
<file path=[Content_Types].xml><?xml version="1.0" encoding="utf-8"?>
<Types xmlns="http://schemas.openxmlformats.org/package/2006/content-types">
  <Default Extension="rels" ContentType="application/vnd.openxmlformats-package.relationships+xml"/>
  <Default Extension="xml" ContentType="application/xml"/>
  <Override PartName="/docProps/core.xml" ContentType="application/vnd.openxmlformats-package.core-properties+xml"/>
  <Default Extension="jpeg" ContentType="image/jpeg"/>
  <Default Extension="png" ContentType="image/png"/>
  <Override PartName="/word/document.xml" ContentType="application/vnd.openxmlformats-officedocument.wordprocessingml.document.main+xml"/>
  <Override PartName="/word/styles.xml" ContentType="application/vnd.openxmlformats-officedocument.wordprocessingml.styles+xml"/>
  <Override PartName="/word/numbering.xml" ContentType="application/vnd.openxmlformats-officedocument.wordprocessingml.numbering+xml"/>
  <Override PartName="/word/footnotes.xml" ContentType="application/vnd.openxmlformats-officedocument.wordprocessingml.footnotes+xml"/>
  <Override PartName="/word/settings.xml" ContentType="application/vnd.openxmlformats-officedocument.wordprocessingml.setting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header78.xml" ContentType="application/vnd.openxmlformats-officedocument.wordprocessingml.header+xml"/>
  <Override PartName="/word/header79.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header87.xml" ContentType="application/vnd.openxmlformats-officedocument.wordprocessingml.header+xml"/>
  <Override PartName="/word/header88.xml" ContentType="application/vnd.openxmlformats-officedocument.wordprocessingml.header+xml"/>
  <Override PartName="/word/header89.xml" ContentType="application/vnd.openxmlformats-officedocument.wordprocessingml.header+xml"/>
  <Override PartName="/word/header90.xml" ContentType="application/vnd.openxmlformats-officedocument.wordprocessingml.header+xml"/>
  <Override PartName="/word/header91.xml" ContentType="application/vnd.openxmlformats-officedocument.wordprocessingml.header+xml"/>
  <Override PartName="/word/header92.xml" ContentType="application/vnd.openxmlformats-officedocument.wordprocessingml.header+xml"/>
  <Override PartName="/word/header93.xml" ContentType="application/vnd.openxmlformats-officedocument.wordprocessingml.header+xml"/>
  <Override PartName="/word/header94.xml" ContentType="application/vnd.openxmlformats-officedocument.wordprocessingml.header+xml"/>
  <Override PartName="/word/header95.xml" ContentType="application/vnd.openxmlformats-officedocument.wordprocessingml.header+xml"/>
  <Override PartName="/word/header96.xml" ContentType="application/vnd.openxmlformats-officedocument.wordprocessingml.header+xml"/>
  <Override PartName="/word/header97.xml" ContentType="application/vnd.openxmlformats-officedocument.wordprocessingml.header+xml"/>
  <Override PartName="/word/header98.xml" ContentType="application/vnd.openxmlformats-officedocument.wordprocessingml.header+xml"/>
  <Override PartName="/word/header99.xml" ContentType="application/vnd.openxmlformats-officedocument.wordprocessingml.header+xml"/>
  <Override PartName="/word/header100.xml" ContentType="application/vnd.openxmlformats-officedocument.wordprocessingml.header+xml"/>
  <Override PartName="/word/header101.xml" ContentType="application/vnd.openxmlformats-officedocument.wordprocessingml.header+xml"/>
  <Override PartName="/word/header102.xml" ContentType="application/vnd.openxmlformats-officedocument.wordprocessingml.header+xml"/>
  <Override PartName="/word/header103.xml" ContentType="application/vnd.openxmlformats-officedocument.wordprocessingml.header+xml"/>
  <Override PartName="/word/header104.xml" ContentType="application/vnd.openxmlformats-officedocument.wordprocessingml.header+xml"/>
  <Override PartName="/word/header105.xml" ContentType="application/vnd.openxmlformats-officedocument.wordprocessingml.header+xml"/>
  <Override PartName="/word/header106.xml" ContentType="application/vnd.openxmlformats-officedocument.wordprocessingml.header+xml"/>
  <Override PartName="/word/header107.xml" ContentType="application/vnd.openxmlformats-officedocument.wordprocessingml.header+xml"/>
  <Override PartName="/word/header108.xml" ContentType="application/vnd.openxmlformats-officedocument.wordprocessingml.header+xml"/>
  <Override PartName="/word/header109.xml" ContentType="application/vnd.openxmlformats-officedocument.wordprocessingml.header+xml"/>
  <Override PartName="/word/header110.xml" ContentType="application/vnd.openxmlformats-officedocument.wordprocessingml.header+xml"/>
  <Override PartName="/word/header111.xml" ContentType="application/vnd.openxmlformats-officedocument.wordprocessingml.header+xml"/>
  <Override PartName="/word/header112.xml" ContentType="application/vnd.openxmlformats-officedocument.wordprocessingml.header+xml"/>
  <Override PartName="/word/header113.xml" ContentType="application/vnd.openxmlformats-officedocument.wordprocessingml.header+xml"/>
  <Override PartName="/word/header114.xml" ContentType="application/vnd.openxmlformats-officedocument.wordprocessingml.header+xml"/>
  <Override PartName="/word/header115.xml" ContentType="application/vnd.openxmlformats-officedocument.wordprocessingml.header+xml"/>
  <Override PartName="/word/header116.xml" ContentType="application/vnd.openxmlformats-officedocument.wordprocessingml.header+xml"/>
  <Override PartName="/word/header117.xml" ContentType="application/vnd.openxmlformats-officedocument.wordprocessingml.header+xml"/>
  <Override PartName="/word/header118.xml" ContentType="application/vnd.openxmlformats-officedocument.wordprocessingml.header+xml"/>
  <Override PartName="/word/header119.xml" ContentType="application/vnd.openxmlformats-officedocument.wordprocessingml.header+xml"/>
  <Override PartName="/word/header120.xml" ContentType="application/vnd.openxmlformats-officedocument.wordprocessingml.header+xml"/>
  <Override PartName="/word/header121.xml" ContentType="application/vnd.openxmlformats-officedocument.wordprocessingml.header+xml"/>
  <Override PartName="/word/header122.xml" ContentType="application/vnd.openxmlformats-officedocument.wordprocessingml.header+xml"/>
  <Override PartName="/word/header123.xml" ContentType="application/vnd.openxmlformats-officedocument.wordprocessingml.header+xml"/>
  <Override PartName="/word/header124.xml" ContentType="application/vnd.openxmlformats-officedocument.wordprocessingml.header+xml"/>
  <Override PartName="/word/header125.xml" ContentType="application/vnd.openxmlformats-officedocument.wordprocessingml.header+xml"/>
  <Override PartName="/word/header126.xml" ContentType="application/vnd.openxmlformats-officedocument.wordprocessingml.header+xml"/>
  <Override PartName="/word/header127.xml" ContentType="application/vnd.openxmlformats-officedocument.wordprocessingml.header+xml"/>
  <Override PartName="/word/header128.xml" ContentType="application/vnd.openxmlformats-officedocument.wordprocessingml.header+xml"/>
  <Override PartName="/word/header129.xml" ContentType="application/vnd.openxmlformats-officedocument.wordprocessingml.header+xml"/>
  <Override PartName="/word/header130.xml" ContentType="application/vnd.openxmlformats-officedocument.wordprocessingml.header+xml"/>
  <Override PartName="/word/header131.xml" ContentType="application/vnd.openxmlformats-officedocument.wordprocessingml.header+xml"/>
  <Override PartName="/word/header132.xml" ContentType="application/vnd.openxmlformats-officedocument.wordprocessingml.header+xml"/>
  <Override PartName="/word/header133.xml" ContentType="application/vnd.openxmlformats-officedocument.wordprocessingml.header+xml"/>
  <Override PartName="/word/header134.xml" ContentType="application/vnd.openxmlformats-officedocument.wordprocessingml.header+xml"/>
  <Override PartName="/word/header135.xml" ContentType="application/vnd.openxmlformats-officedocument.wordprocessingml.header+xml"/>
  <Override PartName="/word/header136.xml" ContentType="application/vnd.openxmlformats-officedocument.wordprocessingml.header+xml"/>
  <Override PartName="/word/header137.xml" ContentType="application/vnd.openxmlformats-officedocument.wordprocessingml.header+xml"/>
  <Override PartName="/word/header138.xml" ContentType="application/vnd.openxmlformats-officedocument.wordprocessingml.header+xml"/>
  <Override PartName="/word/header139.xml" ContentType="application/vnd.openxmlformats-officedocument.wordprocessingml.header+xml"/>
  <Override PartName="/word/header140.xml" ContentType="application/vnd.openxmlformats-officedocument.wordprocessingml.header+xml"/>
  <Override PartName="/word/header141.xml" ContentType="application/vnd.openxmlformats-officedocument.wordprocessingml.header+xml"/>
  <Override PartName="/word/header142.xml" ContentType="application/vnd.openxmlformats-officedocument.wordprocessingml.header+xml"/>
  <Override PartName="/word/header143.xml" ContentType="application/vnd.openxmlformats-officedocument.wordprocessingml.header+xml"/>
  <Override PartName="/word/header144.xml" ContentType="application/vnd.openxmlformats-officedocument.wordprocessingml.header+xml"/>
  <Override PartName="/word/header145.xml" ContentType="application/vnd.openxmlformats-officedocument.wordprocessingml.header+xml"/>
  <Override PartName="/word/header146.xml" ContentType="application/vnd.openxmlformats-officedocument.wordprocessingml.header+xml"/>
  <Override PartName="/word/header147.xml" ContentType="application/vnd.openxmlformats-officedocument.wordprocessingml.header+xml"/>
  <Override PartName="/word/header148.xml" ContentType="application/vnd.openxmlformats-officedocument.wordprocessingml.header+xml"/>
  <Override PartName="/word/header149.xml" ContentType="application/vnd.openxmlformats-officedocument.wordprocessingml.header+xml"/>
  <Override PartName="/word/header150.xml" ContentType="application/vnd.openxmlformats-officedocument.wordprocessingml.header+xml"/>
  <Override PartName="/word/header151.xml" ContentType="application/vnd.openxmlformats-officedocument.wordprocessingml.header+xml"/>
  <Override PartName="/word/header152.xml" ContentType="application/vnd.openxmlformats-officedocument.wordprocessingml.header+xml"/>
  <Override PartName="/word/header153.xml" ContentType="application/vnd.openxmlformats-officedocument.wordprocessingml.header+xml"/>
  <Override PartName="/word/header154.xml" ContentType="application/vnd.openxmlformats-officedocument.wordprocessingml.header+xml"/>
  <Override PartName="/word/header155.xml" ContentType="application/vnd.openxmlformats-officedocument.wordprocessingml.header+xml"/>
  <Override PartName="/word/header156.xml" ContentType="application/vnd.openxmlformats-officedocument.wordprocessingml.header+xml"/>
  <Override PartName="/word/header157.xml" ContentType="application/vnd.openxmlformats-officedocument.wordprocessingml.header+xml"/>
  <Override PartName="/word/header158.xml" ContentType="application/vnd.openxmlformats-officedocument.wordprocessingml.header+xml"/>
  <Override PartName="/word/header159.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footer73.xml" ContentType="application/vnd.openxmlformats-officedocument.wordprocessingml.foot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footer77.xml" ContentType="application/vnd.openxmlformats-officedocument.wordprocessingml.footer+xml"/>
  <Override PartName="/word/footer78.xml" ContentType="application/vnd.openxmlformats-officedocument.wordprocessingml.footer+xml"/>
  <Override PartName="/word/footer79.xml" ContentType="application/vnd.openxmlformats-officedocument.wordprocessingml.footer+xml"/>
  <Override PartName="/word/footer80.xml" ContentType="application/vnd.openxmlformats-officedocument.wordprocessingml.footer+xml"/>
  <Override PartName="/word/footer81.xml" ContentType="application/vnd.openxmlformats-officedocument.wordprocessingml.footer+xml"/>
  <Override PartName="/word/footer82.xml" ContentType="application/vnd.openxmlformats-officedocument.wordprocessingml.footer+xml"/>
  <Override PartName="/word/footer83.xml" ContentType="application/vnd.openxmlformats-officedocument.wordprocessingml.footer+xml"/>
  <Override PartName="/word/footer84.xml" ContentType="application/vnd.openxmlformats-officedocument.wordprocessingml.footer+xml"/>
  <Override PartName="/word/footer85.xml" ContentType="application/vnd.openxmlformats-officedocument.wordprocessingml.footer+xml"/>
  <Override PartName="/word/footer86.xml" ContentType="application/vnd.openxmlformats-officedocument.wordprocessingml.footer+xml"/>
  <Override PartName="/word/footer87.xml" ContentType="application/vnd.openxmlformats-officedocument.wordprocessingml.footer+xml"/>
  <Override PartName="/word/footer88.xml" ContentType="application/vnd.openxmlformats-officedocument.wordprocessingml.footer+xml"/>
  <Override PartName="/word/footer89.xml" ContentType="application/vnd.openxmlformats-officedocument.wordprocessingml.footer+xml"/>
  <Override PartName="/word/footer90.xml" ContentType="application/vnd.openxmlformats-officedocument.wordprocessingml.footer+xml"/>
  <Override PartName="/word/footer91.xml" ContentType="application/vnd.openxmlformats-officedocument.wordprocessingml.footer+xml"/>
  <Override PartName="/word/footer92.xml" ContentType="application/vnd.openxmlformats-officedocument.wordprocessingml.footer+xml"/>
  <Override PartName="/word/footer93.xml" ContentType="application/vnd.openxmlformats-officedocument.wordprocessingml.footer+xml"/>
  <Override PartName="/word/footer94.xml" ContentType="application/vnd.openxmlformats-officedocument.wordprocessingml.footer+xml"/>
  <Override PartName="/word/footer95.xml" ContentType="application/vnd.openxmlformats-officedocument.wordprocessingml.footer+xml"/>
  <Override PartName="/word/footer96.xml" ContentType="application/vnd.openxmlformats-officedocument.wordprocessingml.footer+xml"/>
  <Override PartName="/word/footer97.xml" ContentType="application/vnd.openxmlformats-officedocument.wordprocessingml.footer+xml"/>
  <Override PartName="/word/footer98.xml" ContentType="application/vnd.openxmlformats-officedocument.wordprocessingml.footer+xml"/>
  <Override PartName="/word/footer99.xml" ContentType="application/vnd.openxmlformats-officedocument.wordprocessingml.footer+xml"/>
  <Override PartName="/word/footer100.xml" ContentType="application/vnd.openxmlformats-officedocument.wordprocessingml.footer+xml"/>
  <Override PartName="/word/footer101.xml" ContentType="application/vnd.openxmlformats-officedocument.wordprocessingml.footer+xml"/>
  <Override PartName="/word/footer102.xml" ContentType="application/vnd.openxmlformats-officedocument.wordprocessingml.footer+xml"/>
  <Override PartName="/word/footer103.xml" ContentType="application/vnd.openxmlformats-officedocument.wordprocessingml.footer+xml"/>
  <Override PartName="/word/footer104.xml" ContentType="application/vnd.openxmlformats-officedocument.wordprocessingml.footer+xml"/>
  <Override PartName="/word/footer105.xml" ContentType="application/vnd.openxmlformats-officedocument.wordprocessingml.footer+xml"/>
  <Override PartName="/word/footer106.xml" ContentType="application/vnd.openxmlformats-officedocument.wordprocessingml.footer+xml"/>
  <Override PartName="/word/footer107.xml" ContentType="application/vnd.openxmlformats-officedocument.wordprocessingml.footer+xml"/>
  <Override PartName="/word/footer108.xml" ContentType="application/vnd.openxmlformats-officedocument.wordprocessingml.footer+xml"/>
  <Override PartName="/word/footer109.xml" ContentType="application/vnd.openxmlformats-officedocument.wordprocessingml.footer+xml"/>
  <Override PartName="/word/footer110.xml" ContentType="application/vnd.openxmlformats-officedocument.wordprocessingml.footer+xml"/>
  <Override PartName="/word/footer111.xml" ContentType="application/vnd.openxmlformats-officedocument.wordprocessingml.footer+xml"/>
  <Override PartName="/word/footer112.xml" ContentType="application/vnd.openxmlformats-officedocument.wordprocessingml.footer+xml"/>
  <Override PartName="/word/footer113.xml" ContentType="application/vnd.openxmlformats-officedocument.wordprocessingml.footer+xml"/>
  <Override PartName="/word/footer114.xml" ContentType="application/vnd.openxmlformats-officedocument.wordprocessingml.footer+xml"/>
  <Override PartName="/word/footer115.xml" ContentType="application/vnd.openxmlformats-officedocument.wordprocessingml.footer+xml"/>
  <Override PartName="/word/footer116.xml" ContentType="application/vnd.openxmlformats-officedocument.wordprocessingml.footer+xml"/>
  <Override PartName="/word/footer117.xml" ContentType="application/vnd.openxmlformats-officedocument.wordprocessingml.footer+xml"/>
  <Override PartName="/word/footer118.xml" ContentType="application/vnd.openxmlformats-officedocument.wordprocessingml.footer+xml"/>
  <Override PartName="/word/footer119.xml" ContentType="application/vnd.openxmlformats-officedocument.wordprocessingml.footer+xml"/>
</Types>
</file>

<file path=_rels/.rels>&#65279;<?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xmlns:w15="http://schemas.microsoft.com/office/word/2012/wordml" mc:Ignorable="w15">
  <w:body>
    <w:p>
      <w:pPr>
        <w:widowControl w:val="0"/>
        <w:jc w:val="center"/>
        <w:rPr>
          <w:sz w:val="2"/>
          <w:szCs w:val="2"/>
        </w:rPr>
      </w:pPr>
      <w:r>
        <w:drawing>
          <wp:inline>
            <wp:extent cx="5242560" cy="786130"/>
            <wp:docPr id="1" name="Picutre 1"/>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
                    <a:stretch/>
                  </pic:blipFill>
                  <pic:spPr>
                    <a:xfrm>
                      <a:ext cx="5242560" cy="786130"/>
                    </a:xfrm>
                    <a:prstGeom prst="rect"/>
                  </pic:spPr>
                </pic:pic>
              </a:graphicData>
            </a:graphic>
          </wp:inline>
        </w:drawing>
      </w:r>
    </w:p>
    <w:p>
      <w:pPr>
        <w:pStyle w:val="Style6"/>
        <w:keepNext w:val="0"/>
        <w:keepLines w:val="0"/>
        <w:widowControl w:val="0"/>
        <w:shd w:val="clear" w:color="auto" w:fill="auto"/>
        <w:bidi w:val="0"/>
        <w:spacing w:before="0" w:after="0" w:line="233" w:lineRule="auto"/>
        <w:ind w:left="0" w:right="0" w:firstLine="0"/>
        <w:jc w:val="center"/>
        <w:rPr>
          <w:sz w:val="40"/>
          <w:szCs w:val="40"/>
        </w:rPr>
      </w:pPr>
      <w:r>
        <w:rPr>
          <w:b/>
          <w:bCs/>
          <w:color w:val="875B5A"/>
          <w:spacing w:val="0"/>
          <w:w w:val="100"/>
          <w:position w:val="0"/>
          <w:sz w:val="40"/>
          <w:szCs w:val="40"/>
          <w:shd w:val="clear" w:color="auto" w:fill="auto"/>
          <w:lang w:val="ru-RU" w:eastAsia="ru-RU" w:bidi="ru-RU"/>
        </w:rPr>
        <w:t xml:space="preserve">М.Г. ПРОВЕС, </w:t>
      </w:r>
      <w:r>
        <w:rPr>
          <w:b/>
          <w:bCs/>
          <w:color w:val="875B5A"/>
          <w:spacing w:val="0"/>
          <w:w w:val="100"/>
          <w:position w:val="0"/>
          <w:sz w:val="40"/>
          <w:szCs w:val="40"/>
          <w:shd w:val="clear" w:color="auto" w:fill="auto"/>
        </w:rPr>
        <w:t xml:space="preserve">U.K. </w:t>
      </w:r>
      <w:r>
        <w:rPr>
          <w:b/>
          <w:bCs/>
          <w:color w:val="875B5A"/>
          <w:spacing w:val="0"/>
          <w:w w:val="100"/>
          <w:position w:val="0"/>
          <w:sz w:val="40"/>
          <w:szCs w:val="40"/>
          <w:shd w:val="clear" w:color="auto" w:fill="auto"/>
          <w:lang w:val="ru-RU" w:eastAsia="ru-RU" w:bidi="ru-RU"/>
        </w:rPr>
        <w:t>ЛЫСЕНКО 8. 8. И. ВУШКОВИЧ</w:t>
      </w:r>
    </w:p>
    <w:p>
      <w:pPr>
        <w:widowControl w:val="0"/>
        <w:spacing w:after="879" w:line="1" w:lineRule="exact"/>
      </w:pPr>
    </w:p>
    <w:p>
      <w:pPr>
        <w:pStyle w:val="Style9"/>
        <w:keepNext w:val="0"/>
        <w:keepLines w:val="0"/>
        <w:widowControl w:val="0"/>
        <w:shd w:val="clear" w:color="auto" w:fill="auto"/>
        <w:bidi w:val="0"/>
        <w:spacing w:before="0" w:after="0" w:line="240" w:lineRule="auto"/>
        <w:ind w:left="0" w:right="0" w:firstLine="0"/>
        <w:jc w:val="center"/>
        <w:rPr>
          <w:sz w:val="108"/>
          <w:szCs w:val="108"/>
        </w:rPr>
      </w:pPr>
      <w:r>
        <w:rPr>
          <w:b/>
          <w:bCs/>
          <w:color w:val="875B5A"/>
          <w:spacing w:val="0"/>
          <w:w w:val="100"/>
          <w:position w:val="0"/>
          <w:sz w:val="108"/>
          <w:szCs w:val="108"/>
          <w:shd w:val="clear" w:color="auto" w:fill="auto"/>
          <w:lang w:val="ru-RU" w:eastAsia="ru-RU" w:bidi="ru-RU"/>
        </w:rPr>
        <w:t>АНАТОМИЯ</w:t>
      </w:r>
    </w:p>
    <w:p>
      <w:pPr>
        <w:pStyle w:val="Style9"/>
        <w:keepNext w:val="0"/>
        <w:keepLines w:val="0"/>
        <w:widowControl w:val="0"/>
        <w:shd w:val="clear" w:color="auto" w:fill="auto"/>
        <w:bidi w:val="0"/>
        <w:spacing w:before="0" w:after="0" w:line="221" w:lineRule="auto"/>
        <w:ind w:left="0" w:right="0" w:firstLine="0"/>
        <w:jc w:val="center"/>
        <w:rPr>
          <w:sz w:val="108"/>
          <w:szCs w:val="108"/>
        </w:rPr>
        <w:sectPr>
          <w:footnotePr>
            <w:pos w:val="pageBottom"/>
            <w:numFmt w:val="decimal"/>
            <w:numRestart w:val="continuous"/>
          </w:footnotePr>
          <w:pgSz w:w="8251" w:h="10483"/>
          <w:pgMar w:top="0" w:right="984" w:bottom="0" w:left="662" w:header="0" w:footer="3" w:gutter="0"/>
          <w:pgNumType w:start="1"/>
          <w:cols w:space="720"/>
          <w:noEndnote/>
          <w:rtlGutter w:val="0"/>
          <w:docGrid w:linePitch="360"/>
        </w:sectPr>
      </w:pPr>
      <w:r>
        <w:rPr>
          <w:b/>
          <w:bCs/>
          <w:color w:val="875B5A"/>
          <w:spacing w:val="0"/>
          <w:w w:val="100"/>
          <w:position w:val="0"/>
          <w:sz w:val="108"/>
          <w:szCs w:val="108"/>
          <w:shd w:val="clear" w:color="auto" w:fill="auto"/>
          <w:lang w:val="ru-RU" w:eastAsia="ru-RU" w:bidi="ru-RU"/>
        </w:rPr>
        <w:t>ЧЕЛОВЕКА</w:t>
      </w:r>
    </w:p>
    <w:p>
      <w:pPr>
        <w:pStyle w:val="Style9"/>
        <w:keepNext w:val="0"/>
        <w:keepLines w:val="0"/>
        <w:widowControl w:val="0"/>
        <w:shd w:val="clear" w:color="auto" w:fill="auto"/>
        <w:bidi w:val="0"/>
        <w:spacing w:before="0" w:after="1460" w:line="240" w:lineRule="auto"/>
        <w:ind w:left="0" w:right="0" w:firstLine="0"/>
        <w:jc w:val="right"/>
        <w:rPr>
          <w:sz w:val="40"/>
          <w:szCs w:val="40"/>
        </w:rPr>
      </w:pPr>
      <w:r>
        <w:rPr>
          <w:b/>
          <w:bCs/>
          <w:color w:val="000000"/>
          <w:spacing w:val="0"/>
          <w:w w:val="100"/>
          <w:position w:val="0"/>
          <w:sz w:val="40"/>
          <w:szCs w:val="40"/>
          <w:shd w:val="clear" w:color="auto" w:fill="auto"/>
          <w:lang w:val="ru-RU" w:eastAsia="ru-RU" w:bidi="ru-RU"/>
        </w:rPr>
        <w:t>АНАТОМИЯ ЧЕЛОВЕКА</w:t>
      </w:r>
    </w:p>
    <w:p>
      <w:pPr>
        <w:pStyle w:val="Style9"/>
        <w:keepNext w:val="0"/>
        <w:keepLines w:val="0"/>
        <w:widowControl w:val="0"/>
        <w:shd w:val="clear" w:color="auto" w:fill="auto"/>
        <w:bidi w:val="0"/>
        <w:spacing w:before="0" w:after="0" w:line="240" w:lineRule="auto"/>
        <w:ind w:left="1020" w:right="0" w:firstLine="0"/>
        <w:jc w:val="right"/>
        <w:rPr>
          <w:sz w:val="19"/>
          <w:szCs w:val="19"/>
        </w:rPr>
        <w:sectPr>
          <w:footnotePr>
            <w:pos w:val="pageBottom"/>
            <w:numFmt w:val="decimal"/>
            <w:numRestart w:val="continuous"/>
          </w:footnotePr>
          <w:pgSz w:w="6269" w:h="8626"/>
          <w:pgMar w:top="2976" w:right="778" w:bottom="2819" w:left="792" w:header="0" w:footer="3" w:gutter="0"/>
          <w:cols w:space="720"/>
          <w:noEndnote/>
          <w:rtlGutter w:val="0"/>
          <w:docGrid w:linePitch="360"/>
        </w:sectPr>
      </w:pPr>
      <w:r>
        <w:rPr>
          <w:rFonts w:ascii="Times New Roman" w:eastAsia="Times New Roman" w:hAnsi="Times New Roman" w:cs="Times New Roman"/>
          <w:i/>
          <w:iCs/>
          <w:color w:val="000000"/>
          <w:spacing w:val="0"/>
          <w:w w:val="100"/>
          <w:position w:val="0"/>
          <w:sz w:val="19"/>
          <w:szCs w:val="19"/>
          <w:shd w:val="clear" w:color="auto" w:fill="auto"/>
          <w:lang w:val="ru-RU" w:eastAsia="ru-RU" w:bidi="ru-RU"/>
        </w:rPr>
        <w:t>100-летию со дня рождения профессора Михаила Григорьевича Привеса посвящается</w:t>
      </w:r>
    </w:p>
    <w:p>
      <w:pPr>
        <w:pStyle w:val="Style14"/>
        <w:keepNext w:val="0"/>
        <w:keepLines w:val="0"/>
        <w:framePr w:w="2318" w:h="346" w:wrap="none" w:hAnchor="page" w:x="1983" w:y="5915"/>
        <w:widowControl w:val="0"/>
        <w:shd w:val="clear" w:color="auto" w:fill="auto"/>
        <w:bidi w:val="0"/>
        <w:spacing w:before="0" w:after="0" w:line="293" w:lineRule="auto"/>
        <w:ind w:left="0" w:right="0" w:firstLine="0"/>
        <w:jc w:val="center"/>
      </w:pPr>
      <w:r>
        <w:rPr>
          <w:color w:val="000000"/>
          <w:spacing w:val="0"/>
          <w:w w:val="100"/>
          <w:position w:val="0"/>
          <w:shd w:val="clear" w:color="auto" w:fill="auto"/>
          <w:lang w:val="ru-RU" w:eastAsia="ru-RU" w:bidi="ru-RU"/>
        </w:rPr>
        <w:t>Из учебника анатомии Андрея Везалия</w:t>
        <w:br/>
        <w:t>(1514-1564)</w:t>
      </w:r>
    </w:p>
    <w:p>
      <w:pPr>
        <w:widowControl w:val="0"/>
        <w:spacing w:line="360" w:lineRule="exact"/>
      </w:pPr>
      <w:r>
        <w:drawing>
          <wp:anchor distT="0" distB="0" distL="0" distR="0" simplePos="0" relativeHeight="62914690" behindDoc="1" locked="0" layoutInCell="1" allowOverlap="1">
            <wp:simplePos x="0" y="0"/>
            <wp:positionH relativeFrom="page">
              <wp:posOffset>835025</wp:posOffset>
            </wp:positionH>
            <wp:positionV relativeFrom="margin">
              <wp:posOffset>0</wp:posOffset>
            </wp:positionV>
            <wp:extent cx="2316480" cy="3700145"/>
            <wp:wrapNone/>
            <wp:docPr id="2" name="Shape 2"/>
            <a:graphic xmlns:a="http://schemas.openxmlformats.org/drawingml/2006/main">
              <a:graphicData uri="http://schemas.openxmlformats.org/drawingml/2006/picture">
                <pic:pic xmlns:pic="http://schemas.openxmlformats.org/drawingml/2006/picture">
                  <pic:nvPicPr>
                    <pic:cNvPr id="3" name="Picture box 3"/>
                    <pic:cNvPicPr/>
                  </pic:nvPicPr>
                  <pic:blipFill>
                    <a:blip r:embed="rId7"/>
                    <a:stretch/>
                  </pic:blipFill>
                  <pic:spPr>
                    <a:xfrm>
                      <a:ext cx="2316480" cy="3700145"/>
                    </a:xfrm>
                    <a:prstGeom prst="rect"/>
                  </pic:spPr>
                </pic:pic>
              </a:graphicData>
            </a:graphic>
          </wp:anchor>
        </w:drawing>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after="498" w:line="1" w:lineRule="exact"/>
      </w:pPr>
    </w:p>
    <w:p>
      <w:pPr>
        <w:widowControl w:val="0"/>
        <w:spacing w:line="1" w:lineRule="exact"/>
        <w:sectPr>
          <w:footnotePr>
            <w:pos w:val="pageBottom"/>
            <w:numFmt w:val="decimal"/>
            <w:numRestart w:val="continuous"/>
          </w:footnotePr>
          <w:pgSz w:w="6269" w:h="8626"/>
          <w:pgMar w:top="1210" w:right="1305" w:bottom="957" w:left="1315" w:header="0" w:footer="3" w:gutter="0"/>
          <w:cols w:space="720"/>
          <w:noEndnote/>
          <w:rtlGutter w:val="0"/>
          <w:docGrid w:linePitch="360"/>
        </w:sectPr>
      </w:pPr>
    </w:p>
    <w:p>
      <w:pPr>
        <w:pStyle w:val="Style9"/>
        <w:keepNext w:val="0"/>
        <w:keepLines w:val="0"/>
        <w:widowControl w:val="0"/>
        <w:shd w:val="clear" w:color="auto" w:fill="auto"/>
        <w:bidi w:val="0"/>
        <w:spacing w:before="0" w:after="0" w:line="240" w:lineRule="auto"/>
        <w:ind w:left="0" w:right="0" w:firstLine="0"/>
        <w:jc w:val="left"/>
        <w:rPr>
          <w:sz w:val="19"/>
          <w:szCs w:val="19"/>
        </w:rPr>
      </w:pPr>
      <w:r>
        <w:rPr>
          <w:i/>
          <w:iCs/>
          <w:strike/>
          <w:color w:val="000000"/>
          <w:spacing w:val="0"/>
          <w:w w:val="100"/>
          <w:position w:val="0"/>
          <w:sz w:val="19"/>
          <w:szCs w:val="19"/>
          <w:shd w:val="clear" w:color="auto" w:fill="auto"/>
          <w:lang w:val="ru-RU" w:eastAsia="ru-RU" w:bidi="ru-RU"/>
        </w:rPr>
        <w:t>(((</w:t>
      </w:r>
    </w:p>
    <w:p>
      <w:pPr>
        <w:pStyle w:val="Style9"/>
        <w:keepNext w:val="0"/>
        <w:keepLines w:val="0"/>
        <w:widowControl w:val="0"/>
        <w:shd w:val="clear" w:color="auto" w:fill="auto"/>
        <w:bidi w:val="0"/>
        <w:spacing w:before="0" w:after="0" w:line="240" w:lineRule="auto"/>
        <w:ind w:left="0" w:right="0" w:firstLine="0"/>
        <w:jc w:val="center"/>
        <w:rPr>
          <w:sz w:val="12"/>
          <w:szCs w:val="12"/>
        </w:rPr>
      </w:pPr>
      <w:r>
        <w:rPr>
          <w:rFonts w:ascii="Times New Roman" w:eastAsia="Times New Roman" w:hAnsi="Times New Roman" w:cs="Times New Roman"/>
          <w:b/>
          <w:bCs/>
          <w:color w:val="000000"/>
          <w:spacing w:val="0"/>
          <w:w w:val="100"/>
          <w:position w:val="0"/>
          <w:sz w:val="12"/>
          <w:szCs w:val="12"/>
          <w:shd w:val="clear" w:color="auto" w:fill="auto"/>
          <w:lang w:val="ru-RU" w:eastAsia="ru-RU" w:bidi="ru-RU"/>
        </w:rPr>
        <w:t>УЧЕБНАЯ ЛИТЕРАТУРА</w:t>
      </w:r>
    </w:p>
    <w:p>
      <w:pPr>
        <w:pStyle w:val="Style9"/>
        <w:keepNext w:val="0"/>
        <w:keepLines w:val="0"/>
        <w:widowControl w:val="0"/>
        <w:shd w:val="clear" w:color="auto" w:fill="auto"/>
        <w:bidi w:val="0"/>
        <w:spacing w:before="0" w:after="660" w:line="240" w:lineRule="auto"/>
        <w:ind w:left="0" w:right="0" w:firstLine="0"/>
        <w:jc w:val="center"/>
        <w:rPr>
          <w:sz w:val="12"/>
          <w:szCs w:val="12"/>
        </w:rPr>
      </w:pPr>
      <w:r>
        <w:rPr>
          <w:rFonts w:ascii="Times New Roman" w:eastAsia="Times New Roman" w:hAnsi="Times New Roman" w:cs="Times New Roman"/>
          <w:b/>
          <w:bCs/>
          <w:color w:val="000000"/>
          <w:spacing w:val="0"/>
          <w:w w:val="100"/>
          <w:position w:val="0"/>
          <w:sz w:val="12"/>
          <w:szCs w:val="12"/>
          <w:shd w:val="clear" w:color="auto" w:fill="auto"/>
          <w:lang w:val="ru-RU" w:eastAsia="ru-RU" w:bidi="ru-RU"/>
        </w:rPr>
        <w:t>ДЛЯ СТУДЕНТОВ МЕДИЦИНСКИХ ВУЗОВ</w:t>
      </w:r>
    </w:p>
    <w:p>
      <w:pPr>
        <w:pStyle w:val="Style9"/>
        <w:keepNext w:val="0"/>
        <w:keepLines w:val="0"/>
        <w:widowControl w:val="0"/>
        <w:shd w:val="clear" w:color="auto" w:fill="auto"/>
        <w:bidi w:val="0"/>
        <w:spacing w:before="0" w:after="460" w:line="262" w:lineRule="auto"/>
        <w:ind w:left="0" w:right="0" w:firstLine="0"/>
        <w:jc w:val="center"/>
        <w:rPr>
          <w:sz w:val="20"/>
          <w:szCs w:val="20"/>
        </w:rPr>
      </w:pPr>
      <w:r>
        <w:rPr>
          <w:color w:val="000000"/>
          <w:spacing w:val="0"/>
          <w:w w:val="100"/>
          <w:position w:val="0"/>
          <w:sz w:val="20"/>
          <w:szCs w:val="20"/>
          <w:shd w:val="clear" w:color="auto" w:fill="auto"/>
          <w:lang w:val="ru-RU" w:eastAsia="ru-RU" w:bidi="ru-RU"/>
        </w:rPr>
        <w:t>М.Г. ПРИВЕС,</w:t>
        <w:br/>
        <w:t>Н.К. ЛЫСЕНКОВ, В.И. БУШКОВИЧ</w:t>
      </w:r>
    </w:p>
    <w:p>
      <w:pPr>
        <w:pStyle w:val="Style9"/>
        <w:keepNext w:val="0"/>
        <w:keepLines w:val="0"/>
        <w:widowControl w:val="0"/>
        <w:shd w:val="clear" w:color="auto" w:fill="auto"/>
        <w:bidi w:val="0"/>
        <w:spacing w:before="0" w:after="200" w:line="252" w:lineRule="auto"/>
        <w:ind w:left="0" w:right="0" w:firstLine="0"/>
        <w:jc w:val="center"/>
        <w:rPr>
          <w:sz w:val="42"/>
          <w:szCs w:val="42"/>
        </w:rPr>
      </w:pPr>
      <w:r>
        <w:rPr>
          <w:b/>
          <w:bCs/>
          <w:color w:val="000000"/>
          <w:spacing w:val="0"/>
          <w:w w:val="100"/>
          <w:position w:val="0"/>
          <w:sz w:val="42"/>
          <w:szCs w:val="42"/>
          <w:shd w:val="clear" w:color="auto" w:fill="auto"/>
          <w:lang w:val="ru-RU" w:eastAsia="ru-RU" w:bidi="ru-RU"/>
        </w:rPr>
        <w:t>АНАТОМИЯ</w:t>
        <w:br/>
        <w:t>ЧЕЛОВЕКА</w:t>
      </w:r>
    </w:p>
    <w:p>
      <w:pPr>
        <w:pStyle w:val="Style9"/>
        <w:keepNext w:val="0"/>
        <w:keepLines w:val="0"/>
        <w:widowControl w:val="0"/>
        <w:shd w:val="clear" w:color="auto" w:fill="auto"/>
        <w:bidi w:val="0"/>
        <w:spacing w:before="0" w:after="660" w:line="240" w:lineRule="auto"/>
        <w:ind w:left="0" w:right="0" w:firstLine="0"/>
        <w:jc w:val="center"/>
        <w:rPr>
          <w:sz w:val="14"/>
          <w:szCs w:val="14"/>
        </w:rPr>
      </w:pPr>
      <w:r>
        <w:rPr>
          <w:b/>
          <w:bCs/>
          <w:i/>
          <w:iCs/>
          <w:color w:val="000000"/>
          <w:spacing w:val="0"/>
          <w:w w:val="100"/>
          <w:position w:val="0"/>
          <w:sz w:val="14"/>
          <w:szCs w:val="14"/>
          <w:shd w:val="clear" w:color="auto" w:fill="auto"/>
          <w:lang w:val="ru-RU" w:eastAsia="ru-RU" w:bidi="ru-RU"/>
        </w:rPr>
        <w:t>Издание 12-е, переработанное и дополненное</w:t>
      </w:r>
    </w:p>
    <w:p>
      <w:pPr>
        <w:pStyle w:val="Style21"/>
        <w:keepNext w:val="0"/>
        <w:keepLines w:val="0"/>
        <w:widowControl w:val="0"/>
        <w:shd w:val="clear" w:color="auto" w:fill="auto"/>
        <w:bidi w:val="0"/>
        <w:spacing w:before="0" w:after="1500" w:line="252" w:lineRule="auto"/>
        <w:ind w:left="0" w:right="0" w:firstLine="0"/>
        <w:jc w:val="center"/>
      </w:pPr>
      <w:r>
        <w:rPr>
          <w:i/>
          <w:iCs/>
          <w:color w:val="000000"/>
          <w:spacing w:val="0"/>
          <w:w w:val="100"/>
          <w:position w:val="0"/>
          <w:shd w:val="clear" w:color="auto" w:fill="auto"/>
          <w:lang w:val="ru-RU" w:eastAsia="ru-RU" w:bidi="ru-RU"/>
        </w:rPr>
        <w:t>Рекомендован Управлением учебных заведении</w:t>
        <w:br/>
        <w:t>Министерства здравоохранения Российской Федерации</w:t>
        <w:br/>
        <w:t>для российских и иностранных студентов</w:t>
        <w:br/>
        <w:t>медицинских вузов и факультетов</w:t>
      </w:r>
    </w:p>
    <w:p>
      <w:pPr>
        <w:pStyle w:val="Style21"/>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СанкрПсюрбург</w:t>
      </w:r>
    </w:p>
    <w:p>
      <w:pPr>
        <w:pStyle w:val="Style21"/>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Изда юльский дом СП6МАПО</w:t>
      </w:r>
    </w:p>
    <w:p>
      <w:pPr>
        <w:pStyle w:val="Style21"/>
        <w:keepNext w:val="0"/>
        <w:keepLines w:val="0"/>
        <w:widowControl w:val="0"/>
        <w:pBdr>
          <w:bottom w:val="single" w:sz="4" w:space="0" w:color="auto"/>
        </w:pBdr>
        <w:shd w:val="clear" w:color="auto" w:fill="auto"/>
        <w:tabs>
          <w:tab w:leader="hyphen" w:pos="845" w:val="left"/>
          <w:tab w:leader="hyphen" w:pos="2150" w:val="left"/>
        </w:tabs>
        <w:bidi w:val="0"/>
        <w:spacing w:before="0" w:after="0" w:line="360" w:lineRule="auto"/>
        <w:ind w:left="0" w:right="0" w:firstLine="0"/>
        <w:jc w:val="center"/>
      </w:pPr>
      <w:r>
        <w:rPr>
          <w:color w:val="000000"/>
          <w:spacing w:val="0"/>
          <w:w w:val="100"/>
          <w:position w:val="0"/>
          <w:shd w:val="clear" w:color="auto" w:fill="auto"/>
          <w:lang w:val="ru-RU" w:eastAsia="ru-RU" w:bidi="ru-RU"/>
        </w:rPr>
        <w:t>2006</w:t>
        <w:br/>
        <w:tab/>
        <w:t xml:space="preserve"> </w:t>
        <w:tab/>
      </w:r>
    </w:p>
    <w:p>
      <w:pPr>
        <w:pStyle w:val="Style21"/>
        <w:keepNext w:val="0"/>
        <w:keepLines w:val="0"/>
        <w:widowControl w:val="0"/>
        <w:shd w:val="clear" w:color="auto" w:fill="auto"/>
        <w:bidi w:val="0"/>
        <w:spacing w:before="0" w:after="180" w:line="240" w:lineRule="auto"/>
        <w:ind w:left="0" w:right="0" w:firstLine="0"/>
        <w:jc w:val="center"/>
      </w:pPr>
      <w:r>
        <w:rPr>
          <w:color w:val="000000"/>
          <w:spacing w:val="0"/>
          <w:w w:val="100"/>
          <w:position w:val="0"/>
          <w:shd w:val="clear" w:color="auto" w:fill="auto"/>
          <w:lang w:val="ru-RU" w:eastAsia="ru-RU" w:bidi="ru-RU"/>
        </w:rPr>
        <w:t>Михаил Григорьевич Привес</w:t>
        <w:br/>
        <w:t>Николай Константинович Лысенков</w:t>
        <w:br/>
        <w:t>Вячеслав Иосифович Бушкович</w:t>
      </w:r>
    </w:p>
    <w:p>
      <w:pPr>
        <w:pStyle w:val="Style24"/>
        <w:keepNext/>
        <w:keepLines/>
        <w:widowControl w:val="0"/>
        <w:shd w:val="clear" w:color="auto" w:fill="auto"/>
        <w:bidi w:val="0"/>
        <w:spacing w:before="0" w:after="0" w:line="240" w:lineRule="auto"/>
        <w:ind w:left="0" w:right="0" w:firstLine="0"/>
        <w:jc w:val="center"/>
      </w:pPr>
      <w:bookmarkStart w:id="0" w:name="bookmark0"/>
      <w:r>
        <w:rPr>
          <w:color w:val="000000"/>
          <w:spacing w:val="0"/>
          <w:w w:val="100"/>
          <w:position w:val="0"/>
          <w:shd w:val="clear" w:color="auto" w:fill="auto"/>
          <w:lang w:val="ru-RU" w:eastAsia="ru-RU" w:bidi="ru-RU"/>
        </w:rPr>
        <w:t>АНАТОМИЯ ЧЕЛОВЕКА</w:t>
      </w:r>
      <w:bookmarkEnd w:id="0"/>
    </w:p>
    <w:p>
      <w:pPr>
        <w:pStyle w:val="Style21"/>
        <w:keepNext w:val="0"/>
        <w:keepLines w:val="0"/>
        <w:widowControl w:val="0"/>
        <w:shd w:val="clear" w:color="auto" w:fill="auto"/>
        <w:bidi w:val="0"/>
        <w:spacing w:before="0" w:after="100" w:line="240" w:lineRule="auto"/>
        <w:ind w:left="0" w:right="0" w:firstLine="0"/>
        <w:jc w:val="center"/>
      </w:pPr>
      <w:r>
        <w:rPr>
          <w:color w:val="000000"/>
          <w:spacing w:val="0"/>
          <w:w w:val="100"/>
          <w:position w:val="0"/>
          <w:shd w:val="clear" w:color="auto" w:fill="auto"/>
          <w:lang w:val="ru-RU" w:eastAsia="ru-RU" w:bidi="ru-RU"/>
        </w:rPr>
        <w:t>Издание 12-е, переработанное</w:t>
      </w:r>
    </w:p>
    <w:p>
      <w:pPr>
        <w:pStyle w:val="Style21"/>
        <w:keepNext w:val="0"/>
        <w:keepLines w:val="0"/>
        <w:widowControl w:val="0"/>
        <w:shd w:val="clear" w:color="auto" w:fill="auto"/>
        <w:tabs>
          <w:tab w:pos="2832" w:val="right"/>
        </w:tabs>
        <w:bidi w:val="0"/>
        <w:spacing w:before="0" w:after="0" w:line="240" w:lineRule="auto"/>
        <w:ind w:left="0" w:right="0" w:firstLine="0"/>
        <w:jc w:val="center"/>
      </w:pPr>
      <w:r>
        <w:rPr>
          <w:color w:val="000000"/>
          <w:spacing w:val="0"/>
          <w:w w:val="100"/>
          <w:position w:val="0"/>
          <w:shd w:val="clear" w:color="auto" w:fill="auto"/>
          <w:lang w:val="ru-RU" w:eastAsia="ru-RU" w:bidi="ru-RU"/>
        </w:rPr>
        <w:t>Редакторы</w:t>
        <w:tab/>
      </w:r>
      <w:r>
        <w:rPr>
          <w:i/>
          <w:iCs/>
          <w:color w:val="000000"/>
          <w:spacing w:val="0"/>
          <w:w w:val="100"/>
          <w:position w:val="0"/>
          <w:shd w:val="clear" w:color="auto" w:fill="auto"/>
          <w:lang w:val="ru-RU" w:eastAsia="ru-RU" w:bidi="ru-RU"/>
        </w:rPr>
        <w:t>Р А. Привес-Бардина</w:t>
      </w:r>
    </w:p>
    <w:p>
      <w:pPr>
        <w:pStyle w:val="Style21"/>
        <w:keepNext w:val="0"/>
        <w:keepLines w:val="0"/>
        <w:widowControl w:val="0"/>
        <w:shd w:val="clear" w:color="auto" w:fill="auto"/>
        <w:bidi w:val="0"/>
        <w:spacing w:before="0" w:after="0" w:line="240" w:lineRule="auto"/>
        <w:ind w:left="2500" w:right="0" w:firstLine="0"/>
        <w:jc w:val="left"/>
      </w:pPr>
      <w:r>
        <w:rPr>
          <w:i/>
          <w:iCs/>
          <w:color w:val="000000"/>
          <w:spacing w:val="0"/>
          <w:w w:val="100"/>
          <w:position w:val="0"/>
          <w:shd w:val="clear" w:color="auto" w:fill="auto"/>
          <w:lang w:val="ru-RU" w:eastAsia="ru-RU" w:bidi="ru-RU"/>
        </w:rPr>
        <w:t>О. М. Михайлова</w:t>
      </w:r>
    </w:p>
    <w:p>
      <w:pPr>
        <w:pStyle w:val="Style21"/>
        <w:keepNext w:val="0"/>
        <w:keepLines w:val="0"/>
        <w:widowControl w:val="0"/>
        <w:shd w:val="clear" w:color="auto" w:fill="auto"/>
        <w:tabs>
          <w:tab w:pos="3272" w:val="right"/>
        </w:tabs>
        <w:bidi w:val="0"/>
        <w:spacing w:before="0" w:after="0" w:line="240" w:lineRule="auto"/>
        <w:ind w:left="0" w:right="0" w:firstLine="860"/>
        <w:jc w:val="left"/>
      </w:pPr>
      <w:r>
        <w:rPr>
          <w:color w:val="000000"/>
          <w:spacing w:val="0"/>
          <w:w w:val="100"/>
          <w:position w:val="0"/>
          <w:shd w:val="clear" w:color="auto" w:fill="auto"/>
          <w:lang w:val="ru-RU" w:eastAsia="ru-RU" w:bidi="ru-RU"/>
        </w:rPr>
        <w:t>Корректор</w:t>
        <w:tab/>
      </w:r>
      <w:r>
        <w:rPr>
          <w:i/>
          <w:iCs/>
          <w:color w:val="000000"/>
          <w:spacing w:val="0"/>
          <w:w w:val="100"/>
          <w:position w:val="0"/>
          <w:shd w:val="clear" w:color="auto" w:fill="auto"/>
          <w:lang w:val="ru-RU" w:eastAsia="ru-RU" w:bidi="ru-RU"/>
        </w:rPr>
        <w:t>Т В. Руксина</w:t>
      </w:r>
    </w:p>
    <w:p>
      <w:pPr>
        <w:pStyle w:val="Style21"/>
        <w:keepNext w:val="0"/>
        <w:keepLines w:val="0"/>
        <w:widowControl w:val="0"/>
        <w:shd w:val="clear" w:color="auto" w:fill="auto"/>
        <w:tabs>
          <w:tab w:pos="3272" w:val="right"/>
        </w:tabs>
        <w:bidi w:val="0"/>
        <w:spacing w:before="0" w:after="240" w:line="240" w:lineRule="auto"/>
        <w:ind w:left="0" w:right="0" w:firstLine="860"/>
        <w:jc w:val="left"/>
      </w:pPr>
      <w:r>
        <w:rPr>
          <w:color w:val="000000"/>
          <w:spacing w:val="0"/>
          <w:w w:val="100"/>
          <w:position w:val="0"/>
          <w:shd w:val="clear" w:color="auto" w:fill="auto"/>
          <w:lang w:val="ru-RU" w:eastAsia="ru-RU" w:bidi="ru-RU"/>
        </w:rPr>
        <w:t>Компьютерная верстка</w:t>
        <w:tab/>
      </w:r>
      <w:r>
        <w:rPr>
          <w:i/>
          <w:iCs/>
          <w:color w:val="000000"/>
          <w:spacing w:val="0"/>
          <w:w w:val="100"/>
          <w:position w:val="0"/>
          <w:shd w:val="clear" w:color="auto" w:fill="auto"/>
          <w:lang w:val="ru-RU" w:eastAsia="ru-RU" w:bidi="ru-RU"/>
        </w:rPr>
        <w:t>Н Г. Комова</w:t>
      </w:r>
    </w:p>
    <w:p>
      <w:pPr>
        <w:pStyle w:val="Style21"/>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УДК 611(0.75.8)</w:t>
      </w:r>
    </w:p>
    <w:p>
      <w:pPr>
        <w:pStyle w:val="Style21"/>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ББК 28.86</w:t>
      </w:r>
    </w:p>
    <w:p>
      <w:pPr>
        <w:pStyle w:val="Style21"/>
        <w:keepNext w:val="0"/>
        <w:keepLines w:val="0"/>
        <w:widowControl w:val="0"/>
        <w:shd w:val="clear" w:color="auto" w:fill="auto"/>
        <w:bidi w:val="0"/>
        <w:spacing w:before="0" w:after="180" w:line="240" w:lineRule="auto"/>
        <w:ind w:left="0" w:right="0" w:firstLine="220"/>
        <w:jc w:val="left"/>
      </w:pPr>
      <w:r>
        <w:rPr>
          <w:color w:val="000000"/>
          <w:spacing w:val="0"/>
          <w:w w:val="100"/>
          <w:position w:val="0"/>
          <w:shd w:val="clear" w:color="auto" w:fill="auto"/>
          <w:lang w:val="ru-RU" w:eastAsia="ru-RU" w:bidi="ru-RU"/>
        </w:rPr>
        <w:t>П75</w:t>
      </w:r>
    </w:p>
    <w:p>
      <w:pPr>
        <w:pStyle w:val="Style9"/>
        <w:keepNext w:val="0"/>
        <w:keepLines w:val="0"/>
        <w:widowControl w:val="0"/>
        <w:shd w:val="clear" w:color="auto" w:fill="auto"/>
        <w:bidi w:val="0"/>
        <w:spacing w:before="0" w:after="0" w:line="290" w:lineRule="auto"/>
        <w:ind w:left="0" w:right="0" w:firstLine="0"/>
        <w:jc w:val="left"/>
        <w:rPr>
          <w:sz w:val="10"/>
          <w:szCs w:val="10"/>
        </w:rPr>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Привес М. Г., Лысенков Н. К., Бушкович В. И.</w:t>
      </w:r>
    </w:p>
    <w:p>
      <w:pPr>
        <w:pStyle w:val="Style14"/>
        <w:keepNext w:val="0"/>
        <w:keepLines w:val="0"/>
        <w:widowControl w:val="0"/>
        <w:shd w:val="clear" w:color="auto" w:fill="auto"/>
        <w:bidi w:val="0"/>
        <w:spacing w:before="0" w:after="240" w:line="264" w:lineRule="auto"/>
        <w:ind w:left="0" w:right="0" w:firstLine="0"/>
        <w:jc w:val="left"/>
      </w:pPr>
      <w:r>
        <w:rPr>
          <w:color w:val="000000"/>
          <w:spacing w:val="0"/>
          <w:w w:val="100"/>
          <w:position w:val="0"/>
          <w:shd w:val="clear" w:color="auto" w:fill="auto"/>
          <w:lang w:val="ru-RU" w:eastAsia="ru-RU" w:bidi="ru-RU"/>
        </w:rPr>
        <w:t>Анатомия человека. — 12-е изд., перераб. и доп. — СПб.: Издательский дом СПбМАПО, 2006. — 720 с., ил.</w:t>
      </w:r>
    </w:p>
    <w:p>
      <w:pPr>
        <w:pStyle w:val="Style14"/>
        <w:keepNext w:val="0"/>
        <w:keepLines w:val="0"/>
        <w:widowControl w:val="0"/>
        <w:shd w:val="clear" w:color="auto" w:fill="auto"/>
        <w:bidi w:val="0"/>
        <w:spacing w:before="0" w:after="0" w:line="314" w:lineRule="auto"/>
        <w:ind w:left="0" w:right="0"/>
        <w:jc w:val="left"/>
      </w:pPr>
      <w:r>
        <w:rPr>
          <w:color w:val="000000"/>
          <w:spacing w:val="0"/>
          <w:w w:val="100"/>
          <w:position w:val="0"/>
          <w:shd w:val="clear" w:color="auto" w:fill="auto"/>
          <w:lang w:val="ru-RU" w:eastAsia="ru-RU" w:bidi="ru-RU"/>
        </w:rPr>
        <w:t>Данное переиздание подготовлено доктором медицинских наук Р. А. Привес-Бар- диной и кандидатом медицинских наук О. М. Михайловой.</w:t>
      </w:r>
    </w:p>
    <w:p>
      <w:pPr>
        <w:pStyle w:val="Style14"/>
        <w:keepNext w:val="0"/>
        <w:keepLines w:val="0"/>
        <w:widowControl w:val="0"/>
        <w:shd w:val="clear" w:color="auto" w:fill="auto"/>
        <w:bidi w:val="0"/>
        <w:spacing w:before="0" w:after="240" w:line="314" w:lineRule="auto"/>
        <w:ind w:left="0" w:right="0"/>
        <w:jc w:val="left"/>
      </w:pPr>
      <w:r>
        <w:rPr>
          <w:color w:val="000000"/>
          <w:spacing w:val="0"/>
          <w:w w:val="100"/>
          <w:position w:val="0"/>
          <w:shd w:val="clear" w:color="auto" w:fill="auto"/>
          <w:lang w:val="ru-RU" w:eastAsia="ru-RU" w:bidi="ru-RU"/>
        </w:rPr>
        <w:t>Термины в учебнике даны в соответствии с Международной анатомической но</w:t>
        <w:softHyphen/>
        <w:t>менклатурой 2003 г.</w:t>
      </w:r>
    </w:p>
    <w:p>
      <w:pPr>
        <w:pStyle w:val="Style14"/>
        <w:keepNext w:val="0"/>
        <w:keepLines w:val="0"/>
        <w:widowControl w:val="0"/>
        <w:shd w:val="clear" w:color="auto" w:fill="auto"/>
        <w:bidi w:val="0"/>
        <w:spacing w:before="0" w:after="0" w:line="269" w:lineRule="auto"/>
        <w:ind w:left="0" w:right="0" w:firstLine="0"/>
        <w:jc w:val="left"/>
      </w:pPr>
      <w:r>
        <w:rPr>
          <w:color w:val="000000"/>
          <w:spacing w:val="0"/>
          <w:w w:val="100"/>
          <w:position w:val="0"/>
          <w:shd w:val="clear" w:color="auto" w:fill="auto"/>
          <w:lang w:val="ru-RU" w:eastAsia="ru-RU" w:bidi="ru-RU"/>
        </w:rPr>
        <w:t>© Коллектив авторов, 2002, с изменениями</w:t>
      </w:r>
    </w:p>
    <w:p>
      <w:pPr>
        <w:pStyle w:val="Style14"/>
        <w:keepNext w:val="0"/>
        <w:keepLines w:val="0"/>
        <w:widowControl w:val="0"/>
        <w:shd w:val="clear" w:color="auto" w:fill="auto"/>
        <w:bidi w:val="0"/>
        <w:spacing w:before="0" w:after="0" w:line="269" w:lineRule="auto"/>
        <w:ind w:left="0" w:right="0" w:firstLine="0"/>
        <w:jc w:val="left"/>
      </w:pPr>
      <w:r>
        <w:rPr>
          <w:color w:val="000000"/>
          <w:spacing w:val="0"/>
          <w:w w:val="100"/>
          <w:position w:val="0"/>
          <w:shd w:val="clear" w:color="auto" w:fill="auto"/>
          <w:lang w:val="ru-RU" w:eastAsia="ru-RU" w:bidi="ru-RU"/>
        </w:rPr>
        <w:t>© Коллектив авторов, 2004, с изменениями</w:t>
      </w:r>
    </w:p>
    <w:p>
      <w:pPr>
        <w:pStyle w:val="Style14"/>
        <w:keepNext w:val="0"/>
        <w:keepLines w:val="0"/>
        <w:widowControl w:val="0"/>
        <w:shd w:val="clear" w:color="auto" w:fill="auto"/>
        <w:bidi w:val="0"/>
        <w:spacing w:before="0" w:after="180" w:line="269" w:lineRule="auto"/>
        <w:ind w:left="0" w:right="0" w:firstLine="0"/>
        <w:jc w:val="left"/>
      </w:pPr>
      <w:r>
        <w:rPr>
          <w:color w:val="000000"/>
          <w:spacing w:val="0"/>
          <w:w w:val="100"/>
          <w:position w:val="0"/>
          <w:shd w:val="clear" w:color="auto" w:fill="auto"/>
          <w:lang w:val="ru-RU" w:eastAsia="ru-RU" w:bidi="ru-RU"/>
        </w:rPr>
        <w:t>© Издательский дом СПбМАПО, 2006</w:t>
      </w:r>
    </w:p>
    <w:p>
      <w:pPr>
        <w:pStyle w:val="Style9"/>
        <w:keepNext w:val="0"/>
        <w:keepLines w:val="0"/>
        <w:widowControl w:val="0"/>
        <w:shd w:val="clear" w:color="auto" w:fill="auto"/>
        <w:bidi w:val="0"/>
        <w:spacing w:before="0" w:after="240" w:line="295" w:lineRule="auto"/>
        <w:ind w:left="0" w:right="0" w:firstLine="0"/>
        <w:jc w:val="left"/>
        <w:rPr>
          <w:sz w:val="10"/>
          <w:szCs w:val="10"/>
        </w:rPr>
      </w:pP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ISBN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5-98037-028-5</w:t>
      </w:r>
    </w:p>
    <w:p>
      <w:pPr>
        <w:pStyle w:val="Style14"/>
        <w:keepNext w:val="0"/>
        <w:keepLines w:val="0"/>
        <w:widowControl w:val="0"/>
        <w:shd w:val="clear" w:color="auto" w:fill="auto"/>
        <w:bidi w:val="0"/>
        <w:spacing w:before="0" w:after="100" w:line="264" w:lineRule="auto"/>
        <w:ind w:left="0" w:right="0" w:firstLine="0"/>
        <w:jc w:val="center"/>
      </w:pPr>
      <w:r>
        <w:rPr>
          <w:color w:val="000000"/>
          <w:spacing w:val="0"/>
          <w:w w:val="100"/>
          <w:position w:val="0"/>
          <w:shd w:val="clear" w:color="auto" w:fill="auto"/>
          <w:lang w:val="ru-RU" w:eastAsia="ru-RU" w:bidi="ru-RU"/>
        </w:rPr>
        <w:t>Подписано в печать 10.10.06. Формат бумаги 70ХЮ8</w:t>
      </w:r>
      <w:r>
        <w:rPr>
          <w:color w:val="000000"/>
          <w:spacing w:val="0"/>
          <w:w w:val="100"/>
          <w:position w:val="0"/>
          <w:shd w:val="clear" w:color="auto" w:fill="auto"/>
          <w:vertAlign w:val="superscript"/>
          <w:lang w:val="ru-RU" w:eastAsia="ru-RU" w:bidi="ru-RU"/>
        </w:rPr>
        <w:t>1</w:t>
      </w:r>
      <w:r>
        <w:rPr>
          <w:color w:val="000000"/>
          <w:spacing w:val="0"/>
          <w:w w:val="100"/>
          <w:position w:val="0"/>
          <w:shd w:val="clear" w:color="auto" w:fill="auto"/>
          <w:lang w:val="ru-RU" w:eastAsia="ru-RU" w:bidi="ru-RU"/>
        </w:rPr>
        <w:t>/</w:t>
      </w:r>
      <w:r>
        <w:rPr>
          <w:color w:val="000000"/>
          <w:spacing w:val="0"/>
          <w:w w:val="100"/>
          <w:position w:val="0"/>
          <w:shd w:val="clear" w:color="auto" w:fill="auto"/>
          <w:vertAlign w:val="subscript"/>
          <w:lang w:val="ru-RU" w:eastAsia="ru-RU" w:bidi="ru-RU"/>
        </w:rPr>
        <w:t>|(</w:t>
      </w:r>
      <w:r>
        <w:rPr>
          <w:color w:val="000000"/>
          <w:spacing w:val="0"/>
          <w:w w:val="100"/>
          <w:position w:val="0"/>
          <w:shd w:val="clear" w:color="auto" w:fill="auto"/>
          <w:lang w:val="ru-RU" w:eastAsia="ru-RU" w:bidi="ru-RU"/>
        </w:rPr>
        <w:t>. Бумага офсетная.</w:t>
        <w:br/>
        <w:t xml:space="preserve">Гарнитура </w:t>
      </w:r>
      <w:r>
        <w:rPr>
          <w:color w:val="000000"/>
          <w:spacing w:val="0"/>
          <w:w w:val="100"/>
          <w:position w:val="0"/>
          <w:shd w:val="clear" w:color="auto" w:fill="auto"/>
          <w:lang w:val="en-US" w:eastAsia="en-US" w:bidi="en-US"/>
        </w:rPr>
        <w:t xml:space="preserve">Times. </w:t>
      </w:r>
      <w:r>
        <w:rPr>
          <w:color w:val="000000"/>
          <w:spacing w:val="0"/>
          <w:w w:val="100"/>
          <w:position w:val="0"/>
          <w:shd w:val="clear" w:color="auto" w:fill="auto"/>
          <w:lang w:val="ru-RU" w:eastAsia="ru-RU" w:bidi="ru-RU"/>
        </w:rPr>
        <w:t>Усл. печ. л. 45,25. Уч.-изд. л. 46,50. Тираж 5000 экз. Заказ № 2865.</w:t>
      </w:r>
    </w:p>
    <w:p>
      <w:pPr>
        <w:pStyle w:val="Style14"/>
        <w:keepNext w:val="0"/>
        <w:keepLines w:val="0"/>
        <w:widowControl w:val="0"/>
        <w:shd w:val="clear" w:color="auto" w:fill="auto"/>
        <w:bidi w:val="0"/>
        <w:spacing w:before="0" w:after="0" w:line="269" w:lineRule="auto"/>
        <w:ind w:left="0" w:right="0" w:firstLine="0"/>
        <w:jc w:val="center"/>
      </w:pPr>
      <w:r>
        <w:rPr>
          <w:color w:val="000000"/>
          <w:spacing w:val="0"/>
          <w:w w:val="100"/>
          <w:position w:val="0"/>
          <w:shd w:val="clear" w:color="auto" w:fill="auto"/>
          <w:lang w:val="ru-RU" w:eastAsia="ru-RU" w:bidi="ru-RU"/>
        </w:rPr>
        <w:t>Изд-во «Издательский дом СПбМАПО».</w:t>
      </w:r>
    </w:p>
    <w:p>
      <w:pPr>
        <w:pStyle w:val="Style14"/>
        <w:keepNext w:val="0"/>
        <w:keepLines w:val="0"/>
        <w:widowControl w:val="0"/>
        <w:shd w:val="clear" w:color="auto" w:fill="auto"/>
        <w:bidi w:val="0"/>
        <w:spacing w:before="0" w:after="100" w:line="269" w:lineRule="auto"/>
        <w:ind w:left="0" w:right="0" w:firstLine="0"/>
        <w:jc w:val="center"/>
      </w:pPr>
      <w:r>
        <w:rPr>
          <w:color w:val="000000"/>
          <w:spacing w:val="0"/>
          <w:w w:val="100"/>
          <w:position w:val="0"/>
          <w:shd w:val="clear" w:color="auto" w:fill="auto"/>
          <w:lang w:val="ru-RU" w:eastAsia="ru-RU" w:bidi="ru-RU"/>
        </w:rPr>
        <w:t>191015, Санкт-Петербург, Кирочная ул., д. 41.</w:t>
      </w:r>
    </w:p>
    <w:p>
      <w:pPr>
        <w:pStyle w:val="Style14"/>
        <w:keepNext w:val="0"/>
        <w:keepLines w:val="0"/>
        <w:widowControl w:val="0"/>
        <w:shd w:val="clear" w:color="auto" w:fill="auto"/>
        <w:bidi w:val="0"/>
        <w:spacing w:before="0" w:after="100" w:line="269" w:lineRule="auto"/>
        <w:ind w:left="0" w:right="0" w:firstLine="0"/>
        <w:jc w:val="center"/>
      </w:pPr>
      <w:r>
        <w:rPr>
          <w:color w:val="000000"/>
          <w:spacing w:val="0"/>
          <w:w w:val="100"/>
          <w:position w:val="0"/>
          <w:shd w:val="clear" w:color="auto" w:fill="auto"/>
          <w:lang w:val="ru-RU" w:eastAsia="ru-RU" w:bidi="ru-RU"/>
        </w:rPr>
        <w:t>По вопросам приобретения книг обращаться</w:t>
        <w:br/>
        <w:t>по тел.: (812) 444-67-39</w:t>
        <w:br/>
      </w:r>
      <w:r>
        <w:rPr>
          <w:color w:val="000000"/>
          <w:spacing w:val="0"/>
          <w:w w:val="100"/>
          <w:position w:val="0"/>
          <w:shd w:val="clear" w:color="auto" w:fill="auto"/>
          <w:lang w:val="en-US" w:eastAsia="en-US" w:bidi="en-US"/>
        </w:rPr>
        <w:t xml:space="preserve">e-mail: </w:t>
      </w:r>
      <w:r>
        <w:fldChar w:fldCharType="begin"/>
      </w:r>
      <w:r>
        <w:rPr/>
        <w:instrText> HYPERLINK "mailto:spbmaps@mail.ru" </w:instrText>
      </w:r>
      <w:r>
        <w:fldChar w:fldCharType="separate"/>
      </w:r>
      <w:r>
        <w:rPr>
          <w:color w:val="000000"/>
          <w:spacing w:val="0"/>
          <w:w w:val="100"/>
          <w:position w:val="0"/>
          <w:shd w:val="clear" w:color="auto" w:fill="auto"/>
          <w:lang w:val="en-US" w:eastAsia="en-US" w:bidi="en-US"/>
        </w:rPr>
        <w:t>spbmaps@mail.ru</w:t>
      </w:r>
      <w:r>
        <w:fldChar w:fldCharType="end"/>
      </w:r>
    </w:p>
    <w:p>
      <w:pPr>
        <w:pStyle w:val="Style14"/>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Отпечатано с фотоформ в ОАО “Печатный двор” им. А. М. Горького.</w:t>
      </w:r>
    </w:p>
    <w:p>
      <w:pPr>
        <w:pStyle w:val="Style14"/>
        <w:keepNext w:val="0"/>
        <w:keepLines w:val="0"/>
        <w:widowControl w:val="0"/>
        <w:shd w:val="clear" w:color="auto" w:fill="auto"/>
        <w:bidi w:val="0"/>
        <w:spacing w:before="0" w:after="100" w:line="240" w:lineRule="auto"/>
        <w:ind w:left="0" w:right="0" w:firstLine="0"/>
        <w:jc w:val="center"/>
      </w:pPr>
      <w:r>
        <w:rPr>
          <w:color w:val="000000"/>
          <w:spacing w:val="0"/>
          <w:w w:val="100"/>
          <w:position w:val="0"/>
          <w:shd w:val="clear" w:color="auto" w:fill="auto"/>
          <w:lang w:val="ru-RU" w:eastAsia="ru-RU" w:bidi="ru-RU"/>
        </w:rPr>
        <w:t>197110, Санкт-Петербург, Чкаловский пр., 15.</w:t>
      </w:r>
    </w:p>
    <w:p>
      <w:pPr>
        <w:pStyle w:val="Style27"/>
        <w:keepNext/>
        <w:keepLines/>
        <w:widowControl w:val="0"/>
        <w:pBdr>
          <w:bottom w:val="single" w:sz="4" w:space="0" w:color="auto"/>
        </w:pBdr>
        <w:shd w:val="clear" w:color="auto" w:fill="auto"/>
        <w:bidi w:val="0"/>
        <w:spacing w:before="0" w:after="520" w:line="240" w:lineRule="auto"/>
        <w:ind w:left="0" w:right="0" w:firstLine="0"/>
        <w:jc w:val="center"/>
      </w:pPr>
      <w:bookmarkStart w:id="2" w:name="bookmark2"/>
      <w:r>
        <w:rPr>
          <w:color w:val="000000"/>
          <w:spacing w:val="0"/>
          <w:w w:val="100"/>
          <w:position w:val="0"/>
          <w:shd w:val="clear" w:color="auto" w:fill="auto"/>
          <w:lang w:val="ru-RU" w:eastAsia="ru-RU" w:bidi="ru-RU"/>
        </w:rPr>
        <w:t>СОДЕРЖАНИЕ</w:t>
      </w:r>
      <w:bookmarkEnd w:id="2"/>
    </w:p>
    <w:p>
      <w:pPr>
        <w:pStyle w:val="Style29"/>
        <w:keepNext w:val="0"/>
        <w:keepLines w:val="0"/>
        <w:widowControl w:val="0"/>
        <w:shd w:val="clear" w:color="auto" w:fill="auto"/>
        <w:tabs>
          <w:tab w:leader="dot" w:pos="4617" w:val="right"/>
        </w:tabs>
        <w:bidi w:val="0"/>
        <w:spacing w:before="0" w:after="60" w:line="262" w:lineRule="auto"/>
        <w:ind w:left="0" w:right="0" w:firstLine="0"/>
        <w:jc w:val="both"/>
      </w:pPr>
      <w:r>
        <w:fldChar w:fldCharType="begin"/>
        <w:instrText xml:space="preserve"> TOC \o "1-5" \h \z </w:instrText>
        <w:fldChar w:fldCharType="separate"/>
      </w:r>
      <w:hyperlink w:anchor="bookmark5"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ПРЕДИСЛОВИЕ</w:t>
          <w:tab/>
        </w:r>
        <w:r>
          <w:rPr>
            <w:color w:val="000000"/>
            <w:spacing w:val="0"/>
            <w:w w:val="100"/>
            <w:position w:val="0"/>
            <w:shd w:val="clear" w:color="auto" w:fill="auto"/>
            <w:lang w:val="ru-RU" w:eastAsia="ru-RU" w:bidi="ru-RU"/>
          </w:rPr>
          <w:t>13</w:t>
        </w:r>
      </w:hyperlink>
    </w:p>
    <w:p>
      <w:pPr>
        <w:pStyle w:val="Style29"/>
        <w:keepNext w:val="0"/>
        <w:keepLines w:val="0"/>
        <w:widowControl w:val="0"/>
        <w:shd w:val="clear" w:color="auto" w:fill="auto"/>
        <w:tabs>
          <w:tab w:leader="dot" w:pos="4617" w:val="right"/>
        </w:tabs>
        <w:bidi w:val="0"/>
        <w:spacing w:before="0" w:after="0" w:line="262" w:lineRule="auto"/>
        <w:ind w:left="0" w:right="0" w:firstLine="0"/>
        <w:jc w:val="both"/>
      </w:pPr>
      <w:hyperlink w:anchor="bookmark8"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ВВЕДЕНИЕ</w:t>
          <w:tab/>
        </w:r>
        <w:r>
          <w:rPr>
            <w:color w:val="000000"/>
            <w:spacing w:val="0"/>
            <w:w w:val="100"/>
            <w:position w:val="0"/>
            <w:shd w:val="clear" w:color="auto" w:fill="auto"/>
            <w:lang w:val="ru-RU" w:eastAsia="ru-RU" w:bidi="ru-RU"/>
          </w:rPr>
          <w:t>14</w:t>
        </w:r>
      </w:hyperlink>
    </w:p>
    <w:p>
      <w:pPr>
        <w:pStyle w:val="Style29"/>
        <w:keepNext w:val="0"/>
        <w:keepLines w:val="0"/>
        <w:widowControl w:val="0"/>
        <w:shd w:val="clear" w:color="auto" w:fill="auto"/>
        <w:tabs>
          <w:tab w:leader="dot" w:pos="4617" w:val="right"/>
        </w:tabs>
        <w:bidi w:val="0"/>
        <w:spacing w:before="0" w:after="0" w:line="240" w:lineRule="auto"/>
        <w:ind w:left="0" w:right="0" w:firstLine="0"/>
        <w:jc w:val="both"/>
      </w:pPr>
      <w:hyperlink w:anchor="bookmark10" w:tooltip="Current Document">
        <w:r>
          <w:rPr>
            <w:color w:val="000000"/>
            <w:spacing w:val="0"/>
            <w:w w:val="100"/>
            <w:position w:val="0"/>
            <w:shd w:val="clear" w:color="auto" w:fill="auto"/>
            <w:lang w:val="ru-RU" w:eastAsia="ru-RU" w:bidi="ru-RU"/>
          </w:rPr>
          <w:t>Предмет анатомии. Анатомия как наука</w:t>
          <w:tab/>
          <w:t>14</w:t>
        </w:r>
      </w:hyperlink>
    </w:p>
    <w:p>
      <w:pPr>
        <w:pStyle w:val="Style29"/>
        <w:keepNext w:val="0"/>
        <w:keepLines w:val="0"/>
        <w:widowControl w:val="0"/>
        <w:shd w:val="clear" w:color="auto" w:fill="auto"/>
        <w:tabs>
          <w:tab w:leader="dot" w:pos="4617" w:val="right"/>
        </w:tabs>
        <w:bidi w:val="0"/>
        <w:spacing w:before="0" w:after="100" w:line="240" w:lineRule="auto"/>
        <w:ind w:left="0" w:right="0" w:firstLine="0"/>
        <w:jc w:val="both"/>
      </w:pPr>
      <w:hyperlink w:anchor="bookmark14" w:tooltip="Current Document">
        <w:r>
          <w:rPr>
            <w:color w:val="000000"/>
            <w:spacing w:val="0"/>
            <w:w w:val="100"/>
            <w:position w:val="0"/>
            <w:shd w:val="clear" w:color="auto" w:fill="auto"/>
            <w:lang w:val="ru-RU" w:eastAsia="ru-RU" w:bidi="ru-RU"/>
          </w:rPr>
          <w:t>Методы анатомического исследования</w:t>
          <w:tab/>
          <w:t>17</w:t>
        </w:r>
      </w:hyperlink>
    </w:p>
    <w:p>
      <w:pPr>
        <w:pStyle w:val="Style29"/>
        <w:keepNext w:val="0"/>
        <w:keepLines w:val="0"/>
        <w:widowControl w:val="0"/>
        <w:shd w:val="clear" w:color="auto" w:fill="auto"/>
        <w:bidi w:val="0"/>
        <w:spacing w:before="0" w:after="60" w:line="240" w:lineRule="auto"/>
        <w:ind w:left="0" w:right="0" w:firstLine="0"/>
        <w:jc w:val="center"/>
        <w:rPr>
          <w:sz w:val="12"/>
          <w:szCs w:val="12"/>
        </w:rPr>
      </w:pPr>
      <w:r>
        <w:rPr>
          <w:b/>
          <w:bCs/>
          <w:color w:val="000000"/>
          <w:spacing w:val="0"/>
          <w:w w:val="100"/>
          <w:position w:val="0"/>
          <w:sz w:val="12"/>
          <w:szCs w:val="12"/>
          <w:shd w:val="clear" w:color="auto" w:fill="auto"/>
          <w:lang w:val="ru-RU" w:eastAsia="ru-RU" w:bidi="ru-RU"/>
        </w:rPr>
        <w:t>ОБЩАЯ ЧАСТЬ</w:t>
      </w:r>
    </w:p>
    <w:p>
      <w:pPr>
        <w:pStyle w:val="Style29"/>
        <w:keepNext w:val="0"/>
        <w:keepLines w:val="0"/>
        <w:widowControl w:val="0"/>
        <w:shd w:val="clear" w:color="auto" w:fill="auto"/>
        <w:tabs>
          <w:tab w:leader="dot" w:pos="4617" w:val="right"/>
        </w:tabs>
        <w:bidi w:val="0"/>
        <w:spacing w:before="0" w:after="0" w:line="262" w:lineRule="auto"/>
        <w:ind w:left="0" w:right="0" w:firstLine="0"/>
        <w:jc w:val="both"/>
      </w:pPr>
      <w:hyperlink w:anchor="bookmark18"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КРАТКИЙ ОЧЕРК ИСТОРИИ АНАТОМИИ</w:t>
          <w:tab/>
        </w:r>
        <w:r>
          <w:rPr>
            <w:color w:val="000000"/>
            <w:spacing w:val="0"/>
            <w:w w:val="100"/>
            <w:position w:val="0"/>
            <w:shd w:val="clear" w:color="auto" w:fill="auto"/>
            <w:lang w:val="ru-RU" w:eastAsia="ru-RU" w:bidi="ru-RU"/>
          </w:rPr>
          <w:t>20</w:t>
        </w:r>
      </w:hyperlink>
    </w:p>
    <w:p>
      <w:pPr>
        <w:pStyle w:val="Style29"/>
        <w:keepNext w:val="0"/>
        <w:keepLines w:val="0"/>
        <w:widowControl w:val="0"/>
        <w:shd w:val="clear" w:color="auto" w:fill="auto"/>
        <w:tabs>
          <w:tab w:leader="dot" w:pos="4617" w:val="right"/>
        </w:tabs>
        <w:bidi w:val="0"/>
        <w:spacing w:before="0" w:after="60" w:line="240" w:lineRule="auto"/>
        <w:ind w:left="0" w:right="0" w:firstLine="0"/>
        <w:jc w:val="both"/>
      </w:pPr>
      <w:hyperlink w:anchor="bookmark22" w:tooltip="Current Document">
        <w:r>
          <w:rPr>
            <w:color w:val="000000"/>
            <w:spacing w:val="0"/>
            <w:w w:val="100"/>
            <w:position w:val="0"/>
            <w:shd w:val="clear" w:color="auto" w:fill="auto"/>
            <w:lang w:val="ru-RU" w:eastAsia="ru-RU" w:bidi="ru-RU"/>
          </w:rPr>
          <w:t>Анатомия в России</w:t>
          <w:tab/>
          <w:t>23</w:t>
        </w:r>
      </w:hyperlink>
    </w:p>
    <w:p>
      <w:pPr>
        <w:pStyle w:val="Style29"/>
        <w:keepNext w:val="0"/>
        <w:keepLines w:val="0"/>
        <w:widowControl w:val="0"/>
        <w:shd w:val="clear" w:color="auto" w:fill="auto"/>
        <w:tabs>
          <w:tab w:leader="dot" w:pos="4617" w:val="right"/>
        </w:tabs>
        <w:bidi w:val="0"/>
        <w:spacing w:before="0" w:after="0" w:line="262" w:lineRule="auto"/>
        <w:ind w:left="0" w:right="0" w:firstLine="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ОБЩИЕ ДАННЫЕ О СТРОЕНИИ ЧЕЛОВЕЧЕСКОГО ТЕЛА</w:t>
        <w:tab/>
      </w:r>
      <w:r>
        <w:rPr>
          <w:color w:val="000000"/>
          <w:spacing w:val="0"/>
          <w:w w:val="100"/>
          <w:position w:val="0"/>
          <w:shd w:val="clear" w:color="auto" w:fill="auto"/>
          <w:lang w:val="ru-RU" w:eastAsia="ru-RU" w:bidi="ru-RU"/>
        </w:rPr>
        <w:t>29</w:t>
      </w:r>
    </w:p>
    <w:p>
      <w:pPr>
        <w:pStyle w:val="Style29"/>
        <w:keepNext w:val="0"/>
        <w:keepLines w:val="0"/>
        <w:widowControl w:val="0"/>
        <w:shd w:val="clear" w:color="auto" w:fill="auto"/>
        <w:tabs>
          <w:tab w:leader="dot" w:pos="4617" w:val="right"/>
        </w:tabs>
        <w:bidi w:val="0"/>
        <w:spacing w:before="0" w:after="0" w:line="240" w:lineRule="auto"/>
        <w:ind w:left="0" w:right="0" w:firstLine="0"/>
        <w:jc w:val="both"/>
      </w:pPr>
      <w:r>
        <w:rPr>
          <w:color w:val="000000"/>
          <w:spacing w:val="0"/>
          <w:w w:val="100"/>
          <w:position w:val="0"/>
          <w:shd w:val="clear" w:color="auto" w:fill="auto"/>
          <w:lang w:val="ru-RU" w:eastAsia="ru-RU" w:bidi="ru-RU"/>
        </w:rPr>
        <w:t>Организм н его составные элементы</w:t>
        <w:tab/>
        <w:t>29</w:t>
      </w:r>
    </w:p>
    <w:p>
      <w:pPr>
        <w:pStyle w:val="Style29"/>
        <w:keepNext w:val="0"/>
        <w:keepLines w:val="0"/>
        <w:widowControl w:val="0"/>
        <w:shd w:val="clear" w:color="auto" w:fill="auto"/>
        <w:tabs>
          <w:tab w:leader="dot" w:pos="4617" w:val="right"/>
        </w:tabs>
        <w:bidi w:val="0"/>
        <w:spacing w:before="0" w:after="0" w:line="240" w:lineRule="auto"/>
        <w:ind w:left="0" w:right="0" w:firstLine="200"/>
        <w:jc w:val="both"/>
      </w:pPr>
      <w:hyperlink w:anchor="bookmark28" w:tooltip="Current Document">
        <w:r>
          <w:rPr>
            <w:color w:val="000000"/>
            <w:spacing w:val="0"/>
            <w:w w:val="100"/>
            <w:position w:val="0"/>
            <w:shd w:val="clear" w:color="auto" w:fill="auto"/>
            <w:lang w:val="ru-RU" w:eastAsia="ru-RU" w:bidi="ru-RU"/>
          </w:rPr>
          <w:t>Ткани</w:t>
          <w:tab/>
          <w:t>30</w:t>
        </w:r>
      </w:hyperlink>
    </w:p>
    <w:p>
      <w:pPr>
        <w:pStyle w:val="Style29"/>
        <w:keepNext w:val="0"/>
        <w:keepLines w:val="0"/>
        <w:widowControl w:val="0"/>
        <w:shd w:val="clear" w:color="auto" w:fill="auto"/>
        <w:tabs>
          <w:tab w:leader="dot" w:pos="4617" w:val="right"/>
        </w:tabs>
        <w:bidi w:val="0"/>
        <w:spacing w:before="0" w:after="0" w:line="240" w:lineRule="auto"/>
        <w:ind w:left="0" w:right="0" w:firstLine="200"/>
        <w:jc w:val="both"/>
      </w:pPr>
      <w:hyperlink w:anchor="bookmark31" w:tooltip="Current Document">
        <w:r>
          <w:rPr>
            <w:color w:val="000000"/>
            <w:spacing w:val="0"/>
            <w:w w:val="100"/>
            <w:position w:val="0"/>
            <w:shd w:val="clear" w:color="auto" w:fill="auto"/>
            <w:lang w:val="ru-RU" w:eastAsia="ru-RU" w:bidi="ru-RU"/>
          </w:rPr>
          <w:t>Органы</w:t>
          <w:tab/>
          <w:t xml:space="preserve">  32</w:t>
        </w:r>
      </w:hyperlink>
    </w:p>
    <w:p>
      <w:pPr>
        <w:pStyle w:val="Style29"/>
        <w:keepNext w:val="0"/>
        <w:keepLines w:val="0"/>
        <w:widowControl w:val="0"/>
        <w:shd w:val="clear" w:color="auto" w:fill="auto"/>
        <w:tabs>
          <w:tab w:leader="dot" w:pos="4617" w:val="right"/>
        </w:tabs>
        <w:bidi w:val="0"/>
        <w:spacing w:before="0" w:after="0" w:line="240" w:lineRule="auto"/>
        <w:ind w:left="0" w:right="0" w:firstLine="200"/>
        <w:jc w:val="both"/>
      </w:pPr>
      <w:hyperlink w:anchor="bookmark34" w:tooltip="Current Document">
        <w:r>
          <w:rPr>
            <w:color w:val="000000"/>
            <w:spacing w:val="0"/>
            <w:w w:val="100"/>
            <w:position w:val="0"/>
            <w:shd w:val="clear" w:color="auto" w:fill="auto"/>
            <w:lang w:val="ru-RU" w:eastAsia="ru-RU" w:bidi="ru-RU"/>
          </w:rPr>
          <w:t>Системы органов и аппараты</w:t>
          <w:tab/>
          <w:t>32</w:t>
        </w:r>
      </w:hyperlink>
    </w:p>
    <w:p>
      <w:pPr>
        <w:pStyle w:val="Style29"/>
        <w:keepNext w:val="0"/>
        <w:keepLines w:val="0"/>
        <w:widowControl w:val="0"/>
        <w:shd w:val="clear" w:color="auto" w:fill="auto"/>
        <w:tabs>
          <w:tab w:leader="dot" w:pos="4617" w:val="right"/>
        </w:tabs>
        <w:bidi w:val="0"/>
        <w:spacing w:before="0" w:after="0" w:line="240" w:lineRule="auto"/>
        <w:ind w:left="0" w:right="0" w:firstLine="0"/>
        <w:jc w:val="both"/>
      </w:pPr>
      <w:hyperlink w:anchor="bookmark37" w:tooltip="Current Document">
        <w:r>
          <w:rPr>
            <w:color w:val="000000"/>
            <w:spacing w:val="0"/>
            <w:w w:val="100"/>
            <w:position w:val="0"/>
            <w:shd w:val="clear" w:color="auto" w:fill="auto"/>
            <w:lang w:val="ru-RU" w:eastAsia="ru-RU" w:bidi="ru-RU"/>
          </w:rPr>
          <w:t>Целостность организма</w:t>
          <w:tab/>
          <w:t>34</w:t>
        </w:r>
      </w:hyperlink>
    </w:p>
    <w:p>
      <w:pPr>
        <w:pStyle w:val="Style29"/>
        <w:keepNext w:val="0"/>
        <w:keepLines w:val="0"/>
        <w:widowControl w:val="0"/>
        <w:shd w:val="clear" w:color="auto" w:fill="auto"/>
        <w:tabs>
          <w:tab w:leader="dot" w:pos="4617" w:val="right"/>
        </w:tabs>
        <w:bidi w:val="0"/>
        <w:spacing w:before="0" w:after="0" w:line="240" w:lineRule="auto"/>
        <w:ind w:left="0" w:right="0" w:firstLine="0"/>
        <w:jc w:val="both"/>
      </w:pPr>
      <w:hyperlink w:anchor="bookmark40" w:tooltip="Current Document">
        <w:r>
          <w:rPr>
            <w:color w:val="000000"/>
            <w:spacing w:val="0"/>
            <w:w w:val="100"/>
            <w:position w:val="0"/>
            <w:shd w:val="clear" w:color="auto" w:fill="auto"/>
            <w:lang w:val="ru-RU" w:eastAsia="ru-RU" w:bidi="ru-RU"/>
          </w:rPr>
          <w:t>Организм и среда</w:t>
          <w:tab/>
          <w:t>35</w:t>
        </w:r>
      </w:hyperlink>
    </w:p>
    <w:p>
      <w:pPr>
        <w:pStyle w:val="Style29"/>
        <w:keepNext w:val="0"/>
        <w:keepLines w:val="0"/>
        <w:widowControl w:val="0"/>
        <w:shd w:val="clear" w:color="auto" w:fill="auto"/>
        <w:tabs>
          <w:tab w:leader="dot" w:pos="4617" w:val="right"/>
        </w:tabs>
        <w:bidi w:val="0"/>
        <w:spacing w:before="0" w:after="0" w:line="240" w:lineRule="auto"/>
        <w:ind w:left="0" w:right="0" w:firstLine="0"/>
        <w:jc w:val="both"/>
      </w:pPr>
      <w:hyperlink w:anchor="bookmark43" w:tooltip="Current Document">
        <w:r>
          <w:rPr>
            <w:color w:val="000000"/>
            <w:spacing w:val="0"/>
            <w:w w:val="100"/>
            <w:position w:val="0"/>
            <w:shd w:val="clear" w:color="auto" w:fill="auto"/>
            <w:lang w:val="ru-RU" w:eastAsia="ru-RU" w:bidi="ru-RU"/>
          </w:rPr>
          <w:t>Основные этапы онтогенеза</w:t>
          <w:tab/>
          <w:t>36</w:t>
        </w:r>
      </w:hyperlink>
    </w:p>
    <w:p>
      <w:pPr>
        <w:pStyle w:val="Style29"/>
        <w:keepNext w:val="0"/>
        <w:keepLines w:val="0"/>
        <w:widowControl w:val="0"/>
        <w:shd w:val="clear" w:color="auto" w:fill="auto"/>
        <w:tabs>
          <w:tab w:leader="dot" w:pos="4617" w:val="right"/>
        </w:tabs>
        <w:bidi w:val="0"/>
        <w:spacing w:before="0" w:after="0" w:line="240" w:lineRule="auto"/>
        <w:ind w:left="0" w:right="0" w:firstLine="200"/>
        <w:jc w:val="both"/>
      </w:pPr>
      <w:hyperlink w:anchor="bookmark46" w:tooltip="Current Document">
        <w:r>
          <w:rPr>
            <w:color w:val="000000"/>
            <w:spacing w:val="0"/>
            <w:w w:val="100"/>
            <w:position w:val="0"/>
            <w:shd w:val="clear" w:color="auto" w:fill="auto"/>
            <w:lang w:val="ru-RU" w:eastAsia="ru-RU" w:bidi="ru-RU"/>
          </w:rPr>
          <w:t>Внеутробный период развития организма</w:t>
          <w:tab/>
          <w:t>41</w:t>
        </w:r>
      </w:hyperlink>
    </w:p>
    <w:p>
      <w:pPr>
        <w:pStyle w:val="Style29"/>
        <w:keepNext w:val="0"/>
        <w:keepLines w:val="0"/>
        <w:widowControl w:val="0"/>
        <w:shd w:val="clear" w:color="auto" w:fill="auto"/>
        <w:tabs>
          <w:tab w:leader="dot" w:pos="4617" w:val="right"/>
        </w:tabs>
        <w:bidi w:val="0"/>
        <w:spacing w:before="0" w:after="60" w:line="240" w:lineRule="auto"/>
        <w:ind w:left="0" w:right="0" w:firstLine="0"/>
        <w:jc w:val="both"/>
      </w:pPr>
      <w:hyperlink w:anchor="bookmark49" w:tooltip="Current Document">
        <w:r>
          <w:rPr>
            <w:color w:val="000000"/>
            <w:spacing w:val="0"/>
            <w:w w:val="100"/>
            <w:position w:val="0"/>
            <w:shd w:val="clear" w:color="auto" w:fill="auto"/>
            <w:lang w:val="ru-RU" w:eastAsia="ru-RU" w:bidi="ru-RU"/>
          </w:rPr>
          <w:t>Форма человеческого тела, размер, половые различия</w:t>
          <w:tab/>
          <w:t>43</w:t>
        </w:r>
      </w:hyperlink>
    </w:p>
    <w:p>
      <w:pPr>
        <w:pStyle w:val="Style29"/>
        <w:keepNext w:val="0"/>
        <w:keepLines w:val="0"/>
        <w:widowControl w:val="0"/>
        <w:shd w:val="clear" w:color="auto" w:fill="auto"/>
        <w:tabs>
          <w:tab w:leader="dot" w:pos="4617" w:val="right"/>
        </w:tabs>
        <w:bidi w:val="0"/>
        <w:spacing w:before="0" w:after="0" w:line="262" w:lineRule="auto"/>
        <w:ind w:left="0" w:right="0" w:firstLine="0"/>
        <w:jc w:val="both"/>
      </w:pPr>
      <w:hyperlink w:anchor="bookmark52"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ПОЛОЖЕНИЕ ЧЕЛОВЕКА В ПРИРОДЕ</w:t>
          <w:tab/>
        </w:r>
        <w:r>
          <w:rPr>
            <w:color w:val="000000"/>
            <w:spacing w:val="0"/>
            <w:w w:val="100"/>
            <w:position w:val="0"/>
            <w:shd w:val="clear" w:color="auto" w:fill="auto"/>
            <w:lang w:val="ru-RU" w:eastAsia="ru-RU" w:bidi="ru-RU"/>
          </w:rPr>
          <w:t>45</w:t>
        </w:r>
      </w:hyperlink>
    </w:p>
    <w:p>
      <w:pPr>
        <w:pStyle w:val="Style29"/>
        <w:keepNext w:val="0"/>
        <w:keepLines w:val="0"/>
        <w:widowControl w:val="0"/>
        <w:shd w:val="clear" w:color="auto" w:fill="auto"/>
        <w:tabs>
          <w:tab w:leader="dot" w:pos="4617" w:val="right"/>
        </w:tabs>
        <w:bidi w:val="0"/>
        <w:spacing w:before="0" w:after="60" w:line="240" w:lineRule="auto"/>
        <w:ind w:left="0" w:right="0" w:firstLine="0"/>
        <w:jc w:val="both"/>
      </w:pPr>
      <w:hyperlink w:anchor="bookmark55" w:tooltip="Current Document">
        <w:r>
          <w:rPr>
            <w:color w:val="000000"/>
            <w:spacing w:val="0"/>
            <w:w w:val="100"/>
            <w:position w:val="0"/>
            <w:shd w:val="clear" w:color="auto" w:fill="auto"/>
            <w:lang w:val="ru-RU" w:eastAsia="ru-RU" w:bidi="ru-RU"/>
          </w:rPr>
          <w:t>Трудовая теория о происхождении человека</w:t>
          <w:tab/>
          <w:t>47</w:t>
        </w:r>
      </w:hyperlink>
    </w:p>
    <w:p>
      <w:pPr>
        <w:pStyle w:val="Style29"/>
        <w:keepNext w:val="0"/>
        <w:keepLines w:val="0"/>
        <w:widowControl w:val="0"/>
        <w:shd w:val="clear" w:color="auto" w:fill="auto"/>
        <w:tabs>
          <w:tab w:leader="dot" w:pos="4617" w:val="right"/>
        </w:tabs>
        <w:bidi w:val="0"/>
        <w:spacing w:before="0" w:after="100" w:line="262" w:lineRule="auto"/>
        <w:ind w:left="0" w:right="0" w:firstLine="0"/>
        <w:jc w:val="both"/>
      </w:pPr>
      <w:hyperlink w:anchor="bookmark58"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АНАТОМИЧЕСКАЯ ТЕРМИНОЛОГИЯ</w:t>
          <w:tab/>
        </w:r>
        <w:r>
          <w:rPr>
            <w:color w:val="000000"/>
            <w:spacing w:val="0"/>
            <w:w w:val="100"/>
            <w:position w:val="0"/>
            <w:shd w:val="clear" w:color="auto" w:fill="auto"/>
            <w:lang w:val="ru-RU" w:eastAsia="ru-RU" w:bidi="ru-RU"/>
          </w:rPr>
          <w:t>49</w:t>
        </w:r>
      </w:hyperlink>
    </w:p>
    <w:p>
      <w:pPr>
        <w:pStyle w:val="Style29"/>
        <w:keepNext w:val="0"/>
        <w:keepLines w:val="0"/>
        <w:widowControl w:val="0"/>
        <w:shd w:val="clear" w:color="auto" w:fill="auto"/>
        <w:bidi w:val="0"/>
        <w:spacing w:before="0" w:after="60" w:line="240" w:lineRule="auto"/>
        <w:ind w:left="0" w:right="0" w:firstLine="0"/>
        <w:jc w:val="center"/>
        <w:rPr>
          <w:sz w:val="12"/>
          <w:szCs w:val="12"/>
        </w:rPr>
      </w:pPr>
      <w:r>
        <w:rPr>
          <w:b/>
          <w:bCs/>
          <w:color w:val="000000"/>
          <w:spacing w:val="0"/>
          <w:w w:val="100"/>
          <w:position w:val="0"/>
          <w:sz w:val="12"/>
          <w:szCs w:val="12"/>
          <w:shd w:val="clear" w:color="auto" w:fill="auto"/>
          <w:lang w:val="ru-RU" w:eastAsia="ru-RU" w:bidi="ru-RU"/>
        </w:rPr>
        <w:t>ОПОРНО-ДВИГАТЕЛЬНЫЙ АППАРАТ</w:t>
      </w:r>
    </w:p>
    <w:p>
      <w:pPr>
        <w:pStyle w:val="Style29"/>
        <w:keepNext w:val="0"/>
        <w:keepLines w:val="0"/>
        <w:widowControl w:val="0"/>
        <w:shd w:val="clear" w:color="auto" w:fill="auto"/>
        <w:tabs>
          <w:tab w:leader="dot" w:pos="4617" w:val="right"/>
        </w:tabs>
        <w:bidi w:val="0"/>
        <w:spacing w:before="0" w:after="60" w:line="262" w:lineRule="auto"/>
        <w:ind w:left="0" w:right="0" w:firstLine="0"/>
        <w:jc w:val="both"/>
      </w:pPr>
      <w:hyperlink w:anchor="bookmark62"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ВВЕДЕНИЕ</w:t>
          <w:tab/>
        </w:r>
        <w:r>
          <w:rPr>
            <w:color w:val="000000"/>
            <w:spacing w:val="0"/>
            <w:w w:val="100"/>
            <w:position w:val="0"/>
            <w:shd w:val="clear" w:color="auto" w:fill="auto"/>
            <w:lang w:val="ru-RU" w:eastAsia="ru-RU" w:bidi="ru-RU"/>
          </w:rPr>
          <w:t>52</w:t>
        </w:r>
      </w:hyperlink>
    </w:p>
    <w:p>
      <w:pPr>
        <w:pStyle w:val="Style29"/>
        <w:keepNext w:val="0"/>
        <w:keepLines w:val="0"/>
        <w:widowControl w:val="0"/>
        <w:shd w:val="clear" w:color="auto" w:fill="auto"/>
        <w:tabs>
          <w:tab w:leader="dot" w:pos="4617" w:val="right"/>
        </w:tabs>
        <w:bidi w:val="0"/>
        <w:spacing w:before="0" w:after="60" w:line="262" w:lineRule="auto"/>
        <w:ind w:left="0" w:right="0" w:firstLine="0"/>
        <w:jc w:val="left"/>
      </w:pPr>
      <w:hyperlink w:anchor="bookmark65"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ПАССИВНАЯ ЧАСТЬ ОПОРНО-ДВИГАТЕЛЬНОГО АППАРАТА. УЧЕНИЕ О КОСТЯХ И ИХ СОЕДИНЕНИЯХ (ОСТЕОАРТРОЛОГИЯ)</w:t>
          <w:tab/>
        </w:r>
        <w:r>
          <w:rPr>
            <w:color w:val="000000"/>
            <w:spacing w:val="0"/>
            <w:w w:val="100"/>
            <w:position w:val="0"/>
            <w:shd w:val="clear" w:color="auto" w:fill="auto"/>
            <w:lang w:val="ru-RU" w:eastAsia="ru-RU" w:bidi="ru-RU"/>
          </w:rPr>
          <w:t>53</w:t>
        </w:r>
      </w:hyperlink>
    </w:p>
    <w:p>
      <w:pPr>
        <w:pStyle w:val="Style29"/>
        <w:keepNext w:val="0"/>
        <w:keepLines w:val="0"/>
        <w:widowControl w:val="0"/>
        <w:shd w:val="clear" w:color="auto" w:fill="auto"/>
        <w:tabs>
          <w:tab w:leader="dot" w:pos="4617" w:val="right"/>
        </w:tabs>
        <w:bidi w:val="0"/>
        <w:spacing w:before="0" w:after="0" w:line="262" w:lineRule="auto"/>
        <w:ind w:left="0" w:right="0" w:firstLine="0"/>
        <w:jc w:val="left"/>
      </w:pPr>
      <w:hyperlink w:anchor="bookmark67"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ОБЩАЯ ОСТЕОЛОГИЯ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(OSTEOLOGIA)</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53</w:t>
        </w:r>
      </w:hyperlink>
    </w:p>
    <w:p>
      <w:pPr>
        <w:pStyle w:val="Style29"/>
        <w:keepNext w:val="0"/>
        <w:keepLines w:val="0"/>
        <w:widowControl w:val="0"/>
        <w:shd w:val="clear" w:color="auto" w:fill="auto"/>
        <w:tabs>
          <w:tab w:leader="dot" w:pos="4617" w:val="right"/>
        </w:tabs>
        <w:bidi w:val="0"/>
        <w:spacing w:before="0" w:after="0" w:line="240" w:lineRule="auto"/>
        <w:ind w:left="0" w:right="0" w:firstLine="0"/>
        <w:jc w:val="left"/>
      </w:pPr>
      <w:hyperlink w:anchor="bookmark70" w:tooltip="Current Document">
        <w:r>
          <w:rPr>
            <w:color w:val="000000"/>
            <w:spacing w:val="0"/>
            <w:w w:val="100"/>
            <w:position w:val="0"/>
            <w:shd w:val="clear" w:color="auto" w:fill="auto"/>
            <w:lang w:val="ru-RU" w:eastAsia="ru-RU" w:bidi="ru-RU"/>
          </w:rPr>
          <w:t>Кость как орган</w:t>
          <w:tab/>
          <w:t>55</w:t>
        </w:r>
      </w:hyperlink>
    </w:p>
    <w:p>
      <w:pPr>
        <w:pStyle w:val="Style29"/>
        <w:keepNext w:val="0"/>
        <w:keepLines w:val="0"/>
        <w:widowControl w:val="0"/>
        <w:shd w:val="clear" w:color="auto" w:fill="auto"/>
        <w:tabs>
          <w:tab w:leader="dot" w:pos="4617" w:val="right"/>
        </w:tabs>
        <w:bidi w:val="0"/>
        <w:spacing w:before="0" w:after="0" w:line="240" w:lineRule="auto"/>
        <w:ind w:left="0" w:right="0" w:firstLine="0"/>
        <w:jc w:val="left"/>
      </w:pPr>
      <w:hyperlink w:anchor="bookmark73" w:tooltip="Current Document">
        <w:r>
          <w:rPr>
            <w:color w:val="000000"/>
            <w:spacing w:val="0"/>
            <w:w w:val="100"/>
            <w:position w:val="0"/>
            <w:shd w:val="clear" w:color="auto" w:fill="auto"/>
            <w:lang w:val="ru-RU" w:eastAsia="ru-RU" w:bidi="ru-RU"/>
          </w:rPr>
          <w:t>Развитие кости</w:t>
          <w:tab/>
          <w:t>58</w:t>
        </w:r>
      </w:hyperlink>
    </w:p>
    <w:p>
      <w:pPr>
        <w:pStyle w:val="Style29"/>
        <w:keepNext w:val="0"/>
        <w:keepLines w:val="0"/>
        <w:widowControl w:val="0"/>
        <w:shd w:val="clear" w:color="auto" w:fill="auto"/>
        <w:tabs>
          <w:tab w:leader="dot" w:pos="4617" w:val="right"/>
        </w:tabs>
        <w:bidi w:val="0"/>
        <w:spacing w:before="0" w:after="0" w:line="240" w:lineRule="auto"/>
        <w:ind w:left="0" w:right="0" w:firstLine="0"/>
        <w:jc w:val="left"/>
      </w:pPr>
      <w:hyperlink w:anchor="bookmark76" w:tooltip="Current Document">
        <w:r>
          <w:rPr>
            <w:color w:val="000000"/>
            <w:spacing w:val="0"/>
            <w:w w:val="100"/>
            <w:position w:val="0"/>
            <w:shd w:val="clear" w:color="auto" w:fill="auto"/>
            <w:lang w:val="ru-RU" w:eastAsia="ru-RU" w:bidi="ru-RU"/>
          </w:rPr>
          <w:t>Классификация костей</w:t>
          <w:tab/>
          <w:t>61</w:t>
        </w:r>
      </w:hyperlink>
    </w:p>
    <w:p>
      <w:pPr>
        <w:pStyle w:val="Style29"/>
        <w:keepNext w:val="0"/>
        <w:keepLines w:val="0"/>
        <w:widowControl w:val="0"/>
        <w:shd w:val="clear" w:color="auto" w:fill="auto"/>
        <w:tabs>
          <w:tab w:leader="dot" w:pos="4082" w:val="left"/>
        </w:tabs>
        <w:bidi w:val="0"/>
        <w:spacing w:before="0" w:after="0" w:line="240" w:lineRule="auto"/>
        <w:ind w:left="0" w:right="0" w:firstLine="0"/>
        <w:jc w:val="left"/>
      </w:pPr>
      <w:hyperlink w:anchor="bookmark78" w:tooltip="Current Document">
        <w:r>
          <w:rPr>
            <w:color w:val="000000"/>
            <w:spacing w:val="0"/>
            <w:w w:val="100"/>
            <w:position w:val="0"/>
            <w:shd w:val="clear" w:color="auto" w:fill="auto"/>
            <w:lang w:val="ru-RU" w:eastAsia="ru-RU" w:bidi="ru-RU"/>
          </w:rPr>
          <w:t>Строение костей в рентгеновском изображении</w:t>
          <w:tab/>
          <w:t xml:space="preserve"> ... 62</w:t>
        </w:r>
      </w:hyperlink>
    </w:p>
    <w:p>
      <w:pPr>
        <w:pStyle w:val="Style29"/>
        <w:keepNext w:val="0"/>
        <w:keepLines w:val="0"/>
        <w:widowControl w:val="0"/>
        <w:shd w:val="clear" w:color="auto" w:fill="auto"/>
        <w:tabs>
          <w:tab w:leader="dot" w:pos="3835" w:val="right"/>
          <w:tab w:pos="4082" w:val="left"/>
          <w:tab w:pos="4336" w:val="left"/>
        </w:tabs>
        <w:bidi w:val="0"/>
        <w:spacing w:before="0" w:after="60" w:line="240" w:lineRule="auto"/>
        <w:ind w:left="0" w:right="0" w:firstLine="0"/>
        <w:jc w:val="left"/>
      </w:pPr>
      <w:hyperlink w:anchor="bookmark81" w:tooltip="Current Document">
        <w:r>
          <w:rPr>
            <w:color w:val="000000"/>
            <w:spacing w:val="0"/>
            <w:w w:val="100"/>
            <w:position w:val="0"/>
            <w:shd w:val="clear" w:color="auto" w:fill="auto"/>
            <w:lang w:val="ru-RU" w:eastAsia="ru-RU" w:bidi="ru-RU"/>
          </w:rPr>
          <w:t>Зависимость развития кости от внутренних и внешних факторов</w:t>
          <w:tab/>
          <w:t xml:space="preserve"> .</w:t>
          <w:tab/>
          <w:t>.</w:t>
          <w:tab/>
          <w:t>...65</w:t>
        </w:r>
      </w:hyperlink>
    </w:p>
    <w:p>
      <w:pPr>
        <w:pStyle w:val="Style29"/>
        <w:keepNext w:val="0"/>
        <w:keepLines w:val="0"/>
        <w:widowControl w:val="0"/>
        <w:shd w:val="clear" w:color="auto" w:fill="auto"/>
        <w:tabs>
          <w:tab w:leader="dot" w:pos="4617" w:val="right"/>
        </w:tabs>
        <w:bidi w:val="0"/>
        <w:spacing w:before="0" w:after="0" w:line="262" w:lineRule="auto"/>
        <w:ind w:left="0" w:right="0" w:firstLine="0"/>
        <w:jc w:val="left"/>
      </w:pPr>
      <w:hyperlink w:anchor="bookmark83"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ОБЩАЯ АРТРОЛОГИЯ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(ARTHROLOGIA)</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69</w:t>
        </w:r>
      </w:hyperlink>
    </w:p>
    <w:p>
      <w:pPr>
        <w:pStyle w:val="Style29"/>
        <w:keepNext w:val="0"/>
        <w:keepLines w:val="0"/>
        <w:widowControl w:val="0"/>
        <w:shd w:val="clear" w:color="auto" w:fill="auto"/>
        <w:tabs>
          <w:tab w:leader="dot" w:pos="4617" w:val="right"/>
        </w:tabs>
        <w:bidi w:val="0"/>
        <w:spacing w:before="0" w:after="0" w:line="240" w:lineRule="auto"/>
        <w:ind w:left="0" w:right="0" w:firstLine="0"/>
        <w:jc w:val="left"/>
      </w:pPr>
      <w:hyperlink w:anchor="bookmark87" w:tooltip="Current Document">
        <w:r>
          <w:rPr>
            <w:color w:val="000000"/>
            <w:spacing w:val="0"/>
            <w:w w:val="100"/>
            <w:position w:val="0"/>
            <w:shd w:val="clear" w:color="auto" w:fill="auto"/>
            <w:lang w:val="ru-RU" w:eastAsia="ru-RU" w:bidi="ru-RU"/>
          </w:rPr>
          <w:t>Непрерывные соединения — синартрозы</w:t>
          <w:tab/>
          <w:t xml:space="preserve"> 71</w:t>
        </w:r>
      </w:hyperlink>
    </w:p>
    <w:p>
      <w:pPr>
        <w:pStyle w:val="Style29"/>
        <w:keepNext w:val="0"/>
        <w:keepLines w:val="0"/>
        <w:widowControl w:val="0"/>
        <w:shd w:val="clear" w:color="auto" w:fill="auto"/>
        <w:tabs>
          <w:tab w:leader="dot" w:pos="4617" w:val="right"/>
        </w:tabs>
        <w:bidi w:val="0"/>
        <w:spacing w:before="0" w:after="0" w:line="240" w:lineRule="auto"/>
        <w:ind w:left="0" w:right="0" w:firstLine="0"/>
        <w:jc w:val="left"/>
      </w:pPr>
      <w:hyperlink w:anchor="bookmark90" w:tooltip="Current Document">
        <w:r>
          <w:rPr>
            <w:color w:val="000000"/>
            <w:spacing w:val="0"/>
            <w:w w:val="100"/>
            <w:position w:val="0"/>
            <w:shd w:val="clear" w:color="auto" w:fill="auto"/>
            <w:lang w:val="ru-RU" w:eastAsia="ru-RU" w:bidi="ru-RU"/>
          </w:rPr>
          <w:t>Прерывные соединения, суставы, диартрозы</w:t>
          <w:tab/>
          <w:t xml:space="preserve">  73</w:t>
        </w:r>
      </w:hyperlink>
    </w:p>
    <w:p>
      <w:pPr>
        <w:pStyle w:val="Style29"/>
        <w:keepNext w:val="0"/>
        <w:keepLines w:val="0"/>
        <w:widowControl w:val="0"/>
        <w:shd w:val="clear" w:color="auto" w:fill="auto"/>
        <w:tabs>
          <w:tab w:leader="dot" w:pos="4082" w:val="left"/>
        </w:tabs>
        <w:bidi w:val="0"/>
        <w:spacing w:before="0" w:after="60" w:line="240" w:lineRule="auto"/>
        <w:ind w:left="0" w:right="0" w:firstLine="0"/>
        <w:jc w:val="left"/>
      </w:pPr>
      <w:hyperlink w:anchor="bookmark92" w:tooltip="Current Document">
        <w:r>
          <w:rPr>
            <w:color w:val="000000"/>
            <w:spacing w:val="0"/>
            <w:w w:val="100"/>
            <w:position w:val="0"/>
            <w:shd w:val="clear" w:color="auto" w:fill="auto"/>
            <w:lang w:val="ru-RU" w:eastAsia="ru-RU" w:bidi="ru-RU"/>
          </w:rPr>
          <w:t>Классификация суставов и их общая характеристика</w:t>
          <w:tab/>
          <w:t xml:space="preserve"> ... .76</w:t>
        </w:r>
      </w:hyperlink>
    </w:p>
    <w:p>
      <w:pPr>
        <w:pStyle w:val="Style29"/>
        <w:keepNext w:val="0"/>
        <w:keepLines w:val="0"/>
        <w:widowControl w:val="0"/>
        <w:shd w:val="clear" w:color="auto" w:fill="auto"/>
        <w:tabs>
          <w:tab w:leader="dot" w:pos="4617" w:val="right"/>
        </w:tabs>
        <w:bidi w:val="0"/>
        <w:spacing w:before="0" w:after="0" w:line="262" w:lineRule="auto"/>
        <w:ind w:left="0" w:right="0" w:firstLine="0"/>
        <w:jc w:val="left"/>
      </w:pPr>
      <w:hyperlink w:anchor="bookmark96"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СКЕЛЕТ ТУЛОВИЩА </w:t>
          <w:tab/>
          <w:t xml:space="preserve"> </w:t>
        </w:r>
        <w:r>
          <w:rPr>
            <w:color w:val="000000"/>
            <w:spacing w:val="0"/>
            <w:w w:val="100"/>
            <w:position w:val="0"/>
            <w:shd w:val="clear" w:color="auto" w:fill="auto"/>
            <w:lang w:val="ru-RU" w:eastAsia="ru-RU" w:bidi="ru-RU"/>
          </w:rPr>
          <w:t>79</w:t>
        </w:r>
      </w:hyperlink>
    </w:p>
    <w:p>
      <w:pPr>
        <w:pStyle w:val="Style29"/>
        <w:keepNext w:val="0"/>
        <w:keepLines w:val="0"/>
        <w:widowControl w:val="0"/>
        <w:shd w:val="clear" w:color="auto" w:fill="auto"/>
        <w:tabs>
          <w:tab w:pos="1368" w:val="left"/>
          <w:tab w:leader="dot" w:pos="2226" w:val="left"/>
          <w:tab w:pos="3164" w:val="left"/>
          <w:tab w:pos="3589" w:val="left"/>
          <w:tab w:leader="dot" w:pos="4219" w:val="left"/>
        </w:tabs>
        <w:bidi w:val="0"/>
        <w:spacing w:before="0" w:after="0" w:line="240" w:lineRule="auto"/>
        <w:ind w:left="0" w:right="0" w:firstLine="0"/>
        <w:jc w:val="both"/>
      </w:pPr>
      <w:r>
        <w:rPr>
          <w:color w:val="000000"/>
          <w:spacing w:val="0"/>
          <w:w w:val="100"/>
          <w:position w:val="0"/>
          <w:shd w:val="clear" w:color="auto" w:fill="auto"/>
          <w:lang w:val="ru-RU" w:eastAsia="ru-RU" w:bidi="ru-RU"/>
        </w:rPr>
        <w:t>Позвоночный столб ....</w:t>
        <w:tab/>
        <w:tab/>
        <w:t xml:space="preserve"> .</w:t>
        <w:tab/>
        <w:t>•</w:t>
        <w:tab/>
        <w:tab/>
        <w:t xml:space="preserve"> -81</w:t>
      </w:r>
    </w:p>
    <w:p>
      <w:pPr>
        <w:pStyle w:val="Style29"/>
        <w:keepNext w:val="0"/>
        <w:keepLines w:val="0"/>
        <w:widowControl w:val="0"/>
        <w:shd w:val="clear" w:color="auto" w:fill="auto"/>
        <w:tabs>
          <w:tab w:leader="dot" w:pos="2226" w:val="left"/>
          <w:tab w:pos="3164" w:val="left"/>
          <w:tab w:leader="dot" w:pos="3589" w:val="left"/>
          <w:tab w:leader="dot" w:pos="4219" w:val="left"/>
        </w:tabs>
        <w:bidi w:val="0"/>
        <w:spacing w:before="0" w:after="0" w:line="240" w:lineRule="auto"/>
        <w:ind w:left="0" w:right="0" w:firstLine="200"/>
        <w:jc w:val="both"/>
      </w:pPr>
      <w:hyperlink w:anchor="bookmark102" w:tooltip="Current Document">
        <w:r>
          <w:rPr>
            <w:color w:val="000000"/>
            <w:spacing w:val="0"/>
            <w:w w:val="100"/>
            <w:position w:val="0"/>
            <w:shd w:val="clear" w:color="auto" w:fill="auto"/>
            <w:lang w:val="ru-RU" w:eastAsia="ru-RU" w:bidi="ru-RU"/>
          </w:rPr>
          <w:t>Отельные виды позвонков</w:t>
          <w:tab/>
          <w:t xml:space="preserve"> •</w:t>
          <w:tab/>
          <w:tab/>
          <w:t xml:space="preserve"> </w:t>
          <w:tab/>
          <w:t xml:space="preserve"> 84</w:t>
        </w:r>
      </w:hyperlink>
    </w:p>
    <w:p>
      <w:pPr>
        <w:pStyle w:val="Style29"/>
        <w:keepNext w:val="0"/>
        <w:keepLines w:val="0"/>
        <w:widowControl w:val="0"/>
        <w:shd w:val="clear" w:color="auto" w:fill="auto"/>
        <w:tabs>
          <w:tab w:pos="3781" w:val="left"/>
          <w:tab w:pos="4219" w:val="left"/>
          <w:tab w:pos="4544" w:val="left"/>
        </w:tabs>
        <w:bidi w:val="0"/>
        <w:spacing w:before="0" w:after="0" w:line="240" w:lineRule="auto"/>
        <w:ind w:left="0" w:right="0" w:firstLine="200"/>
        <w:jc w:val="both"/>
      </w:pPr>
      <w:r>
        <w:rPr>
          <w:color w:val="000000"/>
          <w:spacing w:val="0"/>
          <w:w w:val="100"/>
          <w:position w:val="0"/>
          <w:shd w:val="clear" w:color="auto" w:fill="auto"/>
          <w:lang w:val="ru-RU" w:eastAsia="ru-RU" w:bidi="ru-RU"/>
        </w:rPr>
        <w:t>Позвоночныйс1олбв1рослоювреипеновскомизображении</w:t>
        <w:tab/>
        <w:t>...</w:t>
        <w:tab/>
        <w:t>.</w:t>
        <w:tab/>
        <w:t>87</w:t>
      </w:r>
    </w:p>
    <w:p>
      <w:pPr>
        <w:pStyle w:val="Style29"/>
        <w:keepNext w:val="0"/>
        <w:keepLines w:val="0"/>
        <w:widowControl w:val="0"/>
        <w:shd w:val="clear" w:color="auto" w:fill="auto"/>
        <w:tabs>
          <w:tab w:pos="2950" w:val="left"/>
          <w:tab w:leader="dot" w:pos="3164" w:val="left"/>
          <w:tab w:leader="dot" w:pos="4219" w:val="left"/>
        </w:tabs>
        <w:bidi w:val="0"/>
        <w:spacing w:before="0" w:after="0" w:line="240" w:lineRule="auto"/>
        <w:ind w:left="0" w:right="0" w:firstLine="200"/>
        <w:jc w:val="both"/>
      </w:pPr>
      <w:hyperlink w:anchor="bookmark108" w:tooltip="Current Document">
        <w:r>
          <w:rPr>
            <w:color w:val="000000"/>
            <w:spacing w:val="0"/>
            <w:w w:val="100"/>
            <w:position w:val="0"/>
            <w:shd w:val="clear" w:color="auto" w:fill="auto"/>
            <w:lang w:val="ru-RU" w:eastAsia="ru-RU" w:bidi="ru-RU"/>
          </w:rPr>
          <w:t>Соединения между позвонками</w:t>
          <w:tab/>
          <w:tab/>
          <w:t xml:space="preserve"> </w:t>
          <w:tab/>
          <w:t xml:space="preserve"> 90</w:t>
        </w:r>
      </w:hyperlink>
    </w:p>
    <w:p>
      <w:pPr>
        <w:pStyle w:val="Style29"/>
        <w:keepNext w:val="0"/>
        <w:keepLines w:val="0"/>
        <w:widowControl w:val="0"/>
        <w:shd w:val="clear" w:color="auto" w:fill="auto"/>
        <w:tabs>
          <w:tab w:pos="2595" w:val="left"/>
          <w:tab w:pos="3589" w:val="left"/>
          <w:tab w:leader="dot" w:pos="4082" w:val="left"/>
        </w:tabs>
        <w:bidi w:val="0"/>
        <w:spacing w:before="0" w:after="0" w:line="240" w:lineRule="auto"/>
        <w:ind w:left="0" w:right="0" w:firstLine="200"/>
        <w:jc w:val="both"/>
      </w:pPr>
      <w:hyperlink w:anchor="bookmark111" w:tooltip="Current Document">
        <w:r>
          <w:rPr>
            <w:color w:val="000000"/>
            <w:spacing w:val="0"/>
            <w:w w:val="100"/>
            <w:position w:val="0"/>
            <w:shd w:val="clear" w:color="auto" w:fill="auto"/>
            <w:lang w:val="ru-RU" w:eastAsia="ru-RU" w:bidi="ru-RU"/>
          </w:rPr>
          <w:t>С оединение позвоночною сюлба с черепом</w:t>
          <w:tab/>
          <w:t>...</w:t>
          <w:tab/>
          <w:tab/>
          <w:t xml:space="preserve"> 92</w:t>
        </w:r>
      </w:hyperlink>
    </w:p>
    <w:p>
      <w:pPr>
        <w:pStyle w:val="Style29"/>
        <w:keepNext w:val="0"/>
        <w:keepLines w:val="0"/>
        <w:widowControl w:val="0"/>
        <w:shd w:val="clear" w:color="auto" w:fill="auto"/>
        <w:tabs>
          <w:tab w:leader="dot" w:pos="2446" w:val="right"/>
          <w:tab w:pos="3164" w:val="left"/>
          <w:tab w:leader="dot" w:pos="4219" w:val="left"/>
        </w:tabs>
        <w:bidi w:val="0"/>
        <w:spacing w:before="0" w:after="0" w:line="240" w:lineRule="auto"/>
        <w:ind w:left="0" w:right="0" w:firstLine="200"/>
        <w:jc w:val="both"/>
      </w:pPr>
      <w:hyperlink w:anchor="bookmark113" w:tooltip="Current Document">
        <w:r>
          <w:rPr>
            <w:color w:val="000000"/>
            <w:spacing w:val="0"/>
            <w:w w:val="100"/>
            <w:position w:val="0"/>
            <w:shd w:val="clear" w:color="auto" w:fill="auto"/>
            <w:lang w:val="ru-RU" w:eastAsia="ru-RU" w:bidi="ru-RU"/>
          </w:rPr>
          <w:t xml:space="preserve">Позвоночный столб как целое </w:t>
          <w:tab/>
          <w:t xml:space="preserve"> .</w:t>
          <w:tab/>
          <w:tab/>
          <w:t xml:space="preserve"> 94</w:t>
        </w:r>
      </w:hyperlink>
    </w:p>
    <w:p>
      <w:pPr>
        <w:pStyle w:val="Style29"/>
        <w:keepNext w:val="0"/>
        <w:keepLines w:val="0"/>
        <w:widowControl w:val="0"/>
        <w:shd w:val="clear" w:color="auto" w:fill="auto"/>
        <w:tabs>
          <w:tab w:leader="dot" w:pos="3062" w:val="right"/>
          <w:tab w:pos="3589" w:val="left"/>
          <w:tab w:leader="dot" w:pos="4082" w:val="left"/>
        </w:tabs>
        <w:bidi w:val="0"/>
        <w:spacing w:before="0" w:after="0" w:line="240" w:lineRule="auto"/>
        <w:ind w:left="0" w:right="0" w:firstLine="0"/>
        <w:jc w:val="left"/>
      </w:pPr>
      <w:hyperlink w:anchor="bookmark116" w:tooltip="Current Document">
        <w:r>
          <w:rPr>
            <w:color w:val="000000"/>
            <w:spacing w:val="0"/>
            <w:w w:val="100"/>
            <w:position w:val="0"/>
            <w:shd w:val="clear" w:color="auto" w:fill="auto"/>
            <w:lang w:val="ru-RU" w:eastAsia="ru-RU" w:bidi="ru-RU"/>
          </w:rPr>
          <w:t>Грудная клезка</w:t>
          <w:tab/>
          <w:t xml:space="preserve">   .</w:t>
          <w:tab/>
          <w:tab/>
          <w:t xml:space="preserve"> 9о</w:t>
        </w:r>
      </w:hyperlink>
    </w:p>
    <w:p>
      <w:pPr>
        <w:pStyle w:val="Style29"/>
        <w:keepNext w:val="0"/>
        <w:keepLines w:val="0"/>
        <w:widowControl w:val="0"/>
        <w:shd w:val="clear" w:color="auto" w:fill="auto"/>
        <w:tabs>
          <w:tab w:pos="776" w:val="left"/>
          <w:tab w:pos="3589" w:val="left"/>
          <w:tab w:pos="4544" w:val="left"/>
        </w:tabs>
        <w:bidi w:val="0"/>
        <w:spacing w:before="0" w:after="0" w:line="240" w:lineRule="auto"/>
        <w:ind w:left="0" w:right="0" w:firstLine="200"/>
        <w:jc w:val="both"/>
        <w:sectPr>
          <w:footnotePr>
            <w:pos w:val="pageBottom"/>
            <w:numFmt w:val="chicago"/>
            <w:numStart w:val="1"/>
            <w:numRestart w:val="continuous"/>
            <w15:footnoteColumns w:val="1"/>
          </w:footnotePr>
          <w:pgSz w:w="6269" w:h="8626"/>
          <w:pgMar w:top="814" w:right="780" w:bottom="544" w:left="780" w:header="0" w:footer="3" w:gutter="0"/>
          <w:cols w:space="720"/>
          <w:noEndnote/>
          <w:rtlGutter w:val="0"/>
          <w:docGrid w:linePitch="360"/>
        </w:sectPr>
      </w:pPr>
      <w:r>
        <w:rPr>
          <w:color w:val="000000"/>
          <w:spacing w:val="0"/>
          <w:w w:val="100"/>
          <w:position w:val="0"/>
          <w:shd w:val="clear" w:color="auto" w:fill="auto"/>
          <w:lang w:val="ru-RU" w:eastAsia="ru-RU" w:bidi="ru-RU"/>
        </w:rPr>
        <w:t>(рудина.</w:t>
        <w:tab/>
        <w:t>.</w:t>
        <w:tab/>
        <w:t>. .</w:t>
        <w:tab/>
        <w:t>96</w:t>
      </w:r>
    </w:p>
    <w:p>
      <w:pPr>
        <w:pStyle w:val="Style29"/>
        <w:keepNext w:val="0"/>
        <w:keepLines w:val="0"/>
        <w:widowControl w:val="0"/>
        <w:shd w:val="clear" w:color="auto" w:fill="auto"/>
        <w:tabs>
          <w:tab w:leader="dot" w:pos="4582" w:val="right"/>
        </w:tabs>
        <w:bidi w:val="0"/>
        <w:spacing w:before="0" w:after="0" w:line="240" w:lineRule="auto"/>
        <w:ind w:left="0" w:right="0" w:firstLine="200"/>
        <w:jc w:val="both"/>
      </w:pPr>
      <w:hyperlink w:anchor="bookmark121" w:tooltip="Current Document">
        <w:r>
          <w:rPr>
            <w:color w:val="000000"/>
            <w:spacing w:val="0"/>
            <w:w w:val="100"/>
            <w:position w:val="0"/>
            <w:shd w:val="clear" w:color="auto" w:fill="auto"/>
            <w:lang w:val="ru-RU" w:eastAsia="ru-RU" w:bidi="ru-RU"/>
          </w:rPr>
          <w:t xml:space="preserve">Ребра </w:t>
          <w:tab/>
          <w:t xml:space="preserve">  </w:t>
        </w:r>
        <w:r>
          <w:rPr>
            <w:color w:val="000000"/>
            <w:spacing w:val="0"/>
            <w:w w:val="100"/>
            <w:position w:val="0"/>
            <w:shd w:val="clear" w:color="auto" w:fill="auto"/>
            <w:vertAlign w:val="superscript"/>
            <w:lang w:val="ru-RU" w:eastAsia="ru-RU" w:bidi="ru-RU"/>
          </w:rPr>
          <w:t>96</w:t>
        </w:r>
      </w:hyperlink>
    </w:p>
    <w:p>
      <w:pPr>
        <w:pStyle w:val="Style29"/>
        <w:keepNext w:val="0"/>
        <w:keepLines w:val="0"/>
        <w:widowControl w:val="0"/>
        <w:shd w:val="clear" w:color="auto" w:fill="auto"/>
        <w:tabs>
          <w:tab w:leader="dot" w:pos="4398" w:val="left"/>
        </w:tabs>
        <w:bidi w:val="0"/>
        <w:spacing w:before="0" w:after="0" w:line="240" w:lineRule="auto"/>
        <w:ind w:left="0" w:right="0" w:firstLine="200"/>
        <w:jc w:val="both"/>
      </w:pPr>
      <w:hyperlink w:anchor="bookmark123" w:tooltip="Current Document">
        <w:r>
          <w:rPr>
            <w:color w:val="000000"/>
            <w:spacing w:val="0"/>
            <w:w w:val="100"/>
            <w:position w:val="0"/>
            <w:shd w:val="clear" w:color="auto" w:fill="auto"/>
            <w:lang w:val="ru-RU" w:eastAsia="ru-RU" w:bidi="ru-RU"/>
          </w:rPr>
          <w:t>Соединения ребер</w:t>
          <w:tab/>
        </w:r>
      </w:hyperlink>
    </w:p>
    <w:p>
      <w:pPr>
        <w:pStyle w:val="Style29"/>
        <w:keepNext w:val="0"/>
        <w:keepLines w:val="0"/>
        <w:widowControl w:val="0"/>
        <w:shd w:val="clear" w:color="auto" w:fill="auto"/>
        <w:tabs>
          <w:tab w:leader="dot" w:pos="4582" w:val="right"/>
        </w:tabs>
        <w:bidi w:val="0"/>
        <w:spacing w:before="0" w:after="40" w:line="240" w:lineRule="auto"/>
        <w:ind w:left="0" w:right="0" w:firstLine="200"/>
        <w:jc w:val="both"/>
      </w:pPr>
      <w:hyperlink w:anchor="bookmark127" w:tooltip="Current Document">
        <w:r>
          <w:rPr>
            <w:color w:val="000000"/>
            <w:spacing w:val="0"/>
            <w:w w:val="100"/>
            <w:position w:val="0"/>
            <w:shd w:val="clear" w:color="auto" w:fill="auto"/>
            <w:lang w:val="ru-RU" w:eastAsia="ru-RU" w:bidi="ru-RU"/>
          </w:rPr>
          <w:t xml:space="preserve">Грудная клетка в целом </w:t>
          <w:tab/>
        </w:r>
        <w:r>
          <w:rPr>
            <w:color w:val="000000"/>
            <w:spacing w:val="0"/>
            <w:w w:val="100"/>
            <w:position w:val="0"/>
            <w:shd w:val="clear" w:color="auto" w:fill="auto"/>
            <w:vertAlign w:val="superscript"/>
            <w:lang w:val="ru-RU" w:eastAsia="ru-RU" w:bidi="ru-RU"/>
          </w:rPr>
          <w:t>99</w:t>
        </w:r>
      </w:hyperlink>
    </w:p>
    <w:p>
      <w:pPr>
        <w:pStyle w:val="Style29"/>
        <w:keepNext w:val="0"/>
        <w:keepLines w:val="0"/>
        <w:widowControl w:val="0"/>
        <w:shd w:val="clear" w:color="auto" w:fill="auto"/>
        <w:tabs>
          <w:tab w:leader="dot" w:pos="4582" w:val="right"/>
        </w:tabs>
        <w:bidi w:val="0"/>
        <w:spacing w:before="0" w:after="0" w:line="240" w:lineRule="auto"/>
        <w:ind w:left="0" w:right="0" w:firstLine="0"/>
        <w:jc w:val="both"/>
        <w:rPr>
          <w:sz w:val="10"/>
          <w:szCs w:val="10"/>
        </w:rPr>
      </w:pPr>
      <w:hyperlink w:anchor="bookmark130"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СКЕЛЕТ ГОЛОВЫ</w:t>
          <w:tab/>
          <w:t>102</w:t>
        </w:r>
      </w:hyperlink>
    </w:p>
    <w:p>
      <w:pPr>
        <w:pStyle w:val="Style29"/>
        <w:keepNext w:val="0"/>
        <w:keepLines w:val="0"/>
        <w:widowControl w:val="0"/>
        <w:shd w:val="clear" w:color="auto" w:fill="auto"/>
        <w:tabs>
          <w:tab w:pos="2002" w:val="left"/>
          <w:tab w:pos="2741" w:val="left"/>
          <w:tab w:pos="3010" w:val="left"/>
          <w:tab w:pos="3437" w:val="left"/>
          <w:tab w:leader="dot" w:pos="4398" w:val="left"/>
        </w:tabs>
        <w:bidi w:val="0"/>
        <w:spacing w:before="0" w:after="0" w:line="240" w:lineRule="auto"/>
        <w:ind w:left="0" w:right="0" w:firstLine="0"/>
        <w:jc w:val="both"/>
      </w:pPr>
      <w:r>
        <w:rPr>
          <w:color w:val="000000"/>
          <w:spacing w:val="0"/>
          <w:w w:val="100"/>
          <w:position w:val="0"/>
          <w:shd w:val="clear" w:color="auto" w:fill="auto"/>
          <w:lang w:val="ru-RU" w:eastAsia="ru-RU" w:bidi="ru-RU"/>
        </w:rPr>
        <w:t>Кости мозгового отдела черепа ..</w:t>
        <w:tab/>
        <w:t>•• •</w:t>
        <w:tab/>
        <w:t>• ••</w:t>
        <w:tab/>
        <w:t>-</w:t>
        <w:tab/>
        <w:tab/>
        <w:t>105</w:t>
      </w:r>
    </w:p>
    <w:p>
      <w:pPr>
        <w:pStyle w:val="Style29"/>
        <w:keepNext w:val="0"/>
        <w:keepLines w:val="0"/>
        <w:widowControl w:val="0"/>
        <w:shd w:val="clear" w:color="auto" w:fill="auto"/>
        <w:tabs>
          <w:tab w:leader="dot" w:pos="4582" w:val="right"/>
        </w:tabs>
        <w:bidi w:val="0"/>
        <w:spacing w:before="0" w:after="0" w:line="240" w:lineRule="auto"/>
        <w:ind w:left="0" w:right="0" w:firstLine="200"/>
        <w:jc w:val="both"/>
      </w:pPr>
      <w:hyperlink w:anchor="bookmark135" w:tooltip="Current Document">
        <w:r>
          <w:rPr>
            <w:color w:val="000000"/>
            <w:spacing w:val="0"/>
            <w:w w:val="100"/>
            <w:position w:val="0"/>
            <w:shd w:val="clear" w:color="auto" w:fill="auto"/>
            <w:lang w:val="ru-RU" w:eastAsia="ru-RU" w:bidi="ru-RU"/>
          </w:rPr>
          <w:t xml:space="preserve">Затылочная кость </w:t>
          <w:tab/>
          <w:t xml:space="preserve">  Ю5</w:t>
        </w:r>
      </w:hyperlink>
    </w:p>
    <w:p>
      <w:pPr>
        <w:pStyle w:val="Style29"/>
        <w:keepNext w:val="0"/>
        <w:keepLines w:val="0"/>
        <w:widowControl w:val="0"/>
        <w:shd w:val="clear" w:color="auto" w:fill="auto"/>
        <w:tabs>
          <w:tab w:pos="4582" w:val="right"/>
        </w:tabs>
        <w:bidi w:val="0"/>
        <w:spacing w:before="0" w:after="0" w:line="240" w:lineRule="auto"/>
        <w:ind w:left="0" w:right="0" w:firstLine="200"/>
        <w:jc w:val="both"/>
      </w:pPr>
      <w:hyperlink w:anchor="bookmark138" w:tooltip="Current Document">
        <w:r>
          <w:rPr>
            <w:color w:val="000000"/>
            <w:spacing w:val="0"/>
            <w:w w:val="100"/>
            <w:position w:val="0"/>
            <w:shd w:val="clear" w:color="auto" w:fill="auto"/>
            <w:lang w:val="ru-RU" w:eastAsia="ru-RU" w:bidi="ru-RU"/>
          </w:rPr>
          <w:t>Клиновидная кость ...</w:t>
          <w:tab/>
          <w:t xml:space="preserve">   107</w:t>
        </w:r>
      </w:hyperlink>
    </w:p>
    <w:p>
      <w:pPr>
        <w:pStyle w:val="Style29"/>
        <w:keepNext w:val="0"/>
        <w:keepLines w:val="0"/>
        <w:widowControl w:val="0"/>
        <w:shd w:val="clear" w:color="auto" w:fill="auto"/>
        <w:tabs>
          <w:tab w:leader="dot" w:pos="4582" w:val="right"/>
        </w:tabs>
        <w:bidi w:val="0"/>
        <w:spacing w:before="0" w:after="0" w:line="240" w:lineRule="auto"/>
        <w:ind w:left="0" w:right="0" w:firstLine="200"/>
        <w:jc w:val="both"/>
      </w:pPr>
      <w:hyperlink w:anchor="bookmark141" w:tooltip="Current Document">
        <w:r>
          <w:rPr>
            <w:color w:val="000000"/>
            <w:spacing w:val="0"/>
            <w:w w:val="100"/>
            <w:position w:val="0"/>
            <w:shd w:val="clear" w:color="auto" w:fill="auto"/>
            <w:lang w:val="ru-RU" w:eastAsia="ru-RU" w:bidi="ru-RU"/>
          </w:rPr>
          <w:t>Височная кость</w:t>
          <w:tab/>
          <w:t>109</w:t>
        </w:r>
      </w:hyperlink>
    </w:p>
    <w:p>
      <w:pPr>
        <w:pStyle w:val="Style29"/>
        <w:keepNext w:val="0"/>
        <w:keepLines w:val="0"/>
        <w:widowControl w:val="0"/>
        <w:shd w:val="clear" w:color="auto" w:fill="auto"/>
        <w:tabs>
          <w:tab w:leader="dot" w:pos="4582" w:val="right"/>
        </w:tabs>
        <w:bidi w:val="0"/>
        <w:spacing w:before="0" w:after="0" w:line="240" w:lineRule="auto"/>
        <w:ind w:left="0" w:right="0" w:firstLine="200"/>
        <w:jc w:val="both"/>
      </w:pPr>
      <w:hyperlink w:anchor="bookmark144" w:tooltip="Current Document">
        <w:r>
          <w:rPr>
            <w:color w:val="000000"/>
            <w:spacing w:val="0"/>
            <w:w w:val="100"/>
            <w:position w:val="0"/>
            <w:shd w:val="clear" w:color="auto" w:fill="auto"/>
            <w:lang w:val="ru-RU" w:eastAsia="ru-RU" w:bidi="ru-RU"/>
          </w:rPr>
          <w:t>Теменная кость</w:t>
          <w:tab/>
          <w:t>113</w:t>
        </w:r>
      </w:hyperlink>
    </w:p>
    <w:p>
      <w:pPr>
        <w:pStyle w:val="Style29"/>
        <w:keepNext w:val="0"/>
        <w:keepLines w:val="0"/>
        <w:widowControl w:val="0"/>
        <w:shd w:val="clear" w:color="auto" w:fill="auto"/>
        <w:tabs>
          <w:tab w:leader="dot" w:pos="4582" w:val="right"/>
        </w:tabs>
        <w:bidi w:val="0"/>
        <w:spacing w:before="0" w:after="0" w:line="240" w:lineRule="auto"/>
        <w:ind w:left="0" w:right="0" w:firstLine="200"/>
        <w:jc w:val="both"/>
      </w:pPr>
      <w:hyperlink w:anchor="bookmark158" w:tooltip="Current Document">
        <w:r>
          <w:rPr>
            <w:color w:val="000000"/>
            <w:spacing w:val="0"/>
            <w:w w:val="100"/>
            <w:position w:val="0"/>
            <w:shd w:val="clear" w:color="auto" w:fill="auto"/>
            <w:lang w:val="ru-RU" w:eastAsia="ru-RU" w:bidi="ru-RU"/>
          </w:rPr>
          <w:t>Лобная кость</w:t>
          <w:tab/>
          <w:t>ИЗ</w:t>
        </w:r>
      </w:hyperlink>
    </w:p>
    <w:p>
      <w:pPr>
        <w:pStyle w:val="Style29"/>
        <w:keepNext w:val="0"/>
        <w:keepLines w:val="0"/>
        <w:widowControl w:val="0"/>
        <w:shd w:val="clear" w:color="auto" w:fill="auto"/>
        <w:tabs>
          <w:tab w:leader="dot" w:pos="4582" w:val="right"/>
        </w:tabs>
        <w:bidi w:val="0"/>
        <w:spacing w:before="0" w:after="0" w:line="240" w:lineRule="auto"/>
        <w:ind w:left="0" w:right="0" w:firstLine="200"/>
        <w:jc w:val="both"/>
      </w:pPr>
      <w:hyperlink w:anchor="bookmark150" w:tooltip="Current Document">
        <w:r>
          <w:rPr>
            <w:color w:val="000000"/>
            <w:spacing w:val="0"/>
            <w:w w:val="100"/>
            <w:position w:val="0"/>
            <w:shd w:val="clear" w:color="auto" w:fill="auto"/>
            <w:lang w:val="ru-RU" w:eastAsia="ru-RU" w:bidi="ru-RU"/>
          </w:rPr>
          <w:t xml:space="preserve">Решетчатая кость </w:t>
          <w:tab/>
          <w:t>115</w:t>
        </w:r>
      </w:hyperlink>
    </w:p>
    <w:p>
      <w:pPr>
        <w:pStyle w:val="Style29"/>
        <w:keepNext w:val="0"/>
        <w:keepLines w:val="0"/>
        <w:widowControl w:val="0"/>
        <w:shd w:val="clear" w:color="auto" w:fill="auto"/>
        <w:tabs>
          <w:tab w:leader="dot" w:pos="4582" w:val="right"/>
        </w:tabs>
        <w:bidi w:val="0"/>
        <w:spacing w:before="0" w:after="0" w:line="240" w:lineRule="auto"/>
        <w:ind w:left="0" w:right="0" w:firstLine="0"/>
        <w:jc w:val="both"/>
      </w:pPr>
      <w:hyperlink w:anchor="bookmark153" w:tooltip="Current Document">
        <w:r>
          <w:rPr>
            <w:color w:val="000000"/>
            <w:spacing w:val="0"/>
            <w:w w:val="100"/>
            <w:position w:val="0"/>
            <w:shd w:val="clear" w:color="auto" w:fill="auto"/>
            <w:lang w:val="ru-RU" w:eastAsia="ru-RU" w:bidi="ru-RU"/>
          </w:rPr>
          <w:t>Кости лицевого отдела черепа</w:t>
          <w:tab/>
          <w:t>116</w:t>
        </w:r>
      </w:hyperlink>
    </w:p>
    <w:p>
      <w:pPr>
        <w:pStyle w:val="Style29"/>
        <w:keepNext w:val="0"/>
        <w:keepLines w:val="0"/>
        <w:widowControl w:val="0"/>
        <w:shd w:val="clear" w:color="auto" w:fill="auto"/>
        <w:tabs>
          <w:tab w:leader="dot" w:pos="4582" w:val="right"/>
        </w:tabs>
        <w:bidi w:val="0"/>
        <w:spacing w:before="0" w:after="0" w:line="240" w:lineRule="auto"/>
        <w:ind w:left="0" w:right="0" w:firstLine="200"/>
        <w:jc w:val="both"/>
      </w:pPr>
      <w:hyperlink w:anchor="bookmark156" w:tooltip="Current Document">
        <w:r>
          <w:rPr>
            <w:color w:val="000000"/>
            <w:spacing w:val="0"/>
            <w:w w:val="100"/>
            <w:position w:val="0"/>
            <w:shd w:val="clear" w:color="auto" w:fill="auto"/>
            <w:lang w:val="ru-RU" w:eastAsia="ru-RU" w:bidi="ru-RU"/>
          </w:rPr>
          <w:t>Верхняя челюсть</w:t>
          <w:tab/>
          <w:t xml:space="preserve">  116</w:t>
        </w:r>
      </w:hyperlink>
    </w:p>
    <w:p>
      <w:pPr>
        <w:pStyle w:val="Style29"/>
        <w:keepNext w:val="0"/>
        <w:keepLines w:val="0"/>
        <w:widowControl w:val="0"/>
        <w:shd w:val="clear" w:color="auto" w:fill="auto"/>
        <w:tabs>
          <w:tab w:leader="dot" w:pos="4582" w:val="right"/>
        </w:tabs>
        <w:bidi w:val="0"/>
        <w:spacing w:before="0" w:after="0" w:line="240" w:lineRule="auto"/>
        <w:ind w:left="0" w:right="0" w:firstLine="200"/>
        <w:jc w:val="both"/>
      </w:pPr>
      <w:r>
        <w:rPr>
          <w:color w:val="000000"/>
          <w:spacing w:val="0"/>
          <w:w w:val="100"/>
          <w:position w:val="0"/>
          <w:shd w:val="clear" w:color="auto" w:fill="auto"/>
          <w:lang w:val="ru-RU" w:eastAsia="ru-RU" w:bidi="ru-RU"/>
        </w:rPr>
        <w:t>Нёбная кость</w:t>
        <w:tab/>
        <w:t xml:space="preserve"> ИЗ</w:t>
      </w:r>
    </w:p>
    <w:p>
      <w:pPr>
        <w:pStyle w:val="Style29"/>
        <w:keepNext w:val="0"/>
        <w:keepLines w:val="0"/>
        <w:widowControl w:val="0"/>
        <w:shd w:val="clear" w:color="auto" w:fill="auto"/>
        <w:tabs>
          <w:tab w:leader="dot" w:pos="1678" w:val="left"/>
          <w:tab w:pos="4582" w:val="right"/>
        </w:tabs>
        <w:bidi w:val="0"/>
        <w:spacing w:before="0" w:after="0" w:line="240" w:lineRule="auto"/>
        <w:ind w:left="0" w:right="0" w:firstLine="200"/>
        <w:jc w:val="both"/>
      </w:pPr>
      <w:hyperlink w:anchor="bookmark162" w:tooltip="Current Document">
        <w:r>
          <w:rPr>
            <w:color w:val="000000"/>
            <w:spacing w:val="0"/>
            <w:w w:val="100"/>
            <w:position w:val="0"/>
            <w:shd w:val="clear" w:color="auto" w:fill="auto"/>
            <w:lang w:val="ru-RU" w:eastAsia="ru-RU" w:bidi="ru-RU"/>
          </w:rPr>
          <w:t>Нижняя носовая раковина</w:t>
          <w:tab/>
          <w:tab/>
          <w:t xml:space="preserve"> 119</w:t>
        </w:r>
      </w:hyperlink>
    </w:p>
    <w:p>
      <w:pPr>
        <w:pStyle w:val="Style29"/>
        <w:keepNext w:val="0"/>
        <w:keepLines w:val="0"/>
        <w:widowControl w:val="0"/>
        <w:shd w:val="clear" w:color="auto" w:fill="auto"/>
        <w:tabs>
          <w:tab w:leader="dot" w:pos="4398" w:val="left"/>
        </w:tabs>
        <w:bidi w:val="0"/>
        <w:spacing w:before="0" w:after="0" w:line="240" w:lineRule="auto"/>
        <w:ind w:left="0" w:right="0" w:firstLine="200"/>
        <w:jc w:val="both"/>
      </w:pPr>
      <w:hyperlink w:anchor="bookmark165" w:tooltip="Current Document">
        <w:r>
          <w:rPr>
            <w:color w:val="000000"/>
            <w:spacing w:val="0"/>
            <w:w w:val="100"/>
            <w:position w:val="0"/>
            <w:shd w:val="clear" w:color="auto" w:fill="auto"/>
            <w:lang w:val="ru-RU" w:eastAsia="ru-RU" w:bidi="ru-RU"/>
          </w:rPr>
          <w:t>Носовая кость</w:t>
          <w:tab/>
          <w:t>Н</w:t>
        </w:r>
        <w:r>
          <w:rPr>
            <w:color w:val="000000"/>
            <w:spacing w:val="0"/>
            <w:w w:val="100"/>
            <w:position w:val="0"/>
            <w:shd w:val="clear" w:color="auto" w:fill="auto"/>
            <w:vertAlign w:val="superscript"/>
            <w:lang w:val="ru-RU" w:eastAsia="ru-RU" w:bidi="ru-RU"/>
          </w:rPr>
          <w:t>9</w:t>
        </w:r>
      </w:hyperlink>
    </w:p>
    <w:p>
      <w:pPr>
        <w:pStyle w:val="Style29"/>
        <w:keepNext w:val="0"/>
        <w:keepLines w:val="0"/>
        <w:widowControl w:val="0"/>
        <w:shd w:val="clear" w:color="auto" w:fill="auto"/>
        <w:tabs>
          <w:tab w:leader="dot" w:pos="4398" w:val="left"/>
        </w:tabs>
        <w:bidi w:val="0"/>
        <w:spacing w:before="0" w:after="0" w:line="240" w:lineRule="auto"/>
        <w:ind w:left="0" w:right="0" w:firstLine="200"/>
        <w:jc w:val="both"/>
      </w:pPr>
      <w:hyperlink w:anchor="bookmark168" w:tooltip="Current Document">
        <w:r>
          <w:rPr>
            <w:color w:val="000000"/>
            <w:spacing w:val="0"/>
            <w:w w:val="100"/>
            <w:position w:val="0"/>
            <w:shd w:val="clear" w:color="auto" w:fill="auto"/>
            <w:lang w:val="ru-RU" w:eastAsia="ru-RU" w:bidi="ru-RU"/>
          </w:rPr>
          <w:t>Слезная кость</w:t>
          <w:tab/>
          <w:t>И</w:t>
        </w:r>
        <w:r>
          <w:rPr>
            <w:color w:val="000000"/>
            <w:spacing w:val="0"/>
            <w:w w:val="100"/>
            <w:position w:val="0"/>
            <w:shd w:val="clear" w:color="auto" w:fill="auto"/>
            <w:vertAlign w:val="superscript"/>
            <w:lang w:val="ru-RU" w:eastAsia="ru-RU" w:bidi="ru-RU"/>
          </w:rPr>
          <w:t>9</w:t>
        </w:r>
      </w:hyperlink>
    </w:p>
    <w:p>
      <w:pPr>
        <w:pStyle w:val="Style29"/>
        <w:keepNext w:val="0"/>
        <w:keepLines w:val="0"/>
        <w:widowControl w:val="0"/>
        <w:shd w:val="clear" w:color="auto" w:fill="auto"/>
        <w:tabs>
          <w:tab w:leader="dot" w:pos="4582" w:val="right"/>
        </w:tabs>
        <w:bidi w:val="0"/>
        <w:spacing w:before="0" w:after="0" w:line="240" w:lineRule="auto"/>
        <w:ind w:left="0" w:right="0" w:firstLine="200"/>
        <w:jc w:val="both"/>
      </w:pPr>
      <w:hyperlink w:anchor="bookmark170" w:tooltip="Current Document">
        <w:r>
          <w:rPr>
            <w:color w:val="000000"/>
            <w:spacing w:val="0"/>
            <w:w w:val="100"/>
            <w:position w:val="0"/>
            <w:shd w:val="clear" w:color="auto" w:fill="auto"/>
            <w:lang w:val="ru-RU" w:eastAsia="ru-RU" w:bidi="ru-RU"/>
          </w:rPr>
          <w:t>Сошник</w:t>
          <w:tab/>
          <w:t>120</w:t>
        </w:r>
      </w:hyperlink>
    </w:p>
    <w:p>
      <w:pPr>
        <w:pStyle w:val="Style29"/>
        <w:keepNext w:val="0"/>
        <w:keepLines w:val="0"/>
        <w:widowControl w:val="0"/>
        <w:shd w:val="clear" w:color="auto" w:fill="auto"/>
        <w:tabs>
          <w:tab w:leader="dot" w:pos="4582" w:val="right"/>
        </w:tabs>
        <w:bidi w:val="0"/>
        <w:spacing w:before="0" w:after="0" w:line="240" w:lineRule="auto"/>
        <w:ind w:left="0" w:right="0" w:firstLine="200"/>
        <w:jc w:val="both"/>
      </w:pPr>
      <w:hyperlink w:anchor="bookmark173" w:tooltip="Current Document">
        <w:r>
          <w:rPr>
            <w:color w:val="000000"/>
            <w:spacing w:val="0"/>
            <w:w w:val="100"/>
            <w:position w:val="0"/>
            <w:shd w:val="clear" w:color="auto" w:fill="auto"/>
            <w:lang w:val="ru-RU" w:eastAsia="ru-RU" w:bidi="ru-RU"/>
          </w:rPr>
          <w:t>Скуловая кость</w:t>
          <w:tab/>
          <w:t>120</w:t>
        </w:r>
      </w:hyperlink>
    </w:p>
    <w:p>
      <w:pPr>
        <w:pStyle w:val="Style29"/>
        <w:keepNext w:val="0"/>
        <w:keepLines w:val="0"/>
        <w:widowControl w:val="0"/>
        <w:shd w:val="clear" w:color="auto" w:fill="auto"/>
        <w:tabs>
          <w:tab w:leader="dot" w:pos="4582" w:val="right"/>
        </w:tabs>
        <w:bidi w:val="0"/>
        <w:spacing w:before="0" w:after="0" w:line="240" w:lineRule="auto"/>
        <w:ind w:left="0" w:right="0" w:firstLine="200"/>
        <w:jc w:val="both"/>
      </w:pPr>
      <w:hyperlink w:anchor="bookmark176" w:tooltip="Current Document">
        <w:r>
          <w:rPr>
            <w:color w:val="000000"/>
            <w:spacing w:val="0"/>
            <w:w w:val="100"/>
            <w:position w:val="0"/>
            <w:shd w:val="clear" w:color="auto" w:fill="auto"/>
            <w:lang w:val="ru-RU" w:eastAsia="ru-RU" w:bidi="ru-RU"/>
          </w:rPr>
          <w:t>Нижняя челюсть</w:t>
          <w:tab/>
          <w:t>120</w:t>
        </w:r>
      </w:hyperlink>
    </w:p>
    <w:p>
      <w:pPr>
        <w:pStyle w:val="Style29"/>
        <w:keepNext w:val="0"/>
        <w:keepLines w:val="0"/>
        <w:widowControl w:val="0"/>
        <w:shd w:val="clear" w:color="auto" w:fill="auto"/>
        <w:tabs>
          <w:tab w:leader="dot" w:pos="4582" w:val="right"/>
        </w:tabs>
        <w:bidi w:val="0"/>
        <w:spacing w:before="0" w:after="0" w:line="240" w:lineRule="auto"/>
        <w:ind w:left="0" w:right="0" w:firstLine="200"/>
        <w:jc w:val="both"/>
      </w:pPr>
      <w:hyperlink w:anchor="bookmark179" w:tooltip="Current Document">
        <w:r>
          <w:rPr>
            <w:color w:val="000000"/>
            <w:spacing w:val="0"/>
            <w:w w:val="100"/>
            <w:position w:val="0"/>
            <w:shd w:val="clear" w:color="auto" w:fill="auto"/>
            <w:lang w:val="ru-RU" w:eastAsia="ru-RU" w:bidi="ru-RU"/>
          </w:rPr>
          <w:t>Подъязычная кость</w:t>
          <w:tab/>
          <w:t>122</w:t>
        </w:r>
      </w:hyperlink>
    </w:p>
    <w:p>
      <w:pPr>
        <w:pStyle w:val="Style29"/>
        <w:keepNext w:val="0"/>
        <w:keepLines w:val="0"/>
        <w:widowControl w:val="0"/>
        <w:shd w:val="clear" w:color="auto" w:fill="auto"/>
        <w:tabs>
          <w:tab w:leader="dot" w:pos="4582" w:val="right"/>
        </w:tabs>
        <w:bidi w:val="0"/>
        <w:spacing w:before="0" w:after="0" w:line="240" w:lineRule="auto"/>
        <w:ind w:left="0" w:right="0" w:firstLine="0"/>
        <w:jc w:val="both"/>
      </w:pPr>
      <w:hyperlink w:anchor="bookmark182" w:tooltip="Current Document">
        <w:r>
          <w:rPr>
            <w:color w:val="000000"/>
            <w:spacing w:val="0"/>
            <w:w w:val="100"/>
            <w:position w:val="0"/>
            <w:shd w:val="clear" w:color="auto" w:fill="auto"/>
            <w:lang w:val="ru-RU" w:eastAsia="ru-RU" w:bidi="ru-RU"/>
          </w:rPr>
          <w:t>Соединения костей головы</w:t>
          <w:tab/>
          <w:t>123</w:t>
        </w:r>
      </w:hyperlink>
    </w:p>
    <w:p>
      <w:pPr>
        <w:pStyle w:val="Style29"/>
        <w:keepNext w:val="0"/>
        <w:keepLines w:val="0"/>
        <w:widowControl w:val="0"/>
        <w:shd w:val="clear" w:color="auto" w:fill="auto"/>
        <w:tabs>
          <w:tab w:leader="dot" w:pos="4582" w:val="right"/>
        </w:tabs>
        <w:bidi w:val="0"/>
        <w:spacing w:before="0" w:after="0" w:line="240" w:lineRule="auto"/>
        <w:ind w:left="0" w:right="0" w:firstLine="0"/>
        <w:jc w:val="both"/>
      </w:pPr>
      <w:hyperlink w:anchor="bookmark185" w:tooltip="Current Document">
        <w:r>
          <w:rPr>
            <w:color w:val="000000"/>
            <w:spacing w:val="0"/>
            <w:w w:val="100"/>
            <w:position w:val="0"/>
            <w:shd w:val="clear" w:color="auto" w:fill="auto"/>
            <w:lang w:val="ru-RU" w:eastAsia="ru-RU" w:bidi="ru-RU"/>
          </w:rPr>
          <w:t>Череп в целом</w:t>
          <w:tab/>
          <w:t>124</w:t>
        </w:r>
      </w:hyperlink>
    </w:p>
    <w:p>
      <w:pPr>
        <w:pStyle w:val="Style29"/>
        <w:keepNext w:val="0"/>
        <w:keepLines w:val="0"/>
        <w:widowControl w:val="0"/>
        <w:shd w:val="clear" w:color="auto" w:fill="auto"/>
        <w:tabs>
          <w:tab w:leader="dot" w:pos="4582" w:val="right"/>
        </w:tabs>
        <w:bidi w:val="0"/>
        <w:spacing w:before="0" w:after="40" w:line="240" w:lineRule="auto"/>
        <w:ind w:left="0" w:right="0" w:firstLine="0"/>
        <w:jc w:val="both"/>
      </w:pPr>
      <w:hyperlink w:anchor="bookmark188" w:tooltip="Current Document">
        <w:r>
          <w:rPr>
            <w:color w:val="000000"/>
            <w:spacing w:val="0"/>
            <w:w w:val="100"/>
            <w:position w:val="0"/>
            <w:shd w:val="clear" w:color="auto" w:fill="auto"/>
            <w:lang w:val="ru-RU" w:eastAsia="ru-RU" w:bidi="ru-RU"/>
          </w:rPr>
          <w:t>Возрастные и половые особенности черепа</w:t>
          <w:tab/>
          <w:t>131</w:t>
        </w:r>
      </w:hyperlink>
    </w:p>
    <w:p>
      <w:pPr>
        <w:pStyle w:val="Style29"/>
        <w:keepNext w:val="0"/>
        <w:keepLines w:val="0"/>
        <w:widowControl w:val="0"/>
        <w:shd w:val="clear" w:color="auto" w:fill="auto"/>
        <w:tabs>
          <w:tab w:leader="dot" w:pos="4398" w:val="left"/>
        </w:tabs>
        <w:bidi w:val="0"/>
        <w:spacing w:before="0" w:after="40" w:line="240" w:lineRule="auto"/>
        <w:ind w:left="0" w:right="0" w:firstLine="0"/>
        <w:jc w:val="both"/>
      </w:pPr>
      <w:hyperlink w:anchor="bookmark191"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КРИТИКА РАСИСТСКОЙ «ТЕОРИИ» В УЧЕНИИ О ЧЕРЕПЕ (КРАНИОЛОГИЯ)</w:t>
          <w:tab/>
        </w:r>
        <w:r>
          <w:rPr>
            <w:color w:val="000000"/>
            <w:spacing w:val="0"/>
            <w:w w:val="100"/>
            <w:position w:val="0"/>
            <w:shd w:val="clear" w:color="auto" w:fill="auto"/>
            <w:lang w:val="ru-RU" w:eastAsia="ru-RU" w:bidi="ru-RU"/>
          </w:rPr>
          <w:t>133</w:t>
        </w:r>
      </w:hyperlink>
    </w:p>
    <w:p>
      <w:pPr>
        <w:pStyle w:val="Style29"/>
        <w:keepNext w:val="0"/>
        <w:keepLines w:val="0"/>
        <w:widowControl w:val="0"/>
        <w:shd w:val="clear" w:color="auto" w:fill="auto"/>
        <w:tabs>
          <w:tab w:leader="dot" w:pos="4398" w:val="left"/>
        </w:tabs>
        <w:bidi w:val="0"/>
        <w:spacing w:before="0" w:after="0" w:line="240" w:lineRule="auto"/>
        <w:ind w:left="0" w:right="0" w:firstLine="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СКЕЛЕТ КОНЕЧНОСТЕЙ</w:t>
        <w:tab/>
      </w:r>
      <w:r>
        <w:rPr>
          <w:color w:val="000000"/>
          <w:spacing w:val="0"/>
          <w:w w:val="100"/>
          <w:position w:val="0"/>
          <w:shd w:val="clear" w:color="auto" w:fill="auto"/>
          <w:lang w:val="ru-RU" w:eastAsia="ru-RU" w:bidi="ru-RU"/>
        </w:rPr>
        <w:t>134</w:t>
      </w:r>
    </w:p>
    <w:p>
      <w:pPr>
        <w:pStyle w:val="Style29"/>
        <w:keepNext w:val="0"/>
        <w:keepLines w:val="0"/>
        <w:widowControl w:val="0"/>
        <w:shd w:val="clear" w:color="auto" w:fill="auto"/>
        <w:tabs>
          <w:tab w:leader="dot" w:pos="4582" w:val="right"/>
        </w:tabs>
        <w:bidi w:val="0"/>
        <w:spacing w:before="0" w:after="0" w:line="240" w:lineRule="auto"/>
        <w:ind w:left="0" w:right="0" w:firstLine="0"/>
        <w:jc w:val="both"/>
      </w:pPr>
      <w:r>
        <w:rPr>
          <w:color w:val="000000"/>
          <w:spacing w:val="0"/>
          <w:w w:val="100"/>
          <w:position w:val="0"/>
          <w:shd w:val="clear" w:color="auto" w:fill="auto"/>
          <w:lang w:val="ru-RU" w:eastAsia="ru-RU" w:bidi="ru-RU"/>
        </w:rPr>
        <w:t>Филогенез конечностей</w:t>
        <w:tab/>
        <w:t>134</w:t>
      </w:r>
    </w:p>
    <w:p>
      <w:pPr>
        <w:pStyle w:val="Style29"/>
        <w:keepNext w:val="0"/>
        <w:keepLines w:val="0"/>
        <w:widowControl w:val="0"/>
        <w:shd w:val="clear" w:color="auto" w:fill="auto"/>
        <w:tabs>
          <w:tab w:leader="dot" w:pos="4582" w:val="right"/>
        </w:tabs>
        <w:bidi w:val="0"/>
        <w:spacing w:before="0" w:after="0" w:line="240" w:lineRule="auto"/>
        <w:ind w:left="0" w:right="0" w:firstLine="0"/>
        <w:jc w:val="both"/>
      </w:pPr>
      <w:hyperlink w:anchor="bookmark196" w:tooltip="Current Document">
        <w:r>
          <w:rPr>
            <w:color w:val="000000"/>
            <w:spacing w:val="0"/>
            <w:w w:val="100"/>
            <w:position w:val="0"/>
            <w:shd w:val="clear" w:color="auto" w:fill="auto"/>
            <w:lang w:val="ru-RU" w:eastAsia="ru-RU" w:bidi="ru-RU"/>
          </w:rPr>
          <w:t>Скелет верхней конечности и его соединения</w:t>
          <w:tab/>
          <w:t>137</w:t>
        </w:r>
      </w:hyperlink>
    </w:p>
    <w:p>
      <w:pPr>
        <w:pStyle w:val="Style29"/>
        <w:keepNext w:val="0"/>
        <w:keepLines w:val="0"/>
        <w:widowControl w:val="0"/>
        <w:shd w:val="clear" w:color="auto" w:fill="auto"/>
        <w:tabs>
          <w:tab w:leader="dot" w:pos="4582" w:val="right"/>
        </w:tabs>
        <w:bidi w:val="0"/>
        <w:spacing w:before="0" w:after="0" w:line="240" w:lineRule="auto"/>
        <w:ind w:left="0" w:right="0" w:firstLine="200"/>
        <w:jc w:val="both"/>
      </w:pPr>
      <w:hyperlink w:anchor="bookmark198" w:tooltip="Current Document">
        <w:r>
          <w:rPr>
            <w:color w:val="000000"/>
            <w:spacing w:val="0"/>
            <w:w w:val="100"/>
            <w:position w:val="0"/>
            <w:shd w:val="clear" w:color="auto" w:fill="auto"/>
            <w:lang w:val="ru-RU" w:eastAsia="ru-RU" w:bidi="ru-RU"/>
          </w:rPr>
          <w:t>Пояс верхней конечности</w:t>
          <w:tab/>
          <w:t>137</w:t>
        </w:r>
      </w:hyperlink>
    </w:p>
    <w:p>
      <w:pPr>
        <w:pStyle w:val="Style29"/>
        <w:keepNext w:val="0"/>
        <w:keepLines w:val="0"/>
        <w:widowControl w:val="0"/>
        <w:shd w:val="clear" w:color="auto" w:fill="auto"/>
        <w:tabs>
          <w:tab w:leader="dot" w:pos="4582" w:val="right"/>
        </w:tabs>
        <w:bidi w:val="0"/>
        <w:spacing w:before="0" w:after="0" w:line="240" w:lineRule="auto"/>
        <w:ind w:left="0" w:right="0" w:firstLine="400"/>
        <w:jc w:val="both"/>
      </w:pPr>
      <w:hyperlink w:anchor="bookmark201" w:tooltip="Current Document">
        <w:r>
          <w:rPr>
            <w:color w:val="000000"/>
            <w:spacing w:val="0"/>
            <w:w w:val="100"/>
            <w:position w:val="0"/>
            <w:shd w:val="clear" w:color="auto" w:fill="auto"/>
            <w:lang w:val="ru-RU" w:eastAsia="ru-RU" w:bidi="ru-RU"/>
          </w:rPr>
          <w:t>Ключица</w:t>
          <w:tab/>
          <w:t>137</w:t>
        </w:r>
      </w:hyperlink>
    </w:p>
    <w:p>
      <w:pPr>
        <w:pStyle w:val="Style29"/>
        <w:keepNext w:val="0"/>
        <w:keepLines w:val="0"/>
        <w:widowControl w:val="0"/>
        <w:shd w:val="clear" w:color="auto" w:fill="auto"/>
        <w:tabs>
          <w:tab w:leader="dot" w:pos="4582" w:val="right"/>
        </w:tabs>
        <w:bidi w:val="0"/>
        <w:spacing w:before="0" w:after="0" w:line="240" w:lineRule="auto"/>
        <w:ind w:left="0" w:right="0" w:firstLine="400"/>
        <w:jc w:val="both"/>
      </w:pPr>
      <w:hyperlink w:anchor="bookmark204" w:tooltip="Current Document">
        <w:r>
          <w:rPr>
            <w:color w:val="000000"/>
            <w:spacing w:val="0"/>
            <w:w w:val="100"/>
            <w:position w:val="0"/>
            <w:shd w:val="clear" w:color="auto" w:fill="auto"/>
            <w:lang w:val="ru-RU" w:eastAsia="ru-RU" w:bidi="ru-RU"/>
          </w:rPr>
          <w:t>Лопатка</w:t>
          <w:tab/>
          <w:t>138</w:t>
        </w:r>
      </w:hyperlink>
    </w:p>
    <w:p>
      <w:pPr>
        <w:pStyle w:val="Style29"/>
        <w:keepNext w:val="0"/>
        <w:keepLines w:val="0"/>
        <w:widowControl w:val="0"/>
        <w:shd w:val="clear" w:color="auto" w:fill="auto"/>
        <w:tabs>
          <w:tab w:leader="dot" w:pos="4582" w:val="right"/>
        </w:tabs>
        <w:bidi w:val="0"/>
        <w:spacing w:before="0" w:after="0" w:line="240" w:lineRule="auto"/>
        <w:ind w:left="0" w:right="0" w:firstLine="400"/>
        <w:jc w:val="both"/>
      </w:pPr>
      <w:hyperlink w:anchor="bookmark207" w:tooltip="Current Document">
        <w:r>
          <w:rPr>
            <w:color w:val="000000"/>
            <w:spacing w:val="0"/>
            <w:w w:val="100"/>
            <w:position w:val="0"/>
            <w:shd w:val="clear" w:color="auto" w:fill="auto"/>
            <w:lang w:val="ru-RU" w:eastAsia="ru-RU" w:bidi="ru-RU"/>
          </w:rPr>
          <w:t>Соединения костей пояса верхней конечности</w:t>
          <w:tab/>
          <w:t>139</w:t>
        </w:r>
      </w:hyperlink>
    </w:p>
    <w:p>
      <w:pPr>
        <w:pStyle w:val="Style29"/>
        <w:keepNext w:val="0"/>
        <w:keepLines w:val="0"/>
        <w:widowControl w:val="0"/>
        <w:shd w:val="clear" w:color="auto" w:fill="auto"/>
        <w:tabs>
          <w:tab w:leader="dot" w:pos="2944" w:val="left"/>
          <w:tab w:leader="dot" w:pos="4398" w:val="left"/>
        </w:tabs>
        <w:bidi w:val="0"/>
        <w:spacing w:before="0" w:after="0" w:line="240" w:lineRule="auto"/>
        <w:ind w:left="0" w:right="0" w:firstLine="200"/>
        <w:jc w:val="both"/>
      </w:pPr>
      <w:hyperlink w:anchor="bookmark209" w:tooltip="Current Document">
        <w:r>
          <w:rPr>
            <w:color w:val="000000"/>
            <w:spacing w:val="0"/>
            <w:w w:val="100"/>
            <w:position w:val="0"/>
            <w:shd w:val="clear" w:color="auto" w:fill="auto"/>
            <w:lang w:val="ru-RU" w:eastAsia="ru-RU" w:bidi="ru-RU"/>
          </w:rPr>
          <w:t xml:space="preserve">Скелет свободной верхней конечности и его соединения </w:t>
          <w:tab/>
          <w:tab/>
          <w:t>141</w:t>
        </w:r>
      </w:hyperlink>
    </w:p>
    <w:p>
      <w:pPr>
        <w:pStyle w:val="Style29"/>
        <w:keepNext w:val="0"/>
        <w:keepLines w:val="0"/>
        <w:widowControl w:val="0"/>
        <w:shd w:val="clear" w:color="auto" w:fill="auto"/>
        <w:tabs>
          <w:tab w:leader="dot" w:pos="2741" w:val="left"/>
        </w:tabs>
        <w:bidi w:val="0"/>
        <w:spacing w:before="0" w:after="0" w:line="240" w:lineRule="auto"/>
        <w:ind w:left="0" w:right="0" w:firstLine="400"/>
        <w:jc w:val="both"/>
      </w:pPr>
      <w:hyperlink w:anchor="bookmark213" w:tooltip="Current Document">
        <w:r>
          <w:rPr>
            <w:color w:val="000000"/>
            <w:spacing w:val="0"/>
            <w:w w:val="100"/>
            <w:position w:val="0"/>
            <w:shd w:val="clear" w:color="auto" w:fill="auto"/>
            <w:lang w:val="ru-RU" w:eastAsia="ru-RU" w:bidi="ru-RU"/>
          </w:rPr>
          <w:t>Плечевая кость</w:t>
          <w:tab/>
          <w:t xml:space="preserve"> 141</w:t>
        </w:r>
      </w:hyperlink>
    </w:p>
    <w:p>
      <w:pPr>
        <w:pStyle w:val="Style29"/>
        <w:keepNext w:val="0"/>
        <w:keepLines w:val="0"/>
        <w:widowControl w:val="0"/>
        <w:shd w:val="clear" w:color="auto" w:fill="auto"/>
        <w:tabs>
          <w:tab w:leader="dot" w:pos="4582" w:val="right"/>
        </w:tabs>
        <w:bidi w:val="0"/>
        <w:spacing w:before="0" w:after="0" w:line="240" w:lineRule="auto"/>
        <w:ind w:left="0" w:right="0" w:firstLine="400"/>
        <w:jc w:val="both"/>
      </w:pPr>
      <w:hyperlink w:anchor="bookmark216" w:tooltip="Current Document">
        <w:r>
          <w:rPr>
            <w:color w:val="000000"/>
            <w:spacing w:val="0"/>
            <w:w w:val="100"/>
            <w:position w:val="0"/>
            <w:shd w:val="clear" w:color="auto" w:fill="auto"/>
            <w:lang w:val="ru-RU" w:eastAsia="ru-RU" w:bidi="ru-RU"/>
          </w:rPr>
          <w:t>Плечевой сустав</w:t>
          <w:tab/>
          <w:t>142</w:t>
        </w:r>
      </w:hyperlink>
    </w:p>
    <w:p>
      <w:pPr>
        <w:pStyle w:val="Style29"/>
        <w:keepNext w:val="0"/>
        <w:keepLines w:val="0"/>
        <w:widowControl w:val="0"/>
        <w:shd w:val="clear" w:color="auto" w:fill="auto"/>
        <w:tabs>
          <w:tab w:leader="dot" w:pos="4582" w:val="right"/>
        </w:tabs>
        <w:bidi w:val="0"/>
        <w:spacing w:before="0" w:after="0" w:line="240" w:lineRule="auto"/>
        <w:ind w:left="0" w:right="0" w:firstLine="400"/>
        <w:jc w:val="both"/>
      </w:pPr>
      <w:hyperlink w:anchor="bookmark219" w:tooltip="Current Document">
        <w:r>
          <w:rPr>
            <w:color w:val="000000"/>
            <w:spacing w:val="0"/>
            <w:w w:val="100"/>
            <w:position w:val="0"/>
            <w:shd w:val="clear" w:color="auto" w:fill="auto"/>
            <w:lang w:val="ru-RU" w:eastAsia="ru-RU" w:bidi="ru-RU"/>
          </w:rPr>
          <w:t>Кости предплечья и их соединения</w:t>
          <w:tab/>
          <w:t>144</w:t>
        </w:r>
      </w:hyperlink>
    </w:p>
    <w:p>
      <w:pPr>
        <w:pStyle w:val="Style29"/>
        <w:keepNext w:val="0"/>
        <w:keepLines w:val="0"/>
        <w:widowControl w:val="0"/>
        <w:shd w:val="clear" w:color="auto" w:fill="auto"/>
        <w:tabs>
          <w:tab w:leader="dot" w:pos="4582" w:val="right"/>
        </w:tabs>
        <w:bidi w:val="0"/>
        <w:spacing w:before="0" w:after="0" w:line="240" w:lineRule="auto"/>
        <w:ind w:left="0" w:right="0" w:firstLine="400"/>
        <w:jc w:val="both"/>
      </w:pPr>
      <w:hyperlink w:anchor="bookmark222" w:tooltip="Current Document">
        <w:r>
          <w:rPr>
            <w:color w:val="000000"/>
            <w:spacing w:val="0"/>
            <w:w w:val="100"/>
            <w:position w:val="0"/>
            <w:shd w:val="clear" w:color="auto" w:fill="auto"/>
            <w:lang w:val="ru-RU" w:eastAsia="ru-RU" w:bidi="ru-RU"/>
          </w:rPr>
          <w:t>Локтевая кость</w:t>
          <w:tab/>
          <w:t>144</w:t>
        </w:r>
      </w:hyperlink>
    </w:p>
    <w:p>
      <w:pPr>
        <w:pStyle w:val="Style29"/>
        <w:keepNext w:val="0"/>
        <w:keepLines w:val="0"/>
        <w:widowControl w:val="0"/>
        <w:shd w:val="clear" w:color="auto" w:fill="auto"/>
        <w:tabs>
          <w:tab w:leader="dot" w:pos="4582" w:val="right"/>
        </w:tabs>
        <w:bidi w:val="0"/>
        <w:spacing w:before="0" w:after="0" w:line="240" w:lineRule="auto"/>
        <w:ind w:left="0" w:right="0" w:firstLine="400"/>
        <w:jc w:val="both"/>
      </w:pPr>
      <w:hyperlink w:anchor="bookmark225" w:tooltip="Current Document">
        <w:r>
          <w:rPr>
            <w:color w:val="000000"/>
            <w:spacing w:val="0"/>
            <w:w w:val="100"/>
            <w:position w:val="0"/>
            <w:shd w:val="clear" w:color="auto" w:fill="auto"/>
            <w:lang w:val="ru-RU" w:eastAsia="ru-RU" w:bidi="ru-RU"/>
          </w:rPr>
          <w:t>Лучевая кость</w:t>
          <w:tab/>
          <w:t>145</w:t>
        </w:r>
      </w:hyperlink>
    </w:p>
    <w:p>
      <w:pPr>
        <w:pStyle w:val="Style29"/>
        <w:keepNext w:val="0"/>
        <w:keepLines w:val="0"/>
        <w:widowControl w:val="0"/>
        <w:shd w:val="clear" w:color="auto" w:fill="auto"/>
        <w:tabs>
          <w:tab w:leader="dot" w:pos="4582" w:val="right"/>
        </w:tabs>
        <w:bidi w:val="0"/>
        <w:spacing w:before="0" w:after="0" w:line="240" w:lineRule="auto"/>
        <w:ind w:left="0" w:right="0" w:firstLine="400"/>
        <w:jc w:val="both"/>
      </w:pPr>
      <w:hyperlink w:anchor="bookmark228" w:tooltip="Current Document">
        <w:r>
          <w:rPr>
            <w:color w:val="000000"/>
            <w:spacing w:val="0"/>
            <w:w w:val="100"/>
            <w:position w:val="0"/>
            <w:shd w:val="clear" w:color="auto" w:fill="auto"/>
            <w:lang w:val="ru-RU" w:eastAsia="ru-RU" w:bidi="ru-RU"/>
          </w:rPr>
          <w:t>Локтевой сустав</w:t>
          <w:tab/>
          <w:t>145</w:t>
        </w:r>
      </w:hyperlink>
    </w:p>
    <w:p>
      <w:pPr>
        <w:pStyle w:val="Style29"/>
        <w:keepNext w:val="0"/>
        <w:keepLines w:val="0"/>
        <w:widowControl w:val="0"/>
        <w:shd w:val="clear" w:color="auto" w:fill="auto"/>
        <w:tabs>
          <w:tab w:leader="dot" w:pos="4582" w:val="right"/>
        </w:tabs>
        <w:bidi w:val="0"/>
        <w:spacing w:before="0" w:after="0" w:line="240" w:lineRule="auto"/>
        <w:ind w:left="0" w:right="0" w:firstLine="400"/>
        <w:jc w:val="both"/>
      </w:pPr>
      <w:hyperlink w:anchor="bookmark231" w:tooltip="Current Document">
        <w:r>
          <w:rPr>
            <w:color w:val="000000"/>
            <w:spacing w:val="0"/>
            <w:w w:val="100"/>
            <w:position w:val="0"/>
            <w:shd w:val="clear" w:color="auto" w:fill="auto"/>
            <w:lang w:val="ru-RU" w:eastAsia="ru-RU" w:bidi="ru-RU"/>
          </w:rPr>
          <w:t>Соединения костей предплечья между собой</w:t>
          <w:tab/>
          <w:t>147</w:t>
        </w:r>
      </w:hyperlink>
    </w:p>
    <w:p>
      <w:pPr>
        <w:pStyle w:val="Style29"/>
        <w:keepNext w:val="0"/>
        <w:keepLines w:val="0"/>
        <w:widowControl w:val="0"/>
        <w:shd w:val="clear" w:color="auto" w:fill="auto"/>
        <w:tabs>
          <w:tab w:leader="dot" w:pos="4582" w:val="right"/>
        </w:tabs>
        <w:bidi w:val="0"/>
        <w:spacing w:before="0" w:after="0" w:line="240" w:lineRule="auto"/>
        <w:ind w:left="0" w:right="0" w:firstLine="400"/>
        <w:jc w:val="both"/>
      </w:pPr>
      <w:hyperlink w:anchor="bookmark234" w:tooltip="Current Document">
        <w:r>
          <w:rPr>
            <w:color w:val="000000"/>
            <w:spacing w:val="0"/>
            <w:w w:val="100"/>
            <w:position w:val="0"/>
            <w:shd w:val="clear" w:color="auto" w:fill="auto"/>
            <w:lang w:val="ru-RU" w:eastAsia="ru-RU" w:bidi="ru-RU"/>
          </w:rPr>
          <w:t>Кости кисти</w:t>
          <w:tab/>
          <w:t>148</w:t>
        </w:r>
      </w:hyperlink>
    </w:p>
    <w:p>
      <w:pPr>
        <w:pStyle w:val="Style29"/>
        <w:keepNext w:val="0"/>
        <w:keepLines w:val="0"/>
        <w:widowControl w:val="0"/>
        <w:shd w:val="clear" w:color="auto" w:fill="auto"/>
        <w:tabs>
          <w:tab w:leader="dot" w:pos="4582" w:val="right"/>
        </w:tabs>
        <w:bidi w:val="0"/>
        <w:spacing w:before="0" w:after="0" w:line="240" w:lineRule="auto"/>
        <w:ind w:left="0" w:right="0" w:firstLine="600"/>
        <w:jc w:val="both"/>
      </w:pPr>
      <w:hyperlink w:anchor="bookmark237" w:tooltip="Current Document">
        <w:r>
          <w:rPr>
            <w:color w:val="000000"/>
            <w:spacing w:val="0"/>
            <w:w w:val="100"/>
            <w:position w:val="0"/>
            <w:shd w:val="clear" w:color="auto" w:fill="auto"/>
            <w:lang w:val="ru-RU" w:eastAsia="ru-RU" w:bidi="ru-RU"/>
          </w:rPr>
          <w:t>Запястье</w:t>
          <w:tab/>
          <w:t>148</w:t>
        </w:r>
      </w:hyperlink>
    </w:p>
    <w:p>
      <w:pPr>
        <w:pStyle w:val="Style29"/>
        <w:keepNext w:val="0"/>
        <w:keepLines w:val="0"/>
        <w:widowControl w:val="0"/>
        <w:shd w:val="clear" w:color="auto" w:fill="auto"/>
        <w:tabs>
          <w:tab w:leader="dot" w:pos="4582" w:val="right"/>
        </w:tabs>
        <w:bidi w:val="0"/>
        <w:spacing w:before="0" w:after="0" w:line="240" w:lineRule="auto"/>
        <w:ind w:left="0" w:right="0" w:firstLine="600"/>
        <w:jc w:val="both"/>
      </w:pPr>
      <w:hyperlink w:anchor="bookmark239" w:tooltip="Current Document">
        <w:r>
          <w:rPr>
            <w:color w:val="000000"/>
            <w:spacing w:val="0"/>
            <w:w w:val="100"/>
            <w:position w:val="0"/>
            <w:shd w:val="clear" w:color="auto" w:fill="auto"/>
            <w:lang w:val="ru-RU" w:eastAsia="ru-RU" w:bidi="ru-RU"/>
          </w:rPr>
          <w:t>Пясть</w:t>
          <w:tab/>
          <w:t>149</w:t>
        </w:r>
      </w:hyperlink>
    </w:p>
    <w:p>
      <w:pPr>
        <w:pStyle w:val="Style29"/>
        <w:keepNext w:val="0"/>
        <w:keepLines w:val="0"/>
        <w:widowControl w:val="0"/>
        <w:shd w:val="clear" w:color="auto" w:fill="auto"/>
        <w:tabs>
          <w:tab w:leader="dot" w:pos="4582" w:val="right"/>
        </w:tabs>
        <w:bidi w:val="0"/>
        <w:spacing w:before="0" w:after="0" w:line="240" w:lineRule="auto"/>
        <w:ind w:left="0" w:right="0" w:firstLine="600"/>
        <w:jc w:val="both"/>
      </w:pPr>
      <w:hyperlink w:anchor="bookmark243" w:tooltip="Current Document">
        <w:r>
          <w:rPr>
            <w:color w:val="000000"/>
            <w:spacing w:val="0"/>
            <w:w w:val="100"/>
            <w:position w:val="0"/>
            <w:shd w:val="clear" w:color="auto" w:fill="auto"/>
            <w:lang w:val="ru-RU" w:eastAsia="ru-RU" w:bidi="ru-RU"/>
          </w:rPr>
          <w:t>Кости пальцев кисти</w:t>
          <w:tab/>
          <w:t>150</w:t>
        </w:r>
      </w:hyperlink>
    </w:p>
    <w:p>
      <w:pPr>
        <w:pStyle w:val="Style29"/>
        <w:keepNext w:val="0"/>
        <w:keepLines w:val="0"/>
        <w:widowControl w:val="0"/>
        <w:shd w:val="clear" w:color="auto" w:fill="auto"/>
        <w:tabs>
          <w:tab w:leader="dot" w:pos="4582" w:val="right"/>
        </w:tabs>
        <w:bidi w:val="0"/>
        <w:spacing w:before="0" w:after="0" w:line="240" w:lineRule="auto"/>
        <w:ind w:left="0" w:right="0" w:firstLine="400"/>
        <w:jc w:val="both"/>
      </w:pPr>
      <w:hyperlink w:anchor="bookmark246" w:tooltip="Current Document">
        <w:r>
          <w:rPr>
            <w:color w:val="000000"/>
            <w:spacing w:val="0"/>
            <w:w w:val="100"/>
            <w:position w:val="0"/>
            <w:shd w:val="clear" w:color="auto" w:fill="auto"/>
            <w:lang w:val="ru-RU" w:eastAsia="ru-RU" w:bidi="ru-RU"/>
          </w:rPr>
          <w:t>Соединения костей предплечья с кистью</w:t>
          <w:tab/>
          <w:t>152</w:t>
        </w:r>
      </w:hyperlink>
    </w:p>
    <w:p>
      <w:pPr>
        <w:pStyle w:val="Style29"/>
        <w:keepNext w:val="0"/>
        <w:keepLines w:val="0"/>
        <w:widowControl w:val="0"/>
        <w:shd w:val="clear" w:color="auto" w:fill="auto"/>
        <w:tabs>
          <w:tab w:leader="dot" w:pos="4582" w:val="right"/>
        </w:tabs>
        <w:bidi w:val="0"/>
        <w:spacing w:before="0" w:after="0" w:line="240" w:lineRule="auto"/>
        <w:ind w:left="0" w:right="0" w:firstLine="0"/>
        <w:jc w:val="both"/>
        <w:rPr>
          <w:sz w:val="10"/>
          <w:szCs w:val="10"/>
        </w:rPr>
      </w:pPr>
      <w:hyperlink w:anchor="bookmark248" w:tooltip="Current Document">
        <w:r>
          <w:rPr>
            <w:color w:val="000000"/>
            <w:spacing w:val="0"/>
            <w:w w:val="100"/>
            <w:position w:val="0"/>
            <w:sz w:val="9"/>
            <w:szCs w:val="9"/>
            <w:shd w:val="clear" w:color="auto" w:fill="auto"/>
            <w:lang w:val="ru-RU" w:eastAsia="ru-RU" w:bidi="ru-RU"/>
          </w:rPr>
          <w:t>Скелет нижней конечности</w:t>
          <w:tab/>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156</w:t>
        </w:r>
      </w:hyperlink>
    </w:p>
    <w:p>
      <w:pPr>
        <w:pStyle w:val="Style29"/>
        <w:keepNext w:val="0"/>
        <w:keepLines w:val="0"/>
        <w:widowControl w:val="0"/>
        <w:shd w:val="clear" w:color="auto" w:fill="auto"/>
        <w:tabs>
          <w:tab w:leader="dot" w:pos="4582" w:val="right"/>
        </w:tabs>
        <w:bidi w:val="0"/>
        <w:spacing w:before="0" w:after="0" w:line="240" w:lineRule="auto"/>
        <w:ind w:left="0" w:right="0" w:firstLine="200"/>
        <w:jc w:val="both"/>
        <w:rPr>
          <w:sz w:val="10"/>
          <w:szCs w:val="10"/>
        </w:rPr>
      </w:pPr>
      <w:hyperlink w:anchor="bookmark250" w:tooltip="Current Document">
        <w:r>
          <w:rPr>
            <w:color w:val="000000"/>
            <w:spacing w:val="0"/>
            <w:w w:val="100"/>
            <w:position w:val="0"/>
            <w:sz w:val="9"/>
            <w:szCs w:val="9"/>
            <w:shd w:val="clear" w:color="auto" w:fill="auto"/>
            <w:lang w:val="ru-RU" w:eastAsia="ru-RU" w:bidi="ru-RU"/>
          </w:rPr>
          <w:t>Пояс нижней конечности</w:t>
          <w:tab/>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156</w:t>
        </w:r>
      </w:hyperlink>
    </w:p>
    <w:p>
      <w:pPr>
        <w:pStyle w:val="Style29"/>
        <w:keepNext w:val="0"/>
        <w:keepLines w:val="0"/>
        <w:widowControl w:val="0"/>
        <w:shd w:val="clear" w:color="auto" w:fill="auto"/>
        <w:tabs>
          <w:tab w:leader="dot" w:pos="4582" w:val="right"/>
        </w:tabs>
        <w:bidi w:val="0"/>
        <w:spacing w:before="0" w:after="0" w:line="240" w:lineRule="auto"/>
        <w:ind w:left="0" w:right="0" w:firstLine="400"/>
        <w:jc w:val="both"/>
      </w:pPr>
      <w:hyperlink w:anchor="bookmark253" w:tooltip="Current Document">
        <w:r>
          <w:rPr>
            <w:color w:val="000000"/>
            <w:spacing w:val="0"/>
            <w:w w:val="100"/>
            <w:position w:val="0"/>
            <w:shd w:val="clear" w:color="auto" w:fill="auto"/>
            <w:lang w:val="ru-RU" w:eastAsia="ru-RU" w:bidi="ru-RU"/>
          </w:rPr>
          <w:t>Подвздошная кость</w:t>
          <w:tab/>
          <w:t>157</w:t>
        </w:r>
      </w:hyperlink>
    </w:p>
    <w:p>
      <w:pPr>
        <w:pStyle w:val="Style29"/>
        <w:keepNext w:val="0"/>
        <w:keepLines w:val="0"/>
        <w:widowControl w:val="0"/>
        <w:shd w:val="clear" w:color="auto" w:fill="auto"/>
        <w:tabs>
          <w:tab w:leader="dot" w:pos="4582" w:val="right"/>
        </w:tabs>
        <w:bidi w:val="0"/>
        <w:spacing w:before="0" w:after="0" w:line="240" w:lineRule="auto"/>
        <w:ind w:left="0" w:right="0" w:firstLine="400"/>
        <w:jc w:val="both"/>
      </w:pPr>
      <w:hyperlink w:anchor="bookmark256" w:tooltip="Current Document">
        <w:r>
          <w:rPr>
            <w:color w:val="000000"/>
            <w:spacing w:val="0"/>
            <w:w w:val="100"/>
            <w:position w:val="0"/>
            <w:shd w:val="clear" w:color="auto" w:fill="auto"/>
            <w:lang w:val="ru-RU" w:eastAsia="ru-RU" w:bidi="ru-RU"/>
          </w:rPr>
          <w:t>Лобковая кость</w:t>
          <w:tab/>
          <w:t>158</w:t>
        </w:r>
      </w:hyperlink>
    </w:p>
    <w:p>
      <w:pPr>
        <w:pStyle w:val="Style29"/>
        <w:keepNext w:val="0"/>
        <w:keepLines w:val="0"/>
        <w:widowControl w:val="0"/>
        <w:shd w:val="clear" w:color="auto" w:fill="auto"/>
        <w:tabs>
          <w:tab w:leader="dot" w:pos="4582" w:val="right"/>
        </w:tabs>
        <w:bidi w:val="0"/>
        <w:spacing w:before="0" w:after="0" w:line="240" w:lineRule="auto"/>
        <w:ind w:left="0" w:right="0" w:firstLine="400"/>
        <w:jc w:val="both"/>
      </w:pPr>
      <w:hyperlink w:anchor="bookmark259" w:tooltip="Current Document">
        <w:r>
          <w:rPr>
            <w:color w:val="000000"/>
            <w:spacing w:val="0"/>
            <w:w w:val="100"/>
            <w:position w:val="0"/>
            <w:shd w:val="clear" w:color="auto" w:fill="auto"/>
            <w:lang w:val="ru-RU" w:eastAsia="ru-RU" w:bidi="ru-RU"/>
          </w:rPr>
          <w:t>Седалищная кость</w:t>
          <w:tab/>
          <w:t>158</w:t>
        </w:r>
      </w:hyperlink>
    </w:p>
    <w:p>
      <w:pPr>
        <w:pStyle w:val="Style29"/>
        <w:keepNext w:val="0"/>
        <w:keepLines w:val="0"/>
        <w:widowControl w:val="0"/>
        <w:shd w:val="clear" w:color="auto" w:fill="auto"/>
        <w:tabs>
          <w:tab w:leader="dot" w:pos="4582" w:val="right"/>
        </w:tabs>
        <w:bidi w:val="0"/>
        <w:spacing w:before="0" w:after="0" w:line="240" w:lineRule="auto"/>
        <w:ind w:left="0" w:right="0" w:firstLine="400"/>
        <w:jc w:val="both"/>
      </w:pPr>
      <w:hyperlink w:anchor="bookmark262" w:tooltip="Current Document">
        <w:r>
          <w:rPr>
            <w:color w:val="000000"/>
            <w:spacing w:val="0"/>
            <w:w w:val="100"/>
            <w:position w:val="0"/>
            <w:shd w:val="clear" w:color="auto" w:fill="auto"/>
            <w:lang w:val="ru-RU" w:eastAsia="ru-RU" w:bidi="ru-RU"/>
          </w:rPr>
          <w:t>Соединения костей таза</w:t>
          <w:tab/>
          <w:t>159</w:t>
        </w:r>
      </w:hyperlink>
    </w:p>
    <w:p>
      <w:pPr>
        <w:pStyle w:val="Style29"/>
        <w:keepNext w:val="0"/>
        <w:keepLines w:val="0"/>
        <w:widowControl w:val="0"/>
        <w:shd w:val="clear" w:color="auto" w:fill="auto"/>
        <w:tabs>
          <w:tab w:leader="dot" w:pos="4582" w:val="right"/>
        </w:tabs>
        <w:bidi w:val="0"/>
        <w:spacing w:before="0" w:after="0" w:line="240" w:lineRule="auto"/>
        <w:ind w:left="0" w:right="0" w:firstLine="400"/>
        <w:jc w:val="both"/>
      </w:pPr>
      <w:hyperlink w:anchor="bookmark265" w:tooltip="Current Document">
        <w:r>
          <w:rPr>
            <w:color w:val="000000"/>
            <w:spacing w:val="0"/>
            <w:w w:val="100"/>
            <w:position w:val="0"/>
            <w:shd w:val="clear" w:color="auto" w:fill="auto"/>
            <w:lang w:val="ru-RU" w:eastAsia="ru-RU" w:bidi="ru-RU"/>
          </w:rPr>
          <w:t>Таз как целое</w:t>
          <w:tab/>
          <w:t>160</w:t>
        </w:r>
      </w:hyperlink>
    </w:p>
    <w:p>
      <w:pPr>
        <w:pStyle w:val="Style29"/>
        <w:keepNext w:val="0"/>
        <w:keepLines w:val="0"/>
        <w:widowControl w:val="0"/>
        <w:shd w:val="clear" w:color="auto" w:fill="auto"/>
        <w:tabs>
          <w:tab w:leader="dot" w:pos="4582" w:val="right"/>
        </w:tabs>
        <w:bidi w:val="0"/>
        <w:spacing w:before="0" w:after="0" w:line="240" w:lineRule="auto"/>
        <w:ind w:left="0" w:right="0" w:firstLine="200"/>
        <w:jc w:val="both"/>
      </w:pPr>
      <w:hyperlink w:anchor="bookmark267" w:tooltip="Current Document">
        <w:r>
          <w:rPr>
            <w:color w:val="000000"/>
            <w:spacing w:val="0"/>
            <w:w w:val="100"/>
            <w:position w:val="0"/>
            <w:shd w:val="clear" w:color="auto" w:fill="auto"/>
            <w:lang w:val="ru-RU" w:eastAsia="ru-RU" w:bidi="ru-RU"/>
          </w:rPr>
          <w:t>Скелет свободной нижней конечности</w:t>
          <w:tab/>
          <w:t>164</w:t>
        </w:r>
      </w:hyperlink>
    </w:p>
    <w:p>
      <w:pPr>
        <w:pStyle w:val="Style29"/>
        <w:keepNext w:val="0"/>
        <w:keepLines w:val="0"/>
        <w:widowControl w:val="0"/>
        <w:shd w:val="clear" w:color="auto" w:fill="auto"/>
        <w:tabs>
          <w:tab w:leader="dot" w:pos="1398" w:val="left"/>
          <w:tab w:pos="4518" w:val="center"/>
        </w:tabs>
        <w:bidi w:val="0"/>
        <w:spacing w:before="0" w:after="0" w:line="240" w:lineRule="auto"/>
        <w:ind w:left="0" w:right="0" w:firstLine="400"/>
        <w:jc w:val="both"/>
      </w:pPr>
      <w:hyperlink w:anchor="bookmark270" w:tooltip="Current Document">
        <w:r>
          <w:rPr>
            <w:color w:val="000000"/>
            <w:spacing w:val="0"/>
            <w:w w:val="100"/>
            <w:position w:val="0"/>
            <w:shd w:val="clear" w:color="auto" w:fill="auto"/>
            <w:lang w:val="ru-RU" w:eastAsia="ru-RU" w:bidi="ru-RU"/>
          </w:rPr>
          <w:t>Бедренная кость</w:t>
          <w:tab/>
          <w:tab/>
          <w:t>164</w:t>
        </w:r>
      </w:hyperlink>
    </w:p>
    <w:p>
      <w:pPr>
        <w:pStyle w:val="Style29"/>
        <w:keepNext w:val="0"/>
        <w:keepLines w:val="0"/>
        <w:widowControl w:val="0"/>
        <w:shd w:val="clear" w:color="auto" w:fill="auto"/>
        <w:tabs>
          <w:tab w:leader="dot" w:pos="4582" w:val="right"/>
        </w:tabs>
        <w:bidi w:val="0"/>
        <w:spacing w:before="0" w:after="0" w:line="240" w:lineRule="auto"/>
        <w:ind w:left="0" w:right="0" w:firstLine="400"/>
        <w:jc w:val="both"/>
      </w:pPr>
      <w:hyperlink w:anchor="bookmark272" w:tooltip="Current Document">
        <w:r>
          <w:rPr>
            <w:color w:val="000000"/>
            <w:spacing w:val="0"/>
            <w:w w:val="100"/>
            <w:position w:val="0"/>
            <w:shd w:val="clear" w:color="auto" w:fill="auto"/>
            <w:lang w:val="ru-RU" w:eastAsia="ru-RU" w:bidi="ru-RU"/>
          </w:rPr>
          <w:t>Тазобедренный сустав</w:t>
          <w:tab/>
          <w:t>165</w:t>
        </w:r>
      </w:hyperlink>
    </w:p>
    <w:p>
      <w:pPr>
        <w:pStyle w:val="Style29"/>
        <w:keepNext w:val="0"/>
        <w:keepLines w:val="0"/>
        <w:widowControl w:val="0"/>
        <w:shd w:val="clear" w:color="auto" w:fill="auto"/>
        <w:tabs>
          <w:tab w:leader="dot" w:pos="4582" w:val="right"/>
        </w:tabs>
        <w:bidi w:val="0"/>
        <w:spacing w:before="0" w:after="0" w:line="240" w:lineRule="auto"/>
        <w:ind w:left="0" w:right="0" w:firstLine="400"/>
        <w:jc w:val="both"/>
      </w:pPr>
      <w:hyperlink w:anchor="bookmark275" w:tooltip="Current Document">
        <w:r>
          <w:rPr>
            <w:color w:val="000000"/>
            <w:spacing w:val="0"/>
            <w:w w:val="100"/>
            <w:position w:val="0"/>
            <w:shd w:val="clear" w:color="auto" w:fill="auto"/>
            <w:lang w:val="ru-RU" w:eastAsia="ru-RU" w:bidi="ru-RU"/>
          </w:rPr>
          <w:t>Надколенник</w:t>
          <w:tab/>
          <w:t>168</w:t>
        </w:r>
      </w:hyperlink>
    </w:p>
    <w:p>
      <w:pPr>
        <w:pStyle w:val="Style29"/>
        <w:keepNext w:val="0"/>
        <w:keepLines w:val="0"/>
        <w:widowControl w:val="0"/>
        <w:shd w:val="clear" w:color="auto" w:fill="auto"/>
        <w:tabs>
          <w:tab w:leader="dot" w:pos="4582" w:val="right"/>
        </w:tabs>
        <w:bidi w:val="0"/>
        <w:spacing w:before="0" w:after="0" w:line="240" w:lineRule="auto"/>
        <w:ind w:left="0" w:right="0" w:firstLine="400"/>
        <w:jc w:val="both"/>
      </w:pPr>
      <w:hyperlink w:anchor="bookmark278" w:tooltip="Current Document">
        <w:r>
          <w:rPr>
            <w:color w:val="000000"/>
            <w:spacing w:val="0"/>
            <w:w w:val="100"/>
            <w:position w:val="0"/>
            <w:shd w:val="clear" w:color="auto" w:fill="auto"/>
            <w:lang w:val="ru-RU" w:eastAsia="ru-RU" w:bidi="ru-RU"/>
          </w:rPr>
          <w:t>Кости голени</w:t>
          <w:tab/>
          <w:t>168</w:t>
        </w:r>
      </w:hyperlink>
    </w:p>
    <w:p>
      <w:pPr>
        <w:pStyle w:val="Style29"/>
        <w:keepNext w:val="0"/>
        <w:keepLines w:val="0"/>
        <w:widowControl w:val="0"/>
        <w:shd w:val="clear" w:color="auto" w:fill="auto"/>
        <w:tabs>
          <w:tab w:leader="dot" w:pos="4625" w:val="right"/>
        </w:tabs>
        <w:bidi w:val="0"/>
        <w:spacing w:before="0" w:after="0" w:line="240" w:lineRule="auto"/>
        <w:ind w:left="0" w:right="0" w:firstLine="400"/>
        <w:jc w:val="both"/>
      </w:pPr>
      <w:hyperlink w:anchor="bookmark281" w:tooltip="Current Document">
        <w:r>
          <w:rPr>
            <w:color w:val="000000"/>
            <w:spacing w:val="0"/>
            <w:w w:val="100"/>
            <w:position w:val="0"/>
            <w:shd w:val="clear" w:color="auto" w:fill="auto"/>
            <w:lang w:val="ru-RU" w:eastAsia="ru-RU" w:bidi="ru-RU"/>
          </w:rPr>
          <w:t>Большеберцовая кость</w:t>
          <w:tab/>
          <w:t>169</w:t>
        </w:r>
      </w:hyperlink>
    </w:p>
    <w:p>
      <w:pPr>
        <w:pStyle w:val="Style29"/>
        <w:keepNext w:val="0"/>
        <w:keepLines w:val="0"/>
        <w:widowControl w:val="0"/>
        <w:shd w:val="clear" w:color="auto" w:fill="auto"/>
        <w:tabs>
          <w:tab w:leader="dot" w:pos="4625" w:val="right"/>
        </w:tabs>
        <w:bidi w:val="0"/>
        <w:spacing w:before="0" w:after="0" w:line="240" w:lineRule="auto"/>
        <w:ind w:left="0" w:right="0" w:firstLine="400"/>
        <w:jc w:val="both"/>
      </w:pPr>
      <w:hyperlink w:anchor="bookmark284" w:tooltip="Current Document">
        <w:r>
          <w:rPr>
            <w:color w:val="000000"/>
            <w:spacing w:val="0"/>
            <w:w w:val="100"/>
            <w:position w:val="0"/>
            <w:shd w:val="clear" w:color="auto" w:fill="auto"/>
            <w:lang w:val="ru-RU" w:eastAsia="ru-RU" w:bidi="ru-RU"/>
          </w:rPr>
          <w:t>Малоберцовая кость</w:t>
          <w:tab/>
          <w:t>169</w:t>
        </w:r>
      </w:hyperlink>
    </w:p>
    <w:p>
      <w:pPr>
        <w:pStyle w:val="Style29"/>
        <w:keepNext w:val="0"/>
        <w:keepLines w:val="0"/>
        <w:widowControl w:val="0"/>
        <w:shd w:val="clear" w:color="auto" w:fill="auto"/>
        <w:tabs>
          <w:tab w:leader="dot" w:pos="4418" w:val="left"/>
        </w:tabs>
        <w:bidi w:val="0"/>
        <w:spacing w:before="0" w:after="0" w:line="240" w:lineRule="auto"/>
        <w:ind w:left="0" w:right="0" w:firstLine="400"/>
        <w:jc w:val="both"/>
      </w:pPr>
      <w:hyperlink w:anchor="bookmark287" w:tooltip="Current Document">
        <w:r>
          <w:rPr>
            <w:color w:val="000000"/>
            <w:spacing w:val="0"/>
            <w:w w:val="100"/>
            <w:position w:val="0"/>
            <w:shd w:val="clear" w:color="auto" w:fill="auto"/>
            <w:lang w:val="ru-RU" w:eastAsia="ru-RU" w:bidi="ru-RU"/>
          </w:rPr>
          <w:t>Коленный сустав</w:t>
          <w:tab/>
          <w:t>170</w:t>
        </w:r>
      </w:hyperlink>
    </w:p>
    <w:p>
      <w:pPr>
        <w:pStyle w:val="Style29"/>
        <w:keepNext w:val="0"/>
        <w:keepLines w:val="0"/>
        <w:widowControl w:val="0"/>
        <w:shd w:val="clear" w:color="auto" w:fill="auto"/>
        <w:tabs>
          <w:tab w:leader="dot" w:pos="4418" w:val="left"/>
        </w:tabs>
        <w:bidi w:val="0"/>
        <w:spacing w:before="0" w:after="0" w:line="240" w:lineRule="auto"/>
        <w:ind w:left="0" w:right="0" w:firstLine="400"/>
        <w:jc w:val="both"/>
      </w:pPr>
      <w:hyperlink w:anchor="bookmark290" w:tooltip="Current Document">
        <w:r>
          <w:rPr>
            <w:color w:val="000000"/>
            <w:spacing w:val="0"/>
            <w:w w:val="100"/>
            <w:position w:val="0"/>
            <w:shd w:val="clear" w:color="auto" w:fill="auto"/>
            <w:lang w:val="ru-RU" w:eastAsia="ru-RU" w:bidi="ru-RU"/>
          </w:rPr>
          <w:t>Соединения костей голени между собой</w:t>
          <w:tab/>
          <w:t>174</w:t>
        </w:r>
      </w:hyperlink>
    </w:p>
    <w:p>
      <w:pPr>
        <w:pStyle w:val="Style29"/>
        <w:keepNext w:val="0"/>
        <w:keepLines w:val="0"/>
        <w:widowControl w:val="0"/>
        <w:shd w:val="clear" w:color="auto" w:fill="auto"/>
        <w:tabs>
          <w:tab w:leader="dot" w:pos="4625" w:val="right"/>
        </w:tabs>
        <w:bidi w:val="0"/>
        <w:spacing w:before="0" w:after="0" w:line="240" w:lineRule="auto"/>
        <w:ind w:left="0" w:right="0" w:firstLine="400"/>
        <w:jc w:val="both"/>
      </w:pPr>
      <w:hyperlink w:anchor="bookmark293" w:tooltip="Current Document">
        <w:r>
          <w:rPr>
            <w:color w:val="000000"/>
            <w:spacing w:val="0"/>
            <w:w w:val="100"/>
            <w:position w:val="0"/>
            <w:shd w:val="clear" w:color="auto" w:fill="auto"/>
            <w:lang w:val="ru-RU" w:eastAsia="ru-RU" w:bidi="ru-RU"/>
          </w:rPr>
          <w:t>Кости стопы</w:t>
          <w:tab/>
          <w:t>174</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hyperlink w:anchor="bookmark296" w:tooltip="Current Document">
        <w:r>
          <w:rPr>
            <w:color w:val="000000"/>
            <w:spacing w:val="0"/>
            <w:w w:val="100"/>
            <w:position w:val="0"/>
            <w:shd w:val="clear" w:color="auto" w:fill="auto"/>
            <w:lang w:val="ru-RU" w:eastAsia="ru-RU" w:bidi="ru-RU"/>
          </w:rPr>
          <w:t>Предплюсна</w:t>
          <w:tab/>
          <w:t>174</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hyperlink w:anchor="bookmark299" w:tooltip="Current Document">
        <w:r>
          <w:rPr>
            <w:color w:val="000000"/>
            <w:spacing w:val="0"/>
            <w:w w:val="100"/>
            <w:position w:val="0"/>
            <w:shd w:val="clear" w:color="auto" w:fill="auto"/>
            <w:lang w:val="ru-RU" w:eastAsia="ru-RU" w:bidi="ru-RU"/>
          </w:rPr>
          <w:t>Плюсна</w:t>
          <w:tab/>
          <w:t>176</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hyperlink w:anchor="bookmark302" w:tooltip="Current Document">
        <w:r>
          <w:rPr>
            <w:color w:val="000000"/>
            <w:spacing w:val="0"/>
            <w:w w:val="100"/>
            <w:position w:val="0"/>
            <w:shd w:val="clear" w:color="auto" w:fill="auto"/>
            <w:lang w:val="ru-RU" w:eastAsia="ru-RU" w:bidi="ru-RU"/>
          </w:rPr>
          <w:t>Кости пальцев стопы</w:t>
          <w:tab/>
          <w:t>176</w:t>
        </w:r>
      </w:hyperlink>
    </w:p>
    <w:p>
      <w:pPr>
        <w:pStyle w:val="Style29"/>
        <w:keepNext w:val="0"/>
        <w:keepLines w:val="0"/>
        <w:widowControl w:val="0"/>
        <w:shd w:val="clear" w:color="auto" w:fill="auto"/>
        <w:tabs>
          <w:tab w:leader="dot" w:pos="4625" w:val="right"/>
        </w:tabs>
        <w:bidi w:val="0"/>
        <w:spacing w:before="0" w:after="60" w:line="240" w:lineRule="auto"/>
        <w:ind w:left="0" w:right="0" w:firstLine="400"/>
        <w:jc w:val="both"/>
      </w:pPr>
      <w:hyperlink w:anchor="bookmark305" w:tooltip="Current Document">
        <w:r>
          <w:rPr>
            <w:color w:val="000000"/>
            <w:spacing w:val="0"/>
            <w:w w:val="100"/>
            <w:position w:val="0"/>
            <w:shd w:val="clear" w:color="auto" w:fill="auto"/>
            <w:lang w:val="ru-RU" w:eastAsia="ru-RU" w:bidi="ru-RU"/>
          </w:rPr>
          <w:t>Соединения костей голени со стопой и между костями стопы</w:t>
          <w:tab/>
          <w:t>177</w:t>
        </w:r>
      </w:hyperlink>
    </w:p>
    <w:p>
      <w:pPr>
        <w:pStyle w:val="Style29"/>
        <w:keepNext w:val="0"/>
        <w:keepLines w:val="0"/>
        <w:widowControl w:val="0"/>
        <w:shd w:val="clear" w:color="auto" w:fill="auto"/>
        <w:bidi w:val="0"/>
        <w:spacing w:before="0" w:after="0" w:line="240" w:lineRule="auto"/>
        <w:ind w:left="0" w:right="0" w:firstLine="0"/>
        <w:jc w:val="both"/>
        <w:rPr>
          <w:sz w:val="10"/>
          <w:szCs w:val="10"/>
        </w:rPr>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АКТИВНАЯ ЧАСТЬ ОПОРНО-ДВИГАТЕЛЬНОГО АППАРАТА.</w:t>
      </w:r>
    </w:p>
    <w:p>
      <w:pPr>
        <w:pStyle w:val="Style29"/>
        <w:keepNext w:val="0"/>
        <w:keepLines w:val="0"/>
        <w:widowControl w:val="0"/>
        <w:shd w:val="clear" w:color="auto" w:fill="auto"/>
        <w:tabs>
          <w:tab w:leader="dot" w:pos="4625" w:val="right"/>
        </w:tabs>
        <w:bidi w:val="0"/>
        <w:spacing w:before="0" w:after="0" w:line="240" w:lineRule="auto"/>
        <w:ind w:left="0" w:right="0" w:firstLine="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УЧЕНИЕ О МЫШЦАХ — МИОЛОГИЯ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(MYOLOGIA)</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181</w:t>
      </w:r>
    </w:p>
    <w:p>
      <w:pPr>
        <w:pStyle w:val="Style29"/>
        <w:keepNext w:val="0"/>
        <w:keepLines w:val="0"/>
        <w:widowControl w:val="0"/>
        <w:shd w:val="clear" w:color="auto" w:fill="auto"/>
        <w:tabs>
          <w:tab w:leader="dot" w:pos="4625" w:val="right"/>
        </w:tabs>
        <w:bidi w:val="0"/>
        <w:spacing w:before="0" w:after="0" w:line="240" w:lineRule="auto"/>
        <w:ind w:left="0" w:right="0" w:firstLine="0"/>
        <w:jc w:val="both"/>
      </w:pPr>
      <w:hyperlink w:anchor="bookmark310" w:tooltip="Current Document">
        <w:r>
          <w:rPr>
            <w:color w:val="000000"/>
            <w:spacing w:val="0"/>
            <w:w w:val="100"/>
            <w:position w:val="0"/>
            <w:shd w:val="clear" w:color="auto" w:fill="auto"/>
            <w:lang w:val="ru-RU" w:eastAsia="ru-RU" w:bidi="ru-RU"/>
          </w:rPr>
          <w:t>Общая миология</w:t>
          <w:tab/>
          <w:t>181</w:t>
        </w:r>
      </w:hyperlink>
    </w:p>
    <w:p>
      <w:pPr>
        <w:pStyle w:val="Style29"/>
        <w:keepNext w:val="0"/>
        <w:keepLines w:val="0"/>
        <w:widowControl w:val="0"/>
        <w:shd w:val="clear" w:color="auto" w:fill="auto"/>
        <w:tabs>
          <w:tab w:leader="dot" w:pos="4625" w:val="right"/>
        </w:tabs>
        <w:bidi w:val="0"/>
        <w:spacing w:before="0" w:after="0" w:line="240" w:lineRule="auto"/>
        <w:ind w:left="0" w:right="0" w:firstLine="0"/>
        <w:jc w:val="both"/>
      </w:pPr>
      <w:hyperlink w:anchor="bookmark312" w:tooltip="Current Document">
        <w:r>
          <w:rPr>
            <w:color w:val="000000"/>
            <w:spacing w:val="0"/>
            <w:w w:val="100"/>
            <w:position w:val="0"/>
            <w:shd w:val="clear" w:color="auto" w:fill="auto"/>
            <w:lang w:val="ru-RU" w:eastAsia="ru-RU" w:bidi="ru-RU"/>
          </w:rPr>
          <w:t>Частная миология</w:t>
          <w:tab/>
          <w:t>190</w:t>
        </w:r>
      </w:hyperlink>
    </w:p>
    <w:p>
      <w:pPr>
        <w:pStyle w:val="Style29"/>
        <w:keepNext w:val="0"/>
        <w:keepLines w:val="0"/>
        <w:widowControl w:val="0"/>
        <w:shd w:val="clear" w:color="auto" w:fill="auto"/>
        <w:tabs>
          <w:tab w:leader="dot" w:pos="4406" w:val="right"/>
        </w:tabs>
        <w:bidi w:val="0"/>
        <w:spacing w:before="0" w:after="0" w:line="240" w:lineRule="auto"/>
        <w:ind w:left="0" w:right="0" w:firstLine="0"/>
        <w:jc w:val="right"/>
      </w:pPr>
      <w:hyperlink w:anchor="bookmark314" w:tooltip="Current Document">
        <w:r>
          <w:rPr>
            <w:color w:val="000000"/>
            <w:spacing w:val="0"/>
            <w:w w:val="100"/>
            <w:position w:val="0"/>
            <w:shd w:val="clear" w:color="auto" w:fill="auto"/>
            <w:lang w:val="ru-RU" w:eastAsia="ru-RU" w:bidi="ru-RU"/>
          </w:rPr>
          <w:t>Мышцы и фасции туловища</w:t>
          <w:tab/>
          <w:t>190</w:t>
        </w:r>
      </w:hyperlink>
    </w:p>
    <w:p>
      <w:pPr>
        <w:pStyle w:val="Style29"/>
        <w:keepNext w:val="0"/>
        <w:keepLines w:val="0"/>
        <w:widowControl w:val="0"/>
        <w:shd w:val="clear" w:color="auto" w:fill="auto"/>
        <w:tabs>
          <w:tab w:leader="dot" w:pos="4625" w:val="right"/>
        </w:tabs>
        <w:bidi w:val="0"/>
        <w:spacing w:before="0" w:after="0" w:line="240" w:lineRule="auto"/>
        <w:ind w:left="0" w:right="0" w:firstLine="400"/>
        <w:jc w:val="both"/>
      </w:pPr>
      <w:hyperlink w:anchor="bookmark316" w:tooltip="Current Document">
        <w:r>
          <w:rPr>
            <w:color w:val="000000"/>
            <w:spacing w:val="0"/>
            <w:w w:val="100"/>
            <w:position w:val="0"/>
            <w:shd w:val="clear" w:color="auto" w:fill="auto"/>
            <w:lang w:val="ru-RU" w:eastAsia="ru-RU" w:bidi="ru-RU"/>
          </w:rPr>
          <w:t>Мышцы спины</w:t>
          <w:tab/>
          <w:t>190</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hyperlink w:anchor="bookmark319" w:tooltip="Current Document">
        <w:r>
          <w:rPr>
            <w:color w:val="000000"/>
            <w:spacing w:val="0"/>
            <w:w w:val="100"/>
            <w:position w:val="0"/>
            <w:shd w:val="clear" w:color="auto" w:fill="auto"/>
            <w:lang w:val="ru-RU" w:eastAsia="ru-RU" w:bidi="ru-RU"/>
          </w:rPr>
          <w:t>Поверхностные мышцы спины</w:t>
          <w:tab/>
          <w:t>190</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r>
        <w:rPr>
          <w:color w:val="000000"/>
          <w:spacing w:val="0"/>
          <w:w w:val="100"/>
          <w:position w:val="0"/>
          <w:shd w:val="clear" w:color="auto" w:fill="auto"/>
          <w:lang w:val="ru-RU" w:eastAsia="ru-RU" w:bidi="ru-RU"/>
        </w:rPr>
        <w:t>Глубокие мышцы спины</w:t>
        <w:tab/>
        <w:t>194</w:t>
      </w:r>
    </w:p>
    <w:p>
      <w:pPr>
        <w:pStyle w:val="Style29"/>
        <w:keepNext w:val="0"/>
        <w:keepLines w:val="0"/>
        <w:widowControl w:val="0"/>
        <w:shd w:val="clear" w:color="auto" w:fill="auto"/>
        <w:tabs>
          <w:tab w:leader="dot" w:pos="4625" w:val="right"/>
        </w:tabs>
        <w:bidi w:val="0"/>
        <w:spacing w:before="0" w:after="0" w:line="240" w:lineRule="auto"/>
        <w:ind w:left="0" w:right="0" w:firstLine="800"/>
        <w:jc w:val="both"/>
      </w:pPr>
      <w:hyperlink w:anchor="bookmark321" w:tooltip="Current Document">
        <w:r>
          <w:rPr>
            <w:color w:val="000000"/>
            <w:spacing w:val="0"/>
            <w:w w:val="100"/>
            <w:position w:val="0"/>
            <w:shd w:val="clear" w:color="auto" w:fill="auto"/>
            <w:lang w:val="ru-RU" w:eastAsia="ru-RU" w:bidi="ru-RU"/>
          </w:rPr>
          <w:t>Аутохтонные мышцы спины</w:t>
          <w:tab/>
          <w:t>194</w:t>
        </w:r>
      </w:hyperlink>
    </w:p>
    <w:p>
      <w:pPr>
        <w:pStyle w:val="Style29"/>
        <w:keepNext w:val="0"/>
        <w:keepLines w:val="0"/>
        <w:widowControl w:val="0"/>
        <w:shd w:val="clear" w:color="auto" w:fill="auto"/>
        <w:tabs>
          <w:tab w:leader="dot" w:pos="4625" w:val="right"/>
        </w:tabs>
        <w:bidi w:val="0"/>
        <w:spacing w:before="0" w:after="0" w:line="240" w:lineRule="auto"/>
        <w:ind w:left="0" w:right="0" w:firstLine="800"/>
        <w:jc w:val="both"/>
      </w:pPr>
      <w:hyperlink w:anchor="bookmark324" w:tooltip="Current Document">
        <w:r>
          <w:rPr>
            <w:color w:val="000000"/>
            <w:spacing w:val="0"/>
            <w:w w:val="100"/>
            <w:position w:val="0"/>
            <w:shd w:val="clear" w:color="auto" w:fill="auto"/>
            <w:lang w:val="ru-RU" w:eastAsia="ru-RU" w:bidi="ru-RU"/>
          </w:rPr>
          <w:t>Глубокие мышцы спины вентрального происхождения</w:t>
          <w:tab/>
          <w:t>196</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hyperlink w:anchor="bookmark326" w:tooltip="Current Document">
        <w:r>
          <w:rPr>
            <w:color w:val="000000"/>
            <w:spacing w:val="0"/>
            <w:w w:val="100"/>
            <w:position w:val="0"/>
            <w:shd w:val="clear" w:color="auto" w:fill="auto"/>
            <w:lang w:val="ru-RU" w:eastAsia="ru-RU" w:bidi="ru-RU"/>
          </w:rPr>
          <w:t>Фасции спины</w:t>
          <w:tab/>
          <w:t>197</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hyperlink w:anchor="bookmark330" w:tooltip="Current Document">
        <w:r>
          <w:rPr>
            <w:color w:val="000000"/>
            <w:spacing w:val="0"/>
            <w:w w:val="100"/>
            <w:position w:val="0"/>
            <w:shd w:val="clear" w:color="auto" w:fill="auto"/>
            <w:lang w:val="ru-RU" w:eastAsia="ru-RU" w:bidi="ru-RU"/>
          </w:rPr>
          <w:t>Мышцы и фасции вентральной стороны туловища</w:t>
          <w:tab/>
          <w:t>197</w:t>
        </w:r>
      </w:hyperlink>
    </w:p>
    <w:p>
      <w:pPr>
        <w:pStyle w:val="Style29"/>
        <w:keepNext w:val="0"/>
        <w:keepLines w:val="0"/>
        <w:widowControl w:val="0"/>
        <w:shd w:val="clear" w:color="auto" w:fill="auto"/>
        <w:tabs>
          <w:tab w:leader="dot" w:pos="4625" w:val="right"/>
        </w:tabs>
        <w:bidi w:val="0"/>
        <w:spacing w:before="0" w:after="0" w:line="240" w:lineRule="auto"/>
        <w:ind w:left="0" w:right="0" w:firstLine="400"/>
        <w:jc w:val="both"/>
      </w:pPr>
      <w:hyperlink w:anchor="bookmark333" w:tooltip="Current Document">
        <w:r>
          <w:rPr>
            <w:color w:val="000000"/>
            <w:spacing w:val="0"/>
            <w:w w:val="100"/>
            <w:position w:val="0"/>
            <w:shd w:val="clear" w:color="auto" w:fill="auto"/>
            <w:lang w:val="ru-RU" w:eastAsia="ru-RU" w:bidi="ru-RU"/>
          </w:rPr>
          <w:t>Мышцы груди</w:t>
          <w:tab/>
          <w:t xml:space="preserve"> 198</w:t>
        </w:r>
      </w:hyperlink>
    </w:p>
    <w:p>
      <w:pPr>
        <w:pStyle w:val="Style29"/>
        <w:keepNext w:val="0"/>
        <w:keepLines w:val="0"/>
        <w:widowControl w:val="0"/>
        <w:shd w:val="clear" w:color="auto" w:fill="auto"/>
        <w:tabs>
          <w:tab w:leader="dot" w:pos="4625" w:val="right"/>
        </w:tabs>
        <w:bidi w:val="0"/>
        <w:spacing w:before="0" w:after="0" w:line="240" w:lineRule="auto"/>
        <w:ind w:left="0" w:right="0" w:firstLine="400"/>
        <w:jc w:val="both"/>
      </w:pPr>
      <w:hyperlink w:anchor="bookmark336" w:tooltip="Current Document">
        <w:r>
          <w:rPr>
            <w:color w:val="000000"/>
            <w:spacing w:val="0"/>
            <w:w w:val="100"/>
            <w:position w:val="0"/>
            <w:shd w:val="clear" w:color="auto" w:fill="auto"/>
            <w:lang w:val="ru-RU" w:eastAsia="ru-RU" w:bidi="ru-RU"/>
          </w:rPr>
          <w:t>Диафрагма</w:t>
          <w:tab/>
          <w:t>200</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hyperlink w:anchor="bookmark339" w:tooltip="Current Document">
        <w:r>
          <w:rPr>
            <w:color w:val="000000"/>
            <w:spacing w:val="0"/>
            <w:w w:val="100"/>
            <w:position w:val="0"/>
            <w:shd w:val="clear" w:color="auto" w:fill="auto"/>
            <w:lang w:val="ru-RU" w:eastAsia="ru-RU" w:bidi="ru-RU"/>
          </w:rPr>
          <w:t>Топография груди</w:t>
          <w:tab/>
          <w:t>201</w:t>
        </w:r>
      </w:hyperlink>
    </w:p>
    <w:p>
      <w:pPr>
        <w:pStyle w:val="Style29"/>
        <w:keepNext w:val="0"/>
        <w:keepLines w:val="0"/>
        <w:widowControl w:val="0"/>
        <w:shd w:val="clear" w:color="auto" w:fill="auto"/>
        <w:tabs>
          <w:tab w:leader="dot" w:pos="4625" w:val="right"/>
        </w:tabs>
        <w:bidi w:val="0"/>
        <w:spacing w:before="0" w:after="0" w:line="240" w:lineRule="auto"/>
        <w:ind w:left="0" w:right="0" w:firstLine="400"/>
        <w:jc w:val="both"/>
      </w:pPr>
      <w:hyperlink w:anchor="bookmark342" w:tooltip="Current Document">
        <w:r>
          <w:rPr>
            <w:color w:val="000000"/>
            <w:spacing w:val="0"/>
            <w:w w:val="100"/>
            <w:position w:val="0"/>
            <w:shd w:val="clear" w:color="auto" w:fill="auto"/>
            <w:lang w:val="ru-RU" w:eastAsia="ru-RU" w:bidi="ru-RU"/>
          </w:rPr>
          <w:t>Фасция груди</w:t>
          <w:tab/>
          <w:t>202</w:t>
        </w:r>
      </w:hyperlink>
    </w:p>
    <w:p>
      <w:pPr>
        <w:pStyle w:val="Style29"/>
        <w:keepNext w:val="0"/>
        <w:keepLines w:val="0"/>
        <w:widowControl w:val="0"/>
        <w:shd w:val="clear" w:color="auto" w:fill="auto"/>
        <w:tabs>
          <w:tab w:leader="dot" w:pos="4625" w:val="right"/>
        </w:tabs>
        <w:bidi w:val="0"/>
        <w:spacing w:before="0" w:after="0" w:line="240" w:lineRule="auto"/>
        <w:ind w:left="0" w:right="0" w:firstLine="400"/>
        <w:jc w:val="both"/>
      </w:pPr>
      <w:hyperlink w:anchor="bookmark345" w:tooltip="Current Document">
        <w:r>
          <w:rPr>
            <w:color w:val="000000"/>
            <w:spacing w:val="0"/>
            <w:w w:val="100"/>
            <w:position w:val="0"/>
            <w:shd w:val="clear" w:color="auto" w:fill="auto"/>
            <w:lang w:val="ru-RU" w:eastAsia="ru-RU" w:bidi="ru-RU"/>
          </w:rPr>
          <w:t>Мышцы живота</w:t>
          <w:tab/>
          <w:t>202</w:t>
        </w:r>
      </w:hyperlink>
    </w:p>
    <w:p>
      <w:pPr>
        <w:pStyle w:val="Style29"/>
        <w:keepNext w:val="0"/>
        <w:keepLines w:val="0"/>
        <w:widowControl w:val="0"/>
        <w:shd w:val="clear" w:color="auto" w:fill="auto"/>
        <w:tabs>
          <w:tab w:leader="dot" w:pos="4625" w:val="right"/>
        </w:tabs>
        <w:bidi w:val="0"/>
        <w:spacing w:before="0" w:after="0" w:line="240" w:lineRule="auto"/>
        <w:ind w:left="0" w:right="0" w:firstLine="400"/>
        <w:jc w:val="both"/>
      </w:pPr>
      <w:hyperlink w:anchor="bookmark348" w:tooltip="Current Document">
        <w:r>
          <w:rPr>
            <w:color w:val="000000"/>
            <w:spacing w:val="0"/>
            <w:w w:val="100"/>
            <w:position w:val="0"/>
            <w:shd w:val="clear" w:color="auto" w:fill="auto"/>
            <w:lang w:val="ru-RU" w:eastAsia="ru-RU" w:bidi="ru-RU"/>
          </w:rPr>
          <w:t>Фасции живота</w:t>
          <w:tab/>
          <w:t>206</w:t>
        </w:r>
      </w:hyperlink>
    </w:p>
    <w:p>
      <w:pPr>
        <w:pStyle w:val="Style29"/>
        <w:keepNext w:val="0"/>
        <w:keepLines w:val="0"/>
        <w:widowControl w:val="0"/>
        <w:shd w:val="clear" w:color="auto" w:fill="auto"/>
        <w:tabs>
          <w:tab w:leader="dot" w:pos="4625" w:val="right"/>
        </w:tabs>
        <w:bidi w:val="0"/>
        <w:spacing w:before="0" w:after="0" w:line="240" w:lineRule="auto"/>
        <w:ind w:left="0" w:right="0" w:firstLine="400"/>
        <w:jc w:val="both"/>
      </w:pPr>
      <w:hyperlink w:anchor="bookmark353" w:tooltip="Current Document">
        <w:r>
          <w:rPr>
            <w:color w:val="000000"/>
            <w:spacing w:val="0"/>
            <w:w w:val="100"/>
            <w:position w:val="0"/>
            <w:shd w:val="clear" w:color="auto" w:fill="auto"/>
            <w:lang w:val="ru-RU" w:eastAsia="ru-RU" w:bidi="ru-RU"/>
          </w:rPr>
          <w:t>Мышцы и фасции шеи</w:t>
          <w:tab/>
          <w:t>209</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hyperlink w:anchor="bookmark355" w:tooltip="Current Document">
        <w:r>
          <w:rPr>
            <w:color w:val="000000"/>
            <w:spacing w:val="0"/>
            <w:w w:val="100"/>
            <w:position w:val="0"/>
            <w:shd w:val="clear" w:color="auto" w:fill="auto"/>
            <w:lang w:val="ru-RU" w:eastAsia="ru-RU" w:bidi="ru-RU"/>
          </w:rPr>
          <w:t>Поверхностные мышцы — дериваты жаберных дуг</w:t>
          <w:tab/>
          <w:t>210</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hyperlink w:anchor="bookmark359" w:tooltip="Current Document">
        <w:r>
          <w:rPr>
            <w:color w:val="000000"/>
            <w:spacing w:val="0"/>
            <w:w w:val="100"/>
            <w:position w:val="0"/>
            <w:shd w:val="clear" w:color="auto" w:fill="auto"/>
            <w:lang w:val="ru-RU" w:eastAsia="ru-RU" w:bidi="ru-RU"/>
          </w:rPr>
          <w:t>Средние мышцы, или мышцы подъязычной кости</w:t>
          <w:tab/>
          <w:t>210</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r>
        <w:rPr>
          <w:color w:val="000000"/>
          <w:spacing w:val="0"/>
          <w:w w:val="100"/>
          <w:position w:val="0"/>
          <w:shd w:val="clear" w:color="auto" w:fill="auto"/>
          <w:lang w:val="ru-RU" w:eastAsia="ru-RU" w:bidi="ru-RU"/>
        </w:rPr>
        <w:t>Глубокие мышцы шеи</w:t>
        <w:tab/>
        <w:t>212</w:t>
      </w:r>
    </w:p>
    <w:p>
      <w:pPr>
        <w:pStyle w:val="Style29"/>
        <w:keepNext w:val="0"/>
        <w:keepLines w:val="0"/>
        <w:widowControl w:val="0"/>
        <w:shd w:val="clear" w:color="auto" w:fill="auto"/>
        <w:tabs>
          <w:tab w:leader="dot" w:pos="4625" w:val="right"/>
        </w:tabs>
        <w:bidi w:val="0"/>
        <w:spacing w:before="0" w:after="0" w:line="240" w:lineRule="auto"/>
        <w:ind w:left="0" w:right="0" w:firstLine="400"/>
        <w:jc w:val="both"/>
      </w:pPr>
      <w:hyperlink w:anchor="bookmark364" w:tooltip="Current Document">
        <w:r>
          <w:rPr>
            <w:color w:val="000000"/>
            <w:spacing w:val="0"/>
            <w:w w:val="100"/>
            <w:position w:val="0"/>
            <w:shd w:val="clear" w:color="auto" w:fill="auto"/>
            <w:lang w:val="ru-RU" w:eastAsia="ru-RU" w:bidi="ru-RU"/>
          </w:rPr>
          <w:t>Топография шеи</w:t>
          <w:tab/>
          <w:t>213</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hyperlink w:anchor="bookmark366" w:tooltip="Current Document">
        <w:r>
          <w:rPr>
            <w:color w:val="000000"/>
            <w:spacing w:val="0"/>
            <w:w w:val="100"/>
            <w:position w:val="0"/>
            <w:shd w:val="clear" w:color="auto" w:fill="auto"/>
            <w:lang w:val="ru-RU" w:eastAsia="ru-RU" w:bidi="ru-RU"/>
          </w:rPr>
          <w:t>фасции шеи</w:t>
          <w:tab/>
          <w:t>215</w:t>
        </w:r>
      </w:hyperlink>
    </w:p>
    <w:p>
      <w:pPr>
        <w:pStyle w:val="Style29"/>
        <w:keepNext w:val="0"/>
        <w:keepLines w:val="0"/>
        <w:widowControl w:val="0"/>
        <w:shd w:val="clear" w:color="auto" w:fill="auto"/>
        <w:tabs>
          <w:tab w:leader="dot" w:pos="4625" w:val="right"/>
        </w:tabs>
        <w:bidi w:val="0"/>
        <w:spacing w:before="0" w:after="0" w:line="240" w:lineRule="auto"/>
        <w:ind w:left="0" w:right="0" w:firstLine="400"/>
        <w:jc w:val="both"/>
      </w:pPr>
      <w:hyperlink w:anchor="bookmark370" w:tooltip="Current Document">
        <w:r>
          <w:rPr>
            <w:color w:val="000000"/>
            <w:spacing w:val="0"/>
            <w:w w:val="100"/>
            <w:position w:val="0"/>
            <w:shd w:val="clear" w:color="auto" w:fill="auto"/>
            <w:lang w:val="ru-RU" w:eastAsia="ru-RU" w:bidi="ru-RU"/>
          </w:rPr>
          <w:t>Мышцы и фасции головы</w:t>
          <w:tab/>
          <w:t>217</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hyperlink w:anchor="bookmark373" w:tooltip="Current Document">
        <w:r>
          <w:rPr>
            <w:color w:val="000000"/>
            <w:spacing w:val="0"/>
            <w:w w:val="100"/>
            <w:position w:val="0"/>
            <w:shd w:val="clear" w:color="auto" w:fill="auto"/>
            <w:lang w:val="ru-RU" w:eastAsia="ru-RU" w:bidi="ru-RU"/>
          </w:rPr>
          <w:t>Жевательные мышцы</w:t>
          <w:tab/>
          <w:t>217</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hyperlink w:anchor="bookmark392" w:tooltip="Current Document">
        <w:r>
          <w:rPr>
            <w:color w:val="000000"/>
            <w:spacing w:val="0"/>
            <w:w w:val="100"/>
            <w:position w:val="0"/>
            <w:shd w:val="clear" w:color="auto" w:fill="auto"/>
            <w:lang w:val="ru-RU" w:eastAsia="ru-RU" w:bidi="ru-RU"/>
          </w:rPr>
          <w:t>Мышцы лица</w:t>
          <w:tab/>
          <w:t>218</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hyperlink w:anchor="bookmark378" w:tooltip="Current Document">
        <w:r>
          <w:rPr>
            <w:color w:val="000000"/>
            <w:spacing w:val="0"/>
            <w:w w:val="100"/>
            <w:position w:val="0"/>
            <w:shd w:val="clear" w:color="auto" w:fill="auto"/>
            <w:lang w:val="ru-RU" w:eastAsia="ru-RU" w:bidi="ru-RU"/>
          </w:rPr>
          <w:t>Фасции головы</w:t>
          <w:tab/>
          <w:t>221</w:t>
        </w:r>
      </w:hyperlink>
    </w:p>
    <w:p>
      <w:pPr>
        <w:pStyle w:val="Style29"/>
        <w:keepNext w:val="0"/>
        <w:keepLines w:val="0"/>
        <w:widowControl w:val="0"/>
        <w:shd w:val="clear" w:color="auto" w:fill="auto"/>
        <w:tabs>
          <w:tab w:leader="dot" w:pos="4625" w:val="right"/>
        </w:tabs>
        <w:bidi w:val="0"/>
        <w:spacing w:before="0" w:after="0" w:line="240" w:lineRule="auto"/>
        <w:ind w:left="0" w:right="0" w:firstLine="400"/>
        <w:jc w:val="both"/>
      </w:pPr>
      <w:hyperlink w:anchor="bookmark380" w:tooltip="Current Document">
        <w:r>
          <w:rPr>
            <w:color w:val="000000"/>
            <w:spacing w:val="0"/>
            <w:w w:val="100"/>
            <w:position w:val="0"/>
            <w:shd w:val="clear" w:color="auto" w:fill="auto"/>
            <w:lang w:val="ru-RU" w:eastAsia="ru-RU" w:bidi="ru-RU"/>
          </w:rPr>
          <w:t>Мышцы и фасции верхней конечности</w:t>
          <w:tab/>
          <w:t>222</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hyperlink w:anchor="bookmark383" w:tooltip="Current Document">
        <w:r>
          <w:rPr>
            <w:color w:val="000000"/>
            <w:spacing w:val="0"/>
            <w:w w:val="100"/>
            <w:position w:val="0"/>
            <w:shd w:val="clear" w:color="auto" w:fill="auto"/>
            <w:lang w:val="ru-RU" w:eastAsia="ru-RU" w:bidi="ru-RU"/>
          </w:rPr>
          <w:t>Мышцы пояса верхней конечности</w:t>
          <w:tab/>
          <w:t>222</w:t>
        </w:r>
      </w:hyperlink>
    </w:p>
    <w:p>
      <w:pPr>
        <w:pStyle w:val="Style29"/>
        <w:keepNext w:val="0"/>
        <w:keepLines w:val="0"/>
        <w:widowControl w:val="0"/>
        <w:shd w:val="clear" w:color="auto" w:fill="auto"/>
        <w:tabs>
          <w:tab w:leader="dot" w:pos="4625" w:val="right"/>
        </w:tabs>
        <w:bidi w:val="0"/>
        <w:spacing w:before="0" w:after="0" w:line="240" w:lineRule="auto"/>
        <w:ind w:left="0" w:right="0" w:firstLine="800"/>
        <w:jc w:val="both"/>
      </w:pPr>
      <w:hyperlink w:anchor="bookmark386" w:tooltip="Current Document">
        <w:r>
          <w:rPr>
            <w:color w:val="000000"/>
            <w:spacing w:val="0"/>
            <w:w w:val="100"/>
            <w:position w:val="0"/>
            <w:shd w:val="clear" w:color="auto" w:fill="auto"/>
            <w:lang w:val="ru-RU" w:eastAsia="ru-RU" w:bidi="ru-RU"/>
          </w:rPr>
          <w:t>Задняя группа</w:t>
          <w:tab/>
          <w:t>222</w:t>
        </w:r>
      </w:hyperlink>
    </w:p>
    <w:p>
      <w:pPr>
        <w:pStyle w:val="Style29"/>
        <w:keepNext w:val="0"/>
        <w:keepLines w:val="0"/>
        <w:widowControl w:val="0"/>
        <w:shd w:val="clear" w:color="auto" w:fill="auto"/>
        <w:tabs>
          <w:tab w:leader="dot" w:pos="4625" w:val="right"/>
        </w:tabs>
        <w:bidi w:val="0"/>
        <w:spacing w:before="0" w:after="0" w:line="240" w:lineRule="auto"/>
        <w:ind w:left="0" w:right="0" w:firstLine="800"/>
        <w:jc w:val="both"/>
      </w:pPr>
      <w:hyperlink w:anchor="bookmark389" w:tooltip="Current Document">
        <w:r>
          <w:rPr>
            <w:color w:val="000000"/>
            <w:spacing w:val="0"/>
            <w:w w:val="100"/>
            <w:position w:val="0"/>
            <w:shd w:val="clear" w:color="auto" w:fill="auto"/>
            <w:lang w:val="ru-RU" w:eastAsia="ru-RU" w:bidi="ru-RU"/>
          </w:rPr>
          <w:t>Передняя группа</w:t>
          <w:tab/>
          <w:t>224</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r>
        <w:rPr>
          <w:color w:val="000000"/>
          <w:spacing w:val="0"/>
          <w:w w:val="100"/>
          <w:position w:val="0"/>
          <w:shd w:val="clear" w:color="auto" w:fill="auto"/>
          <w:lang w:val="ru-RU" w:eastAsia="ru-RU" w:bidi="ru-RU"/>
        </w:rPr>
        <w:t>Мышцы плеча</w:t>
        <w:tab/>
        <w:t>224</w:t>
      </w:r>
    </w:p>
    <w:p>
      <w:pPr>
        <w:pStyle w:val="Style29"/>
        <w:keepNext w:val="0"/>
        <w:keepLines w:val="0"/>
        <w:widowControl w:val="0"/>
        <w:shd w:val="clear" w:color="auto" w:fill="auto"/>
        <w:tabs>
          <w:tab w:leader="dot" w:pos="4625" w:val="right"/>
        </w:tabs>
        <w:bidi w:val="0"/>
        <w:spacing w:before="0" w:after="0" w:line="240" w:lineRule="auto"/>
        <w:ind w:left="0" w:right="0" w:firstLine="800"/>
        <w:jc w:val="both"/>
      </w:pPr>
      <w:hyperlink w:anchor="bookmark394" w:tooltip="Current Document">
        <w:r>
          <w:rPr>
            <w:color w:val="000000"/>
            <w:spacing w:val="0"/>
            <w:w w:val="100"/>
            <w:position w:val="0"/>
            <w:shd w:val="clear" w:color="auto" w:fill="auto"/>
            <w:lang w:val="ru-RU" w:eastAsia="ru-RU" w:bidi="ru-RU"/>
          </w:rPr>
          <w:t>Передние мышцы плеча</w:t>
          <w:tab/>
          <w:t>225</w:t>
        </w:r>
      </w:hyperlink>
    </w:p>
    <w:p>
      <w:pPr>
        <w:pStyle w:val="Style29"/>
        <w:keepNext w:val="0"/>
        <w:keepLines w:val="0"/>
        <w:widowControl w:val="0"/>
        <w:shd w:val="clear" w:color="auto" w:fill="auto"/>
        <w:tabs>
          <w:tab w:leader="dot" w:pos="4625" w:val="right"/>
        </w:tabs>
        <w:bidi w:val="0"/>
        <w:spacing w:before="0" w:after="0" w:line="240" w:lineRule="auto"/>
        <w:ind w:left="0" w:right="0" w:firstLine="800"/>
        <w:jc w:val="both"/>
      </w:pPr>
      <w:hyperlink w:anchor="bookmark398" w:tooltip="Current Document">
        <w:r>
          <w:rPr>
            <w:color w:val="000000"/>
            <w:spacing w:val="0"/>
            <w:w w:val="100"/>
            <w:position w:val="0"/>
            <w:shd w:val="clear" w:color="auto" w:fill="auto"/>
            <w:lang w:val="ru-RU" w:eastAsia="ru-RU" w:bidi="ru-RU"/>
          </w:rPr>
          <w:t>Задние мышцы плеча</w:t>
          <w:tab/>
          <w:t xml:space="preserve"> 225</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hyperlink w:anchor="bookmark401" w:tooltip="Current Document">
        <w:r>
          <w:rPr>
            <w:color w:val="000000"/>
            <w:spacing w:val="0"/>
            <w:w w:val="100"/>
            <w:position w:val="0"/>
            <w:shd w:val="clear" w:color="auto" w:fill="auto"/>
            <w:lang w:val="ru-RU" w:eastAsia="ru-RU" w:bidi="ru-RU"/>
          </w:rPr>
          <w:t>Мышцы предплечья</w:t>
          <w:tab/>
          <w:t>225</w:t>
        </w:r>
      </w:hyperlink>
    </w:p>
    <w:p>
      <w:pPr>
        <w:pStyle w:val="Style29"/>
        <w:keepNext w:val="0"/>
        <w:keepLines w:val="0"/>
        <w:widowControl w:val="0"/>
        <w:shd w:val="clear" w:color="auto" w:fill="auto"/>
        <w:tabs>
          <w:tab w:leader="dot" w:pos="4625" w:val="right"/>
        </w:tabs>
        <w:bidi w:val="0"/>
        <w:spacing w:before="0" w:after="0" w:line="240" w:lineRule="auto"/>
        <w:ind w:left="0" w:right="0" w:firstLine="800"/>
        <w:jc w:val="left"/>
      </w:pPr>
      <w:hyperlink w:anchor="bookmark404" w:tooltip="Current Document">
        <w:r>
          <w:rPr>
            <w:color w:val="000000"/>
            <w:spacing w:val="0"/>
            <w:w w:val="100"/>
            <w:position w:val="0"/>
            <w:shd w:val="clear" w:color="auto" w:fill="auto"/>
            <w:lang w:val="ru-RU" w:eastAsia="ru-RU" w:bidi="ru-RU"/>
          </w:rPr>
          <w:t>Передняя группа</w:t>
          <w:tab/>
          <w:t xml:space="preserve">  226</w:t>
        </w:r>
      </w:hyperlink>
    </w:p>
    <w:p>
      <w:pPr>
        <w:pStyle w:val="Style29"/>
        <w:keepNext w:val="0"/>
        <w:keepLines w:val="0"/>
        <w:widowControl w:val="0"/>
        <w:shd w:val="clear" w:color="auto" w:fill="auto"/>
        <w:tabs>
          <w:tab w:leader="dot" w:pos="4625" w:val="right"/>
        </w:tabs>
        <w:bidi w:val="0"/>
        <w:spacing w:before="0" w:after="0" w:line="240" w:lineRule="auto"/>
        <w:ind w:left="0" w:right="0" w:firstLine="800"/>
        <w:jc w:val="left"/>
      </w:pPr>
      <w:hyperlink w:anchor="bookmark407" w:tooltip="Current Document">
        <w:r>
          <w:rPr>
            <w:color w:val="000000"/>
            <w:spacing w:val="0"/>
            <w:w w:val="100"/>
            <w:position w:val="0"/>
            <w:shd w:val="clear" w:color="auto" w:fill="auto"/>
            <w:lang w:val="ru-RU" w:eastAsia="ru-RU" w:bidi="ru-RU"/>
          </w:rPr>
          <w:t>Задняя группа</w:t>
          <w:tab/>
          <w:t>228</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hyperlink w:anchor="bookmark410" w:tooltip="Current Document">
        <w:r>
          <w:rPr>
            <w:color w:val="000000"/>
            <w:spacing w:val="0"/>
            <w:w w:val="100"/>
            <w:position w:val="0"/>
            <w:shd w:val="clear" w:color="auto" w:fill="auto"/>
            <w:lang w:val="ru-RU" w:eastAsia="ru-RU" w:bidi="ru-RU"/>
          </w:rPr>
          <w:t>Мышцы кисти</w:t>
          <w:tab/>
          <w:t xml:space="preserve"> 230</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hyperlink w:anchor="bookmark413" w:tooltip="Current Document">
        <w:r>
          <w:rPr>
            <w:color w:val="000000"/>
            <w:spacing w:val="0"/>
            <w:w w:val="100"/>
            <w:position w:val="0"/>
            <w:shd w:val="clear" w:color="auto" w:fill="auto"/>
            <w:lang w:val="ru-RU" w:eastAsia="ru-RU" w:bidi="ru-RU"/>
          </w:rPr>
          <w:t>Фасции верхней конечности и влагалища сухожилий</w:t>
          <w:tab/>
          <w:t xml:space="preserve"> 233</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hyperlink w:anchor="bookmark416" w:tooltip="Current Document">
        <w:r>
          <w:rPr>
            <w:color w:val="000000"/>
            <w:spacing w:val="0"/>
            <w:w w:val="100"/>
            <w:position w:val="0"/>
            <w:shd w:val="clear" w:color="auto" w:fill="auto"/>
            <w:lang w:val="ru-RU" w:eastAsia="ru-RU" w:bidi="ru-RU"/>
          </w:rPr>
          <w:t>Топография верхней конечности</w:t>
          <w:tab/>
          <w:t>234</w:t>
        </w:r>
      </w:hyperlink>
    </w:p>
    <w:p>
      <w:pPr>
        <w:pStyle w:val="Style29"/>
        <w:keepNext w:val="0"/>
        <w:keepLines w:val="0"/>
        <w:widowControl w:val="0"/>
        <w:shd w:val="clear" w:color="auto" w:fill="auto"/>
        <w:tabs>
          <w:tab w:leader="dot" w:pos="4625" w:val="right"/>
        </w:tabs>
        <w:bidi w:val="0"/>
        <w:spacing w:before="0" w:after="0" w:line="240" w:lineRule="auto"/>
        <w:ind w:left="0" w:right="0" w:firstLine="400"/>
        <w:jc w:val="both"/>
      </w:pPr>
      <w:hyperlink w:anchor="bookmark419" w:tooltip="Current Document">
        <w:r>
          <w:rPr>
            <w:color w:val="000000"/>
            <w:spacing w:val="0"/>
            <w:w w:val="100"/>
            <w:position w:val="0"/>
            <w:shd w:val="clear" w:color="auto" w:fill="auto"/>
            <w:lang w:val="ru-RU" w:eastAsia="ru-RU" w:bidi="ru-RU"/>
          </w:rPr>
          <w:t>Мышцы и фасции нижней конечности</w:t>
          <w:tab/>
          <w:t>236</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hyperlink w:anchor="bookmark421" w:tooltip="Current Document">
        <w:r>
          <w:rPr>
            <w:color w:val="000000"/>
            <w:spacing w:val="0"/>
            <w:w w:val="100"/>
            <w:position w:val="0"/>
            <w:shd w:val="clear" w:color="auto" w:fill="auto"/>
            <w:lang w:val="ru-RU" w:eastAsia="ru-RU" w:bidi="ru-RU"/>
          </w:rPr>
          <w:t>Мышцы пояса нижней конечности</w:t>
          <w:tab/>
          <w:t>237</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hyperlink w:anchor="bookmark425" w:tooltip="Current Document">
        <w:r>
          <w:rPr>
            <w:color w:val="000000"/>
            <w:spacing w:val="0"/>
            <w:w w:val="100"/>
            <w:position w:val="0"/>
            <w:shd w:val="clear" w:color="auto" w:fill="auto"/>
            <w:lang w:val="ru-RU" w:eastAsia="ru-RU" w:bidi="ru-RU"/>
          </w:rPr>
          <w:t>Мышцы бедра</w:t>
          <w:tab/>
          <w:t xml:space="preserve"> 239</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hyperlink w:anchor="bookmark428" w:tooltip="Current Document">
        <w:r>
          <w:rPr>
            <w:color w:val="000000"/>
            <w:spacing w:val="0"/>
            <w:w w:val="100"/>
            <w:position w:val="0"/>
            <w:shd w:val="clear" w:color="auto" w:fill="auto"/>
            <w:lang w:val="ru-RU" w:eastAsia="ru-RU" w:bidi="ru-RU"/>
          </w:rPr>
          <w:t>Мышцы голени</w:t>
          <w:tab/>
          <w:t xml:space="preserve"> 242</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hyperlink w:anchor="bookmark431" w:tooltip="Current Document">
        <w:r>
          <w:rPr>
            <w:color w:val="000000"/>
            <w:spacing w:val="0"/>
            <w:w w:val="100"/>
            <w:position w:val="0"/>
            <w:shd w:val="clear" w:color="auto" w:fill="auto"/>
            <w:lang w:val="ru-RU" w:eastAsia="ru-RU" w:bidi="ru-RU"/>
          </w:rPr>
          <w:t xml:space="preserve">Мышцы стопы </w:t>
          <w:tab/>
          <w:t xml:space="preserve">   246</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hyperlink w:anchor="bookmark434" w:tooltip="Current Document">
        <w:r>
          <w:rPr>
            <w:color w:val="000000"/>
            <w:spacing w:val="0"/>
            <w:w w:val="100"/>
            <w:position w:val="0"/>
            <w:shd w:val="clear" w:color="auto" w:fill="auto"/>
            <w:lang w:val="ru-RU" w:eastAsia="ru-RU" w:bidi="ru-RU"/>
          </w:rPr>
          <w:t>Фасции нижней конечноет и и ила! алита сухожилий</w:t>
          <w:tab/>
          <w:t xml:space="preserve"> 248</w:t>
        </w:r>
      </w:hyperlink>
    </w:p>
    <w:p>
      <w:pPr>
        <w:pStyle w:val="Style29"/>
        <w:keepNext w:val="0"/>
        <w:keepLines w:val="0"/>
        <w:widowControl w:val="0"/>
        <w:shd w:val="clear" w:color="auto" w:fill="auto"/>
        <w:tabs>
          <w:tab w:leader="dot" w:pos="4625" w:val="right"/>
        </w:tabs>
        <w:bidi w:val="0"/>
        <w:spacing w:before="0" w:after="0" w:line="240" w:lineRule="auto"/>
        <w:ind w:left="0" w:right="0" w:firstLine="600"/>
        <w:jc w:val="both"/>
      </w:pPr>
      <w:hyperlink w:anchor="bookmark437" w:tooltip="Current Document">
        <w:r>
          <w:rPr>
            <w:color w:val="000000"/>
            <w:spacing w:val="0"/>
            <w:w w:val="100"/>
            <w:position w:val="0"/>
            <w:shd w:val="clear" w:color="auto" w:fill="auto"/>
            <w:lang w:val="ru-RU" w:eastAsia="ru-RU" w:bidi="ru-RU"/>
          </w:rPr>
          <w:t>Топография нижней конечности</w:t>
          <w:tab/>
          <w:t xml:space="preserve"> 252</w:t>
        </w:r>
      </w:hyperlink>
    </w:p>
    <w:p>
      <w:pPr>
        <w:pStyle w:val="Style29"/>
        <w:keepNext w:val="0"/>
        <w:keepLines w:val="0"/>
        <w:widowControl w:val="0"/>
        <w:shd w:val="clear" w:color="auto" w:fill="auto"/>
        <w:tabs>
          <w:tab w:leader="dot" w:pos="4625" w:val="right"/>
        </w:tabs>
        <w:bidi w:val="0"/>
        <w:spacing w:before="0" w:after="0" w:line="240" w:lineRule="auto"/>
        <w:ind w:left="0" w:right="0" w:firstLine="0"/>
        <w:jc w:val="both"/>
      </w:pPr>
      <w:hyperlink w:anchor="bookmark440" w:tooltip="Current Document">
        <w:r>
          <w:rPr>
            <w:color w:val="000000"/>
            <w:spacing w:val="0"/>
            <w:w w:val="100"/>
            <w:position w:val="0"/>
            <w:shd w:val="clear" w:color="auto" w:fill="auto"/>
            <w:lang w:val="ru-RU" w:eastAsia="ru-RU" w:bidi="ru-RU"/>
          </w:rPr>
          <w:t>Работа мышц</w:t>
          <w:tab/>
          <w:t xml:space="preserve"> 253</w:t>
        </w:r>
      </w:hyperlink>
    </w:p>
    <w:p>
      <w:pPr>
        <w:pStyle w:val="Style29"/>
        <w:keepNext w:val="0"/>
        <w:keepLines w:val="0"/>
        <w:widowControl w:val="0"/>
        <w:shd w:val="clear" w:color="auto" w:fill="auto"/>
        <w:tabs>
          <w:tab w:leader="dot" w:pos="4591" w:val="right"/>
        </w:tabs>
        <w:bidi w:val="0"/>
        <w:spacing w:before="0" w:after="0" w:line="290" w:lineRule="auto"/>
        <w:ind w:left="0" w:right="0" w:firstLine="0"/>
        <w:jc w:val="both"/>
      </w:pPr>
      <w:hyperlink w:anchor="bookmark443" w:tooltip="Current Document">
        <w:r>
          <w:rPr>
            <w:color w:val="000000"/>
            <w:spacing w:val="0"/>
            <w:w w:val="100"/>
            <w:position w:val="0"/>
            <w:shd w:val="clear" w:color="auto" w:fill="auto"/>
            <w:lang w:val="ru-RU" w:eastAsia="ru-RU" w:bidi="ru-RU"/>
          </w:rPr>
          <w:t>Обзор мышц, производящих движения звеньев тела</w:t>
          <w:tab/>
          <w:t>259</w:t>
        </w:r>
      </w:hyperlink>
    </w:p>
    <w:p>
      <w:pPr>
        <w:pStyle w:val="Style29"/>
        <w:keepNext w:val="0"/>
        <w:keepLines w:val="0"/>
        <w:widowControl w:val="0"/>
        <w:shd w:val="clear" w:color="auto" w:fill="auto"/>
        <w:tabs>
          <w:tab w:leader="dot" w:pos="4591" w:val="right"/>
        </w:tabs>
        <w:bidi w:val="0"/>
        <w:spacing w:before="0" w:after="60" w:line="290" w:lineRule="auto"/>
        <w:ind w:left="0" w:right="0" w:firstLine="0"/>
        <w:jc w:val="both"/>
      </w:pPr>
      <w:hyperlink w:anchor="bookmark445" w:tooltip="Current Document">
        <w:r>
          <w:rPr>
            <w:color w:val="000000"/>
            <w:spacing w:val="0"/>
            <w:w w:val="100"/>
            <w:position w:val="0"/>
            <w:shd w:val="clear" w:color="auto" w:fill="auto"/>
            <w:lang w:val="ru-RU" w:eastAsia="ru-RU" w:bidi="ru-RU"/>
          </w:rPr>
          <w:t xml:space="preserve">Главнейшие биомеханические особенности опорно-двигательного аппарата человека, отличающие его от животных </w:t>
          <w:tab/>
          <w:t>262</w:t>
        </w:r>
      </w:hyperlink>
    </w:p>
    <w:p>
      <w:pPr>
        <w:pStyle w:val="Style29"/>
        <w:keepNext w:val="0"/>
        <w:keepLines w:val="0"/>
        <w:widowControl w:val="0"/>
        <w:shd w:val="clear" w:color="auto" w:fill="auto"/>
        <w:bidi w:val="0"/>
        <w:spacing w:before="0" w:after="60" w:line="240" w:lineRule="auto"/>
        <w:ind w:left="0" w:right="0" w:firstLine="0"/>
        <w:jc w:val="center"/>
        <w:rPr>
          <w:sz w:val="12"/>
          <w:szCs w:val="12"/>
        </w:rPr>
      </w:pPr>
      <w:r>
        <w:rPr>
          <w:b/>
          <w:bCs/>
          <w:color w:val="000000"/>
          <w:spacing w:val="0"/>
          <w:w w:val="100"/>
          <w:position w:val="0"/>
          <w:sz w:val="12"/>
          <w:szCs w:val="12"/>
          <w:shd w:val="clear" w:color="auto" w:fill="auto"/>
          <w:lang w:val="ru-RU" w:eastAsia="ru-RU" w:bidi="ru-RU"/>
        </w:rPr>
        <w:t xml:space="preserve">УЧЕНИЕ О ВНУТРЕННОСТЯХ. СПЛАНХНОЛОГИЯ </w:t>
      </w:r>
      <w:r>
        <w:rPr>
          <w:b/>
          <w:bCs/>
          <w:color w:val="000000"/>
          <w:spacing w:val="0"/>
          <w:w w:val="100"/>
          <w:position w:val="0"/>
          <w:sz w:val="12"/>
          <w:szCs w:val="12"/>
          <w:shd w:val="clear" w:color="auto" w:fill="auto"/>
          <w:lang w:val="en-US" w:eastAsia="en-US" w:bidi="en-US"/>
        </w:rPr>
        <w:t>(SPLANCHNOLOGIA)</w:t>
      </w:r>
    </w:p>
    <w:p>
      <w:pPr>
        <w:pStyle w:val="Style29"/>
        <w:keepNext w:val="0"/>
        <w:keepLines w:val="0"/>
        <w:widowControl w:val="0"/>
        <w:shd w:val="clear" w:color="auto" w:fill="auto"/>
        <w:tabs>
          <w:tab w:leader="dot" w:pos="4591" w:val="right"/>
        </w:tabs>
        <w:bidi w:val="0"/>
        <w:spacing w:before="0" w:after="60" w:line="240" w:lineRule="auto"/>
        <w:ind w:left="0" w:right="0" w:firstLine="0"/>
        <w:jc w:val="both"/>
        <w:rPr>
          <w:sz w:val="10"/>
          <w:szCs w:val="10"/>
        </w:rPr>
      </w:pPr>
      <w:hyperlink w:anchor="bookmark451"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ОБЩИЕ ДАННЫЕ</w:t>
          <w:tab/>
          <w:t>266</w:t>
        </w:r>
      </w:hyperlink>
    </w:p>
    <w:p>
      <w:pPr>
        <w:pStyle w:val="Style29"/>
        <w:keepNext w:val="0"/>
        <w:keepLines w:val="0"/>
        <w:widowControl w:val="0"/>
        <w:shd w:val="clear" w:color="auto" w:fill="auto"/>
        <w:tabs>
          <w:tab w:pos="4591" w:val="right"/>
        </w:tabs>
        <w:bidi w:val="0"/>
        <w:spacing w:before="0" w:after="0" w:line="240" w:lineRule="auto"/>
        <w:ind w:left="0" w:right="0" w:firstLine="0"/>
        <w:jc w:val="both"/>
        <w:rPr>
          <w:sz w:val="10"/>
          <w:szCs w:val="10"/>
        </w:rPr>
      </w:pPr>
      <w:hyperlink w:anchor="bookmark454"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ПИЩЕВАРИТЕЛЬНАЯ СИСТЕМА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(SYSTEMA DIGESTORJUM)</w:t>
          <w:tab/>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268</w:t>
        </w:r>
      </w:hyperlink>
    </w:p>
    <w:p>
      <w:pPr>
        <w:pStyle w:val="Style29"/>
        <w:keepNext w:val="0"/>
        <w:keepLines w:val="0"/>
        <w:widowControl w:val="0"/>
        <w:shd w:val="clear" w:color="auto" w:fill="auto"/>
        <w:tabs>
          <w:tab w:leader="dot" w:pos="4591" w:val="right"/>
        </w:tabs>
        <w:bidi w:val="0"/>
        <w:spacing w:before="0" w:after="0" w:line="290" w:lineRule="auto"/>
        <w:ind w:left="0" w:right="0" w:firstLine="0"/>
        <w:jc w:val="both"/>
      </w:pPr>
      <w:hyperlink w:anchor="bookmark457" w:tooltip="Current Document">
        <w:r>
          <w:rPr>
            <w:color w:val="000000"/>
            <w:spacing w:val="0"/>
            <w:w w:val="100"/>
            <w:position w:val="0"/>
            <w:shd w:val="clear" w:color="auto" w:fill="auto"/>
            <w:lang w:val="ru-RU" w:eastAsia="ru-RU" w:bidi="ru-RU"/>
          </w:rPr>
          <w:t xml:space="preserve">Производные передней кишки </w:t>
          <w:tab/>
          <w:t>269</w:t>
        </w:r>
      </w:hyperlink>
    </w:p>
    <w:p>
      <w:pPr>
        <w:pStyle w:val="Style29"/>
        <w:keepNext w:val="0"/>
        <w:keepLines w:val="0"/>
        <w:widowControl w:val="0"/>
        <w:shd w:val="clear" w:color="auto" w:fill="auto"/>
        <w:tabs>
          <w:tab w:leader="dot" w:pos="4591" w:val="right"/>
        </w:tabs>
        <w:bidi w:val="0"/>
        <w:spacing w:before="0" w:after="0" w:line="290" w:lineRule="auto"/>
        <w:ind w:left="0" w:right="0"/>
        <w:jc w:val="both"/>
      </w:pPr>
      <w:r>
        <w:rPr>
          <w:color w:val="000000"/>
          <w:spacing w:val="0"/>
          <w:w w:val="100"/>
          <w:position w:val="0"/>
          <w:shd w:val="clear" w:color="auto" w:fill="auto"/>
          <w:lang w:val="ru-RU" w:eastAsia="ru-RU" w:bidi="ru-RU"/>
        </w:rPr>
        <w:t>Полость рта</w:t>
        <w:tab/>
        <w:t>269</w:t>
      </w:r>
    </w:p>
    <w:p>
      <w:pPr>
        <w:pStyle w:val="Style29"/>
        <w:keepNext w:val="0"/>
        <w:keepLines w:val="0"/>
        <w:widowControl w:val="0"/>
        <w:shd w:val="clear" w:color="auto" w:fill="auto"/>
        <w:tabs>
          <w:tab w:leader="dot" w:pos="4591" w:val="right"/>
        </w:tabs>
        <w:bidi w:val="0"/>
        <w:spacing w:before="0" w:after="0" w:line="290" w:lineRule="auto"/>
        <w:ind w:left="0" w:right="0" w:firstLine="400"/>
        <w:jc w:val="both"/>
      </w:pPr>
      <w:hyperlink w:anchor="bookmark461" w:tooltip="Current Document">
        <w:r>
          <w:rPr>
            <w:color w:val="000000"/>
            <w:spacing w:val="0"/>
            <w:w w:val="100"/>
            <w:position w:val="0"/>
            <w:shd w:val="clear" w:color="auto" w:fill="auto"/>
            <w:lang w:val="ru-RU" w:eastAsia="ru-RU" w:bidi="ru-RU"/>
          </w:rPr>
          <w:t>Нёбо</w:t>
          <w:tab/>
          <w:t>271</w:t>
        </w:r>
      </w:hyperlink>
    </w:p>
    <w:p>
      <w:pPr>
        <w:pStyle w:val="Style29"/>
        <w:keepNext w:val="0"/>
        <w:keepLines w:val="0"/>
        <w:widowControl w:val="0"/>
        <w:shd w:val="clear" w:color="auto" w:fill="auto"/>
        <w:tabs>
          <w:tab w:leader="dot" w:pos="4591" w:val="right"/>
        </w:tabs>
        <w:bidi w:val="0"/>
        <w:spacing w:before="0" w:after="0" w:line="290" w:lineRule="auto"/>
        <w:ind w:left="0" w:right="0" w:firstLine="400"/>
        <w:jc w:val="both"/>
      </w:pPr>
      <w:hyperlink w:anchor="bookmark464" w:tooltip="Current Document">
        <w:r>
          <w:rPr>
            <w:color w:val="000000"/>
            <w:spacing w:val="0"/>
            <w:w w:val="100"/>
            <w:position w:val="0"/>
            <w:shd w:val="clear" w:color="auto" w:fill="auto"/>
            <w:lang w:val="ru-RU" w:eastAsia="ru-RU" w:bidi="ru-RU"/>
          </w:rPr>
          <w:t>Зубы</w:t>
          <w:tab/>
          <w:t>272</w:t>
        </w:r>
      </w:hyperlink>
    </w:p>
    <w:p>
      <w:pPr>
        <w:pStyle w:val="Style29"/>
        <w:keepNext w:val="0"/>
        <w:keepLines w:val="0"/>
        <w:widowControl w:val="0"/>
        <w:shd w:val="clear" w:color="auto" w:fill="auto"/>
        <w:tabs>
          <w:tab w:leader="dot" w:pos="1077" w:val="left"/>
          <w:tab w:pos="4591" w:val="right"/>
        </w:tabs>
        <w:bidi w:val="0"/>
        <w:spacing w:before="0" w:after="0" w:line="290" w:lineRule="auto"/>
        <w:ind w:left="0" w:right="0" w:firstLine="400"/>
        <w:jc w:val="both"/>
      </w:pPr>
      <w:hyperlink w:anchor="bookmark467" w:tooltip="Current Document">
        <w:r>
          <w:rPr>
            <w:color w:val="000000"/>
            <w:spacing w:val="0"/>
            <w:w w:val="100"/>
            <w:position w:val="0"/>
            <w:shd w:val="clear" w:color="auto" w:fill="auto"/>
            <w:lang w:val="ru-RU" w:eastAsia="ru-RU" w:bidi="ru-RU"/>
          </w:rPr>
          <w:t>Язык</w:t>
          <w:tab/>
          <w:tab/>
          <w:t xml:space="preserve"> 284</w:t>
        </w:r>
      </w:hyperlink>
    </w:p>
    <w:p>
      <w:pPr>
        <w:pStyle w:val="Style29"/>
        <w:keepNext w:val="0"/>
        <w:keepLines w:val="0"/>
        <w:widowControl w:val="0"/>
        <w:shd w:val="clear" w:color="auto" w:fill="auto"/>
        <w:tabs>
          <w:tab w:leader="dot" w:pos="4591" w:val="right"/>
        </w:tabs>
        <w:bidi w:val="0"/>
        <w:spacing w:before="0" w:after="0" w:line="290" w:lineRule="auto"/>
        <w:ind w:left="0" w:right="0" w:firstLine="400"/>
        <w:jc w:val="both"/>
      </w:pPr>
      <w:hyperlink w:anchor="bookmark470" w:tooltip="Current Document">
        <w:r>
          <w:rPr>
            <w:color w:val="000000"/>
            <w:spacing w:val="0"/>
            <w:w w:val="100"/>
            <w:position w:val="0"/>
            <w:shd w:val="clear" w:color="auto" w:fill="auto"/>
            <w:lang w:val="ru-RU" w:eastAsia="ru-RU" w:bidi="ru-RU"/>
          </w:rPr>
          <w:t>Железы полости рта</w:t>
          <w:tab/>
          <w:t xml:space="preserve">   288</w:t>
        </w:r>
      </w:hyperlink>
    </w:p>
    <w:p>
      <w:pPr>
        <w:pStyle w:val="Style29"/>
        <w:keepNext w:val="0"/>
        <w:keepLines w:val="0"/>
        <w:widowControl w:val="0"/>
        <w:shd w:val="clear" w:color="auto" w:fill="auto"/>
        <w:tabs>
          <w:tab w:leader="dot" w:pos="4591" w:val="right"/>
        </w:tabs>
        <w:bidi w:val="0"/>
        <w:spacing w:before="0" w:after="0" w:line="290" w:lineRule="auto"/>
        <w:ind w:left="0" w:right="0"/>
        <w:jc w:val="both"/>
      </w:pPr>
      <w:hyperlink w:anchor="bookmark473" w:tooltip="Current Document">
        <w:r>
          <w:rPr>
            <w:color w:val="000000"/>
            <w:spacing w:val="0"/>
            <w:w w:val="100"/>
            <w:position w:val="0"/>
            <w:shd w:val="clear" w:color="auto" w:fill="auto"/>
            <w:lang w:val="ru-RU" w:eastAsia="ru-RU" w:bidi="ru-RU"/>
          </w:rPr>
          <w:t>Глотка</w:t>
          <w:tab/>
          <w:t>289</w:t>
        </w:r>
      </w:hyperlink>
    </w:p>
    <w:p>
      <w:pPr>
        <w:pStyle w:val="Style29"/>
        <w:keepNext w:val="0"/>
        <w:keepLines w:val="0"/>
        <w:widowControl w:val="0"/>
        <w:shd w:val="clear" w:color="auto" w:fill="auto"/>
        <w:tabs>
          <w:tab w:leader="dot" w:pos="4591" w:val="right"/>
        </w:tabs>
        <w:bidi w:val="0"/>
        <w:spacing w:before="0" w:after="0" w:line="290" w:lineRule="auto"/>
        <w:ind w:left="0" w:right="0"/>
        <w:jc w:val="both"/>
      </w:pPr>
      <w:hyperlink w:anchor="bookmark476" w:tooltip="Current Document">
        <w:r>
          <w:rPr>
            <w:color w:val="000000"/>
            <w:spacing w:val="0"/>
            <w:w w:val="100"/>
            <w:position w:val="0"/>
            <w:shd w:val="clear" w:color="auto" w:fill="auto"/>
            <w:lang w:val="ru-RU" w:eastAsia="ru-RU" w:bidi="ru-RU"/>
          </w:rPr>
          <w:t>Пищевод</w:t>
          <w:tab/>
          <w:t xml:space="preserve">   292</w:t>
        </w:r>
      </w:hyperlink>
    </w:p>
    <w:p>
      <w:pPr>
        <w:pStyle w:val="Style29"/>
        <w:keepNext w:val="0"/>
        <w:keepLines w:val="0"/>
        <w:widowControl w:val="0"/>
        <w:shd w:val="clear" w:color="auto" w:fill="auto"/>
        <w:tabs>
          <w:tab w:leader="dot" w:pos="4591" w:val="right"/>
        </w:tabs>
        <w:bidi w:val="0"/>
        <w:spacing w:before="0" w:after="0" w:line="290" w:lineRule="auto"/>
        <w:ind w:left="0" w:right="0"/>
        <w:jc w:val="both"/>
      </w:pPr>
      <w:hyperlink w:anchor="bookmark479" w:tooltip="Current Document">
        <w:r>
          <w:rPr>
            <w:color w:val="000000"/>
            <w:spacing w:val="0"/>
            <w:w w:val="100"/>
            <w:position w:val="0"/>
            <w:shd w:val="clear" w:color="auto" w:fill="auto"/>
            <w:lang w:val="ru-RU" w:eastAsia="ru-RU" w:bidi="ru-RU"/>
          </w:rPr>
          <w:t>Брюшная полость и полость таза</w:t>
          <w:tab/>
          <w:t>295</w:t>
        </w:r>
      </w:hyperlink>
    </w:p>
    <w:p>
      <w:pPr>
        <w:pStyle w:val="Style29"/>
        <w:keepNext w:val="0"/>
        <w:keepLines w:val="0"/>
        <w:widowControl w:val="0"/>
        <w:shd w:val="clear" w:color="auto" w:fill="auto"/>
        <w:tabs>
          <w:tab w:leader="dot" w:pos="4591" w:val="right"/>
        </w:tabs>
        <w:bidi w:val="0"/>
        <w:spacing w:before="0" w:after="0" w:line="290" w:lineRule="auto"/>
        <w:ind w:left="0" w:right="0" w:firstLine="400"/>
        <w:jc w:val="both"/>
      </w:pPr>
      <w:hyperlink w:anchor="bookmark482" w:tooltip="Current Document">
        <w:r>
          <w:rPr>
            <w:color w:val="000000"/>
            <w:spacing w:val="0"/>
            <w:w w:val="100"/>
            <w:position w:val="0"/>
            <w:shd w:val="clear" w:color="auto" w:fill="auto"/>
            <w:lang w:val="ru-RU" w:eastAsia="ru-RU" w:bidi="ru-RU"/>
          </w:rPr>
          <w:t>Желудок</w:t>
          <w:tab/>
          <w:t xml:space="preserve"> 297</w:t>
        </w:r>
      </w:hyperlink>
    </w:p>
    <w:p>
      <w:pPr>
        <w:pStyle w:val="Style29"/>
        <w:keepNext w:val="0"/>
        <w:keepLines w:val="0"/>
        <w:widowControl w:val="0"/>
        <w:shd w:val="clear" w:color="auto" w:fill="auto"/>
        <w:tabs>
          <w:tab w:leader="dot" w:pos="4591" w:val="right"/>
        </w:tabs>
        <w:bidi w:val="0"/>
        <w:spacing w:before="0" w:after="0" w:line="290" w:lineRule="auto"/>
        <w:ind w:left="0" w:right="0" w:firstLine="0"/>
        <w:jc w:val="both"/>
      </w:pPr>
      <w:hyperlink w:anchor="bookmark484" w:tooltip="Current Document">
        <w:r>
          <w:rPr>
            <w:color w:val="000000"/>
            <w:spacing w:val="0"/>
            <w:w w:val="100"/>
            <w:position w:val="0"/>
            <w:shd w:val="clear" w:color="auto" w:fill="auto"/>
            <w:lang w:val="ru-RU" w:eastAsia="ru-RU" w:bidi="ru-RU"/>
          </w:rPr>
          <w:t>Производные средней кишки</w:t>
          <w:tab/>
          <w:t>303</w:t>
        </w:r>
      </w:hyperlink>
    </w:p>
    <w:p>
      <w:pPr>
        <w:pStyle w:val="Style29"/>
        <w:keepNext w:val="0"/>
        <w:keepLines w:val="0"/>
        <w:widowControl w:val="0"/>
        <w:shd w:val="clear" w:color="auto" w:fill="auto"/>
        <w:tabs>
          <w:tab w:leader="dot" w:pos="4591" w:val="right"/>
        </w:tabs>
        <w:bidi w:val="0"/>
        <w:spacing w:before="0" w:after="0" w:line="290" w:lineRule="auto"/>
        <w:ind w:left="0" w:right="0"/>
        <w:jc w:val="both"/>
      </w:pPr>
      <w:hyperlink w:anchor="bookmark486" w:tooltip="Current Document">
        <w:r>
          <w:rPr>
            <w:color w:val="000000"/>
            <w:spacing w:val="0"/>
            <w:w w:val="100"/>
            <w:position w:val="0"/>
            <w:shd w:val="clear" w:color="auto" w:fill="auto"/>
            <w:lang w:val="ru-RU" w:eastAsia="ru-RU" w:bidi="ru-RU"/>
          </w:rPr>
          <w:t>Тонкая кишка</w:t>
          <w:tab/>
          <w:t>303</w:t>
        </w:r>
      </w:hyperlink>
    </w:p>
    <w:p>
      <w:pPr>
        <w:pStyle w:val="Style29"/>
        <w:keepNext w:val="0"/>
        <w:keepLines w:val="0"/>
        <w:widowControl w:val="0"/>
        <w:shd w:val="clear" w:color="auto" w:fill="auto"/>
        <w:tabs>
          <w:tab w:leader="dot" w:pos="4591" w:val="right"/>
        </w:tabs>
        <w:bidi w:val="0"/>
        <w:spacing w:before="0" w:after="0" w:line="290" w:lineRule="auto"/>
        <w:ind w:left="0" w:right="0" w:firstLine="0"/>
        <w:jc w:val="both"/>
      </w:pPr>
      <w:hyperlink w:anchor="bookmark488" w:tooltip="Current Document">
        <w:r>
          <w:rPr>
            <w:color w:val="000000"/>
            <w:spacing w:val="0"/>
            <w:w w:val="100"/>
            <w:position w:val="0"/>
            <w:shd w:val="clear" w:color="auto" w:fill="auto"/>
            <w:lang w:val="ru-RU" w:eastAsia="ru-RU" w:bidi="ru-RU"/>
          </w:rPr>
          <w:t>Производные задней кишки</w:t>
          <w:tab/>
          <w:t>309</w:t>
        </w:r>
      </w:hyperlink>
    </w:p>
    <w:p>
      <w:pPr>
        <w:pStyle w:val="Style29"/>
        <w:keepNext w:val="0"/>
        <w:keepLines w:val="0"/>
        <w:widowControl w:val="0"/>
        <w:shd w:val="clear" w:color="auto" w:fill="auto"/>
        <w:tabs>
          <w:tab w:leader="dot" w:pos="4591" w:val="right"/>
        </w:tabs>
        <w:bidi w:val="0"/>
        <w:spacing w:before="0" w:after="0" w:line="290" w:lineRule="auto"/>
        <w:ind w:left="0" w:right="0"/>
        <w:jc w:val="both"/>
      </w:pPr>
      <w:hyperlink w:anchor="bookmark490" w:tooltip="Current Document">
        <w:r>
          <w:rPr>
            <w:color w:val="000000"/>
            <w:spacing w:val="0"/>
            <w:w w:val="100"/>
            <w:position w:val="0"/>
            <w:shd w:val="clear" w:color="auto" w:fill="auto"/>
            <w:lang w:val="ru-RU" w:eastAsia="ru-RU" w:bidi="ru-RU"/>
          </w:rPr>
          <w:t>Толстая кишка</w:t>
          <w:tab/>
          <w:t>309</w:t>
        </w:r>
      </w:hyperlink>
    </w:p>
    <w:p>
      <w:pPr>
        <w:pStyle w:val="Style29"/>
        <w:keepNext w:val="0"/>
        <w:keepLines w:val="0"/>
        <w:widowControl w:val="0"/>
        <w:shd w:val="clear" w:color="auto" w:fill="auto"/>
        <w:tabs>
          <w:tab w:leader="dot" w:pos="4591" w:val="right"/>
        </w:tabs>
        <w:bidi w:val="0"/>
        <w:spacing w:before="0" w:after="0" w:line="290" w:lineRule="auto"/>
        <w:ind w:left="0" w:right="0" w:firstLine="0"/>
        <w:jc w:val="both"/>
      </w:pPr>
      <w:hyperlink w:anchor="bookmark493" w:tooltip="Current Document">
        <w:r>
          <w:rPr>
            <w:color w:val="000000"/>
            <w:spacing w:val="0"/>
            <w:w w:val="100"/>
            <w:position w:val="0"/>
            <w:shd w:val="clear" w:color="auto" w:fill="auto"/>
            <w:lang w:val="ru-RU" w:eastAsia="ru-RU" w:bidi="ru-RU"/>
          </w:rPr>
          <w:t>Общие закономерности строения кишечника</w:t>
          <w:tab/>
          <w:t>316</w:t>
        </w:r>
      </w:hyperlink>
    </w:p>
    <w:p>
      <w:pPr>
        <w:pStyle w:val="Style29"/>
        <w:keepNext w:val="0"/>
        <w:keepLines w:val="0"/>
        <w:widowControl w:val="0"/>
        <w:shd w:val="clear" w:color="auto" w:fill="auto"/>
        <w:tabs>
          <w:tab w:leader="dot" w:pos="4591" w:val="right"/>
        </w:tabs>
        <w:bidi w:val="0"/>
        <w:spacing w:before="0" w:after="0" w:line="290" w:lineRule="auto"/>
        <w:ind w:left="0" w:right="0" w:firstLine="0"/>
        <w:jc w:val="both"/>
      </w:pPr>
      <w:hyperlink w:anchor="bookmark496" w:tooltip="Current Document">
        <w:r>
          <w:rPr>
            <w:color w:val="000000"/>
            <w:spacing w:val="0"/>
            <w:w w:val="100"/>
            <w:position w:val="0"/>
            <w:shd w:val="clear" w:color="auto" w:fill="auto"/>
            <w:lang w:val="ru-RU" w:eastAsia="ru-RU" w:bidi="ru-RU"/>
          </w:rPr>
          <w:t>Большие железы пищеварительной системы</w:t>
          <w:tab/>
          <w:t>317</w:t>
        </w:r>
      </w:hyperlink>
    </w:p>
    <w:p>
      <w:pPr>
        <w:pStyle w:val="Style29"/>
        <w:keepNext w:val="0"/>
        <w:keepLines w:val="0"/>
        <w:widowControl w:val="0"/>
        <w:shd w:val="clear" w:color="auto" w:fill="auto"/>
        <w:tabs>
          <w:tab w:leader="dot" w:pos="4591" w:val="right"/>
        </w:tabs>
        <w:bidi w:val="0"/>
        <w:spacing w:before="0" w:after="0" w:line="290" w:lineRule="auto"/>
        <w:ind w:left="0" w:right="0"/>
        <w:jc w:val="both"/>
      </w:pPr>
      <w:hyperlink w:anchor="bookmark498" w:tooltip="Current Document">
        <w:r>
          <w:rPr>
            <w:color w:val="000000"/>
            <w:spacing w:val="0"/>
            <w:w w:val="100"/>
            <w:position w:val="0"/>
            <w:shd w:val="clear" w:color="auto" w:fill="auto"/>
            <w:lang w:val="ru-RU" w:eastAsia="ru-RU" w:bidi="ru-RU"/>
          </w:rPr>
          <w:t>Печень</w:t>
          <w:tab/>
          <w:t>317</w:t>
        </w:r>
      </w:hyperlink>
    </w:p>
    <w:p>
      <w:pPr>
        <w:pStyle w:val="Style29"/>
        <w:keepNext w:val="0"/>
        <w:keepLines w:val="0"/>
        <w:widowControl w:val="0"/>
        <w:shd w:val="clear" w:color="auto" w:fill="auto"/>
        <w:tabs>
          <w:tab w:leader="dot" w:pos="4591" w:val="right"/>
        </w:tabs>
        <w:bidi w:val="0"/>
        <w:spacing w:before="0" w:after="0" w:line="290" w:lineRule="auto"/>
        <w:ind w:left="0" w:right="0"/>
        <w:jc w:val="both"/>
      </w:pPr>
      <w:hyperlink w:anchor="bookmark500" w:tooltip="Current Document">
        <w:r>
          <w:rPr>
            <w:color w:val="000000"/>
            <w:spacing w:val="0"/>
            <w:w w:val="100"/>
            <w:position w:val="0"/>
            <w:shd w:val="clear" w:color="auto" w:fill="auto"/>
            <w:lang w:val="ru-RU" w:eastAsia="ru-RU" w:bidi="ru-RU"/>
          </w:rPr>
          <w:t>Поджелудочная железа</w:t>
          <w:tab/>
          <w:t>323</w:t>
        </w:r>
      </w:hyperlink>
    </w:p>
    <w:p>
      <w:pPr>
        <w:pStyle w:val="Style29"/>
        <w:keepNext w:val="0"/>
        <w:keepLines w:val="0"/>
        <w:widowControl w:val="0"/>
        <w:shd w:val="clear" w:color="auto" w:fill="auto"/>
        <w:tabs>
          <w:tab w:leader="dot" w:pos="4591" w:val="right"/>
        </w:tabs>
        <w:bidi w:val="0"/>
        <w:spacing w:before="0" w:after="0" w:line="290" w:lineRule="auto"/>
        <w:ind w:left="0" w:right="0" w:firstLine="0"/>
        <w:jc w:val="both"/>
      </w:pPr>
      <w:hyperlink w:anchor="bookmark503" w:tooltip="Current Document">
        <w:r>
          <w:rPr>
            <w:color w:val="000000"/>
            <w:spacing w:val="0"/>
            <w:w w:val="100"/>
            <w:position w:val="0"/>
            <w:shd w:val="clear" w:color="auto" w:fill="auto"/>
            <w:lang w:val="ru-RU" w:eastAsia="ru-RU" w:bidi="ru-RU"/>
          </w:rPr>
          <w:t>Брюшина</w:t>
          <w:tab/>
          <w:t>324</w:t>
        </w:r>
      </w:hyperlink>
    </w:p>
    <w:p>
      <w:pPr>
        <w:pStyle w:val="Style29"/>
        <w:keepNext w:val="0"/>
        <w:keepLines w:val="0"/>
        <w:widowControl w:val="0"/>
        <w:shd w:val="clear" w:color="auto" w:fill="auto"/>
        <w:tabs>
          <w:tab w:leader="dot" w:pos="4591" w:val="right"/>
        </w:tabs>
        <w:bidi w:val="0"/>
        <w:spacing w:before="0" w:after="0" w:line="290" w:lineRule="auto"/>
        <w:ind w:left="0" w:right="0" w:firstLine="0"/>
        <w:jc w:val="both"/>
      </w:pPr>
      <w:hyperlink w:anchor="bookmark506" w:tooltip="Current Document">
        <w:r>
          <w:rPr>
            <w:color w:val="000000"/>
            <w:spacing w:val="0"/>
            <w:w w:val="100"/>
            <w:position w:val="0"/>
            <w:shd w:val="clear" w:color="auto" w:fill="auto"/>
            <w:lang w:val="ru-RU" w:eastAsia="ru-RU" w:bidi="ru-RU"/>
          </w:rPr>
          <w:t>Основные этапы развития пищеварительной системы, брюшины и аномалии их развития</w:t>
          <w:tab/>
          <w:t>329</w:t>
        </w:r>
      </w:hyperlink>
    </w:p>
    <w:p>
      <w:pPr>
        <w:pStyle w:val="Style29"/>
        <w:keepNext w:val="0"/>
        <w:keepLines w:val="0"/>
        <w:widowControl w:val="0"/>
        <w:shd w:val="clear" w:color="auto" w:fill="auto"/>
        <w:tabs>
          <w:tab w:leader="dot" w:pos="4591" w:val="right"/>
        </w:tabs>
        <w:bidi w:val="0"/>
        <w:spacing w:before="0" w:after="0" w:line="290" w:lineRule="auto"/>
        <w:ind w:left="0" w:right="0"/>
        <w:jc w:val="both"/>
      </w:pPr>
      <w:hyperlink w:anchor="bookmark508" w:tooltip="Current Document">
        <w:r>
          <w:rPr>
            <w:color w:val="000000"/>
            <w:spacing w:val="0"/>
            <w:w w:val="100"/>
            <w:position w:val="0"/>
            <w:shd w:val="clear" w:color="auto" w:fill="auto"/>
            <w:lang w:val="ru-RU" w:eastAsia="ru-RU" w:bidi="ru-RU"/>
          </w:rPr>
          <w:t>Передняя кишка</w:t>
          <w:tab/>
          <w:t>331</w:t>
        </w:r>
      </w:hyperlink>
    </w:p>
    <w:p>
      <w:pPr>
        <w:pStyle w:val="Style29"/>
        <w:keepNext w:val="0"/>
        <w:keepLines w:val="0"/>
        <w:widowControl w:val="0"/>
        <w:shd w:val="clear" w:color="auto" w:fill="auto"/>
        <w:tabs>
          <w:tab w:leader="dot" w:pos="4591" w:val="right"/>
        </w:tabs>
        <w:bidi w:val="0"/>
        <w:spacing w:before="0" w:after="0" w:line="290" w:lineRule="auto"/>
        <w:ind w:left="0" w:right="0"/>
        <w:jc w:val="both"/>
      </w:pPr>
      <w:hyperlink w:anchor="bookmark512" w:tooltip="Current Document">
        <w:r>
          <w:rPr>
            <w:color w:val="000000"/>
            <w:spacing w:val="0"/>
            <w:w w:val="100"/>
            <w:position w:val="0"/>
            <w:shd w:val="clear" w:color="auto" w:fill="auto"/>
            <w:lang w:val="ru-RU" w:eastAsia="ru-RU" w:bidi="ru-RU"/>
          </w:rPr>
          <w:t>Средняя кишка</w:t>
          <w:tab/>
          <w:t>332</w:t>
        </w:r>
      </w:hyperlink>
    </w:p>
    <w:p>
      <w:pPr>
        <w:pStyle w:val="Style29"/>
        <w:keepNext w:val="0"/>
        <w:keepLines w:val="0"/>
        <w:widowControl w:val="0"/>
        <w:shd w:val="clear" w:color="auto" w:fill="auto"/>
        <w:tabs>
          <w:tab w:leader="dot" w:pos="4591" w:val="right"/>
        </w:tabs>
        <w:bidi w:val="0"/>
        <w:spacing w:before="0" w:after="60" w:line="290" w:lineRule="auto"/>
        <w:ind w:left="0" w:right="0"/>
        <w:jc w:val="both"/>
      </w:pPr>
      <w:hyperlink w:anchor="bookmark515" w:tooltip="Current Document">
        <w:r>
          <w:rPr>
            <w:color w:val="000000"/>
            <w:spacing w:val="0"/>
            <w:w w:val="100"/>
            <w:position w:val="0"/>
            <w:shd w:val="clear" w:color="auto" w:fill="auto"/>
            <w:lang w:val="ru-RU" w:eastAsia="ru-RU" w:bidi="ru-RU"/>
          </w:rPr>
          <w:t>Задняя кишка</w:t>
          <w:tab/>
          <w:t xml:space="preserve">  332</w:t>
        </w:r>
      </w:hyperlink>
    </w:p>
    <w:p>
      <w:pPr>
        <w:pStyle w:val="Style29"/>
        <w:keepNext w:val="0"/>
        <w:keepLines w:val="0"/>
        <w:widowControl w:val="0"/>
        <w:shd w:val="clear" w:color="auto" w:fill="auto"/>
        <w:tabs>
          <w:tab w:pos="4591" w:val="right"/>
        </w:tabs>
        <w:bidi w:val="0"/>
        <w:spacing w:before="0" w:after="0" w:line="240" w:lineRule="auto"/>
        <w:ind w:left="0" w:right="0" w:firstLine="0"/>
        <w:jc w:val="both"/>
      </w:pPr>
      <w:hyperlink w:anchor="bookmark518"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ДЫХАТЕЛЬНАЯ СИСТЕМА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(SYSTEMA RESPIRATORIUM)</w:t>
          <w:tab/>
        </w:r>
        <w:r>
          <w:rPr>
            <w:color w:val="000000"/>
            <w:spacing w:val="0"/>
            <w:w w:val="100"/>
            <w:position w:val="0"/>
            <w:shd w:val="clear" w:color="auto" w:fill="auto"/>
            <w:lang w:val="ru-RU" w:eastAsia="ru-RU" w:bidi="ru-RU"/>
          </w:rPr>
          <w:t>334</w:t>
        </w:r>
      </w:hyperlink>
    </w:p>
    <w:p>
      <w:pPr>
        <w:pStyle w:val="Style29"/>
        <w:keepNext w:val="0"/>
        <w:keepLines w:val="0"/>
        <w:widowControl w:val="0"/>
        <w:shd w:val="clear" w:color="auto" w:fill="auto"/>
        <w:tabs>
          <w:tab w:leader="dot" w:pos="4591" w:val="right"/>
        </w:tabs>
        <w:bidi w:val="0"/>
        <w:spacing w:before="0" w:after="0" w:line="290" w:lineRule="auto"/>
        <w:ind w:left="0" w:right="0" w:firstLine="0"/>
        <w:jc w:val="both"/>
      </w:pPr>
      <w:hyperlink w:anchor="bookmark521" w:tooltip="Current Document">
        <w:r>
          <w:rPr>
            <w:color w:val="000000"/>
            <w:spacing w:val="0"/>
            <w:w w:val="100"/>
            <w:position w:val="0"/>
            <w:shd w:val="clear" w:color="auto" w:fill="auto"/>
            <w:lang w:val="ru-RU" w:eastAsia="ru-RU" w:bidi="ru-RU"/>
          </w:rPr>
          <w:t>Полость носа</w:t>
          <w:tab/>
          <w:t>335</w:t>
        </w:r>
      </w:hyperlink>
    </w:p>
    <w:p>
      <w:pPr>
        <w:pStyle w:val="Style29"/>
        <w:keepNext w:val="0"/>
        <w:keepLines w:val="0"/>
        <w:widowControl w:val="0"/>
        <w:shd w:val="clear" w:color="auto" w:fill="auto"/>
        <w:tabs>
          <w:tab w:pos="4591" w:val="right"/>
        </w:tabs>
        <w:bidi w:val="0"/>
        <w:spacing w:before="0" w:after="0" w:line="290" w:lineRule="auto"/>
        <w:ind w:left="0" w:right="0" w:firstLine="0"/>
        <w:jc w:val="both"/>
      </w:pPr>
      <w:hyperlink w:anchor="bookmark524" w:tooltip="Current Document">
        <w:r>
          <w:rPr>
            <w:color w:val="000000"/>
            <w:spacing w:val="0"/>
            <w:w w:val="100"/>
            <w:position w:val="0"/>
            <w:shd w:val="clear" w:color="auto" w:fill="auto"/>
            <w:lang w:val="ru-RU" w:eastAsia="ru-RU" w:bidi="ru-RU"/>
          </w:rPr>
          <w:t>Гортань.</w:t>
          <w:tab/>
          <w:t>337</w:t>
        </w:r>
      </w:hyperlink>
    </w:p>
    <w:p>
      <w:pPr>
        <w:pStyle w:val="Style29"/>
        <w:keepNext w:val="0"/>
        <w:keepLines w:val="0"/>
        <w:widowControl w:val="0"/>
        <w:shd w:val="clear" w:color="auto" w:fill="auto"/>
        <w:tabs>
          <w:tab w:pos="4591" w:val="right"/>
        </w:tabs>
        <w:bidi w:val="0"/>
        <w:spacing w:before="0" w:after="0" w:line="290" w:lineRule="auto"/>
        <w:ind w:left="0" w:right="0" w:firstLine="0"/>
        <w:jc w:val="both"/>
      </w:pPr>
      <w:r>
        <w:rPr>
          <w:color w:val="000000"/>
          <w:spacing w:val="0"/>
          <w:w w:val="100"/>
          <w:position w:val="0"/>
          <w:shd w:val="clear" w:color="auto" w:fill="auto"/>
          <w:lang w:val="ru-RU" w:eastAsia="ru-RU" w:bidi="ru-RU"/>
        </w:rPr>
        <w:t>Трахея ..</w:t>
        <w:tab/>
        <w:t>343</w:t>
      </w:r>
    </w:p>
    <w:p>
      <w:pPr>
        <w:pStyle w:val="Style29"/>
        <w:keepNext w:val="0"/>
        <w:keepLines w:val="0"/>
        <w:widowControl w:val="0"/>
        <w:shd w:val="clear" w:color="auto" w:fill="auto"/>
        <w:tabs>
          <w:tab w:leader="dot" w:pos="4591" w:val="right"/>
        </w:tabs>
        <w:bidi w:val="0"/>
        <w:spacing w:before="0" w:after="0" w:line="290" w:lineRule="auto"/>
        <w:ind w:left="0" w:right="0" w:firstLine="0"/>
        <w:jc w:val="both"/>
      </w:pPr>
      <w:hyperlink w:anchor="bookmark530" w:tooltip="Current Document">
        <w:r>
          <w:rPr>
            <w:color w:val="000000"/>
            <w:spacing w:val="0"/>
            <w:w w:val="100"/>
            <w:position w:val="0"/>
            <w:shd w:val="clear" w:color="auto" w:fill="auto"/>
            <w:lang w:val="ru-RU" w:eastAsia="ru-RU" w:bidi="ru-RU"/>
          </w:rPr>
          <w:t>Бронхи</w:t>
          <w:tab/>
          <w:t>344</w:t>
        </w:r>
      </w:hyperlink>
    </w:p>
    <w:p>
      <w:pPr>
        <w:pStyle w:val="Style29"/>
        <w:keepNext w:val="0"/>
        <w:keepLines w:val="0"/>
        <w:widowControl w:val="0"/>
        <w:shd w:val="clear" w:color="auto" w:fill="auto"/>
        <w:tabs>
          <w:tab w:leader="dot" w:pos="4591" w:val="right"/>
        </w:tabs>
        <w:bidi w:val="0"/>
        <w:spacing w:before="0" w:after="0" w:line="290" w:lineRule="auto"/>
        <w:ind w:left="0" w:right="0" w:firstLine="0"/>
        <w:jc w:val="both"/>
      </w:pPr>
      <w:hyperlink w:anchor="bookmark533" w:tooltip="Current Document">
        <w:r>
          <w:rPr>
            <w:color w:val="000000"/>
            <w:spacing w:val="0"/>
            <w:w w:val="100"/>
            <w:position w:val="0"/>
            <w:shd w:val="clear" w:color="auto" w:fill="auto"/>
            <w:lang w:val="ru-RU" w:eastAsia="ru-RU" w:bidi="ru-RU"/>
          </w:rPr>
          <w:t>Легкие</w:t>
          <w:tab/>
          <w:t>344</w:t>
        </w:r>
      </w:hyperlink>
    </w:p>
    <w:p>
      <w:pPr>
        <w:pStyle w:val="Style29"/>
        <w:keepNext w:val="0"/>
        <w:keepLines w:val="0"/>
        <w:widowControl w:val="0"/>
        <w:shd w:val="clear" w:color="auto" w:fill="auto"/>
        <w:tabs>
          <w:tab w:leader="dot" w:pos="4591" w:val="right"/>
        </w:tabs>
        <w:bidi w:val="0"/>
        <w:spacing w:before="0" w:after="0" w:line="290" w:lineRule="auto"/>
        <w:ind w:left="0" w:right="0" w:firstLine="0"/>
        <w:jc w:val="both"/>
      </w:pPr>
      <w:hyperlink w:anchor="bookmark536" w:tooltip="Current Document">
        <w:r>
          <w:rPr>
            <w:color w:val="000000"/>
            <w:spacing w:val="0"/>
            <w:w w:val="100"/>
            <w:position w:val="0"/>
            <w:shd w:val="clear" w:color="auto" w:fill="auto"/>
            <w:lang w:val="ru-RU" w:eastAsia="ru-RU" w:bidi="ru-RU"/>
          </w:rPr>
          <w:t>Плевральные мешки</w:t>
          <w:tab/>
          <w:t>351</w:t>
        </w:r>
      </w:hyperlink>
    </w:p>
    <w:p>
      <w:pPr>
        <w:pStyle w:val="Style29"/>
        <w:keepNext w:val="0"/>
        <w:keepLines w:val="0"/>
        <w:widowControl w:val="0"/>
        <w:shd w:val="clear" w:color="auto" w:fill="auto"/>
        <w:tabs>
          <w:tab w:leader="dot" w:pos="4591" w:val="right"/>
        </w:tabs>
        <w:bidi w:val="0"/>
        <w:spacing w:before="0" w:after="0" w:line="290" w:lineRule="auto"/>
        <w:ind w:left="0" w:right="0" w:firstLine="0"/>
        <w:jc w:val="both"/>
      </w:pPr>
      <w:hyperlink w:anchor="bookmark539" w:tooltip="Current Document">
        <w:r>
          <w:rPr>
            <w:color w:val="000000"/>
            <w:spacing w:val="0"/>
            <w:w w:val="100"/>
            <w:position w:val="0"/>
            <w:shd w:val="clear" w:color="auto" w:fill="auto"/>
            <w:lang w:val="ru-RU" w:eastAsia="ru-RU" w:bidi="ru-RU"/>
          </w:rPr>
          <w:t>Средостение</w:t>
          <w:tab/>
          <w:t>353</w:t>
        </w:r>
      </w:hyperlink>
    </w:p>
    <w:p>
      <w:pPr>
        <w:pStyle w:val="Style29"/>
        <w:keepNext w:val="0"/>
        <w:keepLines w:val="0"/>
        <w:widowControl w:val="0"/>
        <w:shd w:val="clear" w:color="auto" w:fill="auto"/>
        <w:tabs>
          <w:tab w:leader="dot" w:pos="4591" w:val="right"/>
        </w:tabs>
        <w:bidi w:val="0"/>
        <w:spacing w:before="0" w:after="60" w:line="290" w:lineRule="auto"/>
        <w:ind w:left="0" w:right="0" w:firstLine="0"/>
        <w:jc w:val="both"/>
      </w:pPr>
      <w:hyperlink w:anchor="bookmark542" w:tooltip="Current Document">
        <w:r>
          <w:rPr>
            <w:color w:val="000000"/>
            <w:spacing w:val="0"/>
            <w:w w:val="100"/>
            <w:position w:val="0"/>
            <w:shd w:val="clear" w:color="auto" w:fill="auto"/>
            <w:lang w:val="ru-RU" w:eastAsia="ru-RU" w:bidi="ru-RU"/>
          </w:rPr>
          <w:t>Развитие дыхательных органов</w:t>
          <w:tab/>
          <w:t>354</w:t>
        </w:r>
      </w:hyperlink>
    </w:p>
    <w:p>
      <w:pPr>
        <w:pStyle w:val="Style29"/>
        <w:keepNext w:val="0"/>
        <w:keepLines w:val="0"/>
        <w:widowControl w:val="0"/>
        <w:shd w:val="clear" w:color="auto" w:fill="auto"/>
        <w:tabs>
          <w:tab w:leader="dot" w:pos="4591" w:val="right"/>
        </w:tabs>
        <w:bidi w:val="0"/>
        <w:spacing w:before="0" w:after="0" w:line="240" w:lineRule="auto"/>
        <w:ind w:left="0" w:right="0" w:firstLine="0"/>
        <w:jc w:val="both"/>
      </w:pPr>
      <w:hyperlink w:anchor="bookmark545"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МОЧЕПОЛОВОЙ АППАРАТ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(APPARATUS UROGENITALIS)</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357</w:t>
        </w:r>
      </w:hyperlink>
    </w:p>
    <w:p>
      <w:pPr>
        <w:pStyle w:val="Style29"/>
        <w:keepNext w:val="0"/>
        <w:keepLines w:val="0"/>
        <w:widowControl w:val="0"/>
        <w:shd w:val="clear" w:color="auto" w:fill="auto"/>
        <w:tabs>
          <w:tab w:leader="dot" w:pos="4591" w:val="right"/>
        </w:tabs>
        <w:bidi w:val="0"/>
        <w:spacing w:before="0" w:after="0" w:line="290" w:lineRule="auto"/>
        <w:ind w:left="0" w:right="0" w:firstLine="0"/>
        <w:jc w:val="both"/>
      </w:pPr>
      <w:hyperlink w:anchor="bookmark548" w:tooltip="Current Document">
        <w:r>
          <w:rPr>
            <w:color w:val="000000"/>
            <w:spacing w:val="0"/>
            <w:w w:val="100"/>
            <w:position w:val="0"/>
            <w:shd w:val="clear" w:color="auto" w:fill="auto"/>
            <w:lang w:val="ru-RU" w:eastAsia="ru-RU" w:bidi="ru-RU"/>
          </w:rPr>
          <w:t>Мочевые органы</w:t>
          <w:tab/>
          <w:t>357</w:t>
        </w:r>
      </w:hyperlink>
    </w:p>
    <w:p>
      <w:pPr>
        <w:pStyle w:val="Style29"/>
        <w:keepNext w:val="0"/>
        <w:keepLines w:val="0"/>
        <w:widowControl w:val="0"/>
        <w:shd w:val="clear" w:color="auto" w:fill="auto"/>
        <w:tabs>
          <w:tab w:leader="dot" w:pos="4591" w:val="right"/>
        </w:tabs>
        <w:bidi w:val="0"/>
        <w:spacing w:before="0" w:after="0" w:line="290" w:lineRule="auto"/>
        <w:ind w:left="0" w:right="0"/>
        <w:jc w:val="both"/>
      </w:pPr>
      <w:hyperlink w:anchor="bookmark551" w:tooltip="Current Document">
        <w:r>
          <w:rPr>
            <w:color w:val="000000"/>
            <w:spacing w:val="0"/>
            <w:w w:val="100"/>
            <w:position w:val="0"/>
            <w:shd w:val="clear" w:color="auto" w:fill="auto"/>
            <w:lang w:val="ru-RU" w:eastAsia="ru-RU" w:bidi="ru-RU"/>
          </w:rPr>
          <w:t xml:space="preserve">Почка </w:t>
          <w:tab/>
          <w:t>357</w:t>
        </w:r>
      </w:hyperlink>
    </w:p>
    <w:p>
      <w:pPr>
        <w:pStyle w:val="Style29"/>
        <w:keepNext w:val="0"/>
        <w:keepLines w:val="0"/>
        <w:widowControl w:val="0"/>
        <w:shd w:val="clear" w:color="auto" w:fill="auto"/>
        <w:tabs>
          <w:tab w:leader="dot" w:pos="4591" w:val="right"/>
        </w:tabs>
        <w:bidi w:val="0"/>
        <w:spacing w:before="0" w:after="0" w:line="290" w:lineRule="auto"/>
        <w:ind w:left="0" w:right="0"/>
        <w:jc w:val="both"/>
      </w:pPr>
      <w:hyperlink w:anchor="bookmark553" w:tooltip="Current Document">
        <w:r>
          <w:rPr>
            <w:color w:val="000000"/>
            <w:spacing w:val="0"/>
            <w:w w:val="100"/>
            <w:position w:val="0"/>
            <w:shd w:val="clear" w:color="auto" w:fill="auto"/>
            <w:lang w:val="ru-RU" w:eastAsia="ru-RU" w:bidi="ru-RU"/>
          </w:rPr>
          <w:t>Почечная лоханка, чашки и мочеточник</w:t>
          <w:tab/>
          <w:t>362</w:t>
        </w:r>
      </w:hyperlink>
    </w:p>
    <w:p>
      <w:pPr>
        <w:pStyle w:val="Style29"/>
        <w:keepNext w:val="0"/>
        <w:keepLines w:val="0"/>
        <w:widowControl w:val="0"/>
        <w:shd w:val="clear" w:color="auto" w:fill="auto"/>
        <w:tabs>
          <w:tab w:leader="dot" w:pos="4591" w:val="right"/>
        </w:tabs>
        <w:bidi w:val="0"/>
        <w:spacing w:before="0" w:after="0" w:line="290" w:lineRule="auto"/>
        <w:ind w:left="0" w:right="0"/>
        <w:jc w:val="both"/>
      </w:pPr>
      <w:hyperlink w:anchor="bookmark556" w:tooltip="Current Document">
        <w:r>
          <w:rPr>
            <w:color w:val="000000"/>
            <w:spacing w:val="0"/>
            <w:w w:val="100"/>
            <w:position w:val="0"/>
            <w:shd w:val="clear" w:color="auto" w:fill="auto"/>
            <w:lang w:val="ru-RU" w:eastAsia="ru-RU" w:bidi="ru-RU"/>
          </w:rPr>
          <w:t>Мочевой пузырь</w:t>
          <w:tab/>
          <w:t>366</w:t>
        </w:r>
      </w:hyperlink>
    </w:p>
    <w:p>
      <w:pPr>
        <w:pStyle w:val="Style29"/>
        <w:keepNext w:val="0"/>
        <w:keepLines w:val="0"/>
        <w:widowControl w:val="0"/>
        <w:shd w:val="clear" w:color="auto" w:fill="auto"/>
        <w:tabs>
          <w:tab w:leader="dot" w:pos="4591" w:val="right"/>
        </w:tabs>
        <w:bidi w:val="0"/>
        <w:spacing w:before="0" w:after="0" w:line="290" w:lineRule="auto"/>
        <w:ind w:left="0" w:right="0"/>
        <w:jc w:val="both"/>
      </w:pPr>
      <w:hyperlink w:anchor="bookmark558" w:tooltip="Current Document">
        <w:r>
          <w:rPr>
            <w:color w:val="000000"/>
            <w:spacing w:val="0"/>
            <w:w w:val="100"/>
            <w:position w:val="0"/>
            <w:shd w:val="clear" w:color="auto" w:fill="auto"/>
            <w:lang w:val="ru-RU" w:eastAsia="ru-RU" w:bidi="ru-RU"/>
          </w:rPr>
          <w:t>Женский мочеиспускательный канал</w:t>
          <w:tab/>
          <w:t>369</w:t>
        </w:r>
      </w:hyperlink>
    </w:p>
    <w:p>
      <w:pPr>
        <w:pStyle w:val="Style29"/>
        <w:keepNext w:val="0"/>
        <w:keepLines w:val="0"/>
        <w:widowControl w:val="0"/>
        <w:shd w:val="clear" w:color="auto" w:fill="auto"/>
        <w:tabs>
          <w:tab w:leader="dot" w:pos="4591" w:val="right"/>
        </w:tabs>
        <w:bidi w:val="0"/>
        <w:spacing w:before="0" w:after="0" w:line="290" w:lineRule="auto"/>
        <w:ind w:left="0" w:right="0" w:firstLine="0"/>
        <w:jc w:val="both"/>
      </w:pPr>
      <w:hyperlink w:anchor="bookmark562" w:tooltip="Current Document">
        <w:r>
          <w:rPr>
            <w:color w:val="000000"/>
            <w:spacing w:val="0"/>
            <w:w w:val="100"/>
            <w:position w:val="0"/>
            <w:shd w:val="clear" w:color="auto" w:fill="auto"/>
            <w:lang w:val="ru-RU" w:eastAsia="ru-RU" w:bidi="ru-RU"/>
          </w:rPr>
          <w:t>Половые органы</w:t>
          <w:tab/>
          <w:t>369</w:t>
        </w:r>
      </w:hyperlink>
    </w:p>
    <w:p>
      <w:pPr>
        <w:pStyle w:val="Style29"/>
        <w:keepNext w:val="0"/>
        <w:keepLines w:val="0"/>
        <w:widowControl w:val="0"/>
        <w:shd w:val="clear" w:color="auto" w:fill="auto"/>
        <w:tabs>
          <w:tab w:leader="dot" w:pos="4591" w:val="right"/>
        </w:tabs>
        <w:bidi w:val="0"/>
        <w:spacing w:before="0" w:after="0" w:line="290" w:lineRule="auto"/>
        <w:ind w:left="0" w:right="0"/>
        <w:jc w:val="both"/>
      </w:pPr>
      <w:hyperlink w:anchor="bookmark565" w:tooltip="Current Document">
        <w:r>
          <w:rPr>
            <w:color w:val="000000"/>
            <w:spacing w:val="0"/>
            <w:w w:val="100"/>
            <w:position w:val="0"/>
            <w:shd w:val="clear" w:color="auto" w:fill="auto"/>
            <w:lang w:val="ru-RU" w:eastAsia="ru-RU" w:bidi="ru-RU"/>
          </w:rPr>
          <w:t>Мужские половые органы</w:t>
          <w:tab/>
          <w:t>369</w:t>
        </w:r>
      </w:hyperlink>
    </w:p>
    <w:p>
      <w:pPr>
        <w:pStyle w:val="Style29"/>
        <w:keepNext w:val="0"/>
        <w:keepLines w:val="0"/>
        <w:widowControl w:val="0"/>
        <w:shd w:val="clear" w:color="auto" w:fill="auto"/>
        <w:tabs>
          <w:tab w:leader="dot" w:pos="4591" w:val="right"/>
        </w:tabs>
        <w:bidi w:val="0"/>
        <w:spacing w:before="0" w:after="0" w:line="290" w:lineRule="auto"/>
        <w:ind w:left="0" w:right="0" w:firstLine="400"/>
        <w:jc w:val="both"/>
      </w:pPr>
      <w:hyperlink w:anchor="bookmark567" w:tooltip="Current Document">
        <w:r>
          <w:rPr>
            <w:color w:val="000000"/>
            <w:spacing w:val="0"/>
            <w:w w:val="100"/>
            <w:position w:val="0"/>
            <w:shd w:val="clear" w:color="auto" w:fill="auto"/>
            <w:lang w:val="ru-RU" w:eastAsia="ru-RU" w:bidi="ru-RU"/>
          </w:rPr>
          <w:t>Яички</w:t>
          <w:tab/>
          <w:t>370</w:t>
        </w:r>
      </w:hyperlink>
    </w:p>
    <w:p>
      <w:pPr>
        <w:pStyle w:val="Style29"/>
        <w:keepNext w:val="0"/>
        <w:keepLines w:val="0"/>
        <w:widowControl w:val="0"/>
        <w:shd w:val="clear" w:color="auto" w:fill="auto"/>
        <w:tabs>
          <w:tab w:leader="dot" w:pos="4591" w:val="right"/>
        </w:tabs>
        <w:bidi w:val="0"/>
        <w:spacing w:before="0" w:after="0" w:line="290" w:lineRule="auto"/>
        <w:ind w:left="0" w:right="0" w:firstLine="400"/>
        <w:jc w:val="both"/>
      </w:pPr>
      <w:hyperlink w:anchor="bookmark570" w:tooltip="Current Document">
        <w:r>
          <w:rPr>
            <w:color w:val="000000"/>
            <w:spacing w:val="0"/>
            <w:w w:val="100"/>
            <w:position w:val="0"/>
            <w:shd w:val="clear" w:color="auto" w:fill="auto"/>
            <w:lang w:val="ru-RU" w:eastAsia="ru-RU" w:bidi="ru-RU"/>
          </w:rPr>
          <w:t>Семявыносящий проток</w:t>
          <w:tab/>
          <w:t>372</w:t>
        </w:r>
      </w:hyperlink>
    </w:p>
    <w:p>
      <w:pPr>
        <w:pStyle w:val="Style29"/>
        <w:keepNext w:val="0"/>
        <w:keepLines w:val="0"/>
        <w:widowControl w:val="0"/>
        <w:shd w:val="clear" w:color="auto" w:fill="auto"/>
        <w:tabs>
          <w:tab w:leader="dot" w:pos="4591" w:val="right"/>
        </w:tabs>
        <w:bidi w:val="0"/>
        <w:spacing w:before="0" w:after="0" w:line="290" w:lineRule="auto"/>
        <w:ind w:left="0" w:right="0" w:firstLine="400"/>
        <w:jc w:val="both"/>
      </w:pPr>
      <w:hyperlink w:anchor="bookmark573" w:tooltip="Current Document">
        <w:r>
          <w:rPr>
            <w:color w:val="000000"/>
            <w:spacing w:val="0"/>
            <w:w w:val="100"/>
            <w:position w:val="0"/>
            <w:shd w:val="clear" w:color="auto" w:fill="auto"/>
            <w:lang w:val="ru-RU" w:eastAsia="ru-RU" w:bidi="ru-RU"/>
          </w:rPr>
          <w:t>Семенные пузырьки</w:t>
          <w:tab/>
          <w:t>372</w:t>
        </w:r>
      </w:hyperlink>
    </w:p>
    <w:p>
      <w:pPr>
        <w:pStyle w:val="Style29"/>
        <w:keepNext w:val="0"/>
        <w:keepLines w:val="0"/>
        <w:widowControl w:val="0"/>
        <w:shd w:val="clear" w:color="auto" w:fill="auto"/>
        <w:tabs>
          <w:tab w:leader="dot" w:pos="4591" w:val="right"/>
        </w:tabs>
        <w:bidi w:val="0"/>
        <w:spacing w:before="0" w:after="0" w:line="290" w:lineRule="auto"/>
        <w:ind w:left="0" w:right="0" w:firstLine="400"/>
        <w:jc w:val="both"/>
      </w:pPr>
      <w:hyperlink w:anchor="bookmark576" w:tooltip="Current Document">
        <w:r>
          <w:rPr>
            <w:color w:val="000000"/>
            <w:spacing w:val="0"/>
            <w:w w:val="100"/>
            <w:position w:val="0"/>
            <w:shd w:val="clear" w:color="auto" w:fill="auto"/>
            <w:lang w:val="ru-RU" w:eastAsia="ru-RU" w:bidi="ru-RU"/>
          </w:rPr>
          <w:t>Семенной канатик и оболочки яичка</w:t>
          <w:tab/>
          <w:t>373</w:t>
        </w:r>
      </w:hyperlink>
    </w:p>
    <w:p>
      <w:pPr>
        <w:pStyle w:val="Style29"/>
        <w:keepNext w:val="0"/>
        <w:keepLines w:val="0"/>
        <w:widowControl w:val="0"/>
        <w:shd w:val="clear" w:color="auto" w:fill="auto"/>
        <w:tabs>
          <w:tab w:leader="dot" w:pos="4591" w:val="right"/>
        </w:tabs>
        <w:bidi w:val="0"/>
        <w:spacing w:before="0" w:after="0" w:line="290" w:lineRule="auto"/>
        <w:ind w:left="0" w:right="0" w:firstLine="400"/>
        <w:jc w:val="both"/>
      </w:pPr>
      <w:hyperlink w:anchor="bookmark579" w:tooltip="Current Document">
        <w:r>
          <w:rPr>
            <w:color w:val="000000"/>
            <w:spacing w:val="0"/>
            <w:w w:val="100"/>
            <w:position w:val="0"/>
            <w:shd w:val="clear" w:color="auto" w:fill="auto"/>
            <w:lang w:val="ru-RU" w:eastAsia="ru-RU" w:bidi="ru-RU"/>
          </w:rPr>
          <w:t>Половой член</w:t>
          <w:tab/>
          <w:t xml:space="preserve"> 375</w:t>
        </w:r>
      </w:hyperlink>
    </w:p>
    <w:p>
      <w:pPr>
        <w:pStyle w:val="Style29"/>
        <w:keepNext w:val="0"/>
        <w:keepLines w:val="0"/>
        <w:widowControl w:val="0"/>
        <w:shd w:val="clear" w:color="auto" w:fill="auto"/>
        <w:tabs>
          <w:tab w:leader="dot" w:pos="4591" w:val="right"/>
        </w:tabs>
        <w:bidi w:val="0"/>
        <w:spacing w:before="0" w:after="0" w:line="290" w:lineRule="auto"/>
        <w:ind w:left="0" w:right="0" w:firstLine="400"/>
        <w:jc w:val="both"/>
      </w:pPr>
      <w:hyperlink w:anchor="bookmark582" w:tooltip="Current Document">
        <w:r>
          <w:rPr>
            <w:color w:val="000000"/>
            <w:spacing w:val="0"/>
            <w:w w:val="100"/>
            <w:position w:val="0"/>
            <w:shd w:val="clear" w:color="auto" w:fill="auto"/>
            <w:lang w:val="ru-RU" w:eastAsia="ru-RU" w:bidi="ru-RU"/>
          </w:rPr>
          <w:t>Мужской мочеиспускательный канал</w:t>
          <w:tab/>
          <w:t>377</w:t>
        </w:r>
      </w:hyperlink>
    </w:p>
    <w:p>
      <w:pPr>
        <w:pStyle w:val="Style29"/>
        <w:keepNext w:val="0"/>
        <w:keepLines w:val="0"/>
        <w:widowControl w:val="0"/>
        <w:shd w:val="clear" w:color="auto" w:fill="auto"/>
        <w:tabs>
          <w:tab w:leader="dot" w:pos="4591" w:val="right"/>
        </w:tabs>
        <w:bidi w:val="0"/>
        <w:spacing w:before="0" w:after="0" w:line="290" w:lineRule="auto"/>
        <w:ind w:left="0" w:right="0" w:firstLine="400"/>
        <w:jc w:val="both"/>
      </w:pPr>
      <w:hyperlink w:anchor="bookmark585" w:tooltip="Current Document">
        <w:r>
          <w:rPr>
            <w:color w:val="000000"/>
            <w:spacing w:val="0"/>
            <w:w w:val="100"/>
            <w:position w:val="0"/>
            <w:shd w:val="clear" w:color="auto" w:fill="auto"/>
            <w:lang w:val="ru-RU" w:eastAsia="ru-RU" w:bidi="ru-RU"/>
          </w:rPr>
          <w:t>Бульбоуретральные железы</w:t>
          <w:tab/>
          <w:t xml:space="preserve"> 379</w:t>
        </w:r>
      </w:hyperlink>
    </w:p>
    <w:p>
      <w:pPr>
        <w:pStyle w:val="Style29"/>
        <w:keepNext w:val="0"/>
        <w:keepLines w:val="0"/>
        <w:widowControl w:val="0"/>
        <w:shd w:val="clear" w:color="auto" w:fill="auto"/>
        <w:tabs>
          <w:tab w:leader="dot" w:pos="4591" w:val="right"/>
        </w:tabs>
        <w:bidi w:val="0"/>
        <w:spacing w:before="0" w:after="0" w:line="290" w:lineRule="auto"/>
        <w:ind w:left="0" w:right="0" w:firstLine="400"/>
        <w:jc w:val="both"/>
      </w:pPr>
      <w:hyperlink w:anchor="bookmark587" w:tooltip="Current Document">
        <w:r>
          <w:rPr>
            <w:color w:val="000000"/>
            <w:spacing w:val="0"/>
            <w:w w:val="100"/>
            <w:position w:val="0"/>
            <w:shd w:val="clear" w:color="auto" w:fill="auto"/>
            <w:lang w:val="ru-RU" w:eastAsia="ru-RU" w:bidi="ru-RU"/>
          </w:rPr>
          <w:t>Предстательная железа</w:t>
          <w:tab/>
          <w:t>380</w:t>
        </w:r>
      </w:hyperlink>
    </w:p>
    <w:p>
      <w:pPr>
        <w:pStyle w:val="Style29"/>
        <w:keepNext w:val="0"/>
        <w:keepLines w:val="0"/>
        <w:widowControl w:val="0"/>
        <w:shd w:val="clear" w:color="auto" w:fill="auto"/>
        <w:tabs>
          <w:tab w:leader="dot" w:pos="4591" w:val="right"/>
        </w:tabs>
        <w:bidi w:val="0"/>
        <w:spacing w:before="0" w:after="0" w:line="290" w:lineRule="auto"/>
        <w:ind w:left="0" w:right="0"/>
        <w:jc w:val="both"/>
      </w:pPr>
      <w:hyperlink w:anchor="bookmark590" w:tooltip="Current Document">
        <w:r>
          <w:rPr>
            <w:color w:val="000000"/>
            <w:spacing w:val="0"/>
            <w:w w:val="100"/>
            <w:position w:val="0"/>
            <w:shd w:val="clear" w:color="auto" w:fill="auto"/>
            <w:lang w:val="ru-RU" w:eastAsia="ru-RU" w:bidi="ru-RU"/>
          </w:rPr>
          <w:t>Женские половые органы</w:t>
          <w:tab/>
          <w:t>381</w:t>
        </w:r>
      </w:hyperlink>
    </w:p>
    <w:p>
      <w:pPr>
        <w:pStyle w:val="Style29"/>
        <w:keepNext w:val="0"/>
        <w:keepLines w:val="0"/>
        <w:widowControl w:val="0"/>
        <w:shd w:val="clear" w:color="auto" w:fill="auto"/>
        <w:tabs>
          <w:tab w:leader="dot" w:pos="4614" w:val="right"/>
        </w:tabs>
        <w:bidi w:val="0"/>
        <w:spacing w:before="0" w:after="0" w:line="240" w:lineRule="auto"/>
        <w:ind w:left="0" w:right="0" w:firstLine="400"/>
        <w:jc w:val="both"/>
      </w:pPr>
      <w:hyperlink w:anchor="bookmark593" w:tooltip="Current Document">
        <w:r>
          <w:rPr>
            <w:color w:val="000000"/>
            <w:spacing w:val="0"/>
            <w:w w:val="100"/>
            <w:position w:val="0"/>
            <w:shd w:val="clear" w:color="auto" w:fill="auto"/>
            <w:lang w:val="ru-RU" w:eastAsia="ru-RU" w:bidi="ru-RU"/>
          </w:rPr>
          <w:t>Яичник</w:t>
          <w:tab/>
          <w:t>381</w:t>
        </w:r>
      </w:hyperlink>
    </w:p>
    <w:p>
      <w:pPr>
        <w:pStyle w:val="Style29"/>
        <w:keepNext w:val="0"/>
        <w:keepLines w:val="0"/>
        <w:widowControl w:val="0"/>
        <w:shd w:val="clear" w:color="auto" w:fill="auto"/>
        <w:tabs>
          <w:tab w:leader="dot" w:pos="4614" w:val="right"/>
        </w:tabs>
        <w:bidi w:val="0"/>
        <w:spacing w:before="0" w:after="0" w:line="240" w:lineRule="auto"/>
        <w:ind w:left="0" w:right="0" w:firstLine="400"/>
        <w:jc w:val="both"/>
      </w:pPr>
      <w:hyperlink w:anchor="bookmark596" w:tooltip="Current Document">
        <w:r>
          <w:rPr>
            <w:color w:val="000000"/>
            <w:spacing w:val="0"/>
            <w:w w:val="100"/>
            <w:position w:val="0"/>
            <w:shd w:val="clear" w:color="auto" w:fill="auto"/>
            <w:lang w:val="ru-RU" w:eastAsia="ru-RU" w:bidi="ru-RU"/>
          </w:rPr>
          <w:t>Маточная труба</w:t>
          <w:tab/>
          <w:t>383</w:t>
        </w:r>
      </w:hyperlink>
    </w:p>
    <w:p>
      <w:pPr>
        <w:pStyle w:val="Style29"/>
        <w:keepNext w:val="0"/>
        <w:keepLines w:val="0"/>
        <w:widowControl w:val="0"/>
        <w:shd w:val="clear" w:color="auto" w:fill="auto"/>
        <w:tabs>
          <w:tab w:leader="dot" w:pos="4614" w:val="right"/>
        </w:tabs>
        <w:bidi w:val="0"/>
        <w:spacing w:before="0" w:after="0" w:line="240" w:lineRule="auto"/>
        <w:ind w:left="0" w:right="0" w:firstLine="400"/>
        <w:jc w:val="both"/>
      </w:pPr>
      <w:hyperlink w:anchor="bookmark599" w:tooltip="Current Document">
        <w:r>
          <w:rPr>
            <w:color w:val="000000"/>
            <w:spacing w:val="0"/>
            <w:w w:val="100"/>
            <w:position w:val="0"/>
            <w:shd w:val="clear" w:color="auto" w:fill="auto"/>
            <w:lang w:val="ru-RU" w:eastAsia="ru-RU" w:bidi="ru-RU"/>
          </w:rPr>
          <w:t>Придаток яичника и околояичник</w:t>
          <w:tab/>
          <w:t>384</w:t>
        </w:r>
      </w:hyperlink>
    </w:p>
    <w:p>
      <w:pPr>
        <w:pStyle w:val="Style29"/>
        <w:keepNext w:val="0"/>
        <w:keepLines w:val="0"/>
        <w:widowControl w:val="0"/>
        <w:shd w:val="clear" w:color="auto" w:fill="auto"/>
        <w:tabs>
          <w:tab w:leader="dot" w:pos="4614" w:val="right"/>
        </w:tabs>
        <w:bidi w:val="0"/>
        <w:spacing w:before="0" w:after="0" w:line="240" w:lineRule="auto"/>
        <w:ind w:left="0" w:right="0" w:firstLine="400"/>
        <w:jc w:val="both"/>
      </w:pPr>
      <w:hyperlink w:anchor="bookmark601" w:tooltip="Current Document">
        <w:r>
          <w:rPr>
            <w:color w:val="000000"/>
            <w:spacing w:val="0"/>
            <w:w w:val="100"/>
            <w:position w:val="0"/>
            <w:shd w:val="clear" w:color="auto" w:fill="auto"/>
            <w:lang w:val="ru-RU" w:eastAsia="ru-RU" w:bidi="ru-RU"/>
          </w:rPr>
          <w:t>Матка</w:t>
          <w:tab/>
          <w:t>384</w:t>
        </w:r>
      </w:hyperlink>
    </w:p>
    <w:p>
      <w:pPr>
        <w:pStyle w:val="Style29"/>
        <w:keepNext w:val="0"/>
        <w:keepLines w:val="0"/>
        <w:widowControl w:val="0"/>
        <w:shd w:val="clear" w:color="auto" w:fill="auto"/>
        <w:tabs>
          <w:tab w:leader="dot" w:pos="4614" w:val="right"/>
        </w:tabs>
        <w:bidi w:val="0"/>
        <w:spacing w:before="0" w:after="0" w:line="240" w:lineRule="auto"/>
        <w:ind w:left="0" w:right="0" w:firstLine="400"/>
        <w:jc w:val="both"/>
      </w:pPr>
      <w:hyperlink w:anchor="bookmark604" w:tooltip="Current Document">
        <w:r>
          <w:rPr>
            <w:color w:val="000000"/>
            <w:spacing w:val="0"/>
            <w:w w:val="100"/>
            <w:position w:val="0"/>
            <w:shd w:val="clear" w:color="auto" w:fill="auto"/>
            <w:lang w:val="ru-RU" w:eastAsia="ru-RU" w:bidi="ru-RU"/>
          </w:rPr>
          <w:t>Влагалище</w:t>
          <w:tab/>
          <w:t>388</w:t>
        </w:r>
      </w:hyperlink>
    </w:p>
    <w:p>
      <w:pPr>
        <w:pStyle w:val="Style29"/>
        <w:keepNext w:val="0"/>
        <w:keepLines w:val="0"/>
        <w:widowControl w:val="0"/>
        <w:shd w:val="clear" w:color="auto" w:fill="auto"/>
        <w:tabs>
          <w:tab w:leader="dot" w:pos="4614" w:val="right"/>
        </w:tabs>
        <w:bidi w:val="0"/>
        <w:spacing w:before="0" w:after="0" w:line="240" w:lineRule="auto"/>
        <w:ind w:left="0" w:right="0" w:firstLine="400"/>
        <w:jc w:val="both"/>
      </w:pPr>
      <w:hyperlink w:anchor="bookmark607" w:tooltip="Current Document">
        <w:r>
          <w:rPr>
            <w:color w:val="000000"/>
            <w:spacing w:val="0"/>
            <w:w w:val="100"/>
            <w:position w:val="0"/>
            <w:shd w:val="clear" w:color="auto" w:fill="auto"/>
            <w:lang w:val="ru-RU" w:eastAsia="ru-RU" w:bidi="ru-RU"/>
          </w:rPr>
          <w:t>Женская половая область</w:t>
          <w:tab/>
          <w:t>389</w:t>
        </w:r>
      </w:hyperlink>
    </w:p>
    <w:p>
      <w:pPr>
        <w:pStyle w:val="Style29"/>
        <w:keepNext w:val="0"/>
        <w:keepLines w:val="0"/>
        <w:widowControl w:val="0"/>
        <w:shd w:val="clear" w:color="auto" w:fill="auto"/>
        <w:tabs>
          <w:tab w:leader="dot" w:pos="4614" w:val="right"/>
        </w:tabs>
        <w:bidi w:val="0"/>
        <w:spacing w:before="0" w:after="80" w:line="240" w:lineRule="auto"/>
        <w:ind w:left="0" w:right="0" w:firstLine="0"/>
        <w:jc w:val="both"/>
      </w:pPr>
      <w:hyperlink w:anchor="bookmark610" w:tooltip="Current Document">
        <w:r>
          <w:rPr>
            <w:color w:val="000000"/>
            <w:spacing w:val="0"/>
            <w:w w:val="100"/>
            <w:position w:val="0"/>
            <w:shd w:val="clear" w:color="auto" w:fill="auto"/>
            <w:lang w:val="ru-RU" w:eastAsia="ru-RU" w:bidi="ru-RU"/>
          </w:rPr>
          <w:t>Развитие мочеполовых органов</w:t>
          <w:tab/>
          <w:t xml:space="preserve">  391</w:t>
        </w:r>
      </w:hyperlink>
    </w:p>
    <w:p>
      <w:pPr>
        <w:pStyle w:val="Style29"/>
        <w:keepNext w:val="0"/>
        <w:keepLines w:val="0"/>
        <w:widowControl w:val="0"/>
        <w:shd w:val="clear" w:color="auto" w:fill="auto"/>
        <w:tabs>
          <w:tab w:leader="dot" w:pos="4614" w:val="right"/>
        </w:tabs>
        <w:bidi w:val="0"/>
        <w:spacing w:before="0" w:after="0" w:line="240" w:lineRule="auto"/>
        <w:ind w:left="0" w:right="0" w:firstLine="0"/>
        <w:jc w:val="both"/>
      </w:pPr>
      <w:hyperlink w:anchor="bookmark613"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ПРОМЕЖНОСТЬ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(PERINEUM)</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394</w:t>
        </w:r>
      </w:hyperlink>
    </w:p>
    <w:p>
      <w:pPr>
        <w:pStyle w:val="Style29"/>
        <w:keepNext w:val="0"/>
        <w:keepLines w:val="0"/>
        <w:widowControl w:val="0"/>
        <w:shd w:val="clear" w:color="auto" w:fill="auto"/>
        <w:tabs>
          <w:tab w:leader="dot" w:pos="4614" w:val="right"/>
        </w:tabs>
        <w:bidi w:val="0"/>
        <w:spacing w:before="0" w:after="80" w:line="240" w:lineRule="auto"/>
        <w:ind w:left="0" w:right="0" w:firstLine="0"/>
        <w:jc w:val="both"/>
      </w:pPr>
      <w:hyperlink w:anchor="bookmark616" w:tooltip="Current Document">
        <w:r>
          <w:rPr>
            <w:color w:val="000000"/>
            <w:spacing w:val="0"/>
            <w:w w:val="100"/>
            <w:position w:val="0"/>
            <w:shd w:val="clear" w:color="auto" w:fill="auto"/>
            <w:lang w:val="ru-RU" w:eastAsia="ru-RU" w:bidi="ru-RU"/>
          </w:rPr>
          <w:t>Особенности женской промежности</w:t>
          <w:tab/>
          <w:t>399</w:t>
        </w:r>
      </w:hyperlink>
    </w:p>
    <w:p>
      <w:pPr>
        <w:pStyle w:val="Style29"/>
        <w:keepNext w:val="0"/>
        <w:keepLines w:val="0"/>
        <w:widowControl w:val="0"/>
        <w:shd w:val="clear" w:color="auto" w:fill="auto"/>
        <w:bidi w:val="0"/>
        <w:spacing w:before="0" w:after="80" w:line="240" w:lineRule="auto"/>
        <w:ind w:left="0" w:right="0" w:firstLine="0"/>
        <w:jc w:val="center"/>
        <w:rPr>
          <w:sz w:val="12"/>
          <w:szCs w:val="12"/>
        </w:rPr>
      </w:pPr>
      <w:r>
        <w:rPr>
          <w:b/>
          <w:bCs/>
          <w:color w:val="000000"/>
          <w:spacing w:val="0"/>
          <w:w w:val="100"/>
          <w:position w:val="0"/>
          <w:sz w:val="12"/>
          <w:szCs w:val="12"/>
          <w:shd w:val="clear" w:color="auto" w:fill="auto"/>
          <w:lang w:val="ru-RU" w:eastAsia="ru-RU" w:bidi="ru-RU"/>
        </w:rPr>
        <w:t>ОРГАНЫ ВНУТРЕННЕЙ СЕКРЕЦИИ</w:t>
      </w:r>
    </w:p>
    <w:p>
      <w:pPr>
        <w:pStyle w:val="Style29"/>
        <w:keepNext w:val="0"/>
        <w:keepLines w:val="0"/>
        <w:widowControl w:val="0"/>
        <w:shd w:val="clear" w:color="auto" w:fill="auto"/>
        <w:tabs>
          <w:tab w:leader="dot" w:pos="4614" w:val="right"/>
        </w:tabs>
        <w:bidi w:val="0"/>
        <w:spacing w:before="0" w:after="0" w:line="240" w:lineRule="auto"/>
        <w:ind w:left="0" w:right="0" w:firstLine="0"/>
        <w:jc w:val="both"/>
      </w:pPr>
      <w:hyperlink w:anchor="bookmark622"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ЭНДОКРИННЫЕ ЖЕЛЕЗЫ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(CLANDULAE ENDOCRINAE)</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400</w:t>
        </w:r>
      </w:hyperlink>
    </w:p>
    <w:p>
      <w:pPr>
        <w:pStyle w:val="Style29"/>
        <w:keepNext w:val="0"/>
        <w:keepLines w:val="0"/>
        <w:widowControl w:val="0"/>
        <w:shd w:val="clear" w:color="auto" w:fill="auto"/>
        <w:tabs>
          <w:tab w:leader="dot" w:pos="4614" w:val="right"/>
        </w:tabs>
        <w:bidi w:val="0"/>
        <w:spacing w:before="0" w:after="0" w:line="240" w:lineRule="auto"/>
        <w:ind w:left="0" w:right="0" w:firstLine="0"/>
        <w:jc w:val="both"/>
      </w:pPr>
      <w:hyperlink w:anchor="bookmark634" w:tooltip="Current Document">
        <w:r>
          <w:rPr>
            <w:color w:val="000000"/>
            <w:spacing w:val="0"/>
            <w:w w:val="100"/>
            <w:position w:val="0"/>
            <w:shd w:val="clear" w:color="auto" w:fill="auto"/>
            <w:lang w:val="ru-RU" w:eastAsia="ru-RU" w:bidi="ru-RU"/>
          </w:rPr>
          <w:t>Бранхиогенная группа</w:t>
          <w:tab/>
          <w:t>402</w:t>
        </w:r>
      </w:hyperlink>
    </w:p>
    <w:p>
      <w:pPr>
        <w:pStyle w:val="Style29"/>
        <w:keepNext w:val="0"/>
        <w:keepLines w:val="0"/>
        <w:widowControl w:val="0"/>
        <w:shd w:val="clear" w:color="auto" w:fill="auto"/>
        <w:tabs>
          <w:tab w:leader="dot" w:pos="4614" w:val="right"/>
        </w:tabs>
        <w:bidi w:val="0"/>
        <w:spacing w:before="0" w:after="0" w:line="240" w:lineRule="auto"/>
        <w:ind w:left="0" w:right="0" w:firstLine="200"/>
        <w:jc w:val="both"/>
      </w:pPr>
      <w:hyperlink w:anchor="bookmark628" w:tooltip="Current Document">
        <w:r>
          <w:rPr>
            <w:color w:val="000000"/>
            <w:spacing w:val="0"/>
            <w:w w:val="100"/>
            <w:position w:val="0"/>
            <w:shd w:val="clear" w:color="auto" w:fill="auto"/>
            <w:lang w:val="ru-RU" w:eastAsia="ru-RU" w:bidi="ru-RU"/>
          </w:rPr>
          <w:t>Щитовидная железа</w:t>
          <w:tab/>
          <w:t>402</w:t>
        </w:r>
      </w:hyperlink>
    </w:p>
    <w:p>
      <w:pPr>
        <w:pStyle w:val="Style29"/>
        <w:keepNext w:val="0"/>
        <w:keepLines w:val="0"/>
        <w:widowControl w:val="0"/>
        <w:shd w:val="clear" w:color="auto" w:fill="auto"/>
        <w:tabs>
          <w:tab w:leader="dot" w:pos="4614" w:val="right"/>
        </w:tabs>
        <w:bidi w:val="0"/>
        <w:spacing w:before="0" w:after="0" w:line="240" w:lineRule="auto"/>
        <w:ind w:left="0" w:right="0" w:firstLine="200"/>
        <w:jc w:val="both"/>
      </w:pPr>
      <w:r>
        <w:rPr>
          <w:color w:val="000000"/>
          <w:spacing w:val="0"/>
          <w:w w:val="100"/>
          <w:position w:val="0"/>
          <w:shd w:val="clear" w:color="auto" w:fill="auto"/>
          <w:lang w:val="ru-RU" w:eastAsia="ru-RU" w:bidi="ru-RU"/>
        </w:rPr>
        <w:t>Паращитовидные железы</w:t>
        <w:tab/>
        <w:t>403</w:t>
      </w:r>
    </w:p>
    <w:p>
      <w:pPr>
        <w:pStyle w:val="Style29"/>
        <w:keepNext w:val="0"/>
        <w:keepLines w:val="0"/>
        <w:widowControl w:val="0"/>
        <w:shd w:val="clear" w:color="auto" w:fill="auto"/>
        <w:tabs>
          <w:tab w:leader="dot" w:pos="4614" w:val="right"/>
        </w:tabs>
        <w:bidi w:val="0"/>
        <w:spacing w:before="0" w:after="0" w:line="240" w:lineRule="auto"/>
        <w:ind w:left="0" w:right="0" w:firstLine="200"/>
        <w:jc w:val="both"/>
      </w:pPr>
      <w:hyperlink w:anchor="bookmark631" w:tooltip="Current Document">
        <w:r>
          <w:rPr>
            <w:color w:val="000000"/>
            <w:spacing w:val="0"/>
            <w:w w:val="100"/>
            <w:position w:val="0"/>
            <w:shd w:val="clear" w:color="auto" w:fill="auto"/>
            <w:lang w:val="ru-RU" w:eastAsia="ru-RU" w:bidi="ru-RU"/>
          </w:rPr>
          <w:t>Вилочковая железа</w:t>
          <w:tab/>
          <w:t>404</w:t>
        </w:r>
      </w:hyperlink>
    </w:p>
    <w:p>
      <w:pPr>
        <w:pStyle w:val="Style29"/>
        <w:keepNext w:val="0"/>
        <w:keepLines w:val="0"/>
        <w:widowControl w:val="0"/>
        <w:shd w:val="clear" w:color="auto" w:fill="auto"/>
        <w:tabs>
          <w:tab w:leader="dot" w:pos="4614" w:val="right"/>
        </w:tabs>
        <w:bidi w:val="0"/>
        <w:spacing w:before="0" w:after="0" w:line="240" w:lineRule="auto"/>
        <w:ind w:left="0" w:right="0" w:firstLine="0"/>
        <w:jc w:val="both"/>
      </w:pPr>
      <w:r>
        <w:rPr>
          <w:color w:val="000000"/>
          <w:spacing w:val="0"/>
          <w:w w:val="100"/>
          <w:position w:val="0"/>
          <w:shd w:val="clear" w:color="auto" w:fill="auto"/>
          <w:lang w:val="ru-RU" w:eastAsia="ru-RU" w:bidi="ru-RU"/>
        </w:rPr>
        <w:t>Неврогенная группа</w:t>
        <w:tab/>
        <w:t>406</w:t>
      </w:r>
    </w:p>
    <w:p>
      <w:pPr>
        <w:pStyle w:val="Style29"/>
        <w:keepNext w:val="0"/>
        <w:keepLines w:val="0"/>
        <w:widowControl w:val="0"/>
        <w:shd w:val="clear" w:color="auto" w:fill="auto"/>
        <w:tabs>
          <w:tab w:leader="dot" w:pos="4614" w:val="right"/>
        </w:tabs>
        <w:bidi w:val="0"/>
        <w:spacing w:before="0" w:after="0" w:line="240" w:lineRule="auto"/>
        <w:ind w:left="0" w:right="0" w:firstLine="200"/>
        <w:jc w:val="both"/>
      </w:pPr>
      <w:hyperlink w:anchor="bookmark636" w:tooltip="Current Document">
        <w:r>
          <w:rPr>
            <w:color w:val="000000"/>
            <w:spacing w:val="0"/>
            <w:w w:val="100"/>
            <w:position w:val="0"/>
            <w:shd w:val="clear" w:color="auto" w:fill="auto"/>
            <w:lang w:val="ru-RU" w:eastAsia="ru-RU" w:bidi="ru-RU"/>
          </w:rPr>
          <w:t>Гипофиз</w:t>
          <w:tab/>
          <w:t>406</w:t>
        </w:r>
      </w:hyperlink>
    </w:p>
    <w:p>
      <w:pPr>
        <w:pStyle w:val="Style29"/>
        <w:keepNext w:val="0"/>
        <w:keepLines w:val="0"/>
        <w:widowControl w:val="0"/>
        <w:shd w:val="clear" w:color="auto" w:fill="auto"/>
        <w:tabs>
          <w:tab w:leader="dot" w:pos="4614" w:val="right"/>
        </w:tabs>
        <w:bidi w:val="0"/>
        <w:spacing w:before="0" w:after="0" w:line="240" w:lineRule="auto"/>
        <w:ind w:left="0" w:right="0" w:firstLine="200"/>
        <w:jc w:val="both"/>
      </w:pPr>
      <w:r>
        <w:rPr>
          <w:color w:val="000000"/>
          <w:spacing w:val="0"/>
          <w:w w:val="100"/>
          <w:position w:val="0"/>
          <w:shd w:val="clear" w:color="auto" w:fill="auto"/>
          <w:lang w:val="ru-RU" w:eastAsia="ru-RU" w:bidi="ru-RU"/>
        </w:rPr>
        <w:t>Шишковидное тело</w:t>
        <w:tab/>
        <w:t>408</w:t>
      </w:r>
    </w:p>
    <w:p>
      <w:pPr>
        <w:pStyle w:val="Style29"/>
        <w:keepNext w:val="0"/>
        <w:keepLines w:val="0"/>
        <w:widowControl w:val="0"/>
        <w:shd w:val="clear" w:color="auto" w:fill="auto"/>
        <w:tabs>
          <w:tab w:leader="dot" w:pos="4614" w:val="right"/>
        </w:tabs>
        <w:bidi w:val="0"/>
        <w:spacing w:before="0" w:after="0" w:line="240" w:lineRule="auto"/>
        <w:ind w:left="0" w:right="0" w:firstLine="0"/>
        <w:jc w:val="both"/>
      </w:pPr>
      <w:hyperlink w:anchor="bookmark640" w:tooltip="Current Document">
        <w:r>
          <w:rPr>
            <w:color w:val="000000"/>
            <w:spacing w:val="0"/>
            <w:w w:val="100"/>
            <w:position w:val="0"/>
            <w:shd w:val="clear" w:color="auto" w:fill="auto"/>
            <w:lang w:val="ru-RU" w:eastAsia="ru-RU" w:bidi="ru-RU"/>
          </w:rPr>
          <w:t>Группа адреналовой системы</w:t>
          <w:tab/>
          <w:t>409</w:t>
        </w:r>
      </w:hyperlink>
    </w:p>
    <w:p>
      <w:pPr>
        <w:pStyle w:val="Style29"/>
        <w:keepNext w:val="0"/>
        <w:keepLines w:val="0"/>
        <w:widowControl w:val="0"/>
        <w:shd w:val="clear" w:color="auto" w:fill="auto"/>
        <w:tabs>
          <w:tab w:leader="dot" w:pos="4614" w:val="right"/>
        </w:tabs>
        <w:bidi w:val="0"/>
        <w:spacing w:before="0" w:after="0" w:line="240" w:lineRule="auto"/>
        <w:ind w:left="0" w:right="0" w:firstLine="200"/>
        <w:jc w:val="both"/>
      </w:pPr>
      <w:hyperlink w:anchor="bookmark642" w:tooltip="Current Document">
        <w:r>
          <w:rPr>
            <w:color w:val="000000"/>
            <w:spacing w:val="0"/>
            <w:w w:val="100"/>
            <w:position w:val="0"/>
            <w:shd w:val="clear" w:color="auto" w:fill="auto"/>
            <w:lang w:val="ru-RU" w:eastAsia="ru-RU" w:bidi="ru-RU"/>
          </w:rPr>
          <w:t>Надпочечник</w:t>
          <w:tab/>
          <w:t>409</w:t>
        </w:r>
      </w:hyperlink>
    </w:p>
    <w:p>
      <w:pPr>
        <w:pStyle w:val="Style29"/>
        <w:keepNext w:val="0"/>
        <w:keepLines w:val="0"/>
        <w:widowControl w:val="0"/>
        <w:shd w:val="clear" w:color="auto" w:fill="auto"/>
        <w:tabs>
          <w:tab w:leader="dot" w:pos="4614" w:val="right"/>
        </w:tabs>
        <w:bidi w:val="0"/>
        <w:spacing w:before="0" w:after="0" w:line="240" w:lineRule="auto"/>
        <w:ind w:left="0" w:right="0" w:firstLine="200"/>
        <w:jc w:val="both"/>
      </w:pPr>
      <w:hyperlink w:anchor="bookmark646" w:tooltip="Current Document">
        <w:r>
          <w:rPr>
            <w:color w:val="000000"/>
            <w:spacing w:val="0"/>
            <w:w w:val="100"/>
            <w:position w:val="0"/>
            <w:shd w:val="clear" w:color="auto" w:fill="auto"/>
            <w:lang w:val="ru-RU" w:eastAsia="ru-RU" w:bidi="ru-RU"/>
          </w:rPr>
          <w:t>Параганглии</w:t>
          <w:tab/>
          <w:t>410</w:t>
        </w:r>
      </w:hyperlink>
    </w:p>
    <w:p>
      <w:pPr>
        <w:pStyle w:val="Style29"/>
        <w:keepNext w:val="0"/>
        <w:keepLines w:val="0"/>
        <w:widowControl w:val="0"/>
        <w:shd w:val="clear" w:color="auto" w:fill="auto"/>
        <w:tabs>
          <w:tab w:leader="dot" w:pos="4614" w:val="right"/>
        </w:tabs>
        <w:bidi w:val="0"/>
        <w:spacing w:before="0" w:after="0" w:line="240" w:lineRule="auto"/>
        <w:ind w:left="0" w:right="0" w:firstLine="0"/>
        <w:jc w:val="both"/>
      </w:pPr>
      <w:hyperlink w:anchor="bookmark648" w:tooltip="Current Document">
        <w:r>
          <w:rPr>
            <w:color w:val="000000"/>
            <w:spacing w:val="0"/>
            <w:w w:val="100"/>
            <w:position w:val="0"/>
            <w:shd w:val="clear" w:color="auto" w:fill="auto"/>
            <w:lang w:val="ru-RU" w:eastAsia="ru-RU" w:bidi="ru-RU"/>
          </w:rPr>
          <w:t>Мезодермальные железы</w:t>
          <w:tab/>
          <w:t>411</w:t>
        </w:r>
      </w:hyperlink>
    </w:p>
    <w:p>
      <w:pPr>
        <w:pStyle w:val="Style29"/>
        <w:keepNext w:val="0"/>
        <w:keepLines w:val="0"/>
        <w:widowControl w:val="0"/>
        <w:shd w:val="clear" w:color="auto" w:fill="auto"/>
        <w:tabs>
          <w:tab w:leader="dot" w:pos="4614" w:val="right"/>
        </w:tabs>
        <w:bidi w:val="0"/>
        <w:spacing w:before="0" w:after="0" w:line="240" w:lineRule="auto"/>
        <w:ind w:left="0" w:right="0" w:firstLine="200"/>
        <w:jc w:val="both"/>
      </w:pPr>
      <w:hyperlink w:anchor="bookmark650" w:tooltip="Current Document">
        <w:r>
          <w:rPr>
            <w:color w:val="000000"/>
            <w:spacing w:val="0"/>
            <w:w w:val="100"/>
            <w:position w:val="0"/>
            <w:shd w:val="clear" w:color="auto" w:fill="auto"/>
            <w:lang w:val="ru-RU" w:eastAsia="ru-RU" w:bidi="ru-RU"/>
          </w:rPr>
          <w:t>Эндокринные части половых желез</w:t>
          <w:tab/>
          <w:t>411</w:t>
        </w:r>
      </w:hyperlink>
    </w:p>
    <w:p>
      <w:pPr>
        <w:pStyle w:val="Style29"/>
        <w:keepNext w:val="0"/>
        <w:keepLines w:val="0"/>
        <w:widowControl w:val="0"/>
        <w:shd w:val="clear" w:color="auto" w:fill="auto"/>
        <w:tabs>
          <w:tab w:leader="dot" w:pos="4614" w:val="right"/>
        </w:tabs>
        <w:bidi w:val="0"/>
        <w:spacing w:before="0" w:after="0" w:line="240" w:lineRule="auto"/>
        <w:ind w:left="0" w:right="0" w:firstLine="0"/>
        <w:jc w:val="both"/>
      </w:pPr>
      <w:hyperlink w:anchor="bookmark652" w:tooltip="Current Document">
        <w:r>
          <w:rPr>
            <w:color w:val="000000"/>
            <w:spacing w:val="0"/>
            <w:w w:val="100"/>
            <w:position w:val="0"/>
            <w:shd w:val="clear" w:color="auto" w:fill="auto"/>
            <w:lang w:val="ru-RU" w:eastAsia="ru-RU" w:bidi="ru-RU"/>
          </w:rPr>
          <w:t>Эктодермальные железы кишечной трубки</w:t>
          <w:tab/>
          <w:t>412</w:t>
        </w:r>
      </w:hyperlink>
    </w:p>
    <w:p>
      <w:pPr>
        <w:pStyle w:val="Style29"/>
        <w:keepNext w:val="0"/>
        <w:keepLines w:val="0"/>
        <w:widowControl w:val="0"/>
        <w:shd w:val="clear" w:color="auto" w:fill="auto"/>
        <w:tabs>
          <w:tab w:leader="dot" w:pos="4614" w:val="right"/>
        </w:tabs>
        <w:bidi w:val="0"/>
        <w:spacing w:before="0" w:after="80" w:line="240" w:lineRule="auto"/>
        <w:ind w:left="0" w:right="0" w:firstLine="200"/>
        <w:jc w:val="both"/>
      </w:pPr>
      <w:hyperlink w:anchor="bookmark654" w:tooltip="Current Document">
        <w:r>
          <w:rPr>
            <w:color w:val="000000"/>
            <w:spacing w:val="0"/>
            <w:w w:val="100"/>
            <w:position w:val="0"/>
            <w:shd w:val="clear" w:color="auto" w:fill="auto"/>
            <w:lang w:val="ru-RU" w:eastAsia="ru-RU" w:bidi="ru-RU"/>
          </w:rPr>
          <w:t>Эндокринная часть поджелудочной железы</w:t>
          <w:tab/>
          <w:t>412</w:t>
        </w:r>
      </w:hyperlink>
    </w:p>
    <w:p>
      <w:pPr>
        <w:pStyle w:val="Style29"/>
        <w:keepNext w:val="0"/>
        <w:keepLines w:val="0"/>
        <w:widowControl w:val="0"/>
        <w:shd w:val="clear" w:color="auto" w:fill="auto"/>
        <w:bidi w:val="0"/>
        <w:spacing w:before="0" w:after="80" w:line="240" w:lineRule="auto"/>
        <w:ind w:left="0" w:right="0" w:firstLine="0"/>
        <w:jc w:val="center"/>
        <w:rPr>
          <w:sz w:val="12"/>
          <w:szCs w:val="12"/>
        </w:rPr>
      </w:pPr>
      <w:r>
        <w:rPr>
          <w:b/>
          <w:bCs/>
          <w:color w:val="000000"/>
          <w:spacing w:val="0"/>
          <w:w w:val="100"/>
          <w:position w:val="0"/>
          <w:sz w:val="12"/>
          <w:szCs w:val="12"/>
          <w:shd w:val="clear" w:color="auto" w:fill="auto"/>
          <w:lang w:val="ru-RU" w:eastAsia="ru-RU" w:bidi="ru-RU"/>
        </w:rPr>
        <w:t xml:space="preserve">СЕРДЕЧНО-СОСУДИСТАЯ СИСТЕМА </w:t>
      </w:r>
      <w:r>
        <w:rPr>
          <w:b/>
          <w:bCs/>
          <w:color w:val="000000"/>
          <w:spacing w:val="0"/>
          <w:w w:val="100"/>
          <w:position w:val="0"/>
          <w:sz w:val="12"/>
          <w:szCs w:val="12"/>
          <w:shd w:val="clear" w:color="auto" w:fill="auto"/>
          <w:lang w:val="en-US" w:eastAsia="en-US" w:bidi="en-US"/>
        </w:rPr>
        <w:t>(SYSTEMA CARDIOVASCULARE)</w:t>
      </w:r>
    </w:p>
    <w:p>
      <w:pPr>
        <w:pStyle w:val="Style29"/>
        <w:keepNext w:val="0"/>
        <w:keepLines w:val="0"/>
        <w:widowControl w:val="0"/>
        <w:shd w:val="clear" w:color="auto" w:fill="auto"/>
        <w:tabs>
          <w:tab w:leader="dot" w:pos="4614" w:val="right"/>
        </w:tabs>
        <w:bidi w:val="0"/>
        <w:spacing w:before="0" w:after="0" w:line="240" w:lineRule="auto"/>
        <w:ind w:left="0" w:right="0" w:firstLine="0"/>
        <w:jc w:val="both"/>
      </w:pPr>
      <w:hyperlink w:anchor="bookmark658"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ПУТИ, ПРОВОДЯЩИЕ ЖИДКОСТИ (АНГИОЛОГИЯ,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ANGIOLOGIA)</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413</w:t>
        </w:r>
      </w:hyperlink>
    </w:p>
    <w:p>
      <w:pPr>
        <w:pStyle w:val="Style29"/>
        <w:keepNext w:val="0"/>
        <w:keepLines w:val="0"/>
        <w:widowControl w:val="0"/>
        <w:shd w:val="clear" w:color="auto" w:fill="auto"/>
        <w:tabs>
          <w:tab w:leader="dot" w:pos="4614" w:val="right"/>
        </w:tabs>
        <w:bidi w:val="0"/>
        <w:spacing w:before="0" w:after="0" w:line="240" w:lineRule="auto"/>
        <w:ind w:left="0" w:right="0" w:firstLine="0"/>
        <w:jc w:val="both"/>
      </w:pPr>
      <w:hyperlink w:anchor="bookmark662" w:tooltip="Current Document">
        <w:r>
          <w:rPr>
            <w:color w:val="000000"/>
            <w:spacing w:val="0"/>
            <w:w w:val="100"/>
            <w:position w:val="0"/>
            <w:shd w:val="clear" w:color="auto" w:fill="auto"/>
            <w:lang w:val="ru-RU" w:eastAsia="ru-RU" w:bidi="ru-RU"/>
          </w:rPr>
          <w:t>Кровеносная система</w:t>
          <w:tab/>
          <w:t>414</w:t>
        </w:r>
      </w:hyperlink>
    </w:p>
    <w:p>
      <w:pPr>
        <w:pStyle w:val="Style29"/>
        <w:keepNext w:val="0"/>
        <w:keepLines w:val="0"/>
        <w:widowControl w:val="0"/>
        <w:shd w:val="clear" w:color="auto" w:fill="auto"/>
        <w:tabs>
          <w:tab w:leader="dot" w:pos="4614" w:val="right"/>
        </w:tabs>
        <w:bidi w:val="0"/>
        <w:spacing w:before="0" w:after="0" w:line="240" w:lineRule="auto"/>
        <w:ind w:left="0" w:right="0" w:firstLine="200"/>
        <w:jc w:val="both"/>
      </w:pPr>
      <w:hyperlink w:anchor="bookmark665" w:tooltip="Current Document">
        <w:r>
          <w:rPr>
            <w:color w:val="000000"/>
            <w:spacing w:val="0"/>
            <w:w w:val="100"/>
            <w:position w:val="0"/>
            <w:shd w:val="clear" w:color="auto" w:fill="auto"/>
            <w:lang w:val="ru-RU" w:eastAsia="ru-RU" w:bidi="ru-RU"/>
          </w:rPr>
          <w:t>Схема кровообращения</w:t>
          <w:tab/>
          <w:t>416</w:t>
        </w:r>
      </w:hyperlink>
    </w:p>
    <w:p>
      <w:pPr>
        <w:pStyle w:val="Style29"/>
        <w:keepNext w:val="0"/>
        <w:keepLines w:val="0"/>
        <w:widowControl w:val="0"/>
        <w:shd w:val="clear" w:color="auto" w:fill="auto"/>
        <w:tabs>
          <w:tab w:leader="dot" w:pos="4614" w:val="right"/>
        </w:tabs>
        <w:bidi w:val="0"/>
        <w:spacing w:before="0" w:after="0" w:line="240" w:lineRule="auto"/>
        <w:ind w:left="0" w:right="0" w:firstLine="200"/>
        <w:jc w:val="both"/>
      </w:pPr>
      <w:hyperlink w:anchor="bookmark668" w:tooltip="Current Document">
        <w:r>
          <w:rPr>
            <w:color w:val="000000"/>
            <w:spacing w:val="0"/>
            <w:w w:val="100"/>
            <w:position w:val="0"/>
            <w:shd w:val="clear" w:color="auto" w:fill="auto"/>
            <w:lang w:val="ru-RU" w:eastAsia="ru-RU" w:bidi="ru-RU"/>
          </w:rPr>
          <w:t>Развитие сердца и кровеносных сосудов</w:t>
          <w:tab/>
          <w:t>419</w:t>
        </w:r>
      </w:hyperlink>
    </w:p>
    <w:p>
      <w:pPr>
        <w:pStyle w:val="Style29"/>
        <w:keepNext w:val="0"/>
        <w:keepLines w:val="0"/>
        <w:widowControl w:val="0"/>
        <w:shd w:val="clear" w:color="auto" w:fill="auto"/>
        <w:tabs>
          <w:tab w:leader="dot" w:pos="4614" w:val="right"/>
        </w:tabs>
        <w:bidi w:val="0"/>
        <w:spacing w:before="0" w:after="0" w:line="240" w:lineRule="auto"/>
        <w:ind w:left="0" w:right="0" w:firstLine="200"/>
        <w:jc w:val="both"/>
      </w:pPr>
      <w:hyperlink w:anchor="bookmark671" w:tooltip="Current Document">
        <w:r>
          <w:rPr>
            <w:color w:val="000000"/>
            <w:spacing w:val="0"/>
            <w:w w:val="100"/>
            <w:position w:val="0"/>
            <w:shd w:val="clear" w:color="auto" w:fill="auto"/>
            <w:lang w:val="ru-RU" w:eastAsia="ru-RU" w:bidi="ru-RU"/>
          </w:rPr>
          <w:t xml:space="preserve">Сердце (кардиология, </w:t>
        </w:r>
        <w:r>
          <w:rPr>
            <w:color w:val="000000"/>
            <w:spacing w:val="0"/>
            <w:w w:val="100"/>
            <w:position w:val="0"/>
            <w:shd w:val="clear" w:color="auto" w:fill="auto"/>
            <w:lang w:val="en-US" w:eastAsia="en-US" w:bidi="en-US"/>
          </w:rPr>
          <w:t>cardiologi</w:t>
        </w:r>
        <w:r>
          <w:rPr>
            <w:color w:val="000000"/>
            <w:spacing w:val="0"/>
            <w:w w:val="100"/>
            <w:position w:val="0"/>
            <w:shd w:val="clear" w:color="auto" w:fill="auto"/>
            <w:lang w:val="ru-RU" w:eastAsia="ru-RU" w:bidi="ru-RU"/>
          </w:rPr>
          <w:t>а)</w:t>
          <w:tab/>
          <w:t>424</w:t>
        </w:r>
      </w:hyperlink>
    </w:p>
    <w:p>
      <w:pPr>
        <w:pStyle w:val="Style29"/>
        <w:keepNext w:val="0"/>
        <w:keepLines w:val="0"/>
        <w:widowControl w:val="0"/>
        <w:shd w:val="clear" w:color="auto" w:fill="auto"/>
        <w:tabs>
          <w:tab w:leader="dot" w:pos="4614" w:val="right"/>
        </w:tabs>
        <w:bidi w:val="0"/>
        <w:spacing w:before="0" w:after="0" w:line="240" w:lineRule="auto"/>
        <w:ind w:left="0" w:right="0" w:firstLine="400"/>
        <w:jc w:val="both"/>
      </w:pPr>
      <w:hyperlink w:anchor="bookmark674" w:tooltip="Current Document">
        <w:r>
          <w:rPr>
            <w:color w:val="000000"/>
            <w:spacing w:val="0"/>
            <w:w w:val="100"/>
            <w:position w:val="0"/>
            <w:shd w:val="clear" w:color="auto" w:fill="auto"/>
            <w:lang w:val="ru-RU" w:eastAsia="ru-RU" w:bidi="ru-RU"/>
          </w:rPr>
          <w:t>Камеры сердца</w:t>
          <w:tab/>
          <w:t>425</w:t>
        </w:r>
      </w:hyperlink>
    </w:p>
    <w:p>
      <w:pPr>
        <w:pStyle w:val="Style29"/>
        <w:keepNext w:val="0"/>
        <w:keepLines w:val="0"/>
        <w:widowControl w:val="0"/>
        <w:shd w:val="clear" w:color="auto" w:fill="auto"/>
        <w:tabs>
          <w:tab w:leader="dot" w:pos="4614" w:val="right"/>
        </w:tabs>
        <w:bidi w:val="0"/>
        <w:spacing w:before="0" w:after="0" w:line="240" w:lineRule="auto"/>
        <w:ind w:left="0" w:right="0" w:firstLine="400"/>
        <w:jc w:val="both"/>
      </w:pPr>
      <w:hyperlink w:anchor="bookmark677" w:tooltip="Current Document">
        <w:r>
          <w:rPr>
            <w:color w:val="000000"/>
            <w:spacing w:val="0"/>
            <w:w w:val="100"/>
            <w:position w:val="0"/>
            <w:shd w:val="clear" w:color="auto" w:fill="auto"/>
            <w:lang w:val="ru-RU" w:eastAsia="ru-RU" w:bidi="ru-RU"/>
          </w:rPr>
          <w:t>Строение стенок сердца</w:t>
          <w:tab/>
          <w:t>428</w:t>
        </w:r>
      </w:hyperlink>
    </w:p>
    <w:p>
      <w:pPr>
        <w:pStyle w:val="Style29"/>
        <w:keepNext w:val="0"/>
        <w:keepLines w:val="0"/>
        <w:widowControl w:val="0"/>
        <w:shd w:val="clear" w:color="auto" w:fill="auto"/>
        <w:tabs>
          <w:tab w:leader="dot" w:pos="4614" w:val="right"/>
        </w:tabs>
        <w:bidi w:val="0"/>
        <w:spacing w:before="0" w:after="0" w:line="240" w:lineRule="auto"/>
        <w:ind w:left="0" w:right="0" w:firstLine="400"/>
        <w:jc w:val="both"/>
      </w:pPr>
      <w:hyperlink w:anchor="bookmark680" w:tooltip="Current Document">
        <w:r>
          <w:rPr>
            <w:color w:val="000000"/>
            <w:spacing w:val="0"/>
            <w:w w:val="100"/>
            <w:position w:val="0"/>
            <w:shd w:val="clear" w:color="auto" w:fill="auto"/>
            <w:lang w:val="ru-RU" w:eastAsia="ru-RU" w:bidi="ru-RU"/>
          </w:rPr>
          <w:t xml:space="preserve">Перикард </w:t>
          <w:tab/>
          <w:t xml:space="preserve"> 435</w:t>
        </w:r>
      </w:hyperlink>
    </w:p>
    <w:p>
      <w:pPr>
        <w:pStyle w:val="Style29"/>
        <w:keepNext w:val="0"/>
        <w:keepLines w:val="0"/>
        <w:widowControl w:val="0"/>
        <w:shd w:val="clear" w:color="auto" w:fill="auto"/>
        <w:tabs>
          <w:tab w:leader="dot" w:pos="4614" w:val="right"/>
        </w:tabs>
        <w:bidi w:val="0"/>
        <w:spacing w:before="0" w:after="0" w:line="240" w:lineRule="auto"/>
        <w:ind w:left="0" w:right="0" w:firstLine="400"/>
        <w:jc w:val="both"/>
      </w:pPr>
      <w:hyperlink w:anchor="bookmark683" w:tooltip="Current Document">
        <w:r>
          <w:rPr>
            <w:color w:val="000000"/>
            <w:spacing w:val="0"/>
            <w:w w:val="100"/>
            <w:position w:val="0"/>
            <w:shd w:val="clear" w:color="auto" w:fill="auto"/>
            <w:lang w:val="ru-RU" w:eastAsia="ru-RU" w:bidi="ru-RU"/>
          </w:rPr>
          <w:t>Топография сердца</w:t>
          <w:tab/>
          <w:t>436</w:t>
        </w:r>
      </w:hyperlink>
    </w:p>
    <w:p>
      <w:pPr>
        <w:pStyle w:val="Style29"/>
        <w:keepNext w:val="0"/>
        <w:keepLines w:val="0"/>
        <w:widowControl w:val="0"/>
        <w:shd w:val="clear" w:color="auto" w:fill="auto"/>
        <w:tabs>
          <w:tab w:leader="dot" w:pos="4614" w:val="right"/>
        </w:tabs>
        <w:bidi w:val="0"/>
        <w:spacing w:before="0" w:after="0" w:line="240" w:lineRule="auto"/>
        <w:ind w:left="0" w:right="0" w:firstLine="200"/>
        <w:jc w:val="both"/>
      </w:pPr>
      <w:hyperlink w:anchor="bookmark685" w:tooltip="Current Document">
        <w:r>
          <w:rPr>
            <w:color w:val="000000"/>
            <w:spacing w:val="0"/>
            <w:w w:val="100"/>
            <w:position w:val="0"/>
            <w:shd w:val="clear" w:color="auto" w:fill="auto"/>
            <w:lang w:val="ru-RU" w:eastAsia="ru-RU" w:bidi="ru-RU"/>
          </w:rPr>
          <w:t>Сосуды малого (легочного) круга кровообращения</w:t>
          <w:tab/>
          <w:t>440</w:t>
        </w:r>
      </w:hyperlink>
    </w:p>
    <w:p>
      <w:pPr>
        <w:pStyle w:val="Style29"/>
        <w:keepNext w:val="0"/>
        <w:keepLines w:val="0"/>
        <w:widowControl w:val="0"/>
        <w:shd w:val="clear" w:color="auto" w:fill="auto"/>
        <w:tabs>
          <w:tab w:leader="dot" w:pos="4614" w:val="right"/>
        </w:tabs>
        <w:bidi w:val="0"/>
        <w:spacing w:before="0" w:after="0" w:line="240" w:lineRule="auto"/>
        <w:ind w:left="0" w:right="0" w:firstLine="400"/>
        <w:jc w:val="both"/>
      </w:pPr>
      <w:hyperlink w:anchor="bookmark687" w:tooltip="Current Document">
        <w:r>
          <w:rPr>
            <w:color w:val="000000"/>
            <w:spacing w:val="0"/>
            <w:w w:val="100"/>
            <w:position w:val="0"/>
            <w:shd w:val="clear" w:color="auto" w:fill="auto"/>
            <w:lang w:val="ru-RU" w:eastAsia="ru-RU" w:bidi="ru-RU"/>
          </w:rPr>
          <w:t>Артерии малого (легочного) круга кровообращения</w:t>
          <w:tab/>
          <w:t>440</w:t>
        </w:r>
      </w:hyperlink>
    </w:p>
    <w:p>
      <w:pPr>
        <w:pStyle w:val="Style29"/>
        <w:keepNext w:val="0"/>
        <w:keepLines w:val="0"/>
        <w:widowControl w:val="0"/>
        <w:shd w:val="clear" w:color="auto" w:fill="auto"/>
        <w:tabs>
          <w:tab w:leader="dot" w:pos="4614" w:val="right"/>
        </w:tabs>
        <w:bidi w:val="0"/>
        <w:spacing w:before="0" w:after="0" w:line="240" w:lineRule="auto"/>
        <w:ind w:left="0" w:right="0" w:firstLine="400"/>
        <w:jc w:val="both"/>
      </w:pPr>
      <w:hyperlink w:anchor="bookmark690" w:tooltip="Current Document">
        <w:r>
          <w:rPr>
            <w:color w:val="000000"/>
            <w:spacing w:val="0"/>
            <w:w w:val="100"/>
            <w:position w:val="0"/>
            <w:shd w:val="clear" w:color="auto" w:fill="auto"/>
            <w:lang w:val="ru-RU" w:eastAsia="ru-RU" w:bidi="ru-RU"/>
          </w:rPr>
          <w:t>Вены малого (легочного) круга кровообращения</w:t>
          <w:tab/>
          <w:t>440</w:t>
        </w:r>
      </w:hyperlink>
    </w:p>
    <w:p>
      <w:pPr>
        <w:pStyle w:val="Style29"/>
        <w:keepNext w:val="0"/>
        <w:keepLines w:val="0"/>
        <w:widowControl w:val="0"/>
        <w:shd w:val="clear" w:color="auto" w:fill="auto"/>
        <w:tabs>
          <w:tab w:leader="dot" w:pos="4614" w:val="right"/>
        </w:tabs>
        <w:bidi w:val="0"/>
        <w:spacing w:before="0" w:after="0" w:line="240" w:lineRule="auto"/>
        <w:ind w:left="0" w:right="0" w:firstLine="200"/>
        <w:jc w:val="both"/>
      </w:pPr>
      <w:hyperlink w:anchor="bookmark692" w:tooltip="Current Document">
        <w:r>
          <w:rPr>
            <w:color w:val="000000"/>
            <w:spacing w:val="0"/>
            <w:w w:val="100"/>
            <w:position w:val="0"/>
            <w:shd w:val="clear" w:color="auto" w:fill="auto"/>
            <w:lang w:val="ru-RU" w:eastAsia="ru-RU" w:bidi="ru-RU"/>
          </w:rPr>
          <w:t>Сосуды большого круга кровообращения</w:t>
          <w:tab/>
          <w:t xml:space="preserve"> 441</w:t>
        </w:r>
      </w:hyperlink>
    </w:p>
    <w:p>
      <w:pPr>
        <w:pStyle w:val="Style29"/>
        <w:keepNext w:val="0"/>
        <w:keepLines w:val="0"/>
        <w:widowControl w:val="0"/>
        <w:shd w:val="clear" w:color="auto" w:fill="auto"/>
        <w:tabs>
          <w:tab w:leader="dot" w:pos="4614" w:val="right"/>
        </w:tabs>
        <w:bidi w:val="0"/>
        <w:spacing w:before="0" w:after="0" w:line="240" w:lineRule="auto"/>
        <w:ind w:left="0" w:right="0" w:firstLine="400"/>
        <w:jc w:val="both"/>
      </w:pPr>
      <w:hyperlink w:anchor="bookmark694" w:tooltip="Current Document">
        <w:r>
          <w:rPr>
            <w:color w:val="000000"/>
            <w:spacing w:val="0"/>
            <w:w w:val="100"/>
            <w:position w:val="0"/>
            <w:shd w:val="clear" w:color="auto" w:fill="auto"/>
            <w:lang w:val="ru-RU" w:eastAsia="ru-RU" w:bidi="ru-RU"/>
          </w:rPr>
          <w:t>Артерии большого круга кровообращения</w:t>
          <w:tab/>
          <w:t>441</w:t>
        </w:r>
      </w:hyperlink>
    </w:p>
    <w:p>
      <w:pPr>
        <w:pStyle w:val="Style29"/>
        <w:keepNext w:val="0"/>
        <w:keepLines w:val="0"/>
        <w:widowControl w:val="0"/>
        <w:shd w:val="clear" w:color="auto" w:fill="auto"/>
        <w:tabs>
          <w:tab w:leader="dot" w:pos="4093" w:val="right"/>
        </w:tabs>
        <w:bidi w:val="0"/>
        <w:spacing w:before="0" w:after="0" w:line="240" w:lineRule="auto"/>
        <w:ind w:left="0" w:right="0" w:firstLine="0"/>
        <w:jc w:val="right"/>
      </w:pPr>
      <w:hyperlink w:anchor="bookmark696" w:tooltip="Current Document">
        <w:r>
          <w:rPr>
            <w:color w:val="000000"/>
            <w:spacing w:val="0"/>
            <w:w w:val="100"/>
            <w:position w:val="0"/>
            <w:shd w:val="clear" w:color="auto" w:fill="auto"/>
            <w:lang w:val="ru-RU" w:eastAsia="ru-RU" w:bidi="ru-RU"/>
          </w:rPr>
          <w:t>Аорта</w:t>
          <w:tab/>
          <w:t xml:space="preserve">   441</w:t>
        </w:r>
      </w:hyperlink>
    </w:p>
    <w:p>
      <w:pPr>
        <w:pStyle w:val="Style29"/>
        <w:keepNext w:val="0"/>
        <w:keepLines w:val="0"/>
        <w:widowControl w:val="0"/>
        <w:shd w:val="clear" w:color="auto" w:fill="auto"/>
        <w:tabs>
          <w:tab w:leader="dot" w:pos="4614" w:val="right"/>
        </w:tabs>
        <w:bidi w:val="0"/>
        <w:spacing w:before="0" w:after="0" w:line="240" w:lineRule="auto"/>
        <w:ind w:left="0" w:right="0" w:firstLine="800"/>
        <w:jc w:val="left"/>
      </w:pPr>
      <w:hyperlink w:anchor="bookmark699" w:tooltip="Current Document">
        <w:r>
          <w:rPr>
            <w:color w:val="000000"/>
            <w:spacing w:val="0"/>
            <w:w w:val="100"/>
            <w:position w:val="0"/>
            <w:shd w:val="clear" w:color="auto" w:fill="auto"/>
            <w:lang w:val="ru-RU" w:eastAsia="ru-RU" w:bidi="ru-RU"/>
          </w:rPr>
          <w:t>Ветви восходящей части аорты</w:t>
          <w:tab/>
          <w:t xml:space="preserve"> 441</w:t>
        </w:r>
      </w:hyperlink>
    </w:p>
    <w:p>
      <w:pPr>
        <w:pStyle w:val="Style29"/>
        <w:keepNext w:val="0"/>
        <w:keepLines w:val="0"/>
        <w:widowControl w:val="0"/>
        <w:shd w:val="clear" w:color="auto" w:fill="auto"/>
        <w:tabs>
          <w:tab w:leader="dot" w:pos="2022" w:val="left"/>
          <w:tab w:leader="dot" w:pos="2182" w:val="left"/>
          <w:tab w:leader="dot" w:pos="4614" w:val="right"/>
        </w:tabs>
        <w:bidi w:val="0"/>
        <w:spacing w:before="0" w:after="0" w:line="240" w:lineRule="auto"/>
        <w:ind w:left="0" w:right="0" w:firstLine="800"/>
        <w:jc w:val="left"/>
      </w:pPr>
      <w:hyperlink w:anchor="bookmark702" w:tooltip="Current Document">
        <w:r>
          <w:rPr>
            <w:color w:val="000000"/>
            <w:spacing w:val="0"/>
            <w:w w:val="100"/>
            <w:position w:val="0"/>
            <w:shd w:val="clear" w:color="auto" w:fill="auto"/>
            <w:lang w:val="ru-RU" w:eastAsia="ru-RU" w:bidi="ru-RU"/>
          </w:rPr>
          <w:t>Ветви дуги аорты</w:t>
          <w:tab/>
          <w:tab/>
          <w:tab/>
          <w:t xml:space="preserve"> 441</w:t>
        </w:r>
      </w:hyperlink>
    </w:p>
    <w:p>
      <w:pPr>
        <w:pStyle w:val="Style29"/>
        <w:keepNext w:val="0"/>
        <w:keepLines w:val="0"/>
        <w:widowControl w:val="0"/>
        <w:shd w:val="clear" w:color="auto" w:fill="auto"/>
        <w:tabs>
          <w:tab w:leader="dot" w:pos="2424" w:val="left"/>
          <w:tab w:pos="2789" w:val="left"/>
          <w:tab w:leader="dot" w:pos="3650" w:val="left"/>
          <w:tab w:pos="4144" w:val="left"/>
          <w:tab w:pos="4464" w:val="left"/>
        </w:tabs>
        <w:bidi w:val="0"/>
        <w:spacing w:before="0" w:after="0" w:line="240" w:lineRule="auto"/>
        <w:ind w:left="0" w:right="0" w:firstLine="1000"/>
        <w:jc w:val="both"/>
      </w:pPr>
      <w:r>
        <w:rPr>
          <w:color w:val="000000"/>
          <w:spacing w:val="0"/>
          <w:w w:val="100"/>
          <w:position w:val="0"/>
          <w:shd w:val="clear" w:color="auto" w:fill="auto"/>
          <w:lang w:val="ru-RU" w:eastAsia="ru-RU" w:bidi="ru-RU"/>
        </w:rPr>
        <w:t>Плечеголовной ствол</w:t>
        <w:tab/>
        <w:tab/>
        <w:tab/>
        <w:t xml:space="preserve"> .</w:t>
        <w:tab/>
        <w:t>•</w:t>
        <w:tab/>
        <w:t>442</w:t>
      </w:r>
    </w:p>
    <w:p>
      <w:pPr>
        <w:pStyle w:val="Style29"/>
        <w:keepNext w:val="0"/>
        <w:keepLines w:val="0"/>
        <w:widowControl w:val="0"/>
        <w:shd w:val="clear" w:color="auto" w:fill="auto"/>
        <w:tabs>
          <w:tab w:leader="dot" w:pos="4093" w:val="right"/>
          <w:tab w:pos="4464" w:val="left"/>
        </w:tabs>
        <w:bidi w:val="0"/>
        <w:spacing w:before="0" w:after="0" w:line="240" w:lineRule="auto"/>
        <w:ind w:left="0" w:right="0" w:firstLine="1000"/>
        <w:jc w:val="both"/>
      </w:pPr>
      <w:r>
        <w:rPr>
          <w:color w:val="000000"/>
          <w:spacing w:val="0"/>
          <w:w w:val="100"/>
          <w:position w:val="0"/>
          <w:shd w:val="clear" w:color="auto" w:fill="auto"/>
          <w:lang w:val="ru-RU" w:eastAsia="ru-RU" w:bidi="ru-RU"/>
        </w:rPr>
        <w:t>Общая сонная артерия</w:t>
        <w:tab/>
        <w:t xml:space="preserve"> •</w:t>
        <w:tab/>
        <w:t>-.442</w:t>
      </w:r>
    </w:p>
    <w:p>
      <w:pPr>
        <w:pStyle w:val="Style29"/>
        <w:keepNext w:val="0"/>
        <w:keepLines w:val="0"/>
        <w:widowControl w:val="0"/>
        <w:shd w:val="clear" w:color="auto" w:fill="auto"/>
        <w:tabs>
          <w:tab w:leader="dot" w:pos="4614" w:val="right"/>
        </w:tabs>
        <w:bidi w:val="0"/>
        <w:spacing w:before="0" w:after="0" w:line="240" w:lineRule="auto"/>
        <w:ind w:left="0" w:right="0" w:firstLine="1000"/>
        <w:jc w:val="both"/>
      </w:pPr>
      <w:r>
        <w:rPr>
          <w:color w:val="000000"/>
          <w:spacing w:val="0"/>
          <w:w w:val="100"/>
          <w:position w:val="0"/>
          <w:shd w:val="clear" w:color="auto" w:fill="auto"/>
          <w:lang w:val="ru-RU" w:eastAsia="ru-RU" w:bidi="ru-RU"/>
        </w:rPr>
        <w:t xml:space="preserve">Наружная сонная артерия </w:t>
        <w:tab/>
        <w:t xml:space="preserve"> 442</w:t>
      </w:r>
    </w:p>
    <w:p>
      <w:pPr>
        <w:pStyle w:val="Style29"/>
        <w:keepNext w:val="0"/>
        <w:keepLines w:val="0"/>
        <w:widowControl w:val="0"/>
        <w:shd w:val="clear" w:color="auto" w:fill="auto"/>
        <w:tabs>
          <w:tab w:leader="dot" w:pos="4614" w:val="right"/>
        </w:tabs>
        <w:bidi w:val="0"/>
        <w:spacing w:before="0" w:after="0" w:line="240" w:lineRule="auto"/>
        <w:ind w:left="0" w:right="0" w:firstLine="1000"/>
        <w:jc w:val="both"/>
      </w:pPr>
      <w:r>
        <w:rPr>
          <w:color w:val="000000"/>
          <w:spacing w:val="0"/>
          <w:w w:val="100"/>
          <w:position w:val="0"/>
          <w:shd w:val="clear" w:color="auto" w:fill="auto"/>
          <w:lang w:val="ru-RU" w:eastAsia="ru-RU" w:bidi="ru-RU"/>
        </w:rPr>
        <w:t>Внутренняя сонная артерия</w:t>
        <w:tab/>
        <w:t xml:space="preserve"> 445</w:t>
      </w:r>
    </w:p>
    <w:p>
      <w:pPr>
        <w:pStyle w:val="Style29"/>
        <w:keepNext w:val="0"/>
        <w:keepLines w:val="0"/>
        <w:widowControl w:val="0"/>
        <w:shd w:val="clear" w:color="auto" w:fill="auto"/>
        <w:tabs>
          <w:tab w:pos="2424" w:val="left"/>
          <w:tab w:pos="3254" w:val="left"/>
          <w:tab w:pos="3650" w:val="left"/>
          <w:tab w:leader="dot" w:pos="4464" w:val="left"/>
        </w:tabs>
        <w:bidi w:val="0"/>
        <w:spacing w:before="0" w:after="0" w:line="240" w:lineRule="auto"/>
        <w:ind w:left="0" w:right="0" w:firstLine="1000"/>
        <w:jc w:val="both"/>
      </w:pPr>
      <w:r>
        <w:rPr>
          <w:color w:val="000000"/>
          <w:spacing w:val="0"/>
          <w:w w:val="100"/>
          <w:position w:val="0"/>
          <w:shd w:val="clear" w:color="auto" w:fill="auto"/>
          <w:lang w:val="ru-RU" w:eastAsia="ru-RU" w:bidi="ru-RU"/>
        </w:rPr>
        <w:t>Подключичная артерия .</w:t>
        <w:tab/>
        <w:t>. .</w:t>
        <w:tab/>
        <w:t>.</w:t>
        <w:tab/>
        <w:tab/>
        <w:t>447</w:t>
      </w:r>
    </w:p>
    <w:p>
      <w:pPr>
        <w:pStyle w:val="Style29"/>
        <w:keepNext w:val="0"/>
        <w:keepLines w:val="0"/>
        <w:widowControl w:val="0"/>
        <w:shd w:val="clear" w:color="auto" w:fill="auto"/>
        <w:tabs>
          <w:tab w:pos="3254" w:val="left"/>
          <w:tab w:pos="3650" w:val="left"/>
          <w:tab w:pos="4464" w:val="left"/>
        </w:tabs>
        <w:bidi w:val="0"/>
        <w:spacing w:before="0" w:after="0" w:line="240" w:lineRule="auto"/>
        <w:ind w:left="0" w:right="0" w:firstLine="1000"/>
        <w:jc w:val="both"/>
      </w:pPr>
      <w:r>
        <w:rPr>
          <w:color w:val="000000"/>
          <w:spacing w:val="0"/>
          <w:w w:val="100"/>
          <w:position w:val="0"/>
          <w:shd w:val="clear" w:color="auto" w:fill="auto"/>
          <w:lang w:val="ru-RU" w:eastAsia="ru-RU" w:bidi="ru-RU"/>
        </w:rPr>
        <w:t>Подмышечная артерия ...</w:t>
        <w:tab/>
        <w:t>.</w:t>
        <w:tab/>
        <w:t>.</w:t>
        <w:tab/>
        <w:t>450</w:t>
      </w:r>
    </w:p>
    <w:p>
      <w:pPr>
        <w:pStyle w:val="Style29"/>
        <w:keepNext w:val="0"/>
        <w:keepLines w:val="0"/>
        <w:widowControl w:val="0"/>
        <w:shd w:val="clear" w:color="auto" w:fill="auto"/>
        <w:tabs>
          <w:tab w:leader="dot" w:pos="4614" w:val="right"/>
        </w:tabs>
        <w:bidi w:val="0"/>
        <w:spacing w:before="0" w:after="0" w:line="240" w:lineRule="auto"/>
        <w:ind w:left="0" w:right="0" w:firstLine="1000"/>
        <w:jc w:val="both"/>
      </w:pPr>
      <w:r>
        <w:rPr>
          <w:color w:val="000000"/>
          <w:spacing w:val="0"/>
          <w:w w:val="100"/>
          <w:position w:val="0"/>
          <w:shd w:val="clear" w:color="auto" w:fill="auto"/>
          <w:lang w:val="ru-RU" w:eastAsia="ru-RU" w:bidi="ru-RU"/>
        </w:rPr>
        <w:t>Плечевая артерия</w:t>
        <w:tab/>
        <w:t xml:space="preserve"> 451</w:t>
      </w:r>
    </w:p>
    <w:p>
      <w:pPr>
        <w:pStyle w:val="Style29"/>
        <w:keepNext w:val="0"/>
        <w:keepLines w:val="0"/>
        <w:widowControl w:val="0"/>
        <w:shd w:val="clear" w:color="auto" w:fill="auto"/>
        <w:tabs>
          <w:tab w:leader="dot" w:pos="3770" w:val="right"/>
          <w:tab w:pos="3937" w:val="left"/>
          <w:tab w:pos="4464" w:val="left"/>
        </w:tabs>
        <w:bidi w:val="0"/>
        <w:spacing w:before="0" w:after="0" w:line="240" w:lineRule="auto"/>
        <w:ind w:left="0" w:right="0" w:firstLine="1000"/>
        <w:jc w:val="both"/>
      </w:pPr>
      <w:r>
        <w:rPr>
          <w:color w:val="000000"/>
          <w:spacing w:val="0"/>
          <w:w w:val="100"/>
          <w:position w:val="0"/>
          <w:shd w:val="clear" w:color="auto" w:fill="auto"/>
          <w:lang w:val="ru-RU" w:eastAsia="ru-RU" w:bidi="ru-RU"/>
        </w:rPr>
        <w:t xml:space="preserve">Лучевая артерия </w:t>
        <w:tab/>
        <w:t xml:space="preserve"> .</w:t>
        <w:tab/>
        <w:t>..</w:t>
        <w:tab/>
        <w:t>452</w:t>
      </w:r>
    </w:p>
    <w:p>
      <w:pPr>
        <w:pStyle w:val="Style29"/>
        <w:keepNext w:val="0"/>
        <w:keepLines w:val="0"/>
        <w:widowControl w:val="0"/>
        <w:shd w:val="clear" w:color="auto" w:fill="auto"/>
        <w:tabs>
          <w:tab w:pos="2424" w:val="left"/>
          <w:tab w:pos="3254" w:val="left"/>
          <w:tab w:leader="dot" w:pos="3299" w:val="left"/>
          <w:tab w:pos="4464" w:val="left"/>
        </w:tabs>
        <w:bidi w:val="0"/>
        <w:spacing w:before="0" w:after="0" w:line="240" w:lineRule="auto"/>
        <w:ind w:left="0" w:right="0" w:firstLine="1000"/>
        <w:jc w:val="both"/>
      </w:pPr>
      <w:r>
        <w:rPr>
          <w:color w:val="000000"/>
          <w:spacing w:val="0"/>
          <w:w w:val="100"/>
          <w:position w:val="0"/>
          <w:shd w:val="clear" w:color="auto" w:fill="auto"/>
          <w:lang w:val="ru-RU" w:eastAsia="ru-RU" w:bidi="ru-RU"/>
        </w:rPr>
        <w:t>Локтевая артерия ..</w:t>
        <w:tab/>
        <w:t>„</w:t>
        <w:tab/>
        <w:tab/>
        <w:t xml:space="preserve"> .</w:t>
        <w:tab/>
        <w:t>453</w:t>
      </w:r>
    </w:p>
    <w:p>
      <w:pPr>
        <w:pStyle w:val="Style29"/>
        <w:keepNext w:val="0"/>
        <w:keepLines w:val="0"/>
        <w:widowControl w:val="0"/>
        <w:shd w:val="clear" w:color="auto" w:fill="auto"/>
        <w:tabs>
          <w:tab w:pos="2480" w:val="left"/>
          <w:tab w:pos="2789" w:val="left"/>
          <w:tab w:leader="dot" w:pos="4464" w:val="left"/>
        </w:tabs>
        <w:bidi w:val="0"/>
        <w:spacing w:before="0" w:after="0" w:line="240" w:lineRule="auto"/>
        <w:ind w:left="0" w:right="0" w:firstLine="800"/>
        <w:jc w:val="left"/>
      </w:pPr>
      <w:hyperlink w:anchor="bookmark708" w:tooltip="Current Document">
        <w:r>
          <w:rPr>
            <w:color w:val="000000"/>
            <w:spacing w:val="0"/>
            <w:w w:val="100"/>
            <w:position w:val="0"/>
            <w:shd w:val="clear" w:color="auto" w:fill="auto"/>
            <w:lang w:val="ru-RU" w:eastAsia="ru-RU" w:bidi="ru-RU"/>
          </w:rPr>
          <w:t>Ветви нисходящей части аорты .</w:t>
          <w:tab/>
          <w:t>.</w:t>
          <w:tab/>
          <w:tab/>
          <w:t>455</w:t>
        </w:r>
      </w:hyperlink>
    </w:p>
    <w:p>
      <w:pPr>
        <w:pStyle w:val="Style29"/>
        <w:keepNext w:val="0"/>
        <w:keepLines w:val="0"/>
        <w:widowControl w:val="0"/>
        <w:shd w:val="clear" w:color="auto" w:fill="auto"/>
        <w:tabs>
          <w:tab w:leader="dot" w:pos="4614" w:val="right"/>
        </w:tabs>
        <w:bidi w:val="0"/>
        <w:spacing w:before="0" w:after="0" w:line="240" w:lineRule="auto"/>
        <w:ind w:left="0" w:right="0" w:firstLine="1000"/>
        <w:jc w:val="both"/>
      </w:pPr>
      <w:r>
        <w:rPr>
          <w:color w:val="000000"/>
          <w:spacing w:val="0"/>
          <w:w w:val="100"/>
          <w:position w:val="0"/>
          <w:shd w:val="clear" w:color="auto" w:fill="auto"/>
          <w:lang w:val="ru-RU" w:eastAsia="ru-RU" w:bidi="ru-RU"/>
        </w:rPr>
        <w:t>Ветви трудной части аорты</w:t>
        <w:tab/>
        <w:t xml:space="preserve"> 455</w:t>
      </w:r>
    </w:p>
    <w:p>
      <w:pPr>
        <w:pStyle w:val="Style29"/>
        <w:keepNext w:val="0"/>
        <w:keepLines w:val="0"/>
        <w:widowControl w:val="0"/>
        <w:shd w:val="clear" w:color="auto" w:fill="auto"/>
        <w:tabs>
          <w:tab w:pos="3241" w:val="left"/>
          <w:tab w:pos="3552" w:val="left"/>
          <w:tab w:leader="dot" w:pos="4248" w:val="left"/>
        </w:tabs>
        <w:bidi w:val="0"/>
        <w:spacing w:before="0" w:after="0" w:line="300" w:lineRule="auto"/>
        <w:ind w:left="0" w:right="0" w:firstLine="960"/>
        <w:jc w:val="both"/>
      </w:pPr>
      <w:r>
        <w:rPr>
          <w:color w:val="000000"/>
          <w:spacing w:val="0"/>
          <w:w w:val="100"/>
          <w:position w:val="0"/>
          <w:shd w:val="clear" w:color="auto" w:fill="auto"/>
          <w:lang w:val="ru-RU" w:eastAsia="ru-RU" w:bidi="ru-RU"/>
        </w:rPr>
        <w:t xml:space="preserve">Ветви брюшной части </w:t>
      </w:r>
      <w:r>
        <w:rPr>
          <w:color w:val="000000"/>
          <w:spacing w:val="0"/>
          <w:w w:val="100"/>
          <w:position w:val="0"/>
          <w:shd w:val="clear" w:color="auto" w:fill="auto"/>
          <w:lang w:val="en-US" w:eastAsia="en-US" w:bidi="en-US"/>
        </w:rPr>
        <w:t>aopibi</w:t>
        <w:tab/>
      </w:r>
      <w:r>
        <w:rPr>
          <w:color w:val="000000"/>
          <w:spacing w:val="0"/>
          <w:w w:val="100"/>
          <w:position w:val="0"/>
          <w:shd w:val="clear" w:color="auto" w:fill="auto"/>
          <w:lang w:val="ru-RU" w:eastAsia="ru-RU" w:bidi="ru-RU"/>
        </w:rPr>
        <w:t>.</w:t>
        <w:tab/>
        <w:tab/>
        <w:t xml:space="preserve"> 456</w:t>
      </w:r>
    </w:p>
    <w:p>
      <w:pPr>
        <w:pStyle w:val="Style29"/>
        <w:keepNext w:val="0"/>
        <w:keepLines w:val="0"/>
        <w:widowControl w:val="0"/>
        <w:shd w:val="clear" w:color="auto" w:fill="auto"/>
        <w:tabs>
          <w:tab w:pos="4568" w:val="right"/>
        </w:tabs>
        <w:bidi w:val="0"/>
        <w:spacing w:before="0" w:after="0" w:line="300" w:lineRule="auto"/>
        <w:ind w:left="1160" w:right="0" w:firstLine="0"/>
        <w:jc w:val="both"/>
      </w:pPr>
      <w:r>
        <w:rPr>
          <w:color w:val="000000"/>
          <w:spacing w:val="0"/>
          <w:w w:val="100"/>
          <w:position w:val="0"/>
          <w:shd w:val="clear" w:color="auto" w:fill="auto"/>
          <w:lang w:val="ru-RU" w:eastAsia="ru-RU" w:bidi="ru-RU"/>
        </w:rPr>
        <w:t>Непарные висцеральные ветви</w:t>
        <w:tab/>
        <w:t xml:space="preserve"> 457</w:t>
      </w:r>
    </w:p>
    <w:p>
      <w:pPr>
        <w:pStyle w:val="Style29"/>
        <w:keepNext w:val="0"/>
        <w:keepLines w:val="0"/>
        <w:widowControl w:val="0"/>
        <w:shd w:val="clear" w:color="auto" w:fill="auto"/>
        <w:tabs>
          <w:tab w:pos="3029" w:val="center"/>
          <w:tab w:leader="dot" w:pos="4248" w:val="left"/>
        </w:tabs>
        <w:bidi w:val="0"/>
        <w:spacing w:before="0" w:after="0" w:line="300" w:lineRule="auto"/>
        <w:ind w:left="1160" w:right="0" w:firstLine="0"/>
        <w:jc w:val="both"/>
      </w:pPr>
      <w:r>
        <w:rPr>
          <w:color w:val="000000"/>
          <w:spacing w:val="0"/>
          <w:w w:val="100"/>
          <w:position w:val="0"/>
          <w:shd w:val="clear" w:color="auto" w:fill="auto"/>
          <w:lang w:val="ru-RU" w:eastAsia="ru-RU" w:bidi="ru-RU"/>
        </w:rPr>
        <w:t>Парные висцеральные ветви .</w:t>
        <w:tab/>
        <w:tab/>
        <w:t xml:space="preserve"> 459</w:t>
      </w:r>
    </w:p>
    <w:p>
      <w:pPr>
        <w:pStyle w:val="Style29"/>
        <w:keepNext w:val="0"/>
        <w:keepLines w:val="0"/>
        <w:widowControl w:val="0"/>
        <w:shd w:val="clear" w:color="auto" w:fill="auto"/>
        <w:tabs>
          <w:tab w:pos="4568" w:val="right"/>
        </w:tabs>
        <w:bidi w:val="0"/>
        <w:spacing w:before="0" w:after="0" w:line="240" w:lineRule="auto"/>
        <w:ind w:left="1160" w:right="0" w:firstLine="0"/>
        <w:jc w:val="both"/>
      </w:pPr>
      <w:r>
        <w:rPr>
          <w:color w:val="000000"/>
          <w:spacing w:val="0"/>
          <w:w w:val="100"/>
          <w:position w:val="0"/>
          <w:shd w:val="clear" w:color="auto" w:fill="auto"/>
          <w:lang w:val="ru-RU" w:eastAsia="ru-RU" w:bidi="ru-RU"/>
        </w:rPr>
        <w:t>Пристеночные ветви брюшной части аорты</w:t>
        <w:tab/>
        <w:t xml:space="preserve">  460</w:t>
      </w:r>
    </w:p>
    <w:p>
      <w:pPr>
        <w:pStyle w:val="Style29"/>
        <w:keepNext w:val="0"/>
        <w:keepLines w:val="0"/>
        <w:widowControl w:val="0"/>
        <w:shd w:val="clear" w:color="auto" w:fill="auto"/>
        <w:tabs>
          <w:tab w:pos="3044" w:val="center"/>
          <w:tab w:pos="4568" w:val="right"/>
        </w:tabs>
        <w:bidi w:val="0"/>
        <w:spacing w:before="0" w:after="0" w:line="240" w:lineRule="auto"/>
        <w:ind w:left="1360" w:right="0" w:firstLine="0"/>
        <w:jc w:val="both"/>
      </w:pPr>
      <w:r>
        <w:rPr>
          <w:color w:val="000000"/>
          <w:spacing w:val="0"/>
          <w:w w:val="100"/>
          <w:position w:val="0"/>
          <w:shd w:val="clear" w:color="auto" w:fill="auto"/>
          <w:lang w:val="ru-RU" w:eastAsia="ru-RU" w:bidi="ru-RU"/>
        </w:rPr>
        <w:t>Внутренняя подвздошная артерия</w:t>
        <w:tab/>
        <w:t>.</w:t>
        <w:tab/>
        <w:t xml:space="preserve"> 461</w:t>
      </w:r>
    </w:p>
    <w:p>
      <w:pPr>
        <w:pStyle w:val="Style29"/>
        <w:keepNext w:val="0"/>
        <w:keepLines w:val="0"/>
        <w:widowControl w:val="0"/>
        <w:shd w:val="clear" w:color="auto" w:fill="auto"/>
        <w:tabs>
          <w:tab w:pos="3246" w:val="left"/>
          <w:tab w:leader="dot" w:pos="4248" w:val="left"/>
        </w:tabs>
        <w:bidi w:val="0"/>
        <w:spacing w:before="0" w:after="0" w:line="300" w:lineRule="auto"/>
        <w:ind w:left="1360" w:right="0" w:firstLine="0"/>
        <w:jc w:val="both"/>
      </w:pPr>
      <w:r>
        <w:rPr>
          <w:color w:val="000000"/>
          <w:spacing w:val="0"/>
          <w:w w:val="100"/>
          <w:position w:val="0"/>
          <w:shd w:val="clear" w:color="auto" w:fill="auto"/>
          <w:lang w:val="ru-RU" w:eastAsia="ru-RU" w:bidi="ru-RU"/>
        </w:rPr>
        <w:t>Наружная подвздошная артерия .</w:t>
        <w:tab/>
        <w:tab/>
        <w:t>462</w:t>
      </w:r>
    </w:p>
    <w:p>
      <w:pPr>
        <w:pStyle w:val="Style29"/>
        <w:keepNext w:val="0"/>
        <w:keepLines w:val="0"/>
        <w:widowControl w:val="0"/>
        <w:shd w:val="clear" w:color="auto" w:fill="auto"/>
        <w:tabs>
          <w:tab w:pos="4568" w:val="right"/>
        </w:tabs>
        <w:bidi w:val="0"/>
        <w:spacing w:before="0" w:after="0" w:line="300" w:lineRule="auto"/>
        <w:ind w:left="0" w:right="0" w:firstLine="780"/>
        <w:jc w:val="both"/>
      </w:pPr>
      <w:r>
        <w:rPr>
          <w:color w:val="000000"/>
          <w:spacing w:val="0"/>
          <w:w w:val="100"/>
          <w:position w:val="0"/>
          <w:shd w:val="clear" w:color="auto" w:fill="auto"/>
          <w:lang w:val="ru-RU" w:eastAsia="ru-RU" w:bidi="ru-RU"/>
        </w:rPr>
        <w:t>Артерии свободной нижней конечности</w:t>
        <w:tab/>
        <w:t xml:space="preserve"> 463</w:t>
      </w:r>
    </w:p>
    <w:p>
      <w:pPr>
        <w:pStyle w:val="Style29"/>
        <w:keepNext w:val="0"/>
        <w:keepLines w:val="0"/>
        <w:widowControl w:val="0"/>
        <w:shd w:val="clear" w:color="auto" w:fill="auto"/>
        <w:tabs>
          <w:tab w:leader="dot" w:pos="4568" w:val="right"/>
        </w:tabs>
        <w:bidi w:val="0"/>
        <w:spacing w:before="0" w:after="0" w:line="300" w:lineRule="auto"/>
        <w:ind w:left="0" w:right="0" w:firstLine="960"/>
        <w:jc w:val="both"/>
      </w:pPr>
      <w:r>
        <w:rPr>
          <w:color w:val="000000"/>
          <w:spacing w:val="0"/>
          <w:w w:val="100"/>
          <w:position w:val="0"/>
          <w:shd w:val="clear" w:color="auto" w:fill="auto"/>
          <w:lang w:val="ru-RU" w:eastAsia="ru-RU" w:bidi="ru-RU"/>
        </w:rPr>
        <w:t>Бедренная артерия</w:t>
        <w:tab/>
        <w:t xml:space="preserve">  463</w:t>
      </w:r>
    </w:p>
    <w:p>
      <w:pPr>
        <w:pStyle w:val="Style29"/>
        <w:keepNext w:val="0"/>
        <w:keepLines w:val="0"/>
        <w:widowControl w:val="0"/>
        <w:shd w:val="clear" w:color="auto" w:fill="auto"/>
        <w:tabs>
          <w:tab w:pos="3552" w:val="left"/>
          <w:tab w:pos="4248" w:val="left"/>
        </w:tabs>
        <w:bidi w:val="0"/>
        <w:spacing w:before="0" w:after="0" w:line="300" w:lineRule="auto"/>
        <w:ind w:left="0" w:right="0" w:firstLine="960"/>
        <w:jc w:val="both"/>
      </w:pPr>
      <w:r>
        <w:rPr>
          <w:color w:val="000000"/>
          <w:spacing w:val="0"/>
          <w:w w:val="100"/>
          <w:position w:val="0"/>
          <w:shd w:val="clear" w:color="auto" w:fill="auto"/>
          <w:lang w:val="ru-RU" w:eastAsia="ru-RU" w:bidi="ru-RU"/>
        </w:rPr>
        <w:t>Подколенная артерия</w:t>
        <w:tab/>
        <w:t>.</w:t>
        <w:tab/>
        <w:t>- ... 464</w:t>
      </w:r>
    </w:p>
    <w:p>
      <w:pPr>
        <w:pStyle w:val="Style29"/>
        <w:keepNext w:val="0"/>
        <w:keepLines w:val="0"/>
        <w:widowControl w:val="0"/>
        <w:shd w:val="clear" w:color="auto" w:fill="auto"/>
        <w:tabs>
          <w:tab w:pos="3552" w:val="left"/>
          <w:tab w:pos="4248" w:val="left"/>
        </w:tabs>
        <w:bidi w:val="0"/>
        <w:spacing w:before="0" w:after="0" w:line="300" w:lineRule="auto"/>
        <w:ind w:left="0" w:right="0" w:firstLine="960"/>
        <w:jc w:val="both"/>
      </w:pPr>
      <w:r>
        <w:rPr>
          <w:color w:val="000000"/>
          <w:spacing w:val="0"/>
          <w:w w:val="100"/>
          <w:position w:val="0"/>
          <w:shd w:val="clear" w:color="auto" w:fill="auto"/>
          <w:lang w:val="ru-RU" w:eastAsia="ru-RU" w:bidi="ru-RU"/>
        </w:rPr>
        <w:t>Передняя большеберцовая артерия .</w:t>
        <w:tab/>
        <w:t>...</w:t>
        <w:tab/>
        <w:t>.... 465</w:t>
      </w:r>
    </w:p>
    <w:p>
      <w:pPr>
        <w:pStyle w:val="Style29"/>
        <w:keepNext w:val="0"/>
        <w:keepLines w:val="0"/>
        <w:widowControl w:val="0"/>
        <w:shd w:val="clear" w:color="auto" w:fill="auto"/>
        <w:tabs>
          <w:tab w:leader="dot" w:pos="4489" w:val="center"/>
        </w:tabs>
        <w:bidi w:val="0"/>
        <w:spacing w:before="0" w:after="0" w:line="240" w:lineRule="auto"/>
        <w:ind w:left="0" w:right="0" w:firstLine="960"/>
        <w:jc w:val="both"/>
      </w:pPr>
      <w:r>
        <w:rPr>
          <w:color w:val="000000"/>
          <w:spacing w:val="0"/>
          <w:w w:val="100"/>
          <w:position w:val="0"/>
          <w:shd w:val="clear" w:color="auto" w:fill="auto"/>
          <w:lang w:val="ru-RU" w:eastAsia="ru-RU" w:bidi="ru-RU"/>
        </w:rPr>
        <w:t>Задняя большеберцовая артерия</w:t>
        <w:tab/>
        <w:t xml:space="preserve">  465</w:t>
      </w:r>
    </w:p>
    <w:p>
      <w:pPr>
        <w:pStyle w:val="Style29"/>
        <w:keepNext w:val="0"/>
        <w:keepLines w:val="0"/>
        <w:widowControl w:val="0"/>
        <w:shd w:val="clear" w:color="auto" w:fill="auto"/>
        <w:tabs>
          <w:tab w:leader="dot" w:pos="2299" w:val="left"/>
          <w:tab w:pos="2866" w:val="left"/>
          <w:tab w:pos="3552" w:val="left"/>
          <w:tab w:pos="3902" w:val="left"/>
          <w:tab w:leader="dot" w:pos="4248" w:val="left"/>
        </w:tabs>
        <w:bidi w:val="0"/>
        <w:spacing w:before="0" w:after="0" w:line="240" w:lineRule="auto"/>
        <w:ind w:left="0" w:right="0" w:firstLine="960"/>
        <w:jc w:val="both"/>
      </w:pPr>
      <w:r>
        <w:rPr>
          <w:color w:val="000000"/>
          <w:spacing w:val="0"/>
          <w:w w:val="100"/>
          <w:position w:val="0"/>
          <w:shd w:val="clear" w:color="auto" w:fill="auto"/>
          <w:lang w:val="ru-RU" w:eastAsia="ru-RU" w:bidi="ru-RU"/>
        </w:rPr>
        <w:t>Артерии стопы</w:t>
        <w:tab/>
        <w:t xml:space="preserve"> . .</w:t>
        <w:tab/>
        <w:t>..</w:t>
        <w:tab/>
        <w:t>..</w:t>
        <w:tab/>
        <w:tab/>
        <w:t>466</w:t>
      </w:r>
    </w:p>
    <w:p>
      <w:pPr>
        <w:pStyle w:val="Style29"/>
        <w:keepNext w:val="0"/>
        <w:keepLines w:val="0"/>
        <w:widowControl w:val="0"/>
        <w:shd w:val="clear" w:color="auto" w:fill="auto"/>
        <w:tabs>
          <w:tab w:leader="dot" w:pos="4489" w:val="center"/>
        </w:tabs>
        <w:bidi w:val="0"/>
        <w:spacing w:before="0" w:after="0" w:line="300" w:lineRule="auto"/>
        <w:ind w:left="0" w:right="0" w:firstLine="380"/>
        <w:jc w:val="both"/>
      </w:pPr>
      <w:hyperlink w:anchor="bookmark711" w:tooltip="Current Document">
        <w:r>
          <w:rPr>
            <w:color w:val="000000"/>
            <w:spacing w:val="0"/>
            <w:w w:val="100"/>
            <w:position w:val="0"/>
            <w:shd w:val="clear" w:color="auto" w:fill="auto"/>
            <w:lang w:val="ru-RU" w:eastAsia="ru-RU" w:bidi="ru-RU"/>
          </w:rPr>
          <w:t>Закономерности распределения артерий</w:t>
          <w:tab/>
          <w:t xml:space="preserve">  467</w:t>
        </w:r>
      </w:hyperlink>
    </w:p>
    <w:p>
      <w:pPr>
        <w:pStyle w:val="Style29"/>
        <w:keepNext w:val="0"/>
        <w:keepLines w:val="0"/>
        <w:widowControl w:val="0"/>
        <w:shd w:val="clear" w:color="auto" w:fill="auto"/>
        <w:tabs>
          <w:tab w:leader="dot" w:pos="4568" w:val="right"/>
        </w:tabs>
        <w:bidi w:val="0"/>
        <w:spacing w:before="0" w:after="0" w:line="240" w:lineRule="auto"/>
        <w:ind w:left="0" w:right="0" w:firstLine="580"/>
        <w:jc w:val="both"/>
      </w:pPr>
      <w:hyperlink w:anchor="bookmark714" w:tooltip="Current Document">
        <w:r>
          <w:rPr>
            <w:color w:val="000000"/>
            <w:spacing w:val="0"/>
            <w:w w:val="100"/>
            <w:position w:val="0"/>
            <w:shd w:val="clear" w:color="auto" w:fill="auto"/>
            <w:lang w:val="ru-RU" w:eastAsia="ru-RU" w:bidi="ru-RU"/>
          </w:rPr>
          <w:t xml:space="preserve">Экстраорганные артерии </w:t>
          <w:tab/>
          <w:t xml:space="preserve">     467</w:t>
        </w:r>
      </w:hyperlink>
    </w:p>
    <w:p>
      <w:pPr>
        <w:pStyle w:val="Style29"/>
        <w:keepNext w:val="0"/>
        <w:keepLines w:val="0"/>
        <w:widowControl w:val="0"/>
        <w:shd w:val="clear" w:color="auto" w:fill="auto"/>
        <w:tabs>
          <w:tab w:leader="dot" w:pos="4568" w:val="right"/>
        </w:tabs>
        <w:bidi w:val="0"/>
        <w:spacing w:before="0" w:after="0" w:line="240" w:lineRule="auto"/>
        <w:ind w:left="0" w:right="0" w:firstLine="580"/>
        <w:jc w:val="both"/>
      </w:pPr>
      <w:hyperlink w:anchor="bookmark717" w:tooltip="Current Document">
        <w:r>
          <w:rPr>
            <w:color w:val="000000"/>
            <w:spacing w:val="0"/>
            <w:w w:val="100"/>
            <w:position w:val="0"/>
            <w:shd w:val="clear" w:color="auto" w:fill="auto"/>
            <w:lang w:val="ru-RU" w:eastAsia="ru-RU" w:bidi="ru-RU"/>
          </w:rPr>
          <w:t>Некоторые закономерности разветвления внугриорганных артерий</w:t>
          <w:tab/>
          <w:t>470</w:t>
        </w:r>
      </w:hyperlink>
    </w:p>
    <w:p>
      <w:pPr>
        <w:pStyle w:val="Style29"/>
        <w:keepNext w:val="0"/>
        <w:keepLines w:val="0"/>
        <w:widowControl w:val="0"/>
        <w:shd w:val="clear" w:color="auto" w:fill="auto"/>
        <w:tabs>
          <w:tab w:leader="dot" w:pos="4568" w:val="right"/>
        </w:tabs>
        <w:bidi w:val="0"/>
        <w:spacing w:before="0" w:after="0" w:line="300" w:lineRule="auto"/>
        <w:ind w:left="0" w:right="0" w:firstLine="380"/>
        <w:jc w:val="both"/>
      </w:pPr>
      <w:hyperlink w:anchor="bookmark720" w:tooltip="Current Document">
        <w:r>
          <w:rPr>
            <w:color w:val="000000"/>
            <w:spacing w:val="0"/>
            <w:w w:val="100"/>
            <w:position w:val="0"/>
            <w:shd w:val="clear" w:color="auto" w:fill="auto"/>
            <w:lang w:val="ru-RU" w:eastAsia="ru-RU" w:bidi="ru-RU"/>
          </w:rPr>
          <w:t xml:space="preserve">Коллатеральное кровообращение </w:t>
          <w:tab/>
          <w:t>472</w:t>
        </w:r>
      </w:hyperlink>
    </w:p>
    <w:p>
      <w:pPr>
        <w:pStyle w:val="Style29"/>
        <w:keepNext w:val="0"/>
        <w:keepLines w:val="0"/>
        <w:widowControl w:val="0"/>
        <w:shd w:val="clear" w:color="auto" w:fill="auto"/>
        <w:tabs>
          <w:tab w:leader="dot" w:pos="4489" w:val="center"/>
        </w:tabs>
        <w:bidi w:val="0"/>
        <w:spacing w:before="0" w:after="0" w:line="300" w:lineRule="auto"/>
        <w:ind w:left="0" w:right="0" w:firstLine="380"/>
        <w:jc w:val="both"/>
      </w:pPr>
      <w:hyperlink w:anchor="bookmark722" w:tooltip="Current Document">
        <w:r>
          <w:rPr>
            <w:color w:val="000000"/>
            <w:spacing w:val="0"/>
            <w:w w:val="100"/>
            <w:position w:val="0"/>
            <w:shd w:val="clear" w:color="auto" w:fill="auto"/>
            <w:lang w:val="ru-RU" w:eastAsia="ru-RU" w:bidi="ru-RU"/>
          </w:rPr>
          <w:t xml:space="preserve">Вены большого круга кровообращения </w:t>
          <w:tab/>
          <w:t>473</w:t>
        </w:r>
      </w:hyperlink>
    </w:p>
    <w:p>
      <w:pPr>
        <w:pStyle w:val="Style29"/>
        <w:keepNext w:val="0"/>
        <w:keepLines w:val="0"/>
        <w:widowControl w:val="0"/>
        <w:shd w:val="clear" w:color="auto" w:fill="auto"/>
        <w:tabs>
          <w:tab w:leader="dot" w:pos="4568" w:val="right"/>
        </w:tabs>
        <w:bidi w:val="0"/>
        <w:spacing w:before="0" w:after="0" w:line="300" w:lineRule="auto"/>
        <w:ind w:left="0" w:right="0" w:firstLine="580"/>
        <w:jc w:val="both"/>
      </w:pPr>
      <w:hyperlink w:anchor="bookmark724" w:tooltip="Current Document">
        <w:r>
          <w:rPr>
            <w:color w:val="000000"/>
            <w:spacing w:val="0"/>
            <w:w w:val="100"/>
            <w:position w:val="0"/>
            <w:shd w:val="clear" w:color="auto" w:fill="auto"/>
            <w:lang w:val="ru-RU" w:eastAsia="ru-RU" w:bidi="ru-RU"/>
          </w:rPr>
          <w:t>Система верхней полой вены</w:t>
          <w:tab/>
          <w:t>473</w:t>
        </w:r>
      </w:hyperlink>
    </w:p>
    <w:p>
      <w:pPr>
        <w:pStyle w:val="Style29"/>
        <w:keepNext w:val="0"/>
        <w:keepLines w:val="0"/>
        <w:widowControl w:val="0"/>
        <w:shd w:val="clear" w:color="auto" w:fill="auto"/>
        <w:tabs>
          <w:tab w:leader="dot" w:pos="4568" w:val="right"/>
        </w:tabs>
        <w:bidi w:val="0"/>
        <w:spacing w:before="0" w:after="0" w:line="300" w:lineRule="auto"/>
        <w:ind w:left="0" w:right="0" w:firstLine="780"/>
        <w:jc w:val="both"/>
      </w:pPr>
      <w:r>
        <w:rPr>
          <w:color w:val="000000"/>
          <w:spacing w:val="0"/>
          <w:w w:val="100"/>
          <w:position w:val="0"/>
          <w:shd w:val="clear" w:color="auto" w:fill="auto"/>
          <w:lang w:val="ru-RU" w:eastAsia="ru-RU" w:bidi="ru-RU"/>
        </w:rPr>
        <w:t>Плечеголовные вены</w:t>
        <w:tab/>
        <w:t>474</w:t>
      </w:r>
    </w:p>
    <w:p>
      <w:pPr>
        <w:pStyle w:val="Style29"/>
        <w:keepNext w:val="0"/>
        <w:keepLines w:val="0"/>
        <w:widowControl w:val="0"/>
        <w:shd w:val="clear" w:color="auto" w:fill="auto"/>
        <w:tabs>
          <w:tab w:leader="dot" w:pos="4568" w:val="right"/>
        </w:tabs>
        <w:bidi w:val="0"/>
        <w:spacing w:before="0" w:after="0" w:line="300" w:lineRule="auto"/>
        <w:ind w:left="0" w:right="0" w:firstLine="780"/>
        <w:jc w:val="both"/>
      </w:pPr>
      <w:r>
        <w:rPr>
          <w:color w:val="000000"/>
          <w:spacing w:val="0"/>
          <w:w w:val="100"/>
          <w:position w:val="0"/>
          <w:shd w:val="clear" w:color="auto" w:fill="auto"/>
          <w:lang w:val="ru-RU" w:eastAsia="ru-RU" w:bidi="ru-RU"/>
        </w:rPr>
        <w:t>Внутренняя яремная вена</w:t>
        <w:tab/>
        <w:t>474</w:t>
      </w:r>
    </w:p>
    <w:p>
      <w:pPr>
        <w:pStyle w:val="Style29"/>
        <w:keepNext w:val="0"/>
        <w:keepLines w:val="0"/>
        <w:widowControl w:val="0"/>
        <w:shd w:val="clear" w:color="auto" w:fill="auto"/>
        <w:tabs>
          <w:tab w:leader="dot" w:pos="4568" w:val="right"/>
        </w:tabs>
        <w:bidi w:val="0"/>
        <w:spacing w:before="0" w:after="0" w:line="300" w:lineRule="auto"/>
        <w:ind w:left="0" w:right="0" w:firstLine="780"/>
        <w:jc w:val="both"/>
      </w:pPr>
      <w:r>
        <w:rPr>
          <w:color w:val="000000"/>
          <w:spacing w:val="0"/>
          <w:w w:val="100"/>
          <w:position w:val="0"/>
          <w:shd w:val="clear" w:color="auto" w:fill="auto"/>
          <w:lang w:val="ru-RU" w:eastAsia="ru-RU" w:bidi="ru-RU"/>
        </w:rPr>
        <w:t>Наружная яремная вена</w:t>
        <w:tab/>
        <w:t>476</w:t>
      </w:r>
    </w:p>
    <w:p>
      <w:pPr>
        <w:pStyle w:val="Style29"/>
        <w:keepNext w:val="0"/>
        <w:keepLines w:val="0"/>
        <w:widowControl w:val="0"/>
        <w:shd w:val="clear" w:color="auto" w:fill="auto"/>
        <w:tabs>
          <w:tab w:leader="dot" w:pos="4568" w:val="right"/>
        </w:tabs>
        <w:bidi w:val="0"/>
        <w:spacing w:before="0" w:after="0" w:line="300" w:lineRule="auto"/>
        <w:ind w:left="0" w:right="0" w:firstLine="780"/>
        <w:jc w:val="both"/>
      </w:pPr>
      <w:r>
        <w:rPr>
          <w:color w:val="000000"/>
          <w:spacing w:val="0"/>
          <w:w w:val="100"/>
          <w:position w:val="0"/>
          <w:shd w:val="clear" w:color="auto" w:fill="auto"/>
          <w:lang w:val="ru-RU" w:eastAsia="ru-RU" w:bidi="ru-RU"/>
        </w:rPr>
        <w:t>Передняя яремная вена</w:t>
        <w:tab/>
        <w:t>476</w:t>
      </w:r>
    </w:p>
    <w:p>
      <w:pPr>
        <w:pStyle w:val="Style29"/>
        <w:keepNext w:val="0"/>
        <w:keepLines w:val="0"/>
        <w:widowControl w:val="0"/>
        <w:shd w:val="clear" w:color="auto" w:fill="auto"/>
        <w:tabs>
          <w:tab w:leader="dot" w:pos="4489" w:val="center"/>
        </w:tabs>
        <w:bidi w:val="0"/>
        <w:spacing w:before="0" w:after="0" w:line="300" w:lineRule="auto"/>
        <w:ind w:left="0" w:right="0" w:firstLine="780"/>
        <w:jc w:val="both"/>
      </w:pPr>
      <w:hyperlink w:anchor="bookmark731" w:tooltip="Current Document">
        <w:r>
          <w:rPr>
            <w:color w:val="000000"/>
            <w:spacing w:val="0"/>
            <w:w w:val="100"/>
            <w:position w:val="0"/>
            <w:shd w:val="clear" w:color="auto" w:fill="auto"/>
            <w:lang w:val="ru-RU" w:eastAsia="ru-RU" w:bidi="ru-RU"/>
          </w:rPr>
          <w:t>Подключичная вена</w:t>
          <w:tab/>
          <w:t xml:space="preserve">   477</w:t>
        </w:r>
      </w:hyperlink>
    </w:p>
    <w:p>
      <w:pPr>
        <w:pStyle w:val="Style29"/>
        <w:keepNext w:val="0"/>
        <w:keepLines w:val="0"/>
        <w:widowControl w:val="0"/>
        <w:shd w:val="clear" w:color="auto" w:fill="auto"/>
        <w:tabs>
          <w:tab w:leader="dot" w:pos="4568" w:val="right"/>
        </w:tabs>
        <w:bidi w:val="0"/>
        <w:spacing w:before="0" w:after="0" w:line="300" w:lineRule="auto"/>
        <w:ind w:left="0" w:right="0" w:firstLine="780"/>
        <w:jc w:val="both"/>
      </w:pPr>
      <w:hyperlink w:anchor="bookmark734" w:tooltip="Current Document">
        <w:r>
          <w:rPr>
            <w:color w:val="000000"/>
            <w:spacing w:val="0"/>
            <w:w w:val="100"/>
            <w:position w:val="0"/>
            <w:shd w:val="clear" w:color="auto" w:fill="auto"/>
            <w:lang w:val="ru-RU" w:eastAsia="ru-RU" w:bidi="ru-RU"/>
          </w:rPr>
          <w:t>Вены верхней конечности</w:t>
          <w:tab/>
          <w:t>477</w:t>
        </w:r>
      </w:hyperlink>
    </w:p>
    <w:p>
      <w:pPr>
        <w:pStyle w:val="Style29"/>
        <w:keepNext w:val="0"/>
        <w:keepLines w:val="0"/>
        <w:widowControl w:val="0"/>
        <w:shd w:val="clear" w:color="auto" w:fill="auto"/>
        <w:tabs>
          <w:tab w:leader="dot" w:pos="4568" w:val="right"/>
        </w:tabs>
        <w:bidi w:val="0"/>
        <w:spacing w:before="0" w:after="0" w:line="300" w:lineRule="auto"/>
        <w:ind w:left="0" w:right="0" w:firstLine="780"/>
        <w:jc w:val="both"/>
      </w:pPr>
      <w:r>
        <w:rPr>
          <w:color w:val="000000"/>
          <w:spacing w:val="0"/>
          <w:w w:val="100"/>
          <w:position w:val="0"/>
          <w:shd w:val="clear" w:color="auto" w:fill="auto"/>
          <w:lang w:val="ru-RU" w:eastAsia="ru-RU" w:bidi="ru-RU"/>
        </w:rPr>
        <w:t>Вены непарная и полунепарная</w:t>
        <w:tab/>
        <w:t>478</w:t>
      </w:r>
    </w:p>
    <w:p>
      <w:pPr>
        <w:pStyle w:val="Style29"/>
        <w:keepNext w:val="0"/>
        <w:keepLines w:val="0"/>
        <w:widowControl w:val="0"/>
        <w:shd w:val="clear" w:color="auto" w:fill="auto"/>
        <w:tabs>
          <w:tab w:leader="dot" w:pos="4568" w:val="right"/>
        </w:tabs>
        <w:bidi w:val="0"/>
        <w:spacing w:before="0" w:after="0" w:line="300" w:lineRule="auto"/>
        <w:ind w:left="0" w:right="0" w:firstLine="780"/>
        <w:jc w:val="both"/>
      </w:pPr>
      <w:r>
        <w:rPr>
          <w:color w:val="000000"/>
          <w:spacing w:val="0"/>
          <w:w w:val="100"/>
          <w:position w:val="0"/>
          <w:shd w:val="clear" w:color="auto" w:fill="auto"/>
          <w:lang w:val="ru-RU" w:eastAsia="ru-RU" w:bidi="ru-RU"/>
        </w:rPr>
        <w:t>Вены стенок туловища</w:t>
        <w:tab/>
        <w:t>479</w:t>
      </w:r>
    </w:p>
    <w:p>
      <w:pPr>
        <w:pStyle w:val="Style29"/>
        <w:keepNext w:val="0"/>
        <w:keepLines w:val="0"/>
        <w:widowControl w:val="0"/>
        <w:shd w:val="clear" w:color="auto" w:fill="auto"/>
        <w:tabs>
          <w:tab w:leader="dot" w:pos="4568" w:val="right"/>
        </w:tabs>
        <w:bidi w:val="0"/>
        <w:spacing w:before="0" w:after="0" w:line="300" w:lineRule="auto"/>
        <w:ind w:left="0" w:right="0" w:firstLine="780"/>
        <w:jc w:val="both"/>
      </w:pPr>
      <w:r>
        <w:rPr>
          <w:color w:val="000000"/>
          <w:spacing w:val="0"/>
          <w:w w:val="100"/>
          <w:position w:val="0"/>
          <w:shd w:val="clear" w:color="auto" w:fill="auto"/>
          <w:lang w:val="ru-RU" w:eastAsia="ru-RU" w:bidi="ru-RU"/>
        </w:rPr>
        <w:t xml:space="preserve">Позвоночные сплетения </w:t>
        <w:tab/>
        <w:t xml:space="preserve"> 480</w:t>
      </w:r>
    </w:p>
    <w:p>
      <w:pPr>
        <w:pStyle w:val="Style29"/>
        <w:keepNext w:val="0"/>
        <w:keepLines w:val="0"/>
        <w:widowControl w:val="0"/>
        <w:shd w:val="clear" w:color="auto" w:fill="auto"/>
        <w:tabs>
          <w:tab w:leader="dot" w:pos="4568" w:val="right"/>
        </w:tabs>
        <w:bidi w:val="0"/>
        <w:spacing w:before="0" w:after="0" w:line="300" w:lineRule="auto"/>
        <w:ind w:left="0" w:right="0" w:firstLine="580"/>
        <w:jc w:val="both"/>
      </w:pPr>
      <w:hyperlink w:anchor="bookmark740" w:tooltip="Current Document">
        <w:r>
          <w:rPr>
            <w:color w:val="000000"/>
            <w:spacing w:val="0"/>
            <w:w w:val="100"/>
            <w:position w:val="0"/>
            <w:shd w:val="clear" w:color="auto" w:fill="auto"/>
            <w:lang w:val="ru-RU" w:eastAsia="ru-RU" w:bidi="ru-RU"/>
          </w:rPr>
          <w:t>Система нижней полой вены</w:t>
          <w:tab/>
          <w:t xml:space="preserve"> 480</w:t>
        </w:r>
      </w:hyperlink>
    </w:p>
    <w:p>
      <w:pPr>
        <w:pStyle w:val="Style29"/>
        <w:keepNext w:val="0"/>
        <w:keepLines w:val="0"/>
        <w:widowControl w:val="0"/>
        <w:shd w:val="clear" w:color="auto" w:fill="auto"/>
        <w:tabs>
          <w:tab w:leader="dot" w:pos="4568" w:val="right"/>
        </w:tabs>
        <w:bidi w:val="0"/>
        <w:spacing w:before="0" w:after="0" w:line="300" w:lineRule="auto"/>
        <w:ind w:left="0" w:right="0" w:firstLine="780"/>
        <w:jc w:val="both"/>
      </w:pPr>
      <w:hyperlink w:anchor="bookmark743" w:tooltip="Current Document">
        <w:r>
          <w:rPr>
            <w:color w:val="000000"/>
            <w:spacing w:val="0"/>
            <w:w w:val="100"/>
            <w:position w:val="0"/>
            <w:shd w:val="clear" w:color="auto" w:fill="auto"/>
            <w:lang w:val="ru-RU" w:eastAsia="ru-RU" w:bidi="ru-RU"/>
          </w:rPr>
          <w:t>Воротная вена</w:t>
          <w:tab/>
          <w:t>481</w:t>
        </w:r>
      </w:hyperlink>
    </w:p>
    <w:p>
      <w:pPr>
        <w:pStyle w:val="Style29"/>
        <w:keepNext w:val="0"/>
        <w:keepLines w:val="0"/>
        <w:widowControl w:val="0"/>
        <w:shd w:val="clear" w:color="auto" w:fill="auto"/>
        <w:tabs>
          <w:tab w:leader="dot" w:pos="4568" w:val="right"/>
        </w:tabs>
        <w:bidi w:val="0"/>
        <w:spacing w:before="0" w:after="0" w:line="300" w:lineRule="auto"/>
        <w:ind w:left="0" w:right="0" w:firstLine="780"/>
        <w:jc w:val="both"/>
      </w:pPr>
      <w:r>
        <w:rPr>
          <w:color w:val="000000"/>
          <w:spacing w:val="0"/>
          <w:w w:val="100"/>
          <w:position w:val="0"/>
          <w:shd w:val="clear" w:color="auto" w:fill="auto"/>
          <w:lang w:val="ru-RU" w:eastAsia="ru-RU" w:bidi="ru-RU"/>
        </w:rPr>
        <w:t>Вены таза и ннжних конечностей</w:t>
        <w:tab/>
        <w:t>483</w:t>
      </w:r>
    </w:p>
    <w:p>
      <w:pPr>
        <w:pStyle w:val="Style29"/>
        <w:keepNext w:val="0"/>
        <w:keepLines w:val="0"/>
        <w:widowControl w:val="0"/>
        <w:shd w:val="clear" w:color="auto" w:fill="auto"/>
        <w:tabs>
          <w:tab w:leader="dot" w:pos="4568" w:val="right"/>
        </w:tabs>
        <w:bidi w:val="0"/>
        <w:spacing w:before="0" w:after="0" w:line="300" w:lineRule="auto"/>
        <w:ind w:left="0" w:right="0" w:firstLine="960"/>
        <w:jc w:val="both"/>
      </w:pPr>
      <w:r>
        <w:rPr>
          <w:color w:val="000000"/>
          <w:spacing w:val="0"/>
          <w:w w:val="100"/>
          <w:position w:val="0"/>
          <w:shd w:val="clear" w:color="auto" w:fill="auto"/>
          <w:lang w:val="ru-RU" w:eastAsia="ru-RU" w:bidi="ru-RU"/>
        </w:rPr>
        <w:t>Общие подвздошные вены</w:t>
        <w:tab/>
        <w:t>483</w:t>
      </w:r>
    </w:p>
    <w:p>
      <w:pPr>
        <w:pStyle w:val="Style29"/>
        <w:keepNext w:val="0"/>
        <w:keepLines w:val="0"/>
        <w:widowControl w:val="0"/>
        <w:shd w:val="clear" w:color="auto" w:fill="auto"/>
        <w:tabs>
          <w:tab w:leader="dot" w:pos="4568" w:val="right"/>
        </w:tabs>
        <w:bidi w:val="0"/>
        <w:spacing w:before="0" w:after="0" w:line="300" w:lineRule="auto"/>
        <w:ind w:left="0" w:right="0" w:firstLine="960"/>
        <w:jc w:val="both"/>
      </w:pPr>
      <w:r>
        <w:rPr>
          <w:color w:val="000000"/>
          <w:spacing w:val="0"/>
          <w:w w:val="100"/>
          <w:position w:val="0"/>
          <w:shd w:val="clear" w:color="auto" w:fill="auto"/>
          <w:lang w:val="ru-RU" w:eastAsia="ru-RU" w:bidi="ru-RU"/>
        </w:rPr>
        <w:t>Внутренняя подвздошная вена</w:t>
        <w:tab/>
        <w:t>483</w:t>
      </w:r>
    </w:p>
    <w:p>
      <w:pPr>
        <w:pStyle w:val="Style29"/>
        <w:keepNext w:val="0"/>
        <w:keepLines w:val="0"/>
        <w:widowControl w:val="0"/>
        <w:shd w:val="clear" w:color="auto" w:fill="auto"/>
        <w:tabs>
          <w:tab w:leader="dot" w:pos="4568" w:val="right"/>
        </w:tabs>
        <w:bidi w:val="0"/>
        <w:spacing w:before="0" w:after="0" w:line="300" w:lineRule="auto"/>
        <w:ind w:left="0" w:right="0" w:firstLine="960"/>
        <w:jc w:val="both"/>
      </w:pPr>
      <w:r>
        <w:rPr>
          <w:color w:val="000000"/>
          <w:spacing w:val="0"/>
          <w:w w:val="100"/>
          <w:position w:val="0"/>
          <w:shd w:val="clear" w:color="auto" w:fill="auto"/>
          <w:lang w:val="ru-RU" w:eastAsia="ru-RU" w:bidi="ru-RU"/>
        </w:rPr>
        <w:t>Наружная подвздошная вена</w:t>
        <w:tab/>
        <w:t>484</w:t>
      </w:r>
    </w:p>
    <w:p>
      <w:pPr>
        <w:pStyle w:val="Style29"/>
        <w:keepNext w:val="0"/>
        <w:keepLines w:val="0"/>
        <w:widowControl w:val="0"/>
        <w:shd w:val="clear" w:color="auto" w:fill="auto"/>
        <w:tabs>
          <w:tab w:leader="dot" w:pos="4568" w:val="right"/>
        </w:tabs>
        <w:bidi w:val="0"/>
        <w:spacing w:before="0" w:after="0" w:line="300" w:lineRule="auto"/>
        <w:ind w:left="0" w:right="0" w:firstLine="780"/>
        <w:jc w:val="both"/>
      </w:pPr>
      <w:hyperlink w:anchor="bookmark746" w:tooltip="Current Document">
        <w:r>
          <w:rPr>
            <w:color w:val="000000"/>
            <w:spacing w:val="0"/>
            <w:w w:val="100"/>
            <w:position w:val="0"/>
            <w:shd w:val="clear" w:color="auto" w:fill="auto"/>
            <w:lang w:val="ru-RU" w:eastAsia="ru-RU" w:bidi="ru-RU"/>
          </w:rPr>
          <w:t>Вены нижней конечности</w:t>
          <w:tab/>
          <w:t xml:space="preserve">  .484</w:t>
        </w:r>
      </w:hyperlink>
    </w:p>
    <w:p>
      <w:pPr>
        <w:pStyle w:val="Style29"/>
        <w:keepNext w:val="0"/>
        <w:keepLines w:val="0"/>
        <w:widowControl w:val="0"/>
        <w:shd w:val="clear" w:color="auto" w:fill="auto"/>
        <w:tabs>
          <w:tab w:leader="dot" w:pos="4568" w:val="right"/>
        </w:tabs>
        <w:bidi w:val="0"/>
        <w:spacing w:before="0" w:after="0" w:line="300" w:lineRule="auto"/>
        <w:ind w:left="0" w:right="0" w:firstLine="780"/>
        <w:jc w:val="both"/>
      </w:pPr>
      <w:r>
        <w:rPr>
          <w:color w:val="000000"/>
          <w:spacing w:val="0"/>
          <w:w w:val="100"/>
          <w:position w:val="0"/>
          <w:shd w:val="clear" w:color="auto" w:fill="auto"/>
          <w:lang w:val="ru-RU" w:eastAsia="ru-RU" w:bidi="ru-RU"/>
        </w:rPr>
        <w:t>Портокавальные и каво-кавальные анастомозы</w:t>
        <w:tab/>
        <w:t>485</w:t>
      </w:r>
    </w:p>
    <w:p>
      <w:pPr>
        <w:pStyle w:val="Style29"/>
        <w:keepNext w:val="0"/>
        <w:keepLines w:val="0"/>
        <w:widowControl w:val="0"/>
        <w:shd w:val="clear" w:color="auto" w:fill="auto"/>
        <w:tabs>
          <w:tab w:leader="dot" w:pos="4568" w:val="right"/>
        </w:tabs>
        <w:bidi w:val="0"/>
        <w:spacing w:before="0" w:after="0" w:line="300" w:lineRule="auto"/>
        <w:ind w:left="0" w:right="0" w:firstLine="380"/>
        <w:jc w:val="both"/>
      </w:pPr>
      <w:hyperlink w:anchor="bookmark750" w:tooltip="Current Document">
        <w:r>
          <w:rPr>
            <w:color w:val="000000"/>
            <w:spacing w:val="0"/>
            <w:w w:val="100"/>
            <w:position w:val="0"/>
            <w:shd w:val="clear" w:color="auto" w:fill="auto"/>
            <w:lang w:val="ru-RU" w:eastAsia="ru-RU" w:bidi="ru-RU"/>
          </w:rPr>
          <w:t>Закономерности распределения вен</w:t>
          <w:tab/>
          <w:t xml:space="preserve">  486</w:t>
        </w:r>
      </w:hyperlink>
    </w:p>
    <w:p>
      <w:pPr>
        <w:pStyle w:val="Style29"/>
        <w:keepNext w:val="0"/>
        <w:keepLines w:val="0"/>
        <w:widowControl w:val="0"/>
        <w:shd w:val="clear" w:color="auto" w:fill="auto"/>
        <w:tabs>
          <w:tab w:leader="dot" w:pos="4568" w:val="right"/>
        </w:tabs>
        <w:bidi w:val="0"/>
        <w:spacing w:before="0" w:after="0" w:line="300" w:lineRule="auto"/>
        <w:ind w:left="0" w:right="0" w:firstLine="200"/>
        <w:jc w:val="both"/>
      </w:pPr>
      <w:hyperlink w:anchor="bookmark753" w:tooltip="Current Document">
        <w:r>
          <w:rPr>
            <w:color w:val="000000"/>
            <w:spacing w:val="0"/>
            <w:w w:val="100"/>
            <w:position w:val="0"/>
            <w:shd w:val="clear" w:color="auto" w:fill="auto"/>
            <w:lang w:val="ru-RU" w:eastAsia="ru-RU" w:bidi="ru-RU"/>
          </w:rPr>
          <w:t>Особенности кровообращения у плода</w:t>
          <w:tab/>
          <w:t>487</w:t>
        </w:r>
      </w:hyperlink>
    </w:p>
    <w:p>
      <w:pPr>
        <w:pStyle w:val="Style29"/>
        <w:keepNext w:val="0"/>
        <w:keepLines w:val="0"/>
        <w:widowControl w:val="0"/>
        <w:shd w:val="clear" w:color="auto" w:fill="auto"/>
        <w:tabs>
          <w:tab w:leader="dot" w:pos="4568" w:val="right"/>
        </w:tabs>
        <w:bidi w:val="0"/>
        <w:spacing w:before="0" w:after="0" w:line="300" w:lineRule="auto"/>
        <w:ind w:left="0" w:right="0" w:firstLine="200"/>
        <w:jc w:val="both"/>
      </w:pPr>
      <w:hyperlink w:anchor="bookmark756" w:tooltip="Current Document">
        <w:r>
          <w:rPr>
            <w:color w:val="000000"/>
            <w:spacing w:val="0"/>
            <w:w w:val="100"/>
            <w:position w:val="0"/>
            <w:shd w:val="clear" w:color="auto" w:fill="auto"/>
            <w:lang w:val="ru-RU" w:eastAsia="ru-RU" w:bidi="ru-RU"/>
          </w:rPr>
          <w:t>Рентгенологическое исследование кровеносных сосудов</w:t>
          <w:tab/>
          <w:t>489</w:t>
        </w:r>
      </w:hyperlink>
    </w:p>
    <w:p>
      <w:pPr>
        <w:pStyle w:val="Style29"/>
        <w:keepNext w:val="0"/>
        <w:keepLines w:val="0"/>
        <w:widowControl w:val="0"/>
        <w:shd w:val="clear" w:color="auto" w:fill="auto"/>
        <w:tabs>
          <w:tab w:leader="dot" w:pos="4568" w:val="right"/>
        </w:tabs>
        <w:bidi w:val="0"/>
        <w:spacing w:before="0" w:after="0" w:line="300" w:lineRule="auto"/>
        <w:ind w:left="0" w:right="0" w:firstLine="0"/>
        <w:jc w:val="both"/>
      </w:pPr>
      <w:hyperlink w:anchor="bookmark759" w:tooltip="Current Document">
        <w:r>
          <w:rPr>
            <w:color w:val="000000"/>
            <w:spacing w:val="0"/>
            <w:w w:val="100"/>
            <w:position w:val="0"/>
            <w:shd w:val="clear" w:color="auto" w:fill="auto"/>
            <w:lang w:val="ru-RU" w:eastAsia="ru-RU" w:bidi="ru-RU"/>
          </w:rPr>
          <w:t xml:space="preserve">Лимфатическая система </w:t>
        </w:r>
        <w:r>
          <w:rPr>
            <w:color w:val="000000"/>
            <w:spacing w:val="0"/>
            <w:w w:val="100"/>
            <w:position w:val="0"/>
            <w:shd w:val="clear" w:color="auto" w:fill="auto"/>
            <w:lang w:val="en-US" w:eastAsia="en-US" w:bidi="en-US"/>
          </w:rPr>
          <w:t>(systema lymphoideum)</w:t>
        </w:r>
        <w:r>
          <w:rPr>
            <w:color w:val="000000"/>
            <w:spacing w:val="0"/>
            <w:w w:val="100"/>
            <w:position w:val="0"/>
            <w:shd w:val="clear" w:color="auto" w:fill="auto"/>
            <w:lang w:val="ru-RU" w:eastAsia="ru-RU" w:bidi="ru-RU"/>
          </w:rPr>
          <w:tab/>
          <w:t>492</w:t>
        </w:r>
      </w:hyperlink>
    </w:p>
    <w:p>
      <w:pPr>
        <w:pStyle w:val="Style29"/>
        <w:keepNext w:val="0"/>
        <w:keepLines w:val="0"/>
        <w:widowControl w:val="0"/>
        <w:shd w:val="clear" w:color="auto" w:fill="auto"/>
        <w:tabs>
          <w:tab w:leader="dot" w:pos="4568" w:val="right"/>
        </w:tabs>
        <w:bidi w:val="0"/>
        <w:spacing w:before="0" w:after="0" w:line="300" w:lineRule="auto"/>
        <w:ind w:left="0" w:right="0" w:firstLine="200"/>
        <w:jc w:val="both"/>
      </w:pPr>
      <w:hyperlink w:anchor="bookmark762" w:tooltip="Current Document">
        <w:r>
          <w:rPr>
            <w:color w:val="000000"/>
            <w:spacing w:val="0"/>
            <w:w w:val="100"/>
            <w:position w:val="0"/>
            <w:shd w:val="clear" w:color="auto" w:fill="auto"/>
            <w:lang w:val="ru-RU" w:eastAsia="ru-RU" w:bidi="ru-RU"/>
          </w:rPr>
          <w:t>Грудной проток</w:t>
          <w:tab/>
          <w:t>497</w:t>
        </w:r>
      </w:hyperlink>
    </w:p>
    <w:p>
      <w:pPr>
        <w:pStyle w:val="Style29"/>
        <w:keepNext w:val="0"/>
        <w:keepLines w:val="0"/>
        <w:widowControl w:val="0"/>
        <w:shd w:val="clear" w:color="auto" w:fill="auto"/>
        <w:tabs>
          <w:tab w:leader="dot" w:pos="4489" w:val="center"/>
        </w:tabs>
        <w:bidi w:val="0"/>
        <w:spacing w:before="0" w:after="0" w:line="300" w:lineRule="auto"/>
        <w:ind w:left="0" w:right="0" w:firstLine="200"/>
        <w:jc w:val="both"/>
      </w:pPr>
      <w:hyperlink w:anchor="bookmark765" w:tooltip="Current Document">
        <w:r>
          <w:rPr>
            <w:color w:val="000000"/>
            <w:spacing w:val="0"/>
            <w:w w:val="100"/>
            <w:position w:val="0"/>
            <w:shd w:val="clear" w:color="auto" w:fill="auto"/>
            <w:lang w:val="ru-RU" w:eastAsia="ru-RU" w:bidi="ru-RU"/>
          </w:rPr>
          <w:t>Правый лимфатический проток</w:t>
          <w:tab/>
          <w:t xml:space="preserve">  498</w:t>
        </w:r>
      </w:hyperlink>
    </w:p>
    <w:p>
      <w:pPr>
        <w:pStyle w:val="Style29"/>
        <w:keepNext w:val="0"/>
        <w:keepLines w:val="0"/>
        <w:widowControl w:val="0"/>
        <w:shd w:val="clear" w:color="auto" w:fill="auto"/>
        <w:tabs>
          <w:tab w:leader="dot" w:pos="4489" w:val="center"/>
        </w:tabs>
        <w:bidi w:val="0"/>
        <w:spacing w:before="0" w:after="0" w:line="300" w:lineRule="auto"/>
        <w:ind w:left="0" w:right="0" w:firstLine="200"/>
        <w:jc w:val="both"/>
      </w:pPr>
      <w:hyperlink w:anchor="bookmark768" w:tooltip="Current Document">
        <w:r>
          <w:rPr>
            <w:color w:val="000000"/>
            <w:spacing w:val="0"/>
            <w:w w:val="100"/>
            <w:position w:val="0"/>
            <w:shd w:val="clear" w:color="auto" w:fill="auto"/>
            <w:lang w:val="ru-RU" w:eastAsia="ru-RU" w:bidi="ru-RU"/>
          </w:rPr>
          <w:t>Развитие лимфатической системы</w:t>
          <w:tab/>
          <w:t xml:space="preserve"> 498</w:t>
        </w:r>
      </w:hyperlink>
    </w:p>
    <w:p>
      <w:pPr>
        <w:pStyle w:val="Style29"/>
        <w:keepNext w:val="0"/>
        <w:keepLines w:val="0"/>
        <w:widowControl w:val="0"/>
        <w:shd w:val="clear" w:color="auto" w:fill="auto"/>
        <w:tabs>
          <w:tab w:leader="dot" w:pos="4568" w:val="right"/>
        </w:tabs>
        <w:bidi w:val="0"/>
        <w:spacing w:before="0" w:after="0" w:line="300" w:lineRule="auto"/>
        <w:ind w:left="0" w:right="0" w:firstLine="200"/>
        <w:jc w:val="both"/>
      </w:pPr>
      <w:hyperlink w:anchor="bookmark771" w:tooltip="Current Document">
        <w:r>
          <w:rPr>
            <w:color w:val="000000"/>
            <w:spacing w:val="0"/>
            <w:w w:val="100"/>
            <w:position w:val="0"/>
            <w:shd w:val="clear" w:color="auto" w:fill="auto"/>
            <w:lang w:val="ru-RU" w:eastAsia="ru-RU" w:bidi="ru-RU"/>
          </w:rPr>
          <w:t>Лимфатические сосуды и узлы отдельных областей тела</w:t>
          <w:tab/>
          <w:t>500</w:t>
        </w:r>
      </w:hyperlink>
    </w:p>
    <w:p>
      <w:pPr>
        <w:pStyle w:val="Style29"/>
        <w:keepNext w:val="0"/>
        <w:keepLines w:val="0"/>
        <w:widowControl w:val="0"/>
        <w:shd w:val="clear" w:color="auto" w:fill="auto"/>
        <w:tabs>
          <w:tab w:leader="dot" w:pos="4568" w:val="right"/>
        </w:tabs>
        <w:bidi w:val="0"/>
        <w:spacing w:before="0" w:after="0" w:line="300" w:lineRule="auto"/>
        <w:ind w:left="0" w:right="0" w:firstLine="200"/>
        <w:jc w:val="both"/>
      </w:pPr>
      <w:hyperlink w:anchor="bookmark774" w:tooltip="Current Document">
        <w:r>
          <w:rPr>
            <w:color w:val="000000"/>
            <w:spacing w:val="0"/>
            <w:w w:val="100"/>
            <w:position w:val="0"/>
            <w:shd w:val="clear" w:color="auto" w:fill="auto"/>
            <w:lang w:val="ru-RU" w:eastAsia="ru-RU" w:bidi="ru-RU"/>
          </w:rPr>
          <w:t>Закономерности распределения лимфатических сосудов и узлов</w:t>
          <w:tab/>
          <w:t>507</w:t>
        </w:r>
      </w:hyperlink>
    </w:p>
    <w:p>
      <w:pPr>
        <w:pStyle w:val="Style29"/>
        <w:keepNext w:val="0"/>
        <w:keepLines w:val="0"/>
        <w:widowControl w:val="0"/>
        <w:shd w:val="clear" w:color="auto" w:fill="auto"/>
        <w:tabs>
          <w:tab w:leader="dot" w:pos="4489" w:val="center"/>
        </w:tabs>
        <w:bidi w:val="0"/>
        <w:spacing w:before="0" w:after="80" w:line="300" w:lineRule="auto"/>
        <w:ind w:left="0" w:right="0" w:firstLine="200"/>
        <w:jc w:val="both"/>
      </w:pPr>
      <w:hyperlink w:anchor="bookmark777" w:tooltip="Current Document">
        <w:r>
          <w:rPr>
            <w:color w:val="000000"/>
            <w:spacing w:val="0"/>
            <w:w w:val="100"/>
            <w:position w:val="0"/>
            <w:shd w:val="clear" w:color="auto" w:fill="auto"/>
            <w:lang w:val="ru-RU" w:eastAsia="ru-RU" w:bidi="ru-RU"/>
          </w:rPr>
          <w:t>Коллатеральный ток лимфы</w:t>
          <w:tab/>
          <w:t xml:space="preserve"> 508</w:t>
        </w:r>
      </w:hyperlink>
    </w:p>
    <w:p>
      <w:pPr>
        <w:pStyle w:val="Style29"/>
        <w:keepNext w:val="0"/>
        <w:keepLines w:val="0"/>
        <w:widowControl w:val="0"/>
        <w:shd w:val="clear" w:color="auto" w:fill="auto"/>
        <w:bidi w:val="0"/>
        <w:spacing w:before="0" w:after="0" w:line="240" w:lineRule="auto"/>
        <w:ind w:left="0" w:right="0" w:firstLine="0"/>
        <w:jc w:val="center"/>
        <w:rPr>
          <w:sz w:val="12"/>
          <w:szCs w:val="12"/>
        </w:rPr>
      </w:pPr>
      <w:r>
        <w:rPr>
          <w:b/>
          <w:bCs/>
          <w:color w:val="000000"/>
          <w:spacing w:val="0"/>
          <w:w w:val="100"/>
          <w:position w:val="0"/>
          <w:sz w:val="12"/>
          <w:szCs w:val="12"/>
          <w:shd w:val="clear" w:color="auto" w:fill="auto"/>
          <w:lang w:val="ru-RU" w:eastAsia="ru-RU" w:bidi="ru-RU"/>
        </w:rPr>
        <w:t>ОРГАНЫ КРОВЕТВОРЕНИЯ И ИММУННОЙ СИСТЕМЫ</w:t>
      </w:r>
    </w:p>
    <w:p>
      <w:pPr>
        <w:pStyle w:val="Style29"/>
        <w:keepNext w:val="0"/>
        <w:keepLines w:val="0"/>
        <w:widowControl w:val="0"/>
        <w:shd w:val="clear" w:color="auto" w:fill="auto"/>
        <w:bidi w:val="0"/>
        <w:spacing w:before="0" w:after="0" w:line="271" w:lineRule="auto"/>
        <w:ind w:left="0" w:right="0" w:firstLine="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ПЕРВИЧНЫЕ ЛИМФОИДНЫЕ ОРГАНЫ (КРАСНЫЙ КОСТНЫЙ МОЗГ, ТИМУС) . </w:t>
      </w:r>
      <w:r>
        <w:rPr>
          <w:color w:val="000000"/>
          <w:spacing w:val="0"/>
          <w:w w:val="100"/>
          <w:position w:val="0"/>
          <w:shd w:val="clear" w:color="auto" w:fill="auto"/>
          <w:lang w:val="ru-RU" w:eastAsia="ru-RU" w:bidi="ru-RU"/>
        </w:rPr>
        <w:t>510</w:t>
      </w:r>
    </w:p>
    <w:p>
      <w:pPr>
        <w:pStyle w:val="Style29"/>
        <w:keepNext w:val="0"/>
        <w:keepLines w:val="0"/>
        <w:widowControl w:val="0"/>
        <w:shd w:val="clear" w:color="auto" w:fill="auto"/>
        <w:tabs>
          <w:tab w:pos="2573" w:val="center"/>
          <w:tab w:leader="dot" w:pos="4568" w:val="right"/>
        </w:tabs>
        <w:bidi w:val="0"/>
        <w:spacing w:before="0" w:after="0" w:line="271" w:lineRule="auto"/>
        <w:ind w:left="0" w:right="0" w:firstLine="0"/>
        <w:jc w:val="left"/>
      </w:pPr>
      <w:hyperlink w:anchor="bookmark783"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ВТОРИЧНЫЕ ЛИМФОИДНЫЕ ОРГАНЫ (СЕЛЕЗЕНКА, ЛИМФАТИЧЕСКИЕ УЗЛЫ, ЛИМФОИДНЫЕ</w:t>
          <w:tab/>
          <w:t>СТРУКТУРЫ ОРГАНОВ)</w:t>
          <w:tab/>
        </w:r>
        <w:r>
          <w:rPr>
            <w:color w:val="000000"/>
            <w:spacing w:val="0"/>
            <w:w w:val="100"/>
            <w:position w:val="0"/>
            <w:shd w:val="clear" w:color="auto" w:fill="auto"/>
            <w:lang w:val="ru-RU" w:eastAsia="ru-RU" w:bidi="ru-RU"/>
          </w:rPr>
          <w:t>512</w:t>
        </w:r>
      </w:hyperlink>
    </w:p>
    <w:p>
      <w:pPr>
        <w:pStyle w:val="Style29"/>
        <w:keepNext w:val="0"/>
        <w:keepLines w:val="0"/>
        <w:widowControl w:val="0"/>
        <w:shd w:val="clear" w:color="auto" w:fill="auto"/>
        <w:tabs>
          <w:tab w:leader="dot" w:pos="4568" w:val="right"/>
        </w:tabs>
        <w:bidi w:val="0"/>
        <w:spacing w:before="0" w:after="80" w:line="300" w:lineRule="auto"/>
        <w:ind w:left="0" w:right="0" w:firstLine="0"/>
        <w:jc w:val="both"/>
      </w:pPr>
      <w:hyperlink w:anchor="bookmark786" w:tooltip="Current Document">
        <w:r>
          <w:rPr>
            <w:color w:val="000000"/>
            <w:spacing w:val="0"/>
            <w:w w:val="100"/>
            <w:position w:val="0"/>
            <w:shd w:val="clear" w:color="auto" w:fill="auto"/>
            <w:lang w:val="ru-RU" w:eastAsia="ru-RU" w:bidi="ru-RU"/>
          </w:rPr>
          <w:t xml:space="preserve">Селезенка </w:t>
        </w:r>
        <w:r>
          <w:rPr>
            <w:color w:val="000000"/>
            <w:spacing w:val="0"/>
            <w:w w:val="100"/>
            <w:position w:val="0"/>
            <w:shd w:val="clear" w:color="auto" w:fill="auto"/>
            <w:lang w:val="en-US" w:eastAsia="en-US" w:bidi="en-US"/>
          </w:rPr>
          <w:t>(lien, [splen])</w:t>
        </w:r>
        <w:r>
          <w:rPr>
            <w:color w:val="000000"/>
            <w:spacing w:val="0"/>
            <w:w w:val="100"/>
            <w:position w:val="0"/>
            <w:shd w:val="clear" w:color="auto" w:fill="auto"/>
            <w:lang w:val="ru-RU" w:eastAsia="ru-RU" w:bidi="ru-RU"/>
          </w:rPr>
          <w:tab/>
          <w:t>512</w:t>
        </w:r>
      </w:hyperlink>
    </w:p>
    <w:p>
      <w:pPr>
        <w:pStyle w:val="Style29"/>
        <w:keepNext w:val="0"/>
        <w:keepLines w:val="0"/>
        <w:widowControl w:val="0"/>
        <w:shd w:val="clear" w:color="auto" w:fill="auto"/>
        <w:bidi w:val="0"/>
        <w:spacing w:before="0" w:after="0" w:line="240" w:lineRule="auto"/>
        <w:ind w:left="0" w:right="0" w:firstLine="0"/>
        <w:jc w:val="center"/>
        <w:rPr>
          <w:sz w:val="12"/>
          <w:szCs w:val="12"/>
        </w:rPr>
      </w:pPr>
      <w:r>
        <w:rPr>
          <w:b/>
          <w:bCs/>
          <w:color w:val="000000"/>
          <w:spacing w:val="0"/>
          <w:w w:val="100"/>
          <w:position w:val="0"/>
          <w:sz w:val="12"/>
          <w:szCs w:val="12"/>
          <w:shd w:val="clear" w:color="auto" w:fill="auto"/>
          <w:lang w:val="ru-RU" w:eastAsia="ru-RU" w:bidi="ru-RU"/>
        </w:rPr>
        <w:t xml:space="preserve">НЕРВНАЯ СИСТЕМА </w:t>
      </w:r>
      <w:r>
        <w:rPr>
          <w:b/>
          <w:bCs/>
          <w:color w:val="000000"/>
          <w:spacing w:val="0"/>
          <w:w w:val="100"/>
          <w:position w:val="0"/>
          <w:sz w:val="12"/>
          <w:szCs w:val="12"/>
          <w:shd w:val="clear" w:color="auto" w:fill="auto"/>
          <w:lang w:val="en-US" w:eastAsia="en-US" w:bidi="en-US"/>
        </w:rPr>
        <w:t>(SYSTEMA NERVOSUM)</w:t>
      </w:r>
    </w:p>
    <w:p>
      <w:pPr>
        <w:pStyle w:val="Style29"/>
        <w:keepNext w:val="0"/>
        <w:keepLines w:val="0"/>
        <w:widowControl w:val="0"/>
        <w:shd w:val="clear" w:color="auto" w:fill="auto"/>
        <w:tabs>
          <w:tab w:leader="dot" w:pos="4568" w:val="right"/>
        </w:tabs>
        <w:bidi w:val="0"/>
        <w:spacing w:before="0" w:after="0" w:line="271" w:lineRule="auto"/>
        <w:ind w:left="0" w:right="0" w:firstLine="0"/>
        <w:jc w:val="both"/>
      </w:pPr>
      <w:hyperlink w:anchor="bookmark790"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ОБЩИЕ ДАННЫЕ</w:t>
          <w:tab/>
        </w:r>
        <w:r>
          <w:rPr>
            <w:color w:val="000000"/>
            <w:spacing w:val="0"/>
            <w:w w:val="100"/>
            <w:position w:val="0"/>
            <w:shd w:val="clear" w:color="auto" w:fill="auto"/>
            <w:lang w:val="ru-RU" w:eastAsia="ru-RU" w:bidi="ru-RU"/>
          </w:rPr>
          <w:t>519</w:t>
        </w:r>
      </w:hyperlink>
    </w:p>
    <w:p>
      <w:pPr>
        <w:pStyle w:val="Style29"/>
        <w:keepNext w:val="0"/>
        <w:keepLines w:val="0"/>
        <w:widowControl w:val="0"/>
        <w:shd w:val="clear" w:color="auto" w:fill="auto"/>
        <w:tabs>
          <w:tab w:leader="dot" w:pos="4568" w:val="right"/>
        </w:tabs>
        <w:bidi w:val="0"/>
        <w:spacing w:before="0" w:after="0" w:line="271" w:lineRule="auto"/>
        <w:ind w:left="0" w:right="0" w:firstLine="0"/>
        <w:jc w:val="both"/>
      </w:pPr>
      <w:hyperlink w:anchor="bookmark794"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РАЗВИТИЕ НЕРВНОЙ СИСТЕМЫ</w:t>
          <w:tab/>
          <w:t xml:space="preserve"> </w:t>
        </w:r>
        <w:r>
          <w:rPr>
            <w:color w:val="000000"/>
            <w:spacing w:val="0"/>
            <w:w w:val="100"/>
            <w:position w:val="0"/>
            <w:shd w:val="clear" w:color="auto" w:fill="auto"/>
            <w:lang w:val="ru-RU" w:eastAsia="ru-RU" w:bidi="ru-RU"/>
          </w:rPr>
          <w:t>524</w:t>
        </w:r>
      </w:hyperlink>
    </w:p>
    <w:p>
      <w:pPr>
        <w:pStyle w:val="Style29"/>
        <w:keepNext w:val="0"/>
        <w:keepLines w:val="0"/>
        <w:widowControl w:val="0"/>
        <w:shd w:val="clear" w:color="auto" w:fill="auto"/>
        <w:tabs>
          <w:tab w:pos="3029" w:val="center"/>
          <w:tab w:pos="3533" w:val="center"/>
          <w:tab w:leader="dot" w:pos="4568" w:val="right"/>
        </w:tabs>
        <w:bidi w:val="0"/>
        <w:spacing w:before="0" w:after="0" w:line="271" w:lineRule="auto"/>
        <w:ind w:left="0" w:right="0" w:firstLine="0"/>
        <w:jc w:val="both"/>
      </w:pPr>
      <w:hyperlink w:anchor="bookmark797"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ЦЕНТРАЛЬНАЯ НЕРВНАЯ СИСТЕМА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(SYSTEMA</w:t>
          <w:tab/>
          <w:t>NERVOSUM</w:t>
          <w:tab/>
          <w:t>CENTRALE)</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528</w:t>
        </w:r>
      </w:hyperlink>
    </w:p>
    <w:p>
      <w:pPr>
        <w:pStyle w:val="Style29"/>
        <w:keepNext w:val="0"/>
        <w:keepLines w:val="0"/>
        <w:widowControl w:val="0"/>
        <w:shd w:val="clear" w:color="auto" w:fill="auto"/>
        <w:tabs>
          <w:tab w:leader="dot" w:pos="4623" w:val="right"/>
        </w:tabs>
        <w:bidi w:val="0"/>
        <w:spacing w:before="0" w:after="0" w:line="252" w:lineRule="auto"/>
        <w:ind w:left="0" w:right="0" w:firstLine="0"/>
        <w:jc w:val="both"/>
      </w:pPr>
      <w:hyperlink w:anchor="bookmark799"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Спинной мозг</w:t>
          <w:tab/>
        </w:r>
        <w:r>
          <w:rPr>
            <w:color w:val="000000"/>
            <w:spacing w:val="0"/>
            <w:w w:val="100"/>
            <w:position w:val="0"/>
            <w:shd w:val="clear" w:color="auto" w:fill="auto"/>
            <w:lang w:val="ru-RU" w:eastAsia="ru-RU" w:bidi="ru-RU"/>
          </w:rPr>
          <w:t>528</w:t>
        </w:r>
      </w:hyperlink>
    </w:p>
    <w:p>
      <w:pPr>
        <w:pStyle w:val="Style29"/>
        <w:keepNext w:val="0"/>
        <w:keepLines w:val="0"/>
        <w:widowControl w:val="0"/>
        <w:shd w:val="clear" w:color="auto" w:fill="auto"/>
        <w:tabs>
          <w:tab w:leader="dot" w:pos="4623" w:val="right"/>
        </w:tabs>
        <w:bidi w:val="0"/>
        <w:spacing w:before="0" w:after="0" w:line="276" w:lineRule="auto"/>
        <w:ind w:left="0" w:right="0" w:firstLine="200"/>
        <w:jc w:val="both"/>
      </w:pPr>
      <w:hyperlink w:anchor="bookmark803" w:tooltip="Current Document">
        <w:r>
          <w:rPr>
            <w:color w:val="000000"/>
            <w:spacing w:val="0"/>
            <w:w w:val="100"/>
            <w:position w:val="0"/>
            <w:shd w:val="clear" w:color="auto" w:fill="auto"/>
            <w:lang w:val="ru-RU" w:eastAsia="ru-RU" w:bidi="ru-RU"/>
          </w:rPr>
          <w:t>Строение спинного мозга</w:t>
          <w:tab/>
          <w:t>530</w:t>
        </w:r>
      </w:hyperlink>
    </w:p>
    <w:p>
      <w:pPr>
        <w:pStyle w:val="Style29"/>
        <w:keepNext w:val="0"/>
        <w:keepLines w:val="0"/>
        <w:widowControl w:val="0"/>
        <w:shd w:val="clear" w:color="auto" w:fill="auto"/>
        <w:tabs>
          <w:tab w:leader="dot" w:pos="4623" w:val="right"/>
        </w:tabs>
        <w:bidi w:val="0"/>
        <w:spacing w:before="0" w:after="0" w:line="276" w:lineRule="auto"/>
        <w:ind w:left="0" w:right="0" w:firstLine="400"/>
        <w:jc w:val="both"/>
      </w:pPr>
      <w:hyperlink w:anchor="bookmark806" w:tooltip="Current Document">
        <w:r>
          <w:rPr>
            <w:color w:val="000000"/>
            <w:spacing w:val="0"/>
            <w:w w:val="100"/>
            <w:position w:val="0"/>
            <w:shd w:val="clear" w:color="auto" w:fill="auto"/>
            <w:lang w:val="ru-RU" w:eastAsia="ru-RU" w:bidi="ru-RU"/>
          </w:rPr>
          <w:t>Оболочки спинного мозга</w:t>
          <w:tab/>
          <w:t>536</w:t>
        </w:r>
      </w:hyperlink>
    </w:p>
    <w:p>
      <w:pPr>
        <w:pStyle w:val="Style29"/>
        <w:keepNext w:val="0"/>
        <w:keepLines w:val="0"/>
        <w:widowControl w:val="0"/>
        <w:shd w:val="clear" w:color="auto" w:fill="auto"/>
        <w:tabs>
          <w:tab w:leader="dot" w:pos="4623" w:val="right"/>
        </w:tabs>
        <w:bidi w:val="0"/>
        <w:spacing w:before="0" w:after="0" w:line="276" w:lineRule="auto"/>
        <w:ind w:left="0" w:right="0" w:firstLine="0"/>
        <w:jc w:val="both"/>
      </w:pPr>
      <w:hyperlink w:anchor="bookmark808" w:tooltip="Current Document">
        <w:r>
          <w:rPr>
            <w:color w:val="000000"/>
            <w:spacing w:val="0"/>
            <w:w w:val="100"/>
            <w:position w:val="0"/>
            <w:shd w:val="clear" w:color="auto" w:fill="auto"/>
            <w:lang w:val="ru-RU" w:eastAsia="ru-RU" w:bidi="ru-RU"/>
          </w:rPr>
          <w:t>Головной мозг</w:t>
          <w:tab/>
          <w:t>538</w:t>
        </w:r>
      </w:hyperlink>
    </w:p>
    <w:p>
      <w:pPr>
        <w:pStyle w:val="Style29"/>
        <w:keepNext w:val="0"/>
        <w:keepLines w:val="0"/>
        <w:widowControl w:val="0"/>
        <w:shd w:val="clear" w:color="auto" w:fill="auto"/>
        <w:tabs>
          <w:tab w:leader="dot" w:pos="4623" w:val="right"/>
        </w:tabs>
        <w:bidi w:val="0"/>
        <w:spacing w:before="0" w:after="0" w:line="276" w:lineRule="auto"/>
        <w:ind w:left="0" w:right="0" w:firstLine="200"/>
        <w:jc w:val="both"/>
      </w:pPr>
      <w:hyperlink w:anchor="bookmark810" w:tooltip="Current Document">
        <w:r>
          <w:rPr>
            <w:color w:val="000000"/>
            <w:spacing w:val="0"/>
            <w:w w:val="100"/>
            <w:position w:val="0"/>
            <w:shd w:val="clear" w:color="auto" w:fill="auto"/>
            <w:lang w:val="ru-RU" w:eastAsia="ru-RU" w:bidi="ru-RU"/>
          </w:rPr>
          <w:t>Общий обзор головного мозга</w:t>
          <w:tab/>
          <w:t>538</w:t>
        </w:r>
      </w:hyperlink>
    </w:p>
    <w:p>
      <w:pPr>
        <w:pStyle w:val="Style29"/>
        <w:keepNext w:val="0"/>
        <w:keepLines w:val="0"/>
        <w:widowControl w:val="0"/>
        <w:shd w:val="clear" w:color="auto" w:fill="auto"/>
        <w:tabs>
          <w:tab w:leader="dot" w:pos="4623" w:val="right"/>
        </w:tabs>
        <w:bidi w:val="0"/>
        <w:spacing w:before="0" w:after="0" w:line="276" w:lineRule="auto"/>
        <w:ind w:left="0" w:right="0" w:firstLine="200"/>
        <w:jc w:val="both"/>
      </w:pPr>
      <w:hyperlink w:anchor="bookmark813" w:tooltip="Current Document">
        <w:r>
          <w:rPr>
            <w:color w:val="000000"/>
            <w:spacing w:val="0"/>
            <w:w w:val="100"/>
            <w:position w:val="0"/>
            <w:shd w:val="clear" w:color="auto" w:fill="auto"/>
            <w:lang w:val="ru-RU" w:eastAsia="ru-RU" w:bidi="ru-RU"/>
          </w:rPr>
          <w:t>Эмбриогенез головного мозга</w:t>
          <w:tab/>
          <w:t>540</w:t>
        </w:r>
      </w:hyperlink>
    </w:p>
    <w:p>
      <w:pPr>
        <w:pStyle w:val="Style29"/>
        <w:keepNext w:val="0"/>
        <w:keepLines w:val="0"/>
        <w:widowControl w:val="0"/>
        <w:shd w:val="clear" w:color="auto" w:fill="auto"/>
        <w:tabs>
          <w:tab w:leader="dot" w:pos="4623" w:val="right"/>
        </w:tabs>
        <w:bidi w:val="0"/>
        <w:spacing w:before="0" w:after="0" w:line="276" w:lineRule="auto"/>
        <w:ind w:left="0" w:right="0" w:firstLine="200"/>
        <w:jc w:val="both"/>
      </w:pPr>
      <w:hyperlink w:anchor="bookmark816" w:tooltip="Current Document">
        <w:r>
          <w:rPr>
            <w:color w:val="000000"/>
            <w:spacing w:val="0"/>
            <w:w w:val="100"/>
            <w:position w:val="0"/>
            <w:shd w:val="clear" w:color="auto" w:fill="auto"/>
            <w:lang w:val="ru-RU" w:eastAsia="ru-RU" w:bidi="ru-RU"/>
          </w:rPr>
          <w:t>Отделы головного мозга</w:t>
          <w:tab/>
          <w:t>543</w:t>
        </w:r>
      </w:hyperlink>
    </w:p>
    <w:p>
      <w:pPr>
        <w:pStyle w:val="Style29"/>
        <w:keepNext w:val="0"/>
        <w:keepLines w:val="0"/>
        <w:widowControl w:val="0"/>
        <w:shd w:val="clear" w:color="auto" w:fill="auto"/>
        <w:tabs>
          <w:tab w:leader="dot" w:pos="4623" w:val="right"/>
        </w:tabs>
        <w:bidi w:val="0"/>
        <w:spacing w:before="0" w:after="0" w:line="276" w:lineRule="auto"/>
        <w:ind w:left="0" w:right="0" w:firstLine="400"/>
        <w:jc w:val="both"/>
      </w:pPr>
      <w:r>
        <w:rPr>
          <w:color w:val="000000"/>
          <w:spacing w:val="0"/>
          <w:w w:val="100"/>
          <w:position w:val="0"/>
          <w:shd w:val="clear" w:color="auto" w:fill="auto"/>
          <w:lang w:val="ru-RU" w:eastAsia="ru-RU" w:bidi="ru-RU"/>
        </w:rPr>
        <w:t>Ромбовидный мозг</w:t>
        <w:tab/>
        <w:t>544</w:t>
      </w:r>
    </w:p>
    <w:p>
      <w:pPr>
        <w:pStyle w:val="Style29"/>
        <w:keepNext w:val="0"/>
        <w:keepLines w:val="0"/>
        <w:widowControl w:val="0"/>
        <w:shd w:val="clear" w:color="auto" w:fill="auto"/>
        <w:tabs>
          <w:tab w:leader="dot" w:pos="4623" w:val="right"/>
        </w:tabs>
        <w:bidi w:val="0"/>
        <w:spacing w:before="0" w:after="0" w:line="276" w:lineRule="auto"/>
        <w:ind w:left="0" w:right="0" w:firstLine="600"/>
        <w:jc w:val="both"/>
      </w:pPr>
      <w:r>
        <w:rPr>
          <w:color w:val="000000"/>
          <w:spacing w:val="0"/>
          <w:w w:val="100"/>
          <w:position w:val="0"/>
          <w:shd w:val="clear" w:color="auto" w:fill="auto"/>
          <w:lang w:val="ru-RU" w:eastAsia="ru-RU" w:bidi="ru-RU"/>
        </w:rPr>
        <w:t>Продолговатый мозг</w:t>
        <w:tab/>
        <w:t>544</w:t>
      </w:r>
    </w:p>
    <w:p>
      <w:pPr>
        <w:pStyle w:val="Style29"/>
        <w:keepNext w:val="0"/>
        <w:keepLines w:val="0"/>
        <w:widowControl w:val="0"/>
        <w:shd w:val="clear" w:color="auto" w:fill="auto"/>
        <w:tabs>
          <w:tab w:leader="dot" w:pos="4623" w:val="right"/>
        </w:tabs>
        <w:bidi w:val="0"/>
        <w:spacing w:before="0" w:after="0" w:line="276" w:lineRule="auto"/>
        <w:ind w:left="0" w:right="0" w:firstLine="600"/>
        <w:jc w:val="both"/>
      </w:pPr>
      <w:hyperlink w:anchor="bookmark821" w:tooltip="Current Document">
        <w:r>
          <w:rPr>
            <w:color w:val="000000"/>
            <w:spacing w:val="0"/>
            <w:w w:val="100"/>
            <w:position w:val="0"/>
            <w:shd w:val="clear" w:color="auto" w:fill="auto"/>
            <w:lang w:val="ru-RU" w:eastAsia="ru-RU" w:bidi="ru-RU"/>
          </w:rPr>
          <w:t>Задний мозг</w:t>
          <w:tab/>
          <w:t>548</w:t>
        </w:r>
      </w:hyperlink>
    </w:p>
    <w:p>
      <w:pPr>
        <w:pStyle w:val="Style29"/>
        <w:keepNext w:val="0"/>
        <w:keepLines w:val="0"/>
        <w:widowControl w:val="0"/>
        <w:shd w:val="clear" w:color="auto" w:fill="auto"/>
        <w:tabs>
          <w:tab w:leader="dot" w:pos="4623" w:val="right"/>
        </w:tabs>
        <w:bidi w:val="0"/>
        <w:spacing w:before="0" w:after="0" w:line="276" w:lineRule="auto"/>
        <w:ind w:left="0" w:right="0" w:firstLine="800"/>
        <w:jc w:val="both"/>
      </w:pPr>
      <w:r>
        <w:rPr>
          <w:color w:val="000000"/>
          <w:spacing w:val="0"/>
          <w:w w:val="100"/>
          <w:position w:val="0"/>
          <w:shd w:val="clear" w:color="auto" w:fill="auto"/>
          <w:lang w:val="ru-RU" w:eastAsia="ru-RU" w:bidi="ru-RU"/>
        </w:rPr>
        <w:t>Мост</w:t>
        <w:tab/>
        <w:t>548</w:t>
      </w:r>
    </w:p>
    <w:p>
      <w:pPr>
        <w:pStyle w:val="Style29"/>
        <w:keepNext w:val="0"/>
        <w:keepLines w:val="0"/>
        <w:widowControl w:val="0"/>
        <w:shd w:val="clear" w:color="auto" w:fill="auto"/>
        <w:tabs>
          <w:tab w:leader="dot" w:pos="4623" w:val="right"/>
        </w:tabs>
        <w:bidi w:val="0"/>
        <w:spacing w:before="0" w:after="0" w:line="276" w:lineRule="auto"/>
        <w:ind w:left="0" w:right="0" w:firstLine="800"/>
        <w:jc w:val="both"/>
      </w:pPr>
      <w:hyperlink w:anchor="bookmark825" w:tooltip="Current Document">
        <w:r>
          <w:rPr>
            <w:color w:val="000000"/>
            <w:spacing w:val="0"/>
            <w:w w:val="100"/>
            <w:position w:val="0"/>
            <w:shd w:val="clear" w:color="auto" w:fill="auto"/>
            <w:lang w:val="ru-RU" w:eastAsia="ru-RU" w:bidi="ru-RU"/>
          </w:rPr>
          <w:t>Мозжечок</w:t>
          <w:tab/>
          <w:t>549</w:t>
        </w:r>
      </w:hyperlink>
    </w:p>
    <w:p>
      <w:pPr>
        <w:pStyle w:val="Style29"/>
        <w:keepNext w:val="0"/>
        <w:keepLines w:val="0"/>
        <w:widowControl w:val="0"/>
        <w:shd w:val="clear" w:color="auto" w:fill="auto"/>
        <w:tabs>
          <w:tab w:leader="dot" w:pos="4623" w:val="right"/>
        </w:tabs>
        <w:bidi w:val="0"/>
        <w:spacing w:before="0" w:after="0" w:line="276" w:lineRule="auto"/>
        <w:ind w:left="0" w:right="0" w:firstLine="800"/>
        <w:jc w:val="both"/>
      </w:pPr>
      <w:hyperlink w:anchor="bookmark827" w:tooltip="Current Document">
        <w:r>
          <w:rPr>
            <w:color w:val="000000"/>
            <w:spacing w:val="0"/>
            <w:w w:val="100"/>
            <w:position w:val="0"/>
            <w:shd w:val="clear" w:color="auto" w:fill="auto"/>
            <w:lang w:val="ru-RU" w:eastAsia="ru-RU" w:bidi="ru-RU"/>
          </w:rPr>
          <w:t>Перешеек</w:t>
          <w:tab/>
          <w:t>552</w:t>
        </w:r>
      </w:hyperlink>
    </w:p>
    <w:p>
      <w:pPr>
        <w:pStyle w:val="Style29"/>
        <w:keepNext w:val="0"/>
        <w:keepLines w:val="0"/>
        <w:widowControl w:val="0"/>
        <w:shd w:val="clear" w:color="auto" w:fill="auto"/>
        <w:tabs>
          <w:tab w:leader="dot" w:pos="4623" w:val="right"/>
        </w:tabs>
        <w:bidi w:val="0"/>
        <w:spacing w:before="0" w:after="0" w:line="276" w:lineRule="auto"/>
        <w:ind w:left="0" w:right="0" w:firstLine="800"/>
        <w:jc w:val="both"/>
      </w:pPr>
      <w:hyperlink w:anchor="bookmark830" w:tooltip="Current Document">
        <w:r>
          <w:rPr>
            <w:color w:val="000000"/>
            <w:spacing w:val="0"/>
            <w:w w:val="100"/>
            <w:position w:val="0"/>
            <w:shd w:val="clear" w:color="auto" w:fill="auto"/>
            <w:lang w:val="ru-RU" w:eastAsia="ru-RU" w:bidi="ru-RU"/>
          </w:rPr>
          <w:t>IV желудочек</w:t>
          <w:tab/>
          <w:t>552</w:t>
        </w:r>
      </w:hyperlink>
    </w:p>
    <w:p>
      <w:pPr>
        <w:pStyle w:val="Style29"/>
        <w:keepNext w:val="0"/>
        <w:keepLines w:val="0"/>
        <w:widowControl w:val="0"/>
        <w:shd w:val="clear" w:color="auto" w:fill="auto"/>
        <w:tabs>
          <w:tab w:pos="4623" w:val="right"/>
        </w:tabs>
        <w:bidi w:val="0"/>
        <w:spacing w:before="0" w:after="0" w:line="276" w:lineRule="auto"/>
        <w:ind w:left="0" w:right="0" w:firstLine="400"/>
        <w:jc w:val="both"/>
      </w:pPr>
      <w:hyperlink w:anchor="bookmark833" w:tooltip="Current Document">
        <w:r>
          <w:rPr>
            <w:color w:val="000000"/>
            <w:spacing w:val="0"/>
            <w:w w:val="100"/>
            <w:position w:val="0"/>
            <w:shd w:val="clear" w:color="auto" w:fill="auto"/>
            <w:lang w:val="ru-RU" w:eastAsia="ru-RU" w:bidi="ru-RU"/>
          </w:rPr>
          <w:t>Средний мозг..</w:t>
          <w:tab/>
          <w:t>556</w:t>
        </w:r>
      </w:hyperlink>
    </w:p>
    <w:p>
      <w:pPr>
        <w:pStyle w:val="Style29"/>
        <w:keepNext w:val="0"/>
        <w:keepLines w:val="0"/>
        <w:widowControl w:val="0"/>
        <w:shd w:val="clear" w:color="auto" w:fill="auto"/>
        <w:tabs>
          <w:tab w:pos="4623" w:val="right"/>
        </w:tabs>
        <w:bidi w:val="0"/>
        <w:spacing w:before="0" w:after="0" w:line="276" w:lineRule="auto"/>
        <w:ind w:left="0" w:right="0" w:firstLine="400"/>
        <w:jc w:val="both"/>
      </w:pPr>
      <w:hyperlink w:anchor="bookmark835" w:tooltip="Current Document">
        <w:r>
          <w:rPr>
            <w:color w:val="000000"/>
            <w:spacing w:val="0"/>
            <w:w w:val="100"/>
            <w:position w:val="0"/>
            <w:shd w:val="clear" w:color="auto" w:fill="auto"/>
            <w:lang w:val="ru-RU" w:eastAsia="ru-RU" w:bidi="ru-RU"/>
          </w:rPr>
          <w:t>Передний мозг</w:t>
          <w:tab/>
          <w:t>559</w:t>
        </w:r>
      </w:hyperlink>
    </w:p>
    <w:p>
      <w:pPr>
        <w:pStyle w:val="Style29"/>
        <w:keepNext w:val="0"/>
        <w:keepLines w:val="0"/>
        <w:widowControl w:val="0"/>
        <w:shd w:val="clear" w:color="auto" w:fill="auto"/>
        <w:tabs>
          <w:tab w:leader="dot" w:pos="4623" w:val="right"/>
        </w:tabs>
        <w:bidi w:val="0"/>
        <w:spacing w:before="0" w:after="0" w:line="276" w:lineRule="auto"/>
        <w:ind w:left="0" w:right="0" w:firstLine="600"/>
        <w:jc w:val="both"/>
      </w:pPr>
      <w:hyperlink w:anchor="bookmark839" w:tooltip="Current Document">
        <w:r>
          <w:rPr>
            <w:color w:val="000000"/>
            <w:spacing w:val="0"/>
            <w:w w:val="100"/>
            <w:position w:val="0"/>
            <w:shd w:val="clear" w:color="auto" w:fill="auto"/>
            <w:lang w:val="ru-RU" w:eastAsia="ru-RU" w:bidi="ru-RU"/>
          </w:rPr>
          <w:t>Промежуточный мозг</w:t>
          <w:tab/>
          <w:t>559</w:t>
        </w:r>
      </w:hyperlink>
    </w:p>
    <w:p>
      <w:pPr>
        <w:pStyle w:val="Style29"/>
        <w:keepNext w:val="0"/>
        <w:keepLines w:val="0"/>
        <w:widowControl w:val="0"/>
        <w:shd w:val="clear" w:color="auto" w:fill="auto"/>
        <w:tabs>
          <w:tab w:leader="dot" w:pos="4623" w:val="right"/>
        </w:tabs>
        <w:bidi w:val="0"/>
        <w:spacing w:before="0" w:after="0" w:line="276" w:lineRule="auto"/>
        <w:ind w:left="0" w:right="0" w:firstLine="800"/>
        <w:jc w:val="both"/>
      </w:pPr>
      <w:hyperlink w:anchor="bookmark841" w:tooltip="Current Document">
        <w:r>
          <w:rPr>
            <w:color w:val="000000"/>
            <w:spacing w:val="0"/>
            <w:w w:val="100"/>
            <w:position w:val="0"/>
            <w:shd w:val="clear" w:color="auto" w:fill="auto"/>
            <w:lang w:val="ru-RU" w:eastAsia="ru-RU" w:bidi="ru-RU"/>
          </w:rPr>
          <w:t>Таламический мозг</w:t>
          <w:tab/>
          <w:t>559</w:t>
        </w:r>
      </w:hyperlink>
    </w:p>
    <w:p>
      <w:pPr>
        <w:pStyle w:val="Style29"/>
        <w:keepNext w:val="0"/>
        <w:keepLines w:val="0"/>
        <w:widowControl w:val="0"/>
        <w:shd w:val="clear" w:color="auto" w:fill="auto"/>
        <w:tabs>
          <w:tab w:leader="dot" w:pos="4623" w:val="right"/>
        </w:tabs>
        <w:bidi w:val="0"/>
        <w:spacing w:before="0" w:after="0" w:line="276" w:lineRule="auto"/>
        <w:ind w:left="0" w:right="0" w:firstLine="800"/>
        <w:jc w:val="both"/>
      </w:pPr>
      <w:r>
        <w:rPr>
          <w:color w:val="000000"/>
          <w:spacing w:val="0"/>
          <w:w w:val="100"/>
          <w:position w:val="0"/>
          <w:shd w:val="clear" w:color="auto" w:fill="auto"/>
          <w:lang w:val="ru-RU" w:eastAsia="ru-RU" w:bidi="ru-RU"/>
        </w:rPr>
        <w:t>Гипоталамус</w:t>
        <w:tab/>
        <w:t>561</w:t>
      </w:r>
    </w:p>
    <w:p>
      <w:pPr>
        <w:pStyle w:val="Style29"/>
        <w:keepNext w:val="0"/>
        <w:keepLines w:val="0"/>
        <w:widowControl w:val="0"/>
        <w:shd w:val="clear" w:color="auto" w:fill="auto"/>
        <w:tabs>
          <w:tab w:leader="dot" w:pos="4623" w:val="right"/>
        </w:tabs>
        <w:bidi w:val="0"/>
        <w:spacing w:before="0" w:after="0" w:line="276" w:lineRule="auto"/>
        <w:ind w:left="0" w:right="0" w:firstLine="800"/>
        <w:jc w:val="both"/>
      </w:pPr>
      <w:r>
        <w:rPr>
          <w:color w:val="000000"/>
          <w:spacing w:val="0"/>
          <w:w w:val="100"/>
          <w:position w:val="0"/>
          <w:shd w:val="clear" w:color="auto" w:fill="auto"/>
          <w:lang w:val="ru-RU" w:eastAsia="ru-RU" w:bidi="ru-RU"/>
        </w:rPr>
        <w:t>III желудочек</w:t>
        <w:tab/>
        <w:t>562</w:t>
      </w:r>
    </w:p>
    <w:p>
      <w:pPr>
        <w:pStyle w:val="Style29"/>
        <w:keepNext w:val="0"/>
        <w:keepLines w:val="0"/>
        <w:widowControl w:val="0"/>
        <w:shd w:val="clear" w:color="auto" w:fill="auto"/>
        <w:tabs>
          <w:tab w:leader="dot" w:pos="4623" w:val="right"/>
        </w:tabs>
        <w:bidi w:val="0"/>
        <w:spacing w:before="0" w:after="0" w:line="276" w:lineRule="auto"/>
        <w:ind w:left="0" w:right="0" w:firstLine="600"/>
        <w:jc w:val="both"/>
      </w:pPr>
      <w:hyperlink w:anchor="bookmark845" w:tooltip="Current Document">
        <w:r>
          <w:rPr>
            <w:color w:val="000000"/>
            <w:spacing w:val="0"/>
            <w:w w:val="100"/>
            <w:position w:val="0"/>
            <w:shd w:val="clear" w:color="auto" w:fill="auto"/>
            <w:lang w:val="ru-RU" w:eastAsia="ru-RU" w:bidi="ru-RU"/>
          </w:rPr>
          <w:t>Конечный мозг</w:t>
          <w:tab/>
          <w:t>563</w:t>
        </w:r>
      </w:hyperlink>
    </w:p>
    <w:p>
      <w:pPr>
        <w:pStyle w:val="Style29"/>
        <w:keepNext w:val="0"/>
        <w:keepLines w:val="0"/>
        <w:widowControl w:val="0"/>
        <w:shd w:val="clear" w:color="auto" w:fill="auto"/>
        <w:tabs>
          <w:tab w:leader="dot" w:pos="1240" w:val="left"/>
          <w:tab w:leader="dot" w:pos="4623" w:val="right"/>
        </w:tabs>
        <w:bidi w:val="0"/>
        <w:spacing w:before="0" w:after="0" w:line="276" w:lineRule="auto"/>
        <w:ind w:left="0" w:right="0" w:firstLine="800"/>
        <w:jc w:val="both"/>
      </w:pPr>
      <w:hyperlink w:anchor="bookmark847" w:tooltip="Current Document">
        <w:r>
          <w:rPr>
            <w:color w:val="000000"/>
            <w:spacing w:val="0"/>
            <w:w w:val="100"/>
            <w:position w:val="0"/>
            <w:shd w:val="clear" w:color="auto" w:fill="auto"/>
            <w:lang w:val="ru-RU" w:eastAsia="ru-RU" w:bidi="ru-RU"/>
          </w:rPr>
          <w:t>Плащ</w:t>
          <w:tab/>
          <w:tab/>
          <w:t xml:space="preserve">   564</w:t>
        </w:r>
      </w:hyperlink>
    </w:p>
    <w:p>
      <w:pPr>
        <w:pStyle w:val="Style29"/>
        <w:keepNext w:val="0"/>
        <w:keepLines w:val="0"/>
        <w:widowControl w:val="0"/>
        <w:shd w:val="clear" w:color="auto" w:fill="auto"/>
        <w:tabs>
          <w:tab w:leader="dot" w:pos="4623" w:val="right"/>
        </w:tabs>
        <w:bidi w:val="0"/>
        <w:spacing w:before="0" w:after="0" w:line="276" w:lineRule="auto"/>
        <w:ind w:left="0" w:right="0" w:firstLine="800"/>
        <w:jc w:val="both"/>
      </w:pPr>
      <w:hyperlink w:anchor="bookmark850" w:tooltip="Current Document">
        <w:r>
          <w:rPr>
            <w:color w:val="000000"/>
            <w:spacing w:val="0"/>
            <w:w w:val="100"/>
            <w:position w:val="0"/>
            <w:shd w:val="clear" w:color="auto" w:fill="auto"/>
            <w:lang w:val="ru-RU" w:eastAsia="ru-RU" w:bidi="ru-RU"/>
          </w:rPr>
          <w:t>Обонятельный мозг</w:t>
          <w:tab/>
          <w:t>569</w:t>
        </w:r>
      </w:hyperlink>
    </w:p>
    <w:p>
      <w:pPr>
        <w:pStyle w:val="Style29"/>
        <w:keepNext w:val="0"/>
        <w:keepLines w:val="0"/>
        <w:widowControl w:val="0"/>
        <w:shd w:val="clear" w:color="auto" w:fill="auto"/>
        <w:tabs>
          <w:tab w:leader="dot" w:pos="4623" w:val="right"/>
        </w:tabs>
        <w:bidi w:val="0"/>
        <w:spacing w:before="0" w:after="0" w:line="276" w:lineRule="auto"/>
        <w:ind w:left="0" w:right="0" w:firstLine="800"/>
        <w:jc w:val="both"/>
      </w:pPr>
      <w:r>
        <w:rPr>
          <w:color w:val="000000"/>
          <w:spacing w:val="0"/>
          <w:w w:val="100"/>
          <w:position w:val="0"/>
          <w:shd w:val="clear" w:color="auto" w:fill="auto"/>
          <w:lang w:val="ru-RU" w:eastAsia="ru-RU" w:bidi="ru-RU"/>
        </w:rPr>
        <w:t>Боковые желудочки</w:t>
        <w:tab/>
        <w:t>570</w:t>
      </w:r>
    </w:p>
    <w:p>
      <w:pPr>
        <w:pStyle w:val="Style29"/>
        <w:keepNext w:val="0"/>
        <w:keepLines w:val="0"/>
        <w:widowControl w:val="0"/>
        <w:shd w:val="clear" w:color="auto" w:fill="auto"/>
        <w:tabs>
          <w:tab w:leader="dot" w:pos="4623" w:val="right"/>
        </w:tabs>
        <w:bidi w:val="0"/>
        <w:spacing w:before="0" w:after="0" w:line="276" w:lineRule="auto"/>
        <w:ind w:left="0" w:right="0" w:firstLine="800"/>
        <w:jc w:val="both"/>
      </w:pPr>
      <w:hyperlink w:anchor="bookmark854" w:tooltip="Current Document">
        <w:r>
          <w:rPr>
            <w:color w:val="000000"/>
            <w:spacing w:val="0"/>
            <w:w w:val="100"/>
            <w:position w:val="0"/>
            <w:shd w:val="clear" w:color="auto" w:fill="auto"/>
            <w:lang w:val="ru-RU" w:eastAsia="ru-RU" w:bidi="ru-RU"/>
          </w:rPr>
          <w:t>Базальные ядра полушарий</w:t>
          <w:tab/>
          <w:t>572</w:t>
        </w:r>
      </w:hyperlink>
    </w:p>
    <w:p>
      <w:pPr>
        <w:pStyle w:val="Style29"/>
        <w:keepNext w:val="0"/>
        <w:keepLines w:val="0"/>
        <w:widowControl w:val="0"/>
        <w:shd w:val="clear" w:color="auto" w:fill="auto"/>
        <w:tabs>
          <w:tab w:leader="dot" w:pos="4623" w:val="right"/>
        </w:tabs>
        <w:bidi w:val="0"/>
        <w:spacing w:before="0" w:after="0" w:line="276" w:lineRule="auto"/>
        <w:ind w:left="0" w:right="0" w:firstLine="800"/>
        <w:jc w:val="both"/>
      </w:pPr>
      <w:hyperlink w:anchor="bookmark857" w:tooltip="Current Document">
        <w:r>
          <w:rPr>
            <w:color w:val="000000"/>
            <w:spacing w:val="0"/>
            <w:w w:val="100"/>
            <w:position w:val="0"/>
            <w:shd w:val="clear" w:color="auto" w:fill="auto"/>
            <w:lang w:val="ru-RU" w:eastAsia="ru-RU" w:bidi="ru-RU"/>
          </w:rPr>
          <w:t>Белое вещество полушарий</w:t>
          <w:tab/>
          <w:t>574</w:t>
        </w:r>
      </w:hyperlink>
    </w:p>
    <w:p>
      <w:pPr>
        <w:pStyle w:val="Style29"/>
        <w:keepNext w:val="0"/>
        <w:keepLines w:val="0"/>
        <w:widowControl w:val="0"/>
        <w:shd w:val="clear" w:color="auto" w:fill="auto"/>
        <w:tabs>
          <w:tab w:leader="dot" w:pos="4623" w:val="right"/>
        </w:tabs>
        <w:bidi w:val="0"/>
        <w:spacing w:before="0" w:after="0" w:line="276" w:lineRule="auto"/>
        <w:ind w:left="0" w:right="0" w:firstLine="0"/>
        <w:jc w:val="left"/>
      </w:pPr>
      <w:hyperlink w:anchor="bookmark859" w:tooltip="Current Document">
        <w:r>
          <w:rPr>
            <w:color w:val="000000"/>
            <w:spacing w:val="0"/>
            <w:w w:val="100"/>
            <w:position w:val="0"/>
            <w:shd w:val="clear" w:color="auto" w:fill="auto"/>
            <w:lang w:val="ru-RU" w:eastAsia="ru-RU" w:bidi="ru-RU"/>
          </w:rPr>
          <w:t>Морфологические основы динамической локализации функций в коре полушарий большого мозга (центры мозговой коры)</w:t>
          <w:tab/>
          <w:t>577</w:t>
        </w:r>
      </w:hyperlink>
    </w:p>
    <w:p>
      <w:pPr>
        <w:pStyle w:val="Style29"/>
        <w:keepNext w:val="0"/>
        <w:keepLines w:val="0"/>
        <w:widowControl w:val="0"/>
        <w:shd w:val="clear" w:color="auto" w:fill="auto"/>
        <w:tabs>
          <w:tab w:leader="dot" w:pos="4623" w:val="right"/>
        </w:tabs>
        <w:bidi w:val="0"/>
        <w:spacing w:before="0" w:after="0" w:line="276" w:lineRule="auto"/>
        <w:ind w:left="0" w:right="0" w:firstLine="0"/>
        <w:jc w:val="both"/>
      </w:pPr>
      <w:hyperlink w:anchor="bookmark862" w:tooltip="Current Document">
        <w:r>
          <w:rPr>
            <w:color w:val="000000"/>
            <w:spacing w:val="0"/>
            <w:w w:val="100"/>
            <w:position w:val="0"/>
            <w:shd w:val="clear" w:color="auto" w:fill="auto"/>
            <w:lang w:val="ru-RU" w:eastAsia="ru-RU" w:bidi="ru-RU"/>
          </w:rPr>
          <w:t>Ложность «теории» расизма в учении о мозге</w:t>
          <w:tab/>
          <w:t>585</w:t>
        </w:r>
      </w:hyperlink>
    </w:p>
    <w:p>
      <w:pPr>
        <w:pStyle w:val="Style29"/>
        <w:keepNext w:val="0"/>
        <w:keepLines w:val="0"/>
        <w:widowControl w:val="0"/>
        <w:shd w:val="clear" w:color="auto" w:fill="auto"/>
        <w:tabs>
          <w:tab w:leader="dot" w:pos="4623" w:val="right"/>
        </w:tabs>
        <w:bidi w:val="0"/>
        <w:spacing w:before="0" w:after="0" w:line="276" w:lineRule="auto"/>
        <w:ind w:left="0" w:right="0" w:firstLine="0"/>
        <w:jc w:val="both"/>
      </w:pPr>
      <w:hyperlink w:anchor="bookmark865" w:tooltip="Current Document">
        <w:r>
          <w:rPr>
            <w:color w:val="000000"/>
            <w:spacing w:val="0"/>
            <w:w w:val="100"/>
            <w:position w:val="0"/>
            <w:shd w:val="clear" w:color="auto" w:fill="auto"/>
            <w:lang w:val="ru-RU" w:eastAsia="ru-RU" w:bidi="ru-RU"/>
          </w:rPr>
          <w:t>Оболочки головного мозга</w:t>
          <w:tab/>
          <w:t>586</w:t>
        </w:r>
      </w:hyperlink>
    </w:p>
    <w:p>
      <w:pPr>
        <w:pStyle w:val="Style29"/>
        <w:keepNext w:val="0"/>
        <w:keepLines w:val="0"/>
        <w:widowControl w:val="0"/>
        <w:shd w:val="clear" w:color="auto" w:fill="auto"/>
        <w:tabs>
          <w:tab w:leader="dot" w:pos="4623" w:val="right"/>
        </w:tabs>
        <w:bidi w:val="0"/>
        <w:spacing w:before="0" w:after="0" w:line="276" w:lineRule="auto"/>
        <w:ind w:left="0" w:right="0" w:firstLine="0"/>
        <w:jc w:val="both"/>
      </w:pPr>
      <w:hyperlink w:anchor="bookmark868" w:tooltip="Current Document">
        <w:r>
          <w:rPr>
            <w:color w:val="000000"/>
            <w:spacing w:val="0"/>
            <w:w w:val="100"/>
            <w:position w:val="0"/>
            <w:shd w:val="clear" w:color="auto" w:fill="auto"/>
            <w:lang w:val="ru-RU" w:eastAsia="ru-RU" w:bidi="ru-RU"/>
          </w:rPr>
          <w:t>Спинномозговая жидкость</w:t>
          <w:tab/>
          <w:t>591</w:t>
        </w:r>
      </w:hyperlink>
    </w:p>
    <w:p>
      <w:pPr>
        <w:pStyle w:val="Style29"/>
        <w:keepNext w:val="0"/>
        <w:keepLines w:val="0"/>
        <w:widowControl w:val="0"/>
        <w:shd w:val="clear" w:color="auto" w:fill="auto"/>
        <w:tabs>
          <w:tab w:leader="dot" w:pos="4623" w:val="right"/>
        </w:tabs>
        <w:bidi w:val="0"/>
        <w:spacing w:before="0" w:after="40" w:line="276" w:lineRule="auto"/>
        <w:ind w:left="0" w:right="0" w:firstLine="0"/>
        <w:jc w:val="both"/>
      </w:pPr>
      <w:hyperlink w:anchor="bookmark870" w:tooltip="Current Document">
        <w:r>
          <w:rPr>
            <w:color w:val="000000"/>
            <w:spacing w:val="0"/>
            <w:w w:val="100"/>
            <w:position w:val="0"/>
            <w:shd w:val="clear" w:color="auto" w:fill="auto"/>
            <w:lang w:val="ru-RU" w:eastAsia="ru-RU" w:bidi="ru-RU"/>
          </w:rPr>
          <w:t>Сосуды головного мозга</w:t>
          <w:tab/>
          <w:t>591</w:t>
        </w:r>
      </w:hyperlink>
    </w:p>
    <w:p>
      <w:pPr>
        <w:pStyle w:val="Style29"/>
        <w:keepNext w:val="0"/>
        <w:keepLines w:val="0"/>
        <w:widowControl w:val="0"/>
        <w:shd w:val="clear" w:color="auto" w:fill="auto"/>
        <w:tabs>
          <w:tab w:leader="dot" w:pos="4623" w:val="right"/>
        </w:tabs>
        <w:bidi w:val="0"/>
        <w:spacing w:before="0" w:after="0" w:line="252" w:lineRule="auto"/>
        <w:ind w:left="0" w:right="0" w:firstLine="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ПЕРИФЕРИЧЕСКИЙ ОТДЕЛ НЕРВНОЙ СИСТЕМЫ</w:t>
        <w:tab/>
      </w:r>
      <w:r>
        <w:rPr>
          <w:color w:val="000000"/>
          <w:spacing w:val="0"/>
          <w:w w:val="100"/>
          <w:position w:val="0"/>
          <w:shd w:val="clear" w:color="auto" w:fill="auto"/>
          <w:lang w:val="ru-RU" w:eastAsia="ru-RU" w:bidi="ru-RU"/>
        </w:rPr>
        <w:t>593</w:t>
      </w:r>
    </w:p>
    <w:p>
      <w:pPr>
        <w:pStyle w:val="Style29"/>
        <w:keepNext w:val="0"/>
        <w:keepLines w:val="0"/>
        <w:widowControl w:val="0"/>
        <w:shd w:val="clear" w:color="auto" w:fill="auto"/>
        <w:tabs>
          <w:tab w:leader="dot" w:pos="4623" w:val="right"/>
        </w:tabs>
        <w:bidi w:val="0"/>
        <w:spacing w:before="0" w:after="0" w:line="276" w:lineRule="auto"/>
        <w:ind w:left="0" w:right="0" w:firstLine="0"/>
        <w:jc w:val="both"/>
      </w:pPr>
      <w:r>
        <w:rPr>
          <w:color w:val="000000"/>
          <w:spacing w:val="0"/>
          <w:w w:val="100"/>
          <w:position w:val="0"/>
          <w:shd w:val="clear" w:color="auto" w:fill="auto"/>
          <w:lang w:val="ru-RU" w:eastAsia="ru-RU" w:bidi="ru-RU"/>
        </w:rPr>
        <w:t>Аиимальные, или соматические, нервы</w:t>
        <w:tab/>
        <w:t>593</w:t>
      </w:r>
    </w:p>
    <w:p>
      <w:pPr>
        <w:pStyle w:val="Style29"/>
        <w:keepNext w:val="0"/>
        <w:keepLines w:val="0"/>
        <w:widowControl w:val="0"/>
        <w:shd w:val="clear" w:color="auto" w:fill="auto"/>
        <w:tabs>
          <w:tab w:leader="dot" w:pos="4623" w:val="right"/>
        </w:tabs>
        <w:bidi w:val="0"/>
        <w:spacing w:before="0" w:after="0" w:line="276" w:lineRule="auto"/>
        <w:ind w:left="0" w:right="0" w:firstLine="200"/>
        <w:jc w:val="both"/>
      </w:pPr>
      <w:hyperlink w:anchor="bookmark876" w:tooltip="Current Document">
        <w:r>
          <w:rPr>
            <w:color w:val="000000"/>
            <w:spacing w:val="0"/>
            <w:w w:val="100"/>
            <w:position w:val="0"/>
            <w:shd w:val="clear" w:color="auto" w:fill="auto"/>
            <w:lang w:val="ru-RU" w:eastAsia="ru-RU" w:bidi="ru-RU"/>
          </w:rPr>
          <w:t>Спинномозговые нервы</w:t>
          <w:tab/>
          <w:t>593</w:t>
        </w:r>
      </w:hyperlink>
    </w:p>
    <w:p>
      <w:pPr>
        <w:pStyle w:val="Style29"/>
        <w:keepNext w:val="0"/>
        <w:keepLines w:val="0"/>
        <w:widowControl w:val="0"/>
        <w:shd w:val="clear" w:color="auto" w:fill="auto"/>
        <w:tabs>
          <w:tab w:leader="dot" w:pos="4623" w:val="right"/>
        </w:tabs>
        <w:bidi w:val="0"/>
        <w:spacing w:before="0" w:after="0" w:line="276" w:lineRule="auto"/>
        <w:ind w:left="0" w:right="0" w:firstLine="400"/>
        <w:jc w:val="both"/>
      </w:pPr>
      <w:hyperlink w:anchor="bookmark879" w:tooltip="Current Document">
        <w:r>
          <w:rPr>
            <w:color w:val="000000"/>
            <w:spacing w:val="0"/>
            <w:w w:val="100"/>
            <w:position w:val="0"/>
            <w:shd w:val="clear" w:color="auto" w:fill="auto"/>
            <w:lang w:val="ru-RU" w:eastAsia="ru-RU" w:bidi="ru-RU"/>
          </w:rPr>
          <w:t>Задние ветви спинномозговых нервов</w:t>
          <w:tab/>
          <w:t>594</w:t>
        </w:r>
      </w:hyperlink>
    </w:p>
    <w:p>
      <w:pPr>
        <w:pStyle w:val="Style29"/>
        <w:keepNext w:val="0"/>
        <w:keepLines w:val="0"/>
        <w:widowControl w:val="0"/>
        <w:shd w:val="clear" w:color="auto" w:fill="auto"/>
        <w:tabs>
          <w:tab w:leader="dot" w:pos="4623" w:val="right"/>
        </w:tabs>
        <w:bidi w:val="0"/>
        <w:spacing w:before="0" w:after="0" w:line="276" w:lineRule="auto"/>
        <w:ind w:left="0" w:right="0" w:firstLine="400"/>
        <w:jc w:val="both"/>
      </w:pPr>
      <w:hyperlink w:anchor="bookmark882" w:tooltip="Current Document">
        <w:r>
          <w:rPr>
            <w:color w:val="000000"/>
            <w:spacing w:val="0"/>
            <w:w w:val="100"/>
            <w:position w:val="0"/>
            <w:shd w:val="clear" w:color="auto" w:fill="auto"/>
            <w:lang w:val="ru-RU" w:eastAsia="ru-RU" w:bidi="ru-RU"/>
          </w:rPr>
          <w:t>Передние ветви спинномозговых нервов</w:t>
          <w:tab/>
          <w:t>595</w:t>
        </w:r>
      </w:hyperlink>
    </w:p>
    <w:p>
      <w:pPr>
        <w:pStyle w:val="Style29"/>
        <w:keepNext w:val="0"/>
        <w:keepLines w:val="0"/>
        <w:widowControl w:val="0"/>
        <w:shd w:val="clear" w:color="auto" w:fill="auto"/>
        <w:tabs>
          <w:tab w:leader="dot" w:pos="4623" w:val="right"/>
        </w:tabs>
        <w:bidi w:val="0"/>
        <w:spacing w:before="0" w:after="0" w:line="276" w:lineRule="auto"/>
        <w:ind w:left="0" w:right="0" w:firstLine="600"/>
        <w:jc w:val="both"/>
      </w:pPr>
      <w:hyperlink w:anchor="bookmark885" w:tooltip="Current Document">
        <w:r>
          <w:rPr>
            <w:color w:val="000000"/>
            <w:spacing w:val="0"/>
            <w:w w:val="100"/>
            <w:position w:val="0"/>
            <w:shd w:val="clear" w:color="auto" w:fill="auto"/>
            <w:lang w:val="ru-RU" w:eastAsia="ru-RU" w:bidi="ru-RU"/>
          </w:rPr>
          <w:t>Шейное сплетение</w:t>
          <w:tab/>
          <w:t>595</w:t>
        </w:r>
      </w:hyperlink>
    </w:p>
    <w:p>
      <w:pPr>
        <w:pStyle w:val="Style29"/>
        <w:keepNext w:val="0"/>
        <w:keepLines w:val="0"/>
        <w:widowControl w:val="0"/>
        <w:shd w:val="clear" w:color="auto" w:fill="auto"/>
        <w:tabs>
          <w:tab w:leader="dot" w:pos="4623" w:val="right"/>
        </w:tabs>
        <w:bidi w:val="0"/>
        <w:spacing w:before="0" w:after="0" w:line="276" w:lineRule="auto"/>
        <w:ind w:left="0" w:right="0" w:firstLine="600"/>
        <w:jc w:val="both"/>
      </w:pPr>
      <w:hyperlink w:anchor="bookmark888" w:tooltip="Current Document">
        <w:r>
          <w:rPr>
            <w:color w:val="000000"/>
            <w:spacing w:val="0"/>
            <w:w w:val="100"/>
            <w:position w:val="0"/>
            <w:shd w:val="clear" w:color="auto" w:fill="auto"/>
            <w:lang w:val="ru-RU" w:eastAsia="ru-RU" w:bidi="ru-RU"/>
          </w:rPr>
          <w:t>Плечевое сплетение</w:t>
          <w:tab/>
          <w:t>597</w:t>
        </w:r>
      </w:hyperlink>
    </w:p>
    <w:p>
      <w:pPr>
        <w:pStyle w:val="Style29"/>
        <w:keepNext w:val="0"/>
        <w:keepLines w:val="0"/>
        <w:widowControl w:val="0"/>
        <w:shd w:val="clear" w:color="auto" w:fill="auto"/>
        <w:tabs>
          <w:tab w:leader="dot" w:pos="4623" w:val="right"/>
        </w:tabs>
        <w:bidi w:val="0"/>
        <w:spacing w:before="0" w:after="0" w:line="276" w:lineRule="auto"/>
        <w:ind w:left="0" w:right="0" w:firstLine="600"/>
        <w:jc w:val="both"/>
      </w:pPr>
      <w:hyperlink w:anchor="bookmark891" w:tooltip="Current Document">
        <w:r>
          <w:rPr>
            <w:color w:val="000000"/>
            <w:spacing w:val="0"/>
            <w:w w:val="100"/>
            <w:position w:val="0"/>
            <w:shd w:val="clear" w:color="auto" w:fill="auto"/>
            <w:lang w:val="ru-RU" w:eastAsia="ru-RU" w:bidi="ru-RU"/>
          </w:rPr>
          <w:t>Передние ветви грудных нервов</w:t>
          <w:tab/>
          <w:t>601</w:t>
        </w:r>
      </w:hyperlink>
    </w:p>
    <w:p>
      <w:pPr>
        <w:pStyle w:val="Style29"/>
        <w:keepNext w:val="0"/>
        <w:keepLines w:val="0"/>
        <w:widowControl w:val="0"/>
        <w:shd w:val="clear" w:color="auto" w:fill="auto"/>
        <w:tabs>
          <w:tab w:leader="dot" w:pos="4623" w:val="right"/>
        </w:tabs>
        <w:bidi w:val="0"/>
        <w:spacing w:before="0" w:after="0" w:line="276" w:lineRule="auto"/>
        <w:ind w:left="0" w:right="0" w:firstLine="600"/>
        <w:jc w:val="both"/>
      </w:pPr>
      <w:hyperlink w:anchor="bookmark894" w:tooltip="Current Document">
        <w:r>
          <w:rPr>
            <w:color w:val="000000"/>
            <w:spacing w:val="0"/>
            <w:w w:val="100"/>
            <w:position w:val="0"/>
            <w:shd w:val="clear" w:color="auto" w:fill="auto"/>
            <w:lang w:val="ru-RU" w:eastAsia="ru-RU" w:bidi="ru-RU"/>
          </w:rPr>
          <w:t>Пояснично-крестцовое сплетение</w:t>
          <w:tab/>
          <w:t xml:space="preserve">  602</w:t>
        </w:r>
      </w:hyperlink>
    </w:p>
    <w:p>
      <w:pPr>
        <w:pStyle w:val="Style29"/>
        <w:keepNext w:val="0"/>
        <w:keepLines w:val="0"/>
        <w:widowControl w:val="0"/>
        <w:shd w:val="clear" w:color="auto" w:fill="auto"/>
        <w:tabs>
          <w:tab w:leader="dot" w:pos="4623" w:val="right"/>
        </w:tabs>
        <w:bidi w:val="0"/>
        <w:spacing w:before="0" w:after="0" w:line="276" w:lineRule="auto"/>
        <w:ind w:left="0" w:right="0" w:firstLine="800"/>
        <w:jc w:val="both"/>
      </w:pPr>
      <w:hyperlink w:anchor="bookmark897" w:tooltip="Current Document">
        <w:r>
          <w:rPr>
            <w:color w:val="000000"/>
            <w:spacing w:val="0"/>
            <w:w w:val="100"/>
            <w:position w:val="0"/>
            <w:shd w:val="clear" w:color="auto" w:fill="auto"/>
            <w:lang w:val="ru-RU" w:eastAsia="ru-RU" w:bidi="ru-RU"/>
          </w:rPr>
          <w:t>Поясничное сплетение</w:t>
          <w:tab/>
          <w:t>602</w:t>
        </w:r>
      </w:hyperlink>
    </w:p>
    <w:p>
      <w:pPr>
        <w:pStyle w:val="Style29"/>
        <w:keepNext w:val="0"/>
        <w:keepLines w:val="0"/>
        <w:widowControl w:val="0"/>
        <w:shd w:val="clear" w:color="auto" w:fill="auto"/>
        <w:tabs>
          <w:tab w:leader="dot" w:pos="4623" w:val="right"/>
        </w:tabs>
        <w:bidi w:val="0"/>
        <w:spacing w:before="0" w:after="0" w:line="276" w:lineRule="auto"/>
        <w:ind w:left="0" w:right="0" w:firstLine="800"/>
        <w:jc w:val="both"/>
      </w:pPr>
      <w:hyperlink w:anchor="bookmark899" w:tooltip="Current Document">
        <w:r>
          <w:rPr>
            <w:color w:val="000000"/>
            <w:spacing w:val="0"/>
            <w:w w:val="100"/>
            <w:position w:val="0"/>
            <w:shd w:val="clear" w:color="auto" w:fill="auto"/>
            <w:lang w:val="ru-RU" w:eastAsia="ru-RU" w:bidi="ru-RU"/>
          </w:rPr>
          <w:t>Крестцовое сплетение</w:t>
          <w:tab/>
          <w:t>603</w:t>
        </w:r>
      </w:hyperlink>
    </w:p>
    <w:p>
      <w:pPr>
        <w:pStyle w:val="Style29"/>
        <w:keepNext w:val="0"/>
        <w:keepLines w:val="0"/>
        <w:widowControl w:val="0"/>
        <w:shd w:val="clear" w:color="auto" w:fill="auto"/>
        <w:tabs>
          <w:tab w:leader="dot" w:pos="4623" w:val="right"/>
        </w:tabs>
        <w:bidi w:val="0"/>
        <w:spacing w:before="0" w:after="0" w:line="276" w:lineRule="auto"/>
        <w:ind w:left="0" w:right="0" w:firstLine="600"/>
        <w:jc w:val="both"/>
      </w:pPr>
      <w:hyperlink w:anchor="bookmark902" w:tooltip="Current Document">
        <w:r>
          <w:rPr>
            <w:color w:val="000000"/>
            <w:spacing w:val="0"/>
            <w:w w:val="100"/>
            <w:position w:val="0"/>
            <w:shd w:val="clear" w:color="auto" w:fill="auto"/>
            <w:lang w:val="ru-RU" w:eastAsia="ru-RU" w:bidi="ru-RU"/>
          </w:rPr>
          <w:t>Копчиковое сплетение</w:t>
          <w:tab/>
          <w:t>607</w:t>
        </w:r>
      </w:hyperlink>
    </w:p>
    <w:p>
      <w:pPr>
        <w:pStyle w:val="Style29"/>
        <w:keepNext w:val="0"/>
        <w:keepLines w:val="0"/>
        <w:widowControl w:val="0"/>
        <w:shd w:val="clear" w:color="auto" w:fill="auto"/>
        <w:tabs>
          <w:tab w:leader="dot" w:pos="4623" w:val="right"/>
        </w:tabs>
        <w:bidi w:val="0"/>
        <w:spacing w:before="0" w:after="0" w:line="276" w:lineRule="auto"/>
        <w:ind w:left="0" w:right="0" w:firstLine="200"/>
        <w:jc w:val="both"/>
      </w:pPr>
      <w:hyperlink w:anchor="bookmark905" w:tooltip="Current Document">
        <w:r>
          <w:rPr>
            <w:color w:val="000000"/>
            <w:spacing w:val="0"/>
            <w:w w:val="100"/>
            <w:position w:val="0"/>
            <w:shd w:val="clear" w:color="auto" w:fill="auto"/>
            <w:lang w:val="ru-RU" w:eastAsia="ru-RU" w:bidi="ru-RU"/>
          </w:rPr>
          <w:t xml:space="preserve">Черепные нервы </w:t>
        </w:r>
        <w:r>
          <w:rPr>
            <w:color w:val="000000"/>
            <w:spacing w:val="0"/>
            <w:w w:val="100"/>
            <w:position w:val="0"/>
            <w:shd w:val="clear" w:color="auto" w:fill="auto"/>
            <w:lang w:val="en-US" w:eastAsia="en-US" w:bidi="en-US"/>
          </w:rPr>
          <w:t>(nervi cramales)</w:t>
        </w:r>
        <w:r>
          <w:rPr>
            <w:color w:val="000000"/>
            <w:spacing w:val="0"/>
            <w:w w:val="100"/>
            <w:position w:val="0"/>
            <w:shd w:val="clear" w:color="auto" w:fill="auto"/>
            <w:lang w:val="ru-RU" w:eastAsia="ru-RU" w:bidi="ru-RU"/>
          </w:rPr>
          <w:tab/>
          <w:t>607</w:t>
        </w:r>
      </w:hyperlink>
    </w:p>
    <w:p>
      <w:pPr>
        <w:pStyle w:val="Style29"/>
        <w:keepNext w:val="0"/>
        <w:keepLines w:val="0"/>
        <w:widowControl w:val="0"/>
        <w:shd w:val="clear" w:color="auto" w:fill="auto"/>
        <w:tabs>
          <w:tab w:leader="dot" w:pos="4623" w:val="right"/>
        </w:tabs>
        <w:bidi w:val="0"/>
        <w:spacing w:before="0" w:after="0" w:line="276" w:lineRule="auto"/>
        <w:ind w:left="0" w:right="0" w:firstLine="400"/>
        <w:jc w:val="both"/>
      </w:pPr>
      <w:hyperlink w:anchor="bookmark908" w:tooltip="Current Document">
        <w:r>
          <w:rPr>
            <w:color w:val="000000"/>
            <w:spacing w:val="0"/>
            <w:w w:val="100"/>
            <w:position w:val="0"/>
            <w:shd w:val="clear" w:color="auto" w:fill="auto"/>
            <w:lang w:val="ru-RU" w:eastAsia="ru-RU" w:bidi="ru-RU"/>
          </w:rPr>
          <w:t>Нервы, развившиеся путем слияния спинномозговых нервов</w:t>
          <w:tab/>
          <w:t xml:space="preserve"> .610</w:t>
        </w:r>
      </w:hyperlink>
    </w:p>
    <w:p>
      <w:pPr>
        <w:pStyle w:val="Style29"/>
        <w:keepNext w:val="0"/>
        <w:keepLines w:val="0"/>
        <w:widowControl w:val="0"/>
        <w:shd w:val="clear" w:color="auto" w:fill="auto"/>
        <w:tabs>
          <w:tab w:leader="dot" w:pos="4623" w:val="right"/>
        </w:tabs>
        <w:bidi w:val="0"/>
        <w:spacing w:before="0" w:after="0" w:line="276" w:lineRule="auto"/>
        <w:ind w:left="0" w:right="0" w:firstLine="600"/>
        <w:jc w:val="both"/>
      </w:pPr>
      <w:hyperlink w:anchor="bookmark911" w:tooltip="Current Document">
        <w:r>
          <w:rPr>
            <w:color w:val="000000"/>
            <w:spacing w:val="0"/>
            <w:w w:val="100"/>
            <w:position w:val="0"/>
            <w:shd w:val="clear" w:color="auto" w:fill="auto"/>
            <w:lang w:val="ru-RU" w:eastAsia="ru-RU" w:bidi="ru-RU"/>
          </w:rPr>
          <w:t>Подъязычный нерв (XII).... •.</w:t>
          <w:tab/>
          <w:t xml:space="preserve">   ..610</w:t>
        </w:r>
      </w:hyperlink>
    </w:p>
    <w:p>
      <w:pPr>
        <w:pStyle w:val="Style29"/>
        <w:keepNext w:val="0"/>
        <w:keepLines w:val="0"/>
        <w:widowControl w:val="0"/>
        <w:shd w:val="clear" w:color="auto" w:fill="auto"/>
        <w:tabs>
          <w:tab w:leader="dot" w:pos="4623" w:val="right"/>
        </w:tabs>
        <w:bidi w:val="0"/>
        <w:spacing w:before="0" w:after="0" w:line="276" w:lineRule="auto"/>
        <w:ind w:left="0" w:right="0" w:firstLine="400"/>
        <w:jc w:val="both"/>
      </w:pPr>
      <w:hyperlink w:anchor="bookmark914" w:tooltip="Current Document">
        <w:r>
          <w:rPr>
            <w:color w:val="000000"/>
            <w:spacing w:val="0"/>
            <w:w w:val="100"/>
            <w:position w:val="0"/>
            <w:shd w:val="clear" w:color="auto" w:fill="auto"/>
            <w:lang w:val="ru-RU" w:eastAsia="ru-RU" w:bidi="ru-RU"/>
          </w:rPr>
          <w:t>Нервы жаберных дуг</w:t>
          <w:tab/>
          <w:t xml:space="preserve">   611</w:t>
        </w:r>
      </w:hyperlink>
    </w:p>
    <w:p>
      <w:pPr>
        <w:pStyle w:val="Style29"/>
        <w:keepNext w:val="0"/>
        <w:keepLines w:val="0"/>
        <w:widowControl w:val="0"/>
        <w:shd w:val="clear" w:color="auto" w:fill="auto"/>
        <w:tabs>
          <w:tab w:leader="dot" w:pos="4623" w:val="right"/>
        </w:tabs>
        <w:bidi w:val="0"/>
        <w:spacing w:before="0" w:after="0" w:line="276" w:lineRule="auto"/>
        <w:ind w:left="0" w:right="0" w:firstLine="600"/>
        <w:jc w:val="both"/>
      </w:pPr>
      <w:hyperlink w:anchor="bookmark917" w:tooltip="Current Document">
        <w:r>
          <w:rPr>
            <w:color w:val="000000"/>
            <w:spacing w:val="0"/>
            <w:w w:val="100"/>
            <w:position w:val="0"/>
            <w:shd w:val="clear" w:color="auto" w:fill="auto"/>
            <w:lang w:val="ru-RU" w:eastAsia="ru-RU" w:bidi="ru-RU"/>
          </w:rPr>
          <w:t>Тройничный нерв (V)</w:t>
          <w:tab/>
          <w:t xml:space="preserve"> 612</w:t>
        </w:r>
      </w:hyperlink>
    </w:p>
    <w:p>
      <w:pPr>
        <w:pStyle w:val="Style29"/>
        <w:keepNext w:val="0"/>
        <w:keepLines w:val="0"/>
        <w:widowControl w:val="0"/>
        <w:shd w:val="clear" w:color="auto" w:fill="auto"/>
        <w:tabs>
          <w:tab w:leader="dot" w:pos="4623" w:val="right"/>
        </w:tabs>
        <w:bidi w:val="0"/>
        <w:spacing w:before="0" w:after="0" w:line="276" w:lineRule="auto"/>
        <w:ind w:left="0" w:right="0" w:firstLine="600"/>
        <w:jc w:val="both"/>
      </w:pPr>
      <w:hyperlink w:anchor="bookmark920" w:tooltip="Current Document">
        <w:r>
          <w:rPr>
            <w:color w:val="000000"/>
            <w:spacing w:val="0"/>
            <w:w w:val="100"/>
            <w:position w:val="0"/>
            <w:shd w:val="clear" w:color="auto" w:fill="auto"/>
            <w:lang w:val="ru-RU" w:eastAsia="ru-RU" w:bidi="ru-RU"/>
          </w:rPr>
          <w:t>Лицевой нерв (VII)</w:t>
          <w:tab/>
          <w:t>618</w:t>
        </w:r>
      </w:hyperlink>
    </w:p>
    <w:p>
      <w:pPr>
        <w:pStyle w:val="Style29"/>
        <w:keepNext w:val="0"/>
        <w:keepLines w:val="0"/>
        <w:widowControl w:val="0"/>
        <w:shd w:val="clear" w:color="auto" w:fill="auto"/>
        <w:tabs>
          <w:tab w:pos="3601" w:val="left"/>
          <w:tab w:pos="4126" w:val="left"/>
          <w:tab w:pos="4481" w:val="left"/>
        </w:tabs>
        <w:bidi w:val="0"/>
        <w:spacing w:before="0" w:after="0" w:line="276" w:lineRule="auto"/>
        <w:ind w:left="0" w:right="0" w:firstLine="600"/>
        <w:jc w:val="both"/>
      </w:pPr>
      <w:r>
        <w:rPr>
          <w:color w:val="000000"/>
          <w:spacing w:val="0"/>
          <w:w w:val="100"/>
          <w:position w:val="0"/>
          <w:shd w:val="clear" w:color="auto" w:fill="auto"/>
          <w:lang w:val="ru-RU" w:eastAsia="ru-RU" w:bidi="ru-RU"/>
        </w:rPr>
        <w:t xml:space="preserve">Преддверно-ули псовый </w:t>
      </w:r>
      <w:r>
        <w:rPr>
          <w:color w:val="000000"/>
          <w:spacing w:val="0"/>
          <w:w w:val="100"/>
          <w:position w:val="0"/>
          <w:shd w:val="clear" w:color="auto" w:fill="auto"/>
          <w:lang w:val="en-US" w:eastAsia="en-US" w:bidi="en-US"/>
        </w:rPr>
        <w:t xml:space="preserve">nepa(VIII) </w:t>
      </w:r>
      <w:r>
        <w:rPr>
          <w:color w:val="000000"/>
          <w:spacing w:val="0"/>
          <w:w w:val="100"/>
          <w:position w:val="0"/>
          <w:shd w:val="clear" w:color="auto" w:fill="auto"/>
          <w:lang w:val="ru-RU" w:eastAsia="ru-RU" w:bidi="ru-RU"/>
        </w:rPr>
        <w:t>..</w:t>
        <w:tab/>
        <w:t>...</w:t>
        <w:tab/>
        <w:t>. .</w:t>
        <w:tab/>
        <w:t>622</w:t>
      </w:r>
    </w:p>
    <w:p>
      <w:pPr>
        <w:pStyle w:val="Style29"/>
        <w:keepNext w:val="0"/>
        <w:keepLines w:val="0"/>
        <w:widowControl w:val="0"/>
        <w:shd w:val="clear" w:color="auto" w:fill="auto"/>
        <w:tabs>
          <w:tab w:leader="dot" w:pos="2395" w:val="left"/>
          <w:tab w:pos="3101" w:val="left"/>
          <w:tab w:pos="3601" w:val="left"/>
          <w:tab w:leader="dot" w:pos="4481" w:val="left"/>
        </w:tabs>
        <w:bidi w:val="0"/>
        <w:spacing w:before="0" w:after="0" w:line="276" w:lineRule="auto"/>
        <w:ind w:left="0" w:right="0" w:firstLine="600"/>
        <w:jc w:val="both"/>
      </w:pPr>
      <w:hyperlink w:anchor="bookmark926" w:tooltip="Current Document">
        <w:r>
          <w:rPr>
            <w:color w:val="000000"/>
            <w:spacing w:val="0"/>
            <w:w w:val="100"/>
            <w:position w:val="0"/>
            <w:shd w:val="clear" w:color="auto" w:fill="auto"/>
            <w:lang w:val="ru-RU" w:eastAsia="ru-RU" w:bidi="ru-RU"/>
          </w:rPr>
          <w:t>Языкоглоточный нерв (IX)</w:t>
          <w:tab/>
          <w:t xml:space="preserve"> .</w:t>
          <w:tab/>
          <w:t>.</w:t>
          <w:tab/>
          <w:tab/>
          <w:t>622</w:t>
        </w:r>
      </w:hyperlink>
    </w:p>
    <w:p>
      <w:pPr>
        <w:pStyle w:val="Style29"/>
        <w:keepNext w:val="0"/>
        <w:keepLines w:val="0"/>
        <w:widowControl w:val="0"/>
        <w:shd w:val="clear" w:color="auto" w:fill="auto"/>
        <w:tabs>
          <w:tab w:leader="dot" w:pos="1997" w:val="left"/>
          <w:tab w:pos="3101" w:val="left"/>
          <w:tab w:pos="3601" w:val="left"/>
          <w:tab w:leader="dot" w:pos="4013" w:val="left"/>
          <w:tab w:pos="4505" w:val="left"/>
        </w:tabs>
        <w:bidi w:val="0"/>
        <w:spacing w:before="0" w:after="0" w:line="276" w:lineRule="auto"/>
        <w:ind w:left="0" w:right="0" w:firstLine="600"/>
        <w:jc w:val="both"/>
      </w:pPr>
      <w:hyperlink w:anchor="bookmark929" w:tooltip="Current Document">
        <w:r>
          <w:rPr>
            <w:color w:val="000000"/>
            <w:spacing w:val="0"/>
            <w:w w:val="100"/>
            <w:position w:val="0"/>
            <w:shd w:val="clear" w:color="auto" w:fill="auto"/>
            <w:lang w:val="ru-RU" w:eastAsia="ru-RU" w:bidi="ru-RU"/>
          </w:rPr>
          <w:t xml:space="preserve">Блуждающий нерв (X) </w:t>
          <w:tab/>
          <w:t xml:space="preserve"> .</w:t>
          <w:tab/>
          <w:t>.</w:t>
          <w:tab/>
          <w:tab/>
          <w:t xml:space="preserve"> • -</w:t>
          <w:tab/>
          <w:t>624</w:t>
        </w:r>
      </w:hyperlink>
    </w:p>
    <w:p>
      <w:pPr>
        <w:pStyle w:val="Style29"/>
        <w:keepNext w:val="0"/>
        <w:keepLines w:val="0"/>
        <w:widowControl w:val="0"/>
        <w:shd w:val="clear" w:color="auto" w:fill="auto"/>
        <w:tabs>
          <w:tab w:leader="dot" w:pos="3293" w:val="right"/>
          <w:tab w:pos="3601" w:val="left"/>
          <w:tab w:pos="4481" w:val="left"/>
        </w:tabs>
        <w:bidi w:val="0"/>
        <w:spacing w:before="0" w:after="0" w:line="276" w:lineRule="auto"/>
        <w:ind w:left="0" w:right="0" w:firstLine="600"/>
        <w:jc w:val="both"/>
      </w:pPr>
      <w:hyperlink w:anchor="bookmark931" w:tooltip="Current Document">
        <w:r>
          <w:rPr>
            <w:color w:val="000000"/>
            <w:spacing w:val="0"/>
            <w:w w:val="100"/>
            <w:position w:val="0"/>
            <w:shd w:val="clear" w:color="auto" w:fill="auto"/>
            <w:lang w:val="ru-RU" w:eastAsia="ru-RU" w:bidi="ru-RU"/>
          </w:rPr>
          <w:t>Добавочный нерв (XI)</w:t>
          <w:tab/>
          <w:t xml:space="preserve"> •</w:t>
          <w:tab/>
          <w:t>•</w:t>
          <w:tab/>
          <w:t>627</w:t>
        </w:r>
      </w:hyperlink>
    </w:p>
    <w:p>
      <w:pPr>
        <w:pStyle w:val="Style29"/>
        <w:keepNext w:val="0"/>
        <w:keepLines w:val="0"/>
        <w:widowControl w:val="0"/>
        <w:shd w:val="clear" w:color="auto" w:fill="auto"/>
        <w:tabs>
          <w:tab w:leader="dot" w:pos="4623" w:val="right"/>
        </w:tabs>
        <w:bidi w:val="0"/>
        <w:spacing w:before="0" w:after="0" w:line="276" w:lineRule="auto"/>
        <w:ind w:left="0" w:right="0" w:firstLine="400"/>
        <w:jc w:val="both"/>
      </w:pPr>
      <w:hyperlink w:anchor="bookmark934" w:tooltip="Current Document">
        <w:r>
          <w:rPr>
            <w:color w:val="000000"/>
            <w:spacing w:val="0"/>
            <w:w w:val="100"/>
            <w:position w:val="0"/>
            <w:shd w:val="clear" w:color="auto" w:fill="auto"/>
            <w:lang w:val="ru-RU" w:eastAsia="ru-RU" w:bidi="ru-RU"/>
          </w:rPr>
          <w:t>Нервы, развивающиеся в связи с юловпыми многомами</w:t>
          <w:tab/>
          <w:t>627</w:t>
        </w:r>
      </w:hyperlink>
    </w:p>
    <w:p>
      <w:pPr>
        <w:pStyle w:val="Style29"/>
        <w:keepNext w:val="0"/>
        <w:keepLines w:val="0"/>
        <w:widowControl w:val="0"/>
        <w:shd w:val="clear" w:color="auto" w:fill="auto"/>
        <w:tabs>
          <w:tab w:leader="dot" w:pos="4623" w:val="right"/>
        </w:tabs>
        <w:bidi w:val="0"/>
        <w:spacing w:before="0" w:after="0" w:line="276" w:lineRule="auto"/>
        <w:ind w:left="0" w:right="0" w:firstLine="600"/>
        <w:jc w:val="both"/>
      </w:pPr>
      <w:hyperlink w:anchor="bookmark937" w:tooltip="Current Document">
        <w:r>
          <w:rPr>
            <w:color w:val="000000"/>
            <w:spacing w:val="0"/>
            <w:w w:val="100"/>
            <w:position w:val="0"/>
            <w:shd w:val="clear" w:color="auto" w:fill="auto"/>
            <w:lang w:val="ru-RU" w:eastAsia="ru-RU" w:bidi="ru-RU"/>
          </w:rPr>
          <w:t xml:space="preserve">Глазодвиг ассльный нерв </w:t>
        </w:r>
        <w:r>
          <w:rPr>
            <w:color w:val="000000"/>
            <w:spacing w:val="0"/>
            <w:w w:val="100"/>
            <w:position w:val="0"/>
            <w:shd w:val="clear" w:color="auto" w:fill="auto"/>
            <w:lang w:val="en-US" w:eastAsia="en-US" w:bidi="en-US"/>
          </w:rPr>
          <w:t>(III)</w:t>
        </w:r>
        <w:r>
          <w:rPr>
            <w:color w:val="000000"/>
            <w:spacing w:val="0"/>
            <w:w w:val="100"/>
            <w:position w:val="0"/>
            <w:shd w:val="clear" w:color="auto" w:fill="auto"/>
            <w:lang w:val="ru-RU" w:eastAsia="ru-RU" w:bidi="ru-RU"/>
          </w:rPr>
          <w:tab/>
          <w:t>627</w:t>
        </w:r>
      </w:hyperlink>
    </w:p>
    <w:p>
      <w:pPr>
        <w:pStyle w:val="Style29"/>
        <w:keepNext w:val="0"/>
        <w:keepLines w:val="0"/>
        <w:widowControl w:val="0"/>
        <w:shd w:val="clear" w:color="auto" w:fill="auto"/>
        <w:tabs>
          <w:tab w:pos="1750" w:val="left"/>
          <w:tab w:pos="1997" w:val="left"/>
          <w:tab w:pos="3101" w:val="left"/>
          <w:tab w:pos="3601" w:val="left"/>
          <w:tab w:leader="dot" w:pos="4126" w:val="left"/>
        </w:tabs>
        <w:bidi w:val="0"/>
        <w:spacing w:before="0" w:after="0" w:line="276" w:lineRule="auto"/>
        <w:ind w:left="0" w:right="0" w:firstLine="600"/>
        <w:jc w:val="both"/>
      </w:pPr>
      <w:r>
        <w:rPr>
          <w:color w:val="000000"/>
          <w:spacing w:val="0"/>
          <w:w w:val="100"/>
          <w:position w:val="0"/>
          <w:shd w:val="clear" w:color="auto" w:fill="auto"/>
          <w:lang w:val="ru-RU" w:eastAsia="ru-RU" w:bidi="ru-RU"/>
        </w:rPr>
        <w:t>Блоковый нерв(IV) ..</w:t>
        <w:tab/>
        <w:t>.</w:t>
        <w:tab/>
        <w:t>....</w:t>
        <w:tab/>
        <w:t>.</w:t>
        <w:tab/>
        <w:tab/>
        <w:t xml:space="preserve"> 628</w:t>
      </w:r>
    </w:p>
    <w:p>
      <w:pPr>
        <w:pStyle w:val="Style29"/>
        <w:keepNext w:val="0"/>
        <w:keepLines w:val="0"/>
        <w:widowControl w:val="0"/>
        <w:shd w:val="clear" w:color="auto" w:fill="auto"/>
        <w:tabs>
          <w:tab w:leader="dot" w:pos="4623" w:val="right"/>
        </w:tabs>
        <w:bidi w:val="0"/>
        <w:spacing w:before="0" w:after="0" w:line="276" w:lineRule="auto"/>
        <w:ind w:left="0" w:right="0" w:firstLine="600"/>
        <w:jc w:val="both"/>
      </w:pPr>
      <w:hyperlink w:anchor="bookmark942" w:tooltip="Current Document">
        <w:r>
          <w:rPr>
            <w:color w:val="000000"/>
            <w:spacing w:val="0"/>
            <w:w w:val="100"/>
            <w:position w:val="0"/>
            <w:shd w:val="clear" w:color="auto" w:fill="auto"/>
            <w:lang w:val="ru-RU" w:eastAsia="ru-RU" w:bidi="ru-RU"/>
          </w:rPr>
          <w:t>Огводящийнерв(У1)</w:t>
          <w:tab/>
          <w:t xml:space="preserve">   628</w:t>
        </w:r>
      </w:hyperlink>
    </w:p>
    <w:p>
      <w:pPr>
        <w:pStyle w:val="Style29"/>
        <w:keepNext w:val="0"/>
        <w:keepLines w:val="0"/>
        <w:widowControl w:val="0"/>
        <w:shd w:val="clear" w:color="auto" w:fill="auto"/>
        <w:tabs>
          <w:tab w:leader="dot" w:pos="4578" w:val="right"/>
        </w:tabs>
        <w:bidi w:val="0"/>
        <w:spacing w:before="0" w:after="0" w:line="240" w:lineRule="auto"/>
        <w:ind w:left="0" w:right="0" w:firstLine="400"/>
        <w:jc w:val="both"/>
        <w:rPr>
          <w:sz w:val="11"/>
          <w:szCs w:val="11"/>
        </w:rPr>
      </w:pPr>
      <w:r>
        <w:rPr>
          <w:color w:val="000000"/>
          <w:spacing w:val="0"/>
          <w:w w:val="100"/>
          <w:position w:val="0"/>
          <w:sz w:val="9"/>
          <w:szCs w:val="9"/>
          <w:shd w:val="clear" w:color="auto" w:fill="auto"/>
          <w:lang w:val="ru-RU" w:eastAsia="ru-RU" w:bidi="ru-RU"/>
        </w:rPr>
        <w:t xml:space="preserve">Нервы производные </w:t>
      </w:r>
      <w:r>
        <w:rPr>
          <w:color w:val="000000"/>
          <w:spacing w:val="0"/>
          <w:w w:val="100"/>
          <w:position w:val="0"/>
          <w:sz w:val="9"/>
          <w:szCs w:val="9"/>
          <w:shd w:val="clear" w:color="auto" w:fill="auto"/>
          <w:lang w:val="en-US" w:eastAsia="en-US" w:bidi="en-US"/>
        </w:rPr>
        <w:t>Moira</w:t>
      </w:r>
      <w:r>
        <w:rPr>
          <w:color w:val="000000"/>
          <w:spacing w:val="0"/>
          <w:w w:val="100"/>
          <w:position w:val="0"/>
          <w:sz w:val="9"/>
          <w:szCs w:val="9"/>
          <w:shd w:val="clear" w:color="auto" w:fill="auto"/>
          <w:lang w:val="ru-RU" w:eastAsia="ru-RU" w:bidi="ru-RU"/>
        </w:rPr>
        <w:tab/>
        <w:t xml:space="preserve">  </w:t>
      </w:r>
      <w:r>
        <w:rPr>
          <w:i/>
          <w:iCs/>
          <w:color w:val="000000"/>
          <w:spacing w:val="0"/>
          <w:w w:val="100"/>
          <w:position w:val="0"/>
          <w:sz w:val="11"/>
          <w:szCs w:val="11"/>
          <w:shd w:val="clear" w:color="auto" w:fill="auto"/>
          <w:lang w:val="ru-RU" w:eastAsia="ru-RU" w:bidi="ru-RU"/>
        </w:rPr>
        <w:t>629</w:t>
      </w:r>
    </w:p>
    <w:p>
      <w:pPr>
        <w:pStyle w:val="Style29"/>
        <w:keepNext w:val="0"/>
        <w:keepLines w:val="0"/>
        <w:widowControl w:val="0"/>
        <w:shd w:val="clear" w:color="auto" w:fill="auto"/>
        <w:tabs>
          <w:tab w:leader="dot" w:pos="2721" w:val="left"/>
          <w:tab w:pos="3386" w:val="left"/>
          <w:tab w:leader="dot" w:pos="4390" w:val="left"/>
        </w:tabs>
        <w:bidi w:val="0"/>
        <w:spacing w:before="0" w:after="0" w:line="300" w:lineRule="auto"/>
        <w:ind w:left="0" w:right="0" w:firstLine="600"/>
        <w:jc w:val="both"/>
      </w:pPr>
      <w:hyperlink w:anchor="bookmark947" w:tooltip="Current Document">
        <w:r>
          <w:rPr>
            <w:color w:val="000000"/>
            <w:spacing w:val="0"/>
            <w:w w:val="100"/>
            <w:position w:val="0"/>
            <w:shd w:val="clear" w:color="auto" w:fill="auto"/>
            <w:lang w:val="ru-RU" w:eastAsia="ru-RU" w:bidi="ru-RU"/>
          </w:rPr>
          <w:t>Обонятельный иерв (I)</w:t>
          <w:tab/>
          <w:t xml:space="preserve"> •-</w:t>
          <w:tab/>
          <w:tab/>
          <w:t>628</w:t>
        </w:r>
      </w:hyperlink>
    </w:p>
    <w:p>
      <w:pPr>
        <w:pStyle w:val="Style29"/>
        <w:keepNext w:val="0"/>
        <w:keepLines w:val="0"/>
        <w:widowControl w:val="0"/>
        <w:shd w:val="clear" w:color="auto" w:fill="auto"/>
        <w:tabs>
          <w:tab w:leader="dot" w:pos="4578" w:val="right"/>
        </w:tabs>
        <w:bidi w:val="0"/>
        <w:spacing w:before="0" w:after="0" w:line="300" w:lineRule="auto"/>
        <w:ind w:left="0" w:right="0" w:firstLine="600"/>
        <w:jc w:val="both"/>
      </w:pPr>
      <w:hyperlink w:anchor="bookmark949" w:tooltip="Current Document">
        <w:r>
          <w:rPr>
            <w:color w:val="000000"/>
            <w:spacing w:val="0"/>
            <w:w w:val="100"/>
            <w:position w:val="0"/>
            <w:shd w:val="clear" w:color="auto" w:fill="auto"/>
            <w:lang w:val="ru-RU" w:eastAsia="ru-RU" w:bidi="ru-RU"/>
          </w:rPr>
          <w:t xml:space="preserve">Зрительный нерв (II) </w:t>
          <w:tab/>
          <w:t xml:space="preserve">  629</w:t>
        </w:r>
      </w:hyperlink>
    </w:p>
    <w:p>
      <w:pPr>
        <w:pStyle w:val="Style29"/>
        <w:keepNext w:val="0"/>
        <w:keepLines w:val="0"/>
        <w:widowControl w:val="0"/>
        <w:shd w:val="clear" w:color="auto" w:fill="auto"/>
        <w:tabs>
          <w:tab w:leader="dot" w:pos="2995" w:val="right"/>
          <w:tab w:pos="3386" w:val="left"/>
          <w:tab w:pos="3733" w:val="left"/>
          <w:tab w:leader="dot" w:pos="4390" w:val="left"/>
        </w:tabs>
        <w:bidi w:val="0"/>
        <w:spacing w:before="0" w:after="0" w:line="300" w:lineRule="auto"/>
        <w:ind w:left="0" w:right="0" w:firstLine="200"/>
        <w:jc w:val="both"/>
      </w:pPr>
      <w:hyperlink w:anchor="bookmark953" w:tooltip="Current Document">
        <w:r>
          <w:rPr>
            <w:color w:val="000000"/>
            <w:spacing w:val="0"/>
            <w:w w:val="100"/>
            <w:position w:val="0"/>
            <w:shd w:val="clear" w:color="auto" w:fill="auto"/>
            <w:lang w:val="ru-RU" w:eastAsia="ru-RU" w:bidi="ru-RU"/>
          </w:rPr>
          <w:t xml:space="preserve">Периферическая иннервация сомы </w:t>
          <w:tab/>
          <w:t xml:space="preserve"> ..</w:t>
          <w:tab/>
          <w:t>. .</w:t>
          <w:tab/>
          <w:tab/>
          <w:t>631</w:t>
        </w:r>
      </w:hyperlink>
    </w:p>
    <w:p>
      <w:pPr>
        <w:pStyle w:val="Style29"/>
        <w:keepNext w:val="0"/>
        <w:keepLines w:val="0"/>
        <w:widowControl w:val="0"/>
        <w:shd w:val="clear" w:color="auto" w:fill="auto"/>
        <w:tabs>
          <w:tab w:leader="dot" w:pos="4390" w:val="left"/>
        </w:tabs>
        <w:bidi w:val="0"/>
        <w:spacing w:before="0" w:after="0" w:line="300" w:lineRule="auto"/>
        <w:ind w:left="0" w:right="0" w:firstLine="200"/>
        <w:jc w:val="both"/>
      </w:pPr>
      <w:hyperlink w:anchor="bookmark956" w:tooltip="Current Document">
        <w:r>
          <w:rPr>
            <w:color w:val="000000"/>
            <w:spacing w:val="0"/>
            <w:w w:val="100"/>
            <w:position w:val="0"/>
            <w:shd w:val="clear" w:color="auto" w:fill="auto"/>
            <w:lang w:val="ru-RU" w:eastAsia="ru-RU" w:bidi="ru-RU"/>
          </w:rPr>
          <w:t xml:space="preserve">Закономерности распределения нервов </w:t>
          <w:tab/>
          <w:t>634</w:t>
        </w:r>
      </w:hyperlink>
    </w:p>
    <w:p>
      <w:pPr>
        <w:pStyle w:val="Style29"/>
        <w:keepNext w:val="0"/>
        <w:keepLines w:val="0"/>
        <w:widowControl w:val="0"/>
        <w:shd w:val="clear" w:color="auto" w:fill="auto"/>
        <w:tabs>
          <w:tab w:leader="dot" w:pos="4578" w:val="right"/>
        </w:tabs>
        <w:bidi w:val="0"/>
        <w:spacing w:before="0" w:after="0" w:line="300" w:lineRule="auto"/>
        <w:ind w:left="0" w:right="0" w:firstLine="0"/>
        <w:jc w:val="both"/>
        <w:rPr>
          <w:sz w:val="10"/>
          <w:szCs w:val="10"/>
        </w:rPr>
      </w:pPr>
      <w:hyperlink w:anchor="bookmark959" w:tooltip="Current Document">
        <w:r>
          <w:rPr>
            <w:color w:val="000000"/>
            <w:spacing w:val="0"/>
            <w:w w:val="100"/>
            <w:position w:val="0"/>
            <w:sz w:val="9"/>
            <w:szCs w:val="9"/>
            <w:shd w:val="clear" w:color="auto" w:fill="auto"/>
            <w:lang w:val="ru-RU" w:eastAsia="ru-RU" w:bidi="ru-RU"/>
          </w:rPr>
          <w:t xml:space="preserve">Вегетативная нервная система. Автономная часть периферической нервной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системы</w:t>
          <w:tab/>
          <w:t>635</w:t>
        </w:r>
      </w:hyperlink>
    </w:p>
    <w:p>
      <w:pPr>
        <w:pStyle w:val="Style29"/>
        <w:keepNext w:val="0"/>
        <w:keepLines w:val="0"/>
        <w:widowControl w:val="0"/>
        <w:shd w:val="clear" w:color="auto" w:fill="auto"/>
        <w:tabs>
          <w:tab w:pos="3386" w:val="left"/>
          <w:tab w:leader="dot" w:pos="4390" w:val="left"/>
        </w:tabs>
        <w:bidi w:val="0"/>
        <w:spacing w:before="0" w:after="0" w:line="300" w:lineRule="auto"/>
        <w:ind w:left="0" w:right="0" w:firstLine="200"/>
        <w:jc w:val="both"/>
      </w:pPr>
      <w:hyperlink w:anchor="bookmark962" w:tooltip="Current Document">
        <w:r>
          <w:rPr>
            <w:color w:val="000000"/>
            <w:spacing w:val="0"/>
            <w:w w:val="100"/>
            <w:position w:val="0"/>
            <w:shd w:val="clear" w:color="auto" w:fill="auto"/>
            <w:lang w:val="ru-RU" w:eastAsia="ru-RU" w:bidi="ru-RU"/>
          </w:rPr>
          <w:t>Симпатическая часть вегетативной нервной системы .</w:t>
          <w:tab/>
          <w:tab/>
          <w:t>644</w:t>
        </w:r>
      </w:hyperlink>
    </w:p>
    <w:p>
      <w:pPr>
        <w:pStyle w:val="Style29"/>
        <w:keepNext w:val="0"/>
        <w:keepLines w:val="0"/>
        <w:widowControl w:val="0"/>
        <w:shd w:val="clear" w:color="auto" w:fill="auto"/>
        <w:tabs>
          <w:tab w:leader="dot" w:pos="2995" w:val="right"/>
          <w:tab w:pos="3386" w:val="left"/>
          <w:tab w:leader="dot" w:pos="4390" w:val="left"/>
        </w:tabs>
        <w:bidi w:val="0"/>
        <w:spacing w:before="0" w:after="0" w:line="300" w:lineRule="auto"/>
        <w:ind w:left="0" w:right="0" w:firstLine="400"/>
        <w:jc w:val="both"/>
      </w:pPr>
      <w:hyperlink w:anchor="bookmark965" w:tooltip="Current Document">
        <w:r>
          <w:rPr>
            <w:color w:val="000000"/>
            <w:spacing w:val="0"/>
            <w:w w:val="100"/>
            <w:position w:val="0"/>
            <w:shd w:val="clear" w:color="auto" w:fill="auto"/>
            <w:lang w:val="ru-RU" w:eastAsia="ru-RU" w:bidi="ru-RU"/>
          </w:rPr>
          <w:t>Центральный отдел симпатической части</w:t>
          <w:tab/>
          <w:t xml:space="preserve"> ..</w:t>
          <w:tab/>
          <w:tab/>
          <w:t>644</w:t>
        </w:r>
      </w:hyperlink>
    </w:p>
    <w:p>
      <w:pPr>
        <w:pStyle w:val="Style29"/>
        <w:keepNext w:val="0"/>
        <w:keepLines w:val="0"/>
        <w:widowControl w:val="0"/>
        <w:shd w:val="clear" w:color="auto" w:fill="auto"/>
        <w:tabs>
          <w:tab w:pos="3107" w:val="left"/>
          <w:tab w:leader="dot" w:pos="4390" w:val="left"/>
        </w:tabs>
        <w:bidi w:val="0"/>
        <w:spacing w:before="0" w:after="0" w:line="300" w:lineRule="auto"/>
        <w:ind w:left="0" w:right="0" w:firstLine="400"/>
        <w:jc w:val="both"/>
      </w:pPr>
      <w:hyperlink w:anchor="bookmark968" w:tooltip="Current Document">
        <w:r>
          <w:rPr>
            <w:color w:val="000000"/>
            <w:spacing w:val="0"/>
            <w:w w:val="100"/>
            <w:position w:val="0"/>
            <w:shd w:val="clear" w:color="auto" w:fill="auto"/>
            <w:lang w:val="ru-RU" w:eastAsia="ru-RU" w:bidi="ru-RU"/>
          </w:rPr>
          <w:t>Периферический отдел симпатической части. ..</w:t>
          <w:tab/>
          <w:tab/>
          <w:t>644</w:t>
        </w:r>
      </w:hyperlink>
    </w:p>
    <w:p>
      <w:pPr>
        <w:pStyle w:val="Style29"/>
        <w:keepNext w:val="0"/>
        <w:keepLines w:val="0"/>
        <w:widowControl w:val="0"/>
        <w:shd w:val="clear" w:color="auto" w:fill="auto"/>
        <w:tabs>
          <w:tab w:leader="dot" w:pos="2995" w:val="right"/>
          <w:tab w:pos="3152" w:val="left"/>
          <w:tab w:pos="3386" w:val="left"/>
          <w:tab w:leader="dot" w:pos="4390" w:val="left"/>
        </w:tabs>
        <w:bidi w:val="0"/>
        <w:spacing w:before="0" w:after="0" w:line="300" w:lineRule="auto"/>
        <w:ind w:left="0" w:right="0" w:firstLine="600"/>
        <w:jc w:val="both"/>
      </w:pPr>
      <w:hyperlink w:anchor="bookmark971" w:tooltip="Current Document">
        <w:r>
          <w:rPr>
            <w:color w:val="000000"/>
            <w:spacing w:val="0"/>
            <w:w w:val="100"/>
            <w:position w:val="0"/>
            <w:shd w:val="clear" w:color="auto" w:fill="auto"/>
            <w:lang w:val="ru-RU" w:eastAsia="ru-RU" w:bidi="ru-RU"/>
          </w:rPr>
          <w:t>Симпатический ствол</w:t>
          <w:tab/>
          <w:t xml:space="preserve"> .</w:t>
          <w:tab/>
          <w:t>.</w:t>
          <w:tab/>
          <w:tab/>
          <w:t>645</w:t>
        </w:r>
      </w:hyperlink>
    </w:p>
    <w:p>
      <w:pPr>
        <w:pStyle w:val="Style29"/>
        <w:keepNext w:val="0"/>
        <w:keepLines w:val="0"/>
        <w:widowControl w:val="0"/>
        <w:shd w:val="clear" w:color="auto" w:fill="auto"/>
        <w:tabs>
          <w:tab w:leader="dot" w:pos="4578" w:val="right"/>
        </w:tabs>
        <w:bidi w:val="0"/>
        <w:spacing w:before="0" w:after="0" w:line="300" w:lineRule="auto"/>
        <w:ind w:left="0" w:right="0" w:firstLine="200"/>
        <w:jc w:val="both"/>
      </w:pPr>
      <w:hyperlink w:anchor="bookmark974" w:tooltip="Current Document">
        <w:r>
          <w:rPr>
            <w:color w:val="000000"/>
            <w:spacing w:val="0"/>
            <w:w w:val="100"/>
            <w:position w:val="0"/>
            <w:shd w:val="clear" w:color="auto" w:fill="auto"/>
            <w:lang w:val="ru-RU" w:eastAsia="ru-RU" w:bidi="ru-RU"/>
          </w:rPr>
          <w:t xml:space="preserve">Парасимпатическая часть вегетативной нервной системы </w:t>
          <w:tab/>
          <w:t>648</w:t>
        </w:r>
      </w:hyperlink>
    </w:p>
    <w:p>
      <w:pPr>
        <w:pStyle w:val="Style29"/>
        <w:keepNext w:val="0"/>
        <w:keepLines w:val="0"/>
        <w:widowControl w:val="0"/>
        <w:shd w:val="clear" w:color="auto" w:fill="auto"/>
        <w:tabs>
          <w:tab w:leader="dot" w:pos="4578" w:val="right"/>
        </w:tabs>
        <w:bidi w:val="0"/>
        <w:spacing w:before="0" w:after="0" w:line="300" w:lineRule="auto"/>
        <w:ind w:left="0" w:right="0" w:firstLine="400"/>
        <w:jc w:val="both"/>
      </w:pPr>
      <w:hyperlink w:anchor="bookmark976" w:tooltip="Current Document">
        <w:r>
          <w:rPr>
            <w:color w:val="000000"/>
            <w:spacing w:val="0"/>
            <w:w w:val="100"/>
            <w:position w:val="0"/>
            <w:shd w:val="clear" w:color="auto" w:fill="auto"/>
            <w:lang w:val="ru-RU" w:eastAsia="ru-RU" w:bidi="ru-RU"/>
          </w:rPr>
          <w:t>Центры парасимпатической части</w:t>
          <w:tab/>
          <w:t xml:space="preserve">  649</w:t>
        </w:r>
      </w:hyperlink>
    </w:p>
    <w:p>
      <w:pPr>
        <w:pStyle w:val="Style29"/>
        <w:keepNext w:val="0"/>
        <w:keepLines w:val="0"/>
        <w:widowControl w:val="0"/>
        <w:shd w:val="clear" w:color="auto" w:fill="auto"/>
        <w:tabs>
          <w:tab w:leader="dot" w:pos="4578" w:val="right"/>
        </w:tabs>
        <w:bidi w:val="0"/>
        <w:spacing w:before="0" w:after="0" w:line="300" w:lineRule="auto"/>
        <w:ind w:left="0" w:right="0" w:firstLine="400"/>
        <w:jc w:val="both"/>
      </w:pPr>
      <w:hyperlink w:anchor="bookmark980" w:tooltip="Current Document">
        <w:r>
          <w:rPr>
            <w:color w:val="000000"/>
            <w:spacing w:val="0"/>
            <w:w w:val="100"/>
            <w:position w:val="0"/>
            <w:shd w:val="clear" w:color="auto" w:fill="auto"/>
            <w:lang w:val="ru-RU" w:eastAsia="ru-RU" w:bidi="ru-RU"/>
          </w:rPr>
          <w:t xml:space="preserve">Периферический отдел парасимпатической части </w:t>
          <w:tab/>
          <w:t xml:space="preserve">    649</w:t>
        </w:r>
      </w:hyperlink>
    </w:p>
    <w:p>
      <w:pPr>
        <w:pStyle w:val="Style29"/>
        <w:keepNext w:val="0"/>
        <w:keepLines w:val="0"/>
        <w:widowControl w:val="0"/>
        <w:shd w:val="clear" w:color="auto" w:fill="auto"/>
        <w:tabs>
          <w:tab w:leader="dot" w:pos="2721" w:val="left"/>
          <w:tab w:pos="3107" w:val="left"/>
          <w:tab w:leader="dot" w:pos="4390" w:val="left"/>
        </w:tabs>
        <w:bidi w:val="0"/>
        <w:spacing w:before="0" w:after="0" w:line="300" w:lineRule="auto"/>
        <w:ind w:left="0" w:right="0" w:firstLine="200"/>
        <w:jc w:val="both"/>
      </w:pPr>
      <w:hyperlink w:anchor="bookmark983" w:tooltip="Current Document">
        <w:r>
          <w:rPr>
            <w:color w:val="000000"/>
            <w:spacing w:val="0"/>
            <w:w w:val="100"/>
            <w:position w:val="0"/>
            <w:shd w:val="clear" w:color="auto" w:fill="auto"/>
            <w:lang w:val="ru-RU" w:eastAsia="ru-RU" w:bidi="ru-RU"/>
          </w:rPr>
          <w:t>Краткий обзор вегетативной иннервации органов</w:t>
          <w:tab/>
          <w:tab/>
          <w:tab/>
          <w:t>650</w:t>
        </w:r>
      </w:hyperlink>
    </w:p>
    <w:p>
      <w:pPr>
        <w:pStyle w:val="Style29"/>
        <w:keepNext w:val="0"/>
        <w:keepLines w:val="0"/>
        <w:widowControl w:val="0"/>
        <w:shd w:val="clear" w:color="auto" w:fill="auto"/>
        <w:tabs>
          <w:tab w:leader="dot" w:pos="4578" w:val="right"/>
        </w:tabs>
        <w:bidi w:val="0"/>
        <w:spacing w:before="0" w:after="0" w:line="300" w:lineRule="auto"/>
        <w:ind w:left="0" w:right="0" w:firstLine="0"/>
        <w:jc w:val="both"/>
      </w:pPr>
      <w:hyperlink w:anchor="bookmark986" w:tooltip="Current Document">
        <w:r>
          <w:rPr>
            <w:color w:val="000000"/>
            <w:spacing w:val="0"/>
            <w:w w:val="100"/>
            <w:position w:val="0"/>
            <w:shd w:val="clear" w:color="auto" w:fill="auto"/>
            <w:lang w:val="ru-RU" w:eastAsia="ru-RU" w:bidi="ru-RU"/>
          </w:rPr>
          <w:t>Единство вегетативной и анимальной частей нервной системы</w:t>
          <w:tab/>
          <w:t>656</w:t>
        </w:r>
      </w:hyperlink>
    </w:p>
    <w:p>
      <w:pPr>
        <w:pStyle w:val="Style29"/>
        <w:keepNext w:val="0"/>
        <w:keepLines w:val="0"/>
        <w:widowControl w:val="0"/>
        <w:shd w:val="clear" w:color="auto" w:fill="auto"/>
        <w:tabs>
          <w:tab w:leader="dot" w:pos="4390" w:val="left"/>
        </w:tabs>
        <w:bidi w:val="0"/>
        <w:spacing w:before="0" w:after="0" w:line="271" w:lineRule="auto"/>
        <w:ind w:left="0" w:right="0" w:firstLine="0"/>
        <w:jc w:val="both"/>
      </w:pPr>
      <w:hyperlink w:anchor="bookmark989"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ОБЩИЙ ОБЗОР ОСНОВНЫХ ПРОВОДЯЩИХ ПУТЕЙ НЕРВНОЙ СИСТЕМЫ</w:t>
          <w:tab/>
        </w:r>
        <w:r>
          <w:rPr>
            <w:color w:val="000000"/>
            <w:spacing w:val="0"/>
            <w:w w:val="100"/>
            <w:position w:val="0"/>
            <w:shd w:val="clear" w:color="auto" w:fill="auto"/>
            <w:lang w:val="ru-RU" w:eastAsia="ru-RU" w:bidi="ru-RU"/>
          </w:rPr>
          <w:t>657</w:t>
        </w:r>
      </w:hyperlink>
    </w:p>
    <w:p>
      <w:pPr>
        <w:pStyle w:val="Style29"/>
        <w:keepNext w:val="0"/>
        <w:keepLines w:val="0"/>
        <w:widowControl w:val="0"/>
        <w:shd w:val="clear" w:color="auto" w:fill="auto"/>
        <w:tabs>
          <w:tab w:leader="dot" w:pos="4578" w:val="right"/>
        </w:tabs>
        <w:bidi w:val="0"/>
        <w:spacing w:before="0" w:after="0" w:line="300" w:lineRule="auto"/>
        <w:ind w:left="0" w:right="0" w:firstLine="0"/>
        <w:jc w:val="both"/>
      </w:pPr>
      <w:hyperlink w:anchor="bookmark992" w:tooltip="Current Document">
        <w:r>
          <w:rPr>
            <w:color w:val="000000"/>
            <w:spacing w:val="0"/>
            <w:w w:val="100"/>
            <w:position w:val="0"/>
            <w:shd w:val="clear" w:color="auto" w:fill="auto"/>
            <w:lang w:val="ru-RU" w:eastAsia="ru-RU" w:bidi="ru-RU"/>
          </w:rPr>
          <w:t xml:space="preserve">Схема проводящих путей нервной системы </w:t>
          <w:tab/>
          <w:t>660</w:t>
        </w:r>
      </w:hyperlink>
    </w:p>
    <w:p>
      <w:pPr>
        <w:pStyle w:val="Style29"/>
        <w:keepNext w:val="0"/>
        <w:keepLines w:val="0"/>
        <w:widowControl w:val="0"/>
        <w:shd w:val="clear" w:color="auto" w:fill="auto"/>
        <w:tabs>
          <w:tab w:leader="dot" w:pos="4578" w:val="right"/>
        </w:tabs>
        <w:bidi w:val="0"/>
        <w:spacing w:before="0" w:after="0" w:line="300" w:lineRule="auto"/>
        <w:ind w:left="0" w:right="0" w:firstLine="200"/>
        <w:jc w:val="both"/>
      </w:pPr>
      <w:hyperlink w:anchor="bookmark995" w:tooltip="Current Document">
        <w:r>
          <w:rPr>
            <w:color w:val="000000"/>
            <w:spacing w:val="0"/>
            <w:w w:val="100"/>
            <w:position w:val="0"/>
            <w:shd w:val="clear" w:color="auto" w:fill="auto"/>
            <w:lang w:val="ru-RU" w:eastAsia="ru-RU" w:bidi="ru-RU"/>
          </w:rPr>
          <w:t>Афферентные (восходящие) проводящие пути</w:t>
          <w:tab/>
          <w:t xml:space="preserve">  660</w:t>
        </w:r>
      </w:hyperlink>
    </w:p>
    <w:p>
      <w:pPr>
        <w:pStyle w:val="Style29"/>
        <w:keepNext w:val="0"/>
        <w:keepLines w:val="0"/>
        <w:widowControl w:val="0"/>
        <w:shd w:val="clear" w:color="auto" w:fill="auto"/>
        <w:tabs>
          <w:tab w:leader="dot" w:pos="4578" w:val="right"/>
        </w:tabs>
        <w:bidi w:val="0"/>
        <w:spacing w:before="0" w:after="0" w:line="300" w:lineRule="auto"/>
        <w:ind w:left="0" w:right="0" w:firstLine="400"/>
        <w:jc w:val="both"/>
      </w:pPr>
      <w:hyperlink w:anchor="bookmark998" w:tooltip="Current Document">
        <w:r>
          <w:rPr>
            <w:color w:val="000000"/>
            <w:spacing w:val="0"/>
            <w:w w:val="100"/>
            <w:position w:val="0"/>
            <w:shd w:val="clear" w:color="auto" w:fill="auto"/>
            <w:lang w:val="ru-RU" w:eastAsia="ru-RU" w:bidi="ru-RU"/>
          </w:rPr>
          <w:t xml:space="preserve">Проводящие пути от рецепторов внешних раздражений </w:t>
          <w:tab/>
          <w:t>660</w:t>
        </w:r>
      </w:hyperlink>
    </w:p>
    <w:p>
      <w:pPr>
        <w:pStyle w:val="Style29"/>
        <w:keepNext w:val="0"/>
        <w:keepLines w:val="0"/>
        <w:widowControl w:val="0"/>
        <w:shd w:val="clear" w:color="auto" w:fill="auto"/>
        <w:tabs>
          <w:tab w:leader="dot" w:pos="4578" w:val="right"/>
        </w:tabs>
        <w:bidi w:val="0"/>
        <w:spacing w:before="0" w:after="0" w:line="300" w:lineRule="auto"/>
        <w:ind w:left="0" w:right="0" w:firstLine="400"/>
        <w:jc w:val="both"/>
      </w:pPr>
      <w:hyperlink w:anchor="bookmark1001" w:tooltip="Current Document">
        <w:r>
          <w:rPr>
            <w:color w:val="000000"/>
            <w:spacing w:val="0"/>
            <w:w w:val="100"/>
            <w:position w:val="0"/>
            <w:shd w:val="clear" w:color="auto" w:fill="auto"/>
            <w:lang w:val="ru-RU" w:eastAsia="ru-RU" w:bidi="ru-RU"/>
          </w:rPr>
          <w:t>Проводящие пути кожного анализатора</w:t>
          <w:tab/>
          <w:t xml:space="preserve"> 660</w:t>
        </w:r>
      </w:hyperlink>
    </w:p>
    <w:p>
      <w:pPr>
        <w:pStyle w:val="Style29"/>
        <w:keepNext w:val="0"/>
        <w:keepLines w:val="0"/>
        <w:widowControl w:val="0"/>
        <w:shd w:val="clear" w:color="auto" w:fill="auto"/>
        <w:tabs>
          <w:tab w:leader="dot" w:pos="4578" w:val="right"/>
        </w:tabs>
        <w:bidi w:val="0"/>
        <w:spacing w:before="0" w:after="0" w:line="300" w:lineRule="auto"/>
        <w:ind w:left="0" w:right="0" w:firstLine="400"/>
        <w:jc w:val="both"/>
      </w:pPr>
      <w:hyperlink w:anchor="bookmark1004" w:tooltip="Current Document">
        <w:r>
          <w:rPr>
            <w:color w:val="000000"/>
            <w:spacing w:val="0"/>
            <w:w w:val="100"/>
            <w:position w:val="0"/>
            <w:shd w:val="clear" w:color="auto" w:fill="auto"/>
            <w:lang w:val="ru-RU" w:eastAsia="ru-RU" w:bidi="ru-RU"/>
          </w:rPr>
          <w:t>Проводящие пути от рецепторов внутренних раздражений</w:t>
          <w:tab/>
          <w:t>663</w:t>
        </w:r>
      </w:hyperlink>
    </w:p>
    <w:p>
      <w:pPr>
        <w:pStyle w:val="Style29"/>
        <w:keepNext w:val="0"/>
        <w:keepLines w:val="0"/>
        <w:widowControl w:val="0"/>
        <w:shd w:val="clear" w:color="auto" w:fill="auto"/>
        <w:tabs>
          <w:tab w:leader="dot" w:pos="4390" w:val="left"/>
        </w:tabs>
        <w:bidi w:val="0"/>
        <w:spacing w:before="0" w:after="0" w:line="300" w:lineRule="auto"/>
        <w:ind w:left="0" w:right="0" w:firstLine="600"/>
        <w:jc w:val="both"/>
      </w:pPr>
      <w:hyperlink w:anchor="bookmark1007" w:tooltip="Current Document">
        <w:r>
          <w:rPr>
            <w:color w:val="000000"/>
            <w:spacing w:val="0"/>
            <w:w w:val="100"/>
            <w:position w:val="0"/>
            <w:shd w:val="clear" w:color="auto" w:fill="auto"/>
            <w:lang w:val="ru-RU" w:eastAsia="ru-RU" w:bidi="ru-RU"/>
          </w:rPr>
          <w:t>Проводящие пути двигательного анализатора</w:t>
          <w:tab/>
          <w:t>663</w:t>
        </w:r>
      </w:hyperlink>
    </w:p>
    <w:p>
      <w:pPr>
        <w:pStyle w:val="Style29"/>
        <w:keepNext w:val="0"/>
        <w:keepLines w:val="0"/>
        <w:widowControl w:val="0"/>
        <w:shd w:val="clear" w:color="auto" w:fill="auto"/>
        <w:tabs>
          <w:tab w:leader="dot" w:pos="4578" w:val="right"/>
        </w:tabs>
        <w:bidi w:val="0"/>
        <w:spacing w:before="0" w:after="0" w:line="300" w:lineRule="auto"/>
        <w:ind w:left="0" w:right="0" w:firstLine="600"/>
        <w:jc w:val="both"/>
      </w:pPr>
      <w:hyperlink w:anchor="bookmark1010" w:tooltip="Current Document">
        <w:r>
          <w:rPr>
            <w:color w:val="000000"/>
            <w:spacing w:val="0"/>
            <w:w w:val="100"/>
            <w:position w:val="0"/>
            <w:shd w:val="clear" w:color="auto" w:fill="auto"/>
            <w:lang w:val="ru-RU" w:eastAsia="ru-RU" w:bidi="ru-RU"/>
          </w:rPr>
          <w:t>Интероцептивный анализатор</w:t>
          <w:tab/>
          <w:t xml:space="preserve">  666</w:t>
        </w:r>
      </w:hyperlink>
    </w:p>
    <w:p>
      <w:pPr>
        <w:pStyle w:val="Style29"/>
        <w:keepNext w:val="0"/>
        <w:keepLines w:val="0"/>
        <w:widowControl w:val="0"/>
        <w:shd w:val="clear" w:color="auto" w:fill="auto"/>
        <w:tabs>
          <w:tab w:leader="dot" w:pos="4578" w:val="right"/>
        </w:tabs>
        <w:bidi w:val="0"/>
        <w:spacing w:before="0" w:after="0" w:line="271" w:lineRule="auto"/>
        <w:ind w:left="0" w:right="0" w:firstLine="0"/>
        <w:jc w:val="both"/>
      </w:pPr>
      <w:hyperlink w:anchor="bookmark1012"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ВТОРАЯ АФФЕРЕНТНАЯ СИСТЕМА ГОЛОВНОГО МОЗГА — РЕТИКУЛЯРНАЯ ФОРМАЦИЯ</w:t>
          <w:tab/>
        </w:r>
        <w:r>
          <w:rPr>
            <w:color w:val="000000"/>
            <w:spacing w:val="0"/>
            <w:w w:val="100"/>
            <w:position w:val="0"/>
            <w:shd w:val="clear" w:color="auto" w:fill="auto"/>
            <w:lang w:val="ru-RU" w:eastAsia="ru-RU" w:bidi="ru-RU"/>
          </w:rPr>
          <w:t>668</w:t>
        </w:r>
      </w:hyperlink>
    </w:p>
    <w:p>
      <w:pPr>
        <w:pStyle w:val="Style29"/>
        <w:keepNext w:val="0"/>
        <w:keepLines w:val="0"/>
        <w:widowControl w:val="0"/>
        <w:shd w:val="clear" w:color="auto" w:fill="auto"/>
        <w:tabs>
          <w:tab w:leader="dot" w:pos="4578" w:val="right"/>
        </w:tabs>
        <w:bidi w:val="0"/>
        <w:spacing w:before="0" w:after="0" w:line="300" w:lineRule="auto"/>
        <w:ind w:left="0" w:right="0" w:firstLine="0"/>
        <w:jc w:val="both"/>
      </w:pPr>
      <w:hyperlink w:anchor="bookmark1015" w:tooltip="Current Document">
        <w:r>
          <w:rPr>
            <w:color w:val="000000"/>
            <w:spacing w:val="0"/>
            <w:w w:val="100"/>
            <w:position w:val="0"/>
            <w:shd w:val="clear" w:color="auto" w:fill="auto"/>
            <w:lang w:val="ru-RU" w:eastAsia="ru-RU" w:bidi="ru-RU"/>
          </w:rPr>
          <w:t>Эфферентные (нисходящие) проводящие пути</w:t>
          <w:tab/>
          <w:t xml:space="preserve"> 669</w:t>
        </w:r>
      </w:hyperlink>
    </w:p>
    <w:p>
      <w:pPr>
        <w:pStyle w:val="Style29"/>
        <w:keepNext w:val="0"/>
        <w:keepLines w:val="0"/>
        <w:widowControl w:val="0"/>
        <w:shd w:val="clear" w:color="auto" w:fill="auto"/>
        <w:tabs>
          <w:tab w:leader="dot" w:pos="4578" w:val="right"/>
        </w:tabs>
        <w:bidi w:val="0"/>
        <w:spacing w:before="0" w:after="0" w:line="300" w:lineRule="auto"/>
        <w:ind w:left="0" w:right="0" w:firstLine="200"/>
        <w:jc w:val="both"/>
      </w:pPr>
      <w:hyperlink w:anchor="bookmark1018" w:tooltip="Current Document">
        <w:r>
          <w:rPr>
            <w:color w:val="000000"/>
            <w:spacing w:val="0"/>
            <w:w w:val="100"/>
            <w:position w:val="0"/>
            <w:shd w:val="clear" w:color="auto" w:fill="auto"/>
            <w:lang w:val="ru-RU" w:eastAsia="ru-RU" w:bidi="ru-RU"/>
          </w:rPr>
          <w:t xml:space="preserve">Корково-спинномозговой (пирамидный) путь, или пирамидная система </w:t>
          <w:tab/>
          <w:t>669</w:t>
        </w:r>
      </w:hyperlink>
    </w:p>
    <w:p>
      <w:pPr>
        <w:pStyle w:val="Style29"/>
        <w:keepNext w:val="0"/>
        <w:keepLines w:val="0"/>
        <w:widowControl w:val="0"/>
        <w:shd w:val="clear" w:color="auto" w:fill="auto"/>
        <w:tabs>
          <w:tab w:leader="dot" w:pos="4390" w:val="left"/>
        </w:tabs>
        <w:bidi w:val="0"/>
        <w:spacing w:before="0" w:after="0" w:line="300" w:lineRule="auto"/>
        <w:ind w:left="0" w:right="0" w:firstLine="200"/>
        <w:jc w:val="both"/>
      </w:pPr>
      <w:hyperlink w:anchor="bookmark1021" w:tooltip="Current Document">
        <w:r>
          <w:rPr>
            <w:color w:val="000000"/>
            <w:spacing w:val="0"/>
            <w:w w:val="100"/>
            <w:position w:val="0"/>
            <w:shd w:val="clear" w:color="auto" w:fill="auto"/>
            <w:lang w:val="ru-RU" w:eastAsia="ru-RU" w:bidi="ru-RU"/>
          </w:rPr>
          <w:t>Нисходящие пути подкорковых ядер переднего мозга — экстрапирамидная система</w:t>
          <w:tab/>
          <w:t>671</w:t>
        </w:r>
      </w:hyperlink>
    </w:p>
    <w:p>
      <w:pPr>
        <w:pStyle w:val="Style29"/>
        <w:keepNext w:val="0"/>
        <w:keepLines w:val="0"/>
        <w:widowControl w:val="0"/>
        <w:shd w:val="clear" w:color="auto" w:fill="auto"/>
        <w:tabs>
          <w:tab w:leader="dot" w:pos="4578" w:val="right"/>
        </w:tabs>
        <w:bidi w:val="0"/>
        <w:spacing w:before="0" w:after="0" w:line="300" w:lineRule="auto"/>
        <w:ind w:left="0" w:right="0" w:firstLine="400"/>
        <w:jc w:val="both"/>
      </w:pPr>
      <w:hyperlink w:anchor="bookmark1024" w:tooltip="Current Document">
        <w:r>
          <w:rPr>
            <w:color w:val="000000"/>
            <w:spacing w:val="0"/>
            <w:w w:val="100"/>
            <w:position w:val="0"/>
            <w:shd w:val="clear" w:color="auto" w:fill="auto"/>
            <w:lang w:val="ru-RU" w:eastAsia="ru-RU" w:bidi="ru-RU"/>
          </w:rPr>
          <w:t>Нисходящие двигательные пути мозжечка</w:t>
          <w:tab/>
          <w:t xml:space="preserve">    672</w:t>
        </w:r>
      </w:hyperlink>
    </w:p>
    <w:p>
      <w:pPr>
        <w:pStyle w:val="Style29"/>
        <w:keepNext w:val="0"/>
        <w:keepLines w:val="0"/>
        <w:widowControl w:val="0"/>
        <w:shd w:val="clear" w:color="auto" w:fill="auto"/>
        <w:tabs>
          <w:tab w:leader="dot" w:pos="4578" w:val="right"/>
        </w:tabs>
        <w:bidi w:val="0"/>
        <w:spacing w:before="0" w:after="80" w:line="300" w:lineRule="auto"/>
        <w:ind w:left="0" w:right="0" w:firstLine="400"/>
        <w:jc w:val="both"/>
      </w:pPr>
      <w:hyperlink w:anchor="bookmark1027" w:tooltip="Current Document">
        <w:r>
          <w:rPr>
            <w:color w:val="000000"/>
            <w:spacing w:val="0"/>
            <w:w w:val="100"/>
            <w:position w:val="0"/>
            <w:shd w:val="clear" w:color="auto" w:fill="auto"/>
            <w:lang w:val="ru-RU" w:eastAsia="ru-RU" w:bidi="ru-RU"/>
          </w:rPr>
          <w:t>Нисходящие пути коры большого мозга к мозжечку</w:t>
          <w:tab/>
          <w:t>673</w:t>
        </w:r>
      </w:hyperlink>
    </w:p>
    <w:p>
      <w:pPr>
        <w:pStyle w:val="Style29"/>
        <w:keepNext w:val="0"/>
        <w:keepLines w:val="0"/>
        <w:widowControl w:val="0"/>
        <w:shd w:val="clear" w:color="auto" w:fill="auto"/>
        <w:bidi w:val="0"/>
        <w:spacing w:before="0" w:after="80" w:line="240" w:lineRule="auto"/>
        <w:ind w:left="0" w:right="0" w:firstLine="0"/>
        <w:jc w:val="center"/>
        <w:rPr>
          <w:sz w:val="12"/>
          <w:szCs w:val="12"/>
        </w:rPr>
      </w:pPr>
      <w:r>
        <w:rPr>
          <w:b/>
          <w:bCs/>
          <w:color w:val="000000"/>
          <w:spacing w:val="0"/>
          <w:w w:val="100"/>
          <w:position w:val="0"/>
          <w:sz w:val="12"/>
          <w:szCs w:val="12"/>
          <w:shd w:val="clear" w:color="auto" w:fill="auto"/>
          <w:lang w:val="ru-RU" w:eastAsia="ru-RU" w:bidi="ru-RU"/>
        </w:rPr>
        <w:t xml:space="preserve">ОРГАНЫ ЧУВСТВ </w:t>
      </w:r>
      <w:r>
        <w:rPr>
          <w:b/>
          <w:bCs/>
          <w:color w:val="000000"/>
          <w:spacing w:val="0"/>
          <w:w w:val="100"/>
          <w:position w:val="0"/>
          <w:sz w:val="12"/>
          <w:szCs w:val="12"/>
          <w:shd w:val="clear" w:color="auto" w:fill="auto"/>
          <w:lang w:val="en-US" w:eastAsia="en-US" w:bidi="en-US"/>
        </w:rPr>
        <w:t>(ORGANA SENSUUM)</w:t>
      </w:r>
    </w:p>
    <w:p>
      <w:pPr>
        <w:pStyle w:val="Style29"/>
        <w:keepNext w:val="0"/>
        <w:keepLines w:val="0"/>
        <w:widowControl w:val="0"/>
        <w:shd w:val="clear" w:color="auto" w:fill="auto"/>
        <w:tabs>
          <w:tab w:leader="dot" w:pos="4578" w:val="right"/>
        </w:tabs>
        <w:bidi w:val="0"/>
        <w:spacing w:before="0" w:after="0" w:line="271" w:lineRule="auto"/>
        <w:ind w:left="0" w:right="0" w:firstLine="0"/>
        <w:jc w:val="both"/>
      </w:pPr>
      <w:hyperlink w:anchor="bookmark1031"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ОБЩИЕ ДАННЫЕ</w:t>
          <w:tab/>
          <w:t xml:space="preserve"> </w:t>
        </w:r>
        <w:r>
          <w:rPr>
            <w:color w:val="000000"/>
            <w:spacing w:val="0"/>
            <w:w w:val="100"/>
            <w:position w:val="0"/>
            <w:shd w:val="clear" w:color="auto" w:fill="auto"/>
            <w:lang w:val="ru-RU" w:eastAsia="ru-RU" w:bidi="ru-RU"/>
          </w:rPr>
          <w:t>674</w:t>
        </w:r>
      </w:hyperlink>
    </w:p>
    <w:p>
      <w:pPr>
        <w:pStyle w:val="Style29"/>
        <w:keepNext w:val="0"/>
        <w:keepLines w:val="0"/>
        <w:widowControl w:val="0"/>
        <w:shd w:val="clear" w:color="auto" w:fill="auto"/>
        <w:tabs>
          <w:tab w:pos="4578" w:val="right"/>
        </w:tabs>
        <w:bidi w:val="0"/>
        <w:spacing w:before="0" w:after="0" w:line="271" w:lineRule="auto"/>
        <w:ind w:left="0" w:right="0" w:firstLine="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КОЖА (ОРГАН ОСЯЗАНИЯ, ЧУВСТВА ТЕМПЕРАТУРЫ И ЕОЛИ)</w:t>
        <w:tab/>
      </w:r>
      <w:r>
        <w:rPr>
          <w:color w:val="000000"/>
          <w:spacing w:val="0"/>
          <w:w w:val="100"/>
          <w:position w:val="0"/>
          <w:shd w:val="clear" w:color="auto" w:fill="auto"/>
          <w:lang w:val="ru-RU" w:eastAsia="ru-RU" w:bidi="ru-RU"/>
        </w:rPr>
        <w:t>676</w:t>
      </w:r>
    </w:p>
    <w:p>
      <w:pPr>
        <w:pStyle w:val="Style29"/>
        <w:keepNext w:val="0"/>
        <w:keepLines w:val="0"/>
        <w:widowControl w:val="0"/>
        <w:shd w:val="clear" w:color="auto" w:fill="auto"/>
        <w:tabs>
          <w:tab w:leader="dot" w:pos="4578" w:val="right"/>
        </w:tabs>
        <w:bidi w:val="0"/>
        <w:spacing w:before="0" w:after="0" w:line="300" w:lineRule="auto"/>
        <w:ind w:left="0" w:right="0" w:firstLine="0"/>
        <w:jc w:val="both"/>
      </w:pPr>
      <w:hyperlink w:anchor="bookmark1038" w:tooltip="Current Document">
        <w:r>
          <w:rPr>
            <w:color w:val="000000"/>
            <w:spacing w:val="0"/>
            <w:w w:val="100"/>
            <w:position w:val="0"/>
            <w:shd w:val="clear" w:color="auto" w:fill="auto"/>
            <w:lang w:val="ru-RU" w:eastAsia="ru-RU" w:bidi="ru-RU"/>
          </w:rPr>
          <w:t>Молочные железы</w:t>
          <w:tab/>
          <w:t xml:space="preserve"> 678</w:t>
        </w:r>
      </w:hyperlink>
    </w:p>
    <w:p>
      <w:pPr>
        <w:pStyle w:val="Style29"/>
        <w:keepNext w:val="0"/>
        <w:keepLines w:val="0"/>
        <w:widowControl w:val="0"/>
        <w:shd w:val="clear" w:color="auto" w:fill="auto"/>
        <w:tabs>
          <w:tab w:leader="dot" w:pos="4578" w:val="right"/>
        </w:tabs>
        <w:bidi w:val="0"/>
        <w:spacing w:before="0" w:after="0" w:line="271" w:lineRule="auto"/>
        <w:ind w:left="0" w:right="0" w:firstLine="0"/>
        <w:jc w:val="both"/>
      </w:pPr>
      <w:hyperlink w:anchor="bookmark1041"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ПРЕДДВЕРНО-УЛИТКОВЫЙ ОРГАН</w:t>
          <w:tab/>
        </w:r>
        <w:r>
          <w:rPr>
            <w:color w:val="000000"/>
            <w:spacing w:val="0"/>
            <w:w w:val="100"/>
            <w:position w:val="0"/>
            <w:shd w:val="clear" w:color="auto" w:fill="auto"/>
            <w:lang w:val="ru-RU" w:eastAsia="ru-RU" w:bidi="ru-RU"/>
          </w:rPr>
          <w:t>680</w:t>
        </w:r>
      </w:hyperlink>
    </w:p>
    <w:p>
      <w:pPr>
        <w:pStyle w:val="Style29"/>
        <w:keepNext w:val="0"/>
        <w:keepLines w:val="0"/>
        <w:widowControl w:val="0"/>
        <w:shd w:val="clear" w:color="auto" w:fill="auto"/>
        <w:tabs>
          <w:tab w:leader="dot" w:pos="4578" w:val="right"/>
        </w:tabs>
        <w:bidi w:val="0"/>
        <w:spacing w:before="0" w:after="0" w:line="300" w:lineRule="auto"/>
        <w:ind w:left="0" w:right="0" w:firstLine="0"/>
        <w:jc w:val="both"/>
      </w:pPr>
      <w:hyperlink w:anchor="bookmark1043" w:tooltip="Current Document">
        <w:r>
          <w:rPr>
            <w:color w:val="000000"/>
            <w:spacing w:val="0"/>
            <w:w w:val="100"/>
            <w:position w:val="0"/>
            <w:shd w:val="clear" w:color="auto" w:fill="auto"/>
            <w:lang w:val="ru-RU" w:eastAsia="ru-RU" w:bidi="ru-RU"/>
          </w:rPr>
          <w:t>Орган слуха</w:t>
          <w:tab/>
          <w:t>682</w:t>
        </w:r>
      </w:hyperlink>
    </w:p>
    <w:p>
      <w:pPr>
        <w:pStyle w:val="Style29"/>
        <w:keepNext w:val="0"/>
        <w:keepLines w:val="0"/>
        <w:widowControl w:val="0"/>
        <w:shd w:val="clear" w:color="auto" w:fill="auto"/>
        <w:tabs>
          <w:tab w:leader="dot" w:pos="4578" w:val="right"/>
        </w:tabs>
        <w:bidi w:val="0"/>
        <w:spacing w:before="0" w:after="0" w:line="300" w:lineRule="auto"/>
        <w:ind w:left="0" w:right="0" w:firstLine="200"/>
        <w:jc w:val="both"/>
      </w:pPr>
      <w:hyperlink w:anchor="bookmark1045" w:tooltip="Current Document">
        <w:r>
          <w:rPr>
            <w:color w:val="000000"/>
            <w:spacing w:val="0"/>
            <w:w w:val="100"/>
            <w:position w:val="0"/>
            <w:shd w:val="clear" w:color="auto" w:fill="auto"/>
            <w:lang w:val="ru-RU" w:eastAsia="ru-RU" w:bidi="ru-RU"/>
          </w:rPr>
          <w:t>Наружное ухо</w:t>
          <w:tab/>
          <w:t>682</w:t>
        </w:r>
      </w:hyperlink>
    </w:p>
    <w:p>
      <w:pPr>
        <w:pStyle w:val="Style29"/>
        <w:keepNext w:val="0"/>
        <w:keepLines w:val="0"/>
        <w:widowControl w:val="0"/>
        <w:shd w:val="clear" w:color="auto" w:fill="auto"/>
        <w:tabs>
          <w:tab w:leader="dot" w:pos="4578" w:val="right"/>
        </w:tabs>
        <w:bidi w:val="0"/>
        <w:spacing w:before="0" w:after="0" w:line="300" w:lineRule="auto"/>
        <w:ind w:left="0" w:right="0" w:firstLine="200"/>
        <w:jc w:val="both"/>
      </w:pPr>
      <w:hyperlink w:anchor="bookmark1047" w:tooltip="Current Document">
        <w:r>
          <w:rPr>
            <w:color w:val="000000"/>
            <w:spacing w:val="0"/>
            <w:w w:val="100"/>
            <w:position w:val="0"/>
            <w:shd w:val="clear" w:color="auto" w:fill="auto"/>
            <w:lang w:val="ru-RU" w:eastAsia="ru-RU" w:bidi="ru-RU"/>
          </w:rPr>
          <w:t>Среднее ухо</w:t>
          <w:tab/>
          <w:t>684</w:t>
        </w:r>
      </w:hyperlink>
    </w:p>
    <w:p>
      <w:pPr>
        <w:pStyle w:val="Style29"/>
        <w:keepNext w:val="0"/>
        <w:keepLines w:val="0"/>
        <w:widowControl w:val="0"/>
        <w:shd w:val="clear" w:color="auto" w:fill="auto"/>
        <w:tabs>
          <w:tab w:leader="dot" w:pos="4578" w:val="right"/>
        </w:tabs>
        <w:bidi w:val="0"/>
        <w:spacing w:before="0" w:after="0" w:line="300" w:lineRule="auto"/>
        <w:ind w:left="0" w:right="0" w:firstLine="200"/>
        <w:jc w:val="both"/>
      </w:pPr>
      <w:hyperlink w:anchor="bookmark1050" w:tooltip="Current Document">
        <w:r>
          <w:rPr>
            <w:color w:val="000000"/>
            <w:spacing w:val="0"/>
            <w:w w:val="100"/>
            <w:position w:val="0"/>
            <w:shd w:val="clear" w:color="auto" w:fill="auto"/>
            <w:lang w:val="ru-RU" w:eastAsia="ru-RU" w:bidi="ru-RU"/>
          </w:rPr>
          <w:t>Внутреннее ухо</w:t>
          <w:tab/>
          <w:t>687</w:t>
        </w:r>
      </w:hyperlink>
    </w:p>
    <w:p>
      <w:pPr>
        <w:pStyle w:val="Style29"/>
        <w:keepNext w:val="0"/>
        <w:keepLines w:val="0"/>
        <w:widowControl w:val="0"/>
        <w:shd w:val="clear" w:color="auto" w:fill="auto"/>
        <w:tabs>
          <w:tab w:leader="dot" w:pos="4390" w:val="left"/>
        </w:tabs>
        <w:bidi w:val="0"/>
        <w:spacing w:before="0" w:after="0" w:line="300" w:lineRule="auto"/>
        <w:ind w:left="0" w:right="0" w:firstLine="0"/>
        <w:jc w:val="both"/>
      </w:pPr>
      <w:hyperlink w:anchor="bookmark1053" w:tooltip="Current Document">
        <w:r>
          <w:rPr>
            <w:color w:val="000000"/>
            <w:spacing w:val="0"/>
            <w:w w:val="100"/>
            <w:position w:val="0"/>
            <w:shd w:val="clear" w:color="auto" w:fill="auto"/>
            <w:lang w:val="ru-RU" w:eastAsia="ru-RU" w:bidi="ru-RU"/>
          </w:rPr>
          <w:t>Орган равновесия как часть анализатора гравитации, или статокинетического анализатора</w:t>
          <w:tab/>
          <w:t>693</w:t>
        </w:r>
      </w:hyperlink>
    </w:p>
    <w:p>
      <w:pPr>
        <w:pStyle w:val="Style29"/>
        <w:keepNext w:val="0"/>
        <w:keepLines w:val="0"/>
        <w:widowControl w:val="0"/>
        <w:shd w:val="clear" w:color="auto" w:fill="auto"/>
        <w:tabs>
          <w:tab w:leader="dot" w:pos="4578" w:val="right"/>
        </w:tabs>
        <w:bidi w:val="0"/>
        <w:spacing w:before="0" w:after="0" w:line="271" w:lineRule="auto"/>
        <w:ind w:left="0" w:right="0" w:firstLine="0"/>
        <w:jc w:val="both"/>
      </w:pPr>
      <w:hyperlink w:anchor="bookmark1056"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ОРГАН ЗРЕНИЯ</w:t>
          <w:tab/>
        </w:r>
        <w:r>
          <w:rPr>
            <w:color w:val="000000"/>
            <w:spacing w:val="0"/>
            <w:w w:val="100"/>
            <w:position w:val="0"/>
            <w:shd w:val="clear" w:color="auto" w:fill="auto"/>
            <w:lang w:val="ru-RU" w:eastAsia="ru-RU" w:bidi="ru-RU"/>
          </w:rPr>
          <w:t>695</w:t>
        </w:r>
      </w:hyperlink>
    </w:p>
    <w:p>
      <w:pPr>
        <w:pStyle w:val="Style29"/>
        <w:keepNext w:val="0"/>
        <w:keepLines w:val="0"/>
        <w:widowControl w:val="0"/>
        <w:shd w:val="clear" w:color="auto" w:fill="auto"/>
        <w:tabs>
          <w:tab w:leader="dot" w:pos="4578" w:val="right"/>
        </w:tabs>
        <w:bidi w:val="0"/>
        <w:spacing w:before="0" w:after="0" w:line="300" w:lineRule="auto"/>
        <w:ind w:left="0" w:right="0" w:firstLine="0"/>
        <w:jc w:val="both"/>
      </w:pPr>
      <w:hyperlink w:anchor="bookmark1058" w:tooltip="Current Document">
        <w:r>
          <w:rPr>
            <w:color w:val="000000"/>
            <w:spacing w:val="0"/>
            <w:w w:val="100"/>
            <w:position w:val="0"/>
            <w:shd w:val="clear" w:color="auto" w:fill="auto"/>
            <w:lang w:val="ru-RU" w:eastAsia="ru-RU" w:bidi="ru-RU"/>
          </w:rPr>
          <w:t>Глаз</w:t>
          <w:tab/>
          <w:t xml:space="preserve"> 696</w:t>
        </w:r>
      </w:hyperlink>
    </w:p>
    <w:p>
      <w:pPr>
        <w:pStyle w:val="Style29"/>
        <w:keepNext w:val="0"/>
        <w:keepLines w:val="0"/>
        <w:widowControl w:val="0"/>
        <w:shd w:val="clear" w:color="auto" w:fill="auto"/>
        <w:tabs>
          <w:tab w:leader="dot" w:pos="1078" w:val="left"/>
          <w:tab w:pos="4578" w:val="right"/>
        </w:tabs>
        <w:bidi w:val="0"/>
        <w:spacing w:before="0" w:after="0" w:line="300" w:lineRule="auto"/>
        <w:ind w:left="0" w:right="0" w:firstLine="200"/>
        <w:jc w:val="both"/>
      </w:pPr>
      <w:hyperlink w:anchor="bookmark1061" w:tooltip="Current Document">
        <w:r>
          <w:rPr>
            <w:color w:val="000000"/>
            <w:spacing w:val="0"/>
            <w:w w:val="100"/>
            <w:position w:val="0"/>
            <w:shd w:val="clear" w:color="auto" w:fill="auto"/>
            <w:lang w:val="ru-RU" w:eastAsia="ru-RU" w:bidi="ru-RU"/>
          </w:rPr>
          <w:t>Глазное яблоко</w:t>
          <w:tab/>
          <w:tab/>
          <w:t>696</w:t>
        </w:r>
      </w:hyperlink>
    </w:p>
    <w:p>
      <w:pPr>
        <w:pStyle w:val="Style29"/>
        <w:keepNext w:val="0"/>
        <w:keepLines w:val="0"/>
        <w:widowControl w:val="0"/>
        <w:shd w:val="clear" w:color="auto" w:fill="auto"/>
        <w:tabs>
          <w:tab w:leader="dot" w:pos="4578" w:val="right"/>
        </w:tabs>
        <w:bidi w:val="0"/>
        <w:spacing w:before="0" w:after="0" w:line="300" w:lineRule="auto"/>
        <w:ind w:left="0" w:right="0" w:firstLine="200"/>
        <w:jc w:val="both"/>
      </w:pPr>
      <w:hyperlink w:anchor="bookmark1064" w:tooltip="Current Document">
        <w:r>
          <w:rPr>
            <w:color w:val="000000"/>
            <w:spacing w:val="0"/>
            <w:w w:val="100"/>
            <w:position w:val="0"/>
            <w:shd w:val="clear" w:color="auto" w:fill="auto"/>
            <w:lang w:val="ru-RU" w:eastAsia="ru-RU" w:bidi="ru-RU"/>
          </w:rPr>
          <w:t>Оболочки глазного яблока</w:t>
          <w:tab/>
          <w:t>697</w:t>
        </w:r>
      </w:hyperlink>
    </w:p>
    <w:p>
      <w:pPr>
        <w:pStyle w:val="Style29"/>
        <w:keepNext w:val="0"/>
        <w:keepLines w:val="0"/>
        <w:widowControl w:val="0"/>
        <w:shd w:val="clear" w:color="auto" w:fill="auto"/>
        <w:tabs>
          <w:tab w:leader="dot" w:pos="4578" w:val="right"/>
        </w:tabs>
        <w:bidi w:val="0"/>
        <w:spacing w:before="0" w:after="0" w:line="300" w:lineRule="auto"/>
        <w:ind w:left="0" w:right="0" w:firstLine="200"/>
        <w:jc w:val="both"/>
      </w:pPr>
      <w:hyperlink w:anchor="bookmark1067" w:tooltip="Current Document">
        <w:r>
          <w:rPr>
            <w:color w:val="000000"/>
            <w:spacing w:val="0"/>
            <w:w w:val="100"/>
            <w:position w:val="0"/>
            <w:shd w:val="clear" w:color="auto" w:fill="auto"/>
            <w:lang w:val="ru-RU" w:eastAsia="ru-RU" w:bidi="ru-RU"/>
          </w:rPr>
          <w:t>Внутреннее ядро глаза</w:t>
          <w:tab/>
          <w:t xml:space="preserve"> 702</w:t>
        </w:r>
      </w:hyperlink>
    </w:p>
    <w:p>
      <w:pPr>
        <w:pStyle w:val="Style29"/>
        <w:keepNext w:val="0"/>
        <w:keepLines w:val="0"/>
        <w:widowControl w:val="0"/>
        <w:shd w:val="clear" w:color="auto" w:fill="auto"/>
        <w:tabs>
          <w:tab w:leader="dot" w:pos="4578" w:val="right"/>
        </w:tabs>
        <w:bidi w:val="0"/>
        <w:spacing w:before="0" w:after="0" w:line="300" w:lineRule="auto"/>
        <w:ind w:left="0" w:right="0" w:firstLine="200"/>
        <w:jc w:val="both"/>
      </w:pPr>
      <w:hyperlink w:anchor="bookmark1070" w:tooltip="Current Document">
        <w:r>
          <w:rPr>
            <w:color w:val="000000"/>
            <w:spacing w:val="0"/>
            <w:w w:val="100"/>
            <w:position w:val="0"/>
            <w:shd w:val="clear" w:color="auto" w:fill="auto"/>
            <w:lang w:val="ru-RU" w:eastAsia="ru-RU" w:bidi="ru-RU"/>
          </w:rPr>
          <w:t>Вспомогательные органы глаза</w:t>
          <w:tab/>
          <w:t>703</w:t>
        </w:r>
      </w:hyperlink>
    </w:p>
    <w:p>
      <w:pPr>
        <w:pStyle w:val="Style29"/>
        <w:keepNext w:val="0"/>
        <w:keepLines w:val="0"/>
        <w:widowControl w:val="0"/>
        <w:shd w:val="clear" w:color="auto" w:fill="auto"/>
        <w:tabs>
          <w:tab w:leader="dot" w:pos="4578" w:val="right"/>
        </w:tabs>
        <w:bidi w:val="0"/>
        <w:spacing w:before="0" w:after="0" w:line="271" w:lineRule="auto"/>
        <w:ind w:left="0" w:right="0" w:firstLine="0"/>
        <w:jc w:val="both"/>
      </w:pPr>
      <w:hyperlink w:anchor="bookmark1073"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ОРГАН ВКУСА</w:t>
          <w:tab/>
        </w:r>
        <w:r>
          <w:rPr>
            <w:color w:val="000000"/>
            <w:spacing w:val="0"/>
            <w:w w:val="100"/>
            <w:position w:val="0"/>
            <w:shd w:val="clear" w:color="auto" w:fill="auto"/>
            <w:lang w:val="ru-RU" w:eastAsia="ru-RU" w:bidi="ru-RU"/>
          </w:rPr>
          <w:t>708</w:t>
        </w:r>
      </w:hyperlink>
    </w:p>
    <w:p>
      <w:pPr>
        <w:pStyle w:val="Style29"/>
        <w:keepNext w:val="0"/>
        <w:keepLines w:val="0"/>
        <w:widowControl w:val="0"/>
        <w:shd w:val="clear" w:color="auto" w:fill="auto"/>
        <w:tabs>
          <w:tab w:leader="dot" w:pos="4578" w:val="right"/>
        </w:tabs>
        <w:bidi w:val="0"/>
        <w:spacing w:before="0" w:after="0" w:line="271" w:lineRule="auto"/>
        <w:ind w:left="0" w:right="0" w:firstLine="0"/>
        <w:jc w:val="both"/>
      </w:pPr>
      <w:hyperlink w:anchor="bookmark1075"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ОРГАН ОБОНЯНИЯ</w:t>
          <w:tab/>
        </w:r>
        <w:r>
          <w:rPr>
            <w:color w:val="000000"/>
            <w:spacing w:val="0"/>
            <w:w w:val="100"/>
            <w:position w:val="0"/>
            <w:shd w:val="clear" w:color="auto" w:fill="auto"/>
            <w:lang w:val="ru-RU" w:eastAsia="ru-RU" w:bidi="ru-RU"/>
          </w:rPr>
          <w:t>710</w:t>
        </w:r>
      </w:hyperlink>
    </w:p>
    <w:p>
      <w:pPr>
        <w:pStyle w:val="Style29"/>
        <w:keepNext w:val="0"/>
        <w:keepLines w:val="0"/>
        <w:widowControl w:val="0"/>
        <w:shd w:val="clear" w:color="auto" w:fill="auto"/>
        <w:tabs>
          <w:tab w:pos="1877" w:val="center"/>
          <w:tab w:leader="dot" w:pos="4578" w:val="right"/>
        </w:tabs>
        <w:bidi w:val="0"/>
        <w:spacing w:before="0" w:after="0" w:line="271" w:lineRule="auto"/>
        <w:ind w:left="0" w:right="0" w:firstLine="0"/>
        <w:jc w:val="left"/>
        <w:sectPr>
          <w:headerReference w:type="default" r:id="rId9"/>
          <w:headerReference w:type="even" r:id="rId10"/>
          <w:footnotePr>
            <w:pos w:val="pageBottom"/>
            <w:numFmt w:val="chicago"/>
            <w:numStart w:val="1"/>
            <w:numRestart w:val="continuous"/>
            <w15:footnoteColumns w:val="1"/>
          </w:footnotePr>
          <w:pgSz w:w="6269" w:h="8626"/>
          <w:pgMar w:top="814" w:right="780" w:bottom="544" w:left="780" w:header="0" w:footer="3" w:gutter="0"/>
          <w:pgNumType w:start="6"/>
          <w:cols w:space="720"/>
          <w:noEndnote/>
          <w:rtlGutter w:val="0"/>
          <w:docGrid w:linePitch="360"/>
        </w:sectPr>
      </w:pPr>
      <w:hyperlink w:anchor="bookmark1077" w:tooltip="Current Document">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СИНТЕЗ АНАТОМИЧЕСКИХ ДАННЫХ (ПРИНЦИП ЦЕЛОСТНОСТИ В</w:t>
          <w:tab/>
          <w:t>АНАТОМИИ)</w:t>
          <w:tab/>
        </w:r>
        <w:r>
          <w:rPr>
            <w:color w:val="000000"/>
            <w:spacing w:val="0"/>
            <w:w w:val="100"/>
            <w:position w:val="0"/>
            <w:shd w:val="clear" w:color="auto" w:fill="auto"/>
            <w:lang w:val="ru-RU" w:eastAsia="ru-RU" w:bidi="ru-RU"/>
          </w:rPr>
          <w:t>712</w:t>
        </w:r>
      </w:hyperlink>
      <w:r>
        <w:fldChar w:fldCharType="end"/>
      </w:r>
    </w:p>
    <w:p>
      <w:pPr>
        <w:pStyle w:val="Style24"/>
        <w:keepNext/>
        <w:keepLines/>
        <w:widowControl w:val="0"/>
        <w:shd w:val="clear" w:color="auto" w:fill="auto"/>
        <w:bidi w:val="0"/>
        <w:spacing w:before="0" w:after="320" w:line="240" w:lineRule="auto"/>
        <w:ind w:left="0" w:right="0" w:firstLine="0"/>
        <w:jc w:val="center"/>
      </w:pPr>
      <w:bookmarkStart w:id="4" w:name="bookmark4"/>
      <w:bookmarkStart w:id="5" w:name="bookmark5"/>
      <w:r>
        <w:rPr>
          <w:color w:val="000000"/>
          <w:spacing w:val="0"/>
          <w:w w:val="100"/>
          <w:position w:val="0"/>
          <w:shd w:val="clear" w:color="auto" w:fill="auto"/>
          <w:lang w:val="ru-RU" w:eastAsia="ru-RU" w:bidi="ru-RU"/>
        </w:rPr>
        <w:t>ПРЕДИСЛОВИЕ</w:t>
      </w:r>
      <w:bookmarkEnd w:id="5"/>
      <w:bookmarkEnd w:id="4"/>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Глубокоуважаемые и дорогие студенты, будущие и уже состоявшиеся доктора и просто интересующиеся анатомией люди!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Перед вами удивительный учебник, которому в 2002 году исполнилось 70 лет. За эти долгие годы он впитал в себя мудрость авторов, его подготовивших, и много раз переиздавался. Начиная с 5-го издания, вышедшего в 1958 году, в его издании и редак</w:t>
        <w:softHyphen/>
        <w:t>тировании принимал участие человек, который известен как крупнейший ученый, ве</w:t>
        <w:softHyphen/>
        <w:t>ликолепный педагог и любимец студентов — профессор Михаил Григорьевич Привес. Настоящее издание учебника — 12-е. Трудно представить себе, чтобы какой-либо учеб</w:t>
        <w:softHyphen/>
        <w:t>ник переиздавался в своем Отечестве 12 раз. Стараниями и талантом профессора М.Г.Привеса этот учебник превратился из руководства по описательной анатомии че</w:t>
        <w:softHyphen/>
        <w:t>ловека в настольную книгу его многих тысяч учеников, впитывая в себя все новые данные по функциональной анатомии человека, включая самые современные научные исследования, которые проводились учениками профессора М.Г.Привеса по анатомии живого человека. Это сделало анатомию человека наукой о живом человеке и для жи</w:t>
        <w:softHyphen/>
        <w:t>вых людей. В этот труд включены и его известные исследования по рентгеноанатомии и анатомии людей различных профессий, о которых он часто любил говорить: «зем</w:t>
        <w:softHyphen/>
        <w:t>ных» и «неземных», подвергнутых воздействию различных факторов космического полета. Неслучайно этот учебник был переведен на различные языки, в том числе на испанский и английский.</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Мне, как ученику Михаила Григорьевича, особенно приятно сказать несколько добрых слов в предисловии к 12-му изданию, в том числе и потому, что 10-е изда</w:t>
        <w:softHyphen/>
        <w:t>ние он посвятил 100-летию Санкт-Петербургского медицинского университета им. акад. И.П.Павлова и кафедре анатомии человека, где проработал более 60 лет. Се</w:t>
        <w:softHyphen/>
        <w:t>годня его, к огромному сожалению, нет с нами, но учебник, им продуманный и выстраданный, переиздается в очередной раз, и это является лучшей памятью о че</w:t>
        <w:softHyphen/>
        <w:t>ловеке, который будет жить среди нас всегда.</w:t>
      </w:r>
    </w:p>
    <w:p>
      <w:pPr>
        <w:pStyle w:val="Style14"/>
        <w:keepNext w:val="0"/>
        <w:keepLines w:val="0"/>
        <w:widowControl w:val="0"/>
        <w:shd w:val="clear" w:color="auto" w:fill="auto"/>
        <w:bidi w:val="0"/>
        <w:spacing w:before="0" w:after="140"/>
        <w:ind w:left="0" w:right="0"/>
        <w:jc w:val="both"/>
      </w:pPr>
      <w:r>
        <w:rPr>
          <w:color w:val="000000"/>
          <w:spacing w:val="0"/>
          <w:w w:val="100"/>
          <w:position w:val="0"/>
          <w:shd w:val="clear" w:color="auto" w:fill="auto"/>
          <w:lang w:val="ru-RU" w:eastAsia="ru-RU" w:bidi="ru-RU"/>
        </w:rPr>
        <w:t>Человек уходит из жизни, но память о нем живет в его делах, бережно хранится в умах и сердцах его учеников и всех тех, кому он был и будет нужен всегда. Именно поэтому мы склоняем головы и преклоняем колени перед памятью о талантливом человеке, Учителе с большой буквы, которого по праву называют и будут называть патриархом отечественной анатомии.</w:t>
      </w:r>
    </w:p>
    <w:p>
      <w:pPr>
        <w:pStyle w:val="Style14"/>
        <w:keepNext w:val="0"/>
        <w:keepLines w:val="0"/>
        <w:widowControl w:val="0"/>
        <w:shd w:val="clear" w:color="auto" w:fill="auto"/>
        <w:bidi w:val="0"/>
        <w:spacing w:before="0" w:after="0"/>
        <w:ind w:left="680" w:right="0" w:firstLine="0"/>
        <w:jc w:val="right"/>
      </w:pPr>
      <w:r>
        <w:rPr>
          <w:i/>
          <w:iCs/>
          <w:color w:val="000000"/>
          <w:spacing w:val="0"/>
          <w:w w:val="100"/>
          <w:position w:val="0"/>
          <w:shd w:val="clear" w:color="auto" w:fill="auto"/>
          <w:lang w:val="ru-RU" w:eastAsia="ru-RU" w:bidi="ru-RU"/>
        </w:rPr>
        <w:t>Заведующий кафедрой анатомии человека Санкт-Петербургского государственного медицинского университета им акад. И.П.Павлова, академик Международной академии интегративной антропологии, член-корреспондент Петровской академии наук и искусств.</w:t>
      </w:r>
    </w:p>
    <w:p>
      <w:pPr>
        <w:pStyle w:val="Style14"/>
        <w:keepNext w:val="0"/>
        <w:keepLines w:val="0"/>
        <w:widowControl w:val="0"/>
        <w:shd w:val="clear" w:color="auto" w:fill="auto"/>
        <w:bidi w:val="0"/>
        <w:spacing w:before="0" w:after="140"/>
        <w:ind w:left="0" w:right="0" w:firstLine="0"/>
        <w:jc w:val="right"/>
      </w:pPr>
      <w:r>
        <w:rPr>
          <w:i/>
          <w:iCs/>
          <w:color w:val="000000"/>
          <w:spacing w:val="0"/>
          <w:w w:val="100"/>
          <w:position w:val="0"/>
          <w:shd w:val="clear" w:color="auto" w:fill="auto"/>
          <w:lang w:val="ru-RU" w:eastAsia="ru-RU" w:bidi="ru-RU"/>
        </w:rPr>
        <w:t>доктор медицинских наук, профессор А.Косоуров</w:t>
      </w:r>
    </w:p>
    <w:p>
      <w:pPr>
        <w:pStyle w:val="Style24"/>
        <w:keepNext/>
        <w:keepLines/>
        <w:widowControl w:val="0"/>
        <w:shd w:val="clear" w:color="auto" w:fill="auto"/>
        <w:bidi w:val="0"/>
        <w:spacing w:before="0" w:after="200" w:line="240" w:lineRule="auto"/>
        <w:ind w:left="0" w:right="0" w:firstLine="0"/>
        <w:jc w:val="center"/>
      </w:pPr>
      <w:bookmarkStart w:id="7" w:name="bookmark7"/>
      <w:bookmarkStart w:id="8" w:name="bookmark8"/>
      <w:r>
        <w:rPr>
          <w:color w:val="000000"/>
          <w:spacing w:val="0"/>
          <w:w w:val="100"/>
          <w:position w:val="0"/>
          <w:shd w:val="clear" w:color="auto" w:fill="auto"/>
          <w:lang w:val="ru-RU" w:eastAsia="ru-RU" w:bidi="ru-RU"/>
        </w:rPr>
        <w:t>ВВЕДЕНИЕ</w:t>
      </w:r>
      <w:bookmarkEnd w:id="8"/>
      <w:bookmarkEnd w:id="7"/>
    </w:p>
    <w:p>
      <w:pPr>
        <w:pStyle w:val="Style14"/>
        <w:keepNext w:val="0"/>
        <w:keepLines w:val="0"/>
        <w:widowControl w:val="0"/>
        <w:shd w:val="clear" w:color="auto" w:fill="auto"/>
        <w:bidi w:val="0"/>
        <w:spacing w:before="0" w:after="0" w:line="286" w:lineRule="auto"/>
        <w:ind w:left="1280" w:right="0" w:firstLine="0"/>
        <w:jc w:val="both"/>
      </w:pPr>
      <w:r>
        <w:rPr>
          <w:color w:val="000000"/>
          <w:spacing w:val="0"/>
          <w:w w:val="100"/>
          <w:position w:val="0"/>
          <w:shd w:val="clear" w:color="auto" w:fill="auto"/>
          <w:lang w:val="ru-RU" w:eastAsia="ru-RU" w:bidi="ru-RU"/>
        </w:rPr>
        <w:t>Изучение строения тела человека первооснова медицины.</w:t>
      </w:r>
    </w:p>
    <w:p>
      <w:pPr>
        <w:pStyle w:val="Style14"/>
        <w:keepNext w:val="0"/>
        <w:keepLines w:val="0"/>
        <w:widowControl w:val="0"/>
        <w:shd w:val="clear" w:color="auto" w:fill="auto"/>
        <w:bidi w:val="0"/>
        <w:spacing w:before="0" w:after="200" w:line="286" w:lineRule="auto"/>
        <w:ind w:left="0" w:right="0" w:firstLine="0"/>
        <w:jc w:val="right"/>
      </w:pPr>
      <w:r>
        <w:rPr>
          <w:i/>
          <w:iCs/>
          <w:color w:val="000000"/>
          <w:spacing w:val="0"/>
          <w:w w:val="100"/>
          <w:position w:val="0"/>
          <w:shd w:val="clear" w:color="auto" w:fill="auto"/>
          <w:lang w:val="ru-RU" w:eastAsia="ru-RU" w:bidi="ru-RU"/>
        </w:rPr>
        <w:t>Гиппократ</w:t>
      </w:r>
    </w:p>
    <w:p>
      <w:pPr>
        <w:pStyle w:val="Style39"/>
        <w:keepNext/>
        <w:keepLines/>
        <w:widowControl w:val="0"/>
        <w:shd w:val="clear" w:color="auto" w:fill="auto"/>
        <w:bidi w:val="0"/>
        <w:spacing w:before="0" w:line="240" w:lineRule="auto"/>
        <w:ind w:left="0" w:right="0" w:firstLine="0"/>
        <w:jc w:val="center"/>
      </w:pPr>
      <w:bookmarkStart w:id="10" w:name="bookmark10"/>
      <w:r>
        <w:rPr>
          <w:color w:val="000000"/>
          <w:spacing w:val="0"/>
          <w:w w:val="100"/>
          <w:position w:val="0"/>
          <w:shd w:val="clear" w:color="auto" w:fill="auto"/>
          <w:lang w:val="ru-RU" w:eastAsia="ru-RU" w:bidi="ru-RU"/>
        </w:rPr>
        <w:t>ПРЕДМЕТ АНАТОМИИ. АНАТОМИЯ КАК НАУКА</w:t>
      </w:r>
      <w:bookmarkEnd w:id="10"/>
    </w:p>
    <w:p>
      <w:pPr>
        <w:pStyle w:val="Style14"/>
        <w:keepNext w:val="0"/>
        <w:keepLines w:val="0"/>
        <w:widowControl w:val="0"/>
        <w:shd w:val="clear" w:color="auto" w:fill="auto"/>
        <w:bidi w:val="0"/>
        <w:spacing w:before="0" w:after="0" w:line="286" w:lineRule="auto"/>
        <w:ind w:left="0" w:right="0"/>
        <w:jc w:val="both"/>
      </w:pPr>
      <w:bookmarkStart w:id="12" w:name="bookmark12"/>
      <w:r>
        <w:rPr>
          <w:color w:val="000000"/>
          <w:spacing w:val="0"/>
          <w:w w:val="100"/>
          <w:position w:val="0"/>
          <w:shd w:val="clear" w:color="auto" w:fill="auto"/>
          <w:lang w:val="ru-RU" w:eastAsia="ru-RU" w:bidi="ru-RU"/>
        </w:rPr>
        <w:t>Анатомией человека называется наука, изучающая форму и строение человечес</w:t>
        <w:softHyphen/>
        <w:t>кого организма (и составляющих его органов и систем) и исследующая закономерно</w:t>
        <w:softHyphen/>
        <w:t>сти развития этого строения в связи с функцией и окружающей организм средой.</w:t>
      </w:r>
      <w:bookmarkEnd w:id="12"/>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Старая описательная анатомия ставила перед собой один вопрос: как устроен орга</w:t>
        <w:softHyphen/>
        <w:t>низм? Она ограничивалась только описанием структуры, откуда и получила свое на</w:t>
        <w:softHyphen/>
        <w:t>звание. Она исследовала форму вне связи с функцией и не стремилась вскрывать законы развития организма, т. е. была метафизической. Для старой описательной анатомии описание было целью. Для современной анатомии оно стало средством, одним из методов изучения структуры, одной из ее черт (описательная черта).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Современная анатомия стремится не только описывать факты, но и обобщать их, стремится выяснить не только </w:t>
      </w:r>
      <w:r>
        <w:rPr>
          <w:i/>
          <w:iCs/>
          <w:color w:val="000000"/>
          <w:spacing w:val="0"/>
          <w:w w:val="100"/>
          <w:position w:val="0"/>
          <w:shd w:val="clear" w:color="auto" w:fill="auto"/>
          <w:lang w:val="ru-RU" w:eastAsia="ru-RU" w:bidi="ru-RU"/>
        </w:rPr>
        <w:t>как</w:t>
      </w:r>
      <w:r>
        <w:rPr>
          <w:color w:val="000000"/>
          <w:spacing w:val="0"/>
          <w:w w:val="100"/>
          <w:position w:val="0"/>
          <w:shd w:val="clear" w:color="auto" w:fill="auto"/>
          <w:lang w:val="ru-RU" w:eastAsia="ru-RU" w:bidi="ru-RU"/>
        </w:rPr>
        <w:t xml:space="preserve"> устроен организм, но и </w:t>
      </w:r>
      <w:r>
        <w:rPr>
          <w:i/>
          <w:iCs/>
          <w:color w:val="000000"/>
          <w:spacing w:val="0"/>
          <w:w w:val="100"/>
          <w:position w:val="0"/>
          <w:shd w:val="clear" w:color="auto" w:fill="auto"/>
          <w:lang w:val="ru-RU" w:eastAsia="ru-RU" w:bidi="ru-RU"/>
        </w:rPr>
        <w:t>почему</w:t>
      </w:r>
      <w:r>
        <w:rPr>
          <w:color w:val="000000"/>
          <w:spacing w:val="0"/>
          <w:w w:val="100"/>
          <w:position w:val="0"/>
          <w:shd w:val="clear" w:color="auto" w:fill="auto"/>
          <w:lang w:val="ru-RU" w:eastAsia="ru-RU" w:bidi="ru-RU"/>
        </w:rPr>
        <w:t xml:space="preserve"> он так устроен, </w:t>
      </w:r>
      <w:r>
        <w:rPr>
          <w:i/>
          <w:iCs/>
          <w:color w:val="000000"/>
          <w:spacing w:val="0"/>
          <w:w w:val="100"/>
          <w:position w:val="0"/>
          <w:shd w:val="clear" w:color="auto" w:fill="auto"/>
          <w:lang w:val="ru-RU" w:eastAsia="ru-RU" w:bidi="ru-RU"/>
        </w:rPr>
        <w:t>каковы закономерности</w:t>
      </w:r>
      <w:r>
        <w:rPr>
          <w:color w:val="000000"/>
          <w:spacing w:val="0"/>
          <w:w w:val="100"/>
          <w:position w:val="0"/>
          <w:shd w:val="clear" w:color="auto" w:fill="auto"/>
          <w:lang w:val="ru-RU" w:eastAsia="ru-RU" w:bidi="ru-RU"/>
        </w:rPr>
        <w:t xml:space="preserve"> строения и развития организма, его органов и систем. Для ответа на этот второй вопрос она исследует как внутренние, так и внешние связи организма.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Живой организм человека есть целостная система. Поэтому анатомия изучает орга</w:t>
        <w:softHyphen/>
        <w:t>низм не как простую механическую сумму составляющих его частей, не зависящую от окружающей среды, а как целое, находящееся в единстве с условиями существования.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Организм человека не представляет собой нечто застывшее, отлитое в одну совер</w:t>
        <w:softHyphen/>
        <w:t>шенно законченную форму, он постоянно изменяется от момента зарождения до мо</w:t>
        <w:softHyphen/>
        <w:t>мента смерти. Кроме того, человек как вид является продуктом длительной эволюции, обнаруживающим черты родственного сходства с животными формами. Поэтому ана</w:t>
        <w:softHyphen/>
        <w:t>томия не только изучает строение тела современного взрослого человека, но и иссле</w:t>
        <w:softHyphen/>
        <w:t>дует, как сложился человеческий организм в его историческом развитии. Для этого:</w:t>
      </w:r>
    </w:p>
    <w:p>
      <w:pPr>
        <w:pStyle w:val="Style14"/>
        <w:keepNext w:val="0"/>
        <w:keepLines w:val="0"/>
        <w:widowControl w:val="0"/>
        <w:numPr>
          <w:ilvl w:val="0"/>
          <w:numId w:val="1"/>
        </w:numPr>
        <w:shd w:val="clear" w:color="auto" w:fill="auto"/>
        <w:tabs>
          <w:tab w:pos="399" w:val="left"/>
        </w:tabs>
        <w:bidi w:val="0"/>
        <w:spacing w:before="0" w:after="0" w:line="286" w:lineRule="auto"/>
        <w:ind w:left="0" w:right="0"/>
        <w:jc w:val="both"/>
      </w:pPr>
      <w:r>
        <w:rPr>
          <w:color w:val="000000"/>
          <w:spacing w:val="0"/>
          <w:w w:val="100"/>
          <w:position w:val="0"/>
          <w:shd w:val="clear" w:color="auto" w:fill="auto"/>
          <w:lang w:val="ru-RU" w:eastAsia="ru-RU" w:bidi="ru-RU"/>
        </w:rPr>
        <w:t>изучается развитие человеческого рода в процессе эволюции животных — фи</w:t>
        <w:softHyphen/>
        <w:t xml:space="preserve">логенез </w:t>
      </w:r>
      <w:r>
        <w:rPr>
          <w:color w:val="000000"/>
          <w:spacing w:val="0"/>
          <w:w w:val="100"/>
          <w:position w:val="0"/>
          <w:shd w:val="clear" w:color="auto" w:fill="auto"/>
          <w:lang w:val="en-US" w:eastAsia="en-US" w:bidi="en-US"/>
        </w:rPr>
        <w:t xml:space="preserve">(ipvAov, filon </w:t>
      </w:r>
      <w:r>
        <w:rPr>
          <w:color w:val="000000"/>
          <w:spacing w:val="0"/>
          <w:w w:val="100"/>
          <w:position w:val="0"/>
          <w:shd w:val="clear" w:color="auto" w:fill="auto"/>
          <w:lang w:val="ru-RU" w:eastAsia="ru-RU" w:bidi="ru-RU"/>
        </w:rPr>
        <w:t xml:space="preserve">— род; </w:t>
      </w:r>
      <w:r>
        <w:rPr>
          <w:i/>
          <w:iCs/>
          <w:color w:val="000000"/>
          <w:spacing w:val="0"/>
          <w:w w:val="100"/>
          <w:position w:val="0"/>
          <w:shd w:val="clear" w:color="auto" w:fill="auto"/>
          <w:lang w:val="en-US" w:eastAsia="en-US" w:bidi="en-US"/>
        </w:rPr>
        <w:t>jCVEtna,</w:t>
      </w:r>
      <w:r>
        <w:rPr>
          <w:color w:val="000000"/>
          <w:spacing w:val="0"/>
          <w:w w:val="100"/>
          <w:position w:val="0"/>
          <w:shd w:val="clear" w:color="auto" w:fill="auto"/>
          <w:lang w:val="en-US" w:eastAsia="en-US" w:bidi="en-US"/>
        </w:rPr>
        <w:t xml:space="preserve"> genesis </w:t>
      </w:r>
      <w:r>
        <w:rPr>
          <w:color w:val="000000"/>
          <w:spacing w:val="0"/>
          <w:w w:val="100"/>
          <w:position w:val="0"/>
          <w:shd w:val="clear" w:color="auto" w:fill="auto"/>
          <w:lang w:val="ru-RU" w:eastAsia="ru-RU" w:bidi="ru-RU"/>
        </w:rPr>
        <w:t>— происхождение); для изучения фи</w:t>
        <w:softHyphen/>
        <w:t>логенеза используются данные сравнительной анатомии, которая сопоставляет стро</w:t>
        <w:softHyphen/>
        <w:t>ение различных животных и человека; кроме сравнительной анатомии, являющейся описательной наукой, учитываются принципы эволюционной морфологии, которая вскрывает движущие силы эволюции и структурные изменения в процессе приспо</w:t>
        <w:softHyphen/>
        <w:t>собления организма к конкретным условиям окружающей его среды;</w:t>
      </w:r>
    </w:p>
    <w:p>
      <w:pPr>
        <w:pStyle w:val="Style14"/>
        <w:keepNext w:val="0"/>
        <w:keepLines w:val="0"/>
        <w:widowControl w:val="0"/>
        <w:numPr>
          <w:ilvl w:val="0"/>
          <w:numId w:val="1"/>
        </w:numPr>
        <w:shd w:val="clear" w:color="auto" w:fill="auto"/>
        <w:tabs>
          <w:tab w:pos="399" w:val="left"/>
        </w:tabs>
        <w:bidi w:val="0"/>
        <w:spacing w:before="0" w:after="0" w:line="286" w:lineRule="auto"/>
        <w:ind w:left="0" w:right="0"/>
        <w:jc w:val="both"/>
      </w:pPr>
      <w:r>
        <w:rPr>
          <w:color w:val="000000"/>
          <w:spacing w:val="0"/>
          <w:w w:val="100"/>
          <w:position w:val="0"/>
          <w:shd w:val="clear" w:color="auto" w:fill="auto"/>
          <w:lang w:val="ru-RU" w:eastAsia="ru-RU" w:bidi="ru-RU"/>
        </w:rPr>
        <w:t>исследуется процесс становления и развития человека в связи с развитием об</w:t>
        <w:softHyphen/>
        <w:t xml:space="preserve">щества — антропогенез </w:t>
      </w:r>
      <w:r>
        <w:rPr>
          <w:i/>
          <w:iCs/>
          <w:color w:val="000000"/>
          <w:spacing w:val="0"/>
          <w:w w:val="100"/>
          <w:position w:val="0"/>
          <w:shd w:val="clear" w:color="auto" w:fill="auto"/>
          <w:lang w:val="en-US" w:eastAsia="en-US" w:bidi="en-US"/>
        </w:rPr>
        <w:t>(avQponoa,</w:t>
      </w:r>
      <w:r>
        <w:rPr>
          <w:color w:val="000000"/>
          <w:spacing w:val="0"/>
          <w:w w:val="100"/>
          <w:position w:val="0"/>
          <w:shd w:val="clear" w:color="auto" w:fill="auto"/>
          <w:lang w:val="en-US" w:eastAsia="en-US" w:bidi="en-US"/>
        </w:rPr>
        <w:t xml:space="preserve"> antropos </w:t>
      </w:r>
      <w:r>
        <w:rPr>
          <w:color w:val="000000"/>
          <w:spacing w:val="0"/>
          <w:w w:val="100"/>
          <w:position w:val="0"/>
          <w:shd w:val="clear" w:color="auto" w:fill="auto"/>
          <w:lang w:val="ru-RU" w:eastAsia="ru-RU" w:bidi="ru-RU"/>
        </w:rPr>
        <w:t>— человек); для этого используются, кроме сравнительной и эволюционной морфологии, преимущественно данные ант</w:t>
        <w:softHyphen/>
        <w:t>ропологии — науки о человеке; антропология изучает естественную историю челове</w:t>
        <w:softHyphen/>
        <w:t>ка и его физическую природу с учетом исторического развития общественной груп</w:t>
        <w:softHyphen/>
        <w:t>пы, к которой конкретно он принадлежит, и ведущей роли труда в процессе антропо</w:t>
        <w:softHyphen/>
        <w:t>генеза;</w:t>
      </w:r>
    </w:p>
    <w:p>
      <w:pPr>
        <w:pStyle w:val="Style14"/>
        <w:keepNext w:val="0"/>
        <w:keepLines w:val="0"/>
        <w:widowControl w:val="0"/>
        <w:numPr>
          <w:ilvl w:val="0"/>
          <w:numId w:val="1"/>
        </w:numPr>
        <w:shd w:val="clear" w:color="auto" w:fill="auto"/>
        <w:tabs>
          <w:tab w:pos="394" w:val="left"/>
        </w:tabs>
        <w:bidi w:val="0"/>
        <w:spacing w:before="0" w:after="0" w:line="286" w:lineRule="auto"/>
        <w:ind w:left="0" w:right="0"/>
        <w:jc w:val="both"/>
        <w:sectPr>
          <w:headerReference w:type="default" r:id="rId11"/>
          <w:headerReference w:type="even" r:id="rId12"/>
          <w:footnotePr>
            <w:pos w:val="pageBottom"/>
            <w:numFmt w:val="chicago"/>
            <w:numStart w:val="1"/>
            <w:numRestart w:val="continuous"/>
            <w15:footnoteColumns w:val="1"/>
          </w:footnotePr>
          <w:pgSz w:w="6269" w:h="8626"/>
          <w:pgMar w:top="814" w:right="780" w:bottom="544" w:left="780" w:header="386" w:footer="116" w:gutter="0"/>
          <w:pgNumType w:start="14"/>
          <w:cols w:space="720"/>
          <w:noEndnote/>
          <w:rtlGutter w:val="0"/>
          <w:docGrid w:linePitch="360"/>
        </w:sectPr>
      </w:pPr>
      <w:r>
        <w:rPr>
          <w:color w:val="000000"/>
          <w:spacing w:val="0"/>
          <w:w w:val="100"/>
          <w:position w:val="0"/>
          <w:shd w:val="clear" w:color="auto" w:fill="auto"/>
          <w:lang w:val="ru-RU" w:eastAsia="ru-RU" w:bidi="ru-RU"/>
        </w:rPr>
        <w:t xml:space="preserve">рассматривается процесс развития индивида — онтогенез </w:t>
      </w:r>
      <w:r>
        <w:rPr>
          <w:color w:val="000000"/>
          <w:spacing w:val="0"/>
          <w:w w:val="100"/>
          <w:position w:val="0"/>
          <w:shd w:val="clear" w:color="auto" w:fill="auto"/>
          <w:lang w:val="en-US" w:eastAsia="en-US" w:bidi="en-US"/>
        </w:rPr>
        <w:t xml:space="preserve">(ovtoo, ontos </w:t>
      </w:r>
      <w:r>
        <w:rPr>
          <w:color w:val="000000"/>
          <w:spacing w:val="0"/>
          <w:w w:val="100"/>
          <w:position w:val="0"/>
          <w:shd w:val="clear" w:color="auto" w:fill="auto"/>
          <w:lang w:val="ru-RU" w:eastAsia="ru-RU" w:bidi="ru-RU"/>
        </w:rPr>
        <w:t>— су</w:t>
        <w:softHyphen/>
        <w:t xml:space="preserve">щество) в течение всей его жизни — внутриутробной, эмбриональной (эмбриогенез) </w:t>
      </w:r>
    </w:p>
    <w:p>
      <w:pPr>
        <w:pStyle w:val="Style14"/>
        <w:keepNext w:val="0"/>
        <w:keepLines w:val="0"/>
        <w:widowControl w:val="0"/>
        <w:shd w:val="clear" w:color="auto" w:fill="auto"/>
        <w:tabs>
          <w:tab w:pos="394" w:val="left"/>
        </w:tabs>
        <w:bidi w:val="0"/>
        <w:spacing w:before="0" w:after="0" w:line="286" w:lineRule="auto"/>
        <w:ind w:left="0" w:right="0" w:firstLine="0"/>
        <w:jc w:val="both"/>
      </w:pPr>
      <w:r>
        <w:rPr>
          <w:color w:val="000000"/>
          <w:spacing w:val="0"/>
          <w:w w:val="100"/>
          <w:position w:val="0"/>
          <w:shd w:val="clear" w:color="auto" w:fill="auto"/>
          <w:lang w:val="ru-RU" w:eastAsia="ru-RU" w:bidi="ru-RU"/>
        </w:rPr>
        <w:t xml:space="preserve">и внеутробной, постэмбриональной, или постнатальной (лат. </w:t>
      </w:r>
      <w:r>
        <w:rPr>
          <w:color w:val="000000"/>
          <w:spacing w:val="0"/>
          <w:w w:val="100"/>
          <w:position w:val="0"/>
          <w:shd w:val="clear" w:color="auto" w:fill="auto"/>
          <w:lang w:val="en-US" w:eastAsia="en-US" w:bidi="en-US"/>
        </w:rPr>
        <w:t xml:space="preserve">post </w:t>
      </w:r>
      <w:r>
        <w:rPr>
          <w:color w:val="000000"/>
          <w:spacing w:val="0"/>
          <w:w w:val="100"/>
          <w:position w:val="0"/>
          <w:shd w:val="clear" w:color="auto" w:fill="auto"/>
          <w:lang w:val="ru-RU" w:eastAsia="ru-RU" w:bidi="ru-RU"/>
        </w:rPr>
        <w:t xml:space="preserve">— после, </w:t>
      </w:r>
      <w:r>
        <w:rPr>
          <w:color w:val="000000"/>
          <w:spacing w:val="0"/>
          <w:w w:val="100"/>
          <w:position w:val="0"/>
          <w:shd w:val="clear" w:color="auto" w:fill="auto"/>
          <w:lang w:val="en-US" w:eastAsia="en-US" w:bidi="en-US"/>
        </w:rPr>
        <w:t xml:space="preserve">natus </w:t>
      </w:r>
      <w:r>
        <w:rPr>
          <w:color w:val="000000"/>
          <w:spacing w:val="0"/>
          <w:w w:val="100"/>
          <w:position w:val="0"/>
          <w:shd w:val="clear" w:color="auto" w:fill="auto"/>
          <w:lang w:val="ru-RU" w:eastAsia="ru-RU" w:bidi="ru-RU"/>
        </w:rPr>
        <w:t>— рождение), от рождения до момента смерти; для этого используются данные эмбрио</w:t>
        <w:softHyphen/>
        <w:t xml:space="preserve">логии </w:t>
      </w:r>
      <w:r>
        <w:rPr>
          <w:color w:val="000000"/>
          <w:spacing w:val="0"/>
          <w:w w:val="100"/>
          <w:position w:val="0"/>
          <w:shd w:val="clear" w:color="auto" w:fill="auto"/>
          <w:lang w:val="en-US" w:eastAsia="en-US" w:bidi="en-US"/>
        </w:rPr>
        <w:t xml:space="preserve">(epppvov, embrion </w:t>
      </w:r>
      <w:r>
        <w:rPr>
          <w:color w:val="000000"/>
          <w:spacing w:val="0"/>
          <w:w w:val="100"/>
          <w:position w:val="0"/>
          <w:shd w:val="clear" w:color="auto" w:fill="auto"/>
          <w:lang w:val="ru-RU" w:eastAsia="ru-RU" w:bidi="ru-RU"/>
        </w:rPr>
        <w:t>— зародыш) и так называемой возрастной анатомии. Пос</w:t>
        <w:softHyphen/>
        <w:t xml:space="preserve">ледний период онтогенеза — старение — составляет объект геронтологии — науки о старости </w:t>
      </w:r>
      <w:r>
        <w:rPr>
          <w:color w:val="000000"/>
          <w:spacing w:val="0"/>
          <w:w w:val="100"/>
          <w:position w:val="0"/>
          <w:shd w:val="clear" w:color="auto" w:fill="auto"/>
          <w:lang w:val="en-US" w:eastAsia="en-US" w:bidi="en-US"/>
        </w:rPr>
        <w:t xml:space="preserve">(TEpov, yepovToa, geron, gerontos — </w:t>
      </w:r>
      <w:r>
        <w:rPr>
          <w:color w:val="000000"/>
          <w:spacing w:val="0"/>
          <w:w w:val="100"/>
          <w:position w:val="0"/>
          <w:shd w:val="clear" w:color="auto" w:fill="auto"/>
          <w:lang w:val="ru-RU" w:eastAsia="ru-RU" w:bidi="ru-RU"/>
        </w:rPr>
        <w:t>старый, старец).</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Учитываются также индивидуальные и половые различия формы, строения и по</w:t>
        <w:softHyphen/>
        <w:t>ложения тела и составляющих его органов, а также их топографические взаимоот</w:t>
        <w:softHyphen/>
        <w:t>ношения.</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 результате анатомия изучает организм человека как целое, развивающееся на основе определенных закономерностей под влиянием внутренних и внешних усло</w:t>
        <w:softHyphen/>
        <w:t>вий на протяжении всей его эволюции. Такое изучение строения человеческого орга</w:t>
        <w:softHyphen/>
        <w:t>низма составляет эволюционную черту анатомии.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Форма и функция находятся в единстве и влияют друг на друга. В организме нет структур, не выполняющих какую-либо функцию, так же как нет функций, не свя</w:t>
        <w:softHyphen/>
        <w:t>занных с какой-либо структурой. Каждый орган является в значительной степени продуктом той работы, которая им совершается. Поэтому анатомия изучает строение организма и его отдельных частей, органов, в неразрывной связи с их функцией, что является функциональной чертой ее.</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Все изучение анатомии человека основано на принципе единства теории и прак</w:t>
        <w:softHyphen/>
        <w:t>тики и служит целям медицины, а также физической культуры (прикладная черта).</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Описательная, эволюционная и функциональная черты являются разными сторо</w:t>
        <w:softHyphen/>
        <w:t>нами единой анатомии. Главнейшей чертой современной анатомии является ее дей</w:t>
        <w:softHyphen/>
        <w:t>ственность, т. е. не пассивное созерцание и описание строения организма (как учит созерцательный материализм Л. Фейербаха), а стремление вскрыть закономерности строения и развития организма и овладеть этими закономерностями для воздействия на человеческий организм в направлении, необходимом для благоприятного разви</w:t>
        <w:softHyphen/>
        <w:t>тия человека. Л. Фейербах указывал, что при изучении природы достаточно наблю</w:t>
        <w:softHyphen/>
        <w:t>дать ее, пассивно созерцать, не вмешиваясь в нее, описывать, ограничиваясь описа</w:t>
        <w:softHyphen/>
        <w:t>тельным характером науки, но всякая наука должна решать 3 задачи: описывать, объяс</w:t>
        <w:softHyphen/>
        <w:t>нять и управлять.</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Анатомия как наука накапливает факты и описывает их — описательная черта; эволюционная и функциональная же черты ее дают возможность объяснять эти фак</w:t>
        <w:softHyphen/>
        <w:t>ты и устанавливать закономерности структуры, а действенность анатомии способ</w:t>
        <w:softHyphen/>
        <w:t>ствует овладению вскрытыми закономерностями для управления организмом. В ито</w:t>
        <w:softHyphen/>
        <w:t>ге анатомия может решать все 3 указанные задачи и потому является наукой с боль</w:t>
        <w:softHyphen/>
        <w:t>шими перспективами.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 силу обширности материала и трудности изучения целостного организма пос</w:t>
        <w:softHyphen/>
        <w:t>ледний сначала рассматривается по системам, отчего анатомия получает также на</w:t>
        <w:softHyphen/>
        <w:t>звание систематической, в то же время она называется нормальной анатомией, поскольку изучает строение «нормального», т. е. здорового, человека, у которого обес</w:t>
        <w:softHyphen/>
        <w:t>печиваются функции здорового организма в различных условиях, в том числе и экст</w:t>
        <w:softHyphen/>
        <w:t>ремальных. Изучением тканей и органов, измененных в результате болезни или на</w:t>
        <w:softHyphen/>
        <w:t>рушения развития, занимается патологическая анатомия. Таким образом, рассмат</w:t>
        <w:softHyphen/>
        <w:t xml:space="preserve">ривая организм по системам, мы искусственно расчленяем его на части, пользуясь </w:t>
      </w:r>
      <w:r>
        <w:rPr>
          <w:i/>
          <w:iCs/>
          <w:color w:val="000000"/>
          <w:spacing w:val="0"/>
          <w:w w:val="100"/>
          <w:position w:val="0"/>
          <w:shd w:val="clear" w:color="auto" w:fill="auto"/>
          <w:lang w:val="ru-RU" w:eastAsia="ru-RU" w:bidi="ru-RU"/>
        </w:rPr>
        <w:t>аналитическим</w:t>
      </w:r>
      <w:r>
        <w:rPr>
          <w:color w:val="000000"/>
          <w:spacing w:val="0"/>
          <w:w w:val="100"/>
          <w:position w:val="0"/>
          <w:shd w:val="clear" w:color="auto" w:fill="auto"/>
          <w:lang w:val="ru-RU" w:eastAsia="ru-RU" w:bidi="ru-RU"/>
        </w:rPr>
        <w:t xml:space="preserve"> методом. Но в живом </w:t>
      </w:r>
      <w:r>
        <w:rPr>
          <w:color w:val="000000"/>
          <w:spacing w:val="0"/>
          <w:w w:val="100"/>
          <w:position w:val="0"/>
          <w:shd w:val="clear" w:color="auto" w:fill="auto"/>
          <w:lang w:val="en-US" w:eastAsia="en-US" w:bidi="en-US"/>
        </w:rPr>
        <w:t xml:space="preserve">opi </w:t>
      </w:r>
      <w:r>
        <w:rPr>
          <w:color w:val="000000"/>
          <w:spacing w:val="0"/>
          <w:w w:val="100"/>
          <w:position w:val="0"/>
          <w:shd w:val="clear" w:color="auto" w:fill="auto"/>
          <w:lang w:val="ru-RU" w:eastAsia="ru-RU" w:bidi="ru-RU"/>
        </w:rPr>
        <w:t>анизмс (Сдельные части и шемепты постро</w:t>
        <w:softHyphen/>
        <w:t>ения тела (системы, органы, ткани ит.п.) сущее туки нс изолированно, а взаимодей</w:t>
        <w:softHyphen/>
        <w:t>ствуя друг с другом в своем возникновении, развитии и жизнедеятельности и оказы</w:t>
        <w:softHyphen/>
      </w:r>
      <w:r>
        <w:rPr>
          <w:color w:val="000000"/>
          <w:spacing w:val="0"/>
          <w:w w:val="100"/>
          <w:position w:val="0"/>
          <w:shd w:val="clear" w:color="auto" w:fill="auto"/>
          <w:lang w:val="ru-RU" w:eastAsia="ru-RU" w:bidi="ru-RU"/>
        </w:rPr>
        <w:t xml:space="preserve">вают друг на друга формообразующее действие. Поэтому для понимания организма в целом необходимо пользоваться также и методом </w:t>
      </w:r>
      <w:r>
        <w:rPr>
          <w:i/>
          <w:iCs/>
          <w:color w:val="000000"/>
          <w:spacing w:val="0"/>
          <w:w w:val="100"/>
          <w:position w:val="0"/>
          <w:shd w:val="clear" w:color="auto" w:fill="auto"/>
          <w:lang w:val="ru-RU" w:eastAsia="ru-RU" w:bidi="ru-RU"/>
        </w:rPr>
        <w:t>синтеза.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Синтез анатомических знаний проводится в процессе всего прохождения курса анатомии путем вскрытия связи строения органа с функцией и изучения структуры в аспекте ее развития под влиянием внешних и внутренних факторов. При этом об</w:t>
        <w:softHyphen/>
        <w:t>ращается внимание на взаимоотношения их между собой и особенно с нервной сис</w:t>
        <w:softHyphen/>
        <w:t>темой, объединяющей организм в единое целое и осуществляющей взаимодействие его с окружающей средой (см. «Синтез анатомических данных»).</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Кроме систематической анатомии, существует топографическая анатомвя, рас</w:t>
        <w:softHyphen/>
        <w:t>сматривающая пространственное соотношение органов в различных областях тела, и имеющая непосредственное прикладное значение для клиники, особенно для практи</w:t>
        <w:softHyphen/>
        <w:t>ческой хирургии, отчего ее называют также хирургической анатомией. Изучению стро</w:t>
        <w:softHyphen/>
        <w:t>ения тела человека помогают также данные сравнительной анатомии, которая иссле</w:t>
        <w:softHyphen/>
        <w:t>дует и сопоставляет строение тела животных, стоящих на разных этапах эволюции. Рост и развитие человека в разные возрастные периоды изучает возрастная анатомия.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институтах физкультуры обращается особое внимание на функциональную ана</w:t>
        <w:softHyphen/>
        <w:t>томию опорно-двигательного аппарата, которая исследует не только его строение, но и динамику движений и потому обозначается как динамическая анатомия.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Прикладная анатомия для художников и скульпторов изучает только внешние фор</w:t>
        <w:softHyphen/>
        <w:t>мы и пропорции тела и называется пластической анатомией.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Отмеченные виды анатомии отличаются разным подходом к изучению тела чело</w:t>
        <w:softHyphen/>
        <w:t>века, как мертвого, так и живого. Анатомия живого человека особенно необходима врачу. Ее успехи связаны с прогрессирующим развитием рентгенологических мето</w:t>
        <w:softHyphen/>
        <w:t>дов исследования, позволяющих видеть почти все органы и системы живого челове</w:t>
        <w:softHyphen/>
        <w:t>ческого организма, что составляет неотъемлемую часть современной анатомии, име</w:t>
        <w:softHyphen/>
        <w:t>нуемую рентгеноанатомией. Все эти разновидности анатомической науки представ</w:t>
        <w:softHyphen/>
        <w:t>ляют разные аспекты единой анатомии человека.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Существующие в целостном организме связи могут быть вскрыты только при со</w:t>
        <w:softHyphen/>
        <w:t>поставлении данных анатомии с данными других сопредельных дисциплин.</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Такой интегративный (объединяющий) подход вызвал появление в наши дни но</w:t>
        <w:softHyphen/>
        <w:t>вого направления в изучении человека, так называемой интегративной антрополо</w:t>
        <w:softHyphen/>
        <w:t>гии. Различные медицинские и биологические науки используют метод интегратив</w:t>
        <w:softHyphen/>
        <w:t>ности как стержень познания, рассматривая человека в его телесной и психической целостности, в его деятельности в разных областях экологического, культурного и исторического пространства. Антропологическое направление в анатомии настроено на изучение как форм, так и факторов изменчивости организма, его систем, аппара</w:t>
        <w:softHyphen/>
        <w:t>тов и органов, необходимого медицине для моделирования особенностей здорового и больного человека.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Человек является высшим продуктом развития живой материи, поэтому, чтобы по</w:t>
        <w:softHyphen/>
        <w:t>нять его строение, необходимо пользоваться данными биологии как науки о законах возникновения и развития живой природы. Как человек является частью живой при</w:t>
        <w:softHyphen/>
        <w:t>роды, так и наука, изучающая его строение, т. е. анатомия, является частью биологии.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Для понимания строения организма с точки зрения </w:t>
      </w:r>
      <w:r>
        <w:rPr>
          <w:i/>
          <w:iCs/>
          <w:color w:val="000000"/>
          <w:spacing w:val="0"/>
          <w:w w:val="100"/>
          <w:position w:val="0"/>
          <w:shd w:val="clear" w:color="auto" w:fill="auto"/>
          <w:lang w:val="ru-RU" w:eastAsia="ru-RU" w:bidi="ru-RU"/>
        </w:rPr>
        <w:t>связи</w:t>
      </w:r>
      <w:r>
        <w:rPr>
          <w:color w:val="000000"/>
          <w:spacing w:val="0"/>
          <w:w w:val="100"/>
          <w:position w:val="0"/>
          <w:shd w:val="clear" w:color="auto" w:fill="auto"/>
          <w:lang w:val="ru-RU" w:eastAsia="ru-RU" w:bidi="ru-RU"/>
        </w:rPr>
        <w:t xml:space="preserve"> формы и функции анато</w:t>
        <w:softHyphen/>
        <w:t>мия пользуется данными физиологии — науки о жизнедеятельности организма.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Анатомия и физиология рассматривают один и тот же объект — структуру живо</w:t>
        <w:softHyphen/>
        <w:t>го, но с разных позиций: анатомия — с точки зрения формы, организации живого, а физиология — с точки зрения функции, процессов в живом.</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Таковы взаимоотношения зтих двух родственных дисциплин, которые являются альфой и омегой медицинских знаний.</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Сама анатомия изучает не только внешнюю, но и внутреннюю форму, структуру органов с помощью микроскопа — микроскопическая анатомия. Здесь анатомия тесно связана с наукой о тканях — гистологией </w:t>
      </w:r>
      <w:r>
        <w:rPr>
          <w:color w:val="000000"/>
          <w:spacing w:val="0"/>
          <w:w w:val="100"/>
          <w:position w:val="0"/>
          <w:shd w:val="clear" w:color="auto" w:fill="auto"/>
          <w:lang w:val="en-US" w:eastAsia="en-US" w:bidi="en-US"/>
        </w:rPr>
        <w:t>(icrroa, histos</w:t>
      </w:r>
      <w:r>
        <w:rPr>
          <w:color w:val="000000"/>
          <w:spacing w:val="0"/>
          <w:w w:val="100"/>
          <w:position w:val="0"/>
          <w:shd w:val="clear" w:color="auto" w:fill="auto"/>
          <w:lang w:val="ru-RU" w:eastAsia="ru-RU" w:bidi="ru-RU"/>
        </w:rPr>
        <w:t xml:space="preserve">—ткань; </w:t>
      </w:r>
      <w:r>
        <w:rPr>
          <w:i/>
          <w:iCs/>
          <w:color w:val="000000"/>
          <w:spacing w:val="0"/>
          <w:w w:val="100"/>
          <w:position w:val="0"/>
          <w:shd w:val="clear" w:color="auto" w:fill="auto"/>
          <w:lang w:val="ru-RU" w:eastAsia="ru-RU" w:bidi="ru-RU"/>
        </w:rPr>
        <w:t>Лоуо&lt;5,</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logos </w:t>
      </w:r>
      <w:r>
        <w:rPr>
          <w:color w:val="000000"/>
          <w:spacing w:val="0"/>
          <w:w w:val="100"/>
          <w:position w:val="0"/>
          <w:shd w:val="clear" w:color="auto" w:fill="auto"/>
          <w:lang w:val="ru-RU" w:eastAsia="ru-RU" w:bidi="ru-RU"/>
        </w:rPr>
        <w:t>— учение), которая изучает закономерности строения и развития тканей, а также с нау</w:t>
        <w:softHyphen/>
        <w:t xml:space="preserve">кой о клетке — цитологией (китосг, </w:t>
      </w:r>
      <w:r>
        <w:rPr>
          <w:color w:val="000000"/>
          <w:spacing w:val="0"/>
          <w:w w:val="100"/>
          <w:position w:val="0"/>
          <w:shd w:val="clear" w:color="auto" w:fill="auto"/>
          <w:lang w:val="en-US" w:eastAsia="en-US" w:bidi="en-US"/>
        </w:rPr>
        <w:t xml:space="preserve">kytos </w:t>
      </w:r>
      <w:r>
        <w:rPr>
          <w:color w:val="000000"/>
          <w:spacing w:val="0"/>
          <w:w w:val="100"/>
          <w:position w:val="0"/>
          <w:shd w:val="clear" w:color="auto" w:fill="auto"/>
          <w:lang w:val="ru-RU" w:eastAsia="ru-RU" w:bidi="ru-RU"/>
        </w:rPr>
        <w:t>— клетка), исследующей закономерности строения, развития и деятельности различных клеток, составляющих ткани и органы.</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С изобретением электронного микроскопа появилась возможность исследовать суб</w:t>
        <w:softHyphen/>
        <w:t>микроскопические структуры и даже молекулы живой материи, являющиеся одно</w:t>
        <w:softHyphen/>
        <w:t>временно объектом изучения химии. На стыке цитологии и химии развилась новая наука — цитохимия. В результате в настоящее время строение человеческого орга</w:t>
        <w:softHyphen/>
        <w:t>низма изучается, как говорят, на разных уровнях:</w:t>
      </w:r>
    </w:p>
    <w:p>
      <w:pPr>
        <w:pStyle w:val="Style14"/>
        <w:keepNext w:val="0"/>
        <w:keepLines w:val="0"/>
        <w:widowControl w:val="0"/>
        <w:numPr>
          <w:ilvl w:val="0"/>
          <w:numId w:val="3"/>
        </w:numPr>
        <w:shd w:val="clear" w:color="auto" w:fill="auto"/>
        <w:tabs>
          <w:tab w:pos="406" w:val="left"/>
        </w:tabs>
        <w:bidi w:val="0"/>
        <w:spacing w:before="0" w:after="0"/>
        <w:ind w:left="0" w:right="0"/>
        <w:jc w:val="both"/>
      </w:pPr>
      <w:r>
        <w:rPr>
          <w:color w:val="000000"/>
          <w:spacing w:val="0"/>
          <w:w w:val="100"/>
          <w:position w:val="0"/>
          <w:shd w:val="clear" w:color="auto" w:fill="auto"/>
          <w:lang w:val="ru-RU" w:eastAsia="ru-RU" w:bidi="ru-RU"/>
        </w:rPr>
        <w:t>на уровне органов и систем органов:</w:t>
      </w:r>
    </w:p>
    <w:p>
      <w:pPr>
        <w:pStyle w:val="Style14"/>
        <w:keepNext w:val="0"/>
        <w:keepLines w:val="0"/>
        <w:widowControl w:val="0"/>
        <w:numPr>
          <w:ilvl w:val="0"/>
          <w:numId w:val="5"/>
        </w:numPr>
        <w:shd w:val="clear" w:color="auto" w:fill="auto"/>
        <w:tabs>
          <w:tab w:pos="591" w:val="left"/>
        </w:tabs>
        <w:bidi w:val="0"/>
        <w:spacing w:before="0" w:after="0"/>
        <w:ind w:left="0" w:right="0" w:firstLine="360"/>
        <w:jc w:val="both"/>
      </w:pPr>
      <w:r>
        <w:rPr>
          <w:color w:val="000000"/>
          <w:spacing w:val="0"/>
          <w:w w:val="100"/>
          <w:position w:val="0"/>
          <w:shd w:val="clear" w:color="auto" w:fill="auto"/>
          <w:lang w:val="ru-RU" w:eastAsia="ru-RU" w:bidi="ru-RU"/>
        </w:rPr>
        <w:t>невооруженным глазом;</w:t>
      </w:r>
    </w:p>
    <w:p>
      <w:pPr>
        <w:pStyle w:val="Style14"/>
        <w:keepNext w:val="0"/>
        <w:keepLines w:val="0"/>
        <w:widowControl w:val="0"/>
        <w:numPr>
          <w:ilvl w:val="0"/>
          <w:numId w:val="5"/>
        </w:numPr>
        <w:shd w:val="clear" w:color="auto" w:fill="auto"/>
        <w:tabs>
          <w:tab w:pos="601" w:val="left"/>
        </w:tabs>
        <w:bidi w:val="0"/>
        <w:spacing w:before="0" w:after="0"/>
        <w:ind w:left="0" w:right="0" w:firstLine="360"/>
        <w:jc w:val="both"/>
      </w:pPr>
      <w:r>
        <w:rPr>
          <w:color w:val="000000"/>
          <w:spacing w:val="0"/>
          <w:w w:val="100"/>
          <w:position w:val="0"/>
          <w:shd w:val="clear" w:color="auto" w:fill="auto"/>
          <w:lang w:val="ru-RU" w:eastAsia="ru-RU" w:bidi="ru-RU"/>
        </w:rPr>
        <w:t>с помощью лупы;</w:t>
      </w:r>
    </w:p>
    <w:p>
      <w:pPr>
        <w:pStyle w:val="Style14"/>
        <w:keepNext w:val="0"/>
        <w:keepLines w:val="0"/>
        <w:widowControl w:val="0"/>
        <w:numPr>
          <w:ilvl w:val="0"/>
          <w:numId w:val="5"/>
        </w:numPr>
        <w:shd w:val="clear" w:color="auto" w:fill="auto"/>
        <w:tabs>
          <w:tab w:pos="596" w:val="left"/>
        </w:tabs>
        <w:bidi w:val="0"/>
        <w:spacing w:before="0" w:after="0"/>
        <w:ind w:left="360" w:right="0" w:firstLine="0"/>
        <w:jc w:val="both"/>
      </w:pPr>
      <w:r>
        <w:rPr>
          <w:color w:val="000000"/>
          <w:spacing w:val="0"/>
          <w:w w:val="100"/>
          <w:position w:val="0"/>
          <w:shd w:val="clear" w:color="auto" w:fill="auto"/>
          <w:lang w:val="ru-RU" w:eastAsia="ru-RU" w:bidi="ru-RU"/>
        </w:rPr>
        <w:t>при использовании ультразвукового исследования (УЗИ), ядерно-магнитно- резонансного исследования (ЯМР) и других лучевых методов;</w:t>
      </w:r>
    </w:p>
    <w:p>
      <w:pPr>
        <w:pStyle w:val="Style14"/>
        <w:keepNext w:val="0"/>
        <w:keepLines w:val="0"/>
        <w:widowControl w:val="0"/>
        <w:numPr>
          <w:ilvl w:val="0"/>
          <w:numId w:val="3"/>
        </w:numPr>
        <w:shd w:val="clear" w:color="auto" w:fill="auto"/>
        <w:tabs>
          <w:tab w:pos="421" w:val="left"/>
        </w:tabs>
        <w:bidi w:val="0"/>
        <w:spacing w:before="0" w:after="0"/>
        <w:ind w:left="0" w:right="0"/>
        <w:jc w:val="both"/>
      </w:pPr>
      <w:r>
        <w:rPr>
          <w:color w:val="000000"/>
          <w:spacing w:val="0"/>
          <w:w w:val="100"/>
          <w:position w:val="0"/>
          <w:shd w:val="clear" w:color="auto" w:fill="auto"/>
          <w:lang w:val="ru-RU" w:eastAsia="ru-RU" w:bidi="ru-RU"/>
        </w:rPr>
        <w:t>на уровне тканей:</w:t>
      </w:r>
    </w:p>
    <w:p>
      <w:pPr>
        <w:pStyle w:val="Style14"/>
        <w:keepNext w:val="0"/>
        <w:keepLines w:val="0"/>
        <w:widowControl w:val="0"/>
        <w:numPr>
          <w:ilvl w:val="0"/>
          <w:numId w:val="7"/>
        </w:numPr>
        <w:shd w:val="clear" w:color="auto" w:fill="auto"/>
        <w:tabs>
          <w:tab w:pos="591" w:val="left"/>
        </w:tabs>
        <w:bidi w:val="0"/>
        <w:spacing w:before="0" w:after="0"/>
        <w:ind w:left="0" w:right="0" w:firstLine="360"/>
        <w:jc w:val="both"/>
      </w:pPr>
      <w:r>
        <w:rPr>
          <w:color w:val="000000"/>
          <w:spacing w:val="0"/>
          <w:w w:val="100"/>
          <w:position w:val="0"/>
          <w:shd w:val="clear" w:color="auto" w:fill="auto"/>
          <w:lang w:val="ru-RU" w:eastAsia="ru-RU" w:bidi="ru-RU"/>
        </w:rPr>
        <w:t>с помощью стереоскопического микроскопа (гистотопография);</w:t>
      </w:r>
    </w:p>
    <w:p>
      <w:pPr>
        <w:pStyle w:val="Style14"/>
        <w:keepNext w:val="0"/>
        <w:keepLines w:val="0"/>
        <w:widowControl w:val="0"/>
        <w:numPr>
          <w:ilvl w:val="0"/>
          <w:numId w:val="7"/>
        </w:numPr>
        <w:shd w:val="clear" w:color="auto" w:fill="auto"/>
        <w:tabs>
          <w:tab w:pos="596" w:val="left"/>
        </w:tabs>
        <w:bidi w:val="0"/>
        <w:spacing w:before="0" w:after="0"/>
        <w:ind w:left="0" w:right="0" w:firstLine="360"/>
        <w:jc w:val="both"/>
      </w:pPr>
      <w:r>
        <w:rPr>
          <w:color w:val="000000"/>
          <w:spacing w:val="0"/>
          <w:w w:val="100"/>
          <w:position w:val="0"/>
          <w:shd w:val="clear" w:color="auto" w:fill="auto"/>
          <w:lang w:val="ru-RU" w:eastAsia="ru-RU" w:bidi="ru-RU"/>
        </w:rPr>
        <w:t>с помощью микроскопа (гистология);</w:t>
      </w:r>
    </w:p>
    <w:p>
      <w:pPr>
        <w:pStyle w:val="Style14"/>
        <w:keepNext w:val="0"/>
        <w:keepLines w:val="0"/>
        <w:widowControl w:val="0"/>
        <w:numPr>
          <w:ilvl w:val="0"/>
          <w:numId w:val="3"/>
        </w:numPr>
        <w:shd w:val="clear" w:color="auto" w:fill="auto"/>
        <w:tabs>
          <w:tab w:pos="416" w:val="left"/>
        </w:tabs>
        <w:bidi w:val="0"/>
        <w:spacing w:before="0" w:after="0"/>
        <w:ind w:left="0" w:right="0"/>
        <w:jc w:val="both"/>
      </w:pPr>
      <w:r>
        <w:rPr>
          <w:color w:val="000000"/>
          <w:spacing w:val="0"/>
          <w:w w:val="100"/>
          <w:position w:val="0"/>
          <w:shd w:val="clear" w:color="auto" w:fill="auto"/>
          <w:lang w:val="ru-RU" w:eastAsia="ru-RU" w:bidi="ru-RU"/>
        </w:rPr>
        <w:t>на уровне клеток (цитология):</w:t>
      </w:r>
    </w:p>
    <w:p>
      <w:pPr>
        <w:pStyle w:val="Style14"/>
        <w:keepNext w:val="0"/>
        <w:keepLines w:val="0"/>
        <w:widowControl w:val="0"/>
        <w:numPr>
          <w:ilvl w:val="0"/>
          <w:numId w:val="9"/>
        </w:numPr>
        <w:shd w:val="clear" w:color="auto" w:fill="auto"/>
        <w:tabs>
          <w:tab w:pos="591" w:val="left"/>
        </w:tabs>
        <w:bidi w:val="0"/>
        <w:spacing w:before="0" w:after="0"/>
        <w:ind w:left="0" w:right="0" w:firstLine="360"/>
        <w:jc w:val="both"/>
      </w:pPr>
      <w:r>
        <w:rPr>
          <w:color w:val="000000"/>
          <w:spacing w:val="0"/>
          <w:w w:val="100"/>
          <w:position w:val="0"/>
          <w:shd w:val="clear" w:color="auto" w:fill="auto"/>
          <w:lang w:val="ru-RU" w:eastAsia="ru-RU" w:bidi="ru-RU"/>
        </w:rPr>
        <w:t>с помощью светового микроскопа;</w:t>
      </w:r>
    </w:p>
    <w:p>
      <w:pPr>
        <w:pStyle w:val="Style14"/>
        <w:keepNext w:val="0"/>
        <w:keepLines w:val="0"/>
        <w:widowControl w:val="0"/>
        <w:numPr>
          <w:ilvl w:val="0"/>
          <w:numId w:val="9"/>
        </w:numPr>
        <w:shd w:val="clear" w:color="auto" w:fill="auto"/>
        <w:tabs>
          <w:tab w:pos="601" w:val="left"/>
        </w:tabs>
        <w:bidi w:val="0"/>
        <w:spacing w:before="0" w:after="0"/>
        <w:ind w:left="0" w:right="0" w:firstLine="360"/>
        <w:jc w:val="both"/>
      </w:pPr>
      <w:r>
        <w:rPr>
          <w:color w:val="000000"/>
          <w:spacing w:val="0"/>
          <w:w w:val="100"/>
          <w:position w:val="0"/>
          <w:shd w:val="clear" w:color="auto" w:fill="auto"/>
          <w:lang w:val="ru-RU" w:eastAsia="ru-RU" w:bidi="ru-RU"/>
        </w:rPr>
        <w:t>с помощью электронного микроскопа;</w:t>
      </w:r>
    </w:p>
    <w:p>
      <w:pPr>
        <w:pStyle w:val="Style14"/>
        <w:keepNext w:val="0"/>
        <w:keepLines w:val="0"/>
        <w:widowControl w:val="0"/>
        <w:numPr>
          <w:ilvl w:val="0"/>
          <w:numId w:val="3"/>
        </w:numPr>
        <w:shd w:val="clear" w:color="auto" w:fill="auto"/>
        <w:tabs>
          <w:tab w:pos="426" w:val="left"/>
        </w:tabs>
        <w:bidi w:val="0"/>
        <w:spacing w:before="0" w:after="0"/>
        <w:ind w:left="0" w:right="0"/>
        <w:jc w:val="both"/>
      </w:pPr>
      <w:r>
        <w:rPr>
          <w:color w:val="000000"/>
          <w:spacing w:val="0"/>
          <w:w w:val="100"/>
          <w:position w:val="0"/>
          <w:shd w:val="clear" w:color="auto" w:fill="auto"/>
          <w:lang w:val="ru-RU" w:eastAsia="ru-RU" w:bidi="ru-RU"/>
        </w:rPr>
        <w:t>на уровне молекул живой материи:</w:t>
      </w:r>
    </w:p>
    <w:p>
      <w:pPr>
        <w:pStyle w:val="Style14"/>
        <w:keepNext w:val="0"/>
        <w:keepLines w:val="0"/>
        <w:widowControl w:val="0"/>
        <w:shd w:val="clear" w:color="auto" w:fill="auto"/>
        <w:bidi w:val="0"/>
        <w:spacing w:before="0" w:after="0"/>
        <w:ind w:left="0" w:right="0" w:firstLine="360"/>
        <w:jc w:val="both"/>
      </w:pPr>
      <w:r>
        <w:rPr>
          <w:color w:val="000000"/>
          <w:spacing w:val="0"/>
          <w:w w:val="100"/>
          <w:position w:val="0"/>
          <w:shd w:val="clear" w:color="auto" w:fill="auto"/>
          <w:lang w:val="ru-RU" w:eastAsia="ru-RU" w:bidi="ru-RU"/>
        </w:rPr>
        <w:t>а) с помощью электронного микроскопа.</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Таково современное деление анатомии, гистологии и цитологии по уровням и тех</w:t>
        <w:softHyphen/>
        <w:t>нике исследования.</w:t>
      </w:r>
    </w:p>
    <w:p>
      <w:pPr>
        <w:pStyle w:val="Style14"/>
        <w:keepNext w:val="0"/>
        <w:keepLines w:val="0"/>
        <w:widowControl w:val="0"/>
        <w:shd w:val="clear" w:color="auto" w:fill="auto"/>
        <w:bidi w:val="0"/>
        <w:spacing w:before="0" w:after="240"/>
        <w:ind w:left="0" w:right="0"/>
        <w:jc w:val="both"/>
      </w:pPr>
      <w:bookmarkStart w:id="13" w:name="bookmark13"/>
      <w:r>
        <w:rPr>
          <w:color w:val="000000"/>
          <w:spacing w:val="0"/>
          <w:w w:val="100"/>
          <w:position w:val="0"/>
          <w:shd w:val="clear" w:color="auto" w:fill="auto"/>
          <w:lang w:val="ru-RU" w:eastAsia="ru-RU" w:bidi="ru-RU"/>
        </w:rPr>
        <w:t xml:space="preserve">Анатомия, гистология, цитология и эмбриология вместе составляют общую науку о форме, строении и развитии организма, называемую морфологией </w:t>
      </w:r>
      <w:r>
        <w:rPr>
          <w:i/>
          <w:iCs/>
          <w:color w:val="000000"/>
          <w:spacing w:val="0"/>
          <w:w w:val="100"/>
          <w:position w:val="0"/>
          <w:shd w:val="clear" w:color="auto" w:fill="auto"/>
          <w:lang w:val="ru-RU" w:eastAsia="ru-RU" w:bidi="ru-RU"/>
        </w:rPr>
        <w:t xml:space="preserve">(рорфг}, </w:t>
      </w:r>
      <w:r>
        <w:rPr>
          <w:color w:val="000000"/>
          <w:spacing w:val="0"/>
          <w:w w:val="100"/>
          <w:position w:val="0"/>
          <w:shd w:val="clear" w:color="auto" w:fill="auto"/>
          <w:lang w:val="en-US" w:eastAsia="en-US" w:bidi="en-US"/>
        </w:rPr>
        <w:t xml:space="preserve">morphe </w:t>
      </w:r>
      <w:r>
        <w:rPr>
          <w:color w:val="000000"/>
          <w:spacing w:val="0"/>
          <w:w w:val="100"/>
          <w:position w:val="0"/>
          <w:shd w:val="clear" w:color="auto" w:fill="auto"/>
          <w:lang w:val="ru-RU" w:eastAsia="ru-RU" w:bidi="ru-RU"/>
        </w:rPr>
        <w:t>— форма).</w:t>
      </w:r>
      <w:bookmarkEnd w:id="13"/>
    </w:p>
    <w:p>
      <w:pPr>
        <w:pStyle w:val="Style24"/>
        <w:keepNext/>
        <w:keepLines/>
        <w:widowControl w:val="0"/>
        <w:shd w:val="clear" w:color="auto" w:fill="auto"/>
        <w:bidi w:val="0"/>
        <w:spacing w:before="0" w:after="140" w:line="240" w:lineRule="auto"/>
        <w:ind w:left="0" w:right="0" w:firstLine="0"/>
        <w:jc w:val="center"/>
      </w:pPr>
      <w:bookmarkStart w:id="14" w:name="bookmark14"/>
      <w:r>
        <w:rPr>
          <w:color w:val="000000"/>
          <w:spacing w:val="0"/>
          <w:w w:val="100"/>
          <w:position w:val="0"/>
          <w:shd w:val="clear" w:color="auto" w:fill="auto"/>
          <w:lang w:val="ru-RU" w:eastAsia="ru-RU" w:bidi="ru-RU"/>
        </w:rPr>
        <w:t>МЕТОДЫ АНАТОМИЧЕСКОГО ИССЛЕДОВАНИЯ</w:t>
      </w:r>
      <w:bookmarkEnd w:id="14"/>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Современная анатомия располагает большим набором различных методов иссле</w:t>
        <w:softHyphen/>
        <w:t>дования строения человеческого тела. Выбор метода зависит от задачи исследования.</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Старейший, но не потерявший своего значения, метод препарировании, рассече</w:t>
        <w:softHyphen/>
        <w:t xml:space="preserve">ния, давший название науке </w:t>
      </w:r>
      <w:r>
        <w:rPr>
          <w:i/>
          <w:iCs/>
          <w:color w:val="000000"/>
          <w:spacing w:val="0"/>
          <w:w w:val="100"/>
          <w:position w:val="0"/>
          <w:shd w:val="clear" w:color="auto" w:fill="auto"/>
          <w:lang w:val="en-US" w:eastAsia="en-US" w:bidi="en-US"/>
        </w:rPr>
        <w:t>(avarep^o,</w:t>
      </w:r>
      <w:r>
        <w:rPr>
          <w:color w:val="000000"/>
          <w:spacing w:val="0"/>
          <w:w w:val="100"/>
          <w:position w:val="0"/>
          <w:shd w:val="clear" w:color="auto" w:fill="auto"/>
          <w:lang w:val="en-US" w:eastAsia="en-US" w:bidi="en-US"/>
        </w:rPr>
        <w:t xml:space="preserve"> anatomeo </w:t>
      </w:r>
      <w:r>
        <w:rPr>
          <w:color w:val="000000"/>
          <w:spacing w:val="0"/>
          <w:w w:val="100"/>
          <w:position w:val="0"/>
          <w:shd w:val="clear" w:color="auto" w:fill="auto"/>
          <w:lang w:val="ru-RU" w:eastAsia="ru-RU" w:bidi="ru-RU"/>
        </w:rPr>
        <w:t>— рассекаю), применяется при изучении внешнего строения и топографии крупных образований. Объекты, види</w:t>
        <w:softHyphen/>
        <w:t>мые при увеличении до 20--30 раз, могут быть описаны после их макро-микроскопи</w:t>
        <w:softHyphen/>
        <w:t>ческого препарирования по методу В.П. Воробьева, когда анатомические объекты рас</w:t>
        <w:softHyphen/>
        <w:t>сматриваются в «промежуючном» поле зрения (между микроскопией и не вооружен</w:t>
        <w:softHyphen/>
        <w:t>ным оптикой глазом). Исследования микроюпо! рафии анатомических структур представляют практический ишсрсс. При и {учении кровеносных и лимфа1ических капилляров, различн</w:t>
      </w:r>
      <w:r>
        <w:rPr>
          <w:color w:val="000000"/>
          <w:spacing w:val="0"/>
          <w:w w:val="100"/>
          <w:position w:val="0"/>
          <w:u w:val="single"/>
          <w:shd w:val="clear" w:color="auto" w:fill="auto"/>
          <w:lang w:val="ru-RU" w:eastAsia="ru-RU" w:bidi="ru-RU"/>
        </w:rPr>
        <w:t>ых када</w:t>
      </w:r>
      <w:r>
        <w:rPr>
          <w:color w:val="000000"/>
          <w:spacing w:val="0"/>
          <w:w w:val="100"/>
          <w:position w:val="0"/>
          <w:shd w:val="clear" w:color="auto" w:fill="auto"/>
          <w:lang w:val="ru-RU" w:eastAsia="ru-RU" w:bidi="ru-RU"/>
        </w:rPr>
        <w:t>льцев, сскреюриых о1делов желез с их протоками и мно</w:t>
        <w:softHyphen/>
        <w:t xml:space="preserve">гих Дру1 </w:t>
      </w:r>
      <w:r>
        <w:rPr>
          <w:smallCaps/>
          <w:color w:val="000000"/>
          <w:spacing w:val="0"/>
          <w:w w:val="100"/>
          <w:position w:val="0"/>
          <w:shd w:val="clear" w:color="auto" w:fill="auto"/>
          <w:lang w:val="ru-RU" w:eastAsia="ru-RU" w:bidi="ru-RU"/>
        </w:rPr>
        <w:t>ИА.^ХЬук^а'ис</w:t>
      </w:r>
      <w:r>
        <w:rPr>
          <w:color w:val="000000"/>
          <w:spacing w:val="0"/>
          <w:w w:val="100"/>
          <w:position w:val="0"/>
          <w:shd w:val="clear" w:color="auto" w:fill="auto"/>
          <w:lang w:val="ru-RU" w:eastAsia="ru-RU" w:bidi="ru-RU"/>
        </w:rPr>
        <w:t xml:space="preserve"> о§)й1ис|&gt; без детальною рассмотрения окружающих их тка- </w:t>
      </w:r>
      <w:r>
        <w:rPr>
          <w:color w:val="000000"/>
          <w:spacing w:val="0"/>
          <w:w w:val="100"/>
          <w:position w:val="0"/>
          <w:shd w:val="clear" w:color="auto" w:fill="auto"/>
          <w:lang w:val="ru-RU" w:eastAsia="ru-RU" w:bidi="ru-RU"/>
        </w:rPr>
        <w:t>нсвых элементов, поскольку они связаны друг с другом функционально (обмен ве</w:t>
        <w:softHyphen/>
        <w:t>ществ) и топографически (возможность перехода воспалительного или опухолевого процесса) (Сапин М.Р., 1998).</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Метод инъекции часто сочетается с </w:t>
      </w:r>
      <w:r>
        <w:rPr>
          <w:i/>
          <w:iCs/>
          <w:color w:val="000000"/>
          <w:spacing w:val="0"/>
          <w:w w:val="100"/>
          <w:position w:val="0"/>
          <w:shd w:val="clear" w:color="auto" w:fill="auto"/>
          <w:lang w:val="ru-RU" w:eastAsia="ru-RU" w:bidi="ru-RU"/>
        </w:rPr>
        <w:t>рентгенографией,</w:t>
      </w:r>
      <w:r>
        <w:rPr>
          <w:color w:val="000000"/>
          <w:spacing w:val="0"/>
          <w:w w:val="100"/>
          <w:position w:val="0"/>
          <w:shd w:val="clear" w:color="auto" w:fill="auto"/>
          <w:lang w:val="ru-RU" w:eastAsia="ru-RU" w:bidi="ru-RU"/>
        </w:rPr>
        <w:t xml:space="preserve"> если инъецированная мас</w:t>
        <w:softHyphen/>
        <w:t xml:space="preserve">са задерживает рентгеновские лучи; с </w:t>
      </w:r>
      <w:r>
        <w:rPr>
          <w:i/>
          <w:iCs/>
          <w:color w:val="000000"/>
          <w:spacing w:val="0"/>
          <w:w w:val="100"/>
          <w:position w:val="0"/>
          <w:shd w:val="clear" w:color="auto" w:fill="auto"/>
          <w:lang w:val="ru-RU" w:eastAsia="ru-RU" w:bidi="ru-RU"/>
        </w:rPr>
        <w:t>просветлением,</w:t>
      </w:r>
      <w:r>
        <w:rPr>
          <w:color w:val="000000"/>
          <w:spacing w:val="0"/>
          <w:w w:val="100"/>
          <w:position w:val="0"/>
          <w:shd w:val="clear" w:color="auto" w:fill="auto"/>
          <w:lang w:val="ru-RU" w:eastAsia="ru-RU" w:bidi="ru-RU"/>
        </w:rPr>
        <w:t xml:space="preserve"> когда объект после специаль</w:t>
        <w:softHyphen/>
        <w:t>ной обработки делается прозрачным, а инъецированные сосуды или протоки делают</w:t>
        <w:softHyphen/>
        <w:t>ся контрастными, непрозрачными. Широко используются инъекции сосудов, прото</w:t>
        <w:softHyphen/>
        <w:t xml:space="preserve">ков и полостей с последующим растворением окружающих тканей в кислотах </w:t>
      </w:r>
      <w:r>
        <w:rPr>
          <w:i/>
          <w:iCs/>
          <w:color w:val="000000"/>
          <w:spacing w:val="0"/>
          <w:w w:val="100"/>
          <w:position w:val="0"/>
          <w:shd w:val="clear" w:color="auto" w:fill="auto"/>
          <w:lang w:val="ru-RU" w:eastAsia="ru-RU" w:bidi="ru-RU"/>
        </w:rPr>
        <w:t>(коррозионный метод).</w:t>
      </w:r>
      <w:r>
        <w:rPr>
          <w:color w:val="000000"/>
          <w:spacing w:val="0"/>
          <w:w w:val="100"/>
          <w:position w:val="0"/>
          <w:shd w:val="clear" w:color="auto" w:fill="auto"/>
          <w:lang w:val="ru-RU" w:eastAsia="ru-RU" w:bidi="ru-RU"/>
        </w:rPr>
        <w:t xml:space="preserve"> В результате получают слепки изучаемых образований.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Расположение какого-либо органа (сосуда, нерва и т. д.) по отношению к другим анатомическим образованиям исследуют на распилах замороженного тела, получив</w:t>
        <w:softHyphen/>
        <w:t xml:space="preserve">ших название </w:t>
      </w:r>
      <w:r>
        <w:rPr>
          <w:i/>
          <w:iCs/>
          <w:color w:val="000000"/>
          <w:spacing w:val="0"/>
          <w:w w:val="100"/>
          <w:position w:val="0"/>
          <w:shd w:val="clear" w:color="auto" w:fill="auto"/>
          <w:lang w:val="ru-RU" w:eastAsia="ru-RU" w:bidi="ru-RU"/>
        </w:rPr>
        <w:t>пироговские срезы,</w:t>
      </w:r>
      <w:r>
        <w:rPr>
          <w:color w:val="000000"/>
          <w:spacing w:val="0"/>
          <w:w w:val="100"/>
          <w:position w:val="0"/>
          <w:shd w:val="clear" w:color="auto" w:fill="auto"/>
          <w:lang w:val="ru-RU" w:eastAsia="ru-RU" w:bidi="ru-RU"/>
        </w:rPr>
        <w:t xml:space="preserve"> по имени Н.И. Пирогова, впервые применившего метод распила. Полученные на таких срезах данные могут быть дополнены сведени</w:t>
        <w:softHyphen/>
        <w:t xml:space="preserve">ями о соотношениях тканей, если изготовить срез толщиной несколько микрометров и обработать его гистологическими красителями. Такой метод носит название </w:t>
      </w:r>
      <w:r>
        <w:rPr>
          <w:i/>
          <w:iCs/>
          <w:color w:val="000000"/>
          <w:spacing w:val="0"/>
          <w:w w:val="100"/>
          <w:position w:val="0"/>
          <w:shd w:val="clear" w:color="auto" w:fill="auto"/>
          <w:lang w:val="ru-RU" w:eastAsia="ru-RU" w:bidi="ru-RU"/>
        </w:rPr>
        <w:t>гис</w:t>
        <w:softHyphen/>
        <w:t>тотопографии.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По серии гистологических срезов и гистотопограммам можно восстановить изу</w:t>
        <w:softHyphen/>
        <w:t xml:space="preserve">чаемое образование на рисунке или объемно. Такое действие представляет собой </w:t>
      </w:r>
      <w:r>
        <w:rPr>
          <w:i/>
          <w:iCs/>
          <w:color w:val="000000"/>
          <w:spacing w:val="0"/>
          <w:w w:val="100"/>
          <w:position w:val="0"/>
          <w:shd w:val="clear" w:color="auto" w:fill="auto"/>
          <w:lang w:val="ru-RU" w:eastAsia="ru-RU" w:bidi="ru-RU"/>
        </w:rPr>
        <w:t>гра</w:t>
        <w:softHyphen/>
        <w:t>фическую</w:t>
      </w:r>
      <w:r>
        <w:rPr>
          <w:color w:val="000000"/>
          <w:spacing w:val="0"/>
          <w:w w:val="100"/>
          <w:position w:val="0"/>
          <w:shd w:val="clear" w:color="auto" w:fill="auto"/>
          <w:lang w:val="ru-RU" w:eastAsia="ru-RU" w:bidi="ru-RU"/>
        </w:rPr>
        <w:t xml:space="preserve"> или </w:t>
      </w:r>
      <w:r>
        <w:rPr>
          <w:i/>
          <w:iCs/>
          <w:color w:val="000000"/>
          <w:spacing w:val="0"/>
          <w:w w:val="100"/>
          <w:position w:val="0"/>
          <w:shd w:val="clear" w:color="auto" w:fill="auto"/>
          <w:lang w:val="ru-RU" w:eastAsia="ru-RU" w:bidi="ru-RU"/>
        </w:rPr>
        <w:t>пластическую реконструкцию.</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Для решения ряда анатомических задач применяются </w:t>
      </w:r>
      <w:r>
        <w:rPr>
          <w:i/>
          <w:iCs/>
          <w:color w:val="000000"/>
          <w:spacing w:val="0"/>
          <w:w w:val="100"/>
          <w:position w:val="0"/>
          <w:shd w:val="clear" w:color="auto" w:fill="auto"/>
          <w:lang w:val="ru-RU" w:eastAsia="ru-RU" w:bidi="ru-RU"/>
        </w:rPr>
        <w:t>гистологические</w:t>
      </w:r>
      <w:r>
        <w:rPr>
          <w:color w:val="000000"/>
          <w:spacing w:val="0"/>
          <w:w w:val="100"/>
          <w:position w:val="0"/>
          <w:shd w:val="clear" w:color="auto" w:fill="auto"/>
          <w:lang w:val="ru-RU" w:eastAsia="ru-RU" w:bidi="ru-RU"/>
        </w:rPr>
        <w:t xml:space="preserve"> и </w:t>
      </w:r>
      <w:r>
        <w:rPr>
          <w:i/>
          <w:iCs/>
          <w:color w:val="000000"/>
          <w:spacing w:val="0"/>
          <w:w w:val="100"/>
          <w:position w:val="0"/>
          <w:shd w:val="clear" w:color="auto" w:fill="auto"/>
          <w:lang w:val="ru-RU" w:eastAsia="ru-RU" w:bidi="ru-RU"/>
        </w:rPr>
        <w:t>гисто</w:t>
        <w:softHyphen/>
        <w:t>химические</w:t>
      </w:r>
      <w:r>
        <w:rPr>
          <w:color w:val="000000"/>
          <w:spacing w:val="0"/>
          <w:w w:val="100"/>
          <w:position w:val="0"/>
          <w:shd w:val="clear" w:color="auto" w:fill="auto"/>
          <w:lang w:val="ru-RU" w:eastAsia="ru-RU" w:bidi="ru-RU"/>
        </w:rPr>
        <w:t xml:space="preserve"> методы, когда объект исследования может быть обнаружен при увеличе</w:t>
        <w:softHyphen/>
        <w:t>ниях, позволяющих производить световую микроскопию.</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Активно внедряется в анатомию электронная микроскопия, позволяющая видеть структуры столь тонкие, что они не видны в световом микроскопе. Перспективен метод </w:t>
      </w:r>
      <w:r>
        <w:rPr>
          <w:i/>
          <w:iCs/>
          <w:color w:val="000000"/>
          <w:spacing w:val="0"/>
          <w:w w:val="100"/>
          <w:position w:val="0"/>
          <w:shd w:val="clear" w:color="auto" w:fill="auto"/>
          <w:lang w:val="ru-RU" w:eastAsia="ru-RU" w:bidi="ru-RU"/>
        </w:rPr>
        <w:t>сканирующей электронной микроскопии,</w:t>
      </w:r>
      <w:r>
        <w:rPr>
          <w:color w:val="000000"/>
          <w:spacing w:val="0"/>
          <w:w w:val="100"/>
          <w:position w:val="0"/>
          <w:shd w:val="clear" w:color="auto" w:fill="auto"/>
          <w:lang w:val="ru-RU" w:eastAsia="ru-RU" w:bidi="ru-RU"/>
        </w:rPr>
        <w:t xml:space="preserve"> дающий объемное изображение объек</w:t>
        <w:softHyphen/>
        <w:t>та исследования как при малых, так и при больших увеличениях.</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Для того чтобы лучше разобраться в строении органов, недостаточно обычных методов графической информации, таких как схемы, муляжи, атласы. Бурное раз</w:t>
        <w:softHyphen/>
        <w:t>витие компьютерных технологий позволило получать более наглядные изображения натуральных объектов, как, например, перевод графической информации в цифро</w:t>
        <w:softHyphen/>
        <w:t>вой формат. Предлагаются различные виды сканеров для максимального прибли</w:t>
        <w:softHyphen/>
        <w:t>жения изображения к живому объекту для лучшей дифференцировки анатомичес</w:t>
        <w:softHyphen/>
        <w:t>ких структур.</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Все упомянутые методы применимы при работе с трупом. Но «при изучении ана</w:t>
        <w:softHyphen/>
        <w:t>томии главным объектом должен всегда быть живой организм, из наблюдений над которым должно исходить всякое изучение, мертвый же препарат должен служить только проверкой и дополнением к изучаемому живому организму».</w:t>
      </w:r>
      <w:r>
        <w:rPr>
          <w:color w:val="000000"/>
          <w:spacing w:val="0"/>
          <w:w w:val="100"/>
          <w:position w:val="0"/>
          <w:shd w:val="clear" w:color="auto" w:fill="auto"/>
          <w:lang w:val="ru-RU" w:eastAsia="ru-RU" w:bidi="ru-RU"/>
        </w:rPr>
        <w:footnoteReference w:id="2"/>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Современная техника еще не позволяет глубоко исследовать структуру живого че</w:t>
        <w:softHyphen/>
        <w:t>ловеческого тела, и изучение трупа остается в анатомии ведущим направлением. М.Г. Привесом и его сотрудниками был разработан уникальный метод бесформали- новой консервации анатомических препаратов, максимально сохраняющий объем, цвет и естественное взаиморасположение органов. В то же время существуют мето</w:t>
        <w:softHyphen/>
        <w:t>ды, в равной мере применимые для исследования трупа и для исследования живого человека. Это рентгенография (применение рентгеновских лучей) и эндоскопия (изу</w:t>
        <w:softHyphen/>
        <w:t>чение внутренних органов при помощи специальных приборов, например, гастрос</w:t>
        <w:softHyphen/>
      </w:r>
      <w:r>
        <w:rPr>
          <w:color w:val="000000"/>
          <w:spacing w:val="0"/>
          <w:w w:val="100"/>
          <w:position w:val="0"/>
          <w:shd w:val="clear" w:color="auto" w:fill="auto"/>
          <w:lang w:val="ru-RU" w:eastAsia="ru-RU" w:bidi="ru-RU"/>
        </w:rPr>
        <w:t>копа, бронхоскопа, а также ультразвуковых сканеров и т. д.). Пользоваться этими методами для изучения живых людей допускается только в тех случаях, когда это необходимо для уточнения диагноза.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Новейшими методами рентгенологического исследования являются:</w:t>
      </w:r>
    </w:p>
    <w:p>
      <w:pPr>
        <w:pStyle w:val="Style14"/>
        <w:keepNext w:val="0"/>
        <w:keepLines w:val="0"/>
        <w:widowControl w:val="0"/>
        <w:numPr>
          <w:ilvl w:val="0"/>
          <w:numId w:val="11"/>
        </w:numPr>
        <w:shd w:val="clear" w:color="auto" w:fill="auto"/>
        <w:tabs>
          <w:tab w:pos="404" w:val="left"/>
        </w:tabs>
        <w:bidi w:val="0"/>
        <w:spacing w:before="0" w:after="0" w:line="286" w:lineRule="auto"/>
        <w:ind w:left="0" w:right="0"/>
        <w:jc w:val="both"/>
      </w:pPr>
      <w:r>
        <w:rPr>
          <w:color w:val="000000"/>
          <w:spacing w:val="0"/>
          <w:w w:val="100"/>
          <w:position w:val="0"/>
          <w:shd w:val="clear" w:color="auto" w:fill="auto"/>
          <w:lang w:val="ru-RU" w:eastAsia="ru-RU" w:bidi="ru-RU"/>
        </w:rPr>
        <w:t>электрорентгенография, позволяющая получать рентгеновское изображение мягких тканей (кожи, подкожной клетчатки, связок, хрящей, соединительнотканного каркаса паренхиматозных органов и др.), которые на обычных рентгенограммах не выявляются, так как почти не задерживают рентгеновские лучи;</w:t>
      </w:r>
    </w:p>
    <w:p>
      <w:pPr>
        <w:pStyle w:val="Style14"/>
        <w:keepNext w:val="0"/>
        <w:keepLines w:val="0"/>
        <w:widowControl w:val="0"/>
        <w:numPr>
          <w:ilvl w:val="0"/>
          <w:numId w:val="11"/>
        </w:numPr>
        <w:shd w:val="clear" w:color="auto" w:fill="auto"/>
        <w:tabs>
          <w:tab w:pos="409" w:val="left"/>
        </w:tabs>
        <w:bidi w:val="0"/>
        <w:spacing w:before="0" w:after="0" w:line="286" w:lineRule="auto"/>
        <w:ind w:left="0" w:right="0"/>
        <w:jc w:val="both"/>
      </w:pPr>
      <w:r>
        <w:rPr>
          <w:color w:val="000000"/>
          <w:spacing w:val="0"/>
          <w:w w:val="100"/>
          <w:position w:val="0"/>
          <w:shd w:val="clear" w:color="auto" w:fill="auto"/>
          <w:lang w:val="ru-RU" w:eastAsia="ru-RU" w:bidi="ru-RU"/>
        </w:rPr>
        <w:t>томография, с помощью которой можно получать изображения задерживаю</w:t>
        <w:softHyphen/>
        <w:t>щих рентгеновские лучи образований, лежащих в заданной плоскости;</w:t>
      </w:r>
    </w:p>
    <w:p>
      <w:pPr>
        <w:pStyle w:val="Style14"/>
        <w:keepNext w:val="0"/>
        <w:keepLines w:val="0"/>
        <w:widowControl w:val="0"/>
        <w:numPr>
          <w:ilvl w:val="0"/>
          <w:numId w:val="11"/>
        </w:numPr>
        <w:shd w:val="clear" w:color="auto" w:fill="auto"/>
        <w:tabs>
          <w:tab w:pos="404" w:val="left"/>
        </w:tabs>
        <w:bidi w:val="0"/>
        <w:spacing w:before="0" w:after="0" w:line="286" w:lineRule="auto"/>
        <w:ind w:left="0" w:right="0"/>
        <w:jc w:val="both"/>
      </w:pPr>
      <w:r>
        <w:rPr>
          <w:color w:val="000000"/>
          <w:spacing w:val="0"/>
          <w:w w:val="100"/>
          <w:position w:val="0"/>
          <w:shd w:val="clear" w:color="auto" w:fill="auto"/>
          <w:lang w:val="ru-RU" w:eastAsia="ru-RU" w:bidi="ru-RU"/>
        </w:rPr>
        <w:t>компьютерная томография, дающая возможность видеть на телевизионном эк</w:t>
        <w:softHyphen/>
        <w:t>ране изображение, синтезированное из большого числа небольших томографических изображений;</w:t>
      </w:r>
    </w:p>
    <w:p>
      <w:pPr>
        <w:pStyle w:val="Style14"/>
        <w:keepNext w:val="0"/>
        <w:keepLines w:val="0"/>
        <w:widowControl w:val="0"/>
        <w:numPr>
          <w:ilvl w:val="0"/>
          <w:numId w:val="11"/>
        </w:numPr>
        <w:shd w:val="clear" w:color="auto" w:fill="auto"/>
        <w:tabs>
          <w:tab w:pos="404" w:val="left"/>
        </w:tabs>
        <w:bidi w:val="0"/>
        <w:spacing w:before="0" w:after="0" w:line="286" w:lineRule="auto"/>
        <w:ind w:left="0" w:right="0"/>
        <w:jc w:val="both"/>
      </w:pPr>
      <w:r>
        <w:rPr>
          <w:color w:val="000000"/>
          <w:spacing w:val="0"/>
          <w:w w:val="100"/>
          <w:position w:val="0"/>
          <w:shd w:val="clear" w:color="auto" w:fill="auto"/>
          <w:lang w:val="ru-RU" w:eastAsia="ru-RU" w:bidi="ru-RU"/>
        </w:rPr>
        <w:t>рентгеноденситометрия, позволяющая прижизненно определять количество ми</w:t>
        <w:softHyphen/>
        <w:t>неральных солей в костях.</w:t>
      </w:r>
    </w:p>
    <w:p>
      <w:pPr>
        <w:pStyle w:val="Style14"/>
        <w:keepNext w:val="0"/>
        <w:keepLines w:val="0"/>
        <w:widowControl w:val="0"/>
        <w:shd w:val="clear" w:color="auto" w:fill="auto"/>
        <w:bidi w:val="0"/>
        <w:spacing w:before="0" w:after="0" w:line="286" w:lineRule="auto"/>
        <w:ind w:left="0" w:right="0"/>
        <w:jc w:val="both"/>
        <w:sectPr>
          <w:headerReference w:type="default" r:id="rId13"/>
          <w:headerReference w:type="even" r:id="rId14"/>
          <w:headerReference w:type="first" r:id="rId15"/>
          <w:footnotePr>
            <w:pos w:val="pageBottom"/>
            <w:numFmt w:val="chicago"/>
            <w:numStart w:val="1"/>
            <w:numRestart w:val="continuous"/>
            <w15:footnoteColumns w:val="1"/>
          </w:footnotePr>
          <w:pgSz w:w="6269" w:h="8626"/>
          <w:pgMar w:top="814" w:right="780" w:bottom="544" w:left="780" w:header="0" w:footer="3" w:gutter="0"/>
          <w:pgNumType w:start="15"/>
          <w:cols w:space="720"/>
          <w:noEndnote/>
          <w:titlePg/>
          <w:rtlGutter w:val="0"/>
          <w:docGrid w:linePitch="360"/>
        </w:sectPr>
      </w:pPr>
      <w:r>
        <w:rPr>
          <w:color w:val="000000"/>
          <w:spacing w:val="0"/>
          <w:w w:val="100"/>
          <w:position w:val="0"/>
          <w:shd w:val="clear" w:color="auto" w:fill="auto"/>
          <w:lang w:val="ru-RU" w:eastAsia="ru-RU" w:bidi="ru-RU"/>
        </w:rPr>
        <w:t>Многие вопросы анатомии решаются в экспериментах на животных. Такие экспе</w:t>
        <w:softHyphen/>
        <w:t>рименты сыграли и продолжают играть большую роль в познании строения и функ</w:t>
        <w:softHyphen/>
        <w:t>ций как отдельных органов, так и организма в целом.</w:t>
      </w:r>
    </w:p>
    <w:p>
      <w:pPr>
        <w:pStyle w:val="Style27"/>
        <w:keepNext/>
        <w:keepLines/>
        <w:widowControl w:val="0"/>
        <w:pBdr>
          <w:bottom w:val="single" w:sz="4" w:space="0" w:color="auto"/>
        </w:pBdr>
        <w:shd w:val="clear" w:color="auto" w:fill="auto"/>
        <w:bidi w:val="0"/>
        <w:spacing w:before="0" w:after="460" w:line="240" w:lineRule="auto"/>
        <w:ind w:left="0" w:right="0" w:firstLine="0"/>
        <w:jc w:val="center"/>
      </w:pPr>
      <w:bookmarkStart w:id="16" w:name="bookmark16"/>
      <w:r>
        <w:rPr>
          <w:color w:val="000000"/>
          <w:spacing w:val="0"/>
          <w:w w:val="100"/>
          <w:position w:val="0"/>
          <w:shd w:val="clear" w:color="auto" w:fill="auto"/>
          <w:lang w:val="ru-RU" w:eastAsia="ru-RU" w:bidi="ru-RU"/>
        </w:rPr>
        <w:t>ОБЩАЯ ЧАСТЬ</w:t>
      </w:r>
      <w:bookmarkEnd w:id="16"/>
    </w:p>
    <w:p>
      <w:pPr>
        <w:pStyle w:val="Style24"/>
        <w:keepNext/>
        <w:keepLines/>
        <w:widowControl w:val="0"/>
        <w:shd w:val="clear" w:color="auto" w:fill="auto"/>
        <w:bidi w:val="0"/>
        <w:spacing w:before="0" w:line="240" w:lineRule="auto"/>
        <w:ind w:left="0" w:right="0" w:firstLine="0"/>
        <w:jc w:val="center"/>
      </w:pPr>
      <w:bookmarkStart w:id="18" w:name="bookmark18"/>
      <w:r>
        <w:rPr>
          <w:color w:val="000000"/>
          <w:spacing w:val="0"/>
          <w:w w:val="100"/>
          <w:position w:val="0"/>
          <w:shd w:val="clear" w:color="auto" w:fill="auto"/>
          <w:lang w:val="ru-RU" w:eastAsia="ru-RU" w:bidi="ru-RU"/>
        </w:rPr>
        <w:t>КРАТКИЙ ОЧЕРК ИСТОРИИ АНАТОМИИ</w:t>
      </w:r>
      <w:bookmarkEnd w:id="18"/>
    </w:p>
    <w:p>
      <w:pPr>
        <w:pStyle w:val="Style14"/>
        <w:keepNext w:val="0"/>
        <w:keepLines w:val="0"/>
        <w:widowControl w:val="0"/>
        <w:shd w:val="clear" w:color="auto" w:fill="auto"/>
        <w:bidi w:val="0"/>
        <w:spacing w:before="0" w:after="0" w:line="286" w:lineRule="auto"/>
        <w:ind w:left="0" w:right="0"/>
        <w:jc w:val="both"/>
      </w:pPr>
      <w:bookmarkStart w:id="20" w:name="bookmark20"/>
      <w:r>
        <w:rPr>
          <w:color w:val="000000"/>
          <w:spacing w:val="0"/>
          <w:w w:val="100"/>
          <w:position w:val="0"/>
          <w:shd w:val="clear" w:color="auto" w:fill="auto"/>
          <w:lang w:val="ru-RU" w:eastAsia="ru-RU" w:bidi="ru-RU"/>
        </w:rPr>
        <w:t xml:space="preserve">Истоки анатомии уходят в далекие времена. Уже первобытные охотники знали о положении жизненно важных органов, о чем свидетельствуют наскальные рисунки. Упоминание о сердце, печени, легких и других органах тела человека содержатся в древнекитайской книге «Нейцзин» </w:t>
      </w:r>
      <w:r>
        <w:rPr>
          <w:color w:val="000000"/>
          <w:spacing w:val="0"/>
          <w:w w:val="100"/>
          <w:position w:val="0"/>
          <w:shd w:val="clear" w:color="auto" w:fill="auto"/>
          <w:lang w:val="en-US" w:eastAsia="en-US" w:bidi="en-US"/>
        </w:rPr>
        <w:t xml:space="preserve">(XI-VII </w:t>
      </w:r>
      <w:r>
        <w:rPr>
          <w:color w:val="000000"/>
          <w:spacing w:val="0"/>
          <w:w w:val="100"/>
          <w:position w:val="0"/>
          <w:shd w:val="clear" w:color="auto" w:fill="auto"/>
          <w:lang w:val="ru-RU" w:eastAsia="ru-RU" w:bidi="ru-RU"/>
        </w:rPr>
        <w:t>вв. до н. э.). В индийской книге «Аюр</w:t>
        <w:softHyphen/>
        <w:t>веда» («Знание жизни», IX—III вв. до н. э.) имеются сведения о мышцах, нервах, ти</w:t>
        <w:softHyphen/>
        <w:t>пах телосложения и темперамента. В Древнем Египте в связи с культом бальзамиро</w:t>
        <w:softHyphen/>
        <w:t>вания трупов имелись определенные успехи в развитии анатомии. Знаменитый врач Древней Греции Гиппократ (460-377 гг. до н. э.) учил, что основу строения организ</w:t>
        <w:softHyphen/>
        <w:t xml:space="preserve">ма составляют четыре «сока»: кровь </w:t>
      </w:r>
      <w:r>
        <w:rPr>
          <w:color w:val="000000"/>
          <w:spacing w:val="0"/>
          <w:w w:val="100"/>
          <w:position w:val="0"/>
          <w:shd w:val="clear" w:color="auto" w:fill="auto"/>
          <w:lang w:val="en-US" w:eastAsia="en-US" w:bidi="en-US"/>
        </w:rPr>
        <w:t xml:space="preserve">(sanguis), </w:t>
      </w:r>
      <w:r>
        <w:rPr>
          <w:color w:val="000000"/>
          <w:spacing w:val="0"/>
          <w:w w:val="100"/>
          <w:position w:val="0"/>
          <w:shd w:val="clear" w:color="auto" w:fill="auto"/>
          <w:lang w:val="ru-RU" w:eastAsia="ru-RU" w:bidi="ru-RU"/>
        </w:rPr>
        <w:t xml:space="preserve">слизь </w:t>
      </w:r>
      <w:r>
        <w:rPr>
          <w:color w:val="000000"/>
          <w:spacing w:val="0"/>
          <w:w w:val="100"/>
          <w:position w:val="0"/>
          <w:shd w:val="clear" w:color="auto" w:fill="auto"/>
          <w:lang w:val="en-US" w:eastAsia="en-US" w:bidi="en-US"/>
        </w:rPr>
        <w:t xml:space="preserve">(phlegma), </w:t>
      </w:r>
      <w:r>
        <w:rPr>
          <w:color w:val="000000"/>
          <w:spacing w:val="0"/>
          <w:w w:val="100"/>
          <w:position w:val="0"/>
          <w:shd w:val="clear" w:color="auto" w:fill="auto"/>
          <w:lang w:val="ru-RU" w:eastAsia="ru-RU" w:bidi="ru-RU"/>
        </w:rPr>
        <w:t xml:space="preserve">желчь </w:t>
      </w:r>
      <w:r>
        <w:rPr>
          <w:color w:val="000000"/>
          <w:spacing w:val="0"/>
          <w:w w:val="100"/>
          <w:position w:val="0"/>
          <w:shd w:val="clear" w:color="auto" w:fill="auto"/>
          <w:lang w:val="en-US" w:eastAsia="en-US" w:bidi="en-US"/>
        </w:rPr>
        <w:t xml:space="preserve">(chole) </w:t>
      </w:r>
      <w:r>
        <w:rPr>
          <w:color w:val="000000"/>
          <w:spacing w:val="0"/>
          <w:w w:val="100"/>
          <w:position w:val="0"/>
          <w:shd w:val="clear" w:color="auto" w:fill="auto"/>
          <w:lang w:val="ru-RU" w:eastAsia="ru-RU" w:bidi="ru-RU"/>
        </w:rPr>
        <w:t xml:space="preserve">и черная желчь </w:t>
      </w:r>
      <w:r>
        <w:rPr>
          <w:color w:val="000000"/>
          <w:spacing w:val="0"/>
          <w:w w:val="100"/>
          <w:position w:val="0"/>
          <w:shd w:val="clear" w:color="auto" w:fill="auto"/>
          <w:lang w:val="en-US" w:eastAsia="en-US" w:bidi="en-US"/>
        </w:rPr>
        <w:t xml:space="preserve">(melaina chole). </w:t>
      </w:r>
      <w:r>
        <w:rPr>
          <w:color w:val="000000"/>
          <w:spacing w:val="0"/>
          <w:w w:val="100"/>
          <w:position w:val="0"/>
          <w:shd w:val="clear" w:color="auto" w:fill="auto"/>
          <w:lang w:val="ru-RU" w:eastAsia="ru-RU" w:bidi="ru-RU"/>
        </w:rPr>
        <w:t>От преобладания одного из этих соков зависят и виды темпе</w:t>
        <w:softHyphen/>
        <w:t>рамента человека: сангвиник, флегматик, холерик и меланхолик. Названные виды темперамента определяли, по Гиппократу, одновременно и разные типы конституции человека, которая многообразна и может изменяться соответственно содержанию тех же «соков» тела.</w:t>
      </w:r>
      <w:bookmarkEnd w:id="20"/>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Исходя из такого представления об организме, Гиппократ смотрел и на болезни как на результат неправильного смешения жидкостей, вследствие чего ввел в практи</w:t>
        <w:softHyphen/>
        <w:t xml:space="preserve">ку лечения различные «гонящие жидкость» средства. Так возникла «гуморальная» (лат. </w:t>
      </w:r>
      <w:r>
        <w:rPr>
          <w:color w:val="000000"/>
          <w:spacing w:val="0"/>
          <w:w w:val="100"/>
          <w:position w:val="0"/>
          <w:shd w:val="clear" w:color="auto" w:fill="auto"/>
          <w:lang w:val="en-US" w:eastAsia="en-US" w:bidi="en-US"/>
        </w:rPr>
        <w:t xml:space="preserve">humor </w:t>
      </w:r>
      <w:r>
        <w:rPr>
          <w:color w:val="000000"/>
          <w:spacing w:val="0"/>
          <w:w w:val="100"/>
          <w:position w:val="0"/>
          <w:shd w:val="clear" w:color="auto" w:fill="auto"/>
          <w:lang w:val="ru-RU" w:eastAsia="ru-RU" w:bidi="ru-RU"/>
        </w:rPr>
        <w:t>— жидкость) теория строения организма, которая в известной мере со</w:t>
        <w:softHyphen/>
        <w:t>хранила свое значение до сих пор, отчего Гиппократа считают отцом медицины. Гип</w:t>
        <w:softHyphen/>
        <w:t>пократ большое значение придавал изучению анатомии, считая ее первоосновой ме</w:t>
        <w:softHyphen/>
        <w:t>дицины.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По Платону (427-347 гг. до н. э.), организм человека управлялся не материаль</w:t>
        <w:softHyphen/>
        <w:t>ным органом — мозгом, а тремя видами «души», или «пневмы», помещающимися в трех главнейших органах тела — мозге, сердце и печени (треножник Платона).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Ученик Платона Аристотель (384-323 гг. до н. э.) сделал первую попытку сравне</w:t>
        <w:softHyphen/>
        <w:t>ния тел животных и изучения зародыша и явился зачинателем сравнительной анато</w:t>
        <w:softHyphen/>
        <w:t xml:space="preserve">мии и эмбриологии. Аристотель высказал верную мысль о том, что всякое животное происходит от животного </w:t>
      </w:r>
      <w:r>
        <w:rPr>
          <w:color w:val="000000"/>
          <w:spacing w:val="0"/>
          <w:w w:val="100"/>
          <w:position w:val="0"/>
          <w:shd w:val="clear" w:color="auto" w:fill="auto"/>
          <w:lang w:val="en-US" w:eastAsia="en-US" w:bidi="en-US"/>
        </w:rPr>
        <w:t>(omne animal ex animali).</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Древнем Риме Клавдий Гален (130-201 гг. н. э.) был выдающимся философом, биологом, врачом и анатомом. Как последователь Платона, он считал, что организм управляется тремя органами: печенью, где вырабатывается физическая «пневма», распределяющаяся по венам; сердцем, в котором возникает жизненная «пневма», передающаяся по артериям, и мозгом — средоточием психической «пневмы», рас</w:t>
        <w:softHyphen/>
        <w:t>пространяющейся по нервам.</w:t>
      </w:r>
    </w:p>
    <w:p>
      <w:pPr>
        <w:pStyle w:val="Style14"/>
        <w:keepNext w:val="0"/>
        <w:keepLines w:val="0"/>
        <w:widowControl w:val="0"/>
        <w:shd w:val="clear" w:color="auto" w:fill="auto"/>
        <w:bidi w:val="0"/>
        <w:spacing w:before="0" w:after="80" w:line="286" w:lineRule="auto"/>
        <w:ind w:left="0" w:right="0"/>
        <w:jc w:val="both"/>
        <w:sectPr>
          <w:headerReference w:type="default" r:id="rId16"/>
          <w:headerReference w:type="even" r:id="rId17"/>
          <w:footnotePr>
            <w:pos w:val="pageBottom"/>
            <w:numFmt w:val="chicago"/>
            <w:numRestart w:val="continuous"/>
            <w15:footnoteColumns w:val="1"/>
          </w:footnotePr>
          <w:pgSz w:w="6269" w:h="8626"/>
          <w:pgMar w:top="818" w:right="751" w:bottom="497" w:left="767" w:header="390" w:footer="69" w:gutter="0"/>
          <w:pgNumType w:start="21"/>
          <w:cols w:space="720"/>
          <w:noEndnote/>
          <w:rtlGutter w:val="0"/>
          <w:docGrid w:linePitch="360"/>
        </w:sectPr>
      </w:pPr>
      <w:r>
        <w:rPr>
          <w:color w:val="000000"/>
          <w:spacing w:val="0"/>
          <w:w w:val="100"/>
          <w:position w:val="0"/>
          <w:shd w:val="clear" w:color="auto" w:fill="auto"/>
          <w:lang w:val="ru-RU" w:eastAsia="ru-RU" w:bidi="ru-RU"/>
        </w:rPr>
        <w:t>Гален смотрел на организм как на дивную машину. Он считал человеческое тело состоящим из плотных и жидких частей (влияние Гиппократа) и исследовал орга</w:t>
        <w:softHyphen/>
        <w:t>низм путем наблюдения над больными и вскрытия трупов животных, так как вскры</w:t>
        <w:softHyphen/>
        <w:t>тие трупов людей запрещала церковь. Он одним из первых применил вивисекцию и явился основоположником экспериментальной медицины. В течение всего средневе</w:t>
        <w:softHyphen/>
        <w:t>ковья в основе медицины лежали анатомия и физиология Галена.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После крещения Руси вместе с православием в ней распространилась византийс</w:t>
        <w:softHyphen/>
        <w:t>кая культура и была создана монастырская медицина, которая пользовалась лучши</w:t>
        <w:softHyphen/>
        <w:t>ми творениями античной науки. Анатомия и физиология для первых русских врачей были изложены в трактате неизвестного автора под заглавием «Аристотелевы про</w:t>
        <w:softHyphen/>
        <w:t>блемы», а также в комментариях игумена Белозерского монастыря Кирилла под на</w:t>
        <w:softHyphen/>
        <w:t>званием «Галиново на Иппократа», а анатомическая терминология — в сочинении Иоанна Болгарского «Шестоднев».</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Положительную роль в преемственности античной науки сыграл и мусульманс</w:t>
        <w:softHyphen/>
        <w:t>кий Восток. Так, Ибн Сина, или Авиценна (980-1037), написал «Канон медицины» (около 1000 г.), содержащий значительные анатомо-физиологические данные, заим</w:t>
        <w:softHyphen/>
        <w:t>ствованные у Гиппократа, Аристотеля и Галена, к которым Ибн Сина прибавил соб</w:t>
        <w:softHyphen/>
        <w:t>ственные представления о том, что организм человека управляется не тремя органа</w:t>
        <w:softHyphen/>
        <w:t>ми (треножник Платона), а четырьмя: сердцем, мозгом, печенью и яичком (четырех</w:t>
        <w:softHyphen/>
        <w:t>угольник Авиценны). «Канон медицины» явился лучшим медицинским сочинением эпохи феодализма, по нему учились врачи Востока и Запада до XVII столетия.</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Ибн-ан-Нафис из Дамаска (XIII в.) открыл легочный круг кровообращения.</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Анатомы эпохи Возрождения разрушили схоластическую анатомию Галена и по</w:t>
        <w:softHyphen/>
        <w:t>строили фундамент научной анатомии. Зачинателем этого титанического труда явил</w:t>
        <w:softHyphen/>
        <w:t>ся Леонардо да Винчи, основоположником — Везалий и завершителем — Гарвей.</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Леонардо да Винчи (1452-1519), заинтересовавшись анатомией как художник, в дальнейшем увлекся ею как наукой, одним из первых стал вскрывать трупы людей и явился подлинным новатором в исследовании строения организма. Леонардо впервые правильно изобразил различные органы человеческого тела; внес крупный вклад в развитие анатомии человека и животных, а также явился основопо</w:t>
        <w:softHyphen/>
        <w:t>ложником пластической анатомии. Творчество Леонардо да Винчи, как полагают, повлияло на труды А. Везалия.</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В старейшем университете Венеции, основанном в 1422 г., образовалась первая медицинская школа эпохи капитализма (Падуанская школа) и был построен (в 1490 г.) первый в Европе анатомический театр.</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В Падуе в атмосфере новых интересов и запросов и вырос реформатор анатомии Андрей Везалий (1514-1564), Вместо схоластического метода толкования, характер</w:t>
        <w:softHyphen/>
        <w:t>ного для средневековой науки, он использовал объективный метод наблюдения. Ши</w:t>
        <w:softHyphen/>
        <w:t>роко применив вскрытие трупов, Везалий впервые систематически изучил строение тела человека. При этом он смело разоблачил и устранил многочисленные ошибки Галена (более 200) и этим начал подрывать авторитет господствовавшей тогда гале- новской анатомии. Так начался аналитический период в анатомии, в течение которо</w:t>
        <w:softHyphen/>
        <w:t>го было сделано множество открытий описательного характера, поэтому и Везалий уделил основное внимание открытию и описанию новых анатомических фактов, из</w:t>
        <w:softHyphen/>
        <w:t>ложенных в обширном и богато иллюстрированном руководстве «О строении тела человека в семи книгах» (1543). По словам И.11. Павлова, «Труд Везалия — это пер</w:t>
        <w:softHyphen/>
        <w:t>вая анатомия человека в новейшей истории человечества, не повторяющая только указания и мнения древних авгоритетов, а опирающаяся на работу свободного ис</w:t>
        <w:softHyphen/>
        <w:t>следовательского ума». Опубликование книги Везалия вызвало, с одной стороны, переворот в анатомических представлениях того времени, а с другой — бешеное со</w:t>
        <w:softHyphen/>
        <w:t>противление реакционных анатомов-галенистов, старавшихся сохранить авторш ел Галена. В этой борьбе Везалий погиб, но дело его развивалось его учениками и пос</w:t>
        <w:softHyphen/>
        <w:t>ледователями.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Так. Габриэль Фаллопий (1523-1562) дал первое обстоятельное описание разви</w:t>
        <w:softHyphen/>
        <w:t>тия и строения ряда органов. Его открытия изложены в книге «Анатомические на</w:t>
        <w:softHyphen/>
        <w:t>блюдения».</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Бартоломео Евстахий (1510 1574), кроме описательной анатомии, изучал также историю развития организмов, чего не делал Везалий. Его анатомические познания и описания изложены в «Руководстве по анатомии», изданном в 1714 г.</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Везалий, Фаллопий и Евстахий (своего рода «анатомический триумвират») зало</w:t>
        <w:softHyphen/>
        <w:t>жили в XVI в. прочный фундамент описательной анатомии.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XVII в. явился переломным в развитии медицины и анатомии. В этом столетии был окончательно завершен разгром схоластической и догматической анатомии сред</w:t>
        <w:softHyphen/>
        <w:t>невековья и заложен фундамент истинно научных представлений. Этот идейный раз</w:t>
        <w:softHyphen/>
        <w:t>гром связан с именем выдающегося представителя эпохи Возрождения английского врача, анатома и физиолога Вильяма Гарвея (1578-1657). Гарвей, как и его великий предшественник Везалий, изучал организм, пользуясь наблюдениями и опытом. При изучении анатомии Гарвей не ограничивался простым описанием структуры, а под</w:t>
        <w:softHyphen/>
        <w:t>ходил с исторической (сравнительная анатомия и эмбриология) и функциональной (физиология) точек зрения. Он высказал гениальную догадку о том, что животное в своем онтогенезе повторяет филогенез, и, таким образом, предвосхитил биогенети</w:t>
        <w:softHyphen/>
        <w:t>ческий закон, впервые доказанный А.О. Ковалевским и сформулированный позднее Геккелем и Мюллером в XIX столетии. Гарвей утверждал, что всякое животное про</w:t>
        <w:softHyphen/>
        <w:t xml:space="preserve">исходит из яйца </w:t>
      </w:r>
      <w:r>
        <w:rPr>
          <w:color w:val="000000"/>
          <w:spacing w:val="0"/>
          <w:w w:val="100"/>
          <w:position w:val="0"/>
          <w:shd w:val="clear" w:color="auto" w:fill="auto"/>
          <w:lang w:val="en-US" w:eastAsia="en-US" w:bidi="en-US"/>
        </w:rPr>
        <w:t xml:space="preserve">(omne animal ex ovo). </w:t>
      </w:r>
      <w:r>
        <w:rPr>
          <w:color w:val="000000"/>
          <w:spacing w:val="0"/>
          <w:w w:val="100"/>
          <w:position w:val="0"/>
          <w:shd w:val="clear" w:color="auto" w:fill="auto"/>
          <w:lang w:val="ru-RU" w:eastAsia="ru-RU" w:bidi="ru-RU"/>
        </w:rPr>
        <w:t>Это положение стало лозунгом для последую</w:t>
        <w:softHyphen/>
        <w:t>щего развития эмбриологии, что дает право считать Гарвея ее основоположником.</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Открытие кровообращения. Со времен Галена в медицине господствовало уче</w:t>
        <w:softHyphen/>
        <w:t>ние о том, что кровь, наделенная «пневмой», движется по сосудам в виде приливов и отливов; понятия о круговороте крови до Гарвея еще не было. Это понятие родилось в борьбе с «галенизмом». Так, Везалий, убедившись в непроницаемости перегородки между желудочками сердца, первым начал критику представления Галена о переходе крови из правой половины сердца в левую якобы через отверстия в межжелудочко</w:t>
        <w:softHyphen/>
        <w:t>вой перегородке.</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Ученик Везалия Реальд Коломбо (1516-1559) доказал, что кровь из правого сер</w:t>
        <w:softHyphen/>
        <w:t>дца в левое попадает не через указанную перегородку, а через легкие по легочным сосудам. Об этом же писал испанский врач и богослов Мигуэль Сервет (1509-1553) в своем произведении «Восстановление христианства». Он был обвинен в ереси и сожжен со своей книгой на костре в 1553 г. Ни Коломбо, ни Сервет, по-видимому, не знали об открытии араба Ибн-ан-Нафиса.</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Другой преемник Везалия и учитель Гарвея Иероним Фабриций (1537-1619) опи</w:t>
        <w:softHyphen/>
        <w:t>сал в 1574 г. венозные клапаны. Эти исследования подготовили открытие кровообра</w:t>
        <w:softHyphen/>
        <w:t>щения Гарвеем, который, на основании своих многолетних (17 лет) экспериментов, отверг учение Галена о «пневме» и вместо представления о приливах и отливах кро</w:t>
        <w:softHyphen/>
        <w:t>ви нарисовал стройную картину круговорота ее.</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Результаты своих исследований Гарвей изложил в знаменитом трактате «Анато</w:t>
        <w:softHyphen/>
        <w:t>мическое исследование о движении сердца и крови у животных» (1628), где утверж</w:t>
        <w:softHyphen/>
        <w:t>дал, что кровь движется по замкнутому кругу сосудов, проходя из артерий в вены через мельчайшие трубочки. Маленькая книжка Гарвея — целая эпоха в медицине.</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После открытия Гарвея еще оставалось неясным, как кровь переходит из арте</w:t>
        <w:softHyphen/>
        <w:t xml:space="preserve">рий в вены, но Гарвей предсказал существование между ними невидимых глазом анастомозов, что и было подтверждено позднее Марчелло Мальпиги (1628-1694), </w:t>
      </w:r>
      <w:r>
        <w:rPr>
          <w:color w:val="000000"/>
          <w:spacing w:val="0"/>
          <w:w w:val="100"/>
          <w:position w:val="0"/>
          <w:shd w:val="clear" w:color="auto" w:fill="auto"/>
          <w:lang w:val="ru-RU" w:eastAsia="ru-RU" w:bidi="ru-RU"/>
        </w:rPr>
        <w:t>когда был изобретен микроскоп и возникла микроскопическая анатомия. Мальпиги сделал много открытий в области микроскопического строения кожи (мальпигиев слой), селезенки, почки (мальпигиевы тельца) и ряда других органов. Изучив ана</w:t>
        <w:softHyphen/>
        <w:t xml:space="preserve">томию растений, Мальпиги расширил положение Гарвея «всякое животное из яйца» в положение «все живое из яйца» </w:t>
      </w:r>
      <w:r>
        <w:rPr>
          <w:color w:val="000000"/>
          <w:spacing w:val="0"/>
          <w:w w:val="100"/>
          <w:position w:val="0"/>
          <w:shd w:val="clear" w:color="auto" w:fill="auto"/>
          <w:lang w:val="en-US" w:eastAsia="en-US" w:bidi="en-US"/>
        </w:rPr>
        <w:t xml:space="preserve">(omne vivum ex ovo). </w:t>
      </w:r>
      <w:r>
        <w:rPr>
          <w:color w:val="000000"/>
          <w:spacing w:val="0"/>
          <w:w w:val="100"/>
          <w:position w:val="0"/>
          <w:shd w:val="clear" w:color="auto" w:fill="auto"/>
          <w:lang w:val="ru-RU" w:eastAsia="ru-RU" w:bidi="ru-RU"/>
        </w:rPr>
        <w:t>Мальпиги открыл предска</w:t>
        <w:softHyphen/>
        <w:t>занные Гарвеем капилляры. Однако он полагал, что кровь из артериальных капил</w:t>
        <w:softHyphen/>
        <w:t>ляров попадает сначала в «промежуточные пространства» и лишь затем в капилля</w:t>
        <w:softHyphen/>
        <w:t>ры венозные.</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Только А.М. Шумлянский (1748-1795), изучивший строение почек, доказал от</w:t>
        <w:softHyphen/>
        <w:t>сутствие мифических «промежуточных пространств» и наличие прямой связи меж</w:t>
        <w:softHyphen/>
        <w:t>ду артериальными и венозными капиллярами. Таким образом, А.М. Шумлянский впервые доказал, что кровеносная система замкнута, и этим окончательно «замкнул» круг кровообращения. Поэтому открытие кровообращения имело значение не только для анатомии и физиологии, но и для всей биологии и медицины. Оно ознаменовало новую эру: конец схоластической медицины и начало научной медицины.</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Начало эволюционной морфологии. В XIX в. стала укрепляться диалектичес</w:t>
        <w:softHyphen/>
        <w:t>кая идея развития, совершившая переворот в биологии и медицине и ставшая целым учением, положившим начало эволюционной морфологии.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Так, член Российской академии наук К.Ф. Вольф (1733-1794) доказал, что в про</w:t>
        <w:softHyphen/>
        <w:t>цессе эмбриогенеза органы возникают и развиваются заново. Поэтому в противовес теории преформизма, согласно которой все органы существуют в уменьшенном виде в половой клетке, он выдвинул теорию эпигенеза.</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Французский естествоиспытатель Ж.Б. Ламарк (1774-1828) в своем сочинении «Философия зоологии» (1809) одним из первых высказал идею эволюции организма под влиянием окружающей среды.</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Продолжатель эмбриологических исследований К.Ф. Вольфа русский академик К.М. Бэр (1792-1876) открыл яйцеклетку млекопитающих и человека, установил главные законы индивидуального развития организмов (онтогенеза), которые лежат в основе современной эмбриологии, и создал учение о зародышевых листках. Эти исследования создали ему славу отца эмбриологии.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Английский ученый Чарльз Дарвин (1809-1882) в своем произведении «Проис</w:t>
        <w:softHyphen/>
        <w:t>хождение видов» (1859) доказал единство животного мира.</w:t>
      </w:r>
    </w:p>
    <w:p>
      <w:pPr>
        <w:pStyle w:val="Style14"/>
        <w:keepNext w:val="0"/>
        <w:keepLines w:val="0"/>
        <w:widowControl w:val="0"/>
        <w:shd w:val="clear" w:color="auto" w:fill="auto"/>
        <w:bidi w:val="0"/>
        <w:spacing w:before="0" w:after="240"/>
        <w:ind w:left="0" w:right="0"/>
        <w:jc w:val="both"/>
      </w:pPr>
      <w:bookmarkStart w:id="21" w:name="bookmark21"/>
      <w:r>
        <w:rPr>
          <w:color w:val="000000"/>
          <w:spacing w:val="0"/>
          <w:w w:val="100"/>
          <w:position w:val="0"/>
          <w:shd w:val="clear" w:color="auto" w:fill="auto"/>
          <w:lang w:val="ru-RU" w:eastAsia="ru-RU" w:bidi="ru-RU"/>
        </w:rPr>
        <w:t>Эмбриологические исследования А.О. Ковалевского, а также К.М. Бэра, Мюлле</w:t>
        <w:softHyphen/>
        <w:t>ра, Ч. Дарвина и Геккеля нашли свое выражение в так называемом биогенетическом законе («онтогенез повторяет филогенез»). Последний был углублен и исправлен А,Н.Северцовым, который доказал влияние факторов внешней среды на строение тела животных и, применив эволюционное учение к анатомии, явился создателем эволюционной морфологии.</w:t>
      </w:r>
      <w:bookmarkEnd w:id="21"/>
    </w:p>
    <w:p>
      <w:pPr>
        <w:pStyle w:val="Style24"/>
        <w:keepNext/>
        <w:keepLines/>
        <w:widowControl w:val="0"/>
        <w:shd w:val="clear" w:color="auto" w:fill="auto"/>
        <w:bidi w:val="0"/>
        <w:spacing w:before="0" w:after="140" w:line="240" w:lineRule="auto"/>
        <w:ind w:left="0" w:right="0" w:firstLine="0"/>
        <w:jc w:val="center"/>
      </w:pPr>
      <w:bookmarkStart w:id="22" w:name="bookmark22"/>
      <w:r>
        <w:rPr>
          <w:color w:val="000000"/>
          <w:spacing w:val="0"/>
          <w:w w:val="100"/>
          <w:position w:val="0"/>
          <w:shd w:val="clear" w:color="auto" w:fill="auto"/>
          <w:lang w:val="ru-RU" w:eastAsia="ru-RU" w:bidi="ru-RU"/>
        </w:rPr>
        <w:t>АНАТОМИЯ В РОССИИ</w:t>
      </w:r>
      <w:bookmarkEnd w:id="22"/>
    </w:p>
    <w:p>
      <w:pPr>
        <w:pStyle w:val="Style14"/>
        <w:keepNext w:val="0"/>
        <w:keepLines w:val="0"/>
        <w:widowControl w:val="0"/>
        <w:shd w:val="clear" w:color="auto" w:fill="auto"/>
        <w:bidi w:val="0"/>
        <w:spacing w:before="0" w:after="0" w:line="298" w:lineRule="auto"/>
        <w:ind w:left="0" w:right="0"/>
        <w:jc w:val="both"/>
      </w:pPr>
      <w:r>
        <w:rPr>
          <w:color w:val="000000"/>
          <w:spacing w:val="0"/>
          <w:w w:val="100"/>
          <w:position w:val="0"/>
          <w:shd w:val="clear" w:color="auto" w:fill="auto"/>
          <w:lang w:val="ru-RU" w:eastAsia="ru-RU" w:bidi="ru-RU"/>
        </w:rPr>
        <w:t>В феодальной России светской медицинской школы не существовало и медицина развивалась в монастырях, при которых духовенство учреждало больницы (монас</w:t>
        <w:softHyphen/>
        <w:t>тырская медицина).</w:t>
      </w:r>
    </w:p>
    <w:p>
      <w:pPr>
        <w:pStyle w:val="Style14"/>
        <w:keepNext w:val="0"/>
        <w:keepLines w:val="0"/>
        <w:widowControl w:val="0"/>
        <w:shd w:val="clear" w:color="auto" w:fill="auto"/>
        <w:bidi w:val="0"/>
        <w:spacing w:before="0" w:after="0" w:line="298" w:lineRule="auto"/>
        <w:ind w:left="0" w:right="0"/>
        <w:jc w:val="both"/>
      </w:pPr>
      <w:r>
        <w:rPr>
          <w:color w:val="000000"/>
          <w:spacing w:val="0"/>
          <w:w w:val="100"/>
          <w:position w:val="0"/>
          <w:shd w:val="clear" w:color="auto" w:fill="auto"/>
          <w:lang w:val="ru-RU" w:eastAsia="ru-RU" w:bidi="ru-RU"/>
        </w:rPr>
        <w:t xml:space="preserve">В XVII в. (в 1620 г) было учреждено медицинское управление Ашекарский Приказ, а при нем в 1654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первая медицинская школа. Анатомия в тгой школе </w:t>
      </w:r>
      <w:r>
        <w:rPr>
          <w:color w:val="000000"/>
          <w:spacing w:val="0"/>
          <w:w w:val="100"/>
          <w:position w:val="0"/>
          <w:shd w:val="clear" w:color="auto" w:fill="auto"/>
          <w:lang w:val="ru-RU" w:eastAsia="ru-RU" w:bidi="ru-RU"/>
        </w:rPr>
        <w:t>преподавалась по упоминавшемуся уже руководству Везалия «О строении челове</w:t>
        <w:softHyphen/>
        <w:t>ческого тела».</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 начале XVIII в. в России началась эпоха Петра I. Петр I сам интересовался анатомией, которой обучался во время своих поездок в Голландию у знаменитого анатома Рюиша. У него же он приобрел коллекцию анатомических препаратов, кото</w:t>
        <w:softHyphen/>
        <w:t>рые вместе с собранными по указу Петра I уродами («монстрами») послужили осно</w:t>
        <w:softHyphen/>
        <w:t>ванием для создания в Петербурге первого естественнонаучного музея — «Кунстка</w:t>
        <w:softHyphen/>
        <w:t>меры натуральных вещей» (музей естественных редкостей) Часть этих препаратов сохранилась и до сих пор.</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Благодаря интересу Петра I к анатомии по его именному указу при вновь откры</w:t>
        <w:softHyphen/>
        <w:t>том в 1706 г. Московском госпитале был устроен первый русский анатомический те</w:t>
        <w:softHyphen/>
        <w:t>атр, который возглавлял врач из Голландии Николаас Бидлоо.</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 1725 г. в Петербурге была создана Российская академия наук, в которой был заложен прочный фундамент для развития анатомии. В этом же году в Петербург приехал анатом Дювернуа, который создал анатомический театр при содействии пре</w:t>
        <w:softHyphen/>
        <w:t>зидента Академии, медика по образованию.</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Первый анатом Петербурга Дювернуа был также и научным работником, а по</w:t>
        <w:softHyphen/>
        <w:t>скольку Академия получала государственное обеспечение, то были созданы прекрас</w:t>
        <w:softHyphen/>
        <w:t>ные условия для работы. И в первой половине XVIII века при посредстве Петровской Академии ученые-анатомы очень эффективно занимались наукой и проводили срав</w:t>
        <w:softHyphen/>
        <w:t>нительно-анатомические исследования и выращивали кадры. В Академии наук рабо</w:t>
        <w:softHyphen/>
        <w:t>тал гениальный русский ученый и основоположник естествознания в России М.В. Ло</w:t>
        <w:softHyphen/>
        <w:t>моносов, который призывал к изучению анатомии путем наблюдения и тем самым указал правильную перспективу ее развития. Он оценил также значение микроскопа для изучения невидимых глазом структур.</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Ученик и питомец М.В. Ломоносова А.П. Протасов (1724-1796) был первым рус</w:t>
        <w:softHyphen/>
        <w:t>ским академиком-анатомом.</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Развитию анатомии содействовали и другие последователи М.В. Ломоносова: К.И. Щепин, который первым стал преподавать анатомию на русском языке, М.И. Шеин — автор первого русского анатомического атласа, так называемого пла</w:t>
        <w:softHyphen/>
        <w:t xml:space="preserve">на строения </w:t>
      </w:r>
      <w:r>
        <w:rPr>
          <w:color w:val="000000"/>
          <w:spacing w:val="0"/>
          <w:w w:val="100"/>
          <w:position w:val="0"/>
          <w:shd w:val="clear" w:color="auto" w:fill="auto"/>
          <w:lang w:val="en-US" w:eastAsia="en-US" w:bidi="en-US"/>
        </w:rPr>
        <w:t xml:space="preserve">«Syllabus» </w:t>
      </w:r>
      <w:r>
        <w:rPr>
          <w:color w:val="000000"/>
          <w:spacing w:val="0"/>
          <w:w w:val="100"/>
          <w:position w:val="0"/>
          <w:shd w:val="clear" w:color="auto" w:fill="auto"/>
          <w:lang w:val="ru-RU" w:eastAsia="ru-RU" w:bidi="ru-RU"/>
        </w:rPr>
        <w:t>(1744) и один из создателей русской анатомической номенкла</w:t>
        <w:softHyphen/>
        <w:t>туры Н.М. Максимович-Амбодик, составивший первый русский словарь анатоми</w:t>
        <w:softHyphen/>
        <w:t>ческих терминов под названием «Анатомо-физиологический словарь на российском, латинском и французском языках» (1783).</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 XVIII в. начали закладываться основы и микроскопической анатомии, что свя</w:t>
        <w:softHyphen/>
        <w:t>зано в России с именем А.М. Шумлянского (1748-1795). А.М. Шумлянский завер</w:t>
        <w:softHyphen/>
        <w:t>шил формирование правильного представления о кровообращении, поэтому его имя должно стоять в одном ряду с именами Гарвея и Мальпиги.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Выдающийся революционер, ученый, писатель и философ XVIII в. А.Н. Ради</w:t>
        <w:softHyphen/>
        <w:t>щев (1749-1802) высказал материалистические взгляды на строение и развитие че</w:t>
        <w:softHyphen/>
        <w:t>ловеческого организма, опередившие взгляды самых передовых философов его эпо</w:t>
        <w:softHyphen/>
        <w:t>хи — французских материалистов.</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На рубеже XVIII и XIX вв., в 1798 г., была учреждена Санкт-Петербургская меди</w:t>
        <w:softHyphen/>
        <w:t>ко-хирургическая академия (ныне Военно-медицинская академия). Созданную в Ака</w:t>
        <w:softHyphen/>
        <w:t>демии единую кафедру анатомии и физиологии возглавил П.А. Загорский (1764</w:t>
        <w:softHyphen/>
        <w:t xml:space="preserve">1846), который написал первый учебник анатомии на русском языке «Сокращенная анатомия, или Руководство к познанию строения человеческого тела в пользу обуча- </w:t>
      </w:r>
      <w:r>
        <w:rPr>
          <w:color w:val="000000"/>
          <w:spacing w:val="0"/>
          <w:w w:val="100"/>
          <w:position w:val="0"/>
          <w:shd w:val="clear" w:color="auto" w:fill="auto"/>
          <w:lang w:val="ru-RU" w:eastAsia="ru-RU" w:bidi="ru-RU"/>
        </w:rPr>
        <w:t>юшихся врачебной науке» (1802) и создал первую русскую анатомическую школу. В честь его была выбита золотая медаль и учреждена премия его имени.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Выдающимся учеником П.А. Загорского и преемником его по кафедре был И.В. Буяльский (1789-1866). В руководстве «Краткая общая анатомия тела чело</w:t>
        <w:softHyphen/>
        <w:t>веческого» (1844) он одним из первых в отечественной науке изложил общие зако</w:t>
        <w:softHyphen/>
        <w:t>ны строения человеческого организма и явился одним из основоположников учения об индивидуальной изменчивости, впоследствии развитого анатомом В.Н. Шевку- ненко (см. ниже). В своем произведении «Анатомико-хирургические таблицы» (1828) он связал анатомию с хирургией. Этот труд принес отечественной анатомии миро</w:t>
        <w:softHyphen/>
        <w:t>вую славу.</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 связи с растущими потребностями хирургии создается как самостоятельная на</w:t>
        <w:softHyphen/>
        <w:t>ука хирургическая, или, вернее, топографическая анатомия, обязанная своим воз</w:t>
        <w:softHyphen/>
        <w:t>никновением И.В. Буяльскому и особенно Н.И. Пирогову — гениальному русскому анатому и хирургу. Благодаря деятельности Н.И. Пирогова медицина вообще и ана</w:t>
        <w:softHyphen/>
        <w:t>томия в частности сделали гигантский скачок в своем развитии.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Н.И. Пирогов (1810-1881) добился огромных успехов в развитии хирургической анатомии. Мировую славу ему создало сочинение «Хирургическая анатомия артери</w:t>
        <w:softHyphen/>
        <w:t>альных стволов и фасций» (1837). Он ввел в анатомию новый метод исследования — последовательные распилы замороженных трупов («ледяная анатомия») и на основа</w:t>
        <w:softHyphen/>
        <w:t>нии этого метода написал «Полный курс прикладной анатомии человеческого тела» (1843-1848) и атлас «Топографическая анатомия, иллюстрированная разрезами, про</w:t>
        <w:softHyphen/>
        <w:t>веденными через замороженное тело человека в трех направлениях» (1851-1859). Это были первые руководства по топографической анатомии. Вся деятельность Н.И. Пирогова составила эпоху в развитии медицины и анатомии. После смерти Н.И. Пирогова тело его было бальзамировано Д.И. Выводцевым, а через 60 лет ре- бальзамировано анатомами Р.Д. Синельниковым, А.Н. Максименковым и др.</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Во второй половине XIX в. окончательно сложилось передовое направление в оте</w:t>
        <w:softHyphen/>
        <w:t xml:space="preserve">чественной медицине, названное нервизмом. </w:t>
      </w:r>
      <w:r>
        <w:rPr>
          <w:i/>
          <w:iCs/>
          <w:color w:val="000000"/>
          <w:spacing w:val="0"/>
          <w:w w:val="100"/>
          <w:position w:val="0"/>
          <w:shd w:val="clear" w:color="auto" w:fill="auto"/>
          <w:lang w:val="ru-RU" w:eastAsia="ru-RU" w:bidi="ru-RU"/>
        </w:rPr>
        <w:t>Нервизм —</w:t>
      </w:r>
      <w:r>
        <w:rPr>
          <w:color w:val="000000"/>
          <w:spacing w:val="0"/>
          <w:w w:val="100"/>
          <w:position w:val="0"/>
          <w:shd w:val="clear" w:color="auto" w:fill="auto"/>
          <w:lang w:val="ru-RU" w:eastAsia="ru-RU" w:bidi="ru-RU"/>
        </w:rPr>
        <w:t xml:space="preserve"> это концепция преимуще</w:t>
        <w:softHyphen/>
        <w:t>ственного значения нервной системы в регулировании физиологических функций и процессов жизнедеятельности организма человека.</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«Нервизм,— писал И.П. Павлов,— это физиологическое направление, стремящееся распространить влияние нервной системы на возможно большее количество деятель</w:t>
        <w:softHyphen/>
        <w:t>ностей организма» (Павлов И.П. Поли. собр. соч.— 1951.— Т. 1.— С. 197).</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Идея нервизма зародилась в нашей стране в XVIII столетии и стала основой для развития отечественной медицины. В настоящее время общепризнанными оказыва</w:t>
        <w:softHyphen/>
        <w:t>ются представления о взаимодействии нервной регуляции (при сохранении ее веду</w:t>
        <w:softHyphen/>
        <w:t>щего начала) и гуморально-гормональных факторов — нейрогуморальная регуляция.</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В.А. Бец (1834-1894) открыл в V слое коры головного мозга гигантские пирамид</w:t>
        <w:softHyphen/>
        <w:t>ные клетки (клетки Беца) и обнаружил разницу в клеточном составе различных уча</w:t>
        <w:softHyphen/>
        <w:t>стков слоев мозговой коры. На основании этого он внес новый принцип в деление коры — принцип клеточного строения — и положил начало учению о цитоархитек</w:t>
        <w:softHyphen/>
        <w:t>тонике мозговой коры.</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Другим анатомом, много сделавшим в области анатомии мозга, был профессор Московского университета Д.Н. Зернов (1843- 1917), который дал лучшую класси</w:t>
        <w:softHyphen/>
        <w:t>фикацию борозд и извилин головного мозга. Показав отсутствие разницы в строении головного мозга у различных народов, в том числе и «отсталых», он создал анатоми</w:t>
        <w:softHyphen/>
        <w:t>ческую основу для борьбы с расизмом.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Крупный вклад в анатомию головного и спинного мозга внес выдающийся невро</w:t>
        <w:softHyphen/>
        <w:t>патолог и психиатр В.М. Бехтерев (1857-1927), который расширил учение о локали</w:t>
        <w:softHyphen/>
        <w:t>зации функций в коре мозга, углубил рефлекторную теорию и создал анатомо-физио</w:t>
        <w:softHyphen/>
        <w:t>логическую базу для диагностики и понимания проявлений нервных болезней. В.М. Бехтерев открыл ряд мозговых центров и проводников, получивших его имя, и написал капитальный труд «Проводящие пути головного и спинного мозга» (1896).</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Н.П. Павлов, будучи физиологом, вместе с тем внес много нового и ценного в анатомию, особенно нервной системы. Он в корне изменил представление о мозго</w:t>
        <w:softHyphen/>
        <w:t>вом центре и мозговой коре, доказав, что вся кора полушарий большого мозга, в том числе двигательная зона, представляет собой совокупность воспринимающих цент</w:t>
        <w:softHyphen/>
        <w:t>ров. Он значительно углубил представление о локализации функций в коре мозга, ввел понятие анализатора, создал учение о двух корковых сигнальных системах.</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Таким образом, к началу XX столетия уровень биологии и медицины в России был достаточно высоким. Здесь возвышаются два научных «исполина» — Николай Иванович Пирогов и Петр Францевич Лесгафт. Сформулированные ими идеи лепти в основу отечественных школ анатомов — топографической (хирургической) анато</w:t>
        <w:softHyphen/>
        <w:t>мии (Н.И. Пирогов) и функциональной анатомии (П.Ф. Лесгафт). При этом строение организма изучалось на основе эволюционного учения в связи с влиянием на него окружающей среды.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результате в анатомии сложилось несколько передовых направлений: I) функ</w:t>
        <w:softHyphen/>
        <w:t>циональное; 2) прикладное; 3) эволюционное.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В.П. Воробьев (1876-1937), академик АН УССР, профессор анатомии Харьковс</w:t>
        <w:softHyphen/>
        <w:t>кого медицинского института, рассматривал организм человека в связи с его социаль</w:t>
        <w:softHyphen/>
        <w:t>ной средой. Использовав бинокулярную лупу, рассматривая анатомические объекты в «промежуточном» поле зрения (между микроскопом и не вооруженным оптикой гла</w:t>
        <w:softHyphen/>
        <w:t>зом), он разработал стереоморфологическую методику исследования конструкции ор</w:t>
        <w:softHyphen/>
        <w:t>ганов и заложил основы макро-микроскопической анатомии, особенно периферичес</w:t>
        <w:softHyphen/>
        <w:t>кой нервной системы. В.П. Воробьев написал ряд учебников по анатомии и издал пер</w:t>
        <w:softHyphen/>
        <w:t>вый советский атлас в 5 томах. Он разработал (совместно с Б.И. Збарским) особый метод консервирования, с помощью которого было бальзамировано тело В.И. Лени</w:t>
        <w:softHyphen/>
        <w:t>на. В.П. Воробьев создал школу анатомов (В.В. Бобин, Ф.А. Волынский, Р.Д. Синель</w:t>
        <w:softHyphen/>
        <w:t>ников, А.А. Отелин, А.А. Шабадаш и др.). Р.Д. Синельников стал его преемником по кафедре и успешно развил дело своего учителя в области бальзамирования и макро- микроскопической анатомии; он издал также прекрасный анатомический атлас.</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В.Н. Тонков (1872-1954), академик АМН СССР, профессор Военно-медицинской академии им. С.М. Кирова, использовал для исследования сосудистой системы экс</w:t>
        <w:softHyphen/>
        <w:t>перименты на живых животных и явился создателем экспериментального направле</w:t>
        <w:softHyphen/>
        <w:t>ния в анатомии. Он разработал учение о коллатеральном кровообращении. После открытия рентгеновских лучей В.Н. Тонков одним из первых (1896) применил их для изучения скелета и наметил путь, идя по которому, анатомы А.С.Золотухин, а затем М.Г. Привес, а также рентгенолог Д.Г. Рохлин разработали новую область анатомии, названную рентгеноанатомией.</w:t>
      </w:r>
    </w:p>
    <w:p>
      <w:pPr>
        <w:pStyle w:val="Style14"/>
        <w:keepNext w:val="0"/>
        <w:keepLines w:val="0"/>
        <w:widowControl w:val="0"/>
        <w:shd w:val="clear" w:color="auto" w:fill="auto"/>
        <w:bidi w:val="0"/>
        <w:spacing w:before="0" w:after="0" w:line="286" w:lineRule="auto"/>
        <w:ind w:left="0" w:right="0"/>
        <w:jc w:val="both"/>
        <w:sectPr>
          <w:headerReference w:type="default" r:id="rId18"/>
          <w:headerReference w:type="even" r:id="rId19"/>
          <w:footnotePr>
            <w:pos w:val="pageBottom"/>
            <w:numFmt w:val="chicago"/>
            <w:numRestart w:val="continuous"/>
            <w15:footnoteColumns w:val="1"/>
          </w:footnotePr>
          <w:pgSz w:w="6269" w:h="8626"/>
          <w:pgMar w:top="818" w:right="751" w:bottom="497" w:left="767" w:header="0" w:footer="3" w:gutter="0"/>
          <w:pgNumType w:start="21"/>
          <w:cols w:space="720"/>
          <w:noEndnote/>
          <w:rtlGutter w:val="0"/>
          <w:docGrid w:linePitch="360"/>
        </w:sectPr>
      </w:pPr>
      <w:r>
        <w:rPr>
          <w:color w:val="000000"/>
          <w:spacing w:val="0"/>
          <w:w w:val="100"/>
          <w:position w:val="0"/>
          <w:shd w:val="clear" w:color="auto" w:fill="auto"/>
          <w:lang w:val="ru-RU" w:eastAsia="ru-RU" w:bidi="ru-RU"/>
        </w:rPr>
        <w:t>В.Н. Тонков написал учебник анатомии, выдержавший 6 изданий, и создал школу анатомов, выдающимся представителем которой и преемником В.Н. Тонкова по ка</w:t>
        <w:softHyphen/>
        <w:t>федре явился член-корреспондент АМН СССР Б.А. Долго-Сабуров (1900-1960), ко</w:t>
        <w:softHyphen/>
        <w:t>торый успешно развивал дело своего учителя вместе со своими сотрудниками (В.М. Го- динов, В.В. Куприянов и др.).</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В.Н. Шевкуненко (1872-1952), академик АМН СССР, профессор кафедры топог</w:t>
        <w:softHyphen/>
        <w:t>рафической анатомии Военно-медицинской академии им. С.М. Кирова, развил создан</w:t>
        <w:softHyphen/>
        <w:t>ное Н.И. Пироговым прикладное направление в анатомии. Он разработал учение о крайних формах индивидуальной изменчивости. Детально изученные им варианты строения нервной и венозной систем были изложены в большом «Атласе перифери</w:t>
        <w:softHyphen/>
        <w:t>ческой нервной и венозной систем», за который В.Н. Шевкуненко и его ученик и пре</w:t>
        <w:softHyphen/>
        <w:t>емник по кафедре А.Н. Максименков были удостоены Государственной премии СССР.</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Г.М. Иосифов (1870-1933), профессор анатомии Томского, а затем Воронежского медицинского института, значительно расширил знания по анатомии лимфатичес</w:t>
        <w:softHyphen/>
        <w:t>кой системы. Его монография «Анатомия лимфатической системы» (1914) принесла Г.М. Иосифову мировую славу. Г.М. Иосифов создал школу анатомов, выдающимся представителем которой явился Д.А. Жданов (1908-1971), академик АМН СССР, про</w:t>
        <w:softHyphen/>
        <w:t>фессор 1-го Московского медицинского института им. И.М. Сеченова.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Д.А. Жданов (1908-1971) опубликовал ряд крупных монографий по функцио</w:t>
        <w:softHyphen/>
        <w:t>нальной анатомии лимфатической системы, одна из которых, «Хирургическая анато</w:t>
        <w:softHyphen/>
        <w:t>мия грудного протока и главных лимфатических коллекторов и узлов туловища» (1945), удостоена Государственной премии СССР. В этой работе на основании результатов многочисленных исследований представлены возрастные, индивидуальные и кон</w:t>
        <w:softHyphen/>
        <w:t>ституциональные особенности главных коллекторов лимфатической системы. В даль</w:t>
        <w:softHyphen/>
        <w:t>нейшем это направление развили его ученики (А.В. Борисов, В.Н. Надеждин, М.Р. Са</w:t>
        <w:softHyphen/>
        <w:t>пин и др.).</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В.Н. Терновский (1888-1976), академик АМН СССР и Международной акаде</w:t>
        <w:softHyphen/>
        <w:t>мии истории медицины, кроме работ по анатомии нервной системы, известен свои</w:t>
        <w:softHyphen/>
        <w:t>ми работами по истории анатомии и переводом на русский язык трудов Везалия и Ибн Сины.</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Н.К. Лысенков (1865-1941), профессор Одесского университета, занимался все</w:t>
        <w:softHyphen/>
        <w:t>ми основными анатомическими дисциплинами, изучающими нормальное строение че</w:t>
        <w:softHyphen/>
        <w:t>ловека: нормальной, топографической и пластической анатомией. В 1932 г. написал руководство по «Нормальной анатомии человека» (совместно с В.И. Бушковичем (1878-1945)).</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М.Ф. Иваницкий (1895-1969) организовал кафедру анатомии Московского ин</w:t>
        <w:softHyphen/>
        <w:t>ститута физической культуры, провел широкие исследования по динамической и про</w:t>
        <w:softHyphen/>
        <w:t>екционной анатомии, заложил основы спортивной морфологии.</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М.Г. Привес (1904-2000), почетный академик Международной академии интегра</w:t>
        <w:softHyphen/>
        <w:t>тивной антропологии (МАИА), стоял у истоков новых направлений в анатомии. Им впервые прочитан курс рентгеноанатомии. Предложен и внедрен метод бесформали- нового консервирования анатомических препаратов, на базе чего был создан музей, названный зарубежными участниками IX Международного конгресса анатомов «Ана</w:t>
        <w:softHyphen/>
        <w:t>томическим Эрмитажем». Явился создателем школы анатомии живого человека как биосоциального субъекта. Со своими учениками занимался многолетними исследова</w:t>
        <w:softHyphen/>
        <w:t>ниями по экспериментальной ангиологии и функциональной остеологии, легших в ос</w:t>
        <w:softHyphen/>
        <w:t>нову космической анатомии. Доказал и ввел в преподавание принцип соответствия между строением, функцией и развитием органов и их сосудистого русла.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Б.А. Никитюк (1933-1998) — создатель школы спортивной морфологии, осно</w:t>
        <w:softHyphen/>
        <w:t>ватель МАИА — комплексного междисциплинарного изучения человека как целост</w:t>
        <w:softHyphen/>
        <w:t>ного организма в аспекте его конституции, являющейся стержнем эволюционной адаптации.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С'.С. Михайлов (1919- 1994) -- продолжал и развивал учение о крайних формах вариабельности топографической анатомии периферических нервов. Выделил про* фильный раздел анатомии для врачей-стоматологов. Под его редакцией в 1980 г. вы</w:t>
        <w:softHyphen/>
        <w:t>пущена «Международная анатомическая номенклатура». Явился основателем Все</w:t>
        <w:softHyphen/>
        <w:t>российского научного общества анатомов, гистологов и эмбриологов.</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В.В. Куприянов, академик АМН СССР, создал новое направление в изучении кровеносных сосудов. Пользуясь собственной оригинальной модификацией безынь- екционного метода исследования сосудов, он вместе со своими учениками разрабо</w:t>
        <w:softHyphen/>
        <w:t>тал анатомию микроциркуляторного русла, за что был удостоен Государственной пре</w:t>
        <w:softHyphen/>
        <w:t>мии СССР. Он является крупным специалистом по нейроморфологии и истории мор</w:t>
        <w:softHyphen/>
        <w:t>фологии.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Ю.И. Бородин, академик АМН СССР, известный специалист по функциональ</w:t>
        <w:softHyphen/>
        <w:t>ной и экспериментальной лимфологии, внес большой вклад в микролимфологию, особенно лимфатических узлов.</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Д.М. Голуб, академик АМН СССР, выполнил ценные исследования по анатомии и эмбриологии вегетативной нервной системы.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М.Р. Сапин, академик АМН СССР, развивает научные направления в тех облас</w:t>
        <w:softHyphen/>
        <w:t>тях анатомии, которые меньше всего изучены, в частности, анатомии лимфатической системы как части иммунной системы.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Ф.В. Судзиловский, главный редактор журнала «Морфология», проводит много</w:t>
        <w:softHyphen/>
        <w:t>летние исследования в области спортивной анатомии аппарата движения и его адап</w:t>
        <w:softHyphen/>
        <w:t>тации к физическим нагрузкам.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В.В. Кованое, академик РАМН, сформировал направление исследований и пре</w:t>
        <w:softHyphen/>
        <w:t>подавания о «мягком остове» — соединительнотканном футлярном строении орга</w:t>
        <w:softHyphen/>
        <w:t>нов и областей тела, что важно для хирургической анатомии.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М.Е. Этинген изучает анатомию внутренних органов в условиях высокогорья, создатель гуманитарного анатомического клуба, где анатомия предстает не просто банком данных фактов, а творческой дисциплиной, необходимой в практике любого профиля.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А.В. Борисов, академик АЕН Российской Федерации, заслуженный деятель на</w:t>
        <w:softHyphen/>
        <w:t>уки РФ, известный специалист по функциональной лимфологии, автор фундамен</w:t>
        <w:softHyphen/>
        <w:t>тальных трудов по анатомии лимфангиона, создатель теории конструкции лимфан- гиона и современных представлений об анатомических особенностях лимфотока.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Современные анатомы творчески развивают все накопленное старшим поколени</w:t>
        <w:softHyphen/>
        <w:t>ем, приближая анатомию к клинической практике и спортивной медицине, исполь</w:t>
        <w:softHyphen/>
        <w:t>зуя методы прижизненного наблюдения при сопоставлении с секционным и экспери</w:t>
        <w:softHyphen/>
        <w:t>ментальным наблюдением.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Нельзя не упомянуть о современных известных петербургских анатомах и заведу</w:t>
        <w:softHyphen/>
        <w:t>ющих кафедрами анатомии высших медицинских учебных заведений.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А.К. Косоуров, член-корреспондент Петровской академии наук и искусств, акаде</w:t>
        <w:softHyphen/>
        <w:t>мик МАЛА, начал новое направление прижизненного изучения кровеносных сосудов при воздействии экстремальных факторов внешней среды, для чего использует луче</w:t>
        <w:softHyphen/>
        <w:t>вые методы исследования, член Российской анатомической номенклатурной комиссии.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Л.А. Алексина, академик, вице-президент МАПА, председатель секции антропо</w:t>
        <w:softHyphen/>
        <w:t>логии Всероссийского общества АГЭ, член-корр. Петровской академии наук и ис</w:t>
        <w:softHyphen/>
        <w:t>кусств, развивает анатомо-антропологические исследования опорно-двигательного аппарата.</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И.В. Гайворонский, член-корр. Российской военно-медицинской академии, ака</w:t>
        <w:softHyphen/>
        <w:t>демик МАИА — широко применяет лучевые методы при анатомическом изучении ор</w:t>
        <w:softHyphen/>
        <w:t>ганов, что внедряет в учебный процесс, осуществляя военно-клиническую направлен</w:t>
        <w:softHyphen/>
        <w:t>ность обучения. Организовал функциональное подразделение учебных музеев.</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М.А. Корнев — академик МАИА, занимается разработкой вопросов экологии и антропологии в возрастном аспекте.</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В.М. Петренко, профессор, проводит экспериментальные и клинические иссле</w:t>
        <w:softHyphen/>
        <w:t>дования функциональной морфологии лимфатических узлов и сравнительно-анато</w:t>
        <w:softHyphen/>
        <w:t>мическое изучение лимфангиона.</w:t>
      </w:r>
    </w:p>
    <w:p>
      <w:pPr>
        <w:pStyle w:val="Style14"/>
        <w:keepNext w:val="0"/>
        <w:keepLines w:val="0"/>
        <w:widowControl w:val="0"/>
        <w:shd w:val="clear" w:color="auto" w:fill="auto"/>
        <w:bidi w:val="0"/>
        <w:spacing w:before="0" w:after="260" w:line="286" w:lineRule="auto"/>
        <w:ind w:left="0" w:right="0" w:firstLine="200"/>
        <w:jc w:val="both"/>
      </w:pPr>
      <w:r>
        <w:rPr>
          <w:color w:val="000000"/>
          <w:spacing w:val="0"/>
          <w:w w:val="100"/>
          <w:position w:val="0"/>
          <w:shd w:val="clear" w:color="auto" w:fill="auto"/>
          <w:lang w:val="ru-RU" w:eastAsia="ru-RU" w:bidi="ru-RU"/>
        </w:rPr>
        <w:t>Многие другие анатомы, наши современники, также усиленно разрабатывают на</w:t>
        <w:softHyphen/>
        <w:t>учные проблемы функциональной анатомии, занимая по ряду направлений ведущие по</w:t>
        <w:softHyphen/>
        <w:t>зиции в мире. Об этих работах говорится в книге В.В. Куприянова и Г.О. Татевосянца «Отечественная анатомия на этапах истории» (М.: Медицина, 1981); а также в книге М.А. Корнева, И.В. Гайворонского, А.К. Косоурова «Анатомия в России» (1995).</w:t>
      </w:r>
    </w:p>
    <w:p>
      <w:pPr>
        <w:pStyle w:val="Style24"/>
        <w:keepNext/>
        <w:keepLines/>
        <w:widowControl w:val="0"/>
        <w:shd w:val="clear" w:color="auto" w:fill="auto"/>
        <w:bidi w:val="0"/>
        <w:spacing w:before="0" w:line="240" w:lineRule="auto"/>
        <w:ind w:left="0" w:right="0" w:firstLine="0"/>
        <w:jc w:val="both"/>
      </w:pPr>
      <w:bookmarkStart w:id="24" w:name="bookmark24"/>
      <w:r>
        <w:rPr>
          <w:color w:val="000000"/>
          <w:spacing w:val="0"/>
          <w:w w:val="100"/>
          <w:position w:val="0"/>
          <w:shd w:val="clear" w:color="auto" w:fill="auto"/>
          <w:lang w:val="ru-RU" w:eastAsia="ru-RU" w:bidi="ru-RU"/>
        </w:rPr>
        <w:t>ОБЩИЕ ДАННЫЕ О СТРОЕНИИ ЧЕЛОВЕЧЕСКОГО ТЕЛА</w:t>
      </w:r>
      <w:bookmarkEnd w:id="24"/>
    </w:p>
    <w:p>
      <w:pPr>
        <w:pStyle w:val="Style24"/>
        <w:keepNext/>
        <w:keepLines/>
        <w:widowControl w:val="0"/>
        <w:shd w:val="clear" w:color="auto" w:fill="auto"/>
        <w:bidi w:val="0"/>
        <w:spacing w:before="0" w:line="240" w:lineRule="auto"/>
        <w:ind w:left="0" w:right="0" w:firstLine="0"/>
        <w:jc w:val="center"/>
      </w:pPr>
      <w:r>
        <w:rPr>
          <w:color w:val="000000"/>
          <w:spacing w:val="0"/>
          <w:w w:val="100"/>
          <w:position w:val="0"/>
          <w:shd w:val="clear" w:color="auto" w:fill="auto"/>
          <w:lang w:val="ru-RU" w:eastAsia="ru-RU" w:bidi="ru-RU"/>
        </w:rPr>
        <w:t>ОРГАНИЗМ И ЕГО СОСТАВНЫЕ ЭЛЕМЕНТЫ</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Так как объектом изучения анатомии является организм, изложим сначала общий взгляд на его строение. Механистический материализм смотрит на организм как на простую механическую сумму органов (Морганьи), тканей (Биша) или клеток (Вир</w:t>
        <w:softHyphen/>
        <w:t>хов). В противовес этому, согласно диалектике, организм не есть «механическое сло</w:t>
        <w:softHyphen/>
        <w:t>жение костей, крови, хрящей, мускулов, тканей и т. д.» (Гегель).</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Организм — это исторически сложившаяся целостная, все время меняющаяся система, имеющая свое особое строение и развитие, способная к обмену веществ с окружающей средой, к росту и размножению. Организм живет лишь в определен</w:t>
        <w:softHyphen/>
        <w:t>ных условиях окружающей среды, к которым он приспособлен и вне которых он нс может существовать. Постоянный обмен веществ с внешней средой является суще</w:t>
        <w:softHyphen/>
        <w:t>ственным моментом жизни организма, определяя его адаптацию к меняющимся ус</w:t>
        <w:softHyphen/>
        <w:t>ловиям среды. С прекращением обмена прекращается и жизнь. Организм построен из отдельных частных структур-органов, тканей, клеток и клеточных структур, объе</w:t>
        <w:softHyphen/>
        <w:t>диненных в единое целое.</w:t>
      </w:r>
    </w:p>
    <w:p>
      <w:pPr>
        <w:pStyle w:val="Style14"/>
        <w:keepNext w:val="0"/>
        <w:keepLines w:val="0"/>
        <w:widowControl w:val="0"/>
        <w:shd w:val="clear" w:color="auto" w:fill="auto"/>
        <w:bidi w:val="0"/>
        <w:spacing w:before="0" w:after="160" w:line="293" w:lineRule="auto"/>
        <w:ind w:left="0" w:right="0" w:firstLine="200"/>
        <w:jc w:val="both"/>
      </w:pPr>
      <w:r>
        <w:rPr>
          <w:color w:val="000000"/>
          <w:spacing w:val="0"/>
          <w:w w:val="100"/>
          <w:position w:val="0"/>
          <w:shd w:val="clear" w:color="auto" w:fill="auto"/>
          <w:lang w:val="ru-RU" w:eastAsia="ru-RU" w:bidi="ru-RU"/>
        </w:rPr>
        <w:t xml:space="preserve">В процессе эволюции живых существ возникли сначала </w:t>
      </w:r>
      <w:r>
        <w:rPr>
          <w:i/>
          <w:iCs/>
          <w:color w:val="000000"/>
          <w:spacing w:val="0"/>
          <w:w w:val="100"/>
          <w:position w:val="0"/>
          <w:shd w:val="clear" w:color="auto" w:fill="auto"/>
          <w:lang w:val="ru-RU" w:eastAsia="ru-RU" w:bidi="ru-RU"/>
        </w:rPr>
        <w:t>неклеточные формы</w:t>
      </w:r>
      <w:r>
        <w:rPr>
          <w:color w:val="000000"/>
          <w:spacing w:val="0"/>
          <w:w w:val="100"/>
          <w:position w:val="0"/>
          <w:shd w:val="clear" w:color="auto" w:fill="auto"/>
          <w:lang w:val="ru-RU" w:eastAsia="ru-RU" w:bidi="ru-RU"/>
        </w:rPr>
        <w:t xml:space="preserve"> жизни (белковые «монеры», вирусы и т. п), затем </w:t>
      </w:r>
      <w:r>
        <w:rPr>
          <w:i/>
          <w:iCs/>
          <w:color w:val="000000"/>
          <w:spacing w:val="0"/>
          <w:w w:val="100"/>
          <w:position w:val="0"/>
          <w:shd w:val="clear" w:color="auto" w:fill="auto"/>
          <w:lang w:val="ru-RU" w:eastAsia="ru-RU" w:bidi="ru-RU"/>
        </w:rPr>
        <w:t>клеточные формы</w:t>
      </w:r>
      <w:r>
        <w:rPr>
          <w:color w:val="000000"/>
          <w:spacing w:val="0"/>
          <w:w w:val="100"/>
          <w:position w:val="0"/>
          <w:shd w:val="clear" w:color="auto" w:fill="auto"/>
          <w:lang w:val="ru-RU" w:eastAsia="ru-RU" w:bidi="ru-RU"/>
        </w:rPr>
        <w:t xml:space="preserve"> (одноклеточные и простейшие многоклеточные организмы). При дальнейшем усложнении организа</w:t>
        <w:softHyphen/>
        <w:t>ции отдельные части организмов стали специализироваться на выполнении отдель</w:t>
        <w:softHyphen/>
        <w:t>ных функций, благодаря которым организм приспосабливался к условиям своего су</w:t>
        <w:softHyphen/>
        <w:t xml:space="preserve">ществования. В связи с этим из неклеточных и клеточных структур стали возникать специализированные комплексы этих структур </w:t>
      </w:r>
      <w:r>
        <w:rPr>
          <w:i/>
          <w:iCs/>
          <w:color w:val="000000"/>
          <w:spacing w:val="0"/>
          <w:w w:val="100"/>
          <w:position w:val="0"/>
          <w:shd w:val="clear" w:color="auto" w:fill="auto"/>
          <w:lang w:val="ru-RU" w:eastAsia="ru-RU" w:bidi="ru-RU"/>
        </w:rPr>
        <w:t>- ткани, органы</w:t>
      </w:r>
      <w:r>
        <w:rPr>
          <w:color w:val="000000"/>
          <w:spacing w:val="0"/>
          <w:w w:val="100"/>
          <w:position w:val="0"/>
          <w:shd w:val="clear" w:color="auto" w:fill="auto"/>
          <w:lang w:val="ru-RU" w:eastAsia="ru-RU" w:bidi="ru-RU"/>
        </w:rPr>
        <w:t xml:space="preserve"> и. наконец, комп</w:t>
        <w:softHyphen/>
        <w:t xml:space="preserve">лексы органов — </w:t>
      </w:r>
      <w:r>
        <w:rPr>
          <w:i/>
          <w:iCs/>
          <w:color w:val="000000"/>
          <w:spacing w:val="0"/>
          <w:w w:val="100"/>
          <w:position w:val="0"/>
          <w:shd w:val="clear" w:color="auto" w:fill="auto"/>
          <w:lang w:val="ru-RU" w:eastAsia="ru-RU" w:bidi="ru-RU"/>
        </w:rPr>
        <w:t>системы.</w:t>
      </w:r>
      <w:r>
        <w:rPr>
          <w:color w:val="000000"/>
          <w:spacing w:val="0"/>
          <w:w w:val="100"/>
          <w:position w:val="0"/>
          <w:shd w:val="clear" w:color="auto" w:fill="auto"/>
          <w:lang w:val="ru-RU" w:eastAsia="ru-RU" w:bidi="ru-RU"/>
        </w:rPr>
        <w:t xml:space="preserve"> Отражая этот процесс дифференцировки, организм чело</w:t>
        <w:softHyphen/>
        <w:t>века содержит в своем теле все пи структуры. Клетка — наименьшая частица орга</w:t>
        <w:softHyphen/>
        <w:t>низма, на уровне которой осуществляется проявление свойств жизни, таких как об</w:t>
        <w:softHyphen/>
        <w:t>мен веществ, размножение и др., при непосредственном участии белков. Клетки в организме человека, как и всех многоклеточных животных, существуют только в со</w:t>
        <w:softHyphen/>
        <w:t>ставе тканей.</w:t>
      </w:r>
      <w:r>
        <w:br w:type="page"/>
      </w:r>
    </w:p>
    <w:p>
      <w:pPr>
        <w:pStyle w:val="Style39"/>
        <w:keepNext/>
        <w:keepLines/>
        <w:widowControl w:val="0"/>
        <w:shd w:val="clear" w:color="auto" w:fill="auto"/>
        <w:bidi w:val="0"/>
        <w:spacing w:before="0" w:line="240" w:lineRule="auto"/>
        <w:ind w:left="0" w:right="0" w:firstLine="0"/>
        <w:jc w:val="center"/>
      </w:pPr>
      <w:bookmarkStart w:id="27" w:name="bookmark27"/>
      <w:bookmarkStart w:id="28" w:name="bookmark28"/>
      <w:r>
        <w:rPr>
          <w:color w:val="000000"/>
          <w:spacing w:val="0"/>
          <w:w w:val="100"/>
          <w:position w:val="0"/>
          <w:shd w:val="clear" w:color="auto" w:fill="auto"/>
          <w:lang w:val="ru-RU" w:eastAsia="ru-RU" w:bidi="ru-RU"/>
        </w:rPr>
        <w:t>ТКАНИ</w:t>
      </w:r>
      <w:bookmarkEnd w:id="28"/>
      <w:bookmarkEnd w:id="27"/>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Здесь мы ограничимся кратким изложением основных сведений о тканях, деталь</w:t>
        <w:softHyphen/>
        <w:t>но же их изучают в курсе гистологии (рис. 1).</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Ткани - - исторически сложившиеся частные системы организма, состоят из кле</w:t>
        <w:softHyphen/>
        <w:t>ток и их производных и обладают специфическими морфофизиологическими и био</w:t>
        <w:softHyphen/>
        <w:t>химическими свойствами.</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Каждая ткань характеризуется развитием в онтогенезе из определенного эмбрио</w:t>
        <w:softHyphen/>
        <w:t>нального зачатка и типичными для нее взаимоотношениями с другими тканями и положением в организме. Морфологически ткани построены из клеток и межклеточ</w:t>
        <w:softHyphen/>
        <w:t>ного вещества. Все большое разнообразие тканей организма человека и животных может быть условно сведено к четырем тканевым группам:</w:t>
      </w:r>
    </w:p>
    <w:p>
      <w:pPr>
        <w:pStyle w:val="Style14"/>
        <w:keepNext w:val="0"/>
        <w:keepLines w:val="0"/>
        <w:widowControl w:val="0"/>
        <w:numPr>
          <w:ilvl w:val="0"/>
          <w:numId w:val="13"/>
        </w:numPr>
        <w:shd w:val="clear" w:color="auto" w:fill="auto"/>
        <w:tabs>
          <w:tab w:pos="382" w:val="left"/>
        </w:tabs>
        <w:bidi w:val="0"/>
        <w:spacing w:before="0" w:after="0" w:line="286" w:lineRule="auto"/>
        <w:ind w:left="0" w:right="0" w:firstLine="160"/>
        <w:jc w:val="both"/>
      </w:pPr>
      <w:r>
        <w:rPr>
          <w:color w:val="000000"/>
          <w:spacing w:val="0"/>
          <w:w w:val="100"/>
          <w:position w:val="0"/>
          <w:shd w:val="clear" w:color="auto" w:fill="auto"/>
          <w:lang w:val="ru-RU" w:eastAsia="ru-RU" w:bidi="ru-RU"/>
        </w:rPr>
        <w:t xml:space="preserve">пограничные ткани, или эпителии (гтп, </w:t>
      </w:r>
      <w:r>
        <w:rPr>
          <w:color w:val="000000"/>
          <w:spacing w:val="0"/>
          <w:w w:val="100"/>
          <w:position w:val="0"/>
          <w:shd w:val="clear" w:color="auto" w:fill="auto"/>
          <w:lang w:val="en-US" w:eastAsia="en-US" w:bidi="en-US"/>
        </w:rPr>
        <w:t xml:space="preserve">epi </w:t>
      </w:r>
      <w:r>
        <w:rPr>
          <w:color w:val="000000"/>
          <w:spacing w:val="0"/>
          <w:w w:val="100"/>
          <w:position w:val="0"/>
          <w:shd w:val="clear" w:color="auto" w:fill="auto"/>
          <w:lang w:val="ru-RU" w:eastAsia="ru-RU" w:bidi="ru-RU"/>
        </w:rPr>
        <w:t xml:space="preserve">- на, над; </w:t>
      </w:r>
      <w:r>
        <w:rPr>
          <w:color w:val="000000"/>
          <w:spacing w:val="0"/>
          <w:w w:val="100"/>
          <w:position w:val="0"/>
          <w:shd w:val="clear" w:color="auto" w:fill="auto"/>
          <w:lang w:val="en-US" w:eastAsia="en-US" w:bidi="en-US"/>
        </w:rPr>
        <w:t xml:space="preserve">thele </w:t>
      </w:r>
      <w:r>
        <w:rPr>
          <w:color w:val="000000"/>
          <w:spacing w:val="0"/>
          <w:w w:val="100"/>
          <w:position w:val="0"/>
          <w:shd w:val="clear" w:color="auto" w:fill="auto"/>
          <w:lang w:val="ru-RU" w:eastAsia="ru-RU" w:bidi="ru-RU"/>
        </w:rPr>
        <w:t>— сосок);</w:t>
      </w:r>
    </w:p>
    <w:p>
      <w:pPr>
        <w:pStyle w:val="Style14"/>
        <w:keepNext w:val="0"/>
        <w:keepLines w:val="0"/>
        <w:widowControl w:val="0"/>
        <w:numPr>
          <w:ilvl w:val="0"/>
          <w:numId w:val="13"/>
        </w:numPr>
        <w:shd w:val="clear" w:color="auto" w:fill="auto"/>
        <w:tabs>
          <w:tab w:pos="396" w:val="left"/>
        </w:tabs>
        <w:bidi w:val="0"/>
        <w:spacing w:before="0" w:after="0" w:line="286" w:lineRule="auto"/>
        <w:ind w:left="0" w:right="0" w:firstLine="160"/>
        <w:jc w:val="both"/>
      </w:pPr>
      <w:r>
        <w:rPr>
          <w:color w:val="000000"/>
          <w:spacing w:val="0"/>
          <w:w w:val="100"/>
          <w:position w:val="0"/>
          <w:shd w:val="clear" w:color="auto" w:fill="auto"/>
          <w:lang w:val="ru-RU" w:eastAsia="ru-RU" w:bidi="ru-RU"/>
        </w:rPr>
        <w:t>ткани внутренней среды организма, или соединительные;</w:t>
      </w:r>
    </w:p>
    <w:p>
      <w:pPr>
        <w:pStyle w:val="Style14"/>
        <w:keepNext w:val="0"/>
        <w:keepLines w:val="0"/>
        <w:widowControl w:val="0"/>
        <w:numPr>
          <w:ilvl w:val="0"/>
          <w:numId w:val="13"/>
        </w:numPr>
        <w:shd w:val="clear" w:color="auto" w:fill="auto"/>
        <w:tabs>
          <w:tab w:pos="386" w:val="left"/>
        </w:tabs>
        <w:bidi w:val="0"/>
        <w:spacing w:before="0" w:after="0" w:line="286" w:lineRule="auto"/>
        <w:ind w:left="0" w:right="0" w:firstLine="160"/>
        <w:jc w:val="both"/>
      </w:pPr>
      <w:r>
        <w:rPr>
          <w:color w:val="000000"/>
          <w:spacing w:val="0"/>
          <w:w w:val="100"/>
          <w:position w:val="0"/>
          <w:shd w:val="clear" w:color="auto" w:fill="auto"/>
          <w:lang w:val="ru-RU" w:eastAsia="ru-RU" w:bidi="ru-RU"/>
        </w:rPr>
        <w:t>мышечные ткани;</w:t>
      </w:r>
    </w:p>
    <w:p>
      <w:pPr>
        <w:pStyle w:val="Style14"/>
        <w:keepNext w:val="0"/>
        <w:keepLines w:val="0"/>
        <w:widowControl w:val="0"/>
        <w:numPr>
          <w:ilvl w:val="0"/>
          <w:numId w:val="13"/>
        </w:numPr>
        <w:shd w:val="clear" w:color="auto" w:fill="auto"/>
        <w:tabs>
          <w:tab w:pos="406" w:val="left"/>
        </w:tabs>
        <w:bidi w:val="0"/>
        <w:spacing w:before="0" w:after="0" w:line="286" w:lineRule="auto"/>
        <w:ind w:left="0" w:right="0" w:firstLine="160"/>
        <w:jc w:val="both"/>
      </w:pPr>
      <w:r>
        <w:rPr>
          <w:color w:val="000000"/>
          <w:spacing w:val="0"/>
          <w:w w:val="100"/>
          <w:position w:val="0"/>
          <w:shd w:val="clear" w:color="auto" w:fill="auto"/>
          <w:lang w:val="ru-RU" w:eastAsia="ru-RU" w:bidi="ru-RU"/>
        </w:rPr>
        <w:t>нервная ткань.</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Пограничные, или эпителиальные, ткани располагаются на поверхностях, гра</w:t>
        <w:softHyphen/>
        <w:t>ничащих с внешней средой (эпителии кожного типа), а также выстилают стенки по</w:t>
        <w:softHyphen/>
      </w:r>
      <w:r>
        <w:rPr>
          <w:color w:val="000000"/>
          <w:spacing w:val="0"/>
          <w:w w:val="100"/>
          <w:position w:val="0"/>
          <w:shd w:val="clear" w:color="auto" w:fill="auto"/>
          <w:lang w:val="ru-RU" w:eastAsia="ru-RU" w:bidi="ru-RU"/>
        </w:rPr>
        <w:t>лых органов (эпителии кишечного типа) и замкнутых полостей тела. Эпителий, вы</w:t>
        <w:softHyphen/>
        <w:t>стилающий сосуды изнутри, называется эндотелием. Комплексы эпителиальных кле</w:t>
        <w:softHyphen/>
        <w:t>ток в форме трубок, мешочков и других структур образуют железы (железистый эпи</w:t>
        <w:softHyphen/>
        <w:t>телий). Основные функции эпителиев — покровная и секреторная.</w:t>
      </w:r>
    </w:p>
    <w:p>
      <w:pPr>
        <w:widowControl w:val="0"/>
        <w:spacing w:line="1" w:lineRule="exact"/>
      </w:pPr>
      <w:r>
        <w:drawing>
          <wp:anchor distT="180340" distB="24130" distL="0" distR="0" simplePos="0" relativeHeight="125829378" behindDoc="0" locked="0" layoutInCell="1" allowOverlap="1">
            <wp:simplePos x="0" y="0"/>
            <wp:positionH relativeFrom="page">
              <wp:posOffset>534035</wp:posOffset>
            </wp:positionH>
            <wp:positionV relativeFrom="paragraph">
              <wp:posOffset>180340</wp:posOffset>
            </wp:positionV>
            <wp:extent cx="1493520" cy="2505710"/>
            <wp:wrapTopAndBottom/>
            <wp:docPr id="22" name="Shape 22"/>
            <a:graphic xmlns:a="http://schemas.openxmlformats.org/drawingml/2006/main">
              <a:graphicData uri="http://schemas.openxmlformats.org/drawingml/2006/picture">
                <pic:pic xmlns:pic="http://schemas.openxmlformats.org/drawingml/2006/picture">
                  <pic:nvPicPr>
                    <pic:cNvPr id="23" name="Picture box 23"/>
                    <pic:cNvPicPr/>
                  </pic:nvPicPr>
                  <pic:blipFill>
                    <a:blip r:embed="rId20"/>
                    <a:stretch/>
                  </pic:blipFill>
                  <pic:spPr>
                    <a:xfrm>
                      <a:ext cx="1493520" cy="2505710"/>
                    </a:xfrm>
                    <a:prstGeom prst="rect"/>
                  </pic:spPr>
                </pic:pic>
              </a:graphicData>
            </a:graphic>
          </wp:anchor>
        </w:drawing>
      </w:r>
      <w:r>
        <w:drawing>
          <wp:anchor distT="88900" distB="1920240" distL="0" distR="0" simplePos="0" relativeHeight="125829379" behindDoc="0" locked="0" layoutInCell="1" allowOverlap="1">
            <wp:simplePos x="0" y="0"/>
            <wp:positionH relativeFrom="page">
              <wp:posOffset>2171065</wp:posOffset>
            </wp:positionH>
            <wp:positionV relativeFrom="paragraph">
              <wp:posOffset>88900</wp:posOffset>
            </wp:positionV>
            <wp:extent cx="506095" cy="701040"/>
            <wp:wrapTopAndBottom/>
            <wp:docPr id="24" name="Shape 24"/>
            <a:graphic xmlns:a="http://schemas.openxmlformats.org/drawingml/2006/main">
              <a:graphicData uri="http://schemas.openxmlformats.org/drawingml/2006/picture">
                <pic:pic xmlns:pic="http://schemas.openxmlformats.org/drawingml/2006/picture">
                  <pic:nvPicPr>
                    <pic:cNvPr id="25" name="Picture box 25"/>
                    <pic:cNvPicPr/>
                  </pic:nvPicPr>
                  <pic:blipFill>
                    <a:blip r:embed="rId22"/>
                    <a:stretch/>
                  </pic:blipFill>
                  <pic:spPr>
                    <a:xfrm>
                      <a:ext cx="506095" cy="701040"/>
                    </a:xfrm>
                    <a:prstGeom prst="rect"/>
                  </pic:spPr>
                </pic:pic>
              </a:graphicData>
            </a:graphic>
          </wp:anchor>
        </w:drawing>
      </w:r>
      <w:r>
        <mc:AlternateContent>
          <mc:Choice Requires="wps">
            <w:drawing>
              <wp:anchor distT="0" distB="0" distL="0" distR="0" simplePos="0" relativeHeight="503316482" behindDoc="0" locked="0" layoutInCell="1" allowOverlap="1">
                <wp:simplePos x="0" y="0"/>
                <wp:positionH relativeFrom="page">
                  <wp:posOffset>2375535</wp:posOffset>
                </wp:positionH>
                <wp:positionV relativeFrom="paragraph">
                  <wp:posOffset>783590</wp:posOffset>
                </wp:positionV>
                <wp:extent cx="73025" cy="97790"/>
                <wp:wrapNone/>
                <wp:docPr id="26" name="Shape 26"/>
                <a:graphic xmlns:a="http://schemas.openxmlformats.org/drawingml/2006/main">
                  <a:graphicData uri="http://schemas.microsoft.com/office/word/2010/wordprocessingShape">
                    <wps:wsp>
                      <wps:cNvSpPr txBox="1"/>
                      <wps:spPr>
                        <a:xfrm>
                          <a:ext cx="73025" cy="97790"/>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left"/>
                              <w:rPr>
                                <w:sz w:val="10"/>
                                <w:szCs w:val="10"/>
                              </w:rPr>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3</w:t>
                            </w:r>
                          </w:p>
                        </w:txbxContent>
                      </wps:txbx>
                      <wps:bodyPr lIns="0" tIns="0" rIns="0" bIns="0">
                        <a:noAutoFit/>
                      </wps:bodyPr>
                    </wps:wsp>
                  </a:graphicData>
                </a:graphic>
              </wp:anchor>
            </w:drawing>
          </mc:Choice>
          <mc:Fallback>
            <w:pict>
              <v:shape id="_x0000_s1052" type="#_x0000_t202" style="position:absolute;margin-left:187.05000000000001pt;margin-top:61.700000000000003pt;width:5.75pt;height:7.7000000000000002pt;z-index:251657729;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240" w:lineRule="auto"/>
                        <w:ind w:left="0" w:right="0" w:firstLine="0"/>
                        <w:jc w:val="left"/>
                        <w:rPr>
                          <w:sz w:val="10"/>
                          <w:szCs w:val="10"/>
                        </w:rPr>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3</w:t>
                      </w:r>
                    </w:p>
                  </w:txbxContent>
                </v:textbox>
                <w10:wrap anchorx="page"/>
              </v:shape>
            </w:pict>
          </mc:Fallback>
        </mc:AlternateContent>
      </w:r>
      <w:r>
        <w:drawing>
          <wp:anchor distT="927100" distB="39370" distL="0" distR="758825" simplePos="0" relativeHeight="125829380" behindDoc="0" locked="0" layoutInCell="1" allowOverlap="1">
            <wp:simplePos x="0" y="0"/>
            <wp:positionH relativeFrom="page">
              <wp:posOffset>2106930</wp:posOffset>
            </wp:positionH>
            <wp:positionV relativeFrom="paragraph">
              <wp:posOffset>927100</wp:posOffset>
            </wp:positionV>
            <wp:extent cx="603250" cy="1743710"/>
            <wp:wrapTopAndBottom/>
            <wp:docPr id="28" name="Shape 28"/>
            <a:graphic xmlns:a="http://schemas.openxmlformats.org/drawingml/2006/main">
              <a:graphicData uri="http://schemas.openxmlformats.org/drawingml/2006/picture">
                <pic:pic xmlns:pic="http://schemas.openxmlformats.org/drawingml/2006/picture">
                  <pic:nvPicPr>
                    <pic:cNvPr id="29" name="Picture box 29"/>
                    <pic:cNvPicPr/>
                  </pic:nvPicPr>
                  <pic:blipFill>
                    <a:blip r:embed="rId24"/>
                    <a:stretch/>
                  </pic:blipFill>
                  <pic:spPr>
                    <a:xfrm>
                      <a:ext cx="603250" cy="1743710"/>
                    </a:xfrm>
                    <a:prstGeom prst="rect"/>
                  </pic:spPr>
                </pic:pic>
              </a:graphicData>
            </a:graphic>
          </wp:anchor>
        </w:drawing>
      </w:r>
      <w:r>
        <mc:AlternateContent>
          <mc:Choice Requires="wps">
            <w:drawing>
              <wp:anchor distT="0" distB="0" distL="0" distR="0" simplePos="0" relativeHeight="503316484" behindDoc="0" locked="0" layoutInCell="1" allowOverlap="1">
                <wp:simplePos x="0" y="0"/>
                <wp:positionH relativeFrom="page">
                  <wp:posOffset>2762250</wp:posOffset>
                </wp:positionH>
                <wp:positionV relativeFrom="paragraph">
                  <wp:posOffset>1442085</wp:posOffset>
                </wp:positionV>
                <wp:extent cx="704215" cy="1264920"/>
                <wp:wrapNone/>
                <wp:docPr id="30" name="Shape 30"/>
                <a:graphic xmlns:a="http://schemas.openxmlformats.org/drawingml/2006/main">
                  <a:graphicData uri="http://schemas.microsoft.com/office/word/2010/wordprocessingShape">
                    <wps:wsp>
                      <wps:cNvSpPr txBox="1"/>
                      <wps:spPr>
                        <a:xfrm>
                          <a:ext cx="704215" cy="1264920"/>
                        </a:xfrm>
                        <a:prstGeom prst="rect"/>
                        <a:noFill/>
                      </wps:spPr>
                      <wps:txbx>
                        <w:txbxContent>
                          <w:p>
                            <w:pPr>
                              <w:pStyle w:val="Style6"/>
                              <w:keepNext w:val="0"/>
                              <w:keepLines w:val="0"/>
                              <w:widowControl w:val="0"/>
                              <w:shd w:val="clear" w:color="auto" w:fill="auto"/>
                              <w:bidi w:val="0"/>
                              <w:spacing w:before="0" w:after="0" w:line="350"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1. Виды тканей.</w:t>
                            </w:r>
                          </w:p>
                          <w:p>
                            <w:pPr>
                              <w:pStyle w:val="Style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1 — эпителий; 2 — рыхлая соединитель</w:t>
                              <w:softHyphen/>
                              <w:t>ная ткань; 3 — эласти</w:t>
                              <w:softHyphen/>
                              <w:t>ческая оформленная волокнистая соедини</w:t>
                              <w:softHyphen/>
                              <w:t>тельная ткань; 4 — хрящевая ткань; 5 — костная ткань; 6 — гладкая мышечная клетка; 7 — попереч</w:t>
                              <w:softHyphen/>
                              <w:t>нополосатые мышеч</w:t>
                              <w:softHyphen/>
                              <w:t>ные волокна; 8 — нерв</w:t>
                              <w:softHyphen/>
                              <w:t>ная клетка.</w:t>
                            </w:r>
                          </w:p>
                        </w:txbxContent>
                      </wps:txbx>
                      <wps:bodyPr lIns="0" tIns="0" rIns="0" bIns="0">
                        <a:noAutoFit/>
                      </wps:bodyPr>
                    </wps:wsp>
                  </a:graphicData>
                </a:graphic>
              </wp:anchor>
            </w:drawing>
          </mc:Choice>
          <mc:Fallback>
            <w:pict>
              <v:shape id="_x0000_s1056" type="#_x0000_t202" style="position:absolute;margin-left:217.5pt;margin-top:113.55pt;width:55.450000000000003pt;height:99.600000000000009pt;z-index:251657731;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350"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1. Виды тканей.</w:t>
                      </w:r>
                    </w:p>
                    <w:p>
                      <w:pPr>
                        <w:pStyle w:val="Style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1 — эпителий; 2 — рыхлая соединитель</w:t>
                        <w:softHyphen/>
                        <w:t>ная ткань; 3 — эласти</w:t>
                        <w:softHyphen/>
                        <w:t>ческая оформленная волокнистая соедини</w:t>
                        <w:softHyphen/>
                        <w:t>тельная ткань; 4 — хрящевая ткань; 5 — костная ткань; 6 — гладкая мышечная клетка; 7 — попереч</w:t>
                        <w:softHyphen/>
                        <w:t>нополосатые мышеч</w:t>
                        <w:softHyphen/>
                        <w:t>ные волокна; 8 — нерв</w:t>
                        <w:softHyphen/>
                        <w:t>ная клетка.</w:t>
                      </w:r>
                    </w:p>
                  </w:txbxContent>
                </v:textbox>
                <w10:wrap anchorx="page"/>
              </v:shape>
            </w:pict>
          </mc:Fallback>
        </mc:AlternateConten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Ткани внутренней среды, или соединительные. Они не имеют прямой связи с внешней средой, очень различны по своим свойствам и объединены в одну группу на основе общей функции (определяющей и главные признаки строения) — поддер</w:t>
        <w:softHyphen/>
        <w:t>жание постоянства внутренней среды организма (гомеостаза), поскольку соедини</w:t>
        <w:softHyphen/>
        <w:t>тельная ткань представляет собой биологическую среду, в которой живут, функцио</w:t>
        <w:softHyphen/>
        <w:t>нируют органы. Всякое нарушение этой среды немедленно сказывается на их состо</w:t>
        <w:softHyphen/>
        <w:t>янии. В ходе эволюции позвоночных ткани внутренней среды развивались в разных направлениях: одна подгруппа стала выполнять трофическую и защитную функции (жидкие ткани: кровь и лимфа, а также кроветворные ткани), другая — функцию опоры (волокнистая соединительная, хрящевая и костная ткани). Детализацию та</w:t>
        <w:softHyphen/>
        <w:t>кой классификации Можно продолжить. Так, хрящевая ткань по характеру промежу</w:t>
        <w:softHyphen/>
        <w:t>точного вещества бывает гиалиновая, или стекловидная; волокнистая, или фиброз</w:t>
        <w:softHyphen/>
        <w:t>ная и эластическая, содержащая сеть эластических волокон. Костная ткань — самая твердая и крепкая (после эмали зуба) ткань во всем организме, во много раз превос</w:t>
        <w:softHyphen/>
        <w:t>ходящая по прочности железо и гранит. Этими свойствами она обязана промежуточ</w:t>
        <w:softHyphen/>
        <w:t>ному веществу, пропитанному солями извести.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Мышечные ткани объединяются по функциональному признаку — способности сокращаться. Сократимые элементы развиваются из нескольких источников и имеют различное строение.</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Неисчерченная (гладкая) мышечная ткань, содержащаяся в стенке сосудов, полых внутренних органов (кишечника, мочевыводящих путей и т. д.),— непроизвольно медленно сокращается, состоит из веретеновидных клеток, внутри имеющих тонкие нити — миофиламенты. Скелетная (исчерченная, поперечнополосатая) мышечная ткань подчиняется воле человека, состоит из длинных (до 10-12 см) волокон, имею</w:t>
        <w:softHyphen/>
        <w:t>щих в поперечнике всего 10-15 мкм. Внутри волокон тоже имеются специфические элементы в виде поперечнополосатых исчерченных миофибрилл. Скорость сокраще</w:t>
        <w:softHyphen/>
        <w:t>ния их велика. Сердечная исчерченная мышечная ткань состоит из клеток, которые содержат поперечнополосатые фибриллы, по расположению и деталям строения от</w:t>
        <w:softHyphen/>
        <w:t>личающиеся от фибрилл скелетных мышечных волокон. Отличие заключается также и в том, что сердечная мышца не подчиняется нашей воле и работает не переставая от первого в жизни сокращения до последнего.</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Особым видом мышечной ткани являются клетки мышцы, суживающей и расши</w:t>
        <w:softHyphen/>
        <w:t>ряющей зрачок, аналогичные мышечно-эпителиальные клетки находятся в концевых отделах потовых, молочных и слюнных желез.</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Нервная ткань. Она представлена нервными клетками и вспомогательными эле</w:t>
        <w:softHyphen/>
        <w:t xml:space="preserve">ментами — нейроглией, или, короче, глией </w:t>
      </w:r>
      <w:r>
        <w:rPr>
          <w:color w:val="000000"/>
          <w:spacing w:val="0"/>
          <w:w w:val="100"/>
          <w:position w:val="0"/>
          <w:shd w:val="clear" w:color="auto" w:fill="auto"/>
          <w:lang w:val="en-US" w:eastAsia="en-US" w:bidi="en-US"/>
        </w:rPr>
        <w:t xml:space="preserve">(yAia, glia </w:t>
      </w:r>
      <w:r>
        <w:rPr>
          <w:color w:val="000000"/>
          <w:spacing w:val="0"/>
          <w:w w:val="100"/>
          <w:position w:val="0"/>
          <w:shd w:val="clear" w:color="auto" w:fill="auto"/>
          <w:lang w:val="ru-RU" w:eastAsia="ru-RU" w:bidi="ru-RU"/>
        </w:rPr>
        <w:t>— клей). Нервные клетки снаб</w:t>
        <w:softHyphen/>
        <w:t>жены отростками двоякого рода. Одни отростки несут раздражение от воспринимаю</w:t>
        <w:softHyphen/>
        <w:t>щих аппаратов к гелу клетки и древовидно вовятся, почему и называются дендрита</w:t>
        <w:softHyphen/>
        <w:t xml:space="preserve">ми </w:t>
      </w:r>
      <w:r>
        <w:rPr>
          <w:color w:val="000000"/>
          <w:spacing w:val="0"/>
          <w:w w:val="100"/>
          <w:position w:val="0"/>
          <w:shd w:val="clear" w:color="auto" w:fill="auto"/>
          <w:lang w:val="en-US" w:eastAsia="en-US" w:bidi="en-US"/>
        </w:rPr>
        <w:t xml:space="preserve">(ScvSpov, dendron </w:t>
      </w:r>
      <w:r>
        <w:rPr>
          <w:color w:val="000000"/>
          <w:spacing w:val="0"/>
          <w:w w:val="100"/>
          <w:position w:val="0"/>
          <w:shd w:val="clear" w:color="auto" w:fill="auto"/>
          <w:lang w:val="ru-RU" w:eastAsia="ru-RU" w:bidi="ru-RU"/>
        </w:rPr>
        <w:t>— дерево). Друт ие отростки отходят по одному огтсла клетки н проводят нервный импульс от нес на эффекторную клетку, производящую какое-либо действие. Этот отросток называется нейритом, он тянемся на большое рассюянне. иногда больше 1 м, и составляв осевой цилиндр нервною волокна, отчею его назы</w:t>
        <w:softHyphen/>
        <w:t xml:space="preserve">вают также аксоном </w:t>
      </w:r>
      <w:r>
        <w:rPr>
          <w:color w:val="000000"/>
          <w:spacing w:val="0"/>
          <w:w w:val="100"/>
          <w:position w:val="0"/>
          <w:shd w:val="clear" w:color="auto" w:fill="auto"/>
          <w:lang w:val="en-US" w:eastAsia="en-US" w:bidi="en-US"/>
        </w:rPr>
        <w:t xml:space="preserve">(a^cov, axon </w:t>
      </w:r>
      <w:r>
        <w:rPr>
          <w:color w:val="000000"/>
          <w:spacing w:val="0"/>
          <w:w w:val="100"/>
          <w:position w:val="0"/>
          <w:shd w:val="clear" w:color="auto" w:fill="auto"/>
          <w:lang w:val="ru-RU" w:eastAsia="ru-RU" w:bidi="ru-RU"/>
        </w:rPr>
        <w:t>- ось). Аксон покрыт оболочкой, состоящей из</w:t>
      </w:r>
    </w:p>
    <w:p>
      <w:pPr>
        <w:pStyle w:val="Style14"/>
        <w:keepNext w:val="0"/>
        <w:keepLines w:val="0"/>
        <w:widowControl w:val="0"/>
        <w:shd w:val="clear" w:color="auto" w:fill="auto"/>
        <w:bidi w:val="0"/>
        <w:spacing w:before="0" w:after="200" w:line="286" w:lineRule="auto"/>
        <w:ind w:left="0" w:right="0" w:firstLine="0"/>
        <w:jc w:val="both"/>
      </w:pPr>
      <w:bookmarkStart w:id="30" w:name="bookmark30"/>
      <w:r>
        <w:rPr>
          <w:color w:val="000000"/>
          <w:spacing w:val="0"/>
          <w:w w:val="100"/>
          <w:position w:val="0"/>
          <w:shd w:val="clear" w:color="auto" w:fill="auto"/>
          <w:lang w:val="ru-RU" w:eastAsia="ru-RU" w:bidi="ru-RU"/>
        </w:rPr>
        <w:t>особых клеток нейроглии. В зависимости от строения различают белые (миелино</w:t>
        <w:softHyphen/>
        <w:t>вые) волокна и серые (безмиелиновые) волокна. Нервная клетка со всеми отростками и их конечными разветвлениями называется нейроном (</w:t>
      </w:r>
      <w:r>
        <w:rPr>
          <w:i/>
          <w:iCs/>
          <w:color w:val="000000"/>
          <w:spacing w:val="0"/>
          <w:w w:val="100"/>
          <w:position w:val="0"/>
          <w:shd w:val="clear" w:color="auto" w:fill="auto"/>
          <w:lang w:val="en-US" w:eastAsia="en-US" w:bidi="en-US"/>
        </w:rPr>
        <w:t>vevpov.</w:t>
      </w:r>
      <w:r>
        <w:rPr>
          <w:color w:val="000000"/>
          <w:spacing w:val="0"/>
          <w:w w:val="100"/>
          <w:position w:val="0"/>
          <w:shd w:val="clear" w:color="auto" w:fill="auto"/>
          <w:lang w:val="en-US" w:eastAsia="en-US" w:bidi="en-US"/>
        </w:rPr>
        <w:t xml:space="preserve"> neuron </w:t>
      </w:r>
      <w:r>
        <w:rPr>
          <w:color w:val="000000"/>
          <w:spacing w:val="0"/>
          <w:w w:val="100"/>
          <w:position w:val="0"/>
          <w:shd w:val="clear" w:color="auto" w:fill="auto"/>
          <w:lang w:val="ru-RU" w:eastAsia="ru-RU" w:bidi="ru-RU"/>
        </w:rPr>
        <w:t>— нерв), или нейроцитом. Основные свойства нервной ткани — раздражимость и проводимость.</w:t>
      </w:r>
      <w:bookmarkEnd w:id="30"/>
    </w:p>
    <w:p>
      <w:pPr>
        <w:pStyle w:val="Style39"/>
        <w:keepNext/>
        <w:keepLines/>
        <w:widowControl w:val="0"/>
        <w:shd w:val="clear" w:color="auto" w:fill="auto"/>
        <w:bidi w:val="0"/>
        <w:spacing w:before="0" w:line="240" w:lineRule="auto"/>
        <w:ind w:left="0" w:right="0" w:firstLine="0"/>
        <w:jc w:val="center"/>
      </w:pPr>
      <w:bookmarkStart w:id="31" w:name="bookmark31"/>
      <w:r>
        <w:rPr>
          <w:color w:val="000000"/>
          <w:spacing w:val="0"/>
          <w:w w:val="100"/>
          <w:position w:val="0"/>
          <w:shd w:val="clear" w:color="auto" w:fill="auto"/>
          <w:lang w:val="ru-RU" w:eastAsia="ru-RU" w:bidi="ru-RU"/>
        </w:rPr>
        <w:t>ОРГАНЫ</w:t>
      </w:r>
      <w:bookmarkEnd w:id="31"/>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Орган </w:t>
      </w:r>
      <w:r>
        <w:rPr>
          <w:i/>
          <w:iCs/>
          <w:color w:val="000000"/>
          <w:spacing w:val="0"/>
          <w:w w:val="100"/>
          <w:position w:val="0"/>
          <w:shd w:val="clear" w:color="auto" w:fill="auto"/>
          <w:lang w:val="en-US" w:eastAsia="en-US" w:bidi="en-US"/>
        </w:rPr>
        <w:t>(opyavov.</w:t>
      </w:r>
      <w:r>
        <w:rPr>
          <w:color w:val="000000"/>
          <w:spacing w:val="0"/>
          <w:w w:val="100"/>
          <w:position w:val="0"/>
          <w:shd w:val="clear" w:color="auto" w:fill="auto"/>
          <w:lang w:val="en-US" w:eastAsia="en-US" w:bidi="en-US"/>
        </w:rPr>
        <w:t xml:space="preserve"> organon </w:t>
      </w:r>
      <w:r>
        <w:rPr>
          <w:color w:val="000000"/>
          <w:spacing w:val="0"/>
          <w:w w:val="100"/>
          <w:position w:val="0"/>
          <w:shd w:val="clear" w:color="auto" w:fill="auto"/>
          <w:lang w:val="ru-RU" w:eastAsia="ru-RU" w:bidi="ru-RU"/>
        </w:rPr>
        <w:t>— орудие, прибор) представляет собой исторически сло</w:t>
        <w:softHyphen/>
        <w:t>жившуюся систему различных тканей (нередко всех четырех основных групп), из которых одна или несколько преобладают и определяют его специфическое строение и функцию. Например, в сердце имеется не только исчерченная мышечная ткань, но также и различные виды соединительной ткани (фиброзная, эластическая), элемен</w:t>
        <w:softHyphen/>
        <w:t>ты нервной (нервы сердца), эндотелий и гладкие мышечные волокна (сосуды). Одна</w:t>
        <w:softHyphen/>
        <w:t>ко преобладающей является сердечная мышечная ткань, свойство которой (сократи</w:t>
        <w:softHyphen/>
        <w:t>мость) и определяет строение и функцию сердца как органа сокращения.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Орган является целостным образованием, имеющим определенные, прису</w:t>
        <w:softHyphen/>
        <w:t>щие только ему форму, строение, функцию, развитие и положение в организме.</w:t>
      </w:r>
    </w:p>
    <w:p>
      <w:pPr>
        <w:pStyle w:val="Style14"/>
        <w:keepNext w:val="0"/>
        <w:keepLines w:val="0"/>
        <w:widowControl w:val="0"/>
        <w:shd w:val="clear" w:color="auto" w:fill="auto"/>
        <w:bidi w:val="0"/>
        <w:spacing w:before="0" w:after="200" w:line="286" w:lineRule="auto"/>
        <w:ind w:left="0" w:right="0"/>
        <w:jc w:val="both"/>
      </w:pPr>
      <w:bookmarkStart w:id="33" w:name="bookmark33"/>
      <w:r>
        <w:rPr>
          <w:color w:val="000000"/>
          <w:spacing w:val="0"/>
          <w:w w:val="100"/>
          <w:position w:val="0"/>
          <w:shd w:val="clear" w:color="auto" w:fill="auto"/>
          <w:lang w:val="ru-RU" w:eastAsia="ru-RU" w:bidi="ru-RU"/>
        </w:rPr>
        <w:t>Некоторые органы построены из множества сходных по структуре образований, состоящих, в свою очередь, из различных тканей. Каждая такая часть органа имеет все необходимое для осуществления функции, характерной для органа. Например, аци</w:t>
        <w:softHyphen/>
        <w:t>нус легкого представляет собой малую часть органа, но в нем имеются эпителий, со</w:t>
        <w:softHyphen/>
        <w:t>единительная ткань, гладкая мышечная ткань в стенках сосудов, нервная ткань (нерв</w:t>
        <w:softHyphen/>
        <w:t>ные волокна). В ацинусе осуществляется основная функция легкого — газообмен. Такие образования носят название структурно-функциональной единицы органа.</w:t>
      </w:r>
      <w:bookmarkEnd w:id="33"/>
    </w:p>
    <w:p>
      <w:pPr>
        <w:pStyle w:val="Style39"/>
        <w:keepNext/>
        <w:keepLines/>
        <w:widowControl w:val="0"/>
        <w:shd w:val="clear" w:color="auto" w:fill="auto"/>
        <w:bidi w:val="0"/>
        <w:spacing w:before="0" w:line="240" w:lineRule="auto"/>
        <w:ind w:left="0" w:right="0" w:firstLine="0"/>
        <w:jc w:val="center"/>
      </w:pPr>
      <w:bookmarkStart w:id="34" w:name="bookmark34"/>
      <w:r>
        <w:rPr>
          <w:color w:val="000000"/>
          <w:spacing w:val="0"/>
          <w:w w:val="100"/>
          <w:position w:val="0"/>
          <w:shd w:val="clear" w:color="auto" w:fill="auto"/>
          <w:lang w:val="ru-RU" w:eastAsia="ru-RU" w:bidi="ru-RU"/>
        </w:rPr>
        <w:t>СИСТЕМЫ ОРГАНОВ И АППАРАТЫ</w:t>
      </w:r>
      <w:bookmarkEnd w:id="34"/>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Для выполнения ряда функций одного органа оказывается недостаточно. Поэтому возникают комплексы органов — системы.</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Система органов — это совокупность однородных органов, сходных по своему общему строению, функции и развитию. Например, костная система есть совокуп</w:t>
        <w:softHyphen/>
        <w:t>ность костей, имеющих однородные и строение, и функцию, и развитие. То же мож</w:t>
        <w:softHyphen/>
        <w:t>но сказать про мышечную, сосудистую или нервную систему.</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Органы пищеварения, на первый взгляд, отличаются друг от друга, но все они имеют общее происхождение (эпителий большей части пищеварительного тракта, включая печень и поджелудочную железу, является производным энтодермы), общий план строения (3 оболочки в стенке пищеварительной трубки) и общую функцию: все они связаны между собой анатомически и близки топографически. Поэтому органы пищеварения также составляют систему</w:t>
      </w:r>
      <w:r>
        <w:rPr>
          <w:color w:val="000000"/>
          <w:spacing w:val="0"/>
          <w:w w:val="100"/>
          <w:position w:val="0"/>
          <w:shd w:val="clear" w:color="auto" w:fill="auto"/>
          <w:lang w:val="ru-RU" w:eastAsia="ru-RU" w:bidi="ru-RU"/>
        </w:rPr>
        <w:footnoteReference w:id="3"/>
      </w:r>
      <w:r>
        <w:rPr>
          <w:color w:val="000000"/>
          <w:spacing w:val="0"/>
          <w:w w:val="100"/>
          <w:position w:val="0"/>
          <w:shd w:val="clear" w:color="auto" w:fill="auto"/>
          <w:lang w:val="ru-RU" w:eastAsia="ru-RU" w:bidi="ru-RU"/>
        </w:rPr>
        <w:t>.</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Отдельные органы и системы органов, имеющие неодинаковые строение и разви</w:t>
        <w:softHyphen/>
        <w:t>тие, могут объединяться для выполнения общей функции. Такие функциональные объединения разнородных органов называют аппаратом. Например, аппарат движе</w:t>
        <w:softHyphen/>
        <w:t xml:space="preserve">ния включает костную систему, соединения костей и мышечную систему. Аппаратом также называют и отдельные мелкие структуры органов, имеющие определенное </w:t>
      </w:r>
      <w:r>
        <w:rPr>
          <w:color w:val="000000"/>
          <w:spacing w:val="0"/>
          <w:w w:val="100"/>
          <w:position w:val="0"/>
          <w:shd w:val="clear" w:color="auto" w:fill="auto"/>
          <w:lang w:val="ru-RU" w:eastAsia="ru-RU" w:bidi="ru-RU"/>
        </w:rPr>
        <w:t>функциональное значение, как бы значение приборов, например, воспринимающий аппарат нервной клетки (рецептор)</w:t>
      </w:r>
      <w:r>
        <w:rPr>
          <w:color w:val="000000"/>
          <w:spacing w:val="0"/>
          <w:w w:val="100"/>
          <w:position w:val="0"/>
          <w:shd w:val="clear" w:color="auto" w:fill="auto"/>
          <w:lang w:val="ru-RU" w:eastAsia="ru-RU" w:bidi="ru-RU"/>
        </w:rPr>
        <w:footnoteReference w:id="4"/>
      </w:r>
      <w:r>
        <w:rPr>
          <w:color w:val="000000"/>
          <w:spacing w:val="0"/>
          <w:w w:val="100"/>
          <w:position w:val="0"/>
          <w:shd w:val="clear" w:color="auto" w:fill="auto"/>
          <w:lang w:val="ru-RU" w:eastAsia="ru-RU" w:bidi="ru-RU"/>
        </w:rPr>
        <w:t>.</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Различают следующие системы органов и аппараты.</w:t>
      </w:r>
    </w:p>
    <w:p>
      <w:pPr>
        <w:pStyle w:val="Style14"/>
        <w:keepNext w:val="0"/>
        <w:keepLines w:val="0"/>
        <w:widowControl w:val="0"/>
        <w:numPr>
          <w:ilvl w:val="0"/>
          <w:numId w:val="15"/>
        </w:numPr>
        <w:shd w:val="clear" w:color="auto" w:fill="auto"/>
        <w:tabs>
          <w:tab w:pos="39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Органы, осуществляющие основной процесс, характеризующий жизнь,— об</w:t>
        <w:softHyphen/>
        <w:t>мен веществ с окружающей средой. Этот процесс представляет собой единство про</w:t>
        <w:softHyphen/>
        <w:t xml:space="preserve">тивоположных явлений —усвоения </w:t>
      </w:r>
      <w:r>
        <w:rPr>
          <w:i/>
          <w:iCs/>
          <w:color w:val="000000"/>
          <w:spacing w:val="0"/>
          <w:w w:val="100"/>
          <w:position w:val="0"/>
          <w:shd w:val="clear" w:color="auto" w:fill="auto"/>
          <w:lang w:val="ru-RU" w:eastAsia="ru-RU" w:bidi="ru-RU"/>
        </w:rPr>
        <w:t>(ассимиляция)</w:t>
      </w:r>
      <w:r>
        <w:rPr>
          <w:color w:val="000000"/>
          <w:spacing w:val="0"/>
          <w:w w:val="100"/>
          <w:position w:val="0"/>
          <w:shd w:val="clear" w:color="auto" w:fill="auto"/>
          <w:lang w:val="ru-RU" w:eastAsia="ru-RU" w:bidi="ru-RU"/>
        </w:rPr>
        <w:t xml:space="preserve"> и выделения </w:t>
      </w:r>
      <w:r>
        <w:rPr>
          <w:i/>
          <w:iCs/>
          <w:color w:val="000000"/>
          <w:spacing w:val="0"/>
          <w:w w:val="100"/>
          <w:position w:val="0"/>
          <w:shd w:val="clear" w:color="auto" w:fill="auto"/>
          <w:lang w:val="ru-RU" w:eastAsia="ru-RU" w:bidi="ru-RU"/>
        </w:rPr>
        <w:t>(диссимиляция).</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Усвоение питательных веществ, кислорода обеспечивают </w:t>
      </w:r>
      <w:r>
        <w:rPr>
          <w:i/>
          <w:iCs/>
          <w:color w:val="000000"/>
          <w:spacing w:val="0"/>
          <w:w w:val="100"/>
          <w:position w:val="0"/>
          <w:shd w:val="clear" w:color="auto" w:fill="auto"/>
          <w:lang w:val="ru-RU" w:eastAsia="ru-RU" w:bidi="ru-RU"/>
        </w:rPr>
        <w:t>пищеварительная</w:t>
      </w:r>
      <w:r>
        <w:rPr>
          <w:color w:val="000000"/>
          <w:spacing w:val="0"/>
          <w:w w:val="100"/>
          <w:position w:val="0"/>
          <w:shd w:val="clear" w:color="auto" w:fill="auto"/>
          <w:lang w:val="ru-RU" w:eastAsia="ru-RU" w:bidi="ru-RU"/>
        </w:rPr>
        <w:t xml:space="preserve"> и </w:t>
      </w:r>
      <w:r>
        <w:rPr>
          <w:i/>
          <w:iCs/>
          <w:color w:val="000000"/>
          <w:spacing w:val="0"/>
          <w:w w:val="100"/>
          <w:position w:val="0"/>
          <w:shd w:val="clear" w:color="auto" w:fill="auto"/>
          <w:lang w:val="ru-RU" w:eastAsia="ru-RU" w:bidi="ru-RU"/>
        </w:rPr>
        <w:t>ды</w:t>
        <w:softHyphen/>
        <w:t>хательная системы.</w:t>
      </w:r>
      <w:r>
        <w:rPr>
          <w:color w:val="000000"/>
          <w:spacing w:val="0"/>
          <w:w w:val="100"/>
          <w:position w:val="0"/>
          <w:shd w:val="clear" w:color="auto" w:fill="auto"/>
          <w:lang w:val="ru-RU" w:eastAsia="ru-RU" w:bidi="ru-RU"/>
        </w:rPr>
        <w:t xml:space="preserve"> Выделение продуктов обмена производит </w:t>
      </w:r>
      <w:r>
        <w:rPr>
          <w:i/>
          <w:iCs/>
          <w:color w:val="000000"/>
          <w:spacing w:val="0"/>
          <w:w w:val="100"/>
          <w:position w:val="0"/>
          <w:shd w:val="clear" w:color="auto" w:fill="auto"/>
          <w:lang w:val="ru-RU" w:eastAsia="ru-RU" w:bidi="ru-RU"/>
        </w:rPr>
        <w:t>система мочевых ор</w:t>
        <w:softHyphen/>
        <w:t>ганов.</w:t>
      </w:r>
      <w:r>
        <w:rPr>
          <w:color w:val="000000"/>
          <w:spacing w:val="0"/>
          <w:w w:val="100"/>
          <w:position w:val="0"/>
          <w:shd w:val="clear" w:color="auto" w:fill="auto"/>
          <w:lang w:val="ru-RU" w:eastAsia="ru-RU" w:bidi="ru-RU"/>
        </w:rPr>
        <w:t xml:space="preserve"> Продукты обмена выделяются также пищеварительной и дыхательной систе</w:t>
        <w:softHyphen/>
        <w:t>мами и кожей.</w:t>
      </w:r>
    </w:p>
    <w:p>
      <w:pPr>
        <w:pStyle w:val="Style14"/>
        <w:keepNext w:val="0"/>
        <w:keepLines w:val="0"/>
        <w:widowControl w:val="0"/>
        <w:numPr>
          <w:ilvl w:val="0"/>
          <w:numId w:val="15"/>
        </w:numPr>
        <w:shd w:val="clear" w:color="auto" w:fill="auto"/>
        <w:tabs>
          <w:tab w:pos="39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Органы, служащие для сохранения вида,— система органов размножения, или </w:t>
      </w:r>
      <w:r>
        <w:rPr>
          <w:i/>
          <w:iCs/>
          <w:color w:val="000000"/>
          <w:spacing w:val="0"/>
          <w:w w:val="100"/>
          <w:position w:val="0"/>
          <w:shd w:val="clear" w:color="auto" w:fill="auto"/>
          <w:lang w:val="ru-RU" w:eastAsia="ru-RU" w:bidi="ru-RU"/>
        </w:rPr>
        <w:t>половые органы.</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Мочевые и половые органы тесно связаны между собой по развитию и строению, отчего их объединяют в </w:t>
      </w:r>
      <w:r>
        <w:rPr>
          <w:i/>
          <w:iCs/>
          <w:color w:val="000000"/>
          <w:spacing w:val="0"/>
          <w:w w:val="100"/>
          <w:position w:val="0"/>
          <w:shd w:val="clear" w:color="auto" w:fill="auto"/>
          <w:lang w:val="ru-RU" w:eastAsia="ru-RU" w:bidi="ru-RU"/>
        </w:rPr>
        <w:t>мочеполовую систему,</w:t>
      </w:r>
      <w:r>
        <w:rPr>
          <w:color w:val="000000"/>
          <w:spacing w:val="0"/>
          <w:w w:val="100"/>
          <w:position w:val="0"/>
          <w:shd w:val="clear" w:color="auto" w:fill="auto"/>
          <w:lang w:val="ru-RU" w:eastAsia="ru-RU" w:bidi="ru-RU"/>
        </w:rPr>
        <w:t xml:space="preserve"> точнее — в мочеполовой аппарат.</w:t>
      </w:r>
    </w:p>
    <w:p>
      <w:pPr>
        <w:pStyle w:val="Style14"/>
        <w:keepNext w:val="0"/>
        <w:keepLines w:val="0"/>
        <w:widowControl w:val="0"/>
        <w:numPr>
          <w:ilvl w:val="0"/>
          <w:numId w:val="15"/>
        </w:numPr>
        <w:shd w:val="clear" w:color="auto" w:fill="auto"/>
        <w:tabs>
          <w:tab w:pos="39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Органы, через которые воспринятый пищеварительной и дыхательной систе</w:t>
        <w:softHyphen/>
        <w:t>мами материал распределяется по всему организму, а вещества, подлежащие удале</w:t>
        <w:softHyphen/>
        <w:t>нию, доставляются к выделительной системе,— это органы кровообращения — сер</w:t>
        <w:softHyphen/>
        <w:t xml:space="preserve">дце и сосуды (кровеносные и лимфатические). Они составляют </w:t>
      </w:r>
      <w:r>
        <w:rPr>
          <w:i/>
          <w:iCs/>
          <w:color w:val="000000"/>
          <w:spacing w:val="0"/>
          <w:w w:val="100"/>
          <w:position w:val="0"/>
          <w:shd w:val="clear" w:color="auto" w:fill="auto"/>
          <w:lang w:val="ru-RU" w:eastAsia="ru-RU" w:bidi="ru-RU"/>
        </w:rPr>
        <w:t>сердечно-сосудис</w:t>
        <w:softHyphen/>
        <w:t>тую систему.</w:t>
      </w:r>
    </w:p>
    <w:p>
      <w:pPr>
        <w:pStyle w:val="Style14"/>
        <w:keepNext w:val="0"/>
        <w:keepLines w:val="0"/>
        <w:widowControl w:val="0"/>
        <w:numPr>
          <w:ilvl w:val="0"/>
          <w:numId w:val="15"/>
        </w:numPr>
        <w:shd w:val="clear" w:color="auto" w:fill="auto"/>
        <w:tabs>
          <w:tab w:pos="390" w:val="left"/>
        </w:tabs>
        <w:bidi w:val="0"/>
        <w:spacing w:before="0" w:after="0" w:line="290" w:lineRule="auto"/>
        <w:ind w:left="0" w:right="0" w:firstLine="200"/>
        <w:jc w:val="both"/>
      </w:pPr>
      <w:r>
        <w:rPr>
          <w:color w:val="000000"/>
          <w:spacing w:val="0"/>
          <w:w w:val="100"/>
          <w:position w:val="0"/>
          <w:shd w:val="clear" w:color="auto" w:fill="auto"/>
          <w:lang w:val="ru-RU" w:eastAsia="ru-RU" w:bidi="ru-RU"/>
        </w:rPr>
        <w:t>Органы, осуществляющие химическую связь и регуляцию всех процессов в ор</w:t>
        <w:softHyphen/>
        <w:t>ганизме,— железы внутренней секреции, или эндокринные железы.</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Органы пищеварения, дыхания, мочеотделения, размножения, сосуды и эндок</w:t>
        <w:softHyphen/>
        <w:t xml:space="preserve">ринные железы объединяются вместе под названием органов </w:t>
      </w:r>
      <w:r>
        <w:rPr>
          <w:i/>
          <w:iCs/>
          <w:color w:val="000000"/>
          <w:spacing w:val="0"/>
          <w:w w:val="100"/>
          <w:position w:val="0"/>
          <w:shd w:val="clear" w:color="auto" w:fill="auto"/>
          <w:lang w:val="ru-RU" w:eastAsia="ru-RU" w:bidi="ru-RU"/>
        </w:rPr>
        <w:t>вегетативной,</w:t>
      </w:r>
      <w:r>
        <w:rPr>
          <w:color w:val="000000"/>
          <w:spacing w:val="0"/>
          <w:w w:val="100"/>
          <w:position w:val="0"/>
          <w:shd w:val="clear" w:color="auto" w:fill="auto"/>
          <w:lang w:val="ru-RU" w:eastAsia="ru-RU" w:bidi="ru-RU"/>
        </w:rPr>
        <w:t xml:space="preserve"> расти</w:t>
        <w:softHyphen/>
        <w:t xml:space="preserve">тельной (лат. </w:t>
      </w:r>
      <w:r>
        <w:rPr>
          <w:color w:val="000000"/>
          <w:spacing w:val="0"/>
          <w:w w:val="100"/>
          <w:position w:val="0"/>
          <w:shd w:val="clear" w:color="auto" w:fill="auto"/>
          <w:lang w:val="en-US" w:eastAsia="en-US" w:bidi="en-US"/>
        </w:rPr>
        <w:t xml:space="preserve">vegetare </w:t>
      </w:r>
      <w:r>
        <w:rPr>
          <w:color w:val="000000"/>
          <w:spacing w:val="0"/>
          <w:w w:val="100"/>
          <w:position w:val="0"/>
          <w:shd w:val="clear" w:color="auto" w:fill="auto"/>
          <w:lang w:val="ru-RU" w:eastAsia="ru-RU" w:bidi="ru-RU"/>
        </w:rPr>
        <w:t>— расти), жизни, так как аналогичные им функции наблюда</w:t>
        <w:softHyphen/>
        <w:t>ются и у растений.</w:t>
      </w:r>
    </w:p>
    <w:p>
      <w:pPr>
        <w:pStyle w:val="Style14"/>
        <w:keepNext w:val="0"/>
        <w:keepLines w:val="0"/>
        <w:widowControl w:val="0"/>
        <w:numPr>
          <w:ilvl w:val="0"/>
          <w:numId w:val="15"/>
        </w:numPr>
        <w:shd w:val="clear" w:color="auto" w:fill="auto"/>
        <w:tabs>
          <w:tab w:pos="390" w:val="left"/>
        </w:tabs>
        <w:bidi w:val="0"/>
        <w:spacing w:before="0" w:after="0" w:line="290" w:lineRule="auto"/>
        <w:ind w:left="0" w:right="0" w:firstLine="200"/>
        <w:jc w:val="both"/>
      </w:pPr>
      <w:r>
        <w:rPr>
          <w:color w:val="000000"/>
          <w:spacing w:val="0"/>
          <w:w w:val="100"/>
          <w:position w:val="0"/>
          <w:shd w:val="clear" w:color="auto" w:fill="auto"/>
          <w:lang w:val="ru-RU" w:eastAsia="ru-RU" w:bidi="ru-RU"/>
        </w:rPr>
        <w:t>Органы, приспосабливающие организм к окружающей среде при помощи дви</w:t>
        <w:softHyphen/>
        <w:t xml:space="preserve">жения, составляют </w:t>
      </w:r>
      <w:r>
        <w:rPr>
          <w:i/>
          <w:iCs/>
          <w:color w:val="000000"/>
          <w:spacing w:val="0"/>
          <w:w w:val="100"/>
          <w:position w:val="0"/>
          <w:shd w:val="clear" w:color="auto" w:fill="auto"/>
          <w:lang w:val="ru-RU" w:eastAsia="ru-RU" w:bidi="ru-RU"/>
        </w:rPr>
        <w:t>опорно-двигательный аппарат,</w:t>
      </w:r>
      <w:r>
        <w:rPr>
          <w:color w:val="000000"/>
          <w:spacing w:val="0"/>
          <w:w w:val="100"/>
          <w:position w:val="0"/>
          <w:shd w:val="clear" w:color="auto" w:fill="auto"/>
          <w:lang w:val="ru-RU" w:eastAsia="ru-RU" w:bidi="ru-RU"/>
        </w:rPr>
        <w:t xml:space="preserve"> состоящий из рычагов — костей (костная система), их соединений (суставы и связки) и приводящих их в движение мышц (мышечная система).</w:t>
      </w:r>
    </w:p>
    <w:p>
      <w:pPr>
        <w:pStyle w:val="Style14"/>
        <w:keepNext w:val="0"/>
        <w:keepLines w:val="0"/>
        <w:widowControl w:val="0"/>
        <w:numPr>
          <w:ilvl w:val="0"/>
          <w:numId w:val="15"/>
        </w:numPr>
        <w:shd w:val="clear" w:color="auto" w:fill="auto"/>
        <w:tabs>
          <w:tab w:pos="385" w:val="left"/>
        </w:tabs>
        <w:bidi w:val="0"/>
        <w:spacing w:before="0" w:after="0" w:line="290" w:lineRule="auto"/>
        <w:ind w:left="0" w:right="0" w:firstLine="200"/>
        <w:jc w:val="both"/>
      </w:pPr>
      <w:r>
        <w:rPr>
          <w:color w:val="000000"/>
          <w:spacing w:val="0"/>
          <w:w w:val="100"/>
          <w:position w:val="0"/>
          <w:shd w:val="clear" w:color="auto" w:fill="auto"/>
          <w:lang w:val="ru-RU" w:eastAsia="ru-RU" w:bidi="ru-RU"/>
        </w:rPr>
        <w:t>Органы, воспринимающие раздражения из внешнего мира, составляют систе</w:t>
        <w:softHyphen/>
        <w:t xml:space="preserve">му </w:t>
      </w:r>
      <w:r>
        <w:rPr>
          <w:i/>
          <w:iCs/>
          <w:color w:val="000000"/>
          <w:spacing w:val="0"/>
          <w:w w:val="100"/>
          <w:position w:val="0"/>
          <w:shd w:val="clear" w:color="auto" w:fill="auto"/>
          <w:lang w:val="ru-RU" w:eastAsia="ru-RU" w:bidi="ru-RU"/>
        </w:rPr>
        <w:t>органов чувств.</w:t>
      </w:r>
    </w:p>
    <w:p>
      <w:pPr>
        <w:pStyle w:val="Style14"/>
        <w:keepNext w:val="0"/>
        <w:keepLines w:val="0"/>
        <w:widowControl w:val="0"/>
        <w:numPr>
          <w:ilvl w:val="0"/>
          <w:numId w:val="15"/>
        </w:numPr>
        <w:shd w:val="clear" w:color="auto" w:fill="auto"/>
        <w:tabs>
          <w:tab w:pos="390" w:val="left"/>
        </w:tabs>
        <w:bidi w:val="0"/>
        <w:spacing w:before="0" w:after="0" w:line="290" w:lineRule="auto"/>
        <w:ind w:left="0" w:right="0" w:firstLine="200"/>
        <w:jc w:val="both"/>
      </w:pPr>
      <w:r>
        <w:rPr>
          <w:color w:val="000000"/>
          <w:spacing w:val="0"/>
          <w:w w:val="100"/>
          <w:position w:val="0"/>
          <w:shd w:val="clear" w:color="auto" w:fill="auto"/>
          <w:lang w:val="ru-RU" w:eastAsia="ru-RU" w:bidi="ru-RU"/>
        </w:rPr>
        <w:t>Органы, осуществляющие нервную связь и объединяющие функции всех орга</w:t>
        <w:softHyphen/>
        <w:t xml:space="preserve">нов в единое целое, составляют </w:t>
      </w:r>
      <w:r>
        <w:rPr>
          <w:i/>
          <w:iCs/>
          <w:color w:val="000000"/>
          <w:spacing w:val="0"/>
          <w:w w:val="100"/>
          <w:position w:val="0"/>
          <w:shd w:val="clear" w:color="auto" w:fill="auto"/>
          <w:lang w:val="ru-RU" w:eastAsia="ru-RU" w:bidi="ru-RU"/>
        </w:rPr>
        <w:t>нервную систему,</w:t>
      </w:r>
      <w:r>
        <w:rPr>
          <w:color w:val="000000"/>
          <w:spacing w:val="0"/>
          <w:w w:val="100"/>
          <w:position w:val="0"/>
          <w:shd w:val="clear" w:color="auto" w:fill="auto"/>
          <w:lang w:val="ru-RU" w:eastAsia="ru-RU" w:bidi="ru-RU"/>
        </w:rPr>
        <w:t xml:space="preserve"> с которой связана и высшая нерв</w:t>
        <w:softHyphen/>
        <w:t>ная деятельность (психика).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Опорно-двигательный аппарат, органы чувств и нервная система объединяются под названием органов </w:t>
      </w:r>
      <w:r>
        <w:rPr>
          <w:i/>
          <w:iCs/>
          <w:color w:val="000000"/>
          <w:spacing w:val="0"/>
          <w:w w:val="100"/>
          <w:position w:val="0"/>
          <w:shd w:val="clear" w:color="auto" w:fill="auto"/>
          <w:lang w:val="ru-RU" w:eastAsia="ru-RU" w:bidi="ru-RU"/>
        </w:rPr>
        <w:t>аномальной,</w:t>
      </w:r>
      <w:r>
        <w:rPr>
          <w:color w:val="000000"/>
          <w:spacing w:val="0"/>
          <w:w w:val="100"/>
          <w:position w:val="0"/>
          <w:shd w:val="clear" w:color="auto" w:fill="auto"/>
          <w:lang w:val="ru-RU" w:eastAsia="ru-RU" w:bidi="ru-RU"/>
        </w:rPr>
        <w:t xml:space="preserve"> животной </w:t>
      </w:r>
      <w:r>
        <w:rPr>
          <w:color w:val="000000"/>
          <w:spacing w:val="0"/>
          <w:w w:val="100"/>
          <w:position w:val="0"/>
          <w:shd w:val="clear" w:color="auto" w:fill="auto"/>
          <w:lang w:val="en-US" w:eastAsia="en-US" w:bidi="en-US"/>
        </w:rPr>
        <w:t xml:space="preserve">(animal </w:t>
      </w:r>
      <w:r>
        <w:rPr>
          <w:color w:val="000000"/>
          <w:spacing w:val="0"/>
          <w:w w:val="100"/>
          <w:position w:val="0"/>
          <w:shd w:val="clear" w:color="auto" w:fill="auto"/>
          <w:lang w:val="ru-RU" w:eastAsia="ru-RU" w:bidi="ru-RU"/>
        </w:rPr>
        <w:t>— животное) жизни, так как функции передвижения и нервной деятельности присуши только животным и почти отсутствуют у растений. Однако, учитывая единство вегетативных и анимальных процессов в целостном организме, следует помнить о том, что такое деление является относительным, условным, необходимым для удобства изучения.</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Опорно-двигательный аппарат, покрытый кожей, образует собственно тело — «сому», внутри которого находятся полости — грудная, брюшная и тазовая.</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Следовательно, «сома» образует стенки полостей. Содержимое этих полостей на</w:t>
        <w:softHyphen/>
        <w:t xml:space="preserve">зывают </w:t>
      </w:r>
      <w:r>
        <w:rPr>
          <w:i/>
          <w:iCs/>
          <w:color w:val="000000"/>
          <w:spacing w:val="0"/>
          <w:w w:val="100"/>
          <w:position w:val="0"/>
          <w:shd w:val="clear" w:color="auto" w:fill="auto"/>
          <w:lang w:val="ru-RU" w:eastAsia="ru-RU" w:bidi="ru-RU"/>
        </w:rPr>
        <w:t>внутренними органами</w:t>
      </w:r>
      <w:r>
        <w:rPr>
          <w:color w:val="000000"/>
          <w:spacing w:val="0"/>
          <w:w w:val="100"/>
          <w:position w:val="0"/>
          <w:shd w:val="clear" w:color="auto" w:fill="auto"/>
          <w:lang w:val="ru-RU" w:eastAsia="ru-RU" w:bidi="ru-RU"/>
        </w:rPr>
        <w:t xml:space="preserve"> (внутренностями). К ним относят органы пищеваре</w:t>
        <w:softHyphen/>
      </w:r>
      <w:r>
        <w:rPr>
          <w:color w:val="000000"/>
          <w:spacing w:val="0"/>
          <w:w w:val="100"/>
          <w:position w:val="0"/>
          <w:shd w:val="clear" w:color="auto" w:fill="auto"/>
          <w:lang w:val="ru-RU" w:eastAsia="ru-RU" w:bidi="ru-RU"/>
        </w:rPr>
        <w:t xml:space="preserve">ния, дыхания, мочеотделения, размножения и связанные с ними железы внутренней секреции (т. е. органы растительной жизни). К внутренностям и «соме» подходят </w:t>
      </w:r>
      <w:r>
        <w:rPr>
          <w:i/>
          <w:iCs/>
          <w:color w:val="000000"/>
          <w:spacing w:val="0"/>
          <w:w w:val="100"/>
          <w:position w:val="0"/>
          <w:shd w:val="clear" w:color="auto" w:fill="auto"/>
          <w:lang w:val="ru-RU" w:eastAsia="ru-RU" w:bidi="ru-RU"/>
        </w:rPr>
        <w:t>пути, проводящие жидкости,</w:t>
      </w:r>
      <w:r>
        <w:rPr>
          <w:color w:val="000000"/>
          <w:spacing w:val="0"/>
          <w:w w:val="100"/>
          <w:position w:val="0"/>
          <w:shd w:val="clear" w:color="auto" w:fill="auto"/>
          <w:lang w:val="ru-RU" w:eastAsia="ru-RU" w:bidi="ru-RU"/>
        </w:rPr>
        <w:t xml:space="preserve"> т. е. сосуды, несущие кровь и лимфу и составляющие сосуди</w:t>
        <w:softHyphen/>
        <w:t xml:space="preserve">стую систему, и </w:t>
      </w:r>
      <w:r>
        <w:rPr>
          <w:i/>
          <w:iCs/>
          <w:color w:val="000000"/>
          <w:spacing w:val="0"/>
          <w:w w:val="100"/>
          <w:position w:val="0"/>
          <w:shd w:val="clear" w:color="auto" w:fill="auto"/>
          <w:lang w:val="ru-RU" w:eastAsia="ru-RU" w:bidi="ru-RU"/>
        </w:rPr>
        <w:t>пути, проводящие раздражения,</w:t>
      </w:r>
      <w:r>
        <w:rPr>
          <w:color w:val="000000"/>
          <w:spacing w:val="0"/>
          <w:w w:val="100"/>
          <w:position w:val="0"/>
          <w:shd w:val="clear" w:color="auto" w:fill="auto"/>
          <w:lang w:val="ru-RU" w:eastAsia="ru-RU" w:bidi="ru-RU"/>
        </w:rPr>
        <w:t xml:space="preserve"> т. е. нервы, составляющие вместе со спинным и головным мозгом нервную систему.</w:t>
      </w:r>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Пути, проводящие жидкости и раздражения, образуют анатомическую основу объе</w:t>
        <w:softHyphen/>
        <w:t>динения организма при помощи нейрогуморальной регуляции. Поэтому внутреннос</w:t>
        <w:softHyphen/>
        <w:t>ти и «сома» являются частями единого целостного организма и выделяются условно.</w:t>
      </w:r>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В итоге можно наметить следующую иерархическую схему построения организ</w:t>
        <w:softHyphen/>
        <w:t xml:space="preserve">ма: </w:t>
      </w:r>
      <w:r>
        <w:rPr>
          <w:i/>
          <w:iCs/>
          <w:color w:val="000000"/>
          <w:spacing w:val="0"/>
          <w:w w:val="100"/>
          <w:position w:val="0"/>
          <w:shd w:val="clear" w:color="auto" w:fill="auto"/>
          <w:lang w:val="ru-RU" w:eastAsia="ru-RU" w:bidi="ru-RU"/>
        </w:rPr>
        <w:t>организм — система органов — орган — структурно-функциональная единица органа — ткань — клетка — клеточные элементы — молекулы.</w:t>
      </w:r>
    </w:p>
    <w:p>
      <w:pPr>
        <w:pStyle w:val="Style14"/>
        <w:keepNext w:val="0"/>
        <w:keepLines w:val="0"/>
        <w:widowControl w:val="0"/>
        <w:shd w:val="clear" w:color="auto" w:fill="auto"/>
        <w:bidi w:val="0"/>
        <w:spacing w:before="0" w:after="240" w:line="283" w:lineRule="auto"/>
        <w:ind w:left="0" w:right="0"/>
        <w:jc w:val="both"/>
      </w:pPr>
      <w:bookmarkStart w:id="36" w:name="bookmark36"/>
      <w:r>
        <w:rPr>
          <w:color w:val="000000"/>
          <w:spacing w:val="0"/>
          <w:w w:val="100"/>
          <w:position w:val="0"/>
          <w:shd w:val="clear" w:color="auto" w:fill="auto"/>
          <w:lang w:val="ru-RU" w:eastAsia="ru-RU" w:bidi="ru-RU"/>
        </w:rPr>
        <w:t>Проводя такое деление, необходимо подчеркнуть, что связь между отдельными органами и системами настолько тесна, что изолировать в организме одну систему от другой как в анатомическом, так и в функциональном смысле невозможно. Но для удобства изучения обширного фактического материала и из-за невозможности сразу усвоить строение целостного организма принято изучать анатомию по системам, каж</w:t>
        <w:softHyphen/>
        <w:t>дой из которых соответствует определенный раздел анатомии: учение о костной сис</w:t>
        <w:softHyphen/>
        <w:t>теме (остеология), о соединениях костей (артрология), о мышечной системе (миоло</w:t>
        <w:softHyphen/>
        <w:t>гия), о внутренностях (спланхнология), о сердечно-сосудистой системе (ангиология), о нервной системе (неврология), об органах чувств (эстезиология) и о железах внут</w:t>
        <w:softHyphen/>
        <w:t>ренней секреции (эндокринология).</w:t>
      </w:r>
      <w:bookmarkEnd w:id="36"/>
    </w:p>
    <w:p>
      <w:pPr>
        <w:pStyle w:val="Style24"/>
        <w:keepNext/>
        <w:keepLines/>
        <w:widowControl w:val="0"/>
        <w:shd w:val="clear" w:color="auto" w:fill="auto"/>
        <w:bidi w:val="0"/>
        <w:spacing w:before="0" w:after="140" w:line="240" w:lineRule="auto"/>
        <w:ind w:left="0" w:right="0" w:firstLine="0"/>
        <w:jc w:val="center"/>
      </w:pPr>
      <w:bookmarkStart w:id="37" w:name="bookmark37"/>
      <w:r>
        <w:rPr>
          <w:color w:val="000000"/>
          <w:spacing w:val="0"/>
          <w:w w:val="100"/>
          <w:position w:val="0"/>
          <w:shd w:val="clear" w:color="auto" w:fill="auto"/>
          <w:lang w:val="ru-RU" w:eastAsia="ru-RU" w:bidi="ru-RU"/>
        </w:rPr>
        <w:t>ЦЕЛОСТНОСТЬ ОРГАНИЗМА</w:t>
      </w:r>
      <w:bookmarkEnd w:id="37"/>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Организм — это живая биологическая целостная система, обладающая способ</w:t>
        <w:softHyphen/>
        <w:t>ностью к самовоспроизведению, саморазвитию и самоуправлению. Это единое це</w:t>
        <w:softHyphen/>
        <w:t>лое. Организм и проявляет себя как единое целое в различных аспектах.</w:t>
      </w:r>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Целостность организма, т. е. его объединение (интегрирование), обеспечивается, во-первых:</w:t>
      </w:r>
    </w:p>
    <w:p>
      <w:pPr>
        <w:pStyle w:val="Style14"/>
        <w:keepNext w:val="0"/>
        <w:keepLines w:val="0"/>
        <w:widowControl w:val="0"/>
        <w:numPr>
          <w:ilvl w:val="0"/>
          <w:numId w:val="17"/>
        </w:numPr>
        <w:shd w:val="clear" w:color="auto" w:fill="auto"/>
        <w:tabs>
          <w:tab w:pos="404" w:val="left"/>
        </w:tabs>
        <w:bidi w:val="0"/>
        <w:spacing w:before="0" w:after="0" w:line="283" w:lineRule="auto"/>
        <w:ind w:left="0" w:right="0"/>
        <w:jc w:val="both"/>
      </w:pPr>
      <w:r>
        <w:rPr>
          <w:color w:val="000000"/>
          <w:spacing w:val="0"/>
          <w:w w:val="100"/>
          <w:position w:val="0"/>
          <w:shd w:val="clear" w:color="auto" w:fill="auto"/>
          <w:lang w:val="ru-RU" w:eastAsia="ru-RU" w:bidi="ru-RU"/>
        </w:rPr>
        <w:t>структурным соединением всех частей организма (клеток, тканей, органов, жидкостей и др.);</w:t>
      </w:r>
    </w:p>
    <w:p>
      <w:pPr>
        <w:pStyle w:val="Style14"/>
        <w:keepNext w:val="0"/>
        <w:keepLines w:val="0"/>
        <w:widowControl w:val="0"/>
        <w:numPr>
          <w:ilvl w:val="0"/>
          <w:numId w:val="17"/>
        </w:numPr>
        <w:shd w:val="clear" w:color="auto" w:fill="auto"/>
        <w:tabs>
          <w:tab w:pos="502" w:val="left"/>
        </w:tabs>
        <w:bidi w:val="0"/>
        <w:spacing w:before="0" w:after="0" w:line="283" w:lineRule="auto"/>
        <w:ind w:left="0" w:right="0"/>
        <w:jc w:val="both"/>
      </w:pPr>
      <w:r>
        <w:rPr>
          <w:color w:val="000000"/>
          <w:spacing w:val="0"/>
          <w:w w:val="100"/>
          <w:position w:val="0"/>
          <w:shd w:val="clear" w:color="auto" w:fill="auto"/>
          <w:lang w:val="ru-RU" w:eastAsia="ru-RU" w:bidi="ru-RU"/>
        </w:rPr>
        <w:t>связью всех частей организма при помощи:</w:t>
      </w:r>
    </w:p>
    <w:p>
      <w:pPr>
        <w:pStyle w:val="Style14"/>
        <w:keepNext w:val="0"/>
        <w:keepLines w:val="0"/>
        <w:widowControl w:val="0"/>
        <w:numPr>
          <w:ilvl w:val="0"/>
          <w:numId w:val="19"/>
        </w:numPr>
        <w:shd w:val="clear" w:color="auto" w:fill="auto"/>
        <w:tabs>
          <w:tab w:pos="394" w:val="left"/>
        </w:tabs>
        <w:bidi w:val="0"/>
        <w:spacing w:before="0" w:after="0" w:line="283" w:lineRule="auto"/>
        <w:ind w:left="0" w:right="0"/>
        <w:jc w:val="both"/>
      </w:pPr>
      <w:r>
        <w:rPr>
          <w:color w:val="000000"/>
          <w:spacing w:val="0"/>
          <w:w w:val="100"/>
          <w:position w:val="0"/>
          <w:shd w:val="clear" w:color="auto" w:fill="auto"/>
          <w:lang w:val="ru-RU" w:eastAsia="ru-RU" w:bidi="ru-RU"/>
        </w:rPr>
        <w:t>жидкостей, циркулирующих в его сосудах, полостях и пространствах (гумо</w:t>
        <w:softHyphen/>
        <w:t xml:space="preserve">ральная связь, лат. </w:t>
      </w:r>
      <w:r>
        <w:rPr>
          <w:color w:val="000000"/>
          <w:spacing w:val="0"/>
          <w:w w:val="100"/>
          <w:position w:val="0"/>
          <w:shd w:val="clear" w:color="auto" w:fill="auto"/>
          <w:lang w:val="en-US" w:eastAsia="en-US" w:bidi="en-US"/>
        </w:rPr>
        <w:t xml:space="preserve">humor </w:t>
      </w:r>
      <w:r>
        <w:rPr>
          <w:color w:val="000000"/>
          <w:spacing w:val="0"/>
          <w:w w:val="100"/>
          <w:position w:val="0"/>
          <w:shd w:val="clear" w:color="auto" w:fill="auto"/>
          <w:lang w:val="ru-RU" w:eastAsia="ru-RU" w:bidi="ru-RU"/>
        </w:rPr>
        <w:t>— жидкость);</w:t>
      </w:r>
    </w:p>
    <w:p>
      <w:pPr>
        <w:pStyle w:val="Style14"/>
        <w:keepNext w:val="0"/>
        <w:keepLines w:val="0"/>
        <w:widowControl w:val="0"/>
        <w:numPr>
          <w:ilvl w:val="0"/>
          <w:numId w:val="19"/>
        </w:numPr>
        <w:shd w:val="clear" w:color="auto" w:fill="auto"/>
        <w:tabs>
          <w:tab w:pos="404" w:val="left"/>
        </w:tabs>
        <w:bidi w:val="0"/>
        <w:spacing w:before="0" w:after="0" w:line="283" w:lineRule="auto"/>
        <w:ind w:left="0" w:right="0"/>
        <w:jc w:val="both"/>
      </w:pPr>
      <w:r>
        <w:rPr>
          <w:color w:val="000000"/>
          <w:spacing w:val="0"/>
          <w:w w:val="100"/>
          <w:position w:val="0"/>
          <w:shd w:val="clear" w:color="auto" w:fill="auto"/>
          <w:lang w:val="ru-RU" w:eastAsia="ru-RU" w:bidi="ru-RU"/>
        </w:rPr>
        <w:t>нервной системы, которая регулирует все процессы в организме (нервная регу</w:t>
        <w:softHyphen/>
        <w:t>ляция).</w:t>
      </w:r>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У простейших одноклеточных организмов, не имеющих еще нервной системы (например, амебы), имеется только один вид связи — гуморальная. С появлением нервной системы возникают 2 вида связи — гуморальная и нервная, причем по мере усложнения организации животных и развития нервной системы последняя все больше «овладевает телом» и подчиняет себе все процессы в организме, в том числе и гумо</w:t>
        <w:softHyphen/>
        <w:t>ральные, в результате чего создается единая нейрогуморальная регуляция при веду</w:t>
        <w:softHyphen/>
        <w:t>щей роли нервной системы.</w:t>
      </w:r>
    </w:p>
    <w:p>
      <w:pPr>
        <w:pStyle w:val="Style14"/>
        <w:keepNext w:val="0"/>
        <w:keepLines w:val="0"/>
        <w:widowControl w:val="0"/>
        <w:shd w:val="clear" w:color="auto" w:fill="auto"/>
        <w:bidi w:val="0"/>
        <w:spacing w:before="0" w:after="60" w:line="283" w:lineRule="auto"/>
        <w:ind w:left="0" w:right="0"/>
        <w:jc w:val="both"/>
      </w:pPr>
      <w:r>
        <w:rPr>
          <w:color w:val="000000"/>
          <w:spacing w:val="0"/>
          <w:w w:val="100"/>
          <w:position w:val="0"/>
          <w:shd w:val="clear" w:color="auto" w:fill="auto"/>
          <w:lang w:val="ru-RU" w:eastAsia="ru-RU" w:bidi="ru-RU"/>
        </w:rPr>
        <w:t xml:space="preserve">Таким образом, </w:t>
      </w:r>
      <w:r>
        <w:rPr>
          <w:i/>
          <w:iCs/>
          <w:color w:val="000000"/>
          <w:spacing w:val="0"/>
          <w:w w:val="100"/>
          <w:position w:val="0"/>
          <w:shd w:val="clear" w:color="auto" w:fill="auto"/>
          <w:lang w:val="ru-RU" w:eastAsia="ru-RU" w:bidi="ru-RU"/>
        </w:rPr>
        <w:t>целостность организма достигается благодаря деятельности нервной системы, которая пронизывает своими разветвлениями все органы и тка</w:t>
        <w:softHyphen/>
        <w:t>ни тела и которая является материальным анатомическим субстратом объедине</w:t>
        <w:softHyphen/>
        <w:t>ния (интеграции) организма в единое целое наряду с гуморальной связью.</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Целостность организма заключается, во-вторых, </w:t>
      </w:r>
      <w:r>
        <w:rPr>
          <w:i/>
          <w:iCs/>
          <w:color w:val="000000"/>
          <w:spacing w:val="0"/>
          <w:w w:val="100"/>
          <w:position w:val="0"/>
          <w:shd w:val="clear" w:color="auto" w:fill="auto"/>
          <w:lang w:val="ru-RU" w:eastAsia="ru-RU" w:bidi="ru-RU"/>
        </w:rPr>
        <w:t>в единстве вегетативных</w:t>
      </w:r>
      <w:r>
        <w:rPr>
          <w:color w:val="000000"/>
          <w:spacing w:val="0"/>
          <w:w w:val="100"/>
          <w:position w:val="0"/>
          <w:shd w:val="clear" w:color="auto" w:fill="auto"/>
          <w:lang w:val="ru-RU" w:eastAsia="ru-RU" w:bidi="ru-RU"/>
        </w:rPr>
        <w:t xml:space="preserve"> (рас</w:t>
        <w:softHyphen/>
        <w:t xml:space="preserve">тительных) и </w:t>
      </w:r>
      <w:r>
        <w:rPr>
          <w:i/>
          <w:iCs/>
          <w:color w:val="000000"/>
          <w:spacing w:val="0"/>
          <w:w w:val="100"/>
          <w:position w:val="0"/>
          <w:shd w:val="clear" w:color="auto" w:fill="auto"/>
          <w:lang w:val="ru-RU" w:eastAsia="ru-RU" w:bidi="ru-RU"/>
        </w:rPr>
        <w:t>аномальных</w:t>
      </w:r>
      <w:r>
        <w:rPr>
          <w:color w:val="000000"/>
          <w:spacing w:val="0"/>
          <w:w w:val="100"/>
          <w:position w:val="0"/>
          <w:shd w:val="clear" w:color="auto" w:fill="auto"/>
          <w:lang w:val="ru-RU" w:eastAsia="ru-RU" w:bidi="ru-RU"/>
        </w:rPr>
        <w:t xml:space="preserve"> (животных) процессов в организме.</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Целостность организма заключается, в-третьих, в единстве духа и тела, </w:t>
      </w:r>
      <w:r>
        <w:rPr>
          <w:i/>
          <w:iCs/>
          <w:color w:val="000000"/>
          <w:spacing w:val="0"/>
          <w:w w:val="100"/>
          <w:position w:val="0"/>
          <w:shd w:val="clear" w:color="auto" w:fill="auto"/>
          <w:lang w:val="ru-RU" w:eastAsia="ru-RU" w:bidi="ru-RU"/>
        </w:rPr>
        <w:t>единстве психического</w:t>
      </w:r>
      <w:r>
        <w:rPr>
          <w:color w:val="000000"/>
          <w:spacing w:val="0"/>
          <w:w w:val="100"/>
          <w:position w:val="0"/>
          <w:shd w:val="clear" w:color="auto" w:fill="auto"/>
          <w:lang w:val="ru-RU" w:eastAsia="ru-RU" w:bidi="ru-RU"/>
        </w:rPr>
        <w:t xml:space="preserve"> (духовного) и </w:t>
      </w:r>
      <w:r>
        <w:rPr>
          <w:i/>
          <w:iCs/>
          <w:color w:val="000000"/>
          <w:spacing w:val="0"/>
          <w:w w:val="100"/>
          <w:position w:val="0"/>
          <w:shd w:val="clear" w:color="auto" w:fill="auto"/>
          <w:lang w:val="ru-RU" w:eastAsia="ru-RU" w:bidi="ru-RU"/>
        </w:rPr>
        <w:t>соматического</w:t>
      </w:r>
      <w:r>
        <w:rPr>
          <w:color w:val="000000"/>
          <w:spacing w:val="0"/>
          <w:w w:val="100"/>
          <w:position w:val="0"/>
          <w:shd w:val="clear" w:color="auto" w:fill="auto"/>
          <w:lang w:val="ru-RU" w:eastAsia="ru-RU" w:bidi="ru-RU"/>
        </w:rPr>
        <w:t xml:space="preserve"> (телесного).</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Таково современное понимание целостности организма на принципах естествен</w:t>
        <w:softHyphen/>
        <w:t>нонаучной основы — физиологического учения И.П. Павлова.</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Взаимоотношения организма как целого и его составных элементов. </w:t>
      </w:r>
      <w:r>
        <w:rPr>
          <w:i/>
          <w:iCs/>
          <w:color w:val="000000"/>
          <w:spacing w:val="0"/>
          <w:w w:val="100"/>
          <w:position w:val="0"/>
          <w:shd w:val="clear" w:color="auto" w:fill="auto"/>
          <w:lang w:val="ru-RU" w:eastAsia="ru-RU" w:bidi="ru-RU"/>
        </w:rPr>
        <w:t xml:space="preserve">Целое — </w:t>
      </w:r>
      <w:r>
        <w:rPr>
          <w:color w:val="000000"/>
          <w:spacing w:val="0"/>
          <w:w w:val="100"/>
          <w:position w:val="0"/>
          <w:shd w:val="clear" w:color="auto" w:fill="auto"/>
          <w:lang w:val="ru-RU" w:eastAsia="ru-RU" w:bidi="ru-RU"/>
        </w:rPr>
        <w:t>есть сложная система взаимоотношений элементов и процессов, обладающая осо</w:t>
        <w:softHyphen/>
        <w:t xml:space="preserve">бым качеством, отличающим его от других систем, </w:t>
      </w:r>
      <w:r>
        <w:rPr>
          <w:i/>
          <w:iCs/>
          <w:color w:val="000000"/>
          <w:spacing w:val="0"/>
          <w:w w:val="100"/>
          <w:position w:val="0"/>
          <w:shd w:val="clear" w:color="auto" w:fill="auto"/>
          <w:lang w:val="ru-RU" w:eastAsia="ru-RU" w:bidi="ru-RU"/>
        </w:rPr>
        <w:t>часть —</w:t>
      </w:r>
      <w:r>
        <w:rPr>
          <w:color w:val="000000"/>
          <w:spacing w:val="0"/>
          <w:w w:val="100"/>
          <w:position w:val="0"/>
          <w:shd w:val="clear" w:color="auto" w:fill="auto"/>
          <w:lang w:val="ru-RU" w:eastAsia="ru-RU" w:bidi="ru-RU"/>
        </w:rPr>
        <w:t xml:space="preserve"> это подчиненный цело</w:t>
        <w:softHyphen/>
        <w:t>му элемент системы.</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Организм как целое — нечто большее, чем сумма его частей (клеток, тканей, орга</w:t>
        <w:softHyphen/>
        <w:t xml:space="preserve">нов). Это «большее» — новое качество, возникшее благодаря взаимодействию частей в процессе фило- и онтогенеза. Особым качеством организма является </w:t>
      </w:r>
      <w:r>
        <w:rPr>
          <w:i/>
          <w:iCs/>
          <w:color w:val="000000"/>
          <w:spacing w:val="0"/>
          <w:w w:val="100"/>
          <w:position w:val="0"/>
          <w:shd w:val="clear" w:color="auto" w:fill="auto"/>
          <w:lang w:val="ru-RU" w:eastAsia="ru-RU" w:bidi="ru-RU"/>
        </w:rPr>
        <w:t>способность его к самостоятельному существованию в данной среде.</w:t>
      </w:r>
      <w:r>
        <w:rPr>
          <w:color w:val="000000"/>
          <w:spacing w:val="0"/>
          <w:w w:val="100"/>
          <w:position w:val="0"/>
          <w:shd w:val="clear" w:color="auto" w:fill="auto"/>
          <w:lang w:val="ru-RU" w:eastAsia="ru-RU" w:bidi="ru-RU"/>
        </w:rPr>
        <w:t xml:space="preserve"> Так, одноклеточный организм (например, амеба) обладает способностью к самостоятельной жизни, а клетка, явля</w:t>
        <w:softHyphen/>
        <w:t>ющаяся частью организма (например, лейкоцит), не может существовать вне организма и, извлеченная из крови, погибает. Только при искусственном поддержании опреде</w:t>
        <w:softHyphen/>
        <w:t>ленных условий могут существовать изолированные органы и клетки (культура тка</w:t>
        <w:softHyphen/>
        <w:t>ней). Но функции таких изолированных клеток не тождественны функции клеток це</w:t>
        <w:softHyphen/>
        <w:t>лостного организма, поскольку они выключены из общего обмена с другими тканями.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Организм как целое играет </w:t>
      </w:r>
      <w:r>
        <w:rPr>
          <w:i/>
          <w:iCs/>
          <w:color w:val="000000"/>
          <w:spacing w:val="0"/>
          <w:w w:val="100"/>
          <w:position w:val="0"/>
          <w:shd w:val="clear" w:color="auto" w:fill="auto"/>
          <w:lang w:val="ru-RU" w:eastAsia="ru-RU" w:bidi="ru-RU"/>
        </w:rPr>
        <w:t>ведущую роль</w:t>
      </w:r>
      <w:r>
        <w:rPr>
          <w:color w:val="000000"/>
          <w:spacing w:val="0"/>
          <w:w w:val="100"/>
          <w:position w:val="0"/>
          <w:shd w:val="clear" w:color="auto" w:fill="auto"/>
          <w:lang w:val="ru-RU" w:eastAsia="ru-RU" w:bidi="ru-RU"/>
        </w:rPr>
        <w:t xml:space="preserve"> в отношении своих частей, выражением чего является подчиненность деятельности всех органов нейрогуморальной регуля</w:t>
        <w:softHyphen/>
        <w:t>ции. Поэтому изолированные от организма органы не могут выполнять те функции, которые они выполняют в целостном организме. Организм же как целое может суще</w:t>
        <w:softHyphen/>
        <w:t>ствовать и после утраты некоторых частей, о чем свидетельствует хирургическая прак</w:t>
        <w:softHyphen/>
        <w:t>тика оперативного удаления отдельных органов и частей тела (одной почки или од</w:t>
        <w:softHyphen/>
        <w:t>ного легкого, ампутация конечностей и т. п.).</w:t>
      </w:r>
    </w:p>
    <w:p>
      <w:pPr>
        <w:pStyle w:val="Style14"/>
        <w:keepNext w:val="0"/>
        <w:keepLines w:val="0"/>
        <w:widowControl w:val="0"/>
        <w:shd w:val="clear" w:color="auto" w:fill="auto"/>
        <w:bidi w:val="0"/>
        <w:spacing w:before="0" w:after="240"/>
        <w:ind w:left="0" w:right="0"/>
        <w:jc w:val="both"/>
      </w:pPr>
      <w:bookmarkStart w:id="39" w:name="bookmark39"/>
      <w:r>
        <w:rPr>
          <w:color w:val="000000"/>
          <w:spacing w:val="0"/>
          <w:w w:val="100"/>
          <w:position w:val="0"/>
          <w:shd w:val="clear" w:color="auto" w:fill="auto"/>
          <w:lang w:val="ru-RU" w:eastAsia="ru-RU" w:bidi="ru-RU"/>
        </w:rPr>
        <w:t>Подчиненность части целому не абсолютна, так как часть обладает относитель</w:t>
        <w:softHyphen/>
        <w:t>ной самостоятельностью. Обладая относительной самостоятельностью, часть может влиять на целое, о чем свидетельствуют изменения всего организма при заболевани</w:t>
        <w:softHyphen/>
        <w:t>ях отдельных органов.</w:t>
      </w:r>
      <w:bookmarkEnd w:id="39"/>
    </w:p>
    <w:p>
      <w:pPr>
        <w:pStyle w:val="Style24"/>
        <w:keepNext/>
        <w:keepLines/>
        <w:widowControl w:val="0"/>
        <w:shd w:val="clear" w:color="auto" w:fill="auto"/>
        <w:bidi w:val="0"/>
        <w:spacing w:before="0" w:after="140" w:line="240" w:lineRule="auto"/>
        <w:ind w:left="0" w:right="0" w:firstLine="0"/>
        <w:jc w:val="center"/>
      </w:pPr>
      <w:bookmarkStart w:id="40" w:name="bookmark40"/>
      <w:r>
        <w:rPr>
          <w:color w:val="000000"/>
          <w:spacing w:val="0"/>
          <w:w w:val="100"/>
          <w:position w:val="0"/>
          <w:shd w:val="clear" w:color="auto" w:fill="auto"/>
          <w:lang w:val="ru-RU" w:eastAsia="ru-RU" w:bidi="ru-RU"/>
        </w:rPr>
        <w:t>ОРГАНИЗМ И СРЕДА</w:t>
      </w:r>
      <w:bookmarkEnd w:id="40"/>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«Организм без внешней среды, поддерживающей его существование, невозможен; поэтому в научное определение понятия „организм” должна входить влияющая на него среда. Везде и всегда жизнь слагается из кооперации двух факторов - опреде</w:t>
        <w:softHyphen/>
        <w:t>ленной, но изменяющейся организации и воздействия извне» (И.М. Сеченов).</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«Организм неразрывно связан с окружающими условиями жизни. Грань между организмом и средой его обитания относительна. В живом организме происходит постоянное превращение, трансформация внешнего во внутреннее и наоборот» (Ца</w:t>
        <w:softHyphen/>
        <w:t>регородцев Г.И., 1966). Ассимиляция пищи представляет собой пример превращения внешнего во внутреннее.</w:t>
      </w:r>
    </w:p>
    <w:p>
      <w:pPr>
        <w:pStyle w:val="Style14"/>
        <w:keepNext w:val="0"/>
        <w:keepLines w:val="0"/>
        <w:widowControl w:val="0"/>
        <w:shd w:val="clear" w:color="auto" w:fill="auto"/>
        <w:bidi w:val="0"/>
        <w:spacing w:before="0" w:after="0" w:line="293" w:lineRule="auto"/>
        <w:ind w:left="0" w:right="0"/>
        <w:jc w:val="both"/>
        <w:sectPr>
          <w:headerReference w:type="default" r:id="rId26"/>
          <w:headerReference w:type="even" r:id="rId27"/>
          <w:headerReference w:type="first" r:id="rId28"/>
          <w:footnotePr>
            <w:pos w:val="pageBottom"/>
            <w:numFmt w:val="chicago"/>
            <w:numRestart w:val="continuous"/>
            <w15:footnoteColumns w:val="1"/>
          </w:footnotePr>
          <w:pgSz w:w="6269" w:h="8626"/>
          <w:pgMar w:top="818" w:right="751" w:bottom="497" w:left="767" w:header="0" w:footer="3" w:gutter="0"/>
          <w:cols w:space="720"/>
          <w:noEndnote/>
          <w:titlePg/>
          <w:rtlGutter w:val="0"/>
          <w:docGrid w:linePitch="360"/>
        </w:sectPr>
      </w:pPr>
      <w:r>
        <w:rPr>
          <w:color w:val="000000"/>
          <w:spacing w:val="0"/>
          <w:w w:val="100"/>
          <w:position w:val="0"/>
          <w:shd w:val="clear" w:color="auto" w:fill="auto"/>
          <w:lang w:val="ru-RU" w:eastAsia="ru-RU" w:bidi="ru-RU"/>
        </w:rPr>
        <w:t>Единство организма с условиями его жизни осуществляется благодаря обмену веществ его с окружающей природой, с прекращением обмена прекращается и жизнь его. У животных и человека обмен иещесш определяется пейрогуморальвой регуля</w:t>
        <w:softHyphen/>
      </w:r>
    </w:p>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цией при ведущей роли нервной системы, которая выступает как «тончайший инст</w:t>
        <w:softHyphen/>
        <w:t>румент, уравновешивающий организм с окружающей его средой» (И.П. Павлов). Един</w:t>
        <w:softHyphen/>
        <w:t>ство организма и внешней среды составляет основу эволюции органических форм.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процессе эволюции наблюдается изменчивость строения организмов как мор</w:t>
        <w:softHyphen/>
        <w:t>фологическое выражение приспособления (адаптации) их к меняющимся условиям существования, а адаптация обусловлена как влиянием среды, в которой происхо</w:t>
        <w:softHyphen/>
        <w:t>дит приспособление, так и наследственными и другими свойствами изменяющихся организмов.</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Изменения среды ведут к изменениям организма, который постоянно приспосаб</w:t>
        <w:softHyphen/>
        <w:t>ливается к изменяющимся условиям окружающей среды. Верно и обратное: под вли</w:t>
        <w:softHyphen/>
        <w:t>янием развивающегося организма до известной степени меняется и окружающая его среда. Условия обитания животных составляют для них биологическую среду. Для человека, кроме биологической, решающее значение имеет среда социальная. Основ</w:t>
        <w:softHyphen/>
        <w:t>ным условием существования человека является труд. Трудовая деятельность — важ</w:t>
        <w:softHyphen/>
        <w:t>нейший фактор окружающей человека среды. Профессиональная специализация вле</w:t>
        <w:softHyphen/>
        <w:t>чет за собой большее развитие тех отделов организма, с функцией которых связана данная специальность. В результате профессия накладывает известный отпечаток на строение тела человека. Различные варианты нормального строения человеческого организма в значительной мере объясняются характером работы данного человека. «Организм в работе творит форму свою».</w:t>
      </w:r>
    </w:p>
    <w:p>
      <w:pPr>
        <w:pStyle w:val="Style14"/>
        <w:keepNext w:val="0"/>
        <w:keepLines w:val="0"/>
        <w:widowControl w:val="0"/>
        <w:shd w:val="clear" w:color="auto" w:fill="auto"/>
        <w:bidi w:val="0"/>
        <w:spacing w:before="0" w:after="240" w:line="286" w:lineRule="auto"/>
        <w:ind w:left="0" w:right="0"/>
        <w:jc w:val="both"/>
      </w:pPr>
      <w:bookmarkStart w:id="42" w:name="bookmark42"/>
      <w:r>
        <w:rPr>
          <w:color w:val="000000"/>
          <w:spacing w:val="0"/>
          <w:w w:val="100"/>
          <w:position w:val="0"/>
          <w:shd w:val="clear" w:color="auto" w:fill="auto"/>
          <w:lang w:val="ru-RU" w:eastAsia="ru-RU" w:bidi="ru-RU"/>
        </w:rPr>
        <w:t>Кроме работы, на организм человека влияют все другие условия его жизни: пита</w:t>
        <w:softHyphen/>
        <w:t>ние, жилище, одежда и бытовые условия. Большое значение имеет психическое со</w:t>
        <w:softHyphen/>
        <w:t xml:space="preserve">стояние человека, обусловленное его социальным положением. Условия труда и быта составляют содержание того, что называется </w:t>
      </w:r>
      <w:r>
        <w:rPr>
          <w:i/>
          <w:iCs/>
          <w:color w:val="000000"/>
          <w:spacing w:val="0"/>
          <w:w w:val="100"/>
          <w:position w:val="0"/>
          <w:shd w:val="clear" w:color="auto" w:fill="auto"/>
          <w:lang w:val="ru-RU" w:eastAsia="ru-RU" w:bidi="ru-RU"/>
        </w:rPr>
        <w:t>социальной средой.</w:t>
      </w:r>
      <w:r>
        <w:rPr>
          <w:color w:val="000000"/>
          <w:spacing w:val="0"/>
          <w:w w:val="100"/>
          <w:position w:val="0"/>
          <w:shd w:val="clear" w:color="auto" w:fill="auto"/>
          <w:lang w:val="ru-RU" w:eastAsia="ru-RU" w:bidi="ru-RU"/>
        </w:rPr>
        <w:t xml:space="preserve"> Последняя оказыва</w:t>
        <w:softHyphen/>
        <w:t>ет на человека большое и разностороннее действие.</w:t>
      </w:r>
      <w:bookmarkEnd w:id="42"/>
    </w:p>
    <w:p>
      <w:pPr>
        <w:pStyle w:val="Style24"/>
        <w:keepNext/>
        <w:keepLines/>
        <w:widowControl w:val="0"/>
        <w:shd w:val="clear" w:color="auto" w:fill="auto"/>
        <w:bidi w:val="0"/>
        <w:spacing w:before="0" w:after="140" w:line="240" w:lineRule="auto"/>
        <w:ind w:left="0" w:right="0" w:firstLine="0"/>
        <w:jc w:val="center"/>
      </w:pPr>
      <w:bookmarkStart w:id="43" w:name="bookmark43"/>
      <w:r>
        <w:rPr>
          <w:color w:val="000000"/>
          <w:spacing w:val="0"/>
          <w:w w:val="100"/>
          <w:position w:val="0"/>
          <w:shd w:val="clear" w:color="auto" w:fill="auto"/>
          <w:lang w:val="ru-RU" w:eastAsia="ru-RU" w:bidi="ru-RU"/>
        </w:rPr>
        <w:t>ОСНОВНЫЕ ЭТАПЫ ОНТОГЕНЕЗА</w:t>
      </w:r>
      <w:bookmarkEnd w:id="43"/>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зависимости от среды, в которой развивается индивид, весь онтогенез (индиви</w:t>
        <w:softHyphen/>
        <w:t>дуальное развитие организма) распадается на 2 периода, отделенных друг от друга моментом рождения:</w:t>
      </w:r>
    </w:p>
    <w:p>
      <w:pPr>
        <w:pStyle w:val="Style14"/>
        <w:keepNext w:val="0"/>
        <w:keepLines w:val="0"/>
        <w:widowControl w:val="0"/>
        <w:numPr>
          <w:ilvl w:val="0"/>
          <w:numId w:val="21"/>
        </w:numPr>
        <w:shd w:val="clear" w:color="auto" w:fill="auto"/>
        <w:tabs>
          <w:tab w:pos="399" w:val="left"/>
        </w:tabs>
        <w:bidi w:val="0"/>
        <w:spacing w:before="0" w:after="0" w:line="286" w:lineRule="auto"/>
        <w:ind w:left="0" w:right="0"/>
        <w:jc w:val="both"/>
      </w:pPr>
      <w:r>
        <w:rPr>
          <w:color w:val="000000"/>
          <w:spacing w:val="0"/>
          <w:w w:val="100"/>
          <w:position w:val="0"/>
          <w:shd w:val="clear" w:color="auto" w:fill="auto"/>
          <w:lang w:val="ru-RU" w:eastAsia="ru-RU" w:bidi="ru-RU"/>
        </w:rPr>
        <w:t>внутриутробный, пренатальный период, когда вновь зародившийся организм развивается в утробе матери; этот период длится от момента зачатия до рождения;</w:t>
      </w:r>
    </w:p>
    <w:p>
      <w:pPr>
        <w:pStyle w:val="Style14"/>
        <w:keepNext w:val="0"/>
        <w:keepLines w:val="0"/>
        <w:widowControl w:val="0"/>
        <w:numPr>
          <w:ilvl w:val="0"/>
          <w:numId w:val="21"/>
        </w:numPr>
        <w:shd w:val="clear" w:color="auto" w:fill="auto"/>
        <w:tabs>
          <w:tab w:pos="394" w:val="left"/>
        </w:tabs>
        <w:bidi w:val="0"/>
        <w:spacing w:before="0" w:after="0" w:line="286" w:lineRule="auto"/>
        <w:ind w:left="0" w:right="0"/>
        <w:jc w:val="both"/>
      </w:pPr>
      <w:r>
        <w:rPr>
          <w:color w:val="000000"/>
          <w:spacing w:val="0"/>
          <w:w w:val="100"/>
          <w:position w:val="0"/>
          <w:shd w:val="clear" w:color="auto" w:fill="auto"/>
          <w:lang w:val="ru-RU" w:eastAsia="ru-RU" w:bidi="ru-RU"/>
        </w:rPr>
        <w:t>внеутробный, или постнатальный, когда новая особь продолжает свое развитие вне тела матери; длится от момента рождения до смерти.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Внутриутробный период в свою очередь делится на 2 фазы: 1) эмбриональную (первые 2 мес), когда происходит начальное развитие зародыша (эмбриона) и совер</w:t>
        <w:softHyphen/>
        <w:t xml:space="preserve">шается основная закладка органов; 2) фетальную (3-9 мес), когда идет дальнейшее развитие плода (лат. </w:t>
      </w:r>
      <w:r>
        <w:rPr>
          <w:color w:val="000000"/>
          <w:spacing w:val="0"/>
          <w:w w:val="100"/>
          <w:position w:val="0"/>
          <w:shd w:val="clear" w:color="auto" w:fill="auto"/>
          <w:lang w:val="en-US" w:eastAsia="en-US" w:bidi="en-US"/>
        </w:rPr>
        <w:t xml:space="preserve">fetus </w:t>
      </w:r>
      <w:r>
        <w:rPr>
          <w:color w:val="000000"/>
          <w:spacing w:val="0"/>
          <w:w w:val="100"/>
          <w:position w:val="0"/>
          <w:shd w:val="clear" w:color="auto" w:fill="auto"/>
          <w:lang w:val="ru-RU" w:eastAsia="ru-RU" w:bidi="ru-RU"/>
        </w:rPr>
        <w:t>— плод).</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Эмбриональное развитие человека изучается в курсе общей эмбриологии, здесь же мы ограничимся самыми краткими первоначальными сведениями, необходимы</w:t>
        <w:softHyphen/>
        <w:t>ми для понимания строения тела взрослого человека. Развитие зародыша человека в яйцеводе и матке условно подразделяется на 5 периодов (Кнорре А.Г., 1959).</w:t>
      </w:r>
    </w:p>
    <w:p>
      <w:pPr>
        <w:pStyle w:val="Style14"/>
        <w:keepNext w:val="0"/>
        <w:keepLines w:val="0"/>
        <w:widowControl w:val="0"/>
        <w:numPr>
          <w:ilvl w:val="0"/>
          <w:numId w:val="23"/>
        </w:numPr>
        <w:shd w:val="clear" w:color="auto" w:fill="auto"/>
        <w:tabs>
          <w:tab w:pos="385" w:val="left"/>
        </w:tabs>
        <w:bidi w:val="0"/>
        <w:spacing w:before="0" w:after="60" w:line="286" w:lineRule="auto"/>
        <w:ind w:left="0" w:right="0"/>
        <w:jc w:val="both"/>
      </w:pPr>
      <w:r>
        <w:rPr>
          <w:color w:val="000000"/>
          <w:spacing w:val="0"/>
          <w:w w:val="100"/>
          <w:position w:val="0"/>
          <w:shd w:val="clear" w:color="auto" w:fill="auto"/>
          <w:lang w:val="ru-RU" w:eastAsia="ru-RU" w:bidi="ru-RU"/>
        </w:rPr>
        <w:t>Оплодотворение, образование зиготы. Мужская половая клетка — спермато</w:t>
        <w:softHyphen/>
        <w:t xml:space="preserve">зоид, </w:t>
      </w:r>
      <w:r>
        <w:rPr>
          <w:color w:val="000000"/>
          <w:spacing w:val="0"/>
          <w:w w:val="100"/>
          <w:position w:val="0"/>
          <w:shd w:val="clear" w:color="auto" w:fill="auto"/>
          <w:lang w:val="en-US" w:eastAsia="en-US" w:bidi="en-US"/>
        </w:rPr>
        <w:t xml:space="preserve">spermatozoidum, </w:t>
      </w:r>
      <w:r>
        <w:rPr>
          <w:color w:val="000000"/>
          <w:spacing w:val="0"/>
          <w:w w:val="100"/>
          <w:position w:val="0"/>
          <w:shd w:val="clear" w:color="auto" w:fill="auto"/>
          <w:lang w:val="ru-RU" w:eastAsia="ru-RU" w:bidi="ru-RU"/>
        </w:rPr>
        <w:t xml:space="preserve">проникает в женскую — яйцеклетку, </w:t>
      </w:r>
      <w:r>
        <w:rPr>
          <w:color w:val="000000"/>
          <w:spacing w:val="0"/>
          <w:w w:val="100"/>
          <w:position w:val="0"/>
          <w:shd w:val="clear" w:color="auto" w:fill="auto"/>
          <w:lang w:val="en-US" w:eastAsia="en-US" w:bidi="en-US"/>
        </w:rPr>
        <w:t xml:space="preserve">ovum, </w:t>
      </w:r>
      <w:r>
        <w:rPr>
          <w:color w:val="000000"/>
          <w:spacing w:val="0"/>
          <w:w w:val="100"/>
          <w:position w:val="0"/>
          <w:shd w:val="clear" w:color="auto" w:fill="auto"/>
          <w:lang w:val="ru-RU" w:eastAsia="ru-RU" w:bidi="ru-RU"/>
        </w:rPr>
        <w:t>и они, сливаясь, образуют новый организм — зиготу.</w:t>
      </w:r>
      <w:r>
        <w:br w:type="page"/>
      </w:r>
    </w:p>
    <w:p>
      <w:pPr>
        <w:pStyle w:val="Style14"/>
        <w:keepNext w:val="0"/>
        <w:keepLines w:val="0"/>
        <w:widowControl w:val="0"/>
        <w:numPr>
          <w:ilvl w:val="0"/>
          <w:numId w:val="23"/>
        </w:numPr>
        <w:shd w:val="clear" w:color="auto" w:fill="auto"/>
        <w:tabs>
          <w:tab w:pos="394"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Дробление. Зигота делится на клетки — бластомеры (ДАаатоо; </w:t>
      </w:r>
      <w:r>
        <w:rPr>
          <w:color w:val="000000"/>
          <w:spacing w:val="0"/>
          <w:w w:val="100"/>
          <w:position w:val="0"/>
          <w:shd w:val="clear" w:color="auto" w:fill="auto"/>
          <w:lang w:val="en-US" w:eastAsia="en-US" w:bidi="en-US"/>
        </w:rPr>
        <w:t xml:space="preserve">blastos </w:t>
      </w:r>
      <w:r>
        <w:rPr>
          <w:color w:val="000000"/>
          <w:spacing w:val="0"/>
          <w:w w:val="100"/>
          <w:position w:val="0"/>
          <w:shd w:val="clear" w:color="auto" w:fill="auto"/>
          <w:lang w:val="ru-RU" w:eastAsia="ru-RU" w:bidi="ru-RU"/>
        </w:rPr>
        <w:t>— заро</w:t>
        <w:softHyphen/>
        <w:t xml:space="preserve">дыш; </w:t>
      </w:r>
      <w:r>
        <w:rPr>
          <w:i/>
          <w:iCs/>
          <w:color w:val="000000"/>
          <w:spacing w:val="0"/>
          <w:w w:val="100"/>
          <w:position w:val="0"/>
          <w:shd w:val="clear" w:color="auto" w:fill="auto"/>
          <w:lang w:val="en-US" w:eastAsia="en-US" w:bidi="en-US"/>
        </w:rPr>
        <w:t>meros,</w:t>
      </w:r>
      <w:r>
        <w:rPr>
          <w:color w:val="000000"/>
          <w:spacing w:val="0"/>
          <w:w w:val="100"/>
          <w:position w:val="0"/>
          <w:shd w:val="clear" w:color="auto" w:fill="auto"/>
          <w:lang w:val="en-US" w:eastAsia="en-US" w:bidi="en-US"/>
        </w:rPr>
        <w:t xml:space="preserve"> meros </w:t>
      </w:r>
      <w:r>
        <w:rPr>
          <w:color w:val="000000"/>
          <w:spacing w:val="0"/>
          <w:w w:val="100"/>
          <w:position w:val="0"/>
          <w:shd w:val="clear" w:color="auto" w:fill="auto"/>
          <w:lang w:val="ru-RU" w:eastAsia="ru-RU" w:bidi="ru-RU"/>
        </w:rPr>
        <w:t xml:space="preserve">— часть), из которых одни группируются в узелок —эмбриобласт, а другие обрастают его по поверхности, образуя трофобласт. Ворсинки </w:t>
      </w:r>
      <w:r>
        <w:rPr>
          <w:i/>
          <w:iCs/>
          <w:color w:val="000000"/>
          <w:spacing w:val="0"/>
          <w:w w:val="100"/>
          <w:position w:val="0"/>
          <w:shd w:val="clear" w:color="auto" w:fill="auto"/>
          <w:lang w:val="ru-RU" w:eastAsia="ru-RU" w:bidi="ru-RU"/>
        </w:rPr>
        <w:t>трофоблас</w:t>
        <w:softHyphen/>
        <w:t>та</w:t>
      </w:r>
      <w:r>
        <w:rPr>
          <w:color w:val="000000"/>
          <w:spacing w:val="0"/>
          <w:w w:val="100"/>
          <w:position w:val="0"/>
          <w:shd w:val="clear" w:color="auto" w:fill="auto"/>
          <w:lang w:val="ru-RU" w:eastAsia="ru-RU" w:bidi="ru-RU"/>
        </w:rPr>
        <w:t xml:space="preserve"> врастают в слизистую оболочку матки и создают вместе с ней детское место, или </w:t>
      </w:r>
      <w:r>
        <w:rPr>
          <w:i/>
          <w:iCs/>
          <w:color w:val="000000"/>
          <w:spacing w:val="0"/>
          <w:w w:val="100"/>
          <w:position w:val="0"/>
          <w:shd w:val="clear" w:color="auto" w:fill="auto"/>
          <w:lang w:val="ru-RU" w:eastAsia="ru-RU" w:bidi="ru-RU"/>
        </w:rPr>
        <w:t>плаценту (яЛакоио,</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plakus</w:t>
      </w:r>
      <w:r>
        <w:rPr>
          <w:color w:val="000000"/>
          <w:spacing w:val="0"/>
          <w:w w:val="100"/>
          <w:position w:val="0"/>
          <w:shd w:val="clear" w:color="auto" w:fill="auto"/>
          <w:lang w:val="ru-RU" w:eastAsia="ru-RU" w:bidi="ru-RU"/>
        </w:rPr>
        <w:t>— плоское тело, пирог). Этот орган называется также последом, так как он следует за ребенком при рождении.</w:t>
      </w:r>
    </w:p>
    <w:p>
      <w:pPr>
        <w:pStyle w:val="Style14"/>
        <w:keepNext w:val="0"/>
        <w:keepLines w:val="0"/>
        <w:widowControl w:val="0"/>
        <w:numPr>
          <w:ilvl w:val="0"/>
          <w:numId w:val="23"/>
        </w:numPr>
        <w:shd w:val="clear" w:color="auto" w:fill="auto"/>
        <w:tabs>
          <w:tab w:pos="394"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Гаструляции состоит в превращении однослойного зародыша в трехслойный — </w:t>
      </w:r>
      <w:r>
        <w:rPr>
          <w:i/>
          <w:iCs/>
          <w:color w:val="000000"/>
          <w:spacing w:val="0"/>
          <w:w w:val="100"/>
          <w:position w:val="0"/>
          <w:shd w:val="clear" w:color="auto" w:fill="auto"/>
          <w:lang w:val="ru-RU" w:eastAsia="ru-RU" w:bidi="ru-RU"/>
        </w:rPr>
        <w:t>гаструлу (угхотцр,</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gaster </w:t>
      </w:r>
      <w:r>
        <w:rPr>
          <w:color w:val="000000"/>
          <w:spacing w:val="0"/>
          <w:w w:val="100"/>
          <w:position w:val="0"/>
          <w:shd w:val="clear" w:color="auto" w:fill="auto"/>
          <w:lang w:val="ru-RU" w:eastAsia="ru-RU" w:bidi="ru-RU"/>
        </w:rPr>
        <w:t xml:space="preserve">— желудок). Наружный слой называется </w:t>
      </w:r>
      <w:r>
        <w:rPr>
          <w:i/>
          <w:iCs/>
          <w:color w:val="000000"/>
          <w:spacing w:val="0"/>
          <w:w w:val="100"/>
          <w:position w:val="0"/>
          <w:shd w:val="clear" w:color="auto" w:fill="auto"/>
          <w:lang w:val="ru-RU" w:eastAsia="ru-RU" w:bidi="ru-RU"/>
        </w:rPr>
        <w:t>эктодермой,</w:t>
      </w:r>
      <w:r>
        <w:rPr>
          <w:color w:val="000000"/>
          <w:spacing w:val="0"/>
          <w:w w:val="100"/>
          <w:position w:val="0"/>
          <w:shd w:val="clear" w:color="auto" w:fill="auto"/>
          <w:lang w:val="ru-RU" w:eastAsia="ru-RU" w:bidi="ru-RU"/>
        </w:rPr>
        <w:t xml:space="preserve"> внут</w:t>
        <w:softHyphen/>
        <w:t xml:space="preserve">ренний — </w:t>
      </w:r>
      <w:r>
        <w:rPr>
          <w:i/>
          <w:iCs/>
          <w:color w:val="000000"/>
          <w:spacing w:val="0"/>
          <w:w w:val="100"/>
          <w:position w:val="0"/>
          <w:shd w:val="clear" w:color="auto" w:fill="auto"/>
          <w:lang w:val="ru-RU" w:eastAsia="ru-RU" w:bidi="ru-RU"/>
        </w:rPr>
        <w:t>энтодермой</w:t>
      </w:r>
      <w:r>
        <w:rPr>
          <w:color w:val="000000"/>
          <w:spacing w:val="0"/>
          <w:w w:val="100"/>
          <w:position w:val="0"/>
          <w:shd w:val="clear" w:color="auto" w:fill="auto"/>
          <w:lang w:val="ru-RU" w:eastAsia="ru-RU" w:bidi="ru-RU"/>
        </w:rPr>
        <w:t xml:space="preserve"> и средний между ними — </w:t>
      </w:r>
      <w:r>
        <w:rPr>
          <w:i/>
          <w:iCs/>
          <w:color w:val="000000"/>
          <w:spacing w:val="0"/>
          <w:w w:val="100"/>
          <w:position w:val="0"/>
          <w:shd w:val="clear" w:color="auto" w:fill="auto"/>
          <w:lang w:val="ru-RU" w:eastAsia="ru-RU" w:bidi="ru-RU"/>
        </w:rPr>
        <w:t>мезодермой.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Другим важным результатом гаструляции является возникновение осевого комп</w:t>
        <w:softHyphen/>
        <w:t>лекса зачатков, который состоит из следующих закладок:</w:t>
      </w:r>
    </w:p>
    <w:p>
      <w:pPr>
        <w:pStyle w:val="Style14"/>
        <w:keepNext w:val="0"/>
        <w:keepLines w:val="0"/>
        <w:widowControl w:val="0"/>
        <w:numPr>
          <w:ilvl w:val="0"/>
          <w:numId w:val="25"/>
        </w:numPr>
        <w:shd w:val="clear" w:color="auto" w:fill="auto"/>
        <w:tabs>
          <w:tab w:pos="409"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выделяющаяся из эктодермы и лежащая по средней линии дорсальной стороны </w:t>
      </w:r>
      <w:r>
        <w:rPr>
          <w:i/>
          <w:iCs/>
          <w:color w:val="000000"/>
          <w:spacing w:val="0"/>
          <w:w w:val="100"/>
          <w:position w:val="0"/>
          <w:shd w:val="clear" w:color="auto" w:fill="auto"/>
          <w:lang w:val="ru-RU" w:eastAsia="ru-RU" w:bidi="ru-RU"/>
        </w:rPr>
        <w:t>нервная пластинка</w:t>
      </w:r>
      <w:r>
        <w:rPr>
          <w:color w:val="000000"/>
          <w:spacing w:val="0"/>
          <w:w w:val="100"/>
          <w:position w:val="0"/>
          <w:shd w:val="clear" w:color="auto" w:fill="auto"/>
          <w:lang w:val="ru-RU" w:eastAsia="ru-RU" w:bidi="ru-RU"/>
        </w:rPr>
        <w:t xml:space="preserve"> (нейроэктодерма), или желобок, который позднее превращается в </w:t>
      </w:r>
      <w:r>
        <w:rPr>
          <w:i/>
          <w:iCs/>
          <w:color w:val="000000"/>
          <w:spacing w:val="0"/>
          <w:w w:val="100"/>
          <w:position w:val="0"/>
          <w:shd w:val="clear" w:color="auto" w:fill="auto"/>
          <w:lang w:val="ru-RU" w:eastAsia="ru-RU" w:bidi="ru-RU"/>
        </w:rPr>
        <w:t>нервную трубку —</w:t>
      </w:r>
      <w:r>
        <w:rPr>
          <w:color w:val="000000"/>
          <w:spacing w:val="0"/>
          <w:w w:val="100"/>
          <w:position w:val="0"/>
          <w:shd w:val="clear" w:color="auto" w:fill="auto"/>
          <w:lang w:val="ru-RU" w:eastAsia="ru-RU" w:bidi="ru-RU"/>
        </w:rPr>
        <w:t xml:space="preserve"> зачаток нервной системы;</w:t>
      </w:r>
    </w:p>
    <w:p>
      <w:pPr>
        <w:pStyle w:val="Style14"/>
        <w:keepNext w:val="0"/>
        <w:keepLines w:val="0"/>
        <w:widowControl w:val="0"/>
        <w:numPr>
          <w:ilvl w:val="0"/>
          <w:numId w:val="25"/>
        </w:numPr>
        <w:shd w:val="clear" w:color="auto" w:fill="auto"/>
        <w:tabs>
          <w:tab w:pos="487"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лежащая под ней </w:t>
      </w:r>
      <w:r>
        <w:rPr>
          <w:i/>
          <w:iCs/>
          <w:color w:val="000000"/>
          <w:spacing w:val="0"/>
          <w:w w:val="100"/>
          <w:position w:val="0"/>
          <w:shd w:val="clear" w:color="auto" w:fill="auto"/>
          <w:lang w:val="ru-RU" w:eastAsia="ru-RU" w:bidi="ru-RU"/>
        </w:rPr>
        <w:t>хорда (хрро&amp;Г],</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chorde </w:t>
      </w:r>
      <w:r>
        <w:rPr>
          <w:color w:val="000000"/>
          <w:spacing w:val="0"/>
          <w:w w:val="100"/>
          <w:position w:val="0"/>
          <w:shd w:val="clear" w:color="auto" w:fill="auto"/>
          <w:lang w:val="ru-RU" w:eastAsia="ru-RU" w:bidi="ru-RU"/>
        </w:rPr>
        <w:t>— струна);</w:t>
      </w:r>
    </w:p>
    <w:p>
      <w:pPr>
        <w:pStyle w:val="Style14"/>
        <w:keepNext w:val="0"/>
        <w:keepLines w:val="0"/>
        <w:widowControl w:val="0"/>
        <w:numPr>
          <w:ilvl w:val="0"/>
          <w:numId w:val="25"/>
        </w:numPr>
        <w:shd w:val="clear" w:color="auto" w:fill="auto"/>
        <w:tabs>
          <w:tab w:pos="487"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располагающаяся латерально от нее, справа и слева, </w:t>
      </w:r>
      <w:r>
        <w:rPr>
          <w:i/>
          <w:iCs/>
          <w:color w:val="000000"/>
          <w:spacing w:val="0"/>
          <w:w w:val="100"/>
          <w:position w:val="0"/>
          <w:shd w:val="clear" w:color="auto" w:fill="auto"/>
          <w:lang w:val="ru-RU" w:eastAsia="ru-RU" w:bidi="ru-RU"/>
        </w:rPr>
        <w:t>мезодерма</w:t>
      </w:r>
      <w:r>
        <w:rPr>
          <w:color w:val="000000"/>
          <w:spacing w:val="0"/>
          <w:w w:val="100"/>
          <w:position w:val="0"/>
          <w:shd w:val="clear" w:color="auto" w:fill="auto"/>
          <w:lang w:val="ru-RU" w:eastAsia="ru-RU" w:bidi="ru-RU"/>
        </w:rPr>
        <w:t xml:space="preserve"> (рис. 2).</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Местоположение осевого комплекса зачатков на дорсальной стороне и их взаимо</w:t>
        <w:softHyphen/>
      </w:r>
      <w:r>
        <w:rPr>
          <w:color w:val="000000"/>
          <w:spacing w:val="0"/>
          <w:w w:val="100"/>
          <w:position w:val="0"/>
          <w:shd w:val="clear" w:color="auto" w:fill="auto"/>
          <w:lang w:val="ru-RU" w:eastAsia="ru-RU" w:bidi="ru-RU"/>
        </w:rPr>
        <w:t>расположение очень характерны для всех хордовых, включая человека, и являются самым древним и общим для них признаком. Появлением этого признака в строении зародыша завершается период гаструляции. В ходе гаструляции происходит диффе</w:t>
        <w:softHyphen/>
        <w:t>ренциация и других зачатков будущих тканей.</w:t>
      </w:r>
    </w:p>
    <w:p>
      <w:pPr>
        <w:pStyle w:val="Style14"/>
        <w:keepNext w:val="0"/>
        <w:keepLines w:val="0"/>
        <w:widowControl w:val="0"/>
        <w:numPr>
          <w:ilvl w:val="0"/>
          <w:numId w:val="25"/>
        </w:numPr>
        <w:shd w:val="clear" w:color="auto" w:fill="auto"/>
        <w:tabs>
          <w:tab w:pos="399" w:val="left"/>
        </w:tabs>
        <w:bidi w:val="0"/>
        <w:spacing w:before="0" w:after="0" w:line="290" w:lineRule="auto"/>
        <w:ind w:left="0" w:right="0"/>
        <w:jc w:val="both"/>
      </w:pPr>
      <w:r>
        <w:rPr>
          <w:color w:val="000000"/>
          <w:spacing w:val="0"/>
          <w:w w:val="100"/>
          <w:position w:val="0"/>
          <w:shd w:val="clear" w:color="auto" w:fill="auto"/>
          <w:lang w:val="ru-RU" w:eastAsia="ru-RU" w:bidi="ru-RU"/>
        </w:rPr>
        <w:t>Обособление тела зародыша. Зародыш обособляется от внезародышевых час</w:t>
        <w:softHyphen/>
        <w:t>тей, растет в длину и превращается в цилиндрическое образование с головным (кра</w:t>
        <w:softHyphen/>
        <w:t>ниальным) и хвостовым (каудальным) концами; при этом происходит преобразова</w:t>
        <w:softHyphen/>
        <w:t>ние зародышевых листков (рис. 3).</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Наружный зародышевый листок,</w:t>
      </w:r>
      <w:r>
        <w:rPr>
          <w:color w:val="000000"/>
          <w:spacing w:val="0"/>
          <w:w w:val="100"/>
          <w:position w:val="0"/>
          <w:shd w:val="clear" w:color="auto" w:fill="auto"/>
          <w:lang w:val="ru-RU" w:eastAsia="ru-RU" w:bidi="ru-RU"/>
        </w:rPr>
        <w:t xml:space="preserve"> или </w:t>
      </w:r>
      <w:r>
        <w:rPr>
          <w:i/>
          <w:iCs/>
          <w:color w:val="000000"/>
          <w:spacing w:val="0"/>
          <w:w w:val="100"/>
          <w:position w:val="0"/>
          <w:shd w:val="clear" w:color="auto" w:fill="auto"/>
          <w:lang w:val="ru-RU" w:eastAsia="ru-RU" w:bidi="ru-RU"/>
        </w:rPr>
        <w:t>эктодерма,</w:t>
      </w:r>
      <w:r>
        <w:rPr>
          <w:color w:val="000000"/>
          <w:spacing w:val="0"/>
          <w:w w:val="100"/>
          <w:position w:val="0"/>
          <w:shd w:val="clear" w:color="auto" w:fill="auto"/>
          <w:lang w:val="ru-RU" w:eastAsia="ru-RU" w:bidi="ru-RU"/>
        </w:rPr>
        <w:t xml:space="preserve"> дает начало кожной эктодерме, из которой развиваются: эпителий (покровная ткань) кожи, или эпидермис, и его про</w:t>
        <w:softHyphen/>
      </w:r>
      <w:r>
        <w:rPr>
          <w:color w:val="000000"/>
          <w:spacing w:val="0"/>
          <w:w w:val="100"/>
          <w:position w:val="0"/>
          <w:shd w:val="clear" w:color="auto" w:fill="auto"/>
          <w:lang w:val="ru-RU" w:eastAsia="ru-RU" w:bidi="ru-RU"/>
        </w:rPr>
        <w:t>изводные — волосы, ногти, сальные, потовые и молочные железы; часть покровного эпителия слизистой оболочки и железы ротовой полости; эмаль зубов; многослойный эпителий заднего прохода; эпителий мочеотводящих и семявыносящих путей.</w:t>
      </w:r>
    </w:p>
    <w:p>
      <w:pPr>
        <w:pStyle w:val="Style14"/>
        <w:keepNext w:val="0"/>
        <w:keepLines w:val="0"/>
        <w:widowControl w:val="0"/>
        <w:shd w:val="clear" w:color="auto" w:fill="auto"/>
        <w:bidi w:val="0"/>
        <w:spacing w:before="0" w:after="540" w:line="295" w:lineRule="auto"/>
        <w:ind w:left="0" w:right="0"/>
        <w:jc w:val="both"/>
      </w:pPr>
      <w:r>
        <w:drawing>
          <wp:anchor distT="101600" distB="101600" distL="101600" distR="101600" simplePos="0" relativeHeight="125829381" behindDoc="0" locked="0" layoutInCell="1" allowOverlap="1">
            <wp:simplePos x="0" y="0"/>
            <wp:positionH relativeFrom="page">
              <wp:posOffset>2161540</wp:posOffset>
            </wp:positionH>
            <wp:positionV relativeFrom="paragraph">
              <wp:posOffset>203200</wp:posOffset>
            </wp:positionV>
            <wp:extent cx="1195070" cy="1359535"/>
            <wp:wrapSquare wrapText="left"/>
            <wp:docPr id="40" name="Shape 40"/>
            <a:graphic xmlns:a="http://schemas.openxmlformats.org/drawingml/2006/main">
              <a:graphicData uri="http://schemas.openxmlformats.org/drawingml/2006/picture">
                <pic:pic xmlns:pic="http://schemas.openxmlformats.org/drawingml/2006/picture">
                  <pic:nvPicPr>
                    <pic:cNvPr id="41" name="Picture box 41"/>
                    <pic:cNvPicPr/>
                  </pic:nvPicPr>
                  <pic:blipFill>
                    <a:blip r:embed="rId29"/>
                    <a:stretch/>
                  </pic:blipFill>
                  <pic:spPr>
                    <a:xfrm>
                      <a:ext cx="1195070" cy="1359535"/>
                    </a:xfrm>
                    <a:prstGeom prst="rect"/>
                  </pic:spPr>
                </pic:pic>
              </a:graphicData>
            </a:graphic>
          </wp:anchor>
        </w:drawing>
      </w:r>
      <w:r>
        <w:rPr>
          <w:color w:val="000000"/>
          <w:spacing w:val="0"/>
          <w:w w:val="100"/>
          <w:position w:val="0"/>
          <w:shd w:val="clear" w:color="auto" w:fill="auto"/>
          <w:lang w:val="ru-RU" w:eastAsia="ru-RU" w:bidi="ru-RU"/>
        </w:rPr>
        <w:t>Из нейроэктодермы развиваются все ча</w:t>
        <w:softHyphen/>
        <w:t>сти центральной и периферической нервной системы и различные вспомогательные эпендимоглиальные элементы, входящие у взрослого в состав нервной системы и ор</w:t>
        <w:softHyphen/>
        <w:t>ганов чувств (например, сократительные элементы радужки глаза, пигментный эпи</w:t>
        <w:softHyphen/>
        <w:t>телий и др.).</w:t>
      </w:r>
    </w:p>
    <w:p>
      <w:pPr>
        <w:pStyle w:val="Style46"/>
        <w:keepNext w:val="0"/>
        <w:keepLines w:val="0"/>
        <w:widowControl w:val="0"/>
        <w:shd w:val="clear" w:color="auto" w:fill="auto"/>
        <w:bidi w:val="0"/>
        <w:spacing w:before="0" w:after="0" w:line="300" w:lineRule="auto"/>
        <w:ind w:left="0" w:right="0" w:firstLine="0"/>
        <w:jc w:val="center"/>
      </w:pPr>
      <w:r>
        <w:rPr>
          <w:color w:val="000000"/>
          <w:spacing w:val="0"/>
          <w:w w:val="100"/>
          <w:position w:val="0"/>
          <w:shd w:val="clear" w:color="auto" w:fill="auto"/>
          <w:lang w:val="ru-RU" w:eastAsia="ru-RU" w:bidi="ru-RU"/>
        </w:rPr>
        <w:t>Рис. 2. Поперечный схематический разрез</w:t>
        <w:br/>
      </w:r>
      <w:r>
        <w:rPr>
          <w:color w:val="1E1E1E"/>
          <w:spacing w:val="0"/>
          <w:w w:val="100"/>
          <w:position w:val="0"/>
          <w:shd w:val="clear" w:color="auto" w:fill="auto"/>
          <w:lang w:val="ru-RU" w:eastAsia="ru-RU" w:bidi="ru-RU"/>
        </w:rPr>
        <w:t xml:space="preserve">зулоаиша </w:t>
      </w:r>
      <w:r>
        <w:rPr>
          <w:color w:val="1E1E1E"/>
          <w:spacing w:val="0"/>
          <w:w w:val="100"/>
          <w:position w:val="0"/>
          <w:shd w:val="clear" w:color="auto" w:fill="auto"/>
          <w:lang w:val="en-US" w:eastAsia="en-US" w:bidi="en-US"/>
        </w:rPr>
        <w:t>lapo.tuiua.</w:t>
      </w:r>
    </w:p>
    <w:p>
      <w:pPr>
        <w:pStyle w:val="Style4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I - нервная трубка, 2 - хорда: 3 склсроюм, 4 многом; 5 ■ мезенхимная закладка дорсаль</w:t>
        <w:softHyphen/>
      </w:r>
    </w:p>
    <w:p>
      <w:pPr>
        <w:pStyle w:val="Style4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 xml:space="preserve">ной дуги позвонка; 6 - дерма! ом; 7 - целом; 8 </w:t>
      </w:r>
      <w:r>
        <w:rPr>
          <w:color w:val="000000"/>
          <w:spacing w:val="0"/>
          <w:w w:val="100"/>
          <w:position w:val="0"/>
          <w:shd w:val="clear" w:color="auto" w:fill="auto"/>
          <w:lang w:val="ru-RU" w:eastAsia="ru-RU" w:bidi="ru-RU"/>
        </w:rPr>
        <w:t>первичная кишка.</w:t>
      </w:r>
      <w:r>
        <w:br w:type="page"/>
      </w:r>
    </w:p>
    <w:p>
      <w:pPr>
        <w:pStyle w:val="Style46"/>
        <w:keepNext w:val="0"/>
        <w:keepLines w:val="0"/>
        <w:widowControl w:val="0"/>
        <w:shd w:val="clear" w:color="auto" w:fill="auto"/>
        <w:bidi w:val="0"/>
        <w:spacing w:before="0" w:after="0" w:line="300" w:lineRule="auto"/>
        <w:ind w:left="0" w:right="0" w:firstLine="0"/>
        <w:jc w:val="both"/>
      </w:pPr>
      <w:r>
        <w:drawing>
          <wp:anchor distT="0" distB="591185" distL="114300" distR="114300" simplePos="0" relativeHeight="125829382" behindDoc="0" locked="0" layoutInCell="1" allowOverlap="1">
            <wp:simplePos x="0" y="0"/>
            <wp:positionH relativeFrom="page">
              <wp:posOffset>552450</wp:posOffset>
            </wp:positionH>
            <wp:positionV relativeFrom="margin">
              <wp:posOffset>104140</wp:posOffset>
            </wp:positionV>
            <wp:extent cx="1249680" cy="1219200"/>
            <wp:wrapTopAndBottom/>
            <wp:docPr id="42" name="Shape 42"/>
            <a:graphic xmlns:a="http://schemas.openxmlformats.org/drawingml/2006/main">
              <a:graphicData uri="http://schemas.openxmlformats.org/drawingml/2006/picture">
                <pic:pic xmlns:pic="http://schemas.openxmlformats.org/drawingml/2006/picture">
                  <pic:nvPicPr>
                    <pic:cNvPr id="43" name="Picture box 43"/>
                    <pic:cNvPicPr/>
                  </pic:nvPicPr>
                  <pic:blipFill>
                    <a:blip r:embed="rId31"/>
                    <a:stretch/>
                  </pic:blipFill>
                  <pic:spPr>
                    <a:xfrm>
                      <a:ext cx="1249680" cy="1219200"/>
                    </a:xfrm>
                    <a:prstGeom prst="rect"/>
                  </pic:spPr>
                </pic:pic>
              </a:graphicData>
            </a:graphic>
          </wp:anchor>
        </w:drawing>
      </w:r>
      <w:r>
        <mc:AlternateContent>
          <mc:Choice Requires="wps">
            <w:drawing>
              <wp:anchor distT="0" distB="0" distL="0" distR="0" simplePos="0" relativeHeight="503316486" behindDoc="0" locked="0" layoutInCell="1" allowOverlap="1">
                <wp:simplePos x="0" y="0"/>
                <wp:positionH relativeFrom="page">
                  <wp:posOffset>1012825</wp:posOffset>
                </wp:positionH>
                <wp:positionV relativeFrom="margin">
                  <wp:posOffset>1506220</wp:posOffset>
                </wp:positionV>
                <wp:extent cx="353695" cy="69850"/>
                <wp:wrapNone/>
                <wp:docPr id="44" name="Shape 44"/>
                <a:graphic xmlns:a="http://schemas.openxmlformats.org/drawingml/2006/main">
                  <a:graphicData uri="http://schemas.microsoft.com/office/word/2010/wordprocessingShape">
                    <wps:wsp>
                      <wps:cNvSpPr txBox="1"/>
                      <wps:spPr>
                        <a:xfrm>
                          <a:ext cx="353695" cy="69850"/>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left"/>
                            </w:pPr>
                            <w:r>
                              <w:rPr>
                                <w:i/>
                                <w:iCs/>
                                <w:color w:val="000000"/>
                                <w:spacing w:val="0"/>
                                <w:w w:val="100"/>
                                <w:position w:val="0"/>
                                <w:shd w:val="clear" w:color="auto" w:fill="auto"/>
                                <w:lang w:val="ru-RU" w:eastAsia="ru-RU" w:bidi="ru-RU"/>
                              </w:rPr>
                              <w:t>Эктодерма</w:t>
                            </w:r>
                          </w:p>
                        </w:txbxContent>
                      </wps:txbx>
                      <wps:bodyPr lIns="0" tIns="0" rIns="0" bIns="0">
                        <a:noAutoFit/>
                      </wps:bodyPr>
                    </wps:wsp>
                  </a:graphicData>
                </a:graphic>
              </wp:anchor>
            </w:drawing>
          </mc:Choice>
          <mc:Fallback>
            <w:pict>
              <v:shape id="_x0000_s1070" type="#_x0000_t202" style="position:absolute;margin-left:79.75pt;margin-top:118.60000000000001pt;width:27.850000000000001pt;height:5.5pt;z-index:251657733;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0" w:line="240" w:lineRule="auto"/>
                        <w:ind w:left="0" w:right="0" w:firstLine="0"/>
                        <w:jc w:val="left"/>
                      </w:pPr>
                      <w:r>
                        <w:rPr>
                          <w:i/>
                          <w:iCs/>
                          <w:color w:val="000000"/>
                          <w:spacing w:val="0"/>
                          <w:w w:val="100"/>
                          <w:position w:val="0"/>
                          <w:shd w:val="clear" w:color="auto" w:fill="auto"/>
                          <w:lang w:val="ru-RU" w:eastAsia="ru-RU" w:bidi="ru-RU"/>
                        </w:rPr>
                        <w:t>Эктодерма</w:t>
                      </w:r>
                    </w:p>
                  </w:txbxContent>
                </v:textbox>
                <w10:wrap anchorx="page" anchory="margin"/>
              </v:shape>
            </w:pict>
          </mc:Fallback>
        </mc:AlternateContent>
      </w:r>
      <w:r>
        <w:drawing>
          <wp:anchor distT="1390015" distB="158115" distL="251460" distR="928370" simplePos="0" relativeHeight="125829383" behindDoc="0" locked="0" layoutInCell="1" allowOverlap="1">
            <wp:simplePos x="0" y="0"/>
            <wp:positionH relativeFrom="page">
              <wp:posOffset>689610</wp:posOffset>
            </wp:positionH>
            <wp:positionV relativeFrom="margin">
              <wp:posOffset>1494155</wp:posOffset>
            </wp:positionV>
            <wp:extent cx="298450" cy="262255"/>
            <wp:wrapTopAndBottom/>
            <wp:docPr id="46" name="Shape 46"/>
            <a:graphic xmlns:a="http://schemas.openxmlformats.org/drawingml/2006/main">
              <a:graphicData uri="http://schemas.openxmlformats.org/drawingml/2006/picture">
                <pic:pic xmlns:pic="http://schemas.openxmlformats.org/drawingml/2006/picture">
                  <pic:nvPicPr>
                    <pic:cNvPr id="47" name="Picture box 47"/>
                    <pic:cNvPicPr/>
                  </pic:nvPicPr>
                  <pic:blipFill>
                    <a:blip r:embed="rId33"/>
                    <a:stretch/>
                  </pic:blipFill>
                  <pic:spPr>
                    <a:xfrm>
                      <a:ext cx="298450" cy="262255"/>
                    </a:xfrm>
                    <a:prstGeom prst="rect"/>
                  </pic:spPr>
                </pic:pic>
              </a:graphicData>
            </a:graphic>
          </wp:anchor>
        </w:drawing>
      </w:r>
      <w:r>
        <mc:AlternateContent>
          <mc:Choice Requires="wps">
            <w:drawing>
              <wp:anchor distT="1563370" distB="0" distL="574675" distR="549910" simplePos="0" relativeHeight="125829384" behindDoc="0" locked="0" layoutInCell="1" allowOverlap="1">
                <wp:simplePos x="0" y="0"/>
                <wp:positionH relativeFrom="page">
                  <wp:posOffset>1012825</wp:posOffset>
                </wp:positionH>
                <wp:positionV relativeFrom="margin">
                  <wp:posOffset>1667510</wp:posOffset>
                </wp:positionV>
                <wp:extent cx="353695" cy="243840"/>
                <wp:wrapTopAndBottom/>
                <wp:docPr id="48" name="Shape 48"/>
                <a:graphic xmlns:a="http://schemas.openxmlformats.org/drawingml/2006/main">
                  <a:graphicData uri="http://schemas.microsoft.com/office/word/2010/wordprocessingShape">
                    <wps:wsp>
                      <wps:cNvSpPr txBox="1"/>
                      <wps:spPr>
                        <a:xfrm>
                          <a:ext cx="353695" cy="243840"/>
                        </a:xfrm>
                        <a:prstGeom prst="rect"/>
                        <a:noFill/>
                      </wps:spPr>
                      <wps:txbx>
                        <w:txbxContent>
                          <w:p>
                            <w:pPr>
                              <w:pStyle w:val="Style46"/>
                              <w:keepNext w:val="0"/>
                              <w:keepLines w:val="0"/>
                              <w:widowControl w:val="0"/>
                              <w:shd w:val="clear" w:color="auto" w:fill="auto"/>
                              <w:bidi w:val="0"/>
                              <w:spacing w:before="0" w:after="140" w:line="240" w:lineRule="auto"/>
                              <w:ind w:left="0" w:right="0" w:firstLine="0"/>
                              <w:jc w:val="left"/>
                            </w:pPr>
                            <w:r>
                              <w:rPr>
                                <w:color w:val="000000"/>
                                <w:spacing w:val="0"/>
                                <w:w w:val="100"/>
                                <w:position w:val="0"/>
                                <w:shd w:val="clear" w:color="auto" w:fill="auto"/>
                                <w:lang w:val="ru-RU" w:eastAsia="ru-RU" w:bidi="ru-RU"/>
                              </w:rPr>
                              <w:t>Энтодерма</w:t>
                            </w:r>
                          </w:p>
                          <w:p>
                            <w:pPr>
                              <w:pStyle w:val="Style4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Мезодерма</w:t>
                            </w:r>
                          </w:p>
                        </w:txbxContent>
                      </wps:txbx>
                      <wps:bodyPr lIns="0" tIns="0" rIns="0" bIns="0">
                        <a:noAutoFit/>
                      </wps:bodyPr>
                    </wps:wsp>
                  </a:graphicData>
                </a:graphic>
              </wp:anchor>
            </w:drawing>
          </mc:Choice>
          <mc:Fallback>
            <w:pict>
              <v:shape id="_x0000_s1074" type="#_x0000_t202" style="position:absolute;margin-left:79.75pt;margin-top:131.30000000000001pt;width:27.850000000000001pt;height:19.199999999999999pt;z-index:-125829369;mso-wrap-distance-left:45.25pt;mso-wrap-distance-top:123.10000000000001pt;mso-wrap-distance-right:43.300000000000004pt;mso-position-horizontal-relative:page;mso-position-vertical-relative:margin" filled="f" stroked="f">
                <v:textbox inset="0,0,0,0">
                  <w:txbxContent>
                    <w:p>
                      <w:pPr>
                        <w:pStyle w:val="Style46"/>
                        <w:keepNext w:val="0"/>
                        <w:keepLines w:val="0"/>
                        <w:widowControl w:val="0"/>
                        <w:shd w:val="clear" w:color="auto" w:fill="auto"/>
                        <w:bidi w:val="0"/>
                        <w:spacing w:before="0" w:after="140" w:line="240" w:lineRule="auto"/>
                        <w:ind w:left="0" w:right="0" w:firstLine="0"/>
                        <w:jc w:val="left"/>
                      </w:pPr>
                      <w:r>
                        <w:rPr>
                          <w:color w:val="000000"/>
                          <w:spacing w:val="0"/>
                          <w:w w:val="100"/>
                          <w:position w:val="0"/>
                          <w:shd w:val="clear" w:color="auto" w:fill="auto"/>
                          <w:lang w:val="ru-RU" w:eastAsia="ru-RU" w:bidi="ru-RU"/>
                        </w:rPr>
                        <w:t>Энтодерма</w:t>
                      </w:r>
                    </w:p>
                    <w:p>
                      <w:pPr>
                        <w:pStyle w:val="Style4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Мезодерма</w:t>
                      </w:r>
                    </w:p>
                  </w:txbxContent>
                </v:textbox>
                <w10:wrap type="topAndBottom" anchorx="page" anchory="margin"/>
              </v:shape>
            </w:pict>
          </mc:Fallback>
        </mc:AlternateContent>
      </w:r>
      <w:r>
        <w:rPr>
          <w:color w:val="000000"/>
          <w:spacing w:val="0"/>
          <w:w w:val="100"/>
          <w:position w:val="0"/>
          <w:shd w:val="clear" w:color="auto" w:fill="auto"/>
          <w:lang w:val="ru-RU" w:eastAsia="ru-RU" w:bidi="ru-RU"/>
        </w:rPr>
        <w:t>Рис. 3- Последовательные этапы (а, б, В) развития зародыша и в незародышевых частей.</w:t>
      </w:r>
    </w:p>
    <w:p>
      <w:pPr>
        <w:pStyle w:val="Style46"/>
        <w:keepNext w:val="0"/>
        <w:keepLines w:val="0"/>
        <w:widowControl w:val="0"/>
        <w:shd w:val="clear" w:color="auto" w:fill="auto"/>
        <w:bidi w:val="0"/>
        <w:spacing w:before="0" w:after="100" w:line="300" w:lineRule="auto"/>
        <w:ind w:left="0" w:right="0" w:firstLine="0"/>
        <w:jc w:val="both"/>
      </w:pPr>
      <w:r>
        <w:rPr>
          <w:color w:val="000000"/>
          <w:spacing w:val="0"/>
          <w:w w:val="100"/>
          <w:position w:val="0"/>
          <w:shd w:val="clear" w:color="auto" w:fill="auto"/>
          <w:lang w:val="ru-RU" w:eastAsia="ru-RU" w:bidi="ru-RU"/>
        </w:rPr>
        <w:t>1 — амнион. 2 — хорион; 3 — желточный мешок; 4 — аллантоис, 5 — ворсинка хори</w:t>
        <w:softHyphen/>
        <w:t>она; 6 — зародыш.</w:t>
      </w:r>
    </w:p>
    <w:p>
      <w:pPr>
        <w:pStyle w:val="Style14"/>
        <w:keepNext w:val="0"/>
        <w:keepLines w:val="0"/>
        <w:widowControl w:val="0"/>
        <w:shd w:val="clear" w:color="auto" w:fill="auto"/>
        <w:bidi w:val="0"/>
        <w:spacing w:before="0" w:after="0"/>
        <w:ind w:left="0" w:right="0"/>
        <w:jc w:val="both"/>
      </w:pPr>
      <w:r>
        <w:drawing>
          <wp:anchor distT="0" distB="1527175" distL="114300" distR="114300" simplePos="0" relativeHeight="125829386" behindDoc="0" locked="0" layoutInCell="1" allowOverlap="1">
            <wp:simplePos x="0" y="0"/>
            <wp:positionH relativeFrom="page">
              <wp:posOffset>1985010</wp:posOffset>
            </wp:positionH>
            <wp:positionV relativeFrom="margin">
              <wp:posOffset>100965</wp:posOffset>
            </wp:positionV>
            <wp:extent cx="1329055" cy="1219200"/>
            <wp:wrapSquare wrapText="left"/>
            <wp:docPr id="50" name="Shape 50"/>
            <a:graphic xmlns:a="http://schemas.openxmlformats.org/drawingml/2006/main">
              <a:graphicData uri="http://schemas.openxmlformats.org/drawingml/2006/picture">
                <pic:pic xmlns:pic="http://schemas.openxmlformats.org/drawingml/2006/picture">
                  <pic:nvPicPr>
                    <pic:cNvPr id="51" name="Picture box 51"/>
                    <pic:cNvPicPr/>
                  </pic:nvPicPr>
                  <pic:blipFill>
                    <a:blip r:embed="rId35"/>
                    <a:stretch/>
                  </pic:blipFill>
                  <pic:spPr>
                    <a:xfrm>
                      <a:ext cx="1329055" cy="1219200"/>
                    </a:xfrm>
                    <a:prstGeom prst="rect"/>
                  </pic:spPr>
                </pic:pic>
              </a:graphicData>
            </a:graphic>
          </wp:anchor>
        </w:drawing>
      </w:r>
      <w:r>
        <w:drawing>
          <wp:anchor distT="1414145" distB="0" distL="141605" distR="120650" simplePos="0" relativeHeight="125829387" behindDoc="0" locked="0" layoutInCell="1" allowOverlap="1">
            <wp:simplePos x="0" y="0"/>
            <wp:positionH relativeFrom="page">
              <wp:posOffset>2012315</wp:posOffset>
            </wp:positionH>
            <wp:positionV relativeFrom="margin">
              <wp:posOffset>1515110</wp:posOffset>
            </wp:positionV>
            <wp:extent cx="1298575" cy="1334770"/>
            <wp:wrapSquare wrapText="left"/>
            <wp:docPr id="52" name="Shape 52"/>
            <a:graphic xmlns:a="http://schemas.openxmlformats.org/drawingml/2006/main">
              <a:graphicData uri="http://schemas.openxmlformats.org/drawingml/2006/picture">
                <pic:pic xmlns:pic="http://schemas.openxmlformats.org/drawingml/2006/picture">
                  <pic:nvPicPr>
                    <pic:cNvPr id="53" name="Picture box 53"/>
                    <pic:cNvPicPr/>
                  </pic:nvPicPr>
                  <pic:blipFill>
                    <a:blip r:embed="rId37"/>
                    <a:stretch/>
                  </pic:blipFill>
                  <pic:spPr>
                    <a:xfrm>
                      <a:ext cx="1298575" cy="1334770"/>
                    </a:xfrm>
                    <a:prstGeom prst="rect"/>
                  </pic:spPr>
                </pic:pic>
              </a:graphicData>
            </a:graphic>
          </wp:anchor>
        </w:drawing>
      </w:r>
      <w:r>
        <w:rPr>
          <w:i/>
          <w:iCs/>
          <w:color w:val="000000"/>
          <w:spacing w:val="0"/>
          <w:w w:val="100"/>
          <w:position w:val="0"/>
          <w:shd w:val="clear" w:color="auto" w:fill="auto"/>
          <w:lang w:val="ru-RU" w:eastAsia="ru-RU" w:bidi="ru-RU"/>
        </w:rPr>
        <w:t>Внутренний зародышевый листок,</w:t>
      </w:r>
      <w:r>
        <w:rPr>
          <w:color w:val="000000"/>
          <w:spacing w:val="0"/>
          <w:w w:val="100"/>
          <w:position w:val="0"/>
          <w:shd w:val="clear" w:color="auto" w:fill="auto"/>
          <w:lang w:val="ru-RU" w:eastAsia="ru-RU" w:bidi="ru-RU"/>
        </w:rPr>
        <w:t xml:space="preserve"> или </w:t>
      </w:r>
      <w:r>
        <w:rPr>
          <w:i/>
          <w:iCs/>
          <w:color w:val="000000"/>
          <w:spacing w:val="0"/>
          <w:w w:val="100"/>
          <w:position w:val="0"/>
          <w:shd w:val="clear" w:color="auto" w:fill="auto"/>
          <w:lang w:val="ru-RU" w:eastAsia="ru-RU" w:bidi="ru-RU"/>
        </w:rPr>
        <w:t>энтодерма,</w:t>
      </w:r>
      <w:r>
        <w:rPr>
          <w:color w:val="000000"/>
          <w:spacing w:val="0"/>
          <w:w w:val="100"/>
          <w:position w:val="0"/>
          <w:shd w:val="clear" w:color="auto" w:fill="auto"/>
          <w:lang w:val="ru-RU" w:eastAsia="ru-RU" w:bidi="ru-RU"/>
        </w:rPr>
        <w:t xml:space="preserve"> неоднороден: передняя его часть представлена материалом эктодермы, вторично входящим в состав энтодермы и об</w:t>
        <w:softHyphen/>
        <w:t xml:space="preserve">разующим </w:t>
      </w:r>
      <w:r>
        <w:rPr>
          <w:i/>
          <w:iCs/>
          <w:color w:val="000000"/>
          <w:spacing w:val="0"/>
          <w:w w:val="100"/>
          <w:position w:val="0"/>
          <w:shd w:val="clear" w:color="auto" w:fill="auto"/>
          <w:lang w:val="ru-RU" w:eastAsia="ru-RU" w:bidi="ru-RU"/>
        </w:rPr>
        <w:t>прехордальную пластинку,</w:t>
      </w:r>
      <w:r>
        <w:rPr>
          <w:color w:val="000000"/>
          <w:spacing w:val="0"/>
          <w:w w:val="100"/>
          <w:position w:val="0"/>
          <w:shd w:val="clear" w:color="auto" w:fill="auto"/>
          <w:lang w:val="ru-RU" w:eastAsia="ru-RU" w:bidi="ru-RU"/>
        </w:rPr>
        <w:t xml:space="preserve"> а вся остальная часть — кишечной энтодер</w:t>
        <w:softHyphen/>
        <w:t>мой. Из прехордальной пластинки развиваются: эпителий воздухоносных путей и легкого, значительная часть слизистой оболочки ротовой полости и глотки, железис</w:t>
        <w:softHyphen/>
        <w:t>тые ткани гипофиза, щитовидной и паращитовидной желез, вилочковой железы, а также покровный эпителий и железы пищевода.</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Из кишечной энтодермы образуются покровный эпителий и железы желудка, ки</w:t>
        <w:softHyphen/>
        <w:t>шечника и желчеотводящих путей, а также печень и железистые ткани поджелудоч</w:t>
        <w:softHyphen/>
        <w:t>ной железы.</w:t>
      </w:r>
    </w:p>
    <w:p>
      <w:pPr>
        <w:pStyle w:val="Style14"/>
        <w:keepNext w:val="0"/>
        <w:keepLines w:val="0"/>
        <w:widowControl w:val="0"/>
        <w:shd w:val="clear" w:color="auto" w:fill="auto"/>
        <w:bidi w:val="0"/>
        <w:spacing w:before="0" w:after="60"/>
        <w:ind w:left="0" w:right="0"/>
        <w:jc w:val="both"/>
      </w:pPr>
      <w:r>
        <w:rPr>
          <w:i/>
          <w:iCs/>
          <w:color w:val="000000"/>
          <w:spacing w:val="0"/>
          <w:w w:val="100"/>
          <w:position w:val="0"/>
          <w:shd w:val="clear" w:color="auto" w:fill="auto"/>
          <w:lang w:val="ru-RU" w:eastAsia="ru-RU" w:bidi="ru-RU"/>
        </w:rPr>
        <w:t>Средний зародышевый листок,</w:t>
      </w:r>
      <w:r>
        <w:rPr>
          <w:color w:val="000000"/>
          <w:spacing w:val="0"/>
          <w:w w:val="100"/>
          <w:position w:val="0"/>
          <w:shd w:val="clear" w:color="auto" w:fill="auto"/>
          <w:lang w:val="ru-RU" w:eastAsia="ru-RU" w:bidi="ru-RU"/>
        </w:rPr>
        <w:t xml:space="preserve"> или </w:t>
      </w:r>
      <w:r>
        <w:rPr>
          <w:i/>
          <w:iCs/>
          <w:color w:val="000000"/>
          <w:spacing w:val="0"/>
          <w:w w:val="100"/>
          <w:position w:val="0"/>
          <w:shd w:val="clear" w:color="auto" w:fill="auto"/>
          <w:lang w:val="ru-RU" w:eastAsia="ru-RU" w:bidi="ru-RU"/>
        </w:rPr>
        <w:t>мезодерма,</w:t>
      </w:r>
      <w:r>
        <w:rPr>
          <w:color w:val="000000"/>
          <w:spacing w:val="0"/>
          <w:w w:val="100"/>
          <w:position w:val="0"/>
          <w:shd w:val="clear" w:color="auto" w:fill="auto"/>
          <w:lang w:val="ru-RU" w:eastAsia="ru-RU" w:bidi="ru-RU"/>
        </w:rPr>
        <w:t xml:space="preserve"> вначале представлен метамерно расположенными справа и слева от хорды спинными сегментами, или </w:t>
      </w:r>
      <w:r>
        <w:rPr>
          <w:i/>
          <w:iCs/>
          <w:color w:val="000000"/>
          <w:spacing w:val="0"/>
          <w:w w:val="100"/>
          <w:position w:val="0"/>
          <w:shd w:val="clear" w:color="auto" w:fill="auto"/>
          <w:lang w:val="ru-RU" w:eastAsia="ru-RU" w:bidi="ru-RU"/>
        </w:rPr>
        <w:t>сомитами (ойзра,</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soma </w:t>
      </w:r>
      <w:r>
        <w:rPr>
          <w:color w:val="000000"/>
          <w:spacing w:val="0"/>
          <w:w w:val="100"/>
          <w:position w:val="0"/>
          <w:shd w:val="clear" w:color="auto" w:fill="auto"/>
          <w:lang w:val="ru-RU" w:eastAsia="ru-RU" w:bidi="ru-RU"/>
        </w:rPr>
        <w:t>— тело), которые посредством сегментных ножек (нефротомов) связа</w:t>
        <w:softHyphen/>
        <w:t>ны с вентральными несегментированными отделами мезодермы, получившими на</w:t>
        <w:softHyphen/>
        <w:t xml:space="preserve">звание </w:t>
      </w:r>
      <w:r>
        <w:rPr>
          <w:i/>
          <w:iCs/>
          <w:color w:val="000000"/>
          <w:spacing w:val="0"/>
          <w:w w:val="100"/>
          <w:position w:val="0"/>
          <w:shd w:val="clear" w:color="auto" w:fill="auto"/>
          <w:lang w:val="ru-RU" w:eastAsia="ru-RU" w:bidi="ru-RU"/>
        </w:rPr>
        <w:t>спланхнотомов</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(creAav/va, splanchna </w:t>
      </w:r>
      <w:r>
        <w:rPr>
          <w:color w:val="000000"/>
          <w:spacing w:val="0"/>
          <w:w w:val="100"/>
          <w:position w:val="0"/>
          <w:shd w:val="clear" w:color="auto" w:fill="auto"/>
          <w:lang w:val="ru-RU" w:eastAsia="ru-RU" w:bidi="ru-RU"/>
        </w:rPr>
        <w:t xml:space="preserve">— внутренности), или </w:t>
      </w:r>
      <w:r>
        <w:rPr>
          <w:i/>
          <w:iCs/>
          <w:color w:val="000000"/>
          <w:spacing w:val="0"/>
          <w:w w:val="100"/>
          <w:position w:val="0"/>
          <w:shd w:val="clear" w:color="auto" w:fill="auto"/>
          <w:lang w:val="ru-RU" w:eastAsia="ru-RU" w:bidi="ru-RU"/>
        </w:rPr>
        <w:t>боковых плас</w:t>
        <w:softHyphen/>
        <w:t>тинок</w:t>
      </w:r>
      <w:r>
        <w:rPr>
          <w:color w:val="000000"/>
          <w:spacing w:val="0"/>
          <w:w w:val="100"/>
          <w:position w:val="0"/>
          <w:shd w:val="clear" w:color="auto" w:fill="auto"/>
          <w:lang w:val="ru-RU" w:eastAsia="ru-RU" w:bidi="ru-RU"/>
        </w:rPr>
        <w:t xml:space="preserve"> (см. рис. 2). Предельное число сомитов— 43^44 пары к концу 5-н недели развития, когда длина зародыша равна 11 мм.</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Каждый сомит, за исключением первых двух, дифференцируется на 3 участка: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1) дорсолатеральный участок, представляющий собой мезенхимный зачаток со</w:t>
        <w:softHyphen/>
        <w:t xml:space="preserve">единительной ткани кожи,— </w:t>
      </w:r>
      <w:r>
        <w:rPr>
          <w:i/>
          <w:iCs/>
          <w:color w:val="000000"/>
          <w:spacing w:val="0"/>
          <w:w w:val="100"/>
          <w:position w:val="0"/>
          <w:shd w:val="clear" w:color="auto" w:fill="auto"/>
          <w:lang w:val="ru-RU" w:eastAsia="ru-RU" w:bidi="ru-RU"/>
        </w:rPr>
        <w:t>дерматом;</w:t>
      </w:r>
      <w:r>
        <w:rPr>
          <w:color w:val="000000"/>
          <w:spacing w:val="0"/>
          <w:w w:val="100"/>
          <w:position w:val="0"/>
          <w:shd w:val="clear" w:color="auto" w:fill="auto"/>
          <w:lang w:val="ru-RU" w:eastAsia="ru-RU" w:bidi="ru-RU"/>
        </w:rPr>
        <w:t xml:space="preserve"> 2) медиовентральный участок, дающий на</w:t>
        <w:softHyphen/>
        <w:t xml:space="preserve">чало хрящевой и костной тканям скелета,— </w:t>
      </w:r>
      <w:r>
        <w:rPr>
          <w:i/>
          <w:iCs/>
          <w:color w:val="000000"/>
          <w:spacing w:val="0"/>
          <w:w w:val="100"/>
          <w:position w:val="0"/>
          <w:shd w:val="clear" w:color="auto" w:fill="auto"/>
          <w:lang w:val="ru-RU" w:eastAsia="ru-RU" w:bidi="ru-RU"/>
        </w:rPr>
        <w:t>склеротом (акХероа,</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skleros </w:t>
      </w:r>
      <w:r>
        <w:rPr>
          <w:color w:val="000000"/>
          <w:spacing w:val="0"/>
          <w:w w:val="100"/>
          <w:position w:val="0"/>
          <w:shd w:val="clear" w:color="auto" w:fill="auto"/>
          <w:lang w:val="ru-RU" w:eastAsia="ru-RU" w:bidi="ru-RU"/>
        </w:rPr>
        <w:t>— твер</w:t>
        <w:softHyphen/>
        <w:t xml:space="preserve">дый); 3) участок, расположенный между дерматомом и склеротомом и являющийся зачатком скелетной мускулатуры,— </w:t>
      </w:r>
      <w:r>
        <w:rPr>
          <w:i/>
          <w:iCs/>
          <w:color w:val="000000"/>
          <w:spacing w:val="0"/>
          <w:w w:val="100"/>
          <w:position w:val="0"/>
          <w:shd w:val="clear" w:color="auto" w:fill="auto"/>
          <w:lang w:val="ru-RU" w:eastAsia="ru-RU" w:bidi="ru-RU"/>
        </w:rPr>
        <w:t xml:space="preserve">миотом </w:t>
      </w:r>
      <w:r>
        <w:rPr>
          <w:i/>
          <w:iCs/>
          <w:color w:val="000000"/>
          <w:spacing w:val="0"/>
          <w:w w:val="100"/>
          <w:position w:val="0"/>
          <w:shd w:val="clear" w:color="auto" w:fill="auto"/>
          <w:lang w:val="en-US" w:eastAsia="en-US" w:bidi="en-US"/>
        </w:rPr>
        <w:t>(pvoa,</w:t>
      </w:r>
      <w:r>
        <w:rPr>
          <w:color w:val="000000"/>
          <w:spacing w:val="0"/>
          <w:w w:val="100"/>
          <w:position w:val="0"/>
          <w:shd w:val="clear" w:color="auto" w:fill="auto"/>
          <w:lang w:val="en-US" w:eastAsia="en-US" w:bidi="en-US"/>
        </w:rPr>
        <w:t xml:space="preserve"> muos, mys, myos — </w:t>
      </w:r>
      <w:r>
        <w:rPr>
          <w:color w:val="000000"/>
          <w:spacing w:val="0"/>
          <w:w w:val="100"/>
          <w:position w:val="0"/>
          <w:shd w:val="clear" w:color="auto" w:fill="auto"/>
          <w:lang w:val="ru-RU" w:eastAsia="ru-RU" w:bidi="ru-RU"/>
        </w:rPr>
        <w:t>мышца).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В дальнейшем из миотомов развивается мускулатура тела. Кожная пластинка под</w:t>
        <w:softHyphen/>
        <w:t>стилает кожную эктодерму и развивается в соединительнотканный слой кожи. Из склеротомов возникают мезенхимные скелетогенные клетки, скапливающиеся вок</w:t>
        <w:softHyphen/>
        <w:t>руг нервной трубки и хорды и дающие позвонки, ребра и межпозвоночные диски. Последние заключают в себе весьма интересные в филогенетическом отношении ос</w:t>
        <w:softHyphen/>
        <w:t>татки хорды в виде так называемых студенистых ядер. Склеротомы идут на образо</w:t>
        <w:softHyphen/>
        <w:t>вание и других отделов скелета.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В эмбриональном развитии </w:t>
      </w:r>
      <w:r>
        <w:rPr>
          <w:i/>
          <w:iCs/>
          <w:color w:val="000000"/>
          <w:spacing w:val="0"/>
          <w:w w:val="100"/>
          <w:position w:val="0"/>
          <w:shd w:val="clear" w:color="auto" w:fill="auto"/>
          <w:lang w:val="ru-RU" w:eastAsia="ru-RU" w:bidi="ru-RU"/>
        </w:rPr>
        <w:t>сегментных ножек,,</w:t>
      </w:r>
      <w:r>
        <w:rPr>
          <w:color w:val="000000"/>
          <w:spacing w:val="0"/>
          <w:w w:val="100"/>
          <w:position w:val="0"/>
          <w:shd w:val="clear" w:color="auto" w:fill="auto"/>
          <w:lang w:val="ru-RU" w:eastAsia="ru-RU" w:bidi="ru-RU"/>
        </w:rPr>
        <w:t xml:space="preserve"> или </w:t>
      </w:r>
      <w:r>
        <w:rPr>
          <w:i/>
          <w:iCs/>
          <w:color w:val="000000"/>
          <w:spacing w:val="0"/>
          <w:w w:val="100"/>
          <w:position w:val="0"/>
          <w:shd w:val="clear" w:color="auto" w:fill="auto"/>
          <w:lang w:val="ru-RU" w:eastAsia="ru-RU" w:bidi="ru-RU"/>
        </w:rPr>
        <w:t xml:space="preserve">нефротомов </w:t>
      </w:r>
      <w:r>
        <w:rPr>
          <w:i/>
          <w:iCs/>
          <w:color w:val="000000"/>
          <w:spacing w:val="0"/>
          <w:w w:val="100"/>
          <w:position w:val="0"/>
          <w:shd w:val="clear" w:color="auto" w:fill="auto"/>
          <w:lang w:val="en-US" w:eastAsia="en-US" w:bidi="en-US"/>
        </w:rPr>
        <w:t xml:space="preserve">(v£(ppoty, </w:t>
      </w:r>
      <w:r>
        <w:rPr>
          <w:color w:val="000000"/>
          <w:spacing w:val="0"/>
          <w:w w:val="100"/>
          <w:position w:val="0"/>
          <w:shd w:val="clear" w:color="auto" w:fill="auto"/>
          <w:lang w:val="en-US" w:eastAsia="en-US" w:bidi="en-US"/>
        </w:rPr>
        <w:t xml:space="preserve">nephros </w:t>
      </w:r>
      <w:r>
        <w:rPr>
          <w:color w:val="000000"/>
          <w:spacing w:val="0"/>
          <w:w w:val="100"/>
          <w:position w:val="0"/>
          <w:shd w:val="clear" w:color="auto" w:fill="auto"/>
          <w:lang w:val="ru-RU" w:eastAsia="ru-RU" w:bidi="ru-RU"/>
        </w:rPr>
        <w:t>— почка), находит яркое отражение исторический путь развития выделитель</w:t>
        <w:softHyphen/>
        <w:t>ных органов у позвоночных животных и человека.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Нефротомы располагаются от головного к хвостовому концу тела зародыша в го</w:t>
        <w:softHyphen/>
        <w:t>ловной, туловищной и тазовой областях, давая начало различным образованиям.</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Спланхнотомы, или боковые пластинки (несегментированная часть мезодермы), образуют вторичную полость тела — </w:t>
      </w:r>
      <w:r>
        <w:rPr>
          <w:i/>
          <w:iCs/>
          <w:color w:val="000000"/>
          <w:spacing w:val="0"/>
          <w:w w:val="100"/>
          <w:position w:val="0"/>
          <w:shd w:val="clear" w:color="auto" w:fill="auto"/>
          <w:lang w:val="ru-RU" w:eastAsia="ru-RU" w:bidi="ru-RU"/>
        </w:rPr>
        <w:t xml:space="preserve">целом </w:t>
      </w:r>
      <w:r>
        <w:rPr>
          <w:i/>
          <w:iCs/>
          <w:color w:val="000000"/>
          <w:spacing w:val="0"/>
          <w:w w:val="100"/>
          <w:position w:val="0"/>
          <w:shd w:val="clear" w:color="auto" w:fill="auto"/>
          <w:lang w:val="en-US" w:eastAsia="en-US" w:bidi="en-US"/>
        </w:rPr>
        <w:t>(KoiAta,</w:t>
      </w:r>
      <w:r>
        <w:rPr>
          <w:color w:val="000000"/>
          <w:spacing w:val="0"/>
          <w:w w:val="100"/>
          <w:position w:val="0"/>
          <w:shd w:val="clear" w:color="auto" w:fill="auto"/>
          <w:lang w:val="en-US" w:eastAsia="en-US" w:bidi="en-US"/>
        </w:rPr>
        <w:t xml:space="preserve"> koilia </w:t>
      </w:r>
      <w:r>
        <w:rPr>
          <w:color w:val="000000"/>
          <w:spacing w:val="0"/>
          <w:w w:val="100"/>
          <w:position w:val="0"/>
          <w:shd w:val="clear" w:color="auto" w:fill="auto"/>
          <w:lang w:val="ru-RU" w:eastAsia="ru-RU" w:bidi="ru-RU"/>
        </w:rPr>
        <w:t>— полость), вследствие чего каждый спланхнотом (правый и левый) подразделяется на два листка: присте</w:t>
        <w:softHyphen/>
        <w:t xml:space="preserve">ночный, или </w:t>
      </w:r>
      <w:r>
        <w:rPr>
          <w:i/>
          <w:iCs/>
          <w:color w:val="000000"/>
          <w:spacing w:val="0"/>
          <w:w w:val="100"/>
          <w:position w:val="0"/>
          <w:shd w:val="clear" w:color="auto" w:fill="auto"/>
          <w:lang w:val="ru-RU" w:eastAsia="ru-RU" w:bidi="ru-RU"/>
        </w:rPr>
        <w:t>париетальный,</w:t>
      </w:r>
      <w:r>
        <w:rPr>
          <w:color w:val="000000"/>
          <w:spacing w:val="0"/>
          <w:w w:val="100"/>
          <w:position w:val="0"/>
          <w:shd w:val="clear" w:color="auto" w:fill="auto"/>
          <w:lang w:val="ru-RU" w:eastAsia="ru-RU" w:bidi="ru-RU"/>
        </w:rPr>
        <w:t xml:space="preserve"> листок (лат. </w:t>
      </w:r>
      <w:r>
        <w:rPr>
          <w:color w:val="000000"/>
          <w:spacing w:val="0"/>
          <w:w w:val="100"/>
          <w:position w:val="0"/>
          <w:shd w:val="clear" w:color="auto" w:fill="auto"/>
          <w:lang w:val="en-US" w:eastAsia="en-US" w:bidi="en-US"/>
        </w:rPr>
        <w:t xml:space="preserve">paries </w:t>
      </w:r>
      <w:r>
        <w:rPr>
          <w:color w:val="000000"/>
          <w:spacing w:val="0"/>
          <w:w w:val="100"/>
          <w:position w:val="0"/>
          <w:shd w:val="clear" w:color="auto" w:fill="auto"/>
          <w:lang w:val="ru-RU" w:eastAsia="ru-RU" w:bidi="ru-RU"/>
        </w:rPr>
        <w:t xml:space="preserve">— стенка), который выстилает стенку тела и прилежит к эктодерме (со стороны брюшной полости), и внутренностный, или </w:t>
      </w:r>
      <w:r>
        <w:rPr>
          <w:i/>
          <w:iCs/>
          <w:color w:val="000000"/>
          <w:spacing w:val="0"/>
          <w:w w:val="100"/>
          <w:position w:val="0"/>
          <w:shd w:val="clear" w:color="auto" w:fill="auto"/>
          <w:lang w:val="ru-RU" w:eastAsia="ru-RU" w:bidi="ru-RU"/>
        </w:rPr>
        <w:t>висцеральный,</w:t>
      </w:r>
      <w:r>
        <w:rPr>
          <w:color w:val="000000"/>
          <w:spacing w:val="0"/>
          <w:w w:val="100"/>
          <w:position w:val="0"/>
          <w:shd w:val="clear" w:color="auto" w:fill="auto"/>
          <w:lang w:val="ru-RU" w:eastAsia="ru-RU" w:bidi="ru-RU"/>
        </w:rPr>
        <w:t xml:space="preserve"> листок (лат. </w:t>
      </w:r>
      <w:r>
        <w:rPr>
          <w:color w:val="000000"/>
          <w:spacing w:val="0"/>
          <w:w w:val="100"/>
          <w:position w:val="0"/>
          <w:shd w:val="clear" w:color="auto" w:fill="auto"/>
          <w:lang w:val="en-US" w:eastAsia="en-US" w:bidi="en-US"/>
        </w:rPr>
        <w:t xml:space="preserve">viscera </w:t>
      </w:r>
      <w:r>
        <w:rPr>
          <w:color w:val="000000"/>
          <w:spacing w:val="0"/>
          <w:w w:val="100"/>
          <w:position w:val="0"/>
          <w:shd w:val="clear" w:color="auto" w:fill="auto"/>
          <w:lang w:val="ru-RU" w:eastAsia="ru-RU" w:bidi="ru-RU"/>
        </w:rPr>
        <w:t>— внутренности), который участвует в формиро</w:t>
        <w:softHyphen/>
        <w:t>вании серозной оболочки внутренностей. Целом дает начало перикардиальной, плев</w:t>
        <w:softHyphen/>
        <w:t>ральной и брюшинной полостям.</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Из всех зародышевых листков выселяются отростчатые клетки, которые заполня</w:t>
        <w:softHyphen/>
        <w:t>ют промежутки между зародышевыми листками и эмбриональными зачатками в теле зародыша и во внеэмбриональных его частях. В совокупности они составляют осо</w:t>
        <w:softHyphen/>
        <w:t>бый, распространяющийся по всему телу зародыша и вне его, эмбриональный зача</w:t>
        <w:softHyphen/>
        <w:t xml:space="preserve">ток, получивший название </w:t>
      </w:r>
      <w:r>
        <w:rPr>
          <w:i/>
          <w:iCs/>
          <w:color w:val="000000"/>
          <w:spacing w:val="0"/>
          <w:w w:val="100"/>
          <w:position w:val="0"/>
          <w:shd w:val="clear" w:color="auto" w:fill="auto"/>
          <w:lang w:val="ru-RU" w:eastAsia="ru-RU" w:bidi="ru-RU"/>
        </w:rPr>
        <w:t>мезенхима.</w:t>
      </w:r>
      <w:r>
        <w:rPr>
          <w:color w:val="000000"/>
          <w:spacing w:val="0"/>
          <w:w w:val="100"/>
          <w:position w:val="0"/>
          <w:shd w:val="clear" w:color="auto" w:fill="auto"/>
          <w:lang w:val="ru-RU" w:eastAsia="ru-RU" w:bidi="ru-RU"/>
        </w:rPr>
        <w:t xml:space="preserve"> Генетически этот зачаток неоднороден, и из него развиваются многие ткани, входящие во все органы. Так как вначале мезенхима проводит питательные вещества к различным частям зародыша, выполняя трофи</w:t>
        <w:softHyphen/>
        <w:t>ческую функцию, то впоследствии из нее развиваются кровь и кроветворные ткани, лимфа, кровеносные сосуды, лимфатические узлы, селезенка.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Помимо ранее отмеченных производных склеротомов и кожных пластинок, из мезенхимы также происходят: 1) волокнистые соединительные ткани, отличающие</w:t>
        <w:softHyphen/>
        <w:t>ся характером и количеством межклеточного вещества и клеток (связки, суставные сумки, сухожилия, фасции и др.); 2) хрящи и кости, гладкая мускулатура.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5. Развитие органов (органогенез) и тканей (гистогенез). Органогенез — это анатомическое формирование органов. Оно будет описано при изложении анатомии отдельных систем. Приобретение развивающимися клетками и тканями морфо</w:t>
        <w:softHyphen/>
        <w:t xml:space="preserve">логических, физиологических и биохимических специфических свойств называется </w:t>
      </w:r>
      <w:r>
        <w:rPr>
          <w:i/>
          <w:iCs/>
          <w:color w:val="000000"/>
          <w:spacing w:val="0"/>
          <w:w w:val="100"/>
          <w:position w:val="0"/>
          <w:shd w:val="clear" w:color="auto" w:fill="auto"/>
          <w:lang w:val="ru-RU" w:eastAsia="ru-RU" w:bidi="ru-RU"/>
        </w:rPr>
        <w:t>гистологической дифференцировкой,</w:t>
      </w:r>
      <w:r>
        <w:rPr>
          <w:color w:val="000000"/>
          <w:spacing w:val="0"/>
          <w:w w:val="100"/>
          <w:position w:val="0"/>
          <w:shd w:val="clear" w:color="auto" w:fill="auto"/>
          <w:lang w:val="ru-RU" w:eastAsia="ru-RU" w:bidi="ru-RU"/>
        </w:rPr>
        <w:t xml:space="preserve"> а процесс развития свойств, характерных для псани взрослого организма, принято обозначай, термином тсгогенез.</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Параллельно с дифференцировкой зародыша, г. с. возникновением из сравнитель</w:t>
        <w:softHyphen/>
        <w:t xml:space="preserve">но однородного клеточного материала зародышевых листков все более разнородных </w:t>
      </w:r>
      <w:r>
        <w:rPr>
          <w:color w:val="000000"/>
          <w:spacing w:val="0"/>
          <w:w w:val="100"/>
          <w:position w:val="0"/>
          <w:shd w:val="clear" w:color="auto" w:fill="auto"/>
          <w:lang w:val="ru-RU" w:eastAsia="ru-RU" w:bidi="ru-RU"/>
        </w:rPr>
        <w:t xml:space="preserve">зачатков органов и тканей, развивается и усиливается </w:t>
      </w:r>
      <w:r>
        <w:rPr>
          <w:i/>
          <w:iCs/>
          <w:color w:val="000000"/>
          <w:spacing w:val="0"/>
          <w:w w:val="100"/>
          <w:position w:val="0"/>
          <w:shd w:val="clear" w:color="auto" w:fill="auto"/>
          <w:lang w:val="ru-RU" w:eastAsia="ru-RU" w:bidi="ru-RU"/>
        </w:rPr>
        <w:t>интеграция —</w:t>
      </w:r>
      <w:r>
        <w:rPr>
          <w:color w:val="000000"/>
          <w:spacing w:val="0"/>
          <w:w w:val="100"/>
          <w:position w:val="0"/>
          <w:shd w:val="clear" w:color="auto" w:fill="auto"/>
          <w:lang w:val="ru-RU" w:eastAsia="ru-RU" w:bidi="ru-RU"/>
        </w:rPr>
        <w:t xml:space="preserve"> объединение частей в одно гармонично развивающееся целое. Вначале это объединение осуществ</w:t>
        <w:softHyphen/>
        <w:t>ляется путем биохимического взаимодействия клеток, а позднее интегрирующую фун</w:t>
        <w:softHyphen/>
        <w:t>кцию берут на себя нервная система и подчиненные ей эндокринные железы.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Чем дальше идет развитие, тем все более (но в общем — весьма медленно) соотно</w:t>
        <w:softHyphen/>
        <w:t>шение частей зародыша приближается к окончательному состоянию.</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Зародыш в конце 2-го месяца внутриутробного развития имеет непропорционально большую голову (в связи с мощным развитием головного мозга), несоразмерно малый таз и короткие нижние конечности. На 5-м месяце развития голова составляет </w:t>
      </w:r>
      <w:r>
        <w:rPr>
          <w:color w:val="000000"/>
          <w:spacing w:val="0"/>
          <w:w w:val="100"/>
          <w:position w:val="0"/>
          <w:shd w:val="clear" w:color="auto" w:fill="auto"/>
          <w:vertAlign w:val="superscript"/>
          <w:lang w:val="en-US" w:eastAsia="en-US" w:bidi="en-US"/>
        </w:rPr>
        <w:t>l</w:t>
      </w:r>
      <w:r>
        <w:rPr>
          <w:color w:val="000000"/>
          <w:spacing w:val="0"/>
          <w:w w:val="100"/>
          <w:position w:val="0"/>
          <w:shd w:val="clear" w:color="auto" w:fill="auto"/>
          <w:lang w:val="en-US" w:eastAsia="en-US" w:bidi="en-US"/>
        </w:rPr>
        <w:t>/</w:t>
      </w:r>
      <w:r>
        <w:rPr>
          <w:color w:val="000000"/>
          <w:spacing w:val="0"/>
          <w:w w:val="100"/>
          <w:position w:val="0"/>
          <w:shd w:val="clear" w:color="auto" w:fill="auto"/>
          <w:vertAlign w:val="subscript"/>
          <w:lang w:val="en-US" w:eastAsia="en-US" w:bidi="en-US"/>
        </w:rPr>
        <w:t>v</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а на 10-м — ’/ общей длины тела плода.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Темпы роста во внутриутробном периоде несравнимо больше, чем после рожде</w:t>
        <w:softHyphen/>
        <w:t>ния. Если сопоставить массы зиготы, тела новорожденного и взрослого, то оказыва</w:t>
        <w:softHyphen/>
        <w:t>ется, что новорожденный ребенок в 32 000 000 раз больше зиготы, а масса тела взрос</w:t>
        <w:softHyphen/>
        <w:t>лого превосходит массу тела новорожденного всего лишь в 20-25 раз. При этом сле</w:t>
        <w:softHyphen/>
        <w:t>дует учесть, что от зачатия до рождения проходит 9 мес, а от рождения до зрелости — примерно 20 лет, если не более.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Возникающие из эмбриональных зачатков ткани и органы зародыша начинают специфически функционировать с наступлением в них гистологической дифферен</w:t>
        <w:softHyphen/>
        <w:t>цировки. Это происходит в неодинаковые сроки для различных органов: в общем, «опережают» те органы, функционирование которых необходимо в данный момент для дальнейшего развития зародыша (сердечно-сосудистая система, кроветворные ткани, некоторые эндокринные железы и др.).</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Наряду с органами, формирующимися в самом зародыше, для его развития ог</w:t>
        <w:softHyphen/>
        <w:t>ромную роль играют вспомогательные внезародышевые органы (см. рис. 2, 3): 1) хо</w:t>
        <w:softHyphen/>
        <w:t>рион, 2) амнион, 3) аллантоис и 4) желточный мешок.</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 xml:space="preserve">Хорион </w:t>
      </w:r>
      <w:r>
        <w:rPr>
          <w:i/>
          <w:iCs/>
          <w:color w:val="000000"/>
          <w:spacing w:val="0"/>
          <w:w w:val="100"/>
          <w:position w:val="0"/>
          <w:shd w:val="clear" w:color="auto" w:fill="auto"/>
          <w:lang w:val="en-US" w:eastAsia="en-US" w:bidi="en-US"/>
        </w:rPr>
        <w:t>(yopiov,</w:t>
      </w:r>
      <w:r>
        <w:rPr>
          <w:color w:val="000000"/>
          <w:spacing w:val="0"/>
          <w:w w:val="100"/>
          <w:position w:val="0"/>
          <w:shd w:val="clear" w:color="auto" w:fill="auto"/>
          <w:lang w:val="en-US" w:eastAsia="en-US" w:bidi="en-US"/>
        </w:rPr>
        <w:t xml:space="preserve"> chorion) </w:t>
      </w:r>
      <w:r>
        <w:rPr>
          <w:color w:val="000000"/>
          <w:spacing w:val="0"/>
          <w:w w:val="100"/>
          <w:position w:val="0"/>
          <w:shd w:val="clear" w:color="auto" w:fill="auto"/>
          <w:lang w:val="ru-RU" w:eastAsia="ru-RU" w:bidi="ru-RU"/>
        </w:rPr>
        <w:t>образует наружную оболочку плода и окружает его вме</w:t>
        <w:softHyphen/>
        <w:t>сте с амниотическим и желточным мешками.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 плаценте человека ворсинки хориона врастают в широкие кровеносные сосуды — </w:t>
      </w:r>
      <w:r>
        <w:rPr>
          <w:i/>
          <w:iCs/>
          <w:color w:val="000000"/>
          <w:spacing w:val="0"/>
          <w:w w:val="100"/>
          <w:position w:val="0"/>
          <w:shd w:val="clear" w:color="auto" w:fill="auto"/>
          <w:lang w:val="ru-RU" w:eastAsia="ru-RU" w:bidi="ru-RU"/>
        </w:rPr>
        <w:t>лакуны,</w:t>
      </w:r>
      <w:r>
        <w:rPr>
          <w:color w:val="000000"/>
          <w:spacing w:val="0"/>
          <w:w w:val="100"/>
          <w:position w:val="0"/>
          <w:shd w:val="clear" w:color="auto" w:fill="auto"/>
          <w:lang w:val="ru-RU" w:eastAsia="ru-RU" w:bidi="ru-RU"/>
        </w:rPr>
        <w:t xml:space="preserve"> находящиеся в слизистой оболочке матки. Такая плацента называется гемохо</w:t>
        <w:softHyphen/>
        <w:t xml:space="preserve">риальной </w:t>
      </w:r>
      <w:r>
        <w:rPr>
          <w:i/>
          <w:iCs/>
          <w:color w:val="000000"/>
          <w:spacing w:val="0"/>
          <w:w w:val="100"/>
          <w:position w:val="0"/>
          <w:shd w:val="clear" w:color="auto" w:fill="auto"/>
          <w:lang w:val="ru-RU" w:eastAsia="ru-RU" w:bidi="ru-RU"/>
        </w:rPr>
        <w:t>(аща,</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haima </w:t>
      </w:r>
      <w:r>
        <w:rPr>
          <w:color w:val="000000"/>
          <w:spacing w:val="0"/>
          <w:w w:val="100"/>
          <w:position w:val="0"/>
          <w:shd w:val="clear" w:color="auto" w:fill="auto"/>
          <w:lang w:val="ru-RU" w:eastAsia="ru-RU" w:bidi="ru-RU"/>
        </w:rPr>
        <w:t>— кровь), чем подчеркивается гемотрофный характер плацен</w:t>
        <w:softHyphen/>
        <w:t xml:space="preserve">ты человека. Плацента связана с плодом </w:t>
      </w:r>
      <w:r>
        <w:rPr>
          <w:i/>
          <w:iCs/>
          <w:color w:val="000000"/>
          <w:spacing w:val="0"/>
          <w:w w:val="100"/>
          <w:position w:val="0"/>
          <w:shd w:val="clear" w:color="auto" w:fill="auto"/>
          <w:lang w:val="ru-RU" w:eastAsia="ru-RU" w:bidi="ru-RU"/>
        </w:rPr>
        <w:t>пупочным канатиком,</w:t>
      </w:r>
      <w:r>
        <w:rPr>
          <w:color w:val="000000"/>
          <w:spacing w:val="0"/>
          <w:w w:val="100"/>
          <w:position w:val="0"/>
          <w:shd w:val="clear" w:color="auto" w:fill="auto"/>
          <w:lang w:val="ru-RU" w:eastAsia="ru-RU" w:bidi="ru-RU"/>
        </w:rPr>
        <w:t xml:space="preserve"> содержащим пупочные (плацентарные) сосуды, по которым течет кровь от плаценты в тело плода и обратно.</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Человек и млекопитающие, обладающие плацентой, объединяются по этому при</w:t>
        <w:softHyphen/>
        <w:t xml:space="preserve">знаку в подкласс </w:t>
      </w:r>
      <w:r>
        <w:rPr>
          <w:color w:val="000000"/>
          <w:spacing w:val="0"/>
          <w:w w:val="100"/>
          <w:position w:val="0"/>
          <w:shd w:val="clear" w:color="auto" w:fill="auto"/>
          <w:lang w:val="en-US" w:eastAsia="en-US" w:bidi="en-US"/>
        </w:rPr>
        <w:t xml:space="preserve">placentalia, </w:t>
      </w:r>
      <w:r>
        <w:rPr>
          <w:color w:val="000000"/>
          <w:spacing w:val="0"/>
          <w:w w:val="100"/>
          <w:position w:val="0"/>
          <w:shd w:val="clear" w:color="auto" w:fill="auto"/>
          <w:lang w:val="ru-RU" w:eastAsia="ru-RU" w:bidi="ru-RU"/>
        </w:rPr>
        <w:t>в отличие от низших живородящих (сумчатые, однопро</w:t>
        <w:softHyphen/>
        <w:t xml:space="preserve">ходные), не имеющих плаценты и составляющих группу </w:t>
      </w:r>
      <w:r>
        <w:rPr>
          <w:color w:val="000000"/>
          <w:spacing w:val="0"/>
          <w:w w:val="100"/>
          <w:position w:val="0"/>
          <w:shd w:val="clear" w:color="auto" w:fill="auto"/>
          <w:lang w:val="en-US" w:eastAsia="en-US" w:bidi="en-US"/>
        </w:rPr>
        <w:t>aplacentalia.</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 xml:space="preserve">Амнион </w:t>
      </w:r>
      <w:r>
        <w:rPr>
          <w:i/>
          <w:iCs/>
          <w:color w:val="000000"/>
          <w:spacing w:val="0"/>
          <w:w w:val="100"/>
          <w:position w:val="0"/>
          <w:shd w:val="clear" w:color="auto" w:fill="auto"/>
          <w:lang w:val="en-US" w:eastAsia="en-US" w:bidi="en-US"/>
        </w:rPr>
        <w:t>(apviov,</w:t>
      </w:r>
      <w:r>
        <w:rPr>
          <w:color w:val="000000"/>
          <w:spacing w:val="0"/>
          <w:w w:val="100"/>
          <w:position w:val="0"/>
          <w:shd w:val="clear" w:color="auto" w:fill="auto"/>
          <w:lang w:val="en-US" w:eastAsia="en-US" w:bidi="en-US"/>
        </w:rPr>
        <w:t xml:space="preserve"> amnion) </w:t>
      </w:r>
      <w:r>
        <w:rPr>
          <w:color w:val="000000"/>
          <w:spacing w:val="0"/>
          <w:w w:val="100"/>
          <w:position w:val="0"/>
          <w:shd w:val="clear" w:color="auto" w:fill="auto"/>
          <w:lang w:val="ru-RU" w:eastAsia="ru-RU" w:bidi="ru-RU"/>
        </w:rPr>
        <w:t>— внутренняя оболочка плода, представляет собой пу</w:t>
        <w:softHyphen/>
        <w:t>зырь, наполненный жидкостью (амниотической), в которой развивается зародыш, отчего эту оболочку называют водной; плод находится в ней до самого рождения. Амнион имеется у рептилий, птиц, млекопитающих. По этому признаку они объеди</w:t>
        <w:softHyphen/>
        <w:t xml:space="preserve">няются в группу </w:t>
      </w:r>
      <w:r>
        <w:rPr>
          <w:color w:val="000000"/>
          <w:spacing w:val="0"/>
          <w:w w:val="100"/>
          <w:position w:val="0"/>
          <w:shd w:val="clear" w:color="auto" w:fill="auto"/>
          <w:lang w:val="en-US" w:eastAsia="en-US" w:bidi="en-US"/>
        </w:rPr>
        <w:t xml:space="preserve">amniota; </w:t>
      </w:r>
      <w:r>
        <w:rPr>
          <w:color w:val="000000"/>
          <w:spacing w:val="0"/>
          <w:w w:val="100"/>
          <w:position w:val="0"/>
          <w:shd w:val="clear" w:color="auto" w:fill="auto"/>
          <w:lang w:val="ru-RU" w:eastAsia="ru-RU" w:bidi="ru-RU"/>
        </w:rPr>
        <w:t xml:space="preserve">рыбы и земноводные составляют группу </w:t>
      </w:r>
      <w:r>
        <w:rPr>
          <w:color w:val="000000"/>
          <w:spacing w:val="0"/>
          <w:w w:val="100"/>
          <w:position w:val="0"/>
          <w:shd w:val="clear" w:color="auto" w:fill="auto"/>
          <w:lang w:val="en-US" w:eastAsia="en-US" w:bidi="en-US"/>
        </w:rPr>
        <w:t xml:space="preserve">anamnia </w:t>
      </w:r>
      <w:r>
        <w:rPr>
          <w:color w:val="000000"/>
          <w:spacing w:val="0"/>
          <w:w w:val="100"/>
          <w:position w:val="0"/>
          <w:shd w:val="clear" w:color="auto" w:fill="auto"/>
          <w:lang w:val="ru-RU" w:eastAsia="ru-RU" w:bidi="ru-RU"/>
        </w:rPr>
        <w:t>(т. е. жи</w:t>
        <w:softHyphen/>
        <w:t>вотных, у которых не образуется амнион). Амниотическая жидкость участвует в об</w:t>
        <w:softHyphen/>
        <w:t>мене веществ, предохраняет плод от неблагоприятных механических воздействий и способствует правильному ходу родового акта.</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Аллантоис,</w:t>
      </w:r>
      <w:r>
        <w:rPr>
          <w:color w:val="000000"/>
          <w:spacing w:val="0"/>
          <w:w w:val="100"/>
          <w:position w:val="0"/>
          <w:shd w:val="clear" w:color="auto" w:fill="auto"/>
          <w:lang w:val="ru-RU" w:eastAsia="ru-RU" w:bidi="ru-RU"/>
        </w:rPr>
        <w:t xml:space="preserve"> или мочевой мешок, напоминающий по форме колбасу, откуда и назва</w:t>
        <w:softHyphen/>
        <w:t xml:space="preserve">ние (оЛЛаа, </w:t>
      </w:r>
      <w:r>
        <w:rPr>
          <w:i/>
          <w:iCs/>
          <w:color w:val="000000"/>
          <w:spacing w:val="0"/>
          <w:w w:val="100"/>
          <w:position w:val="0"/>
          <w:shd w:val="clear" w:color="auto" w:fill="auto"/>
          <w:lang w:val="en-US" w:eastAsia="en-US" w:bidi="en-US"/>
        </w:rPr>
        <w:t>aAAotvroa,</w:t>
      </w:r>
      <w:r>
        <w:rPr>
          <w:color w:val="000000"/>
          <w:spacing w:val="0"/>
          <w:w w:val="100"/>
          <w:position w:val="0"/>
          <w:shd w:val="clear" w:color="auto" w:fill="auto"/>
          <w:lang w:val="en-US" w:eastAsia="en-US" w:bidi="en-US"/>
        </w:rPr>
        <w:t xml:space="preserve"> alias, allantos </w:t>
      </w:r>
      <w:r>
        <w:rPr>
          <w:color w:val="000000"/>
          <w:spacing w:val="0"/>
          <w:w w:val="100"/>
          <w:position w:val="0"/>
          <w:shd w:val="clear" w:color="auto" w:fill="auto"/>
          <w:lang w:val="ru-RU" w:eastAsia="ru-RU" w:bidi="ru-RU"/>
        </w:rPr>
        <w:t>— колбаса), у высших позвоночных и у челове</w:t>
        <w:softHyphen/>
        <w:t>ка играет важную роль. Он связан с функцией выделения, в нем скапливаются продукты обмена — мочекислые соли (откуда он и получил свое название — мочевой мешок).</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У человека эктодермальная закладка этого внеэмбрионального органа редуциро</w:t>
        <w:softHyphen/>
        <w:t>вана. но во внеэмбриональной мезенхиме, окружающей редуцированную закладку, мощно развиваются кровеносные сосуды, превращающиеся затем в сосуды пупочно</w:t>
        <w:softHyphen/>
        <w:t>го канатика. Более поздний по филогенетическому происхождению аллантоидный круг кровообращения обеспечивает зародышу возможность обмена веществ, и в этом заключается новое значение, приобретаемое аллантоисом.</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Желточный мешок</w:t>
      </w:r>
      <w:r>
        <w:rPr>
          <w:color w:val="000000"/>
          <w:spacing w:val="0"/>
          <w:w w:val="100"/>
          <w:position w:val="0"/>
          <w:shd w:val="clear" w:color="auto" w:fill="auto"/>
          <w:lang w:val="ru-RU" w:eastAsia="ru-RU" w:bidi="ru-RU"/>
        </w:rPr>
        <w:t xml:space="preserve"> у всех животных, яйцеклетки которых не имеют запаса пита</w:t>
        <w:softHyphen/>
        <w:t>тельных материалов в виде желтка, утрачивает свое значение источника питатель</w:t>
        <w:softHyphen/>
        <w:t>ных ресурсов зародыша. В мезенхиме стенки желточного мешка возникают первые кровеносные сосуды, однако желточный круг кровообращения у плацентарных жи</w:t>
        <w:softHyphen/>
        <w:t>вотных и у человека оказывается значительно редуцированным.</w:t>
      </w:r>
    </w:p>
    <w:p>
      <w:pPr>
        <w:pStyle w:val="Style14"/>
        <w:keepNext w:val="0"/>
        <w:keepLines w:val="0"/>
        <w:widowControl w:val="0"/>
        <w:shd w:val="clear" w:color="auto" w:fill="auto"/>
        <w:bidi w:val="0"/>
        <w:spacing w:before="0" w:after="180" w:line="290" w:lineRule="auto"/>
        <w:ind w:left="0" w:right="0"/>
        <w:jc w:val="both"/>
      </w:pPr>
      <w:bookmarkStart w:id="45" w:name="bookmark45"/>
      <w:r>
        <w:rPr>
          <w:color w:val="000000"/>
          <w:spacing w:val="0"/>
          <w:w w:val="100"/>
          <w:position w:val="0"/>
          <w:shd w:val="clear" w:color="auto" w:fill="auto"/>
          <w:lang w:val="ru-RU" w:eastAsia="ru-RU" w:bidi="ru-RU"/>
        </w:rPr>
        <w:t>Появление желточного мешка у человека имеет филогенетическое значение. Как уже указывалось, характерным признаком для человека и человекообразных обезьян является весьма раннее и мощное развитие внезародышевых частей: амниона, жел</w:t>
        <w:softHyphen/>
        <w:t>точного мешка, а также трофобласта. У человека, в отличие от всех животных, наи</w:t>
        <w:softHyphen/>
        <w:t>более интенсивно развивается внезародышевая мезодерма. Благодаря этому еще до начала формирования самого зародыша возникают внезародышевые приспособле</w:t>
        <w:softHyphen/>
        <w:t>ния, создающие условия для развития эмбриона как такового.</w:t>
      </w:r>
      <w:bookmarkEnd w:id="45"/>
    </w:p>
    <w:p>
      <w:pPr>
        <w:pStyle w:val="Style39"/>
        <w:keepNext/>
        <w:keepLines/>
        <w:widowControl w:val="0"/>
        <w:shd w:val="clear" w:color="auto" w:fill="auto"/>
        <w:bidi w:val="0"/>
        <w:spacing w:before="0" w:line="240" w:lineRule="auto"/>
        <w:ind w:left="0" w:right="0" w:firstLine="0"/>
        <w:jc w:val="center"/>
      </w:pPr>
      <w:bookmarkStart w:id="46" w:name="bookmark46"/>
      <w:r>
        <w:rPr>
          <w:color w:val="000000"/>
          <w:spacing w:val="0"/>
          <w:w w:val="100"/>
          <w:position w:val="0"/>
          <w:shd w:val="clear" w:color="auto" w:fill="auto"/>
          <w:lang w:val="ru-RU" w:eastAsia="ru-RU" w:bidi="ru-RU"/>
        </w:rPr>
        <w:t>ВНЕУТРОБНЫЙ ПЕРИОД РАЗВИТИЯ ОРГАНИЗМА</w:t>
      </w:r>
      <w:bookmarkEnd w:id="46"/>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Акт рождения можно рассматривать как диалектический скачок в развитии дан</w:t>
        <w:softHyphen/>
        <w:t>ной особи, которая из одной среды с ее постоянными условиями, свойственными утробе матери, попадает в другую среду с ее постоянно меняющимися факторами внешнего мира. При этом меняются и качество обмена веществ, и органы, его осуще</w:t>
        <w:softHyphen/>
        <w:t>ствляющие. Во внутриутробном периоде питание и дыхание происходят через кровь матери и плаценты (плацентарное кровообращение). После рождения эти процессы совершаются с помощью органов пищеварения и дыхания новорожденного. Благода</w:t>
        <w:softHyphen/>
        <w:t>ря включению легких плацентарное кровообращение сменяется легочным.</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Полный цикл индивидуального развития (онтогенез) делят на 2 периода: 1) пре</w:t>
        <w:softHyphen/>
        <w:t>натальный (внутриутробный) и 2) постнатальный (внеутробный).</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Пренатальный период также подразделяется на два: 1) эмбриональный (первые 8 недель), когда происходит формирование органов и частей тела, свойственных взрос</w:t>
        <w:softHyphen/>
        <w:t>лому человеку, и 2) фетальный (плодный), когда увеличиваются размеры тела и за</w:t>
        <w:softHyphen/>
        <w:t>вершается органообразование.</w:t>
      </w:r>
    </w:p>
    <w:p>
      <w:pPr>
        <w:pStyle w:val="Style14"/>
        <w:keepNext w:val="0"/>
        <w:keepLines w:val="0"/>
        <w:widowControl w:val="0"/>
        <w:shd w:val="clear" w:color="auto" w:fill="auto"/>
        <w:bidi w:val="0"/>
        <w:spacing w:before="0" w:after="40" w:line="293" w:lineRule="auto"/>
        <w:ind w:left="0" w:right="0"/>
        <w:jc w:val="both"/>
      </w:pPr>
      <w:r>
        <w:rPr>
          <w:color w:val="000000"/>
          <w:spacing w:val="0"/>
          <w:w w:val="100"/>
          <w:position w:val="0"/>
          <w:shd w:val="clear" w:color="auto" w:fill="auto"/>
          <w:lang w:val="ru-RU" w:eastAsia="ru-RU" w:bidi="ru-RU"/>
        </w:rPr>
        <w:t>В постнатальном периоде (после рождения) жизнь человека делится по возрастам (по данным Всемирной организации здравоохранения).</w:t>
      </w:r>
    </w:p>
    <w:tbl>
      <w:tblPr>
        <w:tblOverlap w:val="never"/>
        <w:jc w:val="center"/>
        <w:tblLayout w:type="fixed"/>
      </w:tblPr>
      <w:tblGrid>
        <w:gridCol w:w="1402"/>
        <w:gridCol w:w="2275"/>
      </w:tblGrid>
      <w:tr>
        <w:trPr>
          <w:trHeight w:val="154" w:hRule="exact"/>
        </w:trPr>
        <w:tc>
          <w:tcPr>
            <w:tcBorders/>
            <w:shd w:val="clear" w:color="auto" w:fill="auto"/>
            <w:vAlign w:val="bottom"/>
          </w:tcPr>
          <w:p>
            <w:pPr>
              <w:pStyle w:val="Style9"/>
              <w:keepNext w:val="0"/>
              <w:keepLines w:val="0"/>
              <w:widowControl w:val="0"/>
              <w:shd w:val="clear" w:color="auto" w:fill="auto"/>
              <w:bidi w:val="0"/>
              <w:spacing w:before="0" w:after="0" w:line="240" w:lineRule="auto"/>
              <w:ind w:left="0" w:right="0" w:firstLine="0"/>
              <w:jc w:val="left"/>
              <w:rPr>
                <w:sz w:val="9"/>
                <w:szCs w:val="9"/>
              </w:rPr>
            </w:pPr>
            <w:r>
              <w:rPr>
                <w:color w:val="000000"/>
                <w:spacing w:val="0"/>
                <w:w w:val="100"/>
                <w:position w:val="0"/>
                <w:sz w:val="9"/>
                <w:szCs w:val="9"/>
                <w:shd w:val="clear" w:color="auto" w:fill="auto"/>
                <w:lang w:val="ru-RU" w:eastAsia="ru-RU" w:bidi="ru-RU"/>
              </w:rPr>
              <w:t>Новорожденные</w:t>
            </w:r>
          </w:p>
        </w:tc>
        <w:tc>
          <w:tcPr>
            <w:tcBorders/>
            <w:shd w:val="clear" w:color="auto" w:fill="auto"/>
            <w:vAlign w:val="bottom"/>
          </w:tcPr>
          <w:p>
            <w:pPr>
              <w:pStyle w:val="Style9"/>
              <w:keepNext w:val="0"/>
              <w:keepLines w:val="0"/>
              <w:widowControl w:val="0"/>
              <w:shd w:val="clear" w:color="auto" w:fill="auto"/>
              <w:bidi w:val="0"/>
              <w:spacing w:before="0" w:after="0" w:line="240" w:lineRule="auto"/>
              <w:ind w:left="0" w:right="0" w:firstLine="280"/>
              <w:jc w:val="left"/>
              <w:rPr>
                <w:sz w:val="9"/>
                <w:szCs w:val="9"/>
              </w:rPr>
            </w:pPr>
            <w:r>
              <w:rPr>
                <w:color w:val="000000"/>
                <w:spacing w:val="0"/>
                <w:w w:val="100"/>
                <w:position w:val="0"/>
                <w:sz w:val="9"/>
                <w:szCs w:val="9"/>
                <w:shd w:val="clear" w:color="auto" w:fill="auto"/>
                <w:lang w:val="ru-RU" w:eastAsia="ru-RU" w:bidi="ru-RU"/>
              </w:rPr>
              <w:t>1-10 дней</w:t>
            </w:r>
          </w:p>
        </w:tc>
      </w:tr>
      <w:tr>
        <w:trPr>
          <w:trHeight w:val="130" w:hRule="exact"/>
        </w:trPr>
        <w:tc>
          <w:tcPr>
            <w:tcBorders/>
            <w:shd w:val="clear" w:color="auto" w:fill="auto"/>
            <w:vAlign w:val="top"/>
          </w:tcPr>
          <w:p>
            <w:pPr>
              <w:pStyle w:val="Style9"/>
              <w:keepNext w:val="0"/>
              <w:keepLines w:val="0"/>
              <w:widowControl w:val="0"/>
              <w:shd w:val="clear" w:color="auto" w:fill="auto"/>
              <w:bidi w:val="0"/>
              <w:spacing w:before="0" w:after="0" w:line="240" w:lineRule="auto"/>
              <w:ind w:left="0" w:right="0" w:firstLine="0"/>
              <w:jc w:val="left"/>
              <w:rPr>
                <w:sz w:val="9"/>
                <w:szCs w:val="9"/>
              </w:rPr>
            </w:pPr>
            <w:r>
              <w:rPr>
                <w:color w:val="000000"/>
                <w:spacing w:val="0"/>
                <w:w w:val="100"/>
                <w:position w:val="0"/>
                <w:sz w:val="9"/>
                <w:szCs w:val="9"/>
                <w:shd w:val="clear" w:color="auto" w:fill="auto"/>
                <w:lang w:val="ru-RU" w:eastAsia="ru-RU" w:bidi="ru-RU"/>
              </w:rPr>
              <w:t>Грудной возраст</w:t>
            </w:r>
          </w:p>
        </w:tc>
        <w:tc>
          <w:tcPr>
            <w:tcBorders/>
            <w:shd w:val="clear" w:color="auto" w:fill="auto"/>
            <w:vAlign w:val="top"/>
          </w:tcPr>
          <w:p>
            <w:pPr>
              <w:pStyle w:val="Style9"/>
              <w:keepNext w:val="0"/>
              <w:keepLines w:val="0"/>
              <w:widowControl w:val="0"/>
              <w:shd w:val="clear" w:color="auto" w:fill="auto"/>
              <w:bidi w:val="0"/>
              <w:spacing w:before="0" w:after="0" w:line="240" w:lineRule="auto"/>
              <w:ind w:left="0" w:right="0" w:firstLine="280"/>
              <w:jc w:val="left"/>
              <w:rPr>
                <w:sz w:val="9"/>
                <w:szCs w:val="9"/>
              </w:rPr>
            </w:pPr>
            <w:r>
              <w:rPr>
                <w:color w:val="000000"/>
                <w:spacing w:val="0"/>
                <w:w w:val="100"/>
                <w:position w:val="0"/>
                <w:sz w:val="9"/>
                <w:szCs w:val="9"/>
                <w:shd w:val="clear" w:color="auto" w:fill="auto"/>
                <w:lang w:val="ru-RU" w:eastAsia="ru-RU" w:bidi="ru-RU"/>
              </w:rPr>
              <w:t>10 дней — 1 год</w:t>
            </w:r>
          </w:p>
        </w:tc>
      </w:tr>
      <w:tr>
        <w:trPr>
          <w:trHeight w:val="130" w:hRule="exact"/>
        </w:trPr>
        <w:tc>
          <w:tcPr>
            <w:tcBorders/>
            <w:shd w:val="clear" w:color="auto" w:fill="auto"/>
            <w:vAlign w:val="top"/>
          </w:tcPr>
          <w:p>
            <w:pPr>
              <w:pStyle w:val="Style9"/>
              <w:keepNext w:val="0"/>
              <w:keepLines w:val="0"/>
              <w:widowControl w:val="0"/>
              <w:shd w:val="clear" w:color="auto" w:fill="auto"/>
              <w:bidi w:val="0"/>
              <w:spacing w:before="0" w:after="0" w:line="240" w:lineRule="auto"/>
              <w:ind w:left="0" w:right="0" w:firstLine="0"/>
              <w:jc w:val="left"/>
              <w:rPr>
                <w:sz w:val="9"/>
                <w:szCs w:val="9"/>
              </w:rPr>
            </w:pPr>
            <w:r>
              <w:rPr>
                <w:color w:val="000000"/>
                <w:spacing w:val="0"/>
                <w:w w:val="100"/>
                <w:position w:val="0"/>
                <w:sz w:val="9"/>
                <w:szCs w:val="9"/>
                <w:shd w:val="clear" w:color="auto" w:fill="auto"/>
                <w:lang w:val="ru-RU" w:eastAsia="ru-RU" w:bidi="ru-RU"/>
              </w:rPr>
              <w:t>Раннее детство</w:t>
            </w:r>
          </w:p>
        </w:tc>
        <w:tc>
          <w:tcPr>
            <w:tcBorders/>
            <w:shd w:val="clear" w:color="auto" w:fill="auto"/>
            <w:vAlign w:val="top"/>
          </w:tcPr>
          <w:p>
            <w:pPr>
              <w:pStyle w:val="Style9"/>
              <w:keepNext w:val="0"/>
              <w:keepLines w:val="0"/>
              <w:widowControl w:val="0"/>
              <w:shd w:val="clear" w:color="auto" w:fill="auto"/>
              <w:bidi w:val="0"/>
              <w:spacing w:before="0" w:after="0" w:line="240" w:lineRule="auto"/>
              <w:ind w:left="0" w:right="0" w:firstLine="280"/>
              <w:jc w:val="left"/>
              <w:rPr>
                <w:sz w:val="9"/>
                <w:szCs w:val="9"/>
              </w:rPr>
            </w:pPr>
            <w:r>
              <w:rPr>
                <w:color w:val="000000"/>
                <w:spacing w:val="0"/>
                <w:w w:val="100"/>
                <w:position w:val="0"/>
                <w:sz w:val="9"/>
                <w:szCs w:val="9"/>
                <w:shd w:val="clear" w:color="auto" w:fill="auto"/>
                <w:lang w:val="ru-RU" w:eastAsia="ru-RU" w:bidi="ru-RU"/>
              </w:rPr>
              <w:t>1-3 юда</w:t>
            </w:r>
          </w:p>
        </w:tc>
      </w:tr>
      <w:tr>
        <w:trPr>
          <w:trHeight w:val="139" w:hRule="exact"/>
        </w:trPr>
        <w:tc>
          <w:tcPr>
            <w:tcBorders/>
            <w:shd w:val="clear" w:color="auto" w:fill="auto"/>
            <w:vAlign w:val="top"/>
          </w:tcPr>
          <w:p>
            <w:pPr>
              <w:pStyle w:val="Style9"/>
              <w:keepNext w:val="0"/>
              <w:keepLines w:val="0"/>
              <w:widowControl w:val="0"/>
              <w:shd w:val="clear" w:color="auto" w:fill="auto"/>
              <w:bidi w:val="0"/>
              <w:spacing w:before="0" w:after="0" w:line="240" w:lineRule="auto"/>
              <w:ind w:left="0" w:right="0" w:firstLine="0"/>
              <w:jc w:val="left"/>
              <w:rPr>
                <w:sz w:val="9"/>
                <w:szCs w:val="9"/>
              </w:rPr>
            </w:pPr>
            <w:r>
              <w:rPr>
                <w:color w:val="000000"/>
                <w:spacing w:val="0"/>
                <w:w w:val="100"/>
                <w:position w:val="0"/>
                <w:sz w:val="9"/>
                <w:szCs w:val="9"/>
                <w:shd w:val="clear" w:color="auto" w:fill="auto"/>
                <w:lang w:val="ru-RU" w:eastAsia="ru-RU" w:bidi="ru-RU"/>
              </w:rPr>
              <w:t>Первое детство</w:t>
            </w:r>
          </w:p>
        </w:tc>
        <w:tc>
          <w:tcPr>
            <w:tcBorders/>
            <w:shd w:val="clear" w:color="auto" w:fill="auto"/>
            <w:vAlign w:val="top"/>
          </w:tcPr>
          <w:p>
            <w:pPr>
              <w:pStyle w:val="Style9"/>
              <w:keepNext w:val="0"/>
              <w:keepLines w:val="0"/>
              <w:widowControl w:val="0"/>
              <w:shd w:val="clear" w:color="auto" w:fill="auto"/>
              <w:bidi w:val="0"/>
              <w:spacing w:before="0" w:after="0" w:line="240" w:lineRule="auto"/>
              <w:ind w:left="0" w:right="0" w:firstLine="280"/>
              <w:jc w:val="left"/>
              <w:rPr>
                <w:sz w:val="9"/>
                <w:szCs w:val="9"/>
              </w:rPr>
            </w:pPr>
            <w:r>
              <w:rPr>
                <w:color w:val="000000"/>
                <w:spacing w:val="0"/>
                <w:w w:val="100"/>
                <w:position w:val="0"/>
                <w:sz w:val="9"/>
                <w:szCs w:val="9"/>
                <w:shd w:val="clear" w:color="auto" w:fill="auto"/>
                <w:lang w:val="ru-RU" w:eastAsia="ru-RU" w:bidi="ru-RU"/>
              </w:rPr>
              <w:t>4 7 лет</w:t>
            </w:r>
          </w:p>
        </w:tc>
      </w:tr>
      <w:tr>
        <w:trPr>
          <w:trHeight w:val="134" w:hRule="exact"/>
        </w:trPr>
        <w:tc>
          <w:tcPr>
            <w:tcBorders/>
            <w:shd w:val="clear" w:color="auto" w:fill="auto"/>
            <w:vAlign w:val="bottom"/>
          </w:tcPr>
          <w:p>
            <w:pPr>
              <w:pStyle w:val="Style9"/>
              <w:keepNext w:val="0"/>
              <w:keepLines w:val="0"/>
              <w:widowControl w:val="0"/>
              <w:shd w:val="clear" w:color="auto" w:fill="auto"/>
              <w:bidi w:val="0"/>
              <w:spacing w:before="0" w:after="0" w:line="240" w:lineRule="auto"/>
              <w:ind w:left="0" w:right="0" w:firstLine="0"/>
              <w:jc w:val="left"/>
              <w:rPr>
                <w:sz w:val="9"/>
                <w:szCs w:val="9"/>
              </w:rPr>
            </w:pPr>
            <w:r>
              <w:rPr>
                <w:color w:val="000000"/>
                <w:spacing w:val="0"/>
                <w:w w:val="100"/>
                <w:position w:val="0"/>
                <w:sz w:val="9"/>
                <w:szCs w:val="9"/>
                <w:shd w:val="clear" w:color="auto" w:fill="auto"/>
                <w:lang w:val="ru-RU" w:eastAsia="ru-RU" w:bidi="ru-RU"/>
              </w:rPr>
              <w:t>Второе детство</w:t>
            </w:r>
          </w:p>
        </w:tc>
        <w:tc>
          <w:tcPr>
            <w:tcBorders/>
            <w:shd w:val="clear" w:color="auto" w:fill="auto"/>
            <w:vAlign w:val="bottom"/>
          </w:tcPr>
          <w:p>
            <w:pPr>
              <w:pStyle w:val="Style9"/>
              <w:keepNext w:val="0"/>
              <w:keepLines w:val="0"/>
              <w:widowControl w:val="0"/>
              <w:shd w:val="clear" w:color="auto" w:fill="auto"/>
              <w:bidi w:val="0"/>
              <w:spacing w:before="0" w:after="0" w:line="240" w:lineRule="auto"/>
              <w:ind w:left="0" w:right="0" w:firstLine="280"/>
              <w:jc w:val="left"/>
              <w:rPr>
                <w:sz w:val="9"/>
                <w:szCs w:val="9"/>
              </w:rPr>
            </w:pPr>
            <w:r>
              <w:rPr>
                <w:color w:val="000000"/>
                <w:spacing w:val="0"/>
                <w:w w:val="100"/>
                <w:position w:val="0"/>
                <w:sz w:val="9"/>
                <w:szCs w:val="9"/>
                <w:shd w:val="clear" w:color="auto" w:fill="auto"/>
                <w:lang w:val="ru-RU" w:eastAsia="ru-RU" w:bidi="ru-RU"/>
              </w:rPr>
              <w:t>X 12 (мальчики), X 11 лет (леночки)</w:t>
            </w:r>
          </w:p>
        </w:tc>
      </w:tr>
      <w:tr>
        <w:trPr>
          <w:trHeight w:val="134" w:hRule="exact"/>
        </w:trPr>
        <w:tc>
          <w:tcPr>
            <w:tcBorders/>
            <w:shd w:val="clear" w:color="auto" w:fill="auto"/>
            <w:vAlign w:val="bottom"/>
          </w:tcPr>
          <w:p>
            <w:pPr>
              <w:pStyle w:val="Style9"/>
              <w:keepNext w:val="0"/>
              <w:keepLines w:val="0"/>
              <w:widowControl w:val="0"/>
              <w:shd w:val="clear" w:color="auto" w:fill="auto"/>
              <w:bidi w:val="0"/>
              <w:spacing w:before="0" w:after="0" w:line="240" w:lineRule="auto"/>
              <w:ind w:left="0" w:right="0" w:firstLine="0"/>
              <w:jc w:val="left"/>
              <w:rPr>
                <w:sz w:val="9"/>
                <w:szCs w:val="9"/>
              </w:rPr>
            </w:pPr>
            <w:r>
              <w:rPr>
                <w:color w:val="000000"/>
                <w:spacing w:val="0"/>
                <w:w w:val="100"/>
                <w:position w:val="0"/>
                <w:sz w:val="9"/>
                <w:szCs w:val="9"/>
                <w:shd w:val="clear" w:color="auto" w:fill="auto"/>
                <w:lang w:val="ru-RU" w:eastAsia="ru-RU" w:bidi="ru-RU"/>
              </w:rPr>
              <w:t>Подростковый во траст</w:t>
            </w:r>
          </w:p>
        </w:tc>
        <w:tc>
          <w:tcPr>
            <w:tcBorders/>
            <w:shd w:val="clear" w:color="auto" w:fill="auto"/>
            <w:vAlign w:val="bottom"/>
          </w:tcPr>
          <w:p>
            <w:pPr>
              <w:pStyle w:val="Style9"/>
              <w:keepNext w:val="0"/>
              <w:keepLines w:val="0"/>
              <w:widowControl w:val="0"/>
              <w:shd w:val="clear" w:color="auto" w:fill="auto"/>
              <w:bidi w:val="0"/>
              <w:spacing w:before="0" w:after="0" w:line="240" w:lineRule="auto"/>
              <w:ind w:left="0" w:right="0" w:firstLine="280"/>
              <w:jc w:val="left"/>
              <w:rPr>
                <w:sz w:val="9"/>
                <w:szCs w:val="9"/>
              </w:rPr>
            </w:pPr>
            <w:r>
              <w:rPr>
                <w:color w:val="000000"/>
                <w:spacing w:val="0"/>
                <w:w w:val="100"/>
                <w:position w:val="0"/>
                <w:sz w:val="9"/>
                <w:szCs w:val="9"/>
                <w:shd w:val="clear" w:color="auto" w:fill="auto"/>
                <w:lang w:val="ru-RU" w:eastAsia="ru-RU" w:bidi="ru-RU"/>
              </w:rPr>
              <w:t>13 16 (мальчики), 12 15 лет (девочки)</w:t>
            </w:r>
          </w:p>
        </w:tc>
      </w:tr>
      <w:tr>
        <w:trPr>
          <w:trHeight w:val="139" w:hRule="exact"/>
        </w:trPr>
        <w:tc>
          <w:tcPr>
            <w:tcBorders/>
            <w:shd w:val="clear" w:color="auto" w:fill="auto"/>
            <w:vAlign w:val="bottom"/>
          </w:tcPr>
          <w:p>
            <w:pPr>
              <w:pStyle w:val="Style9"/>
              <w:keepNext w:val="0"/>
              <w:keepLines w:val="0"/>
              <w:widowControl w:val="0"/>
              <w:shd w:val="clear" w:color="auto" w:fill="auto"/>
              <w:bidi w:val="0"/>
              <w:spacing w:before="0" w:after="0" w:line="240" w:lineRule="auto"/>
              <w:ind w:left="0" w:right="0" w:firstLine="0"/>
              <w:jc w:val="left"/>
              <w:rPr>
                <w:sz w:val="9"/>
                <w:szCs w:val="9"/>
              </w:rPr>
            </w:pPr>
            <w:r>
              <w:rPr>
                <w:color w:val="000000"/>
                <w:spacing w:val="0"/>
                <w:w w:val="100"/>
                <w:position w:val="0"/>
                <w:sz w:val="9"/>
                <w:szCs w:val="9"/>
                <w:shd w:val="clear" w:color="auto" w:fill="auto"/>
                <w:lang w:val="ru-RU" w:eastAsia="ru-RU" w:bidi="ru-RU"/>
              </w:rPr>
              <w:t>Юношеский возраст</w:t>
            </w:r>
          </w:p>
        </w:tc>
        <w:tc>
          <w:tcPr>
            <w:tcBorders/>
            <w:shd w:val="clear" w:color="auto" w:fill="auto"/>
            <w:vAlign w:val="bottom"/>
          </w:tcPr>
          <w:p>
            <w:pPr>
              <w:pStyle w:val="Style9"/>
              <w:keepNext w:val="0"/>
              <w:keepLines w:val="0"/>
              <w:widowControl w:val="0"/>
              <w:shd w:val="clear" w:color="auto" w:fill="auto"/>
              <w:bidi w:val="0"/>
              <w:spacing w:before="0" w:after="0" w:line="240" w:lineRule="auto"/>
              <w:ind w:left="0" w:right="0" w:firstLine="280"/>
              <w:jc w:val="left"/>
              <w:rPr>
                <w:sz w:val="9"/>
                <w:szCs w:val="9"/>
              </w:rPr>
            </w:pPr>
            <w:r>
              <w:rPr>
                <w:color w:val="000000"/>
                <w:spacing w:val="0"/>
                <w:w w:val="100"/>
                <w:position w:val="0"/>
                <w:sz w:val="9"/>
                <w:szCs w:val="9"/>
                <w:shd w:val="clear" w:color="auto" w:fill="auto"/>
                <w:lang w:val="ru-RU" w:eastAsia="ru-RU" w:bidi="ru-RU"/>
              </w:rPr>
              <w:t>17 21 (юноши). 16- 20 лет (девушки)</w:t>
            </w:r>
          </w:p>
        </w:tc>
      </w:tr>
      <w:tr>
        <w:trPr>
          <w:trHeight w:val="139" w:hRule="exact"/>
        </w:trPr>
        <w:tc>
          <w:tcPr>
            <w:tcBorders/>
            <w:shd w:val="clear" w:color="auto" w:fill="auto"/>
            <w:vAlign w:val="bottom"/>
          </w:tcPr>
          <w:p>
            <w:pPr>
              <w:pStyle w:val="Style9"/>
              <w:keepNext w:val="0"/>
              <w:keepLines w:val="0"/>
              <w:widowControl w:val="0"/>
              <w:shd w:val="clear" w:color="auto" w:fill="auto"/>
              <w:bidi w:val="0"/>
              <w:spacing w:before="0" w:after="0" w:line="240" w:lineRule="auto"/>
              <w:ind w:left="0" w:right="0" w:firstLine="0"/>
              <w:jc w:val="left"/>
              <w:rPr>
                <w:sz w:val="9"/>
                <w:szCs w:val="9"/>
              </w:rPr>
            </w:pPr>
            <w:r>
              <w:rPr>
                <w:color w:val="000000"/>
                <w:spacing w:val="0"/>
                <w:w w:val="100"/>
                <w:position w:val="0"/>
                <w:sz w:val="9"/>
                <w:szCs w:val="9"/>
                <w:shd w:val="clear" w:color="auto" w:fill="auto"/>
                <w:lang w:val="ru-RU" w:eastAsia="ru-RU" w:bidi="ru-RU"/>
              </w:rPr>
              <w:t>Зрелый возраст</w:t>
            </w:r>
          </w:p>
        </w:tc>
        <w:tc>
          <w:tcPr>
            <w:tcBorders/>
            <w:shd w:val="clear" w:color="auto" w:fill="auto"/>
            <w:vAlign w:val="top"/>
          </w:tcPr>
          <w:p>
            <w:pPr>
              <w:widowControl w:val="0"/>
              <w:rPr>
                <w:sz w:val="10"/>
                <w:szCs w:val="10"/>
              </w:rPr>
            </w:pPr>
          </w:p>
        </w:tc>
      </w:tr>
      <w:tr>
        <w:trPr>
          <w:trHeight w:val="134" w:hRule="exact"/>
        </w:trPr>
        <w:tc>
          <w:tcPr>
            <w:tcBorders/>
            <w:shd w:val="clear" w:color="auto" w:fill="auto"/>
            <w:vAlign w:val="top"/>
          </w:tcPr>
          <w:p>
            <w:pPr>
              <w:pStyle w:val="Style9"/>
              <w:keepNext w:val="0"/>
              <w:keepLines w:val="0"/>
              <w:widowControl w:val="0"/>
              <w:shd w:val="clear" w:color="auto" w:fill="auto"/>
              <w:bidi w:val="0"/>
              <w:spacing w:before="0" w:after="0" w:line="240" w:lineRule="auto"/>
              <w:ind w:left="0" w:right="0"/>
              <w:jc w:val="left"/>
              <w:rPr>
                <w:sz w:val="9"/>
                <w:szCs w:val="9"/>
              </w:rPr>
            </w:pPr>
            <w:r>
              <w:rPr>
                <w:color w:val="000000"/>
                <w:spacing w:val="0"/>
                <w:w w:val="100"/>
                <w:position w:val="0"/>
                <w:sz w:val="9"/>
                <w:szCs w:val="9"/>
                <w:shd w:val="clear" w:color="auto" w:fill="auto"/>
                <w:lang w:val="ru-RU" w:eastAsia="ru-RU" w:bidi="ru-RU"/>
              </w:rPr>
              <w:t>1 период</w:t>
            </w:r>
          </w:p>
        </w:tc>
        <w:tc>
          <w:tcPr>
            <w:tcBorders/>
            <w:shd w:val="clear" w:color="auto" w:fill="auto"/>
            <w:vAlign w:val="top"/>
          </w:tcPr>
          <w:p>
            <w:pPr>
              <w:pStyle w:val="Style9"/>
              <w:keepNext w:val="0"/>
              <w:keepLines w:val="0"/>
              <w:widowControl w:val="0"/>
              <w:shd w:val="clear" w:color="auto" w:fill="auto"/>
              <w:bidi w:val="0"/>
              <w:spacing w:before="0" w:after="0" w:line="240" w:lineRule="auto"/>
              <w:ind w:left="0" w:right="0" w:firstLine="280"/>
              <w:jc w:val="left"/>
              <w:rPr>
                <w:sz w:val="9"/>
                <w:szCs w:val="9"/>
              </w:rPr>
            </w:pPr>
            <w:r>
              <w:rPr>
                <w:color w:val="000000"/>
                <w:spacing w:val="0"/>
                <w:w w:val="100"/>
                <w:position w:val="0"/>
                <w:sz w:val="9"/>
                <w:szCs w:val="9"/>
                <w:shd w:val="clear" w:color="auto" w:fill="auto"/>
                <w:lang w:val="ru-RU" w:eastAsia="ru-RU" w:bidi="ru-RU"/>
              </w:rPr>
              <w:t>22 35 (мужчины), 21 35 лсч (женщины)</w:t>
            </w:r>
          </w:p>
        </w:tc>
      </w:tr>
      <w:tr>
        <w:trPr>
          <w:trHeight w:val="149" w:hRule="exact"/>
        </w:trPr>
        <w:tc>
          <w:tcPr>
            <w:tcBorders/>
            <w:shd w:val="clear" w:color="auto" w:fill="auto"/>
            <w:vAlign w:val="top"/>
          </w:tcPr>
          <w:p>
            <w:pPr>
              <w:pStyle w:val="Style9"/>
              <w:keepNext w:val="0"/>
              <w:keepLines w:val="0"/>
              <w:widowControl w:val="0"/>
              <w:shd w:val="clear" w:color="auto" w:fill="auto"/>
              <w:bidi w:val="0"/>
              <w:spacing w:before="0" w:after="0" w:line="240" w:lineRule="auto"/>
              <w:ind w:left="0" w:right="0"/>
              <w:jc w:val="left"/>
              <w:rPr>
                <w:sz w:val="9"/>
                <w:szCs w:val="9"/>
              </w:rPr>
            </w:pPr>
            <w:r>
              <w:rPr>
                <w:color w:val="000000"/>
                <w:spacing w:val="0"/>
                <w:w w:val="100"/>
                <w:position w:val="0"/>
                <w:sz w:val="9"/>
                <w:szCs w:val="9"/>
                <w:shd w:val="clear" w:color="auto" w:fill="auto"/>
                <w:lang w:val="ru-RU" w:eastAsia="ru-RU" w:bidi="ru-RU"/>
              </w:rPr>
              <w:t>И период</w:t>
            </w:r>
          </w:p>
        </w:tc>
        <w:tc>
          <w:tcPr>
            <w:tcBorders/>
            <w:shd w:val="clear" w:color="auto" w:fill="auto"/>
            <w:vAlign w:val="top"/>
          </w:tcPr>
          <w:p>
            <w:pPr>
              <w:pStyle w:val="Style9"/>
              <w:keepNext w:val="0"/>
              <w:keepLines w:val="0"/>
              <w:widowControl w:val="0"/>
              <w:shd w:val="clear" w:color="auto" w:fill="auto"/>
              <w:bidi w:val="0"/>
              <w:spacing w:before="0" w:after="0" w:line="240" w:lineRule="auto"/>
              <w:ind w:left="0" w:right="0" w:firstLine="280"/>
              <w:jc w:val="left"/>
              <w:rPr>
                <w:sz w:val="9"/>
                <w:szCs w:val="9"/>
              </w:rPr>
            </w:pPr>
            <w:r>
              <w:rPr>
                <w:color w:val="000000"/>
                <w:spacing w:val="0"/>
                <w:w w:val="100"/>
                <w:position w:val="0"/>
                <w:sz w:val="9"/>
                <w:szCs w:val="9"/>
                <w:shd w:val="clear" w:color="auto" w:fill="auto"/>
                <w:lang w:val="ru-RU" w:eastAsia="ru-RU" w:bidi="ru-RU"/>
              </w:rPr>
              <w:t>36 60 (мужчины), 36 55 лет (женщины)</w:t>
            </w:r>
          </w:p>
        </w:tc>
      </w:tr>
    </w:tbl>
    <w:p>
      <w:pPr>
        <w:spacing w:lineRule="exact" w:line="1"/>
        <w:rPr>
          <w:sz w:val="2"/>
          <w:szCs w:val="2"/>
        </w:rPr>
      </w:pPr>
      <w:r>
        <w:br w:type="page"/>
      </w:r>
    </w:p>
    <w:p>
      <w:pPr>
        <w:pStyle w:val="Style14"/>
        <w:keepNext w:val="0"/>
        <w:keepLines w:val="0"/>
        <w:widowControl w:val="0"/>
        <w:shd w:val="clear" w:color="auto" w:fill="auto"/>
        <w:bidi w:val="0"/>
        <w:spacing w:before="0" w:after="220" w:line="293" w:lineRule="auto"/>
        <w:ind w:left="0" w:right="0"/>
        <w:jc w:val="both"/>
      </w:pPr>
      <w:bookmarkStart w:id="48" w:name="bookmark48"/>
      <w:r>
        <w:rPr>
          <w:color w:val="000000"/>
          <w:spacing w:val="0"/>
          <w:w w:val="100"/>
          <w:position w:val="0"/>
          <w:shd w:val="clear" w:color="auto" w:fill="auto"/>
          <w:lang w:val="ru-RU" w:eastAsia="ru-RU" w:bidi="ru-RU"/>
        </w:rPr>
        <w:t>Что касается возрастных периодов - пожилого, старческого и долгожителей. то в связи с развитием геронтологии (учение о старости) эти периоды и стадии старе</w:t>
        <w:softHyphen/>
        <w:t>ния уточняются.</w:t>
      </w:r>
      <w:bookmarkEnd w:id="48"/>
    </w:p>
    <w:p>
      <w:pPr>
        <w:pStyle w:val="Style24"/>
        <w:keepNext/>
        <w:keepLines/>
        <w:widowControl w:val="0"/>
        <w:shd w:val="clear" w:color="auto" w:fill="auto"/>
        <w:bidi w:val="0"/>
        <w:spacing w:before="0" w:after="100" w:line="307" w:lineRule="auto"/>
        <w:ind w:left="0" w:right="0" w:firstLine="0"/>
        <w:jc w:val="center"/>
      </w:pPr>
      <w:bookmarkStart w:id="49" w:name="bookmark49"/>
      <w:r>
        <w:rPr>
          <w:color w:val="000000"/>
          <w:spacing w:val="0"/>
          <w:w w:val="100"/>
          <w:position w:val="0"/>
          <w:shd w:val="clear" w:color="auto" w:fill="auto"/>
          <w:lang w:val="ru-RU" w:eastAsia="ru-RU" w:bidi="ru-RU"/>
        </w:rPr>
        <w:t>ФОРМА ЧЕЛОВЕЧЕСКОГО ТЕЛА, РАЗМЕР,</w:t>
        <w:br/>
        <w:t>ПОЛОВЫЕ РАЗЛИЧИЯ</w:t>
      </w:r>
      <w:bookmarkEnd w:id="49"/>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Тело человека состоит из головы, </w:t>
      </w:r>
      <w:r>
        <w:rPr>
          <w:color w:val="000000"/>
          <w:spacing w:val="0"/>
          <w:w w:val="100"/>
          <w:position w:val="0"/>
          <w:shd w:val="clear" w:color="auto" w:fill="auto"/>
          <w:lang w:val="en-US" w:eastAsia="en-US" w:bidi="en-US"/>
        </w:rPr>
        <w:t xml:space="preserve">caput, </w:t>
      </w:r>
      <w:r>
        <w:rPr>
          <w:color w:val="000000"/>
          <w:spacing w:val="0"/>
          <w:w w:val="100"/>
          <w:position w:val="0"/>
          <w:shd w:val="clear" w:color="auto" w:fill="auto"/>
          <w:lang w:val="ru-RU" w:eastAsia="ru-RU" w:bidi="ru-RU"/>
        </w:rPr>
        <w:t xml:space="preserve">шеи, </w:t>
      </w:r>
      <w:r>
        <w:rPr>
          <w:color w:val="000000"/>
          <w:spacing w:val="0"/>
          <w:w w:val="100"/>
          <w:position w:val="0"/>
          <w:shd w:val="clear" w:color="auto" w:fill="auto"/>
          <w:lang w:val="en-US" w:eastAsia="en-US" w:bidi="en-US"/>
        </w:rPr>
        <w:t xml:space="preserve">collum, </w:t>
      </w:r>
      <w:r>
        <w:rPr>
          <w:color w:val="000000"/>
          <w:spacing w:val="0"/>
          <w:w w:val="100"/>
          <w:position w:val="0"/>
          <w:shd w:val="clear" w:color="auto" w:fill="auto"/>
          <w:lang w:val="ru-RU" w:eastAsia="ru-RU" w:bidi="ru-RU"/>
        </w:rPr>
        <w:t xml:space="preserve">туловища, </w:t>
      </w:r>
      <w:r>
        <w:rPr>
          <w:color w:val="000000"/>
          <w:spacing w:val="0"/>
          <w:w w:val="100"/>
          <w:position w:val="0"/>
          <w:shd w:val="clear" w:color="auto" w:fill="auto"/>
          <w:lang w:val="en-US" w:eastAsia="en-US" w:bidi="en-US"/>
        </w:rPr>
        <w:t xml:space="preserve">truncus, </w:t>
      </w:r>
      <w:r>
        <w:rPr>
          <w:color w:val="000000"/>
          <w:spacing w:val="0"/>
          <w:w w:val="100"/>
          <w:position w:val="0"/>
          <w:shd w:val="clear" w:color="auto" w:fill="auto"/>
          <w:lang w:val="ru-RU" w:eastAsia="ru-RU" w:bidi="ru-RU"/>
        </w:rPr>
        <w:t xml:space="preserve">и двух пар конечностей: верхних, </w:t>
      </w:r>
      <w:r>
        <w:rPr>
          <w:color w:val="000000"/>
          <w:spacing w:val="0"/>
          <w:w w:val="100"/>
          <w:position w:val="0"/>
          <w:shd w:val="clear" w:color="auto" w:fill="auto"/>
          <w:lang w:val="en-US" w:eastAsia="en-US" w:bidi="en-US"/>
        </w:rPr>
        <w:t xml:space="preserve">membra supenores, </w:t>
      </w:r>
      <w:r>
        <w:rPr>
          <w:color w:val="000000"/>
          <w:spacing w:val="0"/>
          <w:w w:val="100"/>
          <w:position w:val="0"/>
          <w:shd w:val="clear" w:color="auto" w:fill="auto"/>
          <w:lang w:val="ru-RU" w:eastAsia="ru-RU" w:bidi="ru-RU"/>
        </w:rPr>
        <w:t xml:space="preserve">и нижних, </w:t>
      </w:r>
      <w:r>
        <w:rPr>
          <w:color w:val="000000"/>
          <w:spacing w:val="0"/>
          <w:w w:val="100"/>
          <w:position w:val="0"/>
          <w:shd w:val="clear" w:color="auto" w:fill="auto"/>
          <w:lang w:val="en-US" w:eastAsia="en-US" w:bidi="en-US"/>
        </w:rPr>
        <w:t xml:space="preserve">membra infenores. </w:t>
      </w:r>
      <w:r>
        <w:rPr>
          <w:color w:val="000000"/>
          <w:spacing w:val="0"/>
          <w:w w:val="100"/>
          <w:position w:val="0"/>
          <w:shd w:val="clear" w:color="auto" w:fill="auto"/>
          <w:lang w:val="ru-RU" w:eastAsia="ru-RU" w:bidi="ru-RU"/>
        </w:rPr>
        <w:t>В голо</w:t>
        <w:softHyphen/>
        <w:t xml:space="preserve">ве различают области свода черепа, </w:t>
      </w:r>
      <w:r>
        <w:rPr>
          <w:color w:val="000000"/>
          <w:spacing w:val="0"/>
          <w:w w:val="100"/>
          <w:position w:val="0"/>
          <w:shd w:val="clear" w:color="auto" w:fill="auto"/>
          <w:lang w:val="en-US" w:eastAsia="en-US" w:bidi="en-US"/>
        </w:rPr>
        <w:t xml:space="preserve">regiones fomicis capitis, </w:t>
      </w:r>
      <w:r>
        <w:rPr>
          <w:color w:val="000000"/>
          <w:spacing w:val="0"/>
          <w:w w:val="100"/>
          <w:position w:val="0"/>
          <w:shd w:val="clear" w:color="auto" w:fill="auto"/>
          <w:lang w:val="ru-RU" w:eastAsia="ru-RU" w:bidi="ru-RU"/>
        </w:rPr>
        <w:t xml:space="preserve">и области липа, </w:t>
      </w:r>
      <w:r>
        <w:rPr>
          <w:color w:val="000000"/>
          <w:spacing w:val="0"/>
          <w:w w:val="100"/>
          <w:position w:val="0"/>
          <w:shd w:val="clear" w:color="auto" w:fill="auto"/>
          <w:lang w:val="en-US" w:eastAsia="en-US" w:bidi="en-US"/>
        </w:rPr>
        <w:t xml:space="preserve">regiones faciei, </w:t>
      </w:r>
      <w:r>
        <w:rPr>
          <w:color w:val="000000"/>
          <w:spacing w:val="0"/>
          <w:w w:val="100"/>
          <w:position w:val="0"/>
          <w:shd w:val="clear" w:color="auto" w:fill="auto"/>
          <w:lang w:val="ru-RU" w:eastAsia="ru-RU" w:bidi="ru-RU"/>
        </w:rPr>
        <w:t xml:space="preserve">в туловище: грудь, </w:t>
      </w:r>
      <w:r>
        <w:rPr>
          <w:color w:val="000000"/>
          <w:spacing w:val="0"/>
          <w:w w:val="100"/>
          <w:position w:val="0"/>
          <w:shd w:val="clear" w:color="auto" w:fill="auto"/>
          <w:lang w:val="en-US" w:eastAsia="en-US" w:bidi="en-US"/>
        </w:rPr>
        <w:t xml:space="preserve">thorax, </w:t>
      </w:r>
      <w:r>
        <w:rPr>
          <w:color w:val="000000"/>
          <w:spacing w:val="0"/>
          <w:w w:val="100"/>
          <w:position w:val="0"/>
          <w:shd w:val="clear" w:color="auto" w:fill="auto"/>
          <w:lang w:val="ru-RU" w:eastAsia="ru-RU" w:bidi="ru-RU"/>
        </w:rPr>
        <w:t xml:space="preserve">живот, </w:t>
      </w:r>
      <w:r>
        <w:rPr>
          <w:color w:val="000000"/>
          <w:spacing w:val="0"/>
          <w:w w:val="100"/>
          <w:position w:val="0"/>
          <w:shd w:val="clear" w:color="auto" w:fill="auto"/>
          <w:lang w:val="en-US" w:eastAsia="en-US" w:bidi="en-US"/>
        </w:rPr>
        <w:t xml:space="preserve">abdomen, </w:t>
      </w:r>
      <w:r>
        <w:rPr>
          <w:color w:val="000000"/>
          <w:spacing w:val="0"/>
          <w:w w:val="100"/>
          <w:position w:val="0"/>
          <w:shd w:val="clear" w:color="auto" w:fill="auto"/>
          <w:lang w:val="ru-RU" w:eastAsia="ru-RU" w:bidi="ru-RU"/>
        </w:rPr>
        <w:t xml:space="preserve">и спину, </w:t>
      </w:r>
      <w:r>
        <w:rPr>
          <w:color w:val="000000"/>
          <w:spacing w:val="0"/>
          <w:w w:val="100"/>
          <w:position w:val="0"/>
          <w:shd w:val="clear" w:color="auto" w:fill="auto"/>
          <w:lang w:val="en-US" w:eastAsia="en-US" w:bidi="en-US"/>
        </w:rPr>
        <w:t xml:space="preserve">dorsum. </w:t>
      </w:r>
      <w:r>
        <w:rPr>
          <w:color w:val="000000"/>
          <w:spacing w:val="0"/>
          <w:w w:val="100"/>
          <w:position w:val="0"/>
          <w:shd w:val="clear" w:color="auto" w:fill="auto"/>
          <w:lang w:val="ru-RU" w:eastAsia="ru-RU" w:bidi="ru-RU"/>
        </w:rPr>
        <w:t>Для ориентиров</w:t>
        <w:softHyphen/>
        <w:t xml:space="preserve">ки на поверхности груди пользуются проведением вертикальных линий: 1) перелива срединная линия, 1 </w:t>
      </w:r>
      <w:r>
        <w:rPr>
          <w:color w:val="000000"/>
          <w:spacing w:val="0"/>
          <w:w w:val="100"/>
          <w:position w:val="0"/>
          <w:shd w:val="clear" w:color="auto" w:fill="auto"/>
          <w:lang w:val="en-US" w:eastAsia="en-US" w:bidi="en-US"/>
        </w:rPr>
        <w:t xml:space="preserve">inea mediana anterior; </w:t>
      </w:r>
      <w:r>
        <w:rPr>
          <w:color w:val="000000"/>
          <w:spacing w:val="0"/>
          <w:w w:val="100"/>
          <w:position w:val="0"/>
          <w:shd w:val="clear" w:color="auto" w:fill="auto"/>
          <w:lang w:val="ru-RU" w:eastAsia="ru-RU" w:bidi="ru-RU"/>
        </w:rPr>
        <w:t xml:space="preserve">2) грудинная линия, </w:t>
      </w:r>
      <w:r>
        <w:rPr>
          <w:color w:val="000000"/>
          <w:spacing w:val="0"/>
          <w:w w:val="100"/>
          <w:position w:val="0"/>
          <w:shd w:val="clear" w:color="auto" w:fill="auto"/>
          <w:lang w:val="en-US" w:eastAsia="en-US" w:bidi="en-US"/>
        </w:rPr>
        <w:t xml:space="preserve">linea stemalis, </w:t>
      </w:r>
      <w:r>
        <w:rPr>
          <w:color w:val="000000"/>
          <w:spacing w:val="0"/>
          <w:w w:val="100"/>
          <w:position w:val="0"/>
          <w:shd w:val="clear" w:color="auto" w:fill="auto"/>
          <w:lang w:val="ru-RU" w:eastAsia="ru-RU" w:bidi="ru-RU"/>
        </w:rPr>
        <w:t>иду</w:t>
        <w:softHyphen/>
        <w:t xml:space="preserve">щая вдоль края грудины; 3) среднеключичная (сосковая) линия, </w:t>
      </w:r>
      <w:r>
        <w:rPr>
          <w:color w:val="000000"/>
          <w:spacing w:val="0"/>
          <w:w w:val="100"/>
          <w:position w:val="0"/>
          <w:shd w:val="clear" w:color="auto" w:fill="auto"/>
          <w:lang w:val="en-US" w:eastAsia="en-US" w:bidi="en-US"/>
        </w:rPr>
        <w:t>linea medioclavicula</w:t>
        <w:softHyphen/>
        <w:t xml:space="preserve">ris, s. mamillaris, </w:t>
      </w:r>
      <w:r>
        <w:rPr>
          <w:color w:val="000000"/>
          <w:spacing w:val="0"/>
          <w:w w:val="100"/>
          <w:position w:val="0"/>
          <w:shd w:val="clear" w:color="auto" w:fill="auto"/>
          <w:lang w:val="ru-RU" w:eastAsia="ru-RU" w:bidi="ru-RU"/>
        </w:rPr>
        <w:t>проходящая через сосок или через середину ключицы; 4) окологру</w:t>
        <w:softHyphen/>
        <w:t xml:space="preserve">динная линия, </w:t>
      </w:r>
      <w:r>
        <w:rPr>
          <w:color w:val="000000"/>
          <w:spacing w:val="0"/>
          <w:w w:val="100"/>
          <w:position w:val="0"/>
          <w:shd w:val="clear" w:color="auto" w:fill="auto"/>
          <w:lang w:val="en-US" w:eastAsia="en-US" w:bidi="en-US"/>
        </w:rPr>
        <w:t xml:space="preserve">linea parastemalis, </w:t>
      </w:r>
      <w:r>
        <w:rPr>
          <w:color w:val="000000"/>
          <w:spacing w:val="0"/>
          <w:w w:val="100"/>
          <w:position w:val="0"/>
          <w:shd w:val="clear" w:color="auto" w:fill="auto"/>
          <w:lang w:val="ru-RU" w:eastAsia="ru-RU" w:bidi="ru-RU"/>
        </w:rPr>
        <w:t>идущая посередине между предыдущими; 5) пере</w:t>
        <w:softHyphen/>
        <w:t xml:space="preserve">дняя, 6) средняя и 7) задняя подмышечные линии, </w:t>
      </w:r>
      <w:r>
        <w:rPr>
          <w:color w:val="000000"/>
          <w:spacing w:val="0"/>
          <w:w w:val="100"/>
          <w:position w:val="0"/>
          <w:shd w:val="clear" w:color="auto" w:fill="auto"/>
          <w:lang w:val="en-US" w:eastAsia="en-US" w:bidi="en-US"/>
        </w:rPr>
        <w:t xml:space="preserve">lineae axiilares anterior, media et </w:t>
      </w:r>
      <w:r>
        <w:rPr>
          <w:color w:val="000000"/>
          <w:spacing w:val="0"/>
          <w:w w:val="100"/>
          <w:position w:val="0"/>
          <w:shd w:val="clear" w:color="auto" w:fill="auto"/>
          <w:lang w:val="en-US" w:eastAsia="en-US" w:bidi="en-US"/>
        </w:rPr>
        <w:t xml:space="preserve">posterior, </w:t>
      </w:r>
      <w:r>
        <w:rPr>
          <w:color w:val="000000"/>
          <w:spacing w:val="0"/>
          <w:w w:val="100"/>
          <w:position w:val="0"/>
          <w:shd w:val="clear" w:color="auto" w:fill="auto"/>
          <w:lang w:val="ru-RU" w:eastAsia="ru-RU" w:bidi="ru-RU"/>
        </w:rPr>
        <w:t>из которых первая и последняя проходят через передний и задний края под</w:t>
        <w:softHyphen/>
        <w:t xml:space="preserve">мышечной ямки, а средняя — через ее середину; 8) лопаточная линия, </w:t>
      </w:r>
      <w:r>
        <w:rPr>
          <w:color w:val="000000"/>
          <w:spacing w:val="0"/>
          <w:w w:val="100"/>
          <w:position w:val="0"/>
          <w:shd w:val="clear" w:color="auto" w:fill="auto"/>
          <w:lang w:val="en-US" w:eastAsia="en-US" w:bidi="en-US"/>
        </w:rPr>
        <w:t xml:space="preserve">linea scapularis, </w:t>
      </w:r>
      <w:r>
        <w:rPr>
          <w:color w:val="000000"/>
          <w:spacing w:val="0"/>
          <w:w w:val="100"/>
          <w:position w:val="0"/>
          <w:shd w:val="clear" w:color="auto" w:fill="auto"/>
          <w:lang w:val="ru-RU" w:eastAsia="ru-RU" w:bidi="ru-RU"/>
        </w:rPr>
        <w:t>проходящая через нижний угол лопатки.</w:t>
      </w:r>
    </w:p>
    <w:p>
      <w:pPr>
        <w:pStyle w:val="Style14"/>
        <w:keepNext w:val="0"/>
        <w:keepLines w:val="0"/>
        <w:widowControl w:val="0"/>
        <w:shd w:val="clear" w:color="auto" w:fill="auto"/>
        <w:bidi w:val="0"/>
        <w:spacing w:before="0" w:after="0" w:line="286" w:lineRule="auto"/>
        <w:ind w:left="0" w:right="0"/>
        <w:jc w:val="both"/>
      </w:pPr>
      <w:r>
        <w:drawing>
          <wp:anchor distT="38100" distB="38100" distL="38100" distR="38100" simplePos="0" relativeHeight="125829388" behindDoc="0" locked="0" layoutInCell="1" allowOverlap="1">
            <wp:simplePos x="0" y="0"/>
            <wp:positionH relativeFrom="page">
              <wp:posOffset>2461895</wp:posOffset>
            </wp:positionH>
            <wp:positionV relativeFrom="paragraph">
              <wp:posOffset>1244600</wp:posOffset>
            </wp:positionV>
            <wp:extent cx="1024255" cy="1256030"/>
            <wp:wrapSquare wrapText="bothSides"/>
            <wp:docPr id="54" name="Shape 54"/>
            <a:graphic xmlns:a="http://schemas.openxmlformats.org/drawingml/2006/main">
              <a:graphicData uri="http://schemas.openxmlformats.org/drawingml/2006/picture">
                <pic:pic xmlns:pic="http://schemas.openxmlformats.org/drawingml/2006/picture">
                  <pic:nvPicPr>
                    <pic:cNvPr id="55" name="Picture box 55"/>
                    <pic:cNvPicPr/>
                  </pic:nvPicPr>
                  <pic:blipFill>
                    <a:blip r:embed="rId39"/>
                    <a:stretch/>
                  </pic:blipFill>
                  <pic:spPr>
                    <a:xfrm>
                      <a:ext cx="1024255" cy="1256030"/>
                    </a:xfrm>
                    <a:prstGeom prst="rect"/>
                  </pic:spPr>
                </pic:pic>
              </a:graphicData>
            </a:graphic>
          </wp:anchor>
        </w:drawing>
      </w:r>
      <w:r>
        <w:rPr>
          <w:color w:val="000000"/>
          <w:spacing w:val="0"/>
          <w:w w:val="100"/>
          <w:position w:val="0"/>
          <w:shd w:val="clear" w:color="auto" w:fill="auto"/>
          <w:lang w:val="ru-RU" w:eastAsia="ru-RU" w:bidi="ru-RU"/>
        </w:rPr>
        <w:t>Живот посредством двух горизонтальных линий, проводимых между концами X ребер и между обеими верхними передними подвздошными остями, делят на 3 ле</w:t>
        <w:softHyphen/>
        <w:t xml:space="preserve">жащих друг над другом отдела: надчревье, </w:t>
      </w:r>
      <w:r>
        <w:rPr>
          <w:color w:val="000000"/>
          <w:spacing w:val="0"/>
          <w:w w:val="100"/>
          <w:position w:val="0"/>
          <w:shd w:val="clear" w:color="auto" w:fill="auto"/>
          <w:lang w:val="en-US" w:eastAsia="en-US" w:bidi="en-US"/>
        </w:rPr>
        <w:t xml:space="preserve">epigastrium, </w:t>
      </w:r>
      <w:r>
        <w:rPr>
          <w:color w:val="000000"/>
          <w:spacing w:val="0"/>
          <w:w w:val="100"/>
          <w:position w:val="0"/>
          <w:shd w:val="clear" w:color="auto" w:fill="auto"/>
          <w:lang w:val="ru-RU" w:eastAsia="ru-RU" w:bidi="ru-RU"/>
        </w:rPr>
        <w:t xml:space="preserve">средняя область живота, чревье, </w:t>
      </w:r>
      <w:r>
        <w:rPr>
          <w:color w:val="000000"/>
          <w:spacing w:val="0"/>
          <w:w w:val="100"/>
          <w:position w:val="0"/>
          <w:shd w:val="clear" w:color="auto" w:fill="auto"/>
          <w:lang w:val="en-US" w:eastAsia="en-US" w:bidi="en-US"/>
        </w:rPr>
        <w:t xml:space="preserve">mesogastrium, </w:t>
      </w:r>
      <w:r>
        <w:rPr>
          <w:color w:val="000000"/>
          <w:spacing w:val="0"/>
          <w:w w:val="100"/>
          <w:position w:val="0"/>
          <w:shd w:val="clear" w:color="auto" w:fill="auto"/>
          <w:lang w:val="ru-RU" w:eastAsia="ru-RU" w:bidi="ru-RU"/>
        </w:rPr>
        <w:t xml:space="preserve">и подчревье, </w:t>
      </w:r>
      <w:r>
        <w:rPr>
          <w:color w:val="000000"/>
          <w:spacing w:val="0"/>
          <w:w w:val="100"/>
          <w:position w:val="0"/>
          <w:shd w:val="clear" w:color="auto" w:fill="auto"/>
          <w:lang w:val="en-US" w:eastAsia="en-US" w:bidi="en-US"/>
        </w:rPr>
        <w:t xml:space="preserve">hypogastrium </w:t>
      </w:r>
      <w:r>
        <w:rPr>
          <w:color w:val="000000"/>
          <w:spacing w:val="0"/>
          <w:w w:val="100"/>
          <w:position w:val="0"/>
          <w:shd w:val="clear" w:color="auto" w:fill="auto"/>
          <w:lang w:val="ru-RU" w:eastAsia="ru-RU" w:bidi="ru-RU"/>
        </w:rPr>
        <w:t xml:space="preserve">(рис. 4). Каждый из трех отделов живота подразделяется посредством двух вертикальных линий еще на 3 вторичные области, причем </w:t>
      </w:r>
      <w:r>
        <w:rPr>
          <w:color w:val="000000"/>
          <w:spacing w:val="0"/>
          <w:w w:val="100"/>
          <w:position w:val="0"/>
          <w:shd w:val="clear" w:color="auto" w:fill="auto"/>
          <w:lang w:val="en-US" w:eastAsia="en-US" w:bidi="en-US"/>
        </w:rPr>
        <w:t xml:space="preserve">epigastrium </w:t>
      </w:r>
      <w:r>
        <w:rPr>
          <w:color w:val="000000"/>
          <w:spacing w:val="0"/>
          <w:w w:val="100"/>
          <w:position w:val="0"/>
          <w:shd w:val="clear" w:color="auto" w:fill="auto"/>
          <w:lang w:val="ru-RU" w:eastAsia="ru-RU" w:bidi="ru-RU"/>
        </w:rPr>
        <w:t xml:space="preserve">разделяется на среднюю часть — надчревная область, </w:t>
      </w:r>
      <w:r>
        <w:rPr>
          <w:color w:val="000000"/>
          <w:spacing w:val="0"/>
          <w:w w:val="100"/>
          <w:position w:val="0"/>
          <w:shd w:val="clear" w:color="auto" w:fill="auto"/>
          <w:lang w:val="en-US" w:eastAsia="en-US" w:bidi="en-US"/>
        </w:rPr>
        <w:t xml:space="preserve">regio epigastrica, </w:t>
      </w:r>
      <w:r>
        <w:rPr>
          <w:color w:val="000000"/>
          <w:spacing w:val="0"/>
          <w:w w:val="100"/>
          <w:position w:val="0"/>
          <w:shd w:val="clear" w:color="auto" w:fill="auto"/>
          <w:lang w:val="ru-RU" w:eastAsia="ru-RU" w:bidi="ru-RU"/>
        </w:rPr>
        <w:t xml:space="preserve">и две боковые, подреберные области, подреберья, </w:t>
      </w:r>
      <w:r>
        <w:rPr>
          <w:color w:val="000000"/>
          <w:spacing w:val="0"/>
          <w:w w:val="100"/>
          <w:position w:val="0"/>
          <w:shd w:val="clear" w:color="auto" w:fill="auto"/>
          <w:lang w:val="en-US" w:eastAsia="en-US" w:bidi="en-US"/>
        </w:rPr>
        <w:t xml:space="preserve">regiones hypochondriacae dextra et sinistra. </w:t>
      </w:r>
      <w:r>
        <w:rPr>
          <w:color w:val="000000"/>
          <w:spacing w:val="0"/>
          <w:w w:val="100"/>
          <w:position w:val="0"/>
          <w:shd w:val="clear" w:color="auto" w:fill="auto"/>
          <w:lang w:val="ru-RU" w:eastAsia="ru-RU" w:bidi="ru-RU"/>
        </w:rPr>
        <w:t xml:space="preserve">Средняя область живота таким же образом делится на срединно расположенную пупочную область, </w:t>
      </w:r>
      <w:r>
        <w:rPr>
          <w:color w:val="000000"/>
          <w:spacing w:val="0"/>
          <w:w w:val="100"/>
          <w:position w:val="0"/>
          <w:shd w:val="clear" w:color="auto" w:fill="auto"/>
          <w:lang w:val="en-US" w:eastAsia="en-US" w:bidi="en-US"/>
        </w:rPr>
        <w:t xml:space="preserve">regio umbilicalis, </w:t>
      </w:r>
      <w:r>
        <w:rPr>
          <w:color w:val="000000"/>
          <w:spacing w:val="0"/>
          <w:w w:val="100"/>
          <w:position w:val="0"/>
          <w:shd w:val="clear" w:color="auto" w:fill="auto"/>
          <w:lang w:val="ru-RU" w:eastAsia="ru-RU" w:bidi="ru-RU"/>
        </w:rPr>
        <w:t xml:space="preserve">и две боковые области жнвота, </w:t>
      </w:r>
      <w:r>
        <w:rPr>
          <w:color w:val="000000"/>
          <w:spacing w:val="0"/>
          <w:w w:val="100"/>
          <w:position w:val="0"/>
          <w:shd w:val="clear" w:color="auto" w:fill="auto"/>
          <w:lang w:val="en-US" w:eastAsia="en-US" w:bidi="en-US"/>
        </w:rPr>
        <w:t xml:space="preserve">regiones lateralis dextra et sinistra. </w:t>
      </w:r>
      <w:r>
        <w:rPr>
          <w:color w:val="000000"/>
          <w:spacing w:val="0"/>
          <w:w w:val="100"/>
          <w:position w:val="0"/>
          <w:shd w:val="clear" w:color="auto" w:fill="auto"/>
          <w:lang w:val="ru-RU" w:eastAsia="ru-RU" w:bidi="ru-RU"/>
        </w:rPr>
        <w:t xml:space="preserve">Наконец, </w:t>
      </w:r>
      <w:r>
        <w:rPr>
          <w:color w:val="000000"/>
          <w:spacing w:val="0"/>
          <w:w w:val="100"/>
          <w:position w:val="0"/>
          <w:shd w:val="clear" w:color="auto" w:fill="auto"/>
          <w:lang w:val="en-US" w:eastAsia="en-US" w:bidi="en-US"/>
        </w:rPr>
        <w:t xml:space="preserve">hypogastrium </w:t>
      </w:r>
      <w:r>
        <w:rPr>
          <w:color w:val="000000"/>
          <w:spacing w:val="0"/>
          <w:w w:val="100"/>
          <w:position w:val="0"/>
          <w:shd w:val="clear" w:color="auto" w:fill="auto"/>
          <w:lang w:val="ru-RU" w:eastAsia="ru-RU" w:bidi="ru-RU"/>
        </w:rPr>
        <w:t>разделяет</w:t>
        <w:softHyphen/>
        <w:t xml:space="preserve">ся на лобковую область, </w:t>
      </w:r>
      <w:r>
        <w:rPr>
          <w:color w:val="000000"/>
          <w:spacing w:val="0"/>
          <w:w w:val="100"/>
          <w:position w:val="0"/>
          <w:shd w:val="clear" w:color="auto" w:fill="auto"/>
          <w:lang w:val="en-US" w:eastAsia="en-US" w:bidi="en-US"/>
        </w:rPr>
        <w:t xml:space="preserve">regio pubica, </w:t>
      </w:r>
      <w:r>
        <w:rPr>
          <w:color w:val="000000"/>
          <w:spacing w:val="0"/>
          <w:w w:val="100"/>
          <w:position w:val="0"/>
          <w:shd w:val="clear" w:color="auto" w:fill="auto"/>
          <w:lang w:val="ru-RU" w:eastAsia="ru-RU" w:bidi="ru-RU"/>
        </w:rPr>
        <w:t xml:space="preserve">и две паховые области, </w:t>
      </w:r>
      <w:r>
        <w:rPr>
          <w:color w:val="000000"/>
          <w:spacing w:val="0"/>
          <w:w w:val="100"/>
          <w:position w:val="0"/>
          <w:shd w:val="clear" w:color="auto" w:fill="auto"/>
          <w:lang w:val="en-US" w:eastAsia="en-US" w:bidi="en-US"/>
        </w:rPr>
        <w:t xml:space="preserve">regiones inguinales dextra et sinistra, </w:t>
      </w:r>
      <w:r>
        <w:rPr>
          <w:color w:val="000000"/>
          <w:spacing w:val="0"/>
          <w:w w:val="100"/>
          <w:position w:val="0"/>
          <w:shd w:val="clear" w:color="auto" w:fill="auto"/>
          <w:lang w:val="ru-RU" w:eastAsia="ru-RU" w:bidi="ru-RU"/>
        </w:rPr>
        <w:t xml:space="preserve">лежащие по бокам. Областями спины являются позвоночная, </w:t>
      </w:r>
      <w:r>
        <w:rPr>
          <w:color w:val="000000"/>
          <w:spacing w:val="0"/>
          <w:w w:val="100"/>
          <w:position w:val="0"/>
          <w:shd w:val="clear" w:color="auto" w:fill="auto"/>
          <w:lang w:val="en-US" w:eastAsia="en-US" w:bidi="en-US"/>
        </w:rPr>
        <w:t xml:space="preserve">regio vertebralis. </w:t>
      </w:r>
      <w:r>
        <w:rPr>
          <w:color w:val="000000"/>
          <w:spacing w:val="0"/>
          <w:w w:val="100"/>
          <w:position w:val="0"/>
          <w:shd w:val="clear" w:color="auto" w:fill="auto"/>
          <w:lang w:val="ru-RU" w:eastAsia="ru-RU" w:bidi="ru-RU"/>
        </w:rPr>
        <w:t xml:space="preserve">лопаточные, </w:t>
      </w:r>
      <w:r>
        <w:rPr>
          <w:color w:val="000000"/>
          <w:spacing w:val="0"/>
          <w:w w:val="100"/>
          <w:position w:val="0"/>
          <w:shd w:val="clear" w:color="auto" w:fill="auto"/>
          <w:lang w:val="en-US" w:eastAsia="en-US" w:bidi="en-US"/>
        </w:rPr>
        <w:t>regiones scapuiares dextra et</w:t>
      </w:r>
    </w:p>
    <w:p>
      <w:pPr>
        <w:pStyle w:val="Style14"/>
        <w:keepNext w:val="0"/>
        <w:keepLines w:val="0"/>
        <w:widowControl w:val="0"/>
        <w:shd w:val="clear" w:color="auto" w:fill="auto"/>
        <w:bidi w:val="0"/>
        <w:spacing w:before="0" w:after="320" w:line="293" w:lineRule="auto"/>
        <w:ind w:left="0" w:right="0" w:firstLine="0"/>
        <w:jc w:val="both"/>
      </w:pPr>
      <w:r>
        <mc:AlternateContent>
          <mc:Choice Requires="wps">
            <w:drawing>
              <wp:anchor distT="0" distB="0" distL="0" distR="0" simplePos="0" relativeHeight="125829389" behindDoc="0" locked="0" layoutInCell="1" allowOverlap="1">
                <wp:simplePos x="0" y="0"/>
                <wp:positionH relativeFrom="page">
                  <wp:posOffset>2346325</wp:posOffset>
                </wp:positionH>
                <wp:positionV relativeFrom="paragraph">
                  <wp:posOffset>101600</wp:posOffset>
                </wp:positionV>
                <wp:extent cx="60960" cy="82550"/>
                <wp:wrapSquare wrapText="left"/>
                <wp:docPr id="56" name="Shape 56"/>
                <a:graphic xmlns:a="http://schemas.openxmlformats.org/drawingml/2006/main">
                  <a:graphicData uri="http://schemas.microsoft.com/office/word/2010/wordprocessingShape">
                    <wps:wsp>
                      <wps:cNvSpPr txBox="1"/>
                      <wps:spPr>
                        <a:xfrm>
                          <a:ext cx="60960" cy="82550"/>
                        </a:xfrm>
                        <a:prstGeom prst="rect"/>
                        <a:noFill/>
                      </wps:spPr>
                      <wps:txbx>
                        <w:txbxContent>
                          <w:p>
                            <w:pPr>
                              <w:pStyle w:val="Style14"/>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en-US" w:eastAsia="en-US" w:bidi="en-US"/>
                              </w:rPr>
                              <w:t>r-</w:t>
                            </w:r>
                          </w:p>
                        </w:txbxContent>
                      </wps:txbx>
                      <wps:bodyPr wrap="none" lIns="0" tIns="0" rIns="0" bIns="0">
                        <a:noAutoFit/>
                      </wps:bodyPr>
                    </wps:wsp>
                  </a:graphicData>
                </a:graphic>
              </wp:anchor>
            </w:drawing>
          </mc:Choice>
          <mc:Fallback>
            <w:pict>
              <v:shape id="_x0000_s1082" type="#_x0000_t202" style="position:absolute;margin-left:184.75pt;margin-top:8.pt;width:4.7999999999999998pt;height:6.5pt;z-index:-125829364;mso-wrap-distance-left:0;mso-wrap-distance-right:0;mso-position-horizontal-relative:page" filled="f" stroked="f">
                <v:textbox inset="0,0,0,0">
                  <w:txbxContent>
                    <w:p>
                      <w:pPr>
                        <w:pStyle w:val="Style14"/>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en-US" w:eastAsia="en-US" w:bidi="en-US"/>
                        </w:rPr>
                        <w:t>r-</w:t>
                      </w:r>
                    </w:p>
                  </w:txbxContent>
                </v:textbox>
                <w10:wrap type="square" side="left" anchorx="page"/>
              </v:shape>
            </w:pict>
          </mc:Fallback>
        </mc:AlternateContent>
      </w:r>
      <w:r>
        <w:rPr>
          <w:color w:val="000000"/>
          <w:spacing w:val="0"/>
          <w:w w:val="100"/>
          <w:position w:val="0"/>
          <w:shd w:val="clear" w:color="auto" w:fill="auto"/>
          <w:lang w:val="en-US" w:eastAsia="en-US" w:bidi="en-US"/>
        </w:rPr>
        <w:t xml:space="preserve">sinistra. </w:t>
      </w:r>
      <w:r>
        <w:rPr>
          <w:color w:val="000000"/>
          <w:spacing w:val="0"/>
          <w:w w:val="100"/>
          <w:position w:val="0"/>
          <w:shd w:val="clear" w:color="auto" w:fill="auto"/>
          <w:lang w:val="ru-RU" w:eastAsia="ru-RU" w:bidi="ru-RU"/>
        </w:rPr>
        <w:t xml:space="preserve">подлопаточные, </w:t>
      </w:r>
      <w:r>
        <w:rPr>
          <w:color w:val="000000"/>
          <w:spacing w:val="0"/>
          <w:w w:val="100"/>
          <w:position w:val="0"/>
          <w:shd w:val="clear" w:color="auto" w:fill="auto"/>
          <w:lang w:val="en-US" w:eastAsia="en-US" w:bidi="en-US"/>
        </w:rPr>
        <w:t xml:space="preserve">regiones subscapulares, </w:t>
      </w:r>
      <w:r>
        <w:rPr>
          <w:color w:val="000000"/>
          <w:spacing w:val="0"/>
          <w:w w:val="100"/>
          <w:position w:val="0"/>
          <w:shd w:val="clear" w:color="auto" w:fill="auto"/>
          <w:lang w:val="ru-RU" w:eastAsia="ru-RU" w:bidi="ru-RU"/>
        </w:rPr>
        <w:t>и дель</w:t>
        <w:softHyphen/>
        <w:t xml:space="preserve">товидная, </w:t>
      </w:r>
      <w:r>
        <w:rPr>
          <w:color w:val="000000"/>
          <w:spacing w:val="0"/>
          <w:w w:val="100"/>
          <w:position w:val="0"/>
          <w:shd w:val="clear" w:color="auto" w:fill="auto"/>
          <w:lang w:val="en-US" w:eastAsia="en-US" w:bidi="en-US"/>
        </w:rPr>
        <w:t xml:space="preserve">regio deltoidea. </w:t>
      </w:r>
      <w:r>
        <w:rPr>
          <w:color w:val="000000"/>
          <w:spacing w:val="0"/>
          <w:w w:val="100"/>
          <w:position w:val="0"/>
          <w:shd w:val="clear" w:color="auto" w:fill="auto"/>
          <w:lang w:val="ru-RU" w:eastAsia="ru-RU" w:bidi="ru-RU"/>
        </w:rPr>
        <w:t>Верхняя конечность делит</w:t>
        <w:softHyphen/>
      </w:r>
      <w:r>
        <w:rPr>
          <w:color w:val="000000"/>
          <w:spacing w:val="0"/>
          <w:w w:val="100"/>
          <w:position w:val="0"/>
          <w:shd w:val="clear" w:color="auto" w:fill="auto"/>
          <w:lang w:val="ru-RU" w:eastAsia="ru-RU" w:bidi="ru-RU"/>
        </w:rPr>
        <w:t xml:space="preserve">ся на плечо, </w:t>
      </w:r>
      <w:r>
        <w:rPr>
          <w:color w:val="000000"/>
          <w:spacing w:val="0"/>
          <w:w w:val="100"/>
          <w:position w:val="0"/>
          <w:shd w:val="clear" w:color="auto" w:fill="auto"/>
          <w:lang w:val="en-US" w:eastAsia="en-US" w:bidi="en-US"/>
        </w:rPr>
        <w:t xml:space="preserve">brachium, </w:t>
      </w:r>
      <w:r>
        <w:rPr>
          <w:color w:val="000000"/>
          <w:spacing w:val="0"/>
          <w:w w:val="100"/>
          <w:position w:val="0"/>
          <w:shd w:val="clear" w:color="auto" w:fill="auto"/>
          <w:lang w:val="ru-RU" w:eastAsia="ru-RU" w:bidi="ru-RU"/>
        </w:rPr>
        <w:t xml:space="preserve">предплечье, </w:t>
      </w:r>
      <w:r>
        <w:rPr>
          <w:color w:val="000000"/>
          <w:spacing w:val="0"/>
          <w:w w:val="100"/>
          <w:position w:val="0"/>
          <w:shd w:val="clear" w:color="auto" w:fill="auto"/>
          <w:lang w:val="en-US" w:eastAsia="en-US" w:bidi="en-US"/>
        </w:rPr>
        <w:t xml:space="preserve">antebrachium, </w:t>
      </w:r>
      <w:r>
        <w:rPr>
          <w:color w:val="000000"/>
          <w:spacing w:val="0"/>
          <w:w w:val="100"/>
          <w:position w:val="0"/>
          <w:shd w:val="clear" w:color="auto" w:fill="auto"/>
          <w:lang w:val="ru-RU" w:eastAsia="ru-RU" w:bidi="ru-RU"/>
        </w:rPr>
        <w:t xml:space="preserve">и кисть, </w:t>
      </w:r>
      <w:r>
        <w:rPr>
          <w:color w:val="000000"/>
          <w:spacing w:val="0"/>
          <w:w w:val="100"/>
          <w:position w:val="0"/>
          <w:shd w:val="clear" w:color="auto" w:fill="auto"/>
          <w:lang w:val="en-US" w:eastAsia="en-US" w:bidi="en-US"/>
        </w:rPr>
        <w:t xml:space="preserve">manus; </w:t>
      </w:r>
      <w:r>
        <w:rPr>
          <w:color w:val="000000"/>
          <w:spacing w:val="0"/>
          <w:w w:val="100"/>
          <w:position w:val="0"/>
          <w:shd w:val="clear" w:color="auto" w:fill="auto"/>
          <w:lang w:val="ru-RU" w:eastAsia="ru-RU" w:bidi="ru-RU"/>
        </w:rPr>
        <w:t>в последней различают области ладо</w:t>
        <w:softHyphen/>
        <w:t xml:space="preserve">ни, </w:t>
      </w:r>
      <w:r>
        <w:rPr>
          <w:color w:val="000000"/>
          <w:spacing w:val="0"/>
          <w:w w:val="100"/>
          <w:position w:val="0"/>
          <w:shd w:val="clear" w:color="auto" w:fill="auto"/>
          <w:lang w:val="en-US" w:eastAsia="en-US" w:bidi="en-US"/>
        </w:rPr>
        <w:t xml:space="preserve">palma manus, </w:t>
      </w:r>
      <w:r>
        <w:rPr>
          <w:color w:val="000000"/>
          <w:spacing w:val="0"/>
          <w:w w:val="100"/>
          <w:position w:val="0"/>
          <w:shd w:val="clear" w:color="auto" w:fill="auto"/>
          <w:lang w:val="ru-RU" w:eastAsia="ru-RU" w:bidi="ru-RU"/>
        </w:rPr>
        <w:t xml:space="preserve">тыла, </w:t>
      </w:r>
      <w:r>
        <w:rPr>
          <w:color w:val="000000"/>
          <w:spacing w:val="0"/>
          <w:w w:val="100"/>
          <w:position w:val="0"/>
          <w:shd w:val="clear" w:color="auto" w:fill="auto"/>
          <w:lang w:val="en-US" w:eastAsia="en-US" w:bidi="en-US"/>
        </w:rPr>
        <w:t xml:space="preserve">dorsum manus, </w:t>
      </w:r>
      <w:r>
        <w:rPr>
          <w:color w:val="000000"/>
          <w:spacing w:val="0"/>
          <w:w w:val="100"/>
          <w:position w:val="0"/>
          <w:shd w:val="clear" w:color="auto" w:fill="auto"/>
          <w:lang w:val="ru-RU" w:eastAsia="ru-RU" w:bidi="ru-RU"/>
        </w:rPr>
        <w:t xml:space="preserve">и пальцы, </w:t>
      </w:r>
      <w:r>
        <w:rPr>
          <w:color w:val="000000"/>
          <w:spacing w:val="0"/>
          <w:w w:val="100"/>
          <w:position w:val="0"/>
          <w:shd w:val="clear" w:color="auto" w:fill="auto"/>
          <w:lang w:val="en-US" w:eastAsia="en-US" w:bidi="en-US"/>
        </w:rPr>
        <w:t xml:space="preserve">digiti manus. </w:t>
      </w:r>
      <w:r>
        <w:rPr>
          <w:color w:val="000000"/>
          <w:spacing w:val="0"/>
          <w:w w:val="100"/>
          <w:position w:val="0"/>
          <w:shd w:val="clear" w:color="auto" w:fill="auto"/>
          <w:lang w:val="ru-RU" w:eastAsia="ru-RU" w:bidi="ru-RU"/>
        </w:rPr>
        <w:t>Нижняя конечность в свою очередь разделяет</w:t>
        <w:softHyphen/>
        <w:t xml:space="preserve">ся на следующие области: ягодичную, </w:t>
      </w:r>
      <w:r>
        <w:rPr>
          <w:color w:val="000000"/>
          <w:spacing w:val="0"/>
          <w:w w:val="100"/>
          <w:position w:val="0"/>
          <w:shd w:val="clear" w:color="auto" w:fill="auto"/>
          <w:lang w:val="en-US" w:eastAsia="en-US" w:bidi="en-US"/>
        </w:rPr>
        <w:t>regio glutealis,</w:t>
      </w:r>
    </w:p>
    <w:p>
      <w:pPr>
        <w:pStyle w:val="Style46"/>
        <w:keepNext w:val="0"/>
        <w:keepLines w:val="0"/>
        <w:widowControl w:val="0"/>
        <w:shd w:val="clear" w:color="auto" w:fill="auto"/>
        <w:bidi w:val="0"/>
        <w:spacing w:before="0" w:after="0" w:line="283" w:lineRule="auto"/>
        <w:ind w:left="0" w:right="0" w:firstLine="880"/>
        <w:jc w:val="both"/>
      </w:pPr>
      <w:r>
        <w:rPr>
          <w:color w:val="000000"/>
          <w:spacing w:val="0"/>
          <w:w w:val="100"/>
          <w:position w:val="0"/>
          <w:shd w:val="clear" w:color="auto" w:fill="auto"/>
          <w:lang w:val="ru-RU" w:eastAsia="ru-RU" w:bidi="ru-RU"/>
        </w:rPr>
        <w:t>Рис. 4. Области живота.</w:t>
      </w:r>
    </w:p>
    <w:p>
      <w:pPr>
        <w:pStyle w:val="Style46"/>
        <w:keepNext w:val="0"/>
        <w:keepLines w:val="0"/>
        <w:widowControl w:val="0"/>
        <w:shd w:val="clear" w:color="auto" w:fill="auto"/>
        <w:bidi w:val="0"/>
        <w:spacing w:before="0" w:after="0" w:line="283" w:lineRule="auto"/>
        <w:ind w:left="0" w:right="0" w:firstLine="0"/>
        <w:jc w:val="both"/>
        <w:rPr>
          <w:sz w:val="11"/>
          <w:szCs w:val="11"/>
        </w:rPr>
      </w:pPr>
      <w:r>
        <w:rPr>
          <w:color w:val="000000"/>
          <w:spacing w:val="0"/>
          <w:w w:val="100"/>
          <w:position w:val="0"/>
          <w:sz w:val="9"/>
          <w:szCs w:val="9"/>
          <w:shd w:val="clear" w:color="auto" w:fill="auto"/>
          <w:lang w:val="ru-RU" w:eastAsia="ru-RU" w:bidi="ru-RU"/>
        </w:rPr>
        <w:t xml:space="preserve">1 — </w:t>
      </w:r>
      <w:r>
        <w:rPr>
          <w:color w:val="000000"/>
          <w:spacing w:val="0"/>
          <w:w w:val="100"/>
          <w:position w:val="0"/>
          <w:sz w:val="9"/>
          <w:szCs w:val="9"/>
          <w:shd w:val="clear" w:color="auto" w:fill="auto"/>
          <w:lang w:val="en-US" w:eastAsia="en-US" w:bidi="en-US"/>
        </w:rPr>
        <w:t xml:space="preserve">reg- epigastrica; </w:t>
      </w:r>
      <w:r>
        <w:rPr>
          <w:color w:val="000000"/>
          <w:spacing w:val="0"/>
          <w:w w:val="100"/>
          <w:position w:val="0"/>
          <w:sz w:val="9"/>
          <w:szCs w:val="9"/>
          <w:shd w:val="clear" w:color="auto" w:fill="auto"/>
          <w:lang w:val="ru-RU" w:eastAsia="ru-RU" w:bidi="ru-RU"/>
        </w:rPr>
        <w:t xml:space="preserve">2 — </w:t>
      </w:r>
      <w:r>
        <w:rPr>
          <w:color w:val="000000"/>
          <w:spacing w:val="0"/>
          <w:w w:val="100"/>
          <w:position w:val="0"/>
          <w:sz w:val="9"/>
          <w:szCs w:val="9"/>
          <w:shd w:val="clear" w:color="auto" w:fill="auto"/>
          <w:lang w:val="en-US" w:eastAsia="en-US" w:bidi="en-US"/>
        </w:rPr>
        <w:t xml:space="preserve">reg. umbil tcalis; 3 — reg.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pubica. </w:t>
      </w:r>
      <w:r>
        <w:rPr>
          <w:color w:val="000000"/>
          <w:spacing w:val="0"/>
          <w:w w:val="100"/>
          <w:position w:val="0"/>
          <w:sz w:val="9"/>
          <w:szCs w:val="9"/>
          <w:shd w:val="clear" w:color="auto" w:fill="auto"/>
          <w:lang w:val="en-US" w:eastAsia="en-US" w:bidi="en-US"/>
        </w:rPr>
        <w:t xml:space="preserve">4 — reg. hypochondriaca; 5 — reg abdominalis lateralis; 6 — reg. inguinalis. </w:t>
      </w:r>
      <w:r>
        <w:rPr>
          <w:rStyle w:val="CharStyle15"/>
        </w:rPr>
        <w:t xml:space="preserve">бедро, </w:t>
      </w:r>
      <w:r>
        <w:rPr>
          <w:rStyle w:val="CharStyle15"/>
          <w:lang w:val="en-US" w:eastAsia="en-US" w:bidi="en-US"/>
        </w:rPr>
        <w:t xml:space="preserve">femur, </w:t>
      </w:r>
      <w:r>
        <w:rPr>
          <w:rStyle w:val="CharStyle15"/>
        </w:rPr>
        <w:t xml:space="preserve">голень, </w:t>
      </w:r>
      <w:r>
        <w:rPr>
          <w:rStyle w:val="CharStyle15"/>
          <w:lang w:val="en-US" w:eastAsia="en-US" w:bidi="en-US"/>
        </w:rPr>
        <w:t xml:space="preserve">crus, </w:t>
      </w:r>
      <w:r>
        <w:rPr>
          <w:rStyle w:val="CharStyle15"/>
        </w:rPr>
        <w:t xml:space="preserve">и стопу, </w:t>
      </w:r>
      <w:r>
        <w:rPr>
          <w:rStyle w:val="CharStyle15"/>
          <w:lang w:val="en-US" w:eastAsia="en-US" w:bidi="en-US"/>
        </w:rPr>
        <w:t xml:space="preserve">pes, </w:t>
      </w:r>
      <w:r>
        <w:rPr>
          <w:rStyle w:val="CharStyle15"/>
        </w:rPr>
        <w:t xml:space="preserve">которая подразделяется на подошву, </w:t>
      </w:r>
      <w:r>
        <w:rPr>
          <w:rStyle w:val="CharStyle15"/>
          <w:lang w:val="en-US" w:eastAsia="en-US" w:bidi="en-US"/>
        </w:rPr>
        <w:t xml:space="preserve">planta, </w:t>
      </w:r>
      <w:r>
        <w:rPr>
          <w:rStyle w:val="CharStyle15"/>
        </w:rPr>
        <w:t xml:space="preserve">тыл стопы, </w:t>
      </w:r>
      <w:r>
        <w:rPr>
          <w:rStyle w:val="CharStyle15"/>
          <w:lang w:val="en-US" w:eastAsia="en-US" w:bidi="en-US"/>
        </w:rPr>
        <w:t xml:space="preserve">dorsum pedis, </w:t>
      </w:r>
      <w:r>
        <w:rPr>
          <w:rStyle w:val="CharStyle15"/>
        </w:rPr>
        <w:t xml:space="preserve">и пальцы, </w:t>
      </w:r>
      <w:r>
        <w:rPr>
          <w:rStyle w:val="CharStyle15"/>
          <w:lang w:val="en-US" w:eastAsia="en-US" w:bidi="en-US"/>
        </w:rPr>
        <w:t>digiti pedis.</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Средняя длина тела взрослых (20-60 лет) равна у мужчин 175 см, у женщин — 164 см. Рост тела в длину прекращается у женщин в 16-17 лет, у мужчин — в 18-19.</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Пропорции тела зависят от возраста и пола. В процессе развития плода у него сначала усиленно растут верхние отделы тела, а после рождения — нижние. Вот почему после рождения высота головы увеличивается только в 2 раза, длина тулови</w:t>
        <w:softHyphen/>
        <w:t>ща — в 3 раза, рук — в 4, а ног — в 5 раз.</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Половые различия в пропорциях тела: у женщин несколько уже плечи и значи</w:t>
        <w:softHyphen/>
        <w:t>тельно шире таз, немного короче руки и ноги, а туловище длиннее.</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Половые признаки, отличающие мужчину от женщины, делятся на первичные и вторичные. К первичным относятся органы размножения, в первую очередь половые железы, наличием которых определяется пол; остальные признаки относятся ко вто</w:t>
        <w:softHyphen/>
        <w:t>ричным.</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У женщин меньше рост (в среднем на 12 см) и масса тела.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Средняя масса тела взрослого мужчины в России равна 76 кг, женщины — 69 кг. Индивидуальные колебания массы тела составляют 18-25 кг относительно средней величины.</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Грудная клетка у женщины короче и уже мужской, вследствие этого, а также боль</w:t>
        <w:softHyphen/>
        <w:t>шего наклонения таза живот у женщины длиннее. Общее количество мышечной мас</w:t>
        <w:softHyphen/>
        <w:t>сы у мужчин в среднем составляет 40% от всей массы тела, тогда как у женщины только 32%, в результате чего физическая сила у женщины в общем меньше, чем у мужчины. У женщины жировая ткань развита гораздо сильнее, чем у мужчины.</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Характерным вторичным половым признаком у женщины являются развитые молочные железы, которые у мужчины находятся в зачаточном состоянии. Кожа муж</w:t>
        <w:softHyphen/>
        <w:t>чины толще и грубее, к тому же более волосиста (особенно на лице).</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Конституция. Вышеустановленное общее понятие «организм» не отражает цели</w:t>
        <w:softHyphen/>
        <w:t>ком содержания, связанного с понятием о конкретном организме или индивидууме, с которым фактически приходится иметь дело как при изучении анатомии, так и вра</w:t>
        <w:softHyphen/>
        <w:t>чу у постели больного.</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Под конституцией обычно подразумевается комплексный подход к изучению данного человека. Это та платформа, которая позволит подойти к диагностике и целенаправлен</w:t>
        <w:softHyphen/>
        <w:t>ному воздействию на организм. Объединение в единую систему всех морфологических, физиологических, эволюционных особенностей организма наряду с психической со</w:t>
        <w:softHyphen/>
        <w:t>ставляющей. Это современное правило биомедицинского и клинического подхода.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Основным ядром этого комплекса признается ряд наследственных свойств, полу</w:t>
        <w:softHyphen/>
        <w:t>ченных от предшествующих поколений. Поэтому у каждого индивидуума отражено единство внутренних (наследственных) и внешних (окружающая среда в широком смысле слова) факторов, которые проявляются в его телосложении. Основной прин</w:t>
        <w:softHyphen/>
        <w:t>цип конституционального подхода состоит не в поисках прямолинейной связи меж</w:t>
        <w:softHyphen/>
        <w:t>ду определенным соматипом и определенным заболеванием, а в установлении харак</w:t>
        <w:softHyphen/>
        <w:t>терного профиля, предрасположенности к тем или иным патологическим состояниям, тем более что не все1да имеются «яркие» типы, выделяются также и промежуточные, поскольку фенотип человека исключительно пластичен.</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Внешнему ст роению гела соответствует определенное внут рсннсе с гроенис.</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Благодаря такой корреляции по внешнему строению тела можно представив себе особенности внутреннею строения. Морфологическим выражением конституции и </w:t>
      </w:r>
      <w:r>
        <w:rPr>
          <w:color w:val="000000"/>
          <w:spacing w:val="0"/>
          <w:w w:val="100"/>
          <w:position w:val="0"/>
          <w:shd w:val="clear" w:color="auto" w:fill="auto"/>
          <w:lang w:val="ru-RU" w:eastAsia="ru-RU" w:bidi="ru-RU"/>
        </w:rPr>
        <w:t>одной из интегральных характеристик организма человека, обобщающей особенности его строения, является соматотин, то есть тип телосложения. Издавна врачи придава</w:t>
        <w:softHyphen/>
        <w:t>ли ему большое значение для понимания многих клинических проявлений болезней.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Значимыми конституциональными принципами является астенико-нормо-гипер* стенический, андро-мезо-гинекоморфный, макро-мезо-микросомный. Так. первый связан с психотипологией индивида, второй коррелируете его гормональным профи</w:t>
        <w:softHyphen/>
        <w:t>лем, третий — с особенностями динамики индивидуального развития. В то же вре</w:t>
        <w:softHyphen/>
        <w:t>мя, по основным показателям разные типовые классификации соответствуют друг другу. Для точной диагностики важно учитывать тип телосложения данного челове</w:t>
        <w:softHyphen/>
        <w:t>ка. Выделяются 3 типа телосложения:</w:t>
      </w:r>
    </w:p>
    <w:p>
      <w:pPr>
        <w:pStyle w:val="Style14"/>
        <w:keepNext w:val="0"/>
        <w:keepLines w:val="0"/>
        <w:widowControl w:val="0"/>
        <w:numPr>
          <w:ilvl w:val="0"/>
          <w:numId w:val="27"/>
        </w:numPr>
        <w:shd w:val="clear" w:color="auto" w:fill="auto"/>
        <w:tabs>
          <w:tab w:pos="399" w:val="left"/>
        </w:tabs>
        <w:bidi w:val="0"/>
        <w:spacing w:before="0" w:after="0" w:line="286" w:lineRule="auto"/>
        <w:ind w:left="0" w:right="0"/>
        <w:jc w:val="both"/>
      </w:pPr>
      <w:r>
        <w:rPr>
          <w:color w:val="000000"/>
          <w:spacing w:val="0"/>
          <w:w w:val="100"/>
          <w:position w:val="0"/>
          <w:shd w:val="clear" w:color="auto" w:fill="auto"/>
          <w:lang w:val="ru-RU" w:eastAsia="ru-RU" w:bidi="ru-RU"/>
        </w:rPr>
        <w:t>долихоморфный — высокий или выше среднего рост, относительно короткое туловище, малая окружность груди, средние или узкие плечи, длинные нижние ко</w:t>
        <w:softHyphen/>
        <w:t>нечности. малый угол наклона таза;</w:t>
      </w:r>
    </w:p>
    <w:p>
      <w:pPr>
        <w:pStyle w:val="Style14"/>
        <w:keepNext w:val="0"/>
        <w:keepLines w:val="0"/>
        <w:widowControl w:val="0"/>
        <w:numPr>
          <w:ilvl w:val="0"/>
          <w:numId w:val="27"/>
        </w:numPr>
        <w:shd w:val="clear" w:color="auto" w:fill="auto"/>
        <w:tabs>
          <w:tab w:pos="404" w:val="left"/>
        </w:tabs>
        <w:bidi w:val="0"/>
        <w:spacing w:before="0" w:after="0" w:line="286" w:lineRule="auto"/>
        <w:ind w:left="0" w:right="0"/>
        <w:jc w:val="both"/>
      </w:pPr>
      <w:r>
        <w:rPr>
          <w:color w:val="000000"/>
          <w:spacing w:val="0"/>
          <w:w w:val="100"/>
          <w:position w:val="0"/>
          <w:shd w:val="clear" w:color="auto" w:fill="auto"/>
          <w:lang w:val="ru-RU" w:eastAsia="ru-RU" w:bidi="ru-RU"/>
        </w:rPr>
        <w:t>брахиморфный — средний или ниже среднего рост, относительно длинное туловище, большая окружность груди, относительно широкие плечи, короткие ниж</w:t>
        <w:softHyphen/>
        <w:t>ние конечности, большой угол наклона таза;</w:t>
      </w:r>
    </w:p>
    <w:p>
      <w:pPr>
        <w:pStyle w:val="Style14"/>
        <w:keepNext w:val="0"/>
        <w:keepLines w:val="0"/>
        <w:widowControl w:val="0"/>
        <w:numPr>
          <w:ilvl w:val="0"/>
          <w:numId w:val="27"/>
        </w:numPr>
        <w:shd w:val="clear" w:color="auto" w:fill="auto"/>
        <w:tabs>
          <w:tab w:pos="482" w:val="left"/>
        </w:tabs>
        <w:bidi w:val="0"/>
        <w:spacing w:before="0" w:after="0" w:line="286" w:lineRule="auto"/>
        <w:ind w:left="0" w:right="0"/>
        <w:jc w:val="both"/>
      </w:pPr>
      <w:r>
        <w:rPr>
          <w:color w:val="000000"/>
          <w:spacing w:val="0"/>
          <w:w w:val="100"/>
          <w:position w:val="0"/>
          <w:shd w:val="clear" w:color="auto" w:fill="auto"/>
          <w:lang w:val="ru-RU" w:eastAsia="ru-RU" w:bidi="ru-RU"/>
        </w:rPr>
        <w:t>мезоморфный — средний, промежуточный, тип телосложения.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Норма н аномалии. Организм человека в процессе своего становления приспосо</w:t>
        <w:softHyphen/>
        <w:t>бился к окружающей его среде. В результате между ним и конкретными условиями внешнего мира установилось определенное равновесие.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Это равновесие, достигаемое благодаря определенным морфологическим и функци</w:t>
        <w:softHyphen/>
        <w:t xml:space="preserve">ональным особенностям организма, обозначается как </w:t>
      </w:r>
      <w:r>
        <w:rPr>
          <w:i/>
          <w:iCs/>
          <w:color w:val="000000"/>
          <w:spacing w:val="0"/>
          <w:w w:val="100"/>
          <w:position w:val="0"/>
          <w:shd w:val="clear" w:color="auto" w:fill="auto"/>
          <w:lang w:val="ru-RU" w:eastAsia="ru-RU" w:bidi="ru-RU"/>
        </w:rPr>
        <w:t>норма,</w:t>
      </w:r>
      <w:r>
        <w:rPr>
          <w:color w:val="000000"/>
          <w:spacing w:val="0"/>
          <w:w w:val="100"/>
          <w:position w:val="0"/>
          <w:shd w:val="clear" w:color="auto" w:fill="auto"/>
          <w:lang w:val="ru-RU" w:eastAsia="ru-RU" w:bidi="ru-RU"/>
        </w:rPr>
        <w:t xml:space="preserve"> а соответствующее ему строение тела — как нормальное. Поскольку различные факторы внешней и внутрен</w:t>
        <w:softHyphen/>
        <w:t>ней среды влияют на организм, то строение его и отдельных органов и систем варьиру</w:t>
        <w:softHyphen/>
        <w:t>ет, но эта вариабельность в норме не нарушает установившегося равновесия со средой.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Таким образом, норма не есть что-то застывшее, неизменное, как учит метафизи</w:t>
        <w:softHyphen/>
        <w:t>ка; она многообразна и представлена многими вариантами строения, составляющи</w:t>
        <w:softHyphen/>
        <w:t>ми в совокупности индивидуальную изменчивость организма, обусловленную как наследственностью, так и факторами внешней среды.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Строение организма и его отдельных органов имеет много разновидностей — </w:t>
      </w:r>
      <w:r>
        <w:rPr>
          <w:i/>
          <w:iCs/>
          <w:color w:val="000000"/>
          <w:spacing w:val="0"/>
          <w:w w:val="100"/>
          <w:position w:val="0"/>
          <w:shd w:val="clear" w:color="auto" w:fill="auto"/>
          <w:lang w:val="ru-RU" w:eastAsia="ru-RU" w:bidi="ru-RU"/>
        </w:rPr>
        <w:t>ва</w:t>
        <w:softHyphen/>
        <w:t>риантов нормы</w:t>
      </w:r>
      <w:r>
        <w:rPr>
          <w:color w:val="000000"/>
          <w:spacing w:val="0"/>
          <w:w w:val="100"/>
          <w:position w:val="0"/>
          <w:shd w:val="clear" w:color="auto" w:fill="auto"/>
          <w:lang w:val="ru-RU" w:eastAsia="ru-RU" w:bidi="ru-RU"/>
        </w:rPr>
        <w:t xml:space="preserve"> (лат. </w:t>
      </w:r>
      <w:r>
        <w:rPr>
          <w:color w:val="000000"/>
          <w:spacing w:val="0"/>
          <w:w w:val="100"/>
          <w:position w:val="0"/>
          <w:shd w:val="clear" w:color="auto" w:fill="auto"/>
          <w:lang w:val="en-US" w:eastAsia="en-US" w:bidi="en-US"/>
        </w:rPr>
        <w:t xml:space="preserve">variare </w:t>
      </w:r>
      <w:r>
        <w:rPr>
          <w:color w:val="000000"/>
          <w:spacing w:val="0"/>
          <w:w w:val="100"/>
          <w:position w:val="0"/>
          <w:shd w:val="clear" w:color="auto" w:fill="auto"/>
          <w:lang w:val="ru-RU" w:eastAsia="ru-RU" w:bidi="ru-RU"/>
        </w:rPr>
        <w:t>— видоизменять). Согласно вариационной статистике, они образуют вариационный ряд, по краям которого находятся крайние формы ин</w:t>
        <w:softHyphen/>
        <w:t>дивидуальной изменчивости (В.Н. Шевкуненко). Следовательно, норма — это гар</w:t>
        <w:softHyphen/>
        <w:t>моническая совокупность таких вариантов строения и соотношение таких структур</w:t>
        <w:softHyphen/>
        <w:t>ных данных организма, которые характерны для человека как вида и обеспечивают полноценное выполнение биологических и социальных функций.</w:t>
      </w:r>
    </w:p>
    <w:p>
      <w:pPr>
        <w:pStyle w:val="Style14"/>
        <w:keepNext w:val="0"/>
        <w:keepLines w:val="0"/>
        <w:widowControl w:val="0"/>
        <w:shd w:val="clear" w:color="auto" w:fill="auto"/>
        <w:bidi w:val="0"/>
        <w:spacing w:before="0" w:after="0" w:line="286" w:lineRule="auto"/>
        <w:ind w:left="0" w:right="0"/>
        <w:jc w:val="both"/>
        <w:sectPr>
          <w:headerReference w:type="default" r:id="rId41"/>
          <w:headerReference w:type="even" r:id="rId42"/>
          <w:headerReference w:type="first" r:id="rId43"/>
          <w:footnotePr>
            <w:pos w:val="pageBottom"/>
            <w:numFmt w:val="chicago"/>
            <w:numRestart w:val="continuous"/>
            <w15:footnoteColumns w:val="1"/>
          </w:footnotePr>
          <w:pgSz w:w="6269" w:h="8626"/>
          <w:pgMar w:top="818" w:right="751" w:bottom="497" w:left="767" w:header="0" w:footer="3" w:gutter="0"/>
          <w:cols w:space="720"/>
          <w:noEndnote/>
          <w:titlePg/>
          <w:rtlGutter w:val="0"/>
          <w:docGrid w:linePitch="360"/>
        </w:sectPr>
      </w:pPr>
      <w:r>
        <w:rPr>
          <w:i/>
          <w:iCs/>
          <w:color w:val="000000"/>
          <w:spacing w:val="0"/>
          <w:w w:val="100"/>
          <w:position w:val="0"/>
          <w:shd w:val="clear" w:color="auto" w:fill="auto"/>
          <w:lang w:val="ru-RU" w:eastAsia="ru-RU" w:bidi="ru-RU"/>
        </w:rPr>
        <w:t xml:space="preserve">Аномалия </w:t>
      </w:r>
      <w:r>
        <w:rPr>
          <w:i/>
          <w:iCs/>
          <w:color w:val="000000"/>
          <w:spacing w:val="0"/>
          <w:w w:val="100"/>
          <w:position w:val="0"/>
          <w:shd w:val="clear" w:color="auto" w:fill="auto"/>
          <w:lang w:val="en-US" w:eastAsia="en-US" w:bidi="en-US"/>
        </w:rPr>
        <w:t>(avopaXoc.</w:t>
      </w:r>
      <w:r>
        <w:rPr>
          <w:color w:val="000000"/>
          <w:spacing w:val="0"/>
          <w:w w:val="100"/>
          <w:position w:val="0"/>
          <w:shd w:val="clear" w:color="auto" w:fill="auto"/>
          <w:lang w:val="en-US" w:eastAsia="en-US" w:bidi="en-US"/>
        </w:rPr>
        <w:t xml:space="preserve"> anomaios </w:t>
      </w:r>
      <w:r>
        <w:rPr>
          <w:color w:val="000000"/>
          <w:spacing w:val="0"/>
          <w:w w:val="100"/>
          <w:position w:val="0"/>
          <w:shd w:val="clear" w:color="auto" w:fill="auto"/>
          <w:lang w:val="ru-RU" w:eastAsia="ru-RU" w:bidi="ru-RU"/>
        </w:rPr>
        <w:t>— несходный) — это отклонения от нормы, вы</w:t>
        <w:softHyphen/>
        <w:t>раженные в различной степени. Они имеют тоже разновидности, из которых одни являются результатом неправильного развития, но не нарушают установившегося равновесия организма со средой и, следовательно, не отражаются на функции. При</w:t>
        <w:softHyphen/>
        <w:t>мер: правостороннее положение сердца (декстрокардия) или извращенное располо</w:t>
        <w:softHyphen/>
        <w:t xml:space="preserve">жение внутренностей </w:t>
      </w:r>
      <w:r>
        <w:rPr>
          <w:color w:val="000000"/>
          <w:spacing w:val="0"/>
          <w:w w:val="100"/>
          <w:position w:val="0"/>
          <w:shd w:val="clear" w:color="auto" w:fill="auto"/>
          <w:lang w:val="en-US" w:eastAsia="en-US" w:bidi="en-US"/>
        </w:rPr>
        <w:t xml:space="preserve">(situs viscerum inversus). </w:t>
      </w:r>
      <w:r>
        <w:rPr>
          <w:color w:val="000000"/>
          <w:spacing w:val="0"/>
          <w:w w:val="100"/>
          <w:position w:val="0"/>
          <w:shd w:val="clear" w:color="auto" w:fill="auto"/>
          <w:lang w:val="ru-RU" w:eastAsia="ru-RU" w:bidi="ru-RU"/>
        </w:rPr>
        <w:t>Другие аномалии сопровождаются рас</w:t>
        <w:softHyphen/>
        <w:t>стройством функций организма или отдельных органов, нарушают равновесие орга</w:t>
        <w:softHyphen/>
        <w:t>низма со средой (например, расщелина нёба) или даже приводят его к полной нежизнеспособности (например, отсутствие черепа — акрания. отсутствие сердца — акардия — и др.). Такие резкие пороки развития называются уродствами. Область анатомии н эмбриологии, изучающая аномалии и уродства, называется тератологией</w:t>
      </w:r>
    </w:p>
    <w:p>
      <w:pPr>
        <w:pStyle w:val="Style14"/>
        <w:keepNext w:val="0"/>
        <w:keepLines w:val="0"/>
        <w:widowControl w:val="0"/>
        <w:shd w:val="clear" w:color="auto" w:fill="auto"/>
        <w:bidi w:val="0"/>
        <w:spacing w:before="0" w:after="260"/>
        <w:ind w:left="0" w:right="0" w:firstLine="0"/>
        <w:jc w:val="both"/>
      </w:pPr>
      <w:bookmarkStart w:id="51" w:name="bookmark51"/>
      <w:r>
        <w:rPr>
          <w:i/>
          <w:iCs/>
          <w:color w:val="000000"/>
          <w:spacing w:val="0"/>
          <w:w w:val="100"/>
          <w:position w:val="0"/>
          <w:shd w:val="clear" w:color="auto" w:fill="auto"/>
          <w:lang w:val="ru-RU" w:eastAsia="ru-RU" w:bidi="ru-RU"/>
        </w:rPr>
        <w:t xml:space="preserve">(герою, </w:t>
      </w:r>
      <w:r>
        <w:rPr>
          <w:i/>
          <w:iCs/>
          <w:color w:val="000000"/>
          <w:spacing w:val="0"/>
          <w:w w:val="100"/>
          <w:position w:val="0"/>
          <w:shd w:val="clear" w:color="auto" w:fill="auto"/>
          <w:lang w:val="en-US" w:eastAsia="en-US" w:bidi="en-US"/>
        </w:rPr>
        <w:t>tEpatoa,</w:t>
      </w:r>
      <w:r>
        <w:rPr>
          <w:color w:val="000000"/>
          <w:spacing w:val="0"/>
          <w:w w:val="100"/>
          <w:position w:val="0"/>
          <w:shd w:val="clear" w:color="auto" w:fill="auto"/>
          <w:lang w:val="en-US" w:eastAsia="en-US" w:bidi="en-US"/>
        </w:rPr>
        <w:t xml:space="preserve"> teras, teratos — </w:t>
      </w:r>
      <w:r>
        <w:rPr>
          <w:color w:val="000000"/>
          <w:spacing w:val="0"/>
          <w:w w:val="100"/>
          <w:position w:val="0"/>
          <w:shd w:val="clear" w:color="auto" w:fill="auto"/>
          <w:lang w:val="ru-RU" w:eastAsia="ru-RU" w:bidi="ru-RU"/>
        </w:rPr>
        <w:t>чудо, чудовище). Она относится также к патологи</w:t>
        <w:softHyphen/>
        <w:t>ческой анатомии. В настоящее время в связи с неблагоприятными условиями жизни увеличились частота и разнообразие аномалий, пороков развития и уродств.</w:t>
      </w:r>
      <w:bookmarkEnd w:id="51"/>
    </w:p>
    <w:p>
      <w:pPr>
        <w:pStyle w:val="Style24"/>
        <w:keepNext/>
        <w:keepLines/>
        <w:widowControl w:val="0"/>
        <w:shd w:val="clear" w:color="auto" w:fill="auto"/>
        <w:bidi w:val="0"/>
        <w:spacing w:before="0" w:line="240" w:lineRule="auto"/>
        <w:ind w:left="0" w:right="0" w:firstLine="0"/>
        <w:jc w:val="center"/>
      </w:pPr>
      <w:bookmarkStart w:id="52" w:name="bookmark52"/>
      <w:r>
        <w:rPr>
          <w:color w:val="000000"/>
          <w:spacing w:val="0"/>
          <w:w w:val="100"/>
          <w:position w:val="0"/>
          <w:shd w:val="clear" w:color="auto" w:fill="auto"/>
          <w:lang w:val="ru-RU" w:eastAsia="ru-RU" w:bidi="ru-RU"/>
        </w:rPr>
        <w:t>ПОЛОЖЕНИЕ ЧЕЛОВЕКА В ПРИРОДЕ</w:t>
      </w:r>
      <w:bookmarkEnd w:id="52"/>
    </w:p>
    <w:p>
      <w:pPr>
        <w:pStyle w:val="Style14"/>
        <w:keepNext w:val="0"/>
        <w:keepLines w:val="0"/>
        <w:widowControl w:val="0"/>
        <w:shd w:val="clear" w:color="auto" w:fill="auto"/>
        <w:bidi w:val="0"/>
        <w:spacing w:before="0" w:after="60" w:line="286" w:lineRule="auto"/>
        <w:ind w:left="0" w:right="0"/>
        <w:jc w:val="both"/>
      </w:pPr>
      <w:r>
        <w:rPr>
          <w:color w:val="000000"/>
          <w:spacing w:val="0"/>
          <w:w w:val="100"/>
          <w:position w:val="0"/>
          <w:shd w:val="clear" w:color="auto" w:fill="auto"/>
          <w:lang w:val="ru-RU" w:eastAsia="ru-RU" w:bidi="ru-RU"/>
        </w:rPr>
        <w:t>В процессе эволюции из простейших одно- и многоклеточных организмов воз</w:t>
        <w:softHyphen/>
        <w:t>никли различные формы растений, животных и человек. Для понимания места чело</w:t>
        <w:softHyphen/>
        <w:t>века среди животных необходимо учитывать схему родословного дерева его, осно</w:t>
        <w:softHyphen/>
        <w:t>ванную на классификации животного мира от низших форм к высшим. Все многооб</w:t>
        <w:softHyphen/>
        <w:t>разие животных организмов разделяется по ряду признаков на типы, внутри которых имеется сложная градация. Рассмотрим структуру типа хордовых.</w:t>
      </w:r>
    </w:p>
    <w:p>
      <w:pPr>
        <w:pStyle w:val="Style55"/>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ТИП ХОРДОВЫЕ </w:t>
      </w:r>
      <w:r>
        <w:rPr>
          <w:color w:val="000000"/>
          <w:spacing w:val="0"/>
          <w:w w:val="100"/>
          <w:position w:val="0"/>
          <w:shd w:val="clear" w:color="auto" w:fill="auto"/>
          <w:lang w:val="en-US" w:eastAsia="en-US" w:bidi="en-US"/>
        </w:rPr>
        <w:t>(CHORDATA)</w:t>
      </w:r>
    </w:p>
    <w:p>
      <w:pPr>
        <w:pStyle w:val="Style46"/>
        <w:keepNext w:val="0"/>
        <w:keepLines w:val="0"/>
        <w:widowControl w:val="0"/>
        <w:shd w:val="clear" w:color="auto" w:fill="auto"/>
        <w:bidi w:val="0"/>
        <w:spacing w:before="0" w:after="0"/>
        <w:ind w:left="0" w:right="0" w:firstLine="180"/>
        <w:jc w:val="both"/>
      </w:pPr>
      <w:r>
        <w:rPr>
          <w:color w:val="000000"/>
          <w:spacing w:val="0"/>
          <w:w w:val="100"/>
          <w:position w:val="0"/>
          <w:shd w:val="clear" w:color="auto" w:fill="auto"/>
          <w:lang w:val="ru-RU" w:eastAsia="ru-RU" w:bidi="ru-RU"/>
        </w:rPr>
        <w:t xml:space="preserve">А. Бесчерепные </w:t>
      </w:r>
      <w:r>
        <w:rPr>
          <w:i/>
          <w:iCs/>
          <w:color w:val="000000"/>
          <w:spacing w:val="0"/>
          <w:w w:val="100"/>
          <w:position w:val="0"/>
          <w:shd w:val="clear" w:color="auto" w:fill="auto"/>
          <w:lang w:val="en-US" w:eastAsia="en-US" w:bidi="en-US"/>
        </w:rPr>
        <w:t>(Acrania): Amphioxus lanceolatus</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(ланцетник).</w:t>
      </w:r>
    </w:p>
    <w:p>
      <w:pPr>
        <w:pStyle w:val="Style46"/>
        <w:keepNext w:val="0"/>
        <w:keepLines w:val="0"/>
        <w:widowControl w:val="0"/>
        <w:shd w:val="clear" w:color="auto" w:fill="auto"/>
        <w:bidi w:val="0"/>
        <w:spacing w:before="0" w:after="0"/>
        <w:ind w:left="0" w:right="0" w:firstLine="180"/>
        <w:jc w:val="both"/>
      </w:pPr>
      <w:r>
        <w:rPr>
          <w:color w:val="000000"/>
          <w:spacing w:val="0"/>
          <w:w w:val="100"/>
          <w:position w:val="0"/>
          <w:shd w:val="clear" w:color="auto" w:fill="auto"/>
          <w:lang w:val="ru-RU" w:eastAsia="ru-RU" w:bidi="ru-RU"/>
        </w:rPr>
        <w:t xml:space="preserve">Б. Черепные </w:t>
      </w:r>
      <w:r>
        <w:rPr>
          <w:i/>
          <w:iCs/>
          <w:color w:val="000000"/>
          <w:spacing w:val="0"/>
          <w:w w:val="100"/>
          <w:position w:val="0"/>
          <w:shd w:val="clear" w:color="auto" w:fill="auto"/>
          <w:lang w:val="en-US" w:eastAsia="en-US" w:bidi="en-US"/>
        </w:rPr>
        <w:t>(Craniota),</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или позвоночные </w:t>
      </w:r>
      <w:r>
        <w:rPr>
          <w:i/>
          <w:iCs/>
          <w:color w:val="000000"/>
          <w:spacing w:val="0"/>
          <w:w w:val="100"/>
          <w:position w:val="0"/>
          <w:shd w:val="clear" w:color="auto" w:fill="auto"/>
          <w:lang w:val="en-US" w:eastAsia="en-US" w:bidi="en-US"/>
        </w:rPr>
        <w:t>(Vertebrata):</w:t>
      </w:r>
    </w:p>
    <w:p>
      <w:pPr>
        <w:pStyle w:val="Style46"/>
        <w:keepNext w:val="0"/>
        <w:keepLines w:val="0"/>
        <w:widowControl w:val="0"/>
        <w:numPr>
          <w:ilvl w:val="0"/>
          <w:numId w:val="29"/>
        </w:numPr>
        <w:shd w:val="clear" w:color="auto" w:fill="auto"/>
        <w:tabs>
          <w:tab w:pos="397" w:val="left"/>
        </w:tabs>
        <w:bidi w:val="0"/>
        <w:spacing w:before="0" w:after="0"/>
        <w:ind w:left="0" w:right="0" w:firstLine="180"/>
        <w:jc w:val="both"/>
      </w:pPr>
      <w:r>
        <w:rPr>
          <w:color w:val="000000"/>
          <w:spacing w:val="0"/>
          <w:w w:val="100"/>
          <w:position w:val="0"/>
          <w:shd w:val="clear" w:color="auto" w:fill="auto"/>
          <w:lang w:val="ru-RU" w:eastAsia="ru-RU" w:bidi="ru-RU"/>
        </w:rPr>
        <w:t xml:space="preserve">не имеющие амниона </w:t>
      </w:r>
      <w:r>
        <w:rPr>
          <w:i/>
          <w:iCs/>
          <w:color w:val="000000"/>
          <w:spacing w:val="0"/>
          <w:w w:val="100"/>
          <w:position w:val="0"/>
          <w:shd w:val="clear" w:color="auto" w:fill="auto"/>
          <w:lang w:val="en-US" w:eastAsia="en-US" w:bidi="en-US"/>
        </w:rPr>
        <w:t>(Anamnia),</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низшие:</w:t>
      </w:r>
    </w:p>
    <w:p>
      <w:pPr>
        <w:pStyle w:val="Style46"/>
        <w:keepNext w:val="0"/>
        <w:keepLines w:val="0"/>
        <w:widowControl w:val="0"/>
        <w:shd w:val="clear" w:color="auto" w:fill="auto"/>
        <w:bidi w:val="0"/>
        <w:spacing w:before="0" w:after="0"/>
        <w:ind w:left="0" w:right="0" w:firstLine="180"/>
        <w:jc w:val="both"/>
      </w:pPr>
      <w:r>
        <w:rPr>
          <w:color w:val="000000"/>
          <w:spacing w:val="0"/>
          <w:w w:val="100"/>
          <w:position w:val="0"/>
          <w:shd w:val="clear" w:color="auto" w:fill="auto"/>
          <w:lang w:val="ru-RU" w:eastAsia="ru-RU" w:bidi="ru-RU"/>
        </w:rPr>
        <w:t xml:space="preserve">I класс — круглоротые </w:t>
      </w:r>
      <w:r>
        <w:rPr>
          <w:i/>
          <w:iCs/>
          <w:color w:val="000000"/>
          <w:spacing w:val="0"/>
          <w:w w:val="100"/>
          <w:position w:val="0"/>
          <w:shd w:val="clear" w:color="auto" w:fill="auto"/>
          <w:lang w:val="en-US" w:eastAsia="en-US" w:bidi="en-US"/>
        </w:rPr>
        <w:t>(Cyclostomata):</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миноги, миксины;</w:t>
      </w:r>
    </w:p>
    <w:p>
      <w:pPr>
        <w:pStyle w:val="Style46"/>
        <w:keepNext w:val="0"/>
        <w:keepLines w:val="0"/>
        <w:widowControl w:val="0"/>
        <w:shd w:val="clear" w:color="auto" w:fill="auto"/>
        <w:bidi w:val="0"/>
        <w:spacing w:before="0" w:after="0"/>
        <w:ind w:left="0" w:right="0" w:firstLine="180"/>
        <w:jc w:val="both"/>
      </w:pPr>
      <w:r>
        <w:rPr>
          <w:color w:val="000000"/>
          <w:spacing w:val="0"/>
          <w:w w:val="100"/>
          <w:position w:val="0"/>
          <w:shd w:val="clear" w:color="auto" w:fill="auto"/>
          <w:lang w:val="ru-RU" w:eastAsia="ru-RU" w:bidi="ru-RU"/>
        </w:rPr>
        <w:t xml:space="preserve">II класс — рыбы </w:t>
      </w:r>
      <w:r>
        <w:rPr>
          <w:i/>
          <w:iCs/>
          <w:color w:val="000000"/>
          <w:spacing w:val="0"/>
          <w:w w:val="100"/>
          <w:position w:val="0"/>
          <w:shd w:val="clear" w:color="auto" w:fill="auto"/>
          <w:lang w:val="en-US" w:eastAsia="en-US" w:bidi="en-US"/>
        </w:rPr>
        <w:t>(Pisces):</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селахии (акулы, скаты), ганоиды (осетровые рыбы), костистые;</w:t>
      </w:r>
    </w:p>
    <w:p>
      <w:pPr>
        <w:pStyle w:val="Style46"/>
        <w:keepNext w:val="0"/>
        <w:keepLines w:val="0"/>
        <w:widowControl w:val="0"/>
        <w:shd w:val="clear" w:color="auto" w:fill="auto"/>
        <w:bidi w:val="0"/>
        <w:spacing w:before="0" w:after="0"/>
        <w:ind w:left="0" w:right="0" w:firstLine="180"/>
        <w:jc w:val="both"/>
      </w:pPr>
      <w:r>
        <w:rPr>
          <w:color w:val="000000"/>
          <w:spacing w:val="0"/>
          <w:w w:val="100"/>
          <w:position w:val="0"/>
          <w:shd w:val="clear" w:color="auto" w:fill="auto"/>
          <w:lang w:val="ru-RU" w:eastAsia="ru-RU" w:bidi="ru-RU"/>
        </w:rPr>
        <w:t xml:space="preserve">III класс — земноводные </w:t>
      </w:r>
      <w:r>
        <w:rPr>
          <w:i/>
          <w:iCs/>
          <w:color w:val="000000"/>
          <w:spacing w:val="0"/>
          <w:w w:val="100"/>
          <w:position w:val="0"/>
          <w:shd w:val="clear" w:color="auto" w:fill="auto"/>
          <w:lang w:val="en-US" w:eastAsia="en-US" w:bidi="en-US"/>
        </w:rPr>
        <w:t>(Amphibia):</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хвостатые (саламандры), бесхвостые (лягушки), гимно- фионы (безногие);</w:t>
      </w:r>
    </w:p>
    <w:p>
      <w:pPr>
        <w:pStyle w:val="Style46"/>
        <w:keepNext w:val="0"/>
        <w:keepLines w:val="0"/>
        <w:widowControl w:val="0"/>
        <w:numPr>
          <w:ilvl w:val="0"/>
          <w:numId w:val="29"/>
        </w:numPr>
        <w:shd w:val="clear" w:color="auto" w:fill="auto"/>
        <w:tabs>
          <w:tab w:pos="406" w:val="left"/>
        </w:tabs>
        <w:bidi w:val="0"/>
        <w:spacing w:before="0" w:after="0"/>
        <w:ind w:left="0" w:right="0" w:firstLine="180"/>
        <w:jc w:val="both"/>
      </w:pPr>
      <w:r>
        <w:rPr>
          <w:color w:val="000000"/>
          <w:spacing w:val="0"/>
          <w:w w:val="100"/>
          <w:position w:val="0"/>
          <w:shd w:val="clear" w:color="auto" w:fill="auto"/>
          <w:lang w:val="ru-RU" w:eastAsia="ru-RU" w:bidi="ru-RU"/>
        </w:rPr>
        <w:t xml:space="preserve">имеющие амнион </w:t>
      </w:r>
      <w:r>
        <w:rPr>
          <w:i/>
          <w:iCs/>
          <w:color w:val="000000"/>
          <w:spacing w:val="0"/>
          <w:w w:val="100"/>
          <w:position w:val="0"/>
          <w:shd w:val="clear" w:color="auto" w:fill="auto"/>
          <w:lang w:val="en-US" w:eastAsia="en-US" w:bidi="en-US"/>
        </w:rPr>
        <w:t>(Amniota),</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высшие:</w:t>
      </w:r>
    </w:p>
    <w:p>
      <w:pPr>
        <w:pStyle w:val="Style46"/>
        <w:keepNext w:val="0"/>
        <w:keepLines w:val="0"/>
        <w:widowControl w:val="0"/>
        <w:numPr>
          <w:ilvl w:val="0"/>
          <w:numId w:val="31"/>
        </w:numPr>
        <w:shd w:val="clear" w:color="auto" w:fill="auto"/>
        <w:tabs>
          <w:tab w:pos="426" w:val="left"/>
        </w:tabs>
        <w:bidi w:val="0"/>
        <w:spacing w:before="0" w:after="0"/>
        <w:ind w:left="0" w:right="0" w:firstLine="180"/>
        <w:jc w:val="both"/>
      </w:pPr>
      <w:r>
        <w:rPr>
          <w:color w:val="000000"/>
          <w:spacing w:val="0"/>
          <w:w w:val="100"/>
          <w:position w:val="0"/>
          <w:shd w:val="clear" w:color="auto" w:fill="auto"/>
          <w:lang w:val="ru-RU" w:eastAsia="ru-RU" w:bidi="ru-RU"/>
        </w:rPr>
        <w:t xml:space="preserve">класс — пресмыкающиеся </w:t>
      </w:r>
      <w:r>
        <w:rPr>
          <w:i/>
          <w:iCs/>
          <w:color w:val="000000"/>
          <w:spacing w:val="0"/>
          <w:w w:val="100"/>
          <w:position w:val="0"/>
          <w:shd w:val="clear" w:color="auto" w:fill="auto"/>
          <w:lang w:val="en-US" w:eastAsia="en-US" w:bidi="en-US"/>
        </w:rPr>
        <w:t>(Reptilia):</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крокодилы, черепахи, ящерицы, змеи;</w:t>
      </w:r>
    </w:p>
    <w:p>
      <w:pPr>
        <w:pStyle w:val="Style46"/>
        <w:keepNext w:val="0"/>
        <w:keepLines w:val="0"/>
        <w:widowControl w:val="0"/>
        <w:numPr>
          <w:ilvl w:val="0"/>
          <w:numId w:val="31"/>
        </w:numPr>
        <w:shd w:val="clear" w:color="auto" w:fill="auto"/>
        <w:tabs>
          <w:tab w:pos="397" w:val="left"/>
        </w:tabs>
        <w:bidi w:val="0"/>
        <w:spacing w:before="0" w:after="0"/>
        <w:ind w:left="0" w:right="0" w:firstLine="180"/>
        <w:jc w:val="both"/>
      </w:pPr>
      <w:r>
        <w:rPr>
          <w:color w:val="000000"/>
          <w:spacing w:val="0"/>
          <w:w w:val="100"/>
          <w:position w:val="0"/>
          <w:shd w:val="clear" w:color="auto" w:fill="auto"/>
          <w:lang w:val="ru-RU" w:eastAsia="ru-RU" w:bidi="ru-RU"/>
        </w:rPr>
        <w:t xml:space="preserve">класс — птицы </w:t>
      </w:r>
      <w:r>
        <w:rPr>
          <w:i/>
          <w:iCs/>
          <w:color w:val="000000"/>
          <w:spacing w:val="0"/>
          <w:w w:val="100"/>
          <w:position w:val="0"/>
          <w:shd w:val="clear" w:color="auto" w:fill="auto"/>
          <w:lang w:val="en-US" w:eastAsia="en-US" w:bidi="en-US"/>
        </w:rPr>
        <w:t>(Aves);</w:t>
      </w:r>
    </w:p>
    <w:p>
      <w:pPr>
        <w:pStyle w:val="Style46"/>
        <w:keepNext w:val="0"/>
        <w:keepLines w:val="0"/>
        <w:widowControl w:val="0"/>
        <w:numPr>
          <w:ilvl w:val="0"/>
          <w:numId w:val="31"/>
        </w:numPr>
        <w:shd w:val="clear" w:color="auto" w:fill="auto"/>
        <w:tabs>
          <w:tab w:pos="430" w:val="left"/>
        </w:tabs>
        <w:bidi w:val="0"/>
        <w:spacing w:before="0" w:after="0"/>
        <w:ind w:left="0" w:right="0" w:firstLine="180"/>
        <w:jc w:val="both"/>
      </w:pPr>
      <w:r>
        <w:rPr>
          <w:color w:val="000000"/>
          <w:spacing w:val="0"/>
          <w:w w:val="100"/>
          <w:position w:val="0"/>
          <w:shd w:val="clear" w:color="auto" w:fill="auto"/>
          <w:lang w:val="ru-RU" w:eastAsia="ru-RU" w:bidi="ru-RU"/>
        </w:rPr>
        <w:t xml:space="preserve">класс — млекопитающие </w:t>
      </w:r>
      <w:r>
        <w:rPr>
          <w:i/>
          <w:iCs/>
          <w:color w:val="000000"/>
          <w:spacing w:val="0"/>
          <w:w w:val="100"/>
          <w:position w:val="0"/>
          <w:shd w:val="clear" w:color="auto" w:fill="auto"/>
          <w:lang w:val="en-US" w:eastAsia="en-US" w:bidi="en-US"/>
        </w:rPr>
        <w:t>(Mammalia).</w:t>
      </w:r>
    </w:p>
    <w:p>
      <w:pPr>
        <w:pStyle w:val="Style46"/>
        <w:keepNext w:val="0"/>
        <w:keepLines w:val="0"/>
        <w:widowControl w:val="0"/>
        <w:shd w:val="clear" w:color="auto" w:fill="auto"/>
        <w:bidi w:val="0"/>
        <w:spacing w:before="0" w:after="60"/>
        <w:ind w:left="0" w:right="0" w:firstLine="180"/>
        <w:jc w:val="both"/>
      </w:pPr>
      <w:r>
        <w:rPr>
          <w:color w:val="000000"/>
          <w:spacing w:val="0"/>
          <w:w w:val="100"/>
          <w:position w:val="0"/>
          <w:shd w:val="clear" w:color="auto" w:fill="auto"/>
          <w:lang w:val="ru-RU" w:eastAsia="ru-RU" w:bidi="ru-RU"/>
        </w:rPr>
        <w:t>Подклассы: однопроходные (клоачные); сумчатые; плацентарные с отрядами: насекомоядные, рукокрылые, неполнозубые, грызуны, хищные, китообразные, приматы.</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По зоологической классификации человек вместе со всеми другими позвоночны</w:t>
        <w:softHyphen/>
        <w:t>ми относится к типу хордовых, так как в эмбриогенезе у него закладывается редуци</w:t>
        <w:softHyphen/>
        <w:t>рующаяся впоследствии хорда (спинная струна), и к подтипу позвоночных, так как у него имеется осевой скелет — позвоночник.</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Для позвоночных, в том числе и человека, характерно множество общих призна</w:t>
        <w:softHyphen/>
        <w:t>ков строения</w:t>
      </w:r>
      <w:r>
        <w:rPr>
          <w:color w:val="000000"/>
          <w:spacing w:val="0"/>
          <w:w w:val="100"/>
          <w:position w:val="0"/>
          <w:shd w:val="clear" w:color="auto" w:fill="auto"/>
          <w:lang w:val="ru-RU" w:eastAsia="ru-RU" w:bidi="ru-RU"/>
        </w:rPr>
        <w:footnoteReference w:id="5"/>
      </w:r>
      <w:r>
        <w:rPr>
          <w:color w:val="000000"/>
          <w:spacing w:val="0"/>
          <w:w w:val="100"/>
          <w:position w:val="0"/>
          <w:shd w:val="clear" w:color="auto" w:fill="auto"/>
          <w:lang w:val="ru-RU" w:eastAsia="ru-RU" w:bidi="ru-RU"/>
        </w:rPr>
        <w:t>. Отметим главнейшие принципы, или законы, проявляющиеся в стро</w:t>
        <w:softHyphen/>
        <w:t>ении тела человека.</w:t>
      </w:r>
    </w:p>
    <w:p>
      <w:pPr>
        <w:pStyle w:val="Style14"/>
        <w:keepNext w:val="0"/>
        <w:keepLines w:val="0"/>
        <w:widowControl w:val="0"/>
        <w:numPr>
          <w:ilvl w:val="0"/>
          <w:numId w:val="33"/>
        </w:numPr>
        <w:shd w:val="clear" w:color="auto" w:fill="auto"/>
        <w:tabs>
          <w:tab w:pos="370" w:val="left"/>
        </w:tabs>
        <w:bidi w:val="0"/>
        <w:spacing w:before="0" w:after="0" w:line="295" w:lineRule="auto"/>
        <w:ind w:left="0" w:right="0"/>
        <w:jc w:val="both"/>
      </w:pPr>
      <w:r>
        <w:rPr>
          <w:i/>
          <w:iCs/>
          <w:color w:val="000000"/>
          <w:spacing w:val="0"/>
          <w:w w:val="100"/>
          <w:position w:val="0"/>
          <w:shd w:val="clear" w:color="auto" w:fill="auto"/>
          <w:lang w:val="ru-RU" w:eastAsia="ru-RU" w:bidi="ru-RU"/>
        </w:rPr>
        <w:t>Полярность —</w:t>
      </w:r>
      <w:r>
        <w:rPr>
          <w:color w:val="000000"/>
          <w:spacing w:val="0"/>
          <w:w w:val="100"/>
          <w:position w:val="0"/>
          <w:shd w:val="clear" w:color="auto" w:fill="auto"/>
          <w:lang w:val="ru-RU" w:eastAsia="ru-RU" w:bidi="ru-RU"/>
        </w:rPr>
        <w:t xml:space="preserve"> наличие двух различно дифференцированных концов тела, или полюсов: на головном конце тела (краниальном) находится отверстие для восприя</w:t>
        <w:softHyphen/>
        <w:t xml:space="preserve">тия питательных веществ — </w:t>
      </w:r>
      <w:r>
        <w:rPr>
          <w:i/>
          <w:iCs/>
          <w:color w:val="000000"/>
          <w:spacing w:val="0"/>
          <w:w w:val="100"/>
          <w:position w:val="0"/>
          <w:shd w:val="clear" w:color="auto" w:fill="auto"/>
          <w:lang w:val="ru-RU" w:eastAsia="ru-RU" w:bidi="ru-RU"/>
        </w:rPr>
        <w:t>оральный полюс</w:t>
      </w:r>
      <w:r>
        <w:rPr>
          <w:color w:val="000000"/>
          <w:spacing w:val="0"/>
          <w:w w:val="100"/>
          <w:position w:val="0"/>
          <w:shd w:val="clear" w:color="auto" w:fill="auto"/>
          <w:lang w:val="ru-RU" w:eastAsia="ru-RU" w:bidi="ru-RU"/>
        </w:rPr>
        <w:t xml:space="preserve"> (лат. </w:t>
      </w:r>
      <w:r>
        <w:rPr>
          <w:color w:val="000000"/>
          <w:spacing w:val="0"/>
          <w:w w:val="100"/>
          <w:position w:val="0"/>
          <w:shd w:val="clear" w:color="auto" w:fill="auto"/>
          <w:lang w:val="en-US" w:eastAsia="en-US" w:bidi="en-US"/>
        </w:rPr>
        <w:t xml:space="preserve">os, oris </w:t>
      </w:r>
      <w:r>
        <w:rPr>
          <w:color w:val="000000"/>
          <w:spacing w:val="0"/>
          <w:w w:val="100"/>
          <w:position w:val="0"/>
          <w:shd w:val="clear" w:color="auto" w:fill="auto"/>
          <w:lang w:val="ru-RU" w:eastAsia="ru-RU" w:bidi="ru-RU"/>
        </w:rPr>
        <w:t>— рот), на противополож</w:t>
        <w:softHyphen/>
        <w:t xml:space="preserve">ном, хвостовом (каудальном), конце — </w:t>
      </w:r>
      <w:r>
        <w:rPr>
          <w:i/>
          <w:iCs/>
          <w:color w:val="000000"/>
          <w:spacing w:val="0"/>
          <w:w w:val="100"/>
          <w:position w:val="0"/>
          <w:shd w:val="clear" w:color="auto" w:fill="auto"/>
          <w:lang w:val="ru-RU" w:eastAsia="ru-RU" w:bidi="ru-RU"/>
        </w:rPr>
        <w:t>аборальный полюс</w:t>
      </w:r>
      <w:r>
        <w:rPr>
          <w:color w:val="000000"/>
          <w:spacing w:val="0"/>
          <w:w w:val="100"/>
          <w:position w:val="0"/>
          <w:shd w:val="clear" w:color="auto" w:fill="auto"/>
          <w:lang w:val="ru-RU" w:eastAsia="ru-RU" w:bidi="ru-RU"/>
        </w:rPr>
        <w:t xml:space="preserve"> (лат. </w:t>
      </w:r>
      <w:r>
        <w:rPr>
          <w:color w:val="000000"/>
          <w:spacing w:val="0"/>
          <w:w w:val="100"/>
          <w:position w:val="0"/>
          <w:shd w:val="clear" w:color="auto" w:fill="auto"/>
          <w:lang w:val="en-US" w:eastAsia="en-US" w:bidi="en-US"/>
        </w:rPr>
        <w:t xml:space="preserve">ab </w:t>
      </w:r>
      <w:r>
        <w:rPr>
          <w:color w:val="000000"/>
          <w:spacing w:val="0"/>
          <w:w w:val="100"/>
          <w:position w:val="0"/>
          <w:shd w:val="clear" w:color="auto" w:fill="auto"/>
          <w:lang w:val="ru-RU" w:eastAsia="ru-RU" w:bidi="ru-RU"/>
        </w:rPr>
        <w:t>— от).</w:t>
      </w:r>
    </w:p>
    <w:p>
      <w:pPr>
        <w:pStyle w:val="Style14"/>
        <w:keepNext w:val="0"/>
        <w:keepLines w:val="0"/>
        <w:widowControl w:val="0"/>
        <w:numPr>
          <w:ilvl w:val="0"/>
          <w:numId w:val="33"/>
        </w:numPr>
        <w:shd w:val="clear" w:color="auto" w:fill="auto"/>
        <w:tabs>
          <w:tab w:pos="409" w:val="left"/>
        </w:tabs>
        <w:bidi w:val="0"/>
        <w:spacing w:before="0" w:after="120" w:line="295" w:lineRule="auto"/>
        <w:ind w:left="0" w:right="0"/>
        <w:jc w:val="both"/>
      </w:pPr>
      <w:r>
        <w:rPr>
          <w:i/>
          <w:iCs/>
          <w:color w:val="000000"/>
          <w:spacing w:val="0"/>
          <w:w w:val="100"/>
          <w:position w:val="0"/>
          <w:shd w:val="clear" w:color="auto" w:fill="auto"/>
          <w:lang w:val="ru-RU" w:eastAsia="ru-RU" w:bidi="ru-RU"/>
        </w:rPr>
        <w:t>Двубоковая (билатеральная) симметрия:</w:t>
      </w:r>
      <w:r>
        <w:rPr>
          <w:color w:val="000000"/>
          <w:spacing w:val="0"/>
          <w:w w:val="100"/>
          <w:position w:val="0"/>
          <w:shd w:val="clear" w:color="auto" w:fill="auto"/>
          <w:lang w:val="ru-RU" w:eastAsia="ru-RU" w:bidi="ru-RU"/>
        </w:rPr>
        <w:t xml:space="preserve"> обе половины тела являются сходны</w:t>
        <w:softHyphen/>
        <w:t>ми. Благодаря этому большинство органов парные; они лежат по сторонам средин</w:t>
        <w:softHyphen/>
        <w:t>ной плоскости. Часть органов — непарные. Некоторые из них располагаются по сре</w:t>
        <w:softHyphen/>
        <w:t>динной линии тела; такие органы могут быть разделены на 2 симметричные полови</w:t>
        <w:softHyphen/>
        <w:t>ны. Часть непарных органов лежат асимметрично (сердце, желудок и др.), но во внутриутробном периоде они возникают на срединной линии, а затем смешаются вторично.</w:t>
      </w:r>
    </w:p>
    <w:p>
      <w:pPr>
        <w:pStyle w:val="Style14"/>
        <w:keepNext w:val="0"/>
        <w:keepLines w:val="0"/>
        <w:widowControl w:val="0"/>
        <w:numPr>
          <w:ilvl w:val="0"/>
          <w:numId w:val="33"/>
        </w:numPr>
        <w:shd w:val="clear" w:color="auto" w:fill="auto"/>
        <w:tabs>
          <w:tab w:pos="447" w:val="left"/>
        </w:tabs>
        <w:bidi w:val="0"/>
        <w:spacing w:before="0" w:after="0" w:line="286" w:lineRule="auto"/>
        <w:ind w:left="0" w:right="0"/>
        <w:jc w:val="both"/>
      </w:pPr>
      <w:r>
        <w:rPr>
          <w:i/>
          <w:iCs/>
          <w:color w:val="000000"/>
          <w:spacing w:val="0"/>
          <w:w w:val="100"/>
          <w:position w:val="0"/>
          <w:shd w:val="clear" w:color="auto" w:fill="auto"/>
          <w:lang w:val="ru-RU" w:eastAsia="ru-RU" w:bidi="ru-RU"/>
        </w:rPr>
        <w:t>Сегментарность. или метамерность.- -</w:t>
      </w:r>
      <w:r>
        <w:rPr>
          <w:color w:val="000000"/>
          <w:spacing w:val="0"/>
          <w:w w:val="100"/>
          <w:position w:val="0"/>
          <w:shd w:val="clear" w:color="auto" w:fill="auto"/>
          <w:lang w:val="ru-RU" w:eastAsia="ru-RU" w:bidi="ru-RU"/>
        </w:rPr>
        <w:t xml:space="preserve"> деление той или иной части тела на сегменты, или метамеры </w:t>
      </w:r>
      <w:r>
        <w:rPr>
          <w:i/>
          <w:iCs/>
          <w:color w:val="000000"/>
          <w:spacing w:val="0"/>
          <w:w w:val="100"/>
          <w:position w:val="0"/>
          <w:shd w:val="clear" w:color="auto" w:fill="auto"/>
          <w:lang w:val="ru-RU" w:eastAsia="ru-RU" w:bidi="ru-RU"/>
        </w:rPr>
        <w:t>(рета,</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meta </w:t>
      </w:r>
      <w:r>
        <w:rPr>
          <w:color w:val="000000"/>
          <w:spacing w:val="0"/>
          <w:w w:val="100"/>
          <w:position w:val="0"/>
          <w:shd w:val="clear" w:color="auto" w:fill="auto"/>
          <w:lang w:val="ru-RU" w:eastAsia="ru-RU" w:bidi="ru-RU"/>
        </w:rPr>
        <w:t xml:space="preserve">- — после; </w:t>
      </w:r>
      <w:r>
        <w:rPr>
          <w:i/>
          <w:iCs/>
          <w:color w:val="000000"/>
          <w:spacing w:val="0"/>
          <w:w w:val="100"/>
          <w:position w:val="0"/>
          <w:shd w:val="clear" w:color="auto" w:fill="auto"/>
          <w:lang w:val="ru-RU" w:eastAsia="ru-RU" w:bidi="ru-RU"/>
        </w:rPr>
        <w:t>рероа.</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meros </w:t>
      </w:r>
      <w:r>
        <w:rPr>
          <w:color w:val="000000"/>
          <w:spacing w:val="0"/>
          <w:w w:val="100"/>
          <w:position w:val="0"/>
          <w:shd w:val="clear" w:color="auto" w:fill="auto"/>
          <w:lang w:val="ru-RU" w:eastAsia="ru-RU" w:bidi="ru-RU"/>
        </w:rPr>
        <w:t>-- часть), т. е. на после</w:t>
        <w:softHyphen/>
        <w:t>довательно, метамерно, расположенные друг за другом и приблизительно одинаково построенные отрезки. Такое строение в той или иной мере сохраняется по ходу эво</w:t>
        <w:softHyphen/>
        <w:t>люции у всех хордовых животных и у человека.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Человек, пройдя длительный путь эволюции, сохранил метамерное строение не во всем теле, а в той его части, которая явилась основой для развития в процессе филогенеза остальных частей, а именно — в туловище. Отдельные позвонки, ребра, их соединения, мышцы туловища, расположенные между отдельными позвонками и ребрами, межреберные сосуды и нервы, а также сегменты спинного мозга — все это проявление метамерного строения и развития человеческого организма.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Закономерным соотношением между отдельными частями организма является кор</w:t>
        <w:softHyphen/>
        <w:t>реляция. Согласно этому закону, формы одних частей организма всегда связаны с оп</w:t>
        <w:softHyphen/>
        <w:t>ределенными формами других частей, которые, казалось бы, ни в какой связи с пер</w:t>
        <w:softHyphen/>
        <w:t>выми не стоят.</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Так, у млекопитающих разделенные копыта, как правило, связаны с наличием сложного желудка, приспособленного к процессу жвачки. Точно так же и у челове</w:t>
        <w:softHyphen/>
        <w:t>ка — постепенное усовершенствование человеческой руки и идущее рядом с этим развитие и приспособление ноги к прямой походке несомненно оказали влияние на другие части организма.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Различают корреляции </w:t>
      </w:r>
      <w:r>
        <w:rPr>
          <w:i/>
          <w:iCs/>
          <w:color w:val="000000"/>
          <w:spacing w:val="0"/>
          <w:w w:val="100"/>
          <w:position w:val="0"/>
          <w:shd w:val="clear" w:color="auto" w:fill="auto"/>
          <w:lang w:val="ru-RU" w:eastAsia="ru-RU" w:bidi="ru-RU"/>
        </w:rPr>
        <w:t>физиологические,</w:t>
      </w:r>
      <w:r>
        <w:rPr>
          <w:color w:val="000000"/>
          <w:spacing w:val="0"/>
          <w:w w:val="100"/>
          <w:position w:val="0"/>
          <w:shd w:val="clear" w:color="auto" w:fill="auto"/>
          <w:lang w:val="ru-RU" w:eastAsia="ru-RU" w:bidi="ru-RU"/>
        </w:rPr>
        <w:t xml:space="preserve"> обусловленные функциональной зави</w:t>
        <w:softHyphen/>
        <w:t xml:space="preserve">симостью (например, соотношение строения зубов и других органов пищеварения и лапы хищника, снабженные когтями); </w:t>
      </w:r>
      <w:r>
        <w:rPr>
          <w:i/>
          <w:iCs/>
          <w:color w:val="000000"/>
          <w:spacing w:val="0"/>
          <w:w w:val="100"/>
          <w:position w:val="0"/>
          <w:shd w:val="clear" w:color="auto" w:fill="auto"/>
          <w:lang w:val="ru-RU" w:eastAsia="ru-RU" w:bidi="ru-RU"/>
        </w:rPr>
        <w:t>топографические</w:t>
      </w:r>
      <w:r>
        <w:rPr>
          <w:color w:val="000000"/>
          <w:spacing w:val="0"/>
          <w:w w:val="100"/>
          <w:position w:val="0"/>
          <w:shd w:val="clear" w:color="auto" w:fill="auto"/>
          <w:lang w:val="ru-RU" w:eastAsia="ru-RU" w:bidi="ru-RU"/>
        </w:rPr>
        <w:t xml:space="preserve"> (соотношение формы сосед</w:t>
        <w:softHyphen/>
        <w:t>них органов, оказывающих друг на друга воздействие в силу пространственной бли</w:t>
        <w:softHyphen/>
        <w:t xml:space="preserve">зости); </w:t>
      </w:r>
      <w:r>
        <w:rPr>
          <w:i/>
          <w:iCs/>
          <w:color w:val="000000"/>
          <w:spacing w:val="0"/>
          <w:w w:val="100"/>
          <w:position w:val="0"/>
          <w:shd w:val="clear" w:color="auto" w:fill="auto"/>
          <w:lang w:val="ru-RU" w:eastAsia="ru-RU" w:bidi="ru-RU"/>
        </w:rPr>
        <w:t>генетические,</w:t>
      </w:r>
      <w:r>
        <w:rPr>
          <w:color w:val="000000"/>
          <w:spacing w:val="0"/>
          <w:w w:val="100"/>
          <w:position w:val="0"/>
          <w:shd w:val="clear" w:color="auto" w:fill="auto"/>
          <w:lang w:val="ru-RU" w:eastAsia="ru-RU" w:bidi="ru-RU"/>
        </w:rPr>
        <w:t xml:space="preserve"> обусловленные особенностями расположения генов в хромосо</w:t>
        <w:softHyphen/>
        <w:t>мах (например, белая шерсть и голубые глаза у котов).</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На основании закона корреляции, разработанного Кювье, по отдельным частям тела можно судить о других особенностях строения животных и человека. Это важно для палеонтологии (при находках отдельных костей ископаемых животных) и для судеб</w:t>
        <w:softHyphen/>
        <w:t>ной медицины (при определении принадлежности найденных отдельных частей тела).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ряду позвоночных человек относится к высшему их классу — классу млекопита</w:t>
        <w:softHyphen/>
        <w:t>ющих, характеризующихся живорождением (за исключением клоачных, откладываю</w:t>
        <w:softHyphen/>
        <w:t>щих яйца) и питанием новорожденных молоком матери (отсюда и название класса).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Живорождение, постоянная температура тела, не зависящая от колебаний темпе</w:t>
        <w:softHyphen/>
        <w:t>ратуры окружающей среды (воздуха), интенсивный обмен веществ и главное — про</w:t>
        <w:softHyphen/>
        <w:t xml:space="preserve">грессивное развитие головного мозга, особенно его коры, помогли млекопитающим приспособиться к самым разнообразным условиям жизни, выдержать конкуренцию с нижестоящими классами позвоночных и обеспечили им широкое распространение и возможность дальнейшей эволюции. Среди млекопитающих человек относится к подклассу плацентарных одноутробных </w:t>
      </w:r>
      <w:r>
        <w:rPr>
          <w:i/>
          <w:iCs/>
          <w:color w:val="000000"/>
          <w:spacing w:val="0"/>
          <w:w w:val="100"/>
          <w:position w:val="0"/>
          <w:shd w:val="clear" w:color="auto" w:fill="auto"/>
          <w:lang w:val="en-US" w:eastAsia="en-US" w:bidi="en-US"/>
        </w:rPr>
        <w:t>(Mammalia placentalia).</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Биологическая сто</w:t>
        <w:softHyphen/>
        <w:t>рона его существа сформировалась на последнем этапе антропогенеза под домини</w:t>
        <w:softHyphen/>
        <w:t>рующим влиянием социальных факторов.</w:t>
      </w:r>
    </w:p>
    <w:p>
      <w:pPr>
        <w:pStyle w:val="Style14"/>
        <w:keepNext w:val="0"/>
        <w:keepLines w:val="0"/>
        <w:widowControl w:val="0"/>
        <w:shd w:val="clear" w:color="auto" w:fill="auto"/>
        <w:bidi w:val="0"/>
        <w:spacing w:before="0" w:after="40" w:line="286" w:lineRule="auto"/>
        <w:ind w:left="0" w:right="0"/>
        <w:jc w:val="both"/>
      </w:pPr>
      <w:r>
        <w:rPr>
          <w:color w:val="000000"/>
          <w:spacing w:val="0"/>
          <w:w w:val="100"/>
          <w:position w:val="0"/>
          <w:shd w:val="clear" w:color="auto" w:fill="auto"/>
          <w:lang w:val="ru-RU" w:eastAsia="ru-RU" w:bidi="ru-RU"/>
        </w:rPr>
        <w:t xml:space="preserve">Антропогенез </w:t>
      </w:r>
      <w:r>
        <w:rPr>
          <w:i/>
          <w:iCs/>
          <w:color w:val="000000"/>
          <w:spacing w:val="0"/>
          <w:w w:val="100"/>
          <w:position w:val="0"/>
          <w:shd w:val="clear" w:color="auto" w:fill="auto"/>
          <w:lang w:val="en-US" w:eastAsia="en-US" w:bidi="en-US"/>
        </w:rPr>
        <w:t>(avGponoa,</w:t>
      </w:r>
      <w:r>
        <w:rPr>
          <w:color w:val="000000"/>
          <w:spacing w:val="0"/>
          <w:w w:val="100"/>
          <w:position w:val="0"/>
          <w:shd w:val="clear" w:color="auto" w:fill="auto"/>
          <w:lang w:val="en-US" w:eastAsia="en-US" w:bidi="en-US"/>
        </w:rPr>
        <w:t xml:space="preserve"> anthropos </w:t>
      </w:r>
      <w:r>
        <w:rPr>
          <w:color w:val="000000"/>
          <w:spacing w:val="0"/>
          <w:w w:val="100"/>
          <w:position w:val="0"/>
          <w:shd w:val="clear" w:color="auto" w:fill="auto"/>
          <w:lang w:val="ru-RU" w:eastAsia="ru-RU" w:bidi="ru-RU"/>
        </w:rPr>
        <w:t xml:space="preserve">— человек; </w:t>
      </w:r>
      <w:r>
        <w:rPr>
          <w:i/>
          <w:iCs/>
          <w:color w:val="000000"/>
          <w:spacing w:val="0"/>
          <w:w w:val="100"/>
          <w:position w:val="0"/>
          <w:shd w:val="clear" w:color="auto" w:fill="auto"/>
          <w:lang w:val="en-US" w:eastAsia="en-US" w:bidi="en-US"/>
        </w:rPr>
        <w:t>yeveoia,</w:t>
      </w:r>
      <w:r>
        <w:rPr>
          <w:color w:val="000000"/>
          <w:spacing w:val="0"/>
          <w:w w:val="100"/>
          <w:position w:val="0"/>
          <w:shd w:val="clear" w:color="auto" w:fill="auto"/>
          <w:lang w:val="en-US" w:eastAsia="en-US" w:bidi="en-US"/>
        </w:rPr>
        <w:t xml:space="preserve"> genesis </w:t>
      </w:r>
      <w:r>
        <w:rPr>
          <w:color w:val="000000"/>
          <w:spacing w:val="0"/>
          <w:w w:val="100"/>
          <w:position w:val="0"/>
          <w:shd w:val="clear" w:color="auto" w:fill="auto"/>
          <w:lang w:val="ru-RU" w:eastAsia="ru-RU" w:bidi="ru-RU"/>
        </w:rPr>
        <w:t>— зарождение, происхождение) — процесс эволюционно-исторического формирования человека. Ан</w:t>
        <w:softHyphen/>
        <w:t>тропогенез составляет предмет специального раздела антропологии. Главная дви</w:t>
        <w:softHyphen/>
        <w:t>жущая сила антропогенеза — общественное изготовление и использование орудий труда. На ранних стадиях антропогенеза имели решающее значение природные фак</w:t>
        <w:softHyphen/>
      </w:r>
      <w:r>
        <w:rPr>
          <w:color w:val="000000"/>
          <w:spacing w:val="0"/>
          <w:w w:val="100"/>
          <w:position w:val="0"/>
          <w:shd w:val="clear" w:color="auto" w:fill="auto"/>
          <w:lang w:val="ru-RU" w:eastAsia="ru-RU" w:bidi="ru-RU"/>
        </w:rPr>
        <w:t>торы, а позже стали доминировать социальные закономерности. Только человек су</w:t>
        <w:softHyphen/>
        <w:t>мел создать искусственные орудия труда и приобрести абстрактное мышление и речь.</w:t>
      </w:r>
    </w:p>
    <w:p>
      <w:pPr>
        <w:pStyle w:val="Style46"/>
        <w:keepNext w:val="0"/>
        <w:keepLines w:val="0"/>
        <w:widowControl w:val="0"/>
        <w:shd w:val="clear" w:color="auto" w:fill="auto"/>
        <w:bidi w:val="0"/>
        <w:spacing w:before="0" w:after="0" w:line="293" w:lineRule="auto"/>
        <w:ind w:left="0" w:right="0" w:firstLine="180"/>
        <w:jc w:val="both"/>
      </w:pPr>
      <w:r>
        <w:rPr>
          <w:color w:val="000000"/>
          <w:spacing w:val="0"/>
          <w:w w:val="100"/>
          <w:position w:val="0"/>
          <w:shd w:val="clear" w:color="auto" w:fill="auto"/>
          <w:lang w:val="ru-RU" w:eastAsia="ru-RU" w:bidi="ru-RU"/>
        </w:rPr>
        <w:t xml:space="preserve">Человек относится к отряду приматов — </w:t>
      </w:r>
      <w:r>
        <w:rPr>
          <w:i/>
          <w:iCs/>
          <w:color w:val="000000"/>
          <w:spacing w:val="0"/>
          <w:w w:val="100"/>
          <w:position w:val="0"/>
          <w:shd w:val="clear" w:color="auto" w:fill="auto"/>
          <w:lang w:val="en-US" w:eastAsia="en-US" w:bidi="en-US"/>
        </w:rPr>
        <w:t>Primates</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(лат. </w:t>
      </w:r>
      <w:r>
        <w:rPr>
          <w:color w:val="000000"/>
          <w:spacing w:val="0"/>
          <w:w w:val="100"/>
          <w:position w:val="0"/>
          <w:shd w:val="clear" w:color="auto" w:fill="auto"/>
          <w:lang w:val="en-US" w:eastAsia="en-US" w:bidi="en-US"/>
        </w:rPr>
        <w:t xml:space="preserve">primus </w:t>
      </w:r>
      <w:r>
        <w:rPr>
          <w:color w:val="000000"/>
          <w:spacing w:val="0"/>
          <w:w w:val="100"/>
          <w:position w:val="0"/>
          <w:shd w:val="clear" w:color="auto" w:fill="auto"/>
          <w:lang w:val="ru-RU" w:eastAsia="ru-RU" w:bidi="ru-RU"/>
        </w:rPr>
        <w:t>— первый), который состоит из четырех подотрядов:</w:t>
      </w:r>
    </w:p>
    <w:p>
      <w:pPr>
        <w:pStyle w:val="Style46"/>
        <w:keepNext w:val="0"/>
        <w:keepLines w:val="0"/>
        <w:widowControl w:val="0"/>
        <w:numPr>
          <w:ilvl w:val="0"/>
          <w:numId w:val="35"/>
        </w:numPr>
        <w:shd w:val="clear" w:color="auto" w:fill="auto"/>
        <w:tabs>
          <w:tab w:pos="392" w:val="left"/>
        </w:tabs>
        <w:bidi w:val="0"/>
        <w:spacing w:before="0" w:after="0" w:line="293" w:lineRule="auto"/>
        <w:ind w:left="0" w:right="0" w:firstLine="180"/>
        <w:jc w:val="both"/>
      </w:pPr>
      <w:r>
        <w:rPr>
          <w:color w:val="000000"/>
          <w:spacing w:val="0"/>
          <w:w w:val="100"/>
          <w:position w:val="0"/>
          <w:shd w:val="clear" w:color="auto" w:fill="auto"/>
          <w:lang w:val="ru-RU" w:eastAsia="ru-RU" w:bidi="ru-RU"/>
        </w:rPr>
        <w:t xml:space="preserve">долгопяты </w:t>
      </w:r>
      <w:r>
        <w:rPr>
          <w:i/>
          <w:iCs/>
          <w:color w:val="000000"/>
          <w:spacing w:val="0"/>
          <w:w w:val="100"/>
          <w:position w:val="0"/>
          <w:shd w:val="clear" w:color="auto" w:fill="auto"/>
          <w:lang w:val="en-US" w:eastAsia="en-US" w:bidi="en-US"/>
        </w:rPr>
        <w:t>(Tarsiotdea);</w:t>
      </w:r>
    </w:p>
    <w:p>
      <w:pPr>
        <w:pStyle w:val="Style46"/>
        <w:keepNext w:val="0"/>
        <w:keepLines w:val="0"/>
        <w:widowControl w:val="0"/>
        <w:numPr>
          <w:ilvl w:val="0"/>
          <w:numId w:val="35"/>
        </w:numPr>
        <w:shd w:val="clear" w:color="auto" w:fill="auto"/>
        <w:tabs>
          <w:tab w:pos="406" w:val="left"/>
        </w:tabs>
        <w:bidi w:val="0"/>
        <w:spacing w:before="0" w:after="0" w:line="293" w:lineRule="auto"/>
        <w:ind w:left="0" w:right="0" w:firstLine="180"/>
        <w:jc w:val="both"/>
      </w:pPr>
      <w:r>
        <w:rPr>
          <w:color w:val="000000"/>
          <w:spacing w:val="0"/>
          <w:w w:val="100"/>
          <w:position w:val="0"/>
          <w:shd w:val="clear" w:color="auto" w:fill="auto"/>
          <w:lang w:val="ru-RU" w:eastAsia="ru-RU" w:bidi="ru-RU"/>
        </w:rPr>
        <w:t xml:space="preserve">лемуровые, или полуобезьяны </w:t>
      </w:r>
      <w:r>
        <w:rPr>
          <w:i/>
          <w:iCs/>
          <w:color w:val="000000"/>
          <w:spacing w:val="0"/>
          <w:w w:val="100"/>
          <w:position w:val="0"/>
          <w:shd w:val="clear" w:color="auto" w:fill="auto"/>
          <w:lang w:val="en-US" w:eastAsia="en-US" w:bidi="en-US"/>
        </w:rPr>
        <w:t>(Lemuroidea);</w:t>
      </w:r>
    </w:p>
    <w:p>
      <w:pPr>
        <w:pStyle w:val="Style46"/>
        <w:keepNext w:val="0"/>
        <w:keepLines w:val="0"/>
        <w:widowControl w:val="0"/>
        <w:numPr>
          <w:ilvl w:val="0"/>
          <w:numId w:val="35"/>
        </w:numPr>
        <w:shd w:val="clear" w:color="auto" w:fill="auto"/>
        <w:tabs>
          <w:tab w:pos="402" w:val="left"/>
        </w:tabs>
        <w:bidi w:val="0"/>
        <w:spacing w:before="0" w:after="0" w:line="293" w:lineRule="auto"/>
        <w:ind w:left="0" w:right="0" w:firstLine="180"/>
        <w:jc w:val="both"/>
      </w:pPr>
      <w:r>
        <w:rPr>
          <w:color w:val="000000"/>
          <w:spacing w:val="0"/>
          <w:w w:val="100"/>
          <w:position w:val="0"/>
          <w:shd w:val="clear" w:color="auto" w:fill="auto"/>
          <w:lang w:val="ru-RU" w:eastAsia="ru-RU" w:bidi="ru-RU"/>
        </w:rPr>
        <w:t xml:space="preserve">тупайи, или насекомоядные </w:t>
      </w:r>
      <w:r>
        <w:rPr>
          <w:i/>
          <w:iCs/>
          <w:color w:val="000000"/>
          <w:spacing w:val="0"/>
          <w:w w:val="100"/>
          <w:position w:val="0"/>
          <w:shd w:val="clear" w:color="auto" w:fill="auto"/>
          <w:lang w:val="en-US" w:eastAsia="en-US" w:bidi="en-US"/>
        </w:rPr>
        <w:t>(Tupaioidea);</w:t>
      </w:r>
    </w:p>
    <w:p>
      <w:pPr>
        <w:pStyle w:val="Style46"/>
        <w:keepNext w:val="0"/>
        <w:keepLines w:val="0"/>
        <w:widowControl w:val="0"/>
        <w:numPr>
          <w:ilvl w:val="0"/>
          <w:numId w:val="35"/>
        </w:numPr>
        <w:shd w:val="clear" w:color="auto" w:fill="auto"/>
        <w:tabs>
          <w:tab w:pos="390" w:val="left"/>
        </w:tabs>
        <w:bidi w:val="0"/>
        <w:spacing w:before="0" w:after="0" w:line="293" w:lineRule="auto"/>
        <w:ind w:left="0" w:right="0" w:firstLine="180"/>
        <w:jc w:val="both"/>
      </w:pPr>
      <w:r>
        <w:rPr>
          <w:color w:val="000000"/>
          <w:spacing w:val="0"/>
          <w:w w:val="100"/>
          <w:position w:val="0"/>
          <w:shd w:val="clear" w:color="auto" w:fill="auto"/>
          <w:lang w:val="ru-RU" w:eastAsia="ru-RU" w:bidi="ru-RU"/>
        </w:rPr>
        <w:t xml:space="preserve">обезьяноподобные — </w:t>
      </w:r>
      <w:r>
        <w:rPr>
          <w:i/>
          <w:iCs/>
          <w:color w:val="000000"/>
          <w:spacing w:val="0"/>
          <w:w w:val="100"/>
          <w:position w:val="0"/>
          <w:shd w:val="clear" w:color="auto" w:fill="auto"/>
          <w:lang w:val="en-US" w:eastAsia="en-US" w:bidi="en-US"/>
        </w:rPr>
        <w:t xml:space="preserve">Pithecoidea </w:t>
      </w:r>
      <w:r>
        <w:rPr>
          <w:i/>
          <w:iCs/>
          <w:color w:val="000000"/>
          <w:spacing w:val="0"/>
          <w:w w:val="100"/>
          <w:position w:val="0"/>
          <w:shd w:val="clear" w:color="auto" w:fill="auto"/>
          <w:lang w:val="ru-RU" w:eastAsia="ru-RU" w:bidi="ru-RU"/>
        </w:rPr>
        <w:t>(гпбЕКОО,</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pithecos </w:t>
      </w:r>
      <w:r>
        <w:rPr>
          <w:color w:val="000000"/>
          <w:spacing w:val="0"/>
          <w:w w:val="100"/>
          <w:position w:val="0"/>
          <w:shd w:val="clear" w:color="auto" w:fill="auto"/>
          <w:lang w:val="ru-RU" w:eastAsia="ru-RU" w:bidi="ru-RU"/>
        </w:rPr>
        <w:t xml:space="preserve">— обезьяна) или человекоподобные </w:t>
      </w:r>
      <w:r>
        <w:rPr>
          <w:i/>
          <w:iCs/>
          <w:color w:val="000000"/>
          <w:spacing w:val="0"/>
          <w:w w:val="100"/>
          <w:position w:val="0"/>
          <w:shd w:val="clear" w:color="auto" w:fill="auto"/>
          <w:lang w:val="en-US" w:eastAsia="en-US" w:bidi="en-US"/>
        </w:rPr>
        <w:t>(Anthropoidea).</w:t>
      </w:r>
    </w:p>
    <w:p>
      <w:pPr>
        <w:pStyle w:val="Style46"/>
        <w:keepNext w:val="0"/>
        <w:keepLines w:val="0"/>
        <w:widowControl w:val="0"/>
        <w:shd w:val="clear" w:color="auto" w:fill="auto"/>
        <w:bidi w:val="0"/>
        <w:spacing w:before="0" w:after="0" w:line="293" w:lineRule="auto"/>
        <w:ind w:left="0" w:right="0" w:firstLine="180"/>
        <w:jc w:val="both"/>
      </w:pPr>
      <w:r>
        <w:rPr>
          <w:color w:val="000000"/>
          <w:spacing w:val="0"/>
          <w:w w:val="100"/>
          <w:position w:val="0"/>
          <w:shd w:val="clear" w:color="auto" w:fill="auto"/>
          <w:lang w:val="ru-RU" w:eastAsia="ru-RU" w:bidi="ru-RU"/>
        </w:rPr>
        <w:t xml:space="preserve">Человек относится к последнему подотряду — человекоподобных приматов — </w:t>
      </w:r>
      <w:r>
        <w:rPr>
          <w:i/>
          <w:iCs/>
          <w:color w:val="000000"/>
          <w:spacing w:val="0"/>
          <w:w w:val="100"/>
          <w:position w:val="0"/>
          <w:shd w:val="clear" w:color="auto" w:fill="auto"/>
          <w:lang w:val="en-US" w:eastAsia="en-US" w:bidi="en-US"/>
        </w:rPr>
        <w:t>Pithecoidea</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или </w:t>
      </w:r>
      <w:r>
        <w:rPr>
          <w:i/>
          <w:iCs/>
          <w:color w:val="000000"/>
          <w:spacing w:val="0"/>
          <w:w w:val="100"/>
          <w:position w:val="0"/>
          <w:shd w:val="clear" w:color="auto" w:fill="auto"/>
          <w:lang w:val="en-US" w:eastAsia="en-US" w:bidi="en-US"/>
        </w:rPr>
        <w:t>Anthropoidea,</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который состоит из двух секций:</w:t>
      </w:r>
    </w:p>
    <w:p>
      <w:pPr>
        <w:pStyle w:val="Style46"/>
        <w:keepNext w:val="0"/>
        <w:keepLines w:val="0"/>
        <w:widowControl w:val="0"/>
        <w:numPr>
          <w:ilvl w:val="0"/>
          <w:numId w:val="37"/>
        </w:numPr>
        <w:shd w:val="clear" w:color="auto" w:fill="auto"/>
        <w:tabs>
          <w:tab w:pos="392" w:val="left"/>
        </w:tabs>
        <w:bidi w:val="0"/>
        <w:spacing w:before="0" w:after="0" w:line="293" w:lineRule="auto"/>
        <w:ind w:left="0" w:right="0" w:firstLine="180"/>
        <w:jc w:val="both"/>
      </w:pPr>
      <w:r>
        <w:rPr>
          <w:color w:val="000000"/>
          <w:spacing w:val="0"/>
          <w:w w:val="100"/>
          <w:position w:val="0"/>
          <w:shd w:val="clear" w:color="auto" w:fill="auto"/>
          <w:lang w:val="ru-RU" w:eastAsia="ru-RU" w:bidi="ru-RU"/>
        </w:rPr>
        <w:t xml:space="preserve">широконосые обезьяны Старого Света — </w:t>
      </w:r>
      <w:r>
        <w:rPr>
          <w:i/>
          <w:iCs/>
          <w:color w:val="000000"/>
          <w:spacing w:val="0"/>
          <w:w w:val="100"/>
          <w:position w:val="0"/>
          <w:shd w:val="clear" w:color="auto" w:fill="auto"/>
          <w:lang w:val="en-US" w:eastAsia="en-US" w:bidi="en-US"/>
        </w:rPr>
        <w:t>Platarhini;</w:t>
      </w:r>
    </w:p>
    <w:p>
      <w:pPr>
        <w:pStyle w:val="Style46"/>
        <w:keepNext w:val="0"/>
        <w:keepLines w:val="0"/>
        <w:widowControl w:val="0"/>
        <w:numPr>
          <w:ilvl w:val="0"/>
          <w:numId w:val="37"/>
        </w:numPr>
        <w:shd w:val="clear" w:color="auto" w:fill="auto"/>
        <w:tabs>
          <w:tab w:pos="406" w:val="left"/>
        </w:tabs>
        <w:bidi w:val="0"/>
        <w:spacing w:before="0" w:after="0" w:line="293" w:lineRule="auto"/>
        <w:ind w:left="0" w:right="0" w:firstLine="180"/>
        <w:jc w:val="both"/>
      </w:pPr>
      <w:r>
        <w:rPr>
          <w:color w:val="000000"/>
          <w:spacing w:val="0"/>
          <w:w w:val="100"/>
          <w:position w:val="0"/>
          <w:shd w:val="clear" w:color="auto" w:fill="auto"/>
          <w:lang w:val="ru-RU" w:eastAsia="ru-RU" w:bidi="ru-RU"/>
        </w:rPr>
        <w:t xml:space="preserve">узконосые обезьяны Нового Света — </w:t>
      </w:r>
      <w:r>
        <w:rPr>
          <w:i/>
          <w:iCs/>
          <w:color w:val="000000"/>
          <w:spacing w:val="0"/>
          <w:w w:val="100"/>
          <w:position w:val="0"/>
          <w:shd w:val="clear" w:color="auto" w:fill="auto"/>
          <w:lang w:val="en-US" w:eastAsia="en-US" w:bidi="en-US"/>
        </w:rPr>
        <w:t>Catarhini.</w:t>
      </w:r>
    </w:p>
    <w:p>
      <w:pPr>
        <w:pStyle w:val="Style46"/>
        <w:keepNext w:val="0"/>
        <w:keepLines w:val="0"/>
        <w:widowControl w:val="0"/>
        <w:shd w:val="clear" w:color="auto" w:fill="auto"/>
        <w:bidi w:val="0"/>
        <w:spacing w:before="0" w:after="0" w:line="293" w:lineRule="auto"/>
        <w:ind w:left="0" w:right="0" w:firstLine="180"/>
        <w:jc w:val="both"/>
      </w:pPr>
      <w:r>
        <w:rPr>
          <w:color w:val="000000"/>
          <w:spacing w:val="0"/>
          <w:w w:val="100"/>
          <w:position w:val="0"/>
          <w:shd w:val="clear" w:color="auto" w:fill="auto"/>
          <w:lang w:val="ru-RU" w:eastAsia="ru-RU" w:bidi="ru-RU"/>
        </w:rPr>
        <w:t xml:space="preserve">Последняя секция узконосых обезьян </w:t>
      </w:r>
      <w:r>
        <w:rPr>
          <w:i/>
          <w:iCs/>
          <w:color w:val="000000"/>
          <w:spacing w:val="0"/>
          <w:w w:val="100"/>
          <w:position w:val="0"/>
          <w:shd w:val="clear" w:color="auto" w:fill="auto"/>
          <w:lang w:val="en-US" w:eastAsia="en-US" w:bidi="en-US"/>
        </w:rPr>
        <w:t>(Catarhini)</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имеет 2 надсемейства: 1) собакообразные при</w:t>
        <w:softHyphen/>
        <w:t xml:space="preserve">маты </w:t>
      </w:r>
      <w:r>
        <w:rPr>
          <w:i/>
          <w:iCs/>
          <w:color w:val="000000"/>
          <w:spacing w:val="0"/>
          <w:w w:val="100"/>
          <w:position w:val="0"/>
          <w:shd w:val="clear" w:color="auto" w:fill="auto"/>
          <w:lang w:val="en-US" w:eastAsia="en-US" w:bidi="en-US"/>
        </w:rPr>
        <w:t>(Cynomorpha);</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2) человекообразные приматы </w:t>
      </w:r>
      <w:r>
        <w:rPr>
          <w:i/>
          <w:iCs/>
          <w:color w:val="000000"/>
          <w:spacing w:val="0"/>
          <w:w w:val="100"/>
          <w:position w:val="0"/>
          <w:shd w:val="clear" w:color="auto" w:fill="auto"/>
          <w:lang w:val="en-US" w:eastAsia="en-US" w:bidi="en-US"/>
        </w:rPr>
        <w:t>(Antropomorpha).</w:t>
      </w:r>
    </w:p>
    <w:p>
      <w:pPr>
        <w:pStyle w:val="Style46"/>
        <w:keepNext w:val="0"/>
        <w:keepLines w:val="0"/>
        <w:widowControl w:val="0"/>
        <w:shd w:val="clear" w:color="auto" w:fill="auto"/>
        <w:bidi w:val="0"/>
        <w:spacing w:before="0" w:after="0" w:line="293" w:lineRule="auto"/>
        <w:ind w:left="0" w:right="0" w:firstLine="180"/>
        <w:jc w:val="both"/>
      </w:pPr>
      <w:r>
        <w:rPr>
          <w:color w:val="000000"/>
          <w:spacing w:val="0"/>
          <w:w w:val="100"/>
          <w:position w:val="0"/>
          <w:shd w:val="clear" w:color="auto" w:fill="auto"/>
          <w:lang w:val="ru-RU" w:eastAsia="ru-RU" w:bidi="ru-RU"/>
        </w:rPr>
        <w:t xml:space="preserve">Надсемейство человекообразных приматов </w:t>
      </w:r>
      <w:r>
        <w:rPr>
          <w:i/>
          <w:iCs/>
          <w:color w:val="000000"/>
          <w:spacing w:val="0"/>
          <w:w w:val="100"/>
          <w:position w:val="0"/>
          <w:shd w:val="clear" w:color="auto" w:fill="auto"/>
          <w:lang w:val="en-US" w:eastAsia="en-US" w:bidi="en-US"/>
        </w:rPr>
        <w:t>(Antropomorpha)</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включает 2 семейства:</w:t>
      </w:r>
    </w:p>
    <w:p>
      <w:pPr>
        <w:pStyle w:val="Style46"/>
        <w:keepNext w:val="0"/>
        <w:keepLines w:val="0"/>
        <w:widowControl w:val="0"/>
        <w:numPr>
          <w:ilvl w:val="0"/>
          <w:numId w:val="39"/>
        </w:numPr>
        <w:shd w:val="clear" w:color="auto" w:fill="auto"/>
        <w:tabs>
          <w:tab w:pos="397" w:val="left"/>
        </w:tabs>
        <w:bidi w:val="0"/>
        <w:spacing w:before="0" w:after="0" w:line="293" w:lineRule="auto"/>
        <w:ind w:left="0" w:right="0" w:firstLine="180"/>
        <w:jc w:val="both"/>
      </w:pPr>
      <w:r>
        <w:rPr>
          <w:color w:val="000000"/>
          <w:spacing w:val="0"/>
          <w:w w:val="100"/>
          <w:position w:val="0"/>
          <w:shd w:val="clear" w:color="auto" w:fill="auto"/>
          <w:lang w:val="ru-RU" w:eastAsia="ru-RU" w:bidi="ru-RU"/>
        </w:rPr>
        <w:t xml:space="preserve">человекообразные обезьяны </w:t>
      </w:r>
      <w:r>
        <w:rPr>
          <w:i/>
          <w:iCs/>
          <w:color w:val="000000"/>
          <w:spacing w:val="0"/>
          <w:w w:val="100"/>
          <w:position w:val="0"/>
          <w:shd w:val="clear" w:color="auto" w:fill="auto"/>
          <w:lang w:val="en-US" w:eastAsia="en-US" w:bidi="en-US"/>
        </w:rPr>
        <w:t>(Simiideae)',</w:t>
      </w:r>
    </w:p>
    <w:p>
      <w:pPr>
        <w:pStyle w:val="Style46"/>
        <w:keepNext w:val="0"/>
        <w:keepLines w:val="0"/>
        <w:widowControl w:val="0"/>
        <w:numPr>
          <w:ilvl w:val="0"/>
          <w:numId w:val="39"/>
        </w:numPr>
        <w:shd w:val="clear" w:color="auto" w:fill="auto"/>
        <w:tabs>
          <w:tab w:pos="390" w:val="left"/>
        </w:tabs>
        <w:bidi w:val="0"/>
        <w:spacing w:before="0" w:after="0" w:line="293" w:lineRule="auto"/>
        <w:ind w:left="0" w:right="0" w:firstLine="180"/>
        <w:jc w:val="both"/>
      </w:pPr>
      <w:r>
        <w:rPr>
          <w:color w:val="000000"/>
          <w:spacing w:val="0"/>
          <w:w w:val="100"/>
          <w:position w:val="0"/>
          <w:shd w:val="clear" w:color="auto" w:fill="auto"/>
          <w:lang w:val="ru-RU" w:eastAsia="ru-RU" w:bidi="ru-RU"/>
        </w:rPr>
        <w:t xml:space="preserve">люди </w:t>
      </w:r>
      <w:r>
        <w:rPr>
          <w:i/>
          <w:iCs/>
          <w:color w:val="000000"/>
          <w:spacing w:val="0"/>
          <w:w w:val="100"/>
          <w:position w:val="0"/>
          <w:shd w:val="clear" w:color="auto" w:fill="auto"/>
          <w:lang w:val="en-US" w:eastAsia="en-US" w:bidi="en-US"/>
        </w:rPr>
        <w:t>(Hominideae,</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от лат. </w:t>
      </w:r>
      <w:r>
        <w:rPr>
          <w:color w:val="000000"/>
          <w:spacing w:val="0"/>
          <w:w w:val="100"/>
          <w:position w:val="0"/>
          <w:shd w:val="clear" w:color="auto" w:fill="auto"/>
          <w:lang w:val="en-US" w:eastAsia="en-US" w:bidi="en-US"/>
        </w:rPr>
        <w:t xml:space="preserve">homo </w:t>
      </w:r>
      <w:r>
        <w:rPr>
          <w:color w:val="000000"/>
          <w:spacing w:val="0"/>
          <w:w w:val="100"/>
          <w:position w:val="0"/>
          <w:shd w:val="clear" w:color="auto" w:fill="auto"/>
          <w:lang w:val="ru-RU" w:eastAsia="ru-RU" w:bidi="ru-RU"/>
        </w:rPr>
        <w:t xml:space="preserve">— человек). В семействе людей выделяют роды, виды и подвиды. Род: а) обезьяночеловек </w:t>
      </w:r>
      <w:r>
        <w:rPr>
          <w:i/>
          <w:iCs/>
          <w:color w:val="000000"/>
          <w:spacing w:val="0"/>
          <w:w w:val="100"/>
          <w:position w:val="0"/>
          <w:shd w:val="clear" w:color="auto" w:fill="auto"/>
          <w:lang w:val="en-US" w:eastAsia="en-US" w:bidi="en-US"/>
        </w:rPr>
        <w:t>(Pithecanthropus)',</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б) человек </w:t>
      </w:r>
      <w:r>
        <w:rPr>
          <w:i/>
          <w:iCs/>
          <w:color w:val="000000"/>
          <w:spacing w:val="0"/>
          <w:w w:val="100"/>
          <w:position w:val="0"/>
          <w:shd w:val="clear" w:color="auto" w:fill="auto"/>
          <w:lang w:val="ru-RU" w:eastAsia="ru-RU" w:bidi="ru-RU"/>
        </w:rPr>
        <w:t>(Ното).</w:t>
      </w:r>
    </w:p>
    <w:p>
      <w:pPr>
        <w:pStyle w:val="Style46"/>
        <w:keepNext w:val="0"/>
        <w:keepLines w:val="0"/>
        <w:widowControl w:val="0"/>
        <w:shd w:val="clear" w:color="auto" w:fill="auto"/>
        <w:bidi w:val="0"/>
        <w:spacing w:before="0" w:after="0" w:line="293" w:lineRule="auto"/>
        <w:ind w:left="0" w:right="0" w:firstLine="180"/>
        <w:jc w:val="both"/>
      </w:pPr>
      <w:r>
        <w:rPr>
          <w:color w:val="000000"/>
          <w:spacing w:val="0"/>
          <w:w w:val="100"/>
          <w:position w:val="0"/>
          <w:shd w:val="clear" w:color="auto" w:fill="auto"/>
          <w:lang w:val="ru-RU" w:eastAsia="ru-RU" w:bidi="ru-RU"/>
        </w:rPr>
        <w:t xml:space="preserve">Виды человека: 1) гейдельбергский </w:t>
      </w:r>
      <w:r>
        <w:rPr>
          <w:i/>
          <w:iCs/>
          <w:color w:val="000000"/>
          <w:spacing w:val="0"/>
          <w:w w:val="100"/>
          <w:position w:val="0"/>
          <w:shd w:val="clear" w:color="auto" w:fill="auto"/>
          <w:lang w:val="en-US" w:eastAsia="en-US" w:bidi="en-US"/>
        </w:rPr>
        <w:t>(Homo Hetdelbergensis)',</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2) неандертальский — первобыт</w:t>
        <w:softHyphen/>
        <w:t xml:space="preserve">ный </w:t>
      </w:r>
      <w:r>
        <w:rPr>
          <w:i/>
          <w:iCs/>
          <w:color w:val="000000"/>
          <w:spacing w:val="0"/>
          <w:w w:val="100"/>
          <w:position w:val="0"/>
          <w:shd w:val="clear" w:color="auto" w:fill="auto"/>
          <w:lang w:val="en-US" w:eastAsia="en-US" w:bidi="en-US"/>
        </w:rPr>
        <w:t>(Homo primigenius);</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3) разумный </w:t>
      </w:r>
      <w:r>
        <w:rPr>
          <w:i/>
          <w:iCs/>
          <w:color w:val="000000"/>
          <w:spacing w:val="0"/>
          <w:w w:val="100"/>
          <w:position w:val="0"/>
          <w:shd w:val="clear" w:color="auto" w:fill="auto"/>
          <w:lang w:val="en-US" w:eastAsia="en-US" w:bidi="en-US"/>
        </w:rPr>
        <w:t>(Homo sapiens).</w:t>
      </w:r>
    </w:p>
    <w:p>
      <w:pPr>
        <w:pStyle w:val="Style46"/>
        <w:keepNext w:val="0"/>
        <w:keepLines w:val="0"/>
        <w:widowControl w:val="0"/>
        <w:shd w:val="clear" w:color="auto" w:fill="auto"/>
        <w:bidi w:val="0"/>
        <w:spacing w:before="0" w:after="40" w:line="293" w:lineRule="auto"/>
        <w:ind w:left="0" w:right="0" w:firstLine="180"/>
        <w:jc w:val="both"/>
      </w:pPr>
      <w:r>
        <w:rPr>
          <w:color w:val="000000"/>
          <w:spacing w:val="0"/>
          <w:w w:val="100"/>
          <w:position w:val="0"/>
          <w:shd w:val="clear" w:color="auto" w:fill="auto"/>
          <w:lang w:val="ru-RU" w:eastAsia="ru-RU" w:bidi="ru-RU"/>
        </w:rPr>
        <w:t>Подвиды разумного человека: ископаемый и современный.</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У истоков семейства гоминид </w:t>
      </w:r>
      <w:r>
        <w:rPr>
          <w:i/>
          <w:iCs/>
          <w:color w:val="000000"/>
          <w:spacing w:val="0"/>
          <w:w w:val="100"/>
          <w:position w:val="0"/>
          <w:shd w:val="clear" w:color="auto" w:fill="auto"/>
          <w:lang w:val="ru-RU" w:eastAsia="ru-RU" w:bidi="ru-RU"/>
        </w:rPr>
        <w:t xml:space="preserve">(Нот </w:t>
      </w:r>
      <w:r>
        <w:rPr>
          <w:i/>
          <w:iCs/>
          <w:color w:val="000000"/>
          <w:spacing w:val="0"/>
          <w:w w:val="100"/>
          <w:position w:val="0"/>
          <w:shd w:val="clear" w:color="auto" w:fill="auto"/>
          <w:lang w:val="en-US" w:eastAsia="en-US" w:bidi="en-US"/>
        </w:rPr>
        <w:t xml:space="preserve">in id </w:t>
      </w:r>
      <w:r>
        <w:rPr>
          <w:i/>
          <w:iCs/>
          <w:color w:val="000000"/>
          <w:spacing w:val="0"/>
          <w:w w:val="100"/>
          <w:position w:val="0"/>
          <w:shd w:val="clear" w:color="auto" w:fill="auto"/>
          <w:lang w:val="ru-RU" w:eastAsia="ru-RU" w:bidi="ru-RU"/>
        </w:rPr>
        <w:t>а е)</w:t>
      </w:r>
      <w:r>
        <w:rPr>
          <w:color w:val="000000"/>
          <w:spacing w:val="0"/>
          <w:w w:val="100"/>
          <w:position w:val="0"/>
          <w:shd w:val="clear" w:color="auto" w:fill="auto"/>
          <w:lang w:val="ru-RU" w:eastAsia="ru-RU" w:bidi="ru-RU"/>
        </w:rPr>
        <w:t xml:space="preserve"> находится </w:t>
      </w:r>
      <w:r>
        <w:rPr>
          <w:i/>
          <w:iCs/>
          <w:color w:val="000000"/>
          <w:spacing w:val="0"/>
          <w:w w:val="100"/>
          <w:position w:val="0"/>
          <w:shd w:val="clear" w:color="auto" w:fill="auto"/>
          <w:lang w:val="en-US" w:eastAsia="en-US" w:bidi="en-US"/>
        </w:rPr>
        <w:t xml:space="preserve">Homo habilis </w:t>
      </w:r>
      <w:r>
        <w:rPr>
          <w:i/>
          <w:iCs/>
          <w:color w:val="000000"/>
          <w:spacing w:val="0"/>
          <w:w w:val="100"/>
          <w:position w:val="0"/>
          <w:shd w:val="clear" w:color="auto" w:fill="auto"/>
          <w:lang w:val="ru-RU" w:eastAsia="ru-RU" w:bidi="ru-RU"/>
        </w:rPr>
        <w:t>—</w:t>
      </w:r>
      <w:r>
        <w:rPr>
          <w:color w:val="000000"/>
          <w:spacing w:val="0"/>
          <w:w w:val="100"/>
          <w:position w:val="0"/>
          <w:shd w:val="clear" w:color="auto" w:fill="auto"/>
          <w:lang w:val="ru-RU" w:eastAsia="ru-RU" w:bidi="ru-RU"/>
        </w:rPr>
        <w:t xml:space="preserve"> человек уме</w:t>
        <w:softHyphen/>
        <w:t>лый, который начал истинно трудовую деятельность.</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 антропологии процесс антропогенеза делят на 3 стадии:</w:t>
      </w:r>
    </w:p>
    <w:p>
      <w:pPr>
        <w:pStyle w:val="Style14"/>
        <w:keepNext w:val="0"/>
        <w:keepLines w:val="0"/>
        <w:widowControl w:val="0"/>
        <w:numPr>
          <w:ilvl w:val="0"/>
          <w:numId w:val="41"/>
        </w:numPr>
        <w:shd w:val="clear" w:color="auto" w:fill="auto"/>
        <w:tabs>
          <w:tab w:pos="404" w:val="left"/>
        </w:tabs>
        <w:bidi w:val="0"/>
        <w:spacing w:before="0" w:after="0"/>
        <w:ind w:left="0" w:right="0"/>
        <w:jc w:val="both"/>
      </w:pPr>
      <w:r>
        <w:rPr>
          <w:color w:val="000000"/>
          <w:spacing w:val="0"/>
          <w:w w:val="100"/>
          <w:position w:val="0"/>
          <w:shd w:val="clear" w:color="auto" w:fill="auto"/>
          <w:lang w:val="ru-RU" w:eastAsia="ru-RU" w:bidi="ru-RU"/>
        </w:rPr>
        <w:t>антропоидные предки человека типа австралопитеков (южноафриканская чело</w:t>
        <w:softHyphen/>
        <w:t>векообразная обезьяна);</w:t>
      </w:r>
    </w:p>
    <w:p>
      <w:pPr>
        <w:pStyle w:val="Style14"/>
        <w:keepNext w:val="0"/>
        <w:keepLines w:val="0"/>
        <w:widowControl w:val="0"/>
        <w:numPr>
          <w:ilvl w:val="0"/>
          <w:numId w:val="41"/>
        </w:numPr>
        <w:shd w:val="clear" w:color="auto" w:fill="auto"/>
        <w:tabs>
          <w:tab w:pos="487" w:val="left"/>
        </w:tabs>
        <w:bidi w:val="0"/>
        <w:spacing w:before="0" w:after="0"/>
        <w:ind w:left="0" w:right="0"/>
        <w:jc w:val="both"/>
      </w:pPr>
      <w:r>
        <w:rPr>
          <w:color w:val="000000"/>
          <w:spacing w:val="0"/>
          <w:w w:val="100"/>
          <w:position w:val="0"/>
          <w:shd w:val="clear" w:color="auto" w:fill="auto"/>
          <w:lang w:val="ru-RU" w:eastAsia="ru-RU" w:bidi="ru-RU"/>
        </w:rPr>
        <w:t>древнейшие люди (архантропы) и древние люди (палеоантропы);</w:t>
      </w:r>
    </w:p>
    <w:p>
      <w:pPr>
        <w:pStyle w:val="Style14"/>
        <w:keepNext w:val="0"/>
        <w:keepLines w:val="0"/>
        <w:widowControl w:val="0"/>
        <w:numPr>
          <w:ilvl w:val="0"/>
          <w:numId w:val="41"/>
        </w:numPr>
        <w:shd w:val="clear" w:color="auto" w:fill="auto"/>
        <w:tabs>
          <w:tab w:pos="487" w:val="left"/>
        </w:tabs>
        <w:bidi w:val="0"/>
        <w:spacing w:before="0" w:after="0"/>
        <w:ind w:left="0" w:right="0"/>
        <w:jc w:val="both"/>
      </w:pPr>
      <w:r>
        <w:rPr>
          <w:color w:val="000000"/>
          <w:spacing w:val="0"/>
          <w:w w:val="100"/>
          <w:position w:val="0"/>
          <w:shd w:val="clear" w:color="auto" w:fill="auto"/>
          <w:lang w:val="ru-RU" w:eastAsia="ru-RU" w:bidi="ru-RU"/>
        </w:rPr>
        <w:t xml:space="preserve">неоантропы (ископаемый и современный человек </w:t>
      </w:r>
      <w:r>
        <w:rPr>
          <w:i/>
          <w:iCs/>
          <w:color w:val="000000"/>
          <w:spacing w:val="0"/>
          <w:w w:val="100"/>
          <w:position w:val="0"/>
          <w:shd w:val="clear" w:color="auto" w:fill="auto"/>
          <w:lang w:val="en-US" w:eastAsia="en-US" w:bidi="en-US"/>
        </w:rPr>
        <w:t>Homo sapiens).</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Становление человека на стадии архантропов и палеоантропов было связано с био</w:t>
        <w:softHyphen/>
        <w:t>логической эволюцией этих людей; с появлением неоантропов утверждается эра гос</w:t>
        <w:softHyphen/>
        <w:t>подства законов социальных, без дальнейших существенных морфологических пре</w:t>
        <w:softHyphen/>
        <w:t>образований видовых особенностей человека.</w:t>
      </w:r>
    </w:p>
    <w:p>
      <w:pPr>
        <w:pStyle w:val="Style14"/>
        <w:keepNext w:val="0"/>
        <w:keepLines w:val="0"/>
        <w:widowControl w:val="0"/>
        <w:shd w:val="clear" w:color="auto" w:fill="auto"/>
        <w:bidi w:val="0"/>
        <w:spacing w:before="0" w:after="240"/>
        <w:ind w:left="0" w:right="0"/>
        <w:jc w:val="both"/>
      </w:pPr>
      <w:bookmarkStart w:id="54" w:name="bookmark54"/>
      <w:r>
        <w:rPr>
          <w:color w:val="000000"/>
          <w:spacing w:val="0"/>
          <w:w w:val="100"/>
          <w:position w:val="0"/>
          <w:shd w:val="clear" w:color="auto" w:fill="auto"/>
          <w:lang w:val="ru-RU" w:eastAsia="ru-RU" w:bidi="ru-RU"/>
        </w:rPr>
        <w:t xml:space="preserve">Однако биосоциальные проблемы современности, а также научно-технический прогресс, особенно во второй половине XX века, привели, как считают антропологи к коренным изменениям вида </w:t>
      </w:r>
      <w:r>
        <w:rPr>
          <w:i/>
          <w:iCs/>
          <w:color w:val="000000"/>
          <w:spacing w:val="0"/>
          <w:w w:val="100"/>
          <w:position w:val="0"/>
          <w:shd w:val="clear" w:color="auto" w:fill="auto"/>
          <w:lang w:val="en-US" w:eastAsia="en-US" w:bidi="en-US"/>
        </w:rPr>
        <w:t>Homo sapiens,</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которые продолжаются и в наши дни. Отмечаются эпохальные тенденции развития человека, в частности, высокорослость, астенизация, увеличение числа левшей, замедление полового созревания, сглажива</w:t>
        <w:softHyphen/>
        <w:t>ние половых различий, преобладание мозгового черепа над лицевым, ослабление опорно-двигательного аппарата. Связывают эти признаки продолжающейся эволю</w:t>
        <w:softHyphen/>
        <w:t>ции человека с усложнением поведения и преобладанием обучения над врожденны</w:t>
        <w:softHyphen/>
        <w:t>ми инстинктами в условиях технического прогресса.</w:t>
      </w:r>
      <w:bookmarkEnd w:id="54"/>
    </w:p>
    <w:p>
      <w:pPr>
        <w:pStyle w:val="Style24"/>
        <w:keepNext/>
        <w:keepLines/>
        <w:widowControl w:val="0"/>
        <w:shd w:val="clear" w:color="auto" w:fill="auto"/>
        <w:bidi w:val="0"/>
        <w:spacing w:before="0" w:after="120" w:line="240" w:lineRule="auto"/>
        <w:ind w:left="0" w:right="0" w:firstLine="0"/>
        <w:jc w:val="center"/>
      </w:pPr>
      <w:bookmarkStart w:id="55" w:name="bookmark55"/>
      <w:r>
        <w:rPr>
          <w:color w:val="000000"/>
          <w:spacing w:val="0"/>
          <w:w w:val="100"/>
          <w:position w:val="0"/>
          <w:shd w:val="clear" w:color="auto" w:fill="auto"/>
          <w:lang w:val="ru-RU" w:eastAsia="ru-RU" w:bidi="ru-RU"/>
        </w:rPr>
        <w:t>ТРУДОВАЯ ТЕОРИЯ О ПРОИСХОЖДЕНИИ ЧЕЛОВЕКА</w:t>
      </w:r>
      <w:bookmarkEnd w:id="55"/>
    </w:p>
    <w:p>
      <w:pPr>
        <w:pStyle w:val="Style14"/>
        <w:keepNext w:val="0"/>
        <w:keepLines w:val="0"/>
        <w:widowControl w:val="0"/>
        <w:numPr>
          <w:ilvl w:val="0"/>
          <w:numId w:val="41"/>
        </w:numPr>
        <w:shd w:val="clear" w:color="auto" w:fill="auto"/>
        <w:tabs>
          <w:tab w:pos="404" w:val="left"/>
        </w:tabs>
        <w:bidi w:val="0"/>
        <w:spacing w:before="0" w:after="0" w:line="295" w:lineRule="auto"/>
        <w:ind w:left="0" w:right="0"/>
        <w:jc w:val="both"/>
      </w:pPr>
      <w:r>
        <w:rPr>
          <w:color w:val="000000"/>
          <w:spacing w:val="0"/>
          <w:w w:val="100"/>
          <w:position w:val="0"/>
          <w:shd w:val="clear" w:color="auto" w:fill="auto"/>
          <w:lang w:val="ru-RU" w:eastAsia="ru-RU" w:bidi="ru-RU"/>
        </w:rPr>
        <w:t>Дарвин в своих знаменитых сочинениях «Происхождение видов» (1859) и «Про</w:t>
        <w:softHyphen/>
        <w:t>исхождение человека» (1871) на офомном естественнонаучном материале неопро</w:t>
        <w:softHyphen/>
        <w:t xml:space="preserve">вержимо доказал единство происхождения человека и живо!ных, происхождение человека от каких-то вымерших человекоподобных обезьян. Поэтому человек унас- </w:t>
      </w:r>
      <w:r>
        <w:rPr>
          <w:color w:val="000000"/>
          <w:spacing w:val="0"/>
          <w:w w:val="100"/>
          <w:position w:val="0"/>
          <w:shd w:val="clear" w:color="auto" w:fill="auto"/>
          <w:lang w:val="ru-RU" w:eastAsia="ru-RU" w:bidi="ru-RU"/>
        </w:rPr>
        <w:t>ледовая от своих обезьяньих предков много анатомических признаков, о которых будет упоминаться в соответствующих разделах анатомии. Но в то же время человек резко отличается от обезьян прежде всего уровнем своего психического развили, непосредственно связанного с трудовой деятельностью и общественной жизнью, т. е. социальной средой.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Ч. Дарвин решил проблему антропогенеза, доказав происхождение человека от обезьяноподобного предка на основе биологических доказательств. Развивая учение Дарвина, австралийские и новозеландские ученые (Саймон Исттил и др., 1996) ука</w:t>
        <w:softHyphen/>
        <w:t>зывают на основе исследований, что ДНК, содержащаяся в ядрах клеток у шимпан</w:t>
        <w:softHyphen/>
        <w:t>зе и человека, почти одинакова по своему строению. Поэтому человек, как они заявляют, начал развиваться от шимпанзе 3,6-4 млн лет назад. Ф. Энгельс в своем знаменитом произведении «Роль труда в процессе превращения обезьяны в челове</w:t>
        <w:softHyphen/>
        <w:t>ка» показал, что основным фактором становления человека был труд. Труд, по Эн</w:t>
        <w:softHyphen/>
        <w:t>гельсу, создал самого человека. Сущность созданной Энгельсом «трудовой теории происхождения человека» сводится к следующему: много сотен тысяч лет назад, в третичном периоде, в жарком поясе жила необычайно высокоразвитая порода чело</w:t>
        <w:softHyphen/>
        <w:t>векоподобных обезьян, которые были покрыты волосами, имели бороды и остроко</w:t>
        <w:softHyphen/>
        <w:t>нечные уши и обитали стадами на деревьях. Способ передвижения по деревьям (ла</w:t>
        <w:softHyphen/>
        <w:t>занье) обусловил появление особой функции передних конечностей, которые при</w:t>
        <w:softHyphen/>
        <w:t>обрели способность хвататься за ветви и перебрасывать тело с дерева на дерево (брахиация) и таким образом стали руками. Затем эти обезьяны при хождении по земле перестали пользоваться руками и стали усваивать прямую походку (прямо</w:t>
        <w:softHyphen/>
        <w:t>хождение).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Рука стала свободной и постепенно «...достигла той высокой ступени совершенства, на которой она смогла, как бы силой волшебства, вызвать к жизни картины Рафаэля, статуи Торвальдсена, музыку Паганини» (Маркс К., Энгельс Ф. Соч.— 2-е изд.— Т. 20.— С. 488).</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Из органа передвижения у обезьян рука стала у человека органом труда и полу</w:t>
        <w:softHyphen/>
        <w:t>чила возможность не только пользоваться готовыми предметами окружающей при</w:t>
        <w:softHyphen/>
        <w:t>роды, когда они схватывают дубины для зашиты от врагов или бомбардируют их плодами и камнями, но и изготовлять орудия труда. Обезьяны не могут приспосаб</w:t>
        <w:softHyphen/>
        <w:t>ливать природу к своим нуждам, они сами приспосабливаются к ней. На основа</w:t>
        <w:softHyphen/>
        <w:t>нии экспериментальных исследований человекообразных обезьян, некоторые счита</w:t>
        <w:softHyphen/>
        <w:t>ют, что обезьяны тоже могут спорадически изготовлять примитивные орудия труда. Поэтому человек отличается от обезьян способностью не просто изготовлять ору</w:t>
        <w:softHyphen/>
        <w:t>дия, а систематически их делать и пользоваться ими (VII Международный конгресс антропологов, 1964).</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Рука человека благодаря постепенному развитию мышц, связок, а позднее и кос</w:t>
        <w:softHyphen/>
        <w:t>тей, а также вследствие развития нервной системы и «прояснения» сознания приоб</w:t>
        <w:softHyphen/>
        <w:t>рела способность изготовлять орудия труда и позволила человеку приспосабливать с их помощью окружающую природу сообразно своим потребностям.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Находясь под постоянным воздействием трудовой деятельности человека, рука его приобрела иное строение, чем рука обезьяны, и, таким образом, стала «не только органом труда, но и его продуктом».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Но рука не была чем-то особым, она была только одной из частей целого организ</w:t>
        <w:softHyphen/>
        <w:t xml:space="preserve">ма, и то, что шло на пользу руке, шло также на пользу всему телу. Начавшееся вместе с развитием руки и труда господство человека над природой расширяло его кругозор </w:t>
      </w:r>
      <w:r>
        <w:rPr>
          <w:color w:val="000000"/>
          <w:spacing w:val="0"/>
          <w:w w:val="100"/>
          <w:position w:val="0"/>
          <w:shd w:val="clear" w:color="auto" w:fill="auto"/>
          <w:lang w:val="ru-RU" w:eastAsia="ru-RU" w:bidi="ru-RU"/>
        </w:rPr>
        <w:t>его, а сам труд способствовал сплочению членов общества. Поэтому у формировав</w:t>
        <w:softHyphen/>
        <w:t>шихся людей появилась потребность общения.</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Потребность создала себе орган: неразвитая гортань обезьян постепенно преоб</w:t>
        <w:softHyphen/>
        <w:t>разовалась вместе с органами рта в органы речи, что способствовало дальнейшему прояснению человеческого сознания. Труд, а затем и членораздельная речь стимули</w:t>
        <w:softHyphen/>
        <w:t>ровали развитие головного мозга, который все более превращался в человеческий. С развитием мозга параллельно шло развитие органов чувств, позволявших челове</w:t>
        <w:softHyphen/>
        <w:t>ку все лучше и лучше ориентироваться в окружающей среде.</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В частности, чувство осязания, которое у обезьян развито недостаточно, разви</w:t>
        <w:softHyphen/>
        <w:t>лось у человека вместе с развитием самой руки при посредстве труда, способство</w:t>
        <w:softHyphen/>
        <w:t>вавшего развитию мозга. Вместе с тем имело место и обратное влияние развиваю</w:t>
        <w:softHyphen/>
        <w:t>щегося и все более и более проясняющегося сознания на дальнейшее развитие тру</w:t>
        <w:softHyphen/>
        <w:t>да и речи человека.</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Дальнейшее развитие трудовой деятельности человека, усовершенствование тех</w:t>
        <w:softHyphen/>
        <w:t>ники и технического вооружения стимулировали развитие человеческого общества и меняли его социальную структуру. А меняющиеся социальные условия отражались и на биологических свойствах человека.</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Пройдя ряд этапов эволюции: питекантроп, гейдельбергский человек, неандерта</w:t>
        <w:softHyphen/>
        <w:t>лец и современный человек,— человеческий организм приобрел более высокую орга</w:t>
        <w:softHyphen/>
        <w:t>низацию, характерную для ныне живущих людей.</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Характерными признаками человека являются:</w:t>
      </w:r>
    </w:p>
    <w:p>
      <w:pPr>
        <w:pStyle w:val="Style14"/>
        <w:keepNext w:val="0"/>
        <w:keepLines w:val="0"/>
        <w:widowControl w:val="0"/>
        <w:numPr>
          <w:ilvl w:val="0"/>
          <w:numId w:val="43"/>
        </w:numPr>
        <w:shd w:val="clear" w:color="auto" w:fill="auto"/>
        <w:tabs>
          <w:tab w:pos="422" w:val="left"/>
        </w:tabs>
        <w:bidi w:val="0"/>
        <w:spacing w:before="0" w:after="0"/>
        <w:ind w:left="0" w:right="0" w:firstLine="200"/>
        <w:jc w:val="both"/>
      </w:pPr>
      <w:r>
        <w:rPr>
          <w:color w:val="000000"/>
          <w:spacing w:val="0"/>
          <w:w w:val="100"/>
          <w:position w:val="0"/>
          <w:shd w:val="clear" w:color="auto" w:fill="auto"/>
          <w:lang w:val="ru-RU" w:eastAsia="ru-RU" w:bidi="ru-RU"/>
        </w:rPr>
        <w:t>прямохождение;</w:t>
      </w:r>
    </w:p>
    <w:p>
      <w:pPr>
        <w:pStyle w:val="Style14"/>
        <w:keepNext w:val="0"/>
        <w:keepLines w:val="0"/>
        <w:widowControl w:val="0"/>
        <w:numPr>
          <w:ilvl w:val="0"/>
          <w:numId w:val="43"/>
        </w:numPr>
        <w:shd w:val="clear" w:color="auto" w:fill="auto"/>
        <w:tabs>
          <w:tab w:pos="436" w:val="left"/>
        </w:tabs>
        <w:bidi w:val="0"/>
        <w:spacing w:before="0" w:after="0"/>
        <w:ind w:left="0" w:right="0" w:firstLine="200"/>
        <w:jc w:val="both"/>
      </w:pPr>
      <w:r>
        <w:rPr>
          <w:color w:val="000000"/>
          <w:spacing w:val="0"/>
          <w:w w:val="100"/>
          <w:position w:val="0"/>
          <w:shd w:val="clear" w:color="auto" w:fill="auto"/>
          <w:lang w:val="ru-RU" w:eastAsia="ru-RU" w:bidi="ru-RU"/>
        </w:rPr>
        <w:t>рука как орган труда;</w:t>
      </w:r>
    </w:p>
    <w:p>
      <w:pPr>
        <w:pStyle w:val="Style14"/>
        <w:keepNext w:val="0"/>
        <w:keepLines w:val="0"/>
        <w:widowControl w:val="0"/>
        <w:numPr>
          <w:ilvl w:val="0"/>
          <w:numId w:val="43"/>
        </w:numPr>
        <w:shd w:val="clear" w:color="auto" w:fill="auto"/>
        <w:tabs>
          <w:tab w:pos="436" w:val="left"/>
        </w:tabs>
        <w:bidi w:val="0"/>
        <w:spacing w:before="0" w:after="0"/>
        <w:ind w:left="0" w:right="0" w:firstLine="200"/>
        <w:jc w:val="both"/>
      </w:pPr>
      <w:r>
        <w:rPr>
          <w:color w:val="000000"/>
          <w:spacing w:val="0"/>
          <w:w w:val="100"/>
          <w:position w:val="0"/>
          <w:shd w:val="clear" w:color="auto" w:fill="auto"/>
          <w:lang w:val="ru-RU" w:eastAsia="ru-RU" w:bidi="ru-RU"/>
        </w:rPr>
        <w:t>членораздельная речь;</w:t>
      </w:r>
    </w:p>
    <w:p>
      <w:pPr>
        <w:pStyle w:val="Style14"/>
        <w:keepNext w:val="0"/>
        <w:keepLines w:val="0"/>
        <w:widowControl w:val="0"/>
        <w:numPr>
          <w:ilvl w:val="0"/>
          <w:numId w:val="43"/>
        </w:numPr>
        <w:shd w:val="clear" w:color="auto" w:fill="auto"/>
        <w:tabs>
          <w:tab w:pos="441" w:val="left"/>
        </w:tabs>
        <w:bidi w:val="0"/>
        <w:spacing w:before="0" w:after="0"/>
        <w:ind w:left="0" w:right="0" w:firstLine="200"/>
        <w:jc w:val="both"/>
      </w:pPr>
      <w:r>
        <w:rPr>
          <w:color w:val="000000"/>
          <w:spacing w:val="0"/>
          <w:w w:val="100"/>
          <w:position w:val="0"/>
          <w:shd w:val="clear" w:color="auto" w:fill="auto"/>
          <w:lang w:val="ru-RU" w:eastAsia="ru-RU" w:bidi="ru-RU"/>
        </w:rPr>
        <w:t>высокое развитие головного мозга и его вместилища — черепа;</w:t>
      </w:r>
    </w:p>
    <w:p>
      <w:pPr>
        <w:pStyle w:val="Style14"/>
        <w:keepNext w:val="0"/>
        <w:keepLines w:val="0"/>
        <w:widowControl w:val="0"/>
        <w:numPr>
          <w:ilvl w:val="0"/>
          <w:numId w:val="43"/>
        </w:numPr>
        <w:shd w:val="clear" w:color="auto" w:fill="auto"/>
        <w:tabs>
          <w:tab w:pos="436" w:val="left"/>
        </w:tabs>
        <w:bidi w:val="0"/>
        <w:spacing w:before="0" w:after="0"/>
        <w:ind w:left="0" w:right="0" w:firstLine="200"/>
        <w:jc w:val="both"/>
      </w:pPr>
      <w:r>
        <w:rPr>
          <w:color w:val="000000"/>
          <w:spacing w:val="0"/>
          <w:w w:val="100"/>
          <w:position w:val="0"/>
          <w:shd w:val="clear" w:color="auto" w:fill="auto"/>
          <w:lang w:val="ru-RU" w:eastAsia="ru-RU" w:bidi="ru-RU"/>
        </w:rPr>
        <w:t>положение внутренностей, соответствующее вертикальному положению тела;</w:t>
      </w:r>
    </w:p>
    <w:p>
      <w:pPr>
        <w:pStyle w:val="Style14"/>
        <w:keepNext w:val="0"/>
        <w:keepLines w:val="0"/>
        <w:widowControl w:val="0"/>
        <w:numPr>
          <w:ilvl w:val="0"/>
          <w:numId w:val="43"/>
        </w:numPr>
        <w:shd w:val="clear" w:color="auto" w:fill="auto"/>
        <w:tabs>
          <w:tab w:pos="441" w:val="left"/>
        </w:tabs>
        <w:bidi w:val="0"/>
        <w:spacing w:before="0" w:after="0"/>
        <w:ind w:left="0" w:right="0" w:firstLine="200"/>
        <w:jc w:val="both"/>
      </w:pPr>
      <w:r>
        <w:rPr>
          <w:color w:val="000000"/>
          <w:spacing w:val="0"/>
          <w:w w:val="100"/>
          <w:position w:val="0"/>
          <w:shd w:val="clear" w:color="auto" w:fill="auto"/>
          <w:lang w:val="ru-RU" w:eastAsia="ru-RU" w:bidi="ru-RU"/>
        </w:rPr>
        <w:t>кожа, почти лишенная волосяного покрова.</w:t>
      </w:r>
    </w:p>
    <w:p>
      <w:pPr>
        <w:pStyle w:val="Style14"/>
        <w:keepNext w:val="0"/>
        <w:keepLines w:val="0"/>
        <w:widowControl w:val="0"/>
        <w:shd w:val="clear" w:color="auto" w:fill="auto"/>
        <w:bidi w:val="0"/>
        <w:spacing w:before="0" w:after="280"/>
        <w:ind w:left="0" w:right="0" w:firstLine="200"/>
        <w:jc w:val="both"/>
      </w:pPr>
      <w:bookmarkStart w:id="57" w:name="bookmark57"/>
      <w:r>
        <w:rPr>
          <w:color w:val="000000"/>
          <w:spacing w:val="0"/>
          <w:w w:val="100"/>
          <w:position w:val="0"/>
          <w:shd w:val="clear" w:color="auto" w:fill="auto"/>
          <w:lang w:val="ru-RU" w:eastAsia="ru-RU" w:bidi="ru-RU"/>
        </w:rPr>
        <w:t>Таким образом, человек имеет ряд специфических особенностей строения всех органов и систем, о которых будет упоминаться в соответствующих местах изложе</w:t>
        <w:softHyphen/>
        <w:t>ния анатомического материала.</w:t>
      </w:r>
      <w:bookmarkEnd w:id="57"/>
    </w:p>
    <w:p>
      <w:pPr>
        <w:pStyle w:val="Style24"/>
        <w:keepNext/>
        <w:keepLines/>
        <w:widowControl w:val="0"/>
        <w:shd w:val="clear" w:color="auto" w:fill="auto"/>
        <w:bidi w:val="0"/>
        <w:spacing w:before="0" w:after="180" w:line="240" w:lineRule="auto"/>
        <w:ind w:left="0" w:right="0" w:firstLine="0"/>
        <w:jc w:val="center"/>
      </w:pPr>
      <w:bookmarkStart w:id="58" w:name="bookmark58"/>
      <w:r>
        <w:rPr>
          <w:color w:val="000000"/>
          <w:spacing w:val="0"/>
          <w:w w:val="100"/>
          <w:position w:val="0"/>
          <w:shd w:val="clear" w:color="auto" w:fill="auto"/>
          <w:lang w:val="ru-RU" w:eastAsia="ru-RU" w:bidi="ru-RU"/>
        </w:rPr>
        <w:t>АНАТОМИЧЕСКАЯ ТЕРМИНОЛОГИЯ</w:t>
      </w:r>
      <w:bookmarkEnd w:id="58"/>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В анатомии пользуются общепринятыми обозначениями взаимно перпен</w:t>
        <w:softHyphen/>
        <w:t>дикулярных плоскостей, которые уточняют определение положения органов или их частей в пространстве. Таких плоскостей три: сагиттальная, фронтальная, горизон</w:t>
        <w:softHyphen/>
        <w:t>тальная (всегда имеется в виду вертикальное положение тела) (рис. 5).</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Под сагиттальной плоскостью понимается вертикальная плоскость, посредством которой мы мысленно (а на фиксированном, например на замороженном, трупе — и фактически) рассекаем тело в направлении пронзающей его стрелы (лат. </w:t>
      </w:r>
      <w:r>
        <w:rPr>
          <w:color w:val="000000"/>
          <w:spacing w:val="0"/>
          <w:w w:val="100"/>
          <w:position w:val="0"/>
          <w:shd w:val="clear" w:color="auto" w:fill="auto"/>
          <w:lang w:val="en-US" w:eastAsia="en-US" w:bidi="en-US"/>
        </w:rPr>
        <w:t xml:space="preserve">sagitta </w:t>
      </w:r>
      <w:r>
        <w:rPr>
          <w:color w:val="000000"/>
          <w:spacing w:val="0"/>
          <w:w w:val="100"/>
          <w:position w:val="0"/>
          <w:shd w:val="clear" w:color="auto" w:fill="auto"/>
          <w:lang w:val="ru-RU" w:eastAsia="ru-RU" w:bidi="ru-RU"/>
        </w:rPr>
        <w:t>— стре</w:t>
        <w:softHyphen/>
        <w:t>ла) спереди назад и вдоль тела. Сагиттальная плоскость проходит как раз по середи</w:t>
        <w:softHyphen/>
        <w:t xml:space="preserve">не тела, делит его на 2 симметричные половины, правую и левую, и носит название срединной (медиана) плоскоеги (лат. </w:t>
      </w:r>
      <w:r>
        <w:rPr>
          <w:color w:val="000000"/>
          <w:spacing w:val="0"/>
          <w:w w:val="100"/>
          <w:position w:val="0"/>
          <w:shd w:val="clear" w:color="auto" w:fill="auto"/>
          <w:lang w:val="en-US" w:eastAsia="en-US" w:bidi="en-US"/>
        </w:rPr>
        <w:t xml:space="preserve">medius </w:t>
      </w:r>
      <w:r>
        <w:rPr>
          <w:color w:val="000000"/>
          <w:spacing w:val="0"/>
          <w:w w:val="100"/>
          <w:position w:val="0"/>
          <w:shd w:val="clear" w:color="auto" w:fill="auto"/>
          <w:lang w:val="ru-RU" w:eastAsia="ru-RU" w:bidi="ru-RU"/>
        </w:rPr>
        <w:t>находящийся в середине). Параллель</w:t>
        <w:softHyphen/>
        <w:t xml:space="preserve">но ей проходят парасагиттальные плоскоеги. Плоскость, идущая тоже вертикально, но под прямым углом к сагиттальной, носит название фронтальной, параллельной лбу (лат. </w:t>
      </w:r>
      <w:r>
        <w:rPr>
          <w:color w:val="000000"/>
          <w:spacing w:val="0"/>
          <w:w w:val="100"/>
          <w:position w:val="0"/>
          <w:shd w:val="clear" w:color="auto" w:fill="auto"/>
          <w:lang w:val="en-US" w:eastAsia="en-US" w:bidi="en-US"/>
        </w:rPr>
        <w:t xml:space="preserve">frons, frontis </w:t>
      </w:r>
      <w:r>
        <w:rPr>
          <w:color w:val="000000"/>
          <w:spacing w:val="0"/>
          <w:w w:val="100"/>
          <w:position w:val="0"/>
          <w:shd w:val="clear" w:color="auto" w:fill="auto"/>
          <w:lang w:val="ru-RU" w:eastAsia="ru-RU" w:bidi="ru-RU"/>
        </w:rPr>
        <w:t>лоб). Она делит тело на передний и задний отделы.</w:t>
      </w:r>
      <w:r>
        <w:br w:type="page"/>
      </w:r>
    </w:p>
    <w:p>
      <w:pPr>
        <w:pStyle w:val="Style58"/>
        <w:keepNext w:val="0"/>
        <w:keepLines w:val="0"/>
        <w:widowControl w:val="0"/>
        <w:shd w:val="clear" w:color="auto" w:fill="auto"/>
        <w:bidi w:val="0"/>
        <w:spacing w:before="0" w:line="240" w:lineRule="auto"/>
        <w:ind w:right="0" w:firstLine="0"/>
        <w:jc w:val="both"/>
      </w:pPr>
      <w:r>
        <w:drawing>
          <wp:anchor distT="0" distB="0" distL="0" distR="0" simplePos="0" relativeHeight="125829391" behindDoc="0" locked="0" layoutInCell="1" allowOverlap="1">
            <wp:simplePos x="0" y="0"/>
            <wp:positionH relativeFrom="page">
              <wp:posOffset>506730</wp:posOffset>
            </wp:positionH>
            <wp:positionV relativeFrom="margin">
              <wp:posOffset>244475</wp:posOffset>
            </wp:positionV>
            <wp:extent cx="1341120" cy="1962785"/>
            <wp:wrapSquare wrapText="bothSides"/>
            <wp:docPr id="65" name="Shape 65"/>
            <a:graphic xmlns:a="http://schemas.openxmlformats.org/drawingml/2006/main">
              <a:graphicData uri="http://schemas.openxmlformats.org/drawingml/2006/picture">
                <pic:pic xmlns:pic="http://schemas.openxmlformats.org/drawingml/2006/picture">
                  <pic:nvPicPr>
                    <pic:cNvPr id="66" name="Picture box 66"/>
                    <pic:cNvPicPr/>
                  </pic:nvPicPr>
                  <pic:blipFill>
                    <a:blip r:embed="rId44"/>
                    <a:stretch/>
                  </pic:blipFill>
                  <pic:spPr>
                    <a:xfrm>
                      <a:ext cx="1341120" cy="1962785"/>
                    </a:xfrm>
                    <a:prstGeom prst="rect"/>
                  </pic:spPr>
                </pic:pic>
              </a:graphicData>
            </a:graphic>
          </wp:anchor>
        </w:drawing>
      </w:r>
      <w:r>
        <w:rPr>
          <w:color w:val="000000"/>
          <w:spacing w:val="0"/>
          <w:w w:val="100"/>
          <w:position w:val="0"/>
          <w:shd w:val="clear" w:color="auto" w:fill="auto"/>
          <w:lang w:val="ru-RU" w:eastAsia="ru-RU" w:bidi="ru-RU"/>
        </w:rPr>
        <w:t>Рис. 5. Схема осей и плоскостей а теле челеаекя.</w:t>
      </w:r>
    </w:p>
    <w:p>
      <w:pPr>
        <w:pStyle w:val="Style46"/>
        <w:keepNext w:val="0"/>
        <w:keepLines w:val="0"/>
        <w:widowControl w:val="0"/>
        <w:shd w:val="clear" w:color="auto" w:fill="auto"/>
        <w:bidi w:val="0"/>
        <w:spacing w:before="0" w:after="260"/>
        <w:ind w:left="0" w:right="0" w:firstLine="0"/>
        <w:jc w:val="both"/>
      </w:pPr>
      <w:r>
        <w:rPr>
          <w:color w:val="000000"/>
          <w:spacing w:val="0"/>
          <w:w w:val="100"/>
          <w:position w:val="0"/>
          <w:shd w:val="clear" w:color="auto" w:fill="auto"/>
          <w:lang w:val="ru-RU" w:eastAsia="ru-RU" w:bidi="ru-RU"/>
        </w:rPr>
        <w:t>I - вертикальная ось, 2 фронтальная ось; 3 — фронтальная плоское1Ь(одна из фронтальных); 4 — юри юн сальные и вертикальные линии, лежащие во фронтальной плоскости. 5 плечо приведено к ту</w:t>
        <w:softHyphen/>
        <w:t xml:space="preserve">ловищу </w:t>
      </w:r>
      <w:r>
        <w:rPr>
          <w:color w:val="000000"/>
          <w:spacing w:val="0"/>
          <w:w w:val="100"/>
          <w:position w:val="0"/>
          <w:shd w:val="clear" w:color="auto" w:fill="auto"/>
          <w:lang w:val="en-US" w:eastAsia="en-US" w:bidi="en-US"/>
        </w:rPr>
        <w:t xml:space="preserve">(adductio); </w:t>
      </w:r>
      <w:r>
        <w:rPr>
          <w:color w:val="000000"/>
          <w:spacing w:val="0"/>
          <w:w w:val="100"/>
          <w:position w:val="0"/>
          <w:shd w:val="clear" w:color="auto" w:fill="auto"/>
          <w:lang w:val="ru-RU" w:eastAsia="ru-RU" w:bidi="ru-RU"/>
        </w:rPr>
        <w:t xml:space="preserve">6 </w:t>
      </w:r>
      <w:r>
        <w:rPr>
          <w:color w:val="000000"/>
          <w:spacing w:val="0"/>
          <w:w w:val="100"/>
          <w:position w:val="0"/>
          <w:shd w:val="clear" w:color="auto" w:fill="auto"/>
          <w:lang w:val="en-US" w:eastAsia="en-US" w:bidi="en-US"/>
        </w:rPr>
        <w:t xml:space="preserve">tenaa </w:t>
      </w:r>
      <w:r>
        <w:rPr>
          <w:color w:val="000000"/>
          <w:spacing w:val="0"/>
          <w:w w:val="100"/>
          <w:position w:val="0"/>
          <w:shd w:val="clear" w:color="auto" w:fill="auto"/>
          <w:lang w:val="ru-RU" w:eastAsia="ru-RU" w:bidi="ru-RU"/>
        </w:rPr>
        <w:t>рука согнута в локте</w:t>
        <w:softHyphen/>
        <w:t>вом суставе (</w:t>
      </w:r>
      <w:r>
        <w:rPr>
          <w:color w:val="000000"/>
          <w:spacing w:val="0"/>
          <w:w w:val="100"/>
          <w:position w:val="0"/>
          <w:shd w:val="clear" w:color="auto" w:fill="auto"/>
          <w:lang w:val="en-US" w:eastAsia="en-US" w:bidi="en-US"/>
        </w:rPr>
        <w:t xml:space="preserve">flexio). </w:t>
      </w:r>
      <w:r>
        <w:rPr>
          <w:color w:val="000000"/>
          <w:spacing w:val="0"/>
          <w:w w:val="100"/>
          <w:position w:val="0"/>
          <w:shd w:val="clear" w:color="auto" w:fill="auto"/>
          <w:lang w:val="ru-RU" w:eastAsia="ru-RU" w:bidi="ru-RU"/>
        </w:rPr>
        <w:t>7,17 - поперечная ось (одна ю горизонтальных осей во фронтальной плоскости); 8 — гори юн гальная плоскость (одна из горизонталь</w:t>
        <w:softHyphen/>
        <w:t>ных плоскостей), стрелки указывают сагиттальное (спереди назад) и фронтальное (слева направо, и на</w:t>
        <w:softHyphen/>
        <w:t>оборот) направления, 9 - кисть в положении про</w:t>
        <w:softHyphen/>
        <w:t xml:space="preserve">нации, большой палеи обращен к туловищу (рто- </w:t>
      </w:r>
      <w:r>
        <w:rPr>
          <w:color w:val="000000"/>
          <w:spacing w:val="0"/>
          <w:w w:val="100"/>
          <w:position w:val="0"/>
          <w:shd w:val="clear" w:color="auto" w:fill="auto"/>
          <w:lang w:val="en-US" w:eastAsia="en-US" w:bidi="en-US"/>
        </w:rPr>
        <w:t xml:space="preserve">natio). </w:t>
      </w:r>
      <w:r>
        <w:rPr>
          <w:color w:val="000000"/>
          <w:spacing w:val="0"/>
          <w:w w:val="100"/>
          <w:position w:val="0"/>
          <w:shd w:val="clear" w:color="auto" w:fill="auto"/>
          <w:lang w:val="ru-RU" w:eastAsia="ru-RU" w:bidi="ru-RU"/>
        </w:rPr>
        <w:t xml:space="preserve">10 — перемещение положения из пронаини к супинации, пример ротации </w:t>
      </w:r>
      <w:r>
        <w:rPr>
          <w:color w:val="000000"/>
          <w:spacing w:val="0"/>
          <w:w w:val="100"/>
          <w:position w:val="0"/>
          <w:shd w:val="clear" w:color="auto" w:fill="auto"/>
          <w:lang w:val="en-US" w:eastAsia="en-US" w:bidi="en-US"/>
        </w:rPr>
        <w:t xml:space="preserve">(rotatio); </w:t>
      </w:r>
      <w:r>
        <w:rPr>
          <w:color w:val="000000"/>
          <w:spacing w:val="0"/>
          <w:w w:val="100"/>
          <w:position w:val="0"/>
          <w:shd w:val="clear" w:color="auto" w:fill="auto"/>
          <w:lang w:val="ru-RU" w:eastAsia="ru-RU" w:bidi="ru-RU"/>
        </w:rPr>
        <w:t xml:space="preserve">II — IV и V пальцы согнуты </w:t>
      </w:r>
      <w:r>
        <w:rPr>
          <w:color w:val="000000"/>
          <w:spacing w:val="0"/>
          <w:w w:val="100"/>
          <w:position w:val="0"/>
          <w:shd w:val="clear" w:color="auto" w:fill="auto"/>
          <w:lang w:val="en-US" w:eastAsia="en-US" w:bidi="en-US"/>
        </w:rPr>
        <w:t xml:space="preserve">(flexio), </w:t>
      </w:r>
      <w:r>
        <w:rPr>
          <w:color w:val="000000"/>
          <w:spacing w:val="0"/>
          <w:w w:val="100"/>
          <w:position w:val="0"/>
          <w:shd w:val="clear" w:color="auto" w:fill="auto"/>
          <w:lang w:val="ru-RU" w:eastAsia="ru-RU" w:bidi="ru-RU"/>
        </w:rPr>
        <w:t xml:space="preserve">12 — кисть в положении супинации, большой палец обращен кнаружи </w:t>
      </w:r>
      <w:r>
        <w:rPr>
          <w:color w:val="000000"/>
          <w:spacing w:val="0"/>
          <w:w w:val="100"/>
          <w:position w:val="0"/>
          <w:shd w:val="clear" w:color="auto" w:fill="auto"/>
          <w:lang w:val="en-US" w:eastAsia="en-US" w:bidi="en-US"/>
        </w:rPr>
        <w:t xml:space="preserve">(supinatio): </w:t>
      </w:r>
      <w:r>
        <w:rPr>
          <w:color w:val="000000"/>
          <w:spacing w:val="0"/>
          <w:w w:val="100"/>
          <w:position w:val="0"/>
          <w:shd w:val="clear" w:color="auto" w:fill="auto"/>
          <w:lang w:val="ru-RU" w:eastAsia="ru-RU" w:bidi="ru-RU"/>
        </w:rPr>
        <w:t xml:space="preserve">13 — большой палец отведен </w:t>
      </w:r>
      <w:r>
        <w:rPr>
          <w:color w:val="000000"/>
          <w:spacing w:val="0"/>
          <w:w w:val="100"/>
          <w:position w:val="0"/>
          <w:shd w:val="clear" w:color="auto" w:fill="auto"/>
          <w:lang w:val="en-US" w:eastAsia="en-US" w:bidi="en-US"/>
        </w:rPr>
        <w:t xml:space="preserve">(abductio), </w:t>
      </w:r>
      <w:r>
        <w:rPr>
          <w:color w:val="000000"/>
          <w:spacing w:val="0"/>
          <w:w w:val="100"/>
          <w:position w:val="0"/>
          <w:shd w:val="clear" w:color="auto" w:fill="auto"/>
          <w:lang w:val="ru-RU" w:eastAsia="ru-RU" w:bidi="ru-RU"/>
        </w:rPr>
        <w:t>14 — сагиттальная ось; 15 — медиальный край пред</w:t>
        <w:softHyphen/>
        <w:t xml:space="preserve">плечья; 16 — латеральный край предплечья; 18 — правая рука разогнута в локтевом суставе </w:t>
      </w:r>
      <w:r>
        <w:rPr>
          <w:color w:val="000000"/>
          <w:spacing w:val="0"/>
          <w:w w:val="100"/>
          <w:position w:val="0"/>
          <w:shd w:val="clear" w:color="auto" w:fill="auto"/>
          <w:lang w:val="en-US" w:eastAsia="en-US" w:bidi="en-US"/>
        </w:rPr>
        <w:t xml:space="preserve">(extensio): </w:t>
      </w:r>
      <w:r>
        <w:rPr>
          <w:color w:val="000000"/>
          <w:spacing w:val="0"/>
          <w:w w:val="100"/>
          <w:position w:val="0"/>
          <w:shd w:val="clear" w:color="auto" w:fill="auto"/>
          <w:lang w:val="ru-RU" w:eastAsia="ru-RU" w:bidi="ru-RU"/>
        </w:rPr>
        <w:t xml:space="preserve">19 — рука отведена от туловища </w:t>
      </w:r>
      <w:r>
        <w:rPr>
          <w:color w:val="000000"/>
          <w:spacing w:val="0"/>
          <w:w w:val="100"/>
          <w:position w:val="0"/>
          <w:shd w:val="clear" w:color="auto" w:fill="auto"/>
          <w:lang w:val="en-US" w:eastAsia="en-US" w:bidi="en-US"/>
        </w:rPr>
        <w:t xml:space="preserve">(abductio); </w:t>
      </w:r>
      <w:r>
        <w:rPr>
          <w:color w:val="000000"/>
          <w:spacing w:val="0"/>
          <w:w w:val="100"/>
          <w:position w:val="0"/>
          <w:shd w:val="clear" w:color="auto" w:fill="auto"/>
          <w:lang w:val="ru-RU" w:eastAsia="ru-RU" w:bidi="ru-RU"/>
        </w:rPr>
        <w:t>20 — горизонтальные и вертикальные линии в сагитталь</w:t>
        <w:softHyphen/>
        <w:t>ной плоскости (показаны стрелками); 21 — одна из парасагиттальных плоскостей; 22 — медианная (сре</w:t>
        <w:softHyphen/>
        <w:t>динная) плоскость, плоскость симметрии (одна из са</w:t>
        <w:softHyphen/>
        <w:t>гиттальных плоскостей).</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Третья, горизонтальная, плоскость проводится горизонтально, т. е. под прямым углом как к сагиттальной, так и к фронтальной плоскостям. Она делит тело на верх</w:t>
        <w:softHyphen/>
        <w:t>ний и нижний отделы.</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Принимается такое обозначение положения отдельных точек или линий в этих плоскостях: что располагается ближе к срединной плоскости, обозначается как меди</w:t>
        <w:softHyphen/>
        <w:t xml:space="preserve">альный, </w:t>
      </w:r>
      <w:r>
        <w:rPr>
          <w:color w:val="000000"/>
          <w:spacing w:val="0"/>
          <w:w w:val="100"/>
          <w:position w:val="0"/>
          <w:shd w:val="clear" w:color="auto" w:fill="auto"/>
          <w:lang w:val="en-US" w:eastAsia="en-US" w:bidi="en-US"/>
        </w:rPr>
        <w:t xml:space="preserve">medialis; </w:t>
      </w:r>
      <w:r>
        <w:rPr>
          <w:color w:val="000000"/>
          <w:spacing w:val="0"/>
          <w:w w:val="100"/>
          <w:position w:val="0"/>
          <w:shd w:val="clear" w:color="auto" w:fill="auto"/>
          <w:lang w:val="ru-RU" w:eastAsia="ru-RU" w:bidi="ru-RU"/>
        </w:rPr>
        <w:t xml:space="preserve">то, что лежит дальше от срединной плоскости, обозначается как латеральный, </w:t>
      </w:r>
      <w:r>
        <w:rPr>
          <w:color w:val="000000"/>
          <w:spacing w:val="0"/>
          <w:w w:val="100"/>
          <w:position w:val="0"/>
          <w:shd w:val="clear" w:color="auto" w:fill="auto"/>
          <w:lang w:val="en-US" w:eastAsia="en-US" w:bidi="en-US"/>
        </w:rPr>
        <w:t xml:space="preserve">lateralis </w:t>
      </w:r>
      <w:r>
        <w:rPr>
          <w:color w:val="000000"/>
          <w:spacing w:val="0"/>
          <w:w w:val="100"/>
          <w:position w:val="0"/>
          <w:shd w:val="clear" w:color="auto" w:fill="auto"/>
          <w:lang w:val="ru-RU" w:eastAsia="ru-RU" w:bidi="ru-RU"/>
        </w:rPr>
        <w:t xml:space="preserve">(лат. </w:t>
      </w:r>
      <w:r>
        <w:rPr>
          <w:color w:val="000000"/>
          <w:spacing w:val="0"/>
          <w:w w:val="100"/>
          <w:position w:val="0"/>
          <w:shd w:val="clear" w:color="auto" w:fill="auto"/>
          <w:lang w:val="en-US" w:eastAsia="en-US" w:bidi="en-US"/>
        </w:rPr>
        <w:t xml:space="preserve">latus, lateris </w:t>
      </w:r>
      <w:r>
        <w:rPr>
          <w:color w:val="000000"/>
          <w:spacing w:val="0"/>
          <w:w w:val="100"/>
          <w:position w:val="0"/>
          <w:shd w:val="clear" w:color="auto" w:fill="auto"/>
          <w:lang w:val="ru-RU" w:eastAsia="ru-RU" w:bidi="ru-RU"/>
        </w:rPr>
        <w:t>— бок).</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В переднезаднем направлении: ближе к передней поверхности тела — передний, </w:t>
      </w:r>
      <w:r>
        <w:rPr>
          <w:color w:val="000000"/>
          <w:spacing w:val="0"/>
          <w:w w:val="100"/>
          <w:position w:val="0"/>
          <w:shd w:val="clear" w:color="auto" w:fill="auto"/>
          <w:lang w:val="en-US" w:eastAsia="en-US" w:bidi="en-US"/>
        </w:rPr>
        <w:t xml:space="preserve">anterior, </w:t>
      </w:r>
      <w:r>
        <w:rPr>
          <w:color w:val="000000"/>
          <w:spacing w:val="0"/>
          <w:w w:val="100"/>
          <w:position w:val="0"/>
          <w:shd w:val="clear" w:color="auto" w:fill="auto"/>
          <w:lang w:val="ru-RU" w:eastAsia="ru-RU" w:bidi="ru-RU"/>
        </w:rPr>
        <w:t xml:space="preserve">или вентральный, </w:t>
      </w:r>
      <w:r>
        <w:rPr>
          <w:color w:val="000000"/>
          <w:spacing w:val="0"/>
          <w:w w:val="100"/>
          <w:position w:val="0"/>
          <w:shd w:val="clear" w:color="auto" w:fill="auto"/>
          <w:lang w:val="en-US" w:eastAsia="en-US" w:bidi="en-US"/>
        </w:rPr>
        <w:t xml:space="preserve">ventralis </w:t>
      </w:r>
      <w:r>
        <w:rPr>
          <w:color w:val="000000"/>
          <w:spacing w:val="0"/>
          <w:w w:val="100"/>
          <w:position w:val="0"/>
          <w:shd w:val="clear" w:color="auto" w:fill="auto"/>
          <w:lang w:val="ru-RU" w:eastAsia="ru-RU" w:bidi="ru-RU"/>
        </w:rPr>
        <w:t xml:space="preserve">(лат. </w:t>
      </w:r>
      <w:r>
        <w:rPr>
          <w:color w:val="000000"/>
          <w:spacing w:val="0"/>
          <w:w w:val="100"/>
          <w:position w:val="0"/>
          <w:shd w:val="clear" w:color="auto" w:fill="auto"/>
          <w:lang w:val="en-US" w:eastAsia="en-US" w:bidi="en-US"/>
        </w:rPr>
        <w:t xml:space="preserve">venter </w:t>
      </w:r>
      <w:r>
        <w:rPr>
          <w:color w:val="000000"/>
          <w:spacing w:val="0"/>
          <w:w w:val="100"/>
          <w:position w:val="0"/>
          <w:shd w:val="clear" w:color="auto" w:fill="auto"/>
          <w:lang w:val="ru-RU" w:eastAsia="ru-RU" w:bidi="ru-RU"/>
        </w:rPr>
        <w:t xml:space="preserve">— живот, желудок), ближе к задней поверхности носит название задний, </w:t>
      </w:r>
      <w:r>
        <w:rPr>
          <w:color w:val="000000"/>
          <w:spacing w:val="0"/>
          <w:w w:val="100"/>
          <w:position w:val="0"/>
          <w:shd w:val="clear" w:color="auto" w:fill="auto"/>
          <w:lang w:val="en-US" w:eastAsia="en-US" w:bidi="en-US"/>
        </w:rPr>
        <w:t xml:space="preserve">posterior, </w:t>
      </w:r>
      <w:r>
        <w:rPr>
          <w:color w:val="000000"/>
          <w:spacing w:val="0"/>
          <w:w w:val="100"/>
          <w:position w:val="0"/>
          <w:shd w:val="clear" w:color="auto" w:fill="auto"/>
          <w:lang w:val="ru-RU" w:eastAsia="ru-RU" w:bidi="ru-RU"/>
        </w:rPr>
        <w:t xml:space="preserve">или дорсальный, </w:t>
      </w:r>
      <w:r>
        <w:rPr>
          <w:color w:val="000000"/>
          <w:spacing w:val="0"/>
          <w:w w:val="100"/>
          <w:position w:val="0"/>
          <w:shd w:val="clear" w:color="auto" w:fill="auto"/>
          <w:lang w:val="en-US" w:eastAsia="en-US" w:bidi="en-US"/>
        </w:rPr>
        <w:t xml:space="preserve">dorsalis </w:t>
      </w:r>
      <w:r>
        <w:rPr>
          <w:color w:val="000000"/>
          <w:spacing w:val="0"/>
          <w:w w:val="100"/>
          <w:position w:val="0"/>
          <w:shd w:val="clear" w:color="auto" w:fill="auto"/>
          <w:lang w:val="ru-RU" w:eastAsia="ru-RU" w:bidi="ru-RU"/>
        </w:rPr>
        <w:t xml:space="preserve">(лат. </w:t>
      </w:r>
      <w:r>
        <w:rPr>
          <w:color w:val="000000"/>
          <w:spacing w:val="0"/>
          <w:w w:val="100"/>
          <w:position w:val="0"/>
          <w:shd w:val="clear" w:color="auto" w:fill="auto"/>
          <w:lang w:val="en-US" w:eastAsia="en-US" w:bidi="en-US"/>
        </w:rPr>
        <w:t xml:space="preserve">dorsum </w:t>
      </w:r>
      <w:r>
        <w:rPr>
          <w:color w:val="000000"/>
          <w:spacing w:val="0"/>
          <w:w w:val="100"/>
          <w:position w:val="0"/>
          <w:shd w:val="clear" w:color="auto" w:fill="auto"/>
          <w:lang w:val="ru-RU" w:eastAsia="ru-RU" w:bidi="ru-RU"/>
        </w:rPr>
        <w:t xml:space="preserve">— спина). В вертикальном направлении: ближе к верхнему концу тела — верхний, </w:t>
      </w:r>
      <w:r>
        <w:rPr>
          <w:color w:val="000000"/>
          <w:spacing w:val="0"/>
          <w:w w:val="100"/>
          <w:position w:val="0"/>
          <w:shd w:val="clear" w:color="auto" w:fill="auto"/>
          <w:lang w:val="en-US" w:eastAsia="en-US" w:bidi="en-US"/>
        </w:rPr>
        <w:t xml:space="preserve">superior, </w:t>
      </w:r>
      <w:r>
        <w:rPr>
          <w:color w:val="000000"/>
          <w:spacing w:val="0"/>
          <w:w w:val="100"/>
          <w:position w:val="0"/>
          <w:shd w:val="clear" w:color="auto" w:fill="auto"/>
          <w:lang w:val="ru-RU" w:eastAsia="ru-RU" w:bidi="ru-RU"/>
        </w:rPr>
        <w:t xml:space="preserve">ближе к нижнему концу — нижний, </w:t>
      </w:r>
      <w:r>
        <w:rPr>
          <w:color w:val="000000"/>
          <w:spacing w:val="0"/>
          <w:w w:val="100"/>
          <w:position w:val="0"/>
          <w:shd w:val="clear" w:color="auto" w:fill="auto"/>
          <w:lang w:val="en-US" w:eastAsia="en-US" w:bidi="en-US"/>
        </w:rPr>
        <w:t>inferior.</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По отношению к частям конечностей употребляются термины «проксимальный» и «дистальный».</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Проксимальный (близкий) служит для обозначения частей, расположенных ближе к месту начала конечности у туловища, дистальный (отдаленный), напротив,— для обозначения дальше расположенных частей.</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Например, на верхней конечности локоть занимает проксимальное положение срав</w:t>
        <w:softHyphen/>
        <w:t>нительно с пальцами, а последние сравнительно с локтем — дистальное.</w:t>
      </w:r>
    </w:p>
    <w:p>
      <w:pPr>
        <w:pStyle w:val="Style14"/>
        <w:keepNext w:val="0"/>
        <w:keepLines w:val="0"/>
        <w:widowControl w:val="0"/>
        <w:shd w:val="clear" w:color="auto" w:fill="auto"/>
        <w:bidi w:val="0"/>
        <w:spacing w:before="0" w:after="0" w:line="290" w:lineRule="auto"/>
        <w:ind w:left="0" w:right="0"/>
        <w:jc w:val="both"/>
        <w:sectPr>
          <w:headerReference w:type="default" r:id="rId46"/>
          <w:headerReference w:type="even" r:id="rId47"/>
          <w:footnotePr>
            <w:pos w:val="pageBottom"/>
            <w:numFmt w:val="chicago"/>
            <w:numRestart w:val="continuous"/>
            <w15:footnoteColumns w:val="1"/>
          </w:footnotePr>
          <w:type w:val="continuous"/>
          <w:pgSz w:w="6269" w:h="8626"/>
          <w:pgMar w:top="818" w:right="751" w:bottom="497" w:left="767" w:header="0" w:footer="3" w:gutter="0"/>
          <w:cols w:space="720"/>
          <w:noEndnote/>
          <w:rtlGutter w:val="0"/>
          <w:docGrid w:linePitch="360"/>
        </w:sectPr>
      </w:pPr>
      <w:r>
        <w:rPr>
          <w:color w:val="000000"/>
          <w:spacing w:val="0"/>
          <w:w w:val="100"/>
          <w:position w:val="0"/>
          <w:shd w:val="clear" w:color="auto" w:fill="auto"/>
          <w:lang w:val="ru-RU" w:eastAsia="ru-RU" w:bidi="ru-RU"/>
        </w:rPr>
        <w:t xml:space="preserve">Термины наружный, </w:t>
      </w:r>
      <w:r>
        <w:rPr>
          <w:color w:val="000000"/>
          <w:spacing w:val="0"/>
          <w:w w:val="100"/>
          <w:position w:val="0"/>
          <w:shd w:val="clear" w:color="auto" w:fill="auto"/>
          <w:lang w:val="en-US" w:eastAsia="en-US" w:bidi="en-US"/>
        </w:rPr>
        <w:t xml:space="preserve">extemus, </w:t>
      </w:r>
      <w:r>
        <w:rPr>
          <w:color w:val="000000"/>
          <w:spacing w:val="0"/>
          <w:w w:val="100"/>
          <w:position w:val="0"/>
          <w:shd w:val="clear" w:color="auto" w:fill="auto"/>
          <w:lang w:val="ru-RU" w:eastAsia="ru-RU" w:bidi="ru-RU"/>
        </w:rPr>
        <w:t xml:space="preserve">и внутренний, </w:t>
      </w:r>
      <w:r>
        <w:rPr>
          <w:color w:val="000000"/>
          <w:spacing w:val="0"/>
          <w:w w:val="100"/>
          <w:position w:val="0"/>
          <w:shd w:val="clear" w:color="auto" w:fill="auto"/>
          <w:lang w:val="en-US" w:eastAsia="en-US" w:bidi="en-US"/>
        </w:rPr>
        <w:t xml:space="preserve">intemus, </w:t>
      </w:r>
      <w:r>
        <w:rPr>
          <w:color w:val="000000"/>
          <w:spacing w:val="0"/>
          <w:w w:val="100"/>
          <w:position w:val="0"/>
          <w:shd w:val="clear" w:color="auto" w:fill="auto"/>
          <w:lang w:val="ru-RU" w:eastAsia="ru-RU" w:bidi="ru-RU"/>
        </w:rPr>
        <w:t>применяются преимуще</w:t>
        <w:softHyphen/>
        <w:t xml:space="preserve">ственно для обозначения положения в отношении полости тела и целых органов, в смысле «более кнутри» или «более кнаружи» лежащий; поверхностный, </w:t>
      </w:r>
      <w:r>
        <w:rPr>
          <w:color w:val="000000"/>
          <w:spacing w:val="0"/>
          <w:w w:val="100"/>
          <w:position w:val="0"/>
          <w:shd w:val="clear" w:color="auto" w:fill="auto"/>
          <w:lang w:val="en-US" w:eastAsia="en-US" w:bidi="en-US"/>
        </w:rPr>
        <w:t xml:space="preserve">superficiahs. </w:t>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 xml:space="preserve">и глубокий, </w:t>
      </w:r>
      <w:r>
        <w:rPr>
          <w:color w:val="000000"/>
          <w:spacing w:val="0"/>
          <w:w w:val="100"/>
          <w:position w:val="0"/>
          <w:shd w:val="clear" w:color="auto" w:fill="auto"/>
          <w:lang w:val="en-US" w:eastAsia="en-US" w:bidi="en-US"/>
        </w:rPr>
        <w:t xml:space="preserve">profundus, </w:t>
      </w:r>
      <w:r>
        <w:rPr>
          <w:color w:val="000000"/>
          <w:spacing w:val="0"/>
          <w:w w:val="100"/>
          <w:position w:val="0"/>
          <w:shd w:val="clear" w:color="auto" w:fill="auto"/>
          <w:lang w:val="ru-RU" w:eastAsia="ru-RU" w:bidi="ru-RU"/>
        </w:rPr>
        <w:t>для обозначения соответственно «менее глубоко» или «более глубоко» отстоящий от поверхности тела или органа.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Обычные термины величины: большой — </w:t>
      </w:r>
      <w:r>
        <w:rPr>
          <w:color w:val="000000"/>
          <w:spacing w:val="0"/>
          <w:w w:val="100"/>
          <w:position w:val="0"/>
          <w:shd w:val="clear" w:color="auto" w:fill="auto"/>
          <w:lang w:val="en-US" w:eastAsia="en-US" w:bidi="en-US"/>
        </w:rPr>
        <w:t xml:space="preserve">magnus, </w:t>
      </w:r>
      <w:r>
        <w:rPr>
          <w:color w:val="000000"/>
          <w:spacing w:val="0"/>
          <w:w w:val="100"/>
          <w:position w:val="0"/>
          <w:shd w:val="clear" w:color="auto" w:fill="auto"/>
          <w:lang w:val="ru-RU" w:eastAsia="ru-RU" w:bidi="ru-RU"/>
        </w:rPr>
        <w:t xml:space="preserve">малый — </w:t>
      </w:r>
      <w:r>
        <w:rPr>
          <w:color w:val="000000"/>
          <w:spacing w:val="0"/>
          <w:w w:val="100"/>
          <w:position w:val="0"/>
          <w:shd w:val="clear" w:color="auto" w:fill="auto"/>
          <w:lang w:val="en-US" w:eastAsia="en-US" w:bidi="en-US"/>
        </w:rPr>
        <w:t xml:space="preserve">parvus, </w:t>
      </w:r>
      <w:r>
        <w:rPr>
          <w:color w:val="000000"/>
          <w:spacing w:val="0"/>
          <w:w w:val="100"/>
          <w:position w:val="0"/>
          <w:shd w:val="clear" w:color="auto" w:fill="auto"/>
          <w:lang w:val="ru-RU" w:eastAsia="ru-RU" w:bidi="ru-RU"/>
        </w:rPr>
        <w:t xml:space="preserve">больший — </w:t>
      </w:r>
      <w:r>
        <w:rPr>
          <w:color w:val="000000"/>
          <w:spacing w:val="0"/>
          <w:w w:val="100"/>
          <w:position w:val="0"/>
          <w:shd w:val="clear" w:color="auto" w:fill="auto"/>
          <w:lang w:val="en-US" w:eastAsia="en-US" w:bidi="en-US"/>
        </w:rPr>
        <w:t xml:space="preserve">major, </w:t>
      </w:r>
      <w:r>
        <w:rPr>
          <w:color w:val="000000"/>
          <w:spacing w:val="0"/>
          <w:w w:val="100"/>
          <w:position w:val="0"/>
          <w:shd w:val="clear" w:color="auto" w:fill="auto"/>
          <w:lang w:val="ru-RU" w:eastAsia="ru-RU" w:bidi="ru-RU"/>
        </w:rPr>
        <w:t xml:space="preserve">меньший — </w:t>
      </w:r>
      <w:r>
        <w:rPr>
          <w:color w:val="000000"/>
          <w:spacing w:val="0"/>
          <w:w w:val="100"/>
          <w:position w:val="0"/>
          <w:shd w:val="clear" w:color="auto" w:fill="auto"/>
          <w:lang w:val="en-US" w:eastAsia="en-US" w:bidi="en-US"/>
        </w:rPr>
        <w:t xml:space="preserve">minor. </w:t>
      </w:r>
      <w:r>
        <w:rPr>
          <w:color w:val="000000"/>
          <w:spacing w:val="0"/>
          <w:w w:val="100"/>
          <w:position w:val="0"/>
          <w:shd w:val="clear" w:color="auto" w:fill="auto"/>
          <w:lang w:val="ru-RU" w:eastAsia="ru-RU" w:bidi="ru-RU"/>
        </w:rPr>
        <w:t xml:space="preserve">Последние два термина — </w:t>
      </w:r>
      <w:r>
        <w:rPr>
          <w:color w:val="000000"/>
          <w:spacing w:val="0"/>
          <w:w w:val="100"/>
          <w:position w:val="0"/>
          <w:shd w:val="clear" w:color="auto" w:fill="auto"/>
          <w:lang w:val="en-US" w:eastAsia="en-US" w:bidi="en-US"/>
        </w:rPr>
        <w:t xml:space="preserve">major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minor </w:t>
      </w:r>
      <w:r>
        <w:rPr>
          <w:color w:val="000000"/>
          <w:spacing w:val="0"/>
          <w:w w:val="100"/>
          <w:position w:val="0"/>
          <w:shd w:val="clear" w:color="auto" w:fill="auto"/>
          <w:lang w:val="ru-RU" w:eastAsia="ru-RU" w:bidi="ru-RU"/>
        </w:rPr>
        <w:t>— употребляются для обозначения сравнительной величины двух близких или аналогичных образова</w:t>
        <w:softHyphen/>
        <w:t xml:space="preserve">ний, например на плечевой кости </w:t>
      </w:r>
      <w:r>
        <w:rPr>
          <w:color w:val="000000"/>
          <w:spacing w:val="0"/>
          <w:w w:val="100"/>
          <w:position w:val="0"/>
          <w:shd w:val="clear" w:color="auto" w:fill="auto"/>
          <w:lang w:val="en-US" w:eastAsia="en-US" w:bidi="en-US"/>
        </w:rPr>
        <w:t xml:space="preserve">tuberculum </w:t>
      </w:r>
      <w:r>
        <w:rPr>
          <w:color w:val="000000"/>
          <w:spacing w:val="0"/>
          <w:w w:val="100"/>
          <w:position w:val="0"/>
          <w:shd w:val="clear" w:color="auto" w:fill="auto"/>
          <w:lang w:val="ru-RU" w:eastAsia="ru-RU" w:bidi="ru-RU"/>
        </w:rPr>
        <w:t xml:space="preserve">(бугорок) </w:t>
      </w:r>
      <w:r>
        <w:rPr>
          <w:color w:val="000000"/>
          <w:spacing w:val="0"/>
          <w:w w:val="100"/>
          <w:position w:val="0"/>
          <w:shd w:val="clear" w:color="auto" w:fill="auto"/>
          <w:lang w:val="en-US" w:eastAsia="en-US" w:bidi="en-US"/>
        </w:rPr>
        <w:t xml:space="preserve">majus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minus.</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Термин </w:t>
      </w:r>
      <w:r>
        <w:rPr>
          <w:color w:val="000000"/>
          <w:spacing w:val="0"/>
          <w:w w:val="100"/>
          <w:position w:val="0"/>
          <w:shd w:val="clear" w:color="auto" w:fill="auto"/>
          <w:lang w:val="en-US" w:eastAsia="en-US" w:bidi="en-US"/>
        </w:rPr>
        <w:t xml:space="preserve">magnus </w:t>
      </w:r>
      <w:r>
        <w:rPr>
          <w:color w:val="000000"/>
          <w:spacing w:val="0"/>
          <w:w w:val="100"/>
          <w:position w:val="0"/>
          <w:shd w:val="clear" w:color="auto" w:fill="auto"/>
          <w:lang w:val="ru-RU" w:eastAsia="ru-RU" w:bidi="ru-RU"/>
        </w:rPr>
        <w:t>(большой) не обозначает наличия другого аналогичного образова</w:t>
        <w:softHyphen/>
        <w:t xml:space="preserve">ния меньшей величины. Например, </w:t>
      </w:r>
      <w:r>
        <w:rPr>
          <w:color w:val="000000"/>
          <w:spacing w:val="0"/>
          <w:w w:val="100"/>
          <w:position w:val="0"/>
          <w:shd w:val="clear" w:color="auto" w:fill="auto"/>
          <w:lang w:val="en-US" w:eastAsia="en-US" w:bidi="en-US"/>
        </w:rPr>
        <w:t xml:space="preserve">nervus auricularis magnus </w:t>
      </w:r>
      <w:r>
        <w:rPr>
          <w:color w:val="000000"/>
          <w:spacing w:val="0"/>
          <w:w w:val="100"/>
          <w:position w:val="0"/>
          <w:shd w:val="clear" w:color="auto" w:fill="auto"/>
          <w:lang w:val="ru-RU" w:eastAsia="ru-RU" w:bidi="ru-RU"/>
        </w:rPr>
        <w:t>— большой ушной нерв, носит название в силу толщины ствола, но малого ушного нерва не существует.</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Форма различных образований, особенно в разделе остеологии, передается целым рядом названий, смысл которых лучше всего усваивается при непосредственном зна</w:t>
        <w:softHyphen/>
        <w:t>комстве с этими образованиями.</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На VI Международном съезде анатомов, состоявшемся в Париже в 1955 г., была принята анатомическая номенклатура, названная Парижской </w:t>
      </w:r>
      <w:r>
        <w:rPr>
          <w:color w:val="000000"/>
          <w:spacing w:val="0"/>
          <w:w w:val="100"/>
          <w:position w:val="0"/>
          <w:shd w:val="clear" w:color="auto" w:fill="auto"/>
          <w:lang w:val="en-US" w:eastAsia="en-US" w:bidi="en-US"/>
        </w:rPr>
        <w:t>(PNA).</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В настоящем издании список русских и латинских терминов соответствует Меж</w:t>
        <w:softHyphen/>
        <w:t>дународной анатомической номенклатуре, утвержденной на XV Международном ана</w:t>
        <w:softHyphen/>
        <w:t>томическом конгрессе в Риме (Италия) в 1999 г.</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Список русских эквивалентов подготовлен Российской анатомической номенкла</w:t>
        <w:softHyphen/>
        <w:t>турной комиссией, созданной в 1995 г. по приказу М3 РФ, и утвержден на IV Всерос</w:t>
        <w:softHyphen/>
        <w:t>сийском съезде анатомов, гистологов и эмбриологов (Ижевск, 1999).</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Русская анатомическая номенклатура — это не просто перевод с латыни, а исто</w:t>
        <w:softHyphen/>
        <w:t>рически сложившаяся система, отражающая вклад в анатомию отечественных уче</w:t>
        <w:softHyphen/>
        <w:t>ных. Так, последний официальный список русских эквивалентов был составлен про</w:t>
        <w:softHyphen/>
        <w:t>фессором С.С. Михайловым (М.: Медицина, 1980). Этот список дополнен в настоя</w:t>
        <w:softHyphen/>
        <w:t>щее время опубликованной в 2003 г. Международной анатомической терминологией под редакцией члена-корреспондента РАМН Л.Л. Колесникова и заменяет все ранее изданные списки терминов.</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Отдельные термины действовавшей ранее Базельской номенклатуры, употребля</w:t>
        <w:softHyphen/>
        <w:t xml:space="preserve">ющиеся в клинической литературе и отсутствующие в </w:t>
      </w:r>
      <w:r>
        <w:rPr>
          <w:color w:val="000000"/>
          <w:spacing w:val="0"/>
          <w:w w:val="100"/>
          <w:position w:val="0"/>
          <w:shd w:val="clear" w:color="auto" w:fill="auto"/>
          <w:lang w:val="en-US" w:eastAsia="en-US" w:bidi="en-US"/>
        </w:rPr>
        <w:t xml:space="preserve">PNA, </w:t>
      </w:r>
      <w:r>
        <w:rPr>
          <w:color w:val="000000"/>
          <w:spacing w:val="0"/>
          <w:w w:val="100"/>
          <w:position w:val="0"/>
          <w:shd w:val="clear" w:color="auto" w:fill="auto"/>
          <w:lang w:val="ru-RU" w:eastAsia="ru-RU" w:bidi="ru-RU"/>
        </w:rPr>
        <w:t>приводятся с обозначе</w:t>
        <w:softHyphen/>
        <w:t xml:space="preserve">нием </w:t>
      </w:r>
      <w:r>
        <w:rPr>
          <w:color w:val="000000"/>
          <w:spacing w:val="0"/>
          <w:w w:val="100"/>
          <w:position w:val="0"/>
          <w:shd w:val="clear" w:color="auto" w:fill="auto"/>
          <w:lang w:val="en-US" w:eastAsia="en-US" w:bidi="en-US"/>
        </w:rPr>
        <w:t>BNA.</w:t>
      </w:r>
    </w:p>
    <w:p>
      <w:pPr>
        <w:pStyle w:val="Style14"/>
        <w:keepNext w:val="0"/>
        <w:keepLines w:val="0"/>
        <w:widowControl w:val="0"/>
        <w:shd w:val="clear" w:color="auto" w:fill="auto"/>
        <w:bidi w:val="0"/>
        <w:spacing w:before="0" w:after="0" w:line="290" w:lineRule="auto"/>
        <w:ind w:left="0" w:right="0"/>
        <w:jc w:val="both"/>
        <w:sectPr>
          <w:headerReference w:type="default" r:id="rId48"/>
          <w:headerReference w:type="even" r:id="rId49"/>
          <w:footnotePr>
            <w:pos w:val="pageBottom"/>
            <w:numFmt w:val="chicago"/>
            <w:numRestart w:val="continuous"/>
            <w15:footnoteColumns w:val="1"/>
          </w:footnotePr>
          <w:type w:val="continuous"/>
          <w:pgSz w:w="6269" w:h="8626"/>
          <w:pgMar w:top="818" w:right="751" w:bottom="497" w:left="767" w:header="0" w:footer="69" w:gutter="0"/>
          <w:cols w:space="720"/>
          <w:noEndnote/>
          <w:rtlGutter w:val="0"/>
          <w:docGrid w:linePitch="360"/>
        </w:sectPr>
      </w:pPr>
      <w:r>
        <w:rPr>
          <w:color w:val="000000"/>
          <w:spacing w:val="0"/>
          <w:w w:val="100"/>
          <w:position w:val="0"/>
          <w:shd w:val="clear" w:color="auto" w:fill="auto"/>
          <w:lang w:val="ru-RU" w:eastAsia="ru-RU" w:bidi="ru-RU"/>
        </w:rPr>
        <w:t xml:space="preserve">Ряд терминов дан в сокращенном виде: </w:t>
      </w:r>
      <w:r>
        <w:rPr>
          <w:color w:val="000000"/>
          <w:spacing w:val="0"/>
          <w:w w:val="100"/>
          <w:position w:val="0"/>
          <w:shd w:val="clear" w:color="auto" w:fill="auto"/>
          <w:lang w:val="en-US" w:eastAsia="en-US" w:bidi="en-US"/>
        </w:rPr>
        <w:t xml:space="preserve">art.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articulatio </w:t>
      </w:r>
      <w:r>
        <w:rPr>
          <w:color w:val="000000"/>
          <w:spacing w:val="0"/>
          <w:w w:val="100"/>
          <w:position w:val="0"/>
          <w:shd w:val="clear" w:color="auto" w:fill="auto"/>
          <w:lang w:val="ru-RU" w:eastAsia="ru-RU" w:bidi="ru-RU"/>
        </w:rPr>
        <w:t xml:space="preserve">(сустав); </w:t>
      </w:r>
      <w:r>
        <w:rPr>
          <w:color w:val="000000"/>
          <w:spacing w:val="0"/>
          <w:w w:val="100"/>
          <w:position w:val="0"/>
          <w:shd w:val="clear" w:color="auto" w:fill="auto"/>
          <w:lang w:val="en-US" w:eastAsia="en-US" w:bidi="en-US"/>
        </w:rPr>
        <w:t xml:space="preserve">artt.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articulationes </w:t>
      </w:r>
      <w:r>
        <w:rPr>
          <w:color w:val="000000"/>
          <w:spacing w:val="0"/>
          <w:w w:val="100"/>
          <w:position w:val="0"/>
          <w:shd w:val="clear" w:color="auto" w:fill="auto"/>
          <w:lang w:val="ru-RU" w:eastAsia="ru-RU" w:bidi="ru-RU"/>
        </w:rPr>
        <w:t xml:space="preserve">(суставы); </w:t>
      </w:r>
      <w:r>
        <w:rPr>
          <w:color w:val="000000"/>
          <w:spacing w:val="0"/>
          <w:w w:val="100"/>
          <w:position w:val="0"/>
          <w:shd w:val="clear" w:color="auto" w:fill="auto"/>
          <w:lang w:val="en-US" w:eastAsia="en-US" w:bidi="en-US"/>
        </w:rPr>
        <w:t xml:space="preserve">lig.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ligamentum </w:t>
      </w:r>
      <w:r>
        <w:rPr>
          <w:color w:val="000000"/>
          <w:spacing w:val="0"/>
          <w:w w:val="100"/>
          <w:position w:val="0"/>
          <w:shd w:val="clear" w:color="auto" w:fill="auto"/>
          <w:lang w:val="ru-RU" w:eastAsia="ru-RU" w:bidi="ru-RU"/>
        </w:rPr>
        <w:t xml:space="preserve">(связка), </w:t>
      </w:r>
      <w:r>
        <w:rPr>
          <w:color w:val="000000"/>
          <w:spacing w:val="0"/>
          <w:w w:val="100"/>
          <w:position w:val="0"/>
          <w:shd w:val="clear" w:color="auto" w:fill="auto"/>
          <w:lang w:val="en-US" w:eastAsia="en-US" w:bidi="en-US"/>
        </w:rPr>
        <w:t xml:space="preserve">ligg. — ligamenta </w:t>
      </w:r>
      <w:r>
        <w:rPr>
          <w:color w:val="000000"/>
          <w:spacing w:val="0"/>
          <w:w w:val="100"/>
          <w:position w:val="0"/>
          <w:shd w:val="clear" w:color="auto" w:fill="auto"/>
          <w:lang w:val="ru-RU" w:eastAsia="ru-RU" w:bidi="ru-RU"/>
        </w:rPr>
        <w:t xml:space="preserve">(связки): </w:t>
      </w:r>
      <w:r>
        <w:rPr>
          <w:color w:val="000000"/>
          <w:spacing w:val="0"/>
          <w:w w:val="100"/>
          <w:position w:val="0"/>
          <w:shd w:val="clear" w:color="auto" w:fill="auto"/>
          <w:lang w:val="en-US" w:eastAsia="en-US" w:bidi="en-US"/>
        </w:rPr>
        <w:t xml:space="preserve">a. — arteria </w:t>
      </w:r>
      <w:r>
        <w:rPr>
          <w:color w:val="000000"/>
          <w:spacing w:val="0"/>
          <w:w w:val="100"/>
          <w:position w:val="0"/>
          <w:shd w:val="clear" w:color="auto" w:fill="auto"/>
          <w:lang w:val="ru-RU" w:eastAsia="ru-RU" w:bidi="ru-RU"/>
        </w:rPr>
        <w:t xml:space="preserve">(артерия), </w:t>
      </w:r>
      <w:r>
        <w:rPr>
          <w:color w:val="000000"/>
          <w:spacing w:val="0"/>
          <w:w w:val="100"/>
          <w:position w:val="0"/>
          <w:shd w:val="clear" w:color="auto" w:fill="auto"/>
          <w:lang w:val="en-US" w:eastAsia="en-US" w:bidi="en-US"/>
        </w:rPr>
        <w:t xml:space="preserve">aa. — arteriae </w:t>
      </w:r>
      <w:r>
        <w:rPr>
          <w:color w:val="000000"/>
          <w:spacing w:val="0"/>
          <w:w w:val="100"/>
          <w:position w:val="0"/>
          <w:shd w:val="clear" w:color="auto" w:fill="auto"/>
          <w:lang w:val="ru-RU" w:eastAsia="ru-RU" w:bidi="ru-RU"/>
        </w:rPr>
        <w:t xml:space="preserve">(артерии); </w:t>
      </w:r>
      <w:r>
        <w:rPr>
          <w:color w:val="000000"/>
          <w:spacing w:val="0"/>
          <w:w w:val="100"/>
          <w:position w:val="0"/>
          <w:shd w:val="clear" w:color="auto" w:fill="auto"/>
          <w:lang w:val="en-US" w:eastAsia="en-US" w:bidi="en-US"/>
        </w:rPr>
        <w:t xml:space="preserve">v. — vena </w:t>
      </w:r>
      <w:r>
        <w:rPr>
          <w:color w:val="000000"/>
          <w:spacing w:val="0"/>
          <w:w w:val="100"/>
          <w:position w:val="0"/>
          <w:shd w:val="clear" w:color="auto" w:fill="auto"/>
          <w:lang w:val="ru-RU" w:eastAsia="ru-RU" w:bidi="ru-RU"/>
        </w:rPr>
        <w:t xml:space="preserve">(вена), </w:t>
      </w:r>
      <w:r>
        <w:rPr>
          <w:color w:val="000000"/>
          <w:spacing w:val="0"/>
          <w:w w:val="100"/>
          <w:position w:val="0"/>
          <w:shd w:val="clear" w:color="auto" w:fill="auto"/>
          <w:lang w:val="en-US" w:eastAsia="en-US" w:bidi="en-US"/>
        </w:rPr>
        <w:t xml:space="preserve">w. — venae </w:t>
      </w:r>
      <w:r>
        <w:rPr>
          <w:color w:val="000000"/>
          <w:spacing w:val="0"/>
          <w:w w:val="100"/>
          <w:position w:val="0"/>
          <w:shd w:val="clear" w:color="auto" w:fill="auto"/>
          <w:lang w:val="ru-RU" w:eastAsia="ru-RU" w:bidi="ru-RU"/>
        </w:rPr>
        <w:t xml:space="preserve">(вены); </w:t>
      </w:r>
      <w:r>
        <w:rPr>
          <w:color w:val="000000"/>
          <w:spacing w:val="0"/>
          <w:w w:val="100"/>
          <w:position w:val="0"/>
          <w:shd w:val="clear" w:color="auto" w:fill="auto"/>
          <w:lang w:val="en-US" w:eastAsia="en-US" w:bidi="en-US"/>
        </w:rPr>
        <w:t xml:space="preserve">n. — nervus </w:t>
      </w:r>
      <w:r>
        <w:rPr>
          <w:color w:val="000000"/>
          <w:spacing w:val="0"/>
          <w:w w:val="100"/>
          <w:position w:val="0"/>
          <w:shd w:val="clear" w:color="auto" w:fill="auto"/>
          <w:lang w:val="ru-RU" w:eastAsia="ru-RU" w:bidi="ru-RU"/>
        </w:rPr>
        <w:t xml:space="preserve">(нерв), </w:t>
      </w:r>
      <w:r>
        <w:rPr>
          <w:color w:val="000000"/>
          <w:spacing w:val="0"/>
          <w:w w:val="100"/>
          <w:position w:val="0"/>
          <w:shd w:val="clear" w:color="auto" w:fill="auto"/>
          <w:lang w:val="en-US" w:eastAsia="en-US" w:bidi="en-US"/>
        </w:rPr>
        <w:t xml:space="preserve">nn. — nervi </w:t>
      </w:r>
      <w:r>
        <w:rPr>
          <w:color w:val="000000"/>
          <w:spacing w:val="0"/>
          <w:w w:val="100"/>
          <w:position w:val="0"/>
          <w:shd w:val="clear" w:color="auto" w:fill="auto"/>
          <w:lang w:val="ru-RU" w:eastAsia="ru-RU" w:bidi="ru-RU"/>
        </w:rPr>
        <w:t xml:space="preserve">(нервы); </w:t>
      </w:r>
      <w:r>
        <w:rPr>
          <w:color w:val="000000"/>
          <w:spacing w:val="0"/>
          <w:w w:val="100"/>
          <w:position w:val="0"/>
          <w:shd w:val="clear" w:color="auto" w:fill="auto"/>
          <w:lang w:val="en-US" w:eastAsia="en-US" w:bidi="en-US"/>
        </w:rPr>
        <w:t xml:space="preserve">m. — musculus </w:t>
      </w:r>
      <w:r>
        <w:rPr>
          <w:color w:val="000000"/>
          <w:spacing w:val="0"/>
          <w:w w:val="100"/>
          <w:position w:val="0"/>
          <w:shd w:val="clear" w:color="auto" w:fill="auto"/>
          <w:lang w:val="ru-RU" w:eastAsia="ru-RU" w:bidi="ru-RU"/>
        </w:rPr>
        <w:t xml:space="preserve">(мышца), </w:t>
      </w:r>
      <w:r>
        <w:rPr>
          <w:color w:val="000000"/>
          <w:spacing w:val="0"/>
          <w:w w:val="100"/>
          <w:position w:val="0"/>
          <w:shd w:val="clear" w:color="auto" w:fill="auto"/>
          <w:lang w:val="en-US" w:eastAsia="en-US" w:bidi="en-US"/>
        </w:rPr>
        <w:t xml:space="preserve">mm. — musculi </w:t>
      </w:r>
      <w:r>
        <w:rPr>
          <w:color w:val="000000"/>
          <w:spacing w:val="0"/>
          <w:w w:val="100"/>
          <w:position w:val="0"/>
          <w:shd w:val="clear" w:color="auto" w:fill="auto"/>
          <w:lang w:val="ru-RU" w:eastAsia="ru-RU" w:bidi="ru-RU"/>
        </w:rPr>
        <w:t>(мышцы).</w:t>
      </w:r>
    </w:p>
    <w:p>
      <w:pPr>
        <w:pStyle w:val="Style27"/>
        <w:keepNext/>
        <w:keepLines/>
        <w:widowControl w:val="0"/>
        <w:pBdr>
          <w:bottom w:val="single" w:sz="4" w:space="0" w:color="auto"/>
        </w:pBdr>
        <w:shd w:val="clear" w:color="auto" w:fill="auto"/>
        <w:bidi w:val="0"/>
        <w:spacing w:before="0" w:after="480" w:line="240" w:lineRule="auto"/>
        <w:ind w:left="0" w:right="0" w:firstLine="0"/>
        <w:jc w:val="center"/>
      </w:pPr>
      <w:bookmarkStart w:id="60" w:name="bookmark60"/>
      <w:r>
        <w:rPr>
          <w:color w:val="000000"/>
          <w:spacing w:val="0"/>
          <w:w w:val="100"/>
          <w:position w:val="0"/>
          <w:shd w:val="clear" w:color="auto" w:fill="auto"/>
          <w:lang w:val="ru-RU" w:eastAsia="ru-RU" w:bidi="ru-RU"/>
        </w:rPr>
        <w:t>ОПОРНО-ДВИГАТЕЛЬНЫЙ АППАРАТ</w:t>
      </w:r>
      <w:bookmarkEnd w:id="60"/>
    </w:p>
    <w:p>
      <w:pPr>
        <w:pStyle w:val="Style24"/>
        <w:keepNext/>
        <w:keepLines/>
        <w:widowControl w:val="0"/>
        <w:shd w:val="clear" w:color="auto" w:fill="auto"/>
        <w:bidi w:val="0"/>
        <w:spacing w:before="0" w:line="240" w:lineRule="auto"/>
        <w:ind w:left="0" w:right="0" w:firstLine="0"/>
        <w:jc w:val="center"/>
      </w:pPr>
      <w:bookmarkStart w:id="62" w:name="bookmark62"/>
      <w:r>
        <w:rPr>
          <w:color w:val="000000"/>
          <w:spacing w:val="0"/>
          <w:w w:val="100"/>
          <w:position w:val="0"/>
          <w:shd w:val="clear" w:color="auto" w:fill="auto"/>
          <w:lang w:val="ru-RU" w:eastAsia="ru-RU" w:bidi="ru-RU"/>
        </w:rPr>
        <w:t>ВВЕДЕНИЕ</w:t>
      </w:r>
      <w:bookmarkEnd w:id="62"/>
    </w:p>
    <w:p>
      <w:pPr>
        <w:pStyle w:val="Style14"/>
        <w:keepNext w:val="0"/>
        <w:keepLines w:val="0"/>
        <w:widowControl w:val="0"/>
        <w:shd w:val="clear" w:color="auto" w:fill="auto"/>
        <w:bidi w:val="0"/>
        <w:spacing w:before="0" w:after="0" w:line="286" w:lineRule="auto"/>
        <w:ind w:left="0" w:right="0"/>
        <w:jc w:val="both"/>
      </w:pPr>
      <w:bookmarkStart w:id="64" w:name="bookmark64"/>
      <w:r>
        <w:rPr>
          <w:color w:val="000000"/>
          <w:spacing w:val="0"/>
          <w:w w:val="100"/>
          <w:position w:val="0"/>
          <w:shd w:val="clear" w:color="auto" w:fill="auto"/>
          <w:lang w:val="ru-RU" w:eastAsia="ru-RU" w:bidi="ru-RU"/>
        </w:rPr>
        <w:t>Основным отличием животного от растения является приспособление к окружаю</w:t>
        <w:softHyphen/>
        <w:t>щей среде при помощи передвижения. «Главнейшее проявление высшей нервной деятельности животного, т. е. его видимая реакция на внешний мир, есть движе</w:t>
        <w:softHyphen/>
        <w:t>ние — результат деятельности его скелетно-мышечной системы» (Павлов И.П. Двад</w:t>
        <w:softHyphen/>
        <w:t>цатилетний опыт объективного изучения высшей нервной деятельности (поведения) животных, 1951, с. 313). В животном мире наблюдается 3 основных вида движения: 1) амебовидное, с помощью протоплазмы, выпускающей ложноножки (псевдоподии), например у амеб; 2) мерцательное, с помощью ресничек, например у инфузорий, и 3) мышечное, с помощью специальных сократительных мышечных элементов у боль</w:t>
        <w:softHyphen/>
        <w:t>шинства животных. Как отражение процесса филогенеза у человека сохранились все 3 вида движения: амебовидное движение лейкоцитов, колебание ресничек мерцатель</w:t>
        <w:softHyphen/>
        <w:t>ного эпителия (трахея) и сокращение специальных клеточных элементов, мышечных волокон, которые слагаются в комплексы, называемые мышцами. Сокращение пос</w:t>
        <w:softHyphen/>
        <w:t>ледних обусловливает все движения тела и его органов.</w:t>
      </w:r>
      <w:bookmarkEnd w:id="64"/>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Вся мускулатура в организме разделяется на висцеральную и соматическую. </w:t>
      </w:r>
      <w:r>
        <w:rPr>
          <w:i/>
          <w:iCs/>
          <w:color w:val="000000"/>
          <w:spacing w:val="0"/>
          <w:w w:val="100"/>
          <w:position w:val="0"/>
          <w:shd w:val="clear" w:color="auto" w:fill="auto"/>
          <w:lang w:val="ru-RU" w:eastAsia="ru-RU" w:bidi="ru-RU"/>
        </w:rPr>
        <w:t>Вис</w:t>
        <w:softHyphen/>
        <w:t>церальная</w:t>
      </w:r>
      <w:r>
        <w:rPr>
          <w:color w:val="000000"/>
          <w:spacing w:val="0"/>
          <w:w w:val="100"/>
          <w:position w:val="0"/>
          <w:shd w:val="clear" w:color="auto" w:fill="auto"/>
          <w:lang w:val="ru-RU" w:eastAsia="ru-RU" w:bidi="ru-RU"/>
        </w:rPr>
        <w:t xml:space="preserve"> (непроизвольная) мускулатура входит в состав внутренностей, располага</w:t>
        <w:softHyphen/>
        <w:t>ющихся внутри тела, она большей частью состоит из гладких мышечных клеток и только отчасти — из поперечнополосатых (исчерченных) волокон (верхний и ниж</w:t>
        <w:softHyphen/>
        <w:t xml:space="preserve">ний концы пищеварительного тракта, мышцы гортани, сердца). Все осуществляемые ею движения ограничиваются главным образом внутренностями, при этом само тело в пространстве не передвигается. </w:t>
      </w:r>
      <w:r>
        <w:rPr>
          <w:i/>
          <w:iCs/>
          <w:color w:val="000000"/>
          <w:spacing w:val="0"/>
          <w:w w:val="100"/>
          <w:position w:val="0"/>
          <w:shd w:val="clear" w:color="auto" w:fill="auto"/>
          <w:lang w:val="ru-RU" w:eastAsia="ru-RU" w:bidi="ru-RU"/>
        </w:rPr>
        <w:t>Соматическая</w:t>
      </w:r>
      <w:r>
        <w:rPr>
          <w:color w:val="000000"/>
          <w:spacing w:val="0"/>
          <w:w w:val="100"/>
          <w:position w:val="0"/>
          <w:shd w:val="clear" w:color="auto" w:fill="auto"/>
          <w:lang w:val="ru-RU" w:eastAsia="ru-RU" w:bidi="ru-RU"/>
        </w:rPr>
        <w:t xml:space="preserve"> (произвольная) мускулатура, состо</w:t>
        <w:softHyphen/>
        <w:t>ящая исключительно из исчерченных волокон, располагается в стенках полостей тела («сомы»), заключающих в себе внутренности, а также образует основную массу ко</w:t>
        <w:softHyphen/>
        <w:t>нечностей. Движения, производимые соматической мускулатурой, проявляются в виде перемещения всего тела и его частей в окружающем пространстве, так называемых локомоций. Вся совокупность соматической мускулатуры с присоединением неболь</w:t>
        <w:softHyphen/>
        <w:t>шой части висцеральных мышц в области головы участвует в образовании опорно</w:t>
        <w:softHyphen/>
        <w:t>двигательного аппарата тела, к которому относятся также скелет и его соединения.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Кроме функции движения, опорно-двигательный аппарат осуществляет функцию опоры тела, почему его и называют опорно-двигательным аппаратом. Кроме того, следует учитывать, что организм человека рождается, развивается и существует в ус</w:t>
        <w:softHyphen/>
        <w:t>ловиях земного тяготения — гравитации. Каждое движение тела, локомоция, есть преодоление этой силы тяжести, поэтому опорно-двигательный аппарат осуществля</w:t>
        <w:softHyphen/>
        <w:t>ет одновременно и функцию антигравитации и вполне обоснованно называется ап</w:t>
        <w:softHyphen/>
        <w:t>паратом антигравитации (преодоления земного тяготения).</w:t>
      </w:r>
    </w:p>
    <w:p>
      <w:pPr>
        <w:pStyle w:val="Style14"/>
        <w:keepNext w:val="0"/>
        <w:keepLines w:val="0"/>
        <w:widowControl w:val="0"/>
        <w:shd w:val="clear" w:color="auto" w:fill="auto"/>
        <w:bidi w:val="0"/>
        <w:spacing w:before="0" w:after="160" w:line="286" w:lineRule="auto"/>
        <w:ind w:left="0" w:right="0"/>
        <w:jc w:val="both"/>
        <w:sectPr>
          <w:headerReference w:type="default" r:id="rId50"/>
          <w:headerReference w:type="even" r:id="rId51"/>
          <w:footnotePr>
            <w:pos w:val="pageBottom"/>
            <w:numFmt w:val="chicago"/>
            <w:numRestart w:val="continuous"/>
            <w15:footnoteColumns w:val="1"/>
          </w:footnotePr>
          <w:pgSz w:w="6269" w:h="8626"/>
          <w:pgMar w:top="818" w:right="751" w:bottom="497" w:left="767" w:header="390" w:footer="69" w:gutter="0"/>
          <w:pgNumType w:start="53"/>
          <w:cols w:space="720"/>
          <w:noEndnote/>
          <w:rtlGutter w:val="0"/>
          <w:docGrid w:linePitch="360"/>
        </w:sectPr>
      </w:pPr>
      <w:r>
        <w:rPr>
          <w:color w:val="000000"/>
          <w:spacing w:val="0"/>
          <w:w w:val="100"/>
          <w:position w:val="0"/>
          <w:shd w:val="clear" w:color="auto" w:fill="auto"/>
          <w:lang w:val="ru-RU" w:eastAsia="ru-RU" w:bidi="ru-RU"/>
        </w:rPr>
        <w:t xml:space="preserve">Естественно весь опорно-двигательный аппарат разделить на </w:t>
      </w:r>
      <w:r>
        <w:rPr>
          <w:i/>
          <w:iCs/>
          <w:color w:val="000000"/>
          <w:spacing w:val="0"/>
          <w:w w:val="100"/>
          <w:position w:val="0"/>
          <w:shd w:val="clear" w:color="auto" w:fill="auto"/>
          <w:lang w:val="ru-RU" w:eastAsia="ru-RU" w:bidi="ru-RU"/>
        </w:rPr>
        <w:t>пассивную</w:t>
      </w:r>
      <w:r>
        <w:rPr>
          <w:color w:val="000000"/>
          <w:spacing w:val="0"/>
          <w:w w:val="100"/>
          <w:position w:val="0"/>
          <w:shd w:val="clear" w:color="auto" w:fill="auto"/>
          <w:lang w:val="ru-RU" w:eastAsia="ru-RU" w:bidi="ru-RU"/>
        </w:rPr>
        <w:t xml:space="preserve"> (скелет и его соединения) и </w:t>
      </w:r>
      <w:r>
        <w:rPr>
          <w:i/>
          <w:iCs/>
          <w:color w:val="000000"/>
          <w:spacing w:val="0"/>
          <w:w w:val="100"/>
          <w:position w:val="0"/>
          <w:shd w:val="clear" w:color="auto" w:fill="auto"/>
          <w:lang w:val="ru-RU" w:eastAsia="ru-RU" w:bidi="ru-RU"/>
        </w:rPr>
        <w:t>активную</w:t>
      </w:r>
      <w:r>
        <w:rPr>
          <w:color w:val="000000"/>
          <w:spacing w:val="0"/>
          <w:w w:val="100"/>
          <w:position w:val="0"/>
          <w:shd w:val="clear" w:color="auto" w:fill="auto"/>
          <w:lang w:val="ru-RU" w:eastAsia="ru-RU" w:bidi="ru-RU"/>
        </w:rPr>
        <w:t xml:space="preserve"> (мышцы) </w:t>
      </w:r>
      <w:r>
        <w:rPr>
          <w:i/>
          <w:iCs/>
          <w:color w:val="000000"/>
          <w:spacing w:val="0"/>
          <w:w w:val="100"/>
          <w:position w:val="0"/>
          <w:shd w:val="clear" w:color="auto" w:fill="auto"/>
          <w:lang w:val="ru-RU" w:eastAsia="ru-RU" w:bidi="ru-RU"/>
        </w:rPr>
        <w:t>части.</w:t>
      </w:r>
      <w:r>
        <w:rPr>
          <w:color w:val="000000"/>
          <w:spacing w:val="0"/>
          <w:w w:val="100"/>
          <w:position w:val="0"/>
          <w:shd w:val="clear" w:color="auto" w:fill="auto"/>
          <w:lang w:val="ru-RU" w:eastAsia="ru-RU" w:bidi="ru-RU"/>
        </w:rPr>
        <w:t xml:space="preserve"> Обе эти части тесно связаны между собой функционально и развиваются из одной и той же закладки — мезодермы. Итак, опорно-двигательный аппарат состоит из двух систем органов: 1) костей и их соеди</w:t>
        <w:softHyphen/>
        <w:t>нений и 2) мышц с их вспомогательными приспособлениями.</w:t>
      </w:r>
    </w:p>
    <w:p>
      <w:pPr>
        <w:pStyle w:val="Style24"/>
        <w:keepNext/>
        <w:keepLines/>
        <w:widowControl w:val="0"/>
        <w:shd w:val="clear" w:color="auto" w:fill="auto"/>
        <w:bidi w:val="0"/>
        <w:spacing w:before="0" w:after="120" w:line="300" w:lineRule="auto"/>
        <w:ind w:left="0" w:right="0" w:firstLine="0"/>
        <w:jc w:val="center"/>
      </w:pPr>
      <w:bookmarkStart w:id="65" w:name="bookmark65"/>
      <w:r>
        <w:rPr>
          <w:color w:val="000000"/>
          <w:spacing w:val="0"/>
          <w:w w:val="100"/>
          <w:position w:val="0"/>
          <w:shd w:val="clear" w:color="auto" w:fill="auto"/>
          <w:lang w:val="ru-RU" w:eastAsia="ru-RU" w:bidi="ru-RU"/>
        </w:rPr>
        <w:t>ПАССИВНАЯ ЧАСТЬ ОПОРНО-ДВИГАТЕЛЬНОГО АППАРАТА.</w:t>
        <w:br/>
        <w:t>УЧЕНИЕ О КОСТЯХ И ИХ СОЕДИНЕНИЯХ (ОСТЕОАРТРОЛОГИЯ)</w:t>
      </w:r>
      <w:bookmarkEnd w:id="65"/>
    </w:p>
    <w:p>
      <w:pPr>
        <w:pStyle w:val="Style24"/>
        <w:keepNext/>
        <w:keepLines/>
        <w:widowControl w:val="0"/>
        <w:shd w:val="clear" w:color="auto" w:fill="auto"/>
        <w:bidi w:val="0"/>
        <w:spacing w:before="0" w:after="120" w:line="300" w:lineRule="auto"/>
        <w:ind w:left="0" w:right="0" w:firstLine="0"/>
        <w:jc w:val="center"/>
      </w:pPr>
      <w:bookmarkStart w:id="67" w:name="bookmark67"/>
      <w:r>
        <w:rPr>
          <w:color w:val="000000"/>
          <w:spacing w:val="0"/>
          <w:w w:val="100"/>
          <w:position w:val="0"/>
          <w:shd w:val="clear" w:color="auto" w:fill="auto"/>
          <w:lang w:val="ru-RU" w:eastAsia="ru-RU" w:bidi="ru-RU"/>
        </w:rPr>
        <w:t xml:space="preserve">ОБЩАЯ ОСТЕОЛОГИЯ, </w:t>
      </w:r>
      <w:r>
        <w:rPr>
          <w:color w:val="000000"/>
          <w:spacing w:val="0"/>
          <w:w w:val="100"/>
          <w:position w:val="0"/>
          <w:shd w:val="clear" w:color="auto" w:fill="auto"/>
          <w:lang w:val="en-US" w:eastAsia="en-US" w:bidi="en-US"/>
        </w:rPr>
        <w:t>OSTEOLOGIA</w:t>
      </w:r>
      <w:bookmarkEnd w:id="67"/>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Скелет </w:t>
      </w:r>
      <w:r>
        <w:rPr>
          <w:i/>
          <w:iCs/>
          <w:smallCaps/>
          <w:color w:val="000000"/>
          <w:spacing w:val="0"/>
          <w:w w:val="100"/>
          <w:position w:val="0"/>
          <w:sz w:val="12"/>
          <w:szCs w:val="12"/>
          <w:shd w:val="clear" w:color="auto" w:fill="auto"/>
          <w:lang w:val="en-US" w:eastAsia="en-US" w:bidi="en-US"/>
        </w:rPr>
        <w:t>(gkeAztog,</w:t>
      </w:r>
      <w:r>
        <w:rPr>
          <w:color w:val="000000"/>
          <w:spacing w:val="0"/>
          <w:w w:val="100"/>
          <w:position w:val="0"/>
          <w:shd w:val="clear" w:color="auto" w:fill="auto"/>
          <w:lang w:val="en-US" w:eastAsia="en-US" w:bidi="en-US"/>
        </w:rPr>
        <w:t xml:space="preserve"> skeletos </w:t>
      </w:r>
      <w:r>
        <w:rPr>
          <w:color w:val="000000"/>
          <w:spacing w:val="0"/>
          <w:w w:val="100"/>
          <w:position w:val="0"/>
          <w:shd w:val="clear" w:color="auto" w:fill="auto"/>
          <w:lang w:val="ru-RU" w:eastAsia="ru-RU" w:bidi="ru-RU"/>
        </w:rPr>
        <w:t>— высушенный, иссохший</w:t>
      </w:r>
      <w:r>
        <w:rPr>
          <w:color w:val="000000"/>
          <w:spacing w:val="0"/>
          <w:w w:val="100"/>
          <w:position w:val="0"/>
          <w:shd w:val="clear" w:color="auto" w:fill="auto"/>
          <w:lang w:val="ru-RU" w:eastAsia="ru-RU" w:bidi="ru-RU"/>
        </w:rPr>
        <w:footnoteReference w:id="6"/>
      </w:r>
      <w:r>
        <w:rPr>
          <w:color w:val="000000"/>
          <w:spacing w:val="0"/>
          <w:w w:val="100"/>
          <w:position w:val="0"/>
          <w:shd w:val="clear" w:color="auto" w:fill="auto"/>
          <w:lang w:val="ru-RU" w:eastAsia="ru-RU" w:bidi="ru-RU"/>
        </w:rPr>
        <w:t>) представляет собой ком</w:t>
        <w:softHyphen/>
        <w:t>плекс плотных образований, развивающихся из мезенхимы, имеющих механическое значение. Он состоит из отдельных костей, соединенных между собой при помощи соединительной, хрящевой или костной тканей, вместе с которыми и составляет пас</w:t>
        <w:softHyphen/>
        <w:t>сивную часть аппарата движения (рис. 6).</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Значение скелета. Костная система выполняет ряд функций, имеющих или пре</w:t>
        <w:softHyphen/>
        <w:t>имущественно механическое, или преимущественно биологическое значение. Рассмот</w:t>
        <w:softHyphen/>
        <w:t xml:space="preserve">рим функции, имеющие </w:t>
      </w:r>
      <w:r>
        <w:rPr>
          <w:i/>
          <w:iCs/>
          <w:color w:val="000000"/>
          <w:spacing w:val="0"/>
          <w:w w:val="100"/>
          <w:position w:val="0"/>
          <w:shd w:val="clear" w:color="auto" w:fill="auto"/>
          <w:lang w:val="ru-RU" w:eastAsia="ru-RU" w:bidi="ru-RU"/>
        </w:rPr>
        <w:t>преимущественно механическое значение.</w:t>
      </w:r>
      <w:r>
        <w:rPr>
          <w:color w:val="000000"/>
          <w:spacing w:val="0"/>
          <w:w w:val="100"/>
          <w:position w:val="0"/>
          <w:shd w:val="clear" w:color="auto" w:fill="auto"/>
          <w:lang w:val="ru-RU" w:eastAsia="ru-RU" w:bidi="ru-RU"/>
        </w:rPr>
        <w:t xml:space="preserve"> Для всех позво</w:t>
        <w:softHyphen/>
        <w:t>ночных характерен внутренний скелет, хотя среди них встречаются виды, которые, наряду с внутренним скелетом, имеют еще и более или менее развитый наружный скелет, возникающий в коже (костная чешуя в коже рыб). В начале своего появления твердый скелет служил для защиты организма от вредных внешних влияний (наруж</w:t>
        <w:softHyphen/>
        <w:t>ный скелет беспозвоночных). С развитием внутреннего скелета у позвоночных он сначала стал опорой и каркасом для мягких тканей. Отдельные части скелета превра</w:t>
        <w:softHyphen/>
        <w:t>тились в рычаги, приводимые в движение мышцами, вследствие чего скелет приоб</w:t>
        <w:softHyphen/>
        <w:t>рел локомоторную функцию. В итоге механические функции скелета проявляют</w:t>
        <w:softHyphen/>
        <w:t>ся в его способности осуществлять защиту, опору и движение.</w:t>
      </w:r>
    </w:p>
    <w:p>
      <w:pPr>
        <w:pStyle w:val="Style14"/>
        <w:keepNext w:val="0"/>
        <w:keepLines w:val="0"/>
        <w:widowControl w:val="0"/>
        <w:shd w:val="clear" w:color="auto" w:fill="auto"/>
        <w:bidi w:val="0"/>
        <w:spacing w:before="0" w:after="0" w:line="293" w:lineRule="auto"/>
        <w:ind w:left="0" w:right="0" w:firstLine="200"/>
        <w:jc w:val="both"/>
      </w:pPr>
      <w:r>
        <w:rPr>
          <w:i/>
          <w:iCs/>
          <w:color w:val="000000"/>
          <w:spacing w:val="0"/>
          <w:w w:val="100"/>
          <w:position w:val="0"/>
          <w:shd w:val="clear" w:color="auto" w:fill="auto"/>
          <w:lang w:val="ru-RU" w:eastAsia="ru-RU" w:bidi="ru-RU"/>
        </w:rPr>
        <w:t>Опора</w:t>
      </w:r>
      <w:r>
        <w:rPr>
          <w:color w:val="000000"/>
          <w:spacing w:val="0"/>
          <w:w w:val="100"/>
          <w:position w:val="0"/>
          <w:shd w:val="clear" w:color="auto" w:fill="auto"/>
          <w:lang w:val="ru-RU" w:eastAsia="ru-RU" w:bidi="ru-RU"/>
        </w:rPr>
        <w:t xml:space="preserve"> достигается прикреплением мягких тканей и органов к различным частям скелета. </w:t>
      </w:r>
      <w:r>
        <w:rPr>
          <w:i/>
          <w:iCs/>
          <w:color w:val="000000"/>
          <w:spacing w:val="0"/>
          <w:w w:val="100"/>
          <w:position w:val="0"/>
          <w:shd w:val="clear" w:color="auto" w:fill="auto"/>
          <w:lang w:val="ru-RU" w:eastAsia="ru-RU" w:bidi="ru-RU"/>
        </w:rPr>
        <w:t>Движение</w:t>
      </w:r>
      <w:r>
        <w:rPr>
          <w:color w:val="000000"/>
          <w:spacing w:val="0"/>
          <w:w w:val="100"/>
          <w:position w:val="0"/>
          <w:shd w:val="clear" w:color="auto" w:fill="auto"/>
          <w:lang w:val="ru-RU" w:eastAsia="ru-RU" w:bidi="ru-RU"/>
        </w:rPr>
        <w:t xml:space="preserve"> возможно благодаря тому, что кости являются длинными и корот</w:t>
        <w:softHyphen/>
        <w:t>кими рычагами, соединенными подвижными сочленениями и приводимыми в дви</w:t>
        <w:softHyphen/>
        <w:t>жение мышцами, управляемыми нервной системой.</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Наконец, </w:t>
      </w:r>
      <w:r>
        <w:rPr>
          <w:i/>
          <w:iCs/>
          <w:color w:val="000000"/>
          <w:spacing w:val="0"/>
          <w:w w:val="100"/>
          <w:position w:val="0"/>
          <w:shd w:val="clear" w:color="auto" w:fill="auto"/>
          <w:lang w:val="ru-RU" w:eastAsia="ru-RU" w:bidi="ru-RU"/>
        </w:rPr>
        <w:t>защита</w:t>
      </w:r>
      <w:r>
        <w:rPr>
          <w:color w:val="000000"/>
          <w:spacing w:val="0"/>
          <w:w w:val="100"/>
          <w:position w:val="0"/>
          <w:shd w:val="clear" w:color="auto" w:fill="auto"/>
          <w:lang w:val="ru-RU" w:eastAsia="ru-RU" w:bidi="ru-RU"/>
        </w:rPr>
        <w:t xml:space="preserve"> осуществляется путем образования из отдельных костей кост</w:t>
        <w:softHyphen/>
        <w:t>ного канала — позвоночного, защищающего спинной мозг, костной коробки — че</w:t>
        <w:softHyphen/>
        <w:t>репа, защищающего головной мозг; костной клетки — грудной, защищающей жиз</w:t>
        <w:softHyphen/>
        <w:t>ненно важные органы грудной полости (сердце, легкие, печень, желудок, селезенку, частично почки и др., то есть важнейшие органы разных систем); костного вмести</w:t>
        <w:softHyphen/>
        <w:t>лища — таза, защищающего важные для продолжения вида органы размножения, выделения.</w:t>
      </w:r>
    </w:p>
    <w:p>
      <w:pPr>
        <w:pStyle w:val="Style14"/>
        <w:keepNext w:val="0"/>
        <w:keepLines w:val="0"/>
        <w:widowControl w:val="0"/>
        <w:shd w:val="clear" w:color="auto" w:fill="auto"/>
        <w:bidi w:val="0"/>
        <w:spacing w:before="0" w:after="120" w:line="293" w:lineRule="auto"/>
        <w:ind w:left="0" w:right="0" w:firstLine="200"/>
        <w:jc w:val="both"/>
      </w:pPr>
      <w:r>
        <w:rPr>
          <w:i/>
          <w:iCs/>
          <w:color w:val="000000"/>
          <w:spacing w:val="0"/>
          <w:w w:val="100"/>
          <w:position w:val="0"/>
          <w:shd w:val="clear" w:color="auto" w:fill="auto"/>
          <w:lang w:val="ru-RU" w:eastAsia="ru-RU" w:bidi="ru-RU"/>
        </w:rPr>
        <w:t>Биологическая функция</w:t>
      </w:r>
      <w:r>
        <w:rPr>
          <w:color w:val="000000"/>
          <w:spacing w:val="0"/>
          <w:w w:val="100"/>
          <w:position w:val="0"/>
          <w:shd w:val="clear" w:color="auto" w:fill="auto"/>
          <w:lang w:val="ru-RU" w:eastAsia="ru-RU" w:bidi="ru-RU"/>
        </w:rPr>
        <w:t xml:space="preserve"> костной системы связана с участием скелета в обмене ве</w:t>
        <w:softHyphen/>
        <w:t>ществ, особенно в минеральном обмене (скелет является депо минеральных солей — фосфора, кальция, железа и др.). Это важно учитывать для понимания болезней об</w:t>
        <w:softHyphen/>
        <w:t>мена (рахит и др.) и для диагностики с помощью лучистой энергии (рентгеновские лучи, радионуклиды). Кроме того, скелет выполняет еще кроветворную функцию. При этом кость является не просто защитным футляром для костного мозга, а после</w:t>
        <w:softHyphen/>
        <w:t>дний составляет органическую часть ее. Определенное развитие и деятельность кос</w:t>
        <w:softHyphen/>
        <w:t>тного мозга отражаются на строении костного вещества, и, наоборот, механические факторы сказываются на функции кроветворения: усиленное движение способствует кроветворению, поэтому при разработке физических упражнений необходимо учи</w:t>
        <w:softHyphen/>
        <w:t>тывать единство всех функций скелета.</w:t>
      </w:r>
      <w:r>
        <w:br w:type="page"/>
      </w:r>
    </w:p>
    <w:p>
      <w:pPr>
        <w:widowControl w:val="0"/>
        <w:jc w:val="center"/>
        <w:rPr>
          <w:sz w:val="2"/>
          <w:szCs w:val="2"/>
        </w:rPr>
      </w:pPr>
      <w:r>
        <w:drawing>
          <wp:inline>
            <wp:extent cx="2853055" cy="3237230"/>
            <wp:docPr id="78" name="Picutre 78"/>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52"/>
                    <a:stretch/>
                  </pic:blipFill>
                  <pic:spPr>
                    <a:xfrm>
                      <a:ext cx="2853055" cy="3237230"/>
                    </a:xfrm>
                    <a:prstGeom prst="rect"/>
                  </pic:spPr>
                </pic:pic>
              </a:graphicData>
            </a:graphic>
          </wp:inline>
        </w:drawing>
      </w:r>
    </w:p>
    <w:p>
      <w:pPr>
        <w:pStyle w:val="Style6"/>
        <w:keepNext w:val="0"/>
        <w:keepLines w:val="0"/>
        <w:widowControl w:val="0"/>
        <w:shd w:val="clear" w:color="auto" w:fill="auto"/>
        <w:bidi w:val="0"/>
        <w:spacing w:before="0" w:after="40" w:line="240" w:lineRule="auto"/>
        <w:ind w:left="0" w:right="0" w:firstLine="0"/>
        <w:jc w:val="center"/>
      </w:pPr>
      <w:r>
        <w:rPr>
          <w:color w:val="000000"/>
          <w:spacing w:val="0"/>
          <w:w w:val="100"/>
          <w:position w:val="0"/>
          <w:shd w:val="clear" w:color="auto" w:fill="auto"/>
          <w:lang w:val="ru-RU" w:eastAsia="ru-RU" w:bidi="ru-RU"/>
        </w:rPr>
        <w:t>Рис. 6. Скелет.</w:t>
      </w:r>
    </w:p>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а — передняя поверхность; б — боковая поверхность.</w:t>
      </w:r>
    </w:p>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caput;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 xml:space="preserve">collum;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rPr>
        <w:t xml:space="preserve">truncus; </w:t>
      </w:r>
      <w:r>
        <w:rPr>
          <w:color w:val="000000"/>
          <w:spacing w:val="0"/>
          <w:w w:val="100"/>
          <w:position w:val="0"/>
          <w:shd w:val="clear" w:color="auto" w:fill="auto"/>
          <w:lang w:val="ru-RU" w:eastAsia="ru-RU" w:bidi="ru-RU"/>
        </w:rPr>
        <w:t xml:space="preserve">4 — </w:t>
      </w:r>
      <w:r>
        <w:rPr>
          <w:color w:val="000000"/>
          <w:spacing w:val="0"/>
          <w:w w:val="100"/>
          <w:position w:val="0"/>
          <w:shd w:val="clear" w:color="auto" w:fill="auto"/>
        </w:rPr>
        <w:t>extremitas superior; 5 — pelvis; 6 — extremitas inferior.</w:t>
      </w:r>
    </w:p>
    <w:p>
      <w:pPr>
        <w:widowControl w:val="0"/>
        <w:spacing w:after="119" w:line="1" w:lineRule="exact"/>
      </w:pP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Развитие скелета. На низших ступенях организации, а также в эмбриональном периоде у всех позвоночных первым зачатком внутреннего скелета является спинная струна — </w:t>
      </w:r>
      <w:r>
        <w:rPr>
          <w:color w:val="000000"/>
          <w:spacing w:val="0"/>
          <w:w w:val="100"/>
          <w:position w:val="0"/>
          <w:shd w:val="clear" w:color="auto" w:fill="auto"/>
          <w:lang w:val="en-US" w:eastAsia="en-US" w:bidi="en-US"/>
        </w:rPr>
        <w:t xml:space="preserve">chorda dorsalis, </w:t>
      </w:r>
      <w:r>
        <w:rPr>
          <w:color w:val="000000"/>
          <w:spacing w:val="0"/>
          <w:w w:val="100"/>
          <w:position w:val="0"/>
          <w:shd w:val="clear" w:color="auto" w:fill="auto"/>
          <w:lang w:val="ru-RU" w:eastAsia="ru-RU" w:bidi="ru-RU"/>
        </w:rPr>
        <w:t xml:space="preserve">происходящая из мезодермы. Хорда является характерным признаком низшего представителя типа хордовых (см. рис. 2 и 3) ланцетника </w:t>
      </w:r>
      <w:r>
        <w:rPr>
          <w:i/>
          <w:iCs/>
          <w:color w:val="000000"/>
          <w:spacing w:val="0"/>
          <w:w w:val="100"/>
          <w:position w:val="0"/>
          <w:shd w:val="clear" w:color="auto" w:fill="auto"/>
          <w:lang w:val="en-US" w:eastAsia="en-US" w:bidi="en-US"/>
        </w:rPr>
        <w:t>(Amphioxus lanceolatus),</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у которого скелет состоит из вытянутой вдоль тела с его дор</w:t>
        <w:softHyphen/>
        <w:t>сальной стороны спинной струны и окружающей ее соединительной ткани. У низ</w:t>
        <w:softHyphen/>
        <w:t>ших видов позвоночных (круглоротые, селахии (акулы) и хрящевые (ганоиды) со</w:t>
        <w:softHyphen/>
        <w:t xml:space="preserve">единительнотканный скелет вокруг хорды и на остальном протяжении замещается </w:t>
      </w:r>
      <w:r>
        <w:rPr>
          <w:color w:val="000000"/>
          <w:spacing w:val="0"/>
          <w:w w:val="100"/>
          <w:position w:val="0"/>
          <w:shd w:val="clear" w:color="auto" w:fill="auto"/>
          <w:lang w:val="ru-RU" w:eastAsia="ru-RU" w:bidi="ru-RU"/>
        </w:rPr>
        <w:t>хрящевым скелетом, который, в свою очередь, у более высокоорганизованных позво</w:t>
        <w:softHyphen/>
        <w:t>ночных, начиная с костистых рыб и заканчивая млекопитающими, становится кост</w:t>
        <w:softHyphen/>
        <w:t>ным. С развитием последнего хорда исчезает, за исключением ничтожных остатков (студенистое ядро межпозвоночного диска). Живущие в воде виды могли обходиться хрящевым скелетом, так как механическая нагрузка в водной среде несравненно мень</w:t>
        <w:softHyphen/>
        <w:t>ше, чем в воздушной. Но только костный скелет позволил животным выйти из воды на сушу, поднять свое тело над землей и прочно стать на ноги.</w:t>
      </w:r>
    </w:p>
    <w:p>
      <w:pPr>
        <w:pStyle w:val="Style14"/>
        <w:keepNext w:val="0"/>
        <w:keepLines w:val="0"/>
        <w:widowControl w:val="0"/>
        <w:shd w:val="clear" w:color="auto" w:fill="auto"/>
        <w:bidi w:val="0"/>
        <w:spacing w:before="0" w:after="240"/>
        <w:ind w:left="0" w:right="0"/>
        <w:jc w:val="both"/>
      </w:pPr>
      <w:bookmarkStart w:id="69" w:name="bookmark69"/>
      <w:r>
        <w:rPr>
          <w:color w:val="000000"/>
          <w:spacing w:val="0"/>
          <w:w w:val="100"/>
          <w:position w:val="0"/>
          <w:shd w:val="clear" w:color="auto" w:fill="auto"/>
          <w:lang w:val="ru-RU" w:eastAsia="ru-RU" w:bidi="ru-RU"/>
        </w:rPr>
        <w:t>Таким образом, в процессе филогенеза как явление приспособления к окружаю</w:t>
        <w:softHyphen/>
        <w:t>щей среде происходит последовательная смена трех видов скелета. Эта смена повто</w:t>
        <w:softHyphen/>
        <w:t xml:space="preserve">ряется и в процессе онтогенеза человека, в течение которого наблюдаются 3 стадии развития скелета: 1) </w:t>
      </w:r>
      <w:r>
        <w:rPr>
          <w:i/>
          <w:iCs/>
          <w:color w:val="000000"/>
          <w:spacing w:val="0"/>
          <w:w w:val="100"/>
          <w:position w:val="0"/>
          <w:shd w:val="clear" w:color="auto" w:fill="auto"/>
          <w:lang w:val="ru-RU" w:eastAsia="ru-RU" w:bidi="ru-RU"/>
        </w:rPr>
        <w:t>соединительнотканная</w:t>
      </w:r>
      <w:r>
        <w:rPr>
          <w:color w:val="000000"/>
          <w:spacing w:val="0"/>
          <w:w w:val="100"/>
          <w:position w:val="0"/>
          <w:shd w:val="clear" w:color="auto" w:fill="auto"/>
          <w:lang w:val="ru-RU" w:eastAsia="ru-RU" w:bidi="ru-RU"/>
        </w:rPr>
        <w:t xml:space="preserve"> (перепончатая); 2) </w:t>
      </w:r>
      <w:r>
        <w:rPr>
          <w:i/>
          <w:iCs/>
          <w:color w:val="000000"/>
          <w:spacing w:val="0"/>
          <w:w w:val="100"/>
          <w:position w:val="0"/>
          <w:shd w:val="clear" w:color="auto" w:fill="auto"/>
          <w:lang w:val="ru-RU" w:eastAsia="ru-RU" w:bidi="ru-RU"/>
        </w:rPr>
        <w:t>хрящевая</w:t>
      </w:r>
      <w:r>
        <w:rPr>
          <w:color w:val="000000"/>
          <w:spacing w:val="0"/>
          <w:w w:val="100"/>
          <w:position w:val="0"/>
          <w:shd w:val="clear" w:color="auto" w:fill="auto"/>
          <w:lang w:val="ru-RU" w:eastAsia="ru-RU" w:bidi="ru-RU"/>
        </w:rPr>
        <w:t xml:space="preserve"> и 3) </w:t>
      </w:r>
      <w:r>
        <w:rPr>
          <w:i/>
          <w:iCs/>
          <w:color w:val="000000"/>
          <w:spacing w:val="0"/>
          <w:w w:val="100"/>
          <w:position w:val="0"/>
          <w:shd w:val="clear" w:color="auto" w:fill="auto"/>
          <w:lang w:val="ru-RU" w:eastAsia="ru-RU" w:bidi="ru-RU"/>
        </w:rPr>
        <w:t>кост</w:t>
        <w:softHyphen/>
        <w:t>ная.</w:t>
      </w:r>
      <w:r>
        <w:rPr>
          <w:color w:val="000000"/>
          <w:spacing w:val="0"/>
          <w:w w:val="100"/>
          <w:position w:val="0"/>
          <w:shd w:val="clear" w:color="auto" w:fill="auto"/>
          <w:lang w:val="ru-RU" w:eastAsia="ru-RU" w:bidi="ru-RU"/>
        </w:rPr>
        <w:t xml:space="preserve"> Эти 3 стадии развития проходят почти все кости, за исключением костей свода черепа, большинства костей лица, части ключицы, которые возникают непосредствен</w:t>
        <w:softHyphen/>
        <w:t>но на почве соединительной ткани, минуя стадию хряща. Эти, как их называют по</w:t>
        <w:softHyphen/>
        <w:t>кровные, кости можно рассматривать как производные некогда бывшего наружного скелета, сместившиеся в глубь мезодермы и присоединившиеся в процессе дальней</w:t>
        <w:softHyphen/>
        <w:t>шей эволюции к внутреннему скелету в качестве его дополнения.</w:t>
      </w:r>
      <w:bookmarkEnd w:id="69"/>
    </w:p>
    <w:p>
      <w:pPr>
        <w:pStyle w:val="Style24"/>
        <w:keepNext/>
        <w:keepLines/>
        <w:widowControl w:val="0"/>
        <w:shd w:val="clear" w:color="auto" w:fill="auto"/>
        <w:bidi w:val="0"/>
        <w:spacing w:before="0" w:after="140" w:line="240" w:lineRule="auto"/>
        <w:ind w:left="0" w:right="0" w:firstLine="0"/>
        <w:jc w:val="center"/>
      </w:pPr>
      <w:bookmarkStart w:id="70" w:name="bookmark70"/>
      <w:r>
        <w:rPr>
          <w:color w:val="000000"/>
          <w:spacing w:val="0"/>
          <w:w w:val="100"/>
          <w:position w:val="0"/>
          <w:shd w:val="clear" w:color="auto" w:fill="auto"/>
          <w:lang w:val="ru-RU" w:eastAsia="ru-RU" w:bidi="ru-RU"/>
        </w:rPr>
        <w:t>КОСТЬ КАК ОРГАН</w:t>
      </w:r>
      <w:bookmarkEnd w:id="70"/>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Кость, </w:t>
      </w:r>
      <w:r>
        <w:rPr>
          <w:color w:val="000000"/>
          <w:spacing w:val="0"/>
          <w:w w:val="100"/>
          <w:position w:val="0"/>
          <w:shd w:val="clear" w:color="auto" w:fill="auto"/>
          <w:lang w:val="en-US" w:eastAsia="en-US" w:bidi="en-US"/>
        </w:rPr>
        <w:t xml:space="preserve">os, ossis, </w:t>
      </w:r>
      <w:r>
        <w:rPr>
          <w:color w:val="000000"/>
          <w:spacing w:val="0"/>
          <w:w w:val="100"/>
          <w:position w:val="0"/>
          <w:shd w:val="clear" w:color="auto" w:fill="auto"/>
          <w:lang w:val="ru-RU" w:eastAsia="ru-RU" w:bidi="ru-RU"/>
        </w:rPr>
        <w:t>как орган живого организма состоит из нескольких тканей, глав</w:t>
        <w:softHyphen/>
        <w:t>нейшей из которых является костная.</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Химическим состав кости и ее физические свойства. Костное вещество состоит из двоякого рода химических веществ; органических (V), главным образом оссеина, и неорганических (</w:t>
      </w:r>
      <w:r>
        <w:rPr>
          <w:color w:val="000000"/>
          <w:spacing w:val="0"/>
          <w:w w:val="100"/>
          <w:position w:val="0"/>
          <w:shd w:val="clear" w:color="auto" w:fill="auto"/>
          <w:vertAlign w:val="superscript"/>
          <w:lang w:val="ru-RU" w:eastAsia="ru-RU" w:bidi="ru-RU"/>
        </w:rPr>
        <w:t>2</w:t>
      </w:r>
      <w:r>
        <w:rPr>
          <w:color w:val="000000"/>
          <w:spacing w:val="0"/>
          <w:w w:val="100"/>
          <w:position w:val="0"/>
          <w:shd w:val="clear" w:color="auto" w:fill="auto"/>
          <w:lang w:val="ru-RU" w:eastAsia="ru-RU" w:bidi="ru-RU"/>
        </w:rPr>
        <w:t>/</w:t>
      </w:r>
      <w:r>
        <w:rPr>
          <w:color w:val="000000"/>
          <w:spacing w:val="0"/>
          <w:w w:val="100"/>
          <w:position w:val="0"/>
          <w:shd w:val="clear" w:color="auto" w:fill="auto"/>
          <w:vertAlign w:val="subscript"/>
          <w:lang w:val="ru-RU" w:eastAsia="ru-RU" w:bidi="ru-RU"/>
        </w:rPr>
        <w:t>}</w:t>
      </w:r>
      <w:r>
        <w:rPr>
          <w:color w:val="000000"/>
          <w:spacing w:val="0"/>
          <w:w w:val="100"/>
          <w:position w:val="0"/>
          <w:shd w:val="clear" w:color="auto" w:fill="auto"/>
          <w:lang w:val="ru-RU" w:eastAsia="ru-RU" w:bidi="ru-RU"/>
        </w:rPr>
        <w:t xml:space="preserve">), главным образом солей кальция, особенно его фосфатов (более половины — 51,04%). Если кость подвергнуть действию кислоты (соляной, азотной и др.), то соли кальция растворятся </w:t>
      </w:r>
      <w:r>
        <w:rPr>
          <w:color w:val="000000"/>
          <w:spacing w:val="0"/>
          <w:w w:val="100"/>
          <w:position w:val="0"/>
          <w:shd w:val="clear" w:color="auto" w:fill="auto"/>
          <w:lang w:val="en-US" w:eastAsia="en-US" w:bidi="en-US"/>
        </w:rPr>
        <w:t xml:space="preserve">(decalcinatio), </w:t>
      </w:r>
      <w:r>
        <w:rPr>
          <w:color w:val="000000"/>
          <w:spacing w:val="0"/>
          <w:w w:val="100"/>
          <w:position w:val="0"/>
          <w:shd w:val="clear" w:color="auto" w:fill="auto"/>
          <w:lang w:val="ru-RU" w:eastAsia="ru-RU" w:bidi="ru-RU"/>
        </w:rPr>
        <w:t>а органическое вещество останется и форма кости сохранится, однако она станет мягкой и эластичной. Если же кость под</w:t>
        <w:softHyphen/>
        <w:t>вергнуть обжиганию, то органические вещества сгорят, а неорганические останутся. При этом также сохраняются форма кости и ее твердость, но она становится весьма хрупкой. Следовательно, эластичность кости зависит от оссеина, а твердость ее — от минеральных солей. Сочетание неорганических и органических веществ в живой ко</w:t>
        <w:softHyphen/>
        <w:t>сти и придает ей необычайные крепость и упругость. В этом убеждают и возрастные изменения кости. У маленьких детей, у которых оссеина сравнительно больше, кости отличаются большой гибкостью и потому редко ломаются. Наоборот, в старости, ког</w:t>
        <w:softHyphen/>
        <w:t>да соотношение органических и неорганических веществ изменяется в сторону преоб</w:t>
        <w:softHyphen/>
        <w:t>ладания последних, кости становятся менее эластичными и более хрупкими, вследствие чего переломы костей чаше всего наблюдаются у стариков.</w:t>
      </w:r>
    </w:p>
    <w:p>
      <w:pPr>
        <w:pStyle w:val="Style14"/>
        <w:keepNext w:val="0"/>
        <w:keepLines w:val="0"/>
        <w:widowControl w:val="0"/>
        <w:shd w:val="clear" w:color="auto" w:fill="auto"/>
        <w:bidi w:val="0"/>
        <w:spacing w:before="0" w:after="140" w:line="293" w:lineRule="auto"/>
        <w:ind w:left="0" w:right="0"/>
        <w:jc w:val="both"/>
      </w:pPr>
      <w:r>
        <w:rPr>
          <w:color w:val="000000"/>
          <w:spacing w:val="0"/>
          <w:w w:val="100"/>
          <w:position w:val="0"/>
          <w:shd w:val="clear" w:color="auto" w:fill="auto"/>
          <w:lang w:val="ru-RU" w:eastAsia="ru-RU" w:bidi="ru-RU"/>
        </w:rPr>
        <w:t xml:space="preserve">Строение кости. Структурной единицей кости, видимой в лупу или при малом увеличении микроскопа, является </w:t>
      </w:r>
      <w:r>
        <w:rPr>
          <w:i/>
          <w:iCs/>
          <w:color w:val="000000"/>
          <w:spacing w:val="0"/>
          <w:w w:val="100"/>
          <w:position w:val="0"/>
          <w:shd w:val="clear" w:color="auto" w:fill="auto"/>
          <w:lang w:val="ru-RU" w:eastAsia="ru-RU" w:bidi="ru-RU"/>
        </w:rPr>
        <w:t>остеон,</w:t>
      </w:r>
      <w:r>
        <w:rPr>
          <w:color w:val="000000"/>
          <w:spacing w:val="0"/>
          <w:w w:val="100"/>
          <w:position w:val="0"/>
          <w:shd w:val="clear" w:color="auto" w:fill="auto"/>
          <w:lang w:val="ru-RU" w:eastAsia="ru-RU" w:bidi="ru-RU"/>
        </w:rPr>
        <w:t xml:space="preserve"> т. е. система костных пластинок, концент</w:t>
        <w:softHyphen/>
        <w:t>рически расположенных вокруг центрального канала, содержащего сосуды и нервы. Остеоны (рис. 7) не прилегают друг к дру!у вплотную, и промежутки между ними заполнены интерстициальными костными пластинками. Ос</w:t>
      </w:r>
      <w:r>
        <w:rPr>
          <w:color w:val="000000"/>
          <w:spacing w:val="0"/>
          <w:w w:val="100"/>
          <w:position w:val="0"/>
          <w:shd w:val="clear" w:color="auto" w:fill="auto"/>
          <w:lang w:val="en-US" w:eastAsia="en-US" w:bidi="en-US"/>
        </w:rPr>
        <w:t>j</w:t>
      </w:r>
      <w:r>
        <w:rPr>
          <w:color w:val="000000"/>
          <w:spacing w:val="0"/>
          <w:w w:val="100"/>
          <w:position w:val="0"/>
          <w:shd w:val="clear" w:color="auto" w:fill="auto"/>
          <w:lang w:val="ru-RU" w:eastAsia="ru-RU" w:bidi="ru-RU"/>
        </w:rPr>
        <w:t>соны располагаются не беспорядочно, а соотвсгственно функциональной нагрузке на кость; в трубчатых ко</w:t>
        <w:softHyphen/>
        <w:t>стях — параллельно длиннику кости, в губчатых перпендикулярно вертикальной оси, в плоских костях черепа — параллельно поверхности кости и радиально.</w:t>
      </w:r>
      <w:r>
        <w:br w:type="page"/>
      </w:r>
    </w:p>
    <w:p>
      <w:pPr>
        <w:pStyle w:val="Style46"/>
        <w:keepNext w:val="0"/>
        <w:keepLines w:val="0"/>
        <w:widowControl w:val="0"/>
        <w:shd w:val="clear" w:color="auto" w:fill="auto"/>
        <w:bidi w:val="0"/>
        <w:spacing w:before="0" w:after="0" w:line="290" w:lineRule="auto"/>
        <w:ind w:left="0" w:right="0" w:firstLine="0"/>
        <w:jc w:val="left"/>
      </w:pPr>
      <w:r>
        <w:drawing>
          <wp:anchor distT="50800" distB="50800" distL="50800" distR="50800" simplePos="0" relativeHeight="125829392" behindDoc="0" locked="0" layoutInCell="1" allowOverlap="1">
            <wp:simplePos x="0" y="0"/>
            <wp:positionH relativeFrom="page">
              <wp:posOffset>1931670</wp:posOffset>
            </wp:positionH>
            <wp:positionV relativeFrom="margin">
              <wp:posOffset>110490</wp:posOffset>
            </wp:positionV>
            <wp:extent cx="1499870" cy="1852930"/>
            <wp:wrapSquare wrapText="left"/>
            <wp:docPr id="79" name="Shape 79"/>
            <a:graphic xmlns:a="http://schemas.openxmlformats.org/drawingml/2006/main">
              <a:graphicData uri="http://schemas.openxmlformats.org/drawingml/2006/picture">
                <pic:pic xmlns:pic="http://schemas.openxmlformats.org/drawingml/2006/picture">
                  <pic:nvPicPr>
                    <pic:cNvPr id="80" name="Picture box 80"/>
                    <pic:cNvPicPr/>
                  </pic:nvPicPr>
                  <pic:blipFill>
                    <a:blip r:embed="rId54"/>
                    <a:stretch/>
                  </pic:blipFill>
                  <pic:spPr>
                    <a:xfrm>
                      <a:ext cx="1499870" cy="1852930"/>
                    </a:xfrm>
                    <a:prstGeom prst="rect"/>
                  </pic:spPr>
                </pic:pic>
              </a:graphicData>
            </a:graphic>
          </wp:anchor>
        </w:drawing>
      </w:r>
      <w:r>
        <w:rPr>
          <w:color w:val="000000"/>
          <w:spacing w:val="0"/>
          <w:w w:val="100"/>
          <w:position w:val="0"/>
          <w:shd w:val="clear" w:color="auto" w:fill="auto"/>
          <w:lang w:val="ru-RU" w:eastAsia="ru-RU" w:bidi="ru-RU"/>
        </w:rPr>
        <w:t>Рис. 7. Полусхемагическое изображение</w:t>
      </w:r>
    </w:p>
    <w:p>
      <w:pPr>
        <w:pStyle w:val="Style46"/>
        <w:keepNext w:val="0"/>
        <w:keepLines w:val="0"/>
        <w:widowControl w:val="0"/>
        <w:shd w:val="clear" w:color="auto" w:fill="auto"/>
        <w:bidi w:val="0"/>
        <w:spacing w:before="0" w:after="0" w:line="290" w:lineRule="auto"/>
        <w:ind w:left="0" w:right="0" w:firstLine="0"/>
        <w:jc w:val="center"/>
      </w:pPr>
      <w:r>
        <w:rPr>
          <w:color w:val="000000"/>
          <w:spacing w:val="0"/>
          <w:w w:val="100"/>
          <w:position w:val="0"/>
          <w:shd w:val="clear" w:color="auto" w:fill="auto"/>
          <w:lang w:val="ru-RU" w:eastAsia="ru-RU" w:bidi="ru-RU"/>
        </w:rPr>
        <w:t>С1рук1уры компактною и зубчатою</w:t>
        <w:br/>
        <w:t xml:space="preserve">вешесюа плечевой кости на </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ранние</w:t>
        <w:br/>
        <w:t>проксимальной и средней трети.</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I К ируктуриыеособенности компактно</w:t>
        <w:softHyphen/>
        <w:t>го всшсива. 9 10 структурные особенно</w:t>
        <w:softHyphen/>
        <w:t>сти губчатого вещества</w:t>
      </w:r>
    </w:p>
    <w:p>
      <w:pPr>
        <w:pStyle w:val="Style46"/>
        <w:keepNext w:val="0"/>
        <w:keepLines w:val="0"/>
        <w:widowControl w:val="0"/>
        <w:shd w:val="clear" w:color="auto" w:fill="auto"/>
        <w:bidi w:val="0"/>
        <w:spacing w:before="0" w:after="280"/>
        <w:ind w:left="0" w:right="0" w:firstLine="0"/>
        <w:jc w:val="both"/>
      </w:pPr>
      <w:r>
        <w:rPr>
          <w:color w:val="000000"/>
          <w:spacing w:val="0"/>
          <w:w w:val="100"/>
          <w:position w:val="0"/>
          <w:shd w:val="clear" w:color="auto" w:fill="auto"/>
          <w:lang w:val="ru-RU" w:eastAsia="ru-RU" w:bidi="ru-RU"/>
        </w:rPr>
        <w:t>I наружные общие пластинки. 2-1 авер- совы пластинки. 3 - вставочные пластин</w:t>
        <w:softHyphen/>
        <w:t>ки, 4 внутренние общие пластинки. 5 -- кос।нах полость, внутри которой костная клетка. 6 поперечный распил таверсова канала, 7 - продольный распил гаверсова канала: К — фолькмановский канал; 9 — ячейки губчатого вещества, 10 - щенки яче</w:t>
        <w:softHyphen/>
        <w:t>ек (по В С Майкоаой-С трогановой)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Вместе с интерстициальными пла</w:t>
        <w:softHyphen/>
        <w:t>стинками остеоны образуют основной средний слой костного вещества, по</w:t>
        <w:softHyphen/>
        <w:t>крытый изнутри (со стороны эндоста) внутренним слоем костных пластинок, а снаружи (со стороны периоста) — на</w:t>
        <w:softHyphen/>
        <w:t>ружным слоем окружающих пластинок. Последний пронизан кровеносными сосуда</w:t>
        <w:softHyphen/>
        <w:t>ми, идущими из надкостницы в костное вещество в особых прободающих каналах. Начало этих каналов видно на мацерированной (вымоченной) кости в виде много</w:t>
        <w:softHyphen/>
        <w:t xml:space="preserve">численных питательных отверстий </w:t>
      </w:r>
      <w:r>
        <w:rPr>
          <w:color w:val="000000"/>
          <w:spacing w:val="0"/>
          <w:w w:val="100"/>
          <w:position w:val="0"/>
          <w:shd w:val="clear" w:color="auto" w:fill="auto"/>
          <w:lang w:val="en-US" w:eastAsia="en-US" w:bidi="en-US"/>
        </w:rPr>
        <w:t xml:space="preserve">(foramina nutritia). </w:t>
      </w:r>
      <w:r>
        <w:rPr>
          <w:color w:val="000000"/>
          <w:spacing w:val="0"/>
          <w:w w:val="100"/>
          <w:position w:val="0"/>
          <w:shd w:val="clear" w:color="auto" w:fill="auto"/>
          <w:lang w:val="ru-RU" w:eastAsia="ru-RU" w:bidi="ru-RU"/>
        </w:rPr>
        <w:t>Проходящие в каналах крове</w:t>
        <w:softHyphen/>
        <w:t>носные сосуды обеспечивают обмен веществ в кости.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Из остеонов состоят более крупные элементы кости, видимые уже невооружен</w:t>
        <w:softHyphen/>
        <w:t xml:space="preserve">ным глазом на распиле или на рентгенограмме,— перекладины костного вещества, или трабекулы. Из этих трабекул складывается двоякого рода костное вещество: если трабекулы лежат плотно, то получается плотное, компактное вещество, </w:t>
      </w:r>
      <w:r>
        <w:rPr>
          <w:color w:val="000000"/>
          <w:spacing w:val="0"/>
          <w:w w:val="100"/>
          <w:position w:val="0"/>
          <w:shd w:val="clear" w:color="auto" w:fill="auto"/>
          <w:lang w:val="en-US" w:eastAsia="en-US" w:bidi="en-US"/>
        </w:rPr>
        <w:t xml:space="preserve">substantia compacta. </w:t>
      </w:r>
      <w:r>
        <w:rPr>
          <w:color w:val="000000"/>
          <w:spacing w:val="0"/>
          <w:w w:val="100"/>
          <w:position w:val="0"/>
          <w:shd w:val="clear" w:color="auto" w:fill="auto"/>
          <w:lang w:val="ru-RU" w:eastAsia="ru-RU" w:bidi="ru-RU"/>
        </w:rPr>
        <w:t>Если трабекулы лежат рыхло, образуя между собою костные ячейки напо</w:t>
        <w:softHyphen/>
        <w:t xml:space="preserve">добие губки, то получается губчатое, трабекулярное вещество, </w:t>
      </w:r>
      <w:r>
        <w:rPr>
          <w:color w:val="000000"/>
          <w:spacing w:val="0"/>
          <w:w w:val="100"/>
          <w:position w:val="0"/>
          <w:shd w:val="clear" w:color="auto" w:fill="auto"/>
          <w:lang w:val="en-US" w:eastAsia="en-US" w:bidi="en-US"/>
        </w:rPr>
        <w:t xml:space="preserve">substantia spongiosa, trabecularis </w:t>
      </w:r>
      <w:r>
        <w:rPr>
          <w:i/>
          <w:iCs/>
          <w:color w:val="000000"/>
          <w:spacing w:val="0"/>
          <w:w w:val="100"/>
          <w:position w:val="0"/>
          <w:shd w:val="clear" w:color="auto" w:fill="auto"/>
          <w:lang w:val="en-US" w:eastAsia="en-US" w:bidi="en-US"/>
        </w:rPr>
        <w:t>(spongia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губка).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Распределение компактного и губчатого вещества зависит от функции кости. Ком</w:t>
        <w:softHyphen/>
        <w:t>пактное вещество находится в тех костях и в тех частях их, которые выполняют пре</w:t>
        <w:softHyphen/>
        <w:t>имущественно функцию опоры (стойки) и движения (рычаги), например в диафизах трубчатых костей. В местах, где при большом объеме требуется сохранить легкость и вместе с тем прочность, образуется губчатое вещество, например в эпифизах трубча</w:t>
        <w:softHyphen/>
        <w:t>тых костей (рис. 8).</w:t>
      </w:r>
    </w:p>
    <w:p>
      <w:pPr>
        <w:pStyle w:val="Style14"/>
        <w:keepNext w:val="0"/>
        <w:keepLines w:val="0"/>
        <w:widowControl w:val="0"/>
        <w:shd w:val="clear" w:color="auto" w:fill="auto"/>
        <w:bidi w:val="0"/>
        <w:spacing w:before="0" w:after="140" w:line="286" w:lineRule="auto"/>
        <w:ind w:left="0" w:right="0"/>
        <w:jc w:val="both"/>
      </w:pPr>
      <w:r>
        <w:rPr>
          <w:color w:val="000000"/>
          <w:spacing w:val="0"/>
          <w:w w:val="100"/>
          <w:position w:val="0"/>
          <w:shd w:val="clear" w:color="auto" w:fill="auto"/>
          <w:lang w:val="ru-RU" w:eastAsia="ru-RU" w:bidi="ru-RU"/>
        </w:rPr>
        <w:t>Перекладины губчатого вещества располагаются не беспорядочно, а закономерно, также соответственно функциональным условиям, в которых находится данная кость или ее часть. Поскольку кости испытывают двойное действие — давление и тягу мышц, постольку костные перекладины располагаются по линиям сил сжатия и рас</w:t>
        <w:softHyphen/>
        <w:t>тяжения. Соответственно разному направлению этих сил различные кости или даже части их имеют разное строение. В покровных костях свода черепа, выполняющих преимущественно функцию защиты, губчатое вещество имеет особый характер, от-</w:t>
      </w:r>
      <w:r>
        <w:br w:type="page"/>
      </w:r>
    </w:p>
    <w:p>
      <w:pPr>
        <w:widowControl w:val="0"/>
        <w:jc w:val="center"/>
        <w:rPr>
          <w:sz w:val="2"/>
          <w:szCs w:val="2"/>
        </w:rPr>
      </w:pPr>
      <w:r>
        <w:drawing>
          <wp:inline>
            <wp:extent cx="2901950" cy="1865630"/>
            <wp:docPr id="81" name="Picutre 81"/>
            <a:graphic xmlns:a="http://schemas.openxmlformats.org/drawingml/2006/main">
              <a:graphicData uri="http://schemas.openxmlformats.org/drawingml/2006/picture">
                <pic:pic xmlns:pic="http://schemas.openxmlformats.org/drawingml/2006/picture">
                  <pic:nvPicPr>
                    <pic:cNvPr id="81" name="Picture 81"/>
                    <pic:cNvPicPr/>
                  </pic:nvPicPr>
                  <pic:blipFill>
                    <a:blip r:embed="rId56"/>
                    <a:stretch/>
                  </pic:blipFill>
                  <pic:spPr>
                    <a:xfrm>
                      <a:ext cx="2901950" cy="1865630"/>
                    </a:xfrm>
                    <a:prstGeom prst="rect"/>
                  </pic:spPr>
                </pic:pic>
              </a:graphicData>
            </a:graphic>
          </wp:inline>
        </w:drawing>
      </w:r>
    </w:p>
    <w:p>
      <w:pPr>
        <w:pStyle w:val="Style6"/>
        <w:keepNext w:val="0"/>
        <w:keepLines w:val="0"/>
        <w:widowControl w:val="0"/>
        <w:shd w:val="clear" w:color="auto" w:fill="auto"/>
        <w:bidi w:val="0"/>
        <w:spacing w:before="0" w:after="0" w:line="295" w:lineRule="auto"/>
        <w:ind w:left="0" w:right="0" w:firstLine="0"/>
        <w:jc w:val="center"/>
      </w:pPr>
      <w:r>
        <w:rPr>
          <w:color w:val="000000"/>
          <w:spacing w:val="0"/>
          <w:w w:val="100"/>
          <w:position w:val="0"/>
          <w:shd w:val="clear" w:color="auto" w:fill="auto"/>
          <w:lang w:val="ru-RU" w:eastAsia="ru-RU" w:bidi="ru-RU"/>
        </w:rPr>
        <w:t>Рис. 8. Бедренная кость.</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а (.(роение бедренной кости на распиле, б — перекладины губчатого вещества располагаются нс беспорядочно, а закономерно</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I ■ шнфиз. 2 — метафиз, 3 — апофиз, 4 — губчатое вещество, 5 -- диафиг, 6 компактное всшссгво. 7 — костномозговая полость</w:t>
      </w:r>
    </w:p>
    <w:p>
      <w:pPr>
        <w:widowControl w:val="0"/>
        <w:spacing w:after="179" w:line="1" w:lineRule="exact"/>
      </w:pPr>
    </w:p>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 xml:space="preserve">дичающий его от остальных костей, несущих все 3 функции скелета. Это губчатое вещество называется диплоэ, </w:t>
      </w:r>
      <w:r>
        <w:rPr>
          <w:color w:val="000000"/>
          <w:spacing w:val="0"/>
          <w:w w:val="100"/>
          <w:position w:val="0"/>
          <w:shd w:val="clear" w:color="auto" w:fill="auto"/>
          <w:lang w:val="en-US" w:eastAsia="en-US" w:bidi="en-US"/>
        </w:rPr>
        <w:t xml:space="preserve">diploe </w:t>
      </w:r>
      <w:r>
        <w:rPr>
          <w:color w:val="000000"/>
          <w:spacing w:val="0"/>
          <w:w w:val="100"/>
          <w:position w:val="0"/>
          <w:shd w:val="clear" w:color="auto" w:fill="auto"/>
          <w:lang w:val="ru-RU" w:eastAsia="ru-RU" w:bidi="ru-RU"/>
        </w:rPr>
        <w:t>(двойной), так как оно состоит из костных ячеек неправильной формы, расположенных между двумя костными пластинками — на</w:t>
        <w:softHyphen/>
        <w:t xml:space="preserve">ружной, </w:t>
      </w:r>
      <w:r>
        <w:rPr>
          <w:color w:val="000000"/>
          <w:spacing w:val="0"/>
          <w:w w:val="100"/>
          <w:position w:val="0"/>
          <w:shd w:val="clear" w:color="auto" w:fill="auto"/>
          <w:lang w:val="en-US" w:eastAsia="en-US" w:bidi="en-US"/>
        </w:rPr>
        <w:t xml:space="preserve">lamina externa, </w:t>
      </w:r>
      <w:r>
        <w:rPr>
          <w:color w:val="000000"/>
          <w:spacing w:val="0"/>
          <w:w w:val="100"/>
          <w:position w:val="0"/>
          <w:shd w:val="clear" w:color="auto" w:fill="auto"/>
          <w:lang w:val="ru-RU" w:eastAsia="ru-RU" w:bidi="ru-RU"/>
        </w:rPr>
        <w:t xml:space="preserve">и внутренней, </w:t>
      </w:r>
      <w:r>
        <w:rPr>
          <w:color w:val="000000"/>
          <w:spacing w:val="0"/>
          <w:w w:val="100"/>
          <w:position w:val="0"/>
          <w:shd w:val="clear" w:color="auto" w:fill="auto"/>
          <w:lang w:val="en-US" w:eastAsia="en-US" w:bidi="en-US"/>
        </w:rPr>
        <w:t xml:space="preserve">lamina interna. </w:t>
      </w:r>
      <w:r>
        <w:rPr>
          <w:color w:val="000000"/>
          <w:spacing w:val="0"/>
          <w:w w:val="100"/>
          <w:position w:val="0"/>
          <w:shd w:val="clear" w:color="auto" w:fill="auto"/>
          <w:lang w:val="ru-RU" w:eastAsia="ru-RU" w:bidi="ru-RU"/>
        </w:rPr>
        <w:t xml:space="preserve">Последнюю иногда называют стекловидной, </w:t>
      </w:r>
      <w:r>
        <w:rPr>
          <w:color w:val="000000"/>
          <w:spacing w:val="0"/>
          <w:w w:val="100"/>
          <w:position w:val="0"/>
          <w:shd w:val="clear" w:color="auto" w:fill="auto"/>
          <w:lang w:val="en-US" w:eastAsia="en-US" w:bidi="en-US"/>
        </w:rPr>
        <w:t xml:space="preserve">lamina vitrea, </w:t>
      </w:r>
      <w:r>
        <w:rPr>
          <w:color w:val="000000"/>
          <w:spacing w:val="0"/>
          <w:w w:val="100"/>
          <w:position w:val="0"/>
          <w:shd w:val="clear" w:color="auto" w:fill="auto"/>
          <w:lang w:val="ru-RU" w:eastAsia="ru-RU" w:bidi="ru-RU"/>
        </w:rPr>
        <w:t>так как она ломается при повреждениях черепа легче, чем наружная. Костные ячейки содержат костный мозг — орган кроветворения и биологической зашиты организма. Он участвует также в питании, развитии и росте кости. В трубчатых костях костный мозг находится также в канале них костей. назы</w:t>
        <w:softHyphen/>
        <w:t xml:space="preserve">ваемом поэтому костномозговой полостью, </w:t>
      </w:r>
      <w:r>
        <w:rPr>
          <w:color w:val="000000"/>
          <w:spacing w:val="0"/>
          <w:w w:val="100"/>
          <w:position w:val="0"/>
          <w:shd w:val="clear" w:color="auto" w:fill="auto"/>
          <w:lang w:val="en-US" w:eastAsia="en-US" w:bidi="en-US"/>
        </w:rPr>
        <w:t xml:space="preserve">cavitas mcdullans </w:t>
      </w:r>
      <w:r>
        <w:rPr>
          <w:color w:val="000000"/>
          <w:spacing w:val="0"/>
          <w:w w:val="100"/>
          <w:position w:val="0"/>
          <w:shd w:val="clear" w:color="auto" w:fill="auto"/>
          <w:lang w:val="ru-RU" w:eastAsia="ru-RU" w:bidi="ru-RU"/>
        </w:rPr>
        <w:t>(см. рис 8).</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Таким образом, все внутренние пространства кости заполняются костным моз</w:t>
        <w:softHyphen/>
        <w:t xml:space="preserve">гом, составляющим неотъемлемую часть кости как </w:t>
      </w:r>
      <w:r>
        <w:rPr>
          <w:color w:val="000000"/>
          <w:spacing w:val="0"/>
          <w:w w:val="100"/>
          <w:position w:val="0"/>
          <w:shd w:val="clear" w:color="auto" w:fill="auto"/>
          <w:lang w:val="en-US" w:eastAsia="en-US" w:bidi="en-US"/>
        </w:rPr>
        <w:t xml:space="preserve">opiana </w:t>
      </w:r>
      <w:r>
        <w:rPr>
          <w:color w:val="000000"/>
          <w:spacing w:val="0"/>
          <w:w w:val="100"/>
          <w:position w:val="0"/>
          <w:shd w:val="clear" w:color="auto" w:fill="auto"/>
          <w:lang w:val="ru-RU" w:eastAsia="ru-RU" w:bidi="ru-RU"/>
        </w:rPr>
        <w:t>Костный мои бывает двух родов: красный и желтый.</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Красный копный мои, </w:t>
      </w:r>
      <w:r>
        <w:rPr>
          <w:color w:val="000000"/>
          <w:spacing w:val="0"/>
          <w:w w:val="100"/>
          <w:position w:val="0"/>
          <w:shd w:val="clear" w:color="auto" w:fill="auto"/>
          <w:lang w:val="en-US" w:eastAsia="en-US" w:bidi="en-US"/>
        </w:rPr>
        <w:t xml:space="preserve">medulla ossium rubra </w:t>
      </w:r>
      <w:r>
        <w:rPr>
          <w:color w:val="000000"/>
          <w:spacing w:val="0"/>
          <w:w w:val="100"/>
          <w:position w:val="0"/>
          <w:shd w:val="clear" w:color="auto" w:fill="auto"/>
          <w:lang w:val="ru-RU" w:eastAsia="ru-RU" w:bidi="ru-RU"/>
        </w:rPr>
        <w:t>(дс)али строения см в курсе 1 исто</w:t>
        <w:softHyphen/>
        <w:t xml:space="preserve">ки ии). имеет вид нежной красной массы, состоящей из рстпкулярион ткани, в петлях которой находяюя клеточные шемшны. имеющие пспосредствспносо! ношение к кро- </w:t>
      </w:r>
      <w:r>
        <w:rPr>
          <w:color w:val="000000"/>
          <w:spacing w:val="0"/>
          <w:w w:val="100"/>
          <w:position w:val="0"/>
          <w:shd w:val="clear" w:color="auto" w:fill="auto"/>
          <w:lang w:val="en-US" w:eastAsia="en-US" w:bidi="en-US"/>
        </w:rPr>
        <w:t xml:space="preserve">HeiBOpcHHio </w:t>
      </w:r>
      <w:r>
        <w:rPr>
          <w:color w:val="000000"/>
          <w:spacing w:val="0"/>
          <w:w w:val="100"/>
          <w:position w:val="0"/>
          <w:shd w:val="clear" w:color="auto" w:fill="auto"/>
          <w:lang w:val="ru-RU" w:eastAsia="ru-RU" w:bidi="ru-RU"/>
        </w:rPr>
        <w:t xml:space="preserve">(стволовые клетки), к иммунной сис1смс п костеобразованию (костссози- </w:t>
      </w:r>
      <w:r>
        <w:rPr>
          <w:color w:val="000000"/>
          <w:spacing w:val="0"/>
          <w:w w:val="100"/>
          <w:position w:val="0"/>
          <w:shd w:val="clear" w:color="auto" w:fill="auto"/>
          <w:lang w:val="en-US" w:eastAsia="en-US" w:bidi="en-US"/>
        </w:rPr>
        <w:t xml:space="preserve">laie.iH </w:t>
      </w:r>
      <w:r>
        <w:rPr>
          <w:color w:val="000000"/>
          <w:spacing w:val="0"/>
          <w:w w:val="100"/>
          <w:position w:val="0"/>
          <w:shd w:val="clear" w:color="auto" w:fill="auto"/>
          <w:lang w:val="ru-RU" w:eastAsia="ru-RU" w:bidi="ru-RU"/>
        </w:rPr>
        <w:t xml:space="preserve">остеобласт и кос1сразрутн1сли осчсокласты) Опп пронизаны нерпами и кровеносными сосудами, шпающимп, кроме косиюзо мои а. </w:t>
      </w:r>
      <w:r>
        <w:rPr>
          <w:color w:val="000000"/>
          <w:spacing w:val="0"/>
          <w:w w:val="100"/>
          <w:position w:val="0"/>
          <w:shd w:val="clear" w:color="auto" w:fill="auto"/>
          <w:lang w:val="en-US" w:eastAsia="en-US" w:bidi="en-US"/>
        </w:rPr>
        <w:t xml:space="preserve">«iiyjpeinme </w:t>
      </w:r>
      <w:r>
        <w:rPr>
          <w:color w:val="000000"/>
          <w:spacing w:val="0"/>
          <w:w w:val="100"/>
          <w:position w:val="0"/>
          <w:shd w:val="clear" w:color="auto" w:fill="auto"/>
          <w:lang w:val="ru-RU" w:eastAsia="ru-RU" w:bidi="ru-RU"/>
        </w:rPr>
        <w:t xml:space="preserve">с юн кос- 1и Кровеносные сосуды и кровяные шемешы н придаю) косиюму мои у красныи </w:t>
      </w:r>
      <w:r>
        <w:rPr>
          <w:smallCaps/>
          <w:color w:val="000000"/>
          <w:spacing w:val="0"/>
          <w:w w:val="100"/>
          <w:position w:val="0"/>
          <w:shd w:val="clear" w:color="auto" w:fill="auto"/>
          <w:lang w:val="en-US" w:eastAsia="en-US" w:bidi="en-US"/>
        </w:rPr>
        <w:t>hbci</w:t>
      </w:r>
    </w:p>
    <w:p>
      <w:pPr>
        <w:pStyle w:val="Style14"/>
        <w:keepNext w:val="0"/>
        <w:keepLines w:val="0"/>
        <w:widowControl w:val="0"/>
        <w:shd w:val="clear" w:color="auto" w:fill="auto"/>
        <w:bidi w:val="0"/>
        <w:spacing w:before="0" w:after="100" w:line="293" w:lineRule="auto"/>
        <w:ind w:left="0" w:right="0"/>
        <w:jc w:val="both"/>
      </w:pPr>
      <w:r>
        <w:rPr>
          <w:color w:val="000000"/>
          <w:spacing w:val="0"/>
          <w:w w:val="100"/>
          <w:position w:val="0"/>
          <w:shd w:val="clear" w:color="auto" w:fill="auto"/>
          <w:lang w:val="ru-RU" w:eastAsia="ru-RU" w:bidi="ru-RU"/>
        </w:rPr>
        <w:t xml:space="preserve">Же.пый кос1ный мои, </w:t>
      </w:r>
      <w:r>
        <w:rPr>
          <w:color w:val="000000"/>
          <w:spacing w:val="0"/>
          <w:w w:val="100"/>
          <w:position w:val="0"/>
          <w:shd w:val="clear" w:color="auto" w:fill="auto"/>
          <w:lang w:val="en-US" w:eastAsia="en-US" w:bidi="en-US"/>
        </w:rPr>
        <w:t xml:space="preserve">medulla ossiimi Hava, </w:t>
      </w:r>
      <w:r>
        <w:rPr>
          <w:color w:val="000000"/>
          <w:spacing w:val="0"/>
          <w:w w:val="100"/>
          <w:position w:val="0"/>
          <w:shd w:val="clear" w:color="auto" w:fill="auto"/>
          <w:lang w:val="ru-RU" w:eastAsia="ru-RU" w:bidi="ru-RU"/>
        </w:rPr>
        <w:t>обя зап свопы цис</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 xml:space="preserve">ом жировым к </w:t>
      </w:r>
      <w:r>
        <w:rPr>
          <w:smallCaps/>
          <w:color w:val="000000"/>
          <w:spacing w:val="0"/>
          <w:w w:val="100"/>
          <w:position w:val="0"/>
          <w:shd w:val="clear" w:color="auto" w:fill="auto"/>
          <w:lang w:val="en-US" w:eastAsia="en-US" w:bidi="en-US"/>
        </w:rPr>
        <w:t xml:space="preserve">ici- </w:t>
      </w:r>
      <w:r>
        <w:rPr>
          <w:color w:val="000000"/>
          <w:spacing w:val="0"/>
          <w:w w:val="100"/>
          <w:position w:val="0"/>
          <w:shd w:val="clear" w:color="auto" w:fill="auto"/>
          <w:lang w:val="ru-RU" w:eastAsia="ru-RU" w:bidi="ru-RU"/>
        </w:rPr>
        <w:t xml:space="preserve">кам. из которых он (данным обра юм и </w:t>
      </w:r>
      <w:r>
        <w:rPr>
          <w:color w:val="000000"/>
          <w:spacing w:val="0"/>
          <w:w w:val="100"/>
          <w:position w:val="0"/>
          <w:shd w:val="clear" w:color="auto" w:fill="auto"/>
          <w:lang w:val="en-US" w:eastAsia="en-US" w:bidi="en-US"/>
        </w:rPr>
        <w:t>cocioni</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В периоде развития и роста организма, когда требования к кроветворной и косте</w:t>
        <w:softHyphen/>
        <w:t>образующей функциям повышены, преобладает красный костный мозг (у плодов и новорожденных имеется только красный мозг). По мере роста ребенка красный мозг постепенно замещается желтым, который у взрослых полностью заполняет костно</w:t>
        <w:softHyphen/>
        <w:t>мозговую полость трубчатых костей.</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Снаружи кость, за исключением суставных поверхностей, покрыта надкостмя- цей, </w:t>
      </w:r>
      <w:r>
        <w:rPr>
          <w:color w:val="000000"/>
          <w:spacing w:val="0"/>
          <w:w w:val="100"/>
          <w:position w:val="0"/>
          <w:shd w:val="clear" w:color="auto" w:fill="auto"/>
          <w:lang w:val="en-US" w:eastAsia="en-US" w:bidi="en-US"/>
        </w:rPr>
        <w:t xml:space="preserve">periosteum </w:t>
      </w:r>
      <w:r>
        <w:rPr>
          <w:color w:val="000000"/>
          <w:spacing w:val="0"/>
          <w:w w:val="100"/>
          <w:position w:val="0"/>
          <w:shd w:val="clear" w:color="auto" w:fill="auto"/>
          <w:lang w:val="ru-RU" w:eastAsia="ru-RU" w:bidi="ru-RU"/>
        </w:rPr>
        <w:t>(периост). Надкостница - это тонкая, крепкая соединительноткан</w:t>
        <w:softHyphen/>
        <w:t>ная пленка бледно-розового цвета, окружающая кость снаружи и прикрепленная к ней с помощью соединительнотканных пучков — прободающих волокон, проникающих в кость через особые канальцы. Она состоит из двух слоев: наружного волокнистого (фиброзного) и внутреннего костеобразующего (остеогенного, или камбиального). Она богата нервами и сосудами, благодаря чему участвует в питании и росте кости в тол</w:t>
        <w:softHyphen/>
        <w:t>щину. Питание осуществляется за счет кровеносных сосудов, проникающих в боль</w:t>
        <w:softHyphen/>
        <w:t>шом числе из надкостницы в наружное компактное вещество кости через многочис</w:t>
        <w:softHyphen/>
        <w:t xml:space="preserve">ленные питательные отверстия </w:t>
      </w:r>
      <w:r>
        <w:rPr>
          <w:color w:val="000000"/>
          <w:spacing w:val="0"/>
          <w:w w:val="100"/>
          <w:position w:val="0"/>
          <w:shd w:val="clear" w:color="auto" w:fill="auto"/>
          <w:lang w:val="en-US" w:eastAsia="en-US" w:bidi="en-US"/>
        </w:rPr>
        <w:t xml:space="preserve">(foramina nutritia), </w:t>
      </w:r>
      <w:r>
        <w:rPr>
          <w:color w:val="000000"/>
          <w:spacing w:val="0"/>
          <w:w w:val="100"/>
          <w:position w:val="0"/>
          <w:shd w:val="clear" w:color="auto" w:fill="auto"/>
          <w:lang w:val="ru-RU" w:eastAsia="ru-RU" w:bidi="ru-RU"/>
        </w:rPr>
        <w:t>а рост кости осуществляется за счет остеобластов, расположенных во внутреннем, прилегающем к кости слое (камбиаль</w:t>
        <w:softHyphen/>
        <w:t>ном). Суставные поверхности кости, свободные от надкостницы, покрывает сустав</w:t>
        <w:softHyphen/>
        <w:t xml:space="preserve">ной хрящ, </w:t>
      </w:r>
      <w:r>
        <w:rPr>
          <w:color w:val="000000"/>
          <w:spacing w:val="0"/>
          <w:w w:val="100"/>
          <w:position w:val="0"/>
          <w:shd w:val="clear" w:color="auto" w:fill="auto"/>
          <w:lang w:val="en-US" w:eastAsia="en-US" w:bidi="en-US"/>
        </w:rPr>
        <w:t>cartilago articularis.</w:t>
      </w:r>
    </w:p>
    <w:p>
      <w:pPr>
        <w:pStyle w:val="Style14"/>
        <w:keepNext w:val="0"/>
        <w:keepLines w:val="0"/>
        <w:widowControl w:val="0"/>
        <w:shd w:val="clear" w:color="auto" w:fill="auto"/>
        <w:bidi w:val="0"/>
        <w:spacing w:before="0" w:after="220" w:line="286" w:lineRule="auto"/>
        <w:ind w:left="0" w:right="0" w:firstLine="200"/>
        <w:jc w:val="both"/>
      </w:pPr>
      <w:bookmarkStart w:id="72" w:name="bookmark72"/>
      <w:r>
        <w:rPr>
          <w:color w:val="000000"/>
          <w:spacing w:val="0"/>
          <w:w w:val="100"/>
          <w:position w:val="0"/>
          <w:shd w:val="clear" w:color="auto" w:fill="auto"/>
          <w:lang w:val="ru-RU" w:eastAsia="ru-RU" w:bidi="ru-RU"/>
        </w:rPr>
        <w:t>Таким образом, в понятие кости как органа входят костная ткань, образующая главную массу кости, а также костный мозг, надкостница, суставной хрящ и много</w:t>
        <w:softHyphen/>
        <w:t>численные нервы и сосуды.</w:t>
      </w:r>
      <w:bookmarkEnd w:id="72"/>
    </w:p>
    <w:p>
      <w:pPr>
        <w:pStyle w:val="Style24"/>
        <w:keepNext/>
        <w:keepLines/>
        <w:widowControl w:val="0"/>
        <w:shd w:val="clear" w:color="auto" w:fill="auto"/>
        <w:bidi w:val="0"/>
        <w:spacing w:before="0" w:after="140" w:line="240" w:lineRule="auto"/>
        <w:ind w:left="0" w:right="0" w:firstLine="0"/>
        <w:jc w:val="center"/>
      </w:pPr>
      <w:bookmarkStart w:id="73" w:name="bookmark73"/>
      <w:r>
        <w:rPr>
          <w:color w:val="000000"/>
          <w:spacing w:val="0"/>
          <w:w w:val="100"/>
          <w:position w:val="0"/>
          <w:shd w:val="clear" w:color="auto" w:fill="auto"/>
          <w:lang w:val="ru-RU" w:eastAsia="ru-RU" w:bidi="ru-RU"/>
        </w:rPr>
        <w:t>РАЗВИТИЕ КОСТИ</w:t>
      </w:r>
      <w:bookmarkEnd w:id="73"/>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Образование любой кости происходит за счет молодых соединительнотканных кле</w:t>
        <w:softHyphen/>
        <w:t>ток мезенхимного происхождения — остеобластов, которые вырабатывают межклеточ</w:t>
        <w:softHyphen/>
        <w:t>ное костное вещество, играющее главную опорную роль. Соответственно отмеченным трем стадиям развития скелета кости могут развиваться на почве соединительной или хрящевой ткани, поэтому различают следующие виды окостенения (остеогенеза).</w:t>
      </w:r>
    </w:p>
    <w:p>
      <w:pPr>
        <w:pStyle w:val="Style14"/>
        <w:keepNext w:val="0"/>
        <w:keepLines w:val="0"/>
        <w:widowControl w:val="0"/>
        <w:numPr>
          <w:ilvl w:val="0"/>
          <w:numId w:val="45"/>
        </w:numPr>
        <w:shd w:val="clear" w:color="auto" w:fill="auto"/>
        <w:tabs>
          <w:tab w:pos="385"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Эндесмальное окостенение </w:t>
      </w:r>
      <w:r>
        <w:rPr>
          <w:i/>
          <w:iCs/>
          <w:smallCaps/>
          <w:color w:val="000000"/>
          <w:spacing w:val="0"/>
          <w:w w:val="100"/>
          <w:position w:val="0"/>
          <w:sz w:val="12"/>
          <w:szCs w:val="12"/>
          <w:shd w:val="clear" w:color="auto" w:fill="auto"/>
          <w:lang w:val="en-US" w:eastAsia="en-US" w:bidi="en-US"/>
        </w:rPr>
        <w:t>(ev,</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еп — внутри; </w:t>
      </w:r>
      <w:r>
        <w:rPr>
          <w:i/>
          <w:iCs/>
          <w:smallCaps/>
          <w:color w:val="000000"/>
          <w:spacing w:val="0"/>
          <w:w w:val="100"/>
          <w:position w:val="0"/>
          <w:sz w:val="12"/>
          <w:szCs w:val="12"/>
          <w:shd w:val="clear" w:color="auto" w:fill="auto"/>
          <w:lang w:val="ru-RU" w:eastAsia="ru-RU" w:bidi="ru-RU"/>
        </w:rPr>
        <w:t>Зеоцос,</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desmos </w:t>
      </w:r>
      <w:r>
        <w:rPr>
          <w:color w:val="000000"/>
          <w:spacing w:val="0"/>
          <w:w w:val="100"/>
          <w:position w:val="0"/>
          <w:shd w:val="clear" w:color="auto" w:fill="auto"/>
          <w:lang w:val="ru-RU" w:eastAsia="ru-RU" w:bidi="ru-RU"/>
        </w:rPr>
        <w:t>— связка) проис</w:t>
        <w:softHyphen/>
        <w:t>ходит в соединительной ткани первичных, покровных, костей.</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На определенном участке эмбриональной соединительной ткани, имеющей очер</w:t>
        <w:softHyphen/>
        <w:t>тания будущей кости, благодаря деятельности остеобластов появляются островки костного вещества (точка окостенения). Из первичного центра процесс окостенения распространяется во все стороны лучеобразно путем наложения (аппозиции) костно</w:t>
        <w:softHyphen/>
        <w:t>го вещества по периферии. Поверхностные слои соединительной ткани, из которой формируется покровная кость, остаются в виде надкостницы, со стороны которой происходит увеличение кости в толщину.</w:t>
      </w:r>
    </w:p>
    <w:p>
      <w:pPr>
        <w:pStyle w:val="Style14"/>
        <w:keepNext w:val="0"/>
        <w:keepLines w:val="0"/>
        <w:widowControl w:val="0"/>
        <w:numPr>
          <w:ilvl w:val="0"/>
          <w:numId w:val="45"/>
        </w:numPr>
        <w:shd w:val="clear" w:color="auto" w:fill="auto"/>
        <w:tabs>
          <w:tab w:pos="380" w:val="left"/>
        </w:tabs>
        <w:bidi w:val="0"/>
        <w:spacing w:before="0" w:after="60" w:line="286" w:lineRule="auto"/>
        <w:ind w:left="0" w:right="0" w:firstLine="200"/>
        <w:jc w:val="both"/>
      </w:pPr>
      <w:r>
        <w:rPr>
          <w:color w:val="000000"/>
          <w:spacing w:val="0"/>
          <w:w w:val="100"/>
          <w:position w:val="0"/>
          <w:shd w:val="clear" w:color="auto" w:fill="auto"/>
          <w:lang w:val="ru-RU" w:eastAsia="ru-RU" w:bidi="ru-RU"/>
        </w:rPr>
        <w:t>Перихондральное окостенение (</w:t>
      </w:r>
      <w:r>
        <w:rPr>
          <w:i/>
          <w:iCs/>
          <w:color w:val="000000"/>
          <w:spacing w:val="0"/>
          <w:w w:val="100"/>
          <w:position w:val="0"/>
          <w:shd w:val="clear" w:color="auto" w:fill="auto"/>
          <w:lang w:val="ru-RU" w:eastAsia="ru-RU" w:bidi="ru-RU"/>
        </w:rPr>
        <w:t>ЯЕр1,</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peri </w:t>
      </w:r>
      <w:r>
        <w:rPr>
          <w:color w:val="000000"/>
          <w:spacing w:val="0"/>
          <w:w w:val="100"/>
          <w:position w:val="0"/>
          <w:shd w:val="clear" w:color="auto" w:fill="auto"/>
          <w:lang w:val="ru-RU" w:eastAsia="ru-RU" w:bidi="ru-RU"/>
        </w:rPr>
        <w:t xml:space="preserve">— вокруг; </w:t>
      </w:r>
      <w:r>
        <w:rPr>
          <w:i/>
          <w:iCs/>
          <w:color w:val="000000"/>
          <w:spacing w:val="0"/>
          <w:w w:val="100"/>
          <w:position w:val="0"/>
          <w:shd w:val="clear" w:color="auto" w:fill="auto"/>
          <w:lang w:val="en-US" w:eastAsia="en-US" w:bidi="en-US"/>
        </w:rPr>
        <w:t>xovSpoa,</w:t>
      </w:r>
      <w:r>
        <w:rPr>
          <w:color w:val="000000"/>
          <w:spacing w:val="0"/>
          <w:w w:val="100"/>
          <w:position w:val="0"/>
          <w:shd w:val="clear" w:color="auto" w:fill="auto"/>
          <w:lang w:val="en-US" w:eastAsia="en-US" w:bidi="en-US"/>
        </w:rPr>
        <w:t xml:space="preserve"> chondros </w:t>
      </w:r>
      <w:r>
        <w:rPr>
          <w:color w:val="000000"/>
          <w:spacing w:val="0"/>
          <w:w w:val="100"/>
          <w:position w:val="0"/>
          <w:shd w:val="clear" w:color="auto" w:fill="auto"/>
          <w:lang w:val="ru-RU" w:eastAsia="ru-RU" w:bidi="ru-RU"/>
        </w:rPr>
        <w:t>— хрящ) происходит на наружной поверхности хрящевых зачатков кости при участии над</w:t>
        <w:softHyphen/>
        <w:t xml:space="preserve">хрящницы </w:t>
      </w:r>
      <w:r>
        <w:rPr>
          <w:color w:val="000000"/>
          <w:spacing w:val="0"/>
          <w:w w:val="100"/>
          <w:position w:val="0"/>
          <w:shd w:val="clear" w:color="auto" w:fill="auto"/>
          <w:lang w:val="en-US" w:eastAsia="en-US" w:bidi="en-US"/>
        </w:rPr>
        <w:t xml:space="preserve">(perichondrium). </w:t>
      </w:r>
      <w:r>
        <w:rPr>
          <w:color w:val="000000"/>
          <w:spacing w:val="0"/>
          <w:w w:val="100"/>
          <w:position w:val="0"/>
          <w:shd w:val="clear" w:color="auto" w:fill="auto"/>
          <w:lang w:val="ru-RU" w:eastAsia="ru-RU" w:bidi="ru-RU"/>
        </w:rPr>
        <w:t>Мезенхимный зачаток, имеющий очертания будущей ко</w:t>
        <w:softHyphen/>
        <w:t>сти, превращается в «кость», состоящую из хрящевой ткани и представляющую со</w:t>
        <w:softHyphen/>
        <w:t>бой как бы хрящевую модель кости. Благодаря деятельности остеобластов надхрящ</w:t>
        <w:softHyphen/>
        <w:t>ницы, покрывающей хрящ снаружи, на поверхности его, непосредственно под надхрящницей, откладывается костная ткань, которая постепенно замещает ткань хрящевую и образует компактное костное вещество.</w:t>
      </w:r>
    </w:p>
    <w:p>
      <w:pPr>
        <w:pStyle w:val="Style14"/>
        <w:keepNext w:val="0"/>
        <w:keepLines w:val="0"/>
        <w:widowControl w:val="0"/>
        <w:numPr>
          <w:ilvl w:val="0"/>
          <w:numId w:val="45"/>
        </w:numPr>
        <w:shd w:val="clear" w:color="auto" w:fill="auto"/>
        <w:tabs>
          <w:tab w:pos="39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С переходом хрящевой модели кости в костную надхрящница становится над</w:t>
        <w:softHyphen/>
        <w:t xml:space="preserve">костницей </w:t>
      </w:r>
      <w:r>
        <w:rPr>
          <w:color w:val="000000"/>
          <w:spacing w:val="0"/>
          <w:w w:val="100"/>
          <w:position w:val="0"/>
          <w:shd w:val="clear" w:color="auto" w:fill="auto"/>
          <w:lang w:val="en-US" w:eastAsia="en-US" w:bidi="en-US"/>
        </w:rPr>
        <w:t xml:space="preserve">(periosteum), </w:t>
      </w:r>
      <w:r>
        <w:rPr>
          <w:color w:val="000000"/>
          <w:spacing w:val="0"/>
          <w:w w:val="100"/>
          <w:position w:val="0"/>
          <w:shd w:val="clear" w:color="auto" w:fill="auto"/>
          <w:lang w:val="ru-RU" w:eastAsia="ru-RU" w:bidi="ru-RU"/>
        </w:rPr>
        <w:t>и дальнейшее отложение костной ткани идет за счет надкос</w:t>
        <w:softHyphen/>
        <w:t>тницы — периостальное окостенение. Поэтому перихондральный и периостальный остеогенезы следуют один за другим.</w:t>
      </w:r>
    </w:p>
    <w:p>
      <w:pPr>
        <w:pStyle w:val="Style14"/>
        <w:keepNext w:val="0"/>
        <w:keepLines w:val="0"/>
        <w:widowControl w:val="0"/>
        <w:numPr>
          <w:ilvl w:val="0"/>
          <w:numId w:val="45"/>
        </w:numPr>
        <w:shd w:val="clear" w:color="auto" w:fill="auto"/>
        <w:tabs>
          <w:tab w:pos="39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Эндохондральное окостенение </w:t>
      </w:r>
      <w:r>
        <w:rPr>
          <w:i/>
          <w:iCs/>
          <w:smallCaps/>
          <w:color w:val="000000"/>
          <w:spacing w:val="0"/>
          <w:w w:val="100"/>
          <w:position w:val="0"/>
          <w:sz w:val="12"/>
          <w:szCs w:val="12"/>
          <w:shd w:val="clear" w:color="auto" w:fill="auto"/>
          <w:lang w:val="en-US" w:eastAsia="en-US" w:bidi="en-US"/>
        </w:rPr>
        <w:t>(evSo,</w:t>
      </w:r>
      <w:r>
        <w:rPr>
          <w:color w:val="000000"/>
          <w:spacing w:val="0"/>
          <w:w w:val="100"/>
          <w:position w:val="0"/>
          <w:shd w:val="clear" w:color="auto" w:fill="auto"/>
          <w:lang w:val="en-US" w:eastAsia="en-US" w:bidi="en-US"/>
        </w:rPr>
        <w:t xml:space="preserve"> endo </w:t>
      </w:r>
      <w:r>
        <w:rPr>
          <w:color w:val="000000"/>
          <w:spacing w:val="0"/>
          <w:w w:val="100"/>
          <w:position w:val="0"/>
          <w:shd w:val="clear" w:color="auto" w:fill="auto"/>
          <w:lang w:val="ru-RU" w:eastAsia="ru-RU" w:bidi="ru-RU"/>
        </w:rPr>
        <w:t xml:space="preserve">— внутри; </w:t>
      </w:r>
      <w:r>
        <w:rPr>
          <w:color w:val="000000"/>
          <w:spacing w:val="0"/>
          <w:w w:val="100"/>
          <w:position w:val="0"/>
          <w:shd w:val="clear" w:color="auto" w:fill="auto"/>
          <w:lang w:val="en-US" w:eastAsia="en-US" w:bidi="en-US"/>
        </w:rPr>
        <w:t xml:space="preserve">/ov5poa, chondros </w:t>
      </w:r>
      <w:r>
        <w:rPr>
          <w:color w:val="000000"/>
          <w:spacing w:val="0"/>
          <w:w w:val="100"/>
          <w:position w:val="0"/>
          <w:shd w:val="clear" w:color="auto" w:fill="auto"/>
          <w:lang w:val="ru-RU" w:eastAsia="ru-RU" w:bidi="ru-RU"/>
        </w:rPr>
        <w:t>— хрящ) совершается внутри хрящевых зачатков при участии надхрящницы, которая отдает отростки, содержащие сосуды, внутрь хряща. Проникая вглубь хряща вместе с сосудами, костеобразовательная ткань разрушает хрящ, предварительно подверг</w:t>
        <w:softHyphen/>
        <w:t>шийся обызвествлению (отложение в хряще извести и перерождение его клеток), и образует в центре хрящевой модели кости островок костной ткани (точка окостене</w:t>
        <w:softHyphen/>
        <w:t>ния). Распространение процесса эндохондрального окостенения из центра к перифе</w:t>
        <w:softHyphen/>
        <w:t>рии приводит к формированию губчатого костного вещества. Происходит не прямое превращение хряща в кость, а его разрушение и замещение новой тканью — костной.</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Характер и порядок окостенения функционально обусловлены также приспособ</w:t>
        <w:softHyphen/>
        <w:t>лением организма к окружающей среде. Так, у водных позвоночных (например, кос</w:t>
        <w:softHyphen/>
        <w:t>тистых рыб) перихондрально окостеневает только средняя часть кости, которая, как во всяком рычаге, испытывает большую нагрузку (первичные ядра окостенения). То же наблюдается и у земноводных, у которых, однако, средняя часть кости окостеневает на большем пространстве, чем у рыб. С окончательным переходом на сушу к скелету предъявляются большие функциональные требования, связанные с более трудным, чем в воде, передвижением тела по земле и большей нагрузкой на кости. Поэтому у назем</w:t>
        <w:softHyphen/>
        <w:t>ных позвоночных появляются вторичные точки окостенения, из которых у пресмыка</w:t>
        <w:softHyphen/>
        <w:t>ющихся и птиц путем эндохондрального остеогенеза окостеневают и периферические отделы костей. У млекопитающих концы костей, участвующие в сочленениях, полу</w:t>
        <w:softHyphen/>
        <w:t>чают даже самостоятельные точки окостенения. Такой порядок сохраняется и в онто</w:t>
        <w:softHyphen/>
        <w:t>генезе человека, у которого окостенение также функционально обусловлено и начина</w:t>
        <w:softHyphen/>
        <w:t>ется с наиболее нагружаемых центральных участков костей (см. рис. 7, 8).</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Так, сначала, на 2-м месяце внутриутробной жизни, возникают первичные точки, из которых развиваются основные части костей, несущие наибольшую нагрузку, т. е. тела, или диафизы, </w:t>
      </w:r>
      <w:r>
        <w:rPr>
          <w:color w:val="000000"/>
          <w:spacing w:val="0"/>
          <w:w w:val="100"/>
          <w:position w:val="0"/>
          <w:shd w:val="clear" w:color="auto" w:fill="auto"/>
          <w:lang w:val="en-US" w:eastAsia="en-US" w:bidi="en-US"/>
        </w:rPr>
        <w:t xml:space="preserve">diaphysis, </w:t>
      </w:r>
      <w:r>
        <w:rPr>
          <w:color w:val="000000"/>
          <w:spacing w:val="0"/>
          <w:w w:val="100"/>
          <w:position w:val="0"/>
          <w:shd w:val="clear" w:color="auto" w:fill="auto"/>
          <w:lang w:val="ru-RU" w:eastAsia="ru-RU" w:bidi="ru-RU"/>
        </w:rPr>
        <w:t xml:space="preserve">трубчатых костей </w:t>
      </w:r>
      <w:r>
        <w:rPr>
          <w:i/>
          <w:iCs/>
          <w:color w:val="000000"/>
          <w:spacing w:val="0"/>
          <w:w w:val="100"/>
          <w:position w:val="0"/>
          <w:shd w:val="clear" w:color="auto" w:fill="auto"/>
          <w:lang w:val="en-US" w:eastAsia="en-US" w:bidi="en-US"/>
        </w:rPr>
        <w:t>(Sia,</w:t>
      </w:r>
      <w:r>
        <w:rPr>
          <w:color w:val="000000"/>
          <w:spacing w:val="0"/>
          <w:w w:val="100"/>
          <w:position w:val="0"/>
          <w:shd w:val="clear" w:color="auto" w:fill="auto"/>
          <w:lang w:val="en-US" w:eastAsia="en-US" w:bidi="en-US"/>
        </w:rPr>
        <w:t xml:space="preserve"> dia </w:t>
      </w:r>
      <w:r>
        <w:rPr>
          <w:color w:val="000000"/>
          <w:spacing w:val="0"/>
          <w:w w:val="100"/>
          <w:position w:val="0"/>
          <w:shd w:val="clear" w:color="auto" w:fill="auto"/>
          <w:lang w:val="ru-RU" w:eastAsia="ru-RU" w:bidi="ru-RU"/>
        </w:rPr>
        <w:t xml:space="preserve">— между; </w:t>
      </w:r>
      <w:r>
        <w:rPr>
          <w:i/>
          <w:iCs/>
          <w:color w:val="000000"/>
          <w:spacing w:val="0"/>
          <w:w w:val="100"/>
          <w:position w:val="0"/>
          <w:shd w:val="clear" w:color="auto" w:fill="auto"/>
          <w:lang w:val="en-US" w:eastAsia="en-US" w:bidi="en-US"/>
        </w:rPr>
        <w:t xml:space="preserve">(pvojjai, </w:t>
      </w:r>
      <w:r>
        <w:rPr>
          <w:color w:val="000000"/>
          <w:spacing w:val="0"/>
          <w:w w:val="100"/>
          <w:position w:val="0"/>
          <w:shd w:val="clear" w:color="auto" w:fill="auto"/>
          <w:lang w:val="en-US" w:eastAsia="en-US" w:bidi="en-US"/>
        </w:rPr>
        <w:t xml:space="preserve">phyomai </w:t>
      </w:r>
      <w:r>
        <w:rPr>
          <w:color w:val="000000"/>
          <w:spacing w:val="0"/>
          <w:w w:val="100"/>
          <w:position w:val="0"/>
          <w:shd w:val="clear" w:color="auto" w:fill="auto"/>
          <w:lang w:val="ru-RU" w:eastAsia="ru-RU" w:bidi="ru-RU"/>
        </w:rPr>
        <w:t>— расту; часть кости, растущая между эпифизами) и концы диафиза, назы</w:t>
        <w:softHyphen/>
        <w:t xml:space="preserve">ваемые метафизами, </w:t>
      </w:r>
      <w:r>
        <w:rPr>
          <w:color w:val="000000"/>
          <w:spacing w:val="0"/>
          <w:w w:val="100"/>
          <w:position w:val="0"/>
          <w:shd w:val="clear" w:color="auto" w:fill="auto"/>
          <w:lang w:val="en-US" w:eastAsia="en-US" w:bidi="en-US"/>
        </w:rPr>
        <w:t xml:space="preserve">metaphysis </w:t>
      </w:r>
      <w:r>
        <w:rPr>
          <w:color w:val="000000"/>
          <w:spacing w:val="0"/>
          <w:w w:val="100"/>
          <w:position w:val="0"/>
          <w:shd w:val="clear" w:color="auto" w:fill="auto"/>
          <w:lang w:val="ru-RU" w:eastAsia="ru-RU" w:bidi="ru-RU"/>
        </w:rPr>
        <w:t xml:space="preserve">(дета, </w:t>
      </w:r>
      <w:r>
        <w:rPr>
          <w:color w:val="000000"/>
          <w:spacing w:val="0"/>
          <w:w w:val="100"/>
          <w:position w:val="0"/>
          <w:shd w:val="clear" w:color="auto" w:fill="auto"/>
          <w:lang w:val="en-US" w:eastAsia="en-US" w:bidi="en-US"/>
        </w:rPr>
        <w:t xml:space="preserve">meta </w:t>
      </w:r>
      <w:r>
        <w:rPr>
          <w:color w:val="000000"/>
          <w:spacing w:val="0"/>
          <w:w w:val="100"/>
          <w:position w:val="0"/>
          <w:shd w:val="clear" w:color="auto" w:fill="auto"/>
          <w:lang w:val="ru-RU" w:eastAsia="ru-RU" w:bidi="ru-RU"/>
        </w:rPr>
        <w:t>— позади, после). Они окостеневают путем пери- и эндохондрального остеогенеза. Затем незадолго до рождения или в пер</w:t>
        <w:softHyphen/>
        <w:t>вые годы после рождения появляются вторичные точки, из которых образуются пу</w:t>
        <w:softHyphen/>
        <w:t xml:space="preserve">тем эндохондрального остеогенеза концы костей, участвующие в сочленениях, т. е. эпифизы, </w:t>
      </w:r>
      <w:r>
        <w:rPr>
          <w:color w:val="000000"/>
          <w:spacing w:val="0"/>
          <w:w w:val="100"/>
          <w:position w:val="0"/>
          <w:shd w:val="clear" w:color="auto" w:fill="auto"/>
          <w:lang w:val="en-US" w:eastAsia="en-US" w:bidi="en-US"/>
        </w:rPr>
        <w:t xml:space="preserve">epiphysis (em, epi </w:t>
      </w:r>
      <w:r>
        <w:rPr>
          <w:color w:val="000000"/>
          <w:spacing w:val="0"/>
          <w:w w:val="100"/>
          <w:position w:val="0"/>
          <w:shd w:val="clear" w:color="auto" w:fill="auto"/>
          <w:lang w:val="ru-RU" w:eastAsia="ru-RU" w:bidi="ru-RU"/>
        </w:rPr>
        <w:t>— над — нарост), трубчатых костей. Возникшее в цент</w:t>
        <w:softHyphen/>
        <w:t>ре хрящевого эпифиза ядро окостенения разрастается и становится костным эпифи</w:t>
        <w:softHyphen/>
        <w:t>зом, построенным из губчатого вещества. От первоначальной хрящевой ткани на поверхности эпифиза остается на всю жизнь только тонкий слой се, образующий суставной хрящ.</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У детей, подростков и даже взрослых появляются добавочные островки окосте</w:t>
        <w:softHyphen/>
        <w:t>нения, из которых окостеневают части кости, испытывающие тягу вследствие при</w:t>
        <w:softHyphen/>
        <w:t xml:space="preserve">крепления к ним мышц и связок, называемые апофизами, </w:t>
      </w:r>
      <w:r>
        <w:rPr>
          <w:color w:val="000000"/>
          <w:spacing w:val="0"/>
          <w:w w:val="100"/>
          <w:position w:val="0"/>
          <w:shd w:val="clear" w:color="auto" w:fill="auto"/>
          <w:lang w:val="en-US" w:eastAsia="en-US" w:bidi="en-US"/>
        </w:rPr>
        <w:t xml:space="preserve">apophysis (wro. </w:t>
      </w:r>
      <w:r>
        <w:rPr>
          <w:color w:val="000000"/>
          <w:spacing w:val="0"/>
          <w:w w:val="100"/>
          <w:position w:val="0"/>
          <w:shd w:val="clear" w:color="auto" w:fill="auto"/>
          <w:lang w:val="ru-RU" w:eastAsia="ru-RU" w:bidi="ru-RU"/>
        </w:rPr>
        <w:t>аро -</w:t>
        <w:softHyphen/>
        <w:t xml:space="preserve">от— отросток), например, большой вертел бедренной кости или добавочные точки на отростках поясничных позвонков, окостеневающих лишь </w:t>
      </w:r>
      <w:r>
        <w:rPr>
          <w:i/>
          <w:iCs/>
          <w:color w:val="000000"/>
          <w:spacing w:val="0"/>
          <w:w w:val="100"/>
          <w:position w:val="0"/>
          <w:shd w:val="clear" w:color="auto" w:fill="auto"/>
          <w:lang w:val="ru-RU" w:eastAsia="ru-RU" w:bidi="ru-RU"/>
        </w:rPr>
        <w:t>у</w:t>
      </w:r>
      <w:r>
        <w:rPr>
          <w:color w:val="000000"/>
          <w:spacing w:val="0"/>
          <w:w w:val="100"/>
          <w:position w:val="0"/>
          <w:shd w:val="clear" w:color="auto" w:fill="auto"/>
          <w:lang w:val="ru-RU" w:eastAsia="ru-RU" w:bidi="ru-RU"/>
        </w:rPr>
        <w:t xml:space="preserve"> взрослых. Так же функ</w:t>
        <w:softHyphen/>
        <w:t>ционально обусловлен и характер окостенения, связанный со строением коан. Кос</w:t>
        <w:softHyphen/>
        <w:t xml:space="preserve">ти и их части, состоящие преимущсс1вснно из (убчакмо вещее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на (позвонки, груди</w:t>
        <w:softHyphen/>
      </w:r>
      <w:r>
        <w:rPr>
          <w:color w:val="000000"/>
          <w:spacing w:val="0"/>
          <w:w w:val="100"/>
          <w:position w:val="0"/>
          <w:shd w:val="clear" w:color="auto" w:fill="auto"/>
          <w:lang w:val="ru-RU" w:eastAsia="ru-RU" w:bidi="ru-RU"/>
        </w:rPr>
        <w:t>на, кости запястья и предплюсны, эпифизы трубчатых костей и др.), окостеневают эндохонлрально, а кости и части костей, построенные одновременно из губчатого и компактного вещества (основание черепа, диафизы трубчатых костей и др.), развива* ются путем эндо- и перихондрального окостенения.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Ряд костей человека являются продуктом слияния костей, самостоятельно суще</w:t>
        <w:softHyphen/>
        <w:t>ствующих у животных. Как отражение этого процесса слияния, развитие таких кос</w:t>
        <w:softHyphen/>
        <w:t>тей происходит за счет очагов окостенения, количество и местоположение которых соответствуют слившимся костям. Так, лопатка человека развивается из двух костей, имеющихся в плечевом поясе низших наземных позвоночных (лопатки и коракоида). Соответственно этому, кроме основных ядер окостенения в теле лопатки, возникают очаги окостенения в ее клювовидном отростке (бывшем коракоиде). Височная кость, срастающаяся из трех костей, окостеневает из трех групп костных ядер. Таким обра</w:t>
        <w:softHyphen/>
        <w:t>зом, окостенение каждой кости отражает функционально обусловленный процесс филогенеза ее.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Рост кости. Длительный рост организма и огромная разница между размерами и формой эмбриональной и окончательной кости делают неизбежной ее перестройку в течение роста; в процессе перестройки, наряду с образованием новых остеонов, идет параллельный процесс рассасывания (резорбция) старых, остатки которых можно видеть среди новообразующихся остеонов («вставочные» системы пластинок). Рас</w:t>
        <w:softHyphen/>
        <w:t xml:space="preserve">сасывание есть результат деятельности в кости особых клеток — остеокластов (кЛаслст, </w:t>
      </w:r>
      <w:r>
        <w:rPr>
          <w:color w:val="000000"/>
          <w:spacing w:val="0"/>
          <w:w w:val="100"/>
          <w:position w:val="0"/>
          <w:shd w:val="clear" w:color="auto" w:fill="auto"/>
          <w:lang w:val="en-US" w:eastAsia="en-US" w:bidi="en-US"/>
        </w:rPr>
        <w:t xml:space="preserve">kiasis </w:t>
      </w:r>
      <w:r>
        <w:rPr>
          <w:color w:val="000000"/>
          <w:spacing w:val="0"/>
          <w:w w:val="100"/>
          <w:position w:val="0"/>
          <w:shd w:val="clear" w:color="auto" w:fill="auto"/>
          <w:lang w:val="ru-RU" w:eastAsia="ru-RU" w:bidi="ru-RU"/>
        </w:rPr>
        <w:t>— ломание). Благодаря работе последних почти вся эндохондральная кость диафиза рассасывается, и в ней образуется полость (костномозговая полость). Рассасыванию подвергается также и слой перихондральной кости, но взамен исчеза</w:t>
        <w:softHyphen/>
        <w:t>ющей костной ткани откладываются новые слои ее со стороны надкостницы. В ре</w:t>
        <w:softHyphen/>
        <w:t>зультате происходит рост молодой кости в толщину.</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течение всего периода детства и юности сохраняется прослойка хряща между эпифизом и метафизом, называемая эпифизарным (метаэпифизарным) хрящом, или пластинкой роста. За счет этого хряща кость растет в длину благодаря размноже</w:t>
        <w:softHyphen/>
        <w:t>нию его клеток, продуцирующих промежуточное хрящевое вещество. Впоследствии размножение клеток прекращается, эпифизарный хрящ уступает натиску костной ткани и метафиз сливается с эпифизом — получается синостоз (костное сращение).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Таким образом, окостенение и рост кости есть результат жизнедеятельности осте</w:t>
        <w:softHyphen/>
        <w:t>областов и остеокластов, выполняющих противоположные функции аппозиции и резорбции — созидания и разрушения. Поэтому на примере развития кости мы ви</w:t>
        <w:softHyphen/>
        <w:t>дим проявление диалектического закона единства и борьбы противоположностей.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Соответственно описанному развитию и функции в каждой трубчатой кости раз</w:t>
        <w:softHyphen/>
        <w:t>личаются следующие части (см. рис. 8).</w:t>
      </w:r>
    </w:p>
    <w:p>
      <w:pPr>
        <w:pStyle w:val="Style14"/>
        <w:keepNext w:val="0"/>
        <w:keepLines w:val="0"/>
        <w:widowControl w:val="0"/>
        <w:numPr>
          <w:ilvl w:val="0"/>
          <w:numId w:val="47"/>
        </w:numPr>
        <w:shd w:val="clear" w:color="auto" w:fill="auto"/>
        <w:tabs>
          <w:tab w:pos="385" w:val="left"/>
        </w:tabs>
        <w:bidi w:val="0"/>
        <w:spacing w:before="0" w:after="0" w:line="286" w:lineRule="auto"/>
        <w:ind w:left="0" w:right="0"/>
        <w:jc w:val="both"/>
      </w:pPr>
      <w:r>
        <w:rPr>
          <w:color w:val="000000"/>
          <w:spacing w:val="0"/>
          <w:w w:val="100"/>
          <w:position w:val="0"/>
          <w:shd w:val="clear" w:color="auto" w:fill="auto"/>
          <w:lang w:val="ru-RU" w:eastAsia="ru-RU" w:bidi="ru-RU"/>
        </w:rPr>
        <w:t>Тело кости, диафиз, представляет собой костную трубку, содержащую у взрос</w:t>
        <w:softHyphen/>
        <w:t>лых желтый костный мозг и выполняющую преимущественно функции опоры, за</w:t>
        <w:softHyphen/>
        <w:t>щиты и движения (рычаги). Стенка трубки состоит из плотного компактного веще</w:t>
        <w:softHyphen/>
        <w:t xml:space="preserve">ства, </w:t>
      </w:r>
      <w:r>
        <w:rPr>
          <w:color w:val="000000"/>
          <w:spacing w:val="0"/>
          <w:w w:val="100"/>
          <w:position w:val="0"/>
          <w:shd w:val="clear" w:color="auto" w:fill="auto"/>
          <w:lang w:val="en-US" w:eastAsia="en-US" w:bidi="en-US"/>
        </w:rPr>
        <w:t xml:space="preserve">substantia compacta. </w:t>
      </w:r>
      <w:r>
        <w:rPr>
          <w:color w:val="000000"/>
          <w:spacing w:val="0"/>
          <w:w w:val="100"/>
          <w:position w:val="0"/>
          <w:shd w:val="clear" w:color="auto" w:fill="auto"/>
          <w:lang w:val="ru-RU" w:eastAsia="ru-RU" w:bidi="ru-RU"/>
        </w:rPr>
        <w:t xml:space="preserve">в котором костные пластинки расположены очень близко друг к другу и образуют плотную массу. Компактное вещество диафиза разделяется на 2 слоя соответственно окостенению двоякого рода: 1) наружный, кортикальный (лат. </w:t>
      </w:r>
      <w:r>
        <w:rPr>
          <w:color w:val="000000"/>
          <w:spacing w:val="0"/>
          <w:w w:val="100"/>
          <w:position w:val="0"/>
          <w:shd w:val="clear" w:color="auto" w:fill="auto"/>
          <w:lang w:val="en-US" w:eastAsia="en-US" w:bidi="en-US"/>
        </w:rPr>
        <w:t xml:space="preserve">cortex </w:t>
      </w:r>
      <w:r>
        <w:rPr>
          <w:color w:val="000000"/>
          <w:spacing w:val="0"/>
          <w:w w:val="100"/>
          <w:position w:val="0"/>
          <w:shd w:val="clear" w:color="auto" w:fill="auto"/>
          <w:lang w:val="ru-RU" w:eastAsia="ru-RU" w:bidi="ru-RU"/>
        </w:rPr>
        <w:t>— кора), возникает путем перихондрального окостенения из надхрящни</w:t>
        <w:softHyphen/>
        <w:t>цы или надкостницы, откуда и получает питающие его кровеносные сосуды; 2) внут</w:t>
        <w:softHyphen/>
        <w:t>ренний слой возникает путем эндохондрального окостенения и получает питание от сосудов костного мозга.</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Концы диафиза, прилегающие к эпифизарному хрящу, называются метафизами. Они развиваются вместе с диафизом, но участвуют в росте костей в длину и состоят из губчатого вещества, </w:t>
      </w:r>
      <w:r>
        <w:rPr>
          <w:color w:val="000000"/>
          <w:spacing w:val="0"/>
          <w:w w:val="100"/>
          <w:position w:val="0"/>
          <w:shd w:val="clear" w:color="auto" w:fill="auto"/>
          <w:lang w:val="en-US" w:eastAsia="en-US" w:bidi="en-US"/>
        </w:rPr>
        <w:t xml:space="preserve">substantia spongiosa. </w:t>
      </w:r>
      <w:r>
        <w:rPr>
          <w:color w:val="000000"/>
          <w:spacing w:val="0"/>
          <w:w w:val="100"/>
          <w:position w:val="0"/>
          <w:shd w:val="clear" w:color="auto" w:fill="auto"/>
          <w:lang w:val="ru-RU" w:eastAsia="ru-RU" w:bidi="ru-RU"/>
        </w:rPr>
        <w:t>В ячейках «костной губки» находится красный костный мозг.</w:t>
      </w:r>
    </w:p>
    <w:p>
      <w:pPr>
        <w:pStyle w:val="Style14"/>
        <w:keepNext w:val="0"/>
        <w:keepLines w:val="0"/>
        <w:widowControl w:val="0"/>
        <w:numPr>
          <w:ilvl w:val="0"/>
          <w:numId w:val="47"/>
        </w:numPr>
        <w:shd w:val="clear" w:color="auto" w:fill="auto"/>
        <w:tabs>
          <w:tab w:pos="394" w:val="left"/>
        </w:tabs>
        <w:bidi w:val="0"/>
        <w:spacing w:before="0" w:after="0" w:line="286" w:lineRule="auto"/>
        <w:ind w:left="0" w:right="0" w:firstLine="200"/>
        <w:jc w:val="both"/>
      </w:pPr>
      <w:r>
        <w:rPr>
          <w:color w:val="000000"/>
          <w:spacing w:val="0"/>
          <w:w w:val="100"/>
          <w:position w:val="0"/>
          <w:shd w:val="clear" w:color="auto" w:fill="auto"/>
          <w:lang w:val="ru-RU" w:eastAsia="ru-RU" w:bidi="ru-RU"/>
        </w:rPr>
        <w:t>Суставные концы каждой трубчатой кости, расположенные по другую сторону эпифизарного хряща, эпифизы. Они также состоят из губчатого вещества, содержащего красный костный мозг, но развиваются, в отличие от метафизов, эндохондрально из самостоятельной точки окостенения, закладывающейся в центре хряща эпифиза; сна</w:t>
        <w:softHyphen/>
        <w:t>ружи у них имеется суставная поверхность, участвующая в образовании сустава.</w:t>
      </w:r>
    </w:p>
    <w:p>
      <w:pPr>
        <w:pStyle w:val="Style14"/>
        <w:keepNext w:val="0"/>
        <w:keepLines w:val="0"/>
        <w:widowControl w:val="0"/>
        <w:numPr>
          <w:ilvl w:val="0"/>
          <w:numId w:val="47"/>
        </w:numPr>
        <w:shd w:val="clear" w:color="auto" w:fill="auto"/>
        <w:tabs>
          <w:tab w:pos="390" w:val="left"/>
        </w:tabs>
        <w:bidi w:val="0"/>
        <w:spacing w:before="0" w:after="0" w:line="286" w:lineRule="auto"/>
        <w:ind w:left="0" w:right="0" w:firstLine="200"/>
        <w:jc w:val="both"/>
      </w:pPr>
      <w:r>
        <w:rPr>
          <w:color w:val="000000"/>
          <w:spacing w:val="0"/>
          <w:w w:val="100"/>
          <w:position w:val="0"/>
          <w:shd w:val="clear" w:color="auto" w:fill="auto"/>
          <w:lang w:val="ru-RU" w:eastAsia="ru-RU" w:bidi="ru-RU"/>
        </w:rPr>
        <w:t>Расположенные вблизи эпифиза костные выступы — апофизы, к которым при</w:t>
        <w:softHyphen/>
        <w:t>крепляются мышцы и связки.</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Апофизы окостеневают эндохондрально из самостоятельно заложенных в их хря</w:t>
        <w:softHyphen/>
        <w:t>ще точек окостенения и построены из губчатого вещества.</w:t>
      </w:r>
    </w:p>
    <w:p>
      <w:pPr>
        <w:pStyle w:val="Style14"/>
        <w:keepNext w:val="0"/>
        <w:keepLines w:val="0"/>
        <w:widowControl w:val="0"/>
        <w:shd w:val="clear" w:color="auto" w:fill="auto"/>
        <w:bidi w:val="0"/>
        <w:spacing w:before="0" w:after="220" w:line="286" w:lineRule="auto"/>
        <w:ind w:left="0" w:right="0" w:firstLine="200"/>
        <w:jc w:val="both"/>
      </w:pPr>
      <w:bookmarkStart w:id="75" w:name="bookmark75"/>
      <w:r>
        <w:rPr>
          <w:color w:val="000000"/>
          <w:spacing w:val="0"/>
          <w:w w:val="100"/>
          <w:position w:val="0"/>
          <w:shd w:val="clear" w:color="auto" w:fill="auto"/>
          <w:lang w:val="ru-RU" w:eastAsia="ru-RU" w:bidi="ru-RU"/>
        </w:rPr>
        <w:t>В костях, не относящихся к трубчатым, но развивающихся из нескольких точек окостенения, можно также различать аналогичные части.</w:t>
      </w:r>
      <w:bookmarkEnd w:id="75"/>
    </w:p>
    <w:p>
      <w:pPr>
        <w:pStyle w:val="Style24"/>
        <w:keepNext/>
        <w:keepLines/>
        <w:widowControl w:val="0"/>
        <w:shd w:val="clear" w:color="auto" w:fill="auto"/>
        <w:bidi w:val="0"/>
        <w:spacing w:before="0" w:after="140" w:line="240" w:lineRule="auto"/>
        <w:ind w:left="0" w:right="0" w:firstLine="0"/>
        <w:jc w:val="center"/>
      </w:pPr>
      <w:bookmarkStart w:id="76" w:name="bookmark76"/>
      <w:r>
        <w:rPr>
          <w:color w:val="000000"/>
          <w:spacing w:val="0"/>
          <w:w w:val="100"/>
          <w:position w:val="0"/>
          <w:shd w:val="clear" w:color="auto" w:fill="auto"/>
          <w:lang w:val="ru-RU" w:eastAsia="ru-RU" w:bidi="ru-RU"/>
        </w:rPr>
        <w:t>КЛАССИФИКАЦИЯ КОСТЕЙ</w:t>
      </w:r>
      <w:bookmarkEnd w:id="76"/>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В скелете различают следующие части: скелет туловища (позвонки, ребра, груди</w:t>
        <w:softHyphen/>
        <w:t>на), скелет головы (кости черепа и лица), кости поясов конечностей — верхней (ло</w:t>
        <w:softHyphen/>
        <w:t>патка, ключица) и нижней (тазовая) — и кости свободных конечностей — верхней (плечо, кости предплечья и кисти) и нижней (бедро, кости голени и стопы).</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Число отдельных костей, входящих в состав скелета взрослого человека, больше 200, из них 36—40 расположены по средней линии тела,— непарные, остальные — парные.</w:t>
      </w:r>
    </w:p>
    <w:p>
      <w:pPr>
        <w:pStyle w:val="Style14"/>
        <w:keepNext w:val="0"/>
        <w:keepLines w:val="0"/>
        <w:widowControl w:val="0"/>
        <w:shd w:val="clear" w:color="auto" w:fill="auto"/>
        <w:bidi w:val="0"/>
        <w:spacing w:before="0" w:after="60" w:line="293" w:lineRule="auto"/>
        <w:ind w:left="0" w:right="0" w:firstLine="200"/>
        <w:jc w:val="both"/>
      </w:pPr>
      <w:r>
        <w:rPr>
          <w:color w:val="000000"/>
          <w:spacing w:val="0"/>
          <w:w w:val="100"/>
          <w:position w:val="0"/>
          <w:shd w:val="clear" w:color="auto" w:fill="auto"/>
          <w:lang w:val="ru-RU" w:eastAsia="ru-RU" w:bidi="ru-RU"/>
        </w:rPr>
        <w:t>По внешней форме различают кости длинные, короткие, плоские и смешанные. Од</w:t>
        <w:softHyphen/>
        <w:t>нако такое, установленное еще во времена Галена, деление только по одному признаку (внешняя форма) оказывается односторонним и служит примером формализма старой описательной анатомии, вследствие чего совершенно разнородные по своему строению, функции и происхождению кости попадают в одну группу. Так, к группе плоских кос</w:t>
        <w:softHyphen/>
        <w:t>тей относят и теменную кость, которая является типичной покровной костью, окосте</w:t>
        <w:softHyphen/>
        <w:t>невающей эндесмально, и лопатку, которая окостеневает на почве хряща и построена из обычного губчатого вещества. Патологические процессы также протекают совершен</w:t>
        <w:softHyphen/>
        <w:t>но различно в фалангах и костях запястья, хотя и те и другие относятся к коротким ко</w:t>
        <w:softHyphen/>
        <w:t>стям, или в бедре и ребре, зачисленных в одну группу длинных костей. Поэтому пра</w:t>
        <w:softHyphen/>
        <w:t>вильнее различать кости на основании трех принципов, на которых должна быть по</w:t>
        <w:softHyphen/>
        <w:t>строена всякая анатомическая классификация: формы (строения), функции и развития. С этой точки зрения можно наметить следующую классификацию костей (М.Г. Привес):</w:t>
      </w:r>
    </w:p>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 xml:space="preserve">I Трубчатые кости II Губчатые кости </w:t>
      </w:r>
      <w:r>
        <w:rPr>
          <w:color w:val="000000"/>
          <w:spacing w:val="0"/>
          <w:w w:val="100"/>
          <w:position w:val="0"/>
          <w:shd w:val="clear" w:color="auto" w:fill="auto"/>
        </w:rPr>
        <w:t xml:space="preserve">III, </w:t>
      </w:r>
      <w:r>
        <w:rPr>
          <w:color w:val="000000"/>
          <w:spacing w:val="0"/>
          <w:w w:val="100"/>
          <w:position w:val="0"/>
          <w:shd w:val="clear" w:color="auto" w:fill="auto"/>
          <w:lang w:val="ru-RU" w:eastAsia="ru-RU" w:bidi="ru-RU"/>
        </w:rPr>
        <w:t>Плоские кости IV. Смешанные кости</w:t>
      </w:r>
    </w:p>
    <w:p>
      <w:pPr>
        <w:widowControl w:val="0"/>
        <w:jc w:val="center"/>
        <w:rPr>
          <w:sz w:val="2"/>
          <w:szCs w:val="2"/>
        </w:rPr>
      </w:pPr>
      <w:r>
        <w:drawing>
          <wp:inline>
            <wp:extent cx="1779905" cy="603250"/>
            <wp:docPr id="82" name="Picutre 82"/>
            <a:graphic xmlns:a="http://schemas.openxmlformats.org/drawingml/2006/main">
              <a:graphicData uri="http://schemas.openxmlformats.org/drawingml/2006/picture">
                <pic:pic xmlns:pic="http://schemas.openxmlformats.org/drawingml/2006/picture">
                  <pic:nvPicPr>
                    <pic:cNvPr id="82" name="Picture 82"/>
                    <pic:cNvPicPr/>
                  </pic:nvPicPr>
                  <pic:blipFill>
                    <a:blip r:embed="rId58"/>
                    <a:stretch/>
                  </pic:blipFill>
                  <pic:spPr>
                    <a:xfrm>
                      <a:ext cx="1779905" cy="603250"/>
                    </a:xfrm>
                    <a:prstGeom prst="rect"/>
                  </pic:spPr>
                </pic:pic>
              </a:graphicData>
            </a:graphic>
          </wp:inline>
        </w:drawing>
      </w:r>
    </w:p>
    <w:p>
      <w:pPr>
        <w:pStyle w:val="Style14"/>
        <w:keepNext w:val="0"/>
        <w:keepLines w:val="0"/>
        <w:widowControl w:val="0"/>
        <w:numPr>
          <w:ilvl w:val="0"/>
          <w:numId w:val="49"/>
        </w:numPr>
        <w:shd w:val="clear" w:color="auto" w:fill="auto"/>
        <w:tabs>
          <w:tab w:pos="366" w:val="left"/>
        </w:tabs>
        <w:bidi w:val="0"/>
        <w:spacing w:before="0" w:after="0" w:line="286" w:lineRule="auto"/>
        <w:ind w:left="0" w:right="0"/>
        <w:jc w:val="both"/>
      </w:pPr>
      <w:r>
        <w:rPr>
          <w:color w:val="000000"/>
          <w:spacing w:val="0"/>
          <w:w w:val="100"/>
          <w:position w:val="0"/>
          <w:shd w:val="clear" w:color="auto" w:fill="auto"/>
          <w:lang w:val="ru-RU" w:eastAsia="ru-RU" w:bidi="ru-RU"/>
        </w:rPr>
        <w:t>Трубчатые кости. Они построены из губчатого и компактного вещества, об</w:t>
        <w:softHyphen/>
        <w:t xml:space="preserve">разующего трубку с костномозговой полостью, выполняют все 3 функции скелета (опора, зашита и движение). Из них </w:t>
      </w:r>
      <w:r>
        <w:rPr>
          <w:i/>
          <w:iCs/>
          <w:color w:val="000000"/>
          <w:spacing w:val="0"/>
          <w:w w:val="100"/>
          <w:position w:val="0"/>
          <w:shd w:val="clear" w:color="auto" w:fill="auto"/>
          <w:lang w:val="ru-RU" w:eastAsia="ru-RU" w:bidi="ru-RU"/>
        </w:rPr>
        <w:t>длинные трубчатые кости</w:t>
      </w:r>
      <w:r>
        <w:rPr>
          <w:color w:val="000000"/>
          <w:spacing w:val="0"/>
          <w:w w:val="100"/>
          <w:position w:val="0"/>
          <w:shd w:val="clear" w:color="auto" w:fill="auto"/>
          <w:lang w:val="ru-RU" w:eastAsia="ru-RU" w:bidi="ru-RU"/>
        </w:rPr>
        <w:t xml:space="preserve"> (плечо и кости пред</w:t>
        <w:softHyphen/>
        <w:t>плечья, бедро и кости голени) являются стойками и длинными рычагами движе</w:t>
        <w:softHyphen/>
        <w:t>ния и, кроме диафиза, имеют эндохондральные очаги окостенения в обоих эпифи</w:t>
        <w:softHyphen/>
        <w:t xml:space="preserve">зах (биэпифизарные кости); </w:t>
      </w:r>
      <w:r>
        <w:rPr>
          <w:i/>
          <w:iCs/>
          <w:color w:val="000000"/>
          <w:spacing w:val="0"/>
          <w:w w:val="100"/>
          <w:position w:val="0"/>
          <w:shd w:val="clear" w:color="auto" w:fill="auto"/>
          <w:lang w:val="ru-RU" w:eastAsia="ru-RU" w:bidi="ru-RU"/>
        </w:rPr>
        <w:t>короткие трубчатые кости</w:t>
      </w:r>
      <w:r>
        <w:rPr>
          <w:color w:val="000000"/>
          <w:spacing w:val="0"/>
          <w:w w:val="100"/>
          <w:position w:val="0"/>
          <w:shd w:val="clear" w:color="auto" w:fill="auto"/>
          <w:lang w:val="ru-RU" w:eastAsia="ru-RU" w:bidi="ru-RU"/>
        </w:rPr>
        <w:t xml:space="preserve"> (кости пясти, плюсны, фаланги) представляют собой короткие рычаги движения; из эпифизов эндохонд</w:t>
        <w:softHyphen/>
        <w:t>ральный очаг окостенения имеется только в одном (истинном) эпифизе (моноэпи- физарные кости).</w:t>
      </w:r>
    </w:p>
    <w:p>
      <w:pPr>
        <w:pStyle w:val="Style14"/>
        <w:keepNext w:val="0"/>
        <w:keepLines w:val="0"/>
        <w:widowControl w:val="0"/>
        <w:numPr>
          <w:ilvl w:val="0"/>
          <w:numId w:val="49"/>
        </w:numPr>
        <w:shd w:val="clear" w:color="auto" w:fill="auto"/>
        <w:tabs>
          <w:tab w:pos="404" w:val="left"/>
        </w:tabs>
        <w:bidi w:val="0"/>
        <w:spacing w:before="0" w:after="0" w:line="286" w:lineRule="auto"/>
        <w:ind w:left="0" w:right="0"/>
        <w:jc w:val="both"/>
      </w:pPr>
      <w:r>
        <w:rPr>
          <w:color w:val="000000"/>
          <w:spacing w:val="0"/>
          <w:w w:val="100"/>
          <w:position w:val="0"/>
          <w:shd w:val="clear" w:color="auto" w:fill="auto"/>
          <w:lang w:val="ru-RU" w:eastAsia="ru-RU" w:bidi="ru-RU"/>
        </w:rPr>
        <w:t>Губчатые кости. Построены преимущественно из губчатого вещества, покры</w:t>
        <w:softHyphen/>
        <w:t xml:space="preserve">того тонким слоем компактного. Среди них различают </w:t>
      </w:r>
      <w:r>
        <w:rPr>
          <w:i/>
          <w:iCs/>
          <w:color w:val="000000"/>
          <w:spacing w:val="0"/>
          <w:w w:val="100"/>
          <w:position w:val="0"/>
          <w:shd w:val="clear" w:color="auto" w:fill="auto"/>
          <w:lang w:val="ru-RU" w:eastAsia="ru-RU" w:bidi="ru-RU"/>
        </w:rPr>
        <w:t>длинные губчатые кости</w:t>
      </w:r>
      <w:r>
        <w:rPr>
          <w:color w:val="000000"/>
          <w:spacing w:val="0"/>
          <w:w w:val="100"/>
          <w:position w:val="0"/>
          <w:shd w:val="clear" w:color="auto" w:fill="auto"/>
          <w:lang w:val="ru-RU" w:eastAsia="ru-RU" w:bidi="ru-RU"/>
        </w:rPr>
        <w:t xml:space="preserve"> (ребра и грудина) и </w:t>
      </w:r>
      <w:r>
        <w:rPr>
          <w:i/>
          <w:iCs/>
          <w:color w:val="000000"/>
          <w:spacing w:val="0"/>
          <w:w w:val="100"/>
          <w:position w:val="0"/>
          <w:shd w:val="clear" w:color="auto" w:fill="auto"/>
          <w:lang w:val="ru-RU" w:eastAsia="ru-RU" w:bidi="ru-RU"/>
        </w:rPr>
        <w:t>короткие</w:t>
      </w:r>
      <w:r>
        <w:rPr>
          <w:color w:val="000000"/>
          <w:spacing w:val="0"/>
          <w:w w:val="100"/>
          <w:position w:val="0"/>
          <w:shd w:val="clear" w:color="auto" w:fill="auto"/>
          <w:lang w:val="ru-RU" w:eastAsia="ru-RU" w:bidi="ru-RU"/>
        </w:rPr>
        <w:t xml:space="preserve"> (позвонки, кости запястья, предплюсны). К губчатым костям относятся </w:t>
      </w:r>
      <w:r>
        <w:rPr>
          <w:i/>
          <w:iCs/>
          <w:color w:val="000000"/>
          <w:spacing w:val="0"/>
          <w:w w:val="100"/>
          <w:position w:val="0"/>
          <w:shd w:val="clear" w:color="auto" w:fill="auto"/>
          <w:lang w:val="ru-RU" w:eastAsia="ru-RU" w:bidi="ru-RU"/>
        </w:rPr>
        <w:t>сесамовидные кости,</w:t>
      </w:r>
      <w:r>
        <w:rPr>
          <w:color w:val="000000"/>
          <w:spacing w:val="0"/>
          <w:w w:val="100"/>
          <w:position w:val="0"/>
          <w:shd w:val="clear" w:color="auto" w:fill="auto"/>
          <w:lang w:val="ru-RU" w:eastAsia="ru-RU" w:bidi="ru-RU"/>
        </w:rPr>
        <w:t xml:space="preserve"> т. е. похожие на сесамовые зерна растения кунжут, откуда и происходит их название (надколенник, гороховидная кость, сесамовидные кости пальцев руки и ноги); функция их — вспомогательные приспособления для работы мышц; развитие — эндохондральное в толще сухожилий. Сесамовидные ко</w:t>
        <w:softHyphen/>
        <w:t>сти располагаются около суставов, участвуя в их образовании и способствуя движе</w:t>
        <w:softHyphen/>
        <w:t>ниям в них, но с костями скелета непосредственно не связаны.</w:t>
      </w:r>
    </w:p>
    <w:p>
      <w:pPr>
        <w:pStyle w:val="Style14"/>
        <w:keepNext w:val="0"/>
        <w:keepLines w:val="0"/>
        <w:widowControl w:val="0"/>
        <w:numPr>
          <w:ilvl w:val="0"/>
          <w:numId w:val="49"/>
        </w:numPr>
        <w:shd w:val="clear" w:color="auto" w:fill="auto"/>
        <w:tabs>
          <w:tab w:pos="463" w:val="left"/>
        </w:tabs>
        <w:bidi w:val="0"/>
        <w:spacing w:before="0" w:after="0" w:line="286" w:lineRule="auto"/>
        <w:ind w:left="0" w:right="0"/>
        <w:jc w:val="both"/>
      </w:pPr>
      <w:r>
        <w:rPr>
          <w:color w:val="000000"/>
          <w:spacing w:val="0"/>
          <w:w w:val="100"/>
          <w:position w:val="0"/>
          <w:shd w:val="clear" w:color="auto" w:fill="auto"/>
          <w:lang w:val="ru-RU" w:eastAsia="ru-RU" w:bidi="ru-RU"/>
        </w:rPr>
        <w:t>Плоские кости:</w:t>
      </w:r>
    </w:p>
    <w:p>
      <w:pPr>
        <w:pStyle w:val="Style14"/>
        <w:keepNext w:val="0"/>
        <w:keepLines w:val="0"/>
        <w:widowControl w:val="0"/>
        <w:numPr>
          <w:ilvl w:val="0"/>
          <w:numId w:val="51"/>
        </w:numPr>
        <w:shd w:val="clear" w:color="auto" w:fill="auto"/>
        <w:tabs>
          <w:tab w:pos="394" w:val="left"/>
        </w:tabs>
        <w:bidi w:val="0"/>
        <w:spacing w:before="0" w:after="0" w:line="286" w:lineRule="auto"/>
        <w:ind w:left="0" w:right="0"/>
        <w:jc w:val="both"/>
      </w:pPr>
      <w:r>
        <w:rPr>
          <w:i/>
          <w:iCs/>
          <w:color w:val="000000"/>
          <w:spacing w:val="0"/>
          <w:w w:val="100"/>
          <w:position w:val="0"/>
          <w:shd w:val="clear" w:color="auto" w:fill="auto"/>
          <w:lang w:val="ru-RU" w:eastAsia="ru-RU" w:bidi="ru-RU"/>
        </w:rPr>
        <w:t>плоские кости черепа</w:t>
      </w:r>
      <w:r>
        <w:rPr>
          <w:color w:val="000000"/>
          <w:spacing w:val="0"/>
          <w:w w:val="100"/>
          <w:position w:val="0"/>
          <w:shd w:val="clear" w:color="auto" w:fill="auto"/>
          <w:lang w:val="ru-RU" w:eastAsia="ru-RU" w:bidi="ru-RU"/>
        </w:rPr>
        <w:t xml:space="preserve"> (лобная и теменные) выполняют преимущественно защит</w:t>
        <w:softHyphen/>
        <w:t xml:space="preserve">ную функцию. Они построены из двух тонких пластинок компактного вещества, между которыми находится диплоэ, </w:t>
      </w:r>
      <w:r>
        <w:rPr>
          <w:color w:val="000000"/>
          <w:spacing w:val="0"/>
          <w:w w:val="100"/>
          <w:position w:val="0"/>
          <w:shd w:val="clear" w:color="auto" w:fill="auto"/>
          <w:lang w:val="en-US" w:eastAsia="en-US" w:bidi="en-US"/>
        </w:rPr>
        <w:t>diploe,</w:t>
      </w:r>
      <w:r>
        <w:rPr>
          <w:color w:val="000000"/>
          <w:spacing w:val="0"/>
          <w:w w:val="100"/>
          <w:position w:val="0"/>
          <w:shd w:val="clear" w:color="auto" w:fill="auto"/>
          <w:lang w:val="ru-RU" w:eastAsia="ru-RU" w:bidi="ru-RU"/>
        </w:rPr>
        <w:t>— губчатое вещество, содержащее каналы для вен. Эти кости развиваются на основе соединительной ткани (покровные кости);</w:t>
      </w:r>
    </w:p>
    <w:p>
      <w:pPr>
        <w:pStyle w:val="Style14"/>
        <w:keepNext w:val="0"/>
        <w:keepLines w:val="0"/>
        <w:widowControl w:val="0"/>
        <w:numPr>
          <w:ilvl w:val="0"/>
          <w:numId w:val="51"/>
        </w:numPr>
        <w:shd w:val="clear" w:color="auto" w:fill="auto"/>
        <w:tabs>
          <w:tab w:pos="390" w:val="left"/>
        </w:tabs>
        <w:bidi w:val="0"/>
        <w:spacing w:before="0" w:after="0" w:line="286" w:lineRule="auto"/>
        <w:ind w:left="0" w:right="0"/>
        <w:jc w:val="both"/>
      </w:pPr>
      <w:r>
        <w:rPr>
          <w:i/>
          <w:iCs/>
          <w:color w:val="000000"/>
          <w:spacing w:val="0"/>
          <w:w w:val="100"/>
          <w:position w:val="0"/>
          <w:shd w:val="clear" w:color="auto" w:fill="auto"/>
          <w:lang w:val="ru-RU" w:eastAsia="ru-RU" w:bidi="ru-RU"/>
        </w:rPr>
        <w:t>плоские кости поясов</w:t>
      </w:r>
      <w:r>
        <w:rPr>
          <w:color w:val="000000"/>
          <w:spacing w:val="0"/>
          <w:w w:val="100"/>
          <w:position w:val="0"/>
          <w:shd w:val="clear" w:color="auto" w:fill="auto"/>
          <w:lang w:val="ru-RU" w:eastAsia="ru-RU" w:bidi="ru-RU"/>
        </w:rPr>
        <w:t xml:space="preserve"> (лопатка, тазовые кости) выполняют функции опоры и зашиты, построены преимущественно из губчатого вещества; развиваются на почве хрящевой ткани.</w:t>
      </w:r>
    </w:p>
    <w:p>
      <w:pPr>
        <w:pStyle w:val="Style14"/>
        <w:keepNext w:val="0"/>
        <w:keepLines w:val="0"/>
        <w:widowControl w:val="0"/>
        <w:numPr>
          <w:ilvl w:val="0"/>
          <w:numId w:val="49"/>
        </w:numPr>
        <w:shd w:val="clear" w:color="auto" w:fill="auto"/>
        <w:tabs>
          <w:tab w:pos="433" w:val="left"/>
        </w:tabs>
        <w:bidi w:val="0"/>
        <w:spacing w:before="0" w:after="220" w:line="286" w:lineRule="auto"/>
        <w:ind w:left="0" w:right="0"/>
        <w:jc w:val="both"/>
      </w:pPr>
      <w:bookmarkStart w:id="78" w:name="bookmark78"/>
      <w:r>
        <w:rPr>
          <w:color w:val="000000"/>
          <w:spacing w:val="0"/>
          <w:w w:val="100"/>
          <w:position w:val="0"/>
          <w:shd w:val="clear" w:color="auto" w:fill="auto"/>
          <w:lang w:val="ru-RU" w:eastAsia="ru-RU" w:bidi="ru-RU"/>
        </w:rPr>
        <w:t>Смешанные кости (кости основания черепа). К ним относятся кости, сливаю</w:t>
        <w:softHyphen/>
        <w:t>щиеся из нескольких частей, имеющих разные функцию, строение и развитие. К сме</w:t>
        <w:softHyphen/>
        <w:t>шанным костям можно отнести и ключицу, развивающуюся частью эндесмально, частью эндохондрально.</w:t>
      </w:r>
      <w:bookmarkEnd w:id="78"/>
    </w:p>
    <w:p>
      <w:pPr>
        <w:pStyle w:val="Style24"/>
        <w:keepNext/>
        <w:keepLines/>
        <w:widowControl w:val="0"/>
        <w:shd w:val="clear" w:color="auto" w:fill="auto"/>
        <w:bidi w:val="0"/>
        <w:spacing w:before="0" w:after="140" w:line="240" w:lineRule="auto"/>
        <w:ind w:left="0" w:right="0" w:firstLine="180"/>
        <w:jc w:val="both"/>
      </w:pPr>
      <w:bookmarkStart w:id="79" w:name="bookmark79"/>
      <w:r>
        <w:rPr>
          <w:color w:val="000000"/>
          <w:spacing w:val="0"/>
          <w:w w:val="100"/>
          <w:position w:val="0"/>
          <w:shd w:val="clear" w:color="auto" w:fill="auto"/>
          <w:lang w:val="ru-RU" w:eastAsia="ru-RU" w:bidi="ru-RU"/>
        </w:rPr>
        <w:t>СТРОЕНИЕ КОСТЕЙ В РЕНТГЕНОВСКОМ ИЗОБРАЖЕНИИ</w:t>
      </w:r>
      <w:bookmarkEnd w:id="79"/>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Обычный осмотр мацерированных костей дает представление лишь о наружном виде кости; для исследования внутреннего ее строения приходится делать распилы. Рентгенологическое исследование выявляет непосредственно на живом объекте од</w:t>
        <w:softHyphen/>
        <w:t>новременно как внешнее, так и внутреннее строение кости без нарушения анатоми</w:t>
        <w:softHyphen/>
        <w:t xml:space="preserve">ческих соотношений. На рентгенограммах ясно различимо компактное и губчатое вещество. Первое дает интенсивную контрастную тень соответственно плоскости компактного слоя, а в области </w:t>
      </w:r>
      <w:r>
        <w:rPr>
          <w:color w:val="000000"/>
          <w:spacing w:val="0"/>
          <w:w w:val="100"/>
          <w:position w:val="0"/>
          <w:shd w:val="clear" w:color="auto" w:fill="auto"/>
          <w:lang w:val="en-US" w:eastAsia="en-US" w:bidi="en-US"/>
        </w:rPr>
        <w:t xml:space="preserve">substantia spongiosa </w:t>
      </w:r>
      <w:r>
        <w:rPr>
          <w:color w:val="000000"/>
          <w:spacing w:val="0"/>
          <w:w w:val="100"/>
          <w:position w:val="0"/>
          <w:shd w:val="clear" w:color="auto" w:fill="auto"/>
          <w:lang w:val="ru-RU" w:eastAsia="ru-RU" w:bidi="ru-RU"/>
        </w:rPr>
        <w:t>тень имеет сетевидный характер (рис. 9).</w:t>
      </w:r>
    </w:p>
    <w:p>
      <w:pPr>
        <w:pStyle w:val="Style14"/>
        <w:keepNext w:val="0"/>
        <w:keepLines w:val="0"/>
        <w:widowControl w:val="0"/>
        <w:shd w:val="clear" w:color="auto" w:fill="auto"/>
        <w:bidi w:val="0"/>
        <w:spacing w:before="0" w:after="80" w:line="286" w:lineRule="auto"/>
        <w:ind w:left="0" w:right="0"/>
        <w:jc w:val="both"/>
      </w:pPr>
      <w:r>
        <w:rPr>
          <w:color w:val="000000"/>
          <w:spacing w:val="0"/>
          <w:w w:val="100"/>
          <w:position w:val="0"/>
          <w:shd w:val="clear" w:color="auto" w:fill="auto"/>
          <w:lang w:val="ru-RU" w:eastAsia="ru-RU" w:bidi="ru-RU"/>
        </w:rPr>
        <w:t>Компактное вещество эпифизов трубчатых костей и компактное вещество костей, построенных преимущественно из губчатого вещества (кости запястья, предплюсны, позвонки), имеет вид тонкого слоя, окаймляющего губчатое вещество. Этот тонкий слой в области суставных впадин представляется более толстым, чем на суставных головках. В диафизах трубчатых костей компактное вещество различно по толщине:</w:t>
      </w:r>
      <w:r>
        <w:br w:type="page"/>
      </w:r>
    </w:p>
    <w:p>
      <w:pPr>
        <w:widowControl w:val="0"/>
        <w:jc w:val="center"/>
        <w:rPr>
          <w:sz w:val="2"/>
          <w:szCs w:val="2"/>
        </w:rPr>
      </w:pPr>
      <w:r>
        <w:drawing>
          <wp:inline>
            <wp:extent cx="2438400" cy="1725295"/>
            <wp:docPr id="83" name="Picutre 83"/>
            <a:graphic xmlns:a="http://schemas.openxmlformats.org/drawingml/2006/main">
              <a:graphicData uri="http://schemas.openxmlformats.org/drawingml/2006/picture">
                <pic:pic xmlns:pic="http://schemas.openxmlformats.org/drawingml/2006/picture">
                  <pic:nvPicPr>
                    <pic:cNvPr id="83" name="Picture 83"/>
                    <pic:cNvPicPr/>
                  </pic:nvPicPr>
                  <pic:blipFill>
                    <a:blip r:embed="rId60"/>
                    <a:stretch/>
                  </pic:blipFill>
                  <pic:spPr>
                    <a:xfrm>
                      <a:ext cx="2438400" cy="1725295"/>
                    </a:xfrm>
                    <a:prstGeom prst="rect"/>
                  </pic:spPr>
                </pic:pic>
              </a:graphicData>
            </a:graphic>
          </wp:inline>
        </w:drawing>
      </w:r>
    </w:p>
    <w:p>
      <w:pPr>
        <w:pStyle w:val="Style6"/>
        <w:keepNext w:val="0"/>
        <w:keepLines w:val="0"/>
        <w:widowControl w:val="0"/>
        <w:shd w:val="clear" w:color="auto" w:fill="auto"/>
        <w:bidi w:val="0"/>
        <w:spacing w:before="0" w:after="0" w:line="300" w:lineRule="auto"/>
        <w:ind w:left="0" w:right="0" w:firstLine="0"/>
        <w:jc w:val="center"/>
      </w:pPr>
      <w:r>
        <w:rPr>
          <w:color w:val="000000"/>
          <w:spacing w:val="0"/>
          <w:w w:val="100"/>
          <w:position w:val="0"/>
          <w:shd w:val="clear" w:color="auto" w:fill="auto"/>
          <w:lang w:val="ru-RU" w:eastAsia="ru-RU" w:bidi="ru-RU"/>
        </w:rPr>
        <w:t>Рис. 9. Рентгенограмма кисти.</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а — до наступления пубертатного периода (виден эпифизарный хрящ I пястной кости); б — после наступления пубертатного периода (на месте эпифизарного хряща I пястной кости образовался синостоз);</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 xml:space="preserve">1 — диафиз лучевой кости; 2 — ладьевидная кость; 3 — </w:t>
      </w:r>
      <w:r>
        <w:rPr>
          <w:color w:val="000000"/>
          <w:spacing w:val="0"/>
          <w:w w:val="100"/>
          <w:position w:val="0"/>
          <w:shd w:val="clear" w:color="auto" w:fill="auto"/>
        </w:rPr>
        <w:t xml:space="preserve">os trapezoideum; </w:t>
      </w:r>
      <w:r>
        <w:rPr>
          <w:color w:val="000000"/>
          <w:spacing w:val="0"/>
          <w:w w:val="100"/>
          <w:position w:val="0"/>
          <w:shd w:val="clear" w:color="auto" w:fill="auto"/>
          <w:lang w:val="ru-RU" w:eastAsia="ru-RU" w:bidi="ru-RU"/>
        </w:rPr>
        <w:t xml:space="preserve">4 — </w:t>
      </w:r>
      <w:r>
        <w:rPr>
          <w:color w:val="000000"/>
          <w:spacing w:val="0"/>
          <w:w w:val="100"/>
          <w:position w:val="0"/>
          <w:shd w:val="clear" w:color="auto" w:fill="auto"/>
        </w:rPr>
        <w:t xml:space="preserve">os trapezium; 5 — </w:t>
      </w:r>
      <w:r>
        <w:rPr>
          <w:color w:val="000000"/>
          <w:spacing w:val="0"/>
          <w:w w:val="100"/>
          <w:position w:val="0"/>
          <w:shd w:val="clear" w:color="auto" w:fill="auto"/>
          <w:lang w:val="ru-RU" w:eastAsia="ru-RU" w:bidi="ru-RU"/>
        </w:rPr>
        <w:t>сесамовидная кость большого пальца; 6 — крючковидная кость; 7 — головчатая кость; 8 — трех</w:t>
        <w:softHyphen/>
        <w:t>гранная кость; 9 — гороховидная кость; 10 — полулунная кость; 11 — диафиз локтевой кости.</w:t>
      </w:r>
    </w:p>
    <w:p>
      <w:pPr>
        <w:widowControl w:val="0"/>
        <w:spacing w:after="119" w:line="1" w:lineRule="exact"/>
      </w:pPr>
    </w:p>
    <w:p>
      <w:pPr>
        <w:pStyle w:val="Style14"/>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в средней части оно толще, по направлению к концам суживается. При этом между двумя тенями компактного слоя заметна костномозговая полость в виде некоторого просветления на фоне общей тени кости. Если названная полость прослеживается не на всем протяжении, то это свидетельствует о наличии патологического процесса. Рентгенологические контуры компактного вещества диафизов четкие и гладкие. В ме</w:t>
        <w:softHyphen/>
        <w:t>стах прикрепления связок и мышц контуры кости неровные. На фоне компактного слоя диафизов замечаются тонкие полосы просветления, соответствующие сосудис</w:t>
        <w:softHyphen/>
        <w:t>тым каналам. Они располагаются обычно косо: в длинных трубчатых костях верхней конечности ближе к локтевому суставу; в длинных трубчатых костях нижней конеч</w:t>
        <w:softHyphen/>
        <w:t>ности — дальше от коленного сустава; в коротких трубчатых костях кисти и стопы — ближе к концу, не имеющему истинного эпифиза.</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Губчатое вещество на рентгенограмме имеет вил петлистой сеги, состоящей из костных перекладин с просветлениями между ними. Характер этой сети зависит оз расположения костных пластинок в данном участке соответственно линиям сжатия и растяжения (см. рис. 8).</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Рентгенологическое исследование костной системы (см. рис. 9) становится воз</w:t>
        <w:softHyphen/>
        <w:t>можным со 2-ю месяца внутриутробпон жизни, когда в хряще или в соединительной 1кани возникают точки окостенения. Появление точек окостенения легко определяет</w:t>
        <w:softHyphen/>
        <w:t xml:space="preserve">ся на рентгенот-раммах, причем эти точки, окруженные хрящевой тканью, выглядят как отдельные костные фратменты. Они </w:t>
      </w:r>
      <w:r>
        <w:rPr>
          <w:smallCaps/>
          <w:color w:val="000000"/>
          <w:spacing w:val="0"/>
          <w:w w:val="100"/>
          <w:position w:val="0"/>
          <w:shd w:val="clear" w:color="auto" w:fill="auto"/>
          <w:lang w:val="en-US" w:eastAsia="en-US" w:bidi="en-US"/>
        </w:rPr>
        <w:t>moi</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у</w:t>
      </w:r>
      <w:r>
        <w:rPr>
          <w:smallCaps/>
          <w:color w:val="000000"/>
          <w:spacing w:val="0"/>
          <w:w w:val="100"/>
          <w:position w:val="0"/>
          <w:shd w:val="clear" w:color="auto" w:fill="auto"/>
          <w:lang w:val="en-US" w:eastAsia="en-US" w:bidi="en-US"/>
        </w:rPr>
        <w:t>i</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дать повод для ошибочной диагности</w:t>
        <w:softHyphen/>
        <w:t>ки перелома, надлома или пекрота (омертвения) кости. В силу нота шаппе расиоло-</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жения точек окостенения, сроков и порядка их появления крайне важно. Поэтому данные об окостенении излагаются во всех соответст вующих местах на основании данных не анатомического исследования трупов, а рентгеноанагомии (обследование живого человека). При неслиянии добавочных точек окостенения с основной частью кости они могут сохраниться на всю жизнь в виде самостоятельных непостоянных или добавочных костей. Обнаружение их на рентгенограмме может стать поводом для диагностических ошибок.</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Все основные точки окостенения появляются в костях скелета до начала полово* го созревания, называемого пубертатным периодом. С наступлением пубертатного периода начинается сращение эпифизов с метафизами, т. е. превращение синхонд</w:t>
        <w:softHyphen/>
        <w:t>роза, соединяющего костный эпифиз с костным метафизом, в синостоз. Это рентге</w:t>
        <w:softHyphen/>
        <w:t>нологически выражается в постепенном исчезновении просветления на месте мета- эпифизарной зоны, соответствующей эпифизарному хрящу, отделяющему эпифиз от метафиза. По наступлении полного синостоза следов бывшего синхондроза опреде</w:t>
        <w:softHyphen/>
        <w:t>лить не удается.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Старение костей. В старости костная система претерпевает значительные изме</w:t>
        <w:softHyphen/>
        <w:t>нения. С одной стороны, наблюдаются уменьшение числа костных пластинок и раз</w:t>
        <w:softHyphen/>
        <w:t>режение кости (остеопороз), с другой — происходят избыточное образование кости в виде костных наростов (остеофитов) и обызвествление суставного хряща, связок и сухожилий на месте прикрепления их к кости.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Соответственно этому рентгенологическая картина старения костно-суставного аппарата слагается из следующих изменений, которые нельзя трактовать как патоло</w:t>
        <w:softHyphen/>
        <w:t>гические симптомы (дегенерации).</w:t>
      </w:r>
    </w:p>
    <w:p>
      <w:pPr>
        <w:pStyle w:val="Style14"/>
        <w:keepNext w:val="0"/>
        <w:keepLines w:val="0"/>
        <w:widowControl w:val="0"/>
        <w:numPr>
          <w:ilvl w:val="0"/>
          <w:numId w:val="53"/>
        </w:numPr>
        <w:shd w:val="clear" w:color="auto" w:fill="auto"/>
        <w:tabs>
          <w:tab w:pos="366" w:val="left"/>
        </w:tabs>
        <w:bidi w:val="0"/>
        <w:spacing w:before="0" w:after="0" w:line="286" w:lineRule="auto"/>
        <w:ind w:left="0" w:right="0"/>
        <w:jc w:val="both"/>
      </w:pPr>
      <w:r>
        <w:rPr>
          <w:color w:val="000000"/>
          <w:spacing w:val="0"/>
          <w:w w:val="100"/>
          <w:position w:val="0"/>
          <w:shd w:val="clear" w:color="auto" w:fill="auto"/>
          <w:lang w:val="ru-RU" w:eastAsia="ru-RU" w:bidi="ru-RU"/>
        </w:rPr>
        <w:t>Изменения, обусловленные атрофией костного вещества: 1) остеопороз (на рен</w:t>
        <w:softHyphen/>
        <w:t>тгенограмме кость становится более прозрачной); 2) деформация суставных головок (исчезновение округлой формы их, «стачивание» краев, появление «углов»).</w:t>
      </w:r>
    </w:p>
    <w:p>
      <w:pPr>
        <w:pStyle w:val="Style14"/>
        <w:keepNext w:val="0"/>
        <w:keepLines w:val="0"/>
        <w:widowControl w:val="0"/>
        <w:numPr>
          <w:ilvl w:val="0"/>
          <w:numId w:val="53"/>
        </w:numPr>
        <w:shd w:val="clear" w:color="auto" w:fill="auto"/>
        <w:tabs>
          <w:tab w:pos="399" w:val="left"/>
        </w:tabs>
        <w:bidi w:val="0"/>
        <w:spacing w:before="0" w:after="0" w:line="286" w:lineRule="auto"/>
        <w:ind w:left="0" w:right="0"/>
        <w:jc w:val="both"/>
      </w:pPr>
      <w:r>
        <w:rPr>
          <w:color w:val="000000"/>
          <w:spacing w:val="0"/>
          <w:w w:val="100"/>
          <w:position w:val="0"/>
          <w:shd w:val="clear" w:color="auto" w:fill="auto"/>
          <w:lang w:val="ru-RU" w:eastAsia="ru-RU" w:bidi="ru-RU"/>
        </w:rPr>
        <w:t>Изменения, обусловленные избыточным отложением извести в прилегающих к кости соединительнотканных и хрящевых образованиях:</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1) сужение суставной рентгеновской щели вследствие обызвествления суставного хряща; 2) усиление рельефа диафиза вследствие обызвествления на месте прикреп</w:t>
        <w:softHyphen/>
        <w:t>ления сухожилий; 3) костные наросты — остеофиты, образующиеся вследствие обыз</w:t>
        <w:softHyphen/>
        <w:t>вествления связок на месте прикрепления их к кости.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Описанные изменения особенно хорошо прослеживаются в позвоночнике и кис</w:t>
        <w:softHyphen/>
        <w:t>ти. В остальных отделах скелета наблюдаются 3 основных рентгенологических симп</w:t>
        <w:softHyphen/>
        <w:t>тома старения: остеопороз, усиление рельефа кости и сужение суставных щелей. У од</w:t>
        <w:softHyphen/>
        <w:t>них людей эти признаки старения замечаются рано (30-40 лет), у других — поздно (60-70 лет) или отсутствуют.</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Подводя итоги изложения общих данных об онтогенезе костной системы, можно сказать, что рентгенологическое исследование позволяет точнее и глубже изучать раз</w:t>
        <w:softHyphen/>
        <w:t>витие скелета в состоянии его функционирования, чем исследование только трупно</w:t>
        <w:softHyphen/>
        <w:t>го материала. При этом отмечается ряд нормальных морфологических изменений: 1) появление точек окостенения — основных и добавочных; 2) процесс синостозиро- вания их друг с другом; 3) старческая инволюция кости. Описанные изменения есть нормальные проявления возрастной изменчивости костной системы. Следовательно, понятие «норма» нельзя относить только к взрослому человеку, рассматривая его как некий единый тип. Это понятие необходимо распространить и на все другие возраст</w:t>
        <w:softHyphen/>
        <w:t>ные группы.</w:t>
      </w:r>
    </w:p>
    <w:p>
      <w:pPr>
        <w:pStyle w:val="Style24"/>
        <w:keepNext/>
        <w:keepLines/>
        <w:widowControl w:val="0"/>
        <w:shd w:val="clear" w:color="auto" w:fill="auto"/>
        <w:bidi w:val="0"/>
        <w:spacing w:before="0" w:after="100" w:line="314" w:lineRule="auto"/>
        <w:ind w:left="0" w:right="0" w:firstLine="0"/>
        <w:jc w:val="center"/>
      </w:pPr>
      <w:bookmarkStart w:id="81" w:name="bookmark81"/>
      <w:r>
        <w:rPr>
          <w:color w:val="000000"/>
          <w:spacing w:val="0"/>
          <w:w w:val="100"/>
          <w:position w:val="0"/>
          <w:shd w:val="clear" w:color="auto" w:fill="auto"/>
          <w:lang w:val="ru-RU" w:eastAsia="ru-RU" w:bidi="ru-RU"/>
        </w:rPr>
        <w:t>ЗАВИСИМОСТЬ РАЗВИТИЯ кости</w:t>
        <w:br/>
        <w:t>ОТ ВНУТРЕННИХ И ВНЕШНИХ ФАКТОРОВ</w:t>
      </w:r>
      <w:bookmarkEnd w:id="81"/>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Скелет, как и всякая система органов, является частью организма. На развитие костной системы влияют много факторов.</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Влияние внутренних факторов. Рентгенологическое исследование позволяет выявлять ряд морфологических изменений костей, зависящих от деятельности дру</w:t>
        <w:softHyphen/>
        <w:t>гих органов. Особенно ясно при рентгенографии определяется связь между костной системой и эндокринными железами. Начало активного включения половых желез влечет за собой начало полового созревания — пубертатный период. Перед этим, в предпубертатном периоде, усиливается деятельность гипофиза. К началу предпу- бертатного периода появляются все основные точки окостенения, причем отмечается половое различие в сроках их появления: у девочек на 1-4 года раньше, чем у маль</w:t>
        <w:softHyphen/>
        <w:t>чиков. Наступление предпубертатного периода, связанное с усилением функции ги</w:t>
        <w:softHyphen/>
        <w:t>пофиза, совпадает с появлением точки окостенения в гороховидной кости, относя</w:t>
        <w:softHyphen/>
        <w:t>щейся к категории сесамовидных костей.</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Накануне пубертатного периода окостеневают и другие сесамовидные кости, а именно: у пястно-фалангового сочленения I пальца. Начало пубертатного периода, когда, по выражению известного исследователя эндокринных желез Бидля, «половые железы начинают играть главную мелодию в эндокринном концерте», проявляется в костной системе наступлением синостозов между эпифизами и метафизами, причем самый первый такой синостоз наблюдается в I пястной кости. Поэтому на основании сопоставления его с другими данными о половом развитии (появление терминальной растительности, наступление менструаций и т. п.) синостоз I пястной кости считает</w:t>
        <w:softHyphen/>
        <w:t>ся показателем начинающегося полового созревания, т. е. показателем начала пубер</w:t>
        <w:softHyphen/>
        <w:t>татного периода. У жителей Санкт-Петербурга синостоз I пястной кости наступает в возрасте 15-19 лет у юношей и в 13-18 лет — у девушек, т. е. несколько раньше.</w:t>
      </w:r>
      <w:r>
        <w:rPr>
          <w:color w:val="000000"/>
          <w:spacing w:val="0"/>
          <w:w w:val="100"/>
          <w:position w:val="0"/>
          <w:shd w:val="clear" w:color="auto" w:fill="auto"/>
          <w:lang w:val="ru-RU" w:eastAsia="ru-RU" w:bidi="ru-RU"/>
        </w:rPr>
        <w:footnoteReference w:id="7"/>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Полная половая зрелость также получает известное отражение в скелете: в это время заканчиваются синостозы эпифизов с метафизами во всех трубчатых костях, что наблюдается у женщин в возрасте 14-16 лет, а у мужчин — в 15-17 лет. Так как с окончанием процесса синостозирования заканчивается рост костей в длину, стано</w:t>
        <w:softHyphen/>
        <w:t>вится понятным, почему рост мужчин, у которых половое созревание завершается позже, чем у женщин, как правило, больше, чем рост женщин.</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Учитывая эту связь костной системы с эндокринной и сопоставляя данные о воз</w:t>
        <w:softHyphen/>
        <w:t>растных особенностях скелета с данными о половом созревании и общем развитии организма, можно говорить о так называемом костном возрасте. Благодаря этому по рентгенологической картине некоторых отделов скелета, особенно кисти, можно оп</w:t>
        <w:softHyphen/>
        <w:t>ределить возраст данного индивидуума или судит ь о правильности протекания у него процесса окостенения, что имеет практическое значение для диагностики, судебной медицины и пр. При этом, если «паспортный» возраст указывает на число прожитых лет (т. е. на количественную сторону), то «костный» возраст -- до известной степени качественный показатель.</w:t>
      </w:r>
    </w:p>
    <w:p>
      <w:pPr>
        <w:pStyle w:val="Style14"/>
        <w:keepNext w:val="0"/>
        <w:keepLines w:val="0"/>
        <w:widowControl w:val="0"/>
        <w:shd w:val="clear" w:color="auto" w:fill="auto"/>
        <w:bidi w:val="0"/>
        <w:spacing w:before="0" w:after="0" w:line="290" w:lineRule="auto"/>
        <w:ind w:left="0" w:right="0"/>
        <w:jc w:val="both"/>
        <w:sectPr>
          <w:headerReference w:type="default" r:id="rId62"/>
          <w:headerReference w:type="even" r:id="rId63"/>
          <w:footnotePr>
            <w:pos w:val="pageBottom"/>
            <w:numFmt w:val="chicago"/>
            <w:numRestart w:val="continuous"/>
            <w15:footnoteColumns w:val="1"/>
          </w:footnotePr>
          <w:pgSz w:w="6269" w:h="8626"/>
          <w:pgMar w:top="818" w:right="751" w:bottom="497" w:left="767" w:header="0" w:footer="3" w:gutter="0"/>
          <w:pgNumType w:start="53"/>
          <w:cols w:space="720"/>
          <w:noEndnote/>
          <w:rtlGutter w:val="0"/>
          <w:docGrid w:linePitch="360"/>
        </w:sectPr>
      </w:pPr>
      <w:r>
        <w:rPr>
          <w:color w:val="000000"/>
          <w:spacing w:val="0"/>
          <w:w w:val="100"/>
          <w:position w:val="0"/>
          <w:shd w:val="clear" w:color="auto" w:fill="auto"/>
          <w:lang w:val="ru-RU" w:eastAsia="ru-RU" w:bidi="ru-RU"/>
        </w:rPr>
        <w:t xml:space="preserve">При рентгенологическом исследовании выявляется также зависимость строения кости от состояния нервной системы, коюрая, рс1улируя все процессы в оргашвме. </w:t>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осуществляет, в частности, трофическую функцию кости. При усиленной трофичес</w:t>
        <w:softHyphen/>
        <w:t>кой функции нервной системы в кости откладывается больше костной ткани и она становится более плотной, компактной (остеосклероз). Наоборот, при ослаблении тро</w:t>
        <w:softHyphen/>
        <w:t>фики наблюдается разрежение кости — остеопороз. Нервная система влияет также на кость через мускулатуру, сокращением которой она управляет (об этом будет ска</w:t>
        <w:softHyphen/>
        <w:t>зано ниже). Наконец, различные части центральной и периферической нервной сис</w:t>
        <w:softHyphen/>
        <w:t>темы обусловливают форму окружающих и прилегающих костей. Так, все позвонки образуют позвоночный канал вокруг спинного мозга. Кости черепа образуют кост</w:t>
        <w:softHyphen/>
        <w:t>ную коробку вокруг головного мозга и приобретают форму последнего. Вообще кос</w:t>
        <w:softHyphen/>
        <w:t>тная ткань развивается вокруг элементов периферической нервной системы, в ре</w:t>
        <w:softHyphen/>
        <w:t>зультате чего возникают костные каналы, борозды и ямки, в которых проходят нервы и располагаются другие нервные образования (узлы).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Развитие кости находится также в тесной зависимости от развития в ней крове</w:t>
        <w:softHyphen/>
        <w:t>носной системы. Весь процесс окостенения от момента появления первой точки око</w:t>
        <w:softHyphen/>
        <w:t>стенения до окончания синостозирования проходит при непосредственном участии сосудов, которые, проникая в хрящ, способствуют его разрушению и замещению ко</w:t>
        <w:softHyphen/>
        <w:t>стной тканью. При этом костные пластинки откладываются в определенном порядке вокруг кровеносных сосудов, образуя остеоны с центральным каналом для соответ</w:t>
        <w:softHyphen/>
        <w:t>ствующего сосуда. Следовательно, кость при своем возникновении строится вокруг сосудов. Этим же объясняется образование сосудистых каналов и борозд в костях на месте прохождения и прилегания к ним артерий и вен.</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Окостенение и рост кости после рождения также зависят от прорастания в ней кровеносных сосудов. Как показали исследования М.Г. Привеса, можно наметить ряд этапов возрастной изменчивости кости, связанной с соответствующими измене</w:t>
        <w:softHyphen/>
        <w:t>ниями кровеносного русла (рис. 10).</w:t>
      </w:r>
    </w:p>
    <w:p>
      <w:pPr>
        <w:pStyle w:val="Style14"/>
        <w:keepNext w:val="0"/>
        <w:keepLines w:val="0"/>
        <w:widowControl w:val="0"/>
        <w:numPr>
          <w:ilvl w:val="0"/>
          <w:numId w:val="55"/>
        </w:numPr>
        <w:shd w:val="clear" w:color="auto" w:fill="auto"/>
        <w:tabs>
          <w:tab w:pos="385" w:val="left"/>
        </w:tabs>
        <w:bidi w:val="0"/>
        <w:spacing w:before="0" w:after="200" w:line="286" w:lineRule="auto"/>
        <w:ind w:left="0" w:right="0"/>
        <w:jc w:val="both"/>
      </w:pPr>
      <w:r>
        <w:rPr>
          <w:i/>
          <w:iCs/>
          <w:color w:val="000000"/>
          <w:spacing w:val="0"/>
          <w:w w:val="100"/>
          <w:position w:val="0"/>
          <w:shd w:val="clear" w:color="auto" w:fill="auto"/>
          <w:lang w:val="ru-RU" w:eastAsia="ru-RU" w:bidi="ru-RU"/>
        </w:rPr>
        <w:t>Неонатальный этап,</w:t>
      </w:r>
      <w:r>
        <w:rPr>
          <w:color w:val="000000"/>
          <w:spacing w:val="0"/>
          <w:w w:val="100"/>
          <w:position w:val="0"/>
          <w:shd w:val="clear" w:color="auto" w:fill="auto"/>
          <w:lang w:val="ru-RU" w:eastAsia="ru-RU" w:bidi="ru-RU"/>
        </w:rPr>
        <w:t xml:space="preserve"> свойственный плоду (последние месяцы внутриутробного развития) и новорожденному; сосудистое русло кости разделено на ряд сосудистых районов (эпифиз, диафиз, метафиз, апофиз), которые между собой не сообщаются (замкнутость, изолированность) и в пределах которых сосуды не соединяются друг с другом, не анастомозируют (концевой характер сосудов, «конечность»).</w:t>
      </w:r>
    </w:p>
    <w:p>
      <w:pPr>
        <w:widowControl w:val="0"/>
        <w:jc w:val="center"/>
        <w:rPr>
          <w:sz w:val="2"/>
          <w:szCs w:val="2"/>
        </w:rPr>
      </w:pPr>
      <w:r>
        <w:drawing>
          <wp:inline>
            <wp:extent cx="2261870" cy="1139825"/>
            <wp:docPr id="89" name="Picutre 89"/>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64"/>
                    <a:stretch/>
                  </pic:blipFill>
                  <pic:spPr>
                    <a:xfrm>
                      <a:ext cx="2261870" cy="1139825"/>
                    </a:xfrm>
                    <a:prstGeom prst="rect"/>
                  </pic:spPr>
                </pic:pic>
              </a:graphicData>
            </a:graphic>
          </wp:inline>
        </w:drawing>
      </w:r>
    </w:p>
    <w:p>
      <w:pPr>
        <w:pStyle w:val="Style6"/>
        <w:keepNext w:val="0"/>
        <w:keepLines w:val="0"/>
        <w:widowControl w:val="0"/>
        <w:shd w:val="clear" w:color="auto" w:fill="auto"/>
        <w:bidi w:val="0"/>
        <w:spacing w:before="0" w:after="0" w:line="312" w:lineRule="auto"/>
        <w:ind w:left="0" w:right="0" w:firstLine="0"/>
        <w:jc w:val="left"/>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Рнс. 10. Схема возрастных изменений кости в связи с нэмененнямн ее артериального русла, </w:t>
      </w:r>
      <w:r>
        <w:rPr>
          <w:color w:val="000000"/>
          <w:spacing w:val="0"/>
          <w:w w:val="100"/>
          <w:position w:val="0"/>
          <w:shd w:val="clear" w:color="auto" w:fill="auto"/>
          <w:lang w:val="ru-RU" w:eastAsia="ru-RU" w:bidi="ru-RU"/>
        </w:rPr>
        <w:t>а — неонатальный этап; б — инфантильный этап; в — ювенильный этап; г — зрелый этап; д сенильный этап (по М.Г. Привесу).</w:t>
      </w:r>
      <w:r>
        <w:br w:type="page"/>
      </w:r>
    </w:p>
    <w:p>
      <w:pPr>
        <w:pStyle w:val="Style14"/>
        <w:keepNext w:val="0"/>
        <w:keepLines w:val="0"/>
        <w:widowControl w:val="0"/>
        <w:numPr>
          <w:ilvl w:val="0"/>
          <w:numId w:val="55"/>
        </w:numPr>
        <w:shd w:val="clear" w:color="auto" w:fill="auto"/>
        <w:tabs>
          <w:tab w:pos="394" w:val="left"/>
        </w:tabs>
        <w:bidi w:val="0"/>
        <w:spacing w:before="0" w:after="0"/>
        <w:ind w:left="0" w:right="0"/>
        <w:jc w:val="both"/>
      </w:pPr>
      <w:r>
        <w:rPr>
          <w:i/>
          <w:iCs/>
          <w:color w:val="000000"/>
          <w:spacing w:val="0"/>
          <w:w w:val="100"/>
          <w:position w:val="0"/>
          <w:shd w:val="clear" w:color="auto" w:fill="auto"/>
          <w:lang w:val="ru-RU" w:eastAsia="ru-RU" w:bidi="ru-RU"/>
        </w:rPr>
        <w:t>Инфантильный этап,</w:t>
      </w:r>
      <w:r>
        <w:rPr>
          <w:color w:val="000000"/>
          <w:spacing w:val="0"/>
          <w:w w:val="100"/>
          <w:position w:val="0"/>
          <w:shd w:val="clear" w:color="auto" w:fill="auto"/>
          <w:lang w:val="ru-RU" w:eastAsia="ru-RU" w:bidi="ru-RU"/>
        </w:rPr>
        <w:t xml:space="preserve"> свойственный детям до начала наступления синостозов; сосудистые районы еще разобщены, но в пределах каждого из них сосуды анастомо</w:t>
        <w:softHyphen/>
        <w:t>зируют друг с другом и концевой характер их исчезает («замкнутость»).</w:t>
      </w:r>
    </w:p>
    <w:p>
      <w:pPr>
        <w:pStyle w:val="Style14"/>
        <w:keepNext w:val="0"/>
        <w:keepLines w:val="0"/>
        <w:widowControl w:val="0"/>
        <w:numPr>
          <w:ilvl w:val="0"/>
          <w:numId w:val="55"/>
        </w:numPr>
        <w:shd w:val="clear" w:color="auto" w:fill="auto"/>
        <w:tabs>
          <w:tab w:pos="390" w:val="left"/>
        </w:tabs>
        <w:bidi w:val="0"/>
        <w:spacing w:before="0" w:after="0"/>
        <w:ind w:left="0" w:right="0"/>
        <w:jc w:val="both"/>
      </w:pPr>
      <w:r>
        <w:rPr>
          <w:i/>
          <w:iCs/>
          <w:color w:val="000000"/>
          <w:spacing w:val="0"/>
          <w:w w:val="100"/>
          <w:position w:val="0"/>
          <w:shd w:val="clear" w:color="auto" w:fill="auto"/>
          <w:lang w:val="ru-RU" w:eastAsia="ru-RU" w:bidi="ru-RU"/>
        </w:rPr>
        <w:t>Ювенильный этап,</w:t>
      </w:r>
      <w:r>
        <w:rPr>
          <w:color w:val="000000"/>
          <w:spacing w:val="0"/>
          <w:w w:val="100"/>
          <w:position w:val="0"/>
          <w:shd w:val="clear" w:color="auto" w:fill="auto"/>
          <w:lang w:val="ru-RU" w:eastAsia="ru-RU" w:bidi="ru-RU"/>
        </w:rPr>
        <w:t xml:space="preserve"> свойственный юношам, начинается установлением связей между сосудами эпифиза и метафиза через эпифизарный хрящ, в силу чего начинает исчезать и «замкнутость» эпифизарных, метафизарных и диафизарных сосудов.</w:t>
      </w:r>
    </w:p>
    <w:p>
      <w:pPr>
        <w:pStyle w:val="Style14"/>
        <w:keepNext w:val="0"/>
        <w:keepLines w:val="0"/>
        <w:widowControl w:val="0"/>
        <w:numPr>
          <w:ilvl w:val="0"/>
          <w:numId w:val="55"/>
        </w:numPr>
        <w:shd w:val="clear" w:color="auto" w:fill="auto"/>
        <w:tabs>
          <w:tab w:pos="390" w:val="left"/>
        </w:tabs>
        <w:bidi w:val="0"/>
        <w:spacing w:before="0" w:after="0"/>
        <w:ind w:left="0" w:right="0"/>
        <w:jc w:val="both"/>
      </w:pPr>
      <w:r>
        <w:rPr>
          <w:i/>
          <w:iCs/>
          <w:color w:val="000000"/>
          <w:spacing w:val="0"/>
          <w:w w:val="100"/>
          <w:position w:val="0"/>
          <w:shd w:val="clear" w:color="auto" w:fill="auto"/>
          <w:lang w:val="ru-RU" w:eastAsia="ru-RU" w:bidi="ru-RU"/>
        </w:rPr>
        <w:t>Зрелый этап,</w:t>
      </w:r>
      <w:r>
        <w:rPr>
          <w:color w:val="000000"/>
          <w:spacing w:val="0"/>
          <w:w w:val="100"/>
          <w:position w:val="0"/>
          <w:shd w:val="clear" w:color="auto" w:fill="auto"/>
          <w:lang w:val="ru-RU" w:eastAsia="ru-RU" w:bidi="ru-RU"/>
        </w:rPr>
        <w:t xml:space="preserve"> свойственный взрослым; происходит синостозирование, и все внут</w:t>
        <w:softHyphen/>
        <w:t>рикостные сосуды составляют единую систему: они не «замкнуты» и не «конечны».</w:t>
      </w:r>
    </w:p>
    <w:p>
      <w:pPr>
        <w:pStyle w:val="Style14"/>
        <w:keepNext w:val="0"/>
        <w:keepLines w:val="0"/>
        <w:widowControl w:val="0"/>
        <w:numPr>
          <w:ilvl w:val="0"/>
          <w:numId w:val="55"/>
        </w:numPr>
        <w:shd w:val="clear" w:color="auto" w:fill="auto"/>
        <w:tabs>
          <w:tab w:pos="394" w:val="left"/>
        </w:tabs>
        <w:bidi w:val="0"/>
        <w:spacing w:before="0" w:after="0"/>
        <w:ind w:left="0" w:right="0"/>
        <w:jc w:val="both"/>
      </w:pPr>
      <w:r>
        <w:rPr>
          <w:i/>
          <w:iCs/>
          <w:color w:val="000000"/>
          <w:spacing w:val="0"/>
          <w:w w:val="100"/>
          <w:position w:val="0"/>
          <w:shd w:val="clear" w:color="auto" w:fill="auto"/>
          <w:lang w:val="ru-RU" w:eastAsia="ru-RU" w:bidi="ru-RU"/>
        </w:rPr>
        <w:t>Сенильный этап,</w:t>
      </w:r>
      <w:r>
        <w:rPr>
          <w:color w:val="000000"/>
          <w:spacing w:val="0"/>
          <w:w w:val="100"/>
          <w:position w:val="0"/>
          <w:shd w:val="clear" w:color="auto" w:fill="auto"/>
          <w:lang w:val="ru-RU" w:eastAsia="ru-RU" w:bidi="ru-RU"/>
        </w:rPr>
        <w:t xml:space="preserve"> свойственный старикам; сосуды становятся тоньше и вся со</w:t>
        <w:softHyphen/>
        <w:t>судистая сеть — менее густой.</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На форму и положение костей влияют и внутренности, для которых они образуют вместилища, ложа, ямки и т. п. Формирование скелета и органов относится к началу эмбриональной жизни; при своем развитии они влияют друг на друга, почему и по</w:t>
        <w:softHyphen/>
        <w:t>лучается соответствие органов, особенно подвижных, и их костных вместилищ, на</w:t>
        <w:softHyphen/>
        <w:t>пример грудной клетки и легких, таза и его органов, черепа и головного мозга и т. п. В свете этих взаимоотношений нужно рассматривать развитие всего скелета.</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Влияние внешних (социальных) факторов на строение и развитие скелета. Воздействуя на природу в процессе трудовой деятельности, человек приводит в дви</w:t>
        <w:softHyphen/>
        <w:t>жение свои естественные орудия: руки, ноги, пальцы и пр. В орудиях же труда он приобретает новые искусственные органы, которые дополняют и удлиняют есте</w:t>
        <w:softHyphen/>
        <w:t>ственные органы тела, изменяя их строение. Следовательно, трудовые процессы зна</w:t>
        <w:softHyphen/>
      </w:r>
      <w:r>
        <w:rPr>
          <w:color w:val="000000"/>
          <w:spacing w:val="0"/>
          <w:w w:val="100"/>
          <w:position w:val="0"/>
          <w:shd w:val="clear" w:color="auto" w:fill="auto"/>
          <w:lang w:val="ru-RU" w:eastAsia="ru-RU" w:bidi="ru-RU"/>
        </w:rPr>
        <w:t>чительно влияют на тело человека в целом, на его аппарат движения, включая и костную систему. Особенно ярко отражается на скелете работа мышц. В местах при</w:t>
        <w:softHyphen/>
        <w:t>крепления сухожилий образуются выступы (бугры, отростки, шероховатости), а на местах прикрепления мышечных пучков — ровные или вогнутые поверхности (ямки). Чем сильнее развита мускулатура, тем лучше выражены на костях места прикрепления мышц. Вот почему рельеф кости, обусловленный прикреплением мус</w:t>
        <w:softHyphen/>
        <w:t xml:space="preserve">кулатуры, у взрослого выражен сильнее, чем у ребенка, у мужчин — сильнее, чем </w:t>
      </w:r>
      <w:r>
        <w:rPr>
          <w:color w:val="000000"/>
          <w:spacing w:val="0"/>
          <w:w w:val="100"/>
          <w:position w:val="0"/>
          <w:shd w:val="clear" w:color="auto" w:fill="auto"/>
          <w:lang w:val="ru-RU" w:eastAsia="ru-RU" w:bidi="ru-RU"/>
        </w:rPr>
        <w:t>у женщин.</w:t>
      </w:r>
    </w:p>
    <w:p>
      <w:pPr>
        <w:pStyle w:val="Style14"/>
        <w:keepNext w:val="0"/>
        <w:keepLines w:val="0"/>
        <w:widowControl w:val="0"/>
        <w:shd w:val="clear" w:color="auto" w:fill="auto"/>
        <w:bidi w:val="0"/>
        <w:spacing w:before="0" w:after="0" w:line="240" w:lineRule="auto"/>
        <w:ind w:left="0" w:right="0"/>
        <w:jc w:val="both"/>
      </w:pPr>
      <w:r>
        <w:rPr>
          <w:color w:val="000000"/>
          <w:spacing w:val="0"/>
          <w:w w:val="100"/>
          <w:position w:val="0"/>
          <w:shd w:val="clear" w:color="auto" w:fill="auto"/>
          <w:lang w:val="ru-RU" w:eastAsia="ru-RU" w:bidi="ru-RU"/>
        </w:rPr>
        <w:t xml:space="preserve">Длительные и систематические сокращения мускулатуры, как это имеет место при </w:t>
      </w:r>
      <w:r>
        <w:rPr>
          <w:color w:val="000000"/>
          <w:spacing w:val="0"/>
          <w:w w:val="100"/>
          <w:position w:val="0"/>
          <w:shd w:val="clear" w:color="auto" w:fill="auto"/>
          <w:lang w:val="ru-RU" w:eastAsia="ru-RU" w:bidi="ru-RU"/>
        </w:rPr>
        <w:t>физических упражнениях и профессиональной работе, постепенно вызывают через</w:t>
      </w:r>
    </w:p>
    <w:p>
      <w:pPr>
        <w:pStyle w:val="Style14"/>
        <w:keepNext w:val="0"/>
        <w:keepLines w:val="0"/>
        <w:widowControl w:val="0"/>
        <w:shd w:val="clear" w:color="auto" w:fill="auto"/>
        <w:bidi w:val="0"/>
        <w:spacing w:before="0" w:after="0" w:line="295" w:lineRule="auto"/>
        <w:ind w:left="0" w:right="0" w:firstLine="0"/>
        <w:jc w:val="both"/>
      </w:pPr>
      <w:r>
        <w:drawing>
          <wp:anchor distT="38100" distB="38100" distL="38100" distR="38100" simplePos="0" relativeHeight="125829393" behindDoc="0" locked="0" layoutInCell="1" allowOverlap="1">
            <wp:simplePos x="0" y="0"/>
            <wp:positionH relativeFrom="page">
              <wp:posOffset>2272665</wp:posOffset>
            </wp:positionH>
            <wp:positionV relativeFrom="paragraph">
              <wp:posOffset>139700</wp:posOffset>
            </wp:positionV>
            <wp:extent cx="1219200" cy="1432560"/>
            <wp:wrapSquare wrapText="left"/>
            <wp:docPr id="90" name="Shape 90"/>
            <a:graphic xmlns:a="http://schemas.openxmlformats.org/drawingml/2006/main">
              <a:graphicData uri="http://schemas.openxmlformats.org/drawingml/2006/picture">
                <pic:pic xmlns:pic="http://schemas.openxmlformats.org/drawingml/2006/picture">
                  <pic:nvPicPr>
                    <pic:cNvPr id="91" name="Picture box 91"/>
                    <pic:cNvPicPr/>
                  </pic:nvPicPr>
                  <pic:blipFill>
                    <a:blip r:embed="rId66"/>
                    <a:stretch/>
                  </pic:blipFill>
                  <pic:spPr>
                    <a:xfrm>
                      <a:ext cx="1219200" cy="1432560"/>
                    </a:xfrm>
                    <a:prstGeom prst="rect"/>
                  </pic:spPr>
                </pic:pic>
              </a:graphicData>
            </a:graphic>
          </wp:anchor>
        </w:drawing>
      </w:r>
      <w:r>
        <w:rPr>
          <w:color w:val="000000"/>
          <w:spacing w:val="0"/>
          <w:w w:val="100"/>
          <w:position w:val="0"/>
          <w:shd w:val="clear" w:color="auto" w:fill="auto"/>
          <w:lang w:val="ru-RU" w:eastAsia="ru-RU" w:bidi="ru-RU"/>
        </w:rPr>
        <w:t>рефлекторные механизмы нервной системы из</w:t>
        <w:softHyphen/>
        <w:t>менение обмена веществ в кости, в результате чего наблюдается увеличение массы костного вещества, названное рабочей гипертрофией (рис. 11). Эта рабочая гипертрофия обусловли</w:t>
        <w:softHyphen/>
        <w:t>вает изменения величины, формы и строения костей, легко определяемые рентгенологически у живых людей.</w:t>
      </w:r>
    </w:p>
    <w:p>
      <w:pPr>
        <w:pStyle w:val="Style14"/>
        <w:keepNext w:val="0"/>
        <w:keepLines w:val="0"/>
        <w:widowControl w:val="0"/>
        <w:shd w:val="clear" w:color="auto" w:fill="auto"/>
        <w:bidi w:val="0"/>
        <w:spacing w:before="0" w:after="180" w:line="295" w:lineRule="auto"/>
        <w:ind w:left="0" w:right="0"/>
        <w:jc w:val="both"/>
      </w:pPr>
      <w:r>
        <w:rPr>
          <w:color w:val="000000"/>
          <w:spacing w:val="0"/>
          <w:w w:val="100"/>
          <w:position w:val="0"/>
          <w:shd w:val="clear" w:color="auto" w:fill="auto"/>
          <w:lang w:val="ru-RU" w:eastAsia="ru-RU" w:bidi="ru-RU"/>
        </w:rPr>
        <w:t>У лиц, занимающихся физкультурой, скелет развит значительно лучше, чем у лиц, не зани</w:t>
        <w:softHyphen/>
        <w:t>мающихся ею. У детей более крепкого телосло</w:t>
        <w:softHyphen/>
        <w:t>жения костная система дифференцируется гораз</w:t>
        <w:softHyphen/>
        <w:t>до лучше, чем у детей слабого телосложения.</w:t>
      </w:r>
    </w:p>
    <w:p>
      <w:pPr>
        <w:pStyle w:val="Style46"/>
        <w:keepNext w:val="0"/>
        <w:keepLines w:val="0"/>
        <w:widowControl w:val="0"/>
        <w:shd w:val="clear" w:color="auto" w:fill="auto"/>
        <w:bidi w:val="0"/>
        <w:spacing w:before="0" w:after="0" w:line="312" w:lineRule="auto"/>
        <w:ind w:left="0" w:right="0" w:firstLine="0"/>
        <w:jc w:val="center"/>
        <w:sectPr>
          <w:headerReference w:type="default" r:id="rId68"/>
          <w:headerReference w:type="even" r:id="rId69"/>
          <w:headerReference w:type="first" r:id="rId70"/>
          <w:footnotePr>
            <w:pos w:val="pageBottom"/>
            <w:numFmt w:val="chicago"/>
            <w:numRestart w:val="continuous"/>
            <w15:footnoteColumns w:val="1"/>
          </w:footnotePr>
          <w:pgSz w:w="6269" w:h="8626"/>
          <w:pgMar w:top="818" w:right="751" w:bottom="497" w:left="767" w:header="0" w:footer="3" w:gutter="0"/>
          <w:cols w:space="720"/>
          <w:noEndnote/>
          <w:titlePg/>
          <w:rtlGutter w:val="0"/>
          <w:docGrid w:linePitch="360"/>
        </w:sectPr>
      </w:pPr>
      <w:r>
        <w:rPr>
          <w:color w:val="000000"/>
          <w:spacing w:val="0"/>
          <w:w w:val="100"/>
          <w:position w:val="0"/>
          <w:shd w:val="clear" w:color="auto" w:fill="auto"/>
          <w:lang w:val="ru-RU" w:eastAsia="ru-RU" w:bidi="ru-RU"/>
        </w:rPr>
        <w:t>Рис. 11. Реипено! раммы плюсневых копен</w:t>
        <w:br/>
        <w:t>балерины (а) н рабопшка сидячею «руда (б).</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При рациональных физических нагрузках скелет детей развивается лучше во всех отделах, включая и грудную клетку, что благотворно отражается на развитии зак</w:t>
        <w:softHyphen/>
        <w:t>люченных в ней жизненно важных органов (сердце, легкие, печень и др.). Следова</w:t>
        <w:softHyphen/>
        <w:t>тельно, данные о развитии скелета важны для школьной гигиены. Изменения кос</w:t>
        <w:softHyphen/>
        <w:t>тей под воздействием физической нагрузки являются результатом условий функ</w:t>
        <w:softHyphen/>
        <w:t>ционирования. Об этом свидетельствуют следующие факты. Если симметричные конечности нагружаются одинаково, то и кости с обеих сторон утолщаются одина</w:t>
        <w:softHyphen/>
        <w:t>ково. Если же нагружается больше правая или левая рука или нога, то более утол</w:t>
        <w:softHyphen/>
        <w:t>щаются соответствующие кости правой или левой конечности. Следовательно, не только врожденные факторы (право- или леворукость) являются решающими в сте</w:t>
        <w:softHyphen/>
        <w:t>пени развития костного вещества, но также и характер физической нагрузки после рождения в течение всей жизни человека.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Эта закономерность позволяет путем физических упражнений направленно воз</w:t>
        <w:softHyphen/>
        <w:t>действовать на рост костей и способствует гармоничному развитию тела человека. В этом, в частности, заключается действенность анатомии. На этой же закономерно</w:t>
        <w:softHyphen/>
        <w:t>сти основана лечебная физкультура, помогающая заживлению повреждений костей.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Яркой иллюстрацией роли функции в формообразовании кости может служить образование патологического сустава после перелома. В случае несрастания костных отломков концы их вследствие длительного трения друг о друга под влиянием сокра</w:t>
        <w:softHyphen/>
        <w:t>щений мускулатуры приобретают форму гладких суставных поверхностей, и на мес</w:t>
        <w:softHyphen/>
        <w:t>те бывшего перелома образуется так называемый ложный сустав (псевдоартроз). Или другой пример. Если пересадить кусок большеберцовой кости взамен резецирован</w:t>
        <w:softHyphen/>
        <w:t>ного участка другой, плечевой или бедренной, то пересаженный кусок кости (транс</w:t>
        <w:softHyphen/>
        <w:t>плантат) постепенно приобретет строение той кости, в которую он пересажен. Архи</w:t>
        <w:softHyphen/>
        <w:t>тектоника пересаженного участка подвергается перестройке соответственно новым функциональным требованиям, предъявляемым к трансплантату.</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Индивидуальная изменчивость костной системы обусловлена как биологи</w:t>
        <w:softHyphen/>
        <w:t>ческими, так и социальными факторами. Раздражители внешней среды восприни</w:t>
        <w:softHyphen/>
        <w:t>маются организмом биологически и приводят к перестройке скелета. Способность костной ткани приспосабливаться к меняющимся функциональным потребностям путем перестройки есть биологическая причина изменчивости костей, а характер нагрузки, интенсивность труда, образ жизни данного человека и другие социальные моменты есть социальные причины этой изменчивости. Так, у спортсменов игро</w:t>
        <w:softHyphen/>
        <w:t>вых видов спорта замедляются процессы синостозирования. Человек медленнее растет. Результаты тренировок зависят от многих обстоятельств: от возраста, в ко</w:t>
        <w:softHyphen/>
        <w:t>тором спортсмен начал заниматься спортом, от длительности занятий, от величи</w:t>
        <w:softHyphen/>
        <w:t>ны нагрузки и даже от времени суток, в которое проводились тренировки (Алекси</w:t>
        <w:softHyphen/>
        <w:t>на Л.А., 1996).</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Таким образом, кость — это один из весьма пластичных органов нашего тела, который под влиянием внутренних и внешних факторов претерпевает значительные изменения. Многие из этих изменений выявляются рентгенологически, и поэтому рентгенологическая картина скелета становится зеркалом, отражающим до извест</w:t>
        <w:softHyphen/>
        <w:t>ной степени жизнь организма. Глубокое изучение нормальной структуры костей с уче</w:t>
        <w:softHyphen/>
        <w:t>том условий труда и быта имеет большое значение для решения вопроса о переходе нормы в патологическое состояние вследствие усиленной нагрузки, выходящей за пределы нормы. Такое направление анатомической науки называется «анатомией людей различных профессий» (М.Г. Привес).</w:t>
      </w:r>
    </w:p>
    <w:p>
      <w:pPr>
        <w:pStyle w:val="Style24"/>
        <w:keepNext/>
        <w:keepLines/>
        <w:widowControl w:val="0"/>
        <w:shd w:val="clear" w:color="auto" w:fill="auto"/>
        <w:bidi w:val="0"/>
        <w:spacing w:before="0" w:line="240" w:lineRule="auto"/>
        <w:ind w:left="0" w:right="0" w:firstLine="0"/>
        <w:jc w:val="center"/>
      </w:pPr>
      <w:bookmarkStart w:id="83" w:name="bookmark83"/>
      <w:r>
        <w:rPr>
          <w:color w:val="000000"/>
          <w:spacing w:val="0"/>
          <w:w w:val="100"/>
          <w:position w:val="0"/>
          <w:shd w:val="clear" w:color="auto" w:fill="auto"/>
          <w:lang w:val="ru-RU" w:eastAsia="ru-RU" w:bidi="ru-RU"/>
        </w:rPr>
        <w:t xml:space="preserve">ОБЩАЯ АРТРОЛОГИЯ </w:t>
      </w:r>
      <w:r>
        <w:rPr>
          <w:color w:val="000000"/>
          <w:spacing w:val="0"/>
          <w:w w:val="100"/>
          <w:position w:val="0"/>
          <w:shd w:val="clear" w:color="auto" w:fill="auto"/>
          <w:lang w:val="en-US" w:eastAsia="en-US" w:bidi="en-US"/>
        </w:rPr>
        <w:t>(ARTHROLOGIA)</w:t>
      </w:r>
      <w:bookmarkEnd w:id="83"/>
    </w:p>
    <w:p>
      <w:pPr>
        <w:pStyle w:val="Style14"/>
        <w:keepNext w:val="0"/>
        <w:keepLines w:val="0"/>
        <w:widowControl w:val="0"/>
        <w:shd w:val="clear" w:color="auto" w:fill="auto"/>
        <w:bidi w:val="0"/>
        <w:spacing w:before="0" w:after="0"/>
        <w:ind w:left="0" w:right="0"/>
        <w:jc w:val="both"/>
      </w:pPr>
      <w:bookmarkStart w:id="85" w:name="bookmark85"/>
      <w:r>
        <w:rPr>
          <w:color w:val="000000"/>
          <w:spacing w:val="0"/>
          <w:w w:val="100"/>
          <w:position w:val="0"/>
          <w:shd w:val="clear" w:color="auto" w:fill="auto"/>
          <w:lang w:val="ru-RU" w:eastAsia="ru-RU" w:bidi="ru-RU"/>
        </w:rPr>
        <w:t>Первоначальной формой соединения костей (у низших позвоночных, живущих в воде) являлось сращение их при помощи соединительной или (позднее) хрящевой ткани. Однако такой сплошной способ соединения костей ограничивает объем дви</w:t>
        <w:softHyphen/>
        <w:t>жений. С образованием костных рычагов движения в промежуточной между костями ткани вследствие рассасывания последней стали появляться щели и полости, в ре</w:t>
        <w:softHyphen/>
        <w:t>зультате чего возник новый вид соединения костей — прерывный, сочленение. Кости стали не только соединяться, но и сочленяться, образовались суставы, позволившие костным рычагам производить обширные движения, необходимые животным, осо</w:t>
        <w:softHyphen/>
        <w:t>бенно для наземного существования.</w:t>
      </w:r>
      <w:bookmarkEnd w:id="85"/>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Таким образом, в процессе филогенеза развились 2 вида соединения костей: пер</w:t>
        <w:softHyphen/>
        <w:t>воначальный — сплошной с ограниченным размахом движений — и более поздний — прерывный, позволивший производить обширные движения. Отражая данный фи</w:t>
        <w:softHyphen/>
        <w:t>логенетический процесс приспособления животных к окружающей среде при помо</w:t>
        <w:softHyphen/>
        <w:t>щи движения в суставах, и в эмбриогенезе человека развитие соединений костей про</w:t>
        <w:softHyphen/>
        <w:t>ходит эти 2 стадии. Вначале зачатки скелета непрерывно связаны между собой про</w:t>
        <w:softHyphen/>
        <w:t>слойками мезенхимы. Последняя превращается в соединительную ткань, из которой образуется аппарат, связывающий кости. Если участки соединительной ткани, рас</w:t>
        <w:softHyphen/>
        <w:t>положенные между костями, окажутся сплошными, то получится сплошное непре</w:t>
        <w:softHyphen/>
        <w:t>рывное соединение костей — сращение, или синартроз. Если внутри их путем расса</w:t>
        <w:softHyphen/>
        <w:t>сывания соединительной ткани образуется полость, то возникает другой вид соеди</w:t>
        <w:softHyphen/>
        <w:t>нения — полостной, или прерывный,— диартроз.</w:t>
      </w:r>
    </w:p>
    <w:p>
      <w:pPr>
        <w:pStyle w:val="Style14"/>
        <w:keepNext w:val="0"/>
        <w:keepLines w:val="0"/>
        <w:widowControl w:val="0"/>
        <w:shd w:val="clear" w:color="auto" w:fill="auto"/>
        <w:bidi w:val="0"/>
        <w:spacing w:before="0" w:after="220"/>
        <w:ind w:left="0" w:right="0"/>
        <w:jc w:val="both"/>
      </w:pPr>
      <w:r>
        <w:rPr>
          <w:color w:val="000000"/>
          <w:spacing w:val="0"/>
          <w:w w:val="100"/>
          <w:position w:val="0"/>
          <w:shd w:val="clear" w:color="auto" w:fill="auto"/>
          <w:lang w:val="ru-RU" w:eastAsia="ru-RU" w:bidi="ru-RU"/>
        </w:rPr>
        <w:t xml:space="preserve">Таким образом, по развитию, строению и функции все соединения костей можно разделить на 2 группы (рис. 12): 1) </w:t>
      </w:r>
      <w:r>
        <w:rPr>
          <w:i/>
          <w:iCs/>
          <w:color w:val="000000"/>
          <w:spacing w:val="0"/>
          <w:w w:val="100"/>
          <w:position w:val="0"/>
          <w:shd w:val="clear" w:color="auto" w:fill="auto"/>
          <w:lang w:val="ru-RU" w:eastAsia="ru-RU" w:bidi="ru-RU"/>
        </w:rPr>
        <w:t>непрерывные соединения —</w:t>
      </w:r>
      <w:r>
        <w:rPr>
          <w:color w:val="000000"/>
          <w:spacing w:val="0"/>
          <w:w w:val="100"/>
          <w:position w:val="0"/>
          <w:shd w:val="clear" w:color="auto" w:fill="auto"/>
          <w:lang w:val="ru-RU" w:eastAsia="ru-RU" w:bidi="ru-RU"/>
        </w:rPr>
        <w:t xml:space="preserve"> сннартрозы </w:t>
      </w:r>
      <w:r>
        <w:rPr>
          <w:color w:val="000000"/>
          <w:spacing w:val="0"/>
          <w:w w:val="100"/>
          <w:position w:val="0"/>
          <w:shd w:val="clear" w:color="auto" w:fill="auto"/>
          <w:lang w:val="en-US" w:eastAsia="en-US" w:bidi="en-US"/>
        </w:rPr>
        <w:t xml:space="preserve">(BNA) </w:t>
      </w:r>
      <w:r>
        <w:rPr>
          <w:color w:val="000000"/>
          <w:spacing w:val="0"/>
          <w:w w:val="100"/>
          <w:position w:val="0"/>
          <w:shd w:val="clear" w:color="auto" w:fill="auto"/>
          <w:lang w:val="ru-RU" w:eastAsia="ru-RU" w:bidi="ru-RU"/>
        </w:rPr>
        <w:t xml:space="preserve">— более ранние по развитию, неподвижные или малоподвижные по функции; 2) </w:t>
      </w:r>
      <w:r>
        <w:rPr>
          <w:i/>
          <w:iCs/>
          <w:color w:val="000000"/>
          <w:spacing w:val="0"/>
          <w:w w:val="100"/>
          <w:position w:val="0"/>
          <w:shd w:val="clear" w:color="auto" w:fill="auto"/>
          <w:lang w:val="ru-RU" w:eastAsia="ru-RU" w:bidi="ru-RU"/>
        </w:rPr>
        <w:t>пре-</w:t>
      </w:r>
    </w:p>
    <w:p>
      <w:pPr>
        <w:pStyle w:val="Style6"/>
        <w:keepNext w:val="0"/>
        <w:keepLines w:val="0"/>
        <w:widowControl w:val="0"/>
        <w:shd w:val="clear" w:color="auto" w:fill="auto"/>
        <w:bidi w:val="0"/>
        <w:spacing w:before="0" w:after="0" w:line="240" w:lineRule="auto"/>
        <w:ind w:left="0" w:right="0" w:firstLine="0"/>
        <w:jc w:val="center"/>
        <w:rPr>
          <w:sz w:val="8"/>
          <w:szCs w:val="8"/>
        </w:rPr>
      </w:pPr>
      <w:r>
        <w:rPr>
          <w:b/>
          <w:bCs/>
          <w:color w:val="000000"/>
          <w:spacing w:val="0"/>
          <w:w w:val="100"/>
          <w:position w:val="0"/>
          <w:sz w:val="8"/>
          <w:szCs w:val="8"/>
          <w:shd w:val="clear" w:color="auto" w:fill="auto"/>
          <w:lang w:val="ru-RU" w:eastAsia="ru-RU" w:bidi="ru-RU"/>
        </w:rPr>
        <w:t>Классификация соединения костей</w:t>
      </w:r>
    </w:p>
    <w:p>
      <w:pPr>
        <w:widowControl w:val="0"/>
        <w:jc w:val="center"/>
        <w:rPr>
          <w:sz w:val="2"/>
          <w:szCs w:val="2"/>
        </w:rPr>
      </w:pPr>
      <w:r>
        <w:drawing>
          <wp:inline>
            <wp:extent cx="2719070" cy="1725295"/>
            <wp:docPr id="100" name="Picutre 100"/>
            <a:graphic xmlns:a="http://schemas.openxmlformats.org/drawingml/2006/main">
              <a:graphicData uri="http://schemas.openxmlformats.org/drawingml/2006/picture">
                <pic:pic xmlns:pic="http://schemas.openxmlformats.org/drawingml/2006/picture">
                  <pic:nvPicPr>
                    <pic:cNvPr id="100" name="Picture 100"/>
                    <pic:cNvPicPr/>
                  </pic:nvPicPr>
                  <pic:blipFill>
                    <a:blip r:embed="rId71"/>
                    <a:stretch/>
                  </pic:blipFill>
                  <pic:spPr>
                    <a:xfrm>
                      <a:ext cx="2719070" cy="1725295"/>
                    </a:xfrm>
                    <a:prstGeom prst="rect"/>
                  </pic:spPr>
                </pic:pic>
              </a:graphicData>
            </a:graphic>
          </wp:inline>
        </w:drawing>
      </w:r>
    </w:p>
    <w:p>
      <w:pPr>
        <w:widowControl w:val="0"/>
        <w:spacing w:line="1" w:lineRule="exact"/>
      </w:pPr>
      <w:r>
        <w:br w:type="page"/>
      </w:r>
    </w:p>
    <w:p>
      <w:pPr>
        <w:widowControl w:val="0"/>
        <w:jc w:val="center"/>
        <w:rPr>
          <w:sz w:val="2"/>
          <w:szCs w:val="2"/>
        </w:rPr>
      </w:pPr>
      <w:r>
        <w:drawing>
          <wp:inline>
            <wp:extent cx="2895600" cy="4230370"/>
            <wp:docPr id="101" name="Picutre 101"/>
            <a:graphic xmlns:a="http://schemas.openxmlformats.org/drawingml/2006/main">
              <a:graphicData uri="http://schemas.openxmlformats.org/drawingml/2006/picture">
                <pic:pic xmlns:pic="http://schemas.openxmlformats.org/drawingml/2006/picture">
                  <pic:nvPicPr>
                    <pic:cNvPr id="101" name="Picture 101"/>
                    <pic:cNvPicPr/>
                  </pic:nvPicPr>
                  <pic:blipFill>
                    <a:blip r:embed="rId73"/>
                    <a:stretch/>
                  </pic:blipFill>
                  <pic:spPr>
                    <a:xfrm>
                      <a:ext cx="2895600" cy="4230370"/>
                    </a:xfrm>
                    <a:prstGeom prst="rect"/>
                  </pic:spPr>
                </pic:pic>
              </a:graphicData>
            </a:graphic>
          </wp:inline>
        </w:drawing>
      </w:r>
      <w:r>
        <w:br w:type="page"/>
      </w:r>
    </w:p>
    <w:p>
      <w:pPr>
        <w:pStyle w:val="Style58"/>
        <w:keepNext w:val="0"/>
        <w:keepLines w:val="0"/>
        <w:widowControl w:val="0"/>
        <w:shd w:val="clear" w:color="auto" w:fill="auto"/>
        <w:bidi w:val="0"/>
        <w:spacing w:before="0" w:after="0" w:line="324" w:lineRule="auto"/>
        <w:ind w:left="0" w:right="0" w:firstLine="0"/>
        <w:jc w:val="center"/>
      </w:pPr>
      <w:r>
        <w:rPr>
          <w:color w:val="000000"/>
          <w:spacing w:val="0"/>
          <w:w w:val="100"/>
          <w:position w:val="0"/>
          <w:shd w:val="clear" w:color="auto" w:fill="auto"/>
          <w:lang w:val="ru-RU" w:eastAsia="ru-RU" w:bidi="ru-RU"/>
        </w:rPr>
        <w:t>Рис. 12. Различные формы соединения костей.</w:t>
      </w:r>
    </w:p>
    <w:p>
      <w:pPr>
        <w:pStyle w:val="Style58"/>
        <w:keepNext w:val="0"/>
        <w:keepLines w:val="0"/>
        <w:widowControl w:val="0"/>
        <w:shd w:val="clear" w:color="auto" w:fill="auto"/>
        <w:bidi w:val="0"/>
        <w:spacing w:before="0" w:after="0" w:line="264" w:lineRule="auto"/>
        <w:ind w:left="0" w:right="0" w:firstLine="0"/>
        <w:jc w:val="both"/>
      </w:pPr>
      <w:r>
        <w:rPr>
          <w:color w:val="000000"/>
          <w:spacing w:val="0"/>
          <w:w w:val="100"/>
          <w:position w:val="0"/>
          <w:shd w:val="clear" w:color="auto" w:fill="auto"/>
          <w:lang w:val="ru-RU" w:eastAsia="ru-RU" w:bidi="ru-RU"/>
        </w:rPr>
        <w:t>1. Непрерывные соединения.</w:t>
      </w:r>
    </w:p>
    <w:p>
      <w:pPr>
        <w:pStyle w:val="Style46"/>
        <w:keepNext w:val="0"/>
        <w:keepLines w:val="0"/>
        <w:widowControl w:val="0"/>
        <w:numPr>
          <w:ilvl w:val="0"/>
          <w:numId w:val="57"/>
        </w:numPr>
        <w:shd w:val="clear" w:color="auto" w:fill="auto"/>
        <w:tabs>
          <w:tab w:pos="217" w:val="left"/>
        </w:tabs>
        <w:bidi w:val="0"/>
        <w:spacing w:before="0" w:after="0"/>
        <w:ind w:left="0" w:right="0" w:firstLine="0"/>
        <w:jc w:val="both"/>
      </w:pPr>
      <w:r>
        <w:rPr>
          <w:i/>
          <w:iCs/>
          <w:color w:val="000000"/>
          <w:spacing w:val="0"/>
          <w:w w:val="100"/>
          <w:position w:val="0"/>
          <w:shd w:val="clear" w:color="auto" w:fill="auto"/>
          <w:lang w:val="ru-RU" w:eastAsia="ru-RU" w:bidi="ru-RU"/>
        </w:rPr>
        <w:t>Синдесмозы —</w:t>
      </w:r>
      <w:r>
        <w:rPr>
          <w:color w:val="000000"/>
          <w:spacing w:val="0"/>
          <w:w w:val="100"/>
          <w:position w:val="0"/>
          <w:shd w:val="clear" w:color="auto" w:fill="auto"/>
          <w:lang w:val="ru-RU" w:eastAsia="ru-RU" w:bidi="ru-RU"/>
        </w:rPr>
        <w:t xml:space="preserve"> различные виды соединения костей при помощи </w:t>
      </w:r>
      <w:r>
        <w:rPr>
          <w:i/>
          <w:iCs/>
          <w:color w:val="000000"/>
          <w:spacing w:val="0"/>
          <w:w w:val="100"/>
          <w:position w:val="0"/>
          <w:shd w:val="clear" w:color="auto" w:fill="auto"/>
          <w:lang w:val="ru-RU" w:eastAsia="ru-RU" w:bidi="ru-RU"/>
        </w:rPr>
        <w:t>соединительной ткани,</w:t>
      </w:r>
      <w:r>
        <w:rPr>
          <w:color w:val="000000"/>
          <w:spacing w:val="0"/>
          <w:w w:val="100"/>
          <w:position w:val="0"/>
          <w:shd w:val="clear" w:color="auto" w:fill="auto"/>
          <w:lang w:val="ru-RU" w:eastAsia="ru-RU" w:bidi="ru-RU"/>
        </w:rPr>
        <w:t xml:space="preserve"> а, б, в, г — 4 вида синдесмозов: а — связки между костями; б — гладкий шов между костями лица; в — зубчатый шов между костями крыши черепа; г — мембраны между костями (например, между </w:t>
      </w:r>
      <w:r>
        <w:rPr>
          <w:color w:val="000000"/>
          <w:spacing w:val="0"/>
          <w:w w:val="100"/>
          <w:position w:val="0"/>
          <w:shd w:val="clear" w:color="auto" w:fill="auto"/>
          <w:lang w:val="en-US" w:eastAsia="en-US" w:bidi="en-US"/>
        </w:rPr>
        <w:t xml:space="preserve">tibia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fibula </w:t>
      </w:r>
      <w:r>
        <w:rPr>
          <w:color w:val="000000"/>
          <w:spacing w:val="0"/>
          <w:w w:val="100"/>
          <w:position w:val="0"/>
          <w:shd w:val="clear" w:color="auto" w:fill="auto"/>
          <w:lang w:val="ru-RU" w:eastAsia="ru-RU" w:bidi="ru-RU"/>
        </w:rPr>
        <w:t>и др.).</w:t>
      </w:r>
    </w:p>
    <w:p>
      <w:pPr>
        <w:pStyle w:val="Style46"/>
        <w:keepNext w:val="0"/>
        <w:keepLines w:val="0"/>
        <w:widowControl w:val="0"/>
        <w:numPr>
          <w:ilvl w:val="0"/>
          <w:numId w:val="57"/>
        </w:numPr>
        <w:shd w:val="clear" w:color="auto" w:fill="auto"/>
        <w:tabs>
          <w:tab w:pos="212" w:val="left"/>
        </w:tabs>
        <w:bidi w:val="0"/>
        <w:spacing w:before="0" w:after="0"/>
        <w:ind w:left="0" w:right="0" w:firstLine="0"/>
        <w:jc w:val="both"/>
      </w:pPr>
      <w:r>
        <w:rPr>
          <w:i/>
          <w:iCs/>
          <w:color w:val="000000"/>
          <w:spacing w:val="0"/>
          <w:w w:val="100"/>
          <w:position w:val="0"/>
          <w:shd w:val="clear" w:color="auto" w:fill="auto"/>
          <w:lang w:val="ru-RU" w:eastAsia="ru-RU" w:bidi="ru-RU"/>
        </w:rPr>
        <w:t>Синхондрозы —</w:t>
      </w:r>
      <w:r>
        <w:rPr>
          <w:color w:val="000000"/>
          <w:spacing w:val="0"/>
          <w:w w:val="100"/>
          <w:position w:val="0"/>
          <w:shd w:val="clear" w:color="auto" w:fill="auto"/>
          <w:lang w:val="ru-RU" w:eastAsia="ru-RU" w:bidi="ru-RU"/>
        </w:rPr>
        <w:t xml:space="preserve"> соединения костей с помощью </w:t>
      </w:r>
      <w:r>
        <w:rPr>
          <w:i/>
          <w:iCs/>
          <w:color w:val="000000"/>
          <w:spacing w:val="0"/>
          <w:w w:val="100"/>
          <w:position w:val="0"/>
          <w:shd w:val="clear" w:color="auto" w:fill="auto"/>
          <w:lang w:val="ru-RU" w:eastAsia="ru-RU" w:bidi="ru-RU"/>
        </w:rPr>
        <w:t>хрящевой ткани.</w:t>
      </w:r>
      <w:r>
        <w:rPr>
          <w:color w:val="000000"/>
          <w:spacing w:val="0"/>
          <w:w w:val="100"/>
          <w:position w:val="0"/>
          <w:shd w:val="clear" w:color="auto" w:fill="auto"/>
          <w:lang w:val="ru-RU" w:eastAsia="ru-RU" w:bidi="ru-RU"/>
        </w:rPr>
        <w:t xml:space="preserve"> Например, между телами по</w:t>
        <w:softHyphen/>
        <w:t>звонков (межпозвоночные хрящи), временные хрящи между эпифизами и диафизами растущих костей и др. (1, 2).</w:t>
      </w:r>
    </w:p>
    <w:p>
      <w:pPr>
        <w:pStyle w:val="Style46"/>
        <w:keepNext w:val="0"/>
        <w:keepLines w:val="0"/>
        <w:widowControl w:val="0"/>
        <w:numPr>
          <w:ilvl w:val="0"/>
          <w:numId w:val="57"/>
        </w:numPr>
        <w:shd w:val="clear" w:color="auto" w:fill="auto"/>
        <w:tabs>
          <w:tab w:pos="217" w:val="left"/>
        </w:tabs>
        <w:bidi w:val="0"/>
        <w:spacing w:before="0" w:after="0"/>
        <w:ind w:left="0" w:right="0" w:firstLine="0"/>
        <w:jc w:val="both"/>
      </w:pPr>
      <w:r>
        <w:rPr>
          <w:i/>
          <w:iCs/>
          <w:color w:val="000000"/>
          <w:spacing w:val="0"/>
          <w:w w:val="100"/>
          <w:position w:val="0"/>
          <w:shd w:val="clear" w:color="auto" w:fill="auto"/>
          <w:lang w:val="ru-RU" w:eastAsia="ru-RU" w:bidi="ru-RU"/>
        </w:rPr>
        <w:t>Синостозы -</w:t>
      </w:r>
      <w:r>
        <w:rPr>
          <w:color w:val="000000"/>
          <w:spacing w:val="0"/>
          <w:w w:val="100"/>
          <w:position w:val="0"/>
          <w:shd w:val="clear" w:color="auto" w:fill="auto"/>
          <w:lang w:val="ru-RU" w:eastAsia="ru-RU" w:bidi="ru-RU"/>
        </w:rPr>
        <w:t xml:space="preserve"> непрерывные соединения между костями при помощи </w:t>
      </w:r>
      <w:r>
        <w:rPr>
          <w:i/>
          <w:iCs/>
          <w:color w:val="000000"/>
          <w:spacing w:val="0"/>
          <w:w w:val="100"/>
          <w:position w:val="0"/>
          <w:shd w:val="clear" w:color="auto" w:fill="auto"/>
          <w:lang w:val="ru-RU" w:eastAsia="ru-RU" w:bidi="ru-RU"/>
        </w:rPr>
        <w:t>костной ткани.</w:t>
      </w:r>
      <w:r>
        <w:rPr>
          <w:color w:val="000000"/>
          <w:spacing w:val="0"/>
          <w:w w:val="100"/>
          <w:position w:val="0"/>
          <w:shd w:val="clear" w:color="auto" w:fill="auto"/>
          <w:lang w:val="ru-RU" w:eastAsia="ru-RU" w:bidi="ru-RU"/>
        </w:rPr>
        <w:t xml:space="preserve"> Например, окостеневают швы, части растущих костей (эпифизарные хрящи окостеневают) и др.</w:t>
      </w:r>
    </w:p>
    <w:p>
      <w:pPr>
        <w:pStyle w:val="Style46"/>
        <w:keepNext w:val="0"/>
        <w:keepLines w:val="0"/>
        <w:widowControl w:val="0"/>
        <w:shd w:val="clear" w:color="auto" w:fill="auto"/>
        <w:bidi w:val="0"/>
        <w:spacing w:before="0" w:after="240" w:line="290" w:lineRule="auto"/>
        <w:ind w:left="0" w:right="0" w:firstLine="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11. Прерывные соединения </w:t>
      </w:r>
      <w:r>
        <w:rPr>
          <w:color w:val="000000"/>
          <w:spacing w:val="0"/>
          <w:w w:val="100"/>
          <w:position w:val="0"/>
          <w:shd w:val="clear" w:color="auto" w:fill="auto"/>
          <w:lang w:val="ru-RU" w:eastAsia="ru-RU" w:bidi="ru-RU"/>
        </w:rPr>
        <w:t xml:space="preserve">или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суставы: </w:t>
      </w:r>
      <w:r>
        <w:rPr>
          <w:color w:val="000000"/>
          <w:spacing w:val="0"/>
          <w:w w:val="100"/>
          <w:position w:val="0"/>
          <w:shd w:val="clear" w:color="auto" w:fill="auto"/>
          <w:lang w:val="ru-RU" w:eastAsia="ru-RU" w:bidi="ru-RU"/>
        </w:rPr>
        <w:t xml:space="preserve">3 — цилиндрический сустав (колесовидный), ап. </w:t>
      </w:r>
      <w:r>
        <w:rPr>
          <w:color w:val="000000"/>
          <w:spacing w:val="0"/>
          <w:w w:val="100"/>
          <w:position w:val="0"/>
          <w:shd w:val="clear" w:color="auto" w:fill="auto"/>
          <w:lang w:val="en-US" w:eastAsia="en-US" w:bidi="en-US"/>
        </w:rPr>
        <w:t xml:space="preserve">trochoidea (art. radioulnaris proximalis); 4, 5 — </w:t>
      </w:r>
      <w:r>
        <w:rPr>
          <w:color w:val="000000"/>
          <w:spacing w:val="0"/>
          <w:w w:val="100"/>
          <w:position w:val="0"/>
          <w:shd w:val="clear" w:color="auto" w:fill="auto"/>
          <w:lang w:val="ru-RU" w:eastAsia="ru-RU" w:bidi="ru-RU"/>
        </w:rPr>
        <w:t xml:space="preserve">блоковидный сустав, </w:t>
      </w:r>
      <w:r>
        <w:rPr>
          <w:color w:val="000000"/>
          <w:spacing w:val="0"/>
          <w:w w:val="100"/>
          <w:position w:val="0"/>
          <w:shd w:val="clear" w:color="auto" w:fill="auto"/>
          <w:lang w:val="en-US" w:eastAsia="en-US" w:bidi="en-US"/>
        </w:rPr>
        <w:t xml:space="preserve">art. ginglimus (art. talocruralis, art. interphalangea); 6 — </w:t>
      </w:r>
      <w:r>
        <w:rPr>
          <w:color w:val="000000"/>
          <w:spacing w:val="0"/>
          <w:w w:val="100"/>
          <w:position w:val="0"/>
          <w:shd w:val="clear" w:color="auto" w:fill="auto"/>
          <w:lang w:val="ru-RU" w:eastAsia="ru-RU" w:bidi="ru-RU"/>
        </w:rPr>
        <w:t xml:space="preserve">эллипсоидный сустав, </w:t>
      </w:r>
      <w:r>
        <w:rPr>
          <w:color w:val="000000"/>
          <w:spacing w:val="0"/>
          <w:w w:val="100"/>
          <w:position w:val="0"/>
          <w:shd w:val="clear" w:color="auto" w:fill="auto"/>
          <w:lang w:val="en-US" w:eastAsia="en-US" w:bidi="en-US"/>
        </w:rPr>
        <w:t xml:space="preserve">art. elhpsoidea (art. radiocarpea); 7 — </w:t>
      </w:r>
      <w:r>
        <w:rPr>
          <w:color w:val="000000"/>
          <w:spacing w:val="0"/>
          <w:w w:val="100"/>
          <w:position w:val="0"/>
          <w:shd w:val="clear" w:color="auto" w:fill="auto"/>
          <w:lang w:val="ru-RU" w:eastAsia="ru-RU" w:bidi="ru-RU"/>
        </w:rPr>
        <w:t xml:space="preserve">мыщелковый сустав, </w:t>
      </w:r>
      <w:r>
        <w:rPr>
          <w:color w:val="000000"/>
          <w:spacing w:val="0"/>
          <w:w w:val="100"/>
          <w:position w:val="0"/>
          <w:shd w:val="clear" w:color="auto" w:fill="auto"/>
          <w:lang w:val="en-US" w:eastAsia="en-US" w:bidi="en-US"/>
        </w:rPr>
        <w:t xml:space="preserve">an. condylaris (an. genus); 8 — </w:t>
      </w:r>
      <w:r>
        <w:rPr>
          <w:color w:val="000000"/>
          <w:spacing w:val="0"/>
          <w:w w:val="100"/>
          <w:position w:val="0"/>
          <w:shd w:val="clear" w:color="auto" w:fill="auto"/>
          <w:lang w:val="ru-RU" w:eastAsia="ru-RU" w:bidi="ru-RU"/>
        </w:rPr>
        <w:t xml:space="preserve">седловидный сустав, ап. </w:t>
      </w:r>
      <w:r>
        <w:rPr>
          <w:color w:val="000000"/>
          <w:spacing w:val="0"/>
          <w:w w:val="100"/>
          <w:position w:val="0"/>
          <w:shd w:val="clear" w:color="auto" w:fill="auto"/>
          <w:lang w:val="en-US" w:eastAsia="en-US" w:bidi="en-US"/>
        </w:rPr>
        <w:t xml:space="preserve">sellans </w:t>
      </w:r>
      <w:r>
        <w:rPr>
          <w:color w:val="000000"/>
          <w:spacing w:val="0"/>
          <w:w w:val="100"/>
          <w:position w:val="0"/>
          <w:shd w:val="clear" w:color="auto" w:fill="auto"/>
          <w:lang w:val="ru-RU" w:eastAsia="ru-RU" w:bidi="ru-RU"/>
        </w:rPr>
        <w:t xml:space="preserve">(большой палец), ап. </w:t>
      </w:r>
      <w:r>
        <w:rPr>
          <w:color w:val="000000"/>
          <w:spacing w:val="0"/>
          <w:w w:val="100"/>
          <w:position w:val="0"/>
          <w:shd w:val="clear" w:color="auto" w:fill="auto"/>
          <w:lang w:val="en-US" w:eastAsia="en-US" w:bidi="en-US"/>
        </w:rPr>
        <w:t xml:space="preserve">carpometacarpea pollicis; </w:t>
      </w:r>
      <w:r>
        <w:rPr>
          <w:color w:val="000000"/>
          <w:spacing w:val="0"/>
          <w:w w:val="100"/>
          <w:position w:val="0"/>
          <w:shd w:val="clear" w:color="auto" w:fill="auto"/>
          <w:lang w:val="ru-RU" w:eastAsia="ru-RU" w:bidi="ru-RU"/>
        </w:rPr>
        <w:t xml:space="preserve">9 — шаровидный сустав, ап. </w:t>
      </w:r>
      <w:r>
        <w:rPr>
          <w:color w:val="000000"/>
          <w:spacing w:val="0"/>
          <w:w w:val="100"/>
          <w:position w:val="0"/>
          <w:shd w:val="clear" w:color="auto" w:fill="auto"/>
          <w:lang w:val="en-US" w:eastAsia="en-US" w:bidi="en-US"/>
        </w:rPr>
        <w:t xml:space="preserve">spheroidea </w:t>
      </w:r>
      <w:r>
        <w:rPr>
          <w:color w:val="000000"/>
          <w:spacing w:val="0"/>
          <w:w w:val="100"/>
          <w:position w:val="0"/>
          <w:shd w:val="clear" w:color="auto" w:fill="auto"/>
          <w:lang w:val="ru-RU" w:eastAsia="ru-RU" w:bidi="ru-RU"/>
        </w:rPr>
        <w:t xml:space="preserve">(ап. </w:t>
      </w:r>
      <w:r>
        <w:rPr>
          <w:color w:val="000000"/>
          <w:spacing w:val="0"/>
          <w:w w:val="100"/>
          <w:position w:val="0"/>
          <w:shd w:val="clear" w:color="auto" w:fill="auto"/>
          <w:lang w:val="en-US" w:eastAsia="en-US" w:bidi="en-US"/>
        </w:rPr>
        <w:t xml:space="preserve">humeri); </w:t>
      </w:r>
      <w:r>
        <w:rPr>
          <w:color w:val="000000"/>
          <w:spacing w:val="0"/>
          <w:w w:val="100"/>
          <w:position w:val="0"/>
          <w:shd w:val="clear" w:color="auto" w:fill="auto"/>
          <w:lang w:val="ru-RU" w:eastAsia="ru-RU" w:bidi="ru-RU"/>
        </w:rPr>
        <w:t xml:space="preserve">10 — чашеобразный сустав, ап. </w:t>
      </w:r>
      <w:r>
        <w:rPr>
          <w:color w:val="000000"/>
          <w:spacing w:val="0"/>
          <w:w w:val="100"/>
          <w:position w:val="0"/>
          <w:shd w:val="clear" w:color="auto" w:fill="auto"/>
          <w:lang w:val="en-US" w:eastAsia="en-US" w:bidi="en-US"/>
        </w:rPr>
        <w:t xml:space="preserve">cotylica </w:t>
      </w:r>
      <w:r>
        <w:rPr>
          <w:color w:val="000000"/>
          <w:spacing w:val="0"/>
          <w:w w:val="100"/>
          <w:position w:val="0"/>
          <w:shd w:val="clear" w:color="auto" w:fill="auto"/>
          <w:lang w:val="ru-RU" w:eastAsia="ru-RU" w:bidi="ru-RU"/>
        </w:rPr>
        <w:t xml:space="preserve">(ап. </w:t>
      </w:r>
      <w:r>
        <w:rPr>
          <w:color w:val="000000"/>
          <w:spacing w:val="0"/>
          <w:w w:val="100"/>
          <w:position w:val="0"/>
          <w:shd w:val="clear" w:color="auto" w:fill="auto"/>
          <w:lang w:val="en-US" w:eastAsia="en-US" w:bidi="en-US"/>
        </w:rPr>
        <w:t xml:space="preserve">coxae), </w:t>
      </w:r>
      <w:r>
        <w:rPr>
          <w:color w:val="000000"/>
          <w:spacing w:val="0"/>
          <w:w w:val="100"/>
          <w:position w:val="0"/>
          <w:shd w:val="clear" w:color="auto" w:fill="auto"/>
          <w:lang w:val="ru-RU" w:eastAsia="ru-RU" w:bidi="ru-RU"/>
        </w:rPr>
        <w:t xml:space="preserve">11 — плоский сустав, ап. </w:t>
      </w:r>
      <w:r>
        <w:rPr>
          <w:color w:val="000000"/>
          <w:spacing w:val="0"/>
          <w:w w:val="100"/>
          <w:position w:val="0"/>
          <w:shd w:val="clear" w:color="auto" w:fill="auto"/>
          <w:lang w:val="en-US" w:eastAsia="en-US" w:bidi="en-US"/>
        </w:rPr>
        <w:t xml:space="preserve">plana </w:t>
      </w:r>
      <w:r>
        <w:rPr>
          <w:color w:val="000000"/>
          <w:spacing w:val="0"/>
          <w:w w:val="100"/>
          <w:position w:val="0"/>
          <w:shd w:val="clear" w:color="auto" w:fill="auto"/>
          <w:lang w:val="ru-RU" w:eastAsia="ru-RU" w:bidi="ru-RU"/>
        </w:rPr>
        <w:t xml:space="preserve">(ап. </w:t>
      </w:r>
      <w:r>
        <w:rPr>
          <w:color w:val="000000"/>
          <w:spacing w:val="0"/>
          <w:w w:val="100"/>
          <w:position w:val="0"/>
          <w:shd w:val="clear" w:color="auto" w:fill="auto"/>
          <w:lang w:val="en-US" w:eastAsia="en-US" w:bidi="en-US"/>
        </w:rPr>
        <w:t>mtervenebralis).</w:t>
      </w:r>
    </w:p>
    <w:p>
      <w:pPr>
        <w:pStyle w:val="Style14"/>
        <w:keepNext w:val="0"/>
        <w:keepLines w:val="0"/>
        <w:widowControl w:val="0"/>
        <w:shd w:val="clear" w:color="auto" w:fill="auto"/>
        <w:bidi w:val="0"/>
        <w:spacing w:before="0" w:after="0" w:line="290" w:lineRule="auto"/>
        <w:ind w:left="0" w:right="0" w:firstLine="0"/>
        <w:jc w:val="both"/>
      </w:pPr>
      <w:r>
        <w:rPr>
          <w:i/>
          <w:iCs/>
          <w:color w:val="000000"/>
          <w:spacing w:val="0"/>
          <w:w w:val="100"/>
          <w:position w:val="0"/>
          <w:shd w:val="clear" w:color="auto" w:fill="auto"/>
          <w:lang w:val="ru-RU" w:eastAsia="ru-RU" w:bidi="ru-RU"/>
        </w:rPr>
        <w:t>рывные соединения —</w:t>
      </w:r>
      <w:r>
        <w:rPr>
          <w:color w:val="000000"/>
          <w:spacing w:val="0"/>
          <w:w w:val="100"/>
          <w:position w:val="0"/>
          <w:shd w:val="clear" w:color="auto" w:fill="auto"/>
          <w:lang w:val="ru-RU" w:eastAsia="ru-RU" w:bidi="ru-RU"/>
        </w:rPr>
        <w:t xml:space="preserve"> диартрозы </w:t>
      </w:r>
      <w:r>
        <w:rPr>
          <w:color w:val="000000"/>
          <w:spacing w:val="0"/>
          <w:w w:val="100"/>
          <w:position w:val="0"/>
          <w:shd w:val="clear" w:color="auto" w:fill="auto"/>
          <w:lang w:val="en-US" w:eastAsia="en-US" w:bidi="en-US"/>
        </w:rPr>
        <w:t xml:space="preserve">(BNA) </w:t>
      </w:r>
      <w:r>
        <w:rPr>
          <w:color w:val="000000"/>
          <w:spacing w:val="0"/>
          <w:w w:val="100"/>
          <w:position w:val="0"/>
          <w:shd w:val="clear" w:color="auto" w:fill="auto"/>
          <w:lang w:val="ru-RU" w:eastAsia="ru-RU" w:bidi="ru-RU"/>
        </w:rPr>
        <w:t>(см. рис. 13, в) — более поздние по разви</w:t>
        <w:softHyphen/>
        <w:t>тию и более подвижные по функции.</w:t>
      </w:r>
    </w:p>
    <w:p>
      <w:pPr>
        <w:pStyle w:val="Style14"/>
        <w:keepNext w:val="0"/>
        <w:keepLines w:val="0"/>
        <w:widowControl w:val="0"/>
        <w:shd w:val="clear" w:color="auto" w:fill="auto"/>
        <w:bidi w:val="0"/>
        <w:spacing w:before="0" w:after="240" w:line="290" w:lineRule="auto"/>
        <w:ind w:left="0" w:right="0"/>
        <w:jc w:val="both"/>
      </w:pPr>
      <w:bookmarkStart w:id="86" w:name="bookmark86"/>
      <w:r>
        <w:rPr>
          <w:color w:val="000000"/>
          <w:spacing w:val="0"/>
          <w:w w:val="100"/>
          <w:position w:val="0"/>
          <w:shd w:val="clear" w:color="auto" w:fill="auto"/>
          <w:lang w:val="ru-RU" w:eastAsia="ru-RU" w:bidi="ru-RU"/>
        </w:rPr>
        <w:t>Между этими формами существует переходная — от непрерывных к прерывным или обратно. Она характеризуется наличием небольшой щели, не имеющей строения настоящей суставной полости, вследствие чего такую форму называют полусуста</w:t>
        <w:softHyphen/>
        <w:t xml:space="preserve">вом — симфиз, </w:t>
      </w:r>
      <w:r>
        <w:rPr>
          <w:color w:val="000000"/>
          <w:spacing w:val="0"/>
          <w:w w:val="100"/>
          <w:position w:val="0"/>
          <w:shd w:val="clear" w:color="auto" w:fill="auto"/>
          <w:lang w:val="en-US" w:eastAsia="en-US" w:bidi="en-US"/>
        </w:rPr>
        <w:t>symphysis (BNA).</w:t>
      </w:r>
      <w:bookmarkEnd w:id="86"/>
    </w:p>
    <w:p>
      <w:pPr>
        <w:pStyle w:val="Style24"/>
        <w:keepNext/>
        <w:keepLines/>
        <w:widowControl w:val="0"/>
        <w:shd w:val="clear" w:color="auto" w:fill="auto"/>
        <w:bidi w:val="0"/>
        <w:spacing w:before="0" w:after="140" w:line="240" w:lineRule="auto"/>
        <w:ind w:left="0" w:right="0" w:firstLine="0"/>
        <w:jc w:val="center"/>
      </w:pPr>
      <w:bookmarkStart w:id="87" w:name="bookmark87"/>
      <w:r>
        <w:rPr>
          <w:color w:val="000000"/>
          <w:spacing w:val="0"/>
          <w:w w:val="100"/>
          <w:position w:val="0"/>
          <w:shd w:val="clear" w:color="auto" w:fill="auto"/>
          <w:lang w:val="ru-RU" w:eastAsia="ru-RU" w:bidi="ru-RU"/>
        </w:rPr>
        <w:t>НЕПРЕРЫВНЫЕ СОЕДИНЕНИЯ - СИНАРТРОЗЫ</w:t>
      </w:r>
      <w:bookmarkEnd w:id="87"/>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Как отмечалось, скелет в своем развитии проходит 3 стадии: соединительнотканную, хрящевую и костную. Так как переход из одной стадии в другую связан также с изме</w:t>
        <w:softHyphen/>
        <w:t>нением ткани, находящейся в промежутке между костями, то соединения костей в своем развитии проходят те же 3 фазы, вследствие чего различают 3 вида синартрозов:</w:t>
      </w:r>
    </w:p>
    <w:p>
      <w:pPr>
        <w:pStyle w:val="Style14"/>
        <w:keepNext w:val="0"/>
        <w:keepLines w:val="0"/>
        <w:widowControl w:val="0"/>
        <w:numPr>
          <w:ilvl w:val="0"/>
          <w:numId w:val="59"/>
        </w:numPr>
        <w:shd w:val="clear" w:color="auto" w:fill="auto"/>
        <w:tabs>
          <w:tab w:pos="414" w:val="left"/>
        </w:tabs>
        <w:bidi w:val="0"/>
        <w:spacing w:before="0" w:after="0" w:line="295" w:lineRule="auto"/>
        <w:ind w:left="0" w:right="0"/>
        <w:jc w:val="both"/>
      </w:pPr>
      <w:r>
        <w:rPr>
          <w:color w:val="000000"/>
          <w:spacing w:val="0"/>
          <w:w w:val="100"/>
          <w:position w:val="0"/>
          <w:shd w:val="clear" w:color="auto" w:fill="auto"/>
          <w:lang w:val="ru-RU" w:eastAsia="ru-RU" w:bidi="ru-RU"/>
        </w:rPr>
        <w:t xml:space="preserve">если в промежутке между костями после рождения остается соединительная ткань, то кости оказываются соединенными посредством соединительной ткани — </w:t>
      </w:r>
      <w:r>
        <w:rPr>
          <w:color w:val="000000"/>
          <w:spacing w:val="0"/>
          <w:w w:val="100"/>
          <w:position w:val="0"/>
          <w:shd w:val="clear" w:color="auto" w:fill="auto"/>
          <w:lang w:val="en-US" w:eastAsia="en-US" w:bidi="en-US"/>
        </w:rPr>
        <w:t xml:space="preserve">articulationes fibrosae </w:t>
      </w:r>
      <w:r>
        <w:rPr>
          <w:color w:val="000000"/>
          <w:spacing w:val="0"/>
          <w:w w:val="100"/>
          <w:position w:val="0"/>
          <w:shd w:val="clear" w:color="auto" w:fill="auto"/>
          <w:lang w:val="ru-RU" w:eastAsia="ru-RU" w:bidi="ru-RU"/>
        </w:rPr>
        <w:t xml:space="preserve">(лат. </w:t>
      </w:r>
      <w:r>
        <w:rPr>
          <w:color w:val="000000"/>
          <w:spacing w:val="0"/>
          <w:w w:val="100"/>
          <w:position w:val="0"/>
          <w:shd w:val="clear" w:color="auto" w:fill="auto"/>
          <w:lang w:val="en-US" w:eastAsia="en-US" w:bidi="en-US"/>
        </w:rPr>
        <w:t xml:space="preserve">fibra </w:t>
      </w:r>
      <w:r>
        <w:rPr>
          <w:color w:val="000000"/>
          <w:spacing w:val="0"/>
          <w:w w:val="100"/>
          <w:position w:val="0"/>
          <w:shd w:val="clear" w:color="auto" w:fill="auto"/>
          <w:lang w:val="ru-RU" w:eastAsia="ru-RU" w:bidi="ru-RU"/>
        </w:rPr>
        <w:t xml:space="preserve">— волокно), </w:t>
      </w:r>
      <w:r>
        <w:rPr>
          <w:color w:val="000000"/>
          <w:spacing w:val="0"/>
          <w:w w:val="100"/>
          <w:position w:val="0"/>
          <w:shd w:val="clear" w:color="auto" w:fill="auto"/>
          <w:lang w:val="en-US" w:eastAsia="en-US" w:bidi="en-US"/>
        </w:rPr>
        <w:t xml:space="preserve">s. syndesmosis (&lt;7vv, syn — c; </w:t>
      </w:r>
      <w:r>
        <w:rPr>
          <w:i/>
          <w:iCs/>
          <w:color w:val="000000"/>
          <w:spacing w:val="0"/>
          <w:w w:val="100"/>
          <w:position w:val="0"/>
          <w:sz w:val="9"/>
          <w:szCs w:val="9"/>
          <w:shd w:val="clear" w:color="auto" w:fill="auto"/>
          <w:lang w:val="en-US" w:eastAsia="en-US" w:bidi="en-US"/>
        </w:rPr>
        <w:t xml:space="preserve">Seapoff. </w:t>
      </w:r>
      <w:r>
        <w:rPr>
          <w:color w:val="000000"/>
          <w:spacing w:val="0"/>
          <w:w w:val="100"/>
          <w:position w:val="0"/>
          <w:shd w:val="clear" w:color="auto" w:fill="auto"/>
          <w:lang w:val="en-US" w:eastAsia="en-US" w:bidi="en-US"/>
        </w:rPr>
        <w:t xml:space="preserve">desmos — </w:t>
      </w:r>
      <w:r>
        <w:rPr>
          <w:color w:val="000000"/>
          <w:spacing w:val="0"/>
          <w:w w:val="100"/>
          <w:position w:val="0"/>
          <w:shd w:val="clear" w:color="auto" w:fill="auto"/>
          <w:lang w:val="ru-RU" w:eastAsia="ru-RU" w:bidi="ru-RU"/>
        </w:rPr>
        <w:t xml:space="preserve">связка), синдесмоз (рис. </w:t>
      </w:r>
      <w:r>
        <w:rPr>
          <w:color w:val="000000"/>
          <w:spacing w:val="0"/>
          <w:w w:val="100"/>
          <w:position w:val="0"/>
          <w:shd w:val="clear" w:color="auto" w:fill="auto"/>
          <w:lang w:val="en-US" w:eastAsia="en-US" w:bidi="en-US"/>
        </w:rPr>
        <w:t>13);</w:t>
      </w:r>
    </w:p>
    <w:p>
      <w:pPr>
        <w:pStyle w:val="Style14"/>
        <w:keepNext w:val="0"/>
        <w:keepLines w:val="0"/>
        <w:widowControl w:val="0"/>
        <w:numPr>
          <w:ilvl w:val="0"/>
          <w:numId w:val="59"/>
        </w:numPr>
        <w:shd w:val="clear" w:color="auto" w:fill="auto"/>
        <w:tabs>
          <w:tab w:pos="414" w:val="left"/>
        </w:tabs>
        <w:bidi w:val="0"/>
        <w:spacing w:before="0" w:after="0" w:line="295" w:lineRule="auto"/>
        <w:ind w:left="0" w:right="0"/>
        <w:jc w:val="both"/>
      </w:pPr>
      <w:r>
        <w:rPr>
          <w:color w:val="000000"/>
          <w:spacing w:val="0"/>
          <w:w w:val="100"/>
          <w:position w:val="0"/>
          <w:shd w:val="clear" w:color="auto" w:fill="auto"/>
          <w:lang w:val="ru-RU" w:eastAsia="ru-RU" w:bidi="ru-RU"/>
        </w:rPr>
        <w:t>если в промежутке между костями соединительная ткань переходит в хряще</w:t>
        <w:softHyphen/>
        <w:t>вую, которая остается после рождения, то кости оказываются соединенными посред</w:t>
        <w:softHyphen/>
        <w:t xml:space="preserve">ством хрящевой ткани — </w:t>
      </w:r>
      <w:r>
        <w:rPr>
          <w:color w:val="000000"/>
          <w:spacing w:val="0"/>
          <w:w w:val="100"/>
          <w:position w:val="0"/>
          <w:shd w:val="clear" w:color="auto" w:fill="auto"/>
          <w:lang w:val="en-US" w:eastAsia="en-US" w:bidi="en-US"/>
        </w:rPr>
        <w:t xml:space="preserve">articulationes canilagineae </w:t>
      </w:r>
      <w:r>
        <w:rPr>
          <w:color w:val="000000"/>
          <w:spacing w:val="0"/>
          <w:w w:val="100"/>
          <w:position w:val="0"/>
          <w:shd w:val="clear" w:color="auto" w:fill="auto"/>
          <w:lang w:val="ru-RU" w:eastAsia="ru-RU" w:bidi="ru-RU"/>
        </w:rPr>
        <w:t xml:space="preserve">(лат. </w:t>
      </w:r>
      <w:r>
        <w:rPr>
          <w:color w:val="000000"/>
          <w:spacing w:val="0"/>
          <w:w w:val="100"/>
          <w:position w:val="0"/>
          <w:shd w:val="clear" w:color="auto" w:fill="auto"/>
          <w:lang w:val="en-US" w:eastAsia="en-US" w:bidi="en-US"/>
        </w:rPr>
        <w:t xml:space="preserve">cartilage </w:t>
      </w:r>
      <w:r>
        <w:rPr>
          <w:color w:val="000000"/>
          <w:spacing w:val="0"/>
          <w:w w:val="100"/>
          <w:position w:val="0"/>
          <w:shd w:val="clear" w:color="auto" w:fill="auto"/>
          <w:lang w:val="ru-RU" w:eastAsia="ru-RU" w:bidi="ru-RU"/>
        </w:rPr>
        <w:t xml:space="preserve">— хрящ), </w:t>
      </w:r>
      <w:r>
        <w:rPr>
          <w:color w:val="000000"/>
          <w:spacing w:val="0"/>
          <w:w w:val="100"/>
          <w:position w:val="0"/>
          <w:shd w:val="clear" w:color="auto" w:fill="auto"/>
          <w:lang w:val="en-US" w:eastAsia="en-US" w:bidi="en-US"/>
        </w:rPr>
        <w:t xml:space="preserve">s. synchondrosis </w:t>
      </w:r>
      <w:r>
        <w:rPr>
          <w:i/>
          <w:iCs/>
          <w:color w:val="000000"/>
          <w:spacing w:val="0"/>
          <w:w w:val="100"/>
          <w:position w:val="0"/>
          <w:sz w:val="9"/>
          <w:szCs w:val="9"/>
          <w:shd w:val="clear" w:color="auto" w:fill="auto"/>
          <w:lang w:val="en-US" w:eastAsia="en-US" w:bidi="en-US"/>
        </w:rPr>
        <w:t>(xqovSpoc.</w:t>
      </w:r>
      <w:r>
        <w:rPr>
          <w:color w:val="000000"/>
          <w:spacing w:val="0"/>
          <w:w w:val="100"/>
          <w:position w:val="0"/>
          <w:shd w:val="clear" w:color="auto" w:fill="auto"/>
          <w:lang w:val="en-US" w:eastAsia="en-US" w:bidi="en-US"/>
        </w:rPr>
        <w:t xml:space="preserve"> chondros — </w:t>
      </w:r>
      <w:r>
        <w:rPr>
          <w:color w:val="000000"/>
          <w:spacing w:val="0"/>
          <w:w w:val="100"/>
          <w:position w:val="0"/>
          <w:shd w:val="clear" w:color="auto" w:fill="auto"/>
          <w:lang w:val="ru-RU" w:eastAsia="ru-RU" w:bidi="ru-RU"/>
        </w:rPr>
        <w:t>хрящ), синхондроз;</w:t>
      </w:r>
    </w:p>
    <w:p>
      <w:pPr>
        <w:pStyle w:val="Style14"/>
        <w:keepNext w:val="0"/>
        <w:keepLines w:val="0"/>
        <w:widowControl w:val="0"/>
        <w:numPr>
          <w:ilvl w:val="0"/>
          <w:numId w:val="59"/>
        </w:numPr>
        <w:shd w:val="clear" w:color="auto" w:fill="auto"/>
        <w:tabs>
          <w:tab w:pos="409" w:val="left"/>
        </w:tabs>
        <w:bidi w:val="0"/>
        <w:spacing w:before="0" w:after="0" w:line="295" w:lineRule="auto"/>
        <w:ind w:left="0" w:right="0"/>
        <w:jc w:val="both"/>
      </w:pPr>
      <w:r>
        <w:rPr>
          <w:color w:val="000000"/>
          <w:spacing w:val="0"/>
          <w:w w:val="100"/>
          <w:position w:val="0"/>
          <w:shd w:val="clear" w:color="auto" w:fill="auto"/>
          <w:lang w:val="ru-RU" w:eastAsia="ru-RU" w:bidi="ru-RU"/>
        </w:rPr>
        <w:t xml:space="preserve">наконец, если в промежутке между костями соединительная ткань переходит в костную (при дссмальном остеогенезе) или сначала в хрящевую, а затем в костную (при хондральном остеогенезе), то кости оказываются соединенными посредством костной ткани — синостоз </w:t>
      </w:r>
      <w:r>
        <w:rPr>
          <w:color w:val="000000"/>
          <w:spacing w:val="0"/>
          <w:w w:val="100"/>
          <w:position w:val="0"/>
          <w:shd w:val="clear" w:color="auto" w:fill="auto"/>
          <w:lang w:val="en-US" w:eastAsia="en-US" w:bidi="en-US"/>
        </w:rPr>
        <w:t xml:space="preserve">(synostosis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BNA).</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Характер соединения костей нс является неизменным в течение жизни одного ин</w:t>
        <w:softHyphen/>
        <w:t>дивидуума. Соответственно трем стадиям окостенения синдесмозы с возрастом могут переходить в синостозы. Последние являются завершающей фа юн развития скелета.</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 xml:space="preserve">Синдесмоз, </w:t>
      </w:r>
      <w:r>
        <w:rPr>
          <w:color w:val="000000"/>
          <w:spacing w:val="0"/>
          <w:w w:val="100"/>
          <w:position w:val="0"/>
          <w:shd w:val="clear" w:color="auto" w:fill="auto"/>
          <w:lang w:val="en-US" w:eastAsia="en-US" w:bidi="en-US"/>
        </w:rPr>
        <w:t xml:space="preserve">articulatio fibrosa, </w:t>
      </w:r>
      <w:r>
        <w:rPr>
          <w:color w:val="000000"/>
          <w:spacing w:val="0"/>
          <w:w w:val="100"/>
          <w:position w:val="0"/>
          <w:shd w:val="clear" w:color="auto" w:fill="auto"/>
          <w:lang w:val="ru-RU" w:eastAsia="ru-RU" w:bidi="ru-RU"/>
        </w:rPr>
        <w:t>есть непрерывное соединение кос:ей посредством соединительной 1кани.</w:t>
      </w:r>
      <w:r>
        <w:br w:type="page"/>
      </w:r>
    </w:p>
    <w:p>
      <w:pPr>
        <w:pStyle w:val="Style55"/>
        <w:keepNext w:val="0"/>
        <w:keepLines w:val="0"/>
        <w:widowControl w:val="0"/>
        <w:shd w:val="clear" w:color="auto" w:fill="auto"/>
        <w:bidi w:val="0"/>
        <w:spacing w:before="0" w:after="0"/>
        <w:ind w:left="0" w:right="0" w:firstLine="0"/>
        <w:jc w:val="right"/>
      </w:pPr>
      <w:r>
        <w:drawing>
          <wp:anchor distT="63500" distB="63500" distL="63500" distR="63500" simplePos="0" relativeHeight="125829394" behindDoc="0" locked="0" layoutInCell="1" allowOverlap="1">
            <wp:simplePos x="0" y="0"/>
            <wp:positionH relativeFrom="page">
              <wp:posOffset>556895</wp:posOffset>
            </wp:positionH>
            <wp:positionV relativeFrom="paragraph">
              <wp:posOffset>12700</wp:posOffset>
            </wp:positionV>
            <wp:extent cx="1420495" cy="1200785"/>
            <wp:wrapSquare wrapText="right"/>
            <wp:docPr id="102" name="Shape 102"/>
            <a:graphic xmlns:a="http://schemas.openxmlformats.org/drawingml/2006/main">
              <a:graphicData uri="http://schemas.openxmlformats.org/drawingml/2006/picture">
                <pic:pic xmlns:pic="http://schemas.openxmlformats.org/drawingml/2006/picture">
                  <pic:nvPicPr>
                    <pic:cNvPr id="103" name="Picture box 103"/>
                    <pic:cNvPicPr/>
                  </pic:nvPicPr>
                  <pic:blipFill>
                    <a:blip r:embed="rId75"/>
                    <a:stretch/>
                  </pic:blipFill>
                  <pic:spPr>
                    <a:xfrm>
                      <a:ext cx="1420495" cy="1200785"/>
                    </a:xfrm>
                    <a:prstGeom prst="rect"/>
                  </pic:spPr>
                </pic:pic>
              </a:graphicData>
            </a:graphic>
          </wp:anchor>
        </w:drawing>
      </w:r>
      <w:r>
        <w:rPr>
          <w:color w:val="000000"/>
          <w:spacing w:val="0"/>
          <w:w w:val="100"/>
          <w:position w:val="0"/>
          <w:shd w:val="clear" w:color="auto" w:fill="auto"/>
          <w:lang w:val="ru-RU" w:eastAsia="ru-RU" w:bidi="ru-RU"/>
        </w:rPr>
        <w:t>Рис. 13. Схема видов соединений костей.</w:t>
      </w:r>
    </w:p>
    <w:p>
      <w:pPr>
        <w:pStyle w:val="Style46"/>
        <w:keepNext w:val="0"/>
        <w:keepLines w:val="0"/>
        <w:widowControl w:val="0"/>
        <w:shd w:val="clear" w:color="auto" w:fill="auto"/>
        <w:bidi w:val="0"/>
        <w:spacing w:before="0" w:after="160" w:line="298" w:lineRule="auto"/>
        <w:ind w:left="0" w:right="0" w:firstLine="0"/>
        <w:jc w:val="both"/>
      </w:pPr>
      <w:r>
        <w:rPr>
          <w:color w:val="000000"/>
          <w:spacing w:val="0"/>
          <w:w w:val="100"/>
          <w:position w:val="0"/>
          <w:shd w:val="clear" w:color="auto" w:fill="auto"/>
          <w:lang w:val="ru-RU" w:eastAsia="ru-RU" w:bidi="ru-RU"/>
        </w:rPr>
        <w:t>Непрерывные соединения: а — при помощи со</w:t>
        <w:softHyphen/>
        <w:t xml:space="preserve">единительной ткани </w:t>
      </w:r>
      <w:r>
        <w:rPr>
          <w:color w:val="000000"/>
          <w:spacing w:val="0"/>
          <w:w w:val="100"/>
          <w:position w:val="0"/>
          <w:shd w:val="clear" w:color="auto" w:fill="auto"/>
          <w:lang w:val="en-US" w:eastAsia="en-US" w:bidi="en-US"/>
        </w:rPr>
        <w:t xml:space="preserve">(syndesmosis); </w:t>
      </w:r>
      <w:r>
        <w:rPr>
          <w:color w:val="000000"/>
          <w:spacing w:val="0"/>
          <w:w w:val="100"/>
          <w:position w:val="0"/>
          <w:shd w:val="clear" w:color="auto" w:fill="auto"/>
          <w:lang w:val="ru-RU" w:eastAsia="ru-RU" w:bidi="ru-RU"/>
        </w:rPr>
        <w:t>б— при по</w:t>
        <w:softHyphen/>
        <w:t xml:space="preserve">мощи хряща </w:t>
      </w:r>
      <w:r>
        <w:rPr>
          <w:color w:val="000000"/>
          <w:spacing w:val="0"/>
          <w:w w:val="100"/>
          <w:position w:val="0"/>
          <w:shd w:val="clear" w:color="auto" w:fill="auto"/>
          <w:lang w:val="en-US" w:eastAsia="en-US" w:bidi="en-US"/>
        </w:rPr>
        <w:t xml:space="preserve">(synchondrosis). </w:t>
      </w:r>
      <w:r>
        <w:rPr>
          <w:color w:val="000000"/>
          <w:spacing w:val="0"/>
          <w:w w:val="100"/>
          <w:position w:val="0"/>
          <w:shd w:val="clear" w:color="auto" w:fill="auto"/>
          <w:lang w:val="ru-RU" w:eastAsia="ru-RU" w:bidi="ru-RU"/>
        </w:rPr>
        <w:t>Переходная фор</w:t>
        <w:softHyphen/>
        <w:t>ма между непрерывным и прерывным соеди</w:t>
        <w:softHyphen/>
        <w:t xml:space="preserve">нениями, в — полусустав </w:t>
      </w:r>
      <w:r>
        <w:rPr>
          <w:color w:val="000000"/>
          <w:spacing w:val="0"/>
          <w:w w:val="100"/>
          <w:position w:val="0"/>
          <w:shd w:val="clear" w:color="auto" w:fill="auto"/>
          <w:lang w:val="en-US" w:eastAsia="en-US" w:bidi="en-US"/>
        </w:rPr>
        <w:t xml:space="preserve">(hemiarthrosis). </w:t>
      </w:r>
      <w:r>
        <w:rPr>
          <w:color w:val="000000"/>
          <w:spacing w:val="0"/>
          <w:w w:val="100"/>
          <w:position w:val="0"/>
          <w:shd w:val="clear" w:color="auto" w:fill="auto"/>
          <w:lang w:val="ru-RU" w:eastAsia="ru-RU" w:bidi="ru-RU"/>
        </w:rPr>
        <w:t>Истинный сустав, г — сустав с внутрисустав</w:t>
        <w:softHyphen/>
        <w:t>ными связками и менисками, д — сустав с внутрисуставным диском, делящим сустав на 2 этажа.</w:t>
      </w:r>
    </w:p>
    <w:p>
      <w:pPr>
        <w:pStyle w:val="Style14"/>
        <w:keepNext w:val="0"/>
        <w:keepLines w:val="0"/>
        <w:widowControl w:val="0"/>
        <w:numPr>
          <w:ilvl w:val="0"/>
          <w:numId w:val="61"/>
        </w:numPr>
        <w:shd w:val="clear" w:color="auto" w:fill="auto"/>
        <w:tabs>
          <w:tab w:pos="380" w:val="left"/>
        </w:tabs>
        <w:bidi w:val="0"/>
        <w:spacing w:before="0" w:after="0" w:line="286" w:lineRule="auto"/>
        <w:ind w:left="0" w:right="0"/>
        <w:jc w:val="both"/>
      </w:pPr>
      <w:r>
        <w:rPr>
          <w:color w:val="000000"/>
          <w:spacing w:val="0"/>
          <w:w w:val="100"/>
          <w:position w:val="0"/>
          <w:shd w:val="clear" w:color="auto" w:fill="auto"/>
          <w:lang w:val="ru-RU" w:eastAsia="ru-RU" w:bidi="ru-RU"/>
        </w:rPr>
        <w:t>Если соединительная ткань запол</w:t>
        <w:softHyphen/>
        <w:t>няет большой промежуток между костя</w:t>
        <w:softHyphen/>
        <w:t xml:space="preserve">ми, то такое соединение приобретает вид межкостных перепонок, </w:t>
      </w:r>
      <w:r>
        <w:rPr>
          <w:color w:val="000000"/>
          <w:spacing w:val="0"/>
          <w:w w:val="100"/>
          <w:position w:val="0"/>
          <w:shd w:val="clear" w:color="auto" w:fill="auto"/>
          <w:lang w:val="en-US" w:eastAsia="en-US" w:bidi="en-US"/>
        </w:rPr>
        <w:t xml:space="preserve">membrana mte- </w:t>
      </w:r>
      <w:r>
        <w:rPr>
          <w:color w:val="000000"/>
          <w:spacing w:val="0"/>
          <w:w w:val="100"/>
          <w:position w:val="0"/>
          <w:shd w:val="clear" w:color="auto" w:fill="auto"/>
          <w:lang w:val="en-US" w:eastAsia="en-US" w:bidi="en-US"/>
        </w:rPr>
        <w:t xml:space="preserve">russea, </w:t>
      </w:r>
      <w:r>
        <w:rPr>
          <w:color w:val="000000"/>
          <w:spacing w:val="0"/>
          <w:w w:val="100"/>
          <w:position w:val="0"/>
          <w:shd w:val="clear" w:color="auto" w:fill="auto"/>
          <w:lang w:val="ru-RU" w:eastAsia="ru-RU" w:bidi="ru-RU"/>
        </w:rPr>
        <w:t>например, между костями предплечья или голени.</w:t>
      </w:r>
    </w:p>
    <w:p>
      <w:pPr>
        <w:pStyle w:val="Style14"/>
        <w:keepNext w:val="0"/>
        <w:keepLines w:val="0"/>
        <w:widowControl w:val="0"/>
        <w:numPr>
          <w:ilvl w:val="0"/>
          <w:numId w:val="61"/>
        </w:numPr>
        <w:shd w:val="clear" w:color="auto" w:fill="auto"/>
        <w:tabs>
          <w:tab w:pos="390" w:val="left"/>
        </w:tabs>
        <w:bidi w:val="0"/>
        <w:spacing w:before="0" w:after="0" w:line="286" w:lineRule="auto"/>
        <w:ind w:left="0" w:right="0"/>
        <w:jc w:val="both"/>
      </w:pPr>
      <w:r>
        <w:rPr>
          <w:color w:val="000000"/>
          <w:spacing w:val="0"/>
          <w:w w:val="100"/>
          <w:position w:val="0"/>
          <w:shd w:val="clear" w:color="auto" w:fill="auto"/>
          <w:lang w:val="ru-RU" w:eastAsia="ru-RU" w:bidi="ru-RU"/>
        </w:rPr>
        <w:t>Если промежуточная соединительная ткань приобретает строение волокнис</w:t>
        <w:softHyphen/>
        <w:t xml:space="preserve">тых пучков, то получаются фиброзные связки, </w:t>
      </w:r>
      <w:r>
        <w:rPr>
          <w:color w:val="000000"/>
          <w:spacing w:val="0"/>
          <w:w w:val="100"/>
          <w:position w:val="0"/>
          <w:shd w:val="clear" w:color="auto" w:fill="auto"/>
          <w:lang w:val="en-US" w:eastAsia="en-US" w:bidi="en-US"/>
        </w:rPr>
        <w:t xml:space="preserve">ligamenta </w:t>
      </w:r>
      <w:r>
        <w:rPr>
          <w:color w:val="000000"/>
          <w:spacing w:val="0"/>
          <w:w w:val="100"/>
          <w:position w:val="0"/>
          <w:shd w:val="clear" w:color="auto" w:fill="auto"/>
          <w:lang w:val="ru-RU" w:eastAsia="ru-RU" w:bidi="ru-RU"/>
        </w:rPr>
        <w:t>(связки позвоночного стол</w:t>
        <w:softHyphen/>
        <w:t>ба). В некоторых местах (например, между дугами позвонков) связки состоят из эла</w:t>
        <w:softHyphen/>
        <w:t xml:space="preserve">стической соединительной ткани </w:t>
      </w:r>
      <w:r>
        <w:rPr>
          <w:color w:val="000000"/>
          <w:spacing w:val="0"/>
          <w:w w:val="100"/>
          <w:position w:val="0"/>
          <w:shd w:val="clear" w:color="auto" w:fill="auto"/>
          <w:lang w:val="en-US" w:eastAsia="en-US" w:bidi="en-US"/>
        </w:rPr>
        <w:t xml:space="preserve">(synelastosis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BNA); </w:t>
      </w:r>
      <w:r>
        <w:rPr>
          <w:color w:val="000000"/>
          <w:spacing w:val="0"/>
          <w:w w:val="100"/>
          <w:position w:val="0"/>
          <w:shd w:val="clear" w:color="auto" w:fill="auto"/>
          <w:lang w:val="ru-RU" w:eastAsia="ru-RU" w:bidi="ru-RU"/>
        </w:rPr>
        <w:t>они имеют желтоватую ок</w:t>
        <w:softHyphen/>
        <w:t xml:space="preserve">раску </w:t>
      </w:r>
      <w:r>
        <w:rPr>
          <w:color w:val="000000"/>
          <w:spacing w:val="0"/>
          <w:w w:val="100"/>
          <w:position w:val="0"/>
          <w:shd w:val="clear" w:color="auto" w:fill="auto"/>
          <w:lang w:val="en-US" w:eastAsia="en-US" w:bidi="en-US"/>
        </w:rPr>
        <w:t>(ligg. flava).</w:t>
      </w:r>
    </w:p>
    <w:p>
      <w:pPr>
        <w:pStyle w:val="Style14"/>
        <w:keepNext w:val="0"/>
        <w:keepLines w:val="0"/>
        <w:widowControl w:val="0"/>
        <w:numPr>
          <w:ilvl w:val="0"/>
          <w:numId w:val="61"/>
        </w:numPr>
        <w:shd w:val="clear" w:color="auto" w:fill="auto"/>
        <w:tabs>
          <w:tab w:pos="385" w:val="left"/>
        </w:tabs>
        <w:bidi w:val="0"/>
        <w:spacing w:before="0" w:after="0" w:line="286" w:lineRule="auto"/>
        <w:ind w:left="0" w:right="0"/>
        <w:jc w:val="both"/>
      </w:pPr>
      <w:r>
        <w:rPr>
          <w:color w:val="000000"/>
          <w:spacing w:val="0"/>
          <w:w w:val="100"/>
          <w:position w:val="0"/>
          <w:shd w:val="clear" w:color="auto" w:fill="auto"/>
          <w:lang w:val="ru-RU" w:eastAsia="ru-RU" w:bidi="ru-RU"/>
        </w:rPr>
        <w:t>Когда промежуточная соединительная ткань приобретает характер тонкой про</w:t>
        <w:softHyphen/>
        <w:t xml:space="preserve">слойки между костями черепа, то получаются швы, </w:t>
      </w:r>
      <w:r>
        <w:rPr>
          <w:color w:val="000000"/>
          <w:spacing w:val="0"/>
          <w:w w:val="100"/>
          <w:position w:val="0"/>
          <w:shd w:val="clear" w:color="auto" w:fill="auto"/>
          <w:lang w:val="en-US" w:eastAsia="en-US" w:bidi="en-US"/>
        </w:rPr>
        <w:t xml:space="preserve">suturae. </w:t>
      </w:r>
      <w:r>
        <w:rPr>
          <w:color w:val="000000"/>
          <w:spacing w:val="0"/>
          <w:w w:val="100"/>
          <w:position w:val="0"/>
          <w:shd w:val="clear" w:color="auto" w:fill="auto"/>
          <w:lang w:val="ru-RU" w:eastAsia="ru-RU" w:bidi="ru-RU"/>
        </w:rPr>
        <w:t>По форме соединяю</w:t>
        <w:softHyphen/>
        <w:t>щихся костных краев различают следующие швы:</w:t>
      </w:r>
    </w:p>
    <w:p>
      <w:pPr>
        <w:pStyle w:val="Style14"/>
        <w:keepNext w:val="0"/>
        <w:keepLines w:val="0"/>
        <w:widowControl w:val="0"/>
        <w:numPr>
          <w:ilvl w:val="0"/>
          <w:numId w:val="63"/>
        </w:numPr>
        <w:shd w:val="clear" w:color="auto" w:fill="auto"/>
        <w:tabs>
          <w:tab w:pos="390"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зубчатый, </w:t>
      </w:r>
      <w:r>
        <w:rPr>
          <w:color w:val="000000"/>
          <w:spacing w:val="0"/>
          <w:w w:val="100"/>
          <w:position w:val="0"/>
          <w:shd w:val="clear" w:color="auto" w:fill="auto"/>
          <w:lang w:val="en-US" w:eastAsia="en-US" w:bidi="en-US"/>
        </w:rPr>
        <w:t xml:space="preserve">sutura serrata, </w:t>
      </w:r>
      <w:r>
        <w:rPr>
          <w:color w:val="000000"/>
          <w:spacing w:val="0"/>
          <w:w w:val="100"/>
          <w:position w:val="0"/>
          <w:shd w:val="clear" w:color="auto" w:fill="auto"/>
          <w:lang w:val="ru-RU" w:eastAsia="ru-RU" w:bidi="ru-RU"/>
        </w:rPr>
        <w:t>когда зубцы на крае одной кости входят в промежутки между зубцами другой (между большинством костей свода черепа);</w:t>
      </w:r>
    </w:p>
    <w:p>
      <w:pPr>
        <w:pStyle w:val="Style14"/>
        <w:keepNext w:val="0"/>
        <w:keepLines w:val="0"/>
        <w:widowControl w:val="0"/>
        <w:numPr>
          <w:ilvl w:val="0"/>
          <w:numId w:val="63"/>
        </w:numPr>
        <w:shd w:val="clear" w:color="auto" w:fill="auto"/>
        <w:tabs>
          <w:tab w:pos="404"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чешуйчатый, </w:t>
      </w:r>
      <w:r>
        <w:rPr>
          <w:color w:val="000000"/>
          <w:spacing w:val="0"/>
          <w:w w:val="100"/>
          <w:position w:val="0"/>
          <w:shd w:val="clear" w:color="auto" w:fill="auto"/>
          <w:lang w:val="en-US" w:eastAsia="en-US" w:bidi="en-US"/>
        </w:rPr>
        <w:t xml:space="preserve">sutura squamosa, </w:t>
      </w:r>
      <w:r>
        <w:rPr>
          <w:color w:val="000000"/>
          <w:spacing w:val="0"/>
          <w:w w:val="100"/>
          <w:position w:val="0"/>
          <w:shd w:val="clear" w:color="auto" w:fill="auto"/>
          <w:lang w:val="ru-RU" w:eastAsia="ru-RU" w:bidi="ru-RU"/>
        </w:rPr>
        <w:t>когда край одной кости накладывается на край другой (между краями височной и теменной костей);</w:t>
      </w:r>
    </w:p>
    <w:p>
      <w:pPr>
        <w:pStyle w:val="Style14"/>
        <w:keepNext w:val="0"/>
        <w:keepLines w:val="0"/>
        <w:widowControl w:val="0"/>
        <w:numPr>
          <w:ilvl w:val="0"/>
          <w:numId w:val="63"/>
        </w:numPr>
        <w:shd w:val="clear" w:color="auto" w:fill="auto"/>
        <w:tabs>
          <w:tab w:pos="394"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плоский, </w:t>
      </w:r>
      <w:r>
        <w:rPr>
          <w:color w:val="000000"/>
          <w:spacing w:val="0"/>
          <w:w w:val="100"/>
          <w:position w:val="0"/>
          <w:shd w:val="clear" w:color="auto" w:fill="auto"/>
          <w:lang w:val="en-US" w:eastAsia="en-US" w:bidi="en-US"/>
        </w:rPr>
        <w:t>sutura plana,</w:t>
      </w:r>
      <w:r>
        <w:rPr>
          <w:color w:val="000000"/>
          <w:spacing w:val="0"/>
          <w:w w:val="100"/>
          <w:position w:val="0"/>
          <w:shd w:val="clear" w:color="auto" w:fill="auto"/>
          <w:lang w:val="ru-RU" w:eastAsia="ru-RU" w:bidi="ru-RU"/>
        </w:rPr>
        <w:t>— прилегание гладких краев (между костями лицевого черепа).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Синхондроз, </w:t>
      </w:r>
      <w:r>
        <w:rPr>
          <w:color w:val="000000"/>
          <w:spacing w:val="0"/>
          <w:w w:val="100"/>
          <w:position w:val="0"/>
          <w:shd w:val="clear" w:color="auto" w:fill="auto"/>
          <w:lang w:val="en-US" w:eastAsia="en-US" w:bidi="en-US"/>
        </w:rPr>
        <w:t xml:space="preserve">articulatio cartilaginea, </w:t>
      </w:r>
      <w:r>
        <w:rPr>
          <w:color w:val="000000"/>
          <w:spacing w:val="0"/>
          <w:w w:val="100"/>
          <w:position w:val="0"/>
          <w:shd w:val="clear" w:color="auto" w:fill="auto"/>
          <w:lang w:val="ru-RU" w:eastAsia="ru-RU" w:bidi="ru-RU"/>
        </w:rPr>
        <w:t>есть непрерывное соединение костей посред</w:t>
        <w:softHyphen/>
        <w:t>ством хрящевой ткани, вследствие физических свойств хряща, являющееся упругим со</w:t>
        <w:softHyphen/>
        <w:t>единением. Движения при синхондрозе невелики и имеют пружинящий характер. Они зависят от толщины хрящевой прослойки: чем она толще, тем подвижность больше.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По свойству хрящевой ткани (гиалиновая или фиброзная) различают:</w:t>
      </w:r>
    </w:p>
    <w:p>
      <w:pPr>
        <w:pStyle w:val="Style14"/>
        <w:keepNext w:val="0"/>
        <w:keepLines w:val="0"/>
        <w:widowControl w:val="0"/>
        <w:numPr>
          <w:ilvl w:val="0"/>
          <w:numId w:val="65"/>
        </w:numPr>
        <w:shd w:val="clear" w:color="auto" w:fill="auto"/>
        <w:tabs>
          <w:tab w:pos="397" w:val="left"/>
        </w:tabs>
        <w:bidi w:val="0"/>
        <w:spacing w:before="0" w:after="0" w:line="286" w:lineRule="auto"/>
        <w:ind w:left="0" w:right="0"/>
        <w:jc w:val="both"/>
      </w:pPr>
      <w:r>
        <w:rPr>
          <w:color w:val="000000"/>
          <w:spacing w:val="0"/>
          <w:w w:val="100"/>
          <w:position w:val="0"/>
          <w:shd w:val="clear" w:color="auto" w:fill="auto"/>
          <w:lang w:val="ru-RU" w:eastAsia="ru-RU" w:bidi="ru-RU"/>
        </w:rPr>
        <w:t>синхондроз гиалиновый, например, между I ребром и грудиной;</w:t>
      </w:r>
    </w:p>
    <w:p>
      <w:pPr>
        <w:pStyle w:val="Style14"/>
        <w:keepNext w:val="0"/>
        <w:keepLines w:val="0"/>
        <w:widowControl w:val="0"/>
        <w:numPr>
          <w:ilvl w:val="0"/>
          <w:numId w:val="65"/>
        </w:numPr>
        <w:shd w:val="clear" w:color="auto" w:fill="auto"/>
        <w:tabs>
          <w:tab w:pos="411" w:val="left"/>
        </w:tabs>
        <w:bidi w:val="0"/>
        <w:spacing w:before="0" w:after="0" w:line="286" w:lineRule="auto"/>
        <w:ind w:left="0" w:right="0"/>
        <w:jc w:val="both"/>
      </w:pPr>
      <w:r>
        <w:rPr>
          <w:color w:val="000000"/>
          <w:spacing w:val="0"/>
          <w:w w:val="100"/>
          <w:position w:val="0"/>
          <w:shd w:val="clear" w:color="auto" w:fill="auto"/>
          <w:lang w:val="ru-RU" w:eastAsia="ru-RU" w:bidi="ru-RU"/>
        </w:rPr>
        <w:t>синхондроз волокнистый (см. рис. 13, 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Последний возникает там, где необходимо большое сопротивление механическим воздействиям, например, между телами позвонков. Здесь волокнистые синхондрозы в силу своей упругости играют роль буферов, смягчая толчки и сотрясения.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По длительности своего существования синхондрозы бывают:</w:t>
      </w:r>
    </w:p>
    <w:p>
      <w:pPr>
        <w:pStyle w:val="Style14"/>
        <w:keepNext w:val="0"/>
        <w:keepLines w:val="0"/>
        <w:widowControl w:val="0"/>
        <w:numPr>
          <w:ilvl w:val="0"/>
          <w:numId w:val="67"/>
        </w:numPr>
        <w:shd w:val="clear" w:color="auto" w:fill="auto"/>
        <w:tabs>
          <w:tab w:pos="404" w:val="left"/>
        </w:tabs>
        <w:bidi w:val="0"/>
        <w:spacing w:before="0" w:after="0" w:line="286" w:lineRule="auto"/>
        <w:ind w:left="0" w:right="0"/>
        <w:jc w:val="both"/>
      </w:pPr>
      <w:r>
        <w:rPr>
          <w:color w:val="000000"/>
          <w:spacing w:val="0"/>
          <w:w w:val="100"/>
          <w:position w:val="0"/>
          <w:shd w:val="clear" w:color="auto" w:fill="auto"/>
          <w:lang w:val="ru-RU" w:eastAsia="ru-RU" w:bidi="ru-RU"/>
        </w:rPr>
        <w:t>временные — существуют только до определенного возраста, после чего заме</w:t>
        <w:softHyphen/>
        <w:t>няются синостозами, например, синхондрозы между эпифизом и метафизом или меж</w:t>
        <w:softHyphen/>
        <w:t>ду тремя костями пояса нижней конечности, сливающимися в единую тазовую кость; временные синхондрозы являются второй фазой развития скелета;</w:t>
      </w:r>
    </w:p>
    <w:p>
      <w:pPr>
        <w:pStyle w:val="Style14"/>
        <w:keepNext w:val="0"/>
        <w:keepLines w:val="0"/>
        <w:widowControl w:val="0"/>
        <w:numPr>
          <w:ilvl w:val="0"/>
          <w:numId w:val="67"/>
        </w:numPr>
        <w:shd w:val="clear" w:color="auto" w:fill="auto"/>
        <w:tabs>
          <w:tab w:pos="404" w:val="left"/>
        </w:tabs>
        <w:bidi w:val="0"/>
        <w:spacing w:before="0" w:after="0" w:line="286" w:lineRule="auto"/>
        <w:ind w:left="0" w:right="0"/>
        <w:jc w:val="both"/>
      </w:pPr>
      <w:r>
        <w:rPr>
          <w:color w:val="000000"/>
          <w:spacing w:val="0"/>
          <w:w w:val="100"/>
          <w:position w:val="0"/>
          <w:shd w:val="clear" w:color="auto" w:fill="auto"/>
          <w:lang w:val="ru-RU" w:eastAsia="ru-RU" w:bidi="ru-RU"/>
        </w:rPr>
        <w:t>постоянные — существуют в течение всей жизни, например, синхондрозы меж</w:t>
        <w:softHyphen/>
        <w:t>ду пирамидой височной кости и клиновидной костью, между пирамидой и затылоч</w:t>
        <w:softHyphen/>
        <w:t>ной костью.</w:t>
      </w:r>
      <w:r>
        <w:br w:type="page"/>
      </w:r>
    </w:p>
    <w:p>
      <w:pPr>
        <w:pStyle w:val="Style14"/>
        <w:keepNext w:val="0"/>
        <w:keepLines w:val="0"/>
        <w:widowControl w:val="0"/>
        <w:shd w:val="clear" w:color="auto" w:fill="auto"/>
        <w:bidi w:val="0"/>
        <w:spacing w:before="0" w:after="240"/>
        <w:ind w:left="0" w:right="0" w:firstLine="200"/>
        <w:jc w:val="both"/>
      </w:pPr>
      <w:bookmarkStart w:id="89" w:name="bookmark89"/>
      <w:r>
        <w:rPr>
          <w:color w:val="000000"/>
          <w:spacing w:val="0"/>
          <w:w w:val="100"/>
          <w:position w:val="0"/>
          <w:shd w:val="clear" w:color="auto" w:fill="auto"/>
          <w:lang w:val="ru-RU" w:eastAsia="ru-RU" w:bidi="ru-RU"/>
        </w:rPr>
        <w:t>Если в центре синхондроза образуется узкая щель, нс имеющая характера настоя</w:t>
        <w:softHyphen/>
        <w:t>щей суставной полости с суставными поверхностями и капсулой, то такое соедине</w:t>
        <w:softHyphen/>
        <w:t>ние становится переходным от непрерывных к прерывным — к суставам — и назы</w:t>
        <w:softHyphen/>
        <w:t xml:space="preserve">вается симфизом, </w:t>
      </w:r>
      <w:r>
        <w:rPr>
          <w:color w:val="000000"/>
          <w:spacing w:val="0"/>
          <w:w w:val="100"/>
          <w:position w:val="0"/>
          <w:shd w:val="clear" w:color="auto" w:fill="auto"/>
          <w:lang w:val="en-US" w:eastAsia="en-US" w:bidi="en-US"/>
        </w:rPr>
        <w:t xml:space="preserve">symphisis </w:t>
      </w:r>
      <w:r>
        <w:rPr>
          <w:color w:val="000000"/>
          <w:spacing w:val="0"/>
          <w:w w:val="100"/>
          <w:position w:val="0"/>
          <w:shd w:val="clear" w:color="auto" w:fill="auto"/>
          <w:lang w:val="ru-RU" w:eastAsia="ru-RU" w:bidi="ru-RU"/>
        </w:rPr>
        <w:t xml:space="preserve">(см. рис. 13, в), например, лобковый симфиз, </w:t>
      </w:r>
      <w:r>
        <w:rPr>
          <w:color w:val="000000"/>
          <w:spacing w:val="0"/>
          <w:w w:val="100"/>
          <w:position w:val="0"/>
          <w:shd w:val="clear" w:color="auto" w:fill="auto"/>
          <w:lang w:val="en-US" w:eastAsia="en-US" w:bidi="en-US"/>
        </w:rPr>
        <w:t xml:space="preserve">symphysis pubica. </w:t>
      </w:r>
      <w:r>
        <w:rPr>
          <w:color w:val="000000"/>
          <w:spacing w:val="0"/>
          <w:w w:val="100"/>
          <w:position w:val="0"/>
          <w:shd w:val="clear" w:color="auto" w:fill="auto"/>
          <w:lang w:val="ru-RU" w:eastAsia="ru-RU" w:bidi="ru-RU"/>
        </w:rPr>
        <w:t>Симфиз может образоваться и в результате обратного перехода от прерывных к непрерывным соединениям в результате редукции суставов, например, между тела</w:t>
        <w:softHyphen/>
        <w:t xml:space="preserve">ми ряда позвонков от суставной полости остается щель в межпозвоночном диске, </w:t>
      </w:r>
      <w:r>
        <w:rPr>
          <w:color w:val="000000"/>
          <w:spacing w:val="0"/>
          <w:w w:val="100"/>
          <w:position w:val="0"/>
          <w:shd w:val="clear" w:color="auto" w:fill="auto"/>
          <w:lang w:val="en-US" w:eastAsia="en-US" w:bidi="en-US"/>
        </w:rPr>
        <w:t>discus intervertebral is.</w:t>
      </w:r>
      <w:bookmarkEnd w:id="89"/>
    </w:p>
    <w:p>
      <w:pPr>
        <w:pStyle w:val="Style24"/>
        <w:keepNext/>
        <w:keepLines/>
        <w:widowControl w:val="0"/>
        <w:shd w:val="clear" w:color="auto" w:fill="auto"/>
        <w:bidi w:val="0"/>
        <w:spacing w:before="0" w:after="140" w:line="240" w:lineRule="auto"/>
        <w:ind w:left="0" w:right="0" w:firstLine="340"/>
        <w:jc w:val="both"/>
      </w:pPr>
      <w:bookmarkStart w:id="90" w:name="bookmark90"/>
      <w:r>
        <w:rPr>
          <w:color w:val="000000"/>
          <w:spacing w:val="0"/>
          <w:w w:val="100"/>
          <w:position w:val="0"/>
          <w:shd w:val="clear" w:color="auto" w:fill="auto"/>
          <w:lang w:val="ru-RU" w:eastAsia="ru-RU" w:bidi="ru-RU"/>
        </w:rPr>
        <w:t>ПРЕРЫВНЫЕ СОЕДИНЕНИЯ, СУСТАВЫ, ДИАРТРОЗЫ</w:t>
      </w:r>
      <w:bookmarkEnd w:id="90"/>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Сустав представляет собой (рис. 14) прерывное, полостное, подвижное соедине</w:t>
        <w:softHyphen/>
        <w:t xml:space="preserve">ние, или сочленение, </w:t>
      </w:r>
      <w:r>
        <w:rPr>
          <w:color w:val="000000"/>
          <w:spacing w:val="0"/>
          <w:w w:val="100"/>
          <w:position w:val="0"/>
          <w:shd w:val="clear" w:color="auto" w:fill="auto"/>
          <w:lang w:val="en-US" w:eastAsia="en-US" w:bidi="en-US"/>
        </w:rPr>
        <w:t xml:space="preserve">dyarthrosis </w:t>
      </w:r>
      <w:r>
        <w:rPr>
          <w:i/>
          <w:iCs/>
          <w:color w:val="000000"/>
          <w:spacing w:val="0"/>
          <w:w w:val="100"/>
          <w:position w:val="0"/>
          <w:shd w:val="clear" w:color="auto" w:fill="auto"/>
          <w:lang w:val="en-US" w:eastAsia="en-US" w:bidi="en-US"/>
        </w:rPr>
        <w:t>(apOpov,</w:t>
      </w:r>
      <w:r>
        <w:rPr>
          <w:color w:val="000000"/>
          <w:spacing w:val="0"/>
          <w:w w:val="100"/>
          <w:position w:val="0"/>
          <w:shd w:val="clear" w:color="auto" w:fill="auto"/>
          <w:lang w:val="en-US" w:eastAsia="en-US" w:bidi="en-US"/>
        </w:rPr>
        <w:t xml:space="preserve"> arthron </w:t>
      </w:r>
      <w:r>
        <w:rPr>
          <w:color w:val="000000"/>
          <w:spacing w:val="0"/>
          <w:w w:val="100"/>
          <w:position w:val="0"/>
          <w:shd w:val="clear" w:color="auto" w:fill="auto"/>
          <w:lang w:val="ru-RU" w:eastAsia="ru-RU" w:bidi="ru-RU"/>
        </w:rPr>
        <w:t xml:space="preserve">— сустав, отсюда </w:t>
      </w:r>
      <w:r>
        <w:rPr>
          <w:color w:val="000000"/>
          <w:spacing w:val="0"/>
          <w:w w:val="100"/>
          <w:position w:val="0"/>
          <w:shd w:val="clear" w:color="auto" w:fill="auto"/>
          <w:lang w:val="en-US" w:eastAsia="en-US" w:bidi="en-US"/>
        </w:rPr>
        <w:t xml:space="preserve">arthritis </w:t>
      </w:r>
      <w:r>
        <w:rPr>
          <w:color w:val="000000"/>
          <w:spacing w:val="0"/>
          <w:w w:val="100"/>
          <w:position w:val="0"/>
          <w:shd w:val="clear" w:color="auto" w:fill="auto"/>
          <w:lang w:val="ru-RU" w:eastAsia="ru-RU" w:bidi="ru-RU"/>
        </w:rPr>
        <w:t>— воспа</w:t>
        <w:softHyphen/>
        <w:t>ление сустава). В каждом суставе различают суставные поверхности сочленяющихся костей, суставную капсулу, окружающую в форме муфты сочленяющиеся концы кос</w:t>
        <w:softHyphen/>
        <w:t>тей, и суставную полость, находящуюся внутри капсулы между костями.</w:t>
      </w:r>
    </w:p>
    <w:p>
      <w:pPr>
        <w:pStyle w:val="Style14"/>
        <w:keepNext w:val="0"/>
        <w:keepLines w:val="0"/>
        <w:widowControl w:val="0"/>
        <w:numPr>
          <w:ilvl w:val="0"/>
          <w:numId w:val="69"/>
        </w:numPr>
        <w:shd w:val="clear" w:color="auto" w:fill="auto"/>
        <w:tabs>
          <w:tab w:pos="399"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Суставные поверхности, </w:t>
      </w:r>
      <w:r>
        <w:rPr>
          <w:color w:val="000000"/>
          <w:spacing w:val="0"/>
          <w:w w:val="100"/>
          <w:position w:val="0"/>
          <w:shd w:val="clear" w:color="auto" w:fill="auto"/>
          <w:lang w:val="en-US" w:eastAsia="en-US" w:bidi="en-US"/>
        </w:rPr>
        <w:t xml:space="preserve">facies articularcs, </w:t>
      </w:r>
      <w:r>
        <w:rPr>
          <w:color w:val="000000"/>
          <w:spacing w:val="0"/>
          <w:w w:val="100"/>
          <w:position w:val="0"/>
          <w:shd w:val="clear" w:color="auto" w:fill="auto"/>
          <w:lang w:val="ru-RU" w:eastAsia="ru-RU" w:bidi="ru-RU"/>
        </w:rPr>
        <w:t xml:space="preserve">покрыты суставным хрящом, </w:t>
      </w:r>
      <w:r>
        <w:rPr>
          <w:color w:val="000000"/>
          <w:spacing w:val="0"/>
          <w:w w:val="100"/>
          <w:position w:val="0"/>
          <w:shd w:val="clear" w:color="auto" w:fill="auto"/>
          <w:lang w:val="en-US" w:eastAsia="en-US" w:bidi="en-US"/>
        </w:rPr>
        <w:t xml:space="preserve">cartilage articularis, </w:t>
      </w:r>
      <w:r>
        <w:rPr>
          <w:color w:val="000000"/>
          <w:spacing w:val="0"/>
          <w:w w:val="100"/>
          <w:position w:val="0"/>
          <w:shd w:val="clear" w:color="auto" w:fill="auto"/>
          <w:lang w:val="ru-RU" w:eastAsia="ru-RU" w:bidi="ru-RU"/>
        </w:rPr>
        <w:t>гиалиновым, реже волокнистым, толщиной 0,2-0,5 мм. Вследствие посто</w:t>
        <w:softHyphen/>
        <w:t>янного трения суставной хрящ приобретает гладкость, облегчающую скольжение су</w:t>
        <w:softHyphen/>
        <w:t>ставных поверхностей, а вследствие своей эластичности смягчает толчки и служит буфером. Суставные поверхности обычно более или менее соответствуют друг другу (конгруэнтны). Так, если суставная поверхность одной кости выпуклая (так называ</w:t>
        <w:softHyphen/>
        <w:t>емая суставная головка), то поверхность другой кости соответствующим образом вог</w:t>
        <w:softHyphen/>
        <w:t>нута (суставная впадина).</w:t>
      </w:r>
    </w:p>
    <w:p>
      <w:pPr>
        <w:pStyle w:val="Style14"/>
        <w:keepNext w:val="0"/>
        <w:keepLines w:val="0"/>
        <w:widowControl w:val="0"/>
        <w:numPr>
          <w:ilvl w:val="0"/>
          <w:numId w:val="69"/>
        </w:numPr>
        <w:shd w:val="clear" w:color="auto" w:fill="auto"/>
        <w:tabs>
          <w:tab w:pos="39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Суставная капсула, </w:t>
      </w:r>
      <w:r>
        <w:rPr>
          <w:color w:val="000000"/>
          <w:spacing w:val="0"/>
          <w:w w:val="100"/>
          <w:position w:val="0"/>
          <w:shd w:val="clear" w:color="auto" w:fill="auto"/>
          <w:lang w:val="en-US" w:eastAsia="en-US" w:bidi="en-US"/>
        </w:rPr>
        <w:t xml:space="preserve">capsula articularis, </w:t>
      </w:r>
      <w:r>
        <w:rPr>
          <w:color w:val="000000"/>
          <w:spacing w:val="0"/>
          <w:w w:val="100"/>
          <w:position w:val="0"/>
          <w:shd w:val="clear" w:color="auto" w:fill="auto"/>
          <w:lang w:val="ru-RU" w:eastAsia="ru-RU" w:bidi="ru-RU"/>
        </w:rPr>
        <w:t>окружая герметически суставную по</w:t>
        <w:softHyphen/>
        <w:t>лость, прирастает к сочленяющимся костям по краям их суставных поверхностей или же несколько отступя от них. Она состоит из наружной фиброзной мембраны.</w:t>
      </w:r>
    </w:p>
    <w:p>
      <w:pPr>
        <w:pStyle w:val="Style14"/>
        <w:keepNext w:val="0"/>
        <w:keepLines w:val="0"/>
        <w:widowControl w:val="0"/>
        <w:shd w:val="clear" w:color="auto" w:fill="auto"/>
        <w:bidi w:val="0"/>
        <w:spacing w:before="0" w:after="460" w:line="293" w:lineRule="auto"/>
        <w:ind w:left="0" w:right="0" w:firstLine="0"/>
        <w:jc w:val="both"/>
      </w:pPr>
      <w:r>
        <w:rPr>
          <w:color w:val="000000"/>
          <w:spacing w:val="0"/>
          <w:w w:val="100"/>
          <w:position w:val="0"/>
          <w:shd w:val="clear" w:color="auto" w:fill="auto"/>
          <w:lang w:val="en-US" w:eastAsia="en-US" w:bidi="en-US"/>
        </w:rPr>
        <w:t xml:space="preserve">membrana fibrosa, </w:t>
      </w:r>
      <w:r>
        <w:rPr>
          <w:color w:val="000000"/>
          <w:spacing w:val="0"/>
          <w:w w:val="100"/>
          <w:position w:val="0"/>
          <w:shd w:val="clear" w:color="auto" w:fill="auto"/>
          <w:lang w:val="ru-RU" w:eastAsia="ru-RU" w:bidi="ru-RU"/>
        </w:rPr>
        <w:t>и внутренней синовиаль</w:t>
        <w:softHyphen/>
        <w:t xml:space="preserve">ной, </w:t>
      </w:r>
      <w:r>
        <w:rPr>
          <w:color w:val="000000"/>
          <w:spacing w:val="0"/>
          <w:w w:val="100"/>
          <w:position w:val="0"/>
          <w:shd w:val="clear" w:color="auto" w:fill="auto"/>
          <w:lang w:val="en-US" w:eastAsia="en-US" w:bidi="en-US"/>
        </w:rPr>
        <w:t xml:space="preserve">membrana synovialis. </w:t>
      </w:r>
      <w:r>
        <w:rPr>
          <w:color w:val="000000"/>
          <w:spacing w:val="0"/>
          <w:w w:val="100"/>
          <w:position w:val="0"/>
          <w:shd w:val="clear" w:color="auto" w:fill="auto"/>
          <w:lang w:val="ru-RU" w:eastAsia="ru-RU" w:bidi="ru-RU"/>
        </w:rPr>
        <w:t>Синовиальная мем</w:t>
        <w:softHyphen/>
        <w:t>брана на стороне, обращенной к суставной по</w:t>
        <w:softHyphen/>
        <w:t>лости, покрыта слоем эндотелиальных клеток, вследствие чего имеет гладкий и блестящий</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14. Схематическое изображение</w:t>
        <w:br/>
        <w:t>фронтального распила сустава.</w:t>
      </w:r>
    </w:p>
    <w:p>
      <w:pPr>
        <w:pStyle w:val="Style46"/>
        <w:keepNext w:val="0"/>
        <w:keepLines w:val="0"/>
        <w:widowControl w:val="0"/>
        <w:shd w:val="clear" w:color="auto" w:fill="auto"/>
        <w:bidi w:val="0"/>
        <w:spacing w:before="0" w:after="0" w:line="305" w:lineRule="auto"/>
        <w:ind w:left="0" w:right="0" w:firstLine="0"/>
        <w:jc w:val="both"/>
        <w:rPr>
          <w:sz w:val="11"/>
          <w:szCs w:val="11"/>
        </w:rPr>
      </w:pPr>
      <w:r>
        <w:drawing>
          <wp:anchor distT="63500" distB="63500" distL="63500" distR="63500" simplePos="0" relativeHeight="125829395" behindDoc="0" locked="0" layoutInCell="1" allowOverlap="1">
            <wp:simplePos x="0" y="0"/>
            <wp:positionH relativeFrom="page">
              <wp:posOffset>2196465</wp:posOffset>
            </wp:positionH>
            <wp:positionV relativeFrom="margin">
              <wp:posOffset>2868930</wp:posOffset>
            </wp:positionV>
            <wp:extent cx="1298575" cy="1737360"/>
            <wp:wrapSquare wrapText="left"/>
            <wp:docPr id="104" name="Shape 104"/>
            <a:graphic xmlns:a="http://schemas.openxmlformats.org/drawingml/2006/main">
              <a:graphicData uri="http://schemas.openxmlformats.org/drawingml/2006/picture">
                <pic:pic xmlns:pic="http://schemas.openxmlformats.org/drawingml/2006/picture">
                  <pic:nvPicPr>
                    <pic:cNvPr id="105" name="Picture box 105"/>
                    <pic:cNvPicPr/>
                  </pic:nvPicPr>
                  <pic:blipFill>
                    <a:blip r:embed="rId77"/>
                    <a:stretch/>
                  </pic:blipFill>
                  <pic:spPr>
                    <a:xfrm>
                      <a:ext cx="1298575" cy="1737360"/>
                    </a:xfrm>
                    <a:prstGeom prst="rect"/>
                  </pic:spPr>
                </pic:pic>
              </a:graphicData>
            </a:graphic>
          </wp:anchor>
        </w:drawing>
      </w:r>
      <w:r>
        <w:rPr>
          <w:color w:val="000000"/>
          <w:spacing w:val="0"/>
          <w:w w:val="100"/>
          <w:position w:val="0"/>
          <w:sz w:val="9"/>
          <w:szCs w:val="9"/>
          <w:shd w:val="clear" w:color="auto" w:fill="auto"/>
          <w:lang w:val="ru-RU" w:eastAsia="ru-RU" w:bidi="ru-RU"/>
        </w:rPr>
        <w:t>1 - головка кости, 2 - - суставная впадина, 3 — ги</w:t>
        <w:softHyphen/>
        <w:t xml:space="preserve">алиновые суставные хрящи: 4 -- наружная оболочка фиброзной капсулы: 5 промежуточный рыхлый субсиновиальный слой, </w:t>
      </w:r>
      <w:r>
        <w:rPr>
          <w:color w:val="000000"/>
          <w:spacing w:val="0"/>
          <w:w w:val="100"/>
          <w:position w:val="0"/>
          <w:sz w:val="9"/>
          <w:szCs w:val="9"/>
          <w:shd w:val="clear" w:color="auto" w:fill="auto"/>
          <w:lang w:val="en-US" w:eastAsia="en-US" w:bidi="en-US"/>
        </w:rPr>
        <w:t xml:space="preserve">6oi </w:t>
      </w:r>
      <w:r>
        <w:rPr>
          <w:color w:val="000000"/>
          <w:spacing w:val="0"/>
          <w:w w:val="100"/>
          <w:position w:val="0"/>
          <w:sz w:val="9"/>
          <w:szCs w:val="9"/>
          <w:shd w:val="clear" w:color="auto" w:fill="auto"/>
          <w:lang w:val="ru-RU" w:eastAsia="ru-RU" w:bidi="ru-RU"/>
        </w:rPr>
        <w:t>агый клеточными элемен</w:t>
        <w:softHyphen/>
        <w:t>тами; 6 — внутренний гонкий слой синовиальной оболочки, образующий боковые «стенки» сустава, 7 периферические волокнистые отделы сусгавно- ю хряща, 8 - анатомическая суставная щель ще</w:t>
        <w:softHyphen/>
        <w:t>левидное пространст во; 9 и 10 боковые час ги су</w:t>
        <w:softHyphen/>
        <w:t xml:space="preserve">ставной полости, тде при патологических процессах в первую очередь накапливается жидкость. </w:t>
      </w:r>
      <w:r>
        <w:rPr>
          <w:rStyle w:val="CharStyle15"/>
        </w:rPr>
        <w:t xml:space="preserve">вид. Она выделяет в полость сустава липкую прозрачную синовиальную жидкость — синовию, </w:t>
      </w:r>
      <w:r>
        <w:rPr>
          <w:rStyle w:val="CharStyle15"/>
          <w:lang w:val="en-US" w:eastAsia="en-US" w:bidi="en-US"/>
        </w:rPr>
        <w:t xml:space="preserve">synovia, </w:t>
      </w:r>
      <w:r>
        <w:rPr>
          <w:rStyle w:val="CharStyle15"/>
        </w:rPr>
        <w:t>наличие которой уменьшает трение суставных поверхностей. Си</w:t>
        <w:softHyphen/>
        <w:t xml:space="preserve">новиальная мембрана оканчивается по краям суставных хрящей. Она часто образует небольшие отростки, называемые синовиальными ворсинками, </w:t>
      </w:r>
      <w:r>
        <w:rPr>
          <w:rStyle w:val="CharStyle15"/>
          <w:lang w:val="en-US" w:eastAsia="en-US" w:bidi="en-US"/>
        </w:rPr>
        <w:t xml:space="preserve">villi synoviales. </w:t>
      </w:r>
      <w:r>
        <w:rPr>
          <w:rStyle w:val="CharStyle15"/>
        </w:rPr>
        <w:t>Кро</w:t>
        <w:softHyphen/>
        <w:t>ме того, местами она образует то большей, то меньшей величины синовиальные склад</w:t>
        <w:softHyphen/>
        <w:t xml:space="preserve">ки, </w:t>
      </w:r>
      <w:r>
        <w:rPr>
          <w:rStyle w:val="CharStyle15"/>
          <w:lang w:val="en-US" w:eastAsia="en-US" w:bidi="en-US"/>
        </w:rPr>
        <w:t xml:space="preserve">plicae synoviales. </w:t>
      </w:r>
      <w:r>
        <w:rPr>
          <w:rStyle w:val="CharStyle15"/>
        </w:rPr>
        <w:t>вдающиеся в полость сустава. Иногда синовиальные складки содержат значительное количество врастающего в них снаружи жира, тогда получа</w:t>
        <w:softHyphen/>
        <w:t xml:space="preserve">ются так называемые жировые складки, </w:t>
      </w:r>
      <w:r>
        <w:rPr>
          <w:rStyle w:val="CharStyle15"/>
          <w:lang w:val="en-US" w:eastAsia="en-US" w:bidi="en-US"/>
        </w:rPr>
        <w:t xml:space="preserve">plicae adiposae, </w:t>
      </w:r>
      <w:r>
        <w:rPr>
          <w:rStyle w:val="CharStyle15"/>
        </w:rPr>
        <w:t>примером которых могут слу</w:t>
        <w:softHyphen/>
        <w:t xml:space="preserve">жить </w:t>
      </w:r>
      <w:r>
        <w:rPr>
          <w:rStyle w:val="CharStyle15"/>
          <w:lang w:val="en-US" w:eastAsia="en-US" w:bidi="en-US"/>
        </w:rPr>
        <w:t xml:space="preserve">plicae alares </w:t>
      </w:r>
      <w:r>
        <w:rPr>
          <w:rStyle w:val="CharStyle15"/>
        </w:rPr>
        <w:t>коленного сустава.</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Иногда в утонченных местах капсулы образуются мешкообразные выпячивания или вывороты синовиальной мембраны — синовиальные сумки, </w:t>
      </w:r>
      <w:r>
        <w:rPr>
          <w:color w:val="000000"/>
          <w:spacing w:val="0"/>
          <w:w w:val="100"/>
          <w:position w:val="0"/>
          <w:shd w:val="clear" w:color="auto" w:fill="auto"/>
          <w:lang w:val="en-US" w:eastAsia="en-US" w:bidi="en-US"/>
        </w:rPr>
        <w:t xml:space="preserve">bursae synoviales, </w:t>
      </w:r>
      <w:r>
        <w:rPr>
          <w:color w:val="000000"/>
          <w:spacing w:val="0"/>
          <w:w w:val="100"/>
          <w:position w:val="0"/>
          <w:shd w:val="clear" w:color="auto" w:fill="auto"/>
          <w:lang w:val="ru-RU" w:eastAsia="ru-RU" w:bidi="ru-RU"/>
        </w:rPr>
        <w:t>располагающиеся вокруг сухожилий или под мышцами, лежащими вблизи сустава. Будучи заполнены синовией, &gt;ти синовиальные сумки уменьшают трение сухожилий и мышц при движениях (коленный сустав).</w:t>
      </w:r>
    </w:p>
    <w:p>
      <w:pPr>
        <w:pStyle w:val="Style14"/>
        <w:keepNext w:val="0"/>
        <w:keepLines w:val="0"/>
        <w:widowControl w:val="0"/>
        <w:numPr>
          <w:ilvl w:val="0"/>
          <w:numId w:val="69"/>
        </w:numPr>
        <w:shd w:val="clear" w:color="auto" w:fill="auto"/>
        <w:tabs>
          <w:tab w:pos="385"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Суставная полость, </w:t>
      </w:r>
      <w:r>
        <w:rPr>
          <w:color w:val="000000"/>
          <w:spacing w:val="0"/>
          <w:w w:val="100"/>
          <w:position w:val="0"/>
          <w:shd w:val="clear" w:color="auto" w:fill="auto"/>
          <w:lang w:val="en-US" w:eastAsia="en-US" w:bidi="en-US"/>
        </w:rPr>
        <w:t xml:space="preserve">cavitas articularis, </w:t>
      </w:r>
      <w:r>
        <w:rPr>
          <w:color w:val="000000"/>
          <w:spacing w:val="0"/>
          <w:w w:val="100"/>
          <w:position w:val="0"/>
          <w:shd w:val="clear" w:color="auto" w:fill="auto"/>
          <w:lang w:val="ru-RU" w:eastAsia="ru-RU" w:bidi="ru-RU"/>
        </w:rPr>
        <w:t>представляет собой герметически закры</w:t>
        <w:softHyphen/>
        <w:t>тое щелевидное пространство, ограниченное суставными поверхностями и синови</w:t>
        <w:softHyphen/>
        <w:t>альной мембраной. В норме оно не является свободной полостью, а заполнено сино</w:t>
        <w:softHyphen/>
        <w:t>виальной жидкостью, которая увлажняет и смазывает суставные поверхности, умень</w:t>
        <w:softHyphen/>
        <w:t>шая трение между ними. Кроме того, синовия участвует в обмене жидкости и в укреплении сустава, препятствуя расхождению поверхностей. Она служит также буфером, смягчающим сдавление и толчки суставных поверхностей, так как движе</w:t>
        <w:softHyphen/>
        <w:t>ние в суставах — это не только скольжение, но и расхождение суставных поверхнос</w:t>
        <w:softHyphen/>
        <w:t>тей. Давление между суставными поверхностями меньше атмосферного, что препят</w:t>
        <w:softHyphen/>
        <w:t>ствует их расхождению. Этим же объясняется чувствительность суставов к колеба</w:t>
        <w:softHyphen/>
        <w:t>ниям атмосферного давления при некоторых заболеваниях их, на основании чего некоторые больные могут предсказывать ухудшение погоды.</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При повреждении суставной капсулы воздух попадает в полость сустава и сустав</w:t>
        <w:softHyphen/>
        <w:t>ные поверхности немедленно расходятся. В обычных условиях расхождению сустав</w:t>
        <w:softHyphen/>
        <w:t>ных поверхностей, кроме отрицательного давления в полости, препятствуют также связки (внутри- и внесуставные) и мышцы с заложенными в толще их сухожилий сесамовидными костями (коленный сустав и др.).</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Связки и сухожилия мышц составляют вспомогательный укрепляющий аппа</w:t>
        <w:softHyphen/>
        <w:t>рат сустава.</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В ряде суставов встречаются добавочные приспособления, дополняющие сустав</w:t>
        <w:softHyphen/>
        <w:t>ные поверхности,— внутрисуставные хрящи; они состоят из волокнистой хряще</w:t>
        <w:softHyphen/>
        <w:t xml:space="preserve">вой ткани и имеют вид или сплошных хрящевых пластинок — дисков, </w:t>
      </w:r>
      <w:r>
        <w:rPr>
          <w:color w:val="000000"/>
          <w:spacing w:val="0"/>
          <w:w w:val="100"/>
          <w:position w:val="0"/>
          <w:shd w:val="clear" w:color="auto" w:fill="auto"/>
          <w:lang w:val="en-US" w:eastAsia="en-US" w:bidi="en-US"/>
        </w:rPr>
        <w:t xml:space="preserve">disci articulates, </w:t>
      </w:r>
      <w:r>
        <w:rPr>
          <w:color w:val="000000"/>
          <w:spacing w:val="0"/>
          <w:w w:val="100"/>
          <w:position w:val="0"/>
          <w:shd w:val="clear" w:color="auto" w:fill="auto"/>
          <w:lang w:val="ru-RU" w:eastAsia="ru-RU" w:bidi="ru-RU"/>
        </w:rPr>
        <w:t xml:space="preserve">или несплошных, изогнутых в форме полумесяца образований и потому называемых менисками, </w:t>
      </w:r>
      <w:r>
        <w:rPr>
          <w:color w:val="000000"/>
          <w:spacing w:val="0"/>
          <w:w w:val="100"/>
          <w:position w:val="0"/>
          <w:shd w:val="clear" w:color="auto" w:fill="auto"/>
          <w:lang w:val="en-US" w:eastAsia="en-US" w:bidi="en-US"/>
        </w:rPr>
        <w:t xml:space="preserve">menisci articulates </w:t>
      </w:r>
      <w:r>
        <w:rPr>
          <w:i/>
          <w:iCs/>
          <w:color w:val="000000"/>
          <w:spacing w:val="0"/>
          <w:w w:val="100"/>
          <w:position w:val="0"/>
          <w:shd w:val="clear" w:color="auto" w:fill="auto"/>
          <w:lang w:val="en-US" w:eastAsia="en-US" w:bidi="en-US"/>
        </w:rPr>
        <w:t>(wvunaxr,</w:t>
      </w:r>
      <w:r>
        <w:rPr>
          <w:color w:val="000000"/>
          <w:spacing w:val="0"/>
          <w:w w:val="100"/>
          <w:position w:val="0"/>
          <w:shd w:val="clear" w:color="auto" w:fill="auto"/>
          <w:lang w:val="en-US" w:eastAsia="en-US" w:bidi="en-US"/>
        </w:rPr>
        <w:t xml:space="preserve"> meniskos; </w:t>
      </w:r>
      <w:r>
        <w:rPr>
          <w:color w:val="000000"/>
          <w:spacing w:val="0"/>
          <w:w w:val="100"/>
          <w:position w:val="0"/>
          <w:shd w:val="clear" w:color="auto" w:fill="auto"/>
          <w:lang w:val="ru-RU" w:eastAsia="ru-RU" w:bidi="ru-RU"/>
        </w:rPr>
        <w:t xml:space="preserve">лат. </w:t>
      </w:r>
      <w:r>
        <w:rPr>
          <w:color w:val="000000"/>
          <w:spacing w:val="0"/>
          <w:w w:val="100"/>
          <w:position w:val="0"/>
          <w:shd w:val="clear" w:color="auto" w:fill="auto"/>
          <w:lang w:val="en-US" w:eastAsia="en-US" w:bidi="en-US"/>
        </w:rPr>
        <w:t xml:space="preserve">meniscus — </w:t>
      </w:r>
      <w:r>
        <w:rPr>
          <w:color w:val="000000"/>
          <w:spacing w:val="0"/>
          <w:w w:val="100"/>
          <w:position w:val="0"/>
          <w:shd w:val="clear" w:color="auto" w:fill="auto"/>
          <w:lang w:val="ru-RU" w:eastAsia="ru-RU" w:bidi="ru-RU"/>
        </w:rPr>
        <w:t xml:space="preserve">серповидный, полумесяц), или хрящевых ободков, </w:t>
      </w:r>
      <w:r>
        <w:rPr>
          <w:color w:val="000000"/>
          <w:spacing w:val="0"/>
          <w:w w:val="100"/>
          <w:position w:val="0"/>
          <w:shd w:val="clear" w:color="auto" w:fill="auto"/>
          <w:lang w:val="en-US" w:eastAsia="en-US" w:bidi="en-US"/>
        </w:rPr>
        <w:t xml:space="preserve">labra articularia </w:t>
      </w:r>
      <w:r>
        <w:rPr>
          <w:color w:val="000000"/>
          <w:spacing w:val="0"/>
          <w:w w:val="100"/>
          <w:position w:val="0"/>
          <w:shd w:val="clear" w:color="auto" w:fill="auto"/>
          <w:lang w:val="ru-RU" w:eastAsia="ru-RU" w:bidi="ru-RU"/>
        </w:rPr>
        <w:t>(суставные губы).</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Все эти внутрисуставные хрящи по своей окружности срастаются с суставной капсулой. Они возникают в результате новых функциональных требований как ре</w:t>
        <w:softHyphen/>
        <w:t>акция на усложнение и увеличение статической и динамической нагрузки. Они раз</w:t>
        <w:softHyphen/>
        <w:t>виваются из хрящей первичных непрерывных соединений и сочетают в себе кре</w:t>
        <w:softHyphen/>
        <w:t>пость и эластичность, оказывая сопротивление толчкам и содействуя движению в су</w:t>
        <w:softHyphen/>
        <w:t>ставах (см. рис. 13. г, д).</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Биомеханика суставов. В организме живого человека суставы играют тройную роль: 1) содействуют сохранению положения тела; 2) участвуют в перемещении час</w:t>
        <w:softHyphen/>
      </w:r>
      <w:r>
        <w:rPr>
          <w:color w:val="000000"/>
          <w:spacing w:val="0"/>
          <w:w w:val="100"/>
          <w:position w:val="0"/>
          <w:shd w:val="clear" w:color="auto" w:fill="auto"/>
          <w:lang w:val="ru-RU" w:eastAsia="ru-RU" w:bidi="ru-RU"/>
        </w:rPr>
        <w:t>тей тела по отношению друг к другу и 3) являются органами локомоции (передвиже</w:t>
        <w:softHyphen/>
        <w:t>ния) тела в пространстве.</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Так как в процессе эволюции условия для мышечной деятельности были различ</w:t>
        <w:softHyphen/>
        <w:t>ными, то и получились сочленения, различные по форме и функциям. По форме сус</w:t>
        <w:softHyphen/>
        <w:t>тавные поверхности можно рассматривать как отрезки геометрических тел враще</w:t>
        <w:softHyphen/>
        <w:t>ния: цилиндра, вращающегося вокруг одной оси; эллипса, вращающегося вокруг двух осей, и шара, вращающегося вокруг трех и более осей. В суставах движения совер</w:t>
        <w:softHyphen/>
        <w:t>шаются вокруг трех главных осей.</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Различают следующие виды движений в суставах:</w:t>
      </w:r>
    </w:p>
    <w:p>
      <w:pPr>
        <w:pStyle w:val="Style14"/>
        <w:keepNext w:val="0"/>
        <w:keepLines w:val="0"/>
        <w:widowControl w:val="0"/>
        <w:numPr>
          <w:ilvl w:val="0"/>
          <w:numId w:val="71"/>
        </w:numPr>
        <w:shd w:val="clear" w:color="auto" w:fill="auto"/>
        <w:tabs>
          <w:tab w:pos="41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движение вокруг фронтальной (горизонтальной) оси — сгибание </w:t>
      </w:r>
      <w:r>
        <w:rPr>
          <w:color w:val="000000"/>
          <w:spacing w:val="0"/>
          <w:w w:val="100"/>
          <w:position w:val="0"/>
          <w:shd w:val="clear" w:color="auto" w:fill="auto"/>
          <w:lang w:val="en-US" w:eastAsia="en-US" w:bidi="en-US"/>
        </w:rPr>
        <w:t xml:space="preserve">(flexio), </w:t>
      </w:r>
      <w:r>
        <w:rPr>
          <w:color w:val="000000"/>
          <w:spacing w:val="0"/>
          <w:w w:val="100"/>
          <w:position w:val="0"/>
          <w:shd w:val="clear" w:color="auto" w:fill="auto"/>
          <w:lang w:val="ru-RU" w:eastAsia="ru-RU" w:bidi="ru-RU"/>
        </w:rPr>
        <w:t xml:space="preserve">т. е. уменьшение угла между сочленяющимися костями, и разгибание </w:t>
      </w:r>
      <w:r>
        <w:rPr>
          <w:color w:val="000000"/>
          <w:spacing w:val="0"/>
          <w:w w:val="100"/>
          <w:position w:val="0"/>
          <w:shd w:val="clear" w:color="auto" w:fill="auto"/>
          <w:lang w:val="en-US" w:eastAsia="en-US" w:bidi="en-US"/>
        </w:rPr>
        <w:t xml:space="preserve">(extensio), </w:t>
      </w:r>
      <w:r>
        <w:rPr>
          <w:color w:val="000000"/>
          <w:spacing w:val="0"/>
          <w:w w:val="100"/>
          <w:position w:val="0"/>
          <w:shd w:val="clear" w:color="auto" w:fill="auto"/>
          <w:lang w:val="ru-RU" w:eastAsia="ru-RU" w:bidi="ru-RU"/>
        </w:rPr>
        <w:t>т. е. уве</w:t>
        <w:softHyphen/>
        <w:t>личение этого угла;</w:t>
      </w:r>
    </w:p>
    <w:p>
      <w:pPr>
        <w:pStyle w:val="Style14"/>
        <w:keepNext w:val="0"/>
        <w:keepLines w:val="0"/>
        <w:widowControl w:val="0"/>
        <w:numPr>
          <w:ilvl w:val="0"/>
          <w:numId w:val="71"/>
        </w:numPr>
        <w:shd w:val="clear" w:color="auto" w:fill="auto"/>
        <w:tabs>
          <w:tab w:pos="41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движения вокруг сагиттальной (горизонтальной) оси — приведение </w:t>
      </w:r>
      <w:r>
        <w:rPr>
          <w:color w:val="000000"/>
          <w:spacing w:val="0"/>
          <w:w w:val="100"/>
          <w:position w:val="0"/>
          <w:shd w:val="clear" w:color="auto" w:fill="auto"/>
          <w:lang w:val="en-US" w:eastAsia="en-US" w:bidi="en-US"/>
        </w:rPr>
        <w:t xml:space="preserve">(adductio), </w:t>
      </w:r>
      <w:r>
        <w:rPr>
          <w:color w:val="000000"/>
          <w:spacing w:val="0"/>
          <w:w w:val="100"/>
          <w:position w:val="0"/>
          <w:shd w:val="clear" w:color="auto" w:fill="auto"/>
          <w:lang w:val="ru-RU" w:eastAsia="ru-RU" w:bidi="ru-RU"/>
        </w:rPr>
        <w:t xml:space="preserve">т. е. приближение к срединной плоскости, и отведение </w:t>
      </w:r>
      <w:r>
        <w:rPr>
          <w:color w:val="000000"/>
          <w:spacing w:val="0"/>
          <w:w w:val="100"/>
          <w:position w:val="0"/>
          <w:shd w:val="clear" w:color="auto" w:fill="auto"/>
          <w:lang w:val="en-US" w:eastAsia="en-US" w:bidi="en-US"/>
        </w:rPr>
        <w:t xml:space="preserve">(abductio), </w:t>
      </w:r>
      <w:r>
        <w:rPr>
          <w:color w:val="000000"/>
          <w:spacing w:val="0"/>
          <w:w w:val="100"/>
          <w:position w:val="0"/>
          <w:shd w:val="clear" w:color="auto" w:fill="auto"/>
          <w:lang w:val="ru-RU" w:eastAsia="ru-RU" w:bidi="ru-RU"/>
        </w:rPr>
        <w:t>т. е. удаление от нее;</w:t>
      </w:r>
    </w:p>
    <w:p>
      <w:pPr>
        <w:pStyle w:val="Style14"/>
        <w:keepNext w:val="0"/>
        <w:keepLines w:val="0"/>
        <w:widowControl w:val="0"/>
        <w:numPr>
          <w:ilvl w:val="0"/>
          <w:numId w:val="71"/>
        </w:numPr>
        <w:shd w:val="clear" w:color="auto" w:fill="auto"/>
        <w:tabs>
          <w:tab w:pos="40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движения вокруг вертикальной оси, т. е. вращение </w:t>
      </w:r>
      <w:r>
        <w:rPr>
          <w:color w:val="000000"/>
          <w:spacing w:val="0"/>
          <w:w w:val="100"/>
          <w:position w:val="0"/>
          <w:shd w:val="clear" w:color="auto" w:fill="auto"/>
          <w:lang w:val="en-US" w:eastAsia="en-US" w:bidi="en-US"/>
        </w:rPr>
        <w:t xml:space="preserve">(rotatio): </w:t>
      </w:r>
      <w:r>
        <w:rPr>
          <w:color w:val="000000"/>
          <w:spacing w:val="0"/>
          <w:w w:val="100"/>
          <w:position w:val="0"/>
          <w:shd w:val="clear" w:color="auto" w:fill="auto"/>
          <w:lang w:val="ru-RU" w:eastAsia="ru-RU" w:bidi="ru-RU"/>
        </w:rPr>
        <w:t xml:space="preserve">кнутри </w:t>
      </w:r>
      <w:r>
        <w:rPr>
          <w:color w:val="000000"/>
          <w:spacing w:val="0"/>
          <w:w w:val="100"/>
          <w:position w:val="0"/>
          <w:shd w:val="clear" w:color="auto" w:fill="auto"/>
          <w:lang w:val="en-US" w:eastAsia="en-US" w:bidi="en-US"/>
        </w:rPr>
        <w:t xml:space="preserve">(pronatio) </w:t>
      </w:r>
      <w:r>
        <w:rPr>
          <w:color w:val="000000"/>
          <w:spacing w:val="0"/>
          <w:w w:val="100"/>
          <w:position w:val="0"/>
          <w:shd w:val="clear" w:color="auto" w:fill="auto"/>
          <w:lang w:val="ru-RU" w:eastAsia="ru-RU" w:bidi="ru-RU"/>
        </w:rPr>
        <w:t xml:space="preserve">и кнаружи </w:t>
      </w:r>
      <w:r>
        <w:rPr>
          <w:color w:val="000000"/>
          <w:spacing w:val="0"/>
          <w:w w:val="100"/>
          <w:position w:val="0"/>
          <w:shd w:val="clear" w:color="auto" w:fill="auto"/>
          <w:lang w:val="en-US" w:eastAsia="en-US" w:bidi="en-US"/>
        </w:rPr>
        <w:t>(supinatio);</w:t>
      </w:r>
    </w:p>
    <w:p>
      <w:pPr>
        <w:pStyle w:val="Style14"/>
        <w:keepNext w:val="0"/>
        <w:keepLines w:val="0"/>
        <w:widowControl w:val="0"/>
        <w:numPr>
          <w:ilvl w:val="0"/>
          <w:numId w:val="71"/>
        </w:numPr>
        <w:shd w:val="clear" w:color="auto" w:fill="auto"/>
        <w:tabs>
          <w:tab w:pos="409"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круговое движение </w:t>
      </w:r>
      <w:r>
        <w:rPr>
          <w:color w:val="000000"/>
          <w:spacing w:val="0"/>
          <w:w w:val="100"/>
          <w:position w:val="0"/>
          <w:shd w:val="clear" w:color="auto" w:fill="auto"/>
          <w:lang w:val="en-US" w:eastAsia="en-US" w:bidi="en-US"/>
        </w:rPr>
        <w:t xml:space="preserve">(circumductio), </w:t>
      </w:r>
      <w:r>
        <w:rPr>
          <w:color w:val="000000"/>
          <w:spacing w:val="0"/>
          <w:w w:val="100"/>
          <w:position w:val="0"/>
          <w:shd w:val="clear" w:color="auto" w:fill="auto"/>
          <w:lang w:val="ru-RU" w:eastAsia="ru-RU" w:bidi="ru-RU"/>
        </w:rPr>
        <w:t>при котором совершается переход с одной оси на другую, причем один конец кости описывает круг, а вся кость — фигуру конуса.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Возможны и скользящие движения суставных поверхностей, а также удаление их друг от друга, как это, например, наблюдается при растягивании пальцев.</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Характер движения в суставах обусловливается формой суставных поверхностей. Объем движения в суставах зависит от разности в величине сочленяющихся поверх</w:t>
        <w:softHyphen/>
        <w:t>ностей. Если, например, суставная ямка представляет собой дугу в 140°, а головка — в 210°, то движения будут совершаться в объеме 70°.</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Чем больше разность площадей суставных поверхностей, тем больше дуга (объем) движения, и наоборот.</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Движения в суставах, кроме уменьшения разности площадей сочленяющихся по</w:t>
        <w:softHyphen/>
        <w:t>верхностей, могут ограничиваться еще различного рода тормозами, роль которых выполняют некоторые связки, мышцы, костные выступы и т. п.</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Так как усиленная физическая (силовая) нагрузка, вызывающая рабочую гиперт</w:t>
        <w:softHyphen/>
        <w:t>рофию костей, связок и мышц, приводит к разрастанию этих образований и ограни</w:t>
        <w:softHyphen/>
        <w:t>чению подвижности, то у спортсменов отмечается разная гибкость в суставах, в за</w:t>
        <w:softHyphen/>
        <w:t>висимости от вида спорта. Например, плечевой сустав имеет больший объем движе</w:t>
        <w:softHyphen/>
        <w:t xml:space="preserve">ний у легкоатлетов и меньший — </w:t>
      </w:r>
      <w:r>
        <w:rPr>
          <w:i/>
          <w:iCs/>
          <w:color w:val="000000"/>
          <w:spacing w:val="0"/>
          <w:w w:val="100"/>
          <w:position w:val="0"/>
          <w:shd w:val="clear" w:color="auto" w:fill="auto"/>
          <w:lang w:val="ru-RU" w:eastAsia="ru-RU" w:bidi="ru-RU"/>
        </w:rPr>
        <w:t>у</w:t>
      </w:r>
      <w:r>
        <w:rPr>
          <w:color w:val="000000"/>
          <w:spacing w:val="0"/>
          <w:w w:val="100"/>
          <w:position w:val="0"/>
          <w:shd w:val="clear" w:color="auto" w:fill="auto"/>
          <w:lang w:val="ru-RU" w:eastAsia="ru-RU" w:bidi="ru-RU"/>
        </w:rPr>
        <w:t xml:space="preserve"> тяжелоатлетов.</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Если тормозящие приспособления в суставах развиты особенно сильно, то движе</w:t>
        <w:softHyphen/>
        <w:t>ния в них резко ограничены. Такие суставы называют тугими.</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На объем движений влияют и внутрисуставные хрящи, увеличивающие разнооб</w:t>
        <w:softHyphen/>
        <w:t>разие движений. Так, в височно-нижнечелюстном суставе, относящемся по форме суставных поверхностей к двухосным суставам, благодаря присутствию внутрисус</w:t>
        <w:softHyphen/>
        <w:t>тавного диска возможны троякого рода движения.</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Закономерности расположения связок. Укрепляющими элементами сустава яв</w:t>
        <w:softHyphen/>
        <w:t xml:space="preserve">ляются связки, </w:t>
      </w:r>
      <w:r>
        <w:rPr>
          <w:color w:val="000000"/>
          <w:spacing w:val="0"/>
          <w:w w:val="100"/>
          <w:position w:val="0"/>
          <w:shd w:val="clear" w:color="auto" w:fill="auto"/>
          <w:lang w:val="en-US" w:eastAsia="en-US" w:bidi="en-US"/>
        </w:rPr>
        <w:t xml:space="preserve">hgamenta, </w:t>
      </w:r>
      <w:r>
        <w:rPr>
          <w:color w:val="000000"/>
          <w:spacing w:val="0"/>
          <w:w w:val="100"/>
          <w:position w:val="0"/>
          <w:shd w:val="clear" w:color="auto" w:fill="auto"/>
          <w:lang w:val="ru-RU" w:eastAsia="ru-RU" w:bidi="ru-RU"/>
        </w:rPr>
        <w:t>которые направляют движения и удерживают суставы, поэтому их делят на направляющие и удерживающие. Число связок в теле челове</w:t>
        <w:softHyphen/>
        <w:t>ка велико, поэтому чтобы лучше их изучить и запомнить, необходимо знать общие законы их расположения.</w:t>
      </w:r>
    </w:p>
    <w:p>
      <w:pPr>
        <w:pStyle w:val="Style14"/>
        <w:keepNext w:val="0"/>
        <w:keepLines w:val="0"/>
        <w:widowControl w:val="0"/>
        <w:numPr>
          <w:ilvl w:val="0"/>
          <w:numId w:val="73"/>
        </w:numPr>
        <w:shd w:val="clear" w:color="auto" w:fill="auto"/>
        <w:tabs>
          <w:tab w:pos="385" w:val="left"/>
        </w:tabs>
        <w:bidi w:val="0"/>
        <w:spacing w:before="0" w:after="0" w:line="286" w:lineRule="auto"/>
        <w:ind w:left="0" w:right="0"/>
        <w:jc w:val="both"/>
      </w:pPr>
      <w:r>
        <w:rPr>
          <w:color w:val="000000"/>
          <w:spacing w:val="0"/>
          <w:w w:val="100"/>
          <w:position w:val="0"/>
          <w:shd w:val="clear" w:color="auto" w:fill="auto"/>
          <w:lang w:val="ru-RU" w:eastAsia="ru-RU" w:bidi="ru-RU"/>
        </w:rPr>
        <w:t>Связки направляют движение суставных поверхностей вокруг определенной оси вращения данного сустава и потому распределяются в каждом суставе в зависи</w:t>
        <w:softHyphen/>
        <w:t>мости от числа и положения его осей.</w:t>
      </w:r>
    </w:p>
    <w:p>
      <w:pPr>
        <w:pStyle w:val="Style14"/>
        <w:keepNext w:val="0"/>
        <w:keepLines w:val="0"/>
        <w:widowControl w:val="0"/>
        <w:numPr>
          <w:ilvl w:val="0"/>
          <w:numId w:val="73"/>
        </w:numPr>
        <w:shd w:val="clear" w:color="auto" w:fill="auto"/>
        <w:tabs>
          <w:tab w:pos="380" w:val="left"/>
        </w:tabs>
        <w:bidi w:val="0"/>
        <w:spacing w:before="0" w:after="0" w:line="286" w:lineRule="auto"/>
        <w:ind w:left="0" w:right="0"/>
        <w:jc w:val="both"/>
      </w:pPr>
      <w:r>
        <w:rPr>
          <w:color w:val="000000"/>
          <w:spacing w:val="0"/>
          <w:w w:val="100"/>
          <w:position w:val="0"/>
          <w:shd w:val="clear" w:color="auto" w:fill="auto"/>
          <w:lang w:val="ru-RU" w:eastAsia="ru-RU" w:bidi="ru-RU"/>
        </w:rPr>
        <w:t>Связки располагаются: а) перпендикулярно к данной оси вращения и 6) пре</w:t>
        <w:softHyphen/>
        <w:t>имущественно по концам ее.</w:t>
      </w:r>
    </w:p>
    <w:p>
      <w:pPr>
        <w:pStyle w:val="Style14"/>
        <w:keepNext w:val="0"/>
        <w:keepLines w:val="0"/>
        <w:widowControl w:val="0"/>
        <w:numPr>
          <w:ilvl w:val="0"/>
          <w:numId w:val="73"/>
        </w:numPr>
        <w:shd w:val="clear" w:color="auto" w:fill="auto"/>
        <w:tabs>
          <w:tab w:pos="482" w:val="left"/>
        </w:tabs>
        <w:bidi w:val="0"/>
        <w:spacing w:before="0" w:after="0" w:line="286" w:lineRule="auto"/>
        <w:ind w:left="0" w:right="0"/>
        <w:jc w:val="both"/>
      </w:pPr>
      <w:r>
        <w:rPr>
          <w:color w:val="000000"/>
          <w:spacing w:val="0"/>
          <w:w w:val="100"/>
          <w:position w:val="0"/>
          <w:shd w:val="clear" w:color="auto" w:fill="auto"/>
          <w:lang w:val="ru-RU" w:eastAsia="ru-RU" w:bidi="ru-RU"/>
        </w:rPr>
        <w:t>Связки лежат в плоскости данного движения сустава.</w:t>
      </w:r>
    </w:p>
    <w:p>
      <w:pPr>
        <w:pStyle w:val="Style14"/>
        <w:keepNext w:val="0"/>
        <w:keepLines w:val="0"/>
        <w:widowControl w:val="0"/>
        <w:shd w:val="clear" w:color="auto" w:fill="auto"/>
        <w:bidi w:val="0"/>
        <w:spacing w:before="0" w:after="240" w:line="286" w:lineRule="auto"/>
        <w:ind w:left="0" w:right="0"/>
        <w:jc w:val="both"/>
      </w:pPr>
      <w:bookmarkStart w:id="92" w:name="bookmark92"/>
      <w:r>
        <w:rPr>
          <w:color w:val="000000"/>
          <w:spacing w:val="0"/>
          <w:w w:val="100"/>
          <w:position w:val="0"/>
          <w:shd w:val="clear" w:color="auto" w:fill="auto"/>
          <w:lang w:val="ru-RU" w:eastAsia="ru-RU" w:bidi="ru-RU"/>
        </w:rPr>
        <w:t>Так, в межфаланговом суставе с одной фронтальной осью вращения направляю</w:t>
        <w:softHyphen/>
        <w:t xml:space="preserve">щие связки располагаются по бокам ее </w:t>
      </w:r>
      <w:r>
        <w:rPr>
          <w:color w:val="000000"/>
          <w:spacing w:val="0"/>
          <w:w w:val="100"/>
          <w:position w:val="0"/>
          <w:shd w:val="clear" w:color="auto" w:fill="auto"/>
          <w:lang w:val="en-US" w:eastAsia="en-US" w:bidi="en-US"/>
        </w:rPr>
        <w:t xml:space="preserve">(ligg. collateraha) </w:t>
      </w:r>
      <w:r>
        <w:rPr>
          <w:color w:val="000000"/>
          <w:spacing w:val="0"/>
          <w:w w:val="100"/>
          <w:position w:val="0"/>
          <w:shd w:val="clear" w:color="auto" w:fill="auto"/>
          <w:lang w:val="ru-RU" w:eastAsia="ru-RU" w:bidi="ru-RU"/>
        </w:rPr>
        <w:t xml:space="preserve">вертикально. В локтевом двухосном суставе </w:t>
      </w:r>
      <w:r>
        <w:rPr>
          <w:color w:val="000000"/>
          <w:spacing w:val="0"/>
          <w:w w:val="100"/>
          <w:position w:val="0"/>
          <w:shd w:val="clear" w:color="auto" w:fill="auto"/>
          <w:lang w:val="en-US" w:eastAsia="en-US" w:bidi="en-US"/>
        </w:rPr>
        <w:t xml:space="preserve">ligg. collateraha </w:t>
      </w:r>
      <w:r>
        <w:rPr>
          <w:color w:val="000000"/>
          <w:spacing w:val="0"/>
          <w:w w:val="100"/>
          <w:position w:val="0"/>
          <w:shd w:val="clear" w:color="auto" w:fill="auto"/>
          <w:lang w:val="ru-RU" w:eastAsia="ru-RU" w:bidi="ru-RU"/>
        </w:rPr>
        <w:t>также идут вертикально, перпендикулярно фрон</w:t>
        <w:softHyphen/>
        <w:t xml:space="preserve">тальной оси, по концам ее, а кольцевидная связка, </w:t>
      </w:r>
      <w:r>
        <w:rPr>
          <w:color w:val="000000"/>
          <w:spacing w:val="0"/>
          <w:w w:val="100"/>
          <w:position w:val="0"/>
          <w:shd w:val="clear" w:color="auto" w:fill="auto"/>
          <w:lang w:val="en-US" w:eastAsia="en-US" w:bidi="en-US"/>
        </w:rPr>
        <w:t xml:space="preserve">lig. annulare, </w:t>
      </w:r>
      <w:r>
        <w:rPr>
          <w:color w:val="000000"/>
          <w:spacing w:val="0"/>
          <w:w w:val="100"/>
          <w:position w:val="0"/>
          <w:shd w:val="clear" w:color="auto" w:fill="auto"/>
          <w:lang w:val="ru-RU" w:eastAsia="ru-RU" w:bidi="ru-RU"/>
        </w:rPr>
        <w:t>располагается гори</w:t>
        <w:softHyphen/>
        <w:t>зонтально, перпендикулярно вертикальной оси. Наконец, в многоосном тазобедрен</w:t>
        <w:softHyphen/>
        <w:t>ном суставе связки располагаются в разных направлениях.</w:t>
      </w:r>
      <w:bookmarkEnd w:id="92"/>
    </w:p>
    <w:p>
      <w:pPr>
        <w:pStyle w:val="Style24"/>
        <w:keepNext/>
        <w:keepLines/>
        <w:widowControl w:val="0"/>
        <w:shd w:val="clear" w:color="auto" w:fill="auto"/>
        <w:bidi w:val="0"/>
        <w:spacing w:before="0" w:after="120" w:line="300" w:lineRule="auto"/>
        <w:ind w:left="0" w:right="0" w:firstLine="0"/>
        <w:jc w:val="center"/>
      </w:pPr>
      <w:bookmarkStart w:id="93" w:name="bookmark93"/>
      <w:r>
        <w:rPr>
          <w:color w:val="000000"/>
          <w:spacing w:val="0"/>
          <w:w w:val="100"/>
          <w:position w:val="0"/>
          <w:shd w:val="clear" w:color="auto" w:fill="auto"/>
          <w:lang w:val="ru-RU" w:eastAsia="ru-RU" w:bidi="ru-RU"/>
        </w:rPr>
        <w:t>КЛАССИФИКАЦИЯ СУСТАВОВ</w:t>
        <w:br/>
        <w:t>И ИХ ОБЩАЯ ХАРАКТЕРИСТИКА</w:t>
      </w:r>
      <w:bookmarkEnd w:id="93"/>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Классификацию суставов можно проводить: 1) по числу суставных поверхнос</w:t>
        <w:softHyphen/>
        <w:t>тей; 2) по форме и функции суставных поверхностей.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По числу суставных поверхностей различают:</w:t>
      </w:r>
    </w:p>
    <w:p>
      <w:pPr>
        <w:pStyle w:val="Style14"/>
        <w:keepNext w:val="0"/>
        <w:keepLines w:val="0"/>
        <w:widowControl w:val="0"/>
        <w:numPr>
          <w:ilvl w:val="0"/>
          <w:numId w:val="75"/>
        </w:numPr>
        <w:shd w:val="clear" w:color="auto" w:fill="auto"/>
        <w:tabs>
          <w:tab w:pos="394"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простой сустав </w:t>
      </w:r>
      <w:r>
        <w:rPr>
          <w:color w:val="000000"/>
          <w:spacing w:val="0"/>
          <w:w w:val="100"/>
          <w:position w:val="0"/>
          <w:shd w:val="clear" w:color="auto" w:fill="auto"/>
          <w:lang w:val="en-US" w:eastAsia="en-US" w:bidi="en-US"/>
        </w:rPr>
        <w:t xml:space="preserve">(art. simplex), </w:t>
      </w:r>
      <w:r>
        <w:rPr>
          <w:color w:val="000000"/>
          <w:spacing w:val="0"/>
          <w:w w:val="100"/>
          <w:position w:val="0"/>
          <w:shd w:val="clear" w:color="auto" w:fill="auto"/>
          <w:lang w:val="ru-RU" w:eastAsia="ru-RU" w:bidi="ru-RU"/>
        </w:rPr>
        <w:t>имеющий только 2 суставные поверхности, на</w:t>
        <w:softHyphen/>
        <w:t>пример межфаланговые суставы;</w:t>
      </w:r>
    </w:p>
    <w:p>
      <w:pPr>
        <w:pStyle w:val="Style14"/>
        <w:keepNext w:val="0"/>
        <w:keepLines w:val="0"/>
        <w:widowControl w:val="0"/>
        <w:numPr>
          <w:ilvl w:val="0"/>
          <w:numId w:val="75"/>
        </w:numPr>
        <w:shd w:val="clear" w:color="auto" w:fill="auto"/>
        <w:tabs>
          <w:tab w:pos="394"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сложный сустав </w:t>
      </w:r>
      <w:r>
        <w:rPr>
          <w:color w:val="000000"/>
          <w:spacing w:val="0"/>
          <w:w w:val="100"/>
          <w:position w:val="0"/>
          <w:shd w:val="clear" w:color="auto" w:fill="auto"/>
          <w:lang w:val="en-US" w:eastAsia="en-US" w:bidi="en-US"/>
        </w:rPr>
        <w:t xml:space="preserve">(art. composita), </w:t>
      </w:r>
      <w:r>
        <w:rPr>
          <w:color w:val="000000"/>
          <w:spacing w:val="0"/>
          <w:w w:val="100"/>
          <w:position w:val="0"/>
          <w:shd w:val="clear" w:color="auto" w:fill="auto"/>
          <w:lang w:val="ru-RU" w:eastAsia="ru-RU" w:bidi="ru-RU"/>
        </w:rPr>
        <w:t>имеющий более двух сочленяющихся поверх</w:t>
        <w:softHyphen/>
        <w:t>ностей, например локтевой сустав; сложный сустав состоит из нескольких простых сочленений, в которых движения могут совершаться отдельно; наличие в сложном суставе нескольких сочленений обусловливает общность их связок;</w:t>
      </w:r>
    </w:p>
    <w:p>
      <w:pPr>
        <w:pStyle w:val="Style14"/>
        <w:keepNext w:val="0"/>
        <w:keepLines w:val="0"/>
        <w:widowControl w:val="0"/>
        <w:numPr>
          <w:ilvl w:val="0"/>
          <w:numId w:val="75"/>
        </w:numPr>
        <w:shd w:val="clear" w:color="auto" w:fill="auto"/>
        <w:tabs>
          <w:tab w:pos="394"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комплексный сустав </w:t>
      </w:r>
      <w:r>
        <w:rPr>
          <w:color w:val="000000"/>
          <w:spacing w:val="0"/>
          <w:w w:val="100"/>
          <w:position w:val="0"/>
          <w:shd w:val="clear" w:color="auto" w:fill="auto"/>
          <w:lang w:val="en-US" w:eastAsia="en-US" w:bidi="en-US"/>
        </w:rPr>
        <w:t xml:space="preserve">(art. complexa) </w:t>
      </w:r>
      <w:r>
        <w:rPr>
          <w:color w:val="000000"/>
          <w:spacing w:val="0"/>
          <w:w w:val="100"/>
          <w:position w:val="0"/>
          <w:shd w:val="clear" w:color="auto" w:fill="auto"/>
          <w:lang w:val="ru-RU" w:eastAsia="ru-RU" w:bidi="ru-RU"/>
        </w:rPr>
        <w:t>(см. рис. 12 и 13), содержащий внутрису</w:t>
        <w:softHyphen/>
        <w:t>ставной хрящ, который разделяет сустав на 2 камеры (двухкамерный сустав); деле</w:t>
        <w:softHyphen/>
        <w:t>ние на камеры происходит или полностью, если внутрисуставной хрящ имеет форму диска (например, в височно-нижнечелюстном суставе), или неполностью, если хрящ приобретает форму полулунного мениска (например, в коленном суставе);</w:t>
      </w:r>
    </w:p>
    <w:p>
      <w:pPr>
        <w:pStyle w:val="Style14"/>
        <w:keepNext w:val="0"/>
        <w:keepLines w:val="0"/>
        <w:widowControl w:val="0"/>
        <w:numPr>
          <w:ilvl w:val="0"/>
          <w:numId w:val="75"/>
        </w:numPr>
        <w:shd w:val="clear" w:color="auto" w:fill="auto"/>
        <w:tabs>
          <w:tab w:pos="399" w:val="left"/>
        </w:tabs>
        <w:bidi w:val="0"/>
        <w:spacing w:before="0" w:after="0" w:line="286" w:lineRule="auto"/>
        <w:ind w:left="0" w:right="0"/>
        <w:jc w:val="both"/>
      </w:pPr>
      <w:r>
        <w:rPr>
          <w:color w:val="000000"/>
          <w:spacing w:val="0"/>
          <w:w w:val="100"/>
          <w:position w:val="0"/>
          <w:shd w:val="clear" w:color="auto" w:fill="auto"/>
          <w:lang w:val="ru-RU" w:eastAsia="ru-RU" w:bidi="ru-RU"/>
        </w:rPr>
        <w:t>комбинированный сустав представляет собой комбинацию нескольких изо</w:t>
        <w:softHyphen/>
        <w:t>лированных друг от друга суставов, расположенных отдельно друг от друга, но функ</w:t>
        <w:softHyphen/>
        <w:t>ционирующих вместе; таковы, например, оба височно-нижнечелюстных сустава, прок</w:t>
        <w:softHyphen/>
        <w:t>симальный и дистальный лучелоктевые суставы и др.; так как комбинированный сустав представляет собой функциональное сочетание двух или более анатомически раздельных сочленений, то этим он отличается от сложного и комплексного суста</w:t>
        <w:softHyphen/>
        <w:t>вов, каждый из которых, будучи анатомически единым, слагается из функционально различных соединений.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По форме и по функции классификация проводится следующим образом. Функция сустава определяется количеством осей, вокруг которых совершаются дви</w:t>
        <w:softHyphen/>
        <w:t>жения в суставе. Количество осей зависит от формы его сочленяющихся поверхнос</w:t>
        <w:softHyphen/>
        <w:t>тей. Так, например, цилиндрическая форма сустава позволяет производить движе</w:t>
        <w:softHyphen/>
        <w:t>ние лишь вокруг одной оси вращения. При этом направление данной оси будет со</w:t>
        <w:softHyphen/>
        <w:t>впадать с направлением оси расположения самого цилиндра: если цилиндрическая головка стоит вертикально, то и движение совершается вокруг вертикальной оси (ци</w:t>
        <w:softHyphen/>
        <w:t xml:space="preserve">линдрический сустав); если же цилиндрическая головка лежит горизонтально, то и </w:t>
      </w:r>
      <w:r>
        <w:rPr>
          <w:color w:val="000000"/>
          <w:spacing w:val="0"/>
          <w:w w:val="100"/>
          <w:position w:val="0"/>
          <w:shd w:val="clear" w:color="auto" w:fill="auto"/>
          <w:lang w:val="ru-RU" w:eastAsia="ru-RU" w:bidi="ru-RU"/>
        </w:rPr>
        <w:t>движение будет совершаться вокруг одной из горизонтальных осей, совпадающих с осью расположения головки, например фронтальной (блоковидный сустав). В про</w:t>
        <w:softHyphen/>
        <w:t>тивоположность этому, шаровидная форма головки дает возможность производить вращение вокруг множества осей, совпадающих с радиусами шара (шаровидный сустав). Следовательно, между числом осей и формой сочленяющихся поверхностей имеется полное соответствие: форма суставных поверхностей определяет характер движений сустава, и наоборот, характер движений данного сочленения обусловлива</w:t>
        <w:softHyphen/>
        <w:t>ет его форму (П.Ф. Лесгафт). Здесь мы видим проявление диалектического принципа единства формы и функции. Исходя из этого принципа, можно наметить следующую единую анатомо-физиологическую классификацию суставов (см. рис. 12 и 13).</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Одноосные суставы.</w:t>
      </w:r>
      <w:r>
        <w:rPr>
          <w:color w:val="000000"/>
          <w:spacing w:val="0"/>
          <w:w w:val="100"/>
          <w:position w:val="0"/>
          <w:shd w:val="clear" w:color="auto" w:fill="auto"/>
          <w:lang w:val="ru-RU" w:eastAsia="ru-RU" w:bidi="ru-RU"/>
        </w:rPr>
        <w:t xml:space="preserve"> 1. Цилиндрический сустав, </w:t>
      </w:r>
      <w:r>
        <w:rPr>
          <w:color w:val="000000"/>
          <w:spacing w:val="0"/>
          <w:w w:val="100"/>
          <w:position w:val="0"/>
          <w:shd w:val="clear" w:color="auto" w:fill="auto"/>
          <w:lang w:val="en-US" w:eastAsia="en-US" w:bidi="en-US"/>
        </w:rPr>
        <w:t xml:space="preserve">art. trochoidea. </w:t>
      </w:r>
      <w:r>
        <w:rPr>
          <w:color w:val="000000"/>
          <w:spacing w:val="0"/>
          <w:w w:val="100"/>
          <w:position w:val="0"/>
          <w:shd w:val="clear" w:color="auto" w:fill="auto"/>
          <w:lang w:val="ru-RU" w:eastAsia="ru-RU" w:bidi="ru-RU"/>
        </w:rPr>
        <w:t>Цилиндричес</w:t>
        <w:softHyphen/>
        <w:t>кая суставная поверхность, ось которой располагается вертикально, параллельно длинной оси сочленяющихся костей или вертикальной оси тела, обеспечивает дви</w:t>
        <w:softHyphen/>
        <w:t xml:space="preserve">жение вокруг одной-вертикальной оси — вращение, </w:t>
      </w:r>
      <w:r>
        <w:rPr>
          <w:color w:val="000000"/>
          <w:spacing w:val="0"/>
          <w:w w:val="100"/>
          <w:position w:val="0"/>
          <w:shd w:val="clear" w:color="auto" w:fill="auto"/>
          <w:lang w:val="en-US" w:eastAsia="en-US" w:bidi="en-US"/>
        </w:rPr>
        <w:t xml:space="preserve">rotatio; </w:t>
      </w:r>
      <w:r>
        <w:rPr>
          <w:color w:val="000000"/>
          <w:spacing w:val="0"/>
          <w:w w:val="100"/>
          <w:position w:val="0"/>
          <w:shd w:val="clear" w:color="auto" w:fill="auto"/>
          <w:lang w:val="ru-RU" w:eastAsia="ru-RU" w:bidi="ru-RU"/>
        </w:rPr>
        <w:t>такой сустав называют также вращательным.</w:t>
      </w:r>
    </w:p>
    <w:p>
      <w:pPr>
        <w:pStyle w:val="Style14"/>
        <w:keepNext w:val="0"/>
        <w:keepLines w:val="0"/>
        <w:widowControl w:val="0"/>
        <w:numPr>
          <w:ilvl w:val="0"/>
          <w:numId w:val="77"/>
        </w:numPr>
        <w:shd w:val="clear" w:color="auto" w:fill="auto"/>
        <w:tabs>
          <w:tab w:pos="404" w:val="left"/>
        </w:tabs>
        <w:bidi w:val="0"/>
        <w:spacing w:before="0" w:after="0" w:line="290" w:lineRule="auto"/>
        <w:ind w:left="0" w:right="0"/>
        <w:jc w:val="both"/>
      </w:pPr>
      <w:r>
        <w:rPr>
          <w:color w:val="000000"/>
          <w:spacing w:val="0"/>
          <w:w w:val="100"/>
          <w:position w:val="0"/>
          <w:shd w:val="clear" w:color="auto" w:fill="auto"/>
          <w:lang w:val="ru-RU" w:eastAsia="ru-RU" w:bidi="ru-RU"/>
        </w:rPr>
        <w:t xml:space="preserve">Блоковидный сустав, </w:t>
      </w:r>
      <w:r>
        <w:rPr>
          <w:color w:val="000000"/>
          <w:spacing w:val="0"/>
          <w:w w:val="100"/>
          <w:position w:val="0"/>
          <w:shd w:val="clear" w:color="auto" w:fill="auto"/>
          <w:lang w:val="en-US" w:eastAsia="en-US" w:bidi="en-US"/>
        </w:rPr>
        <w:t xml:space="preserve">ginglymus </w:t>
      </w:r>
      <w:r>
        <w:rPr>
          <w:color w:val="000000"/>
          <w:spacing w:val="0"/>
          <w:w w:val="100"/>
          <w:position w:val="0"/>
          <w:shd w:val="clear" w:color="auto" w:fill="auto"/>
          <w:lang w:val="ru-RU" w:eastAsia="ru-RU" w:bidi="ru-RU"/>
        </w:rPr>
        <w:t>(пример — межфаланговые сочленения паль</w:t>
        <w:softHyphen/>
        <w:t>цев). Блоковидная суставная поверхность его представляет собой поперечно лежа</w:t>
        <w:softHyphen/>
        <w:t>щий цилиндр, длинная ось которого лежит поперечно, во фронтальной плоскости, перпендикулярно длинной оси сочленяющихся костей; поэтому движения в блоко</w:t>
        <w:softHyphen/>
        <w:t>видном суставе совершаются вокруг этой фронтальной оси (сгибание и разгибание). Направляющие бороздка и гребешок, имеющиеся на сочленяющихся поверхностях, устраняют возможность бокового соскальзывания и способствуют движению вокруг одной оси. Если направляющая бороздка блока располагается не перпендикулярно оси последнего, а под некоторым углом к ней, то при продолжении ее получается винтообразная линия. Такой блоковидный сустав рассматривают как винтообразный (пример — плечелоктсвой сустав). Движение в винтообразном суставе такое же, как и в чисто блоковидном сочленении.</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Согласно закономерностям расположения связочного аппарата, в цилиндрическом суставе направляющие связки будут располагаться перпендикулярно вертикальной оси вращения, в блоковидном суставе — перпендикулярно фронтальной оси и по бокам ее. Такое расположение связок удерживает кости в их положении, не мешая движению.</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Двухосные суставы.</w:t>
      </w:r>
      <w:r>
        <w:rPr>
          <w:color w:val="000000"/>
          <w:spacing w:val="0"/>
          <w:w w:val="100"/>
          <w:position w:val="0"/>
          <w:shd w:val="clear" w:color="auto" w:fill="auto"/>
          <w:lang w:val="ru-RU" w:eastAsia="ru-RU" w:bidi="ru-RU"/>
        </w:rPr>
        <w:t xml:space="preserve"> 1. Эллипсовидный сустав, </w:t>
      </w:r>
      <w:r>
        <w:rPr>
          <w:color w:val="000000"/>
          <w:spacing w:val="0"/>
          <w:w w:val="100"/>
          <w:position w:val="0"/>
          <w:shd w:val="clear" w:color="auto" w:fill="auto"/>
          <w:lang w:val="en-US" w:eastAsia="en-US" w:bidi="en-US"/>
        </w:rPr>
        <w:t xml:space="preserve">art. cllipsoidca </w:t>
      </w:r>
      <w:r>
        <w:rPr>
          <w:color w:val="000000"/>
          <w:spacing w:val="0"/>
          <w:w w:val="100"/>
          <w:position w:val="0"/>
          <w:shd w:val="clear" w:color="auto" w:fill="auto"/>
          <w:lang w:val="ru-RU" w:eastAsia="ru-RU" w:bidi="ru-RU"/>
        </w:rPr>
        <w:t>(пример — луче</w:t>
        <w:softHyphen/>
        <w:t>запястный сустав). Сочленяющиеся поверхности представляют собой отрезки эллипса; одна из них выпуклая, овальной формы с неодинаковой кривизной в двух направле</w:t>
        <w:softHyphen/>
        <w:t>ниях, другая, соответственно, вогнутая. Они обеспечивают движения вокруг двух горизонтальных осей, перпендикулярных друг другу: вокруг фронтальной — сгиба</w:t>
        <w:softHyphen/>
        <w:t>ние и разгибание и вокруг сагиттальной — отведение и приведение. Связки в эллип</w:t>
        <w:softHyphen/>
        <w:t>совидных суставах располагаются перпендикулярно осям вращения, на их концах.</w:t>
      </w:r>
    </w:p>
    <w:p>
      <w:pPr>
        <w:pStyle w:val="Style14"/>
        <w:keepNext w:val="0"/>
        <w:keepLines w:val="0"/>
        <w:widowControl w:val="0"/>
        <w:numPr>
          <w:ilvl w:val="0"/>
          <w:numId w:val="77"/>
        </w:numPr>
        <w:shd w:val="clear" w:color="auto" w:fill="auto"/>
        <w:tabs>
          <w:tab w:pos="394" w:val="left"/>
        </w:tabs>
        <w:bidi w:val="0"/>
        <w:spacing w:before="0" w:after="0" w:line="290" w:lineRule="auto"/>
        <w:ind w:left="0" w:right="0"/>
        <w:jc w:val="both"/>
      </w:pPr>
      <w:r>
        <w:rPr>
          <w:color w:val="000000"/>
          <w:spacing w:val="0"/>
          <w:w w:val="100"/>
          <w:position w:val="0"/>
          <w:shd w:val="clear" w:color="auto" w:fill="auto"/>
          <w:lang w:val="ru-RU" w:eastAsia="ru-RU" w:bidi="ru-RU"/>
        </w:rPr>
        <w:t xml:space="preserve">Мыщелковый сустав, </w:t>
      </w:r>
      <w:r>
        <w:rPr>
          <w:color w:val="000000"/>
          <w:spacing w:val="0"/>
          <w:w w:val="100"/>
          <w:position w:val="0"/>
          <w:shd w:val="clear" w:color="auto" w:fill="auto"/>
          <w:lang w:val="en-US" w:eastAsia="en-US" w:bidi="en-US"/>
        </w:rPr>
        <w:t xml:space="preserve">art. condylaris </w:t>
      </w:r>
      <w:r>
        <w:rPr>
          <w:color w:val="000000"/>
          <w:spacing w:val="0"/>
          <w:w w:val="100"/>
          <w:position w:val="0"/>
          <w:shd w:val="clear" w:color="auto" w:fill="auto"/>
          <w:lang w:val="ru-RU" w:eastAsia="ru-RU" w:bidi="ru-RU"/>
        </w:rPr>
        <w:t>(пример — коленный сустав). Мыщелко</w:t>
        <w:softHyphen/>
        <w:t>вый сустав имеет выпуклую суставную головку в виде выступающего округлого от</w:t>
        <w:softHyphen/>
        <w:t xml:space="preserve">ростка, близкого по форме к эллипсу, называемого мыщелком, </w:t>
      </w:r>
      <w:r>
        <w:rPr>
          <w:color w:val="000000"/>
          <w:spacing w:val="0"/>
          <w:w w:val="100"/>
          <w:position w:val="0"/>
          <w:shd w:val="clear" w:color="auto" w:fill="auto"/>
          <w:lang w:val="en-US" w:eastAsia="en-US" w:bidi="en-US"/>
        </w:rPr>
        <w:t xml:space="preserve">condylus, </w:t>
      </w:r>
      <w:r>
        <w:rPr>
          <w:color w:val="000000"/>
          <w:spacing w:val="0"/>
          <w:w w:val="100"/>
          <w:position w:val="0"/>
          <w:shd w:val="clear" w:color="auto" w:fill="auto"/>
          <w:lang w:val="ru-RU" w:eastAsia="ru-RU" w:bidi="ru-RU"/>
        </w:rPr>
        <w:t>от чего и происходит название сустава. Мыщелку соответствует впадина на сочленяющейся поверхности другой кости, хотя разница в величине между ними может быть значи</w:t>
        <w:softHyphen/>
        <w:t xml:space="preserve">тельной. Мыщелковый сустав можно рассматривать как разновидное гь &gt;ллипсовид- ною, представляющую собой переходную форму </w:t>
      </w:r>
      <w:r>
        <w:rPr>
          <w:color w:val="000000"/>
          <w:spacing w:val="0"/>
          <w:w w:val="100"/>
          <w:position w:val="0"/>
          <w:shd w:val="clear" w:color="auto" w:fill="auto"/>
          <w:lang w:val="en-US" w:eastAsia="en-US" w:bidi="en-US"/>
        </w:rPr>
        <w:t xml:space="preserve">oi </w:t>
      </w:r>
      <w:r>
        <w:rPr>
          <w:color w:val="000000"/>
          <w:spacing w:val="0"/>
          <w:w w:val="100"/>
          <w:position w:val="0"/>
          <w:shd w:val="clear" w:color="auto" w:fill="auto"/>
          <w:lang w:val="ru-RU" w:eastAsia="ru-RU" w:bidi="ru-RU"/>
        </w:rPr>
        <w:t>блоковидного сустава к эллипсо</w:t>
        <w:softHyphen/>
        <w:t>видному. Поэтому основной осью вращения у него будет фронтальная.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От блоковидного мыщелковый сустав отличается тем, что имеется большая раз</w:t>
        <w:softHyphen/>
        <w:t>ница в величине и форме сочленяющихся поверхностей. Вследствие этого, в отличие от блоковидного, в мыщелковом суставе возможны движения вокруг двух осей. От эллипсовидного сустава он отличается числом суставных головок. Мыщелковые сус</w:t>
        <w:softHyphen/>
        <w:t>тавы имеют всегда 2 мыщелка, расположенных более или менее сагиттально, кото</w:t>
        <w:softHyphen/>
        <w:t>рые или находятся в одной капсуле (например, два мыщелка бедренной кости, уча</w:t>
        <w:softHyphen/>
        <w:t>ствующие в коленном суставе), или располагаются в разных суставных капсулах, как в атлантозатылочном сочленении.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Поскольку в мыщелковом суставе головки не имеют правильной конфигурации эллипса, вторая ось не обязательно будет горизонтальной, как это характерно для типичного эллипсовидного сустава; она может быть и вертикальной (коленный сус</w:t>
        <w:softHyphen/>
        <w:t>тав). Если мыщелки расположены в разных суставных капсулах, то такой мыщелко</w:t>
        <w:softHyphen/>
        <w:t>вый сустав близок по функции к эллипсовидному (атлантозатылочное сочленение). Если же мышелки сближены и находятся в одной капсуле, как, например, в коленном суставе, то суставная головка в целом напоминает лежащий цилиндр (блок), рассе</w:t>
        <w:softHyphen/>
        <w:t>ченный посередине (пространство между мыщелками). В этом случае мыщелковый сустав по функции будет ближе к блоковидному.</w:t>
      </w:r>
    </w:p>
    <w:p>
      <w:pPr>
        <w:pStyle w:val="Style14"/>
        <w:keepNext w:val="0"/>
        <w:keepLines w:val="0"/>
        <w:widowControl w:val="0"/>
        <w:numPr>
          <w:ilvl w:val="0"/>
          <w:numId w:val="77"/>
        </w:numPr>
        <w:shd w:val="clear" w:color="auto" w:fill="auto"/>
        <w:tabs>
          <w:tab w:pos="380"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Седловидный сустав, </w:t>
      </w:r>
      <w:r>
        <w:rPr>
          <w:color w:val="000000"/>
          <w:spacing w:val="0"/>
          <w:w w:val="100"/>
          <w:position w:val="0"/>
          <w:shd w:val="clear" w:color="auto" w:fill="auto"/>
          <w:lang w:val="en-US" w:eastAsia="en-US" w:bidi="en-US"/>
        </w:rPr>
        <w:t xml:space="preserve">art. sellaris </w:t>
      </w:r>
      <w:r>
        <w:rPr>
          <w:color w:val="000000"/>
          <w:spacing w:val="0"/>
          <w:w w:val="100"/>
          <w:position w:val="0"/>
          <w:shd w:val="clear" w:color="auto" w:fill="auto"/>
          <w:lang w:val="ru-RU" w:eastAsia="ru-RU" w:bidi="ru-RU"/>
        </w:rPr>
        <w:t>(пример — запястно-пястное сочленение I пальца).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Сустав этот образован двумя седловидными сочленяющимися поверхностями, сидящими «верхом» друг на друге, из которых одна движется вдоль и поперек дру</w:t>
        <w:softHyphen/>
        <w:t>гой. Благодаря этому в нем совершаются движения вокруг двух взаимно перпендику</w:t>
        <w:softHyphen/>
        <w:t>лярных осей: фронтальной (сгибание и разгибание) и сагиттальной (отведение и приведение)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 двухосных суставах возможен также переход движения с одной оси на другую, т. е. круговое движение </w:t>
      </w:r>
      <w:r>
        <w:rPr>
          <w:color w:val="000000"/>
          <w:spacing w:val="0"/>
          <w:w w:val="100"/>
          <w:position w:val="0"/>
          <w:shd w:val="clear" w:color="auto" w:fill="auto"/>
          <w:lang w:val="en-US" w:eastAsia="en-US" w:bidi="en-US"/>
        </w:rPr>
        <w:t>(circumductio).</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Многоосные суставы</w:t>
      </w:r>
      <w:r>
        <w:rPr>
          <w:color w:val="000000"/>
          <w:spacing w:val="0"/>
          <w:w w:val="100"/>
          <w:position w:val="0"/>
          <w:shd w:val="clear" w:color="auto" w:fill="auto"/>
          <w:lang w:val="ru-RU" w:eastAsia="ru-RU" w:bidi="ru-RU"/>
        </w:rPr>
        <w:t xml:space="preserve"> (см. рис. 12). 1. Шаровидный сустав, </w:t>
      </w:r>
      <w:r>
        <w:rPr>
          <w:color w:val="000000"/>
          <w:spacing w:val="0"/>
          <w:w w:val="100"/>
          <w:position w:val="0"/>
          <w:shd w:val="clear" w:color="auto" w:fill="auto"/>
          <w:lang w:val="en-US" w:eastAsia="en-US" w:bidi="en-US"/>
        </w:rPr>
        <w:t xml:space="preserve">art. spheroidea </w:t>
      </w:r>
      <w:r>
        <w:rPr>
          <w:color w:val="000000"/>
          <w:spacing w:val="0"/>
          <w:w w:val="100"/>
          <w:position w:val="0"/>
          <w:shd w:val="clear" w:color="auto" w:fill="auto"/>
          <w:lang w:val="ru-RU" w:eastAsia="ru-RU" w:bidi="ru-RU"/>
        </w:rPr>
        <w:t>(при</w:t>
        <w:softHyphen/>
        <w:t>мер — плечевой сустав). Одна из суставных поверхностей образует выпуклую, ша</w:t>
        <w:softHyphen/>
        <w:t>ровидной формы головку, другая — соответственно вогнутую суставную впадину.</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Теоретически движение может совершаться вокруг множества осей, соответству</w:t>
        <w:softHyphen/>
        <w:t>ющих радиусам шара, но практически среди них обыкновенно различают 3 главные оси, перпендикулярные друг другу и пересекающиеся в центре головки: 1) попереч</w:t>
        <w:softHyphen/>
        <w:t xml:space="preserve">ную (фронтальную), вокруг которой происходит сгибание, </w:t>
      </w:r>
      <w:r>
        <w:rPr>
          <w:color w:val="000000"/>
          <w:spacing w:val="0"/>
          <w:w w:val="100"/>
          <w:position w:val="0"/>
          <w:shd w:val="clear" w:color="auto" w:fill="auto"/>
          <w:lang w:val="en-US" w:eastAsia="en-US" w:bidi="en-US"/>
        </w:rPr>
        <w:t xml:space="preserve">flexio, </w:t>
      </w:r>
      <w:r>
        <w:rPr>
          <w:color w:val="000000"/>
          <w:spacing w:val="0"/>
          <w:w w:val="100"/>
          <w:position w:val="0"/>
          <w:shd w:val="clear" w:color="auto" w:fill="auto"/>
          <w:lang w:val="ru-RU" w:eastAsia="ru-RU" w:bidi="ru-RU"/>
        </w:rPr>
        <w:t xml:space="preserve">когда движущаяся часть образует с фронтальной плоскостью угол, открытый кпереди, и разгибание, </w:t>
      </w:r>
      <w:r>
        <w:rPr>
          <w:color w:val="000000"/>
          <w:spacing w:val="0"/>
          <w:w w:val="100"/>
          <w:position w:val="0"/>
          <w:shd w:val="clear" w:color="auto" w:fill="auto"/>
          <w:lang w:val="en-US" w:eastAsia="en-US" w:bidi="en-US"/>
        </w:rPr>
        <w:t xml:space="preserve">extensio, </w:t>
      </w:r>
      <w:r>
        <w:rPr>
          <w:color w:val="000000"/>
          <w:spacing w:val="0"/>
          <w:w w:val="100"/>
          <w:position w:val="0"/>
          <w:shd w:val="clear" w:color="auto" w:fill="auto"/>
          <w:lang w:val="ru-RU" w:eastAsia="ru-RU" w:bidi="ru-RU"/>
        </w:rPr>
        <w:t>когда угол будет открыт кзади; 2) переднезаднюю ось (сагиттальную), вок</w:t>
        <w:softHyphen/>
        <w:t xml:space="preserve">руг которой совершаются отведение, </w:t>
      </w:r>
      <w:r>
        <w:rPr>
          <w:color w:val="000000"/>
          <w:spacing w:val="0"/>
          <w:w w:val="100"/>
          <w:position w:val="0"/>
          <w:shd w:val="clear" w:color="auto" w:fill="auto"/>
          <w:lang w:val="en-US" w:eastAsia="en-US" w:bidi="en-US"/>
        </w:rPr>
        <w:t xml:space="preserve">abductio, </w:t>
      </w:r>
      <w:r>
        <w:rPr>
          <w:color w:val="000000"/>
          <w:spacing w:val="0"/>
          <w:w w:val="100"/>
          <w:position w:val="0"/>
          <w:shd w:val="clear" w:color="auto" w:fill="auto"/>
          <w:lang w:val="ru-RU" w:eastAsia="ru-RU" w:bidi="ru-RU"/>
        </w:rPr>
        <w:t xml:space="preserve">и приведение, </w:t>
      </w:r>
      <w:r>
        <w:rPr>
          <w:color w:val="000000"/>
          <w:spacing w:val="0"/>
          <w:w w:val="100"/>
          <w:position w:val="0"/>
          <w:shd w:val="clear" w:color="auto" w:fill="auto"/>
          <w:lang w:val="en-US" w:eastAsia="en-US" w:bidi="en-US"/>
        </w:rPr>
        <w:t xml:space="preserve">adductio; </w:t>
      </w:r>
      <w:r>
        <w:rPr>
          <w:color w:val="000000"/>
          <w:spacing w:val="0"/>
          <w:w w:val="100"/>
          <w:position w:val="0"/>
          <w:shd w:val="clear" w:color="auto" w:fill="auto"/>
          <w:lang w:val="ru-RU" w:eastAsia="ru-RU" w:bidi="ru-RU"/>
        </w:rPr>
        <w:t>3) вертикаль</w:t>
        <w:softHyphen/>
        <w:t xml:space="preserve">ную. вокруг которой происходит вращение, </w:t>
      </w:r>
      <w:r>
        <w:rPr>
          <w:color w:val="000000"/>
          <w:spacing w:val="0"/>
          <w:w w:val="100"/>
          <w:position w:val="0"/>
          <w:shd w:val="clear" w:color="auto" w:fill="auto"/>
          <w:lang w:val="en-US" w:eastAsia="en-US" w:bidi="en-US"/>
        </w:rPr>
        <w:t xml:space="preserve">rotatio, </w:t>
      </w:r>
      <w:r>
        <w:rPr>
          <w:color w:val="000000"/>
          <w:spacing w:val="0"/>
          <w:w w:val="100"/>
          <w:position w:val="0"/>
          <w:shd w:val="clear" w:color="auto" w:fill="auto"/>
          <w:lang w:val="ru-RU" w:eastAsia="ru-RU" w:bidi="ru-RU"/>
        </w:rPr>
        <w:t xml:space="preserve">внутрь, </w:t>
      </w:r>
      <w:r>
        <w:rPr>
          <w:color w:val="000000"/>
          <w:spacing w:val="0"/>
          <w:w w:val="100"/>
          <w:position w:val="0"/>
          <w:shd w:val="clear" w:color="auto" w:fill="auto"/>
          <w:lang w:val="en-US" w:eastAsia="en-US" w:bidi="en-US"/>
        </w:rPr>
        <w:t xml:space="preserve">pronatio, </w:t>
      </w:r>
      <w:r>
        <w:rPr>
          <w:color w:val="000000"/>
          <w:spacing w:val="0"/>
          <w:w w:val="100"/>
          <w:position w:val="0"/>
          <w:shd w:val="clear" w:color="auto" w:fill="auto"/>
          <w:lang w:val="ru-RU" w:eastAsia="ru-RU" w:bidi="ru-RU"/>
        </w:rPr>
        <w:t xml:space="preserve">и наружу, </w:t>
      </w:r>
      <w:r>
        <w:rPr>
          <w:color w:val="000000"/>
          <w:spacing w:val="0"/>
          <w:w w:val="100"/>
          <w:position w:val="0"/>
          <w:shd w:val="clear" w:color="auto" w:fill="auto"/>
          <w:lang w:val="en-US" w:eastAsia="en-US" w:bidi="en-US"/>
        </w:rPr>
        <w:t xml:space="preserve">supinatio. </w:t>
      </w:r>
      <w:r>
        <w:rPr>
          <w:color w:val="000000"/>
          <w:spacing w:val="0"/>
          <w:w w:val="100"/>
          <w:position w:val="0"/>
          <w:shd w:val="clear" w:color="auto" w:fill="auto"/>
          <w:lang w:val="ru-RU" w:eastAsia="ru-RU" w:bidi="ru-RU"/>
        </w:rPr>
        <w:t xml:space="preserve">При переходе с одной оси на другую получается круговое движение, </w:t>
      </w:r>
      <w:r>
        <w:rPr>
          <w:color w:val="000000"/>
          <w:spacing w:val="0"/>
          <w:w w:val="100"/>
          <w:position w:val="0"/>
          <w:shd w:val="clear" w:color="auto" w:fill="auto"/>
          <w:lang w:val="en-US" w:eastAsia="en-US" w:bidi="en-US"/>
        </w:rPr>
        <w:t>circumductio.</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Шаровидный сустав — самый свободный из всех суставов. Так как величина дви</w:t>
        <w:softHyphen/>
        <w:t>жения зависит от разности площадей суставных поверхностей, то суставная ямка в таком суставе мала по сравнению с величиной головки. Вспомогательных связок у типичных шаровидных суставов мало, что определяет свободу их движений.</w:t>
      </w:r>
    </w:p>
    <w:p>
      <w:pPr>
        <w:pStyle w:val="Style14"/>
        <w:keepNext w:val="0"/>
        <w:keepLines w:val="0"/>
        <w:widowControl w:val="0"/>
        <w:shd w:val="clear" w:color="auto" w:fill="auto"/>
        <w:bidi w:val="0"/>
        <w:spacing w:before="0" w:after="0" w:line="286" w:lineRule="auto"/>
        <w:ind w:left="0" w:right="0"/>
        <w:jc w:val="both"/>
        <w:sectPr>
          <w:headerReference w:type="default" r:id="rId79"/>
          <w:headerReference w:type="even" r:id="rId80"/>
          <w:footnotePr>
            <w:pos w:val="pageBottom"/>
            <w:numFmt w:val="chicago"/>
            <w:numRestart w:val="continuous"/>
            <w15:footnoteColumns w:val="1"/>
          </w:footnotePr>
          <w:type w:val="continuous"/>
          <w:pgSz w:w="6269" w:h="8626"/>
          <w:pgMar w:top="818" w:right="751" w:bottom="497" w:left="767" w:header="0" w:footer="3" w:gutter="0"/>
          <w:cols w:space="720"/>
          <w:noEndnote/>
          <w:rtlGutter w:val="0"/>
          <w:docGrid w:linePitch="360"/>
        </w:sectPr>
      </w:pPr>
      <w:r>
        <w:rPr>
          <w:color w:val="000000"/>
          <w:spacing w:val="0"/>
          <w:w w:val="100"/>
          <w:position w:val="0"/>
          <w:shd w:val="clear" w:color="auto" w:fill="auto"/>
          <w:lang w:val="ru-RU" w:eastAsia="ru-RU" w:bidi="ru-RU"/>
        </w:rPr>
        <w:t xml:space="preserve">Разновидность шаровидного сочленения — чашеобразный сустав, </w:t>
      </w:r>
      <w:r>
        <w:rPr>
          <w:color w:val="000000"/>
          <w:spacing w:val="0"/>
          <w:w w:val="100"/>
          <w:position w:val="0"/>
          <w:shd w:val="clear" w:color="auto" w:fill="auto"/>
          <w:lang w:val="en-US" w:eastAsia="en-US" w:bidi="en-US"/>
        </w:rPr>
        <w:t xml:space="preserve">art. cotylica </w:t>
      </w:r>
      <w:r>
        <w:rPr>
          <w:i/>
          <w:iCs/>
          <w:color w:val="000000"/>
          <w:spacing w:val="0"/>
          <w:w w:val="100"/>
          <w:position w:val="0"/>
          <w:shd w:val="clear" w:color="auto" w:fill="auto"/>
          <w:lang w:val="en-US" w:eastAsia="en-US" w:bidi="en-US"/>
        </w:rPr>
        <w:t>(KOTifrtj]6(DV,</w:t>
      </w:r>
      <w:r>
        <w:rPr>
          <w:color w:val="000000"/>
          <w:spacing w:val="0"/>
          <w:w w:val="100"/>
          <w:position w:val="0"/>
          <w:shd w:val="clear" w:color="auto" w:fill="auto"/>
          <w:lang w:val="en-US" w:eastAsia="en-US" w:bidi="en-US"/>
        </w:rPr>
        <w:t xml:space="preserve"> cotyledon — </w:t>
      </w:r>
      <w:r>
        <w:rPr>
          <w:color w:val="000000"/>
          <w:spacing w:val="0"/>
          <w:w w:val="100"/>
          <w:position w:val="0"/>
          <w:shd w:val="clear" w:color="auto" w:fill="auto"/>
          <w:lang w:val="ru-RU" w:eastAsia="ru-RU" w:bidi="ru-RU"/>
        </w:rPr>
        <w:t>чаша). Суставная впадина его глубока и охватывает боль</w:t>
        <w:softHyphen/>
        <w:t>шую часть головки. Вследствие этого движения в таком суставе менее свободны, чем в типичном шаровидном суставе; образец чашеобразного сустава — тазобедренный сустав, где такое строение способствует большей устойчивости сустава.</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2. Плоские суставы, </w:t>
      </w:r>
      <w:r>
        <w:rPr>
          <w:color w:val="000000"/>
          <w:spacing w:val="0"/>
          <w:w w:val="100"/>
          <w:position w:val="0"/>
          <w:shd w:val="clear" w:color="auto" w:fill="auto"/>
          <w:lang w:val="en-US" w:eastAsia="en-US" w:bidi="en-US"/>
        </w:rPr>
        <w:t xml:space="preserve">art. plana </w:t>
      </w:r>
      <w:r>
        <w:rPr>
          <w:color w:val="000000"/>
          <w:spacing w:val="0"/>
          <w:w w:val="100"/>
          <w:position w:val="0"/>
          <w:shd w:val="clear" w:color="auto" w:fill="auto"/>
          <w:lang w:val="ru-RU" w:eastAsia="ru-RU" w:bidi="ru-RU"/>
        </w:rPr>
        <w:t xml:space="preserve">(пример — </w:t>
      </w:r>
      <w:r>
        <w:rPr>
          <w:color w:val="000000"/>
          <w:spacing w:val="0"/>
          <w:w w:val="100"/>
          <w:position w:val="0"/>
          <w:shd w:val="clear" w:color="auto" w:fill="auto"/>
          <w:lang w:val="en-US" w:eastAsia="en-US" w:bidi="en-US"/>
        </w:rPr>
        <w:t xml:space="preserve">artt. intervertebrales), </w:t>
      </w:r>
      <w:r>
        <w:rPr>
          <w:color w:val="000000"/>
          <w:spacing w:val="0"/>
          <w:w w:val="100"/>
          <w:position w:val="0"/>
          <w:shd w:val="clear" w:color="auto" w:fill="auto"/>
          <w:lang w:val="ru-RU" w:eastAsia="ru-RU" w:bidi="ru-RU"/>
        </w:rPr>
        <w:t>имеют почти плос</w:t>
        <w:softHyphen/>
        <w:t>кие суставные поверхности. Их можно рассматривать как поверхности шара с очень большим радиусом, поэтому движения в них совершаются вокруг всех трех осей, но объем движений вследствие незначительной разности площадей суставных поверх</w:t>
        <w:softHyphen/>
        <w:t>ностей небольшой.</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Связки в таких многоосных суставах располагаются со всех сторон сустава.</w:t>
      </w:r>
    </w:p>
    <w:p>
      <w:pPr>
        <w:pStyle w:val="Style14"/>
        <w:keepNext w:val="0"/>
        <w:keepLines w:val="0"/>
        <w:widowControl w:val="0"/>
        <w:shd w:val="clear" w:color="auto" w:fill="auto"/>
        <w:bidi w:val="0"/>
        <w:spacing w:before="0" w:after="0" w:line="286" w:lineRule="auto"/>
        <w:ind w:left="0" w:right="0" w:firstLine="200"/>
        <w:jc w:val="both"/>
      </w:pPr>
      <w:r>
        <w:rPr>
          <w:i/>
          <w:iCs/>
          <w:color w:val="000000"/>
          <w:spacing w:val="0"/>
          <w:w w:val="100"/>
          <w:position w:val="0"/>
          <w:shd w:val="clear" w:color="auto" w:fill="auto"/>
          <w:lang w:val="ru-RU" w:eastAsia="ru-RU" w:bidi="ru-RU"/>
        </w:rPr>
        <w:t>Тугие суставы —</w:t>
      </w:r>
      <w:r>
        <w:rPr>
          <w:color w:val="000000"/>
          <w:spacing w:val="0"/>
          <w:w w:val="100"/>
          <w:position w:val="0"/>
          <w:shd w:val="clear" w:color="auto" w:fill="auto"/>
          <w:lang w:val="ru-RU" w:eastAsia="ru-RU" w:bidi="ru-RU"/>
        </w:rPr>
        <w:t xml:space="preserve"> амфиартрозы. Под этим названием выделяется группа сочле</w:t>
        <w:softHyphen/>
        <w:t>нений с различной формой суставных поверхностей, но сходных по другим призна</w:t>
        <w:softHyphen/>
        <w:t>кам: они имеют короткую, туго натянутую суставную капсулу и очень крепкий, не- растягивающийся вспомогательный аппарат, в частности короткие укрепляющие связки (пример — крестцово-подвздошный сустав). Вследствие этого суставные по</w:t>
        <w:softHyphen/>
        <w:t>верхности тесно соприкасаются друг с другом, что резко ограничивает движения. Такие малоподвижные сочленения и называют тугими суставами — амфиартроза</w:t>
        <w:softHyphen/>
        <w:t xml:space="preserve">ми </w:t>
      </w:r>
      <w:r>
        <w:rPr>
          <w:color w:val="000000"/>
          <w:spacing w:val="0"/>
          <w:w w:val="100"/>
          <w:position w:val="0"/>
          <w:shd w:val="clear" w:color="auto" w:fill="auto"/>
          <w:lang w:val="en-US" w:eastAsia="en-US" w:bidi="en-US"/>
        </w:rPr>
        <w:t xml:space="preserve">(BNA). </w:t>
      </w:r>
      <w:r>
        <w:rPr>
          <w:color w:val="000000"/>
          <w:spacing w:val="0"/>
          <w:w w:val="100"/>
          <w:position w:val="0"/>
          <w:shd w:val="clear" w:color="auto" w:fill="auto"/>
          <w:lang w:val="ru-RU" w:eastAsia="ru-RU" w:bidi="ru-RU"/>
        </w:rPr>
        <w:t>Тугие суставы смягчают толчки и сотрясения между костями.</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К этим суставам можно отнести также плоские суставы, </w:t>
      </w:r>
      <w:r>
        <w:rPr>
          <w:color w:val="000000"/>
          <w:spacing w:val="0"/>
          <w:w w:val="100"/>
          <w:position w:val="0"/>
          <w:shd w:val="clear" w:color="auto" w:fill="auto"/>
          <w:lang w:val="en-US" w:eastAsia="en-US" w:bidi="en-US"/>
        </w:rPr>
        <w:t xml:space="preserve">art. plana, </w:t>
      </w:r>
      <w:r>
        <w:rPr>
          <w:color w:val="000000"/>
          <w:spacing w:val="0"/>
          <w:w w:val="100"/>
          <w:position w:val="0"/>
          <w:shd w:val="clear" w:color="auto" w:fill="auto"/>
          <w:lang w:val="ru-RU" w:eastAsia="ru-RU" w:bidi="ru-RU"/>
        </w:rPr>
        <w:t>у которых, как отмечалось, плоские суставные поверхности равны по площади.</w:t>
      </w:r>
    </w:p>
    <w:p>
      <w:pPr>
        <w:pStyle w:val="Style14"/>
        <w:keepNext w:val="0"/>
        <w:keepLines w:val="0"/>
        <w:widowControl w:val="0"/>
        <w:shd w:val="clear" w:color="auto" w:fill="auto"/>
        <w:bidi w:val="0"/>
        <w:spacing w:before="0" w:after="280" w:line="286" w:lineRule="auto"/>
        <w:ind w:left="0" w:right="0" w:firstLine="200"/>
        <w:jc w:val="both"/>
      </w:pPr>
      <w:bookmarkStart w:id="95" w:name="bookmark95"/>
      <w:r>
        <w:rPr>
          <w:color w:val="000000"/>
          <w:spacing w:val="0"/>
          <w:w w:val="100"/>
          <w:position w:val="0"/>
          <w:shd w:val="clear" w:color="auto" w:fill="auto"/>
          <w:lang w:val="ru-RU" w:eastAsia="ru-RU" w:bidi="ru-RU"/>
        </w:rPr>
        <w:t>В тугих суставах движения имеют скользящий характер и объем их крайне незна</w:t>
        <w:softHyphen/>
        <w:t>чителен.</w:t>
      </w:r>
      <w:bookmarkEnd w:id="95"/>
    </w:p>
    <w:p>
      <w:pPr>
        <w:pStyle w:val="Style24"/>
        <w:keepNext/>
        <w:keepLines/>
        <w:widowControl w:val="0"/>
        <w:shd w:val="clear" w:color="auto" w:fill="auto"/>
        <w:bidi w:val="0"/>
        <w:spacing w:before="0" w:line="240" w:lineRule="auto"/>
        <w:ind w:left="0" w:right="0" w:firstLine="0"/>
        <w:jc w:val="center"/>
      </w:pPr>
      <w:bookmarkStart w:id="96" w:name="bookmark96"/>
      <w:r>
        <w:rPr>
          <w:color w:val="000000"/>
          <w:spacing w:val="0"/>
          <w:w w:val="100"/>
          <w:position w:val="0"/>
          <w:shd w:val="clear" w:color="auto" w:fill="auto"/>
          <w:lang w:val="ru-RU" w:eastAsia="ru-RU" w:bidi="ru-RU"/>
        </w:rPr>
        <w:t>СКЕЛЕТ ТУЛОВИЩА</w:t>
      </w:r>
      <w:bookmarkEnd w:id="96"/>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Скелет туловища состоит из позвоночного столба, </w:t>
      </w:r>
      <w:r>
        <w:rPr>
          <w:color w:val="000000"/>
          <w:spacing w:val="0"/>
          <w:w w:val="100"/>
          <w:position w:val="0"/>
          <w:shd w:val="clear" w:color="auto" w:fill="auto"/>
          <w:lang w:val="en-US" w:eastAsia="en-US" w:bidi="en-US"/>
        </w:rPr>
        <w:t xml:space="preserve">columna vertebral is, </w:t>
      </w:r>
      <w:r>
        <w:rPr>
          <w:color w:val="000000"/>
          <w:spacing w:val="0"/>
          <w:w w:val="100"/>
          <w:position w:val="0"/>
          <w:shd w:val="clear" w:color="auto" w:fill="auto"/>
          <w:lang w:val="ru-RU" w:eastAsia="ru-RU" w:bidi="ru-RU"/>
        </w:rPr>
        <w:t>или позво</w:t>
        <w:softHyphen/>
        <w:t xml:space="preserve">ночника, и грудной клетки, </w:t>
      </w:r>
      <w:r>
        <w:rPr>
          <w:color w:val="000000"/>
          <w:spacing w:val="0"/>
          <w:w w:val="100"/>
          <w:position w:val="0"/>
          <w:shd w:val="clear" w:color="auto" w:fill="auto"/>
          <w:lang w:val="en-US" w:eastAsia="en-US" w:bidi="en-US"/>
        </w:rPr>
        <w:t xml:space="preserve">compages thoracis (thorax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BNA).</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Элементы опорно-двигательного аппарата туловища у всех позвоночных развива</w:t>
        <w:softHyphen/>
        <w:t>ются из первичных сегментов (сомитов) дорсальной мезодермы, залегающих по бо</w:t>
        <w:softHyphen/>
        <w:t xml:space="preserve">кам </w:t>
      </w:r>
      <w:r>
        <w:rPr>
          <w:color w:val="000000"/>
          <w:spacing w:val="0"/>
          <w:w w:val="100"/>
          <w:position w:val="0"/>
          <w:shd w:val="clear" w:color="auto" w:fill="auto"/>
          <w:lang w:val="en-US" w:eastAsia="en-US" w:bidi="en-US"/>
        </w:rPr>
        <w:t xml:space="preserve">chordae dorsalis </w:t>
      </w:r>
      <w:r>
        <w:rPr>
          <w:color w:val="000000"/>
          <w:spacing w:val="0"/>
          <w:w w:val="100"/>
          <w:position w:val="0"/>
          <w:shd w:val="clear" w:color="auto" w:fill="auto"/>
          <w:lang w:val="ru-RU" w:eastAsia="ru-RU" w:bidi="ru-RU"/>
        </w:rPr>
        <w:t>и нервной трубки (см. во введении «Начальное развитие орга</w:t>
        <w:softHyphen/>
        <w:t>низма»). Возникающая из медиовентральной части сомита мезенхима (склеротом) идет на образование вокруг хорды скелета, а средняя часть первичного сегмента (мио- том) даст мышцы (из дорсолатеральной части сомита образуется дерматом). При об</w:t>
        <w:softHyphen/>
        <w:t>разовании хрящевого, а впоследствии костного скелета мышцы (миотомы) получают опору на твердых частях скелета, которые в силу этого располагаются также мета</w:t>
        <w:softHyphen/>
        <w:t>мерно, чередуясь с мышечными сегментами (см. рис. 6).</w:t>
      </w:r>
    </w:p>
    <w:p>
      <w:pPr>
        <w:pStyle w:val="Style14"/>
        <w:keepNext w:val="0"/>
        <w:keepLines w:val="0"/>
        <w:widowControl w:val="0"/>
        <w:shd w:val="clear" w:color="auto" w:fill="auto"/>
        <w:bidi w:val="0"/>
        <w:spacing w:before="0" w:after="60" w:line="293" w:lineRule="auto"/>
        <w:ind w:left="0" w:right="0" w:firstLine="200"/>
        <w:jc w:val="both"/>
      </w:pPr>
      <w:r>
        <w:rPr>
          <w:color w:val="000000"/>
          <w:spacing w:val="0"/>
          <w:w w:val="100"/>
          <w:position w:val="0"/>
          <w:shd w:val="clear" w:color="auto" w:fill="auto"/>
          <w:lang w:val="ru-RU" w:eastAsia="ru-RU" w:bidi="ru-RU"/>
        </w:rPr>
        <w:t>На таком принципе строится осевой скелет тела — позвоночный столб, слагаю</w:t>
        <w:softHyphen/>
        <w:t>щийся из продольного ряда сегментов, называемых позвонками, из которых каж</w:t>
        <w:softHyphen/>
        <w:t>дый возникает из ближайших половин двух соседних склеротомов. В примитивном своем виде, как это наблюдается у низших форм или в начале развития человеческого эмбриона, позвоночник состоит из хрящевых образований — тела и невральной дуги, метамерно залегающих с дорсальной и вентральной сторон хорды.</w:t>
      </w:r>
    </w:p>
    <w:p>
      <w:pPr>
        <w:pStyle w:val="Style46"/>
        <w:keepNext w:val="0"/>
        <w:keepLines w:val="0"/>
        <w:widowControl w:val="0"/>
        <w:shd w:val="clear" w:color="auto" w:fill="auto"/>
        <w:bidi w:val="0"/>
        <w:spacing w:before="0" w:after="0" w:line="305" w:lineRule="auto"/>
        <w:ind w:left="0" w:right="0" w:firstLine="200"/>
        <w:jc w:val="both"/>
      </w:pPr>
      <w:r>
        <w:rPr>
          <w:color w:val="000000"/>
          <w:spacing w:val="0"/>
          <w:w w:val="100"/>
          <w:position w:val="0"/>
          <w:shd w:val="clear" w:color="auto" w:fill="auto"/>
          <w:lang w:val="ru-RU" w:eastAsia="ru-RU" w:bidi="ru-RU"/>
        </w:rPr>
        <w:t>В процессе эволюции отдельные элементы позвонков разрастаются, что приводит, во-пер</w:t>
        <w:softHyphen/>
        <w:t>вых. к слиянию всех частей позвонка и, во-вторых, к вытеснению хорды и замещению ее 1ела- ми позвонков. Тела обрастают хорду и сдавливают сс. вследствие чего она теряет свое связую</w:t>
        <w:softHyphen/>
        <w:t xml:space="preserve">щее значение для потвонков </w:t>
      </w:r>
      <w:r>
        <w:rPr>
          <w:smallCaps/>
          <w:color w:val="000000"/>
          <w:spacing w:val="0"/>
          <w:w w:val="100"/>
          <w:position w:val="0"/>
          <w:sz w:val="11"/>
          <w:szCs w:val="11"/>
          <w:shd w:val="clear" w:color="auto" w:fill="auto"/>
          <w:lang w:val="ru-RU" w:eastAsia="ru-RU" w:bidi="ru-RU"/>
        </w:rPr>
        <w:t>и</w:t>
      </w:r>
      <w:r>
        <w:rPr>
          <w:color w:val="000000"/>
          <w:spacing w:val="0"/>
          <w:w w:val="100"/>
          <w:position w:val="0"/>
          <w:shd w:val="clear" w:color="auto" w:fill="auto"/>
          <w:lang w:val="ru-RU" w:eastAsia="ru-RU" w:bidi="ru-RU"/>
        </w:rPr>
        <w:t xml:space="preserve"> исчетает, сохраняясь между нотвопкамн в виде сгудеинстою ядра </w:t>
      </w:r>
      <w:r>
        <w:rPr>
          <w:color w:val="000000"/>
          <w:spacing w:val="0"/>
          <w:w w:val="100"/>
          <w:position w:val="0"/>
          <w:shd w:val="clear" w:color="auto" w:fill="auto"/>
          <w:lang w:val="en-US" w:eastAsia="en-US" w:bidi="en-US"/>
        </w:rPr>
        <w:t xml:space="preserve">(nucleub pulposus) </w:t>
      </w:r>
      <w:r>
        <w:rPr>
          <w:color w:val="000000"/>
          <w:spacing w:val="0"/>
          <w:w w:val="100"/>
          <w:position w:val="0"/>
          <w:shd w:val="clear" w:color="auto" w:fill="auto"/>
          <w:lang w:val="ru-RU" w:eastAsia="ru-RU" w:bidi="ru-RU"/>
        </w:rPr>
        <w:t>в центре межпозвоночных дисков. Верхние (невральные) дут н охватывают спинной мол и сливаются, образуя непарные остистые. парные суставные (2 пары) н попереч</w:t>
        <w:softHyphen/>
        <w:t>ные отростки</w:t>
      </w:r>
    </w:p>
    <w:p>
      <w:pPr>
        <w:pStyle w:val="Style46"/>
        <w:keepNext w:val="0"/>
        <w:keepLines w:val="0"/>
        <w:widowControl w:val="0"/>
        <w:shd w:val="clear" w:color="auto" w:fill="auto"/>
        <w:bidi w:val="0"/>
        <w:spacing w:before="0" w:after="0" w:line="305" w:lineRule="auto"/>
        <w:ind w:left="0" w:right="0" w:firstLine="200"/>
        <w:jc w:val="both"/>
      </w:pPr>
      <w:r>
        <w:rPr>
          <w:color w:val="000000"/>
          <w:spacing w:val="0"/>
          <w:w w:val="100"/>
          <w:position w:val="0"/>
          <w:shd w:val="clear" w:color="auto" w:fill="auto"/>
          <w:lang w:val="ru-RU" w:eastAsia="ru-RU" w:bidi="ru-RU"/>
        </w:rPr>
        <w:t>Из нижних (вентральных) луг образуются ребра, которые залетают в промежутках (миосентах) между мышечными ест ментами, охватывая общую полость тела.</w:t>
      </w:r>
    </w:p>
    <w:p>
      <w:pPr>
        <w:pStyle w:val="Style46"/>
        <w:keepNext w:val="0"/>
        <w:keepLines w:val="0"/>
        <w:widowControl w:val="0"/>
        <w:shd w:val="clear" w:color="auto" w:fill="auto"/>
        <w:bidi w:val="0"/>
        <w:spacing w:before="0" w:after="0" w:line="276" w:lineRule="auto"/>
        <w:ind w:left="0" w:right="0" w:firstLine="180"/>
        <w:jc w:val="both"/>
      </w:pPr>
      <w:r>
        <w:rPr>
          <w:color w:val="000000"/>
          <w:spacing w:val="0"/>
          <w:w w:val="100"/>
          <w:position w:val="0"/>
          <w:shd w:val="clear" w:color="auto" w:fill="auto"/>
          <w:lang w:val="ru-RU" w:eastAsia="ru-RU" w:bidi="ru-RU"/>
        </w:rPr>
        <w:t xml:space="preserve">Позвоночник, пройдя хрящевую стадию, становится костным, за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исключением промежутков </w:t>
      </w:r>
      <w:r>
        <w:rPr>
          <w:color w:val="000000"/>
          <w:spacing w:val="0"/>
          <w:w w:val="100"/>
          <w:position w:val="0"/>
          <w:shd w:val="clear" w:color="auto" w:fill="auto"/>
          <w:lang w:val="ru-RU" w:eastAsia="ru-RU" w:bidi="ru-RU"/>
        </w:rPr>
        <w:t>между телами подонков, 1де остается соединяющий их межпозвоночный хрящ.</w:t>
      </w:r>
    </w:p>
    <w:p>
      <w:pPr>
        <w:pStyle w:val="Style46"/>
        <w:keepNext w:val="0"/>
        <w:keepLines w:val="0"/>
        <w:widowControl w:val="0"/>
        <w:shd w:val="clear" w:color="auto" w:fill="auto"/>
        <w:bidi w:val="0"/>
        <w:spacing w:before="0" w:after="0"/>
        <w:ind w:left="0" w:right="0" w:firstLine="180"/>
        <w:jc w:val="both"/>
      </w:pPr>
      <w:r>
        <w:rPr>
          <w:color w:val="000000"/>
          <w:spacing w:val="0"/>
          <w:w w:val="100"/>
          <w:position w:val="0"/>
          <w:shd w:val="clear" w:color="auto" w:fill="auto"/>
          <w:lang w:val="ru-RU" w:eastAsia="ru-RU" w:bidi="ru-RU"/>
        </w:rPr>
        <w:t>Эволюция по)воночно1о столба шла по пути дифференцировки его отделов в связи с перехо</w:t>
        <w:softHyphen/>
        <w:t>дом к наемному образу жизни и передвижением тела по земле с помощью конечностей. У водных животных (рыбы) различаются только туловищный и хвостовой отделы Шеи у рыб нет, и все позвонки несут ребра, неподвижная голова непосредственно переходит в гуловише, что придает переднему концу тела устойчивую обтекаемую форму, выгодную для движений в воде.</w:t>
      </w:r>
    </w:p>
    <w:p>
      <w:pPr>
        <w:pStyle w:val="Style46"/>
        <w:keepNext w:val="0"/>
        <w:keepLines w:val="0"/>
        <w:widowControl w:val="0"/>
        <w:shd w:val="clear" w:color="auto" w:fill="auto"/>
        <w:bidi w:val="0"/>
        <w:spacing w:before="0" w:after="0"/>
        <w:ind w:left="0" w:right="0" w:firstLine="180"/>
        <w:jc w:val="both"/>
      </w:pPr>
      <w:r>
        <w:rPr>
          <w:color w:val="000000"/>
          <w:spacing w:val="0"/>
          <w:w w:val="100"/>
          <w:position w:val="0"/>
          <w:shd w:val="clear" w:color="auto" w:fill="auto"/>
          <w:lang w:val="ru-RU" w:eastAsia="ru-RU" w:bidi="ru-RU"/>
        </w:rPr>
        <w:t>С переходом на сушу (начиная с амфибий) голова приобретает способность к движениям, в связи с чем утрачиваются ближайшие к ней ребра, сохраняясь лишь в виде реберной части поперечных отростков позвонков</w:t>
      </w:r>
    </w:p>
    <w:p>
      <w:pPr>
        <w:pStyle w:val="Style46"/>
        <w:keepNext w:val="0"/>
        <w:keepLines w:val="0"/>
        <w:widowControl w:val="0"/>
        <w:shd w:val="clear" w:color="auto" w:fill="auto"/>
        <w:bidi w:val="0"/>
        <w:spacing w:before="0" w:after="0"/>
        <w:ind w:left="0" w:right="0" w:firstLine="180"/>
        <w:jc w:val="both"/>
      </w:pPr>
      <w:r>
        <w:rPr>
          <w:color w:val="000000"/>
          <w:spacing w:val="0"/>
          <w:w w:val="100"/>
          <w:position w:val="0"/>
          <w:shd w:val="clear" w:color="auto" w:fill="auto"/>
          <w:lang w:val="ru-RU" w:eastAsia="ru-RU" w:bidi="ru-RU"/>
        </w:rPr>
        <w:t>Ближайшие к голове позвонки видоизменяются в шейные, и образуется шейный отдел позво</w:t>
        <w:softHyphen/>
        <w:t>ночника Факт образования подвижной шеи у наземных животных доказывается тем. что у млеко</w:t>
        <w:softHyphen/>
        <w:t>питающих, вторично перешедших к жизни в воде (например, у китов), шейные позвонки сраста</w:t>
        <w:softHyphen/>
        <w:t>ются, шея почти исчезает, а голова снова утрачивает подвижность.</w:t>
      </w:r>
    </w:p>
    <w:p>
      <w:pPr>
        <w:pStyle w:val="Style46"/>
        <w:keepNext w:val="0"/>
        <w:keepLines w:val="0"/>
        <w:widowControl w:val="0"/>
        <w:shd w:val="clear" w:color="auto" w:fill="auto"/>
        <w:bidi w:val="0"/>
        <w:spacing w:before="0" w:after="0"/>
        <w:ind w:left="0" w:right="0" w:firstLine="180"/>
        <w:jc w:val="both"/>
      </w:pPr>
      <w:r>
        <w:rPr>
          <w:color w:val="000000"/>
          <w:spacing w:val="0"/>
          <w:w w:val="100"/>
          <w:position w:val="0"/>
          <w:shd w:val="clear" w:color="auto" w:fill="auto"/>
          <w:lang w:val="ru-RU" w:eastAsia="ru-RU" w:bidi="ru-RU"/>
        </w:rPr>
        <w:t>Сохранение развитых ребер обусловило выделение реберного отдела позвоночного столба (на</w:t>
        <w:softHyphen/>
        <w:t>званного грудным), так как ребра остались лишь в этом отделе, а в остальных они превратились в рудиментарные образования, включенные в поперечные отростки позвонков.</w:t>
      </w:r>
    </w:p>
    <w:p>
      <w:pPr>
        <w:pStyle w:val="Style46"/>
        <w:keepNext w:val="0"/>
        <w:keepLines w:val="0"/>
        <w:widowControl w:val="0"/>
        <w:shd w:val="clear" w:color="auto" w:fill="auto"/>
        <w:bidi w:val="0"/>
        <w:spacing w:before="0" w:after="0"/>
        <w:ind w:left="0" w:right="0" w:firstLine="180"/>
        <w:jc w:val="both"/>
      </w:pPr>
      <w:r>
        <w:rPr>
          <w:color w:val="000000"/>
          <w:spacing w:val="0"/>
          <w:w w:val="100"/>
          <w:position w:val="0"/>
          <w:shd w:val="clear" w:color="auto" w:fill="auto"/>
          <w:lang w:val="ru-RU" w:eastAsia="ru-RU" w:bidi="ru-RU"/>
        </w:rPr>
        <w:t>Выделению грудного отдела способствовало и развитие легких, а также конечностей, что по</w:t>
        <w:softHyphen/>
        <w:t>влекло за собой развитие грудины, вследствие чего грудной отдел позвоночника принял участие в образовании грудной клетки. В связи с развитием задних конечностей у четвероногих произош</w:t>
        <w:softHyphen/>
        <w:t>ло соединение пояса нижней конечности с осевым скелетом (с двумя и более позвонками, которые срослись в один крестец). Это привело к укреплению позвоночника и выделению его поясничного и крестцового отделов.</w:t>
      </w:r>
    </w:p>
    <w:p>
      <w:pPr>
        <w:pStyle w:val="Style46"/>
        <w:keepNext w:val="0"/>
        <w:keepLines w:val="0"/>
        <w:widowControl w:val="0"/>
        <w:shd w:val="clear" w:color="auto" w:fill="auto"/>
        <w:bidi w:val="0"/>
        <w:spacing w:before="0" w:after="0"/>
        <w:ind w:left="0" w:right="0" w:firstLine="180"/>
        <w:jc w:val="both"/>
      </w:pPr>
      <w:r>
        <w:rPr>
          <w:color w:val="000000"/>
          <w:spacing w:val="0"/>
          <w:w w:val="100"/>
          <w:position w:val="0"/>
          <w:shd w:val="clear" w:color="auto" w:fill="auto"/>
          <w:lang w:val="ru-RU" w:eastAsia="ru-RU" w:bidi="ru-RU"/>
        </w:rPr>
        <w:t>Сращение крестца произошло преимущественно у тех животных, у которых тело опирается целиком только на задние конечности. Наоборот, хвостовой отдел позвоночного столба в связи с ре</w:t>
        <w:softHyphen/>
        <w:t>дукцией хвоста превратился в небольшой рудиментарный остаток.</w:t>
      </w:r>
    </w:p>
    <w:p>
      <w:pPr>
        <w:pStyle w:val="Style46"/>
        <w:keepNext w:val="0"/>
        <w:keepLines w:val="0"/>
        <w:widowControl w:val="0"/>
        <w:shd w:val="clear" w:color="auto" w:fill="auto"/>
        <w:bidi w:val="0"/>
        <w:spacing w:before="0" w:after="60"/>
        <w:ind w:left="0" w:right="0" w:firstLine="180"/>
        <w:jc w:val="both"/>
      </w:pPr>
      <w:r>
        <w:rPr>
          <w:color w:val="000000"/>
          <w:spacing w:val="0"/>
          <w:w w:val="100"/>
          <w:position w:val="0"/>
          <w:shd w:val="clear" w:color="auto" w:fill="auto"/>
          <w:lang w:val="ru-RU" w:eastAsia="ru-RU" w:bidi="ru-RU"/>
        </w:rPr>
        <w:t>Отмеченные процессы обусловили деление позвоночника человека на отделы и различное стро</w:t>
        <w:softHyphen/>
        <w:t>ение отдельных позвонков.</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Число позвонков</w:t>
      </w:r>
      <w:r>
        <w:rPr>
          <w:color w:val="000000"/>
          <w:spacing w:val="0"/>
          <w:w w:val="100"/>
          <w:position w:val="0"/>
          <w:shd w:val="clear" w:color="auto" w:fill="auto"/>
          <w:lang w:val="ru-RU" w:eastAsia="ru-RU" w:bidi="ru-RU"/>
        </w:rPr>
        <w:t xml:space="preserve"> в ряду млекопитающих резко колеблется, отражая общую линию эволюции — уменьшение их количества по направлению от низших к высшим и человеку. В то время как шейных позвонков в ряду почти всех млекопитающих на</w:t>
        <w:softHyphen/>
        <w:t>считывается 7, независимо от длины шеи (например, у мыши и жирафа), что подчер</w:t>
        <w:softHyphen/>
        <w:t>кивает общность их происхождения, в грудном отделе число позвонков колеблется от 9 до 24 соответственно числу сохранившихся ребер. У человека число грудных по</w:t>
        <w:softHyphen/>
        <w:t>звонков 12, но их может быть 11-13.</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Число поясничных позвонков также сильно варьирует у животных (2-9), а у чело</w:t>
        <w:softHyphen/>
        <w:t>века их 4-6, чаще 5, в зависимости от степени срастания с крестцом.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Особый практический интерес представляют явления, происходящие у человека в области переходных позвонков: дорсолюмбального </w:t>
      </w:r>
      <w:r>
        <w:rPr>
          <w:color w:val="000000"/>
          <w:spacing w:val="0"/>
          <w:w w:val="100"/>
          <w:position w:val="0"/>
          <w:shd w:val="clear" w:color="auto" w:fill="auto"/>
          <w:lang w:val="en-US" w:eastAsia="en-US" w:bidi="en-US"/>
        </w:rPr>
        <w:t>(Th</w:t>
      </w:r>
      <w:r>
        <w:rPr>
          <w:color w:val="000000"/>
          <w:spacing w:val="0"/>
          <w:w w:val="100"/>
          <w:position w:val="0"/>
          <w:shd w:val="clear" w:color="auto" w:fill="auto"/>
          <w:vertAlign w:val="subscript"/>
          <w:lang w:val="en-US" w:eastAsia="en-US" w:bidi="en-US"/>
        </w:rPr>
        <w:t>x||</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люмбодорсального </w:t>
      </w:r>
      <w:r>
        <w:rPr>
          <w:color w:val="000000"/>
          <w:spacing w:val="0"/>
          <w:w w:val="100"/>
          <w:position w:val="0"/>
          <w:shd w:val="clear" w:color="auto" w:fill="auto"/>
          <w:lang w:val="en-US" w:eastAsia="en-US" w:bidi="en-US"/>
        </w:rPr>
        <w:t xml:space="preserve">(L,)» </w:t>
      </w:r>
      <w:r>
        <w:rPr>
          <w:color w:val="000000"/>
          <w:spacing w:val="0"/>
          <w:w w:val="100"/>
          <w:position w:val="0"/>
          <w:shd w:val="clear" w:color="auto" w:fill="auto"/>
          <w:lang w:val="ru-RU" w:eastAsia="ru-RU" w:bidi="ru-RU"/>
        </w:rPr>
        <w:t xml:space="preserve">люмбосакрального (Ц) и сакролюмбального </w:t>
      </w:r>
      <w:r>
        <w:rPr>
          <w:color w:val="000000"/>
          <w:spacing w:val="0"/>
          <w:w w:val="100"/>
          <w:position w:val="0"/>
          <w:shd w:val="clear" w:color="auto" w:fill="auto"/>
          <w:lang w:val="en-US" w:eastAsia="en-US" w:bidi="en-US"/>
        </w:rPr>
        <w:t>(S,).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При наличии XIII (поясничного) ребра I поясничный позвонок становится как бы XIII грудным, а поясничных позвонков остается только 4. Если XII грудной позвонок не имеет ребра, то он уподобляется поясничному (люмбализация); в этом случае груд</w:t>
        <w:softHyphen/>
        <w:t>ных позвонков окажется только 11, а поясничных 6. Такая же люмбализация может произойти с I крестцовым позвонком, если он не срастается с крестцом; если V пояс</w:t>
        <w:softHyphen/>
        <w:t>ничный позвонок срастется с I крестцовым и уподобится ему (сакрализация), то по</w:t>
        <w:softHyphen/>
        <w:t>ясничных останется 4, а крестцовых будет 6.</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Таким образом, число докрестцовых позвонков у человека равно 24, но может увеличиваться до 25 и уменьшаться до 23. Это число докрестцовых позвонков ярко отражает прогрессивное уменьшение их числа по ходу эволюции и колеблется от 28</w:t>
        <w:softHyphen/>
        <w:t>25 у обезьян, включая антропоидов, до 24 у человека.</w:t>
      </w:r>
      <w:r>
        <w:br w:type="page"/>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Так же и крестец слагается из разного количества сращенных между собою позвон</w:t>
        <w:softHyphen/>
        <w:t>ков, причем по направлению от обезьян к человеку наблюдается увеличение числа крестцовых позвонков, с которыми сочленяется пояс нижней конечности (от 2 до 5).</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У человека в связи с прямохождением крестец достигает наивысшего развития и состоит обычно из 5 позвонков или даже 6 (при сакрализации).</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Хвостовой отдел позвоночника сильно варьирует в зависимости от длины хвоста. У человека число хвостовых позвонков (копчик) равно 4, но колеблется от 5 до 1, достигая наименьшего количества в сравнении с остальными животными. В резуль</w:t>
        <w:softHyphen/>
        <w:t>тате общее число позвонков человека составляет 30-35, чаще всего 33.</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Ребра могут располагаться по всему протяжению позвоночника (змеи), но чаще всего они развиваются в грудном отделе, в остальных же отделах ребра остаются в рудиментарном виде, срастаясь с позвонками.</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У большинства млекопитающих ребра причленяются к позвоночнику в двух мес</w:t>
        <w:softHyphen/>
        <w:t>тах: к телам позвонкрв и к поперечным отросткам. Вентральные концы ребер скреп</w:t>
        <w:softHyphen/>
        <w:t>ляются грудиной, появляющейся только у наземных позвоночных в связи с развити</w:t>
        <w:softHyphen/>
        <w:t xml:space="preserve">ем примыкающего к ней пояса верхней конечности, поэтому те животные, которые </w:t>
      </w:r>
      <w:r>
        <w:rPr>
          <w:color w:val="000000"/>
          <w:spacing w:val="0"/>
          <w:w w:val="100"/>
          <w:position w:val="0"/>
          <w:shd w:val="clear" w:color="auto" w:fill="auto"/>
          <w:lang w:val="ru-RU" w:eastAsia="ru-RU" w:bidi="ru-RU"/>
        </w:rPr>
        <w:t>потеряли конечности, например змеи, грудины не имеют.</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Грудина у высших наземных позвоночных развивается из вентральных концов ребер, которые в течение эмбриональной жизни (у человека на 2-м месяце) срастают</w:t>
        <w:softHyphen/>
        <w:t xml:space="preserve">ся между собой в парные грудные </w:t>
      </w:r>
      <w:r>
        <w:rPr>
          <w:color w:val="000000"/>
          <w:spacing w:val="0"/>
          <w:w w:val="100"/>
          <w:position w:val="0"/>
          <w:shd w:val="clear" w:color="auto" w:fill="auto"/>
          <w:lang w:val="ru-RU" w:eastAsia="ru-RU" w:bidi="ru-RU"/>
        </w:rPr>
        <w:t>пластинки, сливающиеся по сред</w:t>
        <w:softHyphen/>
        <w:t>ней линии в непарную кость.</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Скелет туловища у человека в связи с вертикальным положени</w:t>
        <w:softHyphen/>
        <w:t>ем тела претерпевает изменения, в результате которых он отличает</w:t>
        <w:softHyphen/>
        <w:t>ся от скелета других млекопитаю</w:t>
        <w:softHyphen/>
        <w:t>щих, ходящих на четырех ногах.</w:t>
      </w:r>
    </w:p>
    <w:p>
      <w:pPr>
        <w:pStyle w:val="Style14"/>
        <w:keepNext w:val="0"/>
        <w:keepLines w:val="0"/>
        <w:widowControl w:val="0"/>
        <w:shd w:val="clear" w:color="auto" w:fill="auto"/>
        <w:bidi w:val="0"/>
        <w:spacing w:before="0" w:after="360" w:line="295" w:lineRule="auto"/>
        <w:ind w:left="0" w:right="0"/>
        <w:jc w:val="both"/>
      </w:pPr>
      <w:r>
        <w:rPr>
          <w:color w:val="000000"/>
          <w:spacing w:val="0"/>
          <w:w w:val="100"/>
          <w:position w:val="0"/>
          <w:shd w:val="clear" w:color="auto" w:fill="auto"/>
          <w:lang w:val="ru-RU" w:eastAsia="ru-RU" w:bidi="ru-RU"/>
        </w:rPr>
        <w:t>У последних позвоночник, кро</w:t>
        <w:softHyphen/>
        <w:t>ме шейного отдела, имеет форму пологой дуги, опирающейся на все четыре конечности. У человека в силу других статических условий позвоночник представляет собой изогнутый вертикальный столб, несущий вверху голову и опираю</w:t>
        <w:softHyphen/>
        <w:t>щийся внизу на нижние конечнос</w:t>
        <w:softHyphen/>
        <w:t>ти (рис. 15). Вертикальное положе</w:t>
        <w:softHyphen/>
        <w:t>ние влияет также на конфигурацию грудной клетки.</w:t>
      </w:r>
    </w:p>
    <w:p>
      <w:pPr>
        <w:pStyle w:val="Style55"/>
        <w:keepNext w:val="0"/>
        <w:keepLines w:val="0"/>
        <w:widowControl w:val="0"/>
        <w:shd w:val="clear" w:color="auto" w:fill="auto"/>
        <w:bidi w:val="0"/>
        <w:spacing w:before="0" w:after="0" w:line="350" w:lineRule="auto"/>
        <w:ind w:left="0" w:right="0" w:firstLine="0"/>
        <w:jc w:val="center"/>
      </w:pPr>
      <w:r>
        <w:rPr>
          <w:color w:val="000000"/>
          <w:spacing w:val="0"/>
          <w:w w:val="100"/>
          <w:position w:val="0"/>
          <w:shd w:val="clear" w:color="auto" w:fill="auto"/>
          <w:lang w:val="ru-RU" w:eastAsia="ru-RU" w:bidi="ru-RU"/>
        </w:rPr>
        <w:t>Рнс. 15. Эволюция скелета</w:t>
        <w:br/>
        <w:t>высших позвоночных.</w:t>
      </w:r>
    </w:p>
    <w:p>
      <w:pPr>
        <w:pStyle w:val="Style46"/>
        <w:keepNext w:val="0"/>
        <w:keepLines w:val="0"/>
        <w:widowControl w:val="0"/>
        <w:shd w:val="clear" w:color="auto" w:fill="auto"/>
        <w:bidi w:val="0"/>
        <w:spacing w:before="0" w:after="180" w:line="307" w:lineRule="auto"/>
        <w:ind w:left="0" w:right="0" w:firstLine="0"/>
        <w:jc w:val="left"/>
      </w:pPr>
      <w:r>
        <w:drawing>
          <wp:anchor distT="43815" distB="25400" distL="25400" distR="781050" simplePos="0" relativeHeight="125829396" behindDoc="0" locked="0" layoutInCell="1" allowOverlap="1">
            <wp:simplePos x="0" y="0"/>
            <wp:positionH relativeFrom="page">
              <wp:posOffset>1794510</wp:posOffset>
            </wp:positionH>
            <wp:positionV relativeFrom="margin">
              <wp:posOffset>2051685</wp:posOffset>
            </wp:positionV>
            <wp:extent cx="951230" cy="2541905"/>
            <wp:wrapSquare wrapText="bothSides"/>
            <wp:docPr id="111" name="Shape 111"/>
            <a:graphic xmlns:a="http://schemas.openxmlformats.org/drawingml/2006/main">
              <a:graphicData uri="http://schemas.openxmlformats.org/drawingml/2006/picture">
                <pic:pic xmlns:pic="http://schemas.openxmlformats.org/drawingml/2006/picture">
                  <pic:nvPicPr>
                    <pic:cNvPr id="112" name="Picture box 112"/>
                    <pic:cNvPicPr/>
                  </pic:nvPicPr>
                  <pic:blipFill>
                    <a:blip r:embed="rId81"/>
                    <a:stretch/>
                  </pic:blipFill>
                  <pic:spPr>
                    <a:xfrm>
                      <a:ext cx="951230" cy="2541905"/>
                    </a:xfrm>
                    <a:prstGeom prst="rect"/>
                  </pic:spPr>
                </pic:pic>
              </a:graphicData>
            </a:graphic>
          </wp:anchor>
        </w:drawing>
      </w:r>
      <w:r>
        <w:drawing>
          <wp:anchor distT="25400" distB="2009775" distL="1028065" distR="208280" simplePos="0" relativeHeight="125829397" behindDoc="0" locked="0" layoutInCell="1" allowOverlap="1">
            <wp:simplePos x="0" y="0"/>
            <wp:positionH relativeFrom="page">
              <wp:posOffset>2797175</wp:posOffset>
            </wp:positionH>
            <wp:positionV relativeFrom="margin">
              <wp:posOffset>2033270</wp:posOffset>
            </wp:positionV>
            <wp:extent cx="518160" cy="572770"/>
            <wp:wrapSquare wrapText="bothSides"/>
            <wp:docPr id="113" name="Shape 113"/>
            <a:graphic xmlns:a="http://schemas.openxmlformats.org/drawingml/2006/main">
              <a:graphicData uri="http://schemas.openxmlformats.org/drawingml/2006/picture">
                <pic:pic xmlns:pic="http://schemas.openxmlformats.org/drawingml/2006/picture">
                  <pic:nvPicPr>
                    <pic:cNvPr id="114" name="Picture box 114"/>
                    <pic:cNvPicPr/>
                  </pic:nvPicPr>
                  <pic:blipFill>
                    <a:blip r:embed="rId83"/>
                    <a:stretch/>
                  </pic:blipFill>
                  <pic:spPr>
                    <a:xfrm>
                      <a:ext cx="518160" cy="572770"/>
                    </a:xfrm>
                    <a:prstGeom prst="rect"/>
                  </pic:spPr>
                </pic:pic>
              </a:graphicData>
            </a:graphic>
          </wp:anchor>
        </w:drawing>
      </w:r>
      <w:r>
        <w:drawing>
          <wp:anchor distT="735330" distB="153670" distL="1028065" distR="25400" simplePos="0" relativeHeight="125829398" behindDoc="0" locked="0" layoutInCell="1" allowOverlap="1">
            <wp:simplePos x="0" y="0"/>
            <wp:positionH relativeFrom="page">
              <wp:posOffset>2797175</wp:posOffset>
            </wp:positionH>
            <wp:positionV relativeFrom="margin">
              <wp:posOffset>2743200</wp:posOffset>
            </wp:positionV>
            <wp:extent cx="701040" cy="1718945"/>
            <wp:wrapSquare wrapText="bothSides"/>
            <wp:docPr id="115" name="Shape 115"/>
            <a:graphic xmlns:a="http://schemas.openxmlformats.org/drawingml/2006/main">
              <a:graphicData uri="http://schemas.openxmlformats.org/drawingml/2006/picture">
                <pic:pic xmlns:pic="http://schemas.openxmlformats.org/drawingml/2006/picture">
                  <pic:nvPicPr>
                    <pic:cNvPr id="116" name="Picture box 116"/>
                    <pic:cNvPicPr/>
                  </pic:nvPicPr>
                  <pic:blipFill>
                    <a:blip r:embed="rId85"/>
                    <a:stretch/>
                  </pic:blipFill>
                  <pic:spPr>
                    <a:xfrm>
                      <a:ext cx="701040" cy="1718945"/>
                    </a:xfrm>
                    <a:prstGeom prst="rect"/>
                  </pic:spPr>
                </pic:pic>
              </a:graphicData>
            </a:graphic>
          </wp:anchor>
        </w:drawing>
      </w:r>
      <w:r>
        <w:rPr>
          <w:color w:val="000000"/>
          <w:spacing w:val="0"/>
          <w:w w:val="100"/>
          <w:position w:val="0"/>
          <w:shd w:val="clear" w:color="auto" w:fill="auto"/>
          <w:lang w:val="ru-RU" w:eastAsia="ru-RU" w:bidi="ru-RU"/>
        </w:rPr>
        <w:t>) - ископаемое сумчаюе животное; 2 ископаемый примат; 3 шббон; 4 горилла; 5 — современный человек.</w:t>
      </w:r>
      <w:r>
        <w:br w:type="page"/>
      </w:r>
    </w:p>
    <w:p>
      <w:pPr>
        <w:pStyle w:val="Style14"/>
        <w:keepNext w:val="0"/>
        <w:keepLines w:val="0"/>
        <w:widowControl w:val="0"/>
        <w:shd w:val="clear" w:color="auto" w:fill="auto"/>
        <w:bidi w:val="0"/>
        <w:spacing w:before="0" w:after="200" w:line="283" w:lineRule="auto"/>
        <w:ind w:left="0" w:right="0"/>
        <w:jc w:val="both"/>
      </w:pPr>
      <w:bookmarkStart w:id="98" w:name="bookmark98"/>
      <w:r>
        <w:rPr>
          <w:color w:val="000000"/>
          <w:spacing w:val="0"/>
          <w:w w:val="100"/>
          <w:position w:val="0"/>
          <w:shd w:val="clear" w:color="auto" w:fill="auto"/>
          <w:lang w:val="ru-RU" w:eastAsia="ru-RU" w:bidi="ru-RU"/>
        </w:rPr>
        <w:t>Таким образом, скелет туловища человека имеет характерные признаки, обусловлен</w:t>
        <w:softHyphen/>
        <w:t xml:space="preserve">ные вертикальным положением и развитием верхней конечности как органа труда: 1) вертикально расположенный позвоночный столб с изгибами, особенно в области крестца, где образуется выступающий вперед мыс </w:t>
      </w:r>
      <w:r>
        <w:rPr>
          <w:color w:val="000000"/>
          <w:spacing w:val="0"/>
          <w:w w:val="100"/>
          <w:position w:val="0"/>
          <w:shd w:val="clear" w:color="auto" w:fill="auto"/>
          <w:lang w:val="en-US" w:eastAsia="en-US" w:bidi="en-US"/>
        </w:rPr>
        <w:t xml:space="preserve">(promontorium); </w:t>
      </w:r>
      <w:r>
        <w:rPr>
          <w:color w:val="000000"/>
          <w:spacing w:val="0"/>
          <w:w w:val="100"/>
          <w:position w:val="0"/>
          <w:shd w:val="clear" w:color="auto" w:fill="auto"/>
          <w:lang w:val="ru-RU" w:eastAsia="ru-RU" w:bidi="ru-RU"/>
        </w:rPr>
        <w:t>2) постепенное уве</w:t>
        <w:softHyphen/>
        <w:t>личение тел позвонков по направлению сверху вниз, где в области соединения с ниж</w:t>
        <w:softHyphen/>
        <w:t>ней конечностью через пояс нижней конечности они сливаются в единую кость — кре</w:t>
        <w:softHyphen/>
        <w:t>стец, состоящий из 5 позвонков; 3) широкая и плоская грудная клетка с преобладаю</w:t>
        <w:softHyphen/>
        <w:t>щим поперечным размером и наименьшим переднезадним.</w:t>
      </w:r>
      <w:bookmarkEnd w:id="98"/>
    </w:p>
    <w:p>
      <w:pPr>
        <w:pStyle w:val="Style24"/>
        <w:keepNext/>
        <w:keepLines/>
        <w:widowControl w:val="0"/>
        <w:shd w:val="clear" w:color="auto" w:fill="auto"/>
        <w:bidi w:val="0"/>
        <w:spacing w:before="0" w:after="140" w:line="240" w:lineRule="auto"/>
        <w:ind w:left="0" w:right="0" w:firstLine="0"/>
        <w:jc w:val="center"/>
      </w:pPr>
      <w:bookmarkStart w:id="99" w:name="bookmark99"/>
      <w:r>
        <w:rPr>
          <w:color w:val="000000"/>
          <w:spacing w:val="0"/>
          <w:w w:val="100"/>
          <w:position w:val="0"/>
          <w:shd w:val="clear" w:color="auto" w:fill="auto"/>
          <w:lang w:val="ru-RU" w:eastAsia="ru-RU" w:bidi="ru-RU"/>
        </w:rPr>
        <w:t>ПОЗВОНОЧНЫЙ СТОЛБ</w:t>
      </w:r>
      <w:bookmarkEnd w:id="99"/>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Позвоночный столб, </w:t>
      </w:r>
      <w:r>
        <w:rPr>
          <w:color w:val="000000"/>
          <w:spacing w:val="0"/>
          <w:w w:val="100"/>
          <w:position w:val="0"/>
          <w:shd w:val="clear" w:color="auto" w:fill="auto"/>
          <w:lang w:val="en-US" w:eastAsia="en-US" w:bidi="en-US"/>
        </w:rPr>
        <w:t xml:space="preserve">columna vcrtebralis, </w:t>
      </w:r>
      <w:r>
        <w:rPr>
          <w:color w:val="000000"/>
          <w:spacing w:val="0"/>
          <w:w w:val="100"/>
          <w:position w:val="0"/>
          <w:shd w:val="clear" w:color="auto" w:fill="auto"/>
          <w:lang w:val="ru-RU" w:eastAsia="ru-RU" w:bidi="ru-RU"/>
        </w:rPr>
        <w:t xml:space="preserve">имеет метамерное строение и состоит из отдельных костных сегментов ■— позвонков, </w:t>
      </w:r>
      <w:r>
        <w:rPr>
          <w:color w:val="000000"/>
          <w:spacing w:val="0"/>
          <w:w w:val="100"/>
          <w:position w:val="0"/>
          <w:shd w:val="clear" w:color="auto" w:fill="auto"/>
          <w:lang w:val="en-US" w:eastAsia="en-US" w:bidi="en-US"/>
        </w:rPr>
        <w:t xml:space="preserve">vertebrae, </w:t>
      </w:r>
      <w:r>
        <w:rPr>
          <w:color w:val="000000"/>
          <w:spacing w:val="0"/>
          <w:w w:val="100"/>
          <w:position w:val="0"/>
          <w:shd w:val="clear" w:color="auto" w:fill="auto"/>
          <w:lang w:val="ru-RU" w:eastAsia="ru-RU" w:bidi="ru-RU"/>
        </w:rPr>
        <w:t>накладывающихся последова</w:t>
        <w:softHyphen/>
      </w:r>
      <w:r>
        <w:rPr>
          <w:color w:val="000000"/>
          <w:spacing w:val="0"/>
          <w:w w:val="100"/>
          <w:position w:val="0"/>
          <w:shd w:val="clear" w:color="auto" w:fill="auto"/>
          <w:lang w:val="ru-RU" w:eastAsia="ru-RU" w:bidi="ru-RU"/>
        </w:rPr>
        <w:t>тельно один на другой и относящихся к коротким губчатым костям (рис. 16).</w:t>
      </w:r>
    </w:p>
    <w:p>
      <w:pPr>
        <w:pStyle w:val="Style14"/>
        <w:keepNext w:val="0"/>
        <w:keepLines w:val="0"/>
        <w:widowControl w:val="0"/>
        <w:shd w:val="clear" w:color="auto" w:fill="auto"/>
        <w:bidi w:val="0"/>
        <w:spacing w:before="0" w:after="0" w:line="240" w:lineRule="auto"/>
        <w:ind w:left="1400" w:right="0" w:firstLine="0"/>
        <w:jc w:val="both"/>
      </w:pPr>
      <w:r>
        <w:rPr>
          <w:i/>
          <w:iCs/>
          <w:color w:val="000000"/>
          <w:spacing w:val="0"/>
          <w:w w:val="100"/>
          <w:position w:val="0"/>
          <w:shd w:val="clear" w:color="auto" w:fill="auto"/>
          <w:lang w:val="ru-RU" w:eastAsia="ru-RU" w:bidi="ru-RU"/>
        </w:rPr>
        <w:t>Функция позвоночного столба.</w:t>
      </w:r>
      <w:r>
        <w:rPr>
          <w:color w:val="000000"/>
          <w:spacing w:val="0"/>
          <w:w w:val="100"/>
          <w:position w:val="0"/>
          <w:shd w:val="clear" w:color="auto" w:fill="auto"/>
          <w:lang w:val="ru-RU" w:eastAsia="ru-RU" w:bidi="ru-RU"/>
        </w:rPr>
        <w:t xml:space="preserve"> Позвоночный столб играет</w:t>
      </w:r>
    </w:p>
    <w:p>
      <w:pPr>
        <w:pStyle w:val="Style14"/>
        <w:keepNext w:val="0"/>
        <w:keepLines w:val="0"/>
        <w:widowControl w:val="0"/>
        <w:shd w:val="clear" w:color="auto" w:fill="auto"/>
        <w:bidi w:val="0"/>
        <w:spacing w:before="0" w:after="0" w:line="286" w:lineRule="auto"/>
        <w:ind w:left="0" w:right="0" w:firstLine="0"/>
        <w:jc w:val="both"/>
      </w:pPr>
      <w:r>
        <w:drawing>
          <wp:anchor distT="76200" distB="76200" distL="76200" distR="76200" simplePos="0" relativeHeight="125829399" behindDoc="0" locked="0" layoutInCell="1" allowOverlap="1">
            <wp:simplePos x="0" y="0"/>
            <wp:positionH relativeFrom="page">
              <wp:posOffset>520065</wp:posOffset>
            </wp:positionH>
            <wp:positionV relativeFrom="margin">
              <wp:posOffset>1621790</wp:posOffset>
            </wp:positionV>
            <wp:extent cx="688975" cy="2877185"/>
            <wp:wrapSquare wrapText="bothSides"/>
            <wp:docPr id="117" name="Shape 117"/>
            <a:graphic xmlns:a="http://schemas.openxmlformats.org/drawingml/2006/main">
              <a:graphicData uri="http://schemas.openxmlformats.org/drawingml/2006/picture">
                <pic:pic xmlns:pic="http://schemas.openxmlformats.org/drawingml/2006/picture">
                  <pic:nvPicPr>
                    <pic:cNvPr id="118" name="Picture box 118"/>
                    <pic:cNvPicPr/>
                  </pic:nvPicPr>
                  <pic:blipFill>
                    <a:blip r:embed="rId87"/>
                    <a:stretch/>
                  </pic:blipFill>
                  <pic:spPr>
                    <a:xfrm>
                      <a:ext cx="688975" cy="2877185"/>
                    </a:xfrm>
                    <a:prstGeom prst="rect"/>
                  </pic:spPr>
                </pic:pic>
              </a:graphicData>
            </a:graphic>
          </wp:anchor>
        </w:drawing>
      </w:r>
      <w:r>
        <w:rPr>
          <w:color w:val="000000"/>
          <w:spacing w:val="0"/>
          <w:w w:val="100"/>
          <w:position w:val="0"/>
          <w:shd w:val="clear" w:color="auto" w:fill="auto"/>
          <w:lang w:val="ru-RU" w:eastAsia="ru-RU" w:bidi="ru-RU"/>
        </w:rPr>
        <w:t>роль осевого скелета, который является опорой тела, защитой находящегося в его канале спинного мозга и участвует в дви</w:t>
        <w:softHyphen/>
        <w:t>жениях туловища и черепа. Положение и форма позвоночного столба определяются прямохождением человека.</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Общие свойства позвонков</w:t>
      </w:r>
      <w:r>
        <w:rPr>
          <w:color w:val="000000"/>
          <w:spacing w:val="0"/>
          <w:w w:val="100"/>
          <w:position w:val="0"/>
          <w:shd w:val="clear" w:color="auto" w:fill="auto"/>
          <w:lang w:val="ru-RU" w:eastAsia="ru-RU" w:bidi="ru-RU"/>
        </w:rPr>
        <w:t xml:space="preserve"> (рис. 17). Соответственно трем функциям позвоночного столба каждый позвонок, </w:t>
      </w:r>
      <w:r>
        <w:rPr>
          <w:color w:val="000000"/>
          <w:spacing w:val="0"/>
          <w:w w:val="100"/>
          <w:position w:val="0"/>
          <w:shd w:val="clear" w:color="auto" w:fill="auto"/>
          <w:lang w:val="en-US" w:eastAsia="en-US" w:bidi="en-US"/>
        </w:rPr>
        <w:t xml:space="preserve">vertebra </w:t>
      </w:r>
      <w:r>
        <w:rPr>
          <w:color w:val="000000"/>
          <w:spacing w:val="0"/>
          <w:w w:val="100"/>
          <w:position w:val="0"/>
          <w:shd w:val="clear" w:color="auto" w:fill="auto"/>
          <w:lang w:val="ru-RU" w:eastAsia="ru-RU" w:bidi="ru-RU"/>
        </w:rPr>
        <w:t xml:space="preserve">(некоторые термины образуются от </w:t>
      </w:r>
      <w:r>
        <w:rPr>
          <w:i/>
          <w:iCs/>
          <w:color w:val="000000"/>
          <w:spacing w:val="0"/>
          <w:w w:val="100"/>
          <w:position w:val="0"/>
          <w:shd w:val="clear" w:color="auto" w:fill="auto"/>
          <w:lang w:val="ru-RU" w:eastAsia="ru-RU" w:bidi="ru-RU"/>
        </w:rPr>
        <w:t>греч.</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arcovStXoa, spondylos, </w:t>
      </w:r>
      <w:r>
        <w:rPr>
          <w:color w:val="000000"/>
          <w:spacing w:val="0"/>
          <w:w w:val="100"/>
          <w:position w:val="0"/>
          <w:shd w:val="clear" w:color="auto" w:fill="auto"/>
          <w:lang w:val="ru-RU" w:eastAsia="ru-RU" w:bidi="ru-RU"/>
        </w:rPr>
        <w:t>например спондилит — воспаление позвонков), имеет:</w:t>
      </w:r>
    </w:p>
    <w:p>
      <w:pPr>
        <w:pStyle w:val="Style14"/>
        <w:keepNext w:val="0"/>
        <w:keepLines w:val="0"/>
        <w:widowControl w:val="0"/>
        <w:numPr>
          <w:ilvl w:val="0"/>
          <w:numId w:val="79"/>
        </w:numPr>
        <w:shd w:val="clear" w:color="auto" w:fill="auto"/>
        <w:tabs>
          <w:tab w:pos="399"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опорную часть, расположенную спереди и утолщенную в виде короткого столбика,— тело, </w:t>
      </w:r>
      <w:r>
        <w:rPr>
          <w:color w:val="000000"/>
          <w:spacing w:val="0"/>
          <w:w w:val="100"/>
          <w:position w:val="0"/>
          <w:shd w:val="clear" w:color="auto" w:fill="auto"/>
          <w:lang w:val="en-US" w:eastAsia="en-US" w:bidi="en-US"/>
        </w:rPr>
        <w:t>corpus vertebrae;</w:t>
      </w:r>
    </w:p>
    <w:p>
      <w:pPr>
        <w:pStyle w:val="Style14"/>
        <w:keepNext w:val="0"/>
        <w:keepLines w:val="0"/>
        <w:widowControl w:val="0"/>
        <w:numPr>
          <w:ilvl w:val="0"/>
          <w:numId w:val="79"/>
        </w:numPr>
        <w:shd w:val="clear" w:color="auto" w:fill="auto"/>
        <w:tabs>
          <w:tab w:pos="409"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дугу, </w:t>
      </w:r>
      <w:r>
        <w:rPr>
          <w:color w:val="000000"/>
          <w:spacing w:val="0"/>
          <w:w w:val="100"/>
          <w:position w:val="0"/>
          <w:shd w:val="clear" w:color="auto" w:fill="auto"/>
          <w:lang w:val="en-US" w:eastAsia="en-US" w:bidi="en-US"/>
        </w:rPr>
        <w:t xml:space="preserve">arcus vertebrae, </w:t>
      </w:r>
      <w:r>
        <w:rPr>
          <w:color w:val="000000"/>
          <w:spacing w:val="0"/>
          <w:w w:val="100"/>
          <w:position w:val="0"/>
          <w:shd w:val="clear" w:color="auto" w:fill="auto"/>
          <w:lang w:val="ru-RU" w:eastAsia="ru-RU" w:bidi="ru-RU"/>
        </w:rPr>
        <w:t xml:space="preserve">которая прикрепляется к телу сзади двумя ножками, </w:t>
      </w:r>
      <w:r>
        <w:rPr>
          <w:color w:val="000000"/>
          <w:spacing w:val="0"/>
          <w:w w:val="100"/>
          <w:position w:val="0"/>
          <w:shd w:val="clear" w:color="auto" w:fill="auto"/>
          <w:lang w:val="en-US" w:eastAsia="en-US" w:bidi="en-US"/>
        </w:rPr>
        <w:t xml:space="preserve">pedunculi arcus vertebrae, </w:t>
      </w:r>
      <w:r>
        <w:rPr>
          <w:color w:val="000000"/>
          <w:spacing w:val="0"/>
          <w:w w:val="100"/>
          <w:position w:val="0"/>
          <w:shd w:val="clear" w:color="auto" w:fill="auto"/>
          <w:lang w:val="ru-RU" w:eastAsia="ru-RU" w:bidi="ru-RU"/>
        </w:rPr>
        <w:t>и замыкает позвоноч</w:t>
        <w:softHyphen/>
        <w:t xml:space="preserve">ное отверстие, </w:t>
      </w:r>
      <w:r>
        <w:rPr>
          <w:color w:val="000000"/>
          <w:spacing w:val="0"/>
          <w:w w:val="100"/>
          <w:position w:val="0"/>
          <w:shd w:val="clear" w:color="auto" w:fill="auto"/>
          <w:lang w:val="en-US" w:eastAsia="en-US" w:bidi="en-US"/>
        </w:rPr>
        <w:t xml:space="preserve">foramen vertebrate; </w:t>
      </w:r>
      <w:r>
        <w:rPr>
          <w:color w:val="000000"/>
          <w:spacing w:val="0"/>
          <w:w w:val="100"/>
          <w:position w:val="0"/>
          <w:shd w:val="clear" w:color="auto" w:fill="auto"/>
          <w:lang w:val="ru-RU" w:eastAsia="ru-RU" w:bidi="ru-RU"/>
        </w:rPr>
        <w:t>из совокупности позвоноч</w:t>
        <w:softHyphen/>
        <w:t xml:space="preserve">ных отверстий в позвоночном столбе образуется позвоночный канал, с </w:t>
      </w:r>
      <w:r>
        <w:rPr>
          <w:color w:val="000000"/>
          <w:spacing w:val="0"/>
          <w:w w:val="100"/>
          <w:position w:val="0"/>
          <w:shd w:val="clear" w:color="auto" w:fill="auto"/>
          <w:lang w:val="en-US" w:eastAsia="en-US" w:bidi="en-US"/>
        </w:rPr>
        <w:t xml:space="preserve">anal is vertebralis, </w:t>
      </w:r>
      <w:r>
        <w:rPr>
          <w:color w:val="000000"/>
          <w:spacing w:val="0"/>
          <w:w w:val="100"/>
          <w:position w:val="0"/>
          <w:shd w:val="clear" w:color="auto" w:fill="auto"/>
          <w:lang w:val="ru-RU" w:eastAsia="ru-RU" w:bidi="ru-RU"/>
        </w:rPr>
        <w:t>который защищает от внешних по</w:t>
        <w:softHyphen/>
        <w:t>вреждений помещающийся в нем спинной мозг, следовательно, дуга позвонка выполняет преимущественно функцию защиты;</w:t>
      </w:r>
    </w:p>
    <w:p>
      <w:pPr>
        <w:pStyle w:val="Style14"/>
        <w:keepNext w:val="0"/>
        <w:keepLines w:val="0"/>
        <w:widowControl w:val="0"/>
        <w:numPr>
          <w:ilvl w:val="0"/>
          <w:numId w:val="79"/>
        </w:numPr>
        <w:shd w:val="clear" w:color="auto" w:fill="auto"/>
        <w:tabs>
          <w:tab w:pos="409" w:val="left"/>
        </w:tabs>
        <w:bidi w:val="0"/>
        <w:spacing w:before="0" w:after="200" w:line="286" w:lineRule="auto"/>
        <w:ind w:left="0" w:right="0"/>
        <w:jc w:val="both"/>
      </w:pPr>
      <w:r>
        <w:rPr>
          <w:color w:val="000000"/>
          <w:spacing w:val="0"/>
          <w:w w:val="100"/>
          <w:position w:val="0"/>
          <w:shd w:val="clear" w:color="auto" w:fill="auto"/>
          <w:lang w:val="ru-RU" w:eastAsia="ru-RU" w:bidi="ru-RU"/>
        </w:rPr>
        <w:t>на дуге находятся приспособления для движения позвон</w:t>
        <w:softHyphen/>
        <w:t>ков — отростки. По средней линии от дуги отходит назад ос</w:t>
        <w:softHyphen/>
        <w:t xml:space="preserve">тистый отросток, </w:t>
      </w:r>
      <w:r>
        <w:rPr>
          <w:color w:val="000000"/>
          <w:spacing w:val="0"/>
          <w:w w:val="100"/>
          <w:position w:val="0"/>
          <w:shd w:val="clear" w:color="auto" w:fill="auto"/>
          <w:lang w:val="en-US" w:eastAsia="en-US" w:bidi="en-US"/>
        </w:rPr>
        <w:t xml:space="preserve">processus spinosus; </w:t>
      </w:r>
      <w:r>
        <w:rPr>
          <w:color w:val="000000"/>
          <w:spacing w:val="0"/>
          <w:w w:val="100"/>
          <w:position w:val="0"/>
          <w:shd w:val="clear" w:color="auto" w:fill="auto"/>
          <w:lang w:val="ru-RU" w:eastAsia="ru-RU" w:bidi="ru-RU"/>
        </w:rPr>
        <w:t>по бокам с каждой сто</w:t>
        <w:softHyphen/>
        <w:t xml:space="preserve">роны — по поперечному, </w:t>
      </w:r>
      <w:r>
        <w:rPr>
          <w:color w:val="000000"/>
          <w:spacing w:val="0"/>
          <w:w w:val="100"/>
          <w:position w:val="0"/>
          <w:shd w:val="clear" w:color="auto" w:fill="auto"/>
          <w:lang w:val="en-US" w:eastAsia="en-US" w:bidi="en-US"/>
        </w:rPr>
        <w:t xml:space="preserve">processus transversus; </w:t>
      </w:r>
      <w:r>
        <w:rPr>
          <w:color w:val="000000"/>
          <w:spacing w:val="0"/>
          <w:w w:val="100"/>
          <w:position w:val="0"/>
          <w:shd w:val="clear" w:color="auto" w:fill="auto"/>
          <w:lang w:val="ru-RU" w:eastAsia="ru-RU" w:bidi="ru-RU"/>
        </w:rPr>
        <w:t xml:space="preserve">вверх и вниз — парные суставные отростки, </w:t>
      </w:r>
      <w:r>
        <w:rPr>
          <w:color w:val="000000"/>
          <w:spacing w:val="0"/>
          <w:w w:val="100"/>
          <w:position w:val="0"/>
          <w:shd w:val="clear" w:color="auto" w:fill="auto"/>
          <w:lang w:val="en-US" w:eastAsia="en-US" w:bidi="en-US"/>
        </w:rPr>
        <w:t xml:space="preserve">processus articulates superiores et inferiores. </w:t>
      </w:r>
      <w:r>
        <w:rPr>
          <w:color w:val="000000"/>
          <w:spacing w:val="0"/>
          <w:w w:val="100"/>
          <w:position w:val="0"/>
          <w:shd w:val="clear" w:color="auto" w:fill="auto"/>
          <w:lang w:val="ru-RU" w:eastAsia="ru-RU" w:bidi="ru-RU"/>
        </w:rPr>
        <w:t xml:space="preserve">Последние ограничивают сзади вырезки, парные </w:t>
      </w:r>
      <w:r>
        <w:rPr>
          <w:color w:val="000000"/>
          <w:spacing w:val="0"/>
          <w:w w:val="100"/>
          <w:position w:val="0"/>
          <w:shd w:val="clear" w:color="auto" w:fill="auto"/>
          <w:lang w:val="en-US" w:eastAsia="en-US" w:bidi="en-US"/>
        </w:rPr>
        <w:t xml:space="preserve">incisurae vertebrates superiores et inferiores, </w:t>
      </w:r>
      <w:r>
        <w:rPr>
          <w:color w:val="000000"/>
          <w:spacing w:val="0"/>
          <w:w w:val="100"/>
          <w:position w:val="0"/>
          <w:shd w:val="clear" w:color="auto" w:fill="auto"/>
          <w:lang w:val="ru-RU" w:eastAsia="ru-RU" w:bidi="ru-RU"/>
        </w:rPr>
        <w:t>из которых при на</w:t>
        <w:softHyphen/>
        <w:t>ложении одного позвонка на другой получаются межпозво</w:t>
        <w:softHyphen/>
        <w:t xml:space="preserve">ночные отверстия, </w:t>
      </w:r>
      <w:r>
        <w:rPr>
          <w:color w:val="000000"/>
          <w:spacing w:val="0"/>
          <w:w w:val="100"/>
          <w:position w:val="0"/>
          <w:shd w:val="clear" w:color="auto" w:fill="auto"/>
          <w:lang w:val="en-US" w:eastAsia="en-US" w:bidi="en-US"/>
        </w:rPr>
        <w:t xml:space="preserve">foramina intervertebralia, </w:t>
      </w:r>
      <w:r>
        <w:rPr>
          <w:color w:val="000000"/>
          <w:spacing w:val="0"/>
          <w:w w:val="100"/>
          <w:position w:val="0"/>
          <w:shd w:val="clear" w:color="auto" w:fill="auto"/>
          <w:lang w:val="ru-RU" w:eastAsia="ru-RU" w:bidi="ru-RU"/>
        </w:rPr>
        <w:t>для нервов и со</w:t>
        <w:softHyphen/>
        <w:t>судов спинного мозга. Суставные отростки служат для обра</w:t>
        <w:softHyphen/>
        <w:t>зования межпозвоночных суставов, в которых совершаются</w:t>
      </w:r>
    </w:p>
    <w:p>
      <w:pPr>
        <w:pStyle w:val="Style55"/>
        <w:keepNext w:val="0"/>
        <w:keepLines w:val="0"/>
        <w:widowControl w:val="0"/>
        <w:shd w:val="clear" w:color="auto" w:fill="auto"/>
        <w:bidi w:val="0"/>
        <w:spacing w:before="0" w:after="40" w:line="240" w:lineRule="auto"/>
        <w:ind w:left="0" w:right="0" w:firstLine="1000"/>
        <w:jc w:val="both"/>
      </w:pPr>
      <w:r>
        <w:rPr>
          <w:color w:val="000000"/>
          <w:spacing w:val="0"/>
          <w:w w:val="100"/>
          <w:position w:val="0"/>
          <w:shd w:val="clear" w:color="auto" w:fill="auto"/>
          <w:lang w:val="ru-RU" w:eastAsia="ru-RU" w:bidi="ru-RU"/>
        </w:rPr>
        <w:t>Рнс. 16. Позвоночный столб.</w:t>
      </w:r>
    </w:p>
    <w:p>
      <w:pPr>
        <w:pStyle w:val="Style46"/>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foramina intervertebralia;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promontorium.</w:t>
      </w:r>
    </w:p>
    <w:p>
      <w:pPr>
        <w:widowControl w:val="0"/>
        <w:jc w:val="center"/>
        <w:rPr>
          <w:sz w:val="2"/>
          <w:szCs w:val="2"/>
        </w:rPr>
      </w:pPr>
      <w:r>
        <w:drawing>
          <wp:inline>
            <wp:extent cx="2346960" cy="1176655"/>
            <wp:docPr id="119" name="Picutre 119"/>
            <a:graphic xmlns:a="http://schemas.openxmlformats.org/drawingml/2006/main">
              <a:graphicData uri="http://schemas.openxmlformats.org/drawingml/2006/picture">
                <pic:pic xmlns:pic="http://schemas.openxmlformats.org/drawingml/2006/picture">
                  <pic:nvPicPr>
                    <pic:cNvPr id="119" name="Picture 119"/>
                    <pic:cNvPicPr/>
                  </pic:nvPicPr>
                  <pic:blipFill>
                    <a:blip r:embed="rId89"/>
                    <a:stretch/>
                  </pic:blipFill>
                  <pic:spPr>
                    <a:xfrm>
                      <a:ext cx="2346960" cy="1176655"/>
                    </a:xfrm>
                    <a:prstGeom prst="rect"/>
                  </pic:spPr>
                </pic:pic>
              </a:graphicData>
            </a:graphic>
          </wp:inline>
        </w:drawing>
      </w:r>
    </w:p>
    <w:p>
      <w:pPr>
        <w:pStyle w:val="Style6"/>
        <w:keepNext w:val="0"/>
        <w:keepLines w:val="0"/>
        <w:widowControl w:val="0"/>
        <w:shd w:val="clear" w:color="auto" w:fill="auto"/>
        <w:bidi w:val="0"/>
        <w:spacing w:before="0" w:after="0" w:line="33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17. Грудной позвонок.</w:t>
      </w:r>
    </w:p>
    <w:p>
      <w:pPr>
        <w:widowControl w:val="0"/>
        <w:spacing w:after="59" w:line="1" w:lineRule="exact"/>
      </w:pP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а -— вид сбоку; б — вид сверху.</w:t>
      </w:r>
    </w:p>
    <w:p>
      <w:pPr>
        <w:pStyle w:val="Style46"/>
        <w:keepNext w:val="0"/>
        <w:keepLines w:val="0"/>
        <w:widowControl w:val="0"/>
        <w:shd w:val="clear" w:color="auto" w:fill="auto"/>
        <w:bidi w:val="0"/>
        <w:spacing w:before="0" w:after="60" w:line="298" w:lineRule="auto"/>
        <w:ind w:left="0" w:right="0" w:firstLine="0"/>
        <w:jc w:val="both"/>
      </w:pPr>
      <w:r>
        <w:rPr>
          <w:color w:val="000000"/>
          <w:spacing w:val="0"/>
          <w:w w:val="100"/>
          <w:position w:val="0"/>
          <w:shd w:val="clear" w:color="auto" w:fill="auto"/>
          <w:lang w:val="ru-RU" w:eastAsia="ru-RU" w:bidi="ru-RU"/>
        </w:rPr>
        <w:t xml:space="preserve">1 — тело </w:t>
      </w:r>
      <w:r>
        <w:rPr>
          <w:color w:val="000000"/>
          <w:spacing w:val="0"/>
          <w:w w:val="100"/>
          <w:position w:val="0"/>
          <w:shd w:val="clear" w:color="auto" w:fill="auto"/>
          <w:lang w:val="en-US" w:eastAsia="en-US" w:bidi="en-US"/>
        </w:rPr>
        <w:t xml:space="preserve">(corpus vertebrae); </w:t>
      </w:r>
      <w:r>
        <w:rPr>
          <w:color w:val="000000"/>
          <w:spacing w:val="0"/>
          <w:w w:val="100"/>
          <w:position w:val="0"/>
          <w:shd w:val="clear" w:color="auto" w:fill="auto"/>
          <w:lang w:val="ru-RU" w:eastAsia="ru-RU" w:bidi="ru-RU"/>
        </w:rPr>
        <w:t xml:space="preserve">2 — верхние суставные отростки </w:t>
      </w:r>
      <w:r>
        <w:rPr>
          <w:color w:val="000000"/>
          <w:spacing w:val="0"/>
          <w:w w:val="100"/>
          <w:position w:val="0"/>
          <w:shd w:val="clear" w:color="auto" w:fill="auto"/>
          <w:lang w:val="en-US" w:eastAsia="en-US" w:bidi="en-US"/>
        </w:rPr>
        <w:t xml:space="preserve">(processus articularis super.); </w:t>
      </w:r>
      <w:r>
        <w:rPr>
          <w:color w:val="000000"/>
          <w:spacing w:val="0"/>
          <w:w w:val="100"/>
          <w:position w:val="0"/>
          <w:shd w:val="clear" w:color="auto" w:fill="auto"/>
          <w:lang w:val="ru-RU" w:eastAsia="ru-RU" w:bidi="ru-RU"/>
        </w:rPr>
        <w:t xml:space="preserve">3 — поперечный отросток </w:t>
      </w:r>
      <w:r>
        <w:rPr>
          <w:color w:val="000000"/>
          <w:spacing w:val="0"/>
          <w:w w:val="100"/>
          <w:position w:val="0"/>
          <w:shd w:val="clear" w:color="auto" w:fill="auto"/>
          <w:lang w:val="en-US" w:eastAsia="en-US" w:bidi="en-US"/>
        </w:rPr>
        <w:t xml:space="preserve">(processus transversus); </w:t>
      </w:r>
      <w:r>
        <w:rPr>
          <w:color w:val="000000"/>
          <w:spacing w:val="0"/>
          <w:w w:val="100"/>
          <w:position w:val="0"/>
          <w:shd w:val="clear" w:color="auto" w:fill="auto"/>
          <w:lang w:val="ru-RU" w:eastAsia="ru-RU" w:bidi="ru-RU"/>
        </w:rPr>
        <w:t xml:space="preserve">4 — площадка для бугорка ребра </w:t>
      </w:r>
      <w:r>
        <w:rPr>
          <w:color w:val="000000"/>
          <w:spacing w:val="0"/>
          <w:w w:val="100"/>
          <w:position w:val="0"/>
          <w:shd w:val="clear" w:color="auto" w:fill="auto"/>
          <w:lang w:val="en-US" w:eastAsia="en-US" w:bidi="en-US"/>
        </w:rPr>
        <w:t xml:space="preserve">(facies costalis); </w:t>
      </w:r>
      <w:r>
        <w:rPr>
          <w:color w:val="000000"/>
          <w:spacing w:val="0"/>
          <w:w w:val="100"/>
          <w:position w:val="0"/>
          <w:shd w:val="clear" w:color="auto" w:fill="auto"/>
          <w:lang w:val="ru-RU" w:eastAsia="ru-RU" w:bidi="ru-RU"/>
        </w:rPr>
        <w:t xml:space="preserve">5 — остистый отросток </w:t>
      </w:r>
      <w:r>
        <w:rPr>
          <w:color w:val="000000"/>
          <w:spacing w:val="0"/>
          <w:w w:val="100"/>
          <w:position w:val="0"/>
          <w:shd w:val="clear" w:color="auto" w:fill="auto"/>
          <w:lang w:val="en-US" w:eastAsia="en-US" w:bidi="en-US"/>
        </w:rPr>
        <w:t xml:space="preserve">(processus spinosus); </w:t>
      </w:r>
      <w:r>
        <w:rPr>
          <w:color w:val="000000"/>
          <w:spacing w:val="0"/>
          <w:w w:val="100"/>
          <w:position w:val="0"/>
          <w:shd w:val="clear" w:color="auto" w:fill="auto"/>
          <w:lang w:val="ru-RU" w:eastAsia="ru-RU" w:bidi="ru-RU"/>
        </w:rPr>
        <w:t xml:space="preserve">6 — нижний суставной отросток </w:t>
      </w:r>
      <w:r>
        <w:rPr>
          <w:color w:val="000000"/>
          <w:spacing w:val="0"/>
          <w:w w:val="100"/>
          <w:position w:val="0"/>
          <w:shd w:val="clear" w:color="auto" w:fill="auto"/>
          <w:lang w:val="en-US" w:eastAsia="en-US" w:bidi="en-US"/>
        </w:rPr>
        <w:t xml:space="preserve">(processus articularis inf.); </w:t>
      </w:r>
      <w:r>
        <w:rPr>
          <w:color w:val="000000"/>
          <w:spacing w:val="0"/>
          <w:w w:val="100"/>
          <w:position w:val="0"/>
          <w:shd w:val="clear" w:color="auto" w:fill="auto"/>
          <w:lang w:val="ru-RU" w:eastAsia="ru-RU" w:bidi="ru-RU"/>
        </w:rPr>
        <w:t xml:space="preserve">7 — верхняя ямка для ребра </w:t>
      </w:r>
      <w:r>
        <w:rPr>
          <w:color w:val="000000"/>
          <w:spacing w:val="0"/>
          <w:w w:val="100"/>
          <w:position w:val="0"/>
          <w:shd w:val="clear" w:color="auto" w:fill="auto"/>
          <w:lang w:val="en-US" w:eastAsia="en-US" w:bidi="en-US"/>
        </w:rPr>
        <w:t xml:space="preserve">(fovea costalis superior); </w:t>
      </w:r>
      <w:r>
        <w:rPr>
          <w:color w:val="000000"/>
          <w:spacing w:val="0"/>
          <w:w w:val="100"/>
          <w:position w:val="0"/>
          <w:shd w:val="clear" w:color="auto" w:fill="auto"/>
          <w:lang w:val="ru-RU" w:eastAsia="ru-RU" w:bidi="ru-RU"/>
        </w:rPr>
        <w:t xml:space="preserve">8 — позвоночная вырезка </w:t>
      </w:r>
      <w:r>
        <w:rPr>
          <w:color w:val="000000"/>
          <w:spacing w:val="0"/>
          <w:w w:val="100"/>
          <w:position w:val="0"/>
          <w:shd w:val="clear" w:color="auto" w:fill="auto"/>
          <w:lang w:val="en-US" w:eastAsia="en-US" w:bidi="en-US"/>
        </w:rPr>
        <w:t xml:space="preserve">(incisura vertebralis); </w:t>
      </w:r>
      <w:r>
        <w:rPr>
          <w:color w:val="000000"/>
          <w:spacing w:val="0"/>
          <w:w w:val="100"/>
          <w:position w:val="0"/>
          <w:shd w:val="clear" w:color="auto" w:fill="auto"/>
          <w:lang w:val="ru-RU" w:eastAsia="ru-RU" w:bidi="ru-RU"/>
        </w:rPr>
        <w:t xml:space="preserve">9 — дуга позвонка </w:t>
      </w:r>
      <w:r>
        <w:rPr>
          <w:color w:val="000000"/>
          <w:spacing w:val="0"/>
          <w:w w:val="100"/>
          <w:position w:val="0"/>
          <w:shd w:val="clear" w:color="auto" w:fill="auto"/>
          <w:lang w:val="en-US" w:eastAsia="en-US" w:bidi="en-US"/>
        </w:rPr>
        <w:t xml:space="preserve">(arcus vertebrae); 10 — </w:t>
      </w:r>
      <w:r>
        <w:rPr>
          <w:color w:val="000000"/>
          <w:spacing w:val="0"/>
          <w:w w:val="100"/>
          <w:position w:val="0"/>
          <w:shd w:val="clear" w:color="auto" w:fill="auto"/>
          <w:lang w:val="ru-RU" w:eastAsia="ru-RU" w:bidi="ru-RU"/>
        </w:rPr>
        <w:t xml:space="preserve">позвоночное отверстие </w:t>
      </w:r>
      <w:r>
        <w:rPr>
          <w:color w:val="000000"/>
          <w:spacing w:val="0"/>
          <w:w w:val="100"/>
          <w:position w:val="0"/>
          <w:shd w:val="clear" w:color="auto" w:fill="auto"/>
          <w:lang w:val="en-US" w:eastAsia="en-US" w:bidi="en-US"/>
        </w:rPr>
        <w:t>(foramen vertebrae).</w:t>
      </w:r>
    </w:p>
    <w:p>
      <w:pPr>
        <w:pStyle w:val="Style14"/>
        <w:keepNext w:val="0"/>
        <w:keepLines w:val="0"/>
        <w:widowControl w:val="0"/>
        <w:shd w:val="clear" w:color="auto" w:fill="auto"/>
        <w:bidi w:val="0"/>
        <w:spacing w:before="0" w:after="180" w:line="293" w:lineRule="auto"/>
        <w:ind w:left="0" w:right="0" w:firstLine="0"/>
        <w:jc w:val="both"/>
      </w:pPr>
      <w:r>
        <w:rPr>
          <w:color w:val="000000"/>
          <w:spacing w:val="0"/>
          <w:w w:val="100"/>
          <w:position w:val="0"/>
          <w:shd w:val="clear" w:color="auto" w:fill="auto"/>
          <w:lang w:val="ru-RU" w:eastAsia="ru-RU" w:bidi="ru-RU"/>
        </w:rPr>
        <w:t>движения позвонков, а поперечные и остистый — для прикрепления связок и мышц, приводящих в движение позвонки. В разных отделах позвоночного столба отдельные части позвонков имеют различные величину и форму, вследствие чего различают позвонки: шейные (7), грудные (12), поясничные (5), крестцовые (5) и копчиковые (1-5). Естественно, что опорная часть позвонка (тело) у шейных позвонков выраже</w:t>
        <w:softHyphen/>
        <w:t>на сравнительно мало (у I шейного позвонка тело даже отсутствует), а по направле</w:t>
        <w:softHyphen/>
        <w:t>нию вниз тела позвонков постепенно увеличиваются, достигая наибольших разме</w:t>
        <w:softHyphen/>
        <w:t>ров у поясничных позвонков; крестцовые позвонки, несущие на себе всю тяжесть головы, туловища и верхних конечностей и связывающие скелет этих частей тела с костями пояса нижних конечностей, а через них с нижними конечностями, сраста</w:t>
        <w:softHyphen/>
        <w:t>ются в единый крестец («в единении сила»). Наоборот, копчиковые позвонки, пред</w:t>
        <w:softHyphen/>
        <w:t>ставляющие собой остаток исчезнувшего у человека хвоста, имеют вид маленьких костных образований, в которых едва выражено тело и нет дуги. Дуга позвонка как защитная часть в местах утолщения спинного мозга (нижние шейные, верхние груд</w:t>
        <w:softHyphen/>
        <w:t>ные и верхние поясничные позвонки) образует более широкое позвоночное отвер</w:t>
        <w:softHyphen/>
        <w:t>стие. В связи с окончанием спинного мозга на уровне II поясничного позвонка ниж</w:t>
        <w:softHyphen/>
        <w:t>ние поясничные и крестцовые позвонки имеют постепенно суживающееся позвоноч</w:t>
        <w:softHyphen/>
        <w:t>ное отверстие, которое у копчика совсем исчезает. Поперечные и остистый отростки, к которым прикрепляются мышцы и связки, более выражены там, где прикрепляется более мощная мускулатура (поясничный и грудной отделы), а на крестце в связи с ис</w:t>
        <w:softHyphen/>
        <w:t>чезновением хвостовой мускулатуры эти отростки уменьшаются и, слившись, обра</w:t>
        <w:softHyphen/>
        <w:t>зуют на крестце небольшие гребни. Вследствие слияния крестцовых позвонков в кре</w:t>
        <w:softHyphen/>
        <w:t>стце исчезают суставные отростки, которые хорошо развиты в подвижных отделах позвоночного столба, особенно в поясничном. Таким образом, чтобы понять строе</w:t>
        <w:softHyphen/>
        <w:t>ние позвоночного столба, необходимо иметь в виду, что позвонки и отдельные части их более развиты в тех отделах, которые испытывают наибольшую функциональную нагрузку. Наоборот, где функциональные требования уменьшаются, &lt;ам наблюдает</w:t>
        <w:softHyphen/>
      </w:r>
      <w:bookmarkStart w:id="101" w:name="bookmark101"/>
      <w:r>
        <w:rPr>
          <w:color w:val="000000"/>
          <w:spacing w:val="0"/>
          <w:w w:val="100"/>
          <w:position w:val="0"/>
          <w:shd w:val="clear" w:color="auto" w:fill="auto"/>
          <w:lang w:val="ru-RU" w:eastAsia="ru-RU" w:bidi="ru-RU"/>
        </w:rPr>
        <w:t>ся и редукция соответствующих частей позвоночного столба, например в копчике, который у человека стал рудиментарным образованием.</w:t>
      </w:r>
      <w:bookmarkEnd w:id="101"/>
    </w:p>
    <w:p>
      <w:pPr>
        <w:pStyle w:val="Style39"/>
        <w:keepNext/>
        <w:keepLines/>
        <w:widowControl w:val="0"/>
        <w:shd w:val="clear" w:color="auto" w:fill="auto"/>
        <w:bidi w:val="0"/>
        <w:spacing w:before="0" w:line="240" w:lineRule="auto"/>
        <w:ind w:left="0" w:right="0" w:firstLine="0"/>
        <w:jc w:val="center"/>
      </w:pPr>
      <w:bookmarkStart w:id="102" w:name="bookmark102"/>
      <w:r>
        <w:rPr>
          <w:color w:val="000000"/>
          <w:spacing w:val="0"/>
          <w:w w:val="100"/>
          <w:position w:val="0"/>
          <w:shd w:val="clear" w:color="auto" w:fill="auto"/>
          <w:lang w:val="ru-RU" w:eastAsia="ru-RU" w:bidi="ru-RU"/>
        </w:rPr>
        <w:t>ОТДЕЛЬНЫЕ ВИДЫ позвонков</w:t>
      </w:r>
      <w:bookmarkEnd w:id="102"/>
    </w:p>
    <w:p>
      <w:pPr>
        <w:pStyle w:val="Style14"/>
        <w:keepNext w:val="0"/>
        <w:keepLines w:val="0"/>
        <w:widowControl w:val="0"/>
        <w:numPr>
          <w:ilvl w:val="0"/>
          <w:numId w:val="81"/>
        </w:numPr>
        <w:shd w:val="clear" w:color="auto" w:fill="auto"/>
        <w:tabs>
          <w:tab w:pos="390"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Шейные позвонки, </w:t>
      </w:r>
      <w:r>
        <w:rPr>
          <w:color w:val="000000"/>
          <w:spacing w:val="0"/>
          <w:w w:val="100"/>
          <w:position w:val="0"/>
          <w:shd w:val="clear" w:color="auto" w:fill="auto"/>
          <w:lang w:val="en-US" w:eastAsia="en-US" w:bidi="en-US"/>
        </w:rPr>
        <w:t xml:space="preserve">vertebrae cervicales </w:t>
      </w:r>
      <w:r>
        <w:rPr>
          <w:color w:val="000000"/>
          <w:spacing w:val="0"/>
          <w:w w:val="100"/>
          <w:position w:val="0"/>
          <w:shd w:val="clear" w:color="auto" w:fill="auto"/>
          <w:lang w:val="ru-RU" w:eastAsia="ru-RU" w:bidi="ru-RU"/>
        </w:rPr>
        <w:t>(рис. 18). Соответственно меньшей (по сравнению с нижележащими отделами позвоночного столба) нагрузке, падающей на шейные позвонки, их тела имеют меньшую величину. Поперечные отростки характе</w:t>
        <w:softHyphen/>
        <w:t xml:space="preserve">ризуются наличием отверстий поперечного отростка, </w:t>
      </w:r>
      <w:r>
        <w:rPr>
          <w:color w:val="000000"/>
          <w:spacing w:val="0"/>
          <w:w w:val="100"/>
          <w:position w:val="0"/>
          <w:shd w:val="clear" w:color="auto" w:fill="auto"/>
          <w:lang w:val="en-US" w:eastAsia="en-US" w:bidi="en-US"/>
        </w:rPr>
        <w:t xml:space="preserve">foramina transversaria, </w:t>
      </w:r>
      <w:r>
        <w:rPr>
          <w:color w:val="000000"/>
          <w:spacing w:val="0"/>
          <w:w w:val="100"/>
          <w:position w:val="0"/>
          <w:shd w:val="clear" w:color="auto" w:fill="auto"/>
          <w:lang w:val="ru-RU" w:eastAsia="ru-RU" w:bidi="ru-RU"/>
        </w:rPr>
        <w:t>кото</w:t>
        <w:softHyphen/>
        <w:t xml:space="preserve">рые получаются вследствие сращения поперечных отростков с рудиментом ребра, </w:t>
      </w:r>
      <w:r>
        <w:rPr>
          <w:color w:val="000000"/>
          <w:spacing w:val="0"/>
          <w:w w:val="100"/>
          <w:position w:val="0"/>
          <w:shd w:val="clear" w:color="auto" w:fill="auto"/>
          <w:lang w:val="en-US" w:eastAsia="en-US" w:bidi="en-US"/>
        </w:rPr>
        <w:t xml:space="preserve">processus costarius. </w:t>
      </w:r>
      <w:r>
        <w:rPr>
          <w:color w:val="000000"/>
          <w:spacing w:val="0"/>
          <w:w w:val="100"/>
          <w:position w:val="0"/>
          <w:shd w:val="clear" w:color="auto" w:fill="auto"/>
          <w:lang w:val="ru-RU" w:eastAsia="ru-RU" w:bidi="ru-RU"/>
        </w:rPr>
        <w:t xml:space="preserve">Получающийся из совокупности этих отверстий канал защищает проходящие в них позвоночные артерию и вену. На концах поперечных отростков отмеченное сращение проявляется в виде двух бугорков — </w:t>
      </w:r>
      <w:r>
        <w:rPr>
          <w:color w:val="000000"/>
          <w:spacing w:val="0"/>
          <w:w w:val="100"/>
          <w:position w:val="0"/>
          <w:shd w:val="clear" w:color="auto" w:fill="auto"/>
          <w:lang w:val="en-US" w:eastAsia="en-US" w:bidi="en-US"/>
        </w:rPr>
        <w:t xml:space="preserve">tuberculum anterius et posterius. </w:t>
      </w:r>
      <w:r>
        <w:rPr>
          <w:color w:val="000000"/>
          <w:spacing w:val="0"/>
          <w:w w:val="100"/>
          <w:position w:val="0"/>
          <w:shd w:val="clear" w:color="auto" w:fill="auto"/>
          <w:lang w:val="ru-RU" w:eastAsia="ru-RU" w:bidi="ru-RU"/>
        </w:rPr>
        <w:t xml:space="preserve">Передний бугорок VI позвонка сильно развит и называется </w:t>
      </w:r>
      <w:r>
        <w:rPr>
          <w:color w:val="000000"/>
          <w:spacing w:val="0"/>
          <w:w w:val="100"/>
          <w:position w:val="0"/>
          <w:shd w:val="clear" w:color="auto" w:fill="auto"/>
          <w:lang w:val="en-US" w:eastAsia="en-US" w:bidi="en-US"/>
        </w:rPr>
        <w:t xml:space="preserve">tuberculum caroticum </w:t>
      </w:r>
      <w:r>
        <w:rPr>
          <w:color w:val="000000"/>
          <w:spacing w:val="0"/>
          <w:w w:val="100"/>
          <w:position w:val="0"/>
          <w:shd w:val="clear" w:color="auto" w:fill="auto"/>
          <w:lang w:val="ru-RU" w:eastAsia="ru-RU" w:bidi="ru-RU"/>
        </w:rPr>
        <w:t>— сонный бугорок (к нему можно прижать сонную артерию для остановки кровотечения). Остистые отростки на концах раздвоены, за исключением VI и VII позвонков. У последнего остистый отросток отличается большой величиной, поэто</w:t>
        <w:softHyphen/>
        <w:t xml:space="preserve">му VII шейный позвонок называется </w:t>
      </w:r>
      <w:r>
        <w:rPr>
          <w:color w:val="000000"/>
          <w:spacing w:val="0"/>
          <w:w w:val="100"/>
          <w:position w:val="0"/>
          <w:shd w:val="clear" w:color="auto" w:fill="auto"/>
          <w:lang w:val="en-US" w:eastAsia="en-US" w:bidi="en-US"/>
        </w:rPr>
        <w:t xml:space="preserve">vertebra prominens </w:t>
      </w:r>
      <w:r>
        <w:rPr>
          <w:color w:val="000000"/>
          <w:spacing w:val="0"/>
          <w:w w:val="100"/>
          <w:position w:val="0"/>
          <w:shd w:val="clear" w:color="auto" w:fill="auto"/>
          <w:lang w:val="ru-RU" w:eastAsia="ru-RU" w:bidi="ru-RU"/>
        </w:rPr>
        <w:t>(выступающий), его легко прощупать у живого, чем пользуются врачи для счета позвонков (см. рис. 18, б).</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I и II шейные позвонки (см. рис. 18, в, г) имеют особую форму, обусловленную их участием в подвижном сочленении с черепом. У I позвонка — атланта, </w:t>
      </w:r>
      <w:r>
        <w:rPr>
          <w:color w:val="000000"/>
          <w:spacing w:val="0"/>
          <w:w w:val="100"/>
          <w:position w:val="0"/>
          <w:shd w:val="clear" w:color="auto" w:fill="auto"/>
          <w:lang w:val="en-US" w:eastAsia="en-US" w:bidi="en-US"/>
        </w:rPr>
        <w:t xml:space="preserve">atlas </w:t>
      </w:r>
      <w:r>
        <w:rPr>
          <w:color w:val="000000"/>
          <w:spacing w:val="0"/>
          <w:w w:val="100"/>
          <w:position w:val="0"/>
          <w:shd w:val="clear" w:color="auto" w:fill="auto"/>
          <w:lang w:val="ru-RU" w:eastAsia="ru-RU" w:bidi="ru-RU"/>
        </w:rPr>
        <w:t xml:space="preserve">(он держит череп, как мифический великан Атлант — небосвод), большая часть тела в процессе развития отходит ко II позвонку и прирастает к нему, образуя зуб, </w:t>
      </w:r>
      <w:r>
        <w:rPr>
          <w:color w:val="000000"/>
          <w:spacing w:val="0"/>
          <w:w w:val="100"/>
          <w:position w:val="0"/>
          <w:shd w:val="clear" w:color="auto" w:fill="auto"/>
          <w:lang w:val="en-US" w:eastAsia="en-US" w:bidi="en-US"/>
        </w:rPr>
        <w:t xml:space="preserve">dens. </w:t>
      </w:r>
      <w:r>
        <w:rPr>
          <w:color w:val="000000"/>
          <w:spacing w:val="0"/>
          <w:w w:val="100"/>
          <w:position w:val="0"/>
          <w:shd w:val="clear" w:color="auto" w:fill="auto"/>
          <w:lang w:val="ru-RU" w:eastAsia="ru-RU" w:bidi="ru-RU"/>
        </w:rPr>
        <w:t xml:space="preserve">Вследствие этого от тела атланта остается только передняя дуга, зато увеличивается позвоночное отверстие, заполняемое впереди зубом. Передняя </w:t>
      </w:r>
      <w:r>
        <w:rPr>
          <w:color w:val="000000"/>
          <w:spacing w:val="0"/>
          <w:w w:val="100"/>
          <w:position w:val="0"/>
          <w:shd w:val="clear" w:color="auto" w:fill="auto"/>
          <w:lang w:val="en-US" w:eastAsia="en-US" w:bidi="en-US"/>
        </w:rPr>
        <w:t xml:space="preserve">(arcus anterior) </w:t>
      </w:r>
      <w:r>
        <w:rPr>
          <w:color w:val="000000"/>
          <w:spacing w:val="0"/>
          <w:w w:val="100"/>
          <w:position w:val="0"/>
          <w:shd w:val="clear" w:color="auto" w:fill="auto"/>
          <w:lang w:val="ru-RU" w:eastAsia="ru-RU" w:bidi="ru-RU"/>
        </w:rPr>
        <w:t>и зад</w:t>
        <w:softHyphen/>
        <w:t xml:space="preserve">няя </w:t>
      </w:r>
      <w:r>
        <w:rPr>
          <w:color w:val="000000"/>
          <w:spacing w:val="0"/>
          <w:w w:val="100"/>
          <w:position w:val="0"/>
          <w:shd w:val="clear" w:color="auto" w:fill="auto"/>
          <w:lang w:val="en-US" w:eastAsia="en-US" w:bidi="en-US"/>
        </w:rPr>
        <w:t xml:space="preserve">(arcus posterior) </w:t>
      </w:r>
      <w:r>
        <w:rPr>
          <w:color w:val="000000"/>
          <w:spacing w:val="0"/>
          <w:w w:val="100"/>
          <w:position w:val="0"/>
          <w:shd w:val="clear" w:color="auto" w:fill="auto"/>
          <w:lang w:val="ru-RU" w:eastAsia="ru-RU" w:bidi="ru-RU"/>
        </w:rPr>
        <w:t xml:space="preserve">дуги атланта соединены между собой боковыми массами, </w:t>
      </w:r>
      <w:r>
        <w:rPr>
          <w:color w:val="000000"/>
          <w:spacing w:val="0"/>
          <w:w w:val="100"/>
          <w:position w:val="0"/>
          <w:shd w:val="clear" w:color="auto" w:fill="auto"/>
          <w:lang w:val="en-US" w:eastAsia="en-US" w:bidi="en-US"/>
        </w:rPr>
        <w:t xml:space="preserve">massae laterales. </w:t>
      </w:r>
      <w:r>
        <w:rPr>
          <w:color w:val="000000"/>
          <w:spacing w:val="0"/>
          <w:w w:val="100"/>
          <w:position w:val="0"/>
          <w:shd w:val="clear" w:color="auto" w:fill="auto"/>
          <w:lang w:val="ru-RU" w:eastAsia="ru-RU" w:bidi="ru-RU"/>
        </w:rPr>
        <w:t>Верхняя и нижняя поверхности каждой из них служат для сочленения с со</w:t>
        <w:softHyphen/>
        <w:t xml:space="preserve">седними костями: верхняя, вогнутая, </w:t>
      </w:r>
      <w:r>
        <w:rPr>
          <w:color w:val="000000"/>
          <w:spacing w:val="0"/>
          <w:w w:val="100"/>
          <w:position w:val="0"/>
          <w:shd w:val="clear" w:color="auto" w:fill="auto"/>
          <w:lang w:val="en-US" w:eastAsia="en-US" w:bidi="en-US"/>
        </w:rPr>
        <w:t>fovea articularis superior,</w:t>
      </w:r>
      <w:r>
        <w:rPr>
          <w:color w:val="000000"/>
          <w:spacing w:val="0"/>
          <w:w w:val="100"/>
          <w:position w:val="0"/>
          <w:shd w:val="clear" w:color="auto" w:fill="auto"/>
          <w:lang w:val="ru-RU" w:eastAsia="ru-RU" w:bidi="ru-RU"/>
        </w:rPr>
        <w:t>— для сочленения с со</w:t>
        <w:softHyphen/>
        <w:t xml:space="preserve">ответствующим мыщелком затылочной кости, нижняя, уплощенная, </w:t>
      </w:r>
      <w:r>
        <w:rPr>
          <w:color w:val="000000"/>
          <w:spacing w:val="0"/>
          <w:w w:val="100"/>
          <w:position w:val="0"/>
          <w:shd w:val="clear" w:color="auto" w:fill="auto"/>
          <w:lang w:val="en-US" w:eastAsia="en-US" w:bidi="en-US"/>
        </w:rPr>
        <w:t>fovea articularis inferior,</w:t>
      </w:r>
      <w:r>
        <w:rPr>
          <w:color w:val="000000"/>
          <w:spacing w:val="0"/>
          <w:w w:val="100"/>
          <w:position w:val="0"/>
          <w:shd w:val="clear" w:color="auto" w:fill="auto"/>
          <w:lang w:val="ru-RU" w:eastAsia="ru-RU" w:bidi="ru-RU"/>
        </w:rPr>
        <w:t>— с суставной поверхностью II шейного позвонка.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На наружных поверхностях передней и задней дуг имеются бугорки, </w:t>
      </w:r>
      <w:r>
        <w:rPr>
          <w:color w:val="000000"/>
          <w:spacing w:val="0"/>
          <w:w w:val="100"/>
          <w:position w:val="0"/>
          <w:shd w:val="clear" w:color="auto" w:fill="auto"/>
          <w:lang w:val="en-US" w:eastAsia="en-US" w:bidi="en-US"/>
        </w:rPr>
        <w:t xml:space="preserve">tuberculi anterius et posterius </w:t>
      </w:r>
      <w:r>
        <w:rPr>
          <w:color w:val="000000"/>
          <w:spacing w:val="0"/>
          <w:w w:val="100"/>
          <w:position w:val="0"/>
          <w:shd w:val="clear" w:color="auto" w:fill="auto"/>
          <w:lang w:val="ru-RU" w:eastAsia="ru-RU" w:bidi="ru-RU"/>
        </w:rPr>
        <w:t>(см. рис. 18, в).</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II шейный позвонок — </w:t>
      </w:r>
      <w:r>
        <w:rPr>
          <w:color w:val="000000"/>
          <w:spacing w:val="0"/>
          <w:w w:val="100"/>
          <w:position w:val="0"/>
          <w:shd w:val="clear" w:color="auto" w:fill="auto"/>
          <w:lang w:val="en-US" w:eastAsia="en-US" w:bidi="en-US"/>
        </w:rPr>
        <w:t xml:space="preserve">axis </w:t>
      </w:r>
      <w:r>
        <w:rPr>
          <w:color w:val="000000"/>
          <w:spacing w:val="0"/>
          <w:w w:val="100"/>
          <w:position w:val="0"/>
          <w:shd w:val="clear" w:color="auto" w:fill="auto"/>
          <w:lang w:val="ru-RU" w:eastAsia="ru-RU" w:bidi="ru-RU"/>
        </w:rPr>
        <w:t xml:space="preserve">(лат. </w:t>
      </w:r>
      <w:r>
        <w:rPr>
          <w:color w:val="000000"/>
          <w:spacing w:val="0"/>
          <w:w w:val="100"/>
          <w:position w:val="0"/>
          <w:shd w:val="clear" w:color="auto" w:fill="auto"/>
          <w:lang w:val="en-US" w:eastAsia="en-US" w:bidi="en-US"/>
        </w:rPr>
        <w:t xml:space="preserve">axis </w:t>
      </w:r>
      <w:r>
        <w:rPr>
          <w:color w:val="000000"/>
          <w:spacing w:val="0"/>
          <w:w w:val="100"/>
          <w:position w:val="0"/>
          <w:shd w:val="clear" w:color="auto" w:fill="auto"/>
          <w:lang w:val="ru-RU" w:eastAsia="ru-RU" w:bidi="ru-RU"/>
        </w:rPr>
        <w:t xml:space="preserve">— ось), осевой, резко отличается от всех других позвонков наличием зубовидного отростка, или зуба, </w:t>
      </w:r>
      <w:r>
        <w:rPr>
          <w:color w:val="000000"/>
          <w:spacing w:val="0"/>
          <w:w w:val="100"/>
          <w:position w:val="0"/>
          <w:shd w:val="clear" w:color="auto" w:fill="auto"/>
          <w:lang w:val="en-US" w:eastAsia="en-US" w:bidi="en-US"/>
        </w:rPr>
        <w:t xml:space="preserve">dens </w:t>
      </w:r>
      <w:r>
        <w:rPr>
          <w:color w:val="000000"/>
          <w:spacing w:val="0"/>
          <w:w w:val="100"/>
          <w:position w:val="0"/>
          <w:shd w:val="clear" w:color="auto" w:fill="auto"/>
          <w:lang w:val="ru-RU" w:eastAsia="ru-RU" w:bidi="ru-RU"/>
        </w:rPr>
        <w:t>(см. рис. 18, г), гомологичного телу атланта.</w:t>
      </w:r>
    </w:p>
    <w:p>
      <w:pPr>
        <w:pStyle w:val="Style14"/>
        <w:keepNext w:val="0"/>
        <w:keepLines w:val="0"/>
        <w:widowControl w:val="0"/>
        <w:numPr>
          <w:ilvl w:val="0"/>
          <w:numId w:val="81"/>
        </w:numPr>
        <w:shd w:val="clear" w:color="auto" w:fill="auto"/>
        <w:tabs>
          <w:tab w:pos="380"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Грудные позвонки (см. рис. 17), </w:t>
      </w:r>
      <w:r>
        <w:rPr>
          <w:color w:val="000000"/>
          <w:spacing w:val="0"/>
          <w:w w:val="100"/>
          <w:position w:val="0"/>
          <w:shd w:val="clear" w:color="auto" w:fill="auto"/>
          <w:lang w:val="en-US" w:eastAsia="en-US" w:bidi="en-US"/>
        </w:rPr>
        <w:t xml:space="preserve">vertebrae thoracicae, </w:t>
      </w:r>
      <w:r>
        <w:rPr>
          <w:color w:val="000000"/>
          <w:spacing w:val="0"/>
          <w:w w:val="100"/>
          <w:position w:val="0"/>
          <w:shd w:val="clear" w:color="auto" w:fill="auto"/>
          <w:lang w:val="ru-RU" w:eastAsia="ru-RU" w:bidi="ru-RU"/>
        </w:rPr>
        <w:t>сочленяются с ребрами, по</w:t>
        <w:softHyphen/>
        <w:t xml:space="preserve">этому они отличаются тем, что имеют реберные ямки, </w:t>
      </w:r>
      <w:r>
        <w:rPr>
          <w:color w:val="000000"/>
          <w:spacing w:val="0"/>
          <w:w w:val="100"/>
          <w:position w:val="0"/>
          <w:shd w:val="clear" w:color="auto" w:fill="auto"/>
          <w:lang w:val="en-US" w:eastAsia="en-US" w:bidi="en-US"/>
        </w:rPr>
        <w:t xml:space="preserve">foveae costales, </w:t>
      </w:r>
      <w:r>
        <w:rPr>
          <w:color w:val="000000"/>
          <w:spacing w:val="0"/>
          <w:w w:val="100"/>
          <w:position w:val="0"/>
          <w:shd w:val="clear" w:color="auto" w:fill="auto"/>
          <w:lang w:val="ru-RU" w:eastAsia="ru-RU" w:bidi="ru-RU"/>
        </w:rPr>
        <w:t>соединяющие</w:t>
        <w:softHyphen/>
        <w:t>ся с головками ребер и находящиеся на теле каждого позвонка вблизи основания дуги.</w:t>
      </w:r>
    </w:p>
    <w:p>
      <w:pPr>
        <w:pStyle w:val="Style14"/>
        <w:keepNext w:val="0"/>
        <w:keepLines w:val="0"/>
        <w:widowControl w:val="0"/>
        <w:shd w:val="clear" w:color="auto" w:fill="auto"/>
        <w:bidi w:val="0"/>
        <w:spacing w:before="0" w:after="0" w:line="286" w:lineRule="auto"/>
        <w:ind w:left="0" w:right="0"/>
        <w:jc w:val="both"/>
        <w:sectPr>
          <w:headerReference w:type="default" r:id="rId91"/>
          <w:headerReference w:type="even" r:id="rId92"/>
          <w:footnotePr>
            <w:pos w:val="pageBottom"/>
            <w:numFmt w:val="chicago"/>
            <w:numRestart w:val="continuous"/>
            <w15:footnoteColumns w:val="1"/>
          </w:footnotePr>
          <w:type w:val="continuous"/>
          <w:pgSz w:w="6269" w:h="8626"/>
          <w:pgMar w:top="818" w:right="751" w:bottom="497" w:left="767" w:header="0" w:footer="3" w:gutter="0"/>
          <w:cols w:space="720"/>
          <w:noEndnote/>
          <w:rtlGutter w:val="0"/>
          <w:docGrid w:linePitch="360"/>
        </w:sectPr>
      </w:pPr>
      <w:r>
        <w:rPr>
          <w:color w:val="000000"/>
          <w:spacing w:val="0"/>
          <w:w w:val="100"/>
          <w:position w:val="0"/>
          <w:shd w:val="clear" w:color="auto" w:fill="auto"/>
          <w:lang w:val="ru-RU" w:eastAsia="ru-RU" w:bidi="ru-RU"/>
        </w:rPr>
        <w:t>Так как ребра обычно сочленяются с двумя соседними позвонками, то у большин</w:t>
        <w:softHyphen/>
        <w:t xml:space="preserve">ства тел грудных позвонков имеется по две неполные (половинные) реберные ямки: одна на верхнем крае позвонка, </w:t>
      </w:r>
      <w:r>
        <w:rPr>
          <w:color w:val="000000"/>
          <w:spacing w:val="0"/>
          <w:w w:val="100"/>
          <w:position w:val="0"/>
          <w:shd w:val="clear" w:color="auto" w:fill="auto"/>
          <w:lang w:val="en-US" w:eastAsia="en-US" w:bidi="en-US"/>
        </w:rPr>
        <w:t xml:space="preserve">fovea costalis superior, </w:t>
      </w:r>
      <w:r>
        <w:rPr>
          <w:color w:val="000000"/>
          <w:spacing w:val="0"/>
          <w:w w:val="100"/>
          <w:position w:val="0"/>
          <w:shd w:val="clear" w:color="auto" w:fill="auto"/>
          <w:lang w:val="ru-RU" w:eastAsia="ru-RU" w:bidi="ru-RU"/>
        </w:rPr>
        <w:t xml:space="preserve">а другая — на нижнем, </w:t>
      </w:r>
      <w:r>
        <w:rPr>
          <w:color w:val="000000"/>
          <w:spacing w:val="0"/>
          <w:w w:val="100"/>
          <w:position w:val="0"/>
          <w:shd w:val="clear" w:color="auto" w:fill="auto"/>
          <w:lang w:val="en-US" w:eastAsia="en-US" w:bidi="en-US"/>
        </w:rPr>
        <w:t xml:space="preserve">fovea costalis inferior, </w:t>
      </w:r>
      <w:r>
        <w:rPr>
          <w:color w:val="000000"/>
          <w:spacing w:val="0"/>
          <w:w w:val="100"/>
          <w:position w:val="0"/>
          <w:shd w:val="clear" w:color="auto" w:fill="auto"/>
          <w:lang w:val="ru-RU" w:eastAsia="ru-RU" w:bidi="ru-RU"/>
        </w:rPr>
        <w:t>исключением является I грудной позвонок, который на верхнем крае имеет полную суставную ямку для I ребра, а на нижнем — половинную для II ребра. X позвонок имеет одну только верхнюю полуямку для X ребра, на XI же и XII позвон</w:t>
        <w:softHyphen/>
        <w:t xml:space="preserve">ках существует по одной полной ямке для сочленения с соответствующими ребрами. Таким образом, названные позвонки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X, XI и XII) очень легко отличить от других. Тела грудных позвонков соответственно большей нагрузке, падающей на них, боль</w:t>
        <w:softHyphen/>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шетел шейных позвонков. Суставные отростки стоят фронтально. Поперечные отро</w:t>
        <w:softHyphen/>
        <w:t>стки направлены в стороны и назад. На их передней стороне имеется небольшая су</w:t>
        <w:softHyphen/>
        <w:t xml:space="preserve">ставная поверхность, реберная ямка, </w:t>
      </w:r>
      <w:r>
        <w:rPr>
          <w:color w:val="000000"/>
          <w:spacing w:val="0"/>
          <w:w w:val="100"/>
          <w:position w:val="0"/>
          <w:shd w:val="clear" w:color="auto" w:fill="auto"/>
          <w:lang w:val="en-US" w:eastAsia="en-US" w:bidi="en-US"/>
        </w:rPr>
        <w:t xml:space="preserve">fovea costalis processus transversus,— </w:t>
      </w:r>
      <w:r>
        <w:rPr>
          <w:color w:val="000000"/>
          <w:spacing w:val="0"/>
          <w:w w:val="100"/>
          <w:position w:val="0"/>
          <w:shd w:val="clear" w:color="auto" w:fill="auto"/>
          <w:lang w:val="ru-RU" w:eastAsia="ru-RU" w:bidi="ru-RU"/>
        </w:rPr>
        <w:t>место сочленения с бугорком ребра. На поперечных отростках последних двух позвонков (XI и XII) эти суставные поверхности отсутствуют. Остистые отростки грудных по</w:t>
        <w:softHyphen/>
        <w:t>звонков — длинные и сильно наклонены книзу, вследствие чего налегают друг на друга наподобие черепицы, преимущественно в средней части грудного отдела по</w:t>
        <w:softHyphen/>
        <w:t>звоночного столба.</w:t>
      </w:r>
    </w:p>
    <w:p>
      <w:pPr>
        <w:widowControl w:val="0"/>
        <w:jc w:val="center"/>
        <w:rPr>
          <w:sz w:val="2"/>
          <w:szCs w:val="2"/>
        </w:rPr>
      </w:pPr>
      <w:r>
        <w:drawing>
          <wp:inline>
            <wp:extent cx="2889250" cy="2340610"/>
            <wp:docPr id="125" name="Picutre 125"/>
            <a:graphic xmlns:a="http://schemas.openxmlformats.org/drawingml/2006/main">
              <a:graphicData uri="http://schemas.openxmlformats.org/drawingml/2006/picture">
                <pic:pic xmlns:pic="http://schemas.openxmlformats.org/drawingml/2006/picture">
                  <pic:nvPicPr>
                    <pic:cNvPr id="125" name="Picture 125"/>
                    <pic:cNvPicPr/>
                  </pic:nvPicPr>
                  <pic:blipFill>
                    <a:blip r:embed="rId93"/>
                    <a:stretch/>
                  </pic:blipFill>
                  <pic:spPr>
                    <a:xfrm>
                      <a:ext cx="2889250" cy="2340610"/>
                    </a:xfrm>
                    <a:prstGeom prst="rect"/>
                  </pic:spPr>
                </pic:pic>
              </a:graphicData>
            </a:graphic>
          </wp:inline>
        </w:drawing>
      </w:r>
    </w:p>
    <w:p>
      <w:pPr>
        <w:pStyle w:val="Style6"/>
        <w:keepNext w:val="0"/>
        <w:keepLines w:val="0"/>
        <w:widowControl w:val="0"/>
        <w:shd w:val="clear" w:color="auto" w:fill="auto"/>
        <w:bidi w:val="0"/>
        <w:spacing w:before="0" w:after="0" w:line="350"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18. Шейные позвонки (вид сверху).</w:t>
      </w:r>
    </w:p>
    <w:p>
      <w:pPr>
        <w:widowControl w:val="0"/>
        <w:spacing w:after="59" w:line="1" w:lineRule="exact"/>
      </w:pPr>
    </w:p>
    <w:p>
      <w:pPr>
        <w:pStyle w:val="Style46"/>
        <w:keepNext w:val="0"/>
        <w:keepLines w:val="0"/>
        <w:widowControl w:val="0"/>
        <w:shd w:val="clear" w:color="auto" w:fill="auto"/>
        <w:bidi w:val="0"/>
        <w:spacing w:before="0" w:after="0" w:line="310" w:lineRule="auto"/>
        <w:ind w:left="0" w:right="0" w:firstLine="0"/>
        <w:jc w:val="left"/>
      </w:pPr>
      <w:r>
        <w:rPr>
          <w:color w:val="000000"/>
          <w:spacing w:val="0"/>
          <w:w w:val="100"/>
          <w:position w:val="0"/>
          <w:shd w:val="clear" w:color="auto" w:fill="auto"/>
          <w:lang w:val="ru-RU" w:eastAsia="ru-RU" w:bidi="ru-RU"/>
        </w:rPr>
        <w:t xml:space="preserve">а </w:t>
      </w:r>
      <w:r>
        <w:rPr>
          <w:color w:val="1E1E1E"/>
          <w:spacing w:val="0"/>
          <w:w w:val="100"/>
          <w:position w:val="0"/>
          <w:shd w:val="clear" w:color="auto" w:fill="auto"/>
          <w:lang w:val="ru-RU" w:eastAsia="ru-RU" w:bidi="ru-RU"/>
        </w:rPr>
        <w:t xml:space="preserve">— </w:t>
      </w:r>
      <w:r>
        <w:rPr>
          <w:color w:val="000000"/>
          <w:spacing w:val="0"/>
          <w:w w:val="100"/>
          <w:position w:val="0"/>
          <w:shd w:val="clear" w:color="auto" w:fill="auto"/>
          <w:lang w:val="ru-RU" w:eastAsia="ru-RU" w:bidi="ru-RU"/>
        </w:rPr>
        <w:t xml:space="preserve">IV шейный позвонок </w:t>
      </w:r>
      <w:r>
        <w:rPr>
          <w:color w:val="000000"/>
          <w:spacing w:val="0"/>
          <w:w w:val="100"/>
          <w:position w:val="0"/>
          <w:shd w:val="clear" w:color="auto" w:fill="auto"/>
          <w:lang w:val="en-US" w:eastAsia="en-US" w:bidi="en-US"/>
        </w:rPr>
        <w:t>(vertebra cervica I is — C</w:t>
      </w:r>
      <w:r>
        <w:rPr>
          <w:color w:val="000000"/>
          <w:spacing w:val="0"/>
          <w:w w:val="100"/>
          <w:position w:val="0"/>
          <w:shd w:val="clear" w:color="auto" w:fill="auto"/>
          <w:vertAlign w:val="subscript"/>
          <w:lang w:val="en-US" w:eastAsia="en-US" w:bidi="en-US"/>
        </w:rPr>
        <w:t>(V</w:t>
      </w:r>
      <w:r>
        <w:rPr>
          <w:color w:val="000000"/>
          <w:spacing w:val="0"/>
          <w:w w:val="100"/>
          <w:position w:val="0"/>
          <w:shd w:val="clear" w:color="auto" w:fill="auto"/>
          <w:lang w:val="en-US" w:eastAsia="en-US" w:bidi="en-US"/>
        </w:rPr>
        <w:t>):</w:t>
      </w:r>
    </w:p>
    <w:p>
      <w:pPr>
        <w:pStyle w:val="Style46"/>
        <w:keepNext w:val="0"/>
        <w:keepLines w:val="0"/>
        <w:widowControl w:val="0"/>
        <w:shd w:val="clear" w:color="auto" w:fill="auto"/>
        <w:bidi w:val="0"/>
        <w:spacing w:before="0" w:after="0" w:line="310" w:lineRule="auto"/>
        <w:ind w:left="0" w:right="0" w:firstLine="0"/>
        <w:jc w:val="both"/>
      </w:pPr>
      <w:r>
        <w:rPr>
          <w:color w:val="000000"/>
          <w:spacing w:val="0"/>
          <w:w w:val="100"/>
          <w:position w:val="0"/>
          <w:shd w:val="clear" w:color="auto" w:fill="auto"/>
          <w:lang w:val="en-US" w:eastAsia="en-US" w:bidi="en-US"/>
        </w:rPr>
        <w:t xml:space="preserve">1 — processus spinosus; 2 — arcus vertebrae: 3 — processus articularis superior; 4 </w:t>
      </w:r>
      <w:r>
        <w:rPr>
          <w:color w:val="1E1E1E"/>
          <w:spacing w:val="0"/>
          <w:w w:val="100"/>
          <w:position w:val="0"/>
          <w:shd w:val="clear" w:color="auto" w:fill="auto"/>
          <w:lang w:val="en-US" w:eastAsia="en-US" w:bidi="en-US"/>
        </w:rPr>
        <w:t xml:space="preserve">— </w:t>
      </w:r>
      <w:r>
        <w:rPr>
          <w:color w:val="000000"/>
          <w:spacing w:val="0"/>
          <w:w w:val="100"/>
          <w:position w:val="0"/>
          <w:shd w:val="clear" w:color="auto" w:fill="auto"/>
          <w:lang w:val="en-US" w:eastAsia="en-US" w:bidi="en-US"/>
        </w:rPr>
        <w:t xml:space="preserve">for. processus transversus; 5 — corpus vertebrae; 6, </w:t>
      </w:r>
      <w:r>
        <w:rPr>
          <w:color w:val="1E1E1E"/>
          <w:spacing w:val="0"/>
          <w:w w:val="100"/>
          <w:position w:val="0"/>
          <w:shd w:val="clear" w:color="auto" w:fill="auto"/>
          <w:lang w:val="en-US" w:eastAsia="en-US" w:bidi="en-US"/>
        </w:rPr>
        <w:t xml:space="preserve">7 — </w:t>
      </w:r>
      <w:r>
        <w:rPr>
          <w:color w:val="000000"/>
          <w:spacing w:val="0"/>
          <w:w w:val="100"/>
          <w:position w:val="0"/>
          <w:shd w:val="clear" w:color="auto" w:fill="auto"/>
          <w:lang w:val="en-US" w:eastAsia="en-US" w:bidi="en-US"/>
        </w:rPr>
        <w:t xml:space="preserve">tuberculum antenus el postenus </w:t>
      </w:r>
      <w:r>
        <w:rPr>
          <w:color w:val="000000"/>
          <w:spacing w:val="0"/>
          <w:w w:val="100"/>
          <w:position w:val="0"/>
          <w:shd w:val="clear" w:color="auto" w:fill="auto"/>
          <w:lang w:val="ru-RU" w:eastAsia="ru-RU" w:bidi="ru-RU"/>
        </w:rPr>
        <w:t>поперечного отростка.</w:t>
      </w:r>
    </w:p>
    <w:p>
      <w:pPr>
        <w:pStyle w:val="Style46"/>
        <w:keepNext w:val="0"/>
        <w:keepLines w:val="0"/>
        <w:widowControl w:val="0"/>
        <w:shd w:val="clear" w:color="auto" w:fill="auto"/>
        <w:bidi w:val="0"/>
        <w:spacing w:before="0" w:after="0" w:line="310" w:lineRule="auto"/>
        <w:ind w:left="0" w:right="0" w:firstLine="0"/>
        <w:jc w:val="both"/>
      </w:pPr>
      <w:r>
        <w:rPr>
          <w:color w:val="000000"/>
          <w:spacing w:val="0"/>
          <w:w w:val="100"/>
          <w:position w:val="0"/>
          <w:shd w:val="clear" w:color="auto" w:fill="auto"/>
          <w:lang w:val="ru-RU" w:eastAsia="ru-RU" w:bidi="ru-RU"/>
        </w:rPr>
        <w:t xml:space="preserve">б </w:t>
      </w:r>
      <w:r>
        <w:rPr>
          <w:color w:val="000000"/>
          <w:spacing w:val="0"/>
          <w:w w:val="100"/>
          <w:position w:val="0"/>
          <w:shd w:val="clear" w:color="auto" w:fill="auto"/>
          <w:lang w:val="en-US" w:eastAsia="en-US" w:bidi="en-US"/>
        </w:rPr>
        <w:t xml:space="preserve">— VII </w:t>
      </w:r>
      <w:r>
        <w:rPr>
          <w:color w:val="000000"/>
          <w:spacing w:val="0"/>
          <w:w w:val="100"/>
          <w:position w:val="0"/>
          <w:shd w:val="clear" w:color="auto" w:fill="auto"/>
          <w:lang w:val="ru-RU" w:eastAsia="ru-RU" w:bidi="ru-RU"/>
        </w:rPr>
        <w:t xml:space="preserve">шейный позвонок </w:t>
      </w:r>
      <w:r>
        <w:rPr>
          <w:color w:val="000000"/>
          <w:spacing w:val="0"/>
          <w:w w:val="100"/>
          <w:position w:val="0"/>
          <w:shd w:val="clear" w:color="auto" w:fill="auto"/>
          <w:lang w:val="en-US" w:eastAsia="en-US" w:bidi="en-US"/>
        </w:rPr>
        <w:t xml:space="preserve">(vertebra ccrvicalis </w:t>
      </w:r>
      <w:r>
        <w:rPr>
          <w:color w:val="1E1E1E"/>
          <w:spacing w:val="0"/>
          <w:w w:val="100"/>
          <w:position w:val="0"/>
          <w:shd w:val="clear" w:color="auto" w:fill="auto"/>
          <w:lang w:val="en-US" w:eastAsia="en-US" w:bidi="en-US"/>
        </w:rPr>
        <w:t>C</w:t>
      </w:r>
      <w:r>
        <w:rPr>
          <w:color w:val="1E1E1E"/>
          <w:spacing w:val="0"/>
          <w:w w:val="100"/>
          <w:position w:val="0"/>
          <w:shd w:val="clear" w:color="auto" w:fill="auto"/>
          <w:vertAlign w:val="subscript"/>
          <w:lang w:val="en-US" w:eastAsia="en-US" w:bidi="en-US"/>
        </w:rPr>
        <w:t>v||</w:t>
      </w:r>
      <w:r>
        <w:rPr>
          <w:color w:val="1E1E1E"/>
          <w:spacing w:val="0"/>
          <w:w w:val="100"/>
          <w:position w:val="0"/>
          <w:shd w:val="clear" w:color="auto" w:fill="auto"/>
          <w:lang w:val="en-US" w:eastAsia="en-US" w:bidi="en-US"/>
        </w:rPr>
        <w:t>).</w:t>
      </w:r>
    </w:p>
    <w:p>
      <w:pPr>
        <w:pStyle w:val="Style46"/>
        <w:keepNext w:val="0"/>
        <w:keepLines w:val="0"/>
        <w:widowControl w:val="0"/>
        <w:shd w:val="clear" w:color="auto" w:fill="auto"/>
        <w:bidi w:val="0"/>
        <w:spacing w:before="0" w:after="0" w:line="310" w:lineRule="auto"/>
        <w:ind w:left="0" w:right="0" w:firstLine="0"/>
        <w:jc w:val="both"/>
      </w:pPr>
      <w:r>
        <w:rPr>
          <w:color w:val="000000"/>
          <w:spacing w:val="0"/>
          <w:w w:val="100"/>
          <w:position w:val="0"/>
          <w:shd w:val="clear" w:color="auto" w:fill="auto"/>
          <w:lang w:val="en-US" w:eastAsia="en-US" w:bidi="en-US"/>
        </w:rPr>
        <w:t xml:space="preserve">1 — processus </w:t>
      </w:r>
      <w:r>
        <w:rPr>
          <w:color w:val="1E1E1E"/>
          <w:spacing w:val="0"/>
          <w:w w:val="100"/>
          <w:position w:val="0"/>
          <w:shd w:val="clear" w:color="auto" w:fill="auto"/>
          <w:lang w:val="en-US" w:eastAsia="en-US" w:bidi="en-US"/>
        </w:rPr>
        <w:t xml:space="preserve">spinosus, </w:t>
      </w:r>
      <w:r>
        <w:rPr>
          <w:color w:val="000000"/>
          <w:spacing w:val="0"/>
          <w:w w:val="100"/>
          <w:position w:val="0"/>
          <w:shd w:val="clear" w:color="auto" w:fill="auto"/>
          <w:lang w:val="en-US" w:eastAsia="en-US" w:bidi="en-US"/>
        </w:rPr>
        <w:t xml:space="preserve">2 processus articularis </w:t>
      </w:r>
      <w:r>
        <w:rPr>
          <w:color w:val="1E1E1E"/>
          <w:spacing w:val="0"/>
          <w:w w:val="100"/>
          <w:position w:val="0"/>
          <w:shd w:val="clear" w:color="auto" w:fill="auto"/>
          <w:lang w:val="en-US" w:eastAsia="en-US" w:bidi="en-US"/>
        </w:rPr>
        <w:t xml:space="preserve">inferior, 3 — processus </w:t>
      </w:r>
      <w:r>
        <w:rPr>
          <w:color w:val="000000"/>
          <w:spacing w:val="0"/>
          <w:w w:val="100"/>
          <w:position w:val="0"/>
          <w:shd w:val="clear" w:color="auto" w:fill="auto"/>
          <w:lang w:val="en-US" w:eastAsia="en-US" w:bidi="en-US"/>
        </w:rPr>
        <w:t xml:space="preserve">articularis superior; </w:t>
      </w:r>
      <w:r>
        <w:rPr>
          <w:color w:val="1E1E1E"/>
          <w:spacing w:val="0"/>
          <w:w w:val="100"/>
          <w:position w:val="0"/>
          <w:shd w:val="clear" w:color="auto" w:fill="auto"/>
          <w:lang w:val="en-US" w:eastAsia="en-US" w:bidi="en-US"/>
        </w:rPr>
        <w:t xml:space="preserve">4 - </w:t>
      </w:r>
      <w:r>
        <w:rPr>
          <w:color w:val="000000"/>
          <w:spacing w:val="0"/>
          <w:w w:val="100"/>
          <w:position w:val="0"/>
          <w:shd w:val="clear" w:color="auto" w:fill="auto"/>
          <w:lang w:val="en-US" w:eastAsia="en-US" w:bidi="en-US"/>
        </w:rPr>
        <w:t xml:space="preserve">tuberculum posterius; </w:t>
      </w:r>
      <w:r>
        <w:rPr>
          <w:color w:val="1E1E1E"/>
          <w:spacing w:val="0"/>
          <w:w w:val="100"/>
          <w:position w:val="0"/>
          <w:shd w:val="clear" w:color="auto" w:fill="auto"/>
          <w:lang w:val="en-US" w:eastAsia="en-US" w:bidi="en-US"/>
        </w:rPr>
        <w:t xml:space="preserve">5 -- </w:t>
      </w:r>
      <w:r>
        <w:rPr>
          <w:color w:val="000000"/>
          <w:spacing w:val="0"/>
          <w:w w:val="100"/>
          <w:position w:val="0"/>
          <w:shd w:val="clear" w:color="auto" w:fill="auto"/>
          <w:lang w:val="en-US" w:eastAsia="en-US" w:bidi="en-US"/>
        </w:rPr>
        <w:t>processus transversus; 6 - tuberculum antenus; 7 — corpus vertebrae; 8 - for. processus transversus; 9 -- for. vertebrate.</w:t>
      </w:r>
    </w:p>
    <w:p>
      <w:pPr>
        <w:pStyle w:val="Style46"/>
        <w:keepNext w:val="0"/>
        <w:keepLines w:val="0"/>
        <w:widowControl w:val="0"/>
        <w:shd w:val="clear" w:color="auto" w:fill="auto"/>
        <w:bidi w:val="0"/>
        <w:spacing w:before="0" w:after="0" w:line="310" w:lineRule="auto"/>
        <w:ind w:left="0" w:right="0" w:firstLine="0"/>
        <w:jc w:val="left"/>
      </w:pP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атлаит </w:t>
      </w:r>
      <w:r>
        <w:rPr>
          <w:color w:val="000000"/>
          <w:spacing w:val="0"/>
          <w:w w:val="100"/>
          <w:position w:val="0"/>
          <w:shd w:val="clear" w:color="auto" w:fill="auto"/>
          <w:lang w:val="en-US" w:eastAsia="en-US" w:bidi="en-US"/>
        </w:rPr>
        <w:t xml:space="preserve">(atlas </w:t>
      </w:r>
      <w:r>
        <w:rPr>
          <w:color w:val="1E1E1E"/>
          <w:spacing w:val="0"/>
          <w:w w:val="100"/>
          <w:position w:val="0"/>
          <w:shd w:val="clear" w:color="auto" w:fill="auto"/>
          <w:lang w:val="en-US" w:eastAsia="en-US" w:bidi="en-US"/>
        </w:rPr>
        <w:t>— C,):</w:t>
      </w:r>
    </w:p>
    <w:p>
      <w:pPr>
        <w:pStyle w:val="Style46"/>
        <w:keepNext w:val="0"/>
        <w:keepLines w:val="0"/>
        <w:widowControl w:val="0"/>
        <w:shd w:val="clear" w:color="auto" w:fill="auto"/>
        <w:bidi w:val="0"/>
        <w:spacing w:before="0" w:after="0" w:line="310" w:lineRule="auto"/>
        <w:ind w:left="0" w:right="0" w:firstLine="0"/>
        <w:jc w:val="left"/>
      </w:pPr>
      <w:r>
        <w:rPr>
          <w:color w:val="000000"/>
          <w:spacing w:val="0"/>
          <w:w w:val="100"/>
          <w:position w:val="0"/>
          <w:shd w:val="clear" w:color="auto" w:fill="auto"/>
          <w:lang w:val="en-US" w:eastAsia="en-US" w:bidi="en-US"/>
        </w:rPr>
        <w:t xml:space="preserve">I — tuberculum posterius; </w:t>
      </w:r>
      <w:r>
        <w:rPr>
          <w:color w:val="1E1E1E"/>
          <w:spacing w:val="0"/>
          <w:w w:val="100"/>
          <w:position w:val="0"/>
          <w:shd w:val="clear" w:color="auto" w:fill="auto"/>
          <w:lang w:val="en-US" w:eastAsia="en-US" w:bidi="en-US"/>
        </w:rPr>
        <w:t xml:space="preserve">2 - </w:t>
      </w:r>
      <w:r>
        <w:rPr>
          <w:color w:val="000000"/>
          <w:spacing w:val="0"/>
          <w:w w:val="100"/>
          <w:position w:val="0"/>
          <w:shd w:val="clear" w:color="auto" w:fill="auto"/>
          <w:lang w:val="en-US" w:eastAsia="en-US" w:bidi="en-US"/>
        </w:rPr>
        <w:t xml:space="preserve">arcus posterior; 3 fovea articularis </w:t>
      </w:r>
      <w:r>
        <w:rPr>
          <w:color w:val="1E1E1E"/>
          <w:spacing w:val="0"/>
          <w:w w:val="100"/>
          <w:position w:val="0"/>
          <w:shd w:val="clear" w:color="auto" w:fill="auto"/>
          <w:lang w:val="en-US" w:eastAsia="en-US" w:bidi="en-US"/>
        </w:rPr>
        <w:t xml:space="preserve">superior, </w:t>
      </w:r>
      <w:r>
        <w:rPr>
          <w:color w:val="000000"/>
          <w:spacing w:val="0"/>
          <w:w w:val="100"/>
          <w:position w:val="0"/>
          <w:shd w:val="clear" w:color="auto" w:fill="auto"/>
          <w:lang w:val="en-US" w:eastAsia="en-US" w:bidi="en-US"/>
        </w:rPr>
        <w:t xml:space="preserve">4 - massa lateralis; 5 — tuberculum antenus, 6 — </w:t>
      </w:r>
      <w:r>
        <w:rPr>
          <w:color w:val="1E1E1E"/>
          <w:spacing w:val="0"/>
          <w:w w:val="100"/>
          <w:position w:val="0"/>
          <w:shd w:val="clear" w:color="auto" w:fill="auto"/>
          <w:lang w:val="en-US" w:eastAsia="en-US" w:bidi="en-US"/>
        </w:rPr>
        <w:t xml:space="preserve">arcus </w:t>
      </w:r>
      <w:r>
        <w:rPr>
          <w:color w:val="000000"/>
          <w:spacing w:val="0"/>
          <w:w w:val="100"/>
          <w:position w:val="0"/>
          <w:shd w:val="clear" w:color="auto" w:fill="auto"/>
          <w:lang w:val="en-US" w:eastAsia="en-US" w:bidi="en-US"/>
        </w:rPr>
        <w:t xml:space="preserve">anterior, </w:t>
      </w:r>
      <w:r>
        <w:rPr>
          <w:color w:val="1E1E1E"/>
          <w:spacing w:val="0"/>
          <w:w w:val="100"/>
          <w:position w:val="0"/>
          <w:shd w:val="clear" w:color="auto" w:fill="auto"/>
          <w:lang w:val="en-US" w:eastAsia="en-US" w:bidi="en-US"/>
        </w:rPr>
        <w:t xml:space="preserve">7 - </w:t>
      </w:r>
      <w:r>
        <w:rPr>
          <w:color w:val="000000"/>
          <w:spacing w:val="0"/>
          <w:w w:val="100"/>
          <w:position w:val="0"/>
          <w:shd w:val="clear" w:color="auto" w:fill="auto"/>
          <w:lang w:val="en-US" w:eastAsia="en-US" w:bidi="en-US"/>
        </w:rPr>
        <w:t xml:space="preserve">for. processus transversus; 8 </w:t>
      </w:r>
      <w:r>
        <w:rPr>
          <w:color w:val="1E1E1E"/>
          <w:spacing w:val="0"/>
          <w:w w:val="100"/>
          <w:position w:val="0"/>
          <w:shd w:val="clear" w:color="auto" w:fill="auto"/>
          <w:lang w:val="en-US" w:eastAsia="en-US" w:bidi="en-US"/>
        </w:rPr>
        <w:t xml:space="preserve">- </w:t>
      </w:r>
      <w:r>
        <w:rPr>
          <w:color w:val="000000"/>
          <w:spacing w:val="0"/>
          <w:w w:val="100"/>
          <w:position w:val="0"/>
          <w:shd w:val="clear" w:color="auto" w:fill="auto"/>
          <w:lang w:val="en-US" w:eastAsia="en-US" w:bidi="en-US"/>
        </w:rPr>
        <w:t>processus transversus.</w:t>
      </w:r>
    </w:p>
    <w:p>
      <w:pPr>
        <w:pStyle w:val="Style46"/>
        <w:keepNext w:val="0"/>
        <w:keepLines w:val="0"/>
        <w:widowControl w:val="0"/>
        <w:shd w:val="clear" w:color="auto" w:fill="auto"/>
        <w:bidi w:val="0"/>
        <w:spacing w:before="0" w:after="0" w:line="310" w:lineRule="auto"/>
        <w:ind w:left="0" w:right="0" w:firstLine="0"/>
        <w:jc w:val="both"/>
      </w:pPr>
      <w:r>
        <w:rPr>
          <w:color w:val="000000"/>
          <w:spacing w:val="0"/>
          <w:w w:val="100"/>
          <w:position w:val="0"/>
          <w:shd w:val="clear" w:color="auto" w:fill="auto"/>
          <w:lang w:val="en-US" w:eastAsia="en-US" w:bidi="en-US"/>
        </w:rPr>
        <w:t xml:space="preserve">i — </w:t>
      </w:r>
      <w:r>
        <w:rPr>
          <w:color w:val="000000"/>
          <w:spacing w:val="0"/>
          <w:w w:val="100"/>
          <w:position w:val="0"/>
          <w:shd w:val="clear" w:color="auto" w:fill="auto"/>
          <w:lang w:val="ru-RU" w:eastAsia="ru-RU" w:bidi="ru-RU"/>
        </w:rPr>
        <w:t xml:space="preserve">осевой позвонок </w:t>
      </w:r>
      <w:r>
        <w:rPr>
          <w:color w:val="000000"/>
          <w:spacing w:val="0"/>
          <w:w w:val="100"/>
          <w:position w:val="0"/>
          <w:shd w:val="clear" w:color="auto" w:fill="auto"/>
          <w:lang w:val="en-US" w:eastAsia="en-US" w:bidi="en-US"/>
        </w:rPr>
        <w:t xml:space="preserve">(axis </w:t>
      </w:r>
      <w:r>
        <w:rPr>
          <w:color w:val="000000"/>
          <w:spacing w:val="0"/>
          <w:w w:val="100"/>
          <w:position w:val="0"/>
          <w:shd w:val="clear" w:color="auto" w:fill="auto"/>
          <w:lang w:val="ru-RU" w:eastAsia="ru-RU" w:bidi="ru-RU"/>
        </w:rPr>
        <w:t>С</w:t>
      </w:r>
      <w:r>
        <w:rPr>
          <w:color w:val="000000"/>
          <w:spacing w:val="0"/>
          <w:w w:val="100"/>
          <w:position w:val="0"/>
          <w:shd w:val="clear" w:color="auto" w:fill="auto"/>
          <w:vertAlign w:val="subscript"/>
          <w:lang w:val="ru-RU" w:eastAsia="ru-RU" w:bidi="ru-RU"/>
        </w:rPr>
        <w:t>н</w:t>
      </w:r>
      <w:r>
        <w:rPr>
          <w:color w:val="000000"/>
          <w:spacing w:val="0"/>
          <w:w w:val="100"/>
          <w:position w:val="0"/>
          <w:shd w:val="clear" w:color="auto" w:fill="auto"/>
          <w:lang w:val="ru-RU" w:eastAsia="ru-RU" w:bidi="ru-RU"/>
        </w:rPr>
        <w:t>), нид сверху н сиди</w:t>
      </w:r>
    </w:p>
    <w:p>
      <w:pPr>
        <w:pStyle w:val="Style46"/>
        <w:keepNext w:val="0"/>
        <w:keepLines w:val="0"/>
        <w:widowControl w:val="0"/>
        <w:shd w:val="clear" w:color="auto" w:fill="auto"/>
        <w:bidi w:val="0"/>
        <w:spacing w:before="0" w:after="40" w:line="310" w:lineRule="auto"/>
        <w:ind w:left="0" w:right="0" w:firstLine="0"/>
        <w:jc w:val="both"/>
      </w:pPr>
      <w:r>
        <w:rPr>
          <w:color w:val="000000"/>
          <w:spacing w:val="0"/>
          <w:w w:val="100"/>
          <w:position w:val="0"/>
          <w:shd w:val="clear" w:color="auto" w:fill="auto"/>
          <w:lang w:val="ru-RU" w:eastAsia="ru-RU" w:bidi="ru-RU"/>
        </w:rPr>
        <w:t xml:space="preserve">1 </w:t>
      </w:r>
      <w:r>
        <w:rPr>
          <w:color w:val="1E1E1E"/>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dens axis; 2 - facies articularis superior, 3 processus transversus; 4 processus articularis inferior; 5 -- arcus vertebrae; 6 processus spinosus; 7 for. vertebrale: 8 tor. processus transversus; 9 - - facies articularis posterior dentis.</w:t>
      </w:r>
      <w:r>
        <w:br w:type="page"/>
      </w:r>
    </w:p>
    <w:p>
      <w:pPr>
        <w:widowControl w:val="0"/>
        <w:spacing w:line="1" w:lineRule="exact"/>
      </w:pPr>
      <w:r>
        <w:drawing>
          <wp:anchor distT="0" distB="476250" distL="115570" distR="1642745" simplePos="0" relativeHeight="125829400" behindDoc="0" locked="0" layoutInCell="1" allowOverlap="1">
            <wp:simplePos x="0" y="0"/>
            <wp:positionH relativeFrom="page">
              <wp:posOffset>635635</wp:posOffset>
            </wp:positionH>
            <wp:positionV relativeFrom="paragraph">
              <wp:posOffset>0</wp:posOffset>
            </wp:positionV>
            <wp:extent cx="1182370" cy="944880"/>
            <wp:wrapTopAndBottom/>
            <wp:docPr id="126" name="Shape 126"/>
            <a:graphic xmlns:a="http://schemas.openxmlformats.org/drawingml/2006/main">
              <a:graphicData uri="http://schemas.openxmlformats.org/drawingml/2006/picture">
                <pic:pic xmlns:pic="http://schemas.openxmlformats.org/drawingml/2006/picture">
                  <pic:nvPicPr>
                    <pic:cNvPr id="127" name="Picture box 127"/>
                    <pic:cNvPicPr/>
                  </pic:nvPicPr>
                  <pic:blipFill>
                    <a:blip r:embed="rId95"/>
                    <a:stretch/>
                  </pic:blipFill>
                  <pic:spPr>
                    <a:xfrm>
                      <a:ext cx="1182370" cy="944880"/>
                    </a:xfrm>
                    <a:prstGeom prst="rect"/>
                  </pic:spPr>
                </pic:pic>
              </a:graphicData>
            </a:graphic>
          </wp:anchor>
        </w:drawing>
      </w:r>
      <w:r>
        <mc:AlternateContent>
          <mc:Choice Requires="wps">
            <w:drawing>
              <wp:anchor distT="0" distB="0" distL="0" distR="0" simplePos="0" relativeHeight="503316488" behindDoc="0" locked="0" layoutInCell="1" allowOverlap="1">
                <wp:simplePos x="0" y="0"/>
                <wp:positionH relativeFrom="page">
                  <wp:posOffset>520065</wp:posOffset>
                </wp:positionH>
                <wp:positionV relativeFrom="paragraph">
                  <wp:posOffset>1024255</wp:posOffset>
                </wp:positionV>
                <wp:extent cx="2938145" cy="368935"/>
                <wp:wrapNone/>
                <wp:docPr id="128" name="Shape 128"/>
                <a:graphic xmlns:a="http://schemas.openxmlformats.org/drawingml/2006/main">
                  <a:graphicData uri="http://schemas.microsoft.com/office/word/2010/wordprocessingShape">
                    <wps:wsp>
                      <wps:cNvSpPr txBox="1"/>
                      <wps:spPr>
                        <a:xfrm>
                          <a:ext cx="2938145" cy="368935"/>
                        </a:xfrm>
                        <a:prstGeom prst="rect"/>
                        <a:noFill/>
                      </wps:spPr>
                      <wps:txbx>
                        <w:txbxContent>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19. Поясничные гинвонки.</w:t>
                            </w:r>
                          </w:p>
                          <w:p>
                            <w:pPr>
                              <w:pStyle w:val="Style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lang w:val="ru-RU" w:eastAsia="ru-RU" w:bidi="ru-RU"/>
                              </w:rPr>
                              <w:t>а — вил сбоку и несколько сверху, б вил сбоку</w:t>
                            </w:r>
                          </w:p>
                          <w:p>
                            <w:pPr>
                              <w:pStyle w:val="Style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corpus vertebrae;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processus transversus; 3 — processus articularis superior; 4 — processus articularis inferior, 5 — processus spmosus</w:t>
                            </w:r>
                          </w:p>
                        </w:txbxContent>
                      </wps:txbx>
                      <wps:bodyPr lIns="0" tIns="0" rIns="0" bIns="0">
                        <a:noAutoFit/>
                      </wps:bodyPr>
                    </wps:wsp>
                  </a:graphicData>
                </a:graphic>
              </wp:anchor>
            </w:drawing>
          </mc:Choice>
          <mc:Fallback>
            <w:pict>
              <v:shape id="_x0000_s1154" type="#_x0000_t202" style="position:absolute;margin-left:40.950000000000003pt;margin-top:80.650000000000006pt;width:231.34999999999999pt;height:29.050000000000001pt;z-index:251657735;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19. Поясничные гинвонки.</w:t>
                      </w:r>
                    </w:p>
                    <w:p>
                      <w:pPr>
                        <w:pStyle w:val="Style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lang w:val="ru-RU" w:eastAsia="ru-RU" w:bidi="ru-RU"/>
                        </w:rPr>
                        <w:t>а — вил сбоку и несколько сверху, б вил сбоку</w:t>
                      </w:r>
                    </w:p>
                    <w:p>
                      <w:pPr>
                        <w:pStyle w:val="Style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corpus vertebrae;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processus transversus; 3 — processus articularis superior; 4 — processus articularis inferior, 5 — processus spmosus</w:t>
                      </w:r>
                    </w:p>
                  </w:txbxContent>
                </v:textbox>
                <w10:wrap anchorx="page"/>
              </v:shape>
            </w:pict>
          </mc:Fallback>
        </mc:AlternateContent>
      </w:r>
      <w:r>
        <w:drawing>
          <wp:anchor distT="18415" distB="549910" distL="0" distR="0" simplePos="0" relativeHeight="125829401" behindDoc="0" locked="0" layoutInCell="1" allowOverlap="1">
            <wp:simplePos x="0" y="0"/>
            <wp:positionH relativeFrom="page">
              <wp:posOffset>2120265</wp:posOffset>
            </wp:positionH>
            <wp:positionV relativeFrom="paragraph">
              <wp:posOffset>18415</wp:posOffset>
            </wp:positionV>
            <wp:extent cx="1097280" cy="853440"/>
            <wp:wrapTopAndBottom/>
            <wp:docPr id="130" name="Shape 130"/>
            <a:graphic xmlns:a="http://schemas.openxmlformats.org/drawingml/2006/main">
              <a:graphicData uri="http://schemas.openxmlformats.org/drawingml/2006/picture">
                <pic:pic xmlns:pic="http://schemas.openxmlformats.org/drawingml/2006/picture">
                  <pic:nvPicPr>
                    <pic:cNvPr id="131" name="Picture box 131"/>
                    <pic:cNvPicPr/>
                  </pic:nvPicPr>
                  <pic:blipFill>
                    <a:blip r:embed="rId97"/>
                    <a:stretch/>
                  </pic:blipFill>
                  <pic:spPr>
                    <a:xfrm>
                      <a:ext cx="1097280" cy="853440"/>
                    </a:xfrm>
                    <a:prstGeom prst="rect"/>
                  </pic:spPr>
                </pic:pic>
              </a:graphicData>
            </a:graphic>
          </wp:anchor>
        </w:drawing>
      </w:r>
    </w:p>
    <w:p>
      <w:pPr>
        <w:pStyle w:val="Style14"/>
        <w:keepNext w:val="0"/>
        <w:keepLines w:val="0"/>
        <w:widowControl w:val="0"/>
        <w:numPr>
          <w:ilvl w:val="0"/>
          <w:numId w:val="83"/>
        </w:numPr>
        <w:shd w:val="clear" w:color="auto" w:fill="auto"/>
        <w:tabs>
          <w:tab w:pos="385" w:val="left"/>
        </w:tabs>
        <w:bidi w:val="0"/>
        <w:spacing w:before="0" w:after="0"/>
        <w:ind w:left="0" w:right="0" w:firstLine="160"/>
        <w:jc w:val="both"/>
      </w:pPr>
      <w:r>
        <w:rPr>
          <w:color w:val="000000"/>
          <w:spacing w:val="0"/>
          <w:w w:val="100"/>
          <w:position w:val="0"/>
          <w:shd w:val="clear" w:color="auto" w:fill="auto"/>
          <w:lang w:val="ru-RU" w:eastAsia="ru-RU" w:bidi="ru-RU"/>
        </w:rPr>
        <w:t xml:space="preserve">Поясничные позвонки (рис. </w:t>
      </w:r>
      <w:r>
        <w:rPr>
          <w:color w:val="000000"/>
          <w:spacing w:val="0"/>
          <w:w w:val="100"/>
          <w:position w:val="0"/>
          <w:shd w:val="clear" w:color="auto" w:fill="auto"/>
          <w:lang w:val="en-US" w:eastAsia="en-US" w:bidi="en-US"/>
        </w:rPr>
        <w:t xml:space="preserve">19), vertebrae lumbales, </w:t>
      </w:r>
      <w:r>
        <w:rPr>
          <w:color w:val="000000"/>
          <w:spacing w:val="0"/>
          <w:w w:val="100"/>
          <w:position w:val="0"/>
          <w:shd w:val="clear" w:color="auto" w:fill="auto"/>
          <w:lang w:val="ru-RU" w:eastAsia="ru-RU" w:bidi="ru-RU"/>
        </w:rPr>
        <w:t>отличаются массивностью тел соответственно еще большей, чем у вышележащего отдела позвоночного столба, нагрузке. Остистые отростки направлены прямо назад, суставные стоят сагиттально. Поперечный отросток в большей своей части представляет собой рудиментарное ребро, слившееся совершенно с настоящим поперечным отростком и отчасти сохранившее</w:t>
        <w:softHyphen/>
        <w:t>ся в виде небольшого отростка позади основания его, неправильно называемого до</w:t>
        <w:softHyphen/>
        <w:t xml:space="preserve">бавочным, </w:t>
      </w:r>
      <w:r>
        <w:rPr>
          <w:color w:val="000000"/>
          <w:spacing w:val="0"/>
          <w:w w:val="100"/>
          <w:position w:val="0"/>
          <w:shd w:val="clear" w:color="auto" w:fill="auto"/>
          <w:lang w:val="en-US" w:eastAsia="en-US" w:bidi="en-US"/>
        </w:rPr>
        <w:t xml:space="preserve">processus accessorius (accessorius </w:t>
      </w:r>
      <w:r>
        <w:rPr>
          <w:color w:val="000000"/>
          <w:spacing w:val="0"/>
          <w:w w:val="100"/>
          <w:position w:val="0"/>
          <w:shd w:val="clear" w:color="auto" w:fill="auto"/>
          <w:lang w:val="ru-RU" w:eastAsia="ru-RU" w:bidi="ru-RU"/>
        </w:rPr>
        <w:t>— добавочный, присоединяющийся).</w:t>
      </w:r>
    </w:p>
    <w:p>
      <w:pPr>
        <w:pStyle w:val="Style14"/>
        <w:keepNext w:val="0"/>
        <w:keepLines w:val="0"/>
        <w:widowControl w:val="0"/>
        <w:numPr>
          <w:ilvl w:val="0"/>
          <w:numId w:val="83"/>
        </w:numPr>
        <w:shd w:val="clear" w:color="auto" w:fill="auto"/>
        <w:tabs>
          <w:tab w:pos="385" w:val="left"/>
        </w:tabs>
        <w:bidi w:val="0"/>
        <w:spacing w:before="0" w:after="0"/>
        <w:ind w:left="0" w:right="0" w:firstLine="160"/>
        <w:jc w:val="both"/>
      </w:pPr>
      <w:r>
        <w:rPr>
          <w:color w:val="000000"/>
          <w:spacing w:val="0"/>
          <w:w w:val="100"/>
          <w:position w:val="0"/>
          <w:shd w:val="clear" w:color="auto" w:fill="auto"/>
          <w:lang w:val="ru-RU" w:eastAsia="ru-RU" w:bidi="ru-RU"/>
        </w:rPr>
        <w:t xml:space="preserve">Крестцовые позвонки (рис. 20), </w:t>
      </w:r>
      <w:r>
        <w:rPr>
          <w:color w:val="000000"/>
          <w:spacing w:val="0"/>
          <w:w w:val="100"/>
          <w:position w:val="0"/>
          <w:shd w:val="clear" w:color="auto" w:fill="auto"/>
          <w:lang w:val="en-US" w:eastAsia="en-US" w:bidi="en-US"/>
        </w:rPr>
        <w:t xml:space="preserve">vertebrae sacrales, </w:t>
      </w:r>
      <w:r>
        <w:rPr>
          <w:color w:val="000000"/>
          <w:spacing w:val="0"/>
          <w:w w:val="100"/>
          <w:position w:val="0"/>
          <w:shd w:val="clear" w:color="auto" w:fill="auto"/>
          <w:lang w:val="ru-RU" w:eastAsia="ru-RU" w:bidi="ru-RU"/>
        </w:rPr>
        <w:t xml:space="preserve">в юности срастаются в одну кость — крестец, </w:t>
      </w:r>
      <w:r>
        <w:rPr>
          <w:color w:val="000000"/>
          <w:spacing w:val="0"/>
          <w:w w:val="100"/>
          <w:position w:val="0"/>
          <w:shd w:val="clear" w:color="auto" w:fill="auto"/>
          <w:lang w:val="en-US" w:eastAsia="en-US" w:bidi="en-US"/>
        </w:rPr>
        <w:t xml:space="preserve">os sacrum. </w:t>
      </w:r>
      <w:r>
        <w:rPr>
          <w:color w:val="000000"/>
          <w:spacing w:val="0"/>
          <w:w w:val="100"/>
          <w:position w:val="0"/>
          <w:shd w:val="clear" w:color="auto" w:fill="auto"/>
          <w:lang w:val="ru-RU" w:eastAsia="ru-RU" w:bidi="ru-RU"/>
        </w:rPr>
        <w:t>Это сращение является приспособлением к несению большой нагрузки, испытываемой крестцом у человека вследствие его вертикально</w:t>
        <w:softHyphen/>
        <w:t xml:space="preserve">го положения. Крестец имеет треугольную форму с основанием, </w:t>
      </w:r>
      <w:r>
        <w:rPr>
          <w:color w:val="000000"/>
          <w:spacing w:val="0"/>
          <w:w w:val="100"/>
          <w:position w:val="0"/>
          <w:shd w:val="clear" w:color="auto" w:fill="auto"/>
          <w:lang w:val="en-US" w:eastAsia="en-US" w:bidi="en-US"/>
        </w:rPr>
        <w:t xml:space="preserve">basis ossis sacri, </w:t>
      </w:r>
      <w:r>
        <w:rPr>
          <w:color w:val="000000"/>
          <w:spacing w:val="0"/>
          <w:w w:val="100"/>
          <w:position w:val="0"/>
          <w:shd w:val="clear" w:color="auto" w:fill="auto"/>
          <w:lang w:val="ru-RU" w:eastAsia="ru-RU" w:bidi="ru-RU"/>
        </w:rPr>
        <w:t xml:space="preserve">обращенным вверх, и вершиной, </w:t>
      </w:r>
      <w:r>
        <w:rPr>
          <w:color w:val="000000"/>
          <w:spacing w:val="0"/>
          <w:w w:val="100"/>
          <w:position w:val="0"/>
          <w:shd w:val="clear" w:color="auto" w:fill="auto"/>
          <w:lang w:val="en-US" w:eastAsia="en-US" w:bidi="en-US"/>
        </w:rPr>
        <w:t>apex ossis sacri,</w:t>
      </w:r>
      <w:r>
        <w:rPr>
          <w:color w:val="000000"/>
          <w:spacing w:val="0"/>
          <w:w w:val="100"/>
          <w:position w:val="0"/>
          <w:shd w:val="clear" w:color="auto" w:fill="auto"/>
          <w:lang w:val="ru-RU" w:eastAsia="ru-RU" w:bidi="ru-RU"/>
        </w:rPr>
        <w:t xml:space="preserve">— вниз. Передний край основания крестца вместе с телом последнего поясничного позвонка образует выступающий вперед угол — мыс, </w:t>
      </w:r>
      <w:r>
        <w:rPr>
          <w:color w:val="000000"/>
          <w:spacing w:val="0"/>
          <w:w w:val="100"/>
          <w:position w:val="0"/>
          <w:shd w:val="clear" w:color="auto" w:fill="auto"/>
          <w:lang w:val="en-US" w:eastAsia="en-US" w:bidi="en-US"/>
        </w:rPr>
        <w:t xml:space="preserve">promontorium. </w:t>
      </w:r>
      <w:r>
        <w:rPr>
          <w:color w:val="000000"/>
          <w:spacing w:val="0"/>
          <w:w w:val="100"/>
          <w:position w:val="0"/>
          <w:shd w:val="clear" w:color="auto" w:fill="auto"/>
          <w:lang w:val="ru-RU" w:eastAsia="ru-RU" w:bidi="ru-RU"/>
        </w:rPr>
        <w:t xml:space="preserve">Передняя, или тазовая, поверхность крестца, </w:t>
      </w:r>
      <w:r>
        <w:rPr>
          <w:color w:val="000000"/>
          <w:spacing w:val="0"/>
          <w:w w:val="100"/>
          <w:position w:val="0"/>
          <w:shd w:val="clear" w:color="auto" w:fill="auto"/>
          <w:lang w:val="en-US" w:eastAsia="en-US" w:bidi="en-US"/>
        </w:rPr>
        <w:t xml:space="preserve">facies pelvina, </w:t>
      </w:r>
      <w:r>
        <w:rPr>
          <w:color w:val="000000"/>
          <w:spacing w:val="0"/>
          <w:w w:val="100"/>
          <w:position w:val="0"/>
          <w:shd w:val="clear" w:color="auto" w:fill="auto"/>
          <w:lang w:val="ru-RU" w:eastAsia="ru-RU" w:bidi="ru-RU"/>
        </w:rPr>
        <w:t>вогнута. На ней заметны места сращения тел позвонков в виде попе</w:t>
        <w:softHyphen/>
        <w:t xml:space="preserve">речных линий, </w:t>
      </w:r>
      <w:r>
        <w:rPr>
          <w:color w:val="000000"/>
          <w:spacing w:val="0"/>
          <w:w w:val="100"/>
          <w:position w:val="0"/>
          <w:shd w:val="clear" w:color="auto" w:fill="auto"/>
          <w:lang w:val="en-US" w:eastAsia="en-US" w:bidi="en-US"/>
        </w:rPr>
        <w:t xml:space="preserve">lineae transversae, </w:t>
      </w:r>
      <w:r>
        <w:rPr>
          <w:color w:val="000000"/>
          <w:spacing w:val="0"/>
          <w:w w:val="100"/>
          <w:position w:val="0"/>
          <w:shd w:val="clear" w:color="auto" w:fill="auto"/>
          <w:lang w:val="ru-RU" w:eastAsia="ru-RU" w:bidi="ru-RU"/>
        </w:rPr>
        <w:t xml:space="preserve">а по концам этих линий — тазовые крестцовые отверстия, </w:t>
      </w:r>
      <w:r>
        <w:rPr>
          <w:color w:val="000000"/>
          <w:spacing w:val="0"/>
          <w:w w:val="100"/>
          <w:position w:val="0"/>
          <w:shd w:val="clear" w:color="auto" w:fill="auto"/>
          <w:lang w:val="en-US" w:eastAsia="en-US" w:bidi="en-US"/>
        </w:rPr>
        <w:t xml:space="preserve">foramina sacralia pelvina. </w:t>
      </w:r>
      <w:r>
        <w:rPr>
          <w:color w:val="000000"/>
          <w:spacing w:val="0"/>
          <w:w w:val="100"/>
          <w:position w:val="0"/>
          <w:shd w:val="clear" w:color="auto" w:fill="auto"/>
          <w:lang w:val="ru-RU" w:eastAsia="ru-RU" w:bidi="ru-RU"/>
        </w:rPr>
        <w:t>На дорсальной поверхности крестца им соответ</w:t>
        <w:softHyphen/>
        <w:t xml:space="preserve">ствуют </w:t>
      </w:r>
      <w:r>
        <w:rPr>
          <w:color w:val="000000"/>
          <w:spacing w:val="0"/>
          <w:w w:val="100"/>
          <w:position w:val="0"/>
          <w:shd w:val="clear" w:color="auto" w:fill="auto"/>
          <w:lang w:val="en-US" w:eastAsia="en-US" w:bidi="en-US"/>
        </w:rPr>
        <w:t xml:space="preserve">foramina sacralia dorsalia. </w:t>
      </w:r>
      <w:r>
        <w:rPr>
          <w:color w:val="000000"/>
          <w:spacing w:val="0"/>
          <w:w w:val="100"/>
          <w:position w:val="0"/>
          <w:shd w:val="clear" w:color="auto" w:fill="auto"/>
          <w:lang w:val="ru-RU" w:eastAsia="ru-RU" w:bidi="ru-RU"/>
        </w:rPr>
        <w:t>Вдоль нее идут 5 гребней, образовавшихся от слия</w:t>
        <w:softHyphen/>
        <w:t>ния отдельных частей позвонков, а именно: от сращения остистых отростков — не</w:t>
        <w:softHyphen/>
        <w:t xml:space="preserve">парный гребень по средней линии, </w:t>
      </w:r>
      <w:r>
        <w:rPr>
          <w:color w:val="000000"/>
          <w:spacing w:val="0"/>
          <w:w w:val="100"/>
          <w:position w:val="0"/>
          <w:shd w:val="clear" w:color="auto" w:fill="auto"/>
          <w:lang w:val="en-US" w:eastAsia="en-US" w:bidi="en-US"/>
        </w:rPr>
        <w:t xml:space="preserve">crista sacralis mediana, </w:t>
      </w:r>
      <w:r>
        <w:rPr>
          <w:color w:val="000000"/>
          <w:spacing w:val="0"/>
          <w:w w:val="100"/>
          <w:position w:val="0"/>
          <w:shd w:val="clear" w:color="auto" w:fill="auto"/>
          <w:lang w:val="ru-RU" w:eastAsia="ru-RU" w:bidi="ru-RU"/>
        </w:rPr>
        <w:t>по сторонам его — пар</w:t>
        <w:softHyphen/>
        <w:t xml:space="preserve">ные промежуточные крестцовые гребни, </w:t>
      </w:r>
      <w:r>
        <w:rPr>
          <w:color w:val="000000"/>
          <w:spacing w:val="0"/>
          <w:w w:val="100"/>
          <w:position w:val="0"/>
          <w:shd w:val="clear" w:color="auto" w:fill="auto"/>
          <w:lang w:val="en-US" w:eastAsia="en-US" w:bidi="en-US"/>
        </w:rPr>
        <w:t xml:space="preserve">cnstae sacrales intermediae </w:t>
      </w:r>
      <w:r>
        <w:rPr>
          <w:color w:val="000000"/>
          <w:spacing w:val="0"/>
          <w:w w:val="100"/>
          <w:position w:val="0"/>
          <w:shd w:val="clear" w:color="auto" w:fill="auto"/>
          <w:lang w:val="ru-RU" w:eastAsia="ru-RU" w:bidi="ru-RU"/>
        </w:rPr>
        <w:t>(места сращения суставных отростков), и еще латеральнее — парные латеральные крестцовые греб</w:t>
        <w:softHyphen/>
        <w:t xml:space="preserve">ни, </w:t>
      </w:r>
      <w:r>
        <w:rPr>
          <w:color w:val="000000"/>
          <w:spacing w:val="0"/>
          <w:w w:val="100"/>
          <w:position w:val="0"/>
          <w:shd w:val="clear" w:color="auto" w:fill="auto"/>
          <w:lang w:val="en-US" w:eastAsia="en-US" w:bidi="en-US"/>
        </w:rPr>
        <w:t xml:space="preserve">cristae sacrales laterales </w:t>
      </w:r>
      <w:r>
        <w:rPr>
          <w:color w:val="000000"/>
          <w:spacing w:val="0"/>
          <w:w w:val="100"/>
          <w:position w:val="0"/>
          <w:shd w:val="clear" w:color="auto" w:fill="auto"/>
          <w:lang w:val="ru-RU" w:eastAsia="ru-RU" w:bidi="ru-RU"/>
        </w:rPr>
        <w:t>(места сращения поперечных отростков). Кнаружи от крест</w:t>
        <w:softHyphen/>
        <w:t>цовых отверстий находятся образовавшиеся от слияния поперечных отростков и кре</w:t>
        <w:softHyphen/>
        <w:t xml:space="preserve">стцовых ребер латеральные части крестца, </w:t>
      </w:r>
      <w:r>
        <w:rPr>
          <w:color w:val="000000"/>
          <w:spacing w:val="0"/>
          <w:w w:val="100"/>
          <w:position w:val="0"/>
          <w:shd w:val="clear" w:color="auto" w:fill="auto"/>
          <w:lang w:val="en-US" w:eastAsia="en-US" w:bidi="en-US"/>
        </w:rPr>
        <w:t xml:space="preserve">partes laterales. </w:t>
      </w:r>
      <w:r>
        <w:rPr>
          <w:color w:val="000000"/>
          <w:spacing w:val="0"/>
          <w:w w:val="100"/>
          <w:position w:val="0"/>
          <w:shd w:val="clear" w:color="auto" w:fill="auto"/>
          <w:lang w:val="ru-RU" w:eastAsia="ru-RU" w:bidi="ru-RU"/>
        </w:rPr>
        <w:t>На латеральных сто</w:t>
        <w:softHyphen/>
        <w:t xml:space="preserve">ронах их находятся изогнутые наподобие ушной раковины </w:t>
      </w:r>
      <w:r>
        <w:rPr>
          <w:color w:val="000000"/>
          <w:spacing w:val="0"/>
          <w:w w:val="100"/>
          <w:position w:val="0"/>
          <w:shd w:val="clear" w:color="auto" w:fill="auto"/>
          <w:lang w:val="en-US" w:eastAsia="en-US" w:bidi="en-US"/>
        </w:rPr>
        <w:t xml:space="preserve">(auricula) </w:t>
      </w:r>
      <w:r>
        <w:rPr>
          <w:color w:val="000000"/>
          <w:spacing w:val="0"/>
          <w:w w:val="100"/>
          <w:position w:val="0"/>
          <w:shd w:val="clear" w:color="auto" w:fill="auto"/>
          <w:lang w:val="ru-RU" w:eastAsia="ru-RU" w:bidi="ru-RU"/>
        </w:rPr>
        <w:t xml:space="preserve">ушковидные суставные поверхности, </w:t>
      </w:r>
      <w:r>
        <w:rPr>
          <w:color w:val="000000"/>
          <w:spacing w:val="0"/>
          <w:w w:val="100"/>
          <w:position w:val="0"/>
          <w:shd w:val="clear" w:color="auto" w:fill="auto"/>
          <w:lang w:val="en-US" w:eastAsia="en-US" w:bidi="en-US"/>
        </w:rPr>
        <w:t xml:space="preserve">facies auriculares, </w:t>
      </w:r>
      <w:r>
        <w:rPr>
          <w:color w:val="000000"/>
          <w:spacing w:val="0"/>
          <w:w w:val="100"/>
          <w:position w:val="0"/>
          <w:shd w:val="clear" w:color="auto" w:fill="auto"/>
          <w:lang w:val="ru-RU" w:eastAsia="ru-RU" w:bidi="ru-RU"/>
        </w:rPr>
        <w:t>для соединения с подвздошными костя</w:t>
        <w:softHyphen/>
        <w:t xml:space="preserve">ми. Кзади от каждой из них располагается крестцовая бугристость, </w:t>
      </w:r>
      <w:r>
        <w:rPr>
          <w:color w:val="000000"/>
          <w:spacing w:val="0"/>
          <w:w w:val="100"/>
          <w:position w:val="0"/>
          <w:shd w:val="clear" w:color="auto" w:fill="auto"/>
          <w:lang w:val="en-US" w:eastAsia="en-US" w:bidi="en-US"/>
        </w:rPr>
        <w:t xml:space="preserve">tuberositas sacralis </w:t>
      </w:r>
      <w:r>
        <w:rPr>
          <w:color w:val="000000"/>
          <w:spacing w:val="0"/>
          <w:w w:val="100"/>
          <w:position w:val="0"/>
          <w:shd w:val="clear" w:color="auto" w:fill="auto"/>
          <w:lang w:val="ru-RU" w:eastAsia="ru-RU" w:bidi="ru-RU"/>
        </w:rPr>
        <w:t xml:space="preserve">(место прикрепления мышц и связок). Внутри крестца проходит крестцовый канал, </w:t>
      </w:r>
      <w:r>
        <w:rPr>
          <w:color w:val="000000"/>
          <w:spacing w:val="0"/>
          <w:w w:val="100"/>
          <w:position w:val="0"/>
          <w:shd w:val="clear" w:color="auto" w:fill="auto"/>
          <w:lang w:val="en-US" w:eastAsia="en-US" w:bidi="en-US"/>
        </w:rPr>
        <w:t xml:space="preserve">canalis sacralis, </w:t>
      </w:r>
      <w:r>
        <w:rPr>
          <w:color w:val="000000"/>
          <w:spacing w:val="0"/>
          <w:w w:val="100"/>
          <w:position w:val="0"/>
          <w:shd w:val="clear" w:color="auto" w:fill="auto"/>
          <w:lang w:val="ru-RU" w:eastAsia="ru-RU" w:bidi="ru-RU"/>
        </w:rPr>
        <w:t>который является продолжением позвоночного канала. Вследствие исчезновения у человека хвоста и редукции хвостовой мускулатуры редуцируются</w:t>
      </w:r>
      <w:r>
        <w:br w:type="page"/>
      </w:r>
    </w:p>
    <w:p>
      <w:pPr>
        <w:widowControl w:val="0"/>
        <w:spacing w:line="1" w:lineRule="exact"/>
      </w:pPr>
      <w:r>
        <w:drawing>
          <wp:anchor distT="0" distB="615950" distL="247015" distR="1609090" simplePos="0" relativeHeight="125829402" behindDoc="0" locked="0" layoutInCell="1" allowOverlap="1">
            <wp:simplePos x="0" y="0"/>
            <wp:positionH relativeFrom="page">
              <wp:posOffset>750570</wp:posOffset>
            </wp:positionH>
            <wp:positionV relativeFrom="paragraph">
              <wp:posOffset>0</wp:posOffset>
            </wp:positionV>
            <wp:extent cx="1139825" cy="1456690"/>
            <wp:wrapTopAndBottom/>
            <wp:docPr id="132" name="Shape 132"/>
            <a:graphic xmlns:a="http://schemas.openxmlformats.org/drawingml/2006/main">
              <a:graphicData uri="http://schemas.openxmlformats.org/drawingml/2006/picture">
                <pic:pic xmlns:pic="http://schemas.openxmlformats.org/drawingml/2006/picture">
                  <pic:nvPicPr>
                    <pic:cNvPr id="133" name="Picture box 133"/>
                    <pic:cNvPicPr/>
                  </pic:nvPicPr>
                  <pic:blipFill>
                    <a:blip r:embed="rId99"/>
                    <a:stretch/>
                  </pic:blipFill>
                  <pic:spPr>
                    <a:xfrm>
                      <a:ext cx="1139825" cy="1456690"/>
                    </a:xfrm>
                    <a:prstGeom prst="rect"/>
                  </pic:spPr>
                </pic:pic>
              </a:graphicData>
            </a:graphic>
          </wp:anchor>
        </w:drawing>
      </w:r>
      <w:r>
        <mc:AlternateContent>
          <mc:Choice Requires="wps">
            <w:drawing>
              <wp:anchor distT="0" distB="0" distL="0" distR="0" simplePos="0" relativeHeight="503316490" behindDoc="0" locked="0" layoutInCell="1" allowOverlap="1">
                <wp:simplePos x="0" y="0"/>
                <wp:positionH relativeFrom="page">
                  <wp:posOffset>503555</wp:posOffset>
                </wp:positionH>
                <wp:positionV relativeFrom="paragraph">
                  <wp:posOffset>1530350</wp:posOffset>
                </wp:positionV>
                <wp:extent cx="2993390" cy="539750"/>
                <wp:wrapNone/>
                <wp:docPr id="134" name="Shape 134"/>
                <a:graphic xmlns:a="http://schemas.openxmlformats.org/drawingml/2006/main">
                  <a:graphicData uri="http://schemas.microsoft.com/office/word/2010/wordprocessingShape">
                    <wps:wsp>
                      <wps:cNvSpPr txBox="1"/>
                      <wps:spPr>
                        <a:xfrm>
                          <a:ext cx="2993390" cy="539750"/>
                        </a:xfrm>
                        <a:prstGeom prst="rect"/>
                        <a:noFill/>
                      </wps:spPr>
                      <wps:txbx>
                        <w:txbxContent>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20. Крестцовые н копчиковые позвонки.</w:t>
                            </w:r>
                          </w:p>
                          <w:p>
                            <w:pPr>
                              <w:pStyle w:val="Style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lang w:val="ru-RU" w:eastAsia="ru-RU" w:bidi="ru-RU"/>
                              </w:rPr>
                              <w:t xml:space="preserve">а — вид спереди: 1 — </w:t>
                            </w:r>
                            <w:r>
                              <w:rPr>
                                <w:color w:val="000000"/>
                                <w:spacing w:val="0"/>
                                <w:w w:val="100"/>
                                <w:position w:val="0"/>
                                <w:shd w:val="clear" w:color="auto" w:fill="auto"/>
                              </w:rPr>
                              <w:t>forr. sacralia pelvina; 2 — pars lateralis; 3 — processus articularis superior; 4 — basis ossis sacri; 5 — lineae transversae; 6 — apex ossis sacri; 7 — os coccygis.</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rPr>
                              <w:t xml:space="preserve">6 — </w:t>
                            </w:r>
                            <w:r>
                              <w:rPr>
                                <w:color w:val="000000"/>
                                <w:spacing w:val="0"/>
                                <w:w w:val="100"/>
                                <w:position w:val="0"/>
                                <w:shd w:val="clear" w:color="auto" w:fill="auto"/>
                                <w:lang w:val="ru-RU" w:eastAsia="ru-RU" w:bidi="ru-RU"/>
                              </w:rPr>
                              <w:t xml:space="preserve">вид сзади: </w:t>
                            </w:r>
                            <w:r>
                              <w:rPr>
                                <w:color w:val="000000"/>
                                <w:spacing w:val="0"/>
                                <w:w w:val="100"/>
                                <w:position w:val="0"/>
                                <w:shd w:val="clear" w:color="auto" w:fill="auto"/>
                              </w:rPr>
                              <w:t>1 — forr. sacralia dorsalia; 2 — facies auriculans; 3 — crista sacralis intermedia; 4 — hiatus sacralis; 5 — comu coccygeum; 6 — comu sacrale; 7 — crista sacralis mediana; 8 — facies dorsalis; 9 — crista sacralis lateralis; 10 — tuberositas sacralis.</w:t>
                            </w:r>
                          </w:p>
                        </w:txbxContent>
                      </wps:txbx>
                      <wps:bodyPr lIns="0" tIns="0" rIns="0" bIns="0">
                        <a:noAutoFit/>
                      </wps:bodyPr>
                    </wps:wsp>
                  </a:graphicData>
                </a:graphic>
              </wp:anchor>
            </w:drawing>
          </mc:Choice>
          <mc:Fallback>
            <w:pict>
              <v:shape id="_x0000_s1160" type="#_x0000_t202" style="position:absolute;margin-left:39.649999999999999pt;margin-top:120.5pt;width:235.70000000000002pt;height:42.5pt;z-index:251657737;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20. Крестцовые н копчиковые позвонки.</w:t>
                      </w:r>
                    </w:p>
                    <w:p>
                      <w:pPr>
                        <w:pStyle w:val="Style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lang w:val="ru-RU" w:eastAsia="ru-RU" w:bidi="ru-RU"/>
                        </w:rPr>
                        <w:t xml:space="preserve">а — вид спереди: 1 — </w:t>
                      </w:r>
                      <w:r>
                        <w:rPr>
                          <w:color w:val="000000"/>
                          <w:spacing w:val="0"/>
                          <w:w w:val="100"/>
                          <w:position w:val="0"/>
                          <w:shd w:val="clear" w:color="auto" w:fill="auto"/>
                        </w:rPr>
                        <w:t>forr. sacralia pelvina; 2 — pars lateralis; 3 — processus articularis superior; 4 — basis ossis sacri; 5 — lineae transversae; 6 — apex ossis sacri; 7 — os coccygis.</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rPr>
                        <w:t xml:space="preserve">6 — </w:t>
                      </w:r>
                      <w:r>
                        <w:rPr>
                          <w:color w:val="000000"/>
                          <w:spacing w:val="0"/>
                          <w:w w:val="100"/>
                          <w:position w:val="0"/>
                          <w:shd w:val="clear" w:color="auto" w:fill="auto"/>
                          <w:lang w:val="ru-RU" w:eastAsia="ru-RU" w:bidi="ru-RU"/>
                        </w:rPr>
                        <w:t xml:space="preserve">вид сзади: </w:t>
                      </w:r>
                      <w:r>
                        <w:rPr>
                          <w:color w:val="000000"/>
                          <w:spacing w:val="0"/>
                          <w:w w:val="100"/>
                          <w:position w:val="0"/>
                          <w:shd w:val="clear" w:color="auto" w:fill="auto"/>
                        </w:rPr>
                        <w:t>1 — forr. sacralia dorsalia; 2 — facies auriculans; 3 — crista sacralis intermedia; 4 — hiatus sacralis; 5 — comu coccygeum; 6 — comu sacrale; 7 — crista sacralis mediana; 8 — facies dorsalis; 9 — crista sacralis lateralis; 10 — tuberositas sacralis.</w:t>
                      </w:r>
                    </w:p>
                  </w:txbxContent>
                </v:textbox>
                <w10:wrap anchorx="page"/>
              </v:shape>
            </w:pict>
          </mc:Fallback>
        </mc:AlternateContent>
      </w:r>
      <w:r>
        <w:drawing>
          <wp:anchor distT="100330" distB="621665" distL="0" distR="0" simplePos="0" relativeHeight="125829403" behindDoc="0" locked="0" layoutInCell="1" allowOverlap="1">
            <wp:simplePos x="0" y="0"/>
            <wp:positionH relativeFrom="page">
              <wp:posOffset>1993900</wp:posOffset>
            </wp:positionH>
            <wp:positionV relativeFrom="paragraph">
              <wp:posOffset>100330</wp:posOffset>
            </wp:positionV>
            <wp:extent cx="1219200" cy="1347470"/>
            <wp:wrapTopAndBottom/>
            <wp:docPr id="136" name="Shape 136"/>
            <a:graphic xmlns:a="http://schemas.openxmlformats.org/drawingml/2006/main">
              <a:graphicData uri="http://schemas.openxmlformats.org/drawingml/2006/picture">
                <pic:pic xmlns:pic="http://schemas.openxmlformats.org/drawingml/2006/picture">
                  <pic:nvPicPr>
                    <pic:cNvPr id="137" name="Picture box 137"/>
                    <pic:cNvPicPr/>
                  </pic:nvPicPr>
                  <pic:blipFill>
                    <a:blip r:embed="rId101"/>
                    <a:stretch/>
                  </pic:blipFill>
                  <pic:spPr>
                    <a:xfrm>
                      <a:ext cx="1219200" cy="1347470"/>
                    </a:xfrm>
                    <a:prstGeom prst="rect"/>
                  </pic:spPr>
                </pic:pic>
              </a:graphicData>
            </a:graphic>
          </wp:anchor>
        </w:drawing>
      </w:r>
    </w:p>
    <w:p>
      <w:pPr>
        <w:pStyle w:val="Style14"/>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 xml:space="preserve">соответствующие части крестцовых позвонков, поэтому крестцовый канал в нижней своей части не замыкается, а открывается крестцовой щелью, </w:t>
      </w:r>
      <w:r>
        <w:rPr>
          <w:color w:val="000000"/>
          <w:spacing w:val="0"/>
          <w:w w:val="100"/>
          <w:position w:val="0"/>
          <w:shd w:val="clear" w:color="auto" w:fill="auto"/>
          <w:lang w:val="en-US" w:eastAsia="en-US" w:bidi="en-US"/>
        </w:rPr>
        <w:t>hiatus sacralis.</w:t>
      </w:r>
    </w:p>
    <w:p>
      <w:pPr>
        <w:pStyle w:val="Style14"/>
        <w:keepNext w:val="0"/>
        <w:keepLines w:val="0"/>
        <w:widowControl w:val="0"/>
        <w:numPr>
          <w:ilvl w:val="0"/>
          <w:numId w:val="83"/>
        </w:numPr>
        <w:shd w:val="clear" w:color="auto" w:fill="auto"/>
        <w:tabs>
          <w:tab w:pos="394" w:val="left"/>
        </w:tabs>
        <w:bidi w:val="0"/>
        <w:spacing w:before="0" w:after="180" w:line="295" w:lineRule="auto"/>
        <w:ind w:left="0" w:right="0"/>
        <w:jc w:val="both"/>
      </w:pPr>
      <w:bookmarkStart w:id="104" w:name="bookmark104"/>
      <w:r>
        <w:rPr>
          <w:color w:val="000000"/>
          <w:spacing w:val="0"/>
          <w:w w:val="100"/>
          <w:position w:val="0"/>
          <w:shd w:val="clear" w:color="auto" w:fill="auto"/>
          <w:lang w:val="ru-RU" w:eastAsia="ru-RU" w:bidi="ru-RU"/>
        </w:rPr>
        <w:t xml:space="preserve">Копчиковые позвонки, </w:t>
      </w:r>
      <w:r>
        <w:rPr>
          <w:color w:val="000000"/>
          <w:spacing w:val="0"/>
          <w:w w:val="100"/>
          <w:position w:val="0"/>
          <w:shd w:val="clear" w:color="auto" w:fill="auto"/>
          <w:lang w:val="en-US" w:eastAsia="en-US" w:bidi="en-US"/>
        </w:rPr>
        <w:t xml:space="preserve">vertebrae coccygeae, </w:t>
      </w:r>
      <w:r>
        <w:rPr>
          <w:color w:val="000000"/>
          <w:spacing w:val="0"/>
          <w:w w:val="100"/>
          <w:position w:val="0"/>
          <w:shd w:val="clear" w:color="auto" w:fill="auto"/>
          <w:lang w:val="ru-RU" w:eastAsia="ru-RU" w:bidi="ru-RU"/>
        </w:rPr>
        <w:t xml:space="preserve">как остатки исчезнувшего хвоста рудиментарны и сливаются в среднем возрасте в одну кость — копчик, </w:t>
      </w:r>
      <w:r>
        <w:rPr>
          <w:color w:val="000000"/>
          <w:spacing w:val="0"/>
          <w:w w:val="100"/>
          <w:position w:val="0"/>
          <w:shd w:val="clear" w:color="auto" w:fill="auto"/>
          <w:lang w:val="en-US" w:eastAsia="en-US" w:bidi="en-US"/>
        </w:rPr>
        <w:t xml:space="preserve">os coccygis </w:t>
      </w:r>
      <w:r>
        <w:rPr>
          <w:color w:val="000000"/>
          <w:spacing w:val="0"/>
          <w:w w:val="100"/>
          <w:position w:val="0"/>
          <w:shd w:val="clear" w:color="auto" w:fill="auto"/>
          <w:lang w:val="ru-RU" w:eastAsia="ru-RU" w:bidi="ru-RU"/>
        </w:rPr>
        <w:t>(см. рис. 20).</w:t>
      </w:r>
      <w:bookmarkEnd w:id="104"/>
    </w:p>
    <w:p>
      <w:pPr>
        <w:pStyle w:val="Style39"/>
        <w:keepNext/>
        <w:keepLines/>
        <w:widowControl w:val="0"/>
        <w:shd w:val="clear" w:color="auto" w:fill="auto"/>
        <w:bidi w:val="0"/>
        <w:spacing w:before="0" w:after="80" w:line="324" w:lineRule="auto"/>
        <w:ind w:left="0" w:right="0" w:firstLine="0"/>
        <w:jc w:val="center"/>
      </w:pPr>
      <w:bookmarkStart w:id="105" w:name="bookmark105"/>
      <w:r>
        <w:rPr>
          <w:color w:val="000000"/>
          <w:spacing w:val="0"/>
          <w:w w:val="100"/>
          <w:position w:val="0"/>
          <w:shd w:val="clear" w:color="auto" w:fill="auto"/>
          <w:lang w:val="ru-RU" w:eastAsia="ru-RU" w:bidi="ru-RU"/>
        </w:rPr>
        <w:t>ПОЗВОНОЧНЫЙ СТОЛБ ВЗРОСЛОГО</w:t>
        <w:br/>
        <w:t>В РЕНТГЕНОВСКОМ ИЗОБРАЖЕНИИ</w:t>
      </w:r>
      <w:bookmarkEnd w:id="105"/>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 xml:space="preserve">Тело позвонка, </w:t>
      </w:r>
      <w:r>
        <w:rPr>
          <w:color w:val="000000"/>
          <w:spacing w:val="0"/>
          <w:w w:val="100"/>
          <w:position w:val="0"/>
          <w:shd w:val="clear" w:color="auto" w:fill="auto"/>
          <w:lang w:val="en-US" w:eastAsia="en-US" w:bidi="en-US"/>
        </w:rPr>
        <w:t xml:space="preserve">corpus vertebrae, </w:t>
      </w:r>
      <w:r>
        <w:rPr>
          <w:color w:val="000000"/>
          <w:spacing w:val="0"/>
          <w:w w:val="100"/>
          <w:position w:val="0"/>
          <w:shd w:val="clear" w:color="auto" w:fill="auto"/>
          <w:lang w:val="ru-RU" w:eastAsia="ru-RU" w:bidi="ru-RU"/>
        </w:rPr>
        <w:t>взрослого человека на задней рентгенограмме (рентгеновская пленка приложена к задней поверхности туловища) имеет как бы че</w:t>
        <w:softHyphen/>
        <w:t>тырехугольную форму. Углы тела — понятие условное, чисто рентгенологическое, свя</w:t>
        <w:softHyphen/>
        <w:t>занное с проекцией цилиндрического тела на плоскость снимка; вершины их закруг</w:t>
        <w:softHyphen/>
        <w:t>ленные. Контуры тел четкие и гладкие. Если высота тела не увеличивается от позвон</w:t>
        <w:softHyphen/>
        <w:t xml:space="preserve">ка к позвонку книзу, то это — явление патологическое. Тела поясничных позвонков напоминают «катушку» с узким перехватом — «талией» (рис. 21). Ножка дуги, </w:t>
      </w:r>
      <w:r>
        <w:rPr>
          <w:color w:val="000000"/>
          <w:spacing w:val="0"/>
          <w:w w:val="100"/>
          <w:position w:val="0"/>
          <w:shd w:val="clear" w:color="auto" w:fill="auto"/>
          <w:lang w:val="en-US" w:eastAsia="en-US" w:bidi="en-US"/>
        </w:rPr>
        <w:t xml:space="preserve">pedunculus arcus, </w:t>
      </w:r>
      <w:r>
        <w:rPr>
          <w:color w:val="000000"/>
          <w:spacing w:val="0"/>
          <w:w w:val="100"/>
          <w:position w:val="0"/>
          <w:shd w:val="clear" w:color="auto" w:fill="auto"/>
          <w:lang w:val="ru-RU" w:eastAsia="ru-RU" w:bidi="ru-RU"/>
        </w:rPr>
        <w:t>на задней рентгенограмме имеет вид циркулярной или овальной конт</w:t>
        <w:softHyphen/>
        <w:t>растной тени, наслаивающейся на тень тела. При этом дуга проецируется как бы в по</w:t>
        <w:softHyphen/>
        <w:t xml:space="preserve">перечном сечении. На боковых рентгенограммах позвоночного столба (см. рис. 21) дуга видна отчетливо, со всеми деталями. У атланта видны обе дуги с </w:t>
      </w:r>
      <w:r>
        <w:rPr>
          <w:color w:val="000000"/>
          <w:spacing w:val="0"/>
          <w:w w:val="100"/>
          <w:position w:val="0"/>
          <w:shd w:val="clear" w:color="auto" w:fill="auto"/>
          <w:lang w:val="en-US" w:eastAsia="en-US" w:bidi="en-US"/>
        </w:rPr>
        <w:t xml:space="preserve">tubcrculum postcrius et anterius, </w:t>
      </w:r>
      <w:r>
        <w:rPr>
          <w:color w:val="000000"/>
          <w:spacing w:val="0"/>
          <w:w w:val="100"/>
          <w:position w:val="0"/>
          <w:shd w:val="clear" w:color="auto" w:fill="auto"/>
          <w:lang w:val="ru-RU" w:eastAsia="ru-RU" w:bidi="ru-RU"/>
        </w:rPr>
        <w:t>из которых передний является опознавательным пунктом при счете позвон</w:t>
        <w:softHyphen/>
        <w:t>ков на рентгенограмме.</w:t>
      </w:r>
    </w:p>
    <w:p>
      <w:pPr>
        <w:pStyle w:val="Style14"/>
        <w:keepNext w:val="0"/>
        <w:keepLines w:val="0"/>
        <w:widowControl w:val="0"/>
        <w:shd w:val="clear" w:color="auto" w:fill="auto"/>
        <w:bidi w:val="0"/>
        <w:spacing w:before="0" w:after="120" w:line="295" w:lineRule="auto"/>
        <w:ind w:left="0" w:right="0"/>
        <w:jc w:val="both"/>
      </w:pPr>
      <w:r>
        <w:rPr>
          <w:color w:val="000000"/>
          <w:spacing w:val="0"/>
          <w:w w:val="100"/>
          <w:position w:val="0"/>
          <w:shd w:val="clear" w:color="auto" w:fill="auto"/>
          <w:lang w:val="ru-RU" w:eastAsia="ru-RU" w:bidi="ru-RU"/>
        </w:rPr>
        <w:t xml:space="preserve">Суставные отроет ки, </w:t>
      </w:r>
      <w:r>
        <w:rPr>
          <w:color w:val="000000"/>
          <w:spacing w:val="0"/>
          <w:w w:val="100"/>
          <w:position w:val="0"/>
          <w:shd w:val="clear" w:color="auto" w:fill="auto"/>
          <w:lang w:val="en-US" w:eastAsia="en-US" w:bidi="en-US"/>
        </w:rPr>
        <w:t xml:space="preserve">processus articulates superiores ct inferiorcs, </w:t>
      </w:r>
      <w:r>
        <w:rPr>
          <w:color w:val="000000"/>
          <w:spacing w:val="0"/>
          <w:w w:val="100"/>
          <w:position w:val="0"/>
          <w:shd w:val="clear" w:color="auto" w:fill="auto"/>
          <w:lang w:val="ru-RU" w:eastAsia="ru-RU" w:bidi="ru-RU"/>
        </w:rPr>
        <w:t>в разных отделах позвоночного столба видны не одинаково хорошо, в зависимости о г положения сус-</w:t>
      </w:r>
      <w:r>
        <w:br w:type="page"/>
      </w:r>
    </w:p>
    <w:p>
      <w:pPr>
        <w:pStyle w:val="Style55"/>
        <w:keepNext w:val="0"/>
        <w:keepLines w:val="0"/>
        <w:widowControl w:val="0"/>
        <w:shd w:val="clear" w:color="auto" w:fill="auto"/>
        <w:bidi w:val="0"/>
        <w:spacing w:before="0" w:after="0" w:line="240" w:lineRule="auto"/>
        <w:ind w:left="0" w:right="0" w:firstLine="0"/>
        <w:jc w:val="both"/>
      </w:pPr>
      <w:r>
        <w:drawing>
          <wp:anchor distT="38100" distB="38100" distL="38100" distR="38100" simplePos="0" relativeHeight="125829404" behindDoc="0" locked="0" layoutInCell="1" allowOverlap="1">
            <wp:simplePos x="0" y="0"/>
            <wp:positionH relativeFrom="page">
              <wp:posOffset>527685</wp:posOffset>
            </wp:positionH>
            <wp:positionV relativeFrom="margin">
              <wp:posOffset>43180</wp:posOffset>
            </wp:positionV>
            <wp:extent cx="1383665" cy="1743710"/>
            <wp:wrapSquare wrapText="right"/>
            <wp:docPr id="138" name="Shape 138"/>
            <a:graphic xmlns:a="http://schemas.openxmlformats.org/drawingml/2006/main">
              <a:graphicData uri="http://schemas.openxmlformats.org/drawingml/2006/picture">
                <pic:pic xmlns:pic="http://schemas.openxmlformats.org/drawingml/2006/picture">
                  <pic:nvPicPr>
                    <pic:cNvPr id="139" name="Picture box 139"/>
                    <pic:cNvPicPr/>
                  </pic:nvPicPr>
                  <pic:blipFill>
                    <a:blip r:embed="rId103"/>
                    <a:stretch/>
                  </pic:blipFill>
                  <pic:spPr>
                    <a:xfrm>
                      <a:ext cx="1383665" cy="1743710"/>
                    </a:xfrm>
                    <a:prstGeom prst="rect"/>
                  </pic:spPr>
                </pic:pic>
              </a:graphicData>
            </a:graphic>
          </wp:anchor>
        </w:drawing>
      </w:r>
      <w:r>
        <w:rPr>
          <w:color w:val="000000"/>
          <w:spacing w:val="0"/>
          <w:w w:val="100"/>
          <w:position w:val="0"/>
          <w:shd w:val="clear" w:color="auto" w:fill="auto"/>
          <w:lang w:val="ru-RU" w:eastAsia="ru-RU" w:bidi="ru-RU"/>
        </w:rPr>
        <w:t>Рис. 21. Реи венограмма поясничного отдела</w:t>
      </w:r>
    </w:p>
    <w:p>
      <w:pPr>
        <w:pStyle w:val="Style55"/>
        <w:keepNext w:val="0"/>
        <w:keepLines w:val="0"/>
        <w:widowControl w:val="0"/>
        <w:shd w:val="clear" w:color="auto" w:fill="auto"/>
        <w:bidi w:val="0"/>
        <w:spacing w:before="0" w:after="40" w:line="240" w:lineRule="auto"/>
        <w:ind w:left="0" w:right="0" w:firstLine="160"/>
        <w:jc w:val="both"/>
        <w:rPr>
          <w:sz w:val="9"/>
          <w:szCs w:val="9"/>
        </w:rPr>
      </w:pPr>
      <w:r>
        <w:rPr>
          <w:color w:val="000000"/>
          <w:spacing w:val="0"/>
          <w:w w:val="100"/>
          <w:position w:val="0"/>
          <w:sz w:val="8"/>
          <w:szCs w:val="8"/>
          <w:shd w:val="clear" w:color="auto" w:fill="auto"/>
          <w:lang w:val="ru-RU" w:eastAsia="ru-RU" w:bidi="ru-RU"/>
        </w:rPr>
        <w:t xml:space="preserve">позвоночного столба, </w:t>
      </w:r>
      <w:r>
        <w:rPr>
          <w:b w:val="0"/>
          <w:bCs w:val="0"/>
          <w:color w:val="000000"/>
          <w:spacing w:val="0"/>
          <w:w w:val="100"/>
          <w:position w:val="0"/>
          <w:sz w:val="9"/>
          <w:szCs w:val="9"/>
          <w:shd w:val="clear" w:color="auto" w:fill="auto"/>
          <w:lang w:val="ru-RU" w:eastAsia="ru-RU" w:bidi="ru-RU"/>
        </w:rPr>
        <w:t>задняя проекция.</w:t>
      </w:r>
    </w:p>
    <w:p>
      <w:pPr>
        <w:pStyle w:val="Style46"/>
        <w:keepNext w:val="0"/>
        <w:keepLines w:val="0"/>
        <w:widowControl w:val="0"/>
        <w:shd w:val="clear" w:color="auto" w:fill="auto"/>
        <w:bidi w:val="0"/>
        <w:spacing w:before="0" w:after="0" w:line="290" w:lineRule="auto"/>
        <w:ind w:left="0" w:right="0" w:firstLine="0"/>
        <w:jc w:val="center"/>
      </w:pPr>
      <w:r>
        <mc:AlternateContent>
          <mc:Choice Requires="wps">
            <w:drawing>
              <wp:anchor distT="0" distB="0" distL="0" distR="0" simplePos="0" relativeHeight="125829405" behindDoc="0" locked="0" layoutInCell="1" allowOverlap="1">
                <wp:simplePos x="0" y="0"/>
                <wp:positionH relativeFrom="page">
                  <wp:posOffset>1972945</wp:posOffset>
                </wp:positionH>
                <wp:positionV relativeFrom="margin">
                  <wp:posOffset>217170</wp:posOffset>
                </wp:positionV>
                <wp:extent cx="509270" cy="250190"/>
                <wp:wrapSquare wrapText="right"/>
                <wp:docPr id="140" name="Shape 140"/>
                <a:graphic xmlns:a="http://schemas.openxmlformats.org/drawingml/2006/main">
                  <a:graphicData uri="http://schemas.microsoft.com/office/word/2010/wordprocessingShape">
                    <wps:wsp>
                      <wps:cNvSpPr txBox="1"/>
                      <wps:spPr>
                        <a:xfrm>
                          <a:ext cx="509270" cy="250190"/>
                        </a:xfrm>
                        <a:prstGeom prst="rect"/>
                        <a:noFill/>
                      </wps:spPr>
                      <wps:txbx>
                        <w:txbxContent>
                          <w:p>
                            <w:pPr>
                              <w:pStyle w:val="Style4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I ХИ ребро, 2</w:t>
                            </w:r>
                          </w:p>
                          <w:p>
                            <w:pPr>
                              <w:pStyle w:val="Style46"/>
                              <w:keepNext w:val="0"/>
                              <w:keepLines w:val="0"/>
                              <w:widowControl w:val="0"/>
                              <w:shd w:val="clear" w:color="auto" w:fill="auto"/>
                              <w:bidi w:val="0"/>
                              <w:spacing w:before="0" w:after="0" w:line="240" w:lineRule="auto"/>
                              <w:ind w:left="0" w:right="0" w:firstLine="220"/>
                              <w:jc w:val="left"/>
                            </w:pPr>
                            <w:r>
                              <w:rPr>
                                <w:color w:val="000000"/>
                                <w:spacing w:val="0"/>
                                <w:w w:val="100"/>
                                <w:position w:val="0"/>
                                <w:shd w:val="clear" w:color="auto" w:fill="auto"/>
                                <w:lang w:val="ru-RU" w:eastAsia="ru-RU" w:bidi="ru-RU"/>
                              </w:rPr>
                              <w:t>по звонка. 4</w:t>
                            </w:r>
                          </w:p>
                          <w:p>
                            <w:pPr>
                              <w:pStyle w:val="Style4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тела позвонка. 6</w:t>
                            </w:r>
                          </w:p>
                        </w:txbxContent>
                      </wps:txbx>
                      <wps:bodyPr lIns="0" tIns="0" rIns="0" bIns="0">
                        <a:noAutoFit/>
                      </wps:bodyPr>
                    </wps:wsp>
                  </a:graphicData>
                </a:graphic>
              </wp:anchor>
            </w:drawing>
          </mc:Choice>
          <mc:Fallback>
            <w:pict>
              <v:shape id="_x0000_s1166" type="#_x0000_t202" style="position:absolute;margin-left:155.34999999999999pt;margin-top:17.100000000000001pt;width:40.100000000000001pt;height:19.699999999999999pt;z-index:-125829348;mso-wrap-distance-left:0;mso-wrap-distance-right:0;mso-position-horizontal-relative:page;mso-position-vertical-relative:margin" filled="f" stroked="f">
                <v:textbox inset="0,0,0,0">
                  <w:txbxContent>
                    <w:p>
                      <w:pPr>
                        <w:pStyle w:val="Style4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I ХИ ребро, 2</w:t>
                      </w:r>
                    </w:p>
                    <w:p>
                      <w:pPr>
                        <w:pStyle w:val="Style46"/>
                        <w:keepNext w:val="0"/>
                        <w:keepLines w:val="0"/>
                        <w:widowControl w:val="0"/>
                        <w:shd w:val="clear" w:color="auto" w:fill="auto"/>
                        <w:bidi w:val="0"/>
                        <w:spacing w:before="0" w:after="0" w:line="240" w:lineRule="auto"/>
                        <w:ind w:left="0" w:right="0" w:firstLine="220"/>
                        <w:jc w:val="left"/>
                      </w:pPr>
                      <w:r>
                        <w:rPr>
                          <w:color w:val="000000"/>
                          <w:spacing w:val="0"/>
                          <w:w w:val="100"/>
                          <w:position w:val="0"/>
                          <w:shd w:val="clear" w:color="auto" w:fill="auto"/>
                          <w:lang w:val="ru-RU" w:eastAsia="ru-RU" w:bidi="ru-RU"/>
                        </w:rPr>
                        <w:t>по звонка. 4</w:t>
                      </w:r>
                    </w:p>
                    <w:p>
                      <w:pPr>
                        <w:pStyle w:val="Style4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тела позвонка. 6</w:t>
                      </w:r>
                    </w:p>
                  </w:txbxContent>
                </v:textbox>
                <w10:wrap type="square" side="right" anchorx="page" anchory="margin"/>
              </v:shape>
            </w:pict>
          </mc:Fallback>
        </mc:AlternateContent>
      </w:r>
      <w:r>
        <w:rPr>
          <w:color w:val="000000"/>
          <w:spacing w:val="0"/>
          <w:w w:val="100"/>
          <w:position w:val="0"/>
          <w:shd w:val="clear" w:color="auto" w:fill="auto"/>
          <w:lang w:val="ru-RU" w:eastAsia="ru-RU" w:bidi="ru-RU"/>
        </w:rPr>
        <w:t>I поясничный позвонок; 3 -</w:t>
        <w:br/>
        <w:t>«7алия» позвонка, 5 — «углы»</w:t>
        <w:br/>
        <w:t>дуза. 7 - остистый отросток.</w:t>
      </w:r>
    </w:p>
    <w:p>
      <w:pPr>
        <w:pStyle w:val="Style46"/>
        <w:keepNext w:val="0"/>
        <w:keepLines w:val="0"/>
        <w:widowControl w:val="0"/>
        <w:shd w:val="clear" w:color="auto" w:fill="auto"/>
        <w:bidi w:val="0"/>
        <w:spacing w:before="0" w:after="280" w:line="300" w:lineRule="auto"/>
        <w:ind w:left="0" w:right="0" w:firstLine="0"/>
        <w:jc w:val="both"/>
      </w:pPr>
      <w:r>
        <w:rPr>
          <w:color w:val="000000"/>
          <w:spacing w:val="0"/>
          <w:w w:val="100"/>
          <w:position w:val="0"/>
          <w:shd w:val="clear" w:color="auto" w:fill="auto"/>
          <w:lang w:val="ru-RU" w:eastAsia="ru-RU" w:bidi="ru-RU"/>
        </w:rPr>
        <w:t>Я поперечный отросток, 9 верхний сустав</w:t>
        <w:softHyphen/>
        <w:t>ной отросток, 10 нижний сус гавной отросток</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тайных поверхностей Между ними можно видеть рентгеновскую суставную шель, ко</w:t>
        <w:softHyphen/>
        <w:t>торая отличается от анатомической сустав</w:t>
        <w:softHyphen/>
        <w:t>ной щели; последняя есть пространство между поверхностями суставного хряща, покрывающего кость; рентгеновская сус</w:t>
        <w:softHyphen/>
        <w:t>тавная щель — пространство между сус</w:t>
        <w:softHyphen/>
        <w:t>тавными поверхностями, включающее хря</w:t>
        <w:softHyphen/>
        <w:t>щевую ткань, которая не задерживает рент</w:t>
        <w:softHyphen/>
        <w:t>геновские лучи и на рентгенограмме не дает изображения.</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Поперечные отростки, </w:t>
      </w:r>
      <w:r>
        <w:rPr>
          <w:color w:val="000000"/>
          <w:spacing w:val="0"/>
          <w:w w:val="100"/>
          <w:position w:val="0"/>
          <w:shd w:val="clear" w:color="auto" w:fill="auto"/>
          <w:lang w:val="en-US" w:eastAsia="en-US" w:bidi="en-US"/>
        </w:rPr>
        <w:t xml:space="preserve">processus transversi, </w:t>
      </w:r>
      <w:r>
        <w:rPr>
          <w:color w:val="000000"/>
          <w:spacing w:val="0"/>
          <w:w w:val="100"/>
          <w:position w:val="0"/>
          <w:shd w:val="clear" w:color="auto" w:fill="auto"/>
          <w:lang w:val="ru-RU" w:eastAsia="ru-RU" w:bidi="ru-RU"/>
        </w:rPr>
        <w:t>расположенные во фронтальной плос</w:t>
        <w:softHyphen/>
        <w:t>кости, хорошо видны на задних рентгенограммах (см. рис. 21 и 22). У основания поперечных отростков поясничных позвонков заметен рудимент истинных попереч</w:t>
        <w:softHyphen/>
        <w:t xml:space="preserve">ных отростков, </w:t>
      </w:r>
      <w:r>
        <w:rPr>
          <w:color w:val="000000"/>
          <w:spacing w:val="0"/>
          <w:w w:val="100"/>
          <w:position w:val="0"/>
          <w:shd w:val="clear" w:color="auto" w:fill="auto"/>
          <w:lang w:val="en-US" w:eastAsia="en-US" w:bidi="en-US"/>
        </w:rPr>
        <w:t xml:space="preserve">processus accessorius, </w:t>
      </w:r>
      <w:r>
        <w:rPr>
          <w:color w:val="000000"/>
          <w:spacing w:val="0"/>
          <w:w w:val="100"/>
          <w:position w:val="0"/>
          <w:shd w:val="clear" w:color="auto" w:fill="auto"/>
          <w:lang w:val="ru-RU" w:eastAsia="ru-RU" w:bidi="ru-RU"/>
        </w:rPr>
        <w:t xml:space="preserve">который при большой длине (4 мм) приобретает форму шила </w:t>
      </w:r>
      <w:r>
        <w:rPr>
          <w:color w:val="000000"/>
          <w:spacing w:val="0"/>
          <w:w w:val="100"/>
          <w:position w:val="0"/>
          <w:shd w:val="clear" w:color="auto" w:fill="auto"/>
          <w:lang w:val="en-US" w:eastAsia="en-US" w:bidi="en-US"/>
        </w:rPr>
        <w:t xml:space="preserve">(processus styloideus). </w:t>
      </w:r>
      <w:r>
        <w:rPr>
          <w:color w:val="000000"/>
          <w:spacing w:val="0"/>
          <w:w w:val="100"/>
          <w:position w:val="0"/>
          <w:shd w:val="clear" w:color="auto" w:fill="auto"/>
          <w:lang w:val="ru-RU" w:eastAsia="ru-RU" w:bidi="ru-RU"/>
        </w:rPr>
        <w:t>Его не следует принимать за патологическое обра</w:t>
        <w:softHyphen/>
      </w:r>
      <w:r>
        <w:rPr>
          <w:color w:val="000000"/>
          <w:spacing w:val="0"/>
          <w:w w:val="100"/>
          <w:position w:val="0"/>
          <w:shd w:val="clear" w:color="auto" w:fill="auto"/>
          <w:lang w:val="ru-RU" w:eastAsia="ru-RU" w:bidi="ru-RU"/>
        </w:rPr>
        <w:t>зование.</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Остистые отростки, </w:t>
      </w:r>
      <w:r>
        <w:rPr>
          <w:color w:val="000000"/>
          <w:spacing w:val="0"/>
          <w:w w:val="100"/>
          <w:position w:val="0"/>
          <w:shd w:val="clear" w:color="auto" w:fill="auto"/>
          <w:lang w:val="en-US" w:eastAsia="en-US" w:bidi="en-US"/>
        </w:rPr>
        <w:t xml:space="preserve">processus spmosi, </w:t>
      </w:r>
      <w:r>
        <w:rPr>
          <w:color w:val="000000"/>
          <w:spacing w:val="0"/>
          <w:w w:val="100"/>
          <w:position w:val="0"/>
          <w:shd w:val="clear" w:color="auto" w:fill="auto"/>
          <w:lang w:val="ru-RU" w:eastAsia="ru-RU" w:bidi="ru-RU"/>
        </w:rPr>
        <w:t>расположенные сагиттально, лучше вид</w:t>
        <w:softHyphen/>
        <w:t>ны на боковых снимках (рис. 23).</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Крестец и копчик. Характерной особенностью крестца является слияние крест</w:t>
        <w:softHyphen/>
        <w:t>цовых позвонков в единую кость. На задней рентгенограмме отчетливо видны весь крестец и копчик со всеми деталями, описанными в остеологии (см. рис. 72).</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Окостенение.</w:t>
      </w:r>
      <w:r>
        <w:rPr>
          <w:color w:val="000000"/>
          <w:spacing w:val="0"/>
          <w:w w:val="100"/>
          <w:position w:val="0"/>
          <w:shd w:val="clear" w:color="auto" w:fill="auto"/>
          <w:lang w:val="ru-RU" w:eastAsia="ru-RU" w:bidi="ru-RU"/>
        </w:rPr>
        <w:t xml:space="preserve"> По рентгенограммам, сделанным в последние месяцы беременнос</w:t>
        <w:softHyphen/>
        <w:t>ти, представляется возможным судить о положении плода в утробе матери и о состо</w:t>
        <w:softHyphen/>
        <w:t>янии его костной системы, в частности позвоночного столба. Накануне рождения на рентгенограмме видны точки окостенения во всех позвонках, за исключением копчи</w:t>
        <w:softHyphen/>
        <w:t xml:space="preserve">ковых (кроме I). Каждый позвонок имеет 3 основные точки — одну в теле и две в дуге (по одной в каждой ее половине). Эти точки сливаются лишь в детском возрасте, поэтому на рентгеновских снимках позвоночного столба новорожденного между ними </w:t>
      </w:r>
      <w:r>
        <w:rPr>
          <w:color w:val="000000"/>
          <w:spacing w:val="0"/>
          <w:w w:val="100"/>
          <w:position w:val="0"/>
          <w:shd w:val="clear" w:color="auto" w:fill="auto"/>
          <w:lang w:val="ru-RU" w:eastAsia="ru-RU" w:bidi="ru-RU"/>
        </w:rPr>
        <w:t>видны просветления.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Если названные части позвонка не сииостозируются друг с другом, то на всю жизнь могут остаться расщелины позвонка, имеющие на рентгенограмме вид про</w:t>
        <w:softHyphen/>
        <w:t xml:space="preserve">светлений, между дугой и телом — спондилолиз — и между обеими половинами дуги - </w:t>
      </w:r>
      <w:r>
        <w:rPr>
          <w:color w:val="000000"/>
          <w:spacing w:val="0"/>
          <w:w w:val="100"/>
          <w:position w:val="0"/>
          <w:shd w:val="clear" w:color="auto" w:fill="auto"/>
          <w:lang w:val="en-US" w:eastAsia="en-US" w:bidi="en-US"/>
        </w:rPr>
        <w:t xml:space="preserve">spina bifida. </w:t>
      </w:r>
      <w:r>
        <w:rPr>
          <w:color w:val="000000"/>
          <w:spacing w:val="0"/>
          <w:w w:val="100"/>
          <w:position w:val="0"/>
          <w:shd w:val="clear" w:color="auto" w:fill="auto"/>
          <w:lang w:val="ru-RU" w:eastAsia="ru-RU" w:bidi="ru-RU"/>
        </w:rPr>
        <w:t xml:space="preserve">Эти аномалии развития могут привести к нарушениям статики и динамики позвоночного столба и потому имеют практическое значение. Однако </w:t>
      </w:r>
      <w:r>
        <w:rPr>
          <w:color w:val="000000"/>
          <w:spacing w:val="0"/>
          <w:w w:val="100"/>
          <w:position w:val="0"/>
          <w:shd w:val="clear" w:color="auto" w:fill="auto"/>
          <w:lang w:val="en-US" w:eastAsia="en-US" w:bidi="en-US"/>
        </w:rPr>
        <w:t xml:space="preserve">spina bifida </w:t>
      </w:r>
      <w:r>
        <w:rPr>
          <w:color w:val="000000"/>
          <w:spacing w:val="0"/>
          <w:w w:val="100"/>
          <w:position w:val="0"/>
          <w:shd w:val="clear" w:color="auto" w:fill="auto"/>
          <w:lang w:val="ru-RU" w:eastAsia="ru-RU" w:bidi="ru-RU"/>
        </w:rPr>
        <w:t>V поясничного и крестцовых позвонков встречается, как правило, у детей до 8 10 лет и остается на всю жизнь у четверти всех здоровых людей, не сопровождаясь никакими функциональными нарушениями и не препятствуя спортивным достиже</w:t>
        <w:softHyphen/>
        <w:t xml:space="preserve">ниям. Поэтому такая </w:t>
      </w:r>
      <w:r>
        <w:rPr>
          <w:color w:val="000000"/>
          <w:spacing w:val="0"/>
          <w:w w:val="100"/>
          <w:position w:val="0"/>
          <w:shd w:val="clear" w:color="auto" w:fill="auto"/>
          <w:lang w:val="en-US" w:eastAsia="en-US" w:bidi="en-US"/>
        </w:rPr>
        <w:t xml:space="preserve">spina bifida occulta </w:t>
      </w:r>
      <w:r>
        <w:rPr>
          <w:color w:val="000000"/>
          <w:spacing w:val="0"/>
          <w:w w:val="100"/>
          <w:position w:val="0"/>
          <w:shd w:val="clear" w:color="auto" w:fill="auto"/>
          <w:lang w:val="ru-RU" w:eastAsia="ru-RU" w:bidi="ru-RU"/>
        </w:rPr>
        <w:t>(скрытая) трактуется не как аномалия, а как</w:t>
      </w:r>
      <w:r>
        <w:br w:type="page"/>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22. Рентгенограмма грудного отдела позвоночного столба,</w:t>
        <w:br/>
        <w:t>задняя проекция.</w:t>
      </w:r>
    </w:p>
    <w:p>
      <w:pPr>
        <w:pStyle w:val="Style46"/>
        <w:keepNext w:val="0"/>
        <w:keepLines w:val="0"/>
        <w:widowControl w:val="0"/>
        <w:numPr>
          <w:ilvl w:val="0"/>
          <w:numId w:val="85"/>
        </w:numPr>
        <w:shd w:val="clear" w:color="auto" w:fill="auto"/>
        <w:tabs>
          <w:tab w:pos="169" w:val="left"/>
        </w:tabs>
        <w:bidi w:val="0"/>
        <w:spacing w:before="0" w:after="220" w:line="300" w:lineRule="auto"/>
        <w:ind w:left="0" w:right="0" w:firstLine="0"/>
        <w:jc w:val="both"/>
      </w:pPr>
      <w:r>
        <w:rPr>
          <w:color w:val="000000"/>
          <w:spacing w:val="0"/>
          <w:w w:val="100"/>
          <w:position w:val="0"/>
          <w:shd w:val="clear" w:color="auto" w:fill="auto"/>
          <w:lang w:val="ru-RU" w:eastAsia="ru-RU" w:bidi="ru-RU"/>
        </w:rPr>
        <w:t>— тела; 2 — остистые отростки; 3 — межпозвоночный хрящ; 4 — реберно-позвоночные суставы.</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филогенетически обусловленный изменением статики пояснич</w:t>
        <w:softHyphen/>
        <w:t>но-крестцового отдела, связанным с вертикальным положени</w:t>
        <w:softHyphen/>
        <w:t>ем тела, вариант нормы.</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Тело позвонка </w:t>
      </w:r>
      <w:r>
        <w:rPr>
          <w:i/>
          <w:iCs/>
          <w:color w:val="000000"/>
          <w:spacing w:val="0"/>
          <w:w w:val="100"/>
          <w:position w:val="0"/>
          <w:shd w:val="clear" w:color="auto" w:fill="auto"/>
          <w:lang w:val="ru-RU" w:eastAsia="ru-RU" w:bidi="ru-RU"/>
        </w:rPr>
        <w:t>новорожденного</w:t>
      </w:r>
      <w:r>
        <w:rPr>
          <w:color w:val="000000"/>
          <w:spacing w:val="0"/>
          <w:w w:val="100"/>
          <w:position w:val="0"/>
          <w:shd w:val="clear" w:color="auto" w:fill="auto"/>
          <w:lang w:val="ru-RU" w:eastAsia="ru-RU" w:bidi="ru-RU"/>
        </w:rPr>
        <w:t xml:space="preserve"> на рентгенограмме имеет яйцевидную форму без характерных для рентгеновской карти</w:t>
        <w:softHyphen/>
        <w:t>ны позвонка взрослого «углов», придающих телу четырехуголь</w:t>
        <w:softHyphen/>
        <w:t>ную форму. В боковой проекции видно углубление на передней поверхности тел позвонков, обусловленное неполным слияни</w:t>
        <w:softHyphen/>
        <w:t>ем двух точек окостенения тела и расположением здесь остат</w:t>
        <w:softHyphen/>
        <w:t xml:space="preserve">ков эмбриональных вен — </w:t>
      </w:r>
      <w:r>
        <w:rPr>
          <w:color w:val="000000"/>
          <w:spacing w:val="0"/>
          <w:w w:val="100"/>
          <w:position w:val="0"/>
          <w:shd w:val="clear" w:color="auto" w:fill="auto"/>
          <w:lang w:val="en-US" w:eastAsia="en-US" w:bidi="en-US"/>
        </w:rPr>
        <w:t xml:space="preserve">venae basivertebrales. </w:t>
      </w:r>
      <w:r>
        <w:rPr>
          <w:color w:val="000000"/>
          <w:spacing w:val="0"/>
          <w:w w:val="100"/>
          <w:position w:val="0"/>
          <w:shd w:val="clear" w:color="auto" w:fill="auto"/>
          <w:lang w:val="ru-RU" w:eastAsia="ru-RU" w:bidi="ru-RU"/>
        </w:rPr>
        <w:t>Эти углубле</w:t>
        <w:softHyphen/>
        <w:t>ния особенно выражены в первые годы жизни, но могут на</w:t>
        <w:softHyphen/>
        <w:t>блюдаться и до 14 лет; их не следует принимать за картину разрушения кости вследствие патологического процесса.</w:t>
      </w:r>
    </w:p>
    <w:p>
      <w:pPr>
        <w:pStyle w:val="Style14"/>
        <w:keepNext w:val="0"/>
        <w:keepLines w:val="0"/>
        <w:widowControl w:val="0"/>
        <w:shd w:val="clear" w:color="auto" w:fill="auto"/>
        <w:bidi w:val="0"/>
        <w:spacing w:before="0" w:after="0"/>
        <w:ind w:left="0" w:right="0" w:firstLine="200"/>
        <w:jc w:val="both"/>
      </w:pPr>
      <w:r>
        <w:rPr>
          <w:i/>
          <w:iCs/>
          <w:color w:val="000000"/>
          <w:spacing w:val="0"/>
          <w:w w:val="100"/>
          <w:position w:val="0"/>
          <w:shd w:val="clear" w:color="auto" w:fill="auto"/>
          <w:lang w:val="ru-RU" w:eastAsia="ru-RU" w:bidi="ru-RU"/>
        </w:rPr>
        <w:t>В периоде роста и полового созревания</w:t>
      </w:r>
      <w:r>
        <w:rPr>
          <w:color w:val="000000"/>
          <w:spacing w:val="0"/>
          <w:w w:val="100"/>
          <w:position w:val="0"/>
          <w:shd w:val="clear" w:color="auto" w:fill="auto"/>
          <w:lang w:val="ru-RU" w:eastAsia="ru-RU" w:bidi="ru-RU"/>
        </w:rPr>
        <w:t xml:space="preserve"> рентгенологически определяются следующие морфологические изменения.</w:t>
      </w:r>
    </w:p>
    <w:p>
      <w:pPr>
        <w:pStyle w:val="Style14"/>
        <w:keepNext w:val="0"/>
        <w:keepLines w:val="0"/>
        <w:widowControl w:val="0"/>
        <w:numPr>
          <w:ilvl w:val="0"/>
          <w:numId w:val="87"/>
        </w:numPr>
        <w:shd w:val="clear" w:color="auto" w:fill="auto"/>
        <w:tabs>
          <w:tab w:pos="390" w:val="left"/>
        </w:tabs>
        <w:bidi w:val="0"/>
        <w:spacing w:before="0" w:after="0"/>
        <w:ind w:left="0" w:right="0" w:firstLine="200"/>
        <w:jc w:val="both"/>
      </w:pPr>
      <w:r>
        <w:rPr>
          <w:color w:val="000000"/>
          <w:spacing w:val="0"/>
          <w:w w:val="100"/>
          <w:position w:val="0"/>
          <w:shd w:val="clear" w:color="auto" w:fill="auto"/>
          <w:lang w:val="ru-RU" w:eastAsia="ru-RU" w:bidi="ru-RU"/>
        </w:rPr>
        <w:t>Синостоз дуги и тела на 3-м году и синостоз обеих поло</w:t>
        <w:softHyphen/>
        <w:t>вин дуги.</w:t>
      </w:r>
    </w:p>
    <w:p>
      <w:pPr>
        <w:pStyle w:val="Style14"/>
        <w:keepNext w:val="0"/>
        <w:keepLines w:val="0"/>
        <w:widowControl w:val="0"/>
        <w:numPr>
          <w:ilvl w:val="0"/>
          <w:numId w:val="87"/>
        </w:numPr>
        <w:shd w:val="clear" w:color="auto" w:fill="auto"/>
        <w:tabs>
          <w:tab w:pos="458" w:val="left"/>
        </w:tabs>
        <w:bidi w:val="0"/>
        <w:spacing w:before="0" w:after="0"/>
        <w:ind w:left="0" w:right="0" w:firstLine="160"/>
        <w:jc w:val="left"/>
      </w:pPr>
      <w:r>
        <w:rPr>
          <w:color w:val="000000"/>
          <w:spacing w:val="0"/>
          <w:w w:val="100"/>
          <w:position w:val="0"/>
          <w:shd w:val="clear" w:color="auto" w:fill="auto"/>
          <w:lang w:val="ru-RU" w:eastAsia="ru-RU" w:bidi="ru-RU"/>
        </w:rPr>
        <w:t>Синостоз апофиза тела позвонка.</w:t>
      </w:r>
    </w:p>
    <w:p>
      <w:pPr>
        <w:pStyle w:val="Style14"/>
        <w:keepNext w:val="0"/>
        <w:keepLines w:val="0"/>
        <w:widowControl w:val="0"/>
        <w:shd w:val="clear" w:color="auto" w:fill="auto"/>
        <w:bidi w:val="0"/>
        <w:spacing w:before="0" w:after="0" w:line="293" w:lineRule="auto"/>
        <w:ind w:left="0" w:right="0"/>
        <w:jc w:val="both"/>
      </w:pPr>
      <w:r>
        <w:drawing>
          <wp:anchor distT="12700" distB="12700" distL="38100" distR="38100" simplePos="0" relativeHeight="125829407" behindDoc="0" locked="0" layoutInCell="1" allowOverlap="1">
            <wp:simplePos x="0" y="0"/>
            <wp:positionH relativeFrom="page">
              <wp:posOffset>2773045</wp:posOffset>
            </wp:positionH>
            <wp:positionV relativeFrom="margin">
              <wp:posOffset>52070</wp:posOffset>
            </wp:positionV>
            <wp:extent cx="713105" cy="2176145"/>
            <wp:wrapSquare wrapText="left"/>
            <wp:docPr id="142" name="Shape 142"/>
            <a:graphic xmlns:a="http://schemas.openxmlformats.org/drawingml/2006/main">
              <a:graphicData uri="http://schemas.openxmlformats.org/drawingml/2006/picture">
                <pic:pic xmlns:pic="http://schemas.openxmlformats.org/drawingml/2006/picture">
                  <pic:nvPicPr>
                    <pic:cNvPr id="143" name="Picture box 143"/>
                    <pic:cNvPicPr/>
                  </pic:nvPicPr>
                  <pic:blipFill>
                    <a:blip r:embed="rId105"/>
                    <a:stretch/>
                  </pic:blipFill>
                  <pic:spPr>
                    <a:xfrm>
                      <a:ext cx="713105" cy="2176145"/>
                    </a:xfrm>
                    <a:prstGeom prst="rect"/>
                  </pic:spPr>
                </pic:pic>
              </a:graphicData>
            </a:graphic>
          </wp:anchor>
        </w:drawing>
      </w:r>
      <w:r>
        <w:rPr>
          <w:color w:val="000000"/>
          <w:spacing w:val="0"/>
          <w:w w:val="100"/>
          <w:position w:val="0"/>
          <w:shd w:val="clear" w:color="auto" w:fill="auto"/>
          <w:lang w:val="ru-RU" w:eastAsia="ru-RU" w:bidi="ru-RU"/>
        </w:rPr>
        <w:t>Под этим понимаются гладкие кольцевидные полоски костного вещества, которые окаймляют тело на его верхней и нижней поверхностях, ограничивая шероховатый центр этих поверхностей. Эти кольцевидные полоски называют также краевым кан</w:t>
        <w:softHyphen/>
        <w:t xml:space="preserve">том, </w:t>
      </w:r>
      <w:r>
        <w:rPr>
          <w:color w:val="000000"/>
          <w:spacing w:val="0"/>
          <w:w w:val="100"/>
          <w:position w:val="0"/>
          <w:shd w:val="clear" w:color="auto" w:fill="auto"/>
          <w:lang w:val="en-US" w:eastAsia="en-US" w:bidi="en-US"/>
        </w:rPr>
        <w:t xml:space="preserve">limbus vertebrae. </w:t>
      </w:r>
      <w:r>
        <w:rPr>
          <w:color w:val="000000"/>
          <w:spacing w:val="0"/>
          <w:w w:val="100"/>
          <w:position w:val="0"/>
          <w:shd w:val="clear" w:color="auto" w:fill="auto"/>
          <w:lang w:val="ru-RU" w:eastAsia="ru-RU" w:bidi="ru-RU"/>
        </w:rPr>
        <w:t xml:space="preserve">К нему прилежит </w:t>
      </w:r>
      <w:r>
        <w:rPr>
          <w:color w:val="000000"/>
          <w:spacing w:val="0"/>
          <w:w w:val="100"/>
          <w:position w:val="0"/>
          <w:shd w:val="clear" w:color="auto" w:fill="auto"/>
          <w:lang w:val="en-US" w:eastAsia="en-US" w:bidi="en-US"/>
        </w:rPr>
        <w:t xml:space="preserve">annulus fibrosus </w:t>
      </w:r>
      <w:r>
        <w:rPr>
          <w:color w:val="000000"/>
          <w:spacing w:val="0"/>
          <w:w w:val="100"/>
          <w:position w:val="0"/>
          <w:shd w:val="clear" w:color="auto" w:fill="auto"/>
          <w:lang w:val="ru-RU" w:eastAsia="ru-RU" w:bidi="ru-RU"/>
        </w:rPr>
        <w:t xml:space="preserve">межпозвоночного диска, а </w:t>
      </w:r>
      <w:r>
        <w:rPr>
          <w:color w:val="000000"/>
          <w:spacing w:val="0"/>
          <w:w w:val="100"/>
          <w:position w:val="0"/>
          <w:shd w:val="clear" w:color="auto" w:fill="auto"/>
          <w:lang w:val="en-US" w:eastAsia="en-US" w:bidi="en-US"/>
        </w:rPr>
        <w:t xml:space="preserve">nucleus pulposus </w:t>
      </w:r>
      <w:r>
        <w:rPr>
          <w:color w:val="000000"/>
          <w:spacing w:val="0"/>
          <w:w w:val="100"/>
          <w:position w:val="0"/>
          <w:shd w:val="clear" w:color="auto" w:fill="auto"/>
          <w:lang w:val="ru-RU" w:eastAsia="ru-RU" w:bidi="ru-RU"/>
        </w:rPr>
        <w:t>соприкасается с гиалиновой пластинкой, выполняющей шерохова</w:t>
        <w:softHyphen/>
      </w:r>
      <w:r>
        <w:rPr>
          <w:color w:val="000000"/>
          <w:spacing w:val="0"/>
          <w:w w:val="100"/>
          <w:position w:val="0"/>
          <w:shd w:val="clear" w:color="auto" w:fill="auto"/>
          <w:lang w:val="ru-RU" w:eastAsia="ru-RU" w:bidi="ru-RU"/>
        </w:rPr>
        <w:t xml:space="preserve">тую центральную часть поверхности </w:t>
      </w:r>
      <w:r>
        <w:rPr>
          <w:color w:val="000000"/>
          <w:spacing w:val="0"/>
          <w:w w:val="100"/>
          <w:position w:val="0"/>
          <w:shd w:val="clear" w:color="auto" w:fill="auto"/>
          <w:lang w:val="ru-RU" w:eastAsia="ru-RU" w:bidi="ru-RU"/>
        </w:rPr>
        <w:t>тела позвонка.</w:t>
      </w:r>
    </w:p>
    <w:p>
      <w:pPr>
        <w:pStyle w:val="Style14"/>
        <w:keepNext w:val="0"/>
        <w:keepLines w:val="0"/>
        <w:widowControl w:val="0"/>
        <w:shd w:val="clear" w:color="auto" w:fill="auto"/>
        <w:bidi w:val="0"/>
        <w:spacing w:before="0" w:after="320" w:line="293" w:lineRule="auto"/>
        <w:ind w:left="0" w:right="0"/>
        <w:jc w:val="both"/>
      </w:pPr>
      <w:r>
        <w:rPr>
          <w:color w:val="000000"/>
          <w:spacing w:val="0"/>
          <w:w w:val="100"/>
          <w:position w:val="0"/>
          <w:shd w:val="clear" w:color="auto" w:fill="auto"/>
          <w:lang w:val="en-US" w:eastAsia="en-US" w:bidi="en-US"/>
        </w:rPr>
        <w:t xml:space="preserve">Limbus vertebrae </w:t>
      </w:r>
      <w:r>
        <w:rPr>
          <w:color w:val="000000"/>
          <w:spacing w:val="0"/>
          <w:w w:val="100"/>
          <w:position w:val="0"/>
          <w:shd w:val="clear" w:color="auto" w:fill="auto"/>
          <w:lang w:val="ru-RU" w:eastAsia="ru-RU" w:bidi="ru-RU"/>
        </w:rPr>
        <w:t>окостеневает за счет самостоятельных ядер окостенения, по</w:t>
        <w:softHyphen/>
        <w:t>являющихся в возрасте 6-8 лет у девочек и 7-9 лет у мальчиков и синостозирую- щих с телом позвонка в 23-26 лет. Поэто</w:t>
        <w:softHyphen/>
        <w:t>му в детском и юношеском возрасте мож-</w:t>
      </w:r>
    </w:p>
    <w:p>
      <w:pPr>
        <w:pStyle w:val="Style55"/>
        <w:keepNext w:val="0"/>
        <w:keepLines w:val="0"/>
        <w:widowControl w:val="0"/>
        <w:shd w:val="clear" w:color="auto" w:fill="auto"/>
        <w:bidi w:val="0"/>
        <w:spacing w:before="0" w:after="0" w:line="350" w:lineRule="auto"/>
        <w:ind w:left="0" w:right="0" w:firstLine="0"/>
        <w:jc w:val="center"/>
      </w:pPr>
      <w:r>
        <w:rPr>
          <w:color w:val="000000"/>
          <w:spacing w:val="0"/>
          <w:w w:val="100"/>
          <w:position w:val="0"/>
          <w:shd w:val="clear" w:color="auto" w:fill="auto"/>
          <w:lang w:val="ru-RU" w:eastAsia="ru-RU" w:bidi="ru-RU"/>
        </w:rPr>
        <w:t>Рис. 23. Ренлеио! рамма шейишо отдела</w:t>
        <w:br/>
        <w:t>нозвоночно) о сюлба, боковая проекция.</w:t>
      </w:r>
    </w:p>
    <w:p>
      <w:pPr>
        <w:pStyle w:val="Style46"/>
        <w:keepNext w:val="0"/>
        <w:keepLines w:val="0"/>
        <w:widowControl w:val="0"/>
        <w:shd w:val="clear" w:color="auto" w:fill="auto"/>
        <w:bidi w:val="0"/>
        <w:spacing w:before="0" w:after="0" w:line="307" w:lineRule="auto"/>
        <w:ind w:left="0" w:right="0" w:firstLine="0"/>
        <w:jc w:val="both"/>
        <w:rPr>
          <w:sz w:val="11"/>
          <w:szCs w:val="11"/>
        </w:rPr>
      </w:pPr>
      <w:r>
        <w:drawing>
          <wp:anchor distT="38100" distB="38100" distL="38100" distR="38100" simplePos="0" relativeHeight="125829408" behindDoc="0" locked="0" layoutInCell="1" allowOverlap="1">
            <wp:simplePos x="0" y="0"/>
            <wp:positionH relativeFrom="page">
              <wp:posOffset>1986280</wp:posOffset>
            </wp:positionH>
            <wp:positionV relativeFrom="margin">
              <wp:posOffset>2901950</wp:posOffset>
            </wp:positionV>
            <wp:extent cx="1493520" cy="1718945"/>
            <wp:wrapSquare wrapText="left"/>
            <wp:docPr id="144" name="Shape 144"/>
            <a:graphic xmlns:a="http://schemas.openxmlformats.org/drawingml/2006/main">
              <a:graphicData uri="http://schemas.openxmlformats.org/drawingml/2006/picture">
                <pic:pic xmlns:pic="http://schemas.openxmlformats.org/drawingml/2006/picture">
                  <pic:nvPicPr>
                    <pic:cNvPr id="145" name="Picture box 145"/>
                    <pic:cNvPicPr/>
                  </pic:nvPicPr>
                  <pic:blipFill>
                    <a:blip r:embed="rId107"/>
                    <a:stretch/>
                  </pic:blipFill>
                  <pic:spPr>
                    <a:xfrm>
                      <a:ext cx="1493520" cy="1718945"/>
                    </a:xfrm>
                    <a:prstGeom prst="rect"/>
                  </pic:spPr>
                </pic:pic>
              </a:graphicData>
            </a:graphic>
          </wp:anchor>
        </w:drawing>
      </w:r>
      <w:r>
        <w:rPr>
          <w:color w:val="000000"/>
          <w:spacing w:val="0"/>
          <w:w w:val="100"/>
          <w:position w:val="0"/>
          <w:sz w:val="9"/>
          <w:szCs w:val="9"/>
          <w:shd w:val="clear" w:color="auto" w:fill="auto"/>
          <w:lang w:val="ru-RU" w:eastAsia="ru-RU" w:bidi="ru-RU"/>
        </w:rPr>
        <w:t>1 НИЖНЯЯ ЧСЛЮСТЬ, 2 нодъя зычная кость. 3 Iело VI] шейною позвонка, 4 остистый озросюк V) шейною позвонка, 5 верхний су</w:t>
        <w:softHyphen/>
        <w:t>ставной отросток VI позвонка. 6 нижний су</w:t>
        <w:softHyphen/>
        <w:t>ставной отросток V шейного но тонка, 7 ос</w:t>
        <w:softHyphen/>
        <w:t>тист ыи отросток I) шейною позвонка. 8 зад</w:t>
        <w:softHyphen/>
        <w:t xml:space="preserve">няя дую н задний буюрок 1 шейного позвонка, 9 передний буюрок а злата </w:t>
      </w:r>
      <w:r>
        <w:rPr>
          <w:rStyle w:val="CharStyle15"/>
        </w:rPr>
        <w:t>но наблюдать следующие картины развития краевых кантов. Вначале они имеют вид трехгранных образований, расположенных на месте будущих «углов» тела. Позднее, по мере сращения отдельных точек окостенения, замечаются 2 тонкие полосы костного вещества на верхней и нижней поверхностях гела позвонка, утолщенные по концам и отделенные от тела узкой полосой просветления на месте хряшевой ткани. После на</w:t>
        <w:softHyphen/>
        <w:t>ступления синостоза с телом обе костные полосы сливаются с ним. Знание описанных особенностей предохраняет от ошибочного диагноза перелома.</w:t>
      </w:r>
    </w:p>
    <w:p>
      <w:pPr>
        <w:pStyle w:val="Style14"/>
        <w:keepNext w:val="0"/>
        <w:keepLines w:val="0"/>
        <w:widowControl w:val="0"/>
        <w:numPr>
          <w:ilvl w:val="0"/>
          <w:numId w:val="87"/>
        </w:numPr>
        <w:shd w:val="clear" w:color="auto" w:fill="auto"/>
        <w:tabs>
          <w:tab w:pos="482" w:val="left"/>
        </w:tabs>
        <w:bidi w:val="0"/>
        <w:spacing w:before="0" w:after="0" w:line="286" w:lineRule="auto"/>
        <w:ind w:left="0" w:right="0"/>
        <w:jc w:val="both"/>
      </w:pPr>
      <w:r>
        <w:rPr>
          <w:color w:val="000000"/>
          <w:spacing w:val="0"/>
          <w:w w:val="100"/>
          <w:position w:val="0"/>
          <w:shd w:val="clear" w:color="auto" w:fill="auto"/>
          <w:lang w:val="ru-RU" w:eastAsia="ru-RU" w:bidi="ru-RU"/>
        </w:rPr>
        <w:t>Сращение крестцовых позвонков (17 -25 лет).</w:t>
      </w:r>
    </w:p>
    <w:p>
      <w:pPr>
        <w:pStyle w:val="Style14"/>
        <w:keepNext w:val="0"/>
        <w:keepLines w:val="0"/>
        <w:widowControl w:val="0"/>
        <w:numPr>
          <w:ilvl w:val="0"/>
          <w:numId w:val="87"/>
        </w:numPr>
        <w:shd w:val="clear" w:color="auto" w:fill="auto"/>
        <w:tabs>
          <w:tab w:pos="482" w:val="left"/>
        </w:tabs>
        <w:bidi w:val="0"/>
        <w:spacing w:before="0" w:after="0" w:line="286" w:lineRule="auto"/>
        <w:ind w:left="0" w:right="0"/>
        <w:jc w:val="both"/>
      </w:pPr>
      <w:r>
        <w:rPr>
          <w:color w:val="000000"/>
          <w:spacing w:val="0"/>
          <w:w w:val="100"/>
          <w:position w:val="0"/>
          <w:shd w:val="clear" w:color="auto" w:fill="auto"/>
          <w:lang w:val="ru-RU" w:eastAsia="ru-RU" w:bidi="ru-RU"/>
        </w:rPr>
        <w:t>Исчезновение углублений на передней поверхности тела.</w:t>
      </w:r>
    </w:p>
    <w:p>
      <w:pPr>
        <w:pStyle w:val="Style14"/>
        <w:keepNext w:val="0"/>
        <w:keepLines w:val="0"/>
        <w:widowControl w:val="0"/>
        <w:numPr>
          <w:ilvl w:val="0"/>
          <w:numId w:val="87"/>
        </w:numPr>
        <w:shd w:val="clear" w:color="auto" w:fill="auto"/>
        <w:tabs>
          <w:tab w:pos="380" w:val="left"/>
        </w:tabs>
        <w:bidi w:val="0"/>
        <w:spacing w:before="0" w:after="0" w:line="286" w:lineRule="auto"/>
        <w:ind w:left="0" w:right="0"/>
        <w:jc w:val="both"/>
      </w:pPr>
      <w:r>
        <w:rPr>
          <w:color w:val="000000"/>
          <w:spacing w:val="0"/>
          <w:w w:val="100"/>
          <w:position w:val="0"/>
          <w:shd w:val="clear" w:color="auto" w:fill="auto"/>
          <w:lang w:val="ru-RU" w:eastAsia="ru-RU" w:bidi="ru-RU"/>
        </w:rPr>
        <w:t>Появление добавочных точек окостенения на отростках. После окончания сино- стозирования между всеми элементами позвонка (23-26 лет) последний приобретает черты, присущие взрослому.</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Старение позвоночного сто /ба « рентгеновском изображении.</w:t>
      </w:r>
      <w:r>
        <w:rPr>
          <w:color w:val="000000"/>
          <w:spacing w:val="0"/>
          <w:w w:val="100"/>
          <w:position w:val="0"/>
          <w:shd w:val="clear" w:color="auto" w:fill="auto"/>
          <w:lang w:val="ru-RU" w:eastAsia="ru-RU" w:bidi="ru-RU"/>
        </w:rPr>
        <w:t xml:space="preserve"> Рентгенологическая картина старческого позвоночного столба характеризуется следующими особенностями:</w:t>
      </w:r>
    </w:p>
    <w:p>
      <w:pPr>
        <w:pStyle w:val="Style14"/>
        <w:keepNext w:val="0"/>
        <w:keepLines w:val="0"/>
        <w:widowControl w:val="0"/>
        <w:numPr>
          <w:ilvl w:val="0"/>
          <w:numId w:val="89"/>
        </w:numPr>
        <w:shd w:val="clear" w:color="auto" w:fill="auto"/>
        <w:tabs>
          <w:tab w:pos="399" w:val="left"/>
        </w:tabs>
        <w:bidi w:val="0"/>
        <w:spacing w:before="0" w:after="0" w:line="286" w:lineRule="auto"/>
        <w:ind w:left="0" w:right="0"/>
        <w:jc w:val="both"/>
      </w:pPr>
      <w:r>
        <w:rPr>
          <w:color w:val="000000"/>
          <w:spacing w:val="0"/>
          <w:w w:val="100"/>
          <w:position w:val="0"/>
          <w:shd w:val="clear" w:color="auto" w:fill="auto"/>
          <w:lang w:val="ru-RU" w:eastAsia="ru-RU" w:bidi="ru-RU"/>
        </w:rPr>
        <w:t>общее разрежение костного вещества позвоночного столба — остеопороз; на рентгенограмме замечается относительное просветление костной ткани;</w:t>
      </w:r>
    </w:p>
    <w:p>
      <w:pPr>
        <w:pStyle w:val="Style14"/>
        <w:keepNext w:val="0"/>
        <w:keepLines w:val="0"/>
        <w:widowControl w:val="0"/>
        <w:numPr>
          <w:ilvl w:val="0"/>
          <w:numId w:val="89"/>
        </w:numPr>
        <w:shd w:val="clear" w:color="auto" w:fill="auto"/>
        <w:tabs>
          <w:tab w:pos="482" w:val="left"/>
        </w:tabs>
        <w:bidi w:val="0"/>
        <w:spacing w:before="0" w:after="0" w:line="286" w:lineRule="auto"/>
        <w:ind w:left="0" w:right="0"/>
        <w:jc w:val="both"/>
      </w:pPr>
      <w:r>
        <w:rPr>
          <w:color w:val="000000"/>
          <w:spacing w:val="0"/>
          <w:w w:val="100"/>
          <w:position w:val="0"/>
          <w:shd w:val="clear" w:color="auto" w:fill="auto"/>
          <w:lang w:val="ru-RU" w:eastAsia="ru-RU" w:bidi="ru-RU"/>
        </w:rPr>
        <w:t>обызвествление межпозвоночного диска;</w:t>
      </w:r>
    </w:p>
    <w:p>
      <w:pPr>
        <w:pStyle w:val="Style14"/>
        <w:keepNext w:val="0"/>
        <w:keepLines w:val="0"/>
        <w:widowControl w:val="0"/>
        <w:numPr>
          <w:ilvl w:val="0"/>
          <w:numId w:val="89"/>
        </w:numPr>
        <w:shd w:val="clear" w:color="auto" w:fill="auto"/>
        <w:tabs>
          <w:tab w:pos="399"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обызвествление передней продольной связки на месте прикрепления к </w:t>
      </w:r>
      <w:r>
        <w:rPr>
          <w:color w:val="000000"/>
          <w:spacing w:val="0"/>
          <w:w w:val="100"/>
          <w:position w:val="0"/>
          <w:shd w:val="clear" w:color="auto" w:fill="auto"/>
          <w:lang w:val="en-US" w:eastAsia="en-US" w:bidi="en-US"/>
        </w:rPr>
        <w:t xml:space="preserve">limbus vertebrae, </w:t>
      </w:r>
      <w:r>
        <w:rPr>
          <w:color w:val="000000"/>
          <w:spacing w:val="0"/>
          <w:w w:val="100"/>
          <w:position w:val="0"/>
          <w:shd w:val="clear" w:color="auto" w:fill="auto"/>
          <w:lang w:val="ru-RU" w:eastAsia="ru-RU" w:bidi="ru-RU"/>
        </w:rPr>
        <w:t>в результате чего на верхнем и нижнем краях тела замечаются костные наросты — остеофиты; вследствие этого закругленные вершины рентгеновских «уг</w:t>
        <w:softHyphen/>
        <w:t>лов» тела позвонка становятся острыми.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Таким образом, тело позвонка в процессе онтогенеза претерпевает значительные изменения: в утробном периоде оно содержит точку окостенения; у новорожденного имеет яйцевидную форму, без «углов»; в детском возрасте на местах будущих «уг</w:t>
        <w:softHyphen/>
        <w:t>лов» появляются апофизы в виде трехгранных образований; у взрослого вследствие синостоза апофиза с диафизом тело приобретает четырехугольную форму с округлы</w:t>
        <w:softHyphen/>
        <w:t>ми «углами»; в старости эти «углы» заостряются. Следовательно, при рентгенологи</w:t>
        <w:softHyphen/>
        <w:t>ческом исследовании по форме тела и его «углов» можно судить о возрастных изме</w:t>
        <w:softHyphen/>
        <w:t>нениях позвоночного столба.</w:t>
      </w:r>
    </w:p>
    <w:p>
      <w:pPr>
        <w:pStyle w:val="Style14"/>
        <w:keepNext w:val="0"/>
        <w:keepLines w:val="0"/>
        <w:widowControl w:val="0"/>
        <w:shd w:val="clear" w:color="auto" w:fill="auto"/>
        <w:bidi w:val="0"/>
        <w:spacing w:before="0" w:after="200" w:line="286" w:lineRule="auto"/>
        <w:ind w:left="0" w:right="0"/>
        <w:jc w:val="both"/>
      </w:pPr>
      <w:bookmarkStart w:id="107" w:name="bookmark107"/>
      <w:r>
        <w:rPr>
          <w:i/>
          <w:iCs/>
          <w:color w:val="000000"/>
          <w:spacing w:val="0"/>
          <w:w w:val="100"/>
          <w:position w:val="0"/>
          <w:shd w:val="clear" w:color="auto" w:fill="auto"/>
          <w:lang w:val="ru-RU" w:eastAsia="ru-RU" w:bidi="ru-RU"/>
        </w:rPr>
        <w:t>Варианты числа позвонков.</w:t>
      </w:r>
      <w:r>
        <w:rPr>
          <w:color w:val="000000"/>
          <w:spacing w:val="0"/>
          <w:w w:val="100"/>
          <w:position w:val="0"/>
          <w:shd w:val="clear" w:color="auto" w:fill="auto"/>
          <w:lang w:val="ru-RU" w:eastAsia="ru-RU" w:bidi="ru-RU"/>
        </w:rPr>
        <w:t xml:space="preserve"> На рентгенограммах здоровых людей часто наблюда</w:t>
        <w:softHyphen/>
        <w:t>ются варианты числа позвонков — люмбализация (несращение I крестцового по</w:t>
        <w:softHyphen/>
        <w:t>звонка с остальными и уподобление его поясничному позвонку, так что получается 4 крестцовых и 6 поясничных позвонков) — у 4% людей и различные формы сакра</w:t>
        <w:softHyphen/>
        <w:t>лизации (частичная, полная, односторонняя, двусторонняя): у 7% женщин и у 15% мужчин, а тенденция к сакрализации — даже в 50% случаев. Сакрализация — это сращение V поясничного позвонка с I крестцовым, так что получается 4 поясничных и 6 крестцовых позвонков.</w:t>
      </w:r>
      <w:bookmarkEnd w:id="107"/>
    </w:p>
    <w:p>
      <w:pPr>
        <w:pStyle w:val="Style39"/>
        <w:keepNext/>
        <w:keepLines/>
        <w:widowControl w:val="0"/>
        <w:shd w:val="clear" w:color="auto" w:fill="auto"/>
        <w:bidi w:val="0"/>
        <w:spacing w:before="0" w:line="240" w:lineRule="auto"/>
        <w:ind w:left="0" w:right="0" w:firstLine="0"/>
        <w:jc w:val="center"/>
      </w:pPr>
      <w:bookmarkStart w:id="108" w:name="bookmark108"/>
      <w:r>
        <w:rPr>
          <w:color w:val="000000"/>
          <w:spacing w:val="0"/>
          <w:w w:val="100"/>
          <w:position w:val="0"/>
          <w:shd w:val="clear" w:color="auto" w:fill="auto"/>
          <w:lang w:val="ru-RU" w:eastAsia="ru-RU" w:bidi="ru-RU"/>
        </w:rPr>
        <w:t>СОЕДИНЕНИЯ МЕЖДУ ПОЗВОНКАМИ</w:t>
      </w:r>
      <w:bookmarkEnd w:id="108"/>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Соединения позвонков у человека отражают пройденный ими в процессе филоге</w:t>
        <w:softHyphen/>
        <w:t>неза путь. Вначале эти соединения были непрерывными (синартрозами), которые соответственно трем стадиям развития скелета стали носить характер сначала син</w:t>
        <w:softHyphen/>
        <w:t>десмозов, затем наряду с синдесмозами возникли синхондрозы и, наконец, синосто</w:t>
        <w:softHyphen/>
        <w:t>зы (в крестцовом отделе). По мере выхода на сушу и совершенствования способов передвижения между позвонками развились и прерывные соединения — диартрозы. У антропоидов в связи с тенденцией к прямохождению и необходимостью большей</w:t>
        <w:br w:type="page"/>
      </w:r>
      <w:r>
        <w:rPr>
          <w:color w:val="000000"/>
          <w:spacing w:val="0"/>
          <w:w w:val="100"/>
          <w:position w:val="0"/>
          <w:shd w:val="clear" w:color="auto" w:fill="auto"/>
          <w:lang w:val="ru-RU" w:eastAsia="ru-RU" w:bidi="ru-RU"/>
        </w:rPr>
        <w:t>устойчивости суставы между телами позвонков стали снова переходить в непрерыв</w:t>
        <w:softHyphen/>
        <w:t>ные соединения — синхондрозы или симфизы. В результате такого развития в позво</w:t>
        <w:softHyphen/>
        <w:t>ночном столбе человека оказались все виды соединений: синдесмозы (связки между поперечными и остистыми отростками), синэластозы (связки между дугами), син</w:t>
        <w:softHyphen/>
        <w:t>хондрозы (между телами ряда позвонков), синостозы (между крестцовыми позвонка</w:t>
        <w:softHyphen/>
        <w:t>ми), симфизы (между телами ряда позвонков) и диартрозы (между суставными отро</w:t>
        <w:softHyphen/>
        <w:t>стками). Все эти соединения построены сегментарно, соответственно метамерному развитию позвоночного столба. Поскольку отдельные позвонки образовали единый позвоночный столб, возникли продольные связки, протянувшиеся вдоль всего позво</w:t>
        <w:softHyphen/>
        <w:t>ночного столба и укрепляющие его как единое образование. В итоге все соединения позвонков можно разделить соответственно двум основным частям позвонка на со</w:t>
        <w:softHyphen/>
        <w:t>единения между телами и соединения между дугами их.</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Соединения тел позвонков.</w:t>
      </w:r>
      <w:r>
        <w:rPr>
          <w:color w:val="000000"/>
          <w:spacing w:val="0"/>
          <w:w w:val="100"/>
          <w:position w:val="0"/>
          <w:shd w:val="clear" w:color="auto" w:fill="auto"/>
          <w:lang w:val="ru-RU" w:eastAsia="ru-RU" w:bidi="ru-RU"/>
        </w:rPr>
        <w:t xml:space="preserve"> Тела позвонков, образующие собственно столб, явля</w:t>
        <w:softHyphen/>
        <w:t>ющийся опорой туловища, соединяются между собой (а также и с крестцом) посред</w:t>
        <w:softHyphen/>
        <w:t xml:space="preserve">ством симфизов, называемых межпозвоночными дисками, </w:t>
      </w:r>
      <w:r>
        <w:rPr>
          <w:color w:val="000000"/>
          <w:spacing w:val="0"/>
          <w:w w:val="100"/>
          <w:position w:val="0"/>
          <w:shd w:val="clear" w:color="auto" w:fill="auto"/>
          <w:lang w:val="en-US" w:eastAsia="en-US" w:bidi="en-US"/>
        </w:rPr>
        <w:t xml:space="preserve">disci intervertebrales </w:t>
      </w:r>
      <w:r>
        <w:rPr>
          <w:color w:val="000000"/>
          <w:spacing w:val="0"/>
          <w:w w:val="100"/>
          <w:position w:val="0"/>
          <w:shd w:val="clear" w:color="auto" w:fill="auto"/>
          <w:lang w:val="ru-RU" w:eastAsia="ru-RU" w:bidi="ru-RU"/>
        </w:rPr>
        <w:t>(рис. 24, а). Каждый такой диск представляет собой пластинку из волокнистого хря</w:t>
        <w:softHyphen/>
        <w:t>ща, периферические части которой состоят из концентрических слоев соединитель</w:t>
        <w:softHyphen/>
        <w:t xml:space="preserve">нотканных волокон. Эти волокна образуют на периферии пластинки чрезвычайно крепкое фиброзное кольцо, </w:t>
      </w:r>
      <w:r>
        <w:rPr>
          <w:color w:val="000000"/>
          <w:spacing w:val="0"/>
          <w:w w:val="100"/>
          <w:position w:val="0"/>
          <w:shd w:val="clear" w:color="auto" w:fill="auto"/>
          <w:lang w:val="en-US" w:eastAsia="en-US" w:bidi="en-US"/>
        </w:rPr>
        <w:t xml:space="preserve">annulus fibrosus. </w:t>
      </w:r>
      <w:r>
        <w:rPr>
          <w:color w:val="000000"/>
          <w:spacing w:val="0"/>
          <w:w w:val="100"/>
          <w:position w:val="0"/>
          <w:shd w:val="clear" w:color="auto" w:fill="auto"/>
          <w:lang w:val="ru-RU" w:eastAsia="ru-RU" w:bidi="ru-RU"/>
        </w:rPr>
        <w:t>В середине же пластинки заложено сту</w:t>
        <w:softHyphen/>
        <w:t xml:space="preserve">денистое ядро, </w:t>
      </w:r>
      <w:r>
        <w:rPr>
          <w:color w:val="000000"/>
          <w:spacing w:val="0"/>
          <w:w w:val="100"/>
          <w:position w:val="0"/>
          <w:shd w:val="clear" w:color="auto" w:fill="auto"/>
          <w:lang w:val="en-US" w:eastAsia="en-US" w:bidi="en-US"/>
        </w:rPr>
        <w:t xml:space="preserve">nucleus pulposus, </w:t>
      </w:r>
      <w:r>
        <w:rPr>
          <w:color w:val="000000"/>
          <w:spacing w:val="0"/>
          <w:w w:val="100"/>
          <w:position w:val="0"/>
          <w:shd w:val="clear" w:color="auto" w:fill="auto"/>
          <w:lang w:val="ru-RU" w:eastAsia="ru-RU" w:bidi="ru-RU"/>
        </w:rPr>
        <w:t>состоящее из мягкого волокнистого хряща (оста</w:t>
        <w:softHyphen/>
        <w:t>ток спинной струны). Ядро это сильно сдавлено и постоянно стремится расшириться (на распиле диска оно сильно выпячивается над плоскостью распила); поэтому оно пружинит и амортизирует толчки, как буфер.</w:t>
      </w:r>
    </w:p>
    <w:p>
      <w:pPr>
        <w:pStyle w:val="Style14"/>
        <w:keepNext w:val="0"/>
        <w:keepLines w:val="0"/>
        <w:widowControl w:val="0"/>
        <w:shd w:val="clear" w:color="auto" w:fill="auto"/>
        <w:bidi w:val="0"/>
        <w:spacing w:before="0" w:after="580" w:line="290" w:lineRule="auto"/>
        <w:ind w:left="0" w:right="0"/>
        <w:jc w:val="both"/>
      </w:pPr>
      <w:r>
        <w:rPr>
          <w:color w:val="000000"/>
          <w:spacing w:val="0"/>
          <w:w w:val="100"/>
          <w:position w:val="0"/>
          <w:shd w:val="clear" w:color="auto" w:fill="auto"/>
          <w:lang w:val="ru-RU" w:eastAsia="ru-RU" w:bidi="ru-RU"/>
        </w:rPr>
        <w:t>Колонна тел позвонков, соединенных между собой межпозвоночными дисками, скрепляется двумя продольными связками, идущими спереди и сзади по средней ли</w:t>
        <w:softHyphen/>
        <w:t xml:space="preserve">нии (рис. 24, б). Передняя продольная связка, </w:t>
      </w:r>
      <w:r>
        <w:rPr>
          <w:color w:val="000000"/>
          <w:spacing w:val="0"/>
          <w:w w:val="100"/>
          <w:position w:val="0"/>
          <w:shd w:val="clear" w:color="auto" w:fill="auto"/>
          <w:lang w:val="en-US" w:eastAsia="en-US" w:bidi="en-US"/>
        </w:rPr>
        <w:t xml:space="preserve">lig. longitudinale anterius, </w:t>
      </w:r>
      <w:r>
        <w:rPr>
          <w:color w:val="000000"/>
          <w:spacing w:val="0"/>
          <w:w w:val="100"/>
          <w:position w:val="0"/>
          <w:shd w:val="clear" w:color="auto" w:fill="auto"/>
          <w:lang w:val="ru-RU" w:eastAsia="ru-RU" w:bidi="ru-RU"/>
        </w:rPr>
        <w:t>протягива</w:t>
        <w:softHyphen/>
        <w:t xml:space="preserve">ется по передней поверхности тел позвонков и дисков от бугорка передней дуги атланта до верхней части тазовой поверхности крестца, где она теряется в надкостнице. Связка </w:t>
      </w:r>
      <w:r>
        <w:rPr>
          <w:color w:val="000000"/>
          <w:spacing w:val="0"/>
          <w:w w:val="100"/>
          <w:position w:val="0"/>
          <w:shd w:val="clear" w:color="auto" w:fill="auto"/>
          <w:lang w:val="ru-RU" w:eastAsia="ru-RU" w:bidi="ru-RU"/>
        </w:rPr>
        <w:t>эта препятствует чрезмерно</w:t>
        <w:softHyphen/>
        <w:t>му разгибанию позвоночно</w:t>
        <w:softHyphen/>
        <w:t xml:space="preserve">го столба кзади (рис. 24, в). Задняя продольная связка, </w:t>
      </w:r>
      <w:r>
        <w:rPr>
          <w:color w:val="000000"/>
          <w:spacing w:val="0"/>
          <w:w w:val="100"/>
          <w:position w:val="0"/>
          <w:shd w:val="clear" w:color="auto" w:fill="auto"/>
          <w:lang w:val="en-US" w:eastAsia="en-US" w:bidi="en-US"/>
        </w:rPr>
        <w:t xml:space="preserve">lig. longitudinale posterius, </w:t>
      </w:r>
      <w:r>
        <w:rPr>
          <w:color w:val="000000"/>
          <w:spacing w:val="0"/>
          <w:w w:val="100"/>
          <w:position w:val="0"/>
          <w:shd w:val="clear" w:color="auto" w:fill="auto"/>
          <w:lang w:val="ru-RU" w:eastAsia="ru-RU" w:bidi="ru-RU"/>
        </w:rPr>
        <w:t>тя</w:t>
        <w:softHyphen/>
        <w:t>нется от II шейного позвон</w:t>
        <w:softHyphen/>
        <w:t>ка вниз вдоль задней повер</w:t>
        <w:softHyphen/>
        <w:t>хности тел позвонков внут</w:t>
        <w:softHyphen/>
        <w:t>ри позвоночного канала до</w:t>
      </w:r>
    </w:p>
    <w:p>
      <w:pPr>
        <w:pStyle w:val="Style55"/>
        <w:keepNext w:val="0"/>
        <w:keepLines w:val="0"/>
        <w:widowControl w:val="0"/>
        <w:shd w:val="clear" w:color="auto" w:fill="auto"/>
        <w:bidi w:val="0"/>
        <w:spacing w:before="0" w:after="0" w:line="348" w:lineRule="auto"/>
        <w:ind w:left="0" w:right="0" w:firstLine="260"/>
        <w:jc w:val="both"/>
      </w:pPr>
      <w:r>
        <w:rPr>
          <w:color w:val="000000"/>
          <w:spacing w:val="0"/>
          <w:w w:val="100"/>
          <w:position w:val="0"/>
          <w:shd w:val="clear" w:color="auto" w:fill="auto"/>
          <w:lang w:val="ru-RU" w:eastAsia="ru-RU" w:bidi="ru-RU"/>
        </w:rPr>
        <w:t>Рис. 24. Соединения</w:t>
      </w:r>
    </w:p>
    <w:p>
      <w:pPr>
        <w:pStyle w:val="Style55"/>
        <w:keepNext w:val="0"/>
        <w:keepLines w:val="0"/>
        <w:widowControl w:val="0"/>
        <w:shd w:val="clear" w:color="auto" w:fill="auto"/>
        <w:bidi w:val="0"/>
        <w:spacing w:before="0" w:after="0" w:line="348" w:lineRule="auto"/>
        <w:ind w:left="0" w:right="0" w:firstLine="520"/>
        <w:jc w:val="both"/>
      </w:pPr>
      <w:r>
        <w:rPr>
          <w:color w:val="000000"/>
          <w:spacing w:val="0"/>
          <w:w w:val="100"/>
          <w:position w:val="0"/>
          <w:shd w:val="clear" w:color="auto" w:fill="auto"/>
          <w:lang w:val="ru-RU" w:eastAsia="ru-RU" w:bidi="ru-RU"/>
        </w:rPr>
        <w:t>позвонков.</w:t>
      </w:r>
    </w:p>
    <w:p>
      <w:pPr>
        <w:pStyle w:val="Style46"/>
        <w:keepNext w:val="0"/>
        <w:keepLines w:val="0"/>
        <w:widowControl w:val="0"/>
        <w:shd w:val="clear" w:color="auto" w:fill="auto"/>
        <w:bidi w:val="0"/>
        <w:spacing w:before="0" w:after="0" w:line="310" w:lineRule="auto"/>
        <w:ind w:left="0" w:right="0" w:firstLine="0"/>
        <w:jc w:val="left"/>
        <w:rPr>
          <w:sz w:val="11"/>
          <w:szCs w:val="11"/>
        </w:rPr>
      </w:pPr>
      <w:r>
        <w:drawing>
          <wp:anchor distT="50800" distB="50800" distL="76200" distR="892810" simplePos="0" relativeHeight="125829409" behindDoc="0" locked="0" layoutInCell="1" allowOverlap="1">
            <wp:simplePos x="0" y="0"/>
            <wp:positionH relativeFrom="page">
              <wp:posOffset>1596390</wp:posOffset>
            </wp:positionH>
            <wp:positionV relativeFrom="margin">
              <wp:posOffset>2847340</wp:posOffset>
            </wp:positionV>
            <wp:extent cx="1042670" cy="1737360"/>
            <wp:wrapSquare wrapText="left"/>
            <wp:docPr id="146" name="Shape 146"/>
            <a:graphic xmlns:a="http://schemas.openxmlformats.org/drawingml/2006/main">
              <a:graphicData uri="http://schemas.openxmlformats.org/drawingml/2006/picture">
                <pic:pic xmlns:pic="http://schemas.openxmlformats.org/drawingml/2006/picture">
                  <pic:nvPicPr>
                    <pic:cNvPr id="147" name="Picture box 147"/>
                    <pic:cNvPicPr/>
                  </pic:nvPicPr>
                  <pic:blipFill>
                    <a:blip r:embed="rId109"/>
                    <a:stretch/>
                  </pic:blipFill>
                  <pic:spPr>
                    <a:xfrm>
                      <a:ext cx="1042670" cy="1737360"/>
                    </a:xfrm>
                    <a:prstGeom prst="rect"/>
                  </pic:spPr>
                </pic:pic>
              </a:graphicData>
            </a:graphic>
          </wp:anchor>
        </w:drawing>
      </w:r>
      <w:r>
        <w:drawing>
          <wp:anchor distT="50800" distB="623570" distL="1268095" distR="76200" simplePos="0" relativeHeight="125829410" behindDoc="0" locked="0" layoutInCell="1" allowOverlap="1">
            <wp:simplePos x="0" y="0"/>
            <wp:positionH relativeFrom="page">
              <wp:posOffset>2788285</wp:posOffset>
            </wp:positionH>
            <wp:positionV relativeFrom="margin">
              <wp:posOffset>2847340</wp:posOffset>
            </wp:positionV>
            <wp:extent cx="670560" cy="1164590"/>
            <wp:wrapSquare wrapText="left"/>
            <wp:docPr id="148" name="Shape 148"/>
            <a:graphic xmlns:a="http://schemas.openxmlformats.org/drawingml/2006/main">
              <a:graphicData uri="http://schemas.openxmlformats.org/drawingml/2006/picture">
                <pic:pic xmlns:pic="http://schemas.openxmlformats.org/drawingml/2006/picture">
                  <pic:nvPicPr>
                    <pic:cNvPr id="149" name="Picture box 149"/>
                    <pic:cNvPicPr/>
                  </pic:nvPicPr>
                  <pic:blipFill>
                    <a:blip r:embed="rId111"/>
                    <a:stretch/>
                  </pic:blipFill>
                  <pic:spPr>
                    <a:xfrm>
                      <a:ext cx="670560" cy="1164590"/>
                    </a:xfrm>
                    <a:prstGeom prst="rect"/>
                  </pic:spPr>
                </pic:pic>
              </a:graphicData>
            </a:graphic>
          </wp:anchor>
        </w:drawing>
      </w:r>
      <w:r>
        <w:rPr>
          <w:color w:val="000000"/>
          <w:spacing w:val="0"/>
          <w:w w:val="100"/>
          <w:position w:val="0"/>
          <w:sz w:val="9"/>
          <w:szCs w:val="9"/>
          <w:shd w:val="clear" w:color="auto" w:fill="auto"/>
          <w:lang w:val="ru-RU" w:eastAsia="ru-RU" w:bidi="ru-RU"/>
        </w:rPr>
        <w:t xml:space="preserve">а - - межпозвоночный диск; б соединения по </w:t>
      </w:r>
      <w:r>
        <w:rPr>
          <w:smallCaps/>
          <w:color w:val="000000"/>
          <w:spacing w:val="0"/>
          <w:w w:val="100"/>
          <w:position w:val="0"/>
          <w:sz w:val="11"/>
          <w:szCs w:val="11"/>
          <w:shd w:val="clear" w:color="auto" w:fill="auto"/>
          <w:lang w:val="en-US" w:eastAsia="en-US" w:bidi="en-US"/>
        </w:rPr>
        <w:t xml:space="preserve">ibohomhoi </w:t>
      </w:r>
      <w:r>
        <w:rPr>
          <w:smallCaps/>
          <w:color w:val="000000"/>
          <w:spacing w:val="0"/>
          <w:w w:val="100"/>
          <w:position w:val="0"/>
          <w:sz w:val="11"/>
          <w:szCs w:val="11"/>
          <w:shd w:val="clear" w:color="auto" w:fill="auto"/>
          <w:lang w:val="ru-RU" w:eastAsia="ru-RU" w:bidi="ru-RU"/>
        </w:rPr>
        <w:t>о</w:t>
      </w:r>
      <w:r>
        <w:rPr>
          <w:color w:val="000000"/>
          <w:spacing w:val="0"/>
          <w:w w:val="100"/>
          <w:position w:val="0"/>
          <w:sz w:val="9"/>
          <w:szCs w:val="9"/>
          <w:shd w:val="clear" w:color="auto" w:fill="auto"/>
          <w:lang w:val="ru-RU" w:eastAsia="ru-RU" w:bidi="ru-RU"/>
        </w:rPr>
        <w:t xml:space="preserve"> столба с ребрами, передняя продольная связка; в --- адняя продольная связка </w:t>
      </w:r>
      <w:r>
        <w:rPr>
          <w:rStyle w:val="CharStyle15"/>
        </w:rPr>
        <w:t xml:space="preserve">верхнего конца </w:t>
      </w:r>
      <w:r>
        <w:rPr>
          <w:rStyle w:val="CharStyle15"/>
          <w:lang w:val="en-US" w:eastAsia="en-US" w:bidi="en-US"/>
        </w:rPr>
        <w:t xml:space="preserve">canalis sacral is. </w:t>
      </w:r>
      <w:r>
        <w:rPr>
          <w:rStyle w:val="CharStyle15"/>
        </w:rPr>
        <w:t>Эта связка препятствует сгибанию, являясь функцио</w:t>
        <w:softHyphen/>
        <w:t>нальным антагонистом передней продольной связки.</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Соединения дуг позвонков.</w:t>
      </w:r>
      <w:r>
        <w:rPr>
          <w:color w:val="000000"/>
          <w:spacing w:val="0"/>
          <w:w w:val="100"/>
          <w:position w:val="0"/>
          <w:shd w:val="clear" w:color="auto" w:fill="auto"/>
          <w:lang w:val="ru-RU" w:eastAsia="ru-RU" w:bidi="ru-RU"/>
        </w:rPr>
        <w:t xml:space="preserve"> Дуги соединяются между собой при помощи суставов и связок, расположенных как между самими дугами, так и между их отростками.</w:t>
      </w:r>
    </w:p>
    <w:p>
      <w:pPr>
        <w:pStyle w:val="Style14"/>
        <w:keepNext w:val="0"/>
        <w:keepLines w:val="0"/>
        <w:widowControl w:val="0"/>
        <w:numPr>
          <w:ilvl w:val="0"/>
          <w:numId w:val="91"/>
        </w:numPr>
        <w:shd w:val="clear" w:color="auto" w:fill="auto"/>
        <w:tabs>
          <w:tab w:pos="385"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Связки между дугами позвонков состоят из эластических волокон, имеющих желтый цвет, и потому называются желтыми связками, </w:t>
      </w:r>
      <w:r>
        <w:rPr>
          <w:color w:val="000000"/>
          <w:spacing w:val="0"/>
          <w:w w:val="100"/>
          <w:position w:val="0"/>
          <w:shd w:val="clear" w:color="auto" w:fill="auto"/>
          <w:lang w:val="en-US" w:eastAsia="en-US" w:bidi="en-US"/>
        </w:rPr>
        <w:t xml:space="preserve">ligg. flava. </w:t>
      </w:r>
      <w:r>
        <w:rPr>
          <w:color w:val="000000"/>
          <w:spacing w:val="0"/>
          <w:w w:val="100"/>
          <w:position w:val="0"/>
          <w:shd w:val="clear" w:color="auto" w:fill="auto"/>
          <w:lang w:val="ru-RU" w:eastAsia="ru-RU" w:bidi="ru-RU"/>
        </w:rPr>
        <w:t>В силу своей эластичности они стремятся сблизить дуги и вместе с упругостью межпозвоночных дисков содействуют выпрямлению позвоночного столба и прямохождению.</w:t>
      </w:r>
    </w:p>
    <w:p>
      <w:pPr>
        <w:pStyle w:val="Style14"/>
        <w:keepNext w:val="0"/>
        <w:keepLines w:val="0"/>
        <w:widowControl w:val="0"/>
        <w:numPr>
          <w:ilvl w:val="0"/>
          <w:numId w:val="91"/>
        </w:numPr>
        <w:shd w:val="clear" w:color="auto" w:fill="auto"/>
        <w:tabs>
          <w:tab w:pos="385"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Связки между остистыми отростками, межостистые, </w:t>
      </w:r>
      <w:r>
        <w:rPr>
          <w:color w:val="000000"/>
          <w:spacing w:val="0"/>
          <w:w w:val="100"/>
          <w:position w:val="0"/>
          <w:shd w:val="clear" w:color="auto" w:fill="auto"/>
          <w:lang w:val="en-US" w:eastAsia="en-US" w:bidi="en-US"/>
        </w:rPr>
        <w:t xml:space="preserve">ligg. interspinalia. </w:t>
      </w:r>
      <w:r>
        <w:rPr>
          <w:color w:val="000000"/>
          <w:spacing w:val="0"/>
          <w:w w:val="100"/>
          <w:position w:val="0"/>
          <w:shd w:val="clear" w:color="auto" w:fill="auto"/>
          <w:lang w:val="ru-RU" w:eastAsia="ru-RU" w:bidi="ru-RU"/>
        </w:rPr>
        <w:t>Непос</w:t>
        <w:softHyphen/>
        <w:t>редственное продолжение межостистых связок кзади образует кругловатый тяж, кото</w:t>
        <w:softHyphen/>
        <w:t xml:space="preserve">рый тянется по верхушкам остистых отростков в виде длинной надостистой связки, </w:t>
      </w:r>
      <w:r>
        <w:rPr>
          <w:color w:val="000000"/>
          <w:spacing w:val="0"/>
          <w:w w:val="100"/>
          <w:position w:val="0"/>
          <w:shd w:val="clear" w:color="auto" w:fill="auto"/>
          <w:lang w:val="en-US" w:eastAsia="en-US" w:bidi="en-US"/>
        </w:rPr>
        <w:t xml:space="preserve">lig. supraspinale. </w:t>
      </w:r>
      <w:r>
        <w:rPr>
          <w:color w:val="000000"/>
          <w:spacing w:val="0"/>
          <w:w w:val="100"/>
          <w:position w:val="0"/>
          <w:shd w:val="clear" w:color="auto" w:fill="auto"/>
          <w:lang w:val="ru-RU" w:eastAsia="ru-RU" w:bidi="ru-RU"/>
        </w:rPr>
        <w:t xml:space="preserve">В шейной части позвоночного столба межостистые связки значительно выходят за верхушки остистых отростков и образуют сагиттально расположенную выйную связку, </w:t>
      </w:r>
      <w:r>
        <w:rPr>
          <w:color w:val="000000"/>
          <w:spacing w:val="0"/>
          <w:w w:val="100"/>
          <w:position w:val="0"/>
          <w:shd w:val="clear" w:color="auto" w:fill="auto"/>
          <w:lang w:val="en-US" w:eastAsia="en-US" w:bidi="en-US"/>
        </w:rPr>
        <w:t xml:space="preserve">lig. nuchae. </w:t>
      </w:r>
      <w:r>
        <w:rPr>
          <w:color w:val="000000"/>
          <w:spacing w:val="0"/>
          <w:w w:val="100"/>
          <w:position w:val="0"/>
          <w:shd w:val="clear" w:color="auto" w:fill="auto"/>
          <w:lang w:val="ru-RU" w:eastAsia="ru-RU" w:bidi="ru-RU"/>
        </w:rPr>
        <w:t>Выйная связка более выражена у четвероногих, способ</w:t>
        <w:softHyphen/>
        <w:t>ствует поддержанию головы. У человека в связи с его прямохождением она развита слабее; вместе с межостистыми и надостистой связками она тормозит чрезмерное сги</w:t>
        <w:softHyphen/>
        <w:t>бание позвоночного столба и головы.</w:t>
      </w:r>
    </w:p>
    <w:p>
      <w:pPr>
        <w:pStyle w:val="Style14"/>
        <w:keepNext w:val="0"/>
        <w:keepLines w:val="0"/>
        <w:widowControl w:val="0"/>
        <w:numPr>
          <w:ilvl w:val="0"/>
          <w:numId w:val="91"/>
        </w:numPr>
        <w:shd w:val="clear" w:color="auto" w:fill="auto"/>
        <w:tabs>
          <w:tab w:pos="385"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Связки между поперечными отростками, межпоперечные, </w:t>
      </w:r>
      <w:r>
        <w:rPr>
          <w:color w:val="000000"/>
          <w:spacing w:val="0"/>
          <w:w w:val="100"/>
          <w:position w:val="0"/>
          <w:shd w:val="clear" w:color="auto" w:fill="auto"/>
          <w:lang w:val="en-US" w:eastAsia="en-US" w:bidi="en-US"/>
        </w:rPr>
        <w:t xml:space="preserve">ligg. intertransversaria, </w:t>
      </w:r>
      <w:r>
        <w:rPr>
          <w:color w:val="000000"/>
          <w:spacing w:val="0"/>
          <w:w w:val="100"/>
          <w:position w:val="0"/>
          <w:shd w:val="clear" w:color="auto" w:fill="auto"/>
          <w:lang w:val="ru-RU" w:eastAsia="ru-RU" w:bidi="ru-RU"/>
        </w:rPr>
        <w:t>ограничивают боковые движения позвоночного столба в противоположную сторону.</w:t>
      </w:r>
    </w:p>
    <w:p>
      <w:pPr>
        <w:pStyle w:val="Style14"/>
        <w:keepNext w:val="0"/>
        <w:keepLines w:val="0"/>
        <w:widowControl w:val="0"/>
        <w:numPr>
          <w:ilvl w:val="0"/>
          <w:numId w:val="91"/>
        </w:numPr>
        <w:shd w:val="clear" w:color="auto" w:fill="auto"/>
        <w:tabs>
          <w:tab w:pos="385"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Соединения между суставными отростками — дугоотростчатые суставы, </w:t>
      </w:r>
      <w:r>
        <w:rPr>
          <w:color w:val="000000"/>
          <w:spacing w:val="0"/>
          <w:w w:val="100"/>
          <w:position w:val="0"/>
          <w:shd w:val="clear" w:color="auto" w:fill="auto"/>
          <w:lang w:val="en-US" w:eastAsia="en-US" w:bidi="en-US"/>
        </w:rPr>
        <w:t xml:space="preserve">articulationes zygapophysiales, </w:t>
      </w:r>
      <w:r>
        <w:rPr>
          <w:color w:val="000000"/>
          <w:spacing w:val="0"/>
          <w:w w:val="100"/>
          <w:position w:val="0"/>
          <w:shd w:val="clear" w:color="auto" w:fill="auto"/>
          <w:lang w:val="ru-RU" w:eastAsia="ru-RU" w:bidi="ru-RU"/>
        </w:rPr>
        <w:t>плоские, малоподвижные, комбинированные.</w:t>
      </w:r>
    </w:p>
    <w:p>
      <w:pPr>
        <w:pStyle w:val="Style14"/>
        <w:keepNext w:val="0"/>
        <w:keepLines w:val="0"/>
        <w:widowControl w:val="0"/>
        <w:numPr>
          <w:ilvl w:val="0"/>
          <w:numId w:val="91"/>
        </w:numPr>
        <w:shd w:val="clear" w:color="auto" w:fill="auto"/>
        <w:tabs>
          <w:tab w:pos="380" w:val="left"/>
        </w:tabs>
        <w:bidi w:val="0"/>
        <w:spacing w:before="0" w:after="0" w:line="286" w:lineRule="auto"/>
        <w:ind w:left="0" w:right="0"/>
        <w:jc w:val="both"/>
      </w:pPr>
      <w:r>
        <w:rPr>
          <w:color w:val="000000"/>
          <w:spacing w:val="0"/>
          <w:w w:val="100"/>
          <w:position w:val="0"/>
          <w:shd w:val="clear" w:color="auto" w:fill="auto"/>
          <w:lang w:val="ru-RU" w:eastAsia="ru-RU" w:bidi="ru-RU"/>
        </w:rPr>
        <w:t>Между V поясничным позвонком и крестцом существуют те же виды соедине</w:t>
        <w:softHyphen/>
        <w:t>ний, которые есть между двумя смежными позвонками.</w:t>
      </w:r>
    </w:p>
    <w:p>
      <w:pPr>
        <w:pStyle w:val="Style14"/>
        <w:keepNext w:val="0"/>
        <w:keepLines w:val="0"/>
        <w:widowControl w:val="0"/>
        <w:shd w:val="clear" w:color="auto" w:fill="auto"/>
        <w:bidi w:val="0"/>
        <w:spacing w:before="0" w:after="60" w:line="286" w:lineRule="auto"/>
        <w:ind w:left="0" w:right="0"/>
        <w:jc w:val="both"/>
      </w:pPr>
      <w:r>
        <w:rPr>
          <w:i/>
          <w:iCs/>
          <w:color w:val="000000"/>
          <w:spacing w:val="0"/>
          <w:w w:val="100"/>
          <w:position w:val="0"/>
          <w:shd w:val="clear" w:color="auto" w:fill="auto"/>
          <w:lang w:val="ru-RU" w:eastAsia="ru-RU" w:bidi="ru-RU"/>
        </w:rPr>
        <w:t>Соединения между крестцом и копчиком.</w:t>
      </w:r>
      <w:r>
        <w:rPr>
          <w:color w:val="000000"/>
          <w:spacing w:val="0"/>
          <w:w w:val="100"/>
          <w:position w:val="0"/>
          <w:shd w:val="clear" w:color="auto" w:fill="auto"/>
          <w:lang w:val="ru-RU" w:eastAsia="ru-RU" w:bidi="ru-RU"/>
        </w:rPr>
        <w:t xml:space="preserve"> Они аналогичны вышеописанным со</w:t>
        <w:softHyphen/>
        <w:t xml:space="preserve">единениям между позвонками, но вследствие рудиментарного состояния копчиковых позвонков выражены слабее. Соединение тела V крестцового позвонка с копчиком происходит посредством крестцово-копчикового сустава, </w:t>
      </w:r>
      <w:r>
        <w:rPr>
          <w:color w:val="000000"/>
          <w:spacing w:val="0"/>
          <w:w w:val="100"/>
          <w:position w:val="0"/>
          <w:shd w:val="clear" w:color="auto" w:fill="auto"/>
          <w:lang w:val="en-US" w:eastAsia="en-US" w:bidi="en-US"/>
        </w:rPr>
        <w:t xml:space="preserve">articulatio sacrococcygea, </w:t>
      </w:r>
      <w:r>
        <w:rPr>
          <w:color w:val="000000"/>
          <w:spacing w:val="0"/>
          <w:w w:val="100"/>
          <w:position w:val="0"/>
          <w:shd w:val="clear" w:color="auto" w:fill="auto"/>
          <w:lang w:val="ru-RU" w:eastAsia="ru-RU" w:bidi="ru-RU"/>
        </w:rPr>
        <w:t xml:space="preserve">что позволяет копчику отклоняться назад при акте родов. Это соединение со всех сторон укреплено связками: </w:t>
      </w:r>
      <w:r>
        <w:rPr>
          <w:color w:val="000000"/>
          <w:spacing w:val="0"/>
          <w:w w:val="100"/>
          <w:position w:val="0"/>
          <w:shd w:val="clear" w:color="auto" w:fill="auto"/>
          <w:lang w:val="en-US" w:eastAsia="en-US" w:bidi="en-US"/>
        </w:rPr>
        <w:t>ligg. sacrococcygeae ventrale, dorsale profundum, dorsale superficiale et laterale.</w:t>
      </w:r>
    </w:p>
    <w:p>
      <w:pPr>
        <w:pStyle w:val="Style46"/>
        <w:keepNext w:val="0"/>
        <w:keepLines w:val="0"/>
        <w:widowControl w:val="0"/>
        <w:shd w:val="clear" w:color="auto" w:fill="auto"/>
        <w:bidi w:val="0"/>
        <w:spacing w:before="0" w:after="0" w:line="290" w:lineRule="auto"/>
        <w:ind w:left="0" w:right="0" w:firstLine="180"/>
        <w:jc w:val="both"/>
      </w:pPr>
      <w:r>
        <w:rPr>
          <w:color w:val="000000"/>
          <w:spacing w:val="0"/>
          <w:w w:val="100"/>
          <w:position w:val="0"/>
          <w:shd w:val="clear" w:color="auto" w:fill="auto"/>
          <w:lang w:val="ru-RU" w:eastAsia="ru-RU" w:bidi="ru-RU"/>
        </w:rPr>
        <w:t xml:space="preserve">Дугоотростчатые суставы получают </w:t>
      </w:r>
      <w:r>
        <w:rPr>
          <w:i/>
          <w:iCs/>
          <w:color w:val="000000"/>
          <w:spacing w:val="0"/>
          <w:w w:val="100"/>
          <w:position w:val="0"/>
          <w:shd w:val="clear" w:color="auto" w:fill="auto"/>
          <w:lang w:val="ru-RU" w:eastAsia="ru-RU" w:bidi="ru-RU"/>
        </w:rPr>
        <w:t>питание</w:t>
      </w:r>
      <w:r>
        <w:rPr>
          <w:color w:val="000000"/>
          <w:spacing w:val="0"/>
          <w:w w:val="100"/>
          <w:position w:val="0"/>
          <w:shd w:val="clear" w:color="auto" w:fill="auto"/>
          <w:lang w:val="ru-RU" w:eastAsia="ru-RU" w:bidi="ru-RU"/>
        </w:rPr>
        <w:t xml:space="preserve"> от ветвей </w:t>
      </w:r>
      <w:r>
        <w:rPr>
          <w:color w:val="000000"/>
          <w:spacing w:val="0"/>
          <w:w w:val="100"/>
          <w:position w:val="0"/>
          <w:shd w:val="clear" w:color="auto" w:fill="auto"/>
          <w:lang w:val="en-US" w:eastAsia="en-US" w:bidi="en-US"/>
        </w:rPr>
        <w:t xml:space="preserve">a. vertebralis </w:t>
      </w:r>
      <w:r>
        <w:rPr>
          <w:color w:val="000000"/>
          <w:spacing w:val="0"/>
          <w:w w:val="100"/>
          <w:position w:val="0"/>
          <w:shd w:val="clear" w:color="auto" w:fill="auto"/>
          <w:lang w:val="ru-RU" w:eastAsia="ru-RU" w:bidi="ru-RU"/>
        </w:rPr>
        <w:t xml:space="preserve">(в шейном отделе), от аа. </w:t>
      </w:r>
      <w:r>
        <w:rPr>
          <w:color w:val="000000"/>
          <w:spacing w:val="0"/>
          <w:w w:val="100"/>
          <w:position w:val="0"/>
          <w:shd w:val="clear" w:color="auto" w:fill="auto"/>
          <w:lang w:val="en-US" w:eastAsia="en-US" w:bidi="en-US"/>
        </w:rPr>
        <w:t xml:space="preserve">intercostales post, </w:t>
      </w:r>
      <w:r>
        <w:rPr>
          <w:color w:val="000000"/>
          <w:spacing w:val="0"/>
          <w:w w:val="100"/>
          <w:position w:val="0"/>
          <w:shd w:val="clear" w:color="auto" w:fill="auto"/>
          <w:lang w:val="ru-RU" w:eastAsia="ru-RU" w:bidi="ru-RU"/>
        </w:rPr>
        <w:t xml:space="preserve">(в грудном отделе), от аа. </w:t>
      </w:r>
      <w:r>
        <w:rPr>
          <w:color w:val="000000"/>
          <w:spacing w:val="0"/>
          <w:w w:val="100"/>
          <w:position w:val="0"/>
          <w:shd w:val="clear" w:color="auto" w:fill="auto"/>
          <w:lang w:val="en-US" w:eastAsia="en-US" w:bidi="en-US"/>
        </w:rPr>
        <w:t xml:space="preserve">lumbales </w:t>
      </w:r>
      <w:r>
        <w:rPr>
          <w:color w:val="000000"/>
          <w:spacing w:val="0"/>
          <w:w w:val="100"/>
          <w:position w:val="0"/>
          <w:shd w:val="clear" w:color="auto" w:fill="auto"/>
          <w:lang w:val="ru-RU" w:eastAsia="ru-RU" w:bidi="ru-RU"/>
        </w:rPr>
        <w:t xml:space="preserve">(в поясничном отделе) и от </w:t>
      </w:r>
      <w:r>
        <w:rPr>
          <w:color w:val="000000"/>
          <w:spacing w:val="0"/>
          <w:w w:val="100"/>
          <w:position w:val="0"/>
          <w:shd w:val="clear" w:color="auto" w:fill="auto"/>
          <w:lang w:val="en-US" w:eastAsia="en-US" w:bidi="en-US"/>
        </w:rPr>
        <w:t xml:space="preserve">a. sacralis lateralis </w:t>
      </w:r>
      <w:r>
        <w:rPr>
          <w:color w:val="000000"/>
          <w:spacing w:val="0"/>
          <w:w w:val="100"/>
          <w:position w:val="0"/>
          <w:shd w:val="clear" w:color="auto" w:fill="auto"/>
          <w:lang w:val="ru-RU" w:eastAsia="ru-RU" w:bidi="ru-RU"/>
        </w:rPr>
        <w:t>(в крестцовом отделе).</w:t>
      </w:r>
    </w:p>
    <w:p>
      <w:pPr>
        <w:pStyle w:val="Style46"/>
        <w:keepNext w:val="0"/>
        <w:keepLines w:val="0"/>
        <w:widowControl w:val="0"/>
        <w:shd w:val="clear" w:color="auto" w:fill="auto"/>
        <w:bidi w:val="0"/>
        <w:spacing w:before="0" w:after="0" w:line="290" w:lineRule="auto"/>
        <w:ind w:left="0" w:right="0" w:firstLine="180"/>
        <w:jc w:val="both"/>
      </w:pPr>
      <w:bookmarkStart w:id="110" w:name="bookmark110"/>
      <w:r>
        <w:rPr>
          <w:i/>
          <w:iCs/>
          <w:color w:val="000000"/>
          <w:spacing w:val="0"/>
          <w:w w:val="100"/>
          <w:position w:val="0"/>
          <w:shd w:val="clear" w:color="auto" w:fill="auto"/>
          <w:lang w:val="ru-RU" w:eastAsia="ru-RU" w:bidi="ru-RU"/>
        </w:rPr>
        <w:t>Отток венозной крови</w:t>
      </w:r>
      <w:r>
        <w:rPr>
          <w:color w:val="000000"/>
          <w:spacing w:val="0"/>
          <w:w w:val="100"/>
          <w:position w:val="0"/>
          <w:shd w:val="clear" w:color="auto" w:fill="auto"/>
          <w:lang w:val="ru-RU" w:eastAsia="ru-RU" w:bidi="ru-RU"/>
        </w:rPr>
        <w:t xml:space="preserve"> происходит в </w:t>
      </w:r>
      <w:r>
        <w:rPr>
          <w:color w:val="000000"/>
          <w:spacing w:val="0"/>
          <w:w w:val="100"/>
          <w:position w:val="0"/>
          <w:shd w:val="clear" w:color="auto" w:fill="auto"/>
          <w:lang w:val="en-US" w:eastAsia="en-US" w:bidi="en-US"/>
        </w:rPr>
        <w:t xml:space="preserve">plexus venosi vertebrates </w:t>
      </w:r>
      <w:r>
        <w:rPr>
          <w:color w:val="000000"/>
          <w:spacing w:val="0"/>
          <w:w w:val="100"/>
          <w:position w:val="0"/>
          <w:shd w:val="clear" w:color="auto" w:fill="auto"/>
          <w:lang w:val="ru-RU" w:eastAsia="ru-RU" w:bidi="ru-RU"/>
        </w:rPr>
        <w:t xml:space="preserve">и далее в </w:t>
      </w:r>
      <w:r>
        <w:rPr>
          <w:color w:val="000000"/>
          <w:spacing w:val="0"/>
          <w:w w:val="100"/>
          <w:position w:val="0"/>
          <w:shd w:val="clear" w:color="auto" w:fill="auto"/>
          <w:lang w:val="en-US" w:eastAsia="en-US" w:bidi="en-US"/>
        </w:rPr>
        <w:t xml:space="preserve">v. vertebralis </w:t>
      </w:r>
      <w:r>
        <w:rPr>
          <w:color w:val="000000"/>
          <w:spacing w:val="0"/>
          <w:w w:val="100"/>
          <w:position w:val="0"/>
          <w:shd w:val="clear" w:color="auto" w:fill="auto"/>
          <w:lang w:val="ru-RU" w:eastAsia="ru-RU" w:bidi="ru-RU"/>
        </w:rPr>
        <w:t xml:space="preserve">(в шейном отделе), в </w:t>
      </w:r>
      <w:r>
        <w:rPr>
          <w:color w:val="000000"/>
          <w:spacing w:val="0"/>
          <w:w w:val="100"/>
          <w:position w:val="0"/>
          <w:shd w:val="clear" w:color="auto" w:fill="auto"/>
          <w:lang w:val="en-US" w:eastAsia="en-US" w:bidi="en-US"/>
        </w:rPr>
        <w:t xml:space="preserve">v. intercostales posteriores </w:t>
      </w:r>
      <w:r>
        <w:rPr>
          <w:color w:val="000000"/>
          <w:spacing w:val="0"/>
          <w:w w:val="100"/>
          <w:position w:val="0"/>
          <w:shd w:val="clear" w:color="auto" w:fill="auto"/>
          <w:lang w:val="ru-RU" w:eastAsia="ru-RU" w:bidi="ru-RU"/>
        </w:rPr>
        <w:t xml:space="preserve">(в грудном), в </w:t>
      </w:r>
      <w:r>
        <w:rPr>
          <w:color w:val="000000"/>
          <w:spacing w:val="0"/>
          <w:w w:val="100"/>
          <w:position w:val="0"/>
          <w:shd w:val="clear" w:color="auto" w:fill="auto"/>
          <w:lang w:val="en-US" w:eastAsia="en-US" w:bidi="en-US"/>
        </w:rPr>
        <w:t xml:space="preserve">v. lumbales </w:t>
      </w:r>
      <w:r>
        <w:rPr>
          <w:color w:val="000000"/>
          <w:spacing w:val="0"/>
          <w:w w:val="100"/>
          <w:position w:val="0"/>
          <w:shd w:val="clear" w:color="auto" w:fill="auto"/>
          <w:lang w:val="ru-RU" w:eastAsia="ru-RU" w:bidi="ru-RU"/>
        </w:rPr>
        <w:t xml:space="preserve">(в поясничном) в </w:t>
      </w:r>
      <w:r>
        <w:rPr>
          <w:color w:val="000000"/>
          <w:spacing w:val="0"/>
          <w:w w:val="100"/>
          <w:position w:val="0"/>
          <w:shd w:val="clear" w:color="auto" w:fill="auto"/>
          <w:lang w:val="en-US" w:eastAsia="en-US" w:bidi="en-US"/>
        </w:rPr>
        <w:t xml:space="preserve">v. iliaca intma </w:t>
      </w:r>
      <w:r>
        <w:rPr>
          <w:color w:val="000000"/>
          <w:spacing w:val="0"/>
          <w:w w:val="100"/>
          <w:position w:val="0"/>
          <w:shd w:val="clear" w:color="auto" w:fill="auto"/>
          <w:lang w:val="ru-RU" w:eastAsia="ru-RU" w:bidi="ru-RU"/>
        </w:rPr>
        <w:t>(в кре</w:t>
        <w:softHyphen/>
        <w:t xml:space="preserve">стцовом). </w:t>
      </w:r>
      <w:r>
        <w:rPr>
          <w:i/>
          <w:iCs/>
          <w:color w:val="000000"/>
          <w:spacing w:val="0"/>
          <w:w w:val="100"/>
          <w:position w:val="0"/>
          <w:shd w:val="clear" w:color="auto" w:fill="auto"/>
          <w:lang w:val="ru-RU" w:eastAsia="ru-RU" w:bidi="ru-RU"/>
        </w:rPr>
        <w:t>Отток лимфы</w:t>
      </w:r>
      <w:r>
        <w:rPr>
          <w:color w:val="000000"/>
          <w:spacing w:val="0"/>
          <w:w w:val="100"/>
          <w:position w:val="0"/>
          <w:shd w:val="clear" w:color="auto" w:fill="auto"/>
          <w:lang w:val="ru-RU" w:eastAsia="ru-RU" w:bidi="ru-RU"/>
        </w:rPr>
        <w:t xml:space="preserve"> совершается в </w:t>
      </w:r>
      <w:r>
        <w:rPr>
          <w:color w:val="000000"/>
          <w:spacing w:val="0"/>
          <w:w w:val="100"/>
          <w:position w:val="0"/>
          <w:shd w:val="clear" w:color="auto" w:fill="auto"/>
          <w:lang w:val="en-US" w:eastAsia="en-US" w:bidi="en-US"/>
        </w:rPr>
        <w:t xml:space="preserve">nodi lymphoidi occipitales, retroauriculares, cervicales profundi </w:t>
      </w:r>
      <w:r>
        <w:rPr>
          <w:color w:val="000000"/>
          <w:spacing w:val="0"/>
          <w:w w:val="100"/>
          <w:position w:val="0"/>
          <w:shd w:val="clear" w:color="auto" w:fill="auto"/>
          <w:lang w:val="ru-RU" w:eastAsia="ru-RU" w:bidi="ru-RU"/>
        </w:rPr>
        <w:t xml:space="preserve">(в шейном отделе), в </w:t>
      </w:r>
      <w:r>
        <w:rPr>
          <w:color w:val="000000"/>
          <w:spacing w:val="0"/>
          <w:w w:val="100"/>
          <w:position w:val="0"/>
          <w:shd w:val="clear" w:color="auto" w:fill="auto"/>
          <w:lang w:val="en-US" w:eastAsia="en-US" w:bidi="en-US"/>
        </w:rPr>
        <w:t xml:space="preserve">nodi intercostales </w:t>
      </w:r>
      <w:r>
        <w:rPr>
          <w:color w:val="000000"/>
          <w:spacing w:val="0"/>
          <w:w w:val="100"/>
          <w:position w:val="0"/>
          <w:shd w:val="clear" w:color="auto" w:fill="auto"/>
          <w:lang w:val="ru-RU" w:eastAsia="ru-RU" w:bidi="ru-RU"/>
        </w:rPr>
        <w:t xml:space="preserve">(в грудном), в </w:t>
      </w:r>
      <w:r>
        <w:rPr>
          <w:color w:val="000000"/>
          <w:spacing w:val="0"/>
          <w:w w:val="100"/>
          <w:position w:val="0"/>
          <w:shd w:val="clear" w:color="auto" w:fill="auto"/>
          <w:lang w:val="en-US" w:eastAsia="en-US" w:bidi="en-US"/>
        </w:rPr>
        <w:t xml:space="preserve">nodi lumbales </w:t>
      </w:r>
      <w:r>
        <w:rPr>
          <w:color w:val="000000"/>
          <w:spacing w:val="0"/>
          <w:w w:val="100"/>
          <w:position w:val="0"/>
          <w:shd w:val="clear" w:color="auto" w:fill="auto"/>
          <w:lang w:val="ru-RU" w:eastAsia="ru-RU" w:bidi="ru-RU"/>
        </w:rPr>
        <w:t xml:space="preserve">(в поясничном) и в </w:t>
      </w:r>
      <w:r>
        <w:rPr>
          <w:color w:val="000000"/>
          <w:spacing w:val="0"/>
          <w:w w:val="100"/>
          <w:position w:val="0"/>
          <w:shd w:val="clear" w:color="auto" w:fill="auto"/>
          <w:lang w:val="en-US" w:eastAsia="en-US" w:bidi="en-US"/>
        </w:rPr>
        <w:t xml:space="preserve">nodi sacrales </w:t>
      </w:r>
      <w:r>
        <w:rPr>
          <w:color w:val="000000"/>
          <w:spacing w:val="0"/>
          <w:w w:val="100"/>
          <w:position w:val="0"/>
          <w:shd w:val="clear" w:color="auto" w:fill="auto"/>
          <w:lang w:val="ru-RU" w:eastAsia="ru-RU" w:bidi="ru-RU"/>
        </w:rPr>
        <w:t>(в крестцовом).</w:t>
      </w:r>
      <w:bookmarkEnd w:id="110"/>
    </w:p>
    <w:p>
      <w:pPr>
        <w:pStyle w:val="Style46"/>
        <w:keepNext w:val="0"/>
        <w:keepLines w:val="0"/>
        <w:widowControl w:val="0"/>
        <w:shd w:val="clear" w:color="auto" w:fill="auto"/>
        <w:bidi w:val="0"/>
        <w:spacing w:before="0" w:after="200" w:line="290" w:lineRule="auto"/>
        <w:ind w:left="0" w:right="0" w:firstLine="180"/>
        <w:jc w:val="both"/>
      </w:pPr>
      <w:r>
        <w:rPr>
          <w:i/>
          <w:iCs/>
          <w:color w:val="000000"/>
          <w:spacing w:val="0"/>
          <w:w w:val="100"/>
          <w:position w:val="0"/>
          <w:shd w:val="clear" w:color="auto" w:fill="auto"/>
          <w:lang w:val="ru-RU" w:eastAsia="ru-RU" w:bidi="ru-RU"/>
        </w:rPr>
        <w:t>Иннервация —</w:t>
      </w:r>
      <w:r>
        <w:rPr>
          <w:color w:val="000000"/>
          <w:spacing w:val="0"/>
          <w:w w:val="100"/>
          <w:position w:val="0"/>
          <w:shd w:val="clear" w:color="auto" w:fill="auto"/>
          <w:lang w:val="ru-RU" w:eastAsia="ru-RU" w:bidi="ru-RU"/>
        </w:rPr>
        <w:t xml:space="preserve"> от задних ветвей соответствующих по уровню спинномозговых нервов</w:t>
      </w:r>
      <w:r>
        <w:rPr>
          <w:color w:val="000000"/>
          <w:spacing w:val="0"/>
          <w:w w:val="100"/>
          <w:position w:val="0"/>
          <w:shd w:val="clear" w:color="auto" w:fill="auto"/>
          <w:lang w:val="ru-RU" w:eastAsia="ru-RU" w:bidi="ru-RU"/>
        </w:rPr>
        <w:footnoteReference w:id="8"/>
      </w:r>
      <w:r>
        <w:rPr>
          <w:color w:val="000000"/>
          <w:spacing w:val="0"/>
          <w:w w:val="100"/>
          <w:position w:val="0"/>
          <w:shd w:val="clear" w:color="auto" w:fill="auto"/>
          <w:lang w:val="ru-RU" w:eastAsia="ru-RU" w:bidi="ru-RU"/>
        </w:rPr>
        <w:t>.</w:t>
      </w:r>
    </w:p>
    <w:p>
      <w:pPr>
        <w:pStyle w:val="Style39"/>
        <w:keepNext/>
        <w:keepLines/>
        <w:widowControl w:val="0"/>
        <w:shd w:val="clear" w:color="auto" w:fill="auto"/>
        <w:bidi w:val="0"/>
        <w:spacing w:before="0" w:line="240" w:lineRule="auto"/>
        <w:ind w:left="0" w:right="0" w:firstLine="0"/>
        <w:jc w:val="center"/>
      </w:pPr>
      <w:bookmarkStart w:id="111" w:name="bookmark111"/>
      <w:r>
        <w:rPr>
          <w:color w:val="000000"/>
          <w:spacing w:val="0"/>
          <w:w w:val="100"/>
          <w:position w:val="0"/>
          <w:shd w:val="clear" w:color="auto" w:fill="auto"/>
          <w:lang w:val="ru-RU" w:eastAsia="ru-RU" w:bidi="ru-RU"/>
        </w:rPr>
        <w:t>СОЕДИНЕНИЕ ПОЗВОНОЧНОГО СТОЛБА С ЧЕРЕПОМ</w:t>
      </w:r>
      <w:bookmarkEnd w:id="111"/>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Соединение позвоночного столба с черепом представляет собой комбинацию не</w:t>
        <w:softHyphen/>
        <w:t>скольких суставов, допускающую движение вокруг трех осей, как в шаровидном су</w:t>
        <w:softHyphen/>
        <w:t>ставе.</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Атлантозатылочный сустав, </w:t>
      </w:r>
      <w:r>
        <w:rPr>
          <w:color w:val="000000"/>
          <w:spacing w:val="0"/>
          <w:w w:val="100"/>
          <w:position w:val="0"/>
          <w:shd w:val="clear" w:color="auto" w:fill="auto"/>
          <w:lang w:val="en-US" w:eastAsia="en-US" w:bidi="en-US"/>
        </w:rPr>
        <w:t xml:space="preserve">art. atlantooccipitalis, </w:t>
      </w:r>
      <w:r>
        <w:rPr>
          <w:color w:val="000000"/>
          <w:spacing w:val="0"/>
          <w:w w:val="100"/>
          <w:position w:val="0"/>
          <w:shd w:val="clear" w:color="auto" w:fill="auto"/>
          <w:lang w:val="ru-RU" w:eastAsia="ru-RU" w:bidi="ru-RU"/>
        </w:rPr>
        <w:t xml:space="preserve">относится к мыщелковым; он образован двумя мыщелками затылочной кости, </w:t>
      </w:r>
      <w:r>
        <w:rPr>
          <w:color w:val="000000"/>
          <w:spacing w:val="0"/>
          <w:w w:val="100"/>
          <w:position w:val="0"/>
          <w:shd w:val="clear" w:color="auto" w:fill="auto"/>
          <w:lang w:val="en-US" w:eastAsia="en-US" w:bidi="en-US"/>
        </w:rPr>
        <w:t xml:space="preserve">condyli occipitales, </w:t>
      </w:r>
      <w:r>
        <w:rPr>
          <w:color w:val="000000"/>
          <w:spacing w:val="0"/>
          <w:w w:val="100"/>
          <w:position w:val="0"/>
          <w:shd w:val="clear" w:color="auto" w:fill="auto"/>
          <w:lang w:val="ru-RU" w:eastAsia="ru-RU" w:bidi="ru-RU"/>
        </w:rPr>
        <w:t xml:space="preserve">и вогнутыми верхними суставными ямками атланта, </w:t>
      </w:r>
      <w:r>
        <w:rPr>
          <w:color w:val="000000"/>
          <w:spacing w:val="0"/>
          <w:w w:val="100"/>
          <w:position w:val="0"/>
          <w:shd w:val="clear" w:color="auto" w:fill="auto"/>
          <w:lang w:val="en-US" w:eastAsia="en-US" w:bidi="en-US"/>
        </w:rPr>
        <w:t xml:space="preserve">foveae articulates superiores atlantis. </w:t>
      </w:r>
      <w:r>
        <w:rPr>
          <w:color w:val="000000"/>
          <w:spacing w:val="0"/>
          <w:w w:val="100"/>
          <w:position w:val="0"/>
          <w:shd w:val="clear" w:color="auto" w:fill="auto"/>
          <w:lang w:val="ru-RU" w:eastAsia="ru-RU" w:bidi="ru-RU"/>
        </w:rPr>
        <w:t>Обе пары сочленяющихся поверхностей заключены в отдельные суставные капсулы, но совер</w:t>
        <w:softHyphen/>
        <w:t>шают движение одновременно, образуя единый комбинированный сустав. Вспомо</w:t>
        <w:softHyphen/>
        <w:t xml:space="preserve">гательные связки: 1) передняя, </w:t>
      </w:r>
      <w:r>
        <w:rPr>
          <w:color w:val="000000"/>
          <w:spacing w:val="0"/>
          <w:w w:val="100"/>
          <w:position w:val="0"/>
          <w:shd w:val="clear" w:color="auto" w:fill="auto"/>
          <w:lang w:val="en-US" w:eastAsia="en-US" w:bidi="en-US"/>
        </w:rPr>
        <w:t xml:space="preserve">membrana atlantooccipitalis anterior, </w:t>
      </w:r>
      <w:r>
        <w:rPr>
          <w:color w:val="000000"/>
          <w:spacing w:val="0"/>
          <w:w w:val="100"/>
          <w:position w:val="0"/>
          <w:shd w:val="clear" w:color="auto" w:fill="auto"/>
          <w:lang w:val="ru-RU" w:eastAsia="ru-RU" w:bidi="ru-RU"/>
        </w:rPr>
        <w:t xml:space="preserve">натянута между передней дутой атланта и затылочной костью; 2) задняя, </w:t>
      </w:r>
      <w:r>
        <w:rPr>
          <w:color w:val="000000"/>
          <w:spacing w:val="0"/>
          <w:w w:val="100"/>
          <w:position w:val="0"/>
          <w:shd w:val="clear" w:color="auto" w:fill="auto"/>
          <w:lang w:val="en-US" w:eastAsia="en-US" w:bidi="en-US"/>
        </w:rPr>
        <w:t xml:space="preserve">membrana atlantooccipitalis posterior, </w:t>
      </w:r>
      <w:r>
        <w:rPr>
          <w:color w:val="000000"/>
          <w:spacing w:val="0"/>
          <w:w w:val="100"/>
          <w:position w:val="0"/>
          <w:shd w:val="clear" w:color="auto" w:fill="auto"/>
          <w:lang w:val="ru-RU" w:eastAsia="ru-RU" w:bidi="ru-RU"/>
        </w:rPr>
        <w:t>находится между задней дугой атланта и задней окружностью большого затылочного отверстия. В атлантозатылочном суставе происходит движение вокруг двух осей: фронтальной и сагиттальной. Вокруг первой из них совершаются кива- тельные движения, т. е. сгибание и разгибание головы вперед и назад (выражение согласия), а вокруг второй оси — наклоны головы вправо и влево.</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Суставы между атлантом и осевым позвонком</w:t>
      </w:r>
      <w:r>
        <w:rPr>
          <w:color w:val="000000"/>
          <w:spacing w:val="0"/>
          <w:w w:val="100"/>
          <w:position w:val="0"/>
          <w:shd w:val="clear" w:color="auto" w:fill="auto"/>
          <w:lang w:val="ru-RU" w:eastAsia="ru-RU" w:bidi="ru-RU"/>
        </w:rPr>
        <w:t xml:space="preserve"> (рис. 25). Здесь имеются 3 сус</w:t>
        <w:softHyphen/>
        <w:t xml:space="preserve">тава. Два латеральных сустава, </w:t>
      </w:r>
      <w:r>
        <w:rPr>
          <w:color w:val="000000"/>
          <w:spacing w:val="0"/>
          <w:w w:val="100"/>
          <w:position w:val="0"/>
          <w:shd w:val="clear" w:color="auto" w:fill="auto"/>
          <w:lang w:val="en-US" w:eastAsia="en-US" w:bidi="en-US"/>
        </w:rPr>
        <w:t xml:space="preserve">artt. atlantoaxiales laterales, </w:t>
      </w:r>
      <w:r>
        <w:rPr>
          <w:color w:val="000000"/>
          <w:spacing w:val="0"/>
          <w:w w:val="100"/>
          <w:position w:val="0"/>
          <w:shd w:val="clear" w:color="auto" w:fill="auto"/>
          <w:lang w:val="ru-RU" w:eastAsia="ru-RU" w:bidi="ru-RU"/>
        </w:rPr>
        <w:t>образованы нижними суставными ямками атланта и соприкасающимися с ними верхними суставными ям</w:t>
        <w:softHyphen/>
        <w:t>ками осевого позвонка, составляя комбинированное сочленение, находящийся по</w:t>
        <w:softHyphen/>
        <w:t xml:space="preserve">середине зуб, </w:t>
      </w:r>
      <w:r>
        <w:rPr>
          <w:color w:val="000000"/>
          <w:spacing w:val="0"/>
          <w:w w:val="100"/>
          <w:position w:val="0"/>
          <w:shd w:val="clear" w:color="auto" w:fill="auto"/>
          <w:lang w:val="en-US" w:eastAsia="en-US" w:bidi="en-US"/>
        </w:rPr>
        <w:t xml:space="preserve">dens axis, </w:t>
      </w:r>
      <w:r>
        <w:rPr>
          <w:color w:val="000000"/>
          <w:spacing w:val="0"/>
          <w:w w:val="100"/>
          <w:position w:val="0"/>
          <w:shd w:val="clear" w:color="auto" w:fill="auto"/>
          <w:lang w:val="ru-RU" w:eastAsia="ru-RU" w:bidi="ru-RU"/>
        </w:rPr>
        <w:t xml:space="preserve">соединен с передней дугой атланта и поперечной связкой, </w:t>
      </w:r>
      <w:r>
        <w:rPr>
          <w:color w:val="000000"/>
          <w:spacing w:val="0"/>
          <w:w w:val="100"/>
          <w:position w:val="0"/>
          <w:shd w:val="clear" w:color="auto" w:fill="auto"/>
          <w:lang w:val="en-US" w:eastAsia="en-US" w:bidi="en-US"/>
        </w:rPr>
        <w:t xml:space="preserve">lig. transversum atlantis, </w:t>
      </w:r>
      <w:r>
        <w:rPr>
          <w:color w:val="000000"/>
          <w:spacing w:val="0"/>
          <w:w w:val="100"/>
          <w:position w:val="0"/>
          <w:shd w:val="clear" w:color="auto" w:fill="auto"/>
          <w:lang w:val="ru-RU" w:eastAsia="ru-RU" w:bidi="ru-RU"/>
        </w:rPr>
        <w:t>натянутой между внутренними поверхностями латеральных масс атланта.</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Зуб охватывается костно-фиброзным кольцом, образованным передней дугой ат</w:t>
        <w:softHyphen/>
        <w:t>ланта и поперечной связкой, вследствие чего возникает цилиндрический вращатель</w:t>
        <w:softHyphen/>
        <w:t xml:space="preserve">ный сустав, </w:t>
      </w:r>
      <w:r>
        <w:rPr>
          <w:color w:val="000000"/>
          <w:spacing w:val="0"/>
          <w:w w:val="100"/>
          <w:position w:val="0"/>
          <w:shd w:val="clear" w:color="auto" w:fill="auto"/>
          <w:lang w:val="en-US" w:eastAsia="en-US" w:bidi="en-US"/>
        </w:rPr>
        <w:t>art. atlantoaxial is mediana.</w:t>
      </w:r>
    </w:p>
    <w:p>
      <w:pPr>
        <w:pStyle w:val="Style14"/>
        <w:keepNext w:val="0"/>
        <w:keepLines w:val="0"/>
        <w:widowControl w:val="0"/>
        <w:shd w:val="clear" w:color="auto" w:fill="auto"/>
        <w:bidi w:val="0"/>
        <w:spacing w:before="0" w:after="180"/>
        <w:ind w:left="0" w:right="0"/>
        <w:jc w:val="both"/>
      </w:pPr>
      <w:r>
        <w:rPr>
          <w:color w:val="000000"/>
          <w:spacing w:val="0"/>
          <w:w w:val="100"/>
          <w:position w:val="0"/>
          <w:shd w:val="clear" w:color="auto" w:fill="auto"/>
          <w:lang w:val="ru-RU" w:eastAsia="ru-RU" w:bidi="ru-RU"/>
        </w:rPr>
        <w:t>От поперечной связки отходят 2 фиброзных пучка: один кверху, к передней ок</w:t>
        <w:softHyphen/>
        <w:t>ружности большого отверстия затылочной кости, а другой книзу, к задней поверхно</w:t>
        <w:softHyphen/>
        <w:t>сти тела осевого позвонка. Оба пучка вместе с поперечной связкой образуют кресто-</w:t>
      </w:r>
    </w:p>
    <w:p>
      <w:pPr>
        <w:widowControl w:val="0"/>
        <w:jc w:val="center"/>
        <w:rPr>
          <w:sz w:val="2"/>
          <w:szCs w:val="2"/>
        </w:rPr>
      </w:pPr>
      <w:r>
        <w:drawing>
          <wp:inline>
            <wp:extent cx="2950210" cy="1329055"/>
            <wp:docPr id="150" name="Picutre 150"/>
            <a:graphic xmlns:a="http://schemas.openxmlformats.org/drawingml/2006/main">
              <a:graphicData uri="http://schemas.openxmlformats.org/drawingml/2006/picture">
                <pic:pic xmlns:pic="http://schemas.openxmlformats.org/drawingml/2006/picture">
                  <pic:nvPicPr>
                    <pic:cNvPr id="150" name="Picture 150"/>
                    <pic:cNvPicPr/>
                  </pic:nvPicPr>
                  <pic:blipFill>
                    <a:blip r:embed="rId113"/>
                    <a:stretch/>
                  </pic:blipFill>
                  <pic:spPr>
                    <a:xfrm>
                      <a:ext cx="2950210" cy="1329055"/>
                    </a:xfrm>
                    <a:prstGeom prst="rect"/>
                  </pic:spPr>
                </pic:pic>
              </a:graphicData>
            </a:graphic>
          </wp:inline>
        </w:drawing>
      </w:r>
    </w:p>
    <w:p>
      <w:pPr>
        <w:pStyle w:val="Style6"/>
        <w:keepNext w:val="0"/>
        <w:keepLines w:val="0"/>
        <w:widowControl w:val="0"/>
        <w:shd w:val="clear" w:color="auto" w:fill="auto"/>
        <w:bidi w:val="0"/>
        <w:spacing w:before="0" w:after="0" w:line="360"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25. Соединение позвонков с черепом н с ребрами.</w:t>
      </w:r>
    </w:p>
    <w:p>
      <w:pPr>
        <w:pStyle w:val="Style6"/>
        <w:keepNext w:val="0"/>
        <w:keepLines w:val="0"/>
        <w:widowControl w:val="0"/>
        <w:shd w:val="clear" w:color="auto" w:fill="auto"/>
        <w:bidi w:val="0"/>
        <w:spacing w:before="0" w:after="0" w:line="317" w:lineRule="auto"/>
        <w:ind w:left="0" w:right="0" w:firstLine="0"/>
        <w:jc w:val="left"/>
      </w:pPr>
      <w:r>
        <w:rPr>
          <w:color w:val="000000"/>
          <w:spacing w:val="0"/>
          <w:w w:val="100"/>
          <w:position w:val="0"/>
          <w:shd w:val="clear" w:color="auto" w:fill="auto"/>
          <w:lang w:val="ru-RU" w:eastAsia="ru-RU" w:bidi="ru-RU"/>
        </w:rPr>
        <w:t xml:space="preserve">а соединение I и II шейных позвонков между собой и с черепом' 1 скат </w:t>
      </w:r>
      <w:r>
        <w:rPr>
          <w:color w:val="000000"/>
          <w:spacing w:val="0"/>
          <w:w w:val="100"/>
          <w:position w:val="0"/>
          <w:shd w:val="clear" w:color="auto" w:fill="auto"/>
        </w:rPr>
        <w:t xml:space="preserve">(clivus). </w:t>
      </w:r>
      <w:r>
        <w:rPr>
          <w:color w:val="000000"/>
          <w:spacing w:val="0"/>
          <w:w w:val="100"/>
          <w:position w:val="0"/>
          <w:shd w:val="clear" w:color="auto" w:fill="auto"/>
          <w:lang w:val="ru-RU" w:eastAsia="ru-RU" w:bidi="ru-RU"/>
        </w:rPr>
        <w:t>2 мембра</w:t>
        <w:softHyphen/>
        <w:t xml:space="preserve">на покрывающая </w:t>
      </w:r>
      <w:r>
        <w:rPr>
          <w:color w:val="000000"/>
          <w:spacing w:val="0"/>
          <w:w w:val="100"/>
          <w:position w:val="0"/>
          <w:shd w:val="clear" w:color="auto" w:fill="auto"/>
        </w:rPr>
        <w:t xml:space="preserve">(membrana tccioria), </w:t>
      </w:r>
      <w:r>
        <w:rPr>
          <w:color w:val="000000"/>
          <w:spacing w:val="0"/>
          <w:w w:val="100"/>
          <w:position w:val="0"/>
          <w:shd w:val="clear" w:color="auto" w:fill="auto"/>
          <w:lang w:val="ru-RU" w:eastAsia="ru-RU" w:bidi="ru-RU"/>
        </w:rPr>
        <w:t xml:space="preserve">3 крыловидные связки </w:t>
      </w:r>
      <w:r>
        <w:rPr>
          <w:color w:val="000000"/>
          <w:spacing w:val="0"/>
          <w:w w:val="100"/>
          <w:position w:val="0"/>
          <w:shd w:val="clear" w:color="auto" w:fill="auto"/>
        </w:rPr>
        <w:t xml:space="preserve">(ligg alarm). </w:t>
      </w:r>
      <w:r>
        <w:rPr>
          <w:color w:val="000000"/>
          <w:spacing w:val="0"/>
          <w:w w:val="100"/>
          <w:position w:val="0"/>
          <w:shd w:val="clear" w:color="auto" w:fill="auto"/>
          <w:lang w:val="ru-RU" w:eastAsia="ru-RU" w:bidi="ru-RU"/>
        </w:rPr>
        <w:t xml:space="preserve">4 креезообрашая связка </w:t>
      </w:r>
      <w:r>
        <w:rPr>
          <w:color w:val="000000"/>
          <w:spacing w:val="0"/>
          <w:w w:val="100"/>
          <w:position w:val="0"/>
          <w:shd w:val="clear" w:color="auto" w:fill="auto"/>
        </w:rPr>
        <w:t>(lig. cruciformc).</w:t>
      </w:r>
    </w:p>
    <w:p>
      <w:pPr>
        <w:pStyle w:val="Style6"/>
        <w:keepNext w:val="0"/>
        <w:keepLines w:val="0"/>
        <w:widowControl w:val="0"/>
        <w:shd w:val="clear" w:color="auto" w:fill="auto"/>
        <w:bidi w:val="0"/>
        <w:spacing w:before="0" w:after="0" w:line="317" w:lineRule="auto"/>
        <w:ind w:left="0" w:right="0" w:firstLine="0"/>
        <w:jc w:val="left"/>
      </w:pPr>
      <w:r>
        <w:rPr>
          <w:color w:val="000000"/>
          <w:spacing w:val="0"/>
          <w:w w:val="100"/>
          <w:position w:val="0"/>
          <w:shd w:val="clear" w:color="auto" w:fill="auto"/>
          <w:lang w:val="ru-RU" w:eastAsia="ru-RU" w:bidi="ru-RU"/>
        </w:rPr>
        <w:t xml:space="preserve">б — соединение позвонков с ребрами: I - </w:t>
      </w:r>
      <w:r>
        <w:rPr>
          <w:color w:val="000000"/>
          <w:spacing w:val="0"/>
          <w:w w:val="100"/>
          <w:position w:val="0"/>
          <w:shd w:val="clear" w:color="auto" w:fill="auto"/>
        </w:rPr>
        <w:t xml:space="preserve">hg. costotransversanum internum; </w:t>
      </w: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rPr>
        <w:t>lig. inier- transversanum, 3 — Jig. capital) coMae interarticulare; 4 hg. capituh costae radialum.</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 xml:space="preserve">образную связку, </w:t>
      </w:r>
      <w:r>
        <w:rPr>
          <w:color w:val="000000"/>
          <w:spacing w:val="0"/>
          <w:w w:val="100"/>
          <w:position w:val="0"/>
          <w:shd w:val="clear" w:color="auto" w:fill="auto"/>
          <w:lang w:val="en-US" w:eastAsia="en-US" w:bidi="en-US"/>
        </w:rPr>
        <w:t xml:space="preserve">hg. cruciforme atlantis. </w:t>
      </w:r>
      <w:r>
        <w:rPr>
          <w:i/>
          <w:iCs/>
          <w:color w:val="000000"/>
          <w:spacing w:val="0"/>
          <w:w w:val="100"/>
          <w:position w:val="0"/>
          <w:shd w:val="clear" w:color="auto" w:fill="auto"/>
          <w:lang w:val="ru-RU" w:eastAsia="ru-RU" w:bidi="ru-RU"/>
        </w:rPr>
        <w:t>'Ута</w:t>
      </w:r>
      <w:r>
        <w:rPr>
          <w:color w:val="000000"/>
          <w:spacing w:val="0"/>
          <w:w w:val="100"/>
          <w:position w:val="0"/>
          <w:shd w:val="clear" w:color="auto" w:fill="auto"/>
          <w:lang w:val="ru-RU" w:eastAsia="ru-RU" w:bidi="ru-RU"/>
        </w:rPr>
        <w:t xml:space="preserve"> связка имеет огромное функциональное значение; как уже отмечалось, она, с одной сзороны, является суставной поверхнос</w:t>
        <w:softHyphen/>
        <w:t>тью для зуба и направляет его движения, а с другой - удерживает его от вывиха, могущего повредить спинной и лежащий около большого отверстия затылочной кос</w:t>
        <w:softHyphen/>
        <w:t>ти продолговатый мозг, что ведет к смерти.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Вспомогательными связками служат крыльные связки, </w:t>
      </w:r>
      <w:r>
        <w:rPr>
          <w:color w:val="000000"/>
          <w:spacing w:val="0"/>
          <w:w w:val="100"/>
          <w:position w:val="0"/>
          <w:shd w:val="clear" w:color="auto" w:fill="auto"/>
          <w:lang w:val="en-US" w:eastAsia="en-US" w:bidi="en-US"/>
        </w:rPr>
        <w:t xml:space="preserve">ligg. alana, </w:t>
      </w:r>
      <w:r>
        <w:rPr>
          <w:color w:val="000000"/>
          <w:spacing w:val="0"/>
          <w:w w:val="100"/>
          <w:position w:val="0"/>
          <w:shd w:val="clear" w:color="auto" w:fill="auto"/>
          <w:lang w:val="ru-RU" w:eastAsia="ru-RU" w:bidi="ru-RU"/>
        </w:rPr>
        <w:t xml:space="preserve">идущие от верхушки зуба, и связка верхушки зуба, </w:t>
      </w:r>
      <w:r>
        <w:rPr>
          <w:color w:val="000000"/>
          <w:spacing w:val="0"/>
          <w:w w:val="100"/>
          <w:position w:val="0"/>
          <w:shd w:val="clear" w:color="auto" w:fill="auto"/>
          <w:lang w:val="en-US" w:eastAsia="en-US" w:bidi="en-US"/>
        </w:rPr>
        <w:t xml:space="preserve">lig. apicis dentis, </w:t>
      </w:r>
      <w:r>
        <w:rPr>
          <w:color w:val="000000"/>
          <w:spacing w:val="0"/>
          <w:w w:val="100"/>
          <w:position w:val="0"/>
          <w:shd w:val="clear" w:color="auto" w:fill="auto"/>
          <w:lang w:val="ru-RU" w:eastAsia="ru-RU" w:bidi="ru-RU"/>
        </w:rPr>
        <w:t>- от его боковых поверх</w:t>
        <w:softHyphen/>
        <w:t>ностей к затылочной кости.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Весь описанный связочный аппарат прикрывается сзади, со стороны позвоночно</w:t>
        <w:softHyphen/>
        <w:t xml:space="preserve">го канала, покрывающей перепонкой, </w:t>
      </w:r>
      <w:r>
        <w:rPr>
          <w:color w:val="000000"/>
          <w:spacing w:val="0"/>
          <w:w w:val="100"/>
          <w:position w:val="0"/>
          <w:shd w:val="clear" w:color="auto" w:fill="auto"/>
          <w:lang w:val="en-US" w:eastAsia="en-US" w:bidi="en-US"/>
        </w:rPr>
        <w:t xml:space="preserve">membrana tectoria </w:t>
      </w:r>
      <w:r>
        <w:rPr>
          <w:color w:val="000000"/>
          <w:spacing w:val="0"/>
          <w:w w:val="100"/>
          <w:position w:val="0"/>
          <w:shd w:val="clear" w:color="auto" w:fill="auto"/>
          <w:lang w:val="ru-RU" w:eastAsia="ru-RU" w:bidi="ru-RU"/>
        </w:rPr>
        <w:t xml:space="preserve">(продолжение </w:t>
      </w:r>
      <w:r>
        <w:rPr>
          <w:color w:val="000000"/>
          <w:spacing w:val="0"/>
          <w:w w:val="100"/>
          <w:position w:val="0"/>
          <w:shd w:val="clear" w:color="auto" w:fill="auto"/>
          <w:lang w:val="en-US" w:eastAsia="en-US" w:bidi="en-US"/>
        </w:rPr>
        <w:t xml:space="preserve">hg. longitudinals postenus </w:t>
      </w:r>
      <w:r>
        <w:rPr>
          <w:color w:val="000000"/>
          <w:spacing w:val="0"/>
          <w:w w:val="100"/>
          <w:position w:val="0"/>
          <w:shd w:val="clear" w:color="auto" w:fill="auto"/>
          <w:lang w:val="ru-RU" w:eastAsia="ru-RU" w:bidi="ru-RU"/>
        </w:rPr>
        <w:t>позвоночного столба), идущей от сказа затылочной кости.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artt. atlantoaxiales </w:t>
      </w:r>
      <w:r>
        <w:rPr>
          <w:color w:val="000000"/>
          <w:spacing w:val="0"/>
          <w:w w:val="100"/>
          <w:position w:val="0"/>
          <w:shd w:val="clear" w:color="auto" w:fill="auto"/>
          <w:lang w:val="ru-RU" w:eastAsia="ru-RU" w:bidi="ru-RU"/>
        </w:rPr>
        <w:t>происходит единственный род движения — вращение головы вокруг вертикальной оси (поворот вправо и влево, выражение несогласия), проходя</w:t>
        <w:softHyphen/>
        <w:t>щей через зуб осевого позвонка, причем голова движется вокруг отростка вместе с ат</w:t>
        <w:softHyphen/>
        <w:t>лантом (цилиндрический сустав).</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Одновременно происходят движения в суставах между атлантом и осевым по</w:t>
        <w:softHyphen/>
        <w:t xml:space="preserve">звонком. Верхушка зуба во время вращательного движения удерживается в своем положении вышеупомянутыми </w:t>
      </w:r>
      <w:r>
        <w:rPr>
          <w:color w:val="000000"/>
          <w:spacing w:val="0"/>
          <w:w w:val="100"/>
          <w:position w:val="0"/>
          <w:shd w:val="clear" w:color="auto" w:fill="auto"/>
          <w:lang w:val="en-US" w:eastAsia="en-US" w:bidi="en-US"/>
        </w:rPr>
        <w:t xml:space="preserve">ligg. alaria, </w:t>
      </w:r>
      <w:r>
        <w:rPr>
          <w:color w:val="000000"/>
          <w:spacing w:val="0"/>
          <w:w w:val="100"/>
          <w:position w:val="0"/>
          <w:shd w:val="clear" w:color="auto" w:fill="auto"/>
          <w:lang w:val="ru-RU" w:eastAsia="ru-RU" w:bidi="ru-RU"/>
        </w:rPr>
        <w:t>которые регулируют движение и предох</w:t>
        <w:softHyphen/>
        <w:t>раняют таким образом от сотрясений лежащий по соседству спинной мозг.</w:t>
      </w:r>
    </w:p>
    <w:p>
      <w:pPr>
        <w:pStyle w:val="Style14"/>
        <w:keepNext w:val="0"/>
        <w:keepLines w:val="0"/>
        <w:widowControl w:val="0"/>
        <w:shd w:val="clear" w:color="auto" w:fill="auto"/>
        <w:bidi w:val="0"/>
        <w:spacing w:before="0" w:after="180" w:line="286" w:lineRule="auto"/>
        <w:ind w:left="0" w:right="0"/>
        <w:jc w:val="both"/>
      </w:pPr>
      <w:r>
        <w:rPr>
          <w:color w:val="000000"/>
          <w:spacing w:val="0"/>
          <w:w w:val="100"/>
          <w:position w:val="0"/>
          <w:shd w:val="clear" w:color="auto" w:fill="auto"/>
          <w:lang w:val="ru-RU" w:eastAsia="ru-RU" w:bidi="ru-RU"/>
        </w:rPr>
        <w:t>Движения в соединениях черепа с двумя шейными позвонками невелики. Более обширные движения головой происходят обыкновенно при участии всей шейной части позвоночного столба. Черепно-позвоночные сочленения наиболее развиты у челове</w:t>
        <w:softHyphen/>
        <w:t>ка в связи с прямохождением и подъемом головы.</w:t>
      </w:r>
    </w:p>
    <w:p>
      <w:pPr>
        <w:pStyle w:val="Style39"/>
        <w:keepNext/>
        <w:keepLines/>
        <w:widowControl w:val="0"/>
        <w:shd w:val="clear" w:color="auto" w:fill="auto"/>
        <w:bidi w:val="0"/>
        <w:spacing w:before="0" w:line="240" w:lineRule="auto"/>
        <w:ind w:left="0" w:right="0" w:firstLine="0"/>
        <w:jc w:val="center"/>
      </w:pPr>
      <w:bookmarkStart w:id="113" w:name="bookmark113"/>
      <w:r>
        <w:rPr>
          <w:color w:val="000000"/>
          <w:spacing w:val="0"/>
          <w:w w:val="100"/>
          <w:position w:val="0"/>
          <w:shd w:val="clear" w:color="auto" w:fill="auto"/>
          <w:lang w:val="ru-RU" w:eastAsia="ru-RU" w:bidi="ru-RU"/>
        </w:rPr>
        <w:t>ПОЗВОНОЧНЫЙ СТОЛБ КАК ЦЕЛОЕ</w:t>
      </w:r>
      <w:bookmarkEnd w:id="113"/>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Позвоночный столб, будучи вертикальным, не является, однако, прямым, образуя изгибы в сагиттальной плоскости. Изгибы эти в грудной части и в крестце обращены выпуклостью назад, а в шейном и поясничном отделах — вперед.</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Изгибы, выпуклые назад, носят название кифозов, </w:t>
      </w:r>
      <w:r>
        <w:rPr>
          <w:color w:val="000000"/>
          <w:spacing w:val="0"/>
          <w:w w:val="100"/>
          <w:position w:val="0"/>
          <w:shd w:val="clear" w:color="auto" w:fill="auto"/>
          <w:lang w:val="en-US" w:eastAsia="en-US" w:bidi="en-US"/>
        </w:rPr>
        <w:t xml:space="preserve">kyphosis, </w:t>
      </w:r>
      <w:r>
        <w:rPr>
          <w:color w:val="000000"/>
          <w:spacing w:val="0"/>
          <w:w w:val="100"/>
          <w:position w:val="0"/>
          <w:shd w:val="clear" w:color="auto" w:fill="auto"/>
          <w:lang w:val="ru-RU" w:eastAsia="ru-RU" w:bidi="ru-RU"/>
        </w:rPr>
        <w:t>а изгибы, направ</w:t>
        <w:softHyphen/>
        <w:t xml:space="preserve">ленные выпуклостью кпереди, называют лордозами, </w:t>
      </w:r>
      <w:r>
        <w:rPr>
          <w:color w:val="000000"/>
          <w:spacing w:val="0"/>
          <w:w w:val="100"/>
          <w:position w:val="0"/>
          <w:shd w:val="clear" w:color="auto" w:fill="auto"/>
          <w:lang w:val="en-US" w:eastAsia="en-US" w:bidi="en-US"/>
        </w:rPr>
        <w:t xml:space="preserve">lordosis. </w:t>
      </w:r>
      <w:r>
        <w:rPr>
          <w:color w:val="000000"/>
          <w:spacing w:val="0"/>
          <w:w w:val="100"/>
          <w:position w:val="0"/>
          <w:shd w:val="clear" w:color="auto" w:fill="auto"/>
          <w:lang w:val="ru-RU" w:eastAsia="ru-RU" w:bidi="ru-RU"/>
        </w:rPr>
        <w:t>У новорожденного позвоночный столб почти прямой, изгибы его едва намечены.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Когда ребенок начинает держать голову, то в области шеи образуется изгиб; го</w:t>
        <w:softHyphen/>
        <w:t>лова, большая часть которой находится впереди позвоночного столба, стремится опу</w:t>
        <w:softHyphen/>
        <w:t>ститься вниз, поэтому для удержания ее в поднятом положении позвоночный столб изгибается вперед, чему способствуют повторные попытки ребенка поднять голову и удержать ее в таком положении сокращением задних мышц головы. В результате образуется шейный лордоз. Затем при сидении усиливается грудной кифоз, а когда ребенок научается стоять и ходить, образуется главный изгиб — поясничный лор</w:t>
        <w:softHyphen/>
        <w:t>доз (рис. 26). При образовании последнего происходит наклонение таза, с которым связаны ноги; позвоночный столб, чтобы остаться в вертикальном положении, дол</w:t>
        <w:softHyphen/>
        <w:t>жен изогнуться в поясничном отделе, благодаря чему центр тяжести переносится кзади от оси тазобедренного сустава, и этим предупреждается опрокидывание туло</w:t>
        <w:softHyphen/>
        <w:t>вища кпереди.</w:t>
      </w:r>
    </w:p>
    <w:p>
      <w:pPr>
        <w:pStyle w:val="Style14"/>
        <w:keepNext w:val="0"/>
        <w:keepLines w:val="0"/>
        <w:widowControl w:val="0"/>
        <w:shd w:val="clear" w:color="auto" w:fill="auto"/>
        <w:bidi w:val="0"/>
        <w:spacing w:before="0" w:after="60" w:line="286" w:lineRule="auto"/>
        <w:ind w:left="0" w:right="0"/>
        <w:jc w:val="both"/>
      </w:pPr>
      <w:r>
        <w:rPr>
          <w:color w:val="000000"/>
          <w:spacing w:val="0"/>
          <w:w w:val="100"/>
          <w:position w:val="0"/>
          <w:shd w:val="clear" w:color="auto" w:fill="auto"/>
          <w:lang w:val="ru-RU" w:eastAsia="ru-RU" w:bidi="ru-RU"/>
        </w:rPr>
        <w:t>Оба лордоза (шейный и поясничный) развиваются под действием мышц плода, а в дальнейшем — при поддержании равновесия при вертикальном положении, отли</w:t>
        <w:softHyphen/>
        <w:t>чающем человека от животного. Эти изгибы являются скорее функциональными, чем</w:t>
      </w:r>
    </w:p>
    <w:p>
      <w:pPr>
        <w:widowControl w:val="0"/>
        <w:jc w:val="center"/>
        <w:rPr>
          <w:sz w:val="2"/>
          <w:szCs w:val="2"/>
        </w:rPr>
      </w:pPr>
      <w:r>
        <w:drawing>
          <wp:inline>
            <wp:extent cx="2914015" cy="1060450"/>
            <wp:docPr id="151" name="Picutre 151"/>
            <a:graphic xmlns:a="http://schemas.openxmlformats.org/drawingml/2006/main">
              <a:graphicData uri="http://schemas.openxmlformats.org/drawingml/2006/picture">
                <pic:pic xmlns:pic="http://schemas.openxmlformats.org/drawingml/2006/picture">
                  <pic:nvPicPr>
                    <pic:cNvPr id="151" name="Picture 151"/>
                    <pic:cNvPicPr/>
                  </pic:nvPicPr>
                  <pic:blipFill>
                    <a:blip r:embed="rId115"/>
                    <a:stretch/>
                  </pic:blipFill>
                  <pic:spPr>
                    <a:xfrm>
                      <a:ext cx="2914015" cy="1060450"/>
                    </a:xfrm>
                    <a:prstGeom prst="rect"/>
                  </pic:spPr>
                </pic:pic>
              </a:graphicData>
            </a:graphic>
          </wp:inline>
        </w:drawing>
      </w:r>
    </w:p>
    <w:p>
      <w:pPr>
        <w:widowControl w:val="0"/>
        <w:spacing w:after="159" w:line="1" w:lineRule="exact"/>
      </w:pPr>
    </w:p>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анатомическими — вторичными, тогда как оба кифоза (грудной и тазовый, т. е. крест</w:t>
        <w:softHyphen/>
        <w:t>цово-копчиковый) являются результатом согнутого положения эмбриона — первич</w:t>
        <w:softHyphen/>
        <w:t>ными и сохраняются у взрослого человека.</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Изогнутый таким образом позвоночный столб благодаря своей эластичности вы</w:t>
        <w:softHyphen/>
        <w:t>держивает нагрузку тяжести головы, верхних конечностей и туловища с пружиня</w:t>
        <w:softHyphen/>
        <w:t>щим противодействием. При увеличении нагрузки изгибы позвоночного столба уси</w:t>
        <w:softHyphen/>
        <w:t>ливаются, при обратных условиях они становятся меньше.</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Изгибы позвоночного столба имеют то значение, что они смягчают толчки и со</w:t>
        <w:softHyphen/>
        <w:t>трясения вдоль позвоночного столба, происходящие при прыжках и даже при про</w:t>
        <w:softHyphen/>
        <w:t>стой ходьбе; сила толчка уходит на усиление кривизны изгибов, не достигая в пол</w:t>
        <w:softHyphen/>
        <w:t>ной мере черепа и находящегося в нем головного мозга.</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Кроме указанных изгибов в сагиттальной плоскости, в грудной части позвоноч</w:t>
        <w:softHyphen/>
        <w:t>ного столба бывает заметен более слабо выраженный изгиб во фронтальной плоско</w:t>
        <w:softHyphen/>
        <w:t>сти, выпуклостью направленный обычно вправо (в более редких случаях — влево). Появлению этого бокового искривления позвоночного столба, называемого сколио</w:t>
        <w:softHyphen/>
        <w:t xml:space="preserve">зом, </w:t>
      </w:r>
      <w:r>
        <w:rPr>
          <w:color w:val="000000"/>
          <w:spacing w:val="0"/>
          <w:w w:val="100"/>
          <w:position w:val="0"/>
          <w:shd w:val="clear" w:color="auto" w:fill="auto"/>
          <w:lang w:val="en-US" w:eastAsia="en-US" w:bidi="en-US"/>
        </w:rPr>
        <w:t xml:space="preserve">skoliosis, </w:t>
      </w:r>
      <w:r>
        <w:rPr>
          <w:color w:val="000000"/>
          <w:spacing w:val="0"/>
          <w:w w:val="100"/>
          <w:position w:val="0"/>
          <w:shd w:val="clear" w:color="auto" w:fill="auto"/>
          <w:lang w:val="ru-RU" w:eastAsia="ru-RU" w:bidi="ru-RU"/>
        </w:rPr>
        <w:t>давались различные объяснения. Так, у школьников в результате дли</w:t>
        <w:softHyphen/>
        <w:t>тельного неподвижного сидения при неправильной косой посадке, в особенности при письме, может развиться сильно выраженное боковое искривление позвоночного стол</w:t>
        <w:softHyphen/>
        <w:t>ба — школьный сколиоз. Некоторые профессии, связанные с привычным искривле</w:t>
        <w:softHyphen/>
        <w:t>нием туловища во время работы, также могут привести к резкому сколиозу Для пре</w:t>
        <w:softHyphen/>
        <w:t>дупреждения сколиоза необходима рациональная гимнастика.</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В старости позвоночный столб теряет свои изгибы; вследствие уменьшения тол</w:t>
        <w:softHyphen/>
        <w:t>щины межпозвоночных дисков и самих позвонков и потери эластичности позвоноч</w:t>
        <w:softHyphen/>
        <w:t>ный столб сгибается кпереди, образуя один большой грудной изгиб (старческий горб), причем длина позвоночного столба значительно уменьшается.</w:t>
      </w:r>
    </w:p>
    <w:p>
      <w:pPr>
        <w:pStyle w:val="Style14"/>
        <w:keepNext w:val="0"/>
        <w:keepLines w:val="0"/>
        <w:widowControl w:val="0"/>
        <w:shd w:val="clear" w:color="auto" w:fill="auto"/>
        <w:bidi w:val="0"/>
        <w:spacing w:before="0" w:after="0" w:line="293" w:lineRule="auto"/>
        <w:ind w:left="0" w:right="0"/>
        <w:jc w:val="both"/>
      </w:pPr>
      <w:r>
        <w:rPr>
          <w:i/>
          <w:iCs/>
          <w:color w:val="000000"/>
          <w:spacing w:val="0"/>
          <w:w w:val="100"/>
          <w:position w:val="0"/>
          <w:shd w:val="clear" w:color="auto" w:fill="auto"/>
          <w:lang w:val="ru-RU" w:eastAsia="ru-RU" w:bidi="ru-RU"/>
        </w:rPr>
        <w:t>Движения позвоночного столба.</w:t>
      </w:r>
      <w:r>
        <w:rPr>
          <w:color w:val="000000"/>
          <w:spacing w:val="0"/>
          <w:w w:val="100"/>
          <w:position w:val="0"/>
          <w:shd w:val="clear" w:color="auto" w:fill="auto"/>
          <w:lang w:val="ru-RU" w:eastAsia="ru-RU" w:bidi="ru-RU"/>
        </w:rPr>
        <w:t xml:space="preserve"> При помощи межпозвоночных дисков и святок позвоночный столб образует гибкий и эластичный вертикальный сголб, в котором две эластичные системы противодействуют друг другу: хрящи мешают сблизить по</w:t>
        <w:softHyphen/>
        <w:t>звонки, а связки — отдалить их друг от друга.</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Благодаря большому количес гву сш мент ов. и з </w:t>
      </w:r>
      <w:r>
        <w:rPr>
          <w:smallCaps/>
          <w:color w:val="000000"/>
          <w:spacing w:val="0"/>
          <w:w w:val="100"/>
          <w:position w:val="0"/>
          <w:shd w:val="clear" w:color="auto" w:fill="auto"/>
          <w:lang w:val="en-US" w:eastAsia="en-US" w:bidi="en-US"/>
        </w:rPr>
        <w:t>koi</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орых состоит позвоночный ст олб, мелкие движения между отдельными позвонками, суммируясь, приводят к довольно значительной подвижности всею позвоночною столба.</w:t>
      </w:r>
    </w:p>
    <w:p>
      <w:pPr>
        <w:pStyle w:val="Style14"/>
        <w:keepNext w:val="0"/>
        <w:keepLines w:val="0"/>
        <w:widowControl w:val="0"/>
        <w:shd w:val="clear" w:color="auto" w:fill="auto"/>
        <w:bidi w:val="0"/>
        <w:spacing w:before="0" w:after="80" w:line="293" w:lineRule="auto"/>
        <w:ind w:left="0" w:right="0"/>
        <w:jc w:val="both"/>
      </w:pPr>
      <w:r>
        <w:rPr>
          <w:color w:val="000000"/>
          <w:spacing w:val="0"/>
          <w:w w:val="100"/>
          <w:position w:val="0"/>
          <w:shd w:val="clear" w:color="auto" w:fill="auto"/>
          <w:lang w:val="ru-RU" w:eastAsia="ru-RU" w:bidi="ru-RU"/>
        </w:rPr>
        <w:t>Наиболее подвижными являются шейная и всрхнспояспичвая часш позвоночпо- ю столба, а наименее подвижной - г рудная часть вследствие ее соединения с ребра</w:t>
        <w:softHyphen/>
        <w:t>ми. Крестец совершенно неподвижен.</w:t>
      </w:r>
      <w:r>
        <w:br w:type="page"/>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 позвоночном столбе возможны следующие движения:</w:t>
      </w:r>
    </w:p>
    <w:p>
      <w:pPr>
        <w:pStyle w:val="Style14"/>
        <w:keepNext w:val="0"/>
        <w:keepLines w:val="0"/>
        <w:widowControl w:val="0"/>
        <w:numPr>
          <w:ilvl w:val="0"/>
          <w:numId w:val="93"/>
        </w:numPr>
        <w:shd w:val="clear" w:color="auto" w:fill="auto"/>
        <w:tabs>
          <w:tab w:pos="397" w:val="left"/>
        </w:tabs>
        <w:bidi w:val="0"/>
        <w:spacing w:before="0" w:after="0"/>
        <w:ind w:left="0" w:right="0"/>
        <w:jc w:val="both"/>
      </w:pPr>
      <w:r>
        <w:rPr>
          <w:color w:val="000000"/>
          <w:spacing w:val="0"/>
          <w:w w:val="100"/>
          <w:position w:val="0"/>
          <w:shd w:val="clear" w:color="auto" w:fill="auto"/>
          <w:lang w:val="ru-RU" w:eastAsia="ru-RU" w:bidi="ru-RU"/>
        </w:rPr>
        <w:t>вокруг фронтальной оси — сгибание и разгибание;</w:t>
      </w:r>
    </w:p>
    <w:p>
      <w:pPr>
        <w:pStyle w:val="Style14"/>
        <w:keepNext w:val="0"/>
        <w:keepLines w:val="0"/>
        <w:widowControl w:val="0"/>
        <w:numPr>
          <w:ilvl w:val="0"/>
          <w:numId w:val="93"/>
        </w:numPr>
        <w:shd w:val="clear" w:color="auto" w:fill="auto"/>
        <w:tabs>
          <w:tab w:pos="421" w:val="left"/>
        </w:tabs>
        <w:bidi w:val="0"/>
        <w:spacing w:before="0" w:after="0"/>
        <w:ind w:left="0" w:right="0"/>
        <w:jc w:val="both"/>
      </w:pPr>
      <w:r>
        <w:rPr>
          <w:color w:val="000000"/>
          <w:spacing w:val="0"/>
          <w:w w:val="100"/>
          <w:position w:val="0"/>
          <w:shd w:val="clear" w:color="auto" w:fill="auto"/>
          <w:lang w:val="ru-RU" w:eastAsia="ru-RU" w:bidi="ru-RU"/>
        </w:rPr>
        <w:t>вокруг сагиттальной оси — наклон вправо и влево;</w:t>
      </w:r>
    </w:p>
    <w:p>
      <w:pPr>
        <w:pStyle w:val="Style14"/>
        <w:keepNext w:val="0"/>
        <w:keepLines w:val="0"/>
        <w:widowControl w:val="0"/>
        <w:numPr>
          <w:ilvl w:val="0"/>
          <w:numId w:val="93"/>
        </w:numPr>
        <w:shd w:val="clear" w:color="auto" w:fill="auto"/>
        <w:tabs>
          <w:tab w:pos="399" w:val="left"/>
        </w:tabs>
        <w:bidi w:val="0"/>
        <w:spacing w:before="0" w:after="0"/>
        <w:ind w:left="0" w:right="0"/>
        <w:jc w:val="both"/>
      </w:pPr>
      <w:r>
        <w:rPr>
          <w:color w:val="000000"/>
          <w:spacing w:val="0"/>
          <w:w w:val="100"/>
          <w:position w:val="0"/>
          <w:shd w:val="clear" w:color="auto" w:fill="auto"/>
          <w:lang w:val="ru-RU" w:eastAsia="ru-RU" w:bidi="ru-RU"/>
        </w:rPr>
        <w:t>вокруг вертикальной оси — вращение туловища (поворот вправо и влево, сжру- чи вание).</w:t>
      </w:r>
    </w:p>
    <w:p>
      <w:pPr>
        <w:pStyle w:val="Style14"/>
        <w:keepNext w:val="0"/>
        <w:keepLines w:val="0"/>
        <w:widowControl w:val="0"/>
        <w:shd w:val="clear" w:color="auto" w:fill="auto"/>
        <w:bidi w:val="0"/>
        <w:spacing w:before="0" w:after="220"/>
        <w:ind w:left="0" w:right="0"/>
        <w:jc w:val="both"/>
      </w:pPr>
      <w:bookmarkStart w:id="115" w:name="bookmark115"/>
      <w:r>
        <w:rPr>
          <w:color w:val="000000"/>
          <w:spacing w:val="0"/>
          <w:w w:val="100"/>
          <w:position w:val="0"/>
          <w:shd w:val="clear" w:color="auto" w:fill="auto"/>
          <w:lang w:val="ru-RU" w:eastAsia="ru-RU" w:bidi="ru-RU"/>
        </w:rPr>
        <w:t>Кроме того, возможны круговое движение, а также удлинение и укорочение позво</w:t>
        <w:softHyphen/>
        <w:t>ночного столба за счет увеличения или сглаживания его изгибов при сокращении или расслаблении соответствующей мускулатуры (пружинистые движения).</w:t>
      </w:r>
      <w:bookmarkEnd w:id="115"/>
    </w:p>
    <w:p>
      <w:pPr>
        <w:pStyle w:val="Style24"/>
        <w:keepNext/>
        <w:keepLines/>
        <w:widowControl w:val="0"/>
        <w:shd w:val="clear" w:color="auto" w:fill="auto"/>
        <w:bidi w:val="0"/>
        <w:spacing w:before="0" w:after="120" w:line="240" w:lineRule="auto"/>
        <w:ind w:left="0" w:right="0" w:firstLine="0"/>
        <w:jc w:val="center"/>
      </w:pPr>
      <w:bookmarkStart w:id="116" w:name="bookmark116"/>
      <w:r>
        <w:rPr>
          <w:color w:val="000000"/>
          <w:spacing w:val="0"/>
          <w:w w:val="100"/>
          <w:position w:val="0"/>
          <w:shd w:val="clear" w:color="auto" w:fill="auto"/>
          <w:lang w:val="ru-RU" w:eastAsia="ru-RU" w:bidi="ru-RU"/>
        </w:rPr>
        <w:t>ГРУДНАЯ КЛЕТКА</w:t>
      </w:r>
      <w:bookmarkEnd w:id="116"/>
    </w:p>
    <w:p>
      <w:pPr>
        <w:pStyle w:val="Style14"/>
        <w:keepNext w:val="0"/>
        <w:keepLines w:val="0"/>
        <w:widowControl w:val="0"/>
        <w:shd w:val="clear" w:color="auto" w:fill="auto"/>
        <w:bidi w:val="0"/>
        <w:spacing w:before="0" w:after="220" w:line="283" w:lineRule="auto"/>
        <w:ind w:left="0" w:right="0"/>
        <w:jc w:val="both"/>
      </w:pPr>
      <w:r>
        <w:rPr>
          <w:color w:val="000000"/>
          <w:spacing w:val="0"/>
          <w:w w:val="100"/>
          <w:position w:val="0"/>
          <w:shd w:val="clear" w:color="auto" w:fill="auto"/>
          <w:lang w:val="ru-RU" w:eastAsia="ru-RU" w:bidi="ru-RU"/>
        </w:rPr>
        <w:t xml:space="preserve">Ребра, соединяясь сзади с грудными позвонками, а спереди с непарной костью — грудиной, образуют грудную клетку, </w:t>
      </w:r>
      <w:r>
        <w:rPr>
          <w:color w:val="000000"/>
          <w:spacing w:val="0"/>
          <w:w w:val="100"/>
          <w:position w:val="0"/>
          <w:shd w:val="clear" w:color="auto" w:fill="auto"/>
          <w:lang w:val="en-US" w:eastAsia="en-US" w:bidi="en-US"/>
        </w:rPr>
        <w:t>compages thoracis.</w:t>
      </w:r>
    </w:p>
    <w:p>
      <w:pPr>
        <w:pStyle w:val="Style39"/>
        <w:keepNext/>
        <w:keepLines/>
        <w:widowControl w:val="0"/>
        <w:shd w:val="clear" w:color="auto" w:fill="auto"/>
        <w:bidi w:val="0"/>
        <w:spacing w:before="0" w:line="240" w:lineRule="auto"/>
        <w:ind w:left="0" w:right="0" w:firstLine="0"/>
        <w:jc w:val="center"/>
      </w:pPr>
      <w:bookmarkStart w:id="118" w:name="bookmark118"/>
      <w:r>
        <w:rPr>
          <w:color w:val="000000"/>
          <w:spacing w:val="0"/>
          <w:w w:val="100"/>
          <w:position w:val="0"/>
          <w:shd w:val="clear" w:color="auto" w:fill="auto"/>
          <w:lang w:val="ru-RU" w:eastAsia="ru-RU" w:bidi="ru-RU"/>
        </w:rPr>
        <w:t>ГРУДИНА</w:t>
      </w:r>
      <w:bookmarkEnd w:id="118"/>
    </w:p>
    <w:p>
      <w:pPr>
        <w:pStyle w:val="Style14"/>
        <w:keepNext w:val="0"/>
        <w:keepLines w:val="0"/>
        <w:widowControl w:val="0"/>
        <w:shd w:val="clear" w:color="auto" w:fill="auto"/>
        <w:bidi w:val="0"/>
        <w:spacing w:before="0" w:after="0" w:line="286" w:lineRule="auto"/>
        <w:ind w:left="0" w:right="0"/>
        <w:jc w:val="both"/>
      </w:pPr>
      <w:r>
        <w:drawing>
          <wp:anchor distT="63500" distB="63500" distL="63500" distR="63500" simplePos="0" relativeHeight="125829411" behindDoc="0" locked="0" layoutInCell="1" allowOverlap="1">
            <wp:simplePos x="0" y="0"/>
            <wp:positionH relativeFrom="page">
              <wp:posOffset>550545</wp:posOffset>
            </wp:positionH>
            <wp:positionV relativeFrom="margin">
              <wp:posOffset>2524125</wp:posOffset>
            </wp:positionV>
            <wp:extent cx="670560" cy="1993265"/>
            <wp:wrapSquare wrapText="right"/>
            <wp:docPr id="152" name="Shape 152"/>
            <a:graphic xmlns:a="http://schemas.openxmlformats.org/drawingml/2006/main">
              <a:graphicData uri="http://schemas.openxmlformats.org/drawingml/2006/picture">
                <pic:pic xmlns:pic="http://schemas.openxmlformats.org/drawingml/2006/picture">
                  <pic:nvPicPr>
                    <pic:cNvPr id="153" name="Picture box 153"/>
                    <pic:cNvPicPr/>
                  </pic:nvPicPr>
                  <pic:blipFill>
                    <a:blip r:embed="rId117"/>
                    <a:stretch/>
                  </pic:blipFill>
                  <pic:spPr>
                    <a:xfrm>
                      <a:ext cx="670560" cy="1993265"/>
                    </a:xfrm>
                    <a:prstGeom prst="rect"/>
                  </pic:spPr>
                </pic:pic>
              </a:graphicData>
            </a:graphic>
          </wp:anchor>
        </w:drawing>
      </w:r>
      <w:bookmarkStart w:id="120" w:name="bookmark120"/>
      <w:r>
        <w:rPr>
          <w:color w:val="000000"/>
          <w:spacing w:val="0"/>
          <w:w w:val="100"/>
          <w:position w:val="0"/>
          <w:shd w:val="clear" w:color="auto" w:fill="auto"/>
          <w:lang w:val="ru-RU" w:eastAsia="ru-RU" w:bidi="ru-RU"/>
        </w:rPr>
        <w:t xml:space="preserve">Грудина (рис. 27), </w:t>
      </w:r>
      <w:r>
        <w:rPr>
          <w:color w:val="000000"/>
          <w:spacing w:val="0"/>
          <w:w w:val="100"/>
          <w:position w:val="0"/>
          <w:shd w:val="clear" w:color="auto" w:fill="auto"/>
          <w:lang w:val="en-US" w:eastAsia="en-US" w:bidi="en-US"/>
        </w:rPr>
        <w:t xml:space="preserve">sternum, </w:t>
      </w:r>
      <w:r>
        <w:rPr>
          <w:color w:val="000000"/>
          <w:spacing w:val="0"/>
          <w:w w:val="100"/>
          <w:position w:val="0"/>
          <w:shd w:val="clear" w:color="auto" w:fill="auto"/>
          <w:lang w:val="ru-RU" w:eastAsia="ru-RU" w:bidi="ru-RU"/>
        </w:rPr>
        <w:t>напоминающая по форме кинжал, состоит из трех час</w:t>
        <w:softHyphen/>
        <w:t xml:space="preserve">тей: верхняя — рукоятка, </w:t>
      </w:r>
      <w:r>
        <w:rPr>
          <w:color w:val="000000"/>
          <w:spacing w:val="0"/>
          <w:w w:val="100"/>
          <w:position w:val="0"/>
          <w:shd w:val="clear" w:color="auto" w:fill="auto"/>
          <w:lang w:val="en-US" w:eastAsia="en-US" w:bidi="en-US"/>
        </w:rPr>
        <w:t xml:space="preserve">manubrium stemi, </w:t>
      </w:r>
      <w:r>
        <w:rPr>
          <w:color w:val="000000"/>
          <w:spacing w:val="0"/>
          <w:w w:val="100"/>
          <w:position w:val="0"/>
          <w:shd w:val="clear" w:color="auto" w:fill="auto"/>
          <w:lang w:val="ru-RU" w:eastAsia="ru-RU" w:bidi="ru-RU"/>
        </w:rPr>
        <w:t xml:space="preserve">средняя — тело, </w:t>
      </w:r>
      <w:r>
        <w:rPr>
          <w:color w:val="000000"/>
          <w:spacing w:val="0"/>
          <w:w w:val="100"/>
          <w:position w:val="0"/>
          <w:shd w:val="clear" w:color="auto" w:fill="auto"/>
          <w:lang w:val="en-US" w:eastAsia="en-US" w:bidi="en-US"/>
        </w:rPr>
        <w:t xml:space="preserve">corpus stemi, </w:t>
      </w:r>
      <w:r>
        <w:rPr>
          <w:color w:val="000000"/>
          <w:spacing w:val="0"/>
          <w:w w:val="100"/>
          <w:position w:val="0"/>
          <w:shd w:val="clear" w:color="auto" w:fill="auto"/>
          <w:lang w:val="ru-RU" w:eastAsia="ru-RU" w:bidi="ru-RU"/>
        </w:rPr>
        <w:t xml:space="preserve">и нижняя — мечевидный отросток, </w:t>
      </w:r>
      <w:r>
        <w:rPr>
          <w:color w:val="000000"/>
          <w:spacing w:val="0"/>
          <w:w w:val="100"/>
          <w:position w:val="0"/>
          <w:shd w:val="clear" w:color="auto" w:fill="auto"/>
          <w:lang w:val="en-US" w:eastAsia="en-US" w:bidi="en-US"/>
        </w:rPr>
        <w:t xml:space="preserve">processus xiphoideus. </w:t>
      </w:r>
      <w:r>
        <w:rPr>
          <w:color w:val="000000"/>
          <w:spacing w:val="0"/>
          <w:w w:val="100"/>
          <w:position w:val="0"/>
          <w:shd w:val="clear" w:color="auto" w:fill="auto"/>
          <w:lang w:val="ru-RU" w:eastAsia="ru-RU" w:bidi="ru-RU"/>
        </w:rPr>
        <w:t>На верхнем крае рукоятка имеет ярем</w:t>
        <w:softHyphen/>
        <w:t xml:space="preserve">ную вырезку, </w:t>
      </w:r>
      <w:r>
        <w:rPr>
          <w:color w:val="000000"/>
          <w:spacing w:val="0"/>
          <w:w w:val="100"/>
          <w:position w:val="0"/>
          <w:shd w:val="clear" w:color="auto" w:fill="auto"/>
          <w:lang w:val="en-US" w:eastAsia="en-US" w:bidi="en-US"/>
        </w:rPr>
        <w:t xml:space="preserve">incisura jugularis, </w:t>
      </w:r>
      <w:r>
        <w:rPr>
          <w:color w:val="000000"/>
          <w:spacing w:val="0"/>
          <w:w w:val="100"/>
          <w:position w:val="0"/>
          <w:shd w:val="clear" w:color="auto" w:fill="auto"/>
          <w:lang w:val="ru-RU" w:eastAsia="ru-RU" w:bidi="ru-RU"/>
        </w:rPr>
        <w:t xml:space="preserve">по бокам от нее на каждой стороне — по ключичной вырезке, </w:t>
      </w:r>
      <w:r>
        <w:rPr>
          <w:color w:val="000000"/>
          <w:spacing w:val="0"/>
          <w:w w:val="100"/>
          <w:position w:val="0"/>
          <w:shd w:val="clear" w:color="auto" w:fill="auto"/>
          <w:lang w:val="en-US" w:eastAsia="en-US" w:bidi="en-US"/>
        </w:rPr>
        <w:t xml:space="preserve">incisura clavicularis, </w:t>
      </w:r>
      <w:r>
        <w:rPr>
          <w:color w:val="000000"/>
          <w:spacing w:val="0"/>
          <w:w w:val="100"/>
          <w:position w:val="0"/>
          <w:shd w:val="clear" w:color="auto" w:fill="auto"/>
          <w:lang w:val="ru-RU" w:eastAsia="ru-RU" w:bidi="ru-RU"/>
        </w:rPr>
        <w:t>в которых происходит сочленение с грудинным концом ключицы. Нижний край рукоятки и верхний край тела образуют между собой выда</w:t>
        <w:softHyphen/>
        <w:t xml:space="preserve">ющийся кпереди так называемый угол грудины, </w:t>
      </w:r>
      <w:r>
        <w:rPr>
          <w:color w:val="000000"/>
          <w:spacing w:val="0"/>
          <w:w w:val="100"/>
          <w:position w:val="0"/>
          <w:shd w:val="clear" w:color="auto" w:fill="auto"/>
          <w:lang w:val="en-US" w:eastAsia="en-US" w:bidi="en-US"/>
        </w:rPr>
        <w:t xml:space="preserve">angulus stemi. </w:t>
      </w:r>
      <w:r>
        <w:rPr>
          <w:color w:val="000000"/>
          <w:spacing w:val="0"/>
          <w:w w:val="100"/>
          <w:position w:val="0"/>
          <w:shd w:val="clear" w:color="auto" w:fill="auto"/>
          <w:lang w:val="ru-RU" w:eastAsia="ru-RU" w:bidi="ru-RU"/>
        </w:rPr>
        <w:t>На боковых краях ру</w:t>
        <w:softHyphen/>
        <w:t xml:space="preserve">коятки и тела грудины имеются реберные вырезки, </w:t>
      </w:r>
      <w:r>
        <w:rPr>
          <w:color w:val="000000"/>
          <w:spacing w:val="0"/>
          <w:w w:val="100"/>
          <w:position w:val="0"/>
          <w:shd w:val="clear" w:color="auto" w:fill="auto"/>
          <w:lang w:val="en-US" w:eastAsia="en-US" w:bidi="en-US"/>
        </w:rPr>
        <w:t xml:space="preserve">incisurae costales, </w:t>
      </w:r>
      <w:r>
        <w:rPr>
          <w:color w:val="000000"/>
          <w:spacing w:val="0"/>
          <w:w w:val="100"/>
          <w:position w:val="0"/>
          <w:shd w:val="clear" w:color="auto" w:fill="auto"/>
          <w:lang w:val="ru-RU" w:eastAsia="ru-RU" w:bidi="ru-RU"/>
        </w:rPr>
        <w:t>в которых про</w:t>
        <w:softHyphen/>
        <w:t>исходит сочленение с хрящами ребер начиная со П.</w:t>
      </w:r>
      <w:bookmarkEnd w:id="120"/>
    </w:p>
    <w:p>
      <w:pPr>
        <w:pStyle w:val="Style14"/>
        <w:keepNext w:val="0"/>
        <w:keepLines w:val="0"/>
        <w:widowControl w:val="0"/>
        <w:shd w:val="clear" w:color="auto" w:fill="auto"/>
        <w:bidi w:val="0"/>
        <w:spacing w:before="0" w:after="220" w:line="286" w:lineRule="auto"/>
        <w:ind w:left="0" w:right="0"/>
        <w:jc w:val="both"/>
      </w:pPr>
      <w:r>
        <w:rPr>
          <w:color w:val="000000"/>
          <w:spacing w:val="0"/>
          <w:w w:val="100"/>
          <w:position w:val="0"/>
          <w:shd w:val="clear" w:color="auto" w:fill="auto"/>
          <w:lang w:val="ru-RU" w:eastAsia="ru-RU" w:bidi="ru-RU"/>
        </w:rPr>
        <w:t>Мечевидный отросток сильно варьирует по своему виду и может иметь отверстие, быть раздвоенным, отогнутым в сто</w:t>
        <w:softHyphen/>
        <w:t>рону и пр. Строение грудины отличается обилием нежного губ</w:t>
        <w:softHyphen/>
        <w:t>чатого вещества с очень богатой кровеносной сетью, что дела</w:t>
        <w:softHyphen/>
        <w:t>ет возможным внутри грудин ное переливание крови. Богатое развитие в грудине костного мозга позволяет брать его отсюда для пересадок при лечении лучевой болезни.</w:t>
      </w:r>
    </w:p>
    <w:p>
      <w:pPr>
        <w:pStyle w:val="Style39"/>
        <w:keepNext/>
        <w:keepLines/>
        <w:widowControl w:val="0"/>
        <w:shd w:val="clear" w:color="auto" w:fill="auto"/>
        <w:bidi w:val="0"/>
        <w:spacing w:before="0" w:line="240" w:lineRule="auto"/>
        <w:ind w:left="0" w:right="0" w:firstLine="0"/>
        <w:jc w:val="center"/>
      </w:pPr>
      <w:bookmarkStart w:id="121" w:name="bookmark121"/>
      <w:r>
        <w:rPr>
          <w:color w:val="000000"/>
          <w:spacing w:val="0"/>
          <w:w w:val="100"/>
          <w:position w:val="0"/>
          <w:shd w:val="clear" w:color="auto" w:fill="auto"/>
          <w:lang w:val="ru-RU" w:eastAsia="ru-RU" w:bidi="ru-RU"/>
        </w:rPr>
        <w:t>РЕБРА</w:t>
      </w:r>
      <w:bookmarkEnd w:id="121"/>
    </w:p>
    <w:p>
      <w:pPr>
        <w:pStyle w:val="Style14"/>
        <w:keepNext w:val="0"/>
        <w:keepLines w:val="0"/>
        <w:widowControl w:val="0"/>
        <w:shd w:val="clear" w:color="auto" w:fill="auto"/>
        <w:bidi w:val="0"/>
        <w:spacing w:before="0" w:after="320"/>
        <w:ind w:left="0" w:right="0"/>
        <w:jc w:val="both"/>
      </w:pPr>
      <w:r>
        <w:rPr>
          <w:color w:val="000000"/>
          <w:spacing w:val="0"/>
          <w:w w:val="100"/>
          <w:position w:val="0"/>
          <w:shd w:val="clear" w:color="auto" w:fill="auto"/>
          <w:lang w:val="ru-RU" w:eastAsia="ru-RU" w:bidi="ru-RU"/>
        </w:rPr>
        <w:t>Ребер на каждой стороне по 12. Все они своими задними концами соединяются с телами грудных позвонков. Передни</w:t>
        <w:softHyphen/>
        <w:t xml:space="preserve">ми концами 7 верхних ребер соединяются непосредственно с грудиной. Это истинные ребра, </w:t>
      </w:r>
      <w:r>
        <w:rPr>
          <w:color w:val="000000"/>
          <w:spacing w:val="0"/>
          <w:w w:val="100"/>
          <w:position w:val="0"/>
          <w:shd w:val="clear" w:color="auto" w:fill="auto"/>
          <w:lang w:val="en-US" w:eastAsia="en-US" w:bidi="en-US"/>
        </w:rPr>
        <w:t xml:space="preserve">costae verae. </w:t>
      </w:r>
      <w:r>
        <w:rPr>
          <w:color w:val="000000"/>
          <w:spacing w:val="0"/>
          <w:w w:val="100"/>
          <w:position w:val="0"/>
          <w:shd w:val="clear" w:color="auto" w:fill="auto"/>
          <w:lang w:val="ru-RU" w:eastAsia="ru-RU" w:bidi="ru-RU"/>
        </w:rPr>
        <w:t>Три следую</w:t>
        <w:softHyphen/>
        <w:t>щих ребра (VIII, IX и X), присоединяющиеся своими хряща-</w:t>
      </w:r>
    </w:p>
    <w:p>
      <w:pPr>
        <w:pStyle w:val="Style55"/>
        <w:keepNext w:val="0"/>
        <w:keepLines w:val="0"/>
        <w:widowControl w:val="0"/>
        <w:shd w:val="clear" w:color="auto" w:fill="auto"/>
        <w:bidi w:val="0"/>
        <w:spacing w:before="0" w:after="0"/>
        <w:ind w:left="1040" w:right="0" w:firstLine="0"/>
        <w:jc w:val="both"/>
      </w:pPr>
      <w:r>
        <w:rPr>
          <w:color w:val="000000"/>
          <w:spacing w:val="0"/>
          <w:w w:val="100"/>
          <w:position w:val="0"/>
          <w:shd w:val="clear" w:color="auto" w:fill="auto"/>
          <w:lang w:val="ru-RU" w:eastAsia="ru-RU" w:bidi="ru-RU"/>
        </w:rPr>
        <w:t xml:space="preserve">Рис. 27. Грудина </w:t>
      </w:r>
      <w:r>
        <w:rPr>
          <w:color w:val="000000"/>
          <w:spacing w:val="0"/>
          <w:w w:val="100"/>
          <w:position w:val="0"/>
          <w:shd w:val="clear" w:color="auto" w:fill="auto"/>
          <w:lang w:val="en-US" w:eastAsia="en-US" w:bidi="en-US"/>
        </w:rPr>
        <w:t>(sternum).</w:t>
      </w:r>
    </w:p>
    <w:p>
      <w:pPr>
        <w:pStyle w:val="Style46"/>
        <w:keepNext w:val="0"/>
        <w:keepLines w:val="0"/>
        <w:widowControl w:val="0"/>
        <w:shd w:val="clear" w:color="auto" w:fill="auto"/>
        <w:bidi w:val="0"/>
        <w:spacing w:before="0" w:after="120"/>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manubrium stemi;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corpus stemi; 3 — processus xiphoideus; 4 — incisura jugularis; 5 — incisura clavicularis; 6 — angulus stemi; 7 — incisurae costales.</w:t>
      </w:r>
      <w:r>
        <w:br w:type="page"/>
      </w:r>
    </w:p>
    <w:p>
      <w:pPr>
        <w:pStyle w:val="Style46"/>
        <w:keepNext w:val="0"/>
        <w:keepLines w:val="0"/>
        <w:widowControl w:val="0"/>
        <w:shd w:val="clear" w:color="auto" w:fill="auto"/>
        <w:bidi w:val="0"/>
        <w:spacing w:before="0" w:after="0" w:line="389" w:lineRule="auto"/>
        <w:ind w:left="0" w:right="0" w:firstLine="1140"/>
        <w:jc w:val="left"/>
      </w:pPr>
      <w:r>
        <w:drawing>
          <wp:anchor distT="101600" distB="101600" distL="101600" distR="101600" simplePos="0" relativeHeight="125829412" behindDoc="0" locked="0" layoutInCell="1" allowOverlap="1">
            <wp:simplePos x="0" y="0"/>
            <wp:positionH relativeFrom="page">
              <wp:posOffset>2492375</wp:posOffset>
            </wp:positionH>
            <wp:positionV relativeFrom="margin">
              <wp:posOffset>80010</wp:posOffset>
            </wp:positionV>
            <wp:extent cx="975360" cy="1615440"/>
            <wp:wrapSquare wrapText="left"/>
            <wp:docPr id="154" name="Shape 154"/>
            <a:graphic xmlns:a="http://schemas.openxmlformats.org/drawingml/2006/main">
              <a:graphicData uri="http://schemas.openxmlformats.org/drawingml/2006/picture">
                <pic:pic xmlns:pic="http://schemas.openxmlformats.org/drawingml/2006/picture">
                  <pic:nvPicPr>
                    <pic:cNvPr id="155" name="Picture box 155"/>
                    <pic:cNvPicPr/>
                  </pic:nvPicPr>
                  <pic:blipFill>
                    <a:blip r:embed="rId119"/>
                    <a:stretch/>
                  </pic:blipFill>
                  <pic:spPr>
                    <a:xfrm>
                      <a:ext cx="975360" cy="1615440"/>
                    </a:xfrm>
                    <a:prstGeom prst="rect"/>
                  </pic:spPr>
                </pic:pic>
              </a:graphicData>
            </a:graphic>
          </wp:anchor>
        </w:drawing>
      </w:r>
      <w:r>
        <w:rPr>
          <w:b/>
          <w:bCs/>
          <w:color w:val="000000"/>
          <w:spacing w:val="0"/>
          <w:w w:val="100"/>
          <w:position w:val="0"/>
          <w:sz w:val="8"/>
          <w:szCs w:val="8"/>
          <w:shd w:val="clear" w:color="auto" w:fill="auto"/>
          <w:lang w:val="ru-RU" w:eastAsia="ru-RU" w:bidi="ru-RU"/>
        </w:rPr>
        <w:t xml:space="preserve">Рис. 28. Ребра, </w:t>
      </w:r>
      <w:r>
        <w:rPr>
          <w:color w:val="000000"/>
          <w:spacing w:val="0"/>
          <w:w w:val="100"/>
          <w:position w:val="0"/>
          <w:shd w:val="clear" w:color="auto" w:fill="auto"/>
          <w:lang w:val="ru-RU" w:eastAsia="ru-RU" w:bidi="ru-RU"/>
        </w:rPr>
        <w:t xml:space="preserve">а — </w:t>
      </w:r>
      <w:r>
        <w:rPr>
          <w:color w:val="000000"/>
          <w:spacing w:val="0"/>
          <w:w w:val="100"/>
          <w:position w:val="0"/>
          <w:shd w:val="clear" w:color="auto" w:fill="auto"/>
          <w:lang w:val="en-US" w:eastAsia="en-US" w:bidi="en-US"/>
        </w:rPr>
        <w:t xml:space="preserve">costa </w:t>
      </w:r>
      <w:r>
        <w:rPr>
          <w:color w:val="000000"/>
          <w:spacing w:val="0"/>
          <w:w w:val="100"/>
          <w:position w:val="0"/>
          <w:shd w:val="clear" w:color="auto" w:fill="auto"/>
          <w:lang w:val="ru-RU" w:eastAsia="ru-RU" w:bidi="ru-RU"/>
        </w:rPr>
        <w:t xml:space="preserve">I; б — </w:t>
      </w:r>
      <w:r>
        <w:rPr>
          <w:color w:val="000000"/>
          <w:spacing w:val="0"/>
          <w:w w:val="100"/>
          <w:position w:val="0"/>
          <w:shd w:val="clear" w:color="auto" w:fill="auto"/>
          <w:lang w:val="en-US" w:eastAsia="en-US" w:bidi="en-US"/>
        </w:rPr>
        <w:t xml:space="preserve">costa </w:t>
      </w:r>
      <w:r>
        <w:rPr>
          <w:color w:val="000000"/>
          <w:spacing w:val="0"/>
          <w:w w:val="100"/>
          <w:position w:val="0"/>
          <w:shd w:val="clear" w:color="auto" w:fill="auto"/>
          <w:lang w:val="ru-RU" w:eastAsia="ru-RU" w:bidi="ru-RU"/>
        </w:rPr>
        <w:t>II.</w:t>
      </w:r>
    </w:p>
    <w:p>
      <w:pPr>
        <w:pStyle w:val="Style46"/>
        <w:keepNext w:val="0"/>
        <w:keepLines w:val="0"/>
        <w:widowControl w:val="0"/>
        <w:shd w:val="clear" w:color="auto" w:fill="auto"/>
        <w:bidi w:val="0"/>
        <w:spacing w:before="0" w:after="260"/>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caput costae I; </w:t>
      </w: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lang w:val="en-US" w:eastAsia="en-US" w:bidi="en-US"/>
        </w:rPr>
        <w:t xml:space="preserve">— collum costae I; 3 — sulcus arteriae subclaviae; 4 — tuberculum m. scaleni anterioris; 5 — sulcus venae subclaviae; 6 — tuberculum costae I; 7 — corpus costae II; 8 — tuberositas m. serrati anterioris; 9 — tuberculum costae II; 10 — collum costae II; 11 — caput costae </w:t>
      </w:r>
      <w:r>
        <w:rPr>
          <w:color w:val="000000"/>
          <w:spacing w:val="0"/>
          <w:w w:val="100"/>
          <w:position w:val="0"/>
          <w:shd w:val="clear" w:color="auto" w:fill="auto"/>
          <w:lang w:val="ru-RU" w:eastAsia="ru-RU" w:bidi="ru-RU"/>
        </w:rPr>
        <w:t>II.</w:t>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ми не к грудине, а к хрящу предыдущего ребра, на</w:t>
        <w:softHyphen/>
        <w:t xml:space="preserve">зываются ложными ребрами, </w:t>
      </w:r>
      <w:r>
        <w:rPr>
          <w:color w:val="000000"/>
          <w:spacing w:val="0"/>
          <w:w w:val="100"/>
          <w:position w:val="0"/>
          <w:shd w:val="clear" w:color="auto" w:fill="auto"/>
          <w:lang w:val="en-US" w:eastAsia="en-US" w:bidi="en-US"/>
        </w:rPr>
        <w:t xml:space="preserve">costae spuriae. </w:t>
      </w:r>
      <w:r>
        <w:rPr>
          <w:color w:val="000000"/>
          <w:spacing w:val="0"/>
          <w:w w:val="100"/>
          <w:position w:val="0"/>
          <w:shd w:val="clear" w:color="auto" w:fill="auto"/>
          <w:lang w:val="ru-RU" w:eastAsia="ru-RU" w:bidi="ru-RU"/>
        </w:rPr>
        <w:t>Ребра XI и XII передними концами лежат свободно — ко</w:t>
        <w:softHyphen/>
        <w:t xml:space="preserve">леблющиеся ребра, </w:t>
      </w:r>
      <w:r>
        <w:rPr>
          <w:color w:val="000000"/>
          <w:spacing w:val="0"/>
          <w:w w:val="100"/>
          <w:position w:val="0"/>
          <w:shd w:val="clear" w:color="auto" w:fill="auto"/>
          <w:lang w:val="en-US" w:eastAsia="en-US" w:bidi="en-US"/>
        </w:rPr>
        <w:t>costae fluctuantes.</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Ребра (рис. 28), </w:t>
      </w:r>
      <w:r>
        <w:rPr>
          <w:color w:val="000000"/>
          <w:spacing w:val="0"/>
          <w:w w:val="100"/>
          <w:position w:val="0"/>
          <w:shd w:val="clear" w:color="auto" w:fill="auto"/>
          <w:lang w:val="en-US" w:eastAsia="en-US" w:bidi="en-US"/>
        </w:rPr>
        <w:t xml:space="preserve">costae, </w:t>
      </w:r>
      <w:r>
        <w:rPr>
          <w:color w:val="000000"/>
          <w:spacing w:val="0"/>
          <w:w w:val="100"/>
          <w:position w:val="0"/>
          <w:shd w:val="clear" w:color="auto" w:fill="auto"/>
          <w:lang w:val="ru-RU" w:eastAsia="ru-RU" w:bidi="ru-RU"/>
        </w:rPr>
        <w:t>представляют собой узкие изогнутые пластинки, состоящие в своей задней, наи</w:t>
        <w:softHyphen/>
        <w:t xml:space="preserve">более длинной, части из кости, </w:t>
      </w:r>
      <w:r>
        <w:rPr>
          <w:color w:val="000000"/>
          <w:spacing w:val="0"/>
          <w:w w:val="100"/>
          <w:position w:val="0"/>
          <w:shd w:val="clear" w:color="auto" w:fill="auto"/>
          <w:lang w:val="en-US" w:eastAsia="en-US" w:bidi="en-US"/>
        </w:rPr>
        <w:t xml:space="preserve">os costale, </w:t>
      </w:r>
      <w:r>
        <w:rPr>
          <w:color w:val="000000"/>
          <w:spacing w:val="0"/>
          <w:w w:val="100"/>
          <w:position w:val="0"/>
          <w:shd w:val="clear" w:color="auto" w:fill="auto"/>
          <w:lang w:val="ru-RU" w:eastAsia="ru-RU" w:bidi="ru-RU"/>
        </w:rPr>
        <w:t>относящей</w:t>
        <w:softHyphen/>
        <w:t xml:space="preserve">ся к длинным губчатым костям, а в передней, более короткой,— из хряща, </w:t>
      </w:r>
      <w:r>
        <w:rPr>
          <w:color w:val="000000"/>
          <w:spacing w:val="0"/>
          <w:w w:val="100"/>
          <w:position w:val="0"/>
          <w:shd w:val="clear" w:color="auto" w:fill="auto"/>
          <w:lang w:val="en-US" w:eastAsia="en-US" w:bidi="en-US"/>
        </w:rPr>
        <w:t xml:space="preserve">cartilago costalis. </w:t>
      </w:r>
      <w:r>
        <w:rPr>
          <w:color w:val="000000"/>
          <w:spacing w:val="0"/>
          <w:w w:val="100"/>
          <w:position w:val="0"/>
          <w:shd w:val="clear" w:color="auto" w:fill="auto"/>
          <w:lang w:val="ru-RU" w:eastAsia="ru-RU" w:bidi="ru-RU"/>
        </w:rPr>
        <w:t xml:space="preserve">На каждом костном ребре различают задний и передний концы, а между ними тело ребра, </w:t>
      </w:r>
      <w:r>
        <w:rPr>
          <w:color w:val="000000"/>
          <w:spacing w:val="0"/>
          <w:w w:val="100"/>
          <w:position w:val="0"/>
          <w:shd w:val="clear" w:color="auto" w:fill="auto"/>
          <w:lang w:val="en-US" w:eastAsia="en-US" w:bidi="en-US"/>
        </w:rPr>
        <w:t xml:space="preserve">corpus costae. </w:t>
      </w:r>
      <w:r>
        <w:rPr>
          <w:color w:val="000000"/>
          <w:spacing w:val="0"/>
          <w:w w:val="100"/>
          <w:position w:val="0"/>
          <w:shd w:val="clear" w:color="auto" w:fill="auto"/>
          <w:lang w:val="ru-RU" w:eastAsia="ru-RU" w:bidi="ru-RU"/>
        </w:rPr>
        <w:t xml:space="preserve">Задний конец имеет утолщение, головку ребра, </w:t>
      </w:r>
      <w:r>
        <w:rPr>
          <w:color w:val="000000"/>
          <w:spacing w:val="0"/>
          <w:w w:val="100"/>
          <w:position w:val="0"/>
          <w:shd w:val="clear" w:color="auto" w:fill="auto"/>
          <w:lang w:val="en-US" w:eastAsia="en-US" w:bidi="en-US"/>
        </w:rPr>
        <w:t xml:space="preserve">caput costae, </w:t>
      </w:r>
      <w:r>
        <w:rPr>
          <w:color w:val="000000"/>
          <w:spacing w:val="0"/>
          <w:w w:val="100"/>
          <w:position w:val="0"/>
          <w:shd w:val="clear" w:color="auto" w:fill="auto"/>
          <w:lang w:val="ru-RU" w:eastAsia="ru-RU" w:bidi="ru-RU"/>
        </w:rPr>
        <w:t xml:space="preserve">с суставной поверхностью, разделенной гребешком, посредством которой ребро сочленяется с телами позвонков. У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X и XII ребер суставная поверхность гребешком не разделяется. За головкой следует суженная часть — шейка ребра, </w:t>
      </w:r>
      <w:r>
        <w:rPr>
          <w:color w:val="000000"/>
          <w:spacing w:val="0"/>
          <w:w w:val="100"/>
          <w:position w:val="0"/>
          <w:shd w:val="clear" w:color="auto" w:fill="auto"/>
          <w:lang w:val="en-US" w:eastAsia="en-US" w:bidi="en-US"/>
        </w:rPr>
        <w:t xml:space="preserve">collum costae, </w:t>
      </w:r>
      <w:r>
        <w:rPr>
          <w:color w:val="000000"/>
          <w:spacing w:val="0"/>
          <w:w w:val="100"/>
          <w:position w:val="0"/>
          <w:shd w:val="clear" w:color="auto" w:fill="auto"/>
          <w:lang w:val="ru-RU" w:eastAsia="ru-RU" w:bidi="ru-RU"/>
        </w:rPr>
        <w:t xml:space="preserve">на верхнем крае которой проходит продольный гребешок, </w:t>
      </w:r>
      <w:r>
        <w:rPr>
          <w:color w:val="000000"/>
          <w:spacing w:val="0"/>
          <w:w w:val="100"/>
          <w:position w:val="0"/>
          <w:shd w:val="clear" w:color="auto" w:fill="auto"/>
          <w:lang w:val="en-US" w:eastAsia="en-US" w:bidi="en-US"/>
        </w:rPr>
        <w:t xml:space="preserve">crista colli costae, </w:t>
      </w:r>
      <w:r>
        <w:rPr>
          <w:color w:val="000000"/>
          <w:spacing w:val="0"/>
          <w:w w:val="100"/>
          <w:position w:val="0"/>
          <w:shd w:val="clear" w:color="auto" w:fill="auto"/>
          <w:lang w:val="ru-RU" w:eastAsia="ru-RU" w:bidi="ru-RU"/>
        </w:rPr>
        <w:t xml:space="preserve">отсутствующий у I и последнего ребер. У места перехода шейки в тело ребра находится бугорок ребра, </w:t>
      </w:r>
      <w:r>
        <w:rPr>
          <w:color w:val="000000"/>
          <w:spacing w:val="0"/>
          <w:w w:val="100"/>
          <w:position w:val="0"/>
          <w:shd w:val="clear" w:color="auto" w:fill="auto"/>
          <w:lang w:val="en-US" w:eastAsia="en-US" w:bidi="en-US"/>
        </w:rPr>
        <w:t xml:space="preserve">tuberculum costae, </w:t>
      </w:r>
      <w:r>
        <w:rPr>
          <w:color w:val="000000"/>
          <w:spacing w:val="0"/>
          <w:w w:val="100"/>
          <w:position w:val="0"/>
          <w:shd w:val="clear" w:color="auto" w:fill="auto"/>
          <w:lang w:val="ru-RU" w:eastAsia="ru-RU" w:bidi="ru-RU"/>
        </w:rPr>
        <w:t>с суставной поверх</w:t>
        <w:softHyphen/>
        <w:t>ностью для сочленения с суставной поверхностью поперечного отростка соответству</w:t>
        <w:softHyphen/>
        <w:t>ющего позвонка. На XI и XII ребрах бугорок отсутствует, так как эти ребра не сочле</w:t>
        <w:softHyphen/>
        <w:t xml:space="preserve">няются с поперечными отростками последних грудных позвонков. Сбоку от бугорка ребра изгиб ребра резко изменяется, и на этом месте на теле ребра сзади находится угол ребра, </w:t>
      </w:r>
      <w:r>
        <w:rPr>
          <w:color w:val="000000"/>
          <w:spacing w:val="0"/>
          <w:w w:val="100"/>
          <w:position w:val="0"/>
          <w:shd w:val="clear" w:color="auto" w:fill="auto"/>
          <w:lang w:val="en-US" w:eastAsia="en-US" w:bidi="en-US"/>
        </w:rPr>
        <w:t xml:space="preserve">angulus costae. </w:t>
      </w:r>
      <w:r>
        <w:rPr>
          <w:color w:val="000000"/>
          <w:spacing w:val="0"/>
          <w:w w:val="100"/>
          <w:position w:val="0"/>
          <w:shd w:val="clear" w:color="auto" w:fill="auto"/>
          <w:lang w:val="ru-RU" w:eastAsia="ru-RU" w:bidi="ru-RU"/>
        </w:rPr>
        <w:t xml:space="preserve">У VI ребра </w:t>
      </w:r>
      <w:r>
        <w:rPr>
          <w:color w:val="000000"/>
          <w:spacing w:val="0"/>
          <w:w w:val="100"/>
          <w:position w:val="0"/>
          <w:shd w:val="clear" w:color="auto" w:fill="auto"/>
          <w:lang w:val="en-US" w:eastAsia="en-US" w:bidi="en-US"/>
        </w:rPr>
        <w:t xml:space="preserve">angulus costae </w:t>
      </w:r>
      <w:r>
        <w:rPr>
          <w:color w:val="000000"/>
          <w:spacing w:val="0"/>
          <w:w w:val="100"/>
          <w:position w:val="0"/>
          <w:shd w:val="clear" w:color="auto" w:fill="auto"/>
          <w:lang w:val="ru-RU" w:eastAsia="ru-RU" w:bidi="ru-RU"/>
        </w:rPr>
        <w:t>совпадает с бугорком, а на остальных ребрах расстояние между бугорком и реберным углом увеличивается до XI ребра, а на XII угол исчезает. На внутренней поверхности средних ребер вдоль нижнего края име</w:t>
        <w:softHyphen/>
        <w:t xml:space="preserve">ется борозда, </w:t>
      </w:r>
      <w:r>
        <w:rPr>
          <w:color w:val="000000"/>
          <w:spacing w:val="0"/>
          <w:w w:val="100"/>
          <w:position w:val="0"/>
          <w:shd w:val="clear" w:color="auto" w:fill="auto"/>
          <w:lang w:val="en-US" w:eastAsia="en-US" w:bidi="en-US"/>
        </w:rPr>
        <w:t xml:space="preserve">sulcus costae, </w:t>
      </w:r>
      <w:r>
        <w:rPr>
          <w:color w:val="000000"/>
          <w:spacing w:val="0"/>
          <w:w w:val="100"/>
          <w:position w:val="0"/>
          <w:shd w:val="clear" w:color="auto" w:fill="auto"/>
          <w:lang w:val="ru-RU" w:eastAsia="ru-RU" w:bidi="ru-RU"/>
        </w:rPr>
        <w:t>по которой проходят межреберные сосуды.</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На верхней поверхности I ребра замечается практически важный бугорок, </w:t>
      </w:r>
      <w:r>
        <w:rPr>
          <w:color w:val="000000"/>
          <w:spacing w:val="0"/>
          <w:w w:val="100"/>
          <w:position w:val="0"/>
          <w:shd w:val="clear" w:color="auto" w:fill="auto"/>
          <w:lang w:val="en-US" w:eastAsia="en-US" w:bidi="en-US"/>
        </w:rPr>
        <w:t xml:space="preserve">tuberculum m. scaleni anterioris, </w:t>
      </w:r>
      <w:r>
        <w:rPr>
          <w:color w:val="000000"/>
          <w:spacing w:val="0"/>
          <w:w w:val="100"/>
          <w:position w:val="0"/>
          <w:shd w:val="clear" w:color="auto" w:fill="auto"/>
          <w:lang w:val="ru-RU" w:eastAsia="ru-RU" w:bidi="ru-RU"/>
        </w:rPr>
        <w:t>служащий местом прикрепления передней лестнич</w:t>
        <w:softHyphen/>
        <w:t xml:space="preserve">ной мышцы, </w:t>
      </w:r>
      <w:r>
        <w:rPr>
          <w:color w:val="000000"/>
          <w:spacing w:val="0"/>
          <w:w w:val="100"/>
          <w:position w:val="0"/>
          <w:shd w:val="clear" w:color="auto" w:fill="auto"/>
          <w:lang w:val="en-US" w:eastAsia="en-US" w:bidi="en-US"/>
        </w:rPr>
        <w:t xml:space="preserve">m. scalenus anterior. </w:t>
      </w:r>
      <w:r>
        <w:rPr>
          <w:color w:val="000000"/>
          <w:spacing w:val="0"/>
          <w:w w:val="100"/>
          <w:position w:val="0"/>
          <w:shd w:val="clear" w:color="auto" w:fill="auto"/>
          <w:lang w:val="ru-RU" w:eastAsia="ru-RU" w:bidi="ru-RU"/>
        </w:rPr>
        <w:t>Тотчас позади этого бугорка можно видеть неболь</w:t>
        <w:softHyphen/>
        <w:t xml:space="preserve">шую борозду, </w:t>
      </w:r>
      <w:r>
        <w:rPr>
          <w:color w:val="000000"/>
          <w:spacing w:val="0"/>
          <w:w w:val="100"/>
          <w:position w:val="0"/>
          <w:shd w:val="clear" w:color="auto" w:fill="auto"/>
          <w:lang w:val="en-US" w:eastAsia="en-US" w:bidi="en-US"/>
        </w:rPr>
        <w:t xml:space="preserve">sulcus a. subclaviae, </w:t>
      </w:r>
      <w:r>
        <w:rPr>
          <w:color w:val="000000"/>
          <w:spacing w:val="0"/>
          <w:w w:val="100"/>
          <w:position w:val="0"/>
          <w:shd w:val="clear" w:color="auto" w:fill="auto"/>
          <w:lang w:val="ru-RU" w:eastAsia="ru-RU" w:bidi="ru-RU"/>
        </w:rPr>
        <w:t>в которую ложится подключичная артерия, переги</w:t>
        <w:softHyphen/>
        <w:t xml:space="preserve">баясь через I ребро. Впереди бугорка находится другая, более плоская борозда для подключичной вены, </w:t>
      </w:r>
      <w:r>
        <w:rPr>
          <w:color w:val="000000"/>
          <w:spacing w:val="0"/>
          <w:w w:val="100"/>
          <w:position w:val="0"/>
          <w:shd w:val="clear" w:color="auto" w:fill="auto"/>
          <w:lang w:val="en-US" w:eastAsia="en-US" w:bidi="en-US"/>
        </w:rPr>
        <w:t>sulcus v. subclaviae.</w:t>
      </w:r>
    </w:p>
    <w:p>
      <w:pPr>
        <w:pStyle w:val="Style14"/>
        <w:keepNext w:val="0"/>
        <w:keepLines w:val="0"/>
        <w:widowControl w:val="0"/>
        <w:shd w:val="clear" w:color="auto" w:fill="auto"/>
        <w:bidi w:val="0"/>
        <w:spacing w:before="0" w:after="120" w:line="290" w:lineRule="auto"/>
        <w:ind w:left="0" w:right="0" w:firstLine="200"/>
        <w:jc w:val="both"/>
      </w:pPr>
      <w:r>
        <w:rPr>
          <w:color w:val="000000"/>
          <w:spacing w:val="0"/>
          <w:w w:val="100"/>
          <w:position w:val="0"/>
          <w:shd w:val="clear" w:color="auto" w:fill="auto"/>
          <w:lang w:val="ru-RU" w:eastAsia="ru-RU" w:bidi="ru-RU"/>
        </w:rPr>
        <w:t xml:space="preserve">Грудина и ребра в рентгеновском изображении. </w:t>
      </w:r>
      <w:r>
        <w:rPr>
          <w:i/>
          <w:iCs/>
          <w:color w:val="000000"/>
          <w:spacing w:val="0"/>
          <w:w w:val="100"/>
          <w:position w:val="0"/>
          <w:shd w:val="clear" w:color="auto" w:fill="auto"/>
          <w:lang w:val="ru-RU" w:eastAsia="ru-RU" w:bidi="ru-RU"/>
        </w:rPr>
        <w:t>Окостенение.</w:t>
      </w:r>
      <w:r>
        <w:rPr>
          <w:color w:val="000000"/>
          <w:spacing w:val="0"/>
          <w:w w:val="100"/>
          <w:position w:val="0"/>
          <w:shd w:val="clear" w:color="auto" w:fill="auto"/>
          <w:lang w:val="ru-RU" w:eastAsia="ru-RU" w:bidi="ru-RU"/>
        </w:rPr>
        <w:t xml:space="preserve"> На рентгенограм</w:t>
        <w:softHyphen/>
        <w:t>мах грудины видны отдельные точки окостенения ее: в рукоятке (1-2), в теле (4—13), из них нижние возникают перед рождением и в первый год жижи, и в мечевидном отростке (в возрасте 6-20 лет). Нижние отрезки тела срастаются в 15-16 лет, верх</w:t>
        <w:softHyphen/>
        <w:t xml:space="preserve">ний — в 25 лег, мечевидный отросток прирастает к телу после 30 лет, а рукоятка еще позже, и то нс все/да. В последнем случае, </w:t>
      </w:r>
      <w:r>
        <w:rPr>
          <w:smallCaps/>
          <w:color w:val="000000"/>
          <w:spacing w:val="0"/>
          <w:w w:val="100"/>
          <w:position w:val="0"/>
          <w:shd w:val="clear" w:color="auto" w:fill="auto"/>
          <w:lang w:val="en-US" w:eastAsia="en-US" w:bidi="en-US"/>
        </w:rPr>
        <w:t>koi</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да сохранен </w:t>
      </w:r>
      <w:r>
        <w:rPr>
          <w:color w:val="000000"/>
          <w:spacing w:val="0"/>
          <w:w w:val="100"/>
          <w:position w:val="0"/>
          <w:shd w:val="clear" w:color="auto" w:fill="auto"/>
          <w:lang w:val="en-US" w:eastAsia="en-US" w:bidi="en-US"/>
        </w:rPr>
        <w:t xml:space="preserve">synchondrosis stcmalis, </w:t>
      </w:r>
      <w:r>
        <w:rPr>
          <w:color w:val="000000"/>
          <w:spacing w:val="0"/>
          <w:w w:val="100"/>
          <w:position w:val="0"/>
          <w:shd w:val="clear" w:color="auto" w:fill="auto"/>
          <w:lang w:val="ru-RU" w:eastAsia="ru-RU" w:bidi="ru-RU"/>
        </w:rPr>
        <w:t>он обнаруживается на рентгенограмме в виде зоны просвет л спи я между тенью гела и рукоятки. Одна из точек окостенения тела грудины около I ребра можс] сохраниться</w:t>
      </w:r>
    </w:p>
    <w:p>
      <w:pPr>
        <w:pStyle w:val="Style55"/>
        <w:keepNext w:val="0"/>
        <w:keepLines w:val="0"/>
        <w:widowControl w:val="0"/>
        <w:shd w:val="clear" w:color="auto" w:fill="auto"/>
        <w:bidi w:val="0"/>
        <w:spacing w:before="0" w:after="0" w:line="302" w:lineRule="auto"/>
        <w:ind w:left="0" w:right="0" w:firstLine="0"/>
        <w:jc w:val="center"/>
      </w:pPr>
      <w:r>
        <w:rPr>
          <w:color w:val="000000"/>
          <w:spacing w:val="0"/>
          <w:w w:val="100"/>
          <w:position w:val="0"/>
          <w:shd w:val="clear" w:color="auto" w:fill="auto"/>
          <w:lang w:val="ru-RU" w:eastAsia="ru-RU" w:bidi="ru-RU"/>
        </w:rPr>
        <w:t xml:space="preserve">Ряс. </w:t>
      </w:r>
      <w:r>
        <w:rPr>
          <w:b w:val="0"/>
          <w:bCs w:val="0"/>
          <w:i/>
          <w:iCs/>
          <w:color w:val="000000"/>
          <w:spacing w:val="0"/>
          <w:w w:val="100"/>
          <w:position w:val="0"/>
          <w:sz w:val="11"/>
          <w:szCs w:val="11"/>
          <w:shd w:val="clear" w:color="auto" w:fill="auto"/>
          <w:lang w:val="ru-RU" w:eastAsia="ru-RU" w:bidi="ru-RU"/>
        </w:rPr>
        <w:t>29.</w:t>
      </w:r>
      <w:r>
        <w:rPr>
          <w:color w:val="000000"/>
          <w:spacing w:val="0"/>
          <w:w w:val="100"/>
          <w:position w:val="0"/>
          <w:shd w:val="clear" w:color="auto" w:fill="auto"/>
          <w:lang w:val="ru-RU" w:eastAsia="ru-RU" w:bidi="ru-RU"/>
        </w:rPr>
        <w:t xml:space="preserve"> Схема развития ребер</w:t>
        <w:br/>
        <w:t>(окрашено а черны* и вег)</w:t>
        <w:br/>
        <w:t>■ отношение его к поперечным</w:t>
        <w:br/>
        <w:t>отросткам четырех групп позмяков:</w:t>
      </w:r>
    </w:p>
    <w:p>
      <w:pPr>
        <w:pStyle w:val="Style46"/>
        <w:keepNext w:val="0"/>
        <w:keepLines w:val="0"/>
        <w:widowControl w:val="0"/>
        <w:shd w:val="clear" w:color="auto" w:fill="auto"/>
        <w:tabs>
          <w:tab w:pos="1780" w:val="left"/>
          <w:tab w:pos="2709" w:val="left"/>
        </w:tabs>
        <w:bidi w:val="0"/>
        <w:spacing w:before="0" w:after="0" w:line="293" w:lineRule="auto"/>
        <w:ind w:left="0" w:right="0" w:firstLine="500"/>
        <w:jc w:val="both"/>
      </w:pPr>
      <w:r>
        <w:rPr>
          <w:color w:val="000000"/>
          <w:spacing w:val="0"/>
          <w:w w:val="100"/>
          <w:position w:val="0"/>
          <w:shd w:val="clear" w:color="auto" w:fill="auto"/>
          <w:lang w:val="ru-RU" w:eastAsia="ru-RU" w:bidi="ru-RU"/>
        </w:rPr>
        <w:t>3</w:t>
        <w:tab/>
        <w:t>б</w:t>
        <w:tab/>
        <w:t>а - шейных. 6 — грудных; в — пояс</w:t>
        <w:softHyphen/>
      </w:r>
    </w:p>
    <w:p>
      <w:pPr>
        <w:pStyle w:val="Style46"/>
        <w:keepNext w:val="0"/>
        <w:keepLines w:val="0"/>
        <w:widowControl w:val="0"/>
        <w:shd w:val="clear" w:color="auto" w:fill="auto"/>
        <w:bidi w:val="0"/>
        <w:spacing w:before="0" w:after="0" w:line="293" w:lineRule="auto"/>
        <w:ind w:left="2720" w:right="0" w:firstLine="0"/>
        <w:jc w:val="both"/>
      </w:pPr>
      <w:r>
        <w:rPr>
          <w:color w:val="000000"/>
          <w:spacing w:val="0"/>
          <w:w w:val="100"/>
          <w:position w:val="0"/>
          <w:shd w:val="clear" w:color="auto" w:fill="auto"/>
          <w:lang w:val="ru-RU" w:eastAsia="ru-RU" w:bidi="ru-RU"/>
        </w:rPr>
        <w:t>ничных. г — крестцовых.</w:t>
      </w:r>
    </w:p>
    <w:p>
      <w:pPr>
        <w:widowControl w:val="0"/>
        <w:jc w:val="left"/>
        <w:rPr>
          <w:sz w:val="2"/>
          <w:szCs w:val="2"/>
        </w:rPr>
      </w:pPr>
      <w:r>
        <w:drawing>
          <wp:inline>
            <wp:extent cx="1414145" cy="250190"/>
            <wp:docPr id="156" name="Picutre 156"/>
            <a:graphic xmlns:a="http://schemas.openxmlformats.org/drawingml/2006/main">
              <a:graphicData uri="http://schemas.openxmlformats.org/drawingml/2006/picture">
                <pic:pic xmlns:pic="http://schemas.openxmlformats.org/drawingml/2006/picture">
                  <pic:nvPicPr>
                    <pic:cNvPr id="156" name="Picture 156"/>
                    <pic:cNvPicPr/>
                  </pic:nvPicPr>
                  <pic:blipFill>
                    <a:blip r:embed="rId121"/>
                    <a:stretch/>
                  </pic:blipFill>
                  <pic:spPr>
                    <a:xfrm>
                      <a:ext cx="1414145" cy="250190"/>
                    </a:xfrm>
                    <a:prstGeom prst="rect"/>
                  </pic:spPr>
                </pic:pic>
              </a:graphicData>
            </a:graphic>
          </wp:inline>
        </w:drawing>
      </w:r>
    </w:p>
    <w:p>
      <w:pPr>
        <w:pStyle w:val="Style14"/>
        <w:keepNext w:val="0"/>
        <w:keepLines w:val="0"/>
        <w:widowControl w:val="0"/>
        <w:shd w:val="clear" w:color="auto" w:fill="auto"/>
        <w:tabs>
          <w:tab w:pos="1780" w:val="left"/>
          <w:tab w:pos="2709" w:val="left"/>
        </w:tabs>
        <w:bidi w:val="0"/>
        <w:spacing w:before="0" w:after="0" w:line="286" w:lineRule="auto"/>
        <w:ind w:left="0" w:right="0" w:firstLine="320"/>
        <w:jc w:val="both"/>
      </w:pPr>
      <w:r>
        <w:rPr>
          <w:color w:val="000000"/>
          <w:spacing w:val="0"/>
          <w:w w:val="100"/>
          <w:position w:val="0"/>
          <w:shd w:val="clear" w:color="auto" w:fill="auto"/>
          <w:vertAlign w:val="subscript"/>
          <w:lang w:val="ru-RU" w:eastAsia="ru-RU" w:bidi="ru-RU"/>
        </w:rPr>
        <w:t>в</w:t>
        <w:tab/>
        <w:t>г</w:t>
      </w:r>
      <w:r>
        <w:rPr>
          <w:color w:val="000000"/>
          <w:spacing w:val="0"/>
          <w:w w:val="100"/>
          <w:position w:val="0"/>
          <w:shd w:val="clear" w:color="auto" w:fill="auto"/>
          <w:lang w:val="ru-RU" w:eastAsia="ru-RU" w:bidi="ru-RU"/>
        </w:rPr>
        <w:tab/>
        <w:t xml:space="preserve">в виде добавочной кости, </w:t>
      </w:r>
      <w:r>
        <w:rPr>
          <w:color w:val="000000"/>
          <w:spacing w:val="0"/>
          <w:w w:val="100"/>
          <w:position w:val="0"/>
          <w:shd w:val="clear" w:color="auto" w:fill="auto"/>
          <w:lang w:val="en-US" w:eastAsia="en-US" w:bidi="en-US"/>
        </w:rPr>
        <w:t>os para</w:t>
        <w:softHyphen/>
      </w:r>
    </w:p>
    <w:p>
      <w:pPr>
        <w:pStyle w:val="Style14"/>
        <w:keepNext w:val="0"/>
        <w:keepLines w:val="0"/>
        <w:widowControl w:val="0"/>
        <w:shd w:val="clear" w:color="auto" w:fill="auto"/>
        <w:bidi w:val="0"/>
        <w:spacing w:before="0" w:after="0" w:line="286" w:lineRule="auto"/>
        <w:ind w:left="0" w:right="0" w:firstLine="2720"/>
        <w:jc w:val="both"/>
      </w:pPr>
      <w:r>
        <w:rPr>
          <w:color w:val="000000"/>
          <w:spacing w:val="0"/>
          <w:w w:val="100"/>
          <w:position w:val="0"/>
          <w:shd w:val="clear" w:color="auto" w:fill="auto"/>
          <w:lang w:val="en-US" w:eastAsia="en-US" w:bidi="en-US"/>
        </w:rPr>
        <w:t xml:space="preserve">stemale. </w:t>
      </w:r>
      <w:r>
        <w:rPr>
          <w:color w:val="000000"/>
          <w:spacing w:val="0"/>
          <w:w w:val="100"/>
          <w:position w:val="0"/>
          <w:shd w:val="clear" w:color="auto" w:fill="auto"/>
          <w:lang w:val="ru-RU" w:eastAsia="ru-RU" w:bidi="ru-RU"/>
        </w:rPr>
        <w:t>Ребра имеют точки окосте</w:t>
        <w:softHyphen/>
        <w:t>нения: 1) в области угла ребра; за счет ее окостеневает тело, за исключением передне</w:t>
        <w:softHyphen/>
        <w:t>го конца, который остается хрящевым (реберный хрящ); 2) в головке ребра (эпифиз) и 3) в бугорке (апофиз). Последние появляются в возрасте 15-20 лет и срастаются в 18-25 лет.</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У взрослых на передних рентгенограммах ясно видны все 12 пар ребер, при этом изображения передних частей ребер наслаиваются на изображения задних, пересека</w:t>
        <w:softHyphen/>
        <w:t>ясь между собой. Чтобы разобраться в этих наслоениях, надо иметь в виду, что зад</w:t>
        <w:softHyphen/>
        <w:t>ние части ребер связаны с позвоночным столбом и расположены косо — вниз и лате- рально. Передние части наклонены вниз, но в обратном направлении — медиально. Вследствие перехода костной ткани в хрящевую тени передних концов ребер как бы обрываются. На рентгенограммах заметны головки и шейки ребер, накладывающие</w:t>
        <w:softHyphen/>
        <w:t>ся на тело, и поперечные отростки соответствующих им позвонков. Около попереч</w:t>
        <w:softHyphen/>
        <w:t>ных отростков видны также бугорки ребер и их сочленения.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Из вариантов развития ребер большое практическое значение имеют так называе</w:t>
        <w:softHyphen/>
        <w:t>мые добавочные ребра (VIII шейное ребро и I поясничное); XII пара ребер, как обра</w:t>
        <w:softHyphen/>
        <w:t>зование рудиментарное, варьирует сильнее других ребер. Различаются 2 формы XII ребра: саблеобразная, при которой длинное ребро наклонено вниз, и стилетооб</w:t>
        <w:softHyphen/>
        <w:t>разная, когда маленькое короткое ребро расположено горизонтально. XII ребро мо</w:t>
        <w:softHyphen/>
        <w:t>жет отсутствовать.</w:t>
      </w:r>
    </w:p>
    <w:p>
      <w:pPr>
        <w:pStyle w:val="Style14"/>
        <w:keepNext w:val="0"/>
        <w:keepLines w:val="0"/>
        <w:widowControl w:val="0"/>
        <w:shd w:val="clear" w:color="auto" w:fill="auto"/>
        <w:bidi w:val="0"/>
        <w:spacing w:before="0" w:after="200" w:line="286" w:lineRule="auto"/>
        <w:ind w:left="0" w:right="0"/>
        <w:jc w:val="both"/>
      </w:pPr>
      <w:r>
        <w:rPr>
          <w:color w:val="000000"/>
          <w:spacing w:val="0"/>
          <w:w w:val="100"/>
          <w:position w:val="0"/>
          <w:shd w:val="clear" w:color="auto" w:fill="auto"/>
          <w:lang w:val="ru-RU" w:eastAsia="ru-RU" w:bidi="ru-RU"/>
        </w:rPr>
        <w:t>Ребра развиваются из передней части поперечного отростка (рис. 29).</w:t>
      </w:r>
    </w:p>
    <w:p>
      <w:pPr>
        <w:pStyle w:val="Style39"/>
        <w:keepNext/>
        <w:keepLines/>
        <w:widowControl w:val="0"/>
        <w:shd w:val="clear" w:color="auto" w:fill="auto"/>
        <w:bidi w:val="0"/>
        <w:spacing w:before="0" w:line="240" w:lineRule="auto"/>
        <w:ind w:left="0" w:right="0" w:firstLine="0"/>
        <w:jc w:val="center"/>
      </w:pPr>
      <w:bookmarkStart w:id="123" w:name="bookmark123"/>
      <w:bookmarkStart w:id="124" w:name="bookmark124"/>
      <w:r>
        <w:rPr>
          <w:color w:val="000000"/>
          <w:spacing w:val="0"/>
          <w:w w:val="100"/>
          <w:position w:val="0"/>
          <w:shd w:val="clear" w:color="auto" w:fill="auto"/>
          <w:lang w:val="ru-RU" w:eastAsia="ru-RU" w:bidi="ru-RU"/>
        </w:rPr>
        <w:t>СОЕДИНЕНИЯ РЕБЕР</w:t>
      </w:r>
      <w:bookmarkEnd w:id="124"/>
      <w:bookmarkEnd w:id="123"/>
    </w:p>
    <w:p>
      <w:pPr>
        <w:pStyle w:val="Style14"/>
        <w:keepNext w:val="0"/>
        <w:keepLines w:val="0"/>
        <w:widowControl w:val="0"/>
        <w:shd w:val="clear" w:color="auto" w:fill="auto"/>
        <w:bidi w:val="0"/>
        <w:spacing w:before="0" w:after="60" w:line="286" w:lineRule="auto"/>
        <w:ind w:left="0" w:right="0"/>
        <w:jc w:val="both"/>
      </w:pPr>
      <w:r>
        <w:rPr>
          <w:i/>
          <w:iCs/>
          <w:color w:val="000000"/>
          <w:spacing w:val="0"/>
          <w:w w:val="100"/>
          <w:position w:val="0"/>
          <w:shd w:val="clear" w:color="auto" w:fill="auto"/>
          <w:lang w:val="ru-RU" w:eastAsia="ru-RU" w:bidi="ru-RU"/>
        </w:rPr>
        <w:t>Соединения ребер с грудиной.</w:t>
      </w:r>
      <w:r>
        <w:rPr>
          <w:color w:val="000000"/>
          <w:spacing w:val="0"/>
          <w:w w:val="100"/>
          <w:position w:val="0"/>
          <w:shd w:val="clear" w:color="auto" w:fill="auto"/>
          <w:lang w:val="ru-RU" w:eastAsia="ru-RU" w:bidi="ru-RU"/>
        </w:rPr>
        <w:t xml:space="preserve"> Хрящевые части семи пар истинных ребер соединя</w:t>
        <w:softHyphen/>
        <w:t xml:space="preserve">ются с грудиной посредством симфизов или, чаще, плоских суставов, </w:t>
      </w:r>
      <w:r>
        <w:rPr>
          <w:color w:val="000000"/>
          <w:spacing w:val="0"/>
          <w:w w:val="100"/>
          <w:position w:val="0"/>
          <w:shd w:val="clear" w:color="auto" w:fill="auto"/>
          <w:lang w:val="en-US" w:eastAsia="en-US" w:bidi="en-US"/>
        </w:rPr>
        <w:t xml:space="preserve">articulationes stemocostales. </w:t>
      </w:r>
      <w:r>
        <w:rPr>
          <w:color w:val="000000"/>
          <w:spacing w:val="0"/>
          <w:w w:val="100"/>
          <w:position w:val="0"/>
          <w:shd w:val="clear" w:color="auto" w:fill="auto"/>
          <w:lang w:val="ru-RU" w:eastAsia="ru-RU" w:bidi="ru-RU"/>
        </w:rPr>
        <w:t>Хрящ I ребра непосредственно срастается с грудиной, образуя синхон</w:t>
        <w:softHyphen/>
        <w:t xml:space="preserve">дроз. Спереди и сзади эти суставы подкрепляются лучистыми связками, </w:t>
      </w:r>
      <w:r>
        <w:rPr>
          <w:color w:val="000000"/>
          <w:spacing w:val="0"/>
          <w:w w:val="100"/>
          <w:position w:val="0"/>
          <w:shd w:val="clear" w:color="auto" w:fill="auto"/>
          <w:lang w:val="en-US" w:eastAsia="en-US" w:bidi="en-US"/>
        </w:rPr>
        <w:t xml:space="preserve">ligg. stemocostalia radiata, </w:t>
      </w:r>
      <w:r>
        <w:rPr>
          <w:color w:val="000000"/>
          <w:spacing w:val="0"/>
          <w:w w:val="100"/>
          <w:position w:val="0"/>
          <w:shd w:val="clear" w:color="auto" w:fill="auto"/>
          <w:lang w:val="ru-RU" w:eastAsia="ru-RU" w:bidi="ru-RU"/>
        </w:rPr>
        <w:t>которые на передней поверхности грудины вместе с ее надкост</w:t>
        <w:softHyphen/>
        <w:t xml:space="preserve">ницей образуют плотную оболочку, </w:t>
      </w:r>
      <w:r>
        <w:rPr>
          <w:color w:val="000000"/>
          <w:spacing w:val="0"/>
          <w:w w:val="100"/>
          <w:position w:val="0"/>
          <w:shd w:val="clear" w:color="auto" w:fill="auto"/>
          <w:lang w:val="en-US" w:eastAsia="en-US" w:bidi="en-US"/>
        </w:rPr>
        <w:t xml:space="preserve">membrana stemi. </w:t>
      </w:r>
      <w:r>
        <w:rPr>
          <w:color w:val="000000"/>
          <w:spacing w:val="0"/>
          <w:w w:val="100"/>
          <w:position w:val="0"/>
          <w:shd w:val="clear" w:color="auto" w:fill="auto"/>
          <w:lang w:val="ru-RU" w:eastAsia="ru-RU" w:bidi="ru-RU"/>
        </w:rPr>
        <w:t>Каждое из ложных ребер (VIII, IX и X) соединяется передним концом своего хряща с нижним краем вышележащего хряща при помощи плотного соединительнотканного сращения (синдесмоза). Меж</w:t>
        <w:softHyphen/>
        <w:t xml:space="preserve">ду хрящами VI, VII, VIII, а иногда и V ребра имеются сочленения, называемые </w:t>
      </w:r>
      <w:r>
        <w:rPr>
          <w:color w:val="000000"/>
          <w:spacing w:val="0"/>
          <w:w w:val="100"/>
          <w:position w:val="0"/>
          <w:shd w:val="clear" w:color="auto" w:fill="auto"/>
          <w:lang w:val="en-US" w:eastAsia="en-US" w:bidi="en-US"/>
        </w:rPr>
        <w:t xml:space="preserve">artt. interchondrales, </w:t>
      </w:r>
      <w:r>
        <w:rPr>
          <w:color w:val="000000"/>
          <w:spacing w:val="0"/>
          <w:w w:val="100"/>
          <w:position w:val="0"/>
          <w:shd w:val="clear" w:color="auto" w:fill="auto"/>
          <w:lang w:val="ru-RU" w:eastAsia="ru-RU" w:bidi="ru-RU"/>
        </w:rPr>
        <w:t>суставной капсулой которых служит надхрящница.</w:t>
      </w:r>
    </w:p>
    <w:p>
      <w:pPr>
        <w:pStyle w:val="Style46"/>
        <w:keepNext w:val="0"/>
        <w:keepLines w:val="0"/>
        <w:widowControl w:val="0"/>
        <w:shd w:val="clear" w:color="auto" w:fill="auto"/>
        <w:bidi w:val="0"/>
        <w:spacing w:before="0" w:after="0"/>
        <w:ind w:left="0" w:right="0" w:firstLine="180"/>
        <w:jc w:val="both"/>
      </w:pPr>
      <w:r>
        <w:rPr>
          <w:color w:val="000000"/>
          <w:spacing w:val="0"/>
          <w:w w:val="100"/>
          <w:position w:val="0"/>
          <w:shd w:val="clear" w:color="auto" w:fill="auto"/>
          <w:lang w:val="ru-RU" w:eastAsia="ru-RU" w:bidi="ru-RU"/>
        </w:rPr>
        <w:t xml:space="preserve">Соединения ребер с грудиной и </w:t>
      </w:r>
      <w:r>
        <w:rPr>
          <w:color w:val="000000"/>
          <w:spacing w:val="0"/>
          <w:w w:val="100"/>
          <w:position w:val="0"/>
          <w:shd w:val="clear" w:color="auto" w:fill="auto"/>
          <w:lang w:val="en-US" w:eastAsia="en-US" w:bidi="en-US"/>
        </w:rPr>
        <w:t xml:space="preserve">am. stemoclaviculares </w:t>
      </w:r>
      <w:r>
        <w:rPr>
          <w:color w:val="000000"/>
          <w:spacing w:val="0"/>
          <w:w w:val="100"/>
          <w:position w:val="0"/>
          <w:shd w:val="clear" w:color="auto" w:fill="auto"/>
          <w:lang w:val="ru-RU" w:eastAsia="ru-RU" w:bidi="ru-RU"/>
        </w:rPr>
        <w:t xml:space="preserve">(см. далее) получают </w:t>
      </w:r>
      <w:r>
        <w:rPr>
          <w:i/>
          <w:iCs/>
          <w:color w:val="000000"/>
          <w:spacing w:val="0"/>
          <w:w w:val="100"/>
          <w:position w:val="0"/>
          <w:shd w:val="clear" w:color="auto" w:fill="auto"/>
          <w:lang w:val="ru-RU" w:eastAsia="ru-RU" w:bidi="ru-RU"/>
        </w:rPr>
        <w:t>питание</w:t>
      </w:r>
      <w:r>
        <w:rPr>
          <w:color w:val="000000"/>
          <w:spacing w:val="0"/>
          <w:w w:val="100"/>
          <w:position w:val="0"/>
          <w:shd w:val="clear" w:color="auto" w:fill="auto"/>
          <w:lang w:val="ru-RU" w:eastAsia="ru-RU" w:bidi="ru-RU"/>
        </w:rPr>
        <w:t xml:space="preserve"> из </w:t>
      </w:r>
      <w:r>
        <w:rPr>
          <w:color w:val="000000"/>
          <w:spacing w:val="0"/>
          <w:w w:val="100"/>
          <w:position w:val="0"/>
          <w:shd w:val="clear" w:color="auto" w:fill="auto"/>
          <w:lang w:val="en-US" w:eastAsia="en-US" w:bidi="en-US"/>
        </w:rPr>
        <w:t xml:space="preserve">a. thoracica interna. </w:t>
      </w:r>
      <w:r>
        <w:rPr>
          <w:i/>
          <w:iCs/>
          <w:color w:val="000000"/>
          <w:spacing w:val="0"/>
          <w:w w:val="100"/>
          <w:position w:val="0"/>
          <w:shd w:val="clear" w:color="auto" w:fill="auto"/>
          <w:lang w:val="ru-RU" w:eastAsia="ru-RU" w:bidi="ru-RU"/>
        </w:rPr>
        <w:t>Венозный отток</w:t>
      </w:r>
      <w:r>
        <w:rPr>
          <w:color w:val="000000"/>
          <w:spacing w:val="0"/>
          <w:w w:val="100"/>
          <w:position w:val="0"/>
          <w:shd w:val="clear" w:color="auto" w:fill="auto"/>
          <w:lang w:val="ru-RU" w:eastAsia="ru-RU" w:bidi="ru-RU"/>
        </w:rPr>
        <w:t xml:space="preserve"> происходит а одноименные вены </w:t>
      </w:r>
      <w:r>
        <w:rPr>
          <w:i/>
          <w:iCs/>
          <w:color w:val="000000"/>
          <w:spacing w:val="0"/>
          <w:w w:val="100"/>
          <w:position w:val="0"/>
          <w:shd w:val="clear" w:color="auto" w:fill="auto"/>
          <w:lang w:val="ru-RU" w:eastAsia="ru-RU" w:bidi="ru-RU"/>
        </w:rPr>
        <w:t>Отток лимфы</w:t>
      </w:r>
      <w:r>
        <w:rPr>
          <w:color w:val="000000"/>
          <w:spacing w:val="0"/>
          <w:w w:val="100"/>
          <w:position w:val="0"/>
          <w:shd w:val="clear" w:color="auto" w:fill="auto"/>
          <w:lang w:val="ru-RU" w:eastAsia="ru-RU" w:bidi="ru-RU"/>
        </w:rPr>
        <w:t xml:space="preserve"> осуществляется по глу</w:t>
        <w:softHyphen/>
        <w:t xml:space="preserve">боким лимфатическим сосудам в </w:t>
      </w:r>
      <w:r>
        <w:rPr>
          <w:color w:val="000000"/>
          <w:spacing w:val="0"/>
          <w:w w:val="100"/>
          <w:position w:val="0"/>
          <w:shd w:val="clear" w:color="auto" w:fill="auto"/>
          <w:lang w:val="en-US" w:eastAsia="en-US" w:bidi="en-US"/>
        </w:rPr>
        <w:t>nodi lymphoidi parastemales et cervicaies profundi.</w:t>
      </w:r>
    </w:p>
    <w:p>
      <w:pPr>
        <w:pStyle w:val="Style46"/>
        <w:keepNext w:val="0"/>
        <w:keepLines w:val="0"/>
        <w:widowControl w:val="0"/>
        <w:shd w:val="clear" w:color="auto" w:fill="auto"/>
        <w:bidi w:val="0"/>
        <w:spacing w:before="0" w:after="80"/>
        <w:ind w:left="0" w:right="0" w:firstLine="180"/>
        <w:jc w:val="both"/>
      </w:pPr>
      <w:r>
        <w:rPr>
          <w:i/>
          <w:iCs/>
          <w:color w:val="000000"/>
          <w:spacing w:val="0"/>
          <w:w w:val="100"/>
          <w:position w:val="0"/>
          <w:shd w:val="clear" w:color="auto" w:fill="auto"/>
          <w:lang w:val="ru-RU" w:eastAsia="ru-RU" w:bidi="ru-RU"/>
        </w:rPr>
        <w:t>Иннервация</w:t>
      </w:r>
      <w:r>
        <w:rPr>
          <w:color w:val="000000"/>
          <w:spacing w:val="0"/>
          <w:w w:val="100"/>
          <w:position w:val="0"/>
          <w:shd w:val="clear" w:color="auto" w:fill="auto"/>
          <w:lang w:val="ru-RU" w:eastAsia="ru-RU" w:bidi="ru-RU"/>
        </w:rPr>
        <w:t xml:space="preserve"> обеспечивается гт. </w:t>
      </w:r>
      <w:r>
        <w:rPr>
          <w:color w:val="000000"/>
          <w:spacing w:val="0"/>
          <w:w w:val="100"/>
          <w:position w:val="0"/>
          <w:shd w:val="clear" w:color="auto" w:fill="auto"/>
          <w:lang w:val="en-US" w:eastAsia="en-US" w:bidi="en-US"/>
        </w:rPr>
        <w:t>anteriores nn. intercostales.</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Соединения ребер с позвонками.</w:t>
      </w:r>
      <w:r>
        <w:rPr>
          <w:color w:val="000000"/>
          <w:spacing w:val="0"/>
          <w:w w:val="100"/>
          <w:position w:val="0"/>
          <w:shd w:val="clear" w:color="auto" w:fill="auto"/>
          <w:lang w:val="ru-RU" w:eastAsia="ru-RU" w:bidi="ru-RU"/>
        </w:rPr>
        <w:t xml:space="preserve"> 1. </w:t>
      </w:r>
      <w:r>
        <w:rPr>
          <w:color w:val="000000"/>
          <w:spacing w:val="0"/>
          <w:w w:val="100"/>
          <w:position w:val="0"/>
          <w:shd w:val="clear" w:color="auto" w:fill="auto"/>
          <w:lang w:val="en-US" w:eastAsia="en-US" w:bidi="en-US"/>
        </w:rPr>
        <w:t xml:space="preserve">Artt. capitis costae </w:t>
      </w:r>
      <w:r>
        <w:rPr>
          <w:color w:val="000000"/>
          <w:spacing w:val="0"/>
          <w:w w:val="100"/>
          <w:position w:val="0"/>
          <w:shd w:val="clear" w:color="auto" w:fill="auto"/>
          <w:lang w:val="ru-RU" w:eastAsia="ru-RU" w:bidi="ru-RU"/>
        </w:rPr>
        <w:t>образованы суставными по</w:t>
        <w:softHyphen/>
        <w:t xml:space="preserve">верхностями головок ребер и </w:t>
      </w:r>
      <w:r>
        <w:rPr>
          <w:color w:val="000000"/>
          <w:spacing w:val="0"/>
          <w:w w:val="100"/>
          <w:position w:val="0"/>
          <w:shd w:val="clear" w:color="auto" w:fill="auto"/>
          <w:lang w:val="en-US" w:eastAsia="en-US" w:bidi="en-US"/>
        </w:rPr>
        <w:t xml:space="preserve">foveae costales </w:t>
      </w:r>
      <w:r>
        <w:rPr>
          <w:color w:val="000000"/>
          <w:spacing w:val="0"/>
          <w:w w:val="100"/>
          <w:position w:val="0"/>
          <w:shd w:val="clear" w:color="auto" w:fill="auto"/>
          <w:lang w:val="ru-RU" w:eastAsia="ru-RU" w:bidi="ru-RU"/>
        </w:rPr>
        <w:t>грудных позвонков. Суставные поверх</w:t>
        <w:softHyphen/>
        <w:t xml:space="preserve">ности головок ребер от II до X ребра сочленяются каждая с </w:t>
      </w:r>
      <w:r>
        <w:rPr>
          <w:color w:val="000000"/>
          <w:spacing w:val="0"/>
          <w:w w:val="100"/>
          <w:position w:val="0"/>
          <w:shd w:val="clear" w:color="auto" w:fill="auto"/>
          <w:lang w:val="en-US" w:eastAsia="en-US" w:bidi="en-US"/>
        </w:rPr>
        <w:t xml:space="preserve">foveae costales </w:t>
      </w:r>
      <w:r>
        <w:rPr>
          <w:color w:val="000000"/>
          <w:spacing w:val="0"/>
          <w:w w:val="100"/>
          <w:position w:val="0"/>
          <w:shd w:val="clear" w:color="auto" w:fill="auto"/>
          <w:lang w:val="ru-RU" w:eastAsia="ru-RU" w:bidi="ru-RU"/>
        </w:rPr>
        <w:t>двух сосед</w:t>
        <w:softHyphen/>
        <w:t xml:space="preserve">них позвонков, причем от гребешка головки ребра идет к межпозвоночному диску внутрисуставная связка, </w:t>
      </w:r>
      <w:r>
        <w:rPr>
          <w:color w:val="000000"/>
          <w:spacing w:val="0"/>
          <w:w w:val="100"/>
          <w:position w:val="0"/>
          <w:shd w:val="clear" w:color="auto" w:fill="auto"/>
          <w:lang w:val="en-US" w:eastAsia="en-US" w:bidi="en-US"/>
        </w:rPr>
        <w:t xml:space="preserve">lig. capitis costae intraarticulare, </w:t>
      </w:r>
      <w:r>
        <w:rPr>
          <w:color w:val="000000"/>
          <w:spacing w:val="0"/>
          <w:w w:val="100"/>
          <w:position w:val="0"/>
          <w:shd w:val="clear" w:color="auto" w:fill="auto"/>
          <w:lang w:val="ru-RU" w:eastAsia="ru-RU" w:bidi="ru-RU"/>
        </w:rPr>
        <w:t xml:space="preserve">делящая полость сочленения на 2 отдела. Сочленения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XI и XII ребер не имеют </w:t>
      </w:r>
      <w:r>
        <w:rPr>
          <w:color w:val="000000"/>
          <w:spacing w:val="0"/>
          <w:w w:val="100"/>
          <w:position w:val="0"/>
          <w:shd w:val="clear" w:color="auto" w:fill="auto"/>
          <w:lang w:val="en-US" w:eastAsia="en-US" w:bidi="en-US"/>
        </w:rPr>
        <w:t>lig. intraarticulare.</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lang w:val="en-US" w:eastAsia="en-US" w:bidi="en-US"/>
        </w:rPr>
        <w:t xml:space="preserve">Artt. costotransversariae </w:t>
      </w:r>
      <w:r>
        <w:rPr>
          <w:color w:val="000000"/>
          <w:spacing w:val="0"/>
          <w:w w:val="100"/>
          <w:position w:val="0"/>
          <w:shd w:val="clear" w:color="auto" w:fill="auto"/>
          <w:lang w:val="ru-RU" w:eastAsia="ru-RU" w:bidi="ru-RU"/>
        </w:rPr>
        <w:t>образуются между бугорками ребер и реберными ямка</w:t>
        <w:softHyphen/>
        <w:t>ми поперечных отростков. У последних двух ребер (XI и XII) эти суставы отсутству</w:t>
        <w:softHyphen/>
        <w:t xml:space="preserve">ют. </w:t>
      </w:r>
      <w:r>
        <w:rPr>
          <w:color w:val="000000"/>
          <w:spacing w:val="0"/>
          <w:w w:val="100"/>
          <w:position w:val="0"/>
          <w:shd w:val="clear" w:color="auto" w:fill="auto"/>
          <w:lang w:val="en-US" w:eastAsia="en-US" w:bidi="en-US"/>
        </w:rPr>
        <w:t xml:space="preserve">Artt. costotransversariae </w:t>
      </w:r>
      <w:r>
        <w:rPr>
          <w:color w:val="000000"/>
          <w:spacing w:val="0"/>
          <w:w w:val="100"/>
          <w:position w:val="0"/>
          <w:shd w:val="clear" w:color="auto" w:fill="auto"/>
          <w:lang w:val="ru-RU" w:eastAsia="ru-RU" w:bidi="ru-RU"/>
        </w:rPr>
        <w:t xml:space="preserve">укрепляются вспомогательными связками, </w:t>
      </w:r>
      <w:r>
        <w:rPr>
          <w:color w:val="000000"/>
          <w:spacing w:val="0"/>
          <w:w w:val="100"/>
          <w:position w:val="0"/>
          <w:shd w:val="clear" w:color="auto" w:fill="auto"/>
          <w:lang w:val="en-US" w:eastAsia="en-US" w:bidi="en-US"/>
        </w:rPr>
        <w:t xml:space="preserve">ligg. costo- transversaria. </w:t>
      </w:r>
      <w:r>
        <w:rPr>
          <w:color w:val="000000"/>
          <w:spacing w:val="0"/>
          <w:w w:val="100"/>
          <w:position w:val="0"/>
          <w:shd w:val="clear" w:color="auto" w:fill="auto"/>
          <w:lang w:val="ru-RU" w:eastAsia="ru-RU" w:bidi="ru-RU"/>
        </w:rPr>
        <w:t xml:space="preserve">Оба сочленения ребер с позвонками действуют как </w:t>
      </w:r>
      <w:r>
        <w:rPr>
          <w:i/>
          <w:iCs/>
          <w:color w:val="000000"/>
          <w:spacing w:val="0"/>
          <w:w w:val="100"/>
          <w:position w:val="0"/>
          <w:shd w:val="clear" w:color="auto" w:fill="auto"/>
          <w:lang w:val="ru-RU" w:eastAsia="ru-RU" w:bidi="ru-RU"/>
        </w:rPr>
        <w:t>единый комбиниро</w:t>
        <w:softHyphen/>
        <w:t>ванный сустав</w:t>
      </w:r>
      <w:r>
        <w:rPr>
          <w:color w:val="000000"/>
          <w:spacing w:val="0"/>
          <w:w w:val="100"/>
          <w:position w:val="0"/>
          <w:shd w:val="clear" w:color="auto" w:fill="auto"/>
          <w:lang w:val="ru-RU" w:eastAsia="ru-RU" w:bidi="ru-RU"/>
        </w:rPr>
        <w:t xml:space="preserve"> (вращательный) с осью вращения, проходящей вдоль шейки ребра.</w:t>
      </w:r>
    </w:p>
    <w:p>
      <w:pPr>
        <w:pStyle w:val="Style14"/>
        <w:keepNext w:val="0"/>
        <w:keepLines w:val="0"/>
        <w:widowControl w:val="0"/>
        <w:shd w:val="clear" w:color="auto" w:fill="auto"/>
        <w:bidi w:val="0"/>
        <w:spacing w:before="0" w:after="200"/>
        <w:ind w:left="0" w:right="0"/>
        <w:jc w:val="both"/>
      </w:pPr>
      <w:bookmarkStart w:id="126" w:name="bookmark126"/>
      <w:r>
        <w:rPr>
          <w:color w:val="000000"/>
          <w:spacing w:val="0"/>
          <w:w w:val="100"/>
          <w:position w:val="0"/>
          <w:shd w:val="clear" w:color="auto" w:fill="auto"/>
          <w:lang w:val="ru-RU" w:eastAsia="ru-RU" w:bidi="ru-RU"/>
        </w:rPr>
        <w:t>Таким образом, ребра соединяются с позвонками и грудиной при помощи всех видов соединений. Здесь имеются синартрозы в виде синдесмозов (различные связ</w:t>
        <w:softHyphen/>
        <w:t xml:space="preserve">ки) и синхондрозов, симфизы (между некоторыми реберными хрящами и грудиной) и диартрозы (между ребрами и позвонками и между </w:t>
      </w:r>
      <w:r>
        <w:rPr>
          <w:color w:val="000000"/>
          <w:spacing w:val="0"/>
          <w:w w:val="100"/>
          <w:position w:val="0"/>
          <w:shd w:val="clear" w:color="auto" w:fill="auto"/>
          <w:lang w:val="en-US" w:eastAsia="en-US" w:bidi="en-US"/>
        </w:rPr>
        <w:t xml:space="preserve">II-V </w:t>
      </w:r>
      <w:r>
        <w:rPr>
          <w:color w:val="000000"/>
          <w:spacing w:val="0"/>
          <w:w w:val="100"/>
          <w:position w:val="0"/>
          <w:shd w:val="clear" w:color="auto" w:fill="auto"/>
          <w:lang w:val="ru-RU" w:eastAsia="ru-RU" w:bidi="ru-RU"/>
        </w:rPr>
        <w:t>реберными хрящами и гру</w:t>
        <w:softHyphen/>
        <w:t>диной). Наличие всех видов соединений, как и в позвоночном столбе, связано с эво</w:t>
        <w:softHyphen/>
        <w:t>люцией и является функциональным приспособлением.</w:t>
      </w:r>
      <w:bookmarkEnd w:id="126"/>
    </w:p>
    <w:p>
      <w:pPr>
        <w:pStyle w:val="Style39"/>
        <w:keepNext/>
        <w:keepLines/>
        <w:widowControl w:val="0"/>
        <w:shd w:val="clear" w:color="auto" w:fill="auto"/>
        <w:bidi w:val="0"/>
        <w:spacing w:before="0" w:line="240" w:lineRule="auto"/>
        <w:ind w:left="0" w:right="0" w:firstLine="0"/>
        <w:jc w:val="center"/>
      </w:pPr>
      <w:bookmarkStart w:id="127" w:name="bookmark127"/>
      <w:r>
        <w:rPr>
          <w:color w:val="000000"/>
          <w:spacing w:val="0"/>
          <w:w w:val="100"/>
          <w:position w:val="0"/>
          <w:shd w:val="clear" w:color="auto" w:fill="auto"/>
          <w:lang w:val="ru-RU" w:eastAsia="ru-RU" w:bidi="ru-RU"/>
        </w:rPr>
        <w:t>ГРУДНАЯ КЛЕТКА В ЦЕЛОМ</w:t>
      </w:r>
      <w:bookmarkEnd w:id="127"/>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По своей форме грудная клетка напоминает овоид с верхним узким концом и ниж</w:t>
        <w:softHyphen/>
        <w:t>ним, более широким, причем оба конца косо срезаны. Кроме того, овоид грудной клетки несколько сдавлен спереди назад.</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Грудная клетка (рис. 30), </w:t>
      </w:r>
      <w:r>
        <w:rPr>
          <w:color w:val="000000"/>
          <w:spacing w:val="0"/>
          <w:w w:val="100"/>
          <w:position w:val="0"/>
          <w:shd w:val="clear" w:color="auto" w:fill="auto"/>
          <w:lang w:val="en-US" w:eastAsia="en-US" w:bidi="en-US"/>
        </w:rPr>
        <w:t xml:space="preserve">cavea thoracis, </w:t>
      </w:r>
      <w:r>
        <w:rPr>
          <w:color w:val="000000"/>
          <w:spacing w:val="0"/>
          <w:w w:val="100"/>
          <w:position w:val="0"/>
          <w:shd w:val="clear" w:color="auto" w:fill="auto"/>
          <w:lang w:val="ru-RU" w:eastAsia="ru-RU" w:bidi="ru-RU"/>
        </w:rPr>
        <w:t>имеет 2 отверстия, или апертуры: верх</w:t>
        <w:softHyphen/>
        <w:t xml:space="preserve">нюю, </w:t>
      </w:r>
      <w:r>
        <w:rPr>
          <w:color w:val="000000"/>
          <w:spacing w:val="0"/>
          <w:w w:val="100"/>
          <w:position w:val="0"/>
          <w:shd w:val="clear" w:color="auto" w:fill="auto"/>
          <w:lang w:val="en-US" w:eastAsia="en-US" w:bidi="en-US"/>
        </w:rPr>
        <w:t xml:space="preserve">apertura thoracis superior, </w:t>
      </w:r>
      <w:r>
        <w:rPr>
          <w:color w:val="000000"/>
          <w:spacing w:val="0"/>
          <w:w w:val="100"/>
          <w:position w:val="0"/>
          <w:shd w:val="clear" w:color="auto" w:fill="auto"/>
          <w:lang w:val="ru-RU" w:eastAsia="ru-RU" w:bidi="ru-RU"/>
        </w:rPr>
        <w:t xml:space="preserve">и нижнюю, </w:t>
      </w:r>
      <w:r>
        <w:rPr>
          <w:color w:val="000000"/>
          <w:spacing w:val="0"/>
          <w:w w:val="100"/>
          <w:position w:val="0"/>
          <w:shd w:val="clear" w:color="auto" w:fill="auto"/>
          <w:lang w:val="en-US" w:eastAsia="en-US" w:bidi="en-US"/>
        </w:rPr>
        <w:t xml:space="preserve">apertura thoracis inferior, </w:t>
      </w:r>
      <w:r>
        <w:rPr>
          <w:color w:val="000000"/>
          <w:spacing w:val="0"/>
          <w:w w:val="100"/>
          <w:position w:val="0"/>
          <w:shd w:val="clear" w:color="auto" w:fill="auto"/>
          <w:lang w:val="ru-RU" w:eastAsia="ru-RU" w:bidi="ru-RU"/>
        </w:rPr>
        <w:t>затянутую мус</w:t>
        <w:softHyphen/>
        <w:t xml:space="preserve">кульной перегородкой — диафрагмой. Ребра, ограничивающие нижнюю апертуру, образуют реберную дугу, </w:t>
      </w:r>
      <w:r>
        <w:rPr>
          <w:color w:val="000000"/>
          <w:spacing w:val="0"/>
          <w:w w:val="100"/>
          <w:position w:val="0"/>
          <w:shd w:val="clear" w:color="auto" w:fill="auto"/>
          <w:lang w:val="en-US" w:eastAsia="en-US" w:bidi="en-US"/>
        </w:rPr>
        <w:t>arcus costalis.</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Передний край нижней апертуры имеет вырезку в форме угла, </w:t>
      </w:r>
      <w:r>
        <w:rPr>
          <w:color w:val="000000"/>
          <w:spacing w:val="0"/>
          <w:w w:val="100"/>
          <w:position w:val="0"/>
          <w:shd w:val="clear" w:color="auto" w:fill="auto"/>
          <w:lang w:val="en-US" w:eastAsia="en-US" w:bidi="en-US"/>
        </w:rPr>
        <w:t xml:space="preserve">angulus inffastemalis, </w:t>
      </w:r>
      <w:r>
        <w:rPr>
          <w:color w:val="000000"/>
          <w:spacing w:val="0"/>
          <w:w w:val="100"/>
          <w:position w:val="0"/>
          <w:shd w:val="clear" w:color="auto" w:fill="auto"/>
          <w:lang w:val="ru-RU" w:eastAsia="ru-RU" w:bidi="ru-RU"/>
        </w:rPr>
        <w:t xml:space="preserve">подгрудннный угол; у вершины его лежит мечевидный отросток. Позвоночный столб по средней линии вдается в грудную полость, и по сторонам от него, между ним и ребрами, получаются широкие легочные борозды, </w:t>
      </w:r>
      <w:r>
        <w:rPr>
          <w:color w:val="000000"/>
          <w:spacing w:val="0"/>
          <w:w w:val="100"/>
          <w:position w:val="0"/>
          <w:shd w:val="clear" w:color="auto" w:fill="auto"/>
          <w:lang w:val="en-US" w:eastAsia="en-US" w:bidi="en-US"/>
        </w:rPr>
        <w:t xml:space="preserve">sulci pulmonales, </w:t>
      </w:r>
      <w:r>
        <w:rPr>
          <w:color w:val="000000"/>
          <w:spacing w:val="0"/>
          <w:w w:val="100"/>
          <w:position w:val="0"/>
          <w:shd w:val="clear" w:color="auto" w:fill="auto"/>
          <w:lang w:val="ru-RU" w:eastAsia="ru-RU" w:bidi="ru-RU"/>
        </w:rPr>
        <w:t>в которых поме</w:t>
        <w:softHyphen/>
        <w:t>шаются задние части легких. Пространства между ребрами называются межреберь</w:t>
        <w:softHyphen/>
        <w:t xml:space="preserve">ями, </w:t>
      </w:r>
      <w:r>
        <w:rPr>
          <w:color w:val="000000"/>
          <w:spacing w:val="0"/>
          <w:w w:val="100"/>
          <w:position w:val="0"/>
          <w:shd w:val="clear" w:color="auto" w:fill="auto"/>
          <w:lang w:val="en-US" w:eastAsia="en-US" w:bidi="en-US"/>
        </w:rPr>
        <w:t>spatia intercostalia.</w:t>
      </w:r>
    </w:p>
    <w:p>
      <w:pPr>
        <w:pStyle w:val="Style14"/>
        <w:keepNext w:val="0"/>
        <w:keepLines w:val="0"/>
        <w:widowControl w:val="0"/>
        <w:shd w:val="clear" w:color="auto" w:fill="auto"/>
        <w:bidi w:val="0"/>
        <w:spacing w:before="0" w:after="120" w:line="293" w:lineRule="auto"/>
        <w:ind w:left="0" w:right="0"/>
        <w:jc w:val="both"/>
      </w:pPr>
      <w:r>
        <w:rPr>
          <w:color w:val="000000"/>
          <w:spacing w:val="0"/>
          <w:w w:val="100"/>
          <w:position w:val="0"/>
          <w:shd w:val="clear" w:color="auto" w:fill="auto"/>
          <w:lang w:val="ru-RU" w:eastAsia="ru-RU" w:bidi="ru-RU"/>
        </w:rPr>
        <w:t>У млекопитающих, у которых в силу их горизонтального положения грудные внут</w:t>
        <w:softHyphen/>
        <w:t>ренности оказывают давление на нижнюю стенку, грудная клетка длинная и узкая, причем переднезадний размер превосходит поперечный, вследствие чего грудная клет</w:t>
        <w:softHyphen/>
        <w:t>ка имеет как бы сдавленную с боков форму с выступающей вентральной стенкой в виде киля (килеобразная форма). У обезьян в связи с разделением конечностей на руки и ноги и начинающимся переходом к прямохождению грудная клетка становит</w:t>
        <w:softHyphen/>
        <w:t>ся шире и короче, однако переднезадний размер еще преобладает над поперечным (обезьянья форма). Наконец, у человека в связи с полным переходом к прямохожде</w:t>
        <w:softHyphen/>
        <w:t>нию рука освобождается от функции передвижения и становится хватательным ор</w:t>
        <w:softHyphen/>
        <w:t>ганом труда, вследствие чего грудная клстка испытывает тягу прикрепляющихся к ней мышц верхней конечности; внутренности давят не па вентральную стенку, ставшую теперь передней, а на нижнюю, образованную диафрагмой газа, вследствие чего ли</w:t>
        <w:softHyphen/>
        <w:t>ния тяжести при вертикальном положении тела переносится ближе к позвоночному столбу. Все это приводит к тому, что грудная клстка становится плоской и широкой.</w:t>
      </w:r>
      <w:r>
        <w:br w:type="page"/>
      </w:r>
    </w:p>
    <w:p>
      <w:pPr>
        <w:pStyle w:val="Style46"/>
        <w:keepNext w:val="0"/>
        <w:keepLines w:val="0"/>
        <w:widowControl w:val="0"/>
        <w:shd w:val="clear" w:color="auto" w:fill="auto"/>
        <w:bidi w:val="0"/>
        <w:spacing w:before="0" w:after="0" w:line="293" w:lineRule="auto"/>
        <w:ind w:left="0" w:right="180" w:firstLine="0"/>
        <w:jc w:val="both"/>
      </w:pPr>
      <w:r>
        <w:drawing>
          <wp:anchor distT="38100" distB="38100" distL="63500" distR="63500" simplePos="0" relativeHeight="125829413" behindDoc="0" locked="0" layoutInCell="1" allowOverlap="1">
            <wp:simplePos x="0" y="0"/>
            <wp:positionH relativeFrom="page">
              <wp:posOffset>541655</wp:posOffset>
            </wp:positionH>
            <wp:positionV relativeFrom="margin">
              <wp:posOffset>73660</wp:posOffset>
            </wp:positionV>
            <wp:extent cx="1591310" cy="2206625"/>
            <wp:wrapSquare wrapText="right"/>
            <wp:docPr id="157" name="Shape 157"/>
            <a:graphic xmlns:a="http://schemas.openxmlformats.org/drawingml/2006/main">
              <a:graphicData uri="http://schemas.openxmlformats.org/drawingml/2006/picture">
                <pic:pic xmlns:pic="http://schemas.openxmlformats.org/drawingml/2006/picture">
                  <pic:nvPicPr>
                    <pic:cNvPr id="158" name="Picture box 158"/>
                    <pic:cNvPicPr/>
                  </pic:nvPicPr>
                  <pic:blipFill>
                    <a:blip r:embed="rId123"/>
                    <a:stretch/>
                  </pic:blipFill>
                  <pic:spPr>
                    <a:xfrm>
                      <a:ext cx="1591310" cy="2206625"/>
                    </a:xfrm>
                    <a:prstGeom prst="rect"/>
                  </pic:spPr>
                </pic:pic>
              </a:graphicData>
            </a:graphic>
          </wp:anchor>
        </w:drawing>
      </w:r>
      <w:r>
        <w:rPr>
          <w:color w:val="000000"/>
          <w:spacing w:val="0"/>
          <w:w w:val="100"/>
          <w:position w:val="0"/>
          <w:shd w:val="clear" w:color="auto" w:fill="auto"/>
          <w:lang w:val="ru-RU" w:eastAsia="ru-RU" w:bidi="ru-RU"/>
        </w:rPr>
        <w:t xml:space="preserve">Рис. 30. Грудная клетка </w:t>
      </w:r>
      <w:r>
        <w:rPr>
          <w:color w:val="000000"/>
          <w:spacing w:val="0"/>
          <w:w w:val="100"/>
          <w:position w:val="0"/>
          <w:shd w:val="clear" w:color="auto" w:fill="auto"/>
          <w:lang w:val="en-US" w:eastAsia="en-US" w:bidi="en-US"/>
        </w:rPr>
        <w:t>(tberai).</w:t>
      </w:r>
    </w:p>
    <w:p>
      <w:pPr>
        <w:pStyle w:val="Style46"/>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а - задняя поверхность</w:t>
      </w:r>
    </w:p>
    <w:p>
      <w:pPr>
        <w:pStyle w:val="Style46"/>
        <w:keepNext w:val="0"/>
        <w:keepLines w:val="0"/>
        <w:widowControl w:val="0"/>
        <w:shd w:val="clear" w:color="auto" w:fill="auto"/>
        <w:bidi w:val="0"/>
        <w:spacing w:before="0" w:after="280" w:line="293" w:lineRule="auto"/>
        <w:ind w:left="0" w:right="0" w:firstLine="0"/>
        <w:jc w:val="both"/>
      </w:pP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vertebra cervicalis </w:t>
      </w:r>
      <w:r>
        <w:rPr>
          <w:color w:val="000000"/>
          <w:spacing w:val="0"/>
          <w:w w:val="100"/>
          <w:position w:val="0"/>
          <w:shd w:val="clear" w:color="auto" w:fill="auto"/>
          <w:lang w:val="ru-RU" w:eastAsia="ru-RU" w:bidi="ru-RU"/>
        </w:rPr>
        <w:t xml:space="preserve">VI. 2 — </w:t>
      </w:r>
      <w:r>
        <w:rPr>
          <w:color w:val="000000"/>
          <w:spacing w:val="0"/>
          <w:w w:val="100"/>
          <w:position w:val="0"/>
          <w:shd w:val="clear" w:color="auto" w:fill="auto"/>
          <w:lang w:val="en-US" w:eastAsia="en-US" w:bidi="en-US"/>
        </w:rPr>
        <w:t>vertebra thoracica I; 3 — costa 1.4 — costa II; 5 — vertebra thoracica XII. 6 ■ - vertebra lutnba- hs 1; 7 — costa XII; 8 — costa XI; 9 -</w:t>
        <w:softHyphen/>
        <w:t>scapula; 10- acromion. II —clavicula.</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так что поперечный размер ее пре</w:t>
        <w:softHyphen/>
        <w:t>восходит переднезадний (человечес</w:t>
        <w:softHyphen/>
        <w:t>кая форма) (рис. 31).</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Отражая этот процесс филогене</w:t>
        <w:softHyphen/>
        <w:t>за, и в онтогенезе грудная клетка имеет разные формы. По мере того как ребенок начинает вставать, хо</w:t>
        <w:softHyphen/>
        <w:t>дить и пользоваться своими конеч</w:t>
        <w:softHyphen/>
        <w:t>ностями, а также по мере роста и развития всего аппарата движения и внутренностей грудная клетка по</w:t>
        <w:softHyphen/>
        <w:t>степенно приобретает характерную для человека форму с преобладаю</w:t>
        <w:softHyphen/>
        <w:t>щим поперечным размером.</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Необходимо обратить внимание на то, что грудная клетка является</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жестким каркасом, в который заключены разнообразные органы, принадлежащие к раз</w:t>
        <w:softHyphen/>
        <w:t>личным системам, а не только легкие и сердце, в привычном представлении, которые лежат выше диафрагмы, в грудной полости. Однако грудная клетка охватывает и часть брюшной полости, защищая органы, лежащие под диафрагмой, такие как печень с жел</w:t>
        <w:softHyphen/>
      </w:r>
      <w:r>
        <w:rPr>
          <w:color w:val="000000"/>
          <w:spacing w:val="0"/>
          <w:w w:val="100"/>
          <w:position w:val="0"/>
          <w:shd w:val="clear" w:color="auto" w:fill="auto"/>
          <w:lang w:val="ru-RU" w:eastAsia="ru-RU" w:bidi="ru-RU"/>
        </w:rPr>
        <w:t>чным пузырем, желудок, поджелудочная железа, селезенка, частично почки и др.</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настоящее время требуется учитывать степень устойчивости грудной клетки к травмирующему воздействию на переднюю, заднюю и боковые ее поверхности, в частности, при разработке средств индивидуальной бронезащиты.</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Форма и величина грудной клетки</w:t>
      </w:r>
      <w:r>
        <w:rPr>
          <w:color w:val="000000"/>
          <w:spacing w:val="0"/>
          <w:w w:val="100"/>
          <w:position w:val="0"/>
          <w:shd w:val="clear" w:color="auto" w:fill="auto"/>
          <w:lang w:val="ru-RU" w:eastAsia="ru-RU" w:bidi="ru-RU"/>
        </w:rPr>
        <w:t xml:space="preserve"> подвержены также значительным индивиду</w:t>
        <w:softHyphen/>
        <w:t>альным вариациям, обусловленным степенью развития мускулатуры и легких, что, в свою очередь, связано с образом жизни и профессией данного человека. Эти вари</w:t>
        <w:softHyphen/>
        <w:t>ации имеют большое значение для оценки физического развития индивидуума и ди</w:t>
        <w:softHyphen/>
        <w:t>агностики внутренних болезней. Обычно различают 3 формы грудной клетки: плос</w:t>
        <w:softHyphen/>
        <w:t xml:space="preserve">кую, цилиндрическую и коническую. У людей с хорошо развитой мускулатурой и легкими грудная клетка становится широкой, но короткой и приобретает </w:t>
      </w:r>
      <w:r>
        <w:rPr>
          <w:i/>
          <w:iCs/>
          <w:color w:val="000000"/>
          <w:spacing w:val="0"/>
          <w:w w:val="100"/>
          <w:position w:val="0"/>
          <w:shd w:val="clear" w:color="auto" w:fill="auto"/>
          <w:lang w:val="ru-RU" w:eastAsia="ru-RU" w:bidi="ru-RU"/>
        </w:rPr>
        <w:t>коническую форму,</w:t>
      </w:r>
      <w:r>
        <w:rPr>
          <w:color w:val="000000"/>
          <w:spacing w:val="0"/>
          <w:w w:val="100"/>
          <w:position w:val="0"/>
          <w:shd w:val="clear" w:color="auto" w:fill="auto"/>
          <w:lang w:val="ru-RU" w:eastAsia="ru-RU" w:bidi="ru-RU"/>
        </w:rPr>
        <w:t xml:space="preserve"> т. е. нижняя ее часть шире, чем верхняя, ребра мало наклонены, </w:t>
      </w:r>
      <w:r>
        <w:rPr>
          <w:color w:val="000000"/>
          <w:spacing w:val="0"/>
          <w:w w:val="100"/>
          <w:position w:val="0"/>
          <w:shd w:val="clear" w:color="auto" w:fill="auto"/>
          <w:lang w:val="en-US" w:eastAsia="en-US" w:bidi="en-US"/>
        </w:rPr>
        <w:t xml:space="preserve">angulus infrastemalis </w:t>
      </w:r>
      <w:r>
        <w:rPr>
          <w:color w:val="000000"/>
          <w:spacing w:val="0"/>
          <w:w w:val="100"/>
          <w:position w:val="0"/>
          <w:shd w:val="clear" w:color="auto" w:fill="auto"/>
          <w:lang w:val="ru-RU" w:eastAsia="ru-RU" w:bidi="ru-RU"/>
        </w:rPr>
        <w:t>большой. Такая грудная клетка находится как бы в состоянии вдоха, отчего ее называют инспираторной. Наоборот, у людей со слабо развитыми муску</w:t>
        <w:softHyphen/>
        <w:t xml:space="preserve">латурой и легкими грудная клетка становится узкой и длинной, приобретая плоскую форму, при которой грудная клетка сильно уплощена в переднезаднем направлении, так что передняя стенка ее стоит почти вертикально, ребра сильно наклонены, </w:t>
      </w:r>
      <w:r>
        <w:rPr>
          <w:color w:val="000000"/>
          <w:spacing w:val="0"/>
          <w:w w:val="100"/>
          <w:position w:val="0"/>
          <w:shd w:val="clear" w:color="auto" w:fill="auto"/>
          <w:lang w:val="en-US" w:eastAsia="en-US" w:bidi="en-US"/>
        </w:rPr>
        <w:t xml:space="preserve">angulus infrastemalis </w:t>
      </w:r>
      <w:r>
        <w:rPr>
          <w:color w:val="000000"/>
          <w:spacing w:val="0"/>
          <w:w w:val="100"/>
          <w:position w:val="0"/>
          <w:shd w:val="clear" w:color="auto" w:fill="auto"/>
          <w:lang w:val="ru-RU" w:eastAsia="ru-RU" w:bidi="ru-RU"/>
        </w:rPr>
        <w:t>острый. Грудная клетка находится как бы в состоянии выдоха, отчего ее называют экспираторной. Цилиндрическая форма занимает промежуточное поло-</w:t>
      </w:r>
      <w:r>
        <w:br w:type="page"/>
      </w:r>
    </w:p>
    <w:p>
      <w:pPr>
        <w:pStyle w:val="Style55"/>
        <w:keepNext w:val="0"/>
        <w:keepLines w:val="0"/>
        <w:widowControl w:val="0"/>
        <w:shd w:val="clear" w:color="auto" w:fill="auto"/>
        <w:bidi w:val="0"/>
        <w:spacing w:before="0" w:after="0" w:line="336" w:lineRule="auto"/>
        <w:ind w:left="0" w:right="0" w:firstLine="0"/>
        <w:jc w:val="left"/>
      </w:pPr>
      <w:r>
        <w:rPr>
          <w:color w:val="000000"/>
          <w:spacing w:val="0"/>
          <w:w w:val="100"/>
          <w:position w:val="0"/>
          <w:shd w:val="clear" w:color="auto" w:fill="auto"/>
          <w:lang w:val="ru-RU" w:eastAsia="ru-RU" w:bidi="ru-RU"/>
        </w:rPr>
        <w:t xml:space="preserve">Рис. 30. Грудная клетка </w:t>
      </w:r>
      <w:r>
        <w:rPr>
          <w:color w:val="000000"/>
          <w:spacing w:val="0"/>
          <w:w w:val="100"/>
          <w:position w:val="0"/>
          <w:shd w:val="clear" w:color="auto" w:fill="auto"/>
          <w:lang w:val="en-US" w:eastAsia="en-US" w:bidi="en-US"/>
        </w:rPr>
        <w:t>(thorax).</w:t>
      </w:r>
    </w:p>
    <w:p>
      <w:pPr>
        <w:pStyle w:val="Style46"/>
        <w:keepNext w:val="0"/>
        <w:keepLines w:val="0"/>
        <w:widowControl w:val="0"/>
        <w:shd w:val="clear" w:color="auto" w:fill="auto"/>
        <w:bidi w:val="0"/>
        <w:spacing w:before="0" w:after="0" w:line="298" w:lineRule="auto"/>
        <w:ind w:left="0" w:right="0" w:firstLine="0"/>
        <w:jc w:val="left"/>
      </w:pPr>
      <w:r>
        <w:rPr>
          <w:color w:val="000000"/>
          <w:spacing w:val="0"/>
          <w:w w:val="100"/>
          <w:position w:val="0"/>
          <w:shd w:val="clear" w:color="auto" w:fill="auto"/>
          <w:lang w:val="ru-RU" w:eastAsia="ru-RU" w:bidi="ru-RU"/>
        </w:rPr>
        <w:t>6 — передняя поверхность:</w:t>
      </w:r>
    </w:p>
    <w:p>
      <w:pPr>
        <w:pStyle w:val="Style46"/>
        <w:keepNext w:val="0"/>
        <w:keepLines w:val="0"/>
        <w:widowControl w:val="0"/>
        <w:shd w:val="clear" w:color="auto" w:fill="auto"/>
        <w:bidi w:val="0"/>
        <w:spacing w:before="0" w:after="360" w:line="298"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vertebra cervicahs </w:t>
      </w:r>
      <w:r>
        <w:rPr>
          <w:color w:val="000000"/>
          <w:spacing w:val="0"/>
          <w:w w:val="100"/>
          <w:position w:val="0"/>
          <w:shd w:val="clear" w:color="auto" w:fill="auto"/>
          <w:lang w:val="ru-RU" w:eastAsia="ru-RU" w:bidi="ru-RU"/>
        </w:rPr>
        <w:t xml:space="preserve">VI; 2 — </w:t>
      </w:r>
      <w:r>
        <w:rPr>
          <w:color w:val="000000"/>
          <w:spacing w:val="0"/>
          <w:w w:val="100"/>
          <w:position w:val="0"/>
          <w:shd w:val="clear" w:color="auto" w:fill="auto"/>
          <w:lang w:val="en-US" w:eastAsia="en-US" w:bidi="en-US"/>
        </w:rPr>
        <w:t>ver</w:t>
        <w:softHyphen/>
        <w:t>tebra thoracica I; 3 — clavicula; 4 — acromion scapulae; 5 — processus co- racoides scapulae; 6 — fossa articularis scapulae; 7 — costa IV; 8 — costa VI; 9 — costa VII; 10 — vertebra thoracica XII; 11 — vertebra lumbalis I; 12 — costa XII; 13 — costa XI; 14 — costa II; 15 — costa I.</w:t>
      </w:r>
    </w:p>
    <w:p>
      <w:pPr>
        <w:pStyle w:val="Style14"/>
        <w:keepNext w:val="0"/>
        <w:keepLines w:val="0"/>
        <w:widowControl w:val="0"/>
        <w:shd w:val="clear" w:color="auto" w:fill="auto"/>
        <w:bidi w:val="0"/>
        <w:spacing w:before="0" w:after="0" w:line="290" w:lineRule="auto"/>
        <w:ind w:left="0" w:right="0" w:firstLine="0"/>
        <w:jc w:val="both"/>
      </w:pPr>
      <w:r>
        <w:drawing>
          <wp:anchor distT="76200" distB="76200" distL="76200" distR="76200" simplePos="0" relativeHeight="125829414" behindDoc="0" locked="0" layoutInCell="1" allowOverlap="1">
            <wp:simplePos x="0" y="0"/>
            <wp:positionH relativeFrom="page">
              <wp:posOffset>1724025</wp:posOffset>
            </wp:positionH>
            <wp:positionV relativeFrom="margin">
              <wp:posOffset>67310</wp:posOffset>
            </wp:positionV>
            <wp:extent cx="1725295" cy="2176145"/>
            <wp:wrapSquare wrapText="left"/>
            <wp:docPr id="159" name="Shape 159"/>
            <a:graphic xmlns:a="http://schemas.openxmlformats.org/drawingml/2006/main">
              <a:graphicData uri="http://schemas.openxmlformats.org/drawingml/2006/picture">
                <pic:pic xmlns:pic="http://schemas.openxmlformats.org/drawingml/2006/picture">
                  <pic:nvPicPr>
                    <pic:cNvPr id="160" name="Picture box 160"/>
                    <pic:cNvPicPr/>
                  </pic:nvPicPr>
                  <pic:blipFill>
                    <a:blip r:embed="rId125"/>
                    <a:stretch/>
                  </pic:blipFill>
                  <pic:spPr>
                    <a:xfrm>
                      <a:ext cx="1725295" cy="2176145"/>
                    </a:xfrm>
                    <a:prstGeom prst="rect"/>
                  </pic:spPr>
                </pic:pic>
              </a:graphicData>
            </a:graphic>
          </wp:anchor>
        </w:drawing>
      </w:r>
      <w:r>
        <w:rPr>
          <w:color w:val="000000"/>
          <w:spacing w:val="0"/>
          <w:w w:val="100"/>
          <w:position w:val="0"/>
          <w:shd w:val="clear" w:color="auto" w:fill="auto"/>
          <w:lang w:val="ru-RU" w:eastAsia="ru-RU" w:bidi="ru-RU"/>
        </w:rPr>
        <w:t>жение между двумя описанны</w:t>
        <w:softHyphen/>
        <w:t>ми. У женщин грудная клетка короче и уже в нижнем отделе, чем у мужчин, и более округла. Социальные факторы на форме грудной клетки сказываются в том, что, например, у детей, живущих в темных жилищах, при недостатке питания и сол</w:t>
        <w:softHyphen/>
        <w:t>нечной радиации развивается рахит, при котором грудная клетка приобретает форму «ку</w:t>
        <w:softHyphen/>
      </w:r>
      <w:r>
        <w:rPr>
          <w:color w:val="000000"/>
          <w:spacing w:val="0"/>
          <w:w w:val="100"/>
          <w:position w:val="0"/>
          <w:shd w:val="clear" w:color="auto" w:fill="auto"/>
          <w:lang w:val="ru-RU" w:eastAsia="ru-RU" w:bidi="ru-RU"/>
        </w:rPr>
        <w:t>риной груди»: преобладает переднезадний размер, и грудина ненормально выступает вперед, как у куриц. У сапожников, которые всю жизнь сидели на низком табурете в согнутом положении и использовали свою грудь в качестве опоры для каблука при заколачивании гвоздей в подошву, на передней стенке грудной клетки появлялось углубление, и она становилась впалой (воронкообразная грудь сапожников). У детей с длинной и плоской грудью вследствие слабого развития мускулатуры при непра</w:t>
        <w:softHyphen/>
        <w:t>вильной позе при сидении грудная клетка находится в как бы спавшемся состоянии, что отражается на деятельности сердца и легких. Для профилактики заболеваний детей нужна физкультура.</w:t>
      </w:r>
    </w:p>
    <w:p>
      <w:pPr>
        <w:pStyle w:val="Style14"/>
        <w:keepNext w:val="0"/>
        <w:keepLines w:val="0"/>
        <w:widowControl w:val="0"/>
        <w:shd w:val="clear" w:color="auto" w:fill="auto"/>
        <w:bidi w:val="0"/>
        <w:spacing w:before="0" w:after="360" w:line="293" w:lineRule="auto"/>
        <w:ind w:left="0" w:right="0" w:firstLine="160"/>
        <w:jc w:val="both"/>
      </w:pPr>
      <w:r>
        <w:rPr>
          <w:i/>
          <w:iCs/>
          <w:color w:val="000000"/>
          <w:spacing w:val="0"/>
          <w:w w:val="100"/>
          <w:position w:val="0"/>
          <w:shd w:val="clear" w:color="auto" w:fill="auto"/>
          <w:lang w:val="ru-RU" w:eastAsia="ru-RU" w:bidi="ru-RU"/>
        </w:rPr>
        <w:t>Движения грудной клетки.</w:t>
      </w:r>
      <w:r>
        <w:rPr>
          <w:color w:val="000000"/>
          <w:spacing w:val="0"/>
          <w:w w:val="100"/>
          <w:position w:val="0"/>
          <w:shd w:val="clear" w:color="auto" w:fill="auto"/>
          <w:lang w:val="ru-RU" w:eastAsia="ru-RU" w:bidi="ru-RU"/>
        </w:rPr>
        <w:t xml:space="preserve"> Дыхательные движения состоят в попеременном под</w:t>
        <w:softHyphen/>
        <w:t>нятии и опускании ребер, вместе с которыми движется и грудина. При вдыхании происходит вращение задних концов ребер вокруг упомянутой при описании соеди</w:t>
        <w:softHyphen/>
        <w:t xml:space="preserve">нений ребер оси, причем передние их концы </w:t>
      </w:r>
      <w:r>
        <w:rPr>
          <w:color w:val="000000"/>
          <w:spacing w:val="0"/>
          <w:w w:val="100"/>
          <w:position w:val="0"/>
          <w:shd w:val="clear" w:color="auto" w:fill="auto"/>
          <w:lang w:val="ru-RU" w:eastAsia="ru-RU" w:bidi="ru-RU"/>
        </w:rPr>
        <w:t>приподнимаются так, что грудная клетка рас</w:t>
        <w:softHyphen/>
        <w:t>ширяется в переднезаднем размере. Благода</w:t>
        <w:softHyphen/>
        <w:t>ря же косому направлению оси вращения происходит одновременно раздвигание ребер в стороны, вследствие чего увеличивается поперечный размер грудной клегки.</w:t>
      </w:r>
    </w:p>
    <w:p>
      <w:pPr>
        <w:pStyle w:val="Style55"/>
        <w:keepNext w:val="0"/>
        <w:keepLines w:val="0"/>
        <w:widowControl w:val="0"/>
        <w:shd w:val="clear" w:color="auto" w:fill="auto"/>
        <w:bidi w:val="0"/>
        <w:spacing w:before="0" w:after="180" w:line="338" w:lineRule="auto"/>
        <w:ind w:left="0" w:right="0" w:firstLine="0"/>
        <w:jc w:val="center"/>
      </w:pPr>
      <w:r>
        <w:drawing>
          <wp:anchor distT="50800" distB="50800" distL="50800" distR="50800" simplePos="0" relativeHeight="125829415" behindDoc="0" locked="0" layoutInCell="1" allowOverlap="1">
            <wp:simplePos x="0" y="0"/>
            <wp:positionH relativeFrom="page">
              <wp:posOffset>2157095</wp:posOffset>
            </wp:positionH>
            <wp:positionV relativeFrom="margin">
              <wp:posOffset>3679190</wp:posOffset>
            </wp:positionV>
            <wp:extent cx="1334770" cy="926465"/>
            <wp:wrapSquare wrapText="left"/>
            <wp:docPr id="161" name="Shape 161"/>
            <a:graphic xmlns:a="http://schemas.openxmlformats.org/drawingml/2006/main">
              <a:graphicData uri="http://schemas.openxmlformats.org/drawingml/2006/picture">
                <pic:pic xmlns:pic="http://schemas.openxmlformats.org/drawingml/2006/picture">
                  <pic:nvPicPr>
                    <pic:cNvPr id="162" name="Picture box 162"/>
                    <pic:cNvPicPr/>
                  </pic:nvPicPr>
                  <pic:blipFill>
                    <a:blip r:embed="rId127"/>
                    <a:stretch/>
                  </pic:blipFill>
                  <pic:spPr>
                    <a:xfrm>
                      <a:ext cx="1334770" cy="926465"/>
                    </a:xfrm>
                    <a:prstGeom prst="rect"/>
                  </pic:spPr>
                </pic:pic>
              </a:graphicData>
            </a:graphic>
          </wp:anchor>
        </w:drawing>
      </w:r>
      <w:r>
        <w:rPr>
          <w:color w:val="000000"/>
          <w:spacing w:val="0"/>
          <w:w w:val="100"/>
          <w:position w:val="0"/>
          <w:shd w:val="clear" w:color="auto" w:fill="auto"/>
          <w:lang w:val="ru-RU" w:eastAsia="ru-RU" w:bidi="ru-RU"/>
        </w:rPr>
        <w:t>Рис. 31. Форма (рудной клетки</w:t>
        <w:br/>
        <w:t>чет Вероною! о (а) и человека (б).</w:t>
      </w:r>
    </w:p>
    <w:p>
      <w:pPr>
        <w:pStyle w:val="Style14"/>
        <w:keepNext w:val="0"/>
        <w:keepLines w:val="0"/>
        <w:widowControl w:val="0"/>
        <w:shd w:val="clear" w:color="auto" w:fill="auto"/>
        <w:bidi w:val="0"/>
        <w:spacing w:before="0" w:after="280" w:line="283" w:lineRule="auto"/>
        <w:ind w:left="0" w:right="0"/>
        <w:jc w:val="both"/>
      </w:pPr>
      <w:bookmarkStart w:id="129" w:name="bookmark129"/>
      <w:r>
        <w:rPr>
          <w:color w:val="000000"/>
          <w:spacing w:val="0"/>
          <w:w w:val="100"/>
          <w:position w:val="0"/>
          <w:shd w:val="clear" w:color="auto" w:fill="auto"/>
          <w:lang w:val="ru-RU" w:eastAsia="ru-RU" w:bidi="ru-RU"/>
        </w:rPr>
        <w:t>При поднятии ребер угловые изгибы хрящей выпрямляются, происходит движе</w:t>
        <w:softHyphen/>
        <w:t>ния в суставах между ними и грудиной, а затем и сами хрящи растягиваются и скру</w:t>
        <w:softHyphen/>
        <w:t>чиваются. По окончании вдоха, вызываемого сокращением мышц, ребра опускают</w:t>
        <w:softHyphen/>
        <w:t>ся, и тогда происходит выдох.</w:t>
      </w:r>
      <w:bookmarkEnd w:id="129"/>
    </w:p>
    <w:p>
      <w:pPr>
        <w:pStyle w:val="Style24"/>
        <w:keepNext/>
        <w:keepLines/>
        <w:widowControl w:val="0"/>
        <w:shd w:val="clear" w:color="auto" w:fill="auto"/>
        <w:bidi w:val="0"/>
        <w:spacing w:before="0" w:line="240" w:lineRule="auto"/>
        <w:ind w:left="0" w:right="0" w:firstLine="0"/>
        <w:jc w:val="center"/>
      </w:pPr>
      <w:bookmarkStart w:id="130" w:name="bookmark130"/>
      <w:r>
        <w:rPr>
          <w:color w:val="000000"/>
          <w:spacing w:val="0"/>
          <w:w w:val="100"/>
          <w:position w:val="0"/>
          <w:shd w:val="clear" w:color="auto" w:fill="auto"/>
          <w:lang w:val="ru-RU" w:eastAsia="ru-RU" w:bidi="ru-RU"/>
        </w:rPr>
        <w:t>СКЕЛЕТ ГОЛОВЫ</w:t>
      </w:r>
      <w:bookmarkEnd w:id="130"/>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Череп, </w:t>
      </w:r>
      <w:r>
        <w:rPr>
          <w:color w:val="000000"/>
          <w:spacing w:val="0"/>
          <w:w w:val="100"/>
          <w:position w:val="0"/>
          <w:shd w:val="clear" w:color="auto" w:fill="auto"/>
          <w:lang w:val="en-US" w:eastAsia="en-US" w:bidi="en-US"/>
        </w:rPr>
        <w:t xml:space="preserve">cranium </w:t>
      </w:r>
      <w:r>
        <w:rPr>
          <w:color w:val="000000"/>
          <w:spacing w:val="0"/>
          <w:w w:val="100"/>
          <w:position w:val="0"/>
          <w:shd w:val="clear" w:color="auto" w:fill="auto"/>
          <w:lang w:val="ru-RU" w:eastAsia="ru-RU" w:bidi="ru-RU"/>
        </w:rPr>
        <w:t>(рис. 32), только частично относится к опорно-двигательному ап</w:t>
        <w:softHyphen/>
        <w:t>парату. Он прежде всего служит вместилищем для головного мозга и связанных с пос</w:t>
        <w:softHyphen/>
        <w:t>ледним органов чувств; кроме того, он окружает начальную часть пищеварительного и дыхательного трактов, открывающихся наружу. Сообразно этому череп у всех по</w:t>
        <w:softHyphen/>
        <w:t xml:space="preserve">звоночных разделяется на 2 части: мозговой череп, </w:t>
      </w:r>
      <w:r>
        <w:rPr>
          <w:color w:val="000000"/>
          <w:spacing w:val="0"/>
          <w:w w:val="100"/>
          <w:position w:val="0"/>
          <w:shd w:val="clear" w:color="auto" w:fill="auto"/>
          <w:lang w:val="en-US" w:eastAsia="en-US" w:bidi="en-US"/>
        </w:rPr>
        <w:t xml:space="preserve">neurocranium, </w:t>
      </w:r>
      <w:r>
        <w:rPr>
          <w:color w:val="000000"/>
          <w:spacing w:val="0"/>
          <w:w w:val="100"/>
          <w:position w:val="0"/>
          <w:shd w:val="clear" w:color="auto" w:fill="auto"/>
          <w:lang w:val="ru-RU" w:eastAsia="ru-RU" w:bidi="ru-RU"/>
        </w:rPr>
        <w:t xml:space="preserve">и висцеральный череп, </w:t>
      </w:r>
      <w:r>
        <w:rPr>
          <w:color w:val="000000"/>
          <w:spacing w:val="0"/>
          <w:w w:val="100"/>
          <w:position w:val="0"/>
          <w:shd w:val="clear" w:color="auto" w:fill="auto"/>
          <w:lang w:val="en-US" w:eastAsia="en-US" w:bidi="en-US"/>
        </w:rPr>
        <w:t xml:space="preserve">cranium viscerale. </w:t>
      </w:r>
      <w:r>
        <w:rPr>
          <w:color w:val="000000"/>
          <w:spacing w:val="0"/>
          <w:w w:val="100"/>
          <w:position w:val="0"/>
          <w:shd w:val="clear" w:color="auto" w:fill="auto"/>
          <w:lang w:val="ru-RU" w:eastAsia="ru-RU" w:bidi="ru-RU"/>
        </w:rPr>
        <w:t xml:space="preserve">В мозговом черепе различают свод («крышу»), </w:t>
      </w:r>
      <w:r>
        <w:rPr>
          <w:color w:val="000000"/>
          <w:spacing w:val="0"/>
          <w:w w:val="100"/>
          <w:position w:val="0"/>
          <w:shd w:val="clear" w:color="auto" w:fill="auto"/>
          <w:lang w:val="en-US" w:eastAsia="en-US" w:bidi="en-US"/>
        </w:rPr>
        <w:t xml:space="preserve">calvaria, </w:t>
      </w:r>
      <w:r>
        <w:rPr>
          <w:color w:val="000000"/>
          <w:spacing w:val="0"/>
          <w:w w:val="100"/>
          <w:position w:val="0"/>
          <w:shd w:val="clear" w:color="auto" w:fill="auto"/>
          <w:lang w:val="ru-RU" w:eastAsia="ru-RU" w:bidi="ru-RU"/>
        </w:rPr>
        <w:t>и ос</w:t>
        <w:softHyphen/>
        <w:t xml:space="preserve">нование, </w:t>
      </w:r>
      <w:r>
        <w:rPr>
          <w:color w:val="000000"/>
          <w:spacing w:val="0"/>
          <w:w w:val="100"/>
          <w:position w:val="0"/>
          <w:shd w:val="clear" w:color="auto" w:fill="auto"/>
          <w:lang w:val="en-US" w:eastAsia="en-US" w:bidi="en-US"/>
        </w:rPr>
        <w:t>basis.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состав мозгового черепа у человека входят: непарные затылочная, клиновидная, лобная и решетчатая кости и парные височная и теменная кости. В состав висцераль</w:t>
        <w:softHyphen/>
        <w:t>ного черепа входят парные кости (верхняя челюсть, нижняя носовая раковина, нёбная, скуловая, носовая, слезная) и непарные (сошник, нижняя челюсть и подъязычная).</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Развитие черепа</w:t>
      </w:r>
      <w:r>
        <w:rPr>
          <w:color w:val="000000"/>
          <w:spacing w:val="0"/>
          <w:w w:val="100"/>
          <w:position w:val="0"/>
          <w:shd w:val="clear" w:color="auto" w:fill="auto"/>
          <w:lang w:val="ru-RU" w:eastAsia="ru-RU" w:bidi="ru-RU"/>
        </w:rPr>
        <w:t xml:space="preserve"> как скелета головы обусловлено названными выше органами животной и растительной жизни.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Мозговой череп развивается в связи с головным мозгом и органами чувств. У жи</w:t>
        <w:softHyphen/>
        <w:t>вотных, не имеющих головного мозга, нет и черепа. У хордовых (ланцетник) голов</w:t>
        <w:softHyphen/>
        <w:t>ной мозг находится в зачаточном состоянии, окружен соединительнотканной оболоч</w:t>
        <w:softHyphen/>
        <w:t>кой (перепончатый череп).</w:t>
      </w:r>
    </w:p>
    <w:p>
      <w:pPr>
        <w:pStyle w:val="Style14"/>
        <w:keepNext w:val="0"/>
        <w:keepLines w:val="0"/>
        <w:widowControl w:val="0"/>
        <w:shd w:val="clear" w:color="auto" w:fill="auto"/>
        <w:bidi w:val="0"/>
        <w:spacing w:before="0" w:after="0" w:line="286" w:lineRule="auto"/>
        <w:ind w:left="3020" w:right="0" w:firstLine="160"/>
        <w:jc w:val="both"/>
      </w:pPr>
      <w:r>
        <w:rPr>
          <w:color w:val="000000"/>
          <w:spacing w:val="0"/>
          <w:w w:val="100"/>
          <w:position w:val="0"/>
          <w:shd w:val="clear" w:color="auto" w:fill="auto"/>
          <w:lang w:val="ru-RU" w:eastAsia="ru-RU" w:bidi="ru-RU"/>
        </w:rPr>
        <w:t>С развитием головного мозга у рыб вокруг последне</w:t>
        <w:softHyphen/>
        <w:t>го образуется защитная ко</w:t>
        <w:softHyphen/>
        <w:t>робка, которая у хрящевых рыб (акуловые) приобретает хрящевую ткань (хрящевой череп), а у костистых — кост</w:t>
        <w:softHyphen/>
        <w:t>ную (начало образования костного черепа).</w:t>
      </w:r>
    </w:p>
    <w:p>
      <w:pPr>
        <w:pStyle w:val="Style14"/>
        <w:keepNext w:val="0"/>
        <w:keepLines w:val="0"/>
        <w:widowControl w:val="0"/>
        <w:shd w:val="clear" w:color="auto" w:fill="auto"/>
        <w:bidi w:val="0"/>
        <w:spacing w:before="0" w:after="0" w:line="286" w:lineRule="auto"/>
        <w:ind w:left="3020" w:right="0" w:firstLine="160"/>
        <w:jc w:val="both"/>
      </w:pPr>
      <w:r>
        <w:rPr>
          <w:color w:val="000000"/>
          <w:spacing w:val="0"/>
          <w:w w:val="100"/>
          <w:position w:val="0"/>
          <w:shd w:val="clear" w:color="auto" w:fill="auto"/>
          <w:lang w:val="ru-RU" w:eastAsia="ru-RU" w:bidi="ru-RU"/>
        </w:rPr>
        <w:t>С выходом животных из воды на сушу (земноводные) происходит дальнейшая заме</w:t>
        <w:softHyphen/>
        <w:t>на хрящевой ткани костной, необходимой для защиты, опоры и движения в условиях наземного существования.</w:t>
      </w:r>
    </w:p>
    <w:p>
      <w:pPr>
        <w:pStyle w:val="Style14"/>
        <w:keepNext w:val="0"/>
        <w:keepLines w:val="0"/>
        <w:widowControl w:val="0"/>
        <w:shd w:val="clear" w:color="auto" w:fill="auto"/>
        <w:bidi w:val="0"/>
        <w:spacing w:before="0" w:after="280" w:line="286" w:lineRule="auto"/>
        <w:ind w:left="2980" w:right="0" w:firstLine="0"/>
        <w:jc w:val="right"/>
      </w:pPr>
      <w:r>
        <w:rPr>
          <w:color w:val="000000"/>
          <w:spacing w:val="0"/>
          <w:w w:val="100"/>
          <w:position w:val="0"/>
          <w:shd w:val="clear" w:color="auto" w:fill="auto"/>
          <w:lang w:val="ru-RU" w:eastAsia="ru-RU" w:bidi="ru-RU"/>
        </w:rPr>
        <w:t>У остальных классов по</w:t>
        <w:softHyphen/>
        <w:t>звоночных соединительная и хрящевая ткани почти полно-</w:t>
      </w:r>
    </w:p>
    <w:p>
      <w:pPr>
        <w:pStyle w:val="Style55"/>
        <w:keepNext w:val="0"/>
        <w:keepLines w:val="0"/>
        <w:widowControl w:val="0"/>
        <w:shd w:val="clear" w:color="auto" w:fill="auto"/>
        <w:bidi w:val="0"/>
        <w:spacing w:before="0" w:after="0" w:line="240" w:lineRule="auto"/>
        <w:ind w:left="1560" w:right="0" w:firstLine="0"/>
        <w:jc w:val="both"/>
        <w:sectPr>
          <w:headerReference w:type="default" r:id="rId129"/>
          <w:headerReference w:type="even" r:id="rId130"/>
          <w:headerReference w:type="first" r:id="rId131"/>
          <w:footnotePr>
            <w:pos w:val="pageBottom"/>
            <w:numFmt w:val="chicago"/>
            <w:numRestart w:val="continuous"/>
            <w15:footnoteColumns w:val="1"/>
          </w:footnotePr>
          <w:pgSz w:w="6269" w:h="8626"/>
          <w:pgMar w:top="818" w:right="751" w:bottom="497" w:left="767" w:header="0" w:footer="3" w:gutter="0"/>
          <w:cols w:space="720"/>
          <w:noEndnote/>
          <w:titlePg/>
          <w:rtlGutter w:val="0"/>
          <w:docGrid w:linePitch="360"/>
        </w:sectPr>
      </w:pPr>
      <w:r>
        <w:rPr>
          <w:color w:val="000000"/>
          <w:spacing w:val="0"/>
          <w:w w:val="100"/>
          <w:position w:val="0"/>
          <w:shd w:val="clear" w:color="auto" w:fill="auto"/>
          <w:lang w:val="ru-RU" w:eastAsia="ru-RU" w:bidi="ru-RU"/>
        </w:rPr>
        <w:t xml:space="preserve">Рис. 32. Скелет головы человека — череп </w:t>
      </w:r>
      <w:r>
        <w:rPr>
          <w:color w:val="000000"/>
          <w:spacing w:val="0"/>
          <w:w w:val="100"/>
          <w:position w:val="0"/>
          <w:shd w:val="clear" w:color="auto" w:fill="auto"/>
          <w:lang w:val="en-US" w:eastAsia="en-US" w:bidi="en-US"/>
        </w:rPr>
        <w:t xml:space="preserve">(cranium). </w:t>
      </w:r>
    </w:p>
    <w:p>
      <w:pPr>
        <w:pStyle w:val="Style55"/>
        <w:keepNext w:val="0"/>
        <w:keepLines w:val="0"/>
        <w:widowControl w:val="0"/>
        <w:shd w:val="clear" w:color="auto" w:fill="auto"/>
        <w:bidi w:val="0"/>
        <w:spacing w:before="0" w:after="0" w:line="240" w:lineRule="auto"/>
        <w:ind w:left="1560" w:right="0" w:firstLine="0"/>
        <w:jc w:val="both"/>
        <w:rPr>
          <w:sz w:val="11"/>
          <w:szCs w:val="11"/>
        </w:rPr>
      </w:pPr>
      <w:r>
        <w:rPr>
          <w:rStyle w:val="CharStyle15"/>
          <w:b w:val="0"/>
          <w:bCs w:val="0"/>
        </w:rPr>
        <w:t>стью вытесняются костной и формируется костный череп, отличающийся большей прочностью. Развитие отдельных костей черепа определяется теми же факторами. Этим объясняются сравнительно простое устройство костей свода черепа (например, теменной) и весьма сложное строение костей основания, например височной, уча</w:t>
        <w:softHyphen/>
        <w:t>ствующей во всех функциях черепа и являющейся вместилищем для органов слуха и определения положения тела в пространстве. У наземных животных число костей уменьшается, но строение их усложняется, ибо ряд костей представляет собой про</w:t>
        <w:softHyphen/>
        <w:t>дукт сращения ранее самостоятельных костных образований.</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У млекопитающих мозговой и висцеральный череп тесно срастаются между со</w:t>
        <w:softHyphen/>
        <w:t xml:space="preserve">бой. У человека в связи со значительным развитием головного мозга и органов чувств </w:t>
      </w:r>
      <w:r>
        <w:rPr>
          <w:color w:val="000000"/>
          <w:spacing w:val="0"/>
          <w:w w:val="100"/>
          <w:position w:val="0"/>
          <w:shd w:val="clear" w:color="auto" w:fill="auto"/>
          <w:lang w:val="en-US" w:eastAsia="en-US" w:bidi="en-US"/>
        </w:rPr>
        <w:t xml:space="preserve">neurocranium </w:t>
      </w:r>
      <w:r>
        <w:rPr>
          <w:color w:val="000000"/>
          <w:spacing w:val="0"/>
          <w:w w:val="100"/>
          <w:position w:val="0"/>
          <w:shd w:val="clear" w:color="auto" w:fill="auto"/>
          <w:lang w:val="ru-RU" w:eastAsia="ru-RU" w:bidi="ru-RU"/>
        </w:rPr>
        <w:t>достигает значительной величины и преобладает над висцеральным че</w:t>
        <w:softHyphen/>
        <w:t>репом. Висцеральный череп развивается из материала парных жаберных дуг, зак</w:t>
        <w:softHyphen/>
        <w:t>люченных в боковых стенках головного отдела первичной кишки. У низших позво</w:t>
        <w:softHyphen/>
        <w:t>ночных, живущих в воде, жаберные дуги залегают метамерно между жаберными ще</w:t>
        <w:softHyphen/>
        <w:t>лями, через которые вода проходит к жабрам, являющимся органами дыхания водного типа.</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 I и II жаберных дугах выделяют дорсальную и вентральную части. Из дорсаль</w:t>
        <w:softHyphen/>
        <w:t xml:space="preserve">ной части I дуги развивается (частично) верхняя челюсть, а вентральная часть I дуги принимает участие в развитии нижней челюсти. Поэтому в первой дуге различают </w:t>
      </w:r>
      <w:r>
        <w:rPr>
          <w:color w:val="000000"/>
          <w:spacing w:val="0"/>
          <w:w w:val="100"/>
          <w:position w:val="0"/>
          <w:shd w:val="clear" w:color="auto" w:fill="auto"/>
          <w:lang w:val="en-US" w:eastAsia="en-US" w:bidi="en-US"/>
        </w:rPr>
        <w:t xml:space="preserve">processus maxi Haris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processus mandibularis.</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С выходом животных из воды на сушу постепенно развиваются легкие, т. е. орга</w:t>
        <w:softHyphen/>
        <w:t>ны дыхания воздушного типа, а жабры утрачивают свое значение. В связи с этим жаберные карманы у наземных позвоночных и человека имеются только в зародыше</w:t>
        <w:softHyphen/>
        <w:t>вом периоде, а материал жаберных дуг идет на построение костей лица (рис. 33).</w:t>
      </w:r>
    </w:p>
    <w:p>
      <w:pPr>
        <w:pStyle w:val="Style14"/>
        <w:keepNext w:val="0"/>
        <w:keepLines w:val="0"/>
        <w:widowControl w:val="0"/>
        <w:shd w:val="clear" w:color="auto" w:fill="auto"/>
        <w:bidi w:val="0"/>
        <w:spacing w:before="0" w:after="360"/>
        <w:ind w:left="0" w:right="0"/>
        <w:jc w:val="both"/>
      </w:pPr>
      <w:r>
        <w:rPr>
          <w:color w:val="000000"/>
          <w:spacing w:val="0"/>
          <w:w w:val="100"/>
          <w:position w:val="0"/>
          <w:shd w:val="clear" w:color="auto" w:fill="auto"/>
          <w:lang w:val="ru-RU" w:eastAsia="ru-RU" w:bidi="ru-RU"/>
        </w:rPr>
        <w:t xml:space="preserve">Таким образом, движущими силами эволюции скелета головы являются переход от водной жизни к наземной (земноводные), приспособление к условиям жизни на суше (остальные классы позвоночных, особенно млекопитающие) и наивысшее развитие мозга и его орудий — органов чувств, а также появление речи (человек). Отражая эту </w:t>
      </w:r>
      <w:r>
        <w:rPr>
          <w:color w:val="000000"/>
          <w:spacing w:val="0"/>
          <w:w w:val="100"/>
          <w:position w:val="0"/>
          <w:shd w:val="clear" w:color="auto" w:fill="auto"/>
          <w:lang w:val="ru-RU" w:eastAsia="ru-RU" w:bidi="ru-RU"/>
        </w:rPr>
        <w:t>линию эволюции, череп человека в онтогенезе прохо</w:t>
        <w:softHyphen/>
        <w:t>дит 3 стадии развития: I) соединительнотканную, 2) хрящевую и 3) костную. Переход 2-й стадии в 3-ю, т. е. формирование вторичных костей на почве хряща, длится в течение всей жизни человека. Даже у взросло</w:t>
        <w:softHyphen/>
        <w:t>го сохраняются остатки хрящевой ткани между костя</w:t>
        <w:softHyphen/>
        <w:t>ми в виде их хрящевых соединений (синхондрозы). Свод черепа, служащий только для защиты головного мозга, развивается непосредственно из перепончатого черепа, минуя стадию хряща. Переход соединительной ткани в костную здесь также совершается в течение всей жизни человека. Остатки нсокостеневшей соеди</w:t>
        <w:softHyphen/>
        <w:t>нительной ткани сохраняются между костями черепа</w:t>
      </w:r>
    </w:p>
    <w:p>
      <w:pPr>
        <w:pStyle w:val="Style55"/>
        <w:keepNext w:val="0"/>
        <w:keepLines w:val="0"/>
        <w:widowControl w:val="0"/>
        <w:shd w:val="clear" w:color="auto" w:fill="auto"/>
        <w:bidi w:val="0"/>
        <w:spacing w:before="0" w:after="0" w:line="360" w:lineRule="auto"/>
        <w:ind w:left="0" w:right="0" w:firstLine="660"/>
        <w:jc w:val="both"/>
      </w:pPr>
      <w:r>
        <w:rPr>
          <w:color w:val="000000"/>
          <w:spacing w:val="0"/>
          <w:w w:val="100"/>
          <w:position w:val="0"/>
          <w:shd w:val="clear" w:color="auto" w:fill="auto"/>
          <w:lang w:val="ru-RU" w:eastAsia="ru-RU" w:bidi="ru-RU"/>
        </w:rPr>
        <w:t xml:space="preserve">Рис. 33. Раши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не черепа (схема).</w:t>
      </w:r>
    </w:p>
    <w:p>
      <w:pPr>
        <w:pStyle w:val="Style46"/>
        <w:keepNext w:val="0"/>
        <w:keepLines w:val="0"/>
        <w:widowControl w:val="0"/>
        <w:shd w:val="clear" w:color="auto" w:fill="auto"/>
        <w:bidi w:val="0"/>
        <w:spacing w:before="0" w:after="0" w:line="317" w:lineRule="auto"/>
        <w:ind w:left="0" w:right="0" w:firstLine="0"/>
        <w:jc w:val="both"/>
      </w:pPr>
      <w:r>
        <w:drawing>
          <wp:anchor distT="63500" distB="63500" distL="63500" distR="63500" simplePos="0" relativeHeight="125829416" behindDoc="0" locked="0" layoutInCell="1" allowOverlap="1">
            <wp:simplePos x="0" y="0"/>
            <wp:positionH relativeFrom="page">
              <wp:posOffset>2512060</wp:posOffset>
            </wp:positionH>
            <wp:positionV relativeFrom="margin">
              <wp:posOffset>2914015</wp:posOffset>
            </wp:positionV>
            <wp:extent cx="963295" cy="1682750"/>
            <wp:wrapSquare wrapText="left"/>
            <wp:docPr id="171" name="Shape 171"/>
            <a:graphic xmlns:a="http://schemas.openxmlformats.org/drawingml/2006/main">
              <a:graphicData uri="http://schemas.openxmlformats.org/drawingml/2006/picture">
                <pic:pic xmlns:pic="http://schemas.openxmlformats.org/drawingml/2006/picture">
                  <pic:nvPicPr>
                    <pic:cNvPr id="172" name="Picture box 172"/>
                    <pic:cNvPicPr/>
                  </pic:nvPicPr>
                  <pic:blipFill>
                    <a:blip r:embed="rId132"/>
                    <a:stretch/>
                  </pic:blipFill>
                  <pic:spPr>
                    <a:xfrm>
                      <a:ext cx="963295" cy="1682750"/>
                    </a:xfrm>
                    <a:prstGeom prst="rect"/>
                  </pic:spPr>
                </pic:pic>
              </a:graphicData>
            </a:graphic>
          </wp:anchor>
        </w:drawing>
      </w:r>
      <w:r>
        <w:rPr>
          <w:color w:val="000000"/>
          <w:spacing w:val="0"/>
          <w:w w:val="100"/>
          <w:position w:val="0"/>
          <w:shd w:val="clear" w:color="auto" w:fill="auto"/>
          <w:lang w:val="ru-RU" w:eastAsia="ru-RU" w:bidi="ru-RU"/>
        </w:rPr>
        <w:t xml:space="preserve">I - носовая капсула; 2 зрительная капсула; 3 слуховая капсула, 4 — парахордальный хрящ; 5 </w:t>
      </w:r>
      <w:r>
        <w:rPr>
          <w:color w:val="000000"/>
          <w:spacing w:val="0"/>
          <w:w w:val="100"/>
          <w:position w:val="0"/>
          <w:shd w:val="clear" w:color="auto" w:fill="auto"/>
          <w:lang w:val="en-US" w:eastAsia="en-US" w:bidi="en-US"/>
        </w:rPr>
        <w:t xml:space="preserve">chorda dorsalis, </w:t>
      </w:r>
      <w:r>
        <w:rPr>
          <w:color w:val="000000"/>
          <w:spacing w:val="0"/>
          <w:w w:val="100"/>
          <w:position w:val="0"/>
          <w:shd w:val="clear" w:color="auto" w:fill="auto"/>
          <w:lang w:val="ru-RU" w:eastAsia="ru-RU" w:bidi="ru-RU"/>
        </w:rPr>
        <w:t xml:space="preserve">6 </w:t>
      </w:r>
      <w:r>
        <w:rPr>
          <w:color w:val="000000"/>
          <w:spacing w:val="0"/>
          <w:w w:val="100"/>
          <w:position w:val="0"/>
          <w:shd w:val="clear" w:color="auto" w:fill="auto"/>
          <w:lang w:val="en-US" w:eastAsia="en-US" w:bidi="en-US"/>
        </w:rPr>
        <w:t xml:space="preserve">trabeculae </w:t>
      </w:r>
      <w:r>
        <w:rPr>
          <w:color w:val="000000"/>
          <w:spacing w:val="0"/>
          <w:w w:val="100"/>
          <w:position w:val="0"/>
          <w:shd w:val="clear" w:color="auto" w:fill="auto"/>
          <w:lang w:val="ru-RU" w:eastAsia="ru-RU" w:bidi="ru-RU"/>
        </w:rPr>
        <w:t>сгапп.</w:t>
      </w:r>
      <w:r>
        <w:br w:type="page"/>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в виде родничков у новорожденных и швов — у детей и взрослых (см, ниже). Мозго</w:t>
        <w:softHyphen/>
        <w:t>вой череп, представляющий собой продолжение позвоночного столба, развивается из склеротомов головных сомитов, которые закладываются в количестве 3-4 пар в заты</w:t>
        <w:softHyphen/>
        <w:t xml:space="preserve">лочной области вокруг переднего конца </w:t>
      </w:r>
      <w:r>
        <w:rPr>
          <w:color w:val="000000"/>
          <w:spacing w:val="0"/>
          <w:w w:val="100"/>
          <w:position w:val="0"/>
          <w:shd w:val="clear" w:color="auto" w:fill="auto"/>
          <w:lang w:val="en-US" w:eastAsia="en-US" w:bidi="en-US"/>
        </w:rPr>
        <w:t>chorda dorsalis.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Мезенхима склеротомов, окружая пузыри головного мозга и развивающиеся органы чувств, образует хрящевую капсулу, </w:t>
      </w:r>
      <w:r>
        <w:rPr>
          <w:color w:val="000000"/>
          <w:spacing w:val="0"/>
          <w:w w:val="100"/>
          <w:position w:val="0"/>
          <w:shd w:val="clear" w:color="auto" w:fill="auto"/>
          <w:lang w:val="en-US" w:eastAsia="en-US" w:bidi="en-US"/>
        </w:rPr>
        <w:t xml:space="preserve">cranium premordiale </w:t>
      </w:r>
      <w:r>
        <w:rPr>
          <w:color w:val="000000"/>
          <w:spacing w:val="0"/>
          <w:w w:val="100"/>
          <w:position w:val="0"/>
          <w:shd w:val="clear" w:color="auto" w:fill="auto"/>
          <w:lang w:val="ru-RU" w:eastAsia="ru-RU" w:bidi="ru-RU"/>
        </w:rPr>
        <w:t xml:space="preserve">(первоначальный), которая, в отличие от позвоночного столба, остается несегментированной. Хорда проникает в череп до гипофиза, </w:t>
      </w:r>
      <w:r>
        <w:rPr>
          <w:color w:val="000000"/>
          <w:spacing w:val="0"/>
          <w:w w:val="100"/>
          <w:position w:val="0"/>
          <w:shd w:val="clear" w:color="auto" w:fill="auto"/>
          <w:lang w:val="en-US" w:eastAsia="en-US" w:bidi="en-US"/>
        </w:rPr>
        <w:t xml:space="preserve">hypophysis, </w:t>
      </w:r>
      <w:r>
        <w:rPr>
          <w:color w:val="000000"/>
          <w:spacing w:val="0"/>
          <w:w w:val="100"/>
          <w:position w:val="0"/>
          <w:shd w:val="clear" w:color="auto" w:fill="auto"/>
          <w:lang w:val="ru-RU" w:eastAsia="ru-RU" w:bidi="ru-RU"/>
        </w:rPr>
        <w:t>вследствие чего череп делят по отношению к хорде на хордальную и прехордальную части. В прехор дальней части впереди гипофиза зак</w:t>
        <w:softHyphen/>
        <w:t xml:space="preserve">ладывается еще пара хрящей, или черепных перекладин, </w:t>
      </w:r>
      <w:r>
        <w:rPr>
          <w:color w:val="000000"/>
          <w:spacing w:val="0"/>
          <w:w w:val="100"/>
          <w:position w:val="0"/>
          <w:shd w:val="clear" w:color="auto" w:fill="auto"/>
          <w:lang w:val="en-US" w:eastAsia="en-US" w:bidi="en-US"/>
        </w:rPr>
        <w:t xml:space="preserve">trabeculae cranii, </w:t>
      </w:r>
      <w:r>
        <w:rPr>
          <w:color w:val="000000"/>
          <w:spacing w:val="0"/>
          <w:w w:val="100"/>
          <w:position w:val="0"/>
          <w:shd w:val="clear" w:color="auto" w:fill="auto"/>
          <w:lang w:val="ru-RU" w:eastAsia="ru-RU" w:bidi="ru-RU"/>
        </w:rPr>
        <w:t xml:space="preserve">которые связаны с лежащей впереди хрящевой носовой капсулой, облекающей орган обоняния. По бокам от хорды располагаются хрящевые пластинки, </w:t>
      </w:r>
      <w:r>
        <w:rPr>
          <w:color w:val="000000"/>
          <w:spacing w:val="0"/>
          <w:w w:val="100"/>
          <w:position w:val="0"/>
          <w:shd w:val="clear" w:color="auto" w:fill="auto"/>
          <w:lang w:val="en-US" w:eastAsia="en-US" w:bidi="en-US"/>
        </w:rPr>
        <w:t xml:space="preserve">parachordalia. </w:t>
      </w:r>
      <w:r>
        <w:rPr>
          <w:color w:val="000000"/>
          <w:spacing w:val="0"/>
          <w:w w:val="100"/>
          <w:position w:val="0"/>
          <w:shd w:val="clear" w:color="auto" w:fill="auto"/>
          <w:lang w:val="ru-RU" w:eastAsia="ru-RU" w:bidi="ru-RU"/>
        </w:rPr>
        <w:t xml:space="preserve">Впоследствии </w:t>
      </w:r>
      <w:r>
        <w:rPr>
          <w:color w:val="000000"/>
          <w:spacing w:val="0"/>
          <w:w w:val="100"/>
          <w:position w:val="0"/>
          <w:shd w:val="clear" w:color="auto" w:fill="auto"/>
          <w:lang w:val="en-US" w:eastAsia="en-US" w:bidi="en-US"/>
        </w:rPr>
        <w:t xml:space="preserve">trabeculae cranii </w:t>
      </w:r>
      <w:r>
        <w:rPr>
          <w:color w:val="000000"/>
          <w:spacing w:val="0"/>
          <w:w w:val="100"/>
          <w:position w:val="0"/>
          <w:shd w:val="clear" w:color="auto" w:fill="auto"/>
          <w:lang w:val="ru-RU" w:eastAsia="ru-RU" w:bidi="ru-RU"/>
        </w:rPr>
        <w:t xml:space="preserve">срастаются с </w:t>
      </w:r>
      <w:r>
        <w:rPr>
          <w:color w:val="000000"/>
          <w:spacing w:val="0"/>
          <w:w w:val="100"/>
          <w:position w:val="0"/>
          <w:shd w:val="clear" w:color="auto" w:fill="auto"/>
          <w:lang w:val="en-US" w:eastAsia="en-US" w:bidi="en-US"/>
        </w:rPr>
        <w:t xml:space="preserve">parachordalia </w:t>
      </w:r>
      <w:r>
        <w:rPr>
          <w:color w:val="000000"/>
          <w:spacing w:val="0"/>
          <w:w w:val="100"/>
          <w:position w:val="0"/>
          <w:shd w:val="clear" w:color="auto" w:fill="auto"/>
          <w:lang w:val="ru-RU" w:eastAsia="ru-RU" w:bidi="ru-RU"/>
        </w:rPr>
        <w:t xml:space="preserve">в одну хрящевую пластинку, </w:t>
      </w:r>
      <w:r>
        <w:rPr>
          <w:color w:val="000000"/>
          <w:spacing w:val="0"/>
          <w:w w:val="100"/>
          <w:position w:val="0"/>
          <w:shd w:val="clear" w:color="auto" w:fill="auto"/>
          <w:lang w:val="en-US" w:eastAsia="en-US" w:bidi="en-US"/>
        </w:rPr>
        <w:t xml:space="preserve">a parachorda- lia </w:t>
      </w:r>
      <w:r>
        <w:rPr>
          <w:color w:val="000000"/>
          <w:spacing w:val="0"/>
          <w:w w:val="100"/>
          <w:position w:val="0"/>
          <w:shd w:val="clear" w:color="auto" w:fill="auto"/>
          <w:lang w:val="ru-RU" w:eastAsia="ru-RU" w:bidi="ru-RU"/>
        </w:rPr>
        <w:t>— с хрящевыми слуховыми капсулами, облекающими зачатки органа слуха (см. рис. 33). Между носовой и слуховой капсулами с каждой стороны черепа получается углубление для органа зрения.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Отражая слияние в процессе эволюции в более крупные образования, кости осно</w:t>
        <w:softHyphen/>
        <w:t>вания черепа возникают из отдельных костных образований (ранее бывших самосто</w:t>
        <w:softHyphen/>
        <w:t>ятельными), которые сливаются вместе и образуют смешанные кости. Об этом будет сказано при описании отдельных костей основания черепа.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Преобразуются и хрящи жаберных дуг (рис. 34, табл. 1): верхняя часть I жабер</w:t>
        <w:softHyphen/>
        <w:t>ной, или челюстной, дуги участвует в формировании верхней челюсти. На вентраль</w:t>
        <w:softHyphen/>
        <w:t>ном хряще той же дуги образуется нижняя челюсть, которая причленяется к височ</w:t>
        <w:softHyphen/>
        <w:t>ной кости посредством височно-нижнечелюстного сустава.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Остальные части хрящей жаберной дуги превращаются в слуховые косточки: мо</w:t>
        <w:softHyphen/>
        <w:t>лоточек и наковальню. Верхний отдел II жаберной дуги (гиоидиой) идет на образова</w:t>
        <w:softHyphen/>
        <w:t>ние третьей слуховой косточки — стремени. Все три слуховые косточки не имеют от</w:t>
        <w:softHyphen/>
        <w:t>ношения к костям лица и помещаются в барабанной полости, развивающейся из пер</w:t>
        <w:softHyphen/>
        <w:t>вого жаберного кармана и составляющей среднее ухо (см. «Орган слуха»). Остальная часть подъя</w:t>
        <w:softHyphen/>
        <w:t>зычной дуги идет на построение подъязычной ко</w:t>
        <w:softHyphen/>
        <w:t xml:space="preserve">сти (малых рогов и отчасти тела) и шиловидных отростков височной кости вместе с </w:t>
      </w:r>
      <w:r>
        <w:rPr>
          <w:color w:val="000000"/>
          <w:spacing w:val="0"/>
          <w:w w:val="100"/>
          <w:position w:val="0"/>
          <w:shd w:val="clear" w:color="auto" w:fill="auto"/>
          <w:lang w:val="en-US" w:eastAsia="en-US" w:bidi="en-US"/>
        </w:rPr>
        <w:t xml:space="preserve">lig. stylohyoide- um. Ill </w:t>
      </w:r>
      <w:r>
        <w:rPr>
          <w:color w:val="000000"/>
          <w:spacing w:val="0"/>
          <w:w w:val="100"/>
          <w:position w:val="0"/>
          <w:shd w:val="clear" w:color="auto" w:fill="auto"/>
          <w:lang w:val="ru-RU" w:eastAsia="ru-RU" w:bidi="ru-RU"/>
        </w:rPr>
        <w:t>жаберная дуга дает остальные части тела подъязычной кости и ее большие рога. Из осталь</w:t>
        <w:softHyphen/>
        <w:t>ных жаберных дуг происходят хрящи гортани, не имеющие отношения к скелету.</w:t>
      </w:r>
    </w:p>
    <w:p>
      <w:pPr>
        <w:pStyle w:val="Style14"/>
        <w:keepNext w:val="0"/>
        <w:keepLines w:val="0"/>
        <w:widowControl w:val="0"/>
        <w:shd w:val="clear" w:color="auto" w:fill="auto"/>
        <w:bidi w:val="0"/>
        <w:spacing w:before="0" w:after="240" w:line="286" w:lineRule="auto"/>
        <w:ind w:left="0" w:right="0"/>
        <w:jc w:val="both"/>
      </w:pPr>
      <w:r>
        <w:rPr>
          <w:color w:val="000000"/>
          <w:spacing w:val="0"/>
          <w:w w:val="100"/>
          <w:position w:val="0"/>
          <w:shd w:val="clear" w:color="auto" w:fill="auto"/>
          <w:lang w:val="ru-RU" w:eastAsia="ru-RU" w:bidi="ru-RU"/>
        </w:rPr>
        <w:t>Таким образом, у человека кости черепа в за</w:t>
        <w:softHyphen/>
        <w:t>висимости от их развития могут быть разделены на 3 группы.</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34. Схема взаимоотношения производных</w:t>
        <w:br/>
        <w:t>жаберных дуг.</w:t>
      </w:r>
    </w:p>
    <w:p>
      <w:pPr>
        <w:pStyle w:val="Style46"/>
        <w:keepNext w:val="0"/>
        <w:keepLines w:val="0"/>
        <w:widowControl w:val="0"/>
        <w:shd w:val="clear" w:color="auto" w:fill="auto"/>
        <w:bidi w:val="0"/>
        <w:spacing w:before="0" w:after="0" w:line="293" w:lineRule="auto"/>
        <w:ind w:left="0" w:right="0" w:firstLine="0"/>
        <w:jc w:val="both"/>
      </w:pPr>
      <w:r>
        <w:drawing>
          <wp:anchor distT="50800" distB="50800" distL="50800" distR="50800" simplePos="0" relativeHeight="125829417" behindDoc="0" locked="0" layoutInCell="1" allowOverlap="1">
            <wp:simplePos x="0" y="0"/>
            <wp:positionH relativeFrom="page">
              <wp:posOffset>552450</wp:posOffset>
            </wp:positionH>
            <wp:positionV relativeFrom="margin">
              <wp:posOffset>2877820</wp:posOffset>
            </wp:positionV>
            <wp:extent cx="1127760" cy="1621790"/>
            <wp:wrapSquare wrapText="right"/>
            <wp:docPr id="173" name="Shape 173"/>
            <a:graphic xmlns:a="http://schemas.openxmlformats.org/drawingml/2006/main">
              <a:graphicData uri="http://schemas.openxmlformats.org/drawingml/2006/picture">
                <pic:pic xmlns:pic="http://schemas.openxmlformats.org/drawingml/2006/picture">
                  <pic:nvPicPr>
                    <pic:cNvPr id="174" name="Picture box 174"/>
                    <pic:cNvPicPr/>
                  </pic:nvPicPr>
                  <pic:blipFill>
                    <a:blip r:embed="rId134"/>
                    <a:stretch/>
                  </pic:blipFill>
                  <pic:spPr>
                    <a:xfrm>
                      <a:ext cx="1127760" cy="1621790"/>
                    </a:xfrm>
                    <a:prstGeom prst="rect"/>
                  </pic:spPr>
                </pic:pic>
              </a:graphicData>
            </a:graphic>
          </wp:anchor>
        </w:drawing>
      </w:r>
      <w:r>
        <w:rPr>
          <w:color w:val="000000"/>
          <w:spacing w:val="0"/>
          <w:w w:val="100"/>
          <w:position w:val="0"/>
          <w:shd w:val="clear" w:color="auto" w:fill="auto"/>
          <w:lang w:val="ru-RU" w:eastAsia="ru-RU" w:bidi="ru-RU"/>
        </w:rPr>
        <w:t>Хрящевые и костные элементы, возникающие у челове</w:t>
        <w:softHyphen/>
        <w:t>ка из жаберных дуг: нижняя челюсть, подъязычный аппа</w:t>
        <w:softHyphen/>
        <w:t>рат, некоторые хрящи гортани и трахеи. Цифры — номе</w:t>
        <w:softHyphen/>
        <w:t>ра жаберных дуг.</w:t>
      </w:r>
    </w:p>
    <w:p>
      <w:pPr>
        <w:pStyle w:val="Style69"/>
        <w:keepNext w:val="0"/>
        <w:keepLines w:val="0"/>
        <w:widowControl w:val="0"/>
        <w:shd w:val="clear" w:color="auto" w:fill="auto"/>
        <w:bidi w:val="0"/>
        <w:spacing w:before="0" w:after="0" w:line="240" w:lineRule="auto"/>
        <w:ind w:left="0" w:right="0" w:firstLine="0"/>
        <w:jc w:val="center"/>
        <w:rPr>
          <w:sz w:val="9"/>
          <w:szCs w:val="9"/>
        </w:rPr>
      </w:pPr>
      <w:r>
        <w:rPr>
          <w:b w:val="0"/>
          <w:bCs w:val="0"/>
          <w:i/>
          <w:iCs/>
          <w:color w:val="000000"/>
          <w:spacing w:val="0"/>
          <w:w w:val="100"/>
          <w:position w:val="0"/>
          <w:sz w:val="9"/>
          <w:szCs w:val="9"/>
          <w:shd w:val="clear" w:color="auto" w:fill="auto"/>
          <w:lang w:val="ru-RU" w:eastAsia="ru-RU" w:bidi="ru-RU"/>
        </w:rPr>
        <w:t>Таблица I</w:t>
      </w:r>
    </w:p>
    <w:p>
      <w:pPr>
        <w:pStyle w:val="Style69"/>
        <w:keepNext w:val="0"/>
        <w:keepLines w:val="0"/>
        <w:widowControl w:val="0"/>
        <w:shd w:val="clear" w:color="auto" w:fill="auto"/>
        <w:bidi w:val="0"/>
        <w:spacing w:before="0" w:after="0" w:line="240" w:lineRule="auto"/>
        <w:ind w:left="950" w:right="0" w:firstLine="0"/>
        <w:jc w:val="left"/>
      </w:pPr>
      <w:r>
        <w:rPr>
          <w:color w:val="000000"/>
          <w:spacing w:val="0"/>
          <w:w w:val="100"/>
          <w:position w:val="0"/>
          <w:shd w:val="clear" w:color="auto" w:fill="auto"/>
          <w:lang w:val="ru-RU" w:eastAsia="ru-RU" w:bidi="ru-RU"/>
        </w:rPr>
        <w:t>Производные жаберных дуг н соответствующие им нервы</w:t>
      </w:r>
    </w:p>
    <w:tbl>
      <w:tblPr>
        <w:tblOverlap w:val="never"/>
        <w:jc w:val="center"/>
        <w:tblLayout w:type="fixed"/>
      </w:tblPr>
      <w:tblGrid>
        <w:gridCol w:w="1310"/>
        <w:gridCol w:w="1997"/>
        <w:gridCol w:w="1392"/>
      </w:tblGrid>
      <w:tr>
        <w:trPr>
          <w:trHeight w:val="278" w:hRule="exact"/>
        </w:trPr>
        <w:tc>
          <w:tcPr>
            <w:tcBorders>
              <w:top w:val="single" w:sz="4"/>
            </w:tcBorders>
            <w:shd w:val="clear" w:color="auto" w:fill="auto"/>
            <w:vAlign w:val="top"/>
          </w:tcPr>
          <w:p>
            <w:pPr>
              <w:pStyle w:val="Style9"/>
              <w:keepNext w:val="0"/>
              <w:keepLines w:val="0"/>
              <w:widowControl w:val="0"/>
              <w:shd w:val="clear" w:color="auto" w:fill="auto"/>
              <w:bidi w:val="0"/>
              <w:spacing w:before="0" w:after="0" w:line="266" w:lineRule="auto"/>
              <w:ind w:left="0" w:right="0" w:firstLine="0"/>
              <w:jc w:val="center"/>
              <w:rPr>
                <w:sz w:val="9"/>
                <w:szCs w:val="9"/>
              </w:rPr>
            </w:pPr>
            <w:r>
              <w:rPr>
                <w:color w:val="000000"/>
                <w:spacing w:val="0"/>
                <w:w w:val="100"/>
                <w:position w:val="0"/>
                <w:sz w:val="9"/>
                <w:szCs w:val="9"/>
                <w:shd w:val="clear" w:color="auto" w:fill="auto"/>
                <w:lang w:val="ru-RU" w:eastAsia="ru-RU" w:bidi="ru-RU"/>
              </w:rPr>
              <w:t>Висцеральные (жаберные в широком смысле) дуги</w:t>
            </w:r>
          </w:p>
        </w:tc>
        <w:tc>
          <w:tcPr>
            <w:tcBorders>
              <w:top w:val="single" w:sz="4"/>
              <w:left w:val="single" w:sz="4"/>
            </w:tcBorders>
            <w:shd w:val="clear" w:color="auto" w:fill="auto"/>
            <w:vAlign w:val="center"/>
          </w:tcPr>
          <w:p>
            <w:pPr>
              <w:pStyle w:val="Style9"/>
              <w:keepNext w:val="0"/>
              <w:keepLines w:val="0"/>
              <w:widowControl w:val="0"/>
              <w:shd w:val="clear" w:color="auto" w:fill="auto"/>
              <w:bidi w:val="0"/>
              <w:spacing w:before="0" w:after="0" w:line="240" w:lineRule="auto"/>
              <w:ind w:left="0" w:right="0" w:firstLine="0"/>
              <w:jc w:val="center"/>
              <w:rPr>
                <w:sz w:val="9"/>
                <w:szCs w:val="9"/>
              </w:rPr>
            </w:pPr>
            <w:r>
              <w:rPr>
                <w:color w:val="000000"/>
                <w:spacing w:val="0"/>
                <w:w w:val="100"/>
                <w:position w:val="0"/>
                <w:sz w:val="9"/>
                <w:szCs w:val="9"/>
                <w:shd w:val="clear" w:color="auto" w:fill="auto"/>
                <w:lang w:val="ru-RU" w:eastAsia="ru-RU" w:bidi="ru-RU"/>
              </w:rPr>
              <w:t>Производные висцеральных дуг человека</w:t>
            </w:r>
          </w:p>
        </w:tc>
        <w:tc>
          <w:tcPr>
            <w:tcBorders>
              <w:top w:val="single" w:sz="4"/>
              <w:left w:val="single" w:sz="4"/>
            </w:tcBorders>
            <w:shd w:val="clear" w:color="auto" w:fill="auto"/>
            <w:vAlign w:val="center"/>
          </w:tcPr>
          <w:p>
            <w:pPr>
              <w:pStyle w:val="Style9"/>
              <w:keepNext w:val="0"/>
              <w:keepLines w:val="0"/>
              <w:widowControl w:val="0"/>
              <w:shd w:val="clear" w:color="auto" w:fill="auto"/>
              <w:bidi w:val="0"/>
              <w:spacing w:before="0" w:after="0" w:line="240" w:lineRule="auto"/>
              <w:ind w:left="0" w:right="0" w:firstLine="0"/>
              <w:jc w:val="center"/>
              <w:rPr>
                <w:sz w:val="9"/>
                <w:szCs w:val="9"/>
              </w:rPr>
            </w:pPr>
            <w:r>
              <w:rPr>
                <w:color w:val="000000"/>
                <w:spacing w:val="0"/>
                <w:w w:val="100"/>
                <w:position w:val="0"/>
                <w:sz w:val="9"/>
                <w:szCs w:val="9"/>
                <w:shd w:val="clear" w:color="auto" w:fill="auto"/>
                <w:lang w:val="ru-RU" w:eastAsia="ru-RU" w:bidi="ru-RU"/>
              </w:rPr>
              <w:t>Черепные нервы</w:t>
            </w:r>
          </w:p>
        </w:tc>
      </w:tr>
      <w:tr>
        <w:trPr>
          <w:trHeight w:val="259" w:hRule="exact"/>
        </w:trPr>
        <w:tc>
          <w:tcPr>
            <w:tcBorders>
              <w:top w:val="single" w:sz="4"/>
            </w:tcBorders>
            <w:shd w:val="clear" w:color="auto" w:fill="auto"/>
            <w:vAlign w:val="top"/>
          </w:tcPr>
          <w:p>
            <w:pPr>
              <w:pStyle w:val="Style9"/>
              <w:keepNext w:val="0"/>
              <w:keepLines w:val="0"/>
              <w:widowControl w:val="0"/>
              <w:shd w:val="clear" w:color="auto" w:fill="auto"/>
              <w:bidi w:val="0"/>
              <w:spacing w:before="0" w:after="0" w:line="240" w:lineRule="auto"/>
              <w:ind w:left="0" w:right="0" w:firstLine="0"/>
              <w:jc w:val="center"/>
              <w:rPr>
                <w:sz w:val="9"/>
                <w:szCs w:val="9"/>
              </w:rPr>
            </w:pPr>
            <w:r>
              <w:rPr>
                <w:color w:val="000000"/>
                <w:spacing w:val="0"/>
                <w:w w:val="100"/>
                <w:position w:val="0"/>
                <w:sz w:val="9"/>
                <w:szCs w:val="9"/>
                <w:shd w:val="clear" w:color="auto" w:fill="auto"/>
                <w:lang w:val="ru-RU" w:eastAsia="ru-RU" w:bidi="ru-RU"/>
              </w:rPr>
              <w:t>1 жаберная дуга</w:t>
            </w:r>
          </w:p>
        </w:tc>
        <w:tc>
          <w:tcPr>
            <w:tcBorders>
              <w:top w:val="single" w:sz="4"/>
              <w:left w:val="single" w:sz="4"/>
            </w:tcBorders>
            <w:shd w:val="clear" w:color="auto" w:fill="auto"/>
            <w:vAlign w:val="bottom"/>
          </w:tcPr>
          <w:p>
            <w:pPr>
              <w:pStyle w:val="Style9"/>
              <w:keepNext w:val="0"/>
              <w:keepLines w:val="0"/>
              <w:widowControl w:val="0"/>
              <w:shd w:val="clear" w:color="auto" w:fill="auto"/>
              <w:bidi w:val="0"/>
              <w:spacing w:before="0" w:after="0" w:line="266" w:lineRule="auto"/>
              <w:ind w:left="0" w:right="0" w:firstLine="0"/>
              <w:jc w:val="center"/>
              <w:rPr>
                <w:sz w:val="9"/>
                <w:szCs w:val="9"/>
              </w:rPr>
            </w:pPr>
            <w:r>
              <w:rPr>
                <w:color w:val="000000"/>
                <w:spacing w:val="0"/>
                <w:w w:val="100"/>
                <w:position w:val="0"/>
                <w:sz w:val="9"/>
                <w:szCs w:val="9"/>
                <w:shd w:val="clear" w:color="auto" w:fill="auto"/>
                <w:lang w:val="ru-RU" w:eastAsia="ru-RU" w:bidi="ru-RU"/>
              </w:rPr>
              <w:t>Молоточек, наковальня, вентральный хрящ нижней челюсти</w:t>
            </w:r>
          </w:p>
        </w:tc>
        <w:tc>
          <w:tcPr>
            <w:tcBorders>
              <w:top w:val="single" w:sz="4"/>
              <w:left w:val="single" w:sz="4"/>
            </w:tcBorders>
            <w:shd w:val="clear" w:color="auto" w:fill="auto"/>
            <w:vAlign w:val="bottom"/>
          </w:tcPr>
          <w:p>
            <w:pPr>
              <w:pStyle w:val="Style9"/>
              <w:keepNext w:val="0"/>
              <w:keepLines w:val="0"/>
              <w:widowControl w:val="0"/>
              <w:shd w:val="clear" w:color="auto" w:fill="auto"/>
              <w:bidi w:val="0"/>
              <w:spacing w:before="0" w:after="0" w:line="266" w:lineRule="auto"/>
              <w:ind w:left="0" w:right="0" w:firstLine="0"/>
              <w:jc w:val="center"/>
              <w:rPr>
                <w:sz w:val="9"/>
                <w:szCs w:val="9"/>
              </w:rPr>
            </w:pPr>
            <w:r>
              <w:rPr>
                <w:color w:val="000000"/>
                <w:spacing w:val="0"/>
                <w:w w:val="100"/>
                <w:position w:val="0"/>
                <w:sz w:val="9"/>
                <w:szCs w:val="9"/>
                <w:shd w:val="clear" w:color="auto" w:fill="auto"/>
                <w:lang w:val="ru-RU" w:eastAsia="ru-RU" w:bidi="ru-RU"/>
              </w:rPr>
              <w:t>Третья ветвь тройничного нерва (V)</w:t>
            </w:r>
          </w:p>
        </w:tc>
      </w:tr>
      <w:tr>
        <w:trPr>
          <w:trHeight w:val="379" w:hRule="exact"/>
        </w:trPr>
        <w:tc>
          <w:tcPr>
            <w:tcBorders>
              <w:top w:val="single" w:sz="4"/>
            </w:tcBorders>
            <w:shd w:val="clear" w:color="auto" w:fill="auto"/>
            <w:vAlign w:val="top"/>
          </w:tcPr>
          <w:p>
            <w:pPr>
              <w:pStyle w:val="Style9"/>
              <w:keepNext w:val="0"/>
              <w:keepLines w:val="0"/>
              <w:widowControl w:val="0"/>
              <w:shd w:val="clear" w:color="auto" w:fill="auto"/>
              <w:bidi w:val="0"/>
              <w:spacing w:before="0" w:after="0" w:line="240" w:lineRule="auto"/>
              <w:ind w:left="0" w:right="0" w:firstLine="0"/>
              <w:jc w:val="center"/>
              <w:rPr>
                <w:sz w:val="9"/>
                <w:szCs w:val="9"/>
              </w:rPr>
            </w:pPr>
            <w:r>
              <w:rPr>
                <w:color w:val="000000"/>
                <w:spacing w:val="0"/>
                <w:w w:val="100"/>
                <w:position w:val="0"/>
                <w:sz w:val="9"/>
                <w:szCs w:val="9"/>
                <w:shd w:val="clear" w:color="auto" w:fill="auto"/>
                <w:lang w:val="ru-RU" w:eastAsia="ru-RU" w:bidi="ru-RU"/>
              </w:rPr>
              <w:t>П жаберная дуга</w:t>
            </w:r>
          </w:p>
        </w:tc>
        <w:tc>
          <w:tcPr>
            <w:tcBorders>
              <w:top w:val="single" w:sz="4"/>
              <w:left w:val="single" w:sz="4"/>
            </w:tcBorders>
            <w:shd w:val="clear" w:color="auto" w:fill="auto"/>
            <w:vAlign w:val="bottom"/>
          </w:tcPr>
          <w:p>
            <w:pPr>
              <w:pStyle w:val="Style9"/>
              <w:keepNext w:val="0"/>
              <w:keepLines w:val="0"/>
              <w:widowControl w:val="0"/>
              <w:shd w:val="clear" w:color="auto" w:fill="auto"/>
              <w:bidi w:val="0"/>
              <w:spacing w:before="0" w:after="0" w:line="276" w:lineRule="auto"/>
              <w:ind w:left="0" w:right="0" w:firstLine="0"/>
              <w:jc w:val="center"/>
              <w:rPr>
                <w:sz w:val="9"/>
                <w:szCs w:val="9"/>
              </w:rPr>
            </w:pPr>
            <w:r>
              <w:rPr>
                <w:color w:val="000000"/>
                <w:spacing w:val="0"/>
                <w:w w:val="100"/>
                <w:position w:val="0"/>
                <w:sz w:val="9"/>
                <w:szCs w:val="9"/>
                <w:shd w:val="clear" w:color="auto" w:fill="auto"/>
                <w:lang w:val="ru-RU" w:eastAsia="ru-RU" w:bidi="ru-RU"/>
              </w:rPr>
              <w:t xml:space="preserve">Стремя, шиловидный отросток височной кости, малые рога и часть тела подъязычной кости, </w:t>
            </w:r>
            <w:r>
              <w:rPr>
                <w:color w:val="000000"/>
                <w:spacing w:val="0"/>
                <w:w w:val="100"/>
                <w:position w:val="0"/>
                <w:sz w:val="9"/>
                <w:szCs w:val="9"/>
                <w:shd w:val="clear" w:color="auto" w:fill="auto"/>
                <w:lang w:val="en-US" w:eastAsia="en-US" w:bidi="en-US"/>
              </w:rPr>
              <w:t>hg. stylohyoideum</w:t>
            </w:r>
          </w:p>
        </w:tc>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40" w:lineRule="auto"/>
              <w:ind w:left="0" w:right="0" w:firstLine="0"/>
              <w:jc w:val="center"/>
              <w:rPr>
                <w:sz w:val="9"/>
                <w:szCs w:val="9"/>
              </w:rPr>
            </w:pPr>
            <w:r>
              <w:rPr>
                <w:color w:val="000000"/>
                <w:spacing w:val="0"/>
                <w:w w:val="100"/>
                <w:position w:val="0"/>
                <w:sz w:val="9"/>
                <w:szCs w:val="9"/>
                <w:shd w:val="clear" w:color="auto" w:fill="auto"/>
                <w:lang w:val="ru-RU" w:eastAsia="ru-RU" w:bidi="ru-RU"/>
              </w:rPr>
              <w:t>Лицевой нерв (VII)</w:t>
            </w:r>
          </w:p>
        </w:tc>
      </w:tr>
      <w:tr>
        <w:trPr>
          <w:trHeight w:val="259" w:hRule="exact"/>
        </w:trPr>
        <w:tc>
          <w:tcPr>
            <w:tcBorders>
              <w:top w:val="single" w:sz="4"/>
            </w:tcBorders>
            <w:shd w:val="clear" w:color="auto" w:fill="auto"/>
            <w:vAlign w:val="top"/>
          </w:tcPr>
          <w:p>
            <w:pPr>
              <w:pStyle w:val="Style9"/>
              <w:keepNext w:val="0"/>
              <w:keepLines w:val="0"/>
              <w:widowControl w:val="0"/>
              <w:shd w:val="clear" w:color="auto" w:fill="auto"/>
              <w:bidi w:val="0"/>
              <w:spacing w:before="0" w:after="0" w:line="240" w:lineRule="auto"/>
              <w:ind w:left="0" w:right="0" w:firstLine="0"/>
              <w:jc w:val="center"/>
              <w:rPr>
                <w:sz w:val="9"/>
                <w:szCs w:val="9"/>
              </w:rPr>
            </w:pPr>
            <w:r>
              <w:rPr>
                <w:color w:val="000000"/>
                <w:spacing w:val="0"/>
                <w:w w:val="100"/>
                <w:position w:val="0"/>
                <w:sz w:val="9"/>
                <w:szCs w:val="9"/>
                <w:shd w:val="clear" w:color="auto" w:fill="auto"/>
                <w:lang w:val="ru-RU" w:eastAsia="ru-RU" w:bidi="ru-RU"/>
              </w:rPr>
              <w:t>Ш жаберная дуга</w:t>
            </w:r>
          </w:p>
        </w:tc>
        <w:tc>
          <w:tcPr>
            <w:tcBorders>
              <w:top w:val="single" w:sz="4"/>
              <w:left w:val="single" w:sz="4"/>
            </w:tcBorders>
            <w:shd w:val="clear" w:color="auto" w:fill="auto"/>
            <w:vAlign w:val="bottom"/>
          </w:tcPr>
          <w:p>
            <w:pPr>
              <w:pStyle w:val="Style9"/>
              <w:keepNext w:val="0"/>
              <w:keepLines w:val="0"/>
              <w:widowControl w:val="0"/>
              <w:shd w:val="clear" w:color="auto" w:fill="auto"/>
              <w:bidi w:val="0"/>
              <w:spacing w:before="0" w:after="0" w:line="276" w:lineRule="auto"/>
              <w:ind w:left="0" w:right="0" w:firstLine="0"/>
              <w:jc w:val="center"/>
              <w:rPr>
                <w:sz w:val="9"/>
                <w:szCs w:val="9"/>
              </w:rPr>
            </w:pPr>
            <w:r>
              <w:rPr>
                <w:color w:val="000000"/>
                <w:spacing w:val="0"/>
                <w:w w:val="100"/>
                <w:position w:val="0"/>
                <w:sz w:val="9"/>
                <w:szCs w:val="9"/>
                <w:shd w:val="clear" w:color="auto" w:fill="auto"/>
                <w:lang w:val="ru-RU" w:eastAsia="ru-RU" w:bidi="ru-RU"/>
              </w:rPr>
              <w:t>Большие рога и часть тела подъязычной кости</w:t>
            </w:r>
          </w:p>
        </w:tc>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40" w:lineRule="auto"/>
              <w:ind w:left="0" w:right="0" w:firstLine="0"/>
              <w:jc w:val="center"/>
              <w:rPr>
                <w:sz w:val="9"/>
                <w:szCs w:val="9"/>
              </w:rPr>
            </w:pPr>
            <w:r>
              <w:rPr>
                <w:color w:val="000000"/>
                <w:spacing w:val="0"/>
                <w:w w:val="100"/>
                <w:position w:val="0"/>
                <w:sz w:val="9"/>
                <w:szCs w:val="9"/>
                <w:shd w:val="clear" w:color="auto" w:fill="auto"/>
                <w:lang w:val="ru-RU" w:eastAsia="ru-RU" w:bidi="ru-RU"/>
              </w:rPr>
              <w:t>Языкоглоточный нерв (IX)</w:t>
            </w:r>
          </w:p>
        </w:tc>
      </w:tr>
      <w:tr>
        <w:trPr>
          <w:trHeight w:val="264" w:hRule="exact"/>
        </w:trPr>
        <w:tc>
          <w:tcPr>
            <w:tcBorders>
              <w:top w:val="single" w:sz="4"/>
            </w:tcBorders>
            <w:shd w:val="clear" w:color="auto" w:fill="auto"/>
            <w:vAlign w:val="top"/>
          </w:tcPr>
          <w:p>
            <w:pPr>
              <w:pStyle w:val="Style9"/>
              <w:keepNext w:val="0"/>
              <w:keepLines w:val="0"/>
              <w:widowControl w:val="0"/>
              <w:shd w:val="clear" w:color="auto" w:fill="auto"/>
              <w:bidi w:val="0"/>
              <w:spacing w:before="0" w:after="0" w:line="240" w:lineRule="auto"/>
              <w:ind w:left="0" w:right="0" w:firstLine="0"/>
              <w:jc w:val="center"/>
              <w:rPr>
                <w:sz w:val="9"/>
                <w:szCs w:val="9"/>
              </w:rPr>
            </w:pPr>
            <w:r>
              <w:rPr>
                <w:color w:val="000000"/>
                <w:spacing w:val="0"/>
                <w:w w:val="100"/>
                <w:position w:val="0"/>
                <w:sz w:val="9"/>
                <w:szCs w:val="9"/>
                <w:shd w:val="clear" w:color="auto" w:fill="auto"/>
                <w:lang w:val="ru-RU" w:eastAsia="ru-RU" w:bidi="ru-RU"/>
              </w:rPr>
              <w:t>IV жаберная дуга</w:t>
            </w:r>
          </w:p>
        </w:tc>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40" w:lineRule="auto"/>
              <w:ind w:left="0" w:right="0" w:firstLine="0"/>
              <w:jc w:val="center"/>
              <w:rPr>
                <w:sz w:val="9"/>
                <w:szCs w:val="9"/>
              </w:rPr>
            </w:pPr>
            <w:r>
              <w:rPr>
                <w:color w:val="000000"/>
                <w:spacing w:val="0"/>
                <w:w w:val="100"/>
                <w:position w:val="0"/>
                <w:sz w:val="9"/>
                <w:szCs w:val="9"/>
                <w:shd w:val="clear" w:color="auto" w:fill="auto"/>
                <w:lang w:val="ru-RU" w:eastAsia="ru-RU" w:bidi="ru-RU"/>
              </w:rPr>
              <w:t>Щитовидный и остальные хрящи гортани</w:t>
            </w:r>
          </w:p>
        </w:tc>
        <w:tc>
          <w:tcPr>
            <w:tcBorders>
              <w:top w:val="single" w:sz="4"/>
              <w:left w:val="single" w:sz="4"/>
            </w:tcBorders>
            <w:shd w:val="clear" w:color="auto" w:fill="auto"/>
            <w:vAlign w:val="bottom"/>
          </w:tcPr>
          <w:p>
            <w:pPr>
              <w:pStyle w:val="Style9"/>
              <w:keepNext w:val="0"/>
              <w:keepLines w:val="0"/>
              <w:widowControl w:val="0"/>
              <w:shd w:val="clear" w:color="auto" w:fill="auto"/>
              <w:bidi w:val="0"/>
              <w:spacing w:before="0" w:after="0" w:line="266" w:lineRule="auto"/>
              <w:ind w:left="0" w:right="0" w:firstLine="0"/>
              <w:jc w:val="center"/>
              <w:rPr>
                <w:sz w:val="9"/>
                <w:szCs w:val="9"/>
              </w:rPr>
            </w:pPr>
            <w:r>
              <w:rPr>
                <w:color w:val="000000"/>
                <w:spacing w:val="0"/>
                <w:w w:val="100"/>
                <w:position w:val="0"/>
                <w:sz w:val="9"/>
                <w:szCs w:val="9"/>
                <w:shd w:val="clear" w:color="auto" w:fill="auto"/>
                <w:lang w:val="ru-RU" w:eastAsia="ru-RU" w:bidi="ru-RU"/>
              </w:rPr>
              <w:t>Верхняя гортанная ветвь блуждающего нерва (X)</w:t>
            </w:r>
          </w:p>
        </w:tc>
      </w:tr>
      <w:tr>
        <w:trPr>
          <w:trHeight w:val="274" w:hRule="exact"/>
        </w:trPr>
        <w:tc>
          <w:tcPr>
            <w:tcBorders>
              <w:top w:val="single" w:sz="4"/>
              <w:bottom w:val="single" w:sz="4"/>
            </w:tcBorders>
            <w:shd w:val="clear" w:color="auto" w:fill="auto"/>
            <w:vAlign w:val="top"/>
          </w:tcPr>
          <w:p>
            <w:pPr>
              <w:pStyle w:val="Style9"/>
              <w:keepNext w:val="0"/>
              <w:keepLines w:val="0"/>
              <w:widowControl w:val="0"/>
              <w:shd w:val="clear" w:color="auto" w:fill="auto"/>
              <w:bidi w:val="0"/>
              <w:spacing w:before="0" w:after="0" w:line="240" w:lineRule="auto"/>
              <w:ind w:left="0" w:right="0" w:firstLine="0"/>
              <w:jc w:val="center"/>
              <w:rPr>
                <w:sz w:val="9"/>
                <w:szCs w:val="9"/>
              </w:rPr>
            </w:pPr>
            <w:r>
              <w:rPr>
                <w:color w:val="000000"/>
                <w:spacing w:val="0"/>
                <w:w w:val="100"/>
                <w:position w:val="0"/>
                <w:sz w:val="9"/>
                <w:szCs w:val="9"/>
                <w:shd w:val="clear" w:color="auto" w:fill="auto"/>
                <w:lang w:val="ru-RU" w:eastAsia="ru-RU" w:bidi="ru-RU"/>
              </w:rPr>
              <w:t>V жаберная дуга</w:t>
            </w:r>
          </w:p>
        </w:tc>
        <w:tc>
          <w:tcPr>
            <w:tcBorders>
              <w:top w:val="single" w:sz="4"/>
              <w:left w:val="single" w:sz="4"/>
              <w:bottom w:val="single" w:sz="4"/>
            </w:tcBorders>
            <w:shd w:val="clear" w:color="auto" w:fill="auto"/>
            <w:vAlign w:val="top"/>
          </w:tcPr>
          <w:p>
            <w:pPr>
              <w:widowControl w:val="0"/>
              <w:rPr>
                <w:sz w:val="10"/>
                <w:szCs w:val="10"/>
              </w:rPr>
            </w:pPr>
          </w:p>
        </w:tc>
        <w:tc>
          <w:tcPr>
            <w:tcBorders>
              <w:top w:val="single" w:sz="4"/>
              <w:left w:val="single" w:sz="4"/>
              <w:bottom w:val="single" w:sz="4"/>
            </w:tcBorders>
            <w:shd w:val="clear" w:color="auto" w:fill="auto"/>
            <w:vAlign w:val="bottom"/>
          </w:tcPr>
          <w:p>
            <w:pPr>
              <w:pStyle w:val="Style9"/>
              <w:keepNext w:val="0"/>
              <w:keepLines w:val="0"/>
              <w:widowControl w:val="0"/>
              <w:shd w:val="clear" w:color="auto" w:fill="auto"/>
              <w:bidi w:val="0"/>
              <w:spacing w:before="0" w:after="0" w:line="276" w:lineRule="auto"/>
              <w:ind w:left="0" w:right="0" w:firstLine="0"/>
              <w:jc w:val="center"/>
              <w:rPr>
                <w:sz w:val="9"/>
                <w:szCs w:val="9"/>
              </w:rPr>
            </w:pPr>
            <w:r>
              <w:rPr>
                <w:color w:val="000000"/>
                <w:spacing w:val="0"/>
                <w:w w:val="100"/>
                <w:position w:val="0"/>
                <w:sz w:val="9"/>
                <w:szCs w:val="9"/>
                <w:shd w:val="clear" w:color="auto" w:fill="auto"/>
                <w:lang w:val="ru-RU" w:eastAsia="ru-RU" w:bidi="ru-RU"/>
              </w:rPr>
              <w:t>Нижняя гортанная ветвь блуждающего нерва (X)</w:t>
            </w:r>
          </w:p>
        </w:tc>
      </w:tr>
    </w:tbl>
    <w:p>
      <w:pPr>
        <w:widowControl w:val="0"/>
        <w:spacing w:after="119" w:line="1" w:lineRule="exact"/>
      </w:pPr>
    </w:p>
    <w:p>
      <w:pPr>
        <w:pStyle w:val="Style14"/>
        <w:keepNext w:val="0"/>
        <w:keepLines w:val="0"/>
        <w:widowControl w:val="0"/>
        <w:numPr>
          <w:ilvl w:val="0"/>
          <w:numId w:val="95"/>
        </w:numPr>
        <w:shd w:val="clear" w:color="auto" w:fill="auto"/>
        <w:tabs>
          <w:tab w:pos="412" w:val="left"/>
        </w:tabs>
        <w:bidi w:val="0"/>
        <w:spacing w:before="0" w:after="0" w:line="290" w:lineRule="auto"/>
        <w:ind w:left="0" w:right="0" w:firstLine="200"/>
        <w:jc w:val="both"/>
      </w:pPr>
      <w:r>
        <w:rPr>
          <w:i/>
          <w:iCs/>
          <w:color w:val="000000"/>
          <w:spacing w:val="0"/>
          <w:w w:val="100"/>
          <w:position w:val="0"/>
          <w:shd w:val="clear" w:color="auto" w:fill="auto"/>
          <w:lang w:val="ru-RU" w:eastAsia="ru-RU" w:bidi="ru-RU"/>
        </w:rPr>
        <w:t>Кости, образующие мозговую капсулу:</w:t>
      </w:r>
    </w:p>
    <w:p>
      <w:pPr>
        <w:pStyle w:val="Style14"/>
        <w:keepNext w:val="0"/>
        <w:keepLines w:val="0"/>
        <w:widowControl w:val="0"/>
        <w:numPr>
          <w:ilvl w:val="0"/>
          <w:numId w:val="97"/>
        </w:numPr>
        <w:shd w:val="clear" w:color="auto" w:fill="auto"/>
        <w:tabs>
          <w:tab w:pos="40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развивающиеся на основе соединительной ткани — кости свода — теменные, лобная, верхняя часть чешуи затылочной кости, чешуя и барабанная часть височ</w:t>
        <w:softHyphen/>
        <w:t>ной кости;</w:t>
      </w:r>
    </w:p>
    <w:p>
      <w:pPr>
        <w:pStyle w:val="Style14"/>
        <w:keepNext w:val="0"/>
        <w:keepLines w:val="0"/>
        <w:widowControl w:val="0"/>
        <w:numPr>
          <w:ilvl w:val="0"/>
          <w:numId w:val="97"/>
        </w:numPr>
        <w:shd w:val="clear" w:color="auto" w:fill="auto"/>
        <w:tabs>
          <w:tab w:pos="409" w:val="left"/>
        </w:tabs>
        <w:bidi w:val="0"/>
        <w:spacing w:before="0" w:after="0" w:line="290" w:lineRule="auto"/>
        <w:ind w:left="0" w:right="0" w:firstLine="200"/>
        <w:jc w:val="both"/>
      </w:pPr>
      <w:r>
        <w:rPr>
          <w:color w:val="000000"/>
          <w:spacing w:val="0"/>
          <w:w w:val="100"/>
          <w:position w:val="0"/>
          <w:shd w:val="clear" w:color="auto" w:fill="auto"/>
          <w:lang w:val="ru-RU" w:eastAsia="ru-RU" w:bidi="ru-RU"/>
        </w:rPr>
        <w:t>развивающиеся на основе хряща — кости основания — клиновидная (за исклю</w:t>
        <w:softHyphen/>
        <w:t>чением медиальной пластинки крыловидного отростка), нижняя часть чешуи, бази</w:t>
        <w:softHyphen/>
        <w:t>лярная и латеральные части затылочной кости, каменистая часть височной кости.</w:t>
      </w:r>
    </w:p>
    <w:p>
      <w:pPr>
        <w:pStyle w:val="Style14"/>
        <w:keepNext w:val="0"/>
        <w:keepLines w:val="0"/>
        <w:widowControl w:val="0"/>
        <w:numPr>
          <w:ilvl w:val="0"/>
          <w:numId w:val="95"/>
        </w:numPr>
        <w:shd w:val="clear" w:color="auto" w:fill="auto"/>
        <w:tabs>
          <w:tab w:pos="422" w:val="left"/>
        </w:tabs>
        <w:bidi w:val="0"/>
        <w:spacing w:before="0" w:after="0" w:line="290" w:lineRule="auto"/>
        <w:ind w:left="0" w:right="0" w:firstLine="200"/>
        <w:jc w:val="both"/>
      </w:pPr>
      <w:r>
        <w:rPr>
          <w:i/>
          <w:iCs/>
          <w:color w:val="000000"/>
          <w:spacing w:val="0"/>
          <w:w w:val="100"/>
          <w:position w:val="0"/>
          <w:shd w:val="clear" w:color="auto" w:fill="auto"/>
          <w:lang w:val="ru-RU" w:eastAsia="ru-RU" w:bidi="ru-RU"/>
        </w:rPr>
        <w:t>Кости, развивающиеся в связи с носовой капсулой:</w:t>
      </w:r>
    </w:p>
    <w:p>
      <w:pPr>
        <w:pStyle w:val="Style14"/>
        <w:keepNext w:val="0"/>
        <w:keepLines w:val="0"/>
        <w:widowControl w:val="0"/>
        <w:numPr>
          <w:ilvl w:val="0"/>
          <w:numId w:val="99"/>
        </w:numPr>
        <w:shd w:val="clear" w:color="auto" w:fill="auto"/>
        <w:tabs>
          <w:tab w:pos="426" w:val="left"/>
        </w:tabs>
        <w:bidi w:val="0"/>
        <w:spacing w:before="0" w:after="0" w:line="290" w:lineRule="auto"/>
        <w:ind w:left="0" w:right="0" w:firstLine="200"/>
        <w:jc w:val="both"/>
      </w:pPr>
      <w:r>
        <w:rPr>
          <w:color w:val="000000"/>
          <w:spacing w:val="0"/>
          <w:w w:val="100"/>
          <w:position w:val="0"/>
          <w:shd w:val="clear" w:color="auto" w:fill="auto"/>
          <w:lang w:val="ru-RU" w:eastAsia="ru-RU" w:bidi="ru-RU"/>
        </w:rPr>
        <w:t>на основе соединительной ткани — слезная, носовая, сошник;</w:t>
      </w:r>
    </w:p>
    <w:p>
      <w:pPr>
        <w:pStyle w:val="Style14"/>
        <w:keepNext w:val="0"/>
        <w:keepLines w:val="0"/>
        <w:widowControl w:val="0"/>
        <w:numPr>
          <w:ilvl w:val="0"/>
          <w:numId w:val="99"/>
        </w:numPr>
        <w:shd w:val="clear" w:color="auto" w:fill="auto"/>
        <w:tabs>
          <w:tab w:pos="441" w:val="left"/>
        </w:tabs>
        <w:bidi w:val="0"/>
        <w:spacing w:before="0" w:after="0" w:line="290" w:lineRule="auto"/>
        <w:ind w:left="0" w:right="0" w:firstLine="200"/>
        <w:jc w:val="both"/>
      </w:pPr>
      <w:r>
        <w:rPr>
          <w:color w:val="000000"/>
          <w:spacing w:val="0"/>
          <w:w w:val="100"/>
          <w:position w:val="0"/>
          <w:shd w:val="clear" w:color="auto" w:fill="auto"/>
          <w:lang w:val="ru-RU" w:eastAsia="ru-RU" w:bidi="ru-RU"/>
        </w:rPr>
        <w:t>на основе хряща — решетчатая и нижняя носовая раковина.</w:t>
      </w:r>
    </w:p>
    <w:p>
      <w:pPr>
        <w:pStyle w:val="Style14"/>
        <w:keepNext w:val="0"/>
        <w:keepLines w:val="0"/>
        <w:widowControl w:val="0"/>
        <w:numPr>
          <w:ilvl w:val="0"/>
          <w:numId w:val="95"/>
        </w:numPr>
        <w:shd w:val="clear" w:color="auto" w:fill="auto"/>
        <w:tabs>
          <w:tab w:pos="422" w:val="left"/>
        </w:tabs>
        <w:bidi w:val="0"/>
        <w:spacing w:before="0" w:after="0" w:line="290" w:lineRule="auto"/>
        <w:ind w:left="0" w:right="0" w:firstLine="200"/>
        <w:jc w:val="both"/>
      </w:pPr>
      <w:r>
        <w:rPr>
          <w:i/>
          <w:iCs/>
          <w:color w:val="000000"/>
          <w:spacing w:val="0"/>
          <w:w w:val="100"/>
          <w:position w:val="0"/>
          <w:shd w:val="clear" w:color="auto" w:fill="auto"/>
          <w:lang w:val="ru-RU" w:eastAsia="ru-RU" w:bidi="ru-RU"/>
        </w:rPr>
        <w:t>Кости, развивающиеся из жаберных дуг:</w:t>
      </w:r>
    </w:p>
    <w:p>
      <w:pPr>
        <w:pStyle w:val="Style14"/>
        <w:keepNext w:val="0"/>
        <w:keepLines w:val="0"/>
        <w:widowControl w:val="0"/>
        <w:numPr>
          <w:ilvl w:val="0"/>
          <w:numId w:val="101"/>
        </w:numPr>
        <w:shd w:val="clear" w:color="auto" w:fill="auto"/>
        <w:tabs>
          <w:tab w:pos="431" w:val="left"/>
        </w:tabs>
        <w:bidi w:val="0"/>
        <w:spacing w:before="0" w:after="0" w:line="290" w:lineRule="auto"/>
        <w:ind w:left="0" w:right="0" w:firstLine="200"/>
        <w:jc w:val="both"/>
      </w:pPr>
      <w:r>
        <w:rPr>
          <w:color w:val="000000"/>
          <w:spacing w:val="0"/>
          <w:w w:val="100"/>
          <w:position w:val="0"/>
          <w:shd w:val="clear" w:color="auto" w:fill="auto"/>
          <w:lang w:val="ru-RU" w:eastAsia="ru-RU" w:bidi="ru-RU"/>
        </w:rPr>
        <w:t>неподвижные — верхняя челюсть, нёбная кость, скуловая кость;</w:t>
      </w:r>
    </w:p>
    <w:p>
      <w:pPr>
        <w:pStyle w:val="Style14"/>
        <w:keepNext w:val="0"/>
        <w:keepLines w:val="0"/>
        <w:widowControl w:val="0"/>
        <w:numPr>
          <w:ilvl w:val="0"/>
          <w:numId w:val="101"/>
        </w:numPr>
        <w:shd w:val="clear" w:color="auto" w:fill="auto"/>
        <w:tabs>
          <w:tab w:pos="41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подвижные — нижняя челюсть, подъязычная кость и слуховые косточки. Кос</w:t>
        <w:softHyphen/>
        <w:t>ти, развившиеся из мозговой капсулы, составляют мозговой череп, а кости других двух отделов, за исключение^ решетчатой, образуют кости лица.</w:t>
      </w:r>
    </w:p>
    <w:p>
      <w:pPr>
        <w:pStyle w:val="Style14"/>
        <w:keepNext w:val="0"/>
        <w:keepLines w:val="0"/>
        <w:widowControl w:val="0"/>
        <w:shd w:val="clear" w:color="auto" w:fill="auto"/>
        <w:bidi w:val="0"/>
        <w:spacing w:before="0" w:after="240" w:line="290" w:lineRule="auto"/>
        <w:ind w:left="0" w:right="0" w:firstLine="200"/>
        <w:jc w:val="both"/>
      </w:pPr>
      <w:bookmarkStart w:id="132" w:name="bookmark132"/>
      <w:r>
        <w:rPr>
          <w:color w:val="000000"/>
          <w:spacing w:val="0"/>
          <w:w w:val="100"/>
          <w:position w:val="0"/>
          <w:shd w:val="clear" w:color="auto" w:fill="auto"/>
          <w:lang w:val="ru-RU" w:eastAsia="ru-RU" w:bidi="ru-RU"/>
        </w:rPr>
        <w:t>В связи с сильным развитием головного мозга свод черепа, возвышающийся над остальной частью, у человека очень выпуклый и закругленный. Этим человеческий череп резко отличается от черепов не только низших млекопитающих, но и человеко</w:t>
        <w:softHyphen/>
        <w:t>образных обезьян. Объем черепной полости у человека — около 1500 см’, у человеко</w:t>
        <w:softHyphen/>
        <w:t xml:space="preserve">образных обезьян он достигает только 400-500 см’. У ископаемого обезьяночеловека </w:t>
      </w:r>
      <w:r>
        <w:rPr>
          <w:i/>
          <w:iCs/>
          <w:color w:val="000000"/>
          <w:spacing w:val="0"/>
          <w:w w:val="100"/>
          <w:position w:val="0"/>
          <w:shd w:val="clear" w:color="auto" w:fill="auto"/>
          <w:lang w:val="en-US" w:eastAsia="en-US" w:bidi="en-US"/>
        </w:rPr>
        <w:t>(Pithecanthropus)</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вместимость черепа составляет около 900 см'.</w:t>
      </w:r>
      <w:bookmarkEnd w:id="132"/>
    </w:p>
    <w:p>
      <w:pPr>
        <w:pStyle w:val="Style24"/>
        <w:keepNext/>
        <w:keepLines/>
        <w:widowControl w:val="0"/>
        <w:shd w:val="clear" w:color="auto" w:fill="auto"/>
        <w:bidi w:val="0"/>
        <w:spacing w:before="0" w:line="240" w:lineRule="auto"/>
        <w:ind w:left="0" w:right="0" w:firstLine="0"/>
        <w:jc w:val="center"/>
      </w:pPr>
      <w:bookmarkStart w:id="133" w:name="bookmark133"/>
      <w:r>
        <w:rPr>
          <w:color w:val="000000"/>
          <w:spacing w:val="0"/>
          <w:w w:val="100"/>
          <w:position w:val="0"/>
          <w:shd w:val="clear" w:color="auto" w:fill="auto"/>
          <w:lang w:val="ru-RU" w:eastAsia="ru-RU" w:bidi="ru-RU"/>
        </w:rPr>
        <w:t>КОСТИ МОЗГОВОГО ОТДЕЛА ЧЕРЕПА</w:t>
      </w:r>
      <w:bookmarkEnd w:id="133"/>
    </w:p>
    <w:p>
      <w:pPr>
        <w:pStyle w:val="Style39"/>
        <w:keepNext/>
        <w:keepLines/>
        <w:widowControl w:val="0"/>
        <w:shd w:val="clear" w:color="auto" w:fill="auto"/>
        <w:bidi w:val="0"/>
        <w:spacing w:before="0" w:line="240" w:lineRule="auto"/>
        <w:ind w:left="0" w:right="0" w:firstLine="0"/>
        <w:jc w:val="center"/>
      </w:pPr>
      <w:bookmarkStart w:id="135" w:name="bookmark135"/>
      <w:r>
        <w:rPr>
          <w:color w:val="000000"/>
          <w:spacing w:val="0"/>
          <w:w w:val="100"/>
          <w:position w:val="0"/>
          <w:shd w:val="clear" w:color="auto" w:fill="auto"/>
          <w:lang w:val="ru-RU" w:eastAsia="ru-RU" w:bidi="ru-RU"/>
        </w:rPr>
        <w:t>ЗАТЫЛОЧНАЯ КОСТЬ</w:t>
      </w:r>
      <w:bookmarkEnd w:id="135"/>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Затылочная кость, </w:t>
      </w:r>
      <w:r>
        <w:rPr>
          <w:color w:val="000000"/>
          <w:spacing w:val="0"/>
          <w:w w:val="100"/>
          <w:position w:val="0"/>
          <w:shd w:val="clear" w:color="auto" w:fill="auto"/>
          <w:lang w:val="en-US" w:eastAsia="en-US" w:bidi="en-US"/>
        </w:rPr>
        <w:t xml:space="preserve">os occipitale </w:t>
      </w:r>
      <w:r>
        <w:rPr>
          <w:color w:val="000000"/>
          <w:spacing w:val="0"/>
          <w:w w:val="100"/>
          <w:position w:val="0"/>
          <w:shd w:val="clear" w:color="auto" w:fill="auto"/>
          <w:lang w:val="ru-RU" w:eastAsia="ru-RU" w:bidi="ru-RU"/>
        </w:rPr>
        <w:t>(рис. 35), образует заднюю и нижнюю стенки черепной коробки, участвуя в образовании одновременно и свода черепа, и его ос</w:t>
        <w:softHyphen/>
        <w:t>нования. Соответственно этому она (будучи смешанной костью) окостеневает и как покровная кость на почве соединительной ткани (верхний отдел затылочной чешуи), а также на почве хряща (остальные части кости). У человека она является рс тульта- том слияния нескольких костей, существующих самостоятельно у некоторых живот-</w:t>
      </w:r>
      <w:r>
        <w:br w:type="page"/>
      </w:r>
    </w:p>
    <w:p>
      <w:pPr>
        <w:pStyle w:val="Style55"/>
        <w:keepNext w:val="0"/>
        <w:keepLines w:val="0"/>
        <w:widowControl w:val="0"/>
        <w:shd w:val="clear" w:color="auto" w:fill="auto"/>
        <w:bidi w:val="0"/>
        <w:spacing w:before="0" w:after="0" w:line="326" w:lineRule="auto"/>
        <w:ind w:left="0" w:right="0" w:firstLine="0"/>
        <w:jc w:val="center"/>
      </w:pPr>
      <w:r>
        <w:drawing>
          <wp:anchor distT="63500" distB="63500" distL="63500" distR="63500" simplePos="0" relativeHeight="125829418" behindDoc="0" locked="0" layoutInCell="1" allowOverlap="1">
            <wp:simplePos x="0" y="0"/>
            <wp:positionH relativeFrom="page">
              <wp:posOffset>544830</wp:posOffset>
            </wp:positionH>
            <wp:positionV relativeFrom="paragraph">
              <wp:posOffset>25400</wp:posOffset>
            </wp:positionV>
            <wp:extent cx="1322705" cy="1134110"/>
            <wp:wrapSquare wrapText="right"/>
            <wp:docPr id="175" name="Shape 175"/>
            <a:graphic xmlns:a="http://schemas.openxmlformats.org/drawingml/2006/main">
              <a:graphicData uri="http://schemas.openxmlformats.org/drawingml/2006/picture">
                <pic:pic xmlns:pic="http://schemas.openxmlformats.org/drawingml/2006/picture">
                  <pic:nvPicPr>
                    <pic:cNvPr id="176" name="Picture box 176"/>
                    <pic:cNvPicPr/>
                  </pic:nvPicPr>
                  <pic:blipFill>
                    <a:blip r:embed="rId136"/>
                    <a:stretch/>
                  </pic:blipFill>
                  <pic:spPr>
                    <a:xfrm>
                      <a:ext cx="1322705" cy="1134110"/>
                    </a:xfrm>
                    <a:prstGeom prst="rect"/>
                  </pic:spPr>
                </pic:pic>
              </a:graphicData>
            </a:graphic>
          </wp:anchor>
        </w:drawing>
      </w:r>
      <w:r>
        <w:rPr>
          <w:color w:val="000000"/>
          <w:spacing w:val="0"/>
          <w:w w:val="100"/>
          <w:position w:val="0"/>
          <w:shd w:val="clear" w:color="auto" w:fill="auto"/>
          <w:lang w:val="ru-RU" w:eastAsia="ru-RU" w:bidi="ru-RU"/>
        </w:rPr>
        <w:t xml:space="preserve">Рис. 35. Затылочная кость (м </w:t>
      </w:r>
      <w:r>
        <w:rPr>
          <w:color w:val="000000"/>
          <w:spacing w:val="0"/>
          <w:w w:val="100"/>
          <w:position w:val="0"/>
          <w:shd w:val="clear" w:color="auto" w:fill="auto"/>
          <w:lang w:val="en-US" w:eastAsia="en-US" w:bidi="en-US"/>
        </w:rPr>
        <w:t>ecdpMate),</w:t>
        <w:br/>
      </w:r>
      <w:r>
        <w:rPr>
          <w:color w:val="000000"/>
          <w:spacing w:val="0"/>
          <w:w w:val="100"/>
          <w:position w:val="0"/>
          <w:shd w:val="clear" w:color="auto" w:fill="auto"/>
          <w:lang w:val="ru-RU" w:eastAsia="ru-RU" w:bidi="ru-RU"/>
        </w:rPr>
        <w:t>■ид снаружи.</w:t>
      </w:r>
    </w:p>
    <w:p>
      <w:pPr>
        <w:pStyle w:val="Style46"/>
        <w:keepNext w:val="0"/>
        <w:keepLines w:val="0"/>
        <w:widowControl w:val="0"/>
        <w:shd w:val="clear" w:color="auto" w:fill="auto"/>
        <w:bidi w:val="0"/>
        <w:spacing w:before="0" w:after="260"/>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1</w:t>
      </w:r>
      <w:r>
        <w:rPr>
          <w:color w:val="000000"/>
          <w:spacing w:val="0"/>
          <w:w w:val="100"/>
          <w:position w:val="0"/>
          <w:shd w:val="clear" w:color="auto" w:fill="auto"/>
          <w:lang w:val="ru-RU" w:eastAsia="ru-RU" w:bidi="ru-RU"/>
        </w:rPr>
        <w:t>1</w:t>
      </w:r>
      <w:r>
        <w:rPr>
          <w:color w:val="000000"/>
          <w:spacing w:val="0"/>
          <w:w w:val="100"/>
          <w:position w:val="0"/>
          <w:shd w:val="clear" w:color="auto" w:fill="auto"/>
          <w:lang w:val="en-US" w:eastAsia="en-US" w:bidi="en-US"/>
        </w:rPr>
        <w:t xml:space="preserve">nea nuchae superior,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Imea nuchae inferior; 3 squama occipitalis, 4 condylus occipitalis, 5 canahs hypoglossal is. 6 tuberculum pha- ryngeum, 7 cnsta occipitalis externa; 8 — protu</w:t>
        <w:softHyphen/>
        <w:t>berantia occipitalis extema</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ных. Поэтому она состоит из отдельно зак</w:t>
        <w:softHyphen/>
        <w:t>ладывающихся четырех частей, срастаю</w:t>
        <w:softHyphen/>
        <w:t>щихся в единую кость лишь в возрасте 3</w:t>
        <w:softHyphen/>
        <w:t>6 лет. Эти части, замыкающие большое за</w:t>
        <w:softHyphen/>
        <w:t xml:space="preserve">тылочное отверстие, </w:t>
      </w:r>
      <w:r>
        <w:rPr>
          <w:color w:val="000000"/>
          <w:spacing w:val="0"/>
          <w:w w:val="100"/>
          <w:position w:val="0"/>
          <w:shd w:val="clear" w:color="auto" w:fill="auto"/>
          <w:lang w:val="en-US" w:eastAsia="en-US" w:bidi="en-US"/>
        </w:rPr>
        <w:t xml:space="preserve">foramen magnum </w:t>
      </w:r>
      <w:r>
        <w:rPr>
          <w:color w:val="000000"/>
          <w:spacing w:val="0"/>
          <w:w w:val="100"/>
          <w:position w:val="0"/>
          <w:shd w:val="clear" w:color="auto" w:fill="auto"/>
          <w:lang w:val="ru-RU" w:eastAsia="ru-RU" w:bidi="ru-RU"/>
        </w:rPr>
        <w:t>(место перехода спинного мозга в продол</w:t>
        <w:softHyphen/>
      </w:r>
      <w:r>
        <w:rPr>
          <w:color w:val="000000"/>
          <w:spacing w:val="0"/>
          <w:w w:val="100"/>
          <w:position w:val="0"/>
          <w:shd w:val="clear" w:color="auto" w:fill="auto"/>
          <w:lang w:val="ru-RU" w:eastAsia="ru-RU" w:bidi="ru-RU"/>
        </w:rPr>
        <w:t>говатый из позвоночного канала в полость черепа), следующие: спереди — бази</w:t>
        <w:softHyphen/>
      </w:r>
      <w:r>
        <w:rPr>
          <w:color w:val="000000"/>
          <w:spacing w:val="0"/>
          <w:w w:val="100"/>
          <w:position w:val="0"/>
          <w:shd w:val="clear" w:color="auto" w:fill="auto"/>
          <w:lang w:val="ru-RU" w:eastAsia="ru-RU" w:bidi="ru-RU"/>
        </w:rPr>
        <w:t xml:space="preserve">лярная часть, </w:t>
      </w:r>
      <w:r>
        <w:rPr>
          <w:color w:val="000000"/>
          <w:spacing w:val="0"/>
          <w:w w:val="100"/>
          <w:position w:val="0"/>
          <w:shd w:val="clear" w:color="auto" w:fill="auto"/>
          <w:lang w:val="en-US" w:eastAsia="en-US" w:bidi="en-US"/>
        </w:rPr>
        <w:t xml:space="preserve">pars basilaris, </w:t>
      </w:r>
      <w:r>
        <w:rPr>
          <w:color w:val="000000"/>
          <w:spacing w:val="0"/>
          <w:w w:val="100"/>
          <w:position w:val="0"/>
          <w:shd w:val="clear" w:color="auto" w:fill="auto"/>
          <w:lang w:val="ru-RU" w:eastAsia="ru-RU" w:bidi="ru-RU"/>
        </w:rPr>
        <w:t xml:space="preserve">по сторонам — латеральные части, </w:t>
      </w:r>
      <w:r>
        <w:rPr>
          <w:color w:val="000000"/>
          <w:spacing w:val="0"/>
          <w:w w:val="100"/>
          <w:position w:val="0"/>
          <w:shd w:val="clear" w:color="auto" w:fill="auto"/>
          <w:lang w:val="en-US" w:eastAsia="en-US" w:bidi="en-US"/>
        </w:rPr>
        <w:t xml:space="preserve">partes laterales, </w:t>
      </w:r>
      <w:r>
        <w:rPr>
          <w:color w:val="000000"/>
          <w:spacing w:val="0"/>
          <w:w w:val="100"/>
          <w:position w:val="0"/>
          <w:shd w:val="clear" w:color="auto" w:fill="auto"/>
          <w:lang w:val="ru-RU" w:eastAsia="ru-RU" w:bidi="ru-RU"/>
        </w:rPr>
        <w:t xml:space="preserve">и сзади — затылочная чешуя, </w:t>
      </w:r>
      <w:r>
        <w:rPr>
          <w:color w:val="000000"/>
          <w:spacing w:val="0"/>
          <w:w w:val="100"/>
          <w:position w:val="0"/>
          <w:shd w:val="clear" w:color="auto" w:fill="auto"/>
          <w:lang w:val="en-US" w:eastAsia="en-US" w:bidi="en-US"/>
        </w:rPr>
        <w:t xml:space="preserve">squama occipitalis. </w:t>
      </w:r>
      <w:r>
        <w:rPr>
          <w:color w:val="000000"/>
          <w:spacing w:val="0"/>
          <w:w w:val="100"/>
          <w:position w:val="0"/>
          <w:shd w:val="clear" w:color="auto" w:fill="auto"/>
          <w:lang w:val="ru-RU" w:eastAsia="ru-RU" w:bidi="ru-RU"/>
        </w:rPr>
        <w:t>Верхняя часть чешуи, вклиниваю</w:t>
        <w:softHyphen/>
      </w:r>
      <w:r>
        <w:rPr>
          <w:color w:val="000000"/>
          <w:spacing w:val="0"/>
          <w:w w:val="100"/>
          <w:position w:val="0"/>
          <w:shd w:val="clear" w:color="auto" w:fill="auto"/>
          <w:lang w:val="ru-RU" w:eastAsia="ru-RU" w:bidi="ru-RU"/>
        </w:rPr>
        <w:t>щаяся между теменными костями, окостеневает отдельно и часто остается на всю жизнь отделенной поперечным швом, что также является отражением существова</w:t>
        <w:softHyphen/>
        <w:t xml:space="preserve">ния у некоторых животных самостоятельной межтеменной кости, </w:t>
      </w:r>
      <w:r>
        <w:rPr>
          <w:color w:val="000000"/>
          <w:spacing w:val="0"/>
          <w:w w:val="100"/>
          <w:position w:val="0"/>
          <w:shd w:val="clear" w:color="auto" w:fill="auto"/>
          <w:lang w:val="en-US" w:eastAsia="en-US" w:bidi="en-US"/>
        </w:rPr>
        <w:t xml:space="preserve">os interparietale, </w:t>
      </w:r>
      <w:r>
        <w:rPr>
          <w:color w:val="000000"/>
          <w:spacing w:val="0"/>
          <w:w w:val="100"/>
          <w:position w:val="0"/>
          <w:shd w:val="clear" w:color="auto" w:fill="auto"/>
          <w:lang w:val="ru-RU" w:eastAsia="ru-RU" w:bidi="ru-RU"/>
        </w:rPr>
        <w:t>как и называют ее у человека.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Затылочная чешуя, </w:t>
      </w:r>
      <w:r>
        <w:rPr>
          <w:color w:val="000000"/>
          <w:spacing w:val="0"/>
          <w:w w:val="100"/>
          <w:position w:val="0"/>
          <w:shd w:val="clear" w:color="auto" w:fill="auto"/>
          <w:lang w:val="en-US" w:eastAsia="en-US" w:bidi="en-US"/>
        </w:rPr>
        <w:t xml:space="preserve">squama occipitalis, </w:t>
      </w:r>
      <w:r>
        <w:rPr>
          <w:color w:val="000000"/>
          <w:spacing w:val="0"/>
          <w:w w:val="100"/>
          <w:position w:val="0"/>
          <w:shd w:val="clear" w:color="auto" w:fill="auto"/>
          <w:lang w:val="ru-RU" w:eastAsia="ru-RU" w:bidi="ru-RU"/>
        </w:rPr>
        <w:t>как покровная кость, имеет вид пластин</w:t>
        <w:softHyphen/>
        <w:t>ки, выпуклой снаружи и вогнутой изнутри. Наружный рельеф ее обусловлен при</w:t>
        <w:softHyphen/>
        <w:t>креплением мышц и связок. Так, в центре наружной поверхности находится наруж</w:t>
        <w:softHyphen/>
        <w:t xml:space="preserve">ный затылочный выступ, </w:t>
      </w:r>
      <w:r>
        <w:rPr>
          <w:color w:val="000000"/>
          <w:spacing w:val="0"/>
          <w:w w:val="100"/>
          <w:position w:val="0"/>
          <w:shd w:val="clear" w:color="auto" w:fill="auto"/>
          <w:lang w:val="en-US" w:eastAsia="en-US" w:bidi="en-US"/>
        </w:rPr>
        <w:t xml:space="preserve">protuberantia occipitalis extema </w:t>
      </w:r>
      <w:r>
        <w:rPr>
          <w:color w:val="000000"/>
          <w:spacing w:val="0"/>
          <w:w w:val="100"/>
          <w:position w:val="0"/>
          <w:shd w:val="clear" w:color="auto" w:fill="auto"/>
          <w:lang w:val="ru-RU" w:eastAsia="ru-RU" w:bidi="ru-RU"/>
        </w:rPr>
        <w:t xml:space="preserve">(место появления точки окостенения). От выступа латерально идет на каждой стороне по изогнутой линии — верхняя выйная линия, </w:t>
      </w:r>
      <w:r>
        <w:rPr>
          <w:color w:val="000000"/>
          <w:spacing w:val="0"/>
          <w:w w:val="100"/>
          <w:position w:val="0"/>
          <w:shd w:val="clear" w:color="auto" w:fill="auto"/>
          <w:lang w:val="en-US" w:eastAsia="en-US" w:bidi="en-US"/>
        </w:rPr>
        <w:t xml:space="preserve">linea nuchae superior. </w:t>
      </w:r>
      <w:r>
        <w:rPr>
          <w:color w:val="000000"/>
          <w:spacing w:val="0"/>
          <w:w w:val="100"/>
          <w:position w:val="0"/>
          <w:shd w:val="clear" w:color="auto" w:fill="auto"/>
          <w:lang w:val="ru-RU" w:eastAsia="ru-RU" w:bidi="ru-RU"/>
        </w:rPr>
        <w:t>Немного выше встречается менее за</w:t>
        <w:softHyphen/>
        <w:t xml:space="preserve">метная наивысшая выйная линия, </w:t>
      </w:r>
      <w:r>
        <w:rPr>
          <w:color w:val="000000"/>
          <w:spacing w:val="0"/>
          <w:w w:val="100"/>
          <w:position w:val="0"/>
          <w:shd w:val="clear" w:color="auto" w:fill="auto"/>
          <w:lang w:val="en-US" w:eastAsia="en-US" w:bidi="en-US"/>
        </w:rPr>
        <w:t xml:space="preserve">linea nuchae suprema. </w:t>
      </w:r>
      <w:r>
        <w:rPr>
          <w:color w:val="000000"/>
          <w:spacing w:val="0"/>
          <w:w w:val="100"/>
          <w:position w:val="0"/>
          <w:shd w:val="clear" w:color="auto" w:fill="auto"/>
          <w:lang w:val="ru-RU" w:eastAsia="ru-RU" w:bidi="ru-RU"/>
        </w:rPr>
        <w:t>От затылочного выступа вниз до заднего края большого затылочного отверстия идет по средней линии наруж</w:t>
        <w:softHyphen/>
        <w:t xml:space="preserve">ный затылочный гребень, </w:t>
      </w:r>
      <w:r>
        <w:rPr>
          <w:color w:val="000000"/>
          <w:spacing w:val="0"/>
          <w:w w:val="100"/>
          <w:position w:val="0"/>
          <w:shd w:val="clear" w:color="auto" w:fill="auto"/>
          <w:lang w:val="en-US" w:eastAsia="en-US" w:bidi="en-US"/>
        </w:rPr>
        <w:t xml:space="preserve">crista occipitalis extema. </w:t>
      </w:r>
      <w:r>
        <w:rPr>
          <w:color w:val="000000"/>
          <w:spacing w:val="0"/>
          <w:w w:val="100"/>
          <w:position w:val="0"/>
          <w:shd w:val="clear" w:color="auto" w:fill="auto"/>
          <w:lang w:val="ru-RU" w:eastAsia="ru-RU" w:bidi="ru-RU"/>
        </w:rPr>
        <w:t xml:space="preserve">От середины гребня в стороны идут нижние выйные линии, </w:t>
      </w:r>
      <w:r>
        <w:rPr>
          <w:color w:val="000000"/>
          <w:spacing w:val="0"/>
          <w:w w:val="100"/>
          <w:position w:val="0"/>
          <w:shd w:val="clear" w:color="auto" w:fill="auto"/>
          <w:lang w:val="en-US" w:eastAsia="en-US" w:bidi="en-US"/>
        </w:rPr>
        <w:t xml:space="preserve">lineae nuchae inferiores. </w:t>
      </w:r>
      <w:r>
        <w:rPr>
          <w:color w:val="000000"/>
          <w:spacing w:val="0"/>
          <w:w w:val="100"/>
          <w:position w:val="0"/>
          <w:shd w:val="clear" w:color="auto" w:fill="auto"/>
          <w:lang w:val="ru-RU" w:eastAsia="ru-RU" w:bidi="ru-RU"/>
        </w:rPr>
        <w:t>Рельеф внутренней поверхно</w:t>
        <w:softHyphen/>
        <w:t>сти обусловлен формой головного мозга и прикреплением его оболочек, вследствие чего эта поверхность разделяется посредством двух перекрещивающихся под пря</w:t>
        <w:softHyphen/>
        <w:t xml:space="preserve">мым углом гребней на четыре ямки; оба этих гребня вместе образуют крестообразное возвышение, </w:t>
      </w:r>
      <w:r>
        <w:rPr>
          <w:color w:val="000000"/>
          <w:spacing w:val="0"/>
          <w:w w:val="100"/>
          <w:position w:val="0"/>
          <w:shd w:val="clear" w:color="auto" w:fill="auto"/>
          <w:lang w:val="en-US" w:eastAsia="en-US" w:bidi="en-US"/>
        </w:rPr>
        <w:t xml:space="preserve">eminentia cruciformis, </w:t>
      </w:r>
      <w:r>
        <w:rPr>
          <w:color w:val="000000"/>
          <w:spacing w:val="0"/>
          <w:w w:val="100"/>
          <w:position w:val="0"/>
          <w:shd w:val="clear" w:color="auto" w:fill="auto"/>
          <w:lang w:val="ru-RU" w:eastAsia="ru-RU" w:bidi="ru-RU"/>
        </w:rPr>
        <w:t>а на месте их перекреста — внутренний заты</w:t>
        <w:softHyphen/>
        <w:t xml:space="preserve">лочный выступ, </w:t>
      </w:r>
      <w:r>
        <w:rPr>
          <w:color w:val="000000"/>
          <w:spacing w:val="0"/>
          <w:w w:val="100"/>
          <w:position w:val="0"/>
          <w:shd w:val="clear" w:color="auto" w:fill="auto"/>
          <w:lang w:val="en-US" w:eastAsia="en-US" w:bidi="en-US"/>
        </w:rPr>
        <w:t xml:space="preserve">protuberantia occipitalis interna. </w:t>
      </w:r>
      <w:r>
        <w:rPr>
          <w:color w:val="000000"/>
          <w:spacing w:val="0"/>
          <w:w w:val="100"/>
          <w:position w:val="0"/>
          <w:shd w:val="clear" w:color="auto" w:fill="auto"/>
          <w:lang w:val="ru-RU" w:eastAsia="ru-RU" w:bidi="ru-RU"/>
        </w:rPr>
        <w:t xml:space="preserve">Нижняя половина продольного гребня более острая и носит название </w:t>
      </w:r>
      <w:r>
        <w:rPr>
          <w:color w:val="000000"/>
          <w:spacing w:val="0"/>
          <w:w w:val="100"/>
          <w:position w:val="0"/>
          <w:shd w:val="clear" w:color="auto" w:fill="auto"/>
          <w:lang w:val="en-US" w:eastAsia="en-US" w:bidi="en-US"/>
        </w:rPr>
        <w:t xml:space="preserve">crista occipitalis interna, </w:t>
      </w:r>
      <w:r>
        <w:rPr>
          <w:color w:val="000000"/>
          <w:spacing w:val="0"/>
          <w:w w:val="100"/>
          <w:position w:val="0"/>
          <w:shd w:val="clear" w:color="auto" w:fill="auto"/>
          <w:lang w:val="ru-RU" w:eastAsia="ru-RU" w:bidi="ru-RU"/>
        </w:rPr>
        <w:t>верхняя же и обе половины (чаще правая) поперечного снабжены хорошо выраженными бороздами: сагитталь</w:t>
        <w:softHyphen/>
        <w:t xml:space="preserve">ной, </w:t>
      </w:r>
      <w:r>
        <w:rPr>
          <w:color w:val="000000"/>
          <w:spacing w:val="0"/>
          <w:w w:val="100"/>
          <w:position w:val="0"/>
          <w:shd w:val="clear" w:color="auto" w:fill="auto"/>
          <w:lang w:val="en-US" w:eastAsia="en-US" w:bidi="en-US"/>
        </w:rPr>
        <w:t xml:space="preserve">sulcus sinus sagittalis superioris, </w:t>
      </w:r>
      <w:r>
        <w:rPr>
          <w:color w:val="000000"/>
          <w:spacing w:val="0"/>
          <w:w w:val="100"/>
          <w:position w:val="0"/>
          <w:shd w:val="clear" w:color="auto" w:fill="auto"/>
          <w:lang w:val="ru-RU" w:eastAsia="ru-RU" w:bidi="ru-RU"/>
        </w:rPr>
        <w:t xml:space="preserve">и поперечной, </w:t>
      </w:r>
      <w:r>
        <w:rPr>
          <w:color w:val="000000"/>
          <w:spacing w:val="0"/>
          <w:w w:val="100"/>
          <w:position w:val="0"/>
          <w:shd w:val="clear" w:color="auto" w:fill="auto"/>
          <w:lang w:val="en-US" w:eastAsia="en-US" w:bidi="en-US"/>
        </w:rPr>
        <w:t xml:space="preserve">sulcus sinus transversi </w:t>
      </w:r>
      <w:r>
        <w:rPr>
          <w:color w:val="000000"/>
          <w:spacing w:val="0"/>
          <w:w w:val="100"/>
          <w:position w:val="0"/>
          <w:shd w:val="clear" w:color="auto" w:fill="auto"/>
          <w:lang w:val="ru-RU" w:eastAsia="ru-RU" w:bidi="ru-RU"/>
        </w:rPr>
        <w:t>(следы при</w:t>
        <w:softHyphen/>
        <w:t>легания одноименных венозных синусов).</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Каждая из латеральных частей, </w:t>
      </w:r>
      <w:r>
        <w:rPr>
          <w:color w:val="000000"/>
          <w:spacing w:val="0"/>
          <w:w w:val="100"/>
          <w:position w:val="0"/>
          <w:shd w:val="clear" w:color="auto" w:fill="auto"/>
          <w:lang w:val="en-US" w:eastAsia="en-US" w:bidi="en-US"/>
        </w:rPr>
        <w:t xml:space="preserve">partes laterales, </w:t>
      </w:r>
      <w:r>
        <w:rPr>
          <w:color w:val="000000"/>
          <w:spacing w:val="0"/>
          <w:w w:val="100"/>
          <w:position w:val="0"/>
          <w:shd w:val="clear" w:color="auto" w:fill="auto"/>
          <w:lang w:val="ru-RU" w:eastAsia="ru-RU" w:bidi="ru-RU"/>
        </w:rPr>
        <w:t xml:space="preserve">участвует в соединении черепа с позвоночным столбом, поэтому на нижней поверхности каждая латеральная часть несет затылочный мыщелок, </w:t>
      </w:r>
      <w:r>
        <w:rPr>
          <w:color w:val="000000"/>
          <w:spacing w:val="0"/>
          <w:w w:val="100"/>
          <w:position w:val="0"/>
          <w:shd w:val="clear" w:color="auto" w:fill="auto"/>
          <w:lang w:val="en-US" w:eastAsia="en-US" w:bidi="en-US"/>
        </w:rPr>
        <w:t xml:space="preserve">condylus occipitalis, </w:t>
      </w:r>
      <w:r>
        <w:rPr>
          <w:color w:val="000000"/>
          <w:spacing w:val="0"/>
          <w:w w:val="100"/>
          <w:position w:val="0"/>
          <w:shd w:val="clear" w:color="auto" w:fill="auto"/>
          <w:lang w:val="ru-RU" w:eastAsia="ru-RU" w:bidi="ru-RU"/>
        </w:rPr>
        <w:t xml:space="preserve">с суставной поверхностью для сочленения с атлантом. Приблизительно около середины </w:t>
      </w:r>
      <w:r>
        <w:rPr>
          <w:color w:val="000000"/>
          <w:spacing w:val="0"/>
          <w:w w:val="100"/>
          <w:position w:val="0"/>
          <w:shd w:val="clear" w:color="auto" w:fill="auto"/>
          <w:lang w:val="en-US" w:eastAsia="en-US" w:bidi="en-US"/>
        </w:rPr>
        <w:t xml:space="preserve">condylus occipitalis </w:t>
      </w:r>
      <w:r>
        <w:rPr>
          <w:color w:val="000000"/>
          <w:spacing w:val="0"/>
          <w:w w:val="100"/>
          <w:position w:val="0"/>
          <w:shd w:val="clear" w:color="auto" w:fill="auto"/>
          <w:lang w:val="ru-RU" w:eastAsia="ru-RU" w:bidi="ru-RU"/>
        </w:rPr>
        <w:t xml:space="preserve">сквозь кость проходит подъязычный канал, </w:t>
      </w:r>
      <w:r>
        <w:rPr>
          <w:color w:val="000000"/>
          <w:spacing w:val="0"/>
          <w:w w:val="100"/>
          <w:position w:val="0"/>
          <w:shd w:val="clear" w:color="auto" w:fill="auto"/>
          <w:lang w:val="en-US" w:eastAsia="en-US" w:bidi="en-US"/>
        </w:rPr>
        <w:t xml:space="preserve">canalis hypoglossalis, </w:t>
      </w:r>
      <w:r>
        <w:rPr>
          <w:color w:val="000000"/>
          <w:spacing w:val="0"/>
          <w:w w:val="100"/>
          <w:position w:val="0"/>
          <w:shd w:val="clear" w:color="auto" w:fill="auto"/>
          <w:lang w:val="ru-RU" w:eastAsia="ru-RU" w:bidi="ru-RU"/>
        </w:rPr>
        <w:t xml:space="preserve">или канал подъязычного нерва. На верхней поверхности </w:t>
      </w:r>
      <w:r>
        <w:rPr>
          <w:color w:val="000000"/>
          <w:spacing w:val="0"/>
          <w:w w:val="100"/>
          <w:position w:val="0"/>
          <w:shd w:val="clear" w:color="auto" w:fill="auto"/>
          <w:lang w:val="en-US" w:eastAsia="en-US" w:bidi="en-US"/>
        </w:rPr>
        <w:t xml:space="preserve">pars lateralis </w:t>
      </w:r>
      <w:r>
        <w:rPr>
          <w:color w:val="000000"/>
          <w:spacing w:val="0"/>
          <w:w w:val="100"/>
          <w:position w:val="0"/>
          <w:shd w:val="clear" w:color="auto" w:fill="auto"/>
          <w:lang w:val="ru-RU" w:eastAsia="ru-RU" w:bidi="ru-RU"/>
        </w:rPr>
        <w:t xml:space="preserve">находится </w:t>
      </w:r>
      <w:r>
        <w:rPr>
          <w:color w:val="000000"/>
          <w:spacing w:val="0"/>
          <w:w w:val="100"/>
          <w:position w:val="0"/>
          <w:shd w:val="clear" w:color="auto" w:fill="auto"/>
          <w:lang w:val="en-US" w:eastAsia="en-US" w:bidi="en-US"/>
        </w:rPr>
        <w:t xml:space="preserve">sulcus sinus sigmoidei </w:t>
      </w:r>
      <w:r>
        <w:rPr>
          <w:color w:val="000000"/>
          <w:spacing w:val="0"/>
          <w:w w:val="100"/>
          <w:position w:val="0"/>
          <w:shd w:val="clear" w:color="auto" w:fill="auto"/>
          <w:lang w:val="ru-RU" w:eastAsia="ru-RU" w:bidi="ru-RU"/>
        </w:rPr>
        <w:t>(след соименного венозного синуса).</w:t>
      </w:r>
    </w:p>
    <w:p>
      <w:pPr>
        <w:pStyle w:val="Style14"/>
        <w:keepNext w:val="0"/>
        <w:keepLines w:val="0"/>
        <w:widowControl w:val="0"/>
        <w:shd w:val="clear" w:color="auto" w:fill="auto"/>
        <w:bidi w:val="0"/>
        <w:spacing w:before="0" w:after="200"/>
        <w:ind w:left="0" w:right="0" w:firstLine="200"/>
        <w:jc w:val="both"/>
      </w:pPr>
      <w:bookmarkStart w:id="137" w:name="bookmark137"/>
      <w:r>
        <w:rPr>
          <w:color w:val="000000"/>
          <w:spacing w:val="0"/>
          <w:w w:val="100"/>
          <w:position w:val="0"/>
          <w:shd w:val="clear" w:color="auto" w:fill="auto"/>
          <w:lang w:val="ru-RU" w:eastAsia="ru-RU" w:bidi="ru-RU"/>
        </w:rPr>
        <w:t xml:space="preserve">Базилярная часть, </w:t>
      </w:r>
      <w:r>
        <w:rPr>
          <w:color w:val="000000"/>
          <w:spacing w:val="0"/>
          <w:w w:val="100"/>
          <w:position w:val="0"/>
          <w:shd w:val="clear" w:color="auto" w:fill="auto"/>
          <w:lang w:val="en-US" w:eastAsia="en-US" w:bidi="en-US"/>
        </w:rPr>
        <w:t xml:space="preserve">pars basilaris, </w:t>
      </w:r>
      <w:r>
        <w:rPr>
          <w:color w:val="000000"/>
          <w:spacing w:val="0"/>
          <w:w w:val="100"/>
          <w:position w:val="0"/>
          <w:shd w:val="clear" w:color="auto" w:fill="auto"/>
          <w:lang w:val="ru-RU" w:eastAsia="ru-RU" w:bidi="ru-RU"/>
        </w:rPr>
        <w:t>к 18 годам срастается с клиновидной костью, об</w:t>
        <w:softHyphen/>
        <w:t xml:space="preserve">разуя единую кость в центре основания черепа — </w:t>
      </w:r>
      <w:r>
        <w:rPr>
          <w:color w:val="000000"/>
          <w:spacing w:val="0"/>
          <w:w w:val="100"/>
          <w:position w:val="0"/>
          <w:shd w:val="clear" w:color="auto" w:fill="auto"/>
          <w:lang w:val="en-US" w:eastAsia="en-US" w:bidi="en-US"/>
        </w:rPr>
        <w:t xml:space="preserve">os basilare. </w:t>
      </w:r>
      <w:r>
        <w:rPr>
          <w:color w:val="000000"/>
          <w:spacing w:val="0"/>
          <w:w w:val="100"/>
          <w:position w:val="0"/>
          <w:shd w:val="clear" w:color="auto" w:fill="auto"/>
          <w:lang w:val="ru-RU" w:eastAsia="ru-RU" w:bidi="ru-RU"/>
        </w:rPr>
        <w:t>На верхней поверхнос</w:t>
        <w:softHyphen/>
        <w:t xml:space="preserve">ти этой кости расположен слившийся из двух частей скат, </w:t>
      </w:r>
      <w:r>
        <w:rPr>
          <w:color w:val="000000"/>
          <w:spacing w:val="0"/>
          <w:w w:val="100"/>
          <w:position w:val="0"/>
          <w:shd w:val="clear" w:color="auto" w:fill="auto"/>
          <w:lang w:val="en-US" w:eastAsia="en-US" w:bidi="en-US"/>
        </w:rPr>
        <w:t xml:space="preserve">clivus, </w:t>
      </w:r>
      <w:r>
        <w:rPr>
          <w:color w:val="000000"/>
          <w:spacing w:val="0"/>
          <w:w w:val="100"/>
          <w:position w:val="0"/>
          <w:shd w:val="clear" w:color="auto" w:fill="auto"/>
          <w:lang w:val="ru-RU" w:eastAsia="ru-RU" w:bidi="ru-RU"/>
        </w:rPr>
        <w:t>на котором лежат продолговатый мозг и мост мозга. На нижней поверхности выступает глоточный бу</w:t>
        <w:softHyphen/>
        <w:t xml:space="preserve">горок, </w:t>
      </w:r>
      <w:r>
        <w:rPr>
          <w:color w:val="000000"/>
          <w:spacing w:val="0"/>
          <w:w w:val="100"/>
          <w:position w:val="0"/>
          <w:shd w:val="clear" w:color="auto" w:fill="auto"/>
          <w:lang w:val="en-US" w:eastAsia="en-US" w:bidi="en-US"/>
        </w:rPr>
        <w:t xml:space="preserve">tuberculum pharyngeum, </w:t>
      </w:r>
      <w:r>
        <w:rPr>
          <w:color w:val="000000"/>
          <w:spacing w:val="0"/>
          <w:w w:val="100"/>
          <w:position w:val="0"/>
          <w:shd w:val="clear" w:color="auto" w:fill="auto"/>
          <w:lang w:val="ru-RU" w:eastAsia="ru-RU" w:bidi="ru-RU"/>
        </w:rPr>
        <w:t>к которому прикрепляется фиброзная оболочка глотки.</w:t>
      </w:r>
      <w:bookmarkEnd w:id="137"/>
    </w:p>
    <w:p>
      <w:pPr>
        <w:pStyle w:val="Style39"/>
        <w:keepNext/>
        <w:keepLines/>
        <w:widowControl w:val="0"/>
        <w:shd w:val="clear" w:color="auto" w:fill="auto"/>
        <w:bidi w:val="0"/>
        <w:spacing w:before="0" w:line="240" w:lineRule="auto"/>
        <w:ind w:left="0" w:right="0" w:firstLine="0"/>
        <w:jc w:val="center"/>
      </w:pPr>
      <w:bookmarkStart w:id="138" w:name="bookmark138"/>
      <w:r>
        <w:rPr>
          <w:color w:val="000000"/>
          <w:spacing w:val="0"/>
          <w:w w:val="100"/>
          <w:position w:val="0"/>
          <w:shd w:val="clear" w:color="auto" w:fill="auto"/>
          <w:lang w:val="ru-RU" w:eastAsia="ru-RU" w:bidi="ru-RU"/>
        </w:rPr>
        <w:t>КЛИНОВИДНАЯ кость</w:t>
      </w:r>
      <w:bookmarkEnd w:id="138"/>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Клиновидная кость, </w:t>
      </w:r>
      <w:r>
        <w:rPr>
          <w:color w:val="000000"/>
          <w:spacing w:val="0"/>
          <w:w w:val="100"/>
          <w:position w:val="0"/>
          <w:shd w:val="clear" w:color="auto" w:fill="auto"/>
          <w:lang w:val="en-US" w:eastAsia="en-US" w:bidi="en-US"/>
        </w:rPr>
        <w:t xml:space="preserve">os sphenoidale </w:t>
      </w:r>
      <w:r>
        <w:rPr>
          <w:color w:val="000000"/>
          <w:spacing w:val="0"/>
          <w:w w:val="100"/>
          <w:position w:val="0"/>
          <w:shd w:val="clear" w:color="auto" w:fill="auto"/>
          <w:lang w:val="ru-RU" w:eastAsia="ru-RU" w:bidi="ru-RU"/>
        </w:rPr>
        <w:t>(рис. 36), непарная, напоминает летящее на</w:t>
        <w:softHyphen/>
        <w:t>секомое, чем и обусловлено название ее частей (крылья, крыловидные отростки).</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Клиновидная кость является продуктом слияния нескольких костей, самостоятельно существующих у животных, поэтому она развивается как смешанная кость из несколь</w:t>
        <w:softHyphen/>
        <w:t>ких парных и непарных точек окостенения, образующих к моменту рождения 3 час</w:t>
        <w:softHyphen/>
        <w:t>ти, которые, в свою очередь, к концу первого года жизни срастаются в единую кость.</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В ней различают следующие части:</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1) тело, </w:t>
      </w:r>
      <w:r>
        <w:rPr>
          <w:color w:val="000000"/>
          <w:spacing w:val="0"/>
          <w:w w:val="100"/>
          <w:position w:val="0"/>
          <w:shd w:val="clear" w:color="auto" w:fill="auto"/>
          <w:lang w:val="en-US" w:eastAsia="en-US" w:bidi="en-US"/>
        </w:rPr>
        <w:t xml:space="preserve">corpus; </w:t>
      </w:r>
      <w:r>
        <w:rPr>
          <w:color w:val="000000"/>
          <w:spacing w:val="0"/>
          <w:w w:val="100"/>
          <w:position w:val="0"/>
          <w:shd w:val="clear" w:color="auto" w:fill="auto"/>
          <w:lang w:val="ru-RU" w:eastAsia="ru-RU" w:bidi="ru-RU"/>
        </w:rPr>
        <w:t xml:space="preserve">2) большие крылья, </w:t>
      </w:r>
      <w:r>
        <w:rPr>
          <w:color w:val="000000"/>
          <w:spacing w:val="0"/>
          <w:w w:val="100"/>
          <w:position w:val="0"/>
          <w:shd w:val="clear" w:color="auto" w:fill="auto"/>
          <w:lang w:val="en-US" w:eastAsia="en-US" w:bidi="en-US"/>
        </w:rPr>
        <w:t xml:space="preserve">alae majores; </w:t>
      </w:r>
      <w:r>
        <w:rPr>
          <w:color w:val="000000"/>
          <w:spacing w:val="0"/>
          <w:w w:val="100"/>
          <w:position w:val="0"/>
          <w:shd w:val="clear" w:color="auto" w:fill="auto"/>
          <w:lang w:val="ru-RU" w:eastAsia="ru-RU" w:bidi="ru-RU"/>
        </w:rPr>
        <w:t xml:space="preserve">3) малые крылья, </w:t>
      </w:r>
      <w:r>
        <w:rPr>
          <w:color w:val="000000"/>
          <w:spacing w:val="0"/>
          <w:w w:val="100"/>
          <w:position w:val="0"/>
          <w:shd w:val="clear" w:color="auto" w:fill="auto"/>
          <w:lang w:val="en-US" w:eastAsia="en-US" w:bidi="en-US"/>
        </w:rPr>
        <w:t xml:space="preserve">alae minores; </w:t>
      </w:r>
      <w:r>
        <w:rPr>
          <w:color w:val="000000"/>
          <w:spacing w:val="0"/>
          <w:w w:val="100"/>
          <w:position w:val="0"/>
          <w:shd w:val="clear" w:color="auto" w:fill="auto"/>
          <w:lang w:val="ru-RU" w:eastAsia="ru-RU" w:bidi="ru-RU"/>
        </w:rPr>
        <w:t xml:space="preserve">4) крыловидные отростки, </w:t>
      </w:r>
      <w:r>
        <w:rPr>
          <w:color w:val="000000"/>
          <w:spacing w:val="0"/>
          <w:w w:val="100"/>
          <w:position w:val="0"/>
          <w:shd w:val="clear" w:color="auto" w:fill="auto"/>
          <w:lang w:val="en-US" w:eastAsia="en-US" w:bidi="en-US"/>
        </w:rPr>
        <w:t xml:space="preserve">processus pterygoidei </w:t>
      </w:r>
      <w:r>
        <w:rPr>
          <w:color w:val="000000"/>
          <w:spacing w:val="0"/>
          <w:w w:val="100"/>
          <w:position w:val="0"/>
          <w:shd w:val="clear" w:color="auto" w:fill="auto"/>
          <w:lang w:val="ru-RU" w:eastAsia="ru-RU" w:bidi="ru-RU"/>
        </w:rPr>
        <w:t>(их медиальная пластинка развива</w:t>
        <w:softHyphen/>
        <w:t>ется на основе соединительной ткани, в то время как все остальные части кости воз</w:t>
        <w:softHyphen/>
        <w:t>никают на почве хряща).</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Тело, </w:t>
      </w:r>
      <w:r>
        <w:rPr>
          <w:color w:val="000000"/>
          <w:spacing w:val="0"/>
          <w:w w:val="100"/>
          <w:position w:val="0"/>
          <w:shd w:val="clear" w:color="auto" w:fill="auto"/>
          <w:lang w:val="en-US" w:eastAsia="en-US" w:bidi="en-US"/>
        </w:rPr>
        <w:t xml:space="preserve">corpus, </w:t>
      </w:r>
      <w:r>
        <w:rPr>
          <w:color w:val="000000"/>
          <w:spacing w:val="0"/>
          <w:w w:val="100"/>
          <w:position w:val="0"/>
          <w:shd w:val="clear" w:color="auto" w:fill="auto"/>
          <w:lang w:val="ru-RU" w:eastAsia="ru-RU" w:bidi="ru-RU"/>
        </w:rPr>
        <w:t xml:space="preserve">на своей верхней поверхности имеет по средней линии углубление — турецкое седло, </w:t>
      </w:r>
      <w:r>
        <w:rPr>
          <w:color w:val="000000"/>
          <w:spacing w:val="0"/>
          <w:w w:val="100"/>
          <w:position w:val="0"/>
          <w:shd w:val="clear" w:color="auto" w:fill="auto"/>
          <w:lang w:val="en-US" w:eastAsia="en-US" w:bidi="en-US"/>
        </w:rPr>
        <w:t xml:space="preserve">sella turcica, </w:t>
      </w:r>
      <w:r>
        <w:rPr>
          <w:color w:val="000000"/>
          <w:spacing w:val="0"/>
          <w:w w:val="100"/>
          <w:position w:val="0"/>
          <w:shd w:val="clear" w:color="auto" w:fill="auto"/>
          <w:lang w:val="ru-RU" w:eastAsia="ru-RU" w:bidi="ru-RU"/>
        </w:rPr>
        <w:t xml:space="preserve">на дне которого лежит ямка для гипофиза, </w:t>
      </w:r>
      <w:r>
        <w:rPr>
          <w:color w:val="000000"/>
          <w:spacing w:val="0"/>
          <w:w w:val="100"/>
          <w:position w:val="0"/>
          <w:shd w:val="clear" w:color="auto" w:fill="auto"/>
          <w:lang w:val="en-US" w:eastAsia="en-US" w:bidi="en-US"/>
        </w:rPr>
        <w:t xml:space="preserve">fossa hypo- physialis. </w:t>
      </w:r>
      <w:r>
        <w:rPr>
          <w:color w:val="000000"/>
          <w:spacing w:val="0"/>
          <w:w w:val="100"/>
          <w:position w:val="0"/>
          <w:shd w:val="clear" w:color="auto" w:fill="auto"/>
          <w:lang w:val="ru-RU" w:eastAsia="ru-RU" w:bidi="ru-RU"/>
        </w:rPr>
        <w:t xml:space="preserve">Спереди от нее находится возвышение, </w:t>
      </w:r>
      <w:r>
        <w:rPr>
          <w:color w:val="000000"/>
          <w:spacing w:val="0"/>
          <w:w w:val="100"/>
          <w:position w:val="0"/>
          <w:shd w:val="clear" w:color="auto" w:fill="auto"/>
          <w:lang w:val="en-US" w:eastAsia="en-US" w:bidi="en-US"/>
        </w:rPr>
        <w:t xml:space="preserve">tuberculum sellae, </w:t>
      </w:r>
      <w:r>
        <w:rPr>
          <w:color w:val="000000"/>
          <w:spacing w:val="0"/>
          <w:w w:val="100"/>
          <w:position w:val="0"/>
          <w:shd w:val="clear" w:color="auto" w:fill="auto"/>
          <w:lang w:val="ru-RU" w:eastAsia="ru-RU" w:bidi="ru-RU"/>
        </w:rPr>
        <w:t>по которому попе</w:t>
        <w:softHyphen/>
        <w:t xml:space="preserve">речно проходит </w:t>
      </w:r>
      <w:r>
        <w:rPr>
          <w:color w:val="000000"/>
          <w:spacing w:val="0"/>
          <w:w w:val="100"/>
          <w:position w:val="0"/>
          <w:shd w:val="clear" w:color="auto" w:fill="auto"/>
          <w:lang w:val="en-US" w:eastAsia="en-US" w:bidi="en-US"/>
        </w:rPr>
        <w:t xml:space="preserve">sulcus chiasmatis </w:t>
      </w:r>
      <w:r>
        <w:rPr>
          <w:color w:val="000000"/>
          <w:spacing w:val="0"/>
          <w:w w:val="100"/>
          <w:position w:val="0"/>
          <w:shd w:val="clear" w:color="auto" w:fill="auto"/>
          <w:lang w:val="ru-RU" w:eastAsia="ru-RU" w:bidi="ru-RU"/>
        </w:rPr>
        <w:t xml:space="preserve">для перекреста </w:t>
      </w:r>
      <w:r>
        <w:rPr>
          <w:color w:val="000000"/>
          <w:spacing w:val="0"/>
          <w:w w:val="100"/>
          <w:position w:val="0"/>
          <w:shd w:val="clear" w:color="auto" w:fill="auto"/>
          <w:lang w:val="en-US" w:eastAsia="en-US" w:bidi="en-US"/>
        </w:rPr>
        <w:t xml:space="preserve">(chiasma) </w:t>
      </w:r>
      <w:r>
        <w:rPr>
          <w:color w:val="000000"/>
          <w:spacing w:val="0"/>
          <w:w w:val="100"/>
          <w:position w:val="0"/>
          <w:shd w:val="clear" w:color="auto" w:fill="auto"/>
          <w:lang w:val="ru-RU" w:eastAsia="ru-RU" w:bidi="ru-RU"/>
        </w:rPr>
        <w:t>зрительных нервов; по кон</w:t>
        <w:softHyphen/>
        <w:t xml:space="preserve">цам </w:t>
      </w:r>
      <w:r>
        <w:rPr>
          <w:color w:val="000000"/>
          <w:spacing w:val="0"/>
          <w:w w:val="100"/>
          <w:position w:val="0"/>
          <w:shd w:val="clear" w:color="auto" w:fill="auto"/>
          <w:lang w:val="en-US" w:eastAsia="en-US" w:bidi="en-US"/>
        </w:rPr>
        <w:t xml:space="preserve">sulcus chiasmatis </w:t>
      </w:r>
      <w:r>
        <w:rPr>
          <w:color w:val="000000"/>
          <w:spacing w:val="0"/>
          <w:w w:val="100"/>
          <w:position w:val="0"/>
          <w:shd w:val="clear" w:color="auto" w:fill="auto"/>
          <w:lang w:val="ru-RU" w:eastAsia="ru-RU" w:bidi="ru-RU"/>
        </w:rPr>
        <w:t xml:space="preserve">видны зрительные каналы, </w:t>
      </w:r>
      <w:r>
        <w:rPr>
          <w:color w:val="000000"/>
          <w:spacing w:val="0"/>
          <w:w w:val="100"/>
          <w:position w:val="0"/>
          <w:shd w:val="clear" w:color="auto" w:fill="auto"/>
          <w:lang w:val="en-US" w:eastAsia="en-US" w:bidi="en-US"/>
        </w:rPr>
        <w:t xml:space="preserve">canales optici, </w:t>
      </w:r>
      <w:r>
        <w:rPr>
          <w:color w:val="000000"/>
          <w:spacing w:val="0"/>
          <w:w w:val="100"/>
          <w:position w:val="0"/>
          <w:shd w:val="clear" w:color="auto" w:fill="auto"/>
          <w:lang w:val="ru-RU" w:eastAsia="ru-RU" w:bidi="ru-RU"/>
        </w:rPr>
        <w:t xml:space="preserve">через которые из полости глазниц в полость черепа проходят зрительные нервы. Сзади турецкое седло ограничивается костной пластинкой, спинкой седла, </w:t>
      </w:r>
      <w:r>
        <w:rPr>
          <w:color w:val="000000"/>
          <w:spacing w:val="0"/>
          <w:w w:val="100"/>
          <w:position w:val="0"/>
          <w:shd w:val="clear" w:color="auto" w:fill="auto"/>
          <w:lang w:val="en-US" w:eastAsia="en-US" w:bidi="en-US"/>
        </w:rPr>
        <w:t xml:space="preserve">dorsum sellae. </w:t>
      </w:r>
      <w:r>
        <w:rPr>
          <w:color w:val="000000"/>
          <w:spacing w:val="0"/>
          <w:w w:val="100"/>
          <w:position w:val="0"/>
          <w:shd w:val="clear" w:color="auto" w:fill="auto"/>
          <w:lang w:val="ru-RU" w:eastAsia="ru-RU" w:bidi="ru-RU"/>
        </w:rPr>
        <w:t>На боковой по</w:t>
        <w:softHyphen/>
        <w:t xml:space="preserve">верхности тела проходит изогнутая сонная борозда, </w:t>
      </w:r>
      <w:r>
        <w:rPr>
          <w:color w:val="000000"/>
          <w:spacing w:val="0"/>
          <w:w w:val="100"/>
          <w:position w:val="0"/>
          <w:shd w:val="clear" w:color="auto" w:fill="auto"/>
          <w:lang w:val="en-US" w:eastAsia="en-US" w:bidi="en-US"/>
        </w:rPr>
        <w:t xml:space="preserve">sulcus caroticus, </w:t>
      </w:r>
      <w:r>
        <w:rPr>
          <w:color w:val="000000"/>
          <w:spacing w:val="0"/>
          <w:w w:val="100"/>
          <w:position w:val="0"/>
          <w:shd w:val="clear" w:color="auto" w:fill="auto"/>
          <w:lang w:val="ru-RU" w:eastAsia="ru-RU" w:bidi="ru-RU"/>
        </w:rPr>
        <w:t>след внутрен</w:t>
        <w:softHyphen/>
        <w:t>ней сонной артерии.</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На передней поверхности тела, входящей в состав задней стенки носовой полос</w:t>
        <w:softHyphen/>
        <w:t xml:space="preserve">ти, виден гребень, </w:t>
      </w:r>
      <w:r>
        <w:rPr>
          <w:color w:val="000000"/>
          <w:spacing w:val="0"/>
          <w:w w:val="100"/>
          <w:position w:val="0"/>
          <w:shd w:val="clear" w:color="auto" w:fill="auto"/>
          <w:lang w:val="en-US" w:eastAsia="en-US" w:bidi="en-US"/>
        </w:rPr>
        <w:t xml:space="preserve">crista sphenoidalis, </w:t>
      </w:r>
      <w:r>
        <w:rPr>
          <w:color w:val="000000"/>
          <w:spacing w:val="0"/>
          <w:w w:val="100"/>
          <w:position w:val="0"/>
          <w:shd w:val="clear" w:color="auto" w:fill="auto"/>
          <w:lang w:val="ru-RU" w:eastAsia="ru-RU" w:bidi="ru-RU"/>
        </w:rPr>
        <w:t xml:space="preserve">внизу входящий между крыльями сошника. </w:t>
      </w:r>
      <w:r>
        <w:rPr>
          <w:color w:val="000000"/>
          <w:spacing w:val="0"/>
          <w:w w:val="100"/>
          <w:position w:val="0"/>
          <w:shd w:val="clear" w:color="auto" w:fill="auto"/>
          <w:lang w:val="en-US" w:eastAsia="en-US" w:bidi="en-US"/>
        </w:rPr>
        <w:t xml:space="preserve">Crista sphenoidalis </w:t>
      </w:r>
      <w:r>
        <w:rPr>
          <w:color w:val="000000"/>
          <w:spacing w:val="0"/>
          <w:w w:val="100"/>
          <w:position w:val="0"/>
          <w:shd w:val="clear" w:color="auto" w:fill="auto"/>
          <w:lang w:val="ru-RU" w:eastAsia="ru-RU" w:bidi="ru-RU"/>
        </w:rPr>
        <w:t xml:space="preserve">соединяется спереди с перпендикулярной пластинкой решетчатой кости. По сторонам от гребня видны неправильной формы отверстия, </w:t>
      </w:r>
      <w:r>
        <w:rPr>
          <w:color w:val="000000"/>
          <w:spacing w:val="0"/>
          <w:w w:val="100"/>
          <w:position w:val="0"/>
          <w:shd w:val="clear" w:color="auto" w:fill="auto"/>
          <w:lang w:val="en-US" w:eastAsia="en-US" w:bidi="en-US"/>
        </w:rPr>
        <w:t xml:space="preserve">aperturae sinus sphenoidalis, </w:t>
      </w:r>
      <w:r>
        <w:rPr>
          <w:color w:val="000000"/>
          <w:spacing w:val="0"/>
          <w:w w:val="100"/>
          <w:position w:val="0"/>
          <w:shd w:val="clear" w:color="auto" w:fill="auto"/>
          <w:lang w:val="ru-RU" w:eastAsia="ru-RU" w:bidi="ru-RU"/>
        </w:rPr>
        <w:t xml:space="preserve">ведущие в воздухоносную пазуху, </w:t>
      </w:r>
      <w:r>
        <w:rPr>
          <w:color w:val="000000"/>
          <w:spacing w:val="0"/>
          <w:w w:val="100"/>
          <w:position w:val="0"/>
          <w:shd w:val="clear" w:color="auto" w:fill="auto"/>
          <w:lang w:val="en-US" w:eastAsia="en-US" w:bidi="en-US"/>
        </w:rPr>
        <w:t xml:space="preserve">sinus sphenoidalis, </w:t>
      </w:r>
      <w:r>
        <w:rPr>
          <w:color w:val="000000"/>
          <w:spacing w:val="0"/>
          <w:w w:val="100"/>
          <w:position w:val="0"/>
          <w:shd w:val="clear" w:color="auto" w:fill="auto"/>
          <w:lang w:val="ru-RU" w:eastAsia="ru-RU" w:bidi="ru-RU"/>
        </w:rPr>
        <w:t>которая помещает</w:t>
        <w:softHyphen/>
        <w:t xml:space="preserve">ся в теле клиновидной кости и разделяется перегородкой, </w:t>
      </w:r>
      <w:r>
        <w:rPr>
          <w:color w:val="000000"/>
          <w:spacing w:val="0"/>
          <w:w w:val="100"/>
          <w:position w:val="0"/>
          <w:shd w:val="clear" w:color="auto" w:fill="auto"/>
          <w:lang w:val="en-US" w:eastAsia="en-US" w:bidi="en-US"/>
        </w:rPr>
        <w:t xml:space="preserve">septum sinus sphenoidalium, </w:t>
      </w:r>
      <w:r>
        <w:rPr>
          <w:color w:val="000000"/>
          <w:spacing w:val="0"/>
          <w:w w:val="100"/>
          <w:position w:val="0"/>
          <w:shd w:val="clear" w:color="auto" w:fill="auto"/>
          <w:lang w:val="ru-RU" w:eastAsia="ru-RU" w:bidi="ru-RU"/>
        </w:rPr>
        <w:t>на 2 половины. Посредством этих отверстий пазуха сообщается с носовой полостью. У новорожденного пазуха очень незначительной величины, и только около 7-го года жизни она начинает быстро расти.</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Малые крылья, </w:t>
      </w:r>
      <w:r>
        <w:rPr>
          <w:color w:val="000000"/>
          <w:spacing w:val="0"/>
          <w:w w:val="100"/>
          <w:position w:val="0"/>
          <w:shd w:val="clear" w:color="auto" w:fill="auto"/>
          <w:lang w:val="en-US" w:eastAsia="en-US" w:bidi="en-US"/>
        </w:rPr>
        <w:t xml:space="preserve">alae minores, </w:t>
      </w:r>
      <w:r>
        <w:rPr>
          <w:color w:val="000000"/>
          <w:spacing w:val="0"/>
          <w:w w:val="100"/>
          <w:position w:val="0"/>
          <w:shd w:val="clear" w:color="auto" w:fill="auto"/>
          <w:lang w:val="ru-RU" w:eastAsia="ru-RU" w:bidi="ru-RU"/>
        </w:rPr>
        <w:t>представляют собой 2 плоские пластинки треуголь</w:t>
        <w:softHyphen/>
        <w:t xml:space="preserve">ной формы, которые двумя корнями отходят вперед и латерально от перелневерхнего края тела клиновидной кости; между корнями малых крыльев находятся упомянутые зрительные каналы, </w:t>
      </w:r>
      <w:r>
        <w:rPr>
          <w:color w:val="000000"/>
          <w:spacing w:val="0"/>
          <w:w w:val="100"/>
          <w:position w:val="0"/>
          <w:shd w:val="clear" w:color="auto" w:fill="auto"/>
          <w:lang w:val="en-US" w:eastAsia="en-US" w:bidi="en-US"/>
        </w:rPr>
        <w:t xml:space="preserve">canalcs optici. </w:t>
      </w:r>
      <w:r>
        <w:rPr>
          <w:color w:val="000000"/>
          <w:spacing w:val="0"/>
          <w:w w:val="100"/>
          <w:position w:val="0"/>
          <w:shd w:val="clear" w:color="auto" w:fill="auto"/>
          <w:lang w:val="ru-RU" w:eastAsia="ru-RU" w:bidi="ru-RU"/>
        </w:rPr>
        <w:t xml:space="preserve">Между малыми и большими крыльями находится верхняя глазничная тель, </w:t>
      </w:r>
      <w:r>
        <w:rPr>
          <w:color w:val="000000"/>
          <w:spacing w:val="0"/>
          <w:w w:val="100"/>
          <w:position w:val="0"/>
          <w:shd w:val="clear" w:color="auto" w:fill="auto"/>
          <w:lang w:val="en-US" w:eastAsia="en-US" w:bidi="en-US"/>
        </w:rPr>
        <w:t xml:space="preserve">fissura orbitalis superior, </w:t>
      </w:r>
      <w:r>
        <w:rPr>
          <w:color w:val="000000"/>
          <w:spacing w:val="0"/>
          <w:w w:val="100"/>
          <w:position w:val="0"/>
          <w:shd w:val="clear" w:color="auto" w:fill="auto"/>
          <w:lang w:val="ru-RU" w:eastAsia="ru-RU" w:bidi="ru-RU"/>
        </w:rPr>
        <w:t>ведущая из полости черепа в по</w:t>
        <w:softHyphen/>
        <w:t>лость глазницы.</w:t>
      </w:r>
    </w:p>
    <w:p>
      <w:pPr>
        <w:pStyle w:val="Style14"/>
        <w:keepNext w:val="0"/>
        <w:keepLines w:val="0"/>
        <w:widowControl w:val="0"/>
        <w:shd w:val="clear" w:color="auto" w:fill="auto"/>
        <w:bidi w:val="0"/>
        <w:spacing w:before="0" w:after="120" w:line="293" w:lineRule="auto"/>
        <w:ind w:left="0" w:right="0" w:firstLine="200"/>
        <w:jc w:val="both"/>
      </w:pPr>
      <w:r>
        <w:rPr>
          <w:color w:val="000000"/>
          <w:spacing w:val="0"/>
          <w:w w:val="100"/>
          <w:position w:val="0"/>
          <w:shd w:val="clear" w:color="auto" w:fill="auto"/>
          <w:lang w:val="ru-RU" w:eastAsia="ru-RU" w:bidi="ru-RU"/>
        </w:rPr>
        <w:t xml:space="preserve">Большие крылья, </w:t>
      </w:r>
      <w:r>
        <w:rPr>
          <w:color w:val="000000"/>
          <w:spacing w:val="0"/>
          <w:w w:val="100"/>
          <w:position w:val="0"/>
          <w:shd w:val="clear" w:color="auto" w:fill="auto"/>
          <w:lang w:val="en-US" w:eastAsia="en-US" w:bidi="en-US"/>
        </w:rPr>
        <w:t xml:space="preserve">alae majores </w:t>
      </w:r>
      <w:r>
        <w:rPr>
          <w:color w:val="000000"/>
          <w:spacing w:val="0"/>
          <w:w w:val="100"/>
          <w:position w:val="0"/>
          <w:shd w:val="clear" w:color="auto" w:fill="auto"/>
          <w:lang w:val="ru-RU" w:eastAsia="ru-RU" w:bidi="ru-RU"/>
        </w:rPr>
        <w:t>(см. рис. 32; рис. 36, 37). оз ходят от боковых по</w:t>
        <w:softHyphen/>
        <w:t xml:space="preserve">верхностей тела латерально и вверх. Близ тела, кзади от </w:t>
      </w:r>
      <w:r>
        <w:rPr>
          <w:color w:val="000000"/>
          <w:spacing w:val="0"/>
          <w:w w:val="100"/>
          <w:position w:val="0"/>
          <w:shd w:val="clear" w:color="auto" w:fill="auto"/>
          <w:lang w:val="en-US" w:eastAsia="en-US" w:bidi="en-US"/>
        </w:rPr>
        <w:t xml:space="preserve">fissura orbitalis superior, </w:t>
      </w:r>
      <w:r>
        <w:rPr>
          <w:color w:val="000000"/>
          <w:spacing w:val="0"/>
          <w:w w:val="100"/>
          <w:position w:val="0"/>
          <w:shd w:val="clear" w:color="auto" w:fill="auto"/>
          <w:lang w:val="ru-RU" w:eastAsia="ru-RU" w:bidi="ru-RU"/>
        </w:rPr>
        <w:t>име</w:t>
        <w:softHyphen/>
        <w:t xml:space="preserve">ется круглое отверстие, </w:t>
      </w:r>
      <w:r>
        <w:rPr>
          <w:color w:val="000000"/>
          <w:spacing w:val="0"/>
          <w:w w:val="100"/>
          <w:position w:val="0"/>
          <w:shd w:val="clear" w:color="auto" w:fill="auto"/>
          <w:lang w:val="en-US" w:eastAsia="en-US" w:bidi="en-US"/>
        </w:rPr>
        <w:t xml:space="preserve">foramen rotundum, </w:t>
      </w:r>
      <w:r>
        <w:rPr>
          <w:color w:val="000000"/>
          <w:spacing w:val="0"/>
          <w:w w:val="100"/>
          <w:position w:val="0"/>
          <w:shd w:val="clear" w:color="auto" w:fill="auto"/>
          <w:lang w:val="ru-RU" w:eastAsia="ru-RU" w:bidi="ru-RU"/>
        </w:rPr>
        <w:t xml:space="preserve">ведущее кпереди в крыловидно-нёбную ямку, обусловленное прохождением второй вежи гройпичною нерва, </w:t>
      </w:r>
      <w:r>
        <w:rPr>
          <w:color w:val="000000"/>
          <w:spacing w:val="0"/>
          <w:w w:val="100"/>
          <w:position w:val="0"/>
          <w:shd w:val="clear" w:color="auto" w:fill="auto"/>
          <w:lang w:val="en-US" w:eastAsia="en-US" w:bidi="en-US"/>
        </w:rPr>
        <w:t xml:space="preserve">n. trigemini. </w:t>
      </w:r>
      <w:r>
        <w:rPr>
          <w:color w:val="000000"/>
          <w:spacing w:val="0"/>
          <w:w w:val="100"/>
          <w:position w:val="0"/>
          <w:shd w:val="clear" w:color="auto" w:fill="auto"/>
          <w:lang w:val="ru-RU" w:eastAsia="ru-RU" w:bidi="ru-RU"/>
        </w:rPr>
        <w:t>Сза-</w:t>
      </w:r>
      <w:r>
        <w:br w:type="page"/>
      </w:r>
    </w:p>
    <w:p>
      <w:pPr>
        <w:widowControl w:val="0"/>
        <w:jc w:val="center"/>
        <w:rPr>
          <w:sz w:val="2"/>
          <w:szCs w:val="2"/>
        </w:rPr>
      </w:pPr>
      <w:r>
        <w:drawing>
          <wp:inline>
            <wp:extent cx="2103120" cy="2480945"/>
            <wp:docPr id="177" name="Picutre 177"/>
            <a:graphic xmlns:a="http://schemas.openxmlformats.org/drawingml/2006/main">
              <a:graphicData uri="http://schemas.openxmlformats.org/drawingml/2006/picture">
                <pic:pic xmlns:pic="http://schemas.openxmlformats.org/drawingml/2006/picture">
                  <pic:nvPicPr>
                    <pic:cNvPr id="177" name="Picture 177"/>
                    <pic:cNvPicPr/>
                  </pic:nvPicPr>
                  <pic:blipFill>
                    <a:blip r:embed="rId138"/>
                    <a:stretch/>
                  </pic:blipFill>
                  <pic:spPr>
                    <a:xfrm>
                      <a:ext cx="2103120" cy="2480945"/>
                    </a:xfrm>
                    <a:prstGeom prst="rect"/>
                  </pic:spPr>
                </pic:pic>
              </a:graphicData>
            </a:graphic>
          </wp:inline>
        </w:drawing>
      </w:r>
    </w:p>
    <w:p>
      <w:pPr>
        <w:pStyle w:val="Style6"/>
        <w:keepNext w:val="0"/>
        <w:keepLines w:val="0"/>
        <w:widowControl w:val="0"/>
        <w:shd w:val="clear" w:color="auto" w:fill="auto"/>
        <w:bidi w:val="0"/>
        <w:spacing w:before="0" w:after="0" w:line="334" w:lineRule="auto"/>
        <w:ind w:left="0" w:right="0" w:firstLine="0"/>
        <w:jc w:val="center"/>
        <w:rPr>
          <w:sz w:val="8"/>
          <w:szCs w:val="8"/>
        </w:rPr>
      </w:pPr>
      <w:r>
        <w:rPr>
          <w:b/>
          <w:bCs/>
          <w:color w:val="000000"/>
          <w:spacing w:val="0"/>
          <w:w w:val="100"/>
          <w:position w:val="0"/>
          <w:sz w:val="8"/>
          <w:szCs w:val="8"/>
          <w:shd w:val="clear" w:color="auto" w:fill="auto"/>
          <w:lang w:val="ru-RU" w:eastAsia="ru-RU" w:bidi="ru-RU"/>
        </w:rPr>
        <w:t xml:space="preserve">Рис. 36. Клиновидная кость </w:t>
      </w:r>
      <w:r>
        <w:rPr>
          <w:b/>
          <w:bCs/>
          <w:color w:val="000000"/>
          <w:spacing w:val="0"/>
          <w:w w:val="100"/>
          <w:position w:val="0"/>
          <w:sz w:val="8"/>
          <w:szCs w:val="8"/>
          <w:shd w:val="clear" w:color="auto" w:fill="auto"/>
        </w:rPr>
        <w:t>(os sphenoidale).</w:t>
      </w:r>
    </w:p>
    <w:p>
      <w:pPr>
        <w:widowControl w:val="0"/>
        <w:spacing w:after="39" w:line="1" w:lineRule="exact"/>
      </w:pP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а — вид спереди</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ala major;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ala minor; 3 — lamina lateralis processus pterygoidei; 4 — corpus ossis sphenoidalis; 5 — cnsta sphenoidalis; 6 — canalis pterygoideus; 7 — lamina medialis proc, pterygoidei; 8 — incisura pterygoidea; 9 — hamulus pterygoideus; 10 — </w:t>
      </w:r>
      <w:r>
        <w:rPr>
          <w:color w:val="000000"/>
          <w:spacing w:val="0"/>
          <w:w w:val="100"/>
          <w:position w:val="0"/>
          <w:shd w:val="clear" w:color="auto" w:fill="auto"/>
          <w:lang w:val="ru-RU" w:eastAsia="ru-RU" w:bidi="ru-RU"/>
        </w:rPr>
        <w:t xml:space="preserve">место отхождения </w:t>
      </w:r>
      <w:r>
        <w:rPr>
          <w:color w:val="000000"/>
          <w:spacing w:val="0"/>
          <w:w w:val="100"/>
          <w:position w:val="0"/>
          <w:shd w:val="clear" w:color="auto" w:fill="auto"/>
          <w:lang w:val="en-US" w:eastAsia="en-US" w:bidi="en-US"/>
        </w:rPr>
        <w:t>processus pterygoideus; 11 — foramen rotundum; 12 — ala major; facies orbitalis; 13 — fissura orbitalis sup.; 14 — canalis opticus; 15 — apertura sinus sphenoidalis.</w:t>
      </w:r>
    </w:p>
    <w:p>
      <w:pPr>
        <w:pStyle w:val="Style46"/>
        <w:keepNext w:val="0"/>
        <w:keepLines w:val="0"/>
        <w:widowControl w:val="0"/>
        <w:shd w:val="clear" w:color="auto" w:fill="auto"/>
        <w:bidi w:val="0"/>
        <w:spacing w:before="0" w:after="0" w:line="298" w:lineRule="auto"/>
        <w:ind w:left="0" w:right="0" w:firstLine="0"/>
        <w:jc w:val="left"/>
      </w:pPr>
      <w:r>
        <w:rPr>
          <w:color w:val="000000"/>
          <w:spacing w:val="0"/>
          <w:w w:val="100"/>
          <w:position w:val="0"/>
          <w:shd w:val="clear" w:color="auto" w:fill="auto"/>
          <w:lang w:val="en-US" w:eastAsia="en-US" w:bidi="en-US"/>
        </w:rPr>
        <w:t xml:space="preserve">6 — </w:t>
      </w:r>
      <w:r>
        <w:rPr>
          <w:color w:val="000000"/>
          <w:spacing w:val="0"/>
          <w:w w:val="100"/>
          <w:position w:val="0"/>
          <w:shd w:val="clear" w:color="auto" w:fill="auto"/>
          <w:lang w:val="ru-RU" w:eastAsia="ru-RU" w:bidi="ru-RU"/>
        </w:rPr>
        <w:t>вид сверху и сзади:</w:t>
      </w:r>
    </w:p>
    <w:p>
      <w:pPr>
        <w:pStyle w:val="Style46"/>
        <w:keepNext w:val="0"/>
        <w:keepLines w:val="0"/>
        <w:widowControl w:val="0"/>
        <w:shd w:val="clear" w:color="auto" w:fill="auto"/>
        <w:bidi w:val="0"/>
        <w:spacing w:before="0" w:after="200" w:line="298"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angulus parietalis; 2 — ala magna (facies cerebralis); 3 — fissura orbitalis cerebral is; 4 — spina ossis sphenoidalis; 5 — proc pterygoideus, 6 — fossa pterygoidea; 7 — incisura pterygoidea; 8 — corpus ossis sphenoidalis; </w:t>
      </w:r>
      <w:r>
        <w:rPr>
          <w:i/>
          <w:iCs/>
          <w:color w:val="000000"/>
          <w:spacing w:val="0"/>
          <w:w w:val="100"/>
          <w:position w:val="0"/>
          <w:shd w:val="clear" w:color="auto" w:fill="auto"/>
          <w:lang w:val="en-US" w:eastAsia="en-US" w:bidi="en-US"/>
        </w:rPr>
        <w:t>9 —</w:t>
      </w:r>
      <w:r>
        <w:rPr>
          <w:color w:val="000000"/>
          <w:spacing w:val="0"/>
          <w:w w:val="100"/>
          <w:position w:val="0"/>
          <w:shd w:val="clear" w:color="auto" w:fill="auto"/>
          <w:lang w:val="en-US" w:eastAsia="en-US" w:bidi="en-US"/>
        </w:rPr>
        <w:t xml:space="preserve"> hamulus pterygoideus; 10 — lamina medialis; 11 — lamina lateralis; 12 — fossa scaphoideus; 13 — canalis pterygoideus; 14 — foramen ovale; 15 — canalis rotundas; 16 — margo squamalis; 17 — proc, dorsi sellae; 18 — tuberculum sellae; 19 — dorsum sellae; 20 — canalis opticus.</w:t>
      </w:r>
    </w:p>
    <w:p>
      <w:pPr>
        <w:pStyle w:val="Style14"/>
        <w:keepNext w:val="0"/>
        <w:keepLines w:val="0"/>
        <w:widowControl w:val="0"/>
        <w:shd w:val="clear" w:color="auto" w:fill="auto"/>
        <w:bidi w:val="0"/>
        <w:spacing w:before="0" w:after="120" w:line="286" w:lineRule="auto"/>
        <w:ind w:left="0" w:right="0" w:firstLine="0"/>
        <w:jc w:val="both"/>
      </w:pPr>
      <w:r>
        <w:rPr>
          <w:color w:val="000000"/>
          <w:spacing w:val="0"/>
          <w:w w:val="100"/>
          <w:position w:val="0"/>
          <w:shd w:val="clear" w:color="auto" w:fill="auto"/>
          <w:lang w:val="ru-RU" w:eastAsia="ru-RU" w:bidi="ru-RU"/>
        </w:rPr>
        <w:t>ди большое крыло в виде острого угла вдается между чешуей и пирамидой височ</w:t>
        <w:softHyphen/>
        <w:t xml:space="preserve">ной кости. Близ него имеется остистое отверстие, </w:t>
      </w:r>
      <w:r>
        <w:rPr>
          <w:color w:val="000000"/>
          <w:spacing w:val="0"/>
          <w:w w:val="100"/>
          <w:position w:val="0"/>
          <w:shd w:val="clear" w:color="auto" w:fill="auto"/>
          <w:lang w:val="en-US" w:eastAsia="en-US" w:bidi="en-US"/>
        </w:rPr>
        <w:t xml:space="preserve">foramen spinosum, </w:t>
      </w:r>
      <w:r>
        <w:rPr>
          <w:color w:val="000000"/>
          <w:spacing w:val="0"/>
          <w:w w:val="100"/>
          <w:position w:val="0"/>
          <w:shd w:val="clear" w:color="auto" w:fill="auto"/>
          <w:lang w:val="ru-RU" w:eastAsia="ru-RU" w:bidi="ru-RU"/>
        </w:rPr>
        <w:t xml:space="preserve">через которое проходит средняя мозговая артерия, </w:t>
      </w:r>
      <w:r>
        <w:rPr>
          <w:color w:val="000000"/>
          <w:spacing w:val="0"/>
          <w:w w:val="100"/>
          <w:position w:val="0"/>
          <w:shd w:val="clear" w:color="auto" w:fill="auto"/>
          <w:lang w:val="en-US" w:eastAsia="en-US" w:bidi="en-US"/>
        </w:rPr>
        <w:t xml:space="preserve">a. meningea media. </w:t>
      </w:r>
      <w:r>
        <w:rPr>
          <w:color w:val="000000"/>
          <w:spacing w:val="0"/>
          <w:w w:val="100"/>
          <w:position w:val="0"/>
          <w:shd w:val="clear" w:color="auto" w:fill="auto"/>
          <w:lang w:val="ru-RU" w:eastAsia="ru-RU" w:bidi="ru-RU"/>
        </w:rPr>
        <w:t>Кпереди от него видно зна</w:t>
        <w:softHyphen/>
        <w:t xml:space="preserve">чительно большее овальное отверстие, </w:t>
      </w:r>
      <w:r>
        <w:rPr>
          <w:color w:val="000000"/>
          <w:spacing w:val="0"/>
          <w:w w:val="100"/>
          <w:position w:val="0"/>
          <w:shd w:val="clear" w:color="auto" w:fill="auto"/>
          <w:lang w:val="en-US" w:eastAsia="en-US" w:bidi="en-US"/>
        </w:rPr>
        <w:t xml:space="preserve">foramen ovale, </w:t>
      </w:r>
      <w:r>
        <w:rPr>
          <w:color w:val="000000"/>
          <w:spacing w:val="0"/>
          <w:w w:val="100"/>
          <w:position w:val="0"/>
          <w:shd w:val="clear" w:color="auto" w:fill="auto"/>
          <w:lang w:val="ru-RU" w:eastAsia="ru-RU" w:bidi="ru-RU"/>
        </w:rPr>
        <w:t>через которое проходит тре</w:t>
        <w:softHyphen/>
        <w:t xml:space="preserve">тья ветвь п. </w:t>
      </w:r>
      <w:r>
        <w:rPr>
          <w:color w:val="000000"/>
          <w:spacing w:val="0"/>
          <w:w w:val="100"/>
          <w:position w:val="0"/>
          <w:shd w:val="clear" w:color="auto" w:fill="auto"/>
          <w:lang w:val="en-US" w:eastAsia="en-US" w:bidi="en-US"/>
        </w:rPr>
        <w:t>trigemini.</w:t>
      </w:r>
      <w:r>
        <w:br w:type="page"/>
      </w:r>
    </w:p>
    <w:p>
      <w:pPr>
        <w:pStyle w:val="Style55"/>
        <w:keepNext w:val="0"/>
        <w:keepLines w:val="0"/>
        <w:widowControl w:val="0"/>
        <w:shd w:val="clear" w:color="auto" w:fill="auto"/>
        <w:bidi w:val="0"/>
        <w:spacing w:before="0" w:after="240" w:line="240" w:lineRule="auto"/>
        <w:ind w:left="0" w:right="0" w:firstLine="260"/>
        <w:jc w:val="both"/>
      </w:pPr>
      <w:r>
        <w:rPr>
          <w:color w:val="000000"/>
          <w:spacing w:val="0"/>
          <w:w w:val="100"/>
          <w:position w:val="0"/>
          <w:shd w:val="clear" w:color="auto" w:fill="auto"/>
          <w:lang w:val="ru-RU" w:eastAsia="ru-RU" w:bidi="ru-RU"/>
        </w:rPr>
        <w:t>Рнс. 37. Череп (передняя поверхность).</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Большие крылья имеют четыре поверхно</w:t>
        <w:softHyphen/>
        <w:t xml:space="preserve">сти: мозговую, </w:t>
      </w:r>
      <w:r>
        <w:rPr>
          <w:color w:val="000000"/>
          <w:spacing w:val="0"/>
          <w:w w:val="100"/>
          <w:position w:val="0"/>
          <w:shd w:val="clear" w:color="auto" w:fill="auto"/>
          <w:lang w:val="en-US" w:eastAsia="en-US" w:bidi="en-US"/>
        </w:rPr>
        <w:t xml:space="preserve">facies cerebralis, </w:t>
      </w:r>
      <w:r>
        <w:rPr>
          <w:color w:val="000000"/>
          <w:spacing w:val="0"/>
          <w:w w:val="100"/>
          <w:position w:val="0"/>
          <w:shd w:val="clear" w:color="auto" w:fill="auto"/>
          <w:lang w:val="ru-RU" w:eastAsia="ru-RU" w:bidi="ru-RU"/>
        </w:rPr>
        <w:t xml:space="preserve">глазничную, </w:t>
      </w:r>
      <w:r>
        <w:rPr>
          <w:color w:val="000000"/>
          <w:spacing w:val="0"/>
          <w:w w:val="100"/>
          <w:position w:val="0"/>
          <w:shd w:val="clear" w:color="auto" w:fill="auto"/>
          <w:lang w:val="en-US" w:eastAsia="en-US" w:bidi="en-US"/>
        </w:rPr>
        <w:t xml:space="preserve">facies orbitalis, </w:t>
      </w:r>
      <w:r>
        <w:rPr>
          <w:color w:val="000000"/>
          <w:spacing w:val="0"/>
          <w:w w:val="100"/>
          <w:position w:val="0"/>
          <w:shd w:val="clear" w:color="auto" w:fill="auto"/>
          <w:lang w:val="ru-RU" w:eastAsia="ru-RU" w:bidi="ru-RU"/>
        </w:rPr>
        <w:t xml:space="preserve">височную, </w:t>
      </w:r>
      <w:r>
        <w:rPr>
          <w:color w:val="000000"/>
          <w:spacing w:val="0"/>
          <w:w w:val="100"/>
          <w:position w:val="0"/>
          <w:shd w:val="clear" w:color="auto" w:fill="auto"/>
          <w:lang w:val="en-US" w:eastAsia="en-US" w:bidi="en-US"/>
        </w:rPr>
        <w:t xml:space="preserve">facies temporalis, </w:t>
      </w:r>
      <w:r>
        <w:rPr>
          <w:color w:val="000000"/>
          <w:spacing w:val="0"/>
          <w:w w:val="100"/>
          <w:position w:val="0"/>
          <w:shd w:val="clear" w:color="auto" w:fill="auto"/>
          <w:lang w:val="ru-RU" w:eastAsia="ru-RU" w:bidi="ru-RU"/>
        </w:rPr>
        <w:t xml:space="preserve">и верхнечелюстную, </w:t>
      </w:r>
      <w:r>
        <w:rPr>
          <w:color w:val="000000"/>
          <w:spacing w:val="0"/>
          <w:w w:val="100"/>
          <w:position w:val="0"/>
          <w:shd w:val="clear" w:color="auto" w:fill="auto"/>
          <w:lang w:val="en-US" w:eastAsia="en-US" w:bidi="en-US"/>
        </w:rPr>
        <w:t xml:space="preserve">facies maxillaris. </w:t>
      </w:r>
      <w:r>
        <w:rPr>
          <w:color w:val="000000"/>
          <w:spacing w:val="0"/>
          <w:w w:val="100"/>
          <w:position w:val="0"/>
          <w:shd w:val="clear" w:color="auto" w:fill="auto"/>
          <w:lang w:val="ru-RU" w:eastAsia="ru-RU" w:bidi="ru-RU"/>
        </w:rPr>
        <w:t>Назва</w:t>
        <w:softHyphen/>
        <w:t>ния поверхностей указывают области чере</w:t>
        <w:softHyphen/>
        <w:t>па, куда они обращены. Височная поверх</w:t>
        <w:softHyphen/>
        <w:t>ность разделена на височную и крыловид</w:t>
        <w:softHyphen/>
        <w:t xml:space="preserve">ную части посредством подвисочного гребня, </w:t>
      </w:r>
      <w:r>
        <w:rPr>
          <w:color w:val="000000"/>
          <w:spacing w:val="0"/>
          <w:w w:val="100"/>
          <w:position w:val="0"/>
          <w:shd w:val="clear" w:color="auto" w:fill="auto"/>
          <w:lang w:val="en-US" w:eastAsia="en-US" w:bidi="en-US"/>
        </w:rPr>
        <w:t>crista infratemporalis.</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Крыловидные отростки, </w:t>
      </w:r>
      <w:r>
        <w:rPr>
          <w:color w:val="000000"/>
          <w:spacing w:val="0"/>
          <w:w w:val="100"/>
          <w:position w:val="0"/>
          <w:shd w:val="clear" w:color="auto" w:fill="auto"/>
          <w:lang w:val="en-US" w:eastAsia="en-US" w:bidi="en-US"/>
        </w:rPr>
        <w:t xml:space="preserve">procossus pte- rygoidei, </w:t>
      </w:r>
      <w:r>
        <w:rPr>
          <w:color w:val="000000"/>
          <w:spacing w:val="0"/>
          <w:w w:val="100"/>
          <w:position w:val="0"/>
          <w:shd w:val="clear" w:color="auto" w:fill="auto"/>
          <w:lang w:val="ru-RU" w:eastAsia="ru-RU" w:bidi="ru-RU"/>
        </w:rPr>
        <w:t>отходят от места соединения боль</w:t>
        <w:softHyphen/>
        <w:t>ших крыльев с телом клиновидной кости вер</w:t>
        <w:softHyphen/>
        <w:t xml:space="preserve">тикально вниз. Основание их пронизано сагиттально идущим каналом, </w:t>
      </w:r>
      <w:r>
        <w:rPr>
          <w:color w:val="000000"/>
          <w:spacing w:val="0"/>
          <w:w w:val="100"/>
          <w:position w:val="0"/>
          <w:shd w:val="clear" w:color="auto" w:fill="auto"/>
          <w:lang w:val="en-US" w:eastAsia="en-US" w:bidi="en-US"/>
        </w:rPr>
        <w:t>canalis ptery- goideus,</w:t>
      </w:r>
      <w:r>
        <w:rPr>
          <w:color w:val="000000"/>
          <w:spacing w:val="0"/>
          <w:w w:val="100"/>
          <w:position w:val="0"/>
          <w:shd w:val="clear" w:color="auto" w:fill="auto"/>
          <w:lang w:val="ru-RU" w:eastAsia="ru-RU" w:bidi="ru-RU"/>
        </w:rPr>
        <w:t>— место прохождения соименных нерва и сосудов. Передним отверстием канал открывается в крыловидно-нёбную ямку</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Каждый отросток состоит из двух плас</w:t>
        <w:softHyphen/>
        <w:t xml:space="preserve">тинок — </w:t>
      </w:r>
      <w:r>
        <w:rPr>
          <w:color w:val="000000"/>
          <w:spacing w:val="0"/>
          <w:w w:val="100"/>
          <w:position w:val="0"/>
          <w:shd w:val="clear" w:color="auto" w:fill="auto"/>
          <w:lang w:val="en-US" w:eastAsia="en-US" w:bidi="en-US"/>
        </w:rPr>
        <w:t xml:space="preserve">lamina medialis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lamina lateralis.</w:t>
      </w:r>
    </w:p>
    <w:p>
      <w:pPr>
        <w:pStyle w:val="Style14"/>
        <w:keepNext w:val="0"/>
        <w:keepLines w:val="0"/>
        <w:widowControl w:val="0"/>
        <w:shd w:val="clear" w:color="auto" w:fill="auto"/>
        <w:bidi w:val="0"/>
        <w:spacing w:before="0" w:after="0" w:line="293" w:lineRule="auto"/>
        <w:ind w:left="0" w:right="0" w:firstLine="0"/>
        <w:jc w:val="both"/>
      </w:pPr>
      <w:r>
        <w:drawing>
          <wp:anchor distT="38100" distB="38100" distL="50800" distR="50800" simplePos="0" relativeHeight="125829419" behindDoc="0" locked="0" layoutInCell="1" allowOverlap="1">
            <wp:simplePos x="0" y="0"/>
            <wp:positionH relativeFrom="page">
              <wp:posOffset>2143125</wp:posOffset>
            </wp:positionH>
            <wp:positionV relativeFrom="margin">
              <wp:posOffset>67310</wp:posOffset>
            </wp:positionV>
            <wp:extent cx="1341120" cy="1987550"/>
            <wp:wrapSquare wrapText="left"/>
            <wp:docPr id="178" name="Shape 178"/>
            <a:graphic xmlns:a="http://schemas.openxmlformats.org/drawingml/2006/main">
              <a:graphicData uri="http://schemas.openxmlformats.org/drawingml/2006/picture">
                <pic:pic xmlns:pic="http://schemas.openxmlformats.org/drawingml/2006/picture">
                  <pic:nvPicPr>
                    <pic:cNvPr id="179" name="Picture box 179"/>
                    <pic:cNvPicPr/>
                  </pic:nvPicPr>
                  <pic:blipFill>
                    <a:blip r:embed="rId140"/>
                    <a:stretch/>
                  </pic:blipFill>
                  <pic:spPr>
                    <a:xfrm>
                      <a:ext cx="1341120" cy="1987550"/>
                    </a:xfrm>
                    <a:prstGeom prst="rect"/>
                  </pic:spPr>
                </pic:pic>
              </a:graphicData>
            </a:graphic>
          </wp:anchor>
        </w:drawing>
      </w:r>
      <w:r>
        <w:rPr>
          <w:color w:val="000000"/>
          <w:spacing w:val="0"/>
          <w:w w:val="100"/>
          <w:position w:val="0"/>
          <w:shd w:val="clear" w:color="auto" w:fill="auto"/>
          <w:lang w:val="ru-RU" w:eastAsia="ru-RU" w:bidi="ru-RU"/>
        </w:rPr>
        <w:t xml:space="preserve">между которыми сзади образуется ямка, </w:t>
      </w:r>
      <w:r>
        <w:rPr>
          <w:color w:val="000000"/>
          <w:spacing w:val="0"/>
          <w:w w:val="100"/>
          <w:position w:val="0"/>
          <w:shd w:val="clear" w:color="auto" w:fill="auto"/>
          <w:lang w:val="en-US" w:eastAsia="en-US" w:bidi="en-US"/>
        </w:rPr>
        <w:t>fossa pterygoidea.</w:t>
      </w:r>
    </w:p>
    <w:p>
      <w:pPr>
        <w:pStyle w:val="Style14"/>
        <w:keepNext w:val="0"/>
        <w:keepLines w:val="0"/>
        <w:widowControl w:val="0"/>
        <w:shd w:val="clear" w:color="auto" w:fill="auto"/>
        <w:bidi w:val="0"/>
        <w:spacing w:before="0" w:after="200" w:line="293" w:lineRule="auto"/>
        <w:ind w:left="0" w:right="0" w:firstLine="200"/>
        <w:jc w:val="both"/>
      </w:pPr>
      <w:bookmarkStart w:id="140" w:name="bookmark140"/>
      <w:r>
        <w:rPr>
          <w:color w:val="000000"/>
          <w:spacing w:val="0"/>
          <w:w w:val="100"/>
          <w:position w:val="0"/>
          <w:shd w:val="clear" w:color="auto" w:fill="auto"/>
          <w:lang w:val="ru-RU" w:eastAsia="ru-RU" w:bidi="ru-RU"/>
        </w:rPr>
        <w:t xml:space="preserve">Медиальная пластинка внизу загибается крючком, </w:t>
      </w:r>
      <w:r>
        <w:rPr>
          <w:color w:val="000000"/>
          <w:spacing w:val="0"/>
          <w:w w:val="100"/>
          <w:position w:val="0"/>
          <w:shd w:val="clear" w:color="auto" w:fill="auto"/>
          <w:lang w:val="en-US" w:eastAsia="en-US" w:bidi="en-US"/>
        </w:rPr>
        <w:t xml:space="preserve">hamulus pterygoideus, </w:t>
      </w:r>
      <w:r>
        <w:rPr>
          <w:color w:val="000000"/>
          <w:spacing w:val="0"/>
          <w:w w:val="100"/>
          <w:position w:val="0"/>
          <w:shd w:val="clear" w:color="auto" w:fill="auto"/>
          <w:lang w:val="ru-RU" w:eastAsia="ru-RU" w:bidi="ru-RU"/>
        </w:rPr>
        <w:t xml:space="preserve">через который перекидывается сухожилие начинающегося на этой пластинке </w:t>
      </w:r>
      <w:r>
        <w:rPr>
          <w:color w:val="000000"/>
          <w:spacing w:val="0"/>
          <w:w w:val="100"/>
          <w:position w:val="0"/>
          <w:shd w:val="clear" w:color="auto" w:fill="auto"/>
          <w:lang w:val="en-US" w:eastAsia="en-US" w:bidi="en-US"/>
        </w:rPr>
        <w:t xml:space="preserve">m. tensor veli palatini </w:t>
      </w:r>
      <w:r>
        <w:rPr>
          <w:color w:val="000000"/>
          <w:spacing w:val="0"/>
          <w:w w:val="100"/>
          <w:position w:val="0"/>
          <w:shd w:val="clear" w:color="auto" w:fill="auto"/>
          <w:lang w:val="ru-RU" w:eastAsia="ru-RU" w:bidi="ru-RU"/>
        </w:rPr>
        <w:t>(одна из мышц мягкого неба).</w:t>
      </w:r>
      <w:bookmarkEnd w:id="140"/>
    </w:p>
    <w:p>
      <w:pPr>
        <w:pStyle w:val="Style39"/>
        <w:keepNext/>
        <w:keepLines/>
        <w:widowControl w:val="0"/>
        <w:shd w:val="clear" w:color="auto" w:fill="auto"/>
        <w:bidi w:val="0"/>
        <w:spacing w:before="0" w:line="240" w:lineRule="auto"/>
        <w:ind w:left="0" w:right="0" w:firstLine="0"/>
        <w:jc w:val="center"/>
      </w:pPr>
      <w:bookmarkStart w:id="141" w:name="bookmark141"/>
      <w:r>
        <w:rPr>
          <w:color w:val="000000"/>
          <w:spacing w:val="0"/>
          <w:w w:val="100"/>
          <w:position w:val="0"/>
          <w:shd w:val="clear" w:color="auto" w:fill="auto"/>
          <w:lang w:val="ru-RU" w:eastAsia="ru-RU" w:bidi="ru-RU"/>
        </w:rPr>
        <w:t>ВИСОЧНАЯ кость</w:t>
      </w:r>
      <w:bookmarkEnd w:id="141"/>
    </w:p>
    <w:p>
      <w:pPr>
        <w:pStyle w:val="Style14"/>
        <w:keepNext w:val="0"/>
        <w:keepLines w:val="0"/>
        <w:widowControl w:val="0"/>
        <w:shd w:val="clear" w:color="auto" w:fill="auto"/>
        <w:bidi w:val="0"/>
        <w:spacing w:before="0" w:after="0" w:line="295" w:lineRule="auto"/>
        <w:ind w:left="0" w:right="0" w:firstLine="200"/>
        <w:jc w:val="both"/>
      </w:pPr>
      <w:r>
        <w:rPr>
          <w:color w:val="000000"/>
          <w:spacing w:val="0"/>
          <w:w w:val="100"/>
          <w:position w:val="0"/>
          <w:shd w:val="clear" w:color="auto" w:fill="auto"/>
          <w:lang w:val="ru-RU" w:eastAsia="ru-RU" w:bidi="ru-RU"/>
        </w:rPr>
        <w:t xml:space="preserve">Височная кость, </w:t>
      </w:r>
      <w:r>
        <w:rPr>
          <w:color w:val="000000"/>
          <w:spacing w:val="0"/>
          <w:w w:val="100"/>
          <w:position w:val="0"/>
          <w:shd w:val="clear" w:color="auto" w:fill="auto"/>
          <w:lang w:val="en-US" w:eastAsia="en-US" w:bidi="en-US"/>
        </w:rPr>
        <w:t xml:space="preserve">os temporale, </w:t>
      </w:r>
      <w:r>
        <w:rPr>
          <w:color w:val="000000"/>
          <w:spacing w:val="0"/>
          <w:w w:val="100"/>
          <w:position w:val="0"/>
          <w:shd w:val="clear" w:color="auto" w:fill="auto"/>
          <w:lang w:val="ru-RU" w:eastAsia="ru-RU" w:bidi="ru-RU"/>
        </w:rPr>
        <w:t>парная кость (рис. 38), имеет сложное строение, так как выполняет все 3 функции скелета и не только образует часть боковой стенки и основания черепа, но и содержит в себе органы слуха и определения положения тела в пространстве. Она является продуктом слияния нескольких костей (смешан</w:t>
        <w:softHyphen/>
        <w:t>ная кость), самостоятельно существующих у некоторых животных, и потому состоит из трех частей: 1) чешуйчатая часть; 2) барабанная часть и 3) каменистая часть (см. рис. 32; рис. 38-40).</w:t>
      </w:r>
    </w:p>
    <w:p>
      <w:pPr>
        <w:pStyle w:val="Style14"/>
        <w:keepNext w:val="0"/>
        <w:keepLines w:val="0"/>
        <w:widowControl w:val="0"/>
        <w:shd w:val="clear" w:color="auto" w:fill="auto"/>
        <w:bidi w:val="0"/>
        <w:spacing w:before="0" w:after="0" w:line="295" w:lineRule="auto"/>
        <w:ind w:left="0" w:right="0" w:firstLine="200"/>
        <w:jc w:val="both"/>
      </w:pPr>
      <w:r>
        <w:rPr>
          <w:color w:val="000000"/>
          <w:spacing w:val="0"/>
          <w:w w:val="100"/>
          <w:position w:val="0"/>
          <w:shd w:val="clear" w:color="auto" w:fill="auto"/>
          <w:lang w:val="ru-RU" w:eastAsia="ru-RU" w:bidi="ru-RU"/>
        </w:rPr>
        <w:t xml:space="preserve">В течение первого года жизни они сливаются в единую кость, замыкая наружный слуховой проход, </w:t>
      </w:r>
      <w:r>
        <w:rPr>
          <w:color w:val="000000"/>
          <w:spacing w:val="0"/>
          <w:w w:val="100"/>
          <w:position w:val="0"/>
          <w:shd w:val="clear" w:color="auto" w:fill="auto"/>
          <w:lang w:val="en-US" w:eastAsia="en-US" w:bidi="en-US"/>
        </w:rPr>
        <w:t xml:space="preserve">meatus acusticus extemus, </w:t>
      </w:r>
      <w:r>
        <w:rPr>
          <w:color w:val="000000"/>
          <w:spacing w:val="0"/>
          <w:w w:val="100"/>
          <w:position w:val="0"/>
          <w:shd w:val="clear" w:color="auto" w:fill="auto"/>
          <w:lang w:val="ru-RU" w:eastAsia="ru-RU" w:bidi="ru-RU"/>
        </w:rPr>
        <w:t xml:space="preserve">таким образом, что чешуйчатая часть лежит над ним, каменистая часть — кнутри от него, а барабанная — сзади, снизу и спереди. Следы слияния отдельных частей височной кости сохраняются на всю жизнь в виде промежуточных швов и щелей, а именно: па границе </w:t>
      </w:r>
      <w:r>
        <w:rPr>
          <w:color w:val="000000"/>
          <w:spacing w:val="0"/>
          <w:w w:val="100"/>
          <w:position w:val="0"/>
          <w:shd w:val="clear" w:color="auto" w:fill="auto"/>
          <w:lang w:val="en-US" w:eastAsia="en-US" w:bidi="en-US"/>
        </w:rPr>
        <w:t xml:space="preserve">pars squamosa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pars petrosa, </w:t>
      </w:r>
      <w:r>
        <w:rPr>
          <w:color w:val="000000"/>
          <w:spacing w:val="0"/>
          <w:w w:val="100"/>
          <w:position w:val="0"/>
          <w:shd w:val="clear" w:color="auto" w:fill="auto"/>
          <w:lang w:val="ru-RU" w:eastAsia="ru-RU" w:bidi="ru-RU"/>
        </w:rPr>
        <w:t xml:space="preserve">на передневерхней поверхности последней - </w:t>
      </w:r>
      <w:r>
        <w:rPr>
          <w:color w:val="000000"/>
          <w:spacing w:val="0"/>
          <w:w w:val="100"/>
          <w:position w:val="0"/>
          <w:shd w:val="clear" w:color="auto" w:fill="auto"/>
          <w:lang w:val="en-US" w:eastAsia="en-US" w:bidi="en-US"/>
        </w:rPr>
        <w:t xml:space="preserve">fissura pctrosquamosa. </w:t>
      </w:r>
      <w:r>
        <w:rPr>
          <w:color w:val="000000"/>
          <w:spacing w:val="0"/>
          <w:w w:val="100"/>
          <w:position w:val="0"/>
          <w:shd w:val="clear" w:color="auto" w:fill="auto"/>
          <w:lang w:val="ru-RU" w:eastAsia="ru-RU" w:bidi="ru-RU"/>
        </w:rPr>
        <w:t>в глуби</w:t>
        <w:softHyphen/>
        <w:t xml:space="preserve">не нижнечелюстной ямки - </w:t>
      </w:r>
      <w:r>
        <w:rPr>
          <w:color w:val="000000"/>
          <w:spacing w:val="0"/>
          <w:w w:val="100"/>
          <w:position w:val="0"/>
          <w:shd w:val="clear" w:color="auto" w:fill="auto"/>
          <w:lang w:val="en-US" w:eastAsia="en-US" w:bidi="en-US"/>
        </w:rPr>
        <w:t xml:space="preserve">fissura tympanosquamosa, </w:t>
      </w:r>
      <w:r>
        <w:rPr>
          <w:color w:val="000000"/>
          <w:spacing w:val="0"/>
          <w:w w:val="100"/>
          <w:position w:val="0"/>
          <w:shd w:val="clear" w:color="auto" w:fill="auto"/>
          <w:lang w:val="ru-RU" w:eastAsia="ru-RU" w:bidi="ru-RU"/>
        </w:rPr>
        <w:t xml:space="preserve">которая разделяется огроегком каменистой части на </w:t>
      </w:r>
      <w:r>
        <w:rPr>
          <w:color w:val="000000"/>
          <w:spacing w:val="0"/>
          <w:w w:val="100"/>
          <w:position w:val="0"/>
          <w:shd w:val="clear" w:color="auto" w:fill="auto"/>
          <w:lang w:val="en-US" w:eastAsia="en-US" w:bidi="en-US"/>
        </w:rPr>
        <w:t xml:space="preserve">fissura pctrosquamosa </w:t>
      </w:r>
      <w:r>
        <w:rPr>
          <w:color w:val="000000"/>
          <w:spacing w:val="0"/>
          <w:w w:val="100"/>
          <w:position w:val="0"/>
          <w:shd w:val="clear" w:color="auto" w:fill="auto"/>
          <w:lang w:val="ru-RU" w:eastAsia="ru-RU" w:bidi="ru-RU"/>
        </w:rPr>
        <w:t xml:space="preserve">и на </w:t>
      </w:r>
      <w:r>
        <w:rPr>
          <w:color w:val="000000"/>
          <w:spacing w:val="0"/>
          <w:w w:val="100"/>
          <w:position w:val="0"/>
          <w:shd w:val="clear" w:color="auto" w:fill="auto"/>
          <w:lang w:val="en-US" w:eastAsia="en-US" w:bidi="en-US"/>
        </w:rPr>
        <w:t xml:space="preserve">fissura petrotympanica </w:t>
      </w:r>
      <w:r>
        <w:rPr>
          <w:color w:val="000000"/>
          <w:spacing w:val="0"/>
          <w:w w:val="100"/>
          <w:position w:val="0"/>
          <w:shd w:val="clear" w:color="auto" w:fill="auto"/>
          <w:lang w:val="ru-RU" w:eastAsia="ru-RU" w:bidi="ru-RU"/>
        </w:rPr>
        <w:t>(через нее выхо</w:t>
        <w:softHyphen/>
        <w:t xml:space="preserve">дит нерв, барабанная струна, </w:t>
      </w:r>
      <w:r>
        <w:rPr>
          <w:color w:val="000000"/>
          <w:spacing w:val="0"/>
          <w:w w:val="100"/>
          <w:position w:val="0"/>
          <w:shd w:val="clear" w:color="auto" w:fill="auto"/>
          <w:lang w:val="en-US" w:eastAsia="en-US" w:bidi="en-US"/>
        </w:rPr>
        <w:t>chorda tympani).</w:t>
      </w:r>
    </w:p>
    <w:p>
      <w:pPr>
        <w:pStyle w:val="Style14"/>
        <w:keepNext w:val="0"/>
        <w:keepLines w:val="0"/>
        <w:widowControl w:val="0"/>
        <w:shd w:val="clear" w:color="auto" w:fill="auto"/>
        <w:bidi w:val="0"/>
        <w:spacing w:before="0" w:after="60" w:line="295" w:lineRule="auto"/>
        <w:ind w:left="0" w:right="0" w:firstLine="200"/>
        <w:jc w:val="both"/>
        <w:sectPr>
          <w:headerReference w:type="default" r:id="rId142"/>
          <w:headerReference w:type="even" r:id="rId143"/>
          <w:footnotePr>
            <w:pos w:val="pageBottom"/>
            <w:numFmt w:val="chicago"/>
            <w:numRestart w:val="continuous"/>
            <w15:footnoteColumns w:val="1"/>
          </w:footnotePr>
          <w:pgSz w:w="6269" w:h="8626"/>
          <w:pgMar w:top="818" w:right="751" w:bottom="497" w:left="767" w:header="0" w:footer="3" w:gutter="0"/>
          <w:cols w:space="720"/>
          <w:noEndnote/>
          <w:rtlGutter w:val="0"/>
          <w:docGrid w:linePitch="360"/>
        </w:sectPr>
      </w:pPr>
      <w:r>
        <w:rPr>
          <w:color w:val="000000"/>
          <w:spacing w:val="0"/>
          <w:w w:val="100"/>
          <w:position w:val="0"/>
          <w:shd w:val="clear" w:color="auto" w:fill="auto"/>
          <w:lang w:val="ru-RU" w:eastAsia="ru-RU" w:bidi="ru-RU"/>
        </w:rPr>
        <w:t xml:space="preserve">Чешуйчатая часть, </w:t>
      </w:r>
      <w:r>
        <w:rPr>
          <w:color w:val="000000"/>
          <w:spacing w:val="0"/>
          <w:w w:val="100"/>
          <w:position w:val="0"/>
          <w:shd w:val="clear" w:color="auto" w:fill="auto"/>
          <w:lang w:val="en-US" w:eastAsia="en-US" w:bidi="en-US"/>
        </w:rPr>
        <w:t xml:space="preserve">pars squamosa, </w:t>
      </w:r>
      <w:r>
        <w:rPr>
          <w:color w:val="000000"/>
          <w:spacing w:val="0"/>
          <w:w w:val="100"/>
          <w:position w:val="0"/>
          <w:shd w:val="clear" w:color="auto" w:fill="auto"/>
          <w:lang w:val="ru-RU" w:eastAsia="ru-RU" w:bidi="ru-RU"/>
        </w:rPr>
        <w:t xml:space="preserve">участвует в образовании боковых с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емок чере</w:t>
        <w:softHyphen/>
        <w:t>па. Она относится к покровным костям, 1. с. окостеневает на почве соедини(ельнин</w:t>
      </w:r>
    </w:p>
    <w:p>
      <w:pPr>
        <w:pStyle w:val="Style46"/>
        <w:keepNext w:val="0"/>
        <w:keepLines w:val="0"/>
        <w:widowControl w:val="0"/>
        <w:shd w:val="clear" w:color="auto" w:fill="auto"/>
        <w:bidi w:val="0"/>
        <w:spacing w:before="0" w:after="0" w:line="307" w:lineRule="auto"/>
        <w:ind w:left="0" w:right="0" w:firstLine="0"/>
        <w:jc w:val="center"/>
      </w:pPr>
      <w:r>
        <w:drawing>
          <wp:anchor distT="0" distB="0" distL="0" distR="0" simplePos="0" relativeHeight="125829420" behindDoc="0" locked="0" layoutInCell="1" allowOverlap="1">
            <wp:simplePos x="0" y="0"/>
            <wp:positionH relativeFrom="page">
              <wp:posOffset>520065</wp:posOffset>
            </wp:positionH>
            <wp:positionV relativeFrom="margin">
              <wp:posOffset>43180</wp:posOffset>
            </wp:positionV>
            <wp:extent cx="1896110" cy="1694815"/>
            <wp:wrapSquare wrapText="right"/>
            <wp:docPr id="185" name="Shape 185"/>
            <a:graphic xmlns:a="http://schemas.openxmlformats.org/drawingml/2006/main">
              <a:graphicData uri="http://schemas.openxmlformats.org/drawingml/2006/picture">
                <pic:pic xmlns:pic="http://schemas.openxmlformats.org/drawingml/2006/picture">
                  <pic:nvPicPr>
                    <pic:cNvPr id="186" name="Picture box 186"/>
                    <pic:cNvPicPr/>
                  </pic:nvPicPr>
                  <pic:blipFill>
                    <a:blip r:embed="rId144"/>
                    <a:stretch/>
                  </pic:blipFill>
                  <pic:spPr>
                    <a:xfrm>
                      <a:ext cx="1896110" cy="1694815"/>
                    </a:xfrm>
                    <a:prstGeom prst="rect"/>
                  </pic:spPr>
                </pic:pic>
              </a:graphicData>
            </a:graphic>
          </wp:anchor>
        </w:drawing>
      </w:r>
      <w:r>
        <w:rPr>
          <w:color w:val="000000"/>
          <w:spacing w:val="0"/>
          <w:w w:val="100"/>
          <w:position w:val="0"/>
          <w:shd w:val="clear" w:color="auto" w:fill="auto"/>
          <w:lang w:val="ru-RU" w:eastAsia="ru-RU" w:bidi="ru-RU"/>
        </w:rPr>
        <w:t xml:space="preserve">Рис. 38. Виси нт </w:t>
      </w:r>
      <w:r>
        <w:rPr>
          <w:color w:val="000000"/>
          <w:spacing w:val="0"/>
          <w:w w:val="100"/>
          <w:position w:val="0"/>
          <w:shd w:val="clear" w:color="auto" w:fill="auto"/>
          <w:lang w:val="en-US" w:eastAsia="en-US" w:bidi="en-US"/>
        </w:rPr>
        <w:t>wen.</w:t>
        <w:br/>
      </w:r>
      <w:r>
        <w:rPr>
          <w:color w:val="000000"/>
          <w:spacing w:val="0"/>
          <w:w w:val="100"/>
          <w:position w:val="0"/>
          <w:shd w:val="clear" w:color="auto" w:fill="auto"/>
          <w:lang w:val="ru-RU" w:eastAsia="ru-RU" w:bidi="ru-RU"/>
        </w:rPr>
        <w:t xml:space="preserve">(м </w:t>
      </w:r>
      <w:r>
        <w:rPr>
          <w:color w:val="000000"/>
          <w:spacing w:val="0"/>
          <w:w w:val="100"/>
          <w:position w:val="0"/>
          <w:shd w:val="clear" w:color="auto" w:fill="auto"/>
          <w:lang w:val="en-US" w:eastAsia="en-US" w:bidi="en-US"/>
        </w:rPr>
        <w:t>temporal*).</w:t>
      </w:r>
    </w:p>
    <w:p>
      <w:pPr>
        <w:pStyle w:val="Style46"/>
        <w:keepNext w:val="0"/>
        <w:keepLines w:val="0"/>
        <w:widowControl w:val="0"/>
        <w:shd w:val="clear" w:color="auto" w:fill="auto"/>
        <w:bidi w:val="0"/>
        <w:spacing w:before="0" w:after="0" w:line="307" w:lineRule="auto"/>
        <w:ind w:left="0" w:right="0" w:firstLine="0"/>
        <w:jc w:val="center"/>
      </w:pPr>
      <w:r>
        <w:rPr>
          <w:color w:val="000000"/>
          <w:spacing w:val="0"/>
          <w:w w:val="100"/>
          <w:position w:val="0"/>
          <w:shd w:val="clear" w:color="auto" w:fill="auto"/>
          <w:lang w:val="ru-RU" w:eastAsia="ru-RU" w:bidi="ru-RU"/>
        </w:rPr>
        <w:t>Наружная поверхность</w:t>
        <w:br/>
        <w:t>(пряма).</w:t>
      </w:r>
    </w:p>
    <w:p>
      <w:pPr>
        <w:pStyle w:val="Style46"/>
        <w:keepNext w:val="0"/>
        <w:keepLines w:val="0"/>
        <w:widowControl w:val="0"/>
        <w:shd w:val="clear" w:color="auto" w:fill="auto"/>
        <w:bidi w:val="0"/>
        <w:spacing w:before="0" w:after="280"/>
        <w:ind w:left="160" w:right="0" w:firstLine="20"/>
        <w:jc w:val="both"/>
      </w:pP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processus zygomaticus; </w:t>
      </w:r>
      <w:r>
        <w:rPr>
          <w:i/>
          <w:iCs/>
          <w:color w:val="000000"/>
          <w:spacing w:val="0"/>
          <w:w w:val="100"/>
          <w:position w:val="0"/>
          <w:sz w:val="11"/>
          <w:szCs w:val="11"/>
          <w:shd w:val="clear" w:color="auto" w:fill="auto"/>
          <w:lang w:val="ru-RU" w:eastAsia="ru-RU" w:bidi="ru-RU"/>
        </w:rPr>
        <w:t xml:space="preserve">2 — </w:t>
      </w:r>
      <w:r>
        <w:rPr>
          <w:color w:val="000000"/>
          <w:spacing w:val="0"/>
          <w:w w:val="100"/>
          <w:position w:val="0"/>
          <w:shd w:val="clear" w:color="auto" w:fill="auto"/>
          <w:lang w:val="en-US" w:eastAsia="en-US" w:bidi="en-US"/>
        </w:rPr>
        <w:t>tubcrculum articulare; 3 — fossa mandibulans, 4 — fissura petro</w:t>
        <w:softHyphen/>
        <w:t xml:space="preserve">tympan sea, 5 processus styloi- deus. 6 pars tympan tea, 7 — porus acusticus extemus; 8 — </w:t>
      </w:r>
      <w:r>
        <w:rPr>
          <w:color w:val="000000"/>
          <w:spacing w:val="0"/>
          <w:w w:val="100"/>
          <w:position w:val="0"/>
          <w:shd w:val="clear" w:color="auto" w:fill="auto"/>
          <w:lang w:val="ru-RU" w:eastAsia="ru-RU" w:bidi="ru-RU"/>
        </w:rPr>
        <w:t xml:space="preserve">край </w:t>
      </w:r>
      <w:r>
        <w:rPr>
          <w:color w:val="000000"/>
          <w:spacing w:val="0"/>
          <w:w w:val="100"/>
          <w:position w:val="0"/>
          <w:shd w:val="clear" w:color="auto" w:fill="auto"/>
          <w:lang w:val="en-US" w:eastAsia="en-US" w:bidi="en-US"/>
        </w:rPr>
        <w:t>pars tympanica; 9 — pro</w:t>
        <w:softHyphen/>
        <w:t>cessus mastoideus; 10 — fora</w:t>
        <w:softHyphen/>
        <w:t>men mastoideum; 11 — spina suprameatuni; 12 — linea tem</w:t>
        <w:softHyphen/>
        <w:t>poralis; 13 — pars squamosa.</w:t>
      </w:r>
    </w:p>
    <w:p>
      <w:pPr>
        <w:pStyle w:val="Style14"/>
        <w:keepNext w:val="0"/>
        <w:keepLines w:val="0"/>
        <w:widowControl w:val="0"/>
        <w:shd w:val="clear" w:color="auto" w:fill="auto"/>
        <w:bidi w:val="0"/>
        <w:spacing w:before="0" w:after="0" w:line="286" w:lineRule="auto"/>
        <w:ind w:left="0" w:right="0" w:firstLine="0"/>
        <w:jc w:val="right"/>
      </w:pPr>
      <w:r>
        <w:rPr>
          <w:color w:val="000000"/>
          <w:spacing w:val="0"/>
          <w:w w:val="100"/>
          <w:position w:val="0"/>
          <w:shd w:val="clear" w:color="auto" w:fill="auto"/>
          <w:lang w:val="ru-RU" w:eastAsia="ru-RU" w:bidi="ru-RU"/>
        </w:rPr>
        <w:t>и имеет сравнительно простое ние в виде вертикально сто</w:t>
        <w:softHyphen/>
        <w:t>пластинки с закругленным</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 xml:space="preserve">краем, накладывающимся на соответствующий край теменной кости, </w:t>
      </w:r>
      <w:r>
        <w:rPr>
          <w:color w:val="000000"/>
          <w:spacing w:val="0"/>
          <w:w w:val="100"/>
          <w:position w:val="0"/>
          <w:shd w:val="clear" w:color="auto" w:fill="auto"/>
          <w:lang w:val="en-US" w:eastAsia="en-US" w:bidi="en-US"/>
        </w:rPr>
        <w:t xml:space="preserve">marg </w:t>
      </w:r>
      <w:r>
        <w:rPr>
          <w:color w:val="000000"/>
          <w:spacing w:val="0"/>
          <w:w w:val="100"/>
          <w:position w:val="0"/>
          <w:shd w:val="clear" w:color="auto" w:fill="auto"/>
          <w:lang w:val="ru-RU" w:eastAsia="ru-RU" w:bidi="ru-RU"/>
        </w:rPr>
        <w:t xml:space="preserve">о </w:t>
      </w:r>
      <w:r>
        <w:rPr>
          <w:color w:val="000000"/>
          <w:spacing w:val="0"/>
          <w:w w:val="100"/>
          <w:position w:val="0"/>
          <w:shd w:val="clear" w:color="auto" w:fill="auto"/>
          <w:lang w:val="en-US" w:eastAsia="en-US" w:bidi="en-US"/>
        </w:rPr>
        <w:t xml:space="preserve">squamosa, </w:t>
      </w:r>
      <w:r>
        <w:rPr>
          <w:color w:val="000000"/>
          <w:spacing w:val="0"/>
          <w:w w:val="100"/>
          <w:position w:val="0"/>
          <w:shd w:val="clear" w:color="auto" w:fill="auto"/>
          <w:lang w:val="ru-RU" w:eastAsia="ru-RU" w:bidi="ru-RU"/>
        </w:rPr>
        <w:t>в виде чешуи рыб, откуда и произошло ее название.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На мозговой поверхности ее, </w:t>
      </w:r>
      <w:r>
        <w:rPr>
          <w:color w:val="000000"/>
          <w:spacing w:val="0"/>
          <w:w w:val="100"/>
          <w:position w:val="0"/>
          <w:shd w:val="clear" w:color="auto" w:fill="auto"/>
          <w:lang w:val="en-US" w:eastAsia="en-US" w:bidi="en-US"/>
        </w:rPr>
        <w:t xml:space="preserve">facies cerebralis, </w:t>
      </w:r>
      <w:r>
        <w:rPr>
          <w:color w:val="000000"/>
          <w:spacing w:val="0"/>
          <w:w w:val="100"/>
          <w:position w:val="0"/>
          <w:shd w:val="clear" w:color="auto" w:fill="auto"/>
          <w:lang w:val="ru-RU" w:eastAsia="ru-RU" w:bidi="ru-RU"/>
        </w:rPr>
        <w:t xml:space="preserve">заметны следы головного мозга, пальцевые вдавлення, </w:t>
      </w:r>
      <w:r>
        <w:rPr>
          <w:color w:val="000000"/>
          <w:spacing w:val="0"/>
          <w:w w:val="100"/>
          <w:position w:val="0"/>
          <w:shd w:val="clear" w:color="auto" w:fill="auto"/>
          <w:lang w:val="en-US" w:eastAsia="en-US" w:bidi="en-US"/>
        </w:rPr>
        <w:t xml:space="preserve">impressiones digitatae, </w:t>
      </w:r>
      <w:r>
        <w:rPr>
          <w:color w:val="000000"/>
          <w:spacing w:val="0"/>
          <w:w w:val="100"/>
          <w:position w:val="0"/>
          <w:shd w:val="clear" w:color="auto" w:fill="auto"/>
          <w:lang w:val="ru-RU" w:eastAsia="ru-RU" w:bidi="ru-RU"/>
        </w:rPr>
        <w:t xml:space="preserve">и восходящая кверху бороздка от </w:t>
      </w:r>
      <w:r>
        <w:rPr>
          <w:color w:val="000000"/>
          <w:spacing w:val="0"/>
          <w:w w:val="100"/>
          <w:position w:val="0"/>
          <w:shd w:val="clear" w:color="auto" w:fill="auto"/>
          <w:lang w:val="en-US" w:eastAsia="en-US" w:bidi="en-US"/>
        </w:rPr>
        <w:t xml:space="preserve">a. meningea media. </w:t>
      </w:r>
      <w:r>
        <w:rPr>
          <w:color w:val="000000"/>
          <w:spacing w:val="0"/>
          <w:w w:val="100"/>
          <w:position w:val="0"/>
          <w:shd w:val="clear" w:color="auto" w:fill="auto"/>
          <w:lang w:val="ru-RU" w:eastAsia="ru-RU" w:bidi="ru-RU"/>
        </w:rPr>
        <w:t xml:space="preserve">Наружная поверхность чешуи гладкая, участвует в образовании височной ямки и поэтому называется </w:t>
      </w:r>
      <w:r>
        <w:rPr>
          <w:color w:val="000000"/>
          <w:spacing w:val="0"/>
          <w:w w:val="100"/>
          <w:position w:val="0"/>
          <w:shd w:val="clear" w:color="auto" w:fill="auto"/>
          <w:lang w:val="en-US" w:eastAsia="en-US" w:bidi="en-US"/>
        </w:rPr>
        <w:t xml:space="preserve">facies temporalis. </w:t>
      </w:r>
      <w:r>
        <w:rPr>
          <w:color w:val="000000"/>
          <w:spacing w:val="0"/>
          <w:w w:val="100"/>
          <w:position w:val="0"/>
          <w:shd w:val="clear" w:color="auto" w:fill="auto"/>
          <w:lang w:val="ru-RU" w:eastAsia="ru-RU" w:bidi="ru-RU"/>
        </w:rPr>
        <w:t>От нее отходит скуловой от</w:t>
        <w:softHyphen/>
        <w:t xml:space="preserve">росток, </w:t>
      </w:r>
      <w:r>
        <w:rPr>
          <w:color w:val="000000"/>
          <w:spacing w:val="0"/>
          <w:w w:val="100"/>
          <w:position w:val="0"/>
          <w:shd w:val="clear" w:color="auto" w:fill="auto"/>
          <w:lang w:val="en-US" w:eastAsia="en-US" w:bidi="en-US"/>
        </w:rPr>
        <w:t xml:space="preserve">processus zygomaticus, </w:t>
      </w:r>
      <w:r>
        <w:rPr>
          <w:color w:val="000000"/>
          <w:spacing w:val="0"/>
          <w:w w:val="100"/>
          <w:position w:val="0"/>
          <w:shd w:val="clear" w:color="auto" w:fill="auto"/>
          <w:lang w:val="ru-RU" w:eastAsia="ru-RU" w:bidi="ru-RU"/>
        </w:rPr>
        <w:t>который идет вперед на соединение со скуловой кос</w:t>
        <w:softHyphen/>
        <w:t xml:space="preserve">тью. У своего начала скуловой отросток имеет 2 корня: передний и задний — между которыми находится ямка для сочленения с нижней челюстью, </w:t>
      </w:r>
      <w:r>
        <w:rPr>
          <w:color w:val="000000"/>
          <w:spacing w:val="0"/>
          <w:w w:val="100"/>
          <w:position w:val="0"/>
          <w:shd w:val="clear" w:color="auto" w:fill="auto"/>
          <w:lang w:val="en-US" w:eastAsia="en-US" w:bidi="en-US"/>
        </w:rPr>
        <w:t xml:space="preserve">fossa mandibularis. </w:t>
      </w:r>
      <w:r>
        <w:rPr>
          <w:color w:val="000000"/>
          <w:spacing w:val="0"/>
          <w:w w:val="100"/>
          <w:position w:val="0"/>
          <w:shd w:val="clear" w:color="auto" w:fill="auto"/>
          <w:lang w:val="ru-RU" w:eastAsia="ru-RU" w:bidi="ru-RU"/>
        </w:rPr>
        <w:t xml:space="preserve">На нижней поверхности переднего корня помещается суставной бугорок, </w:t>
      </w:r>
      <w:r>
        <w:rPr>
          <w:color w:val="000000"/>
          <w:spacing w:val="0"/>
          <w:w w:val="100"/>
          <w:position w:val="0"/>
          <w:shd w:val="clear" w:color="auto" w:fill="auto"/>
          <w:lang w:val="en-US" w:eastAsia="en-US" w:bidi="en-US"/>
        </w:rPr>
        <w:t xml:space="preserve">tuberculum articulare, </w:t>
      </w:r>
      <w:r>
        <w:rPr>
          <w:color w:val="000000"/>
          <w:spacing w:val="0"/>
          <w:w w:val="100"/>
          <w:position w:val="0"/>
          <w:shd w:val="clear" w:color="auto" w:fill="auto"/>
          <w:lang w:val="ru-RU" w:eastAsia="ru-RU" w:bidi="ru-RU"/>
        </w:rPr>
        <w:t>препятствующий вывиху головки нижней челюсти вперед при значитель</w:t>
        <w:softHyphen/>
        <w:t>ном открывании рта.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Барабанная часть, </w:t>
      </w:r>
      <w:r>
        <w:rPr>
          <w:color w:val="000000"/>
          <w:spacing w:val="0"/>
          <w:w w:val="100"/>
          <w:position w:val="0"/>
          <w:shd w:val="clear" w:color="auto" w:fill="auto"/>
          <w:lang w:val="en-US" w:eastAsia="en-US" w:bidi="en-US"/>
        </w:rPr>
        <w:t xml:space="preserve">pars tympanica, </w:t>
      </w:r>
      <w:r>
        <w:rPr>
          <w:color w:val="000000"/>
          <w:spacing w:val="0"/>
          <w:w w:val="100"/>
          <w:position w:val="0"/>
          <w:shd w:val="clear" w:color="auto" w:fill="auto"/>
          <w:lang w:val="ru-RU" w:eastAsia="ru-RU" w:bidi="ru-RU"/>
        </w:rPr>
        <w:t>височной кости образует передний, нижний и часть заднего края наружного слухового прохода, окостеневает эндесмально и, как все покровные кости, имеет вид пластинки, только резко изогнутой.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Наружный слуховой проход, </w:t>
      </w:r>
      <w:r>
        <w:rPr>
          <w:color w:val="000000"/>
          <w:spacing w:val="0"/>
          <w:w w:val="100"/>
          <w:position w:val="0"/>
          <w:shd w:val="clear" w:color="auto" w:fill="auto"/>
          <w:lang w:val="en-US" w:eastAsia="en-US" w:bidi="en-US"/>
        </w:rPr>
        <w:t xml:space="preserve">meatus acusticus extemus, </w:t>
      </w:r>
      <w:r>
        <w:rPr>
          <w:color w:val="000000"/>
          <w:spacing w:val="0"/>
          <w:w w:val="100"/>
          <w:position w:val="0"/>
          <w:shd w:val="clear" w:color="auto" w:fill="auto"/>
          <w:lang w:val="ru-RU" w:eastAsia="ru-RU" w:bidi="ru-RU"/>
        </w:rPr>
        <w:t>представляет собой ко</w:t>
        <w:softHyphen/>
        <w:t xml:space="preserve">роткий канал, направляющийся внутрь и несколько вперед и ведущий в барабанную полость. Верхний край его наружного отверстия, </w:t>
      </w:r>
      <w:r>
        <w:rPr>
          <w:color w:val="000000"/>
          <w:spacing w:val="0"/>
          <w:w w:val="100"/>
          <w:position w:val="0"/>
          <w:shd w:val="clear" w:color="auto" w:fill="auto"/>
          <w:lang w:val="en-US" w:eastAsia="en-US" w:bidi="en-US"/>
        </w:rPr>
        <w:t xml:space="preserve">porus acusticus extemus, </w:t>
      </w:r>
      <w:r>
        <w:rPr>
          <w:color w:val="000000"/>
          <w:spacing w:val="0"/>
          <w:w w:val="100"/>
          <w:position w:val="0"/>
          <w:shd w:val="clear" w:color="auto" w:fill="auto"/>
          <w:lang w:val="ru-RU" w:eastAsia="ru-RU" w:bidi="ru-RU"/>
        </w:rPr>
        <w:t>и часть заднего края образуются чешуей височной кости, а на остальном протяжении — ба</w:t>
        <w:softHyphen/>
        <w:t>рабанной частью.</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У новорожденного наружный слуховой проход еще не сформирован, так как бара</w:t>
        <w:softHyphen/>
        <w:t xml:space="preserve">банная часть представляет собой неполное кольцо </w:t>
      </w:r>
      <w:r>
        <w:rPr>
          <w:color w:val="000000"/>
          <w:spacing w:val="0"/>
          <w:w w:val="100"/>
          <w:position w:val="0"/>
          <w:shd w:val="clear" w:color="auto" w:fill="auto"/>
          <w:lang w:val="en-US" w:eastAsia="en-US" w:bidi="en-US"/>
        </w:rPr>
        <w:t xml:space="preserve">(annulus tympanicus), </w:t>
      </w:r>
      <w:r>
        <w:rPr>
          <w:color w:val="000000"/>
          <w:spacing w:val="0"/>
          <w:w w:val="100"/>
          <w:position w:val="0"/>
          <w:shd w:val="clear" w:color="auto" w:fill="auto"/>
          <w:lang w:val="ru-RU" w:eastAsia="ru-RU" w:bidi="ru-RU"/>
        </w:rPr>
        <w:t>затянутое ба</w:t>
        <w:softHyphen/>
        <w:t>рабанной перепонкой. Вследствие такого близкого расположения барабанной пере</w:t>
        <w:softHyphen/>
        <w:t>понки кнаружи у новорожденных и детей раннего возраста более часто наблюдаются заболевания барабанной полости.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Каменистая часть, </w:t>
      </w:r>
      <w:r>
        <w:rPr>
          <w:color w:val="000000"/>
          <w:spacing w:val="0"/>
          <w:w w:val="100"/>
          <w:position w:val="0"/>
          <w:shd w:val="clear" w:color="auto" w:fill="auto"/>
          <w:lang w:val="en-US" w:eastAsia="en-US" w:bidi="en-US"/>
        </w:rPr>
        <w:t xml:space="preserve">pars petrosa, </w:t>
      </w:r>
      <w:r>
        <w:rPr>
          <w:color w:val="000000"/>
          <w:spacing w:val="0"/>
          <w:w w:val="100"/>
          <w:position w:val="0"/>
          <w:shd w:val="clear" w:color="auto" w:fill="auto"/>
          <w:lang w:val="ru-RU" w:eastAsia="ru-RU" w:bidi="ru-RU"/>
        </w:rPr>
        <w:t>названа так по прочности своего костного веще</w:t>
        <w:softHyphen/>
        <w:t>ства, обусловленной тем, что эта часть кости входит в основание черепа и является костным вместилищем для органов слуха и равновесия (определения положения тела в пространстве — вестибулярный аппарат), имеющих весьма тонкое строение и нуж-</w:t>
      </w:r>
      <w:r>
        <w:br w:type="page"/>
      </w:r>
    </w:p>
    <w:p>
      <w:pPr>
        <w:pStyle w:val="Style55"/>
        <w:keepNext w:val="0"/>
        <w:keepLines w:val="0"/>
        <w:widowControl w:val="0"/>
        <w:shd w:val="clear" w:color="auto" w:fill="auto"/>
        <w:bidi w:val="0"/>
        <w:spacing w:before="0" w:after="0"/>
        <w:ind w:left="0" w:right="0" w:firstLine="0"/>
        <w:jc w:val="center"/>
      </w:pPr>
      <w:r>
        <w:drawing>
          <wp:anchor distT="63500" distB="63500" distL="63500" distR="63500" simplePos="0" relativeHeight="125829421" behindDoc="0" locked="0" layoutInCell="1" allowOverlap="1">
            <wp:simplePos x="0" y="0"/>
            <wp:positionH relativeFrom="page">
              <wp:posOffset>1910080</wp:posOffset>
            </wp:positionH>
            <wp:positionV relativeFrom="paragraph">
              <wp:posOffset>152400</wp:posOffset>
            </wp:positionV>
            <wp:extent cx="1554480" cy="1432560"/>
            <wp:wrapSquare wrapText="left"/>
            <wp:docPr id="187" name="Shape 187"/>
            <a:graphic xmlns:a="http://schemas.openxmlformats.org/drawingml/2006/main">
              <a:graphicData uri="http://schemas.openxmlformats.org/drawingml/2006/picture">
                <pic:pic xmlns:pic="http://schemas.openxmlformats.org/drawingml/2006/picture">
                  <pic:nvPicPr>
                    <pic:cNvPr id="188" name="Picture box 188"/>
                    <pic:cNvPicPr/>
                  </pic:nvPicPr>
                  <pic:blipFill>
                    <a:blip r:embed="rId146"/>
                    <a:stretch/>
                  </pic:blipFill>
                  <pic:spPr>
                    <a:xfrm>
                      <a:ext cx="1554480" cy="1432560"/>
                    </a:xfrm>
                    <a:prstGeom prst="rect"/>
                  </pic:spPr>
                </pic:pic>
              </a:graphicData>
            </a:graphic>
          </wp:anchor>
        </w:drawing>
      </w:r>
      <w:r>
        <w:rPr>
          <w:color w:val="000000"/>
          <w:spacing w:val="0"/>
          <w:w w:val="100"/>
          <w:position w:val="0"/>
          <w:shd w:val="clear" w:color="auto" w:fill="auto"/>
          <w:lang w:val="ru-RU" w:eastAsia="ru-RU" w:bidi="ru-RU"/>
        </w:rPr>
        <w:t>Рис. 39. Височная кость, правая</w:t>
        <w:br/>
      </w:r>
      <w:r>
        <w:rPr>
          <w:color w:val="000000"/>
          <w:spacing w:val="0"/>
          <w:w w:val="100"/>
          <w:position w:val="0"/>
          <w:shd w:val="clear" w:color="auto" w:fill="auto"/>
          <w:lang w:val="en-US" w:eastAsia="en-US" w:bidi="en-US"/>
        </w:rPr>
        <w:t>(os temporale)</w:t>
        <w:br/>
      </w:r>
      <w:r>
        <w:rPr>
          <w:color w:val="000000"/>
          <w:spacing w:val="0"/>
          <w:w w:val="100"/>
          <w:position w:val="0"/>
          <w:shd w:val="clear" w:color="auto" w:fill="auto"/>
          <w:lang w:val="ru-RU" w:eastAsia="ru-RU" w:bidi="ru-RU"/>
        </w:rPr>
        <w:t>(внутренняя, мозговая поверхность).</w:t>
      </w:r>
    </w:p>
    <w:p>
      <w:pPr>
        <w:pStyle w:val="Style46"/>
        <w:keepNext w:val="0"/>
        <w:keepLines w:val="0"/>
        <w:widowControl w:val="0"/>
        <w:shd w:val="clear" w:color="auto" w:fill="auto"/>
        <w:bidi w:val="0"/>
        <w:spacing w:before="0" w:after="0" w:line="298" w:lineRule="auto"/>
        <w:ind w:left="0" w:right="0" w:firstLine="0"/>
        <w:jc w:val="both"/>
        <w:rPr>
          <w:sz w:val="10"/>
          <w:szCs w:val="10"/>
        </w:rPr>
      </w:pPr>
      <w:r>
        <w:rPr>
          <w:color w:val="000000"/>
          <w:spacing w:val="0"/>
          <w:w w:val="100"/>
          <w:position w:val="0"/>
          <w:sz w:val="9"/>
          <w:szCs w:val="9"/>
          <w:shd w:val="clear" w:color="auto" w:fill="auto"/>
          <w:lang w:val="ru-RU" w:eastAsia="ru-RU" w:bidi="ru-RU"/>
        </w:rPr>
        <w:t xml:space="preserve">1 — </w:t>
      </w:r>
      <w:r>
        <w:rPr>
          <w:color w:val="000000"/>
          <w:spacing w:val="0"/>
          <w:w w:val="100"/>
          <w:position w:val="0"/>
          <w:sz w:val="9"/>
          <w:szCs w:val="9"/>
          <w:shd w:val="clear" w:color="auto" w:fill="auto"/>
          <w:lang w:val="en-US" w:eastAsia="en-US" w:bidi="en-US"/>
        </w:rPr>
        <w:t xml:space="preserve">eminentia arcuata; </w:t>
      </w:r>
      <w:r>
        <w:rPr>
          <w:color w:val="000000"/>
          <w:spacing w:val="0"/>
          <w:w w:val="100"/>
          <w:position w:val="0"/>
          <w:sz w:val="9"/>
          <w:szCs w:val="9"/>
          <w:shd w:val="clear" w:color="auto" w:fill="auto"/>
          <w:lang w:val="ru-RU" w:eastAsia="ru-RU" w:bidi="ru-RU"/>
        </w:rPr>
        <w:t xml:space="preserve">2 — </w:t>
      </w:r>
      <w:r>
        <w:rPr>
          <w:color w:val="000000"/>
          <w:spacing w:val="0"/>
          <w:w w:val="100"/>
          <w:position w:val="0"/>
          <w:sz w:val="9"/>
          <w:szCs w:val="9"/>
          <w:shd w:val="clear" w:color="auto" w:fill="auto"/>
          <w:lang w:val="en-US" w:eastAsia="en-US" w:bidi="en-US"/>
        </w:rPr>
        <w:t xml:space="preserve">margo parietalis; 3 —■ tegmen tympani; 4 — sulcus sinus petrosi superioris; 5 — sulcus sinus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sigmoidei;</w:t>
      </w:r>
    </w:p>
    <w:p>
      <w:pPr>
        <w:pStyle w:val="Style46"/>
        <w:keepNext w:val="0"/>
        <w:keepLines w:val="0"/>
        <w:widowControl w:val="0"/>
        <w:shd w:val="clear" w:color="auto" w:fill="auto"/>
        <w:bidi w:val="0"/>
        <w:spacing w:before="0" w:after="240" w:line="298" w:lineRule="auto"/>
        <w:ind w:left="0" w:right="0" w:firstLine="0"/>
        <w:jc w:val="both"/>
      </w:pPr>
      <w:r>
        <w:rPr>
          <w:color w:val="000000"/>
          <w:spacing w:val="0"/>
          <w:w w:val="100"/>
          <w:position w:val="0"/>
          <w:shd w:val="clear" w:color="auto" w:fill="auto"/>
          <w:lang w:val="en-US" w:eastAsia="en-US" w:bidi="en-US"/>
        </w:rPr>
        <w:t>6 — foramen mastoideum; 7 —■ margo occipitalis; 8 — processus styloideus; 9 — sulcus sinus petrosi inferioris; 10— apex pyramidis; 11 — porus caroticus intemus; 12 — processus zygomaticus; 13 — margo sphenoidalis; 14 — sulcus arteriosus; 15 — facies pyramidis; 16 — porus acusticus intemus.</w:t>
      </w:r>
    </w:p>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дающихся в надежной защите от по</w:t>
        <w:softHyphen/>
        <w:t>вреждений. Развивается она на осно</w:t>
        <w:softHyphen/>
        <w:t>ве хряща. Второе название этой час</w:t>
        <w:softHyphen/>
        <w:t>ти — пирамида, дано по ее форме трехгранной пирамиды, основание которой обращено кнаружи, а верхушка — впе</w:t>
        <w:softHyphen/>
        <w:t>ред и внутрь к клиновидной кости (см. рис. 39).</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Пирамида имеет 3 поверхности: переднюю, заднюю и нижнюю. Передняя по</w:t>
        <w:softHyphen/>
        <w:t>верхность входит в состав дна средней черепной ямки; задняя поверхность обраще</w:t>
        <w:softHyphen/>
        <w:t>на назад и медиально и образует часть передней стенки задней черепной ямки; ниж</w:t>
        <w:softHyphen/>
        <w:t>няя поверхность обращена вниз и видна только на наружной поверхности основа</w:t>
        <w:softHyphen/>
        <w:t>ния черепа. Внешний рельеф пирамиды сложен и обусловлен строением ее как вместилища для среднего (барабанная полость) и внутреннего уха (костный лаби</w:t>
        <w:softHyphen/>
        <w:t>ринт, состоящий из улитки и полукружных каналов), а также прохождением нервов и сосудов. На передней поверхности пирамиды, близ ее верхушки, заметно неболь</w:t>
        <w:softHyphen/>
        <w:t xml:space="preserve">шое вдавление, </w:t>
      </w:r>
      <w:r>
        <w:rPr>
          <w:color w:val="000000"/>
          <w:spacing w:val="0"/>
          <w:w w:val="100"/>
          <w:position w:val="0"/>
          <w:shd w:val="clear" w:color="auto" w:fill="auto"/>
          <w:lang w:val="en-US" w:eastAsia="en-US" w:bidi="en-US"/>
        </w:rPr>
        <w:t xml:space="preserve">impressio trigemini, </w:t>
      </w:r>
      <w:r>
        <w:rPr>
          <w:color w:val="000000"/>
          <w:spacing w:val="0"/>
          <w:w w:val="100"/>
          <w:position w:val="0"/>
          <w:shd w:val="clear" w:color="auto" w:fill="auto"/>
          <w:lang w:val="ru-RU" w:eastAsia="ru-RU" w:bidi="ru-RU"/>
        </w:rPr>
        <w:t xml:space="preserve">от узла тройничного нерва </w:t>
      </w:r>
      <w:r>
        <w:rPr>
          <w:color w:val="000000"/>
          <w:spacing w:val="0"/>
          <w:w w:val="100"/>
          <w:position w:val="0"/>
          <w:shd w:val="clear" w:color="auto" w:fill="auto"/>
          <w:lang w:val="en-US" w:eastAsia="en-US" w:bidi="en-US"/>
        </w:rPr>
        <w:t xml:space="preserve">(n. trigemini). </w:t>
      </w:r>
      <w:r>
        <w:rPr>
          <w:color w:val="000000"/>
          <w:spacing w:val="0"/>
          <w:w w:val="100"/>
          <w:position w:val="0"/>
          <w:shd w:val="clear" w:color="auto" w:fill="auto"/>
          <w:lang w:val="ru-RU" w:eastAsia="ru-RU" w:bidi="ru-RU"/>
        </w:rPr>
        <w:t>Кнару</w:t>
        <w:softHyphen/>
        <w:t xml:space="preserve">жи от него проходят </w:t>
      </w:r>
      <w:r>
        <w:rPr>
          <w:i/>
          <w:iCs/>
          <w:color w:val="000000"/>
          <w:spacing w:val="0"/>
          <w:w w:val="100"/>
          <w:position w:val="0"/>
          <w:shd w:val="clear" w:color="auto" w:fill="auto"/>
          <w:lang w:val="ru-RU" w:eastAsia="ru-RU" w:bidi="ru-RU"/>
        </w:rPr>
        <w:t>2</w:t>
      </w:r>
      <w:r>
        <w:rPr>
          <w:color w:val="000000"/>
          <w:spacing w:val="0"/>
          <w:w w:val="100"/>
          <w:position w:val="0"/>
          <w:shd w:val="clear" w:color="auto" w:fill="auto"/>
          <w:lang w:val="ru-RU" w:eastAsia="ru-RU" w:bidi="ru-RU"/>
        </w:rPr>
        <w:t xml:space="preserve"> тонкие бороздки, медиальная — </w:t>
      </w:r>
      <w:r>
        <w:rPr>
          <w:color w:val="000000"/>
          <w:spacing w:val="0"/>
          <w:w w:val="100"/>
          <w:position w:val="0"/>
          <w:shd w:val="clear" w:color="auto" w:fill="auto"/>
          <w:lang w:val="en-US" w:eastAsia="en-US" w:bidi="en-US"/>
        </w:rPr>
        <w:t xml:space="preserve">sulcus nervi petrosi majoris, </w:t>
      </w:r>
      <w:r>
        <w:rPr>
          <w:color w:val="000000"/>
          <w:spacing w:val="0"/>
          <w:w w:val="100"/>
          <w:position w:val="0"/>
          <w:shd w:val="clear" w:color="auto" w:fill="auto"/>
          <w:lang w:val="ru-RU" w:eastAsia="ru-RU" w:bidi="ru-RU"/>
        </w:rPr>
        <w:t xml:space="preserve">и латеральная — </w:t>
      </w:r>
      <w:r>
        <w:rPr>
          <w:color w:val="000000"/>
          <w:spacing w:val="0"/>
          <w:w w:val="100"/>
          <w:position w:val="0"/>
          <w:shd w:val="clear" w:color="auto" w:fill="auto"/>
          <w:lang w:val="en-US" w:eastAsia="en-US" w:bidi="en-US"/>
        </w:rPr>
        <w:t xml:space="preserve">sulcus nervi petrosi minoris. </w:t>
      </w:r>
      <w:r>
        <w:rPr>
          <w:color w:val="000000"/>
          <w:spacing w:val="0"/>
          <w:w w:val="100"/>
          <w:position w:val="0"/>
          <w:shd w:val="clear" w:color="auto" w:fill="auto"/>
          <w:lang w:val="ru-RU" w:eastAsia="ru-RU" w:bidi="ru-RU"/>
        </w:rPr>
        <w:t>Они ведут к двум соименным отверсти</w:t>
        <w:softHyphen/>
        <w:t xml:space="preserve">ям: медиальному, </w:t>
      </w:r>
      <w:r>
        <w:rPr>
          <w:color w:val="000000"/>
          <w:spacing w:val="0"/>
          <w:w w:val="100"/>
          <w:position w:val="0"/>
          <w:shd w:val="clear" w:color="auto" w:fill="auto"/>
          <w:lang w:val="en-US" w:eastAsia="en-US" w:bidi="en-US"/>
        </w:rPr>
        <w:t xml:space="preserve">hiatus canalis nervi petrosi majoris, </w:t>
      </w:r>
      <w:r>
        <w:rPr>
          <w:color w:val="000000"/>
          <w:spacing w:val="0"/>
          <w:w w:val="100"/>
          <w:position w:val="0"/>
          <w:shd w:val="clear" w:color="auto" w:fill="auto"/>
          <w:lang w:val="ru-RU" w:eastAsia="ru-RU" w:bidi="ru-RU"/>
        </w:rPr>
        <w:t xml:space="preserve">и латеральному, </w:t>
      </w:r>
      <w:r>
        <w:rPr>
          <w:color w:val="000000"/>
          <w:spacing w:val="0"/>
          <w:w w:val="100"/>
          <w:position w:val="0"/>
          <w:shd w:val="clear" w:color="auto" w:fill="auto"/>
          <w:lang w:val="en-US" w:eastAsia="en-US" w:bidi="en-US"/>
        </w:rPr>
        <w:t xml:space="preserve">hiatus canalis nervi petrosi minoris. </w:t>
      </w:r>
      <w:r>
        <w:rPr>
          <w:color w:val="000000"/>
          <w:spacing w:val="0"/>
          <w:w w:val="100"/>
          <w:position w:val="0"/>
          <w:shd w:val="clear" w:color="auto" w:fill="auto"/>
          <w:lang w:val="ru-RU" w:eastAsia="ru-RU" w:bidi="ru-RU"/>
        </w:rPr>
        <w:t xml:space="preserve">Кнаружи от этих отверстий заметно дугообразное возвышение, </w:t>
      </w:r>
      <w:r>
        <w:rPr>
          <w:color w:val="000000"/>
          <w:spacing w:val="0"/>
          <w:w w:val="100"/>
          <w:position w:val="0"/>
          <w:shd w:val="clear" w:color="auto" w:fill="auto"/>
          <w:lang w:val="en-US" w:eastAsia="en-US" w:bidi="en-US"/>
        </w:rPr>
        <w:t xml:space="preserve">eminentia arcuata, </w:t>
      </w:r>
      <w:r>
        <w:rPr>
          <w:color w:val="000000"/>
          <w:spacing w:val="0"/>
          <w:w w:val="100"/>
          <w:position w:val="0"/>
          <w:shd w:val="clear" w:color="auto" w:fill="auto"/>
          <w:lang w:val="ru-RU" w:eastAsia="ru-RU" w:bidi="ru-RU"/>
        </w:rPr>
        <w:t xml:space="preserve">образующееся благодаря выпячиванию бурно развивающегося лабиринта, в частности верхнего полукружного канала. Поверхность кости между </w:t>
      </w:r>
      <w:r>
        <w:rPr>
          <w:color w:val="000000"/>
          <w:spacing w:val="0"/>
          <w:w w:val="100"/>
          <w:position w:val="0"/>
          <w:shd w:val="clear" w:color="auto" w:fill="auto"/>
          <w:lang w:val="en-US" w:eastAsia="en-US" w:bidi="en-US"/>
        </w:rPr>
        <w:t xml:space="preserve">eminentia arcuata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squama temporalis </w:t>
      </w:r>
      <w:r>
        <w:rPr>
          <w:color w:val="000000"/>
          <w:spacing w:val="0"/>
          <w:w w:val="100"/>
          <w:position w:val="0"/>
          <w:shd w:val="clear" w:color="auto" w:fill="auto"/>
          <w:lang w:val="ru-RU" w:eastAsia="ru-RU" w:bidi="ru-RU"/>
        </w:rPr>
        <w:t xml:space="preserve">образует крышу барабанной полости, </w:t>
      </w:r>
      <w:r>
        <w:rPr>
          <w:color w:val="000000"/>
          <w:spacing w:val="0"/>
          <w:w w:val="100"/>
          <w:position w:val="0"/>
          <w:shd w:val="clear" w:color="auto" w:fill="auto"/>
          <w:lang w:val="en-US" w:eastAsia="en-US" w:bidi="en-US"/>
        </w:rPr>
        <w:t>tegmen tympani.</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Приблизительно на середине задней поверхности пирамиды находится внутрен</w:t>
        <w:softHyphen/>
        <w:t xml:space="preserve">нее слуховое отверстие, </w:t>
      </w:r>
      <w:r>
        <w:rPr>
          <w:color w:val="000000"/>
          <w:spacing w:val="0"/>
          <w:w w:val="100"/>
          <w:position w:val="0"/>
          <w:shd w:val="clear" w:color="auto" w:fill="auto"/>
          <w:lang w:val="en-US" w:eastAsia="en-US" w:bidi="en-US"/>
        </w:rPr>
        <w:t xml:space="preserve">porus acusticus intemus, </w:t>
      </w:r>
      <w:r>
        <w:rPr>
          <w:color w:val="000000"/>
          <w:spacing w:val="0"/>
          <w:w w:val="100"/>
          <w:position w:val="0"/>
          <w:shd w:val="clear" w:color="auto" w:fill="auto"/>
          <w:lang w:val="ru-RU" w:eastAsia="ru-RU" w:bidi="ru-RU"/>
        </w:rPr>
        <w:t>которое ведет во внутренний слу</w:t>
        <w:softHyphen/>
        <w:t xml:space="preserve">ховой проход, </w:t>
      </w:r>
      <w:r>
        <w:rPr>
          <w:color w:val="000000"/>
          <w:spacing w:val="0"/>
          <w:w w:val="100"/>
          <w:position w:val="0"/>
          <w:shd w:val="clear" w:color="auto" w:fill="auto"/>
          <w:lang w:val="en-US" w:eastAsia="en-US" w:bidi="en-US"/>
        </w:rPr>
        <w:t xml:space="preserve">meatus acusticus intemus, </w:t>
      </w:r>
      <w:r>
        <w:rPr>
          <w:color w:val="000000"/>
          <w:spacing w:val="0"/>
          <w:w w:val="100"/>
          <w:position w:val="0"/>
          <w:shd w:val="clear" w:color="auto" w:fill="auto"/>
          <w:lang w:val="ru-RU" w:eastAsia="ru-RU" w:bidi="ru-RU"/>
        </w:rPr>
        <w:t>где проходят лицевой и слуховой нервы, а также артерия и вены лабиринта.</w:t>
      </w:r>
    </w:p>
    <w:p>
      <w:pPr>
        <w:pStyle w:val="Style14"/>
        <w:keepNext w:val="0"/>
        <w:keepLines w:val="0"/>
        <w:widowControl w:val="0"/>
        <w:shd w:val="clear" w:color="auto" w:fill="auto"/>
        <w:bidi w:val="0"/>
        <w:spacing w:before="0" w:after="120" w:line="293" w:lineRule="auto"/>
        <w:ind w:left="0" w:right="0"/>
        <w:jc w:val="both"/>
      </w:pPr>
      <w:r>
        <w:rPr>
          <w:color w:val="000000"/>
          <w:spacing w:val="0"/>
          <w:w w:val="100"/>
          <w:position w:val="0"/>
          <w:shd w:val="clear" w:color="auto" w:fill="auto"/>
          <w:lang w:val="ru-RU" w:eastAsia="ru-RU" w:bidi="ru-RU"/>
        </w:rPr>
        <w:t xml:space="preserve">От нижней поверхности пирамиды (см. рис. 38, 39), обращенной к основанию черепа, отходит тонкий заостренный шиловидный отросток, </w:t>
      </w:r>
      <w:r>
        <w:rPr>
          <w:color w:val="000000"/>
          <w:spacing w:val="0"/>
          <w:w w:val="100"/>
          <w:position w:val="0"/>
          <w:shd w:val="clear" w:color="auto" w:fill="auto"/>
          <w:lang w:val="en-US" w:eastAsia="en-US" w:bidi="en-US"/>
        </w:rPr>
        <w:t xml:space="preserve">processus styloideus, </w:t>
      </w:r>
      <w:r>
        <w:rPr>
          <w:color w:val="000000"/>
          <w:spacing w:val="0"/>
          <w:w w:val="100"/>
          <w:position w:val="0"/>
          <w:shd w:val="clear" w:color="auto" w:fill="auto"/>
          <w:lang w:val="ru-RU" w:eastAsia="ru-RU" w:bidi="ru-RU"/>
        </w:rPr>
        <w:t xml:space="preserve">служащий местом прикрепления мышц </w:t>
      </w:r>
      <w:r>
        <w:rPr>
          <w:color w:val="000000"/>
          <w:spacing w:val="0"/>
          <w:w w:val="100"/>
          <w:position w:val="0"/>
          <w:shd w:val="clear" w:color="auto" w:fill="auto"/>
          <w:lang w:val="en-US" w:eastAsia="en-US" w:bidi="en-US"/>
        </w:rPr>
        <w:t xml:space="preserve">«anai </w:t>
      </w:r>
      <w:r>
        <w:rPr>
          <w:color w:val="000000"/>
          <w:spacing w:val="0"/>
          <w:w w:val="100"/>
          <w:position w:val="0"/>
          <w:shd w:val="clear" w:color="auto" w:fill="auto"/>
          <w:lang w:val="ru-RU" w:eastAsia="ru-RU" w:bidi="ru-RU"/>
        </w:rPr>
        <w:t xml:space="preserve">омическою букета» </w:t>
      </w:r>
      <w:r>
        <w:rPr>
          <w:color w:val="000000"/>
          <w:spacing w:val="0"/>
          <w:w w:val="100"/>
          <w:position w:val="0"/>
          <w:shd w:val="clear" w:color="auto" w:fill="auto"/>
          <w:lang w:val="en-US" w:eastAsia="en-US" w:bidi="en-US"/>
        </w:rPr>
        <w:t xml:space="preserve">(mm. styloglossus, stylohyoideus, stylopharyngeus), </w:t>
      </w:r>
      <w:r>
        <w:rPr>
          <w:color w:val="000000"/>
          <w:spacing w:val="0"/>
          <w:w w:val="100"/>
          <w:position w:val="0"/>
          <w:shd w:val="clear" w:color="auto" w:fill="auto"/>
          <w:lang w:val="ru-RU" w:eastAsia="ru-RU" w:bidi="ru-RU"/>
        </w:rPr>
        <w:t xml:space="preserve">а также связок </w:t>
      </w:r>
      <w:r>
        <w:rPr>
          <w:color w:val="000000"/>
          <w:spacing w:val="0"/>
          <w:w w:val="100"/>
          <w:position w:val="0"/>
          <w:shd w:val="clear" w:color="auto" w:fill="auto"/>
          <w:lang w:val="en-US" w:eastAsia="en-US" w:bidi="en-US"/>
        </w:rPr>
        <w:t xml:space="preserve">ligg. stylohyoidcus, stylomandibulare. </w:t>
      </w:r>
      <w:r>
        <w:rPr>
          <w:color w:val="000000"/>
          <w:spacing w:val="0"/>
          <w:w w:val="100"/>
          <w:position w:val="0"/>
          <w:shd w:val="clear" w:color="auto" w:fill="auto"/>
          <w:lang w:val="ru-RU" w:eastAsia="ru-RU" w:bidi="ru-RU"/>
        </w:rPr>
        <w:t xml:space="preserve">Шиловидный отросток предс1авляст собой час1ь височной кос </w:t>
      </w:r>
      <w:r>
        <w:rPr>
          <w:color w:val="000000"/>
          <w:spacing w:val="0"/>
          <w:w w:val="100"/>
          <w:position w:val="0"/>
          <w:shd w:val="clear" w:color="auto" w:fill="auto"/>
          <w:lang w:val="en-US" w:eastAsia="en-US" w:bidi="en-US"/>
        </w:rPr>
        <w:t xml:space="preserve">in </w:t>
      </w:r>
      <w:r>
        <w:rPr>
          <w:color w:val="000000"/>
          <w:spacing w:val="0"/>
          <w:w w:val="100"/>
          <w:position w:val="0"/>
          <w:shd w:val="clear" w:color="auto" w:fill="auto"/>
          <w:lang w:val="ru-RU" w:eastAsia="ru-RU" w:bidi="ru-RU"/>
        </w:rPr>
        <w:t>жаберною проис</w:t>
        <w:softHyphen/>
        <w:t xml:space="preserve">хождения. Вместе с </w:t>
      </w:r>
      <w:r>
        <w:rPr>
          <w:color w:val="000000"/>
          <w:spacing w:val="0"/>
          <w:w w:val="100"/>
          <w:position w:val="0"/>
          <w:shd w:val="clear" w:color="auto" w:fill="auto"/>
          <w:lang w:val="en-US" w:eastAsia="en-US" w:bidi="en-US"/>
        </w:rPr>
        <w:t xml:space="preserve">lig. stylohyoideuin </w:t>
      </w:r>
      <w:r>
        <w:rPr>
          <w:color w:val="000000"/>
          <w:spacing w:val="0"/>
          <w:w w:val="100"/>
          <w:position w:val="0"/>
          <w:shd w:val="clear" w:color="auto" w:fill="auto"/>
          <w:lang w:val="ru-RU" w:eastAsia="ru-RU" w:bidi="ru-RU"/>
        </w:rPr>
        <w:t>он является ос киком подъязычной душ.</w:t>
      </w:r>
      <w:r>
        <w:br w:type="page"/>
      </w:r>
    </w:p>
    <w:p>
      <w:pPr>
        <w:pStyle w:val="Style55"/>
        <w:keepNext w:val="0"/>
        <w:keepLines w:val="0"/>
        <w:widowControl w:val="0"/>
        <w:shd w:val="clear" w:color="auto" w:fill="auto"/>
        <w:bidi w:val="0"/>
        <w:spacing w:before="0" w:after="0" w:line="319" w:lineRule="auto"/>
        <w:ind w:left="0" w:right="0" w:firstLine="0"/>
        <w:jc w:val="center"/>
      </w:pPr>
      <w:r>
        <w:drawing>
          <wp:anchor distT="63500" distB="63500" distL="63500" distR="63500" simplePos="0" relativeHeight="125829422" behindDoc="0" locked="0" layoutInCell="1" allowOverlap="1">
            <wp:simplePos x="0" y="0"/>
            <wp:positionH relativeFrom="page">
              <wp:posOffset>549275</wp:posOffset>
            </wp:positionH>
            <wp:positionV relativeFrom="paragraph">
              <wp:posOffset>12700</wp:posOffset>
            </wp:positionV>
            <wp:extent cx="1268095" cy="841375"/>
            <wp:wrapSquare wrapText="right"/>
            <wp:docPr id="189" name="Shape 189"/>
            <a:graphic xmlns:a="http://schemas.openxmlformats.org/drawingml/2006/main">
              <a:graphicData uri="http://schemas.openxmlformats.org/drawingml/2006/picture">
                <pic:pic xmlns:pic="http://schemas.openxmlformats.org/drawingml/2006/picture">
                  <pic:nvPicPr>
                    <pic:cNvPr id="190" name="Picture box 190"/>
                    <pic:cNvPicPr/>
                  </pic:nvPicPr>
                  <pic:blipFill>
                    <a:blip r:embed="rId148"/>
                    <a:stretch/>
                  </pic:blipFill>
                  <pic:spPr>
                    <a:xfrm>
                      <a:ext cx="1268095" cy="841375"/>
                    </a:xfrm>
                    <a:prstGeom prst="rect"/>
                  </pic:spPr>
                </pic:pic>
              </a:graphicData>
            </a:graphic>
          </wp:anchor>
        </w:drawing>
      </w:r>
      <w:r>
        <w:rPr>
          <w:color w:val="000000"/>
          <w:spacing w:val="0"/>
          <w:w w:val="100"/>
          <w:position w:val="0"/>
          <w:shd w:val="clear" w:color="auto" w:fill="auto"/>
          <w:lang w:val="ru-RU" w:eastAsia="ru-RU" w:bidi="ru-RU"/>
        </w:rPr>
        <w:t xml:space="preserve">Рис. 40. Часть височной костя </w:t>
      </w:r>
      <w:r>
        <w:rPr>
          <w:color w:val="000000"/>
          <w:spacing w:val="0"/>
          <w:w w:val="100"/>
          <w:position w:val="0"/>
          <w:shd w:val="clear" w:color="auto" w:fill="auto"/>
          <w:lang w:val="en-US" w:eastAsia="en-US" w:bidi="en-US"/>
        </w:rPr>
        <w:t>(os temporale),</w:t>
        <w:br/>
      </w:r>
      <w:r>
        <w:rPr>
          <w:color w:val="000000"/>
          <w:spacing w:val="0"/>
          <w:w w:val="100"/>
          <w:position w:val="0"/>
          <w:shd w:val="clear" w:color="auto" w:fill="auto"/>
          <w:lang w:val="ru-RU" w:eastAsia="ru-RU" w:bidi="ru-RU"/>
        </w:rPr>
        <w:t>правая; вертикальный распял</w:t>
        <w:br/>
        <w:t>(иара.1ле.1ьно оси} пирамиды.</w:t>
      </w:r>
    </w:p>
    <w:p>
      <w:pPr>
        <w:pStyle w:val="Style46"/>
        <w:keepNext w:val="0"/>
        <w:keepLines w:val="0"/>
        <w:widowControl w:val="0"/>
        <w:shd w:val="clear" w:color="auto" w:fill="auto"/>
        <w:bidi w:val="0"/>
        <w:spacing w:before="0" w:after="340"/>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cavum tympan</w:t>
      </w:r>
      <w:r>
        <w:rPr>
          <w:color w:val="000000"/>
          <w:spacing w:val="0"/>
          <w:w w:val="100"/>
          <w:position w:val="0"/>
          <w:shd w:val="clear" w:color="auto" w:fill="auto"/>
          <w:lang w:val="ru-RU" w:eastAsia="ru-RU" w:bidi="ru-RU"/>
        </w:rPr>
        <w:t xml:space="preserve">I. 2 </w:t>
      </w:r>
      <w:r>
        <w:rPr>
          <w:color w:val="000000"/>
          <w:spacing w:val="0"/>
          <w:w w:val="100"/>
          <w:position w:val="0"/>
          <w:shd w:val="clear" w:color="auto" w:fill="auto"/>
          <w:lang w:val="en-US" w:eastAsia="en-US" w:bidi="en-US"/>
        </w:rPr>
        <w:t xml:space="preserve">tegmen tympam; 3 — canalis facialis; 4 — canalis caroticus </w:t>
      </w:r>
      <w:r>
        <w:rPr>
          <w:color w:val="000000"/>
          <w:spacing w:val="0"/>
          <w:w w:val="100"/>
          <w:position w:val="0"/>
          <w:shd w:val="clear" w:color="auto" w:fill="auto"/>
          <w:lang w:val="ru-RU" w:eastAsia="ru-RU" w:bidi="ru-RU"/>
        </w:rPr>
        <w:t>(внутреннее отвер</w:t>
        <w:softHyphen/>
        <w:t xml:space="preserve">стие); </w:t>
      </w:r>
      <w:r>
        <w:rPr>
          <w:color w:val="000000"/>
          <w:spacing w:val="0"/>
          <w:w w:val="100"/>
          <w:position w:val="0"/>
          <w:shd w:val="clear" w:color="auto" w:fill="auto"/>
          <w:lang w:val="en-US" w:eastAsia="en-US" w:bidi="en-US"/>
        </w:rPr>
        <w:t xml:space="preserve">5 — impressio trigemini. 6 semicanalis tubae auditivae; 7 — canalis caroticus </w:t>
      </w:r>
      <w:r>
        <w:rPr>
          <w:color w:val="000000"/>
          <w:spacing w:val="0"/>
          <w:w w:val="100"/>
          <w:position w:val="0"/>
          <w:shd w:val="clear" w:color="auto" w:fill="auto"/>
          <w:lang w:val="ru-RU" w:eastAsia="ru-RU" w:bidi="ru-RU"/>
        </w:rPr>
        <w:t xml:space="preserve">(наружное отверстие); </w:t>
      </w:r>
      <w:r>
        <w:rPr>
          <w:color w:val="000000"/>
          <w:spacing w:val="0"/>
          <w:w w:val="100"/>
          <w:position w:val="0"/>
          <w:shd w:val="clear" w:color="auto" w:fill="auto"/>
          <w:lang w:val="en-US" w:eastAsia="en-US" w:bidi="en-US"/>
        </w:rPr>
        <w:t>8 — fossa jugulans, 9 — canalis facialis et for. stylo- mastoideum; 10 - cellulae mastoideae.</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Между шиловидным и сосцевидным отростками находится шилососцевидное отверстие, </w:t>
      </w:r>
      <w:r>
        <w:rPr>
          <w:color w:val="000000"/>
          <w:spacing w:val="0"/>
          <w:w w:val="100"/>
          <w:position w:val="0"/>
          <w:shd w:val="clear" w:color="auto" w:fill="auto"/>
          <w:lang w:val="en-US" w:eastAsia="en-US" w:bidi="en-US"/>
        </w:rPr>
        <w:t xml:space="preserve">foramen stylomastoideum, </w:t>
      </w:r>
      <w:r>
        <w:rPr>
          <w:color w:val="000000"/>
          <w:spacing w:val="0"/>
          <w:w w:val="100"/>
          <w:position w:val="0"/>
          <w:shd w:val="clear" w:color="auto" w:fill="auto"/>
          <w:lang w:val="ru-RU" w:eastAsia="ru-RU" w:bidi="ru-RU"/>
        </w:rPr>
        <w:t xml:space="preserve">через которое выходит </w:t>
      </w:r>
      <w:r>
        <w:rPr>
          <w:color w:val="000000"/>
          <w:spacing w:val="0"/>
          <w:w w:val="100"/>
          <w:position w:val="0"/>
          <w:shd w:val="clear" w:color="auto" w:fill="auto"/>
          <w:lang w:val="en-US" w:eastAsia="en-US" w:bidi="en-US"/>
        </w:rPr>
        <w:t xml:space="preserve">n. facialis </w:t>
      </w:r>
      <w:r>
        <w:rPr>
          <w:color w:val="000000"/>
          <w:spacing w:val="0"/>
          <w:w w:val="100"/>
          <w:position w:val="0"/>
          <w:shd w:val="clear" w:color="auto" w:fill="auto"/>
          <w:lang w:val="ru-RU" w:eastAsia="ru-RU" w:bidi="ru-RU"/>
        </w:rPr>
        <w:t>и входит не</w:t>
        <w:softHyphen/>
        <w:t>большая артерия. Медиально от шиловидного отростка расположена глубокая ярем</w:t>
        <w:softHyphen/>
        <w:t xml:space="preserve">ная ямка, </w:t>
      </w:r>
      <w:r>
        <w:rPr>
          <w:color w:val="000000"/>
          <w:spacing w:val="0"/>
          <w:w w:val="100"/>
          <w:position w:val="0"/>
          <w:shd w:val="clear" w:color="auto" w:fill="auto"/>
          <w:lang w:val="en-US" w:eastAsia="en-US" w:bidi="en-US"/>
        </w:rPr>
        <w:t xml:space="preserve">fossa jugulans. </w:t>
      </w:r>
      <w:r>
        <w:rPr>
          <w:color w:val="000000"/>
          <w:spacing w:val="0"/>
          <w:w w:val="100"/>
          <w:position w:val="0"/>
          <w:shd w:val="clear" w:color="auto" w:fill="auto"/>
          <w:lang w:val="ru-RU" w:eastAsia="ru-RU" w:bidi="ru-RU"/>
        </w:rPr>
        <w:t xml:space="preserve">Кпереди от </w:t>
      </w:r>
      <w:r>
        <w:rPr>
          <w:color w:val="000000"/>
          <w:spacing w:val="0"/>
          <w:w w:val="100"/>
          <w:position w:val="0"/>
          <w:shd w:val="clear" w:color="auto" w:fill="auto"/>
          <w:lang w:val="en-US" w:eastAsia="en-US" w:bidi="en-US"/>
        </w:rPr>
        <w:t xml:space="preserve">fossae jugulans, </w:t>
      </w:r>
      <w:r>
        <w:rPr>
          <w:color w:val="000000"/>
          <w:spacing w:val="0"/>
          <w:w w:val="100"/>
          <w:position w:val="0"/>
          <w:shd w:val="clear" w:color="auto" w:fill="auto"/>
          <w:lang w:val="ru-RU" w:eastAsia="ru-RU" w:bidi="ru-RU"/>
        </w:rPr>
        <w:t>отделенное от нее острым греб</w:t>
        <w:softHyphen/>
        <w:t xml:space="preserve">нем, находится наружное отверстие сонного канала, </w:t>
      </w:r>
      <w:r>
        <w:rPr>
          <w:color w:val="000000"/>
          <w:spacing w:val="0"/>
          <w:w w:val="100"/>
          <w:position w:val="0"/>
          <w:shd w:val="clear" w:color="auto" w:fill="auto"/>
          <w:lang w:val="en-US" w:eastAsia="en-US" w:bidi="en-US"/>
        </w:rPr>
        <w:t>foramen caroticum externum.</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Пирамида имеет 3 края; передний, задний и верхний. Короткий передний край об</w:t>
        <w:softHyphen/>
        <w:t>разует острый угол с чешуей. В этом углу заметно отверстие мышечно-трубного ка</w:t>
        <w:softHyphen/>
        <w:t xml:space="preserve">нала, </w:t>
      </w:r>
      <w:r>
        <w:rPr>
          <w:color w:val="000000"/>
          <w:spacing w:val="0"/>
          <w:w w:val="100"/>
          <w:position w:val="0"/>
          <w:shd w:val="clear" w:color="auto" w:fill="auto"/>
          <w:lang w:val="en-US" w:eastAsia="en-US" w:bidi="en-US"/>
        </w:rPr>
        <w:t xml:space="preserve">canalis musculotubarius, </w:t>
      </w:r>
      <w:r>
        <w:rPr>
          <w:color w:val="000000"/>
          <w:spacing w:val="0"/>
          <w:w w:val="100"/>
          <w:position w:val="0"/>
          <w:shd w:val="clear" w:color="auto" w:fill="auto"/>
          <w:lang w:val="ru-RU" w:eastAsia="ru-RU" w:bidi="ru-RU"/>
        </w:rPr>
        <w:t>ведущего в барабанную полость. Канал этот перегород</w:t>
        <w:softHyphen/>
        <w:t xml:space="preserve">кой делится на 2 отдела: верхний и нижний. Верхний, меньший, полуканал, </w:t>
      </w:r>
      <w:r>
        <w:rPr>
          <w:color w:val="000000"/>
          <w:spacing w:val="0"/>
          <w:w w:val="100"/>
          <w:position w:val="0"/>
          <w:shd w:val="clear" w:color="auto" w:fill="auto"/>
          <w:lang w:val="en-US" w:eastAsia="en-US" w:bidi="en-US"/>
        </w:rPr>
        <w:t xml:space="preserve">semicanalis m. tensoris tympani, </w:t>
      </w:r>
      <w:r>
        <w:rPr>
          <w:color w:val="000000"/>
          <w:spacing w:val="0"/>
          <w:w w:val="100"/>
          <w:position w:val="0"/>
          <w:shd w:val="clear" w:color="auto" w:fill="auto"/>
          <w:lang w:val="ru-RU" w:eastAsia="ru-RU" w:bidi="ru-RU"/>
        </w:rPr>
        <w:t xml:space="preserve">вмешает в себя эту мышцу, а нижний, больший, </w:t>
      </w:r>
      <w:r>
        <w:rPr>
          <w:color w:val="000000"/>
          <w:spacing w:val="0"/>
          <w:w w:val="100"/>
          <w:position w:val="0"/>
          <w:shd w:val="clear" w:color="auto" w:fill="auto"/>
          <w:lang w:val="en-US" w:eastAsia="en-US" w:bidi="en-US"/>
        </w:rPr>
        <w:t xml:space="preserve">semicanalis tubae auditivae, </w:t>
      </w:r>
      <w:r>
        <w:rPr>
          <w:color w:val="000000"/>
          <w:spacing w:val="0"/>
          <w:w w:val="100"/>
          <w:position w:val="0"/>
          <w:shd w:val="clear" w:color="auto" w:fill="auto"/>
          <w:lang w:val="ru-RU" w:eastAsia="ru-RU" w:bidi="ru-RU"/>
        </w:rPr>
        <w:t>представляет собой костную часть слуховой трубы, служащей для проведения воздуха из глотки в барабанную полость. По верхнему краю пирамиды, разделяюще</w:t>
        <w:softHyphen/>
        <w:t xml:space="preserve">му переднюю и заднюю поверхности, проходит хорошо заметная бороздка, </w:t>
      </w:r>
      <w:r>
        <w:rPr>
          <w:color w:val="000000"/>
          <w:spacing w:val="0"/>
          <w:w w:val="100"/>
          <w:position w:val="0"/>
          <w:shd w:val="clear" w:color="auto" w:fill="auto"/>
          <w:lang w:val="en-US" w:eastAsia="en-US" w:bidi="en-US"/>
        </w:rPr>
        <w:t xml:space="preserve">sulcus sinus petrosi superiores,— </w:t>
      </w:r>
      <w:r>
        <w:rPr>
          <w:color w:val="000000"/>
          <w:spacing w:val="0"/>
          <w:w w:val="100"/>
          <w:position w:val="0"/>
          <w:shd w:val="clear" w:color="auto" w:fill="auto"/>
          <w:lang w:val="ru-RU" w:eastAsia="ru-RU" w:bidi="ru-RU"/>
        </w:rPr>
        <w:t>след одноименного венозного синуса.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Задний край пирамиды кпереди от </w:t>
      </w:r>
      <w:r>
        <w:rPr>
          <w:color w:val="000000"/>
          <w:spacing w:val="0"/>
          <w:w w:val="100"/>
          <w:position w:val="0"/>
          <w:shd w:val="clear" w:color="auto" w:fill="auto"/>
          <w:lang w:val="en-US" w:eastAsia="en-US" w:bidi="en-US"/>
        </w:rPr>
        <w:t xml:space="preserve">fossa jugulans </w:t>
      </w:r>
      <w:r>
        <w:rPr>
          <w:color w:val="000000"/>
          <w:spacing w:val="0"/>
          <w:w w:val="100"/>
          <w:position w:val="0"/>
          <w:shd w:val="clear" w:color="auto" w:fill="auto"/>
          <w:lang w:val="ru-RU" w:eastAsia="ru-RU" w:bidi="ru-RU"/>
        </w:rPr>
        <w:t>соединяется с базилярной час</w:t>
        <w:softHyphen/>
        <w:t xml:space="preserve">тью затылочной кости и образует вместе с этой костью </w:t>
      </w:r>
      <w:r>
        <w:rPr>
          <w:color w:val="000000"/>
          <w:spacing w:val="0"/>
          <w:w w:val="100"/>
          <w:position w:val="0"/>
          <w:shd w:val="clear" w:color="auto" w:fill="auto"/>
          <w:lang w:val="en-US" w:eastAsia="en-US" w:bidi="en-US"/>
        </w:rPr>
        <w:t xml:space="preserve">sulcus sinus petrosi inferioris — </w:t>
      </w:r>
      <w:r>
        <w:rPr>
          <w:color w:val="000000"/>
          <w:spacing w:val="0"/>
          <w:w w:val="100"/>
          <w:position w:val="0"/>
          <w:shd w:val="clear" w:color="auto" w:fill="auto"/>
          <w:lang w:val="ru-RU" w:eastAsia="ru-RU" w:bidi="ru-RU"/>
        </w:rPr>
        <w:t>след нижнего каменистого венозного синуса.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Наружная поверхность основания пирамиды служит местом прикрепления мышц, чем и обусловлен ее наружный рельеф (отросток, вырезки, шероховатости). Книзу она вытягивается в сосцевидный отросток, </w:t>
      </w:r>
      <w:r>
        <w:rPr>
          <w:color w:val="000000"/>
          <w:spacing w:val="0"/>
          <w:w w:val="100"/>
          <w:position w:val="0"/>
          <w:shd w:val="clear" w:color="auto" w:fill="auto"/>
          <w:lang w:val="en-US" w:eastAsia="en-US" w:bidi="en-US"/>
        </w:rPr>
        <w:t xml:space="preserve">processus mastoideus. </w:t>
      </w:r>
      <w:r>
        <w:rPr>
          <w:color w:val="000000"/>
          <w:spacing w:val="0"/>
          <w:w w:val="100"/>
          <w:position w:val="0"/>
          <w:shd w:val="clear" w:color="auto" w:fill="auto"/>
          <w:lang w:val="ru-RU" w:eastAsia="ru-RU" w:bidi="ru-RU"/>
        </w:rPr>
        <w:t>К нему прикрепля</w:t>
        <w:softHyphen/>
        <w:t>ется грудино-ключично-сосцевидная мышца, которая поддерживает голову в равно</w:t>
        <w:softHyphen/>
        <w:t>весии, необходимом при вертикальном положении тела. Поэтому сосцевидный отро</w:t>
        <w:softHyphen/>
        <w:t xml:space="preserve">сток отсутствует у четвероногих и даже у человекообразных обезьян и развивается только у человека в связи с прямохождением. На медиальной стороне сосцевидного отростка имеется глубокая сосцевидная вырезка, </w:t>
      </w:r>
      <w:r>
        <w:rPr>
          <w:color w:val="000000"/>
          <w:spacing w:val="0"/>
          <w:w w:val="100"/>
          <w:position w:val="0"/>
          <w:shd w:val="clear" w:color="auto" w:fill="auto"/>
          <w:lang w:val="en-US" w:eastAsia="en-US" w:bidi="en-US"/>
        </w:rPr>
        <w:t>inci sura mastoidea,</w:t>
      </w:r>
      <w:r>
        <w:rPr>
          <w:color w:val="000000"/>
          <w:spacing w:val="0"/>
          <w:w w:val="100"/>
          <w:position w:val="0"/>
          <w:shd w:val="clear" w:color="auto" w:fill="auto"/>
          <w:lang w:val="ru-RU" w:eastAsia="ru-RU" w:bidi="ru-RU"/>
        </w:rPr>
        <w:t>— место при</w:t>
        <w:softHyphen/>
        <w:t xml:space="preserve">крепления </w:t>
      </w:r>
      <w:r>
        <w:rPr>
          <w:color w:val="000000"/>
          <w:spacing w:val="0"/>
          <w:w w:val="100"/>
          <w:position w:val="0"/>
          <w:shd w:val="clear" w:color="auto" w:fill="auto"/>
          <w:lang w:val="en-US" w:eastAsia="en-US" w:bidi="en-US"/>
        </w:rPr>
        <w:t xml:space="preserve">m. digastricus; </w:t>
      </w:r>
      <w:r>
        <w:rPr>
          <w:color w:val="000000"/>
          <w:spacing w:val="0"/>
          <w:w w:val="100"/>
          <w:position w:val="0"/>
          <w:shd w:val="clear" w:color="auto" w:fill="auto"/>
          <w:lang w:val="ru-RU" w:eastAsia="ru-RU" w:bidi="ru-RU"/>
        </w:rPr>
        <w:t xml:space="preserve">еще более кнутри — небольшая борозда, </w:t>
      </w:r>
      <w:r>
        <w:rPr>
          <w:color w:val="000000"/>
          <w:spacing w:val="0"/>
          <w:w w:val="100"/>
          <w:position w:val="0"/>
          <w:shd w:val="clear" w:color="auto" w:fill="auto"/>
          <w:lang w:val="en-US" w:eastAsia="en-US" w:bidi="en-US"/>
        </w:rPr>
        <w:t>sulcus a. occipitalis,</w:t>
      </w:r>
      <w:r>
        <w:rPr>
          <w:color w:val="000000"/>
          <w:spacing w:val="0"/>
          <w:w w:val="100"/>
          <w:position w:val="0"/>
          <w:shd w:val="clear" w:color="auto" w:fill="auto"/>
          <w:lang w:val="ru-RU" w:eastAsia="ru-RU" w:bidi="ru-RU"/>
        </w:rPr>
        <w:t>— след одноименной артерии.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На наружной поверхности основания сосцевидного отростка выделяют гладкий треугольник, который является местом для оперативного доступа к ячейкам сосце</w:t>
        <w:softHyphen/>
        <w:t>видного отростка при заполнении их гноем.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Внутри сосцевидный отросток и содержит эти ячейки, </w:t>
      </w:r>
      <w:r>
        <w:rPr>
          <w:color w:val="000000"/>
          <w:spacing w:val="0"/>
          <w:w w:val="100"/>
          <w:position w:val="0"/>
          <w:shd w:val="clear" w:color="auto" w:fill="auto"/>
          <w:lang w:val="en-US" w:eastAsia="en-US" w:bidi="en-US"/>
        </w:rPr>
        <w:t xml:space="preserve">cellulae mastoideae. </w:t>
      </w:r>
      <w:r>
        <w:rPr>
          <w:color w:val="000000"/>
          <w:spacing w:val="0"/>
          <w:w w:val="100"/>
          <w:position w:val="0"/>
          <w:shd w:val="clear" w:color="auto" w:fill="auto"/>
          <w:lang w:val="ru-RU" w:eastAsia="ru-RU" w:bidi="ru-RU"/>
        </w:rPr>
        <w:t>кото</w:t>
        <w:softHyphen/>
        <w:t xml:space="preserve">рые представляют собой разделенные костными перекладинами воздушные полости, получающие воздух из барабанной полости, с которой они сообщаются через </w:t>
      </w:r>
      <w:r>
        <w:rPr>
          <w:color w:val="000000"/>
          <w:spacing w:val="0"/>
          <w:w w:val="100"/>
          <w:position w:val="0"/>
          <w:shd w:val="clear" w:color="auto" w:fill="auto"/>
          <w:lang w:val="en-US" w:eastAsia="en-US" w:bidi="en-US"/>
        </w:rPr>
        <w:t xml:space="preserve">antrum mastoideum. </w:t>
      </w:r>
      <w:r>
        <w:rPr>
          <w:color w:val="000000"/>
          <w:spacing w:val="0"/>
          <w:w w:val="100"/>
          <w:position w:val="0"/>
          <w:shd w:val="clear" w:color="auto" w:fill="auto"/>
          <w:lang w:val="ru-RU" w:eastAsia="ru-RU" w:bidi="ru-RU"/>
        </w:rPr>
        <w:t>На мозговой поверхности основания пирамиды проходит глубокая бо</w:t>
        <w:softHyphen/>
        <w:t xml:space="preserve">розда, </w:t>
      </w:r>
      <w:r>
        <w:rPr>
          <w:color w:val="000000"/>
          <w:spacing w:val="0"/>
          <w:w w:val="100"/>
          <w:position w:val="0"/>
          <w:shd w:val="clear" w:color="auto" w:fill="auto"/>
          <w:lang w:val="en-US" w:eastAsia="en-US" w:bidi="en-US"/>
        </w:rPr>
        <w:t xml:space="preserve">sulcus sinus sigmoidei, </w:t>
      </w:r>
      <w:r>
        <w:rPr>
          <w:color w:val="000000"/>
          <w:spacing w:val="0"/>
          <w:w w:val="100"/>
          <w:position w:val="0"/>
          <w:shd w:val="clear" w:color="auto" w:fill="auto"/>
          <w:lang w:val="ru-RU" w:eastAsia="ru-RU" w:bidi="ru-RU"/>
        </w:rPr>
        <w:t>где лежит одноименный венозный синус.</w:t>
      </w:r>
    </w:p>
    <w:p>
      <w:pPr>
        <w:pStyle w:val="Style14"/>
        <w:keepNext w:val="0"/>
        <w:keepLines w:val="0"/>
        <w:widowControl w:val="0"/>
        <w:shd w:val="clear" w:color="auto" w:fill="auto"/>
        <w:bidi w:val="0"/>
        <w:spacing w:before="0" w:after="200" w:line="286" w:lineRule="auto"/>
        <w:ind w:left="0" w:right="0"/>
        <w:jc w:val="both"/>
      </w:pPr>
      <w:r>
        <w:rPr>
          <w:color w:val="000000"/>
          <w:spacing w:val="0"/>
          <w:w w:val="100"/>
          <w:position w:val="0"/>
          <w:shd w:val="clear" w:color="auto" w:fill="auto"/>
          <w:lang w:val="ru-RU" w:eastAsia="ru-RU" w:bidi="ru-RU"/>
        </w:rPr>
        <w:t xml:space="preserve">Каналы височной кости. Самым крупным каналом является сонный канал, </w:t>
      </w:r>
      <w:r>
        <w:rPr>
          <w:color w:val="000000"/>
          <w:spacing w:val="0"/>
          <w:w w:val="100"/>
          <w:position w:val="0"/>
          <w:shd w:val="clear" w:color="auto" w:fill="auto"/>
          <w:lang w:val="en-US" w:eastAsia="en-US" w:bidi="en-US"/>
        </w:rPr>
        <w:t xml:space="preserve">canalis caroticus, </w:t>
      </w:r>
      <w:r>
        <w:rPr>
          <w:color w:val="000000"/>
          <w:spacing w:val="0"/>
          <w:w w:val="100"/>
          <w:position w:val="0"/>
          <w:shd w:val="clear" w:color="auto" w:fill="auto"/>
          <w:lang w:val="ru-RU" w:eastAsia="ru-RU" w:bidi="ru-RU"/>
        </w:rPr>
        <w:t xml:space="preserve">через который проходит внутренняя сонная артерия. Начавшись своим </w:t>
      </w:r>
      <w:bookmarkStart w:id="143" w:name="bookmark143"/>
      <w:r>
        <w:rPr>
          <w:color w:val="000000"/>
          <w:spacing w:val="0"/>
          <w:w w:val="100"/>
          <w:position w:val="0"/>
          <w:shd w:val="clear" w:color="auto" w:fill="auto"/>
          <w:lang w:val="ru-RU" w:eastAsia="ru-RU" w:bidi="ru-RU"/>
        </w:rPr>
        <w:t xml:space="preserve">наружным отверстием на нижней поверхности пирамиды, он поднимается кверху, затем изгибается под прямым углом и открывается своим внутренним отверстием на верхушке пирамиды медиально от </w:t>
      </w:r>
      <w:r>
        <w:rPr>
          <w:color w:val="000000"/>
          <w:spacing w:val="0"/>
          <w:w w:val="100"/>
          <w:position w:val="0"/>
          <w:shd w:val="clear" w:color="auto" w:fill="auto"/>
          <w:lang w:val="en-US" w:eastAsia="en-US" w:bidi="en-US"/>
        </w:rPr>
        <w:t xml:space="preserve">canalis musculotubarius. </w:t>
      </w:r>
      <w:r>
        <w:rPr>
          <w:color w:val="000000"/>
          <w:spacing w:val="0"/>
          <w:w w:val="100"/>
          <w:position w:val="0"/>
          <w:shd w:val="clear" w:color="auto" w:fill="auto"/>
          <w:lang w:val="ru-RU" w:eastAsia="ru-RU" w:bidi="ru-RU"/>
        </w:rPr>
        <w:t xml:space="preserve">Лицевой канал (см. рис. 40), </w:t>
      </w:r>
      <w:r>
        <w:rPr>
          <w:color w:val="000000"/>
          <w:spacing w:val="0"/>
          <w:w w:val="100"/>
          <w:position w:val="0"/>
          <w:shd w:val="clear" w:color="auto" w:fill="auto"/>
          <w:lang w:val="en-US" w:eastAsia="en-US" w:bidi="en-US"/>
        </w:rPr>
        <w:t xml:space="preserve">canalis facialis, </w:t>
      </w:r>
      <w:r>
        <w:rPr>
          <w:color w:val="000000"/>
          <w:spacing w:val="0"/>
          <w:w w:val="100"/>
          <w:position w:val="0"/>
          <w:shd w:val="clear" w:color="auto" w:fill="auto"/>
          <w:lang w:val="ru-RU" w:eastAsia="ru-RU" w:bidi="ru-RU"/>
        </w:rPr>
        <w:t xml:space="preserve">начинается в глубине </w:t>
      </w:r>
      <w:r>
        <w:rPr>
          <w:color w:val="000000"/>
          <w:spacing w:val="0"/>
          <w:w w:val="100"/>
          <w:position w:val="0"/>
          <w:shd w:val="clear" w:color="auto" w:fill="auto"/>
          <w:lang w:val="en-US" w:eastAsia="en-US" w:bidi="en-US"/>
        </w:rPr>
        <w:t xml:space="preserve">porus acusticus intemus, </w:t>
      </w:r>
      <w:r>
        <w:rPr>
          <w:color w:val="000000"/>
          <w:spacing w:val="0"/>
          <w:w w:val="100"/>
          <w:position w:val="0"/>
          <w:shd w:val="clear" w:color="auto" w:fill="auto"/>
          <w:lang w:val="ru-RU" w:eastAsia="ru-RU" w:bidi="ru-RU"/>
        </w:rPr>
        <w:t xml:space="preserve">откуда сначала идет вперед и латерально до входа </w:t>
      </w:r>
      <w:r>
        <w:rPr>
          <w:color w:val="000000"/>
          <w:spacing w:val="0"/>
          <w:w w:val="100"/>
          <w:position w:val="0"/>
          <w:shd w:val="clear" w:color="auto" w:fill="auto"/>
          <w:lang w:val="en-US" w:eastAsia="en-US" w:bidi="en-US"/>
        </w:rPr>
        <w:t xml:space="preserve">(hiatus) </w:t>
      </w:r>
      <w:r>
        <w:rPr>
          <w:color w:val="000000"/>
          <w:spacing w:val="0"/>
          <w:w w:val="100"/>
          <w:position w:val="0"/>
          <w:shd w:val="clear" w:color="auto" w:fill="auto"/>
          <w:lang w:val="ru-RU" w:eastAsia="ru-RU" w:bidi="ru-RU"/>
        </w:rPr>
        <w:t xml:space="preserve">на передней поверхности пирамиды; у этих отверстий канал, оставаясь горизонтальным, поворачивает под прямым углом латерально и назад, образуя изгиб — коленце* </w:t>
      </w:r>
      <w:r>
        <w:rPr>
          <w:color w:val="000000"/>
          <w:spacing w:val="0"/>
          <w:w w:val="100"/>
          <w:position w:val="0"/>
          <w:shd w:val="clear" w:color="auto" w:fill="auto"/>
          <w:lang w:val="en-US" w:eastAsia="en-US" w:bidi="en-US"/>
        </w:rPr>
        <w:t xml:space="preserve">geniculum canalis facialis, </w:t>
      </w:r>
      <w:r>
        <w:rPr>
          <w:color w:val="000000"/>
          <w:spacing w:val="0"/>
          <w:w w:val="100"/>
          <w:position w:val="0"/>
          <w:shd w:val="clear" w:color="auto" w:fill="auto"/>
          <w:lang w:val="ru-RU" w:eastAsia="ru-RU" w:bidi="ru-RU"/>
        </w:rPr>
        <w:t xml:space="preserve">а затем вниз и заканчивается отверстием </w:t>
      </w:r>
      <w:r>
        <w:rPr>
          <w:color w:val="000000"/>
          <w:spacing w:val="0"/>
          <w:w w:val="100"/>
          <w:position w:val="0"/>
          <w:shd w:val="clear" w:color="auto" w:fill="auto"/>
          <w:lang w:val="en-US" w:eastAsia="en-US" w:bidi="en-US"/>
        </w:rPr>
        <w:t xml:space="preserve">foramen stylomastoideum, </w:t>
      </w:r>
      <w:r>
        <w:rPr>
          <w:color w:val="000000"/>
          <w:spacing w:val="0"/>
          <w:w w:val="100"/>
          <w:position w:val="0"/>
          <w:shd w:val="clear" w:color="auto" w:fill="auto"/>
          <w:lang w:val="ru-RU" w:eastAsia="ru-RU" w:bidi="ru-RU"/>
        </w:rPr>
        <w:t>расположенным на нижней по</w:t>
        <w:softHyphen/>
        <w:t xml:space="preserve">верхности пирамиды височной кости. </w:t>
      </w:r>
      <w:r>
        <w:rPr>
          <w:color w:val="000000"/>
          <w:spacing w:val="0"/>
          <w:w w:val="100"/>
          <w:position w:val="0"/>
          <w:shd w:val="clear" w:color="auto" w:fill="auto"/>
          <w:lang w:val="en-US" w:eastAsia="en-US" w:bidi="en-US"/>
        </w:rPr>
        <w:t xml:space="preserve">Canalis musculotubarius </w:t>
      </w:r>
      <w:r>
        <w:rPr>
          <w:color w:val="000000"/>
          <w:spacing w:val="0"/>
          <w:w w:val="100"/>
          <w:position w:val="0"/>
          <w:shd w:val="clear" w:color="auto" w:fill="auto"/>
          <w:lang w:val="ru-RU" w:eastAsia="ru-RU" w:bidi="ru-RU"/>
        </w:rPr>
        <w:t>описан выше.</w:t>
      </w:r>
      <w:bookmarkEnd w:id="143"/>
    </w:p>
    <w:p>
      <w:pPr>
        <w:pStyle w:val="Style39"/>
        <w:keepNext/>
        <w:keepLines/>
        <w:widowControl w:val="0"/>
        <w:shd w:val="clear" w:color="auto" w:fill="auto"/>
        <w:bidi w:val="0"/>
        <w:spacing w:before="0" w:line="240" w:lineRule="auto"/>
        <w:ind w:left="0" w:right="0" w:firstLine="0"/>
        <w:jc w:val="center"/>
      </w:pPr>
      <w:bookmarkStart w:id="144" w:name="bookmark144"/>
      <w:r>
        <w:rPr>
          <w:color w:val="000000"/>
          <w:spacing w:val="0"/>
          <w:w w:val="100"/>
          <w:position w:val="0"/>
          <w:shd w:val="clear" w:color="auto" w:fill="auto"/>
          <w:lang w:val="ru-RU" w:eastAsia="ru-RU" w:bidi="ru-RU"/>
        </w:rPr>
        <w:t>ТЕМЕННАЯ КОСТЬ</w:t>
      </w:r>
      <w:bookmarkEnd w:id="144"/>
    </w:p>
    <w:p>
      <w:pPr>
        <w:pStyle w:val="Style14"/>
        <w:keepNext w:val="0"/>
        <w:keepLines w:val="0"/>
        <w:widowControl w:val="0"/>
        <w:shd w:val="clear" w:color="auto" w:fill="auto"/>
        <w:bidi w:val="0"/>
        <w:spacing w:before="0" w:after="200" w:line="290" w:lineRule="auto"/>
        <w:ind w:left="0" w:right="0"/>
        <w:jc w:val="both"/>
      </w:pPr>
      <w:bookmarkStart w:id="146" w:name="bookmark146"/>
      <w:r>
        <w:rPr>
          <w:color w:val="000000"/>
          <w:spacing w:val="0"/>
          <w:w w:val="100"/>
          <w:position w:val="0"/>
          <w:shd w:val="clear" w:color="auto" w:fill="auto"/>
          <w:lang w:val="ru-RU" w:eastAsia="ru-RU" w:bidi="ru-RU"/>
        </w:rPr>
        <w:t xml:space="preserve">Теменная кость (см. рис. 32), </w:t>
      </w:r>
      <w:r>
        <w:rPr>
          <w:color w:val="000000"/>
          <w:spacing w:val="0"/>
          <w:w w:val="100"/>
          <w:position w:val="0"/>
          <w:shd w:val="clear" w:color="auto" w:fill="auto"/>
          <w:lang w:val="en-US" w:eastAsia="en-US" w:bidi="en-US"/>
        </w:rPr>
        <w:t xml:space="preserve">os parietale, </w:t>
      </w:r>
      <w:r>
        <w:rPr>
          <w:color w:val="000000"/>
          <w:spacing w:val="0"/>
          <w:w w:val="100"/>
          <w:position w:val="0"/>
          <w:shd w:val="clear" w:color="auto" w:fill="auto"/>
          <w:lang w:val="ru-RU" w:eastAsia="ru-RU" w:bidi="ru-RU"/>
        </w:rPr>
        <w:t>парная, образует среднюю часть свода черепа. У человека она достигает наибольшего в сравнении со всеми животными раз</w:t>
        <w:softHyphen/>
        <w:t>вития в связи с наивысшим развитием у него головного мозга. Она представляет со</w:t>
        <w:softHyphen/>
        <w:t>бой типичную покровную кость, выполняющую преимущественно функцию защиты. Поэтому она имеет сравнительно простое строение в виде четырехугольной пластин</w:t>
        <w:softHyphen/>
        <w:t>ки, выпуклой снаружи и вогнутой изнутри. Четыре края ее служат для соединения с со</w:t>
        <w:softHyphen/>
        <w:t xml:space="preserve">седними костями, а именно: передний — с лобной, </w:t>
      </w:r>
      <w:r>
        <w:rPr>
          <w:color w:val="000000"/>
          <w:spacing w:val="0"/>
          <w:w w:val="100"/>
          <w:position w:val="0"/>
          <w:shd w:val="clear" w:color="auto" w:fill="auto"/>
          <w:lang w:val="en-US" w:eastAsia="en-US" w:bidi="en-US"/>
        </w:rPr>
        <w:t xml:space="preserve">margo frontalis, </w:t>
      </w:r>
      <w:r>
        <w:rPr>
          <w:color w:val="000000"/>
          <w:spacing w:val="0"/>
          <w:w w:val="100"/>
          <w:position w:val="0"/>
          <w:shd w:val="clear" w:color="auto" w:fill="auto"/>
          <w:lang w:val="ru-RU" w:eastAsia="ru-RU" w:bidi="ru-RU"/>
        </w:rPr>
        <w:t>задний — с заты</w:t>
        <w:softHyphen/>
        <w:t xml:space="preserve">лочной, </w:t>
      </w:r>
      <w:r>
        <w:rPr>
          <w:color w:val="000000"/>
          <w:spacing w:val="0"/>
          <w:w w:val="100"/>
          <w:position w:val="0"/>
          <w:shd w:val="clear" w:color="auto" w:fill="auto"/>
          <w:lang w:val="en-US" w:eastAsia="en-US" w:bidi="en-US"/>
        </w:rPr>
        <w:t xml:space="preserve">margo occipitalis, </w:t>
      </w:r>
      <w:r>
        <w:rPr>
          <w:color w:val="000000"/>
          <w:spacing w:val="0"/>
          <w:w w:val="100"/>
          <w:position w:val="0"/>
          <w:shd w:val="clear" w:color="auto" w:fill="auto"/>
          <w:lang w:val="ru-RU" w:eastAsia="ru-RU" w:bidi="ru-RU"/>
        </w:rPr>
        <w:t xml:space="preserve">медиальный — с соименной костью другой стороны, </w:t>
      </w:r>
      <w:r>
        <w:rPr>
          <w:color w:val="000000"/>
          <w:spacing w:val="0"/>
          <w:w w:val="100"/>
          <w:position w:val="0"/>
          <w:shd w:val="clear" w:color="auto" w:fill="auto"/>
          <w:lang w:val="en-US" w:eastAsia="en-US" w:bidi="en-US"/>
        </w:rPr>
        <w:t xml:space="preserve">margo sagittalis, </w:t>
      </w:r>
      <w:r>
        <w:rPr>
          <w:color w:val="000000"/>
          <w:spacing w:val="0"/>
          <w:w w:val="100"/>
          <w:position w:val="0"/>
          <w:shd w:val="clear" w:color="auto" w:fill="auto"/>
          <w:lang w:val="ru-RU" w:eastAsia="ru-RU" w:bidi="ru-RU"/>
        </w:rPr>
        <w:t xml:space="preserve">и латеральный — с чешуей височной кости, </w:t>
      </w:r>
      <w:r>
        <w:rPr>
          <w:color w:val="000000"/>
          <w:spacing w:val="0"/>
          <w:w w:val="100"/>
          <w:position w:val="0"/>
          <w:shd w:val="clear" w:color="auto" w:fill="auto"/>
          <w:lang w:val="en-US" w:eastAsia="en-US" w:bidi="en-US"/>
        </w:rPr>
        <w:t xml:space="preserve">margo squamosus. </w:t>
      </w:r>
      <w:r>
        <w:rPr>
          <w:color w:val="000000"/>
          <w:spacing w:val="0"/>
          <w:w w:val="100"/>
          <w:position w:val="0"/>
          <w:shd w:val="clear" w:color="auto" w:fill="auto"/>
          <w:lang w:val="ru-RU" w:eastAsia="ru-RU" w:bidi="ru-RU"/>
        </w:rPr>
        <w:t>Первые три края зазубрены, а последний приспособлен для образования чешуйчатого шва. Из че</w:t>
        <w:softHyphen/>
        <w:t xml:space="preserve">тырех углов переднемедиальный соединяется с лобной костью, </w:t>
      </w:r>
      <w:r>
        <w:rPr>
          <w:color w:val="000000"/>
          <w:spacing w:val="0"/>
          <w:w w:val="100"/>
          <w:position w:val="0"/>
          <w:shd w:val="clear" w:color="auto" w:fill="auto"/>
          <w:lang w:val="en-US" w:eastAsia="en-US" w:bidi="en-US"/>
        </w:rPr>
        <w:t xml:space="preserve">angulus frontalis, </w:t>
      </w:r>
      <w:r>
        <w:rPr>
          <w:color w:val="000000"/>
          <w:spacing w:val="0"/>
          <w:w w:val="100"/>
          <w:position w:val="0"/>
          <w:shd w:val="clear" w:color="auto" w:fill="auto"/>
          <w:lang w:val="ru-RU" w:eastAsia="ru-RU" w:bidi="ru-RU"/>
        </w:rPr>
        <w:t>пере</w:t>
        <w:softHyphen/>
        <w:t xml:space="preserve">днелатеральный — с клиновидной костью, </w:t>
      </w:r>
      <w:r>
        <w:rPr>
          <w:color w:val="000000"/>
          <w:spacing w:val="0"/>
          <w:w w:val="100"/>
          <w:position w:val="0"/>
          <w:shd w:val="clear" w:color="auto" w:fill="auto"/>
          <w:lang w:val="en-US" w:eastAsia="en-US" w:bidi="en-US"/>
        </w:rPr>
        <w:t xml:space="preserve">angulus sphenoidalis, </w:t>
      </w:r>
      <w:r>
        <w:rPr>
          <w:color w:val="000000"/>
          <w:spacing w:val="0"/>
          <w:w w:val="100"/>
          <w:position w:val="0"/>
          <w:shd w:val="clear" w:color="auto" w:fill="auto"/>
          <w:lang w:val="ru-RU" w:eastAsia="ru-RU" w:bidi="ru-RU"/>
        </w:rPr>
        <w:t xml:space="preserve">заднемедиальный — с затылочной костью, </w:t>
      </w:r>
      <w:r>
        <w:rPr>
          <w:color w:val="000000"/>
          <w:spacing w:val="0"/>
          <w:w w:val="100"/>
          <w:position w:val="0"/>
          <w:shd w:val="clear" w:color="auto" w:fill="auto"/>
          <w:lang w:val="en-US" w:eastAsia="en-US" w:bidi="en-US"/>
        </w:rPr>
        <w:t xml:space="preserve">angulus occipitalis, </w:t>
      </w:r>
      <w:r>
        <w:rPr>
          <w:color w:val="000000"/>
          <w:spacing w:val="0"/>
          <w:w w:val="100"/>
          <w:position w:val="0"/>
          <w:shd w:val="clear" w:color="auto" w:fill="auto"/>
          <w:lang w:val="ru-RU" w:eastAsia="ru-RU" w:bidi="ru-RU"/>
        </w:rPr>
        <w:t>и заднелатеральный — с основанием сосце</w:t>
        <w:softHyphen/>
        <w:t xml:space="preserve">видного отростка височной кости, </w:t>
      </w:r>
      <w:r>
        <w:rPr>
          <w:color w:val="000000"/>
          <w:spacing w:val="0"/>
          <w:w w:val="100"/>
          <w:position w:val="0"/>
          <w:shd w:val="clear" w:color="auto" w:fill="auto"/>
          <w:lang w:val="en-US" w:eastAsia="en-US" w:bidi="en-US"/>
        </w:rPr>
        <w:t xml:space="preserve">angulus mastoideus. </w:t>
      </w:r>
      <w:r>
        <w:rPr>
          <w:color w:val="000000"/>
          <w:spacing w:val="0"/>
          <w:w w:val="100"/>
          <w:position w:val="0"/>
          <w:shd w:val="clear" w:color="auto" w:fill="auto"/>
          <w:lang w:val="ru-RU" w:eastAsia="ru-RU" w:bidi="ru-RU"/>
        </w:rPr>
        <w:t>Рельеф наружной выпуклой по</w:t>
        <w:softHyphen/>
        <w:t>верхности обусловлен прикреплением мышц и фасций. В центре ее выступает темен</w:t>
        <w:softHyphen/>
        <w:t xml:space="preserve">ной бугор* </w:t>
      </w:r>
      <w:r>
        <w:rPr>
          <w:color w:val="000000"/>
          <w:spacing w:val="0"/>
          <w:w w:val="100"/>
          <w:position w:val="0"/>
          <w:shd w:val="clear" w:color="auto" w:fill="auto"/>
          <w:lang w:val="en-US" w:eastAsia="en-US" w:bidi="en-US"/>
        </w:rPr>
        <w:t xml:space="preserve">tuber parietale </w:t>
      </w:r>
      <w:r>
        <w:rPr>
          <w:color w:val="000000"/>
          <w:spacing w:val="0"/>
          <w:w w:val="100"/>
          <w:position w:val="0"/>
          <w:shd w:val="clear" w:color="auto" w:fill="auto"/>
          <w:lang w:val="ru-RU" w:eastAsia="ru-RU" w:bidi="ru-RU"/>
        </w:rPr>
        <w:t>(место начала окостенения). Ниже него идут изогнутые ви</w:t>
        <w:softHyphen/>
        <w:t xml:space="preserve">сочные линии — </w:t>
      </w:r>
      <w:r>
        <w:rPr>
          <w:color w:val="000000"/>
          <w:spacing w:val="0"/>
          <w:w w:val="100"/>
          <w:position w:val="0"/>
          <w:shd w:val="clear" w:color="auto" w:fill="auto"/>
          <w:lang w:val="en-US" w:eastAsia="en-US" w:bidi="en-US"/>
        </w:rPr>
        <w:t xml:space="preserve">lineae temporales (superior et inferior) — </w:t>
      </w:r>
      <w:r>
        <w:rPr>
          <w:color w:val="000000"/>
          <w:spacing w:val="0"/>
          <w:w w:val="100"/>
          <w:position w:val="0"/>
          <w:shd w:val="clear" w:color="auto" w:fill="auto"/>
          <w:lang w:val="ru-RU" w:eastAsia="ru-RU" w:bidi="ru-RU"/>
        </w:rPr>
        <w:t xml:space="preserve">для височной фасции и мышцы. Вблизи медиального края встречается отверстие, </w:t>
      </w:r>
      <w:r>
        <w:rPr>
          <w:color w:val="000000"/>
          <w:spacing w:val="0"/>
          <w:w w:val="100"/>
          <w:position w:val="0"/>
          <w:shd w:val="clear" w:color="auto" w:fill="auto"/>
          <w:lang w:val="en-US" w:eastAsia="en-US" w:bidi="en-US"/>
        </w:rPr>
        <w:t xml:space="preserve">foramen parietale </w:t>
      </w:r>
      <w:r>
        <w:rPr>
          <w:color w:val="000000"/>
          <w:spacing w:val="0"/>
          <w:w w:val="100"/>
          <w:position w:val="0"/>
          <w:shd w:val="clear" w:color="auto" w:fill="auto"/>
          <w:lang w:val="ru-RU" w:eastAsia="ru-RU" w:bidi="ru-RU"/>
        </w:rPr>
        <w:t>(для арте</w:t>
        <w:softHyphen/>
        <w:t xml:space="preserve">рии и вены). Рельеф внутренней вогнутой поверхности, </w:t>
      </w:r>
      <w:r>
        <w:rPr>
          <w:color w:val="000000"/>
          <w:spacing w:val="0"/>
          <w:w w:val="100"/>
          <w:position w:val="0"/>
          <w:shd w:val="clear" w:color="auto" w:fill="auto"/>
          <w:lang w:val="en-US" w:eastAsia="en-US" w:bidi="en-US"/>
        </w:rPr>
        <w:t xml:space="preserve">facies interna, </w:t>
      </w:r>
      <w:r>
        <w:rPr>
          <w:color w:val="000000"/>
          <w:spacing w:val="0"/>
          <w:w w:val="100"/>
          <w:position w:val="0"/>
          <w:shd w:val="clear" w:color="auto" w:fill="auto"/>
          <w:lang w:val="ru-RU" w:eastAsia="ru-RU" w:bidi="ru-RU"/>
        </w:rPr>
        <w:t>обусловлен при</w:t>
        <w:softHyphen/>
        <w:t>леганием головного мозга и особенно твердой его оболочки; места прикрепления пос</w:t>
        <w:softHyphen/>
        <w:t>ледней к кости имеют вид проходящей вдоль медиального края борозды сагитталь</w:t>
        <w:softHyphen/>
        <w:t xml:space="preserve">ного синуса, </w:t>
      </w:r>
      <w:r>
        <w:rPr>
          <w:color w:val="000000"/>
          <w:spacing w:val="0"/>
          <w:w w:val="100"/>
          <w:position w:val="0"/>
          <w:shd w:val="clear" w:color="auto" w:fill="auto"/>
          <w:lang w:val="en-US" w:eastAsia="en-US" w:bidi="en-US"/>
        </w:rPr>
        <w:t xml:space="preserve">sulcus sinus sagittalis superioris </w:t>
      </w:r>
      <w:r>
        <w:rPr>
          <w:color w:val="000000"/>
          <w:spacing w:val="0"/>
          <w:w w:val="100"/>
          <w:position w:val="0"/>
          <w:shd w:val="clear" w:color="auto" w:fill="auto"/>
          <w:lang w:val="ru-RU" w:eastAsia="ru-RU" w:bidi="ru-RU"/>
        </w:rPr>
        <w:t xml:space="preserve">(след венозного синуса, </w:t>
      </w:r>
      <w:r>
        <w:rPr>
          <w:color w:val="000000"/>
          <w:spacing w:val="0"/>
          <w:w w:val="100"/>
          <w:position w:val="0"/>
          <w:shd w:val="clear" w:color="auto" w:fill="auto"/>
          <w:lang w:val="en-US" w:eastAsia="en-US" w:bidi="en-US"/>
        </w:rPr>
        <w:t xml:space="preserve">sinus sagittalis superior), </w:t>
      </w:r>
      <w:r>
        <w:rPr>
          <w:color w:val="000000"/>
          <w:spacing w:val="0"/>
          <w:w w:val="100"/>
          <w:position w:val="0"/>
          <w:shd w:val="clear" w:color="auto" w:fill="auto"/>
          <w:lang w:val="ru-RU" w:eastAsia="ru-RU" w:bidi="ru-RU"/>
        </w:rPr>
        <w:t xml:space="preserve">а также в области </w:t>
      </w:r>
      <w:r>
        <w:rPr>
          <w:color w:val="000000"/>
          <w:spacing w:val="0"/>
          <w:w w:val="100"/>
          <w:position w:val="0"/>
          <w:shd w:val="clear" w:color="auto" w:fill="auto"/>
          <w:lang w:val="en-US" w:eastAsia="en-US" w:bidi="en-US"/>
        </w:rPr>
        <w:t xml:space="preserve">angulus mastoideus </w:t>
      </w:r>
      <w:r>
        <w:rPr>
          <w:color w:val="000000"/>
          <w:spacing w:val="0"/>
          <w:w w:val="100"/>
          <w:position w:val="0"/>
          <w:shd w:val="clear" w:color="auto" w:fill="auto"/>
          <w:lang w:val="ru-RU" w:eastAsia="ru-RU" w:bidi="ru-RU"/>
        </w:rPr>
        <w:t xml:space="preserve">поперечной борозды, </w:t>
      </w:r>
      <w:r>
        <w:rPr>
          <w:color w:val="000000"/>
          <w:spacing w:val="0"/>
          <w:w w:val="100"/>
          <w:position w:val="0"/>
          <w:shd w:val="clear" w:color="auto" w:fill="auto"/>
          <w:lang w:val="en-US" w:eastAsia="en-US" w:bidi="en-US"/>
        </w:rPr>
        <w:t xml:space="preserve">sulcus sinus sigmoidei </w:t>
      </w:r>
      <w:r>
        <w:rPr>
          <w:color w:val="000000"/>
          <w:spacing w:val="0"/>
          <w:w w:val="100"/>
          <w:position w:val="0"/>
          <w:shd w:val="clear" w:color="auto" w:fill="auto"/>
          <w:lang w:val="ru-RU" w:eastAsia="ru-RU" w:bidi="ru-RU"/>
        </w:rPr>
        <w:t>(след одноименного венозного синуса). Сосуды этой оболочки как бы отпе</w:t>
        <w:softHyphen/>
        <w:t>чатались в виде ветвящихся почти на всей внутренней поверхности бороздок. По сто</w:t>
        <w:softHyphen/>
        <w:t xml:space="preserve">ронам </w:t>
      </w:r>
      <w:r>
        <w:rPr>
          <w:color w:val="000000"/>
          <w:spacing w:val="0"/>
          <w:w w:val="100"/>
          <w:position w:val="0"/>
          <w:shd w:val="clear" w:color="auto" w:fill="auto"/>
          <w:lang w:val="en-US" w:eastAsia="en-US" w:bidi="en-US"/>
        </w:rPr>
        <w:t xml:space="preserve">sulcus sinus sagittalis superior </w:t>
      </w:r>
      <w:r>
        <w:rPr>
          <w:color w:val="000000"/>
          <w:spacing w:val="0"/>
          <w:w w:val="100"/>
          <w:position w:val="0"/>
          <w:shd w:val="clear" w:color="auto" w:fill="auto"/>
          <w:lang w:val="ru-RU" w:eastAsia="ru-RU" w:bidi="ru-RU"/>
        </w:rPr>
        <w:t>видны следы так называемых грануляции пау</w:t>
        <w:softHyphen/>
        <w:t xml:space="preserve">тинной оболочки, </w:t>
      </w:r>
      <w:r>
        <w:rPr>
          <w:color w:val="000000"/>
          <w:spacing w:val="0"/>
          <w:w w:val="100"/>
          <w:position w:val="0"/>
          <w:shd w:val="clear" w:color="auto" w:fill="auto"/>
          <w:lang w:val="en-US" w:eastAsia="en-US" w:bidi="en-US"/>
        </w:rPr>
        <w:t>foveolae granularcs.</w:t>
      </w:r>
      <w:bookmarkEnd w:id="146"/>
    </w:p>
    <w:p>
      <w:pPr>
        <w:pStyle w:val="Style39"/>
        <w:keepNext/>
        <w:keepLines/>
        <w:widowControl w:val="0"/>
        <w:shd w:val="clear" w:color="auto" w:fill="auto"/>
        <w:bidi w:val="0"/>
        <w:spacing w:before="0" w:line="240" w:lineRule="auto"/>
        <w:ind w:left="0" w:right="0" w:firstLine="0"/>
        <w:jc w:val="center"/>
      </w:pPr>
      <w:bookmarkStart w:id="147" w:name="bookmark147"/>
      <w:r>
        <w:rPr>
          <w:color w:val="000000"/>
          <w:spacing w:val="0"/>
          <w:w w:val="100"/>
          <w:position w:val="0"/>
          <w:shd w:val="clear" w:color="auto" w:fill="auto"/>
          <w:lang w:val="ru-RU" w:eastAsia="ru-RU" w:bidi="ru-RU"/>
        </w:rPr>
        <w:t>ЛОБНАЯ КОСТЬ</w:t>
      </w:r>
      <w:bookmarkEnd w:id="147"/>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Лобная кость, </w:t>
      </w:r>
      <w:r>
        <w:rPr>
          <w:color w:val="000000"/>
          <w:spacing w:val="0"/>
          <w:w w:val="100"/>
          <w:position w:val="0"/>
          <w:shd w:val="clear" w:color="auto" w:fill="auto"/>
          <w:lang w:val="en-US" w:eastAsia="en-US" w:bidi="en-US"/>
        </w:rPr>
        <w:t xml:space="preserve">os frontalc, </w:t>
      </w:r>
      <w:r>
        <w:rPr>
          <w:color w:val="000000"/>
          <w:spacing w:val="0"/>
          <w:w w:val="100"/>
          <w:position w:val="0"/>
          <w:shd w:val="clear" w:color="auto" w:fill="auto"/>
          <w:lang w:val="ru-RU" w:eastAsia="ru-RU" w:bidi="ru-RU"/>
        </w:rPr>
        <w:t>непарная, участвует в образовании свода черепа и отно</w:t>
        <w:softHyphen/>
        <w:t>сится к покровным костям ею, развиваясь на почве соединительной ткани. Кроме того, она связана с органами чувств (обоняния и зрения). Соогвстшвснно пой двой</w:t>
        <w:softHyphen/>
        <w:t>ной функции она СОСТОИ1 из двух о</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 xml:space="preserve">делов: вертикального чешуи, </w:t>
      </w:r>
      <w:r>
        <w:rPr>
          <w:color w:val="000000"/>
          <w:spacing w:val="0"/>
          <w:w w:val="100"/>
          <w:position w:val="0"/>
          <w:shd w:val="clear" w:color="auto" w:fill="auto"/>
          <w:lang w:val="en-US" w:eastAsia="en-US" w:bidi="en-US"/>
        </w:rPr>
        <w:t xml:space="preserve">squama frontalis, </w:t>
      </w:r>
      <w:r>
        <w:rPr>
          <w:color w:val="000000"/>
          <w:spacing w:val="0"/>
          <w:w w:val="100"/>
          <w:position w:val="0"/>
          <w:shd w:val="clear" w:color="auto" w:fill="auto"/>
          <w:lang w:val="ru-RU" w:eastAsia="ru-RU" w:bidi="ru-RU"/>
        </w:rPr>
        <w:t>и горизонтального. Последний соответственно отношению к органам зрения и обо</w:t>
        <w:softHyphen/>
        <w:br w:type="page"/>
      </w:r>
      <w:r>
        <w:rPr>
          <w:color w:val="000000"/>
          <w:spacing w:val="0"/>
          <w:w w:val="100"/>
          <w:position w:val="0"/>
          <w:shd w:val="clear" w:color="auto" w:fill="auto"/>
          <w:lang w:val="ru-RU" w:eastAsia="ru-RU" w:bidi="ru-RU"/>
        </w:rPr>
        <w:t xml:space="preserve">няния разделяется на парную глазничную часть, </w:t>
      </w:r>
      <w:r>
        <w:rPr>
          <w:color w:val="000000"/>
          <w:spacing w:val="0"/>
          <w:w w:val="100"/>
          <w:position w:val="0"/>
          <w:shd w:val="clear" w:color="auto" w:fill="auto"/>
          <w:lang w:val="en-US" w:eastAsia="en-US" w:bidi="en-US"/>
        </w:rPr>
        <w:t xml:space="preserve">pars orbitalis, </w:t>
      </w:r>
      <w:r>
        <w:rPr>
          <w:color w:val="000000"/>
          <w:spacing w:val="0"/>
          <w:w w:val="100"/>
          <w:position w:val="0"/>
          <w:shd w:val="clear" w:color="auto" w:fill="auto"/>
          <w:lang w:val="ru-RU" w:eastAsia="ru-RU" w:bidi="ru-RU"/>
        </w:rPr>
        <w:t>и непарную носо</w:t>
        <w:softHyphen/>
        <w:t xml:space="preserve">вую, </w:t>
      </w:r>
      <w:r>
        <w:rPr>
          <w:color w:val="000000"/>
          <w:spacing w:val="0"/>
          <w:w w:val="100"/>
          <w:position w:val="0"/>
          <w:shd w:val="clear" w:color="auto" w:fill="auto"/>
          <w:lang w:val="en-US" w:eastAsia="en-US" w:bidi="en-US"/>
        </w:rPr>
        <w:t xml:space="preserve">pars nasal is. </w:t>
      </w:r>
      <w:r>
        <w:rPr>
          <w:color w:val="000000"/>
          <w:spacing w:val="0"/>
          <w:w w:val="100"/>
          <w:position w:val="0"/>
          <w:shd w:val="clear" w:color="auto" w:fill="auto"/>
          <w:lang w:val="ru-RU" w:eastAsia="ru-RU" w:bidi="ru-RU"/>
        </w:rPr>
        <w:t>В итоге в лобной кости различают 4 части (рис. 41).</w:t>
      </w:r>
    </w:p>
    <w:p>
      <w:pPr>
        <w:pStyle w:val="Style14"/>
        <w:keepNext w:val="0"/>
        <w:keepLines w:val="0"/>
        <w:widowControl w:val="0"/>
        <w:numPr>
          <w:ilvl w:val="0"/>
          <w:numId w:val="103"/>
        </w:numPr>
        <w:shd w:val="clear" w:color="auto" w:fill="auto"/>
        <w:tabs>
          <w:tab w:pos="346" w:val="left"/>
        </w:tabs>
        <w:bidi w:val="0"/>
        <w:spacing w:before="0" w:after="0" w:line="283" w:lineRule="auto"/>
        <w:ind w:left="0" w:right="0"/>
        <w:jc w:val="both"/>
      </w:pPr>
      <w:r>
        <w:rPr>
          <w:color w:val="000000"/>
          <w:spacing w:val="0"/>
          <w:w w:val="100"/>
          <w:position w:val="0"/>
          <w:shd w:val="clear" w:color="auto" w:fill="auto"/>
          <w:lang w:val="ru-RU" w:eastAsia="ru-RU" w:bidi="ru-RU"/>
        </w:rPr>
        <w:t xml:space="preserve">. Лобная чешуя, </w:t>
      </w:r>
      <w:r>
        <w:rPr>
          <w:color w:val="000000"/>
          <w:spacing w:val="0"/>
          <w:w w:val="100"/>
          <w:position w:val="0"/>
          <w:shd w:val="clear" w:color="auto" w:fill="auto"/>
          <w:lang w:val="en-US" w:eastAsia="en-US" w:bidi="en-US"/>
        </w:rPr>
        <w:t xml:space="preserve">squama frontalis, </w:t>
      </w:r>
      <w:r>
        <w:rPr>
          <w:color w:val="000000"/>
          <w:spacing w:val="0"/>
          <w:w w:val="100"/>
          <w:position w:val="0"/>
          <w:shd w:val="clear" w:color="auto" w:fill="auto"/>
          <w:lang w:val="ru-RU" w:eastAsia="ru-RU" w:bidi="ru-RU"/>
        </w:rPr>
        <w:t>как всякая покровная кость, имеет вид плас</w:t>
        <w:softHyphen/>
        <w:t>тинки, выпуклой снаружи и вогнутой изнутри. Она окостеневает из двух точек окос</w:t>
        <w:softHyphen/>
        <w:t xml:space="preserve">тенения, заметных даже у взрослого на наружной поверхности, </w:t>
      </w:r>
      <w:r>
        <w:rPr>
          <w:color w:val="000000"/>
          <w:spacing w:val="0"/>
          <w:w w:val="100"/>
          <w:position w:val="0"/>
          <w:shd w:val="clear" w:color="auto" w:fill="auto"/>
          <w:lang w:val="en-US" w:eastAsia="en-US" w:bidi="en-US"/>
        </w:rPr>
        <w:t xml:space="preserve">facies externa, </w:t>
      </w:r>
      <w:r>
        <w:rPr>
          <w:color w:val="000000"/>
          <w:spacing w:val="0"/>
          <w:w w:val="100"/>
          <w:position w:val="0"/>
          <w:shd w:val="clear" w:color="auto" w:fill="auto"/>
          <w:lang w:val="ru-RU" w:eastAsia="ru-RU" w:bidi="ru-RU"/>
        </w:rPr>
        <w:t xml:space="preserve">в виде двух лобных бугров, </w:t>
      </w:r>
      <w:r>
        <w:rPr>
          <w:color w:val="000000"/>
          <w:spacing w:val="0"/>
          <w:w w:val="100"/>
          <w:position w:val="0"/>
          <w:shd w:val="clear" w:color="auto" w:fill="auto"/>
          <w:lang w:val="en-US" w:eastAsia="en-US" w:bidi="en-US"/>
        </w:rPr>
        <w:t xml:space="preserve">tubera frontalia </w:t>
      </w:r>
      <w:r>
        <w:rPr>
          <w:color w:val="000000"/>
          <w:spacing w:val="0"/>
          <w:w w:val="100"/>
          <w:position w:val="0"/>
          <w:shd w:val="clear" w:color="auto" w:fill="auto"/>
          <w:lang w:val="ru-RU" w:eastAsia="ru-RU" w:bidi="ru-RU"/>
        </w:rPr>
        <w:t>(см. рис. 37). Эти бугры выражены только у че</w:t>
        <w:softHyphen/>
        <w:t>ловека в связи с развитием головного мозга. Они отсутствуют не только у человеко</w:t>
        <w:softHyphen/>
        <w:t xml:space="preserve">образных обезьян, но даже у вымерших форм человека. Нижний край чешуи носит название надглазничного, </w:t>
      </w:r>
      <w:r>
        <w:rPr>
          <w:color w:val="000000"/>
          <w:spacing w:val="0"/>
          <w:w w:val="100"/>
          <w:position w:val="0"/>
          <w:shd w:val="clear" w:color="auto" w:fill="auto"/>
          <w:lang w:val="en-US" w:eastAsia="en-US" w:bidi="en-US"/>
        </w:rPr>
        <w:t xml:space="preserve">margo supraorbital is. </w:t>
      </w:r>
      <w:r>
        <w:rPr>
          <w:color w:val="000000"/>
          <w:spacing w:val="0"/>
          <w:w w:val="100"/>
          <w:position w:val="0"/>
          <w:shd w:val="clear" w:color="auto" w:fill="auto"/>
          <w:lang w:val="ru-RU" w:eastAsia="ru-RU" w:bidi="ru-RU"/>
        </w:rPr>
        <w:t xml:space="preserve">Приблизительно на границе между внутренней и средней третями этого края имеется надглазничная вырезка, </w:t>
      </w:r>
      <w:r>
        <w:rPr>
          <w:color w:val="000000"/>
          <w:spacing w:val="0"/>
          <w:w w:val="100"/>
          <w:position w:val="0"/>
          <w:shd w:val="clear" w:color="auto" w:fill="auto"/>
          <w:lang w:val="en-US" w:eastAsia="en-US" w:bidi="en-US"/>
        </w:rPr>
        <w:t xml:space="preserve">incisura supraorbitalis </w:t>
      </w:r>
      <w:r>
        <w:rPr>
          <w:color w:val="000000"/>
          <w:spacing w:val="0"/>
          <w:w w:val="100"/>
          <w:position w:val="0"/>
          <w:shd w:val="clear" w:color="auto" w:fill="auto"/>
          <w:lang w:val="ru-RU" w:eastAsia="ru-RU" w:bidi="ru-RU"/>
        </w:rPr>
        <w:t xml:space="preserve">(превращается иногда в </w:t>
      </w:r>
      <w:r>
        <w:rPr>
          <w:color w:val="000000"/>
          <w:spacing w:val="0"/>
          <w:w w:val="100"/>
          <w:position w:val="0"/>
          <w:shd w:val="clear" w:color="auto" w:fill="auto"/>
          <w:lang w:val="en-US" w:eastAsia="en-US" w:bidi="en-US"/>
        </w:rPr>
        <w:t xml:space="preserve">foramen supraorbitale), </w:t>
      </w:r>
      <w:r>
        <w:rPr>
          <w:color w:val="000000"/>
          <w:spacing w:val="0"/>
          <w:w w:val="100"/>
          <w:position w:val="0"/>
          <w:shd w:val="clear" w:color="auto" w:fill="auto"/>
          <w:lang w:val="ru-RU" w:eastAsia="ru-RU" w:bidi="ru-RU"/>
        </w:rPr>
        <w:t>место прохождения од</w:t>
        <w:softHyphen/>
        <w:t>ноименных артерий и нерва. Тотчас выше надглазничного края заметны сильно ва</w:t>
        <w:softHyphen/>
        <w:t xml:space="preserve">рьирующие по величине и протяженности возвышения — надбровные дуги, </w:t>
      </w:r>
      <w:r>
        <w:rPr>
          <w:color w:val="000000"/>
          <w:spacing w:val="0"/>
          <w:w w:val="100"/>
          <w:position w:val="0"/>
          <w:shd w:val="clear" w:color="auto" w:fill="auto"/>
          <w:lang w:val="en-US" w:eastAsia="en-US" w:bidi="en-US"/>
        </w:rPr>
        <w:t xml:space="preserve">arcus superciliares, </w:t>
      </w:r>
      <w:r>
        <w:rPr>
          <w:color w:val="000000"/>
          <w:spacing w:val="0"/>
          <w:w w:val="100"/>
          <w:position w:val="0"/>
          <w:shd w:val="clear" w:color="auto" w:fill="auto"/>
          <w:lang w:val="ru-RU" w:eastAsia="ru-RU" w:bidi="ru-RU"/>
        </w:rPr>
        <w:t xml:space="preserve">которые медиально по средней линии переходят в более или менее выс- тояшую площадку — глабеллу, </w:t>
      </w:r>
      <w:r>
        <w:rPr>
          <w:color w:val="000000"/>
          <w:spacing w:val="0"/>
          <w:w w:val="100"/>
          <w:position w:val="0"/>
          <w:shd w:val="clear" w:color="auto" w:fill="auto"/>
          <w:lang w:val="en-US" w:eastAsia="en-US" w:bidi="en-US"/>
        </w:rPr>
        <w:t xml:space="preserve">glabella. </w:t>
      </w:r>
      <w:r>
        <w:rPr>
          <w:color w:val="000000"/>
          <w:spacing w:val="0"/>
          <w:w w:val="100"/>
          <w:position w:val="0"/>
          <w:shd w:val="clear" w:color="auto" w:fill="auto"/>
          <w:lang w:val="ru-RU" w:eastAsia="ru-RU" w:bidi="ru-RU"/>
        </w:rPr>
        <w:t>Она является опорным пунктом при сравне</w:t>
        <w:softHyphen/>
        <w:t>нии черепов современного человека и ископаемого.</w:t>
      </w:r>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 xml:space="preserve">Наружный конец надглазничного края вытягивается в скуловой отросток, </w:t>
      </w:r>
      <w:r>
        <w:rPr>
          <w:color w:val="000000"/>
          <w:spacing w:val="0"/>
          <w:w w:val="100"/>
          <w:position w:val="0"/>
          <w:shd w:val="clear" w:color="auto" w:fill="auto"/>
          <w:lang w:val="en-US" w:eastAsia="en-US" w:bidi="en-US"/>
        </w:rPr>
        <w:t>pro</w:t>
        <w:softHyphen/>
        <w:t xml:space="preserve">cessus zygomaticus, </w:t>
      </w:r>
      <w:r>
        <w:rPr>
          <w:color w:val="000000"/>
          <w:spacing w:val="0"/>
          <w:w w:val="100"/>
          <w:position w:val="0"/>
          <w:shd w:val="clear" w:color="auto" w:fill="auto"/>
          <w:lang w:val="ru-RU" w:eastAsia="ru-RU" w:bidi="ru-RU"/>
        </w:rPr>
        <w:t>соединяющийся со скуловой костью. От этого отростка идет квер</w:t>
        <w:softHyphen/>
        <w:t xml:space="preserve">ху ясно заметная височная линия, </w:t>
      </w:r>
      <w:r>
        <w:rPr>
          <w:color w:val="000000"/>
          <w:spacing w:val="0"/>
          <w:w w:val="100"/>
          <w:position w:val="0"/>
          <w:shd w:val="clear" w:color="auto" w:fill="auto"/>
          <w:lang w:val="en-US" w:eastAsia="en-US" w:bidi="en-US"/>
        </w:rPr>
        <w:t xml:space="preserve">linea temporalis, </w:t>
      </w:r>
      <w:r>
        <w:rPr>
          <w:color w:val="000000"/>
          <w:spacing w:val="0"/>
          <w:w w:val="100"/>
          <w:position w:val="0"/>
          <w:shd w:val="clear" w:color="auto" w:fill="auto"/>
          <w:lang w:val="ru-RU" w:eastAsia="ru-RU" w:bidi="ru-RU"/>
        </w:rPr>
        <w:t xml:space="preserve">которая ограничивает височную поверхность чешуи, </w:t>
      </w:r>
      <w:r>
        <w:rPr>
          <w:color w:val="000000"/>
          <w:spacing w:val="0"/>
          <w:w w:val="100"/>
          <w:position w:val="0"/>
          <w:shd w:val="clear" w:color="auto" w:fill="auto"/>
          <w:lang w:val="en-US" w:eastAsia="en-US" w:bidi="en-US"/>
        </w:rPr>
        <w:t xml:space="preserve">facies temporalis. </w:t>
      </w:r>
      <w:r>
        <w:rPr>
          <w:color w:val="000000"/>
          <w:spacing w:val="0"/>
          <w:w w:val="100"/>
          <w:position w:val="0"/>
          <w:shd w:val="clear" w:color="auto" w:fill="auto"/>
          <w:lang w:val="ru-RU" w:eastAsia="ru-RU" w:bidi="ru-RU"/>
        </w:rPr>
        <w:t xml:space="preserve">На внутренней поверхности, </w:t>
      </w:r>
      <w:r>
        <w:rPr>
          <w:color w:val="000000"/>
          <w:spacing w:val="0"/>
          <w:w w:val="100"/>
          <w:position w:val="0"/>
          <w:shd w:val="clear" w:color="auto" w:fill="auto"/>
          <w:lang w:val="en-US" w:eastAsia="en-US" w:bidi="en-US"/>
        </w:rPr>
        <w:t xml:space="preserve">facies interna, </w:t>
      </w:r>
      <w:r>
        <w:rPr>
          <w:color w:val="000000"/>
          <w:spacing w:val="0"/>
          <w:w w:val="100"/>
          <w:position w:val="0"/>
          <w:shd w:val="clear" w:color="auto" w:fill="auto"/>
          <w:lang w:val="ru-RU" w:eastAsia="ru-RU" w:bidi="ru-RU"/>
        </w:rPr>
        <w:t xml:space="preserve">по средней линии от заднего края идет борозда, </w:t>
      </w:r>
      <w:r>
        <w:rPr>
          <w:color w:val="000000"/>
          <w:spacing w:val="0"/>
          <w:w w:val="100"/>
          <w:position w:val="0"/>
          <w:shd w:val="clear" w:color="auto" w:fill="auto"/>
          <w:lang w:val="en-US" w:eastAsia="en-US" w:bidi="en-US"/>
        </w:rPr>
        <w:t xml:space="preserve">sulcus sinus sagittalis superioris, </w:t>
      </w:r>
      <w:r>
        <w:rPr>
          <w:color w:val="000000"/>
          <w:spacing w:val="0"/>
          <w:w w:val="100"/>
          <w:position w:val="0"/>
          <w:shd w:val="clear" w:color="auto" w:fill="auto"/>
          <w:lang w:val="ru-RU" w:eastAsia="ru-RU" w:bidi="ru-RU"/>
        </w:rPr>
        <w:t xml:space="preserve">которая внизу переходит в лобный гребень, </w:t>
      </w:r>
      <w:r>
        <w:rPr>
          <w:color w:val="000000"/>
          <w:spacing w:val="0"/>
          <w:w w:val="100"/>
          <w:position w:val="0"/>
          <w:shd w:val="clear" w:color="auto" w:fill="auto"/>
          <w:lang w:val="en-US" w:eastAsia="en-US" w:bidi="en-US"/>
        </w:rPr>
        <w:t xml:space="preserve">crista frontalis. </w:t>
      </w:r>
      <w:r>
        <w:rPr>
          <w:color w:val="000000"/>
          <w:spacing w:val="0"/>
          <w:w w:val="100"/>
          <w:position w:val="0"/>
          <w:shd w:val="clear" w:color="auto" w:fill="auto"/>
          <w:lang w:val="ru-RU" w:eastAsia="ru-RU" w:bidi="ru-RU"/>
        </w:rPr>
        <w:t>Эти образования — места при</w:t>
        <w:softHyphen/>
        <w:t>крепления твердой мозговой оболочки.</w:t>
      </w:r>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Близ средней линии заметны ямки грануляций паутинной оболочки (выростов паутинной оболочки мозга).</w:t>
      </w:r>
    </w:p>
    <w:p>
      <w:pPr>
        <w:pStyle w:val="Style14"/>
        <w:keepNext w:val="0"/>
        <w:keepLines w:val="0"/>
        <w:widowControl w:val="0"/>
        <w:numPr>
          <w:ilvl w:val="0"/>
          <w:numId w:val="103"/>
        </w:numPr>
        <w:shd w:val="clear" w:color="auto" w:fill="auto"/>
        <w:tabs>
          <w:tab w:pos="356" w:val="left"/>
        </w:tabs>
        <w:bidi w:val="0"/>
        <w:spacing w:before="0" w:after="0" w:line="283" w:lineRule="auto"/>
        <w:ind w:left="0" w:right="0"/>
        <w:jc w:val="both"/>
      </w:pPr>
      <w:r>
        <w:rPr>
          <w:color w:val="000000"/>
          <w:spacing w:val="0"/>
          <w:w w:val="100"/>
          <w:position w:val="0"/>
          <w:shd w:val="clear" w:color="auto" w:fill="auto"/>
          <w:lang w:val="ru-RU" w:eastAsia="ru-RU" w:bidi="ru-RU"/>
        </w:rPr>
        <w:t xml:space="preserve">и 3. Глазничные части, </w:t>
      </w:r>
      <w:r>
        <w:rPr>
          <w:color w:val="000000"/>
          <w:spacing w:val="0"/>
          <w:w w:val="100"/>
          <w:position w:val="0"/>
          <w:shd w:val="clear" w:color="auto" w:fill="auto"/>
          <w:lang w:val="en-US" w:eastAsia="en-US" w:bidi="en-US"/>
        </w:rPr>
        <w:t xml:space="preserve">partes orbitales, </w:t>
      </w:r>
      <w:r>
        <w:rPr>
          <w:color w:val="000000"/>
          <w:spacing w:val="0"/>
          <w:w w:val="100"/>
          <w:position w:val="0"/>
          <w:shd w:val="clear" w:color="auto" w:fill="auto"/>
          <w:lang w:val="ru-RU" w:eastAsia="ru-RU" w:bidi="ru-RU"/>
        </w:rPr>
        <w:t>представляют собой две горизонтально расположенные пластинки, которые своей нижней вогнутой поверхностью обраще</w:t>
        <w:softHyphen/>
        <w:t>ны в глазницу, верхней — в полость черепа, а задним краем соединяются с клино</w:t>
        <w:softHyphen/>
        <w:t>видной костью.</w:t>
      </w:r>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 xml:space="preserve">На верхней мозговой поверхности имеются следы извилин головного мозга — пальцевидные вдавления, </w:t>
      </w:r>
      <w:r>
        <w:rPr>
          <w:color w:val="000000"/>
          <w:spacing w:val="0"/>
          <w:w w:val="100"/>
          <w:position w:val="0"/>
          <w:shd w:val="clear" w:color="auto" w:fill="auto"/>
          <w:lang w:val="en-US" w:eastAsia="en-US" w:bidi="en-US"/>
        </w:rPr>
        <w:t>impressiones digitatae.</w:t>
      </w:r>
    </w:p>
    <w:p>
      <w:pPr>
        <w:pStyle w:val="Style14"/>
        <w:keepNext w:val="0"/>
        <w:keepLines w:val="0"/>
        <w:widowControl w:val="0"/>
        <w:shd w:val="clear" w:color="auto" w:fill="auto"/>
        <w:bidi w:val="0"/>
        <w:spacing w:before="0" w:after="260" w:line="283" w:lineRule="auto"/>
        <w:ind w:left="0" w:right="0"/>
        <w:jc w:val="both"/>
      </w:pPr>
      <w:r>
        <w:drawing>
          <wp:anchor distT="50800" distB="50800" distL="50800" distR="50800" simplePos="0" relativeHeight="125829423" behindDoc="0" locked="0" layoutInCell="1" allowOverlap="1">
            <wp:simplePos x="0" y="0"/>
            <wp:positionH relativeFrom="page">
              <wp:posOffset>2237740</wp:posOffset>
            </wp:positionH>
            <wp:positionV relativeFrom="paragraph">
              <wp:posOffset>444500</wp:posOffset>
            </wp:positionV>
            <wp:extent cx="1225550" cy="1121410"/>
            <wp:wrapSquare wrapText="left"/>
            <wp:docPr id="191" name="Shape 191"/>
            <a:graphic xmlns:a="http://schemas.openxmlformats.org/drawingml/2006/main">
              <a:graphicData uri="http://schemas.openxmlformats.org/drawingml/2006/picture">
                <pic:pic xmlns:pic="http://schemas.openxmlformats.org/drawingml/2006/picture">
                  <pic:nvPicPr>
                    <pic:cNvPr id="192" name="Picture box 192"/>
                    <pic:cNvPicPr/>
                  </pic:nvPicPr>
                  <pic:blipFill>
                    <a:blip r:embed="rId150"/>
                    <a:stretch/>
                  </pic:blipFill>
                  <pic:spPr>
                    <a:xfrm>
                      <a:ext cx="1225550" cy="1121410"/>
                    </a:xfrm>
                    <a:prstGeom prst="rect"/>
                  </pic:spPr>
                </pic:pic>
              </a:graphicData>
            </a:graphic>
          </wp:anchor>
        </w:drawing>
      </w:r>
      <w:r>
        <w:rPr>
          <w:color w:val="000000"/>
          <w:spacing w:val="0"/>
          <w:w w:val="100"/>
          <w:position w:val="0"/>
          <w:shd w:val="clear" w:color="auto" w:fill="auto"/>
          <w:lang w:val="ru-RU" w:eastAsia="ru-RU" w:bidi="ru-RU"/>
        </w:rPr>
        <w:t xml:space="preserve">Нижняя поверхность, </w:t>
      </w:r>
      <w:r>
        <w:rPr>
          <w:color w:val="000000"/>
          <w:spacing w:val="0"/>
          <w:w w:val="100"/>
          <w:position w:val="0"/>
          <w:shd w:val="clear" w:color="auto" w:fill="auto"/>
          <w:lang w:val="en-US" w:eastAsia="en-US" w:bidi="en-US"/>
        </w:rPr>
        <w:t xml:space="preserve">facies orbitalis, </w:t>
      </w:r>
      <w:r>
        <w:rPr>
          <w:color w:val="000000"/>
          <w:spacing w:val="0"/>
          <w:w w:val="100"/>
          <w:position w:val="0"/>
          <w:shd w:val="clear" w:color="auto" w:fill="auto"/>
          <w:lang w:val="ru-RU" w:eastAsia="ru-RU" w:bidi="ru-RU"/>
        </w:rPr>
        <w:t>образует верхнюю стенку глазницы и несет на себе следы прилегания вспомогательных приспособлений глаза; у скулового отрос</w:t>
        <w:softHyphen/>
        <w:t xml:space="preserve">тка — ямка слезной железы, </w:t>
      </w:r>
      <w:r>
        <w:rPr>
          <w:color w:val="000000"/>
          <w:spacing w:val="0"/>
          <w:w w:val="100"/>
          <w:position w:val="0"/>
          <w:shd w:val="clear" w:color="auto" w:fill="auto"/>
          <w:lang w:val="en-US" w:eastAsia="en-US" w:bidi="en-US"/>
        </w:rPr>
        <w:t xml:space="preserve">fossa glandulae lacrimalis, </w:t>
      </w:r>
      <w:r>
        <w:rPr>
          <w:color w:val="000000"/>
          <w:spacing w:val="0"/>
          <w:w w:val="100"/>
          <w:position w:val="0"/>
          <w:shd w:val="clear" w:color="auto" w:fill="auto"/>
          <w:lang w:val="ru-RU" w:eastAsia="ru-RU" w:bidi="ru-RU"/>
        </w:rPr>
        <w:t xml:space="preserve">около </w:t>
      </w:r>
      <w:r>
        <w:rPr>
          <w:color w:val="000000"/>
          <w:spacing w:val="0"/>
          <w:w w:val="100"/>
          <w:position w:val="0"/>
          <w:shd w:val="clear" w:color="auto" w:fill="auto"/>
          <w:lang w:val="en-US" w:eastAsia="en-US" w:bidi="en-US"/>
        </w:rPr>
        <w:t xml:space="preserve">incisurae supraorbitalis — fovea trochlearis </w:t>
      </w:r>
      <w:r>
        <w:rPr>
          <w:color w:val="000000"/>
          <w:spacing w:val="0"/>
          <w:w w:val="100"/>
          <w:position w:val="0"/>
          <w:shd w:val="clear" w:color="auto" w:fill="auto"/>
          <w:lang w:val="ru-RU" w:eastAsia="ru-RU" w:bidi="ru-RU"/>
        </w:rPr>
        <w:t xml:space="preserve">и небольшой шип, </w:t>
      </w:r>
      <w:r>
        <w:rPr>
          <w:color w:val="000000"/>
          <w:spacing w:val="0"/>
          <w:w w:val="100"/>
          <w:position w:val="0"/>
          <w:shd w:val="clear" w:color="auto" w:fill="auto"/>
          <w:lang w:val="en-US" w:eastAsia="en-US" w:bidi="en-US"/>
        </w:rPr>
        <w:t xml:space="preserve">spina trochlearis, </w:t>
      </w:r>
      <w:r>
        <w:rPr>
          <w:color w:val="000000"/>
          <w:spacing w:val="0"/>
          <w:w w:val="100"/>
          <w:position w:val="0"/>
          <w:shd w:val="clear" w:color="auto" w:fill="auto"/>
          <w:lang w:val="ru-RU" w:eastAsia="ru-RU" w:bidi="ru-RU"/>
        </w:rPr>
        <w:t xml:space="preserve">где прикрепляется хрящевой блок </w:t>
      </w:r>
      <w:r>
        <w:rPr>
          <w:color w:val="000000"/>
          <w:spacing w:val="0"/>
          <w:w w:val="100"/>
          <w:position w:val="0"/>
          <w:shd w:val="clear" w:color="auto" w:fill="auto"/>
          <w:lang w:val="en-US" w:eastAsia="en-US" w:bidi="en-US"/>
        </w:rPr>
        <w:t xml:space="preserve">(trochlea) </w:t>
      </w:r>
      <w:r>
        <w:rPr>
          <w:color w:val="000000"/>
          <w:spacing w:val="0"/>
          <w:w w:val="100"/>
          <w:position w:val="0"/>
          <w:shd w:val="clear" w:color="auto" w:fill="auto"/>
          <w:lang w:val="ru-RU" w:eastAsia="ru-RU" w:bidi="ru-RU"/>
        </w:rPr>
        <w:t>для су</w:t>
        <w:softHyphen/>
        <w:t xml:space="preserve">хожилия одной из мышц глаза. Обе глазничные части отделены друг от друга вырезкой, </w:t>
      </w:r>
      <w:r>
        <w:rPr>
          <w:color w:val="000000"/>
          <w:spacing w:val="0"/>
          <w:w w:val="100"/>
          <w:position w:val="0"/>
          <w:shd w:val="clear" w:color="auto" w:fill="auto"/>
          <w:lang w:val="en-US" w:eastAsia="en-US" w:bidi="en-US"/>
        </w:rPr>
        <w:t xml:space="preserve">incisura ethmoidalis, </w:t>
      </w:r>
      <w:r>
        <w:rPr>
          <w:color w:val="000000"/>
          <w:spacing w:val="0"/>
          <w:w w:val="100"/>
          <w:position w:val="0"/>
          <w:shd w:val="clear" w:color="auto" w:fill="auto"/>
          <w:lang w:val="ru-RU" w:eastAsia="ru-RU" w:bidi="ru-RU"/>
        </w:rPr>
        <w:t>заполняемой на целом черепе решет</w:t>
        <w:softHyphen/>
        <w:t>чатой костью.</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 xml:space="preserve">Рнс. 41. Лобная кость </w:t>
      </w:r>
      <w:r>
        <w:rPr>
          <w:color w:val="000000"/>
          <w:spacing w:val="0"/>
          <w:w w:val="100"/>
          <w:position w:val="0"/>
          <w:shd w:val="clear" w:color="auto" w:fill="auto"/>
          <w:lang w:val="en-US" w:eastAsia="en-US" w:bidi="en-US"/>
        </w:rPr>
        <w:t>(os frontale).</w:t>
        <w:br/>
      </w:r>
      <w:r>
        <w:rPr>
          <w:color w:val="000000"/>
          <w:spacing w:val="0"/>
          <w:w w:val="100"/>
          <w:position w:val="0"/>
          <w:shd w:val="clear" w:color="auto" w:fill="auto"/>
          <w:lang w:val="ru-RU" w:eastAsia="ru-RU" w:bidi="ru-RU"/>
        </w:rPr>
        <w:t>Передняя поверхность.</w:t>
      </w:r>
    </w:p>
    <w:p>
      <w:pPr>
        <w:pStyle w:val="Style4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squama frontalis;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tuber frontale; 3 — arcus superciliaris;4— foramen supraorbitale; 5 — pars nasalis;</w:t>
      </w:r>
    </w:p>
    <w:p>
      <w:pPr>
        <w:pStyle w:val="Style46"/>
        <w:keepNext w:val="0"/>
        <w:keepLines w:val="0"/>
        <w:widowControl w:val="0"/>
        <w:shd w:val="clear" w:color="auto" w:fill="auto"/>
        <w:bidi w:val="0"/>
        <w:spacing w:before="0" w:after="140" w:line="300" w:lineRule="auto"/>
        <w:ind w:left="0" w:right="0" w:firstLine="0"/>
        <w:jc w:val="left"/>
      </w:pPr>
      <w:r>
        <w:rPr>
          <w:color w:val="000000"/>
          <w:spacing w:val="0"/>
          <w:w w:val="100"/>
          <w:position w:val="0"/>
          <w:shd w:val="clear" w:color="auto" w:fill="auto"/>
          <w:lang w:val="en-US" w:eastAsia="en-US" w:bidi="en-US"/>
        </w:rPr>
        <w:t>6 — processus zygomaticus; 7 — linea temporalis.</w:t>
      </w:r>
    </w:p>
    <w:p>
      <w:pPr>
        <w:widowControl w:val="0"/>
        <w:jc w:val="center"/>
        <w:rPr>
          <w:sz w:val="2"/>
          <w:szCs w:val="2"/>
        </w:rPr>
      </w:pPr>
      <w:r>
        <w:drawing>
          <wp:inline>
            <wp:extent cx="2255520" cy="1151890"/>
            <wp:docPr id="193" name="Picutre 193"/>
            <a:graphic xmlns:a="http://schemas.openxmlformats.org/drawingml/2006/main">
              <a:graphicData uri="http://schemas.openxmlformats.org/drawingml/2006/picture">
                <pic:pic xmlns:pic="http://schemas.openxmlformats.org/drawingml/2006/picture">
                  <pic:nvPicPr>
                    <pic:cNvPr id="193" name="Picture 193"/>
                    <pic:cNvPicPr/>
                  </pic:nvPicPr>
                  <pic:blipFill>
                    <a:blip r:embed="rId152"/>
                    <a:stretch/>
                  </pic:blipFill>
                  <pic:spPr>
                    <a:xfrm>
                      <a:ext cx="2255520" cy="1151890"/>
                    </a:xfrm>
                    <a:prstGeom prst="rect"/>
                  </pic:spPr>
                </pic:pic>
              </a:graphicData>
            </a:graphic>
          </wp:inline>
        </w:drawing>
      </w:r>
    </w:p>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 xml:space="preserve">Рис. 42. Решетчатая кость </w:t>
      </w:r>
      <w:r>
        <w:rPr>
          <w:b/>
          <w:bCs/>
          <w:color w:val="000000"/>
          <w:spacing w:val="0"/>
          <w:w w:val="100"/>
          <w:position w:val="0"/>
          <w:sz w:val="8"/>
          <w:szCs w:val="8"/>
          <w:shd w:val="clear" w:color="auto" w:fill="auto"/>
        </w:rPr>
        <w:t xml:space="preserve">(os ethmoidale); </w:t>
      </w:r>
      <w:r>
        <w:rPr>
          <w:b/>
          <w:bCs/>
          <w:color w:val="000000"/>
          <w:spacing w:val="0"/>
          <w:w w:val="100"/>
          <w:position w:val="0"/>
          <w:sz w:val="8"/>
          <w:szCs w:val="8"/>
          <w:shd w:val="clear" w:color="auto" w:fill="auto"/>
          <w:lang w:val="ru-RU" w:eastAsia="ru-RU" w:bidi="ru-RU"/>
        </w:rPr>
        <w:t>вид сзади (а) и слева (6).</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 xml:space="preserve">1,2 — </w:t>
      </w:r>
      <w:r>
        <w:rPr>
          <w:color w:val="000000"/>
          <w:spacing w:val="0"/>
          <w:w w:val="100"/>
          <w:position w:val="0"/>
          <w:shd w:val="clear" w:color="auto" w:fill="auto"/>
        </w:rPr>
        <w:t xml:space="preserve">crista galli;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rPr>
        <w:t>lam. cribrosa; 4 — lam. orbitalis; 5 — concha nasalis superior, 6 — lam. perpendiculans; 7 — labyrinthus ethmoidalis; 8 — cellulae ethmoidales postenores; 9 — concha nasalis media; 10 — cellulae ethmoidales antenores.</w:t>
      </w:r>
    </w:p>
    <w:p>
      <w:pPr>
        <w:widowControl w:val="0"/>
        <w:spacing w:after="159" w:line="1" w:lineRule="exact"/>
      </w:pP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en-US" w:eastAsia="en-US" w:bidi="en-US"/>
        </w:rPr>
        <w:t xml:space="preserve">4. </w:t>
      </w:r>
      <w:r>
        <w:rPr>
          <w:color w:val="000000"/>
          <w:spacing w:val="0"/>
          <w:w w:val="100"/>
          <w:position w:val="0"/>
          <w:shd w:val="clear" w:color="auto" w:fill="auto"/>
          <w:lang w:val="ru-RU" w:eastAsia="ru-RU" w:bidi="ru-RU"/>
        </w:rPr>
        <w:t xml:space="preserve">Носовая часть, </w:t>
      </w:r>
      <w:r>
        <w:rPr>
          <w:color w:val="000000"/>
          <w:spacing w:val="0"/>
          <w:w w:val="100"/>
          <w:position w:val="0"/>
          <w:shd w:val="clear" w:color="auto" w:fill="auto"/>
          <w:lang w:val="en-US" w:eastAsia="en-US" w:bidi="en-US"/>
        </w:rPr>
        <w:t xml:space="preserve">pars nasalis, </w:t>
      </w:r>
      <w:r>
        <w:rPr>
          <w:color w:val="000000"/>
          <w:spacing w:val="0"/>
          <w:w w:val="100"/>
          <w:position w:val="0"/>
          <w:shd w:val="clear" w:color="auto" w:fill="auto"/>
          <w:lang w:val="ru-RU" w:eastAsia="ru-RU" w:bidi="ru-RU"/>
        </w:rPr>
        <w:t xml:space="preserve">занимает переднюю часть решетчатой вырезки по средней линии; здесь заметен гребешок, </w:t>
      </w:r>
      <w:r>
        <w:rPr>
          <w:color w:val="000000"/>
          <w:spacing w:val="0"/>
          <w:w w:val="100"/>
          <w:position w:val="0"/>
          <w:shd w:val="clear" w:color="auto" w:fill="auto"/>
          <w:lang w:val="en-US" w:eastAsia="en-US" w:bidi="en-US"/>
        </w:rPr>
        <w:t xml:space="preserve">crista, </w:t>
      </w:r>
      <w:r>
        <w:rPr>
          <w:color w:val="000000"/>
          <w:spacing w:val="0"/>
          <w:w w:val="100"/>
          <w:position w:val="0"/>
          <w:shd w:val="clear" w:color="auto" w:fill="auto"/>
          <w:lang w:val="ru-RU" w:eastAsia="ru-RU" w:bidi="ru-RU"/>
        </w:rPr>
        <w:t xml:space="preserve">который оканчивается острой остью, </w:t>
      </w:r>
      <w:r>
        <w:rPr>
          <w:color w:val="000000"/>
          <w:spacing w:val="0"/>
          <w:w w:val="100"/>
          <w:position w:val="0"/>
          <w:shd w:val="clear" w:color="auto" w:fill="auto"/>
          <w:lang w:val="en-US" w:eastAsia="en-US" w:bidi="en-US"/>
        </w:rPr>
        <w:t xml:space="preserve">spina nasalis, </w:t>
      </w:r>
      <w:r>
        <w:rPr>
          <w:color w:val="000000"/>
          <w:spacing w:val="0"/>
          <w:w w:val="100"/>
          <w:position w:val="0"/>
          <w:shd w:val="clear" w:color="auto" w:fill="auto"/>
          <w:lang w:val="ru-RU" w:eastAsia="ru-RU" w:bidi="ru-RU"/>
        </w:rPr>
        <w:t>принимающей участие в образовании носовой перегородки.</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По сторонам гребешка находятся ямки, которые служат верхней стенкой для ячеек решетчатой кости; кпереди от них имеется отверстие, ведущее в лобную пазуху, </w:t>
      </w:r>
      <w:r>
        <w:rPr>
          <w:color w:val="000000"/>
          <w:spacing w:val="0"/>
          <w:w w:val="100"/>
          <w:position w:val="0"/>
          <w:shd w:val="clear" w:color="auto" w:fill="auto"/>
          <w:lang w:val="en-US" w:eastAsia="en-US" w:bidi="en-US"/>
        </w:rPr>
        <w:t xml:space="preserve">sinus frontalis, </w:t>
      </w:r>
      <w:r>
        <w:rPr>
          <w:color w:val="000000"/>
          <w:spacing w:val="0"/>
          <w:w w:val="100"/>
          <w:position w:val="0"/>
          <w:shd w:val="clear" w:color="auto" w:fill="auto"/>
          <w:lang w:val="ru-RU" w:eastAsia="ru-RU" w:bidi="ru-RU"/>
        </w:rPr>
        <w:t xml:space="preserve">— полость, которая располагается в толще кости позади надбровных дуг и величина которой сильно варьирует. Лобная пазуха, содержащая воздух, разделена обычно перегородкой, </w:t>
      </w:r>
      <w:r>
        <w:rPr>
          <w:color w:val="000000"/>
          <w:spacing w:val="0"/>
          <w:w w:val="100"/>
          <w:position w:val="0"/>
          <w:shd w:val="clear" w:color="auto" w:fill="auto"/>
          <w:lang w:val="en-US" w:eastAsia="en-US" w:bidi="en-US"/>
        </w:rPr>
        <w:t>septum sinuum frontalium.</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В части случаев встречаются дополнительные лобные пазухи позади или между основными. Из всех костей черепа форма лобной кости наиболее характерна для че</w:t>
        <w:softHyphen/>
        <w:t>ловека. У древнейших гоминид (как и у человекообразных обезьян) она была резко наклонена назад, образуя покатый, «убегающий назад» лоб. За глазничным сужени</w:t>
        <w:softHyphen/>
        <w:t>ем она резко делилась на чешую и глазничные части. По краю глазниц от одного скулового отростка до другого пролегал сплошной толстый валик. У современного человека валик резко уменьшился, так что от него остались только надбровные дуги.</w:t>
      </w:r>
    </w:p>
    <w:p>
      <w:pPr>
        <w:pStyle w:val="Style14"/>
        <w:keepNext w:val="0"/>
        <w:keepLines w:val="0"/>
        <w:widowControl w:val="0"/>
        <w:shd w:val="clear" w:color="auto" w:fill="auto"/>
        <w:bidi w:val="0"/>
        <w:spacing w:before="0" w:after="200" w:line="290" w:lineRule="auto"/>
        <w:ind w:left="0" w:right="0"/>
        <w:jc w:val="both"/>
      </w:pPr>
      <w:bookmarkStart w:id="149" w:name="bookmark149"/>
      <w:r>
        <w:rPr>
          <w:color w:val="000000"/>
          <w:spacing w:val="0"/>
          <w:w w:val="100"/>
          <w:position w:val="0"/>
          <w:shd w:val="clear" w:color="auto" w:fill="auto"/>
          <w:lang w:val="ru-RU" w:eastAsia="ru-RU" w:bidi="ru-RU"/>
        </w:rPr>
        <w:t>Соответственно развитию головного мозга чешуя выпрямилась и заняла верти</w:t>
        <w:softHyphen/>
        <w:t>кальное положение, одновременно развились лобные бугры, вследствие чего лоб из покатого стал выпуклым, придав черепу характерный вид (рис. 42).</w:t>
      </w:r>
      <w:bookmarkEnd w:id="149"/>
    </w:p>
    <w:p>
      <w:pPr>
        <w:pStyle w:val="Style39"/>
        <w:keepNext/>
        <w:keepLines/>
        <w:widowControl w:val="0"/>
        <w:shd w:val="clear" w:color="auto" w:fill="auto"/>
        <w:bidi w:val="0"/>
        <w:spacing w:before="0" w:after="160" w:line="240" w:lineRule="auto"/>
        <w:ind w:left="0" w:right="0" w:firstLine="0"/>
        <w:jc w:val="center"/>
      </w:pPr>
      <w:bookmarkStart w:id="150" w:name="bookmark150"/>
      <w:r>
        <w:rPr>
          <w:color w:val="000000"/>
          <w:spacing w:val="0"/>
          <w:w w:val="100"/>
          <w:position w:val="0"/>
          <w:shd w:val="clear" w:color="auto" w:fill="auto"/>
          <w:lang w:val="ru-RU" w:eastAsia="ru-RU" w:bidi="ru-RU"/>
        </w:rPr>
        <w:t>РЕШЕТЧАТАЯ КОСТЬ</w:t>
      </w:r>
      <w:bookmarkEnd w:id="150"/>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Решетчатая кост ь (см. рис. 42), </w:t>
      </w:r>
      <w:r>
        <w:rPr>
          <w:color w:val="000000"/>
          <w:spacing w:val="0"/>
          <w:w w:val="100"/>
          <w:position w:val="0"/>
          <w:shd w:val="clear" w:color="auto" w:fill="auto"/>
          <w:lang w:val="en-US" w:eastAsia="en-US" w:bidi="en-US"/>
        </w:rPr>
        <w:t xml:space="preserve">os ethmoidale, </w:t>
      </w:r>
      <w:r>
        <w:rPr>
          <w:color w:val="000000"/>
          <w:spacing w:val="0"/>
          <w:w w:val="100"/>
          <w:position w:val="0"/>
          <w:shd w:val="clear" w:color="auto" w:fill="auto"/>
          <w:lang w:val="ru-RU" w:eastAsia="ru-RU" w:bidi="ru-RU"/>
        </w:rPr>
        <w:t xml:space="preserve">непарная, обычно описывается средн костей мозговою черепа, </w:t>
      </w:r>
      <w:r>
        <w:rPr>
          <w:smallCaps/>
          <w:color w:val="000000"/>
          <w:spacing w:val="0"/>
          <w:w w:val="100"/>
          <w:position w:val="0"/>
          <w:shd w:val="clear" w:color="auto" w:fill="auto"/>
          <w:lang w:val="en-US" w:eastAsia="en-US" w:bidi="en-US"/>
        </w:rPr>
        <w:t>xoih</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большей своей частью она участвует в образовании лица. Располагаясь центрально между костями лица, она соприкасается с большинством из них, участвуя в образовании полости носа и злазниц, и на целом черепе закрыта ими. Она развивается в связи с появлением носовой капсулы, на почве хряща, построена из тонких костных зыасзипок, окружающих воздухоносные полосш.</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Костные пластинки рстС1чатой косзи расположены в виде буквы Т. у коюрой вертикальную линию составляем перпендикулярная плас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инка, </w:t>
      </w:r>
      <w:r>
        <w:rPr>
          <w:color w:val="000000"/>
          <w:spacing w:val="0"/>
          <w:w w:val="100"/>
          <w:position w:val="0"/>
          <w:shd w:val="clear" w:color="auto" w:fill="auto"/>
          <w:lang w:val="en-US" w:eastAsia="en-US" w:bidi="en-US"/>
        </w:rPr>
        <w:t xml:space="preserve">lamina perpen- </w:t>
      </w:r>
      <w:r>
        <w:rPr>
          <w:color w:val="000000"/>
          <w:spacing w:val="0"/>
          <w:w w:val="100"/>
          <w:position w:val="0"/>
          <w:shd w:val="clear" w:color="auto" w:fill="auto"/>
          <w:lang w:val="en-US" w:eastAsia="en-US" w:bidi="en-US"/>
        </w:rPr>
        <w:t xml:space="preserve">diculans. </w:t>
      </w:r>
      <w:r>
        <w:rPr>
          <w:color w:val="000000"/>
          <w:spacing w:val="0"/>
          <w:w w:val="100"/>
          <w:position w:val="0"/>
          <w:shd w:val="clear" w:color="auto" w:fill="auto"/>
          <w:lang w:val="ru-RU" w:eastAsia="ru-RU" w:bidi="ru-RU"/>
        </w:rPr>
        <w:t xml:space="preserve">а горизонтальную решетчатая пластинка, </w:t>
      </w:r>
      <w:r>
        <w:rPr>
          <w:color w:val="000000"/>
          <w:spacing w:val="0"/>
          <w:w w:val="100"/>
          <w:position w:val="0"/>
          <w:shd w:val="clear" w:color="auto" w:fill="auto"/>
          <w:lang w:val="en-US" w:eastAsia="en-US" w:bidi="en-US"/>
        </w:rPr>
        <w:t xml:space="preserve">lamina cnbrosa. </w:t>
      </w:r>
      <w:r>
        <w:rPr>
          <w:color w:val="000000"/>
          <w:spacing w:val="0"/>
          <w:w w:val="100"/>
          <w:position w:val="0"/>
          <w:shd w:val="clear" w:color="auto" w:fill="auto"/>
          <w:lang w:val="ru-RU" w:eastAsia="ru-RU" w:bidi="ru-RU"/>
        </w:rPr>
        <w:t xml:space="preserve">От после* лней по сторонам </w:t>
      </w:r>
      <w:r>
        <w:rPr>
          <w:color w:val="000000"/>
          <w:spacing w:val="0"/>
          <w:w w:val="100"/>
          <w:position w:val="0"/>
          <w:shd w:val="clear" w:color="auto" w:fill="auto"/>
          <w:lang w:val="en-US" w:eastAsia="en-US" w:bidi="en-US"/>
        </w:rPr>
        <w:t xml:space="preserve">lamina pcrpendiculans </w:t>
      </w:r>
      <w:r>
        <w:rPr>
          <w:color w:val="000000"/>
          <w:spacing w:val="0"/>
          <w:w w:val="100"/>
          <w:position w:val="0"/>
          <w:shd w:val="clear" w:color="auto" w:fill="auto"/>
          <w:lang w:val="ru-RU" w:eastAsia="ru-RU" w:bidi="ru-RU"/>
        </w:rPr>
        <w:t xml:space="preserve">свисают решетчатые лабиринты, </w:t>
      </w:r>
      <w:r>
        <w:rPr>
          <w:color w:val="000000"/>
          <w:spacing w:val="0"/>
          <w:w w:val="100"/>
          <w:position w:val="0"/>
          <w:shd w:val="clear" w:color="auto" w:fill="auto"/>
          <w:lang w:val="en-US" w:eastAsia="en-US" w:bidi="en-US"/>
        </w:rPr>
        <w:t xml:space="preserve">labyrinth] ethmoidales. </w:t>
      </w:r>
      <w:r>
        <w:rPr>
          <w:color w:val="000000"/>
          <w:spacing w:val="0"/>
          <w:w w:val="100"/>
          <w:position w:val="0"/>
          <w:shd w:val="clear" w:color="auto" w:fill="auto"/>
          <w:lang w:val="ru-RU" w:eastAsia="ru-RU" w:bidi="ru-RU"/>
        </w:rPr>
        <w:t>В итоге в решетчатой кости можно выделить 4 части:</w:t>
      </w:r>
    </w:p>
    <w:p>
      <w:pPr>
        <w:pStyle w:val="Style14"/>
        <w:keepNext w:val="0"/>
        <w:keepLines w:val="0"/>
        <w:widowControl w:val="0"/>
        <w:numPr>
          <w:ilvl w:val="0"/>
          <w:numId w:val="105"/>
        </w:numPr>
        <w:shd w:val="clear" w:color="auto" w:fill="auto"/>
        <w:tabs>
          <w:tab w:pos="380"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Решетчатая пластинка, </w:t>
      </w:r>
      <w:r>
        <w:rPr>
          <w:color w:val="000000"/>
          <w:spacing w:val="0"/>
          <w:w w:val="100"/>
          <w:position w:val="0"/>
          <w:shd w:val="clear" w:color="auto" w:fill="auto"/>
          <w:lang w:val="en-US" w:eastAsia="en-US" w:bidi="en-US"/>
        </w:rPr>
        <w:t>lamina cribrosa,</w:t>
      </w:r>
      <w:r>
        <w:rPr>
          <w:color w:val="000000"/>
          <w:spacing w:val="0"/>
          <w:w w:val="100"/>
          <w:position w:val="0"/>
          <w:shd w:val="clear" w:color="auto" w:fill="auto"/>
          <w:lang w:val="ru-RU" w:eastAsia="ru-RU" w:bidi="ru-RU"/>
        </w:rPr>
        <w:t>— прямоугольная пластинка, заполня</w:t>
        <w:softHyphen/>
        <w:t xml:space="preserve">ющая </w:t>
      </w:r>
      <w:r>
        <w:rPr>
          <w:color w:val="000000"/>
          <w:spacing w:val="0"/>
          <w:w w:val="100"/>
          <w:position w:val="0"/>
          <w:shd w:val="clear" w:color="auto" w:fill="auto"/>
          <w:lang w:val="en-US" w:eastAsia="en-US" w:bidi="en-US"/>
        </w:rPr>
        <w:t xml:space="preserve">incisura ethmoidalis </w:t>
      </w:r>
      <w:r>
        <w:rPr>
          <w:color w:val="000000"/>
          <w:spacing w:val="0"/>
          <w:w w:val="100"/>
          <w:position w:val="0"/>
          <w:shd w:val="clear" w:color="auto" w:fill="auto"/>
          <w:lang w:val="ru-RU" w:eastAsia="ru-RU" w:bidi="ru-RU"/>
        </w:rPr>
        <w:t>лобной кости. Она пронизана, как решето, мелкими отвер</w:t>
        <w:softHyphen/>
        <w:t xml:space="preserve">стиями (отсюда и ее название), через которые проходят веточки обонятельного нерва (около 30). По ее средней линии возвышается петушиный гребень, </w:t>
      </w:r>
      <w:r>
        <w:rPr>
          <w:color w:val="000000"/>
          <w:spacing w:val="0"/>
          <w:w w:val="100"/>
          <w:position w:val="0"/>
          <w:shd w:val="clear" w:color="auto" w:fill="auto"/>
          <w:lang w:val="en-US" w:eastAsia="en-US" w:bidi="en-US"/>
        </w:rPr>
        <w:t xml:space="preserve">crista galli </w:t>
      </w:r>
      <w:r>
        <w:rPr>
          <w:color w:val="000000"/>
          <w:spacing w:val="0"/>
          <w:w w:val="100"/>
          <w:position w:val="0"/>
          <w:shd w:val="clear" w:color="auto" w:fill="auto"/>
          <w:lang w:val="ru-RU" w:eastAsia="ru-RU" w:bidi="ru-RU"/>
        </w:rPr>
        <w:t>(место прикрепления твердой оболочки головного мозга).</w:t>
      </w:r>
    </w:p>
    <w:p>
      <w:pPr>
        <w:pStyle w:val="Style14"/>
        <w:keepNext w:val="0"/>
        <w:keepLines w:val="0"/>
        <w:widowControl w:val="0"/>
        <w:numPr>
          <w:ilvl w:val="0"/>
          <w:numId w:val="105"/>
        </w:numPr>
        <w:shd w:val="clear" w:color="auto" w:fill="auto"/>
        <w:tabs>
          <w:tab w:pos="380"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Перпендикулярная пластинка, </w:t>
      </w:r>
      <w:r>
        <w:rPr>
          <w:color w:val="000000"/>
          <w:spacing w:val="0"/>
          <w:w w:val="100"/>
          <w:position w:val="0"/>
          <w:shd w:val="clear" w:color="auto" w:fill="auto"/>
          <w:lang w:val="en-US" w:eastAsia="en-US" w:bidi="en-US"/>
        </w:rPr>
        <w:t xml:space="preserve">lamina perpendicularis, </w:t>
      </w:r>
      <w:r>
        <w:rPr>
          <w:color w:val="000000"/>
          <w:spacing w:val="0"/>
          <w:w w:val="100"/>
          <w:position w:val="0"/>
          <w:shd w:val="clear" w:color="auto" w:fill="auto"/>
          <w:lang w:val="ru-RU" w:eastAsia="ru-RU" w:bidi="ru-RU"/>
        </w:rPr>
        <w:t>является частью носо</w:t>
        <w:softHyphen/>
        <w:t>вой перегородки.</w:t>
      </w:r>
    </w:p>
    <w:p>
      <w:pPr>
        <w:pStyle w:val="Style14"/>
        <w:keepNext w:val="0"/>
        <w:keepLines w:val="0"/>
        <w:widowControl w:val="0"/>
        <w:numPr>
          <w:ilvl w:val="0"/>
          <w:numId w:val="105"/>
        </w:numPr>
        <w:shd w:val="clear" w:color="auto" w:fill="auto"/>
        <w:tabs>
          <w:tab w:pos="351" w:val="left"/>
        </w:tabs>
        <w:bidi w:val="0"/>
        <w:spacing w:before="0" w:after="220" w:line="286" w:lineRule="auto"/>
        <w:ind w:left="0" w:right="0"/>
        <w:jc w:val="both"/>
      </w:pPr>
      <w:bookmarkStart w:id="152" w:name="bookmark152"/>
      <w:r>
        <w:rPr>
          <w:color w:val="000000"/>
          <w:spacing w:val="0"/>
          <w:w w:val="100"/>
          <w:position w:val="0"/>
          <w:shd w:val="clear" w:color="auto" w:fill="auto"/>
          <w:lang w:val="ru-RU" w:eastAsia="ru-RU" w:bidi="ru-RU"/>
        </w:rPr>
        <w:t xml:space="preserve">и 4. Решетчатые лабиринты, </w:t>
      </w:r>
      <w:r>
        <w:rPr>
          <w:color w:val="000000"/>
          <w:spacing w:val="0"/>
          <w:w w:val="100"/>
          <w:position w:val="0"/>
          <w:shd w:val="clear" w:color="auto" w:fill="auto"/>
          <w:lang w:val="en-US" w:eastAsia="en-US" w:bidi="en-US"/>
        </w:rPr>
        <w:t xml:space="preserve">labyrinthi ethmoidales, </w:t>
      </w:r>
      <w:r>
        <w:rPr>
          <w:color w:val="000000"/>
          <w:spacing w:val="0"/>
          <w:w w:val="100"/>
          <w:position w:val="0"/>
          <w:shd w:val="clear" w:color="auto" w:fill="auto"/>
          <w:lang w:val="ru-RU" w:eastAsia="ru-RU" w:bidi="ru-RU"/>
        </w:rPr>
        <w:t>представляют собой пар</w:t>
        <w:softHyphen/>
        <w:t xml:space="preserve">ный комплекс костных воздухоносных ячеек, </w:t>
      </w:r>
      <w:r>
        <w:rPr>
          <w:color w:val="000000"/>
          <w:spacing w:val="0"/>
          <w:w w:val="100"/>
          <w:position w:val="0"/>
          <w:shd w:val="clear" w:color="auto" w:fill="auto"/>
          <w:lang w:val="en-US" w:eastAsia="en-US" w:bidi="en-US"/>
        </w:rPr>
        <w:t xml:space="preserve">cellulae ethmoidales, </w:t>
      </w:r>
      <w:r>
        <w:rPr>
          <w:color w:val="000000"/>
          <w:spacing w:val="0"/>
          <w:w w:val="100"/>
          <w:position w:val="0"/>
          <w:shd w:val="clear" w:color="auto" w:fill="auto"/>
          <w:lang w:val="ru-RU" w:eastAsia="ru-RU" w:bidi="ru-RU"/>
        </w:rPr>
        <w:t>прикрытых сна</w:t>
        <w:softHyphen/>
        <w:t xml:space="preserve">ружи тонкой глазничной пластинкой, </w:t>
      </w:r>
      <w:r>
        <w:rPr>
          <w:color w:val="000000"/>
          <w:spacing w:val="0"/>
          <w:w w:val="100"/>
          <w:position w:val="0"/>
          <w:shd w:val="clear" w:color="auto" w:fill="auto"/>
          <w:lang w:val="en-US" w:eastAsia="en-US" w:bidi="en-US"/>
        </w:rPr>
        <w:t xml:space="preserve">lamina orbitalis, </w:t>
      </w:r>
      <w:r>
        <w:rPr>
          <w:color w:val="000000"/>
          <w:spacing w:val="0"/>
          <w:w w:val="100"/>
          <w:position w:val="0"/>
          <w:shd w:val="clear" w:color="auto" w:fill="auto"/>
          <w:lang w:val="ru-RU" w:eastAsia="ru-RU" w:bidi="ru-RU"/>
        </w:rPr>
        <w:t>образующей медиальную стенку глазницы (см. рис. 42). Верхним краем глазничная пластинка соединяется с глазничной частью лобной кости, спереди — со слезной косточкой, сзади — с кли</w:t>
        <w:softHyphen/>
        <w:t xml:space="preserve">новидной и глазничным отростком небной, снизу — с верхней челюстью; все эти кости прикрывают краевые </w:t>
      </w:r>
      <w:r>
        <w:rPr>
          <w:color w:val="000000"/>
          <w:spacing w:val="0"/>
          <w:w w:val="100"/>
          <w:position w:val="0"/>
          <w:shd w:val="clear" w:color="auto" w:fill="auto"/>
          <w:lang w:val="en-US" w:eastAsia="en-US" w:bidi="en-US"/>
        </w:rPr>
        <w:t xml:space="preserve">cellulae ethmoidales. </w:t>
      </w:r>
      <w:r>
        <w:rPr>
          <w:color w:val="000000"/>
          <w:spacing w:val="0"/>
          <w:w w:val="100"/>
          <w:position w:val="0"/>
          <w:shd w:val="clear" w:color="auto" w:fill="auto"/>
          <w:lang w:val="ru-RU" w:eastAsia="ru-RU" w:bidi="ru-RU"/>
        </w:rPr>
        <w:t xml:space="preserve">На медиальной стороне лабиринтов располагаются две носовые раковины — </w:t>
      </w:r>
      <w:r>
        <w:rPr>
          <w:color w:val="000000"/>
          <w:spacing w:val="0"/>
          <w:w w:val="100"/>
          <w:position w:val="0"/>
          <w:shd w:val="clear" w:color="auto" w:fill="auto"/>
          <w:lang w:val="en-US" w:eastAsia="en-US" w:bidi="en-US"/>
        </w:rPr>
        <w:t xml:space="preserve">conchae nasalis superior et media, </w:t>
      </w:r>
      <w:r>
        <w:rPr>
          <w:color w:val="000000"/>
          <w:spacing w:val="0"/>
          <w:w w:val="100"/>
          <w:position w:val="0"/>
          <w:shd w:val="clear" w:color="auto" w:fill="auto"/>
          <w:lang w:val="ru-RU" w:eastAsia="ru-RU" w:bidi="ru-RU"/>
        </w:rPr>
        <w:t xml:space="preserve">иногда бывает и третья — </w:t>
      </w:r>
      <w:r>
        <w:rPr>
          <w:color w:val="000000"/>
          <w:spacing w:val="0"/>
          <w:w w:val="100"/>
          <w:position w:val="0"/>
          <w:shd w:val="clear" w:color="auto" w:fill="auto"/>
          <w:lang w:val="en-US" w:eastAsia="en-US" w:bidi="en-US"/>
        </w:rPr>
        <w:t xml:space="preserve">concha nasalis suprema. </w:t>
      </w:r>
      <w:r>
        <w:rPr>
          <w:color w:val="000000"/>
          <w:spacing w:val="0"/>
          <w:w w:val="100"/>
          <w:position w:val="0"/>
          <w:shd w:val="clear" w:color="auto" w:fill="auto"/>
          <w:lang w:val="ru-RU" w:eastAsia="ru-RU" w:bidi="ru-RU"/>
        </w:rPr>
        <w:t>Раковины представляют собой изогну</w:t>
        <w:softHyphen/>
        <w:t>тые костные пластинки, благодаря чему поверхность слизистой оболочки носа, по</w:t>
        <w:softHyphen/>
        <w:t>крывающей их, увеличивается.</w:t>
      </w:r>
      <w:bookmarkEnd w:id="152"/>
    </w:p>
    <w:p>
      <w:pPr>
        <w:pStyle w:val="Style24"/>
        <w:keepNext/>
        <w:keepLines/>
        <w:widowControl w:val="0"/>
        <w:shd w:val="clear" w:color="auto" w:fill="auto"/>
        <w:bidi w:val="0"/>
        <w:spacing w:before="0" w:after="140" w:line="240" w:lineRule="auto"/>
        <w:ind w:left="0" w:right="0" w:firstLine="0"/>
        <w:jc w:val="center"/>
      </w:pPr>
      <w:bookmarkStart w:id="153" w:name="bookmark153"/>
      <w:r>
        <w:rPr>
          <w:color w:val="000000"/>
          <w:spacing w:val="0"/>
          <w:w w:val="100"/>
          <w:position w:val="0"/>
          <w:shd w:val="clear" w:color="auto" w:fill="auto"/>
          <w:lang w:val="ru-RU" w:eastAsia="ru-RU" w:bidi="ru-RU"/>
        </w:rPr>
        <w:t>КОСТИ ЛИЦЕВОГО ОТДЕЛА ЧЕРЕПА</w:t>
      </w:r>
      <w:bookmarkEnd w:id="153"/>
    </w:p>
    <w:p>
      <w:pPr>
        <w:pStyle w:val="Style14"/>
        <w:keepNext w:val="0"/>
        <w:keepLines w:val="0"/>
        <w:widowControl w:val="0"/>
        <w:shd w:val="clear" w:color="auto" w:fill="auto"/>
        <w:bidi w:val="0"/>
        <w:spacing w:before="0" w:after="220" w:line="286" w:lineRule="auto"/>
        <w:ind w:left="0" w:right="0"/>
        <w:jc w:val="both"/>
      </w:pPr>
      <w:bookmarkStart w:id="155" w:name="bookmark155"/>
      <w:r>
        <w:rPr>
          <w:color w:val="000000"/>
          <w:spacing w:val="0"/>
          <w:w w:val="100"/>
          <w:position w:val="0"/>
          <w:shd w:val="clear" w:color="auto" w:fill="auto"/>
          <w:lang w:val="ru-RU" w:eastAsia="ru-RU" w:bidi="ru-RU"/>
        </w:rPr>
        <w:t xml:space="preserve">Кости лица, </w:t>
      </w:r>
      <w:r>
        <w:rPr>
          <w:color w:val="000000"/>
          <w:spacing w:val="0"/>
          <w:w w:val="100"/>
          <w:position w:val="0"/>
          <w:shd w:val="clear" w:color="auto" w:fill="auto"/>
          <w:lang w:val="en-US" w:eastAsia="en-US" w:bidi="en-US"/>
        </w:rPr>
        <w:t xml:space="preserve">ossa faciei, </w:t>
      </w:r>
      <w:r>
        <w:rPr>
          <w:color w:val="000000"/>
          <w:spacing w:val="0"/>
          <w:w w:val="100"/>
          <w:position w:val="0"/>
          <w:shd w:val="clear" w:color="auto" w:fill="auto"/>
          <w:lang w:val="ru-RU" w:eastAsia="ru-RU" w:bidi="ru-RU"/>
        </w:rPr>
        <w:t>образуют костные вместилища для органов чувств (зрения, обоняния), а также для начальных отделов пищеварительной (полость рта) и дыхатель</w:t>
        <w:softHyphen/>
        <w:t>ной (полость носа) систем, что определяет их строение. При этом на них отразились те изменения в мягких частях головы, которые обусловлены процессом очеловечения обезьяны, т. е. ведущей ролью труда, частичным перенесением хватательной функции с челюстей на руки, ставшие органами труда, развитием членораздельной речи, разви</w:t>
        <w:softHyphen/>
        <w:t>тием головного мозга и его «орудий» — органов чувств, наконец — употреблением ис</w:t>
        <w:softHyphen/>
        <w:t>кусственно приготавливаемой пищи, облегчающей работу жевательного аппарата.</w:t>
      </w:r>
      <w:bookmarkEnd w:id="155"/>
    </w:p>
    <w:p>
      <w:pPr>
        <w:pStyle w:val="Style39"/>
        <w:keepNext/>
        <w:keepLines/>
        <w:widowControl w:val="0"/>
        <w:shd w:val="clear" w:color="auto" w:fill="auto"/>
        <w:bidi w:val="0"/>
        <w:spacing w:before="0" w:after="140" w:line="240" w:lineRule="auto"/>
        <w:ind w:left="0" w:right="0" w:firstLine="0"/>
        <w:jc w:val="center"/>
      </w:pPr>
      <w:bookmarkStart w:id="156" w:name="bookmark156"/>
      <w:r>
        <w:rPr>
          <w:color w:val="000000"/>
          <w:spacing w:val="0"/>
          <w:w w:val="100"/>
          <w:position w:val="0"/>
          <w:shd w:val="clear" w:color="auto" w:fill="auto"/>
          <w:lang w:val="ru-RU" w:eastAsia="ru-RU" w:bidi="ru-RU"/>
        </w:rPr>
        <w:t>ВЕРХНЯЯ ЧЕЛЮСТЬ</w:t>
      </w:r>
      <w:bookmarkEnd w:id="156"/>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Верхняя челюсть (рис. 43), </w:t>
      </w:r>
      <w:r>
        <w:rPr>
          <w:color w:val="000000"/>
          <w:spacing w:val="0"/>
          <w:w w:val="100"/>
          <w:position w:val="0"/>
          <w:shd w:val="clear" w:color="auto" w:fill="auto"/>
          <w:lang w:val="en-US" w:eastAsia="en-US" w:bidi="en-US"/>
        </w:rPr>
        <w:t xml:space="preserve">maxilla, </w:t>
      </w:r>
      <w:r>
        <w:rPr>
          <w:color w:val="000000"/>
          <w:spacing w:val="0"/>
          <w:w w:val="100"/>
          <w:position w:val="0"/>
          <w:shd w:val="clear" w:color="auto" w:fill="auto"/>
          <w:lang w:val="ru-RU" w:eastAsia="ru-RU" w:bidi="ru-RU"/>
        </w:rPr>
        <w:t>парная кость со сложным строением, обус</w:t>
        <w:softHyphen/>
        <w:t>ловленным ее многообразными функциями: участием в образовании полостей для органов чувств — глазницы и носа, в образовании перегородки между полостями носа и рта, а также участием в работе жевательного аппарата. Перенесение у челове</w:t>
        <w:softHyphen/>
        <w:t>ка в связи с его трудовой деятельностью хватательной функции с челюстей (как у жи</w:t>
        <w:softHyphen/>
        <w:t>вотных) на руки привело к уменьшению верхней челюсти; вместе с тем появление у человека речи сделало строение челюсти более тонким. Все это и определяет стро</w:t>
        <w:softHyphen/>
        <w:t>ение верхней челюсти, развивающейся на почве соединительной ткани.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Верхняя челюсть состоит из тела и четырех отростков.</w:t>
      </w:r>
    </w:p>
    <w:p>
      <w:pPr>
        <w:pStyle w:val="Style14"/>
        <w:keepNext w:val="0"/>
        <w:keepLines w:val="0"/>
        <w:widowControl w:val="0"/>
        <w:shd w:val="clear" w:color="auto" w:fill="auto"/>
        <w:bidi w:val="0"/>
        <w:spacing w:before="0" w:after="140" w:line="286" w:lineRule="auto"/>
        <w:ind w:left="0" w:right="0"/>
        <w:jc w:val="both"/>
      </w:pPr>
      <w:r>
        <w:rPr>
          <w:color w:val="000000"/>
          <w:spacing w:val="0"/>
          <w:w w:val="100"/>
          <w:position w:val="0"/>
          <w:shd w:val="clear" w:color="auto" w:fill="auto"/>
          <w:lang w:val="ru-RU" w:eastAsia="ru-RU" w:bidi="ru-RU"/>
        </w:rPr>
        <w:t xml:space="preserve">А. Гете, </w:t>
      </w:r>
      <w:r>
        <w:rPr>
          <w:color w:val="000000"/>
          <w:spacing w:val="0"/>
          <w:w w:val="100"/>
          <w:position w:val="0"/>
          <w:shd w:val="clear" w:color="auto" w:fill="auto"/>
          <w:lang w:val="en-US" w:eastAsia="en-US" w:bidi="en-US"/>
        </w:rPr>
        <w:t xml:space="preserve">corpus maxillae, </w:t>
      </w:r>
      <w:r>
        <w:rPr>
          <w:color w:val="000000"/>
          <w:spacing w:val="0"/>
          <w:w w:val="100"/>
          <w:position w:val="0"/>
          <w:shd w:val="clear" w:color="auto" w:fill="auto"/>
          <w:lang w:val="ru-RU" w:eastAsia="ru-RU" w:bidi="ru-RU"/>
        </w:rPr>
        <w:t xml:space="preserve">содержит большую воздухоносную верхнечелюстную пазуху, </w:t>
      </w:r>
      <w:r>
        <w:rPr>
          <w:color w:val="000000"/>
          <w:spacing w:val="0"/>
          <w:w w:val="100"/>
          <w:position w:val="0"/>
          <w:shd w:val="clear" w:color="auto" w:fill="auto"/>
          <w:lang w:val="en-US" w:eastAsia="en-US" w:bidi="en-US"/>
        </w:rPr>
        <w:t xml:space="preserve">sinus maxillaris </w:t>
      </w:r>
      <w:r>
        <w:rPr>
          <w:color w:val="000000"/>
          <w:spacing w:val="0"/>
          <w:w w:val="100"/>
          <w:position w:val="0"/>
          <w:shd w:val="clear" w:color="auto" w:fill="auto"/>
          <w:lang w:val="ru-RU" w:eastAsia="ru-RU" w:bidi="ru-RU"/>
        </w:rPr>
        <w:t>(гайморову, отсюда название воспаления пазухи — гаймо-</w:t>
      </w:r>
      <w:r>
        <w:br w:type="page"/>
      </w:r>
    </w:p>
    <w:p>
      <w:pPr>
        <w:widowControl w:val="0"/>
        <w:spacing w:line="1" w:lineRule="exact"/>
      </w:pPr>
      <w:r>
        <w:drawing>
          <wp:anchor distT="18415" distB="158115" distL="186055" distR="1670050" simplePos="0" relativeHeight="125829424" behindDoc="0" locked="0" layoutInCell="1" allowOverlap="1">
            <wp:simplePos x="0" y="0"/>
            <wp:positionH relativeFrom="page">
              <wp:posOffset>683260</wp:posOffset>
            </wp:positionH>
            <wp:positionV relativeFrom="paragraph">
              <wp:posOffset>18415</wp:posOffset>
            </wp:positionV>
            <wp:extent cx="1139825" cy="1420495"/>
            <wp:wrapTopAndBottom/>
            <wp:docPr id="194" name="Shape 194"/>
            <a:graphic xmlns:a="http://schemas.openxmlformats.org/drawingml/2006/main">
              <a:graphicData uri="http://schemas.openxmlformats.org/drawingml/2006/picture">
                <pic:pic xmlns:pic="http://schemas.openxmlformats.org/drawingml/2006/picture">
                  <pic:nvPicPr>
                    <pic:cNvPr id="195" name="Picture box 195"/>
                    <pic:cNvPicPr/>
                  </pic:nvPicPr>
                  <pic:blipFill>
                    <a:blip r:embed="rId154"/>
                    <a:stretch/>
                  </pic:blipFill>
                  <pic:spPr>
                    <a:xfrm>
                      <a:ext cx="1139825" cy="1420495"/>
                    </a:xfrm>
                    <a:prstGeom prst="rect"/>
                  </pic:spPr>
                </pic:pic>
              </a:graphicData>
            </a:graphic>
          </wp:anchor>
        </w:drawing>
      </w:r>
      <w:r>
        <mc:AlternateContent>
          <mc:Choice Requires="wps">
            <w:drawing>
              <wp:anchor distT="0" distB="0" distL="0" distR="0" simplePos="0" relativeHeight="503316492" behindDoc="0" locked="0" layoutInCell="1" allowOverlap="1">
                <wp:simplePos x="0" y="0"/>
                <wp:positionH relativeFrom="page">
                  <wp:posOffset>497205</wp:posOffset>
                </wp:positionH>
                <wp:positionV relativeFrom="paragraph">
                  <wp:posOffset>1511935</wp:posOffset>
                </wp:positionV>
                <wp:extent cx="2995930" cy="82550"/>
                <wp:wrapNone/>
                <wp:docPr id="196" name="Shape 196"/>
                <a:graphic xmlns:a="http://schemas.openxmlformats.org/drawingml/2006/main">
                  <a:graphicData uri="http://schemas.microsoft.com/office/word/2010/wordprocessingShape">
                    <wps:wsp>
                      <wps:cNvSpPr txBox="1"/>
                      <wps:spPr>
                        <a:xfrm>
                          <a:ext cx="2995930" cy="82550"/>
                        </a:xfrm>
                        <a:prstGeom prst="rect"/>
                        <a:noFill/>
                      </wps:spPr>
                      <wps:txbx>
                        <w:txbxContent>
                          <w:p>
                            <w:pPr>
                              <w:pStyle w:val="Style6"/>
                              <w:keepNext w:val="0"/>
                              <w:keepLines w:val="0"/>
                              <w:widowControl w:val="0"/>
                              <w:shd w:val="clear" w:color="auto" w:fill="auto"/>
                              <w:bidi w:val="0"/>
                              <w:spacing w:before="0" w:after="0" w:line="33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 xml:space="preserve">Рис. 43. Верхняя челюсть </w:t>
                            </w:r>
                            <w:r>
                              <w:rPr>
                                <w:b/>
                                <w:bCs/>
                                <w:color w:val="000000"/>
                                <w:spacing w:val="0"/>
                                <w:w w:val="100"/>
                                <w:position w:val="0"/>
                                <w:sz w:val="8"/>
                                <w:szCs w:val="8"/>
                                <w:shd w:val="clear" w:color="auto" w:fill="auto"/>
                              </w:rPr>
                              <w:t>(maxilla).</w:t>
                            </w:r>
                          </w:p>
                        </w:txbxContent>
                      </wps:txbx>
                      <wps:bodyPr lIns="0" tIns="0" rIns="0" bIns="0">
                        <a:noAutoFit/>
                      </wps:bodyPr>
                    </wps:wsp>
                  </a:graphicData>
                </a:graphic>
              </wp:anchor>
            </w:drawing>
          </mc:Choice>
          <mc:Fallback>
            <w:pict>
              <v:shape id="_x0000_s1222" type="#_x0000_t202" style="position:absolute;margin-left:39.149999999999999pt;margin-top:119.05pt;width:235.90000000000001pt;height:6.5pt;z-index:251657739;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33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 xml:space="preserve">Рис. 43. Верхняя челюсть </w:t>
                      </w:r>
                      <w:r>
                        <w:rPr>
                          <w:b/>
                          <w:bCs/>
                          <w:color w:val="000000"/>
                          <w:spacing w:val="0"/>
                          <w:w w:val="100"/>
                          <w:position w:val="0"/>
                          <w:sz w:val="8"/>
                          <w:szCs w:val="8"/>
                          <w:shd w:val="clear" w:color="auto" w:fill="auto"/>
                        </w:rPr>
                        <w:t>(maxilla).</w:t>
                      </w:r>
                    </w:p>
                  </w:txbxContent>
                </v:textbox>
                <w10:wrap anchorx="page"/>
              </v:shape>
            </w:pict>
          </mc:Fallback>
        </mc:AlternateContent>
      </w:r>
      <w:r>
        <w:drawing>
          <wp:anchor distT="0" distB="228600" distL="0" distR="0" simplePos="0" relativeHeight="125829425" behindDoc="0" locked="0" layoutInCell="1" allowOverlap="1">
            <wp:simplePos x="0" y="0"/>
            <wp:positionH relativeFrom="page">
              <wp:posOffset>2014855</wp:posOffset>
            </wp:positionH>
            <wp:positionV relativeFrom="paragraph">
              <wp:posOffset>0</wp:posOffset>
            </wp:positionV>
            <wp:extent cx="1261745" cy="1365250"/>
            <wp:wrapTopAndBottom/>
            <wp:docPr id="198" name="Shape 198"/>
            <a:graphic xmlns:a="http://schemas.openxmlformats.org/drawingml/2006/main">
              <a:graphicData uri="http://schemas.openxmlformats.org/drawingml/2006/picture">
                <pic:pic xmlns:pic="http://schemas.openxmlformats.org/drawingml/2006/picture">
                  <pic:nvPicPr>
                    <pic:cNvPr id="199" name="Picture box 199"/>
                    <pic:cNvPicPr/>
                  </pic:nvPicPr>
                  <pic:blipFill>
                    <a:blip r:embed="rId156"/>
                    <a:stretch/>
                  </pic:blipFill>
                  <pic:spPr>
                    <a:xfrm>
                      <a:ext cx="1261745" cy="1365250"/>
                    </a:xfrm>
                    <a:prstGeom prst="rect"/>
                  </pic:spPr>
                </pic:pic>
              </a:graphicData>
            </a:graphic>
          </wp:anchor>
        </w:drawing>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а — правая, с наружной стороны:</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processus frontalis;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crista lacnmalis anterior; 3 — margo infraorbitalis; 4 — facies anterior; 5 — foramen infraorbitale; 6 — fossa canina; 7 — incisura nasalis; 8 — processus palatinus; 9 — spina nasalis anterior; 10 —juga alveolaria; II — processus alveolaris; 12 — processus zygomaticus; 13 — facies orbitalis; 14 — sulcus infraorbitalis </w:t>
      </w:r>
      <w:r>
        <w:rPr>
          <w:color w:val="000000"/>
          <w:spacing w:val="0"/>
          <w:w w:val="100"/>
          <w:position w:val="0"/>
          <w:shd w:val="clear" w:color="auto" w:fill="auto"/>
          <w:lang w:val="ru-RU" w:eastAsia="ru-RU" w:bidi="ru-RU"/>
        </w:rPr>
        <w:t xml:space="preserve">переходящая в </w:t>
      </w:r>
      <w:r>
        <w:rPr>
          <w:color w:val="000000"/>
          <w:spacing w:val="0"/>
          <w:w w:val="100"/>
          <w:position w:val="0"/>
          <w:shd w:val="clear" w:color="auto" w:fill="auto"/>
          <w:lang w:val="en-US" w:eastAsia="en-US" w:bidi="en-US"/>
        </w:rPr>
        <w:t>canalis infraorbitalis.</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en-US" w:eastAsia="en-US" w:bidi="en-US"/>
        </w:rPr>
        <w:t xml:space="preserve">6 — </w:t>
      </w:r>
      <w:r>
        <w:rPr>
          <w:color w:val="000000"/>
          <w:spacing w:val="0"/>
          <w:w w:val="100"/>
          <w:position w:val="0"/>
          <w:shd w:val="clear" w:color="auto" w:fill="auto"/>
          <w:lang w:val="ru-RU" w:eastAsia="ru-RU" w:bidi="ru-RU"/>
        </w:rPr>
        <w:t xml:space="preserve">правая, с внутренней стороны; сзади к ней примыкает нёбная кость </w:t>
      </w:r>
      <w:r>
        <w:rPr>
          <w:color w:val="000000"/>
          <w:spacing w:val="0"/>
          <w:w w:val="100"/>
          <w:position w:val="0"/>
          <w:shd w:val="clear" w:color="auto" w:fill="auto"/>
          <w:lang w:val="en-US" w:eastAsia="en-US" w:bidi="en-US"/>
        </w:rPr>
        <w:t>(os palatinum):</w:t>
      </w:r>
    </w:p>
    <w:p>
      <w:pPr>
        <w:pStyle w:val="Style46"/>
        <w:keepNext w:val="0"/>
        <w:keepLines w:val="0"/>
        <w:widowControl w:val="0"/>
        <w:shd w:val="clear" w:color="auto" w:fill="auto"/>
        <w:bidi w:val="0"/>
        <w:spacing w:before="0" w:after="200" w:line="298"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processus frontalis; 2 — sulcus lacnmalis; 3 — hiatus maxillaris; 4 — incisura sphenopalatine; 5 — lamina perpendicularis; 6 — processus pyramidalis; 7 — spina nasalis posterior; 8 — lamina horizontalis; 9 — canalis mcisivus; 10 — spina nasalis anterior.</w:t>
      </w:r>
    </w:p>
    <w:p>
      <w:pPr>
        <w:pStyle w:val="Style14"/>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 xml:space="preserve">рит), которая широким отверстием, </w:t>
      </w:r>
      <w:r>
        <w:rPr>
          <w:color w:val="000000"/>
          <w:spacing w:val="0"/>
          <w:w w:val="100"/>
          <w:position w:val="0"/>
          <w:shd w:val="clear" w:color="auto" w:fill="auto"/>
          <w:lang w:val="en-US" w:eastAsia="en-US" w:bidi="en-US"/>
        </w:rPr>
        <w:t xml:space="preserve">hiatus maxillaris, </w:t>
      </w:r>
      <w:r>
        <w:rPr>
          <w:color w:val="000000"/>
          <w:spacing w:val="0"/>
          <w:w w:val="100"/>
          <w:position w:val="0"/>
          <w:shd w:val="clear" w:color="auto" w:fill="auto"/>
          <w:lang w:val="ru-RU" w:eastAsia="ru-RU" w:bidi="ru-RU"/>
        </w:rPr>
        <w:t>открывается в носовую полость. На теле различают 4 поверхности.</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 xml:space="preserve">Передняя поверхность, </w:t>
      </w:r>
      <w:r>
        <w:rPr>
          <w:color w:val="000000"/>
          <w:spacing w:val="0"/>
          <w:w w:val="100"/>
          <w:position w:val="0"/>
          <w:shd w:val="clear" w:color="auto" w:fill="auto"/>
          <w:lang w:val="en-US" w:eastAsia="en-US" w:bidi="en-US"/>
        </w:rPr>
        <w:t xml:space="preserve">facies anterior, </w:t>
      </w:r>
      <w:r>
        <w:rPr>
          <w:color w:val="000000"/>
          <w:spacing w:val="0"/>
          <w:w w:val="100"/>
          <w:position w:val="0"/>
          <w:shd w:val="clear" w:color="auto" w:fill="auto"/>
          <w:lang w:val="ru-RU" w:eastAsia="ru-RU" w:bidi="ru-RU"/>
        </w:rPr>
        <w:t>у современного человека в связи с ослаб</w:t>
        <w:softHyphen/>
        <w:t xml:space="preserve">лением функции жевания, обусловленным искусственным приготовлением пищи, вогнута, а у неандертальцев она была плоской. Внизу она переходит в альвеолярный отросток, где заметен ряд возвышении, </w:t>
      </w:r>
      <w:r>
        <w:rPr>
          <w:color w:val="000000"/>
          <w:spacing w:val="0"/>
          <w:w w:val="100"/>
          <w:position w:val="0"/>
          <w:shd w:val="clear" w:color="auto" w:fill="auto"/>
          <w:lang w:val="en-US" w:eastAsia="en-US" w:bidi="en-US"/>
        </w:rPr>
        <w:t xml:space="preserve">juga alveolaria, </w:t>
      </w:r>
      <w:r>
        <w:rPr>
          <w:color w:val="000000"/>
          <w:spacing w:val="0"/>
          <w:w w:val="100"/>
          <w:position w:val="0"/>
          <w:shd w:val="clear" w:color="auto" w:fill="auto"/>
          <w:lang w:val="ru-RU" w:eastAsia="ru-RU" w:bidi="ru-RU"/>
        </w:rPr>
        <w:t>которые соответствуют поло</w:t>
        <w:softHyphen/>
        <w:t xml:space="preserve">жению зубных корней. Выше него и латерально находится клыковая ямка, </w:t>
      </w:r>
      <w:r>
        <w:rPr>
          <w:color w:val="000000"/>
          <w:spacing w:val="0"/>
          <w:w w:val="100"/>
          <w:position w:val="0"/>
          <w:shd w:val="clear" w:color="auto" w:fill="auto"/>
          <w:lang w:val="en-US" w:eastAsia="en-US" w:bidi="en-US"/>
        </w:rPr>
        <w:t xml:space="preserve">fossa canina. </w:t>
      </w:r>
      <w:r>
        <w:rPr>
          <w:color w:val="000000"/>
          <w:spacing w:val="0"/>
          <w:w w:val="100"/>
          <w:position w:val="0"/>
          <w:shd w:val="clear" w:color="auto" w:fill="auto"/>
          <w:lang w:val="ru-RU" w:eastAsia="ru-RU" w:bidi="ru-RU"/>
        </w:rPr>
        <w:t>Вверху передняя поверхность верхней челюсти отграничивается от глазнич</w:t>
        <w:softHyphen/>
        <w:t xml:space="preserve">ной подглазничным краем, </w:t>
      </w:r>
      <w:r>
        <w:rPr>
          <w:color w:val="000000"/>
          <w:spacing w:val="0"/>
          <w:w w:val="100"/>
          <w:position w:val="0"/>
          <w:shd w:val="clear" w:color="auto" w:fill="auto"/>
          <w:lang w:val="en-US" w:eastAsia="en-US" w:bidi="en-US"/>
        </w:rPr>
        <w:t xml:space="preserve">margo infraorbitalis. </w:t>
      </w:r>
      <w:r>
        <w:rPr>
          <w:color w:val="000000"/>
          <w:spacing w:val="0"/>
          <w:w w:val="100"/>
          <w:position w:val="0"/>
          <w:shd w:val="clear" w:color="auto" w:fill="auto"/>
          <w:lang w:val="ru-RU" w:eastAsia="ru-RU" w:bidi="ru-RU"/>
        </w:rPr>
        <w:t>Тотчас ниже него заметно подглаз</w:t>
        <w:softHyphen/>
        <w:t xml:space="preserve">ничное отверстие, </w:t>
      </w:r>
      <w:r>
        <w:rPr>
          <w:color w:val="000000"/>
          <w:spacing w:val="0"/>
          <w:w w:val="100"/>
          <w:position w:val="0"/>
          <w:shd w:val="clear" w:color="auto" w:fill="auto"/>
          <w:lang w:val="en-US" w:eastAsia="en-US" w:bidi="en-US"/>
        </w:rPr>
        <w:t xml:space="preserve">foramen infraorbitale, </w:t>
      </w:r>
      <w:r>
        <w:rPr>
          <w:color w:val="000000"/>
          <w:spacing w:val="0"/>
          <w:w w:val="100"/>
          <w:position w:val="0"/>
          <w:shd w:val="clear" w:color="auto" w:fill="auto"/>
          <w:lang w:val="ru-RU" w:eastAsia="ru-RU" w:bidi="ru-RU"/>
        </w:rPr>
        <w:t>через которое из глазницы выходят одно</w:t>
        <w:softHyphen/>
        <w:t>именные нерв и артерия. Медиальной границей передней поверхности служит носо</w:t>
        <w:softHyphen/>
        <w:t xml:space="preserve">вая вырезка, </w:t>
      </w:r>
      <w:r>
        <w:rPr>
          <w:color w:val="000000"/>
          <w:spacing w:val="0"/>
          <w:w w:val="100"/>
          <w:position w:val="0"/>
          <w:shd w:val="clear" w:color="auto" w:fill="auto"/>
          <w:lang w:val="en-US" w:eastAsia="en-US" w:bidi="en-US"/>
        </w:rPr>
        <w:t>incisura nasalis.</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 xml:space="preserve">Подвисочная поверхность, </w:t>
      </w:r>
      <w:r>
        <w:rPr>
          <w:color w:val="000000"/>
          <w:spacing w:val="0"/>
          <w:w w:val="100"/>
          <w:position w:val="0"/>
          <w:shd w:val="clear" w:color="auto" w:fill="auto"/>
          <w:lang w:val="en-US" w:eastAsia="en-US" w:bidi="en-US"/>
        </w:rPr>
        <w:t xml:space="preserve">facies infratemporalis, </w:t>
      </w:r>
      <w:r>
        <w:rPr>
          <w:color w:val="000000"/>
          <w:spacing w:val="0"/>
          <w:w w:val="100"/>
          <w:position w:val="0"/>
          <w:shd w:val="clear" w:color="auto" w:fill="auto"/>
          <w:lang w:val="ru-RU" w:eastAsia="ru-RU" w:bidi="ru-RU"/>
        </w:rPr>
        <w:t>отделена от передней поверх</w:t>
        <w:softHyphen/>
        <w:t xml:space="preserve">ности посредством скулового отростка и несет на себе бугор верхней челюсти, </w:t>
      </w:r>
      <w:r>
        <w:rPr>
          <w:color w:val="000000"/>
          <w:spacing w:val="0"/>
          <w:w w:val="100"/>
          <w:position w:val="0"/>
          <w:shd w:val="clear" w:color="auto" w:fill="auto"/>
          <w:lang w:val="en-US" w:eastAsia="en-US" w:bidi="en-US"/>
        </w:rPr>
        <w:t xml:space="preserve">tuber maxillae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sulcus palatinus major.</w:t>
      </w:r>
    </w:p>
    <w:p>
      <w:pPr>
        <w:pStyle w:val="Style14"/>
        <w:keepNext w:val="0"/>
        <w:keepLines w:val="0"/>
        <w:widowControl w:val="0"/>
        <w:shd w:val="clear" w:color="auto" w:fill="auto"/>
        <w:bidi w:val="0"/>
        <w:spacing w:before="0" w:after="100" w:line="295" w:lineRule="auto"/>
        <w:ind w:left="0" w:right="0"/>
        <w:jc w:val="both"/>
      </w:pPr>
      <w:r>
        <w:rPr>
          <w:color w:val="000000"/>
          <w:spacing w:val="0"/>
          <w:w w:val="100"/>
          <w:position w:val="0"/>
          <w:shd w:val="clear" w:color="auto" w:fill="auto"/>
          <w:lang w:val="ru-RU" w:eastAsia="ru-RU" w:bidi="ru-RU"/>
        </w:rPr>
        <w:t xml:space="preserve">Носовая поверхность, </w:t>
      </w:r>
      <w:r>
        <w:rPr>
          <w:color w:val="000000"/>
          <w:spacing w:val="0"/>
          <w:w w:val="100"/>
          <w:position w:val="0"/>
          <w:shd w:val="clear" w:color="auto" w:fill="auto"/>
          <w:lang w:val="en-US" w:eastAsia="en-US" w:bidi="en-US"/>
        </w:rPr>
        <w:t xml:space="preserve">facies nasalis, </w:t>
      </w:r>
      <w:r>
        <w:rPr>
          <w:color w:val="000000"/>
          <w:spacing w:val="0"/>
          <w:w w:val="100"/>
          <w:position w:val="0"/>
          <w:shd w:val="clear" w:color="auto" w:fill="auto"/>
          <w:lang w:val="ru-RU" w:eastAsia="ru-RU" w:bidi="ru-RU"/>
        </w:rPr>
        <w:t xml:space="preserve">внизу переходит в верхнюю поверхность небного отростка. На ней заметен гребень для нижней носовой раковины </w:t>
      </w:r>
      <w:r>
        <w:rPr>
          <w:color w:val="000000"/>
          <w:spacing w:val="0"/>
          <w:w w:val="100"/>
          <w:position w:val="0"/>
          <w:shd w:val="clear" w:color="auto" w:fill="auto"/>
          <w:lang w:val="en-US" w:eastAsia="en-US" w:bidi="en-US"/>
        </w:rPr>
        <w:t xml:space="preserve">(crista conchalis). </w:t>
      </w:r>
      <w:r>
        <w:rPr>
          <w:color w:val="000000"/>
          <w:spacing w:val="0"/>
          <w:w w:val="100"/>
          <w:position w:val="0"/>
          <w:shd w:val="clear" w:color="auto" w:fill="auto"/>
          <w:lang w:val="ru-RU" w:eastAsia="ru-RU" w:bidi="ru-RU"/>
        </w:rPr>
        <w:t xml:space="preserve">Позади лобного отростка заметна слезная борозда, </w:t>
      </w:r>
      <w:r>
        <w:rPr>
          <w:color w:val="000000"/>
          <w:spacing w:val="0"/>
          <w:w w:val="100"/>
          <w:position w:val="0"/>
          <w:shd w:val="clear" w:color="auto" w:fill="auto"/>
          <w:lang w:val="en-US" w:eastAsia="en-US" w:bidi="en-US"/>
        </w:rPr>
        <w:t xml:space="preserve">sulcus lacrimahs, </w:t>
      </w:r>
      <w:r>
        <w:rPr>
          <w:color w:val="000000"/>
          <w:spacing w:val="0"/>
          <w:w w:val="100"/>
          <w:position w:val="0"/>
          <w:shd w:val="clear" w:color="auto" w:fill="auto"/>
          <w:lang w:val="ru-RU" w:eastAsia="ru-RU" w:bidi="ru-RU"/>
        </w:rPr>
        <w:t>кото</w:t>
        <w:softHyphen/>
        <w:t xml:space="preserve">рая со слезной косточкой и нижней раковиной превращается в носослезный канал, </w:t>
      </w:r>
      <w:r>
        <w:rPr>
          <w:color w:val="000000"/>
          <w:spacing w:val="0"/>
          <w:w w:val="100"/>
          <w:position w:val="0"/>
          <w:shd w:val="clear" w:color="auto" w:fill="auto"/>
          <w:lang w:val="en-US" w:eastAsia="en-US" w:bidi="en-US"/>
        </w:rPr>
        <w:t xml:space="preserve">canalis nasolacrimal is, </w:t>
      </w:r>
      <w:r>
        <w:rPr>
          <w:color w:val="000000"/>
          <w:spacing w:val="0"/>
          <w:w w:val="100"/>
          <w:position w:val="0"/>
          <w:shd w:val="clear" w:color="auto" w:fill="auto"/>
          <w:lang w:val="ru-RU" w:eastAsia="ru-RU" w:bidi="ru-RU"/>
        </w:rPr>
        <w:t xml:space="preserve">сообщающий глазницу с нижним носовым ходом. Еще более пади — большое от вере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не, ведущее в </w:t>
      </w:r>
      <w:r>
        <w:rPr>
          <w:color w:val="000000"/>
          <w:spacing w:val="0"/>
          <w:w w:val="100"/>
          <w:position w:val="0"/>
          <w:shd w:val="clear" w:color="auto" w:fill="auto"/>
          <w:lang w:val="en-US" w:eastAsia="en-US" w:bidi="en-US"/>
        </w:rPr>
        <w:t>sinus maxillaris.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Гладкая. плоская матичная поверхность, </w:t>
      </w:r>
      <w:r>
        <w:rPr>
          <w:color w:val="000000"/>
          <w:spacing w:val="0"/>
          <w:w w:val="100"/>
          <w:position w:val="0"/>
          <w:shd w:val="clear" w:color="auto" w:fill="auto"/>
          <w:lang w:val="en-US" w:eastAsia="en-US" w:bidi="en-US"/>
        </w:rPr>
        <w:t xml:space="preserve">facies orbitahs, </w:t>
      </w:r>
      <w:r>
        <w:rPr>
          <w:color w:val="000000"/>
          <w:spacing w:val="0"/>
          <w:w w:val="100"/>
          <w:position w:val="0"/>
          <w:shd w:val="clear" w:color="auto" w:fill="auto"/>
          <w:lang w:val="ru-RU" w:eastAsia="ru-RU" w:bidi="ru-RU"/>
        </w:rPr>
        <w:t xml:space="preserve">имеет треугольную форму. На медиальном крас ее, позади лобного </w:t>
      </w:r>
      <w:r>
        <w:rPr>
          <w:color w:val="000000"/>
          <w:spacing w:val="0"/>
          <w:w w:val="100"/>
          <w:position w:val="0"/>
          <w:shd w:val="clear" w:color="auto" w:fill="auto"/>
          <w:lang w:val="en-US" w:eastAsia="en-US" w:bidi="en-US"/>
        </w:rPr>
        <w:t xml:space="preserve">oi </w:t>
      </w:r>
      <w:r>
        <w:rPr>
          <w:color w:val="000000"/>
          <w:spacing w:val="0"/>
          <w:w w:val="100"/>
          <w:position w:val="0"/>
          <w:shd w:val="clear" w:color="auto" w:fill="auto"/>
          <w:lang w:val="ru-RU" w:eastAsia="ru-RU" w:bidi="ru-RU"/>
        </w:rPr>
        <w:t>ростка, находится слезная вырез</w:t>
        <w:softHyphen/>
        <w:t xml:space="preserve">ка, </w:t>
      </w:r>
      <w:r>
        <w:rPr>
          <w:color w:val="000000"/>
          <w:spacing w:val="0"/>
          <w:w w:val="100"/>
          <w:position w:val="0"/>
          <w:shd w:val="clear" w:color="auto" w:fill="auto"/>
          <w:lang w:val="en-US" w:eastAsia="en-US" w:bidi="en-US"/>
        </w:rPr>
        <w:t xml:space="preserve">incisura lacritnalis, </w:t>
      </w:r>
      <w:r>
        <w:rPr>
          <w:color w:val="000000"/>
          <w:spacing w:val="0"/>
          <w:w w:val="100"/>
          <w:position w:val="0"/>
          <w:shd w:val="clear" w:color="auto" w:fill="auto"/>
          <w:lang w:val="ru-RU" w:eastAsia="ru-RU" w:bidi="ru-RU"/>
        </w:rPr>
        <w:t>куда входит слезная косточка. Вблизи заднего края глазнич</w:t>
        <w:softHyphen/>
        <w:t xml:space="preserve">ной поверхности начинаемся подглазничная борозда, </w:t>
      </w:r>
      <w:r>
        <w:rPr>
          <w:color w:val="000000"/>
          <w:spacing w:val="0"/>
          <w:w w:val="100"/>
          <w:position w:val="0"/>
          <w:shd w:val="clear" w:color="auto" w:fill="auto"/>
          <w:lang w:val="en-US" w:eastAsia="en-US" w:bidi="en-US"/>
        </w:rPr>
        <w:t xml:space="preserve">sulcus infraorbitahs, </w:t>
      </w:r>
      <w:r>
        <w:rPr>
          <w:color w:val="000000"/>
          <w:spacing w:val="0"/>
          <w:w w:val="100"/>
          <w:position w:val="0"/>
          <w:shd w:val="clear" w:color="auto" w:fill="auto"/>
          <w:lang w:val="ru-RU" w:eastAsia="ru-RU" w:bidi="ru-RU"/>
        </w:rPr>
        <w:t xml:space="preserve">которая впереди превращается в </w:t>
      </w:r>
      <w:r>
        <w:rPr>
          <w:color w:val="000000"/>
          <w:spacing w:val="0"/>
          <w:w w:val="100"/>
          <w:position w:val="0"/>
          <w:shd w:val="clear" w:color="auto" w:fill="auto"/>
          <w:lang w:val="en-US" w:eastAsia="en-US" w:bidi="en-US"/>
        </w:rPr>
        <w:t xml:space="preserve">canalis infraorbitahs, </w:t>
      </w:r>
      <w:r>
        <w:rPr>
          <w:color w:val="000000"/>
          <w:spacing w:val="0"/>
          <w:w w:val="100"/>
          <w:position w:val="0"/>
          <w:shd w:val="clear" w:color="auto" w:fill="auto"/>
          <w:lang w:val="ru-RU" w:eastAsia="ru-RU" w:bidi="ru-RU"/>
        </w:rPr>
        <w:t xml:space="preserve">открывающийся упомянутым выше </w:t>
      </w:r>
      <w:r>
        <w:rPr>
          <w:color w:val="000000"/>
          <w:spacing w:val="0"/>
          <w:w w:val="100"/>
          <w:position w:val="0"/>
          <w:shd w:val="clear" w:color="auto" w:fill="auto"/>
          <w:lang w:val="en-US" w:eastAsia="en-US" w:bidi="en-US"/>
        </w:rPr>
        <w:t xml:space="preserve">foramen infraorbitalc </w:t>
      </w:r>
      <w:r>
        <w:rPr>
          <w:color w:val="000000"/>
          <w:spacing w:val="0"/>
          <w:w w:val="100"/>
          <w:position w:val="0"/>
          <w:shd w:val="clear" w:color="auto" w:fill="auto"/>
          <w:lang w:val="ru-RU" w:eastAsia="ru-RU" w:bidi="ru-RU"/>
        </w:rPr>
        <w:t xml:space="preserve">на передней поверхности верхней челюсти. От подглазничного канала отходят альвеолярные каналы, </w:t>
      </w:r>
      <w:r>
        <w:rPr>
          <w:color w:val="000000"/>
          <w:spacing w:val="0"/>
          <w:w w:val="100"/>
          <w:position w:val="0"/>
          <w:shd w:val="clear" w:color="auto" w:fill="auto"/>
          <w:lang w:val="en-US" w:eastAsia="en-US" w:bidi="en-US"/>
        </w:rPr>
        <w:t xml:space="preserve">canales alveolares, </w:t>
      </w:r>
      <w:r>
        <w:rPr>
          <w:color w:val="000000"/>
          <w:spacing w:val="0"/>
          <w:w w:val="100"/>
          <w:position w:val="0"/>
          <w:shd w:val="clear" w:color="auto" w:fill="auto"/>
          <w:lang w:val="ru-RU" w:eastAsia="ru-RU" w:bidi="ru-RU"/>
        </w:rPr>
        <w:t>для нервов и сосудов, иду</w:t>
        <w:softHyphen/>
        <w:t>щие к передним зубам.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Б. </w:t>
      </w:r>
      <w:r>
        <w:rPr>
          <w:i/>
          <w:iCs/>
          <w:color w:val="000000"/>
          <w:spacing w:val="0"/>
          <w:w w:val="100"/>
          <w:position w:val="0"/>
          <w:shd w:val="clear" w:color="auto" w:fill="auto"/>
          <w:lang w:val="ru-RU" w:eastAsia="ru-RU" w:bidi="ru-RU"/>
        </w:rPr>
        <w:t>Отростки.</w:t>
      </w:r>
      <w:r>
        <w:rPr>
          <w:color w:val="000000"/>
          <w:spacing w:val="0"/>
          <w:w w:val="100"/>
          <w:position w:val="0"/>
          <w:shd w:val="clear" w:color="auto" w:fill="auto"/>
          <w:lang w:val="ru-RU" w:eastAsia="ru-RU" w:bidi="ru-RU"/>
        </w:rPr>
        <w:t xml:space="preserve"> I. Лобный отросток, </w:t>
      </w:r>
      <w:r>
        <w:rPr>
          <w:color w:val="000000"/>
          <w:spacing w:val="0"/>
          <w:w w:val="100"/>
          <w:position w:val="0"/>
          <w:shd w:val="clear" w:color="auto" w:fill="auto"/>
          <w:lang w:val="en-US" w:eastAsia="en-US" w:bidi="en-US"/>
        </w:rPr>
        <w:t xml:space="preserve">processus frontalis, </w:t>
      </w:r>
      <w:r>
        <w:rPr>
          <w:color w:val="000000"/>
          <w:spacing w:val="0"/>
          <w:w w:val="100"/>
          <w:position w:val="0"/>
          <w:shd w:val="clear" w:color="auto" w:fill="auto"/>
          <w:lang w:val="ru-RU" w:eastAsia="ru-RU" w:bidi="ru-RU"/>
        </w:rPr>
        <w:t>поднимается кверху и со</w:t>
        <w:softHyphen/>
        <w:t xml:space="preserve">единяется с </w:t>
      </w:r>
      <w:r>
        <w:rPr>
          <w:color w:val="000000"/>
          <w:spacing w:val="0"/>
          <w:w w:val="100"/>
          <w:position w:val="0"/>
          <w:shd w:val="clear" w:color="auto" w:fill="auto"/>
          <w:lang w:val="en-US" w:eastAsia="en-US" w:bidi="en-US"/>
        </w:rPr>
        <w:t xml:space="preserve">pars nasalis </w:t>
      </w:r>
      <w:r>
        <w:rPr>
          <w:color w:val="000000"/>
          <w:spacing w:val="0"/>
          <w:w w:val="100"/>
          <w:position w:val="0"/>
          <w:shd w:val="clear" w:color="auto" w:fill="auto"/>
          <w:lang w:val="ru-RU" w:eastAsia="ru-RU" w:bidi="ru-RU"/>
        </w:rPr>
        <w:t xml:space="preserve">лобной кости. На медиальной поверхности имеется гребень, </w:t>
      </w:r>
      <w:r>
        <w:rPr>
          <w:color w:val="000000"/>
          <w:spacing w:val="0"/>
          <w:w w:val="100"/>
          <w:position w:val="0"/>
          <w:shd w:val="clear" w:color="auto" w:fill="auto"/>
          <w:lang w:val="en-US" w:eastAsia="en-US" w:bidi="en-US"/>
        </w:rPr>
        <w:t>crista cthmoidalis,</w:t>
      </w:r>
      <w:r>
        <w:rPr>
          <w:color w:val="000000"/>
          <w:spacing w:val="0"/>
          <w:w w:val="100"/>
          <w:position w:val="0"/>
          <w:shd w:val="clear" w:color="auto" w:fill="auto"/>
          <w:lang w:val="ru-RU" w:eastAsia="ru-RU" w:bidi="ru-RU"/>
        </w:rPr>
        <w:t>— место прикрепления средней носовой раковины.</w:t>
      </w:r>
    </w:p>
    <w:p>
      <w:pPr>
        <w:pStyle w:val="Style14"/>
        <w:keepNext w:val="0"/>
        <w:keepLines w:val="0"/>
        <w:widowControl w:val="0"/>
        <w:numPr>
          <w:ilvl w:val="0"/>
          <w:numId w:val="107"/>
        </w:numPr>
        <w:shd w:val="clear" w:color="auto" w:fill="auto"/>
        <w:tabs>
          <w:tab w:pos="390"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Альвеолярный отросток, </w:t>
      </w:r>
      <w:r>
        <w:rPr>
          <w:color w:val="000000"/>
          <w:spacing w:val="0"/>
          <w:w w:val="100"/>
          <w:position w:val="0"/>
          <w:shd w:val="clear" w:color="auto" w:fill="auto"/>
          <w:lang w:val="en-US" w:eastAsia="en-US" w:bidi="en-US"/>
        </w:rPr>
        <w:t xml:space="preserve">processus alvcolans, </w:t>
      </w:r>
      <w:r>
        <w:rPr>
          <w:color w:val="000000"/>
          <w:spacing w:val="0"/>
          <w:w w:val="100"/>
          <w:position w:val="0"/>
          <w:shd w:val="clear" w:color="auto" w:fill="auto"/>
          <w:lang w:val="ru-RU" w:eastAsia="ru-RU" w:bidi="ru-RU"/>
        </w:rPr>
        <w:t xml:space="preserve">на своем нижнем крае, </w:t>
      </w:r>
      <w:r>
        <w:rPr>
          <w:color w:val="000000"/>
          <w:spacing w:val="0"/>
          <w:w w:val="100"/>
          <w:position w:val="0"/>
          <w:shd w:val="clear" w:color="auto" w:fill="auto"/>
          <w:lang w:val="en-US" w:eastAsia="en-US" w:bidi="en-US"/>
        </w:rPr>
        <w:t xml:space="preserve">arcus alvcolans, </w:t>
      </w:r>
      <w:r>
        <w:rPr>
          <w:color w:val="000000"/>
          <w:spacing w:val="0"/>
          <w:w w:val="100"/>
          <w:position w:val="0"/>
          <w:shd w:val="clear" w:color="auto" w:fill="auto"/>
          <w:lang w:val="ru-RU" w:eastAsia="ru-RU" w:bidi="ru-RU"/>
        </w:rPr>
        <w:t xml:space="preserve">имеет зубные ячейки, </w:t>
      </w:r>
      <w:r>
        <w:rPr>
          <w:color w:val="000000"/>
          <w:spacing w:val="0"/>
          <w:w w:val="100"/>
          <w:position w:val="0"/>
          <w:shd w:val="clear" w:color="auto" w:fill="auto"/>
          <w:lang w:val="en-US" w:eastAsia="en-US" w:bidi="en-US"/>
        </w:rPr>
        <w:t xml:space="preserve">alveoli dcntales, </w:t>
      </w:r>
      <w:r>
        <w:rPr>
          <w:color w:val="000000"/>
          <w:spacing w:val="0"/>
          <w:w w:val="100"/>
          <w:position w:val="0"/>
          <w:shd w:val="clear" w:color="auto" w:fill="auto"/>
          <w:lang w:val="ru-RU" w:eastAsia="ru-RU" w:bidi="ru-RU"/>
        </w:rPr>
        <w:t>восьми верхних зубов; ячейки раз</w:t>
        <w:softHyphen/>
        <w:t xml:space="preserve">деляются перегородками, </w:t>
      </w:r>
      <w:r>
        <w:rPr>
          <w:color w:val="000000"/>
          <w:spacing w:val="0"/>
          <w:w w:val="100"/>
          <w:position w:val="0"/>
          <w:shd w:val="clear" w:color="auto" w:fill="auto"/>
          <w:lang w:val="en-US" w:eastAsia="en-US" w:bidi="en-US"/>
        </w:rPr>
        <w:t>septa interalveolaria.</w:t>
      </w:r>
    </w:p>
    <w:p>
      <w:pPr>
        <w:pStyle w:val="Style14"/>
        <w:keepNext w:val="0"/>
        <w:keepLines w:val="0"/>
        <w:widowControl w:val="0"/>
        <w:numPr>
          <w:ilvl w:val="0"/>
          <w:numId w:val="107"/>
        </w:numPr>
        <w:shd w:val="clear" w:color="auto" w:fill="auto"/>
        <w:tabs>
          <w:tab w:pos="385"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Нёбный отросток, </w:t>
      </w:r>
      <w:r>
        <w:rPr>
          <w:color w:val="000000"/>
          <w:spacing w:val="0"/>
          <w:w w:val="100"/>
          <w:position w:val="0"/>
          <w:shd w:val="clear" w:color="auto" w:fill="auto"/>
          <w:lang w:val="en-US" w:eastAsia="en-US" w:bidi="en-US"/>
        </w:rPr>
        <w:t xml:space="preserve">processus palatinus, </w:t>
      </w:r>
      <w:r>
        <w:rPr>
          <w:color w:val="000000"/>
          <w:spacing w:val="0"/>
          <w:w w:val="100"/>
          <w:position w:val="0"/>
          <w:shd w:val="clear" w:color="auto" w:fill="auto"/>
          <w:lang w:val="ru-RU" w:eastAsia="ru-RU" w:bidi="ru-RU"/>
        </w:rPr>
        <w:t xml:space="preserve">образует большую часть твердого нёба, </w:t>
      </w:r>
      <w:r>
        <w:rPr>
          <w:color w:val="000000"/>
          <w:spacing w:val="0"/>
          <w:w w:val="100"/>
          <w:position w:val="0"/>
          <w:shd w:val="clear" w:color="auto" w:fill="auto"/>
          <w:lang w:val="en-US" w:eastAsia="en-US" w:bidi="en-US"/>
        </w:rPr>
        <w:t xml:space="preserve">palatum osscum, </w:t>
      </w:r>
      <w:r>
        <w:rPr>
          <w:color w:val="000000"/>
          <w:spacing w:val="0"/>
          <w:w w:val="100"/>
          <w:position w:val="0"/>
          <w:shd w:val="clear" w:color="auto" w:fill="auto"/>
          <w:lang w:val="ru-RU" w:eastAsia="ru-RU" w:bidi="ru-RU"/>
        </w:rPr>
        <w:t>соединяясь с парным небным отростком противоположной стороны срединным швом. Вдоль срединного шва на верхней, обращенной в полость носа сто</w:t>
        <w:softHyphen/>
        <w:t xml:space="preserve">роне отростка идет носовой гребень, </w:t>
      </w:r>
      <w:r>
        <w:rPr>
          <w:color w:val="000000"/>
          <w:spacing w:val="0"/>
          <w:w w:val="100"/>
          <w:position w:val="0"/>
          <w:shd w:val="clear" w:color="auto" w:fill="auto"/>
          <w:lang w:val="en-US" w:eastAsia="en-US" w:bidi="en-US"/>
        </w:rPr>
        <w:t xml:space="preserve">crista nasalis, </w:t>
      </w:r>
      <w:r>
        <w:rPr>
          <w:color w:val="000000"/>
          <w:spacing w:val="0"/>
          <w:w w:val="100"/>
          <w:position w:val="0"/>
          <w:shd w:val="clear" w:color="auto" w:fill="auto"/>
          <w:lang w:val="ru-RU" w:eastAsia="ru-RU" w:bidi="ru-RU"/>
        </w:rPr>
        <w:t xml:space="preserve">соединяющийся с нижним краем сошника. Близ переднего конца </w:t>
      </w:r>
      <w:r>
        <w:rPr>
          <w:color w:val="000000"/>
          <w:spacing w:val="0"/>
          <w:w w:val="100"/>
          <w:position w:val="0"/>
          <w:shd w:val="clear" w:color="auto" w:fill="auto"/>
          <w:lang w:val="en-US" w:eastAsia="en-US" w:bidi="en-US"/>
        </w:rPr>
        <w:t xml:space="preserve">cristae nasalis </w:t>
      </w:r>
      <w:r>
        <w:rPr>
          <w:color w:val="000000"/>
          <w:spacing w:val="0"/>
          <w:w w:val="100"/>
          <w:position w:val="0"/>
          <w:shd w:val="clear" w:color="auto" w:fill="auto"/>
          <w:lang w:val="ru-RU" w:eastAsia="ru-RU" w:bidi="ru-RU"/>
        </w:rPr>
        <w:t>на верхней поверхности заметно отвер</w:t>
        <w:softHyphen/>
        <w:t xml:space="preserve">стие, ведущее в резцовый канал, </w:t>
      </w:r>
      <w:r>
        <w:rPr>
          <w:color w:val="000000"/>
          <w:spacing w:val="0"/>
          <w:w w:val="100"/>
          <w:position w:val="0"/>
          <w:shd w:val="clear" w:color="auto" w:fill="auto"/>
          <w:lang w:val="en-US" w:eastAsia="en-US" w:bidi="en-US"/>
        </w:rPr>
        <w:t xml:space="preserve">canalis incisivus. </w:t>
      </w:r>
      <w:r>
        <w:rPr>
          <w:color w:val="000000"/>
          <w:spacing w:val="0"/>
          <w:w w:val="100"/>
          <w:position w:val="0"/>
          <w:shd w:val="clear" w:color="auto" w:fill="auto"/>
          <w:lang w:val="ru-RU" w:eastAsia="ru-RU" w:bidi="ru-RU"/>
        </w:rPr>
        <w:t>Верхняя поверхность гладкая, ниж</w:t>
        <w:softHyphen/>
        <w:t>няя же, обращенная в полость рта,— шероховатая (оттиски желез слизистой оболоч</w:t>
        <w:softHyphen/>
        <w:t xml:space="preserve">ки) и несет продольные борозды, </w:t>
      </w:r>
      <w:r>
        <w:rPr>
          <w:color w:val="000000"/>
          <w:spacing w:val="0"/>
          <w:w w:val="100"/>
          <w:position w:val="0"/>
          <w:shd w:val="clear" w:color="auto" w:fill="auto"/>
          <w:lang w:val="en-US" w:eastAsia="en-US" w:bidi="en-US"/>
        </w:rPr>
        <w:t xml:space="preserve">sulci palatini, </w:t>
      </w:r>
      <w:r>
        <w:rPr>
          <w:color w:val="000000"/>
          <w:spacing w:val="0"/>
          <w:w w:val="100"/>
          <w:position w:val="0"/>
          <w:shd w:val="clear" w:color="auto" w:fill="auto"/>
          <w:lang w:val="ru-RU" w:eastAsia="ru-RU" w:bidi="ru-RU"/>
        </w:rPr>
        <w:t>для нервов и сосудов. В переднем от</w:t>
        <w:softHyphen/>
        <w:t xml:space="preserve">деле часто заметен резцовый шов, </w:t>
      </w:r>
      <w:r>
        <w:rPr>
          <w:color w:val="000000"/>
          <w:spacing w:val="0"/>
          <w:w w:val="100"/>
          <w:position w:val="0"/>
          <w:shd w:val="clear" w:color="auto" w:fill="auto"/>
          <w:lang w:val="en-US" w:eastAsia="en-US" w:bidi="en-US"/>
        </w:rPr>
        <w:t xml:space="preserve">sutura incisiva. </w:t>
      </w:r>
      <w:r>
        <w:rPr>
          <w:color w:val="000000"/>
          <w:spacing w:val="0"/>
          <w:w w:val="100"/>
          <w:position w:val="0"/>
          <w:shd w:val="clear" w:color="auto" w:fill="auto"/>
          <w:lang w:val="ru-RU" w:eastAsia="ru-RU" w:bidi="ru-RU"/>
        </w:rPr>
        <w:t xml:space="preserve">Он отделяет слившуюся с верхней челюстью резцовую кость, </w:t>
      </w:r>
      <w:r>
        <w:rPr>
          <w:color w:val="000000"/>
          <w:spacing w:val="0"/>
          <w:w w:val="100"/>
          <w:position w:val="0"/>
          <w:shd w:val="clear" w:color="auto" w:fill="auto"/>
          <w:lang w:val="en-US" w:eastAsia="en-US" w:bidi="en-US"/>
        </w:rPr>
        <w:t xml:space="preserve">os incisivum, </w:t>
      </w:r>
      <w:r>
        <w:rPr>
          <w:color w:val="000000"/>
          <w:spacing w:val="0"/>
          <w:w w:val="100"/>
          <w:position w:val="0"/>
          <w:shd w:val="clear" w:color="auto" w:fill="auto"/>
          <w:lang w:val="ru-RU" w:eastAsia="ru-RU" w:bidi="ru-RU"/>
        </w:rPr>
        <w:t xml:space="preserve">которая у многих животных бывает в виде отдельной кости </w:t>
      </w:r>
      <w:r>
        <w:rPr>
          <w:color w:val="000000"/>
          <w:spacing w:val="0"/>
          <w:w w:val="100"/>
          <w:position w:val="0"/>
          <w:shd w:val="clear" w:color="auto" w:fill="auto"/>
          <w:lang w:val="en-US" w:eastAsia="en-US" w:bidi="en-US"/>
        </w:rPr>
        <w:t xml:space="preserve">(os intennaxillare). </w:t>
      </w:r>
      <w:r>
        <w:rPr>
          <w:color w:val="000000"/>
          <w:spacing w:val="0"/>
          <w:w w:val="100"/>
          <w:position w:val="0"/>
          <w:shd w:val="clear" w:color="auto" w:fill="auto"/>
          <w:lang w:val="ru-RU" w:eastAsia="ru-RU" w:bidi="ru-RU"/>
        </w:rPr>
        <w:t>а у человека — лишь как редкий вариант.</w:t>
      </w:r>
    </w:p>
    <w:p>
      <w:pPr>
        <w:pStyle w:val="Style14"/>
        <w:keepNext w:val="0"/>
        <w:keepLines w:val="0"/>
        <w:widowControl w:val="0"/>
        <w:numPr>
          <w:ilvl w:val="0"/>
          <w:numId w:val="107"/>
        </w:numPr>
        <w:shd w:val="clear" w:color="auto" w:fill="auto"/>
        <w:tabs>
          <w:tab w:pos="380" w:val="left"/>
        </w:tabs>
        <w:bidi w:val="0"/>
        <w:spacing w:before="0" w:after="200" w:line="286" w:lineRule="auto"/>
        <w:ind w:left="0" w:right="0"/>
        <w:jc w:val="both"/>
      </w:pPr>
      <w:bookmarkStart w:id="158" w:name="bookmark158"/>
      <w:r>
        <w:rPr>
          <w:color w:val="000000"/>
          <w:spacing w:val="0"/>
          <w:w w:val="100"/>
          <w:position w:val="0"/>
          <w:shd w:val="clear" w:color="auto" w:fill="auto"/>
          <w:lang w:val="ru-RU" w:eastAsia="ru-RU" w:bidi="ru-RU"/>
        </w:rPr>
        <w:t xml:space="preserve">Скуловой отросток, </w:t>
      </w:r>
      <w:r>
        <w:rPr>
          <w:color w:val="000000"/>
          <w:spacing w:val="0"/>
          <w:w w:val="100"/>
          <w:position w:val="0"/>
          <w:shd w:val="clear" w:color="auto" w:fill="auto"/>
          <w:lang w:val="en-US" w:eastAsia="en-US" w:bidi="en-US"/>
        </w:rPr>
        <w:t xml:space="preserve">processus zygomaticus, </w:t>
      </w:r>
      <w:r>
        <w:rPr>
          <w:color w:val="000000"/>
          <w:spacing w:val="0"/>
          <w:w w:val="100"/>
          <w:position w:val="0"/>
          <w:shd w:val="clear" w:color="auto" w:fill="auto"/>
          <w:lang w:val="ru-RU" w:eastAsia="ru-RU" w:bidi="ru-RU"/>
        </w:rPr>
        <w:t>соединяется со скуловой костью и образует толстую подпору, через которую на скуловую кость передается давление при жевании.</w:t>
      </w:r>
      <w:bookmarkEnd w:id="158"/>
    </w:p>
    <w:p>
      <w:pPr>
        <w:pStyle w:val="Style39"/>
        <w:keepNext/>
        <w:keepLines/>
        <w:widowControl w:val="0"/>
        <w:shd w:val="clear" w:color="auto" w:fill="auto"/>
        <w:bidi w:val="0"/>
        <w:spacing w:before="0" w:line="240" w:lineRule="auto"/>
        <w:ind w:left="0" w:right="0" w:firstLine="0"/>
        <w:jc w:val="center"/>
      </w:pPr>
      <w:bookmarkStart w:id="159" w:name="bookmark159"/>
      <w:r>
        <w:rPr>
          <w:color w:val="000000"/>
          <w:spacing w:val="0"/>
          <w:w w:val="100"/>
          <w:position w:val="0"/>
          <w:shd w:val="clear" w:color="auto" w:fill="auto"/>
          <w:lang w:val="ru-RU" w:eastAsia="ru-RU" w:bidi="ru-RU"/>
        </w:rPr>
        <w:t>НЕБНАЯ КОСТЬ</w:t>
      </w:r>
      <w:bookmarkEnd w:id="159"/>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Нёбная кость (рис. 44), </w:t>
      </w:r>
      <w:r>
        <w:rPr>
          <w:color w:val="000000"/>
          <w:spacing w:val="0"/>
          <w:w w:val="100"/>
          <w:position w:val="0"/>
          <w:shd w:val="clear" w:color="auto" w:fill="auto"/>
          <w:lang w:val="en-US" w:eastAsia="en-US" w:bidi="en-US"/>
        </w:rPr>
        <w:t xml:space="preserve">os palatinum, </w:t>
      </w:r>
      <w:r>
        <w:rPr>
          <w:color w:val="000000"/>
          <w:spacing w:val="0"/>
          <w:w w:val="100"/>
          <w:position w:val="0"/>
          <w:shd w:val="clear" w:color="auto" w:fill="auto"/>
          <w:lang w:val="ru-RU" w:eastAsia="ru-RU" w:bidi="ru-RU"/>
        </w:rPr>
        <w:t>парная; участвует в образовании ряда поло</w:t>
        <w:softHyphen/>
        <w:t>стей черепа — полости носа, рта, глазниц и крыловидно-нёбной ямки. Это участие и определяет ее своеобразное строение в виде тонкой кости, состоящей из двух пласти</w:t>
        <w:softHyphen/>
        <w:t>нок, соединенных друг с другом под прямым углом и дополняющих верхнюю челюсть.</w:t>
      </w:r>
    </w:p>
    <w:p>
      <w:pPr>
        <w:pStyle w:val="Style14"/>
        <w:keepNext w:val="0"/>
        <w:keepLines w:val="0"/>
        <w:widowControl w:val="0"/>
        <w:numPr>
          <w:ilvl w:val="0"/>
          <w:numId w:val="109"/>
        </w:numPr>
        <w:shd w:val="clear" w:color="auto" w:fill="auto"/>
        <w:tabs>
          <w:tab w:pos="385"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Горизонтальная пластинка, </w:t>
      </w:r>
      <w:r>
        <w:rPr>
          <w:color w:val="000000"/>
          <w:spacing w:val="0"/>
          <w:w w:val="100"/>
          <w:position w:val="0"/>
          <w:shd w:val="clear" w:color="auto" w:fill="auto"/>
          <w:lang w:val="en-US" w:eastAsia="en-US" w:bidi="en-US"/>
        </w:rPr>
        <w:t xml:space="preserve">lamina horizontalis, </w:t>
      </w:r>
      <w:r>
        <w:rPr>
          <w:color w:val="000000"/>
          <w:spacing w:val="0"/>
          <w:w w:val="100"/>
          <w:position w:val="0"/>
          <w:shd w:val="clear" w:color="auto" w:fill="auto"/>
          <w:lang w:val="ru-RU" w:eastAsia="ru-RU" w:bidi="ru-RU"/>
        </w:rPr>
        <w:t xml:space="preserve">дополняет сзади </w:t>
      </w:r>
      <w:r>
        <w:rPr>
          <w:color w:val="000000"/>
          <w:spacing w:val="0"/>
          <w:w w:val="100"/>
          <w:position w:val="0"/>
          <w:shd w:val="clear" w:color="auto" w:fill="auto"/>
          <w:lang w:val="en-US" w:eastAsia="en-US" w:bidi="en-US"/>
        </w:rPr>
        <w:t xml:space="preserve">processus palatinus maxillae, </w:t>
      </w:r>
      <w:r>
        <w:rPr>
          <w:color w:val="000000"/>
          <w:spacing w:val="0"/>
          <w:w w:val="100"/>
          <w:position w:val="0"/>
          <w:shd w:val="clear" w:color="auto" w:fill="auto"/>
          <w:lang w:val="ru-RU" w:eastAsia="ru-RU" w:bidi="ru-RU"/>
        </w:rPr>
        <w:t xml:space="preserve">образуя твердое нёбо, </w:t>
      </w:r>
      <w:r>
        <w:rPr>
          <w:color w:val="000000"/>
          <w:spacing w:val="0"/>
          <w:w w:val="100"/>
          <w:position w:val="0"/>
          <w:shd w:val="clear" w:color="auto" w:fill="auto"/>
          <w:lang w:val="en-US" w:eastAsia="en-US" w:bidi="en-US"/>
        </w:rPr>
        <w:t xml:space="preserve">palatum osseum. </w:t>
      </w:r>
      <w:r>
        <w:rPr>
          <w:color w:val="000000"/>
          <w:spacing w:val="0"/>
          <w:w w:val="100"/>
          <w:position w:val="0"/>
          <w:shd w:val="clear" w:color="auto" w:fill="auto"/>
          <w:lang w:val="ru-RU" w:eastAsia="ru-RU" w:bidi="ru-RU"/>
        </w:rPr>
        <w:t xml:space="preserve">На нижней поверхности горизонтальной пластинки нёбной кости имеется большое нёбное отверстие, </w:t>
      </w:r>
      <w:r>
        <w:rPr>
          <w:color w:val="000000"/>
          <w:spacing w:val="0"/>
          <w:w w:val="100"/>
          <w:position w:val="0"/>
          <w:shd w:val="clear" w:color="auto" w:fill="auto"/>
          <w:lang w:val="en-US" w:eastAsia="en-US" w:bidi="en-US"/>
        </w:rPr>
        <w:t xml:space="preserve">foramen palatinum major, </w:t>
      </w:r>
      <w:r>
        <w:rPr>
          <w:color w:val="000000"/>
          <w:spacing w:val="0"/>
          <w:w w:val="100"/>
          <w:position w:val="0"/>
          <w:shd w:val="clear" w:color="auto" w:fill="auto"/>
          <w:lang w:val="ru-RU" w:eastAsia="ru-RU" w:bidi="ru-RU"/>
        </w:rPr>
        <w:t xml:space="preserve">через которое из </w:t>
      </w:r>
      <w:r>
        <w:rPr>
          <w:color w:val="000000"/>
          <w:spacing w:val="0"/>
          <w:w w:val="100"/>
          <w:position w:val="0"/>
          <w:shd w:val="clear" w:color="auto" w:fill="auto"/>
          <w:lang w:val="en-US" w:eastAsia="en-US" w:bidi="en-US"/>
        </w:rPr>
        <w:t xml:space="preserve">canalis palatinus major </w:t>
      </w:r>
      <w:r>
        <w:rPr>
          <w:color w:val="000000"/>
          <w:spacing w:val="0"/>
          <w:w w:val="100"/>
          <w:position w:val="0"/>
          <w:shd w:val="clear" w:color="auto" w:fill="auto"/>
          <w:lang w:val="ru-RU" w:eastAsia="ru-RU" w:bidi="ru-RU"/>
        </w:rPr>
        <w:t>(см. ниже) выходят нёбные сосуды и нервы.</w:t>
      </w:r>
    </w:p>
    <w:p>
      <w:pPr>
        <w:pStyle w:val="Style14"/>
        <w:keepNext w:val="0"/>
        <w:keepLines w:val="0"/>
        <w:widowControl w:val="0"/>
        <w:numPr>
          <w:ilvl w:val="0"/>
          <w:numId w:val="109"/>
        </w:numPr>
        <w:shd w:val="clear" w:color="auto" w:fill="auto"/>
        <w:tabs>
          <w:tab w:pos="385"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Перпендикулярная пластинка, </w:t>
      </w:r>
      <w:r>
        <w:rPr>
          <w:color w:val="000000"/>
          <w:spacing w:val="0"/>
          <w:w w:val="100"/>
          <w:position w:val="0"/>
          <w:shd w:val="clear" w:color="auto" w:fill="auto"/>
          <w:lang w:val="en-US" w:eastAsia="en-US" w:bidi="en-US"/>
        </w:rPr>
        <w:t xml:space="preserve">lamina perpendicularis, </w:t>
      </w:r>
      <w:r>
        <w:rPr>
          <w:color w:val="000000"/>
          <w:spacing w:val="0"/>
          <w:w w:val="100"/>
          <w:position w:val="0"/>
          <w:shd w:val="clear" w:color="auto" w:fill="auto"/>
          <w:lang w:val="ru-RU" w:eastAsia="ru-RU" w:bidi="ru-RU"/>
        </w:rPr>
        <w:t xml:space="preserve">прилегает к </w:t>
      </w:r>
      <w:r>
        <w:rPr>
          <w:color w:val="000000"/>
          <w:spacing w:val="0"/>
          <w:w w:val="100"/>
          <w:position w:val="0"/>
          <w:shd w:val="clear" w:color="auto" w:fill="auto"/>
          <w:lang w:val="en-US" w:eastAsia="en-US" w:bidi="en-US"/>
        </w:rPr>
        <w:t xml:space="preserve">facies nasalis maxillae. </w:t>
      </w:r>
      <w:r>
        <w:rPr>
          <w:color w:val="000000"/>
          <w:spacing w:val="0"/>
          <w:w w:val="100"/>
          <w:position w:val="0"/>
          <w:shd w:val="clear" w:color="auto" w:fill="auto"/>
          <w:lang w:val="ru-RU" w:eastAsia="ru-RU" w:bidi="ru-RU"/>
        </w:rPr>
        <w:t xml:space="preserve">На латеральной поверхности ее проходит борозда, </w:t>
      </w:r>
      <w:r>
        <w:rPr>
          <w:color w:val="000000"/>
          <w:spacing w:val="0"/>
          <w:w w:val="100"/>
          <w:position w:val="0"/>
          <w:shd w:val="clear" w:color="auto" w:fill="auto"/>
          <w:lang w:val="en-US" w:eastAsia="en-US" w:bidi="en-US"/>
        </w:rPr>
        <w:t xml:space="preserve">sulcus palatinus major, </w:t>
      </w:r>
      <w:r>
        <w:rPr>
          <w:color w:val="000000"/>
          <w:spacing w:val="0"/>
          <w:w w:val="100"/>
          <w:position w:val="0"/>
          <w:shd w:val="clear" w:color="auto" w:fill="auto"/>
          <w:lang w:val="ru-RU" w:eastAsia="ru-RU" w:bidi="ru-RU"/>
        </w:rPr>
        <w:t xml:space="preserve">которая вместе с соименной бороздой верхней челюсти образует </w:t>
      </w:r>
      <w:r>
        <w:rPr>
          <w:color w:val="000000"/>
          <w:spacing w:val="0"/>
          <w:w w:val="100"/>
          <w:position w:val="0"/>
          <w:shd w:val="clear" w:color="auto" w:fill="auto"/>
          <w:lang w:val="en-US" w:eastAsia="en-US" w:bidi="en-US"/>
        </w:rPr>
        <w:t xml:space="preserve">canalis palatinus major. </w:t>
      </w:r>
      <w:r>
        <w:rPr>
          <w:color w:val="000000"/>
          <w:spacing w:val="0"/>
          <w:w w:val="100"/>
          <w:position w:val="0"/>
          <w:shd w:val="clear" w:color="auto" w:fill="auto"/>
          <w:lang w:val="ru-RU" w:eastAsia="ru-RU" w:bidi="ru-RU"/>
        </w:rPr>
        <w:t xml:space="preserve">На медиальной поверхности заметны два гребня для прикрепления двух носовых раковин; средней </w:t>
      </w:r>
      <w:r>
        <w:rPr>
          <w:color w:val="000000"/>
          <w:spacing w:val="0"/>
          <w:w w:val="100"/>
          <w:position w:val="0"/>
          <w:shd w:val="clear" w:color="auto" w:fill="auto"/>
          <w:lang w:val="en-US" w:eastAsia="en-US" w:bidi="en-US"/>
        </w:rPr>
        <w:t xml:space="preserve">(crista ethmoidalis) </w:t>
      </w:r>
      <w:r>
        <w:rPr>
          <w:color w:val="000000"/>
          <w:spacing w:val="0"/>
          <w:w w:val="100"/>
          <w:position w:val="0"/>
          <w:shd w:val="clear" w:color="auto" w:fill="auto"/>
          <w:lang w:val="ru-RU" w:eastAsia="ru-RU" w:bidi="ru-RU"/>
        </w:rPr>
        <w:t xml:space="preserve">и нижней </w:t>
      </w:r>
      <w:r>
        <w:rPr>
          <w:color w:val="000000"/>
          <w:spacing w:val="0"/>
          <w:w w:val="100"/>
          <w:position w:val="0"/>
          <w:shd w:val="clear" w:color="auto" w:fill="auto"/>
          <w:lang w:val="en-US" w:eastAsia="en-US" w:bidi="en-US"/>
        </w:rPr>
        <w:t xml:space="preserve">(crista conchalis). </w:t>
      </w:r>
      <w:r>
        <w:rPr>
          <w:color w:val="000000"/>
          <w:spacing w:val="0"/>
          <w:w w:val="100"/>
          <w:position w:val="0"/>
          <w:shd w:val="clear" w:color="auto" w:fill="auto"/>
          <w:lang w:val="ru-RU" w:eastAsia="ru-RU" w:bidi="ru-RU"/>
        </w:rPr>
        <w:t xml:space="preserve">Нёбная кость имеет 3 отростка: один, </w:t>
      </w:r>
      <w:r>
        <w:rPr>
          <w:color w:val="000000"/>
          <w:spacing w:val="0"/>
          <w:w w:val="100"/>
          <w:position w:val="0"/>
          <w:shd w:val="clear" w:color="auto" w:fill="auto"/>
          <w:lang w:val="en-US" w:eastAsia="en-US" w:bidi="en-US"/>
        </w:rPr>
        <w:t xml:space="preserve">processus pyramidalis, </w:t>
      </w:r>
      <w:r>
        <w:rPr>
          <w:color w:val="000000"/>
          <w:spacing w:val="0"/>
          <w:w w:val="100"/>
          <w:position w:val="0"/>
          <w:shd w:val="clear" w:color="auto" w:fill="auto"/>
          <w:lang w:val="ru-RU" w:eastAsia="ru-RU" w:bidi="ru-RU"/>
        </w:rPr>
        <w:t>отходит от места соединения горизонталь</w:t>
        <w:softHyphen/>
        <w:t>ной и перпендикулярной пластинок назад и латерально и на целом черепе заполняет</w:t>
      </w:r>
    </w:p>
    <w:p>
      <w:pPr>
        <w:framePr w:w="3254" w:h="1819" w:hSpace="1392" w:vSpace="43" w:wrap="notBeside" w:vAnchor="text" w:hAnchor="text" w:x="1446" w:y="44"/>
        <w:widowControl w:val="0"/>
        <w:rPr>
          <w:sz w:val="2"/>
          <w:szCs w:val="2"/>
        </w:rPr>
      </w:pPr>
      <w:r>
        <w:drawing>
          <wp:inline>
            <wp:extent cx="2066290" cy="1158240"/>
            <wp:docPr id="200" name="Picutre 200"/>
            <a:graphic xmlns:a="http://schemas.openxmlformats.org/drawingml/2006/main">
              <a:graphicData uri="http://schemas.openxmlformats.org/drawingml/2006/picture">
                <pic:pic xmlns:pic="http://schemas.openxmlformats.org/drawingml/2006/picture">
                  <pic:nvPicPr>
                    <pic:cNvPr id="200" name="Picture 200"/>
                    <pic:cNvPicPr/>
                  </pic:nvPicPr>
                  <pic:blipFill>
                    <a:blip r:embed="rId158"/>
                    <a:stretch/>
                  </pic:blipFill>
                  <pic:spPr>
                    <a:xfrm>
                      <a:ext cx="2066290" cy="1158240"/>
                    </a:xfrm>
                    <a:prstGeom prst="rect"/>
                  </pic:spPr>
                </pic:pic>
              </a:graphicData>
            </a:graphic>
          </wp:inline>
        </w:drawing>
      </w:r>
    </w:p>
    <w:p>
      <w:pPr>
        <w:widowControl w:val="0"/>
        <w:spacing w:line="1" w:lineRule="exact"/>
      </w:pPr>
      <w:r>
        <mc:AlternateContent>
          <mc:Choice Requires="wps">
            <w:drawing>
              <wp:anchor distT="0" distB="0" distL="33655" distR="2145665" simplePos="0" relativeHeight="125829426" behindDoc="0" locked="0" layoutInCell="1" allowOverlap="1">
                <wp:simplePos x="0" y="0"/>
                <wp:positionH relativeFrom="column">
                  <wp:posOffset>33655</wp:posOffset>
                </wp:positionH>
                <wp:positionV relativeFrom="paragraph">
                  <wp:posOffset>0</wp:posOffset>
                </wp:positionV>
                <wp:extent cx="838200" cy="1106170"/>
                <wp:wrapTopAndBottom/>
                <wp:docPr id="201" name="Shape 201"/>
                <a:graphic xmlns:a="http://schemas.openxmlformats.org/drawingml/2006/main">
                  <a:graphicData uri="http://schemas.microsoft.com/office/word/2010/wordprocessingShape">
                    <wps:wsp>
                      <wps:cNvSpPr txBox="1"/>
                      <wps:spPr>
                        <a:xfrm>
                          <a:ext cx="838200" cy="1106170"/>
                        </a:xfrm>
                        <a:prstGeom prst="rect"/>
                        <a:noFill/>
                      </wps:spPr>
                      <wps:txbx>
                        <w:txbxContent>
                          <w:p>
                            <w:pPr>
                              <w:pStyle w:val="Style6"/>
                              <w:keepNext w:val="0"/>
                              <w:keepLines w:val="0"/>
                              <w:widowControl w:val="0"/>
                              <w:shd w:val="clear" w:color="auto" w:fill="auto"/>
                              <w:bidi w:val="0"/>
                              <w:spacing w:before="0" w:after="0" w:line="334" w:lineRule="auto"/>
                              <w:ind w:left="0" w:right="0" w:firstLine="0"/>
                              <w:jc w:val="center"/>
                              <w:rPr>
                                <w:sz w:val="8"/>
                                <w:szCs w:val="8"/>
                              </w:rPr>
                            </w:pPr>
                            <w:r>
                              <w:rPr>
                                <w:b/>
                                <w:bCs/>
                                <w:color w:val="000000"/>
                                <w:spacing w:val="0"/>
                                <w:w w:val="100"/>
                                <w:position w:val="0"/>
                                <w:sz w:val="8"/>
                                <w:szCs w:val="8"/>
                                <w:shd w:val="clear" w:color="auto" w:fill="auto"/>
                                <w:lang w:val="ru-RU" w:eastAsia="ru-RU" w:bidi="ru-RU"/>
                              </w:rPr>
                              <w:t xml:space="preserve">Рис. 44. Нёбная кость </w:t>
                            </w:r>
                            <w:r>
                              <w:rPr>
                                <w:b/>
                                <w:bCs/>
                                <w:color w:val="000000"/>
                                <w:spacing w:val="0"/>
                                <w:w w:val="100"/>
                                <w:position w:val="0"/>
                                <w:sz w:val="8"/>
                                <w:szCs w:val="8"/>
                                <w:shd w:val="clear" w:color="auto" w:fill="auto"/>
                              </w:rPr>
                              <w:t xml:space="preserve">(os palatinum), </w:t>
                            </w:r>
                            <w:r>
                              <w:rPr>
                                <w:b/>
                                <w:bCs/>
                                <w:color w:val="000000"/>
                                <w:spacing w:val="0"/>
                                <w:w w:val="100"/>
                                <w:position w:val="0"/>
                                <w:sz w:val="8"/>
                                <w:szCs w:val="8"/>
                                <w:shd w:val="clear" w:color="auto" w:fill="auto"/>
                                <w:lang w:val="ru-RU" w:eastAsia="ru-RU" w:bidi="ru-RU"/>
                              </w:rPr>
                              <w:t>правая; вид снаружи (а) и изнутри (б).</w:t>
                            </w:r>
                          </w:p>
                          <w:p>
                            <w:pPr>
                              <w:pStyle w:val="Style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1 —</w:t>
                            </w:r>
                            <w:r>
                              <w:rPr>
                                <w:color w:val="000000"/>
                                <w:spacing w:val="0"/>
                                <w:w w:val="100"/>
                                <w:position w:val="0"/>
                                <w:shd w:val="clear" w:color="auto" w:fill="auto"/>
                              </w:rPr>
                              <w:t xml:space="preserve">processus sphenoidahs;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incisura sphenopaia- tina; 3 — processus orbitalis; 4 — lam. perpendicularis; 5 — sul. palatinus major; 6 — processus pyramidalis; 7 — lamina horizontalis; 8 — crista ethmoidahs; 9 — crista conchalis.</w:t>
                            </w:r>
                          </w:p>
                        </w:txbxContent>
                      </wps:txbx>
                      <wps:bodyPr lIns="0" tIns="0" rIns="0" bIns="0">
                        <a:noAutoFit/>
                      </wps:bodyPr>
                    </wps:wsp>
                  </a:graphicData>
                </a:graphic>
              </wp:anchor>
            </w:drawing>
          </mc:Choice>
          <mc:Fallback>
            <w:pict>
              <v:shape id="_x0000_s1227" type="#_x0000_t202" style="position:absolute;margin-left:2.6499999999999999pt;margin-top:0;width:66.pt;height:87.100000000000009pt;z-index:-125829327;mso-wrap-distance-left:2.6499999999999999pt;mso-wrap-distance-right:168.95000000000002pt" filled="f" stroked="f">
                <v:textbox inset="0,0,0,0">
                  <w:txbxContent>
                    <w:p>
                      <w:pPr>
                        <w:pStyle w:val="Style6"/>
                        <w:keepNext w:val="0"/>
                        <w:keepLines w:val="0"/>
                        <w:widowControl w:val="0"/>
                        <w:shd w:val="clear" w:color="auto" w:fill="auto"/>
                        <w:bidi w:val="0"/>
                        <w:spacing w:before="0" w:after="0" w:line="334" w:lineRule="auto"/>
                        <w:ind w:left="0" w:right="0" w:firstLine="0"/>
                        <w:jc w:val="center"/>
                        <w:rPr>
                          <w:sz w:val="8"/>
                          <w:szCs w:val="8"/>
                        </w:rPr>
                      </w:pPr>
                      <w:r>
                        <w:rPr>
                          <w:b/>
                          <w:bCs/>
                          <w:color w:val="000000"/>
                          <w:spacing w:val="0"/>
                          <w:w w:val="100"/>
                          <w:position w:val="0"/>
                          <w:sz w:val="8"/>
                          <w:szCs w:val="8"/>
                          <w:shd w:val="clear" w:color="auto" w:fill="auto"/>
                          <w:lang w:val="ru-RU" w:eastAsia="ru-RU" w:bidi="ru-RU"/>
                        </w:rPr>
                        <w:t xml:space="preserve">Рис. 44. Нёбная кость </w:t>
                      </w:r>
                      <w:r>
                        <w:rPr>
                          <w:b/>
                          <w:bCs/>
                          <w:color w:val="000000"/>
                          <w:spacing w:val="0"/>
                          <w:w w:val="100"/>
                          <w:position w:val="0"/>
                          <w:sz w:val="8"/>
                          <w:szCs w:val="8"/>
                          <w:shd w:val="clear" w:color="auto" w:fill="auto"/>
                        </w:rPr>
                        <w:t xml:space="preserve">(os palatinum), </w:t>
                      </w:r>
                      <w:r>
                        <w:rPr>
                          <w:b/>
                          <w:bCs/>
                          <w:color w:val="000000"/>
                          <w:spacing w:val="0"/>
                          <w:w w:val="100"/>
                          <w:position w:val="0"/>
                          <w:sz w:val="8"/>
                          <w:szCs w:val="8"/>
                          <w:shd w:val="clear" w:color="auto" w:fill="auto"/>
                          <w:lang w:val="ru-RU" w:eastAsia="ru-RU" w:bidi="ru-RU"/>
                        </w:rPr>
                        <w:t>правая; вид снаружи (а) и изнутри (б).</w:t>
                      </w:r>
                    </w:p>
                    <w:p>
                      <w:pPr>
                        <w:pStyle w:val="Style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1 —</w:t>
                      </w:r>
                      <w:r>
                        <w:rPr>
                          <w:color w:val="000000"/>
                          <w:spacing w:val="0"/>
                          <w:w w:val="100"/>
                          <w:position w:val="0"/>
                          <w:shd w:val="clear" w:color="auto" w:fill="auto"/>
                        </w:rPr>
                        <w:t xml:space="preserve">processus sphenoidahs;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incisura sphenopaia- tina; 3 — processus orbitalis; 4 — lam. perpendicularis; 5 — sul. palatinus major; 6 — processus pyramidalis; 7 — lamina horizontalis; 8 — crista ethmoidahs; 9 — crista conchalis.</w:t>
                      </w:r>
                    </w:p>
                  </w:txbxContent>
                </v:textbox>
                <w10:wrap type="topAndBottom"/>
              </v:shape>
            </w:pict>
          </mc:Fallback>
        </mc:AlternateContent>
      </w:r>
    </w:p>
    <w:p>
      <w:pPr>
        <w:pStyle w:val="Style14"/>
        <w:keepNext w:val="0"/>
        <w:keepLines w:val="0"/>
        <w:widowControl w:val="0"/>
        <w:shd w:val="clear" w:color="auto" w:fill="auto"/>
        <w:bidi w:val="0"/>
        <w:spacing w:before="0" w:after="200" w:line="290" w:lineRule="auto"/>
        <w:ind w:left="0" w:right="0" w:firstLine="0"/>
        <w:jc w:val="both"/>
      </w:pPr>
      <w:r>
        <w:rPr>
          <w:color w:val="000000"/>
          <w:spacing w:val="0"/>
          <w:w w:val="100"/>
          <w:position w:val="0"/>
          <w:shd w:val="clear" w:color="auto" w:fill="auto"/>
          <w:lang w:val="ru-RU" w:eastAsia="ru-RU" w:bidi="ru-RU"/>
        </w:rPr>
        <w:t xml:space="preserve">вырезку крыловидного отростка клиновидной кости. Сквозь него вертикально через канальцы, </w:t>
      </w:r>
      <w:r>
        <w:rPr>
          <w:color w:val="000000"/>
          <w:spacing w:val="0"/>
          <w:w w:val="100"/>
          <w:position w:val="0"/>
          <w:shd w:val="clear" w:color="auto" w:fill="auto"/>
          <w:lang w:val="en-US" w:eastAsia="en-US" w:bidi="en-US"/>
        </w:rPr>
        <w:t xml:space="preserve">canales minores, </w:t>
      </w:r>
      <w:r>
        <w:rPr>
          <w:color w:val="000000"/>
          <w:spacing w:val="0"/>
          <w:w w:val="100"/>
          <w:position w:val="0"/>
          <w:shd w:val="clear" w:color="auto" w:fill="auto"/>
          <w:lang w:val="ru-RU" w:eastAsia="ru-RU" w:bidi="ru-RU"/>
        </w:rPr>
        <w:t>проходят нервы и сосуды. Два других выступают на верх</w:t>
        <w:softHyphen/>
        <w:t xml:space="preserve">нем крае перпендикулярной пластинки, образуя между собой вырезку, </w:t>
      </w:r>
      <w:r>
        <w:rPr>
          <w:color w:val="000000"/>
          <w:spacing w:val="0"/>
          <w:w w:val="100"/>
          <w:position w:val="0"/>
          <w:shd w:val="clear" w:color="auto" w:fill="auto"/>
          <w:lang w:val="en-US" w:eastAsia="en-US" w:bidi="en-US"/>
        </w:rPr>
        <w:t xml:space="preserve">incisura sphenopalatina, </w:t>
      </w:r>
      <w:r>
        <w:rPr>
          <w:color w:val="000000"/>
          <w:spacing w:val="0"/>
          <w:w w:val="100"/>
          <w:position w:val="0"/>
          <w:shd w:val="clear" w:color="auto" w:fill="auto"/>
          <w:lang w:val="ru-RU" w:eastAsia="ru-RU" w:bidi="ru-RU"/>
        </w:rPr>
        <w:t>которая при соединении с телом клиновидной кости замыкает отвер</w:t>
        <w:softHyphen/>
        <w:t xml:space="preserve">стие, </w:t>
      </w:r>
      <w:r>
        <w:rPr>
          <w:color w:val="000000"/>
          <w:spacing w:val="0"/>
          <w:w w:val="100"/>
          <w:position w:val="0"/>
          <w:shd w:val="clear" w:color="auto" w:fill="auto"/>
          <w:lang w:val="en-US" w:eastAsia="en-US" w:bidi="en-US"/>
        </w:rPr>
        <w:t xml:space="preserve">foramen sphenopalatinum </w:t>
      </w:r>
      <w:r>
        <w:rPr>
          <w:color w:val="000000"/>
          <w:spacing w:val="0"/>
          <w:w w:val="100"/>
          <w:position w:val="0"/>
          <w:shd w:val="clear" w:color="auto" w:fill="auto"/>
          <w:lang w:val="ru-RU" w:eastAsia="ru-RU" w:bidi="ru-RU"/>
        </w:rPr>
        <w:t xml:space="preserve">(для соименных сосудов и нервов). Передний из этих отростков дополняет дно глазницы в самом заднем углу ее и потому называется </w:t>
      </w:r>
      <w:r>
        <w:rPr>
          <w:color w:val="000000"/>
          <w:spacing w:val="0"/>
          <w:w w:val="100"/>
          <w:position w:val="0"/>
          <w:shd w:val="clear" w:color="auto" w:fill="auto"/>
          <w:lang w:val="en-US" w:eastAsia="en-US" w:bidi="en-US"/>
        </w:rPr>
        <w:t xml:space="preserve">processus orbitalis, </w:t>
      </w:r>
      <w:r>
        <w:rPr>
          <w:color w:val="000000"/>
          <w:spacing w:val="0"/>
          <w:w w:val="100"/>
          <w:position w:val="0"/>
          <w:shd w:val="clear" w:color="auto" w:fill="auto"/>
          <w:lang w:val="ru-RU" w:eastAsia="ru-RU" w:bidi="ru-RU"/>
        </w:rPr>
        <w:t>а задний прилегает к нижней поверхности тела клиновидной кос</w:t>
        <w:softHyphen/>
        <w:t xml:space="preserve">ти и называется </w:t>
      </w:r>
      <w:r>
        <w:rPr>
          <w:color w:val="000000"/>
          <w:spacing w:val="0"/>
          <w:w w:val="100"/>
          <w:position w:val="0"/>
          <w:shd w:val="clear" w:color="auto" w:fill="auto"/>
          <w:lang w:val="en-US" w:eastAsia="en-US" w:bidi="en-US"/>
        </w:rPr>
        <w:t>processus sphenoidalis.</w:t>
      </w:r>
    </w:p>
    <w:p>
      <w:pPr>
        <w:pStyle w:val="Style39"/>
        <w:keepNext/>
        <w:keepLines/>
        <w:widowControl w:val="0"/>
        <w:shd w:val="clear" w:color="auto" w:fill="auto"/>
        <w:bidi w:val="0"/>
        <w:spacing w:before="0" w:after="140" w:line="240" w:lineRule="auto"/>
        <w:ind w:left="0" w:right="0" w:firstLine="0"/>
        <w:jc w:val="center"/>
      </w:pPr>
      <w:bookmarkStart w:id="161" w:name="bookmark161"/>
      <w:bookmarkStart w:id="162" w:name="bookmark162"/>
      <w:r>
        <w:rPr>
          <w:color w:val="000000"/>
          <w:spacing w:val="0"/>
          <w:w w:val="100"/>
          <w:position w:val="0"/>
          <w:shd w:val="clear" w:color="auto" w:fill="auto"/>
          <w:lang w:val="ru-RU" w:eastAsia="ru-RU" w:bidi="ru-RU"/>
        </w:rPr>
        <w:t>НИЖНЯЯ НОСОВАЯ РАКОВИНА</w:t>
      </w:r>
      <w:bookmarkEnd w:id="162"/>
      <w:bookmarkEnd w:id="161"/>
    </w:p>
    <w:p>
      <w:pPr>
        <w:pStyle w:val="Style14"/>
        <w:keepNext w:val="0"/>
        <w:keepLines w:val="0"/>
        <w:widowControl w:val="0"/>
        <w:shd w:val="clear" w:color="auto" w:fill="auto"/>
        <w:bidi w:val="0"/>
        <w:spacing w:before="0" w:after="200" w:line="293" w:lineRule="auto"/>
        <w:ind w:left="0" w:right="0"/>
        <w:jc w:val="both"/>
      </w:pPr>
      <w:r>
        <w:rPr>
          <w:color w:val="000000"/>
          <w:spacing w:val="0"/>
          <w:w w:val="100"/>
          <w:position w:val="0"/>
          <w:shd w:val="clear" w:color="auto" w:fill="auto"/>
          <w:lang w:val="ru-RU" w:eastAsia="ru-RU" w:bidi="ru-RU"/>
        </w:rPr>
        <w:t xml:space="preserve">Нижняя носовая раковина, </w:t>
      </w:r>
      <w:r>
        <w:rPr>
          <w:color w:val="000000"/>
          <w:spacing w:val="0"/>
          <w:w w:val="100"/>
          <w:position w:val="0"/>
          <w:shd w:val="clear" w:color="auto" w:fill="auto"/>
          <w:lang w:val="en-US" w:eastAsia="en-US" w:bidi="en-US"/>
        </w:rPr>
        <w:t xml:space="preserve">concha nasalis inferior, </w:t>
      </w:r>
      <w:r>
        <w:rPr>
          <w:color w:val="000000"/>
          <w:spacing w:val="0"/>
          <w:w w:val="100"/>
          <w:position w:val="0"/>
          <w:shd w:val="clear" w:color="auto" w:fill="auto"/>
          <w:lang w:val="ru-RU" w:eastAsia="ru-RU" w:bidi="ru-RU"/>
        </w:rPr>
        <w:t>парная; она представляет со</w:t>
        <w:softHyphen/>
        <w:t>бой самостоятельную кость, в отличие от верхней и средней раковин, которые явля</w:t>
        <w:softHyphen/>
        <w:t>ются составными частями решетчатой кости. Своим верхним краем она прикрепля</w:t>
        <w:softHyphen/>
        <w:t xml:space="preserve">ется к боковой стенке носовой полости и отделяет средний носовой ход от нижнего. Нижний край свободен, а верхний соединяется с </w:t>
      </w:r>
      <w:r>
        <w:rPr>
          <w:color w:val="000000"/>
          <w:spacing w:val="0"/>
          <w:w w:val="100"/>
          <w:position w:val="0"/>
          <w:shd w:val="clear" w:color="auto" w:fill="auto"/>
          <w:lang w:val="en-US" w:eastAsia="en-US" w:bidi="en-US"/>
        </w:rPr>
        <w:t xml:space="preserve">crista conchalis </w:t>
      </w:r>
      <w:r>
        <w:rPr>
          <w:color w:val="000000"/>
          <w:spacing w:val="0"/>
          <w:w w:val="100"/>
          <w:position w:val="0"/>
          <w:shd w:val="clear" w:color="auto" w:fill="auto"/>
          <w:lang w:val="ru-RU" w:eastAsia="ru-RU" w:bidi="ru-RU"/>
        </w:rPr>
        <w:t>верхней челюсти и небной кости.</w:t>
      </w:r>
    </w:p>
    <w:p>
      <w:pPr>
        <w:pStyle w:val="Style39"/>
        <w:keepNext/>
        <w:keepLines/>
        <w:widowControl w:val="0"/>
        <w:shd w:val="clear" w:color="auto" w:fill="auto"/>
        <w:bidi w:val="0"/>
        <w:spacing w:before="0" w:after="140" w:line="240" w:lineRule="auto"/>
        <w:ind w:left="0" w:right="0" w:firstLine="0"/>
        <w:jc w:val="center"/>
      </w:pPr>
      <w:bookmarkStart w:id="164" w:name="bookmark164"/>
      <w:bookmarkStart w:id="165" w:name="bookmark165"/>
      <w:r>
        <w:rPr>
          <w:color w:val="000000"/>
          <w:spacing w:val="0"/>
          <w:w w:val="100"/>
          <w:position w:val="0"/>
          <w:shd w:val="clear" w:color="auto" w:fill="auto"/>
          <w:lang w:val="ru-RU" w:eastAsia="ru-RU" w:bidi="ru-RU"/>
        </w:rPr>
        <w:t>НОСОВАЯ КОСТЬ</w:t>
      </w:r>
      <w:bookmarkEnd w:id="165"/>
      <w:bookmarkEnd w:id="164"/>
    </w:p>
    <w:p>
      <w:pPr>
        <w:pStyle w:val="Style14"/>
        <w:keepNext w:val="0"/>
        <w:keepLines w:val="0"/>
        <w:widowControl w:val="0"/>
        <w:shd w:val="clear" w:color="auto" w:fill="auto"/>
        <w:bidi w:val="0"/>
        <w:spacing w:before="0" w:after="200" w:line="293" w:lineRule="auto"/>
        <w:ind w:left="0" w:right="0"/>
        <w:jc w:val="both"/>
      </w:pPr>
      <w:r>
        <w:rPr>
          <w:color w:val="000000"/>
          <w:spacing w:val="0"/>
          <w:w w:val="100"/>
          <w:position w:val="0"/>
          <w:shd w:val="clear" w:color="auto" w:fill="auto"/>
          <w:lang w:val="ru-RU" w:eastAsia="ru-RU" w:bidi="ru-RU"/>
        </w:rPr>
        <w:t xml:space="preserve">Носовая кость, </w:t>
      </w:r>
      <w:r>
        <w:rPr>
          <w:color w:val="000000"/>
          <w:spacing w:val="0"/>
          <w:w w:val="100"/>
          <w:position w:val="0"/>
          <w:shd w:val="clear" w:color="auto" w:fill="auto"/>
          <w:lang w:val="en-US" w:eastAsia="en-US" w:bidi="en-US"/>
        </w:rPr>
        <w:t xml:space="preserve">os nasale, </w:t>
      </w:r>
      <w:r>
        <w:rPr>
          <w:color w:val="000000"/>
          <w:spacing w:val="0"/>
          <w:w w:val="100"/>
          <w:position w:val="0"/>
          <w:shd w:val="clear" w:color="auto" w:fill="auto"/>
          <w:lang w:val="ru-RU" w:eastAsia="ru-RU" w:bidi="ru-RU"/>
        </w:rPr>
        <w:t>прилегая к своей паре, образует спинку носа у его кор</w:t>
        <w:softHyphen/>
        <w:t>ня. У человека по сравнению с животными она недоразвита.</w:t>
      </w:r>
    </w:p>
    <w:p>
      <w:pPr>
        <w:pStyle w:val="Style39"/>
        <w:keepNext/>
        <w:keepLines/>
        <w:widowControl w:val="0"/>
        <w:shd w:val="clear" w:color="auto" w:fill="auto"/>
        <w:bidi w:val="0"/>
        <w:spacing w:before="0" w:after="140" w:line="240" w:lineRule="auto"/>
        <w:ind w:left="0" w:right="0" w:firstLine="0"/>
        <w:jc w:val="center"/>
      </w:pPr>
      <w:bookmarkStart w:id="167" w:name="bookmark167"/>
      <w:bookmarkStart w:id="168" w:name="bookmark168"/>
      <w:r>
        <w:rPr>
          <w:color w:val="000000"/>
          <w:spacing w:val="0"/>
          <w:w w:val="100"/>
          <w:position w:val="0"/>
          <w:shd w:val="clear" w:color="auto" w:fill="auto"/>
          <w:lang w:val="ru-RU" w:eastAsia="ru-RU" w:bidi="ru-RU"/>
        </w:rPr>
        <w:t>СЛЕЗНАЯ КОСТЬ</w:t>
      </w:r>
      <w:bookmarkEnd w:id="168"/>
      <w:bookmarkEnd w:id="167"/>
    </w:p>
    <w:p>
      <w:pPr>
        <w:pStyle w:val="Style14"/>
        <w:keepNext w:val="0"/>
        <w:keepLines w:val="0"/>
        <w:widowControl w:val="0"/>
        <w:shd w:val="clear" w:color="auto" w:fill="auto"/>
        <w:bidi w:val="0"/>
        <w:spacing w:before="0" w:after="160" w:line="295" w:lineRule="auto"/>
        <w:ind w:left="0" w:right="0"/>
        <w:jc w:val="both"/>
      </w:pPr>
      <w:r>
        <w:rPr>
          <w:color w:val="000000"/>
          <w:spacing w:val="0"/>
          <w:w w:val="100"/>
          <w:position w:val="0"/>
          <w:shd w:val="clear" w:color="auto" w:fill="auto"/>
          <w:lang w:val="ru-RU" w:eastAsia="ru-RU" w:bidi="ru-RU"/>
        </w:rPr>
        <w:t xml:space="preserve">Слезная кость, </w:t>
      </w:r>
      <w:r>
        <w:rPr>
          <w:color w:val="000000"/>
          <w:spacing w:val="0"/>
          <w:w w:val="100"/>
          <w:position w:val="0"/>
          <w:shd w:val="clear" w:color="auto" w:fill="auto"/>
          <w:lang w:val="en-US" w:eastAsia="en-US" w:bidi="en-US"/>
        </w:rPr>
        <w:t xml:space="preserve">os lacrimale, </w:t>
      </w:r>
      <w:r>
        <w:rPr>
          <w:color w:val="000000"/>
          <w:spacing w:val="0"/>
          <w:w w:val="100"/>
          <w:position w:val="0"/>
          <w:shd w:val="clear" w:color="auto" w:fill="auto"/>
          <w:lang w:val="ru-RU" w:eastAsia="ru-RU" w:bidi="ru-RU"/>
        </w:rPr>
        <w:t xml:space="preserve">парная; она представляет собой топкую пластинку, входящую в состав медиальной стенки глазницы тотчас позади </w:t>
      </w:r>
      <w:r>
        <w:rPr>
          <w:color w:val="000000"/>
          <w:spacing w:val="0"/>
          <w:w w:val="100"/>
          <w:position w:val="0"/>
          <w:shd w:val="clear" w:color="auto" w:fill="auto"/>
          <w:lang w:val="en-US" w:eastAsia="en-US" w:bidi="en-US"/>
        </w:rPr>
        <w:t xml:space="preserve">processus frontalis </w:t>
      </w:r>
      <w:r>
        <w:rPr>
          <w:color w:val="000000"/>
          <w:spacing w:val="0"/>
          <w:w w:val="100"/>
          <w:position w:val="0"/>
          <w:shd w:val="clear" w:color="auto" w:fill="auto"/>
          <w:lang w:val="ru-RU" w:eastAsia="ru-RU" w:bidi="ru-RU"/>
        </w:rPr>
        <w:t xml:space="preserve">верхней челюсти. На латеральной ее повсрхносш имеется слезный гребень, </w:t>
      </w:r>
      <w:r>
        <w:rPr>
          <w:color w:val="000000"/>
          <w:spacing w:val="0"/>
          <w:w w:val="100"/>
          <w:position w:val="0"/>
          <w:shd w:val="clear" w:color="auto" w:fill="auto"/>
          <w:lang w:val="en-US" w:eastAsia="en-US" w:bidi="en-US"/>
        </w:rPr>
        <w:t xml:space="preserve">crista lacrimalis posterior. </w:t>
      </w:r>
      <w:r>
        <w:rPr>
          <w:color w:val="000000"/>
          <w:spacing w:val="0"/>
          <w:w w:val="100"/>
          <w:position w:val="0"/>
          <w:shd w:val="clear" w:color="auto" w:fill="auto"/>
          <w:lang w:val="ru-RU" w:eastAsia="ru-RU" w:bidi="ru-RU"/>
        </w:rPr>
        <w:t xml:space="preserve">Кпереди от гребня проходи! слезная борозда, </w:t>
      </w:r>
      <w:r>
        <w:rPr>
          <w:color w:val="000000"/>
          <w:spacing w:val="0"/>
          <w:w w:val="100"/>
          <w:position w:val="0"/>
          <w:shd w:val="clear" w:color="auto" w:fill="auto"/>
          <w:lang w:val="en-US" w:eastAsia="en-US" w:bidi="en-US"/>
        </w:rPr>
        <w:t xml:space="preserve">sulcus lacnmalis, </w:t>
      </w:r>
      <w:r>
        <w:rPr>
          <w:color w:val="000000"/>
          <w:spacing w:val="0"/>
          <w:w w:val="100"/>
          <w:position w:val="0"/>
          <w:shd w:val="clear" w:color="auto" w:fill="auto"/>
          <w:lang w:val="ru-RU" w:eastAsia="ru-RU" w:bidi="ru-RU"/>
        </w:rPr>
        <w:t>которая вместе с бороздой на лобном огрооке верхней чеяюсчи образуем ямку слез</w:t>
        <w:softHyphen/>
        <w:t xml:space="preserve">ного мешка, </w:t>
      </w:r>
      <w:r>
        <w:rPr>
          <w:color w:val="000000"/>
          <w:spacing w:val="0"/>
          <w:w w:val="100"/>
          <w:position w:val="0"/>
          <w:shd w:val="clear" w:color="auto" w:fill="auto"/>
          <w:lang w:val="en-US" w:eastAsia="en-US" w:bidi="en-US"/>
        </w:rPr>
        <w:t xml:space="preserve">fossa sacci lacnmalis. </w:t>
      </w:r>
      <w:r>
        <w:rPr>
          <w:color w:val="000000"/>
          <w:spacing w:val="0"/>
          <w:w w:val="100"/>
          <w:position w:val="0"/>
          <w:shd w:val="clear" w:color="auto" w:fill="auto"/>
          <w:lang w:val="ru-RU" w:eastAsia="ru-RU" w:bidi="ru-RU"/>
        </w:rPr>
        <w:t xml:space="preserve">Слезная кость человека обладас) сходством с </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ико</w:t>
        <w:softHyphen/>
        <w:t xml:space="preserve">ной человекообразных обезьян, ч </w:t>
      </w:r>
      <w:r>
        <w:rPr>
          <w:color w:val="000000"/>
          <w:spacing w:val="0"/>
          <w:w w:val="100"/>
          <w:position w:val="0"/>
          <w:shd w:val="clear" w:color="auto" w:fill="auto"/>
          <w:lang w:val="en-US" w:eastAsia="en-US" w:bidi="en-US"/>
        </w:rPr>
        <w:t xml:space="preserve">io </w:t>
      </w:r>
      <w:r>
        <w:rPr>
          <w:color w:val="000000"/>
          <w:spacing w:val="0"/>
          <w:w w:val="100"/>
          <w:position w:val="0"/>
          <w:shd w:val="clear" w:color="auto" w:fill="auto"/>
          <w:lang w:val="ru-RU" w:eastAsia="ru-RU" w:bidi="ru-RU"/>
        </w:rPr>
        <w:t xml:space="preserve">служи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одним из доказаюльсчв близкою родсчва их с юминидами (см. рис. 32).</w:t>
      </w:r>
    </w:p>
    <w:p>
      <w:pPr>
        <w:pStyle w:val="Style39"/>
        <w:keepNext/>
        <w:keepLines/>
        <w:widowControl w:val="0"/>
        <w:shd w:val="clear" w:color="auto" w:fill="auto"/>
        <w:bidi w:val="0"/>
        <w:spacing w:before="0" w:line="240" w:lineRule="auto"/>
        <w:ind w:left="0" w:right="0" w:firstLine="0"/>
        <w:jc w:val="center"/>
      </w:pPr>
      <w:bookmarkStart w:id="170" w:name="bookmark170"/>
      <w:r>
        <w:rPr>
          <w:color w:val="000000"/>
          <w:spacing w:val="0"/>
          <w:w w:val="100"/>
          <w:position w:val="0"/>
          <w:shd w:val="clear" w:color="auto" w:fill="auto"/>
          <w:lang w:val="ru-RU" w:eastAsia="ru-RU" w:bidi="ru-RU"/>
        </w:rPr>
        <w:t>сошник</w:t>
      </w:r>
      <w:bookmarkEnd w:id="170"/>
    </w:p>
    <w:p>
      <w:pPr>
        <w:pStyle w:val="Style14"/>
        <w:keepNext w:val="0"/>
        <w:keepLines w:val="0"/>
        <w:widowControl w:val="0"/>
        <w:shd w:val="clear" w:color="auto" w:fill="auto"/>
        <w:bidi w:val="0"/>
        <w:spacing w:before="0" w:after="160" w:line="286" w:lineRule="auto"/>
        <w:ind w:left="0" w:right="0"/>
        <w:jc w:val="both"/>
      </w:pPr>
      <w:bookmarkStart w:id="172" w:name="bookmark172"/>
      <w:r>
        <w:rPr>
          <w:color w:val="000000"/>
          <w:spacing w:val="0"/>
          <w:w w:val="100"/>
          <w:position w:val="0"/>
          <w:shd w:val="clear" w:color="auto" w:fill="auto"/>
          <w:lang w:val="ru-RU" w:eastAsia="ru-RU" w:bidi="ru-RU"/>
        </w:rPr>
        <w:t xml:space="preserve">Сошник, </w:t>
      </w:r>
      <w:r>
        <w:rPr>
          <w:color w:val="000000"/>
          <w:spacing w:val="0"/>
          <w:w w:val="100"/>
          <w:position w:val="0"/>
          <w:shd w:val="clear" w:color="auto" w:fill="auto"/>
          <w:lang w:val="en-US" w:eastAsia="en-US" w:bidi="en-US"/>
        </w:rPr>
        <w:t xml:space="preserve">vomer, </w:t>
      </w:r>
      <w:r>
        <w:rPr>
          <w:color w:val="000000"/>
          <w:spacing w:val="0"/>
          <w:w w:val="100"/>
          <w:position w:val="0"/>
          <w:shd w:val="clear" w:color="auto" w:fill="auto"/>
          <w:lang w:val="ru-RU" w:eastAsia="ru-RU" w:bidi="ru-RU"/>
        </w:rPr>
        <w:t>непарная кость; он представляет собой неправильную четыреху</w:t>
        <w:softHyphen/>
        <w:t xml:space="preserve">гольную пластинку, входящую в состав костной перегородки носа. Задний край его свободен и представляет собой задний край костной перегородки носа, разделяющей задние отверстия полости носа — хоаиы, </w:t>
      </w:r>
      <w:r>
        <w:rPr>
          <w:color w:val="000000"/>
          <w:spacing w:val="0"/>
          <w:w w:val="100"/>
          <w:position w:val="0"/>
          <w:shd w:val="clear" w:color="auto" w:fill="auto"/>
          <w:lang w:val="en-US" w:eastAsia="en-US" w:bidi="en-US"/>
        </w:rPr>
        <w:t xml:space="preserve">choanae, </w:t>
      </w:r>
      <w:r>
        <w:rPr>
          <w:color w:val="000000"/>
          <w:spacing w:val="0"/>
          <w:w w:val="100"/>
          <w:position w:val="0"/>
          <w:shd w:val="clear" w:color="auto" w:fill="auto"/>
          <w:lang w:val="ru-RU" w:eastAsia="ru-RU" w:bidi="ru-RU"/>
        </w:rPr>
        <w:t>чере$ которые носовая полость сообщается с носовой частью глотки.</w:t>
      </w:r>
      <w:bookmarkEnd w:id="172"/>
    </w:p>
    <w:p>
      <w:pPr>
        <w:pStyle w:val="Style39"/>
        <w:keepNext/>
        <w:keepLines/>
        <w:widowControl w:val="0"/>
        <w:shd w:val="clear" w:color="auto" w:fill="auto"/>
        <w:bidi w:val="0"/>
        <w:spacing w:before="0" w:line="240" w:lineRule="auto"/>
        <w:ind w:left="0" w:right="0" w:firstLine="0"/>
        <w:jc w:val="center"/>
      </w:pPr>
      <w:bookmarkStart w:id="173" w:name="bookmark173"/>
      <w:r>
        <w:rPr>
          <w:color w:val="000000"/>
          <w:spacing w:val="0"/>
          <w:w w:val="100"/>
          <w:position w:val="0"/>
          <w:shd w:val="clear" w:color="auto" w:fill="auto"/>
          <w:lang w:val="ru-RU" w:eastAsia="ru-RU" w:bidi="ru-RU"/>
        </w:rPr>
        <w:t>СКУЛОВАЯ кость</w:t>
      </w:r>
      <w:bookmarkEnd w:id="173"/>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Скуловая кость, </w:t>
      </w:r>
      <w:r>
        <w:rPr>
          <w:color w:val="000000"/>
          <w:spacing w:val="0"/>
          <w:w w:val="100"/>
          <w:position w:val="0"/>
          <w:shd w:val="clear" w:color="auto" w:fill="auto"/>
          <w:lang w:val="en-US" w:eastAsia="en-US" w:bidi="en-US"/>
        </w:rPr>
        <w:t xml:space="preserve">os zygomaticum, </w:t>
      </w:r>
      <w:r>
        <w:rPr>
          <w:color w:val="000000"/>
          <w:spacing w:val="0"/>
          <w:w w:val="100"/>
          <w:position w:val="0"/>
          <w:shd w:val="clear" w:color="auto" w:fill="auto"/>
          <w:lang w:val="ru-RU" w:eastAsia="ru-RU" w:bidi="ru-RU"/>
        </w:rPr>
        <w:t>парная, самая прочная из лицевых костей; она является важной архитектурной частью лица, соединяя собой скуловые отростки лоб</w:t>
        <w:softHyphen/>
        <w:t>ной, височной костей и верхней челюсти и способствуя этим укреплению костей лица по отношению к черепу. Она представляет собой также обширную поверхность для начала жевательной мышцы. Соответственно расположению кости в ней различают 3 поверхности и 2 отростка (см. рис. 32).</w:t>
      </w:r>
    </w:p>
    <w:p>
      <w:pPr>
        <w:pStyle w:val="Style14"/>
        <w:keepNext w:val="0"/>
        <w:keepLines w:val="0"/>
        <w:widowControl w:val="0"/>
        <w:shd w:val="clear" w:color="auto" w:fill="auto"/>
        <w:bidi w:val="0"/>
        <w:spacing w:before="0" w:after="160" w:line="286" w:lineRule="auto"/>
        <w:ind w:left="0" w:right="0"/>
        <w:jc w:val="both"/>
      </w:pPr>
      <w:bookmarkStart w:id="175" w:name="bookmark175"/>
      <w:r>
        <w:rPr>
          <w:color w:val="000000"/>
          <w:spacing w:val="0"/>
          <w:w w:val="100"/>
          <w:position w:val="0"/>
          <w:shd w:val="clear" w:color="auto" w:fill="auto"/>
          <w:lang w:val="ru-RU" w:eastAsia="ru-RU" w:bidi="ru-RU"/>
        </w:rPr>
        <w:t xml:space="preserve">Боковая поверхность, </w:t>
      </w:r>
      <w:r>
        <w:rPr>
          <w:color w:val="000000"/>
          <w:spacing w:val="0"/>
          <w:w w:val="100"/>
          <w:position w:val="0"/>
          <w:shd w:val="clear" w:color="auto" w:fill="auto"/>
          <w:lang w:val="en-US" w:eastAsia="en-US" w:bidi="en-US"/>
        </w:rPr>
        <w:t xml:space="preserve">facies Lateralis, </w:t>
      </w:r>
      <w:r>
        <w:rPr>
          <w:color w:val="000000"/>
          <w:spacing w:val="0"/>
          <w:w w:val="100"/>
          <w:position w:val="0"/>
          <w:shd w:val="clear" w:color="auto" w:fill="auto"/>
          <w:lang w:val="ru-RU" w:eastAsia="ru-RU" w:bidi="ru-RU"/>
        </w:rPr>
        <w:t>имеет вид четырехконечной звезды и слегка выступает в виде бугра. Задняя, гладкая, обращена в сторону височной ямки и назы</w:t>
        <w:softHyphen/>
        <w:t xml:space="preserve">вается височной, </w:t>
      </w:r>
      <w:r>
        <w:rPr>
          <w:color w:val="000000"/>
          <w:spacing w:val="0"/>
          <w:w w:val="100"/>
          <w:position w:val="0"/>
          <w:shd w:val="clear" w:color="auto" w:fill="auto"/>
          <w:lang w:val="en-US" w:eastAsia="en-US" w:bidi="en-US"/>
        </w:rPr>
        <w:t xml:space="preserve">facies temporalis, </w:t>
      </w:r>
      <w:r>
        <w:rPr>
          <w:color w:val="000000"/>
          <w:spacing w:val="0"/>
          <w:w w:val="100"/>
          <w:position w:val="0"/>
          <w:shd w:val="clear" w:color="auto" w:fill="auto"/>
          <w:lang w:val="ru-RU" w:eastAsia="ru-RU" w:bidi="ru-RU"/>
        </w:rPr>
        <w:t xml:space="preserve">третья поверхность, глазничная, </w:t>
      </w:r>
      <w:r>
        <w:rPr>
          <w:color w:val="000000"/>
          <w:spacing w:val="0"/>
          <w:w w:val="100"/>
          <w:position w:val="0"/>
          <w:shd w:val="clear" w:color="auto" w:fill="auto"/>
          <w:lang w:val="en-US" w:eastAsia="en-US" w:bidi="en-US"/>
        </w:rPr>
        <w:t xml:space="preserve">facies orbitalis, </w:t>
      </w:r>
      <w:r>
        <w:rPr>
          <w:color w:val="000000"/>
          <w:spacing w:val="0"/>
          <w:w w:val="100"/>
          <w:position w:val="0"/>
          <w:shd w:val="clear" w:color="auto" w:fill="auto"/>
          <w:lang w:val="ru-RU" w:eastAsia="ru-RU" w:bidi="ru-RU"/>
        </w:rPr>
        <w:t xml:space="preserve">участвует в образовании стенок глазницы. Верхний отросток кости, </w:t>
      </w:r>
      <w:r>
        <w:rPr>
          <w:color w:val="000000"/>
          <w:spacing w:val="0"/>
          <w:w w:val="100"/>
          <w:position w:val="0"/>
          <w:shd w:val="clear" w:color="auto" w:fill="auto"/>
          <w:lang w:val="en-US" w:eastAsia="en-US" w:bidi="en-US"/>
        </w:rPr>
        <w:t xml:space="preserve">processus frontalis, </w:t>
      </w:r>
      <w:r>
        <w:rPr>
          <w:color w:val="000000"/>
          <w:spacing w:val="0"/>
          <w:w w:val="100"/>
          <w:position w:val="0"/>
          <w:shd w:val="clear" w:color="auto" w:fill="auto"/>
          <w:lang w:val="ru-RU" w:eastAsia="ru-RU" w:bidi="ru-RU"/>
        </w:rPr>
        <w:t xml:space="preserve">соединяется со скуловым отростком лобной и большим крылом клиновидной кости. Латеральный отросток, височный, </w:t>
      </w:r>
      <w:r>
        <w:rPr>
          <w:color w:val="000000"/>
          <w:spacing w:val="0"/>
          <w:w w:val="100"/>
          <w:position w:val="0"/>
          <w:shd w:val="clear" w:color="auto" w:fill="auto"/>
          <w:lang w:val="en-US" w:eastAsia="en-US" w:bidi="en-US"/>
        </w:rPr>
        <w:t xml:space="preserve">processus temporalis, </w:t>
      </w:r>
      <w:r>
        <w:rPr>
          <w:color w:val="000000"/>
          <w:spacing w:val="0"/>
          <w:w w:val="100"/>
          <w:position w:val="0"/>
          <w:shd w:val="clear" w:color="auto" w:fill="auto"/>
          <w:lang w:val="ru-RU" w:eastAsia="ru-RU" w:bidi="ru-RU"/>
        </w:rPr>
        <w:t>соединяясь со скуловым отро</w:t>
        <w:softHyphen/>
        <w:t>стком височной кости, образует скуловую дугу — место начала жевательной мышцы.</w:t>
      </w:r>
      <w:bookmarkEnd w:id="175"/>
    </w:p>
    <w:p>
      <w:pPr>
        <w:pStyle w:val="Style39"/>
        <w:keepNext/>
        <w:keepLines/>
        <w:widowControl w:val="0"/>
        <w:shd w:val="clear" w:color="auto" w:fill="auto"/>
        <w:bidi w:val="0"/>
        <w:spacing w:before="0" w:line="240" w:lineRule="auto"/>
        <w:ind w:left="0" w:right="0" w:firstLine="0"/>
        <w:jc w:val="center"/>
      </w:pPr>
      <w:bookmarkStart w:id="176" w:name="bookmark176"/>
      <w:r>
        <w:rPr>
          <w:color w:val="000000"/>
          <w:spacing w:val="0"/>
          <w:w w:val="100"/>
          <w:position w:val="0"/>
          <w:shd w:val="clear" w:color="auto" w:fill="auto"/>
          <w:lang w:val="ru-RU" w:eastAsia="ru-RU" w:bidi="ru-RU"/>
        </w:rPr>
        <w:t>НИЖНЯЯ ЧЕЛЮСТЬ</w:t>
      </w:r>
      <w:bookmarkEnd w:id="176"/>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Нижняя челюсть, </w:t>
      </w:r>
      <w:r>
        <w:rPr>
          <w:color w:val="000000"/>
          <w:spacing w:val="0"/>
          <w:w w:val="100"/>
          <w:position w:val="0"/>
          <w:shd w:val="clear" w:color="auto" w:fill="auto"/>
          <w:lang w:val="en-US" w:eastAsia="en-US" w:bidi="en-US"/>
        </w:rPr>
        <w:t xml:space="preserve">mandibula, </w:t>
      </w:r>
      <w:r>
        <w:rPr>
          <w:color w:val="000000"/>
          <w:spacing w:val="0"/>
          <w:w w:val="100"/>
          <w:position w:val="0"/>
          <w:shd w:val="clear" w:color="auto" w:fill="auto"/>
          <w:lang w:val="ru-RU" w:eastAsia="ru-RU" w:bidi="ru-RU"/>
        </w:rPr>
        <w:t>является подвижной костью черепа. Она имеет под</w:t>
        <w:softHyphen/>
        <w:t>ковообразную форму, обусловленную как ее функцией (важнейшая часть жеватель</w:t>
        <w:softHyphen/>
        <w:t>ного аппарата), так и развитием из I жаберной (мандибулярной) дуги, форму которой она до известной степени сохраняет. У многих млекопитающих, в том числе у низ</w:t>
        <w:softHyphen/>
        <w:t>ших приматов, нижняя челюсть является парной костью и у человека закладывается из двух зачатков, которые, постепенно разрастаясь, сливаются на 2-м году после рож</w:t>
        <w:softHyphen/>
        <w:t xml:space="preserve">дения в непарную кость, сохраняя, однако, по средней линии след сращения обеих половин (гребешок). Поскольку жевательный аппарат состоит из пассивного отдела, т. е. зубов, осуществляющих функцию жевания, и активного, т. е. мышц, нижняя челюсть делится на горизонтальную часть, или тело, </w:t>
      </w:r>
      <w:r>
        <w:rPr>
          <w:color w:val="000000"/>
          <w:spacing w:val="0"/>
          <w:w w:val="100"/>
          <w:position w:val="0"/>
          <w:shd w:val="clear" w:color="auto" w:fill="auto"/>
          <w:lang w:val="en-US" w:eastAsia="en-US" w:bidi="en-US"/>
        </w:rPr>
        <w:t xml:space="preserve">corpus mandibulae, </w:t>
      </w:r>
      <w:r>
        <w:rPr>
          <w:color w:val="000000"/>
          <w:spacing w:val="0"/>
          <w:w w:val="100"/>
          <w:position w:val="0"/>
          <w:shd w:val="clear" w:color="auto" w:fill="auto"/>
          <w:lang w:val="ru-RU" w:eastAsia="ru-RU" w:bidi="ru-RU"/>
        </w:rPr>
        <w:t xml:space="preserve">несущее на себе зубы, и вертикальную в виде двух ветвей, </w:t>
      </w:r>
      <w:r>
        <w:rPr>
          <w:color w:val="000000"/>
          <w:spacing w:val="0"/>
          <w:w w:val="100"/>
          <w:position w:val="0"/>
          <w:shd w:val="clear" w:color="auto" w:fill="auto"/>
          <w:lang w:val="en-US" w:eastAsia="en-US" w:bidi="en-US"/>
        </w:rPr>
        <w:t xml:space="preserve">rami mandibulae, </w:t>
      </w:r>
      <w:r>
        <w:rPr>
          <w:color w:val="000000"/>
          <w:spacing w:val="0"/>
          <w:w w:val="100"/>
          <w:position w:val="0"/>
          <w:shd w:val="clear" w:color="auto" w:fill="auto"/>
          <w:lang w:val="ru-RU" w:eastAsia="ru-RU" w:bidi="ru-RU"/>
        </w:rPr>
        <w:t>служащих для обра</w:t>
        <w:softHyphen/>
        <w:t>зования височно-нижнечелюстного сустава и прикрепления жевательной мускулату</w:t>
        <w:softHyphen/>
        <w:t xml:space="preserve">ры. Обе эти части — горизонтальная и вертикальная — сходятся под углом, </w:t>
      </w:r>
      <w:r>
        <w:rPr>
          <w:color w:val="000000"/>
          <w:spacing w:val="0"/>
          <w:w w:val="100"/>
          <w:position w:val="0"/>
          <w:shd w:val="clear" w:color="auto" w:fill="auto"/>
          <w:lang w:val="en-US" w:eastAsia="en-US" w:bidi="en-US"/>
        </w:rPr>
        <w:t xml:space="preserve">angulus mandibulae, </w:t>
      </w:r>
      <w:r>
        <w:rPr>
          <w:color w:val="000000"/>
          <w:spacing w:val="0"/>
          <w:w w:val="100"/>
          <w:position w:val="0"/>
          <w:shd w:val="clear" w:color="auto" w:fill="auto"/>
          <w:lang w:val="ru-RU" w:eastAsia="ru-RU" w:bidi="ru-RU"/>
        </w:rPr>
        <w:t>к которому на наружной поверхности прикрепляется жевательная мыш</w:t>
        <w:softHyphen/>
        <w:t xml:space="preserve">ца, вызывающая появление жевательной бугристости, </w:t>
      </w:r>
      <w:r>
        <w:rPr>
          <w:color w:val="000000"/>
          <w:spacing w:val="0"/>
          <w:w w:val="100"/>
          <w:position w:val="0"/>
          <w:shd w:val="clear" w:color="auto" w:fill="auto"/>
          <w:lang w:val="en-US" w:eastAsia="en-US" w:bidi="en-US"/>
        </w:rPr>
        <w:t xml:space="preserve">tuberositas masseterica. </w:t>
      </w:r>
      <w:r>
        <w:rPr>
          <w:color w:val="000000"/>
          <w:spacing w:val="0"/>
          <w:w w:val="100"/>
          <w:position w:val="0"/>
          <w:shd w:val="clear" w:color="auto" w:fill="auto"/>
          <w:lang w:val="ru-RU" w:eastAsia="ru-RU" w:bidi="ru-RU"/>
        </w:rPr>
        <w:t xml:space="preserve">На внутренней поверхности угла находится крыловидная бугристость, </w:t>
      </w:r>
      <w:r>
        <w:rPr>
          <w:color w:val="000000"/>
          <w:spacing w:val="0"/>
          <w:w w:val="100"/>
          <w:position w:val="0"/>
          <w:shd w:val="clear" w:color="auto" w:fill="auto"/>
          <w:lang w:val="en-US" w:eastAsia="en-US" w:bidi="en-US"/>
        </w:rPr>
        <w:t xml:space="preserve">tuberositas pterygoidea, </w:t>
      </w:r>
      <w:r>
        <w:rPr>
          <w:color w:val="000000"/>
          <w:spacing w:val="0"/>
          <w:w w:val="100"/>
          <w:position w:val="0"/>
          <w:shd w:val="clear" w:color="auto" w:fill="auto"/>
          <w:lang w:val="ru-RU" w:eastAsia="ru-RU" w:bidi="ru-RU"/>
        </w:rPr>
        <w:t xml:space="preserve">место прикрепления другой жевательной мышцы, </w:t>
      </w:r>
      <w:r>
        <w:rPr>
          <w:color w:val="000000"/>
          <w:spacing w:val="0"/>
          <w:w w:val="100"/>
          <w:position w:val="0"/>
          <w:shd w:val="clear" w:color="auto" w:fill="auto"/>
          <w:lang w:val="en-US" w:eastAsia="en-US" w:bidi="en-US"/>
        </w:rPr>
        <w:t xml:space="preserve">m. pterygoideus medialis, </w:t>
      </w:r>
      <w:r>
        <w:rPr>
          <w:color w:val="000000"/>
          <w:spacing w:val="0"/>
          <w:w w:val="100"/>
          <w:position w:val="0"/>
          <w:shd w:val="clear" w:color="auto" w:fill="auto"/>
          <w:lang w:val="ru-RU" w:eastAsia="ru-RU" w:bidi="ru-RU"/>
        </w:rPr>
        <w:t>поэтому деятельность жевательного аппарата влияет на величину этого угла. У ново</w:t>
        <w:softHyphen/>
        <w:t>рожденных он близок к 150°, у взрослых уменьшается до 130-110°, а в старости, с потерей зубов и ослаблением акта жевания, снова увеличивается. Также и при срав</w:t>
        <w:softHyphen/>
        <w:t>нении обезьян с различными видами гоминид наблюдается соответственно ослаб</w:t>
        <w:softHyphen/>
      </w:r>
      <w:r>
        <w:rPr>
          <w:color w:val="000000"/>
          <w:spacing w:val="0"/>
          <w:w w:val="100"/>
          <w:position w:val="0"/>
          <w:shd w:val="clear" w:color="auto" w:fill="auto"/>
          <w:lang w:val="ru-RU" w:eastAsia="ru-RU" w:bidi="ru-RU"/>
        </w:rPr>
        <w:t xml:space="preserve">лению функции жевания постепенное увеличение </w:t>
      </w:r>
      <w:r>
        <w:rPr>
          <w:color w:val="000000"/>
          <w:spacing w:val="0"/>
          <w:w w:val="100"/>
          <w:position w:val="0"/>
          <w:shd w:val="clear" w:color="auto" w:fill="auto"/>
          <w:lang w:val="en-US" w:eastAsia="en-US" w:bidi="en-US"/>
        </w:rPr>
        <w:t xml:space="preserve">angulus mandibulae </w:t>
      </w:r>
      <w:r>
        <w:rPr>
          <w:color w:val="000000"/>
          <w:spacing w:val="0"/>
          <w:w w:val="100"/>
          <w:position w:val="0"/>
          <w:shd w:val="clear" w:color="auto" w:fill="auto"/>
          <w:lang w:val="ru-RU" w:eastAsia="ru-RU" w:bidi="ru-RU"/>
        </w:rPr>
        <w:t>с 90° у челове</w:t>
        <w:softHyphen/>
        <w:t>кообразных обезьян до 95° у гейдельбергского человека, 100° — у неандертальца и 130° — у современного человека (рис. 45, 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Строение и рельеф тела нижней челюсти обусловлены развитием зубов и участи</w:t>
        <w:softHyphen/>
        <w:t xml:space="preserve">ем ее в образовании рта. Так, верхняя часть тела, </w:t>
      </w:r>
      <w:r>
        <w:rPr>
          <w:color w:val="000000"/>
          <w:spacing w:val="0"/>
          <w:w w:val="100"/>
          <w:position w:val="0"/>
          <w:shd w:val="clear" w:color="auto" w:fill="auto"/>
          <w:lang w:val="en-US" w:eastAsia="en-US" w:bidi="en-US"/>
        </w:rPr>
        <w:t xml:space="preserve">pars alveolaris, </w:t>
      </w:r>
      <w:r>
        <w:rPr>
          <w:color w:val="000000"/>
          <w:spacing w:val="0"/>
          <w:w w:val="100"/>
          <w:position w:val="0"/>
          <w:shd w:val="clear" w:color="auto" w:fill="auto"/>
          <w:lang w:val="ru-RU" w:eastAsia="ru-RU" w:bidi="ru-RU"/>
        </w:rPr>
        <w:t xml:space="preserve">несет на себе зубы, вследствие чего на ее крае, </w:t>
      </w:r>
      <w:r>
        <w:rPr>
          <w:color w:val="000000"/>
          <w:spacing w:val="0"/>
          <w:w w:val="100"/>
          <w:position w:val="0"/>
          <w:shd w:val="clear" w:color="auto" w:fill="auto"/>
          <w:lang w:val="en-US" w:eastAsia="en-US" w:bidi="en-US"/>
        </w:rPr>
        <w:t xml:space="preserve">arcus alveolaris, </w:t>
      </w:r>
      <w:r>
        <w:rPr>
          <w:color w:val="000000"/>
          <w:spacing w:val="0"/>
          <w:w w:val="100"/>
          <w:position w:val="0"/>
          <w:shd w:val="clear" w:color="auto" w:fill="auto"/>
          <w:lang w:val="ru-RU" w:eastAsia="ru-RU" w:bidi="ru-RU"/>
        </w:rPr>
        <w:t xml:space="preserve">находятся зубные альвеолы, </w:t>
      </w:r>
      <w:r>
        <w:rPr>
          <w:color w:val="000000"/>
          <w:spacing w:val="0"/>
          <w:w w:val="100"/>
          <w:position w:val="0"/>
          <w:shd w:val="clear" w:color="auto" w:fill="auto"/>
          <w:lang w:val="en-US" w:eastAsia="en-US" w:bidi="en-US"/>
        </w:rPr>
        <w:t>alveoli denta</w:t>
        <w:softHyphen/>
        <w:t xml:space="preserve">les, </w:t>
      </w:r>
      <w:r>
        <w:rPr>
          <w:color w:val="000000"/>
          <w:spacing w:val="0"/>
          <w:w w:val="100"/>
          <w:position w:val="0"/>
          <w:shd w:val="clear" w:color="auto" w:fill="auto"/>
          <w:lang w:val="ru-RU" w:eastAsia="ru-RU" w:bidi="ru-RU"/>
        </w:rPr>
        <w:t xml:space="preserve">с перегородками, </w:t>
      </w:r>
      <w:r>
        <w:rPr>
          <w:color w:val="000000"/>
          <w:spacing w:val="0"/>
          <w:w w:val="100"/>
          <w:position w:val="0"/>
          <w:shd w:val="clear" w:color="auto" w:fill="auto"/>
          <w:lang w:val="en-US" w:eastAsia="en-US" w:bidi="en-US"/>
        </w:rPr>
        <w:t xml:space="preserve">septa alveolaria, </w:t>
      </w:r>
      <w:r>
        <w:rPr>
          <w:color w:val="000000"/>
          <w:spacing w:val="0"/>
          <w:w w:val="100"/>
          <w:position w:val="0"/>
          <w:shd w:val="clear" w:color="auto" w:fill="auto"/>
          <w:lang w:val="ru-RU" w:eastAsia="ru-RU" w:bidi="ru-RU"/>
        </w:rPr>
        <w:t xml:space="preserve">соответствующими наружным альвеолярным возвышениям, </w:t>
      </w:r>
      <w:r>
        <w:rPr>
          <w:color w:val="000000"/>
          <w:spacing w:val="0"/>
          <w:w w:val="100"/>
          <w:position w:val="0"/>
          <w:shd w:val="clear" w:color="auto" w:fill="auto"/>
          <w:lang w:val="en-US" w:eastAsia="en-US" w:bidi="en-US"/>
        </w:rPr>
        <w:t xml:space="preserve">juga alveolaria. </w:t>
      </w:r>
      <w:r>
        <w:rPr>
          <w:color w:val="000000"/>
          <w:spacing w:val="0"/>
          <w:w w:val="100"/>
          <w:position w:val="0"/>
          <w:shd w:val="clear" w:color="auto" w:fill="auto"/>
          <w:lang w:val="ru-RU" w:eastAsia="ru-RU" w:bidi="ru-RU"/>
        </w:rPr>
        <w:t>Закругленный нижний край тела массивный, образу</w:t>
        <w:softHyphen/>
        <w:t xml:space="preserve">ет основание тела нижней челюсти, </w:t>
      </w:r>
      <w:r>
        <w:rPr>
          <w:color w:val="000000"/>
          <w:spacing w:val="0"/>
          <w:w w:val="100"/>
          <w:position w:val="0"/>
          <w:shd w:val="clear" w:color="auto" w:fill="auto"/>
          <w:lang w:val="en-US" w:eastAsia="en-US" w:bidi="en-US"/>
        </w:rPr>
        <w:t xml:space="preserve">basis mandibulae. </w:t>
      </w:r>
      <w:r>
        <w:rPr>
          <w:color w:val="000000"/>
          <w:spacing w:val="0"/>
          <w:w w:val="100"/>
          <w:position w:val="0"/>
          <w:shd w:val="clear" w:color="auto" w:fill="auto"/>
          <w:lang w:val="ru-RU" w:eastAsia="ru-RU" w:bidi="ru-RU"/>
        </w:rPr>
        <w:t>В старости, когда зубы выпа</w:t>
        <w:softHyphen/>
        <w:t xml:space="preserve">дают, </w:t>
      </w:r>
      <w:r>
        <w:rPr>
          <w:color w:val="000000"/>
          <w:spacing w:val="0"/>
          <w:w w:val="100"/>
          <w:position w:val="0"/>
          <w:shd w:val="clear" w:color="auto" w:fill="auto"/>
          <w:lang w:val="en-US" w:eastAsia="en-US" w:bidi="en-US"/>
        </w:rPr>
        <w:t xml:space="preserve">pars alveolaris </w:t>
      </w:r>
      <w:r>
        <w:rPr>
          <w:color w:val="000000"/>
          <w:spacing w:val="0"/>
          <w:w w:val="100"/>
          <w:position w:val="0"/>
          <w:shd w:val="clear" w:color="auto" w:fill="auto"/>
          <w:lang w:val="ru-RU" w:eastAsia="ru-RU" w:bidi="ru-RU"/>
        </w:rPr>
        <w:t xml:space="preserve">атрофируется и все тело становится тонким и низким. По средней линии тела гребешок симфиза переходит в подбородочное возвышение треугольной формы, </w:t>
      </w:r>
      <w:r>
        <w:rPr>
          <w:color w:val="000000"/>
          <w:spacing w:val="0"/>
          <w:w w:val="100"/>
          <w:position w:val="0"/>
          <w:shd w:val="clear" w:color="auto" w:fill="auto"/>
          <w:lang w:val="en-US" w:eastAsia="en-US" w:bidi="en-US"/>
        </w:rPr>
        <w:t xml:space="preserve">protuberantia mentalis, </w:t>
      </w:r>
      <w:r>
        <w:rPr>
          <w:color w:val="000000"/>
          <w:spacing w:val="0"/>
          <w:w w:val="100"/>
          <w:position w:val="0"/>
          <w:shd w:val="clear" w:color="auto" w:fill="auto"/>
          <w:lang w:val="ru-RU" w:eastAsia="ru-RU" w:bidi="ru-RU"/>
        </w:rPr>
        <w:t>наличие которого характеризует современного челове</w:t>
        <w:softHyphen/>
        <w:t>ка. Из всех млекопитающих подбородок выражен только у человека, да и то современ</w:t>
        <w:softHyphen/>
        <w:t>ного. У человекообразных обезьян, питекантропа и гейдельбергского человека подбо</w:t>
        <w:softHyphen/>
        <w:t>родочного выступа нет, и челюсть в этом месте имеет загибающийся назад край. У не</w:t>
        <w:softHyphen/>
        <w:t xml:space="preserve">андертальца подбородочный выступ также отсутствует, но соответствующий край нижней челюсти имеет вид прямого угла. По сторонам подбородочного возвышения заметны подбородочные бугорки, </w:t>
      </w:r>
      <w:r>
        <w:rPr>
          <w:color w:val="000000"/>
          <w:spacing w:val="0"/>
          <w:w w:val="100"/>
          <w:position w:val="0"/>
          <w:shd w:val="clear" w:color="auto" w:fill="auto"/>
          <w:lang w:val="en-US" w:eastAsia="en-US" w:bidi="en-US"/>
        </w:rPr>
        <w:t xml:space="preserve">tuberculi mentalia, </w:t>
      </w:r>
      <w:r>
        <w:rPr>
          <w:color w:val="000000"/>
          <w:spacing w:val="0"/>
          <w:w w:val="100"/>
          <w:position w:val="0"/>
          <w:shd w:val="clear" w:color="auto" w:fill="auto"/>
          <w:lang w:val="ru-RU" w:eastAsia="ru-RU" w:bidi="ru-RU"/>
        </w:rPr>
        <w:t xml:space="preserve">по одному с каждой стороны (рис. 45, б). На латеральной поверхности тела, на уровне промежутка между 1-м и 2-м малыми коренными зубами, находится подбородочное отверстие, </w:t>
      </w:r>
      <w:r>
        <w:rPr>
          <w:color w:val="000000"/>
          <w:spacing w:val="0"/>
          <w:w w:val="100"/>
          <w:position w:val="0"/>
          <w:shd w:val="clear" w:color="auto" w:fill="auto"/>
          <w:lang w:val="en-US" w:eastAsia="en-US" w:bidi="en-US"/>
        </w:rPr>
        <w:t xml:space="preserve">foramen mentale, </w:t>
      </w:r>
      <w:r>
        <w:rPr>
          <w:color w:val="000000"/>
          <w:spacing w:val="0"/>
          <w:w w:val="100"/>
          <w:position w:val="0"/>
          <w:shd w:val="clear" w:color="auto" w:fill="auto"/>
          <w:lang w:val="ru-RU" w:eastAsia="ru-RU" w:bidi="ru-RU"/>
        </w:rPr>
        <w:t xml:space="preserve">представляющее собой выход канала нижней челюсти, </w:t>
      </w:r>
      <w:r>
        <w:rPr>
          <w:color w:val="000000"/>
          <w:spacing w:val="0"/>
          <w:w w:val="100"/>
          <w:position w:val="0"/>
          <w:shd w:val="clear" w:color="auto" w:fill="auto"/>
          <w:lang w:val="en-US" w:eastAsia="en-US" w:bidi="en-US"/>
        </w:rPr>
        <w:t xml:space="preserve">canalis mandibulae, </w:t>
      </w:r>
      <w:r>
        <w:rPr>
          <w:color w:val="000000"/>
          <w:spacing w:val="0"/>
          <w:w w:val="100"/>
          <w:position w:val="0"/>
          <w:shd w:val="clear" w:color="auto" w:fill="auto"/>
          <w:lang w:val="ru-RU" w:eastAsia="ru-RU" w:bidi="ru-RU"/>
        </w:rPr>
        <w:t xml:space="preserve">служащего для прохождения нерва и кровеносных сосудов. Назад и кверху от области </w:t>
      </w:r>
      <w:r>
        <w:rPr>
          <w:color w:val="000000"/>
          <w:spacing w:val="0"/>
          <w:w w:val="100"/>
          <w:position w:val="0"/>
          <w:shd w:val="clear" w:color="auto" w:fill="auto"/>
          <w:lang w:val="en-US" w:eastAsia="en-US" w:bidi="en-US"/>
        </w:rPr>
        <w:t xml:space="preserve">tuberculum mentale </w:t>
      </w:r>
      <w:r>
        <w:rPr>
          <w:color w:val="000000"/>
          <w:spacing w:val="0"/>
          <w:w w:val="100"/>
          <w:position w:val="0"/>
          <w:shd w:val="clear" w:color="auto" w:fill="auto"/>
          <w:lang w:val="ru-RU" w:eastAsia="ru-RU" w:bidi="ru-RU"/>
        </w:rPr>
        <w:t xml:space="preserve">тянется косая линия, </w:t>
      </w:r>
      <w:r>
        <w:rPr>
          <w:color w:val="000000"/>
          <w:spacing w:val="0"/>
          <w:w w:val="100"/>
          <w:position w:val="0"/>
          <w:shd w:val="clear" w:color="auto" w:fill="auto"/>
          <w:lang w:val="en-US" w:eastAsia="en-US" w:bidi="en-US"/>
        </w:rPr>
        <w:t xml:space="preserve">tinea obliqua. </w:t>
      </w:r>
      <w:r>
        <w:rPr>
          <w:color w:val="000000"/>
          <w:spacing w:val="0"/>
          <w:w w:val="100"/>
          <w:position w:val="0"/>
          <w:shd w:val="clear" w:color="auto" w:fill="auto"/>
          <w:lang w:val="ru-RU" w:eastAsia="ru-RU" w:bidi="ru-RU"/>
        </w:rPr>
        <w:t>На внутренней поверхности в области сим</w:t>
        <w:softHyphen/>
        <w:t xml:space="preserve">физа выступают две подбородочные ости, </w:t>
      </w:r>
      <w:r>
        <w:rPr>
          <w:color w:val="000000"/>
          <w:spacing w:val="0"/>
          <w:w w:val="100"/>
          <w:position w:val="0"/>
          <w:shd w:val="clear" w:color="auto" w:fill="auto"/>
          <w:lang w:val="en-US" w:eastAsia="en-US" w:bidi="en-US"/>
        </w:rPr>
        <w:t>spinae mentales,</w:t>
      </w:r>
      <w:r>
        <w:rPr>
          <w:color w:val="000000"/>
          <w:spacing w:val="0"/>
          <w:w w:val="100"/>
          <w:position w:val="0"/>
          <w:shd w:val="clear" w:color="auto" w:fill="auto"/>
          <w:lang w:val="ru-RU" w:eastAsia="ru-RU" w:bidi="ru-RU"/>
        </w:rPr>
        <w:t xml:space="preserve">— места сухожильного прикрепления </w:t>
      </w:r>
      <w:r>
        <w:rPr>
          <w:color w:val="000000"/>
          <w:spacing w:val="0"/>
          <w:w w:val="100"/>
          <w:position w:val="0"/>
          <w:shd w:val="clear" w:color="auto" w:fill="auto"/>
          <w:lang w:val="en-US" w:eastAsia="en-US" w:bidi="en-US"/>
        </w:rPr>
        <w:t xml:space="preserve">mm. genioglossi. </w:t>
      </w:r>
      <w:r>
        <w:rPr>
          <w:color w:val="000000"/>
          <w:spacing w:val="0"/>
          <w:w w:val="100"/>
          <w:position w:val="0"/>
          <w:shd w:val="clear" w:color="auto" w:fill="auto"/>
          <w:lang w:val="ru-RU" w:eastAsia="ru-RU" w:bidi="ru-RU"/>
        </w:rPr>
        <w:t>У антропоморфных обезьян эта мышца прикрепляет</w:t>
        <w:softHyphen/>
        <w:t>ся не сухожилием, а мясистой частью, вследствие чего вместо ости образуется ямка. В ряду ископаемых челюстей имеются все переходные формы — от свойственной обе</w:t>
        <w:softHyphen/>
        <w:t xml:space="preserve">зьянам ямки, обусловленной мясистым прикреплением </w:t>
      </w:r>
      <w:r>
        <w:rPr>
          <w:color w:val="000000"/>
          <w:spacing w:val="0"/>
          <w:w w:val="100"/>
          <w:position w:val="0"/>
          <w:shd w:val="clear" w:color="auto" w:fill="auto"/>
          <w:lang w:val="en-US" w:eastAsia="en-US" w:bidi="en-US"/>
        </w:rPr>
        <w:t xml:space="preserve">m. genioglossus </w:t>
      </w:r>
      <w:r>
        <w:rPr>
          <w:color w:val="000000"/>
          <w:spacing w:val="0"/>
          <w:w w:val="100"/>
          <w:position w:val="0"/>
          <w:shd w:val="clear" w:color="auto" w:fill="auto"/>
          <w:lang w:val="ru-RU" w:eastAsia="ru-RU" w:bidi="ru-RU"/>
        </w:rPr>
        <w:t>и сочетающейся с отсутствием подбородка, до развития ости, обусловленной сухожильным прикреп</w:t>
        <w:softHyphen/>
        <w:t>лением подбородочно-язычной мышцы и сочетающейся с выступающим подбородком.</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Таким образом, изменение способа прикрепления </w:t>
      </w:r>
      <w:r>
        <w:rPr>
          <w:color w:val="000000"/>
          <w:spacing w:val="0"/>
          <w:w w:val="100"/>
          <w:position w:val="0"/>
          <w:shd w:val="clear" w:color="auto" w:fill="auto"/>
          <w:lang w:val="en-US" w:eastAsia="en-US" w:bidi="en-US"/>
        </w:rPr>
        <w:t xml:space="preserve">m. genioglossus </w:t>
      </w:r>
      <w:r>
        <w:rPr>
          <w:color w:val="000000"/>
          <w:spacing w:val="0"/>
          <w:w w:val="100"/>
          <w:position w:val="0"/>
          <w:shd w:val="clear" w:color="auto" w:fill="auto"/>
          <w:lang w:val="ru-RU" w:eastAsia="ru-RU" w:bidi="ru-RU"/>
        </w:rPr>
        <w:t>с мясистого на су</w:t>
        <w:softHyphen/>
        <w:t xml:space="preserve">хожильный повлекло за собой образование </w:t>
      </w:r>
      <w:r>
        <w:rPr>
          <w:color w:val="000000"/>
          <w:spacing w:val="0"/>
          <w:w w:val="100"/>
          <w:position w:val="0"/>
          <w:shd w:val="clear" w:color="auto" w:fill="auto"/>
          <w:lang w:val="en-US" w:eastAsia="en-US" w:bidi="en-US"/>
        </w:rPr>
        <w:t xml:space="preserve">spina mentalis </w:t>
      </w:r>
      <w:r>
        <w:rPr>
          <w:color w:val="000000"/>
          <w:spacing w:val="0"/>
          <w:w w:val="100"/>
          <w:position w:val="0"/>
          <w:shd w:val="clear" w:color="auto" w:fill="auto"/>
          <w:lang w:val="ru-RU" w:eastAsia="ru-RU" w:bidi="ru-RU"/>
        </w:rPr>
        <w:t>и, соответственно, подбород</w:t>
        <w:softHyphen/>
        <w:t>ка. Учитывая, что сухожильный способ прикрепления мышц языка способствовал развитию членораздельной речи, преобразование костного рельефа нижней челюсти в области подбородка также должно быть связано с речью и является чисто человечес</w:t>
        <w:softHyphen/>
        <w:t xml:space="preserve">ким признаком. По сторонам от </w:t>
      </w:r>
      <w:r>
        <w:rPr>
          <w:color w:val="000000"/>
          <w:spacing w:val="0"/>
          <w:w w:val="100"/>
          <w:position w:val="0"/>
          <w:shd w:val="clear" w:color="auto" w:fill="auto"/>
          <w:lang w:val="en-US" w:eastAsia="en-US" w:bidi="en-US"/>
        </w:rPr>
        <w:t xml:space="preserve">spina mentalis, </w:t>
      </w:r>
      <w:r>
        <w:rPr>
          <w:color w:val="000000"/>
          <w:spacing w:val="0"/>
          <w:w w:val="100"/>
          <w:position w:val="0"/>
          <w:shd w:val="clear" w:color="auto" w:fill="auto"/>
          <w:lang w:val="ru-RU" w:eastAsia="ru-RU" w:bidi="ru-RU"/>
        </w:rPr>
        <w:t>ближе к нижнему краю челюсти, замет</w:t>
        <w:softHyphen/>
        <w:t xml:space="preserve">ны места прикрепления двубрюшной мышцы, </w:t>
      </w:r>
      <w:r>
        <w:rPr>
          <w:color w:val="000000"/>
          <w:spacing w:val="0"/>
          <w:w w:val="100"/>
          <w:position w:val="0"/>
          <w:shd w:val="clear" w:color="auto" w:fill="auto"/>
          <w:lang w:val="en-US" w:eastAsia="en-US" w:bidi="en-US"/>
        </w:rPr>
        <w:t xml:space="preserve">fossae digastricae. </w:t>
      </w:r>
      <w:r>
        <w:rPr>
          <w:color w:val="000000"/>
          <w:spacing w:val="0"/>
          <w:w w:val="100"/>
          <w:position w:val="0"/>
          <w:shd w:val="clear" w:color="auto" w:fill="auto"/>
          <w:lang w:val="ru-RU" w:eastAsia="ru-RU" w:bidi="ru-RU"/>
        </w:rPr>
        <w:t xml:space="preserve">Далее кзади идет назад и кверху по направлению к ветви челюстно-подъязычная линия, </w:t>
      </w:r>
      <w:r>
        <w:rPr>
          <w:color w:val="000000"/>
          <w:spacing w:val="0"/>
          <w:w w:val="100"/>
          <w:position w:val="0"/>
          <w:shd w:val="clear" w:color="auto" w:fill="auto"/>
          <w:lang w:val="en-US" w:eastAsia="en-US" w:bidi="en-US"/>
        </w:rPr>
        <w:t>linea mylo- hyoidea,</w:t>
      </w:r>
      <w:r>
        <w:rPr>
          <w:color w:val="000000"/>
          <w:spacing w:val="0"/>
          <w:w w:val="100"/>
          <w:position w:val="0"/>
          <w:shd w:val="clear" w:color="auto" w:fill="auto"/>
          <w:lang w:val="ru-RU" w:eastAsia="ru-RU" w:bidi="ru-RU"/>
        </w:rPr>
        <w:t>— место прикрепления одноименной мышцы.</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Ветвь челюсти, </w:t>
      </w:r>
      <w:r>
        <w:rPr>
          <w:color w:val="000000"/>
          <w:spacing w:val="0"/>
          <w:w w:val="100"/>
          <w:position w:val="0"/>
          <w:shd w:val="clear" w:color="auto" w:fill="auto"/>
          <w:lang w:val="en-US" w:eastAsia="en-US" w:bidi="en-US"/>
        </w:rPr>
        <w:t xml:space="preserve">ramus mandibulae, </w:t>
      </w:r>
      <w:r>
        <w:rPr>
          <w:color w:val="000000"/>
          <w:spacing w:val="0"/>
          <w:w w:val="100"/>
          <w:position w:val="0"/>
          <w:shd w:val="clear" w:color="auto" w:fill="auto"/>
          <w:lang w:val="ru-RU" w:eastAsia="ru-RU" w:bidi="ru-RU"/>
        </w:rPr>
        <w:t xml:space="preserve">отходит с каждой стороны от задней части тела нижней челюсти кверху. На внутренней поверхности ее заметно отверстие нижней челюсти, </w:t>
      </w:r>
      <w:r>
        <w:rPr>
          <w:color w:val="000000"/>
          <w:spacing w:val="0"/>
          <w:w w:val="100"/>
          <w:position w:val="0"/>
          <w:shd w:val="clear" w:color="auto" w:fill="auto"/>
          <w:lang w:val="en-US" w:eastAsia="en-US" w:bidi="en-US"/>
        </w:rPr>
        <w:t xml:space="preserve">foramen mandibulae, </w:t>
      </w:r>
      <w:r>
        <w:rPr>
          <w:color w:val="000000"/>
          <w:spacing w:val="0"/>
          <w:w w:val="100"/>
          <w:position w:val="0"/>
          <w:shd w:val="clear" w:color="auto" w:fill="auto"/>
          <w:lang w:val="ru-RU" w:eastAsia="ru-RU" w:bidi="ru-RU"/>
        </w:rPr>
        <w:t xml:space="preserve">ведущее в упомянутый выше </w:t>
      </w:r>
      <w:r>
        <w:rPr>
          <w:color w:val="000000"/>
          <w:spacing w:val="0"/>
          <w:w w:val="100"/>
          <w:position w:val="0"/>
          <w:shd w:val="clear" w:color="auto" w:fill="auto"/>
          <w:lang w:val="en-US" w:eastAsia="en-US" w:bidi="en-US"/>
        </w:rPr>
        <w:t xml:space="preserve">canalis mandibulae. </w:t>
      </w:r>
      <w:r>
        <w:rPr>
          <w:color w:val="000000"/>
          <w:spacing w:val="0"/>
          <w:w w:val="100"/>
          <w:position w:val="0"/>
          <w:shd w:val="clear" w:color="auto" w:fill="auto"/>
          <w:lang w:val="ru-RU" w:eastAsia="ru-RU" w:bidi="ru-RU"/>
        </w:rPr>
        <w:t>Внут</w:t>
        <w:softHyphen/>
        <w:t xml:space="preserve">ренний край отверстия выступает в виде язычка нижней челюсти, </w:t>
      </w:r>
      <w:r>
        <w:rPr>
          <w:color w:val="000000"/>
          <w:spacing w:val="0"/>
          <w:w w:val="100"/>
          <w:position w:val="0"/>
          <w:shd w:val="clear" w:color="auto" w:fill="auto"/>
          <w:lang w:val="en-US" w:eastAsia="en-US" w:bidi="en-US"/>
        </w:rPr>
        <w:t xml:space="preserve">lingula mandibulae, </w:t>
      </w:r>
      <w:r>
        <w:rPr>
          <w:color w:val="000000"/>
          <w:spacing w:val="0"/>
          <w:w w:val="100"/>
          <w:position w:val="0"/>
          <w:shd w:val="clear" w:color="auto" w:fill="auto"/>
          <w:lang w:val="ru-RU" w:eastAsia="ru-RU" w:bidi="ru-RU"/>
        </w:rPr>
        <w:t xml:space="preserve">где прикрепляется </w:t>
      </w:r>
      <w:r>
        <w:rPr>
          <w:color w:val="000000"/>
          <w:spacing w:val="0"/>
          <w:w w:val="100"/>
          <w:position w:val="0"/>
          <w:shd w:val="clear" w:color="auto" w:fill="auto"/>
          <w:lang w:val="en-US" w:eastAsia="en-US" w:bidi="en-US"/>
        </w:rPr>
        <w:t xml:space="preserve">lig. sphenomandibulare; lingula </w:t>
      </w:r>
      <w:r>
        <w:rPr>
          <w:color w:val="000000"/>
          <w:spacing w:val="0"/>
          <w:w w:val="100"/>
          <w:position w:val="0"/>
          <w:shd w:val="clear" w:color="auto" w:fill="auto"/>
          <w:lang w:val="ru-RU" w:eastAsia="ru-RU" w:bidi="ru-RU"/>
        </w:rPr>
        <w:t>у человека развит сильнее, чем у обе</w:t>
        <w:softHyphen/>
        <w:t xml:space="preserve">зьян. Кзади от </w:t>
      </w:r>
      <w:r>
        <w:rPr>
          <w:color w:val="000000"/>
          <w:spacing w:val="0"/>
          <w:w w:val="100"/>
          <w:position w:val="0"/>
          <w:shd w:val="clear" w:color="auto" w:fill="auto"/>
          <w:lang w:val="en-US" w:eastAsia="en-US" w:bidi="en-US"/>
        </w:rPr>
        <w:t xml:space="preserve">lingula </w:t>
      </w:r>
      <w:r>
        <w:rPr>
          <w:color w:val="000000"/>
          <w:spacing w:val="0"/>
          <w:w w:val="100"/>
          <w:position w:val="0"/>
          <w:shd w:val="clear" w:color="auto" w:fill="auto"/>
          <w:lang w:val="ru-RU" w:eastAsia="ru-RU" w:bidi="ru-RU"/>
        </w:rPr>
        <w:t>начинается и направляется вниз и вперед челюстно-подъя</w:t>
        <w:softHyphen/>
        <w:t xml:space="preserve">зычная борозда, </w:t>
      </w:r>
      <w:r>
        <w:rPr>
          <w:color w:val="000000"/>
          <w:spacing w:val="0"/>
          <w:w w:val="100"/>
          <w:position w:val="0"/>
          <w:shd w:val="clear" w:color="auto" w:fill="auto"/>
          <w:lang w:val="en-US" w:eastAsia="en-US" w:bidi="en-US"/>
        </w:rPr>
        <w:t xml:space="preserve">sulcus mylohyoideus </w:t>
      </w:r>
      <w:r>
        <w:rPr>
          <w:color w:val="000000"/>
          <w:spacing w:val="0"/>
          <w:w w:val="100"/>
          <w:position w:val="0"/>
          <w:shd w:val="clear" w:color="auto" w:fill="auto"/>
          <w:lang w:val="ru-RU" w:eastAsia="ru-RU" w:bidi="ru-RU"/>
        </w:rPr>
        <w:t>(след нерва и кровеносных сосудов). Вверху ветвь нижней челюсти оканчивается двумя отростками: передний, венечный.</w:t>
      </w:r>
      <w:r>
        <w:br w:type="page"/>
      </w:r>
    </w:p>
    <w:p>
      <w:pPr>
        <w:pStyle w:val="Style46"/>
        <w:keepNext w:val="0"/>
        <w:keepLines w:val="0"/>
        <w:widowControl w:val="0"/>
        <w:shd w:val="clear" w:color="auto" w:fill="auto"/>
        <w:bidi w:val="0"/>
        <w:spacing w:before="0" w:after="0" w:line="290" w:lineRule="auto"/>
        <w:ind w:left="2100" w:right="0" w:firstLine="0"/>
        <w:jc w:val="both"/>
      </w:pPr>
      <w:r>
        <w:drawing>
          <wp:anchor distT="0" distB="12700" distL="0" distR="57785" simplePos="0" relativeHeight="125829428" behindDoc="0" locked="0" layoutInCell="1" allowOverlap="1">
            <wp:simplePos x="0" y="0"/>
            <wp:positionH relativeFrom="page">
              <wp:posOffset>549275</wp:posOffset>
            </wp:positionH>
            <wp:positionV relativeFrom="margin">
              <wp:posOffset>-57150</wp:posOffset>
            </wp:positionV>
            <wp:extent cx="2846705" cy="1908175"/>
            <wp:wrapTopAndBottom/>
            <wp:docPr id="203" name="Shape 203"/>
            <a:graphic xmlns:a="http://schemas.openxmlformats.org/drawingml/2006/main">
              <a:graphicData uri="http://schemas.openxmlformats.org/drawingml/2006/picture">
                <pic:pic xmlns:pic="http://schemas.openxmlformats.org/drawingml/2006/picture">
                  <pic:nvPicPr>
                    <pic:cNvPr id="204" name="Picture box 204"/>
                    <pic:cNvPicPr/>
                  </pic:nvPicPr>
                  <pic:blipFill>
                    <a:blip r:embed="rId160"/>
                    <a:stretch/>
                  </pic:blipFill>
                  <pic:spPr>
                    <a:xfrm>
                      <a:ext cx="2846705" cy="1908175"/>
                    </a:xfrm>
                    <a:prstGeom prst="rect"/>
                  </pic:spPr>
                </pic:pic>
              </a:graphicData>
            </a:graphic>
          </wp:anchor>
        </w:drawing>
      </w:r>
      <w:r>
        <mc:AlternateContent>
          <mc:Choice Requires="wps">
            <w:drawing>
              <wp:anchor distT="0" distB="0" distL="0" distR="0" simplePos="0" relativeHeight="503316494" behindDoc="0" locked="0" layoutInCell="1" allowOverlap="1">
                <wp:simplePos x="0" y="0"/>
                <wp:positionH relativeFrom="page">
                  <wp:posOffset>2021205</wp:posOffset>
                </wp:positionH>
                <wp:positionV relativeFrom="margin">
                  <wp:posOffset>40640</wp:posOffset>
                </wp:positionV>
                <wp:extent cx="1246505" cy="97790"/>
                <wp:wrapNone/>
                <wp:docPr id="205" name="Shape 205"/>
                <a:graphic xmlns:a="http://schemas.openxmlformats.org/drawingml/2006/main">
                  <a:graphicData uri="http://schemas.microsoft.com/office/word/2010/wordprocessingShape">
                    <wps:wsp>
                      <wps:cNvSpPr txBox="1"/>
                      <wps:spPr>
                        <a:xfrm>
                          <a:ext cx="1246505" cy="97790"/>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left"/>
                              <w:rPr>
                                <w:sz w:val="8"/>
                                <w:szCs w:val="8"/>
                              </w:rPr>
                            </w:pPr>
                            <w:r>
                              <w:rPr>
                                <w:b/>
                                <w:bCs/>
                                <w:color w:val="000000"/>
                                <w:spacing w:val="0"/>
                                <w:w w:val="100"/>
                                <w:position w:val="0"/>
                                <w:sz w:val="8"/>
                                <w:szCs w:val="8"/>
                                <w:shd w:val="clear" w:color="auto" w:fill="auto"/>
                                <w:lang w:val="ru-RU" w:eastAsia="ru-RU" w:bidi="ru-RU"/>
                              </w:rPr>
                              <w:t>Рис. 45. Нижняя челисть (■амНЬикя).</w:t>
                            </w:r>
                          </w:p>
                        </w:txbxContent>
                      </wps:txbx>
                      <wps:bodyPr lIns="0" tIns="0" rIns="0" bIns="0">
                        <a:noAutoFit/>
                      </wps:bodyPr>
                    </wps:wsp>
                  </a:graphicData>
                </a:graphic>
              </wp:anchor>
            </w:drawing>
          </mc:Choice>
          <mc:Fallback>
            <w:pict>
              <v:shape id="_x0000_s1231" type="#_x0000_t202" style="position:absolute;margin-left:159.15000000000001pt;margin-top:3.2000000000000002pt;width:98.150000000000006pt;height:7.7000000000000002pt;z-index:251657741;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0" w:line="240" w:lineRule="auto"/>
                        <w:ind w:left="0" w:right="0" w:firstLine="0"/>
                        <w:jc w:val="left"/>
                        <w:rPr>
                          <w:sz w:val="8"/>
                          <w:szCs w:val="8"/>
                        </w:rPr>
                      </w:pPr>
                      <w:r>
                        <w:rPr>
                          <w:b/>
                          <w:bCs/>
                          <w:color w:val="000000"/>
                          <w:spacing w:val="0"/>
                          <w:w w:val="100"/>
                          <w:position w:val="0"/>
                          <w:sz w:val="8"/>
                          <w:szCs w:val="8"/>
                          <w:shd w:val="clear" w:color="auto" w:fill="auto"/>
                          <w:lang w:val="ru-RU" w:eastAsia="ru-RU" w:bidi="ru-RU"/>
                        </w:rPr>
                        <w:t>Рис. 45. Нижняя челисть (■амНЬикя).</w:t>
                      </w:r>
                    </w:p>
                  </w:txbxContent>
                </v:textbox>
                <w10:wrap anchorx="page" anchory="margin"/>
              </v:shape>
            </w:pict>
          </mc:Fallback>
        </mc:AlternateContent>
      </w:r>
      <w:r>
        <mc:AlternateContent>
          <mc:Choice Requires="wps">
            <w:drawing>
              <wp:anchor distT="0" distB="0" distL="0" distR="0" simplePos="0" relativeHeight="503316496" behindDoc="0" locked="0" layoutInCell="1" allowOverlap="1">
                <wp:simplePos x="0" y="0"/>
                <wp:positionH relativeFrom="page">
                  <wp:posOffset>1838325</wp:posOffset>
                </wp:positionH>
                <wp:positionV relativeFrom="margin">
                  <wp:posOffset>140970</wp:posOffset>
                </wp:positionV>
                <wp:extent cx="1612265" cy="100330"/>
                <wp:wrapNone/>
                <wp:docPr id="207" name="Shape 207"/>
                <a:graphic xmlns:a="http://schemas.openxmlformats.org/drawingml/2006/main">
                  <a:graphicData uri="http://schemas.microsoft.com/office/word/2010/wordprocessingShape">
                    <wps:wsp>
                      <wps:cNvSpPr txBox="1"/>
                      <wps:spPr>
                        <a:xfrm>
                          <a:ext cx="1612265" cy="100330"/>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 xml:space="preserve">а: 1 - </w:t>
                            </w:r>
                            <w:r>
                              <w:rPr>
                                <w:color w:val="000000"/>
                                <w:spacing w:val="0"/>
                                <w:w w:val="100"/>
                                <w:position w:val="0"/>
                                <w:shd w:val="clear" w:color="auto" w:fill="auto"/>
                              </w:rPr>
                              <w:t xml:space="preserve">processus condylans. </w:t>
                            </w: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rPr>
                              <w:t>processus coronoideus;</w:t>
                            </w:r>
                          </w:p>
                        </w:txbxContent>
                      </wps:txbx>
                      <wps:bodyPr lIns="0" tIns="0" rIns="0" bIns="0">
                        <a:noAutoFit/>
                      </wps:bodyPr>
                    </wps:wsp>
                  </a:graphicData>
                </a:graphic>
              </wp:anchor>
            </w:drawing>
          </mc:Choice>
          <mc:Fallback>
            <w:pict>
              <v:shape id="_x0000_s1233" type="#_x0000_t202" style="position:absolute;margin-left:144.75pt;margin-top:11.1pt;width:126.95pt;height:7.9000000000000004pt;z-index:251657743;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 xml:space="preserve">а: 1 - </w:t>
                      </w:r>
                      <w:r>
                        <w:rPr>
                          <w:color w:val="000000"/>
                          <w:spacing w:val="0"/>
                          <w:w w:val="100"/>
                          <w:position w:val="0"/>
                          <w:shd w:val="clear" w:color="auto" w:fill="auto"/>
                        </w:rPr>
                        <w:t xml:space="preserve">processus condylans. </w:t>
                      </w: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rPr>
                        <w:t>processus coronoideus;</w:t>
                      </w:r>
                    </w:p>
                  </w:txbxContent>
                </v:textbox>
                <w10:wrap anchorx="page" anchory="margin"/>
              </v:shape>
            </w:pict>
          </mc:Fallback>
        </mc:AlternateContent>
      </w:r>
      <w:r>
        <mc:AlternateContent>
          <mc:Choice Requires="wps">
            <w:drawing>
              <wp:anchor distT="0" distB="0" distL="0" distR="0" simplePos="0" relativeHeight="503316498" behindDoc="0" locked="0" layoutInCell="1" allowOverlap="1">
                <wp:simplePos x="0" y="0"/>
                <wp:positionH relativeFrom="page">
                  <wp:posOffset>1838325</wp:posOffset>
                </wp:positionH>
                <wp:positionV relativeFrom="margin">
                  <wp:posOffset>220345</wp:posOffset>
                </wp:positionV>
                <wp:extent cx="113030" cy="91440"/>
                <wp:wrapNone/>
                <wp:docPr id="209" name="Shape 209"/>
                <a:graphic xmlns:a="http://schemas.openxmlformats.org/drawingml/2006/main">
                  <a:graphicData uri="http://schemas.microsoft.com/office/word/2010/wordprocessingShape">
                    <wps:wsp>
                      <wps:cNvSpPr txBox="1"/>
                      <wps:spPr>
                        <a:xfrm>
                          <a:ext cx="113030" cy="91440"/>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right"/>
                              <w:rPr>
                                <w:sz w:val="8"/>
                                <w:szCs w:val="8"/>
                              </w:rPr>
                            </w:pPr>
                            <w:r>
                              <w:rPr>
                                <w:b/>
                                <w:bCs/>
                                <w:color w:val="000000"/>
                                <w:spacing w:val="0"/>
                                <w:w w:val="100"/>
                                <w:position w:val="0"/>
                                <w:sz w:val="8"/>
                                <w:szCs w:val="8"/>
                                <w:shd w:val="clear" w:color="auto" w:fill="auto"/>
                              </w:rPr>
                              <w:t>3 -</w:t>
                            </w:r>
                          </w:p>
                        </w:txbxContent>
                      </wps:txbx>
                      <wps:bodyPr lIns="0" tIns="0" rIns="0" bIns="0">
                        <a:noAutoFit/>
                      </wps:bodyPr>
                    </wps:wsp>
                  </a:graphicData>
                </a:graphic>
              </wp:anchor>
            </w:drawing>
          </mc:Choice>
          <mc:Fallback>
            <w:pict>
              <v:shape id="_x0000_s1235" type="#_x0000_t202" style="position:absolute;margin-left:144.75pt;margin-top:17.350000000000001pt;width:8.9000000000000004pt;height:7.2000000000000002pt;z-index:251657745;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0" w:line="240" w:lineRule="auto"/>
                        <w:ind w:left="0" w:right="0" w:firstLine="0"/>
                        <w:jc w:val="right"/>
                        <w:rPr>
                          <w:sz w:val="8"/>
                          <w:szCs w:val="8"/>
                        </w:rPr>
                      </w:pPr>
                      <w:r>
                        <w:rPr>
                          <w:b/>
                          <w:bCs/>
                          <w:color w:val="000000"/>
                          <w:spacing w:val="0"/>
                          <w:w w:val="100"/>
                          <w:position w:val="0"/>
                          <w:sz w:val="8"/>
                          <w:szCs w:val="8"/>
                          <w:shd w:val="clear" w:color="auto" w:fill="auto"/>
                        </w:rPr>
                        <w:t>3 -</w:t>
                      </w:r>
                    </w:p>
                  </w:txbxContent>
                </v:textbox>
                <w10:wrap anchorx="page" anchory="margin"/>
              </v:shape>
            </w:pict>
          </mc:Fallback>
        </mc:AlternateContent>
      </w:r>
      <w:r>
        <mc:AlternateContent>
          <mc:Choice Requires="wps">
            <w:drawing>
              <wp:anchor distT="0" distB="0" distL="0" distR="0" simplePos="0" relativeHeight="503316500" behindDoc="0" locked="0" layoutInCell="1" allowOverlap="1">
                <wp:simplePos x="0" y="0"/>
                <wp:positionH relativeFrom="page">
                  <wp:posOffset>1993900</wp:posOffset>
                </wp:positionH>
                <wp:positionV relativeFrom="margin">
                  <wp:posOffset>220345</wp:posOffset>
                </wp:positionV>
                <wp:extent cx="1456690" cy="100330"/>
                <wp:wrapNone/>
                <wp:docPr id="211" name="Shape 211"/>
                <a:graphic xmlns:a="http://schemas.openxmlformats.org/drawingml/2006/main">
                  <a:graphicData uri="http://schemas.microsoft.com/office/word/2010/wordprocessingShape">
                    <wps:wsp>
                      <wps:cNvSpPr txBox="1"/>
                      <wps:spPr>
                        <a:xfrm>
                          <a:ext cx="1456690" cy="100330"/>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rPr>
                              <w:t>ramus mandibulae, 4 - corpus mandibulae; 5 —</w:t>
                            </w:r>
                          </w:p>
                        </w:txbxContent>
                      </wps:txbx>
                      <wps:bodyPr lIns="0" tIns="0" rIns="0" bIns="0">
                        <a:noAutoFit/>
                      </wps:bodyPr>
                    </wps:wsp>
                  </a:graphicData>
                </a:graphic>
              </wp:anchor>
            </w:drawing>
          </mc:Choice>
          <mc:Fallback>
            <w:pict>
              <v:shape id="_x0000_s1237" type="#_x0000_t202" style="position:absolute;margin-left:157.pt;margin-top:17.350000000000001pt;width:114.7pt;height:7.9000000000000004pt;z-index:251657747;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rPr>
                        <w:t>ramus mandibulae, 4 - corpus mandibulae; 5 —</w:t>
                      </w:r>
                    </w:p>
                  </w:txbxContent>
                </v:textbox>
                <w10:wrap anchorx="page" anchory="margin"/>
              </v:shape>
            </w:pict>
          </mc:Fallback>
        </mc:AlternateContent>
      </w:r>
      <w:r>
        <mc:AlternateContent>
          <mc:Choice Requires="wps">
            <w:drawing>
              <wp:anchor distT="0" distB="0" distL="0" distR="0" simplePos="0" relativeHeight="503316502" behindDoc="0" locked="0" layoutInCell="1" allowOverlap="1">
                <wp:simplePos x="0" y="0"/>
                <wp:positionH relativeFrom="page">
                  <wp:posOffset>1841500</wp:posOffset>
                </wp:positionH>
                <wp:positionV relativeFrom="margin">
                  <wp:posOffset>461010</wp:posOffset>
                </wp:positionV>
                <wp:extent cx="932815" cy="100330"/>
                <wp:wrapNone/>
                <wp:docPr id="213" name="Shape 213"/>
                <a:graphic xmlns:a="http://schemas.openxmlformats.org/drawingml/2006/main">
                  <a:graphicData uri="http://schemas.microsoft.com/office/word/2010/wordprocessingShape">
                    <wps:wsp>
                      <wps:cNvSpPr txBox="1"/>
                      <wps:spPr>
                        <a:xfrm>
                          <a:ext cx="932815" cy="100330"/>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rPr>
                              <w:t>mental is, 10 - hnea obhqua; 11</w:t>
                            </w:r>
                          </w:p>
                        </w:txbxContent>
                      </wps:txbx>
                      <wps:bodyPr lIns="0" tIns="0" rIns="0" bIns="0">
                        <a:noAutoFit/>
                      </wps:bodyPr>
                    </wps:wsp>
                  </a:graphicData>
                </a:graphic>
              </wp:anchor>
            </w:drawing>
          </mc:Choice>
          <mc:Fallback>
            <w:pict>
              <v:shape id="_x0000_s1239" type="#_x0000_t202" style="position:absolute;margin-left:145.pt;margin-top:36.300000000000004pt;width:73.450000000000003pt;height:7.9000000000000004pt;z-index:251657749;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rPr>
                        <w:t>mental is, 10 - hnea obhqua; 11</w:t>
                      </w:r>
                    </w:p>
                  </w:txbxContent>
                </v:textbox>
                <w10:wrap anchorx="page" anchory="margin"/>
              </v:shape>
            </w:pict>
          </mc:Fallback>
        </mc:AlternateContent>
      </w:r>
      <w:r>
        <mc:AlternateContent>
          <mc:Choice Requires="wps">
            <w:drawing>
              <wp:anchor distT="0" distB="0" distL="0" distR="0" simplePos="0" relativeHeight="503316504" behindDoc="0" locked="0" layoutInCell="1" allowOverlap="1">
                <wp:simplePos x="0" y="0"/>
                <wp:positionH relativeFrom="page">
                  <wp:posOffset>2859405</wp:posOffset>
                </wp:positionH>
                <wp:positionV relativeFrom="margin">
                  <wp:posOffset>461010</wp:posOffset>
                </wp:positionV>
                <wp:extent cx="591185" cy="91440"/>
                <wp:wrapNone/>
                <wp:docPr id="215" name="Shape 215"/>
                <a:graphic xmlns:a="http://schemas.openxmlformats.org/drawingml/2006/main">
                  <a:graphicData uri="http://schemas.microsoft.com/office/word/2010/wordprocessingShape">
                    <wps:wsp>
                      <wps:cNvSpPr txBox="1"/>
                      <wps:spPr>
                        <a:xfrm>
                          <a:ext cx="591185" cy="91440"/>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rPr>
                              <w:t>tuberositas massete-</w:t>
                            </w:r>
                          </w:p>
                        </w:txbxContent>
                      </wps:txbx>
                      <wps:bodyPr lIns="0" tIns="0" rIns="0" bIns="0">
                        <a:noAutoFit/>
                      </wps:bodyPr>
                    </wps:wsp>
                  </a:graphicData>
                </a:graphic>
              </wp:anchor>
            </w:drawing>
          </mc:Choice>
          <mc:Fallback>
            <w:pict>
              <v:shape id="_x0000_s1241" type="#_x0000_t202" style="position:absolute;margin-left:225.15000000000001pt;margin-top:36.300000000000004pt;width:46.550000000000004pt;height:7.2000000000000002pt;z-index:251657751;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rPr>
                        <w:t>tuberositas massete-</w:t>
                      </w:r>
                    </w:p>
                  </w:txbxContent>
                </v:textbox>
                <w10:wrap anchorx="page" anchory="margin"/>
              </v:shape>
            </w:pict>
          </mc:Fallback>
        </mc:AlternateContent>
      </w:r>
      <w:r>
        <mc:AlternateContent>
          <mc:Choice Requires="wps">
            <w:drawing>
              <wp:anchor distT="0" distB="0" distL="0" distR="0" simplePos="0" relativeHeight="503316506" behindDoc="0" locked="0" layoutInCell="1" allowOverlap="1">
                <wp:simplePos x="0" y="0"/>
                <wp:positionH relativeFrom="page">
                  <wp:posOffset>1838325</wp:posOffset>
                </wp:positionH>
                <wp:positionV relativeFrom="margin">
                  <wp:posOffset>299720</wp:posOffset>
                </wp:positionV>
                <wp:extent cx="1615440" cy="182880"/>
                <wp:wrapNone/>
                <wp:docPr id="217" name="Shape 217"/>
                <a:graphic xmlns:a="http://schemas.openxmlformats.org/drawingml/2006/main">
                  <a:graphicData uri="http://schemas.microsoft.com/office/word/2010/wordprocessingShape">
                    <wps:wsp>
                      <wps:cNvSpPr txBox="1"/>
                      <wps:spPr>
                        <a:xfrm>
                          <a:ext cx="1615440" cy="182880"/>
                        </a:xfrm>
                        <a:prstGeom prst="rect"/>
                        <a:noFill/>
                      </wps:spPr>
                      <wps:txbx>
                        <w:txbxContent>
                          <w:p>
                            <w:pPr>
                              <w:pStyle w:val="Style6"/>
                              <w:keepNext w:val="0"/>
                              <w:keepLines w:val="0"/>
                              <w:widowControl w:val="0"/>
                              <w:shd w:val="clear" w:color="auto" w:fill="auto"/>
                              <w:bidi w:val="0"/>
                              <w:spacing w:before="0" w:after="0" w:line="290" w:lineRule="auto"/>
                              <w:ind w:left="0" w:right="0" w:firstLine="0"/>
                              <w:jc w:val="left"/>
                            </w:pPr>
                            <w:r>
                              <w:rPr>
                                <w:color w:val="000000"/>
                                <w:spacing w:val="0"/>
                                <w:w w:val="100"/>
                                <w:position w:val="0"/>
                                <w:shd w:val="clear" w:color="auto" w:fill="auto"/>
                              </w:rPr>
                              <w:t xml:space="preserve">foramen mentale, 6 mcisura mandibulae; 7 — angulus mandibulae,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rPr>
                              <w:t>foramen mandibulae, 9 protuberantia</w:t>
                            </w:r>
                          </w:p>
                        </w:txbxContent>
                      </wps:txbx>
                      <wps:bodyPr lIns="0" tIns="0" rIns="0" bIns="0">
                        <a:noAutoFit/>
                      </wps:bodyPr>
                    </wps:wsp>
                  </a:graphicData>
                </a:graphic>
              </wp:anchor>
            </w:drawing>
          </mc:Choice>
          <mc:Fallback>
            <w:pict>
              <v:shape id="_x0000_s1243" type="#_x0000_t202" style="position:absolute;margin-left:144.75pt;margin-top:23.600000000000001pt;width:127.2pt;height:14.4pt;z-index:251657753;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0" w:line="290" w:lineRule="auto"/>
                        <w:ind w:left="0" w:right="0" w:firstLine="0"/>
                        <w:jc w:val="left"/>
                      </w:pPr>
                      <w:r>
                        <w:rPr>
                          <w:color w:val="000000"/>
                          <w:spacing w:val="0"/>
                          <w:w w:val="100"/>
                          <w:position w:val="0"/>
                          <w:shd w:val="clear" w:color="auto" w:fill="auto"/>
                        </w:rPr>
                        <w:t xml:space="preserve">foramen mentale, 6 mcisura mandibulae; 7 — angulus mandibulae,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rPr>
                        <w:t>foramen mandibulae, 9 protuberantia</w:t>
                      </w:r>
                    </w:p>
                  </w:txbxContent>
                </v:textbox>
                <w10:wrap anchorx="page" anchory="margin"/>
              </v:shape>
            </w:pict>
          </mc:Fallback>
        </mc:AlternateContent>
      </w:r>
      <w:r>
        <w:rPr>
          <w:color w:val="000000"/>
          <w:spacing w:val="0"/>
          <w:w w:val="100"/>
          <w:position w:val="0"/>
          <w:shd w:val="clear" w:color="auto" w:fill="auto"/>
          <w:lang w:val="en-US" w:eastAsia="en-US" w:bidi="en-US"/>
        </w:rPr>
        <w:t>rica; 12 — linea mylohyoidea. 13 - tuberositas ptery- goidea.</w:t>
      </w:r>
    </w:p>
    <w:p>
      <w:pPr>
        <w:pStyle w:val="Style46"/>
        <w:keepNext w:val="0"/>
        <w:keepLines w:val="0"/>
        <w:widowControl w:val="0"/>
        <w:shd w:val="clear" w:color="auto" w:fill="auto"/>
        <w:bidi w:val="0"/>
        <w:spacing w:before="0" w:after="1280" w:line="290" w:lineRule="auto"/>
        <w:ind w:left="2100" w:right="0" w:firstLine="0"/>
        <w:jc w:val="both"/>
      </w:pPr>
      <w:r>
        <w:rPr>
          <w:color w:val="000000"/>
          <w:spacing w:val="0"/>
          <w:w w:val="100"/>
          <w:position w:val="0"/>
          <w:shd w:val="clear" w:color="auto" w:fill="auto"/>
          <w:lang w:val="en-US" w:eastAsia="en-US" w:bidi="en-US"/>
        </w:rPr>
        <w:t xml:space="preserve">6: 1 — </w:t>
      </w:r>
      <w:r>
        <w:rPr>
          <w:color w:val="000000"/>
          <w:spacing w:val="0"/>
          <w:w w:val="100"/>
          <w:position w:val="0"/>
          <w:shd w:val="clear" w:color="auto" w:fill="auto"/>
          <w:lang w:val="ru-RU" w:eastAsia="ru-RU" w:bidi="ru-RU"/>
        </w:rPr>
        <w:t xml:space="preserve">новорожденного, </w:t>
      </w:r>
      <w:r>
        <w:rPr>
          <w:color w:val="000000"/>
          <w:spacing w:val="0"/>
          <w:w w:val="100"/>
          <w:position w:val="0"/>
          <w:shd w:val="clear" w:color="auto" w:fill="auto"/>
          <w:lang w:val="en-US" w:eastAsia="en-US" w:bidi="en-US"/>
        </w:rPr>
        <w:t xml:space="preserve">2 - </w:t>
      </w:r>
      <w:r>
        <w:rPr>
          <w:color w:val="000000"/>
          <w:spacing w:val="0"/>
          <w:w w:val="100"/>
          <w:position w:val="0"/>
          <w:shd w:val="clear" w:color="auto" w:fill="auto"/>
          <w:lang w:val="ru-RU" w:eastAsia="ru-RU" w:bidi="ru-RU"/>
        </w:rPr>
        <w:t xml:space="preserve">мужчины </w:t>
      </w:r>
      <w:r>
        <w:rPr>
          <w:color w:val="000000"/>
          <w:spacing w:val="0"/>
          <w:w w:val="100"/>
          <w:position w:val="0"/>
          <w:shd w:val="clear" w:color="auto" w:fill="auto"/>
          <w:lang w:val="en-US" w:eastAsia="en-US" w:bidi="en-US"/>
        </w:rPr>
        <w:t xml:space="preserve">30 </w:t>
      </w:r>
      <w:r>
        <w:rPr>
          <w:color w:val="000000"/>
          <w:spacing w:val="0"/>
          <w:w w:val="100"/>
          <w:position w:val="0"/>
          <w:shd w:val="clear" w:color="auto" w:fill="auto"/>
          <w:lang w:val="ru-RU" w:eastAsia="ru-RU" w:bidi="ru-RU"/>
        </w:rPr>
        <w:t xml:space="preserve">лет, </w:t>
      </w:r>
      <w:r>
        <w:rPr>
          <w:color w:val="000000"/>
          <w:spacing w:val="0"/>
          <w:w w:val="100"/>
          <w:position w:val="0"/>
          <w:shd w:val="clear" w:color="auto" w:fill="auto"/>
          <w:lang w:val="en-US" w:eastAsia="en-US" w:bidi="en-US"/>
        </w:rPr>
        <w:t xml:space="preserve">3 — </w:t>
      </w:r>
      <w:r>
        <w:rPr>
          <w:color w:val="000000"/>
          <w:spacing w:val="0"/>
          <w:w w:val="100"/>
          <w:position w:val="0"/>
          <w:shd w:val="clear" w:color="auto" w:fill="auto"/>
          <w:lang w:val="ru-RU" w:eastAsia="ru-RU" w:bidi="ru-RU"/>
        </w:rPr>
        <w:t>мужчины 80 лет, 4 — челюсть современного челове</w:t>
        <w:softHyphen/>
        <w:t>ка, совмещенная с челюстью гейдельбергского чело</w:t>
        <w:softHyphen/>
        <w:t>века Видно ее уменьшение с образованием подбород</w:t>
        <w:softHyphen/>
        <w:t>ка и венечного отростка</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en-US" w:eastAsia="en-US" w:bidi="en-US"/>
        </w:rPr>
        <w:t xml:space="preserve">processus coronoideus, </w:t>
      </w:r>
      <w:r>
        <w:rPr>
          <w:color w:val="000000"/>
          <w:spacing w:val="0"/>
          <w:w w:val="100"/>
          <w:position w:val="0"/>
          <w:shd w:val="clear" w:color="auto" w:fill="auto"/>
          <w:lang w:val="ru-RU" w:eastAsia="ru-RU" w:bidi="ru-RU"/>
        </w:rPr>
        <w:t>образовался под влиянием тяги сильной височной мышцы, а зад</w:t>
        <w:softHyphen/>
        <w:t xml:space="preserve">ний, мыщелковый, </w:t>
      </w:r>
      <w:r>
        <w:rPr>
          <w:color w:val="000000"/>
          <w:spacing w:val="0"/>
          <w:w w:val="100"/>
          <w:position w:val="0"/>
          <w:shd w:val="clear" w:color="auto" w:fill="auto"/>
          <w:lang w:val="en-US" w:eastAsia="en-US" w:bidi="en-US"/>
        </w:rPr>
        <w:t xml:space="preserve">processus condylans, </w:t>
      </w:r>
      <w:r>
        <w:rPr>
          <w:color w:val="000000"/>
          <w:spacing w:val="0"/>
          <w:w w:val="100"/>
          <w:position w:val="0"/>
          <w:shd w:val="clear" w:color="auto" w:fill="auto"/>
          <w:lang w:val="ru-RU" w:eastAsia="ru-RU" w:bidi="ru-RU"/>
        </w:rPr>
        <w:t xml:space="preserve">участвует в сочленении нижней челюсти с височной костью. Между обоими отростками образуется вырезка, </w:t>
      </w:r>
      <w:r>
        <w:rPr>
          <w:color w:val="000000"/>
          <w:spacing w:val="0"/>
          <w:w w:val="100"/>
          <w:position w:val="0"/>
          <w:shd w:val="clear" w:color="auto" w:fill="auto"/>
          <w:lang w:val="en-US" w:eastAsia="en-US" w:bidi="en-US"/>
        </w:rPr>
        <w:t xml:space="preserve">incisura mandibulae. </w:t>
      </w:r>
      <w:r>
        <w:rPr>
          <w:color w:val="000000"/>
          <w:spacing w:val="0"/>
          <w:w w:val="100"/>
          <w:position w:val="0"/>
          <w:shd w:val="clear" w:color="auto" w:fill="auto"/>
          <w:lang w:val="ru-RU" w:eastAsia="ru-RU" w:bidi="ru-RU"/>
        </w:rPr>
        <w:t xml:space="preserve">По направлению к венечному отростку на внутренней поверхности ветви от поверхности альвеол последнего большого коренного зуба поднимается гребешок щечной мышцы, </w:t>
      </w:r>
      <w:r>
        <w:rPr>
          <w:color w:val="000000"/>
          <w:spacing w:val="0"/>
          <w:w w:val="100"/>
          <w:position w:val="0"/>
          <w:shd w:val="clear" w:color="auto" w:fill="auto"/>
          <w:lang w:val="en-US" w:eastAsia="en-US" w:bidi="en-US"/>
        </w:rPr>
        <w:t>crista buccinatoria.</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Мыщелковый отросток имеет головку, </w:t>
      </w:r>
      <w:r>
        <w:rPr>
          <w:color w:val="000000"/>
          <w:spacing w:val="0"/>
          <w:w w:val="100"/>
          <w:position w:val="0"/>
          <w:shd w:val="clear" w:color="auto" w:fill="auto"/>
          <w:lang w:val="en-US" w:eastAsia="en-US" w:bidi="en-US"/>
        </w:rPr>
        <w:t xml:space="preserve">caput mandibulae, </w:t>
      </w:r>
      <w:r>
        <w:rPr>
          <w:color w:val="000000"/>
          <w:spacing w:val="0"/>
          <w:w w:val="100"/>
          <w:position w:val="0"/>
          <w:shd w:val="clear" w:color="auto" w:fill="auto"/>
          <w:lang w:val="ru-RU" w:eastAsia="ru-RU" w:bidi="ru-RU"/>
        </w:rPr>
        <w:t xml:space="preserve">и шейку, </w:t>
      </w:r>
      <w:r>
        <w:rPr>
          <w:color w:val="000000"/>
          <w:spacing w:val="0"/>
          <w:w w:val="100"/>
          <w:position w:val="0"/>
          <w:shd w:val="clear" w:color="auto" w:fill="auto"/>
          <w:lang w:val="en-US" w:eastAsia="en-US" w:bidi="en-US"/>
        </w:rPr>
        <w:t xml:space="preserve">collum mandibulae, </w:t>
      </w:r>
      <w:r>
        <w:rPr>
          <w:color w:val="000000"/>
          <w:spacing w:val="0"/>
          <w:w w:val="100"/>
          <w:position w:val="0"/>
          <w:shd w:val="clear" w:color="auto" w:fill="auto"/>
          <w:lang w:val="ru-RU" w:eastAsia="ru-RU" w:bidi="ru-RU"/>
        </w:rPr>
        <w:t xml:space="preserve">спереди на шейке находится ямка, </w:t>
      </w:r>
      <w:r>
        <w:rPr>
          <w:color w:val="000000"/>
          <w:spacing w:val="0"/>
          <w:w w:val="100"/>
          <w:position w:val="0"/>
          <w:shd w:val="clear" w:color="auto" w:fill="auto"/>
          <w:lang w:val="en-US" w:eastAsia="en-US" w:bidi="en-US"/>
        </w:rPr>
        <w:t xml:space="preserve">fovea pterygoidea </w:t>
      </w:r>
      <w:r>
        <w:rPr>
          <w:color w:val="000000"/>
          <w:spacing w:val="0"/>
          <w:w w:val="100"/>
          <w:position w:val="0"/>
          <w:shd w:val="clear" w:color="auto" w:fill="auto"/>
          <w:lang w:val="ru-RU" w:eastAsia="ru-RU" w:bidi="ru-RU"/>
        </w:rPr>
        <w:t>(место прикрепле</w:t>
        <w:softHyphen/>
        <w:t xml:space="preserve">ния </w:t>
      </w:r>
      <w:r>
        <w:rPr>
          <w:color w:val="000000"/>
          <w:spacing w:val="0"/>
          <w:w w:val="100"/>
          <w:position w:val="0"/>
          <w:shd w:val="clear" w:color="auto" w:fill="auto"/>
          <w:lang w:val="en-US" w:eastAsia="en-US" w:bidi="en-US"/>
        </w:rPr>
        <w:t>m. pterygoideus lateralis).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Подводя итог описанию нижней челюсти, следует отметить, что ее форма и строе</w:t>
        <w:softHyphen/>
        <w:t>ние характеризуют современного человека. Описанные на стр. 118 факторы привели к упадку деятельности зубов и редукции нижней челюсти. Наряду с этим у человека стала развиваться членораздельная речь, связанная с усиленной и тонкой работой мышц языка, прикрепляющихся к нижней челюсти. Поэтому связанная с этими мыш</w:t>
        <w:softHyphen/>
        <w:t>цами подбородочная область усиленно функционировала и устояла перед действием факторов регресса, и на ней возникли подбородочные ости и выступ. Образованию пос</w:t>
        <w:softHyphen/>
        <w:t>леднего способствовало также расширение челюстной дуги, связанное с увеличени</w:t>
        <w:softHyphen/>
        <w:t>ем поперечных размеров черепа под влиянием растущего головного мозга.</w:t>
      </w:r>
    </w:p>
    <w:p>
      <w:pPr>
        <w:pStyle w:val="Style14"/>
        <w:keepNext w:val="0"/>
        <w:keepLines w:val="0"/>
        <w:widowControl w:val="0"/>
        <w:shd w:val="clear" w:color="auto" w:fill="auto"/>
        <w:bidi w:val="0"/>
        <w:spacing w:before="0" w:after="220" w:line="286" w:lineRule="auto"/>
        <w:ind w:left="0" w:right="0"/>
        <w:jc w:val="both"/>
      </w:pPr>
      <w:bookmarkStart w:id="178" w:name="bookmark178"/>
      <w:r>
        <w:rPr>
          <w:color w:val="000000"/>
          <w:spacing w:val="0"/>
          <w:w w:val="100"/>
          <w:position w:val="0"/>
          <w:shd w:val="clear" w:color="auto" w:fill="auto"/>
          <w:lang w:val="ru-RU" w:eastAsia="ru-RU" w:bidi="ru-RU"/>
        </w:rPr>
        <w:t>Таким образом, форма и строение нижней челюсти человека складывались под влиянием труда, членораздельной речи и развития головного мозга, характеризую</w:t>
        <w:softHyphen/>
        <w:t>щих человека.</w:t>
      </w:r>
      <w:bookmarkEnd w:id="178"/>
    </w:p>
    <w:p>
      <w:pPr>
        <w:pStyle w:val="Style39"/>
        <w:keepNext/>
        <w:keepLines/>
        <w:widowControl w:val="0"/>
        <w:shd w:val="clear" w:color="auto" w:fill="auto"/>
        <w:bidi w:val="0"/>
        <w:spacing w:before="0" w:line="240" w:lineRule="auto"/>
        <w:ind w:left="0" w:right="0" w:firstLine="0"/>
        <w:jc w:val="center"/>
      </w:pPr>
      <w:bookmarkStart w:id="179" w:name="bookmark179"/>
      <w:r>
        <w:rPr>
          <w:color w:val="000000"/>
          <w:spacing w:val="0"/>
          <w:w w:val="100"/>
          <w:position w:val="0"/>
          <w:shd w:val="clear" w:color="auto" w:fill="auto"/>
          <w:lang w:val="ru-RU" w:eastAsia="ru-RU" w:bidi="ru-RU"/>
        </w:rPr>
        <w:t>ПОДЪЯЗЫЧНАЯ кость</w:t>
      </w:r>
      <w:bookmarkEnd w:id="179"/>
    </w:p>
    <w:p>
      <w:pPr>
        <w:pStyle w:val="Style14"/>
        <w:keepNext w:val="0"/>
        <w:keepLines w:val="0"/>
        <w:widowControl w:val="0"/>
        <w:shd w:val="clear" w:color="auto" w:fill="auto"/>
        <w:bidi w:val="0"/>
        <w:spacing w:before="0" w:after="60"/>
        <w:ind w:left="0" w:right="0"/>
        <w:jc w:val="both"/>
      </w:pPr>
      <w:r>
        <w:rPr>
          <w:color w:val="000000"/>
          <w:spacing w:val="0"/>
          <w:w w:val="100"/>
          <w:position w:val="0"/>
          <w:shd w:val="clear" w:color="auto" w:fill="auto"/>
          <w:lang w:val="ru-RU" w:eastAsia="ru-RU" w:bidi="ru-RU"/>
        </w:rPr>
        <w:t xml:space="preserve">Подъязычная кость (рис. 46), </w:t>
      </w:r>
      <w:r>
        <w:rPr>
          <w:color w:val="000000"/>
          <w:spacing w:val="0"/>
          <w:w w:val="100"/>
          <w:position w:val="0"/>
          <w:shd w:val="clear" w:color="auto" w:fill="auto"/>
          <w:lang w:val="en-US" w:eastAsia="en-US" w:bidi="en-US"/>
        </w:rPr>
        <w:t xml:space="preserve">os hyoideum, </w:t>
      </w:r>
      <w:r>
        <w:rPr>
          <w:color w:val="000000"/>
          <w:spacing w:val="0"/>
          <w:w w:val="100"/>
          <w:position w:val="0"/>
          <w:shd w:val="clear" w:color="auto" w:fill="auto"/>
          <w:lang w:val="ru-RU" w:eastAsia="ru-RU" w:bidi="ru-RU"/>
        </w:rPr>
        <w:t>расположена между нижней челюс</w:t>
        <w:softHyphen/>
        <w:t>тью и гортанью, у основания языка. Она принадлежит к костям лица, хотя и располо</w:t>
        <w:softHyphen/>
        <w:t>жена на шее и развивается из II и Ш жаберных дуг. Соответственно такому развитию</w:t>
      </w:r>
      <w:r>
        <w:br w:type="page"/>
      </w:r>
    </w:p>
    <w:p>
      <w:pPr>
        <w:pStyle w:val="Style55"/>
        <w:keepNext w:val="0"/>
        <w:keepLines w:val="0"/>
        <w:widowControl w:val="0"/>
        <w:shd w:val="clear" w:color="auto" w:fill="auto"/>
        <w:bidi w:val="0"/>
        <w:spacing w:before="0" w:after="0" w:line="326" w:lineRule="auto"/>
        <w:ind w:left="0" w:right="0" w:firstLine="0"/>
        <w:jc w:val="center"/>
      </w:pPr>
      <w:r>
        <w:rPr>
          <w:color w:val="000000"/>
          <w:spacing w:val="0"/>
          <w:w w:val="100"/>
          <w:position w:val="0"/>
          <w:shd w:val="clear" w:color="auto" w:fill="auto"/>
          <w:lang w:val="ru-RU" w:eastAsia="ru-RU" w:bidi="ru-RU"/>
        </w:rPr>
        <w:t xml:space="preserve">Рис. 46. Подъязычная кость — </w:t>
      </w:r>
      <w:r>
        <w:rPr>
          <w:color w:val="000000"/>
          <w:spacing w:val="0"/>
          <w:w w:val="100"/>
          <w:position w:val="0"/>
          <w:shd w:val="clear" w:color="auto" w:fill="auto"/>
          <w:lang w:val="en-US" w:eastAsia="en-US" w:bidi="en-US"/>
        </w:rPr>
        <w:t>os hyoideum</w:t>
        <w:br/>
      </w:r>
      <w:r>
        <w:rPr>
          <w:color w:val="000000"/>
          <w:spacing w:val="0"/>
          <w:w w:val="100"/>
          <w:position w:val="0"/>
          <w:shd w:val="clear" w:color="auto" w:fill="auto"/>
          <w:lang w:val="ru-RU" w:eastAsia="ru-RU" w:bidi="ru-RU"/>
        </w:rPr>
        <w:t>(вид спереди).</w:t>
      </w:r>
    </w:p>
    <w:p>
      <w:pPr>
        <w:pStyle w:val="Style46"/>
        <w:keepNext w:val="0"/>
        <w:keepLines w:val="0"/>
        <w:widowControl w:val="0"/>
        <w:shd w:val="clear" w:color="auto" w:fill="auto"/>
        <w:bidi w:val="0"/>
        <w:spacing w:before="0" w:after="220" w:line="290" w:lineRule="auto"/>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cornua majora;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comua minora; 3 — corpus.</w:t>
      </w:r>
    </w:p>
    <w:p>
      <w:pPr>
        <w:pStyle w:val="Style14"/>
        <w:keepNext w:val="0"/>
        <w:keepLines w:val="0"/>
        <w:widowControl w:val="0"/>
        <w:shd w:val="clear" w:color="auto" w:fill="auto"/>
        <w:bidi w:val="0"/>
        <w:spacing w:before="0" w:after="220"/>
        <w:ind w:left="0" w:right="0" w:firstLine="0"/>
        <w:jc w:val="both"/>
      </w:pPr>
      <w:r>
        <w:drawing>
          <wp:anchor distT="63500" distB="63500" distL="63500" distR="63500" simplePos="0" relativeHeight="125829429" behindDoc="0" locked="0" layoutInCell="1" allowOverlap="1">
            <wp:simplePos x="0" y="0"/>
            <wp:positionH relativeFrom="page">
              <wp:posOffset>2426970</wp:posOffset>
            </wp:positionH>
            <wp:positionV relativeFrom="margin">
              <wp:posOffset>0</wp:posOffset>
            </wp:positionV>
            <wp:extent cx="1042670" cy="829310"/>
            <wp:wrapSquare wrapText="left"/>
            <wp:docPr id="219" name="Shape 219"/>
            <a:graphic xmlns:a="http://schemas.openxmlformats.org/drawingml/2006/main">
              <a:graphicData uri="http://schemas.openxmlformats.org/drawingml/2006/picture">
                <pic:pic xmlns:pic="http://schemas.openxmlformats.org/drawingml/2006/picture">
                  <pic:nvPicPr>
                    <pic:cNvPr id="220" name="Picture box 220"/>
                    <pic:cNvPicPr/>
                  </pic:nvPicPr>
                  <pic:blipFill>
                    <a:blip r:embed="rId162"/>
                    <a:stretch/>
                  </pic:blipFill>
                  <pic:spPr>
                    <a:xfrm>
                      <a:ext cx="1042670" cy="829310"/>
                    </a:xfrm>
                    <a:prstGeom prst="rect"/>
                  </pic:spPr>
                </pic:pic>
              </a:graphicData>
            </a:graphic>
          </wp:anchor>
        </w:drawing>
      </w:r>
      <w:r>
        <w:rPr>
          <w:color w:val="000000"/>
          <w:spacing w:val="0"/>
          <w:w w:val="100"/>
          <w:position w:val="0"/>
          <w:shd w:val="clear" w:color="auto" w:fill="auto"/>
          <w:lang w:val="ru-RU" w:eastAsia="ru-RU" w:bidi="ru-RU"/>
        </w:rPr>
        <w:t xml:space="preserve">она и приобретает форму дуги. Она состоит из тела, </w:t>
      </w:r>
      <w:r>
        <w:rPr>
          <w:color w:val="000000"/>
          <w:spacing w:val="0"/>
          <w:w w:val="100"/>
          <w:position w:val="0"/>
          <w:shd w:val="clear" w:color="auto" w:fill="auto"/>
          <w:lang w:val="en-US" w:eastAsia="en-US" w:bidi="en-US"/>
        </w:rPr>
        <w:t xml:space="preserve">corpus, </w:t>
      </w:r>
      <w:r>
        <w:rPr>
          <w:color w:val="000000"/>
          <w:spacing w:val="0"/>
          <w:w w:val="100"/>
          <w:position w:val="0"/>
          <w:shd w:val="clear" w:color="auto" w:fill="auto"/>
          <w:lang w:val="ru-RU" w:eastAsia="ru-RU" w:bidi="ru-RU"/>
        </w:rPr>
        <w:t xml:space="preserve">и двух пар рогов, больших и малых, </w:t>
      </w:r>
      <w:r>
        <w:rPr>
          <w:color w:val="000000"/>
          <w:spacing w:val="0"/>
          <w:w w:val="100"/>
          <w:position w:val="0"/>
          <w:shd w:val="clear" w:color="auto" w:fill="auto"/>
          <w:lang w:val="en-US" w:eastAsia="en-US" w:bidi="en-US"/>
        </w:rPr>
        <w:t xml:space="preserve">comua majora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comua minora. </w:t>
      </w:r>
      <w:r>
        <w:rPr>
          <w:color w:val="000000"/>
          <w:spacing w:val="0"/>
          <w:w w:val="100"/>
          <w:position w:val="0"/>
          <w:shd w:val="clear" w:color="auto" w:fill="auto"/>
          <w:lang w:val="ru-RU" w:eastAsia="ru-RU" w:bidi="ru-RU"/>
        </w:rPr>
        <w:t>Подъязычная кость подве</w:t>
        <w:softHyphen/>
        <w:t>шивается к основанию черепа с помощью двух длин</w:t>
        <w:softHyphen/>
        <w:t xml:space="preserve">ных фиброзных тяжей, </w:t>
      </w:r>
      <w:r>
        <w:rPr>
          <w:color w:val="000000"/>
          <w:spacing w:val="0"/>
          <w:w w:val="100"/>
          <w:position w:val="0"/>
          <w:shd w:val="clear" w:color="auto" w:fill="auto"/>
          <w:lang w:val="en-US" w:eastAsia="en-US" w:bidi="en-US"/>
        </w:rPr>
        <w:t xml:space="preserve">ligg. stylohyoideum, </w:t>
      </w:r>
      <w:r>
        <w:rPr>
          <w:color w:val="000000"/>
          <w:spacing w:val="0"/>
          <w:w w:val="100"/>
          <w:position w:val="0"/>
          <w:shd w:val="clear" w:color="auto" w:fill="auto"/>
          <w:lang w:val="ru-RU" w:eastAsia="ru-RU" w:bidi="ru-RU"/>
        </w:rPr>
        <w:t xml:space="preserve">идущих </w:t>
      </w:r>
      <w:bookmarkStart w:id="181" w:name="bookmark181"/>
      <w:r>
        <w:rPr>
          <w:color w:val="000000"/>
          <w:spacing w:val="0"/>
          <w:w w:val="100"/>
          <w:position w:val="0"/>
          <w:shd w:val="clear" w:color="auto" w:fill="auto"/>
          <w:lang w:val="ru-RU" w:eastAsia="ru-RU" w:bidi="ru-RU"/>
        </w:rPr>
        <w:t>от малых рогов кости к шиловидным отросткам височных костей.</w:t>
      </w:r>
      <w:bookmarkEnd w:id="181"/>
    </w:p>
    <w:p>
      <w:pPr>
        <w:pStyle w:val="Style24"/>
        <w:keepNext/>
        <w:keepLines/>
        <w:widowControl w:val="0"/>
        <w:shd w:val="clear" w:color="auto" w:fill="auto"/>
        <w:bidi w:val="0"/>
        <w:spacing w:before="0" w:after="140" w:line="240" w:lineRule="auto"/>
        <w:ind w:left="0" w:right="0" w:firstLine="0"/>
        <w:jc w:val="center"/>
      </w:pPr>
      <w:bookmarkStart w:id="182" w:name="bookmark182"/>
      <w:r>
        <w:rPr>
          <w:color w:val="000000"/>
          <w:spacing w:val="0"/>
          <w:w w:val="100"/>
          <w:position w:val="0"/>
          <w:shd w:val="clear" w:color="auto" w:fill="auto"/>
          <w:lang w:val="ru-RU" w:eastAsia="ru-RU" w:bidi="ru-RU"/>
        </w:rPr>
        <w:t>СОЕДИНЕНИЯ КОСТЕЙ ГОЛОВЫ</w:t>
      </w:r>
      <w:bookmarkEnd w:id="182"/>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Соединения между костями черепа представляют собой главным образом синдес</w:t>
        <w:softHyphen/>
        <w:t xml:space="preserve">мозы: швы на черепах взрослых и межкостные перепонки (роднички) — на черепах новорожденных, что отражает развитие костей свода черепа на почве соединительной ткани и связано с его преимущественной функцией защиты. Почти все кости свода черепа (за исключением чешуи височной кости) соединяются посредством зубчатого шва </w:t>
      </w:r>
      <w:r>
        <w:rPr>
          <w:color w:val="000000"/>
          <w:spacing w:val="0"/>
          <w:w w:val="100"/>
          <w:position w:val="0"/>
          <w:shd w:val="clear" w:color="auto" w:fill="auto"/>
          <w:lang w:val="en-US" w:eastAsia="en-US" w:bidi="en-US"/>
        </w:rPr>
        <w:t xml:space="preserve">(sutura dentata). </w:t>
      </w:r>
      <w:r>
        <w:rPr>
          <w:color w:val="000000"/>
          <w:spacing w:val="0"/>
          <w:w w:val="100"/>
          <w:position w:val="0"/>
          <w:shd w:val="clear" w:color="auto" w:fill="auto"/>
          <w:lang w:val="ru-RU" w:eastAsia="ru-RU" w:bidi="ru-RU"/>
        </w:rPr>
        <w:t>Кости лица прилегают друг к другу сравнительно ровными кра</w:t>
        <w:softHyphen/>
        <w:t xml:space="preserve">ями </w:t>
      </w:r>
      <w:r>
        <w:rPr>
          <w:color w:val="000000"/>
          <w:spacing w:val="0"/>
          <w:w w:val="100"/>
          <w:position w:val="0"/>
          <w:shd w:val="clear" w:color="auto" w:fill="auto"/>
          <w:lang w:val="en-US" w:eastAsia="en-US" w:bidi="en-US"/>
        </w:rPr>
        <w:t xml:space="preserve">(sutura plana). </w:t>
      </w:r>
      <w:r>
        <w:rPr>
          <w:color w:val="000000"/>
          <w:spacing w:val="0"/>
          <w:w w:val="100"/>
          <w:position w:val="0"/>
          <w:shd w:val="clear" w:color="auto" w:fill="auto"/>
          <w:lang w:val="ru-RU" w:eastAsia="ru-RU" w:bidi="ru-RU"/>
        </w:rPr>
        <w:t>Швы обозначаются по названиям двух соединяющихся друг с дру</w:t>
        <w:softHyphen/>
        <w:t xml:space="preserve">гом костей, например </w:t>
      </w:r>
      <w:r>
        <w:rPr>
          <w:color w:val="000000"/>
          <w:spacing w:val="0"/>
          <w:w w:val="100"/>
          <w:position w:val="0"/>
          <w:shd w:val="clear" w:color="auto" w:fill="auto"/>
          <w:lang w:val="en-US" w:eastAsia="en-US" w:bidi="en-US"/>
        </w:rPr>
        <w:t xml:space="preserve">sutura sphenofrontalis, sphenoparietalis </w:t>
      </w:r>
      <w:r>
        <w:rPr>
          <w:color w:val="000000"/>
          <w:spacing w:val="0"/>
          <w:w w:val="100"/>
          <w:position w:val="0"/>
          <w:shd w:val="clear" w:color="auto" w:fill="auto"/>
          <w:lang w:val="ru-RU" w:eastAsia="ru-RU" w:bidi="ru-RU"/>
        </w:rPr>
        <w:t>и т. п. На основании черепа имеются синхондрозы из волокнистого хряща, находящегося в промежутках между ко</w:t>
        <w:softHyphen/>
        <w:t xml:space="preserve">стями: </w:t>
      </w:r>
      <w:r>
        <w:rPr>
          <w:color w:val="000000"/>
          <w:spacing w:val="0"/>
          <w:w w:val="100"/>
          <w:position w:val="0"/>
          <w:shd w:val="clear" w:color="auto" w:fill="auto"/>
          <w:lang w:val="en-US" w:eastAsia="en-US" w:bidi="en-US"/>
        </w:rPr>
        <w:t xml:space="preserve">synchondrosis petrooccipital is </w:t>
      </w:r>
      <w:r>
        <w:rPr>
          <w:color w:val="000000"/>
          <w:spacing w:val="0"/>
          <w:w w:val="100"/>
          <w:position w:val="0"/>
          <w:shd w:val="clear" w:color="auto" w:fill="auto"/>
          <w:lang w:val="ru-RU" w:eastAsia="ru-RU" w:bidi="ru-RU"/>
        </w:rPr>
        <w:t xml:space="preserve">— между пирамидой височной кости и </w:t>
      </w:r>
      <w:r>
        <w:rPr>
          <w:color w:val="000000"/>
          <w:spacing w:val="0"/>
          <w:w w:val="100"/>
          <w:position w:val="0"/>
          <w:shd w:val="clear" w:color="auto" w:fill="auto"/>
          <w:lang w:val="en-US" w:eastAsia="en-US" w:bidi="en-US"/>
        </w:rPr>
        <w:t xml:space="preserve">pars basilaris </w:t>
      </w:r>
      <w:r>
        <w:rPr>
          <w:color w:val="000000"/>
          <w:spacing w:val="0"/>
          <w:w w:val="100"/>
          <w:position w:val="0"/>
          <w:shd w:val="clear" w:color="auto" w:fill="auto"/>
          <w:lang w:val="ru-RU" w:eastAsia="ru-RU" w:bidi="ru-RU"/>
        </w:rPr>
        <w:t xml:space="preserve">затылочной кости, </w:t>
      </w:r>
      <w:r>
        <w:rPr>
          <w:color w:val="000000"/>
          <w:spacing w:val="0"/>
          <w:w w:val="100"/>
          <w:position w:val="0"/>
          <w:shd w:val="clear" w:color="auto" w:fill="auto"/>
          <w:lang w:val="en-US" w:eastAsia="en-US" w:bidi="en-US"/>
        </w:rPr>
        <w:t xml:space="preserve">synchondrosis sphenopetrosa </w:t>
      </w:r>
      <w:r>
        <w:rPr>
          <w:color w:val="000000"/>
          <w:spacing w:val="0"/>
          <w:w w:val="100"/>
          <w:position w:val="0"/>
          <w:shd w:val="clear" w:color="auto" w:fill="auto"/>
          <w:lang w:val="ru-RU" w:eastAsia="ru-RU" w:bidi="ru-RU"/>
        </w:rPr>
        <w:t xml:space="preserve">— на месте </w:t>
      </w:r>
      <w:r>
        <w:rPr>
          <w:color w:val="000000"/>
          <w:spacing w:val="0"/>
          <w:w w:val="100"/>
          <w:position w:val="0"/>
          <w:shd w:val="clear" w:color="auto" w:fill="auto"/>
          <w:lang w:val="en-US" w:eastAsia="en-US" w:bidi="en-US"/>
        </w:rPr>
        <w:t xml:space="preserve">fissura sphenopetrosa, synchondrosis sphenoethmoidal is — </w:t>
      </w:r>
      <w:r>
        <w:rPr>
          <w:color w:val="000000"/>
          <w:spacing w:val="0"/>
          <w:w w:val="100"/>
          <w:position w:val="0"/>
          <w:shd w:val="clear" w:color="auto" w:fill="auto"/>
          <w:lang w:val="ru-RU" w:eastAsia="ru-RU" w:bidi="ru-RU"/>
        </w:rPr>
        <w:t>на месте соединения клиновидной кости с решет</w:t>
        <w:softHyphen/>
        <w:t xml:space="preserve">чатой. В молодом возрасте встречаются еще </w:t>
      </w:r>
      <w:r>
        <w:rPr>
          <w:color w:val="000000"/>
          <w:spacing w:val="0"/>
          <w:w w:val="100"/>
          <w:position w:val="0"/>
          <w:shd w:val="clear" w:color="auto" w:fill="auto"/>
          <w:lang w:val="en-US" w:eastAsia="en-US" w:bidi="en-US"/>
        </w:rPr>
        <w:t xml:space="preserve">synchondrosis sphenooccipitalis </w:t>
      </w:r>
      <w:r>
        <w:rPr>
          <w:color w:val="000000"/>
          <w:spacing w:val="0"/>
          <w:w w:val="100"/>
          <w:position w:val="0"/>
          <w:shd w:val="clear" w:color="auto" w:fill="auto"/>
          <w:lang w:val="ru-RU" w:eastAsia="ru-RU" w:bidi="ru-RU"/>
        </w:rPr>
        <w:t>между те</w:t>
        <w:softHyphen/>
        <w:t xml:space="preserve">лом клиновидной кости и </w:t>
      </w:r>
      <w:r>
        <w:rPr>
          <w:color w:val="000000"/>
          <w:spacing w:val="0"/>
          <w:w w:val="100"/>
          <w:position w:val="0"/>
          <w:shd w:val="clear" w:color="auto" w:fill="auto"/>
          <w:lang w:val="en-US" w:eastAsia="en-US" w:bidi="en-US"/>
        </w:rPr>
        <w:t xml:space="preserve">pars basilaris </w:t>
      </w:r>
      <w:r>
        <w:rPr>
          <w:color w:val="000000"/>
          <w:spacing w:val="0"/>
          <w:w w:val="100"/>
          <w:position w:val="0"/>
          <w:shd w:val="clear" w:color="auto" w:fill="auto"/>
          <w:lang w:val="ru-RU" w:eastAsia="ru-RU" w:bidi="ru-RU"/>
        </w:rPr>
        <w:t xml:space="preserve">затылочной и синхондрозы между четырьмя частями затылочной кости. Синхондрозы основания черепа есть остатки хрящевой ткани, на почве которой развиваются кости основания, что связано с его функцией опоры, защиты и движения. Кроме постоянных швов и синхондрозов, у некоторых людей (9,3%) встречаются еще </w:t>
      </w:r>
      <w:r>
        <w:rPr>
          <w:i/>
          <w:iCs/>
          <w:color w:val="000000"/>
          <w:spacing w:val="0"/>
          <w:w w:val="100"/>
          <w:position w:val="0"/>
          <w:shd w:val="clear" w:color="auto" w:fill="auto"/>
          <w:lang w:val="ru-RU" w:eastAsia="ru-RU" w:bidi="ru-RU"/>
        </w:rPr>
        <w:t>добавочные, непостоянные,</w:t>
      </w:r>
      <w:r>
        <w:rPr>
          <w:color w:val="000000"/>
          <w:spacing w:val="0"/>
          <w:w w:val="100"/>
          <w:position w:val="0"/>
          <w:shd w:val="clear" w:color="auto" w:fill="auto"/>
          <w:lang w:val="ru-RU" w:eastAsia="ru-RU" w:bidi="ru-RU"/>
        </w:rPr>
        <w:t xml:space="preserve"> в частности лобный, или метопический, шов, </w:t>
      </w:r>
      <w:r>
        <w:rPr>
          <w:color w:val="000000"/>
          <w:spacing w:val="0"/>
          <w:w w:val="100"/>
          <w:position w:val="0"/>
          <w:shd w:val="clear" w:color="auto" w:fill="auto"/>
          <w:lang w:val="en-US" w:eastAsia="en-US" w:bidi="en-US"/>
        </w:rPr>
        <w:t xml:space="preserve">sutura frontalis metopica </w:t>
      </w:r>
      <w:r>
        <w:rPr>
          <w:color w:val="000000"/>
          <w:spacing w:val="0"/>
          <w:w w:val="100"/>
          <w:position w:val="0"/>
          <w:shd w:val="clear" w:color="auto" w:fill="auto"/>
          <w:lang w:val="ru-RU" w:eastAsia="ru-RU" w:bidi="ru-RU"/>
        </w:rPr>
        <w:t xml:space="preserve">(греч. </w:t>
      </w:r>
      <w:r>
        <w:rPr>
          <w:color w:val="000000"/>
          <w:spacing w:val="0"/>
          <w:w w:val="100"/>
          <w:position w:val="0"/>
          <w:shd w:val="clear" w:color="auto" w:fill="auto"/>
          <w:lang w:val="en-US" w:eastAsia="en-US" w:bidi="en-US"/>
        </w:rPr>
        <w:t xml:space="preserve">perornov, </w:t>
      </w:r>
      <w:r>
        <w:rPr>
          <w:color w:val="000000"/>
          <w:spacing w:val="0"/>
          <w:w w:val="100"/>
          <w:position w:val="0"/>
          <w:shd w:val="clear" w:color="auto" w:fill="auto"/>
          <w:lang w:val="ru-RU" w:eastAsia="ru-RU" w:bidi="ru-RU"/>
        </w:rPr>
        <w:t xml:space="preserve">соответствует лат. </w:t>
      </w:r>
      <w:r>
        <w:rPr>
          <w:color w:val="000000"/>
          <w:spacing w:val="0"/>
          <w:w w:val="100"/>
          <w:position w:val="0"/>
          <w:shd w:val="clear" w:color="auto" w:fill="auto"/>
          <w:lang w:val="en-US" w:eastAsia="en-US" w:bidi="en-US"/>
        </w:rPr>
        <w:t>glabel</w:t>
        <w:softHyphen/>
        <w:t>la),</w:t>
      </w:r>
      <w:r>
        <w:rPr>
          <w:color w:val="000000"/>
          <w:spacing w:val="0"/>
          <w:w w:val="100"/>
          <w:position w:val="0"/>
          <w:shd w:val="clear" w:color="auto" w:fill="auto"/>
          <w:lang w:val="ru-RU" w:eastAsia="ru-RU" w:bidi="ru-RU"/>
        </w:rPr>
        <w:t>— при несращении обеих половин чешуи лобной кости.</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В швах наблюдаются непостоянные кости черепа: кости родничков, </w:t>
      </w:r>
      <w:r>
        <w:rPr>
          <w:color w:val="000000"/>
          <w:spacing w:val="0"/>
          <w:w w:val="100"/>
          <w:position w:val="0"/>
          <w:shd w:val="clear" w:color="auto" w:fill="auto"/>
          <w:lang w:val="en-US" w:eastAsia="en-US" w:bidi="en-US"/>
        </w:rPr>
        <w:t xml:space="preserve">ossa fon- ticulorum, </w:t>
      </w:r>
      <w:r>
        <w:rPr>
          <w:color w:val="000000"/>
          <w:spacing w:val="0"/>
          <w:w w:val="100"/>
          <w:position w:val="0"/>
          <w:shd w:val="clear" w:color="auto" w:fill="auto"/>
          <w:lang w:val="ru-RU" w:eastAsia="ru-RU" w:bidi="ru-RU"/>
        </w:rPr>
        <w:t xml:space="preserve">и кости швов, </w:t>
      </w:r>
      <w:r>
        <w:rPr>
          <w:color w:val="000000"/>
          <w:spacing w:val="0"/>
          <w:w w:val="100"/>
          <w:position w:val="0"/>
          <w:shd w:val="clear" w:color="auto" w:fill="auto"/>
          <w:lang w:val="en-US" w:eastAsia="en-US" w:bidi="en-US"/>
        </w:rPr>
        <w:t xml:space="preserve">ossa suturalia. </w:t>
      </w:r>
      <w:r>
        <w:rPr>
          <w:color w:val="000000"/>
          <w:spacing w:val="0"/>
          <w:w w:val="100"/>
          <w:position w:val="0"/>
          <w:shd w:val="clear" w:color="auto" w:fill="auto"/>
          <w:lang w:val="ru-RU" w:eastAsia="ru-RU" w:bidi="ru-RU"/>
        </w:rPr>
        <w:t>При рентгенологическом исследовании сле</w:t>
        <w:softHyphen/>
        <w:t>дует отличать все эти непостоянные кости и соединения костей от повреждения кос</w:t>
        <w:softHyphen/>
        <w:t>тей черепа.</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Единственным диартрозом на черепе является парный височно-нижнечелюсгной сустав, соединяющий нижнюю челюсть с основанием черепа.</w:t>
      </w:r>
    </w:p>
    <w:p>
      <w:pPr>
        <w:pStyle w:val="Style14"/>
        <w:keepNext w:val="0"/>
        <w:keepLines w:val="0"/>
        <w:widowControl w:val="0"/>
        <w:shd w:val="clear" w:color="auto" w:fill="auto"/>
        <w:bidi w:val="0"/>
        <w:spacing w:before="0" w:after="180" w:line="293" w:lineRule="auto"/>
        <w:ind w:left="0" w:right="0"/>
        <w:jc w:val="both"/>
      </w:pPr>
      <w:r>
        <w:rPr>
          <w:color w:val="000000"/>
          <w:spacing w:val="0"/>
          <w:w w:val="100"/>
          <w:position w:val="0"/>
          <w:shd w:val="clear" w:color="auto" w:fill="auto"/>
          <w:lang w:val="ru-RU" w:eastAsia="ru-RU" w:bidi="ru-RU"/>
        </w:rPr>
        <w:t xml:space="preserve">Височно-нижнечелюстной сустав, </w:t>
      </w:r>
      <w:r>
        <w:rPr>
          <w:color w:val="000000"/>
          <w:spacing w:val="0"/>
          <w:w w:val="100"/>
          <w:position w:val="0"/>
          <w:shd w:val="clear" w:color="auto" w:fill="auto"/>
          <w:lang w:val="en-US" w:eastAsia="en-US" w:bidi="en-US"/>
        </w:rPr>
        <w:t xml:space="preserve">articulatio temporomandibularis </w:t>
      </w:r>
      <w:r>
        <w:rPr>
          <w:color w:val="000000"/>
          <w:spacing w:val="0"/>
          <w:w w:val="100"/>
          <w:position w:val="0"/>
          <w:shd w:val="clear" w:color="auto" w:fill="auto"/>
          <w:lang w:val="ru-RU" w:eastAsia="ru-RU" w:bidi="ru-RU"/>
        </w:rPr>
        <w:t>(рис. 47). обра</w:t>
        <w:softHyphen/>
        <w:t xml:space="preserve">зуется </w:t>
      </w:r>
      <w:r>
        <w:rPr>
          <w:color w:val="000000"/>
          <w:spacing w:val="0"/>
          <w:w w:val="100"/>
          <w:position w:val="0"/>
          <w:shd w:val="clear" w:color="auto" w:fill="auto"/>
          <w:lang w:val="en-US" w:eastAsia="en-US" w:bidi="en-US"/>
        </w:rPr>
        <w:t xml:space="preserve">caput mandibulae, fossa mandibularis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tuberculum articulate </w:t>
      </w:r>
      <w:r>
        <w:rPr>
          <w:color w:val="000000"/>
          <w:spacing w:val="0"/>
          <w:w w:val="100"/>
          <w:position w:val="0"/>
          <w:shd w:val="clear" w:color="auto" w:fill="auto"/>
          <w:lang w:val="ru-RU" w:eastAsia="ru-RU" w:bidi="ru-RU"/>
        </w:rPr>
        <w:t>височной кости. Со</w:t>
        <w:softHyphen/>
        <w:t>членяющиеся поверхности дополняются лежащим между ними внутрисуставным во</w:t>
        <w:softHyphen/>
        <w:t xml:space="preserve">локнистым хрящом, </w:t>
      </w:r>
      <w:r>
        <w:rPr>
          <w:color w:val="000000"/>
          <w:spacing w:val="0"/>
          <w:w w:val="100"/>
          <w:position w:val="0"/>
          <w:shd w:val="clear" w:color="auto" w:fill="auto"/>
          <w:lang w:val="en-US" w:eastAsia="en-US" w:bidi="en-US"/>
        </w:rPr>
        <w:t xml:space="preserve">discus articularis, </w:t>
      </w:r>
      <w:r>
        <w:rPr>
          <w:color w:val="000000"/>
          <w:spacing w:val="0"/>
          <w:w w:val="100"/>
          <w:position w:val="0"/>
          <w:shd w:val="clear" w:color="auto" w:fill="auto"/>
          <w:lang w:val="ru-RU" w:eastAsia="ru-RU" w:bidi="ru-RU"/>
        </w:rPr>
        <w:t>который своими краями срастается с капсулой сустава и разгораживает суставную полость на 2 обособленных отдела. Суставная кап</w:t>
        <w:softHyphen/>
        <w:t xml:space="preserve">сула прикрепляется по краю </w:t>
      </w:r>
      <w:r>
        <w:rPr>
          <w:color w:val="000000"/>
          <w:spacing w:val="0"/>
          <w:w w:val="100"/>
          <w:position w:val="0"/>
          <w:shd w:val="clear" w:color="auto" w:fill="auto"/>
          <w:lang w:val="en-US" w:eastAsia="en-US" w:bidi="en-US"/>
        </w:rPr>
        <w:t xml:space="preserve">fossa mandibularis </w:t>
      </w:r>
      <w:r>
        <w:rPr>
          <w:color w:val="000000"/>
          <w:spacing w:val="0"/>
          <w:w w:val="100"/>
          <w:position w:val="0"/>
          <w:shd w:val="clear" w:color="auto" w:fill="auto"/>
          <w:lang w:val="ru-RU" w:eastAsia="ru-RU" w:bidi="ru-RU"/>
        </w:rPr>
        <w:t xml:space="preserve">до </w:t>
      </w:r>
      <w:r>
        <w:rPr>
          <w:color w:val="000000"/>
          <w:spacing w:val="0"/>
          <w:w w:val="100"/>
          <w:position w:val="0"/>
          <w:shd w:val="clear" w:color="auto" w:fill="auto"/>
          <w:lang w:val="en-US" w:eastAsia="en-US" w:bidi="en-US"/>
        </w:rPr>
        <w:t xml:space="preserve">fissura petrot </w:t>
      </w:r>
      <w:r>
        <w:rPr>
          <w:color w:val="000000"/>
          <w:spacing w:val="0"/>
          <w:w w:val="100"/>
          <w:position w:val="0"/>
          <w:shd w:val="clear" w:color="auto" w:fill="auto"/>
          <w:lang w:val="ru-RU" w:eastAsia="ru-RU" w:bidi="ru-RU"/>
        </w:rPr>
        <w:t xml:space="preserve">у </w:t>
      </w:r>
      <w:r>
        <w:rPr>
          <w:color w:val="000000"/>
          <w:spacing w:val="0"/>
          <w:w w:val="100"/>
          <w:position w:val="0"/>
          <w:shd w:val="clear" w:color="auto" w:fill="auto"/>
          <w:lang w:val="en-US" w:eastAsia="en-US" w:bidi="en-US"/>
        </w:rPr>
        <w:t xml:space="preserve">inpanica, </w:t>
      </w:r>
      <w:r>
        <w:rPr>
          <w:color w:val="000000"/>
          <w:spacing w:val="0"/>
          <w:w w:val="100"/>
          <w:position w:val="0"/>
          <w:shd w:val="clear" w:color="auto" w:fill="auto"/>
          <w:lang w:val="ru-RU" w:eastAsia="ru-RU" w:bidi="ru-RU"/>
        </w:rPr>
        <w:t xml:space="preserve">заключая в себе </w:t>
      </w:r>
      <w:r>
        <w:rPr>
          <w:color w:val="000000"/>
          <w:spacing w:val="0"/>
          <w:w w:val="100"/>
          <w:position w:val="0"/>
          <w:shd w:val="clear" w:color="auto" w:fill="auto"/>
          <w:lang w:val="en-US" w:eastAsia="en-US" w:bidi="en-US"/>
        </w:rPr>
        <w:t xml:space="preserve">tuberculum articulare, </w:t>
      </w:r>
      <w:r>
        <w:rPr>
          <w:color w:val="000000"/>
          <w:spacing w:val="0"/>
          <w:w w:val="100"/>
          <w:position w:val="0"/>
          <w:shd w:val="clear" w:color="auto" w:fill="auto"/>
          <w:lang w:val="ru-RU" w:eastAsia="ru-RU" w:bidi="ru-RU"/>
        </w:rPr>
        <w:t xml:space="preserve">а внизу охватывает </w:t>
      </w:r>
      <w:r>
        <w:rPr>
          <w:color w:val="000000"/>
          <w:spacing w:val="0"/>
          <w:w w:val="100"/>
          <w:position w:val="0"/>
          <w:shd w:val="clear" w:color="auto" w:fill="auto"/>
          <w:lang w:val="en-US" w:eastAsia="en-US" w:bidi="en-US"/>
        </w:rPr>
        <w:t xml:space="preserve">collum mandibulae. </w:t>
      </w:r>
      <w:r>
        <w:rPr>
          <w:color w:val="000000"/>
          <w:spacing w:val="0"/>
          <w:w w:val="100"/>
          <w:position w:val="0"/>
          <w:shd w:val="clear" w:color="auto" w:fill="auto"/>
          <w:lang w:val="ru-RU" w:eastAsia="ru-RU" w:bidi="ru-RU"/>
        </w:rPr>
        <w:t>Около внеочно-пнжнече-</w:t>
      </w:r>
      <w:r>
        <w:br w:type="page"/>
      </w:r>
    </w:p>
    <w:p>
      <w:pPr>
        <w:pStyle w:val="Style55"/>
        <w:keepNext w:val="0"/>
        <w:keepLines w:val="0"/>
        <w:widowControl w:val="0"/>
        <w:shd w:val="clear" w:color="auto" w:fill="auto"/>
        <w:tabs>
          <w:tab w:pos="1296" w:val="left"/>
        </w:tabs>
        <w:bidi w:val="0"/>
        <w:spacing w:before="0" w:after="0" w:line="338" w:lineRule="auto"/>
        <w:ind w:left="0" w:right="0" w:firstLine="0"/>
        <w:jc w:val="left"/>
      </w:pPr>
      <w:r>
        <w:drawing>
          <wp:anchor distT="0" distB="0" distL="0" distR="0" simplePos="0" relativeHeight="125829430" behindDoc="0" locked="0" layoutInCell="1" allowOverlap="1">
            <wp:simplePos x="0" y="0"/>
            <wp:positionH relativeFrom="page">
              <wp:posOffset>546100</wp:posOffset>
            </wp:positionH>
            <wp:positionV relativeFrom="paragraph">
              <wp:posOffset>50800</wp:posOffset>
            </wp:positionV>
            <wp:extent cx="1450975" cy="1383665"/>
            <wp:wrapTight wrapText="right">
              <wp:wrapPolygon>
                <wp:start x="0" y="0"/>
                <wp:lineTo x="9076" y="0"/>
                <wp:lineTo x="9076" y="523"/>
                <wp:lineTo x="21600" y="523"/>
                <wp:lineTo x="21600" y="21600"/>
                <wp:lineTo x="0" y="21600"/>
                <wp:lineTo x="0" y="0"/>
              </wp:wrapPolygon>
            </wp:wrapTight>
            <wp:docPr id="221" name="Shape 221"/>
            <a:graphic xmlns:a="http://schemas.openxmlformats.org/drawingml/2006/main">
              <a:graphicData uri="http://schemas.openxmlformats.org/drawingml/2006/picture">
                <pic:pic xmlns:pic="http://schemas.openxmlformats.org/drawingml/2006/picture">
                  <pic:nvPicPr>
                    <pic:cNvPr id="222" name="Picture box 222"/>
                    <pic:cNvPicPr/>
                  </pic:nvPicPr>
                  <pic:blipFill>
                    <a:blip r:embed="rId164"/>
                    <a:stretch/>
                  </pic:blipFill>
                  <pic:spPr>
                    <a:xfrm>
                      <a:ext cx="1450975" cy="1383665"/>
                    </a:xfrm>
                    <a:prstGeom prst="rect"/>
                  </pic:spPr>
                </pic:pic>
              </a:graphicData>
            </a:graphic>
          </wp:anchor>
        </w:drawing>
      </w:r>
      <w:r>
        <w:rPr>
          <w:color w:val="474747"/>
          <w:spacing w:val="0"/>
          <w:w w:val="100"/>
          <w:position w:val="0"/>
          <w:shd w:val="clear" w:color="auto" w:fill="auto"/>
          <w:lang w:val="ru-RU" w:eastAsia="ru-RU" w:bidi="ru-RU"/>
        </w:rPr>
        <w:t xml:space="preserve">8 </w:t>
      </w:r>
      <w:r>
        <w:rPr>
          <w:color w:val="666665"/>
          <w:spacing w:val="0"/>
          <w:w w:val="100"/>
          <w:position w:val="0"/>
          <w:shd w:val="clear" w:color="auto" w:fill="auto"/>
          <w:lang w:val="en-US" w:eastAsia="en-US" w:bidi="en-US"/>
        </w:rPr>
        <w:t>io</w:t>
        <w:tab/>
      </w:r>
      <w:r>
        <w:rPr>
          <w:color w:val="000000"/>
          <w:spacing w:val="0"/>
          <w:w w:val="100"/>
          <w:position w:val="0"/>
          <w:shd w:val="clear" w:color="auto" w:fill="auto"/>
          <w:lang w:val="ru-RU" w:eastAsia="ru-RU" w:bidi="ru-RU"/>
        </w:rPr>
        <w:t xml:space="preserve">Рис. </w:t>
      </w:r>
      <w:r>
        <w:rPr>
          <w:color w:val="000000"/>
          <w:spacing w:val="0"/>
          <w:w w:val="100"/>
          <w:position w:val="0"/>
          <w:shd w:val="clear" w:color="auto" w:fill="auto"/>
          <w:vertAlign w:val="superscript"/>
          <w:lang w:val="ru-RU" w:eastAsia="ru-RU" w:bidi="ru-RU"/>
        </w:rPr>
        <w:t>47</w:t>
      </w:r>
      <w:r>
        <w:rPr>
          <w:color w:val="000000"/>
          <w:spacing w:val="0"/>
          <w:w w:val="100"/>
          <w:position w:val="0"/>
          <w:shd w:val="clear" w:color="auto" w:fill="auto"/>
          <w:lang w:val="ru-RU" w:eastAsia="ru-RU" w:bidi="ru-RU"/>
        </w:rPr>
        <w:t>- Внсочио-ииж&gt;еч«люст«в* сустав</w:t>
      </w:r>
    </w:p>
    <w:p>
      <w:pPr>
        <w:pStyle w:val="Style55"/>
        <w:keepNext w:val="0"/>
        <w:keepLines w:val="0"/>
        <w:widowControl w:val="0"/>
        <w:shd w:val="clear" w:color="auto" w:fill="auto"/>
        <w:bidi w:val="0"/>
        <w:spacing w:before="0" w:after="0" w:line="338" w:lineRule="auto"/>
        <w:ind w:left="0" w:right="0" w:firstLine="0"/>
        <w:jc w:val="both"/>
      </w:pPr>
      <w:r>
        <w:rPr>
          <w:color w:val="000000"/>
          <w:spacing w:val="0"/>
          <w:w w:val="100"/>
          <w:position w:val="0"/>
          <w:shd w:val="clear" w:color="auto" w:fill="auto"/>
          <w:lang w:val="en-US" w:eastAsia="en-US" w:bidi="en-US"/>
        </w:rPr>
        <w:t xml:space="preserve">(articulatio ten poroma nd ibul arts); </w:t>
      </w:r>
      <w:r>
        <w:rPr>
          <w:color w:val="000000"/>
          <w:spacing w:val="0"/>
          <w:w w:val="100"/>
          <w:position w:val="0"/>
          <w:shd w:val="clear" w:color="auto" w:fill="auto"/>
          <w:lang w:val="ru-RU" w:eastAsia="ru-RU" w:bidi="ru-RU"/>
        </w:rPr>
        <w:t>сагит</w:t>
        <w:softHyphen/>
        <w:t>тальный распи.1 чсре&gt; полость сустава.</w:t>
      </w:r>
    </w:p>
    <w:p>
      <w:pPr>
        <w:pStyle w:val="Style46"/>
        <w:keepNext w:val="0"/>
        <w:keepLines w:val="0"/>
        <w:widowControl w:val="0"/>
        <w:shd w:val="clear" w:color="auto" w:fill="auto"/>
        <w:bidi w:val="0"/>
        <w:spacing w:before="0" w:after="0" w:line="293" w:lineRule="auto"/>
        <w:ind w:left="0" w:right="0" w:firstLine="18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caput mandibulae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pars tympanica </w:t>
      </w:r>
      <w:r>
        <w:rPr>
          <w:color w:val="000000"/>
          <w:spacing w:val="0"/>
          <w:w w:val="100"/>
          <w:position w:val="0"/>
          <w:shd w:val="clear" w:color="auto" w:fill="auto"/>
          <w:lang w:val="ru-RU" w:eastAsia="ru-RU" w:bidi="ru-RU"/>
        </w:rPr>
        <w:t>ви</w:t>
        <w:softHyphen/>
        <w:t xml:space="preserve">сочной кости. 3 - </w:t>
      </w:r>
      <w:r>
        <w:rPr>
          <w:color w:val="000000"/>
          <w:spacing w:val="0"/>
          <w:w w:val="100"/>
          <w:position w:val="0"/>
          <w:shd w:val="clear" w:color="auto" w:fill="auto"/>
          <w:lang w:val="en-US" w:eastAsia="en-US" w:bidi="en-US"/>
        </w:rPr>
        <w:t xml:space="preserve">processus mastoideus; 4 — porus et meatus acusticus extemus; S — capsule articulans </w:t>
      </w:r>
      <w:r>
        <w:rPr>
          <w:color w:val="000000"/>
          <w:spacing w:val="0"/>
          <w:w w:val="100"/>
          <w:position w:val="0"/>
          <w:shd w:val="clear" w:color="auto" w:fill="auto"/>
          <w:lang w:val="ru-RU" w:eastAsia="ru-RU" w:bidi="ru-RU"/>
        </w:rPr>
        <w:t xml:space="preserve">(вскрыта), </w:t>
      </w:r>
      <w:r>
        <w:rPr>
          <w:color w:val="000000"/>
          <w:spacing w:val="0"/>
          <w:w w:val="100"/>
          <w:position w:val="0"/>
          <w:shd w:val="clear" w:color="auto" w:fill="auto"/>
          <w:lang w:val="en-US" w:eastAsia="en-US" w:bidi="en-US"/>
        </w:rPr>
        <w:t>6 - fossa mandibulans;</w:t>
      </w:r>
    </w:p>
    <w:p>
      <w:pPr>
        <w:pStyle w:val="Style46"/>
        <w:keepNext w:val="0"/>
        <w:keepLines w:val="0"/>
        <w:widowControl w:val="0"/>
        <w:shd w:val="clear" w:color="auto" w:fill="auto"/>
        <w:bidi w:val="0"/>
        <w:spacing w:before="0" w:after="240" w:line="293" w:lineRule="auto"/>
        <w:ind w:left="0" w:right="0" w:firstLine="0"/>
        <w:jc w:val="both"/>
      </w:pPr>
      <w:r>
        <w:rPr>
          <w:color w:val="000000"/>
          <w:spacing w:val="0"/>
          <w:w w:val="100"/>
          <w:position w:val="0"/>
          <w:shd w:val="clear" w:color="auto" w:fill="auto"/>
          <w:lang w:val="en-US" w:eastAsia="en-US" w:bidi="en-US"/>
        </w:rPr>
        <w:t xml:space="preserve">7 —discusarticulans,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 tuberculum articulare; 9, 10 — m.pterygoideus lateralis, 11 — ligamen- tum slylomandibulare; 12 - processus sty krideus.</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 xml:space="preserve">люстного сустава находятся </w:t>
      </w:r>
      <w:r>
        <w:rPr>
          <w:color w:val="000000"/>
          <w:spacing w:val="0"/>
          <w:w w:val="100"/>
          <w:position w:val="0"/>
          <w:shd w:val="clear" w:color="auto" w:fill="auto"/>
          <w:lang w:val="en-US" w:eastAsia="en-US" w:bidi="en-US"/>
        </w:rPr>
        <w:t xml:space="preserve">3 </w:t>
      </w:r>
      <w:r>
        <w:rPr>
          <w:color w:val="000000"/>
          <w:spacing w:val="0"/>
          <w:w w:val="100"/>
          <w:position w:val="0"/>
          <w:shd w:val="clear" w:color="auto" w:fill="auto"/>
          <w:lang w:val="ru-RU" w:eastAsia="ru-RU" w:bidi="ru-RU"/>
        </w:rPr>
        <w:t xml:space="preserve">связки, из которых непосредственное отношение к суставу имеет только </w:t>
      </w:r>
      <w:r>
        <w:rPr>
          <w:color w:val="000000"/>
          <w:spacing w:val="0"/>
          <w:w w:val="100"/>
          <w:position w:val="0"/>
          <w:shd w:val="clear" w:color="auto" w:fill="auto"/>
          <w:lang w:val="en-US" w:eastAsia="en-US" w:bidi="en-US"/>
        </w:rPr>
        <w:t xml:space="preserve">lig. laterale, </w:t>
      </w:r>
      <w:r>
        <w:rPr>
          <w:color w:val="000000"/>
          <w:spacing w:val="0"/>
          <w:w w:val="100"/>
          <w:position w:val="0"/>
          <w:shd w:val="clear" w:color="auto" w:fill="auto"/>
          <w:lang w:val="ru-RU" w:eastAsia="ru-RU" w:bidi="ru-RU"/>
        </w:rPr>
        <w:t>иду</w:t>
        <w:softHyphen/>
        <w:t>щая на боковой стороне сустава от ску</w:t>
        <w:softHyphen/>
        <w:t xml:space="preserve">лового отростка височной кости косо назад к шейке мыщелкового отростка </w:t>
      </w:r>
      <w:r>
        <w:rPr>
          <w:color w:val="000000"/>
          <w:spacing w:val="0"/>
          <w:w w:val="100"/>
          <w:position w:val="0"/>
          <w:shd w:val="clear" w:color="auto" w:fill="auto"/>
          <w:lang w:val="ru-RU" w:eastAsia="ru-RU" w:bidi="ru-RU"/>
        </w:rPr>
        <w:t xml:space="preserve">нижней челюсти. Она тормозит движение суставной головки кзади. Остальные две связки </w:t>
      </w:r>
      <w:r>
        <w:rPr>
          <w:color w:val="000000"/>
          <w:spacing w:val="0"/>
          <w:w w:val="100"/>
          <w:position w:val="0"/>
          <w:shd w:val="clear" w:color="auto" w:fill="auto"/>
          <w:lang w:val="en-US" w:eastAsia="en-US" w:bidi="en-US"/>
        </w:rPr>
        <w:t xml:space="preserve">(lig. sphenomandibulare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lig. stylomandibulare) </w:t>
      </w:r>
      <w:r>
        <w:rPr>
          <w:color w:val="000000"/>
          <w:spacing w:val="0"/>
          <w:w w:val="100"/>
          <w:position w:val="0"/>
          <w:shd w:val="clear" w:color="auto" w:fill="auto"/>
          <w:lang w:val="ru-RU" w:eastAsia="ru-RU" w:bidi="ru-RU"/>
        </w:rPr>
        <w:t>лежат в отдалении от сустава и представляют собой не связки, а искусственно выделяемые участки фасций, образу</w:t>
        <w:softHyphen/>
        <w:t>ющие как бы петлю, способствующую подвешиванию нижней челюсти.</w:t>
      </w:r>
    </w:p>
    <w:p>
      <w:pPr>
        <w:pStyle w:val="Style14"/>
        <w:keepNext w:val="0"/>
        <w:keepLines w:val="0"/>
        <w:widowControl w:val="0"/>
        <w:shd w:val="clear" w:color="auto" w:fill="auto"/>
        <w:bidi w:val="0"/>
        <w:spacing w:before="0" w:after="60" w:line="286" w:lineRule="auto"/>
        <w:ind w:left="0" w:right="0"/>
        <w:jc w:val="both"/>
      </w:pPr>
      <w:r>
        <w:rPr>
          <w:color w:val="000000"/>
          <w:spacing w:val="0"/>
          <w:w w:val="100"/>
          <w:position w:val="0"/>
          <w:shd w:val="clear" w:color="auto" w:fill="auto"/>
          <w:lang w:val="ru-RU" w:eastAsia="ru-RU" w:bidi="ru-RU"/>
        </w:rPr>
        <w:t>Оба височно-нижнечелюстных сустава функционируют одновременно и поэтому представляют собой одно комбинированное сочленение. Височно-нижнечелюстной су</w:t>
        <w:softHyphen/>
        <w:t>став относится к мыщелковым сочленениям, но благодаря внутрисуставному диску в нем возможны движения в трех направлениях. Движения, которые совершает ниж</w:t>
        <w:softHyphen/>
        <w:t>няя челюсть, таковы: 1) опускание и поднимание нижней челюсти с одновременным открыванием и закрыванием рта; 2) смещение ее вперед и назад и 3) боковые движе</w:t>
        <w:softHyphen/>
        <w:t xml:space="preserve">ния (ротация нижней челюсти вправо и влево, как это бывает при жевании). Первое из этих движений совершается в нижнем отделе сустава, между </w:t>
      </w:r>
      <w:r>
        <w:rPr>
          <w:color w:val="000000"/>
          <w:spacing w:val="0"/>
          <w:w w:val="100"/>
          <w:position w:val="0"/>
          <w:shd w:val="clear" w:color="auto" w:fill="auto"/>
          <w:lang w:val="en-US" w:eastAsia="en-US" w:bidi="en-US"/>
        </w:rPr>
        <w:t xml:space="preserve">discus articularis </w:t>
      </w:r>
      <w:r>
        <w:rPr>
          <w:color w:val="000000"/>
          <w:spacing w:val="0"/>
          <w:w w:val="100"/>
          <w:position w:val="0"/>
          <w:shd w:val="clear" w:color="auto" w:fill="auto"/>
          <w:lang w:val="ru-RU" w:eastAsia="ru-RU" w:bidi="ru-RU"/>
        </w:rPr>
        <w:t>и го</w:t>
        <w:softHyphen/>
        <w:t>ловкой нижней челюсти. Движения второго рода происходят в верхнем отделе суста</w:t>
        <w:softHyphen/>
        <w:t>ва. При боковых движениях (третий род) головка нижней челюсти вместе с диском выходит из суставной ямки на бугорок только на одной стороне, тогда как головка дру</w:t>
        <w:softHyphen/>
        <w:t>гой стороны остается в суставной впадине и совершает вращение вокруг вертикаль</w:t>
        <w:softHyphen/>
        <w:t>ной оси. Возможны небольшие круговые движения в трех плоскостях.</w:t>
      </w:r>
    </w:p>
    <w:p>
      <w:pPr>
        <w:pStyle w:val="Style46"/>
        <w:keepNext w:val="0"/>
        <w:keepLines w:val="0"/>
        <w:widowControl w:val="0"/>
        <w:shd w:val="clear" w:color="auto" w:fill="auto"/>
        <w:bidi w:val="0"/>
        <w:spacing w:before="0" w:after="0" w:line="298" w:lineRule="auto"/>
        <w:ind w:left="0" w:right="0" w:firstLine="180"/>
        <w:jc w:val="both"/>
      </w:pPr>
      <w:r>
        <w:rPr>
          <w:color w:val="000000"/>
          <w:spacing w:val="0"/>
          <w:w w:val="100"/>
          <w:position w:val="0"/>
          <w:shd w:val="clear" w:color="auto" w:fill="auto"/>
          <w:lang w:val="ru-RU" w:eastAsia="ru-RU" w:bidi="ru-RU"/>
        </w:rPr>
        <w:t xml:space="preserve">Сустав получает </w:t>
      </w:r>
      <w:r>
        <w:rPr>
          <w:i/>
          <w:iCs/>
          <w:color w:val="000000"/>
          <w:spacing w:val="0"/>
          <w:w w:val="100"/>
          <w:position w:val="0"/>
          <w:shd w:val="clear" w:color="auto" w:fill="auto"/>
          <w:lang w:val="ru-RU" w:eastAsia="ru-RU" w:bidi="ru-RU"/>
        </w:rPr>
        <w:t>питание</w:t>
      </w:r>
      <w:r>
        <w:rPr>
          <w:color w:val="000000"/>
          <w:spacing w:val="0"/>
          <w:w w:val="100"/>
          <w:position w:val="0"/>
          <w:shd w:val="clear" w:color="auto" w:fill="auto"/>
          <w:lang w:val="ru-RU" w:eastAsia="ru-RU" w:bidi="ru-RU"/>
        </w:rPr>
        <w:t xml:space="preserve"> из </w:t>
      </w:r>
      <w:r>
        <w:rPr>
          <w:color w:val="000000"/>
          <w:spacing w:val="0"/>
          <w:w w:val="100"/>
          <w:position w:val="0"/>
          <w:shd w:val="clear" w:color="auto" w:fill="auto"/>
          <w:lang w:val="en-US" w:eastAsia="en-US" w:bidi="en-US"/>
        </w:rPr>
        <w:t xml:space="preserve">a. maxillaris. </w:t>
      </w:r>
      <w:r>
        <w:rPr>
          <w:i/>
          <w:iCs/>
          <w:color w:val="000000"/>
          <w:spacing w:val="0"/>
          <w:w w:val="100"/>
          <w:position w:val="0"/>
          <w:shd w:val="clear" w:color="auto" w:fill="auto"/>
          <w:lang w:val="ru-RU" w:eastAsia="ru-RU" w:bidi="ru-RU"/>
        </w:rPr>
        <w:t>Венозный отток</w:t>
      </w:r>
      <w:r>
        <w:rPr>
          <w:color w:val="000000"/>
          <w:spacing w:val="0"/>
          <w:w w:val="100"/>
          <w:position w:val="0"/>
          <w:shd w:val="clear" w:color="auto" w:fill="auto"/>
          <w:lang w:val="ru-RU" w:eastAsia="ru-RU" w:bidi="ru-RU"/>
        </w:rPr>
        <w:t xml:space="preserve"> происходит в венозную сеть — </w:t>
      </w:r>
      <w:r>
        <w:rPr>
          <w:color w:val="000000"/>
          <w:spacing w:val="0"/>
          <w:w w:val="100"/>
          <w:position w:val="0"/>
          <w:shd w:val="clear" w:color="auto" w:fill="auto"/>
          <w:lang w:val="en-US" w:eastAsia="en-US" w:bidi="en-US"/>
        </w:rPr>
        <w:t xml:space="preserve">rete articulare mandibulae, </w:t>
      </w:r>
      <w:r>
        <w:rPr>
          <w:color w:val="000000"/>
          <w:spacing w:val="0"/>
          <w:w w:val="100"/>
          <w:position w:val="0"/>
          <w:shd w:val="clear" w:color="auto" w:fill="auto"/>
          <w:lang w:val="ru-RU" w:eastAsia="ru-RU" w:bidi="ru-RU"/>
        </w:rPr>
        <w:t xml:space="preserve">которая оплетает височно-нижнечелюстной сустав, и далее — в </w:t>
      </w:r>
      <w:r>
        <w:rPr>
          <w:color w:val="000000"/>
          <w:spacing w:val="0"/>
          <w:w w:val="100"/>
          <w:position w:val="0"/>
          <w:shd w:val="clear" w:color="auto" w:fill="auto"/>
          <w:lang w:val="en-US" w:eastAsia="en-US" w:bidi="en-US"/>
        </w:rPr>
        <w:t>v. retro- mandibularis.</w:t>
      </w:r>
    </w:p>
    <w:p>
      <w:pPr>
        <w:pStyle w:val="Style46"/>
        <w:keepNext w:val="0"/>
        <w:keepLines w:val="0"/>
        <w:widowControl w:val="0"/>
        <w:shd w:val="clear" w:color="auto" w:fill="auto"/>
        <w:bidi w:val="0"/>
        <w:spacing w:before="0" w:after="0" w:line="298" w:lineRule="auto"/>
        <w:ind w:left="0" w:right="0" w:firstLine="180"/>
        <w:jc w:val="both"/>
      </w:pPr>
      <w:bookmarkStart w:id="184" w:name="bookmark184"/>
      <w:r>
        <w:rPr>
          <w:i/>
          <w:iCs/>
          <w:color w:val="000000"/>
          <w:spacing w:val="0"/>
          <w:w w:val="100"/>
          <w:position w:val="0"/>
          <w:shd w:val="clear" w:color="auto" w:fill="auto"/>
          <w:lang w:val="ru-RU" w:eastAsia="ru-RU" w:bidi="ru-RU"/>
        </w:rPr>
        <w:t>Отток шифы</w:t>
      </w:r>
      <w:r>
        <w:rPr>
          <w:color w:val="000000"/>
          <w:spacing w:val="0"/>
          <w:w w:val="100"/>
          <w:position w:val="0"/>
          <w:shd w:val="clear" w:color="auto" w:fill="auto"/>
          <w:lang w:val="ru-RU" w:eastAsia="ru-RU" w:bidi="ru-RU"/>
        </w:rPr>
        <w:t xml:space="preserve"> осуществляется по глубоким лимфатическим путям в </w:t>
      </w:r>
      <w:r>
        <w:rPr>
          <w:color w:val="000000"/>
          <w:spacing w:val="0"/>
          <w:w w:val="100"/>
          <w:position w:val="0"/>
          <w:shd w:val="clear" w:color="auto" w:fill="auto"/>
          <w:lang w:val="en-US" w:eastAsia="en-US" w:bidi="en-US"/>
        </w:rPr>
        <w:t xml:space="preserve">nodi lymphoidi parotidei </w:t>
      </w:r>
      <w:r>
        <w:rPr>
          <w:color w:val="000000"/>
          <w:spacing w:val="0"/>
          <w:w w:val="100"/>
          <w:position w:val="0"/>
          <w:shd w:val="clear" w:color="auto" w:fill="auto"/>
          <w:lang w:val="ru-RU" w:eastAsia="ru-RU" w:bidi="ru-RU"/>
        </w:rPr>
        <w:t>и затем в глубокие шейные узлы.</w:t>
      </w:r>
      <w:bookmarkEnd w:id="184"/>
    </w:p>
    <w:p>
      <w:pPr>
        <w:pStyle w:val="Style46"/>
        <w:keepNext w:val="0"/>
        <w:keepLines w:val="0"/>
        <w:widowControl w:val="0"/>
        <w:shd w:val="clear" w:color="auto" w:fill="auto"/>
        <w:bidi w:val="0"/>
        <w:spacing w:before="0" w:after="240" w:line="298" w:lineRule="auto"/>
        <w:ind w:left="0" w:right="0" w:firstLine="180"/>
        <w:jc w:val="both"/>
      </w:pPr>
      <w:r>
        <w:rPr>
          <w:i/>
          <w:iCs/>
          <w:color w:val="000000"/>
          <w:spacing w:val="0"/>
          <w:w w:val="100"/>
          <w:position w:val="0"/>
          <w:shd w:val="clear" w:color="auto" w:fill="auto"/>
          <w:lang w:val="ru-RU" w:eastAsia="ru-RU" w:bidi="ru-RU"/>
        </w:rPr>
        <w:t>Иннервируется</w:t>
      </w:r>
      <w:r>
        <w:rPr>
          <w:color w:val="000000"/>
          <w:spacing w:val="0"/>
          <w:w w:val="100"/>
          <w:position w:val="0"/>
          <w:shd w:val="clear" w:color="auto" w:fill="auto"/>
          <w:lang w:val="ru-RU" w:eastAsia="ru-RU" w:bidi="ru-RU"/>
        </w:rPr>
        <w:t xml:space="preserve"> сустав из </w:t>
      </w:r>
      <w:r>
        <w:rPr>
          <w:color w:val="000000"/>
          <w:spacing w:val="0"/>
          <w:w w:val="100"/>
          <w:position w:val="0"/>
          <w:shd w:val="clear" w:color="auto" w:fill="auto"/>
          <w:lang w:val="en-US" w:eastAsia="en-US" w:bidi="en-US"/>
        </w:rPr>
        <w:t xml:space="preserve">n. auriculotemporal is </w:t>
      </w:r>
      <w:r>
        <w:rPr>
          <w:color w:val="000000"/>
          <w:spacing w:val="0"/>
          <w:w w:val="100"/>
          <w:position w:val="0"/>
          <w:shd w:val="clear" w:color="auto" w:fill="auto"/>
          <w:lang w:val="ru-RU" w:eastAsia="ru-RU" w:bidi="ru-RU"/>
        </w:rPr>
        <w:t xml:space="preserve">(из третьей ветви </w:t>
      </w:r>
      <w:r>
        <w:rPr>
          <w:color w:val="000000"/>
          <w:spacing w:val="0"/>
          <w:w w:val="100"/>
          <w:position w:val="0"/>
          <w:shd w:val="clear" w:color="auto" w:fill="auto"/>
          <w:lang w:val="en-US" w:eastAsia="en-US" w:bidi="en-US"/>
        </w:rPr>
        <w:t>n. trigeminus).</w:t>
      </w:r>
    </w:p>
    <w:p>
      <w:pPr>
        <w:pStyle w:val="Style24"/>
        <w:keepNext/>
        <w:keepLines/>
        <w:widowControl w:val="0"/>
        <w:shd w:val="clear" w:color="auto" w:fill="auto"/>
        <w:bidi w:val="0"/>
        <w:spacing w:before="0" w:line="240" w:lineRule="auto"/>
        <w:ind w:left="0" w:right="0" w:firstLine="0"/>
        <w:jc w:val="center"/>
      </w:pPr>
      <w:bookmarkStart w:id="185" w:name="bookmark185"/>
      <w:r>
        <w:rPr>
          <w:color w:val="000000"/>
          <w:spacing w:val="0"/>
          <w:w w:val="100"/>
          <w:position w:val="0"/>
          <w:shd w:val="clear" w:color="auto" w:fill="auto"/>
          <w:lang w:val="ru-RU" w:eastAsia="ru-RU" w:bidi="ru-RU"/>
        </w:rPr>
        <w:t>ЧЕРЕП В ЦЕЛОМ</w:t>
      </w:r>
      <w:bookmarkEnd w:id="185"/>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Наружная поверхность черепа. Часть наружной поверхности черепа спереди </w:t>
      </w:r>
      <w:r>
        <w:rPr>
          <w:color w:val="000000"/>
          <w:spacing w:val="0"/>
          <w:w w:val="100"/>
          <w:position w:val="0"/>
          <w:shd w:val="clear" w:color="auto" w:fill="auto"/>
          <w:lang w:val="en-US" w:eastAsia="en-US" w:bidi="en-US"/>
        </w:rPr>
        <w:t xml:space="preserve">(norma facialis) </w:t>
      </w:r>
      <w:r>
        <w:rPr>
          <w:color w:val="000000"/>
          <w:spacing w:val="0"/>
          <w:w w:val="100"/>
          <w:position w:val="0"/>
          <w:shd w:val="clear" w:color="auto" w:fill="auto"/>
          <w:lang w:val="ru-RU" w:eastAsia="ru-RU" w:bidi="ru-RU"/>
        </w:rPr>
        <w:t>состоит из лобной области вверху, двух глазниц с грушевидным от</w:t>
        <w:softHyphen/>
        <w:t>верстием носа между ними; далее книзу от глазниц и латерально от отверстия носа видна передняя поверхность верхней челюсти с верхними зубами. Латерально глаз</w:t>
        <w:softHyphen/>
      </w:r>
      <w:r>
        <w:rPr>
          <w:color w:val="000000"/>
          <w:spacing w:val="0"/>
          <w:w w:val="100"/>
          <w:position w:val="0"/>
          <w:shd w:val="clear" w:color="auto" w:fill="auto"/>
          <w:lang w:val="ru-RU" w:eastAsia="ru-RU" w:bidi="ru-RU"/>
        </w:rPr>
        <w:t>ницу замыкает скуловая кость, соединяющаяся как с лобной костью, так и с челюс</w:t>
        <w:softHyphen/>
        <w:t>тью. Снизу подвижно примыкает нижняя челюсть (см. рис. 37).</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Егазинцы, </w:t>
      </w:r>
      <w:r>
        <w:rPr>
          <w:color w:val="000000"/>
          <w:spacing w:val="0"/>
          <w:w w:val="100"/>
          <w:position w:val="0"/>
          <w:shd w:val="clear" w:color="auto" w:fill="auto"/>
          <w:lang w:val="en-US" w:eastAsia="en-US" w:bidi="en-US"/>
        </w:rPr>
        <w:t xml:space="preserve">orbitae, </w:t>
      </w:r>
      <w:r>
        <w:rPr>
          <w:color w:val="000000"/>
          <w:spacing w:val="0"/>
          <w:w w:val="100"/>
          <w:position w:val="0"/>
          <w:shd w:val="clear" w:color="auto" w:fill="auto"/>
          <w:lang w:val="ru-RU" w:eastAsia="ru-RU" w:bidi="ru-RU"/>
        </w:rPr>
        <w:t>содержат орган зрения и представляют собой углубления, на</w:t>
        <w:softHyphen/>
        <w:t>поминающие несколько закругленные четырехсторонние пирамиды. Основание пира</w:t>
        <w:softHyphen/>
        <w:t xml:space="preserve">миды соответствует входу орбиты, </w:t>
      </w:r>
      <w:r>
        <w:rPr>
          <w:color w:val="000000"/>
          <w:spacing w:val="0"/>
          <w:w w:val="100"/>
          <w:position w:val="0"/>
          <w:shd w:val="clear" w:color="auto" w:fill="auto"/>
          <w:lang w:val="en-US" w:eastAsia="en-US" w:bidi="en-US"/>
        </w:rPr>
        <w:t xml:space="preserve">aditus orbitae, </w:t>
      </w:r>
      <w:r>
        <w:rPr>
          <w:color w:val="000000"/>
          <w:spacing w:val="0"/>
          <w:w w:val="100"/>
          <w:position w:val="0"/>
          <w:shd w:val="clear" w:color="auto" w:fill="auto"/>
          <w:lang w:val="ru-RU" w:eastAsia="ru-RU" w:bidi="ru-RU"/>
        </w:rPr>
        <w:t>а верхушка направлена назад и ме</w:t>
        <w:softHyphen/>
        <w:t xml:space="preserve">диально. Медиальная стенка глазницы, </w:t>
      </w:r>
      <w:r>
        <w:rPr>
          <w:color w:val="000000"/>
          <w:spacing w:val="0"/>
          <w:w w:val="100"/>
          <w:position w:val="0"/>
          <w:shd w:val="clear" w:color="auto" w:fill="auto"/>
          <w:lang w:val="en-US" w:eastAsia="en-US" w:bidi="en-US"/>
        </w:rPr>
        <w:t xml:space="preserve">paries medialis, </w:t>
      </w:r>
      <w:r>
        <w:rPr>
          <w:color w:val="000000"/>
          <w:spacing w:val="0"/>
          <w:w w:val="100"/>
          <w:position w:val="0"/>
          <w:shd w:val="clear" w:color="auto" w:fill="auto"/>
          <w:lang w:val="ru-RU" w:eastAsia="ru-RU" w:bidi="ru-RU"/>
        </w:rPr>
        <w:t xml:space="preserve">образуется лобным отростком верхней челюсти, слезной костью, глазничной пластинкой решетчатой кости и телом клиновидной кости кпереди от зрительного канала. В состав латеральной стенки, </w:t>
      </w:r>
      <w:r>
        <w:rPr>
          <w:color w:val="000000"/>
          <w:spacing w:val="0"/>
          <w:w w:val="100"/>
          <w:position w:val="0"/>
          <w:shd w:val="clear" w:color="auto" w:fill="auto"/>
          <w:lang w:val="en-US" w:eastAsia="en-US" w:bidi="en-US"/>
        </w:rPr>
        <w:t xml:space="preserve">paries lateralis, </w:t>
      </w:r>
      <w:r>
        <w:rPr>
          <w:color w:val="000000"/>
          <w:spacing w:val="0"/>
          <w:w w:val="100"/>
          <w:position w:val="0"/>
          <w:shd w:val="clear" w:color="auto" w:fill="auto"/>
          <w:lang w:val="ru-RU" w:eastAsia="ru-RU" w:bidi="ru-RU"/>
        </w:rPr>
        <w:t>входят глазничные поверхности скуловой кости и больших крыльев клино</w:t>
        <w:softHyphen/>
        <w:t xml:space="preserve">видной кости. Верхняя стенка, </w:t>
      </w:r>
      <w:r>
        <w:rPr>
          <w:color w:val="000000"/>
          <w:spacing w:val="0"/>
          <w:w w:val="100"/>
          <w:position w:val="0"/>
          <w:shd w:val="clear" w:color="auto" w:fill="auto"/>
          <w:lang w:val="en-US" w:eastAsia="en-US" w:bidi="en-US"/>
        </w:rPr>
        <w:t xml:space="preserve">paries superior, </w:t>
      </w:r>
      <w:r>
        <w:rPr>
          <w:color w:val="000000"/>
          <w:spacing w:val="0"/>
          <w:w w:val="100"/>
          <w:position w:val="0"/>
          <w:shd w:val="clear" w:color="auto" w:fill="auto"/>
          <w:lang w:val="ru-RU" w:eastAsia="ru-RU" w:bidi="ru-RU"/>
        </w:rPr>
        <w:t>или крыша глазницы, образуется глаз</w:t>
        <w:softHyphen/>
        <w:t>ничной частью лобной кости и малыми крыльями клиновидной кости; нижняя стен</w:t>
        <w:softHyphen/>
        <w:t xml:space="preserve">ка, </w:t>
      </w:r>
      <w:r>
        <w:rPr>
          <w:color w:val="000000"/>
          <w:spacing w:val="0"/>
          <w:w w:val="100"/>
          <w:position w:val="0"/>
          <w:shd w:val="clear" w:color="auto" w:fill="auto"/>
          <w:lang w:val="en-US" w:eastAsia="en-US" w:bidi="en-US"/>
        </w:rPr>
        <w:t xml:space="preserve">paries inferior, </w:t>
      </w:r>
      <w:r>
        <w:rPr>
          <w:color w:val="000000"/>
          <w:spacing w:val="0"/>
          <w:w w:val="100"/>
          <w:position w:val="0"/>
          <w:shd w:val="clear" w:color="auto" w:fill="auto"/>
          <w:lang w:val="ru-RU" w:eastAsia="ru-RU" w:bidi="ru-RU"/>
        </w:rPr>
        <w:t>или дно,— скуловой костью и верхней челюстью, а в задней части — глазничной поверхностью одноименного отростка небной кости. У верхушки пирами</w:t>
        <w:softHyphen/>
        <w:t xml:space="preserve">ды заметны два отверстия: латеральное — верхняя глазничная щель, </w:t>
      </w:r>
      <w:r>
        <w:rPr>
          <w:color w:val="000000"/>
          <w:spacing w:val="0"/>
          <w:w w:val="100"/>
          <w:position w:val="0"/>
          <w:shd w:val="clear" w:color="auto" w:fill="auto"/>
          <w:lang w:val="en-US" w:eastAsia="en-US" w:bidi="en-US"/>
        </w:rPr>
        <w:t xml:space="preserve">fissura orbitalis superior, </w:t>
      </w:r>
      <w:r>
        <w:rPr>
          <w:color w:val="000000"/>
          <w:spacing w:val="0"/>
          <w:w w:val="100"/>
          <w:position w:val="0"/>
          <w:shd w:val="clear" w:color="auto" w:fill="auto"/>
          <w:lang w:val="ru-RU" w:eastAsia="ru-RU" w:bidi="ru-RU"/>
        </w:rPr>
        <w:t xml:space="preserve">и медиальное — зрительный канал, </w:t>
      </w:r>
      <w:r>
        <w:rPr>
          <w:color w:val="000000"/>
          <w:spacing w:val="0"/>
          <w:w w:val="100"/>
          <w:position w:val="0"/>
          <w:shd w:val="clear" w:color="auto" w:fill="auto"/>
          <w:lang w:val="en-US" w:eastAsia="en-US" w:bidi="en-US"/>
        </w:rPr>
        <w:t xml:space="preserve">canalis opticus; </w:t>
      </w:r>
      <w:r>
        <w:rPr>
          <w:color w:val="000000"/>
          <w:spacing w:val="0"/>
          <w:w w:val="100"/>
          <w:position w:val="0"/>
          <w:shd w:val="clear" w:color="auto" w:fill="auto"/>
          <w:lang w:val="ru-RU" w:eastAsia="ru-RU" w:bidi="ru-RU"/>
        </w:rPr>
        <w:t>оба отверстия соединя</w:t>
        <w:softHyphen/>
        <w:t>ют глазницу с полостью черепа. В углу между латеральной и нижней стенками глаз</w:t>
        <w:softHyphen/>
        <w:t xml:space="preserve">ницы находится нижняя глазничная щель, </w:t>
      </w:r>
      <w:r>
        <w:rPr>
          <w:color w:val="000000"/>
          <w:spacing w:val="0"/>
          <w:w w:val="100"/>
          <w:position w:val="0"/>
          <w:shd w:val="clear" w:color="auto" w:fill="auto"/>
          <w:lang w:val="en-US" w:eastAsia="en-US" w:bidi="en-US"/>
        </w:rPr>
        <w:t xml:space="preserve">fissura orbitalis inferior, </w:t>
      </w:r>
      <w:r>
        <w:rPr>
          <w:color w:val="000000"/>
          <w:spacing w:val="0"/>
          <w:w w:val="100"/>
          <w:position w:val="0"/>
          <w:shd w:val="clear" w:color="auto" w:fill="auto"/>
          <w:lang w:val="ru-RU" w:eastAsia="ru-RU" w:bidi="ru-RU"/>
        </w:rPr>
        <w:t>она ведет в сво</w:t>
        <w:softHyphen/>
        <w:t xml:space="preserve">ем заднем отделе в крыловидно-нёбную ямку, </w:t>
      </w:r>
      <w:r>
        <w:rPr>
          <w:color w:val="000000"/>
          <w:spacing w:val="0"/>
          <w:w w:val="100"/>
          <w:position w:val="0"/>
          <w:shd w:val="clear" w:color="auto" w:fill="auto"/>
          <w:lang w:val="en-US" w:eastAsia="en-US" w:bidi="en-US"/>
        </w:rPr>
        <w:t xml:space="preserve">fossa pterygopalatina, </w:t>
      </w:r>
      <w:r>
        <w:rPr>
          <w:color w:val="000000"/>
          <w:spacing w:val="0"/>
          <w:w w:val="100"/>
          <w:position w:val="0"/>
          <w:shd w:val="clear" w:color="auto" w:fill="auto"/>
          <w:lang w:val="ru-RU" w:eastAsia="ru-RU" w:bidi="ru-RU"/>
        </w:rPr>
        <w:t xml:space="preserve">а в переднем — в подвисочную, </w:t>
      </w:r>
      <w:r>
        <w:rPr>
          <w:color w:val="000000"/>
          <w:spacing w:val="0"/>
          <w:w w:val="100"/>
          <w:position w:val="0"/>
          <w:shd w:val="clear" w:color="auto" w:fill="auto"/>
          <w:lang w:val="en-US" w:eastAsia="en-US" w:bidi="en-US"/>
        </w:rPr>
        <w:t xml:space="preserve">fossa infratemporalis. </w:t>
      </w:r>
      <w:r>
        <w:rPr>
          <w:color w:val="000000"/>
          <w:spacing w:val="0"/>
          <w:w w:val="100"/>
          <w:position w:val="0"/>
          <w:shd w:val="clear" w:color="auto" w:fill="auto"/>
          <w:lang w:val="ru-RU" w:eastAsia="ru-RU" w:bidi="ru-RU"/>
        </w:rPr>
        <w:t>В передней части медиальной стенки находит</w:t>
        <w:softHyphen/>
        <w:t xml:space="preserve">ся ямка слезного мешка, </w:t>
      </w:r>
      <w:r>
        <w:rPr>
          <w:color w:val="000000"/>
          <w:spacing w:val="0"/>
          <w:w w:val="100"/>
          <w:position w:val="0"/>
          <w:shd w:val="clear" w:color="auto" w:fill="auto"/>
          <w:lang w:val="en-US" w:eastAsia="en-US" w:bidi="en-US"/>
        </w:rPr>
        <w:t xml:space="preserve">fossa sacci lacrimalis; </w:t>
      </w:r>
      <w:r>
        <w:rPr>
          <w:color w:val="000000"/>
          <w:spacing w:val="0"/>
          <w:w w:val="100"/>
          <w:position w:val="0"/>
          <w:shd w:val="clear" w:color="auto" w:fill="auto"/>
          <w:lang w:val="ru-RU" w:eastAsia="ru-RU" w:bidi="ru-RU"/>
        </w:rPr>
        <w:t xml:space="preserve">она ведет в носослезный канал, </w:t>
      </w:r>
      <w:r>
        <w:rPr>
          <w:color w:val="000000"/>
          <w:spacing w:val="0"/>
          <w:w w:val="100"/>
          <w:position w:val="0"/>
          <w:shd w:val="clear" w:color="auto" w:fill="auto"/>
          <w:lang w:val="en-US" w:eastAsia="en-US" w:bidi="en-US"/>
        </w:rPr>
        <w:t xml:space="preserve">canalis nasolacrimalis, </w:t>
      </w:r>
      <w:r>
        <w:rPr>
          <w:color w:val="000000"/>
          <w:spacing w:val="0"/>
          <w:w w:val="100"/>
          <w:position w:val="0"/>
          <w:shd w:val="clear" w:color="auto" w:fill="auto"/>
          <w:lang w:val="ru-RU" w:eastAsia="ru-RU" w:bidi="ru-RU"/>
        </w:rPr>
        <w:t>который открывается другим отверстием в нижний носовой ход. Даль</w:t>
        <w:softHyphen/>
        <w:t xml:space="preserve">ше кзади, в шве между лобной и решетчатой костями, находятся два отверстия — </w:t>
      </w:r>
      <w:r>
        <w:rPr>
          <w:color w:val="000000"/>
          <w:spacing w:val="0"/>
          <w:w w:val="100"/>
          <w:position w:val="0"/>
          <w:shd w:val="clear" w:color="auto" w:fill="auto"/>
          <w:lang w:val="en-US" w:eastAsia="en-US" w:bidi="en-US"/>
        </w:rPr>
        <w:t xml:space="preserve">foramen ethmoidale anterius et posterius, </w:t>
      </w:r>
      <w:r>
        <w:rPr>
          <w:color w:val="000000"/>
          <w:spacing w:val="0"/>
          <w:w w:val="100"/>
          <w:position w:val="0"/>
          <w:shd w:val="clear" w:color="auto" w:fill="auto"/>
          <w:lang w:val="ru-RU" w:eastAsia="ru-RU" w:bidi="ru-RU"/>
        </w:rPr>
        <w:t>места прохождения одноименных сосудов и нервов; первое ведет в полость черепа, второе — в носовую полость.</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Грушевидное отверстие носа, </w:t>
      </w:r>
      <w:r>
        <w:rPr>
          <w:color w:val="000000"/>
          <w:spacing w:val="0"/>
          <w:w w:val="100"/>
          <w:position w:val="0"/>
          <w:shd w:val="clear" w:color="auto" w:fill="auto"/>
          <w:lang w:val="en-US" w:eastAsia="en-US" w:bidi="en-US"/>
        </w:rPr>
        <w:t xml:space="preserve">apertura piriformis nasi, </w:t>
      </w:r>
      <w:r>
        <w:rPr>
          <w:color w:val="000000"/>
          <w:spacing w:val="0"/>
          <w:w w:val="100"/>
          <w:position w:val="0"/>
          <w:shd w:val="clear" w:color="auto" w:fill="auto"/>
          <w:lang w:val="ru-RU" w:eastAsia="ru-RU" w:bidi="ru-RU"/>
        </w:rPr>
        <w:t>расположено ниже и час</w:t>
        <w:softHyphen/>
        <w:t xml:space="preserve">тью между глазницами. На нижнем крае грушевидного отверстия по средней линии выступает кпереди передняя носовая ость, </w:t>
      </w:r>
      <w:r>
        <w:rPr>
          <w:color w:val="000000"/>
          <w:spacing w:val="0"/>
          <w:w w:val="100"/>
          <w:position w:val="0"/>
          <w:shd w:val="clear" w:color="auto" w:fill="auto"/>
          <w:lang w:val="en-US" w:eastAsia="en-US" w:bidi="en-US"/>
        </w:rPr>
        <w:t xml:space="preserve">spina nasalis anterior, </w:t>
      </w:r>
      <w:r>
        <w:rPr>
          <w:color w:val="000000"/>
          <w:spacing w:val="0"/>
          <w:w w:val="100"/>
          <w:position w:val="0"/>
          <w:shd w:val="clear" w:color="auto" w:fill="auto"/>
          <w:lang w:val="ru-RU" w:eastAsia="ru-RU" w:bidi="ru-RU"/>
        </w:rPr>
        <w:t>которая кзади про</w:t>
        <w:softHyphen/>
        <w:t>должается в костную перегородку носа.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При рассматривании черепа сбоку </w:t>
      </w:r>
      <w:r>
        <w:rPr>
          <w:color w:val="000000"/>
          <w:spacing w:val="0"/>
          <w:w w:val="100"/>
          <w:position w:val="0"/>
          <w:shd w:val="clear" w:color="auto" w:fill="auto"/>
          <w:lang w:val="en-US" w:eastAsia="en-US" w:bidi="en-US"/>
        </w:rPr>
        <w:t xml:space="preserve">(norma lateralis) </w:t>
      </w:r>
      <w:r>
        <w:rPr>
          <w:color w:val="000000"/>
          <w:spacing w:val="0"/>
          <w:w w:val="100"/>
          <w:position w:val="0"/>
          <w:shd w:val="clear" w:color="auto" w:fill="auto"/>
          <w:lang w:val="ru-RU" w:eastAsia="ru-RU" w:bidi="ru-RU"/>
        </w:rPr>
        <w:t>отмечаются прежде всего ви</w:t>
        <w:softHyphen/>
        <w:t xml:space="preserve">сочные линии, </w:t>
      </w:r>
      <w:r>
        <w:rPr>
          <w:color w:val="000000"/>
          <w:spacing w:val="0"/>
          <w:w w:val="100"/>
          <w:position w:val="0"/>
          <w:shd w:val="clear" w:color="auto" w:fill="auto"/>
          <w:lang w:val="en-US" w:eastAsia="en-US" w:bidi="en-US"/>
        </w:rPr>
        <w:t xml:space="preserve">lineae temporales (sup. et inf.). </w:t>
      </w:r>
      <w:r>
        <w:rPr>
          <w:color w:val="000000"/>
          <w:spacing w:val="0"/>
          <w:w w:val="100"/>
          <w:position w:val="0"/>
          <w:shd w:val="clear" w:color="auto" w:fill="auto"/>
          <w:lang w:val="ru-RU" w:eastAsia="ru-RU" w:bidi="ru-RU"/>
        </w:rPr>
        <w:t xml:space="preserve">Они обозначают место прикрепления </w:t>
      </w:r>
      <w:r>
        <w:rPr>
          <w:color w:val="000000"/>
          <w:spacing w:val="0"/>
          <w:w w:val="100"/>
          <w:position w:val="0"/>
          <w:shd w:val="clear" w:color="auto" w:fill="auto"/>
          <w:lang w:val="en-US" w:eastAsia="en-US" w:bidi="en-US"/>
        </w:rPr>
        <w:t xml:space="preserve">m. et fasciae temporales </w:t>
      </w:r>
      <w:r>
        <w:rPr>
          <w:color w:val="000000"/>
          <w:spacing w:val="0"/>
          <w:w w:val="100"/>
          <w:position w:val="0"/>
          <w:shd w:val="clear" w:color="auto" w:fill="auto"/>
          <w:lang w:val="ru-RU" w:eastAsia="ru-RU" w:bidi="ru-RU"/>
        </w:rPr>
        <w:t xml:space="preserve">(см. рис. </w:t>
      </w:r>
      <w:r>
        <w:rPr>
          <w:color w:val="000000"/>
          <w:spacing w:val="0"/>
          <w:w w:val="100"/>
          <w:position w:val="0"/>
          <w:shd w:val="clear" w:color="auto" w:fill="auto"/>
          <w:lang w:val="en-US" w:eastAsia="en-US" w:bidi="en-US"/>
        </w:rPr>
        <w:t>32).</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Особого описания заслуживают ввиду важности топографических отношений следующие углубления.</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Височная ямка, </w:t>
      </w:r>
      <w:r>
        <w:rPr>
          <w:color w:val="000000"/>
          <w:spacing w:val="0"/>
          <w:w w:val="100"/>
          <w:position w:val="0"/>
          <w:shd w:val="clear" w:color="auto" w:fill="auto"/>
          <w:lang w:val="en-US" w:eastAsia="en-US" w:bidi="en-US"/>
        </w:rPr>
        <w:t xml:space="preserve">fossa temporalis, </w:t>
      </w:r>
      <w:r>
        <w:rPr>
          <w:color w:val="000000"/>
          <w:spacing w:val="0"/>
          <w:w w:val="100"/>
          <w:position w:val="0"/>
          <w:shd w:val="clear" w:color="auto" w:fill="auto"/>
          <w:lang w:val="ru-RU" w:eastAsia="ru-RU" w:bidi="ru-RU"/>
        </w:rPr>
        <w:t>ограничивается сверху и сзади височной лини</w:t>
        <w:softHyphen/>
        <w:t xml:space="preserve">ей, снизу — </w:t>
      </w:r>
      <w:r>
        <w:rPr>
          <w:color w:val="000000"/>
          <w:spacing w:val="0"/>
          <w:w w:val="100"/>
          <w:position w:val="0"/>
          <w:shd w:val="clear" w:color="auto" w:fill="auto"/>
          <w:lang w:val="en-US" w:eastAsia="en-US" w:bidi="en-US"/>
        </w:rPr>
        <w:t xml:space="preserve">crista infratemporalis </w:t>
      </w:r>
      <w:r>
        <w:rPr>
          <w:color w:val="000000"/>
          <w:spacing w:val="0"/>
          <w:w w:val="100"/>
          <w:position w:val="0"/>
          <w:shd w:val="clear" w:color="auto" w:fill="auto"/>
          <w:lang w:val="ru-RU" w:eastAsia="ru-RU" w:bidi="ru-RU"/>
        </w:rPr>
        <w:t xml:space="preserve">и нижним краем </w:t>
      </w:r>
      <w:r>
        <w:rPr>
          <w:color w:val="000000"/>
          <w:spacing w:val="0"/>
          <w:w w:val="100"/>
          <w:position w:val="0"/>
          <w:shd w:val="clear" w:color="auto" w:fill="auto"/>
          <w:lang w:val="en-US" w:eastAsia="en-US" w:bidi="en-US"/>
        </w:rPr>
        <w:t xml:space="preserve">arcus zygomaticus, </w:t>
      </w:r>
      <w:r>
        <w:rPr>
          <w:color w:val="000000"/>
          <w:spacing w:val="0"/>
          <w:w w:val="100"/>
          <w:position w:val="0"/>
          <w:shd w:val="clear" w:color="auto" w:fill="auto"/>
          <w:lang w:val="ru-RU" w:eastAsia="ru-RU" w:bidi="ru-RU"/>
        </w:rPr>
        <w:t>спереди — ску</w:t>
        <w:softHyphen/>
        <w:t xml:space="preserve">ловой костью. </w:t>
      </w:r>
      <w:r>
        <w:rPr>
          <w:color w:val="000000"/>
          <w:spacing w:val="0"/>
          <w:w w:val="100"/>
          <w:position w:val="0"/>
          <w:shd w:val="clear" w:color="auto" w:fill="auto"/>
          <w:lang w:val="en-US" w:eastAsia="en-US" w:bidi="en-US"/>
        </w:rPr>
        <w:t xml:space="preserve">Fossa temporalis </w:t>
      </w:r>
      <w:r>
        <w:rPr>
          <w:color w:val="000000"/>
          <w:spacing w:val="0"/>
          <w:w w:val="100"/>
          <w:position w:val="0"/>
          <w:shd w:val="clear" w:color="auto" w:fill="auto"/>
          <w:lang w:val="ru-RU" w:eastAsia="ru-RU" w:bidi="ru-RU"/>
        </w:rPr>
        <w:t>выполнена височной мышцей.</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Подвисочная ямка, </w:t>
      </w:r>
      <w:r>
        <w:rPr>
          <w:color w:val="000000"/>
          <w:spacing w:val="0"/>
          <w:w w:val="100"/>
          <w:position w:val="0"/>
          <w:shd w:val="clear" w:color="auto" w:fill="auto"/>
          <w:lang w:val="en-US" w:eastAsia="en-US" w:bidi="en-US"/>
        </w:rPr>
        <w:t xml:space="preserve">fossa infratemporalis, </w:t>
      </w:r>
      <w:r>
        <w:rPr>
          <w:color w:val="000000"/>
          <w:spacing w:val="0"/>
          <w:w w:val="100"/>
          <w:position w:val="0"/>
          <w:shd w:val="clear" w:color="auto" w:fill="auto"/>
          <w:lang w:val="ru-RU" w:eastAsia="ru-RU" w:bidi="ru-RU"/>
        </w:rPr>
        <w:t xml:space="preserve">представляет собой непосредственное продолжение книзу височной ямки, причем границей между ними служит </w:t>
      </w:r>
      <w:r>
        <w:rPr>
          <w:color w:val="000000"/>
          <w:spacing w:val="0"/>
          <w:w w:val="100"/>
          <w:position w:val="0"/>
          <w:shd w:val="clear" w:color="auto" w:fill="auto"/>
          <w:lang w:val="en-US" w:eastAsia="en-US" w:bidi="en-US"/>
        </w:rPr>
        <w:t xml:space="preserve">crista infratemporalis </w:t>
      </w:r>
      <w:r>
        <w:rPr>
          <w:color w:val="000000"/>
          <w:spacing w:val="0"/>
          <w:w w:val="100"/>
          <w:position w:val="0"/>
          <w:shd w:val="clear" w:color="auto" w:fill="auto"/>
          <w:lang w:val="ru-RU" w:eastAsia="ru-RU" w:bidi="ru-RU"/>
        </w:rPr>
        <w:t>большого крыла клиновидной кости. Снаружи подвисочная ямка час</w:t>
        <w:softHyphen/>
        <w:t xml:space="preserve">тично прикрывается ветвью нижней челюсти. </w:t>
      </w:r>
      <w:r>
        <w:rPr>
          <w:color w:val="000000"/>
          <w:spacing w:val="0"/>
          <w:w w:val="100"/>
          <w:position w:val="0"/>
          <w:shd w:val="clear" w:color="auto" w:fill="auto"/>
          <w:lang w:val="en-US" w:eastAsia="en-US" w:bidi="en-US"/>
        </w:rPr>
        <w:t xml:space="preserve">Mepei fissura orbitalis inferior </w:t>
      </w:r>
      <w:r>
        <w:rPr>
          <w:color w:val="000000"/>
          <w:spacing w:val="0"/>
          <w:w w:val="100"/>
          <w:position w:val="0"/>
          <w:shd w:val="clear" w:color="auto" w:fill="auto"/>
          <w:lang w:val="ru-RU" w:eastAsia="ru-RU" w:bidi="ru-RU"/>
        </w:rPr>
        <w:t>она сооб</w:t>
        <w:softHyphen/>
        <w:t xml:space="preserve">щается с глазницей, а через </w:t>
      </w:r>
      <w:r>
        <w:rPr>
          <w:color w:val="000000"/>
          <w:spacing w:val="0"/>
          <w:w w:val="100"/>
          <w:position w:val="0"/>
          <w:shd w:val="clear" w:color="auto" w:fill="auto"/>
          <w:lang w:val="en-US" w:eastAsia="en-US" w:bidi="en-US"/>
        </w:rPr>
        <w:t xml:space="preserve">fissura ptcrygomaxillaris </w:t>
      </w:r>
      <w:r>
        <w:rPr>
          <w:color w:val="000000"/>
          <w:spacing w:val="0"/>
          <w:w w:val="100"/>
          <w:position w:val="0"/>
          <w:shd w:val="clear" w:color="auto" w:fill="auto"/>
          <w:lang w:val="ru-RU" w:eastAsia="ru-RU" w:bidi="ru-RU"/>
        </w:rPr>
        <w:t>с крыловидно-нёбной ямкой.</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Крыловидно-нёбная ямка, </w:t>
      </w:r>
      <w:r>
        <w:rPr>
          <w:color w:val="000000"/>
          <w:spacing w:val="0"/>
          <w:w w:val="100"/>
          <w:position w:val="0"/>
          <w:shd w:val="clear" w:color="auto" w:fill="auto"/>
          <w:lang w:val="en-US" w:eastAsia="en-US" w:bidi="en-US"/>
        </w:rPr>
        <w:t xml:space="preserve">fossa pterygopalatina, </w:t>
      </w:r>
      <w:r>
        <w:rPr>
          <w:color w:val="000000"/>
          <w:spacing w:val="0"/>
          <w:w w:val="100"/>
          <w:position w:val="0"/>
          <w:shd w:val="clear" w:color="auto" w:fill="auto"/>
          <w:lang w:val="ru-RU" w:eastAsia="ru-RU" w:bidi="ru-RU"/>
        </w:rPr>
        <w:t>расположена между верхней че</w:t>
        <w:softHyphen/>
        <w:t xml:space="preserve">люстью спереди (передняя стенка) и крыловидным отростком сзади (задняя </w:t>
      </w:r>
      <w:r>
        <w:rPr>
          <w:smallCaps/>
          <w:color w:val="000000"/>
          <w:spacing w:val="0"/>
          <w:w w:val="100"/>
          <w:position w:val="0"/>
          <w:shd w:val="clear" w:color="auto" w:fill="auto"/>
          <w:lang w:val="en-US" w:eastAsia="en-US" w:bidi="en-US"/>
        </w:rPr>
        <w:t xml:space="preserve">cich- </w:t>
      </w:r>
      <w:r>
        <w:rPr>
          <w:color w:val="000000"/>
          <w:spacing w:val="0"/>
          <w:w w:val="100"/>
          <w:position w:val="0"/>
          <w:shd w:val="clear" w:color="auto" w:fill="auto"/>
          <w:lang w:val="ru-RU" w:eastAsia="ru-RU" w:bidi="ru-RU"/>
        </w:rPr>
        <w:t xml:space="preserve">ка). Медиальной стенкой ее служит вертикальная пластинка небной кости, опеляю- щая крыловидно-небную ямку </w:t>
      </w:r>
      <w:r>
        <w:rPr>
          <w:color w:val="000000"/>
          <w:spacing w:val="0"/>
          <w:w w:val="100"/>
          <w:position w:val="0"/>
          <w:shd w:val="clear" w:color="auto" w:fill="auto"/>
          <w:lang w:val="en-US" w:eastAsia="en-US" w:bidi="en-US"/>
        </w:rPr>
        <w:t xml:space="preserve">oi </w:t>
      </w:r>
      <w:r>
        <w:rPr>
          <w:color w:val="000000"/>
          <w:spacing w:val="0"/>
          <w:w w:val="100"/>
          <w:position w:val="0"/>
          <w:shd w:val="clear" w:color="auto" w:fill="auto"/>
          <w:lang w:val="ru-RU" w:eastAsia="ru-RU" w:bidi="ru-RU"/>
        </w:rPr>
        <w:t>носовой полости.</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В крыловидно-нёбную ямку о]крываегся 5 отверстий, ведущих: 1) медиальное в носовую полость — клиновидно-нёбное (нверсгнс, </w:t>
      </w:r>
      <w:r>
        <w:rPr>
          <w:color w:val="000000"/>
          <w:spacing w:val="0"/>
          <w:w w:val="100"/>
          <w:position w:val="0"/>
          <w:shd w:val="clear" w:color="auto" w:fill="auto"/>
          <w:lang w:val="en-US" w:eastAsia="en-US" w:bidi="en-US"/>
        </w:rPr>
        <w:t xml:space="preserve">foramen .sphenopalatinum. </w:t>
      </w:r>
      <w:r>
        <w:rPr>
          <w:color w:val="000000"/>
          <w:spacing w:val="0"/>
          <w:w w:val="100"/>
          <w:position w:val="0"/>
          <w:shd w:val="clear" w:color="auto" w:fill="auto"/>
          <w:lang w:val="ru-RU" w:eastAsia="ru-RU" w:bidi="ru-RU"/>
        </w:rPr>
        <w:t>мес</w:t>
        <w:softHyphen/>
        <w:br w:type="page"/>
      </w:r>
      <w:r>
        <w:rPr>
          <w:color w:val="000000"/>
          <w:spacing w:val="0"/>
          <w:w w:val="100"/>
          <w:position w:val="0"/>
          <w:shd w:val="clear" w:color="auto" w:fill="auto"/>
          <w:lang w:val="ru-RU" w:eastAsia="ru-RU" w:bidi="ru-RU"/>
        </w:rPr>
        <w:t xml:space="preserve">то прохождения соименных нерва и сосудов; 2) задневерхнее — в среднюю черепную ямку - круглое отверстие, </w:t>
      </w:r>
      <w:r>
        <w:rPr>
          <w:color w:val="000000"/>
          <w:spacing w:val="0"/>
          <w:w w:val="100"/>
          <w:position w:val="0"/>
          <w:shd w:val="clear" w:color="auto" w:fill="auto"/>
          <w:lang w:val="en-US" w:eastAsia="en-US" w:bidi="en-US"/>
        </w:rPr>
        <w:t xml:space="preserve">foramen rotundum, </w:t>
      </w:r>
      <w:r>
        <w:rPr>
          <w:color w:val="000000"/>
          <w:spacing w:val="0"/>
          <w:w w:val="100"/>
          <w:position w:val="0"/>
          <w:shd w:val="clear" w:color="auto" w:fill="auto"/>
          <w:lang w:val="ru-RU" w:eastAsia="ru-RU" w:bidi="ru-RU"/>
        </w:rPr>
        <w:t xml:space="preserve">через него выходит из полости черепа вторая ветвь тройничного нерва; 3) переднее — в глазницу — нижняя глазничная щель, </w:t>
      </w:r>
      <w:r>
        <w:rPr>
          <w:color w:val="000000"/>
          <w:spacing w:val="0"/>
          <w:w w:val="100"/>
          <w:position w:val="0"/>
          <w:shd w:val="clear" w:color="auto" w:fill="auto"/>
          <w:lang w:val="en-US" w:eastAsia="en-US" w:bidi="en-US"/>
        </w:rPr>
        <w:t xml:space="preserve">fissura orbita I is inferior, </w:t>
      </w:r>
      <w:r>
        <w:rPr>
          <w:color w:val="000000"/>
          <w:spacing w:val="0"/>
          <w:w w:val="100"/>
          <w:position w:val="0"/>
          <w:shd w:val="clear" w:color="auto" w:fill="auto"/>
          <w:lang w:val="ru-RU" w:eastAsia="ru-RU" w:bidi="ru-RU"/>
        </w:rPr>
        <w:t xml:space="preserve">для нервов и сосудов; 4) нижнее — в ротовую полость — большой нёбный канал, </w:t>
      </w:r>
      <w:r>
        <w:rPr>
          <w:color w:val="000000"/>
          <w:spacing w:val="0"/>
          <w:w w:val="100"/>
          <w:position w:val="0"/>
          <w:shd w:val="clear" w:color="auto" w:fill="auto"/>
          <w:lang w:val="en-US" w:eastAsia="en-US" w:bidi="en-US"/>
        </w:rPr>
        <w:t xml:space="preserve">canalis palatinus major, </w:t>
      </w:r>
      <w:r>
        <w:rPr>
          <w:color w:val="000000"/>
          <w:spacing w:val="0"/>
          <w:w w:val="100"/>
          <w:position w:val="0"/>
          <w:shd w:val="clear" w:color="auto" w:fill="auto"/>
          <w:lang w:val="ru-RU" w:eastAsia="ru-RU" w:bidi="ru-RU"/>
        </w:rPr>
        <w:t>образуемый верхней челюстью и соименной бороздой небной кости и представляющий собой воронкообразное суже</w:t>
        <w:softHyphen/>
        <w:t xml:space="preserve">ние книзу крыловидно-небной ямки, из которой по каналу проходят небные нервы и сосуды; 5) заднее— на основание черепа — крыловидный канал, </w:t>
      </w:r>
      <w:r>
        <w:rPr>
          <w:color w:val="000000"/>
          <w:spacing w:val="0"/>
          <w:w w:val="100"/>
          <w:position w:val="0"/>
          <w:shd w:val="clear" w:color="auto" w:fill="auto"/>
          <w:lang w:val="en-US" w:eastAsia="en-US" w:bidi="en-US"/>
        </w:rPr>
        <w:t xml:space="preserve">canalis pterygoideus, </w:t>
      </w:r>
      <w:r>
        <w:rPr>
          <w:color w:val="000000"/>
          <w:spacing w:val="0"/>
          <w:w w:val="100"/>
          <w:position w:val="0"/>
          <w:shd w:val="clear" w:color="auto" w:fill="auto"/>
          <w:lang w:val="ru-RU" w:eastAsia="ru-RU" w:bidi="ru-RU"/>
        </w:rPr>
        <w:t xml:space="preserve">обусловленный ходом вегетативных нервов </w:t>
      </w:r>
      <w:r>
        <w:rPr>
          <w:color w:val="000000"/>
          <w:spacing w:val="0"/>
          <w:w w:val="100"/>
          <w:position w:val="0"/>
          <w:shd w:val="clear" w:color="auto" w:fill="auto"/>
          <w:lang w:val="en-US" w:eastAsia="en-US" w:bidi="en-US"/>
        </w:rPr>
        <w:t>(n. canalis pterygoidei).</w:t>
      </w:r>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 xml:space="preserve">При рассматривании черепа сверху </w:t>
      </w:r>
      <w:r>
        <w:rPr>
          <w:color w:val="000000"/>
          <w:spacing w:val="0"/>
          <w:w w:val="100"/>
          <w:position w:val="0"/>
          <w:shd w:val="clear" w:color="auto" w:fill="auto"/>
          <w:lang w:val="en-US" w:eastAsia="en-US" w:bidi="en-US"/>
        </w:rPr>
        <w:t xml:space="preserve">(norma verticalis) </w:t>
      </w:r>
      <w:r>
        <w:rPr>
          <w:color w:val="000000"/>
          <w:spacing w:val="0"/>
          <w:w w:val="100"/>
          <w:position w:val="0"/>
          <w:shd w:val="clear" w:color="auto" w:fill="auto"/>
          <w:lang w:val="ru-RU" w:eastAsia="ru-RU" w:bidi="ru-RU"/>
        </w:rPr>
        <w:t xml:space="preserve">видны свод черепа и его швы: сагиттальный шов, </w:t>
      </w:r>
      <w:r>
        <w:rPr>
          <w:color w:val="000000"/>
          <w:spacing w:val="0"/>
          <w:w w:val="100"/>
          <w:position w:val="0"/>
          <w:shd w:val="clear" w:color="auto" w:fill="auto"/>
          <w:lang w:val="en-US" w:eastAsia="en-US" w:bidi="en-US"/>
        </w:rPr>
        <w:t xml:space="preserve">sutura sagittalis, </w:t>
      </w:r>
      <w:r>
        <w:rPr>
          <w:color w:val="000000"/>
          <w:spacing w:val="0"/>
          <w:w w:val="100"/>
          <w:position w:val="0"/>
          <w:shd w:val="clear" w:color="auto" w:fill="auto"/>
          <w:lang w:val="ru-RU" w:eastAsia="ru-RU" w:bidi="ru-RU"/>
        </w:rPr>
        <w:t xml:space="preserve">между медиальными краями теменных костей; венечный шов, </w:t>
      </w:r>
      <w:r>
        <w:rPr>
          <w:color w:val="000000"/>
          <w:spacing w:val="0"/>
          <w:w w:val="100"/>
          <w:position w:val="0"/>
          <w:shd w:val="clear" w:color="auto" w:fill="auto"/>
          <w:lang w:val="en-US" w:eastAsia="en-US" w:bidi="en-US"/>
        </w:rPr>
        <w:t xml:space="preserve">sutura coronalis, </w:t>
      </w:r>
      <w:r>
        <w:rPr>
          <w:color w:val="000000"/>
          <w:spacing w:val="0"/>
          <w:w w:val="100"/>
          <w:position w:val="0"/>
          <w:shd w:val="clear" w:color="auto" w:fill="auto"/>
          <w:lang w:val="ru-RU" w:eastAsia="ru-RU" w:bidi="ru-RU"/>
        </w:rPr>
        <w:t>между лобной и теменными костями, и ламбдовид</w:t>
        <w:softHyphen/>
        <w:t xml:space="preserve">ный шов, </w:t>
      </w:r>
      <w:r>
        <w:rPr>
          <w:color w:val="000000"/>
          <w:spacing w:val="0"/>
          <w:w w:val="100"/>
          <w:position w:val="0"/>
          <w:shd w:val="clear" w:color="auto" w:fill="auto"/>
          <w:lang w:val="en-US" w:eastAsia="en-US" w:bidi="en-US"/>
        </w:rPr>
        <w:t xml:space="preserve">sutura lambdoidea </w:t>
      </w:r>
      <w:r>
        <w:rPr>
          <w:color w:val="000000"/>
          <w:spacing w:val="0"/>
          <w:w w:val="100"/>
          <w:position w:val="0"/>
          <w:shd w:val="clear" w:color="auto" w:fill="auto"/>
          <w:lang w:val="ru-RU" w:eastAsia="ru-RU" w:bidi="ru-RU"/>
        </w:rPr>
        <w:t>(по сходству с греческой буквой X), между теменными костями и затылочной.</w:t>
      </w:r>
    </w:p>
    <w:p>
      <w:pPr>
        <w:pStyle w:val="Style14"/>
        <w:keepNext w:val="0"/>
        <w:keepLines w:val="0"/>
        <w:widowControl w:val="0"/>
        <w:shd w:val="clear" w:color="auto" w:fill="auto"/>
        <w:bidi w:val="0"/>
        <w:spacing w:before="0" w:after="380" w:line="286" w:lineRule="auto"/>
        <w:ind w:left="0" w:right="0"/>
        <w:jc w:val="both"/>
      </w:pPr>
      <w:r>
        <w:drawing>
          <wp:anchor distT="25400" distB="25400" distL="25400" distR="25400" simplePos="0" relativeHeight="125829431" behindDoc="0" locked="0" layoutInCell="1" allowOverlap="1">
            <wp:simplePos x="0" y="0"/>
            <wp:positionH relativeFrom="page">
              <wp:posOffset>553720</wp:posOffset>
            </wp:positionH>
            <wp:positionV relativeFrom="margin">
              <wp:posOffset>2039620</wp:posOffset>
            </wp:positionV>
            <wp:extent cx="1969135" cy="2475230"/>
            <wp:wrapSquare wrapText="right"/>
            <wp:docPr id="223" name="Shape 223"/>
            <a:graphic xmlns:a="http://schemas.openxmlformats.org/drawingml/2006/main">
              <a:graphicData uri="http://schemas.openxmlformats.org/drawingml/2006/picture">
                <pic:pic xmlns:pic="http://schemas.openxmlformats.org/drawingml/2006/picture">
                  <pic:nvPicPr>
                    <pic:cNvPr id="224" name="Picture box 224"/>
                    <pic:cNvPicPr/>
                  </pic:nvPicPr>
                  <pic:blipFill>
                    <a:blip r:embed="rId166"/>
                    <a:stretch/>
                  </pic:blipFill>
                  <pic:spPr>
                    <a:xfrm>
                      <a:ext cx="1969135" cy="2475230"/>
                    </a:xfrm>
                    <a:prstGeom prst="rect"/>
                  </pic:spPr>
                </pic:pic>
              </a:graphicData>
            </a:graphic>
          </wp:anchor>
        </w:drawing>
      </w:r>
      <w:r>
        <w:rPr>
          <w:color w:val="000000"/>
          <w:spacing w:val="0"/>
          <w:w w:val="100"/>
          <w:position w:val="0"/>
          <w:shd w:val="clear" w:color="auto" w:fill="auto"/>
          <w:lang w:val="ru-RU" w:eastAsia="ru-RU" w:bidi="ru-RU"/>
        </w:rPr>
        <w:t xml:space="preserve">Наружная поверхность основания черепа (рис. 48), </w:t>
      </w:r>
      <w:r>
        <w:rPr>
          <w:color w:val="000000"/>
          <w:spacing w:val="0"/>
          <w:w w:val="100"/>
          <w:position w:val="0"/>
          <w:shd w:val="clear" w:color="auto" w:fill="auto"/>
          <w:lang w:val="en-US" w:eastAsia="en-US" w:bidi="en-US"/>
        </w:rPr>
        <w:t xml:space="preserve">basis cranii externa, </w:t>
      </w:r>
      <w:r>
        <w:rPr>
          <w:color w:val="000000"/>
          <w:spacing w:val="0"/>
          <w:w w:val="100"/>
          <w:position w:val="0"/>
          <w:shd w:val="clear" w:color="auto" w:fill="auto"/>
          <w:lang w:val="ru-RU" w:eastAsia="ru-RU" w:bidi="ru-RU"/>
        </w:rPr>
        <w:t>слагает</w:t>
        <w:softHyphen/>
        <w:t>ся из нижних поверхностей как лицевого (без нижней челюсти), так и мозгового че</w:t>
        <w:softHyphen/>
        <w:t>репа. Наружное основание черепа может быть разделено на 3 отдела: передний, сред</w:t>
        <w:softHyphen/>
        <w:t xml:space="preserve">ний и задний. Передний отдел состоит из твердого нёба, </w:t>
      </w:r>
      <w:r>
        <w:rPr>
          <w:color w:val="000000"/>
          <w:spacing w:val="0"/>
          <w:w w:val="100"/>
          <w:position w:val="0"/>
          <w:shd w:val="clear" w:color="auto" w:fill="auto"/>
          <w:lang w:val="en-US" w:eastAsia="en-US" w:bidi="en-US"/>
        </w:rPr>
        <w:t xml:space="preserve">palatum durum, </w:t>
      </w:r>
      <w:r>
        <w:rPr>
          <w:color w:val="000000"/>
          <w:spacing w:val="0"/>
          <w:w w:val="100"/>
          <w:position w:val="0"/>
          <w:shd w:val="clear" w:color="auto" w:fill="auto"/>
          <w:lang w:val="ru-RU" w:eastAsia="ru-RU" w:bidi="ru-RU"/>
        </w:rPr>
        <w:t>и альвеоляр</w:t>
        <w:softHyphen/>
        <w:t xml:space="preserve">ной дуги верхней челюсти; в задней части твердого нёба заметен поперечный шов, </w:t>
      </w:r>
      <w:r>
        <w:rPr>
          <w:color w:val="000000"/>
          <w:spacing w:val="0"/>
          <w:w w:val="100"/>
          <w:position w:val="0"/>
          <w:shd w:val="clear" w:color="auto" w:fill="auto"/>
          <w:lang w:val="en-US" w:eastAsia="en-US" w:bidi="en-US"/>
        </w:rPr>
        <w:t xml:space="preserve">sutura transversa, </w:t>
      </w:r>
      <w:r>
        <w:rPr>
          <w:color w:val="000000"/>
          <w:spacing w:val="0"/>
          <w:w w:val="100"/>
          <w:position w:val="0"/>
          <w:shd w:val="clear" w:color="auto" w:fill="auto"/>
          <w:lang w:val="ru-RU" w:eastAsia="ru-RU" w:bidi="ru-RU"/>
        </w:rPr>
        <w:t>на месте соединения образующих его нёбного отростка челюсти и го</w:t>
        <w:softHyphen/>
      </w:r>
      <w:r>
        <w:rPr>
          <w:color w:val="000000"/>
          <w:spacing w:val="0"/>
          <w:w w:val="100"/>
          <w:position w:val="0"/>
          <w:shd w:val="clear" w:color="auto" w:fill="auto"/>
          <w:lang w:val="ru-RU" w:eastAsia="ru-RU" w:bidi="ru-RU"/>
        </w:rPr>
        <w:t xml:space="preserve">ризонтальной пластинки небной кости; по средней линии проходит шов, </w:t>
      </w:r>
      <w:r>
        <w:rPr>
          <w:color w:val="000000"/>
          <w:spacing w:val="0"/>
          <w:w w:val="100"/>
          <w:position w:val="0"/>
          <w:shd w:val="clear" w:color="auto" w:fill="auto"/>
          <w:lang w:val="en-US" w:eastAsia="en-US" w:bidi="en-US"/>
        </w:rPr>
        <w:t xml:space="preserve">sutura mediana, </w:t>
      </w:r>
      <w:r>
        <w:rPr>
          <w:color w:val="000000"/>
          <w:spacing w:val="0"/>
          <w:w w:val="100"/>
          <w:position w:val="0"/>
          <w:shd w:val="clear" w:color="auto" w:fill="auto"/>
          <w:lang w:val="ru-RU" w:eastAsia="ru-RU" w:bidi="ru-RU"/>
        </w:rPr>
        <w:t>соединяю</w:t>
        <w:softHyphen/>
        <w:t>щий парные части твер</w:t>
        <w:softHyphen/>
        <w:t>дого нёба и на своем пере</w:t>
        <w:softHyphen/>
        <w:t xml:space="preserve">днем конце сливающийся с </w:t>
      </w:r>
      <w:r>
        <w:rPr>
          <w:color w:val="000000"/>
          <w:spacing w:val="0"/>
          <w:w w:val="100"/>
          <w:position w:val="0"/>
          <w:shd w:val="clear" w:color="auto" w:fill="auto"/>
          <w:lang w:val="en-US" w:eastAsia="en-US" w:bidi="en-US"/>
        </w:rPr>
        <w:t xml:space="preserve">foramen incisivum. </w:t>
      </w:r>
      <w:r>
        <w:rPr>
          <w:color w:val="000000"/>
          <w:spacing w:val="0"/>
          <w:w w:val="100"/>
          <w:position w:val="0"/>
          <w:shd w:val="clear" w:color="auto" w:fill="auto"/>
          <w:lang w:val="ru-RU" w:eastAsia="ru-RU" w:bidi="ru-RU"/>
        </w:rPr>
        <w:t>В зад-</w:t>
      </w:r>
    </w:p>
    <w:p>
      <w:pPr>
        <w:pStyle w:val="Style55"/>
        <w:keepNext w:val="0"/>
        <w:keepLines w:val="0"/>
        <w:widowControl w:val="0"/>
        <w:shd w:val="clear" w:color="auto" w:fill="auto"/>
        <w:bidi w:val="0"/>
        <w:spacing w:before="0" w:after="0"/>
        <w:ind w:left="0" w:right="0" w:firstLine="0"/>
        <w:jc w:val="center"/>
      </w:pPr>
      <w:r>
        <w:rPr>
          <w:color w:val="000000"/>
          <w:spacing w:val="0"/>
          <w:w w:val="100"/>
          <w:position w:val="0"/>
          <w:shd w:val="clear" w:color="auto" w:fill="auto"/>
          <w:lang w:val="ru-RU" w:eastAsia="ru-RU" w:bidi="ru-RU"/>
        </w:rPr>
        <w:t>Рис. 48. Наружная поверх</w:t>
        <w:t>-</w:t>
        <w:br/>
        <w:t>ность основания черепа —</w:t>
        <w:br/>
      </w:r>
      <w:r>
        <w:rPr>
          <w:color w:val="000000"/>
          <w:spacing w:val="0"/>
          <w:w w:val="100"/>
          <w:position w:val="0"/>
          <w:shd w:val="clear" w:color="auto" w:fill="auto"/>
          <w:lang w:val="en-US" w:eastAsia="en-US" w:bidi="en-US"/>
        </w:rPr>
        <w:t>basis cranii externa.</w:t>
      </w:r>
    </w:p>
    <w:p>
      <w:pPr>
        <w:pStyle w:val="Style46"/>
        <w:keepNext w:val="0"/>
        <w:keepLines w:val="0"/>
        <w:widowControl w:val="0"/>
        <w:shd w:val="clear" w:color="auto" w:fill="auto"/>
        <w:bidi w:val="0"/>
        <w:spacing w:before="0" w:after="0"/>
        <w:ind w:left="0" w:right="0" w:firstLine="0"/>
        <w:jc w:val="both"/>
        <w:sectPr>
          <w:headerReference w:type="default" r:id="rId168"/>
          <w:headerReference w:type="even" r:id="rId169"/>
          <w:headerReference w:type="first" r:id="rId170"/>
          <w:footnotePr>
            <w:pos w:val="pageBottom"/>
            <w:numFmt w:val="chicago"/>
            <w:numRestart w:val="continuous"/>
            <w15:footnoteColumns w:val="1"/>
          </w:footnotePr>
          <w:pgSz w:w="6269" w:h="8626"/>
          <w:pgMar w:top="818" w:right="751" w:bottom="497" w:left="767" w:header="0" w:footer="3" w:gutter="0"/>
          <w:cols w:space="720"/>
          <w:noEndnote/>
          <w:titlePg/>
          <w:rtlGutter w:val="0"/>
          <w:docGrid w:linePitch="360"/>
        </w:sectPr>
      </w:pPr>
      <w:r>
        <w:rPr>
          <w:color w:val="000000"/>
          <w:spacing w:val="0"/>
          <w:w w:val="100"/>
          <w:position w:val="0"/>
          <w:shd w:val="clear" w:color="auto" w:fill="auto"/>
          <w:lang w:val="en-US" w:eastAsia="en-US" w:bidi="en-US"/>
        </w:rPr>
        <w:t>I — foramen occipitale mag</w:t>
        <w:softHyphen/>
        <w:t>num; 2 — condyli occipitales; 3 — tuberculum pharyngeum; 4 — foramen caroticum ex</w:t>
        <w:softHyphen/>
        <w:t>ternum; 5 — processus styloi- deus; 6 — foramen stylomastoi- deum; 7 — porus acusticus ex- temus; 8 — fossa mandibularis; 9 — tuberculum articulate; 10— foramen ovale; 11 — foramen spinosum; 12 — fis</w:t>
        <w:softHyphen/>
        <w:t>sura petroocc ipital is; 13 — fissura sphenopetrosa; 14 — foramen lacerum; 15 — fora</w:t>
        <w:softHyphen/>
        <w:t xml:space="preserve">men jugulare; 16 — foramen carotucum internum. </w:t>
      </w:r>
    </w:p>
    <w:p>
      <w:pPr>
        <w:pStyle w:val="Style46"/>
        <w:keepNext w:val="0"/>
        <w:keepLines w:val="0"/>
        <w:widowControl w:val="0"/>
        <w:shd w:val="clear" w:color="auto" w:fill="auto"/>
        <w:bidi w:val="0"/>
        <w:spacing w:before="0" w:after="0"/>
        <w:ind w:left="0" w:right="0" w:firstLine="0"/>
        <w:jc w:val="both"/>
        <w:rPr>
          <w:sz w:val="11"/>
          <w:szCs w:val="11"/>
        </w:rPr>
      </w:pPr>
      <w:r>
        <w:rPr>
          <w:rStyle w:val="CharStyle15"/>
        </w:rPr>
        <w:t xml:space="preserve">ней части твердого нёба, вблизи альвеолярной дуги, заметно </w:t>
      </w:r>
      <w:r>
        <w:rPr>
          <w:rStyle w:val="CharStyle15"/>
          <w:lang w:val="en-US" w:eastAsia="en-US" w:bidi="en-US"/>
        </w:rPr>
        <w:t xml:space="preserve">foramen palatinum majus, </w:t>
      </w:r>
      <w:r>
        <w:rPr>
          <w:rStyle w:val="CharStyle15"/>
        </w:rPr>
        <w:t xml:space="preserve">представляющее собой выход </w:t>
      </w:r>
      <w:r>
        <w:rPr>
          <w:rStyle w:val="CharStyle15"/>
          <w:lang w:val="en-US" w:eastAsia="en-US" w:bidi="en-US"/>
        </w:rPr>
        <w:t xml:space="preserve">canalis palatinus major; </w:t>
      </w:r>
      <w:r>
        <w:rPr>
          <w:rStyle w:val="CharStyle15"/>
        </w:rPr>
        <w:t>еще более кзади на нижней по</w:t>
        <w:softHyphen/>
        <w:t>верхности пирамидального отростка находятся отверстия малых небных каналов. Средний отдел простирается от заднего края твердого нёба до переднего края большого затылочного отверстия. На передней границе этого отдела находятся отверстия — хо</w:t>
        <w:softHyphen/>
        <w:t xml:space="preserve">аны, </w:t>
      </w:r>
      <w:r>
        <w:rPr>
          <w:rStyle w:val="CharStyle15"/>
          <w:lang w:val="en-US" w:eastAsia="en-US" w:bidi="en-US"/>
        </w:rPr>
        <w:t xml:space="preserve">choanae. </w:t>
      </w:r>
      <w:r>
        <w:rPr>
          <w:rStyle w:val="CharStyle15"/>
        </w:rPr>
        <w:t xml:space="preserve">В заднем отделе основания черепа находится яремное отверстие, </w:t>
      </w:r>
      <w:r>
        <w:rPr>
          <w:rStyle w:val="CharStyle15"/>
          <w:lang w:val="en-US" w:eastAsia="en-US" w:bidi="en-US"/>
        </w:rPr>
        <w:t xml:space="preserve">foramen jugulare, </w:t>
      </w:r>
      <w:r>
        <w:rPr>
          <w:rStyle w:val="CharStyle15"/>
        </w:rPr>
        <w:t>через которое проходят IX, X и XI черепные нервы, и от него начи</w:t>
        <w:softHyphen/>
        <w:t>нается яремная вена.</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Внутренняя поверхность основания черепа, </w:t>
      </w:r>
      <w:r>
        <w:rPr>
          <w:color w:val="000000"/>
          <w:spacing w:val="0"/>
          <w:w w:val="100"/>
          <w:position w:val="0"/>
          <w:shd w:val="clear" w:color="auto" w:fill="auto"/>
          <w:lang w:val="en-US" w:eastAsia="en-US" w:bidi="en-US"/>
        </w:rPr>
        <w:t xml:space="preserve">basis cranii interna, </w:t>
      </w:r>
      <w:r>
        <w:rPr>
          <w:color w:val="000000"/>
          <w:spacing w:val="0"/>
          <w:w w:val="100"/>
          <w:position w:val="0"/>
          <w:shd w:val="clear" w:color="auto" w:fill="auto"/>
          <w:lang w:val="ru-RU" w:eastAsia="ru-RU" w:bidi="ru-RU"/>
        </w:rPr>
        <w:t>может быть ос</w:t>
        <w:softHyphen/>
        <w:t xml:space="preserve">мотрена лишь после горизонтального или сагиттального распила черепа (рис. 49). </w:t>
      </w:r>
      <w:r>
        <w:rPr>
          <w:color w:val="000000"/>
          <w:spacing w:val="0"/>
          <w:w w:val="100"/>
          <w:position w:val="0"/>
          <w:shd w:val="clear" w:color="auto" w:fill="auto"/>
          <w:lang w:val="en-US" w:eastAsia="en-US" w:bidi="en-US"/>
        </w:rPr>
        <w:t xml:space="preserve">Basis cranii intema </w:t>
      </w:r>
      <w:r>
        <w:rPr>
          <w:color w:val="000000"/>
          <w:spacing w:val="0"/>
          <w:w w:val="100"/>
          <w:position w:val="0"/>
          <w:shd w:val="clear" w:color="auto" w:fill="auto"/>
          <w:lang w:val="ru-RU" w:eastAsia="ru-RU" w:bidi="ru-RU"/>
        </w:rPr>
        <w:t>— внутренняя, или верхняя, поверхность основания черепа, разделя</w:t>
        <w:softHyphen/>
        <w:t>ется на 3 ямки, из которых в передней и средней помещается большой мозг, а в зад</w:t>
        <w:softHyphen/>
        <w:t>ней — мозжечок. Границей между передней и средней ямками служат задние края малых крыльев клиновидной кости, между средней и задней — верхний край пира</w:t>
        <w:softHyphen/>
        <w:t>мид височных костей;</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Передняя черепная ямка, </w:t>
      </w:r>
      <w:r>
        <w:rPr>
          <w:color w:val="000000"/>
          <w:spacing w:val="0"/>
          <w:w w:val="100"/>
          <w:position w:val="0"/>
          <w:shd w:val="clear" w:color="auto" w:fill="auto"/>
          <w:lang w:val="en-US" w:eastAsia="en-US" w:bidi="en-US"/>
        </w:rPr>
        <w:t xml:space="preserve">fossa cranii anterior, </w:t>
      </w:r>
      <w:r>
        <w:rPr>
          <w:color w:val="000000"/>
          <w:spacing w:val="0"/>
          <w:w w:val="100"/>
          <w:position w:val="0"/>
          <w:shd w:val="clear" w:color="auto" w:fill="auto"/>
          <w:lang w:val="ru-RU" w:eastAsia="ru-RU" w:bidi="ru-RU"/>
        </w:rPr>
        <w:t>образуется глазничной частью лоб</w:t>
        <w:softHyphen/>
        <w:t>ной кости, решетчатой пластинкой решетчатой кости и малыми крыльями клино</w:t>
        <w:softHyphen/>
        <w:t>видной.</w:t>
      </w:r>
    </w:p>
    <w:p>
      <w:pPr>
        <w:pStyle w:val="Style14"/>
        <w:keepNext w:val="0"/>
        <w:keepLines w:val="0"/>
        <w:widowControl w:val="0"/>
        <w:shd w:val="clear" w:color="auto" w:fill="auto"/>
        <w:bidi w:val="0"/>
        <w:spacing w:before="0" w:after="620"/>
        <w:ind w:left="0" w:right="0"/>
        <w:jc w:val="both"/>
      </w:pPr>
      <w:r>
        <w:rPr>
          <w:color w:val="000000"/>
          <w:spacing w:val="0"/>
          <w:w w:val="100"/>
          <w:position w:val="0"/>
          <w:shd w:val="clear" w:color="auto" w:fill="auto"/>
          <w:lang w:val="ru-RU" w:eastAsia="ru-RU" w:bidi="ru-RU"/>
        </w:rPr>
        <w:t xml:space="preserve">Средняя черепная ямка, </w:t>
      </w:r>
      <w:r>
        <w:rPr>
          <w:color w:val="000000"/>
          <w:spacing w:val="0"/>
          <w:w w:val="100"/>
          <w:position w:val="0"/>
          <w:shd w:val="clear" w:color="auto" w:fill="auto"/>
          <w:lang w:val="en-US" w:eastAsia="en-US" w:bidi="en-US"/>
        </w:rPr>
        <w:t xml:space="preserve">fossa cranii media, </w:t>
      </w:r>
      <w:r>
        <w:rPr>
          <w:color w:val="000000"/>
          <w:spacing w:val="0"/>
          <w:w w:val="100"/>
          <w:position w:val="0"/>
          <w:shd w:val="clear" w:color="auto" w:fill="auto"/>
          <w:lang w:val="ru-RU" w:eastAsia="ru-RU" w:bidi="ru-RU"/>
        </w:rPr>
        <w:t>лежит глубже, чем передняя. Средняя часть ямки образуется турецким седлом. В состав боковых частей входят большие крылья клиновидной ко</w:t>
        <w:softHyphen/>
        <w:t xml:space="preserve">сти, </w:t>
      </w:r>
      <w:r>
        <w:rPr>
          <w:color w:val="000000"/>
          <w:spacing w:val="0"/>
          <w:w w:val="100"/>
          <w:position w:val="0"/>
          <w:shd w:val="clear" w:color="auto" w:fill="auto"/>
          <w:lang w:val="en-US" w:eastAsia="en-US" w:bidi="en-US"/>
        </w:rPr>
        <w:t xml:space="preserve">pars squamosa </w:t>
      </w:r>
      <w:r>
        <w:rPr>
          <w:color w:val="000000"/>
          <w:spacing w:val="0"/>
          <w:w w:val="100"/>
          <w:position w:val="0"/>
          <w:shd w:val="clear" w:color="auto" w:fill="auto"/>
          <w:lang w:val="ru-RU" w:eastAsia="ru-RU" w:bidi="ru-RU"/>
        </w:rPr>
        <w:t>и пе</w:t>
        <w:softHyphen/>
        <w:t>редняя поверхность пира</w:t>
        <w:softHyphen/>
        <w:t>мид височных костей.</w:t>
      </w:r>
    </w:p>
    <w:p>
      <w:pPr>
        <w:pStyle w:val="Style55"/>
        <w:keepNext w:val="0"/>
        <w:keepLines w:val="0"/>
        <w:widowControl w:val="0"/>
        <w:shd w:val="clear" w:color="auto" w:fill="auto"/>
        <w:bidi w:val="0"/>
        <w:spacing w:before="0" w:after="0" w:line="343" w:lineRule="auto"/>
        <w:ind w:left="0" w:right="0" w:firstLine="0"/>
        <w:jc w:val="center"/>
      </w:pPr>
      <w:r>
        <w:rPr>
          <w:color w:val="000000"/>
          <w:spacing w:val="0"/>
          <w:w w:val="100"/>
          <w:position w:val="0"/>
          <w:shd w:val="clear" w:color="auto" w:fill="auto"/>
          <w:lang w:val="ru-RU" w:eastAsia="ru-RU" w:bidi="ru-RU"/>
        </w:rPr>
        <w:t>Рис. 49. Виутрения</w:t>
        <w:br/>
        <w:t>поверхность основания</w:t>
        <w:br/>
        <w:t xml:space="preserve">черепа — </w:t>
      </w:r>
      <w:r>
        <w:rPr>
          <w:color w:val="000000"/>
          <w:spacing w:val="0"/>
          <w:w w:val="100"/>
          <w:position w:val="0"/>
          <w:shd w:val="clear" w:color="auto" w:fill="auto"/>
          <w:lang w:val="en-US" w:eastAsia="en-US" w:bidi="en-US"/>
        </w:rPr>
        <w:t>basis cranii</w:t>
        <w:br/>
        <w:t>interna.</w:t>
      </w:r>
    </w:p>
    <w:p>
      <w:pPr>
        <w:pStyle w:val="Style46"/>
        <w:keepNext w:val="0"/>
        <w:keepLines w:val="0"/>
        <w:widowControl w:val="0"/>
        <w:shd w:val="clear" w:color="auto" w:fill="auto"/>
        <w:bidi w:val="0"/>
        <w:spacing w:before="0" w:after="0" w:line="302"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fossa cranii anterior; </w:t>
      </w:r>
      <w:r>
        <w:rPr>
          <w:i/>
          <w:iCs/>
          <w:color w:val="000000"/>
          <w:spacing w:val="0"/>
          <w:w w:val="100"/>
          <w:position w:val="0"/>
          <w:sz w:val="11"/>
          <w:szCs w:val="11"/>
          <w:shd w:val="clear" w:color="auto" w:fill="auto"/>
          <w:lang w:val="en-US" w:eastAsia="en-US" w:bidi="en-US"/>
        </w:rPr>
        <w:t xml:space="preserve">2 — </w:t>
      </w:r>
      <w:r>
        <w:rPr>
          <w:color w:val="000000"/>
          <w:spacing w:val="0"/>
          <w:w w:val="100"/>
          <w:position w:val="0"/>
          <w:shd w:val="clear" w:color="auto" w:fill="auto"/>
          <w:lang w:val="en-US" w:eastAsia="en-US" w:bidi="en-US"/>
        </w:rPr>
        <w:t>crista galli; 3 — foramen cae</w:t>
        <w:softHyphen/>
        <w:t>cum; 4 — crista frontalis; 5 — impressio digitalis; 6 —jugum cerebrate; 7 — fossa cranii me</w:t>
        <w:softHyphen/>
        <w:t>dia, 8 - foramen opticum; 9 sulcus caroticus; 10 — fossa cranii posterior, 11 foramen occipitale magnum; 12 — cnsta occipitalis interna; 13 — protuberantia occipitalis interna; 14— sulcus trans- versus; I 5 — sulcus sigmoi- dcus, 16 - foramen jugulare;</w:t>
      </w:r>
    </w:p>
    <w:p>
      <w:pPr>
        <w:pStyle w:val="Style46"/>
        <w:keepNext w:val="0"/>
        <w:keepLines w:val="0"/>
        <w:widowControl w:val="0"/>
        <w:shd w:val="clear" w:color="auto" w:fill="auto"/>
        <w:bidi w:val="0"/>
        <w:spacing w:before="0" w:after="0" w:line="302" w:lineRule="auto"/>
        <w:ind w:left="0" w:right="0" w:firstLine="0"/>
        <w:jc w:val="both"/>
      </w:pPr>
      <w:r>
        <w:drawing>
          <wp:anchor distT="12700" distB="12700" distL="12700" distR="12700" simplePos="0" relativeHeight="125829432" behindDoc="0" locked="0" layoutInCell="1" allowOverlap="1">
            <wp:simplePos x="0" y="0"/>
            <wp:positionH relativeFrom="page">
              <wp:posOffset>1449705</wp:posOffset>
            </wp:positionH>
            <wp:positionV relativeFrom="margin">
              <wp:posOffset>2109470</wp:posOffset>
            </wp:positionV>
            <wp:extent cx="2042160" cy="2468880"/>
            <wp:wrapSquare wrapText="left"/>
            <wp:docPr id="232" name="Shape 232"/>
            <a:graphic xmlns:a="http://schemas.openxmlformats.org/drawingml/2006/main">
              <a:graphicData uri="http://schemas.openxmlformats.org/drawingml/2006/picture">
                <pic:pic xmlns:pic="http://schemas.openxmlformats.org/drawingml/2006/picture">
                  <pic:nvPicPr>
                    <pic:cNvPr id="233" name="Picture box 233"/>
                    <pic:cNvPicPr/>
                  </pic:nvPicPr>
                  <pic:blipFill>
                    <a:blip r:embed="rId171"/>
                    <a:stretch/>
                  </pic:blipFill>
                  <pic:spPr>
                    <a:xfrm>
                      <a:ext cx="2042160" cy="2468880"/>
                    </a:xfrm>
                    <a:prstGeom prst="rect"/>
                  </pic:spPr>
                </pic:pic>
              </a:graphicData>
            </a:graphic>
          </wp:anchor>
        </w:drawing>
      </w:r>
      <w:r>
        <w:rPr>
          <w:color w:val="000000"/>
          <w:spacing w:val="0"/>
          <w:w w:val="100"/>
          <w:position w:val="0"/>
          <w:shd w:val="clear" w:color="auto" w:fill="auto"/>
          <w:lang w:val="en-US" w:eastAsia="en-US" w:bidi="en-US"/>
        </w:rPr>
        <w:t>17 - canalis hypoglossalis; 18 - porus acusticus rntemus; 19 clivus; 20 - foramen rotundum,2l foramen ovate</w:t>
      </w:r>
      <w:r>
        <w:br w:type="page"/>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 xml:space="preserve">Отверстия средней ямки: </w:t>
      </w:r>
      <w:r>
        <w:rPr>
          <w:color w:val="000000"/>
          <w:spacing w:val="0"/>
          <w:w w:val="100"/>
          <w:position w:val="0"/>
          <w:shd w:val="clear" w:color="auto" w:fill="auto"/>
          <w:lang w:val="en-US" w:eastAsia="en-US" w:bidi="en-US"/>
        </w:rPr>
        <w:t>canalis opticus, fissura orbitahs superior, foramen rotundum, foramen ovale, foramen spinosum, foramen lacerum.</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Задняя черепная ямка, </w:t>
      </w:r>
      <w:r>
        <w:rPr>
          <w:color w:val="000000"/>
          <w:spacing w:val="0"/>
          <w:w w:val="100"/>
          <w:position w:val="0"/>
          <w:shd w:val="clear" w:color="auto" w:fill="auto"/>
          <w:lang w:val="en-US" w:eastAsia="en-US" w:bidi="en-US"/>
        </w:rPr>
        <w:t xml:space="preserve">fossa crann posterior, </w:t>
      </w:r>
      <w:r>
        <w:rPr>
          <w:color w:val="000000"/>
          <w:spacing w:val="0"/>
          <w:w w:val="100"/>
          <w:position w:val="0"/>
          <w:shd w:val="clear" w:color="auto" w:fill="auto"/>
          <w:lang w:val="ru-RU" w:eastAsia="ru-RU" w:bidi="ru-RU"/>
        </w:rPr>
        <w:t>самая глубокая и объемистая. В со</w:t>
        <w:softHyphen/>
        <w:t xml:space="preserve">став ее входят затылочная кость, задние части тела клиновидной кости, </w:t>
      </w:r>
      <w:r>
        <w:rPr>
          <w:color w:val="000000"/>
          <w:spacing w:val="0"/>
          <w:w w:val="100"/>
          <w:position w:val="0"/>
          <w:shd w:val="clear" w:color="auto" w:fill="auto"/>
          <w:lang w:val="en-US" w:eastAsia="en-US" w:bidi="en-US"/>
        </w:rPr>
        <w:t xml:space="preserve">pars petrosa </w:t>
      </w:r>
      <w:r>
        <w:rPr>
          <w:color w:val="000000"/>
          <w:spacing w:val="0"/>
          <w:w w:val="100"/>
          <w:position w:val="0"/>
          <w:shd w:val="clear" w:color="auto" w:fill="auto"/>
          <w:lang w:val="ru-RU" w:eastAsia="ru-RU" w:bidi="ru-RU"/>
        </w:rPr>
        <w:t xml:space="preserve">височной кости и нижнезадний угол теменной кости. Отверстия: </w:t>
      </w:r>
      <w:r>
        <w:rPr>
          <w:color w:val="000000"/>
          <w:spacing w:val="0"/>
          <w:w w:val="100"/>
          <w:position w:val="0"/>
          <w:shd w:val="clear" w:color="auto" w:fill="auto"/>
          <w:lang w:val="en-US" w:eastAsia="en-US" w:bidi="en-US"/>
        </w:rPr>
        <w:t xml:space="preserve">foramen magnum, canalis hypoglossahs, foramen jugulare, canalis condylaris </w:t>
      </w:r>
      <w:r>
        <w:rPr>
          <w:color w:val="000000"/>
          <w:spacing w:val="0"/>
          <w:w w:val="100"/>
          <w:position w:val="0"/>
          <w:shd w:val="clear" w:color="auto" w:fill="auto"/>
          <w:lang w:val="ru-RU" w:eastAsia="ru-RU" w:bidi="ru-RU"/>
        </w:rPr>
        <w:t xml:space="preserve">(иногда отсутствует), </w:t>
      </w:r>
      <w:r>
        <w:rPr>
          <w:color w:val="000000"/>
          <w:spacing w:val="0"/>
          <w:w w:val="100"/>
          <w:position w:val="0"/>
          <w:shd w:val="clear" w:color="auto" w:fill="auto"/>
          <w:lang w:val="en-US" w:eastAsia="en-US" w:bidi="en-US"/>
        </w:rPr>
        <w:t xml:space="preserve">foramen mastoideum </w:t>
      </w:r>
      <w:r>
        <w:rPr>
          <w:color w:val="000000"/>
          <w:spacing w:val="0"/>
          <w:w w:val="100"/>
          <w:position w:val="0"/>
          <w:shd w:val="clear" w:color="auto" w:fill="auto"/>
          <w:lang w:val="ru-RU" w:eastAsia="ru-RU" w:bidi="ru-RU"/>
        </w:rPr>
        <w:t xml:space="preserve">(более постоянное), </w:t>
      </w:r>
      <w:r>
        <w:rPr>
          <w:color w:val="000000"/>
          <w:spacing w:val="0"/>
          <w:w w:val="100"/>
          <w:position w:val="0"/>
          <w:shd w:val="clear" w:color="auto" w:fill="auto"/>
          <w:lang w:val="en-US" w:eastAsia="en-US" w:bidi="en-US"/>
        </w:rPr>
        <w:t xml:space="preserve">porus acusticus intemus </w:t>
      </w:r>
      <w:r>
        <w:rPr>
          <w:color w:val="000000"/>
          <w:spacing w:val="0"/>
          <w:w w:val="100"/>
          <w:position w:val="0"/>
          <w:shd w:val="clear" w:color="auto" w:fill="auto"/>
          <w:lang w:val="ru-RU" w:eastAsia="ru-RU" w:bidi="ru-RU"/>
        </w:rPr>
        <w:t>(на задней поверхности пира</w:t>
        <w:softHyphen/>
        <w:t>миды)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Полость носа (рис. 50), </w:t>
      </w:r>
      <w:r>
        <w:rPr>
          <w:color w:val="000000"/>
          <w:spacing w:val="0"/>
          <w:w w:val="100"/>
          <w:position w:val="0"/>
          <w:shd w:val="clear" w:color="auto" w:fill="auto"/>
          <w:lang w:val="en-US" w:eastAsia="en-US" w:bidi="en-US"/>
        </w:rPr>
        <w:t xml:space="preserve">cavitas nasi, </w:t>
      </w:r>
      <w:r>
        <w:rPr>
          <w:color w:val="000000"/>
          <w:spacing w:val="0"/>
          <w:w w:val="100"/>
          <w:position w:val="0"/>
          <w:shd w:val="clear" w:color="auto" w:fill="auto"/>
          <w:lang w:val="ru-RU" w:eastAsia="ru-RU" w:bidi="ru-RU"/>
        </w:rPr>
        <w:t>спереди открывается грушевидным отвер</w:t>
        <w:softHyphen/>
        <w:t xml:space="preserve">стием, </w:t>
      </w:r>
      <w:r>
        <w:rPr>
          <w:color w:val="000000"/>
          <w:spacing w:val="0"/>
          <w:w w:val="100"/>
          <w:position w:val="0"/>
          <w:shd w:val="clear" w:color="auto" w:fill="auto"/>
          <w:lang w:val="en-US" w:eastAsia="en-US" w:bidi="en-US"/>
        </w:rPr>
        <w:t xml:space="preserve">apertura piriformis, </w:t>
      </w:r>
      <w:r>
        <w:rPr>
          <w:color w:val="000000"/>
          <w:spacing w:val="0"/>
          <w:w w:val="100"/>
          <w:position w:val="0"/>
          <w:shd w:val="clear" w:color="auto" w:fill="auto"/>
          <w:lang w:val="ru-RU" w:eastAsia="ru-RU" w:bidi="ru-RU"/>
        </w:rPr>
        <w:t xml:space="preserve">сзади парные отверстия, хоаны, сообщают ее с полостью глотки. Посредством костной перегородки носа, </w:t>
      </w:r>
      <w:r>
        <w:rPr>
          <w:color w:val="000000"/>
          <w:spacing w:val="0"/>
          <w:w w:val="100"/>
          <w:position w:val="0"/>
          <w:shd w:val="clear" w:color="auto" w:fill="auto"/>
          <w:lang w:val="en-US" w:eastAsia="en-US" w:bidi="en-US"/>
        </w:rPr>
        <w:t xml:space="preserve">septum nasi osseum, </w:t>
      </w:r>
      <w:r>
        <w:rPr>
          <w:color w:val="000000"/>
          <w:spacing w:val="0"/>
          <w:w w:val="100"/>
          <w:position w:val="0"/>
          <w:shd w:val="clear" w:color="auto" w:fill="auto"/>
          <w:lang w:val="ru-RU" w:eastAsia="ru-RU" w:bidi="ru-RU"/>
        </w:rPr>
        <w:t>носовая полость делится на две не совсем симметричные половины, так как в большинстве случаев пе</w:t>
        <w:softHyphen/>
        <w:t>регородка стоит не строго сагиттально, а отклоняется в сторону. Каждая половина но</w:t>
        <w:softHyphen/>
        <w:t>совой полости имеет 5 стенок: верхнюю, нижнюю, латеральную, медиальную и заднюю.</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Латеральная стенка устроена наиболее сложно, в ее состав входят (спереди на</w:t>
        <w:softHyphen/>
        <w:t>зад) следующие кости: носовая кость, носовая поверхность тела и лобного отростка верхней челюсти, слезная кость, лабиринт решетчатой кости, нижняя раковина, пер</w:t>
        <w:softHyphen/>
        <w:t>пендикулярная пластинка нёбной кости и медиальная пластинка крыловидного от</w:t>
        <w:softHyphen/>
        <w:t>ростка клиновидной кости (см. рис. 50, б).</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Носовая перегородка, </w:t>
      </w:r>
      <w:r>
        <w:rPr>
          <w:color w:val="000000"/>
          <w:spacing w:val="0"/>
          <w:w w:val="100"/>
          <w:position w:val="0"/>
          <w:shd w:val="clear" w:color="auto" w:fill="auto"/>
          <w:lang w:val="en-US" w:eastAsia="en-US" w:bidi="en-US"/>
        </w:rPr>
        <w:t xml:space="preserve">septum nasi osseum, </w:t>
      </w:r>
      <w:r>
        <w:rPr>
          <w:color w:val="000000"/>
          <w:spacing w:val="0"/>
          <w:w w:val="100"/>
          <w:position w:val="0"/>
          <w:shd w:val="clear" w:color="auto" w:fill="auto"/>
          <w:lang w:val="ru-RU" w:eastAsia="ru-RU" w:bidi="ru-RU"/>
        </w:rPr>
        <w:t>является как бы медиальной стенкой каждой половины носовой полости. Она образована перпендикулярной пластинкой</w:t>
      </w:r>
    </w:p>
    <w:p>
      <w:pPr>
        <w:widowControl w:val="0"/>
        <w:spacing w:line="1" w:lineRule="exact"/>
      </w:pPr>
      <w:r>
        <w:drawing>
          <wp:anchor distT="63500" distB="6350" distL="0" distR="0" simplePos="0" relativeHeight="125829433" behindDoc="0" locked="0" layoutInCell="1" allowOverlap="1">
            <wp:simplePos x="0" y="0"/>
            <wp:positionH relativeFrom="page">
              <wp:posOffset>542925</wp:posOffset>
            </wp:positionH>
            <wp:positionV relativeFrom="paragraph">
              <wp:posOffset>63500</wp:posOffset>
            </wp:positionV>
            <wp:extent cx="1377950" cy="1243330"/>
            <wp:wrapTopAndBottom/>
            <wp:docPr id="234" name="Shape 234"/>
            <a:graphic xmlns:a="http://schemas.openxmlformats.org/drawingml/2006/main">
              <a:graphicData uri="http://schemas.openxmlformats.org/drawingml/2006/picture">
                <pic:pic xmlns:pic="http://schemas.openxmlformats.org/drawingml/2006/picture">
                  <pic:nvPicPr>
                    <pic:cNvPr id="235" name="Picture box 235"/>
                    <pic:cNvPicPr/>
                  </pic:nvPicPr>
                  <pic:blipFill>
                    <a:blip r:embed="rId173"/>
                    <a:stretch/>
                  </pic:blipFill>
                  <pic:spPr>
                    <a:xfrm>
                      <a:ext cx="1377950" cy="1243330"/>
                    </a:xfrm>
                    <a:prstGeom prst="rect"/>
                  </pic:spPr>
                </pic:pic>
              </a:graphicData>
            </a:graphic>
          </wp:anchor>
        </w:drawing>
      </w:r>
      <w:r>
        <w:drawing>
          <wp:anchor distT="75565" distB="0" distL="0" distR="0" simplePos="0" relativeHeight="125829434" behindDoc="0" locked="0" layoutInCell="1" allowOverlap="1">
            <wp:simplePos x="0" y="0"/>
            <wp:positionH relativeFrom="page">
              <wp:posOffset>2109470</wp:posOffset>
            </wp:positionH>
            <wp:positionV relativeFrom="paragraph">
              <wp:posOffset>75565</wp:posOffset>
            </wp:positionV>
            <wp:extent cx="1304290" cy="1237615"/>
            <wp:wrapTopAndBottom/>
            <wp:docPr id="236" name="Shape 236"/>
            <a:graphic xmlns:a="http://schemas.openxmlformats.org/drawingml/2006/main">
              <a:graphicData uri="http://schemas.openxmlformats.org/drawingml/2006/picture">
                <pic:pic xmlns:pic="http://schemas.openxmlformats.org/drawingml/2006/picture">
                  <pic:nvPicPr>
                    <pic:cNvPr id="237" name="Picture box 237"/>
                    <pic:cNvPicPr/>
                  </pic:nvPicPr>
                  <pic:blipFill>
                    <a:blip r:embed="rId175"/>
                    <a:stretch/>
                  </pic:blipFill>
                  <pic:spPr>
                    <a:xfrm>
                      <a:ext cx="1304290" cy="1237615"/>
                    </a:xfrm>
                    <a:prstGeom prst="rect"/>
                  </pic:spPr>
                </pic:pic>
              </a:graphicData>
            </a:graphic>
          </wp:anchor>
        </w:drawing>
      </w:r>
    </w:p>
    <w:p>
      <w:pPr>
        <w:pStyle w:val="Style55"/>
        <w:keepNext w:val="0"/>
        <w:keepLines w:val="0"/>
        <w:widowControl w:val="0"/>
        <w:shd w:val="clear" w:color="auto" w:fill="auto"/>
        <w:bidi w:val="0"/>
        <w:spacing w:before="0" w:after="40" w:line="240" w:lineRule="auto"/>
        <w:ind w:left="0" w:right="0" w:firstLine="680"/>
        <w:jc w:val="both"/>
      </w:pPr>
      <w:r>
        <w:rPr>
          <w:color w:val="000000"/>
          <w:spacing w:val="0"/>
          <w:w w:val="100"/>
          <w:position w:val="0"/>
          <w:shd w:val="clear" w:color="auto" w:fill="auto"/>
          <w:lang w:val="ru-RU" w:eastAsia="ru-RU" w:bidi="ru-RU"/>
        </w:rPr>
        <w:t>Рнс. 50. Полость носа (сагиттальный распил, правая половина).</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а — латеральная стенка:</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os nasale;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processus nasalis ossis frontalis; 3 — lamina cribrosa; 4 — lamina horisontalis ossis palatini; 5 — processus palatinus ossis maxillae; 6 — foramen mcisivum; 7 — maxilla (processus frontalis); 8 — lamina perpendiculars ossis palatini; 9 — lamina mediahs processus pterygoidei; 10 — os lacrimale; 11 — concha nasalis superior; 12 — concha nasalis media; 13 — concha nasalis inferior: 14 — sinus frontalis; 15 — hiatus maxillaris; 16 — foramen sphenopalatinum; 17 — sinus sphenoidalts. 6 — </w:t>
      </w:r>
      <w:r>
        <w:rPr>
          <w:color w:val="000000"/>
          <w:spacing w:val="0"/>
          <w:w w:val="100"/>
          <w:position w:val="0"/>
          <w:shd w:val="clear" w:color="auto" w:fill="auto"/>
          <w:lang w:val="ru-RU" w:eastAsia="ru-RU" w:bidi="ru-RU"/>
        </w:rPr>
        <w:t>костная перегородка полости носа:</w:t>
      </w:r>
    </w:p>
    <w:p>
      <w:pPr>
        <w:pStyle w:val="Style46"/>
        <w:keepNext w:val="0"/>
        <w:keepLines w:val="0"/>
        <w:widowControl w:val="0"/>
        <w:shd w:val="clear" w:color="auto" w:fill="auto"/>
        <w:bidi w:val="0"/>
        <w:spacing w:before="0" w:after="0"/>
        <w:ind w:left="0" w:right="0" w:firstLine="0"/>
        <w:jc w:val="both"/>
        <w:sectPr>
          <w:headerReference w:type="default" r:id="rId177"/>
          <w:footerReference w:type="default" r:id="rId178"/>
          <w:headerReference w:type="even" r:id="rId179"/>
          <w:footerReference w:type="even" r:id="rId180"/>
          <w:headerReference w:type="first" r:id="rId181"/>
          <w:footerReference w:type="first" r:id="rId182"/>
          <w:footnotePr>
            <w:pos w:val="pageBottom"/>
            <w:numFmt w:val="chicago"/>
            <w:numRestart w:val="continuous"/>
            <w15:footnoteColumns w:val="1"/>
          </w:footnotePr>
          <w:pgSz w:w="6269" w:h="8626"/>
          <w:pgMar w:top="818" w:right="751" w:bottom="497" w:left="767" w:header="0" w:footer="3" w:gutter="0"/>
          <w:cols w:space="720"/>
          <w:noEndnote/>
          <w:titlePg/>
          <w:rtlGutter w:val="0"/>
          <w:docGrid w:linePitch="360"/>
        </w:sectPr>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foramen caecum; 2 — crista galli; 3 — crista sphenoidahs; 4 — fossa hypophysial is; 5 — sinus sphenoidahs; 6 — ala vomeris; 7 — processus pterygoideus; 8 — os palatinum; 9 — processus palatinus maxillae: 10 — canalis incisivus; 11 —vomer; 12 — concha nasalis inferior; 13 — lamina perpendiculars ossis ethmoidahs; 14 — os nasale; 15 — sinus frontalis.</w:t>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 xml:space="preserve">решетчатой кости, сошником, вверху </w:t>
      </w:r>
      <w:r>
        <w:rPr>
          <w:color w:val="000000"/>
          <w:spacing w:val="0"/>
          <w:w w:val="100"/>
          <w:position w:val="0"/>
          <w:shd w:val="clear" w:color="auto" w:fill="auto"/>
          <w:lang w:val="en-US" w:eastAsia="en-US" w:bidi="en-US"/>
        </w:rPr>
        <w:t xml:space="preserve">spina nasalis </w:t>
      </w:r>
      <w:r>
        <w:rPr>
          <w:color w:val="000000"/>
          <w:spacing w:val="0"/>
          <w:w w:val="100"/>
          <w:position w:val="0"/>
          <w:shd w:val="clear" w:color="auto" w:fill="auto"/>
          <w:lang w:val="ru-RU" w:eastAsia="ru-RU" w:bidi="ru-RU"/>
        </w:rPr>
        <w:t xml:space="preserve">лобной кости, </w:t>
      </w:r>
      <w:r>
        <w:rPr>
          <w:color w:val="000000"/>
          <w:spacing w:val="0"/>
          <w:w w:val="100"/>
          <w:position w:val="0"/>
          <w:shd w:val="clear" w:color="auto" w:fill="auto"/>
          <w:lang w:val="en-US" w:eastAsia="en-US" w:bidi="en-US"/>
        </w:rPr>
        <w:t xml:space="preserve">crista sphenoidalis, </w:t>
      </w:r>
      <w:r>
        <w:rPr>
          <w:color w:val="000000"/>
          <w:spacing w:val="0"/>
          <w:w w:val="100"/>
          <w:position w:val="0"/>
          <w:shd w:val="clear" w:color="auto" w:fill="auto"/>
          <w:lang w:val="ru-RU" w:eastAsia="ru-RU" w:bidi="ru-RU"/>
        </w:rPr>
        <w:t xml:space="preserve">внизу </w:t>
      </w:r>
      <w:r>
        <w:rPr>
          <w:color w:val="000000"/>
          <w:spacing w:val="0"/>
          <w:w w:val="100"/>
          <w:position w:val="0"/>
          <w:shd w:val="clear" w:color="auto" w:fill="auto"/>
          <w:lang w:val="en-US" w:eastAsia="en-US" w:bidi="en-US"/>
        </w:rPr>
        <w:t xml:space="preserve">cristae nasales </w:t>
      </w:r>
      <w:r>
        <w:rPr>
          <w:color w:val="000000"/>
          <w:spacing w:val="0"/>
          <w:w w:val="100"/>
          <w:position w:val="0"/>
          <w:shd w:val="clear" w:color="auto" w:fill="auto"/>
          <w:lang w:val="ru-RU" w:eastAsia="ru-RU" w:bidi="ru-RU"/>
        </w:rPr>
        <w:t>верхней челюсти и нёбной кости.</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Верхняя стенка образуется небольшой частью лобной кости, </w:t>
      </w:r>
      <w:r>
        <w:rPr>
          <w:color w:val="000000"/>
          <w:spacing w:val="0"/>
          <w:w w:val="100"/>
          <w:position w:val="0"/>
          <w:shd w:val="clear" w:color="auto" w:fill="auto"/>
          <w:lang w:val="en-US" w:eastAsia="en-US" w:bidi="en-US"/>
        </w:rPr>
        <w:t xml:space="preserve">lamina cribrosa </w:t>
      </w:r>
      <w:r>
        <w:rPr>
          <w:color w:val="000000"/>
          <w:spacing w:val="0"/>
          <w:w w:val="100"/>
          <w:position w:val="0"/>
          <w:shd w:val="clear" w:color="auto" w:fill="auto"/>
          <w:lang w:val="ru-RU" w:eastAsia="ru-RU" w:bidi="ru-RU"/>
        </w:rPr>
        <w:t>ре</w:t>
        <w:softHyphen/>
        <w:t>шетчатой кости и отчасти клиновидной костью.</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В состав нижней стенки, или дна, входят небный отросток верхней челюсти и горизонтальная пластинка небной кости, составляющие </w:t>
      </w:r>
      <w:r>
        <w:rPr>
          <w:color w:val="000000"/>
          <w:spacing w:val="0"/>
          <w:w w:val="100"/>
          <w:position w:val="0"/>
          <w:shd w:val="clear" w:color="auto" w:fill="auto"/>
          <w:lang w:val="en-US" w:eastAsia="en-US" w:bidi="en-US"/>
        </w:rPr>
        <w:t xml:space="preserve">palatum osseum; </w:t>
      </w:r>
      <w:r>
        <w:rPr>
          <w:color w:val="000000"/>
          <w:spacing w:val="0"/>
          <w:w w:val="100"/>
          <w:position w:val="0"/>
          <w:shd w:val="clear" w:color="auto" w:fill="auto"/>
          <w:lang w:val="ru-RU" w:eastAsia="ru-RU" w:bidi="ru-RU"/>
        </w:rPr>
        <w:t xml:space="preserve">в переднем отделе его заметно отверстие резцового канала, </w:t>
      </w:r>
      <w:r>
        <w:rPr>
          <w:color w:val="000000"/>
          <w:spacing w:val="0"/>
          <w:w w:val="100"/>
          <w:position w:val="0"/>
          <w:shd w:val="clear" w:color="auto" w:fill="auto"/>
          <w:lang w:val="en-US" w:eastAsia="en-US" w:bidi="en-US"/>
        </w:rPr>
        <w:t>canalis incisivus.</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На латеральной стенке (см. рис. 50) носовой полости свисают внутрь три носо</w:t>
        <w:softHyphen/>
        <w:t>вые раковины, которыми отделяются друг от друга три носовых хода: верхний, сред</w:t>
        <w:softHyphen/>
        <w:t xml:space="preserve">ний и нижний (рис. 51). Верхний носовой ход, </w:t>
      </w:r>
      <w:r>
        <w:rPr>
          <w:color w:val="000000"/>
          <w:spacing w:val="0"/>
          <w:w w:val="100"/>
          <w:position w:val="0"/>
          <w:shd w:val="clear" w:color="auto" w:fill="auto"/>
          <w:lang w:val="en-US" w:eastAsia="en-US" w:bidi="en-US"/>
        </w:rPr>
        <w:t xml:space="preserve">meatus nasi superior, </w:t>
      </w:r>
      <w:r>
        <w:rPr>
          <w:color w:val="000000"/>
          <w:spacing w:val="0"/>
          <w:w w:val="100"/>
          <w:position w:val="0"/>
          <w:shd w:val="clear" w:color="auto" w:fill="auto"/>
          <w:lang w:val="ru-RU" w:eastAsia="ru-RU" w:bidi="ru-RU"/>
        </w:rPr>
        <w:t>находится между верхней и средней носовыми раковинами решетчатой кости; он вдвое короче средне</w:t>
        <w:softHyphen/>
        <w:t xml:space="preserve">го хода и располагается только в заднем отделе носовой полости; с ним сообщаются </w:t>
      </w:r>
      <w:r>
        <w:rPr>
          <w:color w:val="000000"/>
          <w:spacing w:val="0"/>
          <w:w w:val="100"/>
          <w:position w:val="0"/>
          <w:shd w:val="clear" w:color="auto" w:fill="auto"/>
          <w:lang w:val="en-US" w:eastAsia="en-US" w:bidi="en-US"/>
        </w:rPr>
        <w:t xml:space="preserve">sinus sphenoidalis, foramen sphenopalatinum, </w:t>
      </w:r>
      <w:r>
        <w:rPr>
          <w:color w:val="000000"/>
          <w:spacing w:val="0"/>
          <w:w w:val="100"/>
          <w:position w:val="0"/>
          <w:shd w:val="clear" w:color="auto" w:fill="auto"/>
          <w:lang w:val="ru-RU" w:eastAsia="ru-RU" w:bidi="ru-RU"/>
        </w:rPr>
        <w:t>и в него открываются задние ячейки ре</w:t>
        <w:softHyphen/>
        <w:t xml:space="preserve">шетчатой кости. Средний носовой ход, </w:t>
      </w:r>
      <w:r>
        <w:rPr>
          <w:color w:val="000000"/>
          <w:spacing w:val="0"/>
          <w:w w:val="100"/>
          <w:position w:val="0"/>
          <w:shd w:val="clear" w:color="auto" w:fill="auto"/>
          <w:lang w:val="en-US" w:eastAsia="en-US" w:bidi="en-US"/>
        </w:rPr>
        <w:t xml:space="preserve">meatus nasi medius, </w:t>
      </w:r>
      <w:r>
        <w:rPr>
          <w:color w:val="000000"/>
          <w:spacing w:val="0"/>
          <w:w w:val="100"/>
          <w:position w:val="0"/>
          <w:shd w:val="clear" w:color="auto" w:fill="auto"/>
          <w:lang w:val="ru-RU" w:eastAsia="ru-RU" w:bidi="ru-RU"/>
        </w:rPr>
        <w:t xml:space="preserve">идет между средней и нижней раковинами. В него открываются </w:t>
      </w:r>
      <w:r>
        <w:rPr>
          <w:color w:val="000000"/>
          <w:spacing w:val="0"/>
          <w:w w:val="100"/>
          <w:position w:val="0"/>
          <w:shd w:val="clear" w:color="auto" w:fill="auto"/>
          <w:lang w:val="en-US" w:eastAsia="en-US" w:bidi="en-US"/>
        </w:rPr>
        <w:t xml:space="preserve">cellulae ethmoidales anteriores et mediae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sinus maxillaris, </w:t>
      </w:r>
      <w:r>
        <w:rPr>
          <w:color w:val="000000"/>
          <w:spacing w:val="0"/>
          <w:w w:val="100"/>
          <w:position w:val="0"/>
          <w:shd w:val="clear" w:color="auto" w:fill="auto"/>
          <w:lang w:val="ru-RU" w:eastAsia="ru-RU" w:bidi="ru-RU"/>
        </w:rPr>
        <w:t xml:space="preserve">а также вдается латерально от средней раковины пузыреобразный выступ решетчатого лабиринта, </w:t>
      </w:r>
      <w:r>
        <w:rPr>
          <w:color w:val="000000"/>
          <w:spacing w:val="0"/>
          <w:w w:val="100"/>
          <w:position w:val="0"/>
          <w:shd w:val="clear" w:color="auto" w:fill="auto"/>
          <w:lang w:val="en-US" w:eastAsia="en-US" w:bidi="en-US"/>
        </w:rPr>
        <w:t xml:space="preserve">bulla ethmoidalis </w:t>
      </w:r>
      <w:r>
        <w:rPr>
          <w:color w:val="000000"/>
          <w:spacing w:val="0"/>
          <w:w w:val="100"/>
          <w:position w:val="0"/>
          <w:shd w:val="clear" w:color="auto" w:fill="auto"/>
          <w:lang w:val="ru-RU" w:eastAsia="ru-RU" w:bidi="ru-RU"/>
        </w:rPr>
        <w:t>(рудимент добавочной ракови</w:t>
        <w:softHyphen/>
        <w:t xml:space="preserve">ны). Спереди от </w:t>
      </w:r>
      <w:r>
        <w:rPr>
          <w:color w:val="000000"/>
          <w:spacing w:val="0"/>
          <w:w w:val="100"/>
          <w:position w:val="0"/>
          <w:shd w:val="clear" w:color="auto" w:fill="auto"/>
          <w:lang w:val="en-US" w:eastAsia="en-US" w:bidi="en-US"/>
        </w:rPr>
        <w:t xml:space="preserve">bullae </w:t>
      </w:r>
      <w:r>
        <w:rPr>
          <w:color w:val="000000"/>
          <w:spacing w:val="0"/>
          <w:w w:val="100"/>
          <w:position w:val="0"/>
          <w:shd w:val="clear" w:color="auto" w:fill="auto"/>
          <w:lang w:val="ru-RU" w:eastAsia="ru-RU" w:bidi="ru-RU"/>
        </w:rPr>
        <w:t xml:space="preserve">и несколько ниже находится канал в виде воронки, </w:t>
      </w:r>
      <w:r>
        <w:rPr>
          <w:color w:val="000000"/>
          <w:spacing w:val="0"/>
          <w:w w:val="100"/>
          <w:position w:val="0"/>
          <w:shd w:val="clear" w:color="auto" w:fill="auto"/>
          <w:lang w:val="en-US" w:eastAsia="en-US" w:bidi="en-US"/>
        </w:rPr>
        <w:t xml:space="preserve">infundibulum ethmoidale, </w:t>
      </w:r>
      <w:r>
        <w:rPr>
          <w:color w:val="000000"/>
          <w:spacing w:val="0"/>
          <w:w w:val="100"/>
          <w:position w:val="0"/>
          <w:shd w:val="clear" w:color="auto" w:fill="auto"/>
          <w:lang w:val="ru-RU" w:eastAsia="ru-RU" w:bidi="ru-RU"/>
        </w:rPr>
        <w:t xml:space="preserve">через который средний носовой ход сообщается с передними ячейками решетчатой кости и лобной пазухой, </w:t>
      </w:r>
      <w:r>
        <w:rPr>
          <w:color w:val="000000"/>
          <w:spacing w:val="0"/>
          <w:w w:val="100"/>
          <w:position w:val="0"/>
          <w:shd w:val="clear" w:color="auto" w:fill="auto"/>
          <w:lang w:val="en-US" w:eastAsia="en-US" w:bidi="en-US"/>
        </w:rPr>
        <w:t xml:space="preserve">sinus frontalis. </w:t>
      </w:r>
      <w:r>
        <w:rPr>
          <w:color w:val="000000"/>
          <w:spacing w:val="0"/>
          <w:w w:val="100"/>
          <w:position w:val="0"/>
          <w:shd w:val="clear" w:color="auto" w:fill="auto"/>
          <w:lang w:val="ru-RU" w:eastAsia="ru-RU" w:bidi="ru-RU"/>
        </w:rPr>
        <w:t>Этими анатомическими связями объясняется переход воспалительного процесса при насморке на лобную пазуху (фрон</w:t>
        <w:softHyphen/>
        <w:t xml:space="preserve">тит). Нижний носовой ход, </w:t>
      </w:r>
      <w:r>
        <w:rPr>
          <w:color w:val="000000"/>
          <w:spacing w:val="0"/>
          <w:w w:val="100"/>
          <w:position w:val="0"/>
          <w:shd w:val="clear" w:color="auto" w:fill="auto"/>
          <w:lang w:val="en-US" w:eastAsia="en-US" w:bidi="en-US"/>
        </w:rPr>
        <w:t xml:space="preserve">meatus nasi inferior, </w:t>
      </w:r>
      <w:r>
        <w:rPr>
          <w:color w:val="000000"/>
          <w:spacing w:val="0"/>
          <w:w w:val="100"/>
          <w:position w:val="0"/>
          <w:shd w:val="clear" w:color="auto" w:fill="auto"/>
          <w:lang w:val="ru-RU" w:eastAsia="ru-RU" w:bidi="ru-RU"/>
        </w:rPr>
        <w:t>проходит между нижней раковиной и дном носовой полости. В его переднем отделе открывается носослезный канал, через который слезная жидкость попадает в носовую полость. Этим объясняется, что при плаче усиливаются носовые выделения и, наоборот, при насморке слезятся гла</w:t>
        <w:softHyphen/>
        <w:t xml:space="preserve">за. Пространство между носовыми раковинами и носовой перегородкой получило название общего носового хода, </w:t>
      </w:r>
      <w:r>
        <w:rPr>
          <w:color w:val="000000"/>
          <w:spacing w:val="0"/>
          <w:w w:val="100"/>
          <w:position w:val="0"/>
          <w:shd w:val="clear" w:color="auto" w:fill="auto"/>
          <w:lang w:val="en-US" w:eastAsia="en-US" w:bidi="en-US"/>
        </w:rPr>
        <w:t>meatus nasi communis.</w:t>
      </w:r>
    </w:p>
    <w:p>
      <w:pPr>
        <w:pStyle w:val="Style14"/>
        <w:keepNext w:val="0"/>
        <w:keepLines w:val="0"/>
        <w:widowControl w:val="0"/>
        <w:shd w:val="clear" w:color="auto" w:fill="auto"/>
        <w:bidi w:val="0"/>
        <w:spacing w:before="0" w:after="340" w:line="290" w:lineRule="auto"/>
        <w:ind w:left="0" w:right="0" w:firstLine="200"/>
        <w:jc w:val="both"/>
      </w:pPr>
      <w:r>
        <w:drawing>
          <wp:anchor distT="63500" distB="63500" distL="63500" distR="63500" simplePos="0" relativeHeight="125829435" behindDoc="0" locked="0" layoutInCell="1" allowOverlap="1">
            <wp:simplePos x="0" y="0"/>
            <wp:positionH relativeFrom="page">
              <wp:posOffset>2033905</wp:posOffset>
            </wp:positionH>
            <wp:positionV relativeFrom="paragraph">
              <wp:posOffset>546100</wp:posOffset>
            </wp:positionV>
            <wp:extent cx="1420495" cy="1334770"/>
            <wp:wrapSquare wrapText="left"/>
            <wp:docPr id="248" name="Shape 248"/>
            <a:graphic xmlns:a="http://schemas.openxmlformats.org/drawingml/2006/main">
              <a:graphicData uri="http://schemas.openxmlformats.org/drawingml/2006/picture">
                <pic:pic xmlns:pic="http://schemas.openxmlformats.org/drawingml/2006/picture">
                  <pic:nvPicPr>
                    <pic:cNvPr id="249" name="Picture box 249"/>
                    <pic:cNvPicPr/>
                  </pic:nvPicPr>
                  <pic:blipFill>
                    <a:blip r:embed="rId183"/>
                    <a:stretch/>
                  </pic:blipFill>
                  <pic:spPr>
                    <a:xfrm>
                      <a:ext cx="1420495" cy="1334770"/>
                    </a:xfrm>
                    <a:prstGeom prst="rect"/>
                  </pic:spPr>
                </pic:pic>
              </a:graphicData>
            </a:graphic>
          </wp:anchor>
        </w:drawing>
      </w:r>
      <w:r>
        <w:rPr>
          <w:color w:val="000000"/>
          <w:spacing w:val="0"/>
          <w:w w:val="100"/>
          <w:position w:val="0"/>
          <w:shd w:val="clear" w:color="auto" w:fill="auto"/>
          <w:lang w:val="ru-RU" w:eastAsia="ru-RU" w:bidi="ru-RU"/>
        </w:rPr>
        <w:t>Череп взрослого в рентгеновском изображении. Чтобы разобраться в проекци</w:t>
        <w:softHyphen/>
        <w:t>онных наслоениях костей черепа на рентгеновском снимке, необходимо учитывать следующее: 1) кости черепа и их части, состоящие из более плотного костного веще</w:t>
        <w:softHyphen/>
        <w:t>ства (например, каменистая часть височной кости), дают на рентгенограмме более ин</w:t>
        <w:softHyphen/>
        <w:t>тенсивные тени; 2) кости и их части, по</w:t>
        <w:softHyphen/>
        <w:t xml:space="preserve">строенные йз менее плотного вещества (например, </w:t>
      </w:r>
      <w:r>
        <w:rPr>
          <w:color w:val="000000"/>
          <w:spacing w:val="0"/>
          <w:w w:val="100"/>
          <w:position w:val="0"/>
          <w:shd w:val="clear" w:color="auto" w:fill="auto"/>
          <w:lang w:val="en-US" w:eastAsia="en-US" w:bidi="en-US"/>
        </w:rPr>
        <w:t xml:space="preserve">diploe), </w:t>
      </w:r>
      <w:r>
        <w:rPr>
          <w:color w:val="000000"/>
          <w:spacing w:val="0"/>
          <w:w w:val="100"/>
          <w:position w:val="0"/>
          <w:shd w:val="clear" w:color="auto" w:fill="auto"/>
          <w:lang w:val="ru-RU" w:eastAsia="ru-RU" w:bidi="ru-RU"/>
        </w:rPr>
        <w:t>дают менее интенсив</w:t>
        <w:softHyphen/>
        <w:t>ные тени; 3) воздухоносные полости выг</w:t>
        <w:softHyphen/>
        <w:t>лядят как просветления; 4) участки чере-</w:t>
      </w:r>
    </w:p>
    <w:p>
      <w:pPr>
        <w:pStyle w:val="Style55"/>
        <w:keepNext w:val="0"/>
        <w:keepLines w:val="0"/>
        <w:widowControl w:val="0"/>
        <w:shd w:val="clear" w:color="auto" w:fill="auto"/>
        <w:bidi w:val="0"/>
        <w:spacing w:before="0" w:after="0" w:line="346" w:lineRule="auto"/>
        <w:ind w:left="0" w:right="0" w:firstLine="160"/>
        <w:jc w:val="both"/>
      </w:pPr>
      <w:r>
        <w:rPr>
          <w:color w:val="000000"/>
          <w:spacing w:val="0"/>
          <w:w w:val="100"/>
          <w:position w:val="0"/>
          <w:shd w:val="clear" w:color="auto" w:fill="auto"/>
          <w:lang w:val="ru-RU" w:eastAsia="ru-RU" w:bidi="ru-RU"/>
        </w:rPr>
        <w:t>Рис. 51. Фронтальный распил черепа.</w:t>
      </w:r>
    </w:p>
    <w:p>
      <w:pPr>
        <w:pStyle w:val="Style46"/>
        <w:keepNext w:val="0"/>
        <w:keepLines w:val="0"/>
        <w:widowControl w:val="0"/>
        <w:shd w:val="clear" w:color="auto" w:fill="auto"/>
        <w:bidi w:val="0"/>
        <w:spacing w:before="0" w:after="0" w:line="307" w:lineRule="auto"/>
        <w:ind w:left="0" w:right="0" w:firstLine="0"/>
        <w:jc w:val="both"/>
      </w:pPr>
      <w:r>
        <w:rPr>
          <w:color w:val="000000"/>
          <w:spacing w:val="0"/>
          <w:w w:val="100"/>
          <w:position w:val="0"/>
          <w:shd w:val="clear" w:color="auto" w:fill="auto"/>
          <w:lang w:val="ru-RU" w:eastAsia="ru-RU" w:bidi="ru-RU"/>
        </w:rPr>
        <w:t xml:space="preserve">1 </w:t>
      </w:r>
      <w:r>
        <w:rPr>
          <w:color w:val="000000"/>
          <w:spacing w:val="0"/>
          <w:w w:val="100"/>
          <w:position w:val="0"/>
          <w:shd w:val="clear" w:color="auto" w:fill="auto"/>
          <w:lang w:val="en-US" w:eastAsia="en-US" w:bidi="en-US"/>
        </w:rPr>
        <w:t xml:space="preserve">sinus frontalis; </w:t>
      </w:r>
      <w:r>
        <w:rPr>
          <w:i/>
          <w:iCs/>
          <w:color w:val="000000"/>
          <w:spacing w:val="0"/>
          <w:w w:val="100"/>
          <w:position w:val="0"/>
          <w:sz w:val="11"/>
          <w:szCs w:val="11"/>
          <w:shd w:val="clear" w:color="auto" w:fill="auto"/>
          <w:lang w:val="ru-RU" w:eastAsia="ru-RU" w:bidi="ru-RU"/>
        </w:rPr>
        <w:t>2</w:t>
      </w:r>
      <w:r>
        <w:rPr>
          <w:color w:val="000000"/>
          <w:spacing w:val="0"/>
          <w:w w:val="100"/>
          <w:position w:val="0"/>
          <w:shd w:val="clear" w:color="auto" w:fill="auto"/>
          <w:lang w:val="ru-RU" w:eastAsia="ru-RU" w:bidi="ru-RU"/>
        </w:rPr>
        <w:t xml:space="preserve"> — </w:t>
      </w:r>
      <w:r>
        <w:rPr>
          <w:color w:val="000000"/>
          <w:spacing w:val="0"/>
          <w:w w:val="100"/>
          <w:position w:val="0"/>
          <w:shd w:val="clear" w:color="auto" w:fill="auto"/>
          <w:lang w:val="en-US" w:eastAsia="en-US" w:bidi="en-US"/>
        </w:rPr>
        <w:t>cellulae elhmoidale.s; 3 — meatus nasi superior; 4 — meatus nasi medius; 5 — sinus maxillaris: 6 — vomer; 7 -- meatus nasi inferior; X - processus palatinus maxillae, 9 - crista nasal is maxillae, 10 - concha nasalis interior, 11 - os ethmoidale, 12 concha nasalis media; 13 - concha nasalis superior, 14 lam. perpendiculars ossis ethmoidalis; 15 - meatus nasi communis.</w:t>
      </w:r>
      <w:r>
        <w:br w:type="page"/>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па, прилегающие ближе к рентгеновской пленке, дают более контрастные тени, неже</w:t>
        <w:softHyphen/>
        <w:t>ли отдаленные участки Поэтому на переднем снимке более контрастно выглядят пе</w:t>
        <w:softHyphen/>
        <w:t>редние части костей, и наоборот.</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На переднем снимке видны плотные тени костей черепа и зубов, а также про</w:t>
        <w:softHyphen/>
        <w:t>светления на месте воздухоносных полостей.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На боковом снимке видны различные части свода черепа и костей лица (рис. 52, 53). Кости разделены швами, от которых следует отличать волнообразные полосы просветления, соответствующие внутрикостным каналам диплоических вен. Послед</w:t>
        <w:softHyphen/>
        <w:t>ние не имеют зубчатого характера, присущего швам, и располагаются в иных на</w:t>
        <w:softHyphen/>
        <w:t xml:space="preserve">правлениях. Знание рентгеновской картины швов и сосудистых каналов помогает отличать их от трещин черепа. Хорошо прослеживается «рентгеновская суставная щель» височно-нижнечелюстного сустава в виде дугообразной полосы просветления, соответствующей внутрисуставному диску. Рентгенологический метод исследования является единственным для изучения на живом турецкого седла, хорошо видимого на боковом снимке Так как седло является вместилищем для гипофиза, </w:t>
      </w:r>
      <w:r>
        <w:rPr>
          <w:color w:val="000000"/>
          <w:spacing w:val="0"/>
          <w:w w:val="100"/>
          <w:position w:val="0"/>
          <w:shd w:val="clear" w:color="auto" w:fill="auto"/>
          <w:lang w:val="en-US" w:eastAsia="en-US" w:bidi="en-US"/>
        </w:rPr>
        <w:t xml:space="preserve">hypophysis, </w:t>
      </w:r>
      <w:r>
        <w:rPr>
          <w:color w:val="000000"/>
          <w:spacing w:val="0"/>
          <w:w w:val="100"/>
          <w:position w:val="0"/>
          <w:shd w:val="clear" w:color="auto" w:fill="auto"/>
          <w:lang w:val="ru-RU" w:eastAsia="ru-RU" w:bidi="ru-RU"/>
        </w:rPr>
        <w:t>то по форме и величине его можно судить о размерах этой железы внутренней секреции.</w:t>
      </w:r>
    </w:p>
    <w:p>
      <w:pPr>
        <w:pStyle w:val="Style14"/>
        <w:keepNext w:val="0"/>
        <w:keepLines w:val="0"/>
        <w:widowControl w:val="0"/>
        <w:shd w:val="clear" w:color="auto" w:fill="auto"/>
        <w:bidi w:val="0"/>
        <w:spacing w:before="0" w:after="300" w:line="286" w:lineRule="auto"/>
        <w:ind w:left="0" w:right="0"/>
        <w:jc w:val="both"/>
      </w:pPr>
      <w:r>
        <w:rPr>
          <w:color w:val="000000"/>
          <w:spacing w:val="0"/>
          <w:w w:val="100"/>
          <w:position w:val="0"/>
          <w:shd w:val="clear" w:color="auto" w:fill="auto"/>
          <w:lang w:val="ru-RU" w:eastAsia="ru-RU" w:bidi="ru-RU"/>
        </w:rPr>
        <w:t>Различают 3 типа турецкого седла: 1) фетальный — небольшое седло в виде «ле</w:t>
        <w:softHyphen/>
        <w:t xml:space="preserve">жачего» овала; 2) инфантильный (лат. </w:t>
      </w:r>
      <w:r>
        <w:rPr>
          <w:color w:val="000000"/>
          <w:spacing w:val="0"/>
          <w:w w:val="100"/>
          <w:position w:val="0"/>
          <w:shd w:val="clear" w:color="auto" w:fill="auto"/>
          <w:lang w:val="en-US" w:eastAsia="en-US" w:bidi="en-US"/>
        </w:rPr>
        <w:t xml:space="preserve">infant </w:t>
      </w:r>
      <w:r>
        <w:rPr>
          <w:color w:val="000000"/>
          <w:spacing w:val="0"/>
          <w:w w:val="100"/>
          <w:position w:val="0"/>
          <w:shd w:val="clear" w:color="auto" w:fill="auto"/>
          <w:lang w:val="ru-RU" w:eastAsia="ru-RU" w:bidi="ru-RU"/>
        </w:rPr>
        <w:t>— дитя) — большое седло в виде «сто</w:t>
        <w:softHyphen/>
        <w:t>ячего» овала; 3) взрослый — большое седло в виде «лежачего» овала. Имеет значение</w:t>
      </w:r>
    </w:p>
    <w:p>
      <w:pPr>
        <w:pStyle w:val="Style46"/>
        <w:keepNext w:val="0"/>
        <w:keepLines w:val="0"/>
        <w:widowControl w:val="0"/>
        <w:numPr>
          <w:ilvl w:val="0"/>
          <w:numId w:val="111"/>
        </w:numPr>
        <w:shd w:val="clear" w:color="auto" w:fill="auto"/>
        <w:tabs>
          <w:tab w:pos="169" w:val="left"/>
        </w:tabs>
        <w:bidi w:val="0"/>
        <w:spacing w:before="40" w:after="0" w:line="298" w:lineRule="auto"/>
        <w:ind w:left="0" w:right="0" w:firstLine="0"/>
        <w:jc w:val="both"/>
      </w:pPr>
      <w:r>
        <w:drawing>
          <wp:anchor distT="0" distB="887095" distL="118110" distR="139065" simplePos="0" relativeHeight="125829436" behindDoc="0" locked="0" layoutInCell="1" allowOverlap="1">
            <wp:simplePos x="0" y="0"/>
            <wp:positionH relativeFrom="page">
              <wp:posOffset>588010</wp:posOffset>
            </wp:positionH>
            <wp:positionV relativeFrom="margin">
              <wp:posOffset>2002790</wp:posOffset>
            </wp:positionV>
            <wp:extent cx="1280160" cy="1645920"/>
            <wp:wrapSquare wrapText="bothSides"/>
            <wp:docPr id="250" name="Shape 250"/>
            <a:graphic xmlns:a="http://schemas.openxmlformats.org/drawingml/2006/main">
              <a:graphicData uri="http://schemas.openxmlformats.org/drawingml/2006/picture">
                <pic:pic xmlns:pic="http://schemas.openxmlformats.org/drawingml/2006/picture">
                  <pic:nvPicPr>
                    <pic:cNvPr id="251" name="Picture box 251"/>
                    <pic:cNvPicPr/>
                  </pic:nvPicPr>
                  <pic:blipFill>
                    <a:blip r:embed="rId185"/>
                    <a:stretch/>
                  </pic:blipFill>
                  <pic:spPr>
                    <a:xfrm>
                      <a:ext cx="1280160" cy="1645920"/>
                    </a:xfrm>
                    <a:prstGeom prst="rect"/>
                  </pic:spPr>
                </pic:pic>
              </a:graphicData>
            </a:graphic>
          </wp:anchor>
        </w:drawing>
      </w:r>
      <w:r>
        <mc:AlternateContent>
          <mc:Choice Requires="wps">
            <w:drawing>
              <wp:anchor distT="0" distB="0" distL="0" distR="0" simplePos="0" relativeHeight="503316508" behindDoc="0" locked="0" layoutInCell="1" allowOverlap="1">
                <wp:simplePos x="0" y="0"/>
                <wp:positionH relativeFrom="page">
                  <wp:posOffset>520700</wp:posOffset>
                </wp:positionH>
                <wp:positionV relativeFrom="margin">
                  <wp:posOffset>3758565</wp:posOffset>
                </wp:positionV>
                <wp:extent cx="1435735" cy="777240"/>
                <wp:wrapNone/>
                <wp:docPr id="252" name="Shape 252"/>
                <a:graphic xmlns:a="http://schemas.openxmlformats.org/drawingml/2006/main">
                  <a:graphicData uri="http://schemas.microsoft.com/office/word/2010/wordprocessingShape">
                    <wps:wsp>
                      <wps:cNvSpPr txBox="1"/>
                      <wps:spPr>
                        <a:xfrm>
                          <a:ext cx="1435735" cy="777240"/>
                        </a:xfrm>
                        <a:prstGeom prst="rect"/>
                        <a:noFill/>
                      </wps:spPr>
                      <wps:txbx>
                        <w:txbxContent>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52. Рентгенограмма черепа взрослого человека; передняя проекция.</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margo supraorbitaiis;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 xml:space="preserve">cavum nasi; 3 — sinus maxillaris; 4 — </w:t>
                            </w:r>
                            <w:r>
                              <w:rPr>
                                <w:color w:val="000000"/>
                                <w:spacing w:val="0"/>
                                <w:w w:val="100"/>
                                <w:position w:val="0"/>
                                <w:shd w:val="clear" w:color="auto" w:fill="auto"/>
                                <w:lang w:val="ru-RU" w:eastAsia="ru-RU" w:bidi="ru-RU"/>
                              </w:rPr>
                              <w:t xml:space="preserve">дно полости носа; </w:t>
                            </w:r>
                            <w:r>
                              <w:rPr>
                                <w:color w:val="000000"/>
                                <w:spacing w:val="0"/>
                                <w:w w:val="100"/>
                                <w:position w:val="0"/>
                                <w:shd w:val="clear" w:color="auto" w:fill="auto"/>
                              </w:rPr>
                              <w:t xml:space="preserve">5 — protuberantia mentalis; 6 — angulus mandibulae; 7 — r. mandibulae; 8 — </w:t>
                            </w:r>
                            <w:r>
                              <w:rPr>
                                <w:color w:val="000000"/>
                                <w:spacing w:val="0"/>
                                <w:w w:val="100"/>
                                <w:position w:val="0"/>
                                <w:shd w:val="clear" w:color="auto" w:fill="auto"/>
                                <w:lang w:val="ru-RU" w:eastAsia="ru-RU" w:bidi="ru-RU"/>
                              </w:rPr>
                              <w:t xml:space="preserve">дно верхнечелюстной пазухи; </w:t>
                            </w:r>
                            <w:r>
                              <w:rPr>
                                <w:color w:val="000000"/>
                                <w:spacing w:val="0"/>
                                <w:w w:val="100"/>
                                <w:position w:val="0"/>
                                <w:shd w:val="clear" w:color="auto" w:fill="auto"/>
                              </w:rPr>
                              <w:t>9 — processus masloideus; 10 — facies externa basis cranii; 11 — ala major ossis sphenoi- dahs: 12 — fissura orbttalis superior.</w:t>
                            </w:r>
                          </w:p>
                        </w:txbxContent>
                      </wps:txbx>
                      <wps:bodyPr lIns="0" tIns="0" rIns="0" bIns="0">
                        <a:noAutoFit/>
                      </wps:bodyPr>
                    </wps:wsp>
                  </a:graphicData>
                </a:graphic>
              </wp:anchor>
            </w:drawing>
          </mc:Choice>
          <mc:Fallback>
            <w:pict>
              <v:shape id="_x0000_s1278" type="#_x0000_t202" style="position:absolute;margin-left:41.pt;margin-top:295.94999999999999pt;width:113.05pt;height:61.200000000000003pt;z-index:251657755;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52. Рентгенограмма черепа взрослого человека; передняя проекция.</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margo supraorbitaiis;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 xml:space="preserve">cavum nasi; 3 — sinus maxillaris; 4 — </w:t>
                      </w:r>
                      <w:r>
                        <w:rPr>
                          <w:color w:val="000000"/>
                          <w:spacing w:val="0"/>
                          <w:w w:val="100"/>
                          <w:position w:val="0"/>
                          <w:shd w:val="clear" w:color="auto" w:fill="auto"/>
                          <w:lang w:val="ru-RU" w:eastAsia="ru-RU" w:bidi="ru-RU"/>
                        </w:rPr>
                        <w:t xml:space="preserve">дно полости носа; </w:t>
                      </w:r>
                      <w:r>
                        <w:rPr>
                          <w:color w:val="000000"/>
                          <w:spacing w:val="0"/>
                          <w:w w:val="100"/>
                          <w:position w:val="0"/>
                          <w:shd w:val="clear" w:color="auto" w:fill="auto"/>
                        </w:rPr>
                        <w:t xml:space="preserve">5 — protuberantia mentalis; 6 — angulus mandibulae; 7 — r. mandibulae; 8 — </w:t>
                      </w:r>
                      <w:r>
                        <w:rPr>
                          <w:color w:val="000000"/>
                          <w:spacing w:val="0"/>
                          <w:w w:val="100"/>
                          <w:position w:val="0"/>
                          <w:shd w:val="clear" w:color="auto" w:fill="auto"/>
                          <w:lang w:val="ru-RU" w:eastAsia="ru-RU" w:bidi="ru-RU"/>
                        </w:rPr>
                        <w:t xml:space="preserve">дно верхнечелюстной пазухи; </w:t>
                      </w:r>
                      <w:r>
                        <w:rPr>
                          <w:color w:val="000000"/>
                          <w:spacing w:val="0"/>
                          <w:w w:val="100"/>
                          <w:position w:val="0"/>
                          <w:shd w:val="clear" w:color="auto" w:fill="auto"/>
                        </w:rPr>
                        <w:t>9 — processus masloideus; 10 — facies externa basis cranii; 11 — ala major ossis sphenoi- dahs: 12 — fissura orbttalis superior.</w:t>
                      </w:r>
                    </w:p>
                  </w:txbxContent>
                </v:textbox>
                <w10:wrap anchorx="page" anchory="margin"/>
              </v:shape>
            </w:pict>
          </mc:Fallback>
        </mc:AlternateContent>
      </w:r>
      <w:r>
        <w:drawing>
          <wp:anchor distT="0" distB="304800" distL="168910" distR="147955" simplePos="0" relativeHeight="125829437" behindDoc="0" locked="0" layoutInCell="1" allowOverlap="1">
            <wp:simplePos x="0" y="0"/>
            <wp:positionH relativeFrom="page">
              <wp:posOffset>2071370</wp:posOffset>
            </wp:positionH>
            <wp:positionV relativeFrom="margin">
              <wp:posOffset>2051050</wp:posOffset>
            </wp:positionV>
            <wp:extent cx="1359535" cy="1493520"/>
            <wp:wrapTopAndBottom/>
            <wp:docPr id="254" name="Shape 254"/>
            <a:graphic xmlns:a="http://schemas.openxmlformats.org/drawingml/2006/main">
              <a:graphicData uri="http://schemas.openxmlformats.org/drawingml/2006/picture">
                <pic:pic xmlns:pic="http://schemas.openxmlformats.org/drawingml/2006/picture">
                  <pic:nvPicPr>
                    <pic:cNvPr id="255" name="Picture box 255"/>
                    <pic:cNvPicPr/>
                  </pic:nvPicPr>
                  <pic:blipFill>
                    <a:blip r:embed="rId187"/>
                    <a:stretch/>
                  </pic:blipFill>
                  <pic:spPr>
                    <a:xfrm>
                      <a:ext cx="1359535" cy="1493520"/>
                    </a:xfrm>
                    <a:prstGeom prst="rect"/>
                  </pic:spPr>
                </pic:pic>
              </a:graphicData>
            </a:graphic>
          </wp:anchor>
        </w:drawing>
      </w:r>
      <w:r>
        <mc:AlternateContent>
          <mc:Choice Requires="wps">
            <w:drawing>
              <wp:anchor distT="0" distB="0" distL="0" distR="0" simplePos="0" relativeHeight="503316510" behindDoc="0" locked="0" layoutInCell="1" allowOverlap="1">
                <wp:simplePos x="0" y="0"/>
                <wp:positionH relativeFrom="page">
                  <wp:posOffset>2016760</wp:posOffset>
                </wp:positionH>
                <wp:positionV relativeFrom="margin">
                  <wp:posOffset>3684905</wp:posOffset>
                </wp:positionV>
                <wp:extent cx="1447800" cy="161290"/>
                <wp:wrapNone/>
                <wp:docPr id="256" name="Shape 256"/>
                <a:graphic xmlns:a="http://schemas.openxmlformats.org/drawingml/2006/main">
                  <a:graphicData uri="http://schemas.microsoft.com/office/word/2010/wordprocessingShape">
                    <wps:wsp>
                      <wps:cNvSpPr txBox="1"/>
                      <wps:spPr>
                        <a:xfrm>
                          <a:ext cx="1447800" cy="161290"/>
                        </a:xfrm>
                        <a:prstGeom prst="rect"/>
                        <a:noFill/>
                      </wps:spPr>
                      <wps:txbx>
                        <w:txbxContent>
                          <w:p>
                            <w:pPr>
                              <w:pStyle w:val="Style6"/>
                              <w:keepNext w:val="0"/>
                              <w:keepLines w:val="0"/>
                              <w:widowControl w:val="0"/>
                              <w:shd w:val="clear" w:color="auto" w:fill="auto"/>
                              <w:bidi w:val="0"/>
                              <w:spacing w:before="0" w:after="0" w:line="32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 xml:space="preserve">Рис. </w:t>
                            </w:r>
                            <w:r>
                              <w:rPr>
                                <w:b/>
                                <w:bCs/>
                                <w:color w:val="000000"/>
                                <w:spacing w:val="0"/>
                                <w:w w:val="100"/>
                                <w:position w:val="0"/>
                                <w:sz w:val="8"/>
                                <w:szCs w:val="8"/>
                                <w:shd w:val="clear" w:color="auto" w:fill="auto"/>
                              </w:rPr>
                              <w:t xml:space="preserve">53. </w:t>
                            </w:r>
                            <w:r>
                              <w:rPr>
                                <w:b/>
                                <w:bCs/>
                                <w:color w:val="000000"/>
                                <w:spacing w:val="0"/>
                                <w:w w:val="100"/>
                                <w:position w:val="0"/>
                                <w:sz w:val="8"/>
                                <w:szCs w:val="8"/>
                                <w:shd w:val="clear" w:color="auto" w:fill="auto"/>
                                <w:lang w:val="ru-RU" w:eastAsia="ru-RU" w:bidi="ru-RU"/>
                              </w:rPr>
                              <w:t>Рентгенограмма черепа взрослого человека; боковая проекция.</w:t>
                            </w:r>
                          </w:p>
                        </w:txbxContent>
                      </wps:txbx>
                      <wps:bodyPr lIns="0" tIns="0" rIns="0" bIns="0">
                        <a:noAutoFit/>
                      </wps:bodyPr>
                    </wps:wsp>
                  </a:graphicData>
                </a:graphic>
              </wp:anchor>
            </w:drawing>
          </mc:Choice>
          <mc:Fallback>
            <w:pict>
              <v:shape id="_x0000_s1282" type="#_x0000_t202" style="position:absolute;margin-left:158.80000000000001pt;margin-top:290.15000000000003pt;width:114.pt;height:12.700000000000001pt;z-index:251657757;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0" w:line="32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 xml:space="preserve">Рис. </w:t>
                      </w:r>
                      <w:r>
                        <w:rPr>
                          <w:b/>
                          <w:bCs/>
                          <w:color w:val="000000"/>
                          <w:spacing w:val="0"/>
                          <w:w w:val="100"/>
                          <w:position w:val="0"/>
                          <w:sz w:val="8"/>
                          <w:szCs w:val="8"/>
                          <w:shd w:val="clear" w:color="auto" w:fill="auto"/>
                        </w:rPr>
                        <w:t xml:space="preserve">53. </w:t>
                      </w:r>
                      <w:r>
                        <w:rPr>
                          <w:b/>
                          <w:bCs/>
                          <w:color w:val="000000"/>
                          <w:spacing w:val="0"/>
                          <w:w w:val="100"/>
                          <w:position w:val="0"/>
                          <w:sz w:val="8"/>
                          <w:szCs w:val="8"/>
                          <w:shd w:val="clear" w:color="auto" w:fill="auto"/>
                          <w:lang w:val="ru-RU" w:eastAsia="ru-RU" w:bidi="ru-RU"/>
                        </w:rPr>
                        <w:t>Рентгенограмма черепа взрослого человека; боковая проекция.</w:t>
                      </w:r>
                    </w:p>
                  </w:txbxContent>
                </v:textbox>
                <w10:wrap anchorx="page" anchory="margin"/>
              </v:shape>
            </w:pict>
          </mc:Fallback>
        </mc:AlternateContent>
      </w:r>
      <w:r>
        <w:rPr>
          <w:color w:val="000000"/>
          <w:spacing w:val="0"/>
          <w:w w:val="100"/>
          <w:position w:val="0"/>
          <w:shd w:val="clear" w:color="auto" w:fill="auto"/>
          <w:lang w:val="ru-RU" w:eastAsia="ru-RU" w:bidi="ru-RU"/>
        </w:rPr>
        <w:t xml:space="preserve">— лобная кость; 2 — </w:t>
      </w:r>
      <w:r>
        <w:rPr>
          <w:color w:val="000000"/>
          <w:spacing w:val="0"/>
          <w:w w:val="100"/>
          <w:position w:val="0"/>
          <w:shd w:val="clear" w:color="auto" w:fill="auto"/>
          <w:lang w:val="en-US" w:eastAsia="en-US" w:bidi="en-US"/>
        </w:rPr>
        <w:t xml:space="preserve">sut. coronahs;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lang w:val="en-US" w:eastAsia="en-US" w:bidi="en-US"/>
        </w:rPr>
        <w:t>protu</w:t>
        <w:softHyphen/>
        <w:t>berantia occipitalis externa; 4 — sut. lambdoidea;</w:t>
      </w:r>
    </w:p>
    <w:p>
      <w:pPr>
        <w:pStyle w:val="Style46"/>
        <w:keepNext w:val="0"/>
        <w:keepLines w:val="0"/>
        <w:widowControl w:val="0"/>
        <w:numPr>
          <w:ilvl w:val="0"/>
          <w:numId w:val="113"/>
        </w:numPr>
        <w:shd w:val="clear" w:color="auto" w:fill="auto"/>
        <w:tabs>
          <w:tab w:pos="183" w:val="left"/>
        </w:tabs>
        <w:bidi w:val="0"/>
        <w:spacing w:before="0" w:after="180" w:line="298" w:lineRule="auto"/>
        <w:ind w:left="0" w:right="0" w:firstLine="0"/>
        <w:jc w:val="both"/>
        <w:sectPr>
          <w:footnotePr>
            <w:pos w:val="pageBottom"/>
            <w:numFmt w:val="chicago"/>
            <w:numRestart w:val="continuous"/>
            <w15:footnoteColumns w:val="1"/>
          </w:footnotePr>
          <w:pgSz w:w="6269" w:h="8626"/>
          <w:pgMar w:top="859" w:right="767" w:bottom="542" w:left="774" w:header="0" w:footer="3" w:gutter="0"/>
          <w:cols w:space="720"/>
          <w:noEndnote/>
          <w:rtlGutter w:val="0"/>
          <w:docGrid w:linePitch="360"/>
        </w:sectPr>
      </w:pPr>
      <w:r>
        <w:rPr>
          <w:color w:val="000000"/>
          <w:spacing w:val="0"/>
          <w:w w:val="100"/>
          <w:position w:val="0"/>
          <w:shd w:val="clear" w:color="auto" w:fill="auto"/>
          <w:lang w:val="en-US" w:eastAsia="en-US" w:bidi="en-US"/>
        </w:rPr>
        <w:t>— processus mastoideus; 6 — condylus occi</w:t>
        <w:softHyphen/>
        <w:t>pitalis; 7 — fossa pterygopalatina; 8 — angulus mandibulae; 9 — protuberantia mentalis: 10 — processus zygomatic us maxillae; 11 — labynnthus ossis elhmoidahs; 12 — sinus sphenoidalis; 13 — sinus frontalis.</w:t>
      </w:r>
    </w:p>
    <w:p>
      <w:pPr>
        <w:pStyle w:val="Style14"/>
        <w:keepNext w:val="0"/>
        <w:keepLines w:val="0"/>
        <w:widowControl w:val="0"/>
        <w:shd w:val="clear" w:color="auto" w:fill="auto"/>
        <w:bidi w:val="0"/>
        <w:spacing w:before="80" w:after="240" w:line="276" w:lineRule="auto"/>
        <w:ind w:left="0" w:right="0" w:firstLine="0"/>
        <w:jc w:val="both"/>
      </w:pPr>
      <w:bookmarkStart w:id="187" w:name="bookmark187"/>
      <w:r>
        <w:rPr>
          <w:color w:val="000000"/>
          <w:spacing w:val="0"/>
          <w:w w:val="100"/>
          <w:position w:val="0"/>
          <w:shd w:val="clear" w:color="auto" w:fill="auto"/>
          <w:lang w:val="ru-RU" w:eastAsia="ru-RU" w:bidi="ru-RU"/>
        </w:rPr>
        <w:t xml:space="preserve">и процесс пневматизации </w:t>
      </w:r>
      <w:r>
        <w:rPr>
          <w:color w:val="000000"/>
          <w:spacing w:val="0"/>
          <w:w w:val="100"/>
          <w:position w:val="0"/>
          <w:shd w:val="clear" w:color="auto" w:fill="auto"/>
          <w:lang w:val="en-US" w:eastAsia="en-US" w:bidi="en-US"/>
        </w:rPr>
        <w:t xml:space="preserve">sinus sphenoidalis, </w:t>
      </w:r>
      <w:r>
        <w:rPr>
          <w:color w:val="000000"/>
          <w:spacing w:val="0"/>
          <w:w w:val="100"/>
          <w:position w:val="0"/>
          <w:shd w:val="clear" w:color="auto" w:fill="auto"/>
          <w:lang w:val="ru-RU" w:eastAsia="ru-RU" w:bidi="ru-RU"/>
        </w:rPr>
        <w:t>который начинается с 3-4 лет в передней части тела клиновидной кости и распространяется с возрастом спереди назад, захва</w:t>
        <w:softHyphen/>
        <w:t>тывая в старости и спинку турецкого седла.</w:t>
      </w:r>
      <w:bookmarkEnd w:id="187"/>
    </w:p>
    <w:p>
      <w:pPr>
        <w:pStyle w:val="Style24"/>
        <w:keepNext/>
        <w:keepLines/>
        <w:widowControl w:val="0"/>
        <w:shd w:val="clear" w:color="auto" w:fill="auto"/>
        <w:bidi w:val="0"/>
        <w:spacing w:before="0" w:after="140" w:line="240" w:lineRule="auto"/>
        <w:ind w:left="0" w:right="0" w:firstLine="0"/>
        <w:jc w:val="center"/>
      </w:pPr>
      <w:bookmarkStart w:id="188" w:name="bookmark188"/>
      <w:r>
        <w:rPr>
          <w:color w:val="000000"/>
          <w:spacing w:val="0"/>
          <w:w w:val="100"/>
          <w:position w:val="0"/>
          <w:shd w:val="clear" w:color="auto" w:fill="auto"/>
          <w:lang w:val="ru-RU" w:eastAsia="ru-RU" w:bidi="ru-RU"/>
        </w:rPr>
        <w:t>ВОЗРАСТНЫЕ И ПОЛОВЫЕ ОСОБЕННОСТИ ЧЕРЕПА</w:t>
      </w:r>
      <w:bookmarkEnd w:id="188"/>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Череп новорожденного отличается небольшой величиной костей лицевого отде</w:t>
        <w:softHyphen/>
        <w:t xml:space="preserve">ла черепа сравнительно с костями мозгового отдела. Другой особенностью черепа новорожденного являются роднички, </w:t>
      </w:r>
      <w:r>
        <w:rPr>
          <w:color w:val="000000"/>
          <w:spacing w:val="0"/>
          <w:w w:val="100"/>
          <w:position w:val="0"/>
          <w:shd w:val="clear" w:color="auto" w:fill="auto"/>
          <w:lang w:val="en-US" w:eastAsia="en-US" w:bidi="en-US"/>
        </w:rPr>
        <w:t xml:space="preserve">fonticuli </w:t>
      </w:r>
      <w:r>
        <w:rPr>
          <w:color w:val="000000"/>
          <w:spacing w:val="0"/>
          <w:w w:val="100"/>
          <w:position w:val="0"/>
          <w:shd w:val="clear" w:color="auto" w:fill="auto"/>
          <w:lang w:val="ru-RU" w:eastAsia="ru-RU" w:bidi="ru-RU"/>
        </w:rPr>
        <w:t>(рис. 54).</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Череп новорожденного несет на себе следы всех трех стадий окостенения, которые еще не завершились. Роднички являются остатками первой, перепончатой, стадии; они находятся на месте пересечения швов, где сохранились остатки неокостеневшей соединительной ткани. Наличие их имеет большое функциональное значение, так как дает возможность костям свода черепа значительно смещаться, благодаря чему череп во время родов приспосабливается к форме и величине родового канала. Раз</w:t>
        <w:softHyphen/>
        <w:t>личают следующие роднички:</w:t>
      </w:r>
    </w:p>
    <w:p>
      <w:pPr>
        <w:pStyle w:val="Style14"/>
        <w:keepNext w:val="0"/>
        <w:keepLines w:val="0"/>
        <w:widowControl w:val="0"/>
        <w:shd w:val="clear" w:color="auto" w:fill="auto"/>
        <w:bidi w:val="0"/>
        <w:spacing w:before="0" w:after="140"/>
        <w:ind w:left="0" w:right="0"/>
        <w:jc w:val="both"/>
      </w:pPr>
      <w:r>
        <w:rPr>
          <w:color w:val="000000"/>
          <w:spacing w:val="0"/>
          <w:w w:val="100"/>
          <w:position w:val="0"/>
          <w:shd w:val="clear" w:color="auto" w:fill="auto"/>
          <w:lang w:val="ru-RU" w:eastAsia="ru-RU" w:bidi="ru-RU"/>
        </w:rPr>
        <w:t xml:space="preserve">1) передний родничок, </w:t>
      </w:r>
      <w:r>
        <w:rPr>
          <w:color w:val="000000"/>
          <w:spacing w:val="0"/>
          <w:w w:val="100"/>
          <w:position w:val="0"/>
          <w:shd w:val="clear" w:color="auto" w:fill="auto"/>
          <w:lang w:val="en-US" w:eastAsia="en-US" w:bidi="en-US"/>
        </w:rPr>
        <w:t xml:space="preserve">fonticulus anterior, </w:t>
      </w:r>
      <w:r>
        <w:rPr>
          <w:color w:val="000000"/>
          <w:spacing w:val="0"/>
          <w:w w:val="100"/>
          <w:position w:val="0"/>
          <w:shd w:val="clear" w:color="auto" w:fill="auto"/>
          <w:lang w:val="ru-RU" w:eastAsia="ru-RU" w:bidi="ru-RU"/>
        </w:rPr>
        <w:t>ромбовидной формы, находится на сре</w:t>
        <w:softHyphen/>
        <w:t>динной линии в месте перекреста четырех швов: сагиттального, лобного и двух поло</w:t>
        <w:softHyphen/>
        <w:t xml:space="preserve">вин венечного; зарастает на 2-м году жизни; 2) задний родничок, </w:t>
      </w:r>
      <w:r>
        <w:rPr>
          <w:color w:val="000000"/>
          <w:spacing w:val="0"/>
          <w:w w:val="100"/>
          <w:position w:val="0"/>
          <w:shd w:val="clear" w:color="auto" w:fill="auto"/>
          <w:lang w:val="en-US" w:eastAsia="en-US" w:bidi="en-US"/>
        </w:rPr>
        <w:t xml:space="preserve">fonticulus posterior, </w:t>
      </w:r>
      <w:r>
        <w:rPr>
          <w:color w:val="000000"/>
          <w:spacing w:val="0"/>
          <w:w w:val="100"/>
          <w:position w:val="0"/>
          <w:shd w:val="clear" w:color="auto" w:fill="auto"/>
          <w:lang w:val="ru-RU" w:eastAsia="ru-RU" w:bidi="ru-RU"/>
        </w:rPr>
        <w:t>треугольной формы, находится на заднем конце сагиттального шва между двумя те</w:t>
        <w:softHyphen/>
        <w:t>менными костями спереди и чешуей затылочной кости сзади; зарастает на 2-м меся</w:t>
        <w:softHyphen/>
        <w:t xml:space="preserve">це после рождения; 3) боковые роднички, парные, по два с каждой стороны, причем передний называется клиновидным, </w:t>
      </w:r>
      <w:r>
        <w:rPr>
          <w:color w:val="000000"/>
          <w:spacing w:val="0"/>
          <w:w w:val="100"/>
          <w:position w:val="0"/>
          <w:shd w:val="clear" w:color="auto" w:fill="auto"/>
          <w:lang w:val="en-US" w:eastAsia="en-US" w:bidi="en-US"/>
        </w:rPr>
        <w:t xml:space="preserve">fonticulus sphenoidalis, </w:t>
      </w:r>
      <w:r>
        <w:rPr>
          <w:color w:val="000000"/>
          <w:spacing w:val="0"/>
          <w:w w:val="100"/>
          <w:position w:val="0"/>
          <w:shd w:val="clear" w:color="auto" w:fill="auto"/>
          <w:lang w:val="ru-RU" w:eastAsia="ru-RU" w:bidi="ru-RU"/>
        </w:rPr>
        <w:t>а задний — сосцевид</w:t>
        <w:softHyphen/>
        <w:t xml:space="preserve">ным, </w:t>
      </w:r>
      <w:r>
        <w:rPr>
          <w:color w:val="000000"/>
          <w:spacing w:val="0"/>
          <w:w w:val="100"/>
          <w:position w:val="0"/>
          <w:shd w:val="clear" w:color="auto" w:fill="auto"/>
          <w:lang w:val="en-US" w:eastAsia="en-US" w:bidi="en-US"/>
        </w:rPr>
        <w:t xml:space="preserve">fonticulus mastoideus. </w:t>
      </w:r>
      <w:r>
        <w:rPr>
          <w:color w:val="000000"/>
          <w:spacing w:val="0"/>
          <w:w w:val="100"/>
          <w:position w:val="0"/>
          <w:shd w:val="clear" w:color="auto" w:fill="auto"/>
          <w:lang w:val="ru-RU" w:eastAsia="ru-RU" w:bidi="ru-RU"/>
        </w:rPr>
        <w:t xml:space="preserve">Клиновидный родничок расположен на месте схождения </w:t>
      </w:r>
      <w:r>
        <w:rPr>
          <w:color w:val="000000"/>
          <w:spacing w:val="0"/>
          <w:w w:val="100"/>
          <w:position w:val="0"/>
          <w:shd w:val="clear" w:color="auto" w:fill="auto"/>
          <w:lang w:val="en-US" w:eastAsia="en-US" w:bidi="en-US"/>
        </w:rPr>
        <w:t xml:space="preserve">angulus sphenoidalis </w:t>
      </w:r>
      <w:r>
        <w:rPr>
          <w:color w:val="000000"/>
          <w:spacing w:val="0"/>
          <w:w w:val="100"/>
          <w:position w:val="0"/>
          <w:shd w:val="clear" w:color="auto" w:fill="auto"/>
          <w:lang w:val="ru-RU" w:eastAsia="ru-RU" w:bidi="ru-RU"/>
        </w:rPr>
        <w:t>теменной кости, лобной кости, большого крыла клиновидной ко</w:t>
        <w:softHyphen/>
        <w:t>сти и чешуи височной кости; зарастает на 2-3-м месяце жизни. Сосцевидный родни-</w:t>
      </w:r>
    </w:p>
    <w:p>
      <w:pPr>
        <w:widowControl w:val="0"/>
        <w:jc w:val="center"/>
        <w:rPr>
          <w:sz w:val="2"/>
          <w:szCs w:val="2"/>
        </w:rPr>
      </w:pPr>
      <w:r>
        <w:drawing>
          <wp:inline>
            <wp:extent cx="2901950" cy="1444625"/>
            <wp:docPr id="258" name="Picutre 258"/>
            <a:graphic xmlns:a="http://schemas.openxmlformats.org/drawingml/2006/main">
              <a:graphicData uri="http://schemas.openxmlformats.org/drawingml/2006/picture">
                <pic:pic xmlns:pic="http://schemas.openxmlformats.org/drawingml/2006/picture">
                  <pic:nvPicPr>
                    <pic:cNvPr id="258" name="Picture 258"/>
                    <pic:cNvPicPr/>
                  </pic:nvPicPr>
                  <pic:blipFill>
                    <a:blip r:embed="rId189"/>
                    <a:stretch/>
                  </pic:blipFill>
                  <pic:spPr>
                    <a:xfrm>
                      <a:ext cx="2901950" cy="1444625"/>
                    </a:xfrm>
                    <a:prstGeom prst="rect"/>
                  </pic:spPr>
                </pic:pic>
              </a:graphicData>
            </a:graphic>
          </wp:inline>
        </w:drawing>
      </w:r>
    </w:p>
    <w:p>
      <w:pPr>
        <w:pStyle w:val="Style6"/>
        <w:keepNext w:val="0"/>
        <w:keepLines w:val="0"/>
        <w:widowControl w:val="0"/>
        <w:shd w:val="clear" w:color="auto" w:fill="auto"/>
        <w:bidi w:val="0"/>
        <w:spacing w:before="0" w:after="0" w:line="377"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54. Черен новорожденно) о; вид сбоку (а) и сверху (б).</w:t>
      </w:r>
    </w:p>
    <w:p>
      <w:pPr>
        <w:pStyle w:val="Style6"/>
        <w:keepNext w:val="0"/>
        <w:keepLines w:val="0"/>
        <w:widowControl w:val="0"/>
        <w:shd w:val="clear" w:color="auto" w:fill="auto"/>
        <w:bidi w:val="0"/>
        <w:spacing w:before="0" w:after="0" w:line="334" w:lineRule="auto"/>
        <w:ind w:left="0" w:right="0" w:firstLine="0"/>
        <w:jc w:val="left"/>
      </w:pPr>
      <w:r>
        <w:rPr>
          <w:color w:val="000000"/>
          <w:spacing w:val="0"/>
          <w:w w:val="100"/>
          <w:position w:val="0"/>
          <w:shd w:val="clear" w:color="auto" w:fill="auto"/>
          <w:lang w:val="ru-RU" w:eastAsia="ru-RU" w:bidi="ru-RU"/>
        </w:rPr>
        <w:t xml:space="preserve">1 </w:t>
      </w:r>
      <w:r>
        <w:rPr>
          <w:color w:val="000000"/>
          <w:spacing w:val="0"/>
          <w:w w:val="100"/>
          <w:position w:val="0"/>
          <w:shd w:val="clear" w:color="auto" w:fill="auto"/>
        </w:rPr>
        <w:t xml:space="preserve">fonticulus anterior; </w:t>
      </w: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rPr>
        <w:t>tuber parictalc, 3 fonticulus posterior, 4 fonticulus mastoideus. 5 fonticulus sphenoidalis, 6 tuber frontalc.</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 xml:space="preserve">чок находится между </w:t>
      </w:r>
      <w:r>
        <w:rPr>
          <w:color w:val="000000"/>
          <w:spacing w:val="0"/>
          <w:w w:val="100"/>
          <w:position w:val="0"/>
          <w:shd w:val="clear" w:color="auto" w:fill="auto"/>
          <w:lang w:val="en-US" w:eastAsia="en-US" w:bidi="en-US"/>
        </w:rPr>
        <w:t xml:space="preserve">angulus mastoideus </w:t>
      </w:r>
      <w:r>
        <w:rPr>
          <w:color w:val="000000"/>
          <w:spacing w:val="0"/>
          <w:w w:val="100"/>
          <w:position w:val="0"/>
          <w:shd w:val="clear" w:color="auto" w:fill="auto"/>
          <w:lang w:val="ru-RU" w:eastAsia="ru-RU" w:bidi="ru-RU"/>
        </w:rPr>
        <w:t>теменной кости, основанием пирамиды ви</w:t>
        <w:softHyphen/>
        <w:t>сочной кости и чешуей затылочной кости. Клиновидный и сосцевидный роднички на</w:t>
        <w:softHyphen/>
        <w:t>блюдаются чаще у недоношенных детей, причем у доношенных иногда может отсут</w:t>
        <w:softHyphen/>
        <w:t>ствовать и затылочный. У новорожденных отмечаются отсутствие швов, слабое раз</w:t>
        <w:softHyphen/>
        <w:t>витие диплоэ, невыраженность рельефа не только на внешней, но и на внутренней поверхности черепа. Хорошо выражены бугры лобной и теменных костей.</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Остатками второй, хрящевой, стадии развития черепа являются хрящевые про</w:t>
        <w:softHyphen/>
        <w:t>слойки между отдельными еще не слившимися частями костей основания, которых поэтому у новорожденного относительно больше, чем у взрослого. Воздухоносные пазухи в костях черепа еще не развились. Вследствие слабого развития мускулатуры, которая еще не начала функционировать, различные мышечные бугры, гребни и ли</w:t>
        <w:softHyphen/>
        <w:t>нии выражены слабо. По той же причине, обусловленной отсутствием еше жеватель</w:t>
        <w:softHyphen/>
        <w:t>ной функции, слабо развиты челюсти: альвеолярные отростки почти отсутствуют, нижняя челюсть состоит из двух несросшихся половин. Вследствие этого лицо мало выступает вперед в сравнении с черепом и составляет лишь восьмую часть последне</w:t>
        <w:softHyphen/>
        <w:t>го, в то время как у взрослого это соотношение равно 1:4.</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В зрелом возрасте наблюдается окостенение швов черепа вследствие превращения синдесмозов между костями свода в синостоз. В старости кости черепа нередко стано</w:t>
        <w:softHyphen/>
        <w:t>вятся несколько тоньше и легче. В результате выпадения зубов и атрофии альвеоляр</w:t>
        <w:softHyphen/>
        <w:t>ного края челюстей лицо укорачивается, нижняя челюсть выдается кпереди при одно</w:t>
        <w:softHyphen/>
        <w:t>временном увеличении угла между ее ветвями и телом. Описанные возрастные изме</w:t>
        <w:softHyphen/>
        <w:t xml:space="preserve">нения черепа хорошо определяются при </w:t>
      </w:r>
      <w:r>
        <w:rPr>
          <w:i/>
          <w:iCs/>
          <w:color w:val="000000"/>
          <w:spacing w:val="0"/>
          <w:w w:val="100"/>
          <w:position w:val="0"/>
          <w:shd w:val="clear" w:color="auto" w:fill="auto"/>
          <w:lang w:val="ru-RU" w:eastAsia="ru-RU" w:bidi="ru-RU"/>
        </w:rPr>
        <w:t>рентгенологическом исследовании,</w:t>
      </w:r>
      <w:r>
        <w:rPr>
          <w:color w:val="000000"/>
          <w:spacing w:val="0"/>
          <w:w w:val="100"/>
          <w:position w:val="0"/>
          <w:shd w:val="clear" w:color="auto" w:fill="auto"/>
          <w:lang w:val="ru-RU" w:eastAsia="ru-RU" w:bidi="ru-RU"/>
        </w:rPr>
        <w:t xml:space="preserve"> что имеет диагностическое значение. Так, на рентгенограмме черепа новорожденного видно, что: 1) ряд костей — лобная, затылочная, нижняя челюсть — не срослись в единое целое; 2) отсутствует пневматизация воздухоносных костей; 3) промежутки между костями свода, особенно в области родничков, остаются широкими. На передней рентгенограм</w:t>
        <w:softHyphen/>
        <w:t xml:space="preserve">ме видно просветление на месте </w:t>
      </w:r>
      <w:r>
        <w:rPr>
          <w:color w:val="000000"/>
          <w:spacing w:val="0"/>
          <w:w w:val="100"/>
          <w:position w:val="0"/>
          <w:shd w:val="clear" w:color="auto" w:fill="auto"/>
          <w:lang w:val="en-US" w:eastAsia="en-US" w:bidi="en-US"/>
        </w:rPr>
        <w:t xml:space="preserve">sutura frontalis, </w:t>
      </w:r>
      <w:r>
        <w:rPr>
          <w:color w:val="000000"/>
          <w:spacing w:val="0"/>
          <w:w w:val="100"/>
          <w:position w:val="0"/>
          <w:shd w:val="clear" w:color="auto" w:fill="auto"/>
          <w:lang w:val="ru-RU" w:eastAsia="ru-RU" w:bidi="ru-RU"/>
        </w:rPr>
        <w:t>разделяющее на 2 части лобную кость, а также след неполного сращения обеих половин нижней челюсти. На задней рентге</w:t>
        <w:softHyphen/>
        <w:t xml:space="preserve">нограмме видны промежутки между </w:t>
      </w:r>
      <w:r>
        <w:rPr>
          <w:color w:val="000000"/>
          <w:spacing w:val="0"/>
          <w:w w:val="100"/>
          <w:position w:val="0"/>
          <w:shd w:val="clear" w:color="auto" w:fill="auto"/>
          <w:lang w:val="en-US" w:eastAsia="en-US" w:bidi="en-US"/>
        </w:rPr>
        <w:t xml:space="preserve">os interparietale </w:t>
      </w:r>
      <w:r>
        <w:rPr>
          <w:color w:val="000000"/>
          <w:spacing w:val="0"/>
          <w:w w:val="100"/>
          <w:position w:val="0"/>
          <w:shd w:val="clear" w:color="auto" w:fill="auto"/>
          <w:lang w:val="ru-RU" w:eastAsia="ru-RU" w:bidi="ru-RU"/>
        </w:rPr>
        <w:t>и нижней частью чешуи затылоч</w:t>
        <w:softHyphen/>
        <w:t>ной кости, а также между латеральными ее частями и чешуей. На боковом снимке за</w:t>
        <w:softHyphen/>
        <w:t xml:space="preserve">метно просветление, соответствующее </w:t>
      </w:r>
      <w:r>
        <w:rPr>
          <w:color w:val="000000"/>
          <w:spacing w:val="0"/>
          <w:w w:val="100"/>
          <w:position w:val="0"/>
          <w:shd w:val="clear" w:color="auto" w:fill="auto"/>
          <w:lang w:val="en-US" w:eastAsia="en-US" w:bidi="en-US"/>
        </w:rPr>
        <w:t xml:space="preserve">synchondrosis sphenooccipitalis. </w:t>
      </w:r>
      <w:r>
        <w:rPr>
          <w:color w:val="000000"/>
          <w:spacing w:val="0"/>
          <w:w w:val="100"/>
          <w:position w:val="0"/>
          <w:shd w:val="clear" w:color="auto" w:fill="auto"/>
          <w:lang w:val="ru-RU" w:eastAsia="ru-RU" w:bidi="ru-RU"/>
        </w:rPr>
        <w:t>Дальнейшие возрастные изменения, видимые на рентгенограммах, следующие.</w:t>
      </w:r>
    </w:p>
    <w:p>
      <w:pPr>
        <w:pStyle w:val="Style14"/>
        <w:keepNext w:val="0"/>
        <w:keepLines w:val="0"/>
        <w:widowControl w:val="0"/>
        <w:numPr>
          <w:ilvl w:val="0"/>
          <w:numId w:val="115"/>
        </w:numPr>
        <w:shd w:val="clear" w:color="auto" w:fill="auto"/>
        <w:tabs>
          <w:tab w:pos="385" w:val="left"/>
        </w:tabs>
        <w:bidi w:val="0"/>
        <w:spacing w:before="0" w:after="0" w:line="286" w:lineRule="auto"/>
        <w:ind w:left="0" w:right="0" w:firstLine="200"/>
        <w:jc w:val="both"/>
      </w:pPr>
      <w:r>
        <w:rPr>
          <w:color w:val="000000"/>
          <w:spacing w:val="0"/>
          <w:w w:val="100"/>
          <w:position w:val="0"/>
          <w:shd w:val="clear" w:color="auto" w:fill="auto"/>
          <w:lang w:val="ru-RU" w:eastAsia="ru-RU" w:bidi="ru-RU"/>
        </w:rPr>
        <w:t>Отмечается сращение отдельных частей костей в единое целое, а именно: а) сли</w:t>
        <w:softHyphen/>
        <w:t xml:space="preserve">яние обеих половин нижней челюсти (1-2 года); б) срашение обеих половин лобной кости на месте </w:t>
      </w:r>
      <w:r>
        <w:rPr>
          <w:color w:val="000000"/>
          <w:spacing w:val="0"/>
          <w:w w:val="100"/>
          <w:position w:val="0"/>
          <w:shd w:val="clear" w:color="auto" w:fill="auto"/>
          <w:lang w:val="en-US" w:eastAsia="en-US" w:bidi="en-US"/>
        </w:rPr>
        <w:t xml:space="preserve">sutura frontalis </w:t>
      </w:r>
      <w:r>
        <w:rPr>
          <w:color w:val="000000"/>
          <w:spacing w:val="0"/>
          <w:w w:val="100"/>
          <w:position w:val="0"/>
          <w:shd w:val="clear" w:color="auto" w:fill="auto"/>
          <w:lang w:val="ru-RU" w:eastAsia="ru-RU" w:bidi="ru-RU"/>
        </w:rPr>
        <w:t>(2 года); в) сращение всех частей затылочной кости; г) си</w:t>
        <w:softHyphen/>
        <w:t xml:space="preserve">ностоз базилярной части затылочной с клиновидной в единую основную кость, </w:t>
      </w:r>
      <w:r>
        <w:rPr>
          <w:color w:val="000000"/>
          <w:spacing w:val="0"/>
          <w:w w:val="100"/>
          <w:position w:val="0"/>
          <w:shd w:val="clear" w:color="auto" w:fill="auto"/>
          <w:lang w:val="en-US" w:eastAsia="en-US" w:bidi="en-US"/>
        </w:rPr>
        <w:t xml:space="preserve">os basilare, </w:t>
      </w:r>
      <w:r>
        <w:rPr>
          <w:color w:val="000000"/>
          <w:spacing w:val="0"/>
          <w:w w:val="100"/>
          <w:position w:val="0"/>
          <w:shd w:val="clear" w:color="auto" w:fill="auto"/>
          <w:lang w:val="ru-RU" w:eastAsia="ru-RU" w:bidi="ru-RU"/>
        </w:rPr>
        <w:t xml:space="preserve">на месте </w:t>
      </w:r>
      <w:r>
        <w:rPr>
          <w:color w:val="000000"/>
          <w:spacing w:val="0"/>
          <w:w w:val="100"/>
          <w:position w:val="0"/>
          <w:shd w:val="clear" w:color="auto" w:fill="auto"/>
          <w:lang w:val="en-US" w:eastAsia="en-US" w:bidi="en-US"/>
        </w:rPr>
        <w:t xml:space="preserve">synchondrosis sphenooccipitalis; </w:t>
      </w:r>
      <w:r>
        <w:rPr>
          <w:color w:val="000000"/>
          <w:spacing w:val="0"/>
          <w:w w:val="100"/>
          <w:position w:val="0"/>
          <w:shd w:val="clear" w:color="auto" w:fill="auto"/>
          <w:lang w:val="ru-RU" w:eastAsia="ru-RU" w:bidi="ru-RU"/>
        </w:rPr>
        <w:t>наступлением этого синостоза (18</w:t>
        <w:softHyphen/>
        <w:t>20 лет) заканчивается рост основания черепа в длину.</w:t>
      </w:r>
    </w:p>
    <w:p>
      <w:pPr>
        <w:pStyle w:val="Style14"/>
        <w:keepNext w:val="0"/>
        <w:keepLines w:val="0"/>
        <w:widowControl w:val="0"/>
        <w:numPr>
          <w:ilvl w:val="0"/>
          <w:numId w:val="115"/>
        </w:numPr>
        <w:shd w:val="clear" w:color="auto" w:fill="auto"/>
        <w:tabs>
          <w:tab w:pos="385" w:val="left"/>
        </w:tabs>
        <w:bidi w:val="0"/>
        <w:spacing w:before="0" w:after="0" w:line="286" w:lineRule="auto"/>
        <w:ind w:left="0" w:right="0" w:firstLine="200"/>
        <w:jc w:val="both"/>
      </w:pPr>
      <w:r>
        <w:rPr>
          <w:color w:val="000000"/>
          <w:spacing w:val="0"/>
          <w:w w:val="100"/>
          <w:position w:val="0"/>
          <w:shd w:val="clear" w:color="auto" w:fill="auto"/>
          <w:lang w:val="ru-RU" w:eastAsia="ru-RU" w:bidi="ru-RU"/>
        </w:rPr>
        <w:t>Исчезают роднички, и образуются швы с типичными зубчатыми контурами (2</w:t>
        <w:softHyphen/>
        <w:t>3 года).</w:t>
      </w:r>
    </w:p>
    <w:p>
      <w:pPr>
        <w:pStyle w:val="Style14"/>
        <w:keepNext w:val="0"/>
        <w:keepLines w:val="0"/>
        <w:widowControl w:val="0"/>
        <w:numPr>
          <w:ilvl w:val="0"/>
          <w:numId w:val="115"/>
        </w:numPr>
        <w:shd w:val="clear" w:color="auto" w:fill="auto"/>
        <w:tabs>
          <w:tab w:pos="483" w:val="left"/>
        </w:tabs>
        <w:bidi w:val="0"/>
        <w:spacing w:before="0" w:after="0" w:line="286" w:lineRule="auto"/>
        <w:ind w:left="0" w:right="0" w:firstLine="200"/>
        <w:jc w:val="both"/>
      </w:pPr>
      <w:r>
        <w:rPr>
          <w:color w:val="000000"/>
          <w:spacing w:val="0"/>
          <w:w w:val="100"/>
          <w:position w:val="0"/>
          <w:shd w:val="clear" w:color="auto" w:fill="auto"/>
          <w:lang w:val="ru-RU" w:eastAsia="ru-RU" w:bidi="ru-RU"/>
        </w:rPr>
        <w:t>Возникает и развивается пневматизация костей.</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Рентгенологический метод является единственным методом изучения развиваю</w:t>
        <w:softHyphen/>
        <w:t>щихся воздухоносных пазух костей черепа на живом человеке: 1) лобная пазуха заме</w:t>
        <w:softHyphen/>
        <w:t>чается на рентгенограмме в конце 1-го года жизни, после чего постепенно увеличива</w:t>
        <w:softHyphen/>
        <w:t xml:space="preserve">ется. В одних случаях она мала и не выходит за пределы медиального отрезка </w:t>
      </w:r>
      <w:r>
        <w:rPr>
          <w:color w:val="000000"/>
          <w:spacing w:val="0"/>
          <w:w w:val="100"/>
          <w:position w:val="0"/>
          <w:shd w:val="clear" w:color="auto" w:fill="auto"/>
          <w:lang w:val="en-US" w:eastAsia="en-US" w:bidi="en-US"/>
        </w:rPr>
        <w:t xml:space="preserve">arcus superciliaris; </w:t>
      </w:r>
      <w:r>
        <w:rPr>
          <w:color w:val="000000"/>
          <w:spacing w:val="0"/>
          <w:w w:val="100"/>
          <w:position w:val="0"/>
          <w:shd w:val="clear" w:color="auto" w:fill="auto"/>
          <w:lang w:val="ru-RU" w:eastAsia="ru-RU" w:bidi="ru-RU"/>
        </w:rPr>
        <w:t xml:space="preserve">в других случаях распространяется вдоль всего </w:t>
      </w:r>
      <w:r>
        <w:rPr>
          <w:color w:val="000000"/>
          <w:spacing w:val="0"/>
          <w:w w:val="100"/>
          <w:position w:val="0"/>
          <w:shd w:val="clear" w:color="auto" w:fill="auto"/>
          <w:lang w:val="en-US" w:eastAsia="en-US" w:bidi="en-US"/>
        </w:rPr>
        <w:t xml:space="preserve">margo supraorbitalis. </w:t>
      </w:r>
      <w:r>
        <w:rPr>
          <w:color w:val="000000"/>
          <w:spacing w:val="0"/>
          <w:w w:val="100"/>
          <w:position w:val="0"/>
          <w:shd w:val="clear" w:color="auto" w:fill="auto"/>
          <w:lang w:val="ru-RU" w:eastAsia="ru-RU" w:bidi="ru-RU"/>
        </w:rPr>
        <w:t>На</w:t>
        <w:softHyphen/>
        <w:t>блюдается полное отсутствие ее; 2) ячейки решетчатой кости замечаются уже в пер</w:t>
        <w:softHyphen/>
      </w:r>
      <w:r>
        <w:rPr>
          <w:color w:val="000000"/>
          <w:spacing w:val="0"/>
          <w:w w:val="100"/>
          <w:position w:val="0"/>
          <w:shd w:val="clear" w:color="auto" w:fill="auto"/>
          <w:lang w:val="ru-RU" w:eastAsia="ru-RU" w:bidi="ru-RU"/>
        </w:rPr>
        <w:t>вые годы жизни; 3) верхнечелюстная (гайморова) пазуха видна на рентгенограмме новорожденного в виде просветления вытянутой формы величиной с горошину. Пол</w:t>
        <w:softHyphen/>
        <w:t>ного развития она достигает в период смены зубов и отличается значительной вари</w:t>
        <w:softHyphen/>
        <w:t>абельностью; 4) о клиновидной пазухе говорилось выше.</w:t>
      </w:r>
    </w:p>
    <w:p>
      <w:pPr>
        <w:pStyle w:val="Style14"/>
        <w:keepNext w:val="0"/>
        <w:keepLines w:val="0"/>
        <w:widowControl w:val="0"/>
        <w:numPr>
          <w:ilvl w:val="0"/>
          <w:numId w:val="115"/>
        </w:numPr>
        <w:shd w:val="clear" w:color="auto" w:fill="auto"/>
        <w:tabs>
          <w:tab w:pos="386" w:val="left"/>
        </w:tabs>
        <w:bidi w:val="0"/>
        <w:spacing w:before="0" w:after="0" w:line="286" w:lineRule="auto"/>
        <w:ind w:left="0" w:right="0" w:firstLine="160"/>
        <w:jc w:val="both"/>
      </w:pPr>
      <w:r>
        <w:rPr>
          <w:color w:val="000000"/>
          <w:spacing w:val="0"/>
          <w:w w:val="100"/>
          <w:position w:val="0"/>
          <w:shd w:val="clear" w:color="auto" w:fill="auto"/>
          <w:lang w:val="ru-RU" w:eastAsia="ru-RU" w:bidi="ru-RU"/>
        </w:rPr>
        <w:t>Смена и выпадение зубов.</w:t>
      </w:r>
    </w:p>
    <w:p>
      <w:pPr>
        <w:pStyle w:val="Style14"/>
        <w:keepNext w:val="0"/>
        <w:keepLines w:val="0"/>
        <w:widowControl w:val="0"/>
        <w:numPr>
          <w:ilvl w:val="0"/>
          <w:numId w:val="115"/>
        </w:numPr>
        <w:shd w:val="clear" w:color="auto" w:fill="auto"/>
        <w:tabs>
          <w:tab w:pos="390" w:val="left"/>
        </w:tabs>
        <w:bidi w:val="0"/>
        <w:spacing w:before="0" w:after="0" w:line="286" w:lineRule="auto"/>
        <w:ind w:left="0" w:right="0" w:firstLine="200"/>
        <w:jc w:val="both"/>
      </w:pPr>
      <w:r>
        <w:rPr>
          <w:color w:val="000000"/>
          <w:spacing w:val="0"/>
          <w:w w:val="100"/>
          <w:position w:val="0"/>
          <w:shd w:val="clear" w:color="auto" w:fill="auto"/>
          <w:lang w:val="ru-RU" w:eastAsia="ru-RU" w:bidi="ru-RU"/>
        </w:rPr>
        <w:t>Исчезновение швов и слияние костей друг с другом, начинающиеся в зрелом возрасте.</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Половые различия. Мужской череп в среднем больше женского; объем его при</w:t>
        <w:softHyphen/>
        <w:t>близительно на 10% больше объема женского черепа, что находится в зависимости от половой разницы размеров тела. Поверхность женского черепа более гладкая, так как мышечные неровности на нем выражены менее резко. Надбровные дуги женского черепа развиты слабее, и лоб имеет более вертикальное положение, чем у мужчины, а темя более плоское. Иногда, однако, половые признаки на черепе бывают выражены слабо, что не позволяет с полной достоверностью определить по ним пол индивиду</w:t>
        <w:softHyphen/>
        <w:t>ума, тем более что приблизительно в 20% случаев объем женских черепов не меньше среднего объема мужских.</w:t>
      </w:r>
    </w:p>
    <w:p>
      <w:pPr>
        <w:pStyle w:val="Style14"/>
        <w:keepNext w:val="0"/>
        <w:keepLines w:val="0"/>
        <w:widowControl w:val="0"/>
        <w:shd w:val="clear" w:color="auto" w:fill="auto"/>
        <w:bidi w:val="0"/>
        <w:spacing w:before="0" w:after="220" w:line="286" w:lineRule="auto"/>
        <w:ind w:left="0" w:right="0" w:firstLine="200"/>
        <w:jc w:val="both"/>
      </w:pPr>
      <w:bookmarkStart w:id="190" w:name="bookmark190"/>
      <w:r>
        <w:rPr>
          <w:color w:val="000000"/>
          <w:spacing w:val="0"/>
          <w:w w:val="100"/>
          <w:position w:val="0"/>
          <w:shd w:val="clear" w:color="auto" w:fill="auto"/>
          <w:lang w:val="ru-RU" w:eastAsia="ru-RU" w:bidi="ru-RU"/>
        </w:rPr>
        <w:t>Сравнительно меньшая величина женского черепа не означает меньшего развития головного мозга в сравнении с мужчиной, а соответствует меньшим размерам женс</w:t>
        <w:softHyphen/>
        <w:t>кого тела и его пропорциям.</w:t>
      </w:r>
      <w:bookmarkEnd w:id="190"/>
    </w:p>
    <w:p>
      <w:pPr>
        <w:pStyle w:val="Style24"/>
        <w:keepNext/>
        <w:keepLines/>
        <w:widowControl w:val="0"/>
        <w:shd w:val="clear" w:color="auto" w:fill="auto"/>
        <w:bidi w:val="0"/>
        <w:spacing w:before="0" w:after="80" w:line="336" w:lineRule="auto"/>
        <w:ind w:left="0" w:right="0" w:firstLine="0"/>
        <w:jc w:val="center"/>
      </w:pPr>
      <w:bookmarkStart w:id="191" w:name="bookmark191"/>
      <w:r>
        <w:rPr>
          <w:color w:val="000000"/>
          <w:spacing w:val="0"/>
          <w:w w:val="100"/>
          <w:position w:val="0"/>
          <w:shd w:val="clear" w:color="auto" w:fill="auto"/>
          <w:lang w:val="ru-RU" w:eastAsia="ru-RU" w:bidi="ru-RU"/>
        </w:rPr>
        <w:t>КРИТИКА РАСИСТСКОЙ «ТЕОРИИ»</w:t>
        <w:br/>
        <w:t>В УЧЕНИИ О ЧЕРЕПЕ (КРАНИОЛОГИЯ)</w:t>
      </w:r>
      <w:bookmarkEnd w:id="191"/>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Череп представляет собой тот ископаемый материал, на основании которого вви</w:t>
        <w:softHyphen/>
        <w:t>ду его большей сохранности можно составлять суждение о вымерших расах. Форма черепа подвержена значительным индивидуальным вариациям. Различают 3 основ</w:t>
        <w:softHyphen/>
        <w:t>ные формы черепной коробки соответственно черепному указателю, т. е. процентно</w:t>
        <w:softHyphen/>
        <w:t>му отношению поперечного диаметра к продольному:</w:t>
      </w:r>
    </w:p>
    <w:p>
      <w:pPr>
        <w:pStyle w:val="Style14"/>
        <w:keepNext w:val="0"/>
        <w:keepLines w:val="0"/>
        <w:widowControl w:val="0"/>
        <w:numPr>
          <w:ilvl w:val="0"/>
          <w:numId w:val="117"/>
        </w:numPr>
        <w:shd w:val="clear" w:color="auto" w:fill="auto"/>
        <w:tabs>
          <w:tab w:pos="426" w:val="left"/>
        </w:tabs>
        <w:bidi w:val="0"/>
        <w:spacing w:before="0" w:after="0" w:line="290" w:lineRule="auto"/>
        <w:ind w:left="0" w:right="0" w:firstLine="200"/>
        <w:jc w:val="both"/>
      </w:pPr>
      <w:r>
        <w:rPr>
          <w:color w:val="000000"/>
          <w:spacing w:val="0"/>
          <w:w w:val="100"/>
          <w:position w:val="0"/>
          <w:shd w:val="clear" w:color="auto" w:fill="auto"/>
          <w:lang w:val="ru-RU" w:eastAsia="ru-RU" w:bidi="ru-RU"/>
        </w:rPr>
        <w:t>короткая — брахикранная (черепной указатель выше 80);</w:t>
      </w:r>
    </w:p>
    <w:p>
      <w:pPr>
        <w:pStyle w:val="Style14"/>
        <w:keepNext w:val="0"/>
        <w:keepLines w:val="0"/>
        <w:widowControl w:val="0"/>
        <w:numPr>
          <w:ilvl w:val="0"/>
          <w:numId w:val="117"/>
        </w:numPr>
        <w:shd w:val="clear" w:color="auto" w:fill="auto"/>
        <w:tabs>
          <w:tab w:pos="441" w:val="left"/>
        </w:tabs>
        <w:bidi w:val="0"/>
        <w:spacing w:before="0" w:after="0" w:line="290" w:lineRule="auto"/>
        <w:ind w:left="0" w:right="0" w:firstLine="200"/>
        <w:jc w:val="both"/>
      </w:pPr>
      <w:r>
        <w:rPr>
          <w:color w:val="000000"/>
          <w:spacing w:val="0"/>
          <w:w w:val="100"/>
          <w:position w:val="0"/>
          <w:shd w:val="clear" w:color="auto" w:fill="auto"/>
          <w:lang w:val="ru-RU" w:eastAsia="ru-RU" w:bidi="ru-RU"/>
        </w:rPr>
        <w:t>средняя — мезокранная (79-76);</w:t>
      </w:r>
    </w:p>
    <w:p>
      <w:pPr>
        <w:pStyle w:val="Style14"/>
        <w:keepNext w:val="0"/>
        <w:keepLines w:val="0"/>
        <w:widowControl w:val="0"/>
        <w:numPr>
          <w:ilvl w:val="0"/>
          <w:numId w:val="117"/>
        </w:numPr>
        <w:shd w:val="clear" w:color="auto" w:fill="auto"/>
        <w:tabs>
          <w:tab w:pos="441" w:val="left"/>
        </w:tabs>
        <w:bidi w:val="0"/>
        <w:spacing w:before="0" w:after="0" w:line="290" w:lineRule="auto"/>
        <w:ind w:left="0" w:right="0" w:firstLine="200"/>
        <w:jc w:val="both"/>
      </w:pPr>
      <w:r>
        <w:rPr>
          <w:color w:val="000000"/>
          <w:spacing w:val="0"/>
          <w:w w:val="100"/>
          <w:position w:val="0"/>
          <w:shd w:val="clear" w:color="auto" w:fill="auto"/>
          <w:lang w:val="ru-RU" w:eastAsia="ru-RU" w:bidi="ru-RU"/>
        </w:rPr>
        <w:t>длинная — долихокранная (ниже 75).</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Исходя из тенденциозного представления о том, что длинные черепа являются вместилищем более развитого мозга, ряд реакционных ученых стали развивать раси</w:t>
        <w:softHyphen/>
        <w:t>стскую «теорию» о наличии якобы «высших» и «низших» типов черепа, характери</w:t>
        <w:softHyphen/>
        <w:t>зующих различные человеческие расы. Конечно, европейские черепа оказались «выс</w:t>
        <w:softHyphen/>
        <w:t>шими», а черепа «цветных» народов — «низшими». Так, например, некоторые считали черепа бушменов (гладкие, высокие, с крутым небольшим лбом) и черепа австралий</w:t>
        <w:softHyphen/>
        <w:t>цев (с резким рельефом, покатым лбом и мощными челюстями) примитивными, по</w:t>
        <w:softHyphen/>
        <w:t>скольку они казались сходными с черепами неандертальцев. Однако, как показали исследования объективных ученых, австралийские черепа по одному из основных признаков — черепно-лицевому указателю - - отличаются оз неандертальских, а сами неандертальские черзы распространены у всех современных рас.</w:t>
      </w:r>
    </w:p>
    <w:p>
      <w:pPr>
        <w:pStyle w:val="Style14"/>
        <w:keepNext w:val="0"/>
        <w:keepLines w:val="0"/>
        <w:widowControl w:val="0"/>
        <w:shd w:val="clear" w:color="auto" w:fill="auto"/>
        <w:bidi w:val="0"/>
        <w:spacing w:before="0" w:after="240" w:line="290" w:lineRule="auto"/>
        <w:ind w:left="0" w:right="0" w:firstLine="200"/>
        <w:jc w:val="both"/>
      </w:pPr>
      <w:r>
        <w:rPr>
          <w:color w:val="000000"/>
          <w:spacing w:val="0"/>
          <w:w w:val="100"/>
          <w:position w:val="0"/>
          <w:shd w:val="clear" w:color="auto" w:fill="auto"/>
          <w:lang w:val="ru-RU" w:eastAsia="ru-RU" w:bidi="ru-RU"/>
        </w:rPr>
        <w:t xml:space="preserve">Для правильного решения вопроса о значении расовых при знаков необходимо раз- 1раничить понятия «раса» и «нация». Раса есть естсствснноисзорнчсская каюгория. Она характеризуется совокупностью наследственно передаваемых морфоло! ических признаков, общих для группы людей, живущих на определенной </w:t>
      </w:r>
      <w:r>
        <w:rPr>
          <w:color w:val="000000"/>
          <w:spacing w:val="0"/>
          <w:w w:val="100"/>
          <w:position w:val="0"/>
          <w:shd w:val="clear" w:color="auto" w:fill="auto"/>
          <w:lang w:val="en-US" w:eastAsia="en-US" w:bidi="en-US"/>
        </w:rPr>
        <w:t xml:space="preserve">icppHiopini. </w:t>
      </w:r>
      <w:r>
        <w:rPr>
          <w:color w:val="000000"/>
          <w:spacing w:val="0"/>
          <w:w w:val="100"/>
          <w:position w:val="0"/>
          <w:shd w:val="clear" w:color="auto" w:fill="auto"/>
          <w:lang w:val="ru-RU" w:eastAsia="ru-RU" w:bidi="ru-RU"/>
        </w:rPr>
        <w:t xml:space="preserve">Исе </w:t>
      </w:r>
      <w:r>
        <w:rPr>
          <w:color w:val="000000"/>
          <w:spacing w:val="0"/>
          <w:w w:val="100"/>
          <w:position w:val="0"/>
          <w:shd w:val="clear" w:color="auto" w:fill="auto"/>
          <w:lang w:val="ru-RU" w:eastAsia="ru-RU" w:bidi="ru-RU"/>
        </w:rPr>
        <w:t>современное человечество находится на одной стадии развития, но в разные периоды существования человечества возникли разные расы, связанные с определенными аре</w:t>
        <w:softHyphen/>
        <w:t>алами расселения отдельных групп. При этом большую роль играли условия матери</w:t>
        <w:softHyphen/>
        <w:t>альной жизни общества, з. е. условия его развития. Однако все более и более широкое общение людей приводит к их непрерывному смешению и стиранию резких граней между расами. Поэтому нет никаких научных данных для разделения рас на «высшие» и «низшие». Человеческие расы отличаются и от таких социальных подразделений, как «нация», «племя», «народ». Нация — это социальная категория. Поэтому нельзя ра</w:t>
        <w:softHyphen/>
        <w:t>совыми, т. е. биологическими, признаками оправдывать право на политическое, т. е. социальное, превосходство. Об этом же говорят и анатомические факты. Так, удлинен</w:t>
        <w:softHyphen/>
        <w:t>ная форма черепа, как показали исследования зарубежных и отечественных ученых, встречается у всех современных рас. Наличие у всех рас длинных и коротких черепов, а иногда также неандертальских черт свидетельствует не об отличиях, а, наоборот, о сходстве, о едином происхождении всех современных рас от неандертальского пред</w:t>
        <w:softHyphen/>
        <w:t>ка. Так же одинаково варьирует у всех рас окружность головы (53-61 см), которая у ря</w:t>
        <w:softHyphen/>
        <w:t>да гениальных людей (Лейбниц, Кант) была весьма малой (55 см), а у Данте даже 54 см. Объем черепа по ходу эволюции человека в среднем неуклонно возрастает: от 900 см</w:t>
      </w:r>
      <w:r>
        <w:rPr>
          <w:color w:val="000000"/>
          <w:spacing w:val="0"/>
          <w:w w:val="100"/>
          <w:position w:val="0"/>
          <w:shd w:val="clear" w:color="auto" w:fill="auto"/>
          <w:vertAlign w:val="superscript"/>
          <w:lang w:val="ru-RU" w:eastAsia="ru-RU" w:bidi="ru-RU"/>
        </w:rPr>
        <w:t xml:space="preserve">5 </w:t>
      </w:r>
      <w:r>
        <w:rPr>
          <w:color w:val="000000"/>
          <w:spacing w:val="0"/>
          <w:w w:val="100"/>
          <w:position w:val="0"/>
          <w:shd w:val="clear" w:color="auto" w:fill="auto"/>
          <w:lang w:val="ru-RU" w:eastAsia="ru-RU" w:bidi="ru-RU"/>
        </w:rPr>
        <w:t>у питекантропа до 1500 см</w:t>
      </w:r>
      <w:r>
        <w:rPr>
          <w:color w:val="000000"/>
          <w:spacing w:val="0"/>
          <w:w w:val="100"/>
          <w:position w:val="0"/>
          <w:shd w:val="clear" w:color="auto" w:fill="auto"/>
          <w:vertAlign w:val="superscript"/>
          <w:lang w:val="ru-RU" w:eastAsia="ru-RU" w:bidi="ru-RU"/>
        </w:rPr>
        <w:t>5</w:t>
      </w:r>
      <w:r>
        <w:rPr>
          <w:color w:val="000000"/>
          <w:spacing w:val="0"/>
          <w:w w:val="100"/>
          <w:position w:val="0"/>
          <w:shd w:val="clear" w:color="auto" w:fill="auto"/>
          <w:lang w:val="ru-RU" w:eastAsia="ru-RU" w:bidi="ru-RU"/>
        </w:rPr>
        <w:t xml:space="preserve"> у современного человека.</w:t>
      </w:r>
    </w:p>
    <w:p>
      <w:pPr>
        <w:pStyle w:val="Style24"/>
        <w:keepNext/>
        <w:keepLines/>
        <w:widowControl w:val="0"/>
        <w:shd w:val="clear" w:color="auto" w:fill="auto"/>
        <w:bidi w:val="0"/>
        <w:spacing w:before="0" w:line="240" w:lineRule="auto"/>
        <w:ind w:left="0" w:right="0" w:firstLine="0"/>
        <w:jc w:val="center"/>
      </w:pPr>
      <w:bookmarkStart w:id="193" w:name="bookmark193"/>
      <w:r>
        <w:rPr>
          <w:color w:val="000000"/>
          <w:spacing w:val="0"/>
          <w:w w:val="100"/>
          <w:position w:val="0"/>
          <w:shd w:val="clear" w:color="auto" w:fill="auto"/>
          <w:lang w:val="ru-RU" w:eastAsia="ru-RU" w:bidi="ru-RU"/>
        </w:rPr>
        <w:t>СКЕЛЕТ КОНЕЧНОСТЕЙ</w:t>
      </w:r>
      <w:bookmarkEnd w:id="193"/>
    </w:p>
    <w:p>
      <w:pPr>
        <w:pStyle w:val="Style24"/>
        <w:keepNext/>
        <w:keepLines/>
        <w:widowControl w:val="0"/>
        <w:shd w:val="clear" w:color="auto" w:fill="auto"/>
        <w:bidi w:val="0"/>
        <w:spacing w:before="0" w:line="240" w:lineRule="auto"/>
        <w:ind w:left="0" w:right="0" w:firstLine="0"/>
        <w:jc w:val="center"/>
      </w:pPr>
      <w:r>
        <w:rPr>
          <w:color w:val="000000"/>
          <w:spacing w:val="0"/>
          <w:w w:val="100"/>
          <w:position w:val="0"/>
          <w:shd w:val="clear" w:color="auto" w:fill="auto"/>
          <w:lang w:val="ru-RU" w:eastAsia="ru-RU" w:bidi="ru-RU"/>
        </w:rPr>
        <w:t>ФИЛОГЕНЕЗ КОНЕЧНОСТЕЙ</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Передвижение (локомоция) большей части позвоночных в первую очередь связа</w:t>
        <w:softHyphen/>
        <w:t>но с конечностями, которые достигают полного развития у наземных форм, поднима</w:t>
        <w:softHyphen/>
        <w:t>ющих тело над землей. При этом конечности принимают вертикальное положение. Прототипом конечностей позвоночных являются парные плавники рыб, которые со</w:t>
        <w:softHyphen/>
        <w:t>стоят из хрящевых лучей и представляют собой простой гибкий рычаг, образовав</w:t>
        <w:softHyphen/>
        <w:t>шийся под влиянием движения в жидкой среде. У наземных в связи с условиями существования происходит превращение плавника в пятипалую конечность.</w:t>
      </w:r>
    </w:p>
    <w:p>
      <w:pPr>
        <w:pStyle w:val="Style14"/>
        <w:keepNext w:val="0"/>
        <w:keepLines w:val="0"/>
        <w:widowControl w:val="0"/>
        <w:shd w:val="clear" w:color="auto" w:fill="auto"/>
        <w:bidi w:val="0"/>
        <w:spacing w:before="0" w:after="200" w:line="286" w:lineRule="auto"/>
        <w:ind w:left="0" w:right="0" w:firstLine="160"/>
        <w:jc w:val="both"/>
        <w:sectPr>
          <w:headerReference w:type="default" r:id="rId191"/>
          <w:footerReference w:type="default" r:id="rId192"/>
          <w:headerReference w:type="even" r:id="rId193"/>
          <w:footerReference w:type="even" r:id="rId194"/>
          <w:footnotePr>
            <w:pos w:val="pageBottom"/>
            <w:numFmt w:val="chicago"/>
            <w:numRestart w:val="continuous"/>
            <w15:footnoteColumns w:val="1"/>
          </w:footnotePr>
          <w:pgSz w:w="6269" w:h="8626"/>
          <w:pgMar w:top="817" w:right="751" w:bottom="461" w:left="765" w:header="0" w:footer="3" w:gutter="0"/>
          <w:cols w:space="720"/>
          <w:noEndnote/>
          <w:rtlGutter w:val="0"/>
          <w:docGrid w:linePitch="360"/>
        </w:sectPr>
      </w:pPr>
      <w:r>
        <w:rPr>
          <w:color w:val="000000"/>
          <w:spacing w:val="0"/>
          <w:w w:val="100"/>
          <w:position w:val="0"/>
          <w:shd w:val="clear" w:color="auto" w:fill="auto"/>
          <w:lang w:val="ru-RU" w:eastAsia="ru-RU" w:bidi="ru-RU"/>
        </w:rPr>
        <w:t>Скелет конечностей складывается из двух отделов: скелета свободной конечности и так называемых поясов верхней и нижней конечностей, посредством которых ко</w:t>
        <w:softHyphen/>
        <w:t>нечности прикрепляются к туловищу. Из дорсальной части примитивного пояса вер</w:t>
        <w:softHyphen/>
        <w:t>хней конечности образуется лопатка, несущая ямку для сочленения со скелетом сво</w:t>
        <w:softHyphen/>
        <w:t>бодной верхней конечности; из вентральной части возникает коракоид, который у ам</w:t>
        <w:softHyphen/>
        <w:t xml:space="preserve">фибий, рептилий и птиц примыкает к грудине. Краниально от коракоида находится другой отросток — прокоракоид, который вытесняется развивающейся на его месте покровной костью — ключицей. Эта последняя, соединяясь с грудиной, входит в связь с лопаткой. У живородящих млекопитающих коракоид редуцируется, теряет связь с грудиной и прирастает к лопатке в форме ее клювовидного отростка, </w:t>
      </w:r>
      <w:r>
        <w:rPr>
          <w:color w:val="000000"/>
          <w:spacing w:val="0"/>
          <w:w w:val="100"/>
          <w:position w:val="0"/>
          <w:shd w:val="clear" w:color="auto" w:fill="auto"/>
          <w:lang w:val="en-US" w:eastAsia="en-US" w:bidi="en-US"/>
        </w:rPr>
        <w:t xml:space="preserve">processus coracoideus. </w:t>
      </w:r>
      <w:r>
        <w:rPr>
          <w:color w:val="000000"/>
          <w:spacing w:val="0"/>
          <w:w w:val="100"/>
          <w:position w:val="0"/>
          <w:shd w:val="clear" w:color="auto" w:fill="auto"/>
          <w:lang w:val="ru-RU" w:eastAsia="ru-RU" w:bidi="ru-RU"/>
        </w:rPr>
        <w:t>Лопатка у этих животных снабжена гребнем, продолжающимся в акро</w:t>
        <w:softHyphen/>
        <w:t>мион, к которому прикрепляется ключица. Ключицы развиты у тех форм млекопита</w:t>
        <w:softHyphen/>
        <w:t>ющих, конечности которых могут делать движения во всех направлениях (многие грызуны, рукокрылые, обезьяны и человек). У животных же с конечностями, совер</w:t>
        <w:softHyphen/>
        <w:t>шающими однообразные движения в одной плоскости при беге, плавании и др. (ко</w:t>
        <w:softHyphen/>
        <w:t>пытные, хищные, китообразные), ключицы совершенно редуцируются.</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Пояс нижней конечности в своей примитивной форме у низших рыб представ</w:t>
        <w:softHyphen/>
        <w:t>лен лежащей на брюшной стороне тела пластинкой, к которой прикрепляются оба задних плавника. Дорсальная часть боковой половины пояса нижней конечности, соответствующая лопатке пояса верхней конечности, у наземных позвоночных обра</w:t>
        <w:softHyphen/>
        <w:t xml:space="preserve">зует подвздошную кость, </w:t>
      </w:r>
      <w:r>
        <w:rPr>
          <w:color w:val="000000"/>
          <w:spacing w:val="0"/>
          <w:w w:val="100"/>
          <w:position w:val="0"/>
          <w:shd w:val="clear" w:color="auto" w:fill="auto"/>
          <w:lang w:val="en-US" w:eastAsia="en-US" w:bidi="en-US"/>
        </w:rPr>
        <w:t xml:space="preserve">ilium; </w:t>
      </w:r>
      <w:r>
        <w:rPr>
          <w:color w:val="000000"/>
          <w:spacing w:val="0"/>
          <w:w w:val="100"/>
          <w:position w:val="0"/>
          <w:shd w:val="clear" w:color="auto" w:fill="auto"/>
          <w:lang w:val="ru-RU" w:eastAsia="ru-RU" w:bidi="ru-RU"/>
        </w:rPr>
        <w:t xml:space="preserve">вентральная часть дает седалищную, </w:t>
      </w:r>
      <w:r>
        <w:rPr>
          <w:color w:val="000000"/>
          <w:spacing w:val="0"/>
          <w:w w:val="100"/>
          <w:position w:val="0"/>
          <w:shd w:val="clear" w:color="auto" w:fill="auto"/>
          <w:lang w:val="en-US" w:eastAsia="en-US" w:bidi="en-US"/>
        </w:rPr>
        <w:t xml:space="preserve">ischium, </w:t>
      </w:r>
      <w:r>
        <w:rPr>
          <w:color w:val="000000"/>
          <w:spacing w:val="0"/>
          <w:w w:val="100"/>
          <w:position w:val="0"/>
          <w:shd w:val="clear" w:color="auto" w:fill="auto"/>
          <w:lang w:val="ru-RU" w:eastAsia="ru-RU" w:bidi="ru-RU"/>
        </w:rPr>
        <w:t>и лоб</w:t>
        <w:softHyphen/>
        <w:t xml:space="preserve">ковую, </w:t>
      </w:r>
      <w:r>
        <w:rPr>
          <w:color w:val="000000"/>
          <w:spacing w:val="0"/>
          <w:w w:val="100"/>
          <w:position w:val="0"/>
          <w:shd w:val="clear" w:color="auto" w:fill="auto"/>
          <w:lang w:val="en-US" w:eastAsia="en-US" w:bidi="en-US"/>
        </w:rPr>
        <w:t xml:space="preserve">pubicum, </w:t>
      </w:r>
      <w:r>
        <w:rPr>
          <w:color w:val="000000"/>
          <w:spacing w:val="0"/>
          <w:w w:val="100"/>
          <w:position w:val="0"/>
          <w:shd w:val="clear" w:color="auto" w:fill="auto"/>
          <w:lang w:val="ru-RU" w:eastAsia="ru-RU" w:bidi="ru-RU"/>
        </w:rPr>
        <w:t>кости, гомологичные коракоиду и прокоракоиду. Все три части не отделены друг от друга, а связаны хрящом, на почве которого они возникают. На месте их схождения помещается суставная ямка для сочленения с первым звеном свободной конечности (бедром).</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У взрослых млекопитающих все три кости пояса нижней конечности сливаются в одну тазовую кость, </w:t>
      </w:r>
      <w:r>
        <w:rPr>
          <w:color w:val="000000"/>
          <w:spacing w:val="0"/>
          <w:w w:val="100"/>
          <w:position w:val="0"/>
          <w:shd w:val="clear" w:color="auto" w:fill="auto"/>
          <w:lang w:val="en-US" w:eastAsia="en-US" w:bidi="en-US"/>
        </w:rPr>
        <w:t xml:space="preserve">os coxae. </w:t>
      </w:r>
      <w:r>
        <w:rPr>
          <w:color w:val="000000"/>
          <w:spacing w:val="0"/>
          <w:w w:val="100"/>
          <w:position w:val="0"/>
          <w:shd w:val="clear" w:color="auto" w:fill="auto"/>
          <w:lang w:val="ru-RU" w:eastAsia="ru-RU" w:bidi="ru-RU"/>
        </w:rPr>
        <w:t>Обе тазовые кости с вентральной стороны связаны между собой сращением, в котором у высших форм, в особенности у обезьян и чело</w:t>
        <w:softHyphen/>
        <w:t>века, принимают участие лишь лобковые кости. В результате получается вместе с кре</w:t>
        <w:softHyphen/>
        <w:t>стцом неподвижное костное кольцо — таз, служащий опорой задней (у человека ниж</w:t>
        <w:softHyphen/>
        <w:t>ней) пары конечностей. Опорная роль таза в особенности проявляется у человека в связи с вертикальным положением его тела.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Скелет свободных конечностей (рис. 55) наземных позвоночных вследствие пере</w:t>
        <w:softHyphen/>
        <w:t>хода к другому образу жизни сильно видоизменяется, хотя лучистое строение, свойствен</w:t>
        <w:softHyphen/>
        <w:t xml:space="preserve">ное рыбам, у них остается, сокращаясь до пяти лучей. Каждая конечность состоит из трех звеньев, идущих друг за другом. Первое звено, </w:t>
      </w:r>
      <w:r>
        <w:rPr>
          <w:color w:val="000000"/>
          <w:spacing w:val="0"/>
          <w:w w:val="100"/>
          <w:position w:val="0"/>
          <w:shd w:val="clear" w:color="auto" w:fill="auto"/>
          <w:lang w:val="en-US" w:eastAsia="en-US" w:bidi="en-US"/>
        </w:rPr>
        <w:t xml:space="preserve">stylopodium, </w:t>
      </w:r>
      <w:r>
        <w:rPr>
          <w:color w:val="000000"/>
          <w:spacing w:val="0"/>
          <w:w w:val="100"/>
          <w:position w:val="0"/>
          <w:shd w:val="clear" w:color="auto" w:fill="auto"/>
          <w:lang w:val="ru-RU" w:eastAsia="ru-RU" w:bidi="ru-RU"/>
        </w:rPr>
        <w:t>называющееся у пере</w:t>
        <w:softHyphen/>
        <w:t xml:space="preserve">дних конечностей </w:t>
      </w:r>
      <w:r>
        <w:rPr>
          <w:color w:val="000000"/>
          <w:spacing w:val="0"/>
          <w:w w:val="100"/>
          <w:position w:val="0"/>
          <w:shd w:val="clear" w:color="auto" w:fill="auto"/>
          <w:lang w:val="en-US" w:eastAsia="en-US" w:bidi="en-US"/>
        </w:rPr>
        <w:t xml:space="preserve">humerus </w:t>
      </w:r>
      <w:r>
        <w:rPr>
          <w:color w:val="000000"/>
          <w:spacing w:val="0"/>
          <w:w w:val="100"/>
          <w:position w:val="0"/>
          <w:shd w:val="clear" w:color="auto" w:fill="auto"/>
          <w:lang w:val="ru-RU" w:eastAsia="ru-RU" w:bidi="ru-RU"/>
        </w:rPr>
        <w:t xml:space="preserve">(плечо), а у задних </w:t>
      </w:r>
      <w:r>
        <w:rPr>
          <w:color w:val="000000"/>
          <w:spacing w:val="0"/>
          <w:w w:val="100"/>
          <w:position w:val="0"/>
          <w:shd w:val="clear" w:color="auto" w:fill="auto"/>
          <w:lang w:val="en-US" w:eastAsia="en-US" w:bidi="en-US"/>
        </w:rPr>
        <w:t xml:space="preserve">femur </w:t>
      </w:r>
      <w:r>
        <w:rPr>
          <w:color w:val="000000"/>
          <w:spacing w:val="0"/>
          <w:w w:val="100"/>
          <w:position w:val="0"/>
          <w:shd w:val="clear" w:color="auto" w:fill="auto"/>
          <w:lang w:val="ru-RU" w:eastAsia="ru-RU" w:bidi="ru-RU"/>
        </w:rPr>
        <w:t>(бедро), сочленяется с поясом ко</w:t>
        <w:softHyphen/>
        <w:t xml:space="preserve">нечности; за ним следует второе звено, </w:t>
      </w:r>
      <w:r>
        <w:rPr>
          <w:color w:val="000000"/>
          <w:spacing w:val="0"/>
          <w:w w:val="100"/>
          <w:position w:val="0"/>
          <w:shd w:val="clear" w:color="auto" w:fill="auto"/>
          <w:lang w:val="en-US" w:eastAsia="en-US" w:bidi="en-US"/>
        </w:rPr>
        <w:t xml:space="preserve">zeugopodium, </w:t>
      </w:r>
      <w:r>
        <w:rPr>
          <w:color w:val="000000"/>
          <w:spacing w:val="0"/>
          <w:w w:val="100"/>
          <w:position w:val="0"/>
          <w:shd w:val="clear" w:color="auto" w:fill="auto"/>
          <w:lang w:val="ru-RU" w:eastAsia="ru-RU" w:bidi="ru-RU"/>
        </w:rPr>
        <w:t>состоящее из двух крупных элемен</w:t>
        <w:softHyphen/>
        <w:t xml:space="preserve">тов: </w:t>
      </w:r>
      <w:r>
        <w:rPr>
          <w:color w:val="000000"/>
          <w:spacing w:val="0"/>
          <w:w w:val="100"/>
          <w:position w:val="0"/>
          <w:shd w:val="clear" w:color="auto" w:fill="auto"/>
          <w:lang w:val="en-US" w:eastAsia="en-US" w:bidi="en-US"/>
        </w:rPr>
        <w:t xml:space="preserve">radius et ulna </w:t>
      </w:r>
      <w:r>
        <w:rPr>
          <w:color w:val="000000"/>
          <w:spacing w:val="0"/>
          <w:w w:val="100"/>
          <w:position w:val="0"/>
          <w:shd w:val="clear" w:color="auto" w:fill="auto"/>
          <w:lang w:val="ru-RU" w:eastAsia="ru-RU" w:bidi="ru-RU"/>
        </w:rPr>
        <w:t xml:space="preserve">на передней конечности и </w:t>
      </w:r>
      <w:r>
        <w:rPr>
          <w:color w:val="000000"/>
          <w:spacing w:val="0"/>
          <w:w w:val="100"/>
          <w:position w:val="0"/>
          <w:shd w:val="clear" w:color="auto" w:fill="auto"/>
          <w:lang w:val="en-US" w:eastAsia="en-US" w:bidi="en-US"/>
        </w:rPr>
        <w:t xml:space="preserve">tibia et fibula </w:t>
      </w:r>
      <w:r>
        <w:rPr>
          <w:color w:val="000000"/>
          <w:spacing w:val="0"/>
          <w:w w:val="100"/>
          <w:position w:val="0"/>
          <w:shd w:val="clear" w:color="auto" w:fill="auto"/>
          <w:lang w:val="ru-RU" w:eastAsia="ru-RU" w:bidi="ru-RU"/>
        </w:rPr>
        <w:t xml:space="preserve">— на задней. Третье звено, </w:t>
      </w:r>
      <w:r>
        <w:rPr>
          <w:color w:val="000000"/>
          <w:spacing w:val="0"/>
          <w:w w:val="100"/>
          <w:position w:val="0"/>
          <w:shd w:val="clear" w:color="auto" w:fill="auto"/>
          <w:lang w:val="en-US" w:eastAsia="en-US" w:bidi="en-US"/>
        </w:rPr>
        <w:t xml:space="preserve">autopodium </w:t>
      </w:r>
      <w:r>
        <w:rPr>
          <w:color w:val="000000"/>
          <w:spacing w:val="0"/>
          <w:w w:val="100"/>
          <w:position w:val="0"/>
          <w:shd w:val="clear" w:color="auto" w:fill="auto"/>
          <w:lang w:val="ru-RU" w:eastAsia="ru-RU" w:bidi="ru-RU"/>
        </w:rPr>
        <w:t xml:space="preserve">(кисть, стопа), в своей проксимальной части, </w:t>
      </w:r>
      <w:r>
        <w:rPr>
          <w:color w:val="000000"/>
          <w:spacing w:val="0"/>
          <w:w w:val="100"/>
          <w:position w:val="0"/>
          <w:shd w:val="clear" w:color="auto" w:fill="auto"/>
          <w:lang w:val="en-US" w:eastAsia="en-US" w:bidi="en-US"/>
        </w:rPr>
        <w:t xml:space="preserve">basiopodium, </w:t>
      </w:r>
      <w:r>
        <w:rPr>
          <w:color w:val="000000"/>
          <w:spacing w:val="0"/>
          <w:w w:val="100"/>
          <w:position w:val="0"/>
          <w:shd w:val="clear" w:color="auto" w:fill="auto"/>
          <w:lang w:val="ru-RU" w:eastAsia="ru-RU" w:bidi="ru-RU"/>
        </w:rPr>
        <w:t>состоит из мел</w:t>
        <w:softHyphen/>
        <w:t xml:space="preserve">ких элементов, а в дистальной части, </w:t>
      </w:r>
      <w:r>
        <w:rPr>
          <w:color w:val="000000"/>
          <w:spacing w:val="0"/>
          <w:w w:val="100"/>
          <w:position w:val="0"/>
          <w:shd w:val="clear" w:color="auto" w:fill="auto"/>
          <w:lang w:val="en-US" w:eastAsia="en-US" w:bidi="en-US"/>
        </w:rPr>
        <w:t xml:space="preserve">acropodium, </w:t>
      </w:r>
      <w:r>
        <w:rPr>
          <w:color w:val="000000"/>
          <w:spacing w:val="0"/>
          <w:w w:val="100"/>
          <w:position w:val="0"/>
          <w:shd w:val="clear" w:color="auto" w:fill="auto"/>
          <w:lang w:val="ru-RU" w:eastAsia="ru-RU" w:bidi="ru-RU"/>
        </w:rPr>
        <w:t>образует пять отделенных друг от друга лучей, свободные участки которых называются собственно пальцами. Соответствие всех части скелета обеих пар конечностей можно представить следующим образом.</w:t>
      </w:r>
    </w:p>
    <w:p>
      <w:pPr>
        <w:pStyle w:val="Style55"/>
        <w:keepNext w:val="0"/>
        <w:keepLines w:val="0"/>
        <w:widowControl w:val="0"/>
        <w:shd w:val="clear" w:color="auto" w:fill="auto"/>
        <w:tabs>
          <w:tab w:pos="3008" w:val="left"/>
        </w:tabs>
        <w:bidi w:val="0"/>
        <w:spacing w:before="0" w:after="0" w:line="240" w:lineRule="auto"/>
        <w:ind w:left="0" w:right="0" w:firstLine="680"/>
        <w:jc w:val="both"/>
      </w:pPr>
      <w:r>
        <w:rPr>
          <w:color w:val="000000"/>
          <w:spacing w:val="0"/>
          <w:w w:val="100"/>
          <w:position w:val="0"/>
          <w:shd w:val="clear" w:color="auto" w:fill="auto"/>
          <w:lang w:val="ru-RU" w:eastAsia="ru-RU" w:bidi="ru-RU"/>
        </w:rPr>
        <w:t>Передняя конечность</w:t>
        <w:tab/>
        <w:t>Задняя конечность</w:t>
      </w:r>
    </w:p>
    <w:p>
      <w:pPr>
        <w:pStyle w:val="Style46"/>
        <w:keepNext w:val="0"/>
        <w:keepLines w:val="0"/>
        <w:widowControl w:val="0"/>
        <w:shd w:val="clear" w:color="auto" w:fill="auto"/>
        <w:tabs>
          <w:tab w:pos="2760" w:val="left"/>
        </w:tabs>
        <w:bidi w:val="0"/>
        <w:spacing w:before="0" w:after="0" w:line="240" w:lineRule="auto"/>
        <w:ind w:left="0" w:right="0" w:firstLine="340"/>
        <w:jc w:val="both"/>
      </w:pPr>
      <w:r>
        <w:rPr>
          <w:color w:val="000000"/>
          <w:spacing w:val="0"/>
          <w:w w:val="100"/>
          <w:position w:val="0"/>
          <w:shd w:val="clear" w:color="auto" w:fill="auto"/>
          <w:lang w:val="ru-RU" w:eastAsia="ru-RU" w:bidi="ru-RU"/>
        </w:rPr>
        <w:t>(у человека верхняя конечность)</w:t>
        <w:tab/>
        <w:t>(у человека нижняя конечность)</w:t>
      </w:r>
    </w:p>
    <w:p>
      <w:pPr>
        <w:pStyle w:val="Style46"/>
        <w:keepNext w:val="0"/>
        <w:keepLines w:val="0"/>
        <w:widowControl w:val="0"/>
        <w:shd w:val="clear" w:color="auto" w:fill="auto"/>
        <w:tabs>
          <w:tab w:pos="2297" w:val="left"/>
        </w:tabs>
        <w:bidi w:val="0"/>
        <w:spacing w:before="0" w:after="0" w:line="240" w:lineRule="auto"/>
        <w:ind w:left="0" w:right="0" w:firstLine="0"/>
        <w:jc w:val="center"/>
      </w:pPr>
      <w:r>
        <w:rPr>
          <w:color w:val="000000"/>
          <w:spacing w:val="0"/>
          <w:w w:val="100"/>
          <w:position w:val="0"/>
          <w:shd w:val="clear" w:color="auto" w:fill="auto"/>
          <w:lang w:val="en-US" w:eastAsia="en-US" w:bidi="en-US"/>
        </w:rPr>
        <w:t>Humerus</w:t>
        <w:tab/>
        <w:t>Femur</w:t>
      </w:r>
    </w:p>
    <w:p>
      <w:pPr>
        <w:pStyle w:val="Style46"/>
        <w:keepNext w:val="0"/>
        <w:keepLines w:val="0"/>
        <w:widowControl w:val="0"/>
        <w:shd w:val="clear" w:color="auto" w:fill="auto"/>
        <w:tabs>
          <w:tab w:pos="2297" w:val="left"/>
        </w:tabs>
        <w:bidi w:val="0"/>
        <w:spacing w:before="0" w:after="0" w:line="240" w:lineRule="auto"/>
        <w:ind w:left="0" w:right="0" w:firstLine="0"/>
        <w:jc w:val="center"/>
      </w:pPr>
      <w:r>
        <w:rPr>
          <w:color w:val="000000"/>
          <w:spacing w:val="0"/>
          <w:w w:val="100"/>
          <w:position w:val="0"/>
          <w:shd w:val="clear" w:color="auto" w:fill="auto"/>
          <w:lang w:val="en-US" w:eastAsia="en-US" w:bidi="en-US"/>
        </w:rPr>
        <w:t>Radius, ulna</w:t>
        <w:tab/>
        <w:t>Tibia, fibula</w:t>
      </w:r>
    </w:p>
    <w:p>
      <w:pPr>
        <w:pStyle w:val="Style46"/>
        <w:keepNext w:val="0"/>
        <w:keepLines w:val="0"/>
        <w:widowControl w:val="0"/>
        <w:shd w:val="clear" w:color="auto" w:fill="auto"/>
        <w:tabs>
          <w:tab w:pos="2760" w:val="left"/>
        </w:tabs>
        <w:bidi w:val="0"/>
        <w:spacing w:before="0" w:after="0" w:line="240" w:lineRule="auto"/>
        <w:ind w:left="0" w:right="0" w:firstLine="540"/>
        <w:jc w:val="both"/>
      </w:pPr>
      <w:r>
        <w:rPr>
          <w:color w:val="000000"/>
          <w:spacing w:val="0"/>
          <w:w w:val="100"/>
          <w:position w:val="0"/>
          <w:shd w:val="clear" w:color="auto" w:fill="auto"/>
          <w:lang w:val="en-US" w:eastAsia="en-US" w:bidi="en-US"/>
        </w:rPr>
        <w:t>Radiale, intermedium, ulnare,</w:t>
        <w:tab/>
        <w:t>Tibiale, intermedium, fibulare.</w:t>
      </w:r>
    </w:p>
    <w:p>
      <w:pPr>
        <w:pStyle w:val="Style46"/>
        <w:keepNext w:val="0"/>
        <w:keepLines w:val="0"/>
        <w:widowControl w:val="0"/>
        <w:shd w:val="clear" w:color="auto" w:fill="auto"/>
        <w:tabs>
          <w:tab w:pos="2760" w:val="left"/>
        </w:tabs>
        <w:bidi w:val="0"/>
        <w:spacing w:before="0" w:after="260" w:line="240" w:lineRule="auto"/>
        <w:ind w:left="0" w:right="0" w:firstLine="460"/>
        <w:jc w:val="both"/>
      </w:pPr>
      <w:r>
        <w:drawing>
          <wp:anchor distT="0" distB="0" distL="50800" distR="861695" simplePos="0" relativeHeight="125829438" behindDoc="0" locked="0" layoutInCell="1" allowOverlap="1">
            <wp:simplePos x="0" y="0"/>
            <wp:positionH relativeFrom="page">
              <wp:posOffset>2000885</wp:posOffset>
            </wp:positionH>
            <wp:positionV relativeFrom="paragraph">
              <wp:posOffset>177800</wp:posOffset>
            </wp:positionV>
            <wp:extent cx="676910" cy="1256030"/>
            <wp:wrapSquare wrapText="left"/>
            <wp:docPr id="264" name="Shape 264"/>
            <a:graphic xmlns:a="http://schemas.openxmlformats.org/drawingml/2006/main">
              <a:graphicData uri="http://schemas.openxmlformats.org/drawingml/2006/picture">
                <pic:pic xmlns:pic="http://schemas.openxmlformats.org/drawingml/2006/picture">
                  <pic:nvPicPr>
                    <pic:cNvPr id="265" name="Picture box 265"/>
                    <pic:cNvPicPr/>
                  </pic:nvPicPr>
                  <pic:blipFill>
                    <a:blip r:embed="rId195"/>
                    <a:stretch/>
                  </pic:blipFill>
                  <pic:spPr>
                    <a:xfrm>
                      <a:ext cx="676910" cy="1256030"/>
                    </a:xfrm>
                    <a:prstGeom prst="rect"/>
                  </pic:spPr>
                </pic:pic>
              </a:graphicData>
            </a:graphic>
          </wp:anchor>
        </w:drawing>
      </w:r>
      <w:r>
        <w:drawing>
          <wp:anchor distT="161290" distB="85725" distL="806450" distR="51435" simplePos="0" relativeHeight="125829439" behindDoc="0" locked="0" layoutInCell="1" allowOverlap="1">
            <wp:simplePos x="0" y="0"/>
            <wp:positionH relativeFrom="page">
              <wp:posOffset>2756535</wp:posOffset>
            </wp:positionH>
            <wp:positionV relativeFrom="paragraph">
              <wp:posOffset>339090</wp:posOffset>
            </wp:positionV>
            <wp:extent cx="731520" cy="1005840"/>
            <wp:wrapSquare wrapText="left"/>
            <wp:docPr id="266" name="Shape 266"/>
            <a:graphic xmlns:a="http://schemas.openxmlformats.org/drawingml/2006/main">
              <a:graphicData uri="http://schemas.openxmlformats.org/drawingml/2006/picture">
                <pic:pic xmlns:pic="http://schemas.openxmlformats.org/drawingml/2006/picture">
                  <pic:nvPicPr>
                    <pic:cNvPr id="267" name="Picture box 267"/>
                    <pic:cNvPicPr/>
                  </pic:nvPicPr>
                  <pic:blipFill>
                    <a:blip r:embed="rId197"/>
                    <a:stretch/>
                  </pic:blipFill>
                  <pic:spPr>
                    <a:xfrm>
                      <a:ext cx="731520" cy="1005840"/>
                    </a:xfrm>
                    <a:prstGeom prst="rect"/>
                  </pic:spPr>
                </pic:pic>
              </a:graphicData>
            </a:graphic>
          </wp:anchor>
        </w:drawing>
      </w:r>
      <w:r>
        <w:rPr>
          <w:color w:val="000000"/>
          <w:spacing w:val="0"/>
          <w:w w:val="100"/>
          <w:position w:val="0"/>
          <w:shd w:val="clear" w:color="auto" w:fill="auto"/>
          <w:lang w:val="en-US" w:eastAsia="en-US" w:bidi="en-US"/>
        </w:rPr>
        <w:t>centralia; I, II, III, IV, V carpalia</w:t>
        <w:tab/>
        <w:t>centralia; 1, II, III, IV, V tarsaha</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 xml:space="preserve">Рис. </w:t>
      </w:r>
      <w:r>
        <w:rPr>
          <w:color w:val="000000"/>
          <w:spacing w:val="0"/>
          <w:w w:val="100"/>
          <w:position w:val="0"/>
          <w:shd w:val="clear" w:color="auto" w:fill="auto"/>
          <w:lang w:val="en-US" w:eastAsia="en-US" w:bidi="en-US"/>
        </w:rPr>
        <w:t xml:space="preserve">55. </w:t>
      </w:r>
      <w:r>
        <w:rPr>
          <w:color w:val="000000"/>
          <w:spacing w:val="0"/>
          <w:w w:val="100"/>
          <w:position w:val="0"/>
          <w:shd w:val="clear" w:color="auto" w:fill="auto"/>
          <w:lang w:val="ru-RU" w:eastAsia="ru-RU" w:bidi="ru-RU"/>
        </w:rPr>
        <w:t>Эволюция костных частей стопы</w:t>
        <w:br/>
        <w:t>человека (схема).</w:t>
      </w:r>
    </w:p>
    <w:p>
      <w:pPr>
        <w:pStyle w:val="Style46"/>
        <w:keepNext w:val="0"/>
        <w:keepLines w:val="0"/>
        <w:widowControl w:val="0"/>
        <w:shd w:val="clear" w:color="auto" w:fill="auto"/>
        <w:bidi w:val="0"/>
        <w:spacing w:before="0" w:after="0" w:line="305" w:lineRule="auto"/>
        <w:ind w:left="0" w:right="0" w:firstLine="0"/>
        <w:jc w:val="both"/>
      </w:pPr>
      <w:r>
        <w:rPr>
          <w:color w:val="000000"/>
          <w:spacing w:val="0"/>
          <w:w w:val="100"/>
          <w:position w:val="0"/>
          <w:shd w:val="clear" w:color="auto" w:fill="auto"/>
          <w:lang w:val="ru-RU" w:eastAsia="ru-RU" w:bidi="ru-RU"/>
        </w:rPr>
        <w:t>а — исходное расположение костных цемен</w:t>
        <w:softHyphen/>
        <w:t>тов задней конечности наземною потоночно</w:t>
        <w:softHyphen/>
        <w:t>го! бедренная кость. 2 - большая берцо</w:t>
        <w:softHyphen/>
        <w:t xml:space="preserve">вая кость; 3 - малая берцовая кость; 4 </w:t>
      </w:r>
      <w:r>
        <w:rPr>
          <w:color w:val="000000"/>
          <w:spacing w:val="0"/>
          <w:w w:val="100"/>
          <w:position w:val="0"/>
          <w:shd w:val="clear" w:color="auto" w:fill="auto"/>
          <w:lang w:val="en-US" w:eastAsia="en-US" w:bidi="en-US"/>
        </w:rPr>
        <w:t xml:space="preserve">tibiale; </w:t>
      </w:r>
      <w:r>
        <w:rPr>
          <w:color w:val="000000"/>
          <w:spacing w:val="0"/>
          <w:w w:val="100"/>
          <w:position w:val="0"/>
          <w:shd w:val="clear" w:color="auto" w:fill="auto"/>
          <w:lang w:val="ru-RU" w:eastAsia="ru-RU" w:bidi="ru-RU"/>
        </w:rPr>
        <w:t xml:space="preserve">5 - </w:t>
      </w:r>
      <w:r>
        <w:rPr>
          <w:color w:val="000000"/>
          <w:spacing w:val="0"/>
          <w:w w:val="100"/>
          <w:position w:val="0"/>
          <w:shd w:val="clear" w:color="auto" w:fill="auto"/>
          <w:lang w:val="en-US" w:eastAsia="en-US" w:bidi="en-US"/>
        </w:rPr>
        <w:t xml:space="preserve">intermedium; </w:t>
      </w:r>
      <w:r>
        <w:rPr>
          <w:color w:val="000000"/>
          <w:spacing w:val="0"/>
          <w:w w:val="100"/>
          <w:position w:val="0"/>
          <w:shd w:val="clear" w:color="auto" w:fill="auto"/>
          <w:lang w:val="ru-RU" w:eastAsia="ru-RU" w:bidi="ru-RU"/>
        </w:rPr>
        <w:t xml:space="preserve">6 - </w:t>
      </w:r>
      <w:r>
        <w:rPr>
          <w:color w:val="000000"/>
          <w:spacing w:val="0"/>
          <w:w w:val="100"/>
          <w:position w:val="0"/>
          <w:shd w:val="clear" w:color="auto" w:fill="auto"/>
          <w:lang w:val="en-US" w:eastAsia="en-US" w:bidi="en-US"/>
        </w:rPr>
        <w:t xml:space="preserve">fibulare: </w:t>
      </w:r>
      <w:r>
        <w:rPr>
          <w:color w:val="000000"/>
          <w:spacing w:val="0"/>
          <w:w w:val="100"/>
          <w:position w:val="0"/>
          <w:shd w:val="clear" w:color="auto" w:fill="auto"/>
          <w:lang w:val="ru-RU" w:eastAsia="ru-RU" w:bidi="ru-RU"/>
        </w:rPr>
        <w:t xml:space="preserve">7 </w:t>
      </w:r>
      <w:r>
        <w:rPr>
          <w:color w:val="000000"/>
          <w:spacing w:val="0"/>
          <w:w w:val="100"/>
          <w:position w:val="0"/>
          <w:shd w:val="clear" w:color="auto" w:fill="auto"/>
          <w:lang w:val="en-US" w:eastAsia="en-US" w:bidi="en-US"/>
        </w:rPr>
        <w:t xml:space="preserve">centrale; 8 - </w:t>
      </w:r>
      <w:r>
        <w:rPr>
          <w:color w:val="000000"/>
          <w:spacing w:val="0"/>
          <w:w w:val="100"/>
          <w:position w:val="0"/>
          <w:shd w:val="clear" w:color="auto" w:fill="auto"/>
          <w:lang w:val="ru-RU" w:eastAsia="ru-RU" w:bidi="ru-RU"/>
        </w:rPr>
        <w:t>пян&gt; кос</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ей дистальною ряда предплюсны.</w:t>
      </w:r>
    </w:p>
    <w:p>
      <w:pPr>
        <w:pStyle w:val="Style46"/>
        <w:keepNext w:val="0"/>
        <w:keepLines w:val="0"/>
        <w:widowControl w:val="0"/>
        <w:shd w:val="clear" w:color="auto" w:fill="auto"/>
        <w:bidi w:val="0"/>
        <w:spacing w:before="0" w:after="0" w:line="305" w:lineRule="auto"/>
        <w:ind w:left="0" w:right="0" w:firstLine="0"/>
        <w:jc w:val="both"/>
      </w:pPr>
      <w:r>
        <w:rPr>
          <w:color w:val="000000"/>
          <w:spacing w:val="0"/>
          <w:w w:val="100"/>
          <w:position w:val="0"/>
          <w:shd w:val="clear" w:color="auto" w:fill="auto"/>
          <w:lang w:val="ru-RU" w:eastAsia="ru-RU" w:bidi="ru-RU"/>
        </w:rPr>
        <w:t xml:space="preserve">б — превращение теметои предплюсны в стопе человека: 9 </w:t>
      </w:r>
      <w:r>
        <w:rPr>
          <w:color w:val="000000"/>
          <w:spacing w:val="0"/>
          <w:w w:val="100"/>
          <w:position w:val="0"/>
          <w:shd w:val="clear" w:color="auto" w:fill="auto"/>
          <w:lang w:val="en-US" w:eastAsia="en-US" w:bidi="en-US"/>
        </w:rPr>
        <w:t xml:space="preserve">intermedium </w:t>
      </w:r>
      <w:r>
        <w:rPr>
          <w:color w:val="000000"/>
          <w:spacing w:val="0"/>
          <w:w w:val="100"/>
          <w:position w:val="0"/>
          <w:shd w:val="clear" w:color="auto" w:fill="auto"/>
          <w:lang w:val="ru-RU" w:eastAsia="ru-RU" w:bidi="ru-RU"/>
        </w:rPr>
        <w:t>таран</w:t>
        <w:softHyphen/>
        <w:t xml:space="preserve">ная; 10 </w:t>
      </w:r>
      <w:r>
        <w:rPr>
          <w:color w:val="000000"/>
          <w:spacing w:val="0"/>
          <w:w w:val="100"/>
          <w:position w:val="0"/>
          <w:shd w:val="clear" w:color="auto" w:fill="auto"/>
          <w:lang w:val="en-US" w:eastAsia="en-US" w:bidi="en-US"/>
        </w:rPr>
        <w:t xml:space="preserve">fibulare </w:t>
      </w:r>
      <w:r>
        <w:rPr>
          <w:color w:val="000000"/>
          <w:spacing w:val="0"/>
          <w:w w:val="100"/>
          <w:position w:val="0"/>
          <w:shd w:val="clear" w:color="auto" w:fill="auto"/>
          <w:lang w:val="ru-RU" w:eastAsia="ru-RU" w:bidi="ru-RU"/>
        </w:rPr>
        <w:t xml:space="preserve">пягочпая, </w:t>
      </w:r>
      <w:r>
        <w:rPr>
          <w:color w:val="000000"/>
          <w:spacing w:val="0"/>
          <w:w w:val="100"/>
          <w:position w:val="0"/>
          <w:shd w:val="clear" w:color="auto" w:fill="auto"/>
          <w:lang w:val="en-US" w:eastAsia="en-US" w:bidi="en-US"/>
        </w:rPr>
        <w:t xml:space="preserve">11 tibiale </w:t>
      </w:r>
      <w:r>
        <w:rPr>
          <w:color w:val="000000"/>
          <w:spacing w:val="0"/>
          <w:w w:val="100"/>
          <w:position w:val="0"/>
          <w:shd w:val="clear" w:color="auto" w:fill="auto"/>
          <w:lang w:val="ru-RU" w:eastAsia="ru-RU" w:bidi="ru-RU"/>
        </w:rPr>
        <w:t xml:space="preserve">таранная, 12 </w:t>
      </w:r>
      <w:r>
        <w:rPr>
          <w:color w:val="000000"/>
          <w:spacing w:val="0"/>
          <w:w w:val="100"/>
          <w:position w:val="0"/>
          <w:shd w:val="clear" w:color="auto" w:fill="auto"/>
          <w:lang w:val="en-US" w:eastAsia="en-US" w:bidi="en-US"/>
        </w:rPr>
        <w:t xml:space="preserve">centrale </w:t>
      </w:r>
      <w:r>
        <w:rPr>
          <w:color w:val="000000"/>
          <w:spacing w:val="0"/>
          <w:w w:val="100"/>
          <w:position w:val="0"/>
          <w:shd w:val="clear" w:color="auto" w:fill="auto"/>
          <w:lang w:val="ru-RU" w:eastAsia="ru-RU" w:bidi="ru-RU"/>
        </w:rPr>
        <w:t>ладьевидная (сто</w:t>
        <w:softHyphen/>
        <w:t>пы), 13 остальные кос ги предплюсны</w:t>
      </w:r>
      <w:r>
        <w:br w:type="page"/>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У высших форм происходит перестановка: конечности располагаются уже в са</w:t>
        <w:softHyphen/>
        <w:t xml:space="preserve">гиттальной плоскости по отношению к телу, причем </w:t>
      </w:r>
      <w:r>
        <w:rPr>
          <w:color w:val="000000"/>
          <w:spacing w:val="0"/>
          <w:w w:val="100"/>
          <w:position w:val="0"/>
          <w:shd w:val="clear" w:color="auto" w:fill="auto"/>
          <w:lang w:val="en-US" w:eastAsia="en-US" w:bidi="en-US"/>
        </w:rPr>
        <w:t xml:space="preserve">stylopodium </w:t>
      </w:r>
      <w:r>
        <w:rPr>
          <w:color w:val="000000"/>
          <w:spacing w:val="0"/>
          <w:w w:val="100"/>
          <w:position w:val="0"/>
          <w:shd w:val="clear" w:color="auto" w:fill="auto"/>
          <w:lang w:val="ru-RU" w:eastAsia="ru-RU" w:bidi="ru-RU"/>
        </w:rPr>
        <w:t>передней конечнос</w:t>
        <w:softHyphen/>
        <w:t xml:space="preserve">ти (плечо) поворачивается кзади, </w:t>
      </w:r>
      <w:r>
        <w:rPr>
          <w:color w:val="000000"/>
          <w:spacing w:val="0"/>
          <w:w w:val="100"/>
          <w:position w:val="0"/>
          <w:shd w:val="clear" w:color="auto" w:fill="auto"/>
          <w:lang w:val="en-US" w:eastAsia="en-US" w:bidi="en-US"/>
        </w:rPr>
        <w:t xml:space="preserve">a stylopodium </w:t>
      </w:r>
      <w:r>
        <w:rPr>
          <w:color w:val="000000"/>
          <w:spacing w:val="0"/>
          <w:w w:val="100"/>
          <w:position w:val="0"/>
          <w:shd w:val="clear" w:color="auto" w:fill="auto"/>
          <w:lang w:val="ru-RU" w:eastAsia="ru-RU" w:bidi="ru-RU"/>
        </w:rPr>
        <w:t>задней конечности (бедро) — кпере</w:t>
        <w:softHyphen/>
        <w:t>ди, вследствие этого локтевой сустав своей верхушкой обращается назад, коленный же сустав — вперед (рис. 56).</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В результате всех этих перемещений животное, приподнимаясь над землей, ста</w:t>
        <w:softHyphen/>
        <w:t>новится на все четыре ноги и может пользоваться ими при хождении и беге.</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Человек единственный из всех приматов ходит в вертикальном положении, опи</w:t>
        <w:softHyphen/>
        <w:t>раясь только на задние конечности, которые у него стали нижними, находящимися на продолжении вертикальной оси тела.</w:t>
      </w:r>
    </w:p>
    <w:p>
      <w:pPr>
        <w:pStyle w:val="Style14"/>
        <w:keepNext w:val="0"/>
        <w:keepLines w:val="0"/>
        <w:widowControl w:val="0"/>
        <w:shd w:val="clear" w:color="auto" w:fill="auto"/>
        <w:bidi w:val="0"/>
        <w:spacing w:before="0" w:after="460" w:line="286" w:lineRule="auto"/>
        <w:ind w:left="0" w:right="0" w:firstLine="200"/>
        <w:jc w:val="both"/>
      </w:pPr>
      <w:r>
        <w:drawing>
          <wp:anchor distT="38100" distB="1525270" distL="38100" distR="62865" simplePos="0" relativeHeight="125829440" behindDoc="0" locked="0" layoutInCell="1" allowOverlap="1">
            <wp:simplePos x="0" y="0"/>
            <wp:positionH relativeFrom="page">
              <wp:posOffset>553085</wp:posOffset>
            </wp:positionH>
            <wp:positionV relativeFrom="margin">
              <wp:posOffset>2347595</wp:posOffset>
            </wp:positionV>
            <wp:extent cx="1402080" cy="694690"/>
            <wp:wrapSquare wrapText="right"/>
            <wp:docPr id="268" name="Shape 268"/>
            <a:graphic xmlns:a="http://schemas.openxmlformats.org/drawingml/2006/main">
              <a:graphicData uri="http://schemas.openxmlformats.org/drawingml/2006/picture">
                <pic:pic xmlns:pic="http://schemas.openxmlformats.org/drawingml/2006/picture">
                  <pic:nvPicPr>
                    <pic:cNvPr id="269" name="Picture box 269"/>
                    <pic:cNvPicPr/>
                  </pic:nvPicPr>
                  <pic:blipFill>
                    <a:blip r:embed="rId199"/>
                    <a:stretch/>
                  </pic:blipFill>
                  <pic:spPr>
                    <a:xfrm>
                      <a:ext cx="1402080" cy="694690"/>
                    </a:xfrm>
                    <a:prstGeom prst="rect"/>
                  </pic:spPr>
                </pic:pic>
              </a:graphicData>
            </a:graphic>
          </wp:anchor>
        </w:drawing>
      </w:r>
      <w:r>
        <w:drawing>
          <wp:anchor distT="830580" distB="717550" distL="257810" distR="62230" simplePos="0" relativeHeight="125829441" behindDoc="0" locked="0" layoutInCell="1" allowOverlap="1">
            <wp:simplePos x="0" y="0"/>
            <wp:positionH relativeFrom="page">
              <wp:posOffset>772795</wp:posOffset>
            </wp:positionH>
            <wp:positionV relativeFrom="margin">
              <wp:posOffset>3140075</wp:posOffset>
            </wp:positionV>
            <wp:extent cx="1182370" cy="707390"/>
            <wp:wrapSquare wrapText="right"/>
            <wp:docPr id="270" name="Shape 270"/>
            <a:graphic xmlns:a="http://schemas.openxmlformats.org/drawingml/2006/main">
              <a:graphicData uri="http://schemas.openxmlformats.org/drawingml/2006/picture">
                <pic:pic xmlns:pic="http://schemas.openxmlformats.org/drawingml/2006/picture">
                  <pic:nvPicPr>
                    <pic:cNvPr id="271" name="Picture box 271"/>
                    <pic:cNvPicPr/>
                  </pic:nvPicPr>
                  <pic:blipFill>
                    <a:blip r:embed="rId201"/>
                    <a:stretch/>
                  </pic:blipFill>
                  <pic:spPr>
                    <a:xfrm>
                      <a:ext cx="1182370" cy="707390"/>
                    </a:xfrm>
                    <a:prstGeom prst="rect"/>
                  </pic:spPr>
                </pic:pic>
              </a:graphicData>
            </a:graphic>
          </wp:anchor>
        </w:drawing>
      </w:r>
      <w:r>
        <w:drawing>
          <wp:anchor distT="1677670" distB="38100" distL="120650" distR="38100" simplePos="0" relativeHeight="125829442" behindDoc="0" locked="0" layoutInCell="1" allowOverlap="1">
            <wp:simplePos x="0" y="0"/>
            <wp:positionH relativeFrom="page">
              <wp:posOffset>635635</wp:posOffset>
            </wp:positionH>
            <wp:positionV relativeFrom="margin">
              <wp:posOffset>3987165</wp:posOffset>
            </wp:positionV>
            <wp:extent cx="1341120" cy="542290"/>
            <wp:wrapSquare wrapText="right"/>
            <wp:docPr id="272" name="Shape 272"/>
            <a:graphic xmlns:a="http://schemas.openxmlformats.org/drawingml/2006/main">
              <a:graphicData uri="http://schemas.openxmlformats.org/drawingml/2006/picture">
                <pic:pic xmlns:pic="http://schemas.openxmlformats.org/drawingml/2006/picture">
                  <pic:nvPicPr>
                    <pic:cNvPr id="273" name="Picture box 273"/>
                    <pic:cNvPicPr/>
                  </pic:nvPicPr>
                  <pic:blipFill>
                    <a:blip r:embed="rId203"/>
                    <a:stretch/>
                  </pic:blipFill>
                  <pic:spPr>
                    <a:xfrm>
                      <a:ext cx="1341120" cy="542290"/>
                    </a:xfrm>
                    <a:prstGeom prst="rect"/>
                  </pic:spPr>
                </pic:pic>
              </a:graphicData>
            </a:graphic>
          </wp:anchor>
        </w:drawing>
      </w:r>
      <w:r>
        <w:rPr>
          <w:color w:val="000000"/>
          <w:spacing w:val="0"/>
          <w:w w:val="100"/>
          <w:position w:val="0"/>
          <w:shd w:val="clear" w:color="auto" w:fill="auto"/>
          <w:lang w:val="ru-RU" w:eastAsia="ru-RU" w:bidi="ru-RU"/>
        </w:rPr>
        <w:t>Передние конечности, ставшие у человека в силу его вертикального положения верхними, утратили локомоторную функцию. Благодаря трудовой деятельности, вы</w:t>
        <w:softHyphen/>
        <w:t>делившей человека из среды животных, они превратились в хватательный орган, при</w:t>
        <w:softHyphen/>
        <w:t>способленный для выполнения разнообразных и тонких движений, необходимых во время работы. Хотя передние конечности выполняли функцию хватания еще у обезь</w:t>
        <w:softHyphen/>
        <w:t>ян, только у человека рука стала органом труда. Сообразно с этим кости руки более тонки и легки, чем кости нижней конечности и, кроме того, соединяются между собой очень подвижными сочленениями. Особенно развиты пронация и супинация (враще</w:t>
        <w:softHyphen/>
        <w:t xml:space="preserve">ние </w:t>
      </w:r>
      <w:r>
        <w:rPr>
          <w:color w:val="000000"/>
          <w:spacing w:val="0"/>
          <w:w w:val="100"/>
          <w:position w:val="0"/>
          <w:shd w:val="clear" w:color="auto" w:fill="auto"/>
          <w:lang w:val="en-US" w:eastAsia="en-US" w:bidi="en-US"/>
        </w:rPr>
        <w:t xml:space="preserve">radius </w:t>
      </w:r>
      <w:r>
        <w:rPr>
          <w:color w:val="000000"/>
          <w:spacing w:val="0"/>
          <w:w w:val="100"/>
          <w:position w:val="0"/>
          <w:shd w:val="clear" w:color="auto" w:fill="auto"/>
          <w:lang w:val="ru-RU" w:eastAsia="ru-RU" w:bidi="ru-RU"/>
        </w:rPr>
        <w:t>с поворотом кисти тылом вперед и наоборот). Кроме подвижности сочле</w:t>
        <w:softHyphen/>
        <w:t>нений, свобода движений верхней конечности в значительной мере зависит от присут</w:t>
        <w:softHyphen/>
        <w:t>ствия ключицы, которая отодвигает конечность к периферии. Еще особенность в ске</w:t>
        <w:softHyphen/>
        <w:t xml:space="preserve">лете верхней конечности, свойственная человеку,— это скручивание, </w:t>
      </w:r>
      <w:r>
        <w:rPr>
          <w:color w:val="000000"/>
          <w:spacing w:val="0"/>
          <w:w w:val="100"/>
          <w:position w:val="0"/>
          <w:shd w:val="clear" w:color="auto" w:fill="auto"/>
          <w:lang w:val="en-US" w:eastAsia="en-US" w:bidi="en-US"/>
        </w:rPr>
        <w:t xml:space="preserve">torsio, </w:t>
      </w:r>
      <w:r>
        <w:rPr>
          <w:color w:val="000000"/>
          <w:spacing w:val="0"/>
          <w:w w:val="100"/>
          <w:position w:val="0"/>
          <w:shd w:val="clear" w:color="auto" w:fill="auto"/>
          <w:lang w:val="ru-RU" w:eastAsia="ru-RU" w:bidi="ru-RU"/>
        </w:rPr>
        <w:t xml:space="preserve">плеча, которое возникает в связи с вертикальным положением тела; так как грудная клетка </w:t>
      </w:r>
      <w:r>
        <w:rPr>
          <w:color w:val="000000"/>
          <w:spacing w:val="0"/>
          <w:w w:val="100"/>
          <w:position w:val="0"/>
          <w:shd w:val="clear" w:color="auto" w:fill="auto"/>
          <w:lang w:val="ru-RU" w:eastAsia="ru-RU" w:bidi="ru-RU"/>
        </w:rPr>
        <w:t>человека сдавлена спереди назад, а не с боков, как у четвероногих животных, то лопатка у человека прилегает к задней по</w:t>
        <w:softHyphen/>
        <w:t>верхности грудной клетки, будучи обра</w:t>
        <w:softHyphen/>
        <w:t>щена своей суставной ямкой в латераль</w:t>
        <w:softHyphen/>
        <w:t>ную сторону (у четвероногих ямки обра</w:t>
        <w:softHyphen/>
        <w:t>щены книзу). В зависимости от этого суставная поверхность головки плеча, со</w:t>
        <w:softHyphen/>
        <w:t>членяющаяся с лопаткой, поворачивается кнутри почти на 90° по отношению к ди</w:t>
        <w:softHyphen/>
        <w:t>стальному эпифизу той же кости. Торсия плеча развивается постепенно в течение индивидуального развития человека.</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56. Различные положения конечнос</w:t>
        <w:t>-</w:t>
        <w:br/>
        <w:t>тей животных и человека (схема).</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1 — амфибии и рептилии; 2 — млекопитаю</w:t>
        <w:softHyphen/>
        <w:t>щие; 3 — человек. Длинная стрелка обознача</w:t>
        <w:softHyphen/>
        <w:t>ет длинник туловища по направлению к голо</w:t>
        <w:softHyphen/>
        <w:t>ве, короткие стрелки — оси вращения суставов, черными линиями изображены нервы. У чело</w:t>
        <w:softHyphen/>
        <w:t>века произошла торсия плеча и возникла спо</w:t>
        <w:softHyphen/>
        <w:t>собность пронации (За) и супинации (36).</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Особенно приспосабливается к трудовой деятельности кисть. Запястные кости уменьшаются; наоборот, пальцы удлиняются и делаются весьма подвижными. I палец отставлен в сторону и может противопоставляться (оппозиция) всем остальным паль</w:t>
        <w:softHyphen/>
        <w:t>цам. включая и V, что отсутствует у обезьян; некоторые из них могут доводить 1 палец не далее П1. К тому же I палец у них короткий. Благодаря такому строению кисть чело</w:t>
        <w:softHyphen/>
        <w:t>века способна не только захватывать предмет, как это имеет место у человекообразных обезьян, но и обхватывать его, что имеет большое значение для «хватательной функ</w:t>
        <w:softHyphen/>
        <w:t>ции» руки при работе. Все эти особенности строения верхней конечности человека воз</w:t>
        <w:softHyphen/>
        <w:t>никли в результате усовершенствования руки в процессе трудовой деятельности. По</w:t>
        <w:softHyphen/>
        <w:t>этому, как пишет Ф. Энгельс, рука — это орган труда и вместе с тем продукт его.</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Нижние конечности человека служат для перемещения тела в пространстве и вместе с тем являются подставками, на которые опирается вся тяжесть тела, поэтому кости нижней конечности толще, массивнее и подвижность между ними значительно меньше, чем у верхней конечности.</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Стопа как конечная опора тела потеряла свойства хватательной ноги, имеющиеся у обезьян, вследствие чего пальцы, не играющие никакой роли в опоре, сильно уко</w:t>
        <w:softHyphen/>
        <w:t>ротились. I палец стоит в ряду с другими и не отличается особой подвижностью, как на руке, но отмечаются более мощное его развитие по сравнению с другими пальца</w:t>
        <w:softHyphen/>
        <w:t>ми и тибиализация стопы. Стопа приобрела форму свода, смягчающего, как пружи</w:t>
        <w:softHyphen/>
        <w:t>на, толчки и сотрясения при ходьбе и беге.</w:t>
      </w:r>
    </w:p>
    <w:p>
      <w:pPr>
        <w:pStyle w:val="Style14"/>
        <w:keepNext w:val="0"/>
        <w:keepLines w:val="0"/>
        <w:widowControl w:val="0"/>
        <w:shd w:val="clear" w:color="auto" w:fill="auto"/>
        <w:bidi w:val="0"/>
        <w:spacing w:before="0" w:after="220" w:line="290" w:lineRule="auto"/>
        <w:ind w:left="0" w:right="0" w:firstLine="200"/>
        <w:jc w:val="both"/>
      </w:pPr>
      <w:r>
        <w:rPr>
          <w:i/>
          <w:iCs/>
          <w:color w:val="000000"/>
          <w:spacing w:val="0"/>
          <w:w w:val="100"/>
          <w:position w:val="0"/>
          <w:shd w:val="clear" w:color="auto" w:fill="auto"/>
          <w:lang w:val="ru-RU" w:eastAsia="ru-RU" w:bidi="ru-RU"/>
        </w:rPr>
        <w:t>Первые зачатки конечностей у человека</w:t>
      </w:r>
      <w:r>
        <w:rPr>
          <w:color w:val="000000"/>
          <w:spacing w:val="0"/>
          <w:w w:val="100"/>
          <w:position w:val="0"/>
          <w:shd w:val="clear" w:color="auto" w:fill="auto"/>
          <w:lang w:val="ru-RU" w:eastAsia="ru-RU" w:bidi="ru-RU"/>
        </w:rPr>
        <w:t xml:space="preserve"> появляются на 3-й неделе эмбриональной жизни в форме горизонтальных выступов по бокам тела зародыша, напоминающих плавники. Выступы расширяются в кругловатую пластинку (зачаток кисти и стопы), в которой еще нельзя различить пальцев. Последние намечаются в пластинке позже в виде пяти лучей. Затем развиваются элементы предплечья и голени и, наконец, пле</w:t>
        <w:softHyphen/>
        <w:t>ча и бедра. Таким образом, развитие отдельных звеньев конечности идет в следующем порядке: сначала дистальные звенья, затем средние и, наконец, проксимальные, как будто из туловища вырастает при развитии верхней конечности сначала кисть, затем предплечье и, наконец, плечо, при развитии нижней — стопа, голень, бедро.</w:t>
      </w:r>
    </w:p>
    <w:p>
      <w:pPr>
        <w:pStyle w:val="Style24"/>
        <w:keepNext/>
        <w:keepLines/>
        <w:widowControl w:val="0"/>
        <w:shd w:val="clear" w:color="auto" w:fill="auto"/>
        <w:bidi w:val="0"/>
        <w:spacing w:before="0" w:after="140" w:line="240" w:lineRule="auto"/>
        <w:ind w:left="0" w:right="0" w:firstLine="0"/>
        <w:jc w:val="center"/>
      </w:pPr>
      <w:bookmarkStart w:id="196" w:name="bookmark196"/>
      <w:r>
        <w:rPr>
          <w:color w:val="000000"/>
          <w:spacing w:val="0"/>
          <w:w w:val="100"/>
          <w:position w:val="0"/>
          <w:shd w:val="clear" w:color="auto" w:fill="auto"/>
          <w:lang w:val="ru-RU" w:eastAsia="ru-RU" w:bidi="ru-RU"/>
        </w:rPr>
        <w:t>СКЕЛЕТ ВЕРХНЕЙ КОНЕЧНОСТИ И ЕГО СОЕДИНЕНИЯ</w:t>
      </w:r>
      <w:bookmarkEnd w:id="196"/>
    </w:p>
    <w:p>
      <w:pPr>
        <w:pStyle w:val="Style39"/>
        <w:keepNext/>
        <w:keepLines/>
        <w:widowControl w:val="0"/>
        <w:shd w:val="clear" w:color="auto" w:fill="auto"/>
        <w:bidi w:val="0"/>
        <w:spacing w:before="0" w:after="140" w:line="240" w:lineRule="auto"/>
        <w:ind w:left="0" w:right="0" w:firstLine="0"/>
        <w:jc w:val="center"/>
      </w:pPr>
      <w:bookmarkStart w:id="198" w:name="bookmark198"/>
      <w:r>
        <w:rPr>
          <w:color w:val="000000"/>
          <w:spacing w:val="0"/>
          <w:w w:val="100"/>
          <w:position w:val="0"/>
          <w:shd w:val="clear" w:color="auto" w:fill="auto"/>
          <w:lang w:val="ru-RU" w:eastAsia="ru-RU" w:bidi="ru-RU"/>
        </w:rPr>
        <w:t>ПОЯС ВЕРХНЕЙ КОНЕЧНОСТИ</w:t>
      </w:r>
      <w:bookmarkEnd w:id="198"/>
    </w:p>
    <w:p>
      <w:pPr>
        <w:pStyle w:val="Style14"/>
        <w:keepNext w:val="0"/>
        <w:keepLines w:val="0"/>
        <w:widowControl w:val="0"/>
        <w:shd w:val="clear" w:color="auto" w:fill="auto"/>
        <w:bidi w:val="0"/>
        <w:spacing w:before="0" w:after="140" w:line="302" w:lineRule="auto"/>
        <w:ind w:left="0" w:right="0" w:firstLine="200"/>
        <w:jc w:val="both"/>
      </w:pPr>
      <w:bookmarkStart w:id="200" w:name="bookmark200"/>
      <w:r>
        <w:rPr>
          <w:color w:val="000000"/>
          <w:spacing w:val="0"/>
          <w:w w:val="100"/>
          <w:position w:val="0"/>
          <w:shd w:val="clear" w:color="auto" w:fill="auto"/>
          <w:lang w:val="ru-RU" w:eastAsia="ru-RU" w:bidi="ru-RU"/>
        </w:rPr>
        <w:t xml:space="preserve">Пояс верхней конечности </w:t>
      </w:r>
      <w:r>
        <w:rPr>
          <w:color w:val="000000"/>
          <w:spacing w:val="0"/>
          <w:w w:val="100"/>
          <w:position w:val="0"/>
          <w:shd w:val="clear" w:color="auto" w:fill="auto"/>
          <w:lang w:val="en-US" w:eastAsia="en-US" w:bidi="en-US"/>
        </w:rPr>
        <w:t xml:space="preserve">(cingulum membri superioris) </w:t>
      </w:r>
      <w:r>
        <w:rPr>
          <w:color w:val="000000"/>
          <w:spacing w:val="0"/>
          <w:w w:val="100"/>
          <w:position w:val="0"/>
          <w:shd w:val="clear" w:color="auto" w:fill="auto"/>
          <w:lang w:val="ru-RU" w:eastAsia="ru-RU" w:bidi="ru-RU"/>
        </w:rPr>
        <w:t>состоит из двух парных костей: ключицы и лопатки.</w:t>
      </w:r>
      <w:bookmarkEnd w:id="200"/>
    </w:p>
    <w:p>
      <w:pPr>
        <w:pStyle w:val="Style88"/>
        <w:keepNext/>
        <w:keepLines/>
        <w:widowControl w:val="0"/>
        <w:shd w:val="clear" w:color="auto" w:fill="auto"/>
        <w:bidi w:val="0"/>
        <w:spacing w:before="0" w:after="140" w:line="240" w:lineRule="auto"/>
        <w:ind w:left="0" w:right="0" w:firstLine="0"/>
        <w:jc w:val="center"/>
      </w:pPr>
      <w:bookmarkStart w:id="201" w:name="bookmark201"/>
      <w:r>
        <w:rPr>
          <w:color w:val="000000"/>
          <w:spacing w:val="0"/>
          <w:w w:val="100"/>
          <w:position w:val="0"/>
          <w:shd w:val="clear" w:color="auto" w:fill="auto"/>
          <w:lang w:val="ru-RU" w:eastAsia="ru-RU" w:bidi="ru-RU"/>
        </w:rPr>
        <w:t>КЛЮЧИЦА</w:t>
      </w:r>
      <w:bookmarkEnd w:id="201"/>
    </w:p>
    <w:p>
      <w:pPr>
        <w:pStyle w:val="Style14"/>
        <w:keepNext w:val="0"/>
        <w:keepLines w:val="0"/>
        <w:widowControl w:val="0"/>
        <w:shd w:val="clear" w:color="auto" w:fill="auto"/>
        <w:bidi w:val="0"/>
        <w:spacing w:before="0" w:after="140" w:line="295" w:lineRule="auto"/>
        <w:ind w:left="0" w:right="0" w:firstLine="200"/>
        <w:jc w:val="both"/>
      </w:pPr>
      <w:r>
        <w:rPr>
          <w:color w:val="000000"/>
          <w:spacing w:val="0"/>
          <w:w w:val="100"/>
          <w:position w:val="0"/>
          <w:shd w:val="clear" w:color="auto" w:fill="auto"/>
          <w:lang w:val="ru-RU" w:eastAsia="ru-RU" w:bidi="ru-RU"/>
        </w:rPr>
        <w:t xml:space="preserve">Ключица (рис. 57), </w:t>
      </w:r>
      <w:r>
        <w:rPr>
          <w:color w:val="000000"/>
          <w:spacing w:val="0"/>
          <w:w w:val="100"/>
          <w:position w:val="0"/>
          <w:shd w:val="clear" w:color="auto" w:fill="auto"/>
          <w:lang w:val="en-US" w:eastAsia="en-US" w:bidi="en-US"/>
        </w:rPr>
        <w:t xml:space="preserve">clavicula, </w:t>
      </w:r>
      <w:r>
        <w:rPr>
          <w:color w:val="000000"/>
          <w:spacing w:val="0"/>
          <w:w w:val="100"/>
          <w:position w:val="0"/>
          <w:shd w:val="clear" w:color="auto" w:fill="auto"/>
          <w:lang w:val="ru-RU" w:eastAsia="ru-RU" w:bidi="ru-RU"/>
        </w:rPr>
        <w:t>является единственной костью, скрепляющей верх</w:t>
        <w:softHyphen/>
        <w:t>нюю конечность со скелетом туловища. Функциональное значение се велико: она от</w:t>
        <w:softHyphen/>
        <w:t>ставляет плечевой сустав на должное расстояние от грудной клетки, обусловливая большую свободу движений конечности. При сравнении ключицы у различных форм гоминид видно, что она постепенно увеличивается и у современною человека ста</w:t>
        <w:softHyphen/>
        <w:t>новится наиболее развитой, что связано с протрсссирующей трудовой деятельнос</w:t>
        <w:softHyphen/>
        <w:t>тью. Она является переместившейся па туловище покровной косило, поэтому окос-</w:t>
      </w:r>
      <w:r>
        <w:br w:type="page"/>
      </w:r>
    </w:p>
    <w:p>
      <w:pPr>
        <w:pStyle w:val="Style46"/>
        <w:keepNext w:val="0"/>
        <w:keepLines w:val="0"/>
        <w:widowControl w:val="0"/>
        <w:shd w:val="clear" w:color="auto" w:fill="auto"/>
        <w:bidi w:val="0"/>
        <w:spacing w:before="0" w:after="0" w:line="290" w:lineRule="auto"/>
        <w:ind w:left="0" w:right="0" w:firstLine="0"/>
        <w:jc w:val="center"/>
      </w:pPr>
      <w:r>
        <w:drawing>
          <wp:anchor distT="63500" distB="63500" distL="63500" distR="63500" simplePos="0" relativeHeight="125829443" behindDoc="0" locked="0" layoutInCell="1" allowOverlap="1">
            <wp:simplePos x="0" y="0"/>
            <wp:positionH relativeFrom="page">
              <wp:posOffset>543560</wp:posOffset>
            </wp:positionH>
            <wp:positionV relativeFrom="paragraph">
              <wp:posOffset>12700</wp:posOffset>
            </wp:positionV>
            <wp:extent cx="1505585" cy="1024255"/>
            <wp:wrapSquare wrapText="right"/>
            <wp:docPr id="274" name="Shape 274"/>
            <a:graphic xmlns:a="http://schemas.openxmlformats.org/drawingml/2006/main">
              <a:graphicData uri="http://schemas.openxmlformats.org/drawingml/2006/picture">
                <pic:pic xmlns:pic="http://schemas.openxmlformats.org/drawingml/2006/picture">
                  <pic:nvPicPr>
                    <pic:cNvPr id="275" name="Picture box 275"/>
                    <pic:cNvPicPr/>
                  </pic:nvPicPr>
                  <pic:blipFill>
                    <a:blip r:embed="rId205"/>
                    <a:stretch/>
                  </pic:blipFill>
                  <pic:spPr>
                    <a:xfrm>
                      <a:ext cx="1505585" cy="1024255"/>
                    </a:xfrm>
                    <a:prstGeom prst="rect"/>
                  </pic:spPr>
                </pic:pic>
              </a:graphicData>
            </a:graphic>
          </wp:anchor>
        </w:drawing>
      </w:r>
      <w:r>
        <w:rPr>
          <w:color w:val="000000"/>
          <w:spacing w:val="0"/>
          <w:w w:val="100"/>
          <w:position w:val="0"/>
          <w:shd w:val="clear" w:color="auto" w:fill="auto"/>
          <w:lang w:val="ru-RU" w:eastAsia="ru-RU" w:bidi="ru-RU"/>
        </w:rPr>
        <w:t xml:space="preserve">Рис. 57. Ключная, </w:t>
      </w:r>
      <w:r>
        <w:rPr>
          <w:color w:val="000000"/>
          <w:spacing w:val="0"/>
          <w:w w:val="100"/>
          <w:position w:val="0"/>
          <w:shd w:val="clear" w:color="auto" w:fill="auto"/>
          <w:lang w:val="en-US" w:eastAsia="en-US" w:bidi="en-US"/>
        </w:rPr>
        <w:t xml:space="preserve">clavtcoU </w:t>
      </w:r>
      <w:r>
        <w:rPr>
          <w:color w:val="000000"/>
          <w:spacing w:val="0"/>
          <w:w w:val="100"/>
          <w:position w:val="0"/>
          <w:shd w:val="clear" w:color="auto" w:fill="auto"/>
          <w:lang w:val="ru-RU" w:eastAsia="ru-RU" w:bidi="ru-RU"/>
        </w:rPr>
        <w:t>(яреме):</w:t>
        <w:br/>
        <w:t>а — сверху; б — сии ту.</w:t>
      </w:r>
    </w:p>
    <w:p>
      <w:pPr>
        <w:pStyle w:val="Style46"/>
        <w:keepNext w:val="0"/>
        <w:keepLines w:val="0"/>
        <w:widowControl w:val="0"/>
        <w:shd w:val="clear" w:color="auto" w:fill="auto"/>
        <w:bidi w:val="0"/>
        <w:spacing w:before="0" w:after="300" w:line="290" w:lineRule="auto"/>
        <w:ind w:left="0" w:right="0" w:firstLine="0"/>
        <w:jc w:val="both"/>
      </w:pPr>
      <w:r>
        <w:rPr>
          <w:color w:val="000000"/>
          <w:spacing w:val="0"/>
          <w:w w:val="100"/>
          <w:position w:val="0"/>
          <w:shd w:val="clear" w:color="auto" w:fill="auto"/>
          <w:lang w:val="en-US" w:eastAsia="en-US" w:bidi="en-US"/>
        </w:rPr>
        <w:t xml:space="preserve">I extremitas acromialis,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extremitas sternalis, 3 corpus claviculae, 4 — tubero</w:t>
        <w:softHyphen/>
        <w:t>sitas coracoidea. 5 facies articulans sternalis; 6 facies articulans acromialis, 7 — tubero</w:t>
        <w:softHyphen/>
        <w:t>sitas costalis</w:t>
      </w:r>
    </w:p>
    <w:p>
      <w:pPr>
        <w:pStyle w:val="Style14"/>
        <w:keepNext w:val="0"/>
        <w:keepLines w:val="0"/>
        <w:widowControl w:val="0"/>
        <w:shd w:val="clear" w:color="auto" w:fill="auto"/>
        <w:bidi w:val="0"/>
        <w:spacing w:before="0" w:after="0" w:line="283" w:lineRule="auto"/>
        <w:ind w:left="0" w:right="0" w:firstLine="0"/>
        <w:jc w:val="both"/>
      </w:pPr>
      <w:r>
        <w:rPr>
          <w:color w:val="000000"/>
          <w:spacing w:val="0"/>
          <w:w w:val="100"/>
          <w:position w:val="0"/>
          <w:shd w:val="clear" w:color="auto" w:fill="auto"/>
          <w:lang w:val="ru-RU" w:eastAsia="ru-RU" w:bidi="ru-RU"/>
        </w:rPr>
        <w:t>теневает частью на почве соедини</w:t>
        <w:softHyphen/>
        <w:t>тельной ткани (средняя ее часть), ча</w:t>
        <w:softHyphen/>
        <w:t>стью на почве хряща (концы), при этом самостоятельная точка окостене</w:t>
        <w:softHyphen/>
      </w:r>
      <w:r>
        <w:rPr>
          <w:color w:val="000000"/>
          <w:spacing w:val="0"/>
          <w:w w:val="100"/>
          <w:position w:val="0"/>
          <w:shd w:val="clear" w:color="auto" w:fill="auto"/>
          <w:lang w:val="ru-RU" w:eastAsia="ru-RU" w:bidi="ru-RU"/>
        </w:rPr>
        <w:t>ния закладывается только на одном (грудинном) эпифизе (моноэпифизарная кость). Ключица окостеневает и пери-, и эндохондрально.</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Ключица по классификации относится к смешанным костям и разделяется на тело и два конца — медиальный и латеральный. Утолщенный медиальный, или грудин</w:t>
        <w:softHyphen/>
        <w:t xml:space="preserve">ный, конец, </w:t>
      </w:r>
      <w:r>
        <w:rPr>
          <w:color w:val="000000"/>
          <w:spacing w:val="0"/>
          <w:w w:val="100"/>
          <w:position w:val="0"/>
          <w:shd w:val="clear" w:color="auto" w:fill="auto"/>
          <w:lang w:val="en-US" w:eastAsia="en-US" w:bidi="en-US"/>
        </w:rPr>
        <w:t xml:space="preserve">extremitas sternalis, </w:t>
      </w:r>
      <w:r>
        <w:rPr>
          <w:color w:val="000000"/>
          <w:spacing w:val="0"/>
          <w:w w:val="100"/>
          <w:position w:val="0"/>
          <w:shd w:val="clear" w:color="auto" w:fill="auto"/>
          <w:lang w:val="ru-RU" w:eastAsia="ru-RU" w:bidi="ru-RU"/>
        </w:rPr>
        <w:t>несет седловидную суставную поверхность для со</w:t>
        <w:softHyphen/>
        <w:t xml:space="preserve">членения с грудиной. Латеральный, или акромиальный, конец, </w:t>
      </w:r>
      <w:r>
        <w:rPr>
          <w:color w:val="000000"/>
          <w:spacing w:val="0"/>
          <w:w w:val="100"/>
          <w:position w:val="0"/>
          <w:shd w:val="clear" w:color="auto" w:fill="auto"/>
          <w:lang w:val="en-US" w:eastAsia="en-US" w:bidi="en-US"/>
        </w:rPr>
        <w:t xml:space="preserve">extremitas acromialis, </w:t>
      </w:r>
      <w:r>
        <w:rPr>
          <w:color w:val="000000"/>
          <w:spacing w:val="0"/>
          <w:w w:val="100"/>
          <w:position w:val="0"/>
          <w:shd w:val="clear" w:color="auto" w:fill="auto"/>
          <w:lang w:val="ru-RU" w:eastAsia="ru-RU" w:bidi="ru-RU"/>
        </w:rPr>
        <w:t xml:space="preserve">имеет плоскую суставную поверхность — место сочленения с акромионом лопатки. На нижней поверхности его имеется бугорок, </w:t>
      </w:r>
      <w:r>
        <w:rPr>
          <w:color w:val="000000"/>
          <w:spacing w:val="0"/>
          <w:w w:val="100"/>
          <w:position w:val="0"/>
          <w:shd w:val="clear" w:color="auto" w:fill="auto"/>
          <w:lang w:val="en-US" w:eastAsia="en-US" w:bidi="en-US"/>
        </w:rPr>
        <w:t xml:space="preserve">tuberculum conoideum </w:t>
      </w:r>
      <w:r>
        <w:rPr>
          <w:color w:val="000000"/>
          <w:spacing w:val="0"/>
          <w:w w:val="100"/>
          <w:position w:val="0"/>
          <w:shd w:val="clear" w:color="auto" w:fill="auto"/>
          <w:lang w:val="ru-RU" w:eastAsia="ru-RU" w:bidi="ru-RU"/>
        </w:rPr>
        <w:t>(след прикрепле</w:t>
        <w:softHyphen/>
        <w:t>ния связок). Тело ключицы изогнуто таким образом, что медиальная часть его, бли</w:t>
        <w:softHyphen/>
        <w:t>жайшая к грудине, выпукла кпереди, а латеральная — кзади.</w:t>
      </w:r>
    </w:p>
    <w:p>
      <w:pPr>
        <w:pStyle w:val="Style14"/>
        <w:keepNext w:val="0"/>
        <w:keepLines w:val="0"/>
        <w:widowControl w:val="0"/>
        <w:shd w:val="clear" w:color="auto" w:fill="auto"/>
        <w:bidi w:val="0"/>
        <w:spacing w:before="0" w:after="160" w:line="286" w:lineRule="auto"/>
        <w:ind w:left="0" w:right="0"/>
        <w:jc w:val="both"/>
      </w:pPr>
      <w:bookmarkStart w:id="203" w:name="bookmark203"/>
      <w:r>
        <w:rPr>
          <w:i/>
          <w:iCs/>
          <w:color w:val="000000"/>
          <w:spacing w:val="0"/>
          <w:w w:val="100"/>
          <w:position w:val="0"/>
          <w:shd w:val="clear" w:color="auto" w:fill="auto"/>
          <w:lang w:val="ru-RU" w:eastAsia="ru-RU" w:bidi="ru-RU"/>
        </w:rPr>
        <w:t>Окостенение.</w:t>
      </w:r>
      <w:r>
        <w:rPr>
          <w:color w:val="000000"/>
          <w:spacing w:val="0"/>
          <w:w w:val="100"/>
          <w:position w:val="0"/>
          <w:shd w:val="clear" w:color="auto" w:fill="auto"/>
          <w:lang w:val="ru-RU" w:eastAsia="ru-RU" w:bidi="ru-RU"/>
        </w:rPr>
        <w:t xml:space="preserve"> Ключица получает точку окостенения раньше всех других костей- на 6-й неделе внутриутробного развития. На 16-18-м году возникает костное ядро в грудинном конце (эпифиз), которое сливается на 20-25-м году. Поэтому на рентге</w:t>
        <w:softHyphen/>
        <w:t xml:space="preserve">нограммах пояса верхней конечности людей в возрасте от 16 до 25 лет на грудинном конце ключицы можно обнаружить множественные островки окостенения, которые, сливаясь, превращаются в плоский диск. У взрослого на передней рентгенограмме ясно видна вся ключица слегка изогнутой </w:t>
      </w:r>
      <w:r>
        <w:rPr>
          <w:color w:val="000000"/>
          <w:spacing w:val="0"/>
          <w:w w:val="100"/>
          <w:position w:val="0"/>
          <w:shd w:val="clear" w:color="auto" w:fill="auto"/>
          <w:lang w:val="en-US" w:eastAsia="en-US" w:bidi="en-US"/>
        </w:rPr>
        <w:t>S</w:t>
      </w:r>
      <w:r>
        <w:rPr>
          <w:color w:val="000000"/>
          <w:spacing w:val="0"/>
          <w:w w:val="100"/>
          <w:position w:val="0"/>
          <w:shd w:val="clear" w:color="auto" w:fill="auto"/>
          <w:lang w:val="ru-RU" w:eastAsia="ru-RU" w:bidi="ru-RU"/>
        </w:rPr>
        <w:t>-образно. На нижней поверхности клю</w:t>
        <w:softHyphen/>
        <w:t xml:space="preserve">чицы, над </w:t>
      </w:r>
      <w:r>
        <w:rPr>
          <w:color w:val="000000"/>
          <w:spacing w:val="0"/>
          <w:w w:val="100"/>
          <w:position w:val="0"/>
          <w:shd w:val="clear" w:color="auto" w:fill="auto"/>
          <w:lang w:val="en-US" w:eastAsia="en-US" w:bidi="en-US"/>
        </w:rPr>
        <w:t xml:space="preserve">processus coracoideus </w:t>
      </w:r>
      <w:r>
        <w:rPr>
          <w:color w:val="000000"/>
          <w:spacing w:val="0"/>
          <w:w w:val="100"/>
          <w:position w:val="0"/>
          <w:shd w:val="clear" w:color="auto" w:fill="auto"/>
          <w:lang w:val="ru-RU" w:eastAsia="ru-RU" w:bidi="ru-RU"/>
        </w:rPr>
        <w:t xml:space="preserve">лопатки, часто заметен </w:t>
      </w:r>
      <w:r>
        <w:rPr>
          <w:color w:val="000000"/>
          <w:spacing w:val="0"/>
          <w:w w:val="100"/>
          <w:position w:val="0"/>
          <w:shd w:val="clear" w:color="auto" w:fill="auto"/>
          <w:lang w:val="en-US" w:eastAsia="en-US" w:bidi="en-US"/>
        </w:rPr>
        <w:t xml:space="preserve">tuberculum conoideum, </w:t>
      </w:r>
      <w:r>
        <w:rPr>
          <w:color w:val="000000"/>
          <w:spacing w:val="0"/>
          <w:w w:val="100"/>
          <w:position w:val="0"/>
          <w:shd w:val="clear" w:color="auto" w:fill="auto"/>
          <w:lang w:val="ru-RU" w:eastAsia="ru-RU" w:bidi="ru-RU"/>
        </w:rPr>
        <w:t>кото</w:t>
        <w:softHyphen/>
        <w:t>рый может симулировать воспаление надкостницы в этом участке ключицы.</w:t>
      </w:r>
      <w:bookmarkEnd w:id="203"/>
    </w:p>
    <w:p>
      <w:pPr>
        <w:pStyle w:val="Style88"/>
        <w:keepNext/>
        <w:keepLines/>
        <w:widowControl w:val="0"/>
        <w:shd w:val="clear" w:color="auto" w:fill="auto"/>
        <w:bidi w:val="0"/>
        <w:spacing w:before="0" w:after="100" w:line="240" w:lineRule="auto"/>
        <w:ind w:left="0" w:right="0" w:firstLine="0"/>
        <w:jc w:val="center"/>
      </w:pPr>
      <w:bookmarkStart w:id="204" w:name="bookmark204"/>
      <w:r>
        <w:rPr>
          <w:color w:val="000000"/>
          <w:spacing w:val="0"/>
          <w:w w:val="100"/>
          <w:position w:val="0"/>
          <w:shd w:val="clear" w:color="auto" w:fill="auto"/>
          <w:lang w:val="ru-RU" w:eastAsia="ru-RU" w:bidi="ru-RU"/>
        </w:rPr>
        <w:t>ЛОПАТКА</w:t>
      </w:r>
      <w:bookmarkEnd w:id="204"/>
    </w:p>
    <w:p>
      <w:pPr>
        <w:pStyle w:val="Style14"/>
        <w:keepNext w:val="0"/>
        <w:keepLines w:val="0"/>
        <w:widowControl w:val="0"/>
        <w:shd w:val="clear" w:color="auto" w:fill="auto"/>
        <w:bidi w:val="0"/>
        <w:spacing w:before="0" w:after="60" w:line="286" w:lineRule="auto"/>
        <w:ind w:left="0" w:right="0"/>
        <w:jc w:val="both"/>
      </w:pPr>
      <w:r>
        <w:rPr>
          <w:color w:val="000000"/>
          <w:spacing w:val="0"/>
          <w:w w:val="100"/>
          <w:position w:val="0"/>
          <w:shd w:val="clear" w:color="auto" w:fill="auto"/>
          <w:lang w:val="ru-RU" w:eastAsia="ru-RU" w:bidi="ru-RU"/>
        </w:rPr>
        <w:t xml:space="preserve">Лопатка, </w:t>
      </w:r>
      <w:r>
        <w:rPr>
          <w:color w:val="000000"/>
          <w:spacing w:val="0"/>
          <w:w w:val="100"/>
          <w:position w:val="0"/>
          <w:shd w:val="clear" w:color="auto" w:fill="auto"/>
          <w:lang w:val="en-US" w:eastAsia="en-US" w:bidi="en-US"/>
        </w:rPr>
        <w:t xml:space="preserve">scapula </w:t>
      </w:r>
      <w:r>
        <w:rPr>
          <w:color w:val="000000"/>
          <w:spacing w:val="0"/>
          <w:w w:val="100"/>
          <w:position w:val="0"/>
          <w:shd w:val="clear" w:color="auto" w:fill="auto"/>
          <w:lang w:val="ru-RU" w:eastAsia="ru-RU" w:bidi="ru-RU"/>
        </w:rPr>
        <w:t>(рис. 58), представляет собой плоскую треугольную кость, при</w:t>
        <w:softHyphen/>
        <w:t>легающую к задней поверхности грудной клетки на пространстве от II до VII ребра. Сообразно форме кости в ней различают 3 края: медиальный, обращенный к позво</w:t>
        <w:softHyphen/>
        <w:t xml:space="preserve">ночнику, </w:t>
      </w:r>
      <w:r>
        <w:rPr>
          <w:color w:val="000000"/>
          <w:spacing w:val="0"/>
          <w:w w:val="100"/>
          <w:position w:val="0"/>
          <w:shd w:val="clear" w:color="auto" w:fill="auto"/>
          <w:lang w:val="en-US" w:eastAsia="en-US" w:bidi="en-US"/>
        </w:rPr>
        <w:t xml:space="preserve">margo medialis, </w:t>
      </w:r>
      <w:r>
        <w:rPr>
          <w:color w:val="000000"/>
          <w:spacing w:val="0"/>
          <w:w w:val="100"/>
          <w:position w:val="0"/>
          <w:shd w:val="clear" w:color="auto" w:fill="auto"/>
          <w:lang w:val="ru-RU" w:eastAsia="ru-RU" w:bidi="ru-RU"/>
        </w:rPr>
        <w:t xml:space="preserve">латеральный, </w:t>
      </w:r>
      <w:r>
        <w:rPr>
          <w:color w:val="000000"/>
          <w:spacing w:val="0"/>
          <w:w w:val="100"/>
          <w:position w:val="0"/>
          <w:shd w:val="clear" w:color="auto" w:fill="auto"/>
          <w:lang w:val="en-US" w:eastAsia="en-US" w:bidi="en-US"/>
        </w:rPr>
        <w:t xml:space="preserve">margo lateralis, </w:t>
      </w:r>
      <w:r>
        <w:rPr>
          <w:color w:val="000000"/>
          <w:spacing w:val="0"/>
          <w:w w:val="100"/>
          <w:position w:val="0"/>
          <w:shd w:val="clear" w:color="auto" w:fill="auto"/>
          <w:lang w:val="ru-RU" w:eastAsia="ru-RU" w:bidi="ru-RU"/>
        </w:rPr>
        <w:t xml:space="preserve">и верхний, </w:t>
      </w:r>
      <w:r>
        <w:rPr>
          <w:color w:val="000000"/>
          <w:spacing w:val="0"/>
          <w:w w:val="100"/>
          <w:position w:val="0"/>
          <w:shd w:val="clear" w:color="auto" w:fill="auto"/>
          <w:lang w:val="en-US" w:eastAsia="en-US" w:bidi="en-US"/>
        </w:rPr>
        <w:t xml:space="preserve">margo superior, </w:t>
      </w:r>
      <w:r>
        <w:rPr>
          <w:color w:val="000000"/>
          <w:spacing w:val="0"/>
          <w:w w:val="100"/>
          <w:position w:val="0"/>
          <w:shd w:val="clear" w:color="auto" w:fill="auto"/>
          <w:lang w:val="ru-RU" w:eastAsia="ru-RU" w:bidi="ru-RU"/>
        </w:rPr>
        <w:t xml:space="preserve">на котором находится вырезка лопатки, </w:t>
      </w:r>
      <w:r>
        <w:rPr>
          <w:color w:val="000000"/>
          <w:spacing w:val="0"/>
          <w:w w:val="100"/>
          <w:position w:val="0"/>
          <w:shd w:val="clear" w:color="auto" w:fill="auto"/>
          <w:lang w:val="en-US" w:eastAsia="en-US" w:bidi="en-US"/>
        </w:rPr>
        <w:t xml:space="preserve">incisura scapulae. </w:t>
      </w:r>
      <w:r>
        <w:rPr>
          <w:color w:val="000000"/>
          <w:spacing w:val="0"/>
          <w:w w:val="100"/>
          <w:position w:val="0"/>
          <w:shd w:val="clear" w:color="auto" w:fill="auto"/>
          <w:lang w:val="ru-RU" w:eastAsia="ru-RU" w:bidi="ru-RU"/>
        </w:rPr>
        <w:t xml:space="preserve">Перечисленные края сходятся друг с другом под тремя углами, из которых один направлен книзу (нижний угол, </w:t>
      </w:r>
      <w:r>
        <w:rPr>
          <w:color w:val="000000"/>
          <w:spacing w:val="0"/>
          <w:w w:val="100"/>
          <w:position w:val="0"/>
          <w:shd w:val="clear" w:color="auto" w:fill="auto"/>
          <w:lang w:val="en-US" w:eastAsia="en-US" w:bidi="en-US"/>
        </w:rPr>
        <w:t xml:space="preserve">angulus inferior), </w:t>
      </w:r>
      <w:r>
        <w:rPr>
          <w:color w:val="000000"/>
          <w:spacing w:val="0"/>
          <w:w w:val="100"/>
          <w:position w:val="0"/>
          <w:shd w:val="clear" w:color="auto" w:fill="auto"/>
          <w:lang w:val="ru-RU" w:eastAsia="ru-RU" w:bidi="ru-RU"/>
        </w:rPr>
        <w:t xml:space="preserve">а два других (верхний, </w:t>
      </w:r>
      <w:r>
        <w:rPr>
          <w:color w:val="000000"/>
          <w:spacing w:val="0"/>
          <w:w w:val="100"/>
          <w:position w:val="0"/>
          <w:shd w:val="clear" w:color="auto" w:fill="auto"/>
          <w:lang w:val="en-US" w:eastAsia="en-US" w:bidi="en-US"/>
        </w:rPr>
        <w:t xml:space="preserve">angulus superior, </w:t>
      </w:r>
      <w:r>
        <w:rPr>
          <w:color w:val="000000"/>
          <w:spacing w:val="0"/>
          <w:w w:val="100"/>
          <w:position w:val="0"/>
          <w:shd w:val="clear" w:color="auto" w:fill="auto"/>
          <w:lang w:val="ru-RU" w:eastAsia="ru-RU" w:bidi="ru-RU"/>
        </w:rPr>
        <w:t xml:space="preserve">и латеральный, </w:t>
      </w:r>
      <w:r>
        <w:rPr>
          <w:color w:val="000000"/>
          <w:spacing w:val="0"/>
          <w:w w:val="100"/>
          <w:position w:val="0"/>
          <w:shd w:val="clear" w:color="auto" w:fill="auto"/>
          <w:lang w:val="en-US" w:eastAsia="en-US" w:bidi="en-US"/>
        </w:rPr>
        <w:t xml:space="preserve">angulus lateralis) </w:t>
      </w:r>
      <w:r>
        <w:rPr>
          <w:color w:val="000000"/>
          <w:spacing w:val="0"/>
          <w:w w:val="100"/>
          <w:position w:val="0"/>
          <w:shd w:val="clear" w:color="auto" w:fill="auto"/>
          <w:lang w:val="ru-RU" w:eastAsia="ru-RU" w:bidi="ru-RU"/>
        </w:rPr>
        <w:t xml:space="preserve">находятся по концам верхнего края лопатки. Латеральный угол значительно утолщен и снабжен слабо углубленной, стоящей латерально суставной впадиной, </w:t>
      </w:r>
      <w:r>
        <w:rPr>
          <w:color w:val="000000"/>
          <w:spacing w:val="0"/>
          <w:w w:val="100"/>
          <w:position w:val="0"/>
          <w:shd w:val="clear" w:color="auto" w:fill="auto"/>
          <w:lang w:val="en-US" w:eastAsia="en-US" w:bidi="en-US"/>
        </w:rPr>
        <w:t xml:space="preserve">cavitas glenoidalis. </w:t>
      </w:r>
      <w:r>
        <w:rPr>
          <w:color w:val="000000"/>
          <w:spacing w:val="0"/>
          <w:w w:val="100"/>
          <w:position w:val="0"/>
          <w:shd w:val="clear" w:color="auto" w:fill="auto"/>
          <w:lang w:val="ru-RU" w:eastAsia="ru-RU" w:bidi="ru-RU"/>
        </w:rPr>
        <w:t>Край суставной впадины отделен от остальной части лопатки по</w:t>
        <w:softHyphen/>
        <w:t xml:space="preserve">средством перехвата, или шейки, </w:t>
      </w:r>
      <w:r>
        <w:rPr>
          <w:color w:val="000000"/>
          <w:spacing w:val="0"/>
          <w:w w:val="100"/>
          <w:position w:val="0"/>
          <w:shd w:val="clear" w:color="auto" w:fill="auto"/>
          <w:lang w:val="en-US" w:eastAsia="en-US" w:bidi="en-US"/>
        </w:rPr>
        <w:t xml:space="preserve">collum scapulae. </w:t>
      </w:r>
      <w:r>
        <w:rPr>
          <w:color w:val="000000"/>
          <w:spacing w:val="0"/>
          <w:w w:val="100"/>
          <w:position w:val="0"/>
          <w:shd w:val="clear" w:color="auto" w:fill="auto"/>
          <w:lang w:val="ru-RU" w:eastAsia="ru-RU" w:bidi="ru-RU"/>
        </w:rPr>
        <w:t>Над верхним краем впадины нахо</w:t>
        <w:softHyphen/>
        <w:t xml:space="preserve">дится бугорок, </w:t>
      </w:r>
      <w:r>
        <w:rPr>
          <w:color w:val="000000"/>
          <w:spacing w:val="0"/>
          <w:w w:val="100"/>
          <w:position w:val="0"/>
          <w:shd w:val="clear" w:color="auto" w:fill="auto"/>
          <w:lang w:val="en-US" w:eastAsia="en-US" w:bidi="en-US"/>
        </w:rPr>
        <w:t xml:space="preserve">tuberculum supraglenoidale, </w:t>
      </w:r>
      <w:r>
        <w:rPr>
          <w:color w:val="000000"/>
          <w:spacing w:val="0"/>
          <w:w w:val="100"/>
          <w:position w:val="0"/>
          <w:shd w:val="clear" w:color="auto" w:fill="auto"/>
          <w:lang w:val="ru-RU" w:eastAsia="ru-RU" w:bidi="ru-RU"/>
        </w:rPr>
        <w:t>место прикрепления сухожилия длинной головки двуглавой мышцы. У нижнего края суставной впадины имеется подобный</w:t>
      </w:r>
      <w:r>
        <w:br w:type="page"/>
      </w:r>
    </w:p>
    <w:p>
      <w:pPr>
        <w:pStyle w:val="Style55"/>
        <w:keepNext w:val="0"/>
        <w:keepLines w:val="0"/>
        <w:widowControl w:val="0"/>
        <w:shd w:val="clear" w:color="auto" w:fill="auto"/>
        <w:bidi w:val="0"/>
        <w:spacing w:before="0" w:after="0" w:line="329" w:lineRule="auto"/>
        <w:ind w:left="0" w:right="0"/>
        <w:jc w:val="both"/>
      </w:pPr>
      <w:r>
        <w:drawing>
          <wp:anchor distT="50800" distB="50800" distL="50800" distR="50800" simplePos="0" relativeHeight="125829444" behindDoc="0" locked="0" layoutInCell="1" allowOverlap="1">
            <wp:simplePos x="0" y="0"/>
            <wp:positionH relativeFrom="page">
              <wp:posOffset>2310130</wp:posOffset>
            </wp:positionH>
            <wp:positionV relativeFrom="paragraph">
              <wp:posOffset>25400</wp:posOffset>
            </wp:positionV>
            <wp:extent cx="1151890" cy="1377950"/>
            <wp:wrapSquare wrapText="left"/>
            <wp:docPr id="276" name="Shape 276"/>
            <a:graphic xmlns:a="http://schemas.openxmlformats.org/drawingml/2006/main">
              <a:graphicData uri="http://schemas.openxmlformats.org/drawingml/2006/picture">
                <pic:pic xmlns:pic="http://schemas.openxmlformats.org/drawingml/2006/picture">
                  <pic:nvPicPr>
                    <pic:cNvPr id="277" name="Picture box 277"/>
                    <pic:cNvPicPr/>
                  </pic:nvPicPr>
                  <pic:blipFill>
                    <a:blip r:embed="rId207"/>
                    <a:stretch/>
                  </pic:blipFill>
                  <pic:spPr>
                    <a:xfrm>
                      <a:ext cx="1151890" cy="1377950"/>
                    </a:xfrm>
                    <a:prstGeom prst="rect"/>
                  </pic:spPr>
                </pic:pic>
              </a:graphicData>
            </a:graphic>
          </wp:anchor>
        </w:drawing>
      </w:r>
      <w:r>
        <w:rPr>
          <w:color w:val="000000"/>
          <w:spacing w:val="0"/>
          <w:w w:val="100"/>
          <w:position w:val="0"/>
          <w:shd w:val="clear" w:color="auto" w:fill="auto"/>
          <w:lang w:val="ru-RU" w:eastAsia="ru-RU" w:bidi="ru-RU"/>
        </w:rPr>
        <w:t>Рис. 58. Лопатка, задняя поверхность, правая.</w:t>
      </w:r>
    </w:p>
    <w:p>
      <w:pPr>
        <w:pStyle w:val="Style46"/>
        <w:keepNext w:val="0"/>
        <w:keepLines w:val="0"/>
        <w:widowControl w:val="0"/>
        <w:shd w:val="clear" w:color="auto" w:fill="auto"/>
        <w:bidi w:val="0"/>
        <w:spacing w:before="0" w:after="260" w:line="293"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acromion: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proc, coracoideus;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lang w:val="en-US" w:eastAsia="en-US" w:bidi="en-US"/>
        </w:rPr>
        <w:t>incisura scapulae; 4 — spina scapulae; 5 — angulus sup.; 6 — fossa supraspinata; 7 — margo vertebralis; 8 — angulus inferior; 9 — margo axillaris; 10 — fossa infraspinalis; 11 — collum scapulae; 12 — cavitas glenoidalis.</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же бугорок, </w:t>
      </w:r>
      <w:r>
        <w:rPr>
          <w:color w:val="000000"/>
          <w:spacing w:val="0"/>
          <w:w w:val="100"/>
          <w:position w:val="0"/>
          <w:shd w:val="clear" w:color="auto" w:fill="auto"/>
          <w:lang w:val="en-US" w:eastAsia="en-US" w:bidi="en-US"/>
        </w:rPr>
        <w:t xml:space="preserve">tuberculum infraglenoidale, </w:t>
      </w:r>
      <w:r>
        <w:rPr>
          <w:color w:val="000000"/>
          <w:spacing w:val="0"/>
          <w:w w:val="100"/>
          <w:position w:val="0"/>
          <w:shd w:val="clear" w:color="auto" w:fill="auto"/>
          <w:lang w:val="ru-RU" w:eastAsia="ru-RU" w:bidi="ru-RU"/>
        </w:rPr>
        <w:t>от которо</w:t>
        <w:softHyphen/>
        <w:t>го берет начало длинная головка трехглавой мыш</w:t>
        <w:softHyphen/>
        <w:t xml:space="preserve">цы плеча. От верхнего края лопатки поблизости от суставной впадины отходит клювовидный отросток, </w:t>
      </w:r>
      <w:r>
        <w:rPr>
          <w:color w:val="000000"/>
          <w:spacing w:val="0"/>
          <w:w w:val="100"/>
          <w:position w:val="0"/>
          <w:shd w:val="clear" w:color="auto" w:fill="auto"/>
          <w:lang w:val="en-US" w:eastAsia="en-US" w:bidi="en-US"/>
        </w:rPr>
        <w:t>processus coracoideus,</w:t>
      </w:r>
      <w:r>
        <w:rPr>
          <w:color w:val="000000"/>
          <w:spacing w:val="0"/>
          <w:w w:val="100"/>
          <w:position w:val="0"/>
          <w:shd w:val="clear" w:color="auto" w:fill="auto"/>
          <w:lang w:val="ru-RU" w:eastAsia="ru-RU" w:bidi="ru-RU"/>
        </w:rPr>
        <w:t>— бывший кора</w:t>
        <w:softHyphen/>
        <w:t>коид. Передняя, обращенная к ребрам, поверх</w:t>
        <w:softHyphen/>
        <w:t xml:space="preserve">ность лопатки, </w:t>
      </w:r>
      <w:r>
        <w:rPr>
          <w:color w:val="000000"/>
          <w:spacing w:val="0"/>
          <w:w w:val="100"/>
          <w:position w:val="0"/>
          <w:shd w:val="clear" w:color="auto" w:fill="auto"/>
          <w:lang w:val="en-US" w:eastAsia="en-US" w:bidi="en-US"/>
        </w:rPr>
        <w:t xml:space="preserve">facies costalis, </w:t>
      </w:r>
      <w:r>
        <w:rPr>
          <w:color w:val="000000"/>
          <w:spacing w:val="0"/>
          <w:w w:val="100"/>
          <w:position w:val="0"/>
          <w:shd w:val="clear" w:color="auto" w:fill="auto"/>
          <w:lang w:val="ru-RU" w:eastAsia="ru-RU" w:bidi="ru-RU"/>
        </w:rPr>
        <w:t xml:space="preserve">представляет собой плоское углубление, называемое подлопаточной </w:t>
      </w:r>
      <w:r>
        <w:rPr>
          <w:color w:val="000000"/>
          <w:spacing w:val="0"/>
          <w:w w:val="100"/>
          <w:position w:val="0"/>
          <w:shd w:val="clear" w:color="auto" w:fill="auto"/>
          <w:lang w:val="ru-RU" w:eastAsia="ru-RU" w:bidi="ru-RU"/>
        </w:rPr>
        <w:t xml:space="preserve">ямкой, </w:t>
      </w:r>
      <w:r>
        <w:rPr>
          <w:color w:val="000000"/>
          <w:spacing w:val="0"/>
          <w:w w:val="100"/>
          <w:position w:val="0"/>
          <w:shd w:val="clear" w:color="auto" w:fill="auto"/>
          <w:lang w:val="en-US" w:eastAsia="en-US" w:bidi="en-US"/>
        </w:rPr>
        <w:t xml:space="preserve">fossa subscapularis, </w:t>
      </w:r>
      <w:r>
        <w:rPr>
          <w:color w:val="000000"/>
          <w:spacing w:val="0"/>
          <w:w w:val="100"/>
          <w:position w:val="0"/>
          <w:shd w:val="clear" w:color="auto" w:fill="auto"/>
          <w:lang w:val="ru-RU" w:eastAsia="ru-RU" w:bidi="ru-RU"/>
        </w:rPr>
        <w:t>где прикрепляется</w:t>
      </w:r>
    </w:p>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en-US" w:eastAsia="en-US" w:bidi="en-US"/>
        </w:rPr>
        <w:t xml:space="preserve">m. subscapularis. </w:t>
      </w:r>
      <w:r>
        <w:rPr>
          <w:color w:val="000000"/>
          <w:spacing w:val="0"/>
          <w:w w:val="100"/>
          <w:position w:val="0"/>
          <w:shd w:val="clear" w:color="auto" w:fill="auto"/>
          <w:lang w:val="ru-RU" w:eastAsia="ru-RU" w:bidi="ru-RU"/>
        </w:rPr>
        <w:t xml:space="preserve">На задней поверхности лопатки, </w:t>
      </w:r>
      <w:r>
        <w:rPr>
          <w:color w:val="000000"/>
          <w:spacing w:val="0"/>
          <w:w w:val="100"/>
          <w:position w:val="0"/>
          <w:shd w:val="clear" w:color="auto" w:fill="auto"/>
          <w:lang w:val="en-US" w:eastAsia="en-US" w:bidi="en-US"/>
        </w:rPr>
        <w:t xml:space="preserve">facies dorsalis, </w:t>
      </w:r>
      <w:r>
        <w:rPr>
          <w:color w:val="000000"/>
          <w:spacing w:val="0"/>
          <w:w w:val="100"/>
          <w:position w:val="0"/>
          <w:shd w:val="clear" w:color="auto" w:fill="auto"/>
          <w:lang w:val="ru-RU" w:eastAsia="ru-RU" w:bidi="ru-RU"/>
        </w:rPr>
        <w:t>проходит ость ло</w:t>
        <w:softHyphen/>
        <w:t xml:space="preserve">патки, </w:t>
      </w:r>
      <w:r>
        <w:rPr>
          <w:color w:val="000000"/>
          <w:spacing w:val="0"/>
          <w:w w:val="100"/>
          <w:position w:val="0"/>
          <w:shd w:val="clear" w:color="auto" w:fill="auto"/>
          <w:lang w:val="en-US" w:eastAsia="en-US" w:bidi="en-US"/>
        </w:rPr>
        <w:t xml:space="preserve">spina scapulae, </w:t>
      </w:r>
      <w:r>
        <w:rPr>
          <w:color w:val="000000"/>
          <w:spacing w:val="0"/>
          <w:w w:val="100"/>
          <w:position w:val="0"/>
          <w:shd w:val="clear" w:color="auto" w:fill="auto"/>
          <w:lang w:val="ru-RU" w:eastAsia="ru-RU" w:bidi="ru-RU"/>
        </w:rPr>
        <w:t>которая делит всю заднюю поверхность на две неравной вели</w:t>
        <w:softHyphen/>
      </w:r>
      <w:r>
        <w:rPr>
          <w:color w:val="000000"/>
          <w:spacing w:val="0"/>
          <w:w w:val="100"/>
          <w:position w:val="0"/>
          <w:shd w:val="clear" w:color="auto" w:fill="auto"/>
          <w:lang w:val="ru-RU" w:eastAsia="ru-RU" w:bidi="ru-RU"/>
        </w:rPr>
        <w:t xml:space="preserve">чины ямки: надостную, </w:t>
      </w:r>
      <w:r>
        <w:rPr>
          <w:color w:val="000000"/>
          <w:spacing w:val="0"/>
          <w:w w:val="100"/>
          <w:position w:val="0"/>
          <w:shd w:val="clear" w:color="auto" w:fill="auto"/>
          <w:lang w:val="en-US" w:eastAsia="en-US" w:bidi="en-US"/>
        </w:rPr>
        <w:t xml:space="preserve">fossa supraspinalis, </w:t>
      </w:r>
      <w:r>
        <w:rPr>
          <w:color w:val="000000"/>
          <w:spacing w:val="0"/>
          <w:w w:val="100"/>
          <w:position w:val="0"/>
          <w:shd w:val="clear" w:color="auto" w:fill="auto"/>
          <w:lang w:val="ru-RU" w:eastAsia="ru-RU" w:bidi="ru-RU"/>
        </w:rPr>
        <w:t xml:space="preserve">и подостную, </w:t>
      </w:r>
      <w:r>
        <w:rPr>
          <w:color w:val="000000"/>
          <w:spacing w:val="0"/>
          <w:w w:val="100"/>
          <w:position w:val="0"/>
          <w:shd w:val="clear" w:color="auto" w:fill="auto"/>
          <w:lang w:val="en-US" w:eastAsia="en-US" w:bidi="en-US"/>
        </w:rPr>
        <w:t xml:space="preserve">fossa infraspinalis. Spina scapulae, </w:t>
      </w:r>
      <w:r>
        <w:rPr>
          <w:color w:val="000000"/>
          <w:spacing w:val="0"/>
          <w:w w:val="100"/>
          <w:position w:val="0"/>
          <w:shd w:val="clear" w:color="auto" w:fill="auto"/>
          <w:lang w:val="ru-RU" w:eastAsia="ru-RU" w:bidi="ru-RU"/>
        </w:rPr>
        <w:t xml:space="preserve">продолжаясь в латеральную сторону, оканчивается акромионом, </w:t>
      </w:r>
      <w:r>
        <w:rPr>
          <w:color w:val="000000"/>
          <w:spacing w:val="0"/>
          <w:w w:val="100"/>
          <w:position w:val="0"/>
          <w:shd w:val="clear" w:color="auto" w:fill="auto"/>
          <w:lang w:val="en-US" w:eastAsia="en-US" w:bidi="en-US"/>
        </w:rPr>
        <w:t xml:space="preserve">acromion, </w:t>
      </w:r>
      <w:r>
        <w:rPr>
          <w:color w:val="000000"/>
          <w:spacing w:val="0"/>
          <w:w w:val="100"/>
          <w:position w:val="0"/>
          <w:shd w:val="clear" w:color="auto" w:fill="auto"/>
          <w:lang w:val="ru-RU" w:eastAsia="ru-RU" w:bidi="ru-RU"/>
        </w:rPr>
        <w:t xml:space="preserve">нависающим сзади и сверху над </w:t>
      </w:r>
      <w:r>
        <w:rPr>
          <w:color w:val="000000"/>
          <w:spacing w:val="0"/>
          <w:w w:val="100"/>
          <w:position w:val="0"/>
          <w:shd w:val="clear" w:color="auto" w:fill="auto"/>
          <w:lang w:val="en-US" w:eastAsia="en-US" w:bidi="en-US"/>
        </w:rPr>
        <w:t xml:space="preserve">cavitas glenoidalis. </w:t>
      </w:r>
      <w:r>
        <w:rPr>
          <w:color w:val="000000"/>
          <w:spacing w:val="0"/>
          <w:w w:val="100"/>
          <w:position w:val="0"/>
          <w:shd w:val="clear" w:color="auto" w:fill="auto"/>
          <w:lang w:val="ru-RU" w:eastAsia="ru-RU" w:bidi="ru-RU"/>
        </w:rPr>
        <w:t>На нем находится суставная по</w:t>
        <w:softHyphen/>
        <w:t xml:space="preserve">верхность для сочленения с ключицей — </w:t>
      </w:r>
      <w:r>
        <w:rPr>
          <w:color w:val="000000"/>
          <w:spacing w:val="0"/>
          <w:w w:val="100"/>
          <w:position w:val="0"/>
          <w:shd w:val="clear" w:color="auto" w:fill="auto"/>
          <w:lang w:val="en-US" w:eastAsia="en-US" w:bidi="en-US"/>
        </w:rPr>
        <w:t>facies articularis acromii.</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Лопатка на задней рентгенограмме имеет вид характерного для нее треугольного образования с тремя краями, углами и отростками. На </w:t>
      </w:r>
      <w:r>
        <w:rPr>
          <w:color w:val="000000"/>
          <w:spacing w:val="0"/>
          <w:w w:val="100"/>
          <w:position w:val="0"/>
          <w:shd w:val="clear" w:color="auto" w:fill="auto"/>
          <w:lang w:val="en-US" w:eastAsia="en-US" w:bidi="en-US"/>
        </w:rPr>
        <w:t xml:space="preserve">margo superior, </w:t>
      </w:r>
      <w:r>
        <w:rPr>
          <w:color w:val="000000"/>
          <w:spacing w:val="0"/>
          <w:w w:val="100"/>
          <w:position w:val="0"/>
          <w:shd w:val="clear" w:color="auto" w:fill="auto"/>
          <w:lang w:val="ru-RU" w:eastAsia="ru-RU" w:bidi="ru-RU"/>
        </w:rPr>
        <w:t xml:space="preserve">у основания клювовидного отростка, иногда удается уловить вырезку, </w:t>
      </w:r>
      <w:r>
        <w:rPr>
          <w:color w:val="000000"/>
          <w:spacing w:val="0"/>
          <w:w w:val="100"/>
          <w:position w:val="0"/>
          <w:shd w:val="clear" w:color="auto" w:fill="auto"/>
          <w:lang w:val="en-US" w:eastAsia="en-US" w:bidi="en-US"/>
        </w:rPr>
        <w:t xml:space="preserve">incisura scapulae, </w:t>
      </w:r>
      <w:r>
        <w:rPr>
          <w:color w:val="000000"/>
          <w:spacing w:val="0"/>
          <w:w w:val="100"/>
          <w:position w:val="0"/>
          <w:shd w:val="clear" w:color="auto" w:fill="auto"/>
          <w:lang w:val="ru-RU" w:eastAsia="ru-RU" w:bidi="ru-RU"/>
        </w:rPr>
        <w:t xml:space="preserve">которую по ошибке можно принять за очаг разрушения кости, особенно в тех случаях, когда вследствие старческого обызвествления </w:t>
      </w:r>
      <w:r>
        <w:rPr>
          <w:color w:val="000000"/>
          <w:spacing w:val="0"/>
          <w:w w:val="100"/>
          <w:position w:val="0"/>
          <w:shd w:val="clear" w:color="auto" w:fill="auto"/>
          <w:lang w:val="en-US" w:eastAsia="en-US" w:bidi="en-US"/>
        </w:rPr>
        <w:t xml:space="preserve">ligamentum transversum scapulae superius </w:t>
      </w:r>
      <w:r>
        <w:rPr>
          <w:color w:val="000000"/>
          <w:spacing w:val="0"/>
          <w:w w:val="100"/>
          <w:position w:val="0"/>
          <w:shd w:val="clear" w:color="auto" w:fill="auto"/>
          <w:lang w:val="ru-RU" w:eastAsia="ru-RU" w:bidi="ru-RU"/>
        </w:rPr>
        <w:t xml:space="preserve">эта </w:t>
      </w:r>
      <w:r>
        <w:rPr>
          <w:color w:val="000000"/>
          <w:spacing w:val="0"/>
          <w:w w:val="100"/>
          <w:position w:val="0"/>
          <w:shd w:val="clear" w:color="auto" w:fill="auto"/>
          <w:lang w:val="ru-RU" w:eastAsia="ru-RU" w:bidi="ru-RU"/>
        </w:rPr>
        <w:t>вырезка превращается в отверстие.</w:t>
      </w:r>
    </w:p>
    <w:p>
      <w:pPr>
        <w:pStyle w:val="Style14"/>
        <w:keepNext w:val="0"/>
        <w:keepLines w:val="0"/>
        <w:widowControl w:val="0"/>
        <w:shd w:val="clear" w:color="auto" w:fill="auto"/>
        <w:bidi w:val="0"/>
        <w:spacing w:before="0" w:after="120" w:line="295" w:lineRule="auto"/>
        <w:ind w:left="0" w:right="0"/>
        <w:jc w:val="both"/>
      </w:pPr>
      <w:bookmarkStart w:id="206" w:name="bookmark206"/>
      <w:r>
        <w:rPr>
          <w:i/>
          <w:iCs/>
          <w:color w:val="000000"/>
          <w:spacing w:val="0"/>
          <w:w w:val="100"/>
          <w:position w:val="0"/>
          <w:shd w:val="clear" w:color="auto" w:fill="auto"/>
          <w:lang w:val="ru-RU" w:eastAsia="ru-RU" w:bidi="ru-RU"/>
        </w:rPr>
        <w:t>Окостенение.</w:t>
      </w:r>
      <w:r>
        <w:rPr>
          <w:color w:val="000000"/>
          <w:spacing w:val="0"/>
          <w:w w:val="100"/>
          <w:position w:val="0"/>
          <w:shd w:val="clear" w:color="auto" w:fill="auto"/>
          <w:lang w:val="ru-RU" w:eastAsia="ru-RU" w:bidi="ru-RU"/>
        </w:rPr>
        <w:t xml:space="preserve"> К моменту рождения из костной ткани состоят только тело и ость лопатки. На рентгенограммах на первом году жизни появляется точка окостенения в клювовидном отростке (синостоз в 16-17 лет), а в возрасте 11-18 лет — добавоч</w:t>
        <w:softHyphen/>
        <w:t xml:space="preserve">ные в </w:t>
      </w:r>
      <w:r>
        <w:rPr>
          <w:color w:val="000000"/>
          <w:spacing w:val="0"/>
          <w:w w:val="100"/>
          <w:position w:val="0"/>
          <w:shd w:val="clear" w:color="auto" w:fill="auto"/>
          <w:lang w:val="en-US" w:eastAsia="en-US" w:bidi="en-US"/>
        </w:rPr>
        <w:t xml:space="preserve">corpus scapulae, </w:t>
      </w:r>
      <w:r>
        <w:rPr>
          <w:color w:val="000000"/>
          <w:spacing w:val="0"/>
          <w:w w:val="100"/>
          <w:position w:val="0"/>
          <w:shd w:val="clear" w:color="auto" w:fill="auto"/>
          <w:lang w:val="ru-RU" w:eastAsia="ru-RU" w:bidi="ru-RU"/>
        </w:rPr>
        <w:t xml:space="preserve">в эпифизах </w:t>
      </w:r>
      <w:r>
        <w:rPr>
          <w:color w:val="000000"/>
          <w:spacing w:val="0"/>
          <w:w w:val="100"/>
          <w:position w:val="0"/>
          <w:shd w:val="clear" w:color="auto" w:fill="auto"/>
          <w:lang w:val="en-US" w:eastAsia="en-US" w:bidi="en-US"/>
        </w:rPr>
        <w:t xml:space="preserve">(cavitas glenoidalis, acromion) </w:t>
      </w:r>
      <w:r>
        <w:rPr>
          <w:color w:val="000000"/>
          <w:spacing w:val="0"/>
          <w:w w:val="100"/>
          <w:position w:val="0"/>
          <w:shd w:val="clear" w:color="auto" w:fill="auto"/>
          <w:lang w:val="ru-RU" w:eastAsia="ru-RU" w:bidi="ru-RU"/>
        </w:rPr>
        <w:t xml:space="preserve">и апофизах </w:t>
      </w:r>
      <w:r>
        <w:rPr>
          <w:color w:val="000000"/>
          <w:spacing w:val="0"/>
          <w:w w:val="100"/>
          <w:position w:val="0"/>
          <w:shd w:val="clear" w:color="auto" w:fill="auto"/>
          <w:lang w:val="en-US" w:eastAsia="en-US" w:bidi="en-US"/>
        </w:rPr>
        <w:t xml:space="preserve">(processus coracoideus, margo medialis, angulus inferior). </w:t>
      </w:r>
      <w:r>
        <w:rPr>
          <w:color w:val="000000"/>
          <w:spacing w:val="0"/>
          <w:w w:val="100"/>
          <w:position w:val="0"/>
          <w:shd w:val="clear" w:color="auto" w:fill="auto"/>
          <w:lang w:val="ru-RU" w:eastAsia="ru-RU" w:bidi="ru-RU"/>
        </w:rPr>
        <w:t xml:space="preserve">Нижний угол до наступления синостоза кажется отделенным от тела линией просветления, которую не следует принимать за линию перелома. Акромион окостеневает из множественных точек окостенения, одна из которых может сохраниться на всю жизнь в виде самостоятельной кости — </w:t>
      </w:r>
      <w:r>
        <w:rPr>
          <w:color w:val="000000"/>
          <w:spacing w:val="0"/>
          <w:w w:val="100"/>
          <w:position w:val="0"/>
          <w:shd w:val="clear" w:color="auto" w:fill="auto"/>
          <w:lang w:val="en-US" w:eastAsia="en-US" w:bidi="en-US"/>
        </w:rPr>
        <w:t xml:space="preserve">os acromiale; </w:t>
      </w:r>
      <w:r>
        <w:rPr>
          <w:color w:val="000000"/>
          <w:spacing w:val="0"/>
          <w:w w:val="100"/>
          <w:position w:val="0"/>
          <w:shd w:val="clear" w:color="auto" w:fill="auto"/>
          <w:lang w:val="ru-RU" w:eastAsia="ru-RU" w:bidi="ru-RU"/>
        </w:rPr>
        <w:t>ее можно ошибочно принять за отломок. Полный синостоз всех ядер окос</w:t>
        <w:softHyphen/>
        <w:t>тенения лопатки наступает в 18-24 года.</w:t>
      </w:r>
      <w:bookmarkEnd w:id="206"/>
    </w:p>
    <w:p>
      <w:pPr>
        <w:pStyle w:val="Style88"/>
        <w:keepNext/>
        <w:keepLines/>
        <w:widowControl w:val="0"/>
        <w:shd w:val="clear" w:color="auto" w:fill="auto"/>
        <w:bidi w:val="0"/>
        <w:spacing w:before="0" w:line="240" w:lineRule="auto"/>
        <w:ind w:left="0" w:right="0" w:firstLine="0"/>
        <w:jc w:val="center"/>
      </w:pPr>
      <w:bookmarkStart w:id="207" w:name="bookmark207"/>
      <w:r>
        <w:rPr>
          <w:color w:val="000000"/>
          <w:spacing w:val="0"/>
          <w:w w:val="100"/>
          <w:position w:val="0"/>
          <w:shd w:val="clear" w:color="auto" w:fill="auto"/>
          <w:lang w:val="ru-RU" w:eastAsia="ru-RU" w:bidi="ru-RU"/>
        </w:rPr>
        <w:t>СОЕДИНЕНИЯ КОСТЕЙ ПОЯСА ВЕРХНЕЙ КОНЕЧНОСТИ</w:t>
      </w:r>
      <w:bookmarkEnd w:id="207"/>
    </w:p>
    <w:p>
      <w:pPr>
        <w:pStyle w:val="Style14"/>
        <w:keepNext w:val="0"/>
        <w:keepLines w:val="0"/>
        <w:widowControl w:val="0"/>
        <w:numPr>
          <w:ilvl w:val="0"/>
          <w:numId w:val="119"/>
        </w:numPr>
        <w:shd w:val="clear" w:color="auto" w:fill="auto"/>
        <w:tabs>
          <w:tab w:pos="390" w:val="left"/>
        </w:tabs>
        <w:bidi w:val="0"/>
        <w:spacing w:before="0" w:after="0" w:line="293" w:lineRule="auto"/>
        <w:ind w:left="0" w:right="0"/>
        <w:jc w:val="both"/>
      </w:pPr>
      <w:r>
        <w:rPr>
          <w:color w:val="000000"/>
          <w:spacing w:val="0"/>
          <w:w w:val="100"/>
          <w:position w:val="0"/>
          <w:shd w:val="clear" w:color="auto" w:fill="auto"/>
          <w:lang w:val="ru-RU" w:eastAsia="ru-RU" w:bidi="ru-RU"/>
        </w:rPr>
        <w:t xml:space="preserve">Грудино-ключичный </w:t>
      </w:r>
      <w:r>
        <w:rPr>
          <w:color w:val="000000"/>
          <w:spacing w:val="0"/>
          <w:w w:val="100"/>
          <w:position w:val="0"/>
          <w:shd w:val="clear" w:color="auto" w:fill="auto"/>
          <w:lang w:val="en-US" w:eastAsia="en-US" w:bidi="en-US"/>
        </w:rPr>
        <w:t xml:space="preserve">cyciae, articulatio stemoclavicularis, </w:t>
      </w:r>
      <w:r>
        <w:rPr>
          <w:color w:val="000000"/>
          <w:spacing w:val="0"/>
          <w:w w:val="100"/>
          <w:position w:val="0"/>
          <w:shd w:val="clear" w:color="auto" w:fill="auto"/>
          <w:lang w:val="ru-RU" w:eastAsia="ru-RU" w:bidi="ru-RU"/>
        </w:rPr>
        <w:t>образуется грудинным концом ключицы и ключичной вырезкой грудины. В полости сустава расположен су</w:t>
        <w:softHyphen/>
        <w:t xml:space="preserve">ставной диск, </w:t>
      </w:r>
      <w:r>
        <w:rPr>
          <w:color w:val="000000"/>
          <w:spacing w:val="0"/>
          <w:w w:val="100"/>
          <w:position w:val="0"/>
          <w:shd w:val="clear" w:color="auto" w:fill="auto"/>
          <w:lang w:val="en-US" w:eastAsia="en-US" w:bidi="en-US"/>
        </w:rPr>
        <w:t xml:space="preserve">discus articularis. </w:t>
      </w:r>
      <w:r>
        <w:rPr>
          <w:color w:val="000000"/>
          <w:spacing w:val="0"/>
          <w:w w:val="100"/>
          <w:position w:val="0"/>
          <w:shd w:val="clear" w:color="auto" w:fill="auto"/>
          <w:lang w:val="ru-RU" w:eastAsia="ru-RU" w:bidi="ru-RU"/>
        </w:rPr>
        <w:t xml:space="preserve">Суставная капсула укреплена связками: спереди и сзади </w:t>
      </w:r>
      <w:r>
        <w:rPr>
          <w:color w:val="000000"/>
          <w:spacing w:val="0"/>
          <w:w w:val="100"/>
          <w:position w:val="0"/>
          <w:shd w:val="clear" w:color="auto" w:fill="auto"/>
          <w:lang w:val="en-US" w:eastAsia="en-US" w:bidi="en-US"/>
        </w:rPr>
        <w:t xml:space="preserve">ligg, stemoclaviculares anterius et postcrius, </w:t>
      </w:r>
      <w:r>
        <w:rPr>
          <w:color w:val="000000"/>
          <w:spacing w:val="0"/>
          <w:w w:val="100"/>
          <w:position w:val="0"/>
          <w:shd w:val="clear" w:color="auto" w:fill="auto"/>
          <w:lang w:val="ru-RU" w:eastAsia="ru-RU" w:bidi="ru-RU"/>
        </w:rPr>
        <w:t xml:space="preserve">снизу </w:t>
      </w:r>
      <w:r>
        <w:rPr>
          <w:color w:val="000000"/>
          <w:spacing w:val="0"/>
          <w:w w:val="100"/>
          <w:position w:val="0"/>
          <w:shd w:val="clear" w:color="auto" w:fill="auto"/>
          <w:lang w:val="en-US" w:eastAsia="en-US" w:bidi="en-US"/>
        </w:rPr>
        <w:t xml:space="preserve">lig. co.stoelavieulare </w:t>
      </w:r>
      <w:r>
        <w:rPr>
          <w:color w:val="000000"/>
          <w:spacing w:val="0"/>
          <w:w w:val="100"/>
          <w:position w:val="0"/>
          <w:shd w:val="clear" w:color="auto" w:fill="auto"/>
          <w:lang w:val="ru-RU" w:eastAsia="ru-RU" w:bidi="ru-RU"/>
        </w:rPr>
        <w:t xml:space="preserve">(к хрящу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ребра) и сверху </w:t>
      </w:r>
      <w:r>
        <w:rPr>
          <w:color w:val="000000"/>
          <w:spacing w:val="0"/>
          <w:w w:val="100"/>
          <w:position w:val="0"/>
          <w:shd w:val="clear" w:color="auto" w:fill="auto"/>
          <w:lang w:val="en-US" w:eastAsia="en-US" w:bidi="en-US"/>
        </w:rPr>
        <w:t xml:space="preserve">lig. interclaviculare </w:t>
      </w:r>
      <w:r>
        <w:rPr>
          <w:color w:val="000000"/>
          <w:spacing w:val="0"/>
          <w:w w:val="100"/>
          <w:position w:val="0"/>
          <w:shd w:val="clear" w:color="auto" w:fill="auto"/>
          <w:lang w:val="ru-RU" w:eastAsia="ru-RU" w:bidi="ru-RU"/>
        </w:rPr>
        <w:t xml:space="preserve">(между ключицами, над </w:t>
      </w:r>
      <w:r>
        <w:rPr>
          <w:color w:val="000000"/>
          <w:spacing w:val="0"/>
          <w:w w:val="100"/>
          <w:position w:val="0"/>
          <w:shd w:val="clear" w:color="auto" w:fill="auto"/>
          <w:lang w:val="en-US" w:eastAsia="en-US" w:bidi="en-US"/>
        </w:rPr>
        <w:t xml:space="preserve">incisura jugulans). </w:t>
      </w:r>
      <w:r>
        <w:rPr>
          <w:color w:val="000000"/>
          <w:spacing w:val="0"/>
          <w:w w:val="100"/>
          <w:position w:val="0"/>
          <w:shd w:val="clear" w:color="auto" w:fill="auto"/>
          <w:lang w:val="ru-RU" w:eastAsia="ru-RU" w:bidi="ru-RU"/>
        </w:rPr>
        <w:t>Сустав напоминаем до известной степени шаровидное сочленение, но его поверхност име</w:t>
        <w:softHyphen/>
        <w:br w:type="page"/>
      </w:r>
      <w:r>
        <w:rPr>
          <w:color w:val="000000"/>
          <w:spacing w:val="0"/>
          <w:w w:val="100"/>
          <w:position w:val="0"/>
          <w:shd w:val="clear" w:color="auto" w:fill="auto"/>
          <w:lang w:val="ru-RU" w:eastAsia="ru-RU" w:bidi="ru-RU"/>
        </w:rPr>
        <w:t>ют седловидную форму. Однако, благодаря наличию диска, движения в этом суставе совершаются вокруг грех осей, следовательно, только по функции он приближается к шаровидному. Главные движения совершаются вокруг сагиттальной (переднезадней) оси: поднимание и опускание ключицы, и вертикальной — движение ключицы — вперед и назад. Кроме названных движений, возможно ешс вращение ключицы вок</w:t>
        <w:softHyphen/>
        <w:t>руг ес оси, но только как содружественное при сгибании и разгибании конечности в плечевом суставе. Вместе с ключицей двигается и лопатка, а следовательно, прихо</w:t>
        <w:softHyphen/>
        <w:t>дит в движение весь пояс верхней конечности на соответствующей стороне. В част</w:t>
        <w:softHyphen/>
        <w:t>ности, движения лопатки происходят кверху и книзу, вперед и назад, и, наконец, ло</w:t>
        <w:softHyphen/>
        <w:t>патка может поворачиваться вокруг переднезадней оси, причем ее нижний угол сме</w:t>
        <w:softHyphen/>
        <w:t>щается кнаружи, как это бывает при поднимании руки выше горизонтального уровня.</w:t>
      </w:r>
    </w:p>
    <w:p>
      <w:pPr>
        <w:pStyle w:val="Style14"/>
        <w:keepNext w:val="0"/>
        <w:keepLines w:val="0"/>
        <w:widowControl w:val="0"/>
        <w:numPr>
          <w:ilvl w:val="0"/>
          <w:numId w:val="119"/>
        </w:numPr>
        <w:shd w:val="clear" w:color="auto" w:fill="auto"/>
        <w:tabs>
          <w:tab w:pos="385" w:val="left"/>
        </w:tabs>
        <w:bidi w:val="0"/>
        <w:spacing w:before="0" w:after="0" w:line="286" w:lineRule="auto"/>
        <w:ind w:left="0" w:right="0" w:firstLine="160"/>
        <w:jc w:val="both"/>
      </w:pPr>
      <w:r>
        <w:drawing>
          <wp:anchor distT="0" distB="0" distL="0" distR="0" simplePos="0" relativeHeight="62914771" behindDoc="1" locked="0" layoutInCell="1" allowOverlap="1">
            <wp:simplePos x="0" y="0"/>
            <wp:positionH relativeFrom="margin">
              <wp:posOffset>-4445</wp:posOffset>
            </wp:positionH>
            <wp:positionV relativeFrom="margin">
              <wp:posOffset>3295015</wp:posOffset>
            </wp:positionV>
            <wp:extent cx="2712720" cy="1243330"/>
            <wp:wrapNone/>
            <wp:docPr id="278" name="Shape 278"/>
            <a:graphic xmlns:a="http://schemas.openxmlformats.org/drawingml/2006/main">
              <a:graphicData uri="http://schemas.openxmlformats.org/drawingml/2006/picture">
                <pic:pic xmlns:pic="http://schemas.openxmlformats.org/drawingml/2006/picture">
                  <pic:nvPicPr>
                    <pic:cNvPr id="279" name="Picture box 279"/>
                    <pic:cNvPicPr/>
                  </pic:nvPicPr>
                  <pic:blipFill>
                    <a:blip r:embed="rId209"/>
                    <a:stretch/>
                  </pic:blipFill>
                  <pic:spPr>
                    <a:xfrm>
                      <a:ext cx="2712720" cy="1243330"/>
                    </a:xfrm>
                    <a:prstGeom prst="rect"/>
                  </pic:spPr>
                </pic:pic>
              </a:graphicData>
            </a:graphic>
          </wp:anchor>
        </w:drawing>
      </w:r>
      <w:r>
        <w:rPr>
          <w:color w:val="000000"/>
          <w:spacing w:val="0"/>
          <w:w w:val="100"/>
          <w:position w:val="0"/>
          <w:shd w:val="clear" w:color="auto" w:fill="auto"/>
          <w:lang w:val="ru-RU" w:eastAsia="ru-RU" w:bidi="ru-RU"/>
        </w:rPr>
        <w:t xml:space="preserve">Акромиально-ключичный сустав, </w:t>
      </w:r>
      <w:r>
        <w:rPr>
          <w:color w:val="000000"/>
          <w:spacing w:val="0"/>
          <w:w w:val="100"/>
          <w:position w:val="0"/>
          <w:shd w:val="clear" w:color="auto" w:fill="auto"/>
          <w:lang w:val="en-US" w:eastAsia="en-US" w:bidi="en-US"/>
        </w:rPr>
        <w:t xml:space="preserve">articulatio </w:t>
      </w:r>
      <w:r>
        <w:rPr>
          <w:color w:val="000000"/>
          <w:spacing w:val="0"/>
          <w:w w:val="100"/>
          <w:position w:val="0"/>
          <w:shd w:val="clear" w:color="auto" w:fill="auto"/>
          <w:lang w:val="ru-RU" w:eastAsia="ru-RU" w:bidi="ru-RU"/>
        </w:rPr>
        <w:t xml:space="preserve">ас гот юс </w:t>
      </w:r>
      <w:r>
        <w:rPr>
          <w:color w:val="000000"/>
          <w:spacing w:val="0"/>
          <w:w w:val="100"/>
          <w:position w:val="0"/>
          <w:shd w:val="clear" w:color="auto" w:fill="auto"/>
          <w:lang w:val="en-US" w:eastAsia="en-US" w:bidi="en-US"/>
        </w:rPr>
        <w:t xml:space="preserve">la vic u laris, </w:t>
      </w:r>
      <w:r>
        <w:rPr>
          <w:color w:val="000000"/>
          <w:spacing w:val="0"/>
          <w:w w:val="100"/>
          <w:position w:val="0"/>
          <w:shd w:val="clear" w:color="auto" w:fill="auto"/>
          <w:lang w:val="ru-RU" w:eastAsia="ru-RU" w:bidi="ru-RU"/>
        </w:rPr>
        <w:t>соединяет ак</w:t>
        <w:softHyphen/>
        <w:t>ромион и акромиальный конец ключицы, соприкасающиеся между собой эллипсо</w:t>
        <w:softHyphen/>
        <w:t xml:space="preserve">идными поверхностями, которые нередко разделены суставным диском, </w:t>
      </w:r>
      <w:r>
        <w:rPr>
          <w:color w:val="000000"/>
          <w:spacing w:val="0"/>
          <w:w w:val="100"/>
          <w:position w:val="0"/>
          <w:shd w:val="clear" w:color="auto" w:fill="auto"/>
          <w:lang w:val="en-US" w:eastAsia="en-US" w:bidi="en-US"/>
        </w:rPr>
        <w:t xml:space="preserve">discus articularis. </w:t>
      </w:r>
      <w:r>
        <w:rPr>
          <w:color w:val="000000"/>
          <w:spacing w:val="0"/>
          <w:w w:val="100"/>
          <w:position w:val="0"/>
          <w:shd w:val="clear" w:color="auto" w:fill="auto"/>
          <w:lang w:val="ru-RU" w:eastAsia="ru-RU" w:bidi="ru-RU"/>
        </w:rPr>
        <w:t xml:space="preserve">Суставная капсула подкрепляется </w:t>
      </w:r>
      <w:r>
        <w:rPr>
          <w:color w:val="000000"/>
          <w:spacing w:val="0"/>
          <w:w w:val="100"/>
          <w:position w:val="0"/>
          <w:shd w:val="clear" w:color="auto" w:fill="auto"/>
          <w:lang w:val="en-US" w:eastAsia="en-US" w:bidi="en-US"/>
        </w:rPr>
        <w:t xml:space="preserve">lig. acromioclaviculare, </w:t>
      </w:r>
      <w:r>
        <w:rPr>
          <w:color w:val="000000"/>
          <w:spacing w:val="0"/>
          <w:w w:val="100"/>
          <w:position w:val="0"/>
          <w:shd w:val="clear" w:color="auto" w:fill="auto"/>
          <w:lang w:val="ru-RU" w:eastAsia="ru-RU" w:bidi="ru-RU"/>
        </w:rPr>
        <w:t xml:space="preserve">а все сочленение — мощной </w:t>
      </w:r>
      <w:r>
        <w:rPr>
          <w:color w:val="000000"/>
          <w:spacing w:val="0"/>
          <w:w w:val="100"/>
          <w:position w:val="0"/>
          <w:shd w:val="clear" w:color="auto" w:fill="auto"/>
          <w:lang w:val="en-US" w:eastAsia="en-US" w:bidi="en-US"/>
        </w:rPr>
        <w:t xml:space="preserve">lig. coracoclaviculare, </w:t>
      </w:r>
      <w:r>
        <w:rPr>
          <w:color w:val="000000"/>
          <w:spacing w:val="0"/>
          <w:w w:val="100"/>
          <w:position w:val="0"/>
          <w:shd w:val="clear" w:color="auto" w:fill="auto"/>
          <w:lang w:val="ru-RU" w:eastAsia="ru-RU" w:bidi="ru-RU"/>
        </w:rPr>
        <w:t xml:space="preserve">натянутой между нижней поверхностью ключицы и </w:t>
      </w:r>
      <w:r>
        <w:rPr>
          <w:color w:val="000000"/>
          <w:spacing w:val="0"/>
          <w:w w:val="100"/>
          <w:position w:val="0"/>
          <w:shd w:val="clear" w:color="auto" w:fill="auto"/>
          <w:lang w:val="en-US" w:eastAsia="en-US" w:bidi="en-US"/>
        </w:rPr>
        <w:t xml:space="preserve">processus coracoideus scapulae. </w:t>
      </w:r>
      <w:r>
        <w:rPr>
          <w:color w:val="000000"/>
          <w:spacing w:val="0"/>
          <w:w w:val="100"/>
          <w:position w:val="0"/>
          <w:shd w:val="clear" w:color="auto" w:fill="auto"/>
          <w:lang w:val="ru-RU" w:eastAsia="ru-RU" w:bidi="ru-RU"/>
        </w:rPr>
        <w:t>В углублении связки, выполненной рыхлой клетчат</w:t>
        <w:softHyphen/>
        <w:t>кой, нередко находится синовиальная сумка.</w:t>
      </w:r>
    </w:p>
    <w:p>
      <w:pPr>
        <w:pStyle w:val="Style14"/>
        <w:keepNext w:val="0"/>
        <w:keepLines w:val="0"/>
        <w:widowControl w:val="0"/>
        <w:shd w:val="clear" w:color="auto" w:fill="auto"/>
        <w:bidi w:val="0"/>
        <w:spacing w:before="0" w:after="0" w:line="286" w:lineRule="auto"/>
        <w:ind w:left="0" w:right="0" w:firstLine="160"/>
        <w:jc w:val="both"/>
      </w:pPr>
      <w:r>
        <w:rPr>
          <w:i/>
          <w:iCs/>
          <w:color w:val="000000"/>
          <w:spacing w:val="0"/>
          <w:w w:val="100"/>
          <w:position w:val="0"/>
          <w:shd w:val="clear" w:color="auto" w:fill="auto"/>
          <w:lang w:val="ru-RU" w:eastAsia="ru-RU" w:bidi="ru-RU"/>
        </w:rPr>
        <w:t>Рентгеновская суставная щель</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articulatio acromioclavicularis </w:t>
      </w:r>
      <w:r>
        <w:rPr>
          <w:color w:val="000000"/>
          <w:spacing w:val="0"/>
          <w:w w:val="100"/>
          <w:position w:val="0"/>
          <w:shd w:val="clear" w:color="auto" w:fill="auto"/>
          <w:lang w:val="ru-RU" w:eastAsia="ru-RU" w:bidi="ru-RU"/>
        </w:rPr>
        <w:t>(рис. 59) ограничена четкими контурами сочленяющихся частей ключицы и лопатки, имеющих на рентге</w:t>
        <w:softHyphen/>
        <w:t>нограмме очень тонкую линию кортикального слоя. Суставной конец ключицы пре</w:t>
        <w:softHyphen/>
        <w:t>восходит по размерам соответствующий конец акромиона, вследствие чего верхняя поверхность ключицы располагается выше аналогичной поверхности акромиона. Нижние поверхности ключицы и акромиона находятся на одном уровне. О нормаль</w:t>
        <w:softHyphen/>
        <w:t>ных соотношениях в акромиально-ключичном суставе судят по контурам нижних поверхностей, которые в норме должны располагаться на одном уровне (при подвы</w:t>
        <w:softHyphen/>
        <w:t>вихе или вывихе нижние поверхности ключицы и акромиона находятся на разных уровнях, расстояние между суставными концами увеличивается).</w:t>
      </w:r>
    </w:p>
    <w:p>
      <w:pPr>
        <w:pStyle w:val="Style14"/>
        <w:keepNext w:val="0"/>
        <w:keepLines w:val="0"/>
        <w:widowControl w:val="0"/>
        <w:numPr>
          <w:ilvl w:val="0"/>
          <w:numId w:val="119"/>
        </w:numPr>
        <w:shd w:val="clear" w:color="auto" w:fill="auto"/>
        <w:tabs>
          <w:tab w:pos="385" w:val="left"/>
        </w:tabs>
        <w:bidi w:val="0"/>
        <w:spacing w:before="0" w:after="0" w:line="286" w:lineRule="auto"/>
        <w:ind w:left="0" w:right="0" w:firstLine="160"/>
        <w:jc w:val="both"/>
      </w:pPr>
      <w:r>
        <w:rPr>
          <w:color w:val="000000"/>
          <w:spacing w:val="0"/>
          <w:w w:val="100"/>
          <w:position w:val="0"/>
          <w:shd w:val="clear" w:color="auto" w:fill="auto"/>
          <w:lang w:val="ru-RU" w:eastAsia="ru-RU" w:bidi="ru-RU"/>
        </w:rPr>
        <w:t>Связки лопатки. Лопатка имеет три собственные связки, не имеющие отноше</w:t>
        <w:softHyphen/>
        <w:t xml:space="preserve">ния к суставам. Одна из них, </w:t>
      </w:r>
      <w:r>
        <w:rPr>
          <w:color w:val="000000"/>
          <w:spacing w:val="0"/>
          <w:w w:val="100"/>
          <w:position w:val="0"/>
          <w:shd w:val="clear" w:color="auto" w:fill="auto"/>
          <w:lang w:val="en-US" w:eastAsia="en-US" w:bidi="en-US"/>
        </w:rPr>
        <w:t xml:space="preserve">lig. coracoacromiaie, </w:t>
      </w:r>
      <w:r>
        <w:rPr>
          <w:color w:val="000000"/>
          <w:spacing w:val="0"/>
          <w:w w:val="100"/>
          <w:position w:val="0"/>
          <w:shd w:val="clear" w:color="auto" w:fill="auto"/>
          <w:lang w:val="ru-RU" w:eastAsia="ru-RU" w:bidi="ru-RU"/>
        </w:rPr>
        <w:t xml:space="preserve">протягивается в виде свода над плечевым суставом от переднего края акромиона к </w:t>
      </w:r>
      <w:r>
        <w:rPr>
          <w:color w:val="000000"/>
          <w:spacing w:val="0"/>
          <w:w w:val="100"/>
          <w:position w:val="0"/>
          <w:shd w:val="clear" w:color="auto" w:fill="auto"/>
          <w:lang w:val="en-US" w:eastAsia="en-US" w:bidi="en-US"/>
        </w:rPr>
        <w:t xml:space="preserve">processus coracoideus, </w:t>
      </w:r>
      <w:r>
        <w:rPr>
          <w:color w:val="000000"/>
          <w:spacing w:val="0"/>
          <w:w w:val="100"/>
          <w:position w:val="0"/>
          <w:shd w:val="clear" w:color="auto" w:fill="auto"/>
          <w:lang w:val="ru-RU" w:eastAsia="ru-RU" w:bidi="ru-RU"/>
        </w:rPr>
        <w:t xml:space="preserve">другая, </w:t>
      </w:r>
      <w:r>
        <w:rPr>
          <w:color w:val="000000"/>
          <w:spacing w:val="0"/>
          <w:w w:val="100"/>
          <w:position w:val="0"/>
          <w:shd w:val="clear" w:color="auto" w:fill="auto"/>
          <w:lang w:val="en-US" w:eastAsia="en-US" w:bidi="en-US"/>
        </w:rPr>
        <w:t xml:space="preserve">lig. trans versum scapulae superius, </w:t>
      </w:r>
      <w:r>
        <w:rPr>
          <w:color w:val="000000"/>
          <w:spacing w:val="0"/>
          <w:w w:val="100"/>
          <w:position w:val="0"/>
          <w:shd w:val="clear" w:color="auto" w:fill="auto"/>
          <w:lang w:val="ru-RU" w:eastAsia="ru-RU" w:bidi="ru-RU"/>
        </w:rPr>
        <w:t>натягивается над вырезкой лопатки, превращая ее в от</w:t>
        <w:softHyphen/>
        <w:t xml:space="preserve">верстие, и, наконец, третья связка, </w:t>
      </w:r>
      <w:r>
        <w:rPr>
          <w:color w:val="000000"/>
          <w:spacing w:val="0"/>
          <w:w w:val="100"/>
          <w:position w:val="0"/>
          <w:shd w:val="clear" w:color="auto" w:fill="auto"/>
          <w:lang w:val="en-US" w:eastAsia="en-US" w:bidi="en-US"/>
        </w:rPr>
        <w:t xml:space="preserve">lig. trans versum scapulae inferius, </w:t>
      </w:r>
      <w:r>
        <w:rPr>
          <w:color w:val="000000"/>
          <w:spacing w:val="0"/>
          <w:w w:val="100"/>
          <w:position w:val="0"/>
          <w:shd w:val="clear" w:color="auto" w:fill="auto"/>
          <w:lang w:val="ru-RU" w:eastAsia="ru-RU" w:bidi="ru-RU"/>
        </w:rPr>
        <w:t>более слабая, идет от основания акромиона через шейку лопатки к заднему краю впадины; под ней про</w:t>
        <w:softHyphen/>
      </w:r>
    </w:p>
    <w:p>
      <w:pPr>
        <w:pStyle w:val="Style14"/>
        <w:keepNext w:val="0"/>
        <w:keepLines w:val="0"/>
        <w:widowControl w:val="0"/>
        <w:shd w:val="clear" w:color="auto" w:fill="auto"/>
        <w:bidi w:val="0"/>
        <w:spacing w:before="0" w:after="380" w:line="240" w:lineRule="auto"/>
        <w:ind w:left="2900" w:right="0" w:firstLine="0"/>
        <w:jc w:val="left"/>
      </w:pPr>
      <w:r>
        <w:rPr>
          <w:color w:val="000000"/>
          <w:spacing w:val="0"/>
          <w:w w:val="100"/>
          <w:position w:val="0"/>
          <w:shd w:val="clear" w:color="auto" w:fill="auto"/>
          <w:lang w:val="ru-RU" w:eastAsia="ru-RU" w:bidi="ru-RU"/>
        </w:rPr>
        <w:t xml:space="preserve">ходит </w:t>
      </w:r>
      <w:r>
        <w:rPr>
          <w:color w:val="000000"/>
          <w:spacing w:val="0"/>
          <w:w w:val="100"/>
          <w:position w:val="0"/>
          <w:shd w:val="clear" w:color="auto" w:fill="auto"/>
          <w:lang w:val="en-US" w:eastAsia="en-US" w:bidi="en-US"/>
        </w:rPr>
        <w:t>a. suprascapularis.</w:t>
      </w:r>
    </w:p>
    <w:p>
      <w:pPr>
        <w:pStyle w:val="Style55"/>
        <w:keepNext w:val="0"/>
        <w:keepLines w:val="0"/>
        <w:widowControl w:val="0"/>
        <w:shd w:val="clear" w:color="auto" w:fill="auto"/>
        <w:bidi w:val="0"/>
        <w:spacing w:before="0" w:after="0" w:line="336" w:lineRule="auto"/>
        <w:ind w:left="0" w:right="0" w:firstLine="0"/>
        <w:jc w:val="center"/>
      </w:pPr>
      <w:r>
        <w:rPr>
          <w:color w:val="000000"/>
          <w:spacing w:val="0"/>
          <w:w w:val="100"/>
          <w:position w:val="0"/>
          <w:shd w:val="clear" w:color="auto" w:fill="auto"/>
          <w:lang w:val="ru-RU" w:eastAsia="ru-RU" w:bidi="ru-RU"/>
        </w:rPr>
        <w:t>Рис. 59. Груди ио-ключичные</w:t>
        <w:br/>
        <w:t xml:space="preserve">суставы — </w:t>
      </w:r>
      <w:r>
        <w:rPr>
          <w:color w:val="000000"/>
          <w:spacing w:val="0"/>
          <w:w w:val="100"/>
          <w:position w:val="0"/>
          <w:shd w:val="clear" w:color="auto" w:fill="auto"/>
          <w:lang w:val="en-US" w:eastAsia="en-US" w:bidi="en-US"/>
        </w:rPr>
        <w:t>articulationes sterno-</w:t>
        <w:br/>
        <w:t xml:space="preserve">claviculares. </w:t>
      </w:r>
      <w:r>
        <w:rPr>
          <w:color w:val="000000"/>
          <w:spacing w:val="0"/>
          <w:w w:val="100"/>
          <w:position w:val="0"/>
          <w:shd w:val="clear" w:color="auto" w:fill="auto"/>
          <w:lang w:val="ru-RU" w:eastAsia="ru-RU" w:bidi="ru-RU"/>
        </w:rPr>
        <w:t>Вид спереди.</w:t>
      </w:r>
    </w:p>
    <w:p>
      <w:pPr>
        <w:pStyle w:val="Style55"/>
        <w:keepNext w:val="0"/>
        <w:keepLines w:val="0"/>
        <w:widowControl w:val="0"/>
        <w:shd w:val="clear" w:color="auto" w:fill="auto"/>
        <w:bidi w:val="0"/>
        <w:spacing w:before="0" w:after="0" w:line="336" w:lineRule="auto"/>
        <w:ind w:left="0" w:right="0" w:firstLine="0"/>
        <w:jc w:val="center"/>
      </w:pPr>
      <w:r>
        <w:rPr>
          <w:color w:val="000000"/>
          <w:spacing w:val="0"/>
          <w:w w:val="100"/>
          <w:position w:val="0"/>
          <w:shd w:val="clear" w:color="auto" w:fill="auto"/>
          <w:lang w:val="ru-RU" w:eastAsia="ru-RU" w:bidi="ru-RU"/>
        </w:rPr>
        <w:t>Правый грудино-ключичный</w:t>
        <w:br/>
        <w:t>сустав вскрыт фронтальным</w:t>
        <w:br/>
        <w:t>распилом.</w:t>
      </w:r>
    </w:p>
    <w:p>
      <w:pPr>
        <w:pStyle w:val="Style46"/>
        <w:keepNext w:val="0"/>
        <w:keepLines w:val="0"/>
        <w:widowControl w:val="0"/>
        <w:shd w:val="clear" w:color="auto" w:fill="auto"/>
        <w:bidi w:val="0"/>
        <w:spacing w:before="0" w:after="0"/>
        <w:ind w:left="290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discus articularis;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lig. inter- claviculare; 3 — lig. stemoclaviculare anterius; 4 — clavicula; 5 — costa 1;</w:t>
      </w:r>
    </w:p>
    <w:p>
      <w:pPr>
        <w:pStyle w:val="Style46"/>
        <w:keepNext w:val="0"/>
        <w:keepLines w:val="0"/>
        <w:widowControl w:val="0"/>
        <w:shd w:val="clear" w:color="auto" w:fill="auto"/>
        <w:bidi w:val="0"/>
        <w:spacing w:before="0" w:after="180"/>
        <w:ind w:left="2900" w:right="0" w:firstLine="0"/>
        <w:jc w:val="both"/>
      </w:pPr>
      <w:r>
        <w:rPr>
          <w:color w:val="000000"/>
          <w:spacing w:val="0"/>
          <w:w w:val="100"/>
          <w:position w:val="0"/>
          <w:shd w:val="clear" w:color="auto" w:fill="auto"/>
          <w:lang w:val="en-US" w:eastAsia="en-US" w:bidi="en-US"/>
        </w:rPr>
        <w:t>6 — lig. costoclaviculare; 7 — manu</w:t>
        <w:softHyphen/>
      </w:r>
      <w:r>
        <w:rPr>
          <w:color w:val="000000"/>
          <w:spacing w:val="0"/>
          <w:w w:val="100"/>
          <w:position w:val="0"/>
          <w:shd w:val="clear" w:color="auto" w:fill="auto"/>
          <w:lang w:val="en-US" w:eastAsia="en-US" w:bidi="en-US"/>
        </w:rPr>
        <w:t>brium stemi.</w:t>
      </w:r>
      <w:r>
        <w:br w:type="page"/>
      </w:r>
    </w:p>
    <w:p>
      <w:pPr>
        <w:pStyle w:val="Style39"/>
        <w:keepNext/>
        <w:keepLines/>
        <w:widowControl w:val="0"/>
        <w:shd w:val="clear" w:color="auto" w:fill="auto"/>
        <w:bidi w:val="0"/>
        <w:spacing w:before="0" w:after="80" w:line="317" w:lineRule="auto"/>
        <w:ind w:left="0" w:right="0" w:firstLine="0"/>
        <w:jc w:val="center"/>
      </w:pPr>
      <w:bookmarkStart w:id="209" w:name="bookmark209"/>
      <w:r>
        <w:rPr>
          <w:color w:val="000000"/>
          <w:spacing w:val="0"/>
          <w:w w:val="100"/>
          <w:position w:val="0"/>
          <w:shd w:val="clear" w:color="auto" w:fill="auto"/>
          <w:lang w:val="ru-RU" w:eastAsia="ru-RU" w:bidi="ru-RU"/>
        </w:rPr>
        <w:t>СКЕЛЕТ СВОБОДНОЙ ВЕРХНЕЙ КОНЕЧНОСТИ</w:t>
        <w:br/>
        <w:t>И ЕГО СОЕДИНЕНИЯ</w:t>
      </w:r>
      <w:bookmarkEnd w:id="209"/>
    </w:p>
    <w:p>
      <w:pPr>
        <w:pStyle w:val="Style14"/>
        <w:keepNext w:val="0"/>
        <w:keepLines w:val="0"/>
        <w:widowControl w:val="0"/>
        <w:shd w:val="clear" w:color="auto" w:fill="auto"/>
        <w:bidi w:val="0"/>
        <w:spacing w:before="0" w:after="160" w:line="293" w:lineRule="auto"/>
        <w:ind w:left="0" w:right="0" w:firstLine="200"/>
        <w:jc w:val="both"/>
      </w:pPr>
      <w:bookmarkStart w:id="211" w:name="bookmark211"/>
      <w:bookmarkStart w:id="212" w:name="bookmark212"/>
      <w:r>
        <w:rPr>
          <w:color w:val="000000"/>
          <w:spacing w:val="0"/>
          <w:w w:val="100"/>
          <w:position w:val="0"/>
          <w:shd w:val="clear" w:color="auto" w:fill="auto"/>
          <w:lang w:val="ru-RU" w:eastAsia="ru-RU" w:bidi="ru-RU"/>
        </w:rPr>
        <w:t xml:space="preserve">Скелет свободной верхней конечности, </w:t>
      </w:r>
      <w:r>
        <w:rPr>
          <w:color w:val="000000"/>
          <w:spacing w:val="0"/>
          <w:w w:val="100"/>
          <w:position w:val="0"/>
          <w:shd w:val="clear" w:color="auto" w:fill="auto"/>
          <w:lang w:val="en-US" w:eastAsia="en-US" w:bidi="en-US"/>
        </w:rPr>
        <w:t xml:space="preserve">sceieton membri superioris liberi, </w:t>
      </w:r>
      <w:r>
        <w:rPr>
          <w:color w:val="000000"/>
          <w:spacing w:val="0"/>
          <w:w w:val="100"/>
          <w:position w:val="0"/>
          <w:shd w:val="clear" w:color="auto" w:fill="auto"/>
          <w:lang w:val="ru-RU" w:eastAsia="ru-RU" w:bidi="ru-RU"/>
        </w:rPr>
        <w:t>состоит из плечевой кости, двух костей предплечья и костей кисти.</w:t>
      </w:r>
      <w:bookmarkEnd w:id="211"/>
      <w:bookmarkEnd w:id="212"/>
    </w:p>
    <w:p>
      <w:pPr>
        <w:pStyle w:val="Style88"/>
        <w:keepNext/>
        <w:keepLines/>
        <w:widowControl w:val="0"/>
        <w:shd w:val="clear" w:color="auto" w:fill="auto"/>
        <w:bidi w:val="0"/>
        <w:spacing w:before="0" w:after="80" w:line="240" w:lineRule="auto"/>
        <w:ind w:left="0" w:right="0" w:firstLine="0"/>
        <w:jc w:val="center"/>
      </w:pPr>
      <w:bookmarkStart w:id="213" w:name="bookmark213"/>
      <w:r>
        <w:rPr>
          <w:color w:val="000000"/>
          <w:spacing w:val="0"/>
          <w:w w:val="100"/>
          <w:position w:val="0"/>
          <w:shd w:val="clear" w:color="auto" w:fill="auto"/>
          <w:lang w:val="ru-RU" w:eastAsia="ru-RU" w:bidi="ru-RU"/>
        </w:rPr>
        <w:t>ПЛЕЧЕВАЯ КОСТЬ</w:t>
      </w:r>
      <w:bookmarkEnd w:id="213"/>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Плечевая кость, </w:t>
      </w:r>
      <w:r>
        <w:rPr>
          <w:color w:val="000000"/>
          <w:spacing w:val="0"/>
          <w:w w:val="100"/>
          <w:position w:val="0"/>
          <w:shd w:val="clear" w:color="auto" w:fill="auto"/>
          <w:lang w:val="en-US" w:eastAsia="en-US" w:bidi="en-US"/>
        </w:rPr>
        <w:t xml:space="preserve">humerus, </w:t>
      </w:r>
      <w:r>
        <w:rPr>
          <w:color w:val="000000"/>
          <w:spacing w:val="0"/>
          <w:w w:val="100"/>
          <w:position w:val="0"/>
          <w:shd w:val="clear" w:color="auto" w:fill="auto"/>
          <w:lang w:val="ru-RU" w:eastAsia="ru-RU" w:bidi="ru-RU"/>
        </w:rPr>
        <w:t>является длинным рычагом (рис. 60) движения и разви</w:t>
        <w:softHyphen/>
        <w:t>вается как типичная длинная трубчатая кость. Соответственно этой функции и разви</w:t>
        <w:softHyphen/>
        <w:t>тию она состоит из диафиза, метафизов, эпифизов и апофизов. Верхний конец снаб</w:t>
        <w:softHyphen/>
        <w:t xml:space="preserve">жен шарообразной суставной головкой, </w:t>
      </w:r>
      <w:r>
        <w:rPr>
          <w:color w:val="000000"/>
          <w:spacing w:val="0"/>
          <w:w w:val="100"/>
          <w:position w:val="0"/>
          <w:shd w:val="clear" w:color="auto" w:fill="auto"/>
          <w:lang w:val="en-US" w:eastAsia="en-US" w:bidi="en-US"/>
        </w:rPr>
        <w:t xml:space="preserve">caput humeri </w:t>
      </w:r>
      <w:r>
        <w:rPr>
          <w:color w:val="000000"/>
          <w:spacing w:val="0"/>
          <w:w w:val="100"/>
          <w:position w:val="0"/>
          <w:shd w:val="clear" w:color="auto" w:fill="auto"/>
          <w:lang w:val="ru-RU" w:eastAsia="ru-RU" w:bidi="ru-RU"/>
        </w:rPr>
        <w:t>(проксимальный эпифиз), ко</w:t>
        <w:softHyphen/>
        <w:t xml:space="preserve">торая сочленяется с суставной впадиной лопатки. Головка отделяется от остальной кости узкой канавкой, называемой анатомической шейкой, </w:t>
      </w:r>
      <w:r>
        <w:rPr>
          <w:color w:val="000000"/>
          <w:spacing w:val="0"/>
          <w:w w:val="100"/>
          <w:position w:val="0"/>
          <w:shd w:val="clear" w:color="auto" w:fill="auto"/>
          <w:lang w:val="en-US" w:eastAsia="en-US" w:bidi="en-US"/>
        </w:rPr>
        <w:t xml:space="preserve">collum anatomicum. </w:t>
      </w:r>
      <w:r>
        <w:rPr>
          <w:color w:val="000000"/>
          <w:spacing w:val="0"/>
          <w:w w:val="100"/>
          <w:position w:val="0"/>
          <w:shd w:val="clear" w:color="auto" w:fill="auto"/>
          <w:lang w:val="ru-RU" w:eastAsia="ru-RU" w:bidi="ru-RU"/>
        </w:rPr>
        <w:t>Тот</w:t>
        <w:softHyphen/>
        <w:t xml:space="preserve">час за анатомической шейкой находятся два мышечных бугорка (апофизы), из которых больший, </w:t>
      </w:r>
      <w:r>
        <w:rPr>
          <w:color w:val="000000"/>
          <w:spacing w:val="0"/>
          <w:w w:val="100"/>
          <w:position w:val="0"/>
          <w:shd w:val="clear" w:color="auto" w:fill="auto"/>
          <w:lang w:val="en-US" w:eastAsia="en-US" w:bidi="en-US"/>
        </w:rPr>
        <w:t xml:space="preserve">tuberculum majus, </w:t>
      </w:r>
      <w:r>
        <w:rPr>
          <w:color w:val="000000"/>
          <w:spacing w:val="0"/>
          <w:w w:val="100"/>
          <w:position w:val="0"/>
          <w:shd w:val="clear" w:color="auto" w:fill="auto"/>
          <w:lang w:val="ru-RU" w:eastAsia="ru-RU" w:bidi="ru-RU"/>
        </w:rPr>
        <w:t xml:space="preserve">лежит латерально, а другой, меньший, </w:t>
      </w:r>
      <w:r>
        <w:rPr>
          <w:color w:val="000000"/>
          <w:spacing w:val="0"/>
          <w:w w:val="100"/>
          <w:position w:val="0"/>
          <w:shd w:val="clear" w:color="auto" w:fill="auto"/>
          <w:lang w:val="en-US" w:eastAsia="en-US" w:bidi="en-US"/>
        </w:rPr>
        <w:t xml:space="preserve">tuberculum minus, </w:t>
      </w:r>
      <w:r>
        <w:rPr>
          <w:color w:val="000000"/>
          <w:spacing w:val="0"/>
          <w:w w:val="100"/>
          <w:position w:val="0"/>
          <w:shd w:val="clear" w:color="auto" w:fill="auto"/>
          <w:lang w:val="ru-RU" w:eastAsia="ru-RU" w:bidi="ru-RU"/>
        </w:rPr>
        <w:t xml:space="preserve">немного кпереди от него. От бугорков книзу идут костные гребни (для прикрепления мышц): от большого бугорка — </w:t>
      </w:r>
      <w:r>
        <w:rPr>
          <w:color w:val="000000"/>
          <w:spacing w:val="0"/>
          <w:w w:val="100"/>
          <w:position w:val="0"/>
          <w:shd w:val="clear" w:color="auto" w:fill="auto"/>
          <w:lang w:val="en-US" w:eastAsia="en-US" w:bidi="en-US"/>
        </w:rPr>
        <w:t xml:space="preserve">crista tuberculi majoris, </w:t>
      </w:r>
      <w:r>
        <w:rPr>
          <w:color w:val="000000"/>
          <w:spacing w:val="0"/>
          <w:w w:val="100"/>
          <w:position w:val="0"/>
          <w:shd w:val="clear" w:color="auto" w:fill="auto"/>
          <w:lang w:val="ru-RU" w:eastAsia="ru-RU" w:bidi="ru-RU"/>
        </w:rPr>
        <w:t xml:space="preserve">а от малого — </w:t>
      </w:r>
      <w:r>
        <w:rPr>
          <w:color w:val="000000"/>
          <w:spacing w:val="0"/>
          <w:w w:val="100"/>
          <w:position w:val="0"/>
          <w:shd w:val="clear" w:color="auto" w:fill="auto"/>
          <w:lang w:val="en-US" w:eastAsia="en-US" w:bidi="en-US"/>
        </w:rPr>
        <w:t xml:space="preserve">crista tuberculi minoris. </w:t>
      </w:r>
      <w:r>
        <w:rPr>
          <w:color w:val="000000"/>
          <w:spacing w:val="0"/>
          <w:w w:val="100"/>
          <w:position w:val="0"/>
          <w:shd w:val="clear" w:color="auto" w:fill="auto"/>
          <w:lang w:val="ru-RU" w:eastAsia="ru-RU" w:bidi="ru-RU"/>
        </w:rPr>
        <w:t xml:space="preserve">Между обоими бугорками и гребнями проходит бороздка, </w:t>
      </w:r>
      <w:r>
        <w:rPr>
          <w:color w:val="000000"/>
          <w:spacing w:val="0"/>
          <w:w w:val="100"/>
          <w:position w:val="0"/>
          <w:shd w:val="clear" w:color="auto" w:fill="auto"/>
          <w:lang w:val="en-US" w:eastAsia="en-US" w:bidi="en-US"/>
        </w:rPr>
        <w:t xml:space="preserve">sulcus inter- tubercularis, </w:t>
      </w:r>
      <w:r>
        <w:rPr>
          <w:color w:val="000000"/>
          <w:spacing w:val="0"/>
          <w:w w:val="100"/>
          <w:position w:val="0"/>
          <w:shd w:val="clear" w:color="auto" w:fill="auto"/>
          <w:lang w:val="ru-RU" w:eastAsia="ru-RU" w:bidi="ru-RU"/>
        </w:rPr>
        <w:t>в которой помещается сухожилие длинной головки двуглавой мышцы плеча. Лежащая тотчас ниже обоих бугорков часть плечевой кости на границе с диа</w:t>
        <w:softHyphen/>
        <w:t xml:space="preserve">физом называется хирургической шейкой, </w:t>
      </w:r>
      <w:r>
        <w:rPr>
          <w:color w:val="000000"/>
          <w:spacing w:val="0"/>
          <w:w w:val="100"/>
          <w:position w:val="0"/>
          <w:shd w:val="clear" w:color="auto" w:fill="auto"/>
          <w:lang w:val="en-US" w:eastAsia="en-US" w:bidi="en-US"/>
        </w:rPr>
        <w:t xml:space="preserve">collum chirurgicum </w:t>
      </w:r>
      <w:r>
        <w:rPr>
          <w:color w:val="000000"/>
          <w:spacing w:val="0"/>
          <w:w w:val="100"/>
          <w:position w:val="0"/>
          <w:shd w:val="clear" w:color="auto" w:fill="auto"/>
          <w:lang w:val="ru-RU" w:eastAsia="ru-RU" w:bidi="ru-RU"/>
        </w:rPr>
        <w:t>(место наиболее час</w:t>
        <w:softHyphen/>
        <w:t>тых переломов плеча). Тело плечевой кости в верхней своей части имеет цилиндри</w:t>
        <w:softHyphen/>
        <w:t>ческую форму, внизу же — трехгранной призмы. Почти посередине тела кости на его латеральной поверхности находится бугристость, к которой прикрепляется дельтовид</w:t>
        <w:softHyphen/>
        <w:t xml:space="preserve">ная мышца, </w:t>
      </w:r>
      <w:r>
        <w:rPr>
          <w:color w:val="000000"/>
          <w:spacing w:val="0"/>
          <w:w w:val="100"/>
          <w:position w:val="0"/>
          <w:shd w:val="clear" w:color="auto" w:fill="auto"/>
          <w:lang w:val="en-US" w:eastAsia="en-US" w:bidi="en-US"/>
        </w:rPr>
        <w:t xml:space="preserve">tuberositas deltoidea. </w:t>
      </w:r>
      <w:r>
        <w:rPr>
          <w:color w:val="000000"/>
          <w:spacing w:val="0"/>
          <w:w w:val="100"/>
          <w:position w:val="0"/>
          <w:shd w:val="clear" w:color="auto" w:fill="auto"/>
          <w:lang w:val="ru-RU" w:eastAsia="ru-RU" w:bidi="ru-RU"/>
        </w:rPr>
        <w:t>Позади нее по задней поверхности тела кости от ме</w:t>
        <w:softHyphen/>
        <w:t xml:space="preserve">диальной стороны в латеральную проходит в виде пологой спирали плоская борозда лучевого нерва, </w:t>
      </w:r>
      <w:r>
        <w:rPr>
          <w:color w:val="000000"/>
          <w:spacing w:val="0"/>
          <w:w w:val="100"/>
          <w:position w:val="0"/>
          <w:shd w:val="clear" w:color="auto" w:fill="auto"/>
          <w:lang w:val="en-US" w:eastAsia="en-US" w:bidi="en-US"/>
        </w:rPr>
        <w:t>sulcus nervi radialis.</w:t>
      </w:r>
    </w:p>
    <w:p>
      <w:pPr>
        <w:pStyle w:val="Style14"/>
        <w:keepNext w:val="0"/>
        <w:keepLines w:val="0"/>
        <w:widowControl w:val="0"/>
        <w:shd w:val="clear" w:color="auto" w:fill="auto"/>
        <w:bidi w:val="0"/>
        <w:spacing w:before="0" w:after="300" w:line="290" w:lineRule="auto"/>
        <w:ind w:left="0" w:right="0" w:firstLine="200"/>
        <w:jc w:val="both"/>
      </w:pPr>
      <w:r>
        <w:rPr>
          <w:color w:val="000000"/>
          <w:spacing w:val="0"/>
          <w:w w:val="100"/>
          <w:position w:val="0"/>
          <w:shd w:val="clear" w:color="auto" w:fill="auto"/>
          <w:lang w:val="ru-RU" w:eastAsia="ru-RU" w:bidi="ru-RU"/>
        </w:rPr>
        <w:t>Расширенный и несколько загнутый кпереди ниж</w:t>
        <w:softHyphen/>
        <w:t xml:space="preserve">ний конец плечевой кости, </w:t>
      </w:r>
      <w:r>
        <w:rPr>
          <w:color w:val="000000"/>
          <w:spacing w:val="0"/>
          <w:w w:val="100"/>
          <w:position w:val="0"/>
          <w:shd w:val="clear" w:color="auto" w:fill="auto"/>
          <w:lang w:val="en-US" w:eastAsia="en-US" w:bidi="en-US"/>
        </w:rPr>
        <w:t xml:space="preserve">condylus humeri, </w:t>
      </w:r>
      <w:r>
        <w:rPr>
          <w:color w:val="000000"/>
          <w:spacing w:val="0"/>
          <w:w w:val="100"/>
          <w:position w:val="0"/>
          <w:shd w:val="clear" w:color="auto" w:fill="auto"/>
          <w:lang w:val="ru-RU" w:eastAsia="ru-RU" w:bidi="ru-RU"/>
        </w:rPr>
        <w:t>заканчи</w:t>
        <w:softHyphen/>
        <w:t>вается по сторонам шероховатыми выступами — ме</w:t>
        <w:softHyphen/>
        <w:t xml:space="preserve">диальным и латеральным надмыщелками, </w:t>
      </w:r>
      <w:r>
        <w:rPr>
          <w:color w:val="000000"/>
          <w:spacing w:val="0"/>
          <w:w w:val="100"/>
          <w:position w:val="0"/>
          <w:shd w:val="clear" w:color="auto" w:fill="auto"/>
          <w:lang w:val="en-US" w:eastAsia="en-US" w:bidi="en-US"/>
        </w:rPr>
        <w:t xml:space="preserve">epicon- dylus medialis et lateralis, </w:t>
      </w:r>
      <w:r>
        <w:rPr>
          <w:color w:val="000000"/>
          <w:spacing w:val="0"/>
          <w:w w:val="100"/>
          <w:position w:val="0"/>
          <w:shd w:val="clear" w:color="auto" w:fill="auto"/>
          <w:lang w:val="ru-RU" w:eastAsia="ru-RU" w:bidi="ru-RU"/>
        </w:rPr>
        <w:t>лежащими на продолжении медиального и латерального краев кости и служащи</w:t>
        <w:softHyphen/>
        <w:t>ми для прикрепления мышц и связок (апофизы). Ме</w:t>
        <w:softHyphen/>
        <w:t>диальный надмыщелок выражен сильнее, чем лате</w:t>
        <w:softHyphen/>
        <w:t>ральный, и на своей задней стороне имеет борозду</w:t>
      </w:r>
    </w:p>
    <w:p>
      <w:pPr>
        <w:pStyle w:val="Style55"/>
        <w:keepNext w:val="0"/>
        <w:keepLines w:val="0"/>
        <w:widowControl w:val="0"/>
        <w:shd w:val="clear" w:color="auto" w:fill="auto"/>
        <w:bidi w:val="0"/>
        <w:spacing w:before="0" w:after="0" w:line="350" w:lineRule="auto"/>
        <w:ind w:left="0" w:right="0" w:firstLine="0"/>
        <w:jc w:val="center"/>
      </w:pPr>
      <w:r>
        <w:rPr>
          <w:color w:val="000000"/>
          <w:spacing w:val="0"/>
          <w:w w:val="100"/>
          <w:position w:val="0"/>
          <w:shd w:val="clear" w:color="auto" w:fill="auto"/>
          <w:lang w:val="ru-RU" w:eastAsia="ru-RU" w:bidi="ru-RU"/>
        </w:rPr>
        <w:t>Рис. 60. Плечо (правое):</w:t>
        <w:br/>
        <w:t>а — вид спереди; б — вид сгади.</w:t>
      </w:r>
    </w:p>
    <w:p>
      <w:pPr>
        <w:pStyle w:val="Style46"/>
        <w:keepNext w:val="0"/>
        <w:keepLines w:val="0"/>
        <w:widowControl w:val="0"/>
        <w:shd w:val="clear" w:color="auto" w:fill="auto"/>
        <w:tabs>
          <w:tab w:pos="2136" w:val="left"/>
        </w:tabs>
        <w:bidi w:val="0"/>
        <w:spacing w:before="0" w:after="0" w:line="305"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caput humeri;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collum anatomicum; 3 tuberculum minus, 4 — tuberculum majus; 5 sulcus intertubcrculans, 6 - crista tuberculi majoris, 7 - crista tuberculi imnoiis, X collum chirurgicum; 9 - tuberositas deltoidea, 10 sulcus n. radialis: 11 trochlea humeri, 12 capitulum humeri, 13 fossa coronoidea, 14 fossa radialis; 15</w:t>
        <w:tab/>
        <w:t xml:space="preserve">fossa </w:t>
      </w:r>
      <w:r>
        <w:rPr>
          <w:color w:val="000000"/>
          <w:spacing w:val="0"/>
          <w:w w:val="100"/>
          <w:position w:val="0"/>
          <w:shd w:val="clear" w:color="auto" w:fill="auto"/>
          <w:lang w:val="ru-RU" w:eastAsia="ru-RU" w:bidi="ru-RU"/>
        </w:rPr>
        <w:t>о</w:t>
      </w:r>
      <w:r>
        <w:rPr>
          <w:color w:val="000000"/>
          <w:spacing w:val="0"/>
          <w:w w:val="100"/>
          <w:position w:val="0"/>
          <w:shd w:val="clear" w:color="auto" w:fill="auto"/>
          <w:lang w:val="en-US" w:eastAsia="en-US" w:bidi="en-US"/>
        </w:rPr>
        <w:t>lecrani,</w:t>
      </w:r>
    </w:p>
    <w:p>
      <w:pPr>
        <w:pStyle w:val="Style46"/>
        <w:keepNext w:val="0"/>
        <w:keepLines w:val="0"/>
        <w:widowControl w:val="0"/>
        <w:shd w:val="clear" w:color="auto" w:fill="auto"/>
        <w:bidi w:val="0"/>
        <w:spacing w:before="0" w:after="120" w:line="305" w:lineRule="auto"/>
        <w:ind w:left="0" w:right="0" w:firstLine="0"/>
        <w:jc w:val="both"/>
      </w:pPr>
      <w:r>
        <w:drawing>
          <wp:anchor distT="38100" distB="38100" distL="38100" distR="38100" simplePos="0" relativeHeight="125829445" behindDoc="0" locked="0" layoutInCell="1" allowOverlap="1">
            <wp:simplePos x="0" y="0"/>
            <wp:positionH relativeFrom="page">
              <wp:posOffset>2413635</wp:posOffset>
            </wp:positionH>
            <wp:positionV relativeFrom="margin">
              <wp:posOffset>2889885</wp:posOffset>
            </wp:positionV>
            <wp:extent cx="1060450" cy="1694815"/>
            <wp:wrapSquare wrapText="left"/>
            <wp:docPr id="280" name="Shape 280"/>
            <a:graphic xmlns:a="http://schemas.openxmlformats.org/drawingml/2006/main">
              <a:graphicData uri="http://schemas.openxmlformats.org/drawingml/2006/picture">
                <pic:pic xmlns:pic="http://schemas.openxmlformats.org/drawingml/2006/picture">
                  <pic:nvPicPr>
                    <pic:cNvPr id="281" name="Picture box 281"/>
                    <pic:cNvPicPr/>
                  </pic:nvPicPr>
                  <pic:blipFill>
                    <a:blip r:embed="rId211"/>
                    <a:stretch/>
                  </pic:blipFill>
                  <pic:spPr>
                    <a:xfrm>
                      <a:ext cx="1060450" cy="1694815"/>
                    </a:xfrm>
                    <a:prstGeom prst="rect"/>
                  </pic:spPr>
                </pic:pic>
              </a:graphicData>
            </a:graphic>
          </wp:anchor>
        </w:drawing>
      </w:r>
      <w:r>
        <w:rPr>
          <w:color w:val="000000"/>
          <w:spacing w:val="0"/>
          <w:w w:val="100"/>
          <w:position w:val="0"/>
          <w:shd w:val="clear" w:color="auto" w:fill="auto"/>
          <w:lang w:val="en-US" w:eastAsia="en-US" w:bidi="en-US"/>
        </w:rPr>
        <w:t>16 epicondylus medialis; 17 epicondylus lateralis.</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 xml:space="preserve">локтевого нерва, </w:t>
      </w:r>
      <w:r>
        <w:rPr>
          <w:color w:val="000000"/>
          <w:spacing w:val="0"/>
          <w:w w:val="100"/>
          <w:position w:val="0"/>
          <w:shd w:val="clear" w:color="auto" w:fill="auto"/>
          <w:lang w:val="en-US" w:eastAsia="en-US" w:bidi="en-US"/>
        </w:rPr>
        <w:t xml:space="preserve">sulcus nervi u Inari s. </w:t>
      </w:r>
      <w:r>
        <w:rPr>
          <w:color w:val="000000"/>
          <w:spacing w:val="0"/>
          <w:w w:val="100"/>
          <w:position w:val="0"/>
          <w:shd w:val="clear" w:color="auto" w:fill="auto"/>
          <w:lang w:val="ru-RU" w:eastAsia="ru-RU" w:bidi="ru-RU"/>
        </w:rPr>
        <w:t>Между надмыщелками помешается суставная по верхность для сочленения с костями предплечья (дистальный эпифиз). Она разделяет</w:t>
        <w:softHyphen/>
        <w:t xml:space="preserve">ся на 2 части: медиально лежит так называемый блок, </w:t>
      </w:r>
      <w:r>
        <w:rPr>
          <w:color w:val="000000"/>
          <w:spacing w:val="0"/>
          <w:w w:val="100"/>
          <w:position w:val="0"/>
          <w:shd w:val="clear" w:color="auto" w:fill="auto"/>
          <w:lang w:val="en-US" w:eastAsia="en-US" w:bidi="en-US"/>
        </w:rPr>
        <w:t xml:space="preserve">trochlea, </w:t>
      </w:r>
      <w:r>
        <w:rPr>
          <w:color w:val="000000"/>
          <w:spacing w:val="0"/>
          <w:w w:val="100"/>
          <w:position w:val="0"/>
          <w:shd w:val="clear" w:color="auto" w:fill="auto"/>
          <w:lang w:val="ru-RU" w:eastAsia="ru-RU" w:bidi="ru-RU"/>
        </w:rPr>
        <w:t xml:space="preserve">имеющий вил поперечно расположенного валика с выемкой посередине; он служит для сочленения с локтевой костью и охватывается ее вырезкой, </w:t>
      </w:r>
      <w:r>
        <w:rPr>
          <w:color w:val="000000"/>
          <w:spacing w:val="0"/>
          <w:w w:val="100"/>
          <w:position w:val="0"/>
          <w:shd w:val="clear" w:color="auto" w:fill="auto"/>
          <w:lang w:val="en-US" w:eastAsia="en-US" w:bidi="en-US"/>
        </w:rPr>
        <w:t xml:space="preserve">inci.sura trochleans; </w:t>
      </w:r>
      <w:r>
        <w:rPr>
          <w:color w:val="000000"/>
          <w:spacing w:val="0"/>
          <w:w w:val="100"/>
          <w:position w:val="0"/>
          <w:shd w:val="clear" w:color="auto" w:fill="auto"/>
          <w:lang w:val="ru-RU" w:eastAsia="ru-RU" w:bidi="ru-RU"/>
        </w:rPr>
        <w:t xml:space="preserve">выше блока, как спереди, так и сзади, находится по ямке: спереди — венечная ямка, </w:t>
      </w:r>
      <w:r>
        <w:rPr>
          <w:color w:val="000000"/>
          <w:spacing w:val="0"/>
          <w:w w:val="100"/>
          <w:position w:val="0"/>
          <w:shd w:val="clear" w:color="auto" w:fill="auto"/>
          <w:lang w:val="en-US" w:eastAsia="en-US" w:bidi="en-US"/>
        </w:rPr>
        <w:t xml:space="preserve">fossa coronotdea, </w:t>
      </w:r>
      <w:r>
        <w:rPr>
          <w:color w:val="000000"/>
          <w:spacing w:val="0"/>
          <w:w w:val="100"/>
          <w:position w:val="0"/>
          <w:shd w:val="clear" w:color="auto" w:fill="auto"/>
          <w:lang w:val="ru-RU" w:eastAsia="ru-RU" w:bidi="ru-RU"/>
        </w:rPr>
        <w:t xml:space="preserve">сзади — ямка локтевого отростка, </w:t>
      </w:r>
      <w:r>
        <w:rPr>
          <w:color w:val="000000"/>
          <w:spacing w:val="0"/>
          <w:w w:val="100"/>
          <w:position w:val="0"/>
          <w:shd w:val="clear" w:color="auto" w:fill="auto"/>
          <w:lang w:val="en-US" w:eastAsia="en-US" w:bidi="en-US"/>
        </w:rPr>
        <w:t xml:space="preserve">fossa olecram. </w:t>
      </w:r>
      <w:r>
        <w:rPr>
          <w:color w:val="000000"/>
          <w:spacing w:val="0"/>
          <w:w w:val="100"/>
          <w:position w:val="0"/>
          <w:shd w:val="clear" w:color="auto" w:fill="auto"/>
          <w:lang w:val="ru-RU" w:eastAsia="ru-RU" w:bidi="ru-RU"/>
        </w:rPr>
        <w:t>Ямки эти так глубоки, что разделяющая их костная перегородка часто истончена до просвечивания, а иногда даже продырявлена. Латераль- но от блока помешается суставная поверхность в виде сегмента шара, головка мыщел</w:t>
        <w:softHyphen/>
        <w:t xml:space="preserve">ка плечевой кости, </w:t>
      </w:r>
      <w:r>
        <w:rPr>
          <w:color w:val="000000"/>
          <w:spacing w:val="0"/>
          <w:w w:val="100"/>
          <w:position w:val="0"/>
          <w:shd w:val="clear" w:color="auto" w:fill="auto"/>
          <w:lang w:val="en-US" w:eastAsia="en-US" w:bidi="en-US"/>
        </w:rPr>
        <w:t xml:space="preserve">capitulum humeri, </w:t>
      </w:r>
      <w:r>
        <w:rPr>
          <w:color w:val="000000"/>
          <w:spacing w:val="0"/>
          <w:w w:val="100"/>
          <w:position w:val="0"/>
          <w:shd w:val="clear" w:color="auto" w:fill="auto"/>
          <w:lang w:val="ru-RU" w:eastAsia="ru-RU" w:bidi="ru-RU"/>
        </w:rPr>
        <w:t xml:space="preserve">служащая для сочленения с лучевой костью. Спереди над </w:t>
      </w:r>
      <w:r>
        <w:rPr>
          <w:color w:val="000000"/>
          <w:spacing w:val="0"/>
          <w:w w:val="100"/>
          <w:position w:val="0"/>
          <w:shd w:val="clear" w:color="auto" w:fill="auto"/>
          <w:lang w:val="en-US" w:eastAsia="en-US" w:bidi="en-US"/>
        </w:rPr>
        <w:t xml:space="preserve">capitulum </w:t>
      </w:r>
      <w:r>
        <w:rPr>
          <w:color w:val="000000"/>
          <w:spacing w:val="0"/>
          <w:w w:val="100"/>
          <w:position w:val="0"/>
          <w:shd w:val="clear" w:color="auto" w:fill="auto"/>
          <w:lang w:val="ru-RU" w:eastAsia="ru-RU" w:bidi="ru-RU"/>
        </w:rPr>
        <w:t xml:space="preserve">находится маленькая лучевая ямка, </w:t>
      </w:r>
      <w:r>
        <w:rPr>
          <w:color w:val="000000"/>
          <w:spacing w:val="0"/>
          <w:w w:val="100"/>
          <w:position w:val="0"/>
          <w:shd w:val="clear" w:color="auto" w:fill="auto"/>
          <w:lang w:val="en-US" w:eastAsia="en-US" w:bidi="en-US"/>
        </w:rPr>
        <w:t>fossa radialis.</w:t>
      </w:r>
    </w:p>
    <w:p>
      <w:pPr>
        <w:pStyle w:val="Style14"/>
        <w:keepNext w:val="0"/>
        <w:keepLines w:val="0"/>
        <w:widowControl w:val="0"/>
        <w:shd w:val="clear" w:color="auto" w:fill="auto"/>
        <w:bidi w:val="0"/>
        <w:spacing w:before="0" w:after="120" w:line="286" w:lineRule="auto"/>
        <w:ind w:left="0" w:right="0"/>
        <w:jc w:val="both"/>
      </w:pPr>
      <w:bookmarkStart w:id="215" w:name="bookmark215"/>
      <w:r>
        <w:rPr>
          <w:i/>
          <w:iCs/>
          <w:color w:val="000000"/>
          <w:spacing w:val="0"/>
          <w:w w:val="100"/>
          <w:position w:val="0"/>
          <w:shd w:val="clear" w:color="auto" w:fill="auto"/>
          <w:lang w:val="ru-RU" w:eastAsia="ru-RU" w:bidi="ru-RU"/>
        </w:rPr>
        <w:t>Окостенение.</w:t>
      </w:r>
      <w:r>
        <w:rPr>
          <w:color w:val="000000"/>
          <w:spacing w:val="0"/>
          <w:w w:val="100"/>
          <w:position w:val="0"/>
          <w:shd w:val="clear" w:color="auto" w:fill="auto"/>
          <w:lang w:val="ru-RU" w:eastAsia="ru-RU" w:bidi="ru-RU"/>
        </w:rPr>
        <w:t xml:space="preserve"> К моменту рождения проксимальный эпифиз плеча еще состоит из хрящевой ткани, поэтому на рентгенограмме плечевого сустава новорожденного го</w:t>
        <w:softHyphen/>
        <w:t xml:space="preserve">ловка плеча почти не определяется. В дальнейшем наблюдается последовательное появление трех точек: 1) в медиальной части головки плеча (0-1 год, это костное ядро может быть и у новорожденного); 2) в большом бугорке и латеральной части головки (2-3 года); 3) в </w:t>
      </w:r>
      <w:r>
        <w:rPr>
          <w:color w:val="000000"/>
          <w:spacing w:val="0"/>
          <w:w w:val="100"/>
          <w:position w:val="0"/>
          <w:shd w:val="clear" w:color="auto" w:fill="auto"/>
          <w:lang w:val="en-US" w:eastAsia="en-US" w:bidi="en-US"/>
        </w:rPr>
        <w:t xml:space="preserve">tuberculum minus </w:t>
      </w:r>
      <w:r>
        <w:rPr>
          <w:color w:val="000000"/>
          <w:spacing w:val="0"/>
          <w:w w:val="100"/>
          <w:position w:val="0"/>
          <w:shd w:val="clear" w:color="auto" w:fill="auto"/>
          <w:lang w:val="ru-RU" w:eastAsia="ru-RU" w:bidi="ru-RU"/>
        </w:rPr>
        <w:t xml:space="preserve">(3-4 года). Указанные ядра сливаются в единую головку плечевой кости </w:t>
      </w:r>
      <w:r>
        <w:rPr>
          <w:color w:val="000000"/>
          <w:spacing w:val="0"/>
          <w:w w:val="100"/>
          <w:position w:val="0"/>
          <w:shd w:val="clear" w:color="auto" w:fill="auto"/>
          <w:lang w:val="en-US" w:eastAsia="en-US" w:bidi="en-US"/>
        </w:rPr>
        <w:t xml:space="preserve">(caput humeri) </w:t>
      </w:r>
      <w:r>
        <w:rPr>
          <w:color w:val="000000"/>
          <w:spacing w:val="0"/>
          <w:w w:val="100"/>
          <w:position w:val="0"/>
          <w:shd w:val="clear" w:color="auto" w:fill="auto"/>
          <w:lang w:val="ru-RU" w:eastAsia="ru-RU" w:bidi="ru-RU"/>
        </w:rPr>
        <w:t>в возрасте 4—6 лет, а синостоз всего прокси</w:t>
        <w:softHyphen/>
        <w:t>мального эпифиза с диафизом наступает только на 12-18-м году жизни</w:t>
      </w:r>
      <w:r>
        <w:rPr>
          <w:color w:val="000000"/>
          <w:spacing w:val="0"/>
          <w:w w:val="100"/>
          <w:position w:val="0"/>
          <w:shd w:val="clear" w:color="auto" w:fill="auto"/>
          <w:lang w:val="ru-RU" w:eastAsia="ru-RU" w:bidi="ru-RU"/>
        </w:rPr>
        <w:footnoteReference w:id="9"/>
      </w:r>
      <w:r>
        <w:rPr>
          <w:color w:val="000000"/>
          <w:spacing w:val="0"/>
          <w:w w:val="100"/>
          <w:position w:val="0"/>
          <w:shd w:val="clear" w:color="auto" w:fill="auto"/>
          <w:lang w:val="ru-RU" w:eastAsia="ru-RU" w:bidi="ru-RU"/>
        </w:rPr>
        <w:t>. Поэтому на рентгенограммах плечевого сустава у детей и юношей отмечаются соответственно указанным возрастам просветления на месте хряща, отделяющего друг от друга еше не слившиеся части проксимального конца плечевой кости. Эти просветления не сле</w:t>
        <w:softHyphen/>
        <w:t>дует принимать за трещины или переломы плечевой кости. Окостенение дистального конца плечевой кости см. в описании окостенения костей предплечья.</w:t>
      </w:r>
      <w:bookmarkEnd w:id="215"/>
    </w:p>
    <w:p>
      <w:pPr>
        <w:pStyle w:val="Style88"/>
        <w:keepNext/>
        <w:keepLines/>
        <w:widowControl w:val="0"/>
        <w:shd w:val="clear" w:color="auto" w:fill="auto"/>
        <w:bidi w:val="0"/>
        <w:spacing w:before="0" w:line="240" w:lineRule="auto"/>
        <w:ind w:left="0" w:right="0" w:firstLine="0"/>
        <w:jc w:val="center"/>
      </w:pPr>
      <w:bookmarkStart w:id="216" w:name="bookmark216"/>
      <w:r>
        <w:rPr>
          <w:color w:val="000000"/>
          <w:spacing w:val="0"/>
          <w:w w:val="100"/>
          <w:position w:val="0"/>
          <w:shd w:val="clear" w:color="auto" w:fill="auto"/>
          <w:lang w:val="ru-RU" w:eastAsia="ru-RU" w:bidi="ru-RU"/>
        </w:rPr>
        <w:t>ПЛЕЧЕВОЙ СУСТАВ</w:t>
      </w:r>
      <w:bookmarkEnd w:id="216"/>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Плечевой сустав, </w:t>
      </w:r>
      <w:r>
        <w:rPr>
          <w:color w:val="000000"/>
          <w:spacing w:val="0"/>
          <w:w w:val="100"/>
          <w:position w:val="0"/>
          <w:shd w:val="clear" w:color="auto" w:fill="auto"/>
          <w:lang w:val="en-US" w:eastAsia="en-US" w:bidi="en-US"/>
        </w:rPr>
        <w:t xml:space="preserve">articulatio humeri, </w:t>
      </w:r>
      <w:r>
        <w:rPr>
          <w:color w:val="000000"/>
          <w:spacing w:val="0"/>
          <w:w w:val="100"/>
          <w:position w:val="0"/>
          <w:shd w:val="clear" w:color="auto" w:fill="auto"/>
          <w:lang w:val="ru-RU" w:eastAsia="ru-RU" w:bidi="ru-RU"/>
        </w:rPr>
        <w:t>связывает плечевую кость, а через нее — всю свободную верхнюю конечность с поясом верхней конечности, в частности с лопат</w:t>
        <w:softHyphen/>
        <w:t xml:space="preserve">кой. Головка плечевой кости, участвующая в образовании сустава, имеет форму шара. Сочленяющаяся с ней суставная впадина лопатки представляет собой плоскую ямку. По окружности впадины находится хрящевая суставная губа, </w:t>
      </w:r>
      <w:r>
        <w:rPr>
          <w:color w:val="000000"/>
          <w:spacing w:val="0"/>
          <w:w w:val="100"/>
          <w:position w:val="0"/>
          <w:shd w:val="clear" w:color="auto" w:fill="auto"/>
          <w:lang w:val="en-US" w:eastAsia="en-US" w:bidi="en-US"/>
        </w:rPr>
        <w:t xml:space="preserve">labrum gienoidale, </w:t>
      </w:r>
      <w:r>
        <w:rPr>
          <w:color w:val="000000"/>
          <w:spacing w:val="0"/>
          <w:w w:val="100"/>
          <w:position w:val="0"/>
          <w:shd w:val="clear" w:color="auto" w:fill="auto"/>
          <w:lang w:val="ru-RU" w:eastAsia="ru-RU" w:bidi="ru-RU"/>
        </w:rPr>
        <w:t>ко</w:t>
        <w:softHyphen/>
        <w:t xml:space="preserve">торая увеличивает объем впадины без уменьшения подвижности, а также смягчает толчки и сотрясения при движении головки. Суставная капсула плечевого сустава прикрепляется на лопатке к костному краю суставной впадины и, охватив плечевую головку, оканчивается на анатомической шейке. В качестве вспомогательной связки плечевого сустава существует несколько более плотный пучок волокон, идущий от основания клювовидного отростка и вплетающийся в капсулу сустава, </w:t>
      </w:r>
      <w:r>
        <w:rPr>
          <w:color w:val="000000"/>
          <w:spacing w:val="0"/>
          <w:w w:val="100"/>
          <w:position w:val="0"/>
          <w:shd w:val="clear" w:color="auto" w:fill="auto"/>
          <w:lang w:val="en-US" w:eastAsia="en-US" w:bidi="en-US"/>
        </w:rPr>
        <w:t xml:space="preserve">lig. coracohu- merale. </w:t>
      </w:r>
      <w:r>
        <w:rPr>
          <w:color w:val="000000"/>
          <w:spacing w:val="0"/>
          <w:w w:val="100"/>
          <w:position w:val="0"/>
          <w:shd w:val="clear" w:color="auto" w:fill="auto"/>
          <w:lang w:val="ru-RU" w:eastAsia="ru-RU" w:bidi="ru-RU"/>
        </w:rPr>
        <w:t>В общем же плечевой сустав не имеет настоящих связок и укрепляется мыш</w:t>
        <w:softHyphen/>
        <w:t>цами пояса верхней конечности. Это обстоятельство, с одной стороны, является по</w:t>
        <w:softHyphen/>
        <w:t>ложительным, так как способствует обширным движениям плечевого сустава, необ</w:t>
        <w:softHyphen/>
        <w:t>ходимым для функции руки как органа труда. С другой стороны, слабая фиксация в плечевом суставе является отрицательным моментом, будучи причиной частых вы</w:t>
        <w:softHyphen/>
        <w:t xml:space="preserve">вихов в нем. Синовиальная оболочка, выстилающая изнутри капсулу сустава, дает два внесуставных выпячивания. Первое из них, </w:t>
      </w:r>
      <w:r>
        <w:rPr>
          <w:color w:val="000000"/>
          <w:spacing w:val="0"/>
          <w:w w:val="100"/>
          <w:position w:val="0"/>
          <w:shd w:val="clear" w:color="auto" w:fill="auto"/>
          <w:lang w:val="en-US" w:eastAsia="en-US" w:bidi="en-US"/>
        </w:rPr>
        <w:t xml:space="preserve">vagina synovialis, </w:t>
      </w:r>
      <w:r>
        <w:rPr>
          <w:color w:val="000000"/>
          <w:spacing w:val="0"/>
          <w:w w:val="100"/>
          <w:position w:val="0"/>
          <w:shd w:val="clear" w:color="auto" w:fill="auto"/>
          <w:lang w:val="ru-RU" w:eastAsia="ru-RU" w:bidi="ru-RU"/>
        </w:rPr>
        <w:t>окружает сухожи</w:t>
        <w:softHyphen/>
        <w:br w:type="page"/>
      </w:r>
      <w:r>
        <w:rPr>
          <w:color w:val="000000"/>
          <w:spacing w:val="0"/>
          <w:w w:val="100"/>
          <w:position w:val="0"/>
          <w:shd w:val="clear" w:color="auto" w:fill="auto"/>
          <w:lang w:val="ru-RU" w:eastAsia="ru-RU" w:bidi="ru-RU"/>
        </w:rPr>
        <w:t xml:space="preserve">лие длинной головки двуглавой мышцы, лежащее в </w:t>
      </w:r>
      <w:r>
        <w:rPr>
          <w:color w:val="000000"/>
          <w:spacing w:val="0"/>
          <w:w w:val="100"/>
          <w:position w:val="0"/>
          <w:shd w:val="clear" w:color="auto" w:fill="auto"/>
          <w:lang w:val="en-US" w:eastAsia="en-US" w:bidi="en-US"/>
        </w:rPr>
        <w:t xml:space="preserve">sulcus intertubercularis; </w:t>
      </w:r>
      <w:r>
        <w:rPr>
          <w:color w:val="000000"/>
          <w:spacing w:val="0"/>
          <w:w w:val="100"/>
          <w:position w:val="0"/>
          <w:shd w:val="clear" w:color="auto" w:fill="auto"/>
          <w:lang w:val="ru-RU" w:eastAsia="ru-RU" w:bidi="ru-RU"/>
        </w:rPr>
        <w:t xml:space="preserve">другое выпячивание, </w:t>
      </w:r>
      <w:r>
        <w:rPr>
          <w:color w:val="000000"/>
          <w:spacing w:val="0"/>
          <w:w w:val="100"/>
          <w:position w:val="0"/>
          <w:shd w:val="clear" w:color="auto" w:fill="auto"/>
          <w:lang w:val="en-US" w:eastAsia="en-US" w:bidi="en-US"/>
        </w:rPr>
        <w:t xml:space="preserve">bursa m. subscapularis subtendinea, </w:t>
      </w:r>
      <w:r>
        <w:rPr>
          <w:color w:val="000000"/>
          <w:spacing w:val="0"/>
          <w:w w:val="100"/>
          <w:position w:val="0"/>
          <w:shd w:val="clear" w:color="auto" w:fill="auto"/>
          <w:lang w:val="ru-RU" w:eastAsia="ru-RU" w:bidi="ru-RU"/>
        </w:rPr>
        <w:t xml:space="preserve">расположено под верхним отделом </w:t>
      </w:r>
      <w:r>
        <w:rPr>
          <w:color w:val="000000"/>
          <w:spacing w:val="0"/>
          <w:w w:val="100"/>
          <w:position w:val="0"/>
          <w:shd w:val="clear" w:color="auto" w:fill="auto"/>
          <w:lang w:val="en-US" w:eastAsia="en-US" w:bidi="en-US"/>
        </w:rPr>
        <w:t>m, subscapularis.</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Представляя собой типичное многоосное шаровидное сочленение, плечевой сус</w:t>
        <w:softHyphen/>
        <w:t>тав отличается большой подвижностью. Движения совершаются вокруг трех глав</w:t>
        <w:softHyphen/>
        <w:t>ных осей: фронтальной, сагиттальной и вертикальной. Существуют также круговые движения (циркумдукция). При движении вокруг фронтальной оси рука производит сгибание и разгибание. Вокруг сагиттальной оси совершаются отведение и приведе</w:t>
        <w:softHyphen/>
        <w:t>ние. Вокруг вертикальной оси происходит вращение конечности кнаружи (супина</w:t>
        <w:softHyphen/>
        <w:t>ция) и внутрь (пронация). Сгибание руки и отведение ее возможны, как было указано выше, только до уровня плеч, так как дальнейшее движение тормозится натяжением суставной капсулы и упором верхнего конца плечевой кости в свод, образуемый ак</w:t>
        <w:softHyphen/>
        <w:t xml:space="preserve">ромионом и </w:t>
      </w:r>
      <w:r>
        <w:rPr>
          <w:color w:val="000000"/>
          <w:spacing w:val="0"/>
          <w:w w:val="100"/>
          <w:position w:val="0"/>
          <w:shd w:val="clear" w:color="auto" w:fill="auto"/>
          <w:lang w:val="en-US" w:eastAsia="en-US" w:bidi="en-US"/>
        </w:rPr>
        <w:t xml:space="preserve">lig. coracoacromiale. </w:t>
      </w:r>
      <w:r>
        <w:rPr>
          <w:color w:val="000000"/>
          <w:spacing w:val="0"/>
          <w:w w:val="100"/>
          <w:position w:val="0"/>
          <w:shd w:val="clear" w:color="auto" w:fill="auto"/>
          <w:lang w:val="ru-RU" w:eastAsia="ru-RU" w:bidi="ru-RU"/>
        </w:rPr>
        <w:t>Если движение руки продолжается выше горизонта</w:t>
        <w:softHyphen/>
        <w:t>ли, то тогда это движение совершается уже не в плечевом суставе, а вся конечность движется вместе с поясом верхней конечности, причем лопатка делает поворот со смещением нижнего угла кпереди и в латеральную сторону.</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Человеческая рука обладает наибольшей свободой движения. Освобождение руки было решающим шагом в процессе эволюции человека. Поэтому плечевое сочлене</w:t>
        <w:softHyphen/>
        <w:t>ние стало наиболее свободным суставом человеческого тела. В результате мы можем достать рукой до любой точки нашего тела и манипулировать кистями рук во всех направлениях, что важно при трудовых процессах.</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На рентгенограмме плечевого сустава (рис. 61) видна </w:t>
      </w:r>
      <w:r>
        <w:rPr>
          <w:color w:val="000000"/>
          <w:spacing w:val="0"/>
          <w:w w:val="100"/>
          <w:position w:val="0"/>
          <w:shd w:val="clear" w:color="auto" w:fill="auto"/>
          <w:lang w:val="en-US" w:eastAsia="en-US" w:bidi="en-US"/>
        </w:rPr>
        <w:t xml:space="preserve">cavitas glenoidalis, </w:t>
      </w:r>
      <w:r>
        <w:rPr>
          <w:color w:val="000000"/>
          <w:spacing w:val="0"/>
          <w:w w:val="100"/>
          <w:position w:val="0"/>
          <w:shd w:val="clear" w:color="auto" w:fill="auto"/>
          <w:lang w:val="ru-RU" w:eastAsia="ru-RU" w:bidi="ru-RU"/>
        </w:rPr>
        <w:t xml:space="preserve">имеющая форму двояковыпуклой линзы с двумя контурами: медиальным, соответствующим передней полуокружности </w:t>
      </w:r>
      <w:r>
        <w:rPr>
          <w:color w:val="000000"/>
          <w:spacing w:val="0"/>
          <w:w w:val="100"/>
          <w:position w:val="0"/>
          <w:shd w:val="clear" w:color="auto" w:fill="auto"/>
          <w:lang w:val="en-US" w:eastAsia="en-US" w:bidi="en-US"/>
        </w:rPr>
        <w:t xml:space="preserve">cavitas glenoidalis, </w:t>
      </w:r>
      <w:r>
        <w:rPr>
          <w:color w:val="000000"/>
          <w:spacing w:val="0"/>
          <w:w w:val="100"/>
          <w:position w:val="0"/>
          <w:shd w:val="clear" w:color="auto" w:fill="auto"/>
          <w:lang w:val="ru-RU" w:eastAsia="ru-RU" w:bidi="ru-RU"/>
        </w:rPr>
        <w:t>и латеральным, соответствующим задней полуокружности ее. В силу особенностей рентгенологической картины медиальный контур оказывается более толстым и резким, вследствие чего создается впечатление по</w:t>
        <w:softHyphen/>
        <w:t>лукольца, что является признаком нормы («симптом четкого полукольца»). В старос</w:t>
        <w:softHyphen/>
        <w:t xml:space="preserve">ти и при некоторых заболеваниях становится подчеркнутым и латеральный контур, и тогда нормальный «симптом полукольца» </w:t>
      </w:r>
      <w:r>
        <w:rPr>
          <w:color w:val="000000"/>
          <w:spacing w:val="0"/>
          <w:w w:val="100"/>
          <w:position w:val="0"/>
          <w:shd w:val="clear" w:color="auto" w:fill="auto"/>
          <w:lang w:val="en-US" w:eastAsia="en-US" w:bidi="en-US"/>
        </w:rPr>
        <w:t xml:space="preserve">cavitas glenoidalis </w:t>
      </w:r>
      <w:r>
        <w:rPr>
          <w:color w:val="000000"/>
          <w:spacing w:val="0"/>
          <w:w w:val="100"/>
          <w:position w:val="0"/>
          <w:shd w:val="clear" w:color="auto" w:fill="auto"/>
          <w:lang w:val="ru-RU" w:eastAsia="ru-RU" w:bidi="ru-RU"/>
        </w:rPr>
        <w:t>заменяется патологиче</w:t>
        <w:softHyphen/>
        <w:t>ским «симптомом кольца». Головка плечевой кости на задней рентгенограмме в сво</w:t>
        <w:softHyphen/>
        <w:t xml:space="preserve">ей нижнемедиальной части наслаивается на </w:t>
      </w:r>
      <w:r>
        <w:rPr>
          <w:color w:val="000000"/>
          <w:spacing w:val="0"/>
          <w:w w:val="100"/>
          <w:position w:val="0"/>
          <w:shd w:val="clear" w:color="auto" w:fill="auto"/>
          <w:lang w:val="en-US" w:eastAsia="en-US" w:bidi="en-US"/>
        </w:rPr>
        <w:t xml:space="preserve">cavitas glenoidalis. </w:t>
      </w:r>
      <w:r>
        <w:rPr>
          <w:color w:val="000000"/>
          <w:spacing w:val="0"/>
          <w:w w:val="100"/>
          <w:position w:val="0"/>
          <w:shd w:val="clear" w:color="auto" w:fill="auto"/>
          <w:lang w:val="ru-RU" w:eastAsia="ru-RU" w:bidi="ru-RU"/>
        </w:rPr>
        <w:t>Контур ее в норме ров</w:t>
        <w:softHyphen/>
        <w:t xml:space="preserve">ный, четкий, но тонкий. Между </w:t>
      </w:r>
      <w:r>
        <w:rPr>
          <w:color w:val="000000"/>
          <w:spacing w:val="0"/>
          <w:w w:val="100"/>
          <w:position w:val="0"/>
          <w:shd w:val="clear" w:color="auto" w:fill="auto"/>
          <w:lang w:val="en-US" w:eastAsia="en-US" w:bidi="en-US"/>
        </w:rPr>
        <w:t xml:space="preserve">cavitas glenoidalis scapulae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caput humeri </w:t>
      </w:r>
      <w:r>
        <w:rPr>
          <w:color w:val="000000"/>
          <w:spacing w:val="0"/>
          <w:w w:val="100"/>
          <w:position w:val="0"/>
          <w:shd w:val="clear" w:color="auto" w:fill="auto"/>
          <w:lang w:val="ru-RU" w:eastAsia="ru-RU" w:bidi="ru-RU"/>
        </w:rPr>
        <w:t>видна</w:t>
      </w:r>
    </w:p>
    <w:p>
      <w:pPr>
        <w:pStyle w:val="Style14"/>
        <w:keepNext w:val="0"/>
        <w:keepLines w:val="0"/>
        <w:widowControl w:val="0"/>
        <w:shd w:val="clear" w:color="auto" w:fill="auto"/>
        <w:bidi w:val="0"/>
        <w:spacing w:before="0" w:after="500" w:line="293" w:lineRule="auto"/>
        <w:ind w:left="0" w:right="0" w:firstLine="0"/>
        <w:jc w:val="both"/>
      </w:pPr>
      <w:r>
        <w:drawing>
          <wp:anchor distT="38100" distB="38100" distL="38100" distR="38100" simplePos="0" relativeHeight="125829446" behindDoc="0" locked="0" layoutInCell="1" allowOverlap="1">
            <wp:simplePos x="0" y="0"/>
            <wp:positionH relativeFrom="page">
              <wp:posOffset>1583055</wp:posOffset>
            </wp:positionH>
            <wp:positionV relativeFrom="paragraph">
              <wp:posOffset>101600</wp:posOffset>
            </wp:positionV>
            <wp:extent cx="1913890" cy="1371600"/>
            <wp:wrapSquare wrapText="left"/>
            <wp:docPr id="282" name="Shape 282"/>
            <a:graphic xmlns:a="http://schemas.openxmlformats.org/drawingml/2006/main">
              <a:graphicData uri="http://schemas.openxmlformats.org/drawingml/2006/picture">
                <pic:pic xmlns:pic="http://schemas.openxmlformats.org/drawingml/2006/picture">
                  <pic:nvPicPr>
                    <pic:cNvPr id="283" name="Picture box 283"/>
                    <pic:cNvPicPr/>
                  </pic:nvPicPr>
                  <pic:blipFill>
                    <a:blip r:embed="rId213"/>
                    <a:stretch/>
                  </pic:blipFill>
                  <pic:spPr>
                    <a:xfrm>
                      <a:ext cx="1913890" cy="1371600"/>
                    </a:xfrm>
                    <a:prstGeom prst="rect"/>
                  </pic:spPr>
                </pic:pic>
              </a:graphicData>
            </a:graphic>
          </wp:anchor>
        </w:drawing>
      </w:r>
      <w:r>
        <w:rPr>
          <w:color w:val="000000"/>
          <w:spacing w:val="0"/>
          <w:w w:val="100"/>
          <w:position w:val="0"/>
          <w:shd w:val="clear" w:color="auto" w:fill="auto"/>
          <w:lang w:val="ru-RU" w:eastAsia="ru-RU" w:bidi="ru-RU"/>
        </w:rPr>
        <w:t>рентгеновская щель плечево</w:t>
        <w:softHyphen/>
        <w:t>го сустава. Рентгеновская су</w:t>
        <w:softHyphen/>
        <w:t>ставная щель плечевого сус-</w:t>
      </w:r>
    </w:p>
    <w:p>
      <w:pPr>
        <w:pStyle w:val="Style55"/>
        <w:keepNext w:val="0"/>
        <w:keepLines w:val="0"/>
        <w:widowControl w:val="0"/>
        <w:shd w:val="clear" w:color="auto" w:fill="auto"/>
        <w:bidi w:val="0"/>
        <w:spacing w:before="0" w:after="0"/>
        <w:ind w:left="0" w:right="0" w:firstLine="0"/>
        <w:jc w:val="center"/>
      </w:pPr>
      <w:r>
        <w:rPr>
          <w:color w:val="000000"/>
          <w:spacing w:val="0"/>
          <w:w w:val="100"/>
          <w:position w:val="0"/>
          <w:shd w:val="clear" w:color="auto" w:fill="auto"/>
          <w:lang w:val="ru-RU" w:eastAsia="ru-RU" w:bidi="ru-RU"/>
        </w:rPr>
        <w:t>Рис. 61. Реппеширамма</w:t>
        <w:br/>
        <w:t>илечевот о сустава втрослою</w:t>
        <w:br/>
        <w:t>человека.</w:t>
      </w:r>
    </w:p>
    <w:p>
      <w:pPr>
        <w:pStyle w:val="Style46"/>
        <w:keepNext w:val="0"/>
        <w:keepLines w:val="0"/>
        <w:widowControl w:val="0"/>
        <w:shd w:val="clear" w:color="auto" w:fill="auto"/>
        <w:bidi w:val="0"/>
        <w:spacing w:before="0" w:after="60" w:line="305" w:lineRule="auto"/>
        <w:ind w:left="0" w:right="0" w:firstLine="0"/>
        <w:jc w:val="both"/>
        <w:rPr>
          <w:sz w:val="11"/>
          <w:szCs w:val="11"/>
        </w:rPr>
      </w:pPr>
      <w:r>
        <w:rPr>
          <w:color w:val="000000"/>
          <w:spacing w:val="0"/>
          <w:w w:val="100"/>
          <w:position w:val="0"/>
          <w:sz w:val="9"/>
          <w:szCs w:val="9"/>
          <w:shd w:val="clear" w:color="auto" w:fill="auto"/>
          <w:lang w:val="ru-RU" w:eastAsia="ru-RU" w:bidi="ru-RU"/>
        </w:rPr>
        <w:t>1 ключица, 2 суставная ипа- лина лопатки: 3 суставная тель илечевот о сустава, 4 клю</w:t>
        <w:softHyphen/>
        <w:t xml:space="preserve">вовидный шросюк, 5 то. тонка плечевом кости: 6 большой бу- торок, 7 суставная тель акро- миал тлю-ключи ч нот о </w:t>
      </w:r>
      <w:r>
        <w:rPr>
          <w:color w:val="000000"/>
          <w:spacing w:val="0"/>
          <w:w w:val="100"/>
          <w:position w:val="0"/>
          <w:sz w:val="9"/>
          <w:szCs w:val="9"/>
          <w:shd w:val="clear" w:color="auto" w:fill="auto"/>
          <w:lang w:val="en-US" w:eastAsia="en-US" w:bidi="en-US"/>
        </w:rPr>
        <w:t xml:space="preserve">eye </w:t>
      </w:r>
      <w:r>
        <w:rPr>
          <w:color w:val="000000"/>
          <w:spacing w:val="0"/>
          <w:w w:val="100"/>
          <w:position w:val="0"/>
          <w:sz w:val="9"/>
          <w:szCs w:val="9"/>
          <w:shd w:val="clear" w:color="auto" w:fill="auto"/>
          <w:lang w:val="ru-RU" w:eastAsia="ru-RU" w:bidi="ru-RU"/>
        </w:rPr>
        <w:t>। ава</w:t>
        <w:br w:type="page"/>
      </w:r>
      <w:r>
        <w:rPr>
          <w:rStyle w:val="CharStyle15"/>
        </w:rPr>
        <w:t xml:space="preserve">тава имеет вид изогнутого просветления, располагающегося между четкими контурами медиального (переднего) края </w:t>
      </w:r>
      <w:r>
        <w:rPr>
          <w:rStyle w:val="CharStyle15"/>
          <w:lang w:val="en-US" w:eastAsia="en-US" w:bidi="en-US"/>
        </w:rPr>
        <w:t xml:space="preserve">cavitas glenoidalis </w:t>
      </w:r>
      <w:r>
        <w:rPr>
          <w:rStyle w:val="CharStyle15"/>
        </w:rPr>
        <w:t xml:space="preserve">и </w:t>
      </w:r>
      <w:r>
        <w:rPr>
          <w:rStyle w:val="CharStyle15"/>
          <w:lang w:val="en-US" w:eastAsia="en-US" w:bidi="en-US"/>
        </w:rPr>
        <w:t xml:space="preserve">caput humen. </w:t>
      </w:r>
      <w:r>
        <w:rPr>
          <w:rStyle w:val="CharStyle15"/>
        </w:rPr>
        <w:t>Чтобы определить вы</w:t>
        <w:softHyphen/>
        <w:t xml:space="preserve">вих или подвывих в плечевом суставе, очень важно знать нормальные соотношения между суставными поверхностями </w:t>
      </w:r>
      <w:r>
        <w:rPr>
          <w:rStyle w:val="CharStyle15"/>
          <w:lang w:val="en-US" w:eastAsia="en-US" w:bidi="en-US"/>
        </w:rPr>
        <w:t xml:space="preserve">articulatio humen. </w:t>
      </w:r>
      <w:r>
        <w:rPr>
          <w:rStyle w:val="CharStyle15"/>
        </w:rPr>
        <w:t>На рентгенограмме, сделанной в правильной задней проекции с вытянутой вдоль туловища конечностью, эти соот</w:t>
        <w:softHyphen/>
        <w:t xml:space="preserve">ношения характеризуются тем, что нижнемедиальная часть головки наслаивается на </w:t>
      </w:r>
      <w:r>
        <w:rPr>
          <w:rStyle w:val="CharStyle15"/>
          <w:lang w:val="en-US" w:eastAsia="en-US" w:bidi="en-US"/>
        </w:rPr>
        <w:t xml:space="preserve">cavitas glenoidalis </w:t>
      </w:r>
      <w:r>
        <w:rPr>
          <w:rStyle w:val="CharStyle15"/>
        </w:rPr>
        <w:t>и проецируется всегда выше нижней границы ее.</w:t>
      </w:r>
    </w:p>
    <w:p>
      <w:pPr>
        <w:pStyle w:val="Style46"/>
        <w:keepNext w:val="0"/>
        <w:keepLines w:val="0"/>
        <w:widowControl w:val="0"/>
        <w:shd w:val="clear" w:color="auto" w:fill="auto"/>
        <w:bidi w:val="0"/>
        <w:spacing w:before="0" w:after="160" w:line="293" w:lineRule="auto"/>
        <w:ind w:left="0" w:right="0" w:firstLine="180"/>
        <w:jc w:val="both"/>
      </w:pPr>
      <w:bookmarkStart w:id="218" w:name="bookmark218"/>
      <w:r>
        <w:rPr>
          <w:color w:val="000000"/>
          <w:spacing w:val="0"/>
          <w:w w:val="100"/>
          <w:position w:val="0"/>
          <w:shd w:val="clear" w:color="auto" w:fill="auto"/>
          <w:lang w:val="ru-RU" w:eastAsia="ru-RU" w:bidi="ru-RU"/>
        </w:rPr>
        <w:t xml:space="preserve">Плечевой сустав получает </w:t>
      </w:r>
      <w:r>
        <w:rPr>
          <w:i/>
          <w:iCs/>
          <w:color w:val="000000"/>
          <w:spacing w:val="0"/>
          <w:w w:val="100"/>
          <w:position w:val="0"/>
          <w:shd w:val="clear" w:color="auto" w:fill="auto"/>
          <w:lang w:val="ru-RU" w:eastAsia="ru-RU" w:bidi="ru-RU"/>
        </w:rPr>
        <w:t>питание</w:t>
      </w:r>
      <w:r>
        <w:rPr>
          <w:color w:val="000000"/>
          <w:spacing w:val="0"/>
          <w:w w:val="100"/>
          <w:position w:val="0"/>
          <w:shd w:val="clear" w:color="auto" w:fill="auto"/>
          <w:lang w:val="ru-RU" w:eastAsia="ru-RU" w:bidi="ru-RU"/>
        </w:rPr>
        <w:t xml:space="preserve"> из </w:t>
      </w:r>
      <w:r>
        <w:rPr>
          <w:color w:val="000000"/>
          <w:spacing w:val="0"/>
          <w:w w:val="100"/>
          <w:position w:val="0"/>
          <w:shd w:val="clear" w:color="auto" w:fill="auto"/>
          <w:lang w:val="en-US" w:eastAsia="en-US" w:bidi="en-US"/>
        </w:rPr>
        <w:t xml:space="preserve">rete articulare, </w:t>
      </w:r>
      <w:r>
        <w:rPr>
          <w:color w:val="000000"/>
          <w:spacing w:val="0"/>
          <w:w w:val="100"/>
          <w:position w:val="0"/>
          <w:shd w:val="clear" w:color="auto" w:fill="auto"/>
          <w:lang w:val="ru-RU" w:eastAsia="ru-RU" w:bidi="ru-RU"/>
        </w:rPr>
        <w:t xml:space="preserve">образованной ветвями </w:t>
      </w:r>
      <w:r>
        <w:rPr>
          <w:color w:val="000000"/>
          <w:spacing w:val="0"/>
          <w:w w:val="100"/>
          <w:position w:val="0"/>
          <w:shd w:val="clear" w:color="auto" w:fill="auto"/>
          <w:lang w:val="en-US" w:eastAsia="en-US" w:bidi="en-US"/>
        </w:rPr>
        <w:t xml:space="preserve">a. circwnflexa humeri ant eno </w:t>
      </w:r>
      <w:r>
        <w:rPr>
          <w:color w:val="000000"/>
          <w:spacing w:val="0"/>
          <w:w w:val="100"/>
          <w:position w:val="0"/>
          <w:shd w:val="clear" w:color="auto" w:fill="auto"/>
          <w:lang w:val="ru-RU" w:eastAsia="ru-RU" w:bidi="ru-RU"/>
        </w:rPr>
        <w:t xml:space="preserve">г, </w:t>
      </w:r>
      <w:r>
        <w:rPr>
          <w:color w:val="000000"/>
          <w:spacing w:val="0"/>
          <w:w w:val="100"/>
          <w:position w:val="0"/>
          <w:shd w:val="clear" w:color="auto" w:fill="auto"/>
          <w:lang w:val="en-US" w:eastAsia="en-US" w:bidi="en-US"/>
        </w:rPr>
        <w:t xml:space="preserve">a circumflexa humeri posterior, a thoracoacromialis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a. axillans) </w:t>
      </w:r>
      <w:r>
        <w:rPr>
          <w:color w:val="000000"/>
          <w:spacing w:val="0"/>
          <w:w w:val="100"/>
          <w:position w:val="0"/>
          <w:shd w:val="clear" w:color="auto" w:fill="auto"/>
          <w:lang w:val="ru-RU" w:eastAsia="ru-RU" w:bidi="ru-RU"/>
        </w:rPr>
        <w:t>венозный отток проис</w:t>
        <w:softHyphen/>
        <w:t xml:space="preserve">ходит в одноименные вены, впадающие в </w:t>
      </w:r>
      <w:r>
        <w:rPr>
          <w:color w:val="000000"/>
          <w:spacing w:val="0"/>
          <w:w w:val="100"/>
          <w:position w:val="0"/>
          <w:shd w:val="clear" w:color="auto" w:fill="auto"/>
          <w:lang w:val="en-US" w:eastAsia="en-US" w:bidi="en-US"/>
        </w:rPr>
        <w:t xml:space="preserve">v. axillaris. </w:t>
      </w:r>
      <w:r>
        <w:rPr>
          <w:i/>
          <w:iCs/>
          <w:color w:val="000000"/>
          <w:spacing w:val="0"/>
          <w:w w:val="100"/>
          <w:position w:val="0"/>
          <w:shd w:val="clear" w:color="auto" w:fill="auto"/>
          <w:lang w:val="ru-RU" w:eastAsia="ru-RU" w:bidi="ru-RU"/>
        </w:rPr>
        <w:t>Отток 1имфы —</w:t>
      </w:r>
      <w:r>
        <w:rPr>
          <w:color w:val="000000"/>
          <w:spacing w:val="0"/>
          <w:w w:val="100"/>
          <w:position w:val="0"/>
          <w:shd w:val="clear" w:color="auto" w:fill="auto"/>
          <w:lang w:val="ru-RU" w:eastAsia="ru-RU" w:bidi="ru-RU"/>
        </w:rPr>
        <w:t xml:space="preserve"> по глубоким лимфатиче</w:t>
        <w:softHyphen/>
        <w:t xml:space="preserve">ским сосудам — в </w:t>
      </w:r>
      <w:r>
        <w:rPr>
          <w:color w:val="000000"/>
          <w:spacing w:val="0"/>
          <w:w w:val="100"/>
          <w:position w:val="0"/>
          <w:shd w:val="clear" w:color="auto" w:fill="auto"/>
          <w:lang w:val="en-US" w:eastAsia="en-US" w:bidi="en-US"/>
        </w:rPr>
        <w:t xml:space="preserve">nodi lympidi axi Hares. </w:t>
      </w:r>
      <w:r>
        <w:rPr>
          <w:color w:val="000000"/>
          <w:spacing w:val="0"/>
          <w:w w:val="100"/>
          <w:position w:val="0"/>
          <w:shd w:val="clear" w:color="auto" w:fill="auto"/>
          <w:lang w:val="ru-RU" w:eastAsia="ru-RU" w:bidi="ru-RU"/>
        </w:rPr>
        <w:t xml:space="preserve">Капсула сустава </w:t>
      </w:r>
      <w:r>
        <w:rPr>
          <w:i/>
          <w:iCs/>
          <w:color w:val="000000"/>
          <w:spacing w:val="0"/>
          <w:w w:val="100"/>
          <w:position w:val="0"/>
          <w:shd w:val="clear" w:color="auto" w:fill="auto"/>
          <w:lang w:val="ru-RU" w:eastAsia="ru-RU" w:bidi="ru-RU"/>
        </w:rPr>
        <w:t>иннервируется</w:t>
      </w:r>
      <w:r>
        <w:rPr>
          <w:color w:val="000000"/>
          <w:spacing w:val="0"/>
          <w:w w:val="100"/>
          <w:position w:val="0"/>
          <w:shd w:val="clear" w:color="auto" w:fill="auto"/>
          <w:lang w:val="ru-RU" w:eastAsia="ru-RU" w:bidi="ru-RU"/>
        </w:rPr>
        <w:t xml:space="preserve"> из </w:t>
      </w:r>
      <w:r>
        <w:rPr>
          <w:color w:val="000000"/>
          <w:spacing w:val="0"/>
          <w:w w:val="100"/>
          <w:position w:val="0"/>
          <w:shd w:val="clear" w:color="auto" w:fill="auto"/>
          <w:lang w:val="en-US" w:eastAsia="en-US" w:bidi="en-US"/>
        </w:rPr>
        <w:t>n. axil Ians.</w:t>
      </w:r>
      <w:bookmarkEnd w:id="218"/>
    </w:p>
    <w:p>
      <w:pPr>
        <w:pStyle w:val="Style88"/>
        <w:keepNext/>
        <w:keepLines/>
        <w:widowControl w:val="0"/>
        <w:shd w:val="clear" w:color="auto" w:fill="auto"/>
        <w:bidi w:val="0"/>
        <w:spacing w:before="0" w:after="100" w:line="240" w:lineRule="auto"/>
        <w:ind w:left="0" w:right="0" w:firstLine="0"/>
        <w:jc w:val="center"/>
      </w:pPr>
      <w:bookmarkStart w:id="219" w:name="bookmark219"/>
      <w:r>
        <w:rPr>
          <w:color w:val="000000"/>
          <w:spacing w:val="0"/>
          <w:w w:val="100"/>
          <w:position w:val="0"/>
          <w:shd w:val="clear" w:color="auto" w:fill="auto"/>
          <w:lang w:val="ru-RU" w:eastAsia="ru-RU" w:bidi="ru-RU"/>
        </w:rPr>
        <w:t>КОСТИ ПРЕДПЛЕЧЬЯ И ИХ СОЕДИНЕНИЯ</w:t>
      </w:r>
      <w:bookmarkEnd w:id="219"/>
    </w:p>
    <w:p>
      <w:pPr>
        <w:pStyle w:val="Style14"/>
        <w:keepNext w:val="0"/>
        <w:keepLines w:val="0"/>
        <w:widowControl w:val="0"/>
        <w:shd w:val="clear" w:color="auto" w:fill="auto"/>
        <w:bidi w:val="0"/>
        <w:spacing w:before="0" w:after="160" w:line="286" w:lineRule="auto"/>
        <w:ind w:left="0" w:right="0"/>
        <w:jc w:val="both"/>
      </w:pPr>
      <w:bookmarkStart w:id="221" w:name="bookmark221"/>
      <w:r>
        <w:rPr>
          <w:color w:val="000000"/>
          <w:spacing w:val="0"/>
          <w:w w:val="100"/>
          <w:position w:val="0"/>
          <w:shd w:val="clear" w:color="auto" w:fill="auto"/>
          <w:lang w:val="ru-RU" w:eastAsia="ru-RU" w:bidi="ru-RU"/>
        </w:rPr>
        <w:t>Кости предплечья относятся к длинным трубчатым костям (рис. 62). Их две: лок</w:t>
        <w:softHyphen/>
        <w:t xml:space="preserve">тевая кость, </w:t>
      </w:r>
      <w:r>
        <w:rPr>
          <w:color w:val="000000"/>
          <w:spacing w:val="0"/>
          <w:w w:val="100"/>
          <w:position w:val="0"/>
          <w:shd w:val="clear" w:color="auto" w:fill="auto"/>
          <w:lang w:val="en-US" w:eastAsia="en-US" w:bidi="en-US"/>
        </w:rPr>
        <w:t xml:space="preserve">ulna, </w:t>
      </w:r>
      <w:r>
        <w:rPr>
          <w:color w:val="000000"/>
          <w:spacing w:val="0"/>
          <w:w w:val="100"/>
          <w:position w:val="0"/>
          <w:shd w:val="clear" w:color="auto" w:fill="auto"/>
          <w:lang w:val="ru-RU" w:eastAsia="ru-RU" w:bidi="ru-RU"/>
        </w:rPr>
        <w:t xml:space="preserve">лежащая медиально, и лучевая — </w:t>
      </w:r>
      <w:r>
        <w:rPr>
          <w:color w:val="000000"/>
          <w:spacing w:val="0"/>
          <w:w w:val="100"/>
          <w:position w:val="0"/>
          <w:shd w:val="clear" w:color="auto" w:fill="auto"/>
          <w:lang w:val="en-US" w:eastAsia="en-US" w:bidi="en-US"/>
        </w:rPr>
        <w:t xml:space="preserve">radius, </w:t>
      </w:r>
      <w:r>
        <w:rPr>
          <w:color w:val="000000"/>
          <w:spacing w:val="0"/>
          <w:w w:val="100"/>
          <w:position w:val="0"/>
          <w:shd w:val="clear" w:color="auto" w:fill="auto"/>
          <w:lang w:val="ru-RU" w:eastAsia="ru-RU" w:bidi="ru-RU"/>
        </w:rPr>
        <w:t>расположенная на лате</w:t>
        <w:softHyphen/>
        <w:t>ральной стороне. Тела обеих костей имеют трехгранную форму с тремя поверхностя</w:t>
        <w:softHyphen/>
        <w:t xml:space="preserve">ми и тремя краями. Одна поверхность задняя, другая — передняя и третья у </w:t>
      </w:r>
      <w:r>
        <w:rPr>
          <w:color w:val="000000"/>
          <w:spacing w:val="0"/>
          <w:w w:val="100"/>
          <w:position w:val="0"/>
          <w:shd w:val="clear" w:color="auto" w:fill="auto"/>
          <w:lang w:val="en-US" w:eastAsia="en-US" w:bidi="en-US"/>
        </w:rPr>
        <w:t xml:space="preserve">radius </w:t>
      </w:r>
      <w:r>
        <w:rPr>
          <w:color w:val="000000"/>
          <w:spacing w:val="0"/>
          <w:w w:val="100"/>
          <w:position w:val="0"/>
          <w:shd w:val="clear" w:color="auto" w:fill="auto"/>
          <w:lang w:val="ru-RU" w:eastAsia="ru-RU" w:bidi="ru-RU"/>
        </w:rPr>
        <w:t xml:space="preserve">— латеральная, у </w:t>
      </w:r>
      <w:r>
        <w:rPr>
          <w:color w:val="000000"/>
          <w:spacing w:val="0"/>
          <w:w w:val="100"/>
          <w:position w:val="0"/>
          <w:shd w:val="clear" w:color="auto" w:fill="auto"/>
          <w:lang w:val="en-US" w:eastAsia="en-US" w:bidi="en-US"/>
        </w:rPr>
        <w:t xml:space="preserve">ulna </w:t>
      </w:r>
      <w:r>
        <w:rPr>
          <w:color w:val="000000"/>
          <w:spacing w:val="0"/>
          <w:w w:val="100"/>
          <w:position w:val="0"/>
          <w:shd w:val="clear" w:color="auto" w:fill="auto"/>
          <w:lang w:val="ru-RU" w:eastAsia="ru-RU" w:bidi="ru-RU"/>
        </w:rPr>
        <w:t>— медиальная. Из трех краев один — острый. Он отделяет перед</w:t>
        <w:softHyphen/>
        <w:t>нюю поверхность от задней и обращен в сторону соседней кости, ограничивая меж</w:t>
        <w:softHyphen/>
        <w:t xml:space="preserve">костное пространство, отчего его называют </w:t>
      </w:r>
      <w:r>
        <w:rPr>
          <w:color w:val="000000"/>
          <w:spacing w:val="0"/>
          <w:w w:val="100"/>
          <w:position w:val="0"/>
          <w:shd w:val="clear" w:color="auto" w:fill="auto"/>
          <w:lang w:val="en-US" w:eastAsia="en-US" w:bidi="en-US"/>
        </w:rPr>
        <w:t xml:space="preserve">margo interossea. </w:t>
      </w:r>
      <w:r>
        <w:rPr>
          <w:color w:val="000000"/>
          <w:spacing w:val="0"/>
          <w:w w:val="100"/>
          <w:position w:val="0"/>
          <w:shd w:val="clear" w:color="auto" w:fill="auto"/>
          <w:lang w:val="ru-RU" w:eastAsia="ru-RU" w:bidi="ru-RU"/>
        </w:rPr>
        <w:t>На передней поверхнос</w:t>
        <w:softHyphen/>
        <w:t xml:space="preserve">ти тела находится сосудистое отверстие, </w:t>
      </w:r>
      <w:r>
        <w:rPr>
          <w:color w:val="000000"/>
          <w:spacing w:val="0"/>
          <w:w w:val="100"/>
          <w:position w:val="0"/>
          <w:shd w:val="clear" w:color="auto" w:fill="auto"/>
          <w:lang w:val="en-US" w:eastAsia="en-US" w:bidi="en-US"/>
        </w:rPr>
        <w:t xml:space="preserve">foramen nutncium (diaphyseos), </w:t>
      </w:r>
      <w:r>
        <w:rPr>
          <w:color w:val="000000"/>
          <w:spacing w:val="0"/>
          <w:w w:val="100"/>
          <w:position w:val="0"/>
          <w:shd w:val="clear" w:color="auto" w:fill="auto"/>
          <w:lang w:val="ru-RU" w:eastAsia="ru-RU" w:bidi="ru-RU"/>
        </w:rPr>
        <w:t>ведущее в со</w:t>
        <w:softHyphen/>
        <w:t>именный канал для сосудов. Кроме этих признаков, общих для обеих костей, имеется ряд особенностей для каждой кости в отдельности.</w:t>
      </w:r>
      <w:bookmarkEnd w:id="221"/>
    </w:p>
    <w:p>
      <w:pPr>
        <w:pStyle w:val="Style88"/>
        <w:keepNext/>
        <w:keepLines/>
        <w:widowControl w:val="0"/>
        <w:shd w:val="clear" w:color="auto" w:fill="auto"/>
        <w:bidi w:val="0"/>
        <w:spacing w:before="0" w:after="100" w:line="240" w:lineRule="auto"/>
        <w:ind w:left="0" w:right="0" w:firstLine="0"/>
        <w:jc w:val="center"/>
      </w:pPr>
      <w:r>
        <w:drawing>
          <wp:anchor distT="50800" distB="50800" distL="50800" distR="50800" simplePos="0" relativeHeight="125829447" behindDoc="0" locked="0" layoutInCell="1" allowOverlap="1">
            <wp:simplePos x="0" y="0"/>
            <wp:positionH relativeFrom="page">
              <wp:posOffset>546735</wp:posOffset>
            </wp:positionH>
            <wp:positionV relativeFrom="margin">
              <wp:posOffset>2508885</wp:posOffset>
            </wp:positionV>
            <wp:extent cx="676910" cy="2005330"/>
            <wp:wrapSquare wrapText="right"/>
            <wp:docPr id="284" name="Shape 284"/>
            <a:graphic xmlns:a="http://schemas.openxmlformats.org/drawingml/2006/main">
              <a:graphicData uri="http://schemas.openxmlformats.org/drawingml/2006/picture">
                <pic:pic xmlns:pic="http://schemas.openxmlformats.org/drawingml/2006/picture">
                  <pic:nvPicPr>
                    <pic:cNvPr id="285" name="Picture box 285"/>
                    <pic:cNvPicPr/>
                  </pic:nvPicPr>
                  <pic:blipFill>
                    <a:blip r:embed="rId215"/>
                    <a:stretch/>
                  </pic:blipFill>
                  <pic:spPr>
                    <a:xfrm>
                      <a:ext cx="676910" cy="2005330"/>
                    </a:xfrm>
                    <a:prstGeom prst="rect"/>
                  </pic:spPr>
                </pic:pic>
              </a:graphicData>
            </a:graphic>
          </wp:anchor>
        </w:drawing>
      </w:r>
      <w:bookmarkStart w:id="222" w:name="bookmark222"/>
      <w:r>
        <w:rPr>
          <w:color w:val="000000"/>
          <w:spacing w:val="0"/>
          <w:w w:val="100"/>
          <w:position w:val="0"/>
          <w:shd w:val="clear" w:color="auto" w:fill="auto"/>
          <w:lang w:val="ru-RU" w:eastAsia="ru-RU" w:bidi="ru-RU"/>
        </w:rPr>
        <w:t>ЛОКТЕВАЯ КОСТЬ</w:t>
      </w:r>
      <w:bookmarkEnd w:id="222"/>
    </w:p>
    <w:p>
      <w:pPr>
        <w:pStyle w:val="Style14"/>
        <w:keepNext w:val="0"/>
        <w:keepLines w:val="0"/>
        <w:widowControl w:val="0"/>
        <w:shd w:val="clear" w:color="auto" w:fill="auto"/>
        <w:bidi w:val="0"/>
        <w:spacing w:before="0" w:after="320" w:line="286" w:lineRule="auto"/>
        <w:ind w:left="0" w:right="0"/>
        <w:jc w:val="both"/>
      </w:pPr>
      <w:r>
        <w:rPr>
          <w:color w:val="000000"/>
          <w:spacing w:val="0"/>
          <w:w w:val="100"/>
          <w:position w:val="0"/>
          <w:shd w:val="clear" w:color="auto" w:fill="auto"/>
          <w:lang w:val="ru-RU" w:eastAsia="ru-RU" w:bidi="ru-RU"/>
        </w:rPr>
        <w:t xml:space="preserve">Локтевая кость, </w:t>
      </w:r>
      <w:r>
        <w:rPr>
          <w:color w:val="000000"/>
          <w:spacing w:val="0"/>
          <w:w w:val="100"/>
          <w:position w:val="0"/>
          <w:shd w:val="clear" w:color="auto" w:fill="auto"/>
          <w:lang w:val="en-US" w:eastAsia="en-US" w:bidi="en-US"/>
        </w:rPr>
        <w:t xml:space="preserve">ulna. </w:t>
      </w:r>
      <w:r>
        <w:rPr>
          <w:color w:val="000000"/>
          <w:spacing w:val="0"/>
          <w:w w:val="100"/>
          <w:position w:val="0"/>
          <w:shd w:val="clear" w:color="auto" w:fill="auto"/>
          <w:lang w:val="ru-RU" w:eastAsia="ru-RU" w:bidi="ru-RU"/>
        </w:rPr>
        <w:t>Верхний (проксимальный) утолщен</w:t>
        <w:softHyphen/>
        <w:t xml:space="preserve">ный конец локтевой кости (эпифиз) разделяется на 2 отростка: задний, более толстый, локтевой отросток, </w:t>
      </w:r>
      <w:r>
        <w:rPr>
          <w:color w:val="000000"/>
          <w:spacing w:val="0"/>
          <w:w w:val="100"/>
          <w:position w:val="0"/>
          <w:shd w:val="clear" w:color="auto" w:fill="auto"/>
          <w:lang w:val="en-US" w:eastAsia="en-US" w:bidi="en-US"/>
        </w:rPr>
        <w:t xml:space="preserve">olecranon, </w:t>
      </w:r>
      <w:r>
        <w:rPr>
          <w:color w:val="000000"/>
          <w:spacing w:val="0"/>
          <w:w w:val="100"/>
          <w:position w:val="0"/>
          <w:shd w:val="clear" w:color="auto" w:fill="auto"/>
          <w:lang w:val="ru-RU" w:eastAsia="ru-RU" w:bidi="ru-RU"/>
        </w:rPr>
        <w:t>и перед</w:t>
        <w:softHyphen/>
        <w:t xml:space="preserve">ний, небольшой, венечный, </w:t>
      </w:r>
      <w:r>
        <w:rPr>
          <w:color w:val="000000"/>
          <w:spacing w:val="0"/>
          <w:w w:val="100"/>
          <w:position w:val="0"/>
          <w:shd w:val="clear" w:color="auto" w:fill="auto"/>
          <w:lang w:val="en-US" w:eastAsia="en-US" w:bidi="en-US"/>
        </w:rPr>
        <w:t xml:space="preserve">processus coronoideus. </w:t>
      </w:r>
      <w:r>
        <w:rPr>
          <w:color w:val="000000"/>
          <w:spacing w:val="0"/>
          <w:w w:val="100"/>
          <w:position w:val="0"/>
          <w:shd w:val="clear" w:color="auto" w:fill="auto"/>
          <w:lang w:val="ru-RU" w:eastAsia="ru-RU" w:bidi="ru-RU"/>
        </w:rPr>
        <w:t>Между эти</w:t>
        <w:softHyphen/>
        <w:t xml:space="preserve">ми двумя отростками находится блоковидная вырезка, </w:t>
      </w:r>
      <w:r>
        <w:rPr>
          <w:color w:val="000000"/>
          <w:spacing w:val="0"/>
          <w:w w:val="100"/>
          <w:position w:val="0"/>
          <w:shd w:val="clear" w:color="auto" w:fill="auto"/>
          <w:lang w:val="en-US" w:eastAsia="en-US" w:bidi="en-US"/>
        </w:rPr>
        <w:t xml:space="preserve">incisura trochlearis, </w:t>
      </w:r>
      <w:r>
        <w:rPr>
          <w:color w:val="000000"/>
          <w:spacing w:val="0"/>
          <w:w w:val="100"/>
          <w:position w:val="0"/>
          <w:shd w:val="clear" w:color="auto" w:fill="auto"/>
          <w:lang w:val="ru-RU" w:eastAsia="ru-RU" w:bidi="ru-RU"/>
        </w:rPr>
        <w:t>служащая для сочленения с блоком плече</w:t>
        <w:softHyphen/>
        <w:t>вой кости. На лучевой стороне венечного отростка помещает</w:t>
        <w:softHyphen/>
        <w:t xml:space="preserve">ся небольшая </w:t>
      </w:r>
      <w:r>
        <w:rPr>
          <w:color w:val="000000"/>
          <w:spacing w:val="0"/>
          <w:w w:val="100"/>
          <w:position w:val="0"/>
          <w:shd w:val="clear" w:color="auto" w:fill="auto"/>
          <w:lang w:val="en-US" w:eastAsia="en-US" w:bidi="en-US"/>
        </w:rPr>
        <w:t xml:space="preserve">incisura radialis </w:t>
      </w:r>
      <w:r>
        <w:rPr>
          <w:color w:val="000000"/>
          <w:spacing w:val="0"/>
          <w:w w:val="100"/>
          <w:position w:val="0"/>
          <w:shd w:val="clear" w:color="auto" w:fill="auto"/>
          <w:lang w:val="ru-RU" w:eastAsia="ru-RU" w:bidi="ru-RU"/>
        </w:rPr>
        <w:t>— место сочленения с головкой лучевой кости, а спереди под венечным отростком лежит буг</w:t>
        <w:softHyphen/>
        <w:t xml:space="preserve">ристость, </w:t>
      </w:r>
      <w:r>
        <w:rPr>
          <w:color w:val="000000"/>
          <w:spacing w:val="0"/>
          <w:w w:val="100"/>
          <w:position w:val="0"/>
          <w:shd w:val="clear" w:color="auto" w:fill="auto"/>
          <w:lang w:val="en-US" w:eastAsia="en-US" w:bidi="en-US"/>
        </w:rPr>
        <w:t xml:space="preserve">tuberositas ulnae, </w:t>
      </w:r>
      <w:r>
        <w:rPr>
          <w:color w:val="000000"/>
          <w:spacing w:val="0"/>
          <w:w w:val="100"/>
          <w:position w:val="0"/>
          <w:shd w:val="clear" w:color="auto" w:fill="auto"/>
          <w:lang w:val="ru-RU" w:eastAsia="ru-RU" w:bidi="ru-RU"/>
        </w:rPr>
        <w:t xml:space="preserve">место прикрепления сухожилия </w:t>
      </w:r>
      <w:r>
        <w:rPr>
          <w:color w:val="000000"/>
          <w:spacing w:val="0"/>
          <w:w w:val="100"/>
          <w:position w:val="0"/>
          <w:shd w:val="clear" w:color="auto" w:fill="auto"/>
          <w:lang w:val="en-US" w:eastAsia="en-US" w:bidi="en-US"/>
        </w:rPr>
        <w:t xml:space="preserve">m. brachialis. </w:t>
      </w:r>
      <w:r>
        <w:rPr>
          <w:color w:val="000000"/>
          <w:spacing w:val="0"/>
          <w:w w:val="100"/>
          <w:position w:val="0"/>
          <w:shd w:val="clear" w:color="auto" w:fill="auto"/>
          <w:lang w:val="ru-RU" w:eastAsia="ru-RU" w:bidi="ru-RU"/>
        </w:rPr>
        <w:t>Нижний (дистальный) конец локтевой кости не</w:t>
        <w:softHyphen/>
        <w:t xml:space="preserve">сет круглую, с плоской нижней поверхностью головку, </w:t>
      </w:r>
      <w:r>
        <w:rPr>
          <w:color w:val="000000"/>
          <w:spacing w:val="0"/>
          <w:w w:val="100"/>
          <w:position w:val="0"/>
          <w:shd w:val="clear" w:color="auto" w:fill="auto"/>
          <w:lang w:val="en-US" w:eastAsia="en-US" w:bidi="en-US"/>
        </w:rPr>
        <w:t xml:space="preserve">caput ulnae </w:t>
      </w:r>
      <w:r>
        <w:rPr>
          <w:color w:val="000000"/>
          <w:spacing w:val="0"/>
          <w:w w:val="100"/>
          <w:position w:val="0"/>
          <w:shd w:val="clear" w:color="auto" w:fill="auto"/>
          <w:lang w:val="ru-RU" w:eastAsia="ru-RU" w:bidi="ru-RU"/>
        </w:rPr>
        <w:t>(эпифиз), от которой с медиальной стороны отходит ши-</w:t>
      </w:r>
    </w:p>
    <w:p>
      <w:pPr>
        <w:pStyle w:val="Style55"/>
        <w:keepNext w:val="0"/>
        <w:keepLines w:val="0"/>
        <w:widowControl w:val="0"/>
        <w:shd w:val="clear" w:color="auto" w:fill="auto"/>
        <w:bidi w:val="0"/>
        <w:spacing w:before="0" w:after="0" w:line="336" w:lineRule="auto"/>
        <w:ind w:left="0" w:right="0" w:firstLine="840"/>
        <w:jc w:val="both"/>
      </w:pPr>
      <w:r>
        <w:rPr>
          <w:color w:val="000000"/>
          <w:spacing w:val="0"/>
          <w:w w:val="100"/>
          <w:position w:val="0"/>
          <w:shd w:val="clear" w:color="auto" w:fill="auto"/>
          <w:lang w:val="ru-RU" w:eastAsia="ru-RU" w:bidi="ru-RU"/>
        </w:rPr>
        <w:t>Рис. 62. Локтевая и лучевая кости.</w:t>
      </w:r>
    </w:p>
    <w:p>
      <w:pPr>
        <w:pStyle w:val="Style46"/>
        <w:keepNext w:val="0"/>
        <w:keepLines w:val="0"/>
        <w:widowControl w:val="0"/>
        <w:shd w:val="clear" w:color="auto" w:fill="auto"/>
        <w:bidi w:val="0"/>
        <w:spacing w:before="0" w:after="180" w:line="298" w:lineRule="auto"/>
        <w:ind w:left="0" w:right="0" w:firstLine="0"/>
        <w:jc w:val="both"/>
        <w:rPr>
          <w:sz w:val="11"/>
          <w:szCs w:val="11"/>
        </w:rPr>
      </w:pPr>
      <w:r>
        <w:rPr>
          <w:color w:val="000000"/>
          <w:spacing w:val="0"/>
          <w:w w:val="100"/>
          <w:position w:val="0"/>
          <w:sz w:val="9"/>
          <w:szCs w:val="9"/>
          <w:shd w:val="clear" w:color="auto" w:fill="auto"/>
          <w:lang w:val="ru-RU" w:eastAsia="ru-RU" w:bidi="ru-RU"/>
        </w:rPr>
        <w:t xml:space="preserve">1 — </w:t>
      </w:r>
      <w:r>
        <w:rPr>
          <w:color w:val="000000"/>
          <w:spacing w:val="0"/>
          <w:w w:val="100"/>
          <w:position w:val="0"/>
          <w:sz w:val="9"/>
          <w:szCs w:val="9"/>
          <w:shd w:val="clear" w:color="auto" w:fill="auto"/>
          <w:lang w:val="en-US" w:eastAsia="en-US" w:bidi="en-US"/>
        </w:rPr>
        <w:t xml:space="preserve">ulna; </w:t>
      </w:r>
      <w:r>
        <w:rPr>
          <w:color w:val="000000"/>
          <w:spacing w:val="0"/>
          <w:w w:val="100"/>
          <w:position w:val="0"/>
          <w:sz w:val="9"/>
          <w:szCs w:val="9"/>
          <w:shd w:val="clear" w:color="auto" w:fill="auto"/>
          <w:lang w:val="ru-RU" w:eastAsia="ru-RU" w:bidi="ru-RU"/>
        </w:rPr>
        <w:t xml:space="preserve">2 — </w:t>
      </w:r>
      <w:r>
        <w:rPr>
          <w:color w:val="000000"/>
          <w:spacing w:val="0"/>
          <w:w w:val="100"/>
          <w:position w:val="0"/>
          <w:sz w:val="9"/>
          <w:szCs w:val="9"/>
          <w:shd w:val="clear" w:color="auto" w:fill="auto"/>
          <w:lang w:val="en-US" w:eastAsia="en-US" w:bidi="en-US"/>
        </w:rPr>
        <w:t xml:space="preserve">radius; </w:t>
      </w:r>
      <w:r>
        <w:rPr>
          <w:color w:val="000000"/>
          <w:spacing w:val="0"/>
          <w:w w:val="100"/>
          <w:position w:val="0"/>
          <w:sz w:val="9"/>
          <w:szCs w:val="9"/>
          <w:shd w:val="clear" w:color="auto" w:fill="auto"/>
          <w:lang w:val="ru-RU" w:eastAsia="ru-RU" w:bidi="ru-RU"/>
        </w:rPr>
        <w:t xml:space="preserve">3 — </w:t>
      </w:r>
      <w:r>
        <w:rPr>
          <w:color w:val="000000"/>
          <w:spacing w:val="0"/>
          <w:w w:val="100"/>
          <w:position w:val="0"/>
          <w:sz w:val="9"/>
          <w:szCs w:val="9"/>
          <w:shd w:val="clear" w:color="auto" w:fill="auto"/>
          <w:lang w:val="en-US" w:eastAsia="en-US" w:bidi="en-US"/>
        </w:rPr>
        <w:t xml:space="preserve">cristae interosseae; 4 — incisura semilunaris; 5 — processus coronoideus; 6 — olecranon; 7 — incisura radialis; 8 — tuberositas ulnae; 9 — capitulum ulnae; 10 — circumferentia articulans: II — proc, styloideus; 12 — foramina nutricia; 13 — circumferentia articulans capituli radii; 14 — collum radii; 15 — tuberositas radii. </w:t>
      </w:r>
      <w:bookmarkStart w:id="224" w:name="bookmark224"/>
      <w:r>
        <w:rPr>
          <w:rStyle w:val="CharStyle15"/>
        </w:rPr>
        <w:t xml:space="preserve">ловиднын отросток, </w:t>
      </w:r>
      <w:r>
        <w:rPr>
          <w:rStyle w:val="CharStyle15"/>
          <w:lang w:val="en-US" w:eastAsia="en-US" w:bidi="en-US"/>
        </w:rPr>
        <w:t xml:space="preserve">processus styloideus </w:t>
      </w:r>
      <w:r>
        <w:rPr>
          <w:rStyle w:val="CharStyle15"/>
        </w:rPr>
        <w:t>(апофиз). Головка имеет по своей окружно</w:t>
        <w:softHyphen/>
        <w:t xml:space="preserve">сти суставную поверхность, </w:t>
      </w:r>
      <w:r>
        <w:rPr>
          <w:rStyle w:val="CharStyle15"/>
          <w:lang w:val="en-US" w:eastAsia="en-US" w:bidi="en-US"/>
        </w:rPr>
        <w:t xml:space="preserve">circumferentia articularis, </w:t>
      </w:r>
      <w:r>
        <w:rPr>
          <w:rStyle w:val="CharStyle15"/>
        </w:rPr>
        <w:t>место сочленения с соседней лучевой костью.</w:t>
      </w:r>
      <w:bookmarkEnd w:id="224"/>
    </w:p>
    <w:p>
      <w:pPr>
        <w:pStyle w:val="Style88"/>
        <w:keepNext/>
        <w:keepLines/>
        <w:widowControl w:val="0"/>
        <w:shd w:val="clear" w:color="auto" w:fill="auto"/>
        <w:bidi w:val="0"/>
        <w:spacing w:before="0" w:line="240" w:lineRule="auto"/>
        <w:ind w:left="0" w:right="0" w:firstLine="0"/>
        <w:jc w:val="center"/>
      </w:pPr>
      <w:bookmarkStart w:id="225" w:name="bookmark225"/>
      <w:r>
        <w:rPr>
          <w:color w:val="000000"/>
          <w:spacing w:val="0"/>
          <w:w w:val="100"/>
          <w:position w:val="0"/>
          <w:shd w:val="clear" w:color="auto" w:fill="auto"/>
          <w:lang w:val="ru-RU" w:eastAsia="ru-RU" w:bidi="ru-RU"/>
        </w:rPr>
        <w:t>ЛУЧЕВАЯ КОСТЬ</w:t>
      </w:r>
      <w:bookmarkEnd w:id="225"/>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Лучевая кость, </w:t>
      </w:r>
      <w:r>
        <w:rPr>
          <w:color w:val="000000"/>
          <w:spacing w:val="0"/>
          <w:w w:val="100"/>
          <w:position w:val="0"/>
          <w:shd w:val="clear" w:color="auto" w:fill="auto"/>
          <w:lang w:val="en-US" w:eastAsia="en-US" w:bidi="en-US"/>
        </w:rPr>
        <w:t xml:space="preserve">radius, </w:t>
      </w:r>
      <w:r>
        <w:rPr>
          <w:color w:val="000000"/>
          <w:spacing w:val="0"/>
          <w:w w:val="100"/>
          <w:position w:val="0"/>
          <w:shd w:val="clear" w:color="auto" w:fill="auto"/>
          <w:lang w:val="ru-RU" w:eastAsia="ru-RU" w:bidi="ru-RU"/>
        </w:rPr>
        <w:t>в противоположность локтевой имеет более утолщенный дистальный конец, чем проксимальный (см. рис. 62).</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Проксимальный конец образует округлую головку, </w:t>
      </w:r>
      <w:r>
        <w:rPr>
          <w:color w:val="000000"/>
          <w:spacing w:val="0"/>
          <w:w w:val="100"/>
          <w:position w:val="0"/>
          <w:shd w:val="clear" w:color="auto" w:fill="auto"/>
          <w:lang w:val="en-US" w:eastAsia="en-US" w:bidi="en-US"/>
        </w:rPr>
        <w:t xml:space="preserve">caput radii </w:t>
      </w:r>
      <w:r>
        <w:rPr>
          <w:color w:val="000000"/>
          <w:spacing w:val="0"/>
          <w:w w:val="100"/>
          <w:position w:val="0"/>
          <w:shd w:val="clear" w:color="auto" w:fill="auto"/>
          <w:lang w:val="ru-RU" w:eastAsia="ru-RU" w:bidi="ru-RU"/>
        </w:rPr>
        <w:t xml:space="preserve">(эпифиз), с плоским углублением для сочленения с </w:t>
      </w:r>
      <w:r>
        <w:rPr>
          <w:color w:val="000000"/>
          <w:spacing w:val="0"/>
          <w:w w:val="100"/>
          <w:position w:val="0"/>
          <w:shd w:val="clear" w:color="auto" w:fill="auto"/>
          <w:lang w:val="en-US" w:eastAsia="en-US" w:bidi="en-US"/>
        </w:rPr>
        <w:t xml:space="preserve">capitulum humeri. </w:t>
      </w:r>
      <w:r>
        <w:rPr>
          <w:color w:val="000000"/>
          <w:spacing w:val="0"/>
          <w:w w:val="100"/>
          <w:position w:val="0"/>
          <w:shd w:val="clear" w:color="auto" w:fill="auto"/>
          <w:lang w:val="ru-RU" w:eastAsia="ru-RU" w:bidi="ru-RU"/>
        </w:rPr>
        <w:t>Треть или половина окружности голов</w:t>
        <w:softHyphen/>
        <w:t xml:space="preserve">ки также занята суставной поверхностью, </w:t>
      </w:r>
      <w:r>
        <w:rPr>
          <w:color w:val="000000"/>
          <w:spacing w:val="0"/>
          <w:w w:val="100"/>
          <w:position w:val="0"/>
          <w:shd w:val="clear" w:color="auto" w:fill="auto"/>
          <w:lang w:val="en-US" w:eastAsia="en-US" w:bidi="en-US"/>
        </w:rPr>
        <w:t xml:space="preserve">circumferentia articularis, </w:t>
      </w:r>
      <w:r>
        <w:rPr>
          <w:color w:val="000000"/>
          <w:spacing w:val="0"/>
          <w:w w:val="100"/>
          <w:position w:val="0"/>
          <w:shd w:val="clear" w:color="auto" w:fill="auto"/>
          <w:lang w:val="ru-RU" w:eastAsia="ru-RU" w:bidi="ru-RU"/>
        </w:rPr>
        <w:t xml:space="preserve">причленяющейся к </w:t>
      </w:r>
      <w:r>
        <w:rPr>
          <w:color w:val="000000"/>
          <w:spacing w:val="0"/>
          <w:w w:val="100"/>
          <w:position w:val="0"/>
          <w:shd w:val="clear" w:color="auto" w:fill="auto"/>
          <w:lang w:val="en-US" w:eastAsia="en-US" w:bidi="en-US"/>
        </w:rPr>
        <w:t xml:space="preserve">incisura radialis </w:t>
      </w:r>
      <w:r>
        <w:rPr>
          <w:color w:val="000000"/>
          <w:spacing w:val="0"/>
          <w:w w:val="100"/>
          <w:position w:val="0"/>
          <w:shd w:val="clear" w:color="auto" w:fill="auto"/>
          <w:lang w:val="ru-RU" w:eastAsia="ru-RU" w:bidi="ru-RU"/>
        </w:rPr>
        <w:t>локтевой кости. Головка лучевой кости отделяется от остальной кос</w:t>
        <w:softHyphen/>
        <w:t xml:space="preserve">ти шейкой, </w:t>
      </w:r>
      <w:r>
        <w:rPr>
          <w:color w:val="000000"/>
          <w:spacing w:val="0"/>
          <w:w w:val="100"/>
          <w:position w:val="0"/>
          <w:shd w:val="clear" w:color="auto" w:fill="auto"/>
          <w:lang w:val="en-US" w:eastAsia="en-US" w:bidi="en-US"/>
        </w:rPr>
        <w:t xml:space="preserve">collum radii, </w:t>
      </w:r>
      <w:r>
        <w:rPr>
          <w:color w:val="000000"/>
          <w:spacing w:val="0"/>
          <w:w w:val="100"/>
          <w:position w:val="0"/>
          <w:shd w:val="clear" w:color="auto" w:fill="auto"/>
          <w:lang w:val="ru-RU" w:eastAsia="ru-RU" w:bidi="ru-RU"/>
        </w:rPr>
        <w:t xml:space="preserve">тотчас ниже которой с переднелоктевой стороны выделяется бугристость, </w:t>
      </w:r>
      <w:r>
        <w:rPr>
          <w:color w:val="000000"/>
          <w:spacing w:val="0"/>
          <w:w w:val="100"/>
          <w:position w:val="0"/>
          <w:shd w:val="clear" w:color="auto" w:fill="auto"/>
          <w:lang w:val="en-US" w:eastAsia="en-US" w:bidi="en-US"/>
        </w:rPr>
        <w:t xml:space="preserve">tuberositas radii </w:t>
      </w:r>
      <w:r>
        <w:rPr>
          <w:color w:val="000000"/>
          <w:spacing w:val="0"/>
          <w:w w:val="100"/>
          <w:position w:val="0"/>
          <w:shd w:val="clear" w:color="auto" w:fill="auto"/>
          <w:lang w:val="ru-RU" w:eastAsia="ru-RU" w:bidi="ru-RU"/>
        </w:rPr>
        <w:t>(апофиз), место прикрепления двуглавой мышцы плеча.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Латеральный край дистального конца (эпифиза) продолжается в шиловидный отросток, </w:t>
      </w:r>
      <w:r>
        <w:rPr>
          <w:color w:val="000000"/>
          <w:spacing w:val="0"/>
          <w:w w:val="100"/>
          <w:position w:val="0"/>
          <w:shd w:val="clear" w:color="auto" w:fill="auto"/>
          <w:lang w:val="en-US" w:eastAsia="en-US" w:bidi="en-US"/>
        </w:rPr>
        <w:t xml:space="preserve">processus styloideus </w:t>
      </w:r>
      <w:r>
        <w:rPr>
          <w:color w:val="000000"/>
          <w:spacing w:val="0"/>
          <w:w w:val="100"/>
          <w:position w:val="0"/>
          <w:shd w:val="clear" w:color="auto" w:fill="auto"/>
          <w:lang w:val="ru-RU" w:eastAsia="ru-RU" w:bidi="ru-RU"/>
        </w:rPr>
        <w:t>(апофиз).</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Находящаяся на дистальном эпифизе суставная поверхность запястья, </w:t>
      </w:r>
      <w:r>
        <w:rPr>
          <w:color w:val="000000"/>
          <w:spacing w:val="0"/>
          <w:w w:val="100"/>
          <w:position w:val="0"/>
          <w:shd w:val="clear" w:color="auto" w:fill="auto"/>
          <w:lang w:val="en-US" w:eastAsia="en-US" w:bidi="en-US"/>
        </w:rPr>
        <w:t xml:space="preserve">facies articularis carpea, </w:t>
      </w:r>
      <w:r>
        <w:rPr>
          <w:color w:val="000000"/>
          <w:spacing w:val="0"/>
          <w:w w:val="100"/>
          <w:position w:val="0"/>
          <w:shd w:val="clear" w:color="auto" w:fill="auto"/>
          <w:lang w:val="ru-RU" w:eastAsia="ru-RU" w:bidi="ru-RU"/>
        </w:rPr>
        <w:t>вогнута для сочленения с ладьевидной и полулунной костями за</w:t>
        <w:softHyphen/>
        <w:t>пястья.</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На медиальном крае дистального конца лучевой кости имеется небольшая вырезка, </w:t>
      </w:r>
      <w:r>
        <w:rPr>
          <w:color w:val="000000"/>
          <w:spacing w:val="0"/>
          <w:w w:val="100"/>
          <w:position w:val="0"/>
          <w:shd w:val="clear" w:color="auto" w:fill="auto"/>
          <w:lang w:val="en-US" w:eastAsia="en-US" w:bidi="en-US"/>
        </w:rPr>
        <w:t xml:space="preserve">incisura ulnaris, </w:t>
      </w:r>
      <w:r>
        <w:rPr>
          <w:color w:val="000000"/>
          <w:spacing w:val="0"/>
          <w:w w:val="100"/>
          <w:position w:val="0"/>
          <w:shd w:val="clear" w:color="auto" w:fill="auto"/>
          <w:lang w:val="ru-RU" w:eastAsia="ru-RU" w:bidi="ru-RU"/>
        </w:rPr>
        <w:t xml:space="preserve">место сочленения с </w:t>
      </w:r>
      <w:r>
        <w:rPr>
          <w:color w:val="000000"/>
          <w:spacing w:val="0"/>
          <w:w w:val="100"/>
          <w:position w:val="0"/>
          <w:shd w:val="clear" w:color="auto" w:fill="auto"/>
          <w:lang w:val="en-US" w:eastAsia="en-US" w:bidi="en-US"/>
        </w:rPr>
        <w:t xml:space="preserve">circumferentia articularis </w:t>
      </w:r>
      <w:r>
        <w:rPr>
          <w:color w:val="000000"/>
          <w:spacing w:val="0"/>
          <w:w w:val="100"/>
          <w:position w:val="0"/>
          <w:shd w:val="clear" w:color="auto" w:fill="auto"/>
          <w:lang w:val="ru-RU" w:eastAsia="ru-RU" w:bidi="ru-RU"/>
        </w:rPr>
        <w:t>головки локтевой кости.</w:t>
      </w:r>
    </w:p>
    <w:p>
      <w:pPr>
        <w:pStyle w:val="Style14"/>
        <w:keepNext w:val="0"/>
        <w:keepLines w:val="0"/>
        <w:widowControl w:val="0"/>
        <w:shd w:val="clear" w:color="auto" w:fill="auto"/>
        <w:bidi w:val="0"/>
        <w:spacing w:before="0" w:after="0" w:line="290" w:lineRule="auto"/>
        <w:ind w:left="0" w:right="0" w:firstLine="200"/>
        <w:jc w:val="both"/>
      </w:pPr>
      <w:r>
        <w:rPr>
          <w:i/>
          <w:iCs/>
          <w:color w:val="000000"/>
          <w:spacing w:val="0"/>
          <w:w w:val="100"/>
          <w:position w:val="0"/>
          <w:shd w:val="clear" w:color="auto" w:fill="auto"/>
          <w:lang w:val="ru-RU" w:eastAsia="ru-RU" w:bidi="ru-RU"/>
        </w:rPr>
        <w:t>Окостенение.</w:t>
      </w:r>
      <w:r>
        <w:rPr>
          <w:color w:val="000000"/>
          <w:spacing w:val="0"/>
          <w:w w:val="100"/>
          <w:position w:val="0"/>
          <w:shd w:val="clear" w:color="auto" w:fill="auto"/>
          <w:lang w:val="ru-RU" w:eastAsia="ru-RU" w:bidi="ru-RU"/>
        </w:rPr>
        <w:t xml:space="preserve"> Дистальный отдел плечевой кости и проксимальные отделы костей предплечья развиваются за счет отдельных точек окостенения, возникающих в шести пунктах: в эпифизах </w:t>
      </w:r>
      <w:r>
        <w:rPr>
          <w:color w:val="000000"/>
          <w:spacing w:val="0"/>
          <w:w w:val="100"/>
          <w:position w:val="0"/>
          <w:shd w:val="clear" w:color="auto" w:fill="auto"/>
          <w:lang w:val="en-US" w:eastAsia="en-US" w:bidi="en-US"/>
        </w:rPr>
        <w:t xml:space="preserve">(capitulum humeri </w:t>
      </w:r>
      <w:r>
        <w:rPr>
          <w:color w:val="000000"/>
          <w:spacing w:val="0"/>
          <w:w w:val="100"/>
          <w:position w:val="0"/>
          <w:shd w:val="clear" w:color="auto" w:fill="auto"/>
          <w:lang w:val="ru-RU" w:eastAsia="ru-RU" w:bidi="ru-RU"/>
        </w:rPr>
        <w:t xml:space="preserve">— на 2-м году, </w:t>
      </w:r>
      <w:r>
        <w:rPr>
          <w:color w:val="000000"/>
          <w:spacing w:val="0"/>
          <w:w w:val="100"/>
          <w:position w:val="0"/>
          <w:shd w:val="clear" w:color="auto" w:fill="auto"/>
          <w:lang w:val="en-US" w:eastAsia="en-US" w:bidi="en-US"/>
        </w:rPr>
        <w:t xml:space="preserve">caput radii </w:t>
      </w:r>
      <w:r>
        <w:rPr>
          <w:color w:val="000000"/>
          <w:spacing w:val="0"/>
          <w:w w:val="100"/>
          <w:position w:val="0"/>
          <w:shd w:val="clear" w:color="auto" w:fill="auto"/>
          <w:lang w:val="ru-RU" w:eastAsia="ru-RU" w:bidi="ru-RU"/>
        </w:rPr>
        <w:t xml:space="preserve">— на 5-6-м году, </w:t>
      </w:r>
      <w:r>
        <w:rPr>
          <w:color w:val="000000"/>
          <w:spacing w:val="0"/>
          <w:w w:val="100"/>
          <w:position w:val="0"/>
          <w:shd w:val="clear" w:color="auto" w:fill="auto"/>
          <w:lang w:val="en-US" w:eastAsia="en-US" w:bidi="en-US"/>
        </w:rPr>
        <w:t xml:space="preserve">olecranon </w:t>
      </w:r>
      <w:r>
        <w:rPr>
          <w:color w:val="000000"/>
          <w:spacing w:val="0"/>
          <w:w w:val="100"/>
          <w:position w:val="0"/>
          <w:shd w:val="clear" w:color="auto" w:fill="auto"/>
          <w:lang w:val="ru-RU" w:eastAsia="ru-RU" w:bidi="ru-RU"/>
        </w:rPr>
        <w:t>— на 8-1</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 xml:space="preserve">-м году, </w:t>
      </w:r>
      <w:r>
        <w:rPr>
          <w:color w:val="000000"/>
          <w:spacing w:val="0"/>
          <w:w w:val="100"/>
          <w:position w:val="0"/>
          <w:shd w:val="clear" w:color="auto" w:fill="auto"/>
          <w:lang w:val="en-US" w:eastAsia="en-US" w:bidi="en-US"/>
        </w:rPr>
        <w:t xml:space="preserve">trochlea </w:t>
      </w:r>
      <w:r>
        <w:rPr>
          <w:color w:val="000000"/>
          <w:spacing w:val="0"/>
          <w:w w:val="100"/>
          <w:position w:val="0"/>
          <w:shd w:val="clear" w:color="auto" w:fill="auto"/>
          <w:lang w:val="ru-RU" w:eastAsia="ru-RU" w:bidi="ru-RU"/>
        </w:rPr>
        <w:t xml:space="preserve">— на 9-10-м году) и апофизах </w:t>
      </w:r>
      <w:r>
        <w:rPr>
          <w:color w:val="000000"/>
          <w:spacing w:val="0"/>
          <w:w w:val="100"/>
          <w:position w:val="0"/>
          <w:shd w:val="clear" w:color="auto" w:fill="auto"/>
          <w:lang w:val="en-US" w:eastAsia="en-US" w:bidi="en-US"/>
        </w:rPr>
        <w:t>(epicondylus medialis</w:t>
      </w:r>
      <w:r>
        <w:rPr>
          <w:color w:val="000000"/>
          <w:spacing w:val="0"/>
          <w:w w:val="100"/>
          <w:position w:val="0"/>
          <w:shd w:val="clear" w:color="auto" w:fill="auto"/>
          <w:lang w:val="ru-RU" w:eastAsia="ru-RU" w:bidi="ru-RU"/>
        </w:rPr>
        <w:t xml:space="preserve">— на 6-8-м году и </w:t>
      </w:r>
      <w:r>
        <w:rPr>
          <w:color w:val="000000"/>
          <w:spacing w:val="0"/>
          <w:w w:val="100"/>
          <w:position w:val="0"/>
          <w:shd w:val="clear" w:color="auto" w:fill="auto"/>
          <w:lang w:val="en-US" w:eastAsia="en-US" w:bidi="en-US"/>
        </w:rPr>
        <w:t xml:space="preserve">lateralis </w:t>
      </w:r>
      <w:r>
        <w:rPr>
          <w:color w:val="000000"/>
          <w:spacing w:val="0"/>
          <w:w w:val="100"/>
          <w:position w:val="0"/>
          <w:shd w:val="clear" w:color="auto" w:fill="auto"/>
          <w:lang w:val="ru-RU" w:eastAsia="ru-RU" w:bidi="ru-RU"/>
        </w:rPr>
        <w:t xml:space="preserve">— на 12-13-м году) (см. рис. 62). В </w:t>
      </w:r>
      <w:r>
        <w:rPr>
          <w:color w:val="000000"/>
          <w:spacing w:val="0"/>
          <w:w w:val="100"/>
          <w:position w:val="0"/>
          <w:shd w:val="clear" w:color="auto" w:fill="auto"/>
          <w:lang w:val="en-US" w:eastAsia="en-US" w:bidi="en-US"/>
        </w:rPr>
        <w:t xml:space="preserve">trochlea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olecranon </w:t>
      </w:r>
      <w:r>
        <w:rPr>
          <w:color w:val="000000"/>
          <w:spacing w:val="0"/>
          <w:w w:val="100"/>
          <w:position w:val="0"/>
          <w:shd w:val="clear" w:color="auto" w:fill="auto"/>
          <w:lang w:val="ru-RU" w:eastAsia="ru-RU" w:bidi="ru-RU"/>
        </w:rPr>
        <w:t>точки окостенения бывают множественными. Поэтому на рентгенограмме области локтевого сустава в детском и юношеском возрасте наблюдается большое число костных фрагментов, наличие которых усложняет дифференциальную диагно</w:t>
        <w:softHyphen/>
        <w:t>стику между нормой и патологическими изменениями. В силу этого знание особен</w:t>
        <w:softHyphen/>
        <w:t>ностей окостенения области локтевого сустава является обязательным.</w:t>
      </w:r>
    </w:p>
    <w:p>
      <w:pPr>
        <w:pStyle w:val="Style14"/>
        <w:keepNext w:val="0"/>
        <w:keepLines w:val="0"/>
        <w:widowControl w:val="0"/>
        <w:shd w:val="clear" w:color="auto" w:fill="auto"/>
        <w:bidi w:val="0"/>
        <w:spacing w:before="0" w:after="120" w:line="290" w:lineRule="auto"/>
        <w:ind w:left="0" w:right="0" w:firstLine="200"/>
        <w:jc w:val="both"/>
      </w:pPr>
      <w:bookmarkStart w:id="227" w:name="bookmark227"/>
      <w:r>
        <w:rPr>
          <w:color w:val="000000"/>
          <w:spacing w:val="0"/>
          <w:w w:val="100"/>
          <w:position w:val="0"/>
          <w:shd w:val="clear" w:color="auto" w:fill="auto"/>
          <w:lang w:val="ru-RU" w:eastAsia="ru-RU" w:bidi="ru-RU"/>
        </w:rPr>
        <w:t xml:space="preserve">К 20 годам происходит синостозирование костей. В случае неслияния костного ядра локтевого отростка с локтевой костью у взрослого может остаться непостоянная кость, </w:t>
      </w:r>
      <w:r>
        <w:rPr>
          <w:color w:val="000000"/>
          <w:spacing w:val="0"/>
          <w:w w:val="100"/>
          <w:position w:val="0"/>
          <w:shd w:val="clear" w:color="auto" w:fill="auto"/>
          <w:lang w:val="en-US" w:eastAsia="en-US" w:bidi="en-US"/>
        </w:rPr>
        <w:t xml:space="preserve">os sesamoideum cubiti, </w:t>
      </w:r>
      <w:r>
        <w:rPr>
          <w:color w:val="000000"/>
          <w:spacing w:val="0"/>
          <w:w w:val="100"/>
          <w:position w:val="0"/>
          <w:shd w:val="clear" w:color="auto" w:fill="auto"/>
          <w:lang w:val="ru-RU" w:eastAsia="ru-RU" w:bidi="ru-RU"/>
        </w:rPr>
        <w:t xml:space="preserve">или </w:t>
      </w:r>
      <w:r>
        <w:rPr>
          <w:color w:val="000000"/>
          <w:spacing w:val="0"/>
          <w:w w:val="100"/>
          <w:position w:val="0"/>
          <w:shd w:val="clear" w:color="auto" w:fill="auto"/>
          <w:lang w:val="en-US" w:eastAsia="en-US" w:bidi="en-US"/>
        </w:rPr>
        <w:t xml:space="preserve">patella cubiti. </w:t>
      </w:r>
      <w:r>
        <w:rPr>
          <w:color w:val="000000"/>
          <w:spacing w:val="0"/>
          <w:w w:val="100"/>
          <w:position w:val="0"/>
          <w:shd w:val="clear" w:color="auto" w:fill="auto"/>
          <w:lang w:val="ru-RU" w:eastAsia="ru-RU" w:bidi="ru-RU"/>
        </w:rPr>
        <w:t>Окостенение дистальных концов кос</w:t>
        <w:softHyphen/>
        <w:t>тей предплечья — см. стр. 152.</w:t>
      </w:r>
      <w:bookmarkEnd w:id="227"/>
    </w:p>
    <w:p>
      <w:pPr>
        <w:pStyle w:val="Style88"/>
        <w:keepNext/>
        <w:keepLines/>
        <w:widowControl w:val="0"/>
        <w:shd w:val="clear" w:color="auto" w:fill="auto"/>
        <w:bidi w:val="0"/>
        <w:spacing w:before="0" w:line="240" w:lineRule="auto"/>
        <w:ind w:left="0" w:right="0" w:firstLine="0"/>
        <w:jc w:val="center"/>
      </w:pPr>
      <w:bookmarkStart w:id="228" w:name="bookmark228"/>
      <w:r>
        <w:rPr>
          <w:color w:val="000000"/>
          <w:spacing w:val="0"/>
          <w:w w:val="100"/>
          <w:position w:val="0"/>
          <w:shd w:val="clear" w:color="auto" w:fill="auto"/>
          <w:lang w:val="ru-RU" w:eastAsia="ru-RU" w:bidi="ru-RU"/>
        </w:rPr>
        <w:t>ЛОКТЕВОЙ СУСТАВ</w:t>
      </w:r>
      <w:bookmarkEnd w:id="228"/>
    </w:p>
    <w:p>
      <w:pPr>
        <w:pStyle w:val="Style14"/>
        <w:keepNext w:val="0"/>
        <w:keepLines w:val="0"/>
        <w:widowControl w:val="0"/>
        <w:shd w:val="clear" w:color="auto" w:fill="auto"/>
        <w:bidi w:val="0"/>
        <w:spacing w:before="0" w:after="0" w:line="295" w:lineRule="auto"/>
        <w:ind w:left="0" w:right="0" w:firstLine="200"/>
        <w:jc w:val="both"/>
      </w:pPr>
      <w:r>
        <w:rPr>
          <w:color w:val="000000"/>
          <w:spacing w:val="0"/>
          <w:w w:val="100"/>
          <w:position w:val="0"/>
          <w:shd w:val="clear" w:color="auto" w:fill="auto"/>
          <w:lang w:val="ru-RU" w:eastAsia="ru-RU" w:bidi="ru-RU"/>
        </w:rPr>
        <w:t xml:space="preserve">Локтевой сустав, </w:t>
      </w:r>
      <w:r>
        <w:rPr>
          <w:color w:val="000000"/>
          <w:spacing w:val="0"/>
          <w:w w:val="100"/>
          <w:position w:val="0"/>
          <w:shd w:val="clear" w:color="auto" w:fill="auto"/>
          <w:lang w:val="en-US" w:eastAsia="en-US" w:bidi="en-US"/>
        </w:rPr>
        <w:t xml:space="preserve">articulatio cubiti </w:t>
      </w:r>
      <w:r>
        <w:rPr>
          <w:color w:val="000000"/>
          <w:spacing w:val="0"/>
          <w:w w:val="100"/>
          <w:position w:val="0"/>
          <w:shd w:val="clear" w:color="auto" w:fill="auto"/>
          <w:lang w:val="ru-RU" w:eastAsia="ru-RU" w:bidi="ru-RU"/>
        </w:rPr>
        <w:t>(рис. 63). В локтевом суставе сочленяются 3 ко</w:t>
        <w:softHyphen/>
        <w:t>сти: дистальный конец плечевой кости и проксимальные концы локтевой и лучевой костей. Сочленяющиеся кости образуют 3 сустава, заключенных в одну капсулу (слож</w:t>
        <w:softHyphen/>
        <w:t xml:space="preserve">ный сустав): плечелоктевой, </w:t>
      </w:r>
      <w:r>
        <w:rPr>
          <w:color w:val="000000"/>
          <w:spacing w:val="0"/>
          <w:w w:val="100"/>
          <w:position w:val="0"/>
          <w:shd w:val="clear" w:color="auto" w:fill="auto"/>
          <w:lang w:val="en-US" w:eastAsia="en-US" w:bidi="en-US"/>
        </w:rPr>
        <w:t xml:space="preserve">art. humcroulnaris, </w:t>
      </w:r>
      <w:r>
        <w:rPr>
          <w:color w:val="000000"/>
          <w:spacing w:val="0"/>
          <w:w w:val="100"/>
          <w:position w:val="0"/>
          <w:shd w:val="clear" w:color="auto" w:fill="auto"/>
          <w:lang w:val="ru-RU" w:eastAsia="ru-RU" w:bidi="ru-RU"/>
        </w:rPr>
        <w:t xml:space="preserve">плечелучевой, </w:t>
      </w:r>
      <w:r>
        <w:rPr>
          <w:color w:val="000000"/>
          <w:spacing w:val="0"/>
          <w:w w:val="100"/>
          <w:position w:val="0"/>
          <w:shd w:val="clear" w:color="auto" w:fill="auto"/>
          <w:lang w:val="en-US" w:eastAsia="en-US" w:bidi="en-US"/>
        </w:rPr>
        <w:t xml:space="preserve">art. humeroradialis, </w:t>
      </w:r>
      <w:r>
        <w:rPr>
          <w:color w:val="000000"/>
          <w:spacing w:val="0"/>
          <w:w w:val="100"/>
          <w:position w:val="0"/>
          <w:shd w:val="clear" w:color="auto" w:fill="auto"/>
          <w:lang w:val="ru-RU" w:eastAsia="ru-RU" w:bidi="ru-RU"/>
        </w:rPr>
        <w:t xml:space="preserve">и проксимальный лучелок1евой, </w:t>
      </w:r>
      <w:r>
        <w:rPr>
          <w:color w:val="000000"/>
          <w:spacing w:val="0"/>
          <w:w w:val="100"/>
          <w:position w:val="0"/>
          <w:shd w:val="clear" w:color="auto" w:fill="auto"/>
          <w:lang w:val="en-US" w:eastAsia="en-US" w:bidi="en-US"/>
        </w:rPr>
        <w:t xml:space="preserve">art. radioulnaris proximalis. </w:t>
      </w:r>
      <w:r>
        <w:rPr>
          <w:color w:val="000000"/>
          <w:spacing w:val="0"/>
          <w:w w:val="100"/>
          <w:position w:val="0"/>
          <w:shd w:val="clear" w:color="auto" w:fill="auto"/>
          <w:lang w:val="ru-RU" w:eastAsia="ru-RU" w:bidi="ru-RU"/>
        </w:rPr>
        <w:t>Последний функционирует вместе с соименным дистальным сочленением, образуя комбинированный сустав.</w:t>
      </w:r>
    </w:p>
    <w:p>
      <w:pPr>
        <w:pStyle w:val="Style14"/>
        <w:keepNext w:val="0"/>
        <w:keepLines w:val="0"/>
        <w:widowControl w:val="0"/>
        <w:shd w:val="clear" w:color="auto" w:fill="auto"/>
        <w:bidi w:val="0"/>
        <w:spacing w:before="0" w:after="60" w:line="295" w:lineRule="auto"/>
        <w:ind w:left="0" w:right="0" w:firstLine="200"/>
        <w:jc w:val="both"/>
      </w:pPr>
      <w:r>
        <w:rPr>
          <w:color w:val="000000"/>
          <w:spacing w:val="0"/>
          <w:w w:val="100"/>
          <w:position w:val="0"/>
          <w:shd w:val="clear" w:color="auto" w:fill="auto"/>
          <w:lang w:val="ru-RU" w:eastAsia="ru-RU" w:bidi="ru-RU"/>
        </w:rPr>
        <w:t xml:space="preserve">Плечелоктевой </w:t>
      </w:r>
      <w:r>
        <w:rPr>
          <w:color w:val="000000"/>
          <w:spacing w:val="0"/>
          <w:w w:val="100"/>
          <w:position w:val="0"/>
          <w:shd w:val="clear" w:color="auto" w:fill="auto"/>
          <w:lang w:val="en-US" w:eastAsia="en-US" w:bidi="en-US"/>
        </w:rPr>
        <w:t xml:space="preserve">cyci </w:t>
      </w:r>
      <w:r>
        <w:rPr>
          <w:color w:val="000000"/>
          <w:spacing w:val="0"/>
          <w:w w:val="100"/>
          <w:position w:val="0"/>
          <w:shd w:val="clear" w:color="auto" w:fill="auto"/>
          <w:lang w:val="ru-RU" w:eastAsia="ru-RU" w:bidi="ru-RU"/>
        </w:rPr>
        <w:t xml:space="preserve">ав предс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авляст собой блоковидный сус гав с вин гообразным строением суставных поверхностей. Суставная повсрхносл. со стороны плеча обра</w:t>
        <w:softHyphen/>
        <w:t xml:space="preserve">зуется блоком, </w:t>
      </w:r>
      <w:r>
        <w:rPr>
          <w:color w:val="000000"/>
          <w:spacing w:val="0"/>
          <w:w w:val="100"/>
          <w:position w:val="0"/>
          <w:shd w:val="clear" w:color="auto" w:fill="auto"/>
          <w:lang w:val="en-US" w:eastAsia="en-US" w:bidi="en-US"/>
        </w:rPr>
        <w:t xml:space="preserve">trochlea; </w:t>
      </w:r>
      <w:r>
        <w:rPr>
          <w:color w:val="000000"/>
          <w:spacing w:val="0"/>
          <w:w w:val="100"/>
          <w:position w:val="0"/>
          <w:shd w:val="clear" w:color="auto" w:fill="auto"/>
          <w:lang w:val="ru-RU" w:eastAsia="ru-RU" w:bidi="ru-RU"/>
        </w:rPr>
        <w:t>находящаяся на нем выемка (направляющая борощка) рас-</w:t>
      </w:r>
      <w:r>
        <w:br w:type="page"/>
      </w:r>
    </w:p>
    <w:p>
      <w:pPr>
        <w:pStyle w:val="Style55"/>
        <w:keepNext w:val="0"/>
        <w:keepLines w:val="0"/>
        <w:widowControl w:val="0"/>
        <w:shd w:val="clear" w:color="auto" w:fill="auto"/>
        <w:bidi w:val="0"/>
        <w:spacing w:before="0" w:after="0" w:line="307" w:lineRule="auto"/>
        <w:ind w:left="0" w:right="0" w:firstLine="0"/>
        <w:jc w:val="center"/>
      </w:pPr>
      <w:r>
        <w:drawing>
          <wp:anchor distT="38100" distB="38100" distL="50800" distR="50800" simplePos="0" relativeHeight="125829448" behindDoc="0" locked="0" layoutInCell="1" allowOverlap="1">
            <wp:simplePos x="0" y="0"/>
            <wp:positionH relativeFrom="page">
              <wp:posOffset>542290</wp:posOffset>
            </wp:positionH>
            <wp:positionV relativeFrom="paragraph">
              <wp:posOffset>12700</wp:posOffset>
            </wp:positionV>
            <wp:extent cx="944880" cy="1256030"/>
            <wp:wrapSquare wrapText="right"/>
            <wp:docPr id="286" name="Shape 286"/>
            <a:graphic xmlns:a="http://schemas.openxmlformats.org/drawingml/2006/main">
              <a:graphicData uri="http://schemas.openxmlformats.org/drawingml/2006/picture">
                <pic:pic xmlns:pic="http://schemas.openxmlformats.org/drawingml/2006/picture">
                  <pic:nvPicPr>
                    <pic:cNvPr id="287" name="Picture box 287"/>
                    <pic:cNvPicPr/>
                  </pic:nvPicPr>
                  <pic:blipFill>
                    <a:blip r:embed="rId217"/>
                    <a:stretch/>
                  </pic:blipFill>
                  <pic:spPr>
                    <a:xfrm>
                      <a:ext cx="944880" cy="1256030"/>
                    </a:xfrm>
                    <a:prstGeom prst="rect"/>
                  </pic:spPr>
                </pic:pic>
              </a:graphicData>
            </a:graphic>
          </wp:anchor>
        </w:drawing>
      </w:r>
      <w:r>
        <w:rPr>
          <w:color w:val="000000"/>
          <w:spacing w:val="0"/>
          <w:w w:val="100"/>
          <w:position w:val="0"/>
          <w:shd w:val="clear" w:color="auto" w:fill="auto"/>
          <w:lang w:val="ru-RU" w:eastAsia="ru-RU" w:bidi="ru-RU"/>
        </w:rPr>
        <w:t xml:space="preserve">Рис. 63. Локтевой сустав — </w:t>
      </w:r>
      <w:r>
        <w:rPr>
          <w:b w:val="0"/>
          <w:bCs w:val="0"/>
          <w:color w:val="000000"/>
          <w:spacing w:val="0"/>
          <w:w w:val="100"/>
          <w:position w:val="0"/>
          <w:sz w:val="9"/>
          <w:szCs w:val="9"/>
          <w:shd w:val="clear" w:color="auto" w:fill="auto"/>
          <w:lang w:val="en-US" w:eastAsia="en-US" w:bidi="en-US"/>
        </w:rPr>
        <w:t xml:space="preserve">articulatio cubitt </w:t>
      </w:r>
      <w:r>
        <w:rPr>
          <w:b w:val="0"/>
          <w:bCs w:val="0"/>
          <w:color w:val="000000"/>
          <w:spacing w:val="0"/>
          <w:w w:val="100"/>
          <w:position w:val="0"/>
          <w:sz w:val="9"/>
          <w:szCs w:val="9"/>
          <w:shd w:val="clear" w:color="auto" w:fill="auto"/>
          <w:lang w:val="ru-RU" w:eastAsia="ru-RU" w:bidi="ru-RU"/>
        </w:rPr>
        <w:t>Правый.</w:t>
        <w:br/>
      </w:r>
      <w:r>
        <w:rPr>
          <w:color w:val="000000"/>
          <w:spacing w:val="0"/>
          <w:w w:val="100"/>
          <w:position w:val="0"/>
          <w:shd w:val="clear" w:color="auto" w:fill="auto"/>
          <w:lang w:val="ru-RU" w:eastAsia="ru-RU" w:bidi="ru-RU"/>
        </w:rPr>
        <w:t>Передняя стенка сустава убрана.</w:t>
      </w:r>
    </w:p>
    <w:p>
      <w:pPr>
        <w:pStyle w:val="Style46"/>
        <w:keepNext w:val="0"/>
        <w:keepLines w:val="0"/>
        <w:widowControl w:val="0"/>
        <w:shd w:val="clear" w:color="auto" w:fill="auto"/>
        <w:bidi w:val="0"/>
        <w:spacing w:before="0" w:after="180" w:line="293" w:lineRule="auto"/>
        <w:ind w:left="0" w:right="0" w:firstLine="0"/>
        <w:jc w:val="both"/>
      </w:pPr>
      <w:r>
        <w:rPr>
          <w:color w:val="000000"/>
          <w:spacing w:val="0"/>
          <w:w w:val="100"/>
          <w:position w:val="0"/>
          <w:shd w:val="clear" w:color="auto" w:fill="auto"/>
          <w:lang w:val="ru-RU" w:eastAsia="ru-RU" w:bidi="ru-RU"/>
        </w:rPr>
        <w:t xml:space="preserve">1 </w:t>
      </w:r>
      <w:r>
        <w:rPr>
          <w:color w:val="000000"/>
          <w:spacing w:val="0"/>
          <w:w w:val="100"/>
          <w:position w:val="0"/>
          <w:shd w:val="clear" w:color="auto" w:fill="auto"/>
          <w:lang w:val="en-US" w:eastAsia="en-US" w:bidi="en-US"/>
        </w:rPr>
        <w:t xml:space="preserve">humerus. </w:t>
      </w: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lang w:val="en-US" w:eastAsia="en-US" w:bidi="en-US"/>
        </w:rPr>
        <w:t xml:space="preserve">capsula articularis </w:t>
      </w:r>
      <w:r>
        <w:rPr>
          <w:color w:val="000000"/>
          <w:spacing w:val="0"/>
          <w:w w:val="100"/>
          <w:position w:val="0"/>
          <w:shd w:val="clear" w:color="auto" w:fill="auto"/>
          <w:lang w:val="ru-RU" w:eastAsia="ru-RU" w:bidi="ru-RU"/>
        </w:rPr>
        <w:t xml:space="preserve">(отрезана), 3 — </w:t>
      </w:r>
      <w:r>
        <w:rPr>
          <w:color w:val="000000"/>
          <w:spacing w:val="0"/>
          <w:w w:val="100"/>
          <w:position w:val="0"/>
          <w:shd w:val="clear" w:color="auto" w:fill="auto"/>
          <w:lang w:val="en-US" w:eastAsia="en-US" w:bidi="en-US"/>
        </w:rPr>
        <w:t xml:space="preserve">cavum articulate, 4 cpicondylus lateralis. 5 capitulum humen; 6 — lig collatcrale radialc, 7 lig annulare radii. 8 collum radii: 9 — tuberositas radii; 10 - fossa coronoidea. 11 cpicondylus medialis, 12 — trochlea, 13 - lig. collaterale ulnare: 14 — processus coronoideus ulnae: 15 — capsula articularis </w:t>
      </w:r>
      <w:r>
        <w:rPr>
          <w:color w:val="000000"/>
          <w:spacing w:val="0"/>
          <w:w w:val="100"/>
          <w:position w:val="0"/>
          <w:shd w:val="clear" w:color="auto" w:fill="auto"/>
          <w:lang w:val="ru-RU" w:eastAsia="ru-RU" w:bidi="ru-RU"/>
        </w:rPr>
        <w:t xml:space="preserve">(отрезана); </w:t>
      </w:r>
      <w:r>
        <w:rPr>
          <w:color w:val="000000"/>
          <w:spacing w:val="0"/>
          <w:w w:val="100"/>
          <w:position w:val="0"/>
          <w:shd w:val="clear" w:color="auto" w:fill="auto"/>
          <w:lang w:val="en-US" w:eastAsia="en-US" w:bidi="en-US"/>
        </w:rPr>
        <w:t>16 — tuberositas ulnae</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полагается не перпендикулярно оси блока, а под неко</w:t>
        <w:softHyphen/>
        <w:t>торым углом к ней, вследствие чего получается винто</w:t>
        <w:softHyphen/>
        <w:t xml:space="preserve">вой ход. С блоком сочленяется </w:t>
      </w:r>
      <w:r>
        <w:rPr>
          <w:color w:val="000000"/>
          <w:spacing w:val="0"/>
          <w:w w:val="100"/>
          <w:position w:val="0"/>
          <w:shd w:val="clear" w:color="auto" w:fill="auto"/>
          <w:lang w:val="en-US" w:eastAsia="en-US" w:bidi="en-US"/>
        </w:rPr>
        <w:t xml:space="preserve">incisura trochlearis </w:t>
      </w:r>
      <w:r>
        <w:rPr>
          <w:color w:val="000000"/>
          <w:spacing w:val="0"/>
          <w:w w:val="100"/>
          <w:position w:val="0"/>
          <w:shd w:val="clear" w:color="auto" w:fill="auto"/>
          <w:lang w:val="ru-RU" w:eastAsia="ru-RU" w:bidi="ru-RU"/>
        </w:rPr>
        <w:t>лок</w:t>
        <w:softHyphen/>
        <w:t>тевой кости, которая имеет гребешок, соответствующий выемке на блоке плечевой кости.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Плечелучевой сустав образуется сочленением </w:t>
      </w:r>
      <w:r>
        <w:rPr>
          <w:color w:val="000000"/>
          <w:spacing w:val="0"/>
          <w:w w:val="100"/>
          <w:position w:val="0"/>
          <w:shd w:val="clear" w:color="auto" w:fill="auto"/>
          <w:lang w:val="en-US" w:eastAsia="en-US" w:bidi="en-US"/>
        </w:rPr>
        <w:t xml:space="preserve">capitulum humeri </w:t>
      </w:r>
      <w:r>
        <w:rPr>
          <w:color w:val="000000"/>
          <w:spacing w:val="0"/>
          <w:w w:val="100"/>
          <w:position w:val="0"/>
          <w:shd w:val="clear" w:color="auto" w:fill="auto"/>
          <w:lang w:val="ru-RU" w:eastAsia="ru-RU" w:bidi="ru-RU"/>
        </w:rPr>
        <w:t>с ямкой на голов</w:t>
        <w:softHyphen/>
        <w:t>ке лучевой кости и является по форме шаровидным, но фактически движения в нем совершаются только вокруг двух осей, являющихся общими для него и локтевого сустава, так как он является лишь частью последнего и связан с локтевой костью, которая ограничивает его движения.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Проксимальный лучелоктевой сустав состоит из сочленяющихся между собой </w:t>
      </w:r>
      <w:r>
        <w:rPr>
          <w:color w:val="000000"/>
          <w:spacing w:val="0"/>
          <w:w w:val="100"/>
          <w:position w:val="0"/>
          <w:shd w:val="clear" w:color="auto" w:fill="auto"/>
          <w:lang w:val="en-US" w:eastAsia="en-US" w:bidi="en-US"/>
        </w:rPr>
        <w:t xml:space="preserve">circumferentia articularis radii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incisura radial is ulnae </w:t>
      </w:r>
      <w:r>
        <w:rPr>
          <w:color w:val="000000"/>
          <w:spacing w:val="0"/>
          <w:w w:val="100"/>
          <w:position w:val="0"/>
          <w:shd w:val="clear" w:color="auto" w:fill="auto"/>
          <w:lang w:val="ru-RU" w:eastAsia="ru-RU" w:bidi="ru-RU"/>
        </w:rPr>
        <w:t>и имеет цилиндрическую форму (вращательный сустав первого типа). Суставная капсула по плечевой кости охваты</w:t>
        <w:softHyphen/>
        <w:t>вает сзади две трети локтевой ямки, спереди — венечную и лучевую, оставляя сво</w:t>
        <w:softHyphen/>
        <w:t xml:space="preserve">бодными надмыщелки. На </w:t>
      </w:r>
      <w:r>
        <w:rPr>
          <w:color w:val="000000"/>
          <w:spacing w:val="0"/>
          <w:w w:val="100"/>
          <w:position w:val="0"/>
          <w:shd w:val="clear" w:color="auto" w:fill="auto"/>
          <w:lang w:val="en-US" w:eastAsia="en-US" w:bidi="en-US"/>
        </w:rPr>
        <w:t xml:space="preserve">ulna </w:t>
      </w:r>
      <w:r>
        <w:rPr>
          <w:color w:val="000000"/>
          <w:spacing w:val="0"/>
          <w:w w:val="100"/>
          <w:position w:val="0"/>
          <w:shd w:val="clear" w:color="auto" w:fill="auto"/>
          <w:lang w:val="ru-RU" w:eastAsia="ru-RU" w:bidi="ru-RU"/>
        </w:rPr>
        <w:t xml:space="preserve">она прикрепляется по краю </w:t>
      </w:r>
      <w:r>
        <w:rPr>
          <w:color w:val="000000"/>
          <w:spacing w:val="0"/>
          <w:w w:val="100"/>
          <w:position w:val="0"/>
          <w:shd w:val="clear" w:color="auto" w:fill="auto"/>
          <w:lang w:val="en-US" w:eastAsia="en-US" w:bidi="en-US"/>
        </w:rPr>
        <w:t xml:space="preserve">incisura trochlearis. </w:t>
      </w:r>
      <w:r>
        <w:rPr>
          <w:color w:val="000000"/>
          <w:spacing w:val="0"/>
          <w:w w:val="100"/>
          <w:position w:val="0"/>
          <w:shd w:val="clear" w:color="auto" w:fill="auto"/>
          <w:lang w:val="ru-RU" w:eastAsia="ru-RU" w:bidi="ru-RU"/>
        </w:rPr>
        <w:t xml:space="preserve">На лучевой кости фиксируется по шейке, образуя спереди выпячивание синовиальной оболочки — </w:t>
      </w:r>
      <w:r>
        <w:rPr>
          <w:color w:val="000000"/>
          <w:spacing w:val="0"/>
          <w:w w:val="100"/>
          <w:position w:val="0"/>
          <w:shd w:val="clear" w:color="auto" w:fill="auto"/>
          <w:lang w:val="en-US" w:eastAsia="en-US" w:bidi="en-US"/>
        </w:rPr>
        <w:t xml:space="preserve">recessus sacciformis. </w:t>
      </w:r>
      <w:r>
        <w:rPr>
          <w:color w:val="000000"/>
          <w:spacing w:val="0"/>
          <w:w w:val="100"/>
          <w:position w:val="0"/>
          <w:shd w:val="clear" w:color="auto" w:fill="auto"/>
          <w:lang w:val="ru-RU" w:eastAsia="ru-RU" w:bidi="ru-RU"/>
        </w:rPr>
        <w:t>Спереди и сзади капсула свободна, с боков же име</w:t>
        <w:softHyphen/>
        <w:t xml:space="preserve">ются вспомогательные связки: </w:t>
      </w:r>
      <w:r>
        <w:rPr>
          <w:color w:val="000000"/>
          <w:spacing w:val="0"/>
          <w:w w:val="100"/>
          <w:position w:val="0"/>
          <w:shd w:val="clear" w:color="auto" w:fill="auto"/>
          <w:lang w:val="en-US" w:eastAsia="en-US" w:bidi="en-US"/>
        </w:rPr>
        <w:t xml:space="preserve">lig. collaterale ulnare </w:t>
      </w:r>
      <w:r>
        <w:rPr>
          <w:color w:val="000000"/>
          <w:spacing w:val="0"/>
          <w:w w:val="100"/>
          <w:position w:val="0"/>
          <w:shd w:val="clear" w:color="auto" w:fill="auto"/>
          <w:lang w:val="ru-RU" w:eastAsia="ru-RU" w:bidi="ru-RU"/>
        </w:rPr>
        <w:t xml:space="preserve">со стороны локтевой кости и </w:t>
      </w:r>
      <w:r>
        <w:rPr>
          <w:color w:val="000000"/>
          <w:spacing w:val="0"/>
          <w:w w:val="100"/>
          <w:position w:val="0"/>
          <w:shd w:val="clear" w:color="auto" w:fill="auto"/>
          <w:lang w:val="en-US" w:eastAsia="en-US" w:bidi="en-US"/>
        </w:rPr>
        <w:t xml:space="preserve">lig. collaterale radiale </w:t>
      </w:r>
      <w:r>
        <w:rPr>
          <w:color w:val="000000"/>
          <w:spacing w:val="0"/>
          <w:w w:val="100"/>
          <w:position w:val="0"/>
          <w:shd w:val="clear" w:color="auto" w:fill="auto"/>
          <w:lang w:val="ru-RU" w:eastAsia="ru-RU" w:bidi="ru-RU"/>
        </w:rPr>
        <w:t xml:space="preserve">со стороны лучевой кости, расположенные по концам фронтальной оси и перпендикулярно ей. </w:t>
      </w:r>
      <w:r>
        <w:rPr>
          <w:color w:val="000000"/>
          <w:spacing w:val="0"/>
          <w:w w:val="100"/>
          <w:position w:val="0"/>
          <w:shd w:val="clear" w:color="auto" w:fill="auto"/>
          <w:lang w:val="en-US" w:eastAsia="en-US" w:bidi="en-US"/>
        </w:rPr>
        <w:t xml:space="preserve">lig. collaterale ulnare </w:t>
      </w:r>
      <w:r>
        <w:rPr>
          <w:color w:val="000000"/>
          <w:spacing w:val="0"/>
          <w:w w:val="100"/>
          <w:position w:val="0"/>
          <w:shd w:val="clear" w:color="auto" w:fill="auto"/>
          <w:lang w:val="ru-RU" w:eastAsia="ru-RU" w:bidi="ru-RU"/>
        </w:rPr>
        <w:t>начинается от медиального надмы</w:t>
        <w:softHyphen/>
        <w:t xml:space="preserve">щелка плечевой кости и прикрепляется по всему медиальному краю </w:t>
      </w:r>
      <w:r>
        <w:rPr>
          <w:color w:val="000000"/>
          <w:spacing w:val="0"/>
          <w:w w:val="100"/>
          <w:position w:val="0"/>
          <w:shd w:val="clear" w:color="auto" w:fill="auto"/>
          <w:lang w:val="en-US" w:eastAsia="en-US" w:bidi="en-US"/>
        </w:rPr>
        <w:t xml:space="preserve">inci sura trochlearis ulnae. Lig. collaterale radiale </w:t>
      </w:r>
      <w:r>
        <w:rPr>
          <w:color w:val="000000"/>
          <w:spacing w:val="0"/>
          <w:w w:val="100"/>
          <w:position w:val="0"/>
          <w:shd w:val="clear" w:color="auto" w:fill="auto"/>
          <w:lang w:val="ru-RU" w:eastAsia="ru-RU" w:bidi="ru-RU"/>
        </w:rPr>
        <w:t>начинается от латерального надмыщелка плеча, двумя ножками охватывает спереди и сзади головку лучевой кости и прикрепляется у пере</w:t>
        <w:softHyphen/>
        <w:t xml:space="preserve">днего и заднего краев </w:t>
      </w:r>
      <w:r>
        <w:rPr>
          <w:color w:val="000000"/>
          <w:spacing w:val="0"/>
          <w:w w:val="100"/>
          <w:position w:val="0"/>
          <w:shd w:val="clear" w:color="auto" w:fill="auto"/>
          <w:lang w:val="en-US" w:eastAsia="en-US" w:bidi="en-US"/>
        </w:rPr>
        <w:t xml:space="preserve">incisura radiaiis ulnae. </w:t>
      </w:r>
      <w:r>
        <w:rPr>
          <w:color w:val="000000"/>
          <w:spacing w:val="0"/>
          <w:w w:val="100"/>
          <w:position w:val="0"/>
          <w:shd w:val="clear" w:color="auto" w:fill="auto"/>
          <w:lang w:val="ru-RU" w:eastAsia="ru-RU" w:bidi="ru-RU"/>
        </w:rPr>
        <w:t>Промежуток между обеими ножками за</w:t>
        <w:softHyphen/>
        <w:t xml:space="preserve">нят фиброзными волокнами, которые дугообразно огибают шейку и головку лучевой кости, не срастаясь с ними. Волокна эти носят название </w:t>
      </w:r>
      <w:r>
        <w:rPr>
          <w:color w:val="000000"/>
          <w:spacing w:val="0"/>
          <w:w w:val="100"/>
          <w:position w:val="0"/>
          <w:shd w:val="clear" w:color="auto" w:fill="auto"/>
          <w:lang w:val="en-US" w:eastAsia="en-US" w:bidi="en-US"/>
        </w:rPr>
        <w:t xml:space="preserve">lig. annulare radii. </w:t>
      </w:r>
      <w:r>
        <w:rPr>
          <w:color w:val="000000"/>
          <w:spacing w:val="0"/>
          <w:w w:val="100"/>
          <w:position w:val="0"/>
          <w:shd w:val="clear" w:color="auto" w:fill="auto"/>
          <w:lang w:val="ru-RU" w:eastAsia="ru-RU" w:bidi="ru-RU"/>
        </w:rPr>
        <w:t>Благодаря такому положению кольцевидной связки в горизонтальной плоскости, перпендику</w:t>
        <w:softHyphen/>
        <w:t>лярно вертикальной оси вращения, связка направляет движение лучевой кости вок</w:t>
        <w:softHyphen/>
        <w:t>руг этой оси и удерживает его без помехи для вращения.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Движения в локтевом суставе — двоякого рода. Во-первых, в нем совершаются сги</w:t>
        <w:softHyphen/>
        <w:t xml:space="preserve">бание и разгибание предплечья вокруг фронтальной оси; эти движения происходят в сочленении локтевой кости с блоком плечевой кости, причем движется и лучевая кость, скользя по </w:t>
      </w:r>
      <w:r>
        <w:rPr>
          <w:color w:val="000000"/>
          <w:spacing w:val="0"/>
          <w:w w:val="100"/>
          <w:position w:val="0"/>
          <w:shd w:val="clear" w:color="auto" w:fill="auto"/>
          <w:lang w:val="en-US" w:eastAsia="en-US" w:bidi="en-US"/>
        </w:rPr>
        <w:t xml:space="preserve">capitulum. </w:t>
      </w:r>
      <w:r>
        <w:rPr>
          <w:color w:val="000000"/>
          <w:spacing w:val="0"/>
          <w:w w:val="100"/>
          <w:position w:val="0"/>
          <w:shd w:val="clear" w:color="auto" w:fill="auto"/>
          <w:lang w:val="ru-RU" w:eastAsia="ru-RU" w:bidi="ru-RU"/>
        </w:rPr>
        <w:t>Объем движения вокруг фронтальной оси равен 140°. Второе движение состоит во вращении лучевой кости вокруг вертикальной оси и про</w:t>
        <w:softHyphen/>
        <w:t>исходит в плечелучевом суставе, а также в проксимальном и дистальном лучелокте</w:t>
        <w:softHyphen/>
        <w:t>вых суставах, которые, таким образом, представляют собой одно комбинированное вращательное сочленение. Так как с нижним концом лучевой кости связана кисть, то последняя следует при движении за лучевой костью. Движение, при котором враща-</w:t>
      </w:r>
      <w:r>
        <w:br w:type="page"/>
      </w:r>
    </w:p>
    <w:p>
      <w:pPr>
        <w:pStyle w:val="Style55"/>
        <w:keepNext w:val="0"/>
        <w:keepLines w:val="0"/>
        <w:widowControl w:val="0"/>
        <w:shd w:val="clear" w:color="auto" w:fill="auto"/>
        <w:bidi w:val="0"/>
        <w:spacing w:before="0" w:after="0" w:line="338" w:lineRule="auto"/>
        <w:ind w:left="0" w:right="0" w:firstLine="0"/>
        <w:jc w:val="center"/>
      </w:pPr>
      <w:r>
        <w:drawing>
          <wp:anchor distT="38100" distB="38100" distL="38100" distR="38100" simplePos="0" relativeHeight="125829449" behindDoc="0" locked="0" layoutInCell="1" allowOverlap="1">
            <wp:simplePos x="0" y="0"/>
            <wp:positionH relativeFrom="page">
              <wp:posOffset>2326640</wp:posOffset>
            </wp:positionH>
            <wp:positionV relativeFrom="paragraph">
              <wp:posOffset>12700</wp:posOffset>
            </wp:positionV>
            <wp:extent cx="1151890" cy="1390015"/>
            <wp:wrapSquare wrapText="left"/>
            <wp:docPr id="288" name="Shape 288"/>
            <a:graphic xmlns:a="http://schemas.openxmlformats.org/drawingml/2006/main">
              <a:graphicData uri="http://schemas.openxmlformats.org/drawingml/2006/picture">
                <pic:pic xmlns:pic="http://schemas.openxmlformats.org/drawingml/2006/picture">
                  <pic:nvPicPr>
                    <pic:cNvPr id="289" name="Picture box 289"/>
                    <pic:cNvPicPr/>
                  </pic:nvPicPr>
                  <pic:blipFill>
                    <a:blip r:embed="rId219"/>
                    <a:stretch/>
                  </pic:blipFill>
                  <pic:spPr>
                    <a:xfrm>
                      <a:ext cx="1151890" cy="1390015"/>
                    </a:xfrm>
                    <a:prstGeom prst="rect"/>
                  </pic:spPr>
                </pic:pic>
              </a:graphicData>
            </a:graphic>
          </wp:anchor>
        </w:drawing>
      </w:r>
      <w:r>
        <w:rPr>
          <w:color w:val="000000"/>
          <w:spacing w:val="0"/>
          <w:w w:val="100"/>
          <w:position w:val="0"/>
          <w:shd w:val="clear" w:color="auto" w:fill="auto"/>
          <w:lang w:val="ru-RU" w:eastAsia="ru-RU" w:bidi="ru-RU"/>
        </w:rPr>
        <w:t>Рнс. 64. Рентгенограмма локтевого сустава</w:t>
        <w:br/>
        <w:t>женщины 25 лет, задняя проекция.</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1 — диафиз плечевой кости; 2 — медиальный надмыще</w:t>
        <w:softHyphen/>
        <w:t xml:space="preserve">лок; 3 — латеральный надмыщелок; 4 — </w:t>
      </w:r>
      <w:r>
        <w:rPr>
          <w:color w:val="000000"/>
          <w:spacing w:val="0"/>
          <w:w w:val="100"/>
          <w:position w:val="0"/>
          <w:shd w:val="clear" w:color="auto" w:fill="auto"/>
          <w:lang w:val="en-US" w:eastAsia="en-US" w:bidi="en-US"/>
        </w:rPr>
        <w:t>capitulum humeri;</w:t>
      </w:r>
    </w:p>
    <w:p>
      <w:pPr>
        <w:pStyle w:val="Style46"/>
        <w:keepNext w:val="0"/>
        <w:keepLines w:val="0"/>
        <w:widowControl w:val="0"/>
        <w:shd w:val="clear" w:color="auto" w:fill="auto"/>
        <w:bidi w:val="0"/>
        <w:spacing w:before="0" w:after="300" w:line="298" w:lineRule="auto"/>
        <w:ind w:left="0" w:right="0" w:firstLine="0"/>
        <w:jc w:val="both"/>
      </w:pPr>
      <w:r>
        <w:rPr>
          <w:color w:val="000000"/>
          <w:spacing w:val="0"/>
          <w:w w:val="100"/>
          <w:position w:val="0"/>
          <w:shd w:val="clear" w:color="auto" w:fill="auto"/>
          <w:lang w:val="ru-RU" w:eastAsia="ru-RU" w:bidi="ru-RU"/>
        </w:rPr>
        <w:t>5 — блок; 6 — локтевая ямка; 7 — локтевой отросток; 8 — венечный отросток локтевой кости; 9 — головка лу</w:t>
        <w:softHyphen/>
        <w:t>чевой кости: 10 — шейка лучевой кости; 11 — плечелуче- вон сустав; 12 — плечелоктевой сустав; 13 — диафиз лок</w:t>
        <w:softHyphen/>
        <w:t>тевой кости: 14 — бугристость лучевой кости.</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ющаяся лучевая кость перекрещивает под углом локтевую, а кисть поворачивается тыльной сторо</w:t>
        <w:softHyphen/>
        <w:t xml:space="preserve">ной кпереди (при опущенной руке), называется пронацией, </w:t>
      </w:r>
      <w:r>
        <w:rPr>
          <w:color w:val="000000"/>
          <w:spacing w:val="0"/>
          <w:w w:val="100"/>
          <w:position w:val="0"/>
          <w:shd w:val="clear" w:color="auto" w:fill="auto"/>
          <w:lang w:val="en-US" w:eastAsia="en-US" w:bidi="en-US"/>
        </w:rPr>
        <w:t>pronatio.</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Противоположное движение, при котором обе кости предплечья располагаются параллельно </w:t>
      </w:r>
      <w:r>
        <w:rPr>
          <w:color w:val="000000"/>
          <w:spacing w:val="0"/>
          <w:w w:val="100"/>
          <w:position w:val="0"/>
          <w:shd w:val="clear" w:color="auto" w:fill="auto"/>
          <w:lang w:val="ru-RU" w:eastAsia="ru-RU" w:bidi="ru-RU"/>
        </w:rPr>
        <w:t xml:space="preserve">друг другу, а кисть повернута ладонью кпереди, называется супинацией, </w:t>
      </w:r>
      <w:r>
        <w:rPr>
          <w:color w:val="000000"/>
          <w:spacing w:val="0"/>
          <w:w w:val="100"/>
          <w:position w:val="0"/>
          <w:shd w:val="clear" w:color="auto" w:fill="auto"/>
          <w:lang w:val="en-US" w:eastAsia="en-US" w:bidi="en-US"/>
        </w:rPr>
        <w:t xml:space="preserve">supinatio. </w:t>
      </w:r>
      <w:r>
        <w:rPr>
          <w:color w:val="000000"/>
          <w:spacing w:val="0"/>
          <w:w w:val="100"/>
          <w:position w:val="0"/>
          <w:shd w:val="clear" w:color="auto" w:fill="auto"/>
          <w:lang w:val="ru-RU" w:eastAsia="ru-RU" w:bidi="ru-RU"/>
        </w:rPr>
        <w:t>Объем движения при пронации и супинации предплечья равняется приблизитель</w:t>
        <w:softHyphen/>
        <w:t>но 140°.</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Способность костей предплечья к пронации и супинации, имевшаяся в зачаточ</w:t>
        <w:softHyphen/>
        <w:t>ной форме у животных, усовершенствовалась у приматов в связи с лазаньем по дере</w:t>
        <w:softHyphen/>
        <w:t>вьям и увеличением хватательной функции, но наивысшего развития достигла лишь у человека под влиянием труда.</w:t>
      </w:r>
    </w:p>
    <w:p>
      <w:pPr>
        <w:pStyle w:val="Style14"/>
        <w:keepNext w:val="0"/>
        <w:keepLines w:val="0"/>
        <w:widowControl w:val="0"/>
        <w:shd w:val="clear" w:color="auto" w:fill="auto"/>
        <w:bidi w:val="0"/>
        <w:spacing w:before="0" w:after="60"/>
        <w:ind w:left="0" w:right="0"/>
        <w:jc w:val="both"/>
      </w:pPr>
      <w:r>
        <w:rPr>
          <w:color w:val="000000"/>
          <w:spacing w:val="0"/>
          <w:w w:val="100"/>
          <w:position w:val="0"/>
          <w:shd w:val="clear" w:color="auto" w:fill="auto"/>
          <w:lang w:val="ru-RU" w:eastAsia="ru-RU" w:bidi="ru-RU"/>
        </w:rPr>
        <w:t xml:space="preserve">На рентгенограммах области локтевого сустава (рис. 64) получается одновременное изображение дистального отдела плечевой кости и проксимальных отделов костей предплечья. На заднем и боковом снимках видны все описанные выше детали этих отделов. На боковом снимке </w:t>
      </w:r>
      <w:r>
        <w:rPr>
          <w:color w:val="000000"/>
          <w:spacing w:val="0"/>
          <w:w w:val="100"/>
          <w:position w:val="0"/>
          <w:shd w:val="clear" w:color="auto" w:fill="auto"/>
          <w:lang w:val="en-US" w:eastAsia="en-US" w:bidi="en-US"/>
        </w:rPr>
        <w:t xml:space="preserve">trochlea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capitulum humeri </w:t>
      </w:r>
      <w:r>
        <w:rPr>
          <w:color w:val="000000"/>
          <w:spacing w:val="0"/>
          <w:w w:val="100"/>
          <w:position w:val="0"/>
          <w:shd w:val="clear" w:color="auto" w:fill="auto"/>
          <w:lang w:val="ru-RU" w:eastAsia="ru-RU" w:bidi="ru-RU"/>
        </w:rPr>
        <w:t xml:space="preserve">наслаиваются друг на друга, вследствие чего тени этих образований имеют вид концентрических кругов. Хорошо видны рентгеновские суставные щели </w:t>
      </w:r>
      <w:r>
        <w:rPr>
          <w:color w:val="000000"/>
          <w:spacing w:val="0"/>
          <w:w w:val="100"/>
          <w:position w:val="0"/>
          <w:shd w:val="clear" w:color="auto" w:fill="auto"/>
          <w:lang w:val="en-US" w:eastAsia="en-US" w:bidi="en-US"/>
        </w:rPr>
        <w:t xml:space="preserve">art. humeroulnaris, art. humeroradialis. art. radio- ulnaris proximaiis. </w:t>
      </w:r>
      <w:r>
        <w:rPr>
          <w:color w:val="000000"/>
          <w:spacing w:val="0"/>
          <w:w w:val="100"/>
          <w:position w:val="0"/>
          <w:shd w:val="clear" w:color="auto" w:fill="auto"/>
          <w:lang w:val="ru-RU" w:eastAsia="ru-RU" w:bidi="ru-RU"/>
        </w:rPr>
        <w:t>На задней рентгенограмме особенно ясно заметна щель плечелуче- вого сустава, на боковом снимке прослеживается на всем протяжении щель плече- локтевого сустава.</w:t>
      </w:r>
    </w:p>
    <w:p>
      <w:pPr>
        <w:pStyle w:val="Style46"/>
        <w:keepNext w:val="0"/>
        <w:keepLines w:val="0"/>
        <w:widowControl w:val="0"/>
        <w:shd w:val="clear" w:color="auto" w:fill="auto"/>
        <w:bidi w:val="0"/>
        <w:spacing w:before="0" w:after="120" w:line="305" w:lineRule="auto"/>
        <w:ind w:left="0" w:right="0" w:firstLine="180"/>
        <w:jc w:val="both"/>
      </w:pPr>
      <w:bookmarkStart w:id="230" w:name="bookmark230"/>
      <w:r>
        <w:rPr>
          <w:color w:val="000000"/>
          <w:spacing w:val="0"/>
          <w:w w:val="100"/>
          <w:position w:val="0"/>
          <w:shd w:val="clear" w:color="auto" w:fill="auto"/>
          <w:lang w:val="ru-RU" w:eastAsia="ru-RU" w:bidi="ru-RU"/>
        </w:rPr>
        <w:t xml:space="preserve">Локтевой сустав получает </w:t>
      </w:r>
      <w:r>
        <w:rPr>
          <w:i/>
          <w:iCs/>
          <w:color w:val="000000"/>
          <w:spacing w:val="0"/>
          <w:w w:val="100"/>
          <w:position w:val="0"/>
          <w:shd w:val="clear" w:color="auto" w:fill="auto"/>
          <w:lang w:val="ru-RU" w:eastAsia="ru-RU" w:bidi="ru-RU"/>
        </w:rPr>
        <w:t>артериалынто кровь</w:t>
      </w:r>
      <w:r>
        <w:rPr>
          <w:color w:val="000000"/>
          <w:spacing w:val="0"/>
          <w:w w:val="100"/>
          <w:position w:val="0"/>
          <w:shd w:val="clear" w:color="auto" w:fill="auto"/>
          <w:lang w:val="ru-RU" w:eastAsia="ru-RU" w:bidi="ru-RU"/>
        </w:rPr>
        <w:t xml:space="preserve"> из </w:t>
      </w:r>
      <w:r>
        <w:rPr>
          <w:color w:val="000000"/>
          <w:spacing w:val="0"/>
          <w:w w:val="100"/>
          <w:position w:val="0"/>
          <w:shd w:val="clear" w:color="auto" w:fill="auto"/>
          <w:lang w:val="en-US" w:eastAsia="en-US" w:bidi="en-US"/>
        </w:rPr>
        <w:t xml:space="preserve">rete articulate, </w:t>
      </w:r>
      <w:r>
        <w:rPr>
          <w:color w:val="000000"/>
          <w:spacing w:val="0"/>
          <w:w w:val="100"/>
          <w:position w:val="0"/>
          <w:shd w:val="clear" w:color="auto" w:fill="auto"/>
          <w:lang w:val="ru-RU" w:eastAsia="ru-RU" w:bidi="ru-RU"/>
        </w:rPr>
        <w:t xml:space="preserve">образованной аа. </w:t>
      </w:r>
      <w:r>
        <w:rPr>
          <w:color w:val="000000"/>
          <w:spacing w:val="0"/>
          <w:w w:val="100"/>
          <w:position w:val="0"/>
          <w:shd w:val="clear" w:color="auto" w:fill="auto"/>
          <w:lang w:val="en-US" w:eastAsia="en-US" w:bidi="en-US"/>
        </w:rPr>
        <w:t>collaterals ulnares superior et inferior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a. brachialis), aa. collateral is media et radial is (a. profunda brachii). a recur- rens radialis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a. radialis), a. rccurrcns interossca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a interossea posterior) a recurrens ulnaris anterior et posterior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a. ulnaris) </w:t>
      </w:r>
      <w:r>
        <w:rPr>
          <w:i/>
          <w:iCs/>
          <w:color w:val="000000"/>
          <w:spacing w:val="0"/>
          <w:w w:val="100"/>
          <w:position w:val="0"/>
          <w:shd w:val="clear" w:color="auto" w:fill="auto"/>
          <w:lang w:val="ru-RU" w:eastAsia="ru-RU" w:bidi="ru-RU"/>
        </w:rPr>
        <w:t>Вешнный отток</w:t>
      </w:r>
      <w:r>
        <w:rPr>
          <w:color w:val="000000"/>
          <w:spacing w:val="0"/>
          <w:w w:val="100"/>
          <w:position w:val="0"/>
          <w:shd w:val="clear" w:color="auto" w:fill="auto"/>
          <w:lang w:val="ru-RU" w:eastAsia="ru-RU" w:bidi="ru-RU"/>
        </w:rPr>
        <w:t xml:space="preserve"> по одноименным йенам происходит в глубокие вены верхней конечности — </w:t>
      </w:r>
      <w:r>
        <w:rPr>
          <w:color w:val="000000"/>
          <w:spacing w:val="0"/>
          <w:w w:val="100"/>
          <w:position w:val="0"/>
          <w:shd w:val="clear" w:color="auto" w:fill="auto"/>
          <w:lang w:val="en-US" w:eastAsia="en-US" w:bidi="en-US"/>
        </w:rPr>
        <w:t xml:space="preserve">vv. rad talcs, ulnares, brachiales. </w:t>
      </w:r>
      <w:r>
        <w:rPr>
          <w:i/>
          <w:iCs/>
          <w:color w:val="000000"/>
          <w:spacing w:val="0"/>
          <w:w w:val="100"/>
          <w:position w:val="0"/>
          <w:shd w:val="clear" w:color="auto" w:fill="auto"/>
          <w:lang w:val="ru-RU" w:eastAsia="ru-RU" w:bidi="ru-RU"/>
        </w:rPr>
        <w:t>Отток чиифы</w:t>
      </w:r>
      <w:r>
        <w:rPr>
          <w:color w:val="000000"/>
          <w:spacing w:val="0"/>
          <w:w w:val="100"/>
          <w:position w:val="0"/>
          <w:shd w:val="clear" w:color="auto" w:fill="auto"/>
          <w:lang w:val="ru-RU" w:eastAsia="ru-RU" w:bidi="ru-RU"/>
        </w:rPr>
        <w:t xml:space="preserve"> происходит но 1лубоким лим</w:t>
        <w:softHyphen/>
        <w:t xml:space="preserve">фатическим сосудам в </w:t>
      </w:r>
      <w:r>
        <w:rPr>
          <w:color w:val="000000"/>
          <w:spacing w:val="0"/>
          <w:w w:val="100"/>
          <w:position w:val="0"/>
          <w:shd w:val="clear" w:color="auto" w:fill="auto"/>
          <w:lang w:val="en-US" w:eastAsia="en-US" w:bidi="en-US"/>
        </w:rPr>
        <w:t xml:space="preserve">nodi lyinphoidi cubitalcs. </w:t>
      </w:r>
      <w:r>
        <w:rPr>
          <w:i/>
          <w:iCs/>
          <w:color w:val="000000"/>
          <w:spacing w:val="0"/>
          <w:w w:val="100"/>
          <w:position w:val="0"/>
          <w:shd w:val="clear" w:color="auto" w:fill="auto"/>
          <w:lang w:val="ru-RU" w:eastAsia="ru-RU" w:bidi="ru-RU"/>
        </w:rPr>
        <w:t>Иннервацию</w:t>
      </w:r>
      <w:r>
        <w:rPr>
          <w:color w:val="000000"/>
          <w:spacing w:val="0"/>
          <w:w w:val="100"/>
          <w:position w:val="0"/>
          <w:shd w:val="clear" w:color="auto" w:fill="auto"/>
          <w:lang w:val="ru-RU" w:eastAsia="ru-RU" w:bidi="ru-RU"/>
        </w:rPr>
        <w:t xml:space="preserve"> капсулы сустава обеспечивают п. </w:t>
      </w:r>
      <w:r>
        <w:rPr>
          <w:color w:val="000000"/>
          <w:spacing w:val="0"/>
          <w:w w:val="100"/>
          <w:position w:val="0"/>
          <w:shd w:val="clear" w:color="auto" w:fill="auto"/>
          <w:lang w:val="en-US" w:eastAsia="en-US" w:bidi="en-US"/>
        </w:rPr>
        <w:t xml:space="preserve">medianus,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radialis.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ulnaris.</w:t>
      </w:r>
      <w:bookmarkEnd w:id="230"/>
    </w:p>
    <w:p>
      <w:pPr>
        <w:pStyle w:val="Style88"/>
        <w:keepNext/>
        <w:keepLines/>
        <w:widowControl w:val="0"/>
        <w:shd w:val="clear" w:color="auto" w:fill="auto"/>
        <w:bidi w:val="0"/>
        <w:spacing w:before="0" w:line="240" w:lineRule="auto"/>
        <w:ind w:left="0" w:right="0" w:firstLine="0"/>
        <w:jc w:val="center"/>
      </w:pPr>
      <w:bookmarkStart w:id="231" w:name="bookmark231"/>
      <w:r>
        <w:rPr>
          <w:color w:val="000000"/>
          <w:spacing w:val="0"/>
          <w:w w:val="100"/>
          <w:position w:val="0"/>
          <w:shd w:val="clear" w:color="auto" w:fill="auto"/>
          <w:lang w:val="ru-RU" w:eastAsia="ru-RU" w:bidi="ru-RU"/>
        </w:rPr>
        <w:t>СОЕДИНЕНИЯ КОСТЕЙ ПРЕДПЛЕЧЬЯ МЕЖДУ СОБОЙ</w:t>
      </w:r>
      <w:bookmarkEnd w:id="231"/>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 xml:space="preserve">Эти кости связаны между собой по концам комбинированными сочленениям и </w:t>
      </w:r>
      <w:r>
        <w:rPr>
          <w:color w:val="000000"/>
          <w:spacing w:val="0"/>
          <w:w w:val="100"/>
          <w:position w:val="0"/>
          <w:shd w:val="clear" w:color="auto" w:fill="auto"/>
          <w:lang w:val="en-US" w:eastAsia="en-US" w:bidi="en-US"/>
        </w:rPr>
        <w:t xml:space="preserve">art. radioulnaris proximaiis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art. radiouInaris distalis. </w:t>
      </w:r>
      <w:r>
        <w:rPr>
          <w:color w:val="000000"/>
          <w:spacing w:val="0"/>
          <w:w w:val="100"/>
          <w:position w:val="0"/>
          <w:shd w:val="clear" w:color="auto" w:fill="auto"/>
          <w:lang w:val="ru-RU" w:eastAsia="ru-RU" w:bidi="ru-RU"/>
        </w:rPr>
        <w:t xml:space="preserve">На всем остальном про1яжс!пш они соединяются межкос той перепонкой. </w:t>
      </w:r>
      <w:r>
        <w:rPr>
          <w:color w:val="000000"/>
          <w:spacing w:val="0"/>
          <w:w w:val="100"/>
          <w:position w:val="0"/>
          <w:shd w:val="clear" w:color="auto" w:fill="auto"/>
          <w:lang w:val="en-US" w:eastAsia="en-US" w:bidi="en-US"/>
        </w:rPr>
        <w:t xml:space="preserve">Art. radioulnaris proximaiis </w:t>
      </w:r>
      <w:r>
        <w:rPr>
          <w:color w:val="000000"/>
          <w:spacing w:val="0"/>
          <w:w w:val="100"/>
          <w:position w:val="0"/>
          <w:shd w:val="clear" w:color="auto" w:fill="auto"/>
          <w:lang w:val="ru-RU" w:eastAsia="ru-RU" w:bidi="ru-RU"/>
        </w:rPr>
        <w:t>включено в кап</w:t>
        <w:softHyphen/>
        <w:t>сулу локтевого сустава и было описано выше.</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en-US" w:eastAsia="en-US" w:bidi="en-US"/>
        </w:rPr>
        <w:t xml:space="preserve">Art. radioulnaris distalis </w:t>
      </w:r>
      <w:r>
        <w:rPr>
          <w:color w:val="000000"/>
          <w:spacing w:val="0"/>
          <w:w w:val="100"/>
          <w:position w:val="0"/>
          <w:shd w:val="clear" w:color="auto" w:fill="auto"/>
          <w:lang w:val="ru-RU" w:eastAsia="ru-RU" w:bidi="ru-RU"/>
        </w:rPr>
        <w:t xml:space="preserve">образуемея </w:t>
      </w:r>
      <w:r>
        <w:rPr>
          <w:color w:val="000000"/>
          <w:spacing w:val="0"/>
          <w:w w:val="100"/>
          <w:position w:val="0"/>
          <w:shd w:val="clear" w:color="auto" w:fill="auto"/>
          <w:lang w:val="en-US" w:eastAsia="en-US" w:bidi="en-US"/>
        </w:rPr>
        <w:t>circumfcrcntia articularis t</w:t>
      </w:r>
      <w:r>
        <w:rPr>
          <w:color w:val="000000"/>
          <w:spacing w:val="0"/>
          <w:w w:val="100"/>
          <w:position w:val="0"/>
          <w:shd w:val="clear" w:color="auto" w:fill="auto"/>
          <w:lang w:val="ru-RU" w:eastAsia="ru-RU" w:bidi="ru-RU"/>
        </w:rPr>
        <w:t xml:space="preserve">оливки </w:t>
      </w:r>
      <w:r>
        <w:rPr>
          <w:color w:val="000000"/>
          <w:spacing w:val="0"/>
          <w:w w:val="100"/>
          <w:position w:val="0"/>
          <w:shd w:val="clear" w:color="auto" w:fill="auto"/>
          <w:lang w:val="en-US" w:eastAsia="en-US" w:bidi="en-US"/>
        </w:rPr>
        <w:t xml:space="preserve">jioKicHoii </w:t>
      </w:r>
      <w:r>
        <w:rPr>
          <w:color w:val="000000"/>
          <w:spacing w:val="0"/>
          <w:w w:val="100"/>
          <w:position w:val="0"/>
          <w:shd w:val="clear" w:color="auto" w:fill="auto"/>
          <w:lang w:val="ru-RU" w:eastAsia="ru-RU" w:bidi="ru-RU"/>
        </w:rPr>
        <w:t xml:space="preserve">косш и </w:t>
      </w:r>
      <w:r>
        <w:rPr>
          <w:color w:val="000000"/>
          <w:spacing w:val="0"/>
          <w:w w:val="100"/>
          <w:position w:val="0"/>
          <w:shd w:val="clear" w:color="auto" w:fill="auto"/>
          <w:lang w:val="en-US" w:eastAsia="en-US" w:bidi="en-US"/>
        </w:rPr>
        <w:t xml:space="preserve">incisura ulnaris </w:t>
      </w:r>
      <w:r>
        <w:rPr>
          <w:color w:val="000000"/>
          <w:spacing w:val="0"/>
          <w:w w:val="100"/>
          <w:position w:val="0"/>
          <w:shd w:val="clear" w:color="auto" w:fill="auto"/>
          <w:lang w:val="ru-RU" w:eastAsia="ru-RU" w:bidi="ru-RU"/>
        </w:rPr>
        <w:t xml:space="preserve">лучевой косчи. В образовании </w:t>
      </w:r>
      <w:r>
        <w:rPr>
          <w:color w:val="000000"/>
          <w:spacing w:val="0"/>
          <w:w w:val="100"/>
          <w:position w:val="0"/>
          <w:shd w:val="clear" w:color="auto" w:fill="auto"/>
          <w:lang w:val="en-US" w:eastAsia="en-US" w:bidi="en-US"/>
        </w:rPr>
        <w:t xml:space="preserve">noto </w:t>
      </w:r>
      <w:r>
        <w:rPr>
          <w:color w:val="000000"/>
          <w:spacing w:val="0"/>
          <w:w w:val="100"/>
          <w:position w:val="0"/>
          <w:shd w:val="clear" w:color="auto" w:fill="auto"/>
          <w:lang w:val="ru-RU" w:eastAsia="ru-RU" w:bidi="ru-RU"/>
        </w:rPr>
        <w:t xml:space="preserve">сочленения </w:t>
      </w:r>
      <w:r>
        <w:rPr>
          <w:color w:val="000000"/>
          <w:spacing w:val="0"/>
          <w:w w:val="100"/>
          <w:position w:val="0"/>
          <w:shd w:val="clear" w:color="auto" w:fill="auto"/>
          <w:lang w:val="en-US" w:eastAsia="en-US" w:bidi="en-US"/>
        </w:rPr>
        <w:t xml:space="preserve">iiptuinMaet </w:t>
      </w:r>
      <w:r>
        <w:rPr>
          <w:color w:val="000000"/>
          <w:spacing w:val="0"/>
          <w:w w:val="100"/>
          <w:position w:val="0"/>
          <w:shd w:val="clear" w:color="auto" w:fill="auto"/>
          <w:lang w:val="ru-RU" w:eastAsia="ru-RU" w:bidi="ru-RU"/>
        </w:rPr>
        <w:t xml:space="preserve">«акже </w:t>
      </w:r>
      <w:r>
        <w:rPr>
          <w:color w:val="000000"/>
          <w:spacing w:val="0"/>
          <w:w w:val="100"/>
          <w:position w:val="0"/>
          <w:shd w:val="clear" w:color="auto" w:fill="auto"/>
          <w:lang w:val="ru-RU" w:eastAsia="ru-RU" w:bidi="ru-RU"/>
        </w:rPr>
        <w:t xml:space="preserve">участие хрящевая пластинка треугольной формы, суставной диск, </w:t>
      </w:r>
      <w:r>
        <w:rPr>
          <w:color w:val="000000"/>
          <w:spacing w:val="0"/>
          <w:w w:val="100"/>
          <w:position w:val="0"/>
          <w:shd w:val="clear" w:color="auto" w:fill="auto"/>
          <w:lang w:val="en-US" w:eastAsia="en-US" w:bidi="en-US"/>
        </w:rPr>
        <w:t xml:space="preserve">discus articularis, </w:t>
      </w:r>
      <w:r>
        <w:rPr>
          <w:color w:val="000000"/>
          <w:spacing w:val="0"/>
          <w:w w:val="100"/>
          <w:position w:val="0"/>
          <w:shd w:val="clear" w:color="auto" w:fill="auto"/>
          <w:lang w:val="ru-RU" w:eastAsia="ru-RU" w:bidi="ru-RU"/>
        </w:rPr>
        <w:t xml:space="preserve">которая широким основанием прикреплена к нижнему краю </w:t>
      </w:r>
      <w:r>
        <w:rPr>
          <w:color w:val="000000"/>
          <w:spacing w:val="0"/>
          <w:w w:val="100"/>
          <w:position w:val="0"/>
          <w:shd w:val="clear" w:color="auto" w:fill="auto"/>
          <w:lang w:val="en-US" w:eastAsia="en-US" w:bidi="en-US"/>
        </w:rPr>
        <w:t xml:space="preserve">incisura ulnaris, </w:t>
      </w:r>
      <w:r>
        <w:rPr>
          <w:color w:val="000000"/>
          <w:spacing w:val="0"/>
          <w:w w:val="100"/>
          <w:position w:val="0"/>
          <w:shd w:val="clear" w:color="auto" w:fill="auto"/>
          <w:lang w:val="ru-RU" w:eastAsia="ru-RU" w:bidi="ru-RU"/>
        </w:rPr>
        <w:t>а вер</w:t>
        <w:softHyphen/>
        <w:t>хушкой - к шиловидному отростку локтевой кости. Дистальный лучелоктевой сус</w:t>
        <w:softHyphen/>
        <w:t>тав относится по форме к цилиндрическим с вертикальной осью вращения и образу</w:t>
        <w:softHyphen/>
        <w:t>ет вместе с таким же проксимальным суставом функционально единое комбиниро</w:t>
        <w:softHyphen/>
        <w:t>ванное сочленение.</w:t>
      </w:r>
    </w:p>
    <w:p>
      <w:pPr>
        <w:pStyle w:val="Style14"/>
        <w:keepNext w:val="0"/>
        <w:keepLines w:val="0"/>
        <w:widowControl w:val="0"/>
        <w:shd w:val="clear" w:color="auto" w:fill="auto"/>
        <w:bidi w:val="0"/>
        <w:spacing w:before="0" w:after="160" w:line="286" w:lineRule="auto"/>
        <w:ind w:left="0" w:right="0" w:firstLine="160"/>
        <w:jc w:val="both"/>
      </w:pPr>
      <w:bookmarkStart w:id="233" w:name="bookmark233"/>
      <w:r>
        <w:rPr>
          <w:color w:val="000000"/>
          <w:spacing w:val="0"/>
          <w:w w:val="100"/>
          <w:position w:val="0"/>
          <w:shd w:val="clear" w:color="auto" w:fill="auto"/>
          <w:lang w:val="ru-RU" w:eastAsia="ru-RU" w:bidi="ru-RU"/>
        </w:rPr>
        <w:t xml:space="preserve">Межкостная перепонка, </w:t>
      </w:r>
      <w:r>
        <w:rPr>
          <w:color w:val="000000"/>
          <w:spacing w:val="0"/>
          <w:w w:val="100"/>
          <w:position w:val="0"/>
          <w:shd w:val="clear" w:color="auto" w:fill="auto"/>
          <w:lang w:val="en-US" w:eastAsia="en-US" w:bidi="en-US"/>
        </w:rPr>
        <w:t xml:space="preserve">membrana interossea, </w:t>
      </w:r>
      <w:r>
        <w:rPr>
          <w:color w:val="000000"/>
          <w:spacing w:val="0"/>
          <w:w w:val="100"/>
          <w:position w:val="0"/>
          <w:shd w:val="clear" w:color="auto" w:fill="auto"/>
          <w:lang w:val="ru-RU" w:eastAsia="ru-RU" w:bidi="ru-RU"/>
        </w:rPr>
        <w:t>представляет собой крепкую фиб</w:t>
        <w:softHyphen/>
        <w:t xml:space="preserve">розную блестящую пластинку (синдесмоз), натянутую между </w:t>
      </w:r>
      <w:r>
        <w:rPr>
          <w:color w:val="000000"/>
          <w:spacing w:val="0"/>
          <w:w w:val="100"/>
          <w:position w:val="0"/>
          <w:shd w:val="clear" w:color="auto" w:fill="auto"/>
          <w:lang w:val="en-US" w:eastAsia="en-US" w:bidi="en-US"/>
        </w:rPr>
        <w:t xml:space="preserve">margo interossea </w:t>
      </w:r>
      <w:r>
        <w:rPr>
          <w:color w:val="000000"/>
          <w:spacing w:val="0"/>
          <w:w w:val="100"/>
          <w:position w:val="0"/>
          <w:shd w:val="clear" w:color="auto" w:fill="auto"/>
          <w:lang w:val="ru-RU" w:eastAsia="ru-RU" w:bidi="ru-RU"/>
        </w:rPr>
        <w:t>луче</w:t>
        <w:softHyphen/>
        <w:t xml:space="preserve">вой и локтевой костей и служащую основой для прикрепления мышц предплечья. В верхнем отделе перепонки находится отверстие, где проходит </w:t>
      </w:r>
      <w:r>
        <w:rPr>
          <w:color w:val="000000"/>
          <w:spacing w:val="0"/>
          <w:w w:val="100"/>
          <w:position w:val="0"/>
          <w:shd w:val="clear" w:color="auto" w:fill="auto"/>
          <w:lang w:val="en-US" w:eastAsia="en-US" w:bidi="en-US"/>
        </w:rPr>
        <w:t xml:space="preserve">a. interossea posterior. </w:t>
      </w:r>
      <w:r>
        <w:rPr>
          <w:color w:val="000000"/>
          <w:spacing w:val="0"/>
          <w:w w:val="100"/>
          <w:position w:val="0"/>
          <w:shd w:val="clear" w:color="auto" w:fill="auto"/>
          <w:lang w:val="ru-RU" w:eastAsia="ru-RU" w:bidi="ru-RU"/>
        </w:rPr>
        <w:t xml:space="preserve">Несколько сосудистых отверстий имеется и в нижней части перепонки; через самое большое из них проходит </w:t>
      </w:r>
      <w:r>
        <w:rPr>
          <w:color w:val="000000"/>
          <w:spacing w:val="0"/>
          <w:w w:val="100"/>
          <w:position w:val="0"/>
          <w:shd w:val="clear" w:color="auto" w:fill="auto"/>
          <w:lang w:val="en-US" w:eastAsia="en-US" w:bidi="en-US"/>
        </w:rPr>
        <w:t>a. interossea anterior.</w:t>
      </w:r>
      <w:bookmarkEnd w:id="233"/>
    </w:p>
    <w:p>
      <w:pPr>
        <w:pStyle w:val="Style88"/>
        <w:keepNext/>
        <w:keepLines/>
        <w:widowControl w:val="0"/>
        <w:shd w:val="clear" w:color="auto" w:fill="auto"/>
        <w:bidi w:val="0"/>
        <w:spacing w:before="0" w:after="100" w:line="240" w:lineRule="auto"/>
        <w:ind w:left="0" w:right="0" w:firstLine="0"/>
        <w:jc w:val="center"/>
      </w:pPr>
      <w:bookmarkStart w:id="234" w:name="bookmark234"/>
      <w:r>
        <w:rPr>
          <w:color w:val="000000"/>
          <w:spacing w:val="0"/>
          <w:w w:val="100"/>
          <w:position w:val="0"/>
          <w:shd w:val="clear" w:color="auto" w:fill="auto"/>
          <w:lang w:val="ru-RU" w:eastAsia="ru-RU" w:bidi="ru-RU"/>
        </w:rPr>
        <w:t>кости кисти</w:t>
      </w:r>
      <w:bookmarkEnd w:id="234"/>
    </w:p>
    <w:p>
      <w:pPr>
        <w:pStyle w:val="Style14"/>
        <w:keepNext w:val="0"/>
        <w:keepLines w:val="0"/>
        <w:widowControl w:val="0"/>
        <w:shd w:val="clear" w:color="auto" w:fill="auto"/>
        <w:bidi w:val="0"/>
        <w:spacing w:before="0" w:after="160" w:line="283" w:lineRule="auto"/>
        <w:ind w:left="0" w:right="0" w:firstLine="160"/>
        <w:jc w:val="both"/>
      </w:pPr>
      <w:bookmarkStart w:id="236" w:name="bookmark236"/>
      <w:r>
        <w:rPr>
          <w:color w:val="000000"/>
          <w:spacing w:val="0"/>
          <w:w w:val="100"/>
          <w:position w:val="0"/>
          <w:shd w:val="clear" w:color="auto" w:fill="auto"/>
          <w:lang w:val="ru-RU" w:eastAsia="ru-RU" w:bidi="ru-RU"/>
        </w:rPr>
        <w:t>Кости кисти разделяются на кости запястья, пясти и кости, входящие в состав пальцев,— так называемые фаланги (рис. 65).</w:t>
      </w:r>
      <w:bookmarkEnd w:id="236"/>
    </w:p>
    <w:p>
      <w:pPr>
        <w:pStyle w:val="Style90"/>
        <w:keepNext/>
        <w:keepLines/>
        <w:widowControl w:val="0"/>
        <w:shd w:val="clear" w:color="auto" w:fill="auto"/>
        <w:bidi w:val="0"/>
        <w:spacing w:before="0"/>
        <w:ind w:left="0" w:right="0" w:firstLine="0"/>
        <w:jc w:val="center"/>
      </w:pPr>
      <w:bookmarkStart w:id="237" w:name="bookmark237"/>
      <w:r>
        <w:rPr>
          <w:color w:val="000000"/>
          <w:spacing w:val="0"/>
          <w:w w:val="100"/>
          <w:position w:val="0"/>
          <w:shd w:val="clear" w:color="auto" w:fill="auto"/>
          <w:lang w:val="ru-RU" w:eastAsia="ru-RU" w:bidi="ru-RU"/>
        </w:rPr>
        <w:t>ЗАПЯСТЬЕ</w:t>
      </w:r>
      <w:bookmarkEnd w:id="237"/>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 xml:space="preserve">Запястье, </w:t>
      </w:r>
      <w:r>
        <w:rPr>
          <w:color w:val="000000"/>
          <w:spacing w:val="0"/>
          <w:w w:val="100"/>
          <w:position w:val="0"/>
          <w:shd w:val="clear" w:color="auto" w:fill="auto"/>
          <w:lang w:val="en-US" w:eastAsia="en-US" w:bidi="en-US"/>
        </w:rPr>
        <w:t xml:space="preserve">carpus, </w:t>
      </w:r>
      <w:r>
        <w:rPr>
          <w:color w:val="000000"/>
          <w:spacing w:val="0"/>
          <w:w w:val="100"/>
          <w:position w:val="0"/>
          <w:shd w:val="clear" w:color="auto" w:fill="auto"/>
          <w:lang w:val="ru-RU" w:eastAsia="ru-RU" w:bidi="ru-RU"/>
        </w:rPr>
        <w:t xml:space="preserve">представляет собой совокупность восьми коротких губчатых костей — </w:t>
      </w:r>
      <w:r>
        <w:rPr>
          <w:color w:val="000000"/>
          <w:spacing w:val="0"/>
          <w:w w:val="100"/>
          <w:position w:val="0"/>
          <w:shd w:val="clear" w:color="auto" w:fill="auto"/>
          <w:lang w:val="en-US" w:eastAsia="en-US" w:bidi="en-US"/>
        </w:rPr>
        <w:t xml:space="preserve">ossa carpi, </w:t>
      </w:r>
      <w:r>
        <w:rPr>
          <w:color w:val="000000"/>
          <w:spacing w:val="0"/>
          <w:w w:val="100"/>
          <w:position w:val="0"/>
          <w:shd w:val="clear" w:color="auto" w:fill="auto"/>
          <w:lang w:val="ru-RU" w:eastAsia="ru-RU" w:bidi="ru-RU"/>
        </w:rPr>
        <w:t>расположенных в 2 ряда, каждый из четырех косточек.</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Проксимальный, или первый, ряд запястья, ближайший к предплечью, обра</w:t>
        <w:softHyphen/>
        <w:t xml:space="preserve">зован, если считать от большого пальца, следующими костями: ладьевидной, </w:t>
      </w:r>
      <w:r>
        <w:rPr>
          <w:color w:val="000000"/>
          <w:spacing w:val="0"/>
          <w:w w:val="100"/>
          <w:position w:val="0"/>
          <w:shd w:val="clear" w:color="auto" w:fill="auto"/>
          <w:lang w:val="en-US" w:eastAsia="en-US" w:bidi="en-US"/>
        </w:rPr>
        <w:t xml:space="preserve">os scaphoideum, </w:t>
      </w:r>
      <w:r>
        <w:rPr>
          <w:color w:val="000000"/>
          <w:spacing w:val="0"/>
          <w:w w:val="100"/>
          <w:position w:val="0"/>
          <w:shd w:val="clear" w:color="auto" w:fill="auto"/>
          <w:lang w:val="ru-RU" w:eastAsia="ru-RU" w:bidi="ru-RU"/>
        </w:rPr>
        <w:t xml:space="preserve">полулунной, </w:t>
      </w:r>
      <w:r>
        <w:rPr>
          <w:color w:val="000000"/>
          <w:spacing w:val="0"/>
          <w:w w:val="100"/>
          <w:position w:val="0"/>
          <w:shd w:val="clear" w:color="auto" w:fill="auto"/>
          <w:lang w:val="en-US" w:eastAsia="en-US" w:bidi="en-US"/>
        </w:rPr>
        <w:t xml:space="preserve">os lunatum, </w:t>
      </w:r>
      <w:r>
        <w:rPr>
          <w:color w:val="000000"/>
          <w:spacing w:val="0"/>
          <w:w w:val="100"/>
          <w:position w:val="0"/>
          <w:shd w:val="clear" w:color="auto" w:fill="auto"/>
          <w:lang w:val="ru-RU" w:eastAsia="ru-RU" w:bidi="ru-RU"/>
        </w:rPr>
        <w:t xml:space="preserve">трехгранной, </w:t>
      </w:r>
      <w:r>
        <w:rPr>
          <w:color w:val="000000"/>
          <w:spacing w:val="0"/>
          <w:w w:val="100"/>
          <w:position w:val="0"/>
          <w:shd w:val="clear" w:color="auto" w:fill="auto"/>
          <w:lang w:val="en-US" w:eastAsia="en-US" w:bidi="en-US"/>
        </w:rPr>
        <w:t xml:space="preserve">os triquetrum, </w:t>
      </w:r>
      <w:r>
        <w:rPr>
          <w:color w:val="000000"/>
          <w:spacing w:val="0"/>
          <w:w w:val="100"/>
          <w:position w:val="0"/>
          <w:shd w:val="clear" w:color="auto" w:fill="auto"/>
          <w:lang w:val="ru-RU" w:eastAsia="ru-RU" w:bidi="ru-RU"/>
        </w:rPr>
        <w:t xml:space="preserve">и гороховидной, </w:t>
      </w:r>
      <w:r>
        <w:rPr>
          <w:color w:val="000000"/>
          <w:spacing w:val="0"/>
          <w:w w:val="100"/>
          <w:position w:val="0"/>
          <w:shd w:val="clear" w:color="auto" w:fill="auto"/>
          <w:lang w:val="en-US" w:eastAsia="en-US" w:bidi="en-US"/>
        </w:rPr>
        <w:t xml:space="preserve">os pisiforme. </w:t>
      </w:r>
      <w:r>
        <w:rPr>
          <w:color w:val="000000"/>
          <w:spacing w:val="0"/>
          <w:w w:val="100"/>
          <w:position w:val="0"/>
          <w:shd w:val="clear" w:color="auto" w:fill="auto"/>
          <w:lang w:val="ru-RU" w:eastAsia="ru-RU" w:bidi="ru-RU"/>
        </w:rPr>
        <w:t>Первые три косточки, соединяясь, образуют эллиптическую, выпуклую в сторону предплечья суставную поверхность, служащую для сочленения с дисталь</w:t>
        <w:softHyphen/>
        <w:t>ным концом лучевой кости. Гороховидная кость в этом сочленении не участвует, при- членяясь отдельно к трехгранной. Гороховидная кость является сесамовидной кос</w:t>
        <w:softHyphen/>
        <w:t xml:space="preserve">точкой, развившейся в сухожилии </w:t>
      </w:r>
      <w:r>
        <w:rPr>
          <w:color w:val="000000"/>
          <w:spacing w:val="0"/>
          <w:w w:val="100"/>
          <w:position w:val="0"/>
          <w:shd w:val="clear" w:color="auto" w:fill="auto"/>
          <w:lang w:val="en-US" w:eastAsia="en-US" w:bidi="en-US"/>
        </w:rPr>
        <w:t>m. flexor carpi ulnaris.</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 xml:space="preserve">Дистальный, или второй, ряд запястья состоит из костей: трапеции, </w:t>
      </w:r>
      <w:r>
        <w:rPr>
          <w:color w:val="000000"/>
          <w:spacing w:val="0"/>
          <w:w w:val="100"/>
          <w:position w:val="0"/>
          <w:shd w:val="clear" w:color="auto" w:fill="auto"/>
          <w:lang w:val="en-US" w:eastAsia="en-US" w:bidi="en-US"/>
        </w:rPr>
        <w:t xml:space="preserve">os trapezium, </w:t>
      </w:r>
      <w:r>
        <w:rPr>
          <w:color w:val="000000"/>
          <w:spacing w:val="0"/>
          <w:w w:val="100"/>
          <w:position w:val="0"/>
          <w:shd w:val="clear" w:color="auto" w:fill="auto"/>
          <w:lang w:val="ru-RU" w:eastAsia="ru-RU" w:bidi="ru-RU"/>
        </w:rPr>
        <w:t xml:space="preserve">трапециевидной, </w:t>
      </w:r>
      <w:r>
        <w:rPr>
          <w:color w:val="000000"/>
          <w:spacing w:val="0"/>
          <w:w w:val="100"/>
          <w:position w:val="0"/>
          <w:shd w:val="clear" w:color="auto" w:fill="auto"/>
          <w:lang w:val="en-US" w:eastAsia="en-US" w:bidi="en-US"/>
        </w:rPr>
        <w:t xml:space="preserve">os trapezoideum, </w:t>
      </w:r>
      <w:r>
        <w:rPr>
          <w:color w:val="000000"/>
          <w:spacing w:val="0"/>
          <w:w w:val="100"/>
          <w:position w:val="0"/>
          <w:shd w:val="clear" w:color="auto" w:fill="auto"/>
          <w:lang w:val="ru-RU" w:eastAsia="ru-RU" w:bidi="ru-RU"/>
        </w:rPr>
        <w:t xml:space="preserve">головчатой, </w:t>
      </w:r>
      <w:r>
        <w:rPr>
          <w:color w:val="000000"/>
          <w:spacing w:val="0"/>
          <w:w w:val="100"/>
          <w:position w:val="0"/>
          <w:shd w:val="clear" w:color="auto" w:fill="auto"/>
          <w:lang w:val="en-US" w:eastAsia="en-US" w:bidi="en-US"/>
        </w:rPr>
        <w:t xml:space="preserve">os capitatum, </w:t>
      </w:r>
      <w:r>
        <w:rPr>
          <w:color w:val="000000"/>
          <w:spacing w:val="0"/>
          <w:w w:val="100"/>
          <w:position w:val="0"/>
          <w:shd w:val="clear" w:color="auto" w:fill="auto"/>
          <w:lang w:val="ru-RU" w:eastAsia="ru-RU" w:bidi="ru-RU"/>
        </w:rPr>
        <w:t xml:space="preserve">и крючковидной, </w:t>
      </w:r>
      <w:r>
        <w:rPr>
          <w:color w:val="000000"/>
          <w:spacing w:val="0"/>
          <w:w w:val="100"/>
          <w:position w:val="0"/>
          <w:shd w:val="clear" w:color="auto" w:fill="auto"/>
          <w:lang w:val="en-US" w:eastAsia="en-US" w:bidi="en-US"/>
        </w:rPr>
        <w:t xml:space="preserve">os hamatum. </w:t>
      </w:r>
      <w:r>
        <w:rPr>
          <w:color w:val="000000"/>
          <w:spacing w:val="0"/>
          <w:w w:val="100"/>
          <w:position w:val="0"/>
          <w:shd w:val="clear" w:color="auto" w:fill="auto"/>
          <w:lang w:val="ru-RU" w:eastAsia="ru-RU" w:bidi="ru-RU"/>
        </w:rPr>
        <w:t>Названия костей отражают их форму. На поверхностях каждой кости име</w:t>
        <w:softHyphen/>
        <w:t>ются суставные фасетки для сочленения с соседними костями. Кроме того, на ладон</w:t>
        <w:softHyphen/>
        <w:t xml:space="preserve">ной поверхности некоторых костей запястья выступают бугорки для прикрепления мышц и связок, а именно: на ладьевидной кости — </w:t>
      </w:r>
      <w:r>
        <w:rPr>
          <w:color w:val="000000"/>
          <w:spacing w:val="0"/>
          <w:w w:val="100"/>
          <w:position w:val="0"/>
          <w:shd w:val="clear" w:color="auto" w:fill="auto"/>
          <w:lang w:val="en-US" w:eastAsia="en-US" w:bidi="en-US"/>
        </w:rPr>
        <w:t xml:space="preserve">tuberculum ossis scaphoidei, </w:t>
      </w:r>
      <w:r>
        <w:rPr>
          <w:color w:val="000000"/>
          <w:spacing w:val="0"/>
          <w:w w:val="100"/>
          <w:position w:val="0"/>
          <w:shd w:val="clear" w:color="auto" w:fill="auto"/>
          <w:lang w:val="ru-RU" w:eastAsia="ru-RU" w:bidi="ru-RU"/>
        </w:rPr>
        <w:t xml:space="preserve">на </w:t>
      </w:r>
      <w:r>
        <w:rPr>
          <w:color w:val="000000"/>
          <w:spacing w:val="0"/>
          <w:w w:val="100"/>
          <w:position w:val="0"/>
          <w:shd w:val="clear" w:color="auto" w:fill="auto"/>
          <w:lang w:val="en-US" w:eastAsia="en-US" w:bidi="en-US"/>
        </w:rPr>
        <w:t xml:space="preserve">os trapezium — tuberculum ossis trapezii </w:t>
      </w:r>
      <w:r>
        <w:rPr>
          <w:color w:val="000000"/>
          <w:spacing w:val="0"/>
          <w:w w:val="100"/>
          <w:position w:val="0"/>
          <w:shd w:val="clear" w:color="auto" w:fill="auto"/>
          <w:lang w:val="ru-RU" w:eastAsia="ru-RU" w:bidi="ru-RU"/>
        </w:rPr>
        <w:t xml:space="preserve">и на крючковидной кости — крючок, </w:t>
      </w:r>
      <w:r>
        <w:rPr>
          <w:color w:val="000000"/>
          <w:spacing w:val="0"/>
          <w:w w:val="100"/>
          <w:position w:val="0"/>
          <w:shd w:val="clear" w:color="auto" w:fill="auto"/>
          <w:lang w:val="en-US" w:eastAsia="en-US" w:bidi="en-US"/>
        </w:rPr>
        <w:t xml:space="preserve">hamulus ossis hamati, </w:t>
      </w:r>
      <w:r>
        <w:rPr>
          <w:color w:val="000000"/>
          <w:spacing w:val="0"/>
          <w:w w:val="100"/>
          <w:position w:val="0"/>
          <w:shd w:val="clear" w:color="auto" w:fill="auto"/>
          <w:lang w:val="ru-RU" w:eastAsia="ru-RU" w:bidi="ru-RU"/>
        </w:rPr>
        <w:t>отчего она и получила свое название. Кости запястья в своей совокупно</w:t>
        <w:softHyphen/>
        <w:t>сти представляют род свода, выпуклого на тыльной стороне и желобообразно вогну</w:t>
        <w:softHyphen/>
        <w:t xml:space="preserve">того — на ладонной. С лучевой стороны желоб запястья, </w:t>
      </w:r>
      <w:r>
        <w:rPr>
          <w:color w:val="000000"/>
          <w:spacing w:val="0"/>
          <w:w w:val="100"/>
          <w:position w:val="0"/>
          <w:shd w:val="clear" w:color="auto" w:fill="auto"/>
          <w:lang w:val="en-US" w:eastAsia="en-US" w:bidi="en-US"/>
        </w:rPr>
        <w:t xml:space="preserve">sulcus carpi, </w:t>
      </w:r>
      <w:r>
        <w:rPr>
          <w:color w:val="000000"/>
          <w:spacing w:val="0"/>
          <w:w w:val="100"/>
          <w:position w:val="0"/>
          <w:shd w:val="clear" w:color="auto" w:fill="auto"/>
          <w:lang w:val="ru-RU" w:eastAsia="ru-RU" w:bidi="ru-RU"/>
        </w:rPr>
        <w:t xml:space="preserve">ограничен возвышением, </w:t>
      </w:r>
      <w:r>
        <w:rPr>
          <w:color w:val="000000"/>
          <w:spacing w:val="0"/>
          <w:w w:val="100"/>
          <w:position w:val="0"/>
          <w:shd w:val="clear" w:color="auto" w:fill="auto"/>
          <w:lang w:val="en-US" w:eastAsia="en-US" w:bidi="en-US"/>
        </w:rPr>
        <w:t xml:space="preserve">eminentia carpi radialis, </w:t>
      </w:r>
      <w:r>
        <w:rPr>
          <w:color w:val="000000"/>
          <w:spacing w:val="0"/>
          <w:w w:val="100"/>
          <w:position w:val="0"/>
          <w:shd w:val="clear" w:color="auto" w:fill="auto"/>
          <w:lang w:val="ru-RU" w:eastAsia="ru-RU" w:bidi="ru-RU"/>
        </w:rPr>
        <w:t xml:space="preserve">образованным бугорками ладьевидной кости и </w:t>
      </w:r>
      <w:r>
        <w:rPr>
          <w:color w:val="000000"/>
          <w:spacing w:val="0"/>
          <w:w w:val="100"/>
          <w:position w:val="0"/>
          <w:shd w:val="clear" w:color="auto" w:fill="auto"/>
          <w:lang w:val="en-US" w:eastAsia="en-US" w:bidi="en-US"/>
        </w:rPr>
        <w:t xml:space="preserve">os trapezium, </w:t>
      </w:r>
      <w:r>
        <w:rPr>
          <w:color w:val="000000"/>
          <w:spacing w:val="0"/>
          <w:w w:val="100"/>
          <w:position w:val="0"/>
          <w:shd w:val="clear" w:color="auto" w:fill="auto"/>
          <w:lang w:val="ru-RU" w:eastAsia="ru-RU" w:bidi="ru-RU"/>
        </w:rPr>
        <w:t xml:space="preserve">а с локтевой стороны — другим возвышением, </w:t>
      </w:r>
      <w:r>
        <w:rPr>
          <w:color w:val="000000"/>
          <w:spacing w:val="0"/>
          <w:w w:val="100"/>
          <w:position w:val="0"/>
          <w:shd w:val="clear" w:color="auto" w:fill="auto"/>
          <w:lang w:val="en-US" w:eastAsia="en-US" w:bidi="en-US"/>
        </w:rPr>
        <w:t xml:space="preserve">eminentia carpi ulnaris. </w:t>
      </w:r>
      <w:r>
        <w:rPr>
          <w:color w:val="000000"/>
          <w:spacing w:val="0"/>
          <w:w w:val="100"/>
          <w:position w:val="0"/>
          <w:shd w:val="clear" w:color="auto" w:fill="auto"/>
          <w:lang w:val="ru-RU" w:eastAsia="ru-RU" w:bidi="ru-RU"/>
        </w:rPr>
        <w:t xml:space="preserve">состоящим из </w:t>
      </w:r>
      <w:r>
        <w:rPr>
          <w:color w:val="000000"/>
          <w:spacing w:val="0"/>
          <w:w w:val="100"/>
          <w:position w:val="0"/>
          <w:shd w:val="clear" w:color="auto" w:fill="auto"/>
          <w:lang w:val="en-US" w:eastAsia="en-US" w:bidi="en-US"/>
        </w:rPr>
        <w:t xml:space="preserve">hamulus ossis hamati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os pisiforme.</w:t>
      </w:r>
    </w:p>
    <w:p>
      <w:pPr>
        <w:pStyle w:val="Style14"/>
        <w:keepNext w:val="0"/>
        <w:keepLines w:val="0"/>
        <w:widowControl w:val="0"/>
        <w:shd w:val="clear" w:color="auto" w:fill="auto"/>
        <w:bidi w:val="0"/>
        <w:spacing w:before="0" w:after="140" w:line="286" w:lineRule="auto"/>
        <w:ind w:left="0" w:right="0" w:firstLine="160"/>
        <w:jc w:val="both"/>
      </w:pPr>
      <w:r>
        <w:rPr>
          <w:color w:val="000000"/>
          <w:spacing w:val="0"/>
          <w:w w:val="100"/>
          <w:position w:val="0"/>
          <w:shd w:val="clear" w:color="auto" w:fill="auto"/>
          <w:lang w:val="ru-RU" w:eastAsia="ru-RU" w:bidi="ru-RU"/>
        </w:rPr>
        <w:t>В процессе эволюции человека в связи с его трудовой деятельностью кости запяс</w:t>
        <w:softHyphen/>
        <w:t>тья прогрессируют в своем развитии. Так, у неандертальцев длина головчатой кости равнялась 20—25 мм, а у современного человека она увеличилась до 28 мм. Происхо</w:t>
        <w:softHyphen/>
        <w:t>дит также укрепление области запястья, которая относительно слаба у человекооб-</w:t>
      </w:r>
      <w:r>
        <w:br w:type="page"/>
      </w:r>
    </w:p>
    <w:p>
      <w:pPr>
        <w:pStyle w:val="Style14"/>
        <w:keepNext w:val="0"/>
        <w:keepLines w:val="0"/>
        <w:widowControl w:val="0"/>
        <w:shd w:val="clear" w:color="auto" w:fill="auto"/>
        <w:bidi w:val="0"/>
        <w:spacing w:before="0" w:after="160" w:line="293" w:lineRule="auto"/>
        <w:ind w:left="0" w:right="0" w:firstLine="0"/>
        <w:jc w:val="both"/>
      </w:pPr>
      <w:r>
        <w:drawing>
          <wp:anchor distT="0" distB="1286510" distL="114300" distR="1647190" simplePos="0" relativeHeight="125829450" behindDoc="0" locked="0" layoutInCell="1" allowOverlap="1">
            <wp:simplePos x="0" y="0"/>
            <wp:positionH relativeFrom="page">
              <wp:posOffset>606425</wp:posOffset>
            </wp:positionH>
            <wp:positionV relativeFrom="margin">
              <wp:posOffset>36830</wp:posOffset>
            </wp:positionV>
            <wp:extent cx="1359535" cy="1645920"/>
            <wp:wrapTopAndBottom/>
            <wp:docPr id="290" name="Shape 290"/>
            <a:graphic xmlns:a="http://schemas.openxmlformats.org/drawingml/2006/main">
              <a:graphicData uri="http://schemas.openxmlformats.org/drawingml/2006/picture">
                <pic:pic xmlns:pic="http://schemas.openxmlformats.org/drawingml/2006/picture">
                  <pic:nvPicPr>
                    <pic:cNvPr id="291" name="Picture box 291"/>
                    <pic:cNvPicPr/>
                  </pic:nvPicPr>
                  <pic:blipFill>
                    <a:blip r:embed="rId221"/>
                    <a:stretch/>
                  </pic:blipFill>
                  <pic:spPr>
                    <a:xfrm>
                      <a:ext cx="1359535" cy="1645920"/>
                    </a:xfrm>
                    <a:prstGeom prst="rect"/>
                  </pic:spPr>
                </pic:pic>
              </a:graphicData>
            </a:graphic>
          </wp:anchor>
        </w:drawing>
      </w:r>
      <w:r>
        <w:drawing>
          <wp:anchor distT="3175" distB="1271270" distL="1546860" distR="269875" simplePos="0" relativeHeight="125829451" behindDoc="0" locked="0" layoutInCell="1" allowOverlap="1">
            <wp:simplePos x="0" y="0"/>
            <wp:positionH relativeFrom="page">
              <wp:posOffset>2038985</wp:posOffset>
            </wp:positionH>
            <wp:positionV relativeFrom="margin">
              <wp:posOffset>40005</wp:posOffset>
            </wp:positionV>
            <wp:extent cx="1304290" cy="1657985"/>
            <wp:wrapTopAndBottom/>
            <wp:docPr id="292" name="Shape 292"/>
            <a:graphic xmlns:a="http://schemas.openxmlformats.org/drawingml/2006/main">
              <a:graphicData uri="http://schemas.openxmlformats.org/drawingml/2006/picture">
                <pic:pic xmlns:pic="http://schemas.openxmlformats.org/drawingml/2006/picture">
                  <pic:nvPicPr>
                    <pic:cNvPr id="293" name="Picture box 293"/>
                    <pic:cNvPicPr/>
                  </pic:nvPicPr>
                  <pic:blipFill>
                    <a:blip r:embed="rId223"/>
                    <a:stretch/>
                  </pic:blipFill>
                  <pic:spPr>
                    <a:xfrm>
                      <a:ext cx="1304290" cy="1657985"/>
                    </a:xfrm>
                    <a:prstGeom prst="rect"/>
                  </pic:spPr>
                </pic:pic>
              </a:graphicData>
            </a:graphic>
          </wp:anchor>
        </w:drawing>
      </w:r>
      <w:r>
        <mc:AlternateContent>
          <mc:Choice Requires="wps">
            <w:drawing>
              <wp:anchor distT="0" distB="0" distL="0" distR="0" simplePos="0" relativeHeight="503316512" behindDoc="0" locked="0" layoutInCell="1" allowOverlap="1">
                <wp:simplePos x="0" y="0"/>
                <wp:positionH relativeFrom="page">
                  <wp:posOffset>1590675</wp:posOffset>
                </wp:positionH>
                <wp:positionV relativeFrom="margin">
                  <wp:posOffset>1875155</wp:posOffset>
                </wp:positionV>
                <wp:extent cx="1908175" cy="1090930"/>
                <wp:wrapNone/>
                <wp:docPr id="294" name="Shape 294"/>
                <a:graphic xmlns:a="http://schemas.openxmlformats.org/drawingml/2006/main">
                  <a:graphicData uri="http://schemas.microsoft.com/office/word/2010/wordprocessingShape">
                    <wps:wsp>
                      <wps:cNvSpPr txBox="1"/>
                      <wps:spPr>
                        <a:xfrm>
                          <a:ext cx="1908175" cy="1090930"/>
                        </a:xfrm>
                        <a:prstGeom prst="rect"/>
                        <a:noFill/>
                      </wps:spPr>
                      <wps:txbx>
                        <w:txbxContent>
                          <w:p>
                            <w:pPr>
                              <w:pStyle w:val="Style6"/>
                              <w:keepNext w:val="0"/>
                              <w:keepLines w:val="0"/>
                              <w:widowControl w:val="0"/>
                              <w:shd w:val="clear" w:color="auto" w:fill="auto"/>
                              <w:bidi w:val="0"/>
                              <w:spacing w:before="0" w:after="0" w:line="336" w:lineRule="auto"/>
                              <w:ind w:left="0" w:right="0" w:firstLine="0"/>
                              <w:jc w:val="left"/>
                              <w:rPr>
                                <w:sz w:val="8"/>
                                <w:szCs w:val="8"/>
                              </w:rPr>
                            </w:pPr>
                            <w:r>
                              <w:rPr>
                                <w:b/>
                                <w:bCs/>
                                <w:color w:val="000000"/>
                                <w:spacing w:val="0"/>
                                <w:w w:val="100"/>
                                <w:position w:val="0"/>
                                <w:sz w:val="8"/>
                                <w:szCs w:val="8"/>
                                <w:shd w:val="clear" w:color="auto" w:fill="auto"/>
                                <w:lang w:val="ru-RU" w:eastAsia="ru-RU" w:bidi="ru-RU"/>
                              </w:rPr>
                              <w:t xml:space="preserve">Рис. 65. Кости пальиев кисти — </w:t>
                            </w:r>
                            <w:r>
                              <w:rPr>
                                <w:b/>
                                <w:bCs/>
                                <w:color w:val="000000"/>
                                <w:spacing w:val="0"/>
                                <w:w w:val="100"/>
                                <w:position w:val="0"/>
                                <w:sz w:val="8"/>
                                <w:szCs w:val="8"/>
                                <w:shd w:val="clear" w:color="auto" w:fill="auto"/>
                              </w:rPr>
                              <w:t>ossa digitorum manus.</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а — скелет правой кости, ладонная сторона:</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phalanx </w:t>
                            </w:r>
                            <w:r>
                              <w:rPr>
                                <w:color w:val="000000"/>
                                <w:spacing w:val="0"/>
                                <w:w w:val="100"/>
                                <w:position w:val="0"/>
                                <w:shd w:val="clear" w:color="auto" w:fill="auto"/>
                                <w:lang w:val="ru-RU" w:eastAsia="ru-RU" w:bidi="ru-RU"/>
                              </w:rPr>
                              <w:t xml:space="preserve">Ш; 2 — </w:t>
                            </w:r>
                            <w:r>
                              <w:rPr>
                                <w:color w:val="000000"/>
                                <w:spacing w:val="0"/>
                                <w:w w:val="100"/>
                                <w:position w:val="0"/>
                                <w:shd w:val="clear" w:color="auto" w:fill="auto"/>
                              </w:rPr>
                              <w:t xml:space="preserve">phananx </w:t>
                            </w:r>
                            <w:r>
                              <w:rPr>
                                <w:color w:val="000000"/>
                                <w:spacing w:val="0"/>
                                <w:w w:val="100"/>
                                <w:position w:val="0"/>
                                <w:shd w:val="clear" w:color="auto" w:fill="auto"/>
                                <w:lang w:val="ru-RU" w:eastAsia="ru-RU" w:bidi="ru-RU"/>
                              </w:rPr>
                              <w:t xml:space="preserve">II; 3 — </w:t>
                            </w:r>
                            <w:r>
                              <w:rPr>
                                <w:color w:val="000000"/>
                                <w:spacing w:val="0"/>
                                <w:w w:val="100"/>
                                <w:position w:val="0"/>
                                <w:shd w:val="clear" w:color="auto" w:fill="auto"/>
                              </w:rPr>
                              <w:t xml:space="preserve">phalanx I; </w:t>
                            </w:r>
                            <w:r>
                              <w:rPr>
                                <w:color w:val="000000"/>
                                <w:spacing w:val="0"/>
                                <w:w w:val="100"/>
                                <w:position w:val="0"/>
                                <w:shd w:val="clear" w:color="auto" w:fill="auto"/>
                                <w:lang w:val="ru-RU" w:eastAsia="ru-RU" w:bidi="ru-RU"/>
                              </w:rPr>
                              <w:t xml:space="preserve">4 — </w:t>
                            </w:r>
                            <w:r>
                              <w:rPr>
                                <w:color w:val="000000"/>
                                <w:spacing w:val="0"/>
                                <w:w w:val="100"/>
                                <w:position w:val="0"/>
                                <w:shd w:val="clear" w:color="auto" w:fill="auto"/>
                              </w:rPr>
                              <w:t>ossa sesamoidea; 5 — ossa metacarpal la; 6 — os multangulum minus;</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rPr>
                              <w:t>7 — os multangulum majus; 8 — os capitatum; 9 — os naviculare; 10 — os lunatum; 11 — os triquetrum; 12 — os pisiforme; 13 — os hamatum.</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rPr>
                              <w:t xml:space="preserve">6 — </w:t>
                            </w:r>
                            <w:r>
                              <w:rPr>
                                <w:color w:val="000000"/>
                                <w:spacing w:val="0"/>
                                <w:w w:val="100"/>
                                <w:position w:val="0"/>
                                <w:shd w:val="clear" w:color="auto" w:fill="auto"/>
                                <w:lang w:val="ru-RU" w:eastAsia="ru-RU" w:bidi="ru-RU"/>
                              </w:rPr>
                              <w:t>скелет правой кисти, дорсальная сторона:</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rPr>
                              <w:t xml:space="preserve">os naviculare;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os lunatum; 3 — os triquetrum; 4 — os pisiforme; 5 — os multangulum majus; 6 — os multangulum minus; 7 — os capitatum; 8 — os hamatum, 9 — os metacarpale; 10 — phalanx I; 11 — phalanx II, 12 - phalanx III.</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rPr>
                              <w:t xml:space="preserve">— </w:t>
                            </w:r>
                            <w:r>
                              <w:rPr>
                                <w:color w:val="000000"/>
                                <w:spacing w:val="0"/>
                                <w:w w:val="100"/>
                                <w:position w:val="0"/>
                                <w:shd w:val="clear" w:color="auto" w:fill="auto"/>
                                <w:lang w:val="ru-RU" w:eastAsia="ru-RU" w:bidi="ru-RU"/>
                              </w:rPr>
                              <w:t>рентгенограмма кисти взрослого человека</w:t>
                            </w:r>
                          </w:p>
                        </w:txbxContent>
                      </wps:txbx>
                      <wps:bodyPr lIns="0" tIns="0" rIns="0" bIns="0">
                        <a:noAutoFit/>
                      </wps:bodyPr>
                    </wps:wsp>
                  </a:graphicData>
                </a:graphic>
              </wp:anchor>
            </w:drawing>
          </mc:Choice>
          <mc:Fallback>
            <w:pict>
              <v:shape id="_x0000_s1320" type="#_x0000_t202" style="position:absolute;margin-left:125.25pt;margin-top:147.65000000000001pt;width:150.25pt;height:85.900000000000006pt;z-index:251657759;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0" w:line="336" w:lineRule="auto"/>
                        <w:ind w:left="0" w:right="0" w:firstLine="0"/>
                        <w:jc w:val="left"/>
                        <w:rPr>
                          <w:sz w:val="8"/>
                          <w:szCs w:val="8"/>
                        </w:rPr>
                      </w:pPr>
                      <w:r>
                        <w:rPr>
                          <w:b/>
                          <w:bCs/>
                          <w:color w:val="000000"/>
                          <w:spacing w:val="0"/>
                          <w:w w:val="100"/>
                          <w:position w:val="0"/>
                          <w:sz w:val="8"/>
                          <w:szCs w:val="8"/>
                          <w:shd w:val="clear" w:color="auto" w:fill="auto"/>
                          <w:lang w:val="ru-RU" w:eastAsia="ru-RU" w:bidi="ru-RU"/>
                        </w:rPr>
                        <w:t xml:space="preserve">Рис. 65. Кости пальиев кисти — </w:t>
                      </w:r>
                      <w:r>
                        <w:rPr>
                          <w:b/>
                          <w:bCs/>
                          <w:color w:val="000000"/>
                          <w:spacing w:val="0"/>
                          <w:w w:val="100"/>
                          <w:position w:val="0"/>
                          <w:sz w:val="8"/>
                          <w:szCs w:val="8"/>
                          <w:shd w:val="clear" w:color="auto" w:fill="auto"/>
                        </w:rPr>
                        <w:t>ossa digitorum manus.</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а — скелет правой кости, ладонная сторона:</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phalanx </w:t>
                      </w:r>
                      <w:r>
                        <w:rPr>
                          <w:color w:val="000000"/>
                          <w:spacing w:val="0"/>
                          <w:w w:val="100"/>
                          <w:position w:val="0"/>
                          <w:shd w:val="clear" w:color="auto" w:fill="auto"/>
                          <w:lang w:val="ru-RU" w:eastAsia="ru-RU" w:bidi="ru-RU"/>
                        </w:rPr>
                        <w:t xml:space="preserve">Ш; 2 — </w:t>
                      </w:r>
                      <w:r>
                        <w:rPr>
                          <w:color w:val="000000"/>
                          <w:spacing w:val="0"/>
                          <w:w w:val="100"/>
                          <w:position w:val="0"/>
                          <w:shd w:val="clear" w:color="auto" w:fill="auto"/>
                        </w:rPr>
                        <w:t xml:space="preserve">phananx </w:t>
                      </w:r>
                      <w:r>
                        <w:rPr>
                          <w:color w:val="000000"/>
                          <w:spacing w:val="0"/>
                          <w:w w:val="100"/>
                          <w:position w:val="0"/>
                          <w:shd w:val="clear" w:color="auto" w:fill="auto"/>
                          <w:lang w:val="ru-RU" w:eastAsia="ru-RU" w:bidi="ru-RU"/>
                        </w:rPr>
                        <w:t xml:space="preserve">II; 3 — </w:t>
                      </w:r>
                      <w:r>
                        <w:rPr>
                          <w:color w:val="000000"/>
                          <w:spacing w:val="0"/>
                          <w:w w:val="100"/>
                          <w:position w:val="0"/>
                          <w:shd w:val="clear" w:color="auto" w:fill="auto"/>
                        </w:rPr>
                        <w:t xml:space="preserve">phalanx I; </w:t>
                      </w:r>
                      <w:r>
                        <w:rPr>
                          <w:color w:val="000000"/>
                          <w:spacing w:val="0"/>
                          <w:w w:val="100"/>
                          <w:position w:val="0"/>
                          <w:shd w:val="clear" w:color="auto" w:fill="auto"/>
                          <w:lang w:val="ru-RU" w:eastAsia="ru-RU" w:bidi="ru-RU"/>
                        </w:rPr>
                        <w:t xml:space="preserve">4 — </w:t>
                      </w:r>
                      <w:r>
                        <w:rPr>
                          <w:color w:val="000000"/>
                          <w:spacing w:val="0"/>
                          <w:w w:val="100"/>
                          <w:position w:val="0"/>
                          <w:shd w:val="clear" w:color="auto" w:fill="auto"/>
                        </w:rPr>
                        <w:t>ossa sesamoidea; 5 — ossa metacarpal la; 6 — os multangulum minus;</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rPr>
                        <w:t>7 — os multangulum majus; 8 — os capitatum; 9 — os naviculare; 10 — os lunatum; 11 — os triquetrum; 12 — os pisiforme; 13 — os hamatum.</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rPr>
                        <w:t xml:space="preserve">6 — </w:t>
                      </w:r>
                      <w:r>
                        <w:rPr>
                          <w:color w:val="000000"/>
                          <w:spacing w:val="0"/>
                          <w:w w:val="100"/>
                          <w:position w:val="0"/>
                          <w:shd w:val="clear" w:color="auto" w:fill="auto"/>
                          <w:lang w:val="ru-RU" w:eastAsia="ru-RU" w:bidi="ru-RU"/>
                        </w:rPr>
                        <w:t>скелет правой кисти, дорсальная сторона:</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rPr>
                        <w:t xml:space="preserve">os naviculare;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os lunatum; 3 — os triquetrum; 4 — os pisiforme; 5 — os multangulum majus; 6 — os multangulum minus; 7 — os capitatum; 8 — os hamatum, 9 — os metacarpale; 10 — phalanx I; 11 — phalanx II, 12 - phalanx III.</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rPr>
                        <w:t xml:space="preserve">— </w:t>
                      </w:r>
                      <w:r>
                        <w:rPr>
                          <w:color w:val="000000"/>
                          <w:spacing w:val="0"/>
                          <w:w w:val="100"/>
                          <w:position w:val="0"/>
                          <w:shd w:val="clear" w:color="auto" w:fill="auto"/>
                          <w:lang w:val="ru-RU" w:eastAsia="ru-RU" w:bidi="ru-RU"/>
                        </w:rPr>
                        <w:t>рентгенограмма кисти взрослого человека</w:t>
                      </w:r>
                    </w:p>
                  </w:txbxContent>
                </v:textbox>
                <w10:wrap anchorx="page" anchory="margin"/>
              </v:shape>
            </w:pict>
          </mc:Fallback>
        </mc:AlternateContent>
      </w:r>
      <w:r>
        <w:drawing>
          <wp:anchor distT="0" distB="0" distL="38100" distR="38100" simplePos="0" relativeHeight="125829452" behindDoc="0" locked="0" layoutInCell="1" allowOverlap="1">
            <wp:simplePos x="0" y="0"/>
            <wp:positionH relativeFrom="page">
              <wp:posOffset>499745</wp:posOffset>
            </wp:positionH>
            <wp:positionV relativeFrom="margin">
              <wp:posOffset>1817370</wp:posOffset>
            </wp:positionV>
            <wp:extent cx="1036320" cy="1944370"/>
            <wp:wrapSquare wrapText="right"/>
            <wp:docPr id="296" name="Shape 296"/>
            <a:graphic xmlns:a="http://schemas.openxmlformats.org/drawingml/2006/main">
              <a:graphicData uri="http://schemas.openxmlformats.org/drawingml/2006/picture">
                <pic:pic xmlns:pic="http://schemas.openxmlformats.org/drawingml/2006/picture">
                  <pic:nvPicPr>
                    <pic:cNvPr id="297" name="Picture box 297"/>
                    <pic:cNvPicPr/>
                  </pic:nvPicPr>
                  <pic:blipFill>
                    <a:blip r:embed="rId225"/>
                    <a:stretch/>
                  </pic:blipFill>
                  <pic:spPr>
                    <a:xfrm>
                      <a:ext cx="1036320" cy="1944370"/>
                    </a:xfrm>
                    <a:prstGeom prst="rect"/>
                  </pic:spPr>
                </pic:pic>
              </a:graphicData>
            </a:graphic>
          </wp:anchor>
        </w:drawing>
      </w:r>
      <w:r>
        <w:rPr>
          <w:color w:val="000000"/>
          <w:spacing w:val="0"/>
          <w:w w:val="100"/>
          <w:position w:val="0"/>
          <w:shd w:val="clear" w:color="auto" w:fill="auto"/>
          <w:lang w:val="ru-RU" w:eastAsia="ru-RU" w:bidi="ru-RU"/>
        </w:rPr>
        <w:t>разных обезьян и неандертальцев. У современного че</w:t>
        <w:softHyphen/>
        <w:t>ловека кости запястья так прочно скреплены связка</w:t>
        <w:softHyphen/>
        <w:t>ми, что уменьшается их подвижность, но зато возрас</w:t>
        <w:softHyphen/>
        <w:t>тает прочность. Удар по одной из запястных костей равномерно распределяется между остальными и ос</w:t>
        <w:softHyphen/>
        <w:t>лабляется, поэтому переломы костей запястья сравни</w:t>
        <w:softHyphen/>
        <w:t>тельно редки.</w:t>
      </w:r>
    </w:p>
    <w:p>
      <w:pPr>
        <w:pStyle w:val="Style90"/>
        <w:keepNext/>
        <w:keepLines/>
        <w:widowControl w:val="0"/>
        <w:shd w:val="clear" w:color="auto" w:fill="auto"/>
        <w:bidi w:val="0"/>
        <w:spacing w:before="0" w:after="120" w:line="240" w:lineRule="auto"/>
        <w:ind w:left="0" w:right="0" w:firstLine="0"/>
        <w:jc w:val="center"/>
      </w:pPr>
      <w:bookmarkStart w:id="239" w:name="bookmark239"/>
      <w:r>
        <w:rPr>
          <w:color w:val="000000"/>
          <w:spacing w:val="0"/>
          <w:w w:val="100"/>
          <w:position w:val="0"/>
          <w:shd w:val="clear" w:color="auto" w:fill="auto"/>
          <w:lang w:val="ru-RU" w:eastAsia="ru-RU" w:bidi="ru-RU"/>
        </w:rPr>
        <w:t>ПЯСТЬ</w:t>
      </w:r>
      <w:bookmarkEnd w:id="239"/>
    </w:p>
    <w:p>
      <w:pPr>
        <w:pStyle w:val="Style14"/>
        <w:keepNext w:val="0"/>
        <w:keepLines w:val="0"/>
        <w:widowControl w:val="0"/>
        <w:shd w:val="clear" w:color="auto" w:fill="auto"/>
        <w:bidi w:val="0"/>
        <w:spacing w:before="0" w:after="160" w:line="295" w:lineRule="auto"/>
        <w:ind w:left="0" w:right="0"/>
        <w:jc w:val="both"/>
        <w:sectPr>
          <w:headerReference w:type="default" r:id="rId227"/>
          <w:footerReference w:type="default" r:id="rId228"/>
          <w:headerReference w:type="even" r:id="rId229"/>
          <w:footerReference w:type="even" r:id="rId230"/>
          <w:footnotePr>
            <w:pos w:val="pageBottom"/>
            <w:numFmt w:val="chicago"/>
            <w:numRestart w:val="continuous"/>
            <w15:footnoteColumns w:val="1"/>
          </w:footnotePr>
          <w:pgSz w:w="6269" w:h="8626"/>
          <w:pgMar w:top="817" w:right="751" w:bottom="461" w:left="765" w:header="0" w:footer="3" w:gutter="0"/>
          <w:cols w:space="720"/>
          <w:noEndnote/>
          <w:rtlGutter w:val="0"/>
          <w:docGrid w:linePitch="360"/>
        </w:sectPr>
      </w:pPr>
      <w:r>
        <w:rPr>
          <w:color w:val="000000"/>
          <w:spacing w:val="0"/>
          <w:w w:val="100"/>
          <w:position w:val="0"/>
          <w:shd w:val="clear" w:color="auto" w:fill="auto"/>
          <w:lang w:val="ru-RU" w:eastAsia="ru-RU" w:bidi="ru-RU"/>
        </w:rPr>
        <w:t xml:space="preserve">Пясть, </w:t>
      </w:r>
      <w:r>
        <w:rPr>
          <w:color w:val="000000"/>
          <w:spacing w:val="0"/>
          <w:w w:val="100"/>
          <w:position w:val="0"/>
          <w:shd w:val="clear" w:color="auto" w:fill="auto"/>
          <w:lang w:val="en-US" w:eastAsia="en-US" w:bidi="en-US"/>
        </w:rPr>
        <w:t xml:space="preserve">metacarpus, </w:t>
      </w:r>
      <w:r>
        <w:rPr>
          <w:color w:val="000000"/>
          <w:spacing w:val="0"/>
          <w:w w:val="100"/>
          <w:position w:val="0"/>
          <w:shd w:val="clear" w:color="auto" w:fill="auto"/>
          <w:lang w:val="ru-RU" w:eastAsia="ru-RU" w:bidi="ru-RU"/>
        </w:rPr>
        <w:t xml:space="preserve">образуется пятью пястными костями, </w:t>
      </w:r>
      <w:r>
        <w:rPr>
          <w:color w:val="000000"/>
          <w:spacing w:val="0"/>
          <w:w w:val="100"/>
          <w:position w:val="0"/>
          <w:shd w:val="clear" w:color="auto" w:fill="auto"/>
          <w:lang w:val="en-US" w:eastAsia="en-US" w:bidi="en-US"/>
        </w:rPr>
        <w:t xml:space="preserve">ossa metacarpalia, </w:t>
      </w:r>
      <w:r>
        <w:rPr>
          <w:color w:val="000000"/>
          <w:spacing w:val="0"/>
          <w:w w:val="100"/>
          <w:position w:val="0"/>
          <w:shd w:val="clear" w:color="auto" w:fill="auto"/>
          <w:lang w:val="ru-RU" w:eastAsia="ru-RU" w:bidi="ru-RU"/>
        </w:rPr>
        <w:t>кого- рые по типу относя(ся к коротким 1 рубчатым кос</w:t>
      </w:r>
      <w:r>
        <w:rPr>
          <w:color w:val="000000"/>
          <w:spacing w:val="0"/>
          <w:w w:val="100"/>
          <w:position w:val="0"/>
          <w:shd w:val="clear" w:color="auto" w:fill="auto"/>
          <w:lang w:val="en-US" w:eastAsia="en-US" w:bidi="en-US"/>
        </w:rPr>
        <w:t>t</w:t>
      </w:r>
      <w:r>
        <w:rPr>
          <w:color w:val="000000"/>
          <w:spacing w:val="0"/>
          <w:w w:val="100"/>
          <w:position w:val="0"/>
          <w:shd w:val="clear" w:color="auto" w:fill="auto"/>
          <w:lang w:val="ru-RU" w:eastAsia="ru-RU" w:bidi="ru-RU"/>
        </w:rPr>
        <w:t xml:space="preserve">ям с одним испитым мшфпюм (моноэпифизарные кости) и называются по порядку 1, II,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и 1. д., начиная со сто</w:t>
        <w:softHyphen/>
        <w:t xml:space="preserve">роны большого пальца. Каждая пястная кость </w:t>
      </w:r>
      <w:r>
        <w:rPr>
          <w:smallCaps/>
          <w:color w:val="000000"/>
          <w:spacing w:val="0"/>
          <w:w w:val="100"/>
          <w:position w:val="0"/>
          <w:shd w:val="clear" w:color="auto" w:fill="auto"/>
          <w:lang w:val="en-US" w:eastAsia="en-US" w:bidi="en-US"/>
        </w:rPr>
        <w:t xml:space="preserve">cociohi </w:t>
      </w:r>
      <w:r>
        <w:rPr>
          <w:smallCaps/>
          <w:color w:val="000000"/>
          <w:spacing w:val="0"/>
          <w:w w:val="100"/>
          <w:position w:val="0"/>
          <w:shd w:val="clear" w:color="auto" w:fill="auto"/>
          <w:lang w:val="ru-RU" w:eastAsia="ru-RU" w:bidi="ru-RU"/>
        </w:rPr>
        <w:t>из</w:t>
      </w:r>
      <w:r>
        <w:rPr>
          <w:color w:val="000000"/>
          <w:spacing w:val="0"/>
          <w:w w:val="100"/>
          <w:position w:val="0"/>
          <w:shd w:val="clear" w:color="auto" w:fill="auto"/>
          <w:lang w:val="ru-RU" w:eastAsia="ru-RU" w:bidi="ru-RU"/>
        </w:rPr>
        <w:t xml:space="preserve"> основания, </w:t>
      </w:r>
      <w:r>
        <w:rPr>
          <w:color w:val="000000"/>
          <w:spacing w:val="0"/>
          <w:w w:val="100"/>
          <w:position w:val="0"/>
          <w:shd w:val="clear" w:color="auto" w:fill="auto"/>
          <w:lang w:val="en-US" w:eastAsia="en-US" w:bidi="en-US"/>
        </w:rPr>
        <w:t xml:space="preserve">basis, </w:t>
      </w:r>
      <w:r>
        <w:rPr>
          <w:color w:val="000000"/>
          <w:spacing w:val="0"/>
          <w:w w:val="100"/>
          <w:position w:val="0"/>
          <w:shd w:val="clear" w:color="auto" w:fill="auto"/>
          <w:lang w:val="ru-RU" w:eastAsia="ru-RU" w:bidi="ru-RU"/>
        </w:rPr>
        <w:t>диафи</w:t>
        <w:softHyphen/>
        <w:t xml:space="preserve">за, или тела, </w:t>
      </w:r>
      <w:r>
        <w:rPr>
          <w:color w:val="000000"/>
          <w:spacing w:val="0"/>
          <w:w w:val="100"/>
          <w:position w:val="0"/>
          <w:shd w:val="clear" w:color="auto" w:fill="auto"/>
          <w:lang w:val="en-US" w:eastAsia="en-US" w:bidi="en-US"/>
        </w:rPr>
        <w:t xml:space="preserve">corpus, </w:t>
      </w:r>
      <w:r>
        <w:rPr>
          <w:color w:val="000000"/>
          <w:spacing w:val="0"/>
          <w:w w:val="100"/>
          <w:position w:val="0"/>
          <w:shd w:val="clear" w:color="auto" w:fill="auto"/>
          <w:lang w:val="ru-RU" w:eastAsia="ru-RU" w:bidi="ru-RU"/>
        </w:rPr>
        <w:t xml:space="preserve">и закру!лепной юловки, </w:t>
      </w:r>
      <w:r>
        <w:rPr>
          <w:color w:val="000000"/>
          <w:spacing w:val="0"/>
          <w:w w:val="100"/>
          <w:position w:val="0"/>
          <w:shd w:val="clear" w:color="auto" w:fill="auto"/>
          <w:lang w:val="en-US" w:eastAsia="en-US" w:bidi="en-US"/>
        </w:rPr>
        <w:t xml:space="preserve">caput. </w:t>
      </w:r>
      <w:r>
        <w:rPr>
          <w:color w:val="000000"/>
          <w:spacing w:val="0"/>
          <w:w w:val="100"/>
          <w:position w:val="0"/>
          <w:shd w:val="clear" w:color="auto" w:fill="auto"/>
          <w:lang w:val="ru-RU" w:eastAsia="ru-RU" w:bidi="ru-RU"/>
        </w:rPr>
        <w:t xml:space="preserve">Основания II V пяетыч кос- </w:t>
      </w:r>
    </w:p>
    <w:p>
      <w:pPr>
        <w:pStyle w:val="Style14"/>
        <w:keepNext w:val="0"/>
        <w:keepLines w:val="0"/>
        <w:widowControl w:val="0"/>
        <w:shd w:val="clear" w:color="auto" w:fill="auto"/>
        <w:bidi w:val="0"/>
        <w:spacing w:before="0" w:after="160" w:line="295" w:lineRule="auto"/>
        <w:ind w:left="0" w:right="0" w:firstLine="0"/>
        <w:jc w:val="both"/>
      </w:pPr>
      <w:bookmarkStart w:id="241" w:name="bookmark241"/>
      <w:bookmarkEnd w:id="241"/>
      <w:bookmarkStart w:id="242" w:name="bookmark242"/>
      <w:r>
        <w:rPr>
          <w:color w:val="000000"/>
          <w:spacing w:val="0"/>
          <w:w w:val="100"/>
          <w:position w:val="0"/>
          <w:shd w:val="clear" w:color="auto" w:fill="auto"/>
          <w:lang w:val="ru-RU" w:eastAsia="ru-RU" w:bidi="ru-RU"/>
        </w:rPr>
        <w:t>тсй иесуг па своих проксимальных концах плоские суставные фасетки для соеди</w:t>
        <w:softHyphen/>
        <w:t>нения с костями второго ряда запястья, а по бокам для сочленения друг с дру</w:t>
        <w:softHyphen/>
        <w:t xml:space="preserve">гом. Основание I пястной кости имеет седловидную суставную поверхность, при- членяюшуюся к </w:t>
      </w:r>
      <w:r>
        <w:rPr>
          <w:color w:val="000000"/>
          <w:spacing w:val="0"/>
          <w:w w:val="100"/>
          <w:position w:val="0"/>
          <w:shd w:val="clear" w:color="auto" w:fill="auto"/>
          <w:lang w:val="en-US" w:eastAsia="en-US" w:bidi="en-US"/>
        </w:rPr>
        <w:t xml:space="preserve">os trapezium, </w:t>
      </w:r>
      <w:r>
        <w:rPr>
          <w:color w:val="000000"/>
          <w:spacing w:val="0"/>
          <w:w w:val="100"/>
          <w:position w:val="0"/>
          <w:shd w:val="clear" w:color="auto" w:fill="auto"/>
          <w:lang w:val="ru-RU" w:eastAsia="ru-RU" w:bidi="ru-RU"/>
        </w:rPr>
        <w:t>боковые же фасетки отсутствуют. Основание II пяст</w:t>
        <w:softHyphen/>
        <w:t xml:space="preserve">ной кости образует вырезку в форме угла, охватывающую </w:t>
      </w:r>
      <w:r>
        <w:rPr>
          <w:color w:val="000000"/>
          <w:spacing w:val="0"/>
          <w:w w:val="100"/>
          <w:position w:val="0"/>
          <w:shd w:val="clear" w:color="auto" w:fill="auto"/>
          <w:lang w:val="en-US" w:eastAsia="en-US" w:bidi="en-US"/>
        </w:rPr>
        <w:t xml:space="preserve">os trapezoideum; </w:t>
      </w:r>
      <w:r>
        <w:rPr>
          <w:color w:val="000000"/>
          <w:spacing w:val="0"/>
          <w:w w:val="100"/>
          <w:position w:val="0"/>
          <w:shd w:val="clear" w:color="auto" w:fill="auto"/>
          <w:lang w:val="ru-RU" w:eastAsia="ru-RU" w:bidi="ru-RU"/>
        </w:rPr>
        <w:t>на локтевой стороне основания V пястной кости имеется бугорок. Головки пястных костей несут выпуклые суставные поверхности для сочленения с проксимальными фалангами пальцев. По бокам головок находятся шероховатые ямки — места при</w:t>
        <w:softHyphen/>
        <w:t xml:space="preserve">крепления связок. Самая короткая и вместе с тем самая толстая из пястных костей — I, относящаяся к большому пальцу. Самой длинной является II пястная кость, за ней следуют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IV и V.</w:t>
      </w:r>
      <w:bookmarkEnd w:id="242"/>
    </w:p>
    <w:p>
      <w:pPr>
        <w:pStyle w:val="Style90"/>
        <w:keepNext/>
        <w:keepLines/>
        <w:widowControl w:val="0"/>
        <w:shd w:val="clear" w:color="auto" w:fill="auto"/>
        <w:bidi w:val="0"/>
        <w:spacing w:before="0" w:after="80"/>
        <w:ind w:left="0" w:right="0" w:firstLine="0"/>
        <w:jc w:val="center"/>
      </w:pPr>
      <w:bookmarkStart w:id="243" w:name="bookmark243"/>
      <w:r>
        <w:rPr>
          <w:color w:val="000000"/>
          <w:spacing w:val="0"/>
          <w:w w:val="100"/>
          <w:position w:val="0"/>
          <w:shd w:val="clear" w:color="auto" w:fill="auto"/>
          <w:lang w:val="ru-RU" w:eastAsia="ru-RU" w:bidi="ru-RU"/>
        </w:rPr>
        <w:t>КОСТИ ПАЛЬЦЕВ КИСТИ</w:t>
      </w:r>
      <w:bookmarkEnd w:id="243"/>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Кости пальцев кисти, </w:t>
      </w:r>
      <w:r>
        <w:rPr>
          <w:color w:val="000000"/>
          <w:spacing w:val="0"/>
          <w:w w:val="100"/>
          <w:position w:val="0"/>
          <w:shd w:val="clear" w:color="auto" w:fill="auto"/>
          <w:lang w:val="en-US" w:eastAsia="en-US" w:bidi="en-US"/>
        </w:rPr>
        <w:t xml:space="preserve">ossa digitorum minus, </w:t>
      </w:r>
      <w:r>
        <w:rPr>
          <w:color w:val="000000"/>
          <w:spacing w:val="0"/>
          <w:w w:val="100"/>
          <w:position w:val="0"/>
          <w:shd w:val="clear" w:color="auto" w:fill="auto"/>
          <w:lang w:val="ru-RU" w:eastAsia="ru-RU" w:bidi="ru-RU"/>
        </w:rPr>
        <w:t>представляют собой небольшие, ле</w:t>
        <w:softHyphen/>
        <w:t>жащие друг за другом короткие трубчатые кости с одним истинным эпифизом (моно- эпифизарные кости), носящие название фаланг. Каждый палец состоит из трех фа</w:t>
        <w:softHyphen/>
        <w:t xml:space="preserve">ланг: проксимальной, </w:t>
      </w:r>
      <w:r>
        <w:rPr>
          <w:color w:val="000000"/>
          <w:spacing w:val="0"/>
          <w:w w:val="100"/>
          <w:position w:val="0"/>
          <w:shd w:val="clear" w:color="auto" w:fill="auto"/>
          <w:lang w:val="en-US" w:eastAsia="en-US" w:bidi="en-US"/>
        </w:rPr>
        <w:t xml:space="preserve">phalanx proximalis, </w:t>
      </w:r>
      <w:r>
        <w:rPr>
          <w:color w:val="000000"/>
          <w:spacing w:val="0"/>
          <w:w w:val="100"/>
          <w:position w:val="0"/>
          <w:shd w:val="clear" w:color="auto" w:fill="auto"/>
          <w:lang w:val="ru-RU" w:eastAsia="ru-RU" w:bidi="ru-RU"/>
        </w:rPr>
        <w:t xml:space="preserve">средней, </w:t>
      </w:r>
      <w:r>
        <w:rPr>
          <w:color w:val="000000"/>
          <w:spacing w:val="0"/>
          <w:w w:val="100"/>
          <w:position w:val="0"/>
          <w:shd w:val="clear" w:color="auto" w:fill="auto"/>
          <w:lang w:val="en-US" w:eastAsia="en-US" w:bidi="en-US"/>
        </w:rPr>
        <w:t xml:space="preserve">phalanx media, </w:t>
      </w:r>
      <w:r>
        <w:rPr>
          <w:color w:val="000000"/>
          <w:spacing w:val="0"/>
          <w:w w:val="100"/>
          <w:position w:val="0"/>
          <w:shd w:val="clear" w:color="auto" w:fill="auto"/>
          <w:lang w:val="ru-RU" w:eastAsia="ru-RU" w:bidi="ru-RU"/>
        </w:rPr>
        <w:t xml:space="preserve">и дистальной, </w:t>
      </w:r>
      <w:r>
        <w:rPr>
          <w:color w:val="000000"/>
          <w:spacing w:val="0"/>
          <w:w w:val="100"/>
          <w:position w:val="0"/>
          <w:shd w:val="clear" w:color="auto" w:fill="auto"/>
          <w:lang w:val="en-US" w:eastAsia="en-US" w:bidi="en-US"/>
        </w:rPr>
        <w:t xml:space="preserve">phalanx distalis. </w:t>
      </w:r>
      <w:r>
        <w:rPr>
          <w:color w:val="000000"/>
          <w:spacing w:val="0"/>
          <w:w w:val="100"/>
          <w:position w:val="0"/>
          <w:shd w:val="clear" w:color="auto" w:fill="auto"/>
          <w:lang w:val="ru-RU" w:eastAsia="ru-RU" w:bidi="ru-RU"/>
        </w:rPr>
        <w:t>Исключение составляет большой палец, имеющий только две фалан</w:t>
        <w:softHyphen/>
        <w:t>ги — проксимальную и дистальную. У всех животных он развит слабее других и достигает наибольшего развития лишь у человека. Основание проксимальной фа</w:t>
        <w:softHyphen/>
        <w:t>ланги несет одиночную суставную ямку для сочленения с круглой головкой соответ</w:t>
        <w:softHyphen/>
        <w:t>ствующей пястной кости, а основания средней и дистальной фаланг имеют по две плоские ямки, разделенные гребешком. Они сочленяются с головками соответствен</w:t>
        <w:softHyphen/>
        <w:t xml:space="preserve">но проксимальной и средней фаланг, имеющими форму блока с выемкой посередине. Конец фаланги сплюснут и несет шероховатость, </w:t>
      </w:r>
      <w:r>
        <w:rPr>
          <w:color w:val="000000"/>
          <w:spacing w:val="0"/>
          <w:w w:val="100"/>
          <w:position w:val="0"/>
          <w:shd w:val="clear" w:color="auto" w:fill="auto"/>
          <w:lang w:val="en-US" w:eastAsia="en-US" w:bidi="en-US"/>
        </w:rPr>
        <w:t xml:space="preserve">tuberositas phalangis distalis. </w:t>
      </w:r>
      <w:r>
        <w:rPr>
          <w:color w:val="000000"/>
          <w:spacing w:val="0"/>
          <w:w w:val="100"/>
          <w:position w:val="0"/>
          <w:shd w:val="clear" w:color="auto" w:fill="auto"/>
          <w:lang w:val="ru-RU" w:eastAsia="ru-RU" w:bidi="ru-RU"/>
        </w:rPr>
        <w:t>В об</w:t>
        <w:softHyphen/>
        <w:t>ласти пястно-фаланговых и межфаланговых суставов кисти в месте прикрепления сухожилий имеются сесамовидные косточки. Они постоянны на большом пальце и непостоянны на остальных.</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Окостенение.</w:t>
      </w:r>
      <w:r>
        <w:rPr>
          <w:color w:val="000000"/>
          <w:spacing w:val="0"/>
          <w:w w:val="100"/>
          <w:position w:val="0"/>
          <w:shd w:val="clear" w:color="auto" w:fill="auto"/>
          <w:lang w:val="ru-RU" w:eastAsia="ru-RU" w:bidi="ru-RU"/>
        </w:rPr>
        <w:t xml:space="preserve"> Кисть является наиболее удобным объектом для рентгенологического исследования развития костной системы человека. На рентгенограмме кисти ново</w:t>
        <w:softHyphen/>
        <w:t>рожденного можно видеть, что окостенению подверглись только диафизы трубчатых костей, развившиеся из основных точек окостенения еще при внутриутробной жизни (начиная со 2-го месяца).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Эпифизы трубчатых костей и кости запястья находятся еще в хрящевой стадии развития, и потому на рентгенограмме они не видны. В дальнейшем обнаруживают</w:t>
        <w:softHyphen/>
        <w:t>ся следующие возрастные изменения скелета кисти.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1. Последовательное появление точек окостенения в костях запястья и в эпифизах трубчатых костей (рис. 66).</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Для более легкого запоминания сроков и порядка окостенения костей запястья можно пользоваться следующим приемом: если держать перед собой рентгенограм</w:t>
        <w:softHyphen/>
        <w:t>му кисти пальцами вниз и лучевым краем направо, то порядок появления точек окос</w:t>
        <w:softHyphen/>
        <w:t>тенения в костях запястья будет соответствовать ходу часовой стрелки начиная от головчатой кости. При этом следует учесть, что срок появления костного ядра трех</w:t>
        <w:softHyphen/>
        <w:t>гранной кости соответствует числу ее граней (3 года); в дальнейшем достаточно к каждой соседней (по ходу часовой стрелки) прибавлять по одному году, чтобы по</w:t>
        <w:softHyphen/>
        <w:t>лучить срок окостенения. Таким образом, порядок окостенения костей запястья бу-</w:t>
      </w:r>
      <w:r>
        <w:br w:type="page"/>
      </w:r>
    </w:p>
    <w:p>
      <w:pPr>
        <w:widowControl w:val="0"/>
        <w:spacing w:line="1" w:lineRule="exact"/>
      </w:pPr>
      <w:r>
        <w:drawing>
          <wp:anchor distT="0" distB="167640" distL="0" distR="0" simplePos="0" relativeHeight="125829453" behindDoc="0" locked="0" layoutInCell="1" allowOverlap="1">
            <wp:simplePos x="0" y="0"/>
            <wp:positionH relativeFrom="page">
              <wp:posOffset>720725</wp:posOffset>
            </wp:positionH>
            <wp:positionV relativeFrom="paragraph">
              <wp:posOffset>0</wp:posOffset>
            </wp:positionV>
            <wp:extent cx="1121410" cy="1761490"/>
            <wp:wrapTopAndBottom/>
            <wp:docPr id="303" name="Shape 303"/>
            <a:graphic xmlns:a="http://schemas.openxmlformats.org/drawingml/2006/main">
              <a:graphicData uri="http://schemas.openxmlformats.org/drawingml/2006/picture">
                <pic:pic xmlns:pic="http://schemas.openxmlformats.org/drawingml/2006/picture">
                  <pic:nvPicPr>
                    <pic:cNvPr id="304" name="Picture box 304"/>
                    <pic:cNvPicPr/>
                  </pic:nvPicPr>
                  <pic:blipFill>
                    <a:blip r:embed="rId231"/>
                    <a:stretch/>
                  </pic:blipFill>
                  <pic:spPr>
                    <a:xfrm>
                      <a:ext cx="1121410" cy="1761490"/>
                    </a:xfrm>
                    <a:prstGeom prst="rect"/>
                  </pic:spPr>
                </pic:pic>
              </a:graphicData>
            </a:graphic>
          </wp:anchor>
        </w:drawing>
      </w:r>
      <w:r>
        <w:drawing>
          <wp:anchor distT="12065" distB="165100" distL="1545590" distR="237490" simplePos="0" relativeHeight="125829454" behindDoc="0" locked="0" layoutInCell="1" allowOverlap="1">
            <wp:simplePos x="0" y="0"/>
            <wp:positionH relativeFrom="page">
              <wp:posOffset>2040890</wp:posOffset>
            </wp:positionH>
            <wp:positionV relativeFrom="paragraph">
              <wp:posOffset>12065</wp:posOffset>
            </wp:positionV>
            <wp:extent cx="1219200" cy="1749425"/>
            <wp:wrapTopAndBottom/>
            <wp:docPr id="305" name="Shape 305"/>
            <a:graphic xmlns:a="http://schemas.openxmlformats.org/drawingml/2006/main">
              <a:graphicData uri="http://schemas.openxmlformats.org/drawingml/2006/picture">
                <pic:pic xmlns:pic="http://schemas.openxmlformats.org/drawingml/2006/picture">
                  <pic:nvPicPr>
                    <pic:cNvPr id="306" name="Picture box 306"/>
                    <pic:cNvPicPr/>
                  </pic:nvPicPr>
                  <pic:blipFill>
                    <a:blip r:embed="rId233"/>
                    <a:stretch/>
                  </pic:blipFill>
                  <pic:spPr>
                    <a:xfrm>
                      <a:ext cx="1219200" cy="1749425"/>
                    </a:xfrm>
                    <a:prstGeom prst="rect"/>
                  </pic:spPr>
                </pic:pic>
              </a:graphicData>
            </a:graphic>
          </wp:anchor>
        </w:drawing>
      </w:r>
      <w:r>
        <mc:AlternateContent>
          <mc:Choice Requires="wps">
            <w:drawing>
              <wp:anchor distT="0" distB="0" distL="0" distR="0" simplePos="0" relativeHeight="503316514" behindDoc="0" locked="0" layoutInCell="1" allowOverlap="1">
                <wp:simplePos x="0" y="0"/>
                <wp:positionH relativeFrom="page">
                  <wp:posOffset>495300</wp:posOffset>
                </wp:positionH>
                <wp:positionV relativeFrom="paragraph">
                  <wp:posOffset>1849755</wp:posOffset>
                </wp:positionV>
                <wp:extent cx="3002280" cy="76200"/>
                <wp:wrapNone/>
                <wp:docPr id="307" name="Shape 307"/>
                <a:graphic xmlns:a="http://schemas.openxmlformats.org/drawingml/2006/main">
                  <a:graphicData uri="http://schemas.microsoft.com/office/word/2010/wordprocessingShape">
                    <wps:wsp>
                      <wps:cNvSpPr txBox="1"/>
                      <wps:spPr>
                        <a:xfrm>
                          <a:ext cx="3002280" cy="76200"/>
                        </a:xfrm>
                        <a:prstGeom prst="rect"/>
                        <a:noFill/>
                      </wps:spPr>
                      <wps:txbx>
                        <w:txbxContent>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66. Рентгенограммы кисти мальчиков:</w:t>
                            </w:r>
                          </w:p>
                        </w:txbxContent>
                      </wps:txbx>
                      <wps:bodyPr lIns="0" tIns="0" rIns="0" bIns="0">
                        <a:noAutoFit/>
                      </wps:bodyPr>
                    </wps:wsp>
                  </a:graphicData>
                </a:graphic>
              </wp:anchor>
            </w:drawing>
          </mc:Choice>
          <mc:Fallback>
            <w:pict>
              <v:shape id="_x0000_s1333" type="#_x0000_t202" style="position:absolute;margin-left:39.pt;margin-top:145.65000000000001pt;width:236.40000000000001pt;height:6.pt;z-index:251657761;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66. Рентгенограммы кисти мальчиков:</w:t>
                      </w:r>
                    </w:p>
                  </w:txbxContent>
                </v:textbox>
                <w10:wrap anchorx="page"/>
              </v:shape>
            </w:pict>
          </mc:Fallback>
        </mc:AlternateContent>
      </w:r>
    </w:p>
    <w:p>
      <w:pPr>
        <w:pStyle w:val="Style4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lang w:val="ru-RU" w:eastAsia="ru-RU" w:bidi="ru-RU"/>
        </w:rPr>
        <w:t>а — 6 лет.</w:t>
      </w:r>
    </w:p>
    <w:p>
      <w:pPr>
        <w:pStyle w:val="Style4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 xml:space="preserve">I — диафиз локтевой кости; </w:t>
      </w:r>
      <w:r>
        <w:rPr>
          <w:i/>
          <w:iCs/>
          <w:color w:val="000000"/>
          <w:spacing w:val="0"/>
          <w:w w:val="100"/>
          <w:position w:val="0"/>
          <w:shd w:val="clear" w:color="auto" w:fill="auto"/>
          <w:lang w:val="ru-RU" w:eastAsia="ru-RU" w:bidi="ru-RU"/>
        </w:rPr>
        <w:t>2 —</w:t>
      </w:r>
      <w:r>
        <w:rPr>
          <w:color w:val="000000"/>
          <w:spacing w:val="0"/>
          <w:w w:val="100"/>
          <w:position w:val="0"/>
          <w:shd w:val="clear" w:color="auto" w:fill="auto"/>
          <w:lang w:val="ru-RU" w:eastAsia="ru-RU" w:bidi="ru-RU"/>
        </w:rPr>
        <w:t xml:space="preserve"> диафиз лучевой кости; 3 — эпифиз лучевой кости, 4 — точка окостенения ладьевидной кости; 5 — полулунная кость; б — трехгранная кость; 7 — кость-трапе</w:t>
        <w:softHyphen/>
        <w:t>ция, 8 — эпифиз 1 пястной кости; 9 — головчатая кость; 10 — крючковидная кость; 11 — трапеци</w:t>
        <w:softHyphen/>
        <w:t>евидная кость; 12 — эпифизы II-V пястных костей; 13 — эпифизы проксимальных фаланг. 14 — эпифизы средних фаланг; 15 — эпифизы дистальных фаланг.</w:t>
      </w:r>
    </w:p>
    <w:p>
      <w:pPr>
        <w:pStyle w:val="Style4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lang w:val="ru-RU" w:eastAsia="ru-RU" w:bidi="ru-RU"/>
        </w:rPr>
        <w:t>б — 9 лег</w:t>
      </w:r>
    </w:p>
    <w:p>
      <w:pPr>
        <w:pStyle w:val="Style46"/>
        <w:keepNext w:val="0"/>
        <w:keepLines w:val="0"/>
        <w:widowControl w:val="0"/>
        <w:shd w:val="clear" w:color="auto" w:fill="auto"/>
        <w:bidi w:val="0"/>
        <w:spacing w:before="0" w:after="240" w:line="300" w:lineRule="auto"/>
        <w:ind w:left="0" w:right="0" w:firstLine="0"/>
        <w:jc w:val="both"/>
      </w:pPr>
      <w:r>
        <w:rPr>
          <w:color w:val="000000"/>
          <w:spacing w:val="0"/>
          <w:w w:val="100"/>
          <w:position w:val="0"/>
          <w:shd w:val="clear" w:color="auto" w:fill="auto"/>
          <w:lang w:val="ru-RU" w:eastAsia="ru-RU" w:bidi="ru-RU"/>
        </w:rPr>
        <w:t>1 — эпифиз локтевой кости; 2 — эпифизарный хрящ; 3 — эпифиз лучевой кости; 4 — эпифизар</w:t>
        <w:softHyphen/>
        <w:t>ный хрящ; 5 — ладьевидная кость; 6 — полулунная кость; 7 — трехгранная кость, 8 — кость- трапеция; 9 — трапециевидная кость; 10 — головчатая кост; 11 — крючковидная кость, 12 — эпифиз I пястной кости; 13 — эпифизы пястных костей; 14 — эпифизы проксимальных фаланг, 15 — эпифизы средних фаланг; 16 — эпифизы дистальных фаланг.</w:t>
      </w:r>
    </w:p>
    <w:p>
      <w:pPr>
        <w:pStyle w:val="Style14"/>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 xml:space="preserve">дет следующим: </w:t>
      </w:r>
      <w:r>
        <w:rPr>
          <w:color w:val="000000"/>
          <w:spacing w:val="0"/>
          <w:w w:val="100"/>
          <w:position w:val="0"/>
          <w:shd w:val="clear" w:color="auto" w:fill="auto"/>
          <w:lang w:val="en-US" w:eastAsia="en-US" w:bidi="en-US"/>
        </w:rPr>
        <w:t xml:space="preserve">os capitatum </w:t>
      </w:r>
      <w:r>
        <w:rPr>
          <w:color w:val="000000"/>
          <w:spacing w:val="0"/>
          <w:w w:val="100"/>
          <w:position w:val="0"/>
          <w:shd w:val="clear" w:color="auto" w:fill="auto"/>
          <w:lang w:val="ru-RU" w:eastAsia="ru-RU" w:bidi="ru-RU"/>
        </w:rPr>
        <w:t xml:space="preserve">(2 мес), </w:t>
      </w:r>
      <w:r>
        <w:rPr>
          <w:color w:val="000000"/>
          <w:spacing w:val="0"/>
          <w:w w:val="100"/>
          <w:position w:val="0"/>
          <w:shd w:val="clear" w:color="auto" w:fill="auto"/>
          <w:lang w:val="en-US" w:eastAsia="en-US" w:bidi="en-US"/>
        </w:rPr>
        <w:t xml:space="preserve">os hamatum </w:t>
      </w:r>
      <w:r>
        <w:rPr>
          <w:color w:val="000000"/>
          <w:spacing w:val="0"/>
          <w:w w:val="100"/>
          <w:position w:val="0"/>
          <w:shd w:val="clear" w:color="auto" w:fill="auto"/>
          <w:lang w:val="ru-RU" w:eastAsia="ru-RU" w:bidi="ru-RU"/>
        </w:rPr>
        <w:t xml:space="preserve">(3 мес), </w:t>
      </w:r>
      <w:r>
        <w:rPr>
          <w:color w:val="000000"/>
          <w:spacing w:val="0"/>
          <w:w w:val="100"/>
          <w:position w:val="0"/>
          <w:shd w:val="clear" w:color="auto" w:fill="auto"/>
          <w:lang w:val="en-US" w:eastAsia="en-US" w:bidi="en-US"/>
        </w:rPr>
        <w:t xml:space="preserve">os triquetrum (3 </w:t>
      </w:r>
      <w:r>
        <w:rPr>
          <w:color w:val="000000"/>
          <w:spacing w:val="0"/>
          <w:w w:val="100"/>
          <w:position w:val="0"/>
          <w:shd w:val="clear" w:color="auto" w:fill="auto"/>
          <w:lang w:val="ru-RU" w:eastAsia="ru-RU" w:bidi="ru-RU"/>
        </w:rPr>
        <w:t xml:space="preserve">года), </w:t>
      </w:r>
      <w:r>
        <w:rPr>
          <w:color w:val="000000"/>
          <w:spacing w:val="0"/>
          <w:w w:val="100"/>
          <w:position w:val="0"/>
          <w:shd w:val="clear" w:color="auto" w:fill="auto"/>
          <w:lang w:val="en-US" w:eastAsia="en-US" w:bidi="en-US"/>
        </w:rPr>
        <w:t xml:space="preserve">os lunatum (4 </w:t>
      </w:r>
      <w:r>
        <w:rPr>
          <w:color w:val="000000"/>
          <w:spacing w:val="0"/>
          <w:w w:val="100"/>
          <w:position w:val="0"/>
          <w:shd w:val="clear" w:color="auto" w:fill="auto"/>
          <w:lang w:val="ru-RU" w:eastAsia="ru-RU" w:bidi="ru-RU"/>
        </w:rPr>
        <w:t xml:space="preserve">года), </w:t>
      </w:r>
      <w:r>
        <w:rPr>
          <w:color w:val="000000"/>
          <w:spacing w:val="0"/>
          <w:w w:val="100"/>
          <w:position w:val="0"/>
          <w:shd w:val="clear" w:color="auto" w:fill="auto"/>
          <w:lang w:val="en-US" w:eastAsia="en-US" w:bidi="en-US"/>
        </w:rPr>
        <w:t xml:space="preserve">os scaphoideum (5 </w:t>
      </w:r>
      <w:r>
        <w:rPr>
          <w:color w:val="000000"/>
          <w:spacing w:val="0"/>
          <w:w w:val="100"/>
          <w:position w:val="0"/>
          <w:shd w:val="clear" w:color="auto" w:fill="auto"/>
          <w:lang w:val="ru-RU" w:eastAsia="ru-RU" w:bidi="ru-RU"/>
        </w:rPr>
        <w:t xml:space="preserve">лет), </w:t>
      </w:r>
      <w:r>
        <w:rPr>
          <w:color w:val="000000"/>
          <w:spacing w:val="0"/>
          <w:w w:val="100"/>
          <w:position w:val="0"/>
          <w:shd w:val="clear" w:color="auto" w:fill="auto"/>
          <w:lang w:val="en-US" w:eastAsia="en-US" w:bidi="en-US"/>
        </w:rPr>
        <w:t xml:space="preserve">os trapezium et os trapezoideum (5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6 </w:t>
      </w:r>
      <w:r>
        <w:rPr>
          <w:color w:val="000000"/>
          <w:spacing w:val="0"/>
          <w:w w:val="100"/>
          <w:position w:val="0"/>
          <w:shd w:val="clear" w:color="auto" w:fill="auto"/>
          <w:lang w:val="ru-RU" w:eastAsia="ru-RU" w:bidi="ru-RU"/>
        </w:rPr>
        <w:t>лет) (см. рис. 66, б).</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Иногда на рентгенограмме новорожденного могут быть обнаружены костные ядра головчатой и крючковидной костей; это, наряду с другими симптомами, может слу</w:t>
        <w:softHyphen/>
        <w:t>жить признаком доношснности плода. Точки окостенения в истинных эпифизах ко</w:t>
        <w:softHyphen/>
        <w:t>ротких трубчатых костей появляются на 2-3-м году. На противоположных концах этих костей иноита прослеживается самостоятельное окостенение ложных эппфиюв (псевдоэпифизов). В дистальных эпифизах длинных трубчатых костей ядра окосте</w:t>
        <w:softHyphen/>
        <w:t>нения появляются в лучевой косги на 1- 2-м юлу и в локтевой па 7 8-м юду.</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В сесамовидных кос1ях ючки окостенения появляются в препубертагпом перио</w:t>
        <w:softHyphen/>
        <w:t>де, в гороховидной у девочек в 7 12 лет, у мальчиков в 10 15 лен в пяепю-фалаи- ювых 1 пальца - у девочек в 10 15 лег, у мальчиков в 13 17 лег. Иногда сесамовид</w:t>
        <w:softHyphen/>
        <w:t>ные кости развиваю</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 xml:space="preserve">ся из двух ючек окос1спения. сохраняющихся ощелыю, </w:t>
      </w:r>
      <w:r>
        <w:rPr>
          <w:color w:val="000000"/>
          <w:spacing w:val="0"/>
          <w:w w:val="100"/>
          <w:position w:val="0"/>
          <w:shd w:val="clear" w:color="auto" w:fill="auto"/>
          <w:lang w:val="en-US" w:eastAsia="en-US" w:bidi="en-US"/>
        </w:rPr>
        <w:t>ossa sesamoidea bipartia.</w:t>
      </w:r>
      <w:r>
        <w:br w:type="page"/>
      </w:r>
    </w:p>
    <w:p>
      <w:pPr>
        <w:pStyle w:val="Style14"/>
        <w:keepNext w:val="0"/>
        <w:keepLines w:val="0"/>
        <w:widowControl w:val="0"/>
        <w:numPr>
          <w:ilvl w:val="0"/>
          <w:numId w:val="121"/>
        </w:numPr>
        <w:shd w:val="clear" w:color="auto" w:fill="auto"/>
        <w:tabs>
          <w:tab w:pos="409" w:val="left"/>
        </w:tabs>
        <w:bidi w:val="0"/>
        <w:spacing w:before="0" w:after="0" w:line="283" w:lineRule="auto"/>
        <w:ind w:left="0" w:right="0" w:firstLine="200"/>
        <w:jc w:val="both"/>
      </w:pPr>
      <w:r>
        <w:rPr>
          <w:color w:val="000000"/>
          <w:spacing w:val="0"/>
          <w:w w:val="100"/>
          <w:position w:val="0"/>
          <w:shd w:val="clear" w:color="auto" w:fill="auto"/>
          <w:lang w:val="ru-RU" w:eastAsia="ru-RU" w:bidi="ru-RU"/>
        </w:rPr>
        <w:t>Наступление синостозов в трубчатых костях у мужчин в 14-21 год, у женщин в 12-15 лет*. По новейшим исследованиям, эти сроки значительно изменились в сто</w:t>
        <w:softHyphen/>
        <w:t>рону более раннего возраста. Знание сроков и порядка окостенения позволяет опреде</w:t>
        <w:softHyphen/>
        <w:t>лить заболевания эндокринных желез и других систем организма, когда наблюдается извращение окостенения.</w:t>
      </w:r>
    </w:p>
    <w:p>
      <w:pPr>
        <w:pStyle w:val="Style14"/>
        <w:keepNext w:val="0"/>
        <w:keepLines w:val="0"/>
        <w:widowControl w:val="0"/>
        <w:numPr>
          <w:ilvl w:val="0"/>
          <w:numId w:val="121"/>
        </w:numPr>
        <w:shd w:val="clear" w:color="auto" w:fill="auto"/>
        <w:tabs>
          <w:tab w:pos="442" w:val="left"/>
        </w:tabs>
        <w:bidi w:val="0"/>
        <w:spacing w:before="0" w:after="0" w:line="283" w:lineRule="auto"/>
        <w:ind w:left="0" w:right="0" w:firstLine="200"/>
        <w:jc w:val="both"/>
      </w:pPr>
      <w:r>
        <w:rPr>
          <w:color w:val="000000"/>
          <w:spacing w:val="0"/>
          <w:w w:val="100"/>
          <w:position w:val="0"/>
          <w:shd w:val="clear" w:color="auto" w:fill="auto"/>
          <w:lang w:val="ru-RU" w:eastAsia="ru-RU" w:bidi="ru-RU"/>
        </w:rPr>
        <w:t>Старение скелета кисти характеризуется общими признаками старения кост</w:t>
        <w:softHyphen/>
        <w:t>ной системы.</w:t>
      </w:r>
    </w:p>
    <w:p>
      <w:pPr>
        <w:pStyle w:val="Style14"/>
        <w:keepNext w:val="0"/>
        <w:keepLines w:val="0"/>
        <w:widowControl w:val="0"/>
        <w:shd w:val="clear" w:color="auto" w:fill="auto"/>
        <w:bidi w:val="0"/>
        <w:spacing w:before="0" w:after="180" w:line="283" w:lineRule="auto"/>
        <w:ind w:left="0" w:right="0" w:firstLine="200"/>
        <w:jc w:val="both"/>
      </w:pPr>
      <w:bookmarkStart w:id="245" w:name="bookmark245"/>
      <w:r>
        <w:rPr>
          <w:color w:val="000000"/>
          <w:spacing w:val="0"/>
          <w:w w:val="100"/>
          <w:position w:val="0"/>
          <w:shd w:val="clear" w:color="auto" w:fill="auto"/>
          <w:lang w:val="ru-RU" w:eastAsia="ru-RU" w:bidi="ru-RU"/>
        </w:rPr>
        <w:t>Из изложенного видно, что скелет кисти, состоящий из большого числа костей, претерпевает значительные возрастные изменения. Поэтому при рентгенологичес</w:t>
        <w:softHyphen/>
        <w:t>ком исследовании отмечается много морфологических деталей, служащих опорными пунктами для определения «костного» возраста.</w:t>
      </w:r>
      <w:bookmarkEnd w:id="245"/>
    </w:p>
    <w:p>
      <w:pPr>
        <w:pStyle w:val="Style39"/>
        <w:keepNext/>
        <w:keepLines/>
        <w:widowControl w:val="0"/>
        <w:shd w:val="clear" w:color="auto" w:fill="auto"/>
        <w:bidi w:val="0"/>
        <w:spacing w:before="0" w:line="240" w:lineRule="auto"/>
        <w:ind w:left="0" w:right="0" w:firstLine="0"/>
        <w:jc w:val="center"/>
      </w:pPr>
      <w:bookmarkStart w:id="246" w:name="bookmark246"/>
      <w:r>
        <w:rPr>
          <w:color w:val="000000"/>
          <w:spacing w:val="0"/>
          <w:w w:val="100"/>
          <w:position w:val="0"/>
          <w:shd w:val="clear" w:color="auto" w:fill="auto"/>
          <w:lang w:val="ru-RU" w:eastAsia="ru-RU" w:bidi="ru-RU"/>
        </w:rPr>
        <w:t>СОЕДИНЕНИЯ КОСТЕЙ ПРЕДПЛЕЧЬЯ С КИСТЬЮ</w:t>
      </w:r>
      <w:bookmarkEnd w:id="246"/>
    </w:p>
    <w:p>
      <w:pPr>
        <w:pStyle w:val="Style14"/>
        <w:keepNext w:val="0"/>
        <w:keepLines w:val="0"/>
        <w:widowControl w:val="0"/>
        <w:shd w:val="clear" w:color="auto" w:fill="auto"/>
        <w:bidi w:val="0"/>
        <w:spacing w:before="0" w:after="180" w:line="286" w:lineRule="auto"/>
        <w:ind w:left="0" w:right="0" w:firstLine="200"/>
        <w:jc w:val="both"/>
      </w:pPr>
      <w:r>
        <w:drawing>
          <wp:anchor distT="0" distB="191770" distL="0" distR="64135" simplePos="0" relativeHeight="125829455" behindDoc="0" locked="0" layoutInCell="1" allowOverlap="1">
            <wp:simplePos x="0" y="0"/>
            <wp:positionH relativeFrom="page">
              <wp:posOffset>554355</wp:posOffset>
            </wp:positionH>
            <wp:positionV relativeFrom="margin">
              <wp:posOffset>2451100</wp:posOffset>
            </wp:positionV>
            <wp:extent cx="1615440" cy="1889760"/>
            <wp:wrapSquare wrapText="right"/>
            <wp:docPr id="309" name="Shape 309"/>
            <a:graphic xmlns:a="http://schemas.openxmlformats.org/drawingml/2006/main">
              <a:graphicData uri="http://schemas.openxmlformats.org/drawingml/2006/picture">
                <pic:pic xmlns:pic="http://schemas.openxmlformats.org/drawingml/2006/picture">
                  <pic:nvPicPr>
                    <pic:cNvPr id="310" name="Picture box 310"/>
                    <pic:cNvPicPr/>
                  </pic:nvPicPr>
                  <pic:blipFill>
                    <a:blip r:embed="rId235"/>
                    <a:stretch/>
                  </pic:blipFill>
                  <pic:spPr>
                    <a:xfrm>
                      <a:ext cx="1615440" cy="1889760"/>
                    </a:xfrm>
                    <a:prstGeom prst="rect"/>
                  </pic:spPr>
                </pic:pic>
              </a:graphicData>
            </a:graphic>
          </wp:anchor>
        </w:drawing>
      </w:r>
      <w:r>
        <mc:AlternateContent>
          <mc:Choice Requires="wps">
            <w:drawing>
              <wp:anchor distT="0" distB="0" distL="0" distR="0" simplePos="0" relativeHeight="503316516" behindDoc="0" locked="0" layoutInCell="1" allowOverlap="1">
                <wp:simplePos x="0" y="0"/>
                <wp:positionH relativeFrom="page">
                  <wp:posOffset>679450</wp:posOffset>
                </wp:positionH>
                <wp:positionV relativeFrom="margin">
                  <wp:posOffset>4429125</wp:posOffset>
                </wp:positionV>
                <wp:extent cx="1551305" cy="103505"/>
                <wp:wrapNone/>
                <wp:docPr id="311" name="Shape 311"/>
                <a:graphic xmlns:a="http://schemas.openxmlformats.org/drawingml/2006/main">
                  <a:graphicData uri="http://schemas.microsoft.com/office/word/2010/wordprocessingShape">
                    <wps:wsp>
                      <wps:cNvSpPr txBox="1"/>
                      <wps:spPr>
                        <a:xfrm>
                          <a:ext cx="1551305" cy="103505"/>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Сроки синостозирования даны по Л.А. Алексиной.</w:t>
                            </w:r>
                          </w:p>
                        </w:txbxContent>
                      </wps:txbx>
                      <wps:bodyPr lIns="0" tIns="0" rIns="0" bIns="0">
                        <a:noAutoFit/>
                      </wps:bodyPr>
                    </wps:wsp>
                  </a:graphicData>
                </a:graphic>
              </wp:anchor>
            </w:drawing>
          </mc:Choice>
          <mc:Fallback>
            <w:pict>
              <v:shape id="_x0000_s1337" type="#_x0000_t202" style="position:absolute;margin-left:53.5pt;margin-top:348.75pt;width:122.15000000000001pt;height:8.1500000000000004pt;z-index:251657763;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Сроки синостозирования даны по Л.А. Алексиной.</w:t>
                      </w:r>
                    </w:p>
                  </w:txbxContent>
                </v:textbox>
                <w10:wrap anchorx="page" anchory="margin"/>
              </v:shape>
            </w:pict>
          </mc:Fallback>
        </mc:AlternateContent>
      </w:r>
      <w:r>
        <w:rPr>
          <w:color w:val="000000"/>
          <w:spacing w:val="0"/>
          <w:w w:val="100"/>
          <w:position w:val="0"/>
          <w:shd w:val="clear" w:color="auto" w:fill="auto"/>
          <w:lang w:val="ru-RU" w:eastAsia="ru-RU" w:bidi="ru-RU"/>
        </w:rPr>
        <w:t xml:space="preserve">Лучезапястный сустав, </w:t>
      </w:r>
      <w:r>
        <w:rPr>
          <w:color w:val="000000"/>
          <w:spacing w:val="0"/>
          <w:w w:val="100"/>
          <w:position w:val="0"/>
          <w:shd w:val="clear" w:color="auto" w:fill="auto"/>
          <w:lang w:val="en-US" w:eastAsia="en-US" w:bidi="en-US"/>
        </w:rPr>
        <w:t xml:space="preserve">art. radiocarpea </w:t>
      </w:r>
      <w:r>
        <w:rPr>
          <w:color w:val="000000"/>
          <w:spacing w:val="0"/>
          <w:w w:val="100"/>
          <w:position w:val="0"/>
          <w:shd w:val="clear" w:color="auto" w:fill="auto"/>
          <w:lang w:val="ru-RU" w:eastAsia="ru-RU" w:bidi="ru-RU"/>
        </w:rPr>
        <w:t xml:space="preserve">(рис. 67). У большинства млекопитающих он имеет форму блока. По мере приобретения способности к пронации и супинации между лучевой и локтевой костями развивается отдельный сустав — лучелоктевой дистальный, </w:t>
      </w:r>
      <w:r>
        <w:rPr>
          <w:color w:val="000000"/>
          <w:spacing w:val="0"/>
          <w:w w:val="100"/>
          <w:position w:val="0"/>
          <w:shd w:val="clear" w:color="auto" w:fill="auto"/>
          <w:lang w:val="en-US" w:eastAsia="en-US" w:bidi="en-US"/>
        </w:rPr>
        <w:t xml:space="preserve">art. radioulnaris distalis, </w:t>
      </w:r>
      <w:r>
        <w:rPr>
          <w:color w:val="000000"/>
          <w:spacing w:val="0"/>
          <w:w w:val="100"/>
          <w:position w:val="0"/>
          <w:shd w:val="clear" w:color="auto" w:fill="auto"/>
          <w:lang w:val="ru-RU" w:eastAsia="ru-RU" w:bidi="ru-RU"/>
        </w:rPr>
        <w:t>который вместе с проксимальным лучелоктевым суставом образует единое комбинированное сочленение с вертикальной осью враще</w:t>
        <w:softHyphen/>
        <w:t xml:space="preserve">ния. В этом комбинированном сочленении лучевая кость движется вокруг локтевой, вследствие чего значительно увеличивается дистальный эпифиз лучевой. Наоборот, дистальный эпифиз локтевой кости отстает в своем развитии и становится короче, чем лучевой, но зато на нем возникает специальный суставной диск, </w:t>
      </w:r>
      <w:r>
        <w:rPr>
          <w:color w:val="000000"/>
          <w:spacing w:val="0"/>
          <w:w w:val="100"/>
          <w:position w:val="0"/>
          <w:shd w:val="clear" w:color="auto" w:fill="auto"/>
          <w:lang w:val="en-US" w:eastAsia="en-US" w:bidi="en-US"/>
        </w:rPr>
        <w:t xml:space="preserve">discus articularis. </w:t>
      </w:r>
      <w:r>
        <w:rPr>
          <w:color w:val="000000"/>
          <w:spacing w:val="0"/>
          <w:w w:val="100"/>
          <w:position w:val="0"/>
          <w:shd w:val="clear" w:color="auto" w:fill="auto"/>
          <w:lang w:val="ru-RU" w:eastAsia="ru-RU" w:bidi="ru-RU"/>
        </w:rPr>
        <w:t xml:space="preserve">У человека в связи с наибольшим объемом супинации и пронации </w:t>
      </w:r>
      <w:r>
        <w:rPr>
          <w:color w:val="000000"/>
          <w:spacing w:val="0"/>
          <w:w w:val="100"/>
          <w:position w:val="0"/>
          <w:shd w:val="clear" w:color="auto" w:fill="auto"/>
          <w:lang w:val="en-US" w:eastAsia="en-US" w:bidi="en-US"/>
        </w:rPr>
        <w:t xml:space="preserve">discus articularis </w:t>
      </w:r>
      <w:r>
        <w:rPr>
          <w:color w:val="000000"/>
          <w:spacing w:val="0"/>
          <w:w w:val="100"/>
          <w:position w:val="0"/>
          <w:shd w:val="clear" w:color="auto" w:fill="auto"/>
          <w:lang w:val="ru-RU" w:eastAsia="ru-RU" w:bidi="ru-RU"/>
        </w:rPr>
        <w:t>до</w:t>
        <w:softHyphen/>
      </w:r>
      <w:r>
        <w:rPr>
          <w:color w:val="000000"/>
          <w:spacing w:val="0"/>
          <w:w w:val="100"/>
          <w:position w:val="0"/>
          <w:shd w:val="clear" w:color="auto" w:fill="auto"/>
          <w:lang w:val="ru-RU" w:eastAsia="ru-RU" w:bidi="ru-RU"/>
        </w:rPr>
        <w:t xml:space="preserve">стигает наивысшего развития и приобретает форму треугольной волокнистохряшевой пластинки, </w:t>
      </w:r>
      <w:r>
        <w:rPr>
          <w:color w:val="000000"/>
          <w:spacing w:val="0"/>
          <w:w w:val="100"/>
          <w:position w:val="0"/>
          <w:shd w:val="clear" w:color="auto" w:fill="auto"/>
          <w:lang w:val="en-US" w:eastAsia="en-US" w:bidi="en-US"/>
        </w:rPr>
        <w:t xml:space="preserve">fibrocartilago triangulate, </w:t>
      </w:r>
      <w:r>
        <w:rPr>
          <w:color w:val="000000"/>
          <w:spacing w:val="0"/>
          <w:w w:val="100"/>
          <w:position w:val="0"/>
          <w:shd w:val="clear" w:color="auto" w:fill="auto"/>
          <w:lang w:val="ru-RU" w:eastAsia="ru-RU" w:bidi="ru-RU"/>
        </w:rPr>
        <w:t>которая срастается с дистальным эпифизом лучевой кости и вместе с ним обра</w:t>
        <w:softHyphen/>
        <w:t>зует суставную впадину прокси</w:t>
        <w:softHyphen/>
        <w:t>мального отдела лучезапястного су</w:t>
        <w:softHyphen/>
        <w:t>става. Следовательно, локтевая кость участвует в лучезапястном су</w:t>
        <w:softHyphen/>
        <w:t>ставе лишь посредством названно</w:t>
        <w:softHyphen/>
        <w:t>го хрящевого диска, не имея к этому сочленению непосредственного от</w:t>
        <w:softHyphen/>
        <w:t>ношения, поэтому проксимальный отдел этого сустава называется не предплечезапястным суставом, а лучезапястным.</w:t>
      </w:r>
    </w:p>
    <w:p>
      <w:pPr>
        <w:pStyle w:val="Style58"/>
        <w:keepNext w:val="0"/>
        <w:keepLines w:val="0"/>
        <w:widowControl w:val="0"/>
        <w:shd w:val="clear" w:color="auto" w:fill="auto"/>
        <w:bidi w:val="0"/>
        <w:spacing w:before="0" w:after="0" w:line="262" w:lineRule="auto"/>
        <w:ind w:left="0" w:right="0" w:firstLine="0"/>
        <w:jc w:val="both"/>
      </w:pPr>
      <w:r>
        <w:rPr>
          <w:color w:val="000000"/>
          <w:spacing w:val="0"/>
          <w:w w:val="100"/>
          <w:position w:val="0"/>
          <w:shd w:val="clear" w:color="auto" w:fill="auto"/>
          <w:lang w:val="ru-RU" w:eastAsia="ru-RU" w:bidi="ru-RU"/>
        </w:rPr>
        <w:t>Рис. 67. Сроки появления точек окос</w:t>
        <w:softHyphen/>
        <w:t>тенения и наступления синостозов</w:t>
      </w:r>
    </w:p>
    <w:p>
      <w:pPr>
        <w:pStyle w:val="Style58"/>
        <w:keepNext w:val="0"/>
        <w:keepLines w:val="0"/>
        <w:widowControl w:val="0"/>
        <w:shd w:val="clear" w:color="auto" w:fill="auto"/>
        <w:bidi w:val="0"/>
        <w:spacing w:before="0" w:after="140" w:line="262" w:lineRule="auto"/>
        <w:ind w:left="0" w:right="280" w:firstLine="0"/>
        <w:jc w:val="right"/>
      </w:pPr>
      <w:r>
        <w:rPr>
          <w:color w:val="000000"/>
          <w:spacing w:val="0"/>
          <w:w w:val="100"/>
          <w:position w:val="0"/>
          <w:shd w:val="clear" w:color="auto" w:fill="auto"/>
          <w:lang w:val="ru-RU" w:eastAsia="ru-RU" w:bidi="ru-RU"/>
        </w:rPr>
        <w:t xml:space="preserve">кисти </w:t>
      </w:r>
      <w:r>
        <w:rPr>
          <w:color w:val="000000"/>
          <w:spacing w:val="0"/>
          <w:w w:val="100"/>
          <w:position w:val="0"/>
          <w:shd w:val="clear" w:color="auto" w:fill="auto"/>
          <w:lang w:val="en-US" w:eastAsia="en-US" w:bidi="en-US"/>
        </w:rPr>
        <w:t xml:space="preserve">(no </w:t>
      </w:r>
      <w:r>
        <w:rPr>
          <w:color w:val="000000"/>
          <w:spacing w:val="0"/>
          <w:w w:val="100"/>
          <w:position w:val="0"/>
          <w:shd w:val="clear" w:color="auto" w:fill="auto"/>
          <w:lang w:val="ru-RU" w:eastAsia="ru-RU" w:bidi="ru-RU"/>
        </w:rPr>
        <w:t>Л.А. Алексиной).</w:t>
      </w:r>
      <w:r>
        <w:br w:type="page"/>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Суставная впадина </w:t>
      </w:r>
      <w:r>
        <w:rPr>
          <w:color w:val="000000"/>
          <w:spacing w:val="0"/>
          <w:w w:val="100"/>
          <w:position w:val="0"/>
          <w:shd w:val="clear" w:color="auto" w:fill="auto"/>
          <w:lang w:val="en-US" w:eastAsia="en-US" w:bidi="en-US"/>
        </w:rPr>
        <w:t xml:space="preserve">art. radiocarpea </w:t>
      </w:r>
      <w:r>
        <w:rPr>
          <w:color w:val="000000"/>
          <w:spacing w:val="0"/>
          <w:w w:val="100"/>
          <w:position w:val="0"/>
          <w:shd w:val="clear" w:color="auto" w:fill="auto"/>
          <w:lang w:val="ru-RU" w:eastAsia="ru-RU" w:bidi="ru-RU"/>
        </w:rPr>
        <w:t xml:space="preserve">образована </w:t>
      </w:r>
      <w:r>
        <w:rPr>
          <w:color w:val="000000"/>
          <w:spacing w:val="0"/>
          <w:w w:val="100"/>
          <w:position w:val="0"/>
          <w:shd w:val="clear" w:color="auto" w:fill="auto"/>
          <w:lang w:val="en-US" w:eastAsia="en-US" w:bidi="en-US"/>
        </w:rPr>
        <w:t xml:space="preserve">facies articularis </w:t>
      </w:r>
      <w:r>
        <w:rPr>
          <w:color w:val="000000"/>
          <w:spacing w:val="0"/>
          <w:w w:val="100"/>
          <w:position w:val="0"/>
          <w:shd w:val="clear" w:color="auto" w:fill="auto"/>
          <w:lang w:val="ru-RU" w:eastAsia="ru-RU" w:bidi="ru-RU"/>
        </w:rPr>
        <w:t>сагреа лучевой ко</w:t>
        <w:softHyphen/>
        <w:t xml:space="preserve">сти и </w:t>
      </w:r>
      <w:r>
        <w:rPr>
          <w:color w:val="000000"/>
          <w:spacing w:val="0"/>
          <w:w w:val="100"/>
          <w:position w:val="0"/>
          <w:shd w:val="clear" w:color="auto" w:fill="auto"/>
          <w:lang w:val="en-US" w:eastAsia="en-US" w:bidi="en-US"/>
        </w:rPr>
        <w:t xml:space="preserve">discus triangularis, </w:t>
      </w:r>
      <w:r>
        <w:rPr>
          <w:color w:val="000000"/>
          <w:spacing w:val="0"/>
          <w:w w:val="100"/>
          <w:position w:val="0"/>
          <w:shd w:val="clear" w:color="auto" w:fill="auto"/>
          <w:lang w:val="ru-RU" w:eastAsia="ru-RU" w:bidi="ru-RU"/>
        </w:rPr>
        <w:t>а суставная головка этого сустава — проксимальной повер</w:t>
        <w:softHyphen/>
        <w:t xml:space="preserve">хностью первого ряда костей запястья, </w:t>
      </w:r>
      <w:r>
        <w:rPr>
          <w:color w:val="000000"/>
          <w:spacing w:val="0"/>
          <w:w w:val="100"/>
          <w:position w:val="0"/>
          <w:shd w:val="clear" w:color="auto" w:fill="auto"/>
          <w:lang w:val="en-US" w:eastAsia="en-US" w:bidi="en-US"/>
        </w:rPr>
        <w:t xml:space="preserve">os scaphoideum, lunatum et triquetrum, </w:t>
      </w:r>
      <w:r>
        <w:rPr>
          <w:color w:val="000000"/>
          <w:spacing w:val="0"/>
          <w:w w:val="100"/>
          <w:position w:val="0"/>
          <w:shd w:val="clear" w:color="auto" w:fill="auto"/>
          <w:lang w:val="ru-RU" w:eastAsia="ru-RU" w:bidi="ru-RU"/>
        </w:rPr>
        <w:t>кото</w:t>
        <w:softHyphen/>
        <w:t xml:space="preserve">рые связаны между собой межкостными связками, </w:t>
      </w:r>
      <w:r>
        <w:rPr>
          <w:color w:val="000000"/>
          <w:spacing w:val="0"/>
          <w:w w:val="100"/>
          <w:position w:val="0"/>
          <w:shd w:val="clear" w:color="auto" w:fill="auto"/>
          <w:lang w:val="en-US" w:eastAsia="en-US" w:bidi="en-US"/>
        </w:rPr>
        <w:t xml:space="preserve">ligg. intercarpea interossea. </w:t>
      </w:r>
      <w:r>
        <w:rPr>
          <w:color w:val="000000"/>
          <w:spacing w:val="0"/>
          <w:w w:val="100"/>
          <w:position w:val="0"/>
          <w:shd w:val="clear" w:color="auto" w:fill="auto"/>
          <w:lang w:val="ru-RU" w:eastAsia="ru-RU" w:bidi="ru-RU"/>
        </w:rPr>
        <w:t>По числу участвующих костей сустав является сложным, а по форме суставных повер</w:t>
        <w:softHyphen/>
        <w:t>хностей относится к эллипсовидным с двумя осями вращения (сагиттальной и фрон</w:t>
        <w:softHyphen/>
        <w:t>тальной).</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Соединение костей кисти, </w:t>
      </w:r>
      <w:r>
        <w:rPr>
          <w:color w:val="000000"/>
          <w:spacing w:val="0"/>
          <w:w w:val="100"/>
          <w:position w:val="0"/>
          <w:shd w:val="clear" w:color="auto" w:fill="auto"/>
          <w:lang w:val="en-US" w:eastAsia="en-US" w:bidi="en-US"/>
        </w:rPr>
        <w:t xml:space="preserve">articulationes manus. </w:t>
      </w:r>
      <w:r>
        <w:rPr>
          <w:color w:val="000000"/>
          <w:spacing w:val="0"/>
          <w:w w:val="100"/>
          <w:position w:val="0"/>
          <w:shd w:val="clear" w:color="auto" w:fill="auto"/>
          <w:lang w:val="ru-RU" w:eastAsia="ru-RU" w:bidi="ru-RU"/>
        </w:rPr>
        <w:t xml:space="preserve">1. Среднезапястное сочленение, </w:t>
      </w:r>
      <w:r>
        <w:rPr>
          <w:color w:val="000000"/>
          <w:spacing w:val="0"/>
          <w:w w:val="100"/>
          <w:position w:val="0"/>
          <w:shd w:val="clear" w:color="auto" w:fill="auto"/>
          <w:lang w:val="en-US" w:eastAsia="en-US" w:bidi="en-US"/>
        </w:rPr>
        <w:t xml:space="preserve">art. mediocarpea, </w:t>
      </w:r>
      <w:r>
        <w:rPr>
          <w:color w:val="000000"/>
          <w:spacing w:val="0"/>
          <w:w w:val="100"/>
          <w:position w:val="0"/>
          <w:shd w:val="clear" w:color="auto" w:fill="auto"/>
          <w:lang w:val="ru-RU" w:eastAsia="ru-RU" w:bidi="ru-RU"/>
        </w:rPr>
        <w:t>находится между первым и вторым рядом костей запястья, за выче</w:t>
        <w:softHyphen/>
        <w:t>том гороховидной кости, являющейся сесамовидной. Суставной впадиной этого сус</w:t>
        <w:softHyphen/>
        <w:t>тава служит дистальная поверхность первого ряда костей запястья. Проксимальная поверхность второго ряда запястья образует суставную головку (рис. 68).</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Оба кистевых сустава (лучезапястный и среднезапястный) имеют самостоятельные суставные капсулы, прикрепляющиеся по краям их суставных поверхностей. Укреп</w:t>
        <w:softHyphen/>
        <w:t>лению капсулы лучезапястного сустава служат с лучевой и локтевой сторон вспомо</w:t>
        <w:softHyphen/>
        <w:t xml:space="preserve">гательные связки: </w:t>
      </w:r>
      <w:r>
        <w:rPr>
          <w:color w:val="000000"/>
          <w:spacing w:val="0"/>
          <w:w w:val="100"/>
          <w:position w:val="0"/>
          <w:shd w:val="clear" w:color="auto" w:fill="auto"/>
          <w:lang w:val="en-US" w:eastAsia="en-US" w:bidi="en-US"/>
        </w:rPr>
        <w:t xml:space="preserve">lig. collaterale carpi radiale, </w:t>
      </w:r>
      <w:r>
        <w:rPr>
          <w:color w:val="000000"/>
          <w:spacing w:val="0"/>
          <w:w w:val="100"/>
          <w:position w:val="0"/>
          <w:shd w:val="clear" w:color="auto" w:fill="auto"/>
          <w:lang w:val="ru-RU" w:eastAsia="ru-RU" w:bidi="ru-RU"/>
        </w:rPr>
        <w:t>идущая от шиловидного отростка луче</w:t>
        <w:softHyphen/>
        <w:t xml:space="preserve">вой кости к ладьевидной кости, и </w:t>
      </w:r>
      <w:r>
        <w:rPr>
          <w:color w:val="000000"/>
          <w:spacing w:val="0"/>
          <w:w w:val="100"/>
          <w:position w:val="0"/>
          <w:shd w:val="clear" w:color="auto" w:fill="auto"/>
          <w:lang w:val="en-US" w:eastAsia="en-US" w:bidi="en-US"/>
        </w:rPr>
        <w:t xml:space="preserve">lig. collaterale carpi ulnare, </w:t>
      </w:r>
      <w:r>
        <w:rPr>
          <w:color w:val="000000"/>
          <w:spacing w:val="0"/>
          <w:w w:val="100"/>
          <w:position w:val="0"/>
          <w:shd w:val="clear" w:color="auto" w:fill="auto"/>
          <w:lang w:val="ru-RU" w:eastAsia="ru-RU" w:bidi="ru-RU"/>
        </w:rPr>
        <w:t>протягивающаяся от ши</w:t>
        <w:softHyphen/>
        <w:t xml:space="preserve">ловидного отростка локтевой кости к </w:t>
      </w:r>
      <w:r>
        <w:rPr>
          <w:color w:val="000000"/>
          <w:spacing w:val="0"/>
          <w:w w:val="100"/>
          <w:position w:val="0"/>
          <w:shd w:val="clear" w:color="auto" w:fill="auto"/>
          <w:lang w:val="en-US" w:eastAsia="en-US" w:bidi="en-US"/>
        </w:rPr>
        <w:t xml:space="preserve">os triquetrum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os pisiforme. </w:t>
      </w:r>
      <w:r>
        <w:rPr>
          <w:color w:val="000000"/>
          <w:spacing w:val="0"/>
          <w:w w:val="100"/>
          <w:position w:val="0"/>
          <w:shd w:val="clear" w:color="auto" w:fill="auto"/>
          <w:lang w:val="ru-RU" w:eastAsia="ru-RU" w:bidi="ru-RU"/>
        </w:rPr>
        <w:t xml:space="preserve">На ладонной стороне лучезапястного сустава находится </w:t>
      </w:r>
      <w:r>
        <w:rPr>
          <w:color w:val="000000"/>
          <w:spacing w:val="0"/>
          <w:w w:val="100"/>
          <w:position w:val="0"/>
          <w:shd w:val="clear" w:color="auto" w:fill="auto"/>
          <w:lang w:val="en-US" w:eastAsia="en-US" w:bidi="en-US"/>
        </w:rPr>
        <w:t xml:space="preserve">lig. radiocarpeum palmare, </w:t>
      </w:r>
      <w:r>
        <w:rPr>
          <w:color w:val="000000"/>
          <w:spacing w:val="0"/>
          <w:w w:val="100"/>
          <w:position w:val="0"/>
          <w:shd w:val="clear" w:color="auto" w:fill="auto"/>
          <w:lang w:val="ru-RU" w:eastAsia="ru-RU" w:bidi="ru-RU"/>
        </w:rPr>
        <w:t>которая, начавшись ши</w:t>
        <w:softHyphen/>
        <w:t>роко от шиловидного отростка и от края суставной поверхности лучевой кости, не</w:t>
        <w:softHyphen/>
        <w:t xml:space="preserve">сколькими пучками прикрепляется к </w:t>
      </w:r>
      <w:r>
        <w:rPr>
          <w:color w:val="000000"/>
          <w:spacing w:val="0"/>
          <w:w w:val="100"/>
          <w:position w:val="0"/>
          <w:shd w:val="clear" w:color="auto" w:fill="auto"/>
          <w:lang w:val="en-US" w:eastAsia="en-US" w:bidi="en-US"/>
        </w:rPr>
        <w:t xml:space="preserve">os scaphoideum, lunatum, triquetrum et capitatum. </w:t>
      </w:r>
      <w:r>
        <w:rPr>
          <w:color w:val="000000"/>
          <w:spacing w:val="0"/>
          <w:w w:val="100"/>
          <w:position w:val="0"/>
          <w:shd w:val="clear" w:color="auto" w:fill="auto"/>
          <w:lang w:val="ru-RU" w:eastAsia="ru-RU" w:bidi="ru-RU"/>
        </w:rPr>
        <w:t xml:space="preserve">С тыльной стороны капсула лучезапястного сустава подкрепляется </w:t>
      </w:r>
      <w:r>
        <w:rPr>
          <w:color w:val="000000"/>
          <w:spacing w:val="0"/>
          <w:w w:val="100"/>
          <w:position w:val="0"/>
          <w:shd w:val="clear" w:color="auto" w:fill="auto"/>
          <w:lang w:val="en-US" w:eastAsia="en-US" w:bidi="en-US"/>
        </w:rPr>
        <w:t xml:space="preserve">lig. radiocarpeum dorsale, </w:t>
      </w:r>
      <w:r>
        <w:rPr>
          <w:color w:val="000000"/>
          <w:spacing w:val="0"/>
          <w:w w:val="100"/>
          <w:position w:val="0"/>
          <w:shd w:val="clear" w:color="auto" w:fill="auto"/>
          <w:lang w:val="ru-RU" w:eastAsia="ru-RU" w:bidi="ru-RU"/>
        </w:rPr>
        <w:t>которая идет от лучевой кости к костям первого ряда костей запястья. У места прикрепления связок лучезапястного сустава к костям в последние входят кровенос</w:t>
        <w:softHyphen/>
        <w:t>ные сосуды и нервы, повреждение которых при операциях влечет за собой патологи</w:t>
        <w:softHyphen/>
        <w:t xml:space="preserve">ческие изменения в костях. Капсула </w:t>
      </w:r>
      <w:r>
        <w:rPr>
          <w:color w:val="000000"/>
          <w:spacing w:val="0"/>
          <w:w w:val="100"/>
          <w:position w:val="0"/>
          <w:shd w:val="clear" w:color="auto" w:fill="auto"/>
          <w:lang w:val="en-US" w:eastAsia="en-US" w:bidi="en-US"/>
        </w:rPr>
        <w:t xml:space="preserve">art. mediocarpea </w:t>
      </w:r>
      <w:r>
        <w:rPr>
          <w:color w:val="000000"/>
          <w:spacing w:val="0"/>
          <w:w w:val="100"/>
          <w:position w:val="0"/>
          <w:shd w:val="clear" w:color="auto" w:fill="auto"/>
          <w:lang w:val="ru-RU" w:eastAsia="ru-RU" w:bidi="ru-RU"/>
        </w:rPr>
        <w:t xml:space="preserve">захватывает и четыре последних запястно-пястных сустава, сообщающихся между собой. Кроме </w:t>
      </w:r>
      <w:r>
        <w:rPr>
          <w:color w:val="000000"/>
          <w:spacing w:val="0"/>
          <w:w w:val="100"/>
          <w:position w:val="0"/>
          <w:shd w:val="clear" w:color="auto" w:fill="auto"/>
          <w:lang w:val="en-US" w:eastAsia="en-US" w:bidi="en-US"/>
        </w:rPr>
        <w:t xml:space="preserve">art. mediocarpea, </w:t>
      </w:r>
      <w:r>
        <w:rPr>
          <w:color w:val="000000"/>
          <w:spacing w:val="0"/>
          <w:w w:val="100"/>
          <w:position w:val="0"/>
          <w:shd w:val="clear" w:color="auto" w:fill="auto"/>
          <w:lang w:val="ru-RU" w:eastAsia="ru-RU" w:bidi="ru-RU"/>
        </w:rPr>
        <w:t>от</w:t>
        <w:softHyphen/>
        <w:t xml:space="preserve">дельные кости запястья, соединенные друг с другом межкостными связками, </w:t>
      </w:r>
      <w:r>
        <w:rPr>
          <w:color w:val="000000"/>
          <w:spacing w:val="0"/>
          <w:w w:val="100"/>
          <w:position w:val="0"/>
          <w:shd w:val="clear" w:color="auto" w:fill="auto"/>
          <w:lang w:val="en-US" w:eastAsia="en-US" w:bidi="en-US"/>
        </w:rPr>
        <w:t xml:space="preserve">ligg. intercarpeae interosseae, </w:t>
      </w:r>
      <w:r>
        <w:rPr>
          <w:color w:val="000000"/>
          <w:spacing w:val="0"/>
          <w:w w:val="100"/>
          <w:position w:val="0"/>
          <w:shd w:val="clear" w:color="auto" w:fill="auto"/>
          <w:lang w:val="ru-RU" w:eastAsia="ru-RU" w:bidi="ru-RU"/>
        </w:rPr>
        <w:t>местами сочленяются между собой обращенными друг к дру</w:t>
        <w:softHyphen/>
        <w:t xml:space="preserve">гу суставными поверхностями. Такие суставы называются межзапястными, </w:t>
      </w:r>
      <w:r>
        <w:rPr>
          <w:color w:val="000000"/>
          <w:spacing w:val="0"/>
          <w:w w:val="100"/>
          <w:position w:val="0"/>
          <w:shd w:val="clear" w:color="auto" w:fill="auto"/>
          <w:lang w:val="en-US" w:eastAsia="en-US" w:bidi="en-US"/>
        </w:rPr>
        <w:t>articu</w:t>
        <w:softHyphen/>
        <w:t>lationes intercarpeae.</w:t>
      </w:r>
    </w:p>
    <w:p>
      <w:pPr>
        <w:pStyle w:val="Style14"/>
        <w:keepNext w:val="0"/>
        <w:keepLines w:val="0"/>
        <w:widowControl w:val="0"/>
        <w:shd w:val="clear" w:color="auto" w:fill="auto"/>
        <w:bidi w:val="0"/>
        <w:spacing w:before="0" w:after="260" w:line="290" w:lineRule="auto"/>
        <w:ind w:left="0" w:right="0" w:firstLine="200"/>
        <w:jc w:val="both"/>
      </w:pPr>
      <w:r>
        <w:drawing>
          <wp:anchor distT="25400" distB="25400" distL="63500" distR="63500" simplePos="0" relativeHeight="125829456" behindDoc="0" locked="0" layoutInCell="1" allowOverlap="1">
            <wp:simplePos x="0" y="0"/>
            <wp:positionH relativeFrom="page">
              <wp:posOffset>2320925</wp:posOffset>
            </wp:positionH>
            <wp:positionV relativeFrom="paragraph">
              <wp:posOffset>254000</wp:posOffset>
            </wp:positionV>
            <wp:extent cx="1170305" cy="1322705"/>
            <wp:wrapSquare wrapText="left"/>
            <wp:docPr id="313" name="Shape 313"/>
            <a:graphic xmlns:a="http://schemas.openxmlformats.org/drawingml/2006/main">
              <a:graphicData uri="http://schemas.openxmlformats.org/drawingml/2006/picture">
                <pic:pic xmlns:pic="http://schemas.openxmlformats.org/drawingml/2006/picture">
                  <pic:nvPicPr>
                    <pic:cNvPr id="314" name="Picture box 314"/>
                    <pic:cNvPicPr/>
                  </pic:nvPicPr>
                  <pic:blipFill>
                    <a:blip r:embed="rId237"/>
                    <a:stretch/>
                  </pic:blipFill>
                  <pic:spPr>
                    <a:xfrm>
                      <a:ext cx="1170305" cy="1322705"/>
                    </a:xfrm>
                    <a:prstGeom prst="rect"/>
                  </pic:spPr>
                </pic:pic>
              </a:graphicData>
            </a:graphic>
          </wp:anchor>
        </w:drawing>
      </w:r>
      <w:r>
        <w:rPr>
          <w:color w:val="000000"/>
          <w:spacing w:val="0"/>
          <w:w w:val="100"/>
          <w:position w:val="0"/>
          <w:shd w:val="clear" w:color="auto" w:fill="auto"/>
          <w:lang w:val="ru-RU" w:eastAsia="ru-RU" w:bidi="ru-RU"/>
        </w:rPr>
        <w:t xml:space="preserve">Межзапястные сочленения подкрепляются рядом коротких связок, идущих большей частью поперечно от одной кости к другой на тыльной, </w:t>
      </w:r>
      <w:r>
        <w:rPr>
          <w:color w:val="000000"/>
          <w:spacing w:val="0"/>
          <w:w w:val="100"/>
          <w:position w:val="0"/>
          <w:shd w:val="clear" w:color="auto" w:fill="auto"/>
          <w:lang w:val="en-US" w:eastAsia="en-US" w:bidi="en-US"/>
        </w:rPr>
        <w:t xml:space="preserve">ligg. intercarpeae dorsalia, </w:t>
      </w:r>
      <w:r>
        <w:rPr>
          <w:color w:val="000000"/>
          <w:spacing w:val="0"/>
          <w:w w:val="100"/>
          <w:position w:val="0"/>
          <w:shd w:val="clear" w:color="auto" w:fill="auto"/>
          <w:lang w:val="ru-RU" w:eastAsia="ru-RU" w:bidi="ru-RU"/>
        </w:rPr>
        <w:t>и ла</w:t>
        <w:softHyphen/>
        <w:t xml:space="preserve">донной, </w:t>
      </w:r>
      <w:r>
        <w:rPr>
          <w:color w:val="000000"/>
          <w:spacing w:val="0"/>
          <w:w w:val="100"/>
          <w:position w:val="0"/>
          <w:shd w:val="clear" w:color="auto" w:fill="auto"/>
          <w:lang w:val="en-US" w:eastAsia="en-US" w:bidi="en-US"/>
        </w:rPr>
        <w:t xml:space="preserve">ligg. intercarpeae palmaria, </w:t>
      </w:r>
      <w:r>
        <w:rPr>
          <w:color w:val="000000"/>
          <w:spacing w:val="0"/>
          <w:w w:val="100"/>
          <w:position w:val="0"/>
          <w:shd w:val="clear" w:color="auto" w:fill="auto"/>
          <w:lang w:val="ru-RU" w:eastAsia="ru-RU" w:bidi="ru-RU"/>
        </w:rPr>
        <w:t xml:space="preserve">сторонах. На ладонной стороне, кроме того, отмечают пучки, расходящиеся от головчатой кости к соседним костям, </w:t>
      </w:r>
      <w:r>
        <w:rPr>
          <w:color w:val="000000"/>
          <w:spacing w:val="0"/>
          <w:w w:val="100"/>
          <w:position w:val="0"/>
          <w:shd w:val="clear" w:color="auto" w:fill="auto"/>
          <w:lang w:val="en-US" w:eastAsia="en-US" w:bidi="en-US"/>
        </w:rPr>
        <w:t xml:space="preserve">lig. carpi radiatum. </w:t>
      </w:r>
      <w:r>
        <w:rPr>
          <w:color w:val="000000"/>
          <w:spacing w:val="0"/>
          <w:w w:val="100"/>
          <w:position w:val="0"/>
          <w:shd w:val="clear" w:color="auto" w:fill="auto"/>
          <w:lang w:val="ru-RU" w:eastAsia="ru-RU" w:bidi="ru-RU"/>
        </w:rPr>
        <w:t>Движения в кистевых суставах совершаются вокруг двух взаимно пер</w:t>
        <w:softHyphen/>
        <w:t>пендикулярных осей, проходящих через головку</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68. Фронтальный распил лучезапястного</w:t>
        <w:br/>
        <w:t xml:space="preserve">сустава </w:t>
      </w:r>
      <w:r>
        <w:rPr>
          <w:color w:val="000000"/>
          <w:spacing w:val="0"/>
          <w:w w:val="100"/>
          <w:position w:val="0"/>
          <w:shd w:val="clear" w:color="auto" w:fill="auto"/>
          <w:lang w:val="en-US" w:eastAsia="en-US" w:bidi="en-US"/>
        </w:rPr>
        <w:t xml:space="preserve">(articulatio radiocarpea) </w:t>
      </w:r>
      <w:r>
        <w:rPr>
          <w:color w:val="000000"/>
          <w:spacing w:val="0"/>
          <w:w w:val="100"/>
          <w:position w:val="0"/>
          <w:shd w:val="clear" w:color="auto" w:fill="auto"/>
          <w:lang w:val="ru-RU" w:eastAsia="ru-RU" w:bidi="ru-RU"/>
        </w:rPr>
        <w:t>и суставов кисги.</w:t>
      </w:r>
    </w:p>
    <w:p>
      <w:pPr>
        <w:pStyle w:val="Style46"/>
        <w:keepNext w:val="0"/>
        <w:keepLines w:val="0"/>
        <w:widowControl w:val="0"/>
        <w:shd w:val="clear" w:color="auto" w:fill="auto"/>
        <w:bidi w:val="0"/>
        <w:spacing w:before="0" w:after="0" w:line="310" w:lineRule="auto"/>
        <w:ind w:left="0" w:right="0" w:firstLine="0"/>
        <w:jc w:val="left"/>
      </w:pP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radius;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os lunatum; </w:t>
      </w:r>
      <w:r>
        <w:rPr>
          <w:color w:val="000000"/>
          <w:spacing w:val="0"/>
          <w:w w:val="100"/>
          <w:position w:val="0"/>
          <w:shd w:val="clear" w:color="auto" w:fill="auto"/>
          <w:lang w:val="ru-RU" w:eastAsia="ru-RU" w:bidi="ru-RU"/>
        </w:rPr>
        <w:t xml:space="preserve">3 </w:t>
      </w:r>
      <w:r>
        <w:rPr>
          <w:color w:val="000000"/>
          <w:spacing w:val="0"/>
          <w:w w:val="100"/>
          <w:position w:val="0"/>
          <w:shd w:val="clear" w:color="auto" w:fill="auto"/>
          <w:lang w:val="en-US" w:eastAsia="en-US" w:bidi="en-US"/>
        </w:rPr>
        <w:t>os scaphoideum, 4 os trapezium; 5 — os trapesoideum; 6 os capitatum, 7 - os hamatum; 8 — os triquetrum; 9 - discus articu- laris; 10 - lig. collaterale carpi ulnare; 11 ulna; 12 os pisiforme.</w:t>
      </w:r>
    </w:p>
    <w:p>
      <w:pPr>
        <w:pStyle w:val="Style14"/>
        <w:keepNext w:val="0"/>
        <w:keepLines w:val="0"/>
        <w:widowControl w:val="0"/>
        <w:shd w:val="clear" w:color="auto" w:fill="auto"/>
        <w:bidi w:val="0"/>
        <w:spacing w:before="0" w:after="60" w:line="283" w:lineRule="auto"/>
        <w:ind w:left="0" w:right="0" w:firstLine="0"/>
        <w:jc w:val="both"/>
      </w:pPr>
      <w:r>
        <w:rPr>
          <w:color w:val="000000"/>
          <w:spacing w:val="0"/>
          <w:w w:val="100"/>
          <w:position w:val="0"/>
          <w:shd w:val="clear" w:color="auto" w:fill="auto"/>
          <w:lang w:val="ru-RU" w:eastAsia="ru-RU" w:bidi="ru-RU"/>
        </w:rPr>
        <w:t>головчатой кости: вокруг фронтальной (сгибание и разгибание) и вокруг сагитталь</w:t>
        <w:softHyphen/>
        <w:t>ной (отведение и приведение). Эти движения тормозятся связками, которые располо</w:t>
        <w:softHyphen/>
        <w:t>жены перпендикулярно осям вращения и по концам их, а именно: коллатеральные — по концам фронтальной оси, тыльные и ладонные — по концам сагиттальной. Поэтому первые тормозят отведение и приведение вокруг сагиттальной оси, а вторые — сги</w:t>
        <w:softHyphen/>
        <w:t>бание и разгибание вокруг фронтальной. Как во всех двухосных суставах, здесь воз</w:t>
        <w:softHyphen/>
        <w:t xml:space="preserve">можно и кру! овое вращение, </w:t>
      </w:r>
      <w:r>
        <w:rPr>
          <w:color w:val="000000"/>
          <w:spacing w:val="0"/>
          <w:w w:val="100"/>
          <w:position w:val="0"/>
          <w:shd w:val="clear" w:color="auto" w:fill="auto"/>
          <w:lang w:val="en-US" w:eastAsia="en-US" w:bidi="en-US"/>
        </w:rPr>
        <w:t xml:space="preserve">circumductio, </w:t>
      </w:r>
      <w:r>
        <w:rPr>
          <w:color w:val="000000"/>
          <w:spacing w:val="0"/>
          <w:w w:val="100"/>
          <w:position w:val="0"/>
          <w:shd w:val="clear" w:color="auto" w:fill="auto"/>
          <w:lang w:val="ru-RU" w:eastAsia="ru-RU" w:bidi="ru-RU"/>
        </w:rPr>
        <w:t>при котором концы пальцев описывают круг.</w:t>
      </w:r>
    </w:p>
    <w:p>
      <w:pPr>
        <w:pStyle w:val="Style46"/>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Лучезапястный сустав получает </w:t>
      </w:r>
      <w:r>
        <w:rPr>
          <w:i/>
          <w:iCs/>
          <w:color w:val="000000"/>
          <w:spacing w:val="0"/>
          <w:w w:val="100"/>
          <w:position w:val="0"/>
          <w:shd w:val="clear" w:color="auto" w:fill="auto"/>
          <w:lang w:val="ru-RU" w:eastAsia="ru-RU" w:bidi="ru-RU"/>
        </w:rPr>
        <w:t>питание</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m rete anicularc, </w:t>
      </w:r>
      <w:r>
        <w:rPr>
          <w:color w:val="000000"/>
          <w:spacing w:val="0"/>
          <w:w w:val="100"/>
          <w:position w:val="0"/>
          <w:shd w:val="clear" w:color="auto" w:fill="auto"/>
          <w:lang w:val="ru-RU" w:eastAsia="ru-RU" w:bidi="ru-RU"/>
        </w:rPr>
        <w:t xml:space="preserve">образованной ветвями </w:t>
      </w:r>
      <w:r>
        <w:rPr>
          <w:color w:val="000000"/>
          <w:spacing w:val="0"/>
          <w:w w:val="100"/>
          <w:position w:val="0"/>
          <w:shd w:val="clear" w:color="auto" w:fill="auto"/>
          <w:lang w:val="en-US" w:eastAsia="en-US" w:bidi="en-US"/>
        </w:rPr>
        <w:t xml:space="preserve">a radiahs. a. ulnaris, </w:t>
      </w:r>
      <w:r>
        <w:rPr>
          <w:color w:val="000000"/>
          <w:spacing w:val="0"/>
          <w:w w:val="100"/>
          <w:position w:val="0"/>
          <w:shd w:val="clear" w:color="auto" w:fill="auto"/>
          <w:lang w:val="ru-RU" w:eastAsia="ru-RU" w:bidi="ru-RU"/>
        </w:rPr>
        <w:t xml:space="preserve">аа </w:t>
      </w:r>
      <w:r>
        <w:rPr>
          <w:color w:val="000000"/>
          <w:spacing w:val="0"/>
          <w:w w:val="100"/>
          <w:position w:val="0"/>
          <w:shd w:val="clear" w:color="auto" w:fill="auto"/>
          <w:lang w:val="en-US" w:eastAsia="en-US" w:bidi="en-US"/>
        </w:rPr>
        <w:t xml:space="preserve">interosseae anterior et posterior. </w:t>
      </w:r>
      <w:r>
        <w:rPr>
          <w:i/>
          <w:iCs/>
          <w:color w:val="000000"/>
          <w:spacing w:val="0"/>
          <w:w w:val="100"/>
          <w:position w:val="0"/>
          <w:shd w:val="clear" w:color="auto" w:fill="auto"/>
          <w:lang w:val="ru-RU" w:eastAsia="ru-RU" w:bidi="ru-RU"/>
        </w:rPr>
        <w:t>Венозный отток</w:t>
      </w:r>
      <w:r>
        <w:rPr>
          <w:color w:val="000000"/>
          <w:spacing w:val="0"/>
          <w:w w:val="100"/>
          <w:position w:val="0"/>
          <w:shd w:val="clear" w:color="auto" w:fill="auto"/>
          <w:lang w:val="ru-RU" w:eastAsia="ru-RU" w:bidi="ru-RU"/>
        </w:rPr>
        <w:t xml:space="preserve"> происходит в одноименные вены, несущие кровь в глубокие вены предплечья,— </w:t>
      </w:r>
      <w:r>
        <w:rPr>
          <w:color w:val="000000"/>
          <w:spacing w:val="0"/>
          <w:w w:val="100"/>
          <w:position w:val="0"/>
          <w:shd w:val="clear" w:color="auto" w:fill="auto"/>
          <w:lang w:val="en-US" w:eastAsia="en-US" w:bidi="en-US"/>
        </w:rPr>
        <w:t xml:space="preserve">vv. ulnares, w. radiales, w interosseae. </w:t>
      </w:r>
      <w:r>
        <w:rPr>
          <w:i/>
          <w:iCs/>
          <w:color w:val="000000"/>
          <w:spacing w:val="0"/>
          <w:w w:val="100"/>
          <w:position w:val="0"/>
          <w:shd w:val="clear" w:color="auto" w:fill="auto"/>
          <w:lang w:val="ru-RU" w:eastAsia="ru-RU" w:bidi="ru-RU"/>
        </w:rPr>
        <w:t>Отток.</w:t>
      </w:r>
      <w:r>
        <w:rPr>
          <w:i/>
          <w:iCs/>
          <w:smallCaps/>
          <w:color w:val="000000"/>
          <w:spacing w:val="0"/>
          <w:w w:val="100"/>
          <w:position w:val="0"/>
          <w:sz w:val="12"/>
          <w:szCs w:val="12"/>
          <w:shd w:val="clear" w:color="auto" w:fill="auto"/>
          <w:lang w:val="en-US" w:eastAsia="en-US" w:bidi="en-US"/>
        </w:rPr>
        <w:t xml:space="preserve">ium- </w:t>
      </w:r>
      <w:r>
        <w:rPr>
          <w:i/>
          <w:iCs/>
          <w:color w:val="000000"/>
          <w:spacing w:val="0"/>
          <w:w w:val="100"/>
          <w:position w:val="0"/>
          <w:shd w:val="clear" w:color="auto" w:fill="auto"/>
          <w:lang w:val="ru-RU" w:eastAsia="ru-RU" w:bidi="ru-RU"/>
        </w:rPr>
        <w:t>фы</w:t>
      </w:r>
      <w:r>
        <w:rPr>
          <w:color w:val="000000"/>
          <w:spacing w:val="0"/>
          <w:w w:val="100"/>
          <w:position w:val="0"/>
          <w:shd w:val="clear" w:color="auto" w:fill="auto"/>
          <w:lang w:val="ru-RU" w:eastAsia="ru-RU" w:bidi="ru-RU"/>
        </w:rPr>
        <w:t xml:space="preserve"> осуществляется по (лубоким лимфатическим сосудам в </w:t>
      </w:r>
      <w:r>
        <w:rPr>
          <w:color w:val="000000"/>
          <w:spacing w:val="0"/>
          <w:w w:val="100"/>
          <w:position w:val="0"/>
          <w:shd w:val="clear" w:color="auto" w:fill="auto"/>
          <w:lang w:val="en-US" w:eastAsia="en-US" w:bidi="en-US"/>
        </w:rPr>
        <w:t>nodi lymphoidi cubitales</w:t>
      </w:r>
    </w:p>
    <w:p>
      <w:pPr>
        <w:pStyle w:val="Style46"/>
        <w:keepNext w:val="0"/>
        <w:keepLines w:val="0"/>
        <w:widowControl w:val="0"/>
        <w:shd w:val="clear" w:color="auto" w:fill="auto"/>
        <w:bidi w:val="0"/>
        <w:spacing w:before="0" w:after="60" w:line="293" w:lineRule="auto"/>
        <w:ind w:left="0" w:right="0" w:firstLine="200"/>
        <w:jc w:val="both"/>
      </w:pPr>
      <w:r>
        <w:rPr>
          <w:i/>
          <w:iCs/>
          <w:color w:val="000000"/>
          <w:spacing w:val="0"/>
          <w:w w:val="100"/>
          <w:position w:val="0"/>
          <w:shd w:val="clear" w:color="auto" w:fill="auto"/>
          <w:lang w:val="ru-RU" w:eastAsia="ru-RU" w:bidi="ru-RU"/>
        </w:rPr>
        <w:t>Иннервация --</w:t>
      </w:r>
      <w:r>
        <w:rPr>
          <w:color w:val="000000"/>
          <w:spacing w:val="0"/>
          <w:w w:val="100"/>
          <w:position w:val="0"/>
          <w:shd w:val="clear" w:color="auto" w:fill="auto"/>
          <w:lang w:val="ru-RU" w:eastAsia="ru-RU" w:bidi="ru-RU"/>
        </w:rPr>
        <w:t xml:space="preserve"> из </w:t>
      </w:r>
      <w:r>
        <w:rPr>
          <w:color w:val="000000"/>
          <w:spacing w:val="0"/>
          <w:w w:val="100"/>
          <w:position w:val="0"/>
          <w:shd w:val="clear" w:color="auto" w:fill="auto"/>
          <w:lang w:val="en-US" w:eastAsia="en-US" w:bidi="en-US"/>
        </w:rPr>
        <w:t>n. radialis, n. ulnaris, n. medianus.</w:t>
      </w:r>
    </w:p>
    <w:p>
      <w:pPr>
        <w:pStyle w:val="Style14"/>
        <w:keepNext w:val="0"/>
        <w:keepLines w:val="0"/>
        <w:widowControl w:val="0"/>
        <w:numPr>
          <w:ilvl w:val="0"/>
          <w:numId w:val="123"/>
        </w:numPr>
        <w:shd w:val="clear" w:color="auto" w:fill="auto"/>
        <w:tabs>
          <w:tab w:pos="380"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Сочленение гороховидной кости, </w:t>
      </w:r>
      <w:r>
        <w:rPr>
          <w:color w:val="000000"/>
          <w:spacing w:val="0"/>
          <w:w w:val="100"/>
          <w:position w:val="0"/>
          <w:shd w:val="clear" w:color="auto" w:fill="auto"/>
          <w:lang w:val="en-US" w:eastAsia="en-US" w:bidi="en-US"/>
        </w:rPr>
        <w:t xml:space="preserve">art. ossis pisiformis, </w:t>
      </w:r>
      <w:r>
        <w:rPr>
          <w:color w:val="000000"/>
          <w:spacing w:val="0"/>
          <w:w w:val="100"/>
          <w:position w:val="0"/>
          <w:shd w:val="clear" w:color="auto" w:fill="auto"/>
          <w:lang w:val="ru-RU" w:eastAsia="ru-RU" w:bidi="ru-RU"/>
        </w:rPr>
        <w:t>представляет собой отдель</w:t>
        <w:softHyphen/>
        <w:t xml:space="preserve">ный сустав, в котором гороховидная кость сочленяется с </w:t>
      </w:r>
      <w:r>
        <w:rPr>
          <w:color w:val="000000"/>
          <w:spacing w:val="0"/>
          <w:w w:val="100"/>
          <w:position w:val="0"/>
          <w:shd w:val="clear" w:color="auto" w:fill="auto"/>
          <w:lang w:val="en-US" w:eastAsia="en-US" w:bidi="en-US"/>
        </w:rPr>
        <w:t xml:space="preserve">os triquetrum. </w:t>
      </w:r>
      <w:r>
        <w:rPr>
          <w:color w:val="000000"/>
          <w:spacing w:val="0"/>
          <w:w w:val="100"/>
          <w:position w:val="0"/>
          <w:shd w:val="clear" w:color="auto" w:fill="auto"/>
          <w:lang w:val="ru-RU" w:eastAsia="ru-RU" w:bidi="ru-RU"/>
        </w:rPr>
        <w:t>От гороховид</w:t>
        <w:softHyphen/>
        <w:t xml:space="preserve">ной кости идут две связки: </w:t>
      </w:r>
      <w:r>
        <w:rPr>
          <w:color w:val="000000"/>
          <w:spacing w:val="0"/>
          <w:w w:val="100"/>
          <w:position w:val="0"/>
          <w:shd w:val="clear" w:color="auto" w:fill="auto"/>
          <w:lang w:val="en-US" w:eastAsia="en-US" w:bidi="en-US"/>
        </w:rPr>
        <w:t xml:space="preserve">lig. pisohamatum </w:t>
      </w:r>
      <w:r>
        <w:rPr>
          <w:color w:val="000000"/>
          <w:spacing w:val="0"/>
          <w:w w:val="100"/>
          <w:position w:val="0"/>
          <w:shd w:val="clear" w:color="auto" w:fill="auto"/>
          <w:lang w:val="ru-RU" w:eastAsia="ru-RU" w:bidi="ru-RU"/>
        </w:rPr>
        <w:t xml:space="preserve">к крючковидной кости и </w:t>
      </w:r>
      <w:r>
        <w:rPr>
          <w:color w:val="000000"/>
          <w:spacing w:val="0"/>
          <w:w w:val="100"/>
          <w:position w:val="0"/>
          <w:shd w:val="clear" w:color="auto" w:fill="auto"/>
          <w:lang w:val="en-US" w:eastAsia="en-US" w:bidi="en-US"/>
        </w:rPr>
        <w:t xml:space="preserve">lig. pisometacarpe- um </w:t>
      </w:r>
      <w:r>
        <w:rPr>
          <w:color w:val="000000"/>
          <w:spacing w:val="0"/>
          <w:w w:val="100"/>
          <w:position w:val="0"/>
          <w:shd w:val="clear" w:color="auto" w:fill="auto"/>
          <w:lang w:val="ru-RU" w:eastAsia="ru-RU" w:bidi="ru-RU"/>
        </w:rPr>
        <w:t xml:space="preserve">— к основаниям </w:t>
      </w:r>
      <w:r>
        <w:rPr>
          <w:color w:val="000000"/>
          <w:spacing w:val="0"/>
          <w:w w:val="100"/>
          <w:position w:val="0"/>
          <w:shd w:val="clear" w:color="auto" w:fill="auto"/>
          <w:lang w:val="en-US" w:eastAsia="en-US" w:bidi="en-US"/>
        </w:rPr>
        <w:t xml:space="preserve">IH-V </w:t>
      </w:r>
      <w:r>
        <w:rPr>
          <w:color w:val="000000"/>
          <w:spacing w:val="0"/>
          <w:w w:val="100"/>
          <w:position w:val="0"/>
          <w:shd w:val="clear" w:color="auto" w:fill="auto"/>
          <w:lang w:val="ru-RU" w:eastAsia="ru-RU" w:bidi="ru-RU"/>
        </w:rPr>
        <w:t>пястных костей. Связки эти являются продолжением сухо</w:t>
        <w:softHyphen/>
        <w:t xml:space="preserve">жилия </w:t>
      </w:r>
      <w:r>
        <w:rPr>
          <w:color w:val="000000"/>
          <w:spacing w:val="0"/>
          <w:w w:val="100"/>
          <w:position w:val="0"/>
          <w:shd w:val="clear" w:color="auto" w:fill="auto"/>
          <w:lang w:val="en-US" w:eastAsia="en-US" w:bidi="en-US"/>
        </w:rPr>
        <w:t xml:space="preserve">m. flexor carpi ulnaris, </w:t>
      </w:r>
      <w:r>
        <w:rPr>
          <w:color w:val="000000"/>
          <w:spacing w:val="0"/>
          <w:w w:val="100"/>
          <w:position w:val="0"/>
          <w:shd w:val="clear" w:color="auto" w:fill="auto"/>
          <w:lang w:val="ru-RU" w:eastAsia="ru-RU" w:bidi="ru-RU"/>
        </w:rPr>
        <w:t>в толще которого заложена названная сесамовидная кость.</w:t>
      </w:r>
    </w:p>
    <w:p>
      <w:pPr>
        <w:pStyle w:val="Style14"/>
        <w:keepNext w:val="0"/>
        <w:keepLines w:val="0"/>
        <w:widowControl w:val="0"/>
        <w:numPr>
          <w:ilvl w:val="0"/>
          <w:numId w:val="123"/>
        </w:numPr>
        <w:shd w:val="clear" w:color="auto" w:fill="auto"/>
        <w:tabs>
          <w:tab w:pos="380"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Удерживатель сгибателей, </w:t>
      </w:r>
      <w:r>
        <w:rPr>
          <w:color w:val="000000"/>
          <w:spacing w:val="0"/>
          <w:w w:val="100"/>
          <w:position w:val="0"/>
          <w:shd w:val="clear" w:color="auto" w:fill="auto"/>
          <w:lang w:val="en-US" w:eastAsia="en-US" w:bidi="en-US"/>
        </w:rPr>
        <w:t xml:space="preserve">retinaculum flexorum, </w:t>
      </w:r>
      <w:r>
        <w:rPr>
          <w:color w:val="000000"/>
          <w:spacing w:val="0"/>
          <w:w w:val="100"/>
          <w:position w:val="0"/>
          <w:shd w:val="clear" w:color="auto" w:fill="auto"/>
          <w:lang w:val="ru-RU" w:eastAsia="ru-RU" w:bidi="ru-RU"/>
        </w:rPr>
        <w:t xml:space="preserve">не имеет непосредственного отношения к суставам кисти, перекидывается в виде мостика от </w:t>
      </w:r>
      <w:r>
        <w:rPr>
          <w:color w:val="000000"/>
          <w:spacing w:val="0"/>
          <w:w w:val="100"/>
          <w:position w:val="0"/>
          <w:shd w:val="clear" w:color="auto" w:fill="auto"/>
          <w:lang w:val="en-US" w:eastAsia="en-US" w:bidi="en-US"/>
        </w:rPr>
        <w:t xml:space="preserve">eminentia carpi radialis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 xml:space="preserve">eminentia carpi ulnaris </w:t>
      </w:r>
      <w:r>
        <w:rPr>
          <w:color w:val="000000"/>
          <w:spacing w:val="0"/>
          <w:w w:val="100"/>
          <w:position w:val="0"/>
          <w:shd w:val="clear" w:color="auto" w:fill="auto"/>
          <w:lang w:val="ru-RU" w:eastAsia="ru-RU" w:bidi="ru-RU"/>
        </w:rPr>
        <w:t xml:space="preserve">через желоб запястья, </w:t>
      </w:r>
      <w:r>
        <w:rPr>
          <w:color w:val="000000"/>
          <w:spacing w:val="0"/>
          <w:w w:val="100"/>
          <w:position w:val="0"/>
          <w:shd w:val="clear" w:color="auto" w:fill="auto"/>
          <w:lang w:val="en-US" w:eastAsia="en-US" w:bidi="en-US"/>
        </w:rPr>
        <w:t xml:space="preserve">sulcus carpi, </w:t>
      </w:r>
      <w:r>
        <w:rPr>
          <w:color w:val="000000"/>
          <w:spacing w:val="0"/>
          <w:w w:val="100"/>
          <w:position w:val="0"/>
          <w:shd w:val="clear" w:color="auto" w:fill="auto"/>
          <w:lang w:val="ru-RU" w:eastAsia="ru-RU" w:bidi="ru-RU"/>
        </w:rPr>
        <w:t xml:space="preserve">превращая последний в канал, </w:t>
      </w:r>
      <w:r>
        <w:rPr>
          <w:color w:val="000000"/>
          <w:spacing w:val="0"/>
          <w:w w:val="100"/>
          <w:position w:val="0"/>
          <w:shd w:val="clear" w:color="auto" w:fill="auto"/>
          <w:lang w:val="en-US" w:eastAsia="en-US" w:bidi="en-US"/>
        </w:rPr>
        <w:t xml:space="preserve">canalis carpi. </w:t>
      </w:r>
      <w:r>
        <w:rPr>
          <w:color w:val="000000"/>
          <w:spacing w:val="0"/>
          <w:w w:val="100"/>
          <w:position w:val="0"/>
          <w:shd w:val="clear" w:color="auto" w:fill="auto"/>
          <w:lang w:val="ru-RU" w:eastAsia="ru-RU" w:bidi="ru-RU"/>
        </w:rPr>
        <w:t xml:space="preserve">В канале проходят </w:t>
      </w:r>
      <w:r>
        <w:rPr>
          <w:color w:val="000000"/>
          <w:spacing w:val="0"/>
          <w:w w:val="100"/>
          <w:position w:val="0"/>
          <w:shd w:val="clear" w:color="auto" w:fill="auto"/>
          <w:lang w:val="en-US" w:eastAsia="en-US" w:bidi="en-US"/>
        </w:rPr>
        <w:t xml:space="preserve">n. medianus, </w:t>
      </w:r>
      <w:r>
        <w:rPr>
          <w:color w:val="000000"/>
          <w:spacing w:val="0"/>
          <w:w w:val="100"/>
          <w:position w:val="0"/>
          <w:shd w:val="clear" w:color="auto" w:fill="auto"/>
          <w:lang w:val="ru-RU" w:eastAsia="ru-RU" w:bidi="ru-RU"/>
        </w:rPr>
        <w:t xml:space="preserve">а также сухожилия сгибателей пальцев, откуда и название связки — </w:t>
      </w:r>
      <w:r>
        <w:rPr>
          <w:color w:val="000000"/>
          <w:spacing w:val="0"/>
          <w:w w:val="100"/>
          <w:position w:val="0"/>
          <w:shd w:val="clear" w:color="auto" w:fill="auto"/>
          <w:lang w:val="en-US" w:eastAsia="en-US" w:bidi="en-US"/>
        </w:rPr>
        <w:t>retinaculum flexorum.</w:t>
      </w:r>
    </w:p>
    <w:p>
      <w:pPr>
        <w:pStyle w:val="Style14"/>
        <w:keepNext w:val="0"/>
        <w:keepLines w:val="0"/>
        <w:widowControl w:val="0"/>
        <w:numPr>
          <w:ilvl w:val="0"/>
          <w:numId w:val="123"/>
        </w:numPr>
        <w:shd w:val="clear" w:color="auto" w:fill="auto"/>
        <w:tabs>
          <w:tab w:pos="385"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Запястио-пястные суставы, </w:t>
      </w:r>
      <w:r>
        <w:rPr>
          <w:color w:val="000000"/>
          <w:spacing w:val="0"/>
          <w:w w:val="100"/>
          <w:position w:val="0"/>
          <w:shd w:val="clear" w:color="auto" w:fill="auto"/>
          <w:lang w:val="en-US" w:eastAsia="en-US" w:bidi="en-US"/>
        </w:rPr>
        <w:t xml:space="preserve">artt. carpometacarpeae, </w:t>
      </w:r>
      <w:r>
        <w:rPr>
          <w:color w:val="000000"/>
          <w:spacing w:val="0"/>
          <w:w w:val="100"/>
          <w:position w:val="0"/>
          <w:shd w:val="clear" w:color="auto" w:fill="auto"/>
          <w:lang w:val="ru-RU" w:eastAsia="ru-RU" w:bidi="ru-RU"/>
        </w:rPr>
        <w:t>образованы вторым рядом костей запястья, прилегающим к основаниям пястных костей. За исключением запя</w:t>
        <w:softHyphen/>
        <w:t xml:space="preserve">стно-пястного сочленения большого пальца, все эти суставы плоские, укреплены как с тыла, так и со стороны ладони туго натянутыми связками, </w:t>
      </w:r>
      <w:r>
        <w:rPr>
          <w:color w:val="000000"/>
          <w:spacing w:val="0"/>
          <w:w w:val="100"/>
          <w:position w:val="0"/>
          <w:shd w:val="clear" w:color="auto" w:fill="auto"/>
          <w:lang w:val="en-US" w:eastAsia="en-US" w:bidi="en-US"/>
        </w:rPr>
        <w:t xml:space="preserve">ligg. carpometacarpea dorsalia et palmaria, </w:t>
      </w:r>
      <w:r>
        <w:rPr>
          <w:color w:val="000000"/>
          <w:spacing w:val="0"/>
          <w:w w:val="100"/>
          <w:position w:val="0"/>
          <w:shd w:val="clear" w:color="auto" w:fill="auto"/>
          <w:lang w:val="ru-RU" w:eastAsia="ru-RU" w:bidi="ru-RU"/>
        </w:rPr>
        <w:t>вследствие чего подвижность в них крайне незначительна. В них возможно скольжение на 5-10° в ту или другую сторону. Они относятся к категории тугих суставов, укрепляющих корневой отдел кисти и повышающих сопротивляе</w:t>
        <w:softHyphen/>
        <w:t>мость ладони при силовых движениях многосуставных мышц-сгибателей пальцев.</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Несколько большей подвижностью обладает запястно-пястное сочленение мизин</w:t>
        <w:softHyphen/>
        <w:t>ца. Благодаря тому, что суставная поверхность основания V пястной кости почти седловидна, мизинец может очень ограниченно противопоставляться большому паль</w:t>
        <w:softHyphen/>
        <w:t>цу. Общая полость запястно-пястных суставов, окруженная капсулой, имеет форму поперечной щели, которая сообщается со среднезапястным сочленением и межпяст</w:t>
        <w:softHyphen/>
        <w:t xml:space="preserve">ными суставами. Упомянутые межпястные суставы, </w:t>
      </w:r>
      <w:r>
        <w:rPr>
          <w:color w:val="000000"/>
          <w:spacing w:val="0"/>
          <w:w w:val="100"/>
          <w:position w:val="0"/>
          <w:shd w:val="clear" w:color="auto" w:fill="auto"/>
          <w:lang w:val="en-US" w:eastAsia="en-US" w:bidi="en-US"/>
        </w:rPr>
        <w:t xml:space="preserve">artt. intermetacarpeae, </w:t>
      </w:r>
      <w:r>
        <w:rPr>
          <w:color w:val="000000"/>
          <w:spacing w:val="0"/>
          <w:w w:val="100"/>
          <w:position w:val="0"/>
          <w:shd w:val="clear" w:color="auto" w:fill="auto"/>
          <w:lang w:val="ru-RU" w:eastAsia="ru-RU" w:bidi="ru-RU"/>
        </w:rPr>
        <w:t>находят</w:t>
        <w:softHyphen/>
        <w:t>ся между прилегающими друг к другу основаниями четырех последних пястных ко</w:t>
        <w:softHyphen/>
        <w:t xml:space="preserve">стей; в глубине сочленяющиеся поверхности оснований этих костей соединяются прочными межкостными связками, </w:t>
      </w:r>
      <w:r>
        <w:rPr>
          <w:color w:val="000000"/>
          <w:spacing w:val="0"/>
          <w:w w:val="100"/>
          <w:position w:val="0"/>
          <w:shd w:val="clear" w:color="auto" w:fill="auto"/>
          <w:lang w:val="en-US" w:eastAsia="en-US" w:bidi="en-US"/>
        </w:rPr>
        <w:t xml:space="preserve">ligg. metacarpeae interosseae. </w:t>
      </w:r>
      <w:r>
        <w:rPr>
          <w:color w:val="000000"/>
          <w:spacing w:val="0"/>
          <w:w w:val="100"/>
          <w:position w:val="0"/>
          <w:shd w:val="clear" w:color="auto" w:fill="auto"/>
          <w:lang w:val="ru-RU" w:eastAsia="ru-RU" w:bidi="ru-RU"/>
        </w:rPr>
        <w:t>Капсулы межпяст</w:t>
        <w:softHyphen/>
        <w:t>ных суставов подкрепляются поперечно идущими тыльными и ладонными связ</w:t>
        <w:softHyphen/>
        <w:t xml:space="preserve">ками, </w:t>
      </w:r>
      <w:r>
        <w:rPr>
          <w:color w:val="000000"/>
          <w:spacing w:val="0"/>
          <w:w w:val="100"/>
          <w:position w:val="0"/>
          <w:shd w:val="clear" w:color="auto" w:fill="auto"/>
          <w:lang w:val="en-US" w:eastAsia="en-US" w:bidi="en-US"/>
        </w:rPr>
        <w:t>ligg. metacarpeae dorsalia et palmaria.</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Запястно-пястиый сустав большого пальца, </w:t>
      </w:r>
      <w:r>
        <w:rPr>
          <w:color w:val="000000"/>
          <w:spacing w:val="0"/>
          <w:w w:val="100"/>
          <w:position w:val="0"/>
          <w:shd w:val="clear" w:color="auto" w:fill="auto"/>
          <w:lang w:val="en-US" w:eastAsia="en-US" w:bidi="en-US"/>
        </w:rPr>
        <w:t xml:space="preserve">art. carpometacarpea pollicis, </w:t>
      </w:r>
      <w:r>
        <w:rPr>
          <w:color w:val="000000"/>
          <w:spacing w:val="0"/>
          <w:w w:val="100"/>
          <w:position w:val="0"/>
          <w:shd w:val="clear" w:color="auto" w:fill="auto"/>
          <w:lang w:val="ru-RU" w:eastAsia="ru-RU" w:bidi="ru-RU"/>
        </w:rPr>
        <w:t>совер</w:t>
        <w:softHyphen/>
        <w:t xml:space="preserve">шенно обособлен от остальных запястно-пястных суставов и резко отличается от них своим устройством и подвижностью. Он образован сочленяющимися друг с другом седловидными суставными поверхностями </w:t>
      </w:r>
      <w:r>
        <w:rPr>
          <w:color w:val="000000"/>
          <w:spacing w:val="0"/>
          <w:w w:val="100"/>
          <w:position w:val="0"/>
          <w:shd w:val="clear" w:color="auto" w:fill="auto"/>
          <w:lang w:val="en-US" w:eastAsia="en-US" w:bidi="en-US"/>
        </w:rPr>
        <w:t xml:space="preserve">os trapezium </w:t>
      </w:r>
      <w:r>
        <w:rPr>
          <w:color w:val="000000"/>
          <w:spacing w:val="0"/>
          <w:w w:val="100"/>
          <w:position w:val="0"/>
          <w:shd w:val="clear" w:color="auto" w:fill="auto"/>
          <w:lang w:val="ru-RU" w:eastAsia="ru-RU" w:bidi="ru-RU"/>
        </w:rPr>
        <w:t>и основания 1 пястной кости, окруженными широкой суставной капсулой. Будучи типичным седловидным сочлене</w:t>
        <w:softHyphen/>
        <w:t xml:space="preserve">нием. сустав этот допускает движения вокруг двух взаимно перпендикулярных осей: </w:t>
      </w:r>
      <w:r>
        <w:rPr>
          <w:color w:val="000000"/>
          <w:spacing w:val="0"/>
          <w:w w:val="100"/>
          <w:position w:val="0"/>
          <w:shd w:val="clear" w:color="auto" w:fill="auto"/>
          <w:lang w:val="ru-RU" w:eastAsia="ru-RU" w:bidi="ru-RU"/>
        </w:rPr>
        <w:t xml:space="preserve">поперечной, проходящей через </w:t>
      </w:r>
      <w:r>
        <w:rPr>
          <w:color w:val="000000"/>
          <w:spacing w:val="0"/>
          <w:w w:val="100"/>
          <w:position w:val="0"/>
          <w:shd w:val="clear" w:color="auto" w:fill="auto"/>
          <w:lang w:val="en-US" w:eastAsia="en-US" w:bidi="en-US"/>
        </w:rPr>
        <w:t xml:space="preserve">os trapezium, </w:t>
      </w:r>
      <w:r>
        <w:rPr>
          <w:color w:val="000000"/>
          <w:spacing w:val="0"/>
          <w:w w:val="100"/>
          <w:position w:val="0"/>
          <w:shd w:val="clear" w:color="auto" w:fill="auto"/>
          <w:lang w:val="ru-RU" w:eastAsia="ru-RU" w:bidi="ru-RU"/>
        </w:rPr>
        <w:t>и сагиттальной, идущей через основание ! пястной кости. Вокруг первой из осей происходят сгибание и разгибание большого пальца вместе с его пястной костью, но так как ось идет не совсем поперечно, то па</w:t>
        <w:softHyphen/>
        <w:t>лец при сгибании смещается в сторону ладони, противополагаясь мизинцу и осталь</w:t>
        <w:softHyphen/>
        <w:t xml:space="preserve">ным пальцам. Это движение называется противопоставлением, </w:t>
      </w:r>
      <w:r>
        <w:rPr>
          <w:color w:val="000000"/>
          <w:spacing w:val="0"/>
          <w:w w:val="100"/>
          <w:position w:val="0"/>
          <w:shd w:val="clear" w:color="auto" w:fill="auto"/>
          <w:lang w:val="en-US" w:eastAsia="en-US" w:bidi="en-US"/>
        </w:rPr>
        <w:t xml:space="preserve">oppositio; </w:t>
      </w:r>
      <w:r>
        <w:rPr>
          <w:color w:val="000000"/>
          <w:spacing w:val="0"/>
          <w:w w:val="100"/>
          <w:position w:val="0"/>
          <w:shd w:val="clear" w:color="auto" w:fill="auto"/>
          <w:lang w:val="ru-RU" w:eastAsia="ru-RU" w:bidi="ru-RU"/>
        </w:rPr>
        <w:t xml:space="preserve">обратное движение носит название </w:t>
      </w:r>
      <w:r>
        <w:rPr>
          <w:color w:val="000000"/>
          <w:spacing w:val="0"/>
          <w:w w:val="100"/>
          <w:position w:val="0"/>
          <w:shd w:val="clear" w:color="auto" w:fill="auto"/>
          <w:lang w:val="en-US" w:eastAsia="en-US" w:bidi="en-US"/>
        </w:rPr>
        <w:t xml:space="preserve">repositio. </w:t>
      </w:r>
      <w:r>
        <w:rPr>
          <w:color w:val="000000"/>
          <w:spacing w:val="0"/>
          <w:w w:val="100"/>
          <w:position w:val="0"/>
          <w:shd w:val="clear" w:color="auto" w:fill="auto"/>
          <w:lang w:val="ru-RU" w:eastAsia="ru-RU" w:bidi="ru-RU"/>
        </w:rPr>
        <w:t>Движения вокруг сагиттальной оси состоят в от</w:t>
        <w:softHyphen/>
        <w:t>ведении и приведении большого пальца к указательному. Объем подвижности состав</w:t>
        <w:softHyphen/>
        <w:t xml:space="preserve">ляет 45-60° при отведении и приведении и 35-40° — при противопоставлении и обратном движении. Кроме описанных движений, существует еще </w:t>
      </w:r>
      <w:r>
        <w:rPr>
          <w:color w:val="000000"/>
          <w:spacing w:val="0"/>
          <w:w w:val="100"/>
          <w:position w:val="0"/>
          <w:shd w:val="clear" w:color="auto" w:fill="auto"/>
          <w:lang w:val="en-US" w:eastAsia="en-US" w:bidi="en-US"/>
        </w:rPr>
        <w:t xml:space="preserve">circumductio. </w:t>
      </w:r>
      <w:r>
        <w:rPr>
          <w:color w:val="000000"/>
          <w:spacing w:val="0"/>
          <w:w w:val="100"/>
          <w:position w:val="0"/>
          <w:shd w:val="clear" w:color="auto" w:fill="auto"/>
          <w:lang w:val="ru-RU" w:eastAsia="ru-RU" w:bidi="ru-RU"/>
        </w:rPr>
        <w:t>Сед</w:t>
        <w:softHyphen/>
        <w:t>ловидный сустав I пальца в процессе эволюции человека в связи с его трудовой дея</w:t>
        <w:softHyphen/>
        <w:t>тельностью прогрессирует. Так, у неандертальцев этот сустав был, видимо, уплощен и потому совершал менее обширные движения, чем у современного человека.</w:t>
      </w:r>
    </w:p>
    <w:p>
      <w:pPr>
        <w:pStyle w:val="Style14"/>
        <w:keepNext w:val="0"/>
        <w:keepLines w:val="0"/>
        <w:widowControl w:val="0"/>
        <w:numPr>
          <w:ilvl w:val="0"/>
          <w:numId w:val="123"/>
        </w:numPr>
        <w:shd w:val="clear" w:color="auto" w:fill="auto"/>
        <w:tabs>
          <w:tab w:pos="40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Пястно-фаланговые суставы, </w:t>
      </w:r>
      <w:r>
        <w:rPr>
          <w:color w:val="000000"/>
          <w:spacing w:val="0"/>
          <w:w w:val="100"/>
          <w:position w:val="0"/>
          <w:shd w:val="clear" w:color="auto" w:fill="auto"/>
          <w:lang w:val="en-US" w:eastAsia="en-US" w:bidi="en-US"/>
        </w:rPr>
        <w:t xml:space="preserve">artt. metacarpophalangeae, </w:t>
      </w:r>
      <w:r>
        <w:rPr>
          <w:color w:val="000000"/>
          <w:spacing w:val="0"/>
          <w:w w:val="100"/>
          <w:position w:val="0"/>
          <w:shd w:val="clear" w:color="auto" w:fill="auto"/>
          <w:lang w:val="ru-RU" w:eastAsia="ru-RU" w:bidi="ru-RU"/>
        </w:rPr>
        <w:t>между выпуклыми го</w:t>
        <w:softHyphen/>
        <w:t>ловками пястных костей и ямками на основании проксимальных фаланг, по своей форме приближаются к эллипсовидным. Связочный аппарат состоит из двух вспо</w:t>
        <w:softHyphen/>
        <w:t xml:space="preserve">могательных связок, </w:t>
      </w:r>
      <w:r>
        <w:rPr>
          <w:color w:val="000000"/>
          <w:spacing w:val="0"/>
          <w:w w:val="100"/>
          <w:position w:val="0"/>
          <w:shd w:val="clear" w:color="auto" w:fill="auto"/>
          <w:lang w:val="en-US" w:eastAsia="en-US" w:bidi="en-US"/>
        </w:rPr>
        <w:t xml:space="preserve">ligg. collateralia, </w:t>
      </w:r>
      <w:r>
        <w:rPr>
          <w:color w:val="000000"/>
          <w:spacing w:val="0"/>
          <w:w w:val="100"/>
          <w:position w:val="0"/>
          <w:shd w:val="clear" w:color="auto" w:fill="auto"/>
          <w:lang w:val="ru-RU" w:eastAsia="ru-RU" w:bidi="ru-RU"/>
        </w:rPr>
        <w:t>идущих от ямок на лучевой и локтевой поверх</w:t>
        <w:softHyphen/>
        <w:t xml:space="preserve">ностях пястных головок наискось к боковым сторонам основания проксимальных фаланг. С ладонной стороны имеется утолщение, содержащее волокнистый хрящ, </w:t>
      </w:r>
      <w:r>
        <w:rPr>
          <w:color w:val="000000"/>
          <w:spacing w:val="0"/>
          <w:w w:val="100"/>
          <w:position w:val="0"/>
          <w:shd w:val="clear" w:color="auto" w:fill="auto"/>
          <w:lang w:val="en-US" w:eastAsia="en-US" w:bidi="en-US"/>
        </w:rPr>
        <w:t xml:space="preserve">lig. palmare. </w:t>
      </w:r>
      <w:r>
        <w:rPr>
          <w:color w:val="000000"/>
          <w:spacing w:val="0"/>
          <w:w w:val="100"/>
          <w:position w:val="0"/>
          <w:shd w:val="clear" w:color="auto" w:fill="auto"/>
          <w:lang w:val="ru-RU" w:eastAsia="ru-RU" w:bidi="ru-RU"/>
        </w:rPr>
        <w:t xml:space="preserve">В связи с этим утолщением между головками пястных костей от II до V с их ладонной стороны протягиваются поперечно крепкие фиброзные связки, </w:t>
      </w:r>
      <w:r>
        <w:rPr>
          <w:color w:val="000000"/>
          <w:spacing w:val="0"/>
          <w:w w:val="100"/>
          <w:position w:val="0"/>
          <w:shd w:val="clear" w:color="auto" w:fill="auto"/>
          <w:lang w:val="en-US" w:eastAsia="en-US" w:bidi="en-US"/>
        </w:rPr>
        <w:t>ligg. metacarpeae transversae profundae.</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Движения в пястно-фаланговых суставах совершаются вокруг двух осей: фрон</w:t>
        <w:softHyphen/>
        <w:t>тальной — сгибание и разгибание всего пальца при объеме движения 90-100° — и сагиттальной — отведение и приведение пальца на 45-50°. Последнего рода движе</w:t>
        <w:softHyphen/>
        <w:t xml:space="preserve">ния возможны только при разогнутых пальцах, когда </w:t>
      </w:r>
      <w:r>
        <w:rPr>
          <w:color w:val="000000"/>
          <w:spacing w:val="0"/>
          <w:w w:val="100"/>
          <w:position w:val="0"/>
          <w:shd w:val="clear" w:color="auto" w:fill="auto"/>
          <w:lang w:val="en-US" w:eastAsia="en-US" w:bidi="en-US"/>
        </w:rPr>
        <w:t xml:space="preserve">ligg. collateralia </w:t>
      </w:r>
      <w:r>
        <w:rPr>
          <w:color w:val="000000"/>
          <w:spacing w:val="0"/>
          <w:w w:val="100"/>
          <w:position w:val="0"/>
          <w:shd w:val="clear" w:color="auto" w:fill="auto"/>
          <w:lang w:val="ru-RU" w:eastAsia="ru-RU" w:bidi="ru-RU"/>
        </w:rPr>
        <w:t>расслаблены; три сгибании они натягиваются и препятствуют боковым движениям. Кроме указан</w:t>
        <w:softHyphen/>
        <w:t xml:space="preserve">ных движений, палец может совершать еще круговое движение, </w:t>
      </w:r>
      <w:r>
        <w:rPr>
          <w:color w:val="000000"/>
          <w:spacing w:val="0"/>
          <w:w w:val="100"/>
          <w:position w:val="0"/>
          <w:shd w:val="clear" w:color="auto" w:fill="auto"/>
          <w:lang w:val="en-US" w:eastAsia="en-US" w:bidi="en-US"/>
        </w:rPr>
        <w:t xml:space="preserve">circumductio, </w:t>
      </w:r>
      <w:r>
        <w:rPr>
          <w:color w:val="000000"/>
          <w:spacing w:val="0"/>
          <w:w w:val="100"/>
          <w:position w:val="0"/>
          <w:shd w:val="clear" w:color="auto" w:fill="auto"/>
          <w:lang w:val="ru-RU" w:eastAsia="ru-RU" w:bidi="ru-RU"/>
        </w:rPr>
        <w:t>в до</w:t>
        <w:softHyphen/>
        <w:t>вольно обширных пределах.</w:t>
      </w:r>
    </w:p>
    <w:p>
      <w:pPr>
        <w:pStyle w:val="Style14"/>
        <w:keepNext w:val="0"/>
        <w:keepLines w:val="0"/>
        <w:widowControl w:val="0"/>
        <w:numPr>
          <w:ilvl w:val="0"/>
          <w:numId w:val="123"/>
        </w:numPr>
        <w:shd w:val="clear" w:color="auto" w:fill="auto"/>
        <w:tabs>
          <w:tab w:pos="399"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Межфаланговые суставы, </w:t>
      </w:r>
      <w:r>
        <w:rPr>
          <w:color w:val="000000"/>
          <w:spacing w:val="0"/>
          <w:w w:val="100"/>
          <w:position w:val="0"/>
          <w:shd w:val="clear" w:color="auto" w:fill="auto"/>
          <w:lang w:val="en-US" w:eastAsia="en-US" w:bidi="en-US"/>
        </w:rPr>
        <w:t xml:space="preserve">artt. interphalangeae manus, </w:t>
      </w:r>
      <w:r>
        <w:rPr>
          <w:color w:val="000000"/>
          <w:spacing w:val="0"/>
          <w:w w:val="100"/>
          <w:position w:val="0"/>
          <w:shd w:val="clear" w:color="auto" w:fill="auto"/>
          <w:lang w:val="ru-RU" w:eastAsia="ru-RU" w:bidi="ru-RU"/>
        </w:rPr>
        <w:t>находящиеся между го</w:t>
        <w:softHyphen/>
        <w:t xml:space="preserve">ловкой и основанием соседних фаланг, представляют собой типичные блоковидные сочленения, позволяющие производить сгибание и разгибание вокруг поперечной (фронтальной) оси. Вспомогательные связки, </w:t>
      </w:r>
      <w:r>
        <w:rPr>
          <w:color w:val="000000"/>
          <w:spacing w:val="0"/>
          <w:w w:val="100"/>
          <w:position w:val="0"/>
          <w:shd w:val="clear" w:color="auto" w:fill="auto"/>
          <w:lang w:val="en-US" w:eastAsia="en-US" w:bidi="en-US"/>
        </w:rPr>
        <w:t xml:space="preserve">ligg. collateralia, </w:t>
      </w:r>
      <w:r>
        <w:rPr>
          <w:color w:val="000000"/>
          <w:spacing w:val="0"/>
          <w:w w:val="100"/>
          <w:position w:val="0"/>
          <w:shd w:val="clear" w:color="auto" w:fill="auto"/>
          <w:lang w:val="ru-RU" w:eastAsia="ru-RU" w:bidi="ru-RU"/>
        </w:rPr>
        <w:t>идут по бокам сустава.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На ладонном рентгеновском снимке кисти видны все участвующие в ее образо</w:t>
        <w:softHyphen/>
        <w:t>вании кости и их детали (см. рис. 66). Рентгеновские суставные щели имеют вид полос просветлений между суставными поверхностями соответствующих костей.</w:t>
      </w:r>
    </w:p>
    <w:p>
      <w:pPr>
        <w:pStyle w:val="Style14"/>
        <w:keepNext w:val="0"/>
        <w:keepLines w:val="0"/>
        <w:widowControl w:val="0"/>
        <w:shd w:val="clear" w:color="auto" w:fill="auto"/>
        <w:bidi w:val="0"/>
        <w:spacing w:before="0" w:after="60" w:line="290" w:lineRule="auto"/>
        <w:ind w:left="0" w:right="0" w:firstLine="200"/>
        <w:jc w:val="both"/>
      </w:pPr>
      <w:r>
        <w:rPr>
          <w:color w:val="000000"/>
          <w:spacing w:val="0"/>
          <w:w w:val="100"/>
          <w:position w:val="0"/>
          <w:shd w:val="clear" w:color="auto" w:fill="auto"/>
          <w:lang w:val="ru-RU" w:eastAsia="ru-RU" w:bidi="ru-RU"/>
        </w:rPr>
        <w:t>Рентгеновская щель лучезапястного сустава в медиальной части расширена соот</w:t>
        <w:softHyphen/>
        <w:t>ветственно расположенному здесь суставному диску (треугольному хрящу), не задер</w:t>
        <w:softHyphen/>
        <w:t>живающему рентгеновских лучей.</w:t>
      </w:r>
    </w:p>
    <w:p>
      <w:pPr>
        <w:pStyle w:val="Style46"/>
        <w:keepNext w:val="0"/>
        <w:keepLines w:val="0"/>
        <w:widowControl w:val="0"/>
        <w:shd w:val="clear" w:color="auto" w:fill="auto"/>
        <w:bidi w:val="0"/>
        <w:spacing w:before="0" w:after="0" w:line="305" w:lineRule="auto"/>
        <w:ind w:left="0" w:right="0" w:firstLine="200"/>
        <w:jc w:val="both"/>
      </w:pPr>
      <w:r>
        <w:rPr>
          <w:color w:val="000000"/>
          <w:spacing w:val="0"/>
          <w:w w:val="100"/>
          <w:position w:val="0"/>
          <w:shd w:val="clear" w:color="auto" w:fill="auto"/>
          <w:lang w:val="ru-RU" w:eastAsia="ru-RU" w:bidi="ru-RU"/>
        </w:rPr>
        <w:t>Кроме основных кос гей скелета кисти, на снимках попадаются добавочные, или сисрх комплек</w:t>
        <w:softHyphen/>
        <w:t xml:space="preserve">тные. непостоянные кости, </w:t>
      </w:r>
      <w:r>
        <w:rPr>
          <w:color w:val="000000"/>
          <w:spacing w:val="0"/>
          <w:w w:val="100"/>
          <w:position w:val="0"/>
          <w:shd w:val="clear" w:color="auto" w:fill="auto"/>
          <w:lang w:val="en-US" w:eastAsia="en-US" w:bidi="en-US"/>
        </w:rPr>
        <w:t xml:space="preserve">I) os centrale carpi </w:t>
      </w:r>
      <w:r>
        <w:rPr>
          <w:color w:val="000000"/>
          <w:spacing w:val="0"/>
          <w:w w:val="100"/>
          <w:position w:val="0"/>
          <w:shd w:val="clear" w:color="auto" w:fill="auto"/>
          <w:lang w:val="ru-RU" w:eastAsia="ru-RU" w:bidi="ru-RU"/>
        </w:rPr>
        <w:t xml:space="preserve">рудимент соименной костн в кисти животных, расположена между </w:t>
      </w:r>
      <w:r>
        <w:rPr>
          <w:color w:val="000000"/>
          <w:spacing w:val="0"/>
          <w:w w:val="100"/>
          <w:position w:val="0"/>
          <w:shd w:val="clear" w:color="auto" w:fill="auto"/>
          <w:lang w:val="en-US" w:eastAsia="en-US" w:bidi="en-US"/>
        </w:rPr>
        <w:t xml:space="preserve">ossa trapezium, capitatum et scaphoideum. 2) os styloideum </w:t>
      </w:r>
      <w:r>
        <w:rPr>
          <w:color w:val="000000"/>
          <w:spacing w:val="0"/>
          <w:w w:val="100"/>
          <w:position w:val="0"/>
          <w:shd w:val="clear" w:color="auto" w:fill="auto"/>
          <w:lang w:val="ru-RU" w:eastAsia="ru-RU" w:bidi="ru-RU"/>
        </w:rPr>
        <w:t xml:space="preserve">самостоятельное развитие </w:t>
      </w:r>
      <w:r>
        <w:rPr>
          <w:color w:val="000000"/>
          <w:spacing w:val="0"/>
          <w:w w:val="100"/>
          <w:position w:val="0"/>
          <w:shd w:val="clear" w:color="auto" w:fill="auto"/>
          <w:lang w:val="en-US" w:eastAsia="en-US" w:bidi="en-US"/>
        </w:rPr>
        <w:t xml:space="preserve">processus styloideus III </w:t>
      </w:r>
      <w:r>
        <w:rPr>
          <w:color w:val="000000"/>
          <w:spacing w:val="0"/>
          <w:w w:val="100"/>
          <w:position w:val="0"/>
          <w:shd w:val="clear" w:color="auto" w:fill="auto"/>
          <w:lang w:val="ru-RU" w:eastAsia="ru-RU" w:bidi="ru-RU"/>
        </w:rPr>
        <w:t xml:space="preserve">настой </w:t>
      </w:r>
      <w:r>
        <w:rPr>
          <w:smallCaps/>
          <w:color w:val="000000"/>
          <w:spacing w:val="0"/>
          <w:w w:val="100"/>
          <w:position w:val="0"/>
          <w:sz w:val="11"/>
          <w:szCs w:val="11"/>
          <w:shd w:val="clear" w:color="auto" w:fill="auto"/>
          <w:lang w:val="en-US" w:eastAsia="en-US" w:bidi="en-US"/>
        </w:rPr>
        <w:t>kocih,</w:t>
      </w:r>
      <w:r>
        <w:rPr>
          <w:color w:val="000000"/>
          <w:spacing w:val="0"/>
          <w:w w:val="100"/>
          <w:position w:val="0"/>
          <w:shd w:val="clear" w:color="auto" w:fill="auto"/>
          <w:lang w:val="en-US" w:eastAsia="en-US" w:bidi="en-US"/>
        </w:rPr>
        <w:t xml:space="preserve"> 3) os trapezoideum secundarium </w:t>
      </w:r>
      <w:r>
        <w:rPr>
          <w:color w:val="000000"/>
          <w:spacing w:val="0"/>
          <w:w w:val="100"/>
          <w:position w:val="0"/>
          <w:shd w:val="clear" w:color="auto" w:fill="auto"/>
          <w:lang w:val="ru-RU" w:eastAsia="ru-RU" w:bidi="ru-RU"/>
        </w:rPr>
        <w:t xml:space="preserve">как бы удвоение </w:t>
      </w:r>
      <w:r>
        <w:rPr>
          <w:color w:val="000000"/>
          <w:spacing w:val="0"/>
          <w:w w:val="100"/>
          <w:position w:val="0"/>
          <w:shd w:val="clear" w:color="auto" w:fill="auto"/>
          <w:lang w:val="en-US" w:eastAsia="en-US" w:bidi="en-US"/>
        </w:rPr>
        <w:t xml:space="preserve">os trapezoideum; 4) os tnangulare </w:t>
      </w:r>
      <w:r>
        <w:rPr>
          <w:color w:val="000000"/>
          <w:spacing w:val="0"/>
          <w:w w:val="100"/>
          <w:position w:val="0"/>
          <w:shd w:val="clear" w:color="auto" w:fill="auto"/>
          <w:lang w:val="ru-RU" w:eastAsia="ru-RU" w:bidi="ru-RU"/>
        </w:rPr>
        <w:t xml:space="preserve">несросшаяся часть </w:t>
      </w:r>
      <w:r>
        <w:rPr>
          <w:color w:val="000000"/>
          <w:spacing w:val="0"/>
          <w:w w:val="100"/>
          <w:position w:val="0"/>
          <w:shd w:val="clear" w:color="auto" w:fill="auto"/>
          <w:lang w:val="en-US" w:eastAsia="en-US" w:bidi="en-US"/>
        </w:rPr>
        <w:t xml:space="preserve">processus styloideus </w:t>
      </w:r>
      <w:r>
        <w:rPr>
          <w:color w:val="000000"/>
          <w:spacing w:val="0"/>
          <w:w w:val="100"/>
          <w:position w:val="0"/>
          <w:shd w:val="clear" w:color="auto" w:fill="auto"/>
          <w:lang w:val="ru-RU" w:eastAsia="ru-RU" w:bidi="ru-RU"/>
        </w:rPr>
        <w:t>лучевой кости Эти непостоянные кости могут явиться предметом лиат иостичсских ошибок.</w:t>
      </w:r>
    </w:p>
    <w:p>
      <w:pPr>
        <w:pStyle w:val="Style46"/>
        <w:keepNext w:val="0"/>
        <w:keepLines w:val="0"/>
        <w:widowControl w:val="0"/>
        <w:shd w:val="clear" w:color="auto" w:fill="auto"/>
        <w:bidi w:val="0"/>
        <w:spacing w:before="0" w:after="0" w:line="305" w:lineRule="auto"/>
        <w:ind w:left="0" w:right="0" w:firstLine="200"/>
        <w:jc w:val="both"/>
      </w:pPr>
      <w:r>
        <w:rPr>
          <w:color w:val="000000"/>
          <w:spacing w:val="0"/>
          <w:w w:val="100"/>
          <w:position w:val="0"/>
          <w:shd w:val="clear" w:color="auto" w:fill="auto"/>
          <w:lang w:val="ru-RU" w:eastAsia="ru-RU" w:bidi="ru-RU"/>
        </w:rPr>
        <w:t xml:space="preserve">Суставы кисти получаю 1 </w:t>
      </w:r>
      <w:r>
        <w:rPr>
          <w:i/>
          <w:iCs/>
          <w:color w:val="000000"/>
          <w:spacing w:val="0"/>
          <w:w w:val="100"/>
          <w:position w:val="0"/>
          <w:shd w:val="clear" w:color="auto" w:fill="auto"/>
          <w:lang w:val="ru-RU" w:eastAsia="ru-RU" w:bidi="ru-RU"/>
        </w:rPr>
        <w:t>артерии</w:t>
      </w:r>
      <w:r>
        <w:rPr>
          <w:color w:val="000000"/>
          <w:spacing w:val="0"/>
          <w:w w:val="100"/>
          <w:position w:val="0"/>
          <w:shd w:val="clear" w:color="auto" w:fill="auto"/>
          <w:lang w:val="ru-RU" w:eastAsia="ru-RU" w:bidi="ru-RU"/>
        </w:rPr>
        <w:t xml:space="preserve"> ит 1 лубокой ладонной </w:t>
      </w:r>
      <w:r>
        <w:rPr>
          <w:color w:val="000000"/>
          <w:spacing w:val="0"/>
          <w:w w:val="100"/>
          <w:position w:val="0"/>
          <w:shd w:val="clear" w:color="auto" w:fill="auto"/>
          <w:lang w:val="en-US" w:eastAsia="en-US" w:bidi="en-US"/>
        </w:rPr>
        <w:t xml:space="preserve">apicpiiaai.iioii </w:t>
      </w:r>
      <w:r>
        <w:rPr>
          <w:color w:val="000000"/>
          <w:spacing w:val="0"/>
          <w:w w:val="100"/>
          <w:position w:val="0"/>
          <w:shd w:val="clear" w:color="auto" w:fill="auto"/>
          <w:lang w:val="ru-RU" w:eastAsia="ru-RU" w:bidi="ru-RU"/>
        </w:rPr>
        <w:t xml:space="preserve">дут и н </w:t>
      </w:r>
      <w:r>
        <w:rPr>
          <w:color w:val="000000"/>
          <w:spacing w:val="0"/>
          <w:w w:val="100"/>
          <w:position w:val="0"/>
          <w:shd w:val="clear" w:color="auto" w:fill="auto"/>
          <w:lang w:val="en-US" w:eastAsia="en-US" w:bidi="en-US"/>
        </w:rPr>
        <w:t xml:space="preserve">ictc carpi palmare et dorsale. </w:t>
      </w:r>
      <w:r>
        <w:rPr>
          <w:i/>
          <w:iCs/>
          <w:color w:val="000000"/>
          <w:spacing w:val="0"/>
          <w:w w:val="100"/>
          <w:position w:val="0"/>
          <w:shd w:val="clear" w:color="auto" w:fill="auto"/>
          <w:lang w:val="ru-RU" w:eastAsia="ru-RU" w:bidi="ru-RU"/>
        </w:rPr>
        <w:t>Веночный отток</w:t>
      </w:r>
      <w:r>
        <w:rPr>
          <w:color w:val="000000"/>
          <w:spacing w:val="0"/>
          <w:w w:val="100"/>
          <w:position w:val="0"/>
          <w:shd w:val="clear" w:color="auto" w:fill="auto"/>
          <w:lang w:val="ru-RU" w:eastAsia="ru-RU" w:bidi="ru-RU"/>
        </w:rPr>
        <w:t xml:space="preserve"> происходи) в шубокне иены </w:t>
      </w:r>
      <w:r>
        <w:rPr>
          <w:smallCaps/>
          <w:color w:val="000000"/>
          <w:spacing w:val="0"/>
          <w:w w:val="100"/>
          <w:position w:val="0"/>
          <w:sz w:val="11"/>
          <w:szCs w:val="11"/>
          <w:shd w:val="clear" w:color="auto" w:fill="auto"/>
          <w:lang w:val="en-US" w:eastAsia="en-US" w:bidi="en-US"/>
        </w:rPr>
        <w:t xml:space="preserve">kiicih </w:t>
      </w:r>
      <w:r>
        <w:rPr>
          <w:smallCaps/>
          <w:color w:val="000000"/>
          <w:spacing w:val="0"/>
          <w:w w:val="100"/>
          <w:position w:val="0"/>
          <w:sz w:val="11"/>
          <w:szCs w:val="11"/>
          <w:shd w:val="clear" w:color="auto" w:fill="auto"/>
          <w:lang w:val="ru-RU" w:eastAsia="ru-RU" w:bidi="ru-RU"/>
        </w:rPr>
        <w:t>и</w:t>
      </w:r>
      <w:r>
        <w:rPr>
          <w:color w:val="000000"/>
          <w:spacing w:val="0"/>
          <w:w w:val="100"/>
          <w:position w:val="0"/>
          <w:shd w:val="clear" w:color="auto" w:fill="auto"/>
          <w:lang w:val="ru-RU" w:eastAsia="ru-RU" w:bidi="ru-RU"/>
        </w:rPr>
        <w:t xml:space="preserve"> татем в </w:t>
      </w:r>
      <w:r>
        <w:rPr>
          <w:color w:val="000000"/>
          <w:spacing w:val="0"/>
          <w:w w:val="100"/>
          <w:position w:val="0"/>
          <w:shd w:val="clear" w:color="auto" w:fill="auto"/>
          <w:lang w:val="en-US" w:eastAsia="en-US" w:bidi="en-US"/>
        </w:rPr>
        <w:t xml:space="preserve">v\. ulnares. radiales. interosseae </w:t>
      </w:r>
      <w:r>
        <w:rPr>
          <w:i/>
          <w:iCs/>
          <w:color w:val="000000"/>
          <w:spacing w:val="0"/>
          <w:w w:val="100"/>
          <w:position w:val="0"/>
          <w:shd w:val="clear" w:color="auto" w:fill="auto"/>
          <w:lang w:val="ru-RU" w:eastAsia="ru-RU" w:bidi="ru-RU"/>
        </w:rPr>
        <w:t>Отток чимфы</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ocyiueci</w:t>
      </w:r>
      <w:r>
        <w:rPr>
          <w:color w:val="000000"/>
          <w:spacing w:val="0"/>
          <w:w w:val="100"/>
          <w:position w:val="0"/>
          <w:shd w:val="clear" w:color="auto" w:fill="auto"/>
          <w:lang w:val="ru-RU" w:eastAsia="ru-RU" w:bidi="ru-RU"/>
        </w:rPr>
        <w:t xml:space="preserve">вляскя но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лубокнм лимфатическим сосудам в </w:t>
      </w:r>
      <w:r>
        <w:rPr>
          <w:color w:val="000000"/>
          <w:spacing w:val="0"/>
          <w:w w:val="100"/>
          <w:position w:val="0"/>
          <w:shd w:val="clear" w:color="auto" w:fill="auto"/>
          <w:lang w:val="en-US" w:eastAsia="en-US" w:bidi="en-US"/>
        </w:rPr>
        <w:t xml:space="preserve">nodi lymphoidi cubitalcs. </w:t>
      </w:r>
      <w:r>
        <w:rPr>
          <w:color w:val="000000"/>
          <w:spacing w:val="0"/>
          <w:w w:val="100"/>
          <w:position w:val="0"/>
          <w:shd w:val="clear" w:color="auto" w:fill="auto"/>
          <w:lang w:val="ru-RU" w:eastAsia="ru-RU" w:bidi="ru-RU"/>
        </w:rPr>
        <w:t xml:space="preserve">Капсулы </w:t>
      </w:r>
      <w:r>
        <w:rPr>
          <w:color w:val="000000"/>
          <w:spacing w:val="0"/>
          <w:w w:val="100"/>
          <w:position w:val="0"/>
          <w:shd w:val="clear" w:color="auto" w:fill="auto"/>
          <w:lang w:val="en-US" w:eastAsia="en-US" w:bidi="en-US"/>
        </w:rPr>
        <w:t xml:space="preserve">cyciaBOB </w:t>
      </w:r>
      <w:r>
        <w:rPr>
          <w:i/>
          <w:iCs/>
          <w:color w:val="000000"/>
          <w:spacing w:val="0"/>
          <w:w w:val="100"/>
          <w:position w:val="0"/>
          <w:shd w:val="clear" w:color="auto" w:fill="auto"/>
          <w:lang w:val="ru-RU" w:eastAsia="ru-RU" w:bidi="ru-RU"/>
        </w:rPr>
        <w:t>иннервируются</w:t>
      </w:r>
      <w:r>
        <w:rPr>
          <w:color w:val="000000"/>
          <w:spacing w:val="0"/>
          <w:w w:val="100"/>
          <w:position w:val="0"/>
          <w:shd w:val="clear" w:color="auto" w:fill="auto"/>
          <w:lang w:val="ru-RU" w:eastAsia="ru-RU" w:bidi="ru-RU"/>
        </w:rPr>
        <w:t xml:space="preserve"> и&gt; нетей </w:t>
      </w:r>
      <w:r>
        <w:rPr>
          <w:color w:val="000000"/>
          <w:spacing w:val="0"/>
          <w:w w:val="100"/>
          <w:position w:val="0"/>
          <w:shd w:val="clear" w:color="auto" w:fill="auto"/>
          <w:lang w:val="en-US" w:eastAsia="en-US" w:bidi="en-US"/>
        </w:rPr>
        <w:t>n mcdianus. n ladialis. n iilnaris</w:t>
      </w:r>
    </w:p>
    <w:p>
      <w:pPr>
        <w:pStyle w:val="Style14"/>
        <w:keepNext w:val="0"/>
        <w:keepLines w:val="0"/>
        <w:widowControl w:val="0"/>
        <w:shd w:val="clear" w:color="auto" w:fill="auto"/>
        <w:bidi w:val="0"/>
        <w:spacing w:before="0" w:after="0"/>
        <w:ind w:left="0" w:right="0" w:firstLine="160"/>
        <w:jc w:val="both"/>
      </w:pPr>
      <w:r>
        <w:rPr>
          <w:color w:val="000000"/>
          <w:spacing w:val="0"/>
          <w:w w:val="100"/>
          <w:position w:val="0"/>
          <w:shd w:val="clear" w:color="auto" w:fill="auto"/>
          <w:lang w:val="ru-RU" w:eastAsia="ru-RU" w:bidi="ru-RU"/>
        </w:rPr>
        <w:t>Скелет кисти, унаследованный древнейшими гоминидами от животных предков, изменился в процессе эволюции человека под воздействием труда.</w:t>
      </w:r>
    </w:p>
    <w:p>
      <w:pPr>
        <w:pStyle w:val="Style14"/>
        <w:keepNext w:val="0"/>
        <w:keepLines w:val="0"/>
        <w:widowControl w:val="0"/>
        <w:shd w:val="clear" w:color="auto" w:fill="auto"/>
        <w:bidi w:val="0"/>
        <w:spacing w:before="0" w:after="0"/>
        <w:ind w:left="0" w:right="0" w:firstLine="160"/>
        <w:jc w:val="both"/>
      </w:pPr>
      <w:r>
        <w:rPr>
          <w:color w:val="000000"/>
          <w:spacing w:val="0"/>
          <w:w w:val="100"/>
          <w:position w:val="0"/>
          <w:shd w:val="clear" w:color="auto" w:fill="auto"/>
          <w:lang w:val="ru-RU" w:eastAsia="ru-RU" w:bidi="ru-RU"/>
        </w:rPr>
        <w:t>В результате возникли следующие особенности, характерные для современного человека:</w:t>
      </w:r>
    </w:p>
    <w:p>
      <w:pPr>
        <w:pStyle w:val="Style14"/>
        <w:keepNext w:val="0"/>
        <w:keepLines w:val="0"/>
        <w:widowControl w:val="0"/>
        <w:shd w:val="clear" w:color="auto" w:fill="auto"/>
        <w:bidi w:val="0"/>
        <w:spacing w:before="0" w:after="0"/>
        <w:ind w:left="0" w:right="0" w:firstLine="160"/>
        <w:jc w:val="both"/>
      </w:pPr>
      <w:r>
        <w:rPr>
          <w:color w:val="000000"/>
          <w:spacing w:val="0"/>
          <w:w w:val="100"/>
          <w:position w:val="0"/>
          <w:shd w:val="clear" w:color="auto" w:fill="auto"/>
          <w:lang w:val="ru-RU" w:eastAsia="ru-RU" w:bidi="ru-RU"/>
        </w:rPr>
        <w:t>)) увеличение абсолютных и относительных (в сравнении с другими пальцами) размеров костей I пальца;</w:t>
      </w:r>
    </w:p>
    <w:p>
      <w:pPr>
        <w:pStyle w:val="Style14"/>
        <w:keepNext w:val="0"/>
        <w:keepLines w:val="0"/>
        <w:widowControl w:val="0"/>
        <w:numPr>
          <w:ilvl w:val="0"/>
          <w:numId w:val="125"/>
        </w:numPr>
        <w:shd w:val="clear" w:color="auto" w:fill="auto"/>
        <w:tabs>
          <w:tab w:pos="396" w:val="left"/>
        </w:tabs>
        <w:bidi w:val="0"/>
        <w:spacing w:before="0" w:after="0"/>
        <w:ind w:left="0" w:right="0" w:firstLine="160"/>
        <w:jc w:val="both"/>
      </w:pPr>
      <w:r>
        <w:rPr>
          <w:color w:val="000000"/>
          <w:spacing w:val="0"/>
          <w:w w:val="100"/>
          <w:position w:val="0"/>
          <w:shd w:val="clear" w:color="auto" w:fill="auto"/>
          <w:lang w:val="ru-RU" w:eastAsia="ru-RU" w:bidi="ru-RU"/>
        </w:rPr>
        <w:t>седловидная форма первого запястно-пястного сустава;</w:t>
      </w:r>
    </w:p>
    <w:p>
      <w:pPr>
        <w:pStyle w:val="Style14"/>
        <w:keepNext w:val="0"/>
        <w:keepLines w:val="0"/>
        <w:widowControl w:val="0"/>
        <w:numPr>
          <w:ilvl w:val="0"/>
          <w:numId w:val="125"/>
        </w:numPr>
        <w:shd w:val="clear" w:color="auto" w:fill="auto"/>
        <w:tabs>
          <w:tab w:pos="394" w:val="left"/>
        </w:tabs>
        <w:bidi w:val="0"/>
        <w:spacing w:before="0" w:after="0"/>
        <w:ind w:left="0" w:right="0" w:firstLine="160"/>
        <w:jc w:val="both"/>
      </w:pPr>
      <w:r>
        <w:rPr>
          <w:color w:val="000000"/>
          <w:spacing w:val="0"/>
          <w:w w:val="100"/>
          <w:position w:val="0"/>
          <w:shd w:val="clear" w:color="auto" w:fill="auto"/>
          <w:lang w:val="ru-RU" w:eastAsia="ru-RU" w:bidi="ru-RU"/>
        </w:rPr>
        <w:t>перемещение I пальца из плоскости остальных пальцев в ладонном направле</w:t>
        <w:softHyphen/>
        <w:t>нии, вследствие чего увеличилась его способность противопоставления остальным пальцам, совершающегося в седловидном суставе;</w:t>
      </w:r>
    </w:p>
    <w:p>
      <w:pPr>
        <w:pStyle w:val="Style14"/>
        <w:keepNext w:val="0"/>
        <w:keepLines w:val="0"/>
        <w:widowControl w:val="0"/>
        <w:numPr>
          <w:ilvl w:val="0"/>
          <w:numId w:val="125"/>
        </w:numPr>
        <w:shd w:val="clear" w:color="auto" w:fill="auto"/>
        <w:tabs>
          <w:tab w:pos="394" w:val="left"/>
        </w:tabs>
        <w:bidi w:val="0"/>
        <w:spacing w:before="0" w:after="0"/>
        <w:ind w:left="0" w:right="0" w:firstLine="160"/>
        <w:jc w:val="both"/>
      </w:pPr>
      <w:r>
        <w:rPr>
          <w:color w:val="000000"/>
          <w:spacing w:val="0"/>
          <w:w w:val="100"/>
          <w:position w:val="0"/>
          <w:shd w:val="clear" w:color="auto" w:fill="auto"/>
          <w:lang w:val="ru-RU" w:eastAsia="ru-RU" w:bidi="ru-RU"/>
        </w:rPr>
        <w:t xml:space="preserve">смещение в том же ладонном направлении связанных с I пальцем запястных костей — </w:t>
      </w:r>
      <w:r>
        <w:rPr>
          <w:color w:val="000000"/>
          <w:spacing w:val="0"/>
          <w:w w:val="100"/>
          <w:position w:val="0"/>
          <w:shd w:val="clear" w:color="auto" w:fill="auto"/>
          <w:lang w:val="en-US" w:eastAsia="en-US" w:bidi="en-US"/>
        </w:rPr>
        <w:t xml:space="preserve">os trapezium </w:t>
      </w:r>
      <w:r>
        <w:rPr>
          <w:color w:val="000000"/>
          <w:spacing w:val="0"/>
          <w:w w:val="100"/>
          <w:position w:val="0"/>
          <w:shd w:val="clear" w:color="auto" w:fill="auto"/>
          <w:lang w:val="ru-RU" w:eastAsia="ru-RU" w:bidi="ru-RU"/>
        </w:rPr>
        <w:t>и ладьевидной;</w:t>
      </w:r>
    </w:p>
    <w:p>
      <w:pPr>
        <w:pStyle w:val="Style14"/>
        <w:keepNext w:val="0"/>
        <w:keepLines w:val="0"/>
        <w:widowControl w:val="0"/>
        <w:numPr>
          <w:ilvl w:val="0"/>
          <w:numId w:val="125"/>
        </w:numPr>
        <w:shd w:val="clear" w:color="auto" w:fill="auto"/>
        <w:tabs>
          <w:tab w:pos="394" w:val="left"/>
        </w:tabs>
        <w:bidi w:val="0"/>
        <w:spacing w:before="0" w:after="0"/>
        <w:ind w:left="0" w:right="0" w:firstLine="160"/>
        <w:jc w:val="both"/>
      </w:pPr>
      <w:r>
        <w:rPr>
          <w:color w:val="000000"/>
          <w:spacing w:val="0"/>
          <w:w w:val="100"/>
          <w:position w:val="0"/>
          <w:shd w:val="clear" w:color="auto" w:fill="auto"/>
          <w:lang w:val="ru-RU" w:eastAsia="ru-RU" w:bidi="ru-RU"/>
        </w:rPr>
        <w:t xml:space="preserve">углубление вследствие смещения этих костей желоба для сухожилий, нервов и сосудов в области запястья, расположенного под </w:t>
      </w:r>
      <w:r>
        <w:rPr>
          <w:color w:val="000000"/>
          <w:spacing w:val="0"/>
          <w:w w:val="100"/>
          <w:position w:val="0"/>
          <w:shd w:val="clear" w:color="auto" w:fill="auto"/>
          <w:lang w:val="en-US" w:eastAsia="en-US" w:bidi="en-US"/>
        </w:rPr>
        <w:t>retinaculum flexorum;</w:t>
      </w:r>
    </w:p>
    <w:p>
      <w:pPr>
        <w:pStyle w:val="Style14"/>
        <w:keepNext w:val="0"/>
        <w:keepLines w:val="0"/>
        <w:widowControl w:val="0"/>
        <w:numPr>
          <w:ilvl w:val="0"/>
          <w:numId w:val="125"/>
        </w:numPr>
        <w:shd w:val="clear" w:color="auto" w:fill="auto"/>
        <w:tabs>
          <w:tab w:pos="394" w:val="left"/>
        </w:tabs>
        <w:bidi w:val="0"/>
        <w:spacing w:before="0" w:after="0"/>
        <w:ind w:left="0" w:right="0" w:firstLine="160"/>
        <w:jc w:val="both"/>
      </w:pPr>
      <w:r>
        <w:rPr>
          <w:color w:val="000000"/>
          <w:spacing w:val="0"/>
          <w:w w:val="100"/>
          <w:position w:val="0"/>
          <w:shd w:val="clear" w:color="auto" w:fill="auto"/>
          <w:lang w:val="ru-RU" w:eastAsia="ru-RU" w:bidi="ru-RU"/>
        </w:rPr>
        <w:t xml:space="preserve">укорочение и выпрямление фаланг </w:t>
      </w:r>
      <w:r>
        <w:rPr>
          <w:color w:val="000000"/>
          <w:spacing w:val="0"/>
          <w:w w:val="100"/>
          <w:position w:val="0"/>
          <w:shd w:val="clear" w:color="auto" w:fill="auto"/>
          <w:lang w:val="en-US" w:eastAsia="en-US" w:bidi="en-US"/>
        </w:rPr>
        <w:t xml:space="preserve">II-V </w:t>
      </w:r>
      <w:r>
        <w:rPr>
          <w:color w:val="000000"/>
          <w:spacing w:val="0"/>
          <w:w w:val="100"/>
          <w:position w:val="0"/>
          <w:shd w:val="clear" w:color="auto" w:fill="auto"/>
          <w:lang w:val="ru-RU" w:eastAsia="ru-RU" w:bidi="ru-RU"/>
        </w:rPr>
        <w:t>пальцев, что способствует разнообраз</w:t>
        <w:softHyphen/>
        <w:t>ным движениям кисти и ее отдельных частей.</w:t>
      </w:r>
    </w:p>
    <w:p>
      <w:pPr>
        <w:pStyle w:val="Style14"/>
        <w:keepNext w:val="0"/>
        <w:keepLines w:val="0"/>
        <w:widowControl w:val="0"/>
        <w:shd w:val="clear" w:color="auto" w:fill="auto"/>
        <w:bidi w:val="0"/>
        <w:spacing w:before="0" w:after="200"/>
        <w:ind w:left="0" w:right="0" w:firstLine="160"/>
        <w:jc w:val="both"/>
      </w:pPr>
      <w:r>
        <w:rPr>
          <w:color w:val="000000"/>
          <w:spacing w:val="0"/>
          <w:w w:val="100"/>
          <w:position w:val="0"/>
          <w:shd w:val="clear" w:color="auto" w:fill="auto"/>
          <w:lang w:val="ru-RU" w:eastAsia="ru-RU" w:bidi="ru-RU"/>
        </w:rPr>
        <w:t>Наряду с отмеченной перестройкой костей и суставов, произошли изменения и в нервно-мышечном аппарате кисти. Обшее развитие центральной нервной системы в связи с трудом и членораздельной речью привело к тому, что рука, особенно ее главнейшая часть — кисть, стала органом труда, органом осязания и отчасти сред</w:t>
        <w:softHyphen/>
        <w:t>ством общения (жестикуляция).</w:t>
      </w:r>
    </w:p>
    <w:p>
      <w:pPr>
        <w:pStyle w:val="Style24"/>
        <w:keepNext/>
        <w:keepLines/>
        <w:widowControl w:val="0"/>
        <w:shd w:val="clear" w:color="auto" w:fill="auto"/>
        <w:bidi w:val="0"/>
        <w:spacing w:before="0" w:after="120" w:line="240" w:lineRule="auto"/>
        <w:ind w:left="0" w:right="0" w:firstLine="0"/>
        <w:jc w:val="center"/>
      </w:pPr>
      <w:bookmarkStart w:id="248" w:name="bookmark248"/>
      <w:r>
        <w:rPr>
          <w:color w:val="000000"/>
          <w:spacing w:val="0"/>
          <w:w w:val="100"/>
          <w:position w:val="0"/>
          <w:shd w:val="clear" w:color="auto" w:fill="auto"/>
          <w:lang w:val="ru-RU" w:eastAsia="ru-RU" w:bidi="ru-RU"/>
        </w:rPr>
        <w:t>СКЕЛЕТ НИЖНЕЙ КОНЕЧНОСТИ</w:t>
      </w:r>
      <w:bookmarkEnd w:id="248"/>
    </w:p>
    <w:p>
      <w:pPr>
        <w:pStyle w:val="Style39"/>
        <w:keepNext/>
        <w:keepLines/>
        <w:widowControl w:val="0"/>
        <w:shd w:val="clear" w:color="auto" w:fill="auto"/>
        <w:bidi w:val="0"/>
        <w:spacing w:before="0" w:line="240" w:lineRule="auto"/>
        <w:ind w:left="0" w:right="0" w:firstLine="0"/>
        <w:jc w:val="center"/>
      </w:pPr>
      <w:bookmarkStart w:id="250" w:name="bookmark250"/>
      <w:r>
        <w:rPr>
          <w:color w:val="000000"/>
          <w:spacing w:val="0"/>
          <w:w w:val="100"/>
          <w:position w:val="0"/>
          <w:shd w:val="clear" w:color="auto" w:fill="auto"/>
          <w:lang w:val="ru-RU" w:eastAsia="ru-RU" w:bidi="ru-RU"/>
        </w:rPr>
        <w:t>ПОЯС НИЖНЕЙ КОНЕЧНОСТИ</w:t>
      </w:r>
      <w:bookmarkEnd w:id="250"/>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 xml:space="preserve">Пояс нижней конечности, </w:t>
      </w:r>
      <w:r>
        <w:rPr>
          <w:color w:val="000000"/>
          <w:spacing w:val="0"/>
          <w:w w:val="100"/>
          <w:position w:val="0"/>
          <w:shd w:val="clear" w:color="auto" w:fill="auto"/>
          <w:lang w:val="en-US" w:eastAsia="en-US" w:bidi="en-US"/>
        </w:rPr>
        <w:t xml:space="preserve">cingulum membri inferioris, </w:t>
      </w:r>
      <w:r>
        <w:rPr>
          <w:color w:val="000000"/>
          <w:spacing w:val="0"/>
          <w:w w:val="100"/>
          <w:position w:val="0"/>
          <w:shd w:val="clear" w:color="auto" w:fill="auto"/>
          <w:lang w:val="ru-RU" w:eastAsia="ru-RU" w:bidi="ru-RU"/>
        </w:rPr>
        <w:t>образован парной тазовой костью.</w:t>
      </w:r>
    </w:p>
    <w:p>
      <w:pPr>
        <w:pStyle w:val="Style14"/>
        <w:keepNext w:val="0"/>
        <w:keepLines w:val="0"/>
        <w:widowControl w:val="0"/>
        <w:shd w:val="clear" w:color="auto" w:fill="auto"/>
        <w:bidi w:val="0"/>
        <w:spacing w:before="0" w:after="60" w:line="286" w:lineRule="auto"/>
        <w:ind w:left="0" w:right="0" w:firstLine="160"/>
        <w:jc w:val="both"/>
      </w:pPr>
      <w:r>
        <w:rPr>
          <w:color w:val="000000"/>
          <w:spacing w:val="0"/>
          <w:w w:val="100"/>
          <w:position w:val="0"/>
          <w:shd w:val="clear" w:color="auto" w:fill="auto"/>
          <w:lang w:val="ru-RU" w:eastAsia="ru-RU" w:bidi="ru-RU"/>
        </w:rPr>
        <w:t xml:space="preserve">Тазовая кость, </w:t>
      </w:r>
      <w:r>
        <w:rPr>
          <w:color w:val="000000"/>
          <w:spacing w:val="0"/>
          <w:w w:val="100"/>
          <w:position w:val="0"/>
          <w:shd w:val="clear" w:color="auto" w:fill="auto"/>
          <w:lang w:val="en-US" w:eastAsia="en-US" w:bidi="en-US"/>
        </w:rPr>
        <w:t xml:space="preserve">os coxae </w:t>
      </w:r>
      <w:r>
        <w:rPr>
          <w:color w:val="000000"/>
          <w:spacing w:val="0"/>
          <w:w w:val="100"/>
          <w:position w:val="0"/>
          <w:shd w:val="clear" w:color="auto" w:fill="auto"/>
          <w:lang w:val="ru-RU" w:eastAsia="ru-RU" w:bidi="ru-RU"/>
        </w:rPr>
        <w:t>(рис. 69), относится к плоским костям и выполняет фун</w:t>
        <w:softHyphen/>
        <w:t>кции движения (участие в сочленениях с крестцом и бедром), защиты (органов таза) и опоры (перенесение тяжести всей вышележащей части тела на нижние конечнос</w:t>
        <w:softHyphen/>
        <w:t xml:space="preserve">ти). Последняя функция преобладает, что и определяет сложное строение тазовой кости и образование ее путем слияния из трех отдельных костей — подвздошной, </w:t>
      </w:r>
      <w:r>
        <w:rPr>
          <w:color w:val="000000"/>
          <w:spacing w:val="0"/>
          <w:w w:val="100"/>
          <w:position w:val="0"/>
          <w:shd w:val="clear" w:color="auto" w:fill="auto"/>
          <w:lang w:val="en-US" w:eastAsia="en-US" w:bidi="en-US"/>
        </w:rPr>
        <w:t xml:space="preserve">os ilium, </w:t>
      </w:r>
      <w:r>
        <w:rPr>
          <w:color w:val="000000"/>
          <w:spacing w:val="0"/>
          <w:w w:val="100"/>
          <w:position w:val="0"/>
          <w:shd w:val="clear" w:color="auto" w:fill="auto"/>
          <w:lang w:val="ru-RU" w:eastAsia="ru-RU" w:bidi="ru-RU"/>
        </w:rPr>
        <w:t xml:space="preserve">лобковой, </w:t>
      </w:r>
      <w:r>
        <w:rPr>
          <w:color w:val="000000"/>
          <w:spacing w:val="0"/>
          <w:w w:val="100"/>
          <w:position w:val="0"/>
          <w:shd w:val="clear" w:color="auto" w:fill="auto"/>
          <w:lang w:val="en-US" w:eastAsia="en-US" w:bidi="en-US"/>
        </w:rPr>
        <w:t xml:space="preserve">os pubis, </w:t>
      </w:r>
      <w:r>
        <w:rPr>
          <w:color w:val="000000"/>
          <w:spacing w:val="0"/>
          <w:w w:val="100"/>
          <w:position w:val="0"/>
          <w:shd w:val="clear" w:color="auto" w:fill="auto"/>
          <w:lang w:val="ru-RU" w:eastAsia="ru-RU" w:bidi="ru-RU"/>
        </w:rPr>
        <w:t xml:space="preserve">и седалищной, </w:t>
      </w:r>
      <w:r>
        <w:rPr>
          <w:color w:val="000000"/>
          <w:spacing w:val="0"/>
          <w:w w:val="100"/>
          <w:position w:val="0"/>
          <w:shd w:val="clear" w:color="auto" w:fill="auto"/>
          <w:lang w:val="en-US" w:eastAsia="en-US" w:bidi="en-US"/>
        </w:rPr>
        <w:t xml:space="preserve">os ischii. </w:t>
      </w:r>
      <w:r>
        <w:rPr>
          <w:color w:val="000000"/>
          <w:spacing w:val="0"/>
          <w:w w:val="100"/>
          <w:position w:val="0"/>
          <w:shd w:val="clear" w:color="auto" w:fill="auto"/>
          <w:lang w:val="ru-RU" w:eastAsia="ru-RU" w:bidi="ru-RU"/>
        </w:rPr>
        <w:t>Сращение этих костей происходит в области наибольшей нагрузки, а именно — в области вертлужной впадины, являю</w:t>
        <w:softHyphen/>
        <w:t>щейся суставной ямкой тазобедренного сустава, в котором и происходит сочленение пояса нижней конечности со свободной нижней конечностью. Подвзошная кость ле</w:t>
        <w:softHyphen/>
        <w:t>жит кверху от вертлужной впадины, лобковая — книзу и кпереди, а седалищная — книзу и кзади. У лиц до 16 лет перечисленные кости отделены друг от друга хряще</w:t>
        <w:softHyphen/>
        <w:t>выми прослойками, которые у взрослого окостеневают, т. е. синхондроз переходит в синостоз. Благодаря этому из трех костей получается одна, обладающая большой крепостью, необходимой для опоры всего туловища и головы. Вертлужная впади</w:t>
        <w:softHyphen/>
        <w:t xml:space="preserve">на, </w:t>
      </w:r>
      <w:r>
        <w:rPr>
          <w:color w:val="000000"/>
          <w:spacing w:val="0"/>
          <w:w w:val="100"/>
          <w:position w:val="0"/>
          <w:shd w:val="clear" w:color="auto" w:fill="auto"/>
          <w:lang w:val="en-US" w:eastAsia="en-US" w:bidi="en-US"/>
        </w:rPr>
        <w:t xml:space="preserve">acetabulum </w:t>
      </w:r>
      <w:r>
        <w:rPr>
          <w:color w:val="000000"/>
          <w:spacing w:val="0"/>
          <w:w w:val="100"/>
          <w:position w:val="0"/>
          <w:shd w:val="clear" w:color="auto" w:fill="auto"/>
          <w:lang w:val="ru-RU" w:eastAsia="ru-RU" w:bidi="ru-RU"/>
        </w:rPr>
        <w:t xml:space="preserve">(уксусница, от лат. </w:t>
      </w:r>
      <w:r>
        <w:rPr>
          <w:color w:val="000000"/>
          <w:spacing w:val="0"/>
          <w:w w:val="100"/>
          <w:position w:val="0"/>
          <w:shd w:val="clear" w:color="auto" w:fill="auto"/>
          <w:lang w:val="en-US" w:eastAsia="en-US" w:bidi="en-US"/>
        </w:rPr>
        <w:t xml:space="preserve">acetum </w:t>
      </w:r>
      <w:r>
        <w:rPr>
          <w:color w:val="000000"/>
          <w:spacing w:val="0"/>
          <w:w w:val="100"/>
          <w:position w:val="0"/>
          <w:shd w:val="clear" w:color="auto" w:fill="auto"/>
          <w:lang w:val="ru-RU" w:eastAsia="ru-RU" w:bidi="ru-RU"/>
        </w:rPr>
        <w:t xml:space="preserve">— уксус), помещается на наружной стороне тазовой кости и служит для сочленения с головкой бедренной кости. Имея форму довольно глубокой округлой ямки, она отграничена по окружности высоким краем, который на медиальной своей стороне прерывается вырезкой, </w:t>
      </w:r>
      <w:r>
        <w:rPr>
          <w:color w:val="000000"/>
          <w:spacing w:val="0"/>
          <w:w w:val="100"/>
          <w:position w:val="0"/>
          <w:shd w:val="clear" w:color="auto" w:fill="auto"/>
          <w:lang w:val="en-US" w:eastAsia="en-US" w:bidi="en-US"/>
        </w:rPr>
        <w:t>incisura acetabuli.</w:t>
      </w:r>
      <w:r>
        <w:br w:type="page"/>
      </w:r>
    </w:p>
    <w:p>
      <w:pPr>
        <w:widowControl w:val="0"/>
        <w:jc w:val="center"/>
        <w:rPr>
          <w:sz w:val="2"/>
          <w:szCs w:val="2"/>
        </w:rPr>
      </w:pPr>
      <w:r>
        <w:drawing>
          <wp:inline>
            <wp:extent cx="2475230" cy="1505585"/>
            <wp:docPr id="315" name="Picutre 315"/>
            <a:graphic xmlns:a="http://schemas.openxmlformats.org/drawingml/2006/main">
              <a:graphicData uri="http://schemas.openxmlformats.org/drawingml/2006/picture">
                <pic:pic xmlns:pic="http://schemas.openxmlformats.org/drawingml/2006/picture">
                  <pic:nvPicPr>
                    <pic:cNvPr id="315" name="Picture 315"/>
                    <pic:cNvPicPr/>
                  </pic:nvPicPr>
                  <pic:blipFill>
                    <a:blip r:embed="rId239"/>
                    <a:stretch/>
                  </pic:blipFill>
                  <pic:spPr>
                    <a:xfrm>
                      <a:ext cx="2475230" cy="1505585"/>
                    </a:xfrm>
                    <a:prstGeom prst="rect"/>
                  </pic:spPr>
                </pic:pic>
              </a:graphicData>
            </a:graphic>
          </wp:inline>
        </w:drawing>
      </w:r>
    </w:p>
    <w:p>
      <w:pPr>
        <w:pStyle w:val="Style6"/>
        <w:keepNext w:val="0"/>
        <w:keepLines w:val="0"/>
        <w:widowControl w:val="0"/>
        <w:shd w:val="clear" w:color="auto" w:fill="auto"/>
        <w:bidi w:val="0"/>
        <w:spacing w:before="0" w:after="0" w:line="33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 xml:space="preserve">Рнс. 69. Тазовая кость правая </w:t>
      </w:r>
      <w:r>
        <w:rPr>
          <w:b/>
          <w:bCs/>
          <w:color w:val="000000"/>
          <w:spacing w:val="0"/>
          <w:w w:val="100"/>
          <w:position w:val="0"/>
          <w:sz w:val="8"/>
          <w:szCs w:val="8"/>
          <w:shd w:val="clear" w:color="auto" w:fill="auto"/>
        </w:rPr>
        <w:t xml:space="preserve">(os coxae). </w:t>
      </w:r>
      <w:r>
        <w:rPr>
          <w:b/>
          <w:bCs/>
          <w:color w:val="000000"/>
          <w:spacing w:val="0"/>
          <w:w w:val="100"/>
          <w:position w:val="0"/>
          <w:sz w:val="8"/>
          <w:szCs w:val="8"/>
          <w:shd w:val="clear" w:color="auto" w:fill="auto"/>
          <w:lang w:val="ru-RU" w:eastAsia="ru-RU" w:bidi="ru-RU"/>
        </w:rPr>
        <w:t>Наружная (а) и внутренняя поверхность (6).</w:t>
      </w:r>
    </w:p>
    <w:p>
      <w:pPr>
        <w:pStyle w:val="Style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os ilium;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labium externum; 3 — linea intermedia; 4 — labium internum; 5 — spina iliaca anterior superior; 6 — spina iliaca anterior inferior; 7 — spina iliaca posterior superior; 8 — spina iliaca posterior inferior; 9 — incisura ischiadica major; 10 — facies auricularis; 11 — tuberositas iliaca; 12 — fossa iliaca; 13 — linea arcuata; 14 —corpus ossis ischii; 15 — ramus ossis ischii; 16 — tuber ischiadicum; 17 — spina ischiadica; 18 — incisura ischiadica minor; 19 — ramus superior ossis pubis; 20 — ramus inferior ossis pubis; 21 — eminentia iliopubica; 22 — pecten ossis pubis; 23 — tuberculum pubicum; 24 — facies symphisialis; 25 — crista obturatoria; 26 — sulcus obturatorius; 27 — foramen obturatum; 28 — fossa acetabuli; 29 — incisura acetabuli; 30 — facies lunata.</w:t>
      </w:r>
    </w:p>
    <w:p>
      <w:pPr>
        <w:widowControl w:val="0"/>
        <w:spacing w:after="159" w:line="1" w:lineRule="exact"/>
      </w:pPr>
    </w:p>
    <w:p>
      <w:pPr>
        <w:pStyle w:val="Style14"/>
        <w:keepNext w:val="0"/>
        <w:keepLines w:val="0"/>
        <w:widowControl w:val="0"/>
        <w:shd w:val="clear" w:color="auto" w:fill="auto"/>
        <w:bidi w:val="0"/>
        <w:spacing w:before="0" w:after="160"/>
        <w:ind w:left="0" w:right="0"/>
        <w:jc w:val="both"/>
      </w:pPr>
      <w:bookmarkStart w:id="252" w:name="bookmark252"/>
      <w:r>
        <w:rPr>
          <w:color w:val="000000"/>
          <w:spacing w:val="0"/>
          <w:w w:val="100"/>
          <w:position w:val="0"/>
          <w:shd w:val="clear" w:color="auto" w:fill="auto"/>
          <w:lang w:val="ru-RU" w:eastAsia="ru-RU" w:bidi="ru-RU"/>
        </w:rPr>
        <w:t xml:space="preserve">Суставная гладкая поверхность вертлужной впадины имеет форму полумесяца, </w:t>
      </w:r>
      <w:r>
        <w:rPr>
          <w:color w:val="000000"/>
          <w:spacing w:val="0"/>
          <w:w w:val="100"/>
          <w:position w:val="0"/>
          <w:shd w:val="clear" w:color="auto" w:fill="auto"/>
          <w:lang w:val="en-US" w:eastAsia="en-US" w:bidi="en-US"/>
        </w:rPr>
        <w:t xml:space="preserve">facies lunata, </w:t>
      </w:r>
      <w:r>
        <w:rPr>
          <w:color w:val="000000"/>
          <w:spacing w:val="0"/>
          <w:w w:val="100"/>
          <w:position w:val="0"/>
          <w:shd w:val="clear" w:color="auto" w:fill="auto"/>
          <w:lang w:val="ru-RU" w:eastAsia="ru-RU" w:bidi="ru-RU"/>
        </w:rPr>
        <w:t xml:space="preserve">тогда как центр впадины, так называемая </w:t>
      </w:r>
      <w:r>
        <w:rPr>
          <w:color w:val="000000"/>
          <w:spacing w:val="0"/>
          <w:w w:val="100"/>
          <w:position w:val="0"/>
          <w:shd w:val="clear" w:color="auto" w:fill="auto"/>
          <w:lang w:val="en-US" w:eastAsia="en-US" w:bidi="en-US"/>
        </w:rPr>
        <w:t xml:space="preserve">fossa acetabuli, </w:t>
      </w:r>
      <w:r>
        <w:rPr>
          <w:color w:val="000000"/>
          <w:spacing w:val="0"/>
          <w:w w:val="100"/>
          <w:position w:val="0"/>
          <w:shd w:val="clear" w:color="auto" w:fill="auto"/>
          <w:lang w:val="ru-RU" w:eastAsia="ru-RU" w:bidi="ru-RU"/>
        </w:rPr>
        <w:t>и часть, бли</w:t>
        <w:softHyphen/>
        <w:t>жайшая к вырезке, шероховаты.</w:t>
      </w:r>
      <w:bookmarkEnd w:id="252"/>
    </w:p>
    <w:p>
      <w:pPr>
        <w:pStyle w:val="Style88"/>
        <w:keepNext/>
        <w:keepLines/>
        <w:widowControl w:val="0"/>
        <w:shd w:val="clear" w:color="auto" w:fill="auto"/>
        <w:bidi w:val="0"/>
        <w:spacing w:before="0" w:line="240" w:lineRule="auto"/>
        <w:ind w:left="0" w:right="0" w:firstLine="0"/>
        <w:jc w:val="center"/>
      </w:pPr>
      <w:bookmarkStart w:id="253" w:name="bookmark253"/>
      <w:r>
        <w:rPr>
          <w:color w:val="000000"/>
          <w:spacing w:val="0"/>
          <w:w w:val="100"/>
          <w:position w:val="0"/>
          <w:shd w:val="clear" w:color="auto" w:fill="auto"/>
          <w:lang w:val="ru-RU" w:eastAsia="ru-RU" w:bidi="ru-RU"/>
        </w:rPr>
        <w:t>ПОДВЗДОШНАЯ кость</w:t>
      </w:r>
      <w:bookmarkEnd w:id="253"/>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 xml:space="preserve">Подвздошная кость, </w:t>
      </w:r>
      <w:r>
        <w:rPr>
          <w:color w:val="000000"/>
          <w:spacing w:val="0"/>
          <w:w w:val="100"/>
          <w:position w:val="0"/>
          <w:shd w:val="clear" w:color="auto" w:fill="auto"/>
          <w:lang w:val="en-US" w:eastAsia="en-US" w:bidi="en-US"/>
        </w:rPr>
        <w:t xml:space="preserve">os ilium, </w:t>
      </w:r>
      <w:r>
        <w:rPr>
          <w:color w:val="000000"/>
          <w:spacing w:val="0"/>
          <w:w w:val="100"/>
          <w:position w:val="0"/>
          <w:shd w:val="clear" w:color="auto" w:fill="auto"/>
          <w:lang w:val="ru-RU" w:eastAsia="ru-RU" w:bidi="ru-RU"/>
        </w:rPr>
        <w:t>своим нижним коротким толстым отделом, называ</w:t>
        <w:softHyphen/>
        <w:t xml:space="preserve">емым телом, </w:t>
      </w:r>
      <w:r>
        <w:rPr>
          <w:color w:val="000000"/>
          <w:spacing w:val="0"/>
          <w:w w:val="100"/>
          <w:position w:val="0"/>
          <w:shd w:val="clear" w:color="auto" w:fill="auto"/>
          <w:lang w:val="en-US" w:eastAsia="en-US" w:bidi="en-US"/>
        </w:rPr>
        <w:t xml:space="preserve">corpus ossis ilii, </w:t>
      </w:r>
      <w:r>
        <w:rPr>
          <w:color w:val="000000"/>
          <w:spacing w:val="0"/>
          <w:w w:val="100"/>
          <w:position w:val="0"/>
          <w:shd w:val="clear" w:color="auto" w:fill="auto"/>
          <w:lang w:val="ru-RU" w:eastAsia="ru-RU" w:bidi="ru-RU"/>
        </w:rPr>
        <w:t>сливается с остальными частями тазовой кости в обла</w:t>
        <w:softHyphen/>
        <w:t xml:space="preserve">сти вертлужной впадины; верхняя, расширенная и более или менее тонкая часть ее образует крыло подвздошной кости, </w:t>
      </w:r>
      <w:r>
        <w:rPr>
          <w:color w:val="000000"/>
          <w:spacing w:val="0"/>
          <w:w w:val="100"/>
          <w:position w:val="0"/>
          <w:shd w:val="clear" w:color="auto" w:fill="auto"/>
          <w:lang w:val="en-US" w:eastAsia="en-US" w:bidi="en-US"/>
        </w:rPr>
        <w:t>ala ossis ilii.</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Рельеф кости обусловлен преимущественно мышцами, под действием которых в ме</w:t>
        <w:softHyphen/>
        <w:t>стах сухожильного способа прикрепления образовались гребни, линии и сети, а в ме</w:t>
        <w:softHyphen/>
        <w:t>стах мясистого прикрепления — ямы. Так, верхний свободный край крыла представ</w:t>
        <w:softHyphen/>
        <w:t xml:space="preserve">ляет собой утолщенный, изогнутый </w:t>
      </w:r>
      <w:r>
        <w:rPr>
          <w:color w:val="000000"/>
          <w:spacing w:val="0"/>
          <w:w w:val="100"/>
          <w:position w:val="0"/>
          <w:shd w:val="clear" w:color="auto" w:fill="auto"/>
          <w:lang w:val="en-US" w:eastAsia="en-US" w:bidi="en-US"/>
        </w:rPr>
        <w:t>S</w:t>
      </w:r>
      <w:r>
        <w:rPr>
          <w:color w:val="000000"/>
          <w:spacing w:val="0"/>
          <w:w w:val="100"/>
          <w:position w:val="0"/>
          <w:shd w:val="clear" w:color="auto" w:fill="auto"/>
          <w:lang w:val="ru-RU" w:eastAsia="ru-RU" w:bidi="ru-RU"/>
        </w:rPr>
        <w:t xml:space="preserve">-образно гребень, </w:t>
      </w:r>
      <w:r>
        <w:rPr>
          <w:color w:val="000000"/>
          <w:spacing w:val="0"/>
          <w:w w:val="100"/>
          <w:position w:val="0"/>
          <w:shd w:val="clear" w:color="auto" w:fill="auto"/>
          <w:lang w:val="en-US" w:eastAsia="en-US" w:bidi="en-US"/>
        </w:rPr>
        <w:t xml:space="preserve">crista iliaca. </w:t>
      </w:r>
      <w:r>
        <w:rPr>
          <w:color w:val="000000"/>
          <w:spacing w:val="0"/>
          <w:w w:val="100"/>
          <w:position w:val="0"/>
          <w:shd w:val="clear" w:color="auto" w:fill="auto"/>
          <w:lang w:val="ru-RU" w:eastAsia="ru-RU" w:bidi="ru-RU"/>
        </w:rPr>
        <w:t>к которому при</w:t>
        <w:softHyphen/>
        <w:t>крепляются три широкие брюшные мышцы.</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 xml:space="preserve">Гребень спереди заканчивается передней верхней подвздошной остью, </w:t>
      </w:r>
      <w:r>
        <w:rPr>
          <w:color w:val="000000"/>
          <w:spacing w:val="0"/>
          <w:w w:val="100"/>
          <w:position w:val="0"/>
          <w:shd w:val="clear" w:color="auto" w:fill="auto"/>
          <w:lang w:val="en-US" w:eastAsia="en-US" w:bidi="en-US"/>
        </w:rPr>
        <w:t xml:space="preserve">spina iliaca anterior superior, </w:t>
      </w:r>
      <w:r>
        <w:rPr>
          <w:color w:val="000000"/>
          <w:spacing w:val="0"/>
          <w:w w:val="100"/>
          <w:position w:val="0"/>
          <w:shd w:val="clear" w:color="auto" w:fill="auto"/>
          <w:lang w:val="ru-RU" w:eastAsia="ru-RU" w:bidi="ru-RU"/>
        </w:rPr>
        <w:t xml:space="preserve">а сзади --задней верхней подвздошной остью, </w:t>
      </w:r>
      <w:r>
        <w:rPr>
          <w:color w:val="000000"/>
          <w:spacing w:val="0"/>
          <w:w w:val="100"/>
          <w:position w:val="0"/>
          <w:shd w:val="clear" w:color="auto" w:fill="auto"/>
          <w:lang w:val="en-US" w:eastAsia="en-US" w:bidi="en-US"/>
        </w:rPr>
        <w:t xml:space="preserve">spina iliaca posterior superior. </w:t>
      </w:r>
      <w:r>
        <w:rPr>
          <w:color w:val="000000"/>
          <w:spacing w:val="0"/>
          <w:w w:val="100"/>
          <w:position w:val="0"/>
          <w:shd w:val="clear" w:color="auto" w:fill="auto"/>
          <w:lang w:val="ru-RU" w:eastAsia="ru-RU" w:bidi="ru-RU"/>
        </w:rPr>
        <w:t xml:space="preserve">Ниже каждой из этих остей па переднем и заднем краях крыла имеется еще по ости: </w:t>
      </w:r>
      <w:r>
        <w:rPr>
          <w:color w:val="000000"/>
          <w:spacing w:val="0"/>
          <w:w w:val="100"/>
          <w:position w:val="0"/>
          <w:shd w:val="clear" w:color="auto" w:fill="auto"/>
          <w:lang w:val="en-US" w:eastAsia="en-US" w:bidi="en-US"/>
        </w:rPr>
        <w:t xml:space="preserve">spina iliaca anterior inferior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spina iliaca posterior inferior. </w:t>
      </w:r>
      <w:r>
        <w:rPr>
          <w:color w:val="000000"/>
          <w:spacing w:val="0"/>
          <w:w w:val="100"/>
          <w:position w:val="0"/>
          <w:shd w:val="clear" w:color="auto" w:fill="auto"/>
          <w:lang w:val="ru-RU" w:eastAsia="ru-RU" w:bidi="ru-RU"/>
        </w:rPr>
        <w:t>Нижние осги отде</w:t>
        <w:softHyphen/>
        <w:t>ляются от верхних вырезками (см. рис. 69).</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Книзу и кпереди от передней нижней осги, на месте соединения подвздошной кос</w:t>
        <w:softHyphen/>
        <w:t xml:space="preserve">ти и лобковой, находится подвздошно-лобковое возвышение, </w:t>
      </w:r>
      <w:r>
        <w:rPr>
          <w:color w:val="000000"/>
          <w:spacing w:val="0"/>
          <w:w w:val="100"/>
          <w:position w:val="0"/>
          <w:shd w:val="clear" w:color="auto" w:fill="auto"/>
          <w:lang w:val="en-US" w:eastAsia="en-US" w:bidi="en-US"/>
        </w:rPr>
        <w:t xml:space="preserve">cinincntia iliopubica. </w:t>
      </w:r>
      <w:r>
        <w:rPr>
          <w:color w:val="000000"/>
          <w:spacing w:val="0"/>
          <w:w w:val="100"/>
          <w:position w:val="0"/>
          <w:shd w:val="clear" w:color="auto" w:fill="auto"/>
          <w:lang w:val="ru-RU" w:eastAsia="ru-RU" w:bidi="ru-RU"/>
        </w:rPr>
        <w:t xml:space="preserve">а </w:t>
      </w:r>
      <w:r>
        <w:rPr>
          <w:color w:val="000000"/>
          <w:spacing w:val="0"/>
          <w:w w:val="100"/>
          <w:position w:val="0"/>
          <w:shd w:val="clear" w:color="auto" w:fill="auto"/>
          <w:lang w:val="ru-RU" w:eastAsia="ru-RU" w:bidi="ru-RU"/>
        </w:rPr>
        <w:t xml:space="preserve">кии </w:t>
      </w:r>
      <w:r>
        <w:rPr>
          <w:color w:val="000000"/>
          <w:spacing w:val="0"/>
          <w:w w:val="100"/>
          <w:position w:val="0"/>
          <w:shd w:val="clear" w:color="auto" w:fill="auto"/>
          <w:lang w:val="en-US" w:eastAsia="en-US" w:bidi="en-US"/>
        </w:rPr>
        <w:t xml:space="preserve">jy or </w:t>
      </w:r>
      <w:r>
        <w:rPr>
          <w:color w:val="000000"/>
          <w:spacing w:val="0"/>
          <w:w w:val="100"/>
          <w:position w:val="0"/>
          <w:shd w:val="clear" w:color="auto" w:fill="auto"/>
          <w:lang w:val="ru-RU" w:eastAsia="ru-RU" w:bidi="ru-RU"/>
        </w:rPr>
        <w:t xml:space="preserve">шлней нижней осги лежит глубокая большая седалищная вырезка, </w:t>
      </w:r>
      <w:r>
        <w:rPr>
          <w:color w:val="000000"/>
          <w:spacing w:val="0"/>
          <w:w w:val="100"/>
          <w:position w:val="0"/>
          <w:shd w:val="clear" w:color="auto" w:fill="auto"/>
          <w:lang w:val="en-US" w:eastAsia="en-US" w:bidi="en-US"/>
        </w:rPr>
        <w:t xml:space="preserve">incisura ischiadica major, </w:t>
      </w:r>
      <w:r>
        <w:rPr>
          <w:color w:val="000000"/>
          <w:spacing w:val="0"/>
          <w:w w:val="100"/>
          <w:position w:val="0"/>
          <w:shd w:val="clear" w:color="auto" w:fill="auto"/>
          <w:lang w:val="ru-RU" w:eastAsia="ru-RU" w:bidi="ru-RU"/>
        </w:rPr>
        <w:t xml:space="preserve">замыкающаяся дальше книзу седалищной остью, </w:t>
      </w:r>
      <w:r>
        <w:rPr>
          <w:color w:val="000000"/>
          <w:spacing w:val="0"/>
          <w:w w:val="100"/>
          <w:position w:val="0"/>
          <w:shd w:val="clear" w:color="auto" w:fill="auto"/>
          <w:lang w:val="en-US" w:eastAsia="en-US" w:bidi="en-US"/>
        </w:rPr>
        <w:t xml:space="preserve">spina ischiadica, </w:t>
      </w:r>
      <w:r>
        <w:rPr>
          <w:color w:val="000000"/>
          <w:spacing w:val="0"/>
          <w:w w:val="100"/>
          <w:position w:val="0"/>
          <w:shd w:val="clear" w:color="auto" w:fill="auto"/>
          <w:lang w:val="ru-RU" w:eastAsia="ru-RU" w:bidi="ru-RU"/>
        </w:rPr>
        <w:t>расположенной уже на седалищной кости. Внутренняя поверхность крыла подвздош</w:t>
        <w:softHyphen/>
        <w:t xml:space="preserve">ной косги гладка, слегка вогнута и образует подвздошную ямку, </w:t>
      </w:r>
      <w:r>
        <w:rPr>
          <w:color w:val="000000"/>
          <w:spacing w:val="0"/>
          <w:w w:val="100"/>
          <w:position w:val="0"/>
          <w:shd w:val="clear" w:color="auto" w:fill="auto"/>
          <w:lang w:val="en-US" w:eastAsia="en-US" w:bidi="en-US"/>
        </w:rPr>
        <w:t xml:space="preserve">fossa iliaca, </w:t>
      </w:r>
      <w:r>
        <w:rPr>
          <w:color w:val="000000"/>
          <w:spacing w:val="0"/>
          <w:w w:val="100"/>
          <w:position w:val="0"/>
          <w:shd w:val="clear" w:color="auto" w:fill="auto"/>
          <w:lang w:val="ru-RU" w:eastAsia="ru-RU" w:bidi="ru-RU"/>
        </w:rPr>
        <w:t>возник</w:t>
        <w:softHyphen/>
        <w:t>шую в связи с поддержанием внутренностей при вертикальном положении тела.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Кзади и книзу от последней лежит так называемая ушковидная суставная по</w:t>
        <w:softHyphen/>
        <w:t xml:space="preserve">верхность, </w:t>
      </w:r>
      <w:r>
        <w:rPr>
          <w:color w:val="000000"/>
          <w:spacing w:val="0"/>
          <w:w w:val="100"/>
          <w:position w:val="0"/>
          <w:shd w:val="clear" w:color="auto" w:fill="auto"/>
          <w:lang w:val="en-US" w:eastAsia="en-US" w:bidi="en-US"/>
        </w:rPr>
        <w:t xml:space="preserve">facies auriculans, </w:t>
      </w:r>
      <w:r>
        <w:rPr>
          <w:color w:val="000000"/>
          <w:spacing w:val="0"/>
          <w:w w:val="100"/>
          <w:position w:val="0"/>
          <w:shd w:val="clear" w:color="auto" w:fill="auto"/>
          <w:lang w:val="ru-RU" w:eastAsia="ru-RU" w:bidi="ru-RU"/>
        </w:rPr>
        <w:t xml:space="preserve">место сочленения с соименной поверхностью крестца, а сзади и кверху от суставной поверхности находится бугристость, </w:t>
      </w:r>
      <w:r>
        <w:rPr>
          <w:color w:val="000000"/>
          <w:spacing w:val="0"/>
          <w:w w:val="100"/>
          <w:position w:val="0"/>
          <w:shd w:val="clear" w:color="auto" w:fill="auto"/>
          <w:lang w:val="en-US" w:eastAsia="en-US" w:bidi="en-US"/>
        </w:rPr>
        <w:t xml:space="preserve">tuberositas iliaca, </w:t>
      </w:r>
      <w:r>
        <w:rPr>
          <w:color w:val="000000"/>
          <w:spacing w:val="0"/>
          <w:w w:val="100"/>
          <w:position w:val="0"/>
          <w:shd w:val="clear" w:color="auto" w:fill="auto"/>
          <w:lang w:val="ru-RU" w:eastAsia="ru-RU" w:bidi="ru-RU"/>
        </w:rPr>
        <w:t>к которой прикрепляются межкостные крестцово-подвздошные связки.</w:t>
      </w:r>
    </w:p>
    <w:p>
      <w:pPr>
        <w:pStyle w:val="Style14"/>
        <w:keepNext w:val="0"/>
        <w:keepLines w:val="0"/>
        <w:widowControl w:val="0"/>
        <w:shd w:val="clear" w:color="auto" w:fill="auto"/>
        <w:bidi w:val="0"/>
        <w:spacing w:before="0" w:after="160" w:line="286" w:lineRule="auto"/>
        <w:ind w:left="0" w:right="0"/>
        <w:jc w:val="both"/>
      </w:pPr>
      <w:bookmarkStart w:id="255" w:name="bookmark255"/>
      <w:r>
        <w:rPr>
          <w:color w:val="000000"/>
          <w:spacing w:val="0"/>
          <w:w w:val="100"/>
          <w:position w:val="0"/>
          <w:shd w:val="clear" w:color="auto" w:fill="auto"/>
          <w:lang w:val="ru-RU" w:eastAsia="ru-RU" w:bidi="ru-RU"/>
        </w:rPr>
        <w:t>Подвздошная ямка отделяется от внутренней поверхности нижележащего тела под</w:t>
        <w:softHyphen/>
        <w:t xml:space="preserve">вздошной кости дугообразно изогнутым краем, называемым </w:t>
      </w:r>
      <w:r>
        <w:rPr>
          <w:color w:val="000000"/>
          <w:spacing w:val="0"/>
          <w:w w:val="100"/>
          <w:position w:val="0"/>
          <w:shd w:val="clear" w:color="auto" w:fill="auto"/>
          <w:lang w:val="en-US" w:eastAsia="en-US" w:bidi="en-US"/>
        </w:rPr>
        <w:t xml:space="preserve">linea arcuata. </w:t>
      </w:r>
      <w:r>
        <w:rPr>
          <w:color w:val="000000"/>
          <w:spacing w:val="0"/>
          <w:w w:val="100"/>
          <w:position w:val="0"/>
          <w:shd w:val="clear" w:color="auto" w:fill="auto"/>
          <w:lang w:val="ru-RU" w:eastAsia="ru-RU" w:bidi="ru-RU"/>
        </w:rPr>
        <w:t>На наруж</w:t>
        <w:softHyphen/>
        <w:t xml:space="preserve">ной поверхности крыла подвздошной кости заметны то более, то менее отчетливо шероховатые линии — следы прикреплений ягодичных мышц </w:t>
      </w:r>
      <w:r>
        <w:rPr>
          <w:color w:val="000000"/>
          <w:spacing w:val="0"/>
          <w:w w:val="100"/>
          <w:position w:val="0"/>
          <w:shd w:val="clear" w:color="auto" w:fill="auto"/>
          <w:lang w:val="en-US" w:eastAsia="en-US" w:bidi="en-US"/>
        </w:rPr>
        <w:t>(lineae gluteae anterior, posterior et inferior).</w:t>
      </w:r>
      <w:bookmarkEnd w:id="255"/>
    </w:p>
    <w:p>
      <w:pPr>
        <w:pStyle w:val="Style88"/>
        <w:keepNext/>
        <w:keepLines/>
        <w:widowControl w:val="0"/>
        <w:shd w:val="clear" w:color="auto" w:fill="auto"/>
        <w:bidi w:val="0"/>
        <w:spacing w:before="0" w:after="100" w:line="240" w:lineRule="auto"/>
        <w:ind w:left="0" w:right="0" w:firstLine="0"/>
        <w:jc w:val="center"/>
      </w:pPr>
      <w:bookmarkStart w:id="256" w:name="bookmark256"/>
      <w:r>
        <w:rPr>
          <w:color w:val="000000"/>
          <w:spacing w:val="0"/>
          <w:w w:val="100"/>
          <w:position w:val="0"/>
          <w:shd w:val="clear" w:color="auto" w:fill="auto"/>
          <w:lang w:val="ru-RU" w:eastAsia="ru-RU" w:bidi="ru-RU"/>
        </w:rPr>
        <w:t>ЛОБКОВАЯ КОСТЬ</w:t>
      </w:r>
      <w:bookmarkEnd w:id="256"/>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Лобковая кость, </w:t>
      </w:r>
      <w:r>
        <w:rPr>
          <w:color w:val="000000"/>
          <w:spacing w:val="0"/>
          <w:w w:val="100"/>
          <w:position w:val="0"/>
          <w:shd w:val="clear" w:color="auto" w:fill="auto"/>
          <w:lang w:val="en-US" w:eastAsia="en-US" w:bidi="en-US"/>
        </w:rPr>
        <w:t xml:space="preserve">os pubis, </w:t>
      </w:r>
      <w:r>
        <w:rPr>
          <w:color w:val="000000"/>
          <w:spacing w:val="0"/>
          <w:w w:val="100"/>
          <w:position w:val="0"/>
          <w:shd w:val="clear" w:color="auto" w:fill="auto"/>
          <w:lang w:val="ru-RU" w:eastAsia="ru-RU" w:bidi="ru-RU"/>
        </w:rPr>
        <w:t xml:space="preserve">имеет короткое утолщенное тело, </w:t>
      </w:r>
      <w:r>
        <w:rPr>
          <w:color w:val="000000"/>
          <w:spacing w:val="0"/>
          <w:w w:val="100"/>
          <w:position w:val="0"/>
          <w:shd w:val="clear" w:color="auto" w:fill="auto"/>
          <w:lang w:val="en-US" w:eastAsia="en-US" w:bidi="en-US"/>
        </w:rPr>
        <w:t xml:space="preserve">corpus ossis pubis, </w:t>
      </w:r>
      <w:r>
        <w:rPr>
          <w:color w:val="000000"/>
          <w:spacing w:val="0"/>
          <w:w w:val="100"/>
          <w:position w:val="0"/>
          <w:shd w:val="clear" w:color="auto" w:fill="auto"/>
          <w:lang w:val="ru-RU" w:eastAsia="ru-RU" w:bidi="ru-RU"/>
        </w:rPr>
        <w:t xml:space="preserve">примыкающее к вертлужной впадине, верхнюю и иижнюю ветви, </w:t>
      </w:r>
      <w:r>
        <w:rPr>
          <w:color w:val="000000"/>
          <w:spacing w:val="0"/>
          <w:w w:val="100"/>
          <w:position w:val="0"/>
          <w:shd w:val="clear" w:color="auto" w:fill="auto"/>
          <w:lang w:val="en-US" w:eastAsia="en-US" w:bidi="en-US"/>
        </w:rPr>
        <w:t xml:space="preserve">ramus superior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ramus inferior ossis pubis, </w:t>
      </w:r>
      <w:r>
        <w:rPr>
          <w:color w:val="000000"/>
          <w:spacing w:val="0"/>
          <w:w w:val="100"/>
          <w:position w:val="0"/>
          <w:shd w:val="clear" w:color="auto" w:fill="auto"/>
          <w:lang w:val="ru-RU" w:eastAsia="ru-RU" w:bidi="ru-RU"/>
        </w:rPr>
        <w:t>расположенные под углом друг к другу.</w:t>
      </w:r>
    </w:p>
    <w:p>
      <w:pPr>
        <w:pStyle w:val="Style14"/>
        <w:keepNext w:val="0"/>
        <w:keepLines w:val="0"/>
        <w:widowControl w:val="0"/>
        <w:shd w:val="clear" w:color="auto" w:fill="auto"/>
        <w:bidi w:val="0"/>
        <w:spacing w:before="0" w:after="160" w:line="286" w:lineRule="auto"/>
        <w:ind w:left="0" w:right="0"/>
        <w:jc w:val="both"/>
      </w:pPr>
      <w:bookmarkStart w:id="258" w:name="bookmark258"/>
      <w:r>
        <w:rPr>
          <w:color w:val="000000"/>
          <w:spacing w:val="0"/>
          <w:w w:val="100"/>
          <w:position w:val="0"/>
          <w:shd w:val="clear" w:color="auto" w:fill="auto"/>
          <w:lang w:val="ru-RU" w:eastAsia="ru-RU" w:bidi="ru-RU"/>
        </w:rPr>
        <w:t xml:space="preserve">На обращенной к средней линии вершине угла имеется поверхность овальной формы, </w:t>
      </w:r>
      <w:r>
        <w:rPr>
          <w:color w:val="000000"/>
          <w:spacing w:val="0"/>
          <w:w w:val="100"/>
          <w:position w:val="0"/>
          <w:shd w:val="clear" w:color="auto" w:fill="auto"/>
          <w:lang w:val="en-US" w:eastAsia="en-US" w:bidi="en-US"/>
        </w:rPr>
        <w:t xml:space="preserve">facies symphysialis, </w:t>
      </w:r>
      <w:r>
        <w:rPr>
          <w:color w:val="000000"/>
          <w:spacing w:val="0"/>
          <w:w w:val="100"/>
          <w:position w:val="0"/>
          <w:shd w:val="clear" w:color="auto" w:fill="auto"/>
          <w:lang w:val="ru-RU" w:eastAsia="ru-RU" w:bidi="ru-RU"/>
        </w:rPr>
        <w:t xml:space="preserve">место соединения с лобковой костью другой стороны. На </w:t>
      </w:r>
      <w:r>
        <w:rPr>
          <w:i/>
          <w:iCs/>
          <w:color w:val="000000"/>
          <w:spacing w:val="0"/>
          <w:w w:val="100"/>
          <w:position w:val="0"/>
          <w:shd w:val="clear" w:color="auto" w:fill="auto"/>
          <w:lang w:val="ru-RU" w:eastAsia="ru-RU" w:bidi="ru-RU"/>
        </w:rPr>
        <w:t>2</w:t>
      </w:r>
      <w:r>
        <w:rPr>
          <w:color w:val="000000"/>
          <w:spacing w:val="0"/>
          <w:w w:val="100"/>
          <w:position w:val="0"/>
          <w:shd w:val="clear" w:color="auto" w:fill="auto"/>
          <w:lang w:val="ru-RU" w:eastAsia="ru-RU" w:bidi="ru-RU"/>
        </w:rPr>
        <w:t xml:space="preserve"> см латеральнее от этой поверхности находится небольшой лобковый бугорок, </w:t>
      </w:r>
      <w:r>
        <w:rPr>
          <w:color w:val="000000"/>
          <w:spacing w:val="0"/>
          <w:w w:val="100"/>
          <w:position w:val="0"/>
          <w:shd w:val="clear" w:color="auto" w:fill="auto"/>
          <w:lang w:val="en-US" w:eastAsia="en-US" w:bidi="en-US"/>
        </w:rPr>
        <w:t xml:space="preserve">tuberculum pubicum, </w:t>
      </w:r>
      <w:r>
        <w:rPr>
          <w:color w:val="000000"/>
          <w:spacing w:val="0"/>
          <w:w w:val="100"/>
          <w:position w:val="0"/>
          <w:shd w:val="clear" w:color="auto" w:fill="auto"/>
          <w:lang w:val="ru-RU" w:eastAsia="ru-RU" w:bidi="ru-RU"/>
        </w:rPr>
        <w:t xml:space="preserve">от которого тянется вдоль заднего края верхней поверхности </w:t>
      </w:r>
      <w:r>
        <w:rPr>
          <w:color w:val="000000"/>
          <w:spacing w:val="0"/>
          <w:w w:val="100"/>
          <w:position w:val="0"/>
          <w:shd w:val="clear" w:color="auto" w:fill="auto"/>
          <w:lang w:val="en-US" w:eastAsia="en-US" w:bidi="en-US"/>
        </w:rPr>
        <w:t xml:space="preserve">ramus superior </w:t>
      </w:r>
      <w:r>
        <w:rPr>
          <w:color w:val="000000"/>
          <w:spacing w:val="0"/>
          <w:w w:val="100"/>
          <w:position w:val="0"/>
          <w:shd w:val="clear" w:color="auto" w:fill="auto"/>
          <w:lang w:val="ru-RU" w:eastAsia="ru-RU" w:bidi="ru-RU"/>
        </w:rPr>
        <w:t xml:space="preserve">лобковый гребень, </w:t>
      </w:r>
      <w:r>
        <w:rPr>
          <w:color w:val="000000"/>
          <w:spacing w:val="0"/>
          <w:w w:val="100"/>
          <w:position w:val="0"/>
          <w:shd w:val="clear" w:color="auto" w:fill="auto"/>
          <w:lang w:val="en-US" w:eastAsia="en-US" w:bidi="en-US"/>
        </w:rPr>
        <w:t xml:space="preserve">pecten ossis pubis, </w:t>
      </w:r>
      <w:r>
        <w:rPr>
          <w:color w:val="000000"/>
          <w:spacing w:val="0"/>
          <w:w w:val="100"/>
          <w:position w:val="0"/>
          <w:shd w:val="clear" w:color="auto" w:fill="auto"/>
          <w:lang w:val="ru-RU" w:eastAsia="ru-RU" w:bidi="ru-RU"/>
        </w:rPr>
        <w:t>переходящий дальше кзади в выше</w:t>
        <w:softHyphen/>
        <w:t xml:space="preserve">описанную </w:t>
      </w:r>
      <w:r>
        <w:rPr>
          <w:color w:val="000000"/>
          <w:spacing w:val="0"/>
          <w:w w:val="100"/>
          <w:position w:val="0"/>
          <w:shd w:val="clear" w:color="auto" w:fill="auto"/>
          <w:lang w:val="en-US" w:eastAsia="en-US" w:bidi="en-US"/>
        </w:rPr>
        <w:t xml:space="preserve">linea arcuata </w:t>
      </w:r>
      <w:r>
        <w:rPr>
          <w:color w:val="000000"/>
          <w:spacing w:val="0"/>
          <w:w w:val="100"/>
          <w:position w:val="0"/>
          <w:shd w:val="clear" w:color="auto" w:fill="auto"/>
          <w:lang w:val="ru-RU" w:eastAsia="ru-RU" w:bidi="ru-RU"/>
        </w:rPr>
        <w:t xml:space="preserve">подвздошной кости. На нижней поверхности верхней ветви лобковой кости имеется желобок, </w:t>
      </w:r>
      <w:r>
        <w:rPr>
          <w:color w:val="000000"/>
          <w:spacing w:val="0"/>
          <w:w w:val="100"/>
          <w:position w:val="0"/>
          <w:shd w:val="clear" w:color="auto" w:fill="auto"/>
          <w:lang w:val="en-US" w:eastAsia="en-US" w:bidi="en-US"/>
        </w:rPr>
        <w:t xml:space="preserve">sulcus obturatorius, </w:t>
      </w:r>
      <w:r>
        <w:rPr>
          <w:color w:val="000000"/>
          <w:spacing w:val="0"/>
          <w:w w:val="100"/>
          <w:position w:val="0"/>
          <w:shd w:val="clear" w:color="auto" w:fill="auto"/>
          <w:lang w:val="ru-RU" w:eastAsia="ru-RU" w:bidi="ru-RU"/>
        </w:rPr>
        <w:t>место прохождения запиратель</w:t>
        <w:softHyphen/>
        <w:t>ных сосудов и нерва.</w:t>
      </w:r>
      <w:bookmarkEnd w:id="258"/>
    </w:p>
    <w:p>
      <w:pPr>
        <w:pStyle w:val="Style88"/>
        <w:keepNext/>
        <w:keepLines/>
        <w:widowControl w:val="0"/>
        <w:shd w:val="clear" w:color="auto" w:fill="auto"/>
        <w:bidi w:val="0"/>
        <w:spacing w:before="0" w:after="100" w:line="240" w:lineRule="auto"/>
        <w:ind w:left="0" w:right="0" w:firstLine="0"/>
        <w:jc w:val="center"/>
      </w:pPr>
      <w:bookmarkStart w:id="259" w:name="bookmark259"/>
      <w:r>
        <w:rPr>
          <w:color w:val="000000"/>
          <w:spacing w:val="0"/>
          <w:w w:val="100"/>
          <w:position w:val="0"/>
          <w:shd w:val="clear" w:color="auto" w:fill="auto"/>
          <w:lang w:val="ru-RU" w:eastAsia="ru-RU" w:bidi="ru-RU"/>
        </w:rPr>
        <w:t>СЕДАЛИЩНАЯ КОСТЬ</w:t>
      </w:r>
      <w:bookmarkEnd w:id="259"/>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Седалищная кость, </w:t>
      </w:r>
      <w:r>
        <w:rPr>
          <w:color w:val="000000"/>
          <w:spacing w:val="0"/>
          <w:w w:val="100"/>
          <w:position w:val="0"/>
          <w:shd w:val="clear" w:color="auto" w:fill="auto"/>
          <w:lang w:val="en-US" w:eastAsia="en-US" w:bidi="en-US"/>
        </w:rPr>
        <w:t xml:space="preserve">os ischii, </w:t>
      </w:r>
      <w:r>
        <w:rPr>
          <w:color w:val="000000"/>
          <w:spacing w:val="0"/>
          <w:w w:val="100"/>
          <w:position w:val="0"/>
          <w:shd w:val="clear" w:color="auto" w:fill="auto"/>
          <w:lang w:val="ru-RU" w:eastAsia="ru-RU" w:bidi="ru-RU"/>
        </w:rPr>
        <w:t xml:space="preserve">подобно лобковой, имеет тело, </w:t>
      </w:r>
      <w:r>
        <w:rPr>
          <w:color w:val="000000"/>
          <w:spacing w:val="0"/>
          <w:w w:val="100"/>
          <w:position w:val="0"/>
          <w:shd w:val="clear" w:color="auto" w:fill="auto"/>
          <w:lang w:val="en-US" w:eastAsia="en-US" w:bidi="en-US"/>
        </w:rPr>
        <w:t xml:space="preserve">corpus ossis ischii, </w:t>
      </w:r>
      <w:r>
        <w:rPr>
          <w:color w:val="000000"/>
          <w:spacing w:val="0"/>
          <w:w w:val="100"/>
          <w:position w:val="0"/>
          <w:shd w:val="clear" w:color="auto" w:fill="auto"/>
          <w:lang w:val="ru-RU" w:eastAsia="ru-RU" w:bidi="ru-RU"/>
        </w:rPr>
        <w:t xml:space="preserve">входящее в состав вертлужной впадины, и ветвь, </w:t>
      </w:r>
      <w:r>
        <w:rPr>
          <w:color w:val="000000"/>
          <w:spacing w:val="0"/>
          <w:w w:val="100"/>
          <w:position w:val="0"/>
          <w:shd w:val="clear" w:color="auto" w:fill="auto"/>
          <w:lang w:val="en-US" w:eastAsia="en-US" w:bidi="en-US"/>
        </w:rPr>
        <w:t xml:space="preserve">ramus ossis ischii, </w:t>
      </w:r>
      <w:r>
        <w:rPr>
          <w:color w:val="000000"/>
          <w:spacing w:val="0"/>
          <w:w w:val="100"/>
          <w:position w:val="0"/>
          <w:shd w:val="clear" w:color="auto" w:fill="auto"/>
          <w:lang w:val="ru-RU" w:eastAsia="ru-RU" w:bidi="ru-RU"/>
        </w:rPr>
        <w:t>образующие друг с другом угол, вершина которого сильно утолщена и представляет собой так называ</w:t>
        <w:softHyphen/>
        <w:t xml:space="preserve">емый седалищный бугор, </w:t>
      </w:r>
      <w:r>
        <w:rPr>
          <w:color w:val="000000"/>
          <w:spacing w:val="0"/>
          <w:w w:val="100"/>
          <w:position w:val="0"/>
          <w:shd w:val="clear" w:color="auto" w:fill="auto"/>
          <w:lang w:val="en-US" w:eastAsia="en-US" w:bidi="en-US"/>
        </w:rPr>
        <w:t>tuber ischiadicum.</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По заднему краю тела, кверху от седалищного бугра, расположена малая седа</w:t>
        <w:softHyphen/>
        <w:t xml:space="preserve">лищная вырезка, </w:t>
      </w:r>
      <w:r>
        <w:rPr>
          <w:color w:val="000000"/>
          <w:spacing w:val="0"/>
          <w:w w:val="100"/>
          <w:position w:val="0"/>
          <w:shd w:val="clear" w:color="auto" w:fill="auto"/>
          <w:lang w:val="en-US" w:eastAsia="en-US" w:bidi="en-US"/>
        </w:rPr>
        <w:t xml:space="preserve">incisura ischiadica minor, </w:t>
      </w:r>
      <w:r>
        <w:rPr>
          <w:color w:val="000000"/>
          <w:spacing w:val="0"/>
          <w:w w:val="100"/>
          <w:position w:val="0"/>
          <w:shd w:val="clear" w:color="auto" w:fill="auto"/>
          <w:lang w:val="ru-RU" w:eastAsia="ru-RU" w:bidi="ru-RU"/>
        </w:rPr>
        <w:t xml:space="preserve">отделенная седалищной остью, </w:t>
      </w:r>
      <w:r>
        <w:rPr>
          <w:color w:val="000000"/>
          <w:spacing w:val="0"/>
          <w:w w:val="100"/>
          <w:position w:val="0"/>
          <w:shd w:val="clear" w:color="auto" w:fill="auto"/>
          <w:lang w:val="en-US" w:eastAsia="en-US" w:bidi="en-US"/>
        </w:rPr>
        <w:t xml:space="preserve">spina ischiadica, </w:t>
      </w:r>
      <w:r>
        <w:rPr>
          <w:color w:val="000000"/>
          <w:spacing w:val="0"/>
          <w:w w:val="100"/>
          <w:position w:val="0"/>
          <w:shd w:val="clear" w:color="auto" w:fill="auto"/>
          <w:lang w:val="ru-RU" w:eastAsia="ru-RU" w:bidi="ru-RU"/>
        </w:rPr>
        <w:t xml:space="preserve">от большой седалищной вырезки, </w:t>
      </w:r>
      <w:r>
        <w:rPr>
          <w:color w:val="000000"/>
          <w:spacing w:val="0"/>
          <w:w w:val="100"/>
          <w:position w:val="0"/>
          <w:shd w:val="clear" w:color="auto" w:fill="auto"/>
          <w:lang w:val="en-US" w:eastAsia="en-US" w:bidi="en-US"/>
        </w:rPr>
        <w:t>incisura ischiadica major.</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Ветвь седалищной кости, отойдя от седалищного бугра, сливается затем с ниж</w:t>
        <w:softHyphen/>
        <w:t xml:space="preserve">ней ветвью лобковой кости. Вследствие этого лобковая и седалищная кости своими ветвями окружают запирательное отверстие, </w:t>
      </w:r>
      <w:r>
        <w:rPr>
          <w:color w:val="000000"/>
          <w:spacing w:val="0"/>
          <w:w w:val="100"/>
          <w:position w:val="0"/>
          <w:shd w:val="clear" w:color="auto" w:fill="auto"/>
          <w:lang w:val="en-US" w:eastAsia="en-US" w:bidi="en-US"/>
        </w:rPr>
        <w:t xml:space="preserve">foramen obturatum, </w:t>
      </w:r>
      <w:r>
        <w:rPr>
          <w:color w:val="000000"/>
          <w:spacing w:val="0"/>
          <w:w w:val="100"/>
          <w:position w:val="0"/>
          <w:shd w:val="clear" w:color="auto" w:fill="auto"/>
          <w:lang w:val="ru-RU" w:eastAsia="ru-RU" w:bidi="ru-RU"/>
        </w:rPr>
        <w:t>которое лежит кни</w:t>
        <w:softHyphen/>
        <w:t>зу и медиально от вертлужной впадины и имеет форму треугольника с закруглен</w:t>
        <w:softHyphen/>
        <w:t>ными углами.</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Окостенение.</w:t>
      </w:r>
      <w:r>
        <w:rPr>
          <w:color w:val="000000"/>
          <w:spacing w:val="0"/>
          <w:w w:val="100"/>
          <w:position w:val="0"/>
          <w:shd w:val="clear" w:color="auto" w:fill="auto"/>
          <w:lang w:val="ru-RU" w:eastAsia="ru-RU" w:bidi="ru-RU"/>
        </w:rPr>
        <w:t xml:space="preserve"> На рентгеновском снимке таза новорожденного видны все три ча</w:t>
        <w:softHyphen/>
        <w:t>сти тазовой кости, разделенные широкими промежутками, соответствующими неви</w:t>
        <w:softHyphen/>
        <w:t xml:space="preserve">димому на рентгенограммах хрящу. Только в области </w:t>
      </w:r>
      <w:r>
        <w:rPr>
          <w:color w:val="000000"/>
          <w:spacing w:val="0"/>
          <w:w w:val="100"/>
          <w:position w:val="0"/>
          <w:shd w:val="clear" w:color="auto" w:fill="auto"/>
          <w:lang w:val="en-US" w:eastAsia="en-US" w:bidi="en-US"/>
        </w:rPr>
        <w:t xml:space="preserve">acetabulum, </w:t>
      </w:r>
      <w:r>
        <w:rPr>
          <w:color w:val="000000"/>
          <w:spacing w:val="0"/>
          <w:w w:val="100"/>
          <w:position w:val="0"/>
          <w:shd w:val="clear" w:color="auto" w:fill="auto"/>
          <w:lang w:val="ru-RU" w:eastAsia="ru-RU" w:bidi="ru-RU"/>
        </w:rPr>
        <w:t>между телами лоб</w:t>
        <w:softHyphen/>
        <w:t>ковой и седалищной костей, не заметно просвета, так как в этом месте названные ко</w:t>
        <w:softHyphen/>
        <w:br w:type="page"/>
      </w:r>
      <w:r>
        <w:rPr>
          <w:color w:val="000000"/>
          <w:spacing w:val="0"/>
          <w:w w:val="100"/>
          <w:position w:val="0"/>
          <w:shd w:val="clear" w:color="auto" w:fill="auto"/>
          <w:lang w:val="ru-RU" w:eastAsia="ru-RU" w:bidi="ru-RU"/>
        </w:rPr>
        <w:t>сти проецируются друг на друга и кажутся единым костным образованием, напоми</w:t>
        <w:softHyphen/>
        <w:t xml:space="preserve">нающим по форме клешни рака; </w:t>
      </w:r>
      <w:r>
        <w:rPr>
          <w:color w:val="000000"/>
          <w:spacing w:val="0"/>
          <w:w w:val="100"/>
          <w:position w:val="0"/>
          <w:shd w:val="clear" w:color="auto" w:fill="auto"/>
          <w:lang w:val="en-US" w:eastAsia="en-US" w:bidi="en-US"/>
        </w:rPr>
        <w:t xml:space="preserve">foramen obturatum </w:t>
      </w:r>
      <w:r>
        <w:rPr>
          <w:color w:val="000000"/>
          <w:spacing w:val="0"/>
          <w:w w:val="100"/>
          <w:position w:val="0"/>
          <w:shd w:val="clear" w:color="auto" w:fill="auto"/>
          <w:lang w:val="ru-RU" w:eastAsia="ru-RU" w:bidi="ru-RU"/>
        </w:rPr>
        <w:t>при этом представляется еще не зам</w:t>
        <w:softHyphen/>
        <w:t xml:space="preserve">кнутым. К 8-му году ветви </w:t>
      </w:r>
      <w:r>
        <w:rPr>
          <w:color w:val="000000"/>
          <w:spacing w:val="0"/>
          <w:w w:val="100"/>
          <w:position w:val="0"/>
          <w:shd w:val="clear" w:color="auto" w:fill="auto"/>
          <w:lang w:val="en-US" w:eastAsia="en-US" w:bidi="en-US"/>
        </w:rPr>
        <w:t xml:space="preserve">os pubis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os ischii </w:t>
      </w:r>
      <w:r>
        <w:rPr>
          <w:color w:val="000000"/>
          <w:spacing w:val="0"/>
          <w:w w:val="100"/>
          <w:position w:val="0"/>
          <w:shd w:val="clear" w:color="auto" w:fill="auto"/>
          <w:lang w:val="ru-RU" w:eastAsia="ru-RU" w:bidi="ru-RU"/>
        </w:rPr>
        <w:t xml:space="preserve">сливаются в одну </w:t>
      </w:r>
      <w:r>
        <w:rPr>
          <w:color w:val="000000"/>
          <w:spacing w:val="0"/>
          <w:w w:val="100"/>
          <w:position w:val="0"/>
          <w:shd w:val="clear" w:color="auto" w:fill="auto"/>
          <w:lang w:val="en-US" w:eastAsia="en-US" w:bidi="en-US"/>
        </w:rPr>
        <w:t xml:space="preserve">os ischiopubicum, </w:t>
      </w:r>
      <w:r>
        <w:rPr>
          <w:color w:val="000000"/>
          <w:spacing w:val="0"/>
          <w:w w:val="100"/>
          <w:position w:val="0"/>
          <w:shd w:val="clear" w:color="auto" w:fill="auto"/>
          <w:lang w:val="ru-RU" w:eastAsia="ru-RU" w:bidi="ru-RU"/>
        </w:rPr>
        <w:t>а в 14</w:t>
        <w:softHyphen/>
        <w:t xml:space="preserve">16 лет в области </w:t>
      </w:r>
      <w:r>
        <w:rPr>
          <w:color w:val="000000"/>
          <w:spacing w:val="0"/>
          <w:w w:val="100"/>
          <w:position w:val="0"/>
          <w:shd w:val="clear" w:color="auto" w:fill="auto"/>
          <w:lang w:val="en-US" w:eastAsia="en-US" w:bidi="en-US"/>
        </w:rPr>
        <w:t xml:space="preserve">acetabulum </w:t>
      </w:r>
      <w:r>
        <w:rPr>
          <w:color w:val="000000"/>
          <w:spacing w:val="0"/>
          <w:w w:val="100"/>
          <w:position w:val="0"/>
          <w:shd w:val="clear" w:color="auto" w:fill="auto"/>
          <w:lang w:val="ru-RU" w:eastAsia="ru-RU" w:bidi="ru-RU"/>
        </w:rPr>
        <w:t xml:space="preserve">последняя сливается с подвздошной костью в одну </w:t>
      </w:r>
      <w:r>
        <w:rPr>
          <w:color w:val="000000"/>
          <w:spacing w:val="0"/>
          <w:w w:val="100"/>
          <w:position w:val="0"/>
          <w:shd w:val="clear" w:color="auto" w:fill="auto"/>
          <w:lang w:val="en-US" w:eastAsia="en-US" w:bidi="en-US"/>
        </w:rPr>
        <w:t>os co</w:t>
        <w:softHyphen/>
        <w:t xml:space="preserve">xae. </w:t>
      </w:r>
      <w:r>
        <w:rPr>
          <w:color w:val="000000"/>
          <w:spacing w:val="0"/>
          <w:w w:val="100"/>
          <w:position w:val="0"/>
          <w:shd w:val="clear" w:color="auto" w:fill="auto"/>
          <w:lang w:val="ru-RU" w:eastAsia="ru-RU" w:bidi="ru-RU"/>
        </w:rPr>
        <w:t>Почти во всех местах прикрепления мышц и связок появляются добавочные точки окостенения (в 12-19 лет), которые сливаются с главной массой кости в 20-25 лет.</w:t>
      </w:r>
    </w:p>
    <w:p>
      <w:pPr>
        <w:pStyle w:val="Style14"/>
        <w:keepNext w:val="0"/>
        <w:keepLines w:val="0"/>
        <w:widowControl w:val="0"/>
        <w:shd w:val="clear" w:color="auto" w:fill="auto"/>
        <w:bidi w:val="0"/>
        <w:spacing w:before="0" w:after="120"/>
        <w:ind w:left="0" w:right="0"/>
        <w:jc w:val="both"/>
      </w:pPr>
      <w:bookmarkStart w:id="261" w:name="bookmark261"/>
      <w:r>
        <w:rPr>
          <w:color w:val="000000"/>
          <w:spacing w:val="0"/>
          <w:w w:val="100"/>
          <w:position w:val="0"/>
          <w:shd w:val="clear" w:color="auto" w:fill="auto"/>
          <w:lang w:val="ru-RU" w:eastAsia="ru-RU" w:bidi="ru-RU"/>
        </w:rPr>
        <w:t>Следует отметить, что к началу второго десятилетия жизни начинают сказываться половые различия таза. До этого времени таз сохраняет форму высокой воронки, характерную для детского возраста. Синостоз в области вертлужной впадины совер</w:t>
        <w:softHyphen/>
        <w:t xml:space="preserve">шается с участием добавочных костных образований, напоминающих вставочные кости черепа. Если эти кости сохраняются надолго, то они получают название </w:t>
      </w:r>
      <w:r>
        <w:rPr>
          <w:color w:val="000000"/>
          <w:spacing w:val="0"/>
          <w:w w:val="100"/>
          <w:position w:val="0"/>
          <w:shd w:val="clear" w:color="auto" w:fill="auto"/>
          <w:lang w:val="en-US" w:eastAsia="en-US" w:bidi="en-US"/>
        </w:rPr>
        <w:t xml:space="preserve">ossa acetabuli. </w:t>
      </w:r>
      <w:r>
        <w:rPr>
          <w:color w:val="000000"/>
          <w:spacing w:val="0"/>
          <w:w w:val="100"/>
          <w:position w:val="0"/>
          <w:shd w:val="clear" w:color="auto" w:fill="auto"/>
          <w:lang w:val="ru-RU" w:eastAsia="ru-RU" w:bidi="ru-RU"/>
        </w:rPr>
        <w:t>На рентгенограммах их можно принять за отломки.</w:t>
      </w:r>
      <w:bookmarkEnd w:id="261"/>
    </w:p>
    <w:p>
      <w:pPr>
        <w:pStyle w:val="Style88"/>
        <w:keepNext/>
        <w:keepLines/>
        <w:widowControl w:val="0"/>
        <w:shd w:val="clear" w:color="auto" w:fill="auto"/>
        <w:bidi w:val="0"/>
        <w:spacing w:before="0" w:line="240" w:lineRule="auto"/>
        <w:ind w:left="0" w:right="0" w:firstLine="0"/>
        <w:jc w:val="center"/>
      </w:pPr>
      <w:bookmarkStart w:id="262" w:name="bookmark262"/>
      <w:r>
        <w:rPr>
          <w:color w:val="000000"/>
          <w:spacing w:val="0"/>
          <w:w w:val="100"/>
          <w:position w:val="0"/>
          <w:shd w:val="clear" w:color="auto" w:fill="auto"/>
          <w:lang w:val="ru-RU" w:eastAsia="ru-RU" w:bidi="ru-RU"/>
        </w:rPr>
        <w:t>СОЕДИНЕНИЯ КОСТЕЙ ТАЗА</w:t>
      </w:r>
      <w:bookmarkEnd w:id="262"/>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Соединения костей таза (рис. 70) у человека отражают развитие этих костей в свя</w:t>
        <w:softHyphen/>
        <w:t>зи с меняющимися функциональными условиями в процессе филогенеза. Как уже го</w:t>
        <w:softHyphen/>
        <w:t>ворилось выше, таз у четвероногих позвоночных не испытывает в силу их горизонталь</w:t>
        <w:softHyphen/>
        <w:t>ного положения большой нагрузки. С переходом человека к прямохождению таз ста</w:t>
        <w:softHyphen/>
        <w:t>новится поддержкой для внутренностей и местом перенесения тяжести с туловища на нижние конечности, вследствие чего он испытывает огромную нагрузку. Отдельные кости, соединенные хрящом, сливаются в единое костное образование — тазовую кость, так что синхондроз переходит в синостоз. Однако синхондроз на месте соеди</w:t>
        <w:softHyphen/>
        <w:t>нения обеих лобковых костей не переходит в синостоз, а становится симфизом.</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Соединение обеих костей таза с крестцом, нуждающееся в сочетании подвижнос</w:t>
        <w:softHyphen/>
        <w:t>ти с прочностью, приобретает форму истинного сустава — диартроза, прочно укреп</w:t>
        <w:softHyphen/>
        <w:t>ленного связками (синдесмоз).</w:t>
      </w:r>
    </w:p>
    <w:p>
      <w:pPr>
        <w:pStyle w:val="Style14"/>
        <w:keepNext w:val="0"/>
        <w:keepLines w:val="0"/>
        <w:widowControl w:val="0"/>
        <w:shd w:val="clear" w:color="auto" w:fill="auto"/>
        <w:bidi w:val="0"/>
        <w:spacing w:before="0" w:after="320" w:line="290" w:lineRule="auto"/>
        <w:ind w:left="0" w:right="0"/>
        <w:jc w:val="both"/>
      </w:pPr>
      <w:r>
        <w:rPr>
          <w:color w:val="000000"/>
          <w:spacing w:val="0"/>
          <w:w w:val="100"/>
          <w:position w:val="0"/>
          <w:shd w:val="clear" w:color="auto" w:fill="auto"/>
          <w:lang w:val="ru-RU" w:eastAsia="ru-RU" w:bidi="ru-RU"/>
        </w:rPr>
        <w:t xml:space="preserve">В результате в тазе человека наблюдаются все виды соединений, отражающие </w:t>
      </w:r>
      <w:r>
        <w:rPr>
          <w:color w:val="000000"/>
          <w:spacing w:val="0"/>
          <w:w w:val="100"/>
          <w:position w:val="0"/>
          <w:shd w:val="clear" w:color="auto" w:fill="auto"/>
          <w:lang w:val="ru-RU" w:eastAsia="ru-RU" w:bidi="ru-RU"/>
        </w:rPr>
        <w:t>последовательные стадии раз</w:t>
        <w:softHyphen/>
        <w:t>вития скелета: синартрозы в форме синдесмозов (связки), синхондрозов (между отдель-</w:t>
      </w:r>
    </w:p>
    <w:p>
      <w:pPr>
        <w:pStyle w:val="Style55"/>
        <w:keepNext w:val="0"/>
        <w:keepLines w:val="0"/>
        <w:widowControl w:val="0"/>
        <w:shd w:val="clear" w:color="auto" w:fill="auto"/>
        <w:bidi w:val="0"/>
        <w:spacing w:before="0" w:after="0" w:line="343" w:lineRule="auto"/>
        <w:ind w:left="0" w:right="0" w:firstLine="0"/>
        <w:jc w:val="both"/>
      </w:pPr>
      <w:r>
        <w:rPr>
          <w:color w:val="000000"/>
          <w:spacing w:val="0"/>
          <w:w w:val="100"/>
          <w:position w:val="0"/>
          <w:shd w:val="clear" w:color="auto" w:fill="auto"/>
          <w:lang w:val="ru-RU" w:eastAsia="ru-RU" w:bidi="ru-RU"/>
        </w:rPr>
        <w:t xml:space="preserve">Рис. 70. Связки и суставы таза; вид сверху. Горизонтальный и сагиттальный распилы через середину левой тазовой кости, крестец и </w:t>
      </w:r>
      <w:r>
        <w:rPr>
          <w:color w:val="000000"/>
          <w:spacing w:val="0"/>
          <w:w w:val="100"/>
          <w:position w:val="0"/>
          <w:shd w:val="clear" w:color="auto" w:fill="auto"/>
          <w:lang w:val="en-US" w:eastAsia="en-US" w:bidi="en-US"/>
        </w:rPr>
        <w:t xml:space="preserve">lil-V </w:t>
      </w:r>
      <w:r>
        <w:rPr>
          <w:color w:val="000000"/>
          <w:spacing w:val="0"/>
          <w:w w:val="100"/>
          <w:position w:val="0"/>
          <w:shd w:val="clear" w:color="auto" w:fill="auto"/>
          <w:lang w:val="ru-RU" w:eastAsia="ru-RU" w:bidi="ru-RU"/>
        </w:rPr>
        <w:t>поясничные позвонки.</w:t>
      </w:r>
    </w:p>
    <w:p>
      <w:pPr>
        <w:pStyle w:val="Style46"/>
        <w:keepNext w:val="0"/>
        <w:keepLines w:val="0"/>
        <w:widowControl w:val="0"/>
        <w:shd w:val="clear" w:color="auto" w:fill="auto"/>
        <w:tabs>
          <w:tab w:pos="1249" w:val="left"/>
        </w:tabs>
        <w:bidi w:val="0"/>
        <w:spacing w:before="0" w:after="0" w:line="307" w:lineRule="auto"/>
        <w:ind w:left="0" w:right="0" w:firstLine="0"/>
        <w:jc w:val="both"/>
      </w:pPr>
      <w:r>
        <w:rPr>
          <w:color w:val="000000"/>
          <w:spacing w:val="0"/>
          <w:w w:val="100"/>
          <w:position w:val="0"/>
          <w:shd w:val="clear" w:color="auto" w:fill="auto"/>
          <w:lang w:val="ru-RU" w:eastAsia="ru-RU" w:bidi="ru-RU"/>
        </w:rPr>
        <w:t xml:space="preserve">1 </w:t>
      </w:r>
      <w:r>
        <w:rPr>
          <w:color w:val="000000"/>
          <w:spacing w:val="0"/>
          <w:w w:val="100"/>
          <w:position w:val="0"/>
          <w:shd w:val="clear" w:color="auto" w:fill="auto"/>
          <w:lang w:val="en-US" w:eastAsia="en-US" w:bidi="en-US"/>
        </w:rPr>
        <w:t xml:space="preserve">lig longitudinale antenus, </w:t>
      </w: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lang w:val="en-US" w:eastAsia="en-US" w:bidi="en-US"/>
        </w:rPr>
        <w:t>ligg, sacroiliacae interosscac; 3 articuldtio sacroiliaca; 4</w:t>
        <w:tab/>
        <w:t>lig. sac-</w:t>
      </w:r>
    </w:p>
    <w:p>
      <w:pPr>
        <w:pStyle w:val="Style46"/>
        <w:keepNext w:val="0"/>
        <w:keepLines w:val="0"/>
        <w:widowControl w:val="0"/>
        <w:shd w:val="clear" w:color="auto" w:fill="auto"/>
        <w:tabs>
          <w:tab w:pos="1236" w:val="left"/>
          <w:tab w:pos="1236" w:val="left"/>
        </w:tabs>
        <w:bidi w:val="0"/>
        <w:spacing w:before="0" w:after="0" w:line="307" w:lineRule="auto"/>
        <w:ind w:left="0" w:right="0" w:firstLine="0"/>
        <w:jc w:val="both"/>
      </w:pPr>
      <w:r>
        <w:rPr>
          <w:color w:val="000000"/>
          <w:spacing w:val="0"/>
          <w:w w:val="100"/>
          <w:position w:val="0"/>
          <w:shd w:val="clear" w:color="auto" w:fill="auto"/>
          <w:lang w:val="en-US" w:eastAsia="en-US" w:bidi="en-US"/>
        </w:rPr>
        <w:t>rococcygeuin ventrale, 5</w:t>
        <w:tab/>
        <w:t>symphy</w:t>
        <w:softHyphen/>
        <w:t>sis pubica, 6</w:t>
        <w:tab/>
        <w:t xml:space="preserve">hg. s </w:t>
      </w:r>
      <w:r>
        <w:rPr>
          <w:color w:val="000000"/>
          <w:spacing w:val="0"/>
          <w:w w:val="100"/>
          <w:position w:val="0"/>
          <w:shd w:val="clear" w:color="auto" w:fill="auto"/>
          <w:lang w:val="ru-RU" w:eastAsia="ru-RU" w:bidi="ru-RU"/>
        </w:rPr>
        <w:t xml:space="preserve">а его </w:t>
      </w:r>
      <w:r>
        <w:rPr>
          <w:color w:val="000000"/>
          <w:spacing w:val="0"/>
          <w:w w:val="100"/>
          <w:position w:val="0"/>
          <w:shd w:val="clear" w:color="auto" w:fill="auto"/>
          <w:lang w:val="en-US" w:eastAsia="en-US" w:bidi="en-US"/>
        </w:rPr>
        <w:t>lube rale,</w:t>
      </w:r>
    </w:p>
    <w:p>
      <w:pPr>
        <w:pStyle w:val="Style46"/>
        <w:keepNext w:val="0"/>
        <w:keepLines w:val="0"/>
        <w:widowControl w:val="0"/>
        <w:shd w:val="clear" w:color="auto" w:fill="auto"/>
        <w:bidi w:val="0"/>
        <w:spacing w:before="0" w:after="60" w:line="307" w:lineRule="auto"/>
        <w:ind w:left="0" w:right="0" w:firstLine="0"/>
        <w:jc w:val="both"/>
      </w:pPr>
      <w:r>
        <w:drawing>
          <wp:anchor distT="50800" distB="50800" distL="50800" distR="50800" simplePos="0" relativeHeight="125829457" behindDoc="0" locked="0" layoutInCell="1" allowOverlap="1">
            <wp:simplePos x="0" y="0"/>
            <wp:positionH relativeFrom="page">
              <wp:posOffset>1651635</wp:posOffset>
            </wp:positionH>
            <wp:positionV relativeFrom="margin">
              <wp:posOffset>2859405</wp:posOffset>
            </wp:positionV>
            <wp:extent cx="1847215" cy="1737360"/>
            <wp:wrapSquare wrapText="bothSides"/>
            <wp:docPr id="316" name="Shape 316"/>
            <a:graphic xmlns:a="http://schemas.openxmlformats.org/drawingml/2006/main">
              <a:graphicData uri="http://schemas.openxmlformats.org/drawingml/2006/picture">
                <pic:pic xmlns:pic="http://schemas.openxmlformats.org/drawingml/2006/picture">
                  <pic:nvPicPr>
                    <pic:cNvPr id="317" name="Picture box 317"/>
                    <pic:cNvPicPr/>
                  </pic:nvPicPr>
                  <pic:blipFill>
                    <a:blip r:embed="rId241"/>
                    <a:stretch/>
                  </pic:blipFill>
                  <pic:spPr>
                    <a:xfrm>
                      <a:ext cx="1847215" cy="1737360"/>
                    </a:xfrm>
                    <a:prstGeom prst="rect"/>
                  </pic:spPr>
                </pic:pic>
              </a:graphicData>
            </a:graphic>
          </wp:anchor>
        </w:drawing>
      </w:r>
      <w:r>
        <w:rPr>
          <w:color w:val="000000"/>
          <w:spacing w:val="0"/>
          <w:w w:val="100"/>
          <w:position w:val="0"/>
          <w:shd w:val="clear" w:color="auto" w:fill="auto"/>
          <w:lang w:val="en-US" w:eastAsia="en-US" w:bidi="en-US"/>
        </w:rPr>
        <w:t>7 for. ischiadicum minus, 8 lig. sacrospinale, 9 - for ischiadicum majus; 10 ligg. sacroiliacae ven</w:t>
        <w:softHyphen/>
        <w:t>tral la, II hg iholumbalc</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ними частями тазовой кости) и синостозов (после слияния их в тазовую кость), симфиз (лобковый) и диартрозы (крестцово-подвздошный сустав). Хотя общая под</w:t>
        <w:softHyphen/>
        <w:t>вижность между костями таза очень невелика (4-10°), но и она имеет значение при родах.</w:t>
      </w:r>
    </w:p>
    <w:p>
      <w:pPr>
        <w:pStyle w:val="Style14"/>
        <w:keepNext w:val="0"/>
        <w:keepLines w:val="0"/>
        <w:widowControl w:val="0"/>
        <w:numPr>
          <w:ilvl w:val="0"/>
          <w:numId w:val="127"/>
        </w:numPr>
        <w:shd w:val="clear" w:color="auto" w:fill="auto"/>
        <w:tabs>
          <w:tab w:pos="380" w:val="left"/>
        </w:tabs>
        <w:bidi w:val="0"/>
        <w:spacing w:before="0" w:after="60"/>
        <w:ind w:left="0" w:right="0" w:firstLine="160"/>
        <w:jc w:val="both"/>
      </w:pPr>
      <w:r>
        <w:rPr>
          <w:color w:val="000000"/>
          <w:spacing w:val="0"/>
          <w:w w:val="100"/>
          <w:position w:val="0"/>
          <w:shd w:val="clear" w:color="auto" w:fill="auto"/>
          <w:lang w:val="ru-RU" w:eastAsia="ru-RU" w:bidi="ru-RU"/>
        </w:rPr>
        <w:t xml:space="preserve">Крестцово-подвздошный сустав, </w:t>
      </w:r>
      <w:r>
        <w:rPr>
          <w:color w:val="000000"/>
          <w:spacing w:val="0"/>
          <w:w w:val="100"/>
          <w:position w:val="0"/>
          <w:shd w:val="clear" w:color="auto" w:fill="auto"/>
          <w:lang w:val="en-US" w:eastAsia="en-US" w:bidi="en-US"/>
        </w:rPr>
        <w:t xml:space="preserve">art. sacroiliaca, </w:t>
      </w:r>
      <w:r>
        <w:rPr>
          <w:color w:val="000000"/>
          <w:spacing w:val="0"/>
          <w:w w:val="100"/>
          <w:position w:val="0"/>
          <w:shd w:val="clear" w:color="auto" w:fill="auto"/>
          <w:lang w:val="ru-RU" w:eastAsia="ru-RU" w:bidi="ru-RU"/>
        </w:rPr>
        <w:t>относится к типу тугих суста</w:t>
        <w:softHyphen/>
        <w:t>вов (амфиартроз), образован соприкасающимися между собой ушковидными сустав</w:t>
        <w:softHyphen/>
        <w:t xml:space="preserve">ными поверхностями крестца и подвздошной кости. Его укрепляют </w:t>
      </w:r>
      <w:r>
        <w:rPr>
          <w:color w:val="000000"/>
          <w:spacing w:val="0"/>
          <w:w w:val="100"/>
          <w:position w:val="0"/>
          <w:shd w:val="clear" w:color="auto" w:fill="auto"/>
          <w:lang w:val="en-US" w:eastAsia="en-US" w:bidi="en-US"/>
        </w:rPr>
        <w:t xml:space="preserve">ligg. sacroiliacae interosseae, </w:t>
      </w:r>
      <w:r>
        <w:rPr>
          <w:color w:val="000000"/>
          <w:spacing w:val="0"/>
          <w:w w:val="100"/>
          <w:position w:val="0"/>
          <w:shd w:val="clear" w:color="auto" w:fill="auto"/>
          <w:lang w:val="ru-RU" w:eastAsia="ru-RU" w:bidi="ru-RU"/>
        </w:rPr>
        <w:t xml:space="preserve">расположенные в виде коротких пучков между </w:t>
      </w:r>
      <w:r>
        <w:rPr>
          <w:color w:val="000000"/>
          <w:spacing w:val="0"/>
          <w:w w:val="100"/>
          <w:position w:val="0"/>
          <w:shd w:val="clear" w:color="auto" w:fill="auto"/>
          <w:lang w:val="en-US" w:eastAsia="en-US" w:bidi="en-US"/>
        </w:rPr>
        <w:t xml:space="preserve">tuberositas iliaca </w:t>
      </w:r>
      <w:r>
        <w:rPr>
          <w:color w:val="000000"/>
          <w:spacing w:val="0"/>
          <w:w w:val="100"/>
          <w:position w:val="0"/>
          <w:shd w:val="clear" w:color="auto" w:fill="auto"/>
          <w:lang w:val="ru-RU" w:eastAsia="ru-RU" w:bidi="ru-RU"/>
        </w:rPr>
        <w:t xml:space="preserve">и крестцом, являющиеся одними из самых прочных связок человеческого тела. Они служат осью, вокруг которой происходят движения крестцово-подвздошного сочленения. Последнее укрепляется еще и другими связками, соединяющими крестец и подвздошную кость: спереди — </w:t>
      </w:r>
      <w:r>
        <w:rPr>
          <w:color w:val="000000"/>
          <w:spacing w:val="0"/>
          <w:w w:val="100"/>
          <w:position w:val="0"/>
          <w:shd w:val="clear" w:color="auto" w:fill="auto"/>
          <w:lang w:val="en-US" w:eastAsia="en-US" w:bidi="en-US"/>
        </w:rPr>
        <w:t xml:space="preserve">ligg. sacroiliacae ventralia, </w:t>
      </w:r>
      <w:r>
        <w:rPr>
          <w:color w:val="000000"/>
          <w:spacing w:val="0"/>
          <w:w w:val="100"/>
          <w:position w:val="0"/>
          <w:shd w:val="clear" w:color="auto" w:fill="auto"/>
          <w:lang w:val="ru-RU" w:eastAsia="ru-RU" w:bidi="ru-RU"/>
        </w:rPr>
        <w:t xml:space="preserve">сзади — </w:t>
      </w:r>
      <w:r>
        <w:rPr>
          <w:color w:val="000000"/>
          <w:spacing w:val="0"/>
          <w:w w:val="100"/>
          <w:position w:val="0"/>
          <w:shd w:val="clear" w:color="auto" w:fill="auto"/>
          <w:lang w:val="en-US" w:eastAsia="en-US" w:bidi="en-US"/>
        </w:rPr>
        <w:t xml:space="preserve">ligg. sacroiliacae dorsalia, </w:t>
      </w:r>
      <w:r>
        <w:rPr>
          <w:color w:val="000000"/>
          <w:spacing w:val="0"/>
          <w:w w:val="100"/>
          <w:position w:val="0"/>
          <w:shd w:val="clear" w:color="auto" w:fill="auto"/>
          <w:lang w:val="ru-RU" w:eastAsia="ru-RU" w:bidi="ru-RU"/>
        </w:rPr>
        <w:t xml:space="preserve">а также </w:t>
      </w:r>
      <w:r>
        <w:rPr>
          <w:color w:val="000000"/>
          <w:spacing w:val="0"/>
          <w:w w:val="100"/>
          <w:position w:val="0"/>
          <w:shd w:val="clear" w:color="auto" w:fill="auto"/>
          <w:lang w:val="en-US" w:eastAsia="en-US" w:bidi="en-US"/>
        </w:rPr>
        <w:t xml:space="preserve">lig. ilio- lumbale, </w:t>
      </w:r>
      <w:r>
        <w:rPr>
          <w:color w:val="000000"/>
          <w:spacing w:val="0"/>
          <w:w w:val="100"/>
          <w:position w:val="0"/>
          <w:shd w:val="clear" w:color="auto" w:fill="auto"/>
          <w:lang w:val="ru-RU" w:eastAsia="ru-RU" w:bidi="ru-RU"/>
        </w:rPr>
        <w:t xml:space="preserve">которая протянута от поперечного отростка V поясничного позвонка к </w:t>
      </w:r>
      <w:r>
        <w:rPr>
          <w:color w:val="000000"/>
          <w:spacing w:val="0"/>
          <w:w w:val="100"/>
          <w:position w:val="0"/>
          <w:shd w:val="clear" w:color="auto" w:fill="auto"/>
          <w:lang w:val="en-US" w:eastAsia="en-US" w:bidi="en-US"/>
        </w:rPr>
        <w:t>crista iliaca.</w:t>
      </w:r>
    </w:p>
    <w:p>
      <w:pPr>
        <w:pStyle w:val="Style46"/>
        <w:keepNext w:val="0"/>
        <w:keepLines w:val="0"/>
        <w:widowControl w:val="0"/>
        <w:shd w:val="clear" w:color="auto" w:fill="auto"/>
        <w:bidi w:val="0"/>
        <w:spacing w:before="0" w:after="0"/>
        <w:ind w:left="0" w:right="0" w:firstLine="160"/>
        <w:jc w:val="both"/>
      </w:pPr>
      <w:r>
        <w:rPr>
          <w:color w:val="000000"/>
          <w:spacing w:val="0"/>
          <w:w w:val="100"/>
          <w:position w:val="0"/>
          <w:shd w:val="clear" w:color="auto" w:fill="auto"/>
          <w:lang w:val="ru-RU" w:eastAsia="ru-RU" w:bidi="ru-RU"/>
        </w:rPr>
        <w:t xml:space="preserve">Крестцово-подвздошное сочленение получает </w:t>
      </w:r>
      <w:r>
        <w:rPr>
          <w:i/>
          <w:iCs/>
          <w:color w:val="000000"/>
          <w:spacing w:val="0"/>
          <w:w w:val="100"/>
          <w:position w:val="0"/>
          <w:shd w:val="clear" w:color="auto" w:fill="auto"/>
          <w:lang w:val="ru-RU" w:eastAsia="ru-RU" w:bidi="ru-RU"/>
        </w:rPr>
        <w:t>артерии</w:t>
      </w:r>
      <w:r>
        <w:rPr>
          <w:color w:val="000000"/>
          <w:spacing w:val="0"/>
          <w:w w:val="100"/>
          <w:position w:val="0"/>
          <w:shd w:val="clear" w:color="auto" w:fill="auto"/>
          <w:lang w:val="ru-RU" w:eastAsia="ru-RU" w:bidi="ru-RU"/>
        </w:rPr>
        <w:t xml:space="preserve"> из аа. </w:t>
      </w:r>
      <w:r>
        <w:rPr>
          <w:color w:val="000000"/>
          <w:spacing w:val="0"/>
          <w:w w:val="100"/>
          <w:position w:val="0"/>
          <w:shd w:val="clear" w:color="auto" w:fill="auto"/>
          <w:lang w:val="en-US" w:eastAsia="en-US" w:bidi="en-US"/>
        </w:rPr>
        <w:t xml:space="preserve">lumbalis, iholumbalis et sacrales laterales </w:t>
      </w:r>
      <w:r>
        <w:rPr>
          <w:i/>
          <w:iCs/>
          <w:color w:val="000000"/>
          <w:spacing w:val="0"/>
          <w:w w:val="100"/>
          <w:position w:val="0"/>
          <w:shd w:val="clear" w:color="auto" w:fill="auto"/>
          <w:lang w:val="ru-RU" w:eastAsia="ru-RU" w:bidi="ru-RU"/>
        </w:rPr>
        <w:t>Отток венозной крови</w:t>
      </w:r>
      <w:r>
        <w:rPr>
          <w:color w:val="000000"/>
          <w:spacing w:val="0"/>
          <w:w w:val="100"/>
          <w:position w:val="0"/>
          <w:shd w:val="clear" w:color="auto" w:fill="auto"/>
          <w:lang w:val="ru-RU" w:eastAsia="ru-RU" w:bidi="ru-RU"/>
        </w:rPr>
        <w:t xml:space="preserve"> происходит в одноименные вены </w:t>
      </w:r>
      <w:r>
        <w:rPr>
          <w:i/>
          <w:iCs/>
          <w:color w:val="000000"/>
          <w:spacing w:val="0"/>
          <w:w w:val="100"/>
          <w:position w:val="0"/>
          <w:shd w:val="clear" w:color="auto" w:fill="auto"/>
          <w:lang w:val="ru-RU" w:eastAsia="ru-RU" w:bidi="ru-RU"/>
        </w:rPr>
        <w:t>Отток зи.ифы</w:t>
      </w:r>
      <w:r>
        <w:rPr>
          <w:color w:val="000000"/>
          <w:spacing w:val="0"/>
          <w:w w:val="100"/>
          <w:position w:val="0"/>
          <w:shd w:val="clear" w:color="auto" w:fill="auto"/>
          <w:lang w:val="ru-RU" w:eastAsia="ru-RU" w:bidi="ru-RU"/>
        </w:rPr>
        <w:t xml:space="preserve"> осуществляется по глубоким лимфатическим сосудам в </w:t>
      </w:r>
      <w:r>
        <w:rPr>
          <w:color w:val="000000"/>
          <w:spacing w:val="0"/>
          <w:w w:val="100"/>
          <w:position w:val="0"/>
          <w:shd w:val="clear" w:color="auto" w:fill="auto"/>
          <w:lang w:val="en-US" w:eastAsia="en-US" w:bidi="en-US"/>
        </w:rPr>
        <w:t>nodi lymphoidi sacrales et lumbales</w:t>
      </w:r>
    </w:p>
    <w:p>
      <w:pPr>
        <w:pStyle w:val="Style46"/>
        <w:keepNext w:val="0"/>
        <w:keepLines w:val="0"/>
        <w:widowControl w:val="0"/>
        <w:shd w:val="clear" w:color="auto" w:fill="auto"/>
        <w:bidi w:val="0"/>
        <w:spacing w:before="0" w:after="60"/>
        <w:ind w:left="0" w:right="0" w:firstLine="160"/>
        <w:jc w:val="both"/>
      </w:pPr>
      <w:r>
        <w:rPr>
          <w:i/>
          <w:iCs/>
          <w:color w:val="000000"/>
          <w:spacing w:val="0"/>
          <w:w w:val="100"/>
          <w:position w:val="0"/>
          <w:shd w:val="clear" w:color="auto" w:fill="auto"/>
          <w:lang w:val="ru-RU" w:eastAsia="ru-RU" w:bidi="ru-RU"/>
        </w:rPr>
        <w:t>Иннервация</w:t>
      </w:r>
      <w:r>
        <w:rPr>
          <w:color w:val="000000"/>
          <w:spacing w:val="0"/>
          <w:w w:val="100"/>
          <w:position w:val="0"/>
          <w:shd w:val="clear" w:color="auto" w:fill="auto"/>
          <w:lang w:val="ru-RU" w:eastAsia="ru-RU" w:bidi="ru-RU"/>
        </w:rPr>
        <w:t xml:space="preserve"> сустава обеспечивается ветвями поясничного и крестцового сплетений.</w:t>
      </w:r>
    </w:p>
    <w:p>
      <w:pPr>
        <w:pStyle w:val="Style14"/>
        <w:keepNext w:val="0"/>
        <w:keepLines w:val="0"/>
        <w:widowControl w:val="0"/>
        <w:numPr>
          <w:ilvl w:val="0"/>
          <w:numId w:val="127"/>
        </w:numPr>
        <w:shd w:val="clear" w:color="auto" w:fill="auto"/>
        <w:tabs>
          <w:tab w:pos="380" w:val="left"/>
        </w:tabs>
        <w:bidi w:val="0"/>
        <w:spacing w:before="0" w:after="0" w:line="286" w:lineRule="auto"/>
        <w:ind w:left="0" w:right="0" w:firstLine="160"/>
        <w:jc w:val="both"/>
      </w:pPr>
      <w:r>
        <w:rPr>
          <w:color w:val="000000"/>
          <w:spacing w:val="0"/>
          <w:w w:val="100"/>
          <w:position w:val="0"/>
          <w:shd w:val="clear" w:color="auto" w:fill="auto"/>
          <w:lang w:val="ru-RU" w:eastAsia="ru-RU" w:bidi="ru-RU"/>
        </w:rPr>
        <w:t xml:space="preserve">Лобковый симфиз, </w:t>
      </w:r>
      <w:r>
        <w:rPr>
          <w:color w:val="000000"/>
          <w:spacing w:val="0"/>
          <w:w w:val="100"/>
          <w:position w:val="0"/>
          <w:shd w:val="clear" w:color="auto" w:fill="auto"/>
          <w:lang w:val="en-US" w:eastAsia="en-US" w:bidi="en-US"/>
        </w:rPr>
        <w:t xml:space="preserve">symphysis pubica, </w:t>
      </w:r>
      <w:r>
        <w:rPr>
          <w:color w:val="000000"/>
          <w:spacing w:val="0"/>
          <w:w w:val="100"/>
          <w:position w:val="0"/>
          <w:shd w:val="clear" w:color="auto" w:fill="auto"/>
          <w:lang w:val="ru-RU" w:eastAsia="ru-RU" w:bidi="ru-RU"/>
        </w:rPr>
        <w:t>соединяет, располагаясь по средней ли</w:t>
        <w:softHyphen/>
        <w:t xml:space="preserve">нии, обе лобковые кости. Между обращенными друг к другу </w:t>
      </w:r>
      <w:r>
        <w:rPr>
          <w:color w:val="000000"/>
          <w:spacing w:val="0"/>
          <w:w w:val="100"/>
          <w:position w:val="0"/>
          <w:shd w:val="clear" w:color="auto" w:fill="auto"/>
          <w:lang w:val="en-US" w:eastAsia="en-US" w:bidi="en-US"/>
        </w:rPr>
        <w:t xml:space="preserve">facies symphysialis </w:t>
      </w:r>
      <w:r>
        <w:rPr>
          <w:color w:val="000000"/>
          <w:spacing w:val="0"/>
          <w:w w:val="100"/>
          <w:position w:val="0"/>
          <w:shd w:val="clear" w:color="auto" w:fill="auto"/>
          <w:lang w:val="ru-RU" w:eastAsia="ru-RU" w:bidi="ru-RU"/>
        </w:rPr>
        <w:t xml:space="preserve">этих костей, покрытыми слоем хряща, имеется волокнистохрящевая пластинка, </w:t>
      </w:r>
      <w:r>
        <w:rPr>
          <w:color w:val="000000"/>
          <w:spacing w:val="0"/>
          <w:w w:val="100"/>
          <w:position w:val="0"/>
          <w:shd w:val="clear" w:color="auto" w:fill="auto"/>
          <w:lang w:val="en-US" w:eastAsia="en-US" w:bidi="en-US"/>
        </w:rPr>
        <w:t xml:space="preserve">discus interpubicus, </w:t>
      </w:r>
      <w:r>
        <w:rPr>
          <w:color w:val="000000"/>
          <w:spacing w:val="0"/>
          <w:w w:val="100"/>
          <w:position w:val="0"/>
          <w:shd w:val="clear" w:color="auto" w:fill="auto"/>
          <w:lang w:val="ru-RU" w:eastAsia="ru-RU" w:bidi="ru-RU"/>
        </w:rPr>
        <w:t xml:space="preserve">в которой обычно начиная с 7-летнего возраста находится узкая щель (полусустав). Лобковый симфиз подкреплен связками; на верхнем крае — </w:t>
      </w:r>
      <w:r>
        <w:rPr>
          <w:color w:val="000000"/>
          <w:spacing w:val="0"/>
          <w:w w:val="100"/>
          <w:position w:val="0"/>
          <w:shd w:val="clear" w:color="auto" w:fill="auto"/>
          <w:lang w:val="en-US" w:eastAsia="en-US" w:bidi="en-US"/>
        </w:rPr>
        <w:t xml:space="preserve">lig. pubicum superius </w:t>
      </w:r>
      <w:r>
        <w:rPr>
          <w:color w:val="000000"/>
          <w:spacing w:val="0"/>
          <w:w w:val="100"/>
          <w:position w:val="0"/>
          <w:shd w:val="clear" w:color="auto" w:fill="auto"/>
          <w:lang w:val="ru-RU" w:eastAsia="ru-RU" w:bidi="ru-RU"/>
        </w:rPr>
        <w:t xml:space="preserve">и на нижнем — </w:t>
      </w:r>
      <w:r>
        <w:rPr>
          <w:color w:val="000000"/>
          <w:spacing w:val="0"/>
          <w:w w:val="100"/>
          <w:position w:val="0"/>
          <w:shd w:val="clear" w:color="auto" w:fill="auto"/>
          <w:lang w:val="en-US" w:eastAsia="en-US" w:bidi="en-US"/>
        </w:rPr>
        <w:t xml:space="preserve">lig, arcuatum pubis; </w:t>
      </w:r>
      <w:r>
        <w:rPr>
          <w:color w:val="000000"/>
          <w:spacing w:val="0"/>
          <w:w w:val="100"/>
          <w:position w:val="0"/>
          <w:shd w:val="clear" w:color="auto" w:fill="auto"/>
          <w:lang w:val="ru-RU" w:eastAsia="ru-RU" w:bidi="ru-RU"/>
        </w:rPr>
        <w:t xml:space="preserve">последняя сглаживает под симфизом угол, </w:t>
      </w:r>
      <w:r>
        <w:rPr>
          <w:color w:val="000000"/>
          <w:spacing w:val="0"/>
          <w:w w:val="100"/>
          <w:position w:val="0"/>
          <w:shd w:val="clear" w:color="auto" w:fill="auto"/>
          <w:lang w:val="en-US" w:eastAsia="en-US" w:bidi="en-US"/>
        </w:rPr>
        <w:t xml:space="preserve">angulus subpubicus. </w:t>
      </w:r>
      <w:r>
        <w:rPr>
          <w:color w:val="000000"/>
          <w:spacing w:val="0"/>
          <w:w w:val="100"/>
          <w:position w:val="0"/>
          <w:shd w:val="clear" w:color="auto" w:fill="auto"/>
          <w:lang w:val="ru-RU" w:eastAsia="ru-RU" w:bidi="ru-RU"/>
        </w:rPr>
        <w:t>В этом соединении возможны небольшие смещения костей относительно друг друга.</w:t>
      </w:r>
    </w:p>
    <w:p>
      <w:pPr>
        <w:pStyle w:val="Style14"/>
        <w:keepNext w:val="0"/>
        <w:keepLines w:val="0"/>
        <w:widowControl w:val="0"/>
        <w:numPr>
          <w:ilvl w:val="0"/>
          <w:numId w:val="127"/>
        </w:numPr>
        <w:shd w:val="clear" w:color="auto" w:fill="auto"/>
        <w:tabs>
          <w:tab w:pos="380" w:val="left"/>
        </w:tabs>
        <w:bidi w:val="0"/>
        <w:spacing w:before="0" w:after="0" w:line="286" w:lineRule="auto"/>
        <w:ind w:left="0" w:right="0" w:firstLine="160"/>
        <w:jc w:val="both"/>
      </w:pPr>
      <w:r>
        <w:rPr>
          <w:color w:val="000000"/>
          <w:spacing w:val="0"/>
          <w:w w:val="100"/>
          <w:position w:val="0"/>
          <w:shd w:val="clear" w:color="auto" w:fill="auto"/>
          <w:lang w:val="ru-RU" w:eastAsia="ru-RU" w:bidi="ru-RU"/>
        </w:rPr>
        <w:t xml:space="preserve">Крестцово-бугорная связка и крестцово-остистая связка, </w:t>
      </w:r>
      <w:r>
        <w:rPr>
          <w:color w:val="000000"/>
          <w:spacing w:val="0"/>
          <w:w w:val="100"/>
          <w:position w:val="0"/>
          <w:shd w:val="clear" w:color="auto" w:fill="auto"/>
          <w:lang w:val="en-US" w:eastAsia="en-US" w:bidi="en-US"/>
        </w:rPr>
        <w:t xml:space="preserve">lig. sacrotuberale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lig. sacrospinale,</w:t>
      </w:r>
      <w:r>
        <w:rPr>
          <w:color w:val="000000"/>
          <w:spacing w:val="0"/>
          <w:w w:val="100"/>
          <w:position w:val="0"/>
          <w:shd w:val="clear" w:color="auto" w:fill="auto"/>
          <w:lang w:val="ru-RU" w:eastAsia="ru-RU" w:bidi="ru-RU"/>
        </w:rPr>
        <w:t xml:space="preserve">— две крепкие межкостные связки, соединяющие на каждой стороне крестец с тазовой костью: первая — с </w:t>
      </w:r>
      <w:r>
        <w:rPr>
          <w:color w:val="000000"/>
          <w:spacing w:val="0"/>
          <w:w w:val="100"/>
          <w:position w:val="0"/>
          <w:shd w:val="clear" w:color="auto" w:fill="auto"/>
          <w:lang w:val="en-US" w:eastAsia="en-US" w:bidi="en-US"/>
        </w:rPr>
        <w:t xml:space="preserve">tuber ischii, </w:t>
      </w:r>
      <w:r>
        <w:rPr>
          <w:color w:val="000000"/>
          <w:spacing w:val="0"/>
          <w:w w:val="100"/>
          <w:position w:val="0"/>
          <w:shd w:val="clear" w:color="auto" w:fill="auto"/>
          <w:lang w:val="ru-RU" w:eastAsia="ru-RU" w:bidi="ru-RU"/>
        </w:rPr>
        <w:t xml:space="preserve">вторая — со </w:t>
      </w:r>
      <w:r>
        <w:rPr>
          <w:color w:val="000000"/>
          <w:spacing w:val="0"/>
          <w:w w:val="100"/>
          <w:position w:val="0"/>
          <w:shd w:val="clear" w:color="auto" w:fill="auto"/>
          <w:lang w:val="en-US" w:eastAsia="en-US" w:bidi="en-US"/>
        </w:rPr>
        <w:t>spina ischiadica.</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 xml:space="preserve">Описанные связки дополняют костный остов таза в задненижнем его отделе и превращают большую и малую седалищные вырезки в одноименные отверстия: </w:t>
      </w:r>
      <w:r>
        <w:rPr>
          <w:color w:val="000000"/>
          <w:spacing w:val="0"/>
          <w:w w:val="100"/>
          <w:position w:val="0"/>
          <w:shd w:val="clear" w:color="auto" w:fill="auto"/>
          <w:lang w:val="en-US" w:eastAsia="en-US" w:bidi="en-US"/>
        </w:rPr>
        <w:t>foramen ischiadicum majus et minus.</w:t>
      </w:r>
    </w:p>
    <w:p>
      <w:pPr>
        <w:pStyle w:val="Style14"/>
        <w:keepNext w:val="0"/>
        <w:keepLines w:val="0"/>
        <w:widowControl w:val="0"/>
        <w:numPr>
          <w:ilvl w:val="0"/>
          <w:numId w:val="127"/>
        </w:numPr>
        <w:shd w:val="clear" w:color="auto" w:fill="auto"/>
        <w:tabs>
          <w:tab w:pos="380" w:val="left"/>
        </w:tabs>
        <w:bidi w:val="0"/>
        <w:spacing w:before="0" w:after="160" w:line="286" w:lineRule="auto"/>
        <w:ind w:left="0" w:right="0" w:firstLine="160"/>
        <w:jc w:val="both"/>
      </w:pPr>
      <w:bookmarkStart w:id="264" w:name="bookmark264"/>
      <w:r>
        <w:rPr>
          <w:color w:val="000000"/>
          <w:spacing w:val="0"/>
          <w:w w:val="100"/>
          <w:position w:val="0"/>
          <w:shd w:val="clear" w:color="auto" w:fill="auto"/>
          <w:lang w:val="ru-RU" w:eastAsia="ru-RU" w:bidi="ru-RU"/>
        </w:rPr>
        <w:t xml:space="preserve">Запирательная мембрана, </w:t>
      </w:r>
      <w:r>
        <w:rPr>
          <w:color w:val="000000"/>
          <w:spacing w:val="0"/>
          <w:w w:val="100"/>
          <w:position w:val="0"/>
          <w:shd w:val="clear" w:color="auto" w:fill="auto"/>
          <w:lang w:val="en-US" w:eastAsia="en-US" w:bidi="en-US"/>
        </w:rPr>
        <w:t xml:space="preserve">membrana obturatoria,— </w:t>
      </w:r>
      <w:r>
        <w:rPr>
          <w:color w:val="000000"/>
          <w:spacing w:val="0"/>
          <w:w w:val="100"/>
          <w:position w:val="0"/>
          <w:shd w:val="clear" w:color="auto" w:fill="auto"/>
          <w:lang w:val="ru-RU" w:eastAsia="ru-RU" w:bidi="ru-RU"/>
        </w:rPr>
        <w:t>фиброзная пластинка, зак</w:t>
        <w:softHyphen/>
        <w:t xml:space="preserve">рывающая собой </w:t>
      </w:r>
      <w:r>
        <w:rPr>
          <w:color w:val="000000"/>
          <w:spacing w:val="0"/>
          <w:w w:val="100"/>
          <w:position w:val="0"/>
          <w:shd w:val="clear" w:color="auto" w:fill="auto"/>
          <w:lang w:val="en-US" w:eastAsia="en-US" w:bidi="en-US"/>
        </w:rPr>
        <w:t xml:space="preserve">foramen obturatum </w:t>
      </w:r>
      <w:r>
        <w:rPr>
          <w:color w:val="000000"/>
          <w:spacing w:val="0"/>
          <w:w w:val="100"/>
          <w:position w:val="0"/>
          <w:shd w:val="clear" w:color="auto" w:fill="auto"/>
          <w:lang w:val="ru-RU" w:eastAsia="ru-RU" w:bidi="ru-RU"/>
        </w:rPr>
        <w:t xml:space="preserve">таза, за исключением верхнелатерального угла этого отверстия. Прикрепляясь к краям находящегося здесь </w:t>
      </w:r>
      <w:r>
        <w:rPr>
          <w:color w:val="000000"/>
          <w:spacing w:val="0"/>
          <w:w w:val="100"/>
          <w:position w:val="0"/>
          <w:shd w:val="clear" w:color="auto" w:fill="auto"/>
          <w:lang w:val="en-US" w:eastAsia="en-US" w:bidi="en-US"/>
        </w:rPr>
        <w:t xml:space="preserve">sulcus obturatorius </w:t>
      </w:r>
      <w:r>
        <w:rPr>
          <w:color w:val="000000"/>
          <w:spacing w:val="0"/>
          <w:w w:val="100"/>
          <w:position w:val="0"/>
          <w:shd w:val="clear" w:color="auto" w:fill="auto"/>
          <w:lang w:val="ru-RU" w:eastAsia="ru-RU" w:bidi="ru-RU"/>
        </w:rPr>
        <w:t>лобко</w:t>
        <w:softHyphen/>
        <w:t xml:space="preserve">вой кости, она превращает этот желобок в одноименный канал, </w:t>
      </w:r>
      <w:r>
        <w:rPr>
          <w:color w:val="000000"/>
          <w:spacing w:val="0"/>
          <w:w w:val="100"/>
          <w:position w:val="0"/>
          <w:shd w:val="clear" w:color="auto" w:fill="auto"/>
          <w:lang w:val="en-US" w:eastAsia="en-US" w:bidi="en-US"/>
        </w:rPr>
        <w:t xml:space="preserve">canalis obturatorius, </w:t>
      </w:r>
      <w:r>
        <w:rPr>
          <w:color w:val="000000"/>
          <w:spacing w:val="0"/>
          <w:w w:val="100"/>
          <w:position w:val="0"/>
          <w:shd w:val="clear" w:color="auto" w:fill="auto"/>
          <w:lang w:val="ru-RU" w:eastAsia="ru-RU" w:bidi="ru-RU"/>
        </w:rPr>
        <w:t>обусловленный прохождением запирательных сосудов и нерва.</w:t>
      </w:r>
      <w:bookmarkEnd w:id="264"/>
    </w:p>
    <w:p>
      <w:pPr>
        <w:pStyle w:val="Style88"/>
        <w:keepNext/>
        <w:keepLines/>
        <w:widowControl w:val="0"/>
        <w:shd w:val="clear" w:color="auto" w:fill="auto"/>
        <w:bidi w:val="0"/>
        <w:spacing w:before="0" w:after="100" w:line="240" w:lineRule="auto"/>
        <w:ind w:left="0" w:right="0" w:firstLine="0"/>
        <w:jc w:val="center"/>
      </w:pPr>
      <w:bookmarkStart w:id="265" w:name="bookmark265"/>
      <w:r>
        <w:rPr>
          <w:color w:val="000000"/>
          <w:spacing w:val="0"/>
          <w:w w:val="100"/>
          <w:position w:val="0"/>
          <w:shd w:val="clear" w:color="auto" w:fill="auto"/>
          <w:lang w:val="ru-RU" w:eastAsia="ru-RU" w:bidi="ru-RU"/>
        </w:rPr>
        <w:t>ТАЗ КАК ЦЕЛОЕ</w:t>
      </w:r>
      <w:bookmarkEnd w:id="265"/>
    </w:p>
    <w:p>
      <w:pPr>
        <w:pStyle w:val="Style14"/>
        <w:keepNext w:val="0"/>
        <w:keepLines w:val="0"/>
        <w:widowControl w:val="0"/>
        <w:shd w:val="clear" w:color="auto" w:fill="auto"/>
        <w:bidi w:val="0"/>
        <w:spacing w:before="0" w:after="0" w:line="276" w:lineRule="auto"/>
        <w:ind w:left="0" w:right="0" w:firstLine="160"/>
        <w:jc w:val="both"/>
      </w:pPr>
      <w:r>
        <w:rPr>
          <w:color w:val="000000"/>
          <w:spacing w:val="0"/>
          <w:w w:val="100"/>
          <w:position w:val="0"/>
          <w:shd w:val="clear" w:color="auto" w:fill="auto"/>
          <w:lang w:val="ru-RU" w:eastAsia="ru-RU" w:bidi="ru-RU"/>
        </w:rPr>
        <w:t>Обе тазовые кости, соединяясь друг с другом и с крестцом, образуют костное коль</w:t>
        <w:softHyphen/>
        <w:t xml:space="preserve">цо — таз, </w:t>
      </w:r>
      <w:r>
        <w:rPr>
          <w:color w:val="000000"/>
          <w:spacing w:val="0"/>
          <w:w w:val="100"/>
          <w:position w:val="0"/>
          <w:shd w:val="clear" w:color="auto" w:fill="auto"/>
          <w:lang w:val="en-US" w:eastAsia="en-US" w:bidi="en-US"/>
        </w:rPr>
        <w:t xml:space="preserve">pelvis, </w:t>
      </w:r>
      <w:r>
        <w:rPr>
          <w:color w:val="000000"/>
          <w:spacing w:val="0"/>
          <w:w w:val="100"/>
          <w:position w:val="0"/>
          <w:shd w:val="clear" w:color="auto" w:fill="auto"/>
          <w:lang w:val="ru-RU" w:eastAsia="ru-RU" w:bidi="ru-RU"/>
        </w:rPr>
        <w:t xml:space="preserve">которое служит для соединения туловища со свободными нижними конечностями. Таз разделяется на 2 отдела: верхний, более широкий — большой таз, </w:t>
      </w:r>
      <w:r>
        <w:rPr>
          <w:color w:val="000000"/>
          <w:spacing w:val="0"/>
          <w:w w:val="100"/>
          <w:position w:val="0"/>
          <w:shd w:val="clear" w:color="auto" w:fill="auto"/>
          <w:lang w:val="en-US" w:eastAsia="en-US" w:bidi="en-US"/>
        </w:rPr>
        <w:t xml:space="preserve">pelvis major, </w:t>
      </w:r>
      <w:r>
        <w:rPr>
          <w:color w:val="000000"/>
          <w:spacing w:val="0"/>
          <w:w w:val="100"/>
          <w:position w:val="0"/>
          <w:shd w:val="clear" w:color="auto" w:fill="auto"/>
          <w:lang w:val="ru-RU" w:eastAsia="ru-RU" w:bidi="ru-RU"/>
        </w:rPr>
        <w:t xml:space="preserve">и нижний, более узкий — малый таз, </w:t>
      </w:r>
      <w:r>
        <w:rPr>
          <w:color w:val="000000"/>
          <w:spacing w:val="0"/>
          <w:w w:val="100"/>
          <w:position w:val="0"/>
          <w:shd w:val="clear" w:color="auto" w:fill="auto"/>
          <w:lang w:val="en-US" w:eastAsia="en-US" w:bidi="en-US"/>
        </w:rPr>
        <w:t>pelvis minor.</w:t>
      </w:r>
    </w:p>
    <w:p>
      <w:pPr>
        <w:pStyle w:val="Style14"/>
        <w:keepNext w:val="0"/>
        <w:keepLines w:val="0"/>
        <w:widowControl w:val="0"/>
        <w:shd w:val="clear" w:color="auto" w:fill="auto"/>
        <w:bidi w:val="0"/>
        <w:spacing w:before="0" w:after="80" w:line="276" w:lineRule="auto"/>
        <w:ind w:left="0" w:right="0" w:firstLine="160"/>
        <w:jc w:val="both"/>
      </w:pPr>
      <w:r>
        <w:rPr>
          <w:color w:val="000000"/>
          <w:spacing w:val="0"/>
          <w:w w:val="100"/>
          <w:position w:val="0"/>
          <w:shd w:val="clear" w:color="auto" w:fill="auto"/>
          <w:lang w:val="ru-RU" w:eastAsia="ru-RU" w:bidi="ru-RU"/>
        </w:rPr>
        <w:t>Большой таз ограничен с боков более или менее сильно развернутыми подвздош</w:t>
        <w:softHyphen/>
        <w:t>ными костями. Спереди он не имеет костных стенок, а сзади ограничен поясничны</w:t>
        <w:softHyphen/>
        <w:t>ми позвонками.</w:t>
      </w:r>
      <w:r>
        <w:br w:type="page"/>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Верхнюю границу малого таза, отделяющую его от большого, составляет погра</w:t>
        <w:softHyphen/>
        <w:t xml:space="preserve">ничная линия, </w:t>
      </w:r>
      <w:r>
        <w:rPr>
          <w:color w:val="000000"/>
          <w:spacing w:val="0"/>
          <w:w w:val="100"/>
          <w:position w:val="0"/>
          <w:shd w:val="clear" w:color="auto" w:fill="auto"/>
          <w:lang w:val="en-US" w:eastAsia="en-US" w:bidi="en-US"/>
        </w:rPr>
        <w:t xml:space="preserve">linea terminalis, </w:t>
      </w:r>
      <w:r>
        <w:rPr>
          <w:color w:val="000000"/>
          <w:spacing w:val="0"/>
          <w:w w:val="100"/>
          <w:position w:val="0"/>
          <w:shd w:val="clear" w:color="auto" w:fill="auto"/>
          <w:lang w:val="ru-RU" w:eastAsia="ru-RU" w:bidi="ru-RU"/>
        </w:rPr>
        <w:t xml:space="preserve">образованная мысом, </w:t>
      </w:r>
      <w:r>
        <w:rPr>
          <w:color w:val="000000"/>
          <w:spacing w:val="0"/>
          <w:w w:val="100"/>
          <w:position w:val="0"/>
          <w:shd w:val="clear" w:color="auto" w:fill="auto"/>
          <w:lang w:val="en-US" w:eastAsia="en-US" w:bidi="en-US"/>
        </w:rPr>
        <w:t xml:space="preserve">promontorium, linea arcuata </w:t>
      </w:r>
      <w:r>
        <w:rPr>
          <w:color w:val="000000"/>
          <w:spacing w:val="0"/>
          <w:w w:val="100"/>
          <w:position w:val="0"/>
          <w:shd w:val="clear" w:color="auto" w:fill="auto"/>
          <w:lang w:val="ru-RU" w:eastAsia="ru-RU" w:bidi="ru-RU"/>
        </w:rPr>
        <w:t>под</w:t>
        <w:softHyphen/>
        <w:t xml:space="preserve">вздошных костей, гребнями лобковых костей и верхним краем лобкового симфиза. Ограниченное таким образом отверстие носит название </w:t>
      </w:r>
      <w:r>
        <w:rPr>
          <w:color w:val="000000"/>
          <w:spacing w:val="0"/>
          <w:w w:val="100"/>
          <w:position w:val="0"/>
          <w:shd w:val="clear" w:color="auto" w:fill="auto"/>
          <w:lang w:val="en-US" w:eastAsia="en-US" w:bidi="en-US"/>
        </w:rPr>
        <w:t xml:space="preserve">apertura pelvis superior. </w:t>
      </w:r>
      <w:r>
        <w:rPr>
          <w:color w:val="000000"/>
          <w:spacing w:val="0"/>
          <w:w w:val="100"/>
          <w:position w:val="0"/>
          <w:shd w:val="clear" w:color="auto" w:fill="auto"/>
          <w:lang w:val="ru-RU" w:eastAsia="ru-RU" w:bidi="ru-RU"/>
        </w:rPr>
        <w:t>Кни</w:t>
        <w:softHyphen/>
        <w:t xml:space="preserve">зу от входа лежит полость малого таза, </w:t>
      </w:r>
      <w:r>
        <w:rPr>
          <w:color w:val="000000"/>
          <w:spacing w:val="0"/>
          <w:w w:val="100"/>
          <w:position w:val="0"/>
          <w:shd w:val="clear" w:color="auto" w:fill="auto"/>
          <w:lang w:val="en-US" w:eastAsia="en-US" w:bidi="en-US"/>
        </w:rPr>
        <w:t>cavum pelvis.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Спереди стенка тазовой полости, образованная лобковыми костями и их соеди</w:t>
        <w:softHyphen/>
        <w:t xml:space="preserve">нением между собой, очень коротка. Сзади стенка, наоборот, длинная и состоит из крестца и копчика. По бокам стенки малого таза образованы участками трех тазовых костей, соответствующими вертлужным впадинам, а также седалищными костями вместе с идущими к ним от крестца связками. Внизу тазовая полость оканчивается нижней апертурой таза, </w:t>
      </w:r>
      <w:r>
        <w:rPr>
          <w:color w:val="000000"/>
          <w:spacing w:val="0"/>
          <w:w w:val="100"/>
          <w:position w:val="0"/>
          <w:shd w:val="clear" w:color="auto" w:fill="auto"/>
          <w:lang w:val="en-US" w:eastAsia="en-US" w:bidi="en-US"/>
        </w:rPr>
        <w:t xml:space="preserve">apertura pelvis inferior, </w:t>
      </w:r>
      <w:r>
        <w:rPr>
          <w:color w:val="000000"/>
          <w:spacing w:val="0"/>
          <w:w w:val="100"/>
          <w:position w:val="0"/>
          <w:shd w:val="clear" w:color="auto" w:fill="auto"/>
          <w:lang w:val="ru-RU" w:eastAsia="ru-RU" w:bidi="ru-RU"/>
        </w:rPr>
        <w:t>ограниченной ветвями лобковых и седалищных костей, седалищными буграми со связками, идущими от крестца к седа</w:t>
        <w:softHyphen/>
        <w:t>лищным костям, и, наконец, копчиком.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Акушеры измеряют.таз с помощью циркуля. При измерении большого таза опре</w:t>
        <w:softHyphen/>
        <w:t>деляют три поперечных размера:</w:t>
      </w:r>
    </w:p>
    <w:p>
      <w:pPr>
        <w:pStyle w:val="Style14"/>
        <w:keepNext w:val="0"/>
        <w:keepLines w:val="0"/>
        <w:widowControl w:val="0"/>
        <w:numPr>
          <w:ilvl w:val="0"/>
          <w:numId w:val="129"/>
        </w:numPr>
        <w:shd w:val="clear" w:color="auto" w:fill="auto"/>
        <w:tabs>
          <w:tab w:pos="414"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расстояние между двумя </w:t>
      </w:r>
      <w:r>
        <w:rPr>
          <w:color w:val="000000"/>
          <w:spacing w:val="0"/>
          <w:w w:val="100"/>
          <w:position w:val="0"/>
          <w:shd w:val="clear" w:color="auto" w:fill="auto"/>
          <w:lang w:val="en-US" w:eastAsia="en-US" w:bidi="en-US"/>
        </w:rPr>
        <w:t xml:space="preserve">spina iliaca anterior superior — distantia interspinosa, </w:t>
      </w:r>
      <w:r>
        <w:rPr>
          <w:color w:val="000000"/>
          <w:spacing w:val="0"/>
          <w:w w:val="100"/>
          <w:position w:val="0"/>
          <w:shd w:val="clear" w:color="auto" w:fill="auto"/>
          <w:lang w:val="ru-RU" w:eastAsia="ru-RU" w:bidi="ru-RU"/>
        </w:rPr>
        <w:t xml:space="preserve">равное </w:t>
      </w:r>
      <w:r>
        <w:rPr>
          <w:color w:val="000000"/>
          <w:spacing w:val="0"/>
          <w:w w:val="100"/>
          <w:position w:val="0"/>
          <w:shd w:val="clear" w:color="auto" w:fill="auto"/>
          <w:lang w:val="en-US" w:eastAsia="en-US" w:bidi="en-US"/>
        </w:rPr>
        <w:t xml:space="preserve">25-27 </w:t>
      </w:r>
      <w:r>
        <w:rPr>
          <w:color w:val="000000"/>
          <w:spacing w:val="0"/>
          <w:w w:val="100"/>
          <w:position w:val="0"/>
          <w:shd w:val="clear" w:color="auto" w:fill="auto"/>
          <w:lang w:val="ru-RU" w:eastAsia="ru-RU" w:bidi="ru-RU"/>
        </w:rPr>
        <w:t>см;</w:t>
      </w:r>
    </w:p>
    <w:p>
      <w:pPr>
        <w:pStyle w:val="Style14"/>
        <w:keepNext w:val="0"/>
        <w:keepLines w:val="0"/>
        <w:widowControl w:val="0"/>
        <w:numPr>
          <w:ilvl w:val="0"/>
          <w:numId w:val="129"/>
        </w:numPr>
        <w:shd w:val="clear" w:color="auto" w:fill="auto"/>
        <w:tabs>
          <w:tab w:pos="506"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расстояние между двумя </w:t>
      </w:r>
      <w:r>
        <w:rPr>
          <w:color w:val="000000"/>
          <w:spacing w:val="0"/>
          <w:w w:val="100"/>
          <w:position w:val="0"/>
          <w:shd w:val="clear" w:color="auto" w:fill="auto"/>
          <w:lang w:val="en-US" w:eastAsia="en-US" w:bidi="en-US"/>
        </w:rPr>
        <w:t xml:space="preserve">crista iliaca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distantia intercristalis, </w:t>
      </w:r>
      <w:r>
        <w:rPr>
          <w:color w:val="000000"/>
          <w:spacing w:val="0"/>
          <w:w w:val="100"/>
          <w:position w:val="0"/>
          <w:shd w:val="clear" w:color="auto" w:fill="auto"/>
          <w:lang w:val="ru-RU" w:eastAsia="ru-RU" w:bidi="ru-RU"/>
        </w:rPr>
        <w:t xml:space="preserve">равное </w:t>
      </w:r>
      <w:r>
        <w:rPr>
          <w:color w:val="000000"/>
          <w:spacing w:val="0"/>
          <w:w w:val="100"/>
          <w:position w:val="0"/>
          <w:shd w:val="clear" w:color="auto" w:fill="auto"/>
          <w:lang w:val="en-US" w:eastAsia="en-US" w:bidi="en-US"/>
        </w:rPr>
        <w:t xml:space="preserve">28-29 </w:t>
      </w:r>
      <w:r>
        <w:rPr>
          <w:color w:val="000000"/>
          <w:spacing w:val="0"/>
          <w:w w:val="100"/>
          <w:position w:val="0"/>
          <w:shd w:val="clear" w:color="auto" w:fill="auto"/>
          <w:lang w:val="ru-RU" w:eastAsia="ru-RU" w:bidi="ru-RU"/>
        </w:rPr>
        <w:t>см;</w:t>
      </w:r>
    </w:p>
    <w:p>
      <w:pPr>
        <w:pStyle w:val="Style14"/>
        <w:keepNext w:val="0"/>
        <w:keepLines w:val="0"/>
        <w:widowControl w:val="0"/>
        <w:numPr>
          <w:ilvl w:val="0"/>
          <w:numId w:val="129"/>
        </w:numPr>
        <w:shd w:val="clear" w:color="auto" w:fill="auto"/>
        <w:tabs>
          <w:tab w:pos="404"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расстояние между двумя </w:t>
      </w:r>
      <w:r>
        <w:rPr>
          <w:color w:val="000000"/>
          <w:spacing w:val="0"/>
          <w:w w:val="100"/>
          <w:position w:val="0"/>
          <w:shd w:val="clear" w:color="auto" w:fill="auto"/>
          <w:lang w:val="en-US" w:eastAsia="en-US" w:bidi="en-US"/>
        </w:rPr>
        <w:t xml:space="preserve">trochanter major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distantia intertrochanterica, </w:t>
      </w:r>
      <w:r>
        <w:rPr>
          <w:color w:val="000000"/>
          <w:spacing w:val="0"/>
          <w:w w:val="100"/>
          <w:position w:val="0"/>
          <w:shd w:val="clear" w:color="auto" w:fill="auto"/>
          <w:lang w:val="ru-RU" w:eastAsia="ru-RU" w:bidi="ru-RU"/>
        </w:rPr>
        <w:t xml:space="preserve">равное </w:t>
      </w:r>
      <w:r>
        <w:rPr>
          <w:color w:val="000000"/>
          <w:spacing w:val="0"/>
          <w:w w:val="100"/>
          <w:position w:val="0"/>
          <w:shd w:val="clear" w:color="auto" w:fill="auto"/>
          <w:lang w:val="en-US" w:eastAsia="en-US" w:bidi="en-US"/>
        </w:rPr>
        <w:t xml:space="preserve">30-32 </w:t>
      </w:r>
      <w:r>
        <w:rPr>
          <w:color w:val="000000"/>
          <w:spacing w:val="0"/>
          <w:w w:val="100"/>
          <w:position w:val="0"/>
          <w:shd w:val="clear" w:color="auto" w:fill="auto"/>
          <w:lang w:val="ru-RU" w:eastAsia="ru-RU" w:bidi="ru-RU"/>
        </w:rPr>
        <w:t>см.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Затем определяют наружный прямой размер (рис. 71):</w:t>
      </w:r>
    </w:p>
    <w:p>
      <w:pPr>
        <w:pStyle w:val="Style14"/>
        <w:keepNext w:val="0"/>
        <w:keepLines w:val="0"/>
        <w:widowControl w:val="0"/>
        <w:numPr>
          <w:ilvl w:val="0"/>
          <w:numId w:val="129"/>
        </w:numPr>
        <w:shd w:val="clear" w:color="auto" w:fill="auto"/>
        <w:tabs>
          <w:tab w:pos="385" w:val="left"/>
        </w:tabs>
        <w:bidi w:val="0"/>
        <w:spacing w:before="0" w:after="0" w:line="286" w:lineRule="auto"/>
        <w:ind w:left="0" w:right="0"/>
        <w:jc w:val="both"/>
      </w:pPr>
      <w:r>
        <w:drawing>
          <wp:anchor distT="0" distB="984250" distL="67310" distR="76200" simplePos="0" relativeHeight="125829458" behindDoc="0" locked="0" layoutInCell="1" allowOverlap="1">
            <wp:simplePos x="0" y="0"/>
            <wp:positionH relativeFrom="page">
              <wp:posOffset>556260</wp:posOffset>
            </wp:positionH>
            <wp:positionV relativeFrom="margin">
              <wp:posOffset>2192020</wp:posOffset>
            </wp:positionV>
            <wp:extent cx="2871470" cy="1456690"/>
            <wp:wrapTopAndBottom/>
            <wp:docPr id="318" name="Shape 318"/>
            <a:graphic xmlns:a="http://schemas.openxmlformats.org/drawingml/2006/main">
              <a:graphicData uri="http://schemas.openxmlformats.org/drawingml/2006/picture">
                <pic:pic xmlns:pic="http://schemas.openxmlformats.org/drawingml/2006/picture">
                  <pic:nvPicPr>
                    <pic:cNvPr id="319" name="Picture box 319"/>
                    <pic:cNvPicPr/>
                  </pic:nvPicPr>
                  <pic:blipFill>
                    <a:blip r:embed="rId243"/>
                    <a:stretch/>
                  </pic:blipFill>
                  <pic:spPr>
                    <a:xfrm>
                      <a:ext cx="2871470" cy="1456690"/>
                    </a:xfrm>
                    <a:prstGeom prst="rect"/>
                  </pic:spPr>
                </pic:pic>
              </a:graphicData>
            </a:graphic>
          </wp:anchor>
        </w:drawing>
      </w:r>
      <w:r>
        <mc:AlternateContent>
          <mc:Choice Requires="wps">
            <w:drawing>
              <wp:anchor distT="0" distB="0" distL="0" distR="0" simplePos="0" relativeHeight="503316518" behindDoc="0" locked="0" layoutInCell="1" allowOverlap="1">
                <wp:simplePos x="0" y="0"/>
                <wp:positionH relativeFrom="page">
                  <wp:posOffset>488950</wp:posOffset>
                </wp:positionH>
                <wp:positionV relativeFrom="margin">
                  <wp:posOffset>3676650</wp:posOffset>
                </wp:positionV>
                <wp:extent cx="3011170" cy="79375"/>
                <wp:wrapNone/>
                <wp:docPr id="320" name="Shape 320"/>
                <a:graphic xmlns:a="http://schemas.openxmlformats.org/drawingml/2006/main">
                  <a:graphicData uri="http://schemas.microsoft.com/office/word/2010/wordprocessingShape">
                    <wps:wsp>
                      <wps:cNvSpPr txBox="1"/>
                      <wps:spPr>
                        <a:xfrm>
                          <a:ext cx="3011170" cy="79375"/>
                        </a:xfrm>
                        <a:prstGeom prst="rect"/>
                        <a:noFill/>
                      </wps:spPr>
                      <wps:txbx>
                        <w:txbxContent>
                          <w:p>
                            <w:pPr>
                              <w:pStyle w:val="Style6"/>
                              <w:keepNext w:val="0"/>
                              <w:keepLines w:val="0"/>
                              <w:widowControl w:val="0"/>
                              <w:shd w:val="clear" w:color="auto" w:fill="auto"/>
                              <w:bidi w:val="0"/>
                              <w:spacing w:before="0" w:after="0" w:line="34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71. Линии, по которым определяют размеры и диаметры женского таза.</w:t>
                            </w:r>
                          </w:p>
                        </w:txbxContent>
                      </wps:txbx>
                      <wps:bodyPr lIns="0" tIns="0" rIns="0" bIns="0">
                        <a:noAutoFit/>
                      </wps:bodyPr>
                    </wps:wsp>
                  </a:graphicData>
                </a:graphic>
              </wp:anchor>
            </w:drawing>
          </mc:Choice>
          <mc:Fallback>
            <w:pict>
              <v:shape id="_x0000_s1346" type="#_x0000_t202" style="position:absolute;margin-left:38.5pt;margin-top:289.5pt;width:237.09999999999999pt;height:6.25pt;z-index:251657765;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0" w:line="34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71. Линии, по которым определяют размеры и диаметры женского таза.</w:t>
                      </w:r>
                    </w:p>
                  </w:txbxContent>
                </v:textbox>
                <w10:wrap anchorx="page" anchory="margin"/>
              </v:shape>
            </w:pict>
          </mc:Fallback>
        </mc:AlternateContent>
      </w:r>
      <w:r>
        <mc:AlternateContent>
          <mc:Choice Requires="wps">
            <w:drawing>
              <wp:anchor distT="0" distB="0" distL="0" distR="0" simplePos="0" relativeHeight="503316520" behindDoc="0" locked="0" layoutInCell="1" allowOverlap="1">
                <wp:simplePos x="0" y="0"/>
                <wp:positionH relativeFrom="page">
                  <wp:posOffset>488950</wp:posOffset>
                </wp:positionH>
                <wp:positionV relativeFrom="margin">
                  <wp:posOffset>3810635</wp:posOffset>
                </wp:positionV>
                <wp:extent cx="3011170" cy="822960"/>
                <wp:wrapNone/>
                <wp:docPr id="322" name="Shape 322"/>
                <a:graphic xmlns:a="http://schemas.openxmlformats.org/drawingml/2006/main">
                  <a:graphicData uri="http://schemas.microsoft.com/office/word/2010/wordprocessingShape">
                    <wps:wsp>
                      <wps:cNvSpPr txBox="1"/>
                      <wps:spPr>
                        <a:xfrm>
                          <a:ext cx="3011170" cy="822960"/>
                        </a:xfrm>
                        <a:prstGeom prst="rect"/>
                        <a:noFill/>
                      </wps:spPr>
                      <wps:txbx>
                        <w:txbxContent>
                          <w:p>
                            <w:pPr>
                              <w:pStyle w:val="Style6"/>
                              <w:keepNext w:val="0"/>
                              <w:keepLines w:val="0"/>
                              <w:widowControl w:val="0"/>
                              <w:shd w:val="clear" w:color="auto" w:fill="auto"/>
                              <w:bidi w:val="0"/>
                              <w:spacing w:before="0" w:after="0" w:line="307" w:lineRule="auto"/>
                              <w:ind w:left="0" w:right="0" w:firstLine="0"/>
                              <w:jc w:val="left"/>
                            </w:pPr>
                            <w:r>
                              <w:rPr>
                                <w:color w:val="000000"/>
                                <w:spacing w:val="0"/>
                                <w:w w:val="100"/>
                                <w:position w:val="0"/>
                                <w:shd w:val="clear" w:color="auto" w:fill="auto"/>
                                <w:lang w:val="ru-RU" w:eastAsia="ru-RU" w:bidi="ru-RU"/>
                              </w:rPr>
                              <w:t>а размеры женского газа</w:t>
                            </w:r>
                          </w:p>
                          <w:p>
                            <w:pPr>
                              <w:pStyle w:val="Style6"/>
                              <w:keepNext w:val="0"/>
                              <w:keepLines w:val="0"/>
                              <w:widowControl w:val="0"/>
                              <w:shd w:val="clear" w:color="auto" w:fill="auto"/>
                              <w:bidi w:val="0"/>
                              <w:spacing w:before="0" w:after="0" w:line="307" w:lineRule="auto"/>
                              <w:ind w:left="0" w:right="0" w:firstLine="0"/>
                              <w:jc w:val="both"/>
                            </w:pP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rPr>
                              <w:t xml:space="preserve">diameter recta (conjugate anatomica), </w:t>
                            </w: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rPr>
                              <w:t xml:space="preserve">diameter transversa; 3— diameter obliqua, 4 distantia interspinosa </w:t>
                            </w:r>
                            <w:r>
                              <w:rPr>
                                <w:color w:val="000000"/>
                                <w:spacing w:val="0"/>
                                <w:w w:val="100"/>
                                <w:position w:val="0"/>
                                <w:shd w:val="clear" w:color="auto" w:fill="auto"/>
                                <w:lang w:val="ru-RU" w:eastAsia="ru-RU" w:bidi="ru-RU"/>
                              </w:rPr>
                              <w:t xml:space="preserve">(расстояние между передними верхними подвздошными оегями): 5 - </w:t>
                            </w:r>
                            <w:r>
                              <w:rPr>
                                <w:color w:val="000000"/>
                                <w:spacing w:val="0"/>
                                <w:w w:val="100"/>
                                <w:position w:val="0"/>
                                <w:shd w:val="clear" w:color="auto" w:fill="auto"/>
                              </w:rPr>
                              <w:t xml:space="preserve">distantia inter- cristalis </w:t>
                            </w:r>
                            <w:r>
                              <w:rPr>
                                <w:color w:val="000000"/>
                                <w:spacing w:val="0"/>
                                <w:w w:val="100"/>
                                <w:position w:val="0"/>
                                <w:shd w:val="clear" w:color="auto" w:fill="auto"/>
                                <w:lang w:val="ru-RU" w:eastAsia="ru-RU" w:bidi="ru-RU"/>
                              </w:rPr>
                              <w:t xml:space="preserve">(наибольшее расстояние между поди тдоишыми гребнями), 6 </w:t>
                            </w:r>
                            <w:r>
                              <w:rPr>
                                <w:color w:val="000000"/>
                                <w:spacing w:val="0"/>
                                <w:w w:val="100"/>
                                <w:position w:val="0"/>
                                <w:shd w:val="clear" w:color="auto" w:fill="auto"/>
                              </w:rPr>
                              <w:t xml:space="preserve">distantia trochanterica </w:t>
                            </w:r>
                            <w:r>
                              <w:rPr>
                                <w:color w:val="000000"/>
                                <w:spacing w:val="0"/>
                                <w:w w:val="100"/>
                                <w:position w:val="0"/>
                                <w:shd w:val="clear" w:color="auto" w:fill="auto"/>
                                <w:lang w:val="ru-RU" w:eastAsia="ru-RU" w:bidi="ru-RU"/>
                              </w:rPr>
                              <w:t>(рас- сюяние между большими вертелами бедренных костей).</w:t>
                            </w:r>
                          </w:p>
                          <w:p>
                            <w:pPr>
                              <w:pStyle w:val="Style6"/>
                              <w:keepNext w:val="0"/>
                              <w:keepLines w:val="0"/>
                              <w:widowControl w:val="0"/>
                              <w:shd w:val="clear" w:color="auto" w:fill="auto"/>
                              <w:bidi w:val="0"/>
                              <w:spacing w:before="0" w:after="0" w:line="307" w:lineRule="auto"/>
                              <w:ind w:left="0" w:right="0" w:firstLine="0"/>
                              <w:jc w:val="left"/>
                            </w:pPr>
                            <w:r>
                              <w:rPr>
                                <w:color w:val="000000"/>
                                <w:spacing w:val="0"/>
                                <w:w w:val="100"/>
                                <w:position w:val="0"/>
                                <w:shd w:val="clear" w:color="auto" w:fill="auto"/>
                                <w:lang w:val="ru-RU" w:eastAsia="ru-RU" w:bidi="ru-RU"/>
                              </w:rPr>
                              <w:t xml:space="preserve">б сагиттальные диамефы малою </w:t>
                            </w:r>
                            <w:r>
                              <w:rPr>
                                <w:color w:val="000000"/>
                                <w:spacing w:val="0"/>
                                <w:w w:val="100"/>
                                <w:position w:val="0"/>
                                <w:shd w:val="clear" w:color="auto" w:fill="auto"/>
                              </w:rPr>
                              <w:t xml:space="preserve">raia </w:t>
                            </w:r>
                            <w:r>
                              <w:rPr>
                                <w:color w:val="000000"/>
                                <w:spacing w:val="0"/>
                                <w:w w:val="100"/>
                                <w:position w:val="0"/>
                                <w:shd w:val="clear" w:color="auto" w:fill="auto"/>
                                <w:lang w:val="ru-RU" w:eastAsia="ru-RU" w:bidi="ru-RU"/>
                              </w:rPr>
                              <w:t xml:space="preserve">женщины. </w:t>
                            </w:r>
                            <w:r>
                              <w:rPr>
                                <w:color w:val="000000"/>
                                <w:spacing w:val="0"/>
                                <w:w w:val="100"/>
                                <w:position w:val="0"/>
                                <w:shd w:val="clear" w:color="auto" w:fill="auto"/>
                              </w:rPr>
                              <w:t xml:space="preserve">cai </w:t>
                            </w:r>
                            <w:r>
                              <w:rPr>
                                <w:color w:val="000000"/>
                                <w:spacing w:val="0"/>
                                <w:w w:val="100"/>
                                <w:position w:val="0"/>
                                <w:shd w:val="clear" w:color="auto" w:fill="auto"/>
                                <w:lang w:val="ru-RU" w:eastAsia="ru-RU" w:bidi="ru-RU"/>
                              </w:rPr>
                              <w:t>ипальный распил</w:t>
                            </w:r>
                          </w:p>
                          <w:p>
                            <w:pPr>
                              <w:pStyle w:val="Style6"/>
                              <w:keepNext w:val="0"/>
                              <w:keepLines w:val="0"/>
                              <w:widowControl w:val="0"/>
                              <w:shd w:val="clear" w:color="auto" w:fill="auto"/>
                              <w:bidi w:val="0"/>
                              <w:spacing w:before="0" w:after="0" w:line="307" w:lineRule="auto"/>
                              <w:ind w:left="0" w:right="0" w:firstLine="0"/>
                              <w:jc w:val="both"/>
                            </w:pPr>
                            <w:r>
                              <w:rPr>
                                <w:color w:val="000000"/>
                                <w:spacing w:val="0"/>
                                <w:w w:val="100"/>
                                <w:position w:val="0"/>
                                <w:shd w:val="clear" w:color="auto" w:fill="auto"/>
                                <w:lang w:val="ru-RU" w:eastAsia="ru-RU" w:bidi="ru-RU"/>
                              </w:rPr>
                              <w:t xml:space="preserve">I прямой диаметр средней части полости малою </w:t>
                            </w:r>
                            <w:r>
                              <w:rPr>
                                <w:color w:val="000000"/>
                                <w:spacing w:val="0"/>
                                <w:w w:val="100"/>
                                <w:position w:val="0"/>
                                <w:shd w:val="clear" w:color="auto" w:fill="auto"/>
                              </w:rPr>
                              <w:t xml:space="preserve">iata, </w:t>
                            </w:r>
                            <w:r>
                              <w:rPr>
                                <w:color w:val="000000"/>
                                <w:spacing w:val="0"/>
                                <w:w w:val="100"/>
                                <w:position w:val="0"/>
                                <w:shd w:val="clear" w:color="auto" w:fill="auto"/>
                                <w:lang w:val="ru-RU" w:eastAsia="ru-RU" w:bidi="ru-RU"/>
                              </w:rPr>
                              <w:t xml:space="preserve">2 прямой диамеф нижней части полости малого та. 3 прямой диаметр выхода </w:t>
                            </w:r>
                            <w:r>
                              <w:rPr>
                                <w:color w:val="000000"/>
                                <w:spacing w:val="0"/>
                                <w:w w:val="100"/>
                                <w:position w:val="0"/>
                                <w:shd w:val="clear" w:color="auto" w:fill="auto"/>
                              </w:rPr>
                              <w:t xml:space="preserve">m </w:t>
                            </w:r>
                            <w:r>
                              <w:rPr>
                                <w:color w:val="000000"/>
                                <w:spacing w:val="0"/>
                                <w:w w:val="100"/>
                                <w:position w:val="0"/>
                                <w:shd w:val="clear" w:color="auto" w:fill="auto"/>
                                <w:lang w:val="ru-RU" w:eastAsia="ru-RU" w:bidi="ru-RU"/>
                              </w:rPr>
                              <w:t>малою таза; 4 ось газа; 5 акушерская коньки</w:t>
                            </w:r>
                            <w:r>
                              <w:rPr>
                                <w:color w:val="000000"/>
                                <w:spacing w:val="0"/>
                                <w:w w:val="100"/>
                                <w:position w:val="0"/>
                                <w:shd w:val="clear" w:color="auto" w:fill="auto"/>
                              </w:rPr>
                              <w:t xml:space="preserve">aia (conjugate vera s gynecologica), 6 </w:t>
                            </w:r>
                            <w:r>
                              <w:rPr>
                                <w:color w:val="000000"/>
                                <w:spacing w:val="0"/>
                                <w:w w:val="100"/>
                                <w:position w:val="0"/>
                                <w:shd w:val="clear" w:color="auto" w:fill="auto"/>
                                <w:lang w:val="ru-RU" w:eastAsia="ru-RU" w:bidi="ru-RU"/>
                              </w:rPr>
                              <w:t>анатомическая коньки</w:t>
                            </w:r>
                            <w:r>
                              <w:rPr>
                                <w:color w:val="000000"/>
                                <w:spacing w:val="0"/>
                                <w:w w:val="100"/>
                                <w:position w:val="0"/>
                                <w:shd w:val="clear" w:color="auto" w:fill="auto"/>
                              </w:rPr>
                              <w:t>aia (conjugate anatoiniea);</w:t>
                            </w:r>
                          </w:p>
                          <w:p>
                            <w:pPr>
                              <w:pStyle w:val="Style6"/>
                              <w:keepNext w:val="0"/>
                              <w:keepLines w:val="0"/>
                              <w:widowControl w:val="0"/>
                              <w:shd w:val="clear" w:color="auto" w:fill="auto"/>
                              <w:bidi w:val="0"/>
                              <w:spacing w:before="0" w:after="0" w:line="307" w:lineRule="auto"/>
                              <w:ind w:left="0" w:right="0" w:firstLine="0"/>
                              <w:jc w:val="left"/>
                            </w:pPr>
                            <w:r>
                              <w:rPr>
                                <w:color w:val="000000"/>
                                <w:spacing w:val="0"/>
                                <w:w w:val="100"/>
                                <w:position w:val="0"/>
                                <w:shd w:val="clear" w:color="auto" w:fill="auto"/>
                              </w:rPr>
                              <w:t xml:space="preserve">7 </w:t>
                            </w:r>
                            <w:r>
                              <w:rPr>
                                <w:color w:val="000000"/>
                                <w:spacing w:val="0"/>
                                <w:w w:val="100"/>
                                <w:position w:val="0"/>
                                <w:shd w:val="clear" w:color="auto" w:fill="auto"/>
                                <w:lang w:val="ru-RU" w:eastAsia="ru-RU" w:bidi="ru-RU"/>
                              </w:rPr>
                              <w:t xml:space="preserve">диаюнальная конъюта </w:t>
                            </w:r>
                            <w:r>
                              <w:rPr>
                                <w:color w:val="000000"/>
                                <w:spacing w:val="0"/>
                                <w:w w:val="100"/>
                                <w:position w:val="0"/>
                                <w:shd w:val="clear" w:color="auto" w:fill="auto"/>
                              </w:rPr>
                              <w:t xml:space="preserve">(conjugate diagonals), 60° </w:t>
                            </w:r>
                            <w:r>
                              <w:rPr>
                                <w:color w:val="000000"/>
                                <w:spacing w:val="0"/>
                                <w:w w:val="100"/>
                                <w:position w:val="0"/>
                                <w:shd w:val="clear" w:color="auto" w:fill="auto"/>
                                <w:lang w:val="ru-RU" w:eastAsia="ru-RU" w:bidi="ru-RU"/>
                              </w:rPr>
                              <w:t xml:space="preserve">угол наклона </w:t>
                            </w:r>
                            <w:r>
                              <w:rPr>
                                <w:color w:val="000000"/>
                                <w:spacing w:val="0"/>
                                <w:w w:val="100"/>
                                <w:position w:val="0"/>
                                <w:shd w:val="clear" w:color="auto" w:fill="auto"/>
                              </w:rPr>
                              <w:t>ia«i</w:t>
                            </w:r>
                          </w:p>
                        </w:txbxContent>
                      </wps:txbx>
                      <wps:bodyPr lIns="0" tIns="0" rIns="0" bIns="0">
                        <a:noAutoFit/>
                      </wps:bodyPr>
                    </wps:wsp>
                  </a:graphicData>
                </a:graphic>
              </wp:anchor>
            </w:drawing>
          </mc:Choice>
          <mc:Fallback>
            <w:pict>
              <v:shape id="_x0000_s1348" type="#_x0000_t202" style="position:absolute;margin-left:38.5pt;margin-top:300.05000000000001pt;width:237.09999999999999pt;height:64.799999999999997pt;z-index:251657767;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0" w:line="307" w:lineRule="auto"/>
                        <w:ind w:left="0" w:right="0" w:firstLine="0"/>
                        <w:jc w:val="left"/>
                      </w:pPr>
                      <w:r>
                        <w:rPr>
                          <w:color w:val="000000"/>
                          <w:spacing w:val="0"/>
                          <w:w w:val="100"/>
                          <w:position w:val="0"/>
                          <w:shd w:val="clear" w:color="auto" w:fill="auto"/>
                          <w:lang w:val="ru-RU" w:eastAsia="ru-RU" w:bidi="ru-RU"/>
                        </w:rPr>
                        <w:t>а размеры женского газа</w:t>
                      </w:r>
                    </w:p>
                    <w:p>
                      <w:pPr>
                        <w:pStyle w:val="Style6"/>
                        <w:keepNext w:val="0"/>
                        <w:keepLines w:val="0"/>
                        <w:widowControl w:val="0"/>
                        <w:shd w:val="clear" w:color="auto" w:fill="auto"/>
                        <w:bidi w:val="0"/>
                        <w:spacing w:before="0" w:after="0" w:line="307" w:lineRule="auto"/>
                        <w:ind w:left="0" w:right="0" w:firstLine="0"/>
                        <w:jc w:val="both"/>
                      </w:pP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rPr>
                        <w:t xml:space="preserve">diameter recta (conjugate anatomica), </w:t>
                      </w: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rPr>
                        <w:t xml:space="preserve">diameter transversa; 3— diameter obliqua, 4 distantia interspinosa </w:t>
                      </w:r>
                      <w:r>
                        <w:rPr>
                          <w:color w:val="000000"/>
                          <w:spacing w:val="0"/>
                          <w:w w:val="100"/>
                          <w:position w:val="0"/>
                          <w:shd w:val="clear" w:color="auto" w:fill="auto"/>
                          <w:lang w:val="ru-RU" w:eastAsia="ru-RU" w:bidi="ru-RU"/>
                        </w:rPr>
                        <w:t xml:space="preserve">(расстояние между передними верхними подвздошными оегями): 5 - </w:t>
                      </w:r>
                      <w:r>
                        <w:rPr>
                          <w:color w:val="000000"/>
                          <w:spacing w:val="0"/>
                          <w:w w:val="100"/>
                          <w:position w:val="0"/>
                          <w:shd w:val="clear" w:color="auto" w:fill="auto"/>
                        </w:rPr>
                        <w:t xml:space="preserve">distantia inter- cristalis </w:t>
                      </w:r>
                      <w:r>
                        <w:rPr>
                          <w:color w:val="000000"/>
                          <w:spacing w:val="0"/>
                          <w:w w:val="100"/>
                          <w:position w:val="0"/>
                          <w:shd w:val="clear" w:color="auto" w:fill="auto"/>
                          <w:lang w:val="ru-RU" w:eastAsia="ru-RU" w:bidi="ru-RU"/>
                        </w:rPr>
                        <w:t xml:space="preserve">(наибольшее расстояние между поди тдоишыми гребнями), 6 </w:t>
                      </w:r>
                      <w:r>
                        <w:rPr>
                          <w:color w:val="000000"/>
                          <w:spacing w:val="0"/>
                          <w:w w:val="100"/>
                          <w:position w:val="0"/>
                          <w:shd w:val="clear" w:color="auto" w:fill="auto"/>
                        </w:rPr>
                        <w:t xml:space="preserve">distantia trochanterica </w:t>
                      </w:r>
                      <w:r>
                        <w:rPr>
                          <w:color w:val="000000"/>
                          <w:spacing w:val="0"/>
                          <w:w w:val="100"/>
                          <w:position w:val="0"/>
                          <w:shd w:val="clear" w:color="auto" w:fill="auto"/>
                          <w:lang w:val="ru-RU" w:eastAsia="ru-RU" w:bidi="ru-RU"/>
                        </w:rPr>
                        <w:t>(рас- сюяние между большими вертелами бедренных костей).</w:t>
                      </w:r>
                    </w:p>
                    <w:p>
                      <w:pPr>
                        <w:pStyle w:val="Style6"/>
                        <w:keepNext w:val="0"/>
                        <w:keepLines w:val="0"/>
                        <w:widowControl w:val="0"/>
                        <w:shd w:val="clear" w:color="auto" w:fill="auto"/>
                        <w:bidi w:val="0"/>
                        <w:spacing w:before="0" w:after="0" w:line="307" w:lineRule="auto"/>
                        <w:ind w:left="0" w:right="0" w:firstLine="0"/>
                        <w:jc w:val="left"/>
                      </w:pPr>
                      <w:r>
                        <w:rPr>
                          <w:color w:val="000000"/>
                          <w:spacing w:val="0"/>
                          <w:w w:val="100"/>
                          <w:position w:val="0"/>
                          <w:shd w:val="clear" w:color="auto" w:fill="auto"/>
                          <w:lang w:val="ru-RU" w:eastAsia="ru-RU" w:bidi="ru-RU"/>
                        </w:rPr>
                        <w:t xml:space="preserve">б сагиттальные диамефы малою </w:t>
                      </w:r>
                      <w:r>
                        <w:rPr>
                          <w:color w:val="000000"/>
                          <w:spacing w:val="0"/>
                          <w:w w:val="100"/>
                          <w:position w:val="0"/>
                          <w:shd w:val="clear" w:color="auto" w:fill="auto"/>
                        </w:rPr>
                        <w:t xml:space="preserve">raia </w:t>
                      </w:r>
                      <w:r>
                        <w:rPr>
                          <w:color w:val="000000"/>
                          <w:spacing w:val="0"/>
                          <w:w w:val="100"/>
                          <w:position w:val="0"/>
                          <w:shd w:val="clear" w:color="auto" w:fill="auto"/>
                          <w:lang w:val="ru-RU" w:eastAsia="ru-RU" w:bidi="ru-RU"/>
                        </w:rPr>
                        <w:t xml:space="preserve">женщины. </w:t>
                      </w:r>
                      <w:r>
                        <w:rPr>
                          <w:color w:val="000000"/>
                          <w:spacing w:val="0"/>
                          <w:w w:val="100"/>
                          <w:position w:val="0"/>
                          <w:shd w:val="clear" w:color="auto" w:fill="auto"/>
                        </w:rPr>
                        <w:t xml:space="preserve">cai </w:t>
                      </w:r>
                      <w:r>
                        <w:rPr>
                          <w:color w:val="000000"/>
                          <w:spacing w:val="0"/>
                          <w:w w:val="100"/>
                          <w:position w:val="0"/>
                          <w:shd w:val="clear" w:color="auto" w:fill="auto"/>
                          <w:lang w:val="ru-RU" w:eastAsia="ru-RU" w:bidi="ru-RU"/>
                        </w:rPr>
                        <w:t>ипальный распил</w:t>
                      </w:r>
                    </w:p>
                    <w:p>
                      <w:pPr>
                        <w:pStyle w:val="Style6"/>
                        <w:keepNext w:val="0"/>
                        <w:keepLines w:val="0"/>
                        <w:widowControl w:val="0"/>
                        <w:shd w:val="clear" w:color="auto" w:fill="auto"/>
                        <w:bidi w:val="0"/>
                        <w:spacing w:before="0" w:after="0" w:line="307" w:lineRule="auto"/>
                        <w:ind w:left="0" w:right="0" w:firstLine="0"/>
                        <w:jc w:val="both"/>
                      </w:pPr>
                      <w:r>
                        <w:rPr>
                          <w:color w:val="000000"/>
                          <w:spacing w:val="0"/>
                          <w:w w:val="100"/>
                          <w:position w:val="0"/>
                          <w:shd w:val="clear" w:color="auto" w:fill="auto"/>
                          <w:lang w:val="ru-RU" w:eastAsia="ru-RU" w:bidi="ru-RU"/>
                        </w:rPr>
                        <w:t xml:space="preserve">I прямой диаметр средней части полости малою </w:t>
                      </w:r>
                      <w:r>
                        <w:rPr>
                          <w:color w:val="000000"/>
                          <w:spacing w:val="0"/>
                          <w:w w:val="100"/>
                          <w:position w:val="0"/>
                          <w:shd w:val="clear" w:color="auto" w:fill="auto"/>
                        </w:rPr>
                        <w:t xml:space="preserve">iata, </w:t>
                      </w:r>
                      <w:r>
                        <w:rPr>
                          <w:color w:val="000000"/>
                          <w:spacing w:val="0"/>
                          <w:w w:val="100"/>
                          <w:position w:val="0"/>
                          <w:shd w:val="clear" w:color="auto" w:fill="auto"/>
                          <w:lang w:val="ru-RU" w:eastAsia="ru-RU" w:bidi="ru-RU"/>
                        </w:rPr>
                        <w:t xml:space="preserve">2 прямой диамеф нижней части полости малого та. 3 прямой диаметр выхода </w:t>
                      </w:r>
                      <w:r>
                        <w:rPr>
                          <w:color w:val="000000"/>
                          <w:spacing w:val="0"/>
                          <w:w w:val="100"/>
                          <w:position w:val="0"/>
                          <w:shd w:val="clear" w:color="auto" w:fill="auto"/>
                        </w:rPr>
                        <w:t xml:space="preserve">m </w:t>
                      </w:r>
                      <w:r>
                        <w:rPr>
                          <w:color w:val="000000"/>
                          <w:spacing w:val="0"/>
                          <w:w w:val="100"/>
                          <w:position w:val="0"/>
                          <w:shd w:val="clear" w:color="auto" w:fill="auto"/>
                          <w:lang w:val="ru-RU" w:eastAsia="ru-RU" w:bidi="ru-RU"/>
                        </w:rPr>
                        <w:t>малою таза; 4 ось газа; 5 акушерская коньки</w:t>
                      </w:r>
                      <w:r>
                        <w:rPr>
                          <w:color w:val="000000"/>
                          <w:spacing w:val="0"/>
                          <w:w w:val="100"/>
                          <w:position w:val="0"/>
                          <w:shd w:val="clear" w:color="auto" w:fill="auto"/>
                        </w:rPr>
                        <w:t xml:space="preserve">aia (conjugate vera s gynecologica), 6 </w:t>
                      </w:r>
                      <w:r>
                        <w:rPr>
                          <w:color w:val="000000"/>
                          <w:spacing w:val="0"/>
                          <w:w w:val="100"/>
                          <w:position w:val="0"/>
                          <w:shd w:val="clear" w:color="auto" w:fill="auto"/>
                          <w:lang w:val="ru-RU" w:eastAsia="ru-RU" w:bidi="ru-RU"/>
                        </w:rPr>
                        <w:t>анатомическая коньки</w:t>
                      </w:r>
                      <w:r>
                        <w:rPr>
                          <w:color w:val="000000"/>
                          <w:spacing w:val="0"/>
                          <w:w w:val="100"/>
                          <w:position w:val="0"/>
                          <w:shd w:val="clear" w:color="auto" w:fill="auto"/>
                        </w:rPr>
                        <w:t>aia (conjugate anatoiniea);</w:t>
                      </w:r>
                    </w:p>
                    <w:p>
                      <w:pPr>
                        <w:pStyle w:val="Style6"/>
                        <w:keepNext w:val="0"/>
                        <w:keepLines w:val="0"/>
                        <w:widowControl w:val="0"/>
                        <w:shd w:val="clear" w:color="auto" w:fill="auto"/>
                        <w:bidi w:val="0"/>
                        <w:spacing w:before="0" w:after="0" w:line="307" w:lineRule="auto"/>
                        <w:ind w:left="0" w:right="0" w:firstLine="0"/>
                        <w:jc w:val="left"/>
                      </w:pPr>
                      <w:r>
                        <w:rPr>
                          <w:color w:val="000000"/>
                          <w:spacing w:val="0"/>
                          <w:w w:val="100"/>
                          <w:position w:val="0"/>
                          <w:shd w:val="clear" w:color="auto" w:fill="auto"/>
                        </w:rPr>
                        <w:t xml:space="preserve">7 </w:t>
                      </w:r>
                      <w:r>
                        <w:rPr>
                          <w:color w:val="000000"/>
                          <w:spacing w:val="0"/>
                          <w:w w:val="100"/>
                          <w:position w:val="0"/>
                          <w:shd w:val="clear" w:color="auto" w:fill="auto"/>
                          <w:lang w:val="ru-RU" w:eastAsia="ru-RU" w:bidi="ru-RU"/>
                        </w:rPr>
                        <w:t xml:space="preserve">диаюнальная конъюта </w:t>
                      </w:r>
                      <w:r>
                        <w:rPr>
                          <w:color w:val="000000"/>
                          <w:spacing w:val="0"/>
                          <w:w w:val="100"/>
                          <w:position w:val="0"/>
                          <w:shd w:val="clear" w:color="auto" w:fill="auto"/>
                        </w:rPr>
                        <w:t xml:space="preserve">(conjugate diagonals), 60° </w:t>
                      </w:r>
                      <w:r>
                        <w:rPr>
                          <w:color w:val="000000"/>
                          <w:spacing w:val="0"/>
                          <w:w w:val="100"/>
                          <w:position w:val="0"/>
                          <w:shd w:val="clear" w:color="auto" w:fill="auto"/>
                          <w:lang w:val="ru-RU" w:eastAsia="ru-RU" w:bidi="ru-RU"/>
                        </w:rPr>
                        <w:t xml:space="preserve">угол наклона </w:t>
                      </w:r>
                      <w:r>
                        <w:rPr>
                          <w:color w:val="000000"/>
                          <w:spacing w:val="0"/>
                          <w:w w:val="100"/>
                          <w:position w:val="0"/>
                          <w:shd w:val="clear" w:color="auto" w:fill="auto"/>
                        </w:rPr>
                        <w:t>ia«i</w:t>
                      </w:r>
                    </w:p>
                  </w:txbxContent>
                </v:textbox>
                <w10:wrap anchorx="page" anchory="margin"/>
              </v:shape>
            </w:pict>
          </mc:Fallback>
        </mc:AlternateContent>
      </w:r>
      <w:r>
        <w:rPr>
          <w:color w:val="000000"/>
          <w:spacing w:val="0"/>
          <w:w w:val="100"/>
          <w:position w:val="0"/>
          <w:shd w:val="clear" w:color="auto" w:fill="auto"/>
          <w:lang w:val="ru-RU" w:eastAsia="ru-RU" w:bidi="ru-RU"/>
        </w:rPr>
        <w:t>расстояние от симфиза до углубления между последним поясничным и I крест</w:t>
        <w:softHyphen/>
        <w:t xml:space="preserve">цовым позвонками, равное 20-21 см; для определения истинного прямого размера </w:t>
      </w:r>
      <w:r>
        <w:rPr>
          <w:color w:val="000000"/>
          <w:spacing w:val="0"/>
          <w:w w:val="100"/>
          <w:position w:val="0"/>
          <w:shd w:val="clear" w:color="auto" w:fill="auto"/>
          <w:lang w:val="ru-RU" w:eastAsia="ru-RU" w:bidi="ru-RU"/>
        </w:rPr>
        <w:t xml:space="preserve">таза </w:t>
      </w:r>
      <w:r>
        <w:rPr>
          <w:color w:val="000000"/>
          <w:spacing w:val="0"/>
          <w:w w:val="100"/>
          <w:position w:val="0"/>
          <w:shd w:val="clear" w:color="auto" w:fill="auto"/>
          <w:lang w:val="en-US" w:eastAsia="en-US" w:bidi="en-US"/>
        </w:rPr>
        <w:t xml:space="preserve">(conjugata vera) </w:t>
      </w:r>
      <w:r>
        <w:rPr>
          <w:color w:val="000000"/>
          <w:spacing w:val="0"/>
          <w:w w:val="100"/>
          <w:position w:val="0"/>
          <w:shd w:val="clear" w:color="auto" w:fill="auto"/>
          <w:lang w:val="ru-RU" w:eastAsia="ru-RU" w:bidi="ru-RU"/>
        </w:rPr>
        <w:t xml:space="preserve">вычитают из величины наружного прямого размера 9,5-10 см. Тогда получится </w:t>
      </w:r>
      <w:r>
        <w:rPr>
          <w:color w:val="000000"/>
          <w:spacing w:val="0"/>
          <w:w w:val="100"/>
          <w:position w:val="0"/>
          <w:shd w:val="clear" w:color="auto" w:fill="auto"/>
          <w:lang w:val="en-US" w:eastAsia="en-US" w:bidi="en-US"/>
        </w:rPr>
        <w:t xml:space="preserve">conjugata vera s. gynecologica - </w:t>
      </w:r>
      <w:r>
        <w:rPr>
          <w:color w:val="000000"/>
          <w:spacing w:val="0"/>
          <w:w w:val="100"/>
          <w:position w:val="0"/>
          <w:shd w:val="clear" w:color="auto" w:fill="auto"/>
          <w:lang w:val="ru-RU" w:eastAsia="ru-RU" w:bidi="ru-RU"/>
        </w:rPr>
        <w:t xml:space="preserve">размер, равный обычно </w:t>
      </w:r>
      <w:r>
        <w:rPr>
          <w:color w:val="000000"/>
          <w:spacing w:val="0"/>
          <w:w w:val="100"/>
          <w:position w:val="0"/>
          <w:shd w:val="clear" w:color="auto" w:fill="auto"/>
          <w:lang w:val="en-US" w:eastAsia="en-US" w:bidi="en-US"/>
        </w:rPr>
        <w:t>1</w:t>
      </w:r>
      <w:r>
        <w:rPr>
          <w:color w:val="000000"/>
          <w:spacing w:val="0"/>
          <w:w w:val="100"/>
          <w:position w:val="0"/>
          <w:shd w:val="clear" w:color="auto" w:fill="auto"/>
          <w:lang w:val="ru-RU" w:eastAsia="ru-RU" w:bidi="ru-RU"/>
        </w:rPr>
        <w:t>1 см.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Остальные размеры таза:</w:t>
      </w:r>
    </w:p>
    <w:p>
      <w:pPr>
        <w:pStyle w:val="Style14"/>
        <w:keepNext w:val="0"/>
        <w:keepLines w:val="0"/>
        <w:widowControl w:val="0"/>
        <w:numPr>
          <w:ilvl w:val="0"/>
          <w:numId w:val="129"/>
        </w:numPr>
        <w:shd w:val="clear" w:color="auto" w:fill="auto"/>
        <w:tabs>
          <w:tab w:pos="399" w:val="left"/>
        </w:tabs>
        <w:bidi w:val="0"/>
        <w:spacing w:before="0" w:after="0" w:line="286" w:lineRule="auto"/>
        <w:ind w:left="0" w:right="0"/>
        <w:jc w:val="both"/>
      </w:pPr>
      <w:r>
        <w:rPr>
          <w:color w:val="000000"/>
          <w:spacing w:val="0"/>
          <w:w w:val="100"/>
          <w:position w:val="0"/>
          <w:shd w:val="clear" w:color="auto" w:fill="auto"/>
          <w:lang w:val="ru-RU" w:eastAsia="ru-RU" w:bidi="ru-RU"/>
        </w:rPr>
        <w:t>расстояние между верхней передней и верхней задней подвздошными остями (боковая конъюгата) равно 14,5-15 см;</w:t>
      </w:r>
    </w:p>
    <w:p>
      <w:pPr>
        <w:pStyle w:val="Style14"/>
        <w:keepNext w:val="0"/>
        <w:keepLines w:val="0"/>
        <w:widowControl w:val="0"/>
        <w:numPr>
          <w:ilvl w:val="0"/>
          <w:numId w:val="129"/>
        </w:numPr>
        <w:shd w:val="clear" w:color="auto" w:fill="auto"/>
        <w:tabs>
          <w:tab w:pos="399"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для определения поперечного размера входа в малый таз (13,5-15 см) делят </w:t>
      </w:r>
      <w:r>
        <w:rPr>
          <w:color w:val="000000"/>
          <w:spacing w:val="0"/>
          <w:w w:val="100"/>
          <w:position w:val="0"/>
          <w:shd w:val="clear" w:color="auto" w:fill="auto"/>
          <w:lang w:val="en-US" w:eastAsia="en-US" w:bidi="en-US"/>
        </w:rPr>
        <w:t xml:space="preserve">distantia intercristalis </w:t>
      </w:r>
      <w:r>
        <w:rPr>
          <w:color w:val="000000"/>
          <w:spacing w:val="0"/>
          <w:w w:val="100"/>
          <w:position w:val="0"/>
          <w:shd w:val="clear" w:color="auto" w:fill="auto"/>
          <w:lang w:val="ru-RU" w:eastAsia="ru-RU" w:bidi="ru-RU"/>
        </w:rPr>
        <w:t>(29 см) пополам или вычитают из ее величины 14-15 см:</w:t>
      </w:r>
    </w:p>
    <w:p>
      <w:pPr>
        <w:pStyle w:val="Style14"/>
        <w:keepNext w:val="0"/>
        <w:keepLines w:val="0"/>
        <w:widowControl w:val="0"/>
        <w:numPr>
          <w:ilvl w:val="0"/>
          <w:numId w:val="129"/>
        </w:numPr>
        <w:shd w:val="clear" w:color="auto" w:fill="auto"/>
        <w:tabs>
          <w:tab w:pos="394" w:val="left"/>
        </w:tabs>
        <w:bidi w:val="0"/>
        <w:spacing w:before="0" w:after="0" w:line="286" w:lineRule="auto"/>
        <w:ind w:left="0" w:right="0"/>
        <w:jc w:val="both"/>
      </w:pPr>
      <w:r>
        <w:rPr>
          <w:color w:val="000000"/>
          <w:spacing w:val="0"/>
          <w:w w:val="100"/>
          <w:position w:val="0"/>
          <w:shd w:val="clear" w:color="auto" w:fill="auto"/>
          <w:lang w:val="ru-RU" w:eastAsia="ru-RU" w:bidi="ru-RU"/>
        </w:rPr>
        <w:t>при измерении поперечного размера выхода из малого таза (11 см) устанавли</w:t>
        <w:softHyphen/>
        <w:t>вают ножки циркуля на внутренние края седалищных бугров и к полученной величи</w:t>
        <w:softHyphen/>
        <w:t>не 9,5 см прибавляют 1-1,5 см на толщину мягких тканей;</w:t>
      </w:r>
    </w:p>
    <w:p>
      <w:pPr>
        <w:pStyle w:val="Style14"/>
        <w:keepNext w:val="0"/>
        <w:keepLines w:val="0"/>
        <w:widowControl w:val="0"/>
        <w:numPr>
          <w:ilvl w:val="0"/>
          <w:numId w:val="129"/>
        </w:numPr>
        <w:shd w:val="clear" w:color="auto" w:fill="auto"/>
        <w:tabs>
          <w:tab w:pos="394" w:val="left"/>
        </w:tabs>
        <w:bidi w:val="0"/>
        <w:spacing w:before="0" w:after="0" w:line="286" w:lineRule="auto"/>
        <w:ind w:left="0" w:right="0"/>
        <w:jc w:val="both"/>
      </w:pPr>
      <w:r>
        <w:rPr>
          <w:color w:val="000000"/>
          <w:spacing w:val="0"/>
          <w:w w:val="100"/>
          <w:position w:val="0"/>
          <w:shd w:val="clear" w:color="auto" w:fill="auto"/>
          <w:lang w:val="ru-RU" w:eastAsia="ru-RU" w:bidi="ru-RU"/>
        </w:rPr>
        <w:t>при измерении прямого размера выхода из малого таза (9-11 см) ставят ножки циркуля на верхушку копчика и нижний край симфиза и из полученной величины 12-12,5 см вычитают 1,5 см на толщину крестца и мягких тканей.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Если соединить середины прямых размеров таза, включая вход и выход, то по</w:t>
        <w:softHyphen/>
        <w:t xml:space="preserve">лучается так называемая ось таза, </w:t>
      </w:r>
      <w:r>
        <w:rPr>
          <w:color w:val="000000"/>
          <w:spacing w:val="0"/>
          <w:w w:val="100"/>
          <w:position w:val="0"/>
          <w:shd w:val="clear" w:color="auto" w:fill="auto"/>
          <w:lang w:val="en-US" w:eastAsia="en-US" w:bidi="en-US"/>
        </w:rPr>
        <w:t xml:space="preserve">axis pelvis, </w:t>
      </w:r>
      <w:r>
        <w:rPr>
          <w:color w:val="000000"/>
          <w:spacing w:val="0"/>
          <w:w w:val="100"/>
          <w:position w:val="0"/>
          <w:shd w:val="clear" w:color="auto" w:fill="auto"/>
          <w:lang w:val="ru-RU" w:eastAsia="ru-RU" w:bidi="ru-RU"/>
        </w:rPr>
        <w:t>в виде кривой, вогнутой спереди ли</w:t>
        <w:softHyphen/>
        <w:t>нии, проходящей через середину полости таза. Таз в своем естественном положе</w:t>
        <w:softHyphen/>
        <w:t xml:space="preserve">нии сильно наклонен кпереди </w:t>
      </w:r>
      <w:r>
        <w:rPr>
          <w:color w:val="000000"/>
          <w:spacing w:val="0"/>
          <w:w w:val="100"/>
          <w:position w:val="0"/>
          <w:shd w:val="clear" w:color="auto" w:fill="auto"/>
          <w:lang w:val="en-US" w:eastAsia="en-US" w:bidi="en-US"/>
        </w:rPr>
        <w:t xml:space="preserve">(inclinatio pelvis), </w:t>
      </w:r>
      <w:r>
        <w:rPr>
          <w:color w:val="000000"/>
          <w:spacing w:val="0"/>
          <w:w w:val="100"/>
          <w:position w:val="0"/>
          <w:shd w:val="clear" w:color="auto" w:fill="auto"/>
          <w:lang w:val="ru-RU" w:eastAsia="ru-RU" w:bidi="ru-RU"/>
        </w:rPr>
        <w:t xml:space="preserve">так что плоскость входа в таз или </w:t>
      </w:r>
      <w:r>
        <w:rPr>
          <w:color w:val="000000"/>
          <w:spacing w:val="0"/>
          <w:w w:val="100"/>
          <w:position w:val="0"/>
          <w:shd w:val="clear" w:color="auto" w:fill="auto"/>
          <w:lang w:val="en-US" w:eastAsia="en-US" w:bidi="en-US"/>
        </w:rPr>
        <w:t xml:space="preserve">conjugata anatomica </w:t>
      </w:r>
      <w:r>
        <w:rPr>
          <w:color w:val="000000"/>
          <w:spacing w:val="0"/>
          <w:w w:val="100"/>
          <w:position w:val="0"/>
          <w:shd w:val="clear" w:color="auto" w:fill="auto"/>
          <w:lang w:val="ru-RU" w:eastAsia="ru-RU" w:bidi="ru-RU"/>
        </w:rPr>
        <w:t>образует с горизонтальной плоскостью угол, который у женщин больше, чем у мужчин. Наклонение таза зависит от вертикального положения тела человека, что является также причиной изгиба позвоночного столба, с которым таз находится в непосредственной связи. Величина угла наклонения таза колеблется между 75° и 55°. При положении сидя таз располагается почти горизонтально, вслед</w:t>
        <w:softHyphen/>
        <w:t>ствие чего угол равен только 7°.</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Форма и величина таза отражают его функцию. У четвероногих животных, у ко</w:t>
        <w:softHyphen/>
        <w:t>торых таз не несет на себе тяжести всего вышележащего отдела тела и не является поддержкой для внутренностей, он сравнительно мал и имеет узкую удлиненную фор</w:t>
        <w:softHyphen/>
        <w:t>му с резко преобладающим переднезадним размером малого таза. У человекообразных обезьян, у которых произошло разделение конечностей на руки и ноги, таз стал зна</w:t>
        <w:softHyphen/>
        <w:t>чительно шире и короче, но все же переднезадний размер преобладает над поперечным, вследствие чего фигура входа в малый таз напоминает карточное сердце. Наконец, у че</w:t>
        <w:softHyphen/>
        <w:t>ловека в результате прямохождения таз стал короче и шире; у мужчин оба размера ста</w:t>
        <w:softHyphen/>
        <w:t>новятся почти одинаковыми, а у женщин, у которых он приобретает особую функцию в связи с вынашиванием плода и актом родов, поперечный размер даже преобладает над переднезадним. У неандертальцев таз обладает всеми свойственными человеку признаками, что свидетельствует о вертикальном положении тела и хождении на двух ногах, но он еще несколько уже, чем у современного человека. Отражая этот процесс эволюции, и в онтогенезе человека таз сначала (у плодов) имеет узкую форму, свой</w:t>
        <w:softHyphen/>
        <w:t>ственную четвероногим, затем, у новорожденного, он похож на таз антропоидов (обезь</w:t>
        <w:softHyphen/>
        <w:t>яний таз) и, наконец, по мере освоения прямохождения постепенно приобретает ха</w:t>
        <w:softHyphen/>
        <w:t>рактерную для человека форму.</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период наступления полового созревания особенно резко начинают проявляться половые различия, которые выражаются в следующем. Кости женского таза в общем тоньше и более гладкие, чем у мужчин. Крылья подвздошных костей у женщин более развернуты в стороны, вследствие чего расстояние между остями и гребнями боль</w:t>
        <w:softHyphen/>
        <w:t>ше, чем у мужчин. Вход в женский таз имеет поперечно-овальную форму, тогда как форма входа мужского таза скорее продольно-овальная. Мыс мужского таза более выдается вперед, чем мыс женского таза. Мужской крестец относительно узок и бо</w:t>
        <w:softHyphen/>
      </w:r>
      <w:r>
        <w:rPr>
          <w:color w:val="000000"/>
          <w:spacing w:val="0"/>
          <w:w w:val="100"/>
          <w:position w:val="0"/>
          <w:shd w:val="clear" w:color="auto" w:fill="auto"/>
          <w:lang w:val="ru-RU" w:eastAsia="ru-RU" w:bidi="ru-RU"/>
        </w:rPr>
        <w:t>лее сильно вогнут, женский же, наоборот, относительно шире и вместе с тем более плоский. Вход в таз у мужчин значительно уже, чем у женщин; у последних седалищ</w:t>
        <w:softHyphen/>
        <w:t xml:space="preserve">ные бугры отстоят дальше друг от друга и копчик меньше выдается вперед. Место схождения нижних ветвей лобковых костей на хорошо развитом женском тазе имеет форму дуги, </w:t>
      </w:r>
      <w:r>
        <w:rPr>
          <w:color w:val="000000"/>
          <w:spacing w:val="0"/>
          <w:w w:val="100"/>
          <w:position w:val="0"/>
          <w:shd w:val="clear" w:color="auto" w:fill="auto"/>
          <w:lang w:val="en-US" w:eastAsia="en-US" w:bidi="en-US"/>
        </w:rPr>
        <w:t xml:space="preserve">arcus pubis, </w:t>
      </w:r>
      <w:r>
        <w:rPr>
          <w:color w:val="000000"/>
          <w:spacing w:val="0"/>
          <w:w w:val="100"/>
          <w:position w:val="0"/>
          <w:shd w:val="clear" w:color="auto" w:fill="auto"/>
          <w:lang w:val="ru-RU" w:eastAsia="ru-RU" w:bidi="ru-RU"/>
        </w:rPr>
        <w:t xml:space="preserve">тогда как на мужском тазе оно образует острый угол, </w:t>
      </w:r>
      <w:r>
        <w:rPr>
          <w:color w:val="000000"/>
          <w:spacing w:val="0"/>
          <w:w w:val="100"/>
          <w:position w:val="0"/>
          <w:shd w:val="clear" w:color="auto" w:fill="auto"/>
          <w:lang w:val="en-US" w:eastAsia="en-US" w:bidi="en-US"/>
        </w:rPr>
        <w:t xml:space="preserve">angulus subpubicus. </w:t>
      </w:r>
      <w:r>
        <w:rPr>
          <w:color w:val="000000"/>
          <w:spacing w:val="0"/>
          <w:w w:val="100"/>
          <w:position w:val="0"/>
          <w:shd w:val="clear" w:color="auto" w:fill="auto"/>
          <w:lang w:val="ru-RU" w:eastAsia="ru-RU" w:bidi="ru-RU"/>
        </w:rPr>
        <w:t>Полость малого таза у мужчин имеет ясно выраженную воронкообраз</w:t>
        <w:softHyphen/>
        <w:t>ную форму, у женщин эта воронкообразность менее заметна, и их тазовая полость по своим очертаниям приближается к цилиндру. Резюмируя все сказанное относитель</w:t>
        <w:softHyphen/>
        <w:t>но половых различий таза, можно сказать, что вообще мужской таз более высок и узок, а женский низок, но зато более широк и емок.</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При вертикальном положении тела человека верхняя апертура таза расположена не в горизонтальной плоскости, а наклонена кпереди и вниз, образуя с горизонталь</w:t>
        <w:softHyphen/>
        <w:t>ной плоскостью острый угол. У женщин этот угол составляет 50-75°. Степень накло</w:t>
        <w:softHyphen/>
        <w:t>на таза варьирует у одного и того же человека в зависимости от его позы и осанки.</w:t>
      </w:r>
    </w:p>
    <w:p>
      <w:pPr>
        <w:pStyle w:val="Style14"/>
        <w:keepNext w:val="0"/>
        <w:keepLines w:val="0"/>
        <w:widowControl w:val="0"/>
        <w:shd w:val="clear" w:color="auto" w:fill="auto"/>
        <w:bidi w:val="0"/>
        <w:spacing w:before="0" w:after="140"/>
        <w:ind w:left="0" w:right="0"/>
        <w:jc w:val="both"/>
      </w:pPr>
      <w:r>
        <w:rPr>
          <w:color w:val="000000"/>
          <w:spacing w:val="0"/>
          <w:w w:val="100"/>
          <w:position w:val="0"/>
          <w:shd w:val="clear" w:color="auto" w:fill="auto"/>
          <w:lang w:val="ru-RU" w:eastAsia="ru-RU" w:bidi="ru-RU"/>
        </w:rPr>
        <w:t>На задних рентгенограммах таза (рис. 72) видны все основные части тазовой кос</w:t>
        <w:softHyphen/>
        <w:t xml:space="preserve">ти. Задняя часть </w:t>
      </w:r>
      <w:r>
        <w:rPr>
          <w:color w:val="000000"/>
          <w:spacing w:val="0"/>
          <w:w w:val="100"/>
          <w:position w:val="0"/>
          <w:shd w:val="clear" w:color="auto" w:fill="auto"/>
          <w:lang w:val="en-US" w:eastAsia="en-US" w:bidi="en-US"/>
        </w:rPr>
        <w:t xml:space="preserve">crista iliaca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spina iliaca posterior superior </w:t>
      </w:r>
      <w:r>
        <w:rPr>
          <w:color w:val="000000"/>
          <w:spacing w:val="0"/>
          <w:w w:val="100"/>
          <w:position w:val="0"/>
          <w:shd w:val="clear" w:color="auto" w:fill="auto"/>
          <w:lang w:val="ru-RU" w:eastAsia="ru-RU" w:bidi="ru-RU"/>
        </w:rPr>
        <w:t>накладываются на тень кре</w:t>
        <w:softHyphen/>
        <w:t>стца. В нижней части крыла подвздошной кости нередко замечаются просветления, со</w:t>
        <w:softHyphen/>
        <w:t>ответствующие сосудистым каналам, которые не следует принимать за очаг разруше</w:t>
        <w:softHyphen/>
        <w:t xml:space="preserve">ния кости. Между лобковыми костями располагается «рентгеновская щель» лобкового симфиза, имеющая вид неширокой полосы просветления, соответствующего </w:t>
      </w:r>
      <w:r>
        <w:rPr>
          <w:color w:val="000000"/>
          <w:spacing w:val="0"/>
          <w:w w:val="100"/>
          <w:position w:val="0"/>
          <w:shd w:val="clear" w:color="auto" w:fill="auto"/>
          <w:lang w:val="en-US" w:eastAsia="en-US" w:bidi="en-US"/>
        </w:rPr>
        <w:t xml:space="preserve">discus interpubicus. </w:t>
      </w:r>
      <w:r>
        <w:rPr>
          <w:color w:val="000000"/>
          <w:spacing w:val="0"/>
          <w:w w:val="100"/>
          <w:position w:val="0"/>
          <w:shd w:val="clear" w:color="auto" w:fill="auto"/>
          <w:lang w:val="ru-RU" w:eastAsia="ru-RU" w:bidi="ru-RU"/>
        </w:rPr>
        <w:t xml:space="preserve">Контуры щели не вполне ровные. </w:t>
      </w:r>
      <w:r>
        <w:rPr>
          <w:color w:val="000000"/>
          <w:spacing w:val="0"/>
          <w:w w:val="100"/>
          <w:position w:val="0"/>
          <w:shd w:val="clear" w:color="auto" w:fill="auto"/>
          <w:lang w:val="en-US" w:eastAsia="en-US" w:bidi="en-US"/>
        </w:rPr>
        <w:t xml:space="preserve">Facies auriculares </w:t>
      </w:r>
      <w:r>
        <w:rPr>
          <w:color w:val="000000"/>
          <w:spacing w:val="0"/>
          <w:w w:val="100"/>
          <w:position w:val="0"/>
          <w:shd w:val="clear" w:color="auto" w:fill="auto"/>
          <w:lang w:val="ru-RU" w:eastAsia="ru-RU" w:bidi="ru-RU"/>
        </w:rPr>
        <w:t>крестцово-подвздош</w:t>
        <w:softHyphen/>
        <w:t>ного сочленения накладываются друг на друга, поэтому суставная щель на задней рент</w:t>
        <w:softHyphen/>
        <w:t>генограмме имеет сложную форму; она обычно состоит из двух изогнутых полос про</w:t>
        <w:softHyphen/>
        <w:t>светления, соединяющихся вверху и внизу (образуется фигура как бы ромба).</w:t>
      </w:r>
    </w:p>
    <w:p>
      <w:pPr>
        <w:widowControl w:val="0"/>
        <w:jc w:val="center"/>
        <w:rPr>
          <w:sz w:val="2"/>
          <w:szCs w:val="2"/>
        </w:rPr>
      </w:pPr>
      <w:r>
        <w:drawing>
          <wp:inline>
            <wp:extent cx="1950720" cy="1505585"/>
            <wp:docPr id="324" name="Picutre 324"/>
            <a:graphic xmlns:a="http://schemas.openxmlformats.org/drawingml/2006/main">
              <a:graphicData uri="http://schemas.openxmlformats.org/drawingml/2006/picture">
                <pic:pic xmlns:pic="http://schemas.openxmlformats.org/drawingml/2006/picture">
                  <pic:nvPicPr>
                    <pic:cNvPr id="324" name="Picture 324"/>
                    <pic:cNvPicPr/>
                  </pic:nvPicPr>
                  <pic:blipFill>
                    <a:blip r:embed="rId245"/>
                    <a:stretch/>
                  </pic:blipFill>
                  <pic:spPr>
                    <a:xfrm>
                      <a:ext cx="1950720" cy="1505585"/>
                    </a:xfrm>
                    <a:prstGeom prst="rect"/>
                  </pic:spPr>
                </pic:pic>
              </a:graphicData>
            </a:graphic>
          </wp:inline>
        </w:drawing>
      </w:r>
    </w:p>
    <w:p>
      <w:pPr>
        <w:pStyle w:val="Style6"/>
        <w:keepNext w:val="0"/>
        <w:keepLines w:val="0"/>
        <w:widowControl w:val="0"/>
        <w:shd w:val="clear" w:color="auto" w:fill="auto"/>
        <w:bidi w:val="0"/>
        <w:spacing w:before="0" w:after="0" w:line="350" w:lineRule="auto"/>
        <w:ind w:left="0" w:right="0" w:firstLine="0"/>
        <w:jc w:val="center"/>
        <w:rPr>
          <w:sz w:val="8"/>
          <w:szCs w:val="8"/>
        </w:rPr>
      </w:pPr>
      <w:r>
        <w:rPr>
          <w:b/>
          <w:bCs/>
          <w:color w:val="000000"/>
          <w:spacing w:val="0"/>
          <w:w w:val="100"/>
          <w:position w:val="0"/>
          <w:sz w:val="8"/>
          <w:szCs w:val="8"/>
          <w:shd w:val="clear" w:color="auto" w:fill="auto"/>
          <w:lang w:val="ru-RU" w:eastAsia="ru-RU" w:bidi="ru-RU"/>
        </w:rPr>
        <w:t xml:space="preserve">Рис. 72 Реннеши рамма </w:t>
      </w:r>
      <w:r>
        <w:rPr>
          <w:b/>
          <w:bCs/>
          <w:color w:val="000000"/>
          <w:spacing w:val="0"/>
          <w:w w:val="100"/>
          <w:position w:val="0"/>
          <w:sz w:val="8"/>
          <w:szCs w:val="8"/>
          <w:shd w:val="clear" w:color="auto" w:fill="auto"/>
        </w:rPr>
        <w:t xml:space="preserve">iaia </w:t>
      </w:r>
      <w:r>
        <w:rPr>
          <w:b/>
          <w:bCs/>
          <w:color w:val="000000"/>
          <w:spacing w:val="0"/>
          <w:w w:val="100"/>
          <w:position w:val="0"/>
          <w:sz w:val="8"/>
          <w:szCs w:val="8"/>
          <w:shd w:val="clear" w:color="auto" w:fill="auto"/>
          <w:lang w:val="ru-RU" w:eastAsia="ru-RU" w:bidi="ru-RU"/>
        </w:rPr>
        <w:t xml:space="preserve">и </w:t>
      </w:r>
      <w:r>
        <w:rPr>
          <w:b/>
          <w:bCs/>
          <w:color w:val="000000"/>
          <w:spacing w:val="0"/>
          <w:w w:val="100"/>
          <w:position w:val="0"/>
          <w:sz w:val="8"/>
          <w:szCs w:val="8"/>
          <w:shd w:val="clear" w:color="auto" w:fill="auto"/>
        </w:rPr>
        <w:t xml:space="preserve">i </w:t>
      </w:r>
      <w:r>
        <w:rPr>
          <w:b/>
          <w:bCs/>
          <w:color w:val="000000"/>
          <w:spacing w:val="0"/>
          <w:w w:val="100"/>
          <w:position w:val="0"/>
          <w:sz w:val="8"/>
          <w:szCs w:val="8"/>
          <w:shd w:val="clear" w:color="auto" w:fill="auto"/>
          <w:lang w:val="ru-RU" w:eastAsia="ru-RU" w:bidi="ru-RU"/>
        </w:rPr>
        <w:t xml:space="preserve">а «обед репною </w:t>
      </w:r>
      <w:r>
        <w:rPr>
          <w:b/>
          <w:bCs/>
          <w:color w:val="000000"/>
          <w:spacing w:val="0"/>
          <w:w w:val="100"/>
          <w:position w:val="0"/>
          <w:sz w:val="8"/>
          <w:szCs w:val="8"/>
          <w:shd w:val="clear" w:color="auto" w:fill="auto"/>
        </w:rPr>
        <w:t xml:space="preserve">cyciana </w:t>
      </w:r>
      <w:r>
        <w:rPr>
          <w:b/>
          <w:bCs/>
          <w:color w:val="000000"/>
          <w:spacing w:val="0"/>
          <w:w w:val="100"/>
          <w:position w:val="0"/>
          <w:sz w:val="8"/>
          <w:szCs w:val="8"/>
          <w:shd w:val="clear" w:color="auto" w:fill="auto"/>
          <w:lang w:val="ru-RU" w:eastAsia="ru-RU" w:bidi="ru-RU"/>
        </w:rPr>
        <w:t>женщины.</w:t>
      </w:r>
    </w:p>
    <w:p>
      <w:pPr>
        <w:pStyle w:val="Style6"/>
        <w:keepNext w:val="0"/>
        <w:keepLines w:val="0"/>
        <w:widowControl w:val="0"/>
        <w:shd w:val="clear" w:color="auto" w:fill="auto"/>
        <w:tabs>
          <w:tab w:pos="192" w:val="left"/>
          <w:tab w:pos="2011" w:val="left"/>
        </w:tabs>
        <w:bidi w:val="0"/>
        <w:spacing w:before="0" w:after="0" w:line="312" w:lineRule="auto"/>
        <w:ind w:left="0" w:right="0" w:firstLine="0"/>
        <w:jc w:val="left"/>
      </w:pPr>
      <w:r>
        <w:rPr>
          <w:color w:val="000000"/>
          <w:spacing w:val="0"/>
          <w:w w:val="100"/>
          <w:position w:val="0"/>
          <w:shd w:val="clear" w:color="auto" w:fill="auto"/>
          <w:lang w:val="ru-RU" w:eastAsia="ru-RU" w:bidi="ru-RU"/>
        </w:rPr>
        <w:t>I</w:t>
        <w:tab/>
        <w:t>крестцово-нодв щошныи суиаи, 2</w:t>
        <w:tab/>
        <w:t>нолоиь г ;нобсдрсЧ1ПО1 о суоава. 3 передний копир</w:t>
      </w:r>
    </w:p>
    <w:p>
      <w:pPr>
        <w:pStyle w:val="Style6"/>
        <w:keepNext w:val="0"/>
        <w:keepLines w:val="0"/>
        <w:widowControl w:val="0"/>
        <w:shd w:val="clear" w:color="auto" w:fill="auto"/>
        <w:tabs>
          <w:tab w:pos="3230" w:val="left"/>
        </w:tabs>
        <w:bidi w:val="0"/>
        <w:spacing w:before="0" w:after="0" w:line="312" w:lineRule="auto"/>
        <w:ind w:left="0" w:right="0" w:firstLine="0"/>
        <w:jc w:val="left"/>
      </w:pPr>
      <w:r>
        <w:rPr>
          <w:color w:val="000000"/>
          <w:spacing w:val="0"/>
          <w:w w:val="100"/>
          <w:position w:val="0"/>
          <w:shd w:val="clear" w:color="auto" w:fill="auto"/>
          <w:lang w:val="ru-RU" w:eastAsia="ru-RU" w:bidi="ru-RU"/>
        </w:rPr>
        <w:t xml:space="preserve">яер1лужной впадины. 4 шлннн юниур нср1луж11о1) впадины, 5 юлонка бедра; 6. 7 малый к большой вср1елы </w:t>
      </w:r>
      <w:r>
        <w:rPr>
          <w:smallCaps/>
          <w:color w:val="000000"/>
          <w:spacing w:val="0"/>
          <w:w w:val="100"/>
          <w:position w:val="0"/>
          <w:sz w:val="11"/>
          <w:szCs w:val="11"/>
          <w:shd w:val="clear" w:color="auto" w:fill="auto"/>
        </w:rPr>
        <w:t>cooihcicihciiiio.</w:t>
      </w:r>
      <w:r>
        <w:rPr>
          <w:color w:val="000000"/>
          <w:spacing w:val="0"/>
          <w:w w:val="100"/>
          <w:position w:val="0"/>
          <w:shd w:val="clear" w:color="auto" w:fill="auto"/>
        </w:rPr>
        <w:t xml:space="preserve"> </w:t>
      </w:r>
      <w:r>
        <w:rPr>
          <w:color w:val="000000"/>
          <w:spacing w:val="0"/>
          <w:w w:val="100"/>
          <w:position w:val="0"/>
          <w:shd w:val="clear" w:color="auto" w:fill="auto"/>
          <w:lang w:val="ru-RU" w:eastAsia="ru-RU" w:bidi="ru-RU"/>
        </w:rPr>
        <w:t>К сслал1М11нын буюр. 9</w:t>
        <w:tab/>
      </w:r>
      <w:r>
        <w:rPr>
          <w:color w:val="000000"/>
          <w:spacing w:val="0"/>
          <w:w w:val="100"/>
          <w:position w:val="0"/>
          <w:shd w:val="clear" w:color="auto" w:fill="auto"/>
        </w:rPr>
        <w:t>i</w:t>
      </w:r>
      <w:r>
        <w:rPr>
          <w:color w:val="000000"/>
          <w:spacing w:val="0"/>
          <w:w w:val="100"/>
          <w:position w:val="0"/>
          <w:shd w:val="clear" w:color="auto" w:fill="auto"/>
          <w:lang w:val="ru-RU" w:eastAsia="ru-RU" w:bidi="ru-RU"/>
        </w:rPr>
        <w:t>ело седалищной кости. 10</w:t>
      </w:r>
    </w:p>
    <w:p>
      <w:pPr>
        <w:pStyle w:val="Style6"/>
        <w:keepNext w:val="0"/>
        <w:keepLines w:val="0"/>
        <w:widowControl w:val="0"/>
        <w:shd w:val="clear" w:color="auto" w:fill="auto"/>
        <w:tabs>
          <w:tab w:pos="3230" w:val="left"/>
        </w:tabs>
        <w:bidi w:val="0"/>
        <w:spacing w:before="0" w:after="0" w:line="312" w:lineRule="auto"/>
        <w:ind w:left="0" w:right="0" w:firstLine="0"/>
        <w:jc w:val="left"/>
        <w:rPr>
          <w:sz w:val="11"/>
          <w:szCs w:val="11"/>
        </w:rPr>
      </w:pPr>
      <w:r>
        <w:rPr>
          <w:color w:val="000000"/>
          <w:spacing w:val="0"/>
          <w:w w:val="100"/>
          <w:position w:val="0"/>
          <w:sz w:val="9"/>
          <w:szCs w:val="9"/>
          <w:shd w:val="clear" w:color="auto" w:fill="auto"/>
          <w:lang w:val="ru-RU" w:eastAsia="ru-RU" w:bidi="ru-RU"/>
        </w:rPr>
        <w:t xml:space="preserve">ветвь седалищном </w:t>
      </w:r>
      <w:r>
        <w:rPr>
          <w:smallCaps/>
          <w:color w:val="000000"/>
          <w:spacing w:val="0"/>
          <w:w w:val="100"/>
          <w:position w:val="0"/>
          <w:sz w:val="11"/>
          <w:szCs w:val="11"/>
          <w:shd w:val="clear" w:color="auto" w:fill="auto"/>
        </w:rPr>
        <w:t>kocih.</w:t>
      </w:r>
      <w:r>
        <w:rPr>
          <w:color w:val="000000"/>
          <w:spacing w:val="0"/>
          <w:w w:val="100"/>
          <w:position w:val="0"/>
          <w:sz w:val="9"/>
          <w:szCs w:val="9"/>
          <w:shd w:val="clear" w:color="auto" w:fill="auto"/>
        </w:rPr>
        <w:t xml:space="preserve"> 1</w:t>
      </w:r>
      <w:r>
        <w:rPr>
          <w:color w:val="000000"/>
          <w:spacing w:val="0"/>
          <w:w w:val="100"/>
          <w:position w:val="0"/>
          <w:sz w:val="9"/>
          <w:szCs w:val="9"/>
          <w:shd w:val="clear" w:color="auto" w:fill="auto"/>
          <w:lang w:val="ru-RU" w:eastAsia="ru-RU" w:bidi="ru-RU"/>
        </w:rPr>
        <w:t>1 нижняя пени, лобковой косш. 12</w:t>
        <w:tab/>
        <w:t xml:space="preserve">верхняя вепи&gt; лооконон </w:t>
      </w:r>
      <w:r>
        <w:rPr>
          <w:smallCaps/>
          <w:color w:val="000000"/>
          <w:spacing w:val="0"/>
          <w:w w:val="100"/>
          <w:position w:val="0"/>
          <w:sz w:val="11"/>
          <w:szCs w:val="11"/>
          <w:shd w:val="clear" w:color="auto" w:fill="auto"/>
        </w:rPr>
        <w:t>kocih.</w:t>
      </w:r>
    </w:p>
    <w:p>
      <w:pPr>
        <w:pStyle w:val="Style6"/>
        <w:keepNext w:val="0"/>
        <w:keepLines w:val="0"/>
        <w:widowControl w:val="0"/>
        <w:shd w:val="clear" w:color="auto" w:fill="auto"/>
        <w:tabs>
          <w:tab w:pos="1810" w:val="left"/>
        </w:tabs>
        <w:bidi w:val="0"/>
        <w:spacing w:before="0" w:after="0" w:line="312" w:lineRule="auto"/>
        <w:ind w:left="0" w:right="0" w:firstLine="0"/>
        <w:jc w:val="left"/>
      </w:pPr>
      <w:r>
        <w:rPr>
          <w:color w:val="000000"/>
          <w:spacing w:val="0"/>
          <w:w w:val="100"/>
          <w:position w:val="0"/>
          <w:shd w:val="clear" w:color="auto" w:fill="auto"/>
          <w:lang w:val="ru-RU" w:eastAsia="ru-RU" w:bidi="ru-RU"/>
        </w:rPr>
        <w:t>13 бедро, 14 щенка бедра, I</w:t>
        <w:tab/>
        <w:t>реи в сионская щель лобковою енмфны</w:t>
      </w:r>
      <w:r>
        <w:br w:type="page"/>
      </w:r>
    </w:p>
    <w:p>
      <w:pPr>
        <w:pStyle w:val="Style39"/>
        <w:keepNext/>
        <w:keepLines/>
        <w:widowControl w:val="0"/>
        <w:shd w:val="clear" w:color="auto" w:fill="auto"/>
        <w:bidi w:val="0"/>
        <w:spacing w:before="0" w:after="140" w:line="240" w:lineRule="auto"/>
        <w:ind w:left="0" w:right="0" w:firstLine="0"/>
        <w:jc w:val="center"/>
      </w:pPr>
      <w:bookmarkStart w:id="267" w:name="bookmark267"/>
      <w:r>
        <w:rPr>
          <w:color w:val="000000"/>
          <w:spacing w:val="0"/>
          <w:w w:val="100"/>
          <w:position w:val="0"/>
          <w:shd w:val="clear" w:color="auto" w:fill="auto"/>
          <w:lang w:val="ru-RU" w:eastAsia="ru-RU" w:bidi="ru-RU"/>
        </w:rPr>
        <w:t>СКЕЛЕТ СВОБОДНОЙ НИЖНЕЙ КОНЕЧНОСТИ</w:t>
      </w:r>
      <w:bookmarkEnd w:id="267"/>
    </w:p>
    <w:p>
      <w:pPr>
        <w:pStyle w:val="Style14"/>
        <w:keepNext w:val="0"/>
        <w:keepLines w:val="0"/>
        <w:widowControl w:val="0"/>
        <w:shd w:val="clear" w:color="auto" w:fill="auto"/>
        <w:bidi w:val="0"/>
        <w:spacing w:before="0" w:after="140" w:line="283" w:lineRule="auto"/>
        <w:ind w:left="0" w:right="0"/>
        <w:jc w:val="both"/>
      </w:pPr>
      <w:bookmarkStart w:id="269" w:name="bookmark269"/>
      <w:r>
        <w:rPr>
          <w:color w:val="000000"/>
          <w:spacing w:val="0"/>
          <w:w w:val="100"/>
          <w:position w:val="0"/>
          <w:shd w:val="clear" w:color="auto" w:fill="auto"/>
          <w:lang w:val="ru-RU" w:eastAsia="ru-RU" w:bidi="ru-RU"/>
        </w:rPr>
        <w:t xml:space="preserve">Скелет свободной нижней конечности, </w:t>
      </w:r>
      <w:r>
        <w:rPr>
          <w:color w:val="000000"/>
          <w:spacing w:val="0"/>
          <w:w w:val="100"/>
          <w:position w:val="0"/>
          <w:shd w:val="clear" w:color="auto" w:fill="auto"/>
          <w:lang w:val="en-US" w:eastAsia="en-US" w:bidi="en-US"/>
        </w:rPr>
        <w:t xml:space="preserve">skeleton membn mfenons liberi, </w:t>
      </w:r>
      <w:r>
        <w:rPr>
          <w:color w:val="000000"/>
          <w:spacing w:val="0"/>
          <w:w w:val="100"/>
          <w:position w:val="0"/>
          <w:shd w:val="clear" w:color="auto" w:fill="auto"/>
          <w:lang w:val="ru-RU" w:eastAsia="ru-RU" w:bidi="ru-RU"/>
        </w:rPr>
        <w:t xml:space="preserve">состоит из бедренной кости, двух костей </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олени и костей стопы. Кроме того, к бедру примы</w:t>
        <w:softHyphen/>
        <w:t>кает еще небольшая (сесамовидная) кость — надколенник.</w:t>
      </w:r>
      <w:bookmarkEnd w:id="269"/>
    </w:p>
    <w:p>
      <w:pPr>
        <w:pStyle w:val="Style88"/>
        <w:keepNext/>
        <w:keepLines/>
        <w:widowControl w:val="0"/>
        <w:shd w:val="clear" w:color="auto" w:fill="auto"/>
        <w:bidi w:val="0"/>
        <w:spacing w:before="0" w:after="140" w:line="240" w:lineRule="auto"/>
        <w:ind w:left="0" w:right="0" w:firstLine="0"/>
        <w:jc w:val="center"/>
      </w:pPr>
      <w:bookmarkStart w:id="270" w:name="bookmark270"/>
      <w:r>
        <w:rPr>
          <w:color w:val="000000"/>
          <w:spacing w:val="0"/>
          <w:w w:val="100"/>
          <w:position w:val="0"/>
          <w:shd w:val="clear" w:color="auto" w:fill="auto"/>
          <w:lang w:val="ru-RU" w:eastAsia="ru-RU" w:bidi="ru-RU"/>
        </w:rPr>
        <w:t>БЕДРЕННАЯ КОСТЬ</w:t>
      </w:r>
      <w:bookmarkEnd w:id="270"/>
    </w:p>
    <w:p>
      <w:pPr>
        <w:pStyle w:val="Style14"/>
        <w:keepNext w:val="0"/>
        <w:keepLines w:val="0"/>
        <w:widowControl w:val="0"/>
        <w:shd w:val="clear" w:color="auto" w:fill="auto"/>
        <w:bidi w:val="0"/>
        <w:spacing w:before="0" w:after="140" w:line="286" w:lineRule="auto"/>
        <w:ind w:left="0" w:right="0"/>
        <w:jc w:val="both"/>
      </w:pPr>
      <w:r>
        <w:rPr>
          <w:color w:val="000000"/>
          <w:spacing w:val="0"/>
          <w:w w:val="100"/>
          <w:position w:val="0"/>
          <w:shd w:val="clear" w:color="auto" w:fill="auto"/>
          <w:lang w:val="ru-RU" w:eastAsia="ru-RU" w:bidi="ru-RU"/>
        </w:rPr>
        <w:t xml:space="preserve">Бедренная кос гь (рис. 73), </w:t>
      </w:r>
      <w:r>
        <w:rPr>
          <w:color w:val="000000"/>
          <w:spacing w:val="0"/>
          <w:w w:val="100"/>
          <w:position w:val="0"/>
          <w:shd w:val="clear" w:color="auto" w:fill="auto"/>
          <w:lang w:val="en-US" w:eastAsia="en-US" w:bidi="en-US"/>
        </w:rPr>
        <w:t xml:space="preserve">femur, </w:t>
      </w:r>
      <w:r>
        <w:rPr>
          <w:color w:val="000000"/>
          <w:spacing w:val="0"/>
          <w:w w:val="100"/>
          <w:position w:val="0"/>
          <w:shd w:val="clear" w:color="auto" w:fill="auto"/>
          <w:lang w:val="ru-RU" w:eastAsia="ru-RU" w:bidi="ru-RU"/>
        </w:rPr>
        <w:t>является самой большой и толстой из всех длин</w:t>
        <w:softHyphen/>
        <w:t>ных трубчатых костей. Как все подобные кости, она является длинным рычагом дви</w:t>
        <w:softHyphen/>
        <w:t>жения и имеет соответственно своему развитию диафиз, метафизы, эпифизы и апо</w:t>
        <w:softHyphen/>
        <w:t xml:space="preserve">физы. Верхний (проксимальный) конец бедренной кости имеет круглую суставную головку, </w:t>
      </w:r>
      <w:r>
        <w:rPr>
          <w:color w:val="000000"/>
          <w:spacing w:val="0"/>
          <w:w w:val="100"/>
          <w:position w:val="0"/>
          <w:shd w:val="clear" w:color="auto" w:fill="auto"/>
          <w:lang w:val="en-US" w:eastAsia="en-US" w:bidi="en-US"/>
        </w:rPr>
        <w:t xml:space="preserve">caput femorrs </w:t>
      </w:r>
      <w:r>
        <w:rPr>
          <w:color w:val="000000"/>
          <w:spacing w:val="0"/>
          <w:w w:val="100"/>
          <w:position w:val="0"/>
          <w:shd w:val="clear" w:color="auto" w:fill="auto"/>
          <w:lang w:val="ru-RU" w:eastAsia="ru-RU" w:bidi="ru-RU"/>
        </w:rPr>
        <w:t>(эпифи з), несколько книзу от середины на головке находится не</w:t>
        <w:softHyphen/>
        <w:t xml:space="preserve">большая шероховатая ямка, </w:t>
      </w:r>
      <w:r>
        <w:rPr>
          <w:color w:val="000000"/>
          <w:spacing w:val="0"/>
          <w:w w:val="100"/>
          <w:position w:val="0"/>
          <w:shd w:val="clear" w:color="auto" w:fill="auto"/>
          <w:lang w:val="en-US" w:eastAsia="en-US" w:bidi="en-US"/>
        </w:rPr>
        <w:t>fovea capitis femoris,</w:t>
      </w:r>
      <w:r>
        <w:rPr>
          <w:color w:val="000000"/>
          <w:spacing w:val="0"/>
          <w:w w:val="100"/>
          <w:position w:val="0"/>
          <w:shd w:val="clear" w:color="auto" w:fill="auto"/>
          <w:lang w:val="ru-RU" w:eastAsia="ru-RU" w:bidi="ru-RU"/>
        </w:rPr>
        <w:t xml:space="preserve">— место прикрепления связки головки бедренной кости. Головка соединена с остальной костью посредством шейки, </w:t>
      </w:r>
      <w:r>
        <w:rPr>
          <w:color w:val="000000"/>
          <w:spacing w:val="0"/>
          <w:w w:val="100"/>
          <w:position w:val="0"/>
          <w:shd w:val="clear" w:color="auto" w:fill="auto"/>
          <w:lang w:val="en-US" w:eastAsia="en-US" w:bidi="en-US"/>
        </w:rPr>
        <w:t xml:space="preserve">collum femoris, </w:t>
      </w:r>
      <w:r>
        <w:rPr>
          <w:color w:val="000000"/>
          <w:spacing w:val="0"/>
          <w:w w:val="100"/>
          <w:position w:val="0"/>
          <w:shd w:val="clear" w:color="auto" w:fill="auto"/>
          <w:lang w:val="ru-RU" w:eastAsia="ru-RU" w:bidi="ru-RU"/>
        </w:rPr>
        <w:t>которая стоит к оси тела бедренной кости под тупым углом (около 114-153°); у женщин в связи с большей шириной их таза угол этот приближается к прямому. У ме</w:t>
        <w:softHyphen/>
        <w:t xml:space="preserve">ста перехода шейки в тело бедренной кости выдаются два костных бугра, называемых вертелами (апофизы). Большой вертел, </w:t>
      </w:r>
      <w:r>
        <w:rPr>
          <w:color w:val="000000"/>
          <w:spacing w:val="0"/>
          <w:w w:val="100"/>
          <w:position w:val="0"/>
          <w:shd w:val="clear" w:color="auto" w:fill="auto"/>
          <w:lang w:val="en-US" w:eastAsia="en-US" w:bidi="en-US"/>
        </w:rPr>
        <w:t xml:space="preserve">trochanter major, </w:t>
      </w:r>
      <w:r>
        <w:rPr>
          <w:color w:val="000000"/>
          <w:spacing w:val="0"/>
          <w:w w:val="100"/>
          <w:position w:val="0"/>
          <w:shd w:val="clear" w:color="auto" w:fill="auto"/>
          <w:lang w:val="ru-RU" w:eastAsia="ru-RU" w:bidi="ru-RU"/>
        </w:rPr>
        <w:t>представляет собой верх</w:t>
        <w:softHyphen/>
        <w:t>нее окончание тела бедренной кости. На медиальной его поверхности, обращенной</w:t>
      </w:r>
    </w:p>
    <w:p>
      <w:pPr>
        <w:pStyle w:val="Style14"/>
        <w:keepNext w:val="0"/>
        <w:keepLines w:val="0"/>
        <w:widowControl w:val="0"/>
        <w:shd w:val="clear" w:color="auto" w:fill="auto"/>
        <w:bidi w:val="0"/>
        <w:spacing w:before="0" w:after="320" w:line="286" w:lineRule="auto"/>
        <w:ind w:left="0" w:right="0"/>
        <w:jc w:val="both"/>
      </w:pPr>
      <w:r>
        <w:drawing>
          <wp:anchor distT="198120" distB="0" distL="24130" distR="39370" simplePos="0" relativeHeight="125829459" behindDoc="0" locked="0" layoutInCell="1" allowOverlap="1">
            <wp:simplePos x="0" y="0"/>
            <wp:positionH relativeFrom="page">
              <wp:posOffset>548005</wp:posOffset>
            </wp:positionH>
            <wp:positionV relativeFrom="margin">
              <wp:posOffset>2149475</wp:posOffset>
            </wp:positionV>
            <wp:extent cx="1475105" cy="2371090"/>
            <wp:wrapSquare wrapText="bothSides"/>
            <wp:docPr id="325" name="Shape 325"/>
            <a:graphic xmlns:a="http://schemas.openxmlformats.org/drawingml/2006/main">
              <a:graphicData uri="http://schemas.openxmlformats.org/drawingml/2006/picture">
                <pic:pic xmlns:pic="http://schemas.openxmlformats.org/drawingml/2006/picture">
                  <pic:nvPicPr>
                    <pic:cNvPr id="326" name="Picture box 326"/>
                    <pic:cNvPicPr/>
                  </pic:nvPicPr>
                  <pic:blipFill>
                    <a:blip r:embed="rId247"/>
                    <a:stretch/>
                  </pic:blipFill>
                  <pic:spPr>
                    <a:xfrm>
                      <a:ext cx="1475105" cy="2371090"/>
                    </a:xfrm>
                    <a:prstGeom prst="rect"/>
                  </pic:spPr>
                </pic:pic>
              </a:graphicData>
            </a:graphic>
          </wp:anchor>
        </w:drawing>
      </w:r>
      <w:r>
        <mc:AlternateContent>
          <mc:Choice Requires="wps">
            <w:drawing>
              <wp:anchor distT="0" distB="0" distL="0" distR="0" simplePos="0" relativeHeight="503316522" behindDoc="0" locked="0" layoutInCell="1" allowOverlap="1">
                <wp:simplePos x="0" y="0"/>
                <wp:positionH relativeFrom="page">
                  <wp:posOffset>523875</wp:posOffset>
                </wp:positionH>
                <wp:positionV relativeFrom="margin">
                  <wp:posOffset>1951355</wp:posOffset>
                </wp:positionV>
                <wp:extent cx="1536065" cy="100330"/>
                <wp:wrapNone/>
                <wp:docPr id="327" name="Shape 327"/>
                <a:graphic xmlns:a="http://schemas.openxmlformats.org/drawingml/2006/main">
                  <a:graphicData uri="http://schemas.microsoft.com/office/word/2010/wordprocessingShape">
                    <wps:wsp>
                      <wps:cNvSpPr txBox="1"/>
                      <wps:spPr>
                        <a:xfrm>
                          <a:ext cx="1536065" cy="100330"/>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left"/>
                              <w:rPr>
                                <w:sz w:val="11"/>
                                <w:szCs w:val="11"/>
                              </w:rPr>
                            </w:pPr>
                            <w:r>
                              <w:rPr>
                                <w:color w:val="000000"/>
                                <w:spacing w:val="0"/>
                                <w:w w:val="100"/>
                                <w:position w:val="0"/>
                                <w:sz w:val="11"/>
                                <w:szCs w:val="11"/>
                                <w:shd w:val="clear" w:color="auto" w:fill="auto"/>
                                <w:lang w:val="ru-RU" w:eastAsia="ru-RU" w:bidi="ru-RU"/>
                              </w:rPr>
                              <w:t xml:space="preserve">к шейке, находится ямка, </w:t>
                            </w:r>
                            <w:r>
                              <w:rPr>
                                <w:color w:val="000000"/>
                                <w:spacing w:val="0"/>
                                <w:w w:val="100"/>
                                <w:position w:val="0"/>
                                <w:sz w:val="11"/>
                                <w:szCs w:val="11"/>
                                <w:shd w:val="clear" w:color="auto" w:fill="auto"/>
                              </w:rPr>
                              <w:t>fossa trochanterica.</w:t>
                            </w:r>
                          </w:p>
                        </w:txbxContent>
                      </wps:txbx>
                      <wps:bodyPr lIns="0" tIns="0" rIns="0" bIns="0">
                        <a:noAutoFit/>
                      </wps:bodyPr>
                    </wps:wsp>
                  </a:graphicData>
                </a:graphic>
              </wp:anchor>
            </w:drawing>
          </mc:Choice>
          <mc:Fallback>
            <w:pict>
              <v:shape id="_x0000_s1353" type="#_x0000_t202" style="position:absolute;margin-left:41.25pt;margin-top:153.65000000000001pt;width:120.95pt;height:7.9000000000000004pt;z-index:251657769;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0" w:line="240" w:lineRule="auto"/>
                        <w:ind w:left="0" w:right="0" w:firstLine="0"/>
                        <w:jc w:val="left"/>
                        <w:rPr>
                          <w:sz w:val="11"/>
                          <w:szCs w:val="11"/>
                        </w:rPr>
                      </w:pPr>
                      <w:r>
                        <w:rPr>
                          <w:color w:val="000000"/>
                          <w:spacing w:val="0"/>
                          <w:w w:val="100"/>
                          <w:position w:val="0"/>
                          <w:sz w:val="11"/>
                          <w:szCs w:val="11"/>
                          <w:shd w:val="clear" w:color="auto" w:fill="auto"/>
                          <w:lang w:val="ru-RU" w:eastAsia="ru-RU" w:bidi="ru-RU"/>
                        </w:rPr>
                        <w:t xml:space="preserve">к шейке, находится ямка, </w:t>
                      </w:r>
                      <w:r>
                        <w:rPr>
                          <w:color w:val="000000"/>
                          <w:spacing w:val="0"/>
                          <w:w w:val="100"/>
                          <w:position w:val="0"/>
                          <w:sz w:val="11"/>
                          <w:szCs w:val="11"/>
                          <w:shd w:val="clear" w:color="auto" w:fill="auto"/>
                        </w:rPr>
                        <w:t>fossa trochanterica.</w:t>
                      </w:r>
                    </w:p>
                  </w:txbxContent>
                </v:textbox>
                <w10:wrap anchorx="page" anchory="margin"/>
              </v:shape>
            </w:pict>
          </mc:Fallback>
        </mc:AlternateContent>
      </w:r>
      <w:r>
        <w:rPr>
          <w:color w:val="000000"/>
          <w:spacing w:val="0"/>
          <w:w w:val="100"/>
          <w:position w:val="0"/>
          <w:shd w:val="clear" w:color="auto" w:fill="auto"/>
          <w:lang w:val="ru-RU" w:eastAsia="ru-RU" w:bidi="ru-RU"/>
        </w:rPr>
        <w:t xml:space="preserve">Малый вертел, </w:t>
      </w:r>
      <w:r>
        <w:rPr>
          <w:color w:val="000000"/>
          <w:spacing w:val="0"/>
          <w:w w:val="100"/>
          <w:position w:val="0"/>
          <w:shd w:val="clear" w:color="auto" w:fill="auto"/>
          <w:lang w:val="en-US" w:eastAsia="en-US" w:bidi="en-US"/>
        </w:rPr>
        <w:t xml:space="preserve">trochanter minor, </w:t>
      </w:r>
      <w:r>
        <w:rPr>
          <w:color w:val="000000"/>
          <w:spacing w:val="0"/>
          <w:w w:val="100"/>
          <w:position w:val="0"/>
          <w:shd w:val="clear" w:color="auto" w:fill="auto"/>
          <w:lang w:val="ru-RU" w:eastAsia="ru-RU" w:bidi="ru-RU"/>
        </w:rPr>
        <w:t>по</w:t>
        <w:softHyphen/>
        <w:t>мещается у нижнего края шейки с ме</w:t>
        <w:softHyphen/>
        <w:t xml:space="preserve">диальной стороны и несколько кзади. Оба вертела соединяются между собой на задней стороне бедренной кости косо идущим гребнем, </w:t>
      </w:r>
      <w:r>
        <w:rPr>
          <w:color w:val="000000"/>
          <w:spacing w:val="0"/>
          <w:w w:val="100"/>
          <w:position w:val="0"/>
          <w:shd w:val="clear" w:color="auto" w:fill="auto"/>
          <w:lang w:val="en-US" w:eastAsia="en-US" w:bidi="en-US"/>
        </w:rPr>
        <w:t xml:space="preserve">crista intertrochanteric </w:t>
      </w:r>
      <w:r>
        <w:rPr>
          <w:color w:val="000000"/>
          <w:spacing w:val="0"/>
          <w:w w:val="100"/>
          <w:position w:val="0"/>
          <w:shd w:val="clear" w:color="auto" w:fill="auto"/>
          <w:lang w:val="ru-RU" w:eastAsia="ru-RU" w:bidi="ru-RU"/>
        </w:rPr>
        <w:t xml:space="preserve">а, и на передней поверхности — </w:t>
      </w:r>
      <w:r>
        <w:rPr>
          <w:color w:val="000000"/>
          <w:spacing w:val="0"/>
          <w:w w:val="100"/>
          <w:position w:val="0"/>
          <w:shd w:val="clear" w:color="auto" w:fill="auto"/>
          <w:lang w:val="en-US" w:eastAsia="en-US" w:bidi="en-US"/>
        </w:rPr>
        <w:t xml:space="preserve">linea intertrochanteric </w:t>
      </w:r>
      <w:r>
        <w:rPr>
          <w:color w:val="000000"/>
          <w:spacing w:val="0"/>
          <w:w w:val="100"/>
          <w:position w:val="0"/>
          <w:shd w:val="clear" w:color="auto" w:fill="auto"/>
          <w:lang w:val="ru-RU" w:eastAsia="ru-RU" w:bidi="ru-RU"/>
        </w:rPr>
        <w:t>а. Все эти образования: вертелы, гребень, линия и ямка — обус</w:t>
        <w:softHyphen/>
        <w:t>ловлены прикреплением мышц.</w:t>
      </w:r>
    </w:p>
    <w:p>
      <w:pPr>
        <w:pStyle w:val="Style55"/>
        <w:keepNext w:val="0"/>
        <w:keepLines w:val="0"/>
        <w:widowControl w:val="0"/>
        <w:shd w:val="clear" w:color="auto" w:fill="auto"/>
        <w:bidi w:val="0"/>
        <w:spacing w:before="0" w:after="0"/>
        <w:ind w:left="0" w:right="240" w:firstLine="0"/>
        <w:jc w:val="right"/>
      </w:pPr>
      <w:r>
        <w:rPr>
          <w:color w:val="000000"/>
          <w:spacing w:val="0"/>
          <w:w w:val="100"/>
          <w:position w:val="0"/>
          <w:shd w:val="clear" w:color="auto" w:fill="auto"/>
          <w:lang w:val="ru-RU" w:eastAsia="ru-RU" w:bidi="ru-RU"/>
        </w:rPr>
        <w:t xml:space="preserve">Рис. 73. Бедренная кость </w:t>
      </w:r>
      <w:r>
        <w:rPr>
          <w:color w:val="000000"/>
          <w:spacing w:val="0"/>
          <w:w w:val="100"/>
          <w:position w:val="0"/>
          <w:shd w:val="clear" w:color="auto" w:fill="auto"/>
          <w:lang w:val="en-US" w:eastAsia="en-US" w:bidi="en-US"/>
        </w:rPr>
        <w:t>(femur).</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а — передняя поверхность; б— задняя поверх</w:t>
        <w:softHyphen/>
        <w:t>ность; в — коленная чашка спереди; г — ко</w:t>
        <w:softHyphen/>
        <w:t>ленная чашка сзади.</w:t>
      </w:r>
    </w:p>
    <w:p>
      <w:pPr>
        <w:pStyle w:val="Style46"/>
        <w:keepNext w:val="0"/>
        <w:keepLines w:val="0"/>
        <w:widowControl w:val="0"/>
        <w:shd w:val="clear" w:color="auto" w:fill="auto"/>
        <w:bidi w:val="0"/>
        <w:spacing w:before="0" w:after="140"/>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caput ossis femoris;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collum ossis femoris; 3 — fovea capitis ossis femoris: 4 — trochanter major; 5 — fossa trochanterica; 6 — trochanter minor; 7 — linea trochanterica; 8 — crista trochanterica; 9 — linea aspera; 10 — labium mediale lineae asperae; 11 — labium laterale; 12 — tuberositas gluteae; 13 — planum popliteum; 14— condylus medialis; 15 — condylus lateralis; 16 — fossa intercondylans; 17— facies patellaris; 18— epicondylus lateralis; 19 — epicondylus medialis; 20 — apex patellae; 21 — basis patellae.</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Тело бедренной кости несколько выгнуто кпереди и имеет трехгранно-закруглен- ную форму; на задней его стороне имеется след прикрепления мышц бедра, </w:t>
      </w:r>
      <w:r>
        <w:rPr>
          <w:color w:val="000000"/>
          <w:spacing w:val="0"/>
          <w:w w:val="100"/>
          <w:position w:val="0"/>
          <w:shd w:val="clear" w:color="auto" w:fill="auto"/>
          <w:lang w:val="en-US" w:eastAsia="en-US" w:bidi="en-US"/>
        </w:rPr>
        <w:t xml:space="preserve">linea aspera </w:t>
      </w:r>
      <w:r>
        <w:rPr>
          <w:color w:val="000000"/>
          <w:spacing w:val="0"/>
          <w:w w:val="100"/>
          <w:position w:val="0"/>
          <w:shd w:val="clear" w:color="auto" w:fill="auto"/>
          <w:lang w:val="ru-RU" w:eastAsia="ru-RU" w:bidi="ru-RU"/>
        </w:rPr>
        <w:t xml:space="preserve">(шероховатая), состоящая из двух губ — латеральной, </w:t>
      </w:r>
      <w:r>
        <w:rPr>
          <w:color w:val="000000"/>
          <w:spacing w:val="0"/>
          <w:w w:val="100"/>
          <w:position w:val="0"/>
          <w:shd w:val="clear" w:color="auto" w:fill="auto"/>
          <w:lang w:val="en-US" w:eastAsia="en-US" w:bidi="en-US"/>
        </w:rPr>
        <w:t xml:space="preserve">labium laterale, </w:t>
      </w:r>
      <w:r>
        <w:rPr>
          <w:color w:val="000000"/>
          <w:spacing w:val="0"/>
          <w:w w:val="100"/>
          <w:position w:val="0"/>
          <w:shd w:val="clear" w:color="auto" w:fill="auto"/>
          <w:lang w:val="ru-RU" w:eastAsia="ru-RU" w:bidi="ru-RU"/>
        </w:rPr>
        <w:t>и медиаль</w:t>
        <w:softHyphen/>
        <w:t xml:space="preserve">ной, </w:t>
      </w:r>
      <w:r>
        <w:rPr>
          <w:color w:val="000000"/>
          <w:spacing w:val="0"/>
          <w:w w:val="100"/>
          <w:position w:val="0"/>
          <w:shd w:val="clear" w:color="auto" w:fill="auto"/>
          <w:lang w:val="en-US" w:eastAsia="en-US" w:bidi="en-US"/>
        </w:rPr>
        <w:t xml:space="preserve">labium mediale. </w:t>
      </w:r>
      <w:r>
        <w:rPr>
          <w:color w:val="000000"/>
          <w:spacing w:val="0"/>
          <w:w w:val="100"/>
          <w:position w:val="0"/>
          <w:shd w:val="clear" w:color="auto" w:fill="auto"/>
          <w:lang w:val="ru-RU" w:eastAsia="ru-RU" w:bidi="ru-RU"/>
        </w:rPr>
        <w:t>Обе губы в проксимальной своей части имеют следы прикрепле</w:t>
        <w:softHyphen/>
        <w:t xml:space="preserve">ния соименных мышц, латеральная губа — </w:t>
      </w:r>
      <w:r>
        <w:rPr>
          <w:color w:val="000000"/>
          <w:spacing w:val="0"/>
          <w:w w:val="100"/>
          <w:position w:val="0"/>
          <w:shd w:val="clear" w:color="auto" w:fill="auto"/>
          <w:lang w:val="en-US" w:eastAsia="en-US" w:bidi="en-US"/>
        </w:rPr>
        <w:t xml:space="preserve">tuberositas glutea, </w:t>
      </w:r>
      <w:r>
        <w:rPr>
          <w:color w:val="000000"/>
          <w:spacing w:val="0"/>
          <w:w w:val="100"/>
          <w:position w:val="0"/>
          <w:shd w:val="clear" w:color="auto" w:fill="auto"/>
          <w:lang w:val="ru-RU" w:eastAsia="ru-RU" w:bidi="ru-RU"/>
        </w:rPr>
        <w:t xml:space="preserve">медиальная — </w:t>
      </w:r>
      <w:r>
        <w:rPr>
          <w:color w:val="000000"/>
          <w:spacing w:val="0"/>
          <w:w w:val="100"/>
          <w:position w:val="0"/>
          <w:shd w:val="clear" w:color="auto" w:fill="auto"/>
          <w:lang w:val="en-US" w:eastAsia="en-US" w:bidi="en-US"/>
        </w:rPr>
        <w:t xml:space="preserve">linea pectinea. </w:t>
      </w:r>
      <w:r>
        <w:rPr>
          <w:color w:val="000000"/>
          <w:spacing w:val="0"/>
          <w:w w:val="100"/>
          <w:position w:val="0"/>
          <w:shd w:val="clear" w:color="auto" w:fill="auto"/>
          <w:lang w:val="ru-RU" w:eastAsia="ru-RU" w:bidi="ru-RU"/>
        </w:rPr>
        <w:t xml:space="preserve">Внизу губы, расходясь между собой, ограничивают на задней поверхности бедра гладкую треугольную площадку, </w:t>
      </w:r>
      <w:r>
        <w:rPr>
          <w:color w:val="000000"/>
          <w:spacing w:val="0"/>
          <w:w w:val="100"/>
          <w:position w:val="0"/>
          <w:shd w:val="clear" w:color="auto" w:fill="auto"/>
          <w:lang w:val="en-US" w:eastAsia="en-US" w:bidi="en-US"/>
        </w:rPr>
        <w:t>facies poplitea.</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Нижний (дистальный) утолщенный конец бедренной кости образует два округлых заворачивающихся назад мыщелка, </w:t>
      </w:r>
      <w:r>
        <w:rPr>
          <w:color w:val="000000"/>
          <w:spacing w:val="0"/>
          <w:w w:val="100"/>
          <w:position w:val="0"/>
          <w:shd w:val="clear" w:color="auto" w:fill="auto"/>
          <w:lang w:val="en-US" w:eastAsia="en-US" w:bidi="en-US"/>
        </w:rPr>
        <w:t xml:space="preserve">condylus medialis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condylus lateralis </w:t>
      </w:r>
      <w:r>
        <w:rPr>
          <w:color w:val="000000"/>
          <w:spacing w:val="0"/>
          <w:w w:val="100"/>
          <w:position w:val="0"/>
          <w:shd w:val="clear" w:color="auto" w:fill="auto"/>
          <w:lang w:val="ru-RU" w:eastAsia="ru-RU" w:bidi="ru-RU"/>
        </w:rPr>
        <w:t>(эпифиз), из которых медиальный больше выдается книзу, чем латеральный. Однако, несмотря на такое неравенство по величине обоих мыщелков, последние располагаются на одном уровне, так как в своем естественном положении — бедренная кость стоит косо, при</w:t>
        <w:softHyphen/>
        <w:t xml:space="preserve">чем ее нижний конец располагается ближе к средней линии, чем верхний. С передней стороны суставные поверхности мыщелков переходят друг в друга, образуя небольшую вогнутость в сагиттальном направлении, </w:t>
      </w:r>
      <w:r>
        <w:rPr>
          <w:color w:val="000000"/>
          <w:spacing w:val="0"/>
          <w:w w:val="100"/>
          <w:position w:val="0"/>
          <w:shd w:val="clear" w:color="auto" w:fill="auto"/>
          <w:lang w:val="en-US" w:eastAsia="en-US" w:bidi="en-US"/>
        </w:rPr>
        <w:t xml:space="preserve">facies patellaris, </w:t>
      </w:r>
      <w:r>
        <w:rPr>
          <w:color w:val="000000"/>
          <w:spacing w:val="0"/>
          <w:w w:val="100"/>
          <w:position w:val="0"/>
          <w:shd w:val="clear" w:color="auto" w:fill="auto"/>
          <w:lang w:val="ru-RU" w:eastAsia="ru-RU" w:bidi="ru-RU"/>
        </w:rPr>
        <w:t>так как к ней прилегает сво</w:t>
        <w:softHyphen/>
        <w:t xml:space="preserve">ей задней стороной надколенник, </w:t>
      </w:r>
      <w:r>
        <w:rPr>
          <w:color w:val="000000"/>
          <w:spacing w:val="0"/>
          <w:w w:val="100"/>
          <w:position w:val="0"/>
          <w:shd w:val="clear" w:color="auto" w:fill="auto"/>
          <w:lang w:val="en-US" w:eastAsia="en-US" w:bidi="en-US"/>
        </w:rPr>
        <w:t xml:space="preserve">patella, </w:t>
      </w:r>
      <w:r>
        <w:rPr>
          <w:color w:val="000000"/>
          <w:spacing w:val="0"/>
          <w:w w:val="100"/>
          <w:position w:val="0"/>
          <w:shd w:val="clear" w:color="auto" w:fill="auto"/>
          <w:lang w:val="ru-RU" w:eastAsia="ru-RU" w:bidi="ru-RU"/>
        </w:rPr>
        <w:t>при разгибании в коленном суставе. На зад</w:t>
        <w:softHyphen/>
        <w:t xml:space="preserve">ней и нижней сторонах мыщелки разделяются глубокой межмыщелковой ямкой, </w:t>
      </w:r>
      <w:r>
        <w:rPr>
          <w:color w:val="000000"/>
          <w:spacing w:val="0"/>
          <w:w w:val="100"/>
          <w:position w:val="0"/>
          <w:shd w:val="clear" w:color="auto" w:fill="auto"/>
          <w:lang w:val="en-US" w:eastAsia="en-US" w:bidi="en-US"/>
        </w:rPr>
        <w:t xml:space="preserve">fossa intercondylaris. </w:t>
      </w:r>
      <w:r>
        <w:rPr>
          <w:color w:val="000000"/>
          <w:spacing w:val="0"/>
          <w:w w:val="100"/>
          <w:position w:val="0"/>
          <w:shd w:val="clear" w:color="auto" w:fill="auto"/>
          <w:lang w:val="ru-RU" w:eastAsia="ru-RU" w:bidi="ru-RU"/>
        </w:rPr>
        <w:t>Сбоку на каждом мыщелке выше его суставной поверхности на</w:t>
        <w:softHyphen/>
        <w:t xml:space="preserve">ходится по шероховатому бугру, называемому </w:t>
      </w:r>
      <w:r>
        <w:rPr>
          <w:color w:val="000000"/>
          <w:spacing w:val="0"/>
          <w:w w:val="100"/>
          <w:position w:val="0"/>
          <w:shd w:val="clear" w:color="auto" w:fill="auto"/>
          <w:lang w:val="en-US" w:eastAsia="en-US" w:bidi="en-US"/>
        </w:rPr>
        <w:t xml:space="preserve">epicondylus medialis </w:t>
      </w:r>
      <w:r>
        <w:rPr>
          <w:color w:val="000000"/>
          <w:spacing w:val="0"/>
          <w:w w:val="100"/>
          <w:position w:val="0"/>
          <w:shd w:val="clear" w:color="auto" w:fill="auto"/>
          <w:lang w:val="ru-RU" w:eastAsia="ru-RU" w:bidi="ru-RU"/>
        </w:rPr>
        <w:t>у медиального мы</w:t>
        <w:softHyphen/>
        <w:t xml:space="preserve">щелка и </w:t>
      </w:r>
      <w:r>
        <w:rPr>
          <w:color w:val="000000"/>
          <w:spacing w:val="0"/>
          <w:w w:val="100"/>
          <w:position w:val="0"/>
          <w:shd w:val="clear" w:color="auto" w:fill="auto"/>
          <w:lang w:val="en-US" w:eastAsia="en-US" w:bidi="en-US"/>
        </w:rPr>
        <w:t xml:space="preserve">epicondylus lateralis </w:t>
      </w:r>
      <w:r>
        <w:rPr>
          <w:color w:val="000000"/>
          <w:spacing w:val="0"/>
          <w:w w:val="100"/>
          <w:position w:val="0"/>
          <w:shd w:val="clear" w:color="auto" w:fill="auto"/>
          <w:lang w:val="ru-RU" w:eastAsia="ru-RU" w:bidi="ru-RU"/>
        </w:rPr>
        <w:t>— у латерального.</w:t>
      </w:r>
    </w:p>
    <w:p>
      <w:pPr>
        <w:pStyle w:val="Style14"/>
        <w:keepNext w:val="0"/>
        <w:keepLines w:val="0"/>
        <w:widowControl w:val="0"/>
        <w:shd w:val="clear" w:color="auto" w:fill="auto"/>
        <w:bidi w:val="0"/>
        <w:spacing w:before="0" w:after="120" w:line="290" w:lineRule="auto"/>
        <w:ind w:left="0" w:right="0" w:firstLine="200"/>
        <w:jc w:val="both"/>
      </w:pPr>
      <w:r>
        <w:rPr>
          <w:i/>
          <w:iCs/>
          <w:color w:val="000000"/>
          <w:spacing w:val="0"/>
          <w:w w:val="100"/>
          <w:position w:val="0"/>
          <w:shd w:val="clear" w:color="auto" w:fill="auto"/>
          <w:lang w:val="ru-RU" w:eastAsia="ru-RU" w:bidi="ru-RU"/>
        </w:rPr>
        <w:t>Окостенение.</w:t>
      </w:r>
      <w:r>
        <w:rPr>
          <w:color w:val="000000"/>
          <w:spacing w:val="0"/>
          <w:w w:val="100"/>
          <w:position w:val="0"/>
          <w:shd w:val="clear" w:color="auto" w:fill="auto"/>
          <w:lang w:val="ru-RU" w:eastAsia="ru-RU" w:bidi="ru-RU"/>
        </w:rPr>
        <w:t xml:space="preserve"> На рентгеновских снимках проксимального конца бедренной кос</w:t>
        <w:softHyphen/>
        <w:t xml:space="preserve">ти новорожденного виден только диафиз бедра, так как эпифиз, метафиз и апофизы </w:t>
      </w:r>
      <w:r>
        <w:rPr>
          <w:color w:val="000000"/>
          <w:spacing w:val="0"/>
          <w:w w:val="100"/>
          <w:position w:val="0"/>
          <w:shd w:val="clear" w:color="auto" w:fill="auto"/>
          <w:lang w:val="en-US" w:eastAsia="en-US" w:bidi="en-US"/>
        </w:rPr>
        <w:t xml:space="preserve">(trochanter major et minor) </w:t>
      </w:r>
      <w:r>
        <w:rPr>
          <w:color w:val="000000"/>
          <w:spacing w:val="0"/>
          <w:w w:val="100"/>
          <w:position w:val="0"/>
          <w:shd w:val="clear" w:color="auto" w:fill="auto"/>
          <w:lang w:val="ru-RU" w:eastAsia="ru-RU" w:bidi="ru-RU"/>
        </w:rPr>
        <w:t>находятся еще в хрящевой фазе развития. Рентгенологичес</w:t>
        <w:softHyphen/>
        <w:t>кая картина дальнейших изменений определяется появлением точки окостенения в го</w:t>
        <w:softHyphen/>
        <w:t>ловке бедренной кости (эпифиз) на 1 -м году жизни, в большом вертеле (апофиз) — на 3-4-м году и в малом вертеле — на 9-14-м году. Сращение же идет в обратном поряд</w:t>
        <w:softHyphen/>
        <w:t>ке в возрасте от 14 до 16 лет</w:t>
      </w:r>
      <w:r>
        <w:rPr>
          <w:color w:val="000000"/>
          <w:spacing w:val="0"/>
          <w:w w:val="100"/>
          <w:position w:val="0"/>
          <w:shd w:val="clear" w:color="auto" w:fill="auto"/>
          <w:lang w:val="ru-RU" w:eastAsia="ru-RU" w:bidi="ru-RU"/>
        </w:rPr>
        <w:footnoteReference w:id="10"/>
      </w:r>
      <w:r>
        <w:rPr>
          <w:color w:val="000000"/>
          <w:spacing w:val="0"/>
          <w:w w:val="100"/>
          <w:position w:val="0"/>
          <w:shd w:val="clear" w:color="auto" w:fill="auto"/>
          <w:lang w:val="ru-RU" w:eastAsia="ru-RU" w:bidi="ru-RU"/>
        </w:rPr>
        <w:t>.</w:t>
      </w:r>
    </w:p>
    <w:p>
      <w:pPr>
        <w:pStyle w:val="Style88"/>
        <w:keepNext/>
        <w:keepLines/>
        <w:widowControl w:val="0"/>
        <w:shd w:val="clear" w:color="auto" w:fill="auto"/>
        <w:bidi w:val="0"/>
        <w:spacing w:before="0" w:line="240" w:lineRule="auto"/>
        <w:ind w:left="0" w:right="0" w:firstLine="0"/>
        <w:jc w:val="center"/>
      </w:pPr>
      <w:bookmarkStart w:id="272" w:name="bookmark272"/>
      <w:r>
        <w:rPr>
          <w:color w:val="000000"/>
          <w:spacing w:val="0"/>
          <w:w w:val="100"/>
          <w:position w:val="0"/>
          <w:shd w:val="clear" w:color="auto" w:fill="auto"/>
          <w:lang w:val="ru-RU" w:eastAsia="ru-RU" w:bidi="ru-RU"/>
        </w:rPr>
        <w:t>ТАЗОБЕДРЕННЫЙ СУСТАВ</w:t>
      </w:r>
      <w:bookmarkEnd w:id="272"/>
    </w:p>
    <w:p>
      <w:pPr>
        <w:pStyle w:val="Style14"/>
        <w:keepNext w:val="0"/>
        <w:keepLines w:val="0"/>
        <w:widowControl w:val="0"/>
        <w:shd w:val="clear" w:color="auto" w:fill="auto"/>
        <w:bidi w:val="0"/>
        <w:spacing w:before="0" w:after="120" w:line="293" w:lineRule="auto"/>
        <w:ind w:left="0" w:right="0" w:firstLine="200"/>
        <w:jc w:val="both"/>
      </w:pPr>
      <w:r>
        <w:rPr>
          <w:color w:val="000000"/>
          <w:spacing w:val="0"/>
          <w:w w:val="100"/>
          <w:position w:val="0"/>
          <w:shd w:val="clear" w:color="auto" w:fill="auto"/>
          <w:lang w:val="ru-RU" w:eastAsia="ru-RU" w:bidi="ru-RU"/>
        </w:rPr>
        <w:t xml:space="preserve">Тазобедренный сустав, </w:t>
      </w:r>
      <w:r>
        <w:rPr>
          <w:color w:val="000000"/>
          <w:spacing w:val="0"/>
          <w:w w:val="100"/>
          <w:position w:val="0"/>
          <w:shd w:val="clear" w:color="auto" w:fill="auto"/>
          <w:lang w:val="en-US" w:eastAsia="en-US" w:bidi="en-US"/>
        </w:rPr>
        <w:t xml:space="preserve">art. coxae </w:t>
      </w:r>
      <w:r>
        <w:rPr>
          <w:color w:val="000000"/>
          <w:spacing w:val="0"/>
          <w:w w:val="100"/>
          <w:position w:val="0"/>
          <w:shd w:val="clear" w:color="auto" w:fill="auto"/>
          <w:lang w:val="ru-RU" w:eastAsia="ru-RU" w:bidi="ru-RU"/>
        </w:rPr>
        <w:t xml:space="preserve">(рис. 74), образован со стороны тазовой кости по- лушаровидной вертлужной впадиной, </w:t>
      </w:r>
      <w:r>
        <w:rPr>
          <w:color w:val="000000"/>
          <w:spacing w:val="0"/>
          <w:w w:val="100"/>
          <w:position w:val="0"/>
          <w:shd w:val="clear" w:color="auto" w:fill="auto"/>
          <w:lang w:val="en-US" w:eastAsia="en-US" w:bidi="en-US"/>
        </w:rPr>
        <w:t xml:space="preserve">acetabulum, </w:t>
      </w:r>
      <w:r>
        <w:rPr>
          <w:color w:val="000000"/>
          <w:spacing w:val="0"/>
          <w:w w:val="100"/>
          <w:position w:val="0"/>
          <w:shd w:val="clear" w:color="auto" w:fill="auto"/>
          <w:lang w:val="ru-RU" w:eastAsia="ru-RU" w:bidi="ru-RU"/>
        </w:rPr>
        <w:t xml:space="preserve">точнее ее </w:t>
      </w:r>
      <w:r>
        <w:rPr>
          <w:color w:val="000000"/>
          <w:spacing w:val="0"/>
          <w:w w:val="100"/>
          <w:position w:val="0"/>
          <w:shd w:val="clear" w:color="auto" w:fill="auto"/>
          <w:lang w:val="en-US" w:eastAsia="en-US" w:bidi="en-US"/>
        </w:rPr>
        <w:t xml:space="preserve">facies lunata, </w:t>
      </w:r>
      <w:r>
        <w:rPr>
          <w:color w:val="000000"/>
          <w:spacing w:val="0"/>
          <w:w w:val="100"/>
          <w:position w:val="0"/>
          <w:shd w:val="clear" w:color="auto" w:fill="auto"/>
          <w:lang w:val="ru-RU" w:eastAsia="ru-RU" w:bidi="ru-RU"/>
        </w:rPr>
        <w:t>в которую входит головка бедренной кости. По всему краю вертлужной впадины проходит волок</w:t>
        <w:softHyphen/>
        <w:t xml:space="preserve">нистохрящевой ободок, </w:t>
      </w:r>
      <w:r>
        <w:rPr>
          <w:color w:val="000000"/>
          <w:spacing w:val="0"/>
          <w:w w:val="100"/>
          <w:position w:val="0"/>
          <w:shd w:val="clear" w:color="auto" w:fill="auto"/>
          <w:lang w:val="en-US" w:eastAsia="en-US" w:bidi="en-US"/>
        </w:rPr>
        <w:t xml:space="preserve">labrum acetabulare, </w:t>
      </w:r>
      <w:r>
        <w:rPr>
          <w:color w:val="000000"/>
          <w:spacing w:val="0"/>
          <w:w w:val="100"/>
          <w:position w:val="0"/>
          <w:shd w:val="clear" w:color="auto" w:fill="auto"/>
          <w:lang w:val="ru-RU" w:eastAsia="ru-RU" w:bidi="ru-RU"/>
        </w:rPr>
        <w:t xml:space="preserve">делающий впадину еще более глубокой. Ободок этот над </w:t>
      </w:r>
      <w:r>
        <w:rPr>
          <w:color w:val="000000"/>
          <w:spacing w:val="0"/>
          <w:w w:val="100"/>
          <w:position w:val="0"/>
          <w:shd w:val="clear" w:color="auto" w:fill="auto"/>
          <w:lang w:val="en-US" w:eastAsia="en-US" w:bidi="en-US"/>
        </w:rPr>
        <w:t xml:space="preserve">incisura acetabuli </w:t>
      </w:r>
      <w:r>
        <w:rPr>
          <w:color w:val="000000"/>
          <w:spacing w:val="0"/>
          <w:w w:val="100"/>
          <w:position w:val="0"/>
          <w:shd w:val="clear" w:color="auto" w:fill="auto"/>
          <w:lang w:val="ru-RU" w:eastAsia="ru-RU" w:bidi="ru-RU"/>
        </w:rPr>
        <w:t xml:space="preserve">перекидывается в виде мостика, образуя </w:t>
      </w:r>
      <w:r>
        <w:rPr>
          <w:color w:val="000000"/>
          <w:spacing w:val="0"/>
          <w:w w:val="100"/>
          <w:position w:val="0"/>
          <w:shd w:val="clear" w:color="auto" w:fill="auto"/>
          <w:lang w:val="en-US" w:eastAsia="en-US" w:bidi="en-US"/>
        </w:rPr>
        <w:t xml:space="preserve">lig. transversum acetabuli. </w:t>
      </w:r>
      <w:r>
        <w:rPr>
          <w:color w:val="000000"/>
          <w:spacing w:val="0"/>
          <w:w w:val="100"/>
          <w:position w:val="0"/>
          <w:shd w:val="clear" w:color="auto" w:fill="auto"/>
          <w:lang w:val="ru-RU" w:eastAsia="ru-RU" w:bidi="ru-RU"/>
        </w:rPr>
        <w:t xml:space="preserve">Вертлужная впадина покрыта гиалиновым суставным хрящом только на протяжении </w:t>
      </w:r>
      <w:r>
        <w:rPr>
          <w:color w:val="000000"/>
          <w:spacing w:val="0"/>
          <w:w w:val="100"/>
          <w:position w:val="0"/>
          <w:shd w:val="clear" w:color="auto" w:fill="auto"/>
          <w:lang w:val="en-US" w:eastAsia="en-US" w:bidi="en-US"/>
        </w:rPr>
        <w:t xml:space="preserve">facies lunata, a fossa acetabuli </w:t>
      </w:r>
      <w:r>
        <w:rPr>
          <w:color w:val="000000"/>
          <w:spacing w:val="0"/>
          <w:w w:val="100"/>
          <w:position w:val="0"/>
          <w:shd w:val="clear" w:color="auto" w:fill="auto"/>
          <w:lang w:val="ru-RU" w:eastAsia="ru-RU" w:bidi="ru-RU"/>
        </w:rPr>
        <w:t>занята рыхлой жировой тканью и основанием связки головки бедренной кости. Суставная поверхность сочленяющей</w:t>
        <w:softHyphen/>
        <w:t xml:space="preserve">ся с </w:t>
      </w:r>
      <w:r>
        <w:rPr>
          <w:color w:val="000000"/>
          <w:spacing w:val="0"/>
          <w:w w:val="100"/>
          <w:position w:val="0"/>
          <w:shd w:val="clear" w:color="auto" w:fill="auto"/>
          <w:lang w:val="en-US" w:eastAsia="en-US" w:bidi="en-US"/>
        </w:rPr>
        <w:t xml:space="preserve">acetabulum </w:t>
      </w:r>
      <w:r>
        <w:rPr>
          <w:color w:val="000000"/>
          <w:spacing w:val="0"/>
          <w:w w:val="100"/>
          <w:position w:val="0"/>
          <w:shd w:val="clear" w:color="auto" w:fill="auto"/>
          <w:lang w:val="ru-RU" w:eastAsia="ru-RU" w:bidi="ru-RU"/>
        </w:rPr>
        <w:t>бедренной головки в общем равняется двум третям шара. Она покры</w:t>
        <w:softHyphen/>
        <w:t xml:space="preserve">та гиалиновым хрящом, за исключением </w:t>
      </w:r>
      <w:r>
        <w:rPr>
          <w:color w:val="000000"/>
          <w:spacing w:val="0"/>
          <w:w w:val="100"/>
          <w:position w:val="0"/>
          <w:shd w:val="clear" w:color="auto" w:fill="auto"/>
          <w:lang w:val="en-US" w:eastAsia="en-US" w:bidi="en-US"/>
        </w:rPr>
        <w:t xml:space="preserve">fovea capitis, </w:t>
      </w:r>
      <w:r>
        <w:rPr>
          <w:color w:val="000000"/>
          <w:spacing w:val="0"/>
          <w:w w:val="100"/>
          <w:position w:val="0"/>
          <w:shd w:val="clear" w:color="auto" w:fill="auto"/>
          <w:lang w:val="ru-RU" w:eastAsia="ru-RU" w:bidi="ru-RU"/>
        </w:rPr>
        <w:t>где прикрепляется связка голов</w:t>
        <w:softHyphen/>
        <w:t>ки. Суставная капсула тазобедренного сустава прикрепляется по всей окружности вер</w:t>
        <w:softHyphen/>
        <w:t xml:space="preserve">тлужной впадины. Прикрепление суставной капсулы на бедре спереди идет по всему протяжению </w:t>
      </w:r>
      <w:r>
        <w:rPr>
          <w:color w:val="000000"/>
          <w:spacing w:val="0"/>
          <w:w w:val="100"/>
          <w:position w:val="0"/>
          <w:shd w:val="clear" w:color="auto" w:fill="auto"/>
          <w:lang w:val="en-US" w:eastAsia="en-US" w:bidi="en-US"/>
        </w:rPr>
        <w:t xml:space="preserve">linea intertrochanterica, </w:t>
      </w:r>
      <w:r>
        <w:rPr>
          <w:color w:val="000000"/>
          <w:spacing w:val="0"/>
          <w:w w:val="100"/>
          <w:position w:val="0"/>
          <w:shd w:val="clear" w:color="auto" w:fill="auto"/>
          <w:lang w:val="ru-RU" w:eastAsia="ru-RU" w:bidi="ru-RU"/>
        </w:rPr>
        <w:t xml:space="preserve">а сзади проходит по бедренной шейке параллельно </w:t>
      </w:r>
      <w:r>
        <w:rPr>
          <w:color w:val="000000"/>
          <w:spacing w:val="0"/>
          <w:w w:val="100"/>
          <w:position w:val="0"/>
          <w:shd w:val="clear" w:color="auto" w:fill="auto"/>
          <w:lang w:val="en-US" w:eastAsia="en-US" w:bidi="en-US"/>
        </w:rPr>
        <w:t xml:space="preserve">cnsta intertrochanterica, </w:t>
      </w:r>
      <w:r>
        <w:rPr>
          <w:color w:val="000000"/>
          <w:spacing w:val="0"/>
          <w:w w:val="100"/>
          <w:position w:val="0"/>
          <w:shd w:val="clear" w:color="auto" w:fill="auto"/>
          <w:lang w:val="ru-RU" w:eastAsia="ru-RU" w:bidi="ru-RU"/>
        </w:rPr>
        <w:t>отступя от нею в медиальную сторону. Благодаря описанно</w:t>
        <w:softHyphen/>
        <w:t>му расположению линии прикрепления капсулы на бедренной кости большая часть</w:t>
      </w:r>
      <w:r>
        <w:br w:type="page"/>
      </w:r>
    </w:p>
    <w:p>
      <w:pPr>
        <w:widowControl w:val="0"/>
        <w:spacing w:line="1" w:lineRule="exact"/>
      </w:pPr>
      <w:r>
        <w:drawing>
          <wp:anchor distT="3175" distB="615950" distL="27305" distR="1487170" simplePos="0" relativeHeight="125829460" behindDoc="0" locked="0" layoutInCell="1" allowOverlap="1">
            <wp:simplePos x="0" y="0"/>
            <wp:positionH relativeFrom="page">
              <wp:posOffset>535940</wp:posOffset>
            </wp:positionH>
            <wp:positionV relativeFrom="paragraph">
              <wp:posOffset>3175</wp:posOffset>
            </wp:positionV>
            <wp:extent cx="1426210" cy="1901825"/>
            <wp:wrapTopAndBottom/>
            <wp:docPr id="329" name="Shape 329"/>
            <a:graphic xmlns:a="http://schemas.openxmlformats.org/drawingml/2006/main">
              <a:graphicData uri="http://schemas.openxmlformats.org/drawingml/2006/picture">
                <pic:pic xmlns:pic="http://schemas.openxmlformats.org/drawingml/2006/picture">
                  <pic:nvPicPr>
                    <pic:cNvPr id="330" name="Picture box 330"/>
                    <pic:cNvPicPr/>
                  </pic:nvPicPr>
                  <pic:blipFill>
                    <a:blip r:embed="rId249"/>
                    <a:stretch/>
                  </pic:blipFill>
                  <pic:spPr>
                    <a:xfrm>
                      <a:ext cx="1426210" cy="1901825"/>
                    </a:xfrm>
                    <a:prstGeom prst="rect"/>
                  </pic:spPr>
                </pic:pic>
              </a:graphicData>
            </a:graphic>
          </wp:anchor>
        </w:drawing>
      </w:r>
      <w:r>
        <mc:AlternateContent>
          <mc:Choice Requires="wps">
            <w:drawing>
              <wp:anchor distT="0" distB="0" distL="0" distR="0" simplePos="0" relativeHeight="503316524" behindDoc="0" locked="0" layoutInCell="1" allowOverlap="1">
                <wp:simplePos x="0" y="0"/>
                <wp:positionH relativeFrom="page">
                  <wp:posOffset>508635</wp:posOffset>
                </wp:positionH>
                <wp:positionV relativeFrom="paragraph">
                  <wp:posOffset>1984375</wp:posOffset>
                </wp:positionV>
                <wp:extent cx="2938145" cy="533400"/>
                <wp:wrapNone/>
                <wp:docPr id="331" name="Shape 331"/>
                <a:graphic xmlns:a="http://schemas.openxmlformats.org/drawingml/2006/main">
                  <a:graphicData uri="http://schemas.microsoft.com/office/word/2010/wordprocessingShape">
                    <wps:wsp>
                      <wps:cNvSpPr txBox="1"/>
                      <wps:spPr>
                        <a:xfrm>
                          <a:ext cx="2938145" cy="533400"/>
                        </a:xfrm>
                        <a:prstGeom prst="rect"/>
                        <a:noFill/>
                      </wps:spPr>
                      <wps:txbx>
                        <w:txbxContent>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74. Тазобедренный сустав.</w:t>
                            </w:r>
                          </w:p>
                          <w:p>
                            <w:pPr>
                              <w:pStyle w:val="Style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lang w:val="ru-RU" w:eastAsia="ru-RU" w:bidi="ru-RU"/>
                              </w:rPr>
                              <w:t>а — правый тазобедренный сустав, фронтальный распил:</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 xml:space="preserve">I — эпифизарный хряш, 2 — суставные хрящи; 3 — </w:t>
                            </w:r>
                            <w:r>
                              <w:rPr>
                                <w:color w:val="000000"/>
                                <w:spacing w:val="0"/>
                                <w:w w:val="100"/>
                                <w:position w:val="0"/>
                                <w:shd w:val="clear" w:color="auto" w:fill="auto"/>
                              </w:rPr>
                              <w:t xml:space="preserve">os coxae; </w:t>
                            </w:r>
                            <w:r>
                              <w:rPr>
                                <w:color w:val="000000"/>
                                <w:spacing w:val="0"/>
                                <w:w w:val="100"/>
                                <w:position w:val="0"/>
                                <w:shd w:val="clear" w:color="auto" w:fill="auto"/>
                                <w:lang w:val="ru-RU" w:eastAsia="ru-RU" w:bidi="ru-RU"/>
                              </w:rPr>
                              <w:t xml:space="preserve">4 — суставная полость; 5 — </w:t>
                            </w:r>
                            <w:r>
                              <w:rPr>
                                <w:color w:val="000000"/>
                                <w:spacing w:val="0"/>
                                <w:w w:val="100"/>
                                <w:position w:val="0"/>
                                <w:shd w:val="clear" w:color="auto" w:fill="auto"/>
                              </w:rPr>
                              <w:t xml:space="preserve">hg. capitis femons, </w:t>
                            </w:r>
                            <w:r>
                              <w:rPr>
                                <w:color w:val="000000"/>
                                <w:spacing w:val="0"/>
                                <w:w w:val="100"/>
                                <w:position w:val="0"/>
                                <w:shd w:val="clear" w:color="auto" w:fill="auto"/>
                                <w:lang w:val="ru-RU" w:eastAsia="ru-RU" w:bidi="ru-RU"/>
                              </w:rPr>
                              <w:t xml:space="preserve">6 — </w:t>
                            </w:r>
                            <w:r>
                              <w:rPr>
                                <w:color w:val="000000"/>
                                <w:spacing w:val="0"/>
                                <w:w w:val="100"/>
                                <w:position w:val="0"/>
                                <w:shd w:val="clear" w:color="auto" w:fill="auto"/>
                              </w:rPr>
                              <w:t xml:space="preserve">lig. transversum acetabuli; 7 — </w:t>
                            </w:r>
                            <w:r>
                              <w:rPr>
                                <w:color w:val="000000"/>
                                <w:spacing w:val="0"/>
                                <w:w w:val="100"/>
                                <w:position w:val="0"/>
                                <w:shd w:val="clear" w:color="auto" w:fill="auto"/>
                                <w:lang w:val="ru-RU" w:eastAsia="ru-RU" w:bidi="ru-RU"/>
                              </w:rPr>
                              <w:t xml:space="preserve">капсула сустава; </w:t>
                            </w:r>
                            <w:r>
                              <w:rPr>
                                <w:color w:val="000000"/>
                                <w:spacing w:val="0"/>
                                <w:w w:val="100"/>
                                <w:position w:val="0"/>
                                <w:shd w:val="clear" w:color="auto" w:fill="auto"/>
                              </w:rPr>
                              <w:t>8 — tuber ischiadicum, 9 — zona orbicularis; 10 — labrum acetabulare.</w:t>
                            </w:r>
                          </w:p>
                          <w:p>
                            <w:pPr>
                              <w:pStyle w:val="Style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rPr>
                              <w:t xml:space="preserve">6 — </w:t>
                            </w:r>
                            <w:r>
                              <w:rPr>
                                <w:color w:val="000000"/>
                                <w:spacing w:val="0"/>
                                <w:w w:val="100"/>
                                <w:position w:val="0"/>
                                <w:shd w:val="clear" w:color="auto" w:fill="auto"/>
                                <w:lang w:val="ru-RU" w:eastAsia="ru-RU" w:bidi="ru-RU"/>
                              </w:rPr>
                              <w:t>рентгенограмма нормального тазобедренного сустава.</w:t>
                            </w:r>
                          </w:p>
                        </w:txbxContent>
                      </wps:txbx>
                      <wps:bodyPr lIns="0" tIns="0" rIns="0" bIns="0">
                        <a:noAutoFit/>
                      </wps:bodyPr>
                    </wps:wsp>
                  </a:graphicData>
                </a:graphic>
              </wp:anchor>
            </w:drawing>
          </mc:Choice>
          <mc:Fallback>
            <w:pict>
              <v:shape id="_x0000_s1357" type="#_x0000_t202" style="position:absolute;margin-left:40.050000000000004pt;margin-top:156.25pt;width:231.34999999999999pt;height:42.pt;z-index:251657771;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74. Тазобедренный сустав.</w:t>
                      </w:r>
                    </w:p>
                    <w:p>
                      <w:pPr>
                        <w:pStyle w:val="Style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lang w:val="ru-RU" w:eastAsia="ru-RU" w:bidi="ru-RU"/>
                        </w:rPr>
                        <w:t>а — правый тазобедренный сустав, фронтальный распил:</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 xml:space="preserve">I — эпифизарный хряш, 2 — суставные хрящи; 3 — </w:t>
                      </w:r>
                      <w:r>
                        <w:rPr>
                          <w:color w:val="000000"/>
                          <w:spacing w:val="0"/>
                          <w:w w:val="100"/>
                          <w:position w:val="0"/>
                          <w:shd w:val="clear" w:color="auto" w:fill="auto"/>
                        </w:rPr>
                        <w:t xml:space="preserve">os coxae; </w:t>
                      </w:r>
                      <w:r>
                        <w:rPr>
                          <w:color w:val="000000"/>
                          <w:spacing w:val="0"/>
                          <w:w w:val="100"/>
                          <w:position w:val="0"/>
                          <w:shd w:val="clear" w:color="auto" w:fill="auto"/>
                          <w:lang w:val="ru-RU" w:eastAsia="ru-RU" w:bidi="ru-RU"/>
                        </w:rPr>
                        <w:t xml:space="preserve">4 — суставная полость; 5 — </w:t>
                      </w:r>
                      <w:r>
                        <w:rPr>
                          <w:color w:val="000000"/>
                          <w:spacing w:val="0"/>
                          <w:w w:val="100"/>
                          <w:position w:val="0"/>
                          <w:shd w:val="clear" w:color="auto" w:fill="auto"/>
                        </w:rPr>
                        <w:t xml:space="preserve">hg. capitis femons, </w:t>
                      </w:r>
                      <w:r>
                        <w:rPr>
                          <w:color w:val="000000"/>
                          <w:spacing w:val="0"/>
                          <w:w w:val="100"/>
                          <w:position w:val="0"/>
                          <w:shd w:val="clear" w:color="auto" w:fill="auto"/>
                          <w:lang w:val="ru-RU" w:eastAsia="ru-RU" w:bidi="ru-RU"/>
                        </w:rPr>
                        <w:t xml:space="preserve">6 — </w:t>
                      </w:r>
                      <w:r>
                        <w:rPr>
                          <w:color w:val="000000"/>
                          <w:spacing w:val="0"/>
                          <w:w w:val="100"/>
                          <w:position w:val="0"/>
                          <w:shd w:val="clear" w:color="auto" w:fill="auto"/>
                        </w:rPr>
                        <w:t xml:space="preserve">lig. transversum acetabuli; 7 — </w:t>
                      </w:r>
                      <w:r>
                        <w:rPr>
                          <w:color w:val="000000"/>
                          <w:spacing w:val="0"/>
                          <w:w w:val="100"/>
                          <w:position w:val="0"/>
                          <w:shd w:val="clear" w:color="auto" w:fill="auto"/>
                          <w:lang w:val="ru-RU" w:eastAsia="ru-RU" w:bidi="ru-RU"/>
                        </w:rPr>
                        <w:t xml:space="preserve">капсула сустава; </w:t>
                      </w:r>
                      <w:r>
                        <w:rPr>
                          <w:color w:val="000000"/>
                          <w:spacing w:val="0"/>
                          <w:w w:val="100"/>
                          <w:position w:val="0"/>
                          <w:shd w:val="clear" w:color="auto" w:fill="auto"/>
                        </w:rPr>
                        <w:t>8 — tuber ischiadicum, 9 — zona orbicularis; 10 — labrum acetabulare.</w:t>
                      </w:r>
                    </w:p>
                    <w:p>
                      <w:pPr>
                        <w:pStyle w:val="Style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rPr>
                        <w:t xml:space="preserve">6 — </w:t>
                      </w:r>
                      <w:r>
                        <w:rPr>
                          <w:color w:val="000000"/>
                          <w:spacing w:val="0"/>
                          <w:w w:val="100"/>
                          <w:position w:val="0"/>
                          <w:shd w:val="clear" w:color="auto" w:fill="auto"/>
                          <w:lang w:val="ru-RU" w:eastAsia="ru-RU" w:bidi="ru-RU"/>
                        </w:rPr>
                        <w:t>рентгенограмма нормального тазобедренного сустава.</w:t>
                      </w:r>
                    </w:p>
                  </w:txbxContent>
                </v:textbox>
                <w10:wrap anchorx="page"/>
              </v:shape>
            </w:pict>
          </mc:Fallback>
        </mc:AlternateContent>
      </w:r>
      <w:r>
        <w:drawing>
          <wp:anchor distT="0" distB="615950" distL="0" distR="0" simplePos="0" relativeHeight="125829461" behindDoc="0" locked="0" layoutInCell="1" allowOverlap="1">
            <wp:simplePos x="0" y="0"/>
            <wp:positionH relativeFrom="page">
              <wp:posOffset>2017395</wp:posOffset>
            </wp:positionH>
            <wp:positionV relativeFrom="paragraph">
              <wp:posOffset>0</wp:posOffset>
            </wp:positionV>
            <wp:extent cx="1420495" cy="1901825"/>
            <wp:wrapTopAndBottom/>
            <wp:docPr id="333" name="Shape 333"/>
            <a:graphic xmlns:a="http://schemas.openxmlformats.org/drawingml/2006/main">
              <a:graphicData uri="http://schemas.openxmlformats.org/drawingml/2006/picture">
                <pic:pic xmlns:pic="http://schemas.openxmlformats.org/drawingml/2006/picture">
                  <pic:nvPicPr>
                    <pic:cNvPr id="334" name="Picture box 334"/>
                    <pic:cNvPicPr/>
                  </pic:nvPicPr>
                  <pic:blipFill>
                    <a:blip r:embed="rId251"/>
                    <a:stretch/>
                  </pic:blipFill>
                  <pic:spPr>
                    <a:xfrm>
                      <a:ext cx="1420495" cy="1901825"/>
                    </a:xfrm>
                    <a:prstGeom prst="rect"/>
                  </pic:spPr>
                </pic:pic>
              </a:graphicData>
            </a:graphic>
          </wp:anchor>
        </w:drawing>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шейки оказывается лежащей в полости сустава. Тазобедренный сустав имеет еще две внутрисуставные связки: упомянутую </w:t>
      </w:r>
      <w:r>
        <w:rPr>
          <w:color w:val="000000"/>
          <w:spacing w:val="0"/>
          <w:w w:val="100"/>
          <w:position w:val="0"/>
          <w:shd w:val="clear" w:color="auto" w:fill="auto"/>
          <w:lang w:val="en-US" w:eastAsia="en-US" w:bidi="en-US"/>
        </w:rPr>
        <w:t xml:space="preserve">lig. transversum acetabuli </w:t>
      </w:r>
      <w:r>
        <w:rPr>
          <w:color w:val="000000"/>
          <w:spacing w:val="0"/>
          <w:w w:val="100"/>
          <w:position w:val="0"/>
          <w:shd w:val="clear" w:color="auto" w:fill="auto"/>
          <w:lang w:val="ru-RU" w:eastAsia="ru-RU" w:bidi="ru-RU"/>
        </w:rPr>
        <w:t xml:space="preserve">и связку головки, </w:t>
      </w:r>
      <w:r>
        <w:rPr>
          <w:color w:val="000000"/>
          <w:spacing w:val="0"/>
          <w:w w:val="100"/>
          <w:position w:val="0"/>
          <w:shd w:val="clear" w:color="auto" w:fill="auto"/>
          <w:lang w:val="en-US" w:eastAsia="en-US" w:bidi="en-US"/>
        </w:rPr>
        <w:t xml:space="preserve">lig. capitis femoris, </w:t>
      </w:r>
      <w:r>
        <w:rPr>
          <w:color w:val="000000"/>
          <w:spacing w:val="0"/>
          <w:w w:val="100"/>
          <w:position w:val="0"/>
          <w:shd w:val="clear" w:color="auto" w:fill="auto"/>
          <w:lang w:val="ru-RU" w:eastAsia="ru-RU" w:bidi="ru-RU"/>
        </w:rPr>
        <w:t xml:space="preserve">которая своим основанием начинается от краев вырезки вертлужной впадины и от </w:t>
      </w:r>
      <w:r>
        <w:rPr>
          <w:color w:val="000000"/>
          <w:spacing w:val="0"/>
          <w:w w:val="100"/>
          <w:position w:val="0"/>
          <w:shd w:val="clear" w:color="auto" w:fill="auto"/>
          <w:lang w:val="en-US" w:eastAsia="en-US" w:bidi="en-US"/>
        </w:rPr>
        <w:t xml:space="preserve">lig. transversum acetabuli; </w:t>
      </w:r>
      <w:r>
        <w:rPr>
          <w:color w:val="000000"/>
          <w:spacing w:val="0"/>
          <w:w w:val="100"/>
          <w:position w:val="0"/>
          <w:shd w:val="clear" w:color="auto" w:fill="auto"/>
          <w:lang w:val="ru-RU" w:eastAsia="ru-RU" w:bidi="ru-RU"/>
        </w:rPr>
        <w:t xml:space="preserve">верхушкой своей она прикрепляется к </w:t>
      </w:r>
      <w:r>
        <w:rPr>
          <w:color w:val="000000"/>
          <w:spacing w:val="0"/>
          <w:w w:val="100"/>
          <w:position w:val="0"/>
          <w:shd w:val="clear" w:color="auto" w:fill="auto"/>
          <w:lang w:val="en-US" w:eastAsia="en-US" w:bidi="en-US"/>
        </w:rPr>
        <w:t xml:space="preserve">fovea capitis femons. </w:t>
      </w:r>
      <w:r>
        <w:rPr>
          <w:color w:val="000000"/>
          <w:spacing w:val="0"/>
          <w:w w:val="100"/>
          <w:position w:val="0"/>
          <w:shd w:val="clear" w:color="auto" w:fill="auto"/>
          <w:lang w:val="ru-RU" w:eastAsia="ru-RU" w:bidi="ru-RU"/>
        </w:rPr>
        <w:t>Связка головки покрыта синовиальной оболочкой, которая поднимается на нее со дна вертлужной впадины. Она является эластической прокладкой, смягча</w:t>
        <w:softHyphen/>
        <w:t>ющей толчки, испытываемые суставом, а также служит для проведения сосудов в го</w:t>
        <w:softHyphen/>
        <w:t>ловку бедренной кости. Поэтому при сохранении этой оболочки во время переломов шейки бедренной кости головка не омертвевает.</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Тазобедренный сустав относится к шаровидным сочленениям ограниченного типа (чашеобразный сустав), а потому допускает движения, хотя и не столь обширные, как в свободном шаровидном суставе, вокруг трех главных осей: фронтальной, са</w:t>
        <w:softHyphen/>
        <w:t xml:space="preserve">гиттальной и вертикальной. Возможно также и круговое движение, </w:t>
      </w:r>
      <w:r>
        <w:rPr>
          <w:color w:val="000000"/>
          <w:spacing w:val="0"/>
          <w:w w:val="100"/>
          <w:position w:val="0"/>
          <w:shd w:val="clear" w:color="auto" w:fill="auto"/>
          <w:lang w:val="en-US" w:eastAsia="en-US" w:bidi="en-US"/>
        </w:rPr>
        <w:t>circumductio.</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Вокруг фронтальной оси происходит сгибание нижней конечности и разгибание. Самое большое из этих двух движений — это сгибание благодаря отсутствию натя</w:t>
        <w:softHyphen/>
        <w:t>жения фиброзной капсулы, которая сзади не имеет прикрепления к шейке бедра. При согнутом колене оно больше всего (118-121°), так что нижняя конечность при макси</w:t>
        <w:softHyphen/>
        <w:t>мальном сгибании может быть прижата к животу; при разогнутой в колене конечно</w:t>
        <w:softHyphen/>
        <w:t>сти движение меньше (84-87°), так как его тормозит натяжение мышц на задней сто</w:t>
        <w:softHyphen/>
        <w:t>роне бедра, которые при согнутом колене бывают расслабленными.</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Разгибание предварительно перед тем согнутой ноги происходит до вертикально</w:t>
        <w:softHyphen/>
        <w:t xml:space="preserve">го положения. Дальнейшее движение кзади очень невелико (около 19°), так как оно тормозится натягивающейся </w:t>
      </w:r>
      <w:r>
        <w:rPr>
          <w:color w:val="000000"/>
          <w:spacing w:val="0"/>
          <w:w w:val="100"/>
          <w:position w:val="0"/>
          <w:shd w:val="clear" w:color="auto" w:fill="auto"/>
          <w:lang w:val="en-US" w:eastAsia="en-US" w:bidi="en-US"/>
        </w:rPr>
        <w:t xml:space="preserve">lig. iliofemorale; </w:t>
      </w:r>
      <w:r>
        <w:rPr>
          <w:color w:val="000000"/>
          <w:spacing w:val="0"/>
          <w:w w:val="100"/>
          <w:position w:val="0"/>
          <w:shd w:val="clear" w:color="auto" w:fill="auto"/>
          <w:lang w:val="ru-RU" w:eastAsia="ru-RU" w:bidi="ru-RU"/>
        </w:rPr>
        <w:t>когда, несмотря на это, мы разгибаем ногу еще дальше, это происходит за счет сгибания в тазобедренном суставе другой стороны. Вокруг сагиттальной оси совершаются отведение ноги (или ног, когда они разводятся одновременно в стороны) и обратное движение (приведение), когда нога приближается к средней линии. Отведение возможно до 70-75°. Вокруг вертикаль</w:t>
        <w:softHyphen/>
        <w:t>ной оси происходит вращение нижней конечности внутрь и наружу, которое по свое</w:t>
        <w:softHyphen/>
        <w:t>му объему равняется 90°.</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Соответственно трем основным осям вращения располагаются наружные связки сустава: три продольные </w:t>
      </w:r>
      <w:r>
        <w:rPr>
          <w:color w:val="000000"/>
          <w:spacing w:val="0"/>
          <w:w w:val="100"/>
          <w:position w:val="0"/>
          <w:shd w:val="clear" w:color="auto" w:fill="auto"/>
          <w:lang w:val="en-US" w:eastAsia="en-US" w:bidi="en-US"/>
        </w:rPr>
        <w:t xml:space="preserve">(ligg. iliofemorale, pubofemorale et ischiofemorale) — </w:t>
      </w:r>
      <w:r>
        <w:rPr>
          <w:color w:val="000000"/>
          <w:spacing w:val="0"/>
          <w:w w:val="100"/>
          <w:position w:val="0"/>
          <w:shd w:val="clear" w:color="auto" w:fill="auto"/>
          <w:lang w:val="ru-RU" w:eastAsia="ru-RU" w:bidi="ru-RU"/>
        </w:rPr>
        <w:t>перпен</w:t>
        <w:softHyphen/>
        <w:t xml:space="preserve">дикулярно горизонтальным осям (фронтальной и сагиттальной) и круговая </w:t>
      </w:r>
      <w:r>
        <w:rPr>
          <w:color w:val="000000"/>
          <w:spacing w:val="0"/>
          <w:w w:val="100"/>
          <w:position w:val="0"/>
          <w:shd w:val="clear" w:color="auto" w:fill="auto"/>
          <w:lang w:val="en-US" w:eastAsia="en-US" w:bidi="en-US"/>
        </w:rPr>
        <w:t xml:space="preserve">(zona orbicularis), </w:t>
      </w:r>
      <w:r>
        <w:rPr>
          <w:color w:val="000000"/>
          <w:spacing w:val="0"/>
          <w:w w:val="100"/>
          <w:position w:val="0"/>
          <w:shd w:val="clear" w:color="auto" w:fill="auto"/>
          <w:lang w:val="ru-RU" w:eastAsia="ru-RU" w:bidi="ru-RU"/>
        </w:rPr>
        <w:t>перпендикулярная вертикальной оси.</w:t>
      </w:r>
    </w:p>
    <w:p>
      <w:pPr>
        <w:pStyle w:val="Style14"/>
        <w:keepNext w:val="0"/>
        <w:keepLines w:val="0"/>
        <w:widowControl w:val="0"/>
        <w:numPr>
          <w:ilvl w:val="0"/>
          <w:numId w:val="131"/>
        </w:numPr>
        <w:shd w:val="clear" w:color="auto" w:fill="auto"/>
        <w:tabs>
          <w:tab w:pos="39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Подвздошно-бедренная связка, </w:t>
      </w:r>
      <w:r>
        <w:rPr>
          <w:color w:val="000000"/>
          <w:spacing w:val="0"/>
          <w:w w:val="100"/>
          <w:position w:val="0"/>
          <w:shd w:val="clear" w:color="auto" w:fill="auto"/>
          <w:lang w:val="en-US" w:eastAsia="en-US" w:bidi="en-US"/>
        </w:rPr>
        <w:t xml:space="preserve">lig. iliofemorale, </w:t>
      </w:r>
      <w:r>
        <w:rPr>
          <w:color w:val="000000"/>
          <w:spacing w:val="0"/>
          <w:w w:val="100"/>
          <w:position w:val="0"/>
          <w:shd w:val="clear" w:color="auto" w:fill="auto"/>
          <w:lang w:val="ru-RU" w:eastAsia="ru-RU" w:bidi="ru-RU"/>
        </w:rPr>
        <w:t>расположена на передней сто</w:t>
        <w:softHyphen/>
        <w:t xml:space="preserve">роне сустава. Верхушкой она прикрепляется к </w:t>
      </w:r>
      <w:r>
        <w:rPr>
          <w:color w:val="000000"/>
          <w:spacing w:val="0"/>
          <w:w w:val="100"/>
          <w:position w:val="0"/>
          <w:shd w:val="clear" w:color="auto" w:fill="auto"/>
          <w:lang w:val="en-US" w:eastAsia="en-US" w:bidi="en-US"/>
        </w:rPr>
        <w:t xml:space="preserve">spina iliaca anterior inferior, </w:t>
      </w:r>
      <w:r>
        <w:rPr>
          <w:color w:val="000000"/>
          <w:spacing w:val="0"/>
          <w:w w:val="100"/>
          <w:position w:val="0"/>
          <w:shd w:val="clear" w:color="auto" w:fill="auto"/>
          <w:lang w:val="ru-RU" w:eastAsia="ru-RU" w:bidi="ru-RU"/>
        </w:rPr>
        <w:t>а расши</w:t>
        <w:softHyphen/>
        <w:t xml:space="preserve">ренным основанием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 xml:space="preserve">linea intertrochanterica. </w:t>
      </w:r>
      <w:r>
        <w:rPr>
          <w:color w:val="000000"/>
          <w:spacing w:val="0"/>
          <w:w w:val="100"/>
          <w:position w:val="0"/>
          <w:shd w:val="clear" w:color="auto" w:fill="auto"/>
          <w:lang w:val="ru-RU" w:eastAsia="ru-RU" w:bidi="ru-RU"/>
        </w:rPr>
        <w:t>Она тормозит разгибание и препят</w:t>
        <w:softHyphen/>
        <w:t>ствует падению тела назад при прямохождении. Этим объясняется наибольшее раз</w:t>
        <w:softHyphen/>
        <w:t>витие данной связки у человека, она становится самой мощной из всех связок человеческого тела, выдерживая груз в 300 кг.</w:t>
      </w:r>
    </w:p>
    <w:p>
      <w:pPr>
        <w:pStyle w:val="Style14"/>
        <w:keepNext w:val="0"/>
        <w:keepLines w:val="0"/>
        <w:widowControl w:val="0"/>
        <w:numPr>
          <w:ilvl w:val="0"/>
          <w:numId w:val="131"/>
        </w:numPr>
        <w:shd w:val="clear" w:color="auto" w:fill="auto"/>
        <w:tabs>
          <w:tab w:pos="39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Лобково-бедренная связка, </w:t>
      </w:r>
      <w:r>
        <w:rPr>
          <w:color w:val="000000"/>
          <w:spacing w:val="0"/>
          <w:w w:val="100"/>
          <w:position w:val="0"/>
          <w:shd w:val="clear" w:color="auto" w:fill="auto"/>
          <w:lang w:val="en-US" w:eastAsia="en-US" w:bidi="en-US"/>
        </w:rPr>
        <w:t xml:space="preserve">lig. pubofemorale, </w:t>
      </w:r>
      <w:r>
        <w:rPr>
          <w:color w:val="000000"/>
          <w:spacing w:val="0"/>
          <w:w w:val="100"/>
          <w:position w:val="0"/>
          <w:shd w:val="clear" w:color="auto" w:fill="auto"/>
          <w:lang w:val="ru-RU" w:eastAsia="ru-RU" w:bidi="ru-RU"/>
        </w:rPr>
        <w:t>находится на медиально-нижней стороне сустава, протягиваясь от лобковой кости к малому вертелу и вплетаясь в об</w:t>
        <w:softHyphen/>
        <w:t xml:space="preserve">ласти седалищной кости, идет латерально над шейкой бедра и, вплетаясь в капсулу, оканчивается у переднего края большого вертела. Она задерживает вращение бедра кнутри и вместе с латеральной частью </w:t>
      </w:r>
      <w:r>
        <w:rPr>
          <w:color w:val="000000"/>
          <w:spacing w:val="0"/>
          <w:w w:val="100"/>
          <w:position w:val="0"/>
          <w:shd w:val="clear" w:color="auto" w:fill="auto"/>
          <w:lang w:val="en-US" w:eastAsia="en-US" w:bidi="en-US"/>
        </w:rPr>
        <w:t xml:space="preserve">lig. iliofemorale </w:t>
      </w:r>
      <w:r>
        <w:rPr>
          <w:color w:val="000000"/>
          <w:spacing w:val="0"/>
          <w:w w:val="100"/>
          <w:position w:val="0"/>
          <w:shd w:val="clear" w:color="auto" w:fill="auto"/>
          <w:lang w:val="ru-RU" w:eastAsia="ru-RU" w:bidi="ru-RU"/>
        </w:rPr>
        <w:t>тормозит приведение.</w:t>
      </w:r>
    </w:p>
    <w:p>
      <w:pPr>
        <w:pStyle w:val="Style14"/>
        <w:keepNext w:val="0"/>
        <w:keepLines w:val="0"/>
        <w:widowControl w:val="0"/>
        <w:numPr>
          <w:ilvl w:val="0"/>
          <w:numId w:val="131"/>
        </w:numPr>
        <w:shd w:val="clear" w:color="auto" w:fill="auto"/>
        <w:tabs>
          <w:tab w:pos="399"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Седалищно-бедренная связка, </w:t>
      </w:r>
      <w:r>
        <w:rPr>
          <w:color w:val="000000"/>
          <w:spacing w:val="0"/>
          <w:w w:val="100"/>
          <w:position w:val="0"/>
          <w:shd w:val="clear" w:color="auto" w:fill="auto"/>
          <w:lang w:val="en-US" w:eastAsia="en-US" w:bidi="en-US"/>
        </w:rPr>
        <w:t xml:space="preserve">lig. ischiofemorale, </w:t>
      </w:r>
      <w:r>
        <w:rPr>
          <w:color w:val="000000"/>
          <w:spacing w:val="0"/>
          <w:w w:val="100"/>
          <w:position w:val="0"/>
          <w:shd w:val="clear" w:color="auto" w:fill="auto"/>
          <w:lang w:val="ru-RU" w:eastAsia="ru-RU" w:bidi="ru-RU"/>
        </w:rPr>
        <w:t xml:space="preserve">начинается сзади сустава от края </w:t>
      </w:r>
      <w:r>
        <w:rPr>
          <w:color w:val="000000"/>
          <w:spacing w:val="0"/>
          <w:w w:val="100"/>
          <w:position w:val="0"/>
          <w:shd w:val="clear" w:color="auto" w:fill="auto"/>
          <w:lang w:val="en-US" w:eastAsia="en-US" w:bidi="en-US"/>
        </w:rPr>
        <w:t xml:space="preserve">acetabulum </w:t>
      </w:r>
      <w:r>
        <w:rPr>
          <w:color w:val="000000"/>
          <w:spacing w:val="0"/>
          <w:w w:val="100"/>
          <w:position w:val="0"/>
          <w:shd w:val="clear" w:color="auto" w:fill="auto"/>
          <w:lang w:val="ru-RU" w:eastAsia="ru-RU" w:bidi="ru-RU"/>
        </w:rPr>
        <w:t>в области седалищной кости, идет латерально над шейкой бедра и, вплетаясь в капсулу, оканчивается у переднего края большого вертела. Она задержи</w:t>
        <w:softHyphen/>
        <w:t xml:space="preserve">вает вращение бедра кнутри и вместе с латеральной частью </w:t>
      </w:r>
      <w:r>
        <w:rPr>
          <w:color w:val="000000"/>
          <w:spacing w:val="0"/>
          <w:w w:val="100"/>
          <w:position w:val="0"/>
          <w:shd w:val="clear" w:color="auto" w:fill="auto"/>
          <w:lang w:val="en-US" w:eastAsia="en-US" w:bidi="en-US"/>
        </w:rPr>
        <w:t xml:space="preserve">lig. iliofemorale </w:t>
      </w:r>
      <w:r>
        <w:rPr>
          <w:color w:val="000000"/>
          <w:spacing w:val="0"/>
          <w:w w:val="100"/>
          <w:position w:val="0"/>
          <w:shd w:val="clear" w:color="auto" w:fill="auto"/>
          <w:lang w:val="ru-RU" w:eastAsia="ru-RU" w:bidi="ru-RU"/>
        </w:rPr>
        <w:t>тормозит приведение.</w:t>
      </w:r>
    </w:p>
    <w:p>
      <w:pPr>
        <w:pStyle w:val="Style14"/>
        <w:keepNext w:val="0"/>
        <w:keepLines w:val="0"/>
        <w:widowControl w:val="0"/>
        <w:numPr>
          <w:ilvl w:val="0"/>
          <w:numId w:val="131"/>
        </w:numPr>
        <w:shd w:val="clear" w:color="auto" w:fill="auto"/>
        <w:tabs>
          <w:tab w:pos="394" w:val="left"/>
        </w:tabs>
        <w:bidi w:val="0"/>
        <w:spacing w:before="0" w:after="0" w:line="290" w:lineRule="auto"/>
        <w:ind w:left="0" w:right="0" w:firstLine="200"/>
        <w:jc w:val="both"/>
      </w:pPr>
      <w:r>
        <w:rPr>
          <w:color w:val="000000"/>
          <w:spacing w:val="0"/>
          <w:w w:val="100"/>
          <w:position w:val="0"/>
          <w:shd w:val="clear" w:color="auto" w:fill="auto"/>
          <w:lang w:val="en-US" w:eastAsia="en-US" w:bidi="en-US"/>
        </w:rPr>
        <w:t xml:space="preserve">Zona orbicularis </w:t>
      </w:r>
      <w:r>
        <w:rPr>
          <w:color w:val="000000"/>
          <w:spacing w:val="0"/>
          <w:w w:val="100"/>
          <w:position w:val="0"/>
          <w:shd w:val="clear" w:color="auto" w:fill="auto"/>
          <w:lang w:val="ru-RU" w:eastAsia="ru-RU" w:bidi="ru-RU"/>
        </w:rPr>
        <w:t xml:space="preserve">имеет вид круговых волокон, которые заложены в глубоких слоях суставной капсулы под описанными продольными связками и охватывают в виде петли шейку бедра, прирастая вверху к кости под </w:t>
      </w:r>
      <w:r>
        <w:rPr>
          <w:color w:val="000000"/>
          <w:spacing w:val="0"/>
          <w:w w:val="100"/>
          <w:position w:val="0"/>
          <w:shd w:val="clear" w:color="auto" w:fill="auto"/>
          <w:lang w:val="en-US" w:eastAsia="en-US" w:bidi="en-US"/>
        </w:rPr>
        <w:t xml:space="preserve">spina iliaca anterior inferior. </w:t>
      </w:r>
      <w:r>
        <w:rPr>
          <w:color w:val="000000"/>
          <w:spacing w:val="0"/>
          <w:w w:val="100"/>
          <w:position w:val="0"/>
          <w:shd w:val="clear" w:color="auto" w:fill="auto"/>
          <w:lang w:val="ru-RU" w:eastAsia="ru-RU" w:bidi="ru-RU"/>
        </w:rPr>
        <w:t>Круго</w:t>
        <w:softHyphen/>
        <w:t xml:space="preserve">вое расположение </w:t>
      </w:r>
      <w:r>
        <w:rPr>
          <w:color w:val="000000"/>
          <w:spacing w:val="0"/>
          <w:w w:val="100"/>
          <w:position w:val="0"/>
          <w:shd w:val="clear" w:color="auto" w:fill="auto"/>
          <w:lang w:val="en-US" w:eastAsia="en-US" w:bidi="en-US"/>
        </w:rPr>
        <w:t xml:space="preserve">zona orbicularis </w:t>
      </w:r>
      <w:r>
        <w:rPr>
          <w:color w:val="000000"/>
          <w:spacing w:val="0"/>
          <w:w w:val="100"/>
          <w:position w:val="0"/>
          <w:shd w:val="clear" w:color="auto" w:fill="auto"/>
          <w:lang w:val="ru-RU" w:eastAsia="ru-RU" w:bidi="ru-RU"/>
        </w:rPr>
        <w:t>соответствует вращательным движениям бедра.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Нужно заметить, что у живого человека связки не доходят до своего предельного натяжения, так как торможение в известной мере достигается напряжением мышц в окружности сустава.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Обилие связок, большая кривизна и конгруэнтность суставных поверхностен та</w:t>
        <w:softHyphen/>
        <w:t>зобедренного сустава в сравнении с плечевым делают этот сустав более ограничен</w:t>
        <w:softHyphen/>
        <w:t>ным в движениях, чем плечевой, что связано с функцией нижней конечности, требу</w:t>
        <w:softHyphen/>
        <w:t>ющей большей устойчивости в пом суставе. Это ограничение и прочность сустава являются причиной и более редких, чем в плечевом суставе, вывихов.</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На рентгеновских снимках тазобедренного сустава, сделанных в различных про</w:t>
        <w:softHyphen/>
        <w:t>екциях, получается одновременно июбражснис костей таза и бедра со всеми анато</w:t>
        <w:softHyphen/>
        <w:t>мическими деталями.</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Суставная внаднна, </w:t>
      </w:r>
      <w:r>
        <w:rPr>
          <w:color w:val="000000"/>
          <w:spacing w:val="0"/>
          <w:w w:val="100"/>
          <w:position w:val="0"/>
          <w:shd w:val="clear" w:color="auto" w:fill="auto"/>
          <w:lang w:val="en-US" w:eastAsia="en-US" w:bidi="en-US"/>
        </w:rPr>
        <w:t xml:space="preserve">acetabulum, pein </w:t>
      </w:r>
      <w:r>
        <w:rPr>
          <w:color w:val="000000"/>
          <w:spacing w:val="0"/>
          <w:w w:val="100"/>
          <w:position w:val="0"/>
          <w:shd w:val="clear" w:color="auto" w:fill="auto"/>
          <w:lang w:val="ru-RU" w:eastAsia="ru-RU" w:bidi="ru-RU"/>
        </w:rPr>
        <w:t>юнологически делится на дно и крышу. Дно впадины ограничено с медиальной стороны конусообразным просветлением (фигура «слезы»), которое соогвегстнуег передней части тела седалищной косш. Крыша сус</w:t>
        <w:softHyphen/>
        <w:br w:type="page"/>
      </w:r>
      <w:r>
        <w:rPr>
          <w:color w:val="000000"/>
          <w:spacing w:val="0"/>
          <w:w w:val="100"/>
          <w:position w:val="0"/>
          <w:shd w:val="clear" w:color="auto" w:fill="auto"/>
          <w:lang w:val="ru-RU" w:eastAsia="ru-RU" w:bidi="ru-RU"/>
        </w:rPr>
        <w:t xml:space="preserve">тавной впадины (верхний край </w:t>
      </w:r>
      <w:r>
        <w:rPr>
          <w:color w:val="000000"/>
          <w:spacing w:val="0"/>
          <w:w w:val="100"/>
          <w:position w:val="0"/>
          <w:shd w:val="clear" w:color="auto" w:fill="auto"/>
          <w:lang w:val="en-US" w:eastAsia="en-US" w:bidi="en-US"/>
        </w:rPr>
        <w:t xml:space="preserve">fossa acetabuli) </w:t>
      </w:r>
      <w:r>
        <w:rPr>
          <w:color w:val="000000"/>
          <w:spacing w:val="0"/>
          <w:w w:val="100"/>
          <w:position w:val="0"/>
          <w:shd w:val="clear" w:color="auto" w:fill="auto"/>
          <w:lang w:val="ru-RU" w:eastAsia="ru-RU" w:bidi="ru-RU"/>
        </w:rPr>
        <w:t xml:space="preserve">закруглена: в патологических случаях она заостряется. Суставная головка, </w:t>
      </w:r>
      <w:r>
        <w:rPr>
          <w:color w:val="000000"/>
          <w:spacing w:val="0"/>
          <w:w w:val="100"/>
          <w:position w:val="0"/>
          <w:shd w:val="clear" w:color="auto" w:fill="auto"/>
          <w:lang w:val="en-US" w:eastAsia="en-US" w:bidi="en-US"/>
        </w:rPr>
        <w:t xml:space="preserve">caput femoris, </w:t>
      </w:r>
      <w:r>
        <w:rPr>
          <w:color w:val="000000"/>
          <w:spacing w:val="0"/>
          <w:w w:val="100"/>
          <w:position w:val="0"/>
          <w:shd w:val="clear" w:color="auto" w:fill="auto"/>
          <w:lang w:val="ru-RU" w:eastAsia="ru-RU" w:bidi="ru-RU"/>
        </w:rPr>
        <w:t>имеет на рентгенограмме округ</w:t>
        <w:softHyphen/>
        <w:t xml:space="preserve">лую форму и гладкие контуры, за исключением </w:t>
      </w:r>
      <w:r>
        <w:rPr>
          <w:color w:val="000000"/>
          <w:spacing w:val="0"/>
          <w:w w:val="100"/>
          <w:position w:val="0"/>
          <w:shd w:val="clear" w:color="auto" w:fill="auto"/>
          <w:lang w:val="en-US" w:eastAsia="en-US" w:bidi="en-US"/>
        </w:rPr>
        <w:t xml:space="preserve">fovea capitis femoris, </w:t>
      </w:r>
      <w:r>
        <w:rPr>
          <w:color w:val="000000"/>
          <w:spacing w:val="0"/>
          <w:w w:val="100"/>
          <w:position w:val="0"/>
          <w:shd w:val="clear" w:color="auto" w:fill="auto"/>
          <w:lang w:val="ru-RU" w:eastAsia="ru-RU" w:bidi="ru-RU"/>
        </w:rPr>
        <w:t>где отмечается углубление с шероховатыми краями; последнее не следует трактовать как очаг разру</w:t>
        <w:softHyphen/>
        <w:t>шения косги. На рентгеновских снимках видно, что между головкой бедренной кос</w:t>
        <w:softHyphen/>
        <w:t xml:space="preserve">ти, погруженной в вертлужную впадину, и крышей </w:t>
      </w:r>
      <w:r>
        <w:rPr>
          <w:color w:val="000000"/>
          <w:spacing w:val="0"/>
          <w:w w:val="100"/>
          <w:position w:val="0"/>
          <w:shd w:val="clear" w:color="auto" w:fill="auto"/>
          <w:lang w:val="en-US" w:eastAsia="en-US" w:bidi="en-US"/>
        </w:rPr>
        <w:t xml:space="preserve">acetabulum </w:t>
      </w:r>
      <w:r>
        <w:rPr>
          <w:color w:val="000000"/>
          <w:spacing w:val="0"/>
          <w:w w:val="100"/>
          <w:position w:val="0"/>
          <w:shd w:val="clear" w:color="auto" w:fill="auto"/>
          <w:lang w:val="ru-RU" w:eastAsia="ru-RU" w:bidi="ru-RU"/>
        </w:rPr>
        <w:t>определяется «рентге</w:t>
        <w:softHyphen/>
        <w:t>новская суставная шель».</w:t>
      </w:r>
    </w:p>
    <w:p>
      <w:pPr>
        <w:pStyle w:val="Style14"/>
        <w:keepNext w:val="0"/>
        <w:keepLines w:val="0"/>
        <w:widowControl w:val="0"/>
        <w:shd w:val="clear" w:color="auto" w:fill="auto"/>
        <w:bidi w:val="0"/>
        <w:spacing w:before="0" w:after="60" w:line="286" w:lineRule="auto"/>
        <w:ind w:left="0" w:right="0"/>
        <w:jc w:val="both"/>
      </w:pPr>
      <w:r>
        <w:rPr>
          <w:color w:val="000000"/>
          <w:spacing w:val="0"/>
          <w:w w:val="100"/>
          <w:position w:val="0"/>
          <w:shd w:val="clear" w:color="auto" w:fill="auto"/>
          <w:lang w:val="ru-RU" w:eastAsia="ru-RU" w:bidi="ru-RU"/>
        </w:rPr>
        <w:t>Для суждения о половых, возрастных и конституциональных особенностях важно учитывать угол между шейкой бедренной кости и диафизом. У живого человека этот угол можно определить только с помощью рентгенограммы. У взрослого мужчины он колеблется в пределах 130-135°, у детей он больше, у стариков меньше, у женщин он меньше, чем у мужчин.</w:t>
      </w:r>
    </w:p>
    <w:p>
      <w:pPr>
        <w:pStyle w:val="Style46"/>
        <w:keepNext w:val="0"/>
        <w:keepLines w:val="0"/>
        <w:widowControl w:val="0"/>
        <w:shd w:val="clear" w:color="auto" w:fill="auto"/>
        <w:bidi w:val="0"/>
        <w:spacing w:before="0" w:after="160"/>
        <w:ind w:left="0" w:right="0" w:firstLine="180"/>
        <w:jc w:val="both"/>
      </w:pPr>
      <w:bookmarkStart w:id="274" w:name="bookmark274"/>
      <w:r>
        <w:rPr>
          <w:color w:val="000000"/>
          <w:spacing w:val="0"/>
          <w:w w:val="100"/>
          <w:position w:val="0"/>
          <w:shd w:val="clear" w:color="auto" w:fill="auto"/>
          <w:lang w:val="ru-RU" w:eastAsia="ru-RU" w:bidi="ru-RU"/>
        </w:rPr>
        <w:t xml:space="preserve">Тазобедренный сустав получает </w:t>
      </w:r>
      <w:r>
        <w:rPr>
          <w:i/>
          <w:iCs/>
          <w:color w:val="000000"/>
          <w:spacing w:val="0"/>
          <w:w w:val="100"/>
          <w:position w:val="0"/>
          <w:shd w:val="clear" w:color="auto" w:fill="auto"/>
          <w:lang w:val="ru-RU" w:eastAsia="ru-RU" w:bidi="ru-RU"/>
        </w:rPr>
        <w:t>артериальную кровь</w:t>
      </w:r>
      <w:r>
        <w:rPr>
          <w:color w:val="000000"/>
          <w:spacing w:val="0"/>
          <w:w w:val="100"/>
          <w:position w:val="0"/>
          <w:shd w:val="clear" w:color="auto" w:fill="auto"/>
          <w:lang w:val="ru-RU" w:eastAsia="ru-RU" w:bidi="ru-RU"/>
        </w:rPr>
        <w:t xml:space="preserve"> из </w:t>
      </w:r>
      <w:r>
        <w:rPr>
          <w:color w:val="000000"/>
          <w:spacing w:val="0"/>
          <w:w w:val="100"/>
          <w:position w:val="0"/>
          <w:shd w:val="clear" w:color="auto" w:fill="auto"/>
          <w:lang w:val="en-US" w:eastAsia="en-US" w:bidi="en-US"/>
        </w:rPr>
        <w:t xml:space="preserve">rete articulare, </w:t>
      </w:r>
      <w:r>
        <w:rPr>
          <w:color w:val="000000"/>
          <w:spacing w:val="0"/>
          <w:w w:val="100"/>
          <w:position w:val="0"/>
          <w:shd w:val="clear" w:color="auto" w:fill="auto"/>
          <w:lang w:val="ru-RU" w:eastAsia="ru-RU" w:bidi="ru-RU"/>
        </w:rPr>
        <w:t xml:space="preserve">образованной </w:t>
      </w:r>
      <w:r>
        <w:rPr>
          <w:b/>
          <w:bCs/>
          <w:color w:val="000000"/>
          <w:spacing w:val="0"/>
          <w:w w:val="100"/>
          <w:position w:val="0"/>
          <w:sz w:val="8"/>
          <w:szCs w:val="8"/>
          <w:shd w:val="clear" w:color="auto" w:fill="auto"/>
          <w:lang w:val="ru-RU" w:eastAsia="ru-RU" w:bidi="ru-RU"/>
        </w:rPr>
        <w:t xml:space="preserve">ветвями </w:t>
      </w:r>
      <w:r>
        <w:rPr>
          <w:color w:val="000000"/>
          <w:spacing w:val="0"/>
          <w:w w:val="100"/>
          <w:position w:val="0"/>
          <w:shd w:val="clear" w:color="auto" w:fill="auto"/>
          <w:lang w:val="en-US" w:eastAsia="en-US" w:bidi="en-US"/>
        </w:rPr>
        <w:t xml:space="preserve">a. circumflexa femoris medialis et lateralis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a. profunda femoris)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obturatoria. </w:t>
      </w:r>
      <w:r>
        <w:rPr>
          <w:color w:val="000000"/>
          <w:spacing w:val="0"/>
          <w:w w:val="100"/>
          <w:position w:val="0"/>
          <w:shd w:val="clear" w:color="auto" w:fill="auto"/>
          <w:lang w:val="ru-RU" w:eastAsia="ru-RU" w:bidi="ru-RU"/>
        </w:rPr>
        <w:t xml:space="preserve">От последней отходит </w:t>
      </w:r>
      <w:r>
        <w:rPr>
          <w:color w:val="000000"/>
          <w:spacing w:val="0"/>
          <w:w w:val="100"/>
          <w:position w:val="0"/>
          <w:shd w:val="clear" w:color="auto" w:fill="auto"/>
          <w:lang w:val="en-US" w:eastAsia="en-US" w:bidi="en-US"/>
        </w:rPr>
        <w:t xml:space="preserve">r. acetabulans, </w:t>
      </w:r>
      <w:r>
        <w:rPr>
          <w:color w:val="000000"/>
          <w:spacing w:val="0"/>
          <w:w w:val="100"/>
          <w:position w:val="0"/>
          <w:shd w:val="clear" w:color="auto" w:fill="auto"/>
          <w:lang w:val="ru-RU" w:eastAsia="ru-RU" w:bidi="ru-RU"/>
        </w:rPr>
        <w:t xml:space="preserve">которая направляется через </w:t>
      </w:r>
      <w:r>
        <w:rPr>
          <w:color w:val="000000"/>
          <w:spacing w:val="0"/>
          <w:w w:val="100"/>
          <w:position w:val="0"/>
          <w:shd w:val="clear" w:color="auto" w:fill="auto"/>
          <w:lang w:val="en-US" w:eastAsia="en-US" w:bidi="en-US"/>
        </w:rPr>
        <w:t xml:space="preserve">lig. capitis femons </w:t>
      </w:r>
      <w:r>
        <w:rPr>
          <w:color w:val="000000"/>
          <w:spacing w:val="0"/>
          <w:w w:val="100"/>
          <w:position w:val="0"/>
          <w:shd w:val="clear" w:color="auto" w:fill="auto"/>
          <w:lang w:val="ru-RU" w:eastAsia="ru-RU" w:bidi="ru-RU"/>
        </w:rPr>
        <w:t xml:space="preserve">к головке бедренной кости. </w:t>
      </w:r>
      <w:r>
        <w:rPr>
          <w:i/>
          <w:iCs/>
          <w:color w:val="000000"/>
          <w:spacing w:val="0"/>
          <w:w w:val="100"/>
          <w:position w:val="0"/>
          <w:shd w:val="clear" w:color="auto" w:fill="auto"/>
          <w:lang w:val="ru-RU" w:eastAsia="ru-RU" w:bidi="ru-RU"/>
        </w:rPr>
        <w:t>Венозный отток</w:t>
      </w:r>
      <w:r>
        <w:rPr>
          <w:color w:val="000000"/>
          <w:spacing w:val="0"/>
          <w:w w:val="100"/>
          <w:position w:val="0"/>
          <w:shd w:val="clear" w:color="auto" w:fill="auto"/>
          <w:lang w:val="ru-RU" w:eastAsia="ru-RU" w:bidi="ru-RU"/>
        </w:rPr>
        <w:t xml:space="preserve"> происходит в глубокие вены бедра и таза — </w:t>
      </w:r>
      <w:r>
        <w:rPr>
          <w:color w:val="000000"/>
          <w:spacing w:val="0"/>
          <w:w w:val="100"/>
          <w:position w:val="0"/>
          <w:shd w:val="clear" w:color="auto" w:fill="auto"/>
          <w:lang w:val="en-US" w:eastAsia="en-US" w:bidi="en-US"/>
        </w:rPr>
        <w:t xml:space="preserve">v. profunda femoris, v. femoralis, v. ibaca interna </w:t>
      </w:r>
      <w:r>
        <w:rPr>
          <w:i/>
          <w:iCs/>
          <w:color w:val="000000"/>
          <w:spacing w:val="0"/>
          <w:w w:val="100"/>
          <w:position w:val="0"/>
          <w:shd w:val="clear" w:color="auto" w:fill="auto"/>
          <w:lang w:val="ru-RU" w:eastAsia="ru-RU" w:bidi="ru-RU"/>
        </w:rPr>
        <w:t>Отток гимфы</w:t>
      </w:r>
      <w:r>
        <w:rPr>
          <w:color w:val="000000"/>
          <w:spacing w:val="0"/>
          <w:w w:val="100"/>
          <w:position w:val="0"/>
          <w:shd w:val="clear" w:color="auto" w:fill="auto"/>
          <w:lang w:val="ru-RU" w:eastAsia="ru-RU" w:bidi="ru-RU"/>
        </w:rPr>
        <w:t xml:space="preserve"> осуществляется по глубоким лимфатическим сосудам к </w:t>
      </w:r>
      <w:r>
        <w:rPr>
          <w:color w:val="000000"/>
          <w:spacing w:val="0"/>
          <w:w w:val="100"/>
          <w:position w:val="0"/>
          <w:shd w:val="clear" w:color="auto" w:fill="auto"/>
          <w:lang w:val="en-US" w:eastAsia="en-US" w:bidi="en-US"/>
        </w:rPr>
        <w:t xml:space="preserve">nodi limphoidi inguinales profundi </w:t>
      </w:r>
      <w:r>
        <w:rPr>
          <w:color w:val="000000"/>
          <w:spacing w:val="0"/>
          <w:w w:val="100"/>
          <w:position w:val="0"/>
          <w:shd w:val="clear" w:color="auto" w:fill="auto"/>
          <w:lang w:val="ru-RU" w:eastAsia="ru-RU" w:bidi="ru-RU"/>
        </w:rPr>
        <w:t xml:space="preserve">Капсула сустава </w:t>
      </w:r>
      <w:r>
        <w:rPr>
          <w:i/>
          <w:iCs/>
          <w:color w:val="000000"/>
          <w:spacing w:val="0"/>
          <w:w w:val="100"/>
          <w:position w:val="0"/>
          <w:shd w:val="clear" w:color="auto" w:fill="auto"/>
          <w:lang w:val="ru-RU" w:eastAsia="ru-RU" w:bidi="ru-RU"/>
        </w:rPr>
        <w:t>иннервируется</w:t>
      </w:r>
      <w:r>
        <w:rPr>
          <w:color w:val="000000"/>
          <w:spacing w:val="0"/>
          <w:w w:val="100"/>
          <w:position w:val="0"/>
          <w:shd w:val="clear" w:color="auto" w:fill="auto"/>
          <w:lang w:val="ru-RU" w:eastAsia="ru-RU" w:bidi="ru-RU"/>
        </w:rPr>
        <w:t xml:space="preserve"> из </w:t>
      </w:r>
      <w:r>
        <w:rPr>
          <w:color w:val="000000"/>
          <w:spacing w:val="0"/>
          <w:w w:val="100"/>
          <w:position w:val="0"/>
          <w:shd w:val="clear" w:color="auto" w:fill="auto"/>
          <w:lang w:val="en-US" w:eastAsia="en-US" w:bidi="en-US"/>
        </w:rPr>
        <w:t>nn. obturatorius, femoralis et ischiadicus.</w:t>
      </w:r>
      <w:bookmarkEnd w:id="274"/>
    </w:p>
    <w:p>
      <w:pPr>
        <w:pStyle w:val="Style88"/>
        <w:keepNext/>
        <w:keepLines/>
        <w:widowControl w:val="0"/>
        <w:shd w:val="clear" w:color="auto" w:fill="auto"/>
        <w:bidi w:val="0"/>
        <w:spacing w:before="0" w:line="240" w:lineRule="auto"/>
        <w:ind w:left="0" w:right="0" w:firstLine="0"/>
        <w:jc w:val="center"/>
      </w:pPr>
      <w:bookmarkStart w:id="275" w:name="bookmark275"/>
      <w:r>
        <w:rPr>
          <w:color w:val="000000"/>
          <w:spacing w:val="0"/>
          <w:w w:val="100"/>
          <w:position w:val="0"/>
          <w:shd w:val="clear" w:color="auto" w:fill="auto"/>
          <w:lang w:val="ru-RU" w:eastAsia="ru-RU" w:bidi="ru-RU"/>
        </w:rPr>
        <w:t>НАДКОЛЕННИК</w:t>
      </w:r>
      <w:bookmarkEnd w:id="275"/>
    </w:p>
    <w:p>
      <w:pPr>
        <w:pStyle w:val="Style14"/>
        <w:keepNext w:val="0"/>
        <w:keepLines w:val="0"/>
        <w:widowControl w:val="0"/>
        <w:shd w:val="clear" w:color="auto" w:fill="auto"/>
        <w:bidi w:val="0"/>
        <w:spacing w:before="0" w:after="160" w:line="240" w:lineRule="auto"/>
        <w:ind w:left="0" w:right="0"/>
        <w:jc w:val="both"/>
      </w:pPr>
      <w:r>
        <w:drawing>
          <wp:anchor distT="38100" distB="38100" distL="50800" distR="50800" simplePos="0" relativeHeight="125829462" behindDoc="0" locked="0" layoutInCell="1" allowOverlap="1">
            <wp:simplePos x="0" y="0"/>
            <wp:positionH relativeFrom="page">
              <wp:posOffset>531495</wp:posOffset>
            </wp:positionH>
            <wp:positionV relativeFrom="margin">
              <wp:posOffset>2347595</wp:posOffset>
            </wp:positionV>
            <wp:extent cx="646430" cy="2176145"/>
            <wp:wrapSquare wrapText="right"/>
            <wp:docPr id="335" name="Shape 335"/>
            <a:graphic xmlns:a="http://schemas.openxmlformats.org/drawingml/2006/main">
              <a:graphicData uri="http://schemas.openxmlformats.org/drawingml/2006/picture">
                <pic:pic xmlns:pic="http://schemas.openxmlformats.org/drawingml/2006/picture">
                  <pic:nvPicPr>
                    <pic:cNvPr id="336" name="Picture box 336"/>
                    <pic:cNvPicPr/>
                  </pic:nvPicPr>
                  <pic:blipFill>
                    <a:blip r:embed="rId253"/>
                    <a:stretch/>
                  </pic:blipFill>
                  <pic:spPr>
                    <a:xfrm>
                      <a:ext cx="646430" cy="2176145"/>
                    </a:xfrm>
                    <a:prstGeom prst="rect"/>
                  </pic:spPr>
                </pic:pic>
              </a:graphicData>
            </a:graphic>
          </wp:anchor>
        </w:drawing>
      </w:r>
      <w:r>
        <w:rPr>
          <w:color w:val="000000"/>
          <w:spacing w:val="0"/>
          <w:w w:val="100"/>
          <w:position w:val="0"/>
          <w:shd w:val="clear" w:color="auto" w:fill="auto"/>
          <w:lang w:val="ru-RU" w:eastAsia="ru-RU" w:bidi="ru-RU"/>
        </w:rPr>
        <w:t xml:space="preserve">Надколенник, </w:t>
      </w:r>
      <w:r>
        <w:rPr>
          <w:color w:val="000000"/>
          <w:spacing w:val="0"/>
          <w:w w:val="100"/>
          <w:position w:val="0"/>
          <w:shd w:val="clear" w:color="auto" w:fill="auto"/>
          <w:lang w:val="en-US" w:eastAsia="en-US" w:bidi="en-US"/>
        </w:rPr>
        <w:t xml:space="preserve">patella, </w:t>
      </w:r>
      <w:r>
        <w:rPr>
          <w:color w:val="000000"/>
          <w:spacing w:val="0"/>
          <w:w w:val="100"/>
          <w:position w:val="0"/>
          <w:shd w:val="clear" w:color="auto" w:fill="auto"/>
          <w:lang w:val="ru-RU" w:eastAsia="ru-RU" w:bidi="ru-RU"/>
        </w:rPr>
        <w:t>представляет собой не что иное, как большую сесамовид</w:t>
        <w:softHyphen/>
      </w:r>
      <w:r>
        <w:rPr>
          <w:color w:val="000000"/>
          <w:spacing w:val="0"/>
          <w:w w:val="100"/>
          <w:position w:val="0"/>
          <w:shd w:val="clear" w:color="auto" w:fill="auto"/>
          <w:lang w:val="ru-RU" w:eastAsia="ru-RU" w:bidi="ru-RU"/>
        </w:rPr>
        <w:t xml:space="preserve">ную кость, заложенную в толще сухожилия четырехглавой мышцы бедра, проходящего </w:t>
      </w:r>
      <w:bookmarkStart w:id="277" w:name="bookmark277"/>
      <w:r>
        <w:rPr>
          <w:color w:val="000000"/>
          <w:spacing w:val="0"/>
          <w:w w:val="100"/>
          <w:position w:val="0"/>
          <w:shd w:val="clear" w:color="auto" w:fill="auto"/>
          <w:lang w:val="ru-RU" w:eastAsia="ru-RU" w:bidi="ru-RU"/>
        </w:rPr>
        <w:t>спереди коленного сустава. В ней различают верхний широкий конец, называемый ос</w:t>
        <w:softHyphen/>
      </w:r>
      <w:bookmarkEnd w:id="277"/>
      <w:r>
        <w:rPr>
          <w:color w:val="000000"/>
          <w:spacing w:val="0"/>
          <w:w w:val="100"/>
          <w:position w:val="0"/>
          <w:shd w:val="clear" w:color="auto" w:fill="auto"/>
          <w:lang w:val="ru-RU" w:eastAsia="ru-RU" w:bidi="ru-RU"/>
        </w:rPr>
        <w:t xml:space="preserve">нованием, </w:t>
      </w:r>
      <w:r>
        <w:rPr>
          <w:color w:val="000000"/>
          <w:spacing w:val="0"/>
          <w:w w:val="100"/>
          <w:position w:val="0"/>
          <w:shd w:val="clear" w:color="auto" w:fill="auto"/>
          <w:lang w:val="en-US" w:eastAsia="en-US" w:bidi="en-US"/>
        </w:rPr>
        <w:t xml:space="preserve">basis patellae, </w:t>
      </w:r>
      <w:r>
        <w:rPr>
          <w:color w:val="000000"/>
          <w:spacing w:val="0"/>
          <w:w w:val="100"/>
          <w:position w:val="0"/>
          <w:shd w:val="clear" w:color="auto" w:fill="auto"/>
          <w:lang w:val="ru-RU" w:eastAsia="ru-RU" w:bidi="ru-RU"/>
        </w:rPr>
        <w:t>и нижний заостренный конец, или вер</w:t>
        <w:softHyphen/>
        <w:t xml:space="preserve">хушку, </w:t>
      </w:r>
      <w:r>
        <w:rPr>
          <w:color w:val="000000"/>
          <w:spacing w:val="0"/>
          <w:w w:val="100"/>
          <w:position w:val="0"/>
          <w:shd w:val="clear" w:color="auto" w:fill="auto"/>
          <w:lang w:val="en-US" w:eastAsia="en-US" w:bidi="en-US"/>
        </w:rPr>
        <w:t xml:space="preserve">apex patellae. </w:t>
      </w:r>
      <w:r>
        <w:rPr>
          <w:color w:val="000000"/>
          <w:spacing w:val="0"/>
          <w:w w:val="100"/>
          <w:position w:val="0"/>
          <w:shd w:val="clear" w:color="auto" w:fill="auto"/>
          <w:lang w:val="ru-RU" w:eastAsia="ru-RU" w:bidi="ru-RU"/>
        </w:rPr>
        <w:t>Задняя поверхность снабжена гладкой сус</w:t>
        <w:softHyphen/>
        <w:t xml:space="preserve">тавной поверхностью, </w:t>
      </w:r>
      <w:r>
        <w:rPr>
          <w:color w:val="000000"/>
          <w:spacing w:val="0"/>
          <w:w w:val="100"/>
          <w:position w:val="0"/>
          <w:shd w:val="clear" w:color="auto" w:fill="auto"/>
          <w:lang w:val="en-US" w:eastAsia="en-US" w:bidi="en-US"/>
        </w:rPr>
        <w:t xml:space="preserve">facies articularis, </w:t>
      </w:r>
      <w:r>
        <w:rPr>
          <w:color w:val="000000"/>
          <w:spacing w:val="0"/>
          <w:w w:val="100"/>
          <w:position w:val="0"/>
          <w:shd w:val="clear" w:color="auto" w:fill="auto"/>
          <w:lang w:val="ru-RU" w:eastAsia="ru-RU" w:bidi="ru-RU"/>
        </w:rPr>
        <w:t xml:space="preserve">которой надколенник прилежит к вышеупомянутой </w:t>
      </w:r>
      <w:r>
        <w:rPr>
          <w:color w:val="000000"/>
          <w:spacing w:val="0"/>
          <w:w w:val="100"/>
          <w:position w:val="0"/>
          <w:shd w:val="clear" w:color="auto" w:fill="auto"/>
          <w:lang w:val="en-US" w:eastAsia="en-US" w:bidi="en-US"/>
        </w:rPr>
        <w:t xml:space="preserve">facies patellaris </w:t>
      </w:r>
      <w:r>
        <w:rPr>
          <w:color w:val="000000"/>
          <w:spacing w:val="0"/>
          <w:w w:val="100"/>
          <w:position w:val="0"/>
          <w:shd w:val="clear" w:color="auto" w:fill="auto"/>
          <w:lang w:val="ru-RU" w:eastAsia="ru-RU" w:bidi="ru-RU"/>
        </w:rPr>
        <w:t>бедренной кости.</w:t>
      </w:r>
    </w:p>
    <w:p>
      <w:pPr>
        <w:pStyle w:val="Style88"/>
        <w:keepNext/>
        <w:keepLines/>
        <w:widowControl w:val="0"/>
        <w:shd w:val="clear" w:color="auto" w:fill="auto"/>
        <w:bidi w:val="0"/>
        <w:spacing w:before="0" w:line="240" w:lineRule="auto"/>
        <w:ind w:left="0" w:right="0" w:firstLine="0"/>
        <w:jc w:val="center"/>
      </w:pPr>
      <w:bookmarkStart w:id="278" w:name="bookmark278"/>
      <w:r>
        <w:rPr>
          <w:color w:val="000000"/>
          <w:spacing w:val="0"/>
          <w:w w:val="100"/>
          <w:position w:val="0"/>
          <w:shd w:val="clear" w:color="auto" w:fill="auto"/>
          <w:lang w:val="ru-RU" w:eastAsia="ru-RU" w:bidi="ru-RU"/>
        </w:rPr>
        <w:t>КОСТИ ГОЛЕНИ</w:t>
      </w:r>
      <w:bookmarkEnd w:id="278"/>
    </w:p>
    <w:p>
      <w:pPr>
        <w:pStyle w:val="Style14"/>
        <w:keepNext w:val="0"/>
        <w:keepLines w:val="0"/>
        <w:widowControl w:val="0"/>
        <w:shd w:val="clear" w:color="auto" w:fill="auto"/>
        <w:bidi w:val="0"/>
        <w:spacing w:before="0" w:after="260" w:line="286" w:lineRule="auto"/>
        <w:ind w:left="0" w:right="0"/>
        <w:jc w:val="both"/>
      </w:pPr>
      <w:r>
        <w:rPr>
          <w:color w:val="000000"/>
          <w:spacing w:val="0"/>
          <w:w w:val="100"/>
          <w:position w:val="0"/>
          <w:shd w:val="clear" w:color="auto" w:fill="auto"/>
          <w:lang w:val="ru-RU" w:eastAsia="ru-RU" w:bidi="ru-RU"/>
        </w:rPr>
        <w:t>Скелет голени (рис. 75) состоит из двух неравной толщины длинных трубчатых костей — большеберцовой и малоберцовой. Первая лежит медиально, а вторая — латерально. Из двух кос</w:t>
        <w:softHyphen/>
        <w:t>тей голени только одна большеберцовая кость сочленяется с бед</w:t>
        <w:softHyphen/>
        <w:t>ренной костью при помощи коленного сустава. Вертикальная, так называемая механическая, ось всей нижней конечности, по которой передается тяжесть туловища на площадь опоры, проходит от центра головки бедренной кости через середину ко-</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 xml:space="preserve">Рис. 75. Кости голени (правая). Большеберцовая </w:t>
      </w:r>
      <w:r>
        <w:rPr>
          <w:color w:val="000000"/>
          <w:spacing w:val="0"/>
          <w:w w:val="100"/>
          <w:position w:val="0"/>
          <w:shd w:val="clear" w:color="auto" w:fill="auto"/>
          <w:lang w:val="en-US" w:eastAsia="en-US" w:bidi="en-US"/>
        </w:rPr>
        <w:t>(tibia)</w:t>
        <w:br/>
      </w:r>
      <w:r>
        <w:rPr>
          <w:color w:val="000000"/>
          <w:spacing w:val="0"/>
          <w:w w:val="100"/>
          <w:position w:val="0"/>
          <w:shd w:val="clear" w:color="auto" w:fill="auto"/>
          <w:lang w:val="ru-RU" w:eastAsia="ru-RU" w:bidi="ru-RU"/>
        </w:rPr>
        <w:t xml:space="preserve">и малоберцовая </w:t>
      </w:r>
      <w:r>
        <w:rPr>
          <w:color w:val="000000"/>
          <w:spacing w:val="0"/>
          <w:w w:val="100"/>
          <w:position w:val="0"/>
          <w:shd w:val="clear" w:color="auto" w:fill="auto"/>
          <w:lang w:val="en-US" w:eastAsia="en-US" w:bidi="en-US"/>
        </w:rPr>
        <w:t xml:space="preserve">(fibula) </w:t>
      </w:r>
      <w:r>
        <w:rPr>
          <w:color w:val="000000"/>
          <w:spacing w:val="0"/>
          <w:w w:val="100"/>
          <w:position w:val="0"/>
          <w:shd w:val="clear" w:color="auto" w:fill="auto"/>
          <w:lang w:val="ru-RU" w:eastAsia="ru-RU" w:bidi="ru-RU"/>
        </w:rPr>
        <w:t>кости, вид спереди.</w:t>
      </w:r>
    </w:p>
    <w:p>
      <w:pPr>
        <w:pStyle w:val="Style46"/>
        <w:keepNext w:val="0"/>
        <w:keepLines w:val="0"/>
        <w:widowControl w:val="0"/>
        <w:shd w:val="clear" w:color="auto" w:fill="auto"/>
        <w:bidi w:val="0"/>
        <w:spacing w:before="0" w:after="180"/>
        <w:ind w:left="0" w:right="0" w:firstLine="0"/>
        <w:jc w:val="both"/>
        <w:rPr>
          <w:sz w:val="11"/>
          <w:szCs w:val="11"/>
        </w:rPr>
      </w:pPr>
      <w:r>
        <w:rPr>
          <w:color w:val="000000"/>
          <w:spacing w:val="0"/>
          <w:w w:val="100"/>
          <w:position w:val="0"/>
          <w:sz w:val="9"/>
          <w:szCs w:val="9"/>
          <w:shd w:val="clear" w:color="auto" w:fill="auto"/>
          <w:lang w:val="ru-RU" w:eastAsia="ru-RU" w:bidi="ru-RU"/>
        </w:rPr>
        <w:t xml:space="preserve">1 — </w:t>
      </w:r>
      <w:r>
        <w:rPr>
          <w:color w:val="000000"/>
          <w:spacing w:val="0"/>
          <w:w w:val="100"/>
          <w:position w:val="0"/>
          <w:sz w:val="9"/>
          <w:szCs w:val="9"/>
          <w:shd w:val="clear" w:color="auto" w:fill="auto"/>
          <w:lang w:val="en-US" w:eastAsia="en-US" w:bidi="en-US"/>
        </w:rPr>
        <w:t xml:space="preserve">eminentia intercondy loidea; </w:t>
      </w:r>
      <w:r>
        <w:rPr>
          <w:color w:val="000000"/>
          <w:spacing w:val="0"/>
          <w:w w:val="100"/>
          <w:position w:val="0"/>
          <w:sz w:val="9"/>
          <w:szCs w:val="9"/>
          <w:shd w:val="clear" w:color="auto" w:fill="auto"/>
          <w:lang w:val="ru-RU" w:eastAsia="ru-RU" w:bidi="ru-RU"/>
        </w:rPr>
        <w:t xml:space="preserve">2 — </w:t>
      </w:r>
      <w:r>
        <w:rPr>
          <w:color w:val="000000"/>
          <w:spacing w:val="0"/>
          <w:w w:val="100"/>
          <w:position w:val="0"/>
          <w:sz w:val="9"/>
          <w:szCs w:val="9"/>
          <w:shd w:val="clear" w:color="auto" w:fill="auto"/>
          <w:lang w:val="en-US" w:eastAsia="en-US" w:bidi="en-US"/>
        </w:rPr>
        <w:t xml:space="preserve">condylus medialis tibiae; 3 — tuberositas tibiae; 4 — facies medialis tibiae; 5 — facies lateralis tibiae; 6 — margo anterior tibiae; 7 — margo interossea tibiae; 8 — malleolus medialis; 9 — malleolus lateralis; 10—margo interossea fibulae; 11 —faciesmedialis fibulae; 12 — margo anterior fibulae; 13 — facies lateralis fibulae; 14 — caput fibulae; 15 — condylus lateralis tibiae. </w:t>
      </w:r>
      <w:bookmarkStart w:id="280" w:name="bookmark280"/>
      <w:r>
        <w:rPr>
          <w:rStyle w:val="CharStyle15"/>
        </w:rPr>
        <w:t>ленного сустава к середине голеностопного сустава, причем внизу она совпадает с про</w:t>
        <w:softHyphen/>
        <w:t>дольной осью большеберцовой кости, которая, таким образом, выносит на себе всю тяжесть тела, а потому имеет большую толщину, чем малоберцовая кость. Иногда большеберцовая кость отклоняется от механической оси в медиальную или латераль</w:t>
        <w:softHyphen/>
        <w:t>ную сторону, вследствие чего боковой угол между бедром и голенью становится или острее, или тупее. Когда эти отклонения сильно выражены, то в первом случае полу</w:t>
        <w:softHyphen/>
        <w:t xml:space="preserve">чается форма нижних конечностей, известная под названием Х-образных ног, </w:t>
      </w:r>
      <w:r>
        <w:rPr>
          <w:rStyle w:val="CharStyle15"/>
          <w:lang w:val="en-US" w:eastAsia="en-US" w:bidi="en-US"/>
        </w:rPr>
        <w:t xml:space="preserve">genu valgum, </w:t>
      </w:r>
      <w:r>
        <w:rPr>
          <w:rStyle w:val="CharStyle15"/>
        </w:rPr>
        <w:t xml:space="preserve">а во втором — форма О-образных ног, </w:t>
      </w:r>
      <w:r>
        <w:rPr>
          <w:rStyle w:val="CharStyle15"/>
          <w:lang w:val="en-US" w:eastAsia="en-US" w:bidi="en-US"/>
        </w:rPr>
        <w:t>genu varum.</w:t>
      </w:r>
      <w:bookmarkEnd w:id="280"/>
    </w:p>
    <w:p>
      <w:pPr>
        <w:pStyle w:val="Style88"/>
        <w:keepNext/>
        <w:keepLines/>
        <w:widowControl w:val="0"/>
        <w:shd w:val="clear" w:color="auto" w:fill="auto"/>
        <w:bidi w:val="0"/>
        <w:spacing w:before="0" w:line="240" w:lineRule="auto"/>
        <w:ind w:left="0" w:right="0" w:firstLine="0"/>
        <w:jc w:val="center"/>
      </w:pPr>
      <w:bookmarkStart w:id="281" w:name="bookmark281"/>
      <w:r>
        <w:rPr>
          <w:color w:val="000000"/>
          <w:spacing w:val="0"/>
          <w:w w:val="100"/>
          <w:position w:val="0"/>
          <w:shd w:val="clear" w:color="auto" w:fill="auto"/>
          <w:lang w:val="ru-RU" w:eastAsia="ru-RU" w:bidi="ru-RU"/>
        </w:rPr>
        <w:t>БОЛЬШЕБЕРЦОВАЯ КОСТЬ</w:t>
      </w:r>
      <w:bookmarkEnd w:id="281"/>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Большеберцовая кость, </w:t>
      </w:r>
      <w:r>
        <w:rPr>
          <w:color w:val="000000"/>
          <w:spacing w:val="0"/>
          <w:w w:val="100"/>
          <w:position w:val="0"/>
          <w:shd w:val="clear" w:color="auto" w:fill="auto"/>
          <w:lang w:val="en-US" w:eastAsia="en-US" w:bidi="en-US"/>
        </w:rPr>
        <w:t xml:space="preserve">tibia. </w:t>
      </w:r>
      <w:r>
        <w:rPr>
          <w:color w:val="000000"/>
          <w:spacing w:val="0"/>
          <w:w w:val="100"/>
          <w:position w:val="0"/>
          <w:shd w:val="clear" w:color="auto" w:fill="auto"/>
          <w:lang w:val="ru-RU" w:eastAsia="ru-RU" w:bidi="ru-RU"/>
        </w:rPr>
        <w:t>Проксимальный конец ее (эпифиз) образует два мы</w:t>
        <w:softHyphen/>
        <w:t xml:space="preserve">щелка — медиальный, </w:t>
      </w:r>
      <w:r>
        <w:rPr>
          <w:color w:val="000000"/>
          <w:spacing w:val="0"/>
          <w:w w:val="100"/>
          <w:position w:val="0"/>
          <w:shd w:val="clear" w:color="auto" w:fill="auto"/>
          <w:lang w:val="en-US" w:eastAsia="en-US" w:bidi="en-US"/>
        </w:rPr>
        <w:t xml:space="preserve">condylus medialis, </w:t>
      </w:r>
      <w:r>
        <w:rPr>
          <w:color w:val="000000"/>
          <w:spacing w:val="0"/>
          <w:w w:val="100"/>
          <w:position w:val="0"/>
          <w:shd w:val="clear" w:color="auto" w:fill="auto"/>
          <w:lang w:val="ru-RU" w:eastAsia="ru-RU" w:bidi="ru-RU"/>
        </w:rPr>
        <w:t xml:space="preserve">и латеральный, </w:t>
      </w:r>
      <w:r>
        <w:rPr>
          <w:color w:val="000000"/>
          <w:spacing w:val="0"/>
          <w:w w:val="100"/>
          <w:position w:val="0"/>
          <w:shd w:val="clear" w:color="auto" w:fill="auto"/>
          <w:lang w:val="en-US" w:eastAsia="en-US" w:bidi="en-US"/>
        </w:rPr>
        <w:t xml:space="preserve">condylus lateralis. </w:t>
      </w:r>
      <w:r>
        <w:rPr>
          <w:color w:val="000000"/>
          <w:spacing w:val="0"/>
          <w:w w:val="100"/>
          <w:position w:val="0"/>
          <w:shd w:val="clear" w:color="auto" w:fill="auto"/>
          <w:lang w:val="ru-RU" w:eastAsia="ru-RU" w:bidi="ru-RU"/>
        </w:rPr>
        <w:t>Мыщелки на стороне, обращенной к бедренной кости, снабжены слабовогнутыми су</w:t>
        <w:softHyphen/>
        <w:t xml:space="preserve">ставными площадками, </w:t>
      </w:r>
      <w:r>
        <w:rPr>
          <w:color w:val="000000"/>
          <w:spacing w:val="0"/>
          <w:w w:val="100"/>
          <w:position w:val="0"/>
          <w:shd w:val="clear" w:color="auto" w:fill="auto"/>
          <w:lang w:val="en-US" w:eastAsia="en-US" w:bidi="en-US"/>
        </w:rPr>
        <w:t xml:space="preserve">facies articularis superior, </w:t>
      </w:r>
      <w:r>
        <w:rPr>
          <w:color w:val="000000"/>
          <w:spacing w:val="0"/>
          <w:w w:val="100"/>
          <w:position w:val="0"/>
          <w:shd w:val="clear" w:color="auto" w:fill="auto"/>
          <w:lang w:val="ru-RU" w:eastAsia="ru-RU" w:bidi="ru-RU"/>
        </w:rPr>
        <w:t>для сочленения с мыщелками бед</w:t>
        <w:softHyphen/>
        <w:t>ренной кости. Обе суставные поверхности мыщелков большеберцовой кости разделе</w:t>
        <w:softHyphen/>
        <w:t xml:space="preserve">ны между собой возвышением, называемым </w:t>
      </w:r>
      <w:r>
        <w:rPr>
          <w:color w:val="000000"/>
          <w:spacing w:val="0"/>
          <w:w w:val="100"/>
          <w:position w:val="0"/>
          <w:shd w:val="clear" w:color="auto" w:fill="auto"/>
          <w:lang w:val="en-US" w:eastAsia="en-US" w:bidi="en-US"/>
        </w:rPr>
        <w:t xml:space="preserve">eminentia intercondylaris, </w:t>
      </w:r>
      <w:r>
        <w:rPr>
          <w:color w:val="000000"/>
          <w:spacing w:val="0"/>
          <w:w w:val="100"/>
          <w:position w:val="0"/>
          <w:shd w:val="clear" w:color="auto" w:fill="auto"/>
          <w:lang w:val="ru-RU" w:eastAsia="ru-RU" w:bidi="ru-RU"/>
        </w:rPr>
        <w:t xml:space="preserve">которое имеет два бугорка — </w:t>
      </w:r>
      <w:r>
        <w:rPr>
          <w:color w:val="000000"/>
          <w:spacing w:val="0"/>
          <w:w w:val="100"/>
          <w:position w:val="0"/>
          <w:shd w:val="clear" w:color="auto" w:fill="auto"/>
          <w:lang w:val="en-US" w:eastAsia="en-US" w:bidi="en-US"/>
        </w:rPr>
        <w:t xml:space="preserve">tuberculum intercondylare mediale et laterale. </w:t>
      </w:r>
      <w:r>
        <w:rPr>
          <w:color w:val="000000"/>
          <w:spacing w:val="0"/>
          <w:w w:val="100"/>
          <w:position w:val="0"/>
          <w:shd w:val="clear" w:color="auto" w:fill="auto"/>
          <w:lang w:val="ru-RU" w:eastAsia="ru-RU" w:bidi="ru-RU"/>
        </w:rPr>
        <w:t xml:space="preserve">У переднего и заднего концов этого возвышения находится по небольшой ямке, из которых передняя называется </w:t>
      </w:r>
      <w:r>
        <w:rPr>
          <w:color w:val="000000"/>
          <w:spacing w:val="0"/>
          <w:w w:val="100"/>
          <w:position w:val="0"/>
          <w:shd w:val="clear" w:color="auto" w:fill="auto"/>
          <w:lang w:val="en-US" w:eastAsia="en-US" w:bidi="en-US"/>
        </w:rPr>
        <w:t>area inter</w:t>
        <w:softHyphen/>
        <w:t xml:space="preserve">condylaris anterior, </w:t>
      </w:r>
      <w:r>
        <w:rPr>
          <w:color w:val="000000"/>
          <w:spacing w:val="0"/>
          <w:w w:val="100"/>
          <w:position w:val="0"/>
          <w:shd w:val="clear" w:color="auto" w:fill="auto"/>
          <w:lang w:val="ru-RU" w:eastAsia="ru-RU" w:bidi="ru-RU"/>
        </w:rPr>
        <w:t xml:space="preserve">а задняя — </w:t>
      </w:r>
      <w:r>
        <w:rPr>
          <w:color w:val="000000"/>
          <w:spacing w:val="0"/>
          <w:w w:val="100"/>
          <w:position w:val="0"/>
          <w:shd w:val="clear" w:color="auto" w:fill="auto"/>
          <w:lang w:val="en-US" w:eastAsia="en-US" w:bidi="en-US"/>
        </w:rPr>
        <w:t xml:space="preserve">area intercondylaris posterior </w:t>
      </w:r>
      <w:r>
        <w:rPr>
          <w:color w:val="000000"/>
          <w:spacing w:val="0"/>
          <w:w w:val="100"/>
          <w:position w:val="0"/>
          <w:shd w:val="clear" w:color="auto" w:fill="auto"/>
          <w:lang w:val="ru-RU" w:eastAsia="ru-RU" w:bidi="ru-RU"/>
        </w:rPr>
        <w:t>(все эти образования обус</w:t>
        <w:softHyphen/>
        <w:t xml:space="preserve">ловлены прикреплением внутрисуставных связок). Суставные поверхности окружены утолщенным краем (след прикрепления суставной капсулы, метафиз). Несколько ниже последнего, уже на передней поверхности большеберцовой кости, находится довольно массивная шероховатая бугристость, </w:t>
      </w:r>
      <w:r>
        <w:rPr>
          <w:color w:val="000000"/>
          <w:spacing w:val="0"/>
          <w:w w:val="100"/>
          <w:position w:val="0"/>
          <w:shd w:val="clear" w:color="auto" w:fill="auto"/>
          <w:lang w:val="en-US" w:eastAsia="en-US" w:bidi="en-US"/>
        </w:rPr>
        <w:t xml:space="preserve">tuberositas tibiae </w:t>
      </w:r>
      <w:r>
        <w:rPr>
          <w:color w:val="000000"/>
          <w:spacing w:val="0"/>
          <w:w w:val="100"/>
          <w:position w:val="0"/>
          <w:shd w:val="clear" w:color="auto" w:fill="auto"/>
          <w:lang w:val="ru-RU" w:eastAsia="ru-RU" w:bidi="ru-RU"/>
        </w:rPr>
        <w:t>(апофиз), место прикрепления су</w:t>
        <w:softHyphen/>
        <w:t xml:space="preserve">хожилия четырехглавой мышцы (в виде связки надколенника). В области заднебоковой части латерального мыщелка помещается небольшая плоская суставная поверхность — место сочленения с головкой малоберцовой кости, </w:t>
      </w:r>
      <w:r>
        <w:rPr>
          <w:color w:val="000000"/>
          <w:spacing w:val="0"/>
          <w:w w:val="100"/>
          <w:position w:val="0"/>
          <w:shd w:val="clear" w:color="auto" w:fill="auto"/>
          <w:lang w:val="en-US" w:eastAsia="en-US" w:bidi="en-US"/>
        </w:rPr>
        <w:t>facies artucilaris fibularis.</w:t>
      </w:r>
    </w:p>
    <w:p>
      <w:pPr>
        <w:pStyle w:val="Style14"/>
        <w:keepNext w:val="0"/>
        <w:keepLines w:val="0"/>
        <w:widowControl w:val="0"/>
        <w:shd w:val="clear" w:color="auto" w:fill="auto"/>
        <w:bidi w:val="0"/>
        <w:spacing w:before="0" w:after="180" w:line="290" w:lineRule="auto"/>
        <w:ind w:left="0" w:right="0" w:firstLine="200"/>
        <w:jc w:val="both"/>
      </w:pPr>
      <w:bookmarkStart w:id="283" w:name="bookmark283"/>
      <w:r>
        <w:rPr>
          <w:color w:val="000000"/>
          <w:spacing w:val="0"/>
          <w:w w:val="100"/>
          <w:position w:val="0"/>
          <w:shd w:val="clear" w:color="auto" w:fill="auto"/>
          <w:lang w:val="ru-RU" w:eastAsia="ru-RU" w:bidi="ru-RU"/>
        </w:rPr>
        <w:t xml:space="preserve">Тело большеберцовой кости имеет трехгранную форму, на нем различают 3 грани, или края: передний, </w:t>
      </w:r>
      <w:r>
        <w:rPr>
          <w:color w:val="000000"/>
          <w:spacing w:val="0"/>
          <w:w w:val="100"/>
          <w:position w:val="0"/>
          <w:shd w:val="clear" w:color="auto" w:fill="auto"/>
          <w:lang w:val="en-US" w:eastAsia="en-US" w:bidi="en-US"/>
        </w:rPr>
        <w:t xml:space="preserve">margo anterior, </w:t>
      </w:r>
      <w:r>
        <w:rPr>
          <w:color w:val="000000"/>
          <w:spacing w:val="0"/>
          <w:w w:val="100"/>
          <w:position w:val="0"/>
          <w:shd w:val="clear" w:color="auto" w:fill="auto"/>
          <w:lang w:val="ru-RU" w:eastAsia="ru-RU" w:bidi="ru-RU"/>
        </w:rPr>
        <w:t xml:space="preserve">медиальный, </w:t>
      </w:r>
      <w:r>
        <w:rPr>
          <w:color w:val="000000"/>
          <w:spacing w:val="0"/>
          <w:w w:val="100"/>
          <w:position w:val="0"/>
          <w:shd w:val="clear" w:color="auto" w:fill="auto"/>
          <w:lang w:val="en-US" w:eastAsia="en-US" w:bidi="en-US"/>
        </w:rPr>
        <w:t xml:space="preserve">margo medialis, </w:t>
      </w:r>
      <w:r>
        <w:rPr>
          <w:color w:val="000000"/>
          <w:spacing w:val="0"/>
          <w:w w:val="100"/>
          <w:position w:val="0"/>
          <w:shd w:val="clear" w:color="auto" w:fill="auto"/>
          <w:lang w:val="ru-RU" w:eastAsia="ru-RU" w:bidi="ru-RU"/>
        </w:rPr>
        <w:t>и латеральный, об</w:t>
        <w:softHyphen/>
        <w:t>ращенный к малоберцовой кости и служащий местом прикрепления межкостной пере</w:t>
        <w:softHyphen/>
        <w:t xml:space="preserve">понки, </w:t>
      </w:r>
      <w:r>
        <w:rPr>
          <w:color w:val="000000"/>
          <w:spacing w:val="0"/>
          <w:w w:val="100"/>
          <w:position w:val="0"/>
          <w:shd w:val="clear" w:color="auto" w:fill="auto"/>
          <w:lang w:val="en-US" w:eastAsia="en-US" w:bidi="en-US"/>
        </w:rPr>
        <w:t xml:space="preserve">margo interossea. </w:t>
      </w:r>
      <w:r>
        <w:rPr>
          <w:color w:val="000000"/>
          <w:spacing w:val="0"/>
          <w:w w:val="100"/>
          <w:position w:val="0"/>
          <w:shd w:val="clear" w:color="auto" w:fill="auto"/>
          <w:lang w:val="ru-RU" w:eastAsia="ru-RU" w:bidi="ru-RU"/>
        </w:rPr>
        <w:t xml:space="preserve">Между тремя гранями находятся 3 поверхности: задняя, </w:t>
      </w:r>
      <w:r>
        <w:rPr>
          <w:color w:val="000000"/>
          <w:spacing w:val="0"/>
          <w:w w:val="100"/>
          <w:position w:val="0"/>
          <w:shd w:val="clear" w:color="auto" w:fill="auto"/>
          <w:lang w:val="en-US" w:eastAsia="en-US" w:bidi="en-US"/>
        </w:rPr>
        <w:t xml:space="preserve">facies posterior, </w:t>
      </w:r>
      <w:r>
        <w:rPr>
          <w:color w:val="000000"/>
          <w:spacing w:val="0"/>
          <w:w w:val="100"/>
          <w:position w:val="0"/>
          <w:shd w:val="clear" w:color="auto" w:fill="auto"/>
          <w:lang w:val="ru-RU" w:eastAsia="ru-RU" w:bidi="ru-RU"/>
        </w:rPr>
        <w:t xml:space="preserve">медиальная, </w:t>
      </w:r>
      <w:r>
        <w:rPr>
          <w:color w:val="000000"/>
          <w:spacing w:val="0"/>
          <w:w w:val="100"/>
          <w:position w:val="0"/>
          <w:shd w:val="clear" w:color="auto" w:fill="auto"/>
          <w:lang w:val="en-US" w:eastAsia="en-US" w:bidi="en-US"/>
        </w:rPr>
        <w:t xml:space="preserve">facies medialis, </w:t>
      </w:r>
      <w:r>
        <w:rPr>
          <w:color w:val="000000"/>
          <w:spacing w:val="0"/>
          <w:w w:val="100"/>
          <w:position w:val="0"/>
          <w:shd w:val="clear" w:color="auto" w:fill="auto"/>
          <w:lang w:val="ru-RU" w:eastAsia="ru-RU" w:bidi="ru-RU"/>
        </w:rPr>
        <w:t xml:space="preserve">и латеральная, </w:t>
      </w:r>
      <w:r>
        <w:rPr>
          <w:color w:val="000000"/>
          <w:spacing w:val="0"/>
          <w:w w:val="100"/>
          <w:position w:val="0"/>
          <w:shd w:val="clear" w:color="auto" w:fill="auto"/>
          <w:lang w:val="en-US" w:eastAsia="en-US" w:bidi="en-US"/>
        </w:rPr>
        <w:t xml:space="preserve">facies lateralis. </w:t>
      </w:r>
      <w:r>
        <w:rPr>
          <w:color w:val="000000"/>
          <w:spacing w:val="0"/>
          <w:w w:val="100"/>
          <w:position w:val="0"/>
          <w:shd w:val="clear" w:color="auto" w:fill="auto"/>
          <w:lang w:val="ru-RU" w:eastAsia="ru-RU" w:bidi="ru-RU"/>
        </w:rPr>
        <w:t>Медиальная по</w:t>
        <w:softHyphen/>
        <w:t>верхность и передняя (самая острая) грань ясно прощупываются под кожей. Нижний дистальный конец большеберцовой кости (эпифиз) на медиальной стороне имеет кни</w:t>
        <w:softHyphen/>
        <w:t xml:space="preserve">зу крепкий отросток — медиальную лодыжку, </w:t>
      </w:r>
      <w:r>
        <w:rPr>
          <w:color w:val="000000"/>
          <w:spacing w:val="0"/>
          <w:w w:val="100"/>
          <w:position w:val="0"/>
          <w:shd w:val="clear" w:color="auto" w:fill="auto"/>
          <w:lang w:val="en-US" w:eastAsia="en-US" w:bidi="en-US"/>
        </w:rPr>
        <w:t xml:space="preserve">malleolus medialis. </w:t>
      </w:r>
      <w:r>
        <w:rPr>
          <w:color w:val="000000"/>
          <w:spacing w:val="0"/>
          <w:w w:val="100"/>
          <w:position w:val="0"/>
          <w:shd w:val="clear" w:color="auto" w:fill="auto"/>
          <w:lang w:val="ru-RU" w:eastAsia="ru-RU" w:bidi="ru-RU"/>
        </w:rPr>
        <w:t xml:space="preserve">Позади последней имеется плоская костная бороздка, </w:t>
      </w:r>
      <w:r>
        <w:rPr>
          <w:color w:val="000000"/>
          <w:spacing w:val="0"/>
          <w:w w:val="100"/>
          <w:position w:val="0"/>
          <w:shd w:val="clear" w:color="auto" w:fill="auto"/>
          <w:lang w:val="en-US" w:eastAsia="en-US" w:bidi="en-US"/>
        </w:rPr>
        <w:t xml:space="preserve">sulcus malleolans, </w:t>
      </w:r>
      <w:r>
        <w:rPr>
          <w:color w:val="000000"/>
          <w:spacing w:val="0"/>
          <w:w w:val="100"/>
          <w:position w:val="0"/>
          <w:shd w:val="clear" w:color="auto" w:fill="auto"/>
          <w:lang w:val="ru-RU" w:eastAsia="ru-RU" w:bidi="ru-RU"/>
        </w:rPr>
        <w:t>след прохождения сухожилия. На нижнем конце большеберцовой кости имеются приспособления для сочленений с кос</w:t>
        <w:softHyphen/>
        <w:t xml:space="preserve">тями стопы, </w:t>
      </w:r>
      <w:r>
        <w:rPr>
          <w:color w:val="000000"/>
          <w:spacing w:val="0"/>
          <w:w w:val="100"/>
          <w:position w:val="0"/>
          <w:shd w:val="clear" w:color="auto" w:fill="auto"/>
          <w:lang w:val="en-US" w:eastAsia="en-US" w:bidi="en-US"/>
        </w:rPr>
        <w:t xml:space="preserve">facies articularis inferior, </w:t>
      </w:r>
      <w:r>
        <w:rPr>
          <w:color w:val="000000"/>
          <w:spacing w:val="0"/>
          <w:w w:val="100"/>
          <w:position w:val="0"/>
          <w:shd w:val="clear" w:color="auto" w:fill="auto"/>
          <w:lang w:val="ru-RU" w:eastAsia="ru-RU" w:bidi="ru-RU"/>
        </w:rPr>
        <w:t xml:space="preserve">и на латеральной </w:t>
      </w:r>
      <w:r>
        <w:rPr>
          <w:color w:val="000000"/>
          <w:spacing w:val="0"/>
          <w:w w:val="100"/>
          <w:position w:val="0"/>
          <w:shd w:val="clear" w:color="auto" w:fill="auto"/>
          <w:lang w:val="en-US" w:eastAsia="en-US" w:bidi="en-US"/>
        </w:rPr>
        <w:t xml:space="preserve">ci </w:t>
      </w:r>
      <w:r>
        <w:rPr>
          <w:color w:val="000000"/>
          <w:spacing w:val="0"/>
          <w:w w:val="100"/>
          <w:position w:val="0"/>
          <w:shd w:val="clear" w:color="auto" w:fill="auto"/>
          <w:lang w:val="ru-RU" w:eastAsia="ru-RU" w:bidi="ru-RU"/>
        </w:rPr>
        <w:t xml:space="preserve">оронс медиальной лодыжки — </w:t>
      </w:r>
      <w:r>
        <w:rPr>
          <w:color w:val="000000"/>
          <w:spacing w:val="0"/>
          <w:w w:val="100"/>
          <w:position w:val="0"/>
          <w:shd w:val="clear" w:color="auto" w:fill="auto"/>
          <w:lang w:val="en-US" w:eastAsia="en-US" w:bidi="en-US"/>
        </w:rPr>
        <w:t xml:space="preserve">facies articularis malleoli. </w:t>
      </w:r>
      <w:r>
        <w:rPr>
          <w:color w:val="000000"/>
          <w:spacing w:val="0"/>
          <w:w w:val="100"/>
          <w:position w:val="0"/>
          <w:shd w:val="clear" w:color="auto" w:fill="auto"/>
          <w:lang w:val="ru-RU" w:eastAsia="ru-RU" w:bidi="ru-RU"/>
        </w:rPr>
        <w:t>На латеральном крае диет ального конца большеберцовой кос</w:t>
        <w:softHyphen/>
        <w:t xml:space="preserve">ти находится вырезка, </w:t>
      </w:r>
      <w:r>
        <w:rPr>
          <w:color w:val="000000"/>
          <w:spacing w:val="0"/>
          <w:w w:val="100"/>
          <w:position w:val="0"/>
          <w:shd w:val="clear" w:color="auto" w:fill="auto"/>
          <w:lang w:val="en-US" w:eastAsia="en-US" w:bidi="en-US"/>
        </w:rPr>
        <w:t xml:space="preserve">incisura fibularis, </w:t>
      </w:r>
      <w:r>
        <w:rPr>
          <w:color w:val="000000"/>
          <w:spacing w:val="0"/>
          <w:w w:val="100"/>
          <w:position w:val="0"/>
          <w:shd w:val="clear" w:color="auto" w:fill="auto"/>
          <w:lang w:val="ru-RU" w:eastAsia="ru-RU" w:bidi="ru-RU"/>
        </w:rPr>
        <w:t>место соединения с малоберцовой костью.</w:t>
      </w:r>
      <w:bookmarkEnd w:id="283"/>
    </w:p>
    <w:p>
      <w:pPr>
        <w:pStyle w:val="Style88"/>
        <w:keepNext/>
        <w:keepLines/>
        <w:widowControl w:val="0"/>
        <w:shd w:val="clear" w:color="auto" w:fill="auto"/>
        <w:bidi w:val="0"/>
        <w:spacing w:before="0" w:line="240" w:lineRule="auto"/>
        <w:ind w:left="0" w:right="0" w:firstLine="0"/>
        <w:jc w:val="center"/>
      </w:pPr>
      <w:bookmarkStart w:id="284" w:name="bookmark284"/>
      <w:r>
        <w:rPr>
          <w:color w:val="000000"/>
          <w:spacing w:val="0"/>
          <w:w w:val="100"/>
          <w:position w:val="0"/>
          <w:shd w:val="clear" w:color="auto" w:fill="auto"/>
          <w:lang w:val="ru-RU" w:eastAsia="ru-RU" w:bidi="ru-RU"/>
        </w:rPr>
        <w:t>МАЛОБЕРЦОВАЯ КОСТЬ</w:t>
      </w:r>
      <w:bookmarkEnd w:id="284"/>
    </w:p>
    <w:p>
      <w:pPr>
        <w:pStyle w:val="Style14"/>
        <w:keepNext w:val="0"/>
        <w:keepLines w:val="0"/>
        <w:widowControl w:val="0"/>
        <w:shd w:val="clear" w:color="auto" w:fill="auto"/>
        <w:bidi w:val="0"/>
        <w:spacing w:before="0" w:after="140" w:line="293" w:lineRule="auto"/>
        <w:ind w:left="0" w:right="0" w:firstLine="200"/>
        <w:jc w:val="both"/>
      </w:pPr>
      <w:r>
        <w:rPr>
          <w:color w:val="000000"/>
          <w:spacing w:val="0"/>
          <w:w w:val="100"/>
          <w:position w:val="0"/>
          <w:shd w:val="clear" w:color="auto" w:fill="auto"/>
          <w:lang w:val="ru-RU" w:eastAsia="ru-RU" w:bidi="ru-RU"/>
        </w:rPr>
        <w:t xml:space="preserve">Малоберцовая кость, </w:t>
      </w:r>
      <w:r>
        <w:rPr>
          <w:color w:val="000000"/>
          <w:spacing w:val="0"/>
          <w:w w:val="100"/>
          <w:position w:val="0"/>
          <w:shd w:val="clear" w:color="auto" w:fill="auto"/>
          <w:lang w:val="en-US" w:eastAsia="en-US" w:bidi="en-US"/>
        </w:rPr>
        <w:t xml:space="preserve">fibula </w:t>
      </w:r>
      <w:r>
        <w:rPr>
          <w:color w:val="000000"/>
          <w:spacing w:val="0"/>
          <w:w w:val="100"/>
          <w:position w:val="0"/>
          <w:shd w:val="clear" w:color="auto" w:fill="auto"/>
          <w:lang w:val="ru-RU" w:eastAsia="ru-RU" w:bidi="ru-RU"/>
        </w:rPr>
        <w:t>(лерОУТ), регопе), представляег собой юпкуго и длин</w:t>
        <w:softHyphen/>
        <w:t>ную кость с утолщенными концами. Верхний (проксимальный) шифизобра</w:t>
      </w:r>
      <w:r>
        <w:rPr>
          <w:color w:val="000000"/>
          <w:spacing w:val="0"/>
          <w:w w:val="100"/>
          <w:position w:val="0"/>
          <w:shd w:val="clear" w:color="auto" w:fill="auto"/>
          <w:lang w:val="en-US" w:eastAsia="en-US" w:bidi="en-US"/>
        </w:rPr>
        <w:t xml:space="preserve">iyci </w:t>
      </w:r>
      <w:r>
        <w:rPr>
          <w:color w:val="000000"/>
          <w:spacing w:val="0"/>
          <w:w w:val="100"/>
          <w:position w:val="0"/>
          <w:shd w:val="clear" w:color="auto" w:fill="auto"/>
          <w:lang w:val="ru-RU" w:eastAsia="ru-RU" w:bidi="ru-RU"/>
        </w:rPr>
        <w:t xml:space="preserve">ю- ловку, </w:t>
      </w:r>
      <w:r>
        <w:rPr>
          <w:color w:val="000000"/>
          <w:spacing w:val="0"/>
          <w:w w:val="100"/>
          <w:position w:val="0"/>
          <w:shd w:val="clear" w:color="auto" w:fill="auto"/>
          <w:lang w:val="en-US" w:eastAsia="en-US" w:bidi="en-US"/>
        </w:rPr>
        <w:t xml:space="preserve">caput fibulae, </w:t>
      </w:r>
      <w:r>
        <w:rPr>
          <w:color w:val="000000"/>
          <w:spacing w:val="0"/>
          <w:w w:val="100"/>
          <w:position w:val="0"/>
          <w:shd w:val="clear" w:color="auto" w:fill="auto"/>
          <w:lang w:val="ru-RU" w:eastAsia="ru-RU" w:bidi="ru-RU"/>
        </w:rPr>
        <w:t>которая посредством плоской круиюваюй супанпой поверхно</w:t>
        <w:softHyphen/>
        <w:t xml:space="preserve">сти, </w:t>
      </w:r>
      <w:r>
        <w:rPr>
          <w:color w:val="000000"/>
          <w:spacing w:val="0"/>
          <w:w w:val="100"/>
          <w:position w:val="0"/>
          <w:shd w:val="clear" w:color="auto" w:fill="auto"/>
          <w:lang w:val="en-US" w:eastAsia="en-US" w:bidi="en-US"/>
        </w:rPr>
        <w:t xml:space="preserve">facies articularis capitis fibulae, </w:t>
      </w:r>
      <w:r>
        <w:rPr>
          <w:color w:val="000000"/>
          <w:spacing w:val="0"/>
          <w:w w:val="100"/>
          <w:position w:val="0"/>
          <w:shd w:val="clear" w:color="auto" w:fill="auto"/>
          <w:lang w:val="ru-RU" w:eastAsia="ru-RU" w:bidi="ru-RU"/>
        </w:rPr>
        <w:t>сочленятся с лтеральным мыщелком оольшебер-</w:t>
      </w:r>
      <w:r>
        <w:br w:type="page"/>
      </w:r>
    </w:p>
    <w:p>
      <w:pPr>
        <w:pStyle w:val="Style55"/>
        <w:keepNext w:val="0"/>
        <w:keepLines w:val="0"/>
        <w:widowControl w:val="0"/>
        <w:shd w:val="clear" w:color="auto" w:fill="auto"/>
        <w:bidi w:val="0"/>
        <w:spacing w:before="0" w:after="0" w:line="338" w:lineRule="auto"/>
        <w:ind w:left="0" w:right="0" w:firstLine="0"/>
        <w:jc w:val="center"/>
      </w:pPr>
      <w:r>
        <w:drawing>
          <wp:anchor distT="25400" distB="25400" distL="50800" distR="50800" simplePos="0" relativeHeight="125829463" behindDoc="0" locked="0" layoutInCell="1" allowOverlap="1">
            <wp:simplePos x="0" y="0"/>
            <wp:positionH relativeFrom="page">
              <wp:posOffset>527050</wp:posOffset>
            </wp:positionH>
            <wp:positionV relativeFrom="margin">
              <wp:posOffset>46355</wp:posOffset>
            </wp:positionV>
            <wp:extent cx="1280160" cy="1688465"/>
            <wp:wrapSquare wrapText="right"/>
            <wp:docPr id="337" name="Shape 337"/>
            <a:graphic xmlns:a="http://schemas.openxmlformats.org/drawingml/2006/main">
              <a:graphicData uri="http://schemas.openxmlformats.org/drawingml/2006/picture">
                <pic:pic xmlns:pic="http://schemas.openxmlformats.org/drawingml/2006/picture">
                  <pic:nvPicPr>
                    <pic:cNvPr id="338" name="Picture box 338"/>
                    <pic:cNvPicPr/>
                  </pic:nvPicPr>
                  <pic:blipFill>
                    <a:blip r:embed="rId255"/>
                    <a:stretch/>
                  </pic:blipFill>
                  <pic:spPr>
                    <a:xfrm>
                      <a:ext cx="1280160" cy="1688465"/>
                    </a:xfrm>
                    <a:prstGeom prst="rect"/>
                  </pic:spPr>
                </pic:pic>
              </a:graphicData>
            </a:graphic>
          </wp:anchor>
        </w:drawing>
      </w:r>
      <w:r>
        <w:rPr>
          <w:color w:val="000000"/>
          <w:spacing w:val="0"/>
          <w:w w:val="100"/>
          <w:position w:val="0"/>
          <w:shd w:val="clear" w:color="auto" w:fill="auto"/>
          <w:lang w:val="ru-RU" w:eastAsia="ru-RU" w:bidi="ru-RU"/>
        </w:rPr>
        <w:t>Рис. 76. Ренпенш рамча коленного сустава</w:t>
        <w:br/>
        <w:t>мальчика 13 лег боковая проекция.</w:t>
      </w:r>
    </w:p>
    <w:p>
      <w:pPr>
        <w:pStyle w:val="Style46"/>
        <w:keepNext w:val="0"/>
        <w:keepLines w:val="0"/>
        <w:widowControl w:val="0"/>
        <w:shd w:val="clear" w:color="auto" w:fill="auto"/>
        <w:bidi w:val="0"/>
        <w:spacing w:before="0" w:after="200" w:line="293" w:lineRule="auto"/>
        <w:ind w:left="0" w:right="0" w:firstLine="0"/>
        <w:jc w:val="both"/>
      </w:pPr>
      <w:r>
        <w:rPr>
          <w:color w:val="000000"/>
          <w:spacing w:val="0"/>
          <w:w w:val="100"/>
          <w:position w:val="0"/>
          <w:shd w:val="clear" w:color="auto" w:fill="auto"/>
          <w:lang w:val="ru-RU" w:eastAsia="ru-RU" w:bidi="ru-RU"/>
        </w:rPr>
        <w:t>I диафи» бед рс-мио и кос г и, 2 эпифит бедрен</w:t>
        <w:softHyphen/>
        <w:t xml:space="preserve">ной кос1И. </w:t>
      </w:r>
      <w:r>
        <w:rPr>
          <w:color w:val="000000"/>
          <w:spacing w:val="0"/>
          <w:w w:val="100"/>
          <w:position w:val="0"/>
          <w:shd w:val="clear" w:color="auto" w:fill="auto"/>
          <w:lang w:val="en-US" w:eastAsia="en-US" w:bidi="en-US"/>
        </w:rPr>
        <w:t xml:space="preserve">t </w:t>
      </w:r>
      <w:r>
        <w:rPr>
          <w:color w:val="000000"/>
          <w:spacing w:val="0"/>
          <w:w w:val="100"/>
          <w:position w:val="0"/>
          <w:shd w:val="clear" w:color="auto" w:fill="auto"/>
          <w:lang w:val="ru-RU" w:eastAsia="ru-RU" w:bidi="ru-RU"/>
        </w:rPr>
        <w:t>тифи ирный хрящ, 4 надколен</w:t>
        <w:softHyphen/>
        <w:t xml:space="preserve">ник </w:t>
      </w:r>
      <w:r>
        <w:rPr>
          <w:color w:val="000000"/>
          <w:spacing w:val="0"/>
          <w:w w:val="100"/>
          <w:position w:val="0"/>
          <w:shd w:val="clear" w:color="auto" w:fill="auto"/>
          <w:lang w:val="en-US" w:eastAsia="en-US" w:bidi="en-US"/>
        </w:rPr>
        <w:t xml:space="preserve">S </w:t>
      </w:r>
      <w:r>
        <w:rPr>
          <w:color w:val="000000"/>
          <w:spacing w:val="0"/>
          <w:w w:val="100"/>
          <w:position w:val="0"/>
          <w:shd w:val="clear" w:color="auto" w:fill="auto"/>
          <w:lang w:val="ru-RU" w:eastAsia="ru-RU" w:bidi="ru-RU"/>
        </w:rPr>
        <w:t>&gt;пифи» бо 1ыпебсриовой кости. 6 диа- фит б&lt;&gt;,1</w:t>
      </w:r>
      <w:r>
        <w:rPr>
          <w:color w:val="000000"/>
          <w:spacing w:val="0"/>
          <w:w w:val="100"/>
          <w:position w:val="0"/>
          <w:shd w:val="clear" w:color="auto" w:fill="auto"/>
          <w:lang w:val="en-US" w:eastAsia="en-US" w:bidi="en-US"/>
        </w:rPr>
        <w:t>1&gt;</w:t>
      </w:r>
      <w:r>
        <w:rPr>
          <w:color w:val="000000"/>
          <w:spacing w:val="0"/>
          <w:w w:val="100"/>
          <w:position w:val="0"/>
          <w:shd w:val="clear" w:color="auto" w:fill="auto"/>
          <w:lang w:val="ru-RU" w:eastAsia="ru-RU" w:bidi="ru-RU"/>
        </w:rPr>
        <w:t>и»сберповой кости. 7 «хоботок» эпифита. И )пифи» малоберцовой кости. 9 ■ диаф нт мало</w:t>
        <w:softHyphen/>
        <w:t>берцовой кости, 10 Л1ифи»арный хрящ.</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 xml:space="preserve">новой кости. Несколько кшди и вбок от этой поверхности выдается кверху костный выступ, верхушка головки, </w:t>
      </w:r>
      <w:r>
        <w:rPr>
          <w:color w:val="000000"/>
          <w:spacing w:val="0"/>
          <w:w w:val="100"/>
          <w:position w:val="0"/>
          <w:shd w:val="clear" w:color="auto" w:fill="auto"/>
          <w:lang w:val="en-US" w:eastAsia="en-US" w:bidi="en-US"/>
        </w:rPr>
        <w:t xml:space="preserve">apex capitis fibulae. </w:t>
      </w:r>
      <w:r>
        <w:rPr>
          <w:color w:val="000000"/>
          <w:spacing w:val="0"/>
          <w:w w:val="100"/>
          <w:position w:val="0"/>
          <w:shd w:val="clear" w:color="auto" w:fill="auto"/>
          <w:lang w:val="ru-RU" w:eastAsia="ru-RU" w:bidi="ru-RU"/>
        </w:rPr>
        <w:t>Тело малоберцовой кости — трехгранной формы и как бы несколько скручено по своей продоль</w:t>
        <w:softHyphen/>
        <w:t>ной оси. Край диафиза кости, обращенный к большеберцовой кости и служащий для при</w:t>
        <w:softHyphen/>
        <w:t xml:space="preserve">крепления межкостной перепонки, </w:t>
      </w:r>
      <w:r>
        <w:rPr>
          <w:color w:val="000000"/>
          <w:spacing w:val="0"/>
          <w:w w:val="100"/>
          <w:position w:val="0"/>
          <w:shd w:val="clear" w:color="auto" w:fill="auto"/>
          <w:lang w:val="en-US" w:eastAsia="en-US" w:bidi="en-US"/>
        </w:rPr>
        <w:t xml:space="preserve">membrana interossea cruris, </w:t>
      </w:r>
      <w:r>
        <w:rPr>
          <w:color w:val="000000"/>
          <w:spacing w:val="0"/>
          <w:w w:val="100"/>
          <w:position w:val="0"/>
          <w:shd w:val="clear" w:color="auto" w:fill="auto"/>
          <w:lang w:val="ru-RU" w:eastAsia="ru-RU" w:bidi="ru-RU"/>
        </w:rPr>
        <w:t xml:space="preserve">обозначается как </w:t>
      </w:r>
      <w:r>
        <w:rPr>
          <w:color w:val="000000"/>
          <w:spacing w:val="0"/>
          <w:w w:val="100"/>
          <w:position w:val="0"/>
          <w:shd w:val="clear" w:color="auto" w:fill="auto"/>
          <w:lang w:val="en-US" w:eastAsia="en-US" w:bidi="en-US"/>
        </w:rPr>
        <w:t>margo inte</w:t>
        <w:softHyphen/>
        <w:t>rossea.</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Нижний (дистальный) эпифиз малоберцовой кости, утолщаясь, образует латераль</w:t>
        <w:softHyphen/>
        <w:t xml:space="preserve">ную лодыжку, </w:t>
      </w:r>
      <w:r>
        <w:rPr>
          <w:color w:val="000000"/>
          <w:spacing w:val="0"/>
          <w:w w:val="100"/>
          <w:position w:val="0"/>
          <w:shd w:val="clear" w:color="auto" w:fill="auto"/>
          <w:lang w:val="en-US" w:eastAsia="en-US" w:bidi="en-US"/>
        </w:rPr>
        <w:t xml:space="preserve">malleolus lateralis, </w:t>
      </w:r>
      <w:r>
        <w:rPr>
          <w:color w:val="000000"/>
          <w:spacing w:val="0"/>
          <w:w w:val="100"/>
          <w:position w:val="0"/>
          <w:shd w:val="clear" w:color="auto" w:fill="auto"/>
          <w:lang w:val="ru-RU" w:eastAsia="ru-RU" w:bidi="ru-RU"/>
        </w:rPr>
        <w:t xml:space="preserve">с гладкой поверхностью, </w:t>
      </w:r>
      <w:r>
        <w:rPr>
          <w:color w:val="000000"/>
          <w:spacing w:val="0"/>
          <w:w w:val="100"/>
          <w:position w:val="0"/>
          <w:shd w:val="clear" w:color="auto" w:fill="auto"/>
          <w:lang w:val="en-US" w:eastAsia="en-US" w:bidi="en-US"/>
        </w:rPr>
        <w:t>facies articularis malleoli</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Окостенение.</w:t>
      </w:r>
      <w:r>
        <w:rPr>
          <w:color w:val="000000"/>
          <w:spacing w:val="0"/>
          <w:w w:val="100"/>
          <w:position w:val="0"/>
          <w:shd w:val="clear" w:color="auto" w:fill="auto"/>
          <w:lang w:val="ru-RU" w:eastAsia="ru-RU" w:bidi="ru-RU"/>
        </w:rPr>
        <w:t xml:space="preserve"> Рентгенологическая картина окостенения области коленного сустава определяется появлением точек окостенения в дистальном эпифизе бедренной кости и проксимальном эпифизе </w:t>
      </w:r>
      <w:r>
        <w:rPr>
          <w:color w:val="000000"/>
          <w:spacing w:val="0"/>
          <w:w w:val="100"/>
          <w:position w:val="0"/>
          <w:shd w:val="clear" w:color="auto" w:fill="auto"/>
          <w:lang w:val="en-US" w:eastAsia="en-US" w:bidi="en-US"/>
        </w:rPr>
        <w:t xml:space="preserve">tibia </w:t>
      </w:r>
      <w:r>
        <w:rPr>
          <w:color w:val="000000"/>
          <w:spacing w:val="0"/>
          <w:w w:val="100"/>
          <w:position w:val="0"/>
          <w:shd w:val="clear" w:color="auto" w:fill="auto"/>
          <w:lang w:val="ru-RU" w:eastAsia="ru-RU" w:bidi="ru-RU"/>
        </w:rPr>
        <w:t>незадолго до рождения или вскоре после него и в прокси</w:t>
        <w:softHyphen/>
        <w:t xml:space="preserve">мальном эпифизе </w:t>
      </w:r>
      <w:r>
        <w:rPr>
          <w:color w:val="000000"/>
          <w:spacing w:val="0"/>
          <w:w w:val="100"/>
          <w:position w:val="0"/>
          <w:shd w:val="clear" w:color="auto" w:fill="auto"/>
          <w:lang w:val="en-US" w:eastAsia="en-US" w:bidi="en-US"/>
        </w:rPr>
        <w:t xml:space="preserve">fibula </w:t>
      </w:r>
      <w:r>
        <w:rPr>
          <w:color w:val="000000"/>
          <w:spacing w:val="0"/>
          <w:w w:val="100"/>
          <w:position w:val="0"/>
          <w:shd w:val="clear" w:color="auto" w:fill="auto"/>
          <w:lang w:val="ru-RU" w:eastAsia="ru-RU" w:bidi="ru-RU"/>
        </w:rPr>
        <w:t>— на 3-5-м году. Наличие на рентгенограмме новорожденно</w:t>
        <w:softHyphen/>
        <w:t xml:space="preserve">го костных ядер дистального эпифиза бедренной кости и проксимального эпифиза </w:t>
      </w:r>
      <w:r>
        <w:rPr>
          <w:color w:val="000000"/>
          <w:spacing w:val="0"/>
          <w:w w:val="100"/>
          <w:position w:val="0"/>
          <w:shd w:val="clear" w:color="auto" w:fill="auto"/>
          <w:lang w:val="en-US" w:eastAsia="en-US" w:bidi="en-US"/>
        </w:rPr>
        <w:t xml:space="preserve">tibiae </w:t>
      </w:r>
      <w:r>
        <w:rPr>
          <w:color w:val="000000"/>
          <w:spacing w:val="0"/>
          <w:w w:val="100"/>
          <w:position w:val="0"/>
          <w:shd w:val="clear" w:color="auto" w:fill="auto"/>
          <w:lang w:val="ru-RU" w:eastAsia="ru-RU" w:bidi="ru-RU"/>
        </w:rPr>
        <w:t>может служить, наряду с другими симптомами, признаком доношенности плода.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Следует отметить, что </w:t>
      </w:r>
      <w:r>
        <w:rPr>
          <w:color w:val="000000"/>
          <w:spacing w:val="0"/>
          <w:w w:val="100"/>
          <w:position w:val="0"/>
          <w:shd w:val="clear" w:color="auto" w:fill="auto"/>
          <w:lang w:val="en-US" w:eastAsia="en-US" w:bidi="en-US"/>
        </w:rPr>
        <w:t xml:space="preserve">patella </w:t>
      </w:r>
      <w:r>
        <w:rPr>
          <w:color w:val="000000"/>
          <w:spacing w:val="0"/>
          <w:w w:val="100"/>
          <w:position w:val="0"/>
          <w:shd w:val="clear" w:color="auto" w:fill="auto"/>
          <w:lang w:val="ru-RU" w:eastAsia="ru-RU" w:bidi="ru-RU"/>
        </w:rPr>
        <w:t>развивается из нескольких точек окостенения, кото</w:t>
        <w:softHyphen/>
        <w:t xml:space="preserve">рые сливаются в единое образование (в 3-5 лет). В случае неслияния их надколенник остается разделенным на 2 </w:t>
      </w:r>
      <w:r>
        <w:rPr>
          <w:color w:val="000000"/>
          <w:spacing w:val="0"/>
          <w:w w:val="100"/>
          <w:position w:val="0"/>
          <w:shd w:val="clear" w:color="auto" w:fill="auto"/>
          <w:lang w:val="en-US" w:eastAsia="en-US" w:bidi="en-US"/>
        </w:rPr>
        <w:t xml:space="preserve">(patella bipartita) </w:t>
      </w:r>
      <w:r>
        <w:rPr>
          <w:color w:val="000000"/>
          <w:spacing w:val="0"/>
          <w:w w:val="100"/>
          <w:position w:val="0"/>
          <w:shd w:val="clear" w:color="auto" w:fill="auto"/>
          <w:lang w:val="ru-RU" w:eastAsia="ru-RU" w:bidi="ru-RU"/>
        </w:rPr>
        <w:t xml:space="preserve">или 3 </w:t>
      </w:r>
      <w:r>
        <w:rPr>
          <w:color w:val="000000"/>
          <w:spacing w:val="0"/>
          <w:w w:val="100"/>
          <w:position w:val="0"/>
          <w:shd w:val="clear" w:color="auto" w:fill="auto"/>
          <w:lang w:val="en-US" w:eastAsia="en-US" w:bidi="en-US"/>
        </w:rPr>
        <w:t xml:space="preserve">(patella tripartita) </w:t>
      </w:r>
      <w:r>
        <w:rPr>
          <w:color w:val="000000"/>
          <w:spacing w:val="0"/>
          <w:w w:val="100"/>
          <w:position w:val="0"/>
          <w:shd w:val="clear" w:color="auto" w:fill="auto"/>
          <w:lang w:val="ru-RU" w:eastAsia="ru-RU" w:bidi="ru-RU"/>
        </w:rPr>
        <w:t>части.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Отмечается своеобразный характер окостенения (рис. 76) </w:t>
      </w:r>
      <w:r>
        <w:rPr>
          <w:color w:val="000000"/>
          <w:spacing w:val="0"/>
          <w:w w:val="100"/>
          <w:position w:val="0"/>
          <w:shd w:val="clear" w:color="auto" w:fill="auto"/>
          <w:lang w:val="en-US" w:eastAsia="en-US" w:bidi="en-US"/>
        </w:rPr>
        <w:t xml:space="preserve">tuberositas tibiae, </w:t>
      </w:r>
      <w:r>
        <w:rPr>
          <w:color w:val="000000"/>
          <w:spacing w:val="0"/>
          <w:w w:val="100"/>
          <w:position w:val="0"/>
          <w:shd w:val="clear" w:color="auto" w:fill="auto"/>
          <w:lang w:val="ru-RU" w:eastAsia="ru-RU" w:bidi="ru-RU"/>
        </w:rPr>
        <w:t>которая развивается из множественных точек окостенения, наблюдаемых у девочек в возрас</w:t>
        <w:softHyphen/>
        <w:t>те от 11 до 13 лет и у мальчиков с 12 до 15 лет. Костное ядро, появляющееся наиболее проксимально, т. е. непосредственно около эпифиза, быстро сливается с ним, образуя «хоботок» эпифиза. В дальнейшем возникают остальные ядра окостенения (апофизар</w:t>
        <w:softHyphen/>
        <w:t>ные), которые срастаются с эпифизом в одно костное образование. Через 6-9 лет пос</w:t>
        <w:softHyphen/>
        <w:t>ле этого наступает синостоз последнего (т. е. эпифиза и апофиза) с метафизом и диа</w:t>
        <w:softHyphen/>
        <w:t xml:space="preserve">физом большеберцовой кости. Синостозы эпифизов с метафизами наступают у бедра в 14—16 лет, у </w:t>
      </w:r>
      <w:r>
        <w:rPr>
          <w:color w:val="000000"/>
          <w:spacing w:val="0"/>
          <w:w w:val="100"/>
          <w:position w:val="0"/>
          <w:shd w:val="clear" w:color="auto" w:fill="auto"/>
          <w:lang w:val="en-US" w:eastAsia="en-US" w:bidi="en-US"/>
        </w:rPr>
        <w:t xml:space="preserve">tibia </w:t>
      </w:r>
      <w:r>
        <w:rPr>
          <w:color w:val="000000"/>
          <w:spacing w:val="0"/>
          <w:w w:val="100"/>
          <w:position w:val="0"/>
          <w:shd w:val="clear" w:color="auto" w:fill="auto"/>
          <w:lang w:val="ru-RU" w:eastAsia="ru-RU" w:bidi="ru-RU"/>
        </w:rPr>
        <w:t xml:space="preserve">— в 14-16 лет, у </w:t>
      </w:r>
      <w:r>
        <w:rPr>
          <w:color w:val="000000"/>
          <w:spacing w:val="0"/>
          <w:w w:val="100"/>
          <w:position w:val="0"/>
          <w:shd w:val="clear" w:color="auto" w:fill="auto"/>
          <w:lang w:val="en-US" w:eastAsia="en-US" w:bidi="en-US"/>
        </w:rPr>
        <w:t xml:space="preserve">fibula </w:t>
      </w:r>
      <w:r>
        <w:rPr>
          <w:color w:val="000000"/>
          <w:spacing w:val="0"/>
          <w:w w:val="100"/>
          <w:position w:val="0"/>
          <w:shd w:val="clear" w:color="auto" w:fill="auto"/>
          <w:lang w:val="ru-RU" w:eastAsia="ru-RU" w:bidi="ru-RU"/>
        </w:rPr>
        <w:t>— в 14—15 лет. Данные об окостенении дис</w:t>
        <w:softHyphen/>
        <w:t>тальных концов костей голени см. на стр. 148.</w:t>
      </w:r>
    </w:p>
    <w:p>
      <w:pPr>
        <w:pStyle w:val="Style14"/>
        <w:keepNext w:val="0"/>
        <w:keepLines w:val="0"/>
        <w:widowControl w:val="0"/>
        <w:shd w:val="clear" w:color="auto" w:fill="auto"/>
        <w:bidi w:val="0"/>
        <w:spacing w:before="0" w:after="140" w:line="286" w:lineRule="auto"/>
        <w:ind w:left="0" w:right="0"/>
        <w:jc w:val="both"/>
      </w:pPr>
      <w:r>
        <w:rPr>
          <w:color w:val="000000"/>
          <w:spacing w:val="0"/>
          <w:w w:val="100"/>
          <w:position w:val="0"/>
          <w:shd w:val="clear" w:color="auto" w:fill="auto"/>
          <w:lang w:val="ru-RU" w:eastAsia="ru-RU" w:bidi="ru-RU"/>
        </w:rPr>
        <w:t>На рентгенограммах встречается иногда непостоянная сесамовидная кость, обра</w:t>
        <w:softHyphen/>
        <w:t xml:space="preserve">зующаяся в сухожилии латеральной головки икроножной мышцы </w:t>
      </w:r>
      <w:r>
        <w:rPr>
          <w:color w:val="000000"/>
          <w:spacing w:val="0"/>
          <w:w w:val="100"/>
          <w:position w:val="0"/>
          <w:shd w:val="clear" w:color="auto" w:fill="auto"/>
          <w:lang w:val="en-US" w:eastAsia="en-US" w:bidi="en-US"/>
        </w:rPr>
        <w:t>(fabella).</w:t>
      </w:r>
    </w:p>
    <w:p>
      <w:pPr>
        <w:pStyle w:val="Style88"/>
        <w:keepNext/>
        <w:keepLines/>
        <w:widowControl w:val="0"/>
        <w:shd w:val="clear" w:color="auto" w:fill="auto"/>
        <w:bidi w:val="0"/>
        <w:spacing w:before="0" w:after="100" w:line="240" w:lineRule="auto"/>
        <w:ind w:left="0" w:right="0" w:firstLine="0"/>
        <w:jc w:val="center"/>
      </w:pPr>
      <w:bookmarkStart w:id="286" w:name="bookmark286"/>
      <w:bookmarkStart w:id="287" w:name="bookmark287"/>
      <w:r>
        <w:rPr>
          <w:color w:val="000000"/>
          <w:spacing w:val="0"/>
          <w:w w:val="100"/>
          <w:position w:val="0"/>
          <w:shd w:val="clear" w:color="auto" w:fill="auto"/>
          <w:lang w:val="ru-RU" w:eastAsia="ru-RU" w:bidi="ru-RU"/>
        </w:rPr>
        <w:t>КОЛЕННЫЙ СУСТАВ</w:t>
      </w:r>
      <w:bookmarkEnd w:id="287"/>
      <w:bookmarkEnd w:id="286"/>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Коленный сустав, </w:t>
      </w:r>
      <w:r>
        <w:rPr>
          <w:color w:val="000000"/>
          <w:spacing w:val="0"/>
          <w:w w:val="100"/>
          <w:position w:val="0"/>
          <w:shd w:val="clear" w:color="auto" w:fill="auto"/>
          <w:lang w:val="en-US" w:eastAsia="en-US" w:bidi="en-US"/>
        </w:rPr>
        <w:t xml:space="preserve">art. genus, </w:t>
      </w:r>
      <w:r>
        <w:rPr>
          <w:color w:val="000000"/>
          <w:spacing w:val="0"/>
          <w:w w:val="100"/>
          <w:position w:val="0"/>
          <w:shd w:val="clear" w:color="auto" w:fill="auto"/>
          <w:lang w:val="ru-RU" w:eastAsia="ru-RU" w:bidi="ru-RU"/>
        </w:rPr>
        <w:t>является самым большим и, вместе с тем, наиболее сложным из всех сочленений. Это обусловлено тем, что именно в этом месте сочленя</w:t>
        <w:softHyphen/>
        <w:t>ются самые длинные рычаги нижней конечности (бедренная кость и кости голени).</w:t>
        <w:br w:type="page"/>
      </w:r>
      <w:r>
        <w:rPr>
          <w:color w:val="000000"/>
          <w:spacing w:val="0"/>
          <w:w w:val="100"/>
          <w:position w:val="0"/>
          <w:shd w:val="clear" w:color="auto" w:fill="auto"/>
          <w:lang w:val="ru-RU" w:eastAsia="ru-RU" w:bidi="ru-RU"/>
        </w:rPr>
        <w:t>совершающие движения с наибольшим размахом при ходьбе. В его образовании при</w:t>
        <w:softHyphen/>
        <w:t>нимают участие дистальный конец бедренной кости, проксимальный конец больше</w:t>
        <w:softHyphen/>
        <w:t>берцовой кости и надколенник. Суставные поверхности мыщелков бедра, сочленяю</w:t>
        <w:softHyphen/>
        <w:t xml:space="preserve">щиеся с </w:t>
      </w:r>
      <w:r>
        <w:rPr>
          <w:color w:val="000000"/>
          <w:spacing w:val="0"/>
          <w:w w:val="100"/>
          <w:position w:val="0"/>
          <w:shd w:val="clear" w:color="auto" w:fill="auto"/>
          <w:lang w:val="en-US" w:eastAsia="en-US" w:bidi="en-US"/>
        </w:rPr>
        <w:t xml:space="preserve">tibia, </w:t>
      </w:r>
      <w:r>
        <w:rPr>
          <w:color w:val="000000"/>
          <w:spacing w:val="0"/>
          <w:w w:val="100"/>
          <w:position w:val="0"/>
          <w:shd w:val="clear" w:color="auto" w:fill="auto"/>
          <w:lang w:val="ru-RU" w:eastAsia="ru-RU" w:bidi="ru-RU"/>
        </w:rPr>
        <w:t xml:space="preserve">выпуклы в поперечном и сагиттальном направлениях и представляют собой отрезки эллипсоида (рис. 77, </w:t>
      </w:r>
      <w:r>
        <w:rPr>
          <w:color w:val="000000"/>
          <w:spacing w:val="0"/>
          <w:w w:val="100"/>
          <w:position w:val="0"/>
          <w:shd w:val="clear" w:color="auto" w:fill="auto"/>
          <w:lang w:val="en-US" w:eastAsia="en-US" w:bidi="en-US"/>
        </w:rPr>
        <w:t xml:space="preserve">a). Facies articularis superior </w:t>
      </w:r>
      <w:r>
        <w:rPr>
          <w:color w:val="000000"/>
          <w:spacing w:val="0"/>
          <w:w w:val="100"/>
          <w:position w:val="0"/>
          <w:shd w:val="clear" w:color="auto" w:fill="auto"/>
          <w:lang w:val="ru-RU" w:eastAsia="ru-RU" w:bidi="ru-RU"/>
        </w:rPr>
        <w:t>большеберцовой кос</w:t>
        <w:softHyphen/>
        <w:t xml:space="preserve">ти, сочленяющаяся с мыщелками бедренной кости, состоит из двух слабовогнутых, покрытых гиалиновым хрящом суставных площадок; последние дополняются двумя внутрисуставными хрящами, или менисками, </w:t>
      </w:r>
      <w:r>
        <w:rPr>
          <w:color w:val="000000"/>
          <w:spacing w:val="0"/>
          <w:w w:val="100"/>
          <w:position w:val="0"/>
          <w:shd w:val="clear" w:color="auto" w:fill="auto"/>
          <w:lang w:val="en-US" w:eastAsia="en-US" w:bidi="en-US"/>
        </w:rPr>
        <w:t xml:space="preserve">meniscus lateralis et medialis, </w:t>
      </w:r>
      <w:r>
        <w:rPr>
          <w:color w:val="000000"/>
          <w:spacing w:val="0"/>
          <w:w w:val="100"/>
          <w:position w:val="0"/>
          <w:shd w:val="clear" w:color="auto" w:fill="auto"/>
          <w:lang w:val="ru-RU" w:eastAsia="ru-RU" w:bidi="ru-RU"/>
        </w:rPr>
        <w:t>лежащи</w:t>
        <w:softHyphen/>
        <w:t>ми между мыщелками бедренной кости и суставными поверхностями большеберцовой кости (рис. 77, б).</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Каждый мениск представляет собой трехгранную, согнутую по краю пластинку, периферический утолщенный край которой сращен с суставной капсулой, а обра</w:t>
        <w:softHyphen/>
        <w:t>щенный внутрь сустава заостренный край свободен. Латеральный мениск более со</w:t>
        <w:softHyphen/>
        <w:t>гнут, чем медиальный, доследний по своей форме скорее напоминает полулуние, тог</w:t>
        <w:softHyphen/>
        <w:t xml:space="preserve">да как латеральный приближается к кругу. Концы обоих менисков прикрепляются спереди и сзади к </w:t>
      </w:r>
      <w:r>
        <w:rPr>
          <w:color w:val="000000"/>
          <w:spacing w:val="0"/>
          <w:w w:val="100"/>
          <w:position w:val="0"/>
          <w:shd w:val="clear" w:color="auto" w:fill="auto"/>
          <w:lang w:val="en-US" w:eastAsia="en-US" w:bidi="en-US"/>
        </w:rPr>
        <w:t xml:space="preserve">eminentia intercondylaris. </w:t>
      </w:r>
      <w:r>
        <w:rPr>
          <w:color w:val="000000"/>
          <w:spacing w:val="0"/>
          <w:w w:val="100"/>
          <w:position w:val="0"/>
          <w:shd w:val="clear" w:color="auto" w:fill="auto"/>
          <w:lang w:val="ru-RU" w:eastAsia="ru-RU" w:bidi="ru-RU"/>
        </w:rPr>
        <w:t>Спереди между обоими менисками протя</w:t>
        <w:softHyphen/>
        <w:t xml:space="preserve">гивается фиброзный пучок, поперечная связка колена, </w:t>
      </w:r>
      <w:r>
        <w:rPr>
          <w:color w:val="000000"/>
          <w:spacing w:val="0"/>
          <w:w w:val="100"/>
          <w:position w:val="0"/>
          <w:shd w:val="clear" w:color="auto" w:fill="auto"/>
          <w:lang w:val="en-US" w:eastAsia="en-US" w:bidi="en-US"/>
        </w:rPr>
        <w:t>lig. transversum genus.</w:t>
      </w:r>
    </w:p>
    <w:p>
      <w:pPr>
        <w:widowControl w:val="0"/>
        <w:spacing w:line="1" w:lineRule="exact"/>
      </w:pPr>
      <w:r>
        <w:drawing>
          <wp:anchor distT="88900" distB="158750" distL="33655" distR="1737360" simplePos="0" relativeHeight="125829464" behindDoc="0" locked="0" layoutInCell="1" allowOverlap="1">
            <wp:simplePos x="0" y="0"/>
            <wp:positionH relativeFrom="page">
              <wp:posOffset>521335</wp:posOffset>
            </wp:positionH>
            <wp:positionV relativeFrom="paragraph">
              <wp:posOffset>88900</wp:posOffset>
            </wp:positionV>
            <wp:extent cx="1243330" cy="1572895"/>
            <wp:wrapTopAndBottom/>
            <wp:docPr id="339" name="Shape 339"/>
            <a:graphic xmlns:a="http://schemas.openxmlformats.org/drawingml/2006/main">
              <a:graphicData uri="http://schemas.openxmlformats.org/drawingml/2006/picture">
                <pic:pic xmlns:pic="http://schemas.openxmlformats.org/drawingml/2006/picture">
                  <pic:nvPicPr>
                    <pic:cNvPr id="340" name="Picture box 340"/>
                    <pic:cNvPicPr/>
                  </pic:nvPicPr>
                  <pic:blipFill>
                    <a:blip r:embed="rId257"/>
                    <a:stretch/>
                  </pic:blipFill>
                  <pic:spPr>
                    <a:xfrm>
                      <a:ext cx="1243330" cy="1572895"/>
                    </a:xfrm>
                    <a:prstGeom prst="rect"/>
                  </pic:spPr>
                </pic:pic>
              </a:graphicData>
            </a:graphic>
          </wp:anchor>
        </w:drawing>
      </w:r>
      <w:r>
        <mc:AlternateContent>
          <mc:Choice Requires="wps">
            <w:drawing>
              <wp:anchor distT="0" distB="0" distL="0" distR="0" simplePos="0" relativeHeight="503316526" behindDoc="0" locked="0" layoutInCell="1" allowOverlap="1">
                <wp:simplePos x="0" y="0"/>
                <wp:positionH relativeFrom="page">
                  <wp:posOffset>487680</wp:posOffset>
                </wp:positionH>
                <wp:positionV relativeFrom="paragraph">
                  <wp:posOffset>1731645</wp:posOffset>
                </wp:positionV>
                <wp:extent cx="3014345" cy="85090"/>
                <wp:wrapNone/>
                <wp:docPr id="341" name="Shape 341"/>
                <a:graphic xmlns:a="http://schemas.openxmlformats.org/drawingml/2006/main">
                  <a:graphicData uri="http://schemas.microsoft.com/office/word/2010/wordprocessingShape">
                    <wps:wsp>
                      <wps:cNvSpPr txBox="1"/>
                      <wps:spPr>
                        <a:xfrm>
                          <a:ext cx="3014345" cy="85090"/>
                        </a:xfrm>
                        <a:prstGeom prst="rect"/>
                        <a:noFill/>
                      </wps:spPr>
                      <wps:txbx>
                        <w:txbxContent>
                          <w:p>
                            <w:pPr>
                              <w:pStyle w:val="Style6"/>
                              <w:keepNext w:val="0"/>
                              <w:keepLines w:val="0"/>
                              <w:widowControl w:val="0"/>
                              <w:shd w:val="clear" w:color="auto" w:fill="auto"/>
                              <w:bidi w:val="0"/>
                              <w:spacing w:before="0" w:after="0" w:line="350" w:lineRule="auto"/>
                              <w:ind w:left="0" w:right="0" w:firstLine="0"/>
                              <w:jc w:val="center"/>
                              <w:rPr>
                                <w:sz w:val="8"/>
                                <w:szCs w:val="8"/>
                              </w:rPr>
                            </w:pPr>
                            <w:r>
                              <w:rPr>
                                <w:b/>
                                <w:bCs/>
                                <w:color w:val="000000"/>
                                <w:spacing w:val="0"/>
                                <w:w w:val="100"/>
                                <w:position w:val="0"/>
                                <w:sz w:val="8"/>
                                <w:szCs w:val="8"/>
                                <w:shd w:val="clear" w:color="auto" w:fill="auto"/>
                                <w:lang w:val="ru-RU" w:eastAsia="ru-RU" w:bidi="ru-RU"/>
                              </w:rPr>
                              <w:t xml:space="preserve">Рис. 77. Правый колейный сустав </w:t>
                            </w:r>
                            <w:r>
                              <w:rPr>
                                <w:b/>
                                <w:bCs/>
                                <w:color w:val="000000"/>
                                <w:spacing w:val="0"/>
                                <w:w w:val="100"/>
                                <w:position w:val="0"/>
                                <w:sz w:val="8"/>
                                <w:szCs w:val="8"/>
                                <w:shd w:val="clear" w:color="auto" w:fill="auto"/>
                              </w:rPr>
                              <w:t>(articulatio genus).</w:t>
                            </w:r>
                          </w:p>
                        </w:txbxContent>
                      </wps:txbx>
                      <wps:bodyPr lIns="0" tIns="0" rIns="0" bIns="0">
                        <a:noAutoFit/>
                      </wps:bodyPr>
                    </wps:wsp>
                  </a:graphicData>
                </a:graphic>
              </wp:anchor>
            </w:drawing>
          </mc:Choice>
          <mc:Fallback>
            <w:pict>
              <v:shape id="_x0000_s1367" type="#_x0000_t202" style="position:absolute;margin-left:38.399999999999999pt;margin-top:136.34999999999999pt;width:237.34999999999999pt;height:6.7000000000000002pt;z-index:251657773;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350" w:lineRule="auto"/>
                        <w:ind w:left="0" w:right="0" w:firstLine="0"/>
                        <w:jc w:val="center"/>
                        <w:rPr>
                          <w:sz w:val="8"/>
                          <w:szCs w:val="8"/>
                        </w:rPr>
                      </w:pPr>
                      <w:r>
                        <w:rPr>
                          <w:b/>
                          <w:bCs/>
                          <w:color w:val="000000"/>
                          <w:spacing w:val="0"/>
                          <w:w w:val="100"/>
                          <w:position w:val="0"/>
                          <w:sz w:val="8"/>
                          <w:szCs w:val="8"/>
                          <w:shd w:val="clear" w:color="auto" w:fill="auto"/>
                          <w:lang w:val="ru-RU" w:eastAsia="ru-RU" w:bidi="ru-RU"/>
                        </w:rPr>
                        <w:t xml:space="preserve">Рис. 77. Правый колейный сустав </w:t>
                      </w:r>
                      <w:r>
                        <w:rPr>
                          <w:b/>
                          <w:bCs/>
                          <w:color w:val="000000"/>
                          <w:spacing w:val="0"/>
                          <w:w w:val="100"/>
                          <w:position w:val="0"/>
                          <w:sz w:val="8"/>
                          <w:szCs w:val="8"/>
                          <w:shd w:val="clear" w:color="auto" w:fill="auto"/>
                        </w:rPr>
                        <w:t>(articulatio genus).</w:t>
                      </w:r>
                    </w:p>
                  </w:txbxContent>
                </v:textbox>
                <w10:wrap anchorx="page"/>
              </v:shape>
            </w:pict>
          </mc:Fallback>
        </mc:AlternateContent>
      </w:r>
      <w:r>
        <w:drawing>
          <wp:anchor distT="107315" distB="301625" distL="0" distR="0" simplePos="0" relativeHeight="125829465" behindDoc="0" locked="0" layoutInCell="1" allowOverlap="1">
            <wp:simplePos x="0" y="0"/>
            <wp:positionH relativeFrom="page">
              <wp:posOffset>1877695</wp:posOffset>
            </wp:positionH>
            <wp:positionV relativeFrom="paragraph">
              <wp:posOffset>107315</wp:posOffset>
            </wp:positionV>
            <wp:extent cx="1548130" cy="1408430"/>
            <wp:wrapTopAndBottom/>
            <wp:docPr id="343" name="Shape 343"/>
            <a:graphic xmlns:a="http://schemas.openxmlformats.org/drawingml/2006/main">
              <a:graphicData uri="http://schemas.openxmlformats.org/drawingml/2006/picture">
                <pic:pic xmlns:pic="http://schemas.openxmlformats.org/drawingml/2006/picture">
                  <pic:nvPicPr>
                    <pic:cNvPr id="344" name="Picture box 344"/>
                    <pic:cNvPicPr/>
                  </pic:nvPicPr>
                  <pic:blipFill>
                    <a:blip r:embed="rId259"/>
                    <a:stretch/>
                  </pic:blipFill>
                  <pic:spPr>
                    <a:xfrm>
                      <a:ext cx="1548130" cy="1408430"/>
                    </a:xfrm>
                    <a:prstGeom prst="rect"/>
                  </pic:spPr>
                </pic:pic>
              </a:graphicData>
            </a:graphic>
          </wp:anchor>
        </w:drawing>
      </w:r>
    </w:p>
    <w:p>
      <w:pPr>
        <w:pStyle w:val="Style46"/>
        <w:keepNext w:val="0"/>
        <w:keepLines w:val="0"/>
        <w:widowControl w:val="0"/>
        <w:shd w:val="clear" w:color="auto" w:fill="auto"/>
        <w:bidi w:val="0"/>
        <w:spacing w:before="0" w:after="0" w:line="310" w:lineRule="auto"/>
        <w:ind w:left="0" w:right="0" w:firstLine="0"/>
        <w:jc w:val="both"/>
      </w:pPr>
      <w:r>
        <w:rPr>
          <w:color w:val="000000"/>
          <w:spacing w:val="0"/>
          <w:w w:val="100"/>
          <w:position w:val="0"/>
          <w:shd w:val="clear" w:color="auto" w:fill="auto"/>
          <w:lang w:val="ru-RU" w:eastAsia="ru-RU" w:bidi="ru-RU"/>
        </w:rPr>
        <w:t>а — удалена суставная капсула, надколенник с сухожилием четырех главой мышцы оттянут книзу 'Вид спереди):</w:t>
      </w:r>
    </w:p>
    <w:p>
      <w:pPr>
        <w:pStyle w:val="Style46"/>
        <w:keepNext w:val="0"/>
        <w:keepLines w:val="0"/>
        <w:widowControl w:val="0"/>
        <w:shd w:val="clear" w:color="auto" w:fill="auto"/>
        <w:bidi w:val="0"/>
        <w:spacing w:before="0" w:after="0" w:line="310"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facies patellaris;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condylus lateralis; 3 - meniscus lateralis; 4 — lig. collateral fibulare: 5 — lig capitis fibulae anterius; 6 — fibula; 7 — tibia; 8 - membrana interossea crurus; 9 — tendo in quadriceps femoris; 10 — facies articularis patellae; 11 — lig. patellae; 12 — bursa infrapatellans profunda; 13 — lig. collateral tibialc; 14 — lig. transversum genus; 15- meniscus medialis; 16 -lig. cruciatum anterius; 17 — lig. cruciatum posterius, IK ■ femur.</w:t>
      </w:r>
    </w:p>
    <w:p>
      <w:pPr>
        <w:pStyle w:val="Style46"/>
        <w:keepNext w:val="0"/>
        <w:keepLines w:val="0"/>
        <w:widowControl w:val="0"/>
        <w:shd w:val="clear" w:color="auto" w:fill="auto"/>
        <w:bidi w:val="0"/>
        <w:spacing w:before="0" w:after="0" w:line="310" w:lineRule="auto"/>
        <w:ind w:left="0" w:right="0" w:firstLine="0"/>
        <w:jc w:val="both"/>
      </w:pPr>
      <w:r>
        <w:rPr>
          <w:color w:val="000000"/>
          <w:spacing w:val="0"/>
          <w:w w:val="100"/>
          <w:position w:val="0"/>
          <w:shd w:val="clear" w:color="auto" w:fill="auto"/>
          <w:lang w:val="ru-RU" w:eastAsia="ru-RU" w:bidi="ru-RU"/>
        </w:rPr>
        <w:t>б нижняя поверхность («дно»):</w:t>
      </w:r>
    </w:p>
    <w:p>
      <w:pPr>
        <w:pStyle w:val="Style46"/>
        <w:keepNext w:val="0"/>
        <w:keepLines w:val="0"/>
        <w:widowControl w:val="0"/>
        <w:shd w:val="clear" w:color="auto" w:fill="auto"/>
        <w:bidi w:val="0"/>
        <w:spacing w:before="0" w:after="0" w:line="310" w:lineRule="auto"/>
        <w:ind w:left="0" w:right="0" w:firstLine="0"/>
        <w:jc w:val="both"/>
      </w:pPr>
      <w:r>
        <w:rPr>
          <w:color w:val="000000"/>
          <w:spacing w:val="0"/>
          <w:w w:val="100"/>
          <w:position w:val="0"/>
          <w:shd w:val="clear" w:color="auto" w:fill="auto"/>
          <w:lang w:val="en-US" w:eastAsia="en-US" w:bidi="en-US"/>
        </w:rPr>
        <w:t>I lig. cruciatum antenus; 2 lig. collaterale tibialc; 3 meniscus medialis; 4 - condylus medialis tibiae; 5 — lig. cruciatum posterius; 6 capsula articularis; 7 condylus lateralis tibiae; 8 - lig. collaterale fibulare; 9 —- meniscus lateralis; 10 - bursa infrapatellans profunda; 11 - - facies articularis patellae; 12 - tendo m. quadricipitis femoris.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Суставная капсула прикрепляется, несколько отступя от краев суставных поверх</w:t>
        <w:softHyphen/>
        <w:t>ностей бедра, большеберцовой кости и надколенника.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Поэтому на бедре она спереди поднимается вверх, обходя </w:t>
      </w:r>
      <w:r>
        <w:rPr>
          <w:color w:val="000000"/>
          <w:spacing w:val="0"/>
          <w:w w:val="100"/>
          <w:position w:val="0"/>
          <w:shd w:val="clear" w:color="auto" w:fill="auto"/>
          <w:lang w:val="en-US" w:eastAsia="en-US" w:bidi="en-US"/>
        </w:rPr>
        <w:t xml:space="preserve">facies patellans, </w:t>
      </w:r>
      <w:r>
        <w:rPr>
          <w:color w:val="000000"/>
          <w:spacing w:val="0"/>
          <w:w w:val="100"/>
          <w:position w:val="0"/>
          <w:shd w:val="clear" w:color="auto" w:fill="auto"/>
          <w:lang w:val="ru-RU" w:eastAsia="ru-RU" w:bidi="ru-RU"/>
        </w:rPr>
        <w:t>по бокам идет между мыщелками и надмыщелками, оставляя последние вне капсулы, для при</w:t>
        <w:softHyphen/>
        <w:t xml:space="preserve">крепления мышц и связок, </w:t>
      </w:r>
      <w:r>
        <w:rPr>
          <w:i/>
          <w:iCs/>
          <w:color w:val="000000"/>
          <w:spacing w:val="0"/>
          <w:w w:val="100"/>
          <w:position w:val="0"/>
          <w:shd w:val="clear" w:color="auto" w:fill="auto"/>
          <w:lang w:val="ru-RU" w:eastAsia="ru-RU" w:bidi="ru-RU"/>
        </w:rPr>
        <w:t>а</w:t>
      </w:r>
      <w:r>
        <w:rPr>
          <w:color w:val="000000"/>
          <w:spacing w:val="0"/>
          <w:w w:val="100"/>
          <w:position w:val="0"/>
          <w:shd w:val="clear" w:color="auto" w:fill="auto"/>
          <w:lang w:val="ru-RU" w:eastAsia="ru-RU" w:bidi="ru-RU"/>
        </w:rPr>
        <w:t xml:space="preserve"> сзади опускается до краев суставных поверхностей мы</w:t>
        <w:softHyphen/>
        <w:t xml:space="preserve">щелков. Кроме того, спереди синовиальная оболочка образует большой заворот, </w:t>
      </w:r>
      <w:r>
        <w:rPr>
          <w:color w:val="000000"/>
          <w:spacing w:val="0"/>
          <w:w w:val="100"/>
          <w:position w:val="0"/>
          <w:shd w:val="clear" w:color="auto" w:fill="auto"/>
          <w:lang w:val="en-US" w:eastAsia="en-US" w:bidi="en-US"/>
        </w:rPr>
        <w:t xml:space="preserve">buna suprapatel laris, </w:t>
      </w:r>
      <w:r>
        <w:rPr>
          <w:color w:val="000000"/>
          <w:spacing w:val="0"/>
          <w:w w:val="100"/>
          <w:position w:val="0"/>
          <w:shd w:val="clear" w:color="auto" w:fill="auto"/>
          <w:lang w:val="ru-RU" w:eastAsia="ru-RU" w:bidi="ru-RU"/>
        </w:rPr>
        <w:t xml:space="preserve">высоко простирающийся между бедренной костью и четырехглавой мышцей бедра. Иногда </w:t>
      </w:r>
      <w:r>
        <w:rPr>
          <w:color w:val="000000"/>
          <w:spacing w:val="0"/>
          <w:w w:val="100"/>
          <w:position w:val="0"/>
          <w:shd w:val="clear" w:color="auto" w:fill="auto"/>
          <w:lang w:val="en-US" w:eastAsia="en-US" w:bidi="en-US"/>
        </w:rPr>
        <w:t xml:space="preserve">bursa suprapatellaris </w:t>
      </w:r>
      <w:r>
        <w:rPr>
          <w:color w:val="000000"/>
          <w:spacing w:val="0"/>
          <w:w w:val="100"/>
          <w:position w:val="0"/>
          <w:shd w:val="clear" w:color="auto" w:fill="auto"/>
          <w:lang w:val="ru-RU" w:eastAsia="ru-RU" w:bidi="ru-RU"/>
        </w:rPr>
        <w:t>может быть замкнутой и обособленной от полости коленного сустава. На большеберцовой кости капсула прикрепляется по краю суставных поверхностей мыщелков. На надколеннике она прирастает к краям хряще</w:t>
        <w:softHyphen/>
        <w:t>вой его поверхности, вследствие чего он оказывается как бы вставленным в передний отдел капсулы, как в рамку. По бокам сустава находятся коллатеральные связки, иду</w:t>
        <w:softHyphen/>
        <w:t xml:space="preserve">щие перпендикулярно фронтальной оси: с медиальной стороны </w:t>
      </w:r>
      <w:r>
        <w:rPr>
          <w:color w:val="000000"/>
          <w:spacing w:val="0"/>
          <w:w w:val="100"/>
          <w:position w:val="0"/>
          <w:shd w:val="clear" w:color="auto" w:fill="auto"/>
          <w:lang w:val="en-US" w:eastAsia="en-US" w:bidi="en-US"/>
        </w:rPr>
        <w:t xml:space="preserve">lig. collaterale tibiale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 xml:space="preserve">epicondylus medialis </w:t>
      </w:r>
      <w:r>
        <w:rPr>
          <w:color w:val="000000"/>
          <w:spacing w:val="0"/>
          <w:w w:val="100"/>
          <w:position w:val="0"/>
          <w:shd w:val="clear" w:color="auto" w:fill="auto"/>
          <w:lang w:val="ru-RU" w:eastAsia="ru-RU" w:bidi="ru-RU"/>
        </w:rPr>
        <w:t xml:space="preserve">бедра до края </w:t>
      </w:r>
      <w:r>
        <w:rPr>
          <w:color w:val="000000"/>
          <w:spacing w:val="0"/>
          <w:w w:val="100"/>
          <w:position w:val="0"/>
          <w:shd w:val="clear" w:color="auto" w:fill="auto"/>
          <w:lang w:val="en-US" w:eastAsia="en-US" w:bidi="en-US"/>
        </w:rPr>
        <w:t xml:space="preserve">tibia, </w:t>
      </w:r>
      <w:r>
        <w:rPr>
          <w:color w:val="000000"/>
          <w:spacing w:val="0"/>
          <w:w w:val="100"/>
          <w:position w:val="0"/>
          <w:shd w:val="clear" w:color="auto" w:fill="auto"/>
          <w:lang w:val="ru-RU" w:eastAsia="ru-RU" w:bidi="ru-RU"/>
        </w:rPr>
        <w:t>срастаясь с капсулой и медиальным менис</w:t>
        <w:softHyphen/>
        <w:t xml:space="preserve">ком) и с латеральной — </w:t>
      </w:r>
      <w:r>
        <w:rPr>
          <w:color w:val="000000"/>
          <w:spacing w:val="0"/>
          <w:w w:val="100"/>
          <w:position w:val="0"/>
          <w:shd w:val="clear" w:color="auto" w:fill="auto"/>
          <w:lang w:val="en-US" w:eastAsia="en-US" w:bidi="en-US"/>
        </w:rPr>
        <w:t xml:space="preserve">lig. collaterale fibulare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 xml:space="preserve">epicondylus lateralis </w:t>
      </w:r>
      <w:r>
        <w:rPr>
          <w:color w:val="000000"/>
          <w:spacing w:val="0"/>
          <w:w w:val="100"/>
          <w:position w:val="0"/>
          <w:shd w:val="clear" w:color="auto" w:fill="auto"/>
          <w:lang w:val="ru-RU" w:eastAsia="ru-RU" w:bidi="ru-RU"/>
        </w:rPr>
        <w:t xml:space="preserve">до головки </w:t>
      </w:r>
      <w:r>
        <w:rPr>
          <w:color w:val="000000"/>
          <w:spacing w:val="0"/>
          <w:w w:val="100"/>
          <w:position w:val="0"/>
          <w:shd w:val="clear" w:color="auto" w:fill="auto"/>
          <w:lang w:val="en-US" w:eastAsia="en-US" w:bidi="en-US"/>
        </w:rPr>
        <w:t xml:space="preserve">fibula). </w:t>
      </w:r>
      <w:r>
        <w:rPr>
          <w:color w:val="000000"/>
          <w:spacing w:val="0"/>
          <w:w w:val="100"/>
          <w:position w:val="0"/>
          <w:shd w:val="clear" w:color="auto" w:fill="auto"/>
          <w:lang w:val="ru-RU" w:eastAsia="ru-RU" w:bidi="ru-RU"/>
        </w:rPr>
        <w:t xml:space="preserve">На задней стороне капсулы коленного сустава находятся две связки, вплетающиеся в заднюю стенку капсулы,— </w:t>
      </w:r>
      <w:r>
        <w:rPr>
          <w:color w:val="000000"/>
          <w:spacing w:val="0"/>
          <w:w w:val="100"/>
          <w:position w:val="0"/>
          <w:shd w:val="clear" w:color="auto" w:fill="auto"/>
          <w:lang w:val="en-US" w:eastAsia="en-US" w:bidi="en-US"/>
        </w:rPr>
        <w:t xml:space="preserve">lig. popliteum arcuatum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lig. popliteum obliquum </w:t>
      </w:r>
      <w:r>
        <w:rPr>
          <w:color w:val="000000"/>
          <w:spacing w:val="0"/>
          <w:w w:val="100"/>
          <w:position w:val="0"/>
          <w:shd w:val="clear" w:color="auto" w:fill="auto"/>
          <w:lang w:val="ru-RU" w:eastAsia="ru-RU" w:bidi="ru-RU"/>
        </w:rPr>
        <w:t xml:space="preserve">(один из трех конечных пучков сухожилия </w:t>
      </w:r>
      <w:r>
        <w:rPr>
          <w:color w:val="000000"/>
          <w:spacing w:val="0"/>
          <w:w w:val="100"/>
          <w:position w:val="0"/>
          <w:shd w:val="clear" w:color="auto" w:fill="auto"/>
          <w:lang w:val="en-US" w:eastAsia="en-US" w:bidi="en-US"/>
        </w:rPr>
        <w:t>m. semimembranosus).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На передней стороне коленного сочленения располагается сухожилие четырехгла</w:t>
        <w:softHyphen/>
        <w:t xml:space="preserve">вой мышцы бедра, которое охватывает </w:t>
      </w:r>
      <w:r>
        <w:rPr>
          <w:color w:val="000000"/>
          <w:spacing w:val="0"/>
          <w:w w:val="100"/>
          <w:position w:val="0"/>
          <w:shd w:val="clear" w:color="auto" w:fill="auto"/>
          <w:lang w:val="en-US" w:eastAsia="en-US" w:bidi="en-US"/>
        </w:rPr>
        <w:t xml:space="preserve">patella, </w:t>
      </w:r>
      <w:r>
        <w:rPr>
          <w:color w:val="000000"/>
          <w:spacing w:val="0"/>
          <w:w w:val="100"/>
          <w:position w:val="0"/>
          <w:shd w:val="clear" w:color="auto" w:fill="auto"/>
          <w:lang w:val="ru-RU" w:eastAsia="ru-RU" w:bidi="ru-RU"/>
        </w:rPr>
        <w:t>как сесамовидную кость, и затем про</w:t>
        <w:softHyphen/>
        <w:t xml:space="preserve">должается в толстую и крепкую связку, </w:t>
      </w:r>
      <w:r>
        <w:rPr>
          <w:color w:val="000000"/>
          <w:spacing w:val="0"/>
          <w:w w:val="100"/>
          <w:position w:val="0"/>
          <w:shd w:val="clear" w:color="auto" w:fill="auto"/>
          <w:lang w:val="en-US" w:eastAsia="en-US" w:bidi="en-US"/>
        </w:rPr>
        <w:t xml:space="preserve">lig. patellae, </w:t>
      </w:r>
      <w:r>
        <w:rPr>
          <w:color w:val="000000"/>
          <w:spacing w:val="0"/>
          <w:w w:val="100"/>
          <w:position w:val="0"/>
          <w:shd w:val="clear" w:color="auto" w:fill="auto"/>
          <w:lang w:val="ru-RU" w:eastAsia="ru-RU" w:bidi="ru-RU"/>
        </w:rPr>
        <w:t>которая идет от верхушки надко</w:t>
        <w:softHyphen/>
        <w:t xml:space="preserve">ленника вниз и прикрепляется к </w:t>
      </w:r>
      <w:r>
        <w:rPr>
          <w:color w:val="000000"/>
          <w:spacing w:val="0"/>
          <w:w w:val="100"/>
          <w:position w:val="0"/>
          <w:shd w:val="clear" w:color="auto" w:fill="auto"/>
          <w:lang w:val="en-US" w:eastAsia="en-US" w:bidi="en-US"/>
        </w:rPr>
        <w:t>tuberositas tibiae.</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По бокам </w:t>
      </w:r>
      <w:r>
        <w:rPr>
          <w:color w:val="000000"/>
          <w:spacing w:val="0"/>
          <w:w w:val="100"/>
          <w:position w:val="0"/>
          <w:shd w:val="clear" w:color="auto" w:fill="auto"/>
          <w:lang w:val="en-US" w:eastAsia="en-US" w:bidi="en-US"/>
        </w:rPr>
        <w:t xml:space="preserve">patellae </w:t>
      </w:r>
      <w:r>
        <w:rPr>
          <w:color w:val="000000"/>
          <w:spacing w:val="0"/>
          <w:w w:val="100"/>
          <w:position w:val="0"/>
          <w:shd w:val="clear" w:color="auto" w:fill="auto"/>
          <w:lang w:val="ru-RU" w:eastAsia="ru-RU" w:bidi="ru-RU"/>
        </w:rPr>
        <w:t>боковые расширения сухожилия четырехглавой мышцы образу</w:t>
        <w:softHyphen/>
        <w:t xml:space="preserve">ют так называемые </w:t>
      </w:r>
      <w:r>
        <w:rPr>
          <w:color w:val="000000"/>
          <w:spacing w:val="0"/>
          <w:w w:val="100"/>
          <w:position w:val="0"/>
          <w:shd w:val="clear" w:color="auto" w:fill="auto"/>
          <w:lang w:val="en-US" w:eastAsia="en-US" w:bidi="en-US"/>
        </w:rPr>
        <w:t xml:space="preserve">retlhaculae patellae (laterale et mediale), </w:t>
      </w:r>
      <w:r>
        <w:rPr>
          <w:color w:val="000000"/>
          <w:spacing w:val="0"/>
          <w:w w:val="100"/>
          <w:position w:val="0"/>
          <w:shd w:val="clear" w:color="auto" w:fill="auto"/>
          <w:lang w:val="ru-RU" w:eastAsia="ru-RU" w:bidi="ru-RU"/>
        </w:rPr>
        <w:t>состоящие из вертикаль</w:t>
        <w:softHyphen/>
        <w:t xml:space="preserve">ных и горизонтальных пучков; вертикальные пучки прикрепляются к мыщелкам </w:t>
      </w:r>
      <w:r>
        <w:rPr>
          <w:color w:val="000000"/>
          <w:spacing w:val="0"/>
          <w:w w:val="100"/>
          <w:position w:val="0"/>
          <w:shd w:val="clear" w:color="auto" w:fill="auto"/>
          <w:lang w:val="en-US" w:eastAsia="en-US" w:bidi="en-US"/>
        </w:rPr>
        <w:t xml:space="preserve">tibia, </w:t>
      </w:r>
      <w:r>
        <w:rPr>
          <w:color w:val="000000"/>
          <w:spacing w:val="0"/>
          <w:w w:val="100"/>
          <w:position w:val="0"/>
          <w:shd w:val="clear" w:color="auto" w:fill="auto"/>
          <w:lang w:val="ru-RU" w:eastAsia="ru-RU" w:bidi="ru-RU"/>
        </w:rPr>
        <w:t xml:space="preserve">а горизонтальные — к обоим </w:t>
      </w:r>
      <w:r>
        <w:rPr>
          <w:color w:val="000000"/>
          <w:spacing w:val="0"/>
          <w:w w:val="100"/>
          <w:position w:val="0"/>
          <w:shd w:val="clear" w:color="auto" w:fill="auto"/>
          <w:lang w:val="en-US" w:eastAsia="en-US" w:bidi="en-US"/>
        </w:rPr>
        <w:t xml:space="preserve">epicondyli </w:t>
      </w:r>
      <w:r>
        <w:rPr>
          <w:color w:val="000000"/>
          <w:spacing w:val="0"/>
          <w:w w:val="100"/>
          <w:position w:val="0"/>
          <w:shd w:val="clear" w:color="auto" w:fill="auto"/>
          <w:lang w:val="ru-RU" w:eastAsia="ru-RU" w:bidi="ru-RU"/>
        </w:rPr>
        <w:t>бедренной кости. Эти пучки удерживают над</w:t>
        <w:softHyphen/>
        <w:t>коленник в его положении во время движения.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Кроме описанных внесуставных связок, вплетающихся в капсулу, коленный сустав имеет две внутрисуставные связки, называемые крестообразными, </w:t>
      </w:r>
      <w:r>
        <w:rPr>
          <w:color w:val="000000"/>
          <w:spacing w:val="0"/>
          <w:w w:val="100"/>
          <w:position w:val="0"/>
          <w:shd w:val="clear" w:color="auto" w:fill="auto"/>
          <w:lang w:val="en-US" w:eastAsia="en-US" w:bidi="en-US"/>
        </w:rPr>
        <w:t xml:space="preserve">ligg. cruciata genus. </w:t>
      </w:r>
      <w:r>
        <w:rPr>
          <w:color w:val="000000"/>
          <w:spacing w:val="0"/>
          <w:w w:val="100"/>
          <w:position w:val="0"/>
          <w:shd w:val="clear" w:color="auto" w:fill="auto"/>
          <w:lang w:val="ru-RU" w:eastAsia="ru-RU" w:bidi="ru-RU"/>
        </w:rPr>
        <w:t xml:space="preserve">Одна из них — передняя, </w:t>
      </w:r>
      <w:r>
        <w:rPr>
          <w:color w:val="000000"/>
          <w:spacing w:val="0"/>
          <w:w w:val="100"/>
          <w:position w:val="0"/>
          <w:shd w:val="clear" w:color="auto" w:fill="auto"/>
          <w:lang w:val="en-US" w:eastAsia="en-US" w:bidi="en-US"/>
        </w:rPr>
        <w:t xml:space="preserve">lig. cruciatum anterius, </w:t>
      </w:r>
      <w:r>
        <w:rPr>
          <w:color w:val="000000"/>
          <w:spacing w:val="0"/>
          <w:w w:val="100"/>
          <w:position w:val="0"/>
          <w:shd w:val="clear" w:color="auto" w:fill="auto"/>
          <w:lang w:val="ru-RU" w:eastAsia="ru-RU" w:bidi="ru-RU"/>
        </w:rPr>
        <w:t xml:space="preserve">соединяет внутреннюю поверхность латерального мыщелка бедренной кости с </w:t>
      </w:r>
      <w:r>
        <w:rPr>
          <w:color w:val="000000"/>
          <w:spacing w:val="0"/>
          <w:w w:val="100"/>
          <w:position w:val="0"/>
          <w:shd w:val="clear" w:color="auto" w:fill="auto"/>
          <w:lang w:val="en-US" w:eastAsia="en-US" w:bidi="en-US"/>
        </w:rPr>
        <w:t xml:space="preserve">area intercondylaris anterior tibiae. </w:t>
      </w:r>
      <w:r>
        <w:rPr>
          <w:color w:val="000000"/>
          <w:spacing w:val="0"/>
          <w:w w:val="100"/>
          <w:position w:val="0"/>
          <w:shd w:val="clear" w:color="auto" w:fill="auto"/>
          <w:lang w:val="ru-RU" w:eastAsia="ru-RU" w:bidi="ru-RU"/>
        </w:rPr>
        <w:t xml:space="preserve">Другая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задняя, </w:t>
      </w:r>
      <w:r>
        <w:rPr>
          <w:color w:val="000000"/>
          <w:spacing w:val="0"/>
          <w:w w:val="100"/>
          <w:position w:val="0"/>
          <w:shd w:val="clear" w:color="auto" w:fill="auto"/>
          <w:lang w:val="en-US" w:eastAsia="en-US" w:bidi="en-US"/>
        </w:rPr>
        <w:t xml:space="preserve">lig. cruciatum posterius, </w:t>
      </w:r>
      <w:r>
        <w:rPr>
          <w:color w:val="000000"/>
          <w:spacing w:val="0"/>
          <w:w w:val="100"/>
          <w:position w:val="0"/>
          <w:shd w:val="clear" w:color="auto" w:fill="auto"/>
          <w:lang w:val="ru-RU" w:eastAsia="ru-RU" w:bidi="ru-RU"/>
        </w:rPr>
        <w:t>идет от внутренней поверхности медиального мыщел</w:t>
        <w:softHyphen/>
        <w:t xml:space="preserve">ка бедренной кости к </w:t>
      </w:r>
      <w:r>
        <w:rPr>
          <w:color w:val="000000"/>
          <w:spacing w:val="0"/>
          <w:w w:val="100"/>
          <w:position w:val="0"/>
          <w:shd w:val="clear" w:color="auto" w:fill="auto"/>
          <w:lang w:val="en-US" w:eastAsia="en-US" w:bidi="en-US"/>
        </w:rPr>
        <w:t xml:space="preserve">area intercondylaris posterior </w:t>
      </w:r>
      <w:r>
        <w:rPr>
          <w:color w:val="000000"/>
          <w:spacing w:val="0"/>
          <w:w w:val="100"/>
          <w:position w:val="0"/>
          <w:shd w:val="clear" w:color="auto" w:fill="auto"/>
          <w:lang w:val="ru-RU" w:eastAsia="ru-RU" w:bidi="ru-RU"/>
        </w:rPr>
        <w:t>большеберцовой кости. Выстилаю</w:t>
        <w:softHyphen/>
        <w:t>щая изнутри капсулу синовиальная оболочка покрывает вдающиеся в сустав кресто</w:t>
        <w:softHyphen/>
        <w:t>образные связки и образует на передней стенке сустава ниже надколенника две содер</w:t>
        <w:softHyphen/>
        <w:t xml:space="preserve">жащие жир складки, </w:t>
      </w:r>
      <w:r>
        <w:rPr>
          <w:color w:val="000000"/>
          <w:spacing w:val="0"/>
          <w:w w:val="100"/>
          <w:position w:val="0"/>
          <w:shd w:val="clear" w:color="auto" w:fill="auto"/>
          <w:lang w:val="en-US" w:eastAsia="en-US" w:bidi="en-US"/>
        </w:rPr>
        <w:t xml:space="preserve">plicae alares, </w:t>
      </w:r>
      <w:r>
        <w:rPr>
          <w:color w:val="000000"/>
          <w:spacing w:val="0"/>
          <w:w w:val="100"/>
          <w:position w:val="0"/>
          <w:shd w:val="clear" w:color="auto" w:fill="auto"/>
          <w:lang w:val="ru-RU" w:eastAsia="ru-RU" w:bidi="ru-RU"/>
        </w:rPr>
        <w:t>которые приспосабливаются при каждом положении колена к суставным поверхностям, заполняя промежутки между ними. Крестообраз</w:t>
        <w:softHyphen/>
        <w:t>ные связки делят полость сустава на переднюю и заднюю части, препятствуя в случае воспаления до определенного времени проникновению гноя из одной части в другую.</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По соседству с суставом (рис. 78) залегает ряд синовиальных сумок; некоторые из них сообщаются с полостью сустава. На передней поверхности надколенника встре</w:t>
        <w:softHyphen/>
        <w:t xml:space="preserve">чаются сумки, число которых может доходить до трех: под кожей — </w:t>
      </w:r>
      <w:r>
        <w:rPr>
          <w:color w:val="000000"/>
          <w:spacing w:val="0"/>
          <w:w w:val="100"/>
          <w:position w:val="0"/>
          <w:shd w:val="clear" w:color="auto" w:fill="auto"/>
          <w:lang w:val="en-US" w:eastAsia="en-US" w:bidi="en-US"/>
        </w:rPr>
        <w:t xml:space="preserve">bursa prepatellaris subcutanea, </w:t>
      </w:r>
      <w:r>
        <w:rPr>
          <w:color w:val="000000"/>
          <w:spacing w:val="0"/>
          <w:w w:val="100"/>
          <w:position w:val="0"/>
          <w:shd w:val="clear" w:color="auto" w:fill="auto"/>
          <w:lang w:val="ru-RU" w:eastAsia="ru-RU" w:bidi="ru-RU"/>
        </w:rPr>
        <w:t xml:space="preserve">глубже под фасцией — </w:t>
      </w:r>
      <w:r>
        <w:rPr>
          <w:color w:val="000000"/>
          <w:spacing w:val="0"/>
          <w:w w:val="100"/>
          <w:position w:val="0"/>
          <w:shd w:val="clear" w:color="auto" w:fill="auto"/>
          <w:lang w:val="en-US" w:eastAsia="en-US" w:bidi="en-US"/>
        </w:rPr>
        <w:t xml:space="preserve">bursa subfascialis prepatellaris, </w:t>
      </w:r>
      <w:r>
        <w:rPr>
          <w:color w:val="000000"/>
          <w:spacing w:val="0"/>
          <w:w w:val="100"/>
          <w:position w:val="0"/>
          <w:shd w:val="clear" w:color="auto" w:fill="auto"/>
          <w:lang w:val="ru-RU" w:eastAsia="ru-RU" w:bidi="ru-RU"/>
        </w:rPr>
        <w:t>наконец, под апонев</w:t>
        <w:softHyphen/>
        <w:t xml:space="preserve">ротическим растяжением </w:t>
      </w:r>
      <w:r>
        <w:rPr>
          <w:color w:val="000000"/>
          <w:spacing w:val="0"/>
          <w:w w:val="100"/>
          <w:position w:val="0"/>
          <w:shd w:val="clear" w:color="auto" w:fill="auto"/>
          <w:lang w:val="en-US" w:eastAsia="en-US" w:bidi="en-US"/>
        </w:rPr>
        <w:t xml:space="preserve">m. quadriceps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bursa subtendinea prepatellaris. </w:t>
      </w:r>
      <w:r>
        <w:rPr>
          <w:color w:val="000000"/>
          <w:spacing w:val="0"/>
          <w:w w:val="100"/>
          <w:position w:val="0"/>
          <w:shd w:val="clear" w:color="auto" w:fill="auto"/>
          <w:lang w:val="ru-RU" w:eastAsia="ru-RU" w:bidi="ru-RU"/>
        </w:rPr>
        <w:t>У места ниж</w:t>
        <w:softHyphen/>
        <w:t xml:space="preserve">него прикрепления </w:t>
      </w:r>
      <w:r>
        <w:rPr>
          <w:color w:val="000000"/>
          <w:spacing w:val="0"/>
          <w:w w:val="100"/>
          <w:position w:val="0"/>
          <w:shd w:val="clear" w:color="auto" w:fill="auto"/>
          <w:lang w:val="en-US" w:eastAsia="en-US" w:bidi="en-US"/>
        </w:rPr>
        <w:t xml:space="preserve">lig. patellae, </w:t>
      </w:r>
      <w:r>
        <w:rPr>
          <w:color w:val="000000"/>
          <w:spacing w:val="0"/>
          <w:w w:val="100"/>
          <w:position w:val="0"/>
          <w:shd w:val="clear" w:color="auto" w:fill="auto"/>
          <w:lang w:val="ru-RU" w:eastAsia="ru-RU" w:bidi="ru-RU"/>
        </w:rPr>
        <w:t>между этой связкой и большеберцовой костью, зало</w:t>
        <w:softHyphen/>
        <w:t xml:space="preserve">жена постоянная, не сообщающаяся с полостью сустава синовиальная сумка, </w:t>
      </w:r>
      <w:r>
        <w:rPr>
          <w:color w:val="000000"/>
          <w:spacing w:val="0"/>
          <w:w w:val="100"/>
          <w:position w:val="0"/>
          <w:shd w:val="clear" w:color="auto" w:fill="auto"/>
          <w:lang w:val="en-US" w:eastAsia="en-US" w:bidi="en-US"/>
        </w:rPr>
        <w:t xml:space="preserve">bursa infrapatellaris profunda. </w:t>
      </w:r>
      <w:r>
        <w:rPr>
          <w:color w:val="000000"/>
          <w:spacing w:val="0"/>
          <w:w w:val="100"/>
          <w:position w:val="0"/>
          <w:shd w:val="clear" w:color="auto" w:fill="auto"/>
          <w:lang w:val="ru-RU" w:eastAsia="ru-RU" w:bidi="ru-RU"/>
        </w:rPr>
        <w:t>В задней области сустава сумки встречаются под местами при-</w:t>
      </w:r>
      <w:r>
        <w:br w:type="page"/>
      </w:r>
    </w:p>
    <w:p>
      <w:pPr>
        <w:pStyle w:val="Style55"/>
        <w:keepNext w:val="0"/>
        <w:keepLines w:val="0"/>
        <w:widowControl w:val="0"/>
        <w:shd w:val="clear" w:color="auto" w:fill="auto"/>
        <w:bidi w:val="0"/>
        <w:spacing w:before="0" w:after="0" w:line="326" w:lineRule="auto"/>
        <w:ind w:left="0" w:right="0" w:firstLine="0"/>
        <w:jc w:val="center"/>
      </w:pPr>
      <w:r>
        <w:rPr>
          <w:color w:val="000000"/>
          <w:spacing w:val="0"/>
          <w:w w:val="100"/>
          <w:position w:val="0"/>
          <w:shd w:val="clear" w:color="auto" w:fill="auto"/>
          <w:lang w:val="ru-RU" w:eastAsia="ru-RU" w:bidi="ru-RU"/>
        </w:rPr>
        <w:t>Рис. 78. Синовиальные сумки правого коленного</w:t>
        <w:br/>
        <w:t>сустава; латеральная поверхность.</w:t>
      </w:r>
    </w:p>
    <w:p>
      <w:pPr>
        <w:pStyle w:val="Style46"/>
        <w:keepNext w:val="0"/>
        <w:keepLines w:val="0"/>
        <w:widowControl w:val="0"/>
        <w:shd w:val="clear" w:color="auto" w:fill="auto"/>
        <w:bidi w:val="0"/>
        <w:spacing w:before="0" w:after="160" w:line="298"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femur;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epicondylus Ialeralis; 3 — lig. collaterale fibulare; 4 — tendo m. poplitei; 5 — bursa m. poplitei; 6 — caput fibulae; 7 — tibia; 8 — tuberositas tibiae; 9 — bursa infrapatel laris profunda; 10 — lig. patellae; 11 — plica alaris; 12 — bursa prepatellaris subcutanea; 13 — patella; 14 — bursa suprapatel laris; 15, 16 — tendo m. quadricipitis femoris.</w:t>
      </w:r>
    </w:p>
    <w:p>
      <w:pPr>
        <w:pStyle w:val="Style14"/>
        <w:keepNext w:val="0"/>
        <w:keepLines w:val="0"/>
        <w:widowControl w:val="0"/>
        <w:shd w:val="clear" w:color="auto" w:fill="auto"/>
        <w:bidi w:val="0"/>
        <w:spacing w:before="0" w:after="0" w:line="290" w:lineRule="auto"/>
        <w:ind w:left="0" w:right="0" w:firstLine="0"/>
        <w:jc w:val="both"/>
      </w:pPr>
      <w:r>
        <w:drawing>
          <wp:anchor distT="0" distB="170815" distL="0" distR="0" simplePos="0" relativeHeight="125829466" behindDoc="0" locked="0" layoutInCell="1" allowOverlap="1">
            <wp:simplePos x="0" y="0"/>
            <wp:positionH relativeFrom="page">
              <wp:posOffset>2259965</wp:posOffset>
            </wp:positionH>
            <wp:positionV relativeFrom="margin">
              <wp:posOffset>43180</wp:posOffset>
            </wp:positionV>
            <wp:extent cx="1231265" cy="1676400"/>
            <wp:wrapTight wrapText="left">
              <wp:wrapPolygon>
                <wp:start x="0" y="0"/>
                <wp:lineTo x="21600" y="0"/>
                <wp:lineTo x="21600" y="21600"/>
                <wp:lineTo x="0" y="21600"/>
                <wp:lineTo x="0" y="0"/>
              </wp:wrapPolygon>
            </wp:wrapTight>
            <wp:docPr id="345" name="Shape 345"/>
            <a:graphic xmlns:a="http://schemas.openxmlformats.org/drawingml/2006/main">
              <a:graphicData uri="http://schemas.openxmlformats.org/drawingml/2006/picture">
                <pic:pic xmlns:pic="http://schemas.openxmlformats.org/drawingml/2006/picture">
                  <pic:nvPicPr>
                    <pic:cNvPr id="346" name="Picture box 346"/>
                    <pic:cNvPicPr/>
                  </pic:nvPicPr>
                  <pic:blipFill>
                    <a:blip r:embed="rId261"/>
                    <a:stretch/>
                  </pic:blipFill>
                  <pic:spPr>
                    <a:xfrm>
                      <a:ext cx="1231265" cy="1676400"/>
                    </a:xfrm>
                    <a:prstGeom prst="rect"/>
                  </pic:spPr>
                </pic:pic>
              </a:graphicData>
            </a:graphic>
          </wp:anchor>
        </w:drawing>
      </w:r>
      <w:r>
        <mc:AlternateContent>
          <mc:Choice Requires="wps">
            <w:drawing>
              <wp:anchor distT="0" distB="0" distL="0" distR="0" simplePos="0" relativeHeight="503316528" behindDoc="0" locked="0" layoutInCell="1" allowOverlap="1">
                <wp:simplePos x="0" y="0"/>
                <wp:positionH relativeFrom="page">
                  <wp:posOffset>3430270</wp:posOffset>
                </wp:positionH>
                <wp:positionV relativeFrom="margin">
                  <wp:posOffset>1798955</wp:posOffset>
                </wp:positionV>
                <wp:extent cx="60960" cy="91440"/>
                <wp:wrapNone/>
                <wp:docPr id="347" name="Shape 347"/>
                <a:graphic xmlns:a="http://schemas.openxmlformats.org/drawingml/2006/main">
                  <a:graphicData uri="http://schemas.microsoft.com/office/word/2010/wordprocessingShape">
                    <wps:wsp>
                      <wps:cNvSpPr txBox="1"/>
                      <wps:spPr>
                        <a:xfrm>
                          <a:ext cx="60960" cy="91440"/>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both"/>
                              <w:rPr>
                                <w:sz w:val="11"/>
                                <w:szCs w:val="11"/>
                              </w:rPr>
                            </w:pPr>
                            <w:r>
                              <w:rPr>
                                <w:color w:val="000000"/>
                                <w:spacing w:val="0"/>
                                <w:w w:val="100"/>
                                <w:position w:val="0"/>
                                <w:sz w:val="11"/>
                                <w:szCs w:val="11"/>
                                <w:shd w:val="clear" w:color="auto" w:fill="auto"/>
                              </w:rPr>
                              <w:t>c-</w:t>
                            </w:r>
                          </w:p>
                        </w:txbxContent>
                      </wps:txbx>
                      <wps:bodyPr lIns="0" tIns="0" rIns="0" bIns="0">
                        <a:noAutoFit/>
                      </wps:bodyPr>
                    </wps:wsp>
                  </a:graphicData>
                </a:graphic>
              </wp:anchor>
            </w:drawing>
          </mc:Choice>
          <mc:Fallback>
            <w:pict>
              <v:shape id="_x0000_s1373" type="#_x0000_t202" style="position:absolute;margin-left:270.10000000000002pt;margin-top:141.65000000000001pt;width:4.7999999999999998pt;height:7.2000000000000002pt;z-index:251657775;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0" w:line="240" w:lineRule="auto"/>
                        <w:ind w:left="0" w:right="0" w:firstLine="0"/>
                        <w:jc w:val="both"/>
                        <w:rPr>
                          <w:sz w:val="11"/>
                          <w:szCs w:val="11"/>
                        </w:rPr>
                      </w:pPr>
                      <w:r>
                        <w:rPr>
                          <w:color w:val="000000"/>
                          <w:spacing w:val="0"/>
                          <w:w w:val="100"/>
                          <w:position w:val="0"/>
                          <w:sz w:val="11"/>
                          <w:szCs w:val="11"/>
                          <w:shd w:val="clear" w:color="auto" w:fill="auto"/>
                        </w:rPr>
                        <w:t>c-</w:t>
                      </w:r>
                    </w:p>
                  </w:txbxContent>
                </v:textbox>
                <w10:wrap anchorx="page" anchory="margin"/>
              </v:shape>
            </w:pict>
          </mc:Fallback>
        </mc:AlternateContent>
      </w:r>
      <w:r>
        <mc:AlternateContent>
          <mc:Choice Requires="wps">
            <w:drawing>
              <wp:anchor distT="0" distB="0" distL="0" distR="0" simplePos="0" relativeHeight="125829467" behindDoc="0" locked="0" layoutInCell="1" allowOverlap="1">
                <wp:simplePos x="0" y="0"/>
                <wp:positionH relativeFrom="page">
                  <wp:posOffset>3433445</wp:posOffset>
                </wp:positionH>
                <wp:positionV relativeFrom="margin">
                  <wp:posOffset>1908810</wp:posOffset>
                </wp:positionV>
                <wp:extent cx="60960" cy="69850"/>
                <wp:wrapSquare wrapText="left"/>
                <wp:docPr id="349" name="Shape 349"/>
                <a:graphic xmlns:a="http://schemas.openxmlformats.org/drawingml/2006/main">
                  <a:graphicData uri="http://schemas.microsoft.com/office/word/2010/wordprocessingShape">
                    <wps:wsp>
                      <wps:cNvSpPr txBox="1"/>
                      <wps:spPr>
                        <a:xfrm>
                          <a:ext cx="60960" cy="69850"/>
                        </a:xfrm>
                        <a:prstGeom prst="rect"/>
                        <a:noFill/>
                      </wps:spPr>
                      <wps:txbx>
                        <w:txbxContent>
                          <w:p>
                            <w:pPr>
                              <w:pStyle w:val="Style55"/>
                              <w:keepNext w:val="0"/>
                              <w:keepLines w:val="0"/>
                              <w:widowControl w:val="0"/>
                              <w:shd w:val="clear" w:color="auto" w:fill="auto"/>
                              <w:bidi w:val="0"/>
                              <w:spacing w:before="0" w:after="0" w:line="240" w:lineRule="auto"/>
                              <w:ind w:left="0" w:right="0" w:firstLine="0"/>
                              <w:jc w:val="both"/>
                            </w:pPr>
                            <w:r>
                              <w:rPr>
                                <w:b w:val="0"/>
                                <w:bCs w:val="0"/>
                                <w:color w:val="000000"/>
                                <w:spacing w:val="0"/>
                                <w:w w:val="100"/>
                                <w:position w:val="0"/>
                                <w:shd w:val="clear" w:color="auto" w:fill="auto"/>
                                <w:lang w:val="en-US" w:eastAsia="en-US" w:bidi="en-US"/>
                              </w:rPr>
                              <w:t>&gt;-</w:t>
                            </w:r>
                          </w:p>
                        </w:txbxContent>
                      </wps:txbx>
                      <wps:bodyPr wrap="none" lIns="0" tIns="0" rIns="0" bIns="0">
                        <a:noAutoFit/>
                      </wps:bodyPr>
                    </wps:wsp>
                  </a:graphicData>
                </a:graphic>
              </wp:anchor>
            </w:drawing>
          </mc:Choice>
          <mc:Fallback>
            <w:pict>
              <v:shape id="_x0000_s1375" type="#_x0000_t202" style="position:absolute;margin-left:270.35000000000002pt;margin-top:150.30000000000001pt;width:4.7999999999999998pt;height:5.5pt;z-index:-125829286;mso-wrap-distance-left:0;mso-wrap-distance-right:0;mso-position-horizontal-relative:page;mso-position-vertical-relative:margin" filled="f" stroked="f">
                <v:textbox inset="0,0,0,0">
                  <w:txbxContent>
                    <w:p>
                      <w:pPr>
                        <w:pStyle w:val="Style55"/>
                        <w:keepNext w:val="0"/>
                        <w:keepLines w:val="0"/>
                        <w:widowControl w:val="0"/>
                        <w:shd w:val="clear" w:color="auto" w:fill="auto"/>
                        <w:bidi w:val="0"/>
                        <w:spacing w:before="0" w:after="0" w:line="240" w:lineRule="auto"/>
                        <w:ind w:left="0" w:right="0" w:firstLine="0"/>
                        <w:jc w:val="both"/>
                      </w:pPr>
                      <w:r>
                        <w:rPr>
                          <w:b w:val="0"/>
                          <w:bCs w:val="0"/>
                          <w:color w:val="000000"/>
                          <w:spacing w:val="0"/>
                          <w:w w:val="100"/>
                          <w:position w:val="0"/>
                          <w:shd w:val="clear" w:color="auto" w:fill="auto"/>
                          <w:lang w:val="en-US" w:eastAsia="en-US" w:bidi="en-US"/>
                        </w:rPr>
                        <w:t>&gt;-</w:t>
                      </w:r>
                    </w:p>
                  </w:txbxContent>
                </v:textbox>
                <w10:wrap type="square" side="left" anchorx="page" anchory="margin"/>
              </v:shape>
            </w:pict>
          </mc:Fallback>
        </mc:AlternateContent>
      </w:r>
      <w:r>
        <mc:AlternateContent>
          <mc:Choice Requires="wps">
            <w:drawing>
              <wp:anchor distT="0" distB="0" distL="0" distR="0" simplePos="0" relativeHeight="125829469" behindDoc="0" locked="0" layoutInCell="1" allowOverlap="1">
                <wp:simplePos x="0" y="0"/>
                <wp:positionH relativeFrom="page">
                  <wp:posOffset>3436620</wp:posOffset>
                </wp:positionH>
                <wp:positionV relativeFrom="margin">
                  <wp:posOffset>2292350</wp:posOffset>
                </wp:positionV>
                <wp:extent cx="57785" cy="73025"/>
                <wp:wrapSquare wrapText="left"/>
                <wp:docPr id="351" name="Shape 351"/>
                <a:graphic xmlns:a="http://schemas.openxmlformats.org/drawingml/2006/main">
                  <a:graphicData uri="http://schemas.microsoft.com/office/word/2010/wordprocessingShape">
                    <wps:wsp>
                      <wps:cNvSpPr txBox="1"/>
                      <wps:spPr>
                        <a:xfrm>
                          <a:ext cx="57785" cy="73025"/>
                        </a:xfrm>
                        <a:prstGeom prst="rect"/>
                        <a:noFill/>
                      </wps:spPr>
                      <wps:txbx>
                        <w:txbxContent>
                          <w:p>
                            <w:pPr>
                              <w:pStyle w:val="Style46"/>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en-US" w:eastAsia="en-US" w:bidi="en-US"/>
                              </w:rPr>
                              <w:t>&gt;•</w:t>
                            </w:r>
                          </w:p>
                        </w:txbxContent>
                      </wps:txbx>
                      <wps:bodyPr wrap="none" lIns="0" tIns="0" rIns="0" bIns="0">
                        <a:noAutoFit/>
                      </wps:bodyPr>
                    </wps:wsp>
                  </a:graphicData>
                </a:graphic>
              </wp:anchor>
            </w:drawing>
          </mc:Choice>
          <mc:Fallback>
            <w:pict>
              <v:shape id="_x0000_s1377" type="#_x0000_t202" style="position:absolute;margin-left:270.60000000000002pt;margin-top:180.5pt;width:4.5499999999999998pt;height:5.75pt;z-index:-125829284;mso-wrap-distance-left:0;mso-wrap-distance-right:0;mso-position-horizontal-relative:page;mso-position-vertical-relative:margin" filled="f" stroked="f">
                <v:textbox inset="0,0,0,0">
                  <w:txbxContent>
                    <w:p>
                      <w:pPr>
                        <w:pStyle w:val="Style46"/>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en-US" w:eastAsia="en-US" w:bidi="en-US"/>
                        </w:rPr>
                        <w:t>&gt;•</w:t>
                      </w:r>
                    </w:p>
                  </w:txbxContent>
                </v:textbox>
                <w10:wrap type="square" side="left" anchorx="page" anchory="margin"/>
              </v:shape>
            </w:pict>
          </mc:Fallback>
        </mc:AlternateContent>
      </w:r>
      <w:r>
        <w:rPr>
          <w:color w:val="000000"/>
          <w:spacing w:val="0"/>
          <w:w w:val="100"/>
          <w:position w:val="0"/>
          <w:shd w:val="clear" w:color="auto" w:fill="auto"/>
          <w:lang w:val="ru-RU" w:eastAsia="ru-RU" w:bidi="ru-RU"/>
        </w:rPr>
        <w:t>крепления почти всех мышц. В коленном суста</w:t>
        <w:softHyphen/>
        <w:t>ве возможны движения: сгибание, разгибание, вращение. По своему характеру он представля</w:t>
        <w:softHyphen/>
        <w:t xml:space="preserve">ет собой мыщелковый сустав. При разгибании мениски сжимаются, </w:t>
      </w:r>
      <w:r>
        <w:rPr>
          <w:color w:val="000000"/>
          <w:spacing w:val="0"/>
          <w:w w:val="100"/>
          <w:position w:val="0"/>
          <w:shd w:val="clear" w:color="auto" w:fill="auto"/>
          <w:lang w:val="en-US" w:eastAsia="en-US" w:bidi="en-US"/>
        </w:rPr>
        <w:t xml:space="preserve">ligg. collateralia et cruciata </w:t>
      </w:r>
      <w:r>
        <w:rPr>
          <w:color w:val="000000"/>
          <w:spacing w:val="0"/>
          <w:w w:val="100"/>
          <w:position w:val="0"/>
          <w:shd w:val="clear" w:color="auto" w:fill="auto"/>
          <w:lang w:val="ru-RU" w:eastAsia="ru-RU" w:bidi="ru-RU"/>
        </w:rPr>
        <w:t xml:space="preserve">сильно натягиваются, и голень вместе с бедром превращается в одно неподвижное целое. При сгибании мениски расправляются, </w:t>
      </w:r>
      <w:r>
        <w:rPr>
          <w:color w:val="000000"/>
          <w:spacing w:val="0"/>
          <w:w w:val="100"/>
          <w:position w:val="0"/>
          <w:shd w:val="clear" w:color="auto" w:fill="auto"/>
          <w:lang w:val="en-US" w:eastAsia="en-US" w:bidi="en-US"/>
        </w:rPr>
        <w:t xml:space="preserve">a ligg. collateralia </w:t>
      </w:r>
      <w:r>
        <w:rPr>
          <w:color w:val="000000"/>
          <w:spacing w:val="0"/>
          <w:w w:val="100"/>
          <w:position w:val="0"/>
          <w:shd w:val="clear" w:color="auto" w:fill="auto"/>
          <w:lang w:val="ru-RU" w:eastAsia="ru-RU" w:bidi="ru-RU"/>
        </w:rPr>
        <w:t>благодаря сближению их точек при</w:t>
        <w:softHyphen/>
        <w:t>крепления расслабляются, вследствие чего при согнутом колене появляется возмож</w:t>
        <w:softHyphen/>
        <w:t>ность вращения голени вокруг продольной оси. При вращении голени внутрь кресто</w:t>
        <w:softHyphen/>
      </w:r>
      <w:r>
        <w:rPr>
          <w:color w:val="000000"/>
          <w:spacing w:val="0"/>
          <w:w w:val="100"/>
          <w:position w:val="0"/>
          <w:shd w:val="clear" w:color="auto" w:fill="auto"/>
          <w:lang w:val="ru-RU" w:eastAsia="ru-RU" w:bidi="ru-RU"/>
        </w:rPr>
        <w:t xml:space="preserve">образные связки затормаживают движение. При вращении кнаружи крестообразные связки, наоборот, расслабляются. Ограничение движения в этом случае происходит за </w:t>
      </w:r>
      <w:r>
        <w:rPr>
          <w:color w:val="000000"/>
          <w:spacing w:val="0"/>
          <w:w w:val="100"/>
          <w:position w:val="0"/>
          <w:shd w:val="clear" w:color="auto" w:fill="auto"/>
          <w:lang w:val="ru-RU" w:eastAsia="ru-RU" w:bidi="ru-RU"/>
        </w:rPr>
        <w:t>счет боковых связок. Устройство и расположение связок коленного сустава у челове</w:t>
        <w:softHyphen/>
        <w:t>ка способствуют длительному пребыванию его в вертикальном положении (у обезь</w:t>
        <w:softHyphen/>
      </w:r>
      <w:r>
        <w:rPr>
          <w:color w:val="000000"/>
          <w:spacing w:val="0"/>
          <w:w w:val="100"/>
          <w:position w:val="0"/>
          <w:shd w:val="clear" w:color="auto" w:fill="auto"/>
          <w:lang w:val="ru-RU" w:eastAsia="ru-RU" w:bidi="ru-RU"/>
        </w:rPr>
        <w:t>ян же связки коленного сустава, наоборот, затрудняют вертикальное положение и об</w:t>
        <w:softHyphen/>
        <w:t>легчают сидение на корточках).</w:t>
      </w:r>
    </w:p>
    <w:p>
      <w:pPr>
        <w:pStyle w:val="Style14"/>
        <w:keepNext w:val="0"/>
        <w:keepLines w:val="0"/>
        <w:widowControl w:val="0"/>
        <w:shd w:val="clear" w:color="auto" w:fill="auto"/>
        <w:bidi w:val="0"/>
        <w:spacing w:before="0" w:after="300" w:line="293" w:lineRule="auto"/>
        <w:ind w:left="0" w:right="0"/>
        <w:jc w:val="left"/>
      </w:pPr>
      <w:r>
        <w:rPr>
          <w:color w:val="000000"/>
          <w:spacing w:val="0"/>
          <w:w w:val="100"/>
          <w:position w:val="0"/>
          <w:shd w:val="clear" w:color="auto" w:fill="auto"/>
          <w:lang w:val="ru-RU" w:eastAsia="ru-RU" w:bidi="ru-RU"/>
        </w:rPr>
        <w:t>На рентгенограммах области коленного сустава (рис. 79) получается одновременно изображение дистального отдела бедренной кости, проксимального отдела костей го</w:t>
        <w:softHyphen/>
        <w:t xml:space="preserve">лени, надколенника, а также </w:t>
      </w:r>
      <w:r>
        <w:rPr>
          <w:color w:val="000000"/>
          <w:spacing w:val="0"/>
          <w:w w:val="100"/>
          <w:position w:val="0"/>
          <w:shd w:val="clear" w:color="auto" w:fill="auto"/>
          <w:lang w:val="en-US" w:eastAsia="en-US" w:bidi="en-US"/>
        </w:rPr>
        <w:t xml:space="preserve">articulatio tibiofibularis. </w:t>
      </w:r>
      <w:r>
        <w:rPr>
          <w:color w:val="000000"/>
          <w:spacing w:val="0"/>
          <w:w w:val="100"/>
          <w:position w:val="0"/>
          <w:shd w:val="clear" w:color="auto" w:fill="auto"/>
          <w:lang w:val="ru-RU" w:eastAsia="ru-RU" w:bidi="ru-RU"/>
        </w:rPr>
        <w:t xml:space="preserve">Рентгеновская суставная щель </w:t>
      </w:r>
      <w:r>
        <w:rPr>
          <w:color w:val="000000"/>
          <w:spacing w:val="0"/>
          <w:w w:val="100"/>
          <w:position w:val="0"/>
          <w:shd w:val="clear" w:color="auto" w:fill="auto"/>
          <w:lang w:val="en-US" w:eastAsia="en-US" w:bidi="en-US"/>
        </w:rPr>
        <w:t xml:space="preserve">articulatio genus </w:t>
      </w:r>
      <w:r>
        <w:rPr>
          <w:color w:val="000000"/>
          <w:spacing w:val="0"/>
          <w:w w:val="100"/>
          <w:position w:val="0"/>
          <w:shd w:val="clear" w:color="auto" w:fill="auto"/>
          <w:lang w:val="ru-RU" w:eastAsia="ru-RU" w:bidi="ru-RU"/>
        </w:rPr>
        <w:t>является самой широкой во всем костно-суставном аппарате человека, так как она соответствует, кроме истинной анатомической суставной щели и суставных хрящей, еще и хрящевым менискам. На рентгенограмме различимы все анатомические детали дистального отде</w:t>
        <w:softHyphen/>
        <w:t>ла бедренной кости и проксимального отдела костей го</w:t>
        <w:softHyphen/>
        <w:t>лени. На боковых снимках картина коленного сустава представляется в профиль; вследствие этого происходит проекционное наслоение друг на друга надмыщелков и мыщелков бедренной кости и голени.</w:t>
      </w:r>
    </w:p>
    <w:p>
      <w:pPr>
        <w:pStyle w:val="Style55"/>
        <w:keepNext w:val="0"/>
        <w:keepLines w:val="0"/>
        <w:widowControl w:val="0"/>
        <w:shd w:val="clear" w:color="auto" w:fill="auto"/>
        <w:bidi w:val="0"/>
        <w:spacing w:before="0" w:after="0" w:line="346" w:lineRule="auto"/>
        <w:ind w:left="0" w:right="0" w:firstLine="400"/>
        <w:jc w:val="left"/>
      </w:pPr>
      <w:r>
        <w:rPr>
          <w:color w:val="000000"/>
          <w:spacing w:val="0"/>
          <w:w w:val="100"/>
          <w:position w:val="0"/>
          <w:shd w:val="clear" w:color="auto" w:fill="auto"/>
          <w:lang w:val="ru-RU" w:eastAsia="ru-RU" w:bidi="ru-RU"/>
        </w:rPr>
        <w:t xml:space="preserve">Рис. 79. Рентгенограмма коленною </w:t>
      </w:r>
      <w:r>
        <w:rPr>
          <w:color w:val="000000"/>
          <w:spacing w:val="0"/>
          <w:w w:val="100"/>
          <w:position w:val="0"/>
          <w:shd w:val="clear" w:color="auto" w:fill="auto"/>
          <w:lang w:val="en-US" w:eastAsia="en-US" w:bidi="en-US"/>
        </w:rPr>
        <w:t>cyciaea.</w:t>
      </w:r>
    </w:p>
    <w:p>
      <w:pPr>
        <w:pStyle w:val="Style46"/>
        <w:keepNext w:val="0"/>
        <w:keepLines w:val="0"/>
        <w:widowControl w:val="0"/>
        <w:shd w:val="clear" w:color="auto" w:fill="auto"/>
        <w:bidi w:val="0"/>
        <w:spacing w:before="0" w:after="0" w:line="307" w:lineRule="auto"/>
        <w:ind w:left="0" w:right="0" w:firstLine="0"/>
        <w:jc w:val="both"/>
      </w:pPr>
      <w:r>
        <w:rPr>
          <w:color w:val="000000"/>
          <w:spacing w:val="0"/>
          <w:w w:val="100"/>
          <w:position w:val="0"/>
          <w:shd w:val="clear" w:color="auto" w:fill="auto"/>
          <w:lang w:val="ru-RU" w:eastAsia="ru-RU" w:bidi="ru-RU"/>
        </w:rPr>
        <w:t>I- медиальный надмыщелок бедренной кости; 2 медиаль</w:t>
        <w:softHyphen/>
        <w:t>ный мыщелок бедренной кости; 3 - рсипсновская суставная щель коленного сустава; 4 - медиальный мыщелок больше</w:t>
        <w:softHyphen/>
        <w:t>берцовой кости; 5 -- головка малоберцовой косит, 6 лате</w:t>
        <w:softHyphen/>
        <w:t>ральный мыщелок большеберцовой кости, 7 межмыщелко</w:t>
        <w:softHyphen/>
        <w:t>вое возвышение; 8 -- латеральный мыщелок бедренной кости;</w:t>
      </w:r>
    </w:p>
    <w:p>
      <w:pPr>
        <w:pStyle w:val="Style46"/>
        <w:keepNext w:val="0"/>
        <w:keepLines w:val="0"/>
        <w:widowControl w:val="0"/>
        <w:shd w:val="clear" w:color="auto" w:fill="auto"/>
        <w:bidi w:val="0"/>
        <w:spacing w:before="0" w:after="0" w:line="307" w:lineRule="auto"/>
        <w:ind w:left="0" w:right="0" w:firstLine="0"/>
        <w:jc w:val="left"/>
      </w:pPr>
      <w:r>
        <w:rPr>
          <w:color w:val="000000"/>
          <w:spacing w:val="0"/>
          <w:w w:val="100"/>
          <w:position w:val="0"/>
          <w:shd w:val="clear" w:color="auto" w:fill="auto"/>
          <w:lang w:val="ru-RU" w:eastAsia="ru-RU" w:bidi="ru-RU"/>
        </w:rPr>
        <w:t>9 латеральный надмыщелок бедренной кости</w:t>
      </w:r>
    </w:p>
    <w:p>
      <w:pPr>
        <w:pStyle w:val="Style46"/>
        <w:keepNext w:val="0"/>
        <w:keepLines w:val="0"/>
        <w:widowControl w:val="0"/>
        <w:shd w:val="clear" w:color="auto" w:fill="auto"/>
        <w:bidi w:val="0"/>
        <w:spacing w:before="0" w:after="160" w:line="283" w:lineRule="auto"/>
        <w:ind w:left="0" w:right="0" w:firstLine="180"/>
        <w:jc w:val="both"/>
      </w:pPr>
      <w:bookmarkStart w:id="289" w:name="bookmark289"/>
      <w:r>
        <w:rPr>
          <w:color w:val="000000"/>
          <w:spacing w:val="0"/>
          <w:w w:val="100"/>
          <w:position w:val="0"/>
          <w:shd w:val="clear" w:color="auto" w:fill="auto"/>
          <w:lang w:val="ru-RU" w:eastAsia="ru-RU" w:bidi="ru-RU"/>
        </w:rPr>
        <w:t xml:space="preserve">Коленный сустав получаег </w:t>
      </w:r>
      <w:r>
        <w:rPr>
          <w:i/>
          <w:iCs/>
          <w:color w:val="000000"/>
          <w:spacing w:val="0"/>
          <w:w w:val="100"/>
          <w:position w:val="0"/>
          <w:shd w:val="clear" w:color="auto" w:fill="auto"/>
          <w:lang w:val="ru-RU" w:eastAsia="ru-RU" w:bidi="ru-RU"/>
        </w:rPr>
        <w:t>артериальные сосуды</w:t>
      </w:r>
      <w:r>
        <w:rPr>
          <w:color w:val="000000"/>
          <w:spacing w:val="0"/>
          <w:w w:val="100"/>
          <w:position w:val="0"/>
          <w:shd w:val="clear" w:color="auto" w:fill="auto"/>
          <w:lang w:val="ru-RU" w:eastAsia="ru-RU" w:bidi="ru-RU"/>
        </w:rPr>
        <w:t xml:space="preserve"> и </w:t>
      </w:r>
      <w:r>
        <w:rPr>
          <w:color w:val="000000"/>
          <w:spacing w:val="0"/>
          <w:w w:val="100"/>
          <w:position w:val="0"/>
          <w:shd w:val="clear" w:color="auto" w:fill="auto"/>
          <w:lang w:val="en-US" w:eastAsia="en-US" w:bidi="en-US"/>
        </w:rPr>
        <w:t xml:space="preserve">i rete articulate, </w:t>
      </w:r>
      <w:r>
        <w:rPr>
          <w:color w:val="000000"/>
          <w:spacing w:val="0"/>
          <w:w w:val="100"/>
          <w:position w:val="0"/>
          <w:shd w:val="clear" w:color="auto" w:fill="auto"/>
          <w:lang w:val="ru-RU" w:eastAsia="ru-RU" w:bidi="ru-RU"/>
        </w:rPr>
        <w:t xml:space="preserve">которая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образована ая.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genua </w:t>
      </w:r>
      <w:r>
        <w:rPr>
          <w:color w:val="000000"/>
          <w:spacing w:val="0"/>
          <w:w w:val="100"/>
          <w:position w:val="0"/>
          <w:shd w:val="clear" w:color="auto" w:fill="auto"/>
          <w:lang w:val="en-US" w:eastAsia="en-US" w:bidi="en-US"/>
        </w:rPr>
        <w:t xml:space="preserve">supenores medialis et lateralis, aa genus inferiorcs medialis el lateralis, a. genus media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(из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a. poplitea). </w:t>
      </w:r>
      <w:r>
        <w:rPr>
          <w:color w:val="000000"/>
          <w:spacing w:val="0"/>
          <w:w w:val="100"/>
          <w:position w:val="0"/>
          <w:shd w:val="clear" w:color="auto" w:fill="auto"/>
          <w:lang w:val="en-US" w:eastAsia="en-US" w:bidi="en-US"/>
        </w:rPr>
        <w:t xml:space="preserve">a genus desccndcns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j a fcmoralis). aa recurrentes tibialcs anterior ci posterior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a. tibialis anterior). </w:t>
      </w:r>
      <w:r>
        <w:rPr>
          <w:i/>
          <w:iCs/>
          <w:color w:val="000000"/>
          <w:spacing w:val="0"/>
          <w:w w:val="100"/>
          <w:position w:val="0"/>
          <w:shd w:val="clear" w:color="auto" w:fill="auto"/>
          <w:lang w:val="ru-RU" w:eastAsia="ru-RU" w:bidi="ru-RU"/>
        </w:rPr>
        <w:t>Венотый отток</w:t>
      </w:r>
      <w:r>
        <w:rPr>
          <w:color w:val="000000"/>
          <w:spacing w:val="0"/>
          <w:w w:val="100"/>
          <w:position w:val="0"/>
          <w:shd w:val="clear" w:color="auto" w:fill="auto"/>
          <w:lang w:val="ru-RU" w:eastAsia="ru-RU" w:bidi="ru-RU"/>
        </w:rPr>
        <w:t xml:space="preserve"> происходи г по одноименным венам в ыубокис вены нижней конечности — </w:t>
      </w:r>
      <w:r>
        <w:rPr>
          <w:color w:val="000000"/>
          <w:spacing w:val="0"/>
          <w:w w:val="100"/>
          <w:position w:val="0"/>
          <w:shd w:val="clear" w:color="auto" w:fill="auto"/>
          <w:lang w:val="en-US" w:eastAsia="en-US" w:bidi="en-US"/>
        </w:rPr>
        <w:t xml:space="preserve">w. ti- biales anlenores, v poplitea. v femoralis </w:t>
      </w:r>
      <w:r>
        <w:rPr>
          <w:i/>
          <w:iCs/>
          <w:color w:val="000000"/>
          <w:spacing w:val="0"/>
          <w:w w:val="100"/>
          <w:position w:val="0"/>
          <w:shd w:val="clear" w:color="auto" w:fill="auto"/>
          <w:lang w:val="ru-RU" w:eastAsia="ru-RU" w:bidi="ru-RU"/>
        </w:rPr>
        <w:t xml:space="preserve">Отток </w:t>
      </w:r>
      <w:r>
        <w:rPr>
          <w:i/>
          <w:iCs/>
          <w:color w:val="000000"/>
          <w:spacing w:val="0"/>
          <w:w w:val="100"/>
          <w:position w:val="0"/>
          <w:shd w:val="clear" w:color="auto" w:fill="auto"/>
          <w:lang w:val="en-US" w:eastAsia="en-US" w:bidi="en-US"/>
        </w:rPr>
        <w:t>tu</w:t>
      </w:r>
      <w:r>
        <w:rPr>
          <w:i/>
          <w:iCs/>
          <w:color w:val="000000"/>
          <w:spacing w:val="0"/>
          <w:w w:val="100"/>
          <w:position w:val="0"/>
          <w:shd w:val="clear" w:color="auto" w:fill="auto"/>
          <w:lang w:val="ru-RU" w:eastAsia="ru-RU" w:bidi="ru-RU"/>
        </w:rPr>
        <w:t>-чфы</w:t>
      </w:r>
      <w:r>
        <w:rPr>
          <w:color w:val="000000"/>
          <w:spacing w:val="0"/>
          <w:w w:val="100"/>
          <w:position w:val="0"/>
          <w:shd w:val="clear" w:color="auto" w:fill="auto"/>
          <w:lang w:val="ru-RU" w:eastAsia="ru-RU" w:bidi="ru-RU"/>
        </w:rPr>
        <w:t xml:space="preserve"> происходи! по (лубоким лимфатическим сосудам в </w:t>
      </w:r>
      <w:r>
        <w:rPr>
          <w:color w:val="000000"/>
          <w:spacing w:val="0"/>
          <w:w w:val="100"/>
          <w:position w:val="0"/>
          <w:shd w:val="clear" w:color="auto" w:fill="auto"/>
          <w:lang w:val="en-US" w:eastAsia="en-US" w:bidi="en-US"/>
        </w:rPr>
        <w:t xml:space="preserve">nodi lymphoidi poplitei </w:t>
      </w:r>
      <w:r>
        <w:rPr>
          <w:i/>
          <w:iCs/>
          <w:color w:val="000000"/>
          <w:spacing w:val="0"/>
          <w:w w:val="100"/>
          <w:position w:val="0"/>
          <w:shd w:val="clear" w:color="auto" w:fill="auto"/>
          <w:lang w:val="ru-RU" w:eastAsia="ru-RU" w:bidi="ru-RU"/>
        </w:rPr>
        <w:t>Иннервируете я</w:t>
      </w:r>
      <w:r>
        <w:rPr>
          <w:color w:val="000000"/>
          <w:spacing w:val="0"/>
          <w:w w:val="100"/>
          <w:position w:val="0"/>
          <w:shd w:val="clear" w:color="auto" w:fill="auto"/>
          <w:lang w:val="ru-RU" w:eastAsia="ru-RU" w:bidi="ru-RU"/>
        </w:rPr>
        <w:t xml:space="preserve"> капсула сустава </w:t>
      </w:r>
      <w:r>
        <w:rPr>
          <w:smallCaps/>
          <w:color w:val="000000"/>
          <w:spacing w:val="0"/>
          <w:w w:val="100"/>
          <w:position w:val="0"/>
          <w:sz w:val="11"/>
          <w:szCs w:val="11"/>
          <w:shd w:val="clear" w:color="auto" w:fill="auto"/>
          <w:lang w:val="en-US" w:eastAsia="en-US" w:bidi="en-US"/>
        </w:rPr>
        <w:t>hi</w:t>
      </w:r>
      <w:r>
        <w:rPr>
          <w:color w:val="000000"/>
          <w:spacing w:val="0"/>
          <w:w w:val="100"/>
          <w:position w:val="0"/>
          <w:shd w:val="clear" w:color="auto" w:fill="auto"/>
          <w:lang w:val="en-US" w:eastAsia="en-US" w:bidi="en-US"/>
        </w:rPr>
        <w:t xml:space="preserve"> nn tibialis et peroneus communis.</w:t>
      </w:r>
      <w:bookmarkEnd w:id="289"/>
    </w:p>
    <w:p>
      <w:pPr>
        <w:pStyle w:val="Style88"/>
        <w:keepNext/>
        <w:keepLines/>
        <w:widowControl w:val="0"/>
        <w:shd w:val="clear" w:color="auto" w:fill="auto"/>
        <w:bidi w:val="0"/>
        <w:spacing w:before="0" w:after="100" w:line="240" w:lineRule="auto"/>
        <w:ind w:left="0" w:right="0" w:firstLine="0"/>
        <w:jc w:val="center"/>
      </w:pPr>
      <w:bookmarkStart w:id="290" w:name="bookmark290"/>
      <w:r>
        <w:rPr>
          <w:color w:val="000000"/>
          <w:spacing w:val="0"/>
          <w:w w:val="100"/>
          <w:position w:val="0"/>
          <w:shd w:val="clear" w:color="auto" w:fill="auto"/>
          <w:lang w:val="ru-RU" w:eastAsia="ru-RU" w:bidi="ru-RU"/>
        </w:rPr>
        <w:t>СОЕДИНЕНИЯ КОСТЕЙ ГОЛЕНИ МЕЖДУ СОБОЙ</w:t>
      </w:r>
      <w:bookmarkEnd w:id="290"/>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Обе кости голени связаны друг с другом: проксимально посредством сустава, а дистально — при помощи соединительнотканного сращения (синдесмоз). На осталь</w:t>
        <w:softHyphen/>
        <w:t>ном протяжении кости также соединены синдесмозом.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Проксимальное соединение большеберцовой и малоберцовой костей, </w:t>
      </w:r>
      <w:r>
        <w:rPr>
          <w:color w:val="000000"/>
          <w:spacing w:val="0"/>
          <w:w w:val="100"/>
          <w:position w:val="0"/>
          <w:shd w:val="clear" w:color="auto" w:fill="auto"/>
          <w:lang w:val="en-US" w:eastAsia="en-US" w:bidi="en-US"/>
        </w:rPr>
        <w:t xml:space="preserve">art. tibiofibu- laris, </w:t>
      </w:r>
      <w:r>
        <w:rPr>
          <w:color w:val="000000"/>
          <w:spacing w:val="0"/>
          <w:w w:val="100"/>
          <w:position w:val="0"/>
          <w:shd w:val="clear" w:color="auto" w:fill="auto"/>
          <w:lang w:val="ru-RU" w:eastAsia="ru-RU" w:bidi="ru-RU"/>
        </w:rPr>
        <w:t xml:space="preserve">представляет собой сочленение плоской суставной поверхности головки </w:t>
      </w:r>
      <w:r>
        <w:rPr>
          <w:color w:val="000000"/>
          <w:spacing w:val="0"/>
          <w:w w:val="100"/>
          <w:position w:val="0"/>
          <w:shd w:val="clear" w:color="auto" w:fill="auto"/>
          <w:lang w:val="en-US" w:eastAsia="en-US" w:bidi="en-US"/>
        </w:rPr>
        <w:t xml:space="preserve">fibulae </w:t>
      </w:r>
      <w:r>
        <w:rPr>
          <w:color w:val="000000"/>
          <w:spacing w:val="0"/>
          <w:w w:val="100"/>
          <w:position w:val="0"/>
          <w:shd w:val="clear" w:color="auto" w:fill="auto"/>
          <w:lang w:val="ru-RU" w:eastAsia="ru-RU" w:bidi="ru-RU"/>
        </w:rPr>
        <w:t xml:space="preserve">с таковой же поверхностью латерального мыщелка </w:t>
      </w:r>
      <w:r>
        <w:rPr>
          <w:color w:val="000000"/>
          <w:spacing w:val="0"/>
          <w:w w:val="100"/>
          <w:position w:val="0"/>
          <w:shd w:val="clear" w:color="auto" w:fill="auto"/>
          <w:lang w:val="en-US" w:eastAsia="en-US" w:bidi="en-US"/>
        </w:rPr>
        <w:t>tibiae (art. plana).</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Крепко натянутая суставная капсула, прирастающая к краям обеих суставных по</w:t>
        <w:softHyphen/>
        <w:t xml:space="preserve">верхностей, подкреплена плотными связками, </w:t>
      </w:r>
      <w:r>
        <w:rPr>
          <w:color w:val="000000"/>
          <w:spacing w:val="0"/>
          <w:w w:val="100"/>
          <w:position w:val="0"/>
          <w:shd w:val="clear" w:color="auto" w:fill="auto"/>
          <w:lang w:val="en-US" w:eastAsia="en-US" w:bidi="en-US"/>
        </w:rPr>
        <w:t xml:space="preserve">ligg. capitis fibulae anterior et posterior. </w:t>
      </w:r>
      <w:r>
        <w:rPr>
          <w:color w:val="000000"/>
          <w:spacing w:val="0"/>
          <w:w w:val="100"/>
          <w:position w:val="0"/>
          <w:shd w:val="clear" w:color="auto" w:fill="auto"/>
          <w:lang w:val="ru-RU" w:eastAsia="ru-RU" w:bidi="ru-RU"/>
        </w:rPr>
        <w:t>Полость сустава почти в 20% случаев сообщается с коленным суставом.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Межкостная перепонка, </w:t>
      </w:r>
      <w:r>
        <w:rPr>
          <w:color w:val="000000"/>
          <w:spacing w:val="0"/>
          <w:w w:val="100"/>
          <w:position w:val="0"/>
          <w:shd w:val="clear" w:color="auto" w:fill="auto"/>
          <w:lang w:val="en-US" w:eastAsia="en-US" w:bidi="en-US"/>
        </w:rPr>
        <w:t xml:space="preserve">membrana interossea cruris, </w:t>
      </w:r>
      <w:r>
        <w:rPr>
          <w:color w:val="000000"/>
          <w:spacing w:val="0"/>
          <w:w w:val="100"/>
          <w:position w:val="0"/>
          <w:shd w:val="clear" w:color="auto" w:fill="auto"/>
          <w:lang w:val="ru-RU" w:eastAsia="ru-RU" w:bidi="ru-RU"/>
        </w:rPr>
        <w:t xml:space="preserve">натянута между </w:t>
      </w:r>
      <w:r>
        <w:rPr>
          <w:color w:val="000000"/>
          <w:spacing w:val="0"/>
          <w:w w:val="100"/>
          <w:position w:val="0"/>
          <w:shd w:val="clear" w:color="auto" w:fill="auto"/>
          <w:lang w:val="en-US" w:eastAsia="en-US" w:bidi="en-US"/>
        </w:rPr>
        <w:t xml:space="preserve">margo interossea </w:t>
      </w:r>
      <w:r>
        <w:rPr>
          <w:color w:val="000000"/>
          <w:spacing w:val="0"/>
          <w:w w:val="100"/>
          <w:position w:val="0"/>
          <w:shd w:val="clear" w:color="auto" w:fill="auto"/>
          <w:lang w:val="ru-RU" w:eastAsia="ru-RU" w:bidi="ru-RU"/>
        </w:rPr>
        <w:t>обеих костей. Закрывая почти сплошь все пространство между костями, межкостная перепонка имеет в верхней своей части отверстие для сосудов и нерва.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Дистальное соединение концов большеберцовой и малоберцовой костей проис</w:t>
        <w:softHyphen/>
        <w:t xml:space="preserve">ходит посредством синдесмоза, </w:t>
      </w:r>
      <w:r>
        <w:rPr>
          <w:color w:val="000000"/>
          <w:spacing w:val="0"/>
          <w:w w:val="100"/>
          <w:position w:val="0"/>
          <w:shd w:val="clear" w:color="auto" w:fill="auto"/>
          <w:lang w:val="en-US" w:eastAsia="en-US" w:bidi="en-US"/>
        </w:rPr>
        <w:t xml:space="preserve">syndesmosis tibiofibularis. </w:t>
      </w:r>
      <w:r>
        <w:rPr>
          <w:color w:val="000000"/>
          <w:spacing w:val="0"/>
          <w:w w:val="100"/>
          <w:position w:val="0"/>
          <w:shd w:val="clear" w:color="auto" w:fill="auto"/>
          <w:lang w:val="ru-RU" w:eastAsia="ru-RU" w:bidi="ru-RU"/>
        </w:rPr>
        <w:t>Это соединение подкрепля</w:t>
        <w:softHyphen/>
        <w:t xml:space="preserve">ется спереди и сзади связками, </w:t>
      </w:r>
      <w:r>
        <w:rPr>
          <w:color w:val="000000"/>
          <w:spacing w:val="0"/>
          <w:w w:val="100"/>
          <w:position w:val="0"/>
          <w:shd w:val="clear" w:color="auto" w:fill="auto"/>
          <w:lang w:val="en-US" w:eastAsia="en-US" w:bidi="en-US"/>
        </w:rPr>
        <w:t xml:space="preserve">ligg. tibiofibulares anterius et posterius, </w:t>
      </w:r>
      <w:r>
        <w:rPr>
          <w:color w:val="000000"/>
          <w:spacing w:val="0"/>
          <w:w w:val="100"/>
          <w:position w:val="0"/>
          <w:shd w:val="clear" w:color="auto" w:fill="auto"/>
          <w:lang w:val="ru-RU" w:eastAsia="ru-RU" w:bidi="ru-RU"/>
        </w:rPr>
        <w:t>идущими от латеральной лодыжки к концу большеберцовой кости.</w:t>
      </w:r>
    </w:p>
    <w:p>
      <w:pPr>
        <w:pStyle w:val="Style14"/>
        <w:keepNext w:val="0"/>
        <w:keepLines w:val="0"/>
        <w:widowControl w:val="0"/>
        <w:shd w:val="clear" w:color="auto" w:fill="auto"/>
        <w:bidi w:val="0"/>
        <w:spacing w:before="0" w:after="160" w:line="286" w:lineRule="auto"/>
        <w:ind w:left="0" w:right="0"/>
        <w:jc w:val="both"/>
      </w:pPr>
      <w:bookmarkStart w:id="292" w:name="bookmark292"/>
      <w:r>
        <w:rPr>
          <w:color w:val="000000"/>
          <w:spacing w:val="0"/>
          <w:w w:val="100"/>
          <w:position w:val="0"/>
          <w:shd w:val="clear" w:color="auto" w:fill="auto"/>
          <w:lang w:val="ru-RU" w:eastAsia="ru-RU" w:bidi="ru-RU"/>
        </w:rPr>
        <w:t>При сравнении соединений костей предплечья и голени бросается в глаза весьма малая подвижность костей голени в соединениях между собой, что обусловлено опор</w:t>
        <w:softHyphen/>
        <w:t>ной функцией нижней конечности, являющейся стойкой для вышележащего отдела тела, в то время как предплечье — часть органа труда — должно обладать способно</w:t>
        <w:softHyphen/>
        <w:t>стью совершать многообразные движения.</w:t>
      </w:r>
      <w:bookmarkEnd w:id="292"/>
    </w:p>
    <w:p>
      <w:pPr>
        <w:pStyle w:val="Style88"/>
        <w:keepNext/>
        <w:keepLines/>
        <w:widowControl w:val="0"/>
        <w:shd w:val="clear" w:color="auto" w:fill="auto"/>
        <w:bidi w:val="0"/>
        <w:spacing w:before="0" w:after="100" w:line="240" w:lineRule="auto"/>
        <w:ind w:left="0" w:right="0" w:firstLine="0"/>
        <w:jc w:val="center"/>
      </w:pPr>
      <w:bookmarkStart w:id="293" w:name="bookmark293"/>
      <w:r>
        <w:rPr>
          <w:color w:val="000000"/>
          <w:spacing w:val="0"/>
          <w:w w:val="100"/>
          <w:position w:val="0"/>
          <w:shd w:val="clear" w:color="auto" w:fill="auto"/>
          <w:lang w:val="ru-RU" w:eastAsia="ru-RU" w:bidi="ru-RU"/>
        </w:rPr>
        <w:t>КОСТИ стопы</w:t>
      </w:r>
      <w:bookmarkEnd w:id="293"/>
    </w:p>
    <w:p>
      <w:pPr>
        <w:pStyle w:val="Style14"/>
        <w:keepNext w:val="0"/>
        <w:keepLines w:val="0"/>
        <w:widowControl w:val="0"/>
        <w:shd w:val="clear" w:color="auto" w:fill="auto"/>
        <w:bidi w:val="0"/>
        <w:spacing w:before="0" w:after="160" w:line="286" w:lineRule="auto"/>
        <w:ind w:left="0" w:right="0" w:firstLine="160"/>
        <w:jc w:val="both"/>
      </w:pPr>
      <w:bookmarkStart w:id="295" w:name="bookmark295"/>
      <w:r>
        <w:rPr>
          <w:color w:val="000000"/>
          <w:spacing w:val="0"/>
          <w:w w:val="100"/>
          <w:position w:val="0"/>
          <w:shd w:val="clear" w:color="auto" w:fill="auto"/>
          <w:lang w:val="ru-RU" w:eastAsia="ru-RU" w:bidi="ru-RU"/>
        </w:rPr>
        <w:t>В стопе различают предплюсну, плюсну и кости пальцев стопы.</w:t>
      </w:r>
      <w:bookmarkEnd w:id="295"/>
    </w:p>
    <w:p>
      <w:pPr>
        <w:pStyle w:val="Style90"/>
        <w:keepNext/>
        <w:keepLines/>
        <w:widowControl w:val="0"/>
        <w:shd w:val="clear" w:color="auto" w:fill="auto"/>
        <w:bidi w:val="0"/>
        <w:spacing w:before="0"/>
        <w:ind w:left="0" w:right="0" w:firstLine="0"/>
        <w:jc w:val="center"/>
      </w:pPr>
      <w:bookmarkStart w:id="296" w:name="bookmark296"/>
      <w:r>
        <w:rPr>
          <w:color w:val="000000"/>
          <w:spacing w:val="0"/>
          <w:w w:val="100"/>
          <w:position w:val="0"/>
          <w:shd w:val="clear" w:color="auto" w:fill="auto"/>
          <w:lang w:val="ru-RU" w:eastAsia="ru-RU" w:bidi="ru-RU"/>
        </w:rPr>
        <w:t>ПРЕДПЛЮСНА</w:t>
      </w:r>
      <w:bookmarkEnd w:id="296"/>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Предплюсна, </w:t>
      </w:r>
      <w:r>
        <w:rPr>
          <w:color w:val="000000"/>
          <w:spacing w:val="0"/>
          <w:w w:val="100"/>
          <w:position w:val="0"/>
          <w:shd w:val="clear" w:color="auto" w:fill="auto"/>
          <w:lang w:val="en-US" w:eastAsia="en-US" w:bidi="en-US"/>
        </w:rPr>
        <w:t xml:space="preserve">tarsus, </w:t>
      </w:r>
      <w:r>
        <w:rPr>
          <w:color w:val="000000"/>
          <w:spacing w:val="0"/>
          <w:w w:val="100"/>
          <w:position w:val="0"/>
          <w:shd w:val="clear" w:color="auto" w:fill="auto"/>
          <w:lang w:val="ru-RU" w:eastAsia="ru-RU" w:bidi="ru-RU"/>
        </w:rPr>
        <w:t xml:space="preserve">образуется семью короткими губчатыми костями, </w:t>
      </w:r>
      <w:r>
        <w:rPr>
          <w:color w:val="000000"/>
          <w:spacing w:val="0"/>
          <w:w w:val="100"/>
          <w:position w:val="0"/>
          <w:shd w:val="clear" w:color="auto" w:fill="auto"/>
          <w:lang w:val="en-US" w:eastAsia="en-US" w:bidi="en-US"/>
        </w:rPr>
        <w:t xml:space="preserve">ossa tarsi, </w:t>
      </w:r>
      <w:r>
        <w:rPr>
          <w:color w:val="000000"/>
          <w:spacing w:val="0"/>
          <w:w w:val="100"/>
          <w:position w:val="0"/>
          <w:shd w:val="clear" w:color="auto" w:fill="auto"/>
          <w:lang w:val="ru-RU" w:eastAsia="ru-RU" w:bidi="ru-RU"/>
        </w:rPr>
        <w:t>которые наподобие костей запястья расположены в два ряда. Задний, или прокси</w:t>
        <w:softHyphen/>
        <w:t>мальный, ряд слагается из двух сравнительно крупных костей — таранной и лежа</w:t>
        <w:softHyphen/>
        <w:t>щей под ней пяточной. Передний, или дистальный, ряд состоит из медиального и латерального отделов. Медиальный отдел образован ладьевидной и тремя клиновид</w:t>
        <w:softHyphen/>
        <w:t>ными костями. В латеральном отделе находится только одна кубовидная кость. В связи с вертикальным положением тела человека стопа несет на себе тяжесть всего выше</w:t>
        <w:softHyphen/>
        <w:t>лежащего отдела, что приводит к особому строению костей предплюсны у человека в сравнении с животными.</w:t>
      </w:r>
    </w:p>
    <w:p>
      <w:pPr>
        <w:pStyle w:val="Style14"/>
        <w:keepNext w:val="0"/>
        <w:keepLines w:val="0"/>
        <w:widowControl w:val="0"/>
        <w:shd w:val="clear" w:color="auto" w:fill="auto"/>
        <w:bidi w:val="0"/>
        <w:spacing w:before="0" w:after="0" w:line="286" w:lineRule="auto"/>
        <w:ind w:left="0" w:right="0"/>
        <w:jc w:val="both"/>
        <w:sectPr>
          <w:headerReference w:type="default" r:id="rId263"/>
          <w:footerReference w:type="default" r:id="rId264"/>
          <w:headerReference w:type="even" r:id="rId265"/>
          <w:footerReference w:type="even" r:id="rId266"/>
          <w:headerReference w:type="first" r:id="rId267"/>
          <w:footerReference w:type="first" r:id="rId268"/>
          <w:footnotePr>
            <w:pos w:val="pageBottom"/>
            <w:numFmt w:val="chicago"/>
            <w:numRestart w:val="continuous"/>
            <w15:footnoteColumns w:val="1"/>
          </w:footnotePr>
          <w:pgSz w:w="6269" w:h="8626"/>
          <w:pgMar w:top="817" w:right="751" w:bottom="461" w:left="765" w:header="0" w:footer="3" w:gutter="0"/>
          <w:cols w:space="720"/>
          <w:noEndnote/>
          <w:titlePg/>
          <w:rtlGutter w:val="0"/>
          <w:docGrid w:linePitch="360"/>
        </w:sectPr>
      </w:pPr>
      <w:r>
        <w:rPr>
          <w:color w:val="000000"/>
          <w:spacing w:val="0"/>
          <w:w w:val="100"/>
          <w:position w:val="0"/>
          <w:shd w:val="clear" w:color="auto" w:fill="auto"/>
          <w:lang w:val="ru-RU" w:eastAsia="ru-RU" w:bidi="ru-RU"/>
        </w:rPr>
        <w:t>Так, пяточная кость, находящаяся в одном из главных опорных пунктов стопы, приобрела у человека наибольшие размеры, прочность и удлиненную форму, вытя</w:t>
        <w:softHyphen/>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нутую в переднезаднем направлении и утолщенную на заднем конце в виде пяточно</w:t>
        <w:softHyphen/>
        <w:t xml:space="preserve">го бугра, </w:t>
      </w:r>
      <w:r>
        <w:rPr>
          <w:color w:val="000000"/>
          <w:spacing w:val="0"/>
          <w:w w:val="100"/>
          <w:position w:val="0"/>
          <w:shd w:val="clear" w:color="auto" w:fill="auto"/>
          <w:lang w:val="en-US" w:eastAsia="en-US" w:bidi="en-US"/>
        </w:rPr>
        <w:t xml:space="preserve">tuber calcanei </w:t>
      </w:r>
      <w:r>
        <w:rPr>
          <w:color w:val="000000"/>
          <w:spacing w:val="0"/>
          <w:w w:val="100"/>
          <w:position w:val="0"/>
          <w:shd w:val="clear" w:color="auto" w:fill="auto"/>
          <w:lang w:val="ru-RU" w:eastAsia="ru-RU" w:bidi="ru-RU"/>
        </w:rPr>
        <w:t>(рис. 80).</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Таранная кость приспособилась для сочленений с костями голени (вверху) и с ла</w:t>
        <w:softHyphen/>
        <w:t>дьевидной костью (спереди), чем обусловлены ее большая величина, форма и нали</w:t>
        <w:softHyphen/>
        <w:t>чие на ней суставных поверхностей. Остальные кости предплюсны, также испыты</w:t>
        <w:softHyphen/>
        <w:t>вающие на себе большую тяжесть, стали сравнительно массивными и приспособи</w:t>
        <w:softHyphen/>
        <w:t>лись к сводчатой форме стопы.</w:t>
      </w:r>
    </w:p>
    <w:p>
      <w:pPr>
        <w:pStyle w:val="Style14"/>
        <w:keepNext w:val="0"/>
        <w:keepLines w:val="0"/>
        <w:widowControl w:val="0"/>
        <w:numPr>
          <w:ilvl w:val="0"/>
          <w:numId w:val="133"/>
        </w:numPr>
        <w:shd w:val="clear" w:color="auto" w:fill="auto"/>
        <w:tabs>
          <w:tab w:pos="404" w:val="left"/>
        </w:tabs>
        <w:bidi w:val="0"/>
        <w:spacing w:before="0" w:after="0"/>
        <w:ind w:left="0" w:right="0" w:firstLine="200"/>
        <w:jc w:val="both"/>
      </w:pPr>
      <w:r>
        <w:rPr>
          <w:color w:val="000000"/>
          <w:spacing w:val="0"/>
          <w:w w:val="100"/>
          <w:position w:val="0"/>
          <w:shd w:val="clear" w:color="auto" w:fill="auto"/>
          <w:lang w:val="ru-RU" w:eastAsia="ru-RU" w:bidi="ru-RU"/>
        </w:rPr>
        <w:t xml:space="preserve">Таранная кость, </w:t>
      </w:r>
      <w:r>
        <w:rPr>
          <w:color w:val="000000"/>
          <w:spacing w:val="0"/>
          <w:w w:val="100"/>
          <w:position w:val="0"/>
          <w:shd w:val="clear" w:color="auto" w:fill="auto"/>
          <w:lang w:val="en-US" w:eastAsia="en-US" w:bidi="en-US"/>
        </w:rPr>
        <w:t xml:space="preserve">talus, </w:t>
      </w:r>
      <w:r>
        <w:rPr>
          <w:color w:val="000000"/>
          <w:spacing w:val="0"/>
          <w:w w:val="100"/>
          <w:position w:val="0"/>
          <w:shd w:val="clear" w:color="auto" w:fill="auto"/>
          <w:lang w:val="ru-RU" w:eastAsia="ru-RU" w:bidi="ru-RU"/>
        </w:rPr>
        <w:t xml:space="preserve">состоит из тела, </w:t>
      </w:r>
      <w:r>
        <w:rPr>
          <w:color w:val="000000"/>
          <w:spacing w:val="0"/>
          <w:w w:val="100"/>
          <w:position w:val="0"/>
          <w:shd w:val="clear" w:color="auto" w:fill="auto"/>
          <w:lang w:val="en-US" w:eastAsia="en-US" w:bidi="en-US"/>
        </w:rPr>
        <w:t xml:space="preserve">corpus tali, </w:t>
      </w:r>
      <w:r>
        <w:rPr>
          <w:color w:val="000000"/>
          <w:spacing w:val="0"/>
          <w:w w:val="100"/>
          <w:position w:val="0"/>
          <w:shd w:val="clear" w:color="auto" w:fill="auto"/>
          <w:lang w:val="ru-RU" w:eastAsia="ru-RU" w:bidi="ru-RU"/>
        </w:rPr>
        <w:t>которое впереди продолжа</w:t>
        <w:softHyphen/>
        <w:t xml:space="preserve">ется в суженную шейку, </w:t>
      </w:r>
      <w:r>
        <w:rPr>
          <w:color w:val="000000"/>
          <w:spacing w:val="0"/>
          <w:w w:val="100"/>
          <w:position w:val="0"/>
          <w:shd w:val="clear" w:color="auto" w:fill="auto"/>
          <w:lang w:val="en-US" w:eastAsia="en-US" w:bidi="en-US"/>
        </w:rPr>
        <w:t xml:space="preserve">collum tali, </w:t>
      </w:r>
      <w:r>
        <w:rPr>
          <w:color w:val="000000"/>
          <w:spacing w:val="0"/>
          <w:w w:val="100"/>
          <w:position w:val="0"/>
          <w:shd w:val="clear" w:color="auto" w:fill="auto"/>
          <w:lang w:val="ru-RU" w:eastAsia="ru-RU" w:bidi="ru-RU"/>
        </w:rPr>
        <w:t xml:space="preserve">оканчивающуюся овальной выпуклой головкой, </w:t>
      </w:r>
      <w:r>
        <w:rPr>
          <w:color w:val="000000"/>
          <w:spacing w:val="0"/>
          <w:w w:val="100"/>
          <w:position w:val="0"/>
          <w:shd w:val="clear" w:color="auto" w:fill="auto"/>
          <w:lang w:val="en-US" w:eastAsia="en-US" w:bidi="en-US"/>
        </w:rPr>
        <w:t xml:space="preserve">caput tali, </w:t>
      </w:r>
      <w:r>
        <w:rPr>
          <w:color w:val="000000"/>
          <w:spacing w:val="0"/>
          <w:w w:val="100"/>
          <w:position w:val="0"/>
          <w:shd w:val="clear" w:color="auto" w:fill="auto"/>
          <w:lang w:val="ru-RU" w:eastAsia="ru-RU" w:bidi="ru-RU"/>
        </w:rPr>
        <w:t xml:space="preserve">с суставной поверхностью для сочленения с ладьевидной костью, </w:t>
      </w:r>
      <w:r>
        <w:rPr>
          <w:color w:val="000000"/>
          <w:spacing w:val="0"/>
          <w:w w:val="100"/>
          <w:position w:val="0"/>
          <w:shd w:val="clear" w:color="auto" w:fill="auto"/>
          <w:lang w:val="en-US" w:eastAsia="en-US" w:bidi="en-US"/>
        </w:rPr>
        <w:t xml:space="preserve">facies articulans navicularis. </w:t>
      </w:r>
      <w:r>
        <w:rPr>
          <w:color w:val="000000"/>
          <w:spacing w:val="0"/>
          <w:w w:val="100"/>
          <w:position w:val="0"/>
          <w:shd w:val="clear" w:color="auto" w:fill="auto"/>
          <w:lang w:val="ru-RU" w:eastAsia="ru-RU" w:bidi="ru-RU"/>
        </w:rPr>
        <w:t>Тело таранной кости на своей верхней стороне несет так назы</w:t>
        <w:softHyphen/>
        <w:t xml:space="preserve">ваемый блок, </w:t>
      </w:r>
      <w:r>
        <w:rPr>
          <w:color w:val="000000"/>
          <w:spacing w:val="0"/>
          <w:w w:val="100"/>
          <w:position w:val="0"/>
          <w:shd w:val="clear" w:color="auto" w:fill="auto"/>
          <w:lang w:val="en-US" w:eastAsia="en-US" w:bidi="en-US"/>
        </w:rPr>
        <w:t xml:space="preserve">trochlea tali, </w:t>
      </w:r>
      <w:r>
        <w:rPr>
          <w:color w:val="000000"/>
          <w:spacing w:val="0"/>
          <w:w w:val="100"/>
          <w:position w:val="0"/>
          <w:shd w:val="clear" w:color="auto" w:fill="auto"/>
          <w:lang w:val="ru-RU" w:eastAsia="ru-RU" w:bidi="ru-RU"/>
        </w:rPr>
        <w:t>для сочленения с костями голени. Верхняя суставная по</w:t>
        <w:softHyphen/>
        <w:t xml:space="preserve">верхность блока, </w:t>
      </w:r>
      <w:r>
        <w:rPr>
          <w:color w:val="000000"/>
          <w:spacing w:val="0"/>
          <w:w w:val="100"/>
          <w:position w:val="0"/>
          <w:shd w:val="clear" w:color="auto" w:fill="auto"/>
          <w:lang w:val="en-US" w:eastAsia="en-US" w:bidi="en-US"/>
        </w:rPr>
        <w:t xml:space="preserve">facies superior, </w:t>
      </w:r>
      <w:r>
        <w:rPr>
          <w:color w:val="000000"/>
          <w:spacing w:val="0"/>
          <w:w w:val="100"/>
          <w:position w:val="0"/>
          <w:shd w:val="clear" w:color="auto" w:fill="auto"/>
          <w:lang w:val="ru-RU" w:eastAsia="ru-RU" w:bidi="ru-RU"/>
        </w:rPr>
        <w:t>место сочленения с дистальной суставной поверх</w:t>
        <w:softHyphen/>
        <w:t>ностью большеберцовой кости, выпукла спереди назад и слегка вогнута во фрон</w:t>
        <w:softHyphen/>
        <w:t xml:space="preserve">тальном направлении. Лежащие по обеим сторонам ее две боковые суставные поверхности блока, </w:t>
      </w:r>
      <w:r>
        <w:rPr>
          <w:color w:val="000000"/>
          <w:spacing w:val="0"/>
          <w:w w:val="100"/>
          <w:position w:val="0"/>
          <w:shd w:val="clear" w:color="auto" w:fill="auto"/>
          <w:lang w:val="en-US" w:eastAsia="en-US" w:bidi="en-US"/>
        </w:rPr>
        <w:t xml:space="preserve">facies malleolares medialis et lateralis, </w:t>
      </w:r>
      <w:r>
        <w:rPr>
          <w:color w:val="000000"/>
          <w:spacing w:val="0"/>
          <w:w w:val="100"/>
          <w:position w:val="0"/>
          <w:shd w:val="clear" w:color="auto" w:fill="auto"/>
          <w:lang w:val="ru-RU" w:eastAsia="ru-RU" w:bidi="ru-RU"/>
        </w:rPr>
        <w:t xml:space="preserve">являются местом сочленения с лодыжками. Суставная поверхность для латеральной лодыжки, </w:t>
      </w:r>
      <w:r>
        <w:rPr>
          <w:color w:val="000000"/>
          <w:spacing w:val="0"/>
          <w:w w:val="100"/>
          <w:position w:val="0"/>
          <w:shd w:val="clear" w:color="auto" w:fill="auto"/>
          <w:lang w:val="en-US" w:eastAsia="en-US" w:bidi="en-US"/>
        </w:rPr>
        <w:t xml:space="preserve">facies malleolaris lateralis, </w:t>
      </w:r>
      <w:r>
        <w:rPr>
          <w:color w:val="000000"/>
          <w:spacing w:val="0"/>
          <w:w w:val="100"/>
          <w:position w:val="0"/>
          <w:shd w:val="clear" w:color="auto" w:fill="auto"/>
          <w:lang w:val="ru-RU" w:eastAsia="ru-RU" w:bidi="ru-RU"/>
        </w:rPr>
        <w:t xml:space="preserve">загибается внизу на отходящий от тела таранной кости боковой отросток, </w:t>
      </w:r>
      <w:r>
        <w:rPr>
          <w:color w:val="000000"/>
          <w:spacing w:val="0"/>
          <w:w w:val="100"/>
          <w:position w:val="0"/>
          <w:shd w:val="clear" w:color="auto" w:fill="auto"/>
          <w:lang w:val="en-US" w:eastAsia="en-US" w:bidi="en-US"/>
        </w:rPr>
        <w:t xml:space="preserve">processus lateralis tali. </w:t>
      </w:r>
      <w:r>
        <w:rPr>
          <w:color w:val="000000"/>
          <w:spacing w:val="0"/>
          <w:w w:val="100"/>
          <w:position w:val="0"/>
          <w:shd w:val="clear" w:color="auto" w:fill="auto"/>
          <w:lang w:val="ru-RU" w:eastAsia="ru-RU" w:bidi="ru-RU"/>
        </w:rPr>
        <w:t>Позади блока от тела таранной кости отходит задний отрос</w:t>
        <w:softHyphen/>
        <w:t xml:space="preserve">ток, </w:t>
      </w:r>
      <w:r>
        <w:rPr>
          <w:color w:val="000000"/>
          <w:spacing w:val="0"/>
          <w:w w:val="100"/>
          <w:position w:val="0"/>
          <w:shd w:val="clear" w:color="auto" w:fill="auto"/>
          <w:lang w:val="en-US" w:eastAsia="en-US" w:bidi="en-US"/>
        </w:rPr>
        <w:t xml:space="preserve">processus posterior tali, </w:t>
      </w:r>
      <w:r>
        <w:rPr>
          <w:color w:val="000000"/>
          <w:spacing w:val="0"/>
          <w:w w:val="100"/>
          <w:position w:val="0"/>
          <w:shd w:val="clear" w:color="auto" w:fill="auto"/>
          <w:lang w:val="ru-RU" w:eastAsia="ru-RU" w:bidi="ru-RU"/>
        </w:rPr>
        <w:t xml:space="preserve">разделенный канавкой для прохождения сухожилия </w:t>
      </w:r>
      <w:r>
        <w:rPr>
          <w:color w:val="000000"/>
          <w:spacing w:val="0"/>
          <w:w w:val="100"/>
          <w:position w:val="0"/>
          <w:shd w:val="clear" w:color="auto" w:fill="auto"/>
          <w:lang w:val="en-US" w:eastAsia="en-US" w:bidi="en-US"/>
        </w:rPr>
        <w:t>m. fle</w:t>
        <w:softHyphen/>
        <w:t xml:space="preserve">xor hallucis longus. </w:t>
      </w:r>
      <w:r>
        <w:rPr>
          <w:color w:val="000000"/>
          <w:spacing w:val="0"/>
          <w:w w:val="100"/>
          <w:position w:val="0"/>
          <w:shd w:val="clear" w:color="auto" w:fill="auto"/>
          <w:lang w:val="ru-RU" w:eastAsia="ru-RU" w:bidi="ru-RU"/>
        </w:rPr>
        <w:t>На нижней стороне таранной кости имеются две (передняя и зад</w:t>
        <w:softHyphen/>
        <w:t>няя) суставные поверхности для сочленения с пяточной костью. Между ними прохо</w:t>
        <w:softHyphen/>
        <w:t xml:space="preserve">дит глубокая шероховатая борозда, </w:t>
      </w:r>
      <w:r>
        <w:rPr>
          <w:color w:val="000000"/>
          <w:spacing w:val="0"/>
          <w:w w:val="100"/>
          <w:position w:val="0"/>
          <w:shd w:val="clear" w:color="auto" w:fill="auto"/>
          <w:lang w:val="en-US" w:eastAsia="en-US" w:bidi="en-US"/>
        </w:rPr>
        <w:t>sulcus tali.</w:t>
      </w:r>
    </w:p>
    <w:p>
      <w:pPr>
        <w:pStyle w:val="Style14"/>
        <w:keepNext w:val="0"/>
        <w:keepLines w:val="0"/>
        <w:widowControl w:val="0"/>
        <w:numPr>
          <w:ilvl w:val="0"/>
          <w:numId w:val="133"/>
        </w:numPr>
        <w:shd w:val="clear" w:color="auto" w:fill="auto"/>
        <w:tabs>
          <w:tab w:pos="399" w:val="left"/>
        </w:tabs>
        <w:bidi w:val="0"/>
        <w:spacing w:before="0" w:after="0"/>
        <w:ind w:left="0" w:right="0" w:firstLine="200"/>
        <w:jc w:val="both"/>
      </w:pPr>
      <w:r>
        <w:rPr>
          <w:color w:val="000000"/>
          <w:spacing w:val="0"/>
          <w:w w:val="100"/>
          <w:position w:val="0"/>
          <w:shd w:val="clear" w:color="auto" w:fill="auto"/>
          <w:lang w:val="ru-RU" w:eastAsia="ru-RU" w:bidi="ru-RU"/>
        </w:rPr>
        <w:t xml:space="preserve">Пяточная кость, </w:t>
      </w:r>
      <w:r>
        <w:rPr>
          <w:color w:val="000000"/>
          <w:spacing w:val="0"/>
          <w:w w:val="100"/>
          <w:position w:val="0"/>
          <w:shd w:val="clear" w:color="auto" w:fill="auto"/>
          <w:lang w:val="en-US" w:eastAsia="en-US" w:bidi="en-US"/>
        </w:rPr>
        <w:t xml:space="preserve">calcaneus. </w:t>
      </w:r>
      <w:r>
        <w:rPr>
          <w:color w:val="000000"/>
          <w:spacing w:val="0"/>
          <w:w w:val="100"/>
          <w:position w:val="0"/>
          <w:shd w:val="clear" w:color="auto" w:fill="auto"/>
          <w:lang w:val="ru-RU" w:eastAsia="ru-RU" w:bidi="ru-RU"/>
        </w:rPr>
        <w:t>На верхней стороне кости находятся суставные по</w:t>
        <w:softHyphen/>
        <w:t>верхности, соответствующие нижним суставным поверхностям таранной кости. В ме</w:t>
        <w:softHyphen/>
        <w:t xml:space="preserve">диальную сторону отходит отросток пяточной кости, называемый </w:t>
      </w:r>
      <w:r>
        <w:rPr>
          <w:color w:val="000000"/>
          <w:spacing w:val="0"/>
          <w:w w:val="100"/>
          <w:position w:val="0"/>
          <w:shd w:val="clear" w:color="auto" w:fill="auto"/>
          <w:lang w:val="en-US" w:eastAsia="en-US" w:bidi="en-US"/>
        </w:rPr>
        <w:t xml:space="preserve">sustentaculum tali, </w:t>
      </w:r>
      <w:r>
        <w:rPr>
          <w:color w:val="000000"/>
          <w:spacing w:val="0"/>
          <w:w w:val="100"/>
          <w:position w:val="0"/>
          <w:shd w:val="clear" w:color="auto" w:fill="auto"/>
          <w:lang w:val="ru-RU" w:eastAsia="ru-RU" w:bidi="ru-RU"/>
        </w:rPr>
        <w:t xml:space="preserve">опора таранной кости. Такое название дано отростку потому, что он поддерживает головку таранной кости. Суставные фасетки, находящиеся в переднем отделе пяточной кости, отделены от задней суставной поверхности этой кости посредством борозды, </w:t>
      </w:r>
      <w:r>
        <w:rPr>
          <w:color w:val="000000"/>
          <w:spacing w:val="0"/>
          <w:w w:val="100"/>
          <w:position w:val="0"/>
          <w:shd w:val="clear" w:color="auto" w:fill="auto"/>
          <w:lang w:val="en-US" w:eastAsia="en-US" w:bidi="en-US"/>
        </w:rPr>
        <w:t xml:space="preserve">sulcus calcanei, </w:t>
      </w:r>
      <w:r>
        <w:rPr>
          <w:color w:val="000000"/>
          <w:spacing w:val="0"/>
          <w:w w:val="100"/>
          <w:position w:val="0"/>
          <w:shd w:val="clear" w:color="auto" w:fill="auto"/>
          <w:lang w:val="ru-RU" w:eastAsia="ru-RU" w:bidi="ru-RU"/>
        </w:rPr>
        <w:t xml:space="preserve">которая, прилегая к такой же борозде таранной кости, образует вместе с ней костный канал, </w:t>
      </w:r>
      <w:r>
        <w:rPr>
          <w:color w:val="000000"/>
          <w:spacing w:val="0"/>
          <w:w w:val="100"/>
          <w:position w:val="0"/>
          <w:shd w:val="clear" w:color="auto" w:fill="auto"/>
          <w:lang w:val="en-US" w:eastAsia="en-US" w:bidi="en-US"/>
        </w:rPr>
        <w:t xml:space="preserve">sinus tarsi, </w:t>
      </w:r>
      <w:r>
        <w:rPr>
          <w:color w:val="000000"/>
          <w:spacing w:val="0"/>
          <w:w w:val="100"/>
          <w:position w:val="0"/>
          <w:shd w:val="clear" w:color="auto" w:fill="auto"/>
          <w:lang w:val="ru-RU" w:eastAsia="ru-RU" w:bidi="ru-RU"/>
        </w:rPr>
        <w:t>от</w:t>
        <w:softHyphen/>
      </w:r>
    </w:p>
    <w:p>
      <w:pPr>
        <w:pStyle w:val="Style14"/>
        <w:keepNext w:val="0"/>
        <w:keepLines w:val="0"/>
        <w:widowControl w:val="0"/>
        <w:shd w:val="clear" w:color="auto" w:fill="auto"/>
        <w:bidi w:val="0"/>
        <w:spacing w:before="0" w:after="180" w:line="293" w:lineRule="auto"/>
        <w:ind w:left="0" w:right="0" w:firstLine="0"/>
        <w:jc w:val="both"/>
      </w:pPr>
      <w:r>
        <w:drawing>
          <wp:anchor distT="50800" distB="50800" distL="50800" distR="50800" simplePos="0" relativeHeight="125829471" behindDoc="0" locked="0" layoutInCell="1" allowOverlap="1">
            <wp:simplePos x="0" y="0"/>
            <wp:positionH relativeFrom="page">
              <wp:posOffset>1810385</wp:posOffset>
            </wp:positionH>
            <wp:positionV relativeFrom="paragraph">
              <wp:posOffset>76200</wp:posOffset>
            </wp:positionV>
            <wp:extent cx="1682750" cy="1493520"/>
            <wp:wrapSquare wrapText="left"/>
            <wp:docPr id="360" name="Shape 360"/>
            <a:graphic xmlns:a="http://schemas.openxmlformats.org/drawingml/2006/main">
              <a:graphicData uri="http://schemas.openxmlformats.org/drawingml/2006/picture">
                <pic:pic xmlns:pic="http://schemas.openxmlformats.org/drawingml/2006/picture">
                  <pic:nvPicPr>
                    <pic:cNvPr id="361" name="Picture box 361"/>
                    <pic:cNvPicPr/>
                  </pic:nvPicPr>
                  <pic:blipFill>
                    <a:blip r:embed="rId269"/>
                    <a:stretch/>
                  </pic:blipFill>
                  <pic:spPr>
                    <a:xfrm>
                      <a:ext cx="1682750" cy="1493520"/>
                    </a:xfrm>
                    <a:prstGeom prst="rect"/>
                  </pic:spPr>
                </pic:pic>
              </a:graphicData>
            </a:graphic>
          </wp:anchor>
        </w:drawing>
      </w:r>
      <w:r>
        <w:rPr>
          <w:color w:val="000000"/>
          <w:spacing w:val="0"/>
          <w:w w:val="100"/>
          <w:position w:val="0"/>
          <w:shd w:val="clear" w:color="auto" w:fill="auto"/>
          <w:lang w:val="ru-RU" w:eastAsia="ru-RU" w:bidi="ru-RU"/>
        </w:rPr>
        <w:t>крывающийся с латеральной сторо</w:t>
        <w:softHyphen/>
        <w:t>ны на тыле стопы. На латеральной поверхности пяточной кости прохо</w:t>
        <w:softHyphen/>
        <w:t>дит борозда для сухожилия длинной малоберцовой мышцы. На дисталь</w:t>
        <w:softHyphen/>
        <w:t>ной стороне пяточной кости, обра</w:t>
        <w:softHyphen/>
        <w:t>щенной в сторону второго ряда кос-</w:t>
      </w:r>
    </w:p>
    <w:p>
      <w:pPr>
        <w:pStyle w:val="Style55"/>
        <w:keepNext w:val="0"/>
        <w:keepLines w:val="0"/>
        <w:widowControl w:val="0"/>
        <w:shd w:val="clear" w:color="auto" w:fill="auto"/>
        <w:tabs>
          <w:tab w:pos="275" w:val="left"/>
        </w:tabs>
        <w:bidi w:val="0"/>
        <w:spacing w:before="0" w:after="0" w:line="341" w:lineRule="auto"/>
        <w:ind w:left="0" w:right="0" w:firstLine="160"/>
        <w:jc w:val="both"/>
        <w:rPr>
          <w:sz w:val="9"/>
          <w:szCs w:val="9"/>
        </w:rPr>
      </w:pPr>
      <w:r>
        <w:rPr>
          <w:color w:val="000000"/>
          <w:spacing w:val="0"/>
          <w:w w:val="100"/>
          <w:position w:val="0"/>
          <w:sz w:val="8"/>
          <w:szCs w:val="8"/>
          <w:shd w:val="clear" w:color="auto" w:fill="auto"/>
          <w:lang w:val="ru-RU" w:eastAsia="ru-RU" w:bidi="ru-RU"/>
        </w:rPr>
        <w:t xml:space="preserve">Рис. 80. РенпенО1рамма сюпы девочки 10 лы; боковая проекция. </w:t>
      </w:r>
      <w:r>
        <w:rPr>
          <w:b w:val="0"/>
          <w:bCs w:val="0"/>
          <w:color w:val="000000"/>
          <w:spacing w:val="0"/>
          <w:w w:val="100"/>
          <w:position w:val="0"/>
          <w:sz w:val="9"/>
          <w:szCs w:val="9"/>
          <w:shd w:val="clear" w:color="auto" w:fill="auto"/>
          <w:lang w:val="ru-RU" w:eastAsia="ru-RU" w:bidi="ru-RU"/>
        </w:rPr>
        <w:t>I</w:t>
        <w:tab/>
        <w:t xml:space="preserve">шифи </w:t>
      </w:r>
      <w:r>
        <w:rPr>
          <w:b w:val="0"/>
          <w:bCs w:val="0"/>
          <w:color w:val="000000"/>
          <w:spacing w:val="0"/>
          <w:w w:val="100"/>
          <w:position w:val="0"/>
          <w:sz w:val="9"/>
          <w:szCs w:val="9"/>
          <w:shd w:val="clear" w:color="auto" w:fill="auto"/>
          <w:lang w:val="en-US" w:eastAsia="en-US" w:bidi="en-US"/>
        </w:rPr>
        <w:t xml:space="preserve">J </w:t>
      </w:r>
      <w:r>
        <w:rPr>
          <w:b w:val="0"/>
          <w:bCs w:val="0"/>
          <w:color w:val="000000"/>
          <w:spacing w:val="0"/>
          <w:w w:val="100"/>
          <w:position w:val="0"/>
          <w:sz w:val="9"/>
          <w:szCs w:val="9"/>
          <w:shd w:val="clear" w:color="auto" w:fill="auto"/>
          <w:lang w:val="ru-RU" w:eastAsia="ru-RU" w:bidi="ru-RU"/>
        </w:rPr>
        <w:t>большеберцовой копи. 2</w:t>
      </w:r>
    </w:p>
    <w:p>
      <w:pPr>
        <w:pStyle w:val="Style46"/>
        <w:keepNext w:val="0"/>
        <w:keepLines w:val="0"/>
        <w:widowControl w:val="0"/>
        <w:shd w:val="clear" w:color="auto" w:fill="auto"/>
        <w:bidi w:val="0"/>
        <w:spacing w:before="0" w:after="0" w:line="302" w:lineRule="auto"/>
        <w:ind w:left="0" w:right="0" w:firstLine="0"/>
        <w:jc w:val="both"/>
        <w:rPr>
          <w:sz w:val="11"/>
          <w:szCs w:val="11"/>
        </w:rPr>
      </w:pPr>
      <w:r>
        <w:rPr>
          <w:smallCaps/>
          <w:color w:val="000000"/>
          <w:spacing w:val="0"/>
          <w:w w:val="100"/>
          <w:position w:val="0"/>
          <w:sz w:val="11"/>
          <w:szCs w:val="11"/>
          <w:shd w:val="clear" w:color="auto" w:fill="auto"/>
          <w:lang w:val="en-US" w:eastAsia="en-US" w:bidi="en-US"/>
        </w:rPr>
        <w:t>moi</w:t>
      </w:r>
      <w:r>
        <w:rPr>
          <w:color w:val="000000"/>
          <w:spacing w:val="0"/>
          <w:w w:val="100"/>
          <w:position w:val="0"/>
          <w:sz w:val="9"/>
          <w:szCs w:val="9"/>
          <w:shd w:val="clear" w:color="auto" w:fill="auto"/>
          <w:lang w:val="en-US" w:eastAsia="en-US" w:bidi="en-US"/>
        </w:rPr>
        <w:t xml:space="preserve"> </w:t>
      </w:r>
      <w:r>
        <w:rPr>
          <w:color w:val="000000"/>
          <w:spacing w:val="0"/>
          <w:w w:val="100"/>
          <w:position w:val="0"/>
          <w:sz w:val="9"/>
          <w:szCs w:val="9"/>
          <w:shd w:val="clear" w:color="auto" w:fill="auto"/>
          <w:lang w:val="ru-RU" w:eastAsia="ru-RU" w:bidi="ru-RU"/>
        </w:rPr>
        <w:t xml:space="preserve">а шифи гарный хряш </w:t>
      </w:r>
      <w:r>
        <w:rPr>
          <w:color w:val="000000"/>
          <w:spacing w:val="0"/>
          <w:w w:val="100"/>
          <w:position w:val="0"/>
          <w:sz w:val="9"/>
          <w:szCs w:val="9"/>
          <w:shd w:val="clear" w:color="auto" w:fill="auto"/>
          <w:lang w:val="en-US" w:eastAsia="en-US" w:bidi="en-US"/>
        </w:rPr>
        <w:t xml:space="preserve">Libia. </w:t>
      </w:r>
      <w:r>
        <w:rPr>
          <w:color w:val="000000"/>
          <w:spacing w:val="0"/>
          <w:w w:val="100"/>
          <w:position w:val="0"/>
          <w:sz w:val="9"/>
          <w:szCs w:val="9"/>
          <w:shd w:val="clear" w:color="auto" w:fill="auto"/>
          <w:lang w:val="ru-RU" w:eastAsia="ru-RU" w:bidi="ru-RU"/>
        </w:rPr>
        <w:t xml:space="preserve">1 &gt;пи- фи! малоберцовой копи, 4 мпаши- фи1арный хрящ </w:t>
      </w:r>
      <w:r>
        <w:rPr>
          <w:color w:val="000000"/>
          <w:spacing w:val="0"/>
          <w:w w:val="100"/>
          <w:position w:val="0"/>
          <w:sz w:val="9"/>
          <w:szCs w:val="9"/>
          <w:shd w:val="clear" w:color="auto" w:fill="auto"/>
          <w:lang w:val="en-US" w:eastAsia="en-US" w:bidi="en-US"/>
        </w:rPr>
        <w:t xml:space="preserve">fibula, </w:t>
      </w:r>
      <w:r>
        <w:rPr>
          <w:color w:val="000000"/>
          <w:spacing w:val="0"/>
          <w:w w:val="100"/>
          <w:position w:val="0"/>
          <w:sz w:val="9"/>
          <w:szCs w:val="9"/>
          <w:shd w:val="clear" w:color="auto" w:fill="auto"/>
          <w:lang w:val="ru-RU" w:eastAsia="ru-RU" w:bidi="ru-RU"/>
        </w:rPr>
        <w:t xml:space="preserve">5 трапная копь. 6 ня 1 очная косп&gt;, 7 нсслкн- шиися с </w:t>
      </w:r>
      <w:r>
        <w:rPr>
          <w:color w:val="000000"/>
          <w:spacing w:val="0"/>
          <w:w w:val="100"/>
          <w:position w:val="0"/>
          <w:sz w:val="9"/>
          <w:szCs w:val="9"/>
          <w:shd w:val="clear" w:color="auto" w:fill="auto"/>
          <w:lang w:val="en-US" w:eastAsia="en-US" w:bidi="en-US"/>
        </w:rPr>
        <w:t xml:space="preserve">calcaneus </w:t>
      </w:r>
      <w:r>
        <w:rPr>
          <w:color w:val="000000"/>
          <w:spacing w:val="0"/>
          <w:w w:val="100"/>
          <w:position w:val="0"/>
          <w:sz w:val="9"/>
          <w:szCs w:val="9"/>
          <w:shd w:val="clear" w:color="auto" w:fill="auto"/>
          <w:lang w:val="ru-RU" w:eastAsia="ru-RU" w:bidi="ru-RU"/>
        </w:rPr>
        <w:t xml:space="preserve">аиофи </w:t>
      </w:r>
      <w:r>
        <w:rPr>
          <w:color w:val="000000"/>
          <w:spacing w:val="0"/>
          <w:w w:val="100"/>
          <w:position w:val="0"/>
          <w:sz w:val="9"/>
          <w:szCs w:val="9"/>
          <w:shd w:val="clear" w:color="auto" w:fill="auto"/>
          <w:lang w:val="en-US" w:eastAsia="en-US" w:bidi="en-US"/>
        </w:rPr>
        <w:t xml:space="preserve">i, </w:t>
      </w:r>
      <w:r>
        <w:rPr>
          <w:color w:val="000000"/>
          <w:spacing w:val="0"/>
          <w:w w:val="100"/>
          <w:position w:val="0"/>
          <w:sz w:val="9"/>
          <w:szCs w:val="9"/>
          <w:shd w:val="clear" w:color="auto" w:fill="auto"/>
          <w:lang w:val="ru-RU" w:eastAsia="ru-RU" w:bidi="ru-RU"/>
        </w:rPr>
        <w:t>X ладьевид</w:t>
        <w:softHyphen/>
        <w:t xml:space="preserve">ная коси,, 9 кубовидная коси.. </w:t>
      </w:r>
      <w:r>
        <w:rPr>
          <w:rStyle w:val="CharStyle15"/>
        </w:rPr>
        <w:t>тей предплюсны, находится седловидная суставная поверхность для сочленения с ку</w:t>
        <w:softHyphen/>
        <w:t xml:space="preserve">бовидной костью, </w:t>
      </w:r>
      <w:r>
        <w:rPr>
          <w:rStyle w:val="CharStyle15"/>
          <w:lang w:val="en-US" w:eastAsia="en-US" w:bidi="en-US"/>
        </w:rPr>
        <w:t xml:space="preserve">facies articularis cuboidea. </w:t>
      </w:r>
      <w:r>
        <w:rPr>
          <w:rStyle w:val="CharStyle15"/>
        </w:rPr>
        <w:t xml:space="preserve">Сзади тело пяточной кости заканчивается в виде шероховатого бугра, </w:t>
      </w:r>
      <w:r>
        <w:rPr>
          <w:rStyle w:val="CharStyle15"/>
          <w:lang w:val="en-US" w:eastAsia="en-US" w:bidi="en-US"/>
        </w:rPr>
        <w:t xml:space="preserve">tuber calcanei, </w:t>
      </w:r>
      <w:r>
        <w:rPr>
          <w:rStyle w:val="CharStyle15"/>
        </w:rPr>
        <w:t xml:space="preserve">который в сторону подошвы образует два бугорка — </w:t>
      </w:r>
      <w:r>
        <w:rPr>
          <w:rStyle w:val="CharStyle15"/>
          <w:lang w:val="en-US" w:eastAsia="en-US" w:bidi="en-US"/>
        </w:rPr>
        <w:t xml:space="preserve">processus lateralis </w:t>
      </w:r>
      <w:r>
        <w:rPr>
          <w:rStyle w:val="CharStyle15"/>
        </w:rPr>
        <w:t xml:space="preserve">и </w:t>
      </w:r>
      <w:r>
        <w:rPr>
          <w:rStyle w:val="CharStyle15"/>
          <w:lang w:val="en-US" w:eastAsia="en-US" w:bidi="en-US"/>
        </w:rPr>
        <w:t>processus medialis tubens calcanei.</w:t>
      </w:r>
    </w:p>
    <w:p>
      <w:pPr>
        <w:pStyle w:val="Style14"/>
        <w:keepNext w:val="0"/>
        <w:keepLines w:val="0"/>
        <w:widowControl w:val="0"/>
        <w:numPr>
          <w:ilvl w:val="0"/>
          <w:numId w:val="133"/>
        </w:numPr>
        <w:shd w:val="clear" w:color="auto" w:fill="auto"/>
        <w:tabs>
          <w:tab w:pos="385"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Ладьевидная кость, </w:t>
      </w:r>
      <w:r>
        <w:rPr>
          <w:color w:val="000000"/>
          <w:spacing w:val="0"/>
          <w:w w:val="100"/>
          <w:position w:val="0"/>
          <w:shd w:val="clear" w:color="auto" w:fill="auto"/>
          <w:lang w:val="en-US" w:eastAsia="en-US" w:bidi="en-US"/>
        </w:rPr>
        <w:t xml:space="preserve">os naviculare, </w:t>
      </w:r>
      <w:r>
        <w:rPr>
          <w:color w:val="000000"/>
          <w:spacing w:val="0"/>
          <w:w w:val="100"/>
          <w:position w:val="0"/>
          <w:shd w:val="clear" w:color="auto" w:fill="auto"/>
          <w:lang w:val="ru-RU" w:eastAsia="ru-RU" w:bidi="ru-RU"/>
        </w:rPr>
        <w:t>расположена между головкой таранной кос</w:t>
        <w:softHyphen/>
        <w:t>ти и тремя клиновидными костями. На своей проксимальной стороне она имеет оваль</w:t>
        <w:softHyphen/>
        <w:t>ную вогнутую суставную поверхность для головки таранной кости. Дистальная по</w:t>
        <w:softHyphen/>
        <w:t>верхность разделяется на три гладкие фасетки, сочленяющиеся с тремя клиновидны</w:t>
        <w:softHyphen/>
        <w:t xml:space="preserve">ми костями. С медиальной стороны и книзу на кости выдается шероховатый бугор, </w:t>
      </w:r>
      <w:r>
        <w:rPr>
          <w:color w:val="000000"/>
          <w:spacing w:val="0"/>
          <w:w w:val="100"/>
          <w:position w:val="0"/>
          <w:shd w:val="clear" w:color="auto" w:fill="auto"/>
          <w:lang w:val="en-US" w:eastAsia="en-US" w:bidi="en-US"/>
        </w:rPr>
        <w:t xml:space="preserve">tuberositas ossis navicularis, </w:t>
      </w:r>
      <w:r>
        <w:rPr>
          <w:color w:val="000000"/>
          <w:spacing w:val="0"/>
          <w:w w:val="100"/>
          <w:position w:val="0"/>
          <w:shd w:val="clear" w:color="auto" w:fill="auto"/>
          <w:lang w:val="ru-RU" w:eastAsia="ru-RU" w:bidi="ru-RU"/>
        </w:rPr>
        <w:t>который легко прощупывается через кожу. На латеральной стороне часто встречается небольшая суставная площадка для кубовидной кости.</w:t>
      </w:r>
    </w:p>
    <w:p>
      <w:pPr>
        <w:pStyle w:val="Style14"/>
        <w:keepNext w:val="0"/>
        <w:keepLines w:val="0"/>
        <w:widowControl w:val="0"/>
        <w:numPr>
          <w:ilvl w:val="0"/>
          <w:numId w:val="133"/>
        </w:numPr>
        <w:shd w:val="clear" w:color="auto" w:fill="auto"/>
        <w:tabs>
          <w:tab w:pos="385"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5, 6. Три клиновидные кости, </w:t>
      </w:r>
      <w:r>
        <w:rPr>
          <w:color w:val="000000"/>
          <w:spacing w:val="0"/>
          <w:w w:val="100"/>
          <w:position w:val="0"/>
          <w:shd w:val="clear" w:color="auto" w:fill="auto"/>
          <w:lang w:val="en-US" w:eastAsia="en-US" w:bidi="en-US"/>
        </w:rPr>
        <w:t xml:space="preserve">ossa cuneiformia, </w:t>
      </w:r>
      <w:r>
        <w:rPr>
          <w:color w:val="000000"/>
          <w:spacing w:val="0"/>
          <w:w w:val="100"/>
          <w:position w:val="0"/>
          <w:shd w:val="clear" w:color="auto" w:fill="auto"/>
          <w:lang w:val="ru-RU" w:eastAsia="ru-RU" w:bidi="ru-RU"/>
        </w:rPr>
        <w:t>называются так по своему на</w:t>
        <w:softHyphen/>
        <w:t xml:space="preserve">ружному виду и обозначаются как </w:t>
      </w:r>
      <w:r>
        <w:rPr>
          <w:color w:val="000000"/>
          <w:spacing w:val="0"/>
          <w:w w:val="100"/>
          <w:position w:val="0"/>
          <w:shd w:val="clear" w:color="auto" w:fill="auto"/>
          <w:lang w:val="en-US" w:eastAsia="en-US" w:bidi="en-US"/>
        </w:rPr>
        <w:t xml:space="preserve">os cuneiforme mediate, intermedium et laterale. </w:t>
      </w:r>
      <w:r>
        <w:rPr>
          <w:color w:val="000000"/>
          <w:spacing w:val="0"/>
          <w:w w:val="100"/>
          <w:position w:val="0"/>
          <w:shd w:val="clear" w:color="auto" w:fill="auto"/>
          <w:lang w:val="ru-RU" w:eastAsia="ru-RU" w:bidi="ru-RU"/>
        </w:rPr>
        <w:t>Из всех костей медиальная кость — самая большая, промежуточная — самая маленькая, а латеральная — средних размеров. На соответствующих поверхностях клиновид</w:t>
        <w:softHyphen/>
        <w:t>ных костей находятся суставные фасетки для сочленения с соседними костями.</w:t>
      </w:r>
    </w:p>
    <w:p>
      <w:pPr>
        <w:pStyle w:val="Style14"/>
        <w:keepNext w:val="0"/>
        <w:keepLines w:val="0"/>
        <w:widowControl w:val="0"/>
        <w:numPr>
          <w:ilvl w:val="0"/>
          <w:numId w:val="135"/>
        </w:numPr>
        <w:shd w:val="clear" w:color="auto" w:fill="auto"/>
        <w:tabs>
          <w:tab w:pos="380" w:val="left"/>
        </w:tabs>
        <w:bidi w:val="0"/>
        <w:spacing w:before="0" w:after="160" w:line="286" w:lineRule="auto"/>
        <w:ind w:left="0" w:right="0" w:firstLine="200"/>
        <w:jc w:val="both"/>
      </w:pPr>
      <w:bookmarkStart w:id="298" w:name="bookmark298"/>
      <w:r>
        <w:rPr>
          <w:color w:val="000000"/>
          <w:spacing w:val="0"/>
          <w:w w:val="100"/>
          <w:position w:val="0"/>
          <w:shd w:val="clear" w:color="auto" w:fill="auto"/>
          <w:lang w:val="ru-RU" w:eastAsia="ru-RU" w:bidi="ru-RU"/>
        </w:rPr>
        <w:t xml:space="preserve">Кубовидная кость, </w:t>
      </w:r>
      <w:r>
        <w:rPr>
          <w:color w:val="000000"/>
          <w:spacing w:val="0"/>
          <w:w w:val="100"/>
          <w:position w:val="0"/>
          <w:shd w:val="clear" w:color="auto" w:fill="auto"/>
          <w:lang w:val="en-US" w:eastAsia="en-US" w:bidi="en-US"/>
        </w:rPr>
        <w:t xml:space="preserve">os cuboideum, </w:t>
      </w:r>
      <w:r>
        <w:rPr>
          <w:color w:val="000000"/>
          <w:spacing w:val="0"/>
          <w:w w:val="100"/>
          <w:position w:val="0"/>
          <w:shd w:val="clear" w:color="auto" w:fill="auto"/>
          <w:lang w:val="ru-RU" w:eastAsia="ru-RU" w:bidi="ru-RU"/>
        </w:rPr>
        <w:t>залегает на латеральном крае стопы между пяточной костью и основаниями IV и V плюсневых костей. Сообразно этому в соот</w:t>
        <w:softHyphen/>
        <w:t xml:space="preserve">ветствующих местах находятся суставные поверхности. На подошвенной стороне кости выдается косой валик, </w:t>
      </w:r>
      <w:r>
        <w:rPr>
          <w:color w:val="000000"/>
          <w:spacing w:val="0"/>
          <w:w w:val="100"/>
          <w:position w:val="0"/>
          <w:shd w:val="clear" w:color="auto" w:fill="auto"/>
          <w:lang w:val="en-US" w:eastAsia="en-US" w:bidi="en-US"/>
        </w:rPr>
        <w:t xml:space="preserve">tuberositas ossis cuboidei, </w:t>
      </w:r>
      <w:r>
        <w:rPr>
          <w:color w:val="000000"/>
          <w:spacing w:val="0"/>
          <w:w w:val="100"/>
          <w:position w:val="0"/>
          <w:shd w:val="clear" w:color="auto" w:fill="auto"/>
          <w:lang w:val="ru-RU" w:eastAsia="ru-RU" w:bidi="ru-RU"/>
        </w:rPr>
        <w:t xml:space="preserve">впереди которого проходит борозда, </w:t>
      </w:r>
      <w:r>
        <w:rPr>
          <w:color w:val="000000"/>
          <w:spacing w:val="0"/>
          <w:w w:val="100"/>
          <w:position w:val="0"/>
          <w:shd w:val="clear" w:color="auto" w:fill="auto"/>
          <w:lang w:val="en-US" w:eastAsia="en-US" w:bidi="en-US"/>
        </w:rPr>
        <w:t>sulcus tendinis m. peronei longi.</w:t>
      </w:r>
      <w:bookmarkEnd w:id="298"/>
    </w:p>
    <w:p>
      <w:pPr>
        <w:pStyle w:val="Style90"/>
        <w:keepNext/>
        <w:keepLines/>
        <w:widowControl w:val="0"/>
        <w:shd w:val="clear" w:color="auto" w:fill="auto"/>
        <w:bidi w:val="0"/>
        <w:spacing w:before="0" w:after="60"/>
        <w:ind w:left="0" w:right="0" w:firstLine="0"/>
        <w:jc w:val="center"/>
      </w:pPr>
      <w:bookmarkStart w:id="299" w:name="bookmark299"/>
      <w:r>
        <w:rPr>
          <w:color w:val="000000"/>
          <w:spacing w:val="0"/>
          <w:w w:val="100"/>
          <w:position w:val="0"/>
          <w:shd w:val="clear" w:color="auto" w:fill="auto"/>
          <w:lang w:val="ru-RU" w:eastAsia="ru-RU" w:bidi="ru-RU"/>
        </w:rPr>
        <w:t>ПЛЮСНА</w:t>
      </w:r>
      <w:bookmarkEnd w:id="299"/>
    </w:p>
    <w:p>
      <w:pPr>
        <w:pStyle w:val="Style14"/>
        <w:keepNext w:val="0"/>
        <w:keepLines w:val="0"/>
        <w:widowControl w:val="0"/>
        <w:shd w:val="clear" w:color="auto" w:fill="auto"/>
        <w:bidi w:val="0"/>
        <w:spacing w:before="0" w:after="160" w:line="286" w:lineRule="auto"/>
        <w:ind w:left="0" w:right="0" w:firstLine="200"/>
        <w:jc w:val="both"/>
      </w:pPr>
      <w:bookmarkStart w:id="301" w:name="bookmark301"/>
      <w:r>
        <w:rPr>
          <w:color w:val="000000"/>
          <w:spacing w:val="0"/>
          <w:w w:val="100"/>
          <w:position w:val="0"/>
          <w:shd w:val="clear" w:color="auto" w:fill="auto"/>
          <w:lang w:val="ru-RU" w:eastAsia="ru-RU" w:bidi="ru-RU"/>
        </w:rPr>
        <w:t xml:space="preserve">Плюсна, </w:t>
      </w:r>
      <w:r>
        <w:rPr>
          <w:color w:val="000000"/>
          <w:spacing w:val="0"/>
          <w:w w:val="100"/>
          <w:position w:val="0"/>
          <w:shd w:val="clear" w:color="auto" w:fill="auto"/>
          <w:lang w:val="en-US" w:eastAsia="en-US" w:bidi="en-US"/>
        </w:rPr>
        <w:t xml:space="preserve">metatarsus, </w:t>
      </w:r>
      <w:r>
        <w:rPr>
          <w:color w:val="000000"/>
          <w:spacing w:val="0"/>
          <w:w w:val="100"/>
          <w:position w:val="0"/>
          <w:shd w:val="clear" w:color="auto" w:fill="auto"/>
          <w:lang w:val="ru-RU" w:eastAsia="ru-RU" w:bidi="ru-RU"/>
        </w:rPr>
        <w:t xml:space="preserve">состоит из пяти плюсневых костей, </w:t>
      </w:r>
      <w:r>
        <w:rPr>
          <w:color w:val="000000"/>
          <w:spacing w:val="0"/>
          <w:w w:val="100"/>
          <w:position w:val="0"/>
          <w:shd w:val="clear" w:color="auto" w:fill="auto"/>
          <w:lang w:val="en-US" w:eastAsia="en-US" w:bidi="en-US"/>
        </w:rPr>
        <w:t xml:space="preserve">ossa metatarsalia, </w:t>
      </w:r>
      <w:r>
        <w:rPr>
          <w:color w:val="000000"/>
          <w:spacing w:val="0"/>
          <w:w w:val="100"/>
          <w:position w:val="0"/>
          <w:shd w:val="clear" w:color="auto" w:fill="auto"/>
          <w:lang w:val="ru-RU" w:eastAsia="ru-RU" w:bidi="ru-RU"/>
        </w:rPr>
        <w:t>относя</w:t>
        <w:softHyphen/>
        <w:t>щихся к коротким (моноэпифизарным) трубчатым костям и напоминающих пястные кости на руке. Подобно последним в них различают проксимальный конец, или осно</w:t>
        <w:softHyphen/>
        <w:t xml:space="preserve">вание, </w:t>
      </w:r>
      <w:r>
        <w:rPr>
          <w:color w:val="000000"/>
          <w:spacing w:val="0"/>
          <w:w w:val="100"/>
          <w:position w:val="0"/>
          <w:shd w:val="clear" w:color="auto" w:fill="auto"/>
          <w:lang w:val="en-US" w:eastAsia="en-US" w:bidi="en-US"/>
        </w:rPr>
        <w:t xml:space="preserve">basis, </w:t>
      </w:r>
      <w:r>
        <w:rPr>
          <w:color w:val="000000"/>
          <w:spacing w:val="0"/>
          <w:w w:val="100"/>
          <w:position w:val="0"/>
          <w:shd w:val="clear" w:color="auto" w:fill="auto"/>
          <w:lang w:val="ru-RU" w:eastAsia="ru-RU" w:bidi="ru-RU"/>
        </w:rPr>
        <w:t xml:space="preserve">среднюю часть, или тело, </w:t>
      </w:r>
      <w:r>
        <w:rPr>
          <w:color w:val="000000"/>
          <w:spacing w:val="0"/>
          <w:w w:val="100"/>
          <w:position w:val="0"/>
          <w:shd w:val="clear" w:color="auto" w:fill="auto"/>
          <w:lang w:val="en-US" w:eastAsia="en-US" w:bidi="en-US"/>
        </w:rPr>
        <w:t xml:space="preserve">corpus, </w:t>
      </w:r>
      <w:r>
        <w:rPr>
          <w:color w:val="000000"/>
          <w:spacing w:val="0"/>
          <w:w w:val="100"/>
          <w:position w:val="0"/>
          <w:shd w:val="clear" w:color="auto" w:fill="auto"/>
          <w:lang w:val="ru-RU" w:eastAsia="ru-RU" w:bidi="ru-RU"/>
        </w:rPr>
        <w:t xml:space="preserve">и дистальный конец, головку, </w:t>
      </w:r>
      <w:r>
        <w:rPr>
          <w:color w:val="000000"/>
          <w:spacing w:val="0"/>
          <w:w w:val="100"/>
          <w:position w:val="0"/>
          <w:shd w:val="clear" w:color="auto" w:fill="auto"/>
          <w:lang w:val="en-US" w:eastAsia="en-US" w:bidi="en-US"/>
        </w:rPr>
        <w:t xml:space="preserve">caput. </w:t>
      </w:r>
      <w:r>
        <w:rPr>
          <w:color w:val="000000"/>
          <w:spacing w:val="0"/>
          <w:w w:val="100"/>
          <w:position w:val="0"/>
          <w:shd w:val="clear" w:color="auto" w:fill="auto"/>
          <w:lang w:val="ru-RU" w:eastAsia="ru-RU" w:bidi="ru-RU"/>
        </w:rPr>
        <w:t>Счет им ведется начиная от медиального края стопы. Своими основаниями плюсневые кос</w:t>
        <w:softHyphen/>
        <w:t>ти причленяются к костям дистального ряда предплюсны таким образом, что 1, II и III плюсневые кости соединяются каждая с соответствующей клиновидной костью; IV и V плюсневые кости сочленяются с кубовидной костью. Основание II плюсневой кости значительно выдается назад вследствие малой длины сочленяющейся с ней промежу</w:t>
        <w:softHyphen/>
        <w:t>точной клиновидной кости. Кроме суставных поверхностей на своих проксимальных концах (места сочленения с предплюсневыми костями), основания плюсневых костей имеют узкие боковые фасетки — места сочленения друг с другом. Основание V плюс</w:t>
        <w:softHyphen/>
        <w:t>невой кости имеет суставную фасетку только на медиальной стороне для IV плюсне</w:t>
        <w:softHyphen/>
        <w:t xml:space="preserve">вой кости. С латеральной же стороны оно образует выступ, </w:t>
      </w:r>
      <w:r>
        <w:rPr>
          <w:color w:val="000000"/>
          <w:spacing w:val="0"/>
          <w:w w:val="100"/>
          <w:position w:val="0"/>
          <w:shd w:val="clear" w:color="auto" w:fill="auto"/>
          <w:lang w:val="en-US" w:eastAsia="en-US" w:bidi="en-US"/>
        </w:rPr>
        <w:t xml:space="preserve">tuberositas ossis metatarsalis </w:t>
      </w:r>
      <w:r>
        <w:rPr>
          <w:color w:val="000000"/>
          <w:spacing w:val="0"/>
          <w:w w:val="100"/>
          <w:position w:val="0"/>
          <w:shd w:val="clear" w:color="auto" w:fill="auto"/>
          <w:lang w:val="ru-RU" w:eastAsia="ru-RU" w:bidi="ru-RU"/>
        </w:rPr>
        <w:t xml:space="preserve">V. Основание I плюсневой кости также имеет отходящий в сторону подошвы бугорок, </w:t>
      </w:r>
      <w:r>
        <w:rPr>
          <w:color w:val="000000"/>
          <w:spacing w:val="0"/>
          <w:w w:val="100"/>
          <w:position w:val="0"/>
          <w:shd w:val="clear" w:color="auto" w:fill="auto"/>
          <w:lang w:val="en-US" w:eastAsia="en-US" w:bidi="en-US"/>
        </w:rPr>
        <w:t xml:space="preserve">tuberositas ossis metatarsalis </w:t>
      </w:r>
      <w:r>
        <w:rPr>
          <w:color w:val="000000"/>
          <w:spacing w:val="0"/>
          <w:w w:val="100"/>
          <w:position w:val="0"/>
          <w:shd w:val="clear" w:color="auto" w:fill="auto"/>
          <w:lang w:val="ru-RU" w:eastAsia="ru-RU" w:bidi="ru-RU"/>
        </w:rPr>
        <w:t>I. Головки сплющены с боков и, так же как головки пяст</w:t>
        <w:softHyphen/>
        <w:t>ных костей, имеют по сторонам ямки для прикрепления связок. I плюсневая кость — самая короткая и толстая, II плюсневая кость — самая длинная.</w:t>
      </w:r>
      <w:bookmarkEnd w:id="301"/>
    </w:p>
    <w:p>
      <w:pPr>
        <w:pStyle w:val="Style90"/>
        <w:keepNext/>
        <w:keepLines/>
        <w:widowControl w:val="0"/>
        <w:shd w:val="clear" w:color="auto" w:fill="auto"/>
        <w:bidi w:val="0"/>
        <w:spacing w:before="0" w:after="60"/>
        <w:ind w:left="0" w:right="0" w:firstLine="0"/>
        <w:jc w:val="center"/>
      </w:pPr>
      <w:bookmarkStart w:id="302" w:name="bookmark302"/>
      <w:r>
        <w:rPr>
          <w:color w:val="000000"/>
          <w:spacing w:val="0"/>
          <w:w w:val="100"/>
          <w:position w:val="0"/>
          <w:shd w:val="clear" w:color="auto" w:fill="auto"/>
          <w:lang w:val="ru-RU" w:eastAsia="ru-RU" w:bidi="ru-RU"/>
        </w:rPr>
        <w:t>КОСТИ ПАЛЬЦЕВ СТОПЫ</w:t>
      </w:r>
      <w:bookmarkEnd w:id="302"/>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Кости пальцев стопы, фаланги (см. рис. 80), </w:t>
      </w:r>
      <w:r>
        <w:rPr>
          <w:color w:val="000000"/>
          <w:spacing w:val="0"/>
          <w:w w:val="100"/>
          <w:position w:val="0"/>
          <w:shd w:val="clear" w:color="auto" w:fill="auto"/>
          <w:lang w:val="en-US" w:eastAsia="en-US" w:bidi="en-US"/>
        </w:rPr>
        <w:t xml:space="preserve">phalanges digitorum pedis </w:t>
      </w:r>
      <w:r>
        <w:rPr>
          <w:color w:val="000000"/>
          <w:spacing w:val="0"/>
          <w:w w:val="100"/>
          <w:position w:val="0"/>
          <w:shd w:val="clear" w:color="auto" w:fill="auto"/>
          <w:lang w:val="ru-RU" w:eastAsia="ru-RU" w:bidi="ru-RU"/>
        </w:rPr>
        <w:t>(короткие труб</w:t>
        <w:softHyphen/>
        <w:t>чатые моноэпифизарные кости), отличаются от аналогичных костей кисти своими ма</w:t>
        <w:softHyphen/>
        <w:t>лыми размерами. Пальцы стопы, так же как и кисти, состоят из трех фаланг, за исключе</w:t>
        <w:softHyphen/>
      </w:r>
      <w:r>
        <w:rPr>
          <w:color w:val="000000"/>
          <w:spacing w:val="0"/>
          <w:w w:val="100"/>
          <w:position w:val="0"/>
          <w:shd w:val="clear" w:color="auto" w:fill="auto"/>
          <w:lang w:val="ru-RU" w:eastAsia="ru-RU" w:bidi="ru-RU"/>
        </w:rPr>
        <w:t xml:space="preserve">нием ! пальца, имеющего только две фаланги. Дистальные фаланги имеют на своем конце утолщение, </w:t>
      </w:r>
      <w:r>
        <w:rPr>
          <w:color w:val="000000"/>
          <w:spacing w:val="0"/>
          <w:w w:val="100"/>
          <w:position w:val="0"/>
          <w:shd w:val="clear" w:color="auto" w:fill="auto"/>
          <w:lang w:val="en-US" w:eastAsia="en-US" w:bidi="en-US"/>
        </w:rPr>
        <w:t xml:space="preserve">tuberositas phalangis distalis, </w:t>
      </w:r>
      <w:r>
        <w:rPr>
          <w:color w:val="000000"/>
          <w:spacing w:val="0"/>
          <w:w w:val="100"/>
          <w:position w:val="0"/>
          <w:shd w:val="clear" w:color="auto" w:fill="auto"/>
          <w:lang w:val="ru-RU" w:eastAsia="ru-RU" w:bidi="ru-RU"/>
        </w:rPr>
        <w:t>которое является их главным отличием.</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Сесамовидные кости встречаются в области плюснефаланговых сочленений (в об</w:t>
        <w:softHyphen/>
        <w:t>ласти ! пальца постоянно) и межфалангового сустава I пальца.</w:t>
      </w:r>
    </w:p>
    <w:p>
      <w:pPr>
        <w:pStyle w:val="Style14"/>
        <w:keepNext w:val="0"/>
        <w:keepLines w:val="0"/>
        <w:widowControl w:val="0"/>
        <w:shd w:val="clear" w:color="auto" w:fill="auto"/>
        <w:bidi w:val="0"/>
        <w:spacing w:before="0" w:after="60"/>
        <w:ind w:left="0" w:right="0" w:firstLine="200"/>
        <w:jc w:val="both"/>
      </w:pPr>
      <w:r>
        <w:rPr>
          <w:i/>
          <w:iCs/>
          <w:color w:val="000000"/>
          <w:spacing w:val="0"/>
          <w:w w:val="100"/>
          <w:position w:val="0"/>
          <w:shd w:val="clear" w:color="auto" w:fill="auto"/>
          <w:lang w:val="ru-RU" w:eastAsia="ru-RU" w:bidi="ru-RU"/>
        </w:rPr>
        <w:t>Окостенение.</w:t>
      </w:r>
      <w:r>
        <w:rPr>
          <w:color w:val="000000"/>
          <w:spacing w:val="0"/>
          <w:w w:val="100"/>
          <w:position w:val="0"/>
          <w:shd w:val="clear" w:color="auto" w:fill="auto"/>
          <w:lang w:val="ru-RU" w:eastAsia="ru-RU" w:bidi="ru-RU"/>
        </w:rPr>
        <w:t xml:space="preserve"> Рентгенологическая картина возрастных изменений скелета сто</w:t>
        <w:softHyphen/>
        <w:t>пы и области голеностопного сустава соответствует последовательному появлению то</w:t>
        <w:softHyphen/>
        <w:t xml:space="preserve">чек окостенения в </w:t>
      </w:r>
      <w:r>
        <w:rPr>
          <w:color w:val="000000"/>
          <w:spacing w:val="0"/>
          <w:w w:val="100"/>
          <w:position w:val="0"/>
          <w:shd w:val="clear" w:color="auto" w:fill="auto"/>
          <w:lang w:val="en-US" w:eastAsia="en-US" w:bidi="en-US"/>
        </w:rPr>
        <w:t xml:space="preserve">calcaneus </w:t>
      </w:r>
      <w:r>
        <w:rPr>
          <w:color w:val="000000"/>
          <w:spacing w:val="0"/>
          <w:w w:val="100"/>
          <w:position w:val="0"/>
          <w:shd w:val="clear" w:color="auto" w:fill="auto"/>
          <w:lang w:val="ru-RU" w:eastAsia="ru-RU" w:bidi="ru-RU"/>
        </w:rPr>
        <w:t xml:space="preserve">на 6-м месяце внутриутробной жизни, </w:t>
      </w:r>
      <w:r>
        <w:rPr>
          <w:color w:val="000000"/>
          <w:spacing w:val="0"/>
          <w:w w:val="100"/>
          <w:position w:val="0"/>
          <w:shd w:val="clear" w:color="auto" w:fill="auto"/>
          <w:lang w:val="en-US" w:eastAsia="en-US" w:bidi="en-US"/>
        </w:rPr>
        <w:t xml:space="preserve">talus </w:t>
      </w:r>
      <w:r>
        <w:rPr>
          <w:color w:val="000000"/>
          <w:spacing w:val="0"/>
          <w:w w:val="100"/>
          <w:position w:val="0"/>
          <w:shd w:val="clear" w:color="auto" w:fill="auto"/>
          <w:lang w:val="ru-RU" w:eastAsia="ru-RU" w:bidi="ru-RU"/>
        </w:rPr>
        <w:t xml:space="preserve">— на 7-8-м месяце, </w:t>
      </w:r>
      <w:r>
        <w:rPr>
          <w:color w:val="000000"/>
          <w:spacing w:val="0"/>
          <w:w w:val="100"/>
          <w:position w:val="0"/>
          <w:shd w:val="clear" w:color="auto" w:fill="auto"/>
          <w:lang w:val="en-US" w:eastAsia="en-US" w:bidi="en-US"/>
        </w:rPr>
        <w:t xml:space="preserve">cuboideum </w:t>
      </w:r>
      <w:r>
        <w:rPr>
          <w:color w:val="000000"/>
          <w:spacing w:val="0"/>
          <w:w w:val="100"/>
          <w:position w:val="0"/>
          <w:shd w:val="clear" w:color="auto" w:fill="auto"/>
          <w:lang w:val="ru-RU" w:eastAsia="ru-RU" w:bidi="ru-RU"/>
        </w:rPr>
        <w:t xml:space="preserve">— на 9-м месяце, </w:t>
      </w:r>
      <w:r>
        <w:rPr>
          <w:color w:val="000000"/>
          <w:spacing w:val="0"/>
          <w:w w:val="100"/>
          <w:position w:val="0"/>
          <w:shd w:val="clear" w:color="auto" w:fill="auto"/>
          <w:lang w:val="en-US" w:eastAsia="en-US" w:bidi="en-US"/>
        </w:rPr>
        <w:t xml:space="preserve">cuneiforme laterale </w:t>
      </w:r>
      <w:r>
        <w:rPr>
          <w:color w:val="000000"/>
          <w:spacing w:val="0"/>
          <w:w w:val="100"/>
          <w:position w:val="0"/>
          <w:shd w:val="clear" w:color="auto" w:fill="auto"/>
          <w:lang w:val="ru-RU" w:eastAsia="ru-RU" w:bidi="ru-RU"/>
        </w:rPr>
        <w:t>— на 1-м году жизни, в дис</w:t>
        <w:softHyphen/>
        <w:t xml:space="preserve">тальном эпифизе </w:t>
      </w:r>
      <w:r>
        <w:rPr>
          <w:color w:val="000000"/>
          <w:spacing w:val="0"/>
          <w:w w:val="100"/>
          <w:position w:val="0"/>
          <w:shd w:val="clear" w:color="auto" w:fill="auto"/>
          <w:lang w:val="en-US" w:eastAsia="en-US" w:bidi="en-US"/>
        </w:rPr>
        <w:t xml:space="preserve">tibia </w:t>
      </w:r>
      <w:r>
        <w:rPr>
          <w:color w:val="000000"/>
          <w:spacing w:val="0"/>
          <w:w w:val="100"/>
          <w:position w:val="0"/>
          <w:shd w:val="clear" w:color="auto" w:fill="auto"/>
          <w:lang w:val="ru-RU" w:eastAsia="ru-RU" w:bidi="ru-RU"/>
        </w:rPr>
        <w:t xml:space="preserve">— на 2-м году (синостоз в 16-19 лет), в дистальном эпифизе </w:t>
      </w:r>
      <w:r>
        <w:rPr>
          <w:color w:val="000000"/>
          <w:spacing w:val="0"/>
          <w:w w:val="100"/>
          <w:position w:val="0"/>
          <w:shd w:val="clear" w:color="auto" w:fill="auto"/>
          <w:lang w:val="en-US" w:eastAsia="en-US" w:bidi="en-US"/>
        </w:rPr>
        <w:t>fibu</w:t>
        <w:softHyphen/>
        <w:t xml:space="preserve">la </w:t>
      </w:r>
      <w:r>
        <w:rPr>
          <w:color w:val="000000"/>
          <w:spacing w:val="0"/>
          <w:w w:val="100"/>
          <w:position w:val="0"/>
          <w:shd w:val="clear" w:color="auto" w:fill="auto"/>
          <w:lang w:val="ru-RU" w:eastAsia="ru-RU" w:bidi="ru-RU"/>
        </w:rPr>
        <w:t xml:space="preserve">— на 2-м году (синостоз в 20-22 года), в эпифизах коротких трубчатых костей — на 2-3-м году (синостоз в 20-25 лет), в </w:t>
      </w:r>
      <w:r>
        <w:rPr>
          <w:color w:val="000000"/>
          <w:spacing w:val="0"/>
          <w:w w:val="100"/>
          <w:position w:val="0"/>
          <w:shd w:val="clear" w:color="auto" w:fill="auto"/>
          <w:lang w:val="en-US" w:eastAsia="en-US" w:bidi="en-US"/>
        </w:rPr>
        <w:t xml:space="preserve">cuneiforme mediale </w:t>
      </w:r>
      <w:r>
        <w:rPr>
          <w:color w:val="000000"/>
          <w:spacing w:val="0"/>
          <w:w w:val="100"/>
          <w:position w:val="0"/>
          <w:shd w:val="clear" w:color="auto" w:fill="auto"/>
          <w:lang w:val="ru-RU" w:eastAsia="ru-RU" w:bidi="ru-RU"/>
        </w:rPr>
        <w:t xml:space="preserve">— на 2-4-м году, в </w:t>
      </w:r>
      <w:r>
        <w:rPr>
          <w:color w:val="000000"/>
          <w:spacing w:val="0"/>
          <w:w w:val="100"/>
          <w:position w:val="0"/>
          <w:shd w:val="clear" w:color="auto" w:fill="auto"/>
          <w:lang w:val="en-US" w:eastAsia="en-US" w:bidi="en-US"/>
        </w:rPr>
        <w:t xml:space="preserve">cuneiforme intermedium </w:t>
      </w:r>
      <w:r>
        <w:rPr>
          <w:color w:val="000000"/>
          <w:spacing w:val="0"/>
          <w:w w:val="100"/>
          <w:position w:val="0"/>
          <w:shd w:val="clear" w:color="auto" w:fill="auto"/>
          <w:lang w:val="ru-RU" w:eastAsia="ru-RU" w:bidi="ru-RU"/>
        </w:rPr>
        <w:t xml:space="preserve">— на 3-4-м году, в </w:t>
      </w:r>
      <w:r>
        <w:rPr>
          <w:color w:val="000000"/>
          <w:spacing w:val="0"/>
          <w:w w:val="100"/>
          <w:position w:val="0"/>
          <w:shd w:val="clear" w:color="auto" w:fill="auto"/>
          <w:lang w:val="en-US" w:eastAsia="en-US" w:bidi="en-US"/>
        </w:rPr>
        <w:t xml:space="preserve">naviculare </w:t>
      </w:r>
      <w:r>
        <w:rPr>
          <w:color w:val="000000"/>
          <w:spacing w:val="0"/>
          <w:w w:val="100"/>
          <w:position w:val="0"/>
          <w:shd w:val="clear" w:color="auto" w:fill="auto"/>
          <w:lang w:val="ru-RU" w:eastAsia="ru-RU" w:bidi="ru-RU"/>
        </w:rPr>
        <w:t>— на 4-5-м году. Следует отметить некото</w:t>
        <w:softHyphen/>
        <w:t xml:space="preserve">рые особенности окостенения скелета стопы: пяточная кость имеет апофиз, </w:t>
      </w:r>
      <w:r>
        <w:rPr>
          <w:color w:val="000000"/>
          <w:spacing w:val="0"/>
          <w:w w:val="100"/>
          <w:position w:val="0"/>
          <w:shd w:val="clear" w:color="auto" w:fill="auto"/>
          <w:lang w:val="en-US" w:eastAsia="en-US" w:bidi="en-US"/>
        </w:rPr>
        <w:t>tuber cal</w:t>
        <w:softHyphen/>
        <w:t xml:space="preserve">canei, </w:t>
      </w:r>
      <w:r>
        <w:rPr>
          <w:color w:val="000000"/>
          <w:spacing w:val="0"/>
          <w:w w:val="100"/>
          <w:position w:val="0"/>
          <w:shd w:val="clear" w:color="auto" w:fill="auto"/>
          <w:lang w:val="ru-RU" w:eastAsia="ru-RU" w:bidi="ru-RU"/>
        </w:rPr>
        <w:t>развивающийся из нескольких точек окостенения, появляющихся в 7-9 лет и сли</w:t>
        <w:softHyphen/>
        <w:t xml:space="preserve">вающихся с телом ее к 12-15 годам; отмечаются отдельные костные ядра в </w:t>
      </w:r>
      <w:r>
        <w:rPr>
          <w:color w:val="000000"/>
          <w:spacing w:val="0"/>
          <w:w w:val="100"/>
          <w:position w:val="0"/>
          <w:shd w:val="clear" w:color="auto" w:fill="auto"/>
          <w:lang w:val="en-US" w:eastAsia="en-US" w:bidi="en-US"/>
        </w:rPr>
        <w:t xml:space="preserve">processus posterior tali, </w:t>
      </w:r>
      <w:r>
        <w:rPr>
          <w:color w:val="000000"/>
          <w:spacing w:val="0"/>
          <w:w w:val="100"/>
          <w:position w:val="0"/>
          <w:shd w:val="clear" w:color="auto" w:fill="auto"/>
          <w:lang w:val="ru-RU" w:eastAsia="ru-RU" w:bidi="ru-RU"/>
        </w:rPr>
        <w:t xml:space="preserve">в апофизе ладьевидной кости, </w:t>
      </w:r>
      <w:r>
        <w:rPr>
          <w:color w:val="000000"/>
          <w:spacing w:val="0"/>
          <w:w w:val="100"/>
          <w:position w:val="0"/>
          <w:shd w:val="clear" w:color="auto" w:fill="auto"/>
          <w:lang w:val="en-US" w:eastAsia="en-US" w:bidi="en-US"/>
        </w:rPr>
        <w:t xml:space="preserve">tuberositas ossis navicularis, </w:t>
      </w:r>
      <w:r>
        <w:rPr>
          <w:color w:val="000000"/>
          <w:spacing w:val="0"/>
          <w:w w:val="100"/>
          <w:position w:val="0"/>
          <w:shd w:val="clear" w:color="auto" w:fill="auto"/>
          <w:lang w:val="ru-RU" w:eastAsia="ru-RU" w:bidi="ru-RU"/>
        </w:rPr>
        <w:t xml:space="preserve">в апофизе V плюсневой кости, </w:t>
      </w:r>
      <w:r>
        <w:rPr>
          <w:color w:val="000000"/>
          <w:spacing w:val="0"/>
          <w:w w:val="100"/>
          <w:position w:val="0"/>
          <w:shd w:val="clear" w:color="auto" w:fill="auto"/>
          <w:lang w:val="en-US" w:eastAsia="en-US" w:bidi="en-US"/>
        </w:rPr>
        <w:t xml:space="preserve">tuberositas ossis metatarsi quinti. </w:t>
      </w:r>
      <w:r>
        <w:rPr>
          <w:color w:val="000000"/>
          <w:spacing w:val="0"/>
          <w:w w:val="100"/>
          <w:position w:val="0"/>
          <w:shd w:val="clear" w:color="auto" w:fill="auto"/>
          <w:lang w:val="ru-RU" w:eastAsia="ru-RU" w:bidi="ru-RU"/>
        </w:rPr>
        <w:t>В период существования этих ко</w:t>
        <w:softHyphen/>
        <w:t>стных ядер их можно принять за отломки костей. В этом отношении следует иметь в ви</w:t>
        <w:softHyphen/>
        <w:t>ду также сесамовидные кости I пальца, окостеневающие у девочек в возрасте 8-12 лет и у мальчиков— в 11-13 лет. В V пальце вследствие редукции часто можно найти толь</w:t>
        <w:softHyphen/>
        <w:t>ко две фаланги (бифалангия).</w:t>
      </w:r>
    </w:p>
    <w:p>
      <w:pPr>
        <w:pStyle w:val="Style46"/>
        <w:keepNext w:val="0"/>
        <w:keepLines w:val="0"/>
        <w:widowControl w:val="0"/>
        <w:shd w:val="clear" w:color="auto" w:fill="auto"/>
        <w:bidi w:val="0"/>
        <w:spacing w:before="0" w:after="140" w:line="302" w:lineRule="auto"/>
        <w:ind w:left="0" w:right="0" w:firstLine="200"/>
        <w:jc w:val="both"/>
      </w:pPr>
      <w:bookmarkStart w:id="304" w:name="bookmark304"/>
      <w:r>
        <w:rPr>
          <w:color w:val="000000"/>
          <w:spacing w:val="0"/>
          <w:w w:val="100"/>
          <w:position w:val="0"/>
          <w:shd w:val="clear" w:color="auto" w:fill="auto"/>
          <w:lang w:val="ru-RU" w:eastAsia="ru-RU" w:bidi="ru-RU"/>
        </w:rPr>
        <w:t>Необходимо помнить о возможности появления добавочных, сверхкомплектных, или, вернее, непостоянных, костей стопы. Истинными сверхкомплектными костями могут считаться те, кото</w:t>
        <w:softHyphen/>
        <w:t xml:space="preserve">рые отражают особенности фило- и онтогенетического развития. Таких костей в стопе имеется 9. Они лежат между медиальной и промежуточной клиновидными костями </w:t>
      </w:r>
      <w:r>
        <w:rPr>
          <w:color w:val="000000"/>
          <w:spacing w:val="0"/>
          <w:w w:val="100"/>
          <w:position w:val="0"/>
          <w:shd w:val="clear" w:color="auto" w:fill="auto"/>
          <w:lang w:val="en-US" w:eastAsia="en-US" w:bidi="en-US"/>
        </w:rPr>
        <w:t xml:space="preserve">(os intercuneiforme), </w:t>
      </w:r>
      <w:r>
        <w:rPr>
          <w:color w:val="000000"/>
          <w:spacing w:val="0"/>
          <w:w w:val="100"/>
          <w:position w:val="0"/>
          <w:shd w:val="clear" w:color="auto" w:fill="auto"/>
          <w:lang w:val="ru-RU" w:eastAsia="ru-RU" w:bidi="ru-RU"/>
        </w:rPr>
        <w:t>меж</w:t>
        <w:softHyphen/>
        <w:t xml:space="preserve">ду I и II плюсневыми </w:t>
      </w:r>
      <w:r>
        <w:rPr>
          <w:color w:val="000000"/>
          <w:spacing w:val="0"/>
          <w:w w:val="100"/>
          <w:position w:val="0"/>
          <w:shd w:val="clear" w:color="auto" w:fill="auto"/>
          <w:lang w:val="en-US" w:eastAsia="en-US" w:bidi="en-US"/>
        </w:rPr>
        <w:t xml:space="preserve">(os intermetatarseum), </w:t>
      </w:r>
      <w:r>
        <w:rPr>
          <w:color w:val="000000"/>
          <w:spacing w:val="0"/>
          <w:w w:val="100"/>
          <w:position w:val="0"/>
          <w:shd w:val="clear" w:color="auto" w:fill="auto"/>
          <w:lang w:val="ru-RU" w:eastAsia="ru-RU" w:bidi="ru-RU"/>
        </w:rPr>
        <w:t xml:space="preserve">над ладьевидной костью </w:t>
      </w:r>
      <w:r>
        <w:rPr>
          <w:color w:val="000000"/>
          <w:spacing w:val="0"/>
          <w:w w:val="100"/>
          <w:position w:val="0"/>
          <w:shd w:val="clear" w:color="auto" w:fill="auto"/>
          <w:lang w:val="en-US" w:eastAsia="en-US" w:bidi="en-US"/>
        </w:rPr>
        <w:t xml:space="preserve">(os supranaviculare), </w:t>
      </w:r>
      <w:r>
        <w:rPr>
          <w:color w:val="000000"/>
          <w:spacing w:val="0"/>
          <w:w w:val="100"/>
          <w:position w:val="0"/>
          <w:shd w:val="clear" w:color="auto" w:fill="auto"/>
          <w:lang w:val="ru-RU" w:eastAsia="ru-RU" w:bidi="ru-RU"/>
        </w:rPr>
        <w:t>над та</w:t>
        <w:softHyphen/>
        <w:t xml:space="preserve">ранной костью </w:t>
      </w:r>
      <w:r>
        <w:rPr>
          <w:color w:val="000000"/>
          <w:spacing w:val="0"/>
          <w:w w:val="100"/>
          <w:position w:val="0"/>
          <w:shd w:val="clear" w:color="auto" w:fill="auto"/>
          <w:lang w:val="en-US" w:eastAsia="en-US" w:bidi="en-US"/>
        </w:rPr>
        <w:t xml:space="preserve">(os supratalus) </w:t>
      </w:r>
      <w:r>
        <w:rPr>
          <w:color w:val="000000"/>
          <w:spacing w:val="0"/>
          <w:w w:val="100"/>
          <w:position w:val="0"/>
          <w:shd w:val="clear" w:color="auto" w:fill="auto"/>
          <w:lang w:val="ru-RU" w:eastAsia="ru-RU" w:bidi="ru-RU"/>
        </w:rPr>
        <w:t xml:space="preserve">и у перегиба </w:t>
      </w:r>
      <w:r>
        <w:rPr>
          <w:color w:val="000000"/>
          <w:spacing w:val="0"/>
          <w:w w:val="100"/>
          <w:position w:val="0"/>
          <w:shd w:val="clear" w:color="auto" w:fill="auto"/>
          <w:lang w:val="en-US" w:eastAsia="en-US" w:bidi="en-US"/>
        </w:rPr>
        <w:t xml:space="preserve">m peroneus </w:t>
      </w:r>
      <w:r>
        <w:rPr>
          <w:color w:val="000000"/>
          <w:spacing w:val="0"/>
          <w:w w:val="100"/>
          <w:position w:val="0"/>
          <w:shd w:val="clear" w:color="auto" w:fill="auto"/>
          <w:lang w:val="ru-RU" w:eastAsia="ru-RU" w:bidi="ru-RU"/>
        </w:rPr>
        <w:t xml:space="preserve">через кубовидную кость </w:t>
      </w:r>
      <w:r>
        <w:rPr>
          <w:color w:val="000000"/>
          <w:spacing w:val="0"/>
          <w:w w:val="100"/>
          <w:position w:val="0"/>
          <w:shd w:val="clear" w:color="auto" w:fill="auto"/>
          <w:lang w:val="en-US" w:eastAsia="en-US" w:bidi="en-US"/>
        </w:rPr>
        <w:t xml:space="preserve">(os sesamoideum peroneum). </w:t>
      </w:r>
      <w:r>
        <w:rPr>
          <w:color w:val="000000"/>
          <w:spacing w:val="0"/>
          <w:w w:val="100"/>
          <w:position w:val="0"/>
          <w:shd w:val="clear" w:color="auto" w:fill="auto"/>
          <w:lang w:val="ru-RU" w:eastAsia="ru-RU" w:bidi="ru-RU"/>
        </w:rPr>
        <w:t xml:space="preserve">Остальные 3 кости представляют собой неслившиеся точки окостенения </w:t>
      </w:r>
      <w:r>
        <w:rPr>
          <w:color w:val="000000"/>
          <w:spacing w:val="0"/>
          <w:w w:val="100"/>
          <w:position w:val="0"/>
          <w:shd w:val="clear" w:color="auto" w:fill="auto"/>
          <w:lang w:val="en-US" w:eastAsia="en-US" w:bidi="en-US"/>
        </w:rPr>
        <w:t xml:space="preserve">tuberositas ossis navicularis (os tibiale extemum), processus posterior tali (os tngonum) </w:t>
      </w:r>
      <w:r>
        <w:rPr>
          <w:color w:val="000000"/>
          <w:spacing w:val="0"/>
          <w:w w:val="100"/>
          <w:position w:val="0"/>
          <w:shd w:val="clear" w:color="auto" w:fill="auto"/>
          <w:lang w:val="ru-RU" w:eastAsia="ru-RU" w:bidi="ru-RU"/>
        </w:rPr>
        <w:t xml:space="preserve">и медиальной лодыжки </w:t>
      </w:r>
      <w:r>
        <w:rPr>
          <w:color w:val="000000"/>
          <w:spacing w:val="0"/>
          <w:w w:val="100"/>
          <w:position w:val="0"/>
          <w:shd w:val="clear" w:color="auto" w:fill="auto"/>
          <w:lang w:val="en-US" w:eastAsia="en-US" w:bidi="en-US"/>
        </w:rPr>
        <w:t xml:space="preserve">(os subtibiale). </w:t>
      </w:r>
      <w:r>
        <w:rPr>
          <w:color w:val="000000"/>
          <w:spacing w:val="0"/>
          <w:w w:val="100"/>
          <w:position w:val="0"/>
          <w:shd w:val="clear" w:color="auto" w:fill="auto"/>
          <w:lang w:val="ru-RU" w:eastAsia="ru-RU" w:bidi="ru-RU"/>
        </w:rPr>
        <w:t>Знание этих костей способствует правильному разграничению между нормой и па</w:t>
        <w:softHyphen/>
        <w:t>тологическим состоянием.</w:t>
      </w:r>
      <w:bookmarkEnd w:id="304"/>
    </w:p>
    <w:p>
      <w:pPr>
        <w:pStyle w:val="Style88"/>
        <w:keepNext/>
        <w:keepLines/>
        <w:widowControl w:val="0"/>
        <w:shd w:val="clear" w:color="auto" w:fill="auto"/>
        <w:bidi w:val="0"/>
        <w:spacing w:before="0" w:after="60" w:line="317" w:lineRule="auto"/>
        <w:ind w:left="0" w:right="0" w:firstLine="0"/>
        <w:jc w:val="center"/>
      </w:pPr>
      <w:bookmarkStart w:id="305" w:name="bookmark305"/>
      <w:r>
        <w:rPr>
          <w:color w:val="000000"/>
          <w:spacing w:val="0"/>
          <w:w w:val="100"/>
          <w:position w:val="0"/>
          <w:shd w:val="clear" w:color="auto" w:fill="auto"/>
          <w:lang w:val="ru-RU" w:eastAsia="ru-RU" w:bidi="ru-RU"/>
        </w:rPr>
        <w:t>СОЕДИНЕНИЯ КОСТЕЙ ГОЛЕНИ СО СТОПОЙ</w:t>
        <w:br/>
        <w:t>И МЕЖДУ КОСТЯМИ СТОПЫ</w:t>
      </w:r>
      <w:bookmarkEnd w:id="305"/>
    </w:p>
    <w:p>
      <w:pPr>
        <w:pStyle w:val="Style14"/>
        <w:keepNext w:val="0"/>
        <w:keepLines w:val="0"/>
        <w:widowControl w:val="0"/>
        <w:numPr>
          <w:ilvl w:val="0"/>
          <w:numId w:val="137"/>
        </w:numPr>
        <w:shd w:val="clear" w:color="auto" w:fill="auto"/>
        <w:tabs>
          <w:tab w:pos="399" w:val="left"/>
        </w:tabs>
        <w:bidi w:val="0"/>
        <w:spacing w:before="0" w:after="60" w:line="293" w:lineRule="auto"/>
        <w:ind w:left="0" w:right="0" w:firstLine="200"/>
        <w:jc w:val="both"/>
      </w:pPr>
      <w:r>
        <w:rPr>
          <w:color w:val="000000"/>
          <w:spacing w:val="0"/>
          <w:w w:val="100"/>
          <w:position w:val="0"/>
          <w:shd w:val="clear" w:color="auto" w:fill="auto"/>
          <w:lang w:val="ru-RU" w:eastAsia="ru-RU" w:bidi="ru-RU"/>
        </w:rPr>
        <w:t xml:space="preserve">Голеностопный сустав, </w:t>
      </w:r>
      <w:r>
        <w:rPr>
          <w:color w:val="000000"/>
          <w:spacing w:val="0"/>
          <w:w w:val="100"/>
          <w:position w:val="0"/>
          <w:shd w:val="clear" w:color="auto" w:fill="auto"/>
          <w:lang w:val="en-US" w:eastAsia="en-US" w:bidi="en-US"/>
        </w:rPr>
        <w:t xml:space="preserve">art. talocruralis </w:t>
      </w:r>
      <w:r>
        <w:rPr>
          <w:color w:val="000000"/>
          <w:spacing w:val="0"/>
          <w:w w:val="100"/>
          <w:position w:val="0"/>
          <w:shd w:val="clear" w:color="auto" w:fill="auto"/>
          <w:lang w:val="ru-RU" w:eastAsia="ru-RU" w:bidi="ru-RU"/>
        </w:rPr>
        <w:t>(рис. 81), образуется суставными повер</w:t>
        <w:softHyphen/>
        <w:t xml:space="preserve">хностями нижних концов обеих берцовых костей, которые охватывают блок, </w:t>
      </w:r>
      <w:r>
        <w:rPr>
          <w:color w:val="000000"/>
          <w:spacing w:val="0"/>
          <w:w w:val="100"/>
          <w:position w:val="0"/>
          <w:shd w:val="clear" w:color="auto" w:fill="auto"/>
          <w:lang w:val="en-US" w:eastAsia="en-US" w:bidi="en-US"/>
        </w:rPr>
        <w:t xml:space="preserve">trochlea, </w:t>
      </w:r>
      <w:r>
        <w:rPr>
          <w:color w:val="000000"/>
          <w:spacing w:val="0"/>
          <w:w w:val="100"/>
          <w:position w:val="0"/>
          <w:shd w:val="clear" w:color="auto" w:fill="auto"/>
          <w:lang w:val="ru-RU" w:eastAsia="ru-RU" w:bidi="ru-RU"/>
        </w:rPr>
        <w:t xml:space="preserve">таранной кости наподобие вилки, причем к </w:t>
      </w:r>
      <w:r>
        <w:rPr>
          <w:color w:val="000000"/>
          <w:spacing w:val="0"/>
          <w:w w:val="100"/>
          <w:position w:val="0"/>
          <w:shd w:val="clear" w:color="auto" w:fill="auto"/>
          <w:lang w:val="en-US" w:eastAsia="en-US" w:bidi="en-US"/>
        </w:rPr>
        <w:t xml:space="preserve">facies articularis superior </w:t>
      </w:r>
      <w:r>
        <w:rPr>
          <w:color w:val="000000"/>
          <w:spacing w:val="0"/>
          <w:w w:val="100"/>
          <w:position w:val="0"/>
          <w:shd w:val="clear" w:color="auto" w:fill="auto"/>
          <w:lang w:val="ru-RU" w:eastAsia="ru-RU" w:bidi="ru-RU"/>
        </w:rPr>
        <w:t>блока причленя- ется нижняя суставная поверхность большеберцовой кости, а к боковым поверхнос</w:t>
        <w:softHyphen/>
        <w:t>тям блока — суставные поверхности лодыжек. Суставная капсула прикрепляется вдоль хрящевого края суставных поверхностей, спереди захватывает часть шейки таранной кости (рис. 82). Вспомогательные связки расположены по бокам сустава и идут от ло</w:t>
        <w:softHyphen/>
        <w:t xml:space="preserve">дыжек к соседним костям </w:t>
      </w:r>
      <w:r>
        <w:rPr>
          <w:color w:val="000000"/>
          <w:spacing w:val="0"/>
          <w:w w:val="100"/>
          <w:position w:val="0"/>
          <w:shd w:val="clear" w:color="auto" w:fill="auto"/>
          <w:lang w:val="en-US" w:eastAsia="en-US" w:bidi="en-US"/>
        </w:rPr>
        <w:t xml:space="preserve">tarsus. </w:t>
      </w:r>
      <w:r>
        <w:rPr>
          <w:color w:val="000000"/>
          <w:spacing w:val="0"/>
          <w:w w:val="100"/>
          <w:position w:val="0"/>
          <w:shd w:val="clear" w:color="auto" w:fill="auto"/>
          <w:lang w:val="ru-RU" w:eastAsia="ru-RU" w:bidi="ru-RU"/>
        </w:rPr>
        <w:t xml:space="preserve">Медиальная, </w:t>
      </w:r>
      <w:r>
        <w:rPr>
          <w:color w:val="000000"/>
          <w:spacing w:val="0"/>
          <w:w w:val="100"/>
          <w:position w:val="0"/>
          <w:shd w:val="clear" w:color="auto" w:fill="auto"/>
          <w:lang w:val="en-US" w:eastAsia="en-US" w:bidi="en-US"/>
        </w:rPr>
        <w:t xml:space="preserve">lig. mediale (dcltoideum), </w:t>
      </w:r>
      <w:r>
        <w:rPr>
          <w:color w:val="000000"/>
          <w:spacing w:val="0"/>
          <w:w w:val="100"/>
          <w:position w:val="0"/>
          <w:shd w:val="clear" w:color="auto" w:fill="auto"/>
          <w:lang w:val="ru-RU" w:eastAsia="ru-RU" w:bidi="ru-RU"/>
        </w:rPr>
        <w:t>имеет вид пла</w:t>
        <w:softHyphen/>
        <w:t>стинки, напоминающей греческую букву Д (дельта), идет от медиальной лодыжки и расходится книзу веером к трем коегям таранной, пяточной и ладьевидной; лате</w:t>
        <w:softHyphen/>
        <w:t>ральная состоит из трех пучков, идущих от латеральной лодыжки в трех разных на</w:t>
        <w:softHyphen/>
        <w:t xml:space="preserve">правлениях: вперед — </w:t>
      </w:r>
      <w:r>
        <w:rPr>
          <w:color w:val="000000"/>
          <w:spacing w:val="0"/>
          <w:w w:val="100"/>
          <w:position w:val="0"/>
          <w:shd w:val="clear" w:color="auto" w:fill="auto"/>
          <w:lang w:val="en-US" w:eastAsia="en-US" w:bidi="en-US"/>
        </w:rPr>
        <w:t xml:space="preserve">lig. talofibularc anterius, </w:t>
      </w:r>
      <w:r>
        <w:rPr>
          <w:color w:val="000000"/>
          <w:spacing w:val="0"/>
          <w:w w:val="100"/>
          <w:position w:val="0"/>
          <w:shd w:val="clear" w:color="auto" w:fill="auto"/>
          <w:lang w:val="ru-RU" w:eastAsia="ru-RU" w:bidi="ru-RU"/>
        </w:rPr>
        <w:t xml:space="preserve">вниз </w:t>
      </w:r>
      <w:r>
        <w:rPr>
          <w:color w:val="000000"/>
          <w:spacing w:val="0"/>
          <w:w w:val="100"/>
          <w:position w:val="0"/>
          <w:shd w:val="clear" w:color="auto" w:fill="auto"/>
          <w:lang w:val="en-US" w:eastAsia="en-US" w:bidi="en-US"/>
        </w:rPr>
        <w:t xml:space="preserve">lig. calcancofibularc </w:t>
      </w:r>
      <w:r>
        <w:rPr>
          <w:color w:val="000000"/>
          <w:spacing w:val="0"/>
          <w:w w:val="100"/>
          <w:position w:val="0"/>
          <w:shd w:val="clear" w:color="auto" w:fill="auto"/>
          <w:lang w:val="ru-RU" w:eastAsia="ru-RU" w:bidi="ru-RU"/>
        </w:rPr>
        <w:t xml:space="preserve">и назад - </w:t>
      </w:r>
      <w:r>
        <w:rPr>
          <w:color w:val="000000"/>
          <w:spacing w:val="0"/>
          <w:w w:val="100"/>
          <w:position w:val="0"/>
          <w:shd w:val="clear" w:color="auto" w:fill="auto"/>
          <w:lang w:val="en-US" w:eastAsia="en-US" w:bidi="en-US"/>
        </w:rPr>
        <w:t xml:space="preserve">lig. talofibulare posterius. I lo </w:t>
      </w:r>
      <w:r>
        <w:rPr>
          <w:color w:val="000000"/>
          <w:spacing w:val="0"/>
          <w:w w:val="100"/>
          <w:position w:val="0"/>
          <w:shd w:val="clear" w:color="auto" w:fill="auto"/>
          <w:lang w:val="ru-RU" w:eastAsia="ru-RU" w:bidi="ru-RU"/>
        </w:rPr>
        <w:t xml:space="preserve">ст роению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олсностонпый сует ав представляет собой блоко-</w:t>
      </w:r>
      <w:r>
        <w:br w:type="page"/>
      </w:r>
    </w:p>
    <w:p>
      <w:pPr>
        <w:pStyle w:val="Style55"/>
        <w:keepNext w:val="0"/>
        <w:keepLines w:val="0"/>
        <w:widowControl w:val="0"/>
        <w:shd w:val="clear" w:color="auto" w:fill="auto"/>
        <w:bidi w:val="0"/>
        <w:spacing w:before="0" w:after="40" w:line="338" w:lineRule="auto"/>
        <w:ind w:left="0" w:right="0" w:firstLine="0"/>
        <w:jc w:val="center"/>
      </w:pPr>
      <w:r>
        <w:drawing>
          <wp:anchor distT="38100" distB="38100" distL="38100" distR="38100" simplePos="0" relativeHeight="125829472" behindDoc="0" locked="0" layoutInCell="1" allowOverlap="1">
            <wp:simplePos x="0" y="0"/>
            <wp:positionH relativeFrom="page">
              <wp:posOffset>528320</wp:posOffset>
            </wp:positionH>
            <wp:positionV relativeFrom="margin">
              <wp:posOffset>49530</wp:posOffset>
            </wp:positionV>
            <wp:extent cx="1054735" cy="2401570"/>
            <wp:wrapSquare wrapText="right"/>
            <wp:docPr id="362" name="Shape 362"/>
            <a:graphic xmlns:a="http://schemas.openxmlformats.org/drawingml/2006/main">
              <a:graphicData uri="http://schemas.openxmlformats.org/drawingml/2006/picture">
                <pic:pic xmlns:pic="http://schemas.openxmlformats.org/drawingml/2006/picture">
                  <pic:nvPicPr>
                    <pic:cNvPr id="363" name="Picture box 363"/>
                    <pic:cNvPicPr/>
                  </pic:nvPicPr>
                  <pic:blipFill>
                    <a:blip r:embed="rId271"/>
                    <a:stretch/>
                  </pic:blipFill>
                  <pic:spPr>
                    <a:xfrm>
                      <a:ext cx="1054735" cy="2401570"/>
                    </a:xfrm>
                    <a:prstGeom prst="rect"/>
                  </pic:spPr>
                </pic:pic>
              </a:graphicData>
            </a:graphic>
          </wp:anchor>
        </w:drawing>
      </w:r>
      <w:r>
        <w:rPr>
          <w:color w:val="000000"/>
          <w:spacing w:val="0"/>
          <w:w w:val="100"/>
          <w:position w:val="0"/>
          <w:shd w:val="clear" w:color="auto" w:fill="auto"/>
          <w:lang w:val="ru-RU" w:eastAsia="ru-RU" w:bidi="ru-RU"/>
        </w:rPr>
        <w:t>Рис. 81. Суставы и свяжи правой стопы; распил</w:t>
        <w:br/>
      </w:r>
      <w:r>
        <w:rPr>
          <w:color w:val="000000"/>
          <w:spacing w:val="0"/>
          <w:w w:val="100"/>
          <w:position w:val="0"/>
          <w:shd w:val="clear" w:color="auto" w:fill="auto"/>
          <w:lang w:val="en-US" w:eastAsia="en-US" w:bidi="en-US"/>
        </w:rPr>
        <w:t xml:space="preserve">■icpej </w:t>
      </w:r>
      <w:r>
        <w:rPr>
          <w:color w:val="000000"/>
          <w:spacing w:val="0"/>
          <w:w w:val="100"/>
          <w:position w:val="0"/>
          <w:shd w:val="clear" w:color="auto" w:fill="auto"/>
          <w:lang w:val="ru-RU" w:eastAsia="ru-RU" w:bidi="ru-RU"/>
        </w:rPr>
        <w:t>। оленисюпный сустав и суставы сгояы.</w:t>
      </w:r>
    </w:p>
    <w:p>
      <w:pPr>
        <w:pStyle w:val="Style46"/>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 xml:space="preserve">1 </w:t>
      </w:r>
      <w:r>
        <w:rPr>
          <w:color w:val="000000"/>
          <w:spacing w:val="0"/>
          <w:w w:val="100"/>
          <w:position w:val="0"/>
          <w:shd w:val="clear" w:color="auto" w:fill="auto"/>
          <w:lang w:val="en-US" w:eastAsia="en-US" w:bidi="en-US"/>
        </w:rPr>
        <w:t xml:space="preserve">tibia. </w:t>
      </w: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lang w:val="en-US" w:eastAsia="en-US" w:bidi="en-US"/>
        </w:rPr>
        <w:t xml:space="preserve">art. taloururalis,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lang w:val="en-US" w:eastAsia="en-US" w:bidi="en-US"/>
        </w:rPr>
        <w:t>lig. mediate (delloideum), 4 art tarsi transscrsa, 5 os naviculare, 6 art cuneona- vicularis. 7 lig intercunei forme interosseum; 8 - os cuneiforme mediate' 9 os cuneiforme intermedium; 10 — os cuneiforme laterals; II — artt. tarsometatarsales; 12 — hg. cuneomelatarseum interosseum. 13— ligg. collateralia; 14 — artt. interphalangeae pedis, 15 - art. metatarsophalangea. 16 — ligg. metatarsea interossea, 17 — os cuboideum. 18 — hg. bifur- catum. 19 - lig. talocalcaneum interosseum, 20 - art. sub</w:t>
        <w:softHyphen/>
        <w:t>talaris; 21 — lig. talofibulare postenus; 22 — fibula</w:t>
      </w:r>
    </w:p>
    <w:p>
      <w:pPr>
        <w:pStyle w:val="Style46"/>
        <w:keepNext w:val="0"/>
        <w:keepLines w:val="0"/>
        <w:widowControl w:val="0"/>
        <w:shd w:val="clear" w:color="auto" w:fill="auto"/>
        <w:bidi w:val="0"/>
        <w:spacing w:before="0" w:after="260" w:line="293" w:lineRule="auto"/>
        <w:ind w:left="0" w:right="0" w:firstLine="0"/>
        <w:jc w:val="both"/>
      </w:pPr>
      <w:r>
        <w:rPr>
          <w:color w:val="000000"/>
          <w:spacing w:val="0"/>
          <w:w w:val="100"/>
          <w:position w:val="0"/>
          <w:shd w:val="clear" w:color="auto" w:fill="auto"/>
          <w:lang w:val="en-US" w:eastAsia="en-US" w:bidi="en-US"/>
        </w:rPr>
        <w:t xml:space="preserve">A — </w:t>
      </w:r>
      <w:r>
        <w:rPr>
          <w:color w:val="000000"/>
          <w:spacing w:val="0"/>
          <w:w w:val="100"/>
          <w:position w:val="0"/>
          <w:shd w:val="clear" w:color="auto" w:fill="auto"/>
          <w:lang w:val="ru-RU" w:eastAsia="ru-RU" w:bidi="ru-RU"/>
        </w:rPr>
        <w:t xml:space="preserve">линия шопарова сустава; Б — линия лисфранкова сус- ьава </w:t>
      </w:r>
      <w:r>
        <w:rPr>
          <w:color w:val="000000"/>
          <w:spacing w:val="0"/>
          <w:w w:val="100"/>
          <w:position w:val="0"/>
          <w:shd w:val="clear" w:color="auto" w:fill="auto"/>
          <w:lang w:val="en-US" w:eastAsia="en-US" w:bidi="en-US"/>
        </w:rPr>
        <w:t>(art. talocalneonaviculans).</w:t>
      </w:r>
    </w:p>
    <w:p>
      <w:pPr>
        <w:pStyle w:val="Style14"/>
        <w:keepNext w:val="0"/>
        <w:keepLines w:val="0"/>
        <w:widowControl w:val="0"/>
        <w:shd w:val="clear" w:color="auto" w:fill="auto"/>
        <w:bidi w:val="0"/>
        <w:spacing w:before="0" w:after="40" w:line="286" w:lineRule="auto"/>
        <w:ind w:left="0" w:right="0" w:firstLine="0"/>
        <w:jc w:val="both"/>
      </w:pPr>
      <w:r>
        <w:rPr>
          <w:color w:val="000000"/>
          <w:spacing w:val="0"/>
          <w:w w:val="100"/>
          <w:position w:val="0"/>
          <w:shd w:val="clear" w:color="auto" w:fill="auto"/>
          <w:lang w:val="ru-RU" w:eastAsia="ru-RU" w:bidi="ru-RU"/>
        </w:rPr>
        <w:t>видное сочленение- Движения происходят вокруг фронтальной оси, проходящей через блок таранной кости, причем стопа то поднимается кверху своим носком (разгибание), то опускается книзу (сгибание). Амплитуда этих движений равняется 63-66°. При сгибании возможны также очень небольшие боковые движения, так как в этом положении более узкий зад</w:t>
        <w:softHyphen/>
        <w:t>ний участок блока таранной кости не так крепко ох</w:t>
        <w:softHyphen/>
        <w:t>ватывается вилкой костей голени. Наоборот, при раз</w:t>
        <w:softHyphen/>
        <w:t>гибании эти движения совершенно невозможны вследствие того, что блок плотно ущемляется в вил</w:t>
        <w:softHyphen/>
        <w:t>ке лодыжек.</w:t>
      </w:r>
    </w:p>
    <w:p>
      <w:pPr>
        <w:pStyle w:val="Style46"/>
        <w:keepNext w:val="0"/>
        <w:keepLines w:val="0"/>
        <w:widowControl w:val="0"/>
        <w:shd w:val="clear" w:color="auto" w:fill="auto"/>
        <w:bidi w:val="0"/>
        <w:spacing w:before="0" w:after="0" w:line="298" w:lineRule="auto"/>
        <w:ind w:left="0" w:right="0" w:firstLine="180"/>
        <w:jc w:val="both"/>
      </w:pPr>
      <w:r>
        <w:rPr>
          <w:color w:val="000000"/>
          <w:spacing w:val="0"/>
          <w:w w:val="100"/>
          <w:position w:val="0"/>
          <w:shd w:val="clear" w:color="auto" w:fill="auto"/>
          <w:lang w:val="ru-RU" w:eastAsia="ru-RU" w:bidi="ru-RU"/>
        </w:rPr>
        <w:t xml:space="preserve">Голеностопный сустав получает </w:t>
      </w:r>
      <w:r>
        <w:rPr>
          <w:i/>
          <w:iCs/>
          <w:color w:val="000000"/>
          <w:spacing w:val="0"/>
          <w:w w:val="100"/>
          <w:position w:val="0"/>
          <w:shd w:val="clear" w:color="auto" w:fill="auto"/>
          <w:lang w:val="ru-RU" w:eastAsia="ru-RU" w:bidi="ru-RU"/>
        </w:rPr>
        <w:t>питание</w:t>
      </w:r>
      <w:r>
        <w:rPr>
          <w:color w:val="000000"/>
          <w:spacing w:val="0"/>
          <w:w w:val="100"/>
          <w:position w:val="0"/>
          <w:shd w:val="clear" w:color="auto" w:fill="auto"/>
          <w:lang w:val="ru-RU" w:eastAsia="ru-RU" w:bidi="ru-RU"/>
        </w:rPr>
        <w:t xml:space="preserve"> от </w:t>
      </w:r>
      <w:r>
        <w:rPr>
          <w:color w:val="000000"/>
          <w:spacing w:val="0"/>
          <w:w w:val="100"/>
          <w:position w:val="0"/>
          <w:shd w:val="clear" w:color="auto" w:fill="auto"/>
          <w:lang w:val="en-US" w:eastAsia="en-US" w:bidi="en-US"/>
        </w:rPr>
        <w:t xml:space="preserve">rete malleolare mediate et laterale, </w:t>
      </w:r>
      <w:r>
        <w:rPr>
          <w:color w:val="000000"/>
          <w:spacing w:val="0"/>
          <w:w w:val="100"/>
          <w:position w:val="0"/>
          <w:shd w:val="clear" w:color="auto" w:fill="auto"/>
          <w:lang w:val="ru-RU" w:eastAsia="ru-RU" w:bidi="ru-RU"/>
        </w:rPr>
        <w:t xml:space="preserve">образованных лодыжковыми ветвями </w:t>
      </w:r>
      <w:r>
        <w:rPr>
          <w:color w:val="000000"/>
          <w:spacing w:val="0"/>
          <w:w w:val="100"/>
          <w:position w:val="0"/>
          <w:shd w:val="clear" w:color="auto" w:fill="auto"/>
          <w:lang w:val="en-US" w:eastAsia="en-US" w:bidi="en-US"/>
        </w:rPr>
        <w:t xml:space="preserve">a. tibialis anterior, a. tibialis posterior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peronea. </w:t>
      </w:r>
      <w:r>
        <w:rPr>
          <w:i/>
          <w:iCs/>
          <w:color w:val="000000"/>
          <w:spacing w:val="0"/>
          <w:w w:val="100"/>
          <w:position w:val="0"/>
          <w:shd w:val="clear" w:color="auto" w:fill="auto"/>
          <w:lang w:val="ru-RU" w:eastAsia="ru-RU" w:bidi="ru-RU"/>
        </w:rPr>
        <w:t>Венозный отток</w:t>
      </w:r>
      <w:r>
        <w:rPr>
          <w:color w:val="000000"/>
          <w:spacing w:val="0"/>
          <w:w w:val="100"/>
          <w:position w:val="0"/>
          <w:shd w:val="clear" w:color="auto" w:fill="auto"/>
          <w:lang w:val="ru-RU" w:eastAsia="ru-RU" w:bidi="ru-RU"/>
        </w:rPr>
        <w:t xml:space="preserve"> происхо</w:t>
        <w:softHyphen/>
        <w:t xml:space="preserve">дит в глубокие вены голени — </w:t>
      </w:r>
      <w:r>
        <w:rPr>
          <w:color w:val="000000"/>
          <w:spacing w:val="0"/>
          <w:w w:val="100"/>
          <w:position w:val="0"/>
          <w:shd w:val="clear" w:color="auto" w:fill="auto"/>
          <w:lang w:val="en-US" w:eastAsia="en-US" w:bidi="en-US"/>
        </w:rPr>
        <w:t xml:space="preserve">vv. tibiales antenores, vv. tibiales posteriores, v. peronea. </w:t>
      </w:r>
      <w:r>
        <w:rPr>
          <w:i/>
          <w:iCs/>
          <w:color w:val="000000"/>
          <w:spacing w:val="0"/>
          <w:w w:val="100"/>
          <w:position w:val="0"/>
          <w:shd w:val="clear" w:color="auto" w:fill="auto"/>
          <w:lang w:val="ru-RU" w:eastAsia="ru-RU" w:bidi="ru-RU"/>
        </w:rPr>
        <w:t>Отток лим</w:t>
        <w:softHyphen/>
        <w:t>фы</w:t>
      </w:r>
      <w:r>
        <w:rPr>
          <w:color w:val="000000"/>
          <w:spacing w:val="0"/>
          <w:w w:val="100"/>
          <w:position w:val="0"/>
          <w:shd w:val="clear" w:color="auto" w:fill="auto"/>
          <w:lang w:val="ru-RU" w:eastAsia="ru-RU" w:bidi="ru-RU"/>
        </w:rPr>
        <w:t xml:space="preserve"> осуществляется </w:t>
      </w:r>
      <w:r>
        <w:rPr>
          <w:color w:val="000000"/>
          <w:spacing w:val="0"/>
          <w:w w:val="100"/>
          <w:position w:val="0"/>
          <w:shd w:val="clear" w:color="auto" w:fill="auto"/>
          <w:lang w:val="en-US" w:eastAsia="en-US" w:bidi="en-US"/>
        </w:rPr>
        <w:t xml:space="preserve">no </w:t>
      </w:r>
      <w:r>
        <w:rPr>
          <w:color w:val="000000"/>
          <w:spacing w:val="0"/>
          <w:w w:val="100"/>
          <w:position w:val="0"/>
          <w:shd w:val="clear" w:color="auto" w:fill="auto"/>
          <w:lang w:val="ru-RU" w:eastAsia="ru-RU" w:bidi="ru-RU"/>
        </w:rPr>
        <w:t xml:space="preserve">глубоким лимфатическим сосудам к </w:t>
      </w:r>
      <w:r>
        <w:rPr>
          <w:color w:val="000000"/>
          <w:spacing w:val="0"/>
          <w:w w:val="100"/>
          <w:position w:val="0"/>
          <w:shd w:val="clear" w:color="auto" w:fill="auto"/>
          <w:lang w:val="en-US" w:eastAsia="en-US" w:bidi="en-US"/>
        </w:rPr>
        <w:t>nodi lymphoidi poplitei.</w:t>
      </w:r>
    </w:p>
    <w:p>
      <w:pPr>
        <w:pStyle w:val="Style46"/>
        <w:keepNext w:val="0"/>
        <w:keepLines w:val="0"/>
        <w:widowControl w:val="0"/>
        <w:shd w:val="clear" w:color="auto" w:fill="auto"/>
        <w:bidi w:val="0"/>
        <w:spacing w:before="0" w:after="40" w:line="298" w:lineRule="auto"/>
        <w:ind w:left="0" w:right="0" w:firstLine="180"/>
        <w:jc w:val="both"/>
      </w:pPr>
      <w:r>
        <w:rPr>
          <w:color w:val="000000"/>
          <w:spacing w:val="0"/>
          <w:w w:val="100"/>
          <w:position w:val="0"/>
          <w:shd w:val="clear" w:color="auto" w:fill="auto"/>
          <w:lang w:val="ru-RU" w:eastAsia="ru-RU" w:bidi="ru-RU"/>
        </w:rPr>
        <w:t xml:space="preserve">Капсула сустава </w:t>
      </w:r>
      <w:r>
        <w:rPr>
          <w:i/>
          <w:iCs/>
          <w:color w:val="000000"/>
          <w:spacing w:val="0"/>
          <w:w w:val="100"/>
          <w:position w:val="0"/>
          <w:shd w:val="clear" w:color="auto" w:fill="auto"/>
          <w:lang w:val="ru-RU" w:eastAsia="ru-RU" w:bidi="ru-RU"/>
        </w:rPr>
        <w:t>иннервируется</w:t>
      </w:r>
      <w:r>
        <w:rPr>
          <w:color w:val="000000"/>
          <w:spacing w:val="0"/>
          <w:w w:val="100"/>
          <w:position w:val="0"/>
          <w:shd w:val="clear" w:color="auto" w:fill="auto"/>
          <w:lang w:val="ru-RU" w:eastAsia="ru-RU" w:bidi="ru-RU"/>
        </w:rPr>
        <w:t xml:space="preserve"> из </w:t>
      </w:r>
      <w:r>
        <w:rPr>
          <w:color w:val="000000"/>
          <w:spacing w:val="0"/>
          <w:w w:val="100"/>
          <w:position w:val="0"/>
          <w:shd w:val="clear" w:color="auto" w:fill="auto"/>
          <w:lang w:val="en-US" w:eastAsia="en-US" w:bidi="en-US"/>
        </w:rPr>
        <w:t xml:space="preserve">n. tibialis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n. peroneus profundus.</w:t>
      </w:r>
    </w:p>
    <w:p>
      <w:pPr>
        <w:pStyle w:val="Style14"/>
        <w:keepNext w:val="0"/>
        <w:keepLines w:val="0"/>
        <w:widowControl w:val="0"/>
        <w:numPr>
          <w:ilvl w:val="0"/>
          <w:numId w:val="137"/>
        </w:numPr>
        <w:shd w:val="clear" w:color="auto" w:fill="auto"/>
        <w:tabs>
          <w:tab w:pos="380" w:val="left"/>
        </w:tabs>
        <w:bidi w:val="0"/>
        <w:spacing w:before="0" w:after="0"/>
        <w:ind w:left="0" w:right="0"/>
        <w:jc w:val="both"/>
      </w:pPr>
      <w:r>
        <w:rPr>
          <w:color w:val="000000"/>
          <w:spacing w:val="0"/>
          <w:w w:val="100"/>
          <w:position w:val="0"/>
          <w:shd w:val="clear" w:color="auto" w:fill="auto"/>
          <w:lang w:val="ru-RU" w:eastAsia="ru-RU" w:bidi="ru-RU"/>
        </w:rPr>
        <w:t xml:space="preserve">В сочленениях между костями предплюсны, </w:t>
      </w:r>
      <w:r>
        <w:rPr>
          <w:color w:val="000000"/>
          <w:spacing w:val="0"/>
          <w:w w:val="100"/>
          <w:position w:val="0"/>
          <w:shd w:val="clear" w:color="auto" w:fill="auto"/>
          <w:lang w:val="en-US" w:eastAsia="en-US" w:bidi="en-US"/>
        </w:rPr>
        <w:t xml:space="preserve">articulationes intertarseae, </w:t>
      </w:r>
      <w:r>
        <w:rPr>
          <w:color w:val="000000"/>
          <w:spacing w:val="0"/>
          <w:w w:val="100"/>
          <w:position w:val="0"/>
          <w:shd w:val="clear" w:color="auto" w:fill="auto"/>
          <w:lang w:val="ru-RU" w:eastAsia="ru-RU" w:bidi="ru-RU"/>
        </w:rPr>
        <w:t>различа</w:t>
        <w:softHyphen/>
        <w:t>ют 4 сустава.</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А. Подтаранный сустав, </w:t>
      </w:r>
      <w:r>
        <w:rPr>
          <w:color w:val="000000"/>
          <w:spacing w:val="0"/>
          <w:w w:val="100"/>
          <w:position w:val="0"/>
          <w:shd w:val="clear" w:color="auto" w:fill="auto"/>
          <w:lang w:val="en-US" w:eastAsia="en-US" w:bidi="en-US"/>
        </w:rPr>
        <w:t xml:space="preserve">art. subtalaris, </w:t>
      </w:r>
      <w:r>
        <w:rPr>
          <w:color w:val="000000"/>
          <w:spacing w:val="0"/>
          <w:w w:val="100"/>
          <w:position w:val="0"/>
          <w:shd w:val="clear" w:color="auto" w:fill="auto"/>
          <w:lang w:val="ru-RU" w:eastAsia="ru-RU" w:bidi="ru-RU"/>
        </w:rPr>
        <w:t>образован задними суставными поверх</w:t>
        <w:softHyphen/>
        <w:t>ностями таранной и пяточной костей, представляющими собой отрезки цилиндри</w:t>
        <w:softHyphen/>
        <w:t>ческой поверхности.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Б. Таранно-пяточно-ладьевидный сустав, </w:t>
      </w:r>
      <w:r>
        <w:rPr>
          <w:color w:val="000000"/>
          <w:spacing w:val="0"/>
          <w:w w:val="100"/>
          <w:position w:val="0"/>
          <w:shd w:val="clear" w:color="auto" w:fill="auto"/>
          <w:lang w:val="en-US" w:eastAsia="en-US" w:bidi="en-US"/>
        </w:rPr>
        <w:t xml:space="preserve">art. talocalcaneonavicularis, </w:t>
      </w:r>
      <w:r>
        <w:rPr>
          <w:color w:val="000000"/>
          <w:spacing w:val="0"/>
          <w:w w:val="100"/>
          <w:position w:val="0"/>
          <w:shd w:val="clear" w:color="auto" w:fill="auto"/>
          <w:lang w:val="ru-RU" w:eastAsia="ru-RU" w:bidi="ru-RU"/>
        </w:rPr>
        <w:t>лежит кпе</w:t>
        <w:softHyphen/>
        <w:t>реди от подтаранного и составляется из почти шаровидной головки таранной кости, соответствующей ей суставной впадины, образованной ладьевидной костью, сустав</w:t>
        <w:softHyphen/>
        <w:t xml:space="preserve">ной фасеткой на </w:t>
      </w:r>
      <w:r>
        <w:rPr>
          <w:color w:val="000000"/>
          <w:spacing w:val="0"/>
          <w:w w:val="100"/>
          <w:position w:val="0"/>
          <w:shd w:val="clear" w:color="auto" w:fill="auto"/>
          <w:lang w:val="en-US" w:eastAsia="en-US" w:bidi="en-US"/>
        </w:rPr>
        <w:t xml:space="preserve">sustentaculum tali </w:t>
      </w:r>
      <w:r>
        <w:rPr>
          <w:color w:val="000000"/>
          <w:spacing w:val="0"/>
          <w:w w:val="100"/>
          <w:position w:val="0"/>
          <w:shd w:val="clear" w:color="auto" w:fill="auto"/>
          <w:lang w:val="ru-RU" w:eastAsia="ru-RU" w:bidi="ru-RU"/>
        </w:rPr>
        <w:t xml:space="preserve">пяточной кости и </w:t>
      </w:r>
      <w:r>
        <w:rPr>
          <w:color w:val="000000"/>
          <w:spacing w:val="0"/>
          <w:w w:val="100"/>
          <w:position w:val="0"/>
          <w:shd w:val="clear" w:color="auto" w:fill="auto"/>
          <w:lang w:val="en-US" w:eastAsia="en-US" w:bidi="en-US"/>
        </w:rPr>
        <w:t xml:space="preserve">lig. calcaneonaviculare plantare, </w:t>
      </w:r>
      <w:r>
        <w:rPr>
          <w:color w:val="000000"/>
          <w:spacing w:val="0"/>
          <w:w w:val="100"/>
          <w:position w:val="0"/>
          <w:shd w:val="clear" w:color="auto" w:fill="auto"/>
          <w:lang w:val="ru-RU" w:eastAsia="ru-RU" w:bidi="ru-RU"/>
        </w:rPr>
        <w:t xml:space="preserve">заполняющей промежуток между </w:t>
      </w:r>
      <w:r>
        <w:rPr>
          <w:color w:val="000000"/>
          <w:spacing w:val="0"/>
          <w:w w:val="100"/>
          <w:position w:val="0"/>
          <w:shd w:val="clear" w:color="auto" w:fill="auto"/>
          <w:lang w:val="en-US" w:eastAsia="en-US" w:bidi="en-US"/>
        </w:rPr>
        <w:t xml:space="preserve">sustentaculum </w:t>
      </w:r>
      <w:r>
        <w:rPr>
          <w:color w:val="000000"/>
          <w:spacing w:val="0"/>
          <w:w w:val="100"/>
          <w:position w:val="0"/>
          <w:shd w:val="clear" w:color="auto" w:fill="auto"/>
          <w:lang w:val="ru-RU" w:eastAsia="ru-RU" w:bidi="ru-RU"/>
        </w:rPr>
        <w:t xml:space="preserve">и задним краем </w:t>
      </w:r>
      <w:r>
        <w:rPr>
          <w:color w:val="000000"/>
          <w:spacing w:val="0"/>
          <w:w w:val="100"/>
          <w:position w:val="0"/>
          <w:shd w:val="clear" w:color="auto" w:fill="auto"/>
          <w:lang w:val="en-US" w:eastAsia="en-US" w:bidi="en-US"/>
        </w:rPr>
        <w:t xml:space="preserve">os naviculare </w:t>
      </w:r>
      <w:r>
        <w:rPr>
          <w:color w:val="000000"/>
          <w:spacing w:val="0"/>
          <w:w w:val="100"/>
          <w:position w:val="0"/>
          <w:shd w:val="clear" w:color="auto" w:fill="auto"/>
          <w:lang w:val="ru-RU" w:eastAsia="ru-RU" w:bidi="ru-RU"/>
        </w:rPr>
        <w:t>и содер</w:t>
        <w:softHyphen/>
        <w:t xml:space="preserve">жащей в своей толще слой волокнистого хряща, </w:t>
      </w:r>
      <w:r>
        <w:rPr>
          <w:color w:val="000000"/>
          <w:spacing w:val="0"/>
          <w:w w:val="100"/>
          <w:position w:val="0"/>
          <w:shd w:val="clear" w:color="auto" w:fill="auto"/>
          <w:lang w:val="en-US" w:eastAsia="en-US" w:bidi="en-US"/>
        </w:rPr>
        <w:t xml:space="preserve">fibrocartilago navicularis. </w:t>
      </w:r>
      <w:r>
        <w:rPr>
          <w:color w:val="000000"/>
          <w:spacing w:val="0"/>
          <w:w w:val="100"/>
          <w:position w:val="0"/>
          <w:shd w:val="clear" w:color="auto" w:fill="auto"/>
          <w:lang w:val="ru-RU" w:eastAsia="ru-RU" w:bidi="ru-RU"/>
        </w:rPr>
        <w:t>Сустав</w:t>
        <w:softHyphen/>
        <w:t xml:space="preserve">ная капсула с тыльной стороны укреплена </w:t>
      </w:r>
      <w:r>
        <w:rPr>
          <w:color w:val="000000"/>
          <w:spacing w:val="0"/>
          <w:w w:val="100"/>
          <w:position w:val="0"/>
          <w:shd w:val="clear" w:color="auto" w:fill="auto"/>
          <w:lang w:val="en-US" w:eastAsia="en-US" w:bidi="en-US"/>
        </w:rPr>
        <w:t xml:space="preserve">lig. talonaviculare </w:t>
      </w:r>
      <w:r>
        <w:rPr>
          <w:color w:val="000000"/>
          <w:spacing w:val="0"/>
          <w:w w:val="100"/>
          <w:position w:val="0"/>
          <w:shd w:val="clear" w:color="auto" w:fill="auto"/>
          <w:lang w:val="ru-RU" w:eastAsia="ru-RU" w:bidi="ru-RU"/>
        </w:rPr>
        <w:t>и с подошвенной сторо</w:t>
        <w:softHyphen/>
        <w:t xml:space="preserve">ны — </w:t>
      </w:r>
      <w:r>
        <w:rPr>
          <w:color w:val="000000"/>
          <w:spacing w:val="0"/>
          <w:w w:val="100"/>
          <w:position w:val="0"/>
          <w:shd w:val="clear" w:color="auto" w:fill="auto"/>
          <w:lang w:val="en-US" w:eastAsia="en-US" w:bidi="en-US"/>
        </w:rPr>
        <w:t>lig. calcaneonaviculare plantare.</w:t>
      </w:r>
    </w:p>
    <w:p>
      <w:pPr>
        <w:pStyle w:val="Style14"/>
        <w:keepNext w:val="0"/>
        <w:keepLines w:val="0"/>
        <w:widowControl w:val="0"/>
        <w:shd w:val="clear" w:color="auto" w:fill="auto"/>
        <w:bidi w:val="0"/>
        <w:spacing w:before="0" w:after="40"/>
        <w:ind w:left="0" w:right="0"/>
        <w:jc w:val="both"/>
      </w:pPr>
      <w:r>
        <w:rPr>
          <w:color w:val="000000"/>
          <w:spacing w:val="0"/>
          <w:w w:val="100"/>
          <w:position w:val="0"/>
          <w:shd w:val="clear" w:color="auto" w:fill="auto"/>
          <w:lang w:val="ru-RU" w:eastAsia="ru-RU" w:bidi="ru-RU"/>
        </w:rPr>
        <w:t xml:space="preserve">Между обоими названными суставами проходит костный канал — </w:t>
      </w:r>
      <w:r>
        <w:rPr>
          <w:color w:val="000000"/>
          <w:spacing w:val="0"/>
          <w:w w:val="100"/>
          <w:position w:val="0"/>
          <w:shd w:val="clear" w:color="auto" w:fill="auto"/>
          <w:lang w:val="en-US" w:eastAsia="en-US" w:bidi="en-US"/>
        </w:rPr>
        <w:t xml:space="preserve">sinus tarsi, </w:t>
      </w:r>
      <w:r>
        <w:rPr>
          <w:color w:val="000000"/>
          <w:spacing w:val="0"/>
          <w:w w:val="100"/>
          <w:position w:val="0"/>
          <w:shd w:val="clear" w:color="auto" w:fill="auto"/>
          <w:lang w:val="ru-RU" w:eastAsia="ru-RU" w:bidi="ru-RU"/>
        </w:rPr>
        <w:t>в ко</w:t>
        <w:softHyphen/>
        <w:t xml:space="preserve">тором залегает крепкая связка, </w:t>
      </w:r>
      <w:r>
        <w:rPr>
          <w:color w:val="000000"/>
          <w:spacing w:val="0"/>
          <w:w w:val="100"/>
          <w:position w:val="0"/>
          <w:shd w:val="clear" w:color="auto" w:fill="auto"/>
          <w:lang w:val="en-US" w:eastAsia="en-US" w:bidi="en-US"/>
        </w:rPr>
        <w:t xml:space="preserve">lig. talocalcaneum interosseum, </w:t>
      </w:r>
      <w:r>
        <w:rPr>
          <w:color w:val="000000"/>
          <w:spacing w:val="0"/>
          <w:w w:val="100"/>
          <w:position w:val="0"/>
          <w:shd w:val="clear" w:color="auto" w:fill="auto"/>
          <w:lang w:val="ru-RU" w:eastAsia="ru-RU" w:bidi="ru-RU"/>
        </w:rPr>
        <w:t>протягивающаяся меж</w:t>
        <w:softHyphen/>
        <w:t>ду таранной и пяточной костями.</w:t>
      </w:r>
      <w:r>
        <w:br w:type="page"/>
      </w:r>
    </w:p>
    <w:p>
      <w:pPr>
        <w:pStyle w:val="Style55"/>
        <w:keepNext w:val="0"/>
        <w:keepLines w:val="0"/>
        <w:widowControl w:val="0"/>
        <w:shd w:val="clear" w:color="auto" w:fill="auto"/>
        <w:bidi w:val="0"/>
        <w:spacing w:before="0" w:after="260"/>
        <w:ind w:left="0" w:right="0" w:firstLine="0"/>
        <w:jc w:val="center"/>
      </w:pPr>
      <w:r>
        <w:drawing>
          <wp:anchor distT="76200" distB="76200" distL="76200" distR="76200" simplePos="0" relativeHeight="125829473" behindDoc="0" locked="0" layoutInCell="1" allowOverlap="1">
            <wp:simplePos x="0" y="0"/>
            <wp:positionH relativeFrom="page">
              <wp:posOffset>2052320</wp:posOffset>
            </wp:positionH>
            <wp:positionV relativeFrom="paragraph">
              <wp:posOffset>25400</wp:posOffset>
            </wp:positionV>
            <wp:extent cx="1402080" cy="524510"/>
            <wp:wrapSquare wrapText="left"/>
            <wp:docPr id="364" name="Shape 364"/>
            <a:graphic xmlns:a="http://schemas.openxmlformats.org/drawingml/2006/main">
              <a:graphicData uri="http://schemas.openxmlformats.org/drawingml/2006/picture">
                <pic:pic xmlns:pic="http://schemas.openxmlformats.org/drawingml/2006/picture">
                  <pic:nvPicPr>
                    <pic:cNvPr id="365" name="Picture box 365"/>
                    <pic:cNvPicPr/>
                  </pic:nvPicPr>
                  <pic:blipFill>
                    <a:blip r:embed="rId273"/>
                    <a:stretch/>
                  </pic:blipFill>
                  <pic:spPr>
                    <a:xfrm>
                      <a:ext cx="1402080" cy="524510"/>
                    </a:xfrm>
                    <a:prstGeom prst="rect"/>
                  </pic:spPr>
                </pic:pic>
              </a:graphicData>
            </a:graphic>
          </wp:anchor>
        </w:drawing>
      </w:r>
      <w:r>
        <w:rPr>
          <w:color w:val="000000"/>
          <w:spacing w:val="0"/>
          <w:w w:val="100"/>
          <w:position w:val="0"/>
          <w:shd w:val="clear" w:color="auto" w:fill="auto"/>
          <w:lang w:val="ru-RU" w:eastAsia="ru-RU" w:bidi="ru-RU"/>
        </w:rPr>
        <w:t>Рис. 82. Схема расположения связок</w:t>
        <w:br/>
        <w:t>голеностопного сустава с латеральной (а)</w:t>
        <w:br/>
        <w:t>и медиальной (б) сторон.</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В. Пяточно-кубовидный сустав, </w:t>
      </w:r>
      <w:r>
        <w:rPr>
          <w:color w:val="000000"/>
          <w:spacing w:val="0"/>
          <w:w w:val="100"/>
          <w:position w:val="0"/>
          <w:shd w:val="clear" w:color="auto" w:fill="auto"/>
          <w:lang w:val="en-US" w:eastAsia="en-US" w:bidi="en-US"/>
        </w:rPr>
        <w:t xml:space="preserve">art. calcaneocuboidea, </w:t>
      </w:r>
      <w:r>
        <w:rPr>
          <w:color w:val="000000"/>
          <w:spacing w:val="0"/>
          <w:w w:val="100"/>
          <w:position w:val="0"/>
          <w:shd w:val="clear" w:color="auto" w:fill="auto"/>
          <w:lang w:val="ru-RU" w:eastAsia="ru-RU" w:bidi="ru-RU"/>
        </w:rPr>
        <w:t>образован обращенны</w:t>
        <w:softHyphen/>
      </w:r>
      <w:r>
        <w:rPr>
          <w:color w:val="000000"/>
          <w:spacing w:val="0"/>
          <w:w w:val="100"/>
          <w:position w:val="0"/>
          <w:shd w:val="clear" w:color="auto" w:fill="auto"/>
          <w:lang w:val="ru-RU" w:eastAsia="ru-RU" w:bidi="ru-RU"/>
        </w:rPr>
        <w:t>ми навстречу друг другу суставными по</w:t>
        <w:softHyphen/>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верхностями пяточной и кубовидной костями. Он участвует в движениях подтаран</w:t>
        <w:softHyphen/>
        <w:t xml:space="preserve">ного и таранно-пяточно-ладьевидного сочленений, увеличивая объем движений. </w:t>
      </w:r>
      <w:r>
        <w:rPr>
          <w:color w:val="000000"/>
          <w:spacing w:val="0"/>
          <w:w w:val="100"/>
          <w:position w:val="0"/>
          <w:shd w:val="clear" w:color="auto" w:fill="auto"/>
          <w:lang w:val="en-US" w:eastAsia="en-US" w:bidi="en-US"/>
        </w:rPr>
        <w:t xml:space="preserve">Art. calcaneocuboidea </w:t>
      </w:r>
      <w:r>
        <w:rPr>
          <w:color w:val="000000"/>
          <w:spacing w:val="0"/>
          <w:w w:val="100"/>
          <w:position w:val="0"/>
          <w:shd w:val="clear" w:color="auto" w:fill="auto"/>
          <w:lang w:val="ru-RU" w:eastAsia="ru-RU" w:bidi="ru-RU"/>
        </w:rPr>
        <w:t xml:space="preserve">вместе с соседним с ним </w:t>
      </w:r>
      <w:r>
        <w:rPr>
          <w:color w:val="000000"/>
          <w:spacing w:val="0"/>
          <w:w w:val="100"/>
          <w:position w:val="0"/>
          <w:shd w:val="clear" w:color="auto" w:fill="auto"/>
          <w:lang w:val="en-US" w:eastAsia="en-US" w:bidi="en-US"/>
        </w:rPr>
        <w:t xml:space="preserve">art. talonaviculare </w:t>
      </w:r>
      <w:r>
        <w:rPr>
          <w:color w:val="000000"/>
          <w:spacing w:val="0"/>
          <w:w w:val="100"/>
          <w:position w:val="0"/>
          <w:shd w:val="clear" w:color="auto" w:fill="auto"/>
          <w:lang w:val="ru-RU" w:eastAsia="ru-RU" w:bidi="ru-RU"/>
        </w:rPr>
        <w:t xml:space="preserve">описывается также под общим названием поперечного сустава предплюсны, </w:t>
      </w:r>
      <w:r>
        <w:rPr>
          <w:color w:val="000000"/>
          <w:spacing w:val="0"/>
          <w:w w:val="100"/>
          <w:position w:val="0"/>
          <w:shd w:val="clear" w:color="auto" w:fill="auto"/>
          <w:lang w:val="en-US" w:eastAsia="en-US" w:bidi="en-US"/>
        </w:rPr>
        <w:t>art. tarsi transversa.</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Кроме связок, укрепляющих </w:t>
      </w:r>
      <w:r>
        <w:rPr>
          <w:color w:val="000000"/>
          <w:spacing w:val="0"/>
          <w:w w:val="100"/>
          <w:position w:val="0"/>
          <w:shd w:val="clear" w:color="auto" w:fill="auto"/>
          <w:lang w:val="en-US" w:eastAsia="en-US" w:bidi="en-US"/>
        </w:rPr>
        <w:t xml:space="preserve">art. calcaneocuboidea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art. talonavicularis </w:t>
      </w:r>
      <w:r>
        <w:rPr>
          <w:color w:val="000000"/>
          <w:spacing w:val="0"/>
          <w:w w:val="100"/>
          <w:position w:val="0"/>
          <w:shd w:val="clear" w:color="auto" w:fill="auto"/>
          <w:lang w:val="ru-RU" w:eastAsia="ru-RU" w:bidi="ru-RU"/>
        </w:rPr>
        <w:t>в отдельнос</w:t>
        <w:softHyphen/>
        <w:t xml:space="preserve">ти, поперечный сустав имеет еще общую для обоих сочленений связку, весьма важную по своему практическому значению. Это </w:t>
      </w:r>
      <w:r>
        <w:rPr>
          <w:color w:val="000000"/>
          <w:spacing w:val="0"/>
          <w:w w:val="100"/>
          <w:position w:val="0"/>
          <w:shd w:val="clear" w:color="auto" w:fill="auto"/>
          <w:lang w:val="en-US" w:eastAsia="en-US" w:bidi="en-US"/>
        </w:rPr>
        <w:t xml:space="preserve">lig. bifurcatum </w:t>
      </w:r>
      <w:r>
        <w:rPr>
          <w:color w:val="000000"/>
          <w:spacing w:val="0"/>
          <w:w w:val="100"/>
          <w:position w:val="0"/>
          <w:shd w:val="clear" w:color="auto" w:fill="auto"/>
          <w:lang w:val="ru-RU" w:eastAsia="ru-RU" w:bidi="ru-RU"/>
        </w:rPr>
        <w:t>— связка, которая задним своим концом берет начало на верхнем крае пяточной кости и затем разделяется на две час</w:t>
        <w:softHyphen/>
        <w:t xml:space="preserve">ти, из которых одна, </w:t>
      </w:r>
      <w:r>
        <w:rPr>
          <w:color w:val="000000"/>
          <w:spacing w:val="0"/>
          <w:w w:val="100"/>
          <w:position w:val="0"/>
          <w:shd w:val="clear" w:color="auto" w:fill="auto"/>
          <w:lang w:val="en-US" w:eastAsia="en-US" w:bidi="en-US"/>
        </w:rPr>
        <w:t xml:space="preserve">lig. calcaneonaviculare, </w:t>
      </w:r>
      <w:r>
        <w:rPr>
          <w:color w:val="000000"/>
          <w:spacing w:val="0"/>
          <w:w w:val="100"/>
          <w:position w:val="0"/>
          <w:shd w:val="clear" w:color="auto" w:fill="auto"/>
          <w:lang w:val="ru-RU" w:eastAsia="ru-RU" w:bidi="ru-RU"/>
        </w:rPr>
        <w:t xml:space="preserve">прикрепляется к заднелатеральному краю ладьевидной кости, а другая, </w:t>
      </w:r>
      <w:r>
        <w:rPr>
          <w:color w:val="000000"/>
          <w:spacing w:val="0"/>
          <w:w w:val="100"/>
          <w:position w:val="0"/>
          <w:shd w:val="clear" w:color="auto" w:fill="auto"/>
          <w:lang w:val="en-US" w:eastAsia="en-US" w:bidi="en-US"/>
        </w:rPr>
        <w:t xml:space="preserve">lig. calcaneocuboideum, </w:t>
      </w:r>
      <w:r>
        <w:rPr>
          <w:color w:val="000000"/>
          <w:spacing w:val="0"/>
          <w:w w:val="100"/>
          <w:position w:val="0"/>
          <w:shd w:val="clear" w:color="auto" w:fill="auto"/>
          <w:lang w:val="ru-RU" w:eastAsia="ru-RU" w:bidi="ru-RU"/>
        </w:rPr>
        <w:t>прирастает к тыльной поверхно</w:t>
        <w:softHyphen/>
        <w:t>сти кубовидной кости. Эта короткая, но крепкая связка является «ключом» попереч</w:t>
        <w:softHyphen/>
        <w:t>ного сустава, так как только путем ее перерезки можно достигнуть широкого расхож</w:t>
        <w:softHyphen/>
        <w:t>дения суставных поверхностей при операции вычленения стопы в названном суста</w:t>
        <w:softHyphen/>
        <w:t>ве (см. рис. 81).</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Г. Клиноладьевидный сустав, </w:t>
      </w:r>
      <w:r>
        <w:rPr>
          <w:color w:val="000000"/>
          <w:spacing w:val="0"/>
          <w:w w:val="100"/>
          <w:position w:val="0"/>
          <w:shd w:val="clear" w:color="auto" w:fill="auto"/>
          <w:lang w:val="en-US" w:eastAsia="en-US" w:bidi="en-US"/>
        </w:rPr>
        <w:t xml:space="preserve">art. cuneonavicularis, </w:t>
      </w:r>
      <w:r>
        <w:rPr>
          <w:color w:val="000000"/>
          <w:spacing w:val="0"/>
          <w:w w:val="100"/>
          <w:position w:val="0"/>
          <w:shd w:val="clear" w:color="auto" w:fill="auto"/>
          <w:lang w:val="ru-RU" w:eastAsia="ru-RU" w:bidi="ru-RU"/>
        </w:rPr>
        <w:t>образован путем сочленения задних суставных площадок клиновидных костей с тремя фасетками дистальной су</w:t>
        <w:softHyphen/>
        <w:t>ставной поверхности ладьевидной кости.</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Что касается движений в </w:t>
      </w:r>
      <w:r>
        <w:rPr>
          <w:color w:val="000000"/>
          <w:spacing w:val="0"/>
          <w:w w:val="100"/>
          <w:position w:val="0"/>
          <w:shd w:val="clear" w:color="auto" w:fill="auto"/>
          <w:lang w:val="en-US" w:eastAsia="en-US" w:bidi="en-US"/>
        </w:rPr>
        <w:t xml:space="preserve">artt. intertarseae, </w:t>
      </w:r>
      <w:r>
        <w:rPr>
          <w:color w:val="000000"/>
          <w:spacing w:val="0"/>
          <w:w w:val="100"/>
          <w:position w:val="0"/>
          <w:shd w:val="clear" w:color="auto" w:fill="auto"/>
          <w:lang w:val="ru-RU" w:eastAsia="ru-RU" w:bidi="ru-RU"/>
        </w:rPr>
        <w:t>то здесь прежде всего происходит враще</w:t>
        <w:softHyphen/>
        <w:t>ние пяточной кости вместе с ладьевидной и передним концом стопы вокруг сагитталь</w:t>
        <w:softHyphen/>
        <w:t xml:space="preserve">ной оси с объемом движений в 55° (ось эта идет косо, вступая на тыльной стороне в головку таранной кости и выходя со стороны подошвы на боковой поверхности </w:t>
      </w:r>
      <w:r>
        <w:rPr>
          <w:color w:val="000000"/>
          <w:spacing w:val="0"/>
          <w:w w:val="100"/>
          <w:position w:val="0"/>
          <w:shd w:val="clear" w:color="auto" w:fill="auto"/>
          <w:lang w:val="en-US" w:eastAsia="en-US" w:bidi="en-US"/>
        </w:rPr>
        <w:t xml:space="preserve">calcaneus). </w:t>
      </w:r>
      <w:r>
        <w:rPr>
          <w:color w:val="000000"/>
          <w:spacing w:val="0"/>
          <w:w w:val="100"/>
          <w:position w:val="0"/>
          <w:shd w:val="clear" w:color="auto" w:fill="auto"/>
          <w:lang w:val="ru-RU" w:eastAsia="ru-RU" w:bidi="ru-RU"/>
        </w:rPr>
        <w:t>При вращении стопы внутрь (пронация) приподнимается ее латеральный край, а тыл стопы обращается в медиальную сторону; наоборот, при вращении кнару</w:t>
        <w:softHyphen/>
        <w:t>жи (супинация) приподнимается медиальный край с обращением тыла стопы в латераль</w:t>
        <w:softHyphen/>
        <w:t>ную сторону. Кроме того, здесь возможны приведение и отведение вокруг вертикальной оси, когда кончик стопы отклоняется от средней линии медиально и латерально. Нако</w:t>
        <w:softHyphen/>
        <w:t xml:space="preserve">нец, могут быть еще разгибание и сгибание вокруг фронтальной оси. Движения вокруг трех осей совершаются и в </w:t>
      </w:r>
      <w:r>
        <w:rPr>
          <w:color w:val="000000"/>
          <w:spacing w:val="0"/>
          <w:w w:val="100"/>
          <w:position w:val="0"/>
          <w:shd w:val="clear" w:color="auto" w:fill="auto"/>
          <w:lang w:val="en-US" w:eastAsia="en-US" w:bidi="en-US"/>
        </w:rPr>
        <w:t xml:space="preserve">art. talocalcaneonavicularis, </w:t>
      </w:r>
      <w:r>
        <w:rPr>
          <w:color w:val="000000"/>
          <w:spacing w:val="0"/>
          <w:w w:val="100"/>
          <w:position w:val="0"/>
          <w:shd w:val="clear" w:color="auto" w:fill="auto"/>
          <w:lang w:val="ru-RU" w:eastAsia="ru-RU" w:bidi="ru-RU"/>
        </w:rPr>
        <w:t>являющемся сложным шаровид</w:t>
        <w:softHyphen/>
        <w:t>ным суставом. Объем всех этих движений невелик, и они обычно комбинируются, так что одновременно с супинацией происходят приведение передней части стопы и неболь</w:t>
        <w:softHyphen/>
        <w:t>шое сгибание, или же, наоборот, пронация сопровождается отведением и разгибанием.</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В целом же голеностопный сустав в сочетании с </w:t>
      </w:r>
      <w:r>
        <w:rPr>
          <w:color w:val="000000"/>
          <w:spacing w:val="0"/>
          <w:w w:val="100"/>
          <w:position w:val="0"/>
          <w:shd w:val="clear" w:color="auto" w:fill="auto"/>
          <w:lang w:val="en-US" w:eastAsia="en-US" w:bidi="en-US"/>
        </w:rPr>
        <w:t xml:space="preserve">artt. intertarseae </w:t>
      </w:r>
      <w:r>
        <w:rPr>
          <w:color w:val="000000"/>
          <w:spacing w:val="0"/>
          <w:w w:val="100"/>
          <w:position w:val="0"/>
          <w:shd w:val="clear" w:color="auto" w:fill="auto"/>
          <w:lang w:val="ru-RU" w:eastAsia="ru-RU" w:bidi="ru-RU"/>
        </w:rPr>
        <w:t>дает возможность большой свободы движений стопы по типу многоосного сустава (см. рис. 81).</w:t>
      </w:r>
    </w:p>
    <w:p>
      <w:pPr>
        <w:pStyle w:val="Style14"/>
        <w:keepNext w:val="0"/>
        <w:keepLines w:val="0"/>
        <w:widowControl w:val="0"/>
        <w:numPr>
          <w:ilvl w:val="0"/>
          <w:numId w:val="137"/>
        </w:numPr>
        <w:shd w:val="clear" w:color="auto" w:fill="auto"/>
        <w:tabs>
          <w:tab w:pos="394" w:val="left"/>
        </w:tabs>
        <w:bidi w:val="0"/>
        <w:spacing w:before="0" w:after="0"/>
        <w:ind w:left="0" w:right="0" w:firstLine="200"/>
        <w:jc w:val="both"/>
      </w:pPr>
      <w:r>
        <w:rPr>
          <w:color w:val="000000"/>
          <w:spacing w:val="0"/>
          <w:w w:val="100"/>
          <w:position w:val="0"/>
          <w:shd w:val="clear" w:color="auto" w:fill="auto"/>
          <w:lang w:val="ru-RU" w:eastAsia="ru-RU" w:bidi="ru-RU"/>
        </w:rPr>
        <w:t xml:space="preserve">Предплюсне-плюсневые суставы, </w:t>
      </w:r>
      <w:r>
        <w:rPr>
          <w:color w:val="000000"/>
          <w:spacing w:val="0"/>
          <w:w w:val="100"/>
          <w:position w:val="0"/>
          <w:shd w:val="clear" w:color="auto" w:fill="auto"/>
          <w:lang w:val="en-US" w:eastAsia="en-US" w:bidi="en-US"/>
        </w:rPr>
        <w:t xml:space="preserve">artt. tarsometatarseae, </w:t>
      </w:r>
      <w:r>
        <w:rPr>
          <w:color w:val="000000"/>
          <w:spacing w:val="0"/>
          <w:w w:val="100"/>
          <w:position w:val="0"/>
          <w:shd w:val="clear" w:color="auto" w:fill="auto"/>
          <w:lang w:val="ru-RU" w:eastAsia="ru-RU" w:bidi="ru-RU"/>
        </w:rPr>
        <w:t>соединяют кости вто</w:t>
        <w:softHyphen/>
        <w:t xml:space="preserve">рого ряда предплюсны с плюсневыми костями. </w:t>
      </w:r>
      <w:r>
        <w:rPr>
          <w:color w:val="000000"/>
          <w:spacing w:val="0"/>
          <w:w w:val="100"/>
          <w:position w:val="0"/>
          <w:shd w:val="clear" w:color="auto" w:fill="auto"/>
          <w:lang w:val="en-US" w:eastAsia="en-US" w:bidi="en-US"/>
        </w:rPr>
        <w:t xml:space="preserve">Artt. tarsometatarseae </w:t>
      </w:r>
      <w:r>
        <w:rPr>
          <w:color w:val="000000"/>
          <w:spacing w:val="0"/>
          <w:w w:val="100"/>
          <w:position w:val="0"/>
          <w:shd w:val="clear" w:color="auto" w:fill="auto"/>
          <w:lang w:val="ru-RU" w:eastAsia="ru-RU" w:bidi="ru-RU"/>
        </w:rPr>
        <w:t>- типичные тугие суставы, незначительная подвижность в которых служит для придания элас</w:t>
        <w:softHyphen/>
        <w:t>тичности своду стопы. Отдельные суставные капсулы имеют сочленения I плюсне</w:t>
        <w:softHyphen/>
        <w:t xml:space="preserve">вой кости с медиальной клиновидной, сочленения 11 и </w:t>
      </w:r>
      <w:r>
        <w:rPr>
          <w:color w:val="000000"/>
          <w:spacing w:val="0"/>
          <w:w w:val="100"/>
          <w:position w:val="0"/>
          <w:shd w:val="clear" w:color="auto" w:fill="auto"/>
          <w:lang w:val="en-US" w:eastAsia="en-US" w:bidi="en-US"/>
        </w:rPr>
        <w:t xml:space="preserve">111 </w:t>
      </w:r>
      <w:r>
        <w:rPr>
          <w:color w:val="000000"/>
          <w:spacing w:val="0"/>
          <w:w w:val="100"/>
          <w:position w:val="0"/>
          <w:shd w:val="clear" w:color="auto" w:fill="auto"/>
          <w:lang w:val="ru-RU" w:eastAsia="ru-RU" w:bidi="ru-RU"/>
        </w:rPr>
        <w:t>плюсневых костей с ку</w:t>
        <w:softHyphen/>
        <w:t xml:space="preserve">бовидной. Предплюсне-плюсневые суставы подкрепляются посредством тыльных, подошвенных и межкостных связок, </w:t>
      </w:r>
      <w:r>
        <w:rPr>
          <w:color w:val="000000"/>
          <w:spacing w:val="0"/>
          <w:w w:val="100"/>
          <w:position w:val="0"/>
          <w:shd w:val="clear" w:color="auto" w:fill="auto"/>
          <w:lang w:val="en-US" w:eastAsia="en-US" w:bidi="en-US"/>
        </w:rPr>
        <w:t xml:space="preserve">ligg. tarsometatarsea dorsalia, plantaria el cuneo- </w:t>
      </w:r>
      <w:r>
        <w:rPr>
          <w:color w:val="000000"/>
          <w:spacing w:val="0"/>
          <w:w w:val="100"/>
          <w:position w:val="0"/>
          <w:shd w:val="clear" w:color="auto" w:fill="auto"/>
          <w:lang w:val="en-US" w:eastAsia="en-US" w:bidi="en-US"/>
        </w:rPr>
        <w:t xml:space="preserve">mctatarsea interossea. </w:t>
      </w:r>
      <w:r>
        <w:rPr>
          <w:color w:val="000000"/>
          <w:spacing w:val="0"/>
          <w:w w:val="100"/>
          <w:position w:val="0"/>
          <w:shd w:val="clear" w:color="auto" w:fill="auto"/>
          <w:lang w:val="ru-RU" w:eastAsia="ru-RU" w:bidi="ru-RU"/>
        </w:rPr>
        <w:t xml:space="preserve">Межплюсневые суставы, </w:t>
      </w:r>
      <w:r>
        <w:rPr>
          <w:color w:val="000000"/>
          <w:spacing w:val="0"/>
          <w:w w:val="100"/>
          <w:position w:val="0"/>
          <w:shd w:val="clear" w:color="auto" w:fill="auto"/>
          <w:lang w:val="en-US" w:eastAsia="en-US" w:bidi="en-US"/>
        </w:rPr>
        <w:t xml:space="preserve">artt. intermetatarseae, </w:t>
      </w:r>
      <w:r>
        <w:rPr>
          <w:color w:val="000000"/>
          <w:spacing w:val="0"/>
          <w:w w:val="100"/>
          <w:position w:val="0"/>
          <w:shd w:val="clear" w:color="auto" w:fill="auto"/>
          <w:lang w:val="ru-RU" w:eastAsia="ru-RU" w:bidi="ru-RU"/>
        </w:rPr>
        <w:t>образуются об</w:t>
        <w:softHyphen/>
        <w:t>ращенными друг к другу поверхностями плюсневых костей; их суставные щели час</w:t>
        <w:softHyphen/>
        <w:t xml:space="preserve">то сообщаются с полостью </w:t>
      </w:r>
      <w:r>
        <w:rPr>
          <w:color w:val="000000"/>
          <w:spacing w:val="0"/>
          <w:w w:val="100"/>
          <w:position w:val="0"/>
          <w:shd w:val="clear" w:color="auto" w:fill="auto"/>
          <w:lang w:val="en-US" w:eastAsia="en-US" w:bidi="en-US"/>
        </w:rPr>
        <w:t xml:space="preserve">artt. tarsometatarseae. </w:t>
      </w:r>
      <w:r>
        <w:rPr>
          <w:color w:val="000000"/>
          <w:spacing w:val="0"/>
          <w:w w:val="100"/>
          <w:position w:val="0"/>
          <w:shd w:val="clear" w:color="auto" w:fill="auto"/>
          <w:lang w:val="ru-RU" w:eastAsia="ru-RU" w:bidi="ru-RU"/>
        </w:rPr>
        <w:t>Суставы укреплены поперечно иду</w:t>
        <w:softHyphen/>
        <w:t xml:space="preserve">щими </w:t>
      </w:r>
      <w:r>
        <w:rPr>
          <w:color w:val="000000"/>
          <w:spacing w:val="0"/>
          <w:w w:val="100"/>
          <w:position w:val="0"/>
          <w:shd w:val="clear" w:color="auto" w:fill="auto"/>
          <w:lang w:val="en-US" w:eastAsia="en-US" w:bidi="en-US"/>
        </w:rPr>
        <w:t>ligg. metatarsea dorsalia, plantaria et interossea.</w:t>
      </w:r>
    </w:p>
    <w:p>
      <w:pPr>
        <w:pStyle w:val="Style14"/>
        <w:keepNext w:val="0"/>
        <w:keepLines w:val="0"/>
        <w:widowControl w:val="0"/>
        <w:numPr>
          <w:ilvl w:val="0"/>
          <w:numId w:val="137"/>
        </w:numPr>
        <w:shd w:val="clear" w:color="auto" w:fill="auto"/>
        <w:tabs>
          <w:tab w:pos="385" w:val="left"/>
        </w:tabs>
        <w:bidi w:val="0"/>
        <w:spacing w:before="0" w:after="0" w:line="276" w:lineRule="auto"/>
        <w:ind w:left="0" w:right="0"/>
        <w:jc w:val="both"/>
      </w:pPr>
      <w:r>
        <w:rPr>
          <w:color w:val="000000"/>
          <w:spacing w:val="0"/>
          <w:w w:val="100"/>
          <w:position w:val="0"/>
          <w:shd w:val="clear" w:color="auto" w:fill="auto"/>
          <w:lang w:val="ru-RU" w:eastAsia="ru-RU" w:bidi="ru-RU"/>
        </w:rPr>
        <w:t xml:space="preserve">Сочленения костей пальцев. А. Плюснефаланговые сочленения, </w:t>
      </w:r>
      <w:r>
        <w:rPr>
          <w:color w:val="000000"/>
          <w:spacing w:val="0"/>
          <w:w w:val="100"/>
          <w:position w:val="0"/>
          <w:shd w:val="clear" w:color="auto" w:fill="auto"/>
          <w:lang w:val="en-US" w:eastAsia="en-US" w:bidi="en-US"/>
        </w:rPr>
        <w:t xml:space="preserve">artt. meta- tarsophalangeac, </w:t>
      </w:r>
      <w:r>
        <w:rPr>
          <w:color w:val="000000"/>
          <w:spacing w:val="0"/>
          <w:w w:val="100"/>
          <w:position w:val="0"/>
          <w:shd w:val="clear" w:color="auto" w:fill="auto"/>
          <w:lang w:val="ru-RU" w:eastAsia="ru-RU" w:bidi="ru-RU"/>
        </w:rPr>
        <w:t>между головками плюсневых костей и основаниями проксимальных фаланг, по характеру устройства и связочному аппарату похожи на аналогичные со</w:t>
        <w:softHyphen/>
        <w:t>членения кисти. Движения в суставах в общем такие же, как и на кисти в соответ</w:t>
        <w:softHyphen/>
        <w:t>ствующих сочленениях, но ограничены.</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Если не считать легкого отведения пальцев в сторону и обратного движения (при</w:t>
        <w:softHyphen/>
        <w:t>ведение), то существуют только разгибание и сгибание всех пальцев, причем разги</w:t>
        <w:softHyphen/>
        <w:t>бание совершается в большем объеме, чем сгибание, в противоположность тому, что мы имеем на кисти.</w:t>
      </w:r>
    </w:p>
    <w:p>
      <w:pPr>
        <w:pStyle w:val="Style14"/>
        <w:keepNext w:val="0"/>
        <w:keepLines w:val="0"/>
        <w:widowControl w:val="0"/>
        <w:shd w:val="clear" w:color="auto" w:fill="auto"/>
        <w:bidi w:val="0"/>
        <w:spacing w:before="0" w:after="60" w:line="276" w:lineRule="auto"/>
        <w:ind w:left="0" w:right="0"/>
        <w:jc w:val="both"/>
      </w:pPr>
      <w:r>
        <w:rPr>
          <w:color w:val="000000"/>
          <w:spacing w:val="0"/>
          <w:w w:val="100"/>
          <w:position w:val="0"/>
          <w:shd w:val="clear" w:color="auto" w:fill="auto"/>
          <w:lang w:val="ru-RU" w:eastAsia="ru-RU" w:bidi="ru-RU"/>
        </w:rPr>
        <w:t xml:space="preserve">Б. Межфаланговые сочленения, </w:t>
      </w:r>
      <w:r>
        <w:rPr>
          <w:color w:val="000000"/>
          <w:spacing w:val="0"/>
          <w:w w:val="100"/>
          <w:position w:val="0"/>
          <w:shd w:val="clear" w:color="auto" w:fill="auto"/>
          <w:lang w:val="en-US" w:eastAsia="en-US" w:bidi="en-US"/>
        </w:rPr>
        <w:t xml:space="preserve">artt. interphalangeae pedis, </w:t>
      </w:r>
      <w:r>
        <w:rPr>
          <w:color w:val="000000"/>
          <w:spacing w:val="0"/>
          <w:w w:val="100"/>
          <w:position w:val="0"/>
          <w:shd w:val="clear" w:color="auto" w:fill="auto"/>
          <w:lang w:val="ru-RU" w:eastAsia="ru-RU" w:bidi="ru-RU"/>
        </w:rPr>
        <w:t>не отличаются по сво</w:t>
        <w:softHyphen/>
        <w:t>ему устройству от подобных же сочленений на руке. Нужно заметить, что часто ди</w:t>
        <w:softHyphen/>
        <w:t>стальная и средняя фаланги на V пальце бывают сращены между собой костно.</w:t>
      </w:r>
    </w:p>
    <w:p>
      <w:pPr>
        <w:pStyle w:val="Style46"/>
        <w:keepNext w:val="0"/>
        <w:keepLines w:val="0"/>
        <w:widowControl w:val="0"/>
        <w:shd w:val="clear" w:color="auto" w:fill="auto"/>
        <w:bidi w:val="0"/>
        <w:spacing w:before="0" w:after="60" w:line="298" w:lineRule="auto"/>
        <w:ind w:left="0" w:right="0" w:firstLine="180"/>
        <w:jc w:val="both"/>
      </w:pPr>
      <w:r>
        <w:rPr>
          <w:color w:val="000000"/>
          <w:spacing w:val="0"/>
          <w:w w:val="100"/>
          <w:position w:val="0"/>
          <w:shd w:val="clear" w:color="auto" w:fill="auto"/>
          <w:lang w:val="ru-RU" w:eastAsia="ru-RU" w:bidi="ru-RU"/>
        </w:rPr>
        <w:t xml:space="preserve">Суставы стопы получают </w:t>
      </w:r>
      <w:r>
        <w:rPr>
          <w:i/>
          <w:iCs/>
          <w:color w:val="000000"/>
          <w:spacing w:val="0"/>
          <w:w w:val="100"/>
          <w:position w:val="0"/>
          <w:shd w:val="clear" w:color="auto" w:fill="auto"/>
          <w:lang w:val="ru-RU" w:eastAsia="ru-RU" w:bidi="ru-RU"/>
        </w:rPr>
        <w:t>артерии</w:t>
      </w:r>
      <w:r>
        <w:rPr>
          <w:color w:val="000000"/>
          <w:spacing w:val="0"/>
          <w:w w:val="100"/>
          <w:position w:val="0"/>
          <w:shd w:val="clear" w:color="auto" w:fill="auto"/>
          <w:lang w:val="ru-RU" w:eastAsia="ru-RU" w:bidi="ru-RU"/>
        </w:rPr>
        <w:t xml:space="preserve"> из ветвей </w:t>
      </w:r>
      <w:r>
        <w:rPr>
          <w:color w:val="000000"/>
          <w:spacing w:val="0"/>
          <w:w w:val="100"/>
          <w:position w:val="0"/>
          <w:shd w:val="clear" w:color="auto" w:fill="auto"/>
          <w:lang w:val="en-US" w:eastAsia="en-US" w:bidi="en-US"/>
        </w:rPr>
        <w:t xml:space="preserve">arcus plantans </w:t>
      </w:r>
      <w:r>
        <w:rPr>
          <w:color w:val="000000"/>
          <w:spacing w:val="0"/>
          <w:w w:val="100"/>
          <w:position w:val="0"/>
          <w:shd w:val="clear" w:color="auto" w:fill="auto"/>
          <w:lang w:val="ru-RU" w:eastAsia="ru-RU" w:bidi="ru-RU"/>
        </w:rPr>
        <w:t xml:space="preserve">и г. </w:t>
      </w:r>
      <w:r>
        <w:rPr>
          <w:color w:val="000000"/>
          <w:spacing w:val="0"/>
          <w:w w:val="100"/>
          <w:position w:val="0"/>
          <w:shd w:val="clear" w:color="auto" w:fill="auto"/>
          <w:lang w:val="en-US" w:eastAsia="en-US" w:bidi="en-US"/>
        </w:rPr>
        <w:t xml:space="preserve">plantans profundus a. dorsalis pedis. </w:t>
      </w:r>
      <w:r>
        <w:rPr>
          <w:i/>
          <w:iCs/>
          <w:color w:val="000000"/>
          <w:spacing w:val="0"/>
          <w:w w:val="100"/>
          <w:position w:val="0"/>
          <w:shd w:val="clear" w:color="auto" w:fill="auto"/>
          <w:lang w:val="ru-RU" w:eastAsia="ru-RU" w:bidi="ru-RU"/>
        </w:rPr>
        <w:t>Венозный отток</w:t>
      </w:r>
      <w:r>
        <w:rPr>
          <w:color w:val="000000"/>
          <w:spacing w:val="0"/>
          <w:w w:val="100"/>
          <w:position w:val="0"/>
          <w:shd w:val="clear" w:color="auto" w:fill="auto"/>
          <w:lang w:val="ru-RU" w:eastAsia="ru-RU" w:bidi="ru-RU"/>
        </w:rPr>
        <w:t xml:space="preserve"> происходит в глубокие вены нижней конечности — </w:t>
      </w:r>
      <w:r>
        <w:rPr>
          <w:color w:val="000000"/>
          <w:spacing w:val="0"/>
          <w:w w:val="100"/>
          <w:position w:val="0"/>
          <w:shd w:val="clear" w:color="auto" w:fill="auto"/>
          <w:lang w:val="en-US" w:eastAsia="en-US" w:bidi="en-US"/>
        </w:rPr>
        <w:t xml:space="preserve">w. tibiales anterior et posterior, v. peronea. </w:t>
      </w:r>
      <w:r>
        <w:rPr>
          <w:i/>
          <w:iCs/>
          <w:color w:val="000000"/>
          <w:spacing w:val="0"/>
          <w:w w:val="100"/>
          <w:position w:val="0"/>
          <w:shd w:val="clear" w:color="auto" w:fill="auto"/>
          <w:lang w:val="ru-RU" w:eastAsia="ru-RU" w:bidi="ru-RU"/>
        </w:rPr>
        <w:t>Отток пшфы</w:t>
      </w:r>
      <w:r>
        <w:rPr>
          <w:color w:val="000000"/>
          <w:spacing w:val="0"/>
          <w:w w:val="100"/>
          <w:position w:val="0"/>
          <w:shd w:val="clear" w:color="auto" w:fill="auto"/>
          <w:lang w:val="ru-RU" w:eastAsia="ru-RU" w:bidi="ru-RU"/>
        </w:rPr>
        <w:t xml:space="preserve"> осуществляется по глубоким лимфатическим сосудам в </w:t>
      </w:r>
      <w:r>
        <w:rPr>
          <w:color w:val="000000"/>
          <w:spacing w:val="0"/>
          <w:w w:val="100"/>
          <w:position w:val="0"/>
          <w:shd w:val="clear" w:color="auto" w:fill="auto"/>
          <w:lang w:val="en-US" w:eastAsia="en-US" w:bidi="en-US"/>
        </w:rPr>
        <w:t xml:space="preserve">nodi lymphoidi pophtei. </w:t>
      </w:r>
      <w:r>
        <w:rPr>
          <w:i/>
          <w:iCs/>
          <w:color w:val="000000"/>
          <w:spacing w:val="0"/>
          <w:w w:val="100"/>
          <w:position w:val="0"/>
          <w:shd w:val="clear" w:color="auto" w:fill="auto"/>
          <w:lang w:val="ru-RU" w:eastAsia="ru-RU" w:bidi="ru-RU"/>
        </w:rPr>
        <w:t>Иннервация</w:t>
      </w:r>
      <w:r>
        <w:rPr>
          <w:color w:val="000000"/>
          <w:spacing w:val="0"/>
          <w:w w:val="100"/>
          <w:position w:val="0"/>
          <w:shd w:val="clear" w:color="auto" w:fill="auto"/>
          <w:lang w:val="ru-RU" w:eastAsia="ru-RU" w:bidi="ru-RU"/>
        </w:rPr>
        <w:t xml:space="preserve"> капсул суставов обеспечивается ветвями </w:t>
      </w:r>
      <w:r>
        <w:rPr>
          <w:color w:val="000000"/>
          <w:spacing w:val="0"/>
          <w:w w:val="100"/>
          <w:position w:val="0"/>
          <w:shd w:val="clear" w:color="auto" w:fill="auto"/>
          <w:lang w:val="en-US" w:eastAsia="en-US" w:bidi="en-US"/>
        </w:rPr>
        <w:t xml:space="preserve">nn. plantares medialis et lateralis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nn. peronei superficialis et profundus.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На рентгеновских снимках области голеностопного сустава и стопы получается од</w:t>
        <w:softHyphen/>
        <w:t xml:space="preserve">новременное изображение дистального отдела костей голени и всех костей стопы. На заднем снимке область </w:t>
      </w:r>
      <w:r>
        <w:rPr>
          <w:color w:val="000000"/>
          <w:spacing w:val="0"/>
          <w:w w:val="100"/>
          <w:position w:val="0"/>
          <w:shd w:val="clear" w:color="auto" w:fill="auto"/>
          <w:lang w:val="en-US" w:eastAsia="en-US" w:bidi="en-US"/>
        </w:rPr>
        <w:t xml:space="preserve">incisura fibularis tibiae </w:t>
      </w:r>
      <w:r>
        <w:rPr>
          <w:color w:val="000000"/>
          <w:spacing w:val="0"/>
          <w:w w:val="100"/>
          <w:position w:val="0"/>
          <w:shd w:val="clear" w:color="auto" w:fill="auto"/>
          <w:lang w:val="ru-RU" w:eastAsia="ru-RU" w:bidi="ru-RU"/>
        </w:rPr>
        <w:t xml:space="preserve">имеет вид выступа, поэтому ее называют третьей лодыжкой, </w:t>
      </w:r>
      <w:r>
        <w:rPr>
          <w:color w:val="000000"/>
          <w:spacing w:val="0"/>
          <w:w w:val="100"/>
          <w:position w:val="0"/>
          <w:shd w:val="clear" w:color="auto" w:fill="auto"/>
          <w:lang w:val="en-US" w:eastAsia="en-US" w:bidi="en-US"/>
        </w:rPr>
        <w:t xml:space="preserve">malleolus tertius. </w:t>
      </w:r>
      <w:r>
        <w:rPr>
          <w:color w:val="000000"/>
          <w:spacing w:val="0"/>
          <w:w w:val="100"/>
          <w:position w:val="0"/>
          <w:shd w:val="clear" w:color="auto" w:fill="auto"/>
          <w:lang w:val="ru-RU" w:eastAsia="ru-RU" w:bidi="ru-RU"/>
        </w:rPr>
        <w:t xml:space="preserve">На эту область наслаивается дистальный отдел </w:t>
      </w:r>
      <w:r>
        <w:rPr>
          <w:color w:val="000000"/>
          <w:spacing w:val="0"/>
          <w:w w:val="100"/>
          <w:position w:val="0"/>
          <w:shd w:val="clear" w:color="auto" w:fill="auto"/>
          <w:lang w:val="en-US" w:eastAsia="en-US" w:bidi="en-US"/>
        </w:rPr>
        <w:t xml:space="preserve">fibulae, </w:t>
      </w:r>
      <w:r>
        <w:rPr>
          <w:color w:val="000000"/>
          <w:spacing w:val="0"/>
          <w:w w:val="100"/>
          <w:position w:val="0"/>
          <w:shd w:val="clear" w:color="auto" w:fill="auto"/>
          <w:lang w:val="ru-RU" w:eastAsia="ru-RU" w:bidi="ru-RU"/>
        </w:rPr>
        <w:t>вследствие чего получается изображение как бы отломка (см. рис. 80, 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Стопа как целое. Стопа устроена и функционирует как упругий подвижный свод. Сводчатое строение стопы отсутствует у всех животных, включая антропоидов, и является характерным признаком для человека, обусловленным прямохождением. Такое строение возникло в связи с новыми функциональными требованиями, предъяв</w:t>
        <w:softHyphen/>
        <w:t>ленными к человеческой стопе (увеличение нагрузки на стопу при вертикальном по</w:t>
        <w:softHyphen/>
        <w:t>ложении тела, уменьшение площади опоры в сочетании с экономией «строительного материала» и крепостью всей «постройки»).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Комплекс костей стопы, соединенных почти неподвижно при помощи тугих сус</w:t>
        <w:softHyphen/>
        <w:t xml:space="preserve">тавов, образует так называемую твердую основу стопы, в состав которой входят 10 костей: </w:t>
      </w:r>
      <w:r>
        <w:rPr>
          <w:color w:val="000000"/>
          <w:spacing w:val="0"/>
          <w:w w:val="100"/>
          <w:position w:val="0"/>
          <w:shd w:val="clear" w:color="auto" w:fill="auto"/>
          <w:lang w:val="en-US" w:eastAsia="en-US" w:bidi="en-US"/>
        </w:rPr>
        <w:t>os naviculare, ossa cuneiformia mediale, intermedium, laterale, os cuboideum, ossa metatarsalia 1, 11, III, IV, V.</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Из связок в укреплении свода стопы решающую роль играет длинная подошвен</w:t>
        <w:softHyphen/>
        <w:t xml:space="preserve">ная связка, </w:t>
      </w:r>
      <w:r>
        <w:rPr>
          <w:color w:val="000000"/>
          <w:spacing w:val="0"/>
          <w:w w:val="100"/>
          <w:position w:val="0"/>
          <w:shd w:val="clear" w:color="auto" w:fill="auto"/>
          <w:lang w:val="en-US" w:eastAsia="en-US" w:bidi="en-US"/>
        </w:rPr>
        <w:t xml:space="preserve">lig. plantare longum. </w:t>
      </w:r>
      <w:r>
        <w:rPr>
          <w:color w:val="000000"/>
          <w:spacing w:val="0"/>
          <w:w w:val="100"/>
          <w:position w:val="0"/>
          <w:shd w:val="clear" w:color="auto" w:fill="auto"/>
          <w:lang w:val="ru-RU" w:eastAsia="ru-RU" w:bidi="ru-RU"/>
        </w:rPr>
        <w:t xml:space="preserve">Она начинается от нижней поверхности пяточной кости, тянется вперед и прикрепляется глубокими волокнами к </w:t>
      </w:r>
      <w:r>
        <w:rPr>
          <w:color w:val="000000"/>
          <w:spacing w:val="0"/>
          <w:w w:val="100"/>
          <w:position w:val="0"/>
          <w:shd w:val="clear" w:color="auto" w:fill="auto"/>
          <w:lang w:val="en-US" w:eastAsia="en-US" w:bidi="en-US"/>
        </w:rPr>
        <w:t xml:space="preserve">tuberositas ossis cuboidei </w:t>
      </w:r>
      <w:r>
        <w:rPr>
          <w:color w:val="000000"/>
          <w:spacing w:val="0"/>
          <w:w w:val="100"/>
          <w:position w:val="0"/>
          <w:shd w:val="clear" w:color="auto" w:fill="auto"/>
          <w:lang w:val="ru-RU" w:eastAsia="ru-RU" w:bidi="ru-RU"/>
        </w:rPr>
        <w:t>и поверхностными — к основанию плюсневых костей.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Перекидываясь через </w:t>
      </w:r>
      <w:r>
        <w:rPr>
          <w:color w:val="000000"/>
          <w:spacing w:val="0"/>
          <w:w w:val="100"/>
          <w:position w:val="0"/>
          <w:shd w:val="clear" w:color="auto" w:fill="auto"/>
          <w:lang w:val="en-US" w:eastAsia="en-US" w:bidi="en-US"/>
        </w:rPr>
        <w:t xml:space="preserve">sulcus ossis cuboidei, </w:t>
      </w:r>
      <w:r>
        <w:rPr>
          <w:color w:val="000000"/>
          <w:spacing w:val="0"/>
          <w:w w:val="100"/>
          <w:position w:val="0"/>
          <w:shd w:val="clear" w:color="auto" w:fill="auto"/>
          <w:lang w:val="ru-RU" w:eastAsia="ru-RU" w:bidi="ru-RU"/>
        </w:rPr>
        <w:t>длинная подошвенная связка превра</w:t>
        <w:softHyphen/>
        <w:t xml:space="preserve">щает эту борозду в костно-фиброзный канал, через который проходит сухожилие </w:t>
      </w:r>
      <w:r>
        <w:rPr>
          <w:color w:val="000000"/>
          <w:spacing w:val="0"/>
          <w:w w:val="100"/>
          <w:position w:val="0"/>
          <w:shd w:val="clear" w:color="auto" w:fill="auto"/>
          <w:lang w:val="en-US" w:eastAsia="en-US" w:bidi="en-US"/>
        </w:rPr>
        <w:t>m. peroneus longus.</w:t>
      </w:r>
    </w:p>
    <w:p>
      <w:pPr>
        <w:pStyle w:val="Style14"/>
        <w:keepNext w:val="0"/>
        <w:keepLines w:val="0"/>
        <w:widowControl w:val="0"/>
        <w:shd w:val="clear" w:color="auto" w:fill="auto"/>
        <w:bidi w:val="0"/>
        <w:spacing w:before="0" w:after="0" w:line="286" w:lineRule="auto"/>
        <w:ind w:left="0" w:right="0"/>
        <w:jc w:val="both"/>
        <w:sectPr>
          <w:headerReference w:type="default" r:id="rId275"/>
          <w:footerReference w:type="default" r:id="rId276"/>
          <w:headerReference w:type="even" r:id="rId277"/>
          <w:footerReference w:type="even" r:id="rId278"/>
          <w:headerReference w:type="first" r:id="rId279"/>
          <w:footerReference w:type="first" r:id="rId280"/>
          <w:footnotePr>
            <w:pos w:val="pageBottom"/>
            <w:numFmt w:val="chicago"/>
            <w:numRestart w:val="continuous"/>
            <w15:footnoteColumns w:val="1"/>
          </w:footnotePr>
          <w:pgSz w:w="6269" w:h="8626"/>
          <w:pgMar w:top="817" w:right="751" w:bottom="461" w:left="765" w:header="0" w:footer="3" w:gutter="0"/>
          <w:cols w:space="720"/>
          <w:noEndnote/>
          <w:titlePg/>
          <w:rtlGutter w:val="0"/>
          <w:docGrid w:linePitch="360"/>
        </w:sectPr>
      </w:pPr>
      <w:r>
        <w:rPr>
          <w:color w:val="000000"/>
          <w:spacing w:val="0"/>
          <w:w w:val="100"/>
          <w:position w:val="0"/>
          <w:shd w:val="clear" w:color="auto" w:fill="auto"/>
          <w:lang w:val="ru-RU" w:eastAsia="ru-RU" w:bidi="ru-RU"/>
        </w:rPr>
        <w:t>В общем строении стопы выделяют 5 продольных сводов и 1 поперечный. Про</w:t>
        <w:softHyphen/>
        <w:t>дольные своды начинаются из одного пункта пяточной кости и расходятся вперед по выпуклым кверху радиусам, соответствующим пяти лучам стопы.</w:t>
      </w:r>
    </w:p>
    <w:p>
      <w:pPr>
        <w:pStyle w:val="Style14"/>
        <w:keepNext w:val="0"/>
        <w:keepLines w:val="0"/>
        <w:widowControl w:val="0"/>
        <w:shd w:val="clear" w:color="auto" w:fill="auto"/>
        <w:bidi w:val="0"/>
        <w:spacing w:before="0" w:after="0"/>
        <w:ind w:left="0" w:right="0"/>
        <w:jc w:val="both"/>
      </w:pPr>
      <w:r>
        <w:drawing>
          <wp:anchor distT="0" distB="0" distL="0" distR="0" simplePos="0" relativeHeight="62914788" behindDoc="1" locked="0" layoutInCell="1" allowOverlap="1">
            <wp:simplePos x="0" y="0"/>
            <wp:positionH relativeFrom="margin">
              <wp:posOffset>1467485</wp:posOffset>
            </wp:positionH>
            <wp:positionV relativeFrom="margin">
              <wp:posOffset>3252470</wp:posOffset>
            </wp:positionV>
            <wp:extent cx="1548130" cy="1322705"/>
            <wp:wrapNone/>
            <wp:docPr id="374" name="Shape 374"/>
            <a:graphic xmlns:a="http://schemas.openxmlformats.org/drawingml/2006/main">
              <a:graphicData uri="http://schemas.openxmlformats.org/drawingml/2006/picture">
                <pic:pic xmlns:pic="http://schemas.openxmlformats.org/drawingml/2006/picture">
                  <pic:nvPicPr>
                    <pic:cNvPr id="375" name="Picture box 375"/>
                    <pic:cNvPicPr/>
                  </pic:nvPicPr>
                  <pic:blipFill>
                    <a:blip r:embed="rId281"/>
                    <a:stretch/>
                  </pic:blipFill>
                  <pic:spPr>
                    <a:xfrm>
                      <a:ext cx="1548130" cy="1322705"/>
                    </a:xfrm>
                    <a:prstGeom prst="rect"/>
                  </pic:spPr>
                </pic:pic>
              </a:graphicData>
            </a:graphic>
          </wp:anchor>
        </w:drawing>
      </w:r>
      <w:r>
        <w:rPr>
          <w:color w:val="000000"/>
          <w:spacing w:val="0"/>
          <w:w w:val="100"/>
          <w:position w:val="0"/>
          <w:shd w:val="clear" w:color="auto" w:fill="auto"/>
          <w:lang w:val="ru-RU" w:eastAsia="ru-RU" w:bidi="ru-RU"/>
        </w:rPr>
        <w:t xml:space="preserve">Важную роль в образовании первого (медиального) свода играет </w:t>
      </w:r>
      <w:r>
        <w:rPr>
          <w:color w:val="000000"/>
          <w:spacing w:val="0"/>
          <w:w w:val="100"/>
          <w:position w:val="0"/>
          <w:shd w:val="clear" w:color="auto" w:fill="auto"/>
          <w:lang w:val="en-US" w:eastAsia="en-US" w:bidi="en-US"/>
        </w:rPr>
        <w:t xml:space="preserve">sustentaculum tali. </w:t>
      </w:r>
      <w:r>
        <w:rPr>
          <w:color w:val="000000"/>
          <w:spacing w:val="0"/>
          <w:w w:val="100"/>
          <w:position w:val="0"/>
          <w:shd w:val="clear" w:color="auto" w:fill="auto"/>
          <w:lang w:val="ru-RU" w:eastAsia="ru-RU" w:bidi="ru-RU"/>
        </w:rPr>
        <w:t>Самым длинным и самым высоким из продольных сводов является второй. Про</w:t>
        <w:softHyphen/>
        <w:t>дольные своды, в передней части соединенные в виде параболы, образуют попереч</w:t>
        <w:softHyphen/>
        <w:t xml:space="preserve">ный свод стопы. Костные своды держатся формой образующих их костей, мышцами и фасциями, причем мышцы являются активными «затяжками», удерживающими своды. В частности, поперечный свод стопы поддерживается поперечными связками подошвы и косо расположенными сухожилиями </w:t>
      </w:r>
      <w:r>
        <w:rPr>
          <w:color w:val="000000"/>
          <w:spacing w:val="0"/>
          <w:w w:val="100"/>
          <w:position w:val="0"/>
          <w:shd w:val="clear" w:color="auto" w:fill="auto"/>
          <w:lang w:val="en-US" w:eastAsia="en-US" w:bidi="en-US"/>
        </w:rPr>
        <w:t xml:space="preserve">m. peroneus longus,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tibialis posterior </w:t>
      </w:r>
      <w:r>
        <w:rPr>
          <w:color w:val="000000"/>
          <w:spacing w:val="0"/>
          <w:w w:val="100"/>
          <w:position w:val="0"/>
          <w:shd w:val="clear" w:color="auto" w:fill="auto"/>
          <w:lang w:val="ru-RU" w:eastAsia="ru-RU" w:bidi="ru-RU"/>
        </w:rPr>
        <w:t xml:space="preserve">и поперечной головкой т. </w:t>
      </w:r>
      <w:r>
        <w:rPr>
          <w:color w:val="000000"/>
          <w:spacing w:val="0"/>
          <w:w w:val="100"/>
          <w:position w:val="0"/>
          <w:shd w:val="clear" w:color="auto" w:fill="auto"/>
          <w:lang w:val="en-US" w:eastAsia="en-US" w:bidi="en-US"/>
        </w:rPr>
        <w:t>adductor hallucis.</w:t>
      </w:r>
    </w:p>
    <w:p>
      <w:pPr>
        <w:pStyle w:val="Style14"/>
        <w:keepNext w:val="0"/>
        <w:keepLines w:val="0"/>
        <w:widowControl w:val="0"/>
        <w:shd w:val="clear" w:color="auto" w:fill="auto"/>
        <w:bidi w:val="0"/>
        <w:spacing w:before="0" w:after="340"/>
        <w:ind w:left="0" w:right="0"/>
        <w:jc w:val="both"/>
      </w:pPr>
      <w:r>
        <w:rPr>
          <w:color w:val="000000"/>
          <w:spacing w:val="0"/>
          <w:w w:val="100"/>
          <w:position w:val="0"/>
          <w:shd w:val="clear" w:color="auto" w:fill="auto"/>
          <w:lang w:val="ru-RU" w:eastAsia="ru-RU" w:bidi="ru-RU"/>
        </w:rPr>
        <w:t>Продольно расположенные мышцы укорачивают стопу, а косые и поперечные — суживают. Такое двустороннее действие мышц-затяжек сохраняет сводчатую форму стопы, которая пружинит и обусловливает эластичность при ходьбе. При ослаблении описанного аппарата свод опускается, стопа уплощается и может приобрести непра</w:t>
        <w:softHyphen/>
        <w:t>вильное строение, называемое плоской стопой. В поддержании свода стопы боль</w:t>
        <w:softHyphen/>
        <w:t>шую роль играют также пассивные элементы (кости и связки).</w:t>
      </w:r>
    </w:p>
    <w:p>
      <w:pPr>
        <w:pStyle w:val="Style24"/>
        <w:keepNext/>
        <w:keepLines/>
        <w:widowControl w:val="0"/>
        <w:shd w:val="clear" w:color="auto" w:fill="auto"/>
        <w:bidi w:val="0"/>
        <w:spacing w:before="0" w:after="120" w:line="314" w:lineRule="auto"/>
        <w:ind w:left="0" w:right="0" w:firstLine="0"/>
        <w:jc w:val="center"/>
      </w:pPr>
      <w:bookmarkStart w:id="307" w:name="bookmark307"/>
      <w:bookmarkStart w:id="308" w:name="bookmark308"/>
      <w:r>
        <w:rPr>
          <w:color w:val="000000"/>
          <w:spacing w:val="0"/>
          <w:w w:val="100"/>
          <w:position w:val="0"/>
          <w:shd w:val="clear" w:color="auto" w:fill="auto"/>
          <w:lang w:val="ru-RU" w:eastAsia="ru-RU" w:bidi="ru-RU"/>
        </w:rPr>
        <w:t>АКТИВНАЯ ЧАСТЬ ОПОРНО-ДВИГАТЕЛЬНОГО АППАРАТА.</w:t>
        <w:br/>
        <w:t xml:space="preserve">УЧЕНИЕ О МЫШЦАХ - МИОЛОГИЯ </w:t>
      </w:r>
      <w:r>
        <w:rPr>
          <w:color w:val="000000"/>
          <w:spacing w:val="0"/>
          <w:w w:val="100"/>
          <w:position w:val="0"/>
          <w:shd w:val="clear" w:color="auto" w:fill="auto"/>
          <w:lang w:val="en-US" w:eastAsia="en-US" w:bidi="en-US"/>
        </w:rPr>
        <w:t>(MYOLOGIA)</w:t>
      </w:r>
      <w:bookmarkEnd w:id="308"/>
      <w:bookmarkEnd w:id="307"/>
    </w:p>
    <w:p>
      <w:pPr>
        <w:pStyle w:val="Style39"/>
        <w:keepNext/>
        <w:keepLines/>
        <w:widowControl w:val="0"/>
        <w:shd w:val="clear" w:color="auto" w:fill="auto"/>
        <w:bidi w:val="0"/>
        <w:spacing w:before="0" w:after="60" w:line="341" w:lineRule="auto"/>
        <w:ind w:left="0" w:right="0" w:firstLine="0"/>
        <w:jc w:val="center"/>
      </w:pPr>
      <w:bookmarkStart w:id="310" w:name="bookmark310"/>
      <w:r>
        <w:rPr>
          <w:color w:val="000000"/>
          <w:spacing w:val="0"/>
          <w:w w:val="100"/>
          <w:position w:val="0"/>
          <w:shd w:val="clear" w:color="auto" w:fill="auto"/>
          <w:lang w:val="ru-RU" w:eastAsia="ru-RU" w:bidi="ru-RU"/>
        </w:rPr>
        <w:t>ОБЩАЯ МИОЛОГИЯ</w:t>
      </w:r>
      <w:bookmarkEnd w:id="310"/>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Мышцы тела (поперечнополосатые, произвольные) необходимо рассматривать с точки зрения их развития и функции, а также топографии систем и групп, в кото</w:t>
        <w:softHyphen/>
        <w:t>рые они складываются.</w:t>
      </w:r>
    </w:p>
    <w:p>
      <w:pPr>
        <w:pStyle w:val="Style14"/>
        <w:keepNext w:val="0"/>
        <w:keepLines w:val="0"/>
        <w:widowControl w:val="0"/>
        <w:shd w:val="clear" w:color="auto" w:fill="auto"/>
        <w:tabs>
          <w:tab w:pos="4003" w:val="left"/>
        </w:tabs>
        <w:bidi w:val="0"/>
        <w:spacing w:before="0" w:after="0" w:line="293" w:lineRule="auto"/>
        <w:ind w:left="0" w:right="0"/>
        <w:jc w:val="both"/>
      </w:pPr>
      <w:r>
        <w:rPr>
          <w:i/>
          <w:iCs/>
          <w:color w:val="000000"/>
          <w:spacing w:val="0"/>
          <w:w w:val="100"/>
          <w:position w:val="0"/>
          <w:shd w:val="clear" w:color="auto" w:fill="auto"/>
          <w:lang w:val="ru-RU" w:eastAsia="ru-RU" w:bidi="ru-RU"/>
        </w:rPr>
        <w:t>Развитие мышц.</w:t>
      </w:r>
      <w:r>
        <w:rPr>
          <w:color w:val="000000"/>
          <w:spacing w:val="0"/>
          <w:w w:val="100"/>
          <w:position w:val="0"/>
          <w:shd w:val="clear" w:color="auto" w:fill="auto"/>
          <w:lang w:val="ru-RU" w:eastAsia="ru-RU" w:bidi="ru-RU"/>
        </w:rPr>
        <w:t xml:space="preserve"> Мышцы туловища развиваются из дорсальной части мезодер</w:t>
        <w:softHyphen/>
        <w:t>мы, залегающей по бокам хорды и мозговой трубки. Мезодерма разделяется на пер</w:t>
        <w:softHyphen/>
        <w:t>вичные сегменты, или сомиты. После выделения склеротома, идущего на образова</w:t>
        <w:softHyphen/>
        <w:t>ние позвоночного столба, оставшаяся дорсомедиальная часть сомита образует миотом, клетки которого (миобласты) вытягиваются в продольном направлении, сливаются друг с другом и превращаются в дальнейшем в симпласты мышечных волокон. Часть миобластов дифференцируется в особые клетки — миосателлиты, лежащие рядом с симпластами. Миотомы разрастаются в вентральном направлении и разделяются на дорсальную и вентральную части. Из дорсальной части миотомов возникает спинная (дорсальная) мускулатура туловища, а</w:t>
        <w:tab/>
      </w:r>
      <w:r>
        <w:rPr>
          <w:color w:val="474747"/>
          <w:spacing w:val="0"/>
          <w:w w:val="100"/>
          <w:position w:val="0"/>
          <w:shd w:val="clear" w:color="auto" w:fill="auto"/>
          <w:lang w:val="ru-RU" w:eastAsia="ru-RU" w:bidi="ru-RU"/>
        </w:rPr>
        <w:t>—.</w:t>
      </w:r>
    </w:p>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из вентральной --- мускулатура, распо</w:t>
        <w:softHyphen/>
      </w:r>
    </w:p>
    <w:p>
      <w:pPr>
        <w:pStyle w:val="Style14"/>
        <w:keepNext w:val="0"/>
        <w:keepLines w:val="0"/>
        <w:widowControl w:val="0"/>
        <w:shd w:val="clear" w:color="auto" w:fill="auto"/>
        <w:tabs>
          <w:tab w:pos="4277" w:val="left"/>
        </w:tabs>
        <w:bidi w:val="0"/>
        <w:spacing w:before="0" w:after="440" w:line="293" w:lineRule="auto"/>
        <w:ind w:left="0" w:right="0" w:firstLine="0"/>
        <w:jc w:val="both"/>
      </w:pPr>
      <w:r>
        <w:rPr>
          <w:color w:val="000000"/>
          <w:spacing w:val="0"/>
          <w:w w:val="100"/>
          <w:position w:val="0"/>
          <w:shd w:val="clear" w:color="auto" w:fill="auto"/>
          <w:lang w:val="ru-RU" w:eastAsia="ru-RU" w:bidi="ru-RU"/>
        </w:rPr>
        <w:t xml:space="preserve">ложенная на передней и боковой сторо- </w:t>
      </w:r>
      <w:r>
        <w:rPr>
          <w:color w:val="666665"/>
          <w:spacing w:val="0"/>
          <w:w w:val="100"/>
          <w:position w:val="0"/>
          <w:shd w:val="clear" w:color="auto" w:fill="auto"/>
          <w:lang w:val="ru-RU" w:eastAsia="ru-RU" w:bidi="ru-RU"/>
        </w:rPr>
        <w:t>5</w:t>
        <w:tab/>
      </w:r>
      <w:r>
        <w:rPr>
          <w:color w:val="474747"/>
          <w:spacing w:val="0"/>
          <w:w w:val="100"/>
          <w:position w:val="0"/>
          <w:shd w:val="clear" w:color="auto" w:fill="auto"/>
          <w:lang w:val="ru-RU" w:eastAsia="ru-RU" w:bidi="ru-RU"/>
        </w:rPr>
        <w:t xml:space="preserve">4 </w:t>
      </w:r>
      <w:r>
        <w:rPr>
          <w:color w:val="000000"/>
          <w:spacing w:val="0"/>
          <w:w w:val="100"/>
          <w:position w:val="0"/>
          <w:shd w:val="clear" w:color="auto" w:fill="auto"/>
          <w:lang w:val="ru-RU" w:eastAsia="ru-RU" w:bidi="ru-RU"/>
        </w:rPr>
        <w:t>нах туловища и называемая вентраль</w:t>
        <w:softHyphen/>
        <w:t>ной (рис. 83, 84).</w:t>
      </w:r>
    </w:p>
    <w:p>
      <w:pPr>
        <w:pStyle w:val="Style46"/>
        <w:keepNext w:val="0"/>
        <w:keepLines w:val="0"/>
        <w:widowControl w:val="0"/>
        <w:shd w:val="clear" w:color="auto" w:fill="auto"/>
        <w:bidi w:val="0"/>
        <w:spacing w:before="0" w:after="80" w:line="326" w:lineRule="auto"/>
        <w:ind w:left="0" w:right="0" w:firstLine="0"/>
        <w:jc w:val="both"/>
      </w:pPr>
      <w:r>
        <w:rPr>
          <w:b/>
          <w:bCs/>
          <w:color w:val="000000"/>
          <w:spacing w:val="0"/>
          <w:w w:val="100"/>
          <w:position w:val="0"/>
          <w:sz w:val="8"/>
          <w:szCs w:val="8"/>
          <w:shd w:val="clear" w:color="auto" w:fill="auto"/>
          <w:lang w:val="ru-RU" w:eastAsia="ru-RU" w:bidi="ru-RU"/>
        </w:rPr>
        <w:t xml:space="preserve">Рис. 83. Деление мускула гуры туловища. </w:t>
      </w:r>
      <w:r>
        <w:rPr>
          <w:color w:val="000000"/>
          <w:spacing w:val="0"/>
          <w:w w:val="100"/>
          <w:position w:val="0"/>
          <w:shd w:val="clear" w:color="auto" w:fill="auto"/>
          <w:lang w:val="ru-RU" w:eastAsia="ru-RU" w:bidi="ru-RU"/>
        </w:rPr>
        <w:t>1 — прямые мышцы; 2 широкие (боко</w:t>
        <w:softHyphen/>
        <w:t>вые) мышцы; 3 — предпочвоночные мыш</w:t>
        <w:softHyphen/>
        <w:t xml:space="preserve">цы, 4 — дорсальная </w:t>
      </w:r>
      <w:r>
        <w:rPr>
          <w:b/>
          <w:bCs/>
          <w:color w:val="000000"/>
          <w:spacing w:val="0"/>
          <w:w w:val="100"/>
          <w:position w:val="0"/>
          <w:sz w:val="8"/>
          <w:szCs w:val="8"/>
          <w:shd w:val="clear" w:color="auto" w:fill="auto"/>
          <w:lang w:val="ru-RU" w:eastAsia="ru-RU" w:bidi="ru-RU"/>
        </w:rPr>
        <w:t xml:space="preserve">мускулатура; </w:t>
      </w:r>
      <w:r>
        <w:rPr>
          <w:color w:val="000000"/>
          <w:spacing w:val="0"/>
          <w:w w:val="100"/>
          <w:position w:val="0"/>
          <w:shd w:val="clear" w:color="auto" w:fill="auto"/>
          <w:lang w:val="ru-RU" w:eastAsia="ru-RU" w:bidi="ru-RU"/>
        </w:rPr>
        <w:t>5 — зад</w:t>
        <w:softHyphen/>
        <w:t>няя ветвь спин номо й свою нерва; 6 перед</w:t>
        <w:softHyphen/>
        <w:t>няя вечвьснинномонового нерва, 7 кишка.</w:t>
      </w:r>
      <w:r>
        <w:br w:type="page"/>
      </w:r>
    </w:p>
    <w:p>
      <w:pPr>
        <w:pStyle w:val="Style55"/>
        <w:keepNext w:val="0"/>
        <w:keepLines w:val="0"/>
        <w:widowControl w:val="0"/>
        <w:shd w:val="clear" w:color="auto" w:fill="auto"/>
        <w:bidi w:val="0"/>
        <w:spacing w:before="0" w:after="0" w:line="338" w:lineRule="auto"/>
        <w:ind w:left="0" w:right="0" w:firstLine="0"/>
        <w:jc w:val="center"/>
      </w:pPr>
      <w:r>
        <w:drawing>
          <wp:anchor distT="38100" distB="38100" distL="38100" distR="38100" simplePos="0" relativeHeight="125829474" behindDoc="0" locked="0" layoutInCell="1" allowOverlap="1">
            <wp:simplePos x="0" y="0"/>
            <wp:positionH relativeFrom="page">
              <wp:posOffset>541020</wp:posOffset>
            </wp:positionH>
            <wp:positionV relativeFrom="margin">
              <wp:posOffset>122555</wp:posOffset>
            </wp:positionV>
            <wp:extent cx="1469390" cy="1524000"/>
            <wp:wrapSquare wrapText="right"/>
            <wp:docPr id="376" name="Shape 376"/>
            <a:graphic xmlns:a="http://schemas.openxmlformats.org/drawingml/2006/main">
              <a:graphicData uri="http://schemas.openxmlformats.org/drawingml/2006/picture">
                <pic:pic xmlns:pic="http://schemas.openxmlformats.org/drawingml/2006/picture">
                  <pic:nvPicPr>
                    <pic:cNvPr id="377" name="Picture box 377"/>
                    <pic:cNvPicPr/>
                  </pic:nvPicPr>
                  <pic:blipFill>
                    <a:blip r:embed="rId283"/>
                    <a:stretch/>
                  </pic:blipFill>
                  <pic:spPr>
                    <a:xfrm>
                      <a:ext cx="1469390" cy="1524000"/>
                    </a:xfrm>
                    <a:prstGeom prst="rect"/>
                  </pic:spPr>
                </pic:pic>
              </a:graphicData>
            </a:graphic>
          </wp:anchor>
        </w:drawing>
      </w:r>
      <w:r>
        <w:rPr>
          <w:color w:val="000000"/>
          <w:spacing w:val="0"/>
          <w:w w:val="100"/>
          <w:position w:val="0"/>
          <w:shd w:val="clear" w:color="auto" w:fill="auto"/>
          <w:lang w:val="ru-RU" w:eastAsia="ru-RU" w:bidi="ru-RU"/>
        </w:rPr>
        <w:t>Рис. 84. Поперечный схематический</w:t>
        <w:br/>
        <w:t xml:space="preserve">разрез </w:t>
      </w:r>
      <w:r>
        <w:rPr>
          <w:color w:val="000000"/>
          <w:spacing w:val="0"/>
          <w:w w:val="100"/>
          <w:position w:val="0"/>
          <w:shd w:val="clear" w:color="auto" w:fill="auto"/>
          <w:lang w:val="en-US" w:eastAsia="en-US" w:bidi="en-US"/>
        </w:rPr>
        <w:t xml:space="preserve">re.ii </w:t>
      </w:r>
      <w:r>
        <w:rPr>
          <w:color w:val="000000"/>
          <w:spacing w:val="0"/>
          <w:w w:val="100"/>
          <w:position w:val="0"/>
          <w:shd w:val="clear" w:color="auto" w:fill="auto"/>
          <w:lang w:val="ru-RU" w:eastAsia="ru-RU" w:bidi="ru-RU"/>
        </w:rPr>
        <w:t>взрослого человек*.</w:t>
      </w:r>
    </w:p>
    <w:p>
      <w:pPr>
        <w:pStyle w:val="Style46"/>
        <w:keepNext w:val="0"/>
        <w:keepLines w:val="0"/>
        <w:widowControl w:val="0"/>
        <w:shd w:val="clear" w:color="auto" w:fill="auto"/>
        <w:bidi w:val="0"/>
        <w:spacing w:before="0" w:after="300" w:line="293" w:lineRule="auto"/>
        <w:ind w:left="0" w:right="0" w:firstLine="0"/>
        <w:jc w:val="both"/>
      </w:pPr>
      <w:r>
        <w:rPr>
          <w:color w:val="000000"/>
          <w:spacing w:val="0"/>
          <w:w w:val="100"/>
          <w:position w:val="0"/>
          <w:shd w:val="clear" w:color="auto" w:fill="auto"/>
          <w:lang w:val="ru-RU" w:eastAsia="ru-RU" w:bidi="ru-RU"/>
        </w:rPr>
        <w:t xml:space="preserve">1 плечевая кость. </w:t>
      </w:r>
      <w:r>
        <w:rPr>
          <w:i/>
          <w:iCs/>
          <w:color w:val="000000"/>
          <w:spacing w:val="0"/>
          <w:w w:val="100"/>
          <w:position w:val="0"/>
          <w:shd w:val="clear" w:color="auto" w:fill="auto"/>
          <w:lang w:val="ru-RU" w:eastAsia="ru-RU" w:bidi="ru-RU"/>
        </w:rPr>
        <w:t>2</w:t>
      </w:r>
      <w:r>
        <w:rPr>
          <w:color w:val="000000"/>
          <w:spacing w:val="0"/>
          <w:w w:val="100"/>
          <w:position w:val="0"/>
          <w:shd w:val="clear" w:color="auto" w:fill="auto"/>
          <w:lang w:val="ru-RU" w:eastAsia="ru-RU" w:bidi="ru-RU"/>
        </w:rPr>
        <w:t xml:space="preserve"> ключица. 3 груди</w:t>
        <w:softHyphen/>
        <w:t>на, 4 прямая мышца живота, 5 внутрен</w:t>
        <w:softHyphen/>
        <w:t>няя косая мышца живота, 6 поперечная мышца живота, 7 - наружная косая мышца живота,К- кишка,9 - брыжейка; 10 —спин</w:t>
        <w:softHyphen/>
        <w:t>ная струна в теле позвонка, II - - нервная труб</w:t>
        <w:softHyphen/>
        <w:t>ка, 12 — поясничная мышца, 13, 14 — лате</w:t>
        <w:softHyphen/>
        <w:t>ральный и медиальный тракты спинных мыши, 15 - - ребро, 16 — остистый отросток позвонка, 17 — поперечный отросток позвонка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каждый многом (миомер) враста</w:t>
        <w:softHyphen/>
        <w:t>ют ветви соименного спинномозгового нерва (невромера). Соответственно де</w:t>
        <w:softHyphen/>
        <w:t>лению миотома на 2 части от нерва от</w:t>
        <w:softHyphen/>
        <w:t xml:space="preserve">ходят 2 ветви, из которых дорсальная </w:t>
      </w:r>
      <w:r>
        <w:rPr>
          <w:color w:val="000000"/>
          <w:spacing w:val="0"/>
          <w:w w:val="100"/>
          <w:position w:val="0"/>
          <w:shd w:val="clear" w:color="auto" w:fill="auto"/>
          <w:lang w:val="ru-RU" w:eastAsia="ru-RU" w:bidi="ru-RU"/>
        </w:rPr>
        <w:t>(задняя) входит в дорсальную часть миотома, а вентральная (передняя) — в вент</w:t>
        <w:softHyphen/>
        <w:t>ральную. Все происходящие из одного и того же миотома мышцы снабжаются одним и тем же спинномозговым нервом. Соседние миотомы могут срастаться между со</w:t>
        <w:softHyphen/>
        <w:t>бой, но каждый из сросшихся миотомов удерживает относящийся к нему нерв. По</w:t>
        <w:softHyphen/>
        <w:t>этому мышцы, происходящие из нескольких миотомов (например, прямая мышца живота), иннервируются несколькими нервами. Первоначально миотомы на каждой стороне отделяются друг от друга поперечными соединительнотканными перегород</w:t>
        <w:softHyphen/>
        <w:t xml:space="preserve">ками, </w:t>
      </w:r>
      <w:r>
        <w:rPr>
          <w:color w:val="000000"/>
          <w:spacing w:val="0"/>
          <w:w w:val="100"/>
          <w:position w:val="0"/>
          <w:shd w:val="clear" w:color="auto" w:fill="auto"/>
          <w:lang w:val="en-US" w:eastAsia="en-US" w:bidi="en-US"/>
        </w:rPr>
        <w:t xml:space="preserve">myosepta </w:t>
      </w:r>
      <w:r>
        <w:rPr>
          <w:color w:val="000000"/>
          <w:spacing w:val="0"/>
          <w:w w:val="100"/>
          <w:position w:val="0"/>
          <w:shd w:val="clear" w:color="auto" w:fill="auto"/>
          <w:lang w:val="ru-RU" w:eastAsia="ru-RU" w:bidi="ru-RU"/>
        </w:rPr>
        <w:t>(рис. 85).</w:t>
      </w:r>
    </w:p>
    <w:p>
      <w:pPr>
        <w:pStyle w:val="Style14"/>
        <w:keepNext w:val="0"/>
        <w:keepLines w:val="0"/>
        <w:widowControl w:val="0"/>
        <w:shd w:val="clear" w:color="auto" w:fill="auto"/>
        <w:bidi w:val="0"/>
        <w:spacing w:before="0" w:after="240" w:line="286" w:lineRule="auto"/>
        <w:ind w:left="0" w:right="0"/>
        <w:jc w:val="both"/>
      </w:pPr>
      <w:r>
        <w:drawing>
          <wp:anchor distT="63500" distB="63500" distL="63500" distR="63500" simplePos="0" relativeHeight="125829475" behindDoc="0" locked="0" layoutInCell="1" allowOverlap="1">
            <wp:simplePos x="0" y="0"/>
            <wp:positionH relativeFrom="page">
              <wp:posOffset>556260</wp:posOffset>
            </wp:positionH>
            <wp:positionV relativeFrom="margin">
              <wp:posOffset>2905125</wp:posOffset>
            </wp:positionV>
            <wp:extent cx="1438910" cy="1609090"/>
            <wp:wrapSquare wrapText="right"/>
            <wp:docPr id="378" name="Shape 378"/>
            <a:graphic xmlns:a="http://schemas.openxmlformats.org/drawingml/2006/main">
              <a:graphicData uri="http://schemas.openxmlformats.org/drawingml/2006/picture">
                <pic:pic xmlns:pic="http://schemas.openxmlformats.org/drawingml/2006/picture">
                  <pic:nvPicPr>
                    <pic:cNvPr id="379" name="Picture box 379"/>
                    <pic:cNvPicPr/>
                  </pic:nvPicPr>
                  <pic:blipFill>
                    <a:blip r:embed="rId285"/>
                    <a:stretch/>
                  </pic:blipFill>
                  <pic:spPr>
                    <a:xfrm>
                      <a:ext cx="1438910" cy="1609090"/>
                    </a:xfrm>
                    <a:prstGeom prst="rect"/>
                  </pic:spPr>
                </pic:pic>
              </a:graphicData>
            </a:graphic>
          </wp:anchor>
        </w:drawing>
      </w:r>
      <w:r>
        <w:rPr>
          <w:color w:val="000000"/>
          <w:spacing w:val="0"/>
          <w:w w:val="100"/>
          <w:position w:val="0"/>
          <w:shd w:val="clear" w:color="auto" w:fill="auto"/>
          <w:lang w:val="ru-RU" w:eastAsia="ru-RU" w:bidi="ru-RU"/>
        </w:rPr>
        <w:t>Такое сегментированное расположение мускулатуры туловища у низших живот</w:t>
        <w:softHyphen/>
        <w:t>ных остается на всю жизнь. У высших же позвоночных и у человека благодаря более значительной дифференцировке мышечных масс сегментация значительно сглажи</w:t>
        <w:softHyphen/>
      </w:r>
      <w:r>
        <w:rPr>
          <w:color w:val="000000"/>
          <w:spacing w:val="0"/>
          <w:w w:val="100"/>
          <w:position w:val="0"/>
          <w:shd w:val="clear" w:color="auto" w:fill="auto"/>
          <w:lang w:val="ru-RU" w:eastAsia="ru-RU" w:bidi="ru-RU"/>
        </w:rPr>
        <w:t>вается, хотя следы ее и остаются как в дорсальной (короткие мышцы, пе</w:t>
        <w:softHyphen/>
        <w:t>рекидывающиеся между позвонками), так и в вентральной мускулатуре (меж</w:t>
        <w:softHyphen/>
        <w:t>реберные мышцы и прямая мышца жи</w:t>
        <w:softHyphen/>
        <w:t>вота). Часть мышц, развившихся на ту</w:t>
        <w:softHyphen/>
        <w:t>ловище, остается на месте, образуя ме</w:t>
        <w:softHyphen/>
        <w:t xml:space="preserve">стную, аутохтонную, мускулатуру </w:t>
      </w:r>
      <w:r>
        <w:rPr>
          <w:i/>
          <w:iCs/>
          <w:color w:val="000000"/>
          <w:spacing w:val="0"/>
          <w:w w:val="100"/>
          <w:position w:val="0"/>
          <w:shd w:val="clear" w:color="auto" w:fill="auto"/>
          <w:lang w:val="en-US" w:eastAsia="en-US" w:bidi="en-US"/>
        </w:rPr>
        <w:t>(avwff,</w:t>
      </w:r>
      <w:r>
        <w:rPr>
          <w:color w:val="000000"/>
          <w:spacing w:val="0"/>
          <w:w w:val="100"/>
          <w:position w:val="0"/>
          <w:shd w:val="clear" w:color="auto" w:fill="auto"/>
          <w:lang w:val="en-US" w:eastAsia="en-US" w:bidi="en-US"/>
        </w:rPr>
        <w:t xml:space="preserve"> autos </w:t>
      </w:r>
      <w:r>
        <w:rPr>
          <w:color w:val="000000"/>
          <w:spacing w:val="0"/>
          <w:w w:val="100"/>
          <w:position w:val="0"/>
          <w:shd w:val="clear" w:color="auto" w:fill="auto"/>
          <w:lang w:val="ru-RU" w:eastAsia="ru-RU" w:bidi="ru-RU"/>
        </w:rPr>
        <w:t xml:space="preserve">— сам, само-; </w:t>
      </w:r>
      <w:r>
        <w:rPr>
          <w:color w:val="1E1E1E"/>
          <w:spacing w:val="0"/>
          <w:w w:val="100"/>
          <w:position w:val="0"/>
          <w:shd w:val="clear" w:color="auto" w:fill="auto"/>
          <w:lang w:val="en-US" w:eastAsia="en-US" w:bidi="en-US"/>
        </w:rPr>
        <w:t>x^wov.</w:t>
      </w:r>
    </w:p>
    <w:p>
      <w:pPr>
        <w:pStyle w:val="Style55"/>
        <w:keepNext w:val="0"/>
        <w:keepLines w:val="0"/>
        <w:widowControl w:val="0"/>
        <w:shd w:val="clear" w:color="auto" w:fill="auto"/>
        <w:bidi w:val="0"/>
        <w:spacing w:before="0" w:after="0" w:line="326" w:lineRule="auto"/>
        <w:ind w:left="0" w:right="0" w:firstLine="0"/>
        <w:jc w:val="center"/>
      </w:pPr>
      <w:r>
        <w:rPr>
          <w:color w:val="000000"/>
          <w:spacing w:val="0"/>
          <w:w w:val="100"/>
          <w:position w:val="0"/>
          <w:shd w:val="clear" w:color="auto" w:fill="auto"/>
          <w:lang w:val="ru-RU" w:eastAsia="ru-RU" w:bidi="ru-RU"/>
        </w:rPr>
        <w:t>Рис. 85. Расположение миотомов головы</w:t>
        <w:br/>
        <w:t>и туловища зародыша.</w:t>
      </w:r>
    </w:p>
    <w:p>
      <w:pPr>
        <w:pStyle w:val="Style46"/>
        <w:keepNext w:val="0"/>
        <w:keepLines w:val="0"/>
        <w:widowControl w:val="0"/>
        <w:shd w:val="clear" w:color="auto" w:fill="auto"/>
        <w:bidi w:val="0"/>
        <w:spacing w:before="0" w:after="60" w:line="298" w:lineRule="auto"/>
        <w:ind w:left="0" w:right="0" w:firstLine="0"/>
        <w:jc w:val="both"/>
        <w:rPr>
          <w:sz w:val="11"/>
          <w:szCs w:val="11"/>
        </w:rPr>
      </w:pPr>
      <w:r>
        <w:rPr>
          <w:color w:val="000000"/>
          <w:spacing w:val="0"/>
          <w:w w:val="100"/>
          <w:position w:val="0"/>
          <w:sz w:val="9"/>
          <w:szCs w:val="9"/>
          <w:shd w:val="clear" w:color="auto" w:fill="auto"/>
          <w:lang w:val="en-US" w:eastAsia="en-US" w:bidi="en-US"/>
        </w:rPr>
        <w:t xml:space="preserve">Ill A, IVB, VIC </w:t>
      </w:r>
      <w:r>
        <w:rPr>
          <w:color w:val="000000"/>
          <w:spacing w:val="0"/>
          <w:w w:val="100"/>
          <w:position w:val="0"/>
          <w:sz w:val="9"/>
          <w:szCs w:val="9"/>
          <w:shd w:val="clear" w:color="auto" w:fill="auto"/>
          <w:lang w:val="ru-RU" w:eastAsia="ru-RU" w:bidi="ru-RU"/>
        </w:rPr>
        <w:t>— предушные миотомы, из ко</w:t>
        <w:softHyphen/>
        <w:t>торых развиваются мышцы глаза, иннервиру</w:t>
        <w:softHyphen/>
        <w:t xml:space="preserve">емые </w:t>
      </w:r>
      <w:r>
        <w:rPr>
          <w:color w:val="000000"/>
          <w:spacing w:val="0"/>
          <w:w w:val="100"/>
          <w:position w:val="0"/>
          <w:sz w:val="9"/>
          <w:szCs w:val="9"/>
          <w:shd w:val="clear" w:color="auto" w:fill="auto"/>
          <w:lang w:val="en-US" w:eastAsia="en-US" w:bidi="en-US"/>
        </w:rPr>
        <w:t xml:space="preserve">111, </w:t>
      </w:r>
      <w:r>
        <w:rPr>
          <w:color w:val="000000"/>
          <w:spacing w:val="0"/>
          <w:w w:val="100"/>
          <w:position w:val="0"/>
          <w:sz w:val="9"/>
          <w:szCs w:val="9"/>
          <w:shd w:val="clear" w:color="auto" w:fill="auto"/>
          <w:lang w:val="ru-RU" w:eastAsia="ru-RU" w:bidi="ru-RU"/>
        </w:rPr>
        <w:t xml:space="preserve">IV и VI парами черепных нервов; XII — затылочные миотомы, иннервируемые XII парой черепных нервов; С, </w:t>
      </w:r>
      <w:r>
        <w:rPr>
          <w:color w:val="000000"/>
          <w:spacing w:val="0"/>
          <w:w w:val="100"/>
          <w:position w:val="0"/>
          <w:sz w:val="9"/>
          <w:szCs w:val="9"/>
          <w:shd w:val="clear" w:color="auto" w:fill="auto"/>
          <w:vertAlign w:val="subscript"/>
          <w:lang w:val="en-US" w:eastAsia="en-US" w:bidi="en-US"/>
        </w:rPr>
        <w:t>g</w:t>
      </w:r>
      <w:r>
        <w:rPr>
          <w:color w:val="000000"/>
          <w:spacing w:val="0"/>
          <w:w w:val="100"/>
          <w:position w:val="0"/>
          <w:sz w:val="9"/>
          <w:szCs w:val="9"/>
          <w:shd w:val="clear" w:color="auto" w:fill="auto"/>
          <w:lang w:val="en-US" w:eastAsia="en-US" w:bidi="en-US"/>
        </w:rPr>
        <w:t xml:space="preserve">, Th, </w:t>
      </w:r>
      <w:r>
        <w:rPr>
          <w:color w:val="000000"/>
          <w:spacing w:val="0"/>
          <w:w w:val="100"/>
          <w:position w:val="0"/>
          <w:sz w:val="9"/>
          <w:szCs w:val="9"/>
          <w:shd w:val="clear" w:color="auto" w:fill="auto"/>
          <w:lang w:val="ru-RU" w:eastAsia="ru-RU" w:bidi="ru-RU"/>
        </w:rPr>
        <w:t xml:space="preserve">, , Ц </w:t>
      </w:r>
      <w:r>
        <w:rPr>
          <w:color w:val="000000"/>
          <w:spacing w:val="0"/>
          <w:w w:val="100"/>
          <w:position w:val="0"/>
          <w:sz w:val="9"/>
          <w:szCs w:val="9"/>
          <w:shd w:val="clear" w:color="auto" w:fill="auto"/>
          <w:lang w:val="en-US" w:eastAsia="en-US" w:bidi="en-US"/>
        </w:rPr>
        <w:t xml:space="preserve">S, </w:t>
      </w:r>
      <w:r>
        <w:rPr>
          <w:color w:val="000000"/>
          <w:spacing w:val="0"/>
          <w:w w:val="100"/>
          <w:position w:val="0"/>
          <w:sz w:val="9"/>
          <w:szCs w:val="9"/>
          <w:shd w:val="clear" w:color="auto" w:fill="auto"/>
          <w:vertAlign w:val="subscript"/>
          <w:lang w:val="ru-RU" w:eastAsia="ru-RU" w:bidi="ru-RU"/>
        </w:rPr>
        <w:t>5</w:t>
      </w:r>
      <w:r>
        <w:rPr>
          <w:color w:val="000000"/>
          <w:spacing w:val="0"/>
          <w:w w:val="100"/>
          <w:position w:val="0"/>
          <w:sz w:val="9"/>
          <w:szCs w:val="9"/>
          <w:shd w:val="clear" w:color="auto" w:fill="auto"/>
          <w:lang w:val="ru-RU" w:eastAsia="ru-RU" w:bidi="ru-RU"/>
        </w:rPr>
        <w:t xml:space="preserve">иСо, </w:t>
      </w:r>
      <w:r>
        <w:rPr>
          <w:color w:val="000000"/>
          <w:spacing w:val="0"/>
          <w:w w:val="100"/>
          <w:position w:val="0"/>
          <w:sz w:val="9"/>
          <w:szCs w:val="9"/>
          <w:shd w:val="clear" w:color="auto" w:fill="auto"/>
          <w:vertAlign w:val="subscript"/>
          <w:lang w:val="ru-RU" w:eastAsia="ru-RU" w:bidi="ru-RU"/>
        </w:rPr>
        <w:t>4</w:t>
      </w:r>
      <w:r>
        <w:rPr>
          <w:color w:val="000000"/>
          <w:spacing w:val="0"/>
          <w:w w:val="100"/>
          <w:position w:val="0"/>
          <w:sz w:val="9"/>
          <w:szCs w:val="9"/>
          <w:shd w:val="clear" w:color="auto" w:fill="auto"/>
          <w:lang w:val="ru-RU" w:eastAsia="ru-RU" w:bidi="ru-RU"/>
        </w:rPr>
        <w:t xml:space="preserve">— миотомы различных отделов гу- ловиша. </w:t>
      </w:r>
      <w:r>
        <w:rPr>
          <w:rStyle w:val="CharStyle15"/>
          <w:lang w:val="en-US" w:eastAsia="en-US" w:bidi="en-US"/>
        </w:rPr>
        <w:t xml:space="preserve">chthon </w:t>
      </w:r>
      <w:r>
        <w:rPr>
          <w:rStyle w:val="CharStyle15"/>
        </w:rPr>
        <w:t>— земля, родина). Другая часть в процессе развития перемешается с тулови</w:t>
        <w:softHyphen/>
        <w:t xml:space="preserve">ща на конечности. Такие мышцы называются трункофугальными (лат. </w:t>
      </w:r>
      <w:r>
        <w:rPr>
          <w:rStyle w:val="CharStyle15"/>
          <w:lang w:val="en-US" w:eastAsia="en-US" w:bidi="en-US"/>
        </w:rPr>
        <w:t xml:space="preserve">truncus </w:t>
      </w:r>
      <w:r>
        <w:rPr>
          <w:rStyle w:val="CharStyle15"/>
        </w:rPr>
        <w:t xml:space="preserve">— ствол, туловище; </w:t>
      </w:r>
      <w:r>
        <w:rPr>
          <w:rStyle w:val="CharStyle15"/>
          <w:lang w:val="en-US" w:eastAsia="en-US" w:bidi="en-US"/>
        </w:rPr>
        <w:t xml:space="preserve">fugo </w:t>
      </w:r>
      <w:r>
        <w:rPr>
          <w:rStyle w:val="CharStyle15"/>
        </w:rPr>
        <w:t>— обращаю в бегство). Наконец, третья часть мышц, возник</w:t>
        <w:softHyphen/>
        <w:t xml:space="preserve">нув на конечностях, перемещается на туловище. Это трункопетальные мышцы (лат. </w:t>
      </w:r>
      <w:r>
        <w:rPr>
          <w:rStyle w:val="CharStyle15"/>
          <w:lang w:val="en-US" w:eastAsia="en-US" w:bidi="en-US"/>
        </w:rPr>
        <w:t xml:space="preserve">peto </w:t>
      </w:r>
      <w:r>
        <w:rPr>
          <w:rStyle w:val="CharStyle15"/>
        </w:rPr>
        <w:t>— стремлюсь). На основании иннервации всегда можно отличить аутохтонную (т. е. развивающуюся в данном месте) мускулатуру от сместившихся в эту область других мышц-пришельцев.</w:t>
      </w:r>
    </w:p>
    <w:p>
      <w:pPr>
        <w:pStyle w:val="Style46"/>
        <w:keepNext w:val="0"/>
        <w:keepLines w:val="0"/>
        <w:widowControl w:val="0"/>
        <w:shd w:val="clear" w:color="auto" w:fill="auto"/>
        <w:bidi w:val="0"/>
        <w:spacing w:before="0" w:after="60" w:line="298" w:lineRule="auto"/>
        <w:ind w:left="0" w:right="0" w:firstLine="180"/>
        <w:jc w:val="both"/>
      </w:pPr>
      <w:r>
        <w:rPr>
          <w:color w:val="000000"/>
          <w:spacing w:val="0"/>
          <w:w w:val="100"/>
          <w:position w:val="0"/>
          <w:shd w:val="clear" w:color="auto" w:fill="auto"/>
          <w:lang w:val="ru-RU" w:eastAsia="ru-RU" w:bidi="ru-RU"/>
        </w:rPr>
        <w:t>Отношение мышц к нервным сегментам (невромерам) имеет очень большое значение в невро</w:t>
        <w:softHyphen/>
        <w:t xml:space="preserve">патологии и хирургии, а потому мы в дальнейшем описании отдельных мышц будем указывать их иннервацию соответственно шейным (С), грудным </w:t>
      </w:r>
      <w:r>
        <w:rPr>
          <w:color w:val="000000"/>
          <w:spacing w:val="0"/>
          <w:w w:val="100"/>
          <w:position w:val="0"/>
          <w:shd w:val="clear" w:color="auto" w:fill="auto"/>
          <w:lang w:val="en-US" w:eastAsia="en-US" w:bidi="en-US"/>
        </w:rPr>
        <w:t xml:space="preserve">(Th), </w:t>
      </w:r>
      <w:r>
        <w:rPr>
          <w:color w:val="000000"/>
          <w:spacing w:val="0"/>
          <w:w w:val="100"/>
          <w:position w:val="0"/>
          <w:shd w:val="clear" w:color="auto" w:fill="auto"/>
          <w:lang w:val="ru-RU" w:eastAsia="ru-RU" w:bidi="ru-RU"/>
        </w:rPr>
        <w:t xml:space="preserve">поясничным </w:t>
      </w:r>
      <w:r>
        <w:rPr>
          <w:color w:val="000000"/>
          <w:spacing w:val="0"/>
          <w:w w:val="100"/>
          <w:position w:val="0"/>
          <w:shd w:val="clear" w:color="auto" w:fill="auto"/>
          <w:lang w:val="en-US" w:eastAsia="en-US" w:bidi="en-US"/>
        </w:rPr>
        <w:t xml:space="preserve">(L) </w:t>
      </w:r>
      <w:r>
        <w:rPr>
          <w:color w:val="000000"/>
          <w:spacing w:val="0"/>
          <w:w w:val="100"/>
          <w:position w:val="0"/>
          <w:shd w:val="clear" w:color="auto" w:fill="auto"/>
          <w:lang w:val="ru-RU" w:eastAsia="ru-RU" w:bidi="ru-RU"/>
        </w:rPr>
        <w:t xml:space="preserve">и крестцовым </w:t>
      </w:r>
      <w:r>
        <w:rPr>
          <w:color w:val="000000"/>
          <w:spacing w:val="0"/>
          <w:w w:val="100"/>
          <w:position w:val="0"/>
          <w:shd w:val="clear" w:color="auto" w:fill="auto"/>
          <w:lang w:val="en-US" w:eastAsia="en-US" w:bidi="en-US"/>
        </w:rPr>
        <w:t xml:space="preserve">(S) </w:t>
      </w:r>
      <w:r>
        <w:rPr>
          <w:color w:val="000000"/>
          <w:spacing w:val="0"/>
          <w:w w:val="100"/>
          <w:position w:val="0"/>
          <w:shd w:val="clear" w:color="auto" w:fill="auto"/>
          <w:lang w:val="ru-RU" w:eastAsia="ru-RU" w:bidi="ru-RU"/>
        </w:rPr>
        <w:t>сегмен</w:t>
        <w:softHyphen/>
        <w:t>там и нервам.</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Мускулатура конечностей образуется из мезенхимы почек конечностей и иннерви</w:t>
        <w:softHyphen/>
        <w:t>руется из передних ветвей спинномозговых нервов при посредстве плечевого и пояс</w:t>
        <w:softHyphen/>
        <w:t>нично-крестцового сплетений. У низших рыб из миотомов туловища вырастают мы</w:t>
        <w:softHyphen/>
        <w:t>шечные почки, которые разделяются на два слоя, расположенных с дорсальной и вен</w:t>
        <w:softHyphen/>
        <w:t>тральной сторон скелета плавника. Подобным же образом у наземных позвоночных мышцы по отношению к зачатку скелета конечности первоначально располагаются дорсально и вентрально (разгибатели и сгибатели).</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При дальнейшей дифференцировке зачатки мышц передней конечности разрас</w:t>
        <w:softHyphen/>
        <w:t xml:space="preserve">таются и в проксимальном направлении (трункопетальные мышцы) и покрывают аутохтонную мускулатуру туловища со стороны груди и спины </w:t>
      </w:r>
      <w:r>
        <w:rPr>
          <w:color w:val="000000"/>
          <w:spacing w:val="0"/>
          <w:w w:val="100"/>
          <w:position w:val="0"/>
          <w:shd w:val="clear" w:color="auto" w:fill="auto"/>
          <w:lang w:val="en-US" w:eastAsia="en-US" w:bidi="en-US"/>
        </w:rPr>
        <w:t xml:space="preserve">(mm. pectorales major et minor, m. latissimus dorsi). </w:t>
      </w:r>
      <w:r>
        <w:rPr>
          <w:color w:val="000000"/>
          <w:spacing w:val="0"/>
          <w:w w:val="100"/>
          <w:position w:val="0"/>
          <w:shd w:val="clear" w:color="auto" w:fill="auto"/>
          <w:lang w:val="ru-RU" w:eastAsia="ru-RU" w:bidi="ru-RU"/>
        </w:rPr>
        <w:t>Кроме этой первичной мускулатуры передней конечно</w:t>
        <w:softHyphen/>
        <w:t xml:space="preserve">сти, к поясу верхней конечности присоединяются еще трункофугальные мышцы, т. е. производные вентральной мускулатуры, служащие для передвижения и фиксации пояса и переместившиеся на него с головы </w:t>
      </w:r>
      <w:r>
        <w:rPr>
          <w:color w:val="000000"/>
          <w:spacing w:val="0"/>
          <w:w w:val="100"/>
          <w:position w:val="0"/>
          <w:shd w:val="clear" w:color="auto" w:fill="auto"/>
          <w:lang w:val="en-US" w:eastAsia="en-US" w:bidi="en-US"/>
        </w:rPr>
        <w:t xml:space="preserve">(mm. trapezius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stemocleidomastoideus) </w:t>
      </w:r>
      <w:r>
        <w:rPr>
          <w:color w:val="000000"/>
          <w:spacing w:val="0"/>
          <w:w w:val="100"/>
          <w:position w:val="0"/>
          <w:shd w:val="clear" w:color="auto" w:fill="auto"/>
          <w:lang w:val="ru-RU" w:eastAsia="ru-RU" w:bidi="ru-RU"/>
        </w:rPr>
        <w:t xml:space="preserve">и с туловища </w:t>
      </w:r>
      <w:r>
        <w:rPr>
          <w:color w:val="000000"/>
          <w:spacing w:val="0"/>
          <w:w w:val="100"/>
          <w:position w:val="0"/>
          <w:shd w:val="clear" w:color="auto" w:fill="auto"/>
          <w:lang w:val="en-US" w:eastAsia="en-US" w:bidi="en-US"/>
        </w:rPr>
        <w:t xml:space="preserve">(mm. rhomboideus, levator scapulae, serratus anterior, subclavius, omo- hyoideus). </w:t>
      </w:r>
      <w:r>
        <w:rPr>
          <w:color w:val="000000"/>
          <w:spacing w:val="0"/>
          <w:w w:val="100"/>
          <w:position w:val="0"/>
          <w:shd w:val="clear" w:color="auto" w:fill="auto"/>
          <w:lang w:val="ru-RU" w:eastAsia="ru-RU" w:bidi="ru-RU"/>
        </w:rPr>
        <w:t>У пояса задней конечности вторичные мышцы не развиваются, так как он неподвижно связан с позвоночным столбом. Сложная дифференцировка мышц конечностей наземных позвоночных, в особенности у высших форм, объясняется функцией конечностей, превратившихся в сложные рычаги, выполняющие различ</w:t>
        <w:softHyphen/>
        <w:t>ного рода движения.</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Мышцы головы (см. рис. 85) возникают отчасти из головных сомитов, а глав</w:t>
        <w:softHyphen/>
        <w:t>ным образом — из мезодермы жаберных дуг. Висцеральный аппарат у низших рыб состоит из сплошного мышечного слоя (общий сжиматель), который делится по сво</w:t>
        <w:softHyphen/>
        <w:t>ей иннервации на отдельные участки, совпадающие с метамерным расположением жаберных дуг: 1 жаберной (мандибулярной) дуге соответствует V пара черепных не</w:t>
        <w:softHyphen/>
        <w:t>рвов (тройничный нерв), II жаберной (гиоидной) дуге — VII пара (лицевой нерв). 111 жаберной дуге — IX пара (языкоглоточный нерв). Остальная часть общего сжима</w:t>
        <w:softHyphen/>
        <w:t>теля снабжается ветвями X пары (блуждающий нерв). Позади общего сжимателя обо</w:t>
        <w:softHyphen/>
        <w:t>собляется пучок, прикрепляющийся к поясу верхней конечности (трапециевидная мышца). Когда с переходом из волы на сушу у низших позвоночных прекратилось жаберное дыхание, приспособленное для жизни в воле, мышцы жаберного аппарата (висцеральные) распространились на череп, где превратились в жевательные и ми</w:t>
        <w:softHyphen/>
        <w:t>мические мышцы, но сохранили связь с теми частями скелета, которые возникли ит жаберных дуг. Поэтому жевательные мышцы, возникающие из челюстной дуги, и мышцы дна рта располагаются и прикрепляются па нижней челюсти и иннервиру</w:t>
        <w:softHyphen/>
        <w:t xml:space="preserve">ются тройничным нервом (V пара). Из мускулатуры, соответствующей II жаберной </w:t>
      </w:r>
      <w:r>
        <w:rPr>
          <w:color w:val="000000"/>
          <w:spacing w:val="0"/>
          <w:w w:val="100"/>
          <w:position w:val="0"/>
          <w:shd w:val="clear" w:color="auto" w:fill="auto"/>
          <w:lang w:val="ru-RU" w:eastAsia="ru-RU" w:bidi="ru-RU"/>
        </w:rPr>
        <w:t>луге, происходит главным образом подкожная мускулатура шеи и головы, иннерви</w:t>
        <w:softHyphen/>
        <w:t>руемая лицевым нервом (VII пара).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Мышцы, возникающие из материала двух жаберных дуг, имеют двойное прикреп</w:t>
        <w:softHyphen/>
        <w:t>ление и двойную иннервацию, например двубрюшная мышца, переднее брюшко ко* торой прикрепляется к нижней челюсти (иннервация из тройничного нерва), а зад</w:t>
        <w:softHyphen/>
        <w:t>нее — к подъязычной кости (иннервация из лицевого нерва). Висцеральная мускула</w:t>
        <w:softHyphen/>
        <w:t>тура, иннервируемая IX и X парами черепных нервов, у наземных позвоночных частью редуцируется, частью идет на образование мышц глотки и гортани. Трапециевидная мышца теряет всякую связь с жаберными дугами и становится исключительно мыш</w:t>
        <w:softHyphen/>
        <w:t>цей пояса верхней конечности. У млекопитающих от нее отщепляется в виде отдель</w:t>
        <w:softHyphen/>
        <w:t>ной части грудино-ключично-сосцевидная мышца. Задняя ветвь блуждающего не</w:t>
        <w:softHyphen/>
        <w:t xml:space="preserve">рва, иннервирующая трапециевидную мышцу, превращается у высших позвоночных в самостоятельный черепной нерв — добавочный, </w:t>
      </w:r>
      <w:r>
        <w:rPr>
          <w:color w:val="000000"/>
          <w:spacing w:val="0"/>
          <w:w w:val="100"/>
          <w:position w:val="0"/>
          <w:shd w:val="clear" w:color="auto" w:fill="auto"/>
          <w:lang w:val="en-US" w:eastAsia="en-US" w:bidi="en-US"/>
        </w:rPr>
        <w:t xml:space="preserve">n. accessorius. </w:t>
      </w:r>
      <w:r>
        <w:rPr>
          <w:color w:val="000000"/>
          <w:spacing w:val="0"/>
          <w:w w:val="100"/>
          <w:position w:val="0"/>
          <w:shd w:val="clear" w:color="auto" w:fill="auto"/>
          <w:lang w:val="ru-RU" w:eastAsia="ru-RU" w:bidi="ru-RU"/>
        </w:rPr>
        <w:t xml:space="preserve">Так как мозговой череп во всех своих частях является неподвижным образованием, то на нем ожидать развития мышц нельзя. Поэтому на голове встречаются только некоторые остатки мускулатуры, образовавшейся из головных сомитов. К числу их нужно отнести мышцы глаза, происходящие из так называемых предушных миотомов (иннервация от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IV и VI пар черепных нервов — см. рис. 85).</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Затылочные миотомы вместе с передними туловищными миотомами обычно об</w:t>
        <w:softHyphen/>
        <w:t>разуют путем вентральных отростков особую поджаберную или подъязычную мус</w:t>
        <w:softHyphen/>
        <w:t>кулатуру, лежащую под висцеральным скелетом. Из этой мускулатуры, проникаю</w:t>
        <w:softHyphen/>
        <w:t>щей кпереди до нижней челюсти, происходят у наземных позвоночных мышцы язы</w:t>
        <w:softHyphen/>
        <w:t>ка, снабжаемые в силу своего происхождения из затылочных сомитов комплексом нервных волокон, образующих подъязычный нерв, который только у высших позво</w:t>
        <w:softHyphen/>
        <w:t>ночных стал настоящим черепным нервом.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Остальная часть подъязычной мускулатуры (ниже подъязычной кости) представ</w:t>
        <w:softHyphen/>
        <w:t>ляет собой продолжение вентральной мускулатуры туловища, иннервируемой от пе</w:t>
        <w:softHyphen/>
        <w:t>редних ветвей спинномозговых нервов. Таким образом, для понимания расположе</w:t>
        <w:softHyphen/>
        <w:t>ния и фиксации мышц надо учитывать, кроме их функции, также и развитие (см. рис. 83, 84).</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Мышца как орган.</w:t>
      </w:r>
      <w:r>
        <w:rPr>
          <w:color w:val="000000"/>
          <w:spacing w:val="0"/>
          <w:w w:val="100"/>
          <w:position w:val="0"/>
          <w:shd w:val="clear" w:color="auto" w:fill="auto"/>
          <w:lang w:val="ru-RU" w:eastAsia="ru-RU" w:bidi="ru-RU"/>
        </w:rPr>
        <w:t xml:space="preserve"> Мышца, </w:t>
      </w:r>
      <w:r>
        <w:rPr>
          <w:color w:val="000000"/>
          <w:spacing w:val="0"/>
          <w:w w:val="100"/>
          <w:position w:val="0"/>
          <w:shd w:val="clear" w:color="auto" w:fill="auto"/>
          <w:lang w:val="en-US" w:eastAsia="en-US" w:bidi="en-US"/>
        </w:rPr>
        <w:t xml:space="preserve">musculus, </w:t>
      </w:r>
      <w:r>
        <w:rPr>
          <w:color w:val="000000"/>
          <w:spacing w:val="0"/>
          <w:w w:val="100"/>
          <w:position w:val="0"/>
          <w:shd w:val="clear" w:color="auto" w:fill="auto"/>
          <w:lang w:val="ru-RU" w:eastAsia="ru-RU" w:bidi="ru-RU"/>
        </w:rPr>
        <w:t>состоит из пучков исчерченных (попереч</w:t>
        <w:softHyphen/>
        <w:t xml:space="preserve">нополосатых, произвольных) мышечных волокон. Эти волокна, идущие параллельно друг другу, связываются рыхлой соединительной тканью </w:t>
      </w:r>
      <w:r>
        <w:rPr>
          <w:color w:val="000000"/>
          <w:spacing w:val="0"/>
          <w:w w:val="100"/>
          <w:position w:val="0"/>
          <w:shd w:val="clear" w:color="auto" w:fill="auto"/>
          <w:lang w:val="en-US" w:eastAsia="en-US" w:bidi="en-US"/>
        </w:rPr>
        <w:t xml:space="preserve">(endomysium) </w:t>
      </w:r>
      <w:r>
        <w:rPr>
          <w:color w:val="000000"/>
          <w:spacing w:val="0"/>
          <w:w w:val="100"/>
          <w:position w:val="0"/>
          <w:shd w:val="clear" w:color="auto" w:fill="auto"/>
          <w:lang w:val="ru-RU" w:eastAsia="ru-RU" w:bidi="ru-RU"/>
        </w:rPr>
        <w:t>в пучки пер</w:t>
        <w:softHyphen/>
        <w:t>вого порядка. Несколько таких первичных пучков соединяются, в свою очередь, об</w:t>
        <w:softHyphen/>
        <w:t>разуя пучки второго порядка, и т. д. В целом мышечные пучки всех порядков объеди</w:t>
        <w:softHyphen/>
        <w:t xml:space="preserve">няются соединительнотканной оболочкой — </w:t>
      </w:r>
      <w:r>
        <w:rPr>
          <w:color w:val="000000"/>
          <w:spacing w:val="0"/>
          <w:w w:val="100"/>
          <w:position w:val="0"/>
          <w:shd w:val="clear" w:color="auto" w:fill="auto"/>
          <w:lang w:val="en-US" w:eastAsia="en-US" w:bidi="en-US"/>
        </w:rPr>
        <w:t xml:space="preserve">perimysium, </w:t>
      </w:r>
      <w:r>
        <w:rPr>
          <w:color w:val="000000"/>
          <w:spacing w:val="0"/>
          <w:w w:val="100"/>
          <w:position w:val="0"/>
          <w:shd w:val="clear" w:color="auto" w:fill="auto"/>
          <w:lang w:val="ru-RU" w:eastAsia="ru-RU" w:bidi="ru-RU"/>
        </w:rPr>
        <w:t>составляя мышечное брюшко. Соединительнотканные прослойки, имеющиеся между мышечными пучками, по кон</w:t>
        <w:softHyphen/>
        <w:t>цам мышечного брюшка, переходят в сухожильную часть мышцы.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Итак, из поперечнополосатой, произвольной мышечной ткани состоят: вся муску</w:t>
        <w:softHyphen/>
        <w:t>латура лица, головы, туловища, конечностей; кожные мышцы головы, шеи; диафраг</w:t>
        <w:softHyphen/>
        <w:t>ма; мышцы языка, нёба, глотки, верхней части пищевода; мышцы гортани; мышцы про</w:t>
        <w:softHyphen/>
        <w:t>межности; мышцы, приводящие в движение глазное яблоко; сфинктеры (наружные) мо</w:t>
        <w:softHyphen/>
        <w:t>чеиспускательного канала и прямой кишки; мышцы среднего уха (по строению).</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Сокращение мышцы вызывается импульсом, идущим от центральной нервной системы, и каждая мышца связана с ней нервами: афферентным, являющимся про</w:t>
        <w:softHyphen/>
        <w:t>водником «мышечного чувства» (двигательный анализатор, по И.П. Павлову), и эф</w:t>
        <w:softHyphen/>
        <w:t xml:space="preserve">ферентным, приводящим к ней нервное возбуждение. Кроме того, к мышце подходят </w:t>
      </w:r>
      <w:r>
        <w:rPr>
          <w:color w:val="000000"/>
          <w:spacing w:val="0"/>
          <w:w w:val="100"/>
          <w:position w:val="0"/>
          <w:shd w:val="clear" w:color="auto" w:fill="auto"/>
          <w:lang w:val="ru-RU" w:eastAsia="ru-RU" w:bidi="ru-RU"/>
        </w:rPr>
        <w:t>симпатические нервы, благодаря которым мышца в живом организме всегда нахо</w:t>
        <w:softHyphen/>
        <w:t>дится в состоянии некоторого сокращения, называемом тонусом.</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В мышцах совершается очень энергичный обмен веществ, в связи с чем они весь</w:t>
        <w:softHyphen/>
        <w:t>ма богато снабжены сосудами. Сосуды проникают в мышцу с ее внутренней стороны в одном или нескольких пунктах, называемых воротами мышцы. В эти ворота вме</w:t>
        <w:softHyphen/>
        <w:t>сте с сосудами входят и нервы, вместе с которыми они разветвляются в толще мыш</w:t>
        <w:softHyphen/>
        <w:t>цы соответственно мышечным пучкам (вдоль и поперек).</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В мышце различают активно сокращающуюся часть — брюшко — и пассивную часть, при помощи которой она прикрепляется к костям,— сухожилие. Сухожилие состоит из плотной соединительной ткани и имеет блестящий светло-золотистый цвет, резко отличающийся от красно-бурого цвета брюшка мышцы. В большинстве случа</w:t>
        <w:softHyphen/>
        <w:t>ев сухожилие находится по обоим концам мышцы. Когда же оно очень короткое, то кажется, что мышца начинается от кости или прикрепляется к ней непосредственно брюшком. Сухожилие, в котором обмен веществ меньше, снабжается сосудами бед</w:t>
        <w:softHyphen/>
        <w:t>нее брюшка мышцы. Таким образом, скелетная мышца состоит не только из попереч</w:t>
        <w:softHyphen/>
        <w:t xml:space="preserve">нополосатой мышечной ткани, но также из различных видов соединительной ткани </w:t>
      </w:r>
      <w:r>
        <w:rPr>
          <w:color w:val="000000"/>
          <w:spacing w:val="0"/>
          <w:w w:val="100"/>
          <w:position w:val="0"/>
          <w:shd w:val="clear" w:color="auto" w:fill="auto"/>
          <w:lang w:val="en-US" w:eastAsia="en-US" w:bidi="en-US"/>
        </w:rPr>
        <w:t xml:space="preserve">(perimysium, </w:t>
      </w:r>
      <w:r>
        <w:rPr>
          <w:color w:val="000000"/>
          <w:spacing w:val="0"/>
          <w:w w:val="100"/>
          <w:position w:val="0"/>
          <w:shd w:val="clear" w:color="auto" w:fill="auto"/>
          <w:lang w:val="ru-RU" w:eastAsia="ru-RU" w:bidi="ru-RU"/>
        </w:rPr>
        <w:t>сухожилие), из нервной (нервы мышц), из эндотелия и гладких мышеч</w:t>
        <w:softHyphen/>
        <w:t>ных волокон (сосуды). Однако преобладающей является поперечнополосатая мышеч</w:t>
        <w:softHyphen/>
        <w:t>ная ткань, свойство которой (сократимость) и определяет функцию мышцы как орга</w:t>
        <w:softHyphen/>
        <w:t>на сокращения. Каждая мышца является отдельным органом, т. е. целостным образо</w:t>
        <w:softHyphen/>
        <w:t>ванием, имеющим свои определенные, присущие только ему форму, строение, функцию, развитие и положение в организме.</w:t>
      </w:r>
    </w:p>
    <w:p>
      <w:pPr>
        <w:pStyle w:val="Style14"/>
        <w:keepNext w:val="0"/>
        <w:keepLines w:val="0"/>
        <w:widowControl w:val="0"/>
        <w:shd w:val="clear" w:color="auto" w:fill="auto"/>
        <w:bidi w:val="0"/>
        <w:spacing w:before="0" w:after="0" w:line="290" w:lineRule="auto"/>
        <w:ind w:left="0" w:right="0" w:firstLine="200"/>
        <w:jc w:val="both"/>
      </w:pPr>
      <w:r>
        <w:rPr>
          <w:i/>
          <w:iCs/>
          <w:color w:val="000000"/>
          <w:spacing w:val="0"/>
          <w:w w:val="100"/>
          <w:position w:val="0"/>
          <w:shd w:val="clear" w:color="auto" w:fill="auto"/>
          <w:lang w:val="ru-RU" w:eastAsia="ru-RU" w:bidi="ru-RU"/>
        </w:rPr>
        <w:t>Закономерности распределения мышц.</w:t>
      </w:r>
      <w:r>
        <w:rPr>
          <w:color w:val="000000"/>
          <w:spacing w:val="0"/>
          <w:w w:val="100"/>
          <w:position w:val="0"/>
          <w:shd w:val="clear" w:color="auto" w:fill="auto"/>
          <w:lang w:val="ru-RU" w:eastAsia="ru-RU" w:bidi="ru-RU"/>
        </w:rPr>
        <w:t xml:space="preserve"> 1. Соответственно строению тела по прин</w:t>
        <w:softHyphen/>
        <w:t>ципу двусторонней симметрии мышцы являются парными или состоят из двух сим</w:t>
        <w:softHyphen/>
        <w:t xml:space="preserve">метричных половин (например, </w:t>
      </w:r>
      <w:r>
        <w:rPr>
          <w:color w:val="000000"/>
          <w:spacing w:val="0"/>
          <w:w w:val="100"/>
          <w:position w:val="0"/>
          <w:shd w:val="clear" w:color="auto" w:fill="auto"/>
          <w:lang w:val="en-US" w:eastAsia="en-US" w:bidi="en-US"/>
        </w:rPr>
        <w:t>m. trapezius).</w:t>
      </w:r>
    </w:p>
    <w:p>
      <w:pPr>
        <w:pStyle w:val="Style14"/>
        <w:keepNext w:val="0"/>
        <w:keepLines w:val="0"/>
        <w:widowControl w:val="0"/>
        <w:numPr>
          <w:ilvl w:val="0"/>
          <w:numId w:val="139"/>
        </w:numPr>
        <w:shd w:val="clear" w:color="auto" w:fill="auto"/>
        <w:tabs>
          <w:tab w:pos="399" w:val="left"/>
        </w:tabs>
        <w:bidi w:val="0"/>
        <w:spacing w:before="0" w:after="0" w:line="290" w:lineRule="auto"/>
        <w:ind w:left="0" w:right="0" w:firstLine="200"/>
        <w:jc w:val="both"/>
      </w:pPr>
      <w:r>
        <w:rPr>
          <w:color w:val="000000"/>
          <w:spacing w:val="0"/>
          <w:w w:val="100"/>
          <w:position w:val="0"/>
          <w:shd w:val="clear" w:color="auto" w:fill="auto"/>
          <w:lang w:val="ru-RU" w:eastAsia="ru-RU" w:bidi="ru-RU"/>
        </w:rPr>
        <w:t>В туловище, имеющем сегментарное строение, многие мышцы являются сегмен</w:t>
        <w:softHyphen/>
        <w:t>тарными (межреберные, короткие мышцы позвонков) или сохраняют следы метаме</w:t>
        <w:softHyphen/>
        <w:t>рии (прямая мышца живота). Широкие мышцы живота слились в сплошные пласты из сегментарных межреберных вследствие редукции костных сегментов — ребер.</w:t>
      </w:r>
    </w:p>
    <w:p>
      <w:pPr>
        <w:pStyle w:val="Style14"/>
        <w:keepNext w:val="0"/>
        <w:keepLines w:val="0"/>
        <w:widowControl w:val="0"/>
        <w:numPr>
          <w:ilvl w:val="0"/>
          <w:numId w:val="139"/>
        </w:numPr>
        <w:shd w:val="clear" w:color="auto" w:fill="auto"/>
        <w:tabs>
          <w:tab w:pos="39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Так как производимое мышцей движение совершается по прямой линии, явля</w:t>
        <w:softHyphen/>
        <w:t xml:space="preserve">ющейся кратчайшим расстоянием между двумя точками </w:t>
      </w:r>
      <w:r>
        <w:rPr>
          <w:color w:val="000000"/>
          <w:spacing w:val="0"/>
          <w:w w:val="100"/>
          <w:position w:val="0"/>
          <w:shd w:val="clear" w:color="auto" w:fill="auto"/>
          <w:lang w:val="en-US" w:eastAsia="en-US" w:bidi="en-US"/>
        </w:rPr>
        <w:t xml:space="preserve">(punctum fixum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punctum mobile), </w:t>
      </w:r>
      <w:r>
        <w:rPr>
          <w:color w:val="000000"/>
          <w:spacing w:val="0"/>
          <w:w w:val="100"/>
          <w:position w:val="0"/>
          <w:shd w:val="clear" w:color="auto" w:fill="auto"/>
          <w:lang w:val="ru-RU" w:eastAsia="ru-RU" w:bidi="ru-RU"/>
        </w:rPr>
        <w:t>то сами мышцы располагаются по кратчайшему расстоянию между этими точками. Поэтому, зная точки прикрепления мышцы, а также то, что подвижный пункт при мышечном сокращении притягивается к неподвижному, всегда можно сказать заранее, в какую сторону будет происходит движение, производимое данной мыш</w:t>
        <w:softHyphen/>
        <w:t>цей, и определить ее функцию.</w:t>
      </w:r>
    </w:p>
    <w:p>
      <w:pPr>
        <w:pStyle w:val="Style14"/>
        <w:keepNext w:val="0"/>
        <w:keepLines w:val="0"/>
        <w:widowControl w:val="0"/>
        <w:numPr>
          <w:ilvl w:val="0"/>
          <w:numId w:val="139"/>
        </w:numPr>
        <w:shd w:val="clear" w:color="auto" w:fill="auto"/>
        <w:tabs>
          <w:tab w:pos="390" w:val="left"/>
        </w:tabs>
        <w:bidi w:val="0"/>
        <w:spacing w:before="0" w:after="0" w:line="290" w:lineRule="auto"/>
        <w:ind w:left="0" w:right="0" w:firstLine="200"/>
        <w:jc w:val="both"/>
      </w:pPr>
      <w:r>
        <w:rPr>
          <w:color w:val="000000"/>
          <w:spacing w:val="0"/>
          <w:w w:val="100"/>
          <w:position w:val="0"/>
          <w:shd w:val="clear" w:color="auto" w:fill="auto"/>
          <w:lang w:val="ru-RU" w:eastAsia="ru-RU" w:bidi="ru-RU"/>
        </w:rPr>
        <w:t>Мышцы, перекидываясь через сустав, имеют определенное отношение к осям вращения, чем и обусловливается функция мышц.</w:t>
      </w:r>
    </w:p>
    <w:p>
      <w:pPr>
        <w:pStyle w:val="Style14"/>
        <w:keepNext w:val="0"/>
        <w:keepLines w:val="0"/>
        <w:widowControl w:val="0"/>
        <w:shd w:val="clear" w:color="auto" w:fill="auto"/>
        <w:bidi w:val="0"/>
        <w:spacing w:before="0" w:after="0" w:line="290" w:lineRule="auto"/>
        <w:ind w:left="0" w:right="0" w:firstLine="200"/>
        <w:jc w:val="both"/>
      </w:pPr>
      <w:r>
        <w:rPr>
          <w:i/>
          <w:iCs/>
          <w:color w:val="000000"/>
          <w:spacing w:val="0"/>
          <w:w w:val="100"/>
          <w:position w:val="0"/>
          <w:shd w:val="clear" w:color="auto" w:fill="auto"/>
          <w:lang w:val="ru-RU" w:eastAsia="ru-RU" w:bidi="ru-RU"/>
        </w:rPr>
        <w:t>Обычно мышцы своими волокнами или равнодействующей их си &gt;ы всегда перекре</w:t>
        <w:softHyphen/>
        <w:t>щивают приблизительно под прямым углом ту ось в суставе, вокруг которой они про</w:t>
        <w:softHyphen/>
        <w:t>изводят движение.</w:t>
      </w:r>
      <w:r>
        <w:rPr>
          <w:color w:val="000000"/>
          <w:spacing w:val="0"/>
          <w:w w:val="100"/>
          <w:position w:val="0"/>
          <w:shd w:val="clear" w:color="auto" w:fill="auto"/>
          <w:lang w:val="ru-RU" w:eastAsia="ru-RU" w:bidi="ru-RU"/>
        </w:rPr>
        <w:t xml:space="preserve"> Если у одноосною сустава с фронтальной осью (блоковидный су</w:t>
        <w:softHyphen/>
        <w:t xml:space="preserve">став) мышца лежит вертикально, т. е. перпендикулярно оси, и наст ибатсльпой стороне ее, то она производит сгибание, </w:t>
      </w:r>
      <w:r>
        <w:rPr>
          <w:color w:val="000000"/>
          <w:spacing w:val="0"/>
          <w:w w:val="100"/>
          <w:position w:val="0"/>
          <w:shd w:val="clear" w:color="auto" w:fill="auto"/>
          <w:lang w:val="en-US" w:eastAsia="en-US" w:bidi="en-US"/>
        </w:rPr>
        <w:t xml:space="preserve">flcxio </w:t>
      </w:r>
      <w:r>
        <w:rPr>
          <w:color w:val="000000"/>
          <w:spacing w:val="0"/>
          <w:w w:val="100"/>
          <w:position w:val="0"/>
          <w:shd w:val="clear" w:color="auto" w:fill="auto"/>
          <w:lang w:val="ru-RU" w:eastAsia="ru-RU" w:bidi="ru-RU"/>
        </w:rPr>
        <w:t>(уменьшение угла между движущимися звень</w:t>
        <w:softHyphen/>
        <w:t>ями). Если мышца лежит вертикально, но па рам ибагельной стороне, то она произ</w:t>
        <w:softHyphen/>
        <w:t xml:space="preserve">водит разгибание, </w:t>
      </w:r>
      <w:r>
        <w:rPr>
          <w:color w:val="000000"/>
          <w:spacing w:val="0"/>
          <w:w w:val="100"/>
          <w:position w:val="0"/>
          <w:shd w:val="clear" w:color="auto" w:fill="auto"/>
          <w:lang w:val="en-US" w:eastAsia="en-US" w:bidi="en-US"/>
        </w:rPr>
        <w:t xml:space="preserve">extensio </w:t>
      </w:r>
      <w:r>
        <w:rPr>
          <w:color w:val="000000"/>
          <w:spacing w:val="0"/>
          <w:w w:val="100"/>
          <w:position w:val="0"/>
          <w:shd w:val="clear" w:color="auto" w:fill="auto"/>
          <w:lang w:val="ru-RU" w:eastAsia="ru-RU" w:bidi="ru-RU"/>
        </w:rPr>
        <w:t>(увеличение угла до 180° при полном ра м ибании).</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При наличии в суставе другой горизонтальной оси (сагиттальной) равподенетву- ющая силы двух мышц-ант агонистов должна раегюлат аться аналогично, перекроши- </w:t>
      </w:r>
      <w:r>
        <w:rPr>
          <w:color w:val="000000"/>
          <w:spacing w:val="0"/>
          <w:w w:val="100"/>
          <w:position w:val="0"/>
          <w:shd w:val="clear" w:color="auto" w:fill="auto"/>
          <w:lang w:val="ru-RU" w:eastAsia="ru-RU" w:bidi="ru-RU"/>
        </w:rPr>
        <w:t>вая сагиттальную ось по бокам сустава (как, например, в лучезапястном суставе). При этом, если мышцы или их равнодействующая расположены перпендикулярно сагиттальной оси и медиально от нее, то они производят приведение к средней ли</w:t>
        <w:softHyphen/>
        <w:t xml:space="preserve">нии, </w:t>
      </w:r>
      <w:r>
        <w:rPr>
          <w:color w:val="000000"/>
          <w:spacing w:val="0"/>
          <w:w w:val="100"/>
          <w:position w:val="0"/>
          <w:shd w:val="clear" w:color="auto" w:fill="auto"/>
          <w:lang w:val="en-US" w:eastAsia="en-US" w:bidi="en-US"/>
        </w:rPr>
        <w:t xml:space="preserve">adductio, </w:t>
      </w:r>
      <w:r>
        <w:rPr>
          <w:color w:val="000000"/>
          <w:spacing w:val="0"/>
          <w:w w:val="100"/>
          <w:position w:val="0"/>
          <w:shd w:val="clear" w:color="auto" w:fill="auto"/>
          <w:lang w:val="ru-RU" w:eastAsia="ru-RU" w:bidi="ru-RU"/>
        </w:rPr>
        <w:t xml:space="preserve">а если латерально, то происходит отведение от нее, </w:t>
      </w:r>
      <w:r>
        <w:rPr>
          <w:color w:val="000000"/>
          <w:spacing w:val="0"/>
          <w:w w:val="100"/>
          <w:position w:val="0"/>
          <w:shd w:val="clear" w:color="auto" w:fill="auto"/>
          <w:lang w:val="en-US" w:eastAsia="en-US" w:bidi="en-US"/>
        </w:rPr>
        <w:t xml:space="preserve">abductio. </w:t>
      </w:r>
      <w:r>
        <w:rPr>
          <w:color w:val="000000"/>
          <w:spacing w:val="0"/>
          <w:w w:val="100"/>
          <w:position w:val="0"/>
          <w:shd w:val="clear" w:color="auto" w:fill="auto"/>
          <w:lang w:val="ru-RU" w:eastAsia="ru-RU" w:bidi="ru-RU"/>
        </w:rPr>
        <w:t>Наконец, если в суставе имеется еще и вертикальная ось, то мышцы пересекают ее перпенди</w:t>
        <w:softHyphen/>
        <w:t xml:space="preserve">кулярно или косо и производят вращение, </w:t>
      </w:r>
      <w:r>
        <w:rPr>
          <w:color w:val="000000"/>
          <w:spacing w:val="0"/>
          <w:w w:val="100"/>
          <w:position w:val="0"/>
          <w:shd w:val="clear" w:color="auto" w:fill="auto"/>
          <w:lang w:val="en-US" w:eastAsia="en-US" w:bidi="en-US"/>
        </w:rPr>
        <w:t xml:space="preserve">rotatio, </w:t>
      </w:r>
      <w:r>
        <w:rPr>
          <w:color w:val="000000"/>
          <w:spacing w:val="0"/>
          <w:w w:val="100"/>
          <w:position w:val="0"/>
          <w:shd w:val="clear" w:color="auto" w:fill="auto"/>
          <w:lang w:val="ru-RU" w:eastAsia="ru-RU" w:bidi="ru-RU"/>
        </w:rPr>
        <w:t xml:space="preserve">кнутри (на конечностях — </w:t>
      </w:r>
      <w:r>
        <w:rPr>
          <w:color w:val="000000"/>
          <w:spacing w:val="0"/>
          <w:w w:val="100"/>
          <w:position w:val="0"/>
          <w:shd w:val="clear" w:color="auto" w:fill="auto"/>
          <w:lang w:val="en-US" w:eastAsia="en-US" w:bidi="en-US"/>
        </w:rPr>
        <w:t xml:space="preserve">pronatio) </w:t>
      </w:r>
      <w:r>
        <w:rPr>
          <w:color w:val="000000"/>
          <w:spacing w:val="0"/>
          <w:w w:val="100"/>
          <w:position w:val="0"/>
          <w:shd w:val="clear" w:color="auto" w:fill="auto"/>
          <w:lang w:val="ru-RU" w:eastAsia="ru-RU" w:bidi="ru-RU"/>
        </w:rPr>
        <w:t xml:space="preserve">и кнаружи (на конечностях — </w:t>
      </w:r>
      <w:r>
        <w:rPr>
          <w:color w:val="000000"/>
          <w:spacing w:val="0"/>
          <w:w w:val="100"/>
          <w:position w:val="0"/>
          <w:shd w:val="clear" w:color="auto" w:fill="auto"/>
          <w:lang w:val="en-US" w:eastAsia="en-US" w:bidi="en-US"/>
        </w:rPr>
        <w:t xml:space="preserve">supinatio). </w:t>
      </w:r>
      <w:r>
        <w:rPr>
          <w:color w:val="000000"/>
          <w:spacing w:val="0"/>
          <w:w w:val="100"/>
          <w:position w:val="0"/>
          <w:shd w:val="clear" w:color="auto" w:fill="auto"/>
          <w:lang w:val="ru-RU" w:eastAsia="ru-RU" w:bidi="ru-RU"/>
        </w:rPr>
        <w:t>Таким образом, зная, сколько осей враще</w:t>
        <w:softHyphen/>
        <w:t>ния имеется в данном суставе, можно сказать, каковы будут мышцы по своей функ</w:t>
        <w:softHyphen/>
        <w:t>ции и как они будут располагаться вокруг сустава. Знание расположения мышц соот</w:t>
        <w:softHyphen/>
        <w:t xml:space="preserve">ветственно осям вращения имеет и практическое значение. Например, если мышцу- сгибатель, лежащую впереди фронтальной оси, перенести назад, то она станет действовать как разгибатель, что </w:t>
      </w:r>
      <w:r>
        <w:rPr>
          <w:i/>
          <w:iCs/>
          <w:color w:val="000000"/>
          <w:spacing w:val="0"/>
          <w:w w:val="100"/>
          <w:position w:val="0"/>
          <w:shd w:val="clear" w:color="auto" w:fill="auto"/>
          <w:lang w:val="ru-RU" w:eastAsia="ru-RU" w:bidi="ru-RU"/>
        </w:rPr>
        <w:t>и</w:t>
      </w:r>
      <w:r>
        <w:rPr>
          <w:color w:val="000000"/>
          <w:spacing w:val="0"/>
          <w:w w:val="100"/>
          <w:position w:val="0"/>
          <w:shd w:val="clear" w:color="auto" w:fill="auto"/>
          <w:lang w:val="ru-RU" w:eastAsia="ru-RU" w:bidi="ru-RU"/>
        </w:rPr>
        <w:t xml:space="preserve"> используется при операциях пересадки сухожи</w:t>
        <w:softHyphen/>
        <w:t>лий для возмещения функции парализованных мышц.</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Классификация мышц</w:t>
      </w:r>
      <w:r>
        <w:rPr>
          <w:color w:val="000000"/>
          <w:spacing w:val="0"/>
          <w:w w:val="100"/>
          <w:position w:val="0"/>
          <w:shd w:val="clear" w:color="auto" w:fill="auto"/>
          <w:lang w:val="ru-RU" w:eastAsia="ru-RU" w:bidi="ru-RU"/>
        </w:rPr>
        <w:t xml:space="preserve"> (рис. 86). Многочисленные мышцы (их насчитывается бо</w:t>
        <w:softHyphen/>
        <w:t>лее 400) классифицируются по-разному.</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По форме</w:t>
      </w:r>
      <w:r>
        <w:rPr>
          <w:color w:val="000000"/>
          <w:spacing w:val="0"/>
          <w:w w:val="100"/>
          <w:position w:val="0"/>
          <w:shd w:val="clear" w:color="auto" w:fill="auto"/>
          <w:lang w:val="ru-RU" w:eastAsia="ru-RU" w:bidi="ru-RU"/>
        </w:rPr>
        <w:t xml:space="preserve"> различают мышцы длинные, короткие и широкие. Длинные мышцы соответствуют длинным рычагам движения и потому встречаются главным образом на конечностях. Они имеют веретенообразную форму, причем средняя их часть на</w:t>
        <w:softHyphen/>
        <w:t xml:space="preserve">зывается брюшком, </w:t>
      </w:r>
      <w:r>
        <w:rPr>
          <w:color w:val="000000"/>
          <w:spacing w:val="0"/>
          <w:w w:val="100"/>
          <w:position w:val="0"/>
          <w:shd w:val="clear" w:color="auto" w:fill="auto"/>
          <w:lang w:val="en-US" w:eastAsia="en-US" w:bidi="en-US"/>
        </w:rPr>
        <w:t xml:space="preserve">venter, </w:t>
      </w:r>
      <w:r>
        <w:rPr>
          <w:color w:val="000000"/>
          <w:spacing w:val="0"/>
          <w:w w:val="100"/>
          <w:position w:val="0"/>
          <w:shd w:val="clear" w:color="auto" w:fill="auto"/>
          <w:lang w:val="ru-RU" w:eastAsia="ru-RU" w:bidi="ru-RU"/>
        </w:rPr>
        <w:t xml:space="preserve">один из концов, соответствующий началу мышцы, носит название головки, </w:t>
      </w:r>
      <w:r>
        <w:rPr>
          <w:color w:val="000000"/>
          <w:spacing w:val="0"/>
          <w:w w:val="100"/>
          <w:position w:val="0"/>
          <w:shd w:val="clear" w:color="auto" w:fill="auto"/>
          <w:lang w:val="en-US" w:eastAsia="en-US" w:bidi="en-US"/>
        </w:rPr>
        <w:t xml:space="preserve">caput, </w:t>
      </w:r>
      <w:r>
        <w:rPr>
          <w:color w:val="000000"/>
          <w:spacing w:val="0"/>
          <w:w w:val="100"/>
          <w:position w:val="0"/>
          <w:shd w:val="clear" w:color="auto" w:fill="auto"/>
          <w:lang w:val="ru-RU" w:eastAsia="ru-RU" w:bidi="ru-RU"/>
        </w:rPr>
        <w:t xml:space="preserve">а другой — хвоста, </w:t>
      </w:r>
      <w:r>
        <w:rPr>
          <w:color w:val="000000"/>
          <w:spacing w:val="0"/>
          <w:w w:val="100"/>
          <w:position w:val="0"/>
          <w:shd w:val="clear" w:color="auto" w:fill="auto"/>
          <w:lang w:val="en-US" w:eastAsia="en-US" w:bidi="en-US"/>
        </w:rPr>
        <w:t xml:space="preserve">cauda. </w:t>
      </w:r>
      <w:r>
        <w:rPr>
          <w:color w:val="000000"/>
          <w:spacing w:val="0"/>
          <w:w w:val="100"/>
          <w:position w:val="0"/>
          <w:shd w:val="clear" w:color="auto" w:fill="auto"/>
          <w:lang w:val="ru-RU" w:eastAsia="ru-RU" w:bidi="ru-RU"/>
        </w:rPr>
        <w:t xml:space="preserve">Сухожилия, </w:t>
      </w:r>
      <w:r>
        <w:rPr>
          <w:color w:val="000000"/>
          <w:spacing w:val="0"/>
          <w:w w:val="100"/>
          <w:position w:val="0"/>
          <w:shd w:val="clear" w:color="auto" w:fill="auto"/>
          <w:lang w:val="en-US" w:eastAsia="en-US" w:bidi="en-US"/>
        </w:rPr>
        <w:t xml:space="preserve">tendo, </w:t>
      </w:r>
      <w:r>
        <w:rPr>
          <w:color w:val="000000"/>
          <w:spacing w:val="0"/>
          <w:w w:val="100"/>
          <w:position w:val="0"/>
          <w:shd w:val="clear" w:color="auto" w:fill="auto"/>
          <w:lang w:val="ru-RU" w:eastAsia="ru-RU" w:bidi="ru-RU"/>
        </w:rPr>
        <w:t>длинных мышц имеют вид узкой ленты.</w:t>
      </w:r>
    </w:p>
    <w:p>
      <w:pPr>
        <w:pStyle w:val="Style14"/>
        <w:keepNext w:val="0"/>
        <w:keepLines w:val="0"/>
        <w:widowControl w:val="0"/>
        <w:shd w:val="clear" w:color="auto" w:fill="auto"/>
        <w:bidi w:val="0"/>
        <w:spacing w:before="0" w:after="180" w:line="286" w:lineRule="auto"/>
        <w:ind w:left="0" w:right="0"/>
        <w:jc w:val="both"/>
      </w:pPr>
      <w:r>
        <w:rPr>
          <w:color w:val="000000"/>
          <w:spacing w:val="0"/>
          <w:w w:val="100"/>
          <w:position w:val="0"/>
          <w:shd w:val="clear" w:color="auto" w:fill="auto"/>
          <w:lang w:val="ru-RU" w:eastAsia="ru-RU" w:bidi="ru-RU"/>
        </w:rPr>
        <w:t xml:space="preserve">Некоторые длинные мышцы начинаются несколькими головками (многоглавые) на различных костях, что усиливает их опору. Встречаются мышцы двуглавые, </w:t>
      </w:r>
      <w:r>
        <w:rPr>
          <w:color w:val="000000"/>
          <w:spacing w:val="0"/>
          <w:w w:val="100"/>
          <w:position w:val="0"/>
          <w:shd w:val="clear" w:color="auto" w:fill="auto"/>
          <w:lang w:val="en-US" w:eastAsia="en-US" w:bidi="en-US"/>
        </w:rPr>
        <w:t xml:space="preserve">biceps, </w:t>
      </w:r>
      <w:r>
        <w:rPr>
          <w:color w:val="000000"/>
          <w:spacing w:val="0"/>
          <w:w w:val="100"/>
          <w:position w:val="0"/>
          <w:shd w:val="clear" w:color="auto" w:fill="auto"/>
          <w:lang w:val="ru-RU" w:eastAsia="ru-RU" w:bidi="ru-RU"/>
        </w:rPr>
        <w:t xml:space="preserve">трехглавые, </w:t>
      </w:r>
      <w:r>
        <w:rPr>
          <w:color w:val="000000"/>
          <w:spacing w:val="0"/>
          <w:w w:val="100"/>
          <w:position w:val="0"/>
          <w:shd w:val="clear" w:color="auto" w:fill="auto"/>
          <w:lang w:val="en-US" w:eastAsia="en-US" w:bidi="en-US"/>
        </w:rPr>
        <w:t xml:space="preserve">triceps, </w:t>
      </w:r>
      <w:r>
        <w:rPr>
          <w:color w:val="000000"/>
          <w:spacing w:val="0"/>
          <w:w w:val="100"/>
          <w:position w:val="0"/>
          <w:shd w:val="clear" w:color="auto" w:fill="auto"/>
          <w:lang w:val="ru-RU" w:eastAsia="ru-RU" w:bidi="ru-RU"/>
        </w:rPr>
        <w:t xml:space="preserve">и четырех гл а в ые, </w:t>
      </w:r>
      <w:r>
        <w:rPr>
          <w:color w:val="000000"/>
          <w:spacing w:val="0"/>
          <w:w w:val="100"/>
          <w:position w:val="0"/>
          <w:shd w:val="clear" w:color="auto" w:fill="auto"/>
          <w:lang w:val="en-US" w:eastAsia="en-US" w:bidi="en-US"/>
        </w:rPr>
        <w:t xml:space="preserve">quadriceps. </w:t>
      </w:r>
      <w:r>
        <w:rPr>
          <w:color w:val="000000"/>
          <w:spacing w:val="0"/>
          <w:w w:val="100"/>
          <w:position w:val="0"/>
          <w:shd w:val="clear" w:color="auto" w:fill="auto"/>
          <w:lang w:val="ru-RU" w:eastAsia="ru-RU" w:bidi="ru-RU"/>
        </w:rPr>
        <w:t>В случае слияния мышц разного происхождения или развившихся из нескольких миотомов между ними ос</w:t>
        <w:softHyphen/>
        <w:t xml:space="preserve">таются промежуточные сухожилия, сухожильные перемычки, </w:t>
      </w:r>
      <w:r>
        <w:rPr>
          <w:color w:val="000000"/>
          <w:spacing w:val="0"/>
          <w:w w:val="100"/>
          <w:position w:val="0"/>
          <w:shd w:val="clear" w:color="auto" w:fill="auto"/>
          <w:lang w:val="en-US" w:eastAsia="en-US" w:bidi="en-US"/>
        </w:rPr>
        <w:t xml:space="preserve">intersectiones ten- dineae. </w:t>
      </w:r>
      <w:r>
        <w:rPr>
          <w:color w:val="000000"/>
          <w:spacing w:val="0"/>
          <w:w w:val="100"/>
          <w:position w:val="0"/>
          <w:shd w:val="clear" w:color="auto" w:fill="auto"/>
          <w:lang w:val="ru-RU" w:eastAsia="ru-RU" w:bidi="ru-RU"/>
        </w:rPr>
        <w:t xml:space="preserve">Такие мышцы (многобрюшные) имеют два брюшка (например, </w:t>
      </w:r>
      <w:r>
        <w:rPr>
          <w:color w:val="000000"/>
          <w:spacing w:val="0"/>
          <w:w w:val="100"/>
          <w:position w:val="0"/>
          <w:shd w:val="clear" w:color="auto" w:fill="auto"/>
          <w:lang w:val="en-US" w:eastAsia="en-US" w:bidi="en-US"/>
        </w:rPr>
        <w:t xml:space="preserve">m. digastricus) </w:t>
      </w:r>
      <w:r>
        <w:rPr>
          <w:color w:val="000000"/>
          <w:spacing w:val="0"/>
          <w:w w:val="100"/>
          <w:position w:val="0"/>
          <w:shd w:val="clear" w:color="auto" w:fill="auto"/>
          <w:lang w:val="ru-RU" w:eastAsia="ru-RU" w:bidi="ru-RU"/>
        </w:rPr>
        <w:t xml:space="preserve">или больше (например, т. </w:t>
      </w:r>
      <w:r>
        <w:rPr>
          <w:color w:val="000000"/>
          <w:spacing w:val="0"/>
          <w:w w:val="100"/>
          <w:position w:val="0"/>
          <w:shd w:val="clear" w:color="auto" w:fill="auto"/>
          <w:lang w:val="en-US" w:eastAsia="en-US" w:bidi="en-US"/>
        </w:rPr>
        <w:t xml:space="preserve">rectus abdominis). </w:t>
      </w:r>
      <w:r>
        <w:rPr>
          <w:color w:val="000000"/>
          <w:spacing w:val="0"/>
          <w:w w:val="100"/>
          <w:position w:val="0"/>
          <w:shd w:val="clear" w:color="auto" w:fill="auto"/>
          <w:lang w:val="ru-RU" w:eastAsia="ru-RU" w:bidi="ru-RU"/>
        </w:rPr>
        <w:t>Варьирует также число их сухожилий, которыми заканчиваются мышцы. Так, сгибатели и разгибатели пальцев рук и ног имеют по нескольку сухожилий (до 4), благодаря чему сокращение одного мышеч-</w:t>
      </w:r>
    </w:p>
    <w:p>
      <w:pPr>
        <w:widowControl w:val="0"/>
        <w:jc w:val="center"/>
        <w:rPr>
          <w:sz w:val="2"/>
          <w:szCs w:val="2"/>
        </w:rPr>
      </w:pPr>
      <w:r>
        <w:drawing>
          <wp:inline>
            <wp:extent cx="2237105" cy="1054735"/>
            <wp:docPr id="380" name="Picutre 380"/>
            <a:graphic xmlns:a="http://schemas.openxmlformats.org/drawingml/2006/main">
              <a:graphicData uri="http://schemas.openxmlformats.org/drawingml/2006/picture">
                <pic:pic xmlns:pic="http://schemas.openxmlformats.org/drawingml/2006/picture">
                  <pic:nvPicPr>
                    <pic:cNvPr id="380" name="Picture 380"/>
                    <pic:cNvPicPr/>
                  </pic:nvPicPr>
                  <pic:blipFill>
                    <a:blip r:embed="rId287"/>
                    <a:stretch/>
                  </pic:blipFill>
                  <pic:spPr>
                    <a:xfrm>
                      <a:ext cx="2237105" cy="1054735"/>
                    </a:xfrm>
                    <a:prstGeom prst="rect"/>
                  </pic:spPr>
                </pic:pic>
              </a:graphicData>
            </a:graphic>
          </wp:inline>
        </w:drawing>
      </w:r>
    </w:p>
    <w:p>
      <w:pPr>
        <w:pStyle w:val="Style6"/>
        <w:keepNext w:val="0"/>
        <w:keepLines w:val="0"/>
        <w:widowControl w:val="0"/>
        <w:shd w:val="clear" w:color="auto" w:fill="auto"/>
        <w:bidi w:val="0"/>
        <w:spacing w:before="0" w:after="0" w:line="32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Рнс. 86. Строение и формы мышц:</w:t>
      </w:r>
    </w:p>
    <w:p>
      <w:pPr>
        <w:pStyle w:val="Style6"/>
        <w:keepNext w:val="0"/>
        <w:keepLines w:val="0"/>
        <w:widowControl w:val="0"/>
        <w:shd w:val="clear" w:color="auto" w:fill="auto"/>
        <w:bidi w:val="0"/>
        <w:spacing w:before="0" w:after="0" w:line="290" w:lineRule="auto"/>
        <w:ind w:left="0" w:right="0" w:firstLine="0"/>
        <w:jc w:val="left"/>
      </w:pPr>
      <w:r>
        <w:rPr>
          <w:color w:val="000000"/>
          <w:spacing w:val="0"/>
          <w:w w:val="100"/>
          <w:position w:val="0"/>
          <w:shd w:val="clear" w:color="auto" w:fill="auto"/>
          <w:lang w:val="ru-RU" w:eastAsia="ru-RU" w:bidi="ru-RU"/>
        </w:rPr>
        <w:t>а — веретенообразная; б — перистая; в — двуперистая; г — двуглавая; д — широкая; е — дву</w:t>
        <w:softHyphen/>
        <w:t>брюшная: ж — многобрюшная: 1 — головка; 2 — сухожилие; 3 — брюшко; 4 — апоневроз; 5 - сухожильная перемычка (по Н.В. Крыловой).</w:t>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ного брюшка дает двигательный эффект сразу на несколько пальцев, чем достига</w:t>
        <w:softHyphen/>
        <w:t>ется экономия в работе мышц.</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Широкие мышцы располагаются преимущественно на туловище и имеют расши</w:t>
        <w:softHyphen/>
        <w:t xml:space="preserve">ренное сухожилие, называемое сухожильным растяжением, или апоневрозом, </w:t>
      </w:r>
      <w:r>
        <w:rPr>
          <w:color w:val="000000"/>
          <w:spacing w:val="0"/>
          <w:w w:val="100"/>
          <w:position w:val="0"/>
          <w:shd w:val="clear" w:color="auto" w:fill="auto"/>
          <w:lang w:val="en-US" w:eastAsia="en-US" w:bidi="en-US"/>
        </w:rPr>
        <w:t>aponeurosis.</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Встречаются также и другие формы мышц: квадратная </w:t>
      </w:r>
      <w:r>
        <w:rPr>
          <w:color w:val="000000"/>
          <w:spacing w:val="0"/>
          <w:w w:val="100"/>
          <w:position w:val="0"/>
          <w:shd w:val="clear" w:color="auto" w:fill="auto"/>
          <w:lang w:val="en-US" w:eastAsia="en-US" w:bidi="en-US"/>
        </w:rPr>
        <w:t xml:space="preserve">(m. quadratus), </w:t>
      </w:r>
      <w:r>
        <w:rPr>
          <w:color w:val="000000"/>
          <w:spacing w:val="0"/>
          <w:w w:val="100"/>
          <w:position w:val="0"/>
          <w:shd w:val="clear" w:color="auto" w:fill="auto"/>
          <w:lang w:val="ru-RU" w:eastAsia="ru-RU" w:bidi="ru-RU"/>
        </w:rPr>
        <w:t>треуголь</w:t>
        <w:softHyphen/>
        <w:t xml:space="preserve">ная </w:t>
      </w:r>
      <w:r>
        <w:rPr>
          <w:color w:val="000000"/>
          <w:spacing w:val="0"/>
          <w:w w:val="100"/>
          <w:position w:val="0"/>
          <w:shd w:val="clear" w:color="auto" w:fill="auto"/>
          <w:lang w:val="en-US" w:eastAsia="en-US" w:bidi="en-US"/>
        </w:rPr>
        <w:t xml:space="preserve">(m. triangularis), </w:t>
      </w:r>
      <w:r>
        <w:rPr>
          <w:color w:val="000000"/>
          <w:spacing w:val="0"/>
          <w:w w:val="100"/>
          <w:position w:val="0"/>
          <w:shd w:val="clear" w:color="auto" w:fill="auto"/>
          <w:lang w:val="ru-RU" w:eastAsia="ru-RU" w:bidi="ru-RU"/>
        </w:rPr>
        <w:t xml:space="preserve">пирамидальная (т. </w:t>
      </w:r>
      <w:r>
        <w:rPr>
          <w:color w:val="000000"/>
          <w:spacing w:val="0"/>
          <w:w w:val="100"/>
          <w:position w:val="0"/>
          <w:shd w:val="clear" w:color="auto" w:fill="auto"/>
          <w:lang w:val="en-US" w:eastAsia="en-US" w:bidi="en-US"/>
        </w:rPr>
        <w:t xml:space="preserve">pyramidalis), </w:t>
      </w:r>
      <w:r>
        <w:rPr>
          <w:color w:val="000000"/>
          <w:spacing w:val="0"/>
          <w:w w:val="100"/>
          <w:position w:val="0"/>
          <w:shd w:val="clear" w:color="auto" w:fill="auto"/>
          <w:lang w:val="ru-RU" w:eastAsia="ru-RU" w:bidi="ru-RU"/>
        </w:rPr>
        <w:t xml:space="preserve">круглая (т. </w:t>
      </w:r>
      <w:r>
        <w:rPr>
          <w:color w:val="000000"/>
          <w:spacing w:val="0"/>
          <w:w w:val="100"/>
          <w:position w:val="0"/>
          <w:shd w:val="clear" w:color="auto" w:fill="auto"/>
          <w:lang w:val="en-US" w:eastAsia="en-US" w:bidi="en-US"/>
        </w:rPr>
        <w:t xml:space="preserve">teres), </w:t>
      </w:r>
      <w:r>
        <w:rPr>
          <w:color w:val="000000"/>
          <w:spacing w:val="0"/>
          <w:w w:val="100"/>
          <w:position w:val="0"/>
          <w:shd w:val="clear" w:color="auto" w:fill="auto"/>
          <w:lang w:val="ru-RU" w:eastAsia="ru-RU" w:bidi="ru-RU"/>
        </w:rPr>
        <w:t xml:space="preserve">дельтовидная (т. </w:t>
      </w:r>
      <w:r>
        <w:rPr>
          <w:color w:val="000000"/>
          <w:spacing w:val="0"/>
          <w:w w:val="100"/>
          <w:position w:val="0"/>
          <w:shd w:val="clear" w:color="auto" w:fill="auto"/>
          <w:lang w:val="en-US" w:eastAsia="en-US" w:bidi="en-US"/>
        </w:rPr>
        <w:t xml:space="preserve">deltoideus), </w:t>
      </w:r>
      <w:r>
        <w:rPr>
          <w:color w:val="000000"/>
          <w:spacing w:val="0"/>
          <w:w w:val="100"/>
          <w:position w:val="0"/>
          <w:shd w:val="clear" w:color="auto" w:fill="auto"/>
          <w:lang w:val="ru-RU" w:eastAsia="ru-RU" w:bidi="ru-RU"/>
        </w:rPr>
        <w:t xml:space="preserve">зубчатая (т. </w:t>
      </w:r>
      <w:r>
        <w:rPr>
          <w:color w:val="000000"/>
          <w:spacing w:val="0"/>
          <w:w w:val="100"/>
          <w:position w:val="0"/>
          <w:shd w:val="clear" w:color="auto" w:fill="auto"/>
          <w:lang w:val="en-US" w:eastAsia="en-US" w:bidi="en-US"/>
        </w:rPr>
        <w:t xml:space="preserve">scrratus), </w:t>
      </w:r>
      <w:r>
        <w:rPr>
          <w:color w:val="000000"/>
          <w:spacing w:val="0"/>
          <w:w w:val="100"/>
          <w:position w:val="0"/>
          <w:shd w:val="clear" w:color="auto" w:fill="auto"/>
          <w:lang w:val="ru-RU" w:eastAsia="ru-RU" w:bidi="ru-RU"/>
        </w:rPr>
        <w:t xml:space="preserve">камбаловидная (т. </w:t>
      </w:r>
      <w:r>
        <w:rPr>
          <w:color w:val="000000"/>
          <w:spacing w:val="0"/>
          <w:w w:val="100"/>
          <w:position w:val="0"/>
          <w:shd w:val="clear" w:color="auto" w:fill="auto"/>
          <w:lang w:val="en-US" w:eastAsia="en-US" w:bidi="en-US"/>
        </w:rPr>
        <w:t xml:space="preserve">soleus) </w:t>
      </w:r>
      <w:r>
        <w:rPr>
          <w:color w:val="000000"/>
          <w:spacing w:val="0"/>
          <w:w w:val="100"/>
          <w:position w:val="0"/>
          <w:shd w:val="clear" w:color="auto" w:fill="auto"/>
          <w:lang w:val="ru-RU" w:eastAsia="ru-RU" w:bidi="ru-RU"/>
        </w:rPr>
        <w:t>и др.</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По направлению волокон,</w:t>
      </w:r>
      <w:r>
        <w:rPr>
          <w:color w:val="000000"/>
          <w:spacing w:val="0"/>
          <w:w w:val="100"/>
          <w:position w:val="0"/>
          <w:shd w:val="clear" w:color="auto" w:fill="auto"/>
          <w:lang w:val="ru-RU" w:eastAsia="ru-RU" w:bidi="ru-RU"/>
        </w:rPr>
        <w:t xml:space="preserve"> обусловленному функционально, различаются мышцы с прямыми параллельными волокнами (т. </w:t>
      </w:r>
      <w:r>
        <w:rPr>
          <w:color w:val="000000"/>
          <w:spacing w:val="0"/>
          <w:w w:val="100"/>
          <w:position w:val="0"/>
          <w:shd w:val="clear" w:color="auto" w:fill="auto"/>
          <w:lang w:val="en-US" w:eastAsia="en-US" w:bidi="en-US"/>
        </w:rPr>
        <w:t xml:space="preserve">rectus), </w:t>
      </w:r>
      <w:r>
        <w:rPr>
          <w:color w:val="000000"/>
          <w:spacing w:val="0"/>
          <w:w w:val="100"/>
          <w:position w:val="0"/>
          <w:shd w:val="clear" w:color="auto" w:fill="auto"/>
          <w:lang w:val="ru-RU" w:eastAsia="ru-RU" w:bidi="ru-RU"/>
        </w:rPr>
        <w:t xml:space="preserve">с косыми волокнами (т. </w:t>
      </w:r>
      <w:r>
        <w:rPr>
          <w:color w:val="000000"/>
          <w:spacing w:val="0"/>
          <w:w w:val="100"/>
          <w:position w:val="0"/>
          <w:shd w:val="clear" w:color="auto" w:fill="auto"/>
          <w:lang w:val="en-US" w:eastAsia="en-US" w:bidi="en-US"/>
        </w:rPr>
        <w:t xml:space="preserve">obliquus), </w:t>
      </w:r>
      <w:r>
        <w:rPr>
          <w:color w:val="000000"/>
          <w:spacing w:val="0"/>
          <w:w w:val="100"/>
          <w:position w:val="0"/>
          <w:shd w:val="clear" w:color="auto" w:fill="auto"/>
          <w:lang w:val="ru-RU" w:eastAsia="ru-RU" w:bidi="ru-RU"/>
        </w:rPr>
        <w:t xml:space="preserve">с поперечными (т. </w:t>
      </w:r>
      <w:r>
        <w:rPr>
          <w:color w:val="000000"/>
          <w:spacing w:val="0"/>
          <w:w w:val="100"/>
          <w:position w:val="0"/>
          <w:shd w:val="clear" w:color="auto" w:fill="auto"/>
          <w:lang w:val="en-US" w:eastAsia="en-US" w:bidi="en-US"/>
        </w:rPr>
        <w:t xml:space="preserve">transversus), </w:t>
      </w:r>
      <w:r>
        <w:rPr>
          <w:color w:val="000000"/>
          <w:spacing w:val="0"/>
          <w:w w:val="100"/>
          <w:position w:val="0"/>
          <w:shd w:val="clear" w:color="auto" w:fill="auto"/>
          <w:lang w:val="ru-RU" w:eastAsia="ru-RU" w:bidi="ru-RU"/>
        </w:rPr>
        <w:t xml:space="preserve">с круговыми (т. </w:t>
      </w:r>
      <w:r>
        <w:rPr>
          <w:color w:val="000000"/>
          <w:spacing w:val="0"/>
          <w:w w:val="100"/>
          <w:position w:val="0"/>
          <w:shd w:val="clear" w:color="auto" w:fill="auto"/>
          <w:lang w:val="en-US" w:eastAsia="en-US" w:bidi="en-US"/>
        </w:rPr>
        <w:t xml:space="preserve">orbicularis). </w:t>
      </w:r>
      <w:r>
        <w:rPr>
          <w:color w:val="000000"/>
          <w:spacing w:val="0"/>
          <w:w w:val="100"/>
          <w:position w:val="0"/>
          <w:shd w:val="clear" w:color="auto" w:fill="auto"/>
          <w:lang w:val="ru-RU" w:eastAsia="ru-RU" w:bidi="ru-RU"/>
        </w:rPr>
        <w:t>Последние образуют жомы, или сфинктеры, окружающие отверстия. Если косые волокна присоединяются к сухожилию с одной стороны, то получается так называемая одноперистая мышца, а если с двух сторон — двуперистая. Особое отношение волокон к сухожилию наблю</w:t>
        <w:softHyphen/>
        <w:t xml:space="preserve">дается в полусухожильной </w:t>
      </w:r>
      <w:r>
        <w:rPr>
          <w:color w:val="000000"/>
          <w:spacing w:val="0"/>
          <w:w w:val="100"/>
          <w:position w:val="0"/>
          <w:shd w:val="clear" w:color="auto" w:fill="auto"/>
          <w:lang w:val="en-US" w:eastAsia="en-US" w:bidi="en-US"/>
        </w:rPr>
        <w:t xml:space="preserve">(m. semitendinosus) </w:t>
      </w:r>
      <w:r>
        <w:rPr>
          <w:color w:val="000000"/>
          <w:spacing w:val="0"/>
          <w:w w:val="100"/>
          <w:position w:val="0"/>
          <w:shd w:val="clear" w:color="auto" w:fill="auto"/>
          <w:lang w:val="ru-RU" w:eastAsia="ru-RU" w:bidi="ru-RU"/>
        </w:rPr>
        <w:t xml:space="preserve">и полуперепончатой </w:t>
      </w:r>
      <w:r>
        <w:rPr>
          <w:color w:val="000000"/>
          <w:spacing w:val="0"/>
          <w:w w:val="100"/>
          <w:position w:val="0"/>
          <w:shd w:val="clear" w:color="auto" w:fill="auto"/>
          <w:lang w:val="en-US" w:eastAsia="en-US" w:bidi="en-US"/>
        </w:rPr>
        <w:t>(m. semimembra</w:t>
        <w:softHyphen/>
        <w:t xml:space="preserve">nosus) </w:t>
      </w:r>
      <w:r>
        <w:rPr>
          <w:color w:val="000000"/>
          <w:spacing w:val="0"/>
          <w:w w:val="100"/>
          <w:position w:val="0"/>
          <w:shd w:val="clear" w:color="auto" w:fill="auto"/>
          <w:lang w:val="ru-RU" w:eastAsia="ru-RU" w:bidi="ru-RU"/>
        </w:rPr>
        <w:t>мышцах.</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По функции</w:t>
      </w:r>
      <w:r>
        <w:rPr>
          <w:color w:val="000000"/>
          <w:spacing w:val="0"/>
          <w:w w:val="100"/>
          <w:position w:val="0"/>
          <w:shd w:val="clear" w:color="auto" w:fill="auto"/>
          <w:lang w:val="ru-RU" w:eastAsia="ru-RU" w:bidi="ru-RU"/>
        </w:rPr>
        <w:t xml:space="preserve"> мышцы делятся на сгибатели </w:t>
      </w:r>
      <w:r>
        <w:rPr>
          <w:color w:val="000000"/>
          <w:spacing w:val="0"/>
          <w:w w:val="100"/>
          <w:position w:val="0"/>
          <w:shd w:val="clear" w:color="auto" w:fill="auto"/>
          <w:lang w:val="en-US" w:eastAsia="en-US" w:bidi="en-US"/>
        </w:rPr>
        <w:t xml:space="preserve">(flexores), </w:t>
      </w:r>
      <w:r>
        <w:rPr>
          <w:color w:val="000000"/>
          <w:spacing w:val="0"/>
          <w:w w:val="100"/>
          <w:position w:val="0"/>
          <w:shd w:val="clear" w:color="auto" w:fill="auto"/>
          <w:lang w:val="ru-RU" w:eastAsia="ru-RU" w:bidi="ru-RU"/>
        </w:rPr>
        <w:t xml:space="preserve">разгибатели </w:t>
      </w:r>
      <w:r>
        <w:rPr>
          <w:color w:val="000000"/>
          <w:spacing w:val="0"/>
          <w:w w:val="100"/>
          <w:position w:val="0"/>
          <w:shd w:val="clear" w:color="auto" w:fill="auto"/>
          <w:lang w:val="en-US" w:eastAsia="en-US" w:bidi="en-US"/>
        </w:rPr>
        <w:t xml:space="preserve">(extensores), </w:t>
      </w:r>
      <w:r>
        <w:rPr>
          <w:color w:val="000000"/>
          <w:spacing w:val="0"/>
          <w:w w:val="100"/>
          <w:position w:val="0"/>
          <w:shd w:val="clear" w:color="auto" w:fill="auto"/>
          <w:lang w:val="ru-RU" w:eastAsia="ru-RU" w:bidi="ru-RU"/>
        </w:rPr>
        <w:t>при</w:t>
        <w:softHyphen/>
        <w:t xml:space="preserve">водящие </w:t>
      </w:r>
      <w:r>
        <w:rPr>
          <w:color w:val="000000"/>
          <w:spacing w:val="0"/>
          <w:w w:val="100"/>
          <w:position w:val="0"/>
          <w:shd w:val="clear" w:color="auto" w:fill="auto"/>
          <w:lang w:val="en-US" w:eastAsia="en-US" w:bidi="en-US"/>
        </w:rPr>
        <w:t xml:space="preserve">(adductores), </w:t>
      </w:r>
      <w:r>
        <w:rPr>
          <w:color w:val="000000"/>
          <w:spacing w:val="0"/>
          <w:w w:val="100"/>
          <w:position w:val="0"/>
          <w:shd w:val="clear" w:color="auto" w:fill="auto"/>
          <w:lang w:val="ru-RU" w:eastAsia="ru-RU" w:bidi="ru-RU"/>
        </w:rPr>
        <w:t xml:space="preserve">отводящие </w:t>
      </w:r>
      <w:r>
        <w:rPr>
          <w:color w:val="000000"/>
          <w:spacing w:val="0"/>
          <w:w w:val="100"/>
          <w:position w:val="0"/>
          <w:shd w:val="clear" w:color="auto" w:fill="auto"/>
          <w:lang w:val="en-US" w:eastAsia="en-US" w:bidi="en-US"/>
        </w:rPr>
        <w:t xml:space="preserve">(abductores), </w:t>
      </w:r>
      <w:r>
        <w:rPr>
          <w:color w:val="000000"/>
          <w:spacing w:val="0"/>
          <w:w w:val="100"/>
          <w:position w:val="0"/>
          <w:shd w:val="clear" w:color="auto" w:fill="auto"/>
          <w:lang w:val="ru-RU" w:eastAsia="ru-RU" w:bidi="ru-RU"/>
        </w:rPr>
        <w:t xml:space="preserve">вращатели </w:t>
      </w:r>
      <w:r>
        <w:rPr>
          <w:color w:val="000000"/>
          <w:spacing w:val="0"/>
          <w:w w:val="100"/>
          <w:position w:val="0"/>
          <w:shd w:val="clear" w:color="auto" w:fill="auto"/>
          <w:lang w:val="en-US" w:eastAsia="en-US" w:bidi="en-US"/>
        </w:rPr>
        <w:t xml:space="preserve">(rotatores) </w:t>
      </w:r>
      <w:r>
        <w:rPr>
          <w:color w:val="000000"/>
          <w:spacing w:val="0"/>
          <w:w w:val="100"/>
          <w:position w:val="0"/>
          <w:shd w:val="clear" w:color="auto" w:fill="auto"/>
          <w:lang w:val="ru-RU" w:eastAsia="ru-RU" w:bidi="ru-RU"/>
        </w:rPr>
        <w:t xml:space="preserve">кнутри </w:t>
      </w:r>
      <w:r>
        <w:rPr>
          <w:color w:val="000000"/>
          <w:spacing w:val="0"/>
          <w:w w:val="100"/>
          <w:position w:val="0"/>
          <w:shd w:val="clear" w:color="auto" w:fill="auto"/>
          <w:lang w:val="en-US" w:eastAsia="en-US" w:bidi="en-US"/>
        </w:rPr>
        <w:t xml:space="preserve">(pronatores) </w:t>
      </w:r>
      <w:r>
        <w:rPr>
          <w:color w:val="000000"/>
          <w:spacing w:val="0"/>
          <w:w w:val="100"/>
          <w:position w:val="0"/>
          <w:shd w:val="clear" w:color="auto" w:fill="auto"/>
          <w:lang w:val="ru-RU" w:eastAsia="ru-RU" w:bidi="ru-RU"/>
        </w:rPr>
        <w:t xml:space="preserve">и кнаружи </w:t>
      </w:r>
      <w:r>
        <w:rPr>
          <w:color w:val="000000"/>
          <w:spacing w:val="0"/>
          <w:w w:val="100"/>
          <w:position w:val="0"/>
          <w:shd w:val="clear" w:color="auto" w:fill="auto"/>
          <w:lang w:val="en-US" w:eastAsia="en-US" w:bidi="en-US"/>
        </w:rPr>
        <w:t>(supinatores).</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По отношению к суставам,</w:t>
      </w:r>
      <w:r>
        <w:rPr>
          <w:color w:val="000000"/>
          <w:spacing w:val="0"/>
          <w:w w:val="100"/>
          <w:position w:val="0"/>
          <w:shd w:val="clear" w:color="auto" w:fill="auto"/>
          <w:lang w:val="ru-RU" w:eastAsia="ru-RU" w:bidi="ru-RU"/>
        </w:rPr>
        <w:t xml:space="preserve"> через которые (один, два или несколько) перекидыва</w:t>
        <w:softHyphen/>
        <w:t>ются мышцы, их называют одно-, дву- или многосуставными. Многосуставные мыш</w:t>
        <w:softHyphen/>
        <w:t>цы, как более длинные, располагаются поверхностнее односуставных.</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По положению</w:t>
      </w:r>
      <w:r>
        <w:rPr>
          <w:color w:val="000000"/>
          <w:spacing w:val="0"/>
          <w:w w:val="100"/>
          <w:position w:val="0"/>
          <w:shd w:val="clear" w:color="auto" w:fill="auto"/>
          <w:lang w:val="ru-RU" w:eastAsia="ru-RU" w:bidi="ru-RU"/>
        </w:rPr>
        <w:t xml:space="preserve"> различают поверхностные и глубокие, наружные и внутренние, латеральные и медиальные мышцы.</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Вспомогательные аппараты мышц.</w:t>
      </w:r>
      <w:r>
        <w:rPr>
          <w:color w:val="000000"/>
          <w:spacing w:val="0"/>
          <w:w w:val="100"/>
          <w:position w:val="0"/>
          <w:shd w:val="clear" w:color="auto" w:fill="auto"/>
          <w:lang w:val="ru-RU" w:eastAsia="ru-RU" w:bidi="ru-RU"/>
        </w:rPr>
        <w:t xml:space="preserve"> Кроме главных частей мышцы — ее тела и сухожилия, существуют еще вспомогательные приспособления, так или иначе облег</w:t>
        <w:softHyphen/>
        <w:t>чающие работу мышц. Группа мышц (или вся мускулатура известной части тела) окружается оболочками из волокнистой соединительной ткани, называемыми фас</w:t>
        <w:softHyphen/>
        <w:t xml:space="preserve">циями </w:t>
      </w:r>
      <w:r>
        <w:rPr>
          <w:color w:val="000000"/>
          <w:spacing w:val="0"/>
          <w:w w:val="100"/>
          <w:position w:val="0"/>
          <w:shd w:val="clear" w:color="auto" w:fill="auto"/>
          <w:lang w:val="en-US" w:eastAsia="en-US" w:bidi="en-US"/>
        </w:rPr>
        <w:t xml:space="preserve">(fascia </w:t>
      </w:r>
      <w:r>
        <w:rPr>
          <w:color w:val="000000"/>
          <w:spacing w:val="0"/>
          <w:w w:val="100"/>
          <w:position w:val="0"/>
          <w:shd w:val="clear" w:color="auto" w:fill="auto"/>
          <w:lang w:val="ru-RU" w:eastAsia="ru-RU" w:bidi="ru-RU"/>
        </w:rPr>
        <w:t>— повязка, бинт</w:t>
      </w:r>
      <w:r>
        <w:rPr>
          <w:color w:val="000000"/>
          <w:spacing w:val="0"/>
          <w:w w:val="100"/>
          <w:position w:val="0"/>
          <w:shd w:val="clear" w:color="auto" w:fill="auto"/>
          <w:lang w:val="ru-RU" w:eastAsia="ru-RU" w:bidi="ru-RU"/>
        </w:rPr>
        <w:footnoteReference w:id="11"/>
      </w:r>
      <w:r>
        <w:rPr>
          <w:color w:val="000000"/>
          <w:spacing w:val="0"/>
          <w:w w:val="100"/>
          <w:position w:val="0"/>
          <w:shd w:val="clear" w:color="auto" w:fill="auto"/>
          <w:lang w:val="ru-RU" w:eastAsia="ru-RU" w:bidi="ru-RU"/>
        </w:rPr>
        <w:t>).</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По структурным и функциональным особенностям различают фасции поверхнос</w:t>
        <w:softHyphen/>
        <w:t xml:space="preserve">тные, глубокие и органные. Поверхностные (подкожные) фасции, </w:t>
      </w:r>
      <w:r>
        <w:rPr>
          <w:color w:val="000000"/>
          <w:spacing w:val="0"/>
          <w:w w:val="100"/>
          <w:position w:val="0"/>
          <w:shd w:val="clear" w:color="auto" w:fill="auto"/>
          <w:lang w:val="en-US" w:eastAsia="en-US" w:bidi="en-US"/>
        </w:rPr>
        <w:t xml:space="preserve">fasciae superficiales s. subcutaneae, </w:t>
      </w:r>
      <w:r>
        <w:rPr>
          <w:color w:val="000000"/>
          <w:spacing w:val="0"/>
          <w:w w:val="100"/>
          <w:position w:val="0"/>
          <w:shd w:val="clear" w:color="auto" w:fill="auto"/>
          <w:lang w:val="ru-RU" w:eastAsia="ru-RU" w:bidi="ru-RU"/>
        </w:rPr>
        <w:t>лежат под кожей и представляют собой уплотнение подкожной клет</w:t>
        <w:softHyphen/>
        <w:t>чатки, окружают всю мускулатуру данной области, связаны морфологически и функ</w:t>
        <w:softHyphen/>
        <w:t>ционально с подкожной клетчаткой и кожей и вместе с ними обеспечивают эласти</w:t>
        <w:softHyphen/>
        <w:t>ческую опору тела.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Глубокие фасции, </w:t>
      </w:r>
      <w:r>
        <w:rPr>
          <w:color w:val="000000"/>
          <w:spacing w:val="0"/>
          <w:w w:val="100"/>
          <w:position w:val="0"/>
          <w:shd w:val="clear" w:color="auto" w:fill="auto"/>
          <w:lang w:val="en-US" w:eastAsia="en-US" w:bidi="en-US"/>
        </w:rPr>
        <w:t xml:space="preserve">fasciae profundae, </w:t>
      </w:r>
      <w:r>
        <w:rPr>
          <w:color w:val="000000"/>
          <w:spacing w:val="0"/>
          <w:w w:val="100"/>
          <w:position w:val="0"/>
          <w:shd w:val="clear" w:color="auto" w:fill="auto"/>
          <w:lang w:val="ru-RU" w:eastAsia="ru-RU" w:bidi="ru-RU"/>
        </w:rPr>
        <w:t xml:space="preserve">покрывают группу мышц-синергистов (т. е. выполняющих однородную функцию) или каждую отдельную мышцу (собственная фасция, </w:t>
      </w:r>
      <w:r>
        <w:rPr>
          <w:color w:val="000000"/>
          <w:spacing w:val="0"/>
          <w:w w:val="100"/>
          <w:position w:val="0"/>
          <w:shd w:val="clear" w:color="auto" w:fill="auto"/>
          <w:lang w:val="en-US" w:eastAsia="en-US" w:bidi="en-US"/>
        </w:rPr>
        <w:t xml:space="preserve">fascia propria). </w:t>
      </w:r>
      <w:r>
        <w:rPr>
          <w:color w:val="000000"/>
          <w:spacing w:val="0"/>
          <w:w w:val="100"/>
          <w:position w:val="0"/>
          <w:shd w:val="clear" w:color="auto" w:fill="auto"/>
          <w:lang w:val="ru-RU" w:eastAsia="ru-RU" w:bidi="ru-RU"/>
        </w:rPr>
        <w:t>При повреждении собственной фасции мышцы последняя в этом месте выпячивается, образуя мышечную грыжу.</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Фасции, отделяющие одну группу мыши от другой, дают вглубь отростки, меж</w:t>
        <w:softHyphen/>
        <w:t xml:space="preserve">мышечные перегородки, </w:t>
      </w:r>
      <w:r>
        <w:rPr>
          <w:color w:val="000000"/>
          <w:spacing w:val="0"/>
          <w:w w:val="100"/>
          <w:position w:val="0"/>
          <w:shd w:val="clear" w:color="auto" w:fill="auto"/>
          <w:lang w:val="en-US" w:eastAsia="en-US" w:bidi="en-US"/>
        </w:rPr>
        <w:t xml:space="preserve">septa intermuscularia, </w:t>
      </w:r>
      <w:r>
        <w:rPr>
          <w:color w:val="000000"/>
          <w:spacing w:val="0"/>
          <w:w w:val="100"/>
          <w:position w:val="0"/>
          <w:shd w:val="clear" w:color="auto" w:fill="auto"/>
          <w:lang w:val="ru-RU" w:eastAsia="ru-RU" w:bidi="ru-RU"/>
        </w:rPr>
        <w:t>проникающие между соседними мышечными группами и прикрепляющиеся к костям.</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Футлярное строение фасций.</w:t>
      </w:r>
      <w:r>
        <w:rPr>
          <w:color w:val="000000"/>
          <w:spacing w:val="0"/>
          <w:w w:val="100"/>
          <w:position w:val="0"/>
          <w:shd w:val="clear" w:color="auto" w:fill="auto"/>
          <w:lang w:val="ru-RU" w:eastAsia="ru-RU" w:bidi="ru-RU"/>
        </w:rPr>
        <w:t xml:space="preserve"> Поверхностная фасция образует своеобразный футляр для тела в целом. Собственные же фасции составляю! футляры для отель</w:t>
        <w:softHyphen/>
        <w:t xml:space="preserve">ных мышц и органов. Футлярный принцип с г роения фасциальных вместилищ ча- </w:t>
      </w:r>
      <w:r>
        <w:rPr>
          <w:color w:val="000000"/>
          <w:spacing w:val="0"/>
          <w:w w:val="100"/>
          <w:position w:val="0"/>
          <w:shd w:val="clear" w:color="auto" w:fill="auto"/>
          <w:lang w:val="ru-RU" w:eastAsia="ru-RU" w:bidi="ru-RU"/>
        </w:rPr>
        <w:t>рактерен для фасций всех частей тела (туловища, головы и конечностей) и органов брюшной, грудной и тазовой полостей; особенно подробно он был изучен в отноше</w:t>
        <w:softHyphen/>
        <w:t>нии конечностей Н.И. Пироговым.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Каждый отдел конечности имеет несколько футляров, или фасциальных мешков, расположенных вокруг одной кости (на плече и бедре) или двух (на предплечье н голени). Так, например, в проксимальном отделе предплечья можно различать 7</w:t>
        <w:softHyphen/>
        <w:t>8 фасциальных футляров, а в дистальном — 14.</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Различают основной футляр, образованный фасцией, идущей вокруг всей конеч</w:t>
        <w:softHyphen/>
        <w:t>ности, и футляры второго порядка, содержащие мышцы, сосуды и нервы. Теория Н.И. Пирогова о футлярном строении фасций конечностей имеет значение для пони</w:t>
        <w:softHyphen/>
        <w:t>мания распространения гнойных затеков, крови при кровоизлиянии, а также для местной (футлярной) анестезии.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Окружая мышцы и отделяя их друг от друга, фасции способствуют их изолиро</w:t>
        <w:softHyphen/>
        <w:t>ванному сокращению. Таким образом, фасции и отделяют, и соединяют мышцы.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Глубокие фасции, образующие покровы органов, в частности собственные фасции мышц, фиксируются на скелете межмышечными перегородками или фасциальными узлами. С участием этих фасций строятся влагалища сосудисто-нервных пучков. Ука</w:t>
        <w:softHyphen/>
        <w:t>занные образования, как бы продолжая скелет, служат опорой для органов, мышц, сосудов, нервов и являются промежуточным звеном между клетчаткой и апоневроза</w:t>
        <w:softHyphen/>
        <w:t>ми, поэтому можно рассматривать их в качестве мягкого остова человеческого тела.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области некоторых суставов конечностей фасция утолщается, образуя удержи</w:t>
        <w:softHyphen/>
        <w:t xml:space="preserve">ватель сухожилий, </w:t>
      </w:r>
      <w:r>
        <w:rPr>
          <w:color w:val="000000"/>
          <w:spacing w:val="0"/>
          <w:w w:val="100"/>
          <w:position w:val="0"/>
          <w:shd w:val="clear" w:color="auto" w:fill="auto"/>
          <w:lang w:val="en-US" w:eastAsia="en-US" w:bidi="en-US"/>
        </w:rPr>
        <w:t xml:space="preserve">retinaculum, </w:t>
      </w:r>
      <w:r>
        <w:rPr>
          <w:color w:val="000000"/>
          <w:spacing w:val="0"/>
          <w:w w:val="100"/>
          <w:position w:val="0"/>
          <w:shd w:val="clear" w:color="auto" w:fill="auto"/>
          <w:lang w:val="ru-RU" w:eastAsia="ru-RU" w:bidi="ru-RU"/>
        </w:rPr>
        <w:t xml:space="preserve">состоящий из плотных волокон, перекидывающихся через проходящие здесь сухожилия. Под этими фасциальными связками образуются фиброзные и костно-фиброзные каналы, </w:t>
      </w:r>
      <w:r>
        <w:rPr>
          <w:color w:val="000000"/>
          <w:spacing w:val="0"/>
          <w:w w:val="100"/>
          <w:position w:val="0"/>
          <w:shd w:val="clear" w:color="auto" w:fill="auto"/>
          <w:lang w:val="en-US" w:eastAsia="en-US" w:bidi="en-US"/>
        </w:rPr>
        <w:t xml:space="preserve">vaginae fibrosae tendinum, </w:t>
      </w:r>
      <w:r>
        <w:rPr>
          <w:color w:val="000000"/>
          <w:spacing w:val="0"/>
          <w:w w:val="100"/>
          <w:position w:val="0"/>
          <w:shd w:val="clear" w:color="auto" w:fill="auto"/>
          <w:lang w:val="ru-RU" w:eastAsia="ru-RU" w:bidi="ru-RU"/>
        </w:rPr>
        <w:t>через которые проходят сухожилия. Как связки, так и находящиеся под ними фиброзные влагалища удерживают сухожилия в их положении, не давая им отходить от костей, а кроме того, устраняя боковые смешения сухожилий, они способствуют более точному направле</w:t>
        <w:softHyphen/>
        <w:t>нию мышечной тяги. Скольжение сухожилий в фиброзных влагалищах облегчается тем, что стенки последних выстланы тонкой синовиальной оболочкой, которая в об</w:t>
        <w:softHyphen/>
        <w:t xml:space="preserve">ласти концов канала заворачивается на сухожилие, образуя вокруг него замкнутое синовиальное влагалище сухожилия, </w:t>
      </w:r>
      <w:r>
        <w:rPr>
          <w:color w:val="000000"/>
          <w:spacing w:val="0"/>
          <w:w w:val="100"/>
          <w:position w:val="0"/>
          <w:shd w:val="clear" w:color="auto" w:fill="auto"/>
          <w:lang w:val="en-US" w:eastAsia="en-US" w:bidi="en-US"/>
        </w:rPr>
        <w:t xml:space="preserve">vagina synovialis tendinis. </w:t>
      </w:r>
      <w:r>
        <w:rPr>
          <w:color w:val="000000"/>
          <w:spacing w:val="0"/>
          <w:w w:val="100"/>
          <w:position w:val="0"/>
          <w:shd w:val="clear" w:color="auto" w:fill="auto"/>
          <w:lang w:val="ru-RU" w:eastAsia="ru-RU" w:bidi="ru-RU"/>
        </w:rPr>
        <w:t>Часть синовиальной оболочки окружает сухожилие и срастается с ним, образуя ее висцеральный листок, а другая часть выстилает изнутри фиброзное влагалище и срастается с его стенкой, об</w:t>
        <w:softHyphen/>
        <w:t>разуя пристеночный, париетальный, листок. На месте перехода висцерального лист</w:t>
        <w:softHyphen/>
        <w:t xml:space="preserve">ка в париетальный около сухожилия получается удвоение синовиальной оболочки, называемое брыжейкой сухожилия, </w:t>
      </w:r>
      <w:r>
        <w:rPr>
          <w:color w:val="000000"/>
          <w:spacing w:val="0"/>
          <w:w w:val="100"/>
          <w:position w:val="0"/>
          <w:shd w:val="clear" w:color="auto" w:fill="auto"/>
          <w:lang w:val="en-US" w:eastAsia="en-US" w:bidi="en-US"/>
        </w:rPr>
        <w:t xml:space="preserve">mesotendineum </w:t>
      </w:r>
      <w:r>
        <w:rPr>
          <w:color w:val="000000"/>
          <w:spacing w:val="0"/>
          <w:w w:val="100"/>
          <w:position w:val="0"/>
          <w:shd w:val="clear" w:color="auto" w:fill="auto"/>
          <w:lang w:val="ru-RU" w:eastAsia="ru-RU" w:bidi="ru-RU"/>
        </w:rPr>
        <w:t xml:space="preserve">(рис. 87). В толще ее идут нервы и сосуды сухожилия, поэтому повреждение </w:t>
      </w:r>
      <w:r>
        <w:rPr>
          <w:color w:val="000000"/>
          <w:spacing w:val="0"/>
          <w:w w:val="100"/>
          <w:position w:val="0"/>
          <w:shd w:val="clear" w:color="auto" w:fill="auto"/>
          <w:lang w:val="en-US" w:eastAsia="en-US" w:bidi="en-US"/>
        </w:rPr>
        <w:t xml:space="preserve">mesotendineum </w:t>
      </w:r>
      <w:r>
        <w:rPr>
          <w:color w:val="000000"/>
          <w:spacing w:val="0"/>
          <w:w w:val="100"/>
          <w:position w:val="0"/>
          <w:shd w:val="clear" w:color="auto" w:fill="auto"/>
          <w:lang w:val="ru-RU" w:eastAsia="ru-RU" w:bidi="ru-RU"/>
        </w:rPr>
        <w:t>и расположенных в ней нервов и сосудов влечет за собой омертвение сухожилия. Брыжейка сухожилия укреп</w:t>
        <w:softHyphen/>
        <w:t xml:space="preserve">ляется тонкими связками — </w:t>
      </w:r>
      <w:r>
        <w:rPr>
          <w:color w:val="000000"/>
          <w:spacing w:val="0"/>
          <w:w w:val="100"/>
          <w:position w:val="0"/>
          <w:shd w:val="clear" w:color="auto" w:fill="auto"/>
          <w:lang w:val="en-US" w:eastAsia="en-US" w:bidi="en-US"/>
        </w:rPr>
        <w:t xml:space="preserve">vincula tendinis. </w:t>
      </w:r>
      <w:r>
        <w:rPr>
          <w:color w:val="000000"/>
          <w:spacing w:val="0"/>
          <w:w w:val="100"/>
          <w:position w:val="0"/>
          <w:shd w:val="clear" w:color="auto" w:fill="auto"/>
          <w:lang w:val="ru-RU" w:eastAsia="ru-RU" w:bidi="ru-RU"/>
        </w:rPr>
        <w:t>В полости синовиального влагалища, между висцеральным и париетальным листками синовиальной оболочки, находится несколько капель жидкости, похожей на синовию, которая служит смазкой, облегча</w:t>
        <w:softHyphen/>
        <w:t>ющей скольжение сухожилия при его движении во влагалище.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Такое же значение имеют синовиальные сумки, </w:t>
      </w:r>
      <w:r>
        <w:rPr>
          <w:color w:val="000000"/>
          <w:spacing w:val="0"/>
          <w:w w:val="100"/>
          <w:position w:val="0"/>
          <w:shd w:val="clear" w:color="auto" w:fill="auto"/>
          <w:lang w:val="en-US" w:eastAsia="en-US" w:bidi="en-US"/>
        </w:rPr>
        <w:t xml:space="preserve">bursae synoviales, </w:t>
      </w:r>
      <w:r>
        <w:rPr>
          <w:color w:val="000000"/>
          <w:spacing w:val="0"/>
          <w:w w:val="100"/>
          <w:position w:val="0"/>
          <w:shd w:val="clear" w:color="auto" w:fill="auto"/>
          <w:lang w:val="ru-RU" w:eastAsia="ru-RU" w:bidi="ru-RU"/>
        </w:rPr>
        <w:t>располагаю</w:t>
        <w:softHyphen/>
        <w:t xml:space="preserve">щиеся в различных местах под мышцами и сухожилиями, главным образом вблизи их прикрепления. Некоторые из них, как было указано в артрологии, соединяются с суставной полостью. В тех местах, где направление сухожилия мышцы изменяется, образуется обычно так называемый блок, </w:t>
      </w:r>
      <w:r>
        <w:rPr>
          <w:color w:val="000000"/>
          <w:spacing w:val="0"/>
          <w:w w:val="100"/>
          <w:position w:val="0"/>
          <w:shd w:val="clear" w:color="auto" w:fill="auto"/>
          <w:lang w:val="en-US" w:eastAsia="en-US" w:bidi="en-US"/>
        </w:rPr>
        <w:t xml:space="preserve">trochlea, </w:t>
      </w:r>
      <w:r>
        <w:rPr>
          <w:color w:val="000000"/>
          <w:spacing w:val="0"/>
          <w:w w:val="100"/>
          <w:position w:val="0"/>
          <w:shd w:val="clear" w:color="auto" w:fill="auto"/>
          <w:lang w:val="ru-RU" w:eastAsia="ru-RU" w:bidi="ru-RU"/>
        </w:rPr>
        <w:t>через который сухожилие переки-</w:t>
      </w:r>
      <w:r>
        <w:br w:type="page"/>
      </w:r>
    </w:p>
    <w:p>
      <w:pPr>
        <w:pStyle w:val="Style55"/>
        <w:keepNext w:val="0"/>
        <w:keepLines w:val="0"/>
        <w:widowControl w:val="0"/>
        <w:shd w:val="clear" w:color="auto" w:fill="auto"/>
        <w:bidi w:val="0"/>
        <w:spacing w:before="0" w:after="0" w:line="326" w:lineRule="auto"/>
        <w:ind w:left="0" w:right="0" w:firstLine="0"/>
        <w:jc w:val="center"/>
      </w:pPr>
      <w:r>
        <w:drawing>
          <wp:anchor distT="25400" distB="135255" distL="25400" distR="25400" simplePos="0" relativeHeight="125829476" behindDoc="0" locked="0" layoutInCell="1" allowOverlap="1">
            <wp:simplePos x="0" y="0"/>
            <wp:positionH relativeFrom="page">
              <wp:posOffset>1749425</wp:posOffset>
            </wp:positionH>
            <wp:positionV relativeFrom="paragraph">
              <wp:posOffset>12700</wp:posOffset>
            </wp:positionV>
            <wp:extent cx="1725295" cy="987425"/>
            <wp:wrapSquare wrapText="left"/>
            <wp:docPr id="381" name="Shape 381"/>
            <a:graphic xmlns:a="http://schemas.openxmlformats.org/drawingml/2006/main">
              <a:graphicData uri="http://schemas.openxmlformats.org/drawingml/2006/picture">
                <pic:pic xmlns:pic="http://schemas.openxmlformats.org/drawingml/2006/picture">
                  <pic:nvPicPr>
                    <pic:cNvPr id="382" name="Picture box 382"/>
                    <pic:cNvPicPr/>
                  </pic:nvPicPr>
                  <pic:blipFill>
                    <a:blip r:embed="rId289"/>
                    <a:stretch/>
                  </pic:blipFill>
                  <pic:spPr>
                    <a:xfrm>
                      <a:ext cx="1725295" cy="987425"/>
                    </a:xfrm>
                    <a:prstGeom prst="rect"/>
                  </pic:spPr>
                </pic:pic>
              </a:graphicData>
            </a:graphic>
          </wp:anchor>
        </w:drawing>
      </w:r>
      <w:r>
        <mc:AlternateContent>
          <mc:Choice Requires="wps">
            <w:drawing>
              <wp:anchor distT="0" distB="0" distL="0" distR="0" simplePos="0" relativeHeight="503316530" behindDoc="0" locked="0" layoutInCell="1" allowOverlap="1">
                <wp:simplePos x="0" y="0"/>
                <wp:positionH relativeFrom="page">
                  <wp:posOffset>2023745</wp:posOffset>
                </wp:positionH>
                <wp:positionV relativeFrom="paragraph">
                  <wp:posOffset>1021715</wp:posOffset>
                </wp:positionV>
                <wp:extent cx="250190" cy="85090"/>
                <wp:wrapNone/>
                <wp:docPr id="383" name="Shape 383"/>
                <a:graphic xmlns:a="http://schemas.openxmlformats.org/drawingml/2006/main">
                  <a:graphicData uri="http://schemas.microsoft.com/office/word/2010/wordprocessingShape">
                    <wps:wsp>
                      <wps:cNvSpPr txBox="1"/>
                      <wps:spPr>
                        <a:xfrm>
                          <a:ext cx="250190" cy="85090"/>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left"/>
                              <w:rPr>
                                <w:sz w:val="8"/>
                                <w:szCs w:val="8"/>
                              </w:rPr>
                            </w:pPr>
                            <w:r>
                              <w:rPr>
                                <w:color w:val="000000"/>
                                <w:spacing w:val="0"/>
                                <w:w w:val="100"/>
                                <w:position w:val="0"/>
                                <w:sz w:val="8"/>
                                <w:szCs w:val="8"/>
                                <w:shd w:val="clear" w:color="auto" w:fill="auto"/>
                                <w:lang w:val="ru-RU" w:eastAsia="ru-RU" w:bidi="ru-RU"/>
                              </w:rPr>
                              <w:t xml:space="preserve">4 </w:t>
                            </w:r>
                            <w:r>
                              <w:rPr>
                                <w:color w:val="1E1E1E"/>
                                <w:spacing w:val="0"/>
                                <w:w w:val="100"/>
                                <w:position w:val="0"/>
                                <w:sz w:val="8"/>
                                <w:szCs w:val="8"/>
                                <w:shd w:val="clear" w:color="auto" w:fill="auto"/>
                                <w:lang w:val="ru-RU" w:eastAsia="ru-RU" w:bidi="ru-RU"/>
                              </w:rPr>
                              <w:t xml:space="preserve">5 </w:t>
                            </w:r>
                            <w:r>
                              <w:rPr>
                                <w:color w:val="000000"/>
                                <w:spacing w:val="0"/>
                                <w:w w:val="100"/>
                                <w:position w:val="0"/>
                                <w:sz w:val="8"/>
                                <w:szCs w:val="8"/>
                                <w:shd w:val="clear" w:color="auto" w:fill="auto"/>
                                <w:lang w:val="ru-RU" w:eastAsia="ru-RU" w:bidi="ru-RU"/>
                              </w:rPr>
                              <w:t>6</w:t>
                            </w:r>
                          </w:p>
                        </w:txbxContent>
                      </wps:txbx>
                      <wps:bodyPr lIns="0" tIns="0" rIns="0" bIns="0">
                        <a:noAutoFit/>
                      </wps:bodyPr>
                    </wps:wsp>
                  </a:graphicData>
                </a:graphic>
              </wp:anchor>
            </w:drawing>
          </mc:Choice>
          <mc:Fallback>
            <w:pict>
              <v:shape id="_x0000_s1409" type="#_x0000_t202" style="position:absolute;margin-left:159.34999999999999pt;margin-top:80.450000000000003pt;width:19.699999999999999pt;height:6.7000000000000002pt;z-index:251657777;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240" w:lineRule="auto"/>
                        <w:ind w:left="0" w:right="0" w:firstLine="0"/>
                        <w:jc w:val="left"/>
                        <w:rPr>
                          <w:sz w:val="8"/>
                          <w:szCs w:val="8"/>
                        </w:rPr>
                      </w:pPr>
                      <w:r>
                        <w:rPr>
                          <w:color w:val="000000"/>
                          <w:spacing w:val="0"/>
                          <w:w w:val="100"/>
                          <w:position w:val="0"/>
                          <w:sz w:val="8"/>
                          <w:szCs w:val="8"/>
                          <w:shd w:val="clear" w:color="auto" w:fill="auto"/>
                          <w:lang w:val="ru-RU" w:eastAsia="ru-RU" w:bidi="ru-RU"/>
                        </w:rPr>
                        <w:t xml:space="preserve">4 </w:t>
                      </w:r>
                      <w:r>
                        <w:rPr>
                          <w:color w:val="1E1E1E"/>
                          <w:spacing w:val="0"/>
                          <w:w w:val="100"/>
                          <w:position w:val="0"/>
                          <w:sz w:val="8"/>
                          <w:szCs w:val="8"/>
                          <w:shd w:val="clear" w:color="auto" w:fill="auto"/>
                          <w:lang w:val="ru-RU" w:eastAsia="ru-RU" w:bidi="ru-RU"/>
                        </w:rPr>
                        <w:t xml:space="preserve">5 </w:t>
                      </w:r>
                      <w:r>
                        <w:rPr>
                          <w:color w:val="000000"/>
                          <w:spacing w:val="0"/>
                          <w:w w:val="100"/>
                          <w:position w:val="0"/>
                          <w:sz w:val="8"/>
                          <w:szCs w:val="8"/>
                          <w:shd w:val="clear" w:color="auto" w:fill="auto"/>
                          <w:lang w:val="ru-RU" w:eastAsia="ru-RU" w:bidi="ru-RU"/>
                        </w:rPr>
                        <w:t>6</w:t>
                      </w:r>
                    </w:p>
                  </w:txbxContent>
                </v:textbox>
                <w10:wrap anchorx="page"/>
              </v:shape>
            </w:pict>
          </mc:Fallback>
        </mc:AlternateContent>
      </w:r>
      <w:r>
        <w:rPr>
          <w:color w:val="000000"/>
          <w:spacing w:val="0"/>
          <w:w w:val="100"/>
          <w:position w:val="0"/>
          <w:shd w:val="clear" w:color="auto" w:fill="auto"/>
          <w:lang w:val="ru-RU" w:eastAsia="ru-RU" w:bidi="ru-RU"/>
        </w:rPr>
        <w:t>Рис. 87. Схема синовиального</w:t>
        <w:br/>
        <w:t>влагалища сухожилия.</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а — поперечный разрез: I — </w:t>
      </w:r>
      <w:r>
        <w:rPr>
          <w:color w:val="000000"/>
          <w:spacing w:val="0"/>
          <w:w w:val="100"/>
          <w:position w:val="0"/>
          <w:shd w:val="clear" w:color="auto" w:fill="auto"/>
          <w:lang w:val="en-US" w:eastAsia="en-US" w:bidi="en-US"/>
        </w:rPr>
        <w:t xml:space="preserve">meso- tendineum;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vag. fibrosa; 3 — </w:t>
      </w:r>
      <w:r>
        <w:rPr>
          <w:color w:val="000000"/>
          <w:spacing w:val="0"/>
          <w:w w:val="100"/>
          <w:position w:val="0"/>
          <w:shd w:val="clear" w:color="auto" w:fill="auto"/>
          <w:lang w:val="ru-RU" w:eastAsia="ru-RU" w:bidi="ru-RU"/>
        </w:rPr>
        <w:t>пари</w:t>
        <w:softHyphen/>
        <w:t>етальный листок синовиального вла</w:t>
        <w:softHyphen/>
        <w:t>галища; 4 — висцеральный листок си</w:t>
        <w:softHyphen/>
        <w:t>новиального влагалища;</w:t>
      </w:r>
    </w:p>
    <w:p>
      <w:pPr>
        <w:pStyle w:val="Style46"/>
        <w:keepNext w:val="0"/>
        <w:keepLines w:val="0"/>
        <w:widowControl w:val="0"/>
        <w:shd w:val="clear" w:color="auto" w:fill="auto"/>
        <w:bidi w:val="0"/>
        <w:spacing w:before="0" w:after="140"/>
        <w:ind w:left="0" w:right="0" w:firstLine="0"/>
        <w:jc w:val="both"/>
      </w:pPr>
      <w:r>
        <w:rPr>
          <w:color w:val="000000"/>
          <w:spacing w:val="0"/>
          <w:w w:val="100"/>
          <w:position w:val="0"/>
          <w:shd w:val="clear" w:color="auto" w:fill="auto"/>
          <w:lang w:val="ru-RU" w:eastAsia="ru-RU" w:bidi="ru-RU"/>
        </w:rPr>
        <w:t xml:space="preserve">б — продольный разрез: 1 — </w:t>
      </w:r>
      <w:r>
        <w:rPr>
          <w:color w:val="000000"/>
          <w:spacing w:val="0"/>
          <w:w w:val="100"/>
          <w:position w:val="0"/>
          <w:shd w:val="clear" w:color="auto" w:fill="auto"/>
          <w:lang w:val="en-US" w:eastAsia="en-US" w:bidi="en-US"/>
        </w:rPr>
        <w:t>vag. fib</w:t>
        <w:softHyphen/>
        <w:t xml:space="preserve">rosa tendinis;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vag. synovialis tendi</w:t>
        <w:softHyphen/>
        <w:t xml:space="preserve">nis; 3 — tendo; 4 — </w:t>
      </w:r>
      <w:r>
        <w:rPr>
          <w:color w:val="000000"/>
          <w:spacing w:val="0"/>
          <w:w w:val="100"/>
          <w:position w:val="0"/>
          <w:shd w:val="clear" w:color="auto" w:fill="auto"/>
          <w:lang w:val="ru-RU" w:eastAsia="ru-RU" w:bidi="ru-RU"/>
        </w:rPr>
        <w:t>висцеральный лис</w:t>
        <w:softHyphen/>
        <w:t xml:space="preserve">ток синовиального влагалища; </w:t>
      </w:r>
      <w:r>
        <w:rPr>
          <w:color w:val="000000"/>
          <w:spacing w:val="0"/>
          <w:w w:val="100"/>
          <w:position w:val="0"/>
          <w:shd w:val="clear" w:color="auto" w:fill="auto"/>
          <w:lang w:val="en-US" w:eastAsia="en-US" w:bidi="en-US"/>
        </w:rPr>
        <w:t xml:space="preserve">5 </w:t>
      </w:r>
      <w:r>
        <w:rPr>
          <w:color w:val="000000"/>
          <w:spacing w:val="0"/>
          <w:w w:val="100"/>
          <w:position w:val="0"/>
          <w:shd w:val="clear" w:color="auto" w:fill="auto"/>
          <w:lang w:val="ru-RU" w:eastAsia="ru-RU" w:bidi="ru-RU"/>
        </w:rPr>
        <w:t>— по</w:t>
        <w:softHyphen/>
        <w:t>лость синовиального влагалища; 6 — париетальный листок синовиального влагал ища.</w:t>
      </w:r>
    </w:p>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дывается, как ремень через шкив. Различают костные блоки, когда сухожилие пере</w:t>
        <w:softHyphen/>
        <w:t>кидывается через кости, причем поверхность кости в этом месте выстлана хрящом, а между костью и сухожилием располагается синовиальная сумка, и блоки фиброз</w:t>
        <w:softHyphen/>
        <w:t>ные, образуемые фасциальными связками.</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К вспомогательному аппарату мышц относятся также сесамовидные кости, </w:t>
      </w:r>
      <w:r>
        <w:rPr>
          <w:color w:val="000000"/>
          <w:spacing w:val="0"/>
          <w:w w:val="100"/>
          <w:position w:val="0"/>
          <w:shd w:val="clear" w:color="auto" w:fill="auto"/>
          <w:lang w:val="en-US" w:eastAsia="en-US" w:bidi="en-US"/>
        </w:rPr>
        <w:t xml:space="preserve">ossa sesamoidea. </w:t>
      </w:r>
      <w:r>
        <w:rPr>
          <w:color w:val="000000"/>
          <w:spacing w:val="0"/>
          <w:w w:val="100"/>
          <w:position w:val="0"/>
          <w:shd w:val="clear" w:color="auto" w:fill="auto"/>
          <w:lang w:val="ru-RU" w:eastAsia="ru-RU" w:bidi="ru-RU"/>
        </w:rPr>
        <w:t>Они формируются в толще сухожилий в местах прикрепления их к кости, где требуется увеличить плечо мышечной силы и этим увеличить момент ее вращения.</w:t>
      </w:r>
    </w:p>
    <w:p>
      <w:pPr>
        <w:pStyle w:val="Style14"/>
        <w:keepNext w:val="0"/>
        <w:keepLines w:val="0"/>
        <w:widowControl w:val="0"/>
        <w:shd w:val="clear" w:color="auto" w:fill="auto"/>
        <w:bidi w:val="0"/>
        <w:spacing w:before="0" w:after="0" w:line="293" w:lineRule="auto"/>
        <w:ind w:left="0" w:right="0"/>
        <w:jc w:val="both"/>
      </w:pPr>
      <w:r>
        <w:rPr>
          <w:i/>
          <w:iCs/>
          <w:color w:val="000000"/>
          <w:spacing w:val="0"/>
          <w:w w:val="100"/>
          <w:position w:val="0"/>
          <w:shd w:val="clear" w:color="auto" w:fill="auto"/>
          <w:lang w:val="ru-RU" w:eastAsia="ru-RU" w:bidi="ru-RU"/>
        </w:rPr>
        <w:t>Влияние факторов внешней среды на мускулатуру.</w:t>
      </w:r>
      <w:r>
        <w:rPr>
          <w:color w:val="000000"/>
          <w:spacing w:val="0"/>
          <w:w w:val="100"/>
          <w:position w:val="0"/>
          <w:shd w:val="clear" w:color="auto" w:fill="auto"/>
          <w:lang w:val="ru-RU" w:eastAsia="ru-RU" w:bidi="ru-RU"/>
        </w:rPr>
        <w:t xml:space="preserve"> В мышцах весьма энергич</w:t>
        <w:softHyphen/>
        <w:t>но происходят процессы обмена веществ, интенсивность которых еще более повыша</w:t>
        <w:softHyphen/>
        <w:t>ется, при этом приток крови к мышце увеличивается. Усиленная функция мускулату</w:t>
        <w:softHyphen/>
        <w:t>ры вызывает улучшение питания и увеличение массы мышцы (так называемая рабо</w:t>
        <w:softHyphen/>
        <w:t>чая гипертрофия мышцы).</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Физические упражнения, связанные с различными видами труда и спорта, вызывают рабочую гипертрофию тех мышц, которые оказываются наиболее нагруженными.</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Труд работника-профессионала обусловливает длительное пребывание тела в ка</w:t>
        <w:softHyphen/>
        <w:t>ком-либо одном положении (например, согнутом при работе у верстака) или постоян</w:t>
        <w:softHyphen/>
        <w:t>ное изменение положения тела (например, сгибание и разгибание туловища у плотни</w:t>
        <w:softHyphen/>
        <w:t>ков). Поэтому специализация вызывает усиленную деятельность не всей мускулату</w:t>
        <w:softHyphen/>
        <w:t>ры, а только определенных ее отделов, в силу чего профессиональная работа является причиной более сильного развития одних частей тела и некоторого отставания других.</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Точно так же и некоторые специальные виды спорта развивают только отдельные группы мышц. Значит, гигиена труда и спорта требует универсальной гимнастики, которая способствует гармоничному развитию тела человека.</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Правильные физические упражнения вызывают пропорциональное развитие мус</w:t>
        <w:softHyphen/>
        <w:t>кулатуры всего тела. Поскольку усиленная работа мышц влияет на обмен веществ всего организма, постольку физическая культура является одним из мощных факто</w:t>
        <w:softHyphen/>
        <w:t>ров, оказывающих благотворное влияние на его рагвитис. При этом двигательная активность переводит скелетные мышцы на их более эффективный и экономный ре</w:t>
        <w:softHyphen/>
        <w:t>жим самообслуживания. В экстремальных условиях, к которым относи</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ся и спорт, скелетные мышцы становягся вспомогательным фактором кровообращения, поскольку при их рабочей гипертрофии расширяется просвег внутримышечных кровеносных сосудов, происходит рабочая гиперемия мышц.</w:t>
      </w:r>
    </w:p>
    <w:p>
      <w:pPr>
        <w:pStyle w:val="Style14"/>
        <w:keepNext w:val="0"/>
        <w:keepLines w:val="0"/>
        <w:widowControl w:val="0"/>
        <w:shd w:val="clear" w:color="auto" w:fill="auto"/>
        <w:bidi w:val="0"/>
        <w:spacing w:before="0" w:after="240" w:line="293" w:lineRule="auto"/>
        <w:ind w:left="0" w:right="0"/>
        <w:jc w:val="both"/>
      </w:pPr>
      <w:r>
        <w:rPr>
          <w:color w:val="000000"/>
          <w:spacing w:val="0"/>
          <w:w w:val="100"/>
          <w:position w:val="0"/>
          <w:shd w:val="clear" w:color="auto" w:fill="auto"/>
          <w:lang w:val="ru-RU" w:eastAsia="ru-RU" w:bidi="ru-RU"/>
        </w:rPr>
        <w:t xml:space="preserve">Кроме этого, обнаружена новая, насосная, функция скелетных мышц, волокна которых при сокращении гоня г кровь но внугриорг аниому кровеносному руслу, но- </w:t>
      </w:r>
      <w:r>
        <w:rPr>
          <w:color w:val="000000"/>
          <w:spacing w:val="0"/>
          <w:w w:val="100"/>
          <w:position w:val="0"/>
          <w:shd w:val="clear" w:color="auto" w:fill="auto"/>
          <w:lang w:val="ru-RU" w:eastAsia="ru-RU" w:bidi="ru-RU"/>
        </w:rPr>
        <w:t>могая сердцу н осуществлении кровообращения. Таким образом, скелетная мышца — по естественный физиологический вибратор и самостоятельный насос в системе кровообращения, как бы «периферическое сердце» (подробнее о внутримышечных насосах см. в разделе «Ангиология»).</w:t>
      </w:r>
    </w:p>
    <w:p>
      <w:pPr>
        <w:pStyle w:val="Style24"/>
        <w:keepNext/>
        <w:keepLines/>
        <w:widowControl w:val="0"/>
        <w:shd w:val="clear" w:color="auto" w:fill="auto"/>
        <w:bidi w:val="0"/>
        <w:spacing w:before="0" w:line="240" w:lineRule="auto"/>
        <w:ind w:left="0" w:right="0" w:firstLine="0"/>
        <w:jc w:val="center"/>
      </w:pPr>
      <w:bookmarkStart w:id="312" w:name="bookmark312"/>
      <w:r>
        <w:rPr>
          <w:color w:val="000000"/>
          <w:spacing w:val="0"/>
          <w:w w:val="100"/>
          <w:position w:val="0"/>
          <w:shd w:val="clear" w:color="auto" w:fill="auto"/>
          <w:lang w:val="ru-RU" w:eastAsia="ru-RU" w:bidi="ru-RU"/>
        </w:rPr>
        <w:t>ЧАСТНАЯ МИОЛОГИЯ</w:t>
      </w:r>
      <w:bookmarkEnd w:id="312"/>
    </w:p>
    <w:p>
      <w:pPr>
        <w:pStyle w:val="Style39"/>
        <w:keepNext/>
        <w:keepLines/>
        <w:widowControl w:val="0"/>
        <w:shd w:val="clear" w:color="auto" w:fill="auto"/>
        <w:bidi w:val="0"/>
        <w:spacing w:before="0" w:after="160" w:line="240" w:lineRule="auto"/>
        <w:ind w:left="0" w:right="0" w:firstLine="0"/>
        <w:jc w:val="center"/>
      </w:pPr>
      <w:bookmarkStart w:id="314" w:name="bookmark314"/>
      <w:r>
        <w:rPr>
          <w:color w:val="000000"/>
          <w:spacing w:val="0"/>
          <w:w w:val="100"/>
          <w:position w:val="0"/>
          <w:shd w:val="clear" w:color="auto" w:fill="auto"/>
          <w:lang w:val="ru-RU" w:eastAsia="ru-RU" w:bidi="ru-RU"/>
        </w:rPr>
        <w:t>МЫШЦЫ И ФАСЦИИ ТУЛОВИЩА</w:t>
      </w:r>
      <w:bookmarkEnd w:id="314"/>
    </w:p>
    <w:p>
      <w:pPr>
        <w:pStyle w:val="Style88"/>
        <w:keepNext/>
        <w:keepLines/>
        <w:widowControl w:val="0"/>
        <w:shd w:val="clear" w:color="auto" w:fill="auto"/>
        <w:bidi w:val="0"/>
        <w:spacing w:before="0" w:after="80" w:line="240" w:lineRule="auto"/>
        <w:ind w:left="0" w:right="0" w:firstLine="0"/>
        <w:jc w:val="center"/>
      </w:pPr>
      <w:bookmarkStart w:id="316" w:name="bookmark316"/>
      <w:r>
        <w:rPr>
          <w:color w:val="000000"/>
          <w:spacing w:val="0"/>
          <w:w w:val="100"/>
          <w:position w:val="0"/>
          <w:shd w:val="clear" w:color="auto" w:fill="auto"/>
          <w:lang w:val="ru-RU" w:eastAsia="ru-RU" w:bidi="ru-RU"/>
        </w:rPr>
        <w:t>МЫШЦЫ спины</w:t>
      </w:r>
      <w:bookmarkEnd w:id="316"/>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Мышцы спины многочисленны (рис. 88). Главную часть их образует аутохтонная мускулатура, возникшая из дорсальных отделов миотомов туловища, на которую на</w:t>
        <w:softHyphen/>
        <w:t>слаиваются мышцы, переместившиеся на спину с головы (висцеральные) и с верх</w:t>
        <w:softHyphen/>
        <w:t>ней конечности (трункопетальные), вследствие чего они располагаются в два слоя — поверхностный и глубокий.</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А. </w:t>
      </w:r>
      <w:r>
        <w:rPr>
          <w:i/>
          <w:iCs/>
          <w:color w:val="000000"/>
          <w:spacing w:val="0"/>
          <w:w w:val="100"/>
          <w:position w:val="0"/>
          <w:shd w:val="clear" w:color="auto" w:fill="auto"/>
          <w:lang w:val="ru-RU" w:eastAsia="ru-RU" w:bidi="ru-RU"/>
        </w:rPr>
        <w:t>Поверхностные мышцы.</w:t>
      </w:r>
    </w:p>
    <w:p>
      <w:pPr>
        <w:pStyle w:val="Style14"/>
        <w:keepNext w:val="0"/>
        <w:keepLines w:val="0"/>
        <w:widowControl w:val="0"/>
        <w:numPr>
          <w:ilvl w:val="0"/>
          <w:numId w:val="141"/>
        </w:numPr>
        <w:shd w:val="clear" w:color="auto" w:fill="auto"/>
        <w:tabs>
          <w:tab w:pos="382" w:val="left"/>
        </w:tabs>
        <w:bidi w:val="0"/>
        <w:spacing w:before="0" w:after="0"/>
        <w:ind w:left="0" w:right="0"/>
        <w:jc w:val="both"/>
      </w:pPr>
      <w:r>
        <w:rPr>
          <w:i/>
          <w:iCs/>
          <w:color w:val="000000"/>
          <w:spacing w:val="0"/>
          <w:w w:val="100"/>
          <w:position w:val="0"/>
          <w:shd w:val="clear" w:color="auto" w:fill="auto"/>
          <w:lang w:val="ru-RU" w:eastAsia="ru-RU" w:bidi="ru-RU"/>
        </w:rPr>
        <w:t>Мышцы, прикрепляющиеся на поясе верхней конечности и плече:</w:t>
      </w:r>
    </w:p>
    <w:p>
      <w:pPr>
        <w:pStyle w:val="Style14"/>
        <w:keepNext w:val="0"/>
        <w:keepLines w:val="0"/>
        <w:widowControl w:val="0"/>
        <w:numPr>
          <w:ilvl w:val="0"/>
          <w:numId w:val="143"/>
        </w:numPr>
        <w:shd w:val="clear" w:color="auto" w:fill="auto"/>
        <w:tabs>
          <w:tab w:pos="390" w:val="left"/>
        </w:tabs>
        <w:bidi w:val="0"/>
        <w:spacing w:before="0" w:after="0"/>
        <w:ind w:left="0" w:right="0"/>
        <w:jc w:val="both"/>
      </w:pPr>
      <w:r>
        <w:rPr>
          <w:color w:val="000000"/>
          <w:spacing w:val="0"/>
          <w:w w:val="100"/>
          <w:position w:val="0"/>
          <w:shd w:val="clear" w:color="auto" w:fill="auto"/>
          <w:lang w:val="ru-RU" w:eastAsia="ru-RU" w:bidi="ru-RU"/>
        </w:rPr>
        <w:t>трапециевидная мышца, жаберного происхождения, переместилась на тулови</w:t>
        <w:softHyphen/>
        <w:t xml:space="preserve">ще с головы и потому иннервируется XI черепным нервом, </w:t>
      </w:r>
      <w:r>
        <w:rPr>
          <w:color w:val="000000"/>
          <w:spacing w:val="0"/>
          <w:w w:val="100"/>
          <w:position w:val="0"/>
          <w:shd w:val="clear" w:color="auto" w:fill="auto"/>
          <w:lang w:val="en-US" w:eastAsia="en-US" w:bidi="en-US"/>
        </w:rPr>
        <w:t>n. accessorius;</w:t>
      </w:r>
    </w:p>
    <w:p>
      <w:pPr>
        <w:pStyle w:val="Style14"/>
        <w:keepNext w:val="0"/>
        <w:keepLines w:val="0"/>
        <w:widowControl w:val="0"/>
        <w:numPr>
          <w:ilvl w:val="0"/>
          <w:numId w:val="143"/>
        </w:numPr>
        <w:shd w:val="clear" w:color="auto" w:fill="auto"/>
        <w:tabs>
          <w:tab w:pos="394" w:val="left"/>
        </w:tabs>
        <w:bidi w:val="0"/>
        <w:spacing w:before="0" w:after="0"/>
        <w:ind w:left="0" w:right="0"/>
        <w:jc w:val="both"/>
      </w:pPr>
      <w:r>
        <w:rPr>
          <w:color w:val="000000"/>
          <w:spacing w:val="0"/>
          <w:w w:val="100"/>
          <w:position w:val="0"/>
          <w:shd w:val="clear" w:color="auto" w:fill="auto"/>
          <w:lang w:val="ru-RU" w:eastAsia="ru-RU" w:bidi="ru-RU"/>
        </w:rPr>
        <w:t>широчайшая мышца спины — трункопетальная — переместилась на туловище с верхней конечности и потому иннервируется из плечевого сплетения;</w:t>
      </w:r>
    </w:p>
    <w:p>
      <w:pPr>
        <w:pStyle w:val="Style14"/>
        <w:keepNext w:val="0"/>
        <w:keepLines w:val="0"/>
        <w:widowControl w:val="0"/>
        <w:numPr>
          <w:ilvl w:val="0"/>
          <w:numId w:val="143"/>
        </w:numPr>
        <w:shd w:val="clear" w:color="auto" w:fill="auto"/>
        <w:tabs>
          <w:tab w:pos="394" w:val="left"/>
        </w:tabs>
        <w:bidi w:val="0"/>
        <w:spacing w:before="0" w:after="0"/>
        <w:ind w:left="0" w:right="0"/>
        <w:jc w:val="both"/>
      </w:pPr>
      <w:r>
        <w:rPr>
          <w:color w:val="000000"/>
          <w:spacing w:val="0"/>
          <w:w w:val="100"/>
          <w:position w:val="0"/>
          <w:shd w:val="clear" w:color="auto" w:fill="auto"/>
          <w:lang w:val="ru-RU" w:eastAsia="ru-RU" w:bidi="ru-RU"/>
        </w:rPr>
        <w:t xml:space="preserve">мышца, поднимающая лопатку, </w:t>
      </w:r>
      <w:r>
        <w:rPr>
          <w:color w:val="000000"/>
          <w:spacing w:val="0"/>
          <w:w w:val="100"/>
          <w:position w:val="0"/>
          <w:shd w:val="clear" w:color="auto" w:fill="auto"/>
          <w:lang w:val="en-US" w:eastAsia="en-US" w:bidi="en-US"/>
        </w:rPr>
        <w:t xml:space="preserve">m. levator scapulae, </w:t>
      </w:r>
      <w:r>
        <w:rPr>
          <w:color w:val="000000"/>
          <w:spacing w:val="0"/>
          <w:w w:val="100"/>
          <w:position w:val="0"/>
          <w:shd w:val="clear" w:color="auto" w:fill="auto"/>
          <w:lang w:val="ru-RU" w:eastAsia="ru-RU" w:bidi="ru-RU"/>
        </w:rPr>
        <w:t xml:space="preserve">и ромбовидная мышца т. </w:t>
      </w:r>
      <w:r>
        <w:rPr>
          <w:color w:val="000000"/>
          <w:spacing w:val="0"/>
          <w:w w:val="100"/>
          <w:position w:val="0"/>
          <w:shd w:val="clear" w:color="auto" w:fill="auto"/>
          <w:lang w:val="en-US" w:eastAsia="en-US" w:bidi="en-US"/>
        </w:rPr>
        <w:t xml:space="preserve">rhomboideus, </w:t>
      </w:r>
      <w:r>
        <w:rPr>
          <w:color w:val="000000"/>
          <w:spacing w:val="0"/>
          <w:w w:val="100"/>
          <w:position w:val="0"/>
          <w:shd w:val="clear" w:color="auto" w:fill="auto"/>
          <w:lang w:val="ru-RU" w:eastAsia="ru-RU" w:bidi="ru-RU"/>
        </w:rPr>
        <w:t>трункофугальные: переместились с туловища на пояс верхней конеч</w:t>
        <w:softHyphen/>
        <w:t>ности, иннервируются от коротких ветвей плечевого сплетения.</w:t>
      </w:r>
    </w:p>
    <w:p>
      <w:pPr>
        <w:pStyle w:val="Style14"/>
        <w:keepNext w:val="0"/>
        <w:keepLines w:val="0"/>
        <w:widowControl w:val="0"/>
        <w:numPr>
          <w:ilvl w:val="0"/>
          <w:numId w:val="141"/>
        </w:numPr>
        <w:shd w:val="clear" w:color="auto" w:fill="auto"/>
        <w:tabs>
          <w:tab w:pos="380" w:val="left"/>
        </w:tabs>
        <w:bidi w:val="0"/>
        <w:spacing w:before="0" w:after="0"/>
        <w:ind w:left="0" w:right="0"/>
        <w:jc w:val="both"/>
      </w:pPr>
      <w:r>
        <w:rPr>
          <w:i/>
          <w:iCs/>
          <w:color w:val="000000"/>
          <w:spacing w:val="0"/>
          <w:w w:val="100"/>
          <w:position w:val="0"/>
          <w:shd w:val="clear" w:color="auto" w:fill="auto"/>
          <w:lang w:val="ru-RU" w:eastAsia="ru-RU" w:bidi="ru-RU"/>
        </w:rPr>
        <w:t>Мыищы. прикрепляющиеся на ребрах:</w:t>
      </w:r>
      <w:r>
        <w:rPr>
          <w:color w:val="000000"/>
          <w:spacing w:val="0"/>
          <w:w w:val="100"/>
          <w:position w:val="0"/>
          <w:shd w:val="clear" w:color="auto" w:fill="auto"/>
          <w:lang w:val="ru-RU" w:eastAsia="ru-RU" w:bidi="ru-RU"/>
        </w:rPr>
        <w:t xml:space="preserve"> задние зубчатые верхняя и нижняя мыш</w:t>
        <w:softHyphen/>
        <w:t xml:space="preserve">цы, </w:t>
      </w:r>
      <w:r>
        <w:rPr>
          <w:color w:val="000000"/>
          <w:spacing w:val="0"/>
          <w:w w:val="100"/>
          <w:position w:val="0"/>
          <w:shd w:val="clear" w:color="auto" w:fill="auto"/>
          <w:lang w:val="en-US" w:eastAsia="en-US" w:bidi="en-US"/>
        </w:rPr>
        <w:t xml:space="preserve">mm. serratus posteriores superior et inferior; </w:t>
      </w:r>
      <w:r>
        <w:rPr>
          <w:color w:val="000000"/>
          <w:spacing w:val="0"/>
          <w:w w:val="100"/>
          <w:position w:val="0"/>
          <w:shd w:val="clear" w:color="auto" w:fill="auto"/>
          <w:lang w:val="ru-RU" w:eastAsia="ru-RU" w:bidi="ru-RU"/>
        </w:rPr>
        <w:t xml:space="preserve">обе эти мышцы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производные вент</w:t>
        <w:softHyphen/>
        <w:t xml:space="preserve">ральной мускулатуры туловища, сместившиеся кзади. Иннервация их происходит от передних ветвей спинномозговых нервов, </w:t>
      </w:r>
      <w:r>
        <w:rPr>
          <w:color w:val="000000"/>
          <w:spacing w:val="0"/>
          <w:w w:val="100"/>
          <w:position w:val="0"/>
          <w:shd w:val="clear" w:color="auto" w:fill="auto"/>
          <w:lang w:val="en-US" w:eastAsia="en-US" w:bidi="en-US"/>
        </w:rPr>
        <w:t>nn. intercostales.</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Б. </w:t>
      </w:r>
      <w:r>
        <w:rPr>
          <w:i/>
          <w:iCs/>
          <w:color w:val="000000"/>
          <w:spacing w:val="0"/>
          <w:w w:val="100"/>
          <w:position w:val="0"/>
          <w:shd w:val="clear" w:color="auto" w:fill="auto"/>
          <w:lang w:val="ru-RU" w:eastAsia="ru-RU" w:bidi="ru-RU"/>
        </w:rPr>
        <w:t>Глубокие мышцы.</w:t>
      </w:r>
      <w:r>
        <w:rPr>
          <w:color w:val="000000"/>
          <w:spacing w:val="0"/>
          <w:w w:val="100"/>
          <w:position w:val="0"/>
          <w:shd w:val="clear" w:color="auto" w:fill="auto"/>
          <w:lang w:val="ru-RU" w:eastAsia="ru-RU" w:bidi="ru-RU"/>
        </w:rPr>
        <w:t xml:space="preserve"> В процессе филогенеза мышцы, обслуживающие осевой скелет, возникают, как и скелет, первыми, поэтому и в онтогенезе человека они появ</w:t>
        <w:softHyphen/>
        <w:t>ляются раньше всего и лежат глубже, сохраняя примитивное метамерное строение. По своему происхождению они делятся следующим образом:</w:t>
      </w:r>
    </w:p>
    <w:p>
      <w:pPr>
        <w:pStyle w:val="Style14"/>
        <w:keepNext w:val="0"/>
        <w:keepLines w:val="0"/>
        <w:widowControl w:val="0"/>
        <w:numPr>
          <w:ilvl w:val="0"/>
          <w:numId w:val="145"/>
        </w:numPr>
        <w:shd w:val="clear" w:color="auto" w:fill="auto"/>
        <w:tabs>
          <w:tab w:pos="399" w:val="left"/>
        </w:tabs>
        <w:bidi w:val="0"/>
        <w:spacing w:before="0" w:after="0"/>
        <w:ind w:left="0" w:right="0"/>
        <w:jc w:val="both"/>
      </w:pPr>
      <w:r>
        <w:rPr>
          <w:color w:val="000000"/>
          <w:spacing w:val="0"/>
          <w:w w:val="100"/>
          <w:position w:val="0"/>
          <w:shd w:val="clear" w:color="auto" w:fill="auto"/>
          <w:lang w:val="ru-RU" w:eastAsia="ru-RU" w:bidi="ru-RU"/>
        </w:rPr>
        <w:t>аутохтонные мышцы, возникшие из дорсальных отделов миотомов, иннервиру</w:t>
        <w:softHyphen/>
        <w:t>емые поэтому задними ветвями спинномозговых нервов;</w:t>
      </w:r>
    </w:p>
    <w:p>
      <w:pPr>
        <w:pStyle w:val="Style14"/>
        <w:keepNext w:val="0"/>
        <w:keepLines w:val="0"/>
        <w:widowControl w:val="0"/>
        <w:numPr>
          <w:ilvl w:val="0"/>
          <w:numId w:val="145"/>
        </w:numPr>
        <w:shd w:val="clear" w:color="auto" w:fill="auto"/>
        <w:tabs>
          <w:tab w:pos="399" w:val="left"/>
        </w:tabs>
        <w:bidi w:val="0"/>
        <w:spacing w:before="0" w:after="160"/>
        <w:ind w:left="0" w:right="0"/>
        <w:jc w:val="both"/>
      </w:pPr>
      <w:bookmarkStart w:id="318" w:name="bookmark318"/>
      <w:r>
        <w:rPr>
          <w:color w:val="000000"/>
          <w:spacing w:val="0"/>
          <w:w w:val="100"/>
          <w:position w:val="0"/>
          <w:shd w:val="clear" w:color="auto" w:fill="auto"/>
          <w:lang w:val="ru-RU" w:eastAsia="ru-RU" w:bidi="ru-RU"/>
        </w:rPr>
        <w:t>глубокие мышцы вентрального происхождения, иннервируемые поэтому пере</w:t>
        <w:softHyphen/>
        <w:t>дними ветвями спинномозговых нервов.</w:t>
      </w:r>
      <w:bookmarkEnd w:id="318"/>
    </w:p>
    <w:p>
      <w:pPr>
        <w:pStyle w:val="Style90"/>
        <w:keepNext/>
        <w:keepLines/>
        <w:widowControl w:val="0"/>
        <w:shd w:val="clear" w:color="auto" w:fill="auto"/>
        <w:bidi w:val="0"/>
        <w:spacing w:before="0" w:after="80" w:line="288" w:lineRule="auto"/>
        <w:ind w:left="0" w:right="0" w:firstLine="0"/>
        <w:jc w:val="center"/>
      </w:pPr>
      <w:bookmarkStart w:id="319" w:name="bookmark319"/>
      <w:r>
        <w:rPr>
          <w:color w:val="000000"/>
          <w:spacing w:val="0"/>
          <w:w w:val="100"/>
          <w:position w:val="0"/>
          <w:shd w:val="clear" w:color="auto" w:fill="auto"/>
          <w:lang w:val="ru-RU" w:eastAsia="ru-RU" w:bidi="ru-RU"/>
        </w:rPr>
        <w:t>ПОВЕРХНОСТНЫЕ МЫШЦЫ СПИНЫ</w:t>
      </w:r>
      <w:bookmarkEnd w:id="319"/>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I. </w:t>
      </w:r>
      <w:r>
        <w:rPr>
          <w:i/>
          <w:iCs/>
          <w:color w:val="000000"/>
          <w:spacing w:val="0"/>
          <w:w w:val="100"/>
          <w:position w:val="0"/>
          <w:shd w:val="clear" w:color="auto" w:fill="auto"/>
          <w:lang w:val="ru-RU" w:eastAsia="ru-RU" w:bidi="ru-RU"/>
        </w:rPr>
        <w:t>Мышцы, прикрепляющиеся на поясе верхней конечности и плече,</w:t>
      </w:r>
      <w:r>
        <w:rPr>
          <w:color w:val="000000"/>
          <w:spacing w:val="0"/>
          <w:w w:val="100"/>
          <w:position w:val="0"/>
          <w:shd w:val="clear" w:color="auto" w:fill="auto"/>
          <w:lang w:val="ru-RU" w:eastAsia="ru-RU" w:bidi="ru-RU"/>
        </w:rPr>
        <w:t xml:space="preserve"> располага</w:t>
        <w:softHyphen/>
        <w:t>ются в два слоя, из которых самый поверхностный состоит из двух широких мышц: трапециевидной и широчайшей мышцы спины (рис. 90).</w:t>
      </w:r>
    </w:p>
    <w:p>
      <w:pPr>
        <w:pStyle w:val="Style14"/>
        <w:keepNext w:val="0"/>
        <w:keepLines w:val="0"/>
        <w:widowControl w:val="0"/>
        <w:shd w:val="clear" w:color="auto" w:fill="auto"/>
        <w:bidi w:val="0"/>
        <w:spacing w:before="0" w:after="120" w:line="286" w:lineRule="auto"/>
        <w:ind w:left="0" w:right="0"/>
        <w:jc w:val="both"/>
      </w:pPr>
      <w:r>
        <w:rPr>
          <w:color w:val="000000"/>
          <w:spacing w:val="0"/>
          <w:w w:val="100"/>
          <w:position w:val="0"/>
          <w:shd w:val="clear" w:color="auto" w:fill="auto"/>
          <w:lang w:val="ru-RU" w:eastAsia="ru-RU" w:bidi="ru-RU"/>
        </w:rPr>
        <w:t xml:space="preserve">1. Трапециевидная мышца, гл. </w:t>
      </w:r>
      <w:r>
        <w:rPr>
          <w:color w:val="000000"/>
          <w:spacing w:val="0"/>
          <w:w w:val="100"/>
          <w:position w:val="0"/>
          <w:shd w:val="clear" w:color="auto" w:fill="auto"/>
          <w:lang w:val="en-US" w:eastAsia="en-US" w:bidi="en-US"/>
        </w:rPr>
        <w:t xml:space="preserve">trapezius. </w:t>
      </w:r>
      <w:r>
        <w:rPr>
          <w:color w:val="000000"/>
          <w:spacing w:val="0"/>
          <w:w w:val="100"/>
          <w:position w:val="0"/>
          <w:shd w:val="clear" w:color="auto" w:fill="auto"/>
          <w:lang w:val="ru-RU" w:eastAsia="ru-RU" w:bidi="ru-RU"/>
        </w:rPr>
        <w:t xml:space="preserve">Она занимает верхнюю часть спины вплоть до затылка и имеет треугольную форму. Обе трапециевидные мышцы, взятые вместе, образуют фигуру трапеции, от чего и происходит название мышцы. Мышца начинается от остистых отростков всех грудных позвонков, от </w:t>
      </w:r>
      <w:r>
        <w:rPr>
          <w:color w:val="000000"/>
          <w:spacing w:val="0"/>
          <w:w w:val="100"/>
          <w:position w:val="0"/>
          <w:shd w:val="clear" w:color="auto" w:fill="auto"/>
          <w:lang w:val="en-US" w:eastAsia="en-US" w:bidi="en-US"/>
        </w:rPr>
        <w:t xml:space="preserve">lig. nuchae </w:t>
      </w:r>
      <w:r>
        <w:rPr>
          <w:color w:val="000000"/>
          <w:spacing w:val="0"/>
          <w:w w:val="100"/>
          <w:position w:val="0"/>
          <w:shd w:val="clear" w:color="auto" w:fill="auto"/>
          <w:lang w:val="ru-RU" w:eastAsia="ru-RU" w:bidi="ru-RU"/>
        </w:rPr>
        <w:t xml:space="preserve">и от </w:t>
      </w:r>
      <w:r>
        <w:rPr>
          <w:color w:val="000000"/>
          <w:spacing w:val="0"/>
          <w:w w:val="100"/>
          <w:position w:val="0"/>
          <w:shd w:val="clear" w:color="auto" w:fill="auto"/>
          <w:lang w:val="en-US" w:eastAsia="en-US" w:bidi="en-US"/>
        </w:rPr>
        <w:t>linea</w:t>
      </w:r>
      <w:r>
        <w:br w:type="page"/>
      </w:r>
    </w:p>
    <w:p>
      <w:pPr>
        <w:pStyle w:val="Style55"/>
        <w:keepNext w:val="0"/>
        <w:keepLines w:val="0"/>
        <w:widowControl w:val="0"/>
        <w:shd w:val="clear" w:color="auto" w:fill="auto"/>
        <w:bidi w:val="0"/>
        <w:spacing w:before="0" w:after="0" w:line="326" w:lineRule="auto"/>
        <w:ind w:left="0" w:right="0" w:firstLine="0"/>
        <w:jc w:val="center"/>
      </w:pPr>
      <w:r>
        <w:rPr>
          <w:color w:val="000000"/>
          <w:spacing w:val="0"/>
          <w:w w:val="100"/>
          <w:position w:val="0"/>
          <w:shd w:val="clear" w:color="auto" w:fill="auto"/>
          <w:lang w:val="ru-RU" w:eastAsia="ru-RU" w:bidi="ru-RU"/>
        </w:rPr>
        <w:t>Рис. 88. Мышцы,</w:t>
        <w:br/>
        <w:t>общий вид (сзади).</w:t>
      </w:r>
    </w:p>
    <w:p>
      <w:pPr>
        <w:pStyle w:val="Style4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venter occipitalis (m. occi</w:t>
        <w:softHyphen/>
        <w:t>pitofrontalis); 2 — m. semispi- nalis capitis; 3 — m. splenius capitis; 4 — m. stemocleidomas- todeus; 5 — m. trapezius; 6 — m. deltoideus; 7 — m. triceps brachii; 8 — m. biceps brachii; 9 — m. brachialis; 10 — m. pronator te</w:t>
        <w:softHyphen/>
        <w:t>res; II — m. brachioradialis;</w:t>
      </w:r>
    </w:p>
    <w:p>
      <w:pPr>
        <w:pStyle w:val="Style46"/>
        <w:keepNext w:val="0"/>
        <w:keepLines w:val="0"/>
        <w:widowControl w:val="0"/>
        <w:shd w:val="clear" w:color="auto" w:fill="auto"/>
        <w:bidi w:val="0"/>
        <w:spacing w:before="0" w:after="440" w:line="300" w:lineRule="auto"/>
        <w:ind w:left="0" w:right="0" w:firstLine="0"/>
        <w:jc w:val="both"/>
      </w:pPr>
      <w:r>
        <w:drawing>
          <wp:anchor distT="0" distB="0" distL="0" distR="0" simplePos="0" relativeHeight="125829477" behindDoc="0" locked="0" layoutInCell="1" allowOverlap="1">
            <wp:simplePos x="0" y="0"/>
            <wp:positionH relativeFrom="page">
              <wp:posOffset>1548130</wp:posOffset>
            </wp:positionH>
            <wp:positionV relativeFrom="margin">
              <wp:posOffset>24765</wp:posOffset>
            </wp:positionV>
            <wp:extent cx="1974850" cy="4138930"/>
            <wp:wrapTight wrapText="bothSides">
              <wp:wrapPolygon>
                <wp:start x="0" y="0"/>
                <wp:lineTo x="21600" y="0"/>
                <wp:lineTo x="21600" y="15583"/>
                <wp:lineTo x="15600" y="15583"/>
                <wp:lineTo x="15600" y="15599"/>
                <wp:lineTo x="15567" y="15599"/>
                <wp:lineTo x="15567" y="21600"/>
                <wp:lineTo x="3733" y="21600"/>
                <wp:lineTo x="3733" y="6638"/>
                <wp:lineTo x="0" y="6638"/>
                <wp:lineTo x="0" y="0"/>
              </wp:wrapPolygon>
            </wp:wrapTight>
            <wp:docPr id="385" name="Shape 385"/>
            <a:graphic xmlns:a="http://schemas.openxmlformats.org/drawingml/2006/main">
              <a:graphicData uri="http://schemas.openxmlformats.org/drawingml/2006/picture">
                <pic:pic xmlns:pic="http://schemas.openxmlformats.org/drawingml/2006/picture">
                  <pic:nvPicPr>
                    <pic:cNvPr id="386" name="Picture box 386"/>
                    <pic:cNvPicPr/>
                  </pic:nvPicPr>
                  <pic:blipFill>
                    <a:blip r:embed="rId291"/>
                    <a:stretch/>
                  </pic:blipFill>
                  <pic:spPr>
                    <a:xfrm>
                      <a:ext cx="1974850" cy="4138930"/>
                    </a:xfrm>
                    <a:prstGeom prst="rect"/>
                  </pic:spPr>
                </pic:pic>
              </a:graphicData>
            </a:graphic>
          </wp:anchor>
        </w:drawing>
      </w:r>
      <w:r>
        <mc:AlternateContent>
          <mc:Choice Requires="wps">
            <w:drawing>
              <wp:anchor distT="0" distB="0" distL="0" distR="0" simplePos="0" relativeHeight="503316532" behindDoc="0" locked="0" layoutInCell="1" allowOverlap="1">
                <wp:simplePos x="0" y="0"/>
                <wp:positionH relativeFrom="page">
                  <wp:posOffset>2983865</wp:posOffset>
                </wp:positionH>
                <wp:positionV relativeFrom="margin">
                  <wp:posOffset>3194685</wp:posOffset>
                </wp:positionV>
                <wp:extent cx="167640" cy="88265"/>
                <wp:wrapNone/>
                <wp:docPr id="387" name="Shape 387"/>
                <a:graphic xmlns:a="http://schemas.openxmlformats.org/drawingml/2006/main">
                  <a:graphicData uri="http://schemas.microsoft.com/office/word/2010/wordprocessingShape">
                    <wps:wsp>
                      <wps:cNvSpPr txBox="1"/>
                      <wps:spPr>
                        <a:xfrm>
                          <a:ext cx="167640" cy="88265"/>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right"/>
                            </w:pPr>
                            <w:r>
                              <w:rPr>
                                <w:color w:val="474747"/>
                                <w:spacing w:val="0"/>
                                <w:w w:val="100"/>
                                <w:position w:val="0"/>
                                <w:shd w:val="clear" w:color="auto" w:fill="auto"/>
                                <w:lang w:val="ru-RU" w:eastAsia="ru-RU" w:bidi="ru-RU"/>
                              </w:rPr>
                              <w:t>-20</w:t>
                            </w:r>
                          </w:p>
                        </w:txbxContent>
                      </wps:txbx>
                      <wps:bodyPr lIns="0" tIns="0" rIns="0" bIns="0">
                        <a:noAutoFit/>
                      </wps:bodyPr>
                    </wps:wsp>
                  </a:graphicData>
                </a:graphic>
              </wp:anchor>
            </w:drawing>
          </mc:Choice>
          <mc:Fallback>
            <w:pict>
              <v:shape id="_x0000_s1413" type="#_x0000_t202" style="position:absolute;margin-left:234.95000000000002pt;margin-top:251.55000000000001pt;width:13.200000000000001pt;height:6.9500000000000002pt;z-index:251657779;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0" w:line="240" w:lineRule="auto"/>
                        <w:ind w:left="0" w:right="0" w:firstLine="0"/>
                        <w:jc w:val="right"/>
                      </w:pPr>
                      <w:r>
                        <w:rPr>
                          <w:color w:val="474747"/>
                          <w:spacing w:val="0"/>
                          <w:w w:val="100"/>
                          <w:position w:val="0"/>
                          <w:shd w:val="clear" w:color="auto" w:fill="auto"/>
                          <w:lang w:val="ru-RU" w:eastAsia="ru-RU" w:bidi="ru-RU"/>
                        </w:rPr>
                        <w:t>-20</w:t>
                      </w:r>
                    </w:p>
                  </w:txbxContent>
                </v:textbox>
                <w10:wrap anchorx="page" anchory="margin"/>
              </v:shape>
            </w:pict>
          </mc:Fallback>
        </mc:AlternateContent>
      </w:r>
      <w:r>
        <w:rPr>
          <w:color w:val="000000"/>
          <w:spacing w:val="0"/>
          <w:w w:val="100"/>
          <w:position w:val="0"/>
          <w:shd w:val="clear" w:color="auto" w:fill="auto"/>
          <w:lang w:val="en-US" w:eastAsia="en-US" w:bidi="en-US"/>
        </w:rPr>
        <w:t xml:space="preserve">12— m. flexor carpi radialis; 13 — m. palmaris longus; 14 — m. flexor carpi ulnaris; 15 — m. flexor digitorum superficialis; 16— m. semitendinosus; 17 — </w:t>
      </w:r>
      <w:r>
        <w:rPr>
          <w:color w:val="000000"/>
          <w:spacing w:val="0"/>
          <w:w w:val="100"/>
          <w:position w:val="0"/>
          <w:shd w:val="clear" w:color="auto" w:fill="auto"/>
          <w:lang w:val="en-US" w:eastAsia="en-US" w:bidi="en-US"/>
        </w:rPr>
        <w:t xml:space="preserve">m. semimembranosus; 18 — m. biceps femons; 19 — m. semimembranosus; 20 — m. gastrocnemius; 21 — m. soleus; 22 — m. peroneus longus; 23 — m. peroneus brevis; 24 — m. plantaris; 25 — m. gluteus maximus; 26 — m. gluteus medius; </w:t>
      </w:r>
      <w:r>
        <w:rPr>
          <w:i/>
          <w:iCs/>
          <w:color w:val="000000"/>
          <w:spacing w:val="0"/>
          <w:w w:val="100"/>
          <w:position w:val="0"/>
          <w:shd w:val="clear" w:color="auto" w:fill="auto"/>
          <w:lang w:val="en-US" w:eastAsia="en-US" w:bidi="en-US"/>
        </w:rPr>
        <w:t xml:space="preserve">T1 — </w:t>
      </w:r>
      <w:r>
        <w:rPr>
          <w:color w:val="000000"/>
          <w:spacing w:val="0"/>
          <w:w w:val="100"/>
          <w:position w:val="0"/>
          <w:shd w:val="clear" w:color="auto" w:fill="auto"/>
          <w:lang w:val="en-US" w:eastAsia="en-US" w:bidi="en-US"/>
        </w:rPr>
        <w:t>m. obliquus extemus abdominis; 28 — m. latissimus dorsi; 29 — m. serratus anterior; 30 — m. teres major; 31 — m. infraspinatus; 32 — m. teres minor; 33 — m. brachiora- dialis, 34 — m. masseter; 35 — m. tempo</w:t>
        <w:softHyphen/>
        <w:t>ralis.</w:t>
      </w:r>
    </w:p>
    <w:p>
      <w:pPr>
        <w:pStyle w:val="Style14"/>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en-US" w:eastAsia="en-US" w:bidi="en-US"/>
        </w:rPr>
        <w:t xml:space="preserve">nuchae superior </w:t>
      </w:r>
      <w:r>
        <w:rPr>
          <w:color w:val="000000"/>
          <w:spacing w:val="0"/>
          <w:w w:val="100"/>
          <w:position w:val="0"/>
          <w:shd w:val="clear" w:color="auto" w:fill="auto"/>
          <w:lang w:val="ru-RU" w:eastAsia="ru-RU" w:bidi="ru-RU"/>
        </w:rPr>
        <w:t>затылочной кости. Верхние волокна мышцы спускают</w:t>
        <w:softHyphen/>
        <w:t>ся и прикрепляются к акромиально</w:t>
        <w:softHyphen/>
        <w:t xml:space="preserve">му концу ключицы, средние идут горизонтально к </w:t>
      </w:r>
      <w:r>
        <w:rPr>
          <w:color w:val="000000"/>
          <w:spacing w:val="0"/>
          <w:w w:val="100"/>
          <w:position w:val="0"/>
          <w:shd w:val="clear" w:color="auto" w:fill="auto"/>
          <w:lang w:val="en-US" w:eastAsia="en-US" w:bidi="en-US"/>
        </w:rPr>
        <w:t xml:space="preserve">acromion, </w:t>
      </w:r>
      <w:r>
        <w:rPr>
          <w:color w:val="000000"/>
          <w:spacing w:val="0"/>
          <w:w w:val="100"/>
          <w:position w:val="0"/>
          <w:shd w:val="clear" w:color="auto" w:fill="auto"/>
          <w:lang w:val="ru-RU" w:eastAsia="ru-RU" w:bidi="ru-RU"/>
        </w:rPr>
        <w:t xml:space="preserve">а нижние поднимаются вверх и латерально к </w:t>
      </w:r>
      <w:r>
        <w:rPr>
          <w:color w:val="000000"/>
          <w:spacing w:val="0"/>
          <w:w w:val="100"/>
          <w:position w:val="0"/>
          <w:shd w:val="clear" w:color="auto" w:fill="auto"/>
          <w:lang w:val="en-US" w:eastAsia="en-US" w:bidi="en-US"/>
        </w:rPr>
        <w:t>spina scapulae.</w:t>
      </w:r>
    </w:p>
    <w:p>
      <w:pPr>
        <w:pStyle w:val="Style14"/>
        <w:keepNext w:val="0"/>
        <w:keepLines w:val="0"/>
        <w:widowControl w:val="0"/>
        <w:shd w:val="clear" w:color="auto" w:fill="auto"/>
        <w:bidi w:val="0"/>
        <w:spacing w:before="0" w:after="220" w:line="295" w:lineRule="auto"/>
        <w:ind w:left="0" w:right="0"/>
        <w:jc w:val="both"/>
      </w:pPr>
      <w:r>
        <mc:AlternateContent>
          <mc:Choice Requires="wps">
            <w:drawing>
              <wp:anchor distT="0" distB="0" distL="114300" distR="114300" simplePos="0" relativeHeight="125829478" behindDoc="0" locked="0" layoutInCell="1" allowOverlap="1">
                <wp:simplePos x="0" y="0"/>
                <wp:positionH relativeFrom="page">
                  <wp:posOffset>520700</wp:posOffset>
                </wp:positionH>
                <wp:positionV relativeFrom="margin">
                  <wp:posOffset>4304030</wp:posOffset>
                </wp:positionV>
                <wp:extent cx="3008630" cy="207010"/>
                <wp:wrapTopAndBottom/>
                <wp:docPr id="389" name="Shape 389"/>
                <a:graphic xmlns:a="http://schemas.openxmlformats.org/drawingml/2006/main">
                  <a:graphicData uri="http://schemas.microsoft.com/office/word/2010/wordprocessingShape">
                    <wps:wsp>
                      <wps:cNvSpPr txBox="1"/>
                      <wps:spPr>
                        <a:xfrm>
                          <a:ext cx="3008630" cy="207010"/>
                        </a:xfrm>
                        <a:prstGeom prst="rect"/>
                        <a:noFill/>
                      </wps:spPr>
                      <wps:txbx>
                        <w:txbxContent>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 xml:space="preserve">волокон мышца тянет пояс верхней конечности кзади и к середине, причем лопатки сближаются, если это действие происходит на обеих сторонах (инн. п. </w:t>
                            </w:r>
                            <w:r>
                              <w:rPr>
                                <w:color w:val="000000"/>
                                <w:spacing w:val="0"/>
                                <w:w w:val="100"/>
                                <w:position w:val="0"/>
                                <w:shd w:val="clear" w:color="auto" w:fill="auto"/>
                                <w:lang w:val="en-US" w:eastAsia="en-US" w:bidi="en-US"/>
                              </w:rPr>
                              <w:t>accessorius.</w:t>
                            </w:r>
                          </w:p>
                        </w:txbxContent>
                      </wps:txbx>
                      <wps:bodyPr lIns="0" tIns="0" rIns="0" bIns="0">
                        <a:noAutoFit/>
                      </wps:bodyPr>
                    </wps:wsp>
                  </a:graphicData>
                </a:graphic>
              </wp:anchor>
            </w:drawing>
          </mc:Choice>
          <mc:Fallback>
            <w:pict>
              <v:shape id="_x0000_s1415" type="#_x0000_t202" style="position:absolute;margin-left:41.pt;margin-top:338.90000000000003pt;width:236.90000000000001pt;height:16.300000000000001pt;z-index:-125829275;mso-wrap-distance-left:9.pt;mso-wrap-distance-right:9.pt;mso-position-horizontal-relative:page;mso-position-vertical-relative:margin" filled="f" stroked="f">
                <v:textbox inset="0,0,0,0">
                  <w:txbxContent>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 xml:space="preserve">волокон мышца тянет пояс верхней конечности кзади и к середине, причем лопатки сближаются, если это действие происходит на обеих сторонах (инн. п. </w:t>
                      </w:r>
                      <w:r>
                        <w:rPr>
                          <w:color w:val="000000"/>
                          <w:spacing w:val="0"/>
                          <w:w w:val="100"/>
                          <w:position w:val="0"/>
                          <w:shd w:val="clear" w:color="auto" w:fill="auto"/>
                          <w:lang w:val="en-US" w:eastAsia="en-US" w:bidi="en-US"/>
                        </w:rPr>
                        <w:t>accessorius.</w:t>
                      </w:r>
                    </w:p>
                  </w:txbxContent>
                </v:textbox>
                <w10:wrap type="topAndBottom" anchorx="page" anchory="margin"/>
              </v:shape>
            </w:pict>
          </mc:Fallback>
        </mc:AlternateContent>
      </w:r>
      <w:r>
        <mc:AlternateContent>
          <mc:Choice Requires="wps">
            <w:drawing>
              <wp:anchor distT="38100" distB="0" distL="114300" distR="114300" simplePos="0" relativeHeight="125829480" behindDoc="0" locked="0" layoutInCell="1" allowOverlap="1">
                <wp:simplePos x="0" y="0"/>
                <wp:positionH relativeFrom="page">
                  <wp:posOffset>520700</wp:posOffset>
                </wp:positionH>
                <wp:positionV relativeFrom="margin">
                  <wp:posOffset>4496435</wp:posOffset>
                </wp:positionV>
                <wp:extent cx="594360" cy="118745"/>
                <wp:wrapTopAndBottom/>
                <wp:docPr id="391" name="Shape 391"/>
                <a:graphic xmlns:a="http://schemas.openxmlformats.org/drawingml/2006/main">
                  <a:graphicData uri="http://schemas.microsoft.com/office/word/2010/wordprocessingShape">
                    <wps:wsp>
                      <wps:cNvSpPr txBox="1"/>
                      <wps:spPr>
                        <a:xfrm>
                          <a:ext cx="594360" cy="118745"/>
                        </a:xfrm>
                        <a:prstGeom prst="rect"/>
                        <a:noFill/>
                      </wps:spPr>
                      <wps:txbx>
                        <w:txbxContent>
                          <w:p>
                            <w:pPr>
                              <w:pStyle w:val="Style14"/>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XI пара, и С</w:t>
                            </w:r>
                            <w:r>
                              <w:rPr>
                                <w:color w:val="000000"/>
                                <w:spacing w:val="0"/>
                                <w:w w:val="100"/>
                                <w:position w:val="0"/>
                                <w:shd w:val="clear" w:color="auto" w:fill="auto"/>
                                <w:vertAlign w:val="subscript"/>
                                <w:lang w:val="ru-RU" w:eastAsia="ru-RU" w:bidi="ru-RU"/>
                              </w:rPr>
                              <w:t>2 4</w:t>
                            </w:r>
                            <w:r>
                              <w:rPr>
                                <w:color w:val="000000"/>
                                <w:spacing w:val="0"/>
                                <w:w w:val="100"/>
                                <w:position w:val="0"/>
                                <w:shd w:val="clear" w:color="auto" w:fill="auto"/>
                                <w:lang w:val="ru-RU" w:eastAsia="ru-RU" w:bidi="ru-RU"/>
                              </w:rPr>
                              <w:t>).</w:t>
                            </w:r>
                          </w:p>
                        </w:txbxContent>
                      </wps:txbx>
                      <wps:bodyPr wrap="none" lIns="0" tIns="0" rIns="0" bIns="0">
                        <a:noAutoFit/>
                      </wps:bodyPr>
                    </wps:wsp>
                  </a:graphicData>
                </a:graphic>
              </wp:anchor>
            </w:drawing>
          </mc:Choice>
          <mc:Fallback>
            <w:pict>
              <v:shape id="_x0000_s1417" type="#_x0000_t202" style="position:absolute;margin-left:41.pt;margin-top:354.05000000000001pt;width:46.800000000000004pt;height:9.3499999999999996pt;z-index:-125829273;mso-wrap-distance-left:9.pt;mso-wrap-distance-top:3.pt;mso-wrap-distance-right:9.pt;mso-position-horizontal-relative:page;mso-position-vertical-relative:margin" filled="f" stroked="f">
                <v:textbox inset="0,0,0,0">
                  <w:txbxContent>
                    <w:p>
                      <w:pPr>
                        <w:pStyle w:val="Style14"/>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XI пара, и С</w:t>
                      </w:r>
                      <w:r>
                        <w:rPr>
                          <w:color w:val="000000"/>
                          <w:spacing w:val="0"/>
                          <w:w w:val="100"/>
                          <w:position w:val="0"/>
                          <w:shd w:val="clear" w:color="auto" w:fill="auto"/>
                          <w:vertAlign w:val="subscript"/>
                          <w:lang w:val="ru-RU" w:eastAsia="ru-RU" w:bidi="ru-RU"/>
                        </w:rPr>
                        <w:t>2 4</w:t>
                      </w:r>
                      <w:r>
                        <w:rPr>
                          <w:color w:val="000000"/>
                          <w:spacing w:val="0"/>
                          <w:w w:val="100"/>
                          <w:position w:val="0"/>
                          <w:shd w:val="clear" w:color="auto" w:fill="auto"/>
                          <w:lang w:val="ru-RU" w:eastAsia="ru-RU" w:bidi="ru-RU"/>
                        </w:rPr>
                        <w:t>).</w:t>
                      </w:r>
                    </w:p>
                  </w:txbxContent>
                </v:textbox>
                <w10:wrap type="topAndBottom" anchorx="page" anchory="margin"/>
              </v:shape>
            </w:pict>
          </mc:Fallback>
        </mc:AlternateContent>
      </w: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(описана с учетом дан</w:t>
        <w:softHyphen/>
        <w:t>ных электромиографии). Верхние волокна мышцы поднимают кверху пояс верхней конечности, причем лопатка поворачивается своим ниж</w:t>
        <w:softHyphen/>
        <w:t>ним углом в латеральную сторону, как это бывает, например, при под</w:t>
        <w:softHyphen/>
        <w:t xml:space="preserve">нятии руки выше горизонтальной линии. Нижние волокна опускают </w:t>
      </w:r>
      <w:r>
        <w:rPr>
          <w:color w:val="000000"/>
          <w:spacing w:val="0"/>
          <w:w w:val="100"/>
          <w:position w:val="0"/>
          <w:shd w:val="clear" w:color="auto" w:fill="auto"/>
          <w:lang w:val="ru-RU" w:eastAsia="ru-RU" w:bidi="ru-RU"/>
        </w:rPr>
        <w:t>лопатку книзу. При сокращении всех</w:t>
      </w:r>
      <w:r>
        <w:br w:type="page"/>
      </w:r>
    </w:p>
    <w:p>
      <w:pPr>
        <w:pStyle w:val="Style46"/>
        <w:keepNext w:val="0"/>
        <w:keepLines w:val="0"/>
        <w:widowControl w:val="0"/>
        <w:shd w:val="clear" w:color="auto" w:fill="auto"/>
        <w:bidi w:val="0"/>
        <w:spacing w:before="0" w:after="0" w:line="290" w:lineRule="auto"/>
        <w:ind w:left="0" w:right="120" w:firstLine="0"/>
        <w:jc w:val="center"/>
      </w:pPr>
      <w:r>
        <w:drawing>
          <wp:anchor distT="0" distB="0" distL="0" distR="0" simplePos="0" relativeHeight="125829482" behindDoc="0" locked="0" layoutInCell="1" allowOverlap="1">
            <wp:simplePos x="0" y="0"/>
            <wp:positionH relativeFrom="page">
              <wp:posOffset>566420</wp:posOffset>
            </wp:positionH>
            <wp:positionV relativeFrom="margin">
              <wp:posOffset>19050</wp:posOffset>
            </wp:positionV>
            <wp:extent cx="1877695" cy="4121150"/>
            <wp:wrapTight wrapText="right">
              <wp:wrapPolygon>
                <wp:start x="1683" y="0"/>
                <wp:lineTo x="21600" y="0"/>
                <wp:lineTo x="21600" y="6518"/>
                <wp:lineTo x="17883" y="6518"/>
                <wp:lineTo x="17883" y="6534"/>
                <wp:lineTo x="16200" y="6534"/>
                <wp:lineTo x="16200" y="8436"/>
                <wp:lineTo x="14517" y="8436"/>
                <wp:lineTo x="14517" y="9857"/>
                <wp:lineTo x="15534" y="9857"/>
                <wp:lineTo x="15534" y="10193"/>
                <wp:lineTo x="14517" y="10193"/>
                <wp:lineTo x="14517" y="10576"/>
                <wp:lineTo x="17848" y="10576"/>
                <wp:lineTo x="17848" y="21600"/>
                <wp:lineTo x="0" y="21600"/>
                <wp:lineTo x="0" y="8404"/>
                <wp:lineTo x="1473" y="8404"/>
                <wp:lineTo x="1473" y="8388"/>
                <wp:lineTo x="1683" y="8388"/>
                <wp:lineTo x="1683" y="0"/>
              </wp:wrapPolygon>
            </wp:wrapTight>
            <wp:docPr id="393" name="Shape 393"/>
            <a:graphic xmlns:a="http://schemas.openxmlformats.org/drawingml/2006/main">
              <a:graphicData uri="http://schemas.openxmlformats.org/drawingml/2006/picture">
                <pic:pic xmlns:pic="http://schemas.openxmlformats.org/drawingml/2006/picture">
                  <pic:nvPicPr>
                    <pic:cNvPr id="394" name="Picture box 394"/>
                    <pic:cNvPicPr/>
                  </pic:nvPicPr>
                  <pic:blipFill>
                    <a:blip r:embed="rId293"/>
                    <a:stretch/>
                  </pic:blipFill>
                  <pic:spPr>
                    <a:xfrm>
                      <a:ext cx="1877695" cy="4121150"/>
                    </a:xfrm>
                    <a:prstGeom prst="rect"/>
                  </pic:spPr>
                </pic:pic>
              </a:graphicData>
            </a:graphic>
          </wp:anchor>
        </w:drawing>
      </w:r>
      <w:r>
        <mc:AlternateContent>
          <mc:Choice Requires="wps">
            <w:drawing>
              <wp:anchor distT="0" distB="0" distL="114300" distR="114300" simplePos="0" relativeHeight="125829483" behindDoc="0" locked="0" layoutInCell="1" allowOverlap="1">
                <wp:simplePos x="0" y="0"/>
                <wp:positionH relativeFrom="page">
                  <wp:posOffset>1825625</wp:posOffset>
                </wp:positionH>
                <wp:positionV relativeFrom="margin">
                  <wp:posOffset>1685925</wp:posOffset>
                </wp:positionV>
                <wp:extent cx="173990" cy="301625"/>
                <wp:wrapSquare wrapText="right"/>
                <wp:docPr id="395" name="Shape 395"/>
                <a:graphic xmlns:a="http://schemas.openxmlformats.org/drawingml/2006/main">
                  <a:graphicData uri="http://schemas.microsoft.com/office/word/2010/wordprocessingShape">
                    <wps:wsp>
                      <wps:cNvSpPr txBox="1"/>
                      <wps:spPr>
                        <a:xfrm>
                          <a:ext cx="173990" cy="301625"/>
                        </a:xfrm>
                        <a:prstGeom prst="rect"/>
                        <a:noFill/>
                      </wps:spPr>
                      <wps:txbx>
                        <w:txbxContent>
                          <w:p>
                            <w:pPr>
                              <w:pStyle w:val="Style55"/>
                              <w:keepNext w:val="0"/>
                              <w:keepLines w:val="0"/>
                              <w:widowControl w:val="0"/>
                              <w:shd w:val="clear" w:color="auto" w:fill="auto"/>
                              <w:bidi w:val="0"/>
                              <w:spacing w:before="0" w:after="80" w:line="240" w:lineRule="auto"/>
                              <w:ind w:left="0" w:right="0" w:firstLine="0"/>
                              <w:jc w:val="right"/>
                            </w:pPr>
                            <w:r>
                              <w:rPr>
                                <w:b w:val="0"/>
                                <w:bCs w:val="0"/>
                                <w:color w:val="474747"/>
                                <w:spacing w:val="0"/>
                                <w:w w:val="100"/>
                                <w:position w:val="0"/>
                                <w:shd w:val="clear" w:color="auto" w:fill="auto"/>
                                <w:lang w:val="ru-RU" w:eastAsia="ru-RU" w:bidi="ru-RU"/>
                              </w:rPr>
                              <w:t>--&gt;2</w:t>
                            </w:r>
                          </w:p>
                          <w:p>
                            <w:pPr>
                              <w:pStyle w:val="Style55"/>
                              <w:keepNext w:val="0"/>
                              <w:keepLines w:val="0"/>
                              <w:widowControl w:val="0"/>
                              <w:shd w:val="clear" w:color="auto" w:fill="auto"/>
                              <w:bidi w:val="0"/>
                              <w:spacing w:before="0" w:after="40" w:line="240" w:lineRule="auto"/>
                              <w:ind w:left="0" w:right="0" w:firstLine="0"/>
                              <w:jc w:val="right"/>
                            </w:pPr>
                            <w:r>
                              <w:rPr>
                                <w:b w:val="0"/>
                                <w:bCs w:val="0"/>
                                <w:color w:val="474747"/>
                                <w:spacing w:val="0"/>
                                <w:w w:val="100"/>
                                <w:position w:val="0"/>
                                <w:shd w:val="clear" w:color="auto" w:fill="auto"/>
                                <w:lang w:val="ru-RU" w:eastAsia="ru-RU" w:bidi="ru-RU"/>
                              </w:rPr>
                              <w:t>13</w:t>
                            </w:r>
                          </w:p>
                          <w:p>
                            <w:pPr>
                              <w:pStyle w:val="Style55"/>
                              <w:keepNext w:val="0"/>
                              <w:keepLines w:val="0"/>
                              <w:widowControl w:val="0"/>
                              <w:shd w:val="clear" w:color="auto" w:fill="auto"/>
                              <w:bidi w:val="0"/>
                              <w:spacing w:before="0" w:after="60" w:line="240" w:lineRule="auto"/>
                              <w:ind w:left="0" w:right="0" w:firstLine="0"/>
                              <w:jc w:val="right"/>
                            </w:pPr>
                            <w:r>
                              <w:rPr>
                                <w:b w:val="0"/>
                                <w:bCs w:val="0"/>
                                <w:color w:val="1E1E1E"/>
                                <w:spacing w:val="0"/>
                                <w:w w:val="100"/>
                                <w:position w:val="0"/>
                                <w:shd w:val="clear" w:color="auto" w:fill="auto"/>
                                <w:lang w:val="ru-RU" w:eastAsia="ru-RU" w:bidi="ru-RU"/>
                              </w:rPr>
                              <w:t>14</w:t>
                            </w:r>
                          </w:p>
                        </w:txbxContent>
                      </wps:txbx>
                      <wps:bodyPr lIns="0" tIns="0" rIns="0" bIns="0">
                        <a:noAutoFit/>
                      </wps:bodyPr>
                    </wps:wsp>
                  </a:graphicData>
                </a:graphic>
              </wp:anchor>
            </w:drawing>
          </mc:Choice>
          <mc:Fallback>
            <w:pict>
              <v:shape id="_x0000_s1421" type="#_x0000_t202" style="position:absolute;margin-left:143.75pt;margin-top:132.75pt;width:13.700000000000001pt;height:23.75pt;z-index:-125829270;mso-wrap-distance-left:9.pt;mso-wrap-distance-right:9.pt;mso-position-horizontal-relative:page;mso-position-vertical-relative:margin" filled="f" stroked="f">
                <v:textbox inset="0,0,0,0">
                  <w:txbxContent>
                    <w:p>
                      <w:pPr>
                        <w:pStyle w:val="Style55"/>
                        <w:keepNext w:val="0"/>
                        <w:keepLines w:val="0"/>
                        <w:widowControl w:val="0"/>
                        <w:shd w:val="clear" w:color="auto" w:fill="auto"/>
                        <w:bidi w:val="0"/>
                        <w:spacing w:before="0" w:after="80" w:line="240" w:lineRule="auto"/>
                        <w:ind w:left="0" w:right="0" w:firstLine="0"/>
                        <w:jc w:val="right"/>
                      </w:pPr>
                      <w:r>
                        <w:rPr>
                          <w:b w:val="0"/>
                          <w:bCs w:val="0"/>
                          <w:color w:val="474747"/>
                          <w:spacing w:val="0"/>
                          <w:w w:val="100"/>
                          <w:position w:val="0"/>
                          <w:shd w:val="clear" w:color="auto" w:fill="auto"/>
                          <w:lang w:val="ru-RU" w:eastAsia="ru-RU" w:bidi="ru-RU"/>
                        </w:rPr>
                        <w:t>--&gt;2</w:t>
                      </w:r>
                    </w:p>
                    <w:p>
                      <w:pPr>
                        <w:pStyle w:val="Style55"/>
                        <w:keepNext w:val="0"/>
                        <w:keepLines w:val="0"/>
                        <w:widowControl w:val="0"/>
                        <w:shd w:val="clear" w:color="auto" w:fill="auto"/>
                        <w:bidi w:val="0"/>
                        <w:spacing w:before="0" w:after="40" w:line="240" w:lineRule="auto"/>
                        <w:ind w:left="0" w:right="0" w:firstLine="0"/>
                        <w:jc w:val="right"/>
                      </w:pPr>
                      <w:r>
                        <w:rPr>
                          <w:b w:val="0"/>
                          <w:bCs w:val="0"/>
                          <w:color w:val="474747"/>
                          <w:spacing w:val="0"/>
                          <w:w w:val="100"/>
                          <w:position w:val="0"/>
                          <w:shd w:val="clear" w:color="auto" w:fill="auto"/>
                          <w:lang w:val="ru-RU" w:eastAsia="ru-RU" w:bidi="ru-RU"/>
                        </w:rPr>
                        <w:t>13</w:t>
                      </w:r>
                    </w:p>
                    <w:p>
                      <w:pPr>
                        <w:pStyle w:val="Style55"/>
                        <w:keepNext w:val="0"/>
                        <w:keepLines w:val="0"/>
                        <w:widowControl w:val="0"/>
                        <w:shd w:val="clear" w:color="auto" w:fill="auto"/>
                        <w:bidi w:val="0"/>
                        <w:spacing w:before="0" w:after="60" w:line="240" w:lineRule="auto"/>
                        <w:ind w:left="0" w:right="0" w:firstLine="0"/>
                        <w:jc w:val="right"/>
                      </w:pPr>
                      <w:r>
                        <w:rPr>
                          <w:b w:val="0"/>
                          <w:bCs w:val="0"/>
                          <w:color w:val="1E1E1E"/>
                          <w:spacing w:val="0"/>
                          <w:w w:val="100"/>
                          <w:position w:val="0"/>
                          <w:shd w:val="clear" w:color="auto" w:fill="auto"/>
                          <w:lang w:val="ru-RU" w:eastAsia="ru-RU" w:bidi="ru-RU"/>
                        </w:rPr>
                        <w:t>14</w:t>
                      </w:r>
                    </w:p>
                  </w:txbxContent>
                </v:textbox>
                <w10:wrap type="square" side="right" anchorx="page" anchory="margin"/>
              </v:shape>
            </w:pict>
          </mc:Fallback>
        </mc:AlternateContent>
      </w:r>
      <w:r>
        <w:rPr>
          <w:color w:val="000000"/>
          <w:spacing w:val="0"/>
          <w:w w:val="100"/>
          <w:position w:val="0"/>
          <w:shd w:val="clear" w:color="auto" w:fill="auto"/>
          <w:lang w:val="ru-RU" w:eastAsia="ru-RU" w:bidi="ru-RU"/>
        </w:rPr>
        <w:t xml:space="preserve">Рис. </w:t>
      </w:r>
      <w:r>
        <w:rPr>
          <w:color w:val="000000"/>
          <w:spacing w:val="0"/>
          <w:w w:val="100"/>
          <w:position w:val="0"/>
          <w:shd w:val="clear" w:color="auto" w:fill="auto"/>
          <w:lang w:val="en-US" w:eastAsia="en-US" w:bidi="en-US"/>
        </w:rPr>
        <w:t xml:space="preserve">89. </w:t>
      </w:r>
      <w:r>
        <w:rPr>
          <w:color w:val="000000"/>
          <w:spacing w:val="0"/>
          <w:w w:val="100"/>
          <w:position w:val="0"/>
          <w:shd w:val="clear" w:color="auto" w:fill="auto"/>
          <w:lang w:val="ru-RU" w:eastAsia="ru-RU" w:bidi="ru-RU"/>
        </w:rPr>
        <w:t>Мышцы,</w:t>
        <w:br/>
        <w:t>общий вил (спереди).</w:t>
      </w:r>
    </w:p>
    <w:p>
      <w:pPr>
        <w:pStyle w:val="Style46"/>
        <w:keepNext w:val="0"/>
        <w:keepLines w:val="0"/>
        <w:widowControl w:val="0"/>
        <w:shd w:val="clear" w:color="auto" w:fill="auto"/>
        <w:bidi w:val="0"/>
        <w:spacing w:before="0" w:after="480"/>
        <w:ind w:left="0" w:right="0" w:firstLine="140"/>
        <w:jc w:val="both"/>
      </w:pP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venter frontalis (m occipi</w:t>
        <w:softHyphen/>
        <w:t>tofrontalis), 2 tn orbicularis oris. 3 m mcntahs, 4 - m stemohyoideus. 5 - m extensor carpi ulnans, 6 - tn extensor digiti minimi. 7 m. extensor digitorutn. 8 — tn flexor carpi ulnans. 9 -m anconeus, 10 — m rectus abdominis, 11 — m. obliquus extemus abdominis, 12 -- m. pyramidalis, 13 — m. iliopsoas, 14 — m. tensor fasciae latae, 15 — m pecti- neus, 16 — m. adductor longus, 17 — tn sartonus, 18 — m. gra</w:t>
        <w:softHyphen/>
        <w:t>cilis; 19 — tn. rectus femons; 20 — m. vastus lateralis, 21 — vastus tncdiahs, 22 — tn. ad</w:t>
        <w:softHyphen/>
        <w:t>ductor hallucis. 23 — tn extensor digitorutn longus, 24 — m flexor digitorum longus. 25 — m. extensor digitorum longus; 26 — m. tibialis anterior: 27 — m. soleus, 28 — tn. gastrocnemius, 29 — m extensor polhcis brevis; 30 — m abductor polhcis longus. 31 — m. extensor carpi ulnans, 32 — m ex</w:t>
        <w:softHyphen/>
        <w:t>tensor carpi radiahs brevis, 33 — tn. extensor digitorum, 34 — tn flexor carpi radialis, 35 — m. extensor carpi radiahs longus. 36 — m brachioradiahs, 37 — m brachialis. 38 — m. tnceps brachu: 39 — m. biceps brachn, 40 — m. serratus antenor; 41 — m. pectoral is major; 42 — m. deltoideus; 43 — m. tra</w:t>
        <w:softHyphen/>
        <w:t>pezius; 44 — m. stemocleidomastoideus; 45 — m. depressor anguhons; 46 — m. mas</w:t>
        <w:softHyphen/>
        <w:t>seter; 47 — m. zygomaticus major; 48 — m. orbicularis ocuh; 49 — m. temporalis.</w:t>
      </w:r>
    </w:p>
    <w:p>
      <w:pPr>
        <w:pStyle w:val="Style14"/>
        <w:keepNext w:val="0"/>
        <w:keepLines w:val="0"/>
        <w:widowControl w:val="0"/>
        <w:numPr>
          <w:ilvl w:val="0"/>
          <w:numId w:val="147"/>
        </w:numPr>
        <w:shd w:val="clear" w:color="auto" w:fill="auto"/>
        <w:tabs>
          <w:tab w:pos="390" w:val="left"/>
        </w:tabs>
        <w:bidi w:val="0"/>
        <w:spacing w:before="0" w:after="0"/>
        <w:ind w:left="0" w:right="0" w:firstLine="0"/>
        <w:jc w:val="both"/>
      </w:pPr>
      <w:r>
        <mc:AlternateContent>
          <mc:Choice Requires="wps">
            <w:drawing>
              <wp:anchor distT="0" distB="0" distL="114300" distR="114300" simplePos="0" relativeHeight="125829485" behindDoc="0" locked="0" layoutInCell="1" allowOverlap="1">
                <wp:simplePos x="0" y="0"/>
                <wp:positionH relativeFrom="page">
                  <wp:posOffset>523875</wp:posOffset>
                </wp:positionH>
                <wp:positionV relativeFrom="margin">
                  <wp:posOffset>4142740</wp:posOffset>
                </wp:positionV>
                <wp:extent cx="2944495" cy="393065"/>
                <wp:wrapTopAndBottom/>
                <wp:docPr id="397" name="Shape 397"/>
                <a:graphic xmlns:a="http://schemas.openxmlformats.org/drawingml/2006/main">
                  <a:graphicData uri="http://schemas.microsoft.com/office/word/2010/wordprocessingShape">
                    <wps:wsp>
                      <wps:cNvSpPr txBox="1"/>
                      <wps:spPr>
                        <a:xfrm>
                          <a:ext cx="2944495" cy="393065"/>
                        </a:xfrm>
                        <a:prstGeom prst="rect"/>
                        <a:noFill/>
                      </wps:spPr>
                      <wps:txbx>
                        <w:txbxContent>
                          <w:p>
                            <w:pPr>
                              <w:pStyle w:val="Style14"/>
                              <w:keepNext w:val="0"/>
                              <w:keepLines w:val="0"/>
                              <w:widowControl w:val="0"/>
                              <w:shd w:val="clear" w:color="auto" w:fill="auto"/>
                              <w:bidi w:val="0"/>
                              <w:spacing w:before="0" w:after="0" w:line="286" w:lineRule="auto"/>
                              <w:ind w:left="0" w:right="0" w:firstLine="0"/>
                              <w:jc w:val="right"/>
                            </w:pPr>
                            <w:r>
                              <w:rPr>
                                <w:color w:val="000000"/>
                                <w:spacing w:val="0"/>
                                <w:w w:val="100"/>
                                <w:position w:val="0"/>
                                <w:shd w:val="clear" w:color="auto" w:fill="auto"/>
                                <w:lang w:val="ru-RU" w:eastAsia="ru-RU" w:bidi="ru-RU"/>
                              </w:rPr>
                              <w:t>крестцовых позвонков, а также от задней части подвздошного гребня и, наконец, четырьмя зубцами — от четырех ниж</w:t>
                              <w:softHyphen/>
                              <w:t>них ребер. Эти зубцы чередуются с задними зубцами наружной косой мышцы живо</w:t>
                              <w:softHyphen/>
                              <w:t>та. От мест своего начала волокна широчайшей мышцы спины идут кверху и латераль-</w:t>
                            </w:r>
                          </w:p>
                        </w:txbxContent>
                      </wps:txbx>
                      <wps:bodyPr lIns="0" tIns="0" rIns="0" bIns="0">
                        <a:noAutoFit/>
                      </wps:bodyPr>
                    </wps:wsp>
                  </a:graphicData>
                </a:graphic>
              </wp:anchor>
            </w:drawing>
          </mc:Choice>
          <mc:Fallback>
            <w:pict>
              <v:shape id="_x0000_s1423" type="#_x0000_t202" style="position:absolute;margin-left:41.25pt;margin-top:326.19999999999999pt;width:231.84999999999999pt;height:30.949999999999999pt;z-index:-125829268;mso-wrap-distance-left:9.pt;mso-wrap-distance-right:9.pt;mso-position-horizontal-relative:page;mso-position-vertical-relative:margin" filled="f" stroked="f">
                <v:textbox inset="0,0,0,0">
                  <w:txbxContent>
                    <w:p>
                      <w:pPr>
                        <w:pStyle w:val="Style14"/>
                        <w:keepNext w:val="0"/>
                        <w:keepLines w:val="0"/>
                        <w:widowControl w:val="0"/>
                        <w:shd w:val="clear" w:color="auto" w:fill="auto"/>
                        <w:bidi w:val="0"/>
                        <w:spacing w:before="0" w:after="0" w:line="286" w:lineRule="auto"/>
                        <w:ind w:left="0" w:right="0" w:firstLine="0"/>
                        <w:jc w:val="right"/>
                      </w:pPr>
                      <w:r>
                        <w:rPr>
                          <w:color w:val="000000"/>
                          <w:spacing w:val="0"/>
                          <w:w w:val="100"/>
                          <w:position w:val="0"/>
                          <w:shd w:val="clear" w:color="auto" w:fill="auto"/>
                          <w:lang w:val="ru-RU" w:eastAsia="ru-RU" w:bidi="ru-RU"/>
                        </w:rPr>
                        <w:t>крестцовых позвонков, а также от задней части подвздошного гребня и, наконец, четырьмя зубцами — от четырех ниж</w:t>
                        <w:softHyphen/>
                        <w:t>них ребер. Эти зубцы чередуются с задними зубцами наружной косой мышцы живо</w:t>
                        <w:softHyphen/>
                        <w:t>та. От мест своего начала волокна широчайшей мышцы спины идут кверху и латераль-</w:t>
                      </w:r>
                    </w:p>
                  </w:txbxContent>
                </v:textbox>
                <w10:wrap type="topAndBottom" anchorx="page" anchory="margin"/>
              </v:shape>
            </w:pict>
          </mc:Fallback>
        </mc:AlternateConten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Широчайшая мышца спи</w:t>
        <w:softHyphen/>
        <w:t xml:space="preserve">ны, </w:t>
      </w:r>
      <w:r>
        <w:rPr>
          <w:color w:val="000000"/>
          <w:spacing w:val="0"/>
          <w:w w:val="100"/>
          <w:position w:val="0"/>
          <w:shd w:val="clear" w:color="auto" w:fill="auto"/>
          <w:lang w:val="en-US" w:eastAsia="en-US" w:bidi="en-US"/>
        </w:rPr>
        <w:t xml:space="preserve">m. latissimus dorsi, </w:t>
      </w:r>
      <w:r>
        <w:rPr>
          <w:color w:val="000000"/>
          <w:spacing w:val="0"/>
          <w:w w:val="100"/>
          <w:position w:val="0"/>
          <w:shd w:val="clear" w:color="auto" w:fill="auto"/>
          <w:lang w:val="ru-RU" w:eastAsia="ru-RU" w:bidi="ru-RU"/>
        </w:rPr>
        <w:t>занимает всю нижнюю часть спины, подходя сво</w:t>
        <w:softHyphen/>
        <w:t>ей верхней частью под нижний ко</w:t>
        <w:softHyphen/>
        <w:t>нец трапециевидной мышцы. Она берет начало от остистых отростков последних четырех (а иногда пяти и шести) грудных, всех поясничных и</w:t>
      </w:r>
      <w:r>
        <w:br w:type="page"/>
      </w:r>
    </w:p>
    <w:p>
      <w:pPr>
        <w:widowControl w:val="0"/>
        <w:spacing w:line="1" w:lineRule="exact"/>
      </w:pPr>
      <w:r>
        <w:drawing>
          <wp:anchor distT="15240" distB="562610" distL="115570" distR="1045210" simplePos="0" relativeHeight="125829487" behindDoc="0" locked="0" layoutInCell="1" allowOverlap="1">
            <wp:simplePos x="0" y="0"/>
            <wp:positionH relativeFrom="page">
              <wp:posOffset>621030</wp:posOffset>
            </wp:positionH>
            <wp:positionV relativeFrom="paragraph">
              <wp:posOffset>15240</wp:posOffset>
            </wp:positionV>
            <wp:extent cx="1493520" cy="1657985"/>
            <wp:wrapTopAndBottom/>
            <wp:docPr id="399" name="Shape 399"/>
            <a:graphic xmlns:a="http://schemas.openxmlformats.org/drawingml/2006/main">
              <a:graphicData uri="http://schemas.openxmlformats.org/drawingml/2006/picture">
                <pic:pic xmlns:pic="http://schemas.openxmlformats.org/drawingml/2006/picture">
                  <pic:nvPicPr>
                    <pic:cNvPr id="400" name="Picture box 400"/>
                    <pic:cNvPicPr/>
                  </pic:nvPicPr>
                  <pic:blipFill>
                    <a:blip r:embed="rId295"/>
                    <a:stretch/>
                  </pic:blipFill>
                  <pic:spPr>
                    <a:xfrm>
                      <a:ext cx="1493520" cy="1657985"/>
                    </a:xfrm>
                    <a:prstGeom prst="rect"/>
                  </pic:spPr>
                </pic:pic>
              </a:graphicData>
            </a:graphic>
          </wp:anchor>
        </w:drawing>
      </w:r>
      <w:r>
        <mc:AlternateContent>
          <mc:Choice Requires="wps">
            <w:drawing>
              <wp:anchor distT="0" distB="0" distL="0" distR="0" simplePos="0" relativeHeight="503316534" behindDoc="0" locked="0" layoutInCell="1" allowOverlap="1">
                <wp:simplePos x="0" y="0"/>
                <wp:positionH relativeFrom="page">
                  <wp:posOffset>505460</wp:posOffset>
                </wp:positionH>
                <wp:positionV relativeFrom="paragraph">
                  <wp:posOffset>1731010</wp:posOffset>
                </wp:positionV>
                <wp:extent cx="2651760" cy="450850"/>
                <wp:wrapNone/>
                <wp:docPr id="401" name="Shape 401"/>
                <a:graphic xmlns:a="http://schemas.openxmlformats.org/drawingml/2006/main">
                  <a:graphicData uri="http://schemas.microsoft.com/office/word/2010/wordprocessingShape">
                    <wps:wsp>
                      <wps:cNvSpPr txBox="1"/>
                      <wps:spPr>
                        <a:xfrm>
                          <a:ext cx="2651760" cy="450850"/>
                        </a:xfrm>
                        <a:prstGeom prst="rect"/>
                        <a:noFill/>
                      </wps:spPr>
                      <wps:txbx>
                        <w:txbxContent>
                          <w:p>
                            <w:pPr>
                              <w:pStyle w:val="Style6"/>
                              <w:keepNext w:val="0"/>
                              <w:keepLines w:val="0"/>
                              <w:widowControl w:val="0"/>
                              <w:shd w:val="clear" w:color="auto" w:fill="auto"/>
                              <w:bidi w:val="0"/>
                              <w:spacing w:before="0" w:after="40" w:line="240"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90. Поверхностные мышцы спины.</w:t>
                            </w:r>
                          </w:p>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а — прикрепляющиеся на поясе верхней конечности и плече:</w:t>
                            </w:r>
                          </w:p>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 xml:space="preserve">I — гп. </w:t>
                            </w:r>
                            <w:r>
                              <w:rPr>
                                <w:color w:val="000000"/>
                                <w:spacing w:val="0"/>
                                <w:w w:val="100"/>
                                <w:position w:val="0"/>
                                <w:shd w:val="clear" w:color="auto" w:fill="auto"/>
                              </w:rPr>
                              <w:t xml:space="preserve">trapezius.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m. latissimus dorsi, 3 — m. rhomboideus; 4 — m. levator scapulae</w:t>
                            </w:r>
                          </w:p>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rPr>
                              <w:t xml:space="preserve">6 — </w:t>
                            </w:r>
                            <w:r>
                              <w:rPr>
                                <w:color w:val="000000"/>
                                <w:spacing w:val="0"/>
                                <w:w w:val="100"/>
                                <w:position w:val="0"/>
                                <w:shd w:val="clear" w:color="auto" w:fill="auto"/>
                                <w:lang w:val="ru-RU" w:eastAsia="ru-RU" w:bidi="ru-RU"/>
                              </w:rPr>
                              <w:t>прикрепляющиеся на ребрах:</w:t>
                            </w:r>
                          </w:p>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rPr>
                              <w:t>I — m. serratus posterior superior; 2 — m serratus posterior inferior</w:t>
                            </w:r>
                          </w:p>
                        </w:txbxContent>
                      </wps:txbx>
                      <wps:bodyPr lIns="0" tIns="0" rIns="0" bIns="0">
                        <a:noAutoFit/>
                      </wps:bodyPr>
                    </wps:wsp>
                  </a:graphicData>
                </a:graphic>
              </wp:anchor>
            </w:drawing>
          </mc:Choice>
          <mc:Fallback>
            <w:pict>
              <v:shape id="_x0000_s1427" type="#_x0000_t202" style="position:absolute;margin-left:39.800000000000004pt;margin-top:136.30000000000001pt;width:208.80000000000001pt;height:35.5pt;z-index:251657781;mso-wrap-distance-left:0;mso-wrap-distance-right:0;mso-position-horizontal-relative:page" filled="f" stroked="f">
                <v:textbox inset="0,0,0,0">
                  <w:txbxContent>
                    <w:p>
                      <w:pPr>
                        <w:pStyle w:val="Style6"/>
                        <w:keepNext w:val="0"/>
                        <w:keepLines w:val="0"/>
                        <w:widowControl w:val="0"/>
                        <w:shd w:val="clear" w:color="auto" w:fill="auto"/>
                        <w:bidi w:val="0"/>
                        <w:spacing w:before="0" w:after="40" w:line="240"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90. Поверхностные мышцы спины.</w:t>
                      </w:r>
                    </w:p>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а — прикрепляющиеся на поясе верхней конечности и плече:</w:t>
                      </w:r>
                    </w:p>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 xml:space="preserve">I — гп. </w:t>
                      </w:r>
                      <w:r>
                        <w:rPr>
                          <w:color w:val="000000"/>
                          <w:spacing w:val="0"/>
                          <w:w w:val="100"/>
                          <w:position w:val="0"/>
                          <w:shd w:val="clear" w:color="auto" w:fill="auto"/>
                        </w:rPr>
                        <w:t xml:space="preserve">trapezius.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m. latissimus dorsi, 3 — m. rhomboideus; 4 — m. levator scapulae</w:t>
                      </w:r>
                    </w:p>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rPr>
                        <w:t xml:space="preserve">6 — </w:t>
                      </w:r>
                      <w:r>
                        <w:rPr>
                          <w:color w:val="000000"/>
                          <w:spacing w:val="0"/>
                          <w:w w:val="100"/>
                          <w:position w:val="0"/>
                          <w:shd w:val="clear" w:color="auto" w:fill="auto"/>
                          <w:lang w:val="ru-RU" w:eastAsia="ru-RU" w:bidi="ru-RU"/>
                        </w:rPr>
                        <w:t>прикрепляющиеся на ребрах:</w:t>
                      </w:r>
                    </w:p>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rPr>
                        <w:t>I — m. serratus posterior superior; 2 — m serratus posterior inferior</w:t>
                      </w:r>
                    </w:p>
                  </w:txbxContent>
                </v:textbox>
                <w10:wrap anchorx="page"/>
              </v:shape>
            </w:pict>
          </mc:Fallback>
        </mc:AlternateContent>
      </w:r>
      <w:r>
        <w:drawing>
          <wp:anchor distT="0" distB="550545" distL="0" distR="0" simplePos="0" relativeHeight="125829488" behindDoc="0" locked="0" layoutInCell="1" allowOverlap="1">
            <wp:simplePos x="0" y="0"/>
            <wp:positionH relativeFrom="page">
              <wp:posOffset>2462530</wp:posOffset>
            </wp:positionH>
            <wp:positionV relativeFrom="paragraph">
              <wp:posOffset>0</wp:posOffset>
            </wp:positionV>
            <wp:extent cx="920750" cy="1682750"/>
            <wp:wrapTopAndBottom/>
            <wp:docPr id="403" name="Shape 403"/>
            <a:graphic xmlns:a="http://schemas.openxmlformats.org/drawingml/2006/main">
              <a:graphicData uri="http://schemas.openxmlformats.org/drawingml/2006/picture">
                <pic:pic xmlns:pic="http://schemas.openxmlformats.org/drawingml/2006/picture">
                  <pic:nvPicPr>
                    <pic:cNvPr id="404" name="Picture box 404"/>
                    <pic:cNvPicPr/>
                  </pic:nvPicPr>
                  <pic:blipFill>
                    <a:blip r:embed="rId297"/>
                    <a:stretch/>
                  </pic:blipFill>
                  <pic:spPr>
                    <a:xfrm>
                      <a:ext cx="920750" cy="1682750"/>
                    </a:xfrm>
                    <a:prstGeom prst="rect"/>
                  </pic:spPr>
                </pic:pic>
              </a:graphicData>
            </a:graphic>
          </wp:anchor>
        </w:drawing>
      </w:r>
    </w:p>
    <w:p>
      <w:pPr>
        <w:pStyle w:val="Style14"/>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 xml:space="preserve">но в сходящемся направлении и прикрепляются к </w:t>
      </w:r>
      <w:r>
        <w:rPr>
          <w:color w:val="000000"/>
          <w:spacing w:val="0"/>
          <w:w w:val="100"/>
          <w:position w:val="0"/>
          <w:shd w:val="clear" w:color="auto" w:fill="auto"/>
          <w:lang w:val="en-US" w:eastAsia="en-US" w:bidi="en-US"/>
        </w:rPr>
        <w:t xml:space="preserve">crista tuberculi minoris </w:t>
      </w:r>
      <w:r>
        <w:rPr>
          <w:color w:val="000000"/>
          <w:spacing w:val="0"/>
          <w:w w:val="100"/>
          <w:position w:val="0"/>
          <w:shd w:val="clear" w:color="auto" w:fill="auto"/>
          <w:lang w:val="ru-RU" w:eastAsia="ru-RU" w:bidi="ru-RU"/>
        </w:rPr>
        <w:t>плечевой ко</w:t>
        <w:softHyphen/>
        <w:t>сти. В начальной своей части, в поясничной области, широчайшие мышцы спины обе</w:t>
        <w:softHyphen/>
        <w:t xml:space="preserve">их сторон образуют обширный апоневроз, сращенный с </w:t>
      </w:r>
      <w:r>
        <w:rPr>
          <w:color w:val="000000"/>
          <w:spacing w:val="0"/>
          <w:w w:val="100"/>
          <w:position w:val="0"/>
          <w:shd w:val="clear" w:color="auto" w:fill="auto"/>
          <w:lang w:val="en-US" w:eastAsia="en-US" w:bidi="en-US"/>
        </w:rPr>
        <w:t>fascia thoracolumbalis.</w:t>
      </w:r>
    </w:p>
    <w:p>
      <w:pPr>
        <w:pStyle w:val="Style14"/>
        <w:keepNext w:val="0"/>
        <w:keepLines w:val="0"/>
        <w:widowControl w:val="0"/>
        <w:shd w:val="clear" w:color="auto" w:fill="auto"/>
        <w:bidi w:val="0"/>
        <w:spacing w:before="0" w:after="0" w:line="295"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Разгибает и пронирует плечо, отведенную руку приводит. Действуя че</w:t>
        <w:softHyphen/>
        <w:t>рез плечевую кость, мышца передвигает в том же направлении и пояс верхней конеч</w:t>
        <w:softHyphen/>
        <w:t>ности. Вследствие своего прикрепления к ребрам мышца при фиксированных руках может расширять грудную клетку, содействуя вдоху, а также подтягивать туловище к рукам, например при лазанье по канату. Подтягивая туловище, обезьяны перебра</w:t>
        <w:softHyphen/>
        <w:t>сывают тело с ветки на ветку (передвижение с помощью рук — брахиация), чем объясняются мощное развитие широчайшей мышцы у обезьяны и значительное со</w:t>
        <w:softHyphen/>
        <w:t xml:space="preserve">хранение ее (как отголосок филогенеза) у человека (инн. </w:t>
      </w:r>
      <w:r>
        <w:rPr>
          <w:color w:val="000000"/>
          <w:spacing w:val="0"/>
          <w:w w:val="100"/>
          <w:position w:val="0"/>
          <w:shd w:val="clear" w:color="auto" w:fill="auto"/>
          <w:lang w:val="en-US" w:eastAsia="en-US" w:bidi="en-US"/>
        </w:rPr>
        <w:t>C</w:t>
      </w:r>
      <w:r>
        <w:rPr>
          <w:color w:val="000000"/>
          <w:spacing w:val="0"/>
          <w:w w:val="100"/>
          <w:position w:val="0"/>
          <w:shd w:val="clear" w:color="auto" w:fill="auto"/>
          <w:vertAlign w:val="subscript"/>
          <w:lang w:val="en-US" w:eastAsia="en-US" w:bidi="en-US"/>
        </w:rPr>
        <w:t>fi</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 thoracodorsalis, n. sub- scapularis).</w:t>
      </w:r>
    </w:p>
    <w:p>
      <w:pPr>
        <w:pStyle w:val="Style14"/>
        <w:keepNext w:val="0"/>
        <w:keepLines w:val="0"/>
        <w:widowControl w:val="0"/>
        <w:numPr>
          <w:ilvl w:val="0"/>
          <w:numId w:val="147"/>
        </w:numPr>
        <w:shd w:val="clear" w:color="auto" w:fill="auto"/>
        <w:tabs>
          <w:tab w:pos="394" w:val="left"/>
        </w:tabs>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Ромбовидная мышца, </w:t>
      </w:r>
      <w:r>
        <w:rPr>
          <w:color w:val="000000"/>
          <w:spacing w:val="0"/>
          <w:w w:val="100"/>
          <w:position w:val="0"/>
          <w:shd w:val="clear" w:color="auto" w:fill="auto"/>
          <w:lang w:val="en-US" w:eastAsia="en-US" w:bidi="en-US"/>
        </w:rPr>
        <w:t xml:space="preserve">in. rhomboideus, </w:t>
      </w:r>
      <w:r>
        <w:rPr>
          <w:color w:val="000000"/>
          <w:spacing w:val="0"/>
          <w:w w:val="100"/>
          <w:position w:val="0"/>
          <w:shd w:val="clear" w:color="auto" w:fill="auto"/>
          <w:lang w:val="ru-RU" w:eastAsia="ru-RU" w:bidi="ru-RU"/>
        </w:rPr>
        <w:t xml:space="preserve">лежит под </w:t>
      </w:r>
      <w:r>
        <w:rPr>
          <w:color w:val="000000"/>
          <w:spacing w:val="0"/>
          <w:w w:val="100"/>
          <w:position w:val="0"/>
          <w:shd w:val="clear" w:color="auto" w:fill="auto"/>
          <w:lang w:val="en-US" w:eastAsia="en-US" w:bidi="en-US"/>
        </w:rPr>
        <w:t xml:space="preserve">m. trapezius, </w:t>
      </w:r>
      <w:r>
        <w:rPr>
          <w:color w:val="000000"/>
          <w:spacing w:val="0"/>
          <w:w w:val="100"/>
          <w:position w:val="0"/>
          <w:shd w:val="clear" w:color="auto" w:fill="auto"/>
          <w:lang w:val="ru-RU" w:eastAsia="ru-RU" w:bidi="ru-RU"/>
        </w:rPr>
        <w:t>имея форму ром</w:t>
        <w:softHyphen/>
        <w:t>бической пластинки. Начинается от остистых отростков двух нижних шейных и че</w:t>
        <w:softHyphen/>
        <w:t xml:space="preserve">тырех верхних грудных позвонков и прикрепляется к медиальному краю лопагки книзу от </w:t>
      </w:r>
      <w:r>
        <w:rPr>
          <w:color w:val="000000"/>
          <w:spacing w:val="0"/>
          <w:w w:val="100"/>
          <w:position w:val="0"/>
          <w:shd w:val="clear" w:color="auto" w:fill="auto"/>
          <w:lang w:val="en-US" w:eastAsia="en-US" w:bidi="en-US"/>
        </w:rPr>
        <w:t>spinac scapulae.</w:t>
      </w:r>
    </w:p>
    <w:p>
      <w:pPr>
        <w:pStyle w:val="Style14"/>
        <w:keepNext w:val="0"/>
        <w:keepLines w:val="0"/>
        <w:widowControl w:val="0"/>
        <w:shd w:val="clear" w:color="auto" w:fill="auto"/>
        <w:bidi w:val="0"/>
        <w:spacing w:before="0" w:after="0" w:line="295"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При сокращении ромбовидная мышца притягивает лопатку к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позвоноч</w:t>
        <w:softHyphen/>
      </w:r>
      <w:r>
        <w:rPr>
          <w:color w:val="000000"/>
          <w:spacing w:val="0"/>
          <w:w w:val="100"/>
          <w:position w:val="0"/>
          <w:shd w:val="clear" w:color="auto" w:fill="auto"/>
          <w:lang w:val="ru-RU" w:eastAsia="ru-RU" w:bidi="ru-RU"/>
        </w:rPr>
        <w:t xml:space="preserve">нику и кверху. Являясь ангаюнистом </w:t>
      </w:r>
      <w:r>
        <w:rPr>
          <w:color w:val="000000"/>
          <w:spacing w:val="0"/>
          <w:w w:val="100"/>
          <w:position w:val="0"/>
          <w:shd w:val="clear" w:color="auto" w:fill="auto"/>
          <w:lang w:val="en-US" w:eastAsia="en-US" w:bidi="en-US"/>
        </w:rPr>
        <w:t xml:space="preserve">m. serratus anterior, </w:t>
      </w:r>
      <w:r>
        <w:rPr>
          <w:color w:val="000000"/>
          <w:spacing w:val="0"/>
          <w:w w:val="100"/>
          <w:position w:val="0"/>
          <w:shd w:val="clear" w:color="auto" w:fill="auto"/>
          <w:lang w:val="ru-RU" w:eastAsia="ru-RU" w:bidi="ru-RU"/>
        </w:rPr>
        <w:t xml:space="preserve">она вмссгс с ней фикснруе» медиальный край лопатки к </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рудной клетке (инн. С</w:t>
      </w:r>
      <w:r>
        <w:rPr>
          <w:color w:val="000000"/>
          <w:spacing w:val="0"/>
          <w:w w:val="100"/>
          <w:position w:val="0"/>
          <w:shd w:val="clear" w:color="auto" w:fill="auto"/>
          <w:vertAlign w:val="subscript"/>
          <w:lang w:val="ru-RU" w:eastAsia="ru-RU" w:bidi="ru-RU"/>
        </w:rPr>
        <w:t>4 $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 dorsalis scapulae).</w:t>
      </w:r>
    </w:p>
    <w:p>
      <w:pPr>
        <w:pStyle w:val="Style14"/>
        <w:keepNext w:val="0"/>
        <w:keepLines w:val="0"/>
        <w:widowControl w:val="0"/>
        <w:numPr>
          <w:ilvl w:val="0"/>
          <w:numId w:val="147"/>
        </w:numPr>
        <w:shd w:val="clear" w:color="auto" w:fill="auto"/>
        <w:tabs>
          <w:tab w:pos="390" w:val="left"/>
        </w:tabs>
        <w:bidi w:val="0"/>
        <w:spacing w:before="0" w:after="0" w:line="30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Мышца, поднимающая лопатку, </w:t>
      </w:r>
      <w:r>
        <w:rPr>
          <w:color w:val="000000"/>
          <w:spacing w:val="0"/>
          <w:w w:val="100"/>
          <w:position w:val="0"/>
          <w:shd w:val="clear" w:color="auto" w:fill="auto"/>
          <w:lang w:val="en-US" w:eastAsia="en-US" w:bidi="en-US"/>
        </w:rPr>
        <w:t xml:space="preserve">in. levator scapulae. </w:t>
      </w:r>
      <w:r>
        <w:rPr>
          <w:color w:val="000000"/>
          <w:spacing w:val="0"/>
          <w:w w:val="100"/>
          <w:position w:val="0"/>
          <w:shd w:val="clear" w:color="auto" w:fill="auto"/>
          <w:lang w:val="ru-RU" w:eastAsia="ru-RU" w:bidi="ru-RU"/>
        </w:rPr>
        <w:t>Начинается от попереч</w:t>
        <w:softHyphen/>
        <w:t>ных отростков чс1ырех верхних шейных позвонков, мдеч вши п ла</w:t>
      </w:r>
      <w:r>
        <w:rPr>
          <w:color w:val="000000"/>
          <w:spacing w:val="0"/>
          <w:w w:val="100"/>
          <w:position w:val="0"/>
          <w:shd w:val="clear" w:color="auto" w:fill="auto"/>
          <w:lang w:val="en-US" w:eastAsia="en-US" w:bidi="en-US"/>
        </w:rPr>
        <w:t>iepajn.no</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и при</w:t>
        <w:softHyphen/>
        <w:t>крепляется к верхнему углу лопагки.</w:t>
      </w:r>
      <w:r>
        <w:br w:type="page"/>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видна из названия (инн. С, </w:t>
      </w:r>
      <w:r>
        <w:rPr>
          <w:color w:val="474747"/>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 dorsalis scapulae).</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II. </w:t>
      </w:r>
      <w:r>
        <w:rPr>
          <w:i/>
          <w:iCs/>
          <w:color w:val="000000"/>
          <w:spacing w:val="0"/>
          <w:w w:val="100"/>
          <w:position w:val="0"/>
          <w:shd w:val="clear" w:color="auto" w:fill="auto"/>
          <w:lang w:val="ru-RU" w:eastAsia="ru-RU" w:bidi="ru-RU"/>
        </w:rPr>
        <w:t>Мышцы, прикрепляющиеся на ребрах,</w:t>
      </w:r>
      <w:r>
        <w:rPr>
          <w:color w:val="000000"/>
          <w:spacing w:val="0"/>
          <w:w w:val="100"/>
          <w:position w:val="0"/>
          <w:shd w:val="clear" w:color="auto" w:fill="auto"/>
          <w:lang w:val="ru-RU" w:eastAsia="ru-RU" w:bidi="ru-RU"/>
        </w:rPr>
        <w:t xml:space="preserve"> залегают в третьем слое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поверхност</w:t>
        <w:softHyphen/>
      </w:r>
      <w:r>
        <w:rPr>
          <w:color w:val="000000"/>
          <w:spacing w:val="0"/>
          <w:w w:val="100"/>
          <w:position w:val="0"/>
          <w:shd w:val="clear" w:color="auto" w:fill="auto"/>
          <w:lang w:val="ru-RU" w:eastAsia="ru-RU" w:bidi="ru-RU"/>
        </w:rPr>
        <w:t>ных мышц спины в форме двух тонких пластинок.</w:t>
      </w:r>
    </w:p>
    <w:p>
      <w:pPr>
        <w:pStyle w:val="Style14"/>
        <w:keepNext w:val="0"/>
        <w:keepLines w:val="0"/>
        <w:widowControl w:val="0"/>
        <w:numPr>
          <w:ilvl w:val="0"/>
          <w:numId w:val="149"/>
        </w:numPr>
        <w:shd w:val="clear" w:color="auto" w:fill="auto"/>
        <w:tabs>
          <w:tab w:pos="385"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Задняя верхняя зубчатая мышца, </w:t>
      </w:r>
      <w:r>
        <w:rPr>
          <w:color w:val="000000"/>
          <w:spacing w:val="0"/>
          <w:w w:val="100"/>
          <w:position w:val="0"/>
          <w:shd w:val="clear" w:color="auto" w:fill="auto"/>
          <w:lang w:val="en-US" w:eastAsia="en-US" w:bidi="en-US"/>
        </w:rPr>
        <w:t xml:space="preserve">m. serratus posterior superior, </w:t>
      </w:r>
      <w:r>
        <w:rPr>
          <w:color w:val="000000"/>
          <w:spacing w:val="0"/>
          <w:w w:val="100"/>
          <w:position w:val="0"/>
          <w:shd w:val="clear" w:color="auto" w:fill="auto"/>
          <w:lang w:val="ru-RU" w:eastAsia="ru-RU" w:bidi="ru-RU"/>
        </w:rPr>
        <w:t xml:space="preserve">лежит под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ром</w:t>
        <w:softHyphen/>
      </w:r>
      <w:r>
        <w:rPr>
          <w:color w:val="000000"/>
          <w:spacing w:val="0"/>
          <w:w w:val="100"/>
          <w:position w:val="0"/>
          <w:shd w:val="clear" w:color="auto" w:fill="auto"/>
          <w:lang w:val="ru-RU" w:eastAsia="ru-RU" w:bidi="ru-RU"/>
        </w:rPr>
        <w:t xml:space="preserve">бовидной мышцей, начинается от остистых отростков двух нижних шейных и двух верхних грудных позвонков, направляется вниз и латерально и оканчивается на </w:t>
      </w:r>
      <w:r>
        <w:rPr>
          <w:color w:val="000000"/>
          <w:spacing w:val="0"/>
          <w:w w:val="100"/>
          <w:position w:val="0"/>
          <w:shd w:val="clear" w:color="auto" w:fill="auto"/>
          <w:lang w:val="en-US" w:eastAsia="en-US" w:bidi="en-US"/>
        </w:rPr>
        <w:t>II—</w:t>
      </w:r>
      <w:r>
        <w:rPr>
          <w:color w:val="000000"/>
          <w:spacing w:val="0"/>
          <w:w w:val="100"/>
          <w:position w:val="0"/>
          <w:shd w:val="clear" w:color="auto" w:fill="auto"/>
          <w:lang w:val="ru-RU" w:eastAsia="ru-RU" w:bidi="ru-RU"/>
        </w:rPr>
        <w:t>V ребрах.</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Поднимает ребра (инн. </w:t>
      </w:r>
      <w:r>
        <w:rPr>
          <w:color w:val="000000"/>
          <w:spacing w:val="0"/>
          <w:w w:val="100"/>
          <w:position w:val="0"/>
          <w:shd w:val="clear" w:color="auto" w:fill="auto"/>
          <w:lang w:val="en-US" w:eastAsia="en-US" w:bidi="en-US"/>
        </w:rPr>
        <w:t xml:space="preserve">Th] </w:t>
      </w:r>
      <w:r>
        <w:rPr>
          <w:color w:val="000000"/>
          <w:spacing w:val="0"/>
          <w:w w:val="100"/>
          <w:position w:val="0"/>
          <w:shd w:val="clear" w:color="auto" w:fill="auto"/>
          <w:vertAlign w:val="subscript"/>
          <w:lang w:val="ru-RU" w:eastAsia="ru-RU" w:bidi="ru-RU"/>
        </w:rPr>
        <w:t>4</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nn. intercostales).</w:t>
      </w:r>
    </w:p>
    <w:p>
      <w:pPr>
        <w:pStyle w:val="Style14"/>
        <w:keepNext w:val="0"/>
        <w:keepLines w:val="0"/>
        <w:widowControl w:val="0"/>
        <w:numPr>
          <w:ilvl w:val="0"/>
          <w:numId w:val="149"/>
        </w:numPr>
        <w:shd w:val="clear" w:color="auto" w:fill="auto"/>
        <w:tabs>
          <w:tab w:pos="385"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Задняя нижняя зубчатая мышца, гл. </w:t>
      </w:r>
      <w:r>
        <w:rPr>
          <w:color w:val="000000"/>
          <w:spacing w:val="0"/>
          <w:w w:val="100"/>
          <w:position w:val="0"/>
          <w:shd w:val="clear" w:color="auto" w:fill="auto"/>
          <w:lang w:val="en-US" w:eastAsia="en-US" w:bidi="en-US"/>
        </w:rPr>
        <w:t xml:space="preserve">serratus posterior inferior, </w:t>
      </w:r>
      <w:r>
        <w:rPr>
          <w:color w:val="000000"/>
          <w:spacing w:val="0"/>
          <w:w w:val="100"/>
          <w:position w:val="0"/>
          <w:shd w:val="clear" w:color="auto" w:fill="auto"/>
          <w:lang w:val="ru-RU" w:eastAsia="ru-RU" w:bidi="ru-RU"/>
        </w:rPr>
        <w:t>идет от остис</w:t>
        <w:softHyphen/>
        <w:t>тых отростков нижних грудных и верхних поясничных позвонков в обратном на</w:t>
        <w:softHyphen/>
        <w:t>правлении к IX—XI] ребрам.</w:t>
      </w:r>
    </w:p>
    <w:p>
      <w:pPr>
        <w:pStyle w:val="Style14"/>
        <w:keepNext w:val="0"/>
        <w:keepLines w:val="0"/>
        <w:widowControl w:val="0"/>
        <w:shd w:val="clear" w:color="auto" w:fill="auto"/>
        <w:bidi w:val="0"/>
        <w:spacing w:before="0" w:after="16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Опускает нижние ребра (инн. </w:t>
      </w:r>
      <w:r>
        <w:rPr>
          <w:color w:val="000000"/>
          <w:spacing w:val="0"/>
          <w:w w:val="100"/>
          <w:position w:val="0"/>
          <w:shd w:val="clear" w:color="auto" w:fill="auto"/>
          <w:lang w:val="en-US" w:eastAsia="en-US" w:bidi="en-US"/>
        </w:rPr>
        <w:t>Th^</w:t>
      </w:r>
      <w:r>
        <w:rPr>
          <w:color w:val="000000"/>
          <w:spacing w:val="0"/>
          <w:w w:val="100"/>
          <w:position w:val="0"/>
          <w:shd w:val="clear" w:color="auto" w:fill="auto"/>
          <w:vertAlign w:val="subscript"/>
          <w:lang w:val="en-US" w:eastAsia="en-US" w:bidi="en-US"/>
        </w:rPr>
        <w:t>12</w:t>
      </w:r>
      <w:r>
        <w:rPr>
          <w:color w:val="000000"/>
          <w:spacing w:val="0"/>
          <w:w w:val="100"/>
          <w:position w:val="0"/>
          <w:shd w:val="clear" w:color="auto" w:fill="auto"/>
          <w:lang w:val="en-US" w:eastAsia="en-US" w:bidi="en-US"/>
        </w:rPr>
        <w:t>; nn. intercostales).</w:t>
      </w:r>
    </w:p>
    <w:p>
      <w:pPr>
        <w:pStyle w:val="Style14"/>
        <w:keepNext w:val="0"/>
        <w:keepLines w:val="0"/>
        <w:widowControl w:val="0"/>
        <w:shd w:val="clear" w:color="auto" w:fill="auto"/>
        <w:bidi w:val="0"/>
        <w:spacing w:before="0" w:after="60" w:line="286" w:lineRule="auto"/>
        <w:ind w:left="0" w:right="0" w:firstLine="0"/>
        <w:jc w:val="center"/>
      </w:pPr>
      <w:r>
        <w:rPr>
          <w:b/>
          <w:bCs/>
          <w:color w:val="000000"/>
          <w:spacing w:val="0"/>
          <w:w w:val="100"/>
          <w:position w:val="0"/>
          <w:shd w:val="clear" w:color="auto" w:fill="auto"/>
          <w:lang w:val="ru-RU" w:eastAsia="ru-RU" w:bidi="ru-RU"/>
        </w:rPr>
        <w:t>ГЛУБОКИЕ МЫШЦЫ СПИНЫ</w:t>
      </w:r>
    </w:p>
    <w:p>
      <w:pPr>
        <w:pStyle w:val="Style88"/>
        <w:keepNext/>
        <w:keepLines/>
        <w:widowControl w:val="0"/>
        <w:shd w:val="clear" w:color="auto" w:fill="auto"/>
        <w:bidi w:val="0"/>
        <w:spacing w:before="0" w:after="60" w:line="262" w:lineRule="auto"/>
        <w:ind w:left="0" w:right="0" w:firstLine="0"/>
        <w:jc w:val="center"/>
      </w:pPr>
      <w:bookmarkStart w:id="321" w:name="bookmark321"/>
      <w:r>
        <w:rPr>
          <w:color w:val="000000"/>
          <w:spacing w:val="0"/>
          <w:w w:val="100"/>
          <w:position w:val="0"/>
          <w:shd w:val="clear" w:color="auto" w:fill="auto"/>
          <w:lang w:val="ru-RU" w:eastAsia="ru-RU" w:bidi="ru-RU"/>
        </w:rPr>
        <w:t>АУТОХТОННЫЕ МЫШЦЫ СПИНЫ</w:t>
      </w:r>
      <w:bookmarkEnd w:id="321"/>
    </w:p>
    <w:p>
      <w:pPr>
        <w:pStyle w:val="Style14"/>
        <w:keepNext w:val="0"/>
        <w:keepLines w:val="0"/>
        <w:widowControl w:val="0"/>
        <w:shd w:val="clear" w:color="auto" w:fill="auto"/>
        <w:bidi w:val="0"/>
        <w:spacing w:before="0" w:after="700"/>
        <w:ind w:left="0" w:right="0"/>
        <w:jc w:val="both"/>
      </w:pPr>
      <w:r>
        <w:rPr>
          <w:color w:val="000000"/>
          <w:spacing w:val="0"/>
          <w:w w:val="100"/>
          <w:position w:val="0"/>
          <w:shd w:val="clear" w:color="auto" w:fill="auto"/>
          <w:lang w:val="ru-RU" w:eastAsia="ru-RU" w:bidi="ru-RU"/>
        </w:rPr>
        <w:t>Аутохтонные мышцы спины (рис. 91) образуют латеральные и медиальные про</w:t>
        <w:softHyphen/>
        <w:t>дольные мышечные тракты, по два на каждой стороне, которые лежат в желобках между остистыми и поперечными отростками и углами ребер. В глубоких своих час</w:t>
      </w:r>
      <w:r>
        <w:rPr>
          <w:color w:val="000000"/>
          <w:spacing w:val="0"/>
          <w:w w:val="100"/>
          <w:position w:val="0"/>
          <w:shd w:val="clear" w:color="auto" w:fill="auto"/>
          <w:lang w:val="en-US" w:eastAsia="en-US" w:bidi="en-US"/>
        </w:rPr>
        <w:t>-</w:t>
      </w:r>
    </w:p>
    <w:p>
      <w:pPr>
        <w:pStyle w:val="Style55"/>
        <w:keepNext w:val="0"/>
        <w:keepLines w:val="0"/>
        <w:widowControl w:val="0"/>
        <w:shd w:val="clear" w:color="auto" w:fill="auto"/>
        <w:bidi w:val="0"/>
        <w:spacing w:before="0" w:after="0" w:line="346" w:lineRule="auto"/>
        <w:ind w:left="0" w:right="0" w:firstLine="0"/>
        <w:jc w:val="center"/>
      </w:pPr>
      <w:r>
        <w:drawing>
          <wp:anchor distT="91440" distB="0" distL="50800" distR="50800" simplePos="0" relativeHeight="125829489" behindDoc="0" locked="0" layoutInCell="1" allowOverlap="1">
            <wp:simplePos x="0" y="0"/>
            <wp:positionH relativeFrom="page">
              <wp:posOffset>541020</wp:posOffset>
            </wp:positionH>
            <wp:positionV relativeFrom="margin">
              <wp:posOffset>2082165</wp:posOffset>
            </wp:positionV>
            <wp:extent cx="2023745" cy="2462530"/>
            <wp:wrapSquare wrapText="right"/>
            <wp:docPr id="405" name="Shape 405"/>
            <a:graphic xmlns:a="http://schemas.openxmlformats.org/drawingml/2006/main">
              <a:graphicData uri="http://schemas.openxmlformats.org/drawingml/2006/picture">
                <pic:pic xmlns:pic="http://schemas.openxmlformats.org/drawingml/2006/picture">
                  <pic:nvPicPr>
                    <pic:cNvPr id="406" name="Picture box 406"/>
                    <pic:cNvPicPr/>
                  </pic:nvPicPr>
                  <pic:blipFill>
                    <a:blip r:embed="rId299"/>
                    <a:stretch/>
                  </pic:blipFill>
                  <pic:spPr>
                    <a:xfrm>
                      <a:ext cx="2023745" cy="2462530"/>
                    </a:xfrm>
                    <a:prstGeom prst="rect"/>
                  </pic:spPr>
                </pic:pic>
              </a:graphicData>
            </a:graphic>
          </wp:anchor>
        </w:drawing>
      </w:r>
      <w:r>
        <mc:AlternateContent>
          <mc:Choice Requires="wps">
            <w:drawing>
              <wp:anchor distT="0" distB="0" distL="0" distR="0" simplePos="0" relativeHeight="503316536" behindDoc="0" locked="0" layoutInCell="1" allowOverlap="1">
                <wp:simplePos x="0" y="0"/>
                <wp:positionH relativeFrom="page">
                  <wp:posOffset>1894205</wp:posOffset>
                </wp:positionH>
                <wp:positionV relativeFrom="margin">
                  <wp:posOffset>1990725</wp:posOffset>
                </wp:positionV>
                <wp:extent cx="67310" cy="88265"/>
                <wp:wrapNone/>
                <wp:docPr id="407" name="Shape 407"/>
                <a:graphic xmlns:a="http://schemas.openxmlformats.org/drawingml/2006/main">
                  <a:graphicData uri="http://schemas.microsoft.com/office/word/2010/wordprocessingShape">
                    <wps:wsp>
                      <wps:cNvSpPr txBox="1"/>
                      <wps:spPr>
                        <a:xfrm>
                          <a:ext cx="67310" cy="88265"/>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left"/>
                            </w:pPr>
                            <w:r>
                              <w:rPr>
                                <w:color w:val="1E1E1E"/>
                                <w:spacing w:val="0"/>
                                <w:w w:val="100"/>
                                <w:position w:val="0"/>
                                <w:shd w:val="clear" w:color="auto" w:fill="auto"/>
                              </w:rPr>
                              <w:t>fl</w:t>
                            </w:r>
                          </w:p>
                        </w:txbxContent>
                      </wps:txbx>
                      <wps:bodyPr lIns="0" tIns="0" rIns="0" bIns="0">
                        <a:noAutoFit/>
                      </wps:bodyPr>
                    </wps:wsp>
                  </a:graphicData>
                </a:graphic>
              </wp:anchor>
            </w:drawing>
          </mc:Choice>
          <mc:Fallback>
            <w:pict>
              <v:shape id="_x0000_s1433" type="#_x0000_t202" style="position:absolute;margin-left:149.15000000000001pt;margin-top:156.75pt;width:5.2999999999999998pt;height:6.9500000000000002pt;z-index:251657783;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0" w:line="240" w:lineRule="auto"/>
                        <w:ind w:left="0" w:right="0" w:firstLine="0"/>
                        <w:jc w:val="left"/>
                      </w:pPr>
                      <w:r>
                        <w:rPr>
                          <w:color w:val="1E1E1E"/>
                          <w:spacing w:val="0"/>
                          <w:w w:val="100"/>
                          <w:position w:val="0"/>
                          <w:shd w:val="clear" w:color="auto" w:fill="auto"/>
                        </w:rPr>
                        <w:t>fl</w:t>
                      </w:r>
                    </w:p>
                  </w:txbxContent>
                </v:textbox>
                <w10:wrap anchorx="page" anchory="margin"/>
              </v:shape>
            </w:pict>
          </mc:Fallback>
        </mc:AlternateContent>
      </w:r>
      <w:r>
        <w:rPr>
          <w:color w:val="000000"/>
          <w:spacing w:val="0"/>
          <w:w w:val="100"/>
          <w:position w:val="0"/>
          <w:shd w:val="clear" w:color="auto" w:fill="auto"/>
          <w:lang w:val="ru-RU" w:eastAsia="ru-RU" w:bidi="ru-RU"/>
        </w:rPr>
        <w:t>Рис. 91. Глубокие</w:t>
        <w:br/>
        <w:t>мышцы спины</w:t>
        <w:br/>
        <w:t>(полусхематично).</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а — длинные мышцы, пер</w:t>
        <w:softHyphen/>
        <w:t>вый слой:</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m. iliocostaiis; </w:t>
      </w:r>
      <w:r>
        <w:rPr>
          <w:color w:val="000000"/>
          <w:spacing w:val="0"/>
          <w:w w:val="100"/>
          <w:position w:val="0"/>
          <w:shd w:val="clear" w:color="auto" w:fill="auto"/>
          <w:lang w:val="ru-RU" w:eastAsia="ru-RU" w:bidi="ru-RU"/>
        </w:rPr>
        <w:t xml:space="preserve">2 — т. </w:t>
      </w:r>
      <w:r>
        <w:rPr>
          <w:color w:val="000000"/>
          <w:spacing w:val="0"/>
          <w:w w:val="100"/>
          <w:position w:val="0"/>
          <w:shd w:val="clear" w:color="auto" w:fill="auto"/>
          <w:lang w:val="en-US" w:eastAsia="en-US" w:bidi="en-US"/>
        </w:rPr>
        <w:t xml:space="preserve">longissimus; </w:t>
      </w:r>
      <w:r>
        <w:rPr>
          <w:color w:val="000000"/>
          <w:spacing w:val="0"/>
          <w:w w:val="100"/>
          <w:position w:val="0"/>
          <w:shd w:val="clear" w:color="auto" w:fill="auto"/>
          <w:lang w:val="ru-RU" w:eastAsia="ru-RU" w:bidi="ru-RU"/>
        </w:rPr>
        <w:t xml:space="preserve">3 — т. </w:t>
      </w:r>
      <w:r>
        <w:rPr>
          <w:color w:val="000000"/>
          <w:spacing w:val="0"/>
          <w:w w:val="100"/>
          <w:position w:val="0"/>
          <w:shd w:val="clear" w:color="auto" w:fill="auto"/>
          <w:lang w:val="en-US" w:eastAsia="en-US" w:bidi="en-US"/>
        </w:rPr>
        <w:t>spi</w:t>
        <w:softHyphen/>
        <w:t>nalis.</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б — длинные мышцы, вто</w:t>
        <w:softHyphen/>
        <w:t>рой слой (справа); короткие мышцы, третий слой (сле</w:t>
        <w:softHyphen/>
        <w:t>ва):</w:t>
      </w:r>
    </w:p>
    <w:p>
      <w:pPr>
        <w:pStyle w:val="Style46"/>
        <w:keepNext w:val="0"/>
        <w:keepLines w:val="0"/>
        <w:widowControl w:val="0"/>
        <w:shd w:val="clear" w:color="auto" w:fill="auto"/>
        <w:bidi w:val="0"/>
        <w:spacing w:before="0" w:after="0" w:line="298" w:lineRule="auto"/>
        <w:ind w:left="0" w:right="0" w:firstLine="0"/>
        <w:jc w:val="both"/>
        <w:sectPr>
          <w:headerReference w:type="default" r:id="rId301"/>
          <w:footerReference w:type="default" r:id="rId302"/>
          <w:headerReference w:type="even" r:id="rId303"/>
          <w:footerReference w:type="even" r:id="rId304"/>
          <w:footnotePr>
            <w:pos w:val="pageBottom"/>
            <w:numFmt w:val="chicago"/>
            <w:numRestart w:val="continuous"/>
            <w15:footnoteColumns w:val="1"/>
          </w:footnotePr>
          <w:pgSz w:w="6269" w:h="8626"/>
          <w:pgMar w:top="817" w:right="751" w:bottom="461" w:left="765" w:header="0" w:footer="3" w:gutter="0"/>
          <w:cols w:space="720"/>
          <w:noEndnote/>
          <w:rtlGutter w:val="0"/>
          <w:docGrid w:linePitch="360"/>
        </w:sectPr>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m. longissimus; </w:t>
      </w:r>
      <w:r>
        <w:rPr>
          <w:color w:val="000000"/>
          <w:spacing w:val="0"/>
          <w:w w:val="100"/>
          <w:position w:val="0"/>
          <w:shd w:val="clear" w:color="auto" w:fill="auto"/>
          <w:lang w:val="ru-RU" w:eastAsia="ru-RU" w:bidi="ru-RU"/>
        </w:rPr>
        <w:t xml:space="preserve">2 — т. </w:t>
      </w:r>
      <w:r>
        <w:rPr>
          <w:color w:val="000000"/>
          <w:spacing w:val="0"/>
          <w:w w:val="100"/>
          <w:position w:val="0"/>
          <w:shd w:val="clear" w:color="auto" w:fill="auto"/>
          <w:lang w:val="en-US" w:eastAsia="en-US" w:bidi="en-US"/>
        </w:rPr>
        <w:t xml:space="preserve">spinalis thoracis; </w:t>
      </w:r>
      <w:r>
        <w:rPr>
          <w:color w:val="000000"/>
          <w:spacing w:val="0"/>
          <w:w w:val="100"/>
          <w:position w:val="0"/>
          <w:shd w:val="clear" w:color="auto" w:fill="auto"/>
          <w:lang w:val="ru-RU" w:eastAsia="ru-RU" w:bidi="ru-RU"/>
        </w:rPr>
        <w:t xml:space="preserve">3 — т. </w:t>
      </w:r>
      <w:r>
        <w:rPr>
          <w:color w:val="000000"/>
          <w:spacing w:val="0"/>
          <w:w w:val="100"/>
          <w:position w:val="0"/>
          <w:shd w:val="clear" w:color="auto" w:fill="auto"/>
          <w:lang w:val="en-US" w:eastAsia="en-US" w:bidi="en-US"/>
        </w:rPr>
        <w:t>iliocostal is thoracis; 4 — m. iliocostalis cervicts; 5 — m. spinalis cervicis; 6— m. longissimus capitis; 7 — m. rectus capitis posterior minor; 8 — m. rectus capitis posterior major; 9 — m. ob- liquus capitis superior; 10 — m. obliquus capitis inferior, II — m. intertransversarius, 12 — m. interspinahs, 13 m. intertransversarius media</w:t>
        <w:softHyphen/>
        <w:t xml:space="preserve">ns lumborum </w:t>
      </w:r>
    </w:p>
    <w:p>
      <w:pPr>
        <w:pStyle w:val="Style46"/>
        <w:keepNext w:val="0"/>
        <w:keepLines w:val="0"/>
        <w:widowControl w:val="0"/>
        <w:shd w:val="clear" w:color="auto" w:fill="auto"/>
        <w:bidi w:val="0"/>
        <w:spacing w:before="0" w:after="0" w:line="298" w:lineRule="auto"/>
        <w:ind w:left="0" w:right="0" w:firstLine="0"/>
        <w:jc w:val="both"/>
        <w:rPr>
          <w:sz w:val="11"/>
          <w:szCs w:val="11"/>
        </w:rPr>
      </w:pPr>
      <w:r>
        <w:rPr>
          <w:rStyle w:val="CharStyle15"/>
        </w:rPr>
        <w:t>тях, ближайших к скелету, они состоят из коротких мышц, расположенных по сег</w:t>
        <w:softHyphen/>
        <w:t>ментам между отдельными позвонками (медиальный тракт); более поверхностно ле</w:t>
        <w:softHyphen/>
        <w:t xml:space="preserve">жат длинные мышцы (латеральный тракт). В задней шейной области, кроме того, поверх обоих трактов залегает парная </w:t>
      </w:r>
      <w:r>
        <w:rPr>
          <w:rStyle w:val="CharStyle15"/>
          <w:lang w:val="en-US" w:eastAsia="en-US" w:bidi="en-US"/>
        </w:rPr>
        <w:t>m. splenius.</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Все эти мышцы имеют одинаковое происхождение из спинной мускулатуры, со</w:t>
        <w:softHyphen/>
        <w:t>стоящей у амфибий из ряда миомеров, но, начиная с рептилий, только часть спинных мышц сохраняет метамерное строение, связывая отдельные позвонки (мышцы медиального тракта); часть же соединяется между собой для образования длинных мышц (латеральный тракт).</w:t>
      </w:r>
    </w:p>
    <w:p>
      <w:pPr>
        <w:pStyle w:val="Style14"/>
        <w:keepNext w:val="0"/>
        <w:keepLines w:val="0"/>
        <w:widowControl w:val="0"/>
        <w:shd w:val="clear" w:color="auto" w:fill="auto"/>
        <w:bidi w:val="0"/>
        <w:spacing w:before="0" w:after="0" w:line="298"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Ременная мышца головы и шеи, </w:t>
      </w:r>
      <w:r>
        <w:rPr>
          <w:color w:val="000000"/>
          <w:spacing w:val="0"/>
          <w:w w:val="100"/>
          <w:position w:val="0"/>
          <w:shd w:val="clear" w:color="auto" w:fill="auto"/>
          <w:lang w:val="ru-RU" w:eastAsia="ru-RU" w:bidi="ru-RU"/>
        </w:rPr>
        <w:t xml:space="preserve">гл. </w:t>
      </w:r>
      <w:r>
        <w:rPr>
          <w:color w:val="000000"/>
          <w:spacing w:val="0"/>
          <w:w w:val="100"/>
          <w:position w:val="0"/>
          <w:shd w:val="clear" w:color="auto" w:fill="auto"/>
          <w:lang w:val="en-US" w:eastAsia="en-US" w:bidi="en-US"/>
        </w:rPr>
        <w:t xml:space="preserve">splenius capitis et cervicis, </w:t>
      </w:r>
      <w:r>
        <w:rPr>
          <w:color w:val="000000"/>
          <w:spacing w:val="0"/>
          <w:w w:val="100"/>
          <w:position w:val="0"/>
          <w:shd w:val="clear" w:color="auto" w:fill="auto"/>
          <w:lang w:val="ru-RU" w:eastAsia="ru-RU" w:bidi="ru-RU"/>
        </w:rPr>
        <w:t xml:space="preserve">начинается от остистых отростков пяти нижних шейных и шести верхних грудных позвонков: </w:t>
      </w:r>
      <w:r>
        <w:rPr>
          <w:color w:val="000000"/>
          <w:spacing w:val="0"/>
          <w:w w:val="100"/>
          <w:position w:val="0"/>
          <w:shd w:val="clear" w:color="auto" w:fill="auto"/>
          <w:lang w:val="en-US" w:eastAsia="en-US" w:bidi="en-US"/>
        </w:rPr>
        <w:t xml:space="preserve">m. splenius capitis, </w:t>
      </w:r>
      <w:r>
        <w:rPr>
          <w:color w:val="000000"/>
          <w:spacing w:val="0"/>
          <w:w w:val="100"/>
          <w:position w:val="0"/>
          <w:shd w:val="clear" w:color="auto" w:fill="auto"/>
          <w:lang w:val="ru-RU" w:eastAsia="ru-RU" w:bidi="ru-RU"/>
        </w:rPr>
        <w:t xml:space="preserve">прикрепляется к </w:t>
      </w:r>
      <w:r>
        <w:rPr>
          <w:color w:val="000000"/>
          <w:spacing w:val="0"/>
          <w:w w:val="100"/>
          <w:position w:val="0"/>
          <w:shd w:val="clear" w:color="auto" w:fill="auto"/>
          <w:lang w:val="en-US" w:eastAsia="en-US" w:bidi="en-US"/>
        </w:rPr>
        <w:t xml:space="preserve">linea nuchae superior </w:t>
      </w:r>
      <w:r>
        <w:rPr>
          <w:color w:val="000000"/>
          <w:spacing w:val="0"/>
          <w:w w:val="100"/>
          <w:position w:val="0"/>
          <w:shd w:val="clear" w:color="auto" w:fill="auto"/>
          <w:lang w:val="ru-RU" w:eastAsia="ru-RU" w:bidi="ru-RU"/>
        </w:rPr>
        <w:t xml:space="preserve">и к сосцевидному отростку, а </w:t>
      </w:r>
      <w:r>
        <w:rPr>
          <w:color w:val="000000"/>
          <w:spacing w:val="0"/>
          <w:w w:val="100"/>
          <w:position w:val="0"/>
          <w:shd w:val="clear" w:color="auto" w:fill="auto"/>
          <w:lang w:val="en-US" w:eastAsia="en-US" w:bidi="en-US"/>
        </w:rPr>
        <w:t xml:space="preserve">m. splenius cervicis </w:t>
      </w:r>
      <w:r>
        <w:rPr>
          <w:color w:val="000000"/>
          <w:spacing w:val="0"/>
          <w:w w:val="100"/>
          <w:position w:val="0"/>
          <w:shd w:val="clear" w:color="auto" w:fill="auto"/>
          <w:lang w:val="ru-RU" w:eastAsia="ru-RU" w:bidi="ru-RU"/>
        </w:rPr>
        <w:t>— к поперечным отросткам II—III шейных позвонков.</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При сокращении одной мышцы голова поворачивается в сторону сокра</w:t>
        <w:softHyphen/>
        <w:t>щения, а при двустороннем сокращении мышцы отклоняют назад голову и разгиба</w:t>
        <w:softHyphen/>
        <w:t>ют шейный отдел позвоночного столба.</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Латеральный тракт.</w:t>
      </w:r>
      <w:r>
        <w:rPr>
          <w:color w:val="000000"/>
          <w:spacing w:val="0"/>
          <w:w w:val="100"/>
          <w:position w:val="0"/>
          <w:shd w:val="clear" w:color="auto" w:fill="auto"/>
          <w:lang w:val="ru-RU" w:eastAsia="ru-RU" w:bidi="ru-RU"/>
        </w:rPr>
        <w:t xml:space="preserve"> Характерным для него является прикрепление мышц к по</w:t>
        <w:softHyphen/>
        <w:t>перечным отросткам позвонков и ребрам или их рудиментам.</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I.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Мышца, выпрямляющая позвоночник, </w:t>
      </w:r>
      <w:r>
        <w:rPr>
          <w:color w:val="000000"/>
          <w:spacing w:val="0"/>
          <w:w w:val="100"/>
          <w:position w:val="0"/>
          <w:shd w:val="clear" w:color="auto" w:fill="auto"/>
          <w:lang w:val="en-US" w:eastAsia="en-US" w:bidi="en-US"/>
        </w:rPr>
        <w:t xml:space="preserve">m. erector spinae </w:t>
      </w:r>
      <w:r>
        <w:rPr>
          <w:color w:val="000000"/>
          <w:spacing w:val="0"/>
          <w:w w:val="100"/>
          <w:position w:val="0"/>
          <w:shd w:val="clear" w:color="auto" w:fill="auto"/>
          <w:lang w:val="ru-RU" w:eastAsia="ru-RU" w:bidi="ru-RU"/>
        </w:rPr>
        <w:t xml:space="preserve">(лат. </w:t>
      </w:r>
      <w:r>
        <w:rPr>
          <w:color w:val="000000"/>
          <w:spacing w:val="0"/>
          <w:w w:val="100"/>
          <w:position w:val="0"/>
          <w:shd w:val="clear" w:color="auto" w:fill="auto"/>
          <w:lang w:val="en-US" w:eastAsia="en-US" w:bidi="en-US"/>
        </w:rPr>
        <w:t xml:space="preserve">spina </w:t>
      </w:r>
      <w:r>
        <w:rPr>
          <w:color w:val="000000"/>
          <w:spacing w:val="0"/>
          <w:w w:val="100"/>
          <w:position w:val="0"/>
          <w:shd w:val="clear" w:color="auto" w:fill="auto"/>
          <w:lang w:val="ru-RU" w:eastAsia="ru-RU" w:bidi="ru-RU"/>
        </w:rPr>
        <w:t>— позво</w:t>
        <w:softHyphen/>
        <w:t xml:space="preserve">ночник), начинается от крестца, остистых отростков поясничных позвонков, </w:t>
      </w:r>
      <w:r>
        <w:rPr>
          <w:color w:val="000000"/>
          <w:spacing w:val="0"/>
          <w:w w:val="100"/>
          <w:position w:val="0"/>
          <w:shd w:val="clear" w:color="auto" w:fill="auto"/>
          <w:lang w:val="en-US" w:eastAsia="en-US" w:bidi="en-US"/>
        </w:rPr>
        <w:t xml:space="preserve">crista illiaca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fasciae thoracolumbalis. </w:t>
      </w:r>
      <w:r>
        <w:rPr>
          <w:color w:val="000000"/>
          <w:spacing w:val="0"/>
          <w:w w:val="100"/>
          <w:position w:val="0"/>
          <w:shd w:val="clear" w:color="auto" w:fill="auto"/>
          <w:lang w:val="ru-RU" w:eastAsia="ru-RU" w:bidi="ru-RU"/>
        </w:rPr>
        <w:t>Отсюда мышца протягивается до затылка и делится на 3 части соответственно прикреплению:</w:t>
      </w:r>
    </w:p>
    <w:p>
      <w:pPr>
        <w:pStyle w:val="Style14"/>
        <w:keepNext w:val="0"/>
        <w:keepLines w:val="0"/>
        <w:widowControl w:val="0"/>
        <w:numPr>
          <w:ilvl w:val="0"/>
          <w:numId w:val="151"/>
        </w:numPr>
        <w:shd w:val="clear" w:color="auto" w:fill="auto"/>
        <w:tabs>
          <w:tab w:pos="394" w:val="left"/>
        </w:tabs>
        <w:bidi w:val="0"/>
        <w:spacing w:before="0" w:after="0" w:line="290" w:lineRule="auto"/>
        <w:ind w:left="0" w:right="0"/>
        <w:jc w:val="both"/>
      </w:pPr>
      <w:r>
        <w:rPr>
          <w:color w:val="000000"/>
          <w:spacing w:val="0"/>
          <w:w w:val="100"/>
          <w:position w:val="0"/>
          <w:shd w:val="clear" w:color="auto" w:fill="auto"/>
          <w:lang w:val="ru-RU" w:eastAsia="ru-RU" w:bidi="ru-RU"/>
        </w:rPr>
        <w:t xml:space="preserve">к ребрам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подвздошно-реберная мышца, </w:t>
      </w:r>
      <w:r>
        <w:rPr>
          <w:color w:val="000000"/>
          <w:spacing w:val="0"/>
          <w:w w:val="100"/>
          <w:position w:val="0"/>
          <w:shd w:val="clear" w:color="auto" w:fill="auto"/>
          <w:lang w:val="en-US" w:eastAsia="en-US" w:bidi="en-US"/>
        </w:rPr>
        <w:t xml:space="preserve">m. iliocostalis </w:t>
      </w:r>
      <w:r>
        <w:rPr>
          <w:color w:val="000000"/>
          <w:spacing w:val="0"/>
          <w:w w:val="100"/>
          <w:position w:val="0"/>
          <w:shd w:val="clear" w:color="auto" w:fill="auto"/>
          <w:lang w:val="ru-RU" w:eastAsia="ru-RU" w:bidi="ru-RU"/>
        </w:rPr>
        <w:t xml:space="preserve">(латеральная часть ш. </w:t>
      </w:r>
      <w:r>
        <w:rPr>
          <w:color w:val="000000"/>
          <w:spacing w:val="0"/>
          <w:w w:val="100"/>
          <w:position w:val="0"/>
          <w:shd w:val="clear" w:color="auto" w:fill="auto"/>
          <w:lang w:val="en-US" w:eastAsia="en-US" w:bidi="en-US"/>
        </w:rPr>
        <w:t>erector spinae);</w:t>
      </w:r>
    </w:p>
    <w:p>
      <w:pPr>
        <w:pStyle w:val="Style14"/>
        <w:keepNext w:val="0"/>
        <w:keepLines w:val="0"/>
        <w:widowControl w:val="0"/>
        <w:numPr>
          <w:ilvl w:val="0"/>
          <w:numId w:val="151"/>
        </w:numPr>
        <w:shd w:val="clear" w:color="auto" w:fill="auto"/>
        <w:tabs>
          <w:tab w:pos="409" w:val="left"/>
        </w:tabs>
        <w:bidi w:val="0"/>
        <w:spacing w:before="0" w:after="0" w:line="305" w:lineRule="auto"/>
        <w:ind w:left="0" w:right="0"/>
        <w:jc w:val="both"/>
      </w:pPr>
      <w:r>
        <w:rPr>
          <w:color w:val="000000"/>
          <w:spacing w:val="0"/>
          <w:w w:val="100"/>
          <w:position w:val="0"/>
          <w:shd w:val="clear" w:color="auto" w:fill="auto"/>
          <w:lang w:val="ru-RU" w:eastAsia="ru-RU" w:bidi="ru-RU"/>
        </w:rPr>
        <w:t xml:space="preserve">к поперечным отросткам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длиннейшая мышца, </w:t>
      </w:r>
      <w:r>
        <w:rPr>
          <w:color w:val="000000"/>
          <w:spacing w:val="0"/>
          <w:w w:val="100"/>
          <w:position w:val="0"/>
          <w:shd w:val="clear" w:color="auto" w:fill="auto"/>
          <w:lang w:val="ru-RU" w:eastAsia="ru-RU" w:bidi="ru-RU"/>
        </w:rPr>
        <w:t xml:space="preserve">щ. </w:t>
      </w:r>
      <w:r>
        <w:rPr>
          <w:color w:val="000000"/>
          <w:spacing w:val="0"/>
          <w:w w:val="100"/>
          <w:position w:val="0"/>
          <w:shd w:val="clear" w:color="auto" w:fill="auto"/>
          <w:lang w:val="en-US" w:eastAsia="en-US" w:bidi="en-US"/>
        </w:rPr>
        <w:t xml:space="preserve">longissimus </w:t>
      </w:r>
      <w:r>
        <w:rPr>
          <w:color w:val="000000"/>
          <w:spacing w:val="0"/>
          <w:w w:val="100"/>
          <w:position w:val="0"/>
          <w:shd w:val="clear" w:color="auto" w:fill="auto"/>
          <w:lang w:val="ru-RU" w:eastAsia="ru-RU" w:bidi="ru-RU"/>
        </w:rPr>
        <w:t xml:space="preserve">(средняя часть </w:t>
      </w:r>
      <w:r>
        <w:rPr>
          <w:color w:val="000000"/>
          <w:spacing w:val="0"/>
          <w:w w:val="100"/>
          <w:position w:val="0"/>
          <w:shd w:val="clear" w:color="auto" w:fill="auto"/>
          <w:lang w:val="en-US" w:eastAsia="en-US" w:bidi="en-US"/>
        </w:rPr>
        <w:t xml:space="preserve">m. erector spinae)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processus mastoideus </w:t>
      </w:r>
      <w:r>
        <w:rPr>
          <w:color w:val="000000"/>
          <w:spacing w:val="0"/>
          <w:w w:val="100"/>
          <w:position w:val="0"/>
          <w:shd w:val="clear" w:color="auto" w:fill="auto"/>
          <w:lang w:val="ru-RU" w:eastAsia="ru-RU" w:bidi="ru-RU"/>
        </w:rPr>
        <w:t>(головной отдел);</w:t>
      </w:r>
    </w:p>
    <w:p>
      <w:pPr>
        <w:pStyle w:val="Style14"/>
        <w:keepNext w:val="0"/>
        <w:keepLines w:val="0"/>
        <w:widowControl w:val="0"/>
        <w:numPr>
          <w:ilvl w:val="0"/>
          <w:numId w:val="151"/>
        </w:numPr>
        <w:shd w:val="clear" w:color="auto" w:fill="auto"/>
        <w:tabs>
          <w:tab w:pos="404" w:val="left"/>
        </w:tabs>
        <w:bidi w:val="0"/>
        <w:spacing w:before="0" w:after="0" w:line="290" w:lineRule="auto"/>
        <w:ind w:left="0" w:right="0"/>
        <w:jc w:val="both"/>
      </w:pPr>
      <w:r>
        <w:rPr>
          <w:color w:val="000000"/>
          <w:spacing w:val="0"/>
          <w:w w:val="100"/>
          <w:position w:val="0"/>
          <w:shd w:val="clear" w:color="auto" w:fill="auto"/>
          <w:lang w:val="ru-RU" w:eastAsia="ru-RU" w:bidi="ru-RU"/>
        </w:rPr>
        <w:t xml:space="preserve">к остистым отросткам — остистая мышца, </w:t>
      </w:r>
      <w:r>
        <w:rPr>
          <w:color w:val="000000"/>
          <w:spacing w:val="0"/>
          <w:w w:val="100"/>
          <w:position w:val="0"/>
          <w:shd w:val="clear" w:color="auto" w:fill="auto"/>
          <w:lang w:val="en-US" w:eastAsia="en-US" w:bidi="en-US"/>
        </w:rPr>
        <w:t xml:space="preserve">m. spinalis </w:t>
      </w:r>
      <w:r>
        <w:rPr>
          <w:color w:val="000000"/>
          <w:spacing w:val="0"/>
          <w:w w:val="100"/>
          <w:position w:val="0"/>
          <w:shd w:val="clear" w:color="auto" w:fill="auto"/>
          <w:lang w:val="ru-RU" w:eastAsia="ru-RU" w:bidi="ru-RU"/>
        </w:rPr>
        <w:t xml:space="preserve">(медиальная часть </w:t>
      </w:r>
      <w:r>
        <w:rPr>
          <w:color w:val="000000"/>
          <w:spacing w:val="0"/>
          <w:w w:val="100"/>
          <w:position w:val="0"/>
          <w:shd w:val="clear" w:color="auto" w:fill="auto"/>
          <w:lang w:val="en-US" w:eastAsia="en-US" w:bidi="en-US"/>
        </w:rPr>
        <w:t>m. erector spinae).</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К латеральному тракту относятся также отдельные пучки, заложенные между по</w:t>
        <w:softHyphen/>
        <w:t>перечными отростками двух соседних позвонков: они выражены в наиболее подвиж</w:t>
        <w:softHyphen/>
        <w:t xml:space="preserve">ных отделах позвоночного столба — в шейном </w:t>
      </w:r>
      <w:r>
        <w:rPr>
          <w:color w:val="000000"/>
          <w:spacing w:val="0"/>
          <w:w w:val="100"/>
          <w:position w:val="0"/>
          <w:shd w:val="clear" w:color="auto" w:fill="auto"/>
          <w:lang w:val="en-US" w:eastAsia="en-US" w:bidi="en-US"/>
        </w:rPr>
        <w:t xml:space="preserve">(nun. intertransversarii posteriores cervicis) </w:t>
      </w:r>
      <w:r>
        <w:rPr>
          <w:color w:val="000000"/>
          <w:spacing w:val="0"/>
          <w:w w:val="100"/>
          <w:position w:val="0"/>
          <w:shd w:val="clear" w:color="auto" w:fill="auto"/>
          <w:lang w:val="ru-RU" w:eastAsia="ru-RU" w:bidi="ru-RU"/>
        </w:rPr>
        <w:t xml:space="preserve">и поясничном </w:t>
      </w:r>
      <w:r>
        <w:rPr>
          <w:color w:val="000000"/>
          <w:spacing w:val="0"/>
          <w:w w:val="100"/>
          <w:position w:val="0"/>
          <w:shd w:val="clear" w:color="auto" w:fill="auto"/>
          <w:lang w:val="en-US" w:eastAsia="en-US" w:bidi="en-US"/>
        </w:rPr>
        <w:t>(mm. intertransversarii mediales lumborum).</w:t>
      </w:r>
    </w:p>
    <w:p>
      <w:pPr>
        <w:pStyle w:val="Style14"/>
        <w:keepNext w:val="0"/>
        <w:keepLines w:val="0"/>
        <w:widowControl w:val="0"/>
        <w:shd w:val="clear" w:color="auto" w:fill="auto"/>
        <w:bidi w:val="0"/>
        <w:spacing w:before="0" w:after="0" w:line="300" w:lineRule="auto"/>
        <w:ind w:left="0" w:right="0"/>
        <w:jc w:val="both"/>
      </w:pPr>
      <w:r>
        <w:rPr>
          <w:i/>
          <w:iCs/>
          <w:color w:val="000000"/>
          <w:spacing w:val="0"/>
          <w:w w:val="100"/>
          <w:position w:val="0"/>
          <w:shd w:val="clear" w:color="auto" w:fill="auto"/>
          <w:lang w:val="ru-RU" w:eastAsia="ru-RU" w:bidi="ru-RU"/>
        </w:rPr>
        <w:t>Медиальный тракт.</w:t>
      </w:r>
      <w:r>
        <w:rPr>
          <w:color w:val="000000"/>
          <w:spacing w:val="0"/>
          <w:w w:val="100"/>
          <w:position w:val="0"/>
          <w:shd w:val="clear" w:color="auto" w:fill="auto"/>
          <w:lang w:val="ru-RU" w:eastAsia="ru-RU" w:bidi="ru-RU"/>
        </w:rPr>
        <w:t xml:space="preserve"> Мышцы этого тракта лежат под латеральным и состоят из от</w:t>
        <w:softHyphen/>
        <w:t>дельных пучков, направляющихся косо от поперечных отростков нижележащих позвон</w:t>
        <w:softHyphen/>
        <w:t xml:space="preserve">ков к остистым отросткам вышележащих, отчего и получают общее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попереч</w:t>
        <w:softHyphen/>
        <w:t xml:space="preserve">но-остистые мышцы, </w:t>
      </w:r>
      <w:r>
        <w:rPr>
          <w:color w:val="000000"/>
          <w:spacing w:val="0"/>
          <w:w w:val="100"/>
          <w:position w:val="0"/>
          <w:shd w:val="clear" w:color="auto" w:fill="auto"/>
          <w:lang w:val="en-US" w:eastAsia="en-US" w:bidi="en-US"/>
        </w:rPr>
        <w:t xml:space="preserve">mm. transvcrsospinales. </w:t>
      </w:r>
      <w:r>
        <w:rPr>
          <w:color w:val="000000"/>
          <w:spacing w:val="0"/>
          <w:w w:val="100"/>
          <w:position w:val="0"/>
          <w:shd w:val="clear" w:color="auto" w:fill="auto"/>
          <w:lang w:val="ru-RU" w:eastAsia="ru-RU" w:bidi="ru-RU"/>
        </w:rPr>
        <w:t xml:space="preserve">Чем поверхностнее мышцы, тем круче и длиннее ход их волокон и через тем большее число позвонков они перебрасываются. Соответственно различают: </w:t>
      </w:r>
      <w:r>
        <w:rPr>
          <w:i/>
          <w:iCs/>
          <w:color w:val="000000"/>
          <w:spacing w:val="0"/>
          <w:w w:val="100"/>
          <w:position w:val="0"/>
          <w:shd w:val="clear" w:color="auto" w:fill="auto"/>
          <w:lang w:val="ru-RU" w:eastAsia="ru-RU" w:bidi="ru-RU"/>
        </w:rPr>
        <w:t>поверхностный слой.</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полуостистая мышца, </w:t>
      </w:r>
      <w:r>
        <w:rPr>
          <w:color w:val="000000"/>
          <w:spacing w:val="0"/>
          <w:w w:val="100"/>
          <w:position w:val="0"/>
          <w:shd w:val="clear" w:color="auto" w:fill="auto"/>
          <w:lang w:val="en-US" w:eastAsia="en-US" w:bidi="en-US"/>
        </w:rPr>
        <w:t xml:space="preserve">m. semispma- Its, </w:t>
      </w:r>
      <w:r>
        <w:rPr>
          <w:color w:val="000000"/>
          <w:spacing w:val="0"/>
          <w:w w:val="100"/>
          <w:position w:val="0"/>
          <w:shd w:val="clear" w:color="auto" w:fill="auto"/>
          <w:lang w:val="ru-RU" w:eastAsia="ru-RU" w:bidi="ru-RU"/>
        </w:rPr>
        <w:t xml:space="preserve">ее пучки перекидываются через 5-6 позвонков; </w:t>
      </w:r>
      <w:r>
        <w:rPr>
          <w:i/>
          <w:iCs/>
          <w:color w:val="000000"/>
          <w:spacing w:val="0"/>
          <w:w w:val="100"/>
          <w:position w:val="0"/>
          <w:shd w:val="clear" w:color="auto" w:fill="auto"/>
          <w:lang w:val="ru-RU" w:eastAsia="ru-RU" w:bidi="ru-RU"/>
        </w:rPr>
        <w:t>средний слой,</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многораздельные мышцы, </w:t>
      </w:r>
      <w:r>
        <w:rPr>
          <w:color w:val="000000"/>
          <w:spacing w:val="0"/>
          <w:w w:val="100"/>
          <w:position w:val="0"/>
          <w:shd w:val="clear" w:color="auto" w:fill="auto"/>
          <w:lang w:val="en-US" w:eastAsia="en-US" w:bidi="en-US"/>
        </w:rPr>
        <w:t xml:space="preserve">mm. multifidi, </w:t>
      </w:r>
      <w:r>
        <w:rPr>
          <w:color w:val="000000"/>
          <w:spacing w:val="0"/>
          <w:w w:val="100"/>
          <w:position w:val="0"/>
          <w:shd w:val="clear" w:color="auto" w:fill="auto"/>
          <w:lang w:val="ru-RU" w:eastAsia="ru-RU" w:bidi="ru-RU"/>
        </w:rPr>
        <w:t xml:space="preserve">их пучки перекидываются через 3 4 позвонка, и </w:t>
      </w:r>
      <w:r>
        <w:rPr>
          <w:i/>
          <w:iCs/>
          <w:color w:val="000000"/>
          <w:spacing w:val="0"/>
          <w:w w:val="100"/>
          <w:position w:val="0"/>
          <w:shd w:val="clear" w:color="auto" w:fill="auto"/>
          <w:lang w:val="ru-RU" w:eastAsia="ru-RU" w:bidi="ru-RU"/>
        </w:rPr>
        <w:t xml:space="preserve">гпСюкнй с н&gt;й,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вращатели, </w:t>
      </w:r>
      <w:r>
        <w:rPr>
          <w:color w:val="000000"/>
          <w:spacing w:val="0"/>
          <w:w w:val="100"/>
          <w:position w:val="0"/>
          <w:shd w:val="clear" w:color="auto" w:fill="auto"/>
          <w:lang w:val="en-US" w:eastAsia="en-US" w:bidi="en-US"/>
        </w:rPr>
        <w:t xml:space="preserve">mm. rotatorcs, </w:t>
      </w:r>
      <w:r>
        <w:rPr>
          <w:color w:val="000000"/>
          <w:spacing w:val="0"/>
          <w:w w:val="100"/>
          <w:position w:val="0"/>
          <w:shd w:val="clear" w:color="auto" w:fill="auto"/>
          <w:lang w:val="ru-RU" w:eastAsia="ru-RU" w:bidi="ru-RU"/>
        </w:rPr>
        <w:t>они переходят через один позвонок или к соседнему.</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К медиальному </w:t>
      </w:r>
      <w:r>
        <w:rPr>
          <w:color w:val="000000"/>
          <w:spacing w:val="0"/>
          <w:w w:val="100"/>
          <w:position w:val="0"/>
          <w:shd w:val="clear" w:color="auto" w:fill="auto"/>
          <w:lang w:val="en-US" w:eastAsia="en-US" w:bidi="en-US"/>
        </w:rPr>
        <w:t xml:space="preserve">ipaKiy </w:t>
      </w:r>
      <w:r>
        <w:rPr>
          <w:color w:val="000000"/>
          <w:spacing w:val="0"/>
          <w:w w:val="100"/>
          <w:position w:val="0"/>
          <w:shd w:val="clear" w:color="auto" w:fill="auto"/>
          <w:lang w:val="ru-RU" w:eastAsia="ru-RU" w:bidi="ru-RU"/>
        </w:rPr>
        <w:t xml:space="preserve">опюсятся также мышечные пучки, расположенные между остистыми от рос </w:t>
      </w:r>
      <w:r>
        <w:rPr>
          <w:smallCaps/>
          <w:color w:val="000000"/>
          <w:spacing w:val="0"/>
          <w:w w:val="100"/>
          <w:position w:val="0"/>
          <w:shd w:val="clear" w:color="auto" w:fill="auto"/>
          <w:lang w:val="en-US" w:eastAsia="en-US" w:bidi="en-US"/>
        </w:rPr>
        <w:t>j</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ками смежных потвопков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межостис(ые мышцы, </w:t>
      </w:r>
      <w:r>
        <w:rPr>
          <w:color w:val="000000"/>
          <w:spacing w:val="0"/>
          <w:w w:val="100"/>
          <w:position w:val="0"/>
          <w:shd w:val="clear" w:color="auto" w:fill="auto"/>
          <w:lang w:val="ru-RU" w:eastAsia="ru-RU" w:bidi="ru-RU"/>
        </w:rPr>
        <w:t xml:space="preserve">пт. </w:t>
      </w:r>
      <w:r>
        <w:rPr>
          <w:color w:val="000000"/>
          <w:spacing w:val="0"/>
          <w:w w:val="100"/>
          <w:position w:val="0"/>
          <w:shd w:val="clear" w:color="auto" w:fill="auto"/>
          <w:lang w:val="en-US" w:eastAsia="en-US" w:bidi="en-US"/>
        </w:rPr>
        <w:t xml:space="preserve">rntcrspinales. </w:t>
      </w:r>
      <w:r>
        <w:rPr>
          <w:color w:val="000000"/>
          <w:spacing w:val="0"/>
          <w:w w:val="100"/>
          <w:position w:val="0"/>
          <w:shd w:val="clear" w:color="auto" w:fill="auto"/>
          <w:lang w:val="ru-RU" w:eastAsia="ru-RU" w:bidi="ru-RU"/>
        </w:rPr>
        <w:t>которые выражены только в наиболее подвижных отделах гютнопочною сюлба в шейном и поясничном.</w:t>
      </w:r>
    </w:p>
    <w:p>
      <w:pPr>
        <w:pStyle w:val="Style14"/>
        <w:keepNext w:val="0"/>
        <w:keepLines w:val="0"/>
        <w:widowControl w:val="0"/>
        <w:shd w:val="clear" w:color="auto" w:fill="auto"/>
        <w:bidi w:val="0"/>
        <w:spacing w:before="0" w:after="0" w:line="290" w:lineRule="auto"/>
        <w:ind w:left="0" w:right="0"/>
        <w:jc w:val="both"/>
        <w:sectPr>
          <w:headerReference w:type="default" r:id="rId305"/>
          <w:footerReference w:type="default" r:id="rId306"/>
          <w:headerReference w:type="even" r:id="rId307"/>
          <w:footerReference w:type="even" r:id="rId308"/>
          <w:footnotePr>
            <w:pos w:val="pageBottom"/>
            <w:numFmt w:val="chicago"/>
            <w:numRestart w:val="continuous"/>
            <w15:footnoteColumns w:val="1"/>
          </w:footnotePr>
          <w:pgSz w:w="6269" w:h="8626"/>
          <w:pgMar w:top="817" w:right="751" w:bottom="461" w:left="765" w:header="0" w:footer="33" w:gutter="0"/>
          <w:pgNumType w:start="196"/>
          <w:cols w:space="720"/>
          <w:noEndnote/>
          <w:rtlGutter w:val="0"/>
          <w:docGrid w:linePitch="360"/>
        </w:sectPr>
      </w:pPr>
      <w:r>
        <w:rPr>
          <w:color w:val="000000"/>
          <w:spacing w:val="0"/>
          <w:w w:val="100"/>
          <w:position w:val="0"/>
          <w:shd w:val="clear" w:color="auto" w:fill="auto"/>
          <w:lang w:val="ru-RU" w:eastAsia="ru-RU" w:bidi="ru-RU"/>
        </w:rPr>
        <w:t xml:space="preserve">В наиболее подвижном месте позвоночною столба в соединении его с мпылоч- ной коегью </w:t>
      </w:r>
      <w:r>
        <w:rPr>
          <w:color w:val="000000"/>
          <w:spacing w:val="0"/>
          <w:w w:val="100"/>
          <w:position w:val="0"/>
          <w:shd w:val="clear" w:color="auto" w:fill="auto"/>
          <w:lang w:val="en-US" w:eastAsia="en-US" w:bidi="en-US"/>
        </w:rPr>
        <w:t xml:space="preserve">m. transversospinahs </w:t>
      </w:r>
      <w:r>
        <w:rPr>
          <w:color w:val="000000"/>
          <w:spacing w:val="0"/>
          <w:w w:val="100"/>
          <w:position w:val="0"/>
          <w:shd w:val="clear" w:color="auto" w:fill="auto"/>
          <w:lang w:val="ru-RU" w:eastAsia="ru-RU" w:bidi="ru-RU"/>
        </w:rPr>
        <w:t>дос(шаег особого раинппя; она здесь сосюнг из</w:t>
      </w:r>
    </w:p>
    <w:p>
      <w:pPr>
        <w:pStyle w:val="Style55"/>
        <w:keepNext w:val="0"/>
        <w:keepLines w:val="0"/>
        <w:widowControl w:val="0"/>
        <w:shd w:val="clear" w:color="auto" w:fill="auto"/>
        <w:bidi w:val="0"/>
        <w:spacing w:before="0" w:after="0" w:line="326" w:lineRule="auto"/>
        <w:ind w:left="0" w:right="0" w:firstLine="0"/>
        <w:jc w:val="center"/>
      </w:pPr>
      <w:r>
        <w:rPr>
          <w:color w:val="000000"/>
          <w:spacing w:val="0"/>
          <w:w w:val="100"/>
          <w:position w:val="0"/>
          <w:shd w:val="clear" w:color="auto" w:fill="auto"/>
          <w:lang w:val="ru-RU" w:eastAsia="ru-RU" w:bidi="ru-RU"/>
        </w:rPr>
        <w:t>Рис. 92 Глубокие мыниы</w:t>
        <w:br/>
        <w:t>мл ней области шеи.</w:t>
      </w:r>
    </w:p>
    <w:p>
      <w:pPr>
        <w:pStyle w:val="Style46"/>
        <w:keepNext w:val="0"/>
        <w:keepLines w:val="0"/>
        <w:widowControl w:val="0"/>
        <w:shd w:val="clear" w:color="auto" w:fill="auto"/>
        <w:bidi w:val="0"/>
        <w:spacing w:before="0" w:after="360" w:line="293" w:lineRule="auto"/>
        <w:ind w:left="0" w:right="0" w:firstLine="0"/>
        <w:jc w:val="both"/>
      </w:pPr>
      <w:r>
        <w:drawing>
          <wp:anchor distT="50800" distB="50800" distL="50800" distR="50800" simplePos="0" relativeHeight="125829490" behindDoc="0" locked="0" layoutInCell="1" allowOverlap="1">
            <wp:simplePos x="0" y="0"/>
            <wp:positionH relativeFrom="page">
              <wp:posOffset>583565</wp:posOffset>
            </wp:positionH>
            <wp:positionV relativeFrom="paragraph">
              <wp:posOffset>12700</wp:posOffset>
            </wp:positionV>
            <wp:extent cx="1341120" cy="1036320"/>
            <wp:wrapSquare wrapText="right"/>
            <wp:docPr id="420" name="Shape 420"/>
            <a:graphic xmlns:a="http://schemas.openxmlformats.org/drawingml/2006/main">
              <a:graphicData uri="http://schemas.openxmlformats.org/drawingml/2006/picture">
                <pic:pic xmlns:pic="http://schemas.openxmlformats.org/drawingml/2006/picture">
                  <pic:nvPicPr>
                    <pic:cNvPr id="421" name="Picture box 421"/>
                    <pic:cNvPicPr/>
                  </pic:nvPicPr>
                  <pic:blipFill>
                    <a:blip r:embed="rId309"/>
                    <a:stretch/>
                  </pic:blipFill>
                  <pic:spPr>
                    <a:xfrm>
                      <a:ext cx="1341120" cy="1036320"/>
                    </a:xfrm>
                    <a:prstGeom prst="rect"/>
                  </pic:spPr>
                </pic:pic>
              </a:graphicData>
            </a:graphic>
          </wp:anchor>
        </w:drawing>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linea nuchae inferior, </w:t>
      </w:r>
      <w:r>
        <w:rPr>
          <w:color w:val="000000"/>
          <w:spacing w:val="0"/>
          <w:w w:val="100"/>
          <w:position w:val="0"/>
          <w:shd w:val="clear" w:color="auto" w:fill="auto"/>
          <w:lang w:val="ru-RU" w:eastAsia="ru-RU" w:bidi="ru-RU"/>
        </w:rPr>
        <w:t xml:space="preserve">2 — </w:t>
      </w:r>
      <w:r>
        <w:rPr>
          <w:b/>
          <w:bCs/>
          <w:color w:val="000000"/>
          <w:spacing w:val="0"/>
          <w:w w:val="100"/>
          <w:position w:val="0"/>
          <w:sz w:val="8"/>
          <w:szCs w:val="8"/>
          <w:shd w:val="clear" w:color="auto" w:fill="auto"/>
          <w:lang w:val="en-US" w:eastAsia="en-US" w:bidi="en-US"/>
        </w:rPr>
        <w:t xml:space="preserve">processus trans versus </w:t>
      </w:r>
      <w:r>
        <w:rPr>
          <w:color w:val="000000"/>
          <w:spacing w:val="0"/>
          <w:w w:val="100"/>
          <w:position w:val="0"/>
          <w:shd w:val="clear" w:color="auto" w:fill="auto"/>
          <w:lang w:val="en-US" w:eastAsia="en-US" w:bidi="en-US"/>
        </w:rPr>
        <w:t>atlantis, 3 tuberculum posterius atlantis, 4 - processus spin os us axis, 5 m obiiquus capitis inferior, 6 -- m rectus capitis posterior major; 7 — m. rectus capitis posterior minor: 8 — m obliquus capitis superior</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четырех парных мышц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двух косых и двух прямых, которые располагаются под </w:t>
      </w:r>
      <w:r>
        <w:rPr>
          <w:color w:val="000000"/>
          <w:spacing w:val="0"/>
          <w:w w:val="100"/>
          <w:position w:val="0"/>
          <w:shd w:val="clear" w:color="auto" w:fill="auto"/>
          <w:lang w:val="en-US" w:eastAsia="en-US" w:bidi="en-US"/>
        </w:rPr>
        <w:t xml:space="preserve">m. semispinalis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longissimus </w:t>
      </w:r>
      <w:r>
        <w:rPr>
          <w:color w:val="000000"/>
          <w:spacing w:val="0"/>
          <w:w w:val="100"/>
          <w:position w:val="0"/>
          <w:shd w:val="clear" w:color="auto" w:fill="auto"/>
          <w:lang w:val="ru-RU" w:eastAsia="ru-RU" w:bidi="ru-RU"/>
        </w:rPr>
        <w:t>(рис. 92).</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Косые мышцы </w:t>
      </w:r>
      <w:r>
        <w:rPr>
          <w:color w:val="000000"/>
          <w:spacing w:val="0"/>
          <w:w w:val="100"/>
          <w:position w:val="0"/>
          <w:shd w:val="clear" w:color="auto" w:fill="auto"/>
          <w:lang w:val="ru-RU" w:eastAsia="ru-RU" w:bidi="ru-RU"/>
        </w:rPr>
        <w:t xml:space="preserve">делятся на верхнюю и нижнюю.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Верхняя,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obliquus capitis superior, </w:t>
      </w:r>
      <w:r>
        <w:rPr>
          <w:color w:val="000000"/>
          <w:spacing w:val="0"/>
          <w:w w:val="100"/>
          <w:position w:val="0"/>
          <w:shd w:val="clear" w:color="auto" w:fill="auto"/>
          <w:lang w:val="ru-RU" w:eastAsia="ru-RU" w:bidi="ru-RU"/>
        </w:rPr>
        <w:t xml:space="preserve">идет от поперечного отростка атланта к </w:t>
      </w:r>
      <w:r>
        <w:rPr>
          <w:color w:val="000000"/>
          <w:spacing w:val="0"/>
          <w:w w:val="100"/>
          <w:position w:val="0"/>
          <w:shd w:val="clear" w:color="auto" w:fill="auto"/>
          <w:lang w:val="en-US" w:eastAsia="en-US" w:bidi="en-US"/>
        </w:rPr>
        <w:t xml:space="preserve">linea nuchae inferior.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Нижняя, </w:t>
      </w:r>
      <w:r>
        <w:rPr>
          <w:color w:val="000000"/>
          <w:spacing w:val="0"/>
          <w:w w:val="100"/>
          <w:position w:val="0"/>
          <w:shd w:val="clear" w:color="auto" w:fill="auto"/>
          <w:lang w:val="en-US" w:eastAsia="en-US" w:bidi="en-US"/>
        </w:rPr>
        <w:t xml:space="preserve">m. obliquus capitis inferior, </w:t>
      </w:r>
      <w:r>
        <w:rPr>
          <w:color w:val="000000"/>
          <w:spacing w:val="0"/>
          <w:w w:val="100"/>
          <w:position w:val="0"/>
          <w:shd w:val="clear" w:color="auto" w:fill="auto"/>
          <w:lang w:val="ru-RU" w:eastAsia="ru-RU" w:bidi="ru-RU"/>
        </w:rPr>
        <w:t>идет от остистого отростка П шейного позвонка к попе</w:t>
        <w:softHyphen/>
        <w:t xml:space="preserve">речному отростку I шейного.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Прямые мышцы </w:t>
      </w:r>
      <w:r>
        <w:rPr>
          <w:color w:val="000000"/>
          <w:spacing w:val="0"/>
          <w:w w:val="100"/>
          <w:position w:val="0"/>
          <w:shd w:val="clear" w:color="auto" w:fill="auto"/>
          <w:lang w:val="ru-RU" w:eastAsia="ru-RU" w:bidi="ru-RU"/>
        </w:rPr>
        <w:t xml:space="preserve">разделяются на большую и малую.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Большая, </w:t>
      </w:r>
      <w:r>
        <w:rPr>
          <w:color w:val="000000"/>
          <w:spacing w:val="0"/>
          <w:w w:val="100"/>
          <w:position w:val="0"/>
          <w:shd w:val="clear" w:color="auto" w:fill="auto"/>
          <w:lang w:val="ru-RU" w:eastAsia="ru-RU" w:bidi="ru-RU"/>
        </w:rPr>
        <w:t xml:space="preserve">гл. </w:t>
      </w:r>
      <w:r>
        <w:rPr>
          <w:color w:val="000000"/>
          <w:spacing w:val="0"/>
          <w:w w:val="100"/>
          <w:position w:val="0"/>
          <w:shd w:val="clear" w:color="auto" w:fill="auto"/>
          <w:lang w:val="en-US" w:eastAsia="en-US" w:bidi="en-US"/>
        </w:rPr>
        <w:t xml:space="preserve">rectus capitis posterior major, </w:t>
      </w:r>
      <w:r>
        <w:rPr>
          <w:color w:val="000000"/>
          <w:spacing w:val="0"/>
          <w:w w:val="100"/>
          <w:position w:val="0"/>
          <w:shd w:val="clear" w:color="auto" w:fill="auto"/>
          <w:lang w:val="ru-RU" w:eastAsia="ru-RU" w:bidi="ru-RU"/>
        </w:rPr>
        <w:t>идет от остистого отростка II шейного по</w:t>
        <w:softHyphen/>
        <w:t xml:space="preserve">звонка до </w:t>
      </w:r>
      <w:r>
        <w:rPr>
          <w:color w:val="000000"/>
          <w:spacing w:val="0"/>
          <w:w w:val="100"/>
          <w:position w:val="0"/>
          <w:shd w:val="clear" w:color="auto" w:fill="auto"/>
          <w:lang w:val="en-US" w:eastAsia="en-US" w:bidi="en-US"/>
        </w:rPr>
        <w:t xml:space="preserve">linea nuchae inferior.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Малая, </w:t>
      </w:r>
      <w:r>
        <w:rPr>
          <w:color w:val="000000"/>
          <w:spacing w:val="0"/>
          <w:w w:val="100"/>
          <w:position w:val="0"/>
          <w:shd w:val="clear" w:color="auto" w:fill="auto"/>
          <w:lang w:val="en-US" w:eastAsia="en-US" w:bidi="en-US"/>
        </w:rPr>
        <w:t xml:space="preserve">m. rectus capitis posterior minor, </w:t>
      </w:r>
      <w:r>
        <w:rPr>
          <w:color w:val="000000"/>
          <w:spacing w:val="0"/>
          <w:w w:val="100"/>
          <w:position w:val="0"/>
          <w:shd w:val="clear" w:color="auto" w:fill="auto"/>
          <w:lang w:val="ru-RU" w:eastAsia="ru-RU" w:bidi="ru-RU"/>
        </w:rPr>
        <w:t xml:space="preserve">идет к той же линии от </w:t>
      </w:r>
      <w:r>
        <w:rPr>
          <w:color w:val="000000"/>
          <w:spacing w:val="0"/>
          <w:w w:val="100"/>
          <w:position w:val="0"/>
          <w:shd w:val="clear" w:color="auto" w:fill="auto"/>
          <w:lang w:val="en-US" w:eastAsia="en-US" w:bidi="en-US"/>
        </w:rPr>
        <w:t xml:space="preserve">tuberculum posterius </w:t>
      </w:r>
      <w:r>
        <w:rPr>
          <w:color w:val="000000"/>
          <w:spacing w:val="0"/>
          <w:w w:val="100"/>
          <w:position w:val="0"/>
          <w:shd w:val="clear" w:color="auto" w:fill="auto"/>
          <w:lang w:val="ru-RU" w:eastAsia="ru-RU" w:bidi="ru-RU"/>
        </w:rPr>
        <w:t>I шейного позвонка. При одностороннем сокращении они участвуют в соответствующих поворотах головы, а при двустороннем — тянут ее назад.</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аутохтонных мышц спины во всей их совокупности состоит в том, что мышцы эти выпрямляют туловище. При сокращении на одной стороне одновремен</w:t>
        <w:softHyphen/>
        <w:t xml:space="preserve">но со сгибателями этой же стороны эти мышцы наклоняют позвоночный столб и вместе с ним туловище в свою сторону. Косые пучки аутохтонных мышц, </w:t>
      </w:r>
      <w:r>
        <w:rPr>
          <w:color w:val="000000"/>
          <w:spacing w:val="0"/>
          <w:w w:val="100"/>
          <w:position w:val="0"/>
          <w:shd w:val="clear" w:color="auto" w:fill="auto"/>
          <w:lang w:val="en-US" w:eastAsia="en-US" w:bidi="en-US"/>
        </w:rPr>
        <w:t xml:space="preserve">rotatores multifidi, </w:t>
      </w:r>
      <w:r>
        <w:rPr>
          <w:color w:val="000000"/>
          <w:spacing w:val="0"/>
          <w:w w:val="100"/>
          <w:position w:val="0"/>
          <w:shd w:val="clear" w:color="auto" w:fill="auto"/>
          <w:lang w:val="ru-RU" w:eastAsia="ru-RU" w:bidi="ru-RU"/>
        </w:rPr>
        <w:t>производят вращение позвоночного столба. Верхние отделы мышц, ближай</w:t>
        <w:softHyphen/>
        <w:t xml:space="preserve">шие к черепу, участвуют в движениях головы. Глубокие мышцы спины принимают также участие в дыхательных движениях. Нижняя часть </w:t>
      </w:r>
      <w:r>
        <w:rPr>
          <w:color w:val="000000"/>
          <w:spacing w:val="0"/>
          <w:w w:val="100"/>
          <w:position w:val="0"/>
          <w:shd w:val="clear" w:color="auto" w:fill="auto"/>
          <w:lang w:val="en-US" w:eastAsia="en-US" w:bidi="en-US"/>
        </w:rPr>
        <w:t xml:space="preserve">m. iliocostalis </w:t>
      </w:r>
      <w:r>
        <w:rPr>
          <w:color w:val="000000"/>
          <w:spacing w:val="0"/>
          <w:w w:val="100"/>
          <w:position w:val="0"/>
          <w:shd w:val="clear" w:color="auto" w:fill="auto"/>
          <w:lang w:val="ru-RU" w:eastAsia="ru-RU" w:bidi="ru-RU"/>
        </w:rPr>
        <w:t>опускает реб</w:t>
        <w:softHyphen/>
        <w:t xml:space="preserve">ра, тогда как верхняя часть их поднимает. Следует отметить, что </w:t>
      </w:r>
      <w:r>
        <w:rPr>
          <w:color w:val="000000"/>
          <w:spacing w:val="0"/>
          <w:w w:val="100"/>
          <w:position w:val="0"/>
          <w:shd w:val="clear" w:color="auto" w:fill="auto"/>
          <w:lang w:val="en-US" w:eastAsia="en-US" w:bidi="en-US"/>
        </w:rPr>
        <w:t xml:space="preserve">m. erector spinae </w:t>
      </w:r>
      <w:r>
        <w:rPr>
          <w:color w:val="000000"/>
          <w:spacing w:val="0"/>
          <w:w w:val="100"/>
          <w:position w:val="0"/>
          <w:shd w:val="clear" w:color="auto" w:fill="auto"/>
          <w:lang w:val="ru-RU" w:eastAsia="ru-RU" w:bidi="ru-RU"/>
        </w:rPr>
        <w:t>сокращается не только при разгибании позвоночного столба, но и при сгибании ту</w:t>
        <w:softHyphen/>
        <w:t>ловища, обеспечивая плавность движения.</w:t>
      </w:r>
    </w:p>
    <w:p>
      <w:pPr>
        <w:pStyle w:val="Style14"/>
        <w:keepNext w:val="0"/>
        <w:keepLines w:val="0"/>
        <w:widowControl w:val="0"/>
        <w:shd w:val="clear" w:color="auto" w:fill="auto"/>
        <w:bidi w:val="0"/>
        <w:spacing w:before="0" w:after="120"/>
        <w:ind w:left="0" w:right="0"/>
        <w:jc w:val="both"/>
      </w:pPr>
      <w:bookmarkStart w:id="323" w:name="bookmark323"/>
      <w:r>
        <w:rPr>
          <w:i/>
          <w:iCs/>
          <w:color w:val="000000"/>
          <w:spacing w:val="0"/>
          <w:w w:val="100"/>
          <w:position w:val="0"/>
          <w:shd w:val="clear" w:color="auto" w:fill="auto"/>
          <w:lang w:val="ru-RU" w:eastAsia="ru-RU" w:bidi="ru-RU"/>
        </w:rPr>
        <w:t>Иннервация —</w:t>
      </w:r>
      <w:r>
        <w:rPr>
          <w:color w:val="000000"/>
          <w:spacing w:val="0"/>
          <w:w w:val="100"/>
          <w:position w:val="0"/>
          <w:shd w:val="clear" w:color="auto" w:fill="auto"/>
          <w:lang w:val="ru-RU" w:eastAsia="ru-RU" w:bidi="ru-RU"/>
        </w:rPr>
        <w:t xml:space="preserve"> задние ветви спинномозговых нервов, соответственно </w:t>
      </w:r>
      <w:r>
        <w:rPr>
          <w:color w:val="000000"/>
          <w:spacing w:val="0"/>
          <w:w w:val="100"/>
          <w:position w:val="0"/>
          <w:shd w:val="clear" w:color="auto" w:fill="auto"/>
          <w:lang w:val="en-US" w:eastAsia="en-US" w:bidi="en-US"/>
        </w:rPr>
        <w:t>nn. cervicales, thoracici et lumbales.</w:t>
      </w:r>
      <w:bookmarkEnd w:id="323"/>
    </w:p>
    <w:p>
      <w:pPr>
        <w:pStyle w:val="Style88"/>
        <w:keepNext/>
        <w:keepLines/>
        <w:widowControl w:val="0"/>
        <w:shd w:val="clear" w:color="auto" w:fill="auto"/>
        <w:bidi w:val="0"/>
        <w:spacing w:before="0" w:after="60" w:line="264" w:lineRule="auto"/>
        <w:ind w:left="0" w:right="0" w:firstLine="0"/>
        <w:jc w:val="center"/>
      </w:pPr>
      <w:bookmarkStart w:id="324" w:name="bookmark324"/>
      <w:r>
        <w:rPr>
          <w:color w:val="000000"/>
          <w:spacing w:val="0"/>
          <w:w w:val="100"/>
          <w:position w:val="0"/>
          <w:shd w:val="clear" w:color="auto" w:fill="auto"/>
          <w:lang w:val="ru-RU" w:eastAsia="ru-RU" w:bidi="ru-RU"/>
        </w:rPr>
        <w:t>ГЛУБОКИЕ МЫШЦЫ СПИНЫ ВЕНТРАЛЬНОГО ПРОИСХОЖДЕНИЯ</w:t>
      </w:r>
      <w:bookmarkEnd w:id="324"/>
    </w:p>
    <w:p>
      <w:pPr>
        <w:pStyle w:val="Style14"/>
        <w:keepNext w:val="0"/>
        <w:keepLines w:val="0"/>
        <w:widowControl w:val="0"/>
        <w:numPr>
          <w:ilvl w:val="0"/>
          <w:numId w:val="153"/>
        </w:numPr>
        <w:shd w:val="clear" w:color="auto" w:fill="auto"/>
        <w:tabs>
          <w:tab w:pos="385"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Мышцы, поднимающие ребра, </w:t>
      </w:r>
      <w:r>
        <w:rPr>
          <w:color w:val="000000"/>
          <w:spacing w:val="0"/>
          <w:w w:val="100"/>
          <w:position w:val="0"/>
          <w:shd w:val="clear" w:color="auto" w:fill="auto"/>
          <w:lang w:val="en-US" w:eastAsia="en-US" w:bidi="en-US"/>
        </w:rPr>
        <w:t xml:space="preserve">mm. levatores costarum, </w:t>
      </w:r>
      <w:r>
        <w:rPr>
          <w:color w:val="000000"/>
          <w:spacing w:val="0"/>
          <w:w w:val="100"/>
          <w:position w:val="0"/>
          <w:shd w:val="clear" w:color="auto" w:fill="auto"/>
          <w:lang w:val="ru-RU" w:eastAsia="ru-RU" w:bidi="ru-RU"/>
        </w:rPr>
        <w:t>аналогичны мышеч</w:t>
        <w:softHyphen/>
        <w:t xml:space="preserve">ным пучкам наружных межреберных мышц, смещенным в сторону позвоночного столба. Они существуют только в грудной области и лежат под </w:t>
      </w:r>
      <w:r>
        <w:rPr>
          <w:color w:val="000000"/>
          <w:spacing w:val="0"/>
          <w:w w:val="100"/>
          <w:position w:val="0"/>
          <w:shd w:val="clear" w:color="auto" w:fill="auto"/>
          <w:lang w:val="en-US" w:eastAsia="en-US" w:bidi="en-US"/>
        </w:rPr>
        <w:t xml:space="preserve">m. erector spinae. </w:t>
      </w:r>
      <w:r>
        <w:rPr>
          <w:color w:val="000000"/>
          <w:spacing w:val="0"/>
          <w:w w:val="100"/>
          <w:position w:val="0"/>
          <w:shd w:val="clear" w:color="auto" w:fill="auto"/>
          <w:lang w:val="ru-RU" w:eastAsia="ru-RU" w:bidi="ru-RU"/>
        </w:rPr>
        <w:t>Воп</w:t>
        <w:softHyphen/>
        <w:t>реки названию действие этих мышц как поднимателей ребер вряд ли значительно; они главным образом участвуют в наклонении позвоночного столба в боковую сторо</w:t>
        <w:softHyphen/>
        <w:t xml:space="preserve">ну. </w:t>
      </w:r>
      <w:r>
        <w:rPr>
          <w:i/>
          <w:iCs/>
          <w:color w:val="000000"/>
          <w:spacing w:val="0"/>
          <w:w w:val="100"/>
          <w:position w:val="0"/>
          <w:shd w:val="clear" w:color="auto" w:fill="auto"/>
          <w:lang w:val="ru-RU" w:eastAsia="ru-RU" w:bidi="ru-RU"/>
        </w:rPr>
        <w:t>Иннервация —</w:t>
      </w:r>
      <w:r>
        <w:rPr>
          <w:color w:val="000000"/>
          <w:spacing w:val="0"/>
          <w:w w:val="100"/>
          <w:position w:val="0"/>
          <w:shd w:val="clear" w:color="auto" w:fill="auto"/>
          <w:lang w:val="ru-RU" w:eastAsia="ru-RU" w:bidi="ru-RU"/>
        </w:rPr>
        <w:t xml:space="preserve"> от </w:t>
      </w:r>
      <w:r>
        <w:rPr>
          <w:color w:val="000000"/>
          <w:spacing w:val="0"/>
          <w:w w:val="100"/>
          <w:position w:val="0"/>
          <w:shd w:val="clear" w:color="auto" w:fill="auto"/>
          <w:lang w:val="en-US" w:eastAsia="en-US" w:bidi="en-US"/>
        </w:rPr>
        <w:t>nn. intercostales.</w:t>
      </w:r>
    </w:p>
    <w:p>
      <w:pPr>
        <w:pStyle w:val="Style14"/>
        <w:keepNext w:val="0"/>
        <w:keepLines w:val="0"/>
        <w:widowControl w:val="0"/>
        <w:numPr>
          <w:ilvl w:val="0"/>
          <w:numId w:val="153"/>
        </w:numPr>
        <w:shd w:val="clear" w:color="auto" w:fill="auto"/>
        <w:tabs>
          <w:tab w:pos="390" w:val="left"/>
        </w:tabs>
        <w:bidi w:val="0"/>
        <w:spacing w:before="0" w:after="40"/>
        <w:ind w:left="0" w:right="0"/>
        <w:jc w:val="both"/>
      </w:pPr>
      <w:r>
        <w:rPr>
          <w:color w:val="000000"/>
          <w:spacing w:val="0"/>
          <w:w w:val="100"/>
          <w:position w:val="0"/>
          <w:shd w:val="clear" w:color="auto" w:fill="auto"/>
          <w:lang w:val="ru-RU" w:eastAsia="ru-RU" w:bidi="ru-RU"/>
        </w:rPr>
        <w:t xml:space="preserve">Остатки межреберных мышц в виде мышечных пучков, расположенных между рудиментами ребер (передними бугорками) шейных позвонков </w:t>
      </w:r>
      <w:r>
        <w:rPr>
          <w:color w:val="000000"/>
          <w:spacing w:val="0"/>
          <w:w w:val="100"/>
          <w:position w:val="0"/>
          <w:shd w:val="clear" w:color="auto" w:fill="auto"/>
          <w:lang w:val="en-US" w:eastAsia="en-US" w:bidi="en-US"/>
        </w:rPr>
        <w:t xml:space="preserve">(mm. intertransversarii anteriores cervicis) </w:t>
      </w:r>
      <w:r>
        <w:rPr>
          <w:color w:val="000000"/>
          <w:spacing w:val="0"/>
          <w:w w:val="100"/>
          <w:position w:val="0"/>
          <w:shd w:val="clear" w:color="auto" w:fill="auto"/>
          <w:lang w:val="ru-RU" w:eastAsia="ru-RU" w:bidi="ru-RU"/>
        </w:rPr>
        <w:t xml:space="preserve">и между поперечными отростками поясничных </w:t>
      </w:r>
      <w:r>
        <w:rPr>
          <w:color w:val="000000"/>
          <w:spacing w:val="0"/>
          <w:w w:val="100"/>
          <w:position w:val="0"/>
          <w:shd w:val="clear" w:color="auto" w:fill="auto"/>
          <w:lang w:val="en-US" w:eastAsia="en-US" w:bidi="en-US"/>
        </w:rPr>
        <w:t>(mm. intertransversarii laterales lumborum).</w:t>
      </w:r>
    </w:p>
    <w:p>
      <w:pPr>
        <w:pStyle w:val="Style90"/>
        <w:keepNext/>
        <w:keepLines/>
        <w:widowControl w:val="0"/>
        <w:shd w:val="clear" w:color="auto" w:fill="auto"/>
        <w:bidi w:val="0"/>
        <w:spacing w:before="0" w:after="80" w:line="290" w:lineRule="auto"/>
        <w:ind w:left="0" w:right="0" w:firstLine="0"/>
        <w:jc w:val="center"/>
      </w:pPr>
      <w:bookmarkStart w:id="326" w:name="bookmark326"/>
      <w:r>
        <w:rPr>
          <w:color w:val="000000"/>
          <w:spacing w:val="0"/>
          <w:w w:val="100"/>
          <w:position w:val="0"/>
          <w:shd w:val="clear" w:color="auto" w:fill="auto"/>
          <w:lang w:val="ru-RU" w:eastAsia="ru-RU" w:bidi="ru-RU"/>
        </w:rPr>
        <w:t>ФАСЦИИ СПИНЫ</w:t>
      </w:r>
      <w:bookmarkEnd w:id="326"/>
    </w:p>
    <w:p>
      <w:pPr>
        <w:pStyle w:val="Style14"/>
        <w:keepNext w:val="0"/>
        <w:keepLines w:val="0"/>
        <w:widowControl w:val="0"/>
        <w:shd w:val="clear" w:color="auto" w:fill="auto"/>
        <w:bidi w:val="0"/>
        <w:spacing w:before="0" w:after="140" w:line="286" w:lineRule="auto"/>
        <w:ind w:left="0" w:right="0"/>
        <w:jc w:val="both"/>
      </w:pPr>
      <w:bookmarkStart w:id="328" w:name="bookmark328"/>
      <w:bookmarkStart w:id="329" w:name="bookmark329"/>
      <w:r>
        <w:rPr>
          <w:color w:val="000000"/>
          <w:spacing w:val="0"/>
          <w:w w:val="100"/>
          <w:position w:val="0"/>
          <w:shd w:val="clear" w:color="auto" w:fill="auto"/>
          <w:lang w:val="ru-RU" w:eastAsia="ru-RU" w:bidi="ru-RU"/>
        </w:rPr>
        <w:t xml:space="preserve">Наружная поверхность </w:t>
      </w:r>
      <w:r>
        <w:rPr>
          <w:color w:val="000000"/>
          <w:spacing w:val="0"/>
          <w:w w:val="100"/>
          <w:position w:val="0"/>
          <w:shd w:val="clear" w:color="auto" w:fill="auto"/>
          <w:lang w:val="en-US" w:eastAsia="en-US" w:bidi="en-US"/>
        </w:rPr>
        <w:t xml:space="preserve">m. trapezius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latissimus dorsi </w:t>
      </w:r>
      <w:r>
        <w:rPr>
          <w:color w:val="000000"/>
          <w:spacing w:val="0"/>
          <w:w w:val="100"/>
          <w:position w:val="0"/>
          <w:shd w:val="clear" w:color="auto" w:fill="auto"/>
          <w:lang w:val="ru-RU" w:eastAsia="ru-RU" w:bidi="ru-RU"/>
        </w:rPr>
        <w:t xml:space="preserve">покрыта тонкой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поверх</w:t>
        <w:softHyphen/>
        <w:t xml:space="preserve">ностной фасцией, </w:t>
      </w:r>
      <w:r>
        <w:rPr>
          <w:color w:val="000000"/>
          <w:spacing w:val="0"/>
          <w:w w:val="100"/>
          <w:position w:val="0"/>
          <w:shd w:val="clear" w:color="auto" w:fill="auto"/>
          <w:lang w:val="ru-RU" w:eastAsia="ru-RU" w:bidi="ru-RU"/>
        </w:rPr>
        <w:t xml:space="preserve">которая в задней области шеи представляется более утолщенной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(затылочная фасция, </w:t>
      </w:r>
      <w:r>
        <w:rPr>
          <w:color w:val="000000"/>
          <w:spacing w:val="0"/>
          <w:w w:val="100"/>
          <w:position w:val="0"/>
          <w:shd w:val="clear" w:color="auto" w:fill="auto"/>
          <w:lang w:val="en-US" w:eastAsia="en-US" w:bidi="en-US"/>
        </w:rPr>
        <w:t xml:space="preserve">fascia nuchae). </w:t>
      </w:r>
      <w:r>
        <w:rPr>
          <w:color w:val="000000"/>
          <w:spacing w:val="0"/>
          <w:w w:val="100"/>
          <w:position w:val="0"/>
          <w:shd w:val="clear" w:color="auto" w:fill="auto"/>
          <w:lang w:val="ru-RU" w:eastAsia="ru-RU" w:bidi="ru-RU"/>
        </w:rPr>
        <w:t>Кроме этой фасции, на спине имеется еще дру</w:t>
        <w:softHyphen/>
        <w:t>гая фасция, лежащая глубже и отделяющая аутохтонную мускулатуру спины от по</w:t>
        <w:softHyphen/>
        <w:t>верхностно лежащих мышц (глубокая, или собственная, фасция спины). Она назы</w:t>
        <w:softHyphen/>
        <w:t xml:space="preserve">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грудопоясничная фасция, </w:t>
      </w:r>
      <w:r>
        <w:rPr>
          <w:color w:val="000000"/>
          <w:spacing w:val="0"/>
          <w:w w:val="100"/>
          <w:position w:val="0"/>
          <w:shd w:val="clear" w:color="auto" w:fill="auto"/>
          <w:lang w:val="en-US" w:eastAsia="en-US" w:bidi="en-US"/>
        </w:rPr>
        <w:t xml:space="preserve">fascia thoracolumbalis. </w:t>
      </w:r>
      <w:r>
        <w:rPr>
          <w:color w:val="000000"/>
          <w:spacing w:val="0"/>
          <w:w w:val="100"/>
          <w:position w:val="0"/>
          <w:shd w:val="clear" w:color="auto" w:fill="auto"/>
          <w:lang w:val="ru-RU" w:eastAsia="ru-RU" w:bidi="ru-RU"/>
        </w:rPr>
        <w:t>В ней различают два лист</w:t>
        <w:softHyphen/>
        <w:t xml:space="preserve">ка: поверхностный (задний) и глубокий (передний). Поверхностный листок тянется от таза до головы: медиально он срастается с остистыми отростками, а латерально переходит на ребра. Глубокий листок </w:t>
      </w:r>
      <w:r>
        <w:rPr>
          <w:color w:val="000000"/>
          <w:spacing w:val="0"/>
          <w:w w:val="100"/>
          <w:position w:val="0"/>
          <w:shd w:val="clear" w:color="auto" w:fill="auto"/>
          <w:lang w:val="en-US" w:eastAsia="en-US" w:bidi="en-US"/>
        </w:rPr>
        <w:t xml:space="preserve">fascia thoracolumbalis </w:t>
      </w:r>
      <w:r>
        <w:rPr>
          <w:color w:val="000000"/>
          <w:spacing w:val="0"/>
          <w:w w:val="100"/>
          <w:position w:val="0"/>
          <w:shd w:val="clear" w:color="auto" w:fill="auto"/>
          <w:lang w:val="ru-RU" w:eastAsia="ru-RU" w:bidi="ru-RU"/>
        </w:rPr>
        <w:t>начинается от попереч</w:t>
        <w:softHyphen/>
        <w:t>ных отростков поясничных позвонков и располагается только на протяжении между XII ребром и подвздошным гребнем, где он прикрепляется вверху и внизу. Направля</w:t>
        <w:softHyphen/>
        <w:t xml:space="preserve">ясь в латеральную сторону, глубокий листок </w:t>
      </w:r>
      <w:r>
        <w:rPr>
          <w:color w:val="000000"/>
          <w:spacing w:val="0"/>
          <w:w w:val="100"/>
          <w:position w:val="0"/>
          <w:shd w:val="clear" w:color="auto" w:fill="auto"/>
          <w:lang w:val="en-US" w:eastAsia="en-US" w:bidi="en-US"/>
        </w:rPr>
        <w:t xml:space="preserve">fascia thoracolumbalis </w:t>
      </w:r>
      <w:r>
        <w:rPr>
          <w:color w:val="000000"/>
          <w:spacing w:val="0"/>
          <w:w w:val="100"/>
          <w:position w:val="0"/>
          <w:shd w:val="clear" w:color="auto" w:fill="auto"/>
          <w:lang w:val="ru-RU" w:eastAsia="ru-RU" w:bidi="ru-RU"/>
        </w:rPr>
        <w:t>покрывает пере</w:t>
        <w:softHyphen/>
        <w:t xml:space="preserve">днюю поверхность гл. </w:t>
      </w:r>
      <w:r>
        <w:rPr>
          <w:color w:val="000000"/>
          <w:spacing w:val="0"/>
          <w:w w:val="100"/>
          <w:position w:val="0"/>
          <w:shd w:val="clear" w:color="auto" w:fill="auto"/>
          <w:lang w:val="en-US" w:eastAsia="en-US" w:bidi="en-US"/>
        </w:rPr>
        <w:t xml:space="preserve">erector spinae </w:t>
      </w:r>
      <w:r>
        <w:rPr>
          <w:color w:val="000000"/>
          <w:spacing w:val="0"/>
          <w:w w:val="100"/>
          <w:position w:val="0"/>
          <w:shd w:val="clear" w:color="auto" w:fill="auto"/>
          <w:lang w:val="ru-RU" w:eastAsia="ru-RU" w:bidi="ru-RU"/>
        </w:rPr>
        <w:t xml:space="preserve">и по латеральному краю последнего сливается с поверхностным листком. Таким образом, глубокие аутохтонные мышцы в нижнем отделе спины оказываются заложенными в замкнутом костно-фиброзном влагалище, причем начальная часть </w:t>
      </w:r>
      <w:r>
        <w:rPr>
          <w:color w:val="000000"/>
          <w:spacing w:val="0"/>
          <w:w w:val="100"/>
          <w:position w:val="0"/>
          <w:shd w:val="clear" w:color="auto" w:fill="auto"/>
          <w:lang w:val="en-US" w:eastAsia="en-US" w:bidi="en-US"/>
        </w:rPr>
        <w:t xml:space="preserve">m. erector spinae </w:t>
      </w:r>
      <w:r>
        <w:rPr>
          <w:color w:val="000000"/>
          <w:spacing w:val="0"/>
          <w:w w:val="100"/>
          <w:position w:val="0"/>
          <w:shd w:val="clear" w:color="auto" w:fill="auto"/>
          <w:lang w:val="ru-RU" w:eastAsia="ru-RU" w:bidi="ru-RU"/>
        </w:rPr>
        <w:t>— в фиброзном.</w:t>
      </w:r>
      <w:bookmarkEnd w:id="328"/>
      <w:bookmarkEnd w:id="329"/>
    </w:p>
    <w:p>
      <w:pPr>
        <w:pStyle w:val="Style90"/>
        <w:keepNext/>
        <w:keepLines/>
        <w:widowControl w:val="0"/>
        <w:shd w:val="clear" w:color="auto" w:fill="auto"/>
        <w:bidi w:val="0"/>
        <w:spacing w:before="0" w:after="80" w:line="290" w:lineRule="auto"/>
        <w:ind w:left="0" w:right="0" w:firstLine="0"/>
        <w:jc w:val="center"/>
      </w:pPr>
      <w:bookmarkStart w:id="330" w:name="bookmark330"/>
      <w:r>
        <w:rPr>
          <w:color w:val="000000"/>
          <w:spacing w:val="0"/>
          <w:w w:val="100"/>
          <w:position w:val="0"/>
          <w:shd w:val="clear" w:color="auto" w:fill="auto"/>
          <w:lang w:val="ru-RU" w:eastAsia="ru-RU" w:bidi="ru-RU"/>
        </w:rPr>
        <w:t>МЫШЦЫ И ФАСЦИИ ВЕНТРАЛЬНОЙ СТОРОНЫ ТУЛОВИЩА</w:t>
      </w:r>
      <w:bookmarkEnd w:id="330"/>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Вентральная мускулатура у низших позвоночных тянется непрерывно по брюш</w:t>
        <w:softHyphen/>
        <w:t>ной стороне тела. У высших позвоночных она дифференцируется на 4 области: шей</w:t>
        <w:softHyphen/>
        <w:t>ную, грудную, брюшную и хвостовую.</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У человека из этих четырех отделов в связи с прямохождением особенно развива</w:t>
        <w:softHyphen/>
        <w:t>ется шейная и брюшная мускулатура; в хвостовом отделе она редуцирована в связи с редукцией хвоста.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Аутохтонная мускулатура туловища, развившаяся из вентральных отростков мио</w:t>
        <w:softHyphen/>
        <w:t>томов, несмотря на различную дифференцировку по отдельным областям, в общем устроена однотипно. При полном развитии вентральной мускулатуры в ней прежде всего можно различить боковую часть (широкие мышцы), состоящую обычно из трех слоев, и затем переднюю (прямые мышцы), расположенную продольно от таза до головы по бокам срединной соединительнотканной перегородки (белая линия).</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У человека этот тип наиболее выражен в области живота, где существует хорошо развитая боковая широкая </w:t>
      </w:r>
      <w:r>
        <w:rPr>
          <w:color w:val="000000"/>
          <w:spacing w:val="0"/>
          <w:w w:val="100"/>
          <w:position w:val="0"/>
          <w:shd w:val="clear" w:color="auto" w:fill="auto"/>
          <w:lang w:val="en-US" w:eastAsia="en-US" w:bidi="en-US"/>
        </w:rPr>
        <w:t xml:space="preserve">(mm. obliqui et transversus abdominis) </w:t>
      </w:r>
      <w:r>
        <w:rPr>
          <w:color w:val="000000"/>
          <w:spacing w:val="0"/>
          <w:w w:val="100"/>
          <w:position w:val="0"/>
          <w:shd w:val="clear" w:color="auto" w:fill="auto"/>
          <w:lang w:val="ru-RU" w:eastAsia="ru-RU" w:bidi="ru-RU"/>
        </w:rPr>
        <w:t xml:space="preserve">и передняя прямая мускулатура </w:t>
      </w:r>
      <w:r>
        <w:rPr>
          <w:color w:val="000000"/>
          <w:spacing w:val="0"/>
          <w:w w:val="100"/>
          <w:position w:val="0"/>
          <w:shd w:val="clear" w:color="auto" w:fill="auto"/>
          <w:lang w:val="en-US" w:eastAsia="en-US" w:bidi="en-US"/>
        </w:rPr>
        <w:t xml:space="preserve">(m. rectus abdominis); </w:t>
      </w:r>
      <w:r>
        <w:rPr>
          <w:color w:val="000000"/>
          <w:spacing w:val="0"/>
          <w:w w:val="100"/>
          <w:position w:val="0"/>
          <w:shd w:val="clear" w:color="auto" w:fill="auto"/>
          <w:lang w:val="ru-RU" w:eastAsia="ru-RU" w:bidi="ru-RU"/>
        </w:rPr>
        <w:t>в грудном отделе передние (прямые) мышцы от</w:t>
        <w:softHyphen/>
        <w:t>сутствуют вследствие развития грудины, тогда как на шее они опять имеются (мыш</w:t>
        <w:softHyphen/>
        <w:t>цы, прикрепляющиеся к подъязычной кости).</w:t>
      </w:r>
    </w:p>
    <w:p>
      <w:pPr>
        <w:pStyle w:val="Style14"/>
        <w:keepNext w:val="0"/>
        <w:keepLines w:val="0"/>
        <w:widowControl w:val="0"/>
        <w:shd w:val="clear" w:color="auto" w:fill="auto"/>
        <w:bidi w:val="0"/>
        <w:spacing w:before="0" w:after="120" w:line="290" w:lineRule="auto"/>
        <w:ind w:left="0" w:right="0"/>
        <w:jc w:val="both"/>
      </w:pPr>
      <w:r>
        <w:rPr>
          <w:color w:val="000000"/>
          <w:spacing w:val="0"/>
          <w:w w:val="100"/>
          <w:position w:val="0"/>
          <w:shd w:val="clear" w:color="auto" w:fill="auto"/>
          <w:lang w:val="ru-RU" w:eastAsia="ru-RU" w:bidi="ru-RU"/>
        </w:rPr>
        <w:t>Боковая мускулатура в области живота не имеет сегментации, но в грудной обла</w:t>
        <w:softHyphen/>
        <w:t xml:space="preserve">сти в ней сохранилась первичная метамерия в ясно выраженной форме благодаря присутствию ребер, располагающихся вдоль перемычек миотомов </w:t>
      </w:r>
      <w:r>
        <w:rPr>
          <w:color w:val="000000"/>
          <w:spacing w:val="0"/>
          <w:w w:val="100"/>
          <w:position w:val="0"/>
          <w:shd w:val="clear" w:color="auto" w:fill="auto"/>
          <w:lang w:val="en-US" w:eastAsia="en-US" w:bidi="en-US"/>
        </w:rPr>
        <w:t xml:space="preserve">(mm. intercostales). </w:t>
      </w:r>
      <w:r>
        <w:rPr>
          <w:color w:val="000000"/>
          <w:spacing w:val="0"/>
          <w:w w:val="100"/>
          <w:position w:val="0"/>
          <w:shd w:val="clear" w:color="auto" w:fill="auto"/>
          <w:lang w:val="ru-RU" w:eastAsia="ru-RU" w:bidi="ru-RU"/>
        </w:rPr>
        <w:t xml:space="preserve">На шее боковая мускулатура преобразовалась в три лестничные мышцы </w:t>
      </w:r>
      <w:r>
        <w:rPr>
          <w:color w:val="000000"/>
          <w:spacing w:val="0"/>
          <w:w w:val="100"/>
          <w:position w:val="0"/>
          <w:shd w:val="clear" w:color="auto" w:fill="auto"/>
          <w:lang w:val="en-US" w:eastAsia="en-US" w:bidi="en-US"/>
        </w:rPr>
        <w:t xml:space="preserve">(mm. scaleni). </w:t>
      </w:r>
      <w:r>
        <w:rPr>
          <w:color w:val="000000"/>
          <w:spacing w:val="0"/>
          <w:w w:val="100"/>
          <w:position w:val="0"/>
          <w:shd w:val="clear" w:color="auto" w:fill="auto"/>
          <w:lang w:val="ru-RU" w:eastAsia="ru-RU" w:bidi="ru-RU"/>
        </w:rPr>
        <w:t>Как было уже указано раньше, и в прямой мускулатуре сохраняются следы метаме</w:t>
        <w:softHyphen/>
        <w:t>рии (сухожильные перемычки). Кроме того, местами учаегкн вентральной мускула</w:t>
        <w:softHyphen/>
        <w:t xml:space="preserve">туры смешаются кзади на переднюю поверхность позвоночного столба (предпозво- ночные мышцы) или на его боковую сторону </w:t>
      </w:r>
      <w:r>
        <w:rPr>
          <w:color w:val="000000"/>
          <w:spacing w:val="0"/>
          <w:w w:val="100"/>
          <w:position w:val="0"/>
          <w:shd w:val="clear" w:color="auto" w:fill="auto"/>
          <w:lang w:val="en-US" w:eastAsia="en-US" w:bidi="en-US"/>
        </w:rPr>
        <w:t xml:space="preserve">(m. quadratus lumborum) </w:t>
      </w:r>
      <w:r>
        <w:rPr>
          <w:color w:val="000000"/>
          <w:spacing w:val="0"/>
          <w:w w:val="100"/>
          <w:position w:val="0"/>
          <w:shd w:val="clear" w:color="auto" w:fill="auto"/>
          <w:lang w:val="ru-RU" w:eastAsia="ru-RU" w:bidi="ru-RU"/>
        </w:rPr>
        <w:t>или даже захо</w:t>
        <w:softHyphen/>
        <w:t xml:space="preserve">дят на дорсальную поверхность позвоночного столба, входя в </w:t>
      </w:r>
      <w:r>
        <w:rPr>
          <w:smallCaps/>
          <w:color w:val="000000"/>
          <w:spacing w:val="0"/>
          <w:w w:val="100"/>
          <w:position w:val="0"/>
          <w:shd w:val="clear" w:color="auto" w:fill="auto"/>
          <w:lang w:val="en-US" w:eastAsia="en-US" w:bidi="en-US"/>
        </w:rPr>
        <w:t xml:space="preserve">cochib </w:t>
      </w:r>
      <w:r>
        <w:rPr>
          <w:smallCaps/>
          <w:color w:val="000000"/>
          <w:spacing w:val="0"/>
          <w:w w:val="100"/>
          <w:position w:val="0"/>
          <w:shd w:val="clear" w:color="auto" w:fill="auto"/>
          <w:lang w:val="ru-RU" w:eastAsia="ru-RU" w:bidi="ru-RU"/>
        </w:rPr>
        <w:t xml:space="preserve">спинной </w:t>
      </w:r>
      <w:r>
        <w:rPr>
          <w:color w:val="000000"/>
          <w:spacing w:val="0"/>
          <w:w w:val="100"/>
          <w:position w:val="0"/>
          <w:shd w:val="clear" w:color="auto" w:fill="auto"/>
          <w:lang w:val="ru-RU" w:eastAsia="ru-RU" w:bidi="ru-RU"/>
        </w:rPr>
        <w:t>мускулатуры, рассмотренной ранее.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Предпошоночкыс мышцы ра&lt;виты у верхнего конца туловища (на шее), подобные же мышцы на нижнем конце у человека пошли на обраюванис мышечного дна дата (гл </w:t>
      </w:r>
      <w:r>
        <w:rPr>
          <w:color w:val="000000"/>
          <w:spacing w:val="0"/>
          <w:w w:val="100"/>
          <w:position w:val="0"/>
          <w:shd w:val="clear" w:color="auto" w:fill="auto"/>
          <w:lang w:val="en-US" w:eastAsia="en-US" w:bidi="en-US"/>
        </w:rPr>
        <w:t xml:space="preserve">levator ani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coccygeus, </w:t>
      </w:r>
      <w:r>
        <w:rPr>
          <w:color w:val="000000"/>
          <w:spacing w:val="0"/>
          <w:w w:val="100"/>
          <w:position w:val="0"/>
          <w:shd w:val="clear" w:color="auto" w:fill="auto"/>
          <w:lang w:val="ru-RU" w:eastAsia="ru-RU" w:bidi="ru-RU"/>
        </w:rPr>
        <w:t>которые описываются в разделе «Спланхнология»). В состав вентральной мускулатуры входит еще одна своеобразная мышца, существу</w:t>
        <w:softHyphen/>
        <w:t>ющая только у млекопитающих Это - диафрагма, производное шейных мышц, спу</w:t>
        <w:softHyphen/>
        <w:t>стившаяся вниз к нижнему концу грудной клетки, на границу с брюшной полостью.</w:t>
      </w:r>
    </w:p>
    <w:p>
      <w:pPr>
        <w:pStyle w:val="Style14"/>
        <w:keepNext w:val="0"/>
        <w:keepLines w:val="0"/>
        <w:widowControl w:val="0"/>
        <w:shd w:val="clear" w:color="auto" w:fill="auto"/>
        <w:bidi w:val="0"/>
        <w:spacing w:before="0" w:after="160" w:line="286" w:lineRule="auto"/>
        <w:ind w:left="0" w:right="0"/>
        <w:jc w:val="both"/>
      </w:pPr>
      <w:r>
        <w:rPr>
          <w:color w:val="000000"/>
          <w:spacing w:val="0"/>
          <w:w w:val="100"/>
          <w:position w:val="0"/>
          <w:shd w:val="clear" w:color="auto" w:fill="auto"/>
          <w:lang w:val="ru-RU" w:eastAsia="ru-RU" w:bidi="ru-RU"/>
        </w:rPr>
        <w:t>Наконец, поверх аутохтонной вентральной мускулатуры в некоторых местах распо</w:t>
        <w:softHyphen/>
        <w:t>лагаются мышцы-пришельцы — дериваты жаберных дуг и части мышц конечностей.</w:t>
      </w:r>
    </w:p>
    <w:p>
      <w:pPr>
        <w:pStyle w:val="Style88"/>
        <w:keepNext/>
        <w:keepLines/>
        <w:widowControl w:val="0"/>
        <w:shd w:val="clear" w:color="auto" w:fill="auto"/>
        <w:bidi w:val="0"/>
        <w:spacing w:before="0" w:line="240" w:lineRule="auto"/>
        <w:ind w:left="0" w:right="0" w:firstLine="0"/>
        <w:jc w:val="center"/>
      </w:pPr>
      <w:bookmarkStart w:id="332" w:name="bookmark332"/>
      <w:bookmarkStart w:id="333" w:name="bookmark333"/>
      <w:r>
        <w:rPr>
          <w:color w:val="000000"/>
          <w:spacing w:val="0"/>
          <w:w w:val="100"/>
          <w:position w:val="0"/>
          <w:shd w:val="clear" w:color="auto" w:fill="auto"/>
          <w:lang w:val="ru-RU" w:eastAsia="ru-RU" w:bidi="ru-RU"/>
        </w:rPr>
        <w:t>МЫШЦЫ ГРУДИ</w:t>
      </w:r>
      <w:bookmarkEnd w:id="333"/>
      <w:bookmarkEnd w:id="332"/>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Мышцы груди разделяются на мышцы, начинающиеся на поверхности грудной клетки и идущие от нее к поясу верхней конечности и к свободной верхней конечно</w:t>
        <w:softHyphen/>
        <w:t>сти, и на собственные (аутохтонные) мышцы грудной клетки, входящие в состав сте</w:t>
        <w:softHyphen/>
        <w:t>нок грудной полости.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Кроме этого, мы опишем здесь диафрагму, </w:t>
      </w:r>
      <w:r>
        <w:rPr>
          <w:color w:val="000000"/>
          <w:spacing w:val="0"/>
          <w:w w:val="100"/>
          <w:position w:val="0"/>
          <w:shd w:val="clear" w:color="auto" w:fill="auto"/>
          <w:lang w:val="en-US" w:eastAsia="en-US" w:bidi="en-US"/>
        </w:rPr>
        <w:t xml:space="preserve">diaphragma, </w:t>
      </w:r>
      <w:r>
        <w:rPr>
          <w:color w:val="000000"/>
          <w:spacing w:val="0"/>
          <w:w w:val="100"/>
          <w:position w:val="0"/>
          <w:shd w:val="clear" w:color="auto" w:fill="auto"/>
          <w:lang w:val="ru-RU" w:eastAsia="ru-RU" w:bidi="ru-RU"/>
        </w:rPr>
        <w:t>которая ограничивает груд</w:t>
        <w:softHyphen/>
        <w:t>ную полость снизу и отделяет ее от брюшной полости. Диафрагма развивалась в об</w:t>
        <w:softHyphen/>
        <w:t xml:space="preserve">ласти шеи, поэтому ее иннервация в основном происходит от шейного сплетения </w:t>
      </w:r>
      <w:r>
        <w:rPr>
          <w:color w:val="000000"/>
          <w:spacing w:val="0"/>
          <w:w w:val="100"/>
          <w:position w:val="0"/>
          <w:shd w:val="clear" w:color="auto" w:fill="auto"/>
          <w:lang w:val="en-US" w:eastAsia="en-US" w:bidi="en-US"/>
        </w:rPr>
        <w:t>(n. phrenicus).</w:t>
      </w:r>
    </w:p>
    <w:p>
      <w:pPr>
        <w:pStyle w:val="Style14"/>
        <w:keepNext w:val="0"/>
        <w:keepLines w:val="0"/>
        <w:widowControl w:val="0"/>
        <w:numPr>
          <w:ilvl w:val="0"/>
          <w:numId w:val="155"/>
        </w:numPr>
        <w:shd w:val="clear" w:color="auto" w:fill="auto"/>
        <w:tabs>
          <w:tab w:pos="366" w:val="left"/>
        </w:tabs>
        <w:bidi w:val="0"/>
        <w:spacing w:before="0" w:after="0" w:line="290" w:lineRule="auto"/>
        <w:ind w:left="0" w:right="0"/>
        <w:jc w:val="both"/>
      </w:pPr>
      <w:r>
        <w:rPr>
          <w:i/>
          <w:iCs/>
          <w:color w:val="000000"/>
          <w:spacing w:val="0"/>
          <w:w w:val="100"/>
          <w:position w:val="0"/>
          <w:shd w:val="clear" w:color="auto" w:fill="auto"/>
          <w:lang w:val="ru-RU" w:eastAsia="ru-RU" w:bidi="ru-RU"/>
        </w:rPr>
        <w:t>Мышцы груди, относящиеся к верхней конечности</w:t>
      </w:r>
      <w:r>
        <w:rPr>
          <w:color w:val="000000"/>
          <w:spacing w:val="0"/>
          <w:w w:val="100"/>
          <w:position w:val="0"/>
          <w:shd w:val="clear" w:color="auto" w:fill="auto"/>
          <w:lang w:val="ru-RU" w:eastAsia="ru-RU" w:bidi="ru-RU"/>
        </w:rPr>
        <w:t xml:space="preserve"> (рис. 93).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Большая грудная мышца, </w:t>
      </w:r>
      <w:r>
        <w:rPr>
          <w:color w:val="000000"/>
          <w:spacing w:val="0"/>
          <w:w w:val="100"/>
          <w:position w:val="0"/>
          <w:shd w:val="clear" w:color="auto" w:fill="auto"/>
          <w:lang w:val="en-US" w:eastAsia="en-US" w:bidi="en-US"/>
        </w:rPr>
        <w:t xml:space="preserve">m. pectoralis major, </w:t>
      </w:r>
      <w:r>
        <w:rPr>
          <w:color w:val="000000"/>
          <w:spacing w:val="0"/>
          <w:w w:val="100"/>
          <w:position w:val="0"/>
          <w:shd w:val="clear" w:color="auto" w:fill="auto"/>
          <w:lang w:val="ru-RU" w:eastAsia="ru-RU" w:bidi="ru-RU"/>
        </w:rPr>
        <w:t xml:space="preserve">начинается от медиальной половины ключицы </w:t>
      </w:r>
      <w:r>
        <w:rPr>
          <w:color w:val="000000"/>
          <w:spacing w:val="0"/>
          <w:w w:val="100"/>
          <w:position w:val="0"/>
          <w:shd w:val="clear" w:color="auto" w:fill="auto"/>
          <w:lang w:val="en-US" w:eastAsia="en-US" w:bidi="en-US"/>
        </w:rPr>
        <w:t xml:space="preserve">(pars clavicularis), </w:t>
      </w:r>
      <w:r>
        <w:rPr>
          <w:color w:val="000000"/>
          <w:spacing w:val="0"/>
          <w:w w:val="100"/>
          <w:position w:val="0"/>
          <w:shd w:val="clear" w:color="auto" w:fill="auto"/>
          <w:lang w:val="ru-RU" w:eastAsia="ru-RU" w:bidi="ru-RU"/>
        </w:rPr>
        <w:t xml:space="preserve">от передней поверхности грудины и хрящей II—VII ребер </w:t>
      </w:r>
      <w:r>
        <w:rPr>
          <w:color w:val="000000"/>
          <w:spacing w:val="0"/>
          <w:w w:val="100"/>
          <w:position w:val="0"/>
          <w:shd w:val="clear" w:color="auto" w:fill="auto"/>
          <w:lang w:val="en-US" w:eastAsia="en-US" w:bidi="en-US"/>
        </w:rPr>
        <w:t xml:space="preserve">(pars stemocostalis) </w:t>
      </w:r>
      <w:r>
        <w:rPr>
          <w:color w:val="000000"/>
          <w:spacing w:val="0"/>
          <w:w w:val="100"/>
          <w:position w:val="0"/>
          <w:shd w:val="clear" w:color="auto" w:fill="auto"/>
          <w:lang w:val="ru-RU" w:eastAsia="ru-RU" w:bidi="ru-RU"/>
        </w:rPr>
        <w:t xml:space="preserve">и, наконец, от передней стенки влагалища прямой мышцы живота </w:t>
      </w:r>
      <w:r>
        <w:rPr>
          <w:color w:val="000000"/>
          <w:spacing w:val="0"/>
          <w:w w:val="100"/>
          <w:position w:val="0"/>
          <w:shd w:val="clear" w:color="auto" w:fill="auto"/>
          <w:lang w:val="en-US" w:eastAsia="en-US" w:bidi="en-US"/>
        </w:rPr>
        <w:t xml:space="preserve">(pars abdominalis). </w:t>
      </w:r>
      <w:r>
        <w:rPr>
          <w:color w:val="000000"/>
          <w:spacing w:val="0"/>
          <w:w w:val="100"/>
          <w:position w:val="0"/>
          <w:shd w:val="clear" w:color="auto" w:fill="auto"/>
          <w:lang w:val="ru-RU" w:eastAsia="ru-RU" w:bidi="ru-RU"/>
        </w:rPr>
        <w:t xml:space="preserve">Прикрепляется к </w:t>
      </w:r>
      <w:r>
        <w:rPr>
          <w:color w:val="000000"/>
          <w:spacing w:val="0"/>
          <w:w w:val="100"/>
          <w:position w:val="0"/>
          <w:shd w:val="clear" w:color="auto" w:fill="auto"/>
          <w:lang w:val="en-US" w:eastAsia="en-US" w:bidi="en-US"/>
        </w:rPr>
        <w:t xml:space="preserve">crista tuberculi majoris </w:t>
      </w:r>
      <w:r>
        <w:rPr>
          <w:color w:val="000000"/>
          <w:spacing w:val="0"/>
          <w:w w:val="100"/>
          <w:position w:val="0"/>
          <w:shd w:val="clear" w:color="auto" w:fill="auto"/>
          <w:lang w:val="ru-RU" w:eastAsia="ru-RU" w:bidi="ru-RU"/>
        </w:rPr>
        <w:t xml:space="preserve">плечевой кости. Латеральный край мышцы прилегает к краю дельтовидной мышцы плеча, отделяясь от нее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борозд</w:t>
        <w:softHyphen/>
      </w:r>
      <w:r>
        <w:rPr>
          <w:color w:val="000000"/>
          <w:spacing w:val="0"/>
          <w:w w:val="100"/>
          <w:position w:val="0"/>
          <w:shd w:val="clear" w:color="auto" w:fill="auto"/>
          <w:lang w:val="ru-RU" w:eastAsia="ru-RU" w:bidi="ru-RU"/>
        </w:rPr>
        <w:t xml:space="preserve">кой, </w:t>
      </w:r>
      <w:r>
        <w:rPr>
          <w:color w:val="000000"/>
          <w:spacing w:val="0"/>
          <w:w w:val="100"/>
          <w:position w:val="0"/>
          <w:shd w:val="clear" w:color="auto" w:fill="auto"/>
          <w:lang w:val="en-US" w:eastAsia="en-US" w:bidi="en-US"/>
        </w:rPr>
        <w:t xml:space="preserve">sulcus deltoideopectoralis, </w:t>
      </w:r>
      <w:r>
        <w:rPr>
          <w:color w:val="000000"/>
          <w:spacing w:val="0"/>
          <w:w w:val="100"/>
          <w:position w:val="0"/>
          <w:shd w:val="clear" w:color="auto" w:fill="auto"/>
          <w:lang w:val="ru-RU" w:eastAsia="ru-RU" w:bidi="ru-RU"/>
        </w:rPr>
        <w:t>которая расширяется кверху под ключицей, обусловли</w:t>
        <w:softHyphen/>
        <w:t>вая здесь небольшую подключичную ямку.</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Приводит руку к туловищу, поворачивает ее внутрь (пронирует), клю</w:t>
        <w:softHyphen/>
        <w:t>чичная часть сгибает руку. При фиксированных верхних конечностях может припод</w:t>
        <w:softHyphen/>
        <w:t>нимать ребра с грудиной и этим содействовать вдоху, участвует в подтягивании туло</w:t>
        <w:softHyphen/>
      </w:r>
    </w:p>
    <w:p>
      <w:pPr>
        <w:framePr w:w="3182" w:h="2477" w:hSpace="1349" w:vSpace="10" w:wrap="notBeside" w:vAnchor="text" w:hAnchor="text" w:x="111" w:y="97"/>
        <w:widowControl w:val="0"/>
        <w:rPr>
          <w:sz w:val="2"/>
          <w:szCs w:val="2"/>
        </w:rPr>
      </w:pPr>
      <w:r>
        <w:drawing>
          <wp:inline>
            <wp:extent cx="2023745" cy="1572895"/>
            <wp:docPr id="422" name="Picutre 422"/>
            <a:graphic xmlns:a="http://schemas.openxmlformats.org/drawingml/2006/main">
              <a:graphicData uri="http://schemas.openxmlformats.org/drawingml/2006/picture">
                <pic:pic xmlns:pic="http://schemas.openxmlformats.org/drawingml/2006/picture">
                  <pic:nvPicPr>
                    <pic:cNvPr id="422" name="Picture 422"/>
                    <pic:cNvPicPr/>
                  </pic:nvPicPr>
                  <pic:blipFill>
                    <a:blip r:embed="rId311"/>
                    <a:stretch/>
                  </pic:blipFill>
                  <pic:spPr>
                    <a:xfrm>
                      <a:ext cx="2023745" cy="1572895"/>
                    </a:xfrm>
                    <a:prstGeom prst="rect"/>
                  </pic:spPr>
                </pic:pic>
              </a:graphicData>
            </a:graphic>
          </wp:inline>
        </w:drawing>
      </w:r>
    </w:p>
    <w:p>
      <w:pPr>
        <w:widowControl w:val="0"/>
        <w:spacing w:line="1" w:lineRule="exact"/>
      </w:pPr>
      <w:r>
        <mc:AlternateContent>
          <mc:Choice Requires="wps">
            <w:drawing>
              <wp:anchor distT="0" distB="0" distL="69850" distR="2173605" simplePos="0" relativeHeight="125829491" behindDoc="0" locked="0" layoutInCell="1" allowOverlap="1">
                <wp:simplePos x="0" y="0"/>
                <wp:positionH relativeFrom="column">
                  <wp:posOffset>2169795</wp:posOffset>
                </wp:positionH>
                <wp:positionV relativeFrom="paragraph">
                  <wp:posOffset>0</wp:posOffset>
                </wp:positionV>
                <wp:extent cx="774065" cy="298450"/>
                <wp:wrapTopAndBottom/>
                <wp:docPr id="423" name="Shape 423"/>
                <a:graphic xmlns:a="http://schemas.openxmlformats.org/drawingml/2006/main">
                  <a:graphicData uri="http://schemas.microsoft.com/office/word/2010/wordprocessingShape">
                    <wps:wsp>
                      <wps:cNvSpPr txBox="1"/>
                      <wps:spPr>
                        <a:xfrm>
                          <a:ext cx="774065" cy="298450"/>
                        </a:xfrm>
                        <a:prstGeom prst="rect"/>
                        <a:noFill/>
                      </wps:spPr>
                      <wps:txbx>
                        <w:txbxContent>
                          <w:p>
                            <w:pPr>
                              <w:pStyle w:val="Style6"/>
                              <w:keepNext w:val="0"/>
                              <w:keepLines w:val="0"/>
                              <w:widowControl w:val="0"/>
                              <w:shd w:val="clear" w:color="auto" w:fill="auto"/>
                              <w:bidi w:val="0"/>
                              <w:spacing w:before="0" w:after="0" w:line="288" w:lineRule="auto"/>
                              <w:ind w:left="0" w:right="0" w:firstLine="0"/>
                              <w:jc w:val="both"/>
                              <w:rPr>
                                <w:sz w:val="11"/>
                                <w:szCs w:val="11"/>
                              </w:rPr>
                            </w:pPr>
                            <w:r>
                              <w:rPr>
                                <w:color w:val="000000"/>
                                <w:spacing w:val="0"/>
                                <w:w w:val="100"/>
                                <w:position w:val="0"/>
                                <w:sz w:val="11"/>
                                <w:szCs w:val="11"/>
                                <w:shd w:val="clear" w:color="auto" w:fill="auto"/>
                                <w:lang w:val="ru-RU" w:eastAsia="ru-RU" w:bidi="ru-RU"/>
                              </w:rPr>
                              <w:t>вища при лазаньи (инн. С</w:t>
                            </w:r>
                            <w:r>
                              <w:rPr>
                                <w:color w:val="000000"/>
                                <w:spacing w:val="0"/>
                                <w:w w:val="100"/>
                                <w:position w:val="0"/>
                                <w:sz w:val="11"/>
                                <w:szCs w:val="11"/>
                                <w:shd w:val="clear" w:color="auto" w:fill="auto"/>
                                <w:vertAlign w:val="subscript"/>
                                <w:lang w:val="ru-RU" w:eastAsia="ru-RU" w:bidi="ru-RU"/>
                              </w:rPr>
                              <w:t xml:space="preserve">5 </w:t>
                            </w:r>
                            <w:r>
                              <w:rPr>
                                <w:color w:val="000000"/>
                                <w:spacing w:val="0"/>
                                <w:w w:val="100"/>
                                <w:position w:val="0"/>
                                <w:sz w:val="11"/>
                                <w:szCs w:val="11"/>
                                <w:shd w:val="clear" w:color="auto" w:fill="auto"/>
                                <w:vertAlign w:val="subscript"/>
                              </w:rPr>
                              <w:t>g</w:t>
                            </w:r>
                            <w:r>
                              <w:rPr>
                                <w:color w:val="000000"/>
                                <w:spacing w:val="0"/>
                                <w:w w:val="100"/>
                                <w:position w:val="0"/>
                                <w:sz w:val="11"/>
                                <w:szCs w:val="11"/>
                                <w:shd w:val="clear" w:color="auto" w:fill="auto"/>
                              </w:rPr>
                              <w:t>, nn. pectora- les medialis et lateralis).</w:t>
                            </w:r>
                          </w:p>
                        </w:txbxContent>
                      </wps:txbx>
                      <wps:bodyPr lIns="0" tIns="0" rIns="0" bIns="0">
                        <a:noAutoFit/>
                      </wps:bodyPr>
                    </wps:wsp>
                  </a:graphicData>
                </a:graphic>
              </wp:anchor>
            </w:drawing>
          </mc:Choice>
          <mc:Fallback>
            <w:pict>
              <v:shape id="_x0000_s1449" type="#_x0000_t202" style="position:absolute;margin-left:170.84999999999999pt;margin-top:0;width:60.950000000000003pt;height:23.5pt;z-index:-125829262;mso-wrap-distance-left:5.5pt;mso-wrap-distance-right:171.15000000000001pt" filled="f" stroked="f">
                <v:textbox inset="0,0,0,0">
                  <w:txbxContent>
                    <w:p>
                      <w:pPr>
                        <w:pStyle w:val="Style6"/>
                        <w:keepNext w:val="0"/>
                        <w:keepLines w:val="0"/>
                        <w:widowControl w:val="0"/>
                        <w:shd w:val="clear" w:color="auto" w:fill="auto"/>
                        <w:bidi w:val="0"/>
                        <w:spacing w:before="0" w:after="0" w:line="288" w:lineRule="auto"/>
                        <w:ind w:left="0" w:right="0" w:firstLine="0"/>
                        <w:jc w:val="both"/>
                        <w:rPr>
                          <w:sz w:val="11"/>
                          <w:szCs w:val="11"/>
                        </w:rPr>
                      </w:pPr>
                      <w:r>
                        <w:rPr>
                          <w:color w:val="000000"/>
                          <w:spacing w:val="0"/>
                          <w:w w:val="100"/>
                          <w:position w:val="0"/>
                          <w:sz w:val="11"/>
                          <w:szCs w:val="11"/>
                          <w:shd w:val="clear" w:color="auto" w:fill="auto"/>
                          <w:lang w:val="ru-RU" w:eastAsia="ru-RU" w:bidi="ru-RU"/>
                        </w:rPr>
                        <w:t>вища при лазаньи (инн. С</w:t>
                      </w:r>
                      <w:r>
                        <w:rPr>
                          <w:color w:val="000000"/>
                          <w:spacing w:val="0"/>
                          <w:w w:val="100"/>
                          <w:position w:val="0"/>
                          <w:sz w:val="11"/>
                          <w:szCs w:val="11"/>
                          <w:shd w:val="clear" w:color="auto" w:fill="auto"/>
                          <w:vertAlign w:val="subscript"/>
                          <w:lang w:val="ru-RU" w:eastAsia="ru-RU" w:bidi="ru-RU"/>
                        </w:rPr>
                        <w:t xml:space="preserve">5 </w:t>
                      </w:r>
                      <w:r>
                        <w:rPr>
                          <w:color w:val="000000"/>
                          <w:spacing w:val="0"/>
                          <w:w w:val="100"/>
                          <w:position w:val="0"/>
                          <w:sz w:val="11"/>
                          <w:szCs w:val="11"/>
                          <w:shd w:val="clear" w:color="auto" w:fill="auto"/>
                          <w:vertAlign w:val="subscript"/>
                        </w:rPr>
                        <w:t>g</w:t>
                      </w:r>
                      <w:r>
                        <w:rPr>
                          <w:color w:val="000000"/>
                          <w:spacing w:val="0"/>
                          <w:w w:val="100"/>
                          <w:position w:val="0"/>
                          <w:sz w:val="11"/>
                          <w:szCs w:val="11"/>
                          <w:shd w:val="clear" w:color="auto" w:fill="auto"/>
                        </w:rPr>
                        <w:t>, nn. pectora- les medialis et lateralis).</w:t>
                      </w:r>
                    </w:p>
                  </w:txbxContent>
                </v:textbox>
                <w10:wrap type="topAndBottom"/>
              </v:shape>
            </w:pict>
          </mc:Fallback>
        </mc:AlternateContent>
      </w:r>
      <w:r>
        <mc:AlternateContent>
          <mc:Choice Requires="wps">
            <w:drawing>
              <wp:anchor distT="0" distB="0" distL="69850" distR="2173605" simplePos="0" relativeHeight="125829493" behindDoc="0" locked="0" layoutInCell="1" allowOverlap="1">
                <wp:simplePos x="0" y="0"/>
                <wp:positionH relativeFrom="column">
                  <wp:posOffset>2172970</wp:posOffset>
                </wp:positionH>
                <wp:positionV relativeFrom="paragraph">
                  <wp:posOffset>780415</wp:posOffset>
                </wp:positionV>
                <wp:extent cx="774065" cy="859790"/>
                <wp:wrapTopAndBottom/>
                <wp:docPr id="425" name="Shape 425"/>
                <a:graphic xmlns:a="http://schemas.openxmlformats.org/drawingml/2006/main">
                  <a:graphicData uri="http://schemas.microsoft.com/office/word/2010/wordprocessingShape">
                    <wps:wsp>
                      <wps:cNvSpPr txBox="1"/>
                      <wps:spPr>
                        <a:xfrm>
                          <a:ext cx="774065" cy="859790"/>
                        </a:xfrm>
                        <a:prstGeom prst="rect"/>
                        <a:noFill/>
                      </wps:spPr>
                      <wps:txbx>
                        <w:txbxContent>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 xml:space="preserve">Рис. </w:t>
                            </w:r>
                            <w:r>
                              <w:rPr>
                                <w:b/>
                                <w:bCs/>
                                <w:color w:val="000000"/>
                                <w:spacing w:val="0"/>
                                <w:w w:val="100"/>
                                <w:position w:val="0"/>
                                <w:sz w:val="8"/>
                                <w:szCs w:val="8"/>
                                <w:shd w:val="clear" w:color="auto" w:fill="auto"/>
                              </w:rPr>
                              <w:t xml:space="preserve">93. </w:t>
                            </w:r>
                            <w:r>
                              <w:rPr>
                                <w:b/>
                                <w:bCs/>
                                <w:color w:val="000000"/>
                                <w:spacing w:val="0"/>
                                <w:w w:val="100"/>
                                <w:position w:val="0"/>
                                <w:sz w:val="8"/>
                                <w:szCs w:val="8"/>
                                <w:shd w:val="clear" w:color="auto" w:fill="auto"/>
                                <w:lang w:val="ru-RU" w:eastAsia="ru-RU" w:bidi="ru-RU"/>
                              </w:rPr>
                              <w:t>Мышцы груди, прикрепляющи</w:t>
                              <w:softHyphen/>
                              <w:t>еся ня поясе верхней конечности и плече.</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m. pectorals major, </w:t>
                            </w:r>
                            <w:r>
                              <w:rPr>
                                <w:color w:val="000000"/>
                                <w:spacing w:val="0"/>
                                <w:w w:val="100"/>
                                <w:position w:val="0"/>
                                <w:shd w:val="clear" w:color="auto" w:fill="auto"/>
                                <w:lang w:val="ru-RU" w:eastAsia="ru-RU" w:bidi="ru-RU"/>
                              </w:rPr>
                              <w:t xml:space="preserve">2 — т. </w:t>
                            </w:r>
                            <w:r>
                              <w:rPr>
                                <w:color w:val="000000"/>
                                <w:spacing w:val="0"/>
                                <w:w w:val="100"/>
                                <w:position w:val="0"/>
                                <w:shd w:val="clear" w:color="auto" w:fill="auto"/>
                              </w:rPr>
                              <w:t xml:space="preserve">pectoralis minor. </w:t>
                            </w:r>
                            <w:r>
                              <w:rPr>
                                <w:color w:val="000000"/>
                                <w:spacing w:val="0"/>
                                <w:w w:val="100"/>
                                <w:position w:val="0"/>
                                <w:shd w:val="clear" w:color="auto" w:fill="auto"/>
                                <w:lang w:val="ru-RU" w:eastAsia="ru-RU" w:bidi="ru-RU"/>
                              </w:rPr>
                              <w:t xml:space="preserve">3 — т. </w:t>
                            </w:r>
                            <w:r>
                              <w:rPr>
                                <w:color w:val="000000"/>
                                <w:spacing w:val="0"/>
                                <w:w w:val="100"/>
                                <w:position w:val="0"/>
                                <w:shd w:val="clear" w:color="auto" w:fill="auto"/>
                              </w:rPr>
                              <w:t xml:space="preserve">subclavius; </w:t>
                            </w:r>
                            <w:r>
                              <w:rPr>
                                <w:color w:val="000000"/>
                                <w:spacing w:val="0"/>
                                <w:w w:val="100"/>
                                <w:position w:val="0"/>
                                <w:shd w:val="clear" w:color="auto" w:fill="auto"/>
                                <w:lang w:val="ru-RU" w:eastAsia="ru-RU" w:bidi="ru-RU"/>
                              </w:rPr>
                              <w:t xml:space="preserve">4 - - т </w:t>
                            </w:r>
                            <w:r>
                              <w:rPr>
                                <w:color w:val="000000"/>
                                <w:spacing w:val="0"/>
                                <w:w w:val="100"/>
                                <w:position w:val="0"/>
                                <w:shd w:val="clear" w:color="auto" w:fill="auto"/>
                              </w:rPr>
                              <w:t>serratus anterior; 5 — mm intercostales interm; 6 — mm. intercostales ex term</w:t>
                            </w:r>
                          </w:p>
                        </w:txbxContent>
                      </wps:txbx>
                      <wps:bodyPr lIns="0" tIns="0" rIns="0" bIns="0">
                        <a:noAutoFit/>
                      </wps:bodyPr>
                    </wps:wsp>
                  </a:graphicData>
                </a:graphic>
              </wp:anchor>
            </w:drawing>
          </mc:Choice>
          <mc:Fallback>
            <w:pict>
              <v:shape id="_x0000_s1451" type="#_x0000_t202" style="position:absolute;margin-left:171.09999999999999pt;margin-top:61.450000000000003pt;width:60.950000000000003pt;height:67.700000000000003pt;z-index:-125829260;mso-wrap-distance-left:5.5pt;mso-wrap-distance-right:171.15000000000001pt" filled="f" stroked="f">
                <v:textbox inset="0,0,0,0">
                  <w:txbxContent>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 xml:space="preserve">Рис. </w:t>
                      </w:r>
                      <w:r>
                        <w:rPr>
                          <w:b/>
                          <w:bCs/>
                          <w:color w:val="000000"/>
                          <w:spacing w:val="0"/>
                          <w:w w:val="100"/>
                          <w:position w:val="0"/>
                          <w:sz w:val="8"/>
                          <w:szCs w:val="8"/>
                          <w:shd w:val="clear" w:color="auto" w:fill="auto"/>
                        </w:rPr>
                        <w:t xml:space="preserve">93. </w:t>
                      </w:r>
                      <w:r>
                        <w:rPr>
                          <w:b/>
                          <w:bCs/>
                          <w:color w:val="000000"/>
                          <w:spacing w:val="0"/>
                          <w:w w:val="100"/>
                          <w:position w:val="0"/>
                          <w:sz w:val="8"/>
                          <w:szCs w:val="8"/>
                          <w:shd w:val="clear" w:color="auto" w:fill="auto"/>
                          <w:lang w:val="ru-RU" w:eastAsia="ru-RU" w:bidi="ru-RU"/>
                        </w:rPr>
                        <w:t>Мышцы груди, прикрепляющи</w:t>
                        <w:softHyphen/>
                        <w:t>еся ня поясе верхней конечности и плече.</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m. pectorals major, </w:t>
                      </w:r>
                      <w:r>
                        <w:rPr>
                          <w:color w:val="000000"/>
                          <w:spacing w:val="0"/>
                          <w:w w:val="100"/>
                          <w:position w:val="0"/>
                          <w:shd w:val="clear" w:color="auto" w:fill="auto"/>
                          <w:lang w:val="ru-RU" w:eastAsia="ru-RU" w:bidi="ru-RU"/>
                        </w:rPr>
                        <w:t xml:space="preserve">2 — т. </w:t>
                      </w:r>
                      <w:r>
                        <w:rPr>
                          <w:color w:val="000000"/>
                          <w:spacing w:val="0"/>
                          <w:w w:val="100"/>
                          <w:position w:val="0"/>
                          <w:shd w:val="clear" w:color="auto" w:fill="auto"/>
                        </w:rPr>
                        <w:t xml:space="preserve">pectoralis minor. </w:t>
                      </w:r>
                      <w:r>
                        <w:rPr>
                          <w:color w:val="000000"/>
                          <w:spacing w:val="0"/>
                          <w:w w:val="100"/>
                          <w:position w:val="0"/>
                          <w:shd w:val="clear" w:color="auto" w:fill="auto"/>
                          <w:lang w:val="ru-RU" w:eastAsia="ru-RU" w:bidi="ru-RU"/>
                        </w:rPr>
                        <w:t xml:space="preserve">3 — т. </w:t>
                      </w:r>
                      <w:r>
                        <w:rPr>
                          <w:color w:val="000000"/>
                          <w:spacing w:val="0"/>
                          <w:w w:val="100"/>
                          <w:position w:val="0"/>
                          <w:shd w:val="clear" w:color="auto" w:fill="auto"/>
                        </w:rPr>
                        <w:t xml:space="preserve">subclavius; </w:t>
                      </w:r>
                      <w:r>
                        <w:rPr>
                          <w:color w:val="000000"/>
                          <w:spacing w:val="0"/>
                          <w:w w:val="100"/>
                          <w:position w:val="0"/>
                          <w:shd w:val="clear" w:color="auto" w:fill="auto"/>
                          <w:lang w:val="ru-RU" w:eastAsia="ru-RU" w:bidi="ru-RU"/>
                        </w:rPr>
                        <w:t xml:space="preserve">4 - - т </w:t>
                      </w:r>
                      <w:r>
                        <w:rPr>
                          <w:color w:val="000000"/>
                          <w:spacing w:val="0"/>
                          <w:w w:val="100"/>
                          <w:position w:val="0"/>
                          <w:shd w:val="clear" w:color="auto" w:fill="auto"/>
                        </w:rPr>
                        <w:t>serratus anterior; 5 — mm intercostales interm; 6 — mm. intercostales ex term</w:t>
                      </w:r>
                    </w:p>
                  </w:txbxContent>
                </v:textbox>
                <w10:wrap type="topAndBottom"/>
              </v:shape>
            </w:pict>
          </mc:Fallback>
        </mc:AlternateContent>
      </w:r>
    </w:p>
    <w:p>
      <w:pPr>
        <w:pStyle w:val="Style14"/>
        <w:keepNext w:val="0"/>
        <w:keepLines w:val="0"/>
        <w:widowControl w:val="0"/>
        <w:numPr>
          <w:ilvl w:val="0"/>
          <w:numId w:val="155"/>
        </w:numPr>
        <w:shd w:val="clear" w:color="auto" w:fill="auto"/>
        <w:tabs>
          <w:tab w:pos="390" w:val="left"/>
        </w:tabs>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Малая грудная мышца, </w:t>
      </w:r>
      <w:r>
        <w:rPr>
          <w:color w:val="000000"/>
          <w:spacing w:val="0"/>
          <w:w w:val="100"/>
          <w:position w:val="0"/>
          <w:shd w:val="clear" w:color="auto" w:fill="auto"/>
          <w:lang w:val="en-US" w:eastAsia="en-US" w:bidi="en-US"/>
        </w:rPr>
        <w:t xml:space="preserve">m. pcctoralis minor, </w:t>
      </w:r>
      <w:r>
        <w:rPr>
          <w:color w:val="000000"/>
          <w:spacing w:val="0"/>
          <w:w w:val="100"/>
          <w:position w:val="0"/>
          <w:shd w:val="clear" w:color="auto" w:fill="auto"/>
          <w:lang w:val="ru-RU" w:eastAsia="ru-RU" w:bidi="ru-RU"/>
        </w:rPr>
        <w:t xml:space="preserve">лежит под большой грудной. Она начинается четырьмя зубцами от II до V ребра и прикрепляется к </w:t>
      </w:r>
      <w:r>
        <w:rPr>
          <w:color w:val="000000"/>
          <w:spacing w:val="0"/>
          <w:w w:val="100"/>
          <w:position w:val="0"/>
          <w:shd w:val="clear" w:color="auto" w:fill="auto"/>
          <w:lang w:val="en-US" w:eastAsia="en-US" w:bidi="en-US"/>
        </w:rPr>
        <w:t xml:space="preserve">processus coracoi- deus </w:t>
      </w:r>
      <w:r>
        <w:rPr>
          <w:color w:val="000000"/>
          <w:spacing w:val="0"/>
          <w:w w:val="100"/>
          <w:position w:val="0"/>
          <w:shd w:val="clear" w:color="auto" w:fill="auto"/>
          <w:lang w:val="ru-RU" w:eastAsia="ru-RU" w:bidi="ru-RU"/>
        </w:rPr>
        <w:t>лопатки.</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Оттягивает при своем сокращении лопатку вперед и вниз. При фиксиро</w:t>
        <w:softHyphen/>
        <w:t xml:space="preserve">ванных руках действует как мышца вдоха (инн. </w:t>
      </w:r>
      <w:r>
        <w:rPr>
          <w:color w:val="000000"/>
          <w:spacing w:val="0"/>
          <w:w w:val="100"/>
          <w:position w:val="0"/>
          <w:shd w:val="clear" w:color="auto" w:fill="auto"/>
          <w:lang w:val="en-US" w:eastAsia="en-US" w:bidi="en-US"/>
        </w:rPr>
        <w:t>C</w:t>
      </w:r>
      <w:r>
        <w:rPr>
          <w:color w:val="000000"/>
          <w:spacing w:val="0"/>
          <w:w w:val="100"/>
          <w:position w:val="0"/>
          <w:shd w:val="clear" w:color="auto" w:fill="auto"/>
          <w:vertAlign w:val="subscript"/>
          <w:lang w:val="en-US" w:eastAsia="en-US" w:bidi="en-US"/>
        </w:rPr>
        <w:t>7 g</w:t>
      </w:r>
      <w:r>
        <w:rPr>
          <w:color w:val="000000"/>
          <w:spacing w:val="0"/>
          <w:w w:val="100"/>
          <w:position w:val="0"/>
          <w:shd w:val="clear" w:color="auto" w:fill="auto"/>
          <w:lang w:val="en-US" w:eastAsia="en-US" w:bidi="en-US"/>
        </w:rPr>
        <w:t>, nn. pectorales medialis et lateralis).</w:t>
      </w:r>
    </w:p>
    <w:p>
      <w:pPr>
        <w:pStyle w:val="Style14"/>
        <w:keepNext w:val="0"/>
        <w:keepLines w:val="0"/>
        <w:widowControl w:val="0"/>
        <w:numPr>
          <w:ilvl w:val="0"/>
          <w:numId w:val="155"/>
        </w:numPr>
        <w:shd w:val="clear" w:color="auto" w:fill="auto"/>
        <w:tabs>
          <w:tab w:pos="463" w:val="left"/>
        </w:tabs>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Подключичная мышца, </w:t>
      </w:r>
      <w:r>
        <w:rPr>
          <w:color w:val="000000"/>
          <w:spacing w:val="0"/>
          <w:w w:val="100"/>
          <w:position w:val="0"/>
          <w:shd w:val="clear" w:color="auto" w:fill="auto"/>
          <w:lang w:val="en-US" w:eastAsia="en-US" w:bidi="en-US"/>
        </w:rPr>
        <w:t xml:space="preserve">m. subclavius, </w:t>
      </w:r>
      <w:r>
        <w:rPr>
          <w:color w:val="000000"/>
          <w:spacing w:val="0"/>
          <w:w w:val="100"/>
          <w:position w:val="0"/>
          <w:shd w:val="clear" w:color="auto" w:fill="auto"/>
          <w:lang w:val="ru-RU" w:eastAsia="ru-RU" w:bidi="ru-RU"/>
        </w:rPr>
        <w:t>протягивается между ключицей и I ребром.</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Подкрепляет грудино-ключичное сочленение, оттягивая ключицу вниз и медиально (инн. С</w:t>
      </w:r>
      <w:r>
        <w:rPr>
          <w:color w:val="000000"/>
          <w:spacing w:val="0"/>
          <w:w w:val="100"/>
          <w:position w:val="0"/>
          <w:shd w:val="clear" w:color="auto" w:fill="auto"/>
          <w:vertAlign w:val="subscript"/>
          <w:lang w:val="ru-RU" w:eastAsia="ru-RU" w:bidi="ru-RU"/>
        </w:rPr>
        <w:t>4 б</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 subclavius).</w:t>
      </w:r>
    </w:p>
    <w:p>
      <w:pPr>
        <w:pStyle w:val="Style14"/>
        <w:keepNext w:val="0"/>
        <w:keepLines w:val="0"/>
        <w:widowControl w:val="0"/>
        <w:numPr>
          <w:ilvl w:val="0"/>
          <w:numId w:val="155"/>
        </w:numPr>
        <w:shd w:val="clear" w:color="auto" w:fill="auto"/>
        <w:tabs>
          <w:tab w:pos="399" w:val="left"/>
        </w:tabs>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Передняя зубчатая мышца, </w:t>
      </w:r>
      <w:r>
        <w:rPr>
          <w:color w:val="000000"/>
          <w:spacing w:val="0"/>
          <w:w w:val="100"/>
          <w:position w:val="0"/>
          <w:shd w:val="clear" w:color="auto" w:fill="auto"/>
          <w:lang w:val="en-US" w:eastAsia="en-US" w:bidi="en-US"/>
        </w:rPr>
        <w:t xml:space="preserve">m. serratus anterior, </w:t>
      </w:r>
      <w:r>
        <w:rPr>
          <w:color w:val="000000"/>
          <w:spacing w:val="0"/>
          <w:w w:val="100"/>
          <w:position w:val="0"/>
          <w:shd w:val="clear" w:color="auto" w:fill="auto"/>
          <w:lang w:val="ru-RU" w:eastAsia="ru-RU" w:bidi="ru-RU"/>
        </w:rPr>
        <w:t>залегает на поверхности груд</w:t>
        <w:softHyphen/>
        <w:t>ной клетки в боковой области груди. Мышца начинается обычно девятью зубцами от девяти верхних ребер и прикрепляется к медиальному краю лопатки.</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Вместе с ромбовидной мышцей, прикрепляющейся также к медиально</w:t>
        <w:softHyphen/>
        <w:t>му краю лопатки, образует широкую мышечную петлю, которая охватывает тулови</w:t>
        <w:softHyphen/>
        <w:t>ще и прижимает к нему лопатку. При сокращении целиком одновременно со спинны</w:t>
        <w:softHyphen/>
        <w:t xml:space="preserve">ми мышцами (ромбовидной и трапециевидной) </w:t>
      </w:r>
      <w:r>
        <w:rPr>
          <w:color w:val="000000"/>
          <w:spacing w:val="0"/>
          <w:w w:val="100"/>
          <w:position w:val="0"/>
          <w:shd w:val="clear" w:color="auto" w:fill="auto"/>
          <w:lang w:val="en-US" w:eastAsia="en-US" w:bidi="en-US"/>
        </w:rPr>
        <w:t xml:space="preserve">m. serratus anterior </w:t>
      </w:r>
      <w:r>
        <w:rPr>
          <w:color w:val="000000"/>
          <w:spacing w:val="0"/>
          <w:w w:val="100"/>
          <w:position w:val="0"/>
          <w:shd w:val="clear" w:color="auto" w:fill="auto"/>
          <w:lang w:val="ru-RU" w:eastAsia="ru-RU" w:bidi="ru-RU"/>
        </w:rPr>
        <w:t>устанавливает не</w:t>
        <w:softHyphen/>
        <w:t>подвижно лопатку, оттягивая ее кпереди. Нижний отдел мышцы поворачивает нижний угол лопатки кпереди и латерально, как это бывает при поднимании руки выше гори</w:t>
        <w:softHyphen/>
        <w:t xml:space="preserve">зонтального уровня. Верхние зубцы двигают лопатку вместе с ключицей кпереди, являясь антагонистами средних волокон </w:t>
      </w:r>
      <w:r>
        <w:rPr>
          <w:color w:val="000000"/>
          <w:spacing w:val="0"/>
          <w:w w:val="100"/>
          <w:position w:val="0"/>
          <w:shd w:val="clear" w:color="auto" w:fill="auto"/>
          <w:lang w:val="en-US" w:eastAsia="en-US" w:bidi="en-US"/>
        </w:rPr>
        <w:t xml:space="preserve">m. trapezius, </w:t>
      </w:r>
      <w:r>
        <w:rPr>
          <w:color w:val="000000"/>
          <w:spacing w:val="0"/>
          <w:w w:val="100"/>
          <w:position w:val="0"/>
          <w:shd w:val="clear" w:color="auto" w:fill="auto"/>
          <w:lang w:val="ru-RU" w:eastAsia="ru-RU" w:bidi="ru-RU"/>
        </w:rPr>
        <w:t>при фиксированном поясе под</w:t>
        <w:softHyphen/>
        <w:t>нимают ребра, способствуя вдоху (инн. С,_</w:t>
      </w:r>
      <w:r>
        <w:rPr>
          <w:color w:val="000000"/>
          <w:spacing w:val="0"/>
          <w:w w:val="100"/>
          <w:position w:val="0"/>
          <w:shd w:val="clear" w:color="auto" w:fill="auto"/>
          <w:vertAlign w:val="subscript"/>
          <w:lang w:val="ru-RU" w:eastAsia="ru-RU" w:bidi="ru-RU"/>
        </w:rPr>
        <w:t>7</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 thoracicus longus).</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Из четырех описанных мышц первые две трункопетальные, вторые — трункофу- гальные (см. рис. 93).</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II. </w:t>
      </w:r>
      <w:r>
        <w:rPr>
          <w:i/>
          <w:iCs/>
          <w:color w:val="000000"/>
          <w:spacing w:val="0"/>
          <w:w w:val="100"/>
          <w:position w:val="0"/>
          <w:shd w:val="clear" w:color="auto" w:fill="auto"/>
          <w:lang w:val="ru-RU" w:eastAsia="ru-RU" w:bidi="ru-RU"/>
        </w:rPr>
        <w:t>Аутохтонные мышцы груди.</w:t>
      </w:r>
      <w:r>
        <w:rPr>
          <w:color w:val="000000"/>
          <w:spacing w:val="0"/>
          <w:w w:val="100"/>
          <w:position w:val="0"/>
          <w:shd w:val="clear" w:color="auto" w:fill="auto"/>
          <w:lang w:val="ru-RU" w:eastAsia="ru-RU" w:bidi="ru-RU"/>
        </w:rPr>
        <w:t xml:space="preserve">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Наружные межреберные мышцы, </w:t>
      </w:r>
      <w:r>
        <w:rPr>
          <w:color w:val="000000"/>
          <w:spacing w:val="0"/>
          <w:w w:val="100"/>
          <w:position w:val="0"/>
          <w:shd w:val="clear" w:color="auto" w:fill="auto"/>
          <w:lang w:val="en-US" w:eastAsia="en-US" w:bidi="en-US"/>
        </w:rPr>
        <w:t xml:space="preserve">mm. intercostales extemi, </w:t>
      </w:r>
      <w:r>
        <w:rPr>
          <w:color w:val="000000"/>
          <w:spacing w:val="0"/>
          <w:w w:val="100"/>
          <w:position w:val="0"/>
          <w:shd w:val="clear" w:color="auto" w:fill="auto"/>
          <w:lang w:val="ru-RU" w:eastAsia="ru-RU" w:bidi="ru-RU"/>
        </w:rPr>
        <w:t xml:space="preserve">выполняют межреберные промежутки от позвоночного столба до реберных хрящей. Начинаются от нижнего края каждого ребра, идут косо сверху вниз и сзади наперед и прикрепляются к верхнему краю нижележащего ребра. Между хрящами ребер мышцы заменены фиброзной пластинкой с таким же направлением волокон, </w:t>
      </w:r>
      <w:r>
        <w:rPr>
          <w:color w:val="000000"/>
          <w:spacing w:val="0"/>
          <w:w w:val="100"/>
          <w:position w:val="0"/>
          <w:shd w:val="clear" w:color="auto" w:fill="auto"/>
          <w:lang w:val="en-US" w:eastAsia="en-US" w:bidi="en-US"/>
        </w:rPr>
        <w:t xml:space="preserve">membrana intercostalis extema </w:t>
      </w:r>
      <w:r>
        <w:rPr>
          <w:color w:val="000000"/>
          <w:spacing w:val="0"/>
          <w:w w:val="100"/>
          <w:position w:val="0"/>
          <w:shd w:val="clear" w:color="auto" w:fill="auto"/>
          <w:lang w:val="ru-RU" w:eastAsia="ru-RU" w:bidi="ru-RU"/>
        </w:rPr>
        <w:t xml:space="preserve">(инн. </w:t>
      </w:r>
      <w:r>
        <w:rPr>
          <w:color w:val="000000"/>
          <w:spacing w:val="0"/>
          <w:w w:val="100"/>
          <w:position w:val="0"/>
          <w:shd w:val="clear" w:color="auto" w:fill="auto"/>
          <w:lang w:val="en-US" w:eastAsia="en-US" w:bidi="en-US"/>
        </w:rPr>
        <w:t>Th</w:t>
      </w:r>
      <w:r>
        <w:rPr>
          <w:color w:val="000000"/>
          <w:spacing w:val="0"/>
          <w:w w:val="100"/>
          <w:position w:val="0"/>
          <w:shd w:val="clear" w:color="auto" w:fill="auto"/>
          <w:vertAlign w:val="subscript"/>
          <w:lang w:val="en-US" w:eastAsia="en-US" w:bidi="en-US"/>
        </w:rPr>
        <w:t>(</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nn. intercostales).</w:t>
      </w:r>
    </w:p>
    <w:p>
      <w:pPr>
        <w:pStyle w:val="Style14"/>
        <w:keepNext w:val="0"/>
        <w:keepLines w:val="0"/>
        <w:widowControl w:val="0"/>
        <w:numPr>
          <w:ilvl w:val="0"/>
          <w:numId w:val="157"/>
        </w:numPr>
        <w:shd w:val="clear" w:color="auto" w:fill="auto"/>
        <w:tabs>
          <w:tab w:pos="394" w:val="left"/>
        </w:tabs>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Внутренние межреберные мышцы, </w:t>
      </w:r>
      <w:r>
        <w:rPr>
          <w:color w:val="000000"/>
          <w:spacing w:val="0"/>
          <w:w w:val="100"/>
          <w:position w:val="0"/>
          <w:shd w:val="clear" w:color="auto" w:fill="auto"/>
          <w:lang w:val="en-US" w:eastAsia="en-US" w:bidi="en-US"/>
        </w:rPr>
        <w:t xml:space="preserve">mm. intercostales intemi, </w:t>
      </w:r>
      <w:r>
        <w:rPr>
          <w:color w:val="000000"/>
          <w:spacing w:val="0"/>
          <w:w w:val="100"/>
          <w:position w:val="0"/>
          <w:shd w:val="clear" w:color="auto" w:fill="auto"/>
          <w:lang w:val="ru-RU" w:eastAsia="ru-RU" w:bidi="ru-RU"/>
        </w:rPr>
        <w:t>лежат под наруж</w:t>
        <w:softHyphen/>
        <w:t>ными и имеют по сравнению с последними обратное направление волокон, пересека</w:t>
        <w:softHyphen/>
        <w:t>ясь с ними под углом. Начавшись на верхнем крае нижележащего ребра, они идут кверху и вперед и прикрепляются к вышележащему ребру. В противоположность на</w:t>
        <w:softHyphen/>
        <w:t xml:space="preserve">ружным, внутренние межреберные мышцы достигают грудины, располагаясь между реберными хрящами. По направлению кзади </w:t>
      </w:r>
      <w:r>
        <w:rPr>
          <w:color w:val="000000"/>
          <w:spacing w:val="0"/>
          <w:w w:val="100"/>
          <w:position w:val="0"/>
          <w:shd w:val="clear" w:color="auto" w:fill="auto"/>
          <w:lang w:val="en-US" w:eastAsia="en-US" w:bidi="en-US"/>
        </w:rPr>
        <w:t xml:space="preserve">mm. intercostales intemi </w:t>
      </w:r>
      <w:r>
        <w:rPr>
          <w:color w:val="000000"/>
          <w:spacing w:val="0"/>
          <w:w w:val="100"/>
          <w:position w:val="0"/>
          <w:shd w:val="clear" w:color="auto" w:fill="auto"/>
          <w:lang w:val="ru-RU" w:eastAsia="ru-RU" w:bidi="ru-RU"/>
        </w:rPr>
        <w:t xml:space="preserve">доходят только до углов ребер. Вместо них между задними концами ребер находится </w:t>
      </w:r>
      <w:r>
        <w:rPr>
          <w:color w:val="000000"/>
          <w:spacing w:val="0"/>
          <w:w w:val="100"/>
          <w:position w:val="0"/>
          <w:shd w:val="clear" w:color="auto" w:fill="auto"/>
          <w:lang w:val="en-US" w:eastAsia="en-US" w:bidi="en-US"/>
        </w:rPr>
        <w:t xml:space="preserve">membrana intercostalis interna </w:t>
      </w:r>
      <w:r>
        <w:rPr>
          <w:color w:val="000000"/>
          <w:spacing w:val="0"/>
          <w:w w:val="100"/>
          <w:position w:val="0"/>
          <w:shd w:val="clear" w:color="auto" w:fill="auto"/>
          <w:lang w:val="ru-RU" w:eastAsia="ru-RU" w:bidi="ru-RU"/>
        </w:rPr>
        <w:t xml:space="preserve">(инн. </w:t>
      </w:r>
      <w:r>
        <w:rPr>
          <w:color w:val="000000"/>
          <w:spacing w:val="0"/>
          <w:w w:val="100"/>
          <w:position w:val="0"/>
          <w:shd w:val="clear" w:color="auto" w:fill="auto"/>
          <w:lang w:val="en-US" w:eastAsia="en-US" w:bidi="en-US"/>
        </w:rPr>
        <w:t xml:space="preserve">Thj </w:t>
      </w:r>
      <w:r>
        <w:rPr>
          <w:color w:val="000000"/>
          <w:spacing w:val="0"/>
          <w:w w:val="100"/>
          <w:position w:val="0"/>
          <w:shd w:val="clear" w:color="auto" w:fill="auto"/>
          <w:vertAlign w:val="subscript"/>
          <w:lang w:val="ru-RU" w:eastAsia="ru-RU" w:bidi="ru-RU"/>
        </w:rPr>
        <w:t>и</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nn, intercostales).</w:t>
      </w:r>
    </w:p>
    <w:p>
      <w:pPr>
        <w:pStyle w:val="Style14"/>
        <w:keepNext w:val="0"/>
        <w:keepLines w:val="0"/>
        <w:widowControl w:val="0"/>
        <w:numPr>
          <w:ilvl w:val="0"/>
          <w:numId w:val="157"/>
        </w:numPr>
        <w:shd w:val="clear" w:color="auto" w:fill="auto"/>
        <w:tabs>
          <w:tab w:pos="390" w:val="left"/>
        </w:tabs>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Подреберные мышцы, </w:t>
      </w:r>
      <w:r>
        <w:rPr>
          <w:color w:val="000000"/>
          <w:spacing w:val="0"/>
          <w:w w:val="100"/>
          <w:position w:val="0"/>
          <w:shd w:val="clear" w:color="auto" w:fill="auto"/>
          <w:lang w:val="en-US" w:eastAsia="en-US" w:bidi="en-US"/>
        </w:rPr>
        <w:t xml:space="preserve">mm. subcostales, </w:t>
      </w:r>
      <w:r>
        <w:rPr>
          <w:color w:val="000000"/>
          <w:spacing w:val="0"/>
          <w:w w:val="100"/>
          <w:position w:val="0"/>
          <w:shd w:val="clear" w:color="auto" w:fill="auto"/>
          <w:lang w:val="ru-RU" w:eastAsia="ru-RU" w:bidi="ru-RU"/>
        </w:rPr>
        <w:t>лежат на внутренней поверхности ниж</w:t>
        <w:softHyphen/>
        <w:t>ней части грудной клетки в области углов ребер, имеют такое же направление воло</w:t>
        <w:softHyphen/>
        <w:t xml:space="preserve">кон, как внутренние межреберные мышцы, но перекидываются через одно или два ребра (инн. </w:t>
      </w:r>
      <w:r>
        <w:rPr>
          <w:color w:val="000000"/>
          <w:spacing w:val="0"/>
          <w:w w:val="100"/>
          <w:position w:val="0"/>
          <w:shd w:val="clear" w:color="auto" w:fill="auto"/>
          <w:lang w:val="en-US" w:eastAsia="en-US" w:bidi="en-US"/>
        </w:rPr>
        <w:t xml:space="preserve">Th*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nn. intercostales).</w:t>
      </w:r>
    </w:p>
    <w:p>
      <w:pPr>
        <w:pStyle w:val="Style14"/>
        <w:keepNext w:val="0"/>
        <w:keepLines w:val="0"/>
        <w:widowControl w:val="0"/>
        <w:numPr>
          <w:ilvl w:val="0"/>
          <w:numId w:val="157"/>
        </w:numPr>
        <w:shd w:val="clear" w:color="auto" w:fill="auto"/>
        <w:tabs>
          <w:tab w:pos="390" w:val="left"/>
        </w:tabs>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Поперечная мышца груди, </w:t>
      </w:r>
      <w:r>
        <w:rPr>
          <w:color w:val="000000"/>
          <w:spacing w:val="0"/>
          <w:w w:val="100"/>
          <w:position w:val="0"/>
          <w:shd w:val="clear" w:color="auto" w:fill="auto"/>
          <w:lang w:val="en-US" w:eastAsia="en-US" w:bidi="en-US"/>
        </w:rPr>
        <w:t xml:space="preserve">m. transversus thoracis, </w:t>
      </w:r>
      <w:r>
        <w:rPr>
          <w:color w:val="000000"/>
          <w:spacing w:val="0"/>
          <w:w w:val="100"/>
          <w:position w:val="0"/>
          <w:shd w:val="clear" w:color="auto" w:fill="auto"/>
          <w:lang w:val="ru-RU" w:eastAsia="ru-RU" w:bidi="ru-RU"/>
        </w:rPr>
        <w:t>также находится на внут</w:t>
        <w:softHyphen/>
        <w:t xml:space="preserve">ренней поверхности 1'рудпой клетки, в се передней области, соствляя продолжение поперечной мышцы живша (инп. </w:t>
      </w:r>
      <w:r>
        <w:rPr>
          <w:color w:val="000000"/>
          <w:spacing w:val="0"/>
          <w:w w:val="100"/>
          <w:position w:val="0"/>
          <w:shd w:val="clear" w:color="auto" w:fill="auto"/>
          <w:lang w:val="en-US" w:eastAsia="en-US" w:bidi="en-US"/>
        </w:rPr>
        <w:t xml:space="preserve">Th,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nn. mtercostales).</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Mm. intercostales extemi </w:t>
      </w:r>
      <w:r>
        <w:rPr>
          <w:color w:val="000000"/>
          <w:spacing w:val="0"/>
          <w:w w:val="100"/>
          <w:position w:val="0"/>
          <w:shd w:val="clear" w:color="auto" w:fill="auto"/>
          <w:lang w:val="ru-RU" w:eastAsia="ru-RU" w:bidi="ru-RU"/>
        </w:rPr>
        <w:t xml:space="preserve">поднимаю! ребра и расширяют (рудную клетку в переднезаднем и поперечном направлениях и вслсдс г вис ною являюгся мышцами вдоха, действующими во время обычною спокойного дыхания. </w:t>
      </w:r>
      <w:r>
        <w:rPr>
          <w:color w:val="000000"/>
          <w:spacing w:val="0"/>
          <w:w w:val="100"/>
          <w:position w:val="0"/>
          <w:shd w:val="clear" w:color="auto" w:fill="auto"/>
          <w:lang w:val="en-US" w:eastAsia="en-US" w:bidi="en-US"/>
        </w:rPr>
        <w:t>1</w:t>
      </w:r>
      <w:r>
        <w:rPr>
          <w:color w:val="000000"/>
          <w:spacing w:val="0"/>
          <w:w w:val="100"/>
          <w:position w:val="0"/>
          <w:shd w:val="clear" w:color="auto" w:fill="auto"/>
          <w:lang w:val="ru-RU" w:eastAsia="ru-RU" w:bidi="ru-RU"/>
        </w:rPr>
        <w:t xml:space="preserve">1рп усиленном вдохе принимаю! участие и друг ие мышцы, могущие полнима!г. ребра кверху </w:t>
      </w:r>
      <w:r>
        <w:rPr>
          <w:color w:val="000000"/>
          <w:spacing w:val="0"/>
          <w:w w:val="100"/>
          <w:position w:val="0"/>
          <w:shd w:val="clear" w:color="auto" w:fill="auto"/>
          <w:lang w:val="en-US" w:eastAsia="en-US" w:bidi="en-US"/>
        </w:rPr>
        <w:t>(mm. scaleni.</w:t>
      </w:r>
      <w:r>
        <w:br w:type="page"/>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en-US" w:eastAsia="en-US" w:bidi="en-US"/>
        </w:rPr>
        <w:t xml:space="preserve">m. stemocleidomastoideus. mm. pectorales major et minor, m. serratus anterior </w:t>
      </w:r>
      <w:r>
        <w:rPr>
          <w:color w:val="000000"/>
          <w:spacing w:val="0"/>
          <w:w w:val="100"/>
          <w:position w:val="0"/>
          <w:shd w:val="clear" w:color="auto" w:fill="auto"/>
          <w:lang w:val="ru-RU" w:eastAsia="ru-RU" w:bidi="ru-RU"/>
        </w:rPr>
        <w:t>и др.), при гом условии, чтобы подвижные точки их прикреплений в других местах были фик</w:t>
        <w:softHyphen/>
        <w:t>сированы неподвижно, как по. например, инстинктивно делают больные, страдаю</w:t>
        <w:softHyphen/>
        <w:t>щие одышкой (фиксируют руки). Спадение грудной клетки при выдохе происходит главным образом в силу частичности легких и самой 1рудной клетки.</w:t>
      </w:r>
    </w:p>
    <w:p>
      <w:pPr>
        <w:pStyle w:val="Style14"/>
        <w:keepNext w:val="0"/>
        <w:keepLines w:val="0"/>
        <w:widowControl w:val="0"/>
        <w:shd w:val="clear" w:color="auto" w:fill="auto"/>
        <w:bidi w:val="0"/>
        <w:spacing w:before="0" w:after="160" w:line="286" w:lineRule="auto"/>
        <w:ind w:left="0" w:right="0"/>
        <w:jc w:val="both"/>
      </w:pPr>
      <w:bookmarkStart w:id="335" w:name="bookmark335"/>
      <w:r>
        <w:rPr>
          <w:color w:val="000000"/>
          <w:spacing w:val="0"/>
          <w:w w:val="100"/>
          <w:position w:val="0"/>
          <w:shd w:val="clear" w:color="auto" w:fill="auto"/>
          <w:lang w:val="ru-RU" w:eastAsia="ru-RU" w:bidi="ru-RU"/>
        </w:rPr>
        <w:t xml:space="preserve">По мнению некоторых авторов, в спокойном выдохе принимают участие также </w:t>
      </w:r>
      <w:r>
        <w:rPr>
          <w:color w:val="000000"/>
          <w:spacing w:val="0"/>
          <w:w w:val="100"/>
          <w:position w:val="0"/>
          <w:shd w:val="clear" w:color="auto" w:fill="auto"/>
          <w:lang w:val="en-US" w:eastAsia="en-US" w:bidi="en-US"/>
        </w:rPr>
        <w:t xml:space="preserve">mm. </w:t>
      </w:r>
      <w:r>
        <w:rPr>
          <w:color w:val="000000"/>
          <w:spacing w:val="0"/>
          <w:w w:val="100"/>
          <w:position w:val="0"/>
          <w:shd w:val="clear" w:color="auto" w:fill="auto"/>
          <w:lang w:val="ru-RU" w:eastAsia="ru-RU" w:bidi="ru-RU"/>
        </w:rPr>
        <w:t>।</w:t>
      </w:r>
      <w:r>
        <w:rPr>
          <w:color w:val="000000"/>
          <w:spacing w:val="0"/>
          <w:w w:val="100"/>
          <w:position w:val="0"/>
          <w:shd w:val="clear" w:color="auto" w:fill="auto"/>
          <w:lang w:val="en-US" w:eastAsia="en-US" w:bidi="en-US"/>
        </w:rPr>
        <w:t xml:space="preserve">ntercostales mtemi. </w:t>
      </w:r>
      <w:r>
        <w:rPr>
          <w:color w:val="000000"/>
          <w:spacing w:val="0"/>
          <w:w w:val="100"/>
          <w:position w:val="0"/>
          <w:shd w:val="clear" w:color="auto" w:fill="auto"/>
          <w:lang w:val="ru-RU" w:eastAsia="ru-RU" w:bidi="ru-RU"/>
        </w:rPr>
        <w:t xml:space="preserve">При усиленном выдохе участвуют еше </w:t>
      </w:r>
      <w:r>
        <w:rPr>
          <w:color w:val="000000"/>
          <w:spacing w:val="0"/>
          <w:w w:val="100"/>
          <w:position w:val="0"/>
          <w:shd w:val="clear" w:color="auto" w:fill="auto"/>
          <w:lang w:val="en-US" w:eastAsia="en-US" w:bidi="en-US"/>
        </w:rPr>
        <w:t xml:space="preserve">mm. subcostaies, m. trans- versus thoracis </w:t>
      </w:r>
      <w:r>
        <w:rPr>
          <w:color w:val="000000"/>
          <w:spacing w:val="0"/>
          <w:w w:val="100"/>
          <w:position w:val="0"/>
          <w:shd w:val="clear" w:color="auto" w:fill="auto"/>
          <w:lang w:val="ru-RU" w:eastAsia="ru-RU" w:bidi="ru-RU"/>
        </w:rPr>
        <w:t>и другие мышцы, опускающие ребра (мышцы живота).</w:t>
      </w:r>
      <w:bookmarkEnd w:id="335"/>
    </w:p>
    <w:p>
      <w:pPr>
        <w:pStyle w:val="Style90"/>
        <w:keepNext/>
        <w:keepLines/>
        <w:widowControl w:val="0"/>
        <w:shd w:val="clear" w:color="auto" w:fill="auto"/>
        <w:bidi w:val="0"/>
        <w:spacing w:before="0" w:after="120" w:line="240" w:lineRule="auto"/>
        <w:ind w:left="0" w:right="0" w:firstLine="0"/>
        <w:jc w:val="center"/>
      </w:pPr>
      <w:bookmarkStart w:id="336" w:name="bookmark336"/>
      <w:r>
        <w:rPr>
          <w:color w:val="000000"/>
          <w:spacing w:val="0"/>
          <w:w w:val="100"/>
          <w:position w:val="0"/>
          <w:shd w:val="clear" w:color="auto" w:fill="auto"/>
          <w:lang w:val="ru-RU" w:eastAsia="ru-RU" w:bidi="ru-RU"/>
        </w:rPr>
        <w:t>ДИАФРАГМА</w:t>
      </w:r>
      <w:bookmarkEnd w:id="336"/>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Диафрагма, </w:t>
      </w:r>
      <w:r>
        <w:rPr>
          <w:color w:val="000000"/>
          <w:spacing w:val="0"/>
          <w:w w:val="100"/>
          <w:position w:val="0"/>
          <w:shd w:val="clear" w:color="auto" w:fill="auto"/>
          <w:lang w:val="en-US" w:eastAsia="en-US" w:bidi="en-US"/>
        </w:rPr>
        <w:t xml:space="preserve">diaphragma (m. phrenicus), </w:t>
      </w:r>
      <w:r>
        <w:rPr>
          <w:color w:val="000000"/>
          <w:spacing w:val="0"/>
          <w:w w:val="100"/>
          <w:position w:val="0"/>
          <w:shd w:val="clear" w:color="auto" w:fill="auto"/>
          <w:lang w:val="ru-RU" w:eastAsia="ru-RU" w:bidi="ru-RU"/>
        </w:rPr>
        <w:t>представляет собой тонкую мышцу, купо</w:t>
        <w:softHyphen/>
        <w:t>лообразно выгнутую, разделяющую грудную и брюшную полости. Сверху она по</w:t>
        <w:softHyphen/>
        <w:t>крыта внутренней грудной фасцией и плеврой, снизу — внутренней брюшной фас</w:t>
        <w:softHyphen/>
        <w:t>цией и брюшиной. Ее мышечные пучки, начавшись по всей окружности нижней апер</w:t>
        <w:softHyphen/>
        <w:t xml:space="preserve">туры грудной клетки (тело XII грудного позвонка, последнее ребро, </w:t>
      </w:r>
      <w:r>
        <w:rPr>
          <w:color w:val="000000"/>
          <w:spacing w:val="0"/>
          <w:w w:val="100"/>
          <w:position w:val="0"/>
          <w:shd w:val="clear" w:color="auto" w:fill="auto"/>
          <w:lang w:val="en-US" w:eastAsia="en-US" w:bidi="en-US"/>
        </w:rPr>
        <w:t xml:space="preserve">arcus costarum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processus xiphoideus, </w:t>
      </w:r>
      <w:r>
        <w:rPr>
          <w:color w:val="000000"/>
          <w:spacing w:val="0"/>
          <w:w w:val="100"/>
          <w:position w:val="0"/>
          <w:shd w:val="clear" w:color="auto" w:fill="auto"/>
          <w:lang w:val="ru-RU" w:eastAsia="ru-RU" w:bidi="ru-RU"/>
        </w:rPr>
        <w:t>нижний конец которого стоит на одной горизонтали с IX груд</w:t>
        <w:softHyphen/>
        <w:t>ным позвонком), сходятся в утолщенное сухожильное растяжение. Оно занимает се</w:t>
        <w:softHyphen/>
        <w:t xml:space="preserve">редину диафрагмы, </w:t>
      </w:r>
      <w:r>
        <w:rPr>
          <w:color w:val="000000"/>
          <w:spacing w:val="0"/>
          <w:w w:val="100"/>
          <w:position w:val="0"/>
          <w:shd w:val="clear" w:color="auto" w:fill="auto"/>
          <w:lang w:val="en-US" w:eastAsia="en-US" w:bidi="en-US"/>
        </w:rPr>
        <w:t xml:space="preserve">centrum tendineum </w:t>
      </w:r>
      <w:r>
        <w:rPr>
          <w:color w:val="000000"/>
          <w:spacing w:val="0"/>
          <w:w w:val="100"/>
          <w:position w:val="0"/>
          <w:shd w:val="clear" w:color="auto" w:fill="auto"/>
          <w:lang w:val="ru-RU" w:eastAsia="ru-RU" w:bidi="ru-RU"/>
        </w:rPr>
        <w:t>(рис. 94).</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мышечном отделе диафрагмы различают парные поясничную, реберную и гру</w:t>
        <w:softHyphen/>
        <w:t>динную части.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Поясничная часть диафрагмы, </w:t>
      </w:r>
      <w:r>
        <w:rPr>
          <w:color w:val="000000"/>
          <w:spacing w:val="0"/>
          <w:w w:val="100"/>
          <w:position w:val="0"/>
          <w:shd w:val="clear" w:color="auto" w:fill="auto"/>
          <w:lang w:val="en-US" w:eastAsia="en-US" w:bidi="en-US"/>
        </w:rPr>
        <w:t xml:space="preserve">pars lumbalis, </w:t>
      </w:r>
      <w:r>
        <w:rPr>
          <w:color w:val="000000"/>
          <w:spacing w:val="0"/>
          <w:w w:val="100"/>
          <w:position w:val="0"/>
          <w:shd w:val="clear" w:color="auto" w:fill="auto"/>
          <w:lang w:val="ru-RU" w:eastAsia="ru-RU" w:bidi="ru-RU"/>
        </w:rPr>
        <w:t>самый задний ее отдел расположен в области четырех верхних поясничных позвонков и нижней пары ребер. Она состо</w:t>
        <w:softHyphen/>
        <w:t xml:space="preserve">ит из трех парных ножек, </w:t>
      </w:r>
      <w:r>
        <w:rPr>
          <w:color w:val="000000"/>
          <w:spacing w:val="0"/>
          <w:w w:val="100"/>
          <w:position w:val="0"/>
          <w:shd w:val="clear" w:color="auto" w:fill="auto"/>
          <w:lang w:val="en-US" w:eastAsia="en-US" w:bidi="en-US"/>
        </w:rPr>
        <w:t xml:space="preserve">crus mediate, crus intermedium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crus laterale.</w:t>
      </w:r>
    </w:p>
    <w:p>
      <w:pPr>
        <w:pStyle w:val="Style14"/>
        <w:keepNext w:val="0"/>
        <w:keepLines w:val="0"/>
        <w:widowControl w:val="0"/>
        <w:shd w:val="clear" w:color="auto" w:fill="auto"/>
        <w:bidi w:val="0"/>
        <w:spacing w:before="0" w:after="400" w:line="286" w:lineRule="auto"/>
        <w:ind w:left="0" w:right="0"/>
        <w:jc w:val="both"/>
      </w:pPr>
      <w:r>
        <w:rPr>
          <w:color w:val="000000"/>
          <w:spacing w:val="0"/>
          <w:w w:val="100"/>
          <w:position w:val="0"/>
          <w:shd w:val="clear" w:color="auto" w:fill="auto"/>
          <w:lang w:val="ru-RU" w:eastAsia="ru-RU" w:bidi="ru-RU"/>
        </w:rPr>
        <w:t>Медиальные ножки диафрагмы оставляют между собой и поясничной частью по</w:t>
        <w:softHyphen/>
        <w:t xml:space="preserve">звоночного столба промежуток треугольной формы — аортальное отверстие, </w:t>
      </w:r>
      <w:r>
        <w:rPr>
          <w:color w:val="000000"/>
          <w:spacing w:val="0"/>
          <w:w w:val="100"/>
          <w:position w:val="0"/>
          <w:shd w:val="clear" w:color="auto" w:fill="auto"/>
          <w:lang w:val="en-US" w:eastAsia="en-US" w:bidi="en-US"/>
        </w:rPr>
        <w:t xml:space="preserve">hiatus aorticus, </w:t>
      </w:r>
      <w:r>
        <w:rPr>
          <w:color w:val="000000"/>
          <w:spacing w:val="0"/>
          <w:w w:val="100"/>
          <w:position w:val="0"/>
          <w:shd w:val="clear" w:color="auto" w:fill="auto"/>
          <w:lang w:val="ru-RU" w:eastAsia="ru-RU" w:bidi="ru-RU"/>
        </w:rPr>
        <w:t>через который проходят аорта с лежа</w:t>
        <w:softHyphen/>
        <w:t xml:space="preserve">щим позади нее </w:t>
      </w:r>
      <w:r>
        <w:rPr>
          <w:color w:val="000000"/>
          <w:spacing w:val="0"/>
          <w:w w:val="100"/>
          <w:position w:val="0"/>
          <w:shd w:val="clear" w:color="auto" w:fill="auto"/>
          <w:lang w:val="en-US" w:eastAsia="en-US" w:bidi="en-US"/>
        </w:rPr>
        <w:t>ductus</w:t>
      </w:r>
    </w:p>
    <w:p>
      <w:pPr>
        <w:pStyle w:val="Style55"/>
        <w:keepNext w:val="0"/>
        <w:keepLines w:val="0"/>
        <w:widowControl w:val="0"/>
        <w:shd w:val="clear" w:color="auto" w:fill="auto"/>
        <w:bidi w:val="0"/>
        <w:spacing w:before="0" w:after="0" w:line="338" w:lineRule="auto"/>
        <w:ind w:left="0" w:right="0" w:firstLine="0"/>
        <w:jc w:val="center"/>
      </w:pPr>
      <w:r>
        <w:drawing>
          <wp:anchor distT="0" distB="0" distL="38100" distR="38100" simplePos="0" relativeHeight="125829495" behindDoc="0" locked="0" layoutInCell="1" allowOverlap="1">
            <wp:simplePos x="0" y="0"/>
            <wp:positionH relativeFrom="page">
              <wp:posOffset>523875</wp:posOffset>
            </wp:positionH>
            <wp:positionV relativeFrom="margin">
              <wp:posOffset>2551430</wp:posOffset>
            </wp:positionV>
            <wp:extent cx="1974850" cy="1974850"/>
            <wp:wrapSquare wrapText="right"/>
            <wp:docPr id="427" name="Shape 427"/>
            <a:graphic xmlns:a="http://schemas.openxmlformats.org/drawingml/2006/main">
              <a:graphicData uri="http://schemas.openxmlformats.org/drawingml/2006/picture">
                <pic:pic xmlns:pic="http://schemas.openxmlformats.org/drawingml/2006/picture">
                  <pic:nvPicPr>
                    <pic:cNvPr id="428" name="Picture box 428"/>
                    <pic:cNvPicPr/>
                  </pic:nvPicPr>
                  <pic:blipFill>
                    <a:blip r:embed="rId313"/>
                    <a:stretch/>
                  </pic:blipFill>
                  <pic:spPr>
                    <a:xfrm>
                      <a:ext cx="1974850" cy="1974850"/>
                    </a:xfrm>
                    <a:prstGeom prst="rect"/>
                  </pic:spPr>
                </pic:pic>
              </a:graphicData>
            </a:graphic>
          </wp:anchor>
        </w:drawing>
      </w:r>
      <w:r>
        <w:rPr>
          <w:color w:val="000000"/>
          <w:spacing w:val="0"/>
          <w:w w:val="100"/>
          <w:position w:val="0"/>
          <w:shd w:val="clear" w:color="auto" w:fill="auto"/>
          <w:lang w:val="ru-RU" w:eastAsia="ru-RU" w:bidi="ru-RU"/>
        </w:rPr>
        <w:t>Рис. 94. Диафрагма.</w:t>
        <w:br/>
        <w:t>Вид снизу.</w:t>
      </w:r>
    </w:p>
    <w:p>
      <w:pPr>
        <w:pStyle w:val="Style46"/>
        <w:keepNext w:val="0"/>
        <w:keepLines w:val="0"/>
        <w:widowControl w:val="0"/>
        <w:numPr>
          <w:ilvl w:val="0"/>
          <w:numId w:val="159"/>
        </w:numPr>
        <w:shd w:val="clear" w:color="auto" w:fill="auto"/>
        <w:tabs>
          <w:tab w:pos="164" w:val="left"/>
        </w:tabs>
        <w:bidi w:val="0"/>
        <w:spacing w:before="0" w:after="0" w:line="298" w:lineRule="auto"/>
        <w:ind w:left="0" w:right="0" w:firstLine="0"/>
        <w:jc w:val="both"/>
      </w:pP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processus xiphoideus;</w:t>
      </w:r>
    </w:p>
    <w:p>
      <w:pPr>
        <w:pStyle w:val="Style46"/>
        <w:keepNext w:val="0"/>
        <w:keepLines w:val="0"/>
        <w:widowControl w:val="0"/>
        <w:numPr>
          <w:ilvl w:val="0"/>
          <w:numId w:val="159"/>
        </w:numPr>
        <w:shd w:val="clear" w:color="auto" w:fill="auto"/>
        <w:tabs>
          <w:tab w:pos="188" w:val="left"/>
        </w:tabs>
        <w:bidi w:val="0"/>
        <w:spacing w:before="0" w:after="0" w:line="298" w:lineRule="auto"/>
        <w:ind w:left="0" w:right="0" w:firstLine="0"/>
        <w:jc w:val="both"/>
      </w:pP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pars stemalis diaphrag- mae; 3 — hiatus oesophageus.</w:t>
      </w:r>
    </w:p>
    <w:p>
      <w:pPr>
        <w:pStyle w:val="Style46"/>
        <w:keepNext w:val="0"/>
        <w:keepLines w:val="0"/>
        <w:widowControl w:val="0"/>
        <w:numPr>
          <w:ilvl w:val="0"/>
          <w:numId w:val="161"/>
        </w:numPr>
        <w:shd w:val="clear" w:color="auto" w:fill="auto"/>
        <w:tabs>
          <w:tab w:pos="193" w:val="left"/>
        </w:tabs>
        <w:bidi w:val="0"/>
        <w:spacing w:before="0" w:after="0" w:line="298" w:lineRule="auto"/>
        <w:ind w:left="0" w:right="0" w:firstLine="0"/>
        <w:jc w:val="both"/>
        <w:rPr>
          <w:sz w:val="11"/>
          <w:szCs w:val="11"/>
        </w:rPr>
      </w:pPr>
      <w:r>
        <w:rPr>
          <w:color w:val="000000"/>
          <w:spacing w:val="0"/>
          <w:w w:val="100"/>
          <w:position w:val="0"/>
          <w:sz w:val="9"/>
          <w:szCs w:val="9"/>
          <w:shd w:val="clear" w:color="auto" w:fill="auto"/>
          <w:lang w:val="en-US" w:eastAsia="en-US" w:bidi="en-US"/>
        </w:rPr>
        <w:t>— pars costalis diaphragmae. 5 — hiatus aorticus; 6 — tn- gonum lumbocostale, 7 — m. quadratus lumborum; 8 — m. psoas minor; 9 — m psoas major; 10 — arcus lumbo- costahs lateralis; 11 — arcus lumbocostalis medialis, 12 — crus intermedium; 13 — crus mediate; 14 — pars lumbalis diaphragmae; 15 — foramen venae cavae inferior; 16 — cen</w:t>
        <w:softHyphen/>
        <w:t>trum tendineum.</w:t>
        <w:br w:type="page"/>
      </w:r>
      <w:r>
        <w:rPr>
          <w:rStyle w:val="CharStyle15"/>
          <w:lang w:val="en-US" w:eastAsia="en-US" w:bidi="en-US"/>
        </w:rPr>
        <w:t xml:space="preserve">thoracicus. </w:t>
      </w:r>
      <w:r>
        <w:rPr>
          <w:rStyle w:val="CharStyle15"/>
        </w:rPr>
        <w:t>грудным протоком (лимфатическим). Это отверстие окаймлено сухожильной полоской медиальных ножек, благодаря чему при сокращении диафрагмы просвет аорты не изменяется. Поднимаясь кверху, медиальные ножки диафрагмы сходятся друг с дру</w:t>
        <w:softHyphen/>
        <w:t xml:space="preserve">гом впереди аортального отверстия, идут несколько влево и кверху и вновь расходятся образуя </w:t>
      </w:r>
      <w:r>
        <w:rPr>
          <w:rStyle w:val="CharStyle15"/>
          <w:rFonts w:ascii="Times New Roman" w:eastAsia="Times New Roman" w:hAnsi="Times New Roman" w:cs="Times New Roman"/>
          <w:b/>
          <w:bCs/>
          <w:sz w:val="10"/>
          <w:szCs w:val="10"/>
        </w:rPr>
        <w:t xml:space="preserve">пищеводное отверстие, </w:t>
      </w:r>
      <w:r>
        <w:rPr>
          <w:rStyle w:val="CharStyle15"/>
          <w:lang w:val="en-US" w:eastAsia="en-US" w:bidi="en-US"/>
        </w:rPr>
        <w:t xml:space="preserve">hiatus oesophageus, </w:t>
      </w:r>
      <w:r>
        <w:rPr>
          <w:rStyle w:val="CharStyle15"/>
        </w:rPr>
        <w:t>через которые проходят пищевод и сопровождающие его два блуждающих нерва. Это отверстие окаймлено мышечными пучками, регулирующими продвижение пищи.</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Между мышечными пучками медиальных и промежуточных ножек диафрагмы об</w:t>
        <w:softHyphen/>
        <w:t xml:space="preserve">разуются щели, через которые проходят </w:t>
      </w:r>
      <w:r>
        <w:rPr>
          <w:color w:val="000000"/>
          <w:spacing w:val="0"/>
          <w:w w:val="100"/>
          <w:position w:val="0"/>
          <w:shd w:val="clear" w:color="auto" w:fill="auto"/>
          <w:lang w:val="en-US" w:eastAsia="en-US" w:bidi="en-US"/>
        </w:rPr>
        <w:t xml:space="preserve">nn. splanchnici, v. azygos </w:t>
      </w:r>
      <w:r>
        <w:rPr>
          <w:color w:val="000000"/>
          <w:spacing w:val="0"/>
          <w:w w:val="100"/>
          <w:position w:val="0"/>
          <w:shd w:val="clear" w:color="auto" w:fill="auto"/>
          <w:lang w:val="ru-RU" w:eastAsia="ru-RU" w:bidi="ru-RU"/>
        </w:rPr>
        <w:t xml:space="preserve">(слева </w:t>
      </w:r>
      <w:r>
        <w:rPr>
          <w:color w:val="000000"/>
          <w:spacing w:val="0"/>
          <w:w w:val="100"/>
          <w:position w:val="0"/>
          <w:shd w:val="clear" w:color="auto" w:fill="auto"/>
          <w:lang w:val="en-US" w:eastAsia="en-US" w:bidi="en-US"/>
        </w:rPr>
        <w:t>v. hemiazygos).</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В щелях между промежуточными и латеральными ножками идут симпатические стволы.</w:t>
      </w:r>
    </w:p>
    <w:p>
      <w:pPr>
        <w:pStyle w:val="Style14"/>
        <w:keepNext w:val="0"/>
        <w:keepLines w:val="0"/>
        <w:widowControl w:val="0"/>
        <w:shd w:val="clear" w:color="auto" w:fill="auto"/>
        <w:bidi w:val="0"/>
        <w:spacing w:before="0" w:after="0" w:line="30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Реберная часть, </w:t>
      </w:r>
      <w:r>
        <w:rPr>
          <w:color w:val="000000"/>
          <w:spacing w:val="0"/>
          <w:w w:val="100"/>
          <w:position w:val="0"/>
          <w:shd w:val="clear" w:color="auto" w:fill="auto"/>
          <w:lang w:val="en-US" w:eastAsia="en-US" w:bidi="en-US"/>
        </w:rPr>
        <w:t xml:space="preserve">pars costalis, </w:t>
      </w:r>
      <w:r>
        <w:rPr>
          <w:color w:val="000000"/>
          <w:spacing w:val="0"/>
          <w:w w:val="100"/>
          <w:position w:val="0"/>
          <w:shd w:val="clear" w:color="auto" w:fill="auto"/>
          <w:lang w:val="ru-RU" w:eastAsia="ru-RU" w:bidi="ru-RU"/>
        </w:rPr>
        <w:t xml:space="preserve">начинаясь от хрящей </w:t>
      </w:r>
      <w:r>
        <w:rPr>
          <w:color w:val="000000"/>
          <w:spacing w:val="0"/>
          <w:w w:val="100"/>
          <w:position w:val="0"/>
          <w:shd w:val="clear" w:color="auto" w:fill="auto"/>
          <w:lang w:val="en-US" w:eastAsia="en-US" w:bidi="en-US"/>
        </w:rPr>
        <w:t xml:space="preserve">VII-XII </w:t>
      </w:r>
      <w:r>
        <w:rPr>
          <w:color w:val="000000"/>
          <w:spacing w:val="0"/>
          <w:w w:val="100"/>
          <w:position w:val="0"/>
          <w:shd w:val="clear" w:color="auto" w:fill="auto"/>
          <w:lang w:val="ru-RU" w:eastAsia="ru-RU" w:bidi="ru-RU"/>
        </w:rPr>
        <w:t>ребер идет к сухо</w:t>
        <w:softHyphen/>
        <w:t>жильному центру.</w:t>
      </w:r>
    </w:p>
    <w:p>
      <w:pPr>
        <w:pStyle w:val="Style14"/>
        <w:keepNext w:val="0"/>
        <w:keepLines w:val="0"/>
        <w:widowControl w:val="0"/>
        <w:shd w:val="clear" w:color="auto" w:fill="auto"/>
        <w:bidi w:val="0"/>
        <w:spacing w:before="0" w:after="0" w:line="30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Грудинная часть, </w:t>
      </w:r>
      <w:r>
        <w:rPr>
          <w:color w:val="000000"/>
          <w:spacing w:val="0"/>
          <w:w w:val="100"/>
          <w:position w:val="0"/>
          <w:shd w:val="clear" w:color="auto" w:fill="auto"/>
          <w:lang w:val="en-US" w:eastAsia="en-US" w:bidi="en-US"/>
        </w:rPr>
        <w:t xml:space="preserve">pars stemalis, </w:t>
      </w:r>
      <w:r>
        <w:rPr>
          <w:color w:val="000000"/>
          <w:spacing w:val="0"/>
          <w:w w:val="100"/>
          <w:position w:val="0"/>
          <w:shd w:val="clear" w:color="auto" w:fill="auto"/>
          <w:lang w:val="ru-RU" w:eastAsia="ru-RU" w:bidi="ru-RU"/>
        </w:rPr>
        <w:t>идет от мечевидного отростка к сухожильному центру.</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 xml:space="preserve">Между </w:t>
      </w:r>
      <w:r>
        <w:rPr>
          <w:color w:val="000000"/>
          <w:spacing w:val="0"/>
          <w:w w:val="100"/>
          <w:position w:val="0"/>
          <w:shd w:val="clear" w:color="auto" w:fill="auto"/>
          <w:lang w:val="en-US" w:eastAsia="en-US" w:bidi="en-US"/>
        </w:rPr>
        <w:t xml:space="preserve">pars costalis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pars lumbalis </w:t>
      </w:r>
      <w:r>
        <w:rPr>
          <w:color w:val="000000"/>
          <w:spacing w:val="0"/>
          <w:w w:val="100"/>
          <w:position w:val="0"/>
          <w:shd w:val="clear" w:color="auto" w:fill="auto"/>
          <w:lang w:val="ru-RU" w:eastAsia="ru-RU" w:bidi="ru-RU"/>
        </w:rPr>
        <w:t xml:space="preserve">находится парная щель больших размеров —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trigonum lumbocostale. </w:t>
      </w:r>
      <w:r>
        <w:rPr>
          <w:color w:val="000000"/>
          <w:spacing w:val="0"/>
          <w:w w:val="100"/>
          <w:position w:val="0"/>
          <w:shd w:val="clear" w:color="auto" w:fill="auto"/>
          <w:lang w:val="ru-RU" w:eastAsia="ru-RU" w:bidi="ru-RU"/>
        </w:rPr>
        <w:t xml:space="preserve">Щель эта, соответствующая существующему в эмбриональной жизни сообщению между грудной и брюшной полостями, сверху прикрыта плеврой и </w:t>
      </w:r>
      <w:r>
        <w:rPr>
          <w:color w:val="000000"/>
          <w:spacing w:val="0"/>
          <w:w w:val="100"/>
          <w:position w:val="0"/>
          <w:shd w:val="clear" w:color="auto" w:fill="auto"/>
          <w:lang w:val="en-US" w:eastAsia="en-US" w:bidi="en-US"/>
        </w:rPr>
        <w:t xml:space="preserve">fascia endothoracica, </w:t>
      </w:r>
      <w:r>
        <w:rPr>
          <w:color w:val="000000"/>
          <w:spacing w:val="0"/>
          <w:w w:val="100"/>
          <w:position w:val="0"/>
          <w:shd w:val="clear" w:color="auto" w:fill="auto"/>
          <w:lang w:val="ru-RU" w:eastAsia="ru-RU" w:bidi="ru-RU"/>
        </w:rPr>
        <w:t xml:space="preserve">а снизу — </w:t>
      </w:r>
      <w:r>
        <w:rPr>
          <w:color w:val="000000"/>
          <w:spacing w:val="0"/>
          <w:w w:val="100"/>
          <w:position w:val="0"/>
          <w:shd w:val="clear" w:color="auto" w:fill="auto"/>
          <w:lang w:val="en-US" w:eastAsia="en-US" w:bidi="en-US"/>
        </w:rPr>
        <w:t xml:space="preserve">fascia subperitonealis, </w:t>
      </w:r>
      <w:r>
        <w:rPr>
          <w:color w:val="000000"/>
          <w:spacing w:val="0"/>
          <w:w w:val="100"/>
          <w:position w:val="0"/>
          <w:shd w:val="clear" w:color="auto" w:fill="auto"/>
          <w:lang w:val="ru-RU" w:eastAsia="ru-RU" w:bidi="ru-RU"/>
        </w:rPr>
        <w:t>забрюшинной клетчаткой и брю</w:t>
        <w:softHyphen/>
        <w:t>шиной. Через нее могут проходить так называемые диафрагмальные грыжи. Несколь</w:t>
        <w:softHyphen/>
        <w:t>ко кзади и вправо от средней линии, в сухожильном центре находится отверстие четы</w:t>
        <w:softHyphen/>
        <w:t xml:space="preserve">рехугольной формы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отверстие полой вены, </w:t>
      </w:r>
      <w:r>
        <w:rPr>
          <w:color w:val="000000"/>
          <w:spacing w:val="0"/>
          <w:w w:val="100"/>
          <w:position w:val="0"/>
          <w:shd w:val="clear" w:color="auto" w:fill="auto"/>
          <w:lang w:val="en-US" w:eastAsia="en-US" w:bidi="en-US"/>
        </w:rPr>
        <w:t xml:space="preserve">foramen venae cavae, </w:t>
      </w:r>
      <w:r>
        <w:rPr>
          <w:color w:val="000000"/>
          <w:spacing w:val="0"/>
          <w:w w:val="100"/>
          <w:position w:val="0"/>
          <w:shd w:val="clear" w:color="auto" w:fill="auto"/>
          <w:lang w:val="ru-RU" w:eastAsia="ru-RU" w:bidi="ru-RU"/>
        </w:rPr>
        <w:t>через которое про</w:t>
        <w:softHyphen/>
        <w:t>ходит нижняя полая вена.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Как было сказано, диафрагма имеет куполообразную форму, но высота купола неодинакова на обеих сторонах: правая его часть, подпираемая снизу объемистой печенью, стоит выше, чем левая. В средней части, где покоится сердце, купол упло</w:t>
        <w:softHyphen/>
        <w:t xml:space="preserve">щен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сердечное вдавлен не, </w:t>
      </w:r>
      <w:r>
        <w:rPr>
          <w:color w:val="000000"/>
          <w:spacing w:val="0"/>
          <w:w w:val="100"/>
          <w:position w:val="0"/>
          <w:shd w:val="clear" w:color="auto" w:fill="auto"/>
          <w:lang w:val="en-US" w:eastAsia="en-US" w:bidi="en-US"/>
        </w:rPr>
        <w:t>impressio cordis.</w:t>
      </w:r>
    </w:p>
    <w:p>
      <w:pPr>
        <w:pStyle w:val="Style14"/>
        <w:keepNext w:val="0"/>
        <w:keepLines w:val="0"/>
        <w:widowControl w:val="0"/>
        <w:shd w:val="clear" w:color="auto" w:fill="auto"/>
        <w:bidi w:val="0"/>
        <w:spacing w:before="0" w:after="160" w:line="290" w:lineRule="auto"/>
        <w:ind w:left="0" w:right="0"/>
        <w:jc w:val="both"/>
      </w:pPr>
      <w:bookmarkStart w:id="338" w:name="bookmark338"/>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Диафрагма сокращается при вдыхании, купол ее уплощается, и она опус</w:t>
        <w:softHyphen/>
        <w:t>кается. Благодаря опущению диафрагмы увеличивается грудная полость в вертикаль</w:t>
        <w:softHyphen/>
        <w:t>ном направлении, что имеет место при вдохе (инн. С</w:t>
      </w:r>
      <w:r>
        <w:rPr>
          <w:color w:val="000000"/>
          <w:spacing w:val="0"/>
          <w:w w:val="100"/>
          <w:position w:val="0"/>
          <w:shd w:val="clear" w:color="auto" w:fill="auto"/>
          <w:vertAlign w:val="subscript"/>
          <w:lang w:val="ru-RU" w:eastAsia="ru-RU" w:bidi="ru-RU"/>
        </w:rPr>
        <w:t>3 5</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nn. phrenicus, VII-XII </w:t>
      </w:r>
      <w:r>
        <w:rPr>
          <w:color w:val="000000"/>
          <w:spacing w:val="0"/>
          <w:w w:val="100"/>
          <w:position w:val="0"/>
          <w:shd w:val="clear" w:color="auto" w:fill="auto"/>
          <w:lang w:val="ru-RU" w:eastAsia="ru-RU" w:bidi="ru-RU"/>
        </w:rPr>
        <w:t xml:space="preserve">пары </w:t>
      </w:r>
      <w:r>
        <w:rPr>
          <w:color w:val="000000"/>
          <w:spacing w:val="0"/>
          <w:w w:val="100"/>
          <w:position w:val="0"/>
          <w:shd w:val="clear" w:color="auto" w:fill="auto"/>
          <w:lang w:val="en-US" w:eastAsia="en-US" w:bidi="en-US"/>
        </w:rPr>
        <w:t>nn. intercostales, plexus coeliacus).</w:t>
      </w:r>
      <w:bookmarkEnd w:id="338"/>
    </w:p>
    <w:p>
      <w:pPr>
        <w:pStyle w:val="Style90"/>
        <w:keepNext/>
        <w:keepLines/>
        <w:widowControl w:val="0"/>
        <w:shd w:val="clear" w:color="auto" w:fill="auto"/>
        <w:bidi w:val="0"/>
        <w:spacing w:before="0" w:after="80" w:line="295" w:lineRule="auto"/>
        <w:ind w:left="0" w:right="0" w:firstLine="660"/>
        <w:jc w:val="both"/>
      </w:pPr>
      <w:r>
        <w:drawing>
          <wp:anchor distT="63500" distB="63500" distL="63500" distR="63500" simplePos="0" relativeHeight="125829496" behindDoc="0" locked="0" layoutInCell="1" allowOverlap="1">
            <wp:simplePos x="0" y="0"/>
            <wp:positionH relativeFrom="page">
              <wp:posOffset>2229485</wp:posOffset>
            </wp:positionH>
            <wp:positionV relativeFrom="paragraph">
              <wp:posOffset>76200</wp:posOffset>
            </wp:positionV>
            <wp:extent cx="1268095" cy="1377950"/>
            <wp:wrapSquare wrapText="bothSides"/>
            <wp:docPr id="429" name="Shape 429"/>
            <a:graphic xmlns:a="http://schemas.openxmlformats.org/drawingml/2006/main">
              <a:graphicData uri="http://schemas.openxmlformats.org/drawingml/2006/picture">
                <pic:pic xmlns:pic="http://schemas.openxmlformats.org/drawingml/2006/picture">
                  <pic:nvPicPr>
                    <pic:cNvPr id="430" name="Picture box 430"/>
                    <pic:cNvPicPr/>
                  </pic:nvPicPr>
                  <pic:blipFill>
                    <a:blip r:embed="rId315"/>
                    <a:stretch/>
                  </pic:blipFill>
                  <pic:spPr>
                    <a:xfrm>
                      <a:ext cx="1268095" cy="1377950"/>
                    </a:xfrm>
                    <a:prstGeom prst="rect"/>
                  </pic:spPr>
                </pic:pic>
              </a:graphicData>
            </a:graphic>
          </wp:anchor>
        </w:drawing>
      </w:r>
      <w:bookmarkStart w:id="339" w:name="bookmark339"/>
      <w:r>
        <w:rPr>
          <w:color w:val="000000"/>
          <w:spacing w:val="0"/>
          <w:w w:val="100"/>
          <w:position w:val="0"/>
          <w:shd w:val="clear" w:color="auto" w:fill="auto"/>
          <w:lang w:val="ru-RU" w:eastAsia="ru-RU" w:bidi="ru-RU"/>
        </w:rPr>
        <w:t>ТОПОГРАФИЯ ГРУДИ</w:t>
      </w:r>
      <w:bookmarkEnd w:id="339"/>
    </w:p>
    <w:p>
      <w:pPr>
        <w:pStyle w:val="Style14"/>
        <w:keepNext w:val="0"/>
        <w:keepLines w:val="0"/>
        <w:widowControl w:val="0"/>
        <w:shd w:val="clear" w:color="auto" w:fill="auto"/>
        <w:bidi w:val="0"/>
        <w:spacing w:before="0" w:after="380" w:line="295" w:lineRule="auto"/>
        <w:ind w:left="0" w:right="0"/>
        <w:jc w:val="both"/>
      </w:pPr>
      <w:r>
        <w:rPr>
          <w:color w:val="000000"/>
          <w:spacing w:val="0"/>
          <w:w w:val="100"/>
          <w:position w:val="0"/>
          <w:shd w:val="clear" w:color="auto" w:fill="auto"/>
          <w:lang w:val="ru-RU" w:eastAsia="ru-RU" w:bidi="ru-RU"/>
        </w:rPr>
        <w:t>В передней области груди рассматривают</w:t>
        <w:softHyphen/>
        <w:t>ся три треугольника (рис. 95), расположенные, последовательно, один за другим. Верхний тре</w:t>
        <w:softHyphen/>
        <w:t xml:space="preserve">угольник — </w:t>
      </w:r>
      <w:r>
        <w:rPr>
          <w:color w:val="000000"/>
          <w:spacing w:val="0"/>
          <w:w w:val="100"/>
          <w:position w:val="0"/>
          <w:shd w:val="clear" w:color="auto" w:fill="auto"/>
          <w:lang w:val="en-US" w:eastAsia="en-US" w:bidi="en-US"/>
        </w:rPr>
        <w:t xml:space="preserve">trigonum clavipectorale, </w:t>
      </w:r>
      <w:r>
        <w:rPr>
          <w:color w:val="000000"/>
          <w:spacing w:val="0"/>
          <w:w w:val="100"/>
          <w:position w:val="0"/>
          <w:shd w:val="clear" w:color="auto" w:fill="auto"/>
          <w:lang w:val="ru-RU" w:eastAsia="ru-RU" w:bidi="ru-RU"/>
        </w:rPr>
        <w:t xml:space="preserve">образован ключицей и верхним краем </w:t>
      </w:r>
      <w:r>
        <w:rPr>
          <w:color w:val="000000"/>
          <w:spacing w:val="0"/>
          <w:w w:val="100"/>
          <w:position w:val="0"/>
          <w:shd w:val="clear" w:color="auto" w:fill="auto"/>
          <w:lang w:val="en-US" w:eastAsia="en-US" w:bidi="en-US"/>
        </w:rPr>
        <w:t xml:space="preserve">m. pectoralis minor. </w:t>
      </w:r>
      <w:r>
        <w:rPr>
          <w:color w:val="000000"/>
          <w:spacing w:val="0"/>
          <w:w w:val="100"/>
          <w:position w:val="0"/>
          <w:shd w:val="clear" w:color="auto" w:fill="auto"/>
          <w:lang w:val="ru-RU" w:eastAsia="ru-RU" w:bidi="ru-RU"/>
        </w:rPr>
        <w:t xml:space="preserve">Средний треугольник — </w:t>
      </w:r>
      <w:r>
        <w:rPr>
          <w:color w:val="000000"/>
          <w:spacing w:val="0"/>
          <w:w w:val="100"/>
          <w:position w:val="0"/>
          <w:shd w:val="clear" w:color="auto" w:fill="auto"/>
          <w:lang w:val="en-US" w:eastAsia="en-US" w:bidi="en-US"/>
        </w:rPr>
        <w:t xml:space="preserve">trigonum pectorale </w:t>
      </w:r>
      <w:r>
        <w:rPr>
          <w:color w:val="000000"/>
          <w:spacing w:val="0"/>
          <w:w w:val="100"/>
          <w:position w:val="0"/>
          <w:shd w:val="clear" w:color="auto" w:fill="auto"/>
          <w:lang w:val="ru-RU" w:eastAsia="ru-RU" w:bidi="ru-RU"/>
        </w:rPr>
        <w:t>(со</w:t>
        <w:softHyphen/>
        <w:t xml:space="preserve">ответствует </w:t>
      </w:r>
      <w:r>
        <w:rPr>
          <w:color w:val="000000"/>
          <w:spacing w:val="0"/>
          <w:w w:val="100"/>
          <w:position w:val="0"/>
          <w:shd w:val="clear" w:color="auto" w:fill="auto"/>
          <w:lang w:val="en-US" w:eastAsia="en-US" w:bidi="en-US"/>
        </w:rPr>
        <w:t xml:space="preserve">m. pectoralis minor). </w:t>
      </w:r>
      <w:r>
        <w:rPr>
          <w:color w:val="000000"/>
          <w:spacing w:val="0"/>
          <w:w w:val="100"/>
          <w:position w:val="0"/>
          <w:shd w:val="clear" w:color="auto" w:fill="auto"/>
          <w:lang w:val="ru-RU" w:eastAsia="ru-RU" w:bidi="ru-RU"/>
        </w:rPr>
        <w:t>Нижний треу-</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 xml:space="preserve">Рнс. 95. Мышцы груди. М. </w:t>
      </w:r>
      <w:r>
        <w:rPr>
          <w:color w:val="000000"/>
          <w:spacing w:val="0"/>
          <w:w w:val="100"/>
          <w:position w:val="0"/>
          <w:shd w:val="clear" w:color="auto" w:fill="auto"/>
          <w:lang w:val="en-US" w:eastAsia="en-US" w:bidi="en-US"/>
        </w:rPr>
        <w:t>pectoralis minor</w:t>
        <w:br/>
      </w:r>
      <w:r>
        <w:rPr>
          <w:color w:val="000000"/>
          <w:spacing w:val="0"/>
          <w:w w:val="100"/>
          <w:position w:val="0"/>
          <w:shd w:val="clear" w:color="auto" w:fill="auto"/>
          <w:lang w:val="ru-RU" w:eastAsia="ru-RU" w:bidi="ru-RU"/>
        </w:rPr>
        <w:t xml:space="preserve">проецирован на </w:t>
      </w:r>
      <w:r>
        <w:rPr>
          <w:color w:val="000000"/>
          <w:spacing w:val="0"/>
          <w:w w:val="100"/>
          <w:position w:val="0"/>
          <w:shd w:val="clear" w:color="auto" w:fill="auto"/>
          <w:lang w:val="en-US" w:eastAsia="en-US" w:bidi="en-US"/>
        </w:rPr>
        <w:t>m. pectoralis major.</w:t>
      </w:r>
    </w:p>
    <w:p>
      <w:pPr>
        <w:pStyle w:val="Style46"/>
        <w:keepNext w:val="0"/>
        <w:keepLines w:val="0"/>
        <w:widowControl w:val="0"/>
        <w:shd w:val="clear" w:color="auto" w:fill="auto"/>
        <w:bidi w:val="0"/>
        <w:spacing w:before="0" w:after="160" w:line="312" w:lineRule="auto"/>
        <w:ind w:left="0" w:right="0" w:firstLine="0"/>
        <w:jc w:val="both"/>
        <w:rPr>
          <w:sz w:val="11"/>
          <w:szCs w:val="11"/>
        </w:rPr>
      </w:pPr>
      <w:r>
        <w:rPr>
          <w:color w:val="000000"/>
          <w:spacing w:val="0"/>
          <w:w w:val="100"/>
          <w:position w:val="0"/>
          <w:sz w:val="9"/>
          <w:szCs w:val="9"/>
          <w:shd w:val="clear" w:color="auto" w:fill="auto"/>
          <w:lang w:val="en-US" w:eastAsia="en-US" w:bidi="en-US"/>
        </w:rPr>
        <w:t xml:space="preserve">I trigonum clavipectorale, 2 trigonum pectorale, 3 trigonum subpeetorale </w:t>
      </w:r>
      <w:bookmarkStart w:id="341" w:name="bookmark341"/>
      <w:r>
        <w:rPr>
          <w:rStyle w:val="CharStyle15"/>
        </w:rPr>
        <w:t xml:space="preserve">гольник - </w:t>
      </w:r>
      <w:r>
        <w:rPr>
          <w:rStyle w:val="CharStyle15"/>
          <w:lang w:val="en-US" w:eastAsia="en-US" w:bidi="en-US"/>
        </w:rPr>
        <w:t xml:space="preserve">tngonum subpectorale. </w:t>
      </w:r>
      <w:r>
        <w:rPr>
          <w:rStyle w:val="CharStyle15"/>
        </w:rPr>
        <w:t xml:space="preserve">Ограничен нижним краем </w:t>
      </w:r>
      <w:r>
        <w:rPr>
          <w:rStyle w:val="CharStyle15"/>
          <w:lang w:val="en-US" w:eastAsia="en-US" w:bidi="en-US"/>
        </w:rPr>
        <w:t xml:space="preserve">m. pectoralis minor, </w:t>
      </w:r>
      <w:r>
        <w:rPr>
          <w:rStyle w:val="CharStyle15"/>
          <w:rFonts w:ascii="Times New Roman" w:eastAsia="Times New Roman" w:hAnsi="Times New Roman" w:cs="Times New Roman"/>
          <w:b/>
          <w:bCs/>
          <w:sz w:val="10"/>
          <w:szCs w:val="10"/>
        </w:rPr>
        <w:t>ниж</w:t>
        <w:softHyphen/>
      </w:r>
      <w:r>
        <w:rPr>
          <w:rStyle w:val="CharStyle15"/>
        </w:rPr>
        <w:t xml:space="preserve">ним краем т. </w:t>
      </w:r>
      <w:r>
        <w:rPr>
          <w:rStyle w:val="CharStyle15"/>
          <w:lang w:val="en-US" w:eastAsia="en-US" w:bidi="en-US"/>
        </w:rPr>
        <w:t xml:space="preserve">pectoralis major </w:t>
      </w:r>
      <w:r>
        <w:rPr>
          <w:rStyle w:val="CharStyle15"/>
        </w:rPr>
        <w:t xml:space="preserve">и передним краем т. </w:t>
      </w:r>
      <w:r>
        <w:rPr>
          <w:rStyle w:val="CharStyle15"/>
          <w:lang w:val="en-US" w:eastAsia="en-US" w:bidi="en-US"/>
        </w:rPr>
        <w:t xml:space="preserve">deltoideus. </w:t>
      </w:r>
      <w:r>
        <w:rPr>
          <w:rStyle w:val="CharStyle15"/>
        </w:rPr>
        <w:t>Знание треугольников нужно для понимания хода и распространения сосудов и нервов верхней конечности.</w:t>
      </w:r>
      <w:bookmarkEnd w:id="341"/>
    </w:p>
    <w:p>
      <w:pPr>
        <w:pStyle w:val="Style88"/>
        <w:keepNext/>
        <w:keepLines/>
        <w:widowControl w:val="0"/>
        <w:shd w:val="clear" w:color="auto" w:fill="auto"/>
        <w:bidi w:val="0"/>
        <w:spacing w:before="0" w:line="240" w:lineRule="auto"/>
        <w:ind w:left="0" w:right="0" w:firstLine="0"/>
        <w:jc w:val="center"/>
      </w:pPr>
      <w:bookmarkStart w:id="342" w:name="bookmark342"/>
      <w:r>
        <w:rPr>
          <w:color w:val="000000"/>
          <w:spacing w:val="0"/>
          <w:w w:val="100"/>
          <w:position w:val="0"/>
          <w:shd w:val="clear" w:color="auto" w:fill="auto"/>
          <w:lang w:val="ru-RU" w:eastAsia="ru-RU" w:bidi="ru-RU"/>
        </w:rPr>
        <w:t>ФАСЦИЯ ГРУДИ</w:t>
      </w:r>
      <w:bookmarkEnd w:id="342"/>
    </w:p>
    <w:p>
      <w:pPr>
        <w:pStyle w:val="Style14"/>
        <w:keepNext w:val="0"/>
        <w:keepLines w:val="0"/>
        <w:widowControl w:val="0"/>
        <w:shd w:val="clear" w:color="auto" w:fill="auto"/>
        <w:bidi w:val="0"/>
        <w:spacing w:before="0" w:after="160" w:line="286" w:lineRule="auto"/>
        <w:ind w:left="0" w:right="0"/>
        <w:jc w:val="both"/>
      </w:pPr>
      <w:bookmarkStart w:id="344" w:name="bookmark344"/>
      <w:r>
        <w:rPr>
          <w:color w:val="000000"/>
          <w:spacing w:val="0"/>
          <w:w w:val="100"/>
          <w:position w:val="0"/>
          <w:shd w:val="clear" w:color="auto" w:fill="auto"/>
          <w:lang w:val="ru-RU" w:eastAsia="ru-RU" w:bidi="ru-RU"/>
        </w:rPr>
        <w:t xml:space="preserve">Передняя поверхность гл. </w:t>
      </w:r>
      <w:r>
        <w:rPr>
          <w:color w:val="000000"/>
          <w:spacing w:val="0"/>
          <w:w w:val="100"/>
          <w:position w:val="0"/>
          <w:shd w:val="clear" w:color="auto" w:fill="auto"/>
          <w:lang w:val="en-US" w:eastAsia="en-US" w:bidi="en-US"/>
        </w:rPr>
        <w:t xml:space="preserve">pectoralis major </w:t>
      </w:r>
      <w:r>
        <w:rPr>
          <w:color w:val="000000"/>
          <w:spacing w:val="0"/>
          <w:w w:val="100"/>
          <w:position w:val="0"/>
          <w:shd w:val="clear" w:color="auto" w:fill="auto"/>
          <w:lang w:val="ru-RU" w:eastAsia="ru-RU" w:bidi="ru-RU"/>
        </w:rPr>
        <w:t xml:space="preserve">покрыта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поверхностным листком фас</w:t>
        <w:softHyphen/>
        <w:t xml:space="preserve">ции </w:t>
      </w:r>
      <w:r>
        <w:rPr>
          <w:color w:val="000000"/>
          <w:spacing w:val="0"/>
          <w:w w:val="100"/>
          <w:position w:val="0"/>
          <w:shd w:val="clear" w:color="auto" w:fill="auto"/>
          <w:lang w:val="ru-RU" w:eastAsia="ru-RU" w:bidi="ru-RU"/>
        </w:rPr>
        <w:t xml:space="preserve">груди, </w:t>
      </w:r>
      <w:r>
        <w:rPr>
          <w:color w:val="000000"/>
          <w:spacing w:val="0"/>
          <w:w w:val="100"/>
          <w:position w:val="0"/>
          <w:shd w:val="clear" w:color="auto" w:fill="auto"/>
          <w:lang w:val="en-US" w:eastAsia="en-US" w:bidi="en-US"/>
        </w:rPr>
        <w:t xml:space="preserve">fascia pectoralis, </w:t>
      </w:r>
      <w:r>
        <w:rPr>
          <w:color w:val="000000"/>
          <w:spacing w:val="0"/>
          <w:w w:val="100"/>
          <w:position w:val="0"/>
          <w:shd w:val="clear" w:color="auto" w:fill="auto"/>
          <w:lang w:val="ru-RU" w:eastAsia="ru-RU" w:bidi="ru-RU"/>
        </w:rPr>
        <w:t xml:space="preserve">который медиально переходит в надкостницу грудины, вверху — в надкостницу ключицы и латерально — в </w:t>
      </w:r>
      <w:r>
        <w:rPr>
          <w:color w:val="000000"/>
          <w:spacing w:val="0"/>
          <w:w w:val="100"/>
          <w:position w:val="0"/>
          <w:shd w:val="clear" w:color="auto" w:fill="auto"/>
          <w:lang w:val="en-US" w:eastAsia="en-US" w:bidi="en-US"/>
        </w:rPr>
        <w:t xml:space="preserve">fascia deltoidea. </w:t>
      </w:r>
      <w:r>
        <w:rPr>
          <w:color w:val="000000"/>
          <w:spacing w:val="0"/>
          <w:w w:val="100"/>
          <w:position w:val="0"/>
          <w:shd w:val="clear" w:color="auto" w:fill="auto"/>
          <w:lang w:val="ru-RU" w:eastAsia="ru-RU" w:bidi="ru-RU"/>
        </w:rPr>
        <w:t xml:space="preserve">Под </w:t>
      </w:r>
      <w:r>
        <w:rPr>
          <w:color w:val="000000"/>
          <w:spacing w:val="0"/>
          <w:w w:val="100"/>
          <w:position w:val="0"/>
          <w:shd w:val="clear" w:color="auto" w:fill="auto"/>
          <w:lang w:val="en-US" w:eastAsia="en-US" w:bidi="en-US"/>
        </w:rPr>
        <w:t xml:space="preserve">m. pectoralis major </w:t>
      </w:r>
      <w:r>
        <w:rPr>
          <w:color w:val="000000"/>
          <w:spacing w:val="0"/>
          <w:w w:val="100"/>
          <w:position w:val="0"/>
          <w:shd w:val="clear" w:color="auto" w:fill="auto"/>
          <w:lang w:val="ru-RU" w:eastAsia="ru-RU" w:bidi="ru-RU"/>
        </w:rPr>
        <w:t xml:space="preserve">лежит более выраженный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глубокий листок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fascia pectoralis, </w:t>
      </w:r>
      <w:r>
        <w:rPr>
          <w:color w:val="000000"/>
          <w:spacing w:val="0"/>
          <w:w w:val="100"/>
          <w:position w:val="0"/>
          <w:shd w:val="clear" w:color="auto" w:fill="auto"/>
          <w:lang w:val="ru-RU" w:eastAsia="ru-RU" w:bidi="ru-RU"/>
        </w:rPr>
        <w:t>который в облас</w:t>
        <w:softHyphen/>
        <w:t xml:space="preserve">ти </w:t>
      </w:r>
      <w:r>
        <w:rPr>
          <w:color w:val="000000"/>
          <w:spacing w:val="0"/>
          <w:w w:val="100"/>
          <w:position w:val="0"/>
          <w:shd w:val="clear" w:color="auto" w:fill="auto"/>
          <w:lang w:val="en-US" w:eastAsia="en-US" w:bidi="en-US"/>
        </w:rPr>
        <w:t xml:space="preserve">trigonum clavipectorale </w:t>
      </w:r>
      <w:r>
        <w:rPr>
          <w:color w:val="000000"/>
          <w:spacing w:val="0"/>
          <w:w w:val="100"/>
          <w:position w:val="0"/>
          <w:shd w:val="clear" w:color="auto" w:fill="auto"/>
          <w:lang w:val="ru-RU" w:eastAsia="ru-RU" w:bidi="ru-RU"/>
        </w:rPr>
        <w:t xml:space="preserve">(между ключицей и малой грудной мышцей) выделяется под названием </w:t>
      </w:r>
      <w:r>
        <w:rPr>
          <w:color w:val="000000"/>
          <w:spacing w:val="0"/>
          <w:w w:val="100"/>
          <w:position w:val="0"/>
          <w:shd w:val="clear" w:color="auto" w:fill="auto"/>
          <w:lang w:val="en-US" w:eastAsia="en-US" w:bidi="en-US"/>
        </w:rPr>
        <w:t xml:space="preserve">fascia clavipectorahs. </w:t>
      </w:r>
      <w:r>
        <w:rPr>
          <w:color w:val="000000"/>
          <w:spacing w:val="0"/>
          <w:w w:val="100"/>
          <w:position w:val="0"/>
          <w:shd w:val="clear" w:color="auto" w:fill="auto"/>
          <w:lang w:val="ru-RU" w:eastAsia="ru-RU" w:bidi="ru-RU"/>
        </w:rPr>
        <w:t>Расщепляясь и вновь соединяясь, глубокий лис</w:t>
        <w:softHyphen/>
        <w:t xml:space="preserve">ток </w:t>
      </w:r>
      <w:r>
        <w:rPr>
          <w:color w:val="000000"/>
          <w:spacing w:val="0"/>
          <w:w w:val="100"/>
          <w:position w:val="0"/>
          <w:shd w:val="clear" w:color="auto" w:fill="auto"/>
          <w:lang w:val="en-US" w:eastAsia="en-US" w:bidi="en-US"/>
        </w:rPr>
        <w:t xml:space="preserve">fascia pectoralis </w:t>
      </w:r>
      <w:r>
        <w:rPr>
          <w:color w:val="000000"/>
          <w:spacing w:val="0"/>
          <w:w w:val="100"/>
          <w:position w:val="0"/>
          <w:shd w:val="clear" w:color="auto" w:fill="auto"/>
          <w:lang w:val="ru-RU" w:eastAsia="ru-RU" w:bidi="ru-RU"/>
        </w:rPr>
        <w:t xml:space="preserve">окружает </w:t>
      </w:r>
      <w:r>
        <w:rPr>
          <w:color w:val="000000"/>
          <w:spacing w:val="0"/>
          <w:w w:val="100"/>
          <w:position w:val="0"/>
          <w:shd w:val="clear" w:color="auto" w:fill="auto"/>
          <w:lang w:val="en-US" w:eastAsia="en-US" w:bidi="en-US"/>
        </w:rPr>
        <w:t xml:space="preserve">m. subclavius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pectoralis minor. </w:t>
      </w:r>
      <w:r>
        <w:rPr>
          <w:color w:val="000000"/>
          <w:spacing w:val="0"/>
          <w:w w:val="100"/>
          <w:position w:val="0"/>
          <w:shd w:val="clear" w:color="auto" w:fill="auto"/>
          <w:lang w:val="ru-RU" w:eastAsia="ru-RU" w:bidi="ru-RU"/>
        </w:rPr>
        <w:t xml:space="preserve">Поверхностный и глубокий листки </w:t>
      </w:r>
      <w:r>
        <w:rPr>
          <w:color w:val="000000"/>
          <w:spacing w:val="0"/>
          <w:w w:val="100"/>
          <w:position w:val="0"/>
          <w:shd w:val="clear" w:color="auto" w:fill="auto"/>
          <w:lang w:val="en-US" w:eastAsia="en-US" w:bidi="en-US"/>
        </w:rPr>
        <w:t xml:space="preserve">fascia pectoralis </w:t>
      </w:r>
      <w:r>
        <w:rPr>
          <w:color w:val="000000"/>
          <w:spacing w:val="0"/>
          <w:w w:val="100"/>
          <w:position w:val="0"/>
          <w:shd w:val="clear" w:color="auto" w:fill="auto"/>
          <w:lang w:val="ru-RU" w:eastAsia="ru-RU" w:bidi="ru-RU"/>
        </w:rPr>
        <w:t xml:space="preserve">соединяются между собой в двух местах: 1) в </w:t>
      </w:r>
      <w:r>
        <w:rPr>
          <w:color w:val="000000"/>
          <w:spacing w:val="0"/>
          <w:w w:val="100"/>
          <w:position w:val="0"/>
          <w:shd w:val="clear" w:color="auto" w:fill="auto"/>
          <w:lang w:val="en-US" w:eastAsia="en-US" w:bidi="en-US"/>
        </w:rPr>
        <w:t xml:space="preserve">sulcus deltoideopectoralis </w:t>
      </w:r>
      <w:r>
        <w:rPr>
          <w:color w:val="000000"/>
          <w:spacing w:val="0"/>
          <w:w w:val="100"/>
          <w:position w:val="0"/>
          <w:shd w:val="clear" w:color="auto" w:fill="auto"/>
          <w:lang w:val="ru-RU" w:eastAsia="ru-RU" w:bidi="ru-RU"/>
        </w:rPr>
        <w:t xml:space="preserve">и 2) у нижнего края </w:t>
      </w:r>
      <w:r>
        <w:rPr>
          <w:color w:val="000000"/>
          <w:spacing w:val="0"/>
          <w:w w:val="100"/>
          <w:position w:val="0"/>
          <w:shd w:val="clear" w:color="auto" w:fill="auto"/>
          <w:lang w:val="en-US" w:eastAsia="en-US" w:bidi="en-US"/>
        </w:rPr>
        <w:t xml:space="preserve">m. pectoralis major, </w:t>
      </w:r>
      <w:r>
        <w:rPr>
          <w:color w:val="000000"/>
          <w:spacing w:val="0"/>
          <w:w w:val="100"/>
          <w:position w:val="0"/>
          <w:shd w:val="clear" w:color="auto" w:fill="auto"/>
          <w:lang w:val="ru-RU" w:eastAsia="ru-RU" w:bidi="ru-RU"/>
        </w:rPr>
        <w:t xml:space="preserve">где </w:t>
      </w:r>
      <w:r>
        <w:rPr>
          <w:color w:val="000000"/>
          <w:spacing w:val="0"/>
          <w:w w:val="100"/>
          <w:position w:val="0"/>
          <w:shd w:val="clear" w:color="auto" w:fill="auto"/>
          <w:lang w:val="en-US" w:eastAsia="en-US" w:bidi="en-US"/>
        </w:rPr>
        <w:t xml:space="preserve">fascia pectoralis </w:t>
      </w:r>
      <w:r>
        <w:rPr>
          <w:color w:val="000000"/>
          <w:spacing w:val="0"/>
          <w:w w:val="100"/>
          <w:position w:val="0"/>
          <w:shd w:val="clear" w:color="auto" w:fill="auto"/>
          <w:lang w:val="ru-RU" w:eastAsia="ru-RU" w:bidi="ru-RU"/>
        </w:rPr>
        <w:t>перехо</w:t>
        <w:softHyphen/>
        <w:t xml:space="preserve">дит в </w:t>
      </w:r>
      <w:r>
        <w:rPr>
          <w:color w:val="000000"/>
          <w:spacing w:val="0"/>
          <w:w w:val="100"/>
          <w:position w:val="0"/>
          <w:shd w:val="clear" w:color="auto" w:fill="auto"/>
          <w:lang w:val="en-US" w:eastAsia="en-US" w:bidi="en-US"/>
        </w:rPr>
        <w:t xml:space="preserve">fascia axillaris. </w:t>
      </w:r>
      <w:r>
        <w:rPr>
          <w:color w:val="000000"/>
          <w:spacing w:val="0"/>
          <w:w w:val="100"/>
          <w:position w:val="0"/>
          <w:shd w:val="clear" w:color="auto" w:fill="auto"/>
          <w:lang w:val="ru-RU" w:eastAsia="ru-RU" w:bidi="ru-RU"/>
        </w:rPr>
        <w:t xml:space="preserve">Последняя составляет дно </w:t>
      </w:r>
      <w:r>
        <w:rPr>
          <w:color w:val="000000"/>
          <w:spacing w:val="0"/>
          <w:w w:val="100"/>
          <w:position w:val="0"/>
          <w:shd w:val="clear" w:color="auto" w:fill="auto"/>
          <w:lang w:val="en-US" w:eastAsia="en-US" w:bidi="en-US"/>
        </w:rPr>
        <w:t xml:space="preserve">fossa axillaris, </w:t>
      </w:r>
      <w:r>
        <w:rPr>
          <w:color w:val="000000"/>
          <w:spacing w:val="0"/>
          <w:w w:val="100"/>
          <w:position w:val="0"/>
          <w:shd w:val="clear" w:color="auto" w:fill="auto"/>
          <w:lang w:val="ru-RU" w:eastAsia="ru-RU" w:bidi="ru-RU"/>
        </w:rPr>
        <w:t>подмышечной ямки, по окружности которой распространяется на соседние мышцы, а в середине сильно уг</w:t>
        <w:softHyphen/>
        <w:t>лубляется вместе с покрывающей ее кожей, отчего и получается видимая снаружи подмышечная ямка. Кроме фасций на поверхности грудной клетки, внутренняя сто</w:t>
        <w:softHyphen/>
        <w:t xml:space="preserve">рона последней выстилается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внутригрудной фасцией, </w:t>
      </w:r>
      <w:r>
        <w:rPr>
          <w:color w:val="000000"/>
          <w:spacing w:val="0"/>
          <w:w w:val="100"/>
          <w:position w:val="0"/>
          <w:shd w:val="clear" w:color="auto" w:fill="auto"/>
          <w:lang w:val="en-US" w:eastAsia="en-US" w:bidi="en-US"/>
        </w:rPr>
        <w:t xml:space="preserve">fascia endothoracica, </w:t>
      </w:r>
      <w:r>
        <w:rPr>
          <w:color w:val="000000"/>
          <w:spacing w:val="0"/>
          <w:w w:val="100"/>
          <w:position w:val="0"/>
          <w:shd w:val="clear" w:color="auto" w:fill="auto"/>
          <w:lang w:val="ru-RU" w:eastAsia="ru-RU" w:bidi="ru-RU"/>
        </w:rPr>
        <w:t>которая переходит также на диафрагму в форме очень тонкого слоя клетчатки.</w:t>
      </w:r>
      <w:bookmarkEnd w:id="344"/>
    </w:p>
    <w:p>
      <w:pPr>
        <w:pStyle w:val="Style88"/>
        <w:keepNext/>
        <w:keepLines/>
        <w:widowControl w:val="0"/>
        <w:shd w:val="clear" w:color="auto" w:fill="auto"/>
        <w:bidi w:val="0"/>
        <w:spacing w:before="0" w:line="240" w:lineRule="auto"/>
        <w:ind w:left="0" w:right="0" w:firstLine="0"/>
        <w:jc w:val="center"/>
      </w:pPr>
      <w:bookmarkStart w:id="345" w:name="bookmark345"/>
      <w:r>
        <w:rPr>
          <w:color w:val="000000"/>
          <w:spacing w:val="0"/>
          <w:w w:val="100"/>
          <w:position w:val="0"/>
          <w:shd w:val="clear" w:color="auto" w:fill="auto"/>
          <w:lang w:val="ru-RU" w:eastAsia="ru-RU" w:bidi="ru-RU"/>
        </w:rPr>
        <w:t>МЫШЦЫ ЖИВОТА</w:t>
      </w:r>
      <w:bookmarkEnd w:id="345"/>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Мышцы живота занимают промежуток между нижней апертурой грудной клетки и верхним краем таза. Они окружают брюшную полость, образуя ее стенки. Различа</w:t>
        <w:softHyphen/>
        <w:t>ют боковые, передние и задние мышцы. Мышцы живота относятся исключительно к аутохтонной вентральной мускулатуре этой области и иннервируются межребер</w:t>
        <w:softHyphen/>
        <w:t xml:space="preserve">ными нервами </w:t>
      </w:r>
      <w:r>
        <w:rPr>
          <w:color w:val="000000"/>
          <w:spacing w:val="0"/>
          <w:w w:val="100"/>
          <w:position w:val="0"/>
          <w:shd w:val="clear" w:color="auto" w:fill="auto"/>
          <w:lang w:val="en-US" w:eastAsia="en-US" w:bidi="en-US"/>
        </w:rPr>
        <w:t xml:space="preserve">(V-XII) </w:t>
      </w:r>
      <w:r>
        <w:rPr>
          <w:color w:val="000000"/>
          <w:spacing w:val="0"/>
          <w:w w:val="100"/>
          <w:position w:val="0"/>
          <w:shd w:val="clear" w:color="auto" w:fill="auto"/>
          <w:lang w:val="ru-RU" w:eastAsia="ru-RU" w:bidi="ru-RU"/>
        </w:rPr>
        <w:t>и верхними ветвями поясничного сплетения (см. рис. 87).</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Боковые мышцы</w:t>
      </w:r>
      <w:r>
        <w:rPr>
          <w:color w:val="000000"/>
          <w:spacing w:val="0"/>
          <w:w w:val="100"/>
          <w:position w:val="0"/>
          <w:shd w:val="clear" w:color="auto" w:fill="auto"/>
          <w:lang w:val="ru-RU" w:eastAsia="ru-RU" w:bidi="ru-RU"/>
        </w:rPr>
        <w:t xml:space="preserve"> представляют собой три широких мышечных пласта, лежащих друг на друге, сухожильные растяжения которых, образовав влагалище для гл. </w:t>
      </w:r>
      <w:r>
        <w:rPr>
          <w:color w:val="000000"/>
          <w:spacing w:val="0"/>
          <w:w w:val="100"/>
          <w:position w:val="0"/>
          <w:shd w:val="clear" w:color="auto" w:fill="auto"/>
          <w:lang w:val="en-US" w:eastAsia="en-US" w:bidi="en-US"/>
        </w:rPr>
        <w:t xml:space="preserve">rectus abdominis, </w:t>
      </w:r>
      <w:r>
        <w:rPr>
          <w:color w:val="000000"/>
          <w:spacing w:val="0"/>
          <w:w w:val="100"/>
          <w:position w:val="0"/>
          <w:shd w:val="clear" w:color="auto" w:fill="auto"/>
          <w:lang w:val="ru-RU" w:eastAsia="ru-RU" w:bidi="ru-RU"/>
        </w:rPr>
        <w:t xml:space="preserve">соединяются спереди живота по так называемой белой линии, </w:t>
      </w:r>
      <w:r>
        <w:rPr>
          <w:color w:val="000000"/>
          <w:spacing w:val="0"/>
          <w:w w:val="100"/>
          <w:position w:val="0"/>
          <w:shd w:val="clear" w:color="auto" w:fill="auto"/>
          <w:lang w:val="en-US" w:eastAsia="en-US" w:bidi="en-US"/>
        </w:rPr>
        <w:t>linea alba.</w:t>
      </w:r>
    </w:p>
    <w:p>
      <w:pPr>
        <w:pStyle w:val="Style14"/>
        <w:keepNext w:val="0"/>
        <w:keepLines w:val="0"/>
        <w:widowControl w:val="0"/>
        <w:numPr>
          <w:ilvl w:val="0"/>
          <w:numId w:val="163"/>
        </w:numPr>
        <w:shd w:val="clear" w:color="auto" w:fill="auto"/>
        <w:tabs>
          <w:tab w:pos="380" w:val="left"/>
        </w:tabs>
        <w:bidi w:val="0"/>
        <w:spacing w:before="0" w:after="12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Наружная косая мышца живота, </w:t>
      </w:r>
      <w:r>
        <w:rPr>
          <w:color w:val="000000"/>
          <w:spacing w:val="0"/>
          <w:w w:val="100"/>
          <w:position w:val="0"/>
          <w:shd w:val="clear" w:color="auto" w:fill="auto"/>
          <w:lang w:val="en-US" w:eastAsia="en-US" w:bidi="en-US"/>
        </w:rPr>
        <w:t xml:space="preserve">m. obliquus extemus abdominis </w:t>
      </w:r>
      <w:r>
        <w:rPr>
          <w:color w:val="000000"/>
          <w:spacing w:val="0"/>
          <w:w w:val="100"/>
          <w:position w:val="0"/>
          <w:shd w:val="clear" w:color="auto" w:fill="auto"/>
          <w:lang w:val="ru-RU" w:eastAsia="ru-RU" w:bidi="ru-RU"/>
        </w:rPr>
        <w:t>(рис. 96),— самая поверхностная из всех трех широких мышц живота. Она начинается на боко</w:t>
        <w:softHyphen/>
        <w:t>вой поверхности грудной клетки от восьми нижних ребер восемью зубцами, причем волокна идут сверху вниз и медиально. Такая широкая площадь начала мышцы и вместе с тем более низкое в сравнении с четвероногими расположение ее обусловле</w:t>
        <w:softHyphen/>
        <w:t>ны усилением мускулатуры верхней конечности, которая у антропоморфных обезьян служит средством для перебрасывания тела с ветки на ветку (брахиация), а у челове</w:t>
        <w:softHyphen/>
        <w:t>ка — органом труда. Необходимость большой опоры для мышц верхней конечности вызывает расширение и удлинение грудной клетки и оттеснение книзу прикрепляю</w:t>
        <w:softHyphen/>
        <w:t>щихся на ней брюшных мышц — косых и прямой. Волокна наружной косой мышцы представляют собой как бы продолжение наружных межреберных мышц и идут в та</w:t>
        <w:softHyphen/>
        <w:t>ком же направлении косо сверху вниз и сзади наперед. Это объясняется тем, что в про</w:t>
        <w:softHyphen/>
        <w:t>цессе филогенеза по мере исчезновения ребер межреберные мышцы срастались меж</w:t>
        <w:softHyphen/>
        <w:t>ду собой и образовали сплошные мышечные пласты. Задние пучки прикрепляются к подвздошному гребню. Остальные волокна мышцы переходят в широкий апонев-</w:t>
      </w:r>
      <w:r>
        <w:br w:type="page"/>
      </w:r>
    </w:p>
    <w:p>
      <w:pPr>
        <w:pStyle w:val="Style55"/>
        <w:keepNext w:val="0"/>
        <w:keepLines w:val="0"/>
        <w:widowControl w:val="0"/>
        <w:shd w:val="clear" w:color="auto" w:fill="auto"/>
        <w:bidi w:val="0"/>
        <w:spacing w:before="0" w:after="0" w:line="336" w:lineRule="auto"/>
        <w:ind w:left="0" w:right="0" w:firstLine="540"/>
        <w:jc w:val="both"/>
      </w:pPr>
      <w:r>
        <w:rPr>
          <w:color w:val="000000"/>
          <w:spacing w:val="0"/>
          <w:w w:val="100"/>
          <w:position w:val="0"/>
          <w:shd w:val="clear" w:color="auto" w:fill="auto"/>
          <w:lang w:val="ru-RU" w:eastAsia="ru-RU" w:bidi="ru-RU"/>
        </w:rPr>
        <w:t>Рис. 96. Мышцы живота.</w:t>
      </w:r>
    </w:p>
    <w:p>
      <w:pPr>
        <w:pStyle w:val="Style46"/>
        <w:keepNext w:val="0"/>
        <w:keepLines w:val="0"/>
        <w:widowControl w:val="0"/>
        <w:shd w:val="clear" w:color="auto" w:fill="auto"/>
        <w:bidi w:val="0"/>
        <w:spacing w:before="0" w:after="180" w:line="298" w:lineRule="auto"/>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vagina m. recti abdominis </w:t>
      </w:r>
      <w:r>
        <w:rPr>
          <w:color w:val="000000"/>
          <w:spacing w:val="0"/>
          <w:w w:val="100"/>
          <w:position w:val="0"/>
          <w:shd w:val="clear" w:color="auto" w:fill="auto"/>
          <w:lang w:val="ru-RU" w:eastAsia="ru-RU" w:bidi="ru-RU"/>
        </w:rPr>
        <w:t xml:space="preserve">(передняя стенка); 2 — </w:t>
      </w:r>
      <w:r>
        <w:rPr>
          <w:color w:val="000000"/>
          <w:spacing w:val="0"/>
          <w:w w:val="100"/>
          <w:position w:val="0"/>
          <w:shd w:val="clear" w:color="auto" w:fill="auto"/>
          <w:lang w:val="en-US" w:eastAsia="en-US" w:bidi="en-US"/>
        </w:rPr>
        <w:t xml:space="preserve">m. rectus abdominis; 3 — intersectiones tendineae; 4 — m. obliquus intemus abdominis; 5 — m. obliquus extemus abdominis; 6 — m. py- ramidalis; 7 — fascia transversalis; 8 — linea arcuata; 9 — aponevrosis m. trasversus abdominis; 10 — m. transversus abdominis; 11 — </w:t>
      </w:r>
      <w:r>
        <w:rPr>
          <w:color w:val="000000"/>
          <w:spacing w:val="0"/>
          <w:w w:val="100"/>
          <w:position w:val="0"/>
          <w:shd w:val="clear" w:color="auto" w:fill="auto"/>
          <w:lang w:val="ru-RU" w:eastAsia="ru-RU" w:bidi="ru-RU"/>
        </w:rPr>
        <w:t>белая ли</w:t>
        <w:softHyphen/>
        <w:t>ния живота.</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роз, который проходит впереди </w:t>
      </w:r>
      <w:r>
        <w:rPr>
          <w:color w:val="000000"/>
          <w:spacing w:val="0"/>
          <w:w w:val="100"/>
          <w:position w:val="0"/>
          <w:shd w:val="clear" w:color="auto" w:fill="auto"/>
          <w:lang w:val="en-US" w:eastAsia="en-US" w:bidi="en-US"/>
        </w:rPr>
        <w:t xml:space="preserve">m. rectus abdominis </w:t>
      </w:r>
      <w:r>
        <w:rPr>
          <w:color w:val="000000"/>
          <w:spacing w:val="0"/>
          <w:w w:val="100"/>
          <w:position w:val="0"/>
          <w:shd w:val="clear" w:color="auto" w:fill="auto"/>
          <w:lang w:val="ru-RU" w:eastAsia="ru-RU" w:bidi="ru-RU"/>
        </w:rPr>
        <w:t>и по средней линии живота пе</w:t>
        <w:softHyphen/>
        <w:t>рекрещивается с апоневрозом другой сто</w:t>
        <w:softHyphen/>
        <w:t>роны. Его волокна принимают участие в образовании продольного тяжа — белой линии живота.</w:t>
      </w:r>
    </w:p>
    <w:p>
      <w:pPr>
        <w:pStyle w:val="Style14"/>
        <w:keepNext w:val="0"/>
        <w:keepLines w:val="0"/>
        <w:widowControl w:val="0"/>
        <w:shd w:val="clear" w:color="auto" w:fill="auto"/>
        <w:bidi w:val="0"/>
        <w:spacing w:before="0" w:after="0"/>
        <w:ind w:left="0" w:right="0"/>
        <w:jc w:val="both"/>
      </w:pPr>
      <w:r>
        <w:drawing>
          <wp:anchor distT="50800" distB="50800" distL="50800" distR="50800" simplePos="0" relativeHeight="125829497" behindDoc="0" locked="0" layoutInCell="1" allowOverlap="1">
            <wp:simplePos x="0" y="0"/>
            <wp:positionH relativeFrom="page">
              <wp:posOffset>2069465</wp:posOffset>
            </wp:positionH>
            <wp:positionV relativeFrom="margin">
              <wp:posOffset>67310</wp:posOffset>
            </wp:positionV>
            <wp:extent cx="1383665" cy="1657985"/>
            <wp:wrapSquare wrapText="left"/>
            <wp:docPr id="431" name="Shape 431"/>
            <a:graphic xmlns:a="http://schemas.openxmlformats.org/drawingml/2006/main">
              <a:graphicData uri="http://schemas.openxmlformats.org/drawingml/2006/picture">
                <pic:pic xmlns:pic="http://schemas.openxmlformats.org/drawingml/2006/picture">
                  <pic:nvPicPr>
                    <pic:cNvPr id="432" name="Picture box 432"/>
                    <pic:cNvPicPr/>
                  </pic:nvPicPr>
                  <pic:blipFill>
                    <a:blip r:embed="rId317"/>
                    <a:stretch/>
                  </pic:blipFill>
                  <pic:spPr>
                    <a:xfrm>
                      <a:ext cx="1383665" cy="1657985"/>
                    </a:xfrm>
                    <a:prstGeom prst="rect"/>
                  </pic:spPr>
                </pic:pic>
              </a:graphicData>
            </a:graphic>
          </wp:anchor>
        </w:drawing>
      </w:r>
      <w:r>
        <w:rPr>
          <w:color w:val="000000"/>
          <w:spacing w:val="0"/>
          <w:w w:val="100"/>
          <w:position w:val="0"/>
          <w:shd w:val="clear" w:color="auto" w:fill="auto"/>
          <w:lang w:val="ru-RU" w:eastAsia="ru-RU" w:bidi="ru-RU"/>
        </w:rPr>
        <w:t xml:space="preserve">Нижний свободный край апоневроза наружной косой мышцы перекидывается между </w:t>
      </w:r>
      <w:r>
        <w:rPr>
          <w:color w:val="000000"/>
          <w:spacing w:val="0"/>
          <w:w w:val="100"/>
          <w:position w:val="0"/>
          <w:shd w:val="clear" w:color="auto" w:fill="auto"/>
          <w:lang w:val="en-US" w:eastAsia="en-US" w:bidi="en-US"/>
        </w:rPr>
        <w:t xml:space="preserve">spina iliaca anterior superior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tuber- culum pubicum, </w:t>
      </w:r>
      <w:r>
        <w:rPr>
          <w:color w:val="000000"/>
          <w:spacing w:val="0"/>
          <w:w w:val="100"/>
          <w:position w:val="0"/>
          <w:shd w:val="clear" w:color="auto" w:fill="auto"/>
          <w:lang w:val="ru-RU" w:eastAsia="ru-RU" w:bidi="ru-RU"/>
        </w:rPr>
        <w:t xml:space="preserve">подворачиваясь внутрь </w:t>
      </w:r>
      <w:r>
        <w:rPr>
          <w:color w:val="000000"/>
          <w:spacing w:val="0"/>
          <w:w w:val="100"/>
          <w:position w:val="0"/>
          <w:shd w:val="clear" w:color="auto" w:fill="auto"/>
          <w:lang w:val="ru-RU" w:eastAsia="ru-RU" w:bidi="ru-RU"/>
        </w:rPr>
        <w:t xml:space="preserve">в виде желоба. Этот край, выделяемый условно, носит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паховой связки, </w:t>
      </w:r>
      <w:r>
        <w:rPr>
          <w:color w:val="000000"/>
          <w:spacing w:val="0"/>
          <w:w w:val="100"/>
          <w:position w:val="0"/>
          <w:shd w:val="clear" w:color="auto" w:fill="auto"/>
          <w:lang w:val="en-US" w:eastAsia="en-US" w:bidi="en-US"/>
        </w:rPr>
        <w:t xml:space="preserve">lig. inguinale. </w:t>
      </w:r>
      <w:r>
        <w:rPr>
          <w:color w:val="000000"/>
          <w:spacing w:val="0"/>
          <w:w w:val="100"/>
          <w:position w:val="0"/>
          <w:shd w:val="clear" w:color="auto" w:fill="auto"/>
          <w:lang w:val="ru-RU" w:eastAsia="ru-RU" w:bidi="ru-RU"/>
        </w:rPr>
        <w:t>У приматов паховая связка поддерживает нижнюю стенку живота и пахо</w:t>
        <w:softHyphen/>
        <w:t>вый канал. У человека она выделяется лишь как нижняя стенка пахового канала.</w:t>
      </w:r>
    </w:p>
    <w:p>
      <w:pPr>
        <w:pStyle w:val="Style14"/>
        <w:keepNext w:val="0"/>
        <w:keepLines w:val="0"/>
        <w:widowControl w:val="0"/>
        <w:shd w:val="clear" w:color="auto" w:fill="auto"/>
        <w:bidi w:val="0"/>
        <w:spacing w:before="0" w:after="0" w:line="302" w:lineRule="auto"/>
        <w:ind w:left="0" w:right="0"/>
        <w:jc w:val="both"/>
      </w:pPr>
      <w:r>
        <w:rPr>
          <w:color w:val="000000"/>
          <w:spacing w:val="0"/>
          <w:w w:val="100"/>
          <w:position w:val="0"/>
          <w:shd w:val="clear" w:color="auto" w:fill="auto"/>
          <w:lang w:val="ru-RU" w:eastAsia="ru-RU" w:bidi="ru-RU"/>
        </w:rPr>
        <w:t>У места медиального прикрепления паховой связки ее фиброзные волокна завора</w:t>
        <w:softHyphen/>
        <w:t xml:space="preserve">чиваются книзу, к гребню лобковой кости, образуя так называемую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лакунарную связ</w:t>
        <w:softHyphen/>
        <w:t xml:space="preserve">ку, </w:t>
      </w:r>
      <w:r>
        <w:rPr>
          <w:color w:val="000000"/>
          <w:spacing w:val="0"/>
          <w:w w:val="100"/>
          <w:position w:val="0"/>
          <w:shd w:val="clear" w:color="auto" w:fill="auto"/>
          <w:lang w:val="en-US" w:eastAsia="en-US" w:bidi="en-US"/>
        </w:rPr>
        <w:t xml:space="preserve">lig. lacunare. </w:t>
      </w:r>
      <w:r>
        <w:rPr>
          <w:color w:val="000000"/>
          <w:spacing w:val="0"/>
          <w:w w:val="100"/>
          <w:position w:val="0"/>
          <w:shd w:val="clear" w:color="auto" w:fill="auto"/>
          <w:lang w:val="ru-RU" w:eastAsia="ru-RU" w:bidi="ru-RU"/>
        </w:rPr>
        <w:t xml:space="preserve">Над медиальным отделом паховой связки в апоневрозе наружной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косой </w:t>
      </w:r>
      <w:r>
        <w:rPr>
          <w:color w:val="000000"/>
          <w:spacing w:val="0"/>
          <w:w w:val="100"/>
          <w:position w:val="0"/>
          <w:shd w:val="clear" w:color="auto" w:fill="auto"/>
          <w:lang w:val="ru-RU" w:eastAsia="ru-RU" w:bidi="ru-RU"/>
        </w:rPr>
        <w:t xml:space="preserve">мышцы находится треугольная щель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поверхностное паховое кольцо, </w:t>
      </w:r>
      <w:r>
        <w:rPr>
          <w:color w:val="000000"/>
          <w:spacing w:val="0"/>
          <w:w w:val="100"/>
          <w:position w:val="0"/>
          <w:shd w:val="clear" w:color="auto" w:fill="auto"/>
          <w:lang w:val="en-US" w:eastAsia="en-US" w:bidi="en-US"/>
        </w:rPr>
        <w:t xml:space="preserve">annulus inguinalis superficialis. </w:t>
      </w:r>
      <w:r>
        <w:rPr>
          <w:color w:val="000000"/>
          <w:spacing w:val="0"/>
          <w:w w:val="100"/>
          <w:position w:val="0"/>
          <w:shd w:val="clear" w:color="auto" w:fill="auto"/>
          <w:lang w:val="ru-RU" w:eastAsia="ru-RU" w:bidi="ru-RU"/>
        </w:rPr>
        <w:t xml:space="preserve">Позади заднего края мясистой части гл. </w:t>
      </w:r>
      <w:r>
        <w:rPr>
          <w:color w:val="000000"/>
          <w:spacing w:val="0"/>
          <w:w w:val="100"/>
          <w:position w:val="0"/>
          <w:shd w:val="clear" w:color="auto" w:fill="auto"/>
          <w:lang w:val="en-US" w:eastAsia="en-US" w:bidi="en-US"/>
        </w:rPr>
        <w:t xml:space="preserve">obliquus extemus abdominis, </w:t>
      </w:r>
      <w:r>
        <w:rPr>
          <w:color w:val="000000"/>
          <w:spacing w:val="0"/>
          <w:w w:val="100"/>
          <w:position w:val="0"/>
          <w:shd w:val="clear" w:color="auto" w:fill="auto"/>
          <w:lang w:val="ru-RU" w:eastAsia="ru-RU" w:bidi="ru-RU"/>
        </w:rPr>
        <w:t xml:space="preserve">между ним и началом </w:t>
      </w:r>
      <w:r>
        <w:rPr>
          <w:color w:val="000000"/>
          <w:spacing w:val="0"/>
          <w:w w:val="100"/>
          <w:position w:val="0"/>
          <w:shd w:val="clear" w:color="auto" w:fill="auto"/>
          <w:lang w:val="en-US" w:eastAsia="en-US" w:bidi="en-US"/>
        </w:rPr>
        <w:t xml:space="preserve">m. latissimus dorsi, </w:t>
      </w:r>
      <w:r>
        <w:rPr>
          <w:color w:val="000000"/>
          <w:spacing w:val="0"/>
          <w:w w:val="100"/>
          <w:position w:val="0"/>
          <w:shd w:val="clear" w:color="auto" w:fill="auto"/>
          <w:lang w:val="ru-RU" w:eastAsia="ru-RU" w:bidi="ru-RU"/>
        </w:rPr>
        <w:t xml:space="preserve">образуется небольшой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треуголь</w:t>
        <w:softHyphen/>
        <w:t xml:space="preserve">ный промежуток, </w:t>
      </w:r>
      <w:r>
        <w:rPr>
          <w:color w:val="000000"/>
          <w:spacing w:val="0"/>
          <w:w w:val="100"/>
          <w:position w:val="0"/>
          <w:shd w:val="clear" w:color="auto" w:fill="auto"/>
          <w:lang w:val="en-US" w:eastAsia="en-US" w:bidi="en-US"/>
        </w:rPr>
        <w:t xml:space="preserve">trigonum lumbale, </w:t>
      </w:r>
      <w:r>
        <w:rPr>
          <w:color w:val="000000"/>
          <w:spacing w:val="0"/>
          <w:w w:val="100"/>
          <w:position w:val="0"/>
          <w:shd w:val="clear" w:color="auto" w:fill="auto"/>
          <w:lang w:val="ru-RU" w:eastAsia="ru-RU" w:bidi="ru-RU"/>
        </w:rPr>
        <w:t>ограниченный снизу подвздошным гребнем. Дно этого треугольника составляет внутренняя косая мышца живота. Поясничный треу</w:t>
        <w:softHyphen/>
        <w:t xml:space="preserve">гольник может быть местом образования грыж (инн. </w:t>
      </w:r>
      <w:r>
        <w:rPr>
          <w:color w:val="000000"/>
          <w:spacing w:val="0"/>
          <w:w w:val="100"/>
          <w:position w:val="0"/>
          <w:shd w:val="clear" w:color="auto" w:fill="auto"/>
          <w:lang w:val="en-US" w:eastAsia="en-US" w:bidi="en-US"/>
        </w:rPr>
        <w:t>Th</w:t>
      </w:r>
      <w:r>
        <w:rPr>
          <w:color w:val="000000"/>
          <w:spacing w:val="0"/>
          <w:w w:val="100"/>
          <w:position w:val="0"/>
          <w:shd w:val="clear" w:color="auto" w:fill="auto"/>
          <w:vertAlign w:val="subscript"/>
          <w:lang w:val="en-US" w:eastAsia="en-US" w:bidi="en-US"/>
        </w:rPr>
        <w:t xml:space="preserve">s </w:t>
      </w:r>
      <w:r>
        <w:rPr>
          <w:color w:val="000000"/>
          <w:spacing w:val="0"/>
          <w:w w:val="100"/>
          <w:position w:val="0"/>
          <w:shd w:val="clear" w:color="auto" w:fill="auto"/>
          <w:vertAlign w:val="subscript"/>
          <w:lang w:val="ru-RU" w:eastAsia="ru-RU" w:bidi="ru-RU"/>
        </w:rPr>
        <w:t>|2</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L</w:t>
      </w:r>
      <w:r>
        <w:rPr>
          <w:color w:val="000000"/>
          <w:spacing w:val="0"/>
          <w:w w:val="100"/>
          <w:position w:val="0"/>
          <w:shd w:val="clear" w:color="auto" w:fill="auto"/>
          <w:vertAlign w:val="subscript"/>
          <w:lang w:val="en-US" w:eastAsia="en-US" w:bidi="en-US"/>
        </w:rPr>
        <w:t>p</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пп. </w:t>
      </w:r>
      <w:r>
        <w:rPr>
          <w:color w:val="000000"/>
          <w:spacing w:val="0"/>
          <w:w w:val="100"/>
          <w:position w:val="0"/>
          <w:shd w:val="clear" w:color="auto" w:fill="auto"/>
          <w:lang w:val="en-US" w:eastAsia="en-US" w:bidi="en-US"/>
        </w:rPr>
        <w:t xml:space="preserve">intercostales, iliohypogastricus et ilioinguinalis) </w:t>
      </w:r>
      <w:r>
        <w:rPr>
          <w:color w:val="000000"/>
          <w:spacing w:val="0"/>
          <w:w w:val="100"/>
          <w:position w:val="0"/>
          <w:shd w:val="clear" w:color="auto" w:fill="auto"/>
          <w:lang w:val="ru-RU" w:eastAsia="ru-RU" w:bidi="ru-RU"/>
        </w:rPr>
        <w:t>(см. рис. 99-100).</w:t>
      </w:r>
    </w:p>
    <w:p>
      <w:pPr>
        <w:pStyle w:val="Style14"/>
        <w:keepNext w:val="0"/>
        <w:keepLines w:val="0"/>
        <w:widowControl w:val="0"/>
        <w:shd w:val="clear" w:color="auto" w:fill="auto"/>
        <w:bidi w:val="0"/>
        <w:spacing w:before="0" w:after="0" w:line="293"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Наружная косая мышца живота при одностороннем сокращении пово</w:t>
        <w:softHyphen/>
        <w:t>рачивает туловище в противоположную сторону. При двустороннем сокращении опус</w:t>
        <w:softHyphen/>
        <w:t>кает ребра, сгибает позвоночник.</w:t>
      </w:r>
    </w:p>
    <w:p>
      <w:pPr>
        <w:pStyle w:val="Style14"/>
        <w:keepNext w:val="0"/>
        <w:keepLines w:val="0"/>
        <w:widowControl w:val="0"/>
        <w:numPr>
          <w:ilvl w:val="0"/>
          <w:numId w:val="163"/>
        </w:numPr>
        <w:shd w:val="clear" w:color="auto" w:fill="auto"/>
        <w:tabs>
          <w:tab w:pos="390"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Внутренняя косая мышца живота, </w:t>
      </w:r>
      <w:r>
        <w:rPr>
          <w:color w:val="000000"/>
          <w:spacing w:val="0"/>
          <w:w w:val="100"/>
          <w:position w:val="0"/>
          <w:shd w:val="clear" w:color="auto" w:fill="auto"/>
          <w:lang w:val="en-US" w:eastAsia="en-US" w:bidi="en-US"/>
        </w:rPr>
        <w:t xml:space="preserve">m. obliquus intemus abdominis, </w:t>
      </w:r>
      <w:r>
        <w:rPr>
          <w:color w:val="000000"/>
          <w:spacing w:val="0"/>
          <w:w w:val="100"/>
          <w:position w:val="0"/>
          <w:shd w:val="clear" w:color="auto" w:fill="auto"/>
          <w:lang w:val="ru-RU" w:eastAsia="ru-RU" w:bidi="ru-RU"/>
        </w:rPr>
        <w:t>лежит под пре</w:t>
        <w:softHyphen/>
        <w:t xml:space="preserve">дыдущей мышцей. Она берет начало сзади от </w:t>
      </w:r>
      <w:r>
        <w:rPr>
          <w:color w:val="000000"/>
          <w:spacing w:val="0"/>
          <w:w w:val="100"/>
          <w:position w:val="0"/>
          <w:shd w:val="clear" w:color="auto" w:fill="auto"/>
          <w:lang w:val="en-US" w:eastAsia="en-US" w:bidi="en-US"/>
        </w:rPr>
        <w:t xml:space="preserve">fasciae thoracolumbalis, </w:t>
      </w:r>
      <w:r>
        <w:rPr>
          <w:color w:val="000000"/>
          <w:spacing w:val="0"/>
          <w:w w:val="100"/>
          <w:position w:val="0"/>
          <w:shd w:val="clear" w:color="auto" w:fill="auto"/>
          <w:lang w:val="ru-RU" w:eastAsia="ru-RU" w:bidi="ru-RU"/>
        </w:rPr>
        <w:t>затем от подвздош</w:t>
        <w:softHyphen/>
        <w:t>ного гребня и от латеральных двух третей паховой связки. Направление волокон мышцы в общем восходящее, веерообразное. Задние пучки мышцы, восходя кверху, прикреп</w:t>
        <w:softHyphen/>
        <w:t xml:space="preserve">ляются к нижнему краю XII, XI и X ребер. Продолжением их между ребрами служат </w:t>
      </w:r>
      <w:r>
        <w:rPr>
          <w:color w:val="000000"/>
          <w:spacing w:val="0"/>
          <w:w w:val="100"/>
          <w:position w:val="0"/>
          <w:shd w:val="clear" w:color="auto" w:fill="auto"/>
          <w:lang w:val="en-US" w:eastAsia="en-US" w:bidi="en-US"/>
        </w:rPr>
        <w:t xml:space="preserve">mm. intercostales intemi. </w:t>
      </w:r>
      <w:r>
        <w:rPr>
          <w:color w:val="000000"/>
          <w:spacing w:val="0"/>
          <w:w w:val="100"/>
          <w:position w:val="0"/>
          <w:shd w:val="clear" w:color="auto" w:fill="auto"/>
          <w:lang w:val="ru-RU" w:eastAsia="ru-RU" w:bidi="ru-RU"/>
        </w:rPr>
        <w:t>Передние пучки мышцы переходят в широкий апоневроз, ко</w:t>
        <w:softHyphen/>
        <w:t xml:space="preserve">торый по латеральному краю </w:t>
      </w:r>
      <w:r>
        <w:rPr>
          <w:color w:val="000000"/>
          <w:spacing w:val="0"/>
          <w:w w:val="100"/>
          <w:position w:val="0"/>
          <w:shd w:val="clear" w:color="auto" w:fill="auto"/>
          <w:lang w:val="en-US" w:eastAsia="en-US" w:bidi="en-US"/>
        </w:rPr>
        <w:t xml:space="preserve">m. rectus </w:t>
      </w:r>
      <w:r>
        <w:rPr>
          <w:color w:val="000000"/>
          <w:spacing w:val="0"/>
          <w:w w:val="100"/>
          <w:position w:val="0"/>
          <w:shd w:val="clear" w:color="auto" w:fill="auto"/>
          <w:lang w:val="ru-RU" w:eastAsia="ru-RU" w:bidi="ru-RU"/>
        </w:rPr>
        <w:t>расщспляеюя ладна лишка, принимающих уча</w:t>
        <w:softHyphen/>
        <w:t xml:space="preserve">стие в образовании влагалища названной мышцы (об этом см. ниже). Медиально от пт. </w:t>
      </w:r>
      <w:r>
        <w:rPr>
          <w:color w:val="000000"/>
          <w:spacing w:val="0"/>
          <w:w w:val="100"/>
          <w:position w:val="0"/>
          <w:shd w:val="clear" w:color="auto" w:fill="auto"/>
          <w:lang w:val="en-US" w:eastAsia="en-US" w:bidi="en-US"/>
        </w:rPr>
        <w:t xml:space="preserve">rectus, </w:t>
      </w:r>
      <w:r>
        <w:rPr>
          <w:color w:val="000000"/>
          <w:spacing w:val="0"/>
          <w:w w:val="100"/>
          <w:position w:val="0"/>
          <w:shd w:val="clear" w:color="auto" w:fill="auto"/>
          <w:lang w:val="ru-RU" w:eastAsia="ru-RU" w:bidi="ru-RU"/>
        </w:rPr>
        <w:t xml:space="preserve">по </w:t>
      </w:r>
      <w:r>
        <w:rPr>
          <w:color w:val="000000"/>
          <w:spacing w:val="0"/>
          <w:w w:val="100"/>
          <w:position w:val="0"/>
          <w:shd w:val="clear" w:color="auto" w:fill="auto"/>
          <w:lang w:val="en-US" w:eastAsia="en-US" w:bidi="en-US"/>
        </w:rPr>
        <w:t xml:space="preserve">linea alba, </w:t>
      </w:r>
      <w:r>
        <w:rPr>
          <w:color w:val="000000"/>
          <w:spacing w:val="0"/>
          <w:w w:val="100"/>
          <w:position w:val="0"/>
          <w:shd w:val="clear" w:color="auto" w:fill="auto"/>
          <w:lang w:val="ru-RU" w:eastAsia="ru-RU" w:bidi="ru-RU"/>
        </w:rPr>
        <w:t xml:space="preserve">апоневроз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соединяема </w:t>
      </w:r>
      <w:r>
        <w:rPr>
          <w:color w:val="000000"/>
          <w:spacing w:val="0"/>
          <w:w w:val="100"/>
          <w:position w:val="0"/>
          <w:shd w:val="clear" w:color="auto" w:fill="auto"/>
          <w:lang w:val="ru-RU" w:eastAsia="ru-RU" w:bidi="ru-RU"/>
        </w:rPr>
        <w:t xml:space="preserve">с таким же апоневрозом противоположной стороны (инн. </w:t>
      </w:r>
      <w:r>
        <w:rPr>
          <w:color w:val="000000"/>
          <w:spacing w:val="0"/>
          <w:w w:val="100"/>
          <w:position w:val="0"/>
          <w:shd w:val="clear" w:color="auto" w:fill="auto"/>
          <w:lang w:val="en-US" w:eastAsia="en-US" w:bidi="en-US"/>
        </w:rPr>
        <w:t>Th</w:t>
      </w:r>
      <w:r>
        <w:rPr>
          <w:color w:val="000000"/>
          <w:spacing w:val="0"/>
          <w:w w:val="100"/>
          <w:position w:val="0"/>
          <w:shd w:val="clear" w:color="auto" w:fill="auto"/>
          <w:vertAlign w:val="subscript"/>
          <w:lang w:val="en-US" w:eastAsia="en-US" w:bidi="en-US"/>
        </w:rPr>
        <w:t xml:space="preserve">K </w:t>
      </w:r>
      <w:r>
        <w:rPr>
          <w:color w:val="000000"/>
          <w:spacing w:val="0"/>
          <w:w w:val="100"/>
          <w:position w:val="0"/>
          <w:shd w:val="clear" w:color="auto" w:fill="auto"/>
          <w:vertAlign w:val="subscript"/>
          <w:lang w:val="ru-RU" w:eastAsia="ru-RU" w:bidi="ru-RU"/>
        </w:rPr>
        <w:t>|2</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L</w:t>
      </w:r>
      <w:r>
        <w:rPr>
          <w:color w:val="000000"/>
          <w:spacing w:val="0"/>
          <w:w w:val="100"/>
          <w:position w:val="0"/>
          <w:shd w:val="clear" w:color="auto" w:fill="auto"/>
          <w:vertAlign w:val="subscript"/>
          <w:lang w:val="en-US" w:eastAsia="en-US" w:bidi="en-US"/>
        </w:rPr>
        <w:t>p</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пп. </w:t>
      </w:r>
      <w:r>
        <w:rPr>
          <w:color w:val="000000"/>
          <w:spacing w:val="0"/>
          <w:w w:val="100"/>
          <w:position w:val="0"/>
          <w:shd w:val="clear" w:color="auto" w:fill="auto"/>
          <w:lang w:val="en-US" w:eastAsia="en-US" w:bidi="en-US"/>
        </w:rPr>
        <w:t xml:space="preserve">intercostalcs </w:t>
      </w:r>
      <w:r>
        <w:rPr>
          <w:color w:val="000000"/>
          <w:spacing w:val="0"/>
          <w:w w:val="100"/>
          <w:position w:val="0"/>
          <w:shd w:val="clear" w:color="auto" w:fill="auto"/>
          <w:lang w:val="ru-RU" w:eastAsia="ru-RU" w:bidi="ru-RU"/>
        </w:rPr>
        <w:t xml:space="preserve">X XII, </w:t>
      </w:r>
      <w:r>
        <w:rPr>
          <w:color w:val="000000"/>
          <w:spacing w:val="0"/>
          <w:w w:val="100"/>
          <w:position w:val="0"/>
          <w:shd w:val="clear" w:color="auto" w:fill="auto"/>
          <w:lang w:val="en-US" w:eastAsia="en-US" w:bidi="en-US"/>
        </w:rPr>
        <w:t>iliohypogastricus ct ilioinguinalis).</w:t>
      </w:r>
    </w:p>
    <w:p>
      <w:pPr>
        <w:pStyle w:val="Style14"/>
        <w:keepNext w:val="0"/>
        <w:keepLines w:val="0"/>
        <w:widowControl w:val="0"/>
        <w:shd w:val="clear" w:color="auto" w:fill="auto"/>
        <w:bidi w:val="0"/>
        <w:spacing w:before="0" w:after="0" w:line="293"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Внутренняя косая мышца живота при одностороннем сокращении вме</w:t>
        <w:softHyphen/>
        <w:t xml:space="preserve">сте с наружной косой мышцей живота противоположной стороны поворачивает гу- </w:t>
      </w:r>
      <w:r>
        <w:rPr>
          <w:color w:val="000000"/>
          <w:spacing w:val="0"/>
          <w:w w:val="100"/>
          <w:position w:val="0"/>
          <w:shd w:val="clear" w:color="auto" w:fill="auto"/>
          <w:lang w:val="ru-RU" w:eastAsia="ru-RU" w:bidi="ru-RU"/>
        </w:rPr>
        <w:t xml:space="preserve">ловище в свою сторону. При двустороннем сокращении внутренние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косые мышцы </w:t>
      </w:r>
      <w:r>
        <w:rPr>
          <w:color w:val="000000"/>
          <w:spacing w:val="0"/>
          <w:w w:val="100"/>
          <w:position w:val="0"/>
          <w:shd w:val="clear" w:color="auto" w:fill="auto"/>
          <w:lang w:val="ru-RU" w:eastAsia="ru-RU" w:bidi="ru-RU"/>
        </w:rPr>
        <w:t>сгибают позвоночник.</w:t>
      </w:r>
    </w:p>
    <w:p>
      <w:pPr>
        <w:pStyle w:val="Style14"/>
        <w:keepNext w:val="0"/>
        <w:keepLines w:val="0"/>
        <w:widowControl w:val="0"/>
        <w:numPr>
          <w:ilvl w:val="0"/>
          <w:numId w:val="163"/>
        </w:numPr>
        <w:shd w:val="clear" w:color="auto" w:fill="auto"/>
        <w:tabs>
          <w:tab w:pos="385"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Поперечная мышца живота, </w:t>
      </w:r>
      <w:r>
        <w:rPr>
          <w:color w:val="000000"/>
          <w:spacing w:val="0"/>
          <w:w w:val="100"/>
          <w:position w:val="0"/>
          <w:shd w:val="clear" w:color="auto" w:fill="auto"/>
          <w:lang w:val="en-US" w:eastAsia="en-US" w:bidi="en-US"/>
        </w:rPr>
        <w:t xml:space="preserve">m. transversus abdominis,— </w:t>
      </w:r>
      <w:r>
        <w:rPr>
          <w:color w:val="000000"/>
          <w:spacing w:val="0"/>
          <w:w w:val="100"/>
          <w:position w:val="0"/>
          <w:shd w:val="clear" w:color="auto" w:fill="auto"/>
          <w:lang w:val="ru-RU" w:eastAsia="ru-RU" w:bidi="ru-RU"/>
        </w:rPr>
        <w:t>самая глубокая и тон</w:t>
        <w:softHyphen/>
        <w:t xml:space="preserve">кая из всех широких брюшных мышц. Она начинается от внутренней поверхности шести нижних ребер. Выше диафрагмы продолжение ее составляет </w:t>
      </w:r>
      <w:r>
        <w:rPr>
          <w:color w:val="000000"/>
          <w:spacing w:val="0"/>
          <w:w w:val="100"/>
          <w:position w:val="0"/>
          <w:shd w:val="clear" w:color="auto" w:fill="auto"/>
          <w:lang w:val="en-US" w:eastAsia="en-US" w:bidi="en-US"/>
        </w:rPr>
        <w:t xml:space="preserve">m. tranversus thoracis. </w:t>
      </w:r>
      <w:r>
        <w:rPr>
          <w:color w:val="000000"/>
          <w:spacing w:val="0"/>
          <w:w w:val="100"/>
          <w:position w:val="0"/>
          <w:shd w:val="clear" w:color="auto" w:fill="auto"/>
          <w:lang w:val="ru-RU" w:eastAsia="ru-RU" w:bidi="ru-RU"/>
        </w:rPr>
        <w:t xml:space="preserve">Далее книзу и кзади мышца берет начало от глубокого листка </w:t>
      </w:r>
      <w:r>
        <w:rPr>
          <w:color w:val="000000"/>
          <w:spacing w:val="0"/>
          <w:w w:val="100"/>
          <w:position w:val="0"/>
          <w:shd w:val="clear" w:color="auto" w:fill="auto"/>
          <w:lang w:val="en-US" w:eastAsia="en-US" w:bidi="en-US"/>
        </w:rPr>
        <w:t xml:space="preserve">fasciae thoracolumbahs </w:t>
      </w:r>
      <w:r>
        <w:rPr>
          <w:color w:val="000000"/>
          <w:spacing w:val="0"/>
          <w:w w:val="100"/>
          <w:position w:val="0"/>
          <w:shd w:val="clear" w:color="auto" w:fill="auto"/>
          <w:lang w:val="ru-RU" w:eastAsia="ru-RU" w:bidi="ru-RU"/>
        </w:rPr>
        <w:t>и, наконец, в самом низу — от подвздошного гребня и латеральных двух третей паховой связки. От этих мест своего начала волокна мышцы идут попе</w:t>
        <w:softHyphen/>
        <w:t xml:space="preserve">речно кпереди и медиально и переходят в широкий апоневроз, который направляется к </w:t>
      </w:r>
      <w:r>
        <w:rPr>
          <w:color w:val="000000"/>
          <w:spacing w:val="0"/>
          <w:w w:val="100"/>
          <w:position w:val="0"/>
          <w:shd w:val="clear" w:color="auto" w:fill="auto"/>
          <w:lang w:val="en-US" w:eastAsia="en-US" w:bidi="en-US"/>
        </w:rPr>
        <w:t xml:space="preserve">linea alba, </w:t>
      </w:r>
      <w:r>
        <w:rPr>
          <w:color w:val="000000"/>
          <w:spacing w:val="0"/>
          <w:w w:val="100"/>
          <w:position w:val="0"/>
          <w:shd w:val="clear" w:color="auto" w:fill="auto"/>
          <w:lang w:val="ru-RU" w:eastAsia="ru-RU" w:bidi="ru-RU"/>
        </w:rPr>
        <w:t xml:space="preserve">в верхнем своем отделе позади, а в нижнем — впереди </w:t>
      </w:r>
      <w:r>
        <w:rPr>
          <w:color w:val="000000"/>
          <w:spacing w:val="0"/>
          <w:w w:val="100"/>
          <w:position w:val="0"/>
          <w:shd w:val="clear" w:color="auto" w:fill="auto"/>
          <w:lang w:val="en-US" w:eastAsia="en-US" w:bidi="en-US"/>
        </w:rPr>
        <w:t xml:space="preserve">m. rectus abdominis, </w:t>
      </w:r>
      <w:r>
        <w:rPr>
          <w:color w:val="000000"/>
          <w:spacing w:val="0"/>
          <w:w w:val="100"/>
          <w:position w:val="0"/>
          <w:shd w:val="clear" w:color="auto" w:fill="auto"/>
          <w:lang w:val="ru-RU" w:eastAsia="ru-RU" w:bidi="ru-RU"/>
        </w:rPr>
        <w:t>и соединяется с апоневрозом противоположной стороны. У многих млекопитающих эта мышца развита сильнее и может втягивать яичко в брюшную полость из мошон</w:t>
        <w:softHyphen/>
        <w:t>ки. У человека от внутренней косой и поперечной мышц к яичку отходит лишь не</w:t>
        <w:softHyphen/>
        <w:t xml:space="preserve">большой мышечный пучок — рудиментарная мышца, поднимающая яичко, </w:t>
      </w:r>
      <w:r>
        <w:rPr>
          <w:color w:val="000000"/>
          <w:spacing w:val="0"/>
          <w:w w:val="100"/>
          <w:position w:val="0"/>
          <w:shd w:val="clear" w:color="auto" w:fill="auto"/>
          <w:lang w:val="en-US" w:eastAsia="en-US" w:bidi="en-US"/>
        </w:rPr>
        <w:t xml:space="preserve">m. cremaster </w:t>
      </w:r>
      <w:r>
        <w:rPr>
          <w:color w:val="000000"/>
          <w:spacing w:val="0"/>
          <w:w w:val="100"/>
          <w:position w:val="0"/>
          <w:shd w:val="clear" w:color="auto" w:fill="auto"/>
          <w:lang w:val="ru-RU" w:eastAsia="ru-RU" w:bidi="ru-RU"/>
        </w:rPr>
        <w:t xml:space="preserve">(инн. </w:t>
      </w:r>
      <w:r>
        <w:rPr>
          <w:color w:val="000000"/>
          <w:spacing w:val="0"/>
          <w:w w:val="100"/>
          <w:position w:val="0"/>
          <w:shd w:val="clear" w:color="auto" w:fill="auto"/>
          <w:lang w:val="en-US" w:eastAsia="en-US" w:bidi="en-US"/>
        </w:rPr>
        <w:t xml:space="preserve">Th* </w:t>
      </w:r>
      <w:r>
        <w:rPr>
          <w:color w:val="000000"/>
          <w:spacing w:val="0"/>
          <w:w w:val="100"/>
          <w:position w:val="0"/>
          <w:shd w:val="clear" w:color="auto" w:fill="auto"/>
          <w:vertAlign w:val="subscript"/>
          <w:lang w:val="ru-RU" w:eastAsia="ru-RU" w:bidi="ru-RU"/>
        </w:rPr>
        <w:t>|2</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L,, nn. intercostales VII</w:t>
      </w:r>
      <w:r>
        <w:rPr>
          <w:color w:val="000000"/>
          <w:spacing w:val="0"/>
          <w:w w:val="100"/>
          <w:position w:val="0"/>
          <w:shd w:val="clear" w:color="auto" w:fill="auto"/>
          <w:lang w:val="ru-RU" w:eastAsia="ru-RU" w:bidi="ru-RU"/>
        </w:rPr>
        <w:t xml:space="preserve">-ХП, </w:t>
      </w:r>
      <w:r>
        <w:rPr>
          <w:color w:val="000000"/>
          <w:spacing w:val="0"/>
          <w:w w:val="100"/>
          <w:position w:val="0"/>
          <w:shd w:val="clear" w:color="auto" w:fill="auto"/>
          <w:lang w:val="en-US" w:eastAsia="en-US" w:bidi="en-US"/>
        </w:rPr>
        <w:t>iliohypogastricus et ilioinguinaiis).</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Поперечная мышца живота при двустороннем сокращении уменьшает объем брюшной полости. Является главной составной частью брюшного пресса.</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Передние мышцы.</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Прямая мышца живота,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m. rectus abdominis,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лежит на обеих </w:t>
      </w:r>
      <w:r>
        <w:rPr>
          <w:color w:val="000000"/>
          <w:spacing w:val="0"/>
          <w:w w:val="100"/>
          <w:position w:val="0"/>
          <w:shd w:val="clear" w:color="auto" w:fill="auto"/>
          <w:lang w:val="ru-RU" w:eastAsia="ru-RU" w:bidi="ru-RU"/>
        </w:rPr>
        <w:t>сторонах сбоку от средней линии и состоит из продольных мышечных пучков, иду</w:t>
        <w:softHyphen/>
        <w:t>щих в вертикальном направлении. Она начинается от передней поверхности V, VI и VII реберных хрящей и от мечевидного отростка грудины, затем, постепенно сужива</w:t>
        <w:softHyphen/>
        <w:t xml:space="preserve">ясь, направляется вниз и прикрепляется крепким сухожилием к лобковой кости на пространстве между симфизом и </w:t>
      </w:r>
      <w:r>
        <w:rPr>
          <w:color w:val="000000"/>
          <w:spacing w:val="0"/>
          <w:w w:val="100"/>
          <w:position w:val="0"/>
          <w:shd w:val="clear" w:color="auto" w:fill="auto"/>
          <w:lang w:val="en-US" w:eastAsia="en-US" w:bidi="en-US"/>
        </w:rPr>
        <w:t xml:space="preserve">tuberculum pubicum. </w:t>
      </w:r>
      <w:r>
        <w:rPr>
          <w:color w:val="000000"/>
          <w:spacing w:val="0"/>
          <w:w w:val="100"/>
          <w:position w:val="0"/>
          <w:shd w:val="clear" w:color="auto" w:fill="auto"/>
          <w:lang w:val="ru-RU" w:eastAsia="ru-RU" w:bidi="ru-RU"/>
        </w:rPr>
        <w:t>Низкое начало прямой мышцы в сравнении с животными, как уже говорилось, обусловлено расширением у антро</w:t>
        <w:softHyphen/>
        <w:t>поморфных обезьян и у человека грудной клетки, ставшей опорой для развившейся мускулатуры верхней конечности в связи с брахиацией (у обезьян) и трудом (у чело</w:t>
        <w:softHyphen/>
        <w:t>века). На своем протяжении мышца прерывается идущими поперечно (тремя-че</w:t>
        <w:softHyphen/>
        <w:t xml:space="preserve">тырьмя)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сухожильными перемычками, </w:t>
      </w:r>
      <w:r>
        <w:rPr>
          <w:color w:val="000000"/>
          <w:spacing w:val="0"/>
          <w:w w:val="100"/>
          <w:position w:val="0"/>
          <w:shd w:val="clear" w:color="auto" w:fill="auto"/>
          <w:lang w:val="en-US" w:eastAsia="en-US" w:bidi="en-US"/>
        </w:rPr>
        <w:t xml:space="preserve">intersectiones tendineae. </w:t>
      </w:r>
      <w:r>
        <w:rPr>
          <w:color w:val="000000"/>
          <w:spacing w:val="0"/>
          <w:w w:val="100"/>
          <w:position w:val="0"/>
          <w:shd w:val="clear" w:color="auto" w:fill="auto"/>
          <w:lang w:val="ru-RU" w:eastAsia="ru-RU" w:bidi="ru-RU"/>
        </w:rPr>
        <w:t>Перемычки сраста</w:t>
        <w:softHyphen/>
        <w:t xml:space="preserve">ются с передней стенкой влагалища, в котором расположен </w:t>
      </w:r>
      <w:r>
        <w:rPr>
          <w:color w:val="000000"/>
          <w:spacing w:val="0"/>
          <w:w w:val="100"/>
          <w:position w:val="0"/>
          <w:shd w:val="clear" w:color="auto" w:fill="auto"/>
          <w:lang w:val="en-US" w:eastAsia="en-US" w:bidi="en-US"/>
        </w:rPr>
        <w:t xml:space="preserve">m. rectus. Intersectiones tendineae </w:t>
      </w:r>
      <w:r>
        <w:rPr>
          <w:color w:val="000000"/>
          <w:spacing w:val="0"/>
          <w:w w:val="100"/>
          <w:position w:val="0"/>
          <w:shd w:val="clear" w:color="auto" w:fill="auto"/>
          <w:lang w:val="ru-RU" w:eastAsia="ru-RU" w:bidi="ru-RU"/>
        </w:rPr>
        <w:t>представляют собой следы бывшего сегментарного развития вентральной мускулатуры. Они имеют и функциональное значение: разделяя мышцу на отдель</w:t>
        <w:softHyphen/>
        <w:t xml:space="preserve">ные сегменты, они дают возможность каждому из них сокращаться самостоятельно (инн. </w:t>
      </w:r>
      <w:r>
        <w:rPr>
          <w:color w:val="000000"/>
          <w:spacing w:val="0"/>
          <w:w w:val="100"/>
          <w:position w:val="0"/>
          <w:shd w:val="clear" w:color="auto" w:fill="auto"/>
          <w:lang w:val="en-US" w:eastAsia="en-US" w:bidi="en-US"/>
        </w:rPr>
        <w:t xml:space="preserve">Th, </w:t>
      </w:r>
      <w:r>
        <w:rPr>
          <w:color w:val="000000"/>
          <w:spacing w:val="0"/>
          <w:w w:val="100"/>
          <w:position w:val="0"/>
          <w:shd w:val="clear" w:color="auto" w:fill="auto"/>
          <w:vertAlign w:val="subscript"/>
          <w:lang w:val="ru-RU" w:eastAsia="ru-RU" w:bidi="ru-RU"/>
        </w:rPr>
        <w:t>р</w:t>
      </w:r>
      <w:r>
        <w:rPr>
          <w:color w:val="000000"/>
          <w:spacing w:val="0"/>
          <w:w w:val="100"/>
          <w:position w:val="0"/>
          <w:shd w:val="clear" w:color="auto" w:fill="auto"/>
          <w:lang w:val="ru-RU" w:eastAsia="ru-RU" w:bidi="ru-RU"/>
        </w:rPr>
        <w:t xml:space="preserve"> и </w:t>
      </w:r>
      <w:r>
        <w:rPr>
          <w:color w:val="000000"/>
          <w:spacing w:val="0"/>
          <w:w w:val="100"/>
          <w:position w:val="0"/>
          <w:shd w:val="clear" w:color="auto" w:fill="auto"/>
          <w:lang w:val="en-US" w:eastAsia="en-US" w:bidi="en-US"/>
        </w:rPr>
        <w:t>L</w:t>
      </w:r>
      <w:r>
        <w:rPr>
          <w:color w:val="000000"/>
          <w:spacing w:val="0"/>
          <w:w w:val="100"/>
          <w:position w:val="0"/>
          <w:shd w:val="clear" w:color="auto" w:fill="auto"/>
          <w:vertAlign w:val="subscript"/>
          <w:lang w:val="en-US" w:eastAsia="en-US" w:bidi="en-US"/>
        </w:rPr>
        <w:t>p</w:t>
      </w:r>
      <w:r>
        <w:rPr>
          <w:color w:val="000000"/>
          <w:spacing w:val="0"/>
          <w:w w:val="100"/>
          <w:position w:val="0"/>
          <w:shd w:val="clear" w:color="auto" w:fill="auto"/>
          <w:lang w:val="en-US" w:eastAsia="en-US" w:bidi="en-US"/>
        </w:rPr>
        <w:t xml:space="preserve"> nn. intercostales).</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При сокращении прямая мышца живота опускает грудную клетку и сги</w:t>
        <w:softHyphen/>
        <w:t>бает позвоночник.</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2.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Пирамидальная мышца, </w:t>
      </w:r>
      <w:r>
        <w:rPr>
          <w:color w:val="000000"/>
          <w:spacing w:val="0"/>
          <w:w w:val="100"/>
          <w:position w:val="0"/>
          <w:shd w:val="clear" w:color="auto" w:fill="auto"/>
          <w:lang w:val="en-US" w:eastAsia="en-US" w:bidi="en-US"/>
        </w:rPr>
        <w:t xml:space="preserve">m. pyramidalis, </w:t>
      </w:r>
      <w:r>
        <w:rPr>
          <w:color w:val="000000"/>
          <w:spacing w:val="0"/>
          <w:w w:val="100"/>
          <w:position w:val="0"/>
          <w:shd w:val="clear" w:color="auto" w:fill="auto"/>
          <w:lang w:val="ru-RU" w:eastAsia="ru-RU" w:bidi="ru-RU"/>
        </w:rPr>
        <w:t>небольшая мышца треугольной фор</w:t>
        <w:softHyphen/>
        <w:t>мы, залегающая под передней стенкой влагалища прямой мышцы над лобковым сим</w:t>
        <w:softHyphen/>
        <w:t>физом. Она представляет собой рудимент мышцы, которая у однопроходных и сум</w:t>
        <w:softHyphen/>
        <w:t xml:space="preserve">чатых окружает сумку для ношения детенышей (инн. </w:t>
      </w:r>
      <w:r>
        <w:rPr>
          <w:color w:val="000000"/>
          <w:spacing w:val="0"/>
          <w:w w:val="100"/>
          <w:position w:val="0"/>
          <w:shd w:val="clear" w:color="auto" w:fill="auto"/>
          <w:lang w:val="en-US" w:eastAsia="en-US" w:bidi="en-US"/>
        </w:rPr>
        <w:t>Th</w:t>
      </w:r>
      <w:r>
        <w:rPr>
          <w:color w:val="000000"/>
          <w:spacing w:val="0"/>
          <w:w w:val="100"/>
          <w:position w:val="0"/>
          <w:shd w:val="clear" w:color="auto" w:fill="auto"/>
          <w:vertAlign w:val="subscript"/>
          <w:lang w:val="en-US" w:eastAsia="en-US" w:bidi="en-US"/>
        </w:rPr>
        <w:t>12</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L,, nn. subcostalis, iliohypogastricus, ilioinguinaiis).</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Пирамидальная мышца при сокращении натягивает белую линию жи</w:t>
        <w:softHyphen/>
        <w:t>вота.</w:t>
      </w:r>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Влагалище прямой мышцы живота </w:t>
      </w:r>
      <w:r>
        <w:rPr>
          <w:color w:val="000000"/>
          <w:spacing w:val="0"/>
          <w:w w:val="100"/>
          <w:position w:val="0"/>
          <w:shd w:val="clear" w:color="auto" w:fill="auto"/>
          <w:lang w:val="ru-RU" w:eastAsia="ru-RU" w:bidi="ru-RU"/>
        </w:rPr>
        <w:t>(см. рис. 96; рис. 97, 98). Каждая из пря</w:t>
        <w:softHyphen/>
        <w:t xml:space="preserve">мых мышц живота заключена во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влагалище, </w:t>
      </w:r>
      <w:r>
        <w:rPr>
          <w:color w:val="000000"/>
          <w:spacing w:val="0"/>
          <w:w w:val="100"/>
          <w:position w:val="0"/>
          <w:shd w:val="clear" w:color="auto" w:fill="auto"/>
          <w:lang w:val="en-US" w:eastAsia="en-US" w:bidi="en-US"/>
        </w:rPr>
        <w:t xml:space="preserve">vagina m. recti abdominis, </w:t>
      </w:r>
      <w:r>
        <w:rPr>
          <w:color w:val="000000"/>
          <w:spacing w:val="0"/>
          <w:w w:val="100"/>
          <w:position w:val="0"/>
          <w:shd w:val="clear" w:color="auto" w:fill="auto"/>
          <w:lang w:val="ru-RU" w:eastAsia="ru-RU" w:bidi="ru-RU"/>
        </w:rPr>
        <w:t>образованное сухожильными растяжениями трех широких брюшных мышц.</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Влагалище это в верхней своей части, выше пупка, построено таким образом, что апоневроз наружной косой мышцы живота проходит спереди </w:t>
      </w:r>
      <w:r>
        <w:rPr>
          <w:color w:val="000000"/>
          <w:spacing w:val="0"/>
          <w:w w:val="100"/>
          <w:position w:val="0"/>
          <w:shd w:val="clear" w:color="auto" w:fill="auto"/>
          <w:lang w:val="en-US" w:eastAsia="en-US" w:bidi="en-US"/>
        </w:rPr>
        <w:t xml:space="preserve">m. rectus, </w:t>
      </w:r>
      <w:r>
        <w:rPr>
          <w:color w:val="000000"/>
          <w:spacing w:val="0"/>
          <w:w w:val="100"/>
          <w:position w:val="0"/>
          <w:shd w:val="clear" w:color="auto" w:fill="auto"/>
          <w:lang w:val="ru-RU" w:eastAsia="ru-RU" w:bidi="ru-RU"/>
        </w:rPr>
        <w:t>апоневроз</w:t>
      </w:r>
      <w:r>
        <w:br w:type="page"/>
      </w:r>
    </w:p>
    <w:p>
      <w:pPr>
        <w:pStyle w:val="Style55"/>
        <w:keepNext w:val="0"/>
        <w:keepLines w:val="0"/>
        <w:widowControl w:val="0"/>
        <w:shd w:val="clear" w:color="auto" w:fill="auto"/>
        <w:bidi w:val="0"/>
        <w:spacing w:before="0" w:after="0"/>
        <w:ind w:left="0" w:right="0" w:firstLine="0"/>
        <w:jc w:val="center"/>
      </w:pPr>
      <w:r>
        <w:drawing>
          <wp:anchor distT="63500" distB="63500" distL="63500" distR="63500" simplePos="0" relativeHeight="125829498" behindDoc="0" locked="0" layoutInCell="1" allowOverlap="1">
            <wp:simplePos x="0" y="0"/>
            <wp:positionH relativeFrom="page">
              <wp:posOffset>1798320</wp:posOffset>
            </wp:positionH>
            <wp:positionV relativeFrom="paragraph">
              <wp:posOffset>12700</wp:posOffset>
            </wp:positionV>
            <wp:extent cx="1664335" cy="951230"/>
            <wp:wrapSquare wrapText="left"/>
            <wp:docPr id="433" name="Shape 433"/>
            <a:graphic xmlns:a="http://schemas.openxmlformats.org/drawingml/2006/main">
              <a:graphicData uri="http://schemas.openxmlformats.org/drawingml/2006/picture">
                <pic:pic xmlns:pic="http://schemas.openxmlformats.org/drawingml/2006/picture">
                  <pic:nvPicPr>
                    <pic:cNvPr id="434" name="Picture box 434"/>
                    <pic:cNvPicPr/>
                  </pic:nvPicPr>
                  <pic:blipFill>
                    <a:blip r:embed="rId319"/>
                    <a:stretch/>
                  </pic:blipFill>
                  <pic:spPr>
                    <a:xfrm>
                      <a:ext cx="1664335" cy="951230"/>
                    </a:xfrm>
                    <a:prstGeom prst="rect"/>
                  </pic:spPr>
                </pic:pic>
              </a:graphicData>
            </a:graphic>
          </wp:anchor>
        </w:drawing>
      </w:r>
      <w:r>
        <w:rPr>
          <w:color w:val="000000"/>
          <w:spacing w:val="0"/>
          <w:w w:val="100"/>
          <w:position w:val="0"/>
          <w:shd w:val="clear" w:color="auto" w:fill="auto"/>
          <w:lang w:val="ru-RU" w:eastAsia="ru-RU" w:bidi="ru-RU"/>
        </w:rPr>
        <w:t>Ряс. 97. Схема горизонтального</w:t>
        <w:br/>
        <w:t>разреза через влагалище прямой</w:t>
        <w:br/>
        <w:t>мышцы живота выше (а)</w:t>
        <w:br/>
        <w:t>и ниже (б) пупка.</w:t>
      </w:r>
    </w:p>
    <w:p>
      <w:pPr>
        <w:pStyle w:val="Style46"/>
        <w:keepNext w:val="0"/>
        <w:keepLines w:val="0"/>
        <w:widowControl w:val="0"/>
        <w:shd w:val="clear" w:color="auto" w:fill="auto"/>
        <w:bidi w:val="0"/>
        <w:spacing w:before="0" w:after="280"/>
        <w:ind w:left="0" w:right="0" w:firstLine="0"/>
        <w:jc w:val="both"/>
      </w:pPr>
      <w:r>
        <w:rPr>
          <w:color w:val="000000"/>
          <w:spacing w:val="0"/>
          <w:w w:val="100"/>
          <w:position w:val="0"/>
          <w:shd w:val="clear" w:color="auto" w:fill="auto"/>
          <w:lang w:val="ru-RU" w:eastAsia="ru-RU" w:bidi="ru-RU"/>
        </w:rPr>
        <w:t>1 — брюшина; 2 — поперечная фас</w:t>
        <w:softHyphen/>
        <w:t>ция живота; 3 — поперечная мышца живота; 4 — внутренняя косая мышца живота; 5 — наружная косая мышца живота; 6 — прямая мышца.</w:t>
      </w:r>
    </w:p>
    <w:p>
      <w:pPr>
        <w:pStyle w:val="Style14"/>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 xml:space="preserve">поперечной мышцы — сзади, а </w:t>
      </w:r>
      <w:r>
        <w:rPr>
          <w:color w:val="000000"/>
          <w:spacing w:val="0"/>
          <w:w w:val="100"/>
          <w:position w:val="0"/>
          <w:shd w:val="clear" w:color="auto" w:fill="auto"/>
          <w:lang w:val="ru-RU" w:eastAsia="ru-RU" w:bidi="ru-RU"/>
        </w:rPr>
        <w:t>апоневротическое растяжение</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внутренней косой мышцы расщепляется на две пластинки, которые охватывают пря</w:t>
        <w:softHyphen/>
        <w:t>мую мышцу спереди и сзади, срастаясь с апоневрозами наружной косой и попереч</w:t>
        <w:softHyphen/>
        <w:t>ной мышц и вместе с ними образуя переднюю и заднюю стенки влагалища, В ниж</w:t>
        <w:softHyphen/>
        <w:t xml:space="preserve">ней части, на 4-5 см ниже пупка, строение влагалища иное: здесь апоневрозы всех трех брюшных мышц проходят впереди прямой мышцы, в составе передней стенки ее влагалища, тогда как задняя стенка влагалища состоит из </w:t>
      </w:r>
      <w:r>
        <w:rPr>
          <w:color w:val="000000"/>
          <w:spacing w:val="0"/>
          <w:w w:val="100"/>
          <w:position w:val="0"/>
          <w:shd w:val="clear" w:color="auto" w:fill="auto"/>
          <w:lang w:val="en-US" w:eastAsia="en-US" w:bidi="en-US"/>
        </w:rPr>
        <w:t xml:space="preserve">fascia transversalis, </w:t>
      </w:r>
      <w:r>
        <w:rPr>
          <w:color w:val="000000"/>
          <w:spacing w:val="0"/>
          <w:w w:val="100"/>
          <w:position w:val="0"/>
          <w:shd w:val="clear" w:color="auto" w:fill="auto"/>
          <w:lang w:val="ru-RU" w:eastAsia="ru-RU" w:bidi="ru-RU"/>
        </w:rPr>
        <w:t>выс</w:t>
        <w:softHyphen/>
        <w:t xml:space="preserve">тилающей брюшную стенку изнутри, и брюшины. Задняя апоневротическая стенка влагалища оканчивается над этим местом более или менее резким вогнутым кверху краем, называемым </w:t>
      </w:r>
      <w:r>
        <w:rPr>
          <w:color w:val="000000"/>
          <w:spacing w:val="0"/>
          <w:w w:val="100"/>
          <w:position w:val="0"/>
          <w:shd w:val="clear" w:color="auto" w:fill="auto"/>
          <w:lang w:val="en-US" w:eastAsia="en-US" w:bidi="en-US"/>
        </w:rPr>
        <w:t xml:space="preserve">linea arcuata. </w:t>
      </w:r>
      <w:r>
        <w:rPr>
          <w:color w:val="000000"/>
          <w:spacing w:val="0"/>
          <w:w w:val="100"/>
          <w:position w:val="0"/>
          <w:shd w:val="clear" w:color="auto" w:fill="auto"/>
          <w:lang w:val="ru-RU" w:eastAsia="ru-RU" w:bidi="ru-RU"/>
        </w:rPr>
        <w:t>Утолщение передней стенки в нижней части связа</w:t>
        <w:softHyphen/>
        <w:t>но с вертикальным положением тела человека, при котором нижняя часть брюшной стенки испытывает наибольшее давление.</w:t>
      </w:r>
    </w:p>
    <w:p>
      <w:pPr>
        <w:pStyle w:val="Style14"/>
        <w:keepNext w:val="0"/>
        <w:keepLines w:val="0"/>
        <w:widowControl w:val="0"/>
        <w:shd w:val="clear" w:color="auto" w:fill="auto"/>
        <w:bidi w:val="0"/>
        <w:spacing w:before="0" w:after="22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Белая линия живота. </w:t>
      </w:r>
      <w:r>
        <w:rPr>
          <w:color w:val="000000"/>
          <w:spacing w:val="0"/>
          <w:w w:val="100"/>
          <w:position w:val="0"/>
          <w:shd w:val="clear" w:color="auto" w:fill="auto"/>
          <w:lang w:val="ru-RU" w:eastAsia="ru-RU" w:bidi="ru-RU"/>
        </w:rPr>
        <w:t xml:space="preserve">Апоневрозы широких мышц живота, сходясь и соединяясь друг с другом по средней линии, образуют между прямыми мышцами сухожильную полосу — белую линию, </w:t>
      </w:r>
      <w:r>
        <w:rPr>
          <w:color w:val="000000"/>
          <w:spacing w:val="0"/>
          <w:w w:val="100"/>
          <w:position w:val="0"/>
          <w:shd w:val="clear" w:color="auto" w:fill="auto"/>
          <w:lang w:val="en-US" w:eastAsia="en-US" w:bidi="en-US"/>
        </w:rPr>
        <w:t xml:space="preserve">linea alba, </w:t>
      </w:r>
      <w:r>
        <w:rPr>
          <w:color w:val="000000"/>
          <w:spacing w:val="0"/>
          <w:w w:val="100"/>
          <w:position w:val="0"/>
          <w:shd w:val="clear" w:color="auto" w:fill="auto"/>
          <w:lang w:val="ru-RU" w:eastAsia="ru-RU" w:bidi="ru-RU"/>
        </w:rPr>
        <w:t>которая тянется от мечевидного отростка груди</w:t>
        <w:softHyphen/>
        <w:t>ны до лобкового симфиза. В верхней своей части белая линия довольно широка (2</w:t>
        <w:softHyphen/>
        <w:t xml:space="preserve">2,5 см на уровне пупка). Внизу же на некотором расстоянии от пупка она быстро суживается, но зато утолщается в переднезаднем направлении. Почти на середине </w:t>
      </w:r>
      <w:r>
        <w:rPr>
          <w:color w:val="000000"/>
          <w:spacing w:val="0"/>
          <w:w w:val="100"/>
          <w:position w:val="0"/>
          <w:shd w:val="clear" w:color="auto" w:fill="auto"/>
          <w:lang w:val="en-US" w:eastAsia="en-US" w:bidi="en-US"/>
        </w:rPr>
        <w:t xml:space="preserve">linea albae </w:t>
      </w:r>
      <w:r>
        <w:rPr>
          <w:color w:val="000000"/>
          <w:spacing w:val="0"/>
          <w:w w:val="100"/>
          <w:position w:val="0"/>
          <w:shd w:val="clear" w:color="auto" w:fill="auto"/>
          <w:lang w:val="ru-RU" w:eastAsia="ru-RU" w:bidi="ru-RU"/>
        </w:rPr>
        <w:t xml:space="preserve">находится так называемое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пупочное кольцо, </w:t>
      </w:r>
      <w:r>
        <w:rPr>
          <w:color w:val="000000"/>
          <w:spacing w:val="0"/>
          <w:w w:val="100"/>
          <w:position w:val="0"/>
          <w:shd w:val="clear" w:color="auto" w:fill="auto"/>
          <w:lang w:val="en-US" w:eastAsia="en-US" w:bidi="en-US"/>
        </w:rPr>
        <w:t xml:space="preserve">annulus umbilicahs. </w:t>
      </w:r>
      <w:r>
        <w:rPr>
          <w:color w:val="000000"/>
          <w:spacing w:val="0"/>
          <w:w w:val="100"/>
          <w:position w:val="0"/>
          <w:shd w:val="clear" w:color="auto" w:fill="auto"/>
          <w:lang w:val="ru-RU" w:eastAsia="ru-RU" w:bidi="ru-RU"/>
        </w:rPr>
        <w:t>выпол</w:t>
        <w:softHyphen/>
        <w:t>ненное рубцовой тканью, соединяющейся с кожей пупка. Светлый цвет линии обус</w:t>
        <w:softHyphen/>
        <w:t>ловлен перекрестом сухожильных волокон во фронтальной плоскости (при переходе</w:t>
      </w:r>
    </w:p>
    <w:p>
      <w:pPr>
        <w:pStyle w:val="Style55"/>
        <w:keepNext w:val="0"/>
        <w:keepLines w:val="0"/>
        <w:widowControl w:val="0"/>
        <w:shd w:val="clear" w:color="auto" w:fill="auto"/>
        <w:bidi w:val="0"/>
        <w:spacing w:before="0" w:after="0" w:line="346" w:lineRule="auto"/>
        <w:ind w:left="0" w:right="0" w:firstLine="0"/>
        <w:jc w:val="center"/>
      </w:pPr>
      <w:r>
        <w:drawing>
          <wp:anchor distT="63500" distB="63500" distL="63500" distR="63500" simplePos="0" relativeHeight="125829499" behindDoc="0" locked="0" layoutInCell="1" allowOverlap="1">
            <wp:simplePos x="0" y="0"/>
            <wp:positionH relativeFrom="page">
              <wp:posOffset>1913890</wp:posOffset>
            </wp:positionH>
            <wp:positionV relativeFrom="paragraph">
              <wp:posOffset>101600</wp:posOffset>
            </wp:positionV>
            <wp:extent cx="1560830" cy="1139825"/>
            <wp:wrapSquare wrapText="left"/>
            <wp:docPr id="435" name="Shape 435"/>
            <a:graphic xmlns:a="http://schemas.openxmlformats.org/drawingml/2006/main">
              <a:graphicData uri="http://schemas.openxmlformats.org/drawingml/2006/picture">
                <pic:pic xmlns:pic="http://schemas.openxmlformats.org/drawingml/2006/picture">
                  <pic:nvPicPr>
                    <pic:cNvPr id="436" name="Picture box 436"/>
                    <pic:cNvPicPr/>
                  </pic:nvPicPr>
                  <pic:blipFill>
                    <a:blip r:embed="rId321"/>
                    <a:stretch/>
                  </pic:blipFill>
                  <pic:spPr>
                    <a:xfrm>
                      <a:ext cx="1560830" cy="1139825"/>
                    </a:xfrm>
                    <a:prstGeom prst="rect"/>
                  </pic:spPr>
                </pic:pic>
              </a:graphicData>
            </a:graphic>
          </wp:anchor>
        </w:drawing>
      </w:r>
      <w:r>
        <w:rPr>
          <w:color w:val="000000"/>
          <w:spacing w:val="0"/>
          <w:w w:val="100"/>
          <w:position w:val="0"/>
          <w:shd w:val="clear" w:color="auto" w:fill="auto"/>
          <w:lang w:val="ru-RU" w:eastAsia="ru-RU" w:bidi="ru-RU"/>
        </w:rPr>
        <w:t>Рис. 98. Схема мышечных н фасциаль</w:t>
        <w:t>-</w:t>
        <w:br/>
        <w:t>ных слоев стенки туловища на попе</w:t>
        <w:t>-</w:t>
        <w:br/>
        <w:t>речном разрезе его в поясничной части.</w:t>
      </w:r>
    </w:p>
    <w:p>
      <w:pPr>
        <w:pStyle w:val="Style46"/>
        <w:keepNext w:val="0"/>
        <w:keepLines w:val="0"/>
        <w:widowControl w:val="0"/>
        <w:shd w:val="clear" w:color="auto" w:fill="auto"/>
        <w:bidi w:val="0"/>
        <w:spacing w:before="0" w:after="0" w:line="305" w:lineRule="auto"/>
        <w:ind w:left="0" w:right="0" w:firstLine="0"/>
        <w:jc w:val="both"/>
        <w:rPr>
          <w:sz w:val="11"/>
          <w:szCs w:val="11"/>
        </w:rPr>
      </w:pPr>
      <w:r>
        <w:rPr>
          <w:color w:val="000000"/>
          <w:spacing w:val="0"/>
          <w:w w:val="100"/>
          <w:position w:val="0"/>
          <w:sz w:val="9"/>
          <w:szCs w:val="9"/>
          <w:shd w:val="clear" w:color="auto" w:fill="auto"/>
          <w:lang w:val="ru-RU" w:eastAsia="ru-RU" w:bidi="ru-RU"/>
        </w:rPr>
        <w:t xml:space="preserve">1 </w:t>
      </w:r>
      <w:r>
        <w:rPr>
          <w:color w:val="000000"/>
          <w:spacing w:val="0"/>
          <w:w w:val="100"/>
          <w:position w:val="0"/>
          <w:sz w:val="9"/>
          <w:szCs w:val="9"/>
          <w:shd w:val="clear" w:color="auto" w:fill="auto"/>
          <w:lang w:val="en-US" w:eastAsia="en-US" w:bidi="en-US"/>
        </w:rPr>
        <w:t xml:space="preserve">fascia thoracolumbahs </w:t>
      </w:r>
      <w:r>
        <w:rPr>
          <w:color w:val="000000"/>
          <w:spacing w:val="0"/>
          <w:w w:val="100"/>
          <w:position w:val="0"/>
          <w:sz w:val="9"/>
          <w:szCs w:val="9"/>
          <w:shd w:val="clear" w:color="auto" w:fill="auto"/>
          <w:lang w:val="ru-RU" w:eastAsia="ru-RU" w:bidi="ru-RU"/>
        </w:rPr>
        <w:t>( чаяний ее лис</w:t>
        <w:softHyphen/>
        <w:t xml:space="preserve">ток);? </w:t>
      </w:r>
      <w:r>
        <w:rPr>
          <w:color w:val="000000"/>
          <w:spacing w:val="0"/>
          <w:w w:val="100"/>
          <w:position w:val="0"/>
          <w:sz w:val="9"/>
          <w:szCs w:val="9"/>
          <w:shd w:val="clear" w:color="auto" w:fill="auto"/>
          <w:lang w:val="en-US" w:eastAsia="en-US" w:bidi="en-US"/>
        </w:rPr>
        <w:t xml:space="preserve">-m.ereclorspmae.3- m.quadratus </w:t>
      </w:r>
      <w:r>
        <w:rPr>
          <w:color w:val="000000"/>
          <w:spacing w:val="0"/>
          <w:w w:val="100"/>
          <w:position w:val="0"/>
          <w:sz w:val="9"/>
          <w:szCs w:val="9"/>
          <w:shd w:val="clear" w:color="auto" w:fill="auto"/>
          <w:lang w:val="ru-RU" w:eastAsia="ru-RU" w:bidi="ru-RU"/>
        </w:rPr>
        <w:t xml:space="preserve">1 </w:t>
      </w:r>
      <w:r>
        <w:rPr>
          <w:color w:val="000000"/>
          <w:spacing w:val="0"/>
          <w:w w:val="100"/>
          <w:position w:val="0"/>
          <w:sz w:val="9"/>
          <w:szCs w:val="9"/>
          <w:shd w:val="clear" w:color="auto" w:fill="auto"/>
          <w:lang w:val="en-US" w:eastAsia="en-US" w:bidi="en-US"/>
        </w:rPr>
        <w:t xml:space="preserve">umborum, </w:t>
      </w:r>
      <w:r>
        <w:rPr>
          <w:color w:val="000000"/>
          <w:spacing w:val="0"/>
          <w:w w:val="100"/>
          <w:position w:val="0"/>
          <w:sz w:val="9"/>
          <w:szCs w:val="9"/>
          <w:shd w:val="clear" w:color="auto" w:fill="auto"/>
          <w:lang w:val="ru-RU" w:eastAsia="ru-RU" w:bidi="ru-RU"/>
        </w:rPr>
        <w:t xml:space="preserve">4 -- </w:t>
      </w:r>
      <w:r>
        <w:rPr>
          <w:color w:val="000000"/>
          <w:spacing w:val="0"/>
          <w:w w:val="100"/>
          <w:position w:val="0"/>
          <w:sz w:val="9"/>
          <w:szCs w:val="9"/>
          <w:shd w:val="clear" w:color="auto" w:fill="auto"/>
          <w:lang w:val="en-US" w:eastAsia="en-US" w:bidi="en-US"/>
        </w:rPr>
        <w:t>m psoas major, 5 perito</w:t>
        <w:softHyphen/>
        <w:t xml:space="preserve">neum. 6 fascia transversalis, 7 m trans- vcrsus abdominis, </w:t>
      </w:r>
      <w:r>
        <w:rPr>
          <w:color w:val="000000"/>
          <w:spacing w:val="0"/>
          <w:w w:val="100"/>
          <w:position w:val="0"/>
          <w:sz w:val="9"/>
          <w:szCs w:val="9"/>
          <w:shd w:val="clear" w:color="auto" w:fill="auto"/>
          <w:lang w:val="ru-RU" w:eastAsia="ru-RU" w:bidi="ru-RU"/>
        </w:rPr>
        <w:t xml:space="preserve">Я </w:t>
      </w:r>
      <w:r>
        <w:rPr>
          <w:color w:val="000000"/>
          <w:spacing w:val="0"/>
          <w:w w:val="100"/>
          <w:position w:val="0"/>
          <w:sz w:val="9"/>
          <w:szCs w:val="9"/>
          <w:shd w:val="clear" w:color="auto" w:fill="auto"/>
          <w:lang w:val="en-US" w:eastAsia="en-US" w:bidi="en-US"/>
        </w:rPr>
        <w:t>m obhquus internus abdominis: 9 m obliquus extemus abdomi</w:t>
        <w:softHyphen/>
        <w:t xml:space="preserve">nis 10 - m. rectus abdominis; II linea alba. 12 </w:t>
      </w:r>
      <w:r>
        <w:rPr>
          <w:color w:val="000000"/>
          <w:spacing w:val="0"/>
          <w:w w:val="100"/>
          <w:position w:val="0"/>
          <w:sz w:val="9"/>
          <w:szCs w:val="9"/>
          <w:shd w:val="clear" w:color="auto" w:fill="auto"/>
          <w:lang w:val="ru-RU" w:eastAsia="ru-RU" w:bidi="ru-RU"/>
        </w:rPr>
        <w:t xml:space="preserve">передняя стенка </w:t>
      </w:r>
      <w:r>
        <w:rPr>
          <w:color w:val="000000"/>
          <w:spacing w:val="0"/>
          <w:w w:val="100"/>
          <w:position w:val="0"/>
          <w:sz w:val="9"/>
          <w:szCs w:val="9"/>
          <w:shd w:val="clear" w:color="auto" w:fill="auto"/>
          <w:lang w:val="en-US" w:eastAsia="en-US" w:bidi="en-US"/>
        </w:rPr>
        <w:t xml:space="preserve">BJiai </w:t>
      </w:r>
      <w:r>
        <w:rPr>
          <w:color w:val="000000"/>
          <w:spacing w:val="0"/>
          <w:w w:val="100"/>
          <w:position w:val="0"/>
          <w:sz w:val="9"/>
          <w:szCs w:val="9"/>
          <w:shd w:val="clear" w:color="auto" w:fill="auto"/>
          <w:lang w:val="ru-RU" w:eastAsia="ru-RU" w:bidi="ru-RU"/>
        </w:rPr>
        <w:t>алита пря</w:t>
        <w:softHyphen/>
        <w:t>мой мышцы живота (I</w:t>
      </w:r>
      <w:r>
        <w:rPr>
          <w:color w:val="000000"/>
          <w:spacing w:val="0"/>
          <w:w w:val="100"/>
          <w:position w:val="0"/>
          <w:sz w:val="9"/>
          <w:szCs w:val="9"/>
          <w:shd w:val="clear" w:color="auto" w:fill="auto"/>
          <w:vertAlign w:val="superscript"/>
          <w:lang w:val="ru-RU" w:eastAsia="ru-RU" w:bidi="ru-RU"/>
        </w:rPr>
        <w:t>1</w:t>
      </w:r>
      <w:r>
        <w:rPr>
          <w:color w:val="000000"/>
          <w:spacing w:val="0"/>
          <w:w w:val="100"/>
          <w:position w:val="0"/>
          <w:sz w:val="9"/>
          <w:szCs w:val="9"/>
          <w:shd w:val="clear" w:color="auto" w:fill="auto"/>
          <w:lang w:val="ru-RU" w:eastAsia="ru-RU" w:bidi="ru-RU"/>
        </w:rPr>
        <w:t>/, лишка апоневро</w:t>
        <w:softHyphen/>
        <w:t>зов/, 13 чадняя стенка плат алита прямой мышцы живота (I</w:t>
      </w:r>
      <w:r>
        <w:rPr>
          <w:color w:val="000000"/>
          <w:spacing w:val="0"/>
          <w:w w:val="100"/>
          <w:position w:val="0"/>
          <w:sz w:val="9"/>
          <w:szCs w:val="9"/>
          <w:shd w:val="clear" w:color="auto" w:fill="auto"/>
          <w:vertAlign w:val="superscript"/>
          <w:lang w:val="ru-RU" w:eastAsia="ru-RU" w:bidi="ru-RU"/>
        </w:rPr>
        <w:t>1</w:t>
      </w:r>
      <w:r>
        <w:rPr>
          <w:color w:val="000000"/>
          <w:spacing w:val="0"/>
          <w:w w:val="100"/>
          <w:position w:val="0"/>
          <w:sz w:val="9"/>
          <w:szCs w:val="9"/>
          <w:shd w:val="clear" w:color="auto" w:fill="auto"/>
          <w:lang w:val="ru-RU" w:eastAsia="ru-RU" w:bidi="ru-RU"/>
        </w:rPr>
        <w:t xml:space="preserve">/. лишка апонеироюн). 14 </w:t>
      </w:r>
      <w:r>
        <w:rPr>
          <w:color w:val="000000"/>
          <w:spacing w:val="0"/>
          <w:w w:val="100"/>
          <w:position w:val="0"/>
          <w:sz w:val="9"/>
          <w:szCs w:val="9"/>
          <w:shd w:val="clear" w:color="auto" w:fill="auto"/>
          <w:lang w:val="en-US" w:eastAsia="en-US" w:bidi="en-US"/>
        </w:rPr>
        <w:t xml:space="preserve">corpus vertebrae. </w:t>
      </w:r>
      <w:r>
        <w:rPr>
          <w:color w:val="000000"/>
          <w:spacing w:val="0"/>
          <w:w w:val="100"/>
          <w:position w:val="0"/>
          <w:sz w:val="9"/>
          <w:szCs w:val="9"/>
          <w:shd w:val="clear" w:color="auto" w:fill="auto"/>
          <w:lang w:val="ru-RU" w:eastAsia="ru-RU" w:bidi="ru-RU"/>
        </w:rPr>
        <w:t xml:space="preserve">15 спинной мои. 16 </w:t>
      </w:r>
      <w:r>
        <w:rPr>
          <w:color w:val="000000"/>
          <w:spacing w:val="0"/>
          <w:w w:val="100"/>
          <w:position w:val="0"/>
          <w:sz w:val="9"/>
          <w:szCs w:val="9"/>
          <w:shd w:val="clear" w:color="auto" w:fill="auto"/>
          <w:lang w:val="en-US" w:eastAsia="en-US" w:bidi="en-US"/>
        </w:rPr>
        <w:t xml:space="preserve">m multifidus </w:t>
      </w:r>
      <w:r>
        <w:rPr>
          <w:rStyle w:val="CharStyle15"/>
        </w:rPr>
        <w:t>с одной стороны на другую) и в сагиттальной (с поверхности в глубину), а также бедностью кровеносными сосудами. Этим обстоятельством пользуются хирурги, когда необходимо при операции (например, при кесаревом сечении) широко открыть брюш</w:t>
        <w:softHyphen/>
        <w:t>ную полость (см. рис. 96).</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 мышц живота</w:t>
      </w:r>
      <w:r>
        <w:rPr>
          <w:color w:val="000000"/>
          <w:spacing w:val="0"/>
          <w:w w:val="100"/>
          <w:position w:val="0"/>
          <w:shd w:val="clear" w:color="auto" w:fill="auto"/>
          <w:lang w:val="ru-RU" w:eastAsia="ru-RU" w:bidi="ru-RU"/>
        </w:rPr>
        <w:t xml:space="preserve"> Мышцы живота суживают брюшную полость и оказывают давление на заключенные в ней внутренности, образуя собой так называемый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брюш</w:t>
        <w:softHyphen/>
        <w:t xml:space="preserve">ной </w:t>
      </w:r>
      <w:r>
        <w:rPr>
          <w:color w:val="000000"/>
          <w:spacing w:val="0"/>
          <w:w w:val="100"/>
          <w:position w:val="0"/>
          <w:shd w:val="clear" w:color="auto" w:fill="auto"/>
          <w:lang w:val="ru-RU" w:eastAsia="ru-RU" w:bidi="ru-RU"/>
        </w:rPr>
        <w:t xml:space="preserve">пресс, </w:t>
      </w:r>
      <w:r>
        <w:rPr>
          <w:color w:val="000000"/>
          <w:spacing w:val="0"/>
          <w:w w:val="100"/>
          <w:position w:val="0"/>
          <w:shd w:val="clear" w:color="auto" w:fill="auto"/>
          <w:lang w:val="en-US" w:eastAsia="en-US" w:bidi="en-US"/>
        </w:rPr>
        <w:t xml:space="preserve">prelum abdominale, </w:t>
      </w:r>
      <w:r>
        <w:rPr>
          <w:color w:val="000000"/>
          <w:spacing w:val="0"/>
          <w:w w:val="100"/>
          <w:position w:val="0"/>
          <w:shd w:val="clear" w:color="auto" w:fill="auto"/>
          <w:lang w:val="ru-RU" w:eastAsia="ru-RU" w:bidi="ru-RU"/>
        </w:rPr>
        <w:t>действие которого проявляется при изгнании наружу содержимого этих органов при актах дефекации, мочеиспускания и родов, а также при кашле и рвоте. В этом действии принимает участие и диафрагма, которая, сокраща</w:t>
        <w:softHyphen/>
        <w:t>ясь при усиленном вдохе, производит при своем уплощении давление сверху вниз на брюшные внутренности, а диафрагма таза создает им опору. Кроме того, благодаря тонусу мышц брюшного пресса внутренности удерживаются в своем положении; в этом случае мышечно-апоневротическая стенка живота играет роль как бы удержи</w:t>
        <w:softHyphen/>
        <w:t>вающего брюшного пояса. Далее мышцы живота сгибают позвоночный столб и туло</w:t>
        <w:softHyphen/>
        <w:t xml:space="preserve">вище, являясь антагонистами мышц спины, разгибающих их. Это производят прямые мышцы, сближая между собой грудную клетку и таз, а также косые при двустороннем сокращении. При одностороннем сокращении мышцы живота вместе с </w:t>
      </w:r>
      <w:r>
        <w:rPr>
          <w:color w:val="000000"/>
          <w:spacing w:val="0"/>
          <w:w w:val="100"/>
          <w:position w:val="0"/>
          <w:shd w:val="clear" w:color="auto" w:fill="auto"/>
          <w:lang w:val="en-US" w:eastAsia="en-US" w:bidi="en-US"/>
        </w:rPr>
        <w:t xml:space="preserve">m. erector spinae </w:t>
      </w:r>
      <w:r>
        <w:rPr>
          <w:color w:val="000000"/>
          <w:spacing w:val="0"/>
          <w:w w:val="100"/>
          <w:position w:val="0"/>
          <w:shd w:val="clear" w:color="auto" w:fill="auto"/>
          <w:lang w:val="ru-RU" w:eastAsia="ru-RU" w:bidi="ru-RU"/>
        </w:rPr>
        <w:t>наклоняют туловище в сторону. Косые мышцы живота принимают участие во враще</w:t>
        <w:softHyphen/>
        <w:t>нии позвоночного столба с грудной клеткой, причем на стороне, куда происходит по</w:t>
        <w:softHyphen/>
        <w:t xml:space="preserve">ворот, сокращается </w:t>
      </w:r>
      <w:r>
        <w:rPr>
          <w:color w:val="000000"/>
          <w:spacing w:val="0"/>
          <w:w w:val="100"/>
          <w:position w:val="0"/>
          <w:shd w:val="clear" w:color="auto" w:fill="auto"/>
          <w:lang w:val="en-US" w:eastAsia="en-US" w:bidi="en-US"/>
        </w:rPr>
        <w:t xml:space="preserve">m. obliquus intemus abdominis, </w:t>
      </w:r>
      <w:r>
        <w:rPr>
          <w:color w:val="000000"/>
          <w:spacing w:val="0"/>
          <w:w w:val="100"/>
          <w:position w:val="0"/>
          <w:shd w:val="clear" w:color="auto" w:fill="auto"/>
          <w:lang w:val="ru-RU" w:eastAsia="ru-RU" w:bidi="ru-RU"/>
        </w:rPr>
        <w:t xml:space="preserve">а на противоположной стороне — </w:t>
      </w:r>
      <w:r>
        <w:rPr>
          <w:color w:val="000000"/>
          <w:spacing w:val="0"/>
          <w:w w:val="100"/>
          <w:position w:val="0"/>
          <w:shd w:val="clear" w:color="auto" w:fill="auto"/>
          <w:lang w:val="en-US" w:eastAsia="en-US" w:bidi="en-US"/>
        </w:rPr>
        <w:t xml:space="preserve">m. obliquus extennis abdominis. </w:t>
      </w:r>
      <w:r>
        <w:rPr>
          <w:color w:val="000000"/>
          <w:spacing w:val="0"/>
          <w:w w:val="100"/>
          <w:position w:val="0"/>
          <w:shd w:val="clear" w:color="auto" w:fill="auto"/>
          <w:lang w:val="ru-RU" w:eastAsia="ru-RU" w:bidi="ru-RU"/>
        </w:rPr>
        <w:t xml:space="preserve">Наконец, мышцы живота участвуют и в дыхательных движениях: прикрепляясь на ребрах, они оттягивают последние книзу, содействуя выдоху. Передние и боковые мышцы живота получают иннервацию из пл. </w:t>
      </w:r>
      <w:r>
        <w:rPr>
          <w:color w:val="000000"/>
          <w:spacing w:val="0"/>
          <w:w w:val="100"/>
          <w:position w:val="0"/>
          <w:shd w:val="clear" w:color="auto" w:fill="auto"/>
          <w:lang w:val="en-US" w:eastAsia="en-US" w:bidi="en-US"/>
        </w:rPr>
        <w:t>intercostales (Th</w:t>
      </w:r>
      <w:r>
        <w:rPr>
          <w:color w:val="000000"/>
          <w:spacing w:val="0"/>
          <w:w w:val="100"/>
          <w:position w:val="0"/>
          <w:shd w:val="clear" w:color="auto" w:fill="auto"/>
          <w:vertAlign w:val="subscript"/>
          <w:lang w:val="en-US" w:eastAsia="en-US" w:bidi="en-US"/>
        </w:rPr>
        <w:t>6</w:t>
      </w:r>
      <w:r>
        <w:rPr>
          <w:color w:val="000000"/>
          <w:spacing w:val="0"/>
          <w:w w:val="100"/>
          <w:position w:val="0"/>
          <w:shd w:val="clear" w:color="auto" w:fill="auto"/>
          <w:vertAlign w:val="subscript"/>
          <w:lang w:val="ru-RU" w:eastAsia="ru-RU" w:bidi="ru-RU"/>
        </w:rPr>
        <w:t>12</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n. iliohypogastricus (Th,,-L,),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ilioinguinalis (L,).</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Задние мышцы.</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Квадратная мышца поясницы, </w:t>
      </w:r>
      <w:r>
        <w:rPr>
          <w:color w:val="000000"/>
          <w:spacing w:val="0"/>
          <w:w w:val="100"/>
          <w:position w:val="0"/>
          <w:shd w:val="clear" w:color="auto" w:fill="auto"/>
          <w:lang w:val="en-US" w:eastAsia="en-US" w:bidi="en-US"/>
        </w:rPr>
        <w:t xml:space="preserve">m. quadratus lumborum, </w:t>
      </w:r>
      <w:r>
        <w:rPr>
          <w:color w:val="000000"/>
          <w:spacing w:val="0"/>
          <w:w w:val="100"/>
          <w:position w:val="0"/>
          <w:shd w:val="clear" w:color="auto" w:fill="auto"/>
          <w:lang w:val="ru-RU" w:eastAsia="ru-RU" w:bidi="ru-RU"/>
        </w:rPr>
        <w:t>четыре</w:t>
        <w:softHyphen/>
        <w:t xml:space="preserve">хугольная мышечная пластинка, лежащая впереди </w:t>
      </w:r>
      <w:r>
        <w:rPr>
          <w:color w:val="000000"/>
          <w:spacing w:val="0"/>
          <w:w w:val="100"/>
          <w:position w:val="0"/>
          <w:shd w:val="clear" w:color="auto" w:fill="auto"/>
          <w:lang w:val="en-US" w:eastAsia="en-US" w:bidi="en-US"/>
        </w:rPr>
        <w:t xml:space="preserve">m. erector spinae </w:t>
      </w:r>
      <w:r>
        <w:rPr>
          <w:color w:val="000000"/>
          <w:spacing w:val="0"/>
          <w:w w:val="100"/>
          <w:position w:val="0"/>
          <w:shd w:val="clear" w:color="auto" w:fill="auto"/>
          <w:lang w:val="ru-RU" w:eastAsia="ru-RU" w:bidi="ru-RU"/>
        </w:rPr>
        <w:t xml:space="preserve">и отделенная от последнего глубоким листком </w:t>
      </w:r>
      <w:r>
        <w:rPr>
          <w:color w:val="000000"/>
          <w:spacing w:val="0"/>
          <w:w w:val="100"/>
          <w:position w:val="0"/>
          <w:shd w:val="clear" w:color="auto" w:fill="auto"/>
          <w:lang w:val="en-US" w:eastAsia="en-US" w:bidi="en-US"/>
        </w:rPr>
        <w:t xml:space="preserve">fasciae thoracolumbalis. </w:t>
      </w:r>
      <w:r>
        <w:rPr>
          <w:color w:val="000000"/>
          <w:spacing w:val="0"/>
          <w:w w:val="100"/>
          <w:position w:val="0"/>
          <w:shd w:val="clear" w:color="auto" w:fill="auto"/>
          <w:lang w:val="ru-RU" w:eastAsia="ru-RU" w:bidi="ru-RU"/>
        </w:rPr>
        <w:t xml:space="preserve">Начавшись от подвздошного гребня и </w:t>
      </w:r>
      <w:r>
        <w:rPr>
          <w:color w:val="000000"/>
          <w:spacing w:val="0"/>
          <w:w w:val="100"/>
          <w:position w:val="0"/>
          <w:shd w:val="clear" w:color="auto" w:fill="auto"/>
          <w:lang w:val="en-US" w:eastAsia="en-US" w:bidi="en-US"/>
        </w:rPr>
        <w:t xml:space="preserve">lig. iliolumbale, </w:t>
      </w:r>
      <w:r>
        <w:rPr>
          <w:color w:val="000000"/>
          <w:spacing w:val="0"/>
          <w:w w:val="100"/>
          <w:position w:val="0"/>
          <w:shd w:val="clear" w:color="auto" w:fill="auto"/>
          <w:lang w:val="ru-RU" w:eastAsia="ru-RU" w:bidi="ru-RU"/>
        </w:rPr>
        <w:t xml:space="preserve">она идет к XII ребру и к поперечным отросткам </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IV пояс</w:t>
        <w:softHyphen/>
        <w:t>ничных позвонков (см. рис. 98).</w:t>
      </w:r>
    </w:p>
    <w:p>
      <w:pPr>
        <w:pStyle w:val="Style14"/>
        <w:keepNext w:val="0"/>
        <w:keepLines w:val="0"/>
        <w:widowControl w:val="0"/>
        <w:shd w:val="clear" w:color="auto" w:fill="auto"/>
        <w:bidi w:val="0"/>
        <w:spacing w:before="0" w:after="180" w:line="286" w:lineRule="auto"/>
        <w:ind w:left="0" w:right="0"/>
        <w:jc w:val="both"/>
      </w:pPr>
      <w:bookmarkStart w:id="347" w:name="bookmark347"/>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Квадратная мышца поясницы при одностороннем своем сокращении вместе с другими брюшными мышцами и </w:t>
      </w:r>
      <w:r>
        <w:rPr>
          <w:color w:val="000000"/>
          <w:spacing w:val="0"/>
          <w:w w:val="100"/>
          <w:position w:val="0"/>
          <w:shd w:val="clear" w:color="auto" w:fill="auto"/>
          <w:lang w:val="en-US" w:eastAsia="en-US" w:bidi="en-US"/>
        </w:rPr>
        <w:t xml:space="preserve">m. erector spinae </w:t>
      </w:r>
      <w:r>
        <w:rPr>
          <w:color w:val="000000"/>
          <w:spacing w:val="0"/>
          <w:w w:val="100"/>
          <w:position w:val="0"/>
          <w:shd w:val="clear" w:color="auto" w:fill="auto"/>
          <w:lang w:val="ru-RU" w:eastAsia="ru-RU" w:bidi="ru-RU"/>
        </w:rPr>
        <w:t>наклоняет в сторону по</w:t>
        <w:softHyphen/>
        <w:t>звоночный столб с грудной клеткой. При тоническом сокращении на обеих сторонах одновременно с теми же мышцами она удерживает позвоночник в вертикальном по</w:t>
        <w:softHyphen/>
        <w:t xml:space="preserve">ложении. Оттягивая XII ребро книзу, может действовать и как мышца выдоха (инн. </w:t>
      </w:r>
      <w:r>
        <w:rPr>
          <w:color w:val="000000"/>
          <w:spacing w:val="0"/>
          <w:w w:val="100"/>
          <w:position w:val="0"/>
          <w:shd w:val="clear" w:color="auto" w:fill="auto"/>
          <w:lang w:val="en-US" w:eastAsia="en-US" w:bidi="en-US"/>
        </w:rPr>
        <w:t>Th</w:t>
      </w:r>
      <w:r>
        <w:rPr>
          <w:color w:val="000000"/>
          <w:spacing w:val="0"/>
          <w:w w:val="100"/>
          <w:position w:val="0"/>
          <w:shd w:val="clear" w:color="auto" w:fill="auto"/>
          <w:vertAlign w:val="subscript"/>
          <w:lang w:val="en-US" w:eastAsia="en-US" w:bidi="en-US"/>
        </w:rPr>
        <w:t>|2</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L,^, pl. lumbalis).</w:t>
      </w:r>
      <w:bookmarkEnd w:id="347"/>
    </w:p>
    <w:p>
      <w:pPr>
        <w:pStyle w:val="Style88"/>
        <w:keepNext/>
        <w:keepLines/>
        <w:widowControl w:val="0"/>
        <w:shd w:val="clear" w:color="auto" w:fill="auto"/>
        <w:bidi w:val="0"/>
        <w:spacing w:before="0" w:line="240" w:lineRule="auto"/>
        <w:ind w:left="0" w:right="0" w:firstLine="0"/>
        <w:jc w:val="center"/>
      </w:pPr>
      <w:bookmarkStart w:id="348" w:name="bookmark348"/>
      <w:r>
        <w:rPr>
          <w:color w:val="000000"/>
          <w:spacing w:val="0"/>
          <w:w w:val="100"/>
          <w:position w:val="0"/>
          <w:shd w:val="clear" w:color="auto" w:fill="auto"/>
          <w:lang w:val="ru-RU" w:eastAsia="ru-RU" w:bidi="ru-RU"/>
        </w:rPr>
        <w:t>ФАСЦИИ ЖИВОТА</w:t>
      </w:r>
      <w:bookmarkEnd w:id="348"/>
    </w:p>
    <w:p>
      <w:pPr>
        <w:pStyle w:val="Style14"/>
        <w:keepNext w:val="0"/>
        <w:keepLines w:val="0"/>
        <w:widowControl w:val="0"/>
        <w:numPr>
          <w:ilvl w:val="0"/>
          <w:numId w:val="165"/>
        </w:numPr>
        <w:shd w:val="clear" w:color="auto" w:fill="auto"/>
        <w:tabs>
          <w:tab w:pos="385"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Поверхностная фасция, </w:t>
      </w:r>
      <w:r>
        <w:rPr>
          <w:color w:val="000000"/>
          <w:spacing w:val="0"/>
          <w:w w:val="100"/>
          <w:position w:val="0"/>
          <w:shd w:val="clear" w:color="auto" w:fill="auto"/>
          <w:lang w:val="en-US" w:eastAsia="en-US" w:bidi="en-US"/>
        </w:rPr>
        <w:t xml:space="preserve">fascia superficialis, </w:t>
      </w:r>
      <w:r>
        <w:rPr>
          <w:color w:val="000000"/>
          <w:spacing w:val="0"/>
          <w:w w:val="100"/>
          <w:position w:val="0"/>
          <w:shd w:val="clear" w:color="auto" w:fill="auto"/>
          <w:lang w:val="ru-RU" w:eastAsia="ru-RU" w:bidi="ru-RU"/>
        </w:rPr>
        <w:t>выражена только в нижней поло</w:t>
        <w:softHyphen/>
        <w:t>вине живота. Она состоит из двух пластинок: передняя — очень тонкая, покрывает слой подкожной жировой клетчатки и отделяется от него с большим трудом. Задняя пластинка имеет более плотное строение и хорошо отделяется от подлежащих тка</w:t>
        <w:softHyphen/>
        <w:t>ней. Между обеими пластинками проходят подкожные вены живота.</w:t>
      </w:r>
    </w:p>
    <w:p>
      <w:pPr>
        <w:pStyle w:val="Style14"/>
        <w:keepNext w:val="0"/>
        <w:keepLines w:val="0"/>
        <w:widowControl w:val="0"/>
        <w:numPr>
          <w:ilvl w:val="0"/>
          <w:numId w:val="165"/>
        </w:numPr>
        <w:shd w:val="clear" w:color="auto" w:fill="auto"/>
        <w:tabs>
          <w:tab w:pos="390" w:val="left"/>
        </w:tabs>
        <w:bidi w:val="0"/>
        <w:spacing w:before="0" w:after="0" w:line="28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Собственная фасция, </w:t>
      </w:r>
      <w:r>
        <w:rPr>
          <w:color w:val="000000"/>
          <w:spacing w:val="0"/>
          <w:w w:val="100"/>
          <w:position w:val="0"/>
          <w:shd w:val="clear" w:color="auto" w:fill="auto"/>
          <w:lang w:val="en-US" w:eastAsia="en-US" w:bidi="en-US"/>
        </w:rPr>
        <w:t xml:space="preserve">fascia propria, </w:t>
      </w:r>
      <w:r>
        <w:rPr>
          <w:color w:val="000000"/>
          <w:spacing w:val="0"/>
          <w:w w:val="100"/>
          <w:position w:val="0"/>
          <w:shd w:val="clear" w:color="auto" w:fill="auto"/>
          <w:lang w:val="ru-RU" w:eastAsia="ru-RU" w:bidi="ru-RU"/>
        </w:rPr>
        <w:t xml:space="preserve">состоит из трех листков. Поверхностный листок покрывает </w:t>
      </w:r>
      <w:r>
        <w:rPr>
          <w:color w:val="000000"/>
          <w:spacing w:val="0"/>
          <w:w w:val="100"/>
          <w:position w:val="0"/>
          <w:shd w:val="clear" w:color="auto" w:fill="auto"/>
          <w:lang w:val="en-US" w:eastAsia="en-US" w:bidi="en-US"/>
        </w:rPr>
        <w:t xml:space="preserve">m. obliquus extemus abdominis, </w:t>
      </w:r>
      <w:r>
        <w:rPr>
          <w:color w:val="000000"/>
          <w:spacing w:val="0"/>
          <w:w w:val="100"/>
          <w:position w:val="0"/>
          <w:shd w:val="clear" w:color="auto" w:fill="auto"/>
          <w:lang w:val="ru-RU" w:eastAsia="ru-RU" w:bidi="ru-RU"/>
        </w:rPr>
        <w:t>плотно срастаясь с ее апоневрозом.</w:t>
      </w:r>
    </w:p>
    <w:p>
      <w:pPr>
        <w:pStyle w:val="Style14"/>
        <w:keepNext w:val="0"/>
        <w:keepLines w:val="0"/>
        <w:widowControl w:val="0"/>
        <w:shd w:val="clear" w:color="auto" w:fill="auto"/>
        <w:bidi w:val="0"/>
        <w:spacing w:before="0" w:after="60" w:line="283" w:lineRule="auto"/>
        <w:ind w:left="0" w:right="0"/>
        <w:jc w:val="both"/>
      </w:pPr>
      <w:r>
        <w:rPr>
          <w:color w:val="000000"/>
          <w:spacing w:val="0"/>
          <w:w w:val="100"/>
          <w:position w:val="0"/>
          <w:shd w:val="clear" w:color="auto" w:fill="auto"/>
          <w:lang w:val="ru-RU" w:eastAsia="ru-RU" w:bidi="ru-RU"/>
        </w:rPr>
        <w:t xml:space="preserve">Направляясь вниз к району стенок пахового канала, листок образует </w:t>
      </w:r>
      <w:r>
        <w:rPr>
          <w:color w:val="000000"/>
          <w:spacing w:val="0"/>
          <w:w w:val="100"/>
          <w:position w:val="0"/>
          <w:shd w:val="clear" w:color="auto" w:fill="auto"/>
          <w:lang w:val="en-US" w:eastAsia="en-US" w:bidi="en-US"/>
        </w:rPr>
        <w:t xml:space="preserve">fibrae inter- cruralis </w:t>
      </w:r>
      <w:r>
        <w:rPr>
          <w:color w:val="000000"/>
          <w:spacing w:val="0"/>
          <w:w w:val="100"/>
          <w:position w:val="0"/>
          <w:shd w:val="clear" w:color="auto" w:fill="auto"/>
          <w:lang w:val="ru-RU" w:eastAsia="ru-RU" w:bidi="ru-RU"/>
        </w:rPr>
        <w:t>(межножковые волокна) — верхнюю стенку канала.</w:t>
      </w:r>
      <w:r>
        <w:br w:type="page"/>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В области </w:t>
      </w:r>
      <w:r>
        <w:rPr>
          <w:color w:val="000000"/>
          <w:spacing w:val="0"/>
          <w:w w:val="100"/>
          <w:position w:val="0"/>
          <w:shd w:val="clear" w:color="auto" w:fill="auto"/>
          <w:lang w:val="en-US" w:eastAsia="en-US" w:bidi="en-US"/>
        </w:rPr>
        <w:t xml:space="preserve">annulus ingunalis superficialis </w:t>
      </w:r>
      <w:r>
        <w:rPr>
          <w:color w:val="000000"/>
          <w:spacing w:val="0"/>
          <w:w w:val="100"/>
          <w:position w:val="0"/>
          <w:shd w:val="clear" w:color="auto" w:fill="auto"/>
          <w:lang w:val="ru-RU" w:eastAsia="ru-RU" w:bidi="ru-RU"/>
        </w:rPr>
        <w:t xml:space="preserve">листок одевает </w:t>
      </w:r>
      <w:r>
        <w:rPr>
          <w:color w:val="000000"/>
          <w:spacing w:val="0"/>
          <w:w w:val="100"/>
          <w:position w:val="0"/>
          <w:shd w:val="clear" w:color="auto" w:fill="auto"/>
          <w:lang w:val="en-US" w:eastAsia="en-US" w:bidi="en-US"/>
        </w:rPr>
        <w:t xml:space="preserve">m. cremaster </w:t>
      </w:r>
      <w:r>
        <w:rPr>
          <w:color w:val="000000"/>
          <w:spacing w:val="0"/>
          <w:w w:val="100"/>
          <w:position w:val="0"/>
          <w:shd w:val="clear" w:color="auto" w:fill="auto"/>
          <w:lang w:val="ru-RU" w:eastAsia="ru-RU" w:bidi="ru-RU"/>
        </w:rPr>
        <w:t>(мышцу, под</w:t>
        <w:softHyphen/>
        <w:t xml:space="preserve">нимающую яичко) и </w:t>
      </w:r>
      <w:r>
        <w:rPr>
          <w:color w:val="000000"/>
          <w:spacing w:val="0"/>
          <w:w w:val="100"/>
          <w:position w:val="0"/>
          <w:shd w:val="clear" w:color="auto" w:fill="auto"/>
          <w:lang w:val="en-US" w:eastAsia="en-US" w:bidi="en-US"/>
        </w:rPr>
        <w:t xml:space="preserve">funiculus spermaticus </w:t>
      </w:r>
      <w:r>
        <w:rPr>
          <w:color w:val="000000"/>
          <w:spacing w:val="0"/>
          <w:w w:val="100"/>
          <w:position w:val="0"/>
          <w:shd w:val="clear" w:color="auto" w:fill="auto"/>
          <w:lang w:val="ru-RU" w:eastAsia="ru-RU" w:bidi="ru-RU"/>
        </w:rPr>
        <w:t xml:space="preserve">(семенной канатик) и называется здесь </w:t>
      </w:r>
      <w:r>
        <w:rPr>
          <w:color w:val="000000"/>
          <w:spacing w:val="0"/>
          <w:w w:val="100"/>
          <w:position w:val="0"/>
          <w:shd w:val="clear" w:color="auto" w:fill="auto"/>
          <w:lang w:val="en-US" w:eastAsia="en-US" w:bidi="en-US"/>
        </w:rPr>
        <w:t>fascia cremasterica.</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Далее поверхностный листок прикрепляется к </w:t>
      </w:r>
      <w:r>
        <w:rPr>
          <w:color w:val="000000"/>
          <w:spacing w:val="0"/>
          <w:w w:val="100"/>
          <w:position w:val="0"/>
          <w:shd w:val="clear" w:color="auto" w:fill="auto"/>
          <w:lang w:val="en-US" w:eastAsia="en-US" w:bidi="en-US"/>
        </w:rPr>
        <w:t xml:space="preserve">labium externum cristae iliacae </w:t>
      </w:r>
      <w:r>
        <w:rPr>
          <w:color w:val="000000"/>
          <w:spacing w:val="0"/>
          <w:w w:val="100"/>
          <w:position w:val="0"/>
          <w:shd w:val="clear" w:color="auto" w:fill="auto"/>
          <w:lang w:val="ru-RU" w:eastAsia="ru-RU" w:bidi="ru-RU"/>
        </w:rPr>
        <w:t xml:space="preserve">и к </w:t>
      </w:r>
      <w:r>
        <w:rPr>
          <w:color w:val="000000"/>
          <w:spacing w:val="0"/>
          <w:w w:val="100"/>
          <w:position w:val="0"/>
          <w:shd w:val="clear" w:color="auto" w:fill="auto"/>
          <w:lang w:val="en-US" w:eastAsia="en-US" w:bidi="en-US"/>
        </w:rPr>
        <w:t>ligamentum inguinale.</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Средний листок собственной фасции делится на две пластинки. Они покрывают спереди и сзади мышечную и апоневротическую части </w:t>
      </w:r>
      <w:r>
        <w:rPr>
          <w:color w:val="000000"/>
          <w:spacing w:val="0"/>
          <w:w w:val="100"/>
          <w:position w:val="0"/>
          <w:shd w:val="clear" w:color="auto" w:fill="auto"/>
          <w:lang w:val="en-US" w:eastAsia="en-US" w:bidi="en-US"/>
        </w:rPr>
        <w:t xml:space="preserve">m. obliquus intemus abdominis </w:t>
      </w:r>
      <w:r>
        <w:rPr>
          <w:color w:val="000000"/>
          <w:spacing w:val="0"/>
          <w:w w:val="100"/>
          <w:position w:val="0"/>
          <w:shd w:val="clear" w:color="auto" w:fill="auto"/>
          <w:lang w:val="ru-RU" w:eastAsia="ru-RU" w:bidi="ru-RU"/>
        </w:rPr>
        <w:t xml:space="preserve">и срастаются с ее </w:t>
      </w:r>
      <w:r>
        <w:rPr>
          <w:color w:val="000000"/>
          <w:spacing w:val="0"/>
          <w:w w:val="100"/>
          <w:position w:val="0"/>
          <w:shd w:val="clear" w:color="auto" w:fill="auto"/>
          <w:lang w:val="en-US" w:eastAsia="en-US" w:bidi="en-US"/>
        </w:rPr>
        <w:t>perimysium externum.</w:t>
      </w:r>
    </w:p>
    <w:p>
      <w:pPr>
        <w:pStyle w:val="Style14"/>
        <w:keepNext w:val="0"/>
        <w:keepLines w:val="0"/>
        <w:widowControl w:val="0"/>
        <w:shd w:val="clear" w:color="auto" w:fill="auto"/>
        <w:bidi w:val="0"/>
        <w:spacing w:before="0" w:after="0"/>
        <w:ind w:left="0" w:right="0"/>
        <w:jc w:val="both"/>
        <w:rPr>
          <w:sz w:val="10"/>
          <w:szCs w:val="10"/>
        </w:rPr>
      </w:pPr>
      <w:r>
        <w:rPr>
          <w:color w:val="000000"/>
          <w:spacing w:val="0"/>
          <w:w w:val="100"/>
          <w:position w:val="0"/>
          <w:sz w:val="11"/>
          <w:szCs w:val="11"/>
          <w:shd w:val="clear" w:color="auto" w:fill="auto"/>
          <w:lang w:val="ru-RU" w:eastAsia="ru-RU" w:bidi="ru-RU"/>
        </w:rPr>
        <w:t xml:space="preserve">Глубокий листок покрывает заднюю (обращенную в полость живота) поверхность </w:t>
      </w:r>
      <w:r>
        <w:rPr>
          <w:color w:val="000000"/>
          <w:spacing w:val="0"/>
          <w:w w:val="100"/>
          <w:position w:val="0"/>
          <w:sz w:val="11"/>
          <w:szCs w:val="11"/>
          <w:shd w:val="clear" w:color="auto" w:fill="auto"/>
          <w:lang w:val="en-US" w:eastAsia="en-US" w:bidi="en-US"/>
        </w:rPr>
        <w:t xml:space="preserve">m. transversus abdominis, </w:t>
      </w:r>
      <w:r>
        <w:rPr>
          <w:color w:val="000000"/>
          <w:spacing w:val="0"/>
          <w:w w:val="100"/>
          <w:position w:val="0"/>
          <w:sz w:val="11"/>
          <w:szCs w:val="11"/>
          <w:shd w:val="clear" w:color="auto" w:fill="auto"/>
          <w:lang w:val="ru-RU" w:eastAsia="ru-RU" w:bidi="ru-RU"/>
        </w:rPr>
        <w:t xml:space="preserve">и он известен под именем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fascia transversals. </w:t>
      </w:r>
      <w:r>
        <w:rPr>
          <w:color w:val="000000"/>
          <w:spacing w:val="0"/>
          <w:w w:val="100"/>
          <w:position w:val="0"/>
          <w:sz w:val="11"/>
          <w:szCs w:val="11"/>
          <w:shd w:val="clear" w:color="auto" w:fill="auto"/>
          <w:lang w:val="ru-RU" w:eastAsia="ru-RU" w:bidi="ru-RU"/>
        </w:rPr>
        <w:t xml:space="preserve">Она обширна и покрывает переднюю и боковые стенки полости живота, являясь частью общей внутрибрюшинной фасции —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fascia endoabdominalis.</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Внизу </w:t>
      </w:r>
      <w:r>
        <w:rPr>
          <w:color w:val="000000"/>
          <w:spacing w:val="0"/>
          <w:w w:val="100"/>
          <w:position w:val="0"/>
          <w:shd w:val="clear" w:color="auto" w:fill="auto"/>
          <w:lang w:val="en-US" w:eastAsia="en-US" w:bidi="en-US"/>
        </w:rPr>
        <w:t xml:space="preserve">fascia transversalis </w:t>
      </w:r>
      <w:r>
        <w:rPr>
          <w:color w:val="000000"/>
          <w:spacing w:val="0"/>
          <w:w w:val="100"/>
          <w:position w:val="0"/>
          <w:shd w:val="clear" w:color="auto" w:fill="auto"/>
          <w:lang w:val="ru-RU" w:eastAsia="ru-RU" w:bidi="ru-RU"/>
        </w:rPr>
        <w:t xml:space="preserve">прикрепляется к </w:t>
      </w:r>
      <w:r>
        <w:rPr>
          <w:color w:val="000000"/>
          <w:spacing w:val="0"/>
          <w:w w:val="100"/>
          <w:position w:val="0"/>
          <w:shd w:val="clear" w:color="auto" w:fill="auto"/>
          <w:lang w:val="en-US" w:eastAsia="en-US" w:bidi="en-US"/>
        </w:rPr>
        <w:t xml:space="preserve">labium intemum cristae iliacae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lig. inguinale. Ha 1,5 </w:t>
      </w:r>
      <w:r>
        <w:rPr>
          <w:color w:val="000000"/>
          <w:spacing w:val="0"/>
          <w:w w:val="100"/>
          <w:position w:val="0"/>
          <w:shd w:val="clear" w:color="auto" w:fill="auto"/>
          <w:lang w:val="ru-RU" w:eastAsia="ru-RU" w:bidi="ru-RU"/>
        </w:rPr>
        <w:t xml:space="preserve">см выше середины паховой связки в поперечной фасции имеется углубление — это внутреннее отверстие пахового канала </w:t>
      </w:r>
      <w:r>
        <w:rPr>
          <w:color w:val="000000"/>
          <w:spacing w:val="0"/>
          <w:w w:val="100"/>
          <w:position w:val="0"/>
          <w:shd w:val="clear" w:color="auto" w:fill="auto"/>
          <w:lang w:val="en-US" w:eastAsia="en-US" w:bidi="en-US"/>
        </w:rPr>
        <w:t xml:space="preserve">(anulus inguinal is intemus) </w:t>
      </w:r>
      <w:r>
        <w:rPr>
          <w:color w:val="000000"/>
          <w:spacing w:val="0"/>
          <w:w w:val="100"/>
          <w:position w:val="0"/>
          <w:shd w:val="clear" w:color="auto" w:fill="auto"/>
          <w:lang w:val="ru-RU" w:eastAsia="ru-RU" w:bidi="ru-RU"/>
        </w:rPr>
        <w:t xml:space="preserve">(рис. </w:t>
      </w:r>
      <w:r>
        <w:rPr>
          <w:color w:val="000000"/>
          <w:spacing w:val="0"/>
          <w:w w:val="100"/>
          <w:position w:val="0"/>
          <w:shd w:val="clear" w:color="auto" w:fill="auto"/>
          <w:lang w:val="en-US" w:eastAsia="en-US" w:bidi="en-US"/>
        </w:rPr>
        <w:t>99, 100).</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На 5 см ниже пупка образуется дугообразная линия </w:t>
      </w:r>
      <w:r>
        <w:rPr>
          <w:color w:val="000000"/>
          <w:spacing w:val="0"/>
          <w:w w:val="100"/>
          <w:position w:val="0"/>
          <w:shd w:val="clear" w:color="auto" w:fill="auto"/>
          <w:lang w:val="en-US" w:eastAsia="en-US" w:bidi="en-US"/>
        </w:rPr>
        <w:t xml:space="preserve">(linea arcuata), </w:t>
      </w:r>
      <w:r>
        <w:rPr>
          <w:color w:val="000000"/>
          <w:spacing w:val="0"/>
          <w:w w:val="100"/>
          <w:position w:val="0"/>
          <w:shd w:val="clear" w:color="auto" w:fill="auto"/>
          <w:lang w:val="ru-RU" w:eastAsia="ru-RU" w:bidi="ru-RU"/>
        </w:rPr>
        <w:t>где фасциаль</w:t>
        <w:softHyphen/>
        <w:t xml:space="preserve">ные пласты и апоневрозы всех трех широких мышц живота идут на образование передней стенки влагалища прямой мышцы. Заднюю стенку его образует только </w:t>
      </w:r>
      <w:r>
        <w:rPr>
          <w:color w:val="000000"/>
          <w:spacing w:val="0"/>
          <w:w w:val="100"/>
          <w:position w:val="0"/>
          <w:shd w:val="clear" w:color="auto" w:fill="auto"/>
          <w:lang w:val="en-US" w:eastAsia="en-US" w:bidi="en-US"/>
        </w:rPr>
        <w:t xml:space="preserve">fascia transversalis </w:t>
      </w:r>
      <w:r>
        <w:rPr>
          <w:color w:val="000000"/>
          <w:spacing w:val="0"/>
          <w:w w:val="100"/>
          <w:position w:val="0"/>
          <w:shd w:val="clear" w:color="auto" w:fill="auto"/>
          <w:lang w:val="ru-RU" w:eastAsia="ru-RU" w:bidi="ru-RU"/>
        </w:rPr>
        <w:t>и брюшина.</w:t>
      </w:r>
    </w:p>
    <w:p>
      <w:pPr>
        <w:pStyle w:val="Style14"/>
        <w:keepNext w:val="0"/>
        <w:keepLines w:val="0"/>
        <w:widowControl w:val="0"/>
        <w:shd w:val="clear" w:color="auto" w:fill="auto"/>
        <w:bidi w:val="0"/>
        <w:spacing w:before="0" w:after="12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Общая внутрибрюшинная фация, </w:t>
      </w:r>
      <w:r>
        <w:rPr>
          <w:color w:val="000000"/>
          <w:spacing w:val="0"/>
          <w:w w:val="100"/>
          <w:position w:val="0"/>
          <w:shd w:val="clear" w:color="auto" w:fill="auto"/>
          <w:lang w:val="en-US" w:eastAsia="en-US" w:bidi="en-US"/>
        </w:rPr>
        <w:t xml:space="preserve">fascia endoabdominalis </w:t>
      </w:r>
      <w:r>
        <w:rPr>
          <w:color w:val="000000"/>
          <w:spacing w:val="0"/>
          <w:w w:val="100"/>
          <w:position w:val="0"/>
          <w:shd w:val="clear" w:color="auto" w:fill="auto"/>
          <w:lang w:val="ru-RU" w:eastAsia="ru-RU" w:bidi="ru-RU"/>
        </w:rPr>
        <w:t xml:space="preserve">(значительной частью которой является </w:t>
      </w:r>
      <w:r>
        <w:rPr>
          <w:color w:val="000000"/>
          <w:spacing w:val="0"/>
          <w:w w:val="100"/>
          <w:position w:val="0"/>
          <w:shd w:val="clear" w:color="auto" w:fill="auto"/>
          <w:lang w:val="en-US" w:eastAsia="en-US" w:bidi="en-US"/>
        </w:rPr>
        <w:t xml:space="preserve">fascia transversalis), </w:t>
      </w:r>
      <w:r>
        <w:rPr>
          <w:color w:val="000000"/>
          <w:spacing w:val="0"/>
          <w:w w:val="100"/>
          <w:position w:val="0"/>
          <w:shd w:val="clear" w:color="auto" w:fill="auto"/>
          <w:lang w:val="ru-RU" w:eastAsia="ru-RU" w:bidi="ru-RU"/>
        </w:rPr>
        <w:t>выстилает всю внутреннюю поверхность брюш</w:t>
        <w:softHyphen/>
        <w:t xml:space="preserve">ной полости и, соответственно месту ее прилегания, носит разные наименования: </w:t>
      </w:r>
      <w:r>
        <w:rPr>
          <w:color w:val="000000"/>
          <w:spacing w:val="0"/>
          <w:w w:val="100"/>
          <w:position w:val="0"/>
          <w:shd w:val="clear" w:color="auto" w:fill="auto"/>
          <w:lang w:val="en-US" w:eastAsia="en-US" w:bidi="en-US"/>
        </w:rPr>
        <w:t xml:space="preserve">fascia transversalis, fascia diaphragmatica, fascia iliaca, fascia pelvis </w:t>
      </w:r>
      <w:r>
        <w:rPr>
          <w:color w:val="000000"/>
          <w:spacing w:val="0"/>
          <w:w w:val="100"/>
          <w:position w:val="0"/>
          <w:shd w:val="clear" w:color="auto" w:fill="auto"/>
          <w:lang w:val="ru-RU" w:eastAsia="ru-RU" w:bidi="ru-RU"/>
        </w:rPr>
        <w:t>и т. д.</w:t>
      </w:r>
    </w:p>
    <w:p>
      <w:pPr>
        <w:pStyle w:val="Style90"/>
        <w:keepNext/>
        <w:keepLines/>
        <w:widowControl w:val="0"/>
        <w:shd w:val="clear" w:color="auto" w:fill="auto"/>
        <w:bidi w:val="0"/>
        <w:spacing w:before="0" w:after="120" w:line="240" w:lineRule="auto"/>
        <w:ind w:left="0" w:right="0" w:firstLine="0"/>
        <w:jc w:val="center"/>
      </w:pPr>
      <w:bookmarkStart w:id="350" w:name="bookmark350"/>
      <w:r>
        <w:rPr>
          <w:color w:val="000000"/>
          <w:spacing w:val="0"/>
          <w:w w:val="100"/>
          <w:position w:val="0"/>
          <w:shd w:val="clear" w:color="auto" w:fill="auto"/>
          <w:lang w:val="ru-RU" w:eastAsia="ru-RU" w:bidi="ru-RU"/>
        </w:rPr>
        <w:t>ПАХОВЫЙ КАНАЛ</w:t>
      </w:r>
      <w:bookmarkEnd w:id="350"/>
    </w:p>
    <w:p>
      <w:pPr>
        <w:pStyle w:val="Style14"/>
        <w:keepNext w:val="0"/>
        <w:keepLines w:val="0"/>
        <w:widowControl w:val="0"/>
        <w:shd w:val="clear" w:color="auto" w:fill="auto"/>
        <w:bidi w:val="0"/>
        <w:spacing w:before="0" w:after="0" w:line="240" w:lineRule="auto"/>
        <w:ind w:left="0" w:right="0"/>
        <w:jc w:val="both"/>
      </w:pPr>
      <w:r>
        <w:rPr>
          <w:color w:val="000000"/>
          <w:spacing w:val="0"/>
          <w:w w:val="100"/>
          <w:position w:val="0"/>
          <w:shd w:val="clear" w:color="auto" w:fill="auto"/>
          <w:lang w:val="ru-RU" w:eastAsia="ru-RU" w:bidi="ru-RU"/>
        </w:rPr>
        <w:t xml:space="preserve">Паховый канал, </w:t>
      </w:r>
      <w:r>
        <w:rPr>
          <w:color w:val="000000"/>
          <w:spacing w:val="0"/>
          <w:w w:val="100"/>
          <w:position w:val="0"/>
          <w:shd w:val="clear" w:color="auto" w:fill="auto"/>
          <w:lang w:val="en-US" w:eastAsia="en-US" w:bidi="en-US"/>
        </w:rPr>
        <w:t xml:space="preserve">canalis inguinalis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(см. рис. </w:t>
      </w:r>
      <w:r>
        <w:rPr>
          <w:color w:val="000000"/>
          <w:spacing w:val="0"/>
          <w:w w:val="100"/>
          <w:position w:val="0"/>
          <w:shd w:val="clear" w:color="auto" w:fill="auto"/>
          <w:lang w:val="ru-RU" w:eastAsia="ru-RU" w:bidi="ru-RU"/>
        </w:rPr>
        <w:t xml:space="preserve">99, 100), представляет собой щель, через </w:t>
      </w:r>
      <w:r>
        <w:rPr>
          <w:color w:val="000000"/>
          <w:spacing w:val="0"/>
          <w:w w:val="100"/>
          <w:position w:val="0"/>
          <w:shd w:val="clear" w:color="auto" w:fill="auto"/>
          <w:lang w:val="ru-RU" w:eastAsia="ru-RU" w:bidi="ru-RU"/>
        </w:rPr>
        <w:t xml:space="preserve">которую проходит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семенной канатик, </w:t>
      </w:r>
      <w:r>
        <w:rPr>
          <w:color w:val="000000"/>
          <w:spacing w:val="0"/>
          <w:w w:val="100"/>
          <w:position w:val="0"/>
          <w:shd w:val="clear" w:color="auto" w:fill="auto"/>
          <w:lang w:val="en-US" w:eastAsia="en-US" w:bidi="en-US"/>
        </w:rPr>
        <w:t xml:space="preserve">funiculus spermaticus, </w:t>
      </w:r>
      <w:r>
        <w:rPr>
          <w:color w:val="000000"/>
          <w:spacing w:val="0"/>
          <w:w w:val="100"/>
          <w:position w:val="0"/>
          <w:shd w:val="clear" w:color="auto" w:fill="auto"/>
          <w:lang w:val="ru-RU" w:eastAsia="ru-RU" w:bidi="ru-RU"/>
        </w:rPr>
        <w:t xml:space="preserve">у мужчин, 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круглая связ</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ка матки, </w:t>
      </w:r>
      <w:r>
        <w:rPr>
          <w:color w:val="000000"/>
          <w:spacing w:val="0"/>
          <w:w w:val="100"/>
          <w:position w:val="0"/>
          <w:shd w:val="clear" w:color="auto" w:fill="auto"/>
          <w:lang w:val="en-US" w:eastAsia="en-US" w:bidi="en-US"/>
        </w:rPr>
        <w:t xml:space="preserve">lig. teres uteri, </w:t>
      </w:r>
      <w:r>
        <w:rPr>
          <w:color w:val="000000"/>
          <w:spacing w:val="0"/>
          <w:w w:val="100"/>
          <w:position w:val="0"/>
          <w:shd w:val="clear" w:color="auto" w:fill="auto"/>
          <w:lang w:val="ru-RU" w:eastAsia="ru-RU" w:bidi="ru-RU"/>
        </w:rPr>
        <w:t>у женщин. Ка</w:t>
        <w:softHyphen/>
      </w:r>
      <w:r>
        <w:rPr>
          <w:color w:val="000000"/>
          <w:spacing w:val="0"/>
          <w:w w:val="100"/>
          <w:position w:val="0"/>
          <w:shd w:val="clear" w:color="auto" w:fill="auto"/>
          <w:lang w:val="ru-RU" w:eastAsia="ru-RU" w:bidi="ru-RU"/>
        </w:rPr>
        <w:t>нал помешается в нижней части пере</w:t>
        <w:softHyphen/>
        <w:t>дней брюшной стенки на той и другой стороне живота, непосредственно над паховой связкой. Канал идет сверху вниз, сзади наперед. Длина его 4,5 см.</w:t>
      </w:r>
    </w:p>
    <w:p>
      <w:pPr>
        <w:pStyle w:val="Style14"/>
        <w:keepNext w:val="0"/>
        <w:keepLines w:val="0"/>
        <w:widowControl w:val="0"/>
        <w:shd w:val="clear" w:color="auto" w:fill="auto"/>
        <w:bidi w:val="0"/>
        <w:spacing w:before="0" w:after="440" w:line="300" w:lineRule="auto"/>
        <w:ind w:left="0" w:right="0"/>
        <w:jc w:val="both"/>
      </w:pPr>
      <w:r>
        <w:rPr>
          <w:color w:val="000000"/>
          <w:spacing w:val="0"/>
          <w:w w:val="100"/>
          <w:position w:val="0"/>
          <w:shd w:val="clear" w:color="auto" w:fill="auto"/>
          <w:lang w:val="ru-RU" w:eastAsia="ru-RU" w:bidi="ru-RU"/>
        </w:rPr>
        <w:t xml:space="preserve">В паховом канале можно различить четыре стенки — переднюю, заднюю, верхнюю и нижнюю.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Передняя стен</w:t>
        <w:softHyphen/>
        <w:t xml:space="preserve">ка — </w:t>
      </w:r>
      <w:r>
        <w:rPr>
          <w:color w:val="000000"/>
          <w:spacing w:val="0"/>
          <w:w w:val="100"/>
          <w:position w:val="0"/>
          <w:shd w:val="clear" w:color="auto" w:fill="auto"/>
          <w:lang w:val="ru-RU" w:eastAsia="ru-RU" w:bidi="ru-RU"/>
        </w:rPr>
        <w:t>это апоневроз наружной косой</w:t>
      </w:r>
    </w:p>
    <w:p>
      <w:pPr>
        <w:pStyle w:val="Style55"/>
        <w:keepNext w:val="0"/>
        <w:keepLines w:val="0"/>
        <w:widowControl w:val="0"/>
        <w:shd w:val="clear" w:color="auto" w:fill="auto"/>
        <w:bidi w:val="0"/>
        <w:spacing w:before="0" w:after="0" w:line="326" w:lineRule="auto"/>
        <w:ind w:left="0" w:right="0" w:firstLine="0"/>
        <w:jc w:val="center"/>
      </w:pPr>
      <w:r>
        <w:drawing>
          <wp:anchor distT="0" distB="0" distL="0" distR="149225" simplePos="0" relativeHeight="125829500" behindDoc="0" locked="0" layoutInCell="1" allowOverlap="1">
            <wp:simplePos x="0" y="0"/>
            <wp:positionH relativeFrom="page">
              <wp:posOffset>1889760</wp:posOffset>
            </wp:positionH>
            <wp:positionV relativeFrom="margin">
              <wp:posOffset>2932430</wp:posOffset>
            </wp:positionV>
            <wp:extent cx="1475105" cy="1676400"/>
            <wp:wrapSquare wrapText="bothSides"/>
            <wp:docPr id="437" name="Shape 437"/>
            <a:graphic xmlns:a="http://schemas.openxmlformats.org/drawingml/2006/main">
              <a:graphicData uri="http://schemas.openxmlformats.org/drawingml/2006/picture">
                <pic:pic xmlns:pic="http://schemas.openxmlformats.org/drawingml/2006/picture">
                  <pic:nvPicPr>
                    <pic:cNvPr id="438" name="Picture box 438"/>
                    <pic:cNvPicPr/>
                  </pic:nvPicPr>
                  <pic:blipFill>
                    <a:blip r:embed="rId323"/>
                    <a:stretch/>
                  </pic:blipFill>
                  <pic:spPr>
                    <a:xfrm>
                      <a:ext cx="1475105" cy="1676400"/>
                    </a:xfrm>
                    <a:prstGeom prst="rect"/>
                  </pic:spPr>
                </pic:pic>
              </a:graphicData>
            </a:graphic>
          </wp:anchor>
        </w:drawing>
      </w:r>
      <w:r>
        <mc:AlternateContent>
          <mc:Choice Requires="wps">
            <w:drawing>
              <wp:anchor distT="0" distB="0" distL="0" distR="0" simplePos="0" relativeHeight="503316538" behindDoc="0" locked="0" layoutInCell="1" allowOverlap="1">
                <wp:simplePos x="0" y="0"/>
                <wp:positionH relativeFrom="page">
                  <wp:posOffset>3361690</wp:posOffset>
                </wp:positionH>
                <wp:positionV relativeFrom="margin">
                  <wp:posOffset>3648710</wp:posOffset>
                </wp:positionV>
                <wp:extent cx="152400" cy="225425"/>
                <wp:wrapNone/>
                <wp:docPr id="439" name="Shape 439"/>
                <a:graphic xmlns:a="http://schemas.openxmlformats.org/drawingml/2006/main">
                  <a:graphicData uri="http://schemas.microsoft.com/office/word/2010/wordprocessingShape">
                    <wps:wsp>
                      <wps:cNvSpPr txBox="1"/>
                      <wps:spPr>
                        <a:xfrm>
                          <a:ext cx="152400" cy="225425"/>
                        </a:xfrm>
                        <a:prstGeom prst="rect"/>
                        <a:noFill/>
                      </wps:spPr>
                      <wps:txbx>
                        <w:txbxContent>
                          <w:p>
                            <w:pPr>
                              <w:pStyle w:val="Style6"/>
                              <w:keepNext w:val="0"/>
                              <w:keepLines w:val="0"/>
                              <w:widowControl w:val="0"/>
                              <w:shd w:val="clear" w:color="auto" w:fill="auto"/>
                              <w:bidi w:val="0"/>
                              <w:spacing w:before="0" w:after="120" w:line="240" w:lineRule="auto"/>
                              <w:ind w:left="0" w:right="0" w:firstLine="0"/>
                              <w:jc w:val="right"/>
                              <w:rPr>
                                <w:sz w:val="8"/>
                                <w:szCs w:val="8"/>
                              </w:rPr>
                            </w:pPr>
                            <w:r>
                              <w:rPr>
                                <w:color w:val="474747"/>
                                <w:spacing w:val="0"/>
                                <w:w w:val="100"/>
                                <w:position w:val="0"/>
                                <w:sz w:val="8"/>
                                <w:szCs w:val="8"/>
                                <w:shd w:val="clear" w:color="auto" w:fill="auto"/>
                              </w:rPr>
                              <w:t>-2</w:t>
                            </w:r>
                          </w:p>
                          <w:p>
                            <w:pPr>
                              <w:pStyle w:val="Style6"/>
                              <w:keepNext w:val="0"/>
                              <w:keepLines w:val="0"/>
                              <w:widowControl w:val="0"/>
                              <w:shd w:val="clear" w:color="auto" w:fill="auto"/>
                              <w:bidi w:val="0"/>
                              <w:spacing w:before="0" w:after="0" w:line="240" w:lineRule="auto"/>
                              <w:ind w:left="0" w:right="0" w:firstLine="0"/>
                              <w:jc w:val="right"/>
                              <w:rPr>
                                <w:sz w:val="8"/>
                                <w:szCs w:val="8"/>
                              </w:rPr>
                            </w:pPr>
                            <w:r>
                              <w:rPr>
                                <w:color w:val="474747"/>
                                <w:spacing w:val="0"/>
                                <w:w w:val="100"/>
                                <w:position w:val="0"/>
                                <w:sz w:val="8"/>
                                <w:szCs w:val="8"/>
                                <w:shd w:val="clear" w:color="auto" w:fill="auto"/>
                              </w:rPr>
                              <w:t>-3</w:t>
                            </w:r>
                          </w:p>
                        </w:txbxContent>
                      </wps:txbx>
                      <wps:bodyPr lIns="0" tIns="0" rIns="0" bIns="0">
                        <a:noAutoFit/>
                      </wps:bodyPr>
                    </wps:wsp>
                  </a:graphicData>
                </a:graphic>
              </wp:anchor>
            </w:drawing>
          </mc:Choice>
          <mc:Fallback>
            <w:pict>
              <v:shape id="_x0000_s1465" type="#_x0000_t202" style="position:absolute;margin-left:264.69999999999999pt;margin-top:287.30000000000001pt;width:12.pt;height:17.75pt;z-index:251657785;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120" w:line="240" w:lineRule="auto"/>
                        <w:ind w:left="0" w:right="0" w:firstLine="0"/>
                        <w:jc w:val="right"/>
                        <w:rPr>
                          <w:sz w:val="8"/>
                          <w:szCs w:val="8"/>
                        </w:rPr>
                      </w:pPr>
                      <w:r>
                        <w:rPr>
                          <w:color w:val="474747"/>
                          <w:spacing w:val="0"/>
                          <w:w w:val="100"/>
                          <w:position w:val="0"/>
                          <w:sz w:val="8"/>
                          <w:szCs w:val="8"/>
                          <w:shd w:val="clear" w:color="auto" w:fill="auto"/>
                        </w:rPr>
                        <w:t>-2</w:t>
                      </w:r>
                    </w:p>
                    <w:p>
                      <w:pPr>
                        <w:pStyle w:val="Style6"/>
                        <w:keepNext w:val="0"/>
                        <w:keepLines w:val="0"/>
                        <w:widowControl w:val="0"/>
                        <w:shd w:val="clear" w:color="auto" w:fill="auto"/>
                        <w:bidi w:val="0"/>
                        <w:spacing w:before="0" w:after="0" w:line="240" w:lineRule="auto"/>
                        <w:ind w:left="0" w:right="0" w:firstLine="0"/>
                        <w:jc w:val="right"/>
                        <w:rPr>
                          <w:sz w:val="8"/>
                          <w:szCs w:val="8"/>
                        </w:rPr>
                      </w:pPr>
                      <w:r>
                        <w:rPr>
                          <w:color w:val="474747"/>
                          <w:spacing w:val="0"/>
                          <w:w w:val="100"/>
                          <w:position w:val="0"/>
                          <w:sz w:val="8"/>
                          <w:szCs w:val="8"/>
                          <w:shd w:val="clear" w:color="auto" w:fill="auto"/>
                        </w:rPr>
                        <w:t>-3</w:t>
                      </w:r>
                    </w:p>
                  </w:txbxContent>
                </v:textbox>
                <w10:wrap anchorx="page" anchory="margin"/>
              </v:shape>
            </w:pict>
          </mc:Fallback>
        </mc:AlternateContent>
      </w:r>
      <w:r>
        <w:rPr>
          <w:color w:val="000000"/>
          <w:spacing w:val="0"/>
          <w:w w:val="100"/>
          <w:position w:val="0"/>
          <w:shd w:val="clear" w:color="auto" w:fill="auto"/>
          <w:lang w:val="ru-RU" w:eastAsia="ru-RU" w:bidi="ru-RU"/>
        </w:rPr>
        <w:t>Рис. 99. Паховый капал</w:t>
        <w:br/>
      </w:r>
      <w:r>
        <w:rPr>
          <w:color w:val="000000"/>
          <w:spacing w:val="0"/>
          <w:w w:val="100"/>
          <w:position w:val="0"/>
          <w:shd w:val="clear" w:color="auto" w:fill="auto"/>
          <w:lang w:val="en-US" w:eastAsia="en-US" w:bidi="en-US"/>
        </w:rPr>
        <w:t xml:space="preserve">(canalis inguinalis); </w:t>
      </w:r>
      <w:r>
        <w:rPr>
          <w:color w:val="000000"/>
          <w:spacing w:val="0"/>
          <w:w w:val="100"/>
          <w:position w:val="0"/>
          <w:shd w:val="clear" w:color="auto" w:fill="auto"/>
          <w:lang w:val="ru-RU" w:eastAsia="ru-RU" w:bidi="ru-RU"/>
        </w:rPr>
        <w:t>вид спереди.</w:t>
      </w:r>
    </w:p>
    <w:p>
      <w:pPr>
        <w:pStyle w:val="Style46"/>
        <w:keepNext w:val="0"/>
        <w:keepLines w:val="0"/>
        <w:widowControl w:val="0"/>
        <w:shd w:val="clear" w:color="auto" w:fill="auto"/>
        <w:bidi w:val="0"/>
        <w:spacing w:before="0" w:after="0" w:line="305" w:lineRule="auto"/>
        <w:ind w:left="0" w:right="0" w:firstLine="0"/>
        <w:jc w:val="both"/>
      </w:pPr>
      <w:r>
        <w:rPr>
          <w:color w:val="000000"/>
          <w:spacing w:val="0"/>
          <w:w w:val="100"/>
          <w:position w:val="0"/>
          <w:shd w:val="clear" w:color="auto" w:fill="auto"/>
          <w:lang w:val="en-US" w:eastAsia="en-US" w:bidi="en-US"/>
        </w:rPr>
        <w:t xml:space="preserve">I annulus inguinahs superficial^, </w:t>
      </w:r>
      <w:r>
        <w:rPr>
          <w:color w:val="000000"/>
          <w:spacing w:val="0"/>
          <w:w w:val="100"/>
          <w:position w:val="0"/>
          <w:shd w:val="clear" w:color="auto" w:fill="auto"/>
          <w:lang w:val="ru-RU" w:eastAsia="ru-RU" w:bidi="ru-RU"/>
        </w:rPr>
        <w:t xml:space="preserve">2 </w:t>
      </w:r>
      <w:r>
        <w:rPr>
          <w:b/>
          <w:bCs/>
          <w:color w:val="000000"/>
          <w:spacing w:val="0"/>
          <w:w w:val="100"/>
          <w:position w:val="0"/>
          <w:sz w:val="8"/>
          <w:szCs w:val="8"/>
          <w:shd w:val="clear" w:color="auto" w:fill="auto"/>
          <w:lang w:val="en-US" w:eastAsia="en-US" w:bidi="en-US"/>
        </w:rPr>
        <w:t xml:space="preserve">crus </w:t>
      </w:r>
      <w:r>
        <w:rPr>
          <w:color w:val="000000"/>
          <w:spacing w:val="0"/>
          <w:w w:val="100"/>
          <w:position w:val="0"/>
          <w:shd w:val="clear" w:color="auto" w:fill="auto"/>
          <w:lang w:val="en-US" w:eastAsia="en-US" w:bidi="en-US"/>
        </w:rPr>
        <w:t xml:space="preserve">3 crus laterale, 4 fibrac inlercruralis; 5 poi </w:t>
      </w:r>
      <w:r>
        <w:rPr>
          <w:color w:val="000000"/>
          <w:spacing w:val="0"/>
          <w:w w:val="100"/>
          <w:position w:val="0"/>
          <w:shd w:val="clear" w:color="auto" w:fill="auto"/>
          <w:lang w:val="ru-RU" w:eastAsia="ru-RU" w:bidi="ru-RU"/>
        </w:rPr>
        <w:t xml:space="preserve">наружной косой мышпы </w:t>
      </w:r>
      <w:r>
        <w:rPr>
          <w:b/>
          <w:bCs/>
          <w:color w:val="000000"/>
          <w:spacing w:val="0"/>
          <w:w w:val="100"/>
          <w:position w:val="0"/>
          <w:sz w:val="8"/>
          <w:szCs w:val="8"/>
          <w:shd w:val="clear" w:color="auto" w:fill="auto"/>
          <w:lang w:val="ru-RU" w:eastAsia="ru-RU" w:bidi="ru-RU"/>
        </w:rPr>
        <w:t xml:space="preserve">живота, </w:t>
      </w:r>
      <w:r>
        <w:rPr>
          <w:color w:val="000000"/>
          <w:spacing w:val="0"/>
          <w:w w:val="100"/>
          <w:position w:val="0"/>
          <w:shd w:val="clear" w:color="auto" w:fill="auto"/>
          <w:lang w:val="ru-RU" w:eastAsia="ru-RU" w:bidi="ru-RU"/>
        </w:rPr>
        <w:t xml:space="preserve">6 </w:t>
      </w:r>
      <w:r>
        <w:rPr>
          <w:color w:val="000000"/>
          <w:spacing w:val="0"/>
          <w:w w:val="100"/>
          <w:position w:val="0"/>
          <w:shd w:val="clear" w:color="auto" w:fill="auto"/>
          <w:lang w:val="en-US" w:eastAsia="en-US" w:bidi="en-US"/>
        </w:rPr>
        <w:t xml:space="preserve">spermaticus, </w:t>
      </w:r>
      <w:r>
        <w:rPr>
          <w:color w:val="000000"/>
          <w:spacing w:val="0"/>
          <w:w w:val="100"/>
          <w:position w:val="0"/>
          <w:shd w:val="clear" w:color="auto" w:fill="auto"/>
          <w:lang w:val="ru-RU" w:eastAsia="ru-RU" w:bidi="ru-RU"/>
        </w:rPr>
        <w:t xml:space="preserve">7 </w:t>
      </w:r>
      <w:r>
        <w:rPr>
          <w:color w:val="000000"/>
          <w:spacing w:val="0"/>
          <w:w w:val="100"/>
          <w:position w:val="0"/>
          <w:shd w:val="clear" w:color="auto" w:fill="auto"/>
          <w:lang w:val="en-US" w:eastAsia="en-US" w:bidi="en-US"/>
        </w:rPr>
        <w:t>mu.sculus cremaster</w:t>
      </w:r>
      <w:r>
        <w:br w:type="page"/>
      </w:r>
    </w:p>
    <w:p>
      <w:pPr>
        <w:widowControl w:val="0"/>
        <w:spacing w:line="1" w:lineRule="exact"/>
      </w:pPr>
      <w:r>
        <w:drawing>
          <wp:anchor distT="6350" distB="167005" distL="0" distR="0" simplePos="0" relativeHeight="125829501" behindDoc="0" locked="0" layoutInCell="1" allowOverlap="1">
            <wp:simplePos x="0" y="0"/>
            <wp:positionH relativeFrom="page">
              <wp:posOffset>776605</wp:posOffset>
            </wp:positionH>
            <wp:positionV relativeFrom="paragraph">
              <wp:posOffset>6350</wp:posOffset>
            </wp:positionV>
            <wp:extent cx="1127760" cy="1359535"/>
            <wp:wrapTopAndBottom/>
            <wp:docPr id="441" name="Shape 441"/>
            <a:graphic xmlns:a="http://schemas.openxmlformats.org/drawingml/2006/main">
              <a:graphicData uri="http://schemas.openxmlformats.org/drawingml/2006/picture">
                <pic:pic xmlns:pic="http://schemas.openxmlformats.org/drawingml/2006/picture">
                  <pic:nvPicPr>
                    <pic:cNvPr id="442" name="Picture box 442"/>
                    <pic:cNvPicPr/>
                  </pic:nvPicPr>
                  <pic:blipFill>
                    <a:blip r:embed="rId325"/>
                    <a:stretch/>
                  </pic:blipFill>
                  <pic:spPr>
                    <a:xfrm>
                      <a:ext cx="1127760" cy="1359535"/>
                    </a:xfrm>
                    <a:prstGeom prst="rect"/>
                  </pic:spPr>
                </pic:pic>
              </a:graphicData>
            </a:graphic>
          </wp:anchor>
        </w:drawing>
      </w:r>
      <w:r>
        <w:drawing>
          <wp:anchor distT="0" distB="121920" distL="1508760" distR="255905" simplePos="0" relativeHeight="125829502" behindDoc="0" locked="0" layoutInCell="1" allowOverlap="1">
            <wp:simplePos x="0" y="0"/>
            <wp:positionH relativeFrom="page">
              <wp:posOffset>2029460</wp:posOffset>
            </wp:positionH>
            <wp:positionV relativeFrom="paragraph">
              <wp:posOffset>0</wp:posOffset>
            </wp:positionV>
            <wp:extent cx="1170305" cy="1414145"/>
            <wp:wrapTopAndBottom/>
            <wp:docPr id="443" name="Shape 443"/>
            <a:graphic xmlns:a="http://schemas.openxmlformats.org/drawingml/2006/main">
              <a:graphicData uri="http://schemas.openxmlformats.org/drawingml/2006/picture">
                <pic:pic xmlns:pic="http://schemas.openxmlformats.org/drawingml/2006/picture">
                  <pic:nvPicPr>
                    <pic:cNvPr id="444" name="Picture box 444"/>
                    <pic:cNvPicPr/>
                  </pic:nvPicPr>
                  <pic:blipFill>
                    <a:blip r:embed="rId327"/>
                    <a:stretch/>
                  </pic:blipFill>
                  <pic:spPr>
                    <a:xfrm>
                      <a:ext cx="1170305" cy="1414145"/>
                    </a:xfrm>
                    <a:prstGeom prst="rect"/>
                  </pic:spPr>
                </pic:pic>
              </a:graphicData>
            </a:graphic>
          </wp:anchor>
        </w:drawing>
      </w:r>
      <w:r>
        <mc:AlternateContent>
          <mc:Choice Requires="wps">
            <w:drawing>
              <wp:anchor distT="0" distB="0" distL="0" distR="0" simplePos="0" relativeHeight="503316540" behindDoc="0" locked="0" layoutInCell="1" allowOverlap="1">
                <wp:simplePos x="0" y="0"/>
                <wp:positionH relativeFrom="page">
                  <wp:posOffset>520700</wp:posOffset>
                </wp:positionH>
                <wp:positionV relativeFrom="paragraph">
                  <wp:posOffset>1450975</wp:posOffset>
                </wp:positionV>
                <wp:extent cx="2934970" cy="82550"/>
                <wp:wrapNone/>
                <wp:docPr id="445" name="Shape 445"/>
                <a:graphic xmlns:a="http://schemas.openxmlformats.org/drawingml/2006/main">
                  <a:graphicData uri="http://schemas.microsoft.com/office/word/2010/wordprocessingShape">
                    <wps:wsp>
                      <wps:cNvSpPr txBox="1"/>
                      <wps:spPr>
                        <a:xfrm>
                          <a:ext cx="2934970" cy="82550"/>
                        </a:xfrm>
                        <a:prstGeom prst="rect"/>
                        <a:noFill/>
                      </wps:spPr>
                      <wps:txbx>
                        <w:txbxContent>
                          <w:p>
                            <w:pPr>
                              <w:pStyle w:val="Style6"/>
                              <w:keepNext w:val="0"/>
                              <w:keepLines w:val="0"/>
                              <w:widowControl w:val="0"/>
                              <w:shd w:val="clear" w:color="auto" w:fill="auto"/>
                              <w:bidi w:val="0"/>
                              <w:spacing w:before="0" w:after="0" w:line="331" w:lineRule="auto"/>
                              <w:ind w:left="0" w:right="0" w:firstLine="0"/>
                              <w:jc w:val="both"/>
                              <w:rPr>
                                <w:sz w:val="8"/>
                                <w:szCs w:val="8"/>
                              </w:rPr>
                            </w:pPr>
                            <w:r>
                              <w:rPr>
                                <w:b/>
                                <w:bCs/>
                                <w:color w:val="000000"/>
                                <w:spacing w:val="0"/>
                                <w:w w:val="100"/>
                                <w:position w:val="0"/>
                                <w:sz w:val="8"/>
                                <w:szCs w:val="8"/>
                                <w:shd w:val="clear" w:color="auto" w:fill="auto"/>
                                <w:lang w:val="ru-RU" w:eastAsia="ru-RU" w:bidi="ru-RU"/>
                              </w:rPr>
                              <w:t xml:space="preserve">Рис. 100. Наружные ишерстия пахового и бедренного каналов (а) и </w:t>
                            </w:r>
                            <w:r>
                              <w:rPr>
                                <w:b/>
                                <w:bCs/>
                                <w:color w:val="000000"/>
                                <w:spacing w:val="0"/>
                                <w:w w:val="100"/>
                                <w:position w:val="0"/>
                                <w:sz w:val="8"/>
                                <w:szCs w:val="8"/>
                                <w:shd w:val="clear" w:color="auto" w:fill="auto"/>
                              </w:rPr>
                              <w:t xml:space="preserve">lacuna musculorum </w:t>
                            </w:r>
                            <w:r>
                              <w:rPr>
                                <w:b/>
                                <w:bCs/>
                                <w:color w:val="000000"/>
                                <w:spacing w:val="0"/>
                                <w:w w:val="100"/>
                                <w:position w:val="0"/>
                                <w:sz w:val="8"/>
                                <w:szCs w:val="8"/>
                                <w:shd w:val="clear" w:color="auto" w:fill="auto"/>
                                <w:lang w:val="ru-RU" w:eastAsia="ru-RU" w:bidi="ru-RU"/>
                              </w:rPr>
                              <w:t>(б).</w:t>
                            </w:r>
                          </w:p>
                        </w:txbxContent>
                      </wps:txbx>
                      <wps:bodyPr lIns="0" tIns="0" rIns="0" bIns="0">
                        <a:noAutoFit/>
                      </wps:bodyPr>
                    </wps:wsp>
                  </a:graphicData>
                </a:graphic>
              </wp:anchor>
            </w:drawing>
          </mc:Choice>
          <mc:Fallback>
            <w:pict>
              <v:shape id="_x0000_s1471" type="#_x0000_t202" style="position:absolute;margin-left:41.pt;margin-top:114.25pt;width:231.09999999999999pt;height:6.5pt;z-index:251657787;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331" w:lineRule="auto"/>
                        <w:ind w:left="0" w:right="0" w:firstLine="0"/>
                        <w:jc w:val="both"/>
                        <w:rPr>
                          <w:sz w:val="8"/>
                          <w:szCs w:val="8"/>
                        </w:rPr>
                      </w:pPr>
                      <w:r>
                        <w:rPr>
                          <w:b/>
                          <w:bCs/>
                          <w:color w:val="000000"/>
                          <w:spacing w:val="0"/>
                          <w:w w:val="100"/>
                          <w:position w:val="0"/>
                          <w:sz w:val="8"/>
                          <w:szCs w:val="8"/>
                          <w:shd w:val="clear" w:color="auto" w:fill="auto"/>
                          <w:lang w:val="ru-RU" w:eastAsia="ru-RU" w:bidi="ru-RU"/>
                        </w:rPr>
                        <w:t xml:space="preserve">Рис. 100. Наружные ишерстия пахового и бедренного каналов (а) и </w:t>
                      </w:r>
                      <w:r>
                        <w:rPr>
                          <w:b/>
                          <w:bCs/>
                          <w:color w:val="000000"/>
                          <w:spacing w:val="0"/>
                          <w:w w:val="100"/>
                          <w:position w:val="0"/>
                          <w:sz w:val="8"/>
                          <w:szCs w:val="8"/>
                          <w:shd w:val="clear" w:color="auto" w:fill="auto"/>
                        </w:rPr>
                        <w:t xml:space="preserve">lacuna musculorum </w:t>
                      </w:r>
                      <w:r>
                        <w:rPr>
                          <w:b/>
                          <w:bCs/>
                          <w:color w:val="000000"/>
                          <w:spacing w:val="0"/>
                          <w:w w:val="100"/>
                          <w:position w:val="0"/>
                          <w:sz w:val="8"/>
                          <w:szCs w:val="8"/>
                          <w:shd w:val="clear" w:color="auto" w:fill="auto"/>
                          <w:lang w:val="ru-RU" w:eastAsia="ru-RU" w:bidi="ru-RU"/>
                        </w:rPr>
                        <w:t>(б).</w:t>
                      </w:r>
                    </w:p>
                  </w:txbxContent>
                </v:textbox>
                <w10:wrap anchorx="page"/>
              </v:shape>
            </w:pict>
          </mc:Fallback>
        </mc:AlternateContent>
      </w:r>
    </w:p>
    <w:p>
      <w:pPr>
        <w:pStyle w:val="Style46"/>
        <w:keepNext w:val="0"/>
        <w:keepLines w:val="0"/>
        <w:widowControl w:val="0"/>
        <w:shd w:val="clear" w:color="auto" w:fill="auto"/>
        <w:bidi w:val="0"/>
        <w:spacing w:before="0" w:after="120" w:line="293" w:lineRule="auto"/>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crus mediale;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crus laterale, 3 — flbrae intercrurales; 4 — margo falciformis; 5 — cornu superius; 6 — comu infenus; 7 — Jig. reflexum; 8 — lig. lacunare; 9 — lig ihopubicum. 10 — arcus iliopectineus; 11 — lig. inguinale; 12 — aponeurosis m. obliqui ext. abdominis; 13 — lacuna vasorum: 14 — lacuna musculorum (n femoralis); 15 — m. iliopsoas; 16 — v. femoralis; 17 — a. femoralis.</w:t>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мышцы живота. Образовав эту стенку, апоневроз подворачивается вниз (под семен</w:t>
        <w:softHyphen/>
        <w:t xml:space="preserve">ной канатик) и образует паховую связку. Паховая связка является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нижней стенкой. Задняя стенка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fascia transversals </w:t>
      </w:r>
      <w:r>
        <w:rPr>
          <w:color w:val="000000"/>
          <w:spacing w:val="0"/>
          <w:w w:val="100"/>
          <w:position w:val="0"/>
          <w:shd w:val="clear" w:color="auto" w:fill="auto"/>
          <w:lang w:val="ru-RU" w:eastAsia="ru-RU" w:bidi="ru-RU"/>
        </w:rPr>
        <w:t xml:space="preserve">и брюшина. И, наконец,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верхняя стенка </w:t>
      </w:r>
      <w:r>
        <w:rPr>
          <w:color w:val="000000"/>
          <w:spacing w:val="0"/>
          <w:w w:val="100"/>
          <w:position w:val="0"/>
          <w:shd w:val="clear" w:color="auto" w:fill="auto"/>
          <w:lang w:val="ru-RU" w:eastAsia="ru-RU" w:bidi="ru-RU"/>
        </w:rPr>
        <w:t>пред</w:t>
        <w:softHyphen/>
        <w:t>ставляет собой нижний край внутренней косой и поперечной мышцы живота. От ниж</w:t>
        <w:softHyphen/>
        <w:t>него края этих двух мышц к семенному канатику (внутри канала) отходит пучок мы</w:t>
        <w:softHyphen/>
        <w:t xml:space="preserve">шечных волокон, сопровождающих канатик и яичко (покрывая его) в мошонку. Эта мышца, поднимающая яичко, называется </w:t>
      </w:r>
      <w:r>
        <w:rPr>
          <w:color w:val="000000"/>
          <w:spacing w:val="0"/>
          <w:w w:val="100"/>
          <w:position w:val="0"/>
          <w:shd w:val="clear" w:color="auto" w:fill="auto"/>
          <w:lang w:val="en-US" w:eastAsia="en-US" w:bidi="en-US"/>
        </w:rPr>
        <w:t xml:space="preserve">m. cremaster </w:t>
      </w:r>
      <w:r>
        <w:rPr>
          <w:color w:val="000000"/>
          <w:spacing w:val="0"/>
          <w:w w:val="100"/>
          <w:position w:val="0"/>
          <w:shd w:val="clear" w:color="auto" w:fill="auto"/>
          <w:lang w:val="ru-RU" w:eastAsia="ru-RU" w:bidi="ru-RU"/>
        </w:rPr>
        <w:t>(см. рис. 99).</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В передней и задней стенке пахового канала имеется по отверстию.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Поверхност</w:t>
        <w:softHyphen/>
        <w:t xml:space="preserve">ное паховое кольцо, </w:t>
      </w:r>
      <w:r>
        <w:rPr>
          <w:color w:val="000000"/>
          <w:spacing w:val="0"/>
          <w:w w:val="100"/>
          <w:position w:val="0"/>
          <w:shd w:val="clear" w:color="auto" w:fill="auto"/>
          <w:lang w:val="en-US" w:eastAsia="en-US" w:bidi="en-US"/>
        </w:rPr>
        <w:t xml:space="preserve">annulus inguinalis superficial </w:t>
      </w:r>
      <w:r>
        <w:rPr>
          <w:color w:val="000000"/>
          <w:spacing w:val="0"/>
          <w:w w:val="100"/>
          <w:position w:val="0"/>
          <w:shd w:val="clear" w:color="auto" w:fill="auto"/>
          <w:lang w:val="ru-RU" w:eastAsia="ru-RU" w:bidi="ru-RU"/>
        </w:rPr>
        <w:t xml:space="preserve">(в передней стенке), образовано расхождением (под углом) волокон апоневроза наружной косой мышцы живота на две ножки, из которых одна, </w:t>
      </w:r>
      <w:r>
        <w:rPr>
          <w:color w:val="000000"/>
          <w:spacing w:val="0"/>
          <w:w w:val="100"/>
          <w:position w:val="0"/>
          <w:shd w:val="clear" w:color="auto" w:fill="auto"/>
          <w:lang w:val="en-US" w:eastAsia="en-US" w:bidi="en-US"/>
        </w:rPr>
        <w:t xml:space="preserve">crus laterale, </w:t>
      </w:r>
      <w:r>
        <w:rPr>
          <w:color w:val="000000"/>
          <w:spacing w:val="0"/>
          <w:w w:val="100"/>
          <w:position w:val="0"/>
          <w:shd w:val="clear" w:color="auto" w:fill="auto"/>
          <w:lang w:val="ru-RU" w:eastAsia="ru-RU" w:bidi="ru-RU"/>
        </w:rPr>
        <w:t xml:space="preserve">прикрепляется к </w:t>
      </w:r>
      <w:r>
        <w:rPr>
          <w:color w:val="000000"/>
          <w:spacing w:val="0"/>
          <w:w w:val="100"/>
          <w:position w:val="0"/>
          <w:shd w:val="clear" w:color="auto" w:fill="auto"/>
          <w:lang w:val="en-US" w:eastAsia="en-US" w:bidi="en-US"/>
        </w:rPr>
        <w:t xml:space="preserve">tuberculum pubicum, </w:t>
      </w:r>
      <w:r>
        <w:rPr>
          <w:color w:val="000000"/>
          <w:spacing w:val="0"/>
          <w:w w:val="100"/>
          <w:position w:val="0"/>
          <w:shd w:val="clear" w:color="auto" w:fill="auto"/>
          <w:lang w:val="ru-RU" w:eastAsia="ru-RU" w:bidi="ru-RU"/>
        </w:rPr>
        <w:t>а дру</w:t>
        <w:softHyphen/>
        <w:t xml:space="preserve">гая, </w:t>
      </w:r>
      <w:r>
        <w:rPr>
          <w:color w:val="000000"/>
          <w:spacing w:val="0"/>
          <w:w w:val="100"/>
          <w:position w:val="0"/>
          <w:shd w:val="clear" w:color="auto" w:fill="auto"/>
          <w:lang w:val="en-US" w:eastAsia="en-US" w:bidi="en-US"/>
        </w:rPr>
        <w:t>crus mediale,</w:t>
      </w:r>
      <w:r>
        <w:rPr>
          <w:color w:val="000000"/>
          <w:spacing w:val="0"/>
          <w:w w:val="100"/>
          <w:position w:val="0"/>
          <w:shd w:val="clear" w:color="auto" w:fill="auto"/>
          <w:lang w:val="ru-RU" w:eastAsia="ru-RU" w:bidi="ru-RU"/>
        </w:rPr>
        <w:t>— к лобковому симфизу. Образовавшийся между ними угол закруг</w:t>
        <w:softHyphen/>
        <w:t xml:space="preserve">ляется дугообразными сухожильными волокнами, </w:t>
      </w:r>
      <w:r>
        <w:rPr>
          <w:color w:val="000000"/>
          <w:spacing w:val="0"/>
          <w:w w:val="100"/>
          <w:position w:val="0"/>
          <w:shd w:val="clear" w:color="auto" w:fill="auto"/>
          <w:lang w:val="en-US" w:eastAsia="en-US" w:bidi="en-US"/>
        </w:rPr>
        <w:t xml:space="preserve">fibrae intercruralis, </w:t>
      </w:r>
      <w:r>
        <w:rPr>
          <w:color w:val="000000"/>
          <w:spacing w:val="0"/>
          <w:w w:val="100"/>
          <w:position w:val="0"/>
          <w:shd w:val="clear" w:color="auto" w:fill="auto"/>
          <w:lang w:val="ru-RU" w:eastAsia="ru-RU" w:bidi="ru-RU"/>
        </w:rPr>
        <w:t>происходящи</w:t>
        <w:softHyphen/>
        <w:t xml:space="preserve">ми из фасции, покрывающей </w:t>
      </w:r>
      <w:r>
        <w:rPr>
          <w:color w:val="000000"/>
          <w:spacing w:val="0"/>
          <w:w w:val="100"/>
          <w:position w:val="0"/>
          <w:shd w:val="clear" w:color="auto" w:fill="auto"/>
          <w:lang w:val="en-US" w:eastAsia="en-US" w:bidi="en-US"/>
        </w:rPr>
        <w:t xml:space="preserve">m. obliquus ext. abdominalis. </w:t>
      </w:r>
      <w:r>
        <w:rPr>
          <w:color w:val="000000"/>
          <w:spacing w:val="0"/>
          <w:w w:val="100"/>
          <w:position w:val="0"/>
          <w:shd w:val="clear" w:color="auto" w:fill="auto"/>
          <w:lang w:val="ru-RU" w:eastAsia="ru-RU" w:bidi="ru-RU"/>
        </w:rPr>
        <w:t xml:space="preserve">С краев поверхностного кольца та жа фасция продолжается на выходящие из брюшной полости семенной канатик и яичко под названием </w:t>
      </w:r>
      <w:r>
        <w:rPr>
          <w:color w:val="000000"/>
          <w:spacing w:val="0"/>
          <w:w w:val="100"/>
          <w:position w:val="0"/>
          <w:shd w:val="clear" w:color="auto" w:fill="auto"/>
          <w:lang w:val="en-US" w:eastAsia="en-US" w:bidi="en-US"/>
        </w:rPr>
        <w:t xml:space="preserve">fascia cremasterica intema.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Глубокое паховое кольцо, </w:t>
      </w:r>
      <w:r>
        <w:rPr>
          <w:color w:val="000000"/>
          <w:spacing w:val="0"/>
          <w:w w:val="100"/>
          <w:position w:val="0"/>
          <w:shd w:val="clear" w:color="auto" w:fill="auto"/>
          <w:lang w:val="en-US" w:eastAsia="en-US" w:bidi="en-US"/>
        </w:rPr>
        <w:t xml:space="preserve">annulus inguinalis profundus, </w:t>
      </w:r>
      <w:r>
        <w:rPr>
          <w:color w:val="000000"/>
          <w:spacing w:val="0"/>
          <w:w w:val="100"/>
          <w:position w:val="0"/>
          <w:shd w:val="clear" w:color="auto" w:fill="auto"/>
          <w:lang w:val="ru-RU" w:eastAsia="ru-RU" w:bidi="ru-RU"/>
        </w:rPr>
        <w:t>находится в области задней стенки пахового канала, об</w:t>
        <w:softHyphen/>
        <w:t xml:space="preserve">разованной </w:t>
      </w:r>
      <w:r>
        <w:rPr>
          <w:color w:val="000000"/>
          <w:spacing w:val="0"/>
          <w:w w:val="100"/>
          <w:position w:val="0"/>
          <w:shd w:val="clear" w:color="auto" w:fill="auto"/>
          <w:lang w:val="en-US" w:eastAsia="en-US" w:bidi="en-US"/>
        </w:rPr>
        <w:t xml:space="preserve">fascia transversal is </w:t>
      </w:r>
      <w:r>
        <w:rPr>
          <w:color w:val="000000"/>
          <w:spacing w:val="0"/>
          <w:w w:val="100"/>
          <w:position w:val="0"/>
          <w:shd w:val="clear" w:color="auto" w:fill="auto"/>
          <w:lang w:val="ru-RU" w:eastAsia="ru-RU" w:bidi="ru-RU"/>
        </w:rPr>
        <w:t xml:space="preserve">и прилегающей к ней брюшиной. Фасция и брюшина одевают семенной канатик и яичко под названием </w:t>
      </w:r>
      <w:r>
        <w:rPr>
          <w:color w:val="000000"/>
          <w:spacing w:val="0"/>
          <w:w w:val="100"/>
          <w:position w:val="0"/>
          <w:shd w:val="clear" w:color="auto" w:fill="auto"/>
          <w:lang w:val="en-US" w:eastAsia="en-US" w:bidi="en-US"/>
        </w:rPr>
        <w:t>fascia cremasterica externa.</w:t>
      </w:r>
    </w:p>
    <w:p>
      <w:pPr>
        <w:pStyle w:val="Style14"/>
        <w:keepNext w:val="0"/>
        <w:keepLines w:val="0"/>
        <w:widowControl w:val="0"/>
        <w:shd w:val="clear" w:color="auto" w:fill="auto"/>
        <w:bidi w:val="0"/>
        <w:spacing w:before="0" w:after="60" w:line="286" w:lineRule="auto"/>
        <w:ind w:left="0" w:right="0"/>
        <w:jc w:val="both"/>
      </w:pPr>
      <w:r>
        <w:rPr>
          <w:color w:val="000000"/>
          <w:spacing w:val="0"/>
          <w:w w:val="100"/>
          <w:position w:val="0"/>
          <w:shd w:val="clear" w:color="auto" w:fill="auto"/>
          <w:lang w:val="ru-RU" w:eastAsia="ru-RU" w:bidi="ru-RU"/>
        </w:rPr>
        <w:t xml:space="preserve">На брюшине, где она прилегает к </w:t>
      </w:r>
      <w:r>
        <w:rPr>
          <w:color w:val="000000"/>
          <w:spacing w:val="0"/>
          <w:w w:val="100"/>
          <w:position w:val="0"/>
          <w:shd w:val="clear" w:color="auto" w:fill="auto"/>
          <w:lang w:val="en-US" w:eastAsia="en-US" w:bidi="en-US"/>
        </w:rPr>
        <w:t xml:space="preserve">fascia transversalis, </w:t>
      </w:r>
      <w:r>
        <w:rPr>
          <w:color w:val="000000"/>
          <w:spacing w:val="0"/>
          <w:w w:val="100"/>
          <w:position w:val="0"/>
          <w:shd w:val="clear" w:color="auto" w:fill="auto"/>
          <w:lang w:val="ru-RU" w:eastAsia="ru-RU" w:bidi="ru-RU"/>
        </w:rPr>
        <w:t>вблизи задней стенки пахово</w:t>
        <w:softHyphen/>
        <w:t xml:space="preserve">го канала расположены две паховые ямки — латеральная и медиальная.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Латеральная </w:t>
      </w:r>
      <w:r>
        <w:rPr>
          <w:color w:val="000000"/>
          <w:spacing w:val="0"/>
          <w:w w:val="100"/>
          <w:position w:val="0"/>
          <w:shd w:val="clear" w:color="auto" w:fill="auto"/>
          <w:lang w:val="ru-RU" w:eastAsia="ru-RU" w:bidi="ru-RU"/>
        </w:rPr>
        <w:t xml:space="preserve">соответствует заросшим пупочной артерии и мочевому ходу </w:t>
      </w:r>
      <w:r>
        <w:rPr>
          <w:color w:val="000000"/>
          <w:spacing w:val="0"/>
          <w:w w:val="100"/>
          <w:position w:val="0"/>
          <w:shd w:val="clear" w:color="auto" w:fill="auto"/>
          <w:lang w:val="en-US" w:eastAsia="en-US" w:bidi="en-US"/>
        </w:rPr>
        <w:t xml:space="preserve">(urachus) </w:t>
      </w:r>
      <w:r>
        <w:rPr>
          <w:color w:val="000000"/>
          <w:spacing w:val="0"/>
          <w:w w:val="100"/>
          <w:position w:val="0"/>
          <w:shd w:val="clear" w:color="auto" w:fill="auto"/>
          <w:lang w:val="ru-RU" w:eastAsia="ru-RU" w:bidi="ru-RU"/>
        </w:rPr>
        <w:t xml:space="preserve">зародыша. По местоположению эта ямка соответствует глубокому паховому кольцу.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Медиальная </w:t>
      </w:r>
      <w:r>
        <w:rPr>
          <w:color w:val="000000"/>
          <w:spacing w:val="0"/>
          <w:w w:val="100"/>
          <w:position w:val="0"/>
          <w:shd w:val="clear" w:color="auto" w:fill="auto"/>
          <w:lang w:val="ru-RU" w:eastAsia="ru-RU" w:bidi="ru-RU"/>
        </w:rPr>
        <w:t>ямка является наиболее слабым отделом задней стенки пахового канала и расположена как раз против поверхностного пахового кольца. Через эти ямки в паховый канал мо</w:t>
        <w:softHyphen/>
        <w:t>гут выпячиваться паховые грыжи (об этом см. в разделе «Спланхнология»),</w:t>
      </w:r>
    </w:p>
    <w:p>
      <w:pPr>
        <w:pStyle w:val="Style14"/>
        <w:keepNext w:val="0"/>
        <w:keepLines w:val="0"/>
        <w:widowControl w:val="0"/>
        <w:shd w:val="clear" w:color="auto" w:fill="auto"/>
        <w:bidi w:val="0"/>
        <w:spacing w:before="0" w:after="180" w:line="283" w:lineRule="auto"/>
        <w:ind w:left="0" w:right="0"/>
        <w:jc w:val="both"/>
      </w:pPr>
      <w:bookmarkStart w:id="352" w:name="bookmark352"/>
      <w:r>
        <w:rPr>
          <w:color w:val="000000"/>
          <w:spacing w:val="0"/>
          <w:w w:val="100"/>
          <w:position w:val="0"/>
          <w:shd w:val="clear" w:color="auto" w:fill="auto"/>
          <w:lang w:val="ru-RU" w:eastAsia="ru-RU" w:bidi="ru-RU"/>
        </w:rPr>
        <w:t>Происхождение пахового канала связано с так называемым опусканием яичка и об</w:t>
        <w:softHyphen/>
        <w:t xml:space="preserve">разованием в эмбриональном периоде </w:t>
      </w:r>
      <w:r>
        <w:rPr>
          <w:color w:val="000000"/>
          <w:spacing w:val="0"/>
          <w:w w:val="100"/>
          <w:position w:val="0"/>
          <w:shd w:val="clear" w:color="auto" w:fill="auto"/>
          <w:lang w:val="en-US" w:eastAsia="en-US" w:bidi="en-US"/>
        </w:rPr>
        <w:t xml:space="preserve">processus vaginalis </w:t>
      </w:r>
      <w:r>
        <w:rPr>
          <w:color w:val="000000"/>
          <w:spacing w:val="0"/>
          <w:w w:val="100"/>
          <w:position w:val="0"/>
          <w:shd w:val="clear" w:color="auto" w:fill="auto"/>
          <w:lang w:val="ru-RU" w:eastAsia="ru-RU" w:bidi="ru-RU"/>
        </w:rPr>
        <w:t>брюшины (об этом и о круг</w:t>
        <w:softHyphen/>
        <w:t>лой связке матки см. в разделе «Спланхнология»).</w:t>
      </w:r>
      <w:bookmarkEnd w:id="352"/>
    </w:p>
    <w:p>
      <w:pPr>
        <w:pStyle w:val="Style88"/>
        <w:keepNext/>
        <w:keepLines/>
        <w:widowControl w:val="0"/>
        <w:shd w:val="clear" w:color="auto" w:fill="auto"/>
        <w:bidi w:val="0"/>
        <w:spacing w:before="0" w:after="100" w:line="240" w:lineRule="auto"/>
        <w:ind w:left="0" w:right="0" w:firstLine="0"/>
        <w:jc w:val="center"/>
      </w:pPr>
      <w:bookmarkStart w:id="353" w:name="bookmark353"/>
      <w:r>
        <w:rPr>
          <w:color w:val="000000"/>
          <w:spacing w:val="0"/>
          <w:w w:val="100"/>
          <w:position w:val="0"/>
          <w:shd w:val="clear" w:color="auto" w:fill="auto"/>
          <w:lang w:val="ru-RU" w:eastAsia="ru-RU" w:bidi="ru-RU"/>
        </w:rPr>
        <w:t>МЫШЦЫ И ФАСЦИИ ШЕИ</w:t>
      </w:r>
      <w:bookmarkEnd w:id="353"/>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В состав мышц шеи входят мышцы разного происхождения.</w:t>
      </w:r>
    </w:p>
    <w:p>
      <w:pPr>
        <w:pStyle w:val="Style14"/>
        <w:keepNext w:val="0"/>
        <w:keepLines w:val="0"/>
        <w:widowControl w:val="0"/>
        <w:numPr>
          <w:ilvl w:val="0"/>
          <w:numId w:val="167"/>
        </w:numPr>
        <w:shd w:val="clear" w:color="auto" w:fill="auto"/>
        <w:tabs>
          <w:tab w:pos="387" w:val="left"/>
        </w:tabs>
        <w:bidi w:val="0"/>
        <w:spacing w:before="0" w:after="0" w:line="295" w:lineRule="auto"/>
        <w:ind w:left="0" w:right="0"/>
        <w:jc w:val="both"/>
      </w:pPr>
      <w:r>
        <w:rPr>
          <w:i/>
          <w:iCs/>
          <w:color w:val="000000"/>
          <w:spacing w:val="0"/>
          <w:w w:val="100"/>
          <w:position w:val="0"/>
          <w:shd w:val="clear" w:color="auto" w:fill="auto"/>
          <w:lang w:val="ru-RU" w:eastAsia="ru-RU" w:bidi="ru-RU"/>
        </w:rPr>
        <w:t>Дериваты жаберных дуг:</w:t>
      </w:r>
    </w:p>
    <w:p>
      <w:pPr>
        <w:pStyle w:val="Style14"/>
        <w:keepNext w:val="0"/>
        <w:keepLines w:val="0"/>
        <w:widowControl w:val="0"/>
        <w:numPr>
          <w:ilvl w:val="0"/>
          <w:numId w:val="169"/>
        </w:numPr>
        <w:shd w:val="clear" w:color="auto" w:fill="auto"/>
        <w:tabs>
          <w:tab w:pos="404" w:val="left"/>
        </w:tabs>
        <w:bidi w:val="0"/>
        <w:spacing w:before="0" w:after="0" w:line="295" w:lineRule="auto"/>
        <w:ind w:left="0" w:right="0"/>
        <w:jc w:val="both"/>
      </w:pPr>
      <w:r>
        <w:rPr>
          <w:color w:val="000000"/>
          <w:spacing w:val="0"/>
          <w:w w:val="100"/>
          <w:position w:val="0"/>
          <w:shd w:val="clear" w:color="auto" w:fill="auto"/>
          <w:lang w:val="ru-RU" w:eastAsia="ru-RU" w:bidi="ru-RU"/>
        </w:rPr>
        <w:t xml:space="preserve">производные I жаберной дуги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челюстно-подъязычная мышца, </w:t>
      </w:r>
      <w:r>
        <w:rPr>
          <w:color w:val="000000"/>
          <w:spacing w:val="0"/>
          <w:w w:val="100"/>
          <w:position w:val="0"/>
          <w:shd w:val="clear" w:color="auto" w:fill="auto"/>
          <w:lang w:val="en-US" w:eastAsia="en-US" w:bidi="en-US"/>
        </w:rPr>
        <w:t xml:space="preserve">m. mylo- hyoideus,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переднее брюшко двубрюшной мышцы, </w:t>
      </w:r>
      <w:r>
        <w:rPr>
          <w:color w:val="000000"/>
          <w:spacing w:val="0"/>
          <w:w w:val="100"/>
          <w:position w:val="0"/>
          <w:shd w:val="clear" w:color="auto" w:fill="auto"/>
          <w:lang w:val="en-US" w:eastAsia="en-US" w:bidi="en-US"/>
        </w:rPr>
        <w:t xml:space="preserve">venter anterior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digastrici </w:t>
      </w:r>
      <w:r>
        <w:rPr>
          <w:color w:val="000000"/>
          <w:spacing w:val="0"/>
          <w:w w:val="100"/>
          <w:position w:val="0"/>
          <w:shd w:val="clear" w:color="auto" w:fill="auto"/>
          <w:lang w:val="ru-RU" w:eastAsia="ru-RU" w:bidi="ru-RU"/>
        </w:rPr>
        <w:t xml:space="preserve">(инн. </w:t>
      </w:r>
      <w:r>
        <w:rPr>
          <w:color w:val="000000"/>
          <w:spacing w:val="0"/>
          <w:w w:val="100"/>
          <w:position w:val="0"/>
          <w:shd w:val="clear" w:color="auto" w:fill="auto"/>
          <w:lang w:val="en-US" w:eastAsia="en-US" w:bidi="en-US"/>
        </w:rPr>
        <w:t>n. trigeminus);</w:t>
      </w:r>
    </w:p>
    <w:p>
      <w:pPr>
        <w:pStyle w:val="Style14"/>
        <w:keepNext w:val="0"/>
        <w:keepLines w:val="0"/>
        <w:widowControl w:val="0"/>
        <w:numPr>
          <w:ilvl w:val="0"/>
          <w:numId w:val="169"/>
        </w:numPr>
        <w:shd w:val="clear" w:color="auto" w:fill="auto"/>
        <w:tabs>
          <w:tab w:pos="409" w:val="left"/>
        </w:tabs>
        <w:bidi w:val="0"/>
        <w:spacing w:before="0" w:after="0" w:line="305" w:lineRule="auto"/>
        <w:ind w:left="0" w:right="0"/>
        <w:jc w:val="both"/>
      </w:pPr>
      <w:r>
        <w:rPr>
          <w:color w:val="000000"/>
          <w:spacing w:val="0"/>
          <w:w w:val="100"/>
          <w:position w:val="0"/>
          <w:shd w:val="clear" w:color="auto" w:fill="auto"/>
          <w:lang w:val="ru-RU" w:eastAsia="ru-RU" w:bidi="ru-RU"/>
        </w:rPr>
        <w:t xml:space="preserve">производные II жаберной дуги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шилоподъязычная мышца,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stylohyoideus,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заднее брюшко двубрюшной мышцы, </w:t>
      </w:r>
      <w:r>
        <w:rPr>
          <w:color w:val="000000"/>
          <w:spacing w:val="0"/>
          <w:w w:val="100"/>
          <w:position w:val="0"/>
          <w:shd w:val="clear" w:color="auto" w:fill="auto"/>
          <w:lang w:val="en-US" w:eastAsia="en-US" w:bidi="en-US"/>
        </w:rPr>
        <w:t xml:space="preserve">venter posterior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digastrici,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подкожная мышца шеи, </w:t>
      </w:r>
      <w:r>
        <w:rPr>
          <w:color w:val="000000"/>
          <w:spacing w:val="0"/>
          <w:w w:val="100"/>
          <w:position w:val="0"/>
          <w:shd w:val="clear" w:color="auto" w:fill="auto"/>
          <w:lang w:val="en-US" w:eastAsia="en-US" w:bidi="en-US"/>
        </w:rPr>
        <w:t xml:space="preserve">platysma </w:t>
      </w:r>
      <w:r>
        <w:rPr>
          <w:color w:val="000000"/>
          <w:spacing w:val="0"/>
          <w:w w:val="100"/>
          <w:position w:val="0"/>
          <w:shd w:val="clear" w:color="auto" w:fill="auto"/>
          <w:lang w:val="ru-RU" w:eastAsia="ru-RU" w:bidi="ru-RU"/>
        </w:rPr>
        <w:t xml:space="preserve">(инн. </w:t>
      </w:r>
      <w:r>
        <w:rPr>
          <w:color w:val="000000"/>
          <w:spacing w:val="0"/>
          <w:w w:val="100"/>
          <w:position w:val="0"/>
          <w:shd w:val="clear" w:color="auto" w:fill="auto"/>
          <w:lang w:val="en-US" w:eastAsia="en-US" w:bidi="en-US"/>
        </w:rPr>
        <w:t>n. facialis);</w:t>
      </w:r>
    </w:p>
    <w:p>
      <w:pPr>
        <w:pStyle w:val="Style14"/>
        <w:keepNext w:val="0"/>
        <w:keepLines w:val="0"/>
        <w:widowControl w:val="0"/>
        <w:numPr>
          <w:ilvl w:val="0"/>
          <w:numId w:val="169"/>
        </w:numPr>
        <w:shd w:val="clear" w:color="auto" w:fill="auto"/>
        <w:tabs>
          <w:tab w:pos="404" w:val="left"/>
        </w:tabs>
        <w:bidi w:val="0"/>
        <w:spacing w:before="0" w:after="0" w:line="295" w:lineRule="auto"/>
        <w:ind w:left="0" w:right="0"/>
        <w:jc w:val="both"/>
      </w:pPr>
      <w:r>
        <w:rPr>
          <w:color w:val="000000"/>
          <w:spacing w:val="0"/>
          <w:w w:val="100"/>
          <w:position w:val="0"/>
          <w:shd w:val="clear" w:color="auto" w:fill="auto"/>
          <w:lang w:val="ru-RU" w:eastAsia="ru-RU" w:bidi="ru-RU"/>
        </w:rPr>
        <w:t xml:space="preserve">производные остальных жаберных дуг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грудино-ключично-сосцевидная мышца,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stemocleidomastoideus </w:t>
      </w:r>
      <w:r>
        <w:rPr>
          <w:color w:val="000000"/>
          <w:spacing w:val="0"/>
          <w:w w:val="100"/>
          <w:position w:val="0"/>
          <w:shd w:val="clear" w:color="auto" w:fill="auto"/>
          <w:lang w:val="ru-RU" w:eastAsia="ru-RU" w:bidi="ru-RU"/>
        </w:rPr>
        <w:t xml:space="preserve">(инн. п. </w:t>
      </w:r>
      <w:r>
        <w:rPr>
          <w:color w:val="000000"/>
          <w:spacing w:val="0"/>
          <w:w w:val="100"/>
          <w:position w:val="0"/>
          <w:shd w:val="clear" w:color="auto" w:fill="auto"/>
          <w:lang w:val="en-US" w:eastAsia="en-US" w:bidi="en-US"/>
        </w:rPr>
        <w:t xml:space="preserve">accessorius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plexus cervicahs).</w:t>
      </w:r>
    </w:p>
    <w:p>
      <w:pPr>
        <w:pStyle w:val="Style14"/>
        <w:keepNext w:val="0"/>
        <w:keepLines w:val="0"/>
        <w:widowControl w:val="0"/>
        <w:numPr>
          <w:ilvl w:val="0"/>
          <w:numId w:val="167"/>
        </w:numPr>
        <w:shd w:val="clear" w:color="auto" w:fill="auto"/>
        <w:tabs>
          <w:tab w:pos="406" w:val="left"/>
        </w:tabs>
        <w:bidi w:val="0"/>
        <w:spacing w:before="0" w:after="0" w:line="295" w:lineRule="auto"/>
        <w:ind w:left="0" w:right="0"/>
        <w:jc w:val="both"/>
      </w:pPr>
      <w:r>
        <w:rPr>
          <w:i/>
          <w:iCs/>
          <w:color w:val="000000"/>
          <w:spacing w:val="0"/>
          <w:w w:val="100"/>
          <w:position w:val="0"/>
          <w:shd w:val="clear" w:color="auto" w:fill="auto"/>
          <w:lang w:val="ru-RU" w:eastAsia="ru-RU" w:bidi="ru-RU"/>
        </w:rPr>
        <w:t>Аутохтонные мышцы шеи:</w:t>
      </w:r>
    </w:p>
    <w:p>
      <w:pPr>
        <w:pStyle w:val="Style58"/>
        <w:keepNext w:val="0"/>
        <w:keepLines w:val="0"/>
        <w:widowControl w:val="0"/>
        <w:numPr>
          <w:ilvl w:val="0"/>
          <w:numId w:val="171"/>
        </w:numPr>
        <w:shd w:val="clear" w:color="auto" w:fill="auto"/>
        <w:tabs>
          <w:tab w:pos="404" w:val="left"/>
        </w:tabs>
        <w:bidi w:val="0"/>
        <w:spacing w:before="0" w:after="0" w:line="302" w:lineRule="auto"/>
        <w:ind w:left="0" w:right="0" w:firstLine="180"/>
        <w:jc w:val="both"/>
        <w:rPr>
          <w:sz w:val="11"/>
          <w:szCs w:val="11"/>
        </w:rPr>
      </w:pPr>
      <w:r>
        <w:rPr>
          <w:rFonts w:ascii="Arial" w:eastAsia="Arial" w:hAnsi="Arial" w:cs="Arial"/>
          <w:b w:val="0"/>
          <w:bCs w:val="0"/>
          <w:i/>
          <w:iCs/>
          <w:color w:val="000000"/>
          <w:spacing w:val="0"/>
          <w:w w:val="100"/>
          <w:position w:val="0"/>
          <w:sz w:val="11"/>
          <w:szCs w:val="11"/>
          <w:shd w:val="clear" w:color="auto" w:fill="auto"/>
          <w:lang w:val="ru-RU" w:eastAsia="ru-RU" w:bidi="ru-RU"/>
        </w:rPr>
        <w:t>передние:</w:t>
      </w:r>
      <w:r>
        <w:rPr>
          <w:color w:val="000000"/>
          <w:spacing w:val="0"/>
          <w:w w:val="100"/>
          <w:position w:val="0"/>
          <w:sz w:val="10"/>
          <w:szCs w:val="10"/>
          <w:shd w:val="clear" w:color="auto" w:fill="auto"/>
          <w:lang w:val="ru-RU" w:eastAsia="ru-RU" w:bidi="ru-RU"/>
        </w:rPr>
        <w:t xml:space="preserve"> грудино-подъязычная мышца, </w:t>
      </w:r>
      <w:r>
        <w:rPr>
          <w:rFonts w:ascii="Arial" w:eastAsia="Arial" w:hAnsi="Arial" w:cs="Arial"/>
          <w:b w:val="0"/>
          <w:bCs w:val="0"/>
          <w:color w:val="000000"/>
          <w:spacing w:val="0"/>
          <w:w w:val="100"/>
          <w:position w:val="0"/>
          <w:sz w:val="11"/>
          <w:szCs w:val="11"/>
          <w:shd w:val="clear" w:color="auto" w:fill="auto"/>
          <w:lang w:val="ru-RU" w:eastAsia="ru-RU" w:bidi="ru-RU"/>
        </w:rPr>
        <w:t xml:space="preserve">т. </w:t>
      </w:r>
      <w:r>
        <w:rPr>
          <w:rFonts w:ascii="Arial" w:eastAsia="Arial" w:hAnsi="Arial" w:cs="Arial"/>
          <w:b w:val="0"/>
          <w:bCs w:val="0"/>
          <w:color w:val="000000"/>
          <w:spacing w:val="0"/>
          <w:w w:val="100"/>
          <w:position w:val="0"/>
          <w:sz w:val="11"/>
          <w:szCs w:val="11"/>
          <w:shd w:val="clear" w:color="auto" w:fill="auto"/>
          <w:lang w:val="en-US" w:eastAsia="en-US" w:bidi="en-US"/>
        </w:rPr>
        <w:t xml:space="preserve">stemohyoideus, </w:t>
      </w:r>
      <w:r>
        <w:rPr>
          <w:color w:val="000000"/>
          <w:spacing w:val="0"/>
          <w:w w:val="100"/>
          <w:position w:val="0"/>
          <w:sz w:val="10"/>
          <w:szCs w:val="10"/>
          <w:shd w:val="clear" w:color="auto" w:fill="auto"/>
          <w:lang w:val="ru-RU" w:eastAsia="ru-RU" w:bidi="ru-RU"/>
        </w:rPr>
        <w:t xml:space="preserve">грудино-щито- вндная мышца, </w:t>
      </w:r>
      <w:r>
        <w:rPr>
          <w:rFonts w:ascii="Arial" w:eastAsia="Arial" w:hAnsi="Arial" w:cs="Arial"/>
          <w:b w:val="0"/>
          <w:bCs w:val="0"/>
          <w:color w:val="000000"/>
          <w:spacing w:val="0"/>
          <w:w w:val="100"/>
          <w:position w:val="0"/>
          <w:sz w:val="11"/>
          <w:szCs w:val="11"/>
          <w:shd w:val="clear" w:color="auto" w:fill="auto"/>
          <w:lang w:val="ru-RU" w:eastAsia="ru-RU" w:bidi="ru-RU"/>
        </w:rPr>
        <w:t xml:space="preserve">т. </w:t>
      </w:r>
      <w:r>
        <w:rPr>
          <w:rFonts w:ascii="Arial" w:eastAsia="Arial" w:hAnsi="Arial" w:cs="Arial"/>
          <w:b w:val="0"/>
          <w:bCs w:val="0"/>
          <w:color w:val="000000"/>
          <w:spacing w:val="0"/>
          <w:w w:val="100"/>
          <w:position w:val="0"/>
          <w:sz w:val="11"/>
          <w:szCs w:val="11"/>
          <w:shd w:val="clear" w:color="auto" w:fill="auto"/>
          <w:lang w:val="en-US" w:eastAsia="en-US" w:bidi="en-US"/>
        </w:rPr>
        <w:t xml:space="preserve">stemothyroideus, </w:t>
      </w:r>
      <w:r>
        <w:rPr>
          <w:color w:val="000000"/>
          <w:spacing w:val="0"/>
          <w:w w:val="100"/>
          <w:position w:val="0"/>
          <w:sz w:val="10"/>
          <w:szCs w:val="10"/>
          <w:shd w:val="clear" w:color="auto" w:fill="auto"/>
          <w:lang w:val="ru-RU" w:eastAsia="ru-RU" w:bidi="ru-RU"/>
        </w:rPr>
        <w:t xml:space="preserve">щитоподъязычная мышца, </w:t>
      </w:r>
      <w:r>
        <w:rPr>
          <w:rFonts w:ascii="Arial" w:eastAsia="Arial" w:hAnsi="Arial" w:cs="Arial"/>
          <w:b w:val="0"/>
          <w:bCs w:val="0"/>
          <w:color w:val="000000"/>
          <w:spacing w:val="0"/>
          <w:w w:val="100"/>
          <w:position w:val="0"/>
          <w:sz w:val="11"/>
          <w:szCs w:val="11"/>
          <w:shd w:val="clear" w:color="auto" w:fill="auto"/>
          <w:lang w:val="ru-RU" w:eastAsia="ru-RU" w:bidi="ru-RU"/>
        </w:rPr>
        <w:t xml:space="preserve">т. </w:t>
      </w:r>
      <w:r>
        <w:rPr>
          <w:rFonts w:ascii="Arial" w:eastAsia="Arial" w:hAnsi="Arial" w:cs="Arial"/>
          <w:b w:val="0"/>
          <w:bCs w:val="0"/>
          <w:color w:val="000000"/>
          <w:spacing w:val="0"/>
          <w:w w:val="100"/>
          <w:position w:val="0"/>
          <w:sz w:val="11"/>
          <w:szCs w:val="11"/>
          <w:shd w:val="clear" w:color="auto" w:fill="auto"/>
          <w:lang w:val="en-US" w:eastAsia="en-US" w:bidi="en-US"/>
        </w:rPr>
        <w:t xml:space="preserve">thyrohyoideus, </w:t>
      </w:r>
      <w:r>
        <w:rPr>
          <w:rFonts w:ascii="Arial" w:eastAsia="Arial" w:hAnsi="Arial" w:cs="Arial"/>
          <w:b w:val="0"/>
          <w:bCs w:val="0"/>
          <w:color w:val="000000"/>
          <w:spacing w:val="0"/>
          <w:w w:val="100"/>
          <w:position w:val="0"/>
          <w:sz w:val="11"/>
          <w:szCs w:val="11"/>
          <w:shd w:val="clear" w:color="auto" w:fill="auto"/>
          <w:lang w:val="ru-RU" w:eastAsia="ru-RU" w:bidi="ru-RU"/>
        </w:rPr>
        <w:t xml:space="preserve">и </w:t>
      </w:r>
      <w:r>
        <w:rPr>
          <w:color w:val="000000"/>
          <w:spacing w:val="0"/>
          <w:w w:val="100"/>
          <w:position w:val="0"/>
          <w:sz w:val="10"/>
          <w:szCs w:val="10"/>
          <w:shd w:val="clear" w:color="auto" w:fill="auto"/>
          <w:lang w:val="ru-RU" w:eastAsia="ru-RU" w:bidi="ru-RU"/>
        </w:rPr>
        <w:t xml:space="preserve">лопаточно-подъязычная мышца, т. </w:t>
      </w:r>
      <w:r>
        <w:rPr>
          <w:rFonts w:ascii="Arial" w:eastAsia="Arial" w:hAnsi="Arial" w:cs="Arial"/>
          <w:b w:val="0"/>
          <w:bCs w:val="0"/>
          <w:color w:val="000000"/>
          <w:spacing w:val="0"/>
          <w:w w:val="100"/>
          <w:position w:val="0"/>
          <w:sz w:val="11"/>
          <w:szCs w:val="11"/>
          <w:shd w:val="clear" w:color="auto" w:fill="auto"/>
          <w:lang w:val="en-US" w:eastAsia="en-US" w:bidi="en-US"/>
        </w:rPr>
        <w:t xml:space="preserve">omohyoideus, </w:t>
      </w:r>
      <w:r>
        <w:rPr>
          <w:rFonts w:ascii="Arial" w:eastAsia="Arial" w:hAnsi="Arial" w:cs="Arial"/>
          <w:b w:val="0"/>
          <w:bCs w:val="0"/>
          <w:color w:val="000000"/>
          <w:spacing w:val="0"/>
          <w:w w:val="100"/>
          <w:position w:val="0"/>
          <w:sz w:val="11"/>
          <w:szCs w:val="11"/>
          <w:shd w:val="clear" w:color="auto" w:fill="auto"/>
          <w:lang w:val="ru-RU" w:eastAsia="ru-RU" w:bidi="ru-RU"/>
        </w:rPr>
        <w:t xml:space="preserve">а также </w:t>
      </w:r>
      <w:r>
        <w:rPr>
          <w:color w:val="000000"/>
          <w:spacing w:val="0"/>
          <w:w w:val="100"/>
          <w:position w:val="0"/>
          <w:sz w:val="10"/>
          <w:szCs w:val="10"/>
          <w:shd w:val="clear" w:color="auto" w:fill="auto"/>
          <w:lang w:val="ru-RU" w:eastAsia="ru-RU" w:bidi="ru-RU"/>
        </w:rPr>
        <w:t>подбородочно-подъя</w:t>
        <w:softHyphen/>
        <w:t xml:space="preserve">зычная мышца, </w:t>
      </w:r>
      <w:r>
        <w:rPr>
          <w:rFonts w:ascii="Arial" w:eastAsia="Arial" w:hAnsi="Arial" w:cs="Arial"/>
          <w:b w:val="0"/>
          <w:bCs w:val="0"/>
          <w:color w:val="000000"/>
          <w:spacing w:val="0"/>
          <w:w w:val="100"/>
          <w:position w:val="0"/>
          <w:sz w:val="11"/>
          <w:szCs w:val="11"/>
          <w:shd w:val="clear" w:color="auto" w:fill="auto"/>
          <w:lang w:val="ru-RU" w:eastAsia="ru-RU" w:bidi="ru-RU"/>
        </w:rPr>
        <w:t xml:space="preserve">т. </w:t>
      </w:r>
      <w:r>
        <w:rPr>
          <w:rFonts w:ascii="Arial" w:eastAsia="Arial" w:hAnsi="Arial" w:cs="Arial"/>
          <w:b w:val="0"/>
          <w:bCs w:val="0"/>
          <w:color w:val="000000"/>
          <w:spacing w:val="0"/>
          <w:w w:val="100"/>
          <w:position w:val="0"/>
          <w:sz w:val="11"/>
          <w:szCs w:val="11"/>
          <w:shd w:val="clear" w:color="auto" w:fill="auto"/>
          <w:lang w:val="en-US" w:eastAsia="en-US" w:bidi="en-US"/>
        </w:rPr>
        <w:t xml:space="preserve">geniohyoideus </w:t>
      </w:r>
      <w:r>
        <w:rPr>
          <w:rFonts w:ascii="Arial" w:eastAsia="Arial" w:hAnsi="Arial" w:cs="Arial"/>
          <w:b w:val="0"/>
          <w:bCs w:val="0"/>
          <w:color w:val="000000"/>
          <w:spacing w:val="0"/>
          <w:w w:val="100"/>
          <w:position w:val="0"/>
          <w:sz w:val="11"/>
          <w:szCs w:val="11"/>
          <w:shd w:val="clear" w:color="auto" w:fill="auto"/>
          <w:lang w:val="ru-RU" w:eastAsia="ru-RU" w:bidi="ru-RU"/>
        </w:rPr>
        <w:t xml:space="preserve">(инн. </w:t>
      </w:r>
      <w:r>
        <w:rPr>
          <w:rFonts w:ascii="Arial" w:eastAsia="Arial" w:hAnsi="Arial" w:cs="Arial"/>
          <w:b w:val="0"/>
          <w:bCs w:val="0"/>
          <w:color w:val="000000"/>
          <w:spacing w:val="0"/>
          <w:w w:val="100"/>
          <w:position w:val="0"/>
          <w:sz w:val="11"/>
          <w:szCs w:val="11"/>
          <w:shd w:val="clear" w:color="auto" w:fill="auto"/>
          <w:lang w:val="en-US" w:eastAsia="en-US" w:bidi="en-US"/>
        </w:rPr>
        <w:t>ansa cervicalis, C</w:t>
      </w:r>
      <w:r>
        <w:rPr>
          <w:rFonts w:ascii="Arial" w:eastAsia="Arial" w:hAnsi="Arial" w:cs="Arial"/>
          <w:b w:val="0"/>
          <w:bCs w:val="0"/>
          <w:color w:val="000000"/>
          <w:spacing w:val="0"/>
          <w:w w:val="100"/>
          <w:position w:val="0"/>
          <w:sz w:val="11"/>
          <w:szCs w:val="11"/>
          <w:shd w:val="clear" w:color="auto" w:fill="auto"/>
          <w:vertAlign w:val="subscript"/>
          <w:lang w:val="en-US" w:eastAsia="en-US" w:bidi="en-US"/>
        </w:rPr>
        <w:t>t</w:t>
      </w:r>
      <w:r>
        <w:rPr>
          <w:rFonts w:ascii="Arial" w:eastAsia="Arial" w:hAnsi="Arial" w:cs="Arial"/>
          <w:b w:val="0"/>
          <w:bCs w:val="0"/>
          <w:color w:val="000000"/>
          <w:spacing w:val="0"/>
          <w:w w:val="100"/>
          <w:position w:val="0"/>
          <w:sz w:val="11"/>
          <w:szCs w:val="11"/>
          <w:shd w:val="clear" w:color="auto" w:fill="auto"/>
          <w:lang w:val="en-US" w:eastAsia="en-US" w:bidi="en-US"/>
        </w:rPr>
        <w:t xml:space="preserve"> </w:t>
      </w:r>
      <w:r>
        <w:rPr>
          <w:rFonts w:ascii="Arial" w:eastAsia="Arial" w:hAnsi="Arial" w:cs="Arial"/>
          <w:b w:val="0"/>
          <w:bCs w:val="0"/>
          <w:color w:val="000000"/>
          <w:spacing w:val="0"/>
          <w:w w:val="100"/>
          <w:position w:val="0"/>
          <w:sz w:val="11"/>
          <w:szCs w:val="11"/>
          <w:shd w:val="clear" w:color="auto" w:fill="auto"/>
          <w:lang w:val="ru-RU" w:eastAsia="ru-RU" w:bidi="ru-RU"/>
        </w:rPr>
        <w:t>);</w:t>
      </w:r>
    </w:p>
    <w:p>
      <w:pPr>
        <w:pStyle w:val="Style14"/>
        <w:keepNext w:val="0"/>
        <w:keepLines w:val="0"/>
        <w:widowControl w:val="0"/>
        <w:numPr>
          <w:ilvl w:val="0"/>
          <w:numId w:val="171"/>
        </w:numPr>
        <w:shd w:val="clear" w:color="auto" w:fill="auto"/>
        <w:tabs>
          <w:tab w:pos="409" w:val="left"/>
        </w:tabs>
        <w:bidi w:val="0"/>
        <w:spacing w:before="0" w:after="0" w:line="295" w:lineRule="auto"/>
        <w:ind w:left="0" w:right="0"/>
        <w:jc w:val="both"/>
      </w:pPr>
      <w:r>
        <w:rPr>
          <w:i/>
          <w:iCs/>
          <w:color w:val="000000"/>
          <w:spacing w:val="0"/>
          <w:w w:val="100"/>
          <w:position w:val="0"/>
          <w:shd w:val="clear" w:color="auto" w:fill="auto"/>
          <w:lang w:val="ru-RU" w:eastAsia="ru-RU" w:bidi="ru-RU"/>
        </w:rPr>
        <w:t>боковые:</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лестничные мышцы — передняя, средняя и задняя, </w:t>
      </w:r>
      <w:r>
        <w:rPr>
          <w:color w:val="000000"/>
          <w:spacing w:val="0"/>
          <w:w w:val="100"/>
          <w:position w:val="0"/>
          <w:shd w:val="clear" w:color="auto" w:fill="auto"/>
          <w:lang w:val="en-US" w:eastAsia="en-US" w:bidi="en-US"/>
        </w:rPr>
        <w:t xml:space="preserve">mm. scaleni anterior, medius et posterior </w:t>
      </w:r>
      <w:r>
        <w:rPr>
          <w:color w:val="000000"/>
          <w:spacing w:val="0"/>
          <w:w w:val="100"/>
          <w:position w:val="0"/>
          <w:shd w:val="clear" w:color="auto" w:fill="auto"/>
          <w:lang w:val="ru-RU" w:eastAsia="ru-RU" w:bidi="ru-RU"/>
        </w:rPr>
        <w:t xml:space="preserve">(инн. шейное сплетение, гт. </w:t>
      </w:r>
      <w:r>
        <w:rPr>
          <w:color w:val="000000"/>
          <w:spacing w:val="0"/>
          <w:w w:val="100"/>
          <w:position w:val="0"/>
          <w:shd w:val="clear" w:color="auto" w:fill="auto"/>
          <w:lang w:val="en-US" w:eastAsia="en-US" w:bidi="en-US"/>
        </w:rPr>
        <w:t>musculares);</w:t>
      </w:r>
    </w:p>
    <w:p>
      <w:pPr>
        <w:pStyle w:val="Style14"/>
        <w:keepNext w:val="0"/>
        <w:keepLines w:val="0"/>
        <w:widowControl w:val="0"/>
        <w:numPr>
          <w:ilvl w:val="0"/>
          <w:numId w:val="171"/>
        </w:numPr>
        <w:shd w:val="clear" w:color="auto" w:fill="auto"/>
        <w:tabs>
          <w:tab w:pos="409" w:val="left"/>
        </w:tabs>
        <w:bidi w:val="0"/>
        <w:spacing w:before="0" w:after="0" w:line="295" w:lineRule="auto"/>
        <w:ind w:left="0" w:right="0"/>
        <w:jc w:val="both"/>
      </w:pPr>
      <w:r>
        <w:rPr>
          <w:i/>
          <w:iCs/>
          <w:color w:val="000000"/>
          <w:spacing w:val="0"/>
          <w:w w:val="100"/>
          <w:position w:val="0"/>
          <w:shd w:val="clear" w:color="auto" w:fill="auto"/>
          <w:lang w:val="ru-RU" w:eastAsia="ru-RU" w:bidi="ru-RU"/>
        </w:rPr>
        <w:t>предпозвоночные:</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длинная мышца шеи, </w:t>
      </w:r>
      <w:r>
        <w:rPr>
          <w:color w:val="000000"/>
          <w:spacing w:val="0"/>
          <w:w w:val="100"/>
          <w:position w:val="0"/>
          <w:shd w:val="clear" w:color="auto" w:fill="auto"/>
          <w:lang w:val="en-US" w:eastAsia="en-US" w:bidi="en-US"/>
        </w:rPr>
        <w:t xml:space="preserve">m. longus colli,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длинная мышца го</w:t>
        <w:softHyphen/>
        <w:t xml:space="preserve">ловы,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longus capitis,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передняя прямая мышца головы,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rectus capitis anterior,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латеральная прямая мышца головы,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rectus capitis lateralis </w:t>
      </w:r>
      <w:r>
        <w:rPr>
          <w:color w:val="000000"/>
          <w:spacing w:val="0"/>
          <w:w w:val="100"/>
          <w:position w:val="0"/>
          <w:shd w:val="clear" w:color="auto" w:fill="auto"/>
          <w:lang w:val="ru-RU" w:eastAsia="ru-RU" w:bidi="ru-RU"/>
        </w:rPr>
        <w:t>(инн. шейное сплете</w:t>
        <w:softHyphen/>
        <w:t xml:space="preserve">ние, гг. </w:t>
      </w:r>
      <w:r>
        <w:rPr>
          <w:color w:val="000000"/>
          <w:spacing w:val="0"/>
          <w:w w:val="100"/>
          <w:position w:val="0"/>
          <w:shd w:val="clear" w:color="auto" w:fill="auto"/>
          <w:lang w:val="en-US" w:eastAsia="en-US" w:bidi="en-US"/>
        </w:rPr>
        <w:t>musculares).</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Аутохтонные мышцы шеи представляют собой остатки вентральной мускулату</w:t>
        <w:softHyphen/>
        <w:t xml:space="preserve">ры, на распределение которой повлияли два важных обстоятельства: редукция ребер и редукция полости тела. Вследствие этого у человека часть аутохтонных мышц шеи исчезла и сохранились только лестничные, предпозвоночные 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подбородочно-подъя</w:t>
        <w:softHyphen/>
        <w:t xml:space="preserve">зычная мышца. </w:t>
      </w:r>
      <w:r>
        <w:rPr>
          <w:color w:val="000000"/>
          <w:spacing w:val="0"/>
          <w:w w:val="100"/>
          <w:position w:val="0"/>
          <w:shd w:val="clear" w:color="auto" w:fill="auto"/>
          <w:lang w:val="ru-RU" w:eastAsia="ru-RU" w:bidi="ru-RU"/>
        </w:rPr>
        <w:t>Соответственно развитию они иннервируются передними ветвями шейных спинномозговых нервов.</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 xml:space="preserve">Что касается мышц, расположенных ниже подъязычной кости, то они связаны с подъязычным аппаратом и иннервируются из </w:t>
      </w:r>
      <w:r>
        <w:rPr>
          <w:color w:val="000000"/>
          <w:spacing w:val="0"/>
          <w:w w:val="100"/>
          <w:position w:val="0"/>
          <w:shd w:val="clear" w:color="auto" w:fill="auto"/>
          <w:lang w:val="en-US" w:eastAsia="en-US" w:bidi="en-US"/>
        </w:rPr>
        <w:t xml:space="preserve">ansa cervicalis </w:t>
      </w:r>
      <w:r>
        <w:rPr>
          <w:color w:val="000000"/>
          <w:spacing w:val="0"/>
          <w:w w:val="100"/>
          <w:position w:val="0"/>
          <w:shd w:val="clear" w:color="auto" w:fill="auto"/>
          <w:lang w:val="ru-RU" w:eastAsia="ru-RU" w:bidi="ru-RU"/>
        </w:rPr>
        <w:t>(см. «Подъязычный нерв»). Топографически мышцы шеи разделяются на следующие группы.</w:t>
      </w:r>
    </w:p>
    <w:p>
      <w:pPr>
        <w:pStyle w:val="Style14"/>
        <w:keepNext w:val="0"/>
        <w:keepLines w:val="0"/>
        <w:widowControl w:val="0"/>
        <w:numPr>
          <w:ilvl w:val="0"/>
          <w:numId w:val="173"/>
        </w:numPr>
        <w:shd w:val="clear" w:color="auto" w:fill="auto"/>
        <w:tabs>
          <w:tab w:pos="387" w:val="left"/>
        </w:tabs>
        <w:bidi w:val="0"/>
        <w:spacing w:before="0" w:after="0" w:line="295" w:lineRule="auto"/>
        <w:ind w:left="0" w:right="0"/>
        <w:jc w:val="both"/>
      </w:pPr>
      <w:r>
        <w:rPr>
          <w:color w:val="000000"/>
          <w:spacing w:val="0"/>
          <w:w w:val="100"/>
          <w:position w:val="0"/>
          <w:shd w:val="clear" w:color="auto" w:fill="auto"/>
          <w:lang w:val="ru-RU" w:eastAsia="ru-RU" w:bidi="ru-RU"/>
        </w:rPr>
        <w:t xml:space="preserve">Поверхностные мышцы </w:t>
      </w:r>
      <w:r>
        <w:rPr>
          <w:color w:val="000000"/>
          <w:spacing w:val="0"/>
          <w:w w:val="100"/>
          <w:position w:val="0"/>
          <w:shd w:val="clear" w:color="auto" w:fill="auto"/>
          <w:lang w:val="en-US" w:eastAsia="en-US" w:bidi="en-US"/>
        </w:rPr>
        <w:t>(platysma, m. stemocleidomastoideus).</w:t>
      </w:r>
    </w:p>
    <w:p>
      <w:pPr>
        <w:pStyle w:val="Style14"/>
        <w:keepNext w:val="0"/>
        <w:keepLines w:val="0"/>
        <w:widowControl w:val="0"/>
        <w:numPr>
          <w:ilvl w:val="0"/>
          <w:numId w:val="173"/>
        </w:numPr>
        <w:shd w:val="clear" w:color="auto" w:fill="auto"/>
        <w:tabs>
          <w:tab w:pos="402" w:val="left"/>
        </w:tabs>
        <w:bidi w:val="0"/>
        <w:spacing w:before="0" w:after="0" w:line="295" w:lineRule="auto"/>
        <w:ind w:left="0" w:right="0"/>
        <w:jc w:val="both"/>
      </w:pPr>
      <w:r>
        <w:rPr>
          <w:color w:val="000000"/>
          <w:spacing w:val="0"/>
          <w:w w:val="100"/>
          <w:position w:val="0"/>
          <w:shd w:val="clear" w:color="auto" w:fill="auto"/>
          <w:lang w:val="ru-RU" w:eastAsia="ru-RU" w:bidi="ru-RU"/>
        </w:rPr>
        <w:t>Средние мышцы, или мышцы подъязычной кости:</w:t>
      </w:r>
    </w:p>
    <w:p>
      <w:pPr>
        <w:pStyle w:val="Style14"/>
        <w:keepNext w:val="0"/>
        <w:keepLines w:val="0"/>
        <w:widowControl w:val="0"/>
        <w:numPr>
          <w:ilvl w:val="0"/>
          <w:numId w:val="175"/>
        </w:numPr>
        <w:shd w:val="clear" w:color="auto" w:fill="auto"/>
        <w:tabs>
          <w:tab w:pos="399" w:val="left"/>
        </w:tabs>
        <w:bidi w:val="0"/>
        <w:spacing w:before="0" w:after="0" w:line="295" w:lineRule="auto"/>
        <w:ind w:left="0" w:right="0"/>
        <w:jc w:val="both"/>
      </w:pPr>
      <w:r>
        <w:rPr>
          <w:color w:val="000000"/>
          <w:spacing w:val="0"/>
          <w:w w:val="100"/>
          <w:position w:val="0"/>
          <w:shd w:val="clear" w:color="auto" w:fill="auto"/>
          <w:lang w:val="ru-RU" w:eastAsia="ru-RU" w:bidi="ru-RU"/>
        </w:rPr>
        <w:t xml:space="preserve">мышцы, лежащие выше нее </w:t>
      </w:r>
      <w:r>
        <w:rPr>
          <w:color w:val="000000"/>
          <w:spacing w:val="0"/>
          <w:w w:val="100"/>
          <w:position w:val="0"/>
          <w:shd w:val="clear" w:color="auto" w:fill="auto"/>
          <w:lang w:val="en-US" w:eastAsia="en-US" w:bidi="en-US"/>
        </w:rPr>
        <w:t>(mm. mylohyoideus, digastricus, stylohyoideus, geniohyoideus);</w:t>
      </w:r>
    </w:p>
    <w:p>
      <w:pPr>
        <w:pStyle w:val="Style14"/>
        <w:keepNext w:val="0"/>
        <w:keepLines w:val="0"/>
        <w:widowControl w:val="0"/>
        <w:numPr>
          <w:ilvl w:val="0"/>
          <w:numId w:val="175"/>
        </w:numPr>
        <w:shd w:val="clear" w:color="auto" w:fill="auto"/>
        <w:tabs>
          <w:tab w:pos="404" w:val="left"/>
        </w:tabs>
        <w:bidi w:val="0"/>
        <w:spacing w:before="0" w:after="0" w:line="295" w:lineRule="auto"/>
        <w:ind w:left="0" w:right="0"/>
        <w:jc w:val="both"/>
      </w:pPr>
      <w:r>
        <w:rPr>
          <w:color w:val="000000"/>
          <w:spacing w:val="0"/>
          <w:w w:val="100"/>
          <w:position w:val="0"/>
          <w:shd w:val="clear" w:color="auto" w:fill="auto"/>
          <w:lang w:val="ru-RU" w:eastAsia="ru-RU" w:bidi="ru-RU"/>
        </w:rPr>
        <w:t xml:space="preserve">мышцы, лежащие ниже нес </w:t>
      </w:r>
      <w:r>
        <w:rPr>
          <w:color w:val="000000"/>
          <w:spacing w:val="0"/>
          <w:w w:val="100"/>
          <w:position w:val="0"/>
          <w:shd w:val="clear" w:color="auto" w:fill="auto"/>
          <w:lang w:val="en-US" w:eastAsia="en-US" w:bidi="en-US"/>
        </w:rPr>
        <w:t>(mm. .stemohyoideus, stemothyroideus, thyrohyoideus. omohyoideus).</w:t>
      </w:r>
    </w:p>
    <w:p>
      <w:pPr>
        <w:pStyle w:val="Style14"/>
        <w:keepNext w:val="0"/>
        <w:keepLines w:val="0"/>
        <w:widowControl w:val="0"/>
        <w:numPr>
          <w:ilvl w:val="0"/>
          <w:numId w:val="173"/>
        </w:numPr>
        <w:shd w:val="clear" w:color="auto" w:fill="auto"/>
        <w:tabs>
          <w:tab w:pos="406" w:val="left"/>
        </w:tabs>
        <w:bidi w:val="0"/>
        <w:spacing w:before="0" w:after="0" w:line="295" w:lineRule="auto"/>
        <w:ind w:left="0" w:right="0"/>
        <w:jc w:val="both"/>
      </w:pPr>
      <w:r>
        <w:rPr>
          <w:i/>
          <w:iCs/>
          <w:color w:val="000000"/>
          <w:spacing w:val="0"/>
          <w:w w:val="100"/>
          <w:position w:val="0"/>
          <w:shd w:val="clear" w:color="auto" w:fill="auto"/>
          <w:lang w:val="ru-RU" w:eastAsia="ru-RU" w:bidi="ru-RU"/>
        </w:rPr>
        <w:t>Глубокие мышцы:</w:t>
      </w:r>
    </w:p>
    <w:p>
      <w:pPr>
        <w:pStyle w:val="Style14"/>
        <w:keepNext w:val="0"/>
        <w:keepLines w:val="0"/>
        <w:widowControl w:val="0"/>
        <w:numPr>
          <w:ilvl w:val="0"/>
          <w:numId w:val="177"/>
        </w:numPr>
        <w:shd w:val="clear" w:color="auto" w:fill="auto"/>
        <w:tabs>
          <w:tab w:pos="394" w:val="left"/>
        </w:tabs>
        <w:bidi w:val="0"/>
        <w:spacing w:before="0" w:after="0" w:line="295" w:lineRule="auto"/>
        <w:ind w:left="0" w:right="0"/>
        <w:jc w:val="both"/>
      </w:pPr>
      <w:r>
        <w:rPr>
          <w:color w:val="000000"/>
          <w:spacing w:val="0"/>
          <w:w w:val="100"/>
          <w:position w:val="0"/>
          <w:shd w:val="clear" w:color="auto" w:fill="auto"/>
          <w:lang w:val="ru-RU" w:eastAsia="ru-RU" w:bidi="ru-RU"/>
        </w:rPr>
        <w:t xml:space="preserve">боковые, прикрепляющиеся к ребрам </w:t>
      </w:r>
      <w:r>
        <w:rPr>
          <w:color w:val="000000"/>
          <w:spacing w:val="0"/>
          <w:w w:val="100"/>
          <w:position w:val="0"/>
          <w:shd w:val="clear" w:color="auto" w:fill="auto"/>
          <w:lang w:val="en-US" w:eastAsia="en-US" w:bidi="en-US"/>
        </w:rPr>
        <w:t>(min. scaleni antcriores, mediates et poste- riores);</w:t>
      </w:r>
    </w:p>
    <w:p>
      <w:pPr>
        <w:pStyle w:val="Style14"/>
        <w:keepNext w:val="0"/>
        <w:keepLines w:val="0"/>
        <w:widowControl w:val="0"/>
        <w:numPr>
          <w:ilvl w:val="0"/>
          <w:numId w:val="177"/>
        </w:numPr>
        <w:shd w:val="clear" w:color="auto" w:fill="auto"/>
        <w:tabs>
          <w:tab w:pos="404" w:val="left"/>
        </w:tabs>
        <w:bidi w:val="0"/>
        <w:spacing w:before="0" w:after="60" w:line="295" w:lineRule="auto"/>
        <w:ind w:left="0" w:right="0"/>
        <w:jc w:val="both"/>
      </w:pPr>
      <w:r>
        <w:rPr>
          <w:color w:val="000000"/>
          <w:spacing w:val="0"/>
          <w:w w:val="100"/>
          <w:position w:val="0"/>
          <w:shd w:val="clear" w:color="auto" w:fill="auto"/>
          <w:lang w:val="ru-RU" w:eastAsia="ru-RU" w:bidi="ru-RU"/>
        </w:rPr>
        <w:t xml:space="preserve">предпозвоночные </w:t>
      </w:r>
      <w:r>
        <w:rPr>
          <w:color w:val="000000"/>
          <w:spacing w:val="0"/>
          <w:w w:val="100"/>
          <w:position w:val="0"/>
          <w:shd w:val="clear" w:color="auto" w:fill="auto"/>
          <w:lang w:val="en-US" w:eastAsia="en-US" w:bidi="en-US"/>
        </w:rPr>
        <w:t>(m. longus colli, m. longus capitis, m. rectus capitis anterior et lateralis).</w:t>
      </w:r>
      <w:r>
        <w:br w:type="page"/>
      </w:r>
    </w:p>
    <w:p>
      <w:pPr>
        <w:pStyle w:val="Style55"/>
        <w:keepNext w:val="0"/>
        <w:keepLines w:val="0"/>
        <w:widowControl w:val="0"/>
        <w:shd w:val="clear" w:color="auto" w:fill="auto"/>
        <w:bidi w:val="0"/>
        <w:spacing w:before="0" w:after="0"/>
        <w:ind w:left="0" w:right="0" w:firstLine="0"/>
        <w:jc w:val="center"/>
      </w:pPr>
      <w:r>
        <w:drawing>
          <wp:anchor distT="25400" distB="25400" distL="25400" distR="25400" simplePos="0" relativeHeight="125829503" behindDoc="0" locked="0" layoutInCell="1" allowOverlap="1">
            <wp:simplePos x="0" y="0"/>
            <wp:positionH relativeFrom="page">
              <wp:posOffset>531495</wp:posOffset>
            </wp:positionH>
            <wp:positionV relativeFrom="paragraph">
              <wp:posOffset>12700</wp:posOffset>
            </wp:positionV>
            <wp:extent cx="1444625" cy="1395730"/>
            <wp:wrapSquare wrapText="right"/>
            <wp:docPr id="447" name="Shape 447"/>
            <a:graphic xmlns:a="http://schemas.openxmlformats.org/drawingml/2006/main">
              <a:graphicData uri="http://schemas.openxmlformats.org/drawingml/2006/picture">
                <pic:pic xmlns:pic="http://schemas.openxmlformats.org/drawingml/2006/picture">
                  <pic:nvPicPr>
                    <pic:cNvPr id="448" name="Picture box 448"/>
                    <pic:cNvPicPr/>
                  </pic:nvPicPr>
                  <pic:blipFill>
                    <a:blip r:embed="rId329"/>
                    <a:stretch/>
                  </pic:blipFill>
                  <pic:spPr>
                    <a:xfrm>
                      <a:ext cx="1444625" cy="1395730"/>
                    </a:xfrm>
                    <a:prstGeom prst="rect"/>
                  </pic:spPr>
                </pic:pic>
              </a:graphicData>
            </a:graphic>
          </wp:anchor>
        </w:drawing>
      </w:r>
      <w:r>
        <w:rPr>
          <w:color w:val="000000"/>
          <w:spacing w:val="0"/>
          <w:w w:val="100"/>
          <w:position w:val="0"/>
          <w:shd w:val="clear" w:color="auto" w:fill="auto"/>
          <w:lang w:val="ru-RU" w:eastAsia="ru-RU" w:bidi="ru-RU"/>
        </w:rPr>
        <w:t>Рис. 101. Мышцы шеи;</w:t>
        <w:br/>
        <w:t>вид спереди (поверхностные мышцы,</w:t>
        <w:br/>
        <w:t>переднебоковая группа).</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en-US" w:eastAsia="en-US" w:bidi="en-US"/>
        </w:rPr>
        <w:t xml:space="preserve">I m platysma, </w:t>
      </w: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lang w:val="en-US" w:eastAsia="en-US" w:bidi="en-US"/>
        </w:rPr>
        <w:t>m stemocleidomastoideus, 3 —- m diga.stncus (venter anterior ct posterior). 4 - m omohyoideus (venter superior et inferior).</w:t>
      </w:r>
    </w:p>
    <w:p>
      <w:pPr>
        <w:pStyle w:val="Style46"/>
        <w:keepNext w:val="0"/>
        <w:keepLines w:val="0"/>
        <w:widowControl w:val="0"/>
        <w:shd w:val="clear" w:color="auto" w:fill="auto"/>
        <w:bidi w:val="0"/>
        <w:spacing w:before="0" w:after="620"/>
        <w:ind w:left="0" w:right="0" w:firstLine="0"/>
        <w:jc w:val="both"/>
      </w:pPr>
      <w:r>
        <w:rPr>
          <w:color w:val="000000"/>
          <w:spacing w:val="0"/>
          <w:w w:val="100"/>
          <w:position w:val="0"/>
          <w:shd w:val="clear" w:color="auto" w:fill="auto"/>
          <w:lang w:val="en-US" w:eastAsia="en-US" w:bidi="en-US"/>
        </w:rPr>
        <w:t>5 -- m stemohyoideus, 6 m mylohyoideus</w:t>
      </w:r>
    </w:p>
    <w:p>
      <w:pPr>
        <w:pStyle w:val="Style90"/>
        <w:keepNext/>
        <w:keepLines/>
        <w:widowControl w:val="0"/>
        <w:shd w:val="clear" w:color="auto" w:fill="auto"/>
        <w:bidi w:val="0"/>
        <w:spacing w:before="0" w:after="80" w:line="319" w:lineRule="auto"/>
        <w:ind w:left="0" w:right="0" w:firstLine="0"/>
        <w:jc w:val="center"/>
      </w:pPr>
      <w:bookmarkStart w:id="355" w:name="bookmark355"/>
      <w:r>
        <w:rPr>
          <w:color w:val="000000"/>
          <w:spacing w:val="0"/>
          <w:w w:val="100"/>
          <w:position w:val="0"/>
          <w:shd w:val="clear" w:color="auto" w:fill="auto"/>
          <w:lang w:val="ru-RU" w:eastAsia="ru-RU" w:bidi="ru-RU"/>
        </w:rPr>
        <w:t xml:space="preserve">ПОВЕРХНОСТНЫЕ МЫШЦЫ </w:t>
      </w:r>
      <w:r>
        <w:rPr>
          <w:color w:val="000000"/>
          <w:spacing w:val="0"/>
          <w:w w:val="100"/>
          <w:position w:val="0"/>
          <w:shd w:val="clear" w:color="auto" w:fill="auto"/>
          <w:lang w:val="en-US" w:eastAsia="en-US" w:bidi="en-US"/>
        </w:rPr>
        <w:t>-</w:t>
        <w:br/>
      </w:r>
      <w:r>
        <w:rPr>
          <w:color w:val="000000"/>
          <w:spacing w:val="0"/>
          <w:w w:val="100"/>
          <w:position w:val="0"/>
          <w:shd w:val="clear" w:color="auto" w:fill="auto"/>
          <w:lang w:val="ru-RU" w:eastAsia="ru-RU" w:bidi="ru-RU"/>
        </w:rPr>
        <w:t>ДЕРИВАТЫ ЖАБЕРНЫХ ДУГ</w:t>
      </w:r>
      <w:bookmarkEnd w:id="355"/>
    </w:p>
    <w:p>
      <w:pPr>
        <w:pStyle w:val="Style14"/>
        <w:keepNext w:val="0"/>
        <w:keepLines w:val="0"/>
        <w:widowControl w:val="0"/>
        <w:shd w:val="clear" w:color="auto" w:fill="auto"/>
        <w:bidi w:val="0"/>
        <w:spacing w:before="0" w:after="0"/>
        <w:ind w:left="0" w:right="0"/>
        <w:jc w:val="both"/>
      </w:pPr>
      <w:bookmarkStart w:id="357" w:name="bookmark357"/>
      <w:r>
        <w:rPr>
          <w:color w:val="000000"/>
          <w:spacing w:val="0"/>
          <w:w w:val="100"/>
          <w:position w:val="0"/>
          <w:shd w:val="clear" w:color="auto" w:fill="auto"/>
          <w:lang w:val="ru-RU" w:eastAsia="ru-RU" w:bidi="ru-RU"/>
        </w:rPr>
        <w:t xml:space="preserve">I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Подкожная мышца шеи, </w:t>
      </w:r>
      <w:r>
        <w:rPr>
          <w:color w:val="000000"/>
          <w:spacing w:val="0"/>
          <w:w w:val="100"/>
          <w:position w:val="0"/>
          <w:shd w:val="clear" w:color="auto" w:fill="auto"/>
          <w:lang w:val="ru-RU" w:eastAsia="ru-RU" w:bidi="ru-RU"/>
        </w:rPr>
        <w:t xml:space="preserve">гл. </w:t>
      </w:r>
      <w:r>
        <w:rPr>
          <w:color w:val="000000"/>
          <w:spacing w:val="0"/>
          <w:w w:val="100"/>
          <w:position w:val="0"/>
          <w:shd w:val="clear" w:color="auto" w:fill="auto"/>
          <w:lang w:val="en-US" w:eastAsia="en-US" w:bidi="en-US"/>
        </w:rPr>
        <w:t>platys</w:t>
        <w:softHyphen/>
        <w:t xml:space="preserve">ma </w:t>
      </w:r>
      <w:r>
        <w:rPr>
          <w:color w:val="000000"/>
          <w:spacing w:val="0"/>
          <w:w w:val="100"/>
          <w:position w:val="0"/>
          <w:shd w:val="clear" w:color="auto" w:fill="auto"/>
          <w:lang w:val="ru-RU" w:eastAsia="ru-RU" w:bidi="ru-RU"/>
        </w:rPr>
        <w:t>(рис. 101), лежит непосредственно под кожей на фасции в виде тонкой пластин</w:t>
        <w:softHyphen/>
      </w:r>
      <w:bookmarkEnd w:id="357"/>
      <w:r>
        <w:rPr>
          <w:color w:val="000000"/>
          <w:spacing w:val="0"/>
          <w:w w:val="100"/>
          <w:position w:val="0"/>
          <w:shd w:val="clear" w:color="auto" w:fill="auto"/>
          <w:lang w:val="ru-RU" w:eastAsia="ru-RU" w:bidi="ru-RU"/>
        </w:rPr>
      </w:r>
      <w:r>
        <w:rPr>
          <w:color w:val="000000"/>
          <w:spacing w:val="0"/>
          <w:w w:val="100"/>
          <w:position w:val="0"/>
          <w:shd w:val="clear" w:color="auto" w:fill="auto"/>
          <w:lang w:val="ru-RU" w:eastAsia="ru-RU" w:bidi="ru-RU"/>
        </w:rPr>
        <w:t xml:space="preserve">ки. Она начинается на уровне II ребра от </w:t>
      </w:r>
      <w:r>
        <w:rPr>
          <w:color w:val="000000"/>
          <w:spacing w:val="0"/>
          <w:w w:val="100"/>
          <w:position w:val="0"/>
          <w:shd w:val="clear" w:color="auto" w:fill="auto"/>
          <w:lang w:val="en-US" w:eastAsia="en-US" w:bidi="en-US"/>
        </w:rPr>
        <w:t xml:space="preserve">fascia pectoralis et deltoidea </w:t>
      </w:r>
      <w:r>
        <w:rPr>
          <w:color w:val="000000"/>
          <w:spacing w:val="0"/>
          <w:w w:val="100"/>
          <w:position w:val="0"/>
          <w:shd w:val="clear" w:color="auto" w:fill="auto"/>
          <w:lang w:val="ru-RU" w:eastAsia="ru-RU" w:bidi="ru-RU"/>
        </w:rPr>
        <w:t xml:space="preserve">и прикрепляется к краю нижней челюсти и к </w:t>
      </w:r>
      <w:r>
        <w:rPr>
          <w:color w:val="000000"/>
          <w:spacing w:val="0"/>
          <w:w w:val="100"/>
          <w:position w:val="0"/>
          <w:shd w:val="clear" w:color="auto" w:fill="auto"/>
          <w:lang w:val="en-US" w:eastAsia="en-US" w:bidi="en-US"/>
        </w:rPr>
        <w:t xml:space="preserve">fascia parotidea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fascia masseterica, </w:t>
      </w:r>
      <w:r>
        <w:rPr>
          <w:color w:val="000000"/>
          <w:spacing w:val="0"/>
          <w:w w:val="100"/>
          <w:position w:val="0"/>
          <w:shd w:val="clear" w:color="auto" w:fill="auto"/>
          <w:lang w:val="ru-RU" w:eastAsia="ru-RU" w:bidi="ru-RU"/>
        </w:rPr>
        <w:t xml:space="preserve">частью продолжаясь в мышцы рта (инн. п. </w:t>
      </w:r>
      <w:r>
        <w:rPr>
          <w:color w:val="000000"/>
          <w:spacing w:val="0"/>
          <w:w w:val="100"/>
          <w:position w:val="0"/>
          <w:shd w:val="clear" w:color="auto" w:fill="auto"/>
          <w:lang w:val="en-US" w:eastAsia="en-US" w:bidi="en-US"/>
        </w:rPr>
        <w:t>facialis).</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Оттягивая кожу шеи, мышца предохраняет от сдавления подкожные вены; кроме того, она может тянуть книзу угол рта, что имеет значение для мимики.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2.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Грудино-ключично-сосцевидная мышца, </w:t>
      </w:r>
      <w:r>
        <w:rPr>
          <w:color w:val="000000"/>
          <w:spacing w:val="0"/>
          <w:w w:val="100"/>
          <w:position w:val="0"/>
          <w:shd w:val="clear" w:color="auto" w:fill="auto"/>
          <w:lang w:val="en-US" w:eastAsia="en-US" w:bidi="en-US"/>
        </w:rPr>
        <w:t xml:space="preserve">m. stemocleidomastoideus, </w:t>
      </w:r>
      <w:r>
        <w:rPr>
          <w:color w:val="000000"/>
          <w:spacing w:val="0"/>
          <w:w w:val="100"/>
          <w:position w:val="0"/>
          <w:shd w:val="clear" w:color="auto" w:fill="auto"/>
          <w:lang w:val="ru-RU" w:eastAsia="ru-RU" w:bidi="ru-RU"/>
        </w:rPr>
        <w:t>лежит тот</w:t>
        <w:softHyphen/>
        <w:t>час под предыдущей, отделяясь от нее шейной фасцией. Начинается от рукоятки гру</w:t>
        <w:softHyphen/>
        <w:t xml:space="preserve">дины и от грудинного конца ключицы и прикрепляется к сосцевидному отростку и к </w:t>
      </w:r>
      <w:r>
        <w:rPr>
          <w:color w:val="000000"/>
          <w:spacing w:val="0"/>
          <w:w w:val="100"/>
          <w:position w:val="0"/>
          <w:shd w:val="clear" w:color="auto" w:fill="auto"/>
          <w:lang w:val="en-US" w:eastAsia="en-US" w:bidi="en-US"/>
        </w:rPr>
        <w:t xml:space="preserve">linea nuchae superior </w:t>
      </w:r>
      <w:r>
        <w:rPr>
          <w:color w:val="000000"/>
          <w:spacing w:val="0"/>
          <w:w w:val="100"/>
          <w:position w:val="0"/>
          <w:shd w:val="clear" w:color="auto" w:fill="auto"/>
          <w:lang w:val="ru-RU" w:eastAsia="ru-RU" w:bidi="ru-RU"/>
        </w:rPr>
        <w:t xml:space="preserve">затылочной кости. По происхождению мышца представляет собой отделившуюся часть </w:t>
      </w:r>
      <w:r>
        <w:rPr>
          <w:color w:val="000000"/>
          <w:spacing w:val="0"/>
          <w:w w:val="100"/>
          <w:position w:val="0"/>
          <w:shd w:val="clear" w:color="auto" w:fill="auto"/>
          <w:lang w:val="en-US" w:eastAsia="en-US" w:bidi="en-US"/>
        </w:rPr>
        <w:t xml:space="preserve">m. trapezius </w:t>
      </w:r>
      <w:r>
        <w:rPr>
          <w:color w:val="000000"/>
          <w:spacing w:val="0"/>
          <w:w w:val="100"/>
          <w:position w:val="0"/>
          <w:shd w:val="clear" w:color="auto" w:fill="auto"/>
          <w:lang w:val="ru-RU" w:eastAsia="ru-RU" w:bidi="ru-RU"/>
        </w:rPr>
        <w:t>и поэтому имеет с этой мышцей общую ин</w:t>
        <w:softHyphen/>
        <w:t xml:space="preserve">нервацию </w:t>
      </w:r>
      <w:r>
        <w:rPr>
          <w:color w:val="000000"/>
          <w:spacing w:val="0"/>
          <w:w w:val="100"/>
          <w:position w:val="0"/>
          <w:shd w:val="clear" w:color="auto" w:fill="auto"/>
          <w:lang w:val="en-US" w:eastAsia="en-US" w:bidi="en-US"/>
        </w:rPr>
        <w:t xml:space="preserve">(n. accessorius </w:t>
      </w:r>
      <w:r>
        <w:rPr>
          <w:color w:val="000000"/>
          <w:spacing w:val="0"/>
          <w:w w:val="100"/>
          <w:position w:val="0"/>
          <w:shd w:val="clear" w:color="auto" w:fill="auto"/>
          <w:lang w:val="ru-RU" w:eastAsia="ru-RU" w:bidi="ru-RU"/>
        </w:rPr>
        <w:t>и С,).</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При одностороннем сокращении мышца производит наклон в свою сто</w:t>
        <w:softHyphen/>
        <w:t>рону шейного отдела позвоночного столба; одновременно происходит поднятие голо</w:t>
        <w:softHyphen/>
      </w:r>
      <w:r>
        <w:rPr>
          <w:color w:val="000000"/>
          <w:spacing w:val="0"/>
          <w:w w:val="100"/>
          <w:position w:val="0"/>
          <w:shd w:val="clear" w:color="auto" w:fill="auto"/>
          <w:lang w:val="ru-RU" w:eastAsia="ru-RU" w:bidi="ru-RU"/>
        </w:rPr>
        <w:t>вы с вращением лица в противоположную сторону.</w:t>
      </w:r>
    </w:p>
    <w:p>
      <w:pPr>
        <w:pStyle w:val="Style14"/>
        <w:keepNext w:val="0"/>
        <w:keepLines w:val="0"/>
        <w:widowControl w:val="0"/>
        <w:shd w:val="clear" w:color="auto" w:fill="auto"/>
        <w:bidi w:val="0"/>
        <w:spacing w:before="0" w:after="140"/>
        <w:ind w:left="0" w:right="0"/>
        <w:jc w:val="both"/>
      </w:pPr>
      <w:bookmarkStart w:id="358" w:name="bookmark358"/>
      <w:r>
        <w:rPr>
          <w:color w:val="000000"/>
          <w:spacing w:val="0"/>
          <w:w w:val="100"/>
          <w:position w:val="0"/>
          <w:shd w:val="clear" w:color="auto" w:fill="auto"/>
          <w:lang w:val="ru-RU" w:eastAsia="ru-RU" w:bidi="ru-RU"/>
        </w:rPr>
        <w:t>При двустороннем сокращении мышцы удерживают голову в вертикальном поло</w:t>
        <w:softHyphen/>
        <w:t xml:space="preserve">жении, поэтому сама мышца и место ее прикрепления </w:t>
      </w:r>
      <w:r>
        <w:rPr>
          <w:color w:val="000000"/>
          <w:spacing w:val="0"/>
          <w:w w:val="100"/>
          <w:position w:val="0"/>
          <w:shd w:val="clear" w:color="auto" w:fill="auto"/>
          <w:lang w:val="en-US" w:eastAsia="en-US" w:bidi="en-US"/>
        </w:rPr>
        <w:t xml:space="preserve">(processus mastotdeus) </w:t>
      </w:r>
      <w:r>
        <w:rPr>
          <w:color w:val="000000"/>
          <w:spacing w:val="0"/>
          <w:w w:val="100"/>
          <w:position w:val="0"/>
          <w:shd w:val="clear" w:color="auto" w:fill="auto"/>
          <w:lang w:val="ru-RU" w:eastAsia="ru-RU" w:bidi="ru-RU"/>
        </w:rPr>
        <w:t>наибо</w:t>
        <w:softHyphen/>
        <w:t>лее развиты у человека в связи с прямохождением. При двустороннем сокращении может происходить также сгибание шейного отдела позвоночного столба с одновре</w:t>
        <w:softHyphen/>
        <w:t>менным поднятием лица. При фиксировании головы возможно поднятие грудной клетки при дыхании (вспомогательная мышца вдоха).</w:t>
      </w:r>
      <w:bookmarkEnd w:id="358"/>
    </w:p>
    <w:p>
      <w:pPr>
        <w:pStyle w:val="Style90"/>
        <w:keepNext/>
        <w:keepLines/>
        <w:widowControl w:val="0"/>
        <w:shd w:val="clear" w:color="auto" w:fill="auto"/>
        <w:bidi w:val="0"/>
        <w:spacing w:before="0" w:after="80" w:line="288" w:lineRule="auto"/>
        <w:ind w:left="0" w:right="0" w:firstLine="0"/>
        <w:jc w:val="center"/>
      </w:pPr>
      <w:bookmarkStart w:id="359" w:name="bookmark359"/>
      <w:r>
        <w:rPr>
          <w:color w:val="000000"/>
          <w:spacing w:val="0"/>
          <w:w w:val="100"/>
          <w:position w:val="0"/>
          <w:shd w:val="clear" w:color="auto" w:fill="auto"/>
          <w:lang w:val="ru-RU" w:eastAsia="ru-RU" w:bidi="ru-RU"/>
        </w:rPr>
        <w:t>СРЕДНИЕ МЫШЦЫ, ИЛИ мышцы подъязычной кости</w:t>
      </w:r>
      <w:bookmarkEnd w:id="359"/>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 xml:space="preserve">Мышцы, лежащие выше подъязычной кости,— дериваты жаберных дуг </w:t>
      </w:r>
      <w:r>
        <w:rPr>
          <w:color w:val="000000"/>
          <w:spacing w:val="0"/>
          <w:w w:val="100"/>
          <w:position w:val="0"/>
          <w:shd w:val="clear" w:color="auto" w:fill="auto"/>
          <w:lang w:val="ru-RU" w:eastAsia="ru-RU" w:bidi="ru-RU"/>
        </w:rPr>
        <w:t>(рис. 102), залегают между нижней челюстью и подъязычной костью.</w:t>
      </w:r>
    </w:p>
    <w:p>
      <w:pPr>
        <w:pStyle w:val="Style14"/>
        <w:keepNext w:val="0"/>
        <w:keepLines w:val="0"/>
        <w:widowControl w:val="0"/>
        <w:numPr>
          <w:ilvl w:val="0"/>
          <w:numId w:val="179"/>
        </w:numPr>
        <w:shd w:val="clear" w:color="auto" w:fill="auto"/>
        <w:tabs>
          <w:tab w:pos="380" w:val="left"/>
        </w:tabs>
        <w:bidi w:val="0"/>
        <w:spacing w:before="0" w:after="8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Челюстно-подъязычная мышца,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m. </w:t>
      </w:r>
      <w:r>
        <w:rPr>
          <w:color w:val="000000"/>
          <w:spacing w:val="0"/>
          <w:w w:val="100"/>
          <w:position w:val="0"/>
          <w:shd w:val="clear" w:color="auto" w:fill="auto"/>
          <w:lang w:val="en-US" w:eastAsia="en-US" w:bidi="en-US"/>
        </w:rPr>
        <w:t xml:space="preserve">mylohyoideus,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начавшись </w:t>
      </w:r>
      <w:r>
        <w:rPr>
          <w:color w:val="000000"/>
          <w:spacing w:val="0"/>
          <w:w w:val="100"/>
          <w:position w:val="0"/>
          <w:shd w:val="clear" w:color="auto" w:fill="auto"/>
          <w:lang w:val="ru-RU" w:eastAsia="ru-RU" w:bidi="ru-RU"/>
        </w:rPr>
        <w:t xml:space="preserve">от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linea </w:t>
      </w:r>
      <w:r>
        <w:rPr>
          <w:color w:val="000000"/>
          <w:spacing w:val="0"/>
          <w:w w:val="100"/>
          <w:position w:val="0"/>
          <w:shd w:val="clear" w:color="auto" w:fill="auto"/>
          <w:lang w:val="en-US" w:eastAsia="en-US" w:bidi="en-US"/>
        </w:rPr>
        <w:t xml:space="preserve">mylo- hyoidea </w:t>
      </w:r>
      <w:r>
        <w:rPr>
          <w:color w:val="000000"/>
          <w:spacing w:val="0"/>
          <w:w w:val="100"/>
          <w:position w:val="0"/>
          <w:shd w:val="clear" w:color="auto" w:fill="auto"/>
          <w:lang w:val="ru-RU" w:eastAsia="ru-RU" w:bidi="ru-RU"/>
        </w:rPr>
        <w:t xml:space="preserve">нижней челюсти, оканчивается на сухожильном шве, </w:t>
      </w:r>
      <w:r>
        <w:rPr>
          <w:color w:val="000000"/>
          <w:spacing w:val="0"/>
          <w:w w:val="100"/>
          <w:position w:val="0"/>
          <w:shd w:val="clear" w:color="auto" w:fill="auto"/>
          <w:lang w:val="en-US" w:eastAsia="en-US" w:bidi="en-US"/>
        </w:rPr>
        <w:t xml:space="preserve">raphe, </w:t>
      </w:r>
      <w:r>
        <w:rPr>
          <w:color w:val="000000"/>
          <w:spacing w:val="0"/>
          <w:w w:val="100"/>
          <w:position w:val="0"/>
          <w:shd w:val="clear" w:color="auto" w:fill="auto"/>
          <w:lang w:val="ru-RU" w:eastAsia="ru-RU" w:bidi="ru-RU"/>
        </w:rPr>
        <w:t xml:space="preserve">протягивающемся от внутренней стороны подбородка к телу подъязычной кости по средней линии вдоль границы между обоими </w:t>
      </w:r>
      <w:r>
        <w:rPr>
          <w:color w:val="000000"/>
          <w:spacing w:val="0"/>
          <w:w w:val="100"/>
          <w:position w:val="0"/>
          <w:shd w:val="clear" w:color="auto" w:fill="auto"/>
          <w:lang w:val="en-US" w:eastAsia="en-US" w:bidi="en-US"/>
        </w:rPr>
        <w:t xml:space="preserve">mm. mylohyoidei. </w:t>
      </w:r>
      <w:r>
        <w:rPr>
          <w:color w:val="000000"/>
          <w:spacing w:val="0"/>
          <w:w w:val="100"/>
          <w:position w:val="0"/>
          <w:shd w:val="clear" w:color="auto" w:fill="auto"/>
          <w:lang w:val="ru-RU" w:eastAsia="ru-RU" w:bidi="ru-RU"/>
        </w:rPr>
        <w:t xml:space="preserve">Задняя часть мышцы прикрепляется к телу подъязычной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кости. Обе </w:t>
      </w:r>
      <w:r>
        <w:rPr>
          <w:color w:val="000000"/>
          <w:spacing w:val="0"/>
          <w:w w:val="100"/>
          <w:position w:val="0"/>
          <w:shd w:val="clear" w:color="auto" w:fill="auto"/>
          <w:lang w:val="en-US" w:eastAsia="en-US" w:bidi="en-US"/>
        </w:rPr>
        <w:t xml:space="preserve">mm. myiohyoidei, </w:t>
      </w:r>
      <w:r>
        <w:rPr>
          <w:color w:val="000000"/>
          <w:spacing w:val="0"/>
          <w:w w:val="100"/>
          <w:position w:val="0"/>
          <w:shd w:val="clear" w:color="auto" w:fill="auto"/>
          <w:lang w:val="ru-RU" w:eastAsia="ru-RU" w:bidi="ru-RU"/>
        </w:rPr>
        <w:t xml:space="preserve">сходясь вместе, образуют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мышечное дно рта, </w:t>
      </w:r>
      <w:r>
        <w:rPr>
          <w:color w:val="000000"/>
          <w:spacing w:val="0"/>
          <w:w w:val="100"/>
          <w:position w:val="0"/>
          <w:shd w:val="clear" w:color="auto" w:fill="auto"/>
          <w:lang w:val="en-US" w:eastAsia="en-US" w:bidi="en-US"/>
        </w:rPr>
        <w:t xml:space="preserve">diaphragma oris,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замыкающее </w:t>
      </w:r>
      <w:r>
        <w:rPr>
          <w:color w:val="000000"/>
          <w:spacing w:val="0"/>
          <w:w w:val="100"/>
          <w:position w:val="0"/>
          <w:shd w:val="clear" w:color="auto" w:fill="auto"/>
          <w:lang w:val="ru-RU" w:eastAsia="ru-RU" w:bidi="ru-RU"/>
        </w:rPr>
        <w:t>снизу ротовую полость.</w:t>
      </w:r>
      <w:r>
        <w:br w:type="page"/>
      </w:r>
    </w:p>
    <w:p>
      <w:pPr>
        <w:pStyle w:val="Style55"/>
        <w:keepNext w:val="0"/>
        <w:keepLines w:val="0"/>
        <w:widowControl w:val="0"/>
        <w:shd w:val="clear" w:color="auto" w:fill="auto"/>
        <w:bidi w:val="0"/>
        <w:spacing w:before="0" w:after="0" w:line="350" w:lineRule="auto"/>
        <w:ind w:left="0" w:right="0" w:firstLine="0"/>
        <w:jc w:val="center"/>
      </w:pPr>
      <w:r>
        <w:rPr>
          <w:color w:val="000000"/>
          <w:spacing w:val="0"/>
          <w:w w:val="100"/>
          <w:position w:val="0"/>
          <w:shd w:val="clear" w:color="auto" w:fill="auto"/>
          <w:lang w:val="ru-RU" w:eastAsia="ru-RU" w:bidi="ru-RU"/>
        </w:rPr>
        <w:t>Ряс. 102. Мышцы шеи,</w:t>
        <w:br/>
        <w:t>вид сбоку.</w:t>
      </w:r>
    </w:p>
    <w:p>
      <w:pPr>
        <w:pStyle w:val="Style46"/>
        <w:keepNext w:val="0"/>
        <w:keepLines w:val="0"/>
        <w:widowControl w:val="0"/>
        <w:shd w:val="clear" w:color="auto" w:fill="auto"/>
        <w:bidi w:val="0"/>
        <w:spacing w:before="0" w:after="320" w:line="298" w:lineRule="auto"/>
        <w:ind w:left="0" w:right="0" w:firstLine="0"/>
        <w:jc w:val="both"/>
      </w:pPr>
      <w:r>
        <w:rPr>
          <w:color w:val="000000"/>
          <w:spacing w:val="0"/>
          <w:w w:val="100"/>
          <w:position w:val="0"/>
          <w:shd w:val="clear" w:color="auto" w:fill="auto"/>
          <w:lang w:val="ru-RU" w:eastAsia="ru-RU" w:bidi="ru-RU"/>
        </w:rPr>
        <w:t xml:space="preserve">1.3 — </w:t>
      </w:r>
      <w:r>
        <w:rPr>
          <w:color w:val="000000"/>
          <w:spacing w:val="0"/>
          <w:w w:val="100"/>
          <w:position w:val="0"/>
          <w:shd w:val="clear" w:color="auto" w:fill="auto"/>
          <w:lang w:val="en-US" w:eastAsia="en-US" w:bidi="en-US"/>
        </w:rPr>
        <w:t>m. digastricus (venter ante</w:t>
        <w:softHyphen/>
        <w:t xml:space="preserve">rior); </w:t>
      </w:r>
      <w:r>
        <w:rPr>
          <w:color w:val="000000"/>
          <w:spacing w:val="0"/>
          <w:w w:val="100"/>
          <w:position w:val="0"/>
          <w:shd w:val="clear" w:color="auto" w:fill="auto"/>
          <w:lang w:val="ru-RU" w:eastAsia="ru-RU" w:bidi="ru-RU"/>
        </w:rPr>
        <w:t xml:space="preserve">2 — т. </w:t>
      </w:r>
      <w:r>
        <w:rPr>
          <w:color w:val="000000"/>
          <w:spacing w:val="0"/>
          <w:w w:val="100"/>
          <w:position w:val="0"/>
          <w:shd w:val="clear" w:color="auto" w:fill="auto"/>
          <w:lang w:val="en-US" w:eastAsia="en-US" w:bidi="en-US"/>
        </w:rPr>
        <w:t xml:space="preserve">mylohyoidcus; </w:t>
      </w:r>
      <w:r>
        <w:rPr>
          <w:color w:val="000000"/>
          <w:spacing w:val="0"/>
          <w:w w:val="100"/>
          <w:position w:val="0"/>
          <w:shd w:val="clear" w:color="auto" w:fill="auto"/>
          <w:lang w:val="ru-RU" w:eastAsia="ru-RU" w:bidi="ru-RU"/>
        </w:rPr>
        <w:t xml:space="preserve">4 — </w:t>
      </w:r>
      <w:r>
        <w:rPr>
          <w:color w:val="000000"/>
          <w:spacing w:val="0"/>
          <w:w w:val="100"/>
          <w:position w:val="0"/>
          <w:shd w:val="clear" w:color="auto" w:fill="auto"/>
          <w:lang w:val="en-US" w:eastAsia="en-US" w:bidi="en-US"/>
        </w:rPr>
        <w:t>os hyoideum; 5 — m. omohyoideus (venter superior): 6 — m. stemohyoi- deus; 7 — m. stemoclcidomastoi- deus: 8 — clavicula; 9 — m. tra</w:t>
        <w:softHyphen/>
        <w:t>pezius; 10 — m. scalenus anterior; II — m. scalenus medius: 12 — m. omohyoideus (venter anterior); 13 — m. scalenus posterior; 14 — m. digastricus (venter posterior); 15 — m. stylohyoideus.</w:t>
      </w:r>
    </w:p>
    <w:p>
      <w:pPr>
        <w:pStyle w:val="Style14"/>
        <w:keepNext w:val="0"/>
        <w:keepLines w:val="0"/>
        <w:widowControl w:val="0"/>
        <w:numPr>
          <w:ilvl w:val="0"/>
          <w:numId w:val="179"/>
        </w:numPr>
        <w:shd w:val="clear" w:color="auto" w:fill="auto"/>
        <w:tabs>
          <w:tab w:pos="404" w:val="left"/>
        </w:tabs>
        <w:bidi w:val="0"/>
        <w:spacing w:before="0" w:after="0" w:line="295" w:lineRule="auto"/>
        <w:ind w:left="0" w:right="0"/>
        <w:jc w:val="both"/>
      </w:pPr>
      <w:r>
        <w:drawing>
          <wp:anchor distT="50800" distB="50800" distL="50800" distR="50800" simplePos="0" relativeHeight="125829504" behindDoc="0" locked="0" layoutInCell="1" allowOverlap="1">
            <wp:simplePos x="0" y="0"/>
            <wp:positionH relativeFrom="page">
              <wp:posOffset>1639570</wp:posOffset>
            </wp:positionH>
            <wp:positionV relativeFrom="margin">
              <wp:posOffset>64770</wp:posOffset>
            </wp:positionV>
            <wp:extent cx="1835150" cy="1969135"/>
            <wp:wrapSquare wrapText="left"/>
            <wp:docPr id="449" name="Shape 449"/>
            <a:graphic xmlns:a="http://schemas.openxmlformats.org/drawingml/2006/main">
              <a:graphicData uri="http://schemas.openxmlformats.org/drawingml/2006/picture">
                <pic:pic xmlns:pic="http://schemas.openxmlformats.org/drawingml/2006/picture">
                  <pic:nvPicPr>
                    <pic:cNvPr id="450" name="Picture box 450"/>
                    <pic:cNvPicPr/>
                  </pic:nvPicPr>
                  <pic:blipFill>
                    <a:blip r:embed="rId331"/>
                    <a:stretch/>
                  </pic:blipFill>
                  <pic:spPr>
                    <a:xfrm>
                      <a:ext cx="1835150" cy="1969135"/>
                    </a:xfrm>
                    <a:prstGeom prst="rect"/>
                  </pic:spPr>
                </pic:pic>
              </a:graphicData>
            </a:graphic>
          </wp:anchor>
        </w:drawing>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Двубрюшная мышца, </w:t>
      </w:r>
      <w:r>
        <w:rPr>
          <w:color w:val="000000"/>
          <w:spacing w:val="0"/>
          <w:w w:val="100"/>
          <w:position w:val="0"/>
          <w:shd w:val="clear" w:color="auto" w:fill="auto"/>
          <w:lang w:val="en-US" w:eastAsia="en-US" w:bidi="en-US"/>
        </w:rPr>
        <w:t xml:space="preserve">m. digastricus, </w:t>
      </w:r>
      <w:r>
        <w:rPr>
          <w:smallCaps/>
          <w:color w:val="000000"/>
          <w:spacing w:val="0"/>
          <w:w w:val="100"/>
          <w:position w:val="0"/>
          <w:shd w:val="clear" w:color="auto" w:fill="auto"/>
          <w:lang w:val="ru-RU" w:eastAsia="ru-RU" w:bidi="ru-RU"/>
        </w:rPr>
        <w:t>состоит из</w:t>
      </w:r>
      <w:r>
        <w:rPr>
          <w:color w:val="000000"/>
          <w:spacing w:val="0"/>
          <w:w w:val="100"/>
          <w:position w:val="0"/>
          <w:shd w:val="clear" w:color="auto" w:fill="auto"/>
          <w:lang w:val="ru-RU" w:eastAsia="ru-RU" w:bidi="ru-RU"/>
        </w:rPr>
        <w:t xml:space="preserve"> двух брюшек, соединенных круг</w:t>
        <w:softHyphen/>
        <w:t>лым промежуточным сухожи</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лием. Переднее брюшко, </w:t>
      </w:r>
      <w:r>
        <w:rPr>
          <w:color w:val="000000"/>
          <w:spacing w:val="0"/>
          <w:w w:val="100"/>
          <w:position w:val="0"/>
          <w:shd w:val="clear" w:color="auto" w:fill="auto"/>
          <w:lang w:val="en-US" w:eastAsia="en-US" w:bidi="en-US"/>
        </w:rPr>
        <w:t xml:space="preserve">venter anterior, </w:t>
      </w:r>
      <w:r>
        <w:rPr>
          <w:color w:val="000000"/>
          <w:spacing w:val="0"/>
          <w:w w:val="100"/>
          <w:position w:val="0"/>
          <w:shd w:val="clear" w:color="auto" w:fill="auto"/>
          <w:lang w:val="ru-RU" w:eastAsia="ru-RU" w:bidi="ru-RU"/>
        </w:rPr>
        <w:t xml:space="preserve">берет начало в </w:t>
      </w:r>
      <w:r>
        <w:rPr>
          <w:color w:val="000000"/>
          <w:spacing w:val="0"/>
          <w:w w:val="100"/>
          <w:position w:val="0"/>
          <w:shd w:val="clear" w:color="auto" w:fill="auto"/>
          <w:lang w:val="en-US" w:eastAsia="en-US" w:bidi="en-US"/>
        </w:rPr>
        <w:t xml:space="preserve">fossa digastrica </w:t>
      </w:r>
      <w:r>
        <w:rPr>
          <w:color w:val="000000"/>
          <w:spacing w:val="0"/>
          <w:w w:val="100"/>
          <w:position w:val="0"/>
          <w:shd w:val="clear" w:color="auto" w:fill="auto"/>
          <w:lang w:val="ru-RU" w:eastAsia="ru-RU" w:bidi="ru-RU"/>
        </w:rPr>
        <w:t>нижней че</w:t>
        <w:softHyphen/>
      </w:r>
      <w:r>
        <w:rPr>
          <w:color w:val="000000"/>
          <w:spacing w:val="0"/>
          <w:w w:val="100"/>
          <w:position w:val="0"/>
          <w:shd w:val="clear" w:color="auto" w:fill="auto"/>
          <w:lang w:val="ru-RU" w:eastAsia="ru-RU" w:bidi="ru-RU"/>
        </w:rPr>
        <w:t>люсти и направляется назад</w:t>
      </w:r>
    </w:p>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 xml:space="preserve">к подъязычной кости.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Заднее брюшко, </w:t>
      </w:r>
      <w:r>
        <w:rPr>
          <w:color w:val="000000"/>
          <w:spacing w:val="0"/>
          <w:w w:val="100"/>
          <w:position w:val="0"/>
          <w:shd w:val="clear" w:color="auto" w:fill="auto"/>
          <w:lang w:val="en-US" w:eastAsia="en-US" w:bidi="en-US"/>
        </w:rPr>
        <w:t xml:space="preserve">venter posterior, </w:t>
      </w:r>
      <w:r>
        <w:rPr>
          <w:color w:val="000000"/>
          <w:spacing w:val="0"/>
          <w:w w:val="100"/>
          <w:position w:val="0"/>
          <w:shd w:val="clear" w:color="auto" w:fill="auto"/>
          <w:lang w:val="ru-RU" w:eastAsia="ru-RU" w:bidi="ru-RU"/>
        </w:rPr>
        <w:t xml:space="preserve">начинается в </w:t>
      </w:r>
      <w:r>
        <w:rPr>
          <w:color w:val="000000"/>
          <w:spacing w:val="0"/>
          <w:w w:val="100"/>
          <w:position w:val="0"/>
          <w:shd w:val="clear" w:color="auto" w:fill="auto"/>
          <w:lang w:val="en-US" w:eastAsia="en-US" w:bidi="en-US"/>
        </w:rPr>
        <w:t xml:space="preserve">incisura mastoidea </w:t>
      </w:r>
      <w:r>
        <w:rPr>
          <w:color w:val="000000"/>
          <w:spacing w:val="0"/>
          <w:w w:val="100"/>
          <w:position w:val="0"/>
          <w:shd w:val="clear" w:color="auto" w:fill="auto"/>
          <w:lang w:val="ru-RU" w:eastAsia="ru-RU" w:bidi="ru-RU"/>
        </w:rPr>
        <w:t>височной кости и идет к сухожилию, посредством которого оно соединяется с пере</w:t>
        <w:softHyphen/>
        <w:t>дним брюшком. Промежуточное сухожилие прикрепляется к телу и большому рогу подъязычной кости.</w:t>
      </w:r>
    </w:p>
    <w:p>
      <w:pPr>
        <w:pStyle w:val="Style14"/>
        <w:keepNext w:val="0"/>
        <w:keepLines w:val="0"/>
        <w:widowControl w:val="0"/>
        <w:numPr>
          <w:ilvl w:val="0"/>
          <w:numId w:val="179"/>
        </w:numPr>
        <w:shd w:val="clear" w:color="auto" w:fill="auto"/>
        <w:tabs>
          <w:tab w:pos="390"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Шилоподъязычная мышца, </w:t>
      </w:r>
      <w:r>
        <w:rPr>
          <w:color w:val="000000"/>
          <w:spacing w:val="0"/>
          <w:w w:val="100"/>
          <w:position w:val="0"/>
          <w:shd w:val="clear" w:color="auto" w:fill="auto"/>
          <w:lang w:val="en-US" w:eastAsia="en-US" w:bidi="en-US"/>
        </w:rPr>
        <w:t xml:space="preserve">m. stylohyoideus, </w:t>
      </w:r>
      <w:r>
        <w:rPr>
          <w:color w:val="000000"/>
          <w:spacing w:val="0"/>
          <w:w w:val="100"/>
          <w:position w:val="0"/>
          <w:shd w:val="clear" w:color="auto" w:fill="auto"/>
          <w:lang w:val="ru-RU" w:eastAsia="ru-RU" w:bidi="ru-RU"/>
        </w:rPr>
        <w:t xml:space="preserve">спускается от </w:t>
      </w:r>
      <w:r>
        <w:rPr>
          <w:color w:val="000000"/>
          <w:spacing w:val="0"/>
          <w:w w:val="100"/>
          <w:position w:val="0"/>
          <w:shd w:val="clear" w:color="auto" w:fill="auto"/>
          <w:lang w:val="en-US" w:eastAsia="en-US" w:bidi="en-US"/>
        </w:rPr>
        <w:t xml:space="preserve">processus styloideus </w:t>
      </w:r>
      <w:r>
        <w:rPr>
          <w:color w:val="000000"/>
          <w:spacing w:val="0"/>
          <w:w w:val="100"/>
          <w:position w:val="0"/>
          <w:shd w:val="clear" w:color="auto" w:fill="auto"/>
          <w:lang w:val="ru-RU" w:eastAsia="ru-RU" w:bidi="ru-RU"/>
        </w:rPr>
        <w:t>височной кости к телу подъязычной кости, охватив двумя пучками промежуточное сухожилие двубрюшной мышцы.</w:t>
      </w:r>
    </w:p>
    <w:p>
      <w:pPr>
        <w:pStyle w:val="Style14"/>
        <w:keepNext w:val="0"/>
        <w:keepLines w:val="0"/>
        <w:widowControl w:val="0"/>
        <w:numPr>
          <w:ilvl w:val="0"/>
          <w:numId w:val="179"/>
        </w:numPr>
        <w:shd w:val="clear" w:color="auto" w:fill="auto"/>
        <w:tabs>
          <w:tab w:pos="394"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Подбородочно-подъязычная мышца, </w:t>
      </w:r>
      <w:r>
        <w:rPr>
          <w:color w:val="000000"/>
          <w:spacing w:val="0"/>
          <w:w w:val="100"/>
          <w:position w:val="0"/>
          <w:shd w:val="clear" w:color="auto" w:fill="auto"/>
          <w:lang w:val="en-US" w:eastAsia="en-US" w:bidi="en-US"/>
        </w:rPr>
        <w:t>m. geniohyoideus,</w:t>
      </w:r>
      <w:r>
        <w:rPr>
          <w:color w:val="000000"/>
          <w:spacing w:val="0"/>
          <w:w w:val="100"/>
          <w:position w:val="0"/>
          <w:shd w:val="clear" w:color="auto" w:fill="auto"/>
          <w:lang w:val="ru-RU" w:eastAsia="ru-RU" w:bidi="ru-RU"/>
        </w:rPr>
        <w:t>— дериват передней про</w:t>
        <w:softHyphen/>
        <w:t xml:space="preserve">дольной мышцы туловища; лежит над </w:t>
      </w:r>
      <w:r>
        <w:rPr>
          <w:color w:val="000000"/>
          <w:spacing w:val="0"/>
          <w:w w:val="100"/>
          <w:position w:val="0"/>
          <w:shd w:val="clear" w:color="auto" w:fill="auto"/>
          <w:lang w:val="en-US" w:eastAsia="en-US" w:bidi="en-US"/>
        </w:rPr>
        <w:t xml:space="preserve">m. tnylohyoideus </w:t>
      </w:r>
      <w:r>
        <w:rPr>
          <w:color w:val="000000"/>
          <w:spacing w:val="0"/>
          <w:w w:val="100"/>
          <w:position w:val="0"/>
          <w:shd w:val="clear" w:color="auto" w:fill="auto"/>
          <w:lang w:val="ru-RU" w:eastAsia="ru-RU" w:bidi="ru-RU"/>
        </w:rPr>
        <w:t xml:space="preserve">сбоку от </w:t>
      </w:r>
      <w:r>
        <w:rPr>
          <w:color w:val="000000"/>
          <w:spacing w:val="0"/>
          <w:w w:val="100"/>
          <w:position w:val="0"/>
          <w:shd w:val="clear" w:color="auto" w:fill="auto"/>
          <w:lang w:val="en-US" w:eastAsia="en-US" w:bidi="en-US"/>
        </w:rPr>
        <w:t xml:space="preserve">raphe, </w:t>
      </w:r>
      <w:r>
        <w:rPr>
          <w:color w:val="000000"/>
          <w:spacing w:val="0"/>
          <w:w w:val="100"/>
          <w:position w:val="0"/>
          <w:shd w:val="clear" w:color="auto" w:fill="auto"/>
          <w:lang w:val="ru-RU" w:eastAsia="ru-RU" w:bidi="ru-RU"/>
        </w:rPr>
        <w:t xml:space="preserve">протягиваясь от </w:t>
      </w:r>
      <w:r>
        <w:rPr>
          <w:color w:val="000000"/>
          <w:spacing w:val="0"/>
          <w:w w:val="100"/>
          <w:position w:val="0"/>
          <w:shd w:val="clear" w:color="auto" w:fill="auto"/>
          <w:lang w:val="en-US" w:eastAsia="en-US" w:bidi="en-US"/>
        </w:rPr>
        <w:t xml:space="preserve">spina mentalis </w:t>
      </w:r>
      <w:r>
        <w:rPr>
          <w:color w:val="000000"/>
          <w:spacing w:val="0"/>
          <w:w w:val="100"/>
          <w:position w:val="0"/>
          <w:shd w:val="clear" w:color="auto" w:fill="auto"/>
          <w:lang w:val="ru-RU" w:eastAsia="ru-RU" w:bidi="ru-RU"/>
        </w:rPr>
        <w:t>нижней челюсти к телу подъязычной кости.</w:t>
      </w:r>
    </w:p>
    <w:p>
      <w:pPr>
        <w:pStyle w:val="Style14"/>
        <w:keepNext w:val="0"/>
        <w:keepLines w:val="0"/>
        <w:widowControl w:val="0"/>
        <w:shd w:val="clear" w:color="auto" w:fill="auto"/>
        <w:bidi w:val="0"/>
        <w:spacing w:before="0" w:after="0" w:line="293"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Все четыре описанные мышцы поднимают кверху подъязычную кость. Когда она фиксирована, то три мышцы </w:t>
      </w:r>
      <w:r>
        <w:rPr>
          <w:color w:val="000000"/>
          <w:spacing w:val="0"/>
          <w:w w:val="100"/>
          <w:position w:val="0"/>
          <w:shd w:val="clear" w:color="auto" w:fill="auto"/>
          <w:lang w:val="en-US" w:eastAsia="en-US" w:bidi="en-US"/>
        </w:rPr>
        <w:t xml:space="preserve">(mm. mylohyoideus, geniohyoideus, digactricus) </w:t>
      </w:r>
      <w:r>
        <w:rPr>
          <w:color w:val="000000"/>
          <w:spacing w:val="0"/>
          <w:w w:val="100"/>
          <w:position w:val="0"/>
          <w:shd w:val="clear" w:color="auto" w:fill="auto"/>
          <w:lang w:val="ru-RU" w:eastAsia="ru-RU" w:bidi="ru-RU"/>
        </w:rPr>
        <w:t xml:space="preserve">опускают нижнюю челюсть, являясь, таким образом, антагонистами жевательных мышц. Фиксацию подъязычной кости осуществляют мышцы, расположенные ниже нее </w:t>
      </w:r>
      <w:r>
        <w:rPr>
          <w:color w:val="000000"/>
          <w:spacing w:val="0"/>
          <w:w w:val="100"/>
          <w:position w:val="0"/>
          <w:shd w:val="clear" w:color="auto" w:fill="auto"/>
          <w:lang w:val="en-US" w:eastAsia="en-US" w:bidi="en-US"/>
        </w:rPr>
        <w:t xml:space="preserve">(mm. stenohyoideus, omohyoideus </w:t>
      </w:r>
      <w:r>
        <w:rPr>
          <w:color w:val="000000"/>
          <w:spacing w:val="0"/>
          <w:w w:val="100"/>
          <w:position w:val="0"/>
          <w:shd w:val="clear" w:color="auto" w:fill="auto"/>
          <w:lang w:val="ru-RU" w:eastAsia="ru-RU" w:bidi="ru-RU"/>
        </w:rPr>
        <w:t>и др.). Без этой фиксации невозможно опускание ниж</w:t>
        <w:softHyphen/>
        <w:t>ней челюсти, так как иначе произойдет поднятие более легкой и подвижной, чем ниж</w:t>
        <w:softHyphen/>
        <w:t xml:space="preserve">няя челюсть, подъязычной кости. Эти же три мышцы, в особенности </w:t>
      </w:r>
      <w:r>
        <w:rPr>
          <w:color w:val="000000"/>
          <w:spacing w:val="0"/>
          <w:w w:val="100"/>
          <w:position w:val="0"/>
          <w:shd w:val="clear" w:color="auto" w:fill="auto"/>
          <w:lang w:val="en-US" w:eastAsia="en-US" w:bidi="en-US"/>
        </w:rPr>
        <w:t xml:space="preserve">m. mylohyoideus. </w:t>
      </w:r>
      <w:r>
        <w:rPr>
          <w:color w:val="000000"/>
          <w:spacing w:val="0"/>
          <w:w w:val="100"/>
          <w:position w:val="0"/>
          <w:shd w:val="clear" w:color="auto" w:fill="auto"/>
          <w:lang w:val="ru-RU" w:eastAsia="ru-RU" w:bidi="ru-RU"/>
        </w:rPr>
        <w:t>при своем сокращении во время акта глотания поднимают язык, прижимая его к небу, благодаря чему пищевой комок проталкивается в глотку.</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Мышцы, расположенные выше подъязычной кости. входя 1 в сослав сложною ап</w:t>
        <w:softHyphen/>
        <w:t xml:space="preserve">парата, включающего нижнюю челюсть, подъязычную кость, гортань, </w:t>
      </w:r>
      <w:r>
        <w:rPr>
          <w:color w:val="000000"/>
          <w:spacing w:val="0"/>
          <w:w w:val="100"/>
          <w:position w:val="0"/>
          <w:shd w:val="clear" w:color="auto" w:fill="auto"/>
          <w:lang w:val="en-US" w:eastAsia="en-US" w:bidi="en-US"/>
        </w:rPr>
        <w:t xml:space="preserve">ipaxcto </w:t>
      </w:r>
      <w:r>
        <w:rPr>
          <w:color w:val="000000"/>
          <w:spacing w:val="0"/>
          <w:w w:val="100"/>
          <w:position w:val="0"/>
          <w:shd w:val="clear" w:color="auto" w:fill="auto"/>
          <w:lang w:val="ru-RU" w:eastAsia="ru-RU" w:bidi="ru-RU"/>
        </w:rPr>
        <w:t>и иг</w:t>
        <w:softHyphen/>
        <w:t>рающего большую роль в акте членораздельной речи. В процессе июлюцин человека произошли морфолщичсские изменения в лих мышцах, свяшппыс, с одной стро</w:t>
        <w:softHyphen/>
        <w:t>ньте уменьшением хватательной функции челюсти, которую приобрели руки, ас дру</w:t>
        <w:softHyphen/>
        <w:t xml:space="preserve">гой с появлением артикуляционных движений. Полому при сравнении черепов </w:t>
      </w:r>
      <w:r>
        <w:rPr>
          <w:color w:val="000000"/>
          <w:spacing w:val="0"/>
          <w:w w:val="100"/>
          <w:position w:val="0"/>
          <w:shd w:val="clear" w:color="auto" w:fill="auto"/>
          <w:lang w:val="ru-RU" w:eastAsia="ru-RU" w:bidi="ru-RU"/>
        </w:rPr>
        <w:t>неандертальца и современною человека можно видеть следующие изменения мест прикрепления соответствующих мышц:</w:t>
      </w:r>
    </w:p>
    <w:p>
      <w:pPr>
        <w:pStyle w:val="Style14"/>
        <w:keepNext w:val="0"/>
        <w:keepLines w:val="0"/>
        <w:widowControl w:val="0"/>
        <w:numPr>
          <w:ilvl w:val="0"/>
          <w:numId w:val="181"/>
        </w:numPr>
        <w:shd w:val="clear" w:color="auto" w:fill="auto"/>
        <w:tabs>
          <w:tab w:pos="390"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место прикрепления заднего брюшка </w:t>
      </w:r>
      <w:r>
        <w:rPr>
          <w:color w:val="000000"/>
          <w:spacing w:val="0"/>
          <w:w w:val="100"/>
          <w:position w:val="0"/>
          <w:shd w:val="clear" w:color="auto" w:fill="auto"/>
          <w:lang w:val="en-US" w:eastAsia="en-US" w:bidi="en-US"/>
        </w:rPr>
        <w:t xml:space="preserve">m. digastricus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incisura mastoidea, </w:t>
      </w:r>
      <w:r>
        <w:rPr>
          <w:color w:val="000000"/>
          <w:spacing w:val="0"/>
          <w:w w:val="100"/>
          <w:position w:val="0"/>
          <w:shd w:val="clear" w:color="auto" w:fill="auto"/>
          <w:lang w:val="ru-RU" w:eastAsia="ru-RU" w:bidi="ru-RU"/>
        </w:rPr>
        <w:t>плос</w:t>
        <w:softHyphen/>
        <w:t>кое у неандертальца, становится глубоким у современного человека;</w:t>
      </w:r>
    </w:p>
    <w:p>
      <w:pPr>
        <w:pStyle w:val="Style14"/>
        <w:keepNext w:val="0"/>
        <w:keepLines w:val="0"/>
        <w:widowControl w:val="0"/>
        <w:numPr>
          <w:ilvl w:val="0"/>
          <w:numId w:val="181"/>
        </w:numPr>
        <w:shd w:val="clear" w:color="auto" w:fill="auto"/>
        <w:tabs>
          <w:tab w:pos="394"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место прикрепления переднего брюшка той же мышцы — </w:t>
      </w:r>
      <w:r>
        <w:rPr>
          <w:color w:val="000000"/>
          <w:spacing w:val="0"/>
          <w:w w:val="100"/>
          <w:position w:val="0"/>
          <w:shd w:val="clear" w:color="auto" w:fill="auto"/>
          <w:lang w:val="en-US" w:eastAsia="en-US" w:bidi="en-US"/>
        </w:rPr>
        <w:t xml:space="preserve">fossa digastrica </w:t>
      </w:r>
      <w:r>
        <w:rPr>
          <w:color w:val="000000"/>
          <w:spacing w:val="0"/>
          <w:w w:val="100"/>
          <w:position w:val="0"/>
          <w:shd w:val="clear" w:color="auto" w:fill="auto"/>
          <w:lang w:val="ru-RU" w:eastAsia="ru-RU" w:bidi="ru-RU"/>
        </w:rPr>
        <w:t>— передвигается у современного человека медиально;</w:t>
      </w:r>
    </w:p>
    <w:p>
      <w:pPr>
        <w:pStyle w:val="Style14"/>
        <w:keepNext w:val="0"/>
        <w:keepLines w:val="0"/>
        <w:widowControl w:val="0"/>
        <w:numPr>
          <w:ilvl w:val="0"/>
          <w:numId w:val="181"/>
        </w:numPr>
        <w:shd w:val="clear" w:color="auto" w:fill="auto"/>
        <w:tabs>
          <w:tab w:pos="394"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место прикрепления </w:t>
      </w:r>
      <w:r>
        <w:rPr>
          <w:color w:val="000000"/>
          <w:spacing w:val="0"/>
          <w:w w:val="100"/>
          <w:position w:val="0"/>
          <w:shd w:val="clear" w:color="auto" w:fill="auto"/>
          <w:lang w:val="en-US" w:eastAsia="en-US" w:bidi="en-US"/>
        </w:rPr>
        <w:t xml:space="preserve">m. mylohyoideus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linea mylohyoidea </w:t>
      </w:r>
      <w:r>
        <w:rPr>
          <w:color w:val="000000"/>
          <w:spacing w:val="0"/>
          <w:w w:val="100"/>
          <w:position w:val="0"/>
          <w:shd w:val="clear" w:color="auto" w:fill="auto"/>
          <w:lang w:val="ru-RU" w:eastAsia="ru-RU" w:bidi="ru-RU"/>
        </w:rPr>
        <w:t>— становится более выраженным и располагается ниже, вследствие чего диафрагма рта у современного человека стоит ниже;</w:t>
      </w:r>
    </w:p>
    <w:p>
      <w:pPr>
        <w:pStyle w:val="Style14"/>
        <w:keepNext w:val="0"/>
        <w:keepLines w:val="0"/>
        <w:widowControl w:val="0"/>
        <w:numPr>
          <w:ilvl w:val="0"/>
          <w:numId w:val="181"/>
        </w:numPr>
        <w:shd w:val="clear" w:color="auto" w:fill="auto"/>
        <w:tabs>
          <w:tab w:pos="385"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место прикрепления </w:t>
      </w:r>
      <w:r>
        <w:rPr>
          <w:color w:val="000000"/>
          <w:spacing w:val="0"/>
          <w:w w:val="100"/>
          <w:position w:val="0"/>
          <w:shd w:val="clear" w:color="auto" w:fill="auto"/>
          <w:lang w:val="en-US" w:eastAsia="en-US" w:bidi="en-US"/>
        </w:rPr>
        <w:t xml:space="preserve">m. geniohyoideus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spina mentalis </w:t>
      </w:r>
      <w:r>
        <w:rPr>
          <w:color w:val="000000"/>
          <w:spacing w:val="0"/>
          <w:w w:val="100"/>
          <w:position w:val="0"/>
          <w:shd w:val="clear" w:color="auto" w:fill="auto"/>
          <w:lang w:val="ru-RU" w:eastAsia="ru-RU" w:bidi="ru-RU"/>
        </w:rPr>
        <w:t>— у неандертальцев поч</w:t>
        <w:softHyphen/>
        <w:t>ти отсутствует и возникает лишь у современного человека, у которого появляется и под</w:t>
        <w:softHyphen/>
        <w:t>бородочный выступ. Все зт и изменения на костях обусловлены развитием названных мышц, участвующих в свойственном только человеку акте членораздельной речи.</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Мышцы, лежащие ниже подъязычной кости,— дериваты передней про</w:t>
        <w:softHyphen/>
        <w:t>дольной мышцы туловища —</w:t>
      </w:r>
      <w:r>
        <w:rPr>
          <w:color w:val="000000"/>
          <w:spacing w:val="0"/>
          <w:w w:val="100"/>
          <w:position w:val="0"/>
          <w:shd w:val="clear" w:color="auto" w:fill="auto"/>
          <w:lang w:val="ru-RU" w:eastAsia="ru-RU" w:bidi="ru-RU"/>
        </w:rPr>
        <w:t xml:space="preserve"> относятся к системе вентральных прямых мышц шеи и располагаются по сторонам средней линии тотчас под кожей спереди гортани и трахеи, протягиваясь между подъязычной костью и грудиной, за исключением </w:t>
      </w:r>
      <w:r>
        <w:rPr>
          <w:color w:val="000000"/>
          <w:spacing w:val="0"/>
          <w:w w:val="100"/>
          <w:position w:val="0"/>
          <w:shd w:val="clear" w:color="auto" w:fill="auto"/>
          <w:lang w:val="en-US" w:eastAsia="en-US" w:bidi="en-US"/>
        </w:rPr>
        <w:t xml:space="preserve">m. omohyoideus, </w:t>
      </w:r>
      <w:r>
        <w:rPr>
          <w:color w:val="000000"/>
          <w:spacing w:val="0"/>
          <w:w w:val="100"/>
          <w:position w:val="0"/>
          <w:shd w:val="clear" w:color="auto" w:fill="auto"/>
          <w:lang w:val="ru-RU" w:eastAsia="ru-RU" w:bidi="ru-RU"/>
        </w:rPr>
        <w:t>которая идет к лопатке и по своему происхождению представляет собой мышцу, сместившуюся с туловища на пояс верхней конечности (трункофугаль- ную — см. рис. 101).</w:t>
      </w:r>
    </w:p>
    <w:p>
      <w:pPr>
        <w:pStyle w:val="Style14"/>
        <w:keepNext w:val="0"/>
        <w:keepLines w:val="0"/>
        <w:widowControl w:val="0"/>
        <w:numPr>
          <w:ilvl w:val="0"/>
          <w:numId w:val="183"/>
        </w:numPr>
        <w:shd w:val="clear" w:color="auto" w:fill="auto"/>
        <w:tabs>
          <w:tab w:pos="385"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Грудино-подъязычная мышца, </w:t>
      </w:r>
      <w:r>
        <w:rPr>
          <w:color w:val="000000"/>
          <w:spacing w:val="0"/>
          <w:w w:val="100"/>
          <w:position w:val="0"/>
          <w:shd w:val="clear" w:color="auto" w:fill="auto"/>
          <w:lang w:val="en-US" w:eastAsia="en-US" w:bidi="en-US"/>
        </w:rPr>
        <w:t xml:space="preserve">m. stemohyoideus, </w:t>
      </w:r>
      <w:r>
        <w:rPr>
          <w:color w:val="000000"/>
          <w:spacing w:val="0"/>
          <w:w w:val="100"/>
          <w:position w:val="0"/>
          <w:shd w:val="clear" w:color="auto" w:fill="auto"/>
          <w:lang w:val="ru-RU" w:eastAsia="ru-RU" w:bidi="ru-RU"/>
        </w:rPr>
        <w:t>начинается от задней повер</w:t>
        <w:softHyphen/>
        <w:t>хности рукоятки грудины, грудино-ключичного сочленения и грудинного конца клю</w:t>
        <w:softHyphen/>
        <w:t>чицы, идет кверху и прикрепляется к нижнему краю подъязычной кости. Между ме</w:t>
        <w:softHyphen/>
        <w:t xml:space="preserve">диальными краями </w:t>
      </w:r>
      <w:r>
        <w:rPr>
          <w:color w:val="000000"/>
          <w:spacing w:val="0"/>
          <w:w w:val="100"/>
          <w:position w:val="0"/>
          <w:shd w:val="clear" w:color="auto" w:fill="auto"/>
          <w:lang w:val="en-US" w:eastAsia="en-US" w:bidi="en-US"/>
        </w:rPr>
        <w:t xml:space="preserve">mm. stemohyoidei </w:t>
      </w:r>
      <w:r>
        <w:rPr>
          <w:color w:val="000000"/>
          <w:spacing w:val="0"/>
          <w:w w:val="100"/>
          <w:position w:val="0"/>
          <w:shd w:val="clear" w:color="auto" w:fill="auto"/>
          <w:lang w:val="ru-RU" w:eastAsia="ru-RU" w:bidi="ru-RU"/>
        </w:rPr>
        <w:t xml:space="preserve">находится узкий вертикальный промежуток, закрытый фасцией — белая линия шеи, </w:t>
      </w:r>
      <w:r>
        <w:rPr>
          <w:color w:val="000000"/>
          <w:spacing w:val="0"/>
          <w:w w:val="100"/>
          <w:position w:val="0"/>
          <w:shd w:val="clear" w:color="auto" w:fill="auto"/>
          <w:lang w:val="en-US" w:eastAsia="en-US" w:bidi="en-US"/>
        </w:rPr>
        <w:t>linea alba.</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Тянет вниз подъязычную кость (инн. С</w:t>
      </w:r>
      <w:r>
        <w:rPr>
          <w:color w:val="000000"/>
          <w:spacing w:val="0"/>
          <w:w w:val="100"/>
          <w:position w:val="0"/>
          <w:shd w:val="clear" w:color="auto" w:fill="auto"/>
          <w:vertAlign w:val="subscript"/>
          <w:lang w:val="ru-RU" w:eastAsia="ru-RU" w:bidi="ru-RU"/>
        </w:rPr>
        <w:t>] 3</w:t>
      </w:r>
      <w:r>
        <w:rPr>
          <w:color w:val="000000"/>
          <w:spacing w:val="0"/>
          <w:w w:val="100"/>
          <w:position w:val="0"/>
          <w:shd w:val="clear" w:color="auto" w:fill="auto"/>
          <w:lang w:val="ru-RU" w:eastAsia="ru-RU" w:bidi="ru-RU"/>
        </w:rPr>
        <w:t>).</w:t>
      </w:r>
    </w:p>
    <w:p>
      <w:pPr>
        <w:pStyle w:val="Style14"/>
        <w:keepNext w:val="0"/>
        <w:keepLines w:val="0"/>
        <w:widowControl w:val="0"/>
        <w:numPr>
          <w:ilvl w:val="0"/>
          <w:numId w:val="183"/>
        </w:numPr>
        <w:shd w:val="clear" w:color="auto" w:fill="auto"/>
        <w:tabs>
          <w:tab w:pos="385"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Грудино-щитовидная мышца, </w:t>
      </w:r>
      <w:r>
        <w:rPr>
          <w:color w:val="000000"/>
          <w:spacing w:val="0"/>
          <w:w w:val="100"/>
          <w:position w:val="0"/>
          <w:shd w:val="clear" w:color="auto" w:fill="auto"/>
          <w:lang w:val="en-US" w:eastAsia="en-US" w:bidi="en-US"/>
        </w:rPr>
        <w:t xml:space="preserve">m. stemothyroideus, </w:t>
      </w:r>
      <w:r>
        <w:rPr>
          <w:color w:val="000000"/>
          <w:spacing w:val="0"/>
          <w:w w:val="100"/>
          <w:position w:val="0"/>
          <w:shd w:val="clear" w:color="auto" w:fill="auto"/>
          <w:lang w:val="ru-RU" w:eastAsia="ru-RU" w:bidi="ru-RU"/>
        </w:rPr>
        <w:t>лежит под предыдущей. Бе</w:t>
        <w:softHyphen/>
        <w:t>рет начало от задней поверхности рукоятки грудины и хряща I ребра и прикрепляет</w:t>
        <w:softHyphen/>
        <w:t xml:space="preserve">ся на боковой поверхности щитовидного хряща (к его </w:t>
      </w:r>
      <w:r>
        <w:rPr>
          <w:color w:val="000000"/>
          <w:spacing w:val="0"/>
          <w:w w:val="100"/>
          <w:position w:val="0"/>
          <w:shd w:val="clear" w:color="auto" w:fill="auto"/>
          <w:lang w:val="en-US" w:eastAsia="en-US" w:bidi="en-US"/>
        </w:rPr>
        <w:t>linea obliqua).</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Опускает вниз гортань (инн. С,_</w:t>
      </w:r>
      <w:r>
        <w:rPr>
          <w:color w:val="000000"/>
          <w:spacing w:val="0"/>
          <w:w w:val="100"/>
          <w:position w:val="0"/>
          <w:shd w:val="clear" w:color="auto" w:fill="auto"/>
          <w:vertAlign w:val="subscript"/>
          <w:lang w:val="ru-RU" w:eastAsia="ru-RU" w:bidi="ru-RU"/>
        </w:rPr>
        <w:t>э</w:t>
      </w:r>
      <w:r>
        <w:rPr>
          <w:color w:val="000000"/>
          <w:spacing w:val="0"/>
          <w:w w:val="100"/>
          <w:position w:val="0"/>
          <w:shd w:val="clear" w:color="auto" w:fill="auto"/>
          <w:lang w:val="ru-RU" w:eastAsia="ru-RU" w:bidi="ru-RU"/>
        </w:rPr>
        <w:t>).</w:t>
      </w:r>
    </w:p>
    <w:p>
      <w:pPr>
        <w:pStyle w:val="Style14"/>
        <w:keepNext w:val="0"/>
        <w:keepLines w:val="0"/>
        <w:widowControl w:val="0"/>
        <w:numPr>
          <w:ilvl w:val="0"/>
          <w:numId w:val="183"/>
        </w:numPr>
        <w:shd w:val="clear" w:color="auto" w:fill="auto"/>
        <w:tabs>
          <w:tab w:pos="385"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Щитоподъязычная мышца, </w:t>
      </w:r>
      <w:r>
        <w:rPr>
          <w:color w:val="000000"/>
          <w:spacing w:val="0"/>
          <w:w w:val="100"/>
          <w:position w:val="0"/>
          <w:shd w:val="clear" w:color="auto" w:fill="auto"/>
          <w:lang w:val="en-US" w:eastAsia="en-US" w:bidi="en-US"/>
        </w:rPr>
        <w:t xml:space="preserve">m. thyrohyoideus, </w:t>
      </w:r>
      <w:r>
        <w:rPr>
          <w:color w:val="000000"/>
          <w:spacing w:val="0"/>
          <w:w w:val="100"/>
          <w:position w:val="0"/>
          <w:shd w:val="clear" w:color="auto" w:fill="auto"/>
          <w:lang w:val="ru-RU" w:eastAsia="ru-RU" w:bidi="ru-RU"/>
        </w:rPr>
        <w:t>представляет собой как бы про</w:t>
        <w:softHyphen/>
        <w:t xml:space="preserve">должение предыдущей мышцы, тянется от </w:t>
      </w:r>
      <w:r>
        <w:rPr>
          <w:color w:val="000000"/>
          <w:spacing w:val="0"/>
          <w:w w:val="100"/>
          <w:position w:val="0"/>
          <w:shd w:val="clear" w:color="auto" w:fill="auto"/>
          <w:lang w:val="en-US" w:eastAsia="en-US" w:bidi="en-US"/>
        </w:rPr>
        <w:t xml:space="preserve">linea obliqua </w:t>
      </w:r>
      <w:r>
        <w:rPr>
          <w:color w:val="000000"/>
          <w:spacing w:val="0"/>
          <w:w w:val="100"/>
          <w:position w:val="0"/>
          <w:shd w:val="clear" w:color="auto" w:fill="auto"/>
          <w:lang w:val="ru-RU" w:eastAsia="ru-RU" w:bidi="ru-RU"/>
        </w:rPr>
        <w:t>щитовидного хряща к телу и большому рогу подъязычной кости.</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При фиксированной подъязычной кости тянет кверху гортань (инн. С</w:t>
      </w:r>
      <w:r>
        <w:rPr>
          <w:color w:val="000000"/>
          <w:spacing w:val="0"/>
          <w:w w:val="100"/>
          <w:position w:val="0"/>
          <w:shd w:val="clear" w:color="auto" w:fill="auto"/>
          <w:vertAlign w:val="subscript"/>
          <w:lang w:val="ru-RU" w:eastAsia="ru-RU" w:bidi="ru-RU"/>
        </w:rPr>
        <w:t>] 3</w:t>
      </w:r>
      <w:r>
        <w:rPr>
          <w:color w:val="000000"/>
          <w:spacing w:val="0"/>
          <w:w w:val="100"/>
          <w:position w:val="0"/>
          <w:shd w:val="clear" w:color="auto" w:fill="auto"/>
          <w:lang w:val="ru-RU" w:eastAsia="ru-RU" w:bidi="ru-RU"/>
        </w:rPr>
        <w:t>).</w:t>
      </w:r>
    </w:p>
    <w:p>
      <w:pPr>
        <w:pStyle w:val="Style14"/>
        <w:keepNext w:val="0"/>
        <w:keepLines w:val="0"/>
        <w:widowControl w:val="0"/>
        <w:numPr>
          <w:ilvl w:val="0"/>
          <w:numId w:val="183"/>
        </w:numPr>
        <w:shd w:val="clear" w:color="auto" w:fill="auto"/>
        <w:tabs>
          <w:tab w:pos="385"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Лопаточно-подъязычная мышца, </w:t>
      </w:r>
      <w:r>
        <w:rPr>
          <w:color w:val="000000"/>
          <w:spacing w:val="0"/>
          <w:w w:val="100"/>
          <w:position w:val="0"/>
          <w:shd w:val="clear" w:color="auto" w:fill="auto"/>
          <w:lang w:val="en-US" w:eastAsia="en-US" w:bidi="en-US"/>
        </w:rPr>
        <w:t xml:space="preserve">m. omohyoideus, </w:t>
      </w:r>
      <w:r>
        <w:rPr>
          <w:color w:val="000000"/>
          <w:spacing w:val="0"/>
          <w:w w:val="100"/>
          <w:position w:val="0"/>
          <w:shd w:val="clear" w:color="auto" w:fill="auto"/>
          <w:lang w:val="ru-RU" w:eastAsia="ru-RU" w:bidi="ru-RU"/>
        </w:rPr>
        <w:t xml:space="preserve">состоит из двух брюшек. Нижнее брюшко, начавшись медиальнее </w:t>
      </w:r>
      <w:r>
        <w:rPr>
          <w:color w:val="000000"/>
          <w:spacing w:val="0"/>
          <w:w w:val="100"/>
          <w:position w:val="0"/>
          <w:shd w:val="clear" w:color="auto" w:fill="auto"/>
          <w:lang w:val="en-US" w:eastAsia="en-US" w:bidi="en-US"/>
        </w:rPr>
        <w:t xml:space="preserve">incisura scapulae, </w:t>
      </w:r>
      <w:r>
        <w:rPr>
          <w:color w:val="000000"/>
          <w:spacing w:val="0"/>
          <w:w w:val="100"/>
          <w:position w:val="0"/>
          <w:shd w:val="clear" w:color="auto" w:fill="auto"/>
          <w:lang w:val="ru-RU" w:eastAsia="ru-RU" w:bidi="ru-RU"/>
        </w:rPr>
        <w:t>подходит под грудино-клю</w:t>
        <w:softHyphen/>
        <w:t>чично-сосцевидную мышцу, где посредством промежуточного сухожилия продолжа</w:t>
        <w:softHyphen/>
        <w:t>ется в верхнее брюшко, которое идет к телу подъязычной кости.</w:t>
      </w:r>
    </w:p>
    <w:p>
      <w:pPr>
        <w:pStyle w:val="Style14"/>
        <w:keepNext w:val="0"/>
        <w:keepLines w:val="0"/>
        <w:widowControl w:val="0"/>
        <w:shd w:val="clear" w:color="auto" w:fill="auto"/>
        <w:bidi w:val="0"/>
        <w:spacing w:before="0" w:after="16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М. </w:t>
      </w:r>
      <w:r>
        <w:rPr>
          <w:color w:val="000000"/>
          <w:spacing w:val="0"/>
          <w:w w:val="100"/>
          <w:position w:val="0"/>
          <w:shd w:val="clear" w:color="auto" w:fill="auto"/>
          <w:lang w:val="en-US" w:eastAsia="en-US" w:bidi="en-US"/>
        </w:rPr>
        <w:t xml:space="preserve">omohyoideus </w:t>
      </w:r>
      <w:r>
        <w:rPr>
          <w:color w:val="000000"/>
          <w:spacing w:val="0"/>
          <w:w w:val="100"/>
          <w:position w:val="0"/>
          <w:shd w:val="clear" w:color="auto" w:fill="auto"/>
          <w:lang w:val="ru-RU" w:eastAsia="ru-RU" w:bidi="ru-RU"/>
        </w:rPr>
        <w:t xml:space="preserve">залегает в толще шейной фасции, которую и натягивает при своем сокращении, содействуя расширению крупных венозных стволов, находящихся под фасцией. Кроме того, мышца оттягивает книзу подъязычную кость (инн. С, </w:t>
      </w:r>
      <w:r>
        <w:rPr>
          <w:color w:val="000000"/>
          <w:spacing w:val="0"/>
          <w:w w:val="100"/>
          <w:position w:val="0"/>
          <w:shd w:val="clear" w:color="auto" w:fill="auto"/>
          <w:vertAlign w:val="subscript"/>
          <w:lang w:val="ru-RU" w:eastAsia="ru-RU" w:bidi="ru-RU"/>
        </w:rPr>
        <w:t>3</w:t>
      </w:r>
      <w:r>
        <w:rPr>
          <w:color w:val="000000"/>
          <w:spacing w:val="0"/>
          <w:w w:val="100"/>
          <w:position w:val="0"/>
          <w:shd w:val="clear" w:color="auto" w:fill="auto"/>
          <w:lang w:val="ru-RU" w:eastAsia="ru-RU" w:bidi="ru-RU"/>
        </w:rPr>
        <w:t>).</w:t>
      </w:r>
    </w:p>
    <w:p>
      <w:pPr>
        <w:pStyle w:val="Style90"/>
        <w:keepNext/>
        <w:keepLines/>
        <w:widowControl w:val="0"/>
        <w:shd w:val="clear" w:color="auto" w:fill="auto"/>
        <w:bidi w:val="0"/>
        <w:spacing w:before="0" w:after="80"/>
        <w:ind w:left="0" w:right="0" w:firstLine="0"/>
        <w:jc w:val="center"/>
      </w:pPr>
      <w:bookmarkStart w:id="361" w:name="bookmark361"/>
      <w:r>
        <w:rPr>
          <w:color w:val="000000"/>
          <w:spacing w:val="0"/>
          <w:w w:val="100"/>
          <w:position w:val="0"/>
          <w:shd w:val="clear" w:color="auto" w:fill="auto"/>
          <w:lang w:val="ru-RU" w:eastAsia="ru-RU" w:bidi="ru-RU"/>
        </w:rPr>
        <w:t>ГЛУБОКИЕ (ПРЦДП03В0Н0ЧНЫЕ) МЫШЦЫ ШЕИ</w:t>
      </w:r>
      <w:bookmarkEnd w:id="361"/>
    </w:p>
    <w:p>
      <w:pPr>
        <w:pStyle w:val="Style14"/>
        <w:keepNext w:val="0"/>
        <w:keepLines w:val="0"/>
        <w:widowControl w:val="0"/>
        <w:shd w:val="clear" w:color="auto" w:fill="auto"/>
        <w:bidi w:val="0"/>
        <w:spacing w:before="0" w:after="40" w:line="276" w:lineRule="auto"/>
        <w:ind w:left="0" w:right="0"/>
        <w:jc w:val="both"/>
      </w:pPr>
      <w:r>
        <w:rPr>
          <w:i/>
          <w:iCs/>
          <w:color w:val="000000"/>
          <w:spacing w:val="0"/>
          <w:w w:val="100"/>
          <w:position w:val="0"/>
          <w:shd w:val="clear" w:color="auto" w:fill="auto"/>
          <w:lang w:val="ru-RU" w:eastAsia="ru-RU" w:bidi="ru-RU"/>
        </w:rPr>
        <w:t>Боковые, прикрепляющиеся к ребрам,—</w:t>
      </w:r>
      <w:r>
        <w:rPr>
          <w:color w:val="000000"/>
          <w:spacing w:val="0"/>
          <w:w w:val="100"/>
          <w:position w:val="0"/>
          <w:shd w:val="clear" w:color="auto" w:fill="auto"/>
          <w:lang w:val="ru-RU" w:eastAsia="ru-RU" w:bidi="ru-RU"/>
        </w:rPr>
        <w:t xml:space="preserve"> лестничные, </w:t>
      </w:r>
      <w:r>
        <w:rPr>
          <w:color w:val="000000"/>
          <w:spacing w:val="0"/>
          <w:w w:val="100"/>
          <w:position w:val="0"/>
          <w:shd w:val="clear" w:color="auto" w:fill="auto"/>
          <w:lang w:val="en-US" w:eastAsia="en-US" w:bidi="en-US"/>
        </w:rPr>
        <w:t xml:space="preserve">mm. scaleni, </w:t>
      </w:r>
      <w:r>
        <w:rPr>
          <w:color w:val="000000"/>
          <w:spacing w:val="0"/>
          <w:w w:val="100"/>
          <w:position w:val="0"/>
          <w:shd w:val="clear" w:color="auto" w:fill="auto"/>
          <w:lang w:val="ru-RU" w:eastAsia="ru-RU" w:bidi="ru-RU"/>
        </w:rPr>
        <w:t>представляют собой видоизмененные межреберные мышцы; этим объясняется прикрепление их на ребрах (рис. 103).</w:t>
      </w:r>
      <w:r>
        <w:br w:type="page"/>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Ряс. 103. Глубокие (предпозвоночные)</w:t>
        <w:br/>
        <w:t>мышцы шеи.</w:t>
      </w:r>
    </w:p>
    <w:p>
      <w:pPr>
        <w:pStyle w:val="Style46"/>
        <w:keepNext w:val="0"/>
        <w:keepLines w:val="0"/>
        <w:widowControl w:val="0"/>
        <w:shd w:val="clear" w:color="auto" w:fill="auto"/>
        <w:bidi w:val="0"/>
        <w:spacing w:before="0" w:after="460"/>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os occipitale; </w:t>
      </w:r>
      <w:r>
        <w:rPr>
          <w:color w:val="000000"/>
          <w:spacing w:val="0"/>
          <w:w w:val="100"/>
          <w:position w:val="0"/>
          <w:shd w:val="clear" w:color="auto" w:fill="auto"/>
          <w:lang w:val="ru-RU" w:eastAsia="ru-RU" w:bidi="ru-RU"/>
        </w:rPr>
        <w:t xml:space="preserve">2 — гл. </w:t>
      </w:r>
      <w:r>
        <w:rPr>
          <w:color w:val="000000"/>
          <w:spacing w:val="0"/>
          <w:w w:val="100"/>
          <w:position w:val="0"/>
          <w:shd w:val="clear" w:color="auto" w:fill="auto"/>
          <w:lang w:val="en-US" w:eastAsia="en-US" w:bidi="en-US"/>
        </w:rPr>
        <w:t>rectus capitis anterior; 3 — m. rectus capitis lateralis; 4 — atlas; 5, 14 — m. longus capitis; 6 — m. longus colli; 7 — m. scalenus anterior; 8 — plexus brachialis; 9 — a. subclavia; 10 — v. subclavia; 11 — costa I; 12 — m. scalenus anterior; 13 — m. scalenus medius.</w:t>
      </w:r>
    </w:p>
    <w:p>
      <w:pPr>
        <w:pStyle w:val="Style14"/>
        <w:keepNext w:val="0"/>
        <w:keepLines w:val="0"/>
        <w:widowControl w:val="0"/>
        <w:numPr>
          <w:ilvl w:val="0"/>
          <w:numId w:val="185"/>
        </w:numPr>
        <w:shd w:val="clear" w:color="auto" w:fill="auto"/>
        <w:tabs>
          <w:tab w:pos="394" w:val="left"/>
        </w:tabs>
        <w:bidi w:val="0"/>
        <w:spacing w:before="0" w:after="0" w:line="290" w:lineRule="auto"/>
        <w:ind w:left="0" w:right="0" w:firstLine="220"/>
        <w:jc w:val="both"/>
      </w:pPr>
      <w:r>
        <w:drawing>
          <wp:anchor distT="0" distB="0" distL="0" distR="0" simplePos="0" relativeHeight="125829505" behindDoc="0" locked="0" layoutInCell="1" allowOverlap="1">
            <wp:simplePos x="0" y="0"/>
            <wp:positionH relativeFrom="page">
              <wp:posOffset>2029460</wp:posOffset>
            </wp:positionH>
            <wp:positionV relativeFrom="margin">
              <wp:posOffset>-6350</wp:posOffset>
            </wp:positionV>
            <wp:extent cx="1463040" cy="2042160"/>
            <wp:wrapSquare wrapText="left"/>
            <wp:docPr id="451" name="Shape 451"/>
            <a:graphic xmlns:a="http://schemas.openxmlformats.org/drawingml/2006/main">
              <a:graphicData uri="http://schemas.openxmlformats.org/drawingml/2006/picture">
                <pic:pic xmlns:pic="http://schemas.openxmlformats.org/drawingml/2006/picture">
                  <pic:nvPicPr>
                    <pic:cNvPr id="452" name="Picture box 452"/>
                    <pic:cNvPicPr/>
                  </pic:nvPicPr>
                  <pic:blipFill>
                    <a:blip r:embed="rId333"/>
                    <a:stretch/>
                  </pic:blipFill>
                  <pic:spPr>
                    <a:xfrm>
                      <a:ext cx="1463040" cy="2042160"/>
                    </a:xfrm>
                    <a:prstGeom prst="rect"/>
                  </pic:spPr>
                </pic:pic>
              </a:graphicData>
            </a:graphic>
          </wp:anchor>
        </w:drawing>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Передняя лестничная мышца, </w:t>
      </w:r>
      <w:r>
        <w:rPr>
          <w:color w:val="000000"/>
          <w:spacing w:val="0"/>
          <w:w w:val="100"/>
          <w:position w:val="0"/>
          <w:shd w:val="clear" w:color="auto" w:fill="auto"/>
          <w:lang w:val="en-US" w:eastAsia="en-US" w:bidi="en-US"/>
        </w:rPr>
        <w:t xml:space="preserve">m. scalenus anterior, </w:t>
      </w:r>
      <w:r>
        <w:rPr>
          <w:color w:val="000000"/>
          <w:spacing w:val="0"/>
          <w:w w:val="100"/>
          <w:position w:val="0"/>
          <w:shd w:val="clear" w:color="auto" w:fill="auto"/>
          <w:lang w:val="ru-RU" w:eastAsia="ru-RU" w:bidi="ru-RU"/>
        </w:rPr>
        <w:t xml:space="preserve">начинается от передних бугорков поперечных отростков </w:t>
      </w:r>
      <w:r>
        <w:rPr>
          <w:color w:val="000000"/>
          <w:spacing w:val="0"/>
          <w:w w:val="100"/>
          <w:position w:val="0"/>
          <w:shd w:val="clear" w:color="auto" w:fill="auto"/>
          <w:lang w:val="en-US" w:eastAsia="en-US" w:bidi="en-US"/>
        </w:rPr>
        <w:t xml:space="preserve">III-VI </w:t>
      </w:r>
      <w:r>
        <w:rPr>
          <w:color w:val="000000"/>
          <w:spacing w:val="0"/>
          <w:w w:val="100"/>
          <w:position w:val="0"/>
          <w:shd w:val="clear" w:color="auto" w:fill="auto"/>
          <w:lang w:val="ru-RU" w:eastAsia="ru-RU" w:bidi="ru-RU"/>
        </w:rPr>
        <w:t xml:space="preserve">шейных позвонков и прикрепляется к </w:t>
      </w:r>
      <w:r>
        <w:rPr>
          <w:color w:val="000000"/>
          <w:spacing w:val="0"/>
          <w:w w:val="100"/>
          <w:position w:val="0"/>
          <w:shd w:val="clear" w:color="auto" w:fill="auto"/>
          <w:lang w:val="en-US" w:eastAsia="en-US" w:bidi="en-US"/>
        </w:rPr>
        <w:t>tu</w:t>
        <w:softHyphen/>
        <w:t xml:space="preserve">berculum m. scaleni anterioris I </w:t>
      </w:r>
      <w:r>
        <w:rPr>
          <w:color w:val="000000"/>
          <w:spacing w:val="0"/>
          <w:w w:val="100"/>
          <w:position w:val="0"/>
          <w:shd w:val="clear" w:color="auto" w:fill="auto"/>
          <w:lang w:val="ru-RU" w:eastAsia="ru-RU" w:bidi="ru-RU"/>
        </w:rPr>
        <w:t>ребра впе</w:t>
        <w:softHyphen/>
        <w:t xml:space="preserve">реди от </w:t>
      </w:r>
      <w:r>
        <w:rPr>
          <w:color w:val="000000"/>
          <w:spacing w:val="0"/>
          <w:w w:val="100"/>
          <w:position w:val="0"/>
          <w:shd w:val="clear" w:color="auto" w:fill="auto"/>
          <w:lang w:val="en-US" w:eastAsia="en-US" w:bidi="en-US"/>
        </w:rPr>
        <w:t xml:space="preserve">sulcus a. subclaviae </w:t>
      </w:r>
      <w:r>
        <w:rPr>
          <w:color w:val="000000"/>
          <w:spacing w:val="0"/>
          <w:w w:val="100"/>
          <w:position w:val="0"/>
          <w:shd w:val="clear" w:color="auto" w:fill="auto"/>
          <w:lang w:val="ru-RU" w:eastAsia="ru-RU" w:bidi="ru-RU"/>
        </w:rPr>
        <w:t>(инн. С</w:t>
      </w:r>
      <w:r>
        <w:rPr>
          <w:color w:val="000000"/>
          <w:spacing w:val="0"/>
          <w:w w:val="100"/>
          <w:position w:val="0"/>
          <w:shd w:val="clear" w:color="auto" w:fill="auto"/>
          <w:vertAlign w:val="subscript"/>
          <w:lang w:val="ru-RU" w:eastAsia="ru-RU" w:bidi="ru-RU"/>
        </w:rPr>
        <w:t>5 7</w:t>
      </w:r>
      <w:r>
        <w:rPr>
          <w:color w:val="000000"/>
          <w:spacing w:val="0"/>
          <w:w w:val="100"/>
          <w:position w:val="0"/>
          <w:shd w:val="clear" w:color="auto" w:fill="auto"/>
          <w:lang w:val="ru-RU" w:eastAsia="ru-RU" w:bidi="ru-RU"/>
        </w:rPr>
        <w:t>).</w:t>
      </w:r>
    </w:p>
    <w:p>
      <w:pPr>
        <w:pStyle w:val="Style14"/>
        <w:keepNext w:val="0"/>
        <w:keepLines w:val="0"/>
        <w:widowControl w:val="0"/>
        <w:numPr>
          <w:ilvl w:val="0"/>
          <w:numId w:val="185"/>
        </w:numPr>
        <w:shd w:val="clear" w:color="auto" w:fill="auto"/>
        <w:tabs>
          <w:tab w:pos="399" w:val="left"/>
        </w:tabs>
        <w:bidi w:val="0"/>
        <w:spacing w:before="0" w:after="0" w:line="290" w:lineRule="auto"/>
        <w:ind w:left="0" w:right="0" w:firstLine="22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Средняя лестничная мышца, т. </w:t>
      </w:r>
      <w:r>
        <w:rPr>
          <w:color w:val="000000"/>
          <w:spacing w:val="0"/>
          <w:w w:val="100"/>
          <w:position w:val="0"/>
          <w:shd w:val="clear" w:color="auto" w:fill="auto"/>
          <w:lang w:val="en-US" w:eastAsia="en-US" w:bidi="en-US"/>
        </w:rPr>
        <w:t xml:space="preserve">scalenus medius, </w:t>
      </w:r>
      <w:r>
        <w:rPr>
          <w:color w:val="000000"/>
          <w:spacing w:val="0"/>
          <w:w w:val="100"/>
          <w:position w:val="0"/>
          <w:shd w:val="clear" w:color="auto" w:fill="auto"/>
          <w:lang w:val="ru-RU" w:eastAsia="ru-RU" w:bidi="ru-RU"/>
        </w:rPr>
        <w:t>берет начало от передних бугорков поперечных отростков всех шей</w:t>
        <w:softHyphen/>
        <w:t xml:space="preserve">ных позвонков и прикрепляется к I ребру, кзади от </w:t>
      </w:r>
      <w:r>
        <w:rPr>
          <w:color w:val="000000"/>
          <w:spacing w:val="0"/>
          <w:w w:val="100"/>
          <w:position w:val="0"/>
          <w:shd w:val="clear" w:color="auto" w:fill="auto"/>
          <w:lang w:val="en-US" w:eastAsia="en-US" w:bidi="en-US"/>
        </w:rPr>
        <w:t xml:space="preserve">sulcus a. subclaviae </w:t>
      </w:r>
      <w:r>
        <w:rPr>
          <w:color w:val="000000"/>
          <w:spacing w:val="0"/>
          <w:w w:val="100"/>
          <w:position w:val="0"/>
          <w:shd w:val="clear" w:color="auto" w:fill="auto"/>
          <w:lang w:val="ru-RU" w:eastAsia="ru-RU" w:bidi="ru-RU"/>
        </w:rPr>
        <w:t>(инн. С</w:t>
      </w:r>
      <w:r>
        <w:rPr>
          <w:color w:val="000000"/>
          <w:spacing w:val="0"/>
          <w:w w:val="100"/>
          <w:position w:val="0"/>
          <w:shd w:val="clear" w:color="auto" w:fill="auto"/>
          <w:vertAlign w:val="subscript"/>
          <w:lang w:val="ru-RU" w:eastAsia="ru-RU" w:bidi="ru-RU"/>
        </w:rPr>
        <w:t>2 3</w:t>
      </w:r>
      <w:r>
        <w:rPr>
          <w:color w:val="000000"/>
          <w:spacing w:val="0"/>
          <w:w w:val="100"/>
          <w:position w:val="0"/>
          <w:shd w:val="clear" w:color="auto" w:fill="auto"/>
          <w:lang w:val="ru-RU" w:eastAsia="ru-RU" w:bidi="ru-RU"/>
        </w:rPr>
        <w:t>).</w:t>
      </w:r>
    </w:p>
    <w:p>
      <w:pPr>
        <w:pStyle w:val="Style14"/>
        <w:keepNext w:val="0"/>
        <w:keepLines w:val="0"/>
        <w:widowControl w:val="0"/>
        <w:numPr>
          <w:ilvl w:val="0"/>
          <w:numId w:val="185"/>
        </w:numPr>
        <w:shd w:val="clear" w:color="auto" w:fill="auto"/>
        <w:tabs>
          <w:tab w:pos="394" w:val="left"/>
        </w:tabs>
        <w:bidi w:val="0"/>
        <w:spacing w:before="0" w:after="0" w:line="290" w:lineRule="auto"/>
        <w:ind w:left="0" w:right="0" w:firstLine="22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Задняя лестничная мышца, </w:t>
      </w:r>
      <w:r>
        <w:rPr>
          <w:color w:val="000000"/>
          <w:spacing w:val="0"/>
          <w:w w:val="100"/>
          <w:position w:val="0"/>
          <w:shd w:val="clear" w:color="auto" w:fill="auto"/>
          <w:lang w:val="en-US" w:eastAsia="en-US" w:bidi="en-US"/>
        </w:rPr>
        <w:t xml:space="preserve">m. scalenus posterior, </w:t>
      </w:r>
      <w:r>
        <w:rPr>
          <w:color w:val="000000"/>
          <w:spacing w:val="0"/>
          <w:w w:val="100"/>
          <w:position w:val="0"/>
          <w:shd w:val="clear" w:color="auto" w:fill="auto"/>
          <w:lang w:val="ru-RU" w:eastAsia="ru-RU" w:bidi="ru-RU"/>
        </w:rPr>
        <w:t>начинается от задних бугор</w:t>
        <w:softHyphen/>
        <w:t>ков трех нижних шейных позвонков и прикрепляется к наружной поверхности II ребра (инн. С ).</w:t>
      </w:r>
    </w:p>
    <w:p>
      <w:pPr>
        <w:pStyle w:val="Style14"/>
        <w:keepNext w:val="0"/>
        <w:keepLines w:val="0"/>
        <w:widowControl w:val="0"/>
        <w:shd w:val="clear" w:color="auto" w:fill="auto"/>
        <w:bidi w:val="0"/>
        <w:spacing w:before="0" w:after="0" w:line="290" w:lineRule="auto"/>
        <w:ind w:left="0" w:right="0" w:firstLine="22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Mm. scaleni </w:t>
      </w:r>
      <w:r>
        <w:rPr>
          <w:color w:val="000000"/>
          <w:spacing w:val="0"/>
          <w:w w:val="100"/>
          <w:position w:val="0"/>
          <w:shd w:val="clear" w:color="auto" w:fill="auto"/>
          <w:lang w:val="ru-RU" w:eastAsia="ru-RU" w:bidi="ru-RU"/>
        </w:rPr>
        <w:t>поднимают верхние ребра, действуя как мышцы вдоха. При фиксированных ребрах, сокращаясь на обеих сторонах, они сгибают шейную часть позвоночного столба кпереди, а при одностороннем сокращении сгибают и поворачи</w:t>
        <w:softHyphen/>
      </w:r>
      <w:r>
        <w:rPr>
          <w:color w:val="000000"/>
          <w:spacing w:val="0"/>
          <w:w w:val="100"/>
          <w:position w:val="0"/>
          <w:shd w:val="clear" w:color="auto" w:fill="auto"/>
          <w:lang w:val="ru-RU" w:eastAsia="ru-RU" w:bidi="ru-RU"/>
        </w:rPr>
        <w:t>вают ее в свою сторону.</w:t>
      </w:r>
    </w:p>
    <w:p>
      <w:pPr>
        <w:pStyle w:val="Style14"/>
        <w:keepNext w:val="0"/>
        <w:keepLines w:val="0"/>
        <w:widowControl w:val="0"/>
        <w:shd w:val="clear" w:color="auto" w:fill="auto"/>
        <w:bidi w:val="0"/>
        <w:spacing w:before="0" w:after="0" w:line="293" w:lineRule="auto"/>
        <w:ind w:left="0" w:right="0"/>
        <w:jc w:val="both"/>
      </w:pPr>
      <w:r>
        <w:rPr>
          <w:i/>
          <w:iCs/>
          <w:color w:val="000000"/>
          <w:spacing w:val="0"/>
          <w:w w:val="100"/>
          <w:position w:val="0"/>
          <w:shd w:val="clear" w:color="auto" w:fill="auto"/>
          <w:lang w:val="ru-RU" w:eastAsia="ru-RU" w:bidi="ru-RU"/>
        </w:rPr>
        <w:t>Предпозвоночныемышцы</w:t>
      </w:r>
      <w:r>
        <w:rPr>
          <w:color w:val="000000"/>
          <w:spacing w:val="0"/>
          <w:w w:val="100"/>
          <w:position w:val="0"/>
          <w:shd w:val="clear" w:color="auto" w:fill="auto"/>
          <w:lang w:val="ru-RU" w:eastAsia="ru-RU" w:bidi="ru-RU"/>
        </w:rPr>
        <w:t xml:space="preserve"> (см. рис. 103).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Длинная мышца шеи, </w:t>
      </w:r>
      <w:r>
        <w:rPr>
          <w:color w:val="000000"/>
          <w:spacing w:val="0"/>
          <w:w w:val="100"/>
          <w:position w:val="0"/>
          <w:shd w:val="clear" w:color="auto" w:fill="auto"/>
          <w:lang w:val="en-US" w:eastAsia="en-US" w:bidi="en-US"/>
        </w:rPr>
        <w:t xml:space="preserve">m longus colli, </w:t>
      </w:r>
      <w:r>
        <w:rPr>
          <w:color w:val="000000"/>
          <w:spacing w:val="0"/>
          <w:w w:val="100"/>
          <w:position w:val="0"/>
          <w:shd w:val="clear" w:color="auto" w:fill="auto"/>
          <w:lang w:val="ru-RU" w:eastAsia="ru-RU" w:bidi="ru-RU"/>
        </w:rPr>
        <w:t xml:space="preserve">имеет вид треугольника, лежащего на передней поверхности позвоночного столба с той или другой стороны на протяжении всех шейных и трех грудных позвонков (инн. С, </w:t>
      </w:r>
      <w:r>
        <w:rPr>
          <w:color w:val="000000"/>
          <w:spacing w:val="0"/>
          <w:w w:val="100"/>
          <w:position w:val="0"/>
          <w:shd w:val="clear" w:color="auto" w:fill="auto"/>
          <w:vertAlign w:val="subscript"/>
          <w:lang w:val="ru-RU" w:eastAsia="ru-RU" w:bidi="ru-RU"/>
        </w:rPr>
        <w:t>н</w:t>
      </w:r>
      <w:r>
        <w:rPr>
          <w:color w:val="000000"/>
          <w:spacing w:val="0"/>
          <w:w w:val="100"/>
          <w:position w:val="0"/>
          <w:shd w:val="clear" w:color="auto" w:fill="auto"/>
          <w:lang w:val="ru-RU" w:eastAsia="ru-RU" w:bidi="ru-RU"/>
        </w:rPr>
        <w:t>).</w:t>
      </w:r>
    </w:p>
    <w:p>
      <w:pPr>
        <w:pStyle w:val="Style14"/>
        <w:keepNext w:val="0"/>
        <w:keepLines w:val="0"/>
        <w:widowControl w:val="0"/>
        <w:numPr>
          <w:ilvl w:val="0"/>
          <w:numId w:val="187"/>
        </w:numPr>
        <w:shd w:val="clear" w:color="auto" w:fill="auto"/>
        <w:tabs>
          <w:tab w:pos="361" w:val="left"/>
        </w:tabs>
        <w:bidi w:val="0"/>
        <w:spacing w:before="0" w:after="0" w:line="293" w:lineRule="auto"/>
        <w:ind w:left="0" w:right="0"/>
        <w:jc w:val="both"/>
      </w:pPr>
      <w:r>
        <w:rPr>
          <w:color w:val="000000"/>
          <w:spacing w:val="0"/>
          <w:w w:val="100"/>
          <w:position w:val="0"/>
          <w:shd w:val="clear" w:color="auto" w:fill="auto"/>
          <w:lang w:val="ru-RU" w:eastAsia="ru-RU" w:bidi="ru-RU"/>
        </w:rPr>
        <w:t xml:space="preserve">.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Длинная мышца головы, </w:t>
      </w:r>
      <w:r>
        <w:rPr>
          <w:color w:val="000000"/>
          <w:spacing w:val="0"/>
          <w:w w:val="100"/>
          <w:position w:val="0"/>
          <w:shd w:val="clear" w:color="auto" w:fill="auto"/>
          <w:lang w:val="en-US" w:eastAsia="en-US" w:bidi="en-US"/>
        </w:rPr>
        <w:t xml:space="preserve">m. longus capitis, </w:t>
      </w:r>
      <w:r>
        <w:rPr>
          <w:color w:val="000000"/>
          <w:spacing w:val="0"/>
          <w:w w:val="100"/>
          <w:position w:val="0"/>
          <w:shd w:val="clear" w:color="auto" w:fill="auto"/>
          <w:lang w:val="ru-RU" w:eastAsia="ru-RU" w:bidi="ru-RU"/>
        </w:rPr>
        <w:t xml:space="preserve">закрывает собой верхнюю часть предыдущей мышцы. Берет начало от поперечных отростков </w:t>
      </w:r>
      <w:r>
        <w:rPr>
          <w:color w:val="000000"/>
          <w:spacing w:val="0"/>
          <w:w w:val="100"/>
          <w:position w:val="0"/>
          <w:shd w:val="clear" w:color="auto" w:fill="auto"/>
          <w:lang w:val="en-US" w:eastAsia="en-US" w:bidi="en-US"/>
        </w:rPr>
        <w:t>III—</w:t>
      </w:r>
      <w:r>
        <w:rPr>
          <w:color w:val="000000"/>
          <w:spacing w:val="0"/>
          <w:w w:val="100"/>
          <w:position w:val="0"/>
          <w:shd w:val="clear" w:color="auto" w:fill="auto"/>
          <w:lang w:val="ru-RU" w:eastAsia="ru-RU" w:bidi="ru-RU"/>
        </w:rPr>
        <w:t>VI шейных позвон</w:t>
        <w:softHyphen/>
        <w:t xml:space="preserve">ков и прикрепляется к </w:t>
      </w:r>
      <w:r>
        <w:rPr>
          <w:color w:val="000000"/>
          <w:spacing w:val="0"/>
          <w:w w:val="100"/>
          <w:position w:val="0"/>
          <w:shd w:val="clear" w:color="auto" w:fill="auto"/>
          <w:lang w:val="en-US" w:eastAsia="en-US" w:bidi="en-US"/>
        </w:rPr>
        <w:t xml:space="preserve">pars basilaris </w:t>
      </w:r>
      <w:r>
        <w:rPr>
          <w:color w:val="000000"/>
          <w:spacing w:val="0"/>
          <w:w w:val="100"/>
          <w:position w:val="0"/>
          <w:shd w:val="clear" w:color="auto" w:fill="auto"/>
          <w:lang w:val="ru-RU" w:eastAsia="ru-RU" w:bidi="ru-RU"/>
        </w:rPr>
        <w:t>затылочной кости (инн. С] &lt;.).</w:t>
      </w:r>
    </w:p>
    <w:p>
      <w:pPr>
        <w:pStyle w:val="Style14"/>
        <w:keepNext w:val="0"/>
        <w:keepLines w:val="0"/>
        <w:widowControl w:val="0"/>
        <w:numPr>
          <w:ilvl w:val="0"/>
          <w:numId w:val="187"/>
        </w:numPr>
        <w:shd w:val="clear" w:color="auto" w:fill="auto"/>
        <w:tabs>
          <w:tab w:pos="361" w:val="left"/>
        </w:tabs>
        <w:bidi w:val="0"/>
        <w:spacing w:before="0" w:after="0" w:line="293" w:lineRule="auto"/>
        <w:ind w:left="0" w:right="0"/>
        <w:jc w:val="both"/>
      </w:pPr>
      <w:r>
        <w:rPr>
          <w:color w:val="000000"/>
          <w:spacing w:val="0"/>
          <w:w w:val="100"/>
          <w:position w:val="0"/>
          <w:shd w:val="clear" w:color="auto" w:fill="auto"/>
          <w:lang w:val="ru-RU" w:eastAsia="ru-RU" w:bidi="ru-RU"/>
        </w:rPr>
        <w:t xml:space="preserve">и 4.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Передняя и боковая прямые мышцы головы, </w:t>
      </w:r>
      <w:r>
        <w:rPr>
          <w:color w:val="000000"/>
          <w:spacing w:val="0"/>
          <w:w w:val="100"/>
          <w:position w:val="0"/>
          <w:shd w:val="clear" w:color="auto" w:fill="auto"/>
          <w:lang w:val="en-US" w:eastAsia="en-US" w:bidi="en-US"/>
        </w:rPr>
        <w:t xml:space="preserve">mm. recti capitis anterior et lateralis, </w:t>
      </w:r>
      <w:r>
        <w:rPr>
          <w:color w:val="000000"/>
          <w:spacing w:val="0"/>
          <w:w w:val="100"/>
          <w:position w:val="0"/>
          <w:shd w:val="clear" w:color="auto" w:fill="auto"/>
          <w:lang w:val="ru-RU" w:eastAsia="ru-RU" w:bidi="ru-RU"/>
        </w:rPr>
        <w:t>протягиваются от латеральной массы атланта (передняя) и поперечного от</w:t>
        <w:softHyphen/>
        <w:t>ростка (боковая) к затылочной кости (инн. С,).</w:t>
      </w:r>
    </w:p>
    <w:p>
      <w:pPr>
        <w:pStyle w:val="Style14"/>
        <w:keepNext w:val="0"/>
        <w:keepLines w:val="0"/>
        <w:widowControl w:val="0"/>
        <w:shd w:val="clear" w:color="auto" w:fill="auto"/>
        <w:bidi w:val="0"/>
        <w:spacing w:before="0" w:after="160" w:line="293" w:lineRule="auto"/>
        <w:ind w:left="0" w:right="0"/>
        <w:jc w:val="both"/>
      </w:pPr>
      <w:bookmarkStart w:id="363" w:name="bookmark363"/>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М. </w:t>
      </w:r>
      <w:r>
        <w:rPr>
          <w:color w:val="000000"/>
          <w:spacing w:val="0"/>
          <w:w w:val="100"/>
          <w:position w:val="0"/>
          <w:shd w:val="clear" w:color="auto" w:fill="auto"/>
          <w:lang w:val="en-US" w:eastAsia="en-US" w:bidi="en-US"/>
        </w:rPr>
        <w:t xml:space="preserve">rectus capitis anterior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longus capitis </w:t>
      </w:r>
      <w:r>
        <w:rPr>
          <w:color w:val="000000"/>
          <w:spacing w:val="0"/>
          <w:w w:val="100"/>
          <w:position w:val="0"/>
          <w:shd w:val="clear" w:color="auto" w:fill="auto"/>
          <w:lang w:val="ru-RU" w:eastAsia="ru-RU" w:bidi="ru-RU"/>
        </w:rPr>
        <w:t xml:space="preserve">наклоняют голову кпереди. М. </w:t>
      </w:r>
      <w:r>
        <w:rPr>
          <w:color w:val="000000"/>
          <w:spacing w:val="0"/>
          <w:w w:val="100"/>
          <w:position w:val="0"/>
          <w:shd w:val="clear" w:color="auto" w:fill="auto"/>
          <w:lang w:val="en-US" w:eastAsia="en-US" w:bidi="en-US"/>
        </w:rPr>
        <w:t xml:space="preserve">longus colli, </w:t>
      </w:r>
      <w:r>
        <w:rPr>
          <w:color w:val="000000"/>
          <w:spacing w:val="0"/>
          <w:w w:val="100"/>
          <w:position w:val="0"/>
          <w:shd w:val="clear" w:color="auto" w:fill="auto"/>
          <w:lang w:val="ru-RU" w:eastAsia="ru-RU" w:bidi="ru-RU"/>
        </w:rPr>
        <w:t>сокращаясь всеми волокнами на обеих сторонах, сгибает шейную часть позвоночного столба, при сокращении на одной стороне производит его наклон в свою сторону; косые пучки участвую! в повороте, в наклоне головы в сторону; ему помога</w:t>
        <w:softHyphen/>
        <w:t xml:space="preserve">ет </w:t>
      </w:r>
      <w:r>
        <w:rPr>
          <w:color w:val="000000"/>
          <w:spacing w:val="0"/>
          <w:w w:val="100"/>
          <w:position w:val="0"/>
          <w:shd w:val="clear" w:color="auto" w:fill="auto"/>
          <w:lang w:val="en-US" w:eastAsia="en-US" w:bidi="en-US"/>
        </w:rPr>
        <w:t>m. rectus capitis lateralis.</w:t>
      </w:r>
      <w:bookmarkEnd w:id="363"/>
    </w:p>
    <w:p>
      <w:pPr>
        <w:pStyle w:val="Style39"/>
        <w:keepNext/>
        <w:keepLines/>
        <w:widowControl w:val="0"/>
        <w:shd w:val="clear" w:color="auto" w:fill="auto"/>
        <w:bidi w:val="0"/>
        <w:spacing w:before="0" w:line="240" w:lineRule="auto"/>
        <w:ind w:left="0" w:right="0" w:firstLine="0"/>
        <w:jc w:val="center"/>
        <w:rPr>
          <w:sz w:val="12"/>
          <w:szCs w:val="12"/>
        </w:rPr>
      </w:pPr>
      <w:bookmarkStart w:id="364" w:name="bookmark364"/>
      <w:r>
        <w:rPr>
          <w:color w:val="000000"/>
          <w:spacing w:val="0"/>
          <w:w w:val="100"/>
          <w:position w:val="0"/>
          <w:sz w:val="12"/>
          <w:szCs w:val="12"/>
          <w:shd w:val="clear" w:color="auto" w:fill="auto"/>
          <w:lang w:val="ru-RU" w:eastAsia="ru-RU" w:bidi="ru-RU"/>
        </w:rPr>
        <w:t>ТОПОГРАФИЯ ШЕИ</w:t>
      </w:r>
      <w:bookmarkEnd w:id="364"/>
    </w:p>
    <w:p>
      <w:pPr>
        <w:pStyle w:val="Style14"/>
        <w:keepNext w:val="0"/>
        <w:keepLines w:val="0"/>
        <w:widowControl w:val="0"/>
        <w:shd w:val="clear" w:color="auto" w:fill="auto"/>
        <w:bidi w:val="0"/>
        <w:spacing w:before="0" w:after="60" w:line="302" w:lineRule="auto"/>
        <w:ind w:left="0" w:right="0"/>
        <w:jc w:val="both"/>
      </w:pPr>
      <w:r>
        <w:rPr>
          <w:color w:val="000000"/>
          <w:spacing w:val="0"/>
          <w:w w:val="100"/>
          <w:position w:val="0"/>
          <w:shd w:val="clear" w:color="auto" w:fill="auto"/>
          <w:lang w:val="ru-RU" w:eastAsia="ru-RU" w:bidi="ru-RU"/>
        </w:rPr>
        <w:t xml:space="preserve">Шею, </w:t>
      </w:r>
      <w:r>
        <w:rPr>
          <w:color w:val="000000"/>
          <w:spacing w:val="0"/>
          <w:w w:val="100"/>
          <w:position w:val="0"/>
          <w:shd w:val="clear" w:color="auto" w:fill="auto"/>
          <w:lang w:val="en-US" w:eastAsia="en-US" w:bidi="en-US"/>
        </w:rPr>
        <w:t xml:space="preserve">cervix, </w:t>
      </w:r>
      <w:r>
        <w:rPr>
          <w:color w:val="000000"/>
          <w:spacing w:val="0"/>
          <w:w w:val="100"/>
          <w:position w:val="0"/>
          <w:shd w:val="clear" w:color="auto" w:fill="auto"/>
          <w:lang w:val="ru-RU" w:eastAsia="ru-RU" w:bidi="ru-RU"/>
        </w:rPr>
        <w:t>делят на четыре области: заднюю, боковую, область грудино-клю</w:t>
        <w:softHyphen/>
        <w:t>чично-сосцевидной мышцы и переднюю (рис. 104).</w:t>
      </w:r>
      <w:r>
        <w:br w:type="page"/>
      </w:r>
    </w:p>
    <w:p>
      <w:pPr>
        <w:pStyle w:val="Style46"/>
        <w:keepNext w:val="0"/>
        <w:keepLines w:val="0"/>
        <w:widowControl w:val="0"/>
        <w:shd w:val="clear" w:color="auto" w:fill="auto"/>
        <w:bidi w:val="0"/>
        <w:spacing w:before="0" w:after="0"/>
        <w:ind w:left="0" w:right="0" w:firstLine="160"/>
        <w:jc w:val="left"/>
      </w:pPr>
      <w:r>
        <w:drawing>
          <wp:anchor distT="50800" distB="50800" distL="50800" distR="50800" simplePos="0" relativeHeight="125829506" behindDoc="0" locked="0" layoutInCell="1" allowOverlap="1">
            <wp:simplePos x="0" y="0"/>
            <wp:positionH relativeFrom="page">
              <wp:posOffset>539115</wp:posOffset>
            </wp:positionH>
            <wp:positionV relativeFrom="paragraph">
              <wp:posOffset>12700</wp:posOffset>
            </wp:positionV>
            <wp:extent cx="1200785" cy="1426210"/>
            <wp:wrapSquare wrapText="right"/>
            <wp:docPr id="453" name="Shape 453"/>
            <a:graphic xmlns:a="http://schemas.openxmlformats.org/drawingml/2006/main">
              <a:graphicData uri="http://schemas.openxmlformats.org/drawingml/2006/picture">
                <pic:pic xmlns:pic="http://schemas.openxmlformats.org/drawingml/2006/picture">
                  <pic:nvPicPr>
                    <pic:cNvPr id="454" name="Picture box 454"/>
                    <pic:cNvPicPr/>
                  </pic:nvPicPr>
                  <pic:blipFill>
                    <a:blip r:embed="rId335"/>
                    <a:stretch/>
                  </pic:blipFill>
                  <pic:spPr>
                    <a:xfrm>
                      <a:ext cx="1200785" cy="1426210"/>
                    </a:xfrm>
                    <a:prstGeom prst="rect"/>
                  </pic:spPr>
                </pic:pic>
              </a:graphicData>
            </a:graphic>
          </wp:anchor>
        </w:drawing>
      </w:r>
      <w:r>
        <w:rPr>
          <w:color w:val="000000"/>
          <w:spacing w:val="0"/>
          <w:w w:val="100"/>
          <w:position w:val="0"/>
          <w:shd w:val="clear" w:color="auto" w:fill="auto"/>
          <w:lang w:val="ru-RU" w:eastAsia="ru-RU" w:bidi="ru-RU"/>
        </w:rPr>
        <w:t>Рис. 104. Области и треугольники шеи (схема).</w:t>
      </w:r>
    </w:p>
    <w:p>
      <w:pPr>
        <w:pStyle w:val="Style46"/>
        <w:keepNext w:val="0"/>
        <w:keepLines w:val="0"/>
        <w:widowControl w:val="0"/>
        <w:shd w:val="clear" w:color="auto" w:fill="auto"/>
        <w:bidi w:val="0"/>
        <w:spacing w:before="0" w:after="300"/>
        <w:ind w:left="0" w:right="0" w:firstLine="0"/>
        <w:jc w:val="both"/>
      </w:pPr>
      <w:r>
        <w:rPr>
          <w:color w:val="000000"/>
          <w:spacing w:val="0"/>
          <w:w w:val="100"/>
          <w:position w:val="0"/>
          <w:shd w:val="clear" w:color="auto" w:fill="auto"/>
          <w:lang w:val="en-US" w:eastAsia="en-US" w:bidi="en-US"/>
        </w:rPr>
        <w:t xml:space="preserve">I tngonum omoclaviculare;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tngonum omotrape- zoidcum, 3, 4, 5. 6 - reg colli anterior. 3 — tngonum caroticum, 4 tngonum omotracheale; 5 — tngonum submandibularc; 6 - fossa retromandibulans, 7 — m stemocleidomastoideus (reg stemoclcidomastoidea);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 m. omohyoideus. 9 - - m. digastncus; 10 — m. tra</w:t>
        <w:softHyphen/>
        <w:t>pezius</w:t>
      </w:r>
    </w:p>
    <w:p>
      <w:pPr>
        <w:pStyle w:val="Style14"/>
        <w:keepNext w:val="0"/>
        <w:keepLines w:val="0"/>
        <w:widowControl w:val="0"/>
        <w:shd w:val="clear" w:color="auto" w:fill="auto"/>
        <w:bidi w:val="0"/>
        <w:spacing w:before="0" w:after="0"/>
        <w:ind w:left="0" w:right="0"/>
        <w:jc w:val="both"/>
        <w:rPr>
          <w:sz w:val="10"/>
          <w:szCs w:val="10"/>
        </w:rPr>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Задняя обл </w:t>
      </w:r>
      <w:r>
        <w:rPr>
          <w:color w:val="000000"/>
          <w:spacing w:val="0"/>
          <w:w w:val="100"/>
          <w:position w:val="0"/>
          <w:sz w:val="11"/>
          <w:szCs w:val="11"/>
          <w:shd w:val="clear" w:color="auto" w:fill="auto"/>
          <w:lang w:val="ru-RU" w:eastAsia="ru-RU" w:bidi="ru-RU"/>
        </w:rPr>
        <w:t xml:space="preserve">ас гь, </w:t>
      </w:r>
      <w:r>
        <w:rPr>
          <w:color w:val="000000"/>
          <w:spacing w:val="0"/>
          <w:w w:val="100"/>
          <w:position w:val="0"/>
          <w:sz w:val="11"/>
          <w:szCs w:val="11"/>
          <w:shd w:val="clear" w:color="auto" w:fill="auto"/>
          <w:lang w:val="en-US" w:eastAsia="en-US" w:bidi="en-US"/>
        </w:rPr>
        <w:t xml:space="preserve">regio cervicahs posterior, </w:t>
      </w:r>
      <w:r>
        <w:rPr>
          <w:color w:val="000000"/>
          <w:spacing w:val="0"/>
          <w:w w:val="100"/>
          <w:position w:val="0"/>
          <w:sz w:val="11"/>
          <w:szCs w:val="11"/>
          <w:shd w:val="clear" w:color="auto" w:fill="auto"/>
          <w:lang w:val="ru-RU" w:eastAsia="ru-RU" w:bidi="ru-RU"/>
        </w:rPr>
        <w:t>рас</w:t>
        <w:softHyphen/>
        <w:t xml:space="preserve">полагается позади наружного края </w:t>
      </w:r>
      <w:r>
        <w:rPr>
          <w:color w:val="000000"/>
          <w:spacing w:val="0"/>
          <w:w w:val="100"/>
          <w:position w:val="0"/>
          <w:sz w:val="11"/>
          <w:szCs w:val="11"/>
          <w:shd w:val="clear" w:color="auto" w:fill="auto"/>
          <w:lang w:val="en-US" w:eastAsia="en-US" w:bidi="en-US"/>
        </w:rPr>
        <w:t xml:space="preserve">m. trapezius </w:t>
      </w:r>
      <w:r>
        <w:rPr>
          <w:color w:val="000000"/>
          <w:spacing w:val="0"/>
          <w:w w:val="100"/>
          <w:position w:val="0"/>
          <w:sz w:val="11"/>
          <w:szCs w:val="11"/>
          <w:shd w:val="clear" w:color="auto" w:fill="auto"/>
          <w:lang w:val="ru-RU" w:eastAsia="ru-RU" w:bidi="ru-RU"/>
        </w:rPr>
        <w:t xml:space="preserve">и представляет собой затылок,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или выю,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nucha.</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Боковая область, </w:t>
      </w:r>
      <w:r>
        <w:rPr>
          <w:color w:val="000000"/>
          <w:spacing w:val="0"/>
          <w:w w:val="100"/>
          <w:position w:val="0"/>
          <w:shd w:val="clear" w:color="auto" w:fill="auto"/>
          <w:lang w:val="en-US" w:eastAsia="en-US" w:bidi="en-US"/>
        </w:rPr>
        <w:t xml:space="preserve">regio cervicalis lateralis (tngonum colli laterale) </w:t>
      </w:r>
      <w:r>
        <w:rPr>
          <w:color w:val="000000"/>
          <w:spacing w:val="0"/>
          <w:w w:val="100"/>
          <w:position w:val="0"/>
          <w:shd w:val="clear" w:color="auto" w:fill="auto"/>
          <w:lang w:val="ru-RU" w:eastAsia="ru-RU" w:bidi="ru-RU"/>
        </w:rPr>
        <w:t xml:space="preserve">лежит позади </w:t>
      </w:r>
      <w:r>
        <w:rPr>
          <w:color w:val="000000"/>
          <w:spacing w:val="0"/>
          <w:w w:val="100"/>
          <w:position w:val="0"/>
          <w:shd w:val="clear" w:color="auto" w:fill="auto"/>
          <w:lang w:val="en-US" w:eastAsia="en-US" w:bidi="en-US"/>
        </w:rPr>
        <w:t>m. stemo</w:t>
        <w:softHyphen/>
        <w:t xml:space="preserve">cleidomastoideus </w:t>
      </w:r>
      <w:r>
        <w:rPr>
          <w:color w:val="000000"/>
          <w:spacing w:val="0"/>
          <w:w w:val="100"/>
          <w:position w:val="0"/>
          <w:shd w:val="clear" w:color="auto" w:fill="auto"/>
          <w:lang w:val="ru-RU" w:eastAsia="ru-RU" w:bidi="ru-RU"/>
        </w:rPr>
        <w:t>и ограничена спереди назван</w:t>
        <w:softHyphen/>
        <w:t xml:space="preserve">ной мышцей, снизу — ключицей и сзади — </w:t>
      </w:r>
      <w:r>
        <w:rPr>
          <w:color w:val="000000"/>
          <w:spacing w:val="0"/>
          <w:w w:val="100"/>
          <w:position w:val="0"/>
          <w:shd w:val="clear" w:color="auto" w:fill="auto"/>
          <w:lang w:val="en-US" w:eastAsia="en-US" w:bidi="en-US"/>
        </w:rPr>
        <w:t xml:space="preserve">m. trapezius. Regio stemocleidomastoidea </w:t>
      </w:r>
      <w:r>
        <w:rPr>
          <w:color w:val="000000"/>
          <w:spacing w:val="0"/>
          <w:w w:val="100"/>
          <w:position w:val="0"/>
          <w:shd w:val="clear" w:color="auto" w:fill="auto"/>
          <w:lang w:val="ru-RU" w:eastAsia="ru-RU" w:bidi="ru-RU"/>
        </w:rPr>
        <w:t>соответствует проекции этой мышцы.</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Передняя область, </w:t>
      </w:r>
      <w:r>
        <w:rPr>
          <w:color w:val="000000"/>
          <w:spacing w:val="0"/>
          <w:w w:val="100"/>
          <w:position w:val="0"/>
          <w:shd w:val="clear" w:color="auto" w:fill="auto"/>
          <w:lang w:val="en-US" w:eastAsia="en-US" w:bidi="en-US"/>
        </w:rPr>
        <w:t xml:space="preserve">regio cervicalis anterior, </w:t>
      </w:r>
      <w:r>
        <w:rPr>
          <w:color w:val="000000"/>
          <w:spacing w:val="0"/>
          <w:w w:val="100"/>
          <w:position w:val="0"/>
          <w:shd w:val="clear" w:color="auto" w:fill="auto"/>
          <w:lang w:val="ru-RU" w:eastAsia="ru-RU" w:bidi="ru-RU"/>
        </w:rPr>
        <w:t xml:space="preserve">лежит кпереди от </w:t>
      </w:r>
      <w:r>
        <w:rPr>
          <w:color w:val="000000"/>
          <w:spacing w:val="0"/>
          <w:w w:val="100"/>
          <w:position w:val="0"/>
          <w:shd w:val="clear" w:color="auto" w:fill="auto"/>
          <w:lang w:val="en-US" w:eastAsia="en-US" w:bidi="en-US"/>
        </w:rPr>
        <w:t xml:space="preserve">m. stemocleido- mastoideus </w:t>
      </w:r>
      <w:r>
        <w:rPr>
          <w:color w:val="000000"/>
          <w:spacing w:val="0"/>
          <w:w w:val="100"/>
          <w:position w:val="0"/>
          <w:shd w:val="clear" w:color="auto" w:fill="auto"/>
          <w:lang w:val="ru-RU" w:eastAsia="ru-RU" w:bidi="ru-RU"/>
        </w:rPr>
        <w:t xml:space="preserve">и ограничена сзади названной мышцей, спереди — средней линией шеи и сверху — краем нижней челюсти. Небольшая область позади угла нижней челюсти и впереди сосцевидного отростка носит название </w:t>
      </w:r>
      <w:r>
        <w:rPr>
          <w:color w:val="000000"/>
          <w:spacing w:val="0"/>
          <w:w w:val="100"/>
          <w:position w:val="0"/>
          <w:shd w:val="clear" w:color="auto" w:fill="auto"/>
          <w:lang w:val="en-US" w:eastAsia="en-US" w:bidi="en-US"/>
        </w:rPr>
        <w:t xml:space="preserve">fossa retromandibularis. </w:t>
      </w:r>
      <w:r>
        <w:rPr>
          <w:color w:val="000000"/>
          <w:spacing w:val="0"/>
          <w:w w:val="100"/>
          <w:position w:val="0"/>
          <w:shd w:val="clear" w:color="auto" w:fill="auto"/>
          <w:lang w:val="ru-RU" w:eastAsia="ru-RU" w:bidi="ru-RU"/>
        </w:rPr>
        <w:t>В ней поме</w:t>
        <w:softHyphen/>
        <w:t>щаются задний отдел околоушной железы, нервы и сосуды.</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Передняя и боковая области разбиваются на ряд треугольников посредством </w:t>
      </w:r>
      <w:r>
        <w:rPr>
          <w:color w:val="000000"/>
          <w:spacing w:val="0"/>
          <w:w w:val="100"/>
          <w:position w:val="0"/>
          <w:shd w:val="clear" w:color="auto" w:fill="auto"/>
          <w:lang w:val="en-US" w:eastAsia="en-US" w:bidi="en-US"/>
        </w:rPr>
        <w:t xml:space="preserve">m. omohyoideus, </w:t>
      </w:r>
      <w:r>
        <w:rPr>
          <w:color w:val="000000"/>
          <w:spacing w:val="0"/>
          <w:w w:val="100"/>
          <w:position w:val="0"/>
          <w:shd w:val="clear" w:color="auto" w:fill="auto"/>
          <w:lang w:val="ru-RU" w:eastAsia="ru-RU" w:bidi="ru-RU"/>
        </w:rPr>
        <w:t xml:space="preserve">проходящего косо, сверху вниз и назад, и пересекающего т. </w:t>
      </w:r>
      <w:r>
        <w:rPr>
          <w:color w:val="000000"/>
          <w:spacing w:val="0"/>
          <w:w w:val="100"/>
          <w:position w:val="0"/>
          <w:shd w:val="clear" w:color="auto" w:fill="auto"/>
          <w:lang w:val="en-US" w:eastAsia="en-US" w:bidi="en-US"/>
        </w:rPr>
        <w:t>stemo- cleidomastoideus.</w:t>
      </w:r>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w:t>
      </w:r>
      <w:r>
        <w:rPr>
          <w:color w:val="000000"/>
          <w:spacing w:val="0"/>
          <w:w w:val="100"/>
          <w:position w:val="0"/>
          <w:shd w:val="clear" w:color="auto" w:fill="auto"/>
          <w:lang w:val="en-US" w:eastAsia="en-US" w:bidi="en-US"/>
        </w:rPr>
        <w:t xml:space="preserve">regio cervicalis lateralis </w:t>
      </w:r>
      <w:r>
        <w:rPr>
          <w:color w:val="000000"/>
          <w:spacing w:val="0"/>
          <w:w w:val="100"/>
          <w:position w:val="0"/>
          <w:shd w:val="clear" w:color="auto" w:fill="auto"/>
          <w:lang w:val="ru-RU" w:eastAsia="ru-RU" w:bidi="ru-RU"/>
        </w:rPr>
        <w:t>выделяют два треугольника:</w:t>
      </w:r>
    </w:p>
    <w:p>
      <w:pPr>
        <w:pStyle w:val="Style14"/>
        <w:keepNext w:val="0"/>
        <w:keepLines w:val="0"/>
        <w:widowControl w:val="0"/>
        <w:numPr>
          <w:ilvl w:val="0"/>
          <w:numId w:val="189"/>
        </w:numPr>
        <w:shd w:val="clear" w:color="auto" w:fill="auto"/>
        <w:tabs>
          <w:tab w:pos="394" w:val="left"/>
        </w:tabs>
        <w:bidi w:val="0"/>
        <w:spacing w:before="0" w:after="0"/>
        <w:ind w:left="0" w:right="0"/>
        <w:jc w:val="both"/>
      </w:pPr>
      <w:r>
        <w:rPr>
          <w:color w:val="000000"/>
          <w:spacing w:val="0"/>
          <w:w w:val="100"/>
          <w:position w:val="0"/>
          <w:shd w:val="clear" w:color="auto" w:fill="auto"/>
          <w:lang w:val="en-US" w:eastAsia="en-US" w:bidi="en-US"/>
        </w:rPr>
        <w:t xml:space="preserve">trigonum omoclaviculare, </w:t>
      </w:r>
      <w:r>
        <w:rPr>
          <w:color w:val="000000"/>
          <w:spacing w:val="0"/>
          <w:w w:val="100"/>
          <w:position w:val="0"/>
          <w:shd w:val="clear" w:color="auto" w:fill="auto"/>
          <w:lang w:val="ru-RU" w:eastAsia="ru-RU" w:bidi="ru-RU"/>
        </w:rPr>
        <w:t xml:space="preserve">который ограничен </w:t>
      </w:r>
      <w:r>
        <w:rPr>
          <w:color w:val="000000"/>
          <w:spacing w:val="0"/>
          <w:w w:val="100"/>
          <w:position w:val="0"/>
          <w:shd w:val="clear" w:color="auto" w:fill="auto"/>
          <w:lang w:val="en-US" w:eastAsia="en-US" w:bidi="en-US"/>
        </w:rPr>
        <w:t xml:space="preserve">m. stemocleidomastoideus </w:t>
      </w:r>
      <w:r>
        <w:rPr>
          <w:color w:val="000000"/>
          <w:spacing w:val="0"/>
          <w:w w:val="100"/>
          <w:position w:val="0"/>
          <w:shd w:val="clear" w:color="auto" w:fill="auto"/>
          <w:lang w:val="ru-RU" w:eastAsia="ru-RU" w:bidi="ru-RU"/>
        </w:rPr>
        <w:t xml:space="preserve">(спереди), нижним брюшком </w:t>
      </w:r>
      <w:r>
        <w:rPr>
          <w:color w:val="000000"/>
          <w:spacing w:val="0"/>
          <w:w w:val="100"/>
          <w:position w:val="0"/>
          <w:shd w:val="clear" w:color="auto" w:fill="auto"/>
          <w:lang w:val="en-US" w:eastAsia="en-US" w:bidi="en-US"/>
        </w:rPr>
        <w:t xml:space="preserve">m. omohyoideus </w:t>
      </w:r>
      <w:r>
        <w:rPr>
          <w:color w:val="000000"/>
          <w:spacing w:val="0"/>
          <w:w w:val="100"/>
          <w:position w:val="0"/>
          <w:shd w:val="clear" w:color="auto" w:fill="auto"/>
          <w:lang w:val="ru-RU" w:eastAsia="ru-RU" w:bidi="ru-RU"/>
        </w:rPr>
        <w:t>(сверху) и ключицей (снизу);</w:t>
      </w:r>
    </w:p>
    <w:p>
      <w:pPr>
        <w:pStyle w:val="Style14"/>
        <w:keepNext w:val="0"/>
        <w:keepLines w:val="0"/>
        <w:widowControl w:val="0"/>
        <w:numPr>
          <w:ilvl w:val="0"/>
          <w:numId w:val="189"/>
        </w:numPr>
        <w:shd w:val="clear" w:color="auto" w:fill="auto"/>
        <w:tabs>
          <w:tab w:pos="404" w:val="left"/>
        </w:tabs>
        <w:bidi w:val="0"/>
        <w:spacing w:before="0" w:after="0"/>
        <w:ind w:left="0" w:right="0"/>
        <w:jc w:val="both"/>
      </w:pPr>
      <w:r>
        <w:rPr>
          <w:color w:val="000000"/>
          <w:spacing w:val="0"/>
          <w:w w:val="100"/>
          <w:position w:val="0"/>
          <w:shd w:val="clear" w:color="auto" w:fill="auto"/>
          <w:lang w:val="en-US" w:eastAsia="en-US" w:bidi="en-US"/>
        </w:rPr>
        <w:t xml:space="preserve">trigonum omotrapezoideum, </w:t>
      </w:r>
      <w:r>
        <w:rPr>
          <w:color w:val="000000"/>
          <w:spacing w:val="0"/>
          <w:w w:val="100"/>
          <w:position w:val="0"/>
          <w:shd w:val="clear" w:color="auto" w:fill="auto"/>
          <w:lang w:val="ru-RU" w:eastAsia="ru-RU" w:bidi="ru-RU"/>
        </w:rPr>
        <w:t xml:space="preserve">образованный нижним брюшком т. </w:t>
      </w:r>
      <w:r>
        <w:rPr>
          <w:color w:val="000000"/>
          <w:spacing w:val="0"/>
          <w:w w:val="100"/>
          <w:position w:val="0"/>
          <w:shd w:val="clear" w:color="auto" w:fill="auto"/>
          <w:lang w:val="en-US" w:eastAsia="en-US" w:bidi="en-US"/>
        </w:rPr>
        <w:t xml:space="preserve">omohyoideus,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trapezius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stemocleidomastoideus.</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regio cervicalis anterior </w:t>
      </w:r>
      <w:r>
        <w:rPr>
          <w:color w:val="000000"/>
          <w:spacing w:val="0"/>
          <w:w w:val="100"/>
          <w:position w:val="0"/>
          <w:shd w:val="clear" w:color="auto" w:fill="auto"/>
          <w:lang w:val="ru-RU" w:eastAsia="ru-RU" w:bidi="ru-RU"/>
        </w:rPr>
        <w:t>выделяют три треугольника:</w:t>
      </w:r>
    </w:p>
    <w:p>
      <w:pPr>
        <w:pStyle w:val="Style14"/>
        <w:keepNext w:val="0"/>
        <w:keepLines w:val="0"/>
        <w:widowControl w:val="0"/>
        <w:numPr>
          <w:ilvl w:val="0"/>
          <w:numId w:val="191"/>
        </w:numPr>
        <w:shd w:val="clear" w:color="auto" w:fill="auto"/>
        <w:tabs>
          <w:tab w:pos="399" w:val="left"/>
        </w:tabs>
        <w:bidi w:val="0"/>
        <w:spacing w:before="0" w:after="0"/>
        <w:ind w:left="0" w:right="0"/>
        <w:jc w:val="both"/>
      </w:pPr>
      <w:r>
        <w:rPr>
          <w:color w:val="000000"/>
          <w:spacing w:val="0"/>
          <w:w w:val="100"/>
          <w:position w:val="0"/>
          <w:shd w:val="clear" w:color="auto" w:fill="auto"/>
          <w:lang w:val="en-US" w:eastAsia="en-US" w:bidi="en-US"/>
        </w:rPr>
        <w:t xml:space="preserve">trigonum caroticum </w:t>
      </w:r>
      <w:r>
        <w:rPr>
          <w:color w:val="000000"/>
          <w:spacing w:val="0"/>
          <w:w w:val="100"/>
          <w:position w:val="0"/>
          <w:shd w:val="clear" w:color="auto" w:fill="auto"/>
          <w:lang w:val="ru-RU" w:eastAsia="ru-RU" w:bidi="ru-RU"/>
        </w:rPr>
        <w:t xml:space="preserve">(в нем проходит </w:t>
      </w:r>
      <w:r>
        <w:rPr>
          <w:color w:val="000000"/>
          <w:spacing w:val="0"/>
          <w:w w:val="100"/>
          <w:position w:val="0"/>
          <w:shd w:val="clear" w:color="auto" w:fill="auto"/>
          <w:lang w:val="en-US" w:eastAsia="en-US" w:bidi="en-US"/>
        </w:rPr>
        <w:t xml:space="preserve">a. carotis) </w:t>
      </w:r>
      <w:r>
        <w:rPr>
          <w:color w:val="000000"/>
          <w:spacing w:val="0"/>
          <w:w w:val="100"/>
          <w:position w:val="0"/>
          <w:shd w:val="clear" w:color="auto" w:fill="auto"/>
          <w:lang w:val="ru-RU" w:eastAsia="ru-RU" w:bidi="ru-RU"/>
        </w:rPr>
        <w:t xml:space="preserve">образован </w:t>
      </w:r>
      <w:r>
        <w:rPr>
          <w:color w:val="000000"/>
          <w:spacing w:val="0"/>
          <w:w w:val="100"/>
          <w:position w:val="0"/>
          <w:shd w:val="clear" w:color="auto" w:fill="auto"/>
          <w:lang w:val="en-US" w:eastAsia="en-US" w:bidi="en-US"/>
        </w:rPr>
        <w:t xml:space="preserve">m. stemocleidomastoideus </w:t>
      </w:r>
      <w:r>
        <w:rPr>
          <w:color w:val="000000"/>
          <w:spacing w:val="0"/>
          <w:w w:val="100"/>
          <w:position w:val="0"/>
          <w:shd w:val="clear" w:color="auto" w:fill="auto"/>
          <w:lang w:val="ru-RU" w:eastAsia="ru-RU" w:bidi="ru-RU"/>
        </w:rPr>
        <w:t xml:space="preserve">(сзади), задним брюшком т. </w:t>
      </w:r>
      <w:r>
        <w:rPr>
          <w:color w:val="000000"/>
          <w:spacing w:val="0"/>
          <w:w w:val="100"/>
          <w:position w:val="0"/>
          <w:shd w:val="clear" w:color="auto" w:fill="auto"/>
          <w:lang w:val="en-US" w:eastAsia="en-US" w:bidi="en-US"/>
        </w:rPr>
        <w:t xml:space="preserve">digastricus </w:t>
      </w:r>
      <w:r>
        <w:rPr>
          <w:color w:val="000000"/>
          <w:spacing w:val="0"/>
          <w:w w:val="100"/>
          <w:position w:val="0"/>
          <w:shd w:val="clear" w:color="auto" w:fill="auto"/>
          <w:lang w:val="ru-RU" w:eastAsia="ru-RU" w:bidi="ru-RU"/>
        </w:rPr>
        <w:t xml:space="preserve">(спереди и сверху) и верхним брюшком т. </w:t>
      </w:r>
      <w:r>
        <w:rPr>
          <w:color w:val="000000"/>
          <w:spacing w:val="0"/>
          <w:w w:val="100"/>
          <w:position w:val="0"/>
          <w:shd w:val="clear" w:color="auto" w:fill="auto"/>
          <w:lang w:val="en-US" w:eastAsia="en-US" w:bidi="en-US"/>
        </w:rPr>
        <w:t xml:space="preserve">omohyoideus </w:t>
      </w:r>
      <w:r>
        <w:rPr>
          <w:color w:val="000000"/>
          <w:spacing w:val="0"/>
          <w:w w:val="100"/>
          <w:position w:val="0"/>
          <w:shd w:val="clear" w:color="auto" w:fill="auto"/>
          <w:lang w:val="ru-RU" w:eastAsia="ru-RU" w:bidi="ru-RU"/>
        </w:rPr>
        <w:t>(спереди и снизу);</w:t>
      </w:r>
    </w:p>
    <w:p>
      <w:pPr>
        <w:pStyle w:val="Style14"/>
        <w:keepNext w:val="0"/>
        <w:keepLines w:val="0"/>
        <w:widowControl w:val="0"/>
        <w:numPr>
          <w:ilvl w:val="0"/>
          <w:numId w:val="191"/>
        </w:numPr>
        <w:shd w:val="clear" w:color="auto" w:fill="auto"/>
        <w:tabs>
          <w:tab w:pos="399" w:val="left"/>
        </w:tabs>
        <w:bidi w:val="0"/>
        <w:spacing w:before="0" w:after="0"/>
        <w:ind w:left="0" w:right="0"/>
        <w:jc w:val="both"/>
      </w:pPr>
      <w:r>
        <w:rPr>
          <w:color w:val="000000"/>
          <w:spacing w:val="0"/>
          <w:w w:val="100"/>
          <w:position w:val="0"/>
          <w:shd w:val="clear" w:color="auto" w:fill="auto"/>
          <w:lang w:val="en-US" w:eastAsia="en-US" w:bidi="en-US"/>
        </w:rPr>
        <w:t xml:space="preserve">tngonum submandibuiare </w:t>
      </w:r>
      <w:r>
        <w:rPr>
          <w:color w:val="000000"/>
          <w:spacing w:val="0"/>
          <w:w w:val="100"/>
          <w:position w:val="0"/>
          <w:shd w:val="clear" w:color="auto" w:fill="auto"/>
          <w:lang w:val="ru-RU" w:eastAsia="ru-RU" w:bidi="ru-RU"/>
        </w:rPr>
        <w:t xml:space="preserve">(в нем лежит поднижнечелюстная железа) образован нижним краем </w:t>
      </w:r>
      <w:r>
        <w:rPr>
          <w:color w:val="000000"/>
          <w:spacing w:val="0"/>
          <w:w w:val="100"/>
          <w:position w:val="0"/>
          <w:shd w:val="clear" w:color="auto" w:fill="auto"/>
          <w:lang w:val="en-US" w:eastAsia="en-US" w:bidi="en-US"/>
        </w:rPr>
        <w:t xml:space="preserve">mandibula </w:t>
      </w:r>
      <w:r>
        <w:rPr>
          <w:color w:val="000000"/>
          <w:spacing w:val="0"/>
          <w:w w:val="100"/>
          <w:position w:val="0"/>
          <w:shd w:val="clear" w:color="auto" w:fill="auto"/>
          <w:lang w:val="ru-RU" w:eastAsia="ru-RU" w:bidi="ru-RU"/>
        </w:rPr>
        <w:t xml:space="preserve">(сверху) и двумя брюшками </w:t>
      </w:r>
      <w:r>
        <w:rPr>
          <w:color w:val="000000"/>
          <w:spacing w:val="0"/>
          <w:w w:val="100"/>
          <w:position w:val="0"/>
          <w:shd w:val="clear" w:color="auto" w:fill="auto"/>
          <w:lang w:val="en-US" w:eastAsia="en-US" w:bidi="en-US"/>
        </w:rPr>
        <w:t xml:space="preserve">tn. digastricus; </w:t>
      </w:r>
      <w:r>
        <w:rPr>
          <w:color w:val="000000"/>
          <w:spacing w:val="0"/>
          <w:w w:val="100"/>
          <w:position w:val="0"/>
          <w:shd w:val="clear" w:color="auto" w:fill="auto"/>
          <w:lang w:val="ru-RU" w:eastAsia="ru-RU" w:bidi="ru-RU"/>
        </w:rPr>
        <w:t>в нем в практи</w:t>
        <w:softHyphen/>
        <w:t xml:space="preserve">ческих целях выделен треугольник Пирогова, ограниченный задним краем </w:t>
      </w:r>
      <w:r>
        <w:rPr>
          <w:color w:val="000000"/>
          <w:spacing w:val="0"/>
          <w:w w:val="100"/>
          <w:position w:val="0"/>
          <w:shd w:val="clear" w:color="auto" w:fill="auto"/>
          <w:lang w:val="en-US" w:eastAsia="en-US" w:bidi="en-US"/>
        </w:rPr>
        <w:t xml:space="preserve">m. mylo- hyoideus </w:t>
      </w:r>
      <w:r>
        <w:rPr>
          <w:color w:val="000000"/>
          <w:spacing w:val="0"/>
          <w:w w:val="100"/>
          <w:position w:val="0"/>
          <w:shd w:val="clear" w:color="auto" w:fill="auto"/>
          <w:lang w:val="ru-RU" w:eastAsia="ru-RU" w:bidi="ru-RU"/>
        </w:rPr>
        <w:t xml:space="preserve">(спереди), задним брюшком т. </w:t>
      </w:r>
      <w:r>
        <w:rPr>
          <w:color w:val="000000"/>
          <w:spacing w:val="0"/>
          <w:w w:val="100"/>
          <w:position w:val="0"/>
          <w:shd w:val="clear" w:color="auto" w:fill="auto"/>
          <w:lang w:val="en-US" w:eastAsia="en-US" w:bidi="en-US"/>
        </w:rPr>
        <w:t xml:space="preserve">digastricus </w:t>
      </w:r>
      <w:r>
        <w:rPr>
          <w:color w:val="000000"/>
          <w:spacing w:val="0"/>
          <w:w w:val="100"/>
          <w:position w:val="0"/>
          <w:shd w:val="clear" w:color="auto" w:fill="auto"/>
          <w:lang w:val="ru-RU" w:eastAsia="ru-RU" w:bidi="ru-RU"/>
        </w:rPr>
        <w:t xml:space="preserve">(сзади) и </w:t>
      </w:r>
      <w:r>
        <w:rPr>
          <w:color w:val="000000"/>
          <w:spacing w:val="0"/>
          <w:w w:val="100"/>
          <w:position w:val="0"/>
          <w:shd w:val="clear" w:color="auto" w:fill="auto"/>
          <w:lang w:val="en-US" w:eastAsia="en-US" w:bidi="en-US"/>
        </w:rPr>
        <w:t xml:space="preserve">n. hypoglossus </w:t>
      </w:r>
      <w:r>
        <w:rPr>
          <w:color w:val="000000"/>
          <w:spacing w:val="0"/>
          <w:w w:val="100"/>
          <w:position w:val="0"/>
          <w:shd w:val="clear" w:color="auto" w:fill="auto"/>
          <w:lang w:val="ru-RU" w:eastAsia="ru-RU" w:bidi="ru-RU"/>
        </w:rPr>
        <w:t xml:space="preserve">(вверху); в нем проходит </w:t>
      </w:r>
      <w:r>
        <w:rPr>
          <w:color w:val="000000"/>
          <w:spacing w:val="0"/>
          <w:w w:val="100"/>
          <w:position w:val="0"/>
          <w:shd w:val="clear" w:color="auto" w:fill="auto"/>
          <w:lang w:val="en-US" w:eastAsia="en-US" w:bidi="en-US"/>
        </w:rPr>
        <w:t>a. linguaiis;</w:t>
      </w:r>
    </w:p>
    <w:p>
      <w:pPr>
        <w:pStyle w:val="Style14"/>
        <w:keepNext w:val="0"/>
        <w:keepLines w:val="0"/>
        <w:widowControl w:val="0"/>
        <w:numPr>
          <w:ilvl w:val="0"/>
          <w:numId w:val="191"/>
        </w:numPr>
        <w:shd w:val="clear" w:color="auto" w:fill="auto"/>
        <w:tabs>
          <w:tab w:pos="394" w:val="left"/>
        </w:tabs>
        <w:bidi w:val="0"/>
        <w:spacing w:before="0" w:after="0"/>
        <w:ind w:left="0" w:right="0"/>
        <w:jc w:val="both"/>
      </w:pPr>
      <w:r>
        <w:rPr>
          <w:color w:val="000000"/>
          <w:spacing w:val="0"/>
          <w:w w:val="100"/>
          <w:position w:val="0"/>
          <w:shd w:val="clear" w:color="auto" w:fill="auto"/>
          <w:lang w:val="en-US" w:eastAsia="en-US" w:bidi="en-US"/>
        </w:rPr>
        <w:t xml:space="preserve">trigonum omotracheale, </w:t>
      </w:r>
      <w:r>
        <w:rPr>
          <w:color w:val="000000"/>
          <w:spacing w:val="0"/>
          <w:w w:val="100"/>
          <w:position w:val="0"/>
          <w:shd w:val="clear" w:color="auto" w:fill="auto"/>
          <w:lang w:val="ru-RU" w:eastAsia="ru-RU" w:bidi="ru-RU"/>
        </w:rPr>
        <w:t xml:space="preserve">образованный верхним брюшком т. </w:t>
      </w:r>
      <w:r>
        <w:rPr>
          <w:color w:val="000000"/>
          <w:spacing w:val="0"/>
          <w:w w:val="100"/>
          <w:position w:val="0"/>
          <w:shd w:val="clear" w:color="auto" w:fill="auto"/>
          <w:lang w:val="en-US" w:eastAsia="en-US" w:bidi="en-US"/>
        </w:rPr>
        <w:t xml:space="preserve">omohyoideus, </w:t>
      </w:r>
      <w:r>
        <w:rPr>
          <w:color w:val="000000"/>
          <w:spacing w:val="0"/>
          <w:w w:val="100"/>
          <w:position w:val="0"/>
          <w:shd w:val="clear" w:color="auto" w:fill="auto"/>
          <w:lang w:val="ru-RU" w:eastAsia="ru-RU" w:bidi="ru-RU"/>
        </w:rPr>
        <w:t>сред</w:t>
        <w:softHyphen/>
        <w:t xml:space="preserve">ней линией шеи и т. </w:t>
      </w:r>
      <w:r>
        <w:rPr>
          <w:color w:val="000000"/>
          <w:spacing w:val="0"/>
          <w:w w:val="100"/>
          <w:position w:val="0"/>
          <w:shd w:val="clear" w:color="auto" w:fill="auto"/>
          <w:lang w:val="en-US" w:eastAsia="en-US" w:bidi="en-US"/>
        </w:rPr>
        <w:t>stemocleidomastoideus.</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Между лестничными мышцами имеются треугольные щели, или пространства, сквозь которые проходят нервы и сосуды верхней конечности: 1) между </w:t>
      </w:r>
      <w:r>
        <w:rPr>
          <w:color w:val="000000"/>
          <w:spacing w:val="0"/>
          <w:w w:val="100"/>
          <w:position w:val="0"/>
          <w:shd w:val="clear" w:color="auto" w:fill="auto"/>
          <w:lang w:val="en-US" w:eastAsia="en-US" w:bidi="en-US"/>
        </w:rPr>
        <w:t xml:space="preserve">mm. scaleni anterior et medius — spatium interscalenum, </w:t>
      </w:r>
      <w:r>
        <w:rPr>
          <w:color w:val="000000"/>
          <w:spacing w:val="0"/>
          <w:w w:val="100"/>
          <w:position w:val="0"/>
          <w:shd w:val="clear" w:color="auto" w:fill="auto"/>
          <w:lang w:val="ru-RU" w:eastAsia="ru-RU" w:bidi="ru-RU"/>
        </w:rPr>
        <w:t xml:space="preserve">ограниченное снизу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ребром, где проходят подключичная артерия и плечевое нервное сплетение; 2) впереди </w:t>
      </w:r>
      <w:r>
        <w:rPr>
          <w:color w:val="000000"/>
          <w:spacing w:val="0"/>
          <w:w w:val="100"/>
          <w:position w:val="0"/>
          <w:shd w:val="clear" w:color="auto" w:fill="auto"/>
          <w:lang w:val="en-US" w:eastAsia="en-US" w:bidi="en-US"/>
        </w:rPr>
        <w:t xml:space="preserve">m. scalenus anterior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spatium antescalenum, </w:t>
      </w:r>
      <w:r>
        <w:rPr>
          <w:color w:val="000000"/>
          <w:spacing w:val="0"/>
          <w:w w:val="100"/>
          <w:position w:val="0"/>
          <w:shd w:val="clear" w:color="auto" w:fill="auto"/>
          <w:lang w:val="ru-RU" w:eastAsia="ru-RU" w:bidi="ru-RU"/>
        </w:rPr>
        <w:t xml:space="preserve">прикрытое спереди </w:t>
      </w:r>
      <w:r>
        <w:rPr>
          <w:color w:val="000000"/>
          <w:spacing w:val="0"/>
          <w:w w:val="100"/>
          <w:position w:val="0"/>
          <w:shd w:val="clear" w:color="auto" w:fill="auto"/>
          <w:lang w:val="en-US" w:eastAsia="en-US" w:bidi="en-US"/>
        </w:rPr>
        <w:t xml:space="preserve">mm. stemothyroideus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stemohyoideus </w:t>
      </w:r>
      <w:r>
        <w:rPr>
          <w:color w:val="000000"/>
          <w:spacing w:val="0"/>
          <w:w w:val="100"/>
          <w:position w:val="0"/>
          <w:shd w:val="clear" w:color="auto" w:fill="auto"/>
          <w:lang w:val="ru-RU" w:eastAsia="ru-RU" w:bidi="ru-RU"/>
        </w:rPr>
        <w:t xml:space="preserve">(в нем проходят подключичная вена, </w:t>
      </w:r>
      <w:r>
        <w:rPr>
          <w:color w:val="000000"/>
          <w:spacing w:val="0"/>
          <w:w w:val="100"/>
          <w:position w:val="0"/>
          <w:shd w:val="clear" w:color="auto" w:fill="auto"/>
          <w:lang w:val="en-US" w:eastAsia="en-US" w:bidi="en-US"/>
        </w:rPr>
        <w:t xml:space="preserve">a. suprascapularis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m. omohyoideus).</w:t>
      </w:r>
      <w:r>
        <w:br w:type="page"/>
      </w:r>
    </w:p>
    <w:p>
      <w:pPr>
        <w:pStyle w:val="Style90"/>
        <w:keepNext/>
        <w:keepLines/>
        <w:widowControl w:val="0"/>
        <w:shd w:val="clear" w:color="auto" w:fill="auto"/>
        <w:bidi w:val="0"/>
        <w:spacing w:before="0" w:after="80" w:line="290" w:lineRule="auto"/>
        <w:ind w:left="0" w:right="0" w:firstLine="0"/>
        <w:jc w:val="center"/>
      </w:pPr>
      <w:bookmarkStart w:id="366" w:name="bookmark366"/>
      <w:r>
        <w:rPr>
          <w:color w:val="000000"/>
          <w:spacing w:val="0"/>
          <w:w w:val="100"/>
          <w:position w:val="0"/>
          <w:shd w:val="clear" w:color="auto" w:fill="auto"/>
          <w:lang w:val="ru-RU" w:eastAsia="ru-RU" w:bidi="ru-RU"/>
        </w:rPr>
        <w:t>ФАСЦИИ ШЕИ</w:t>
      </w:r>
      <w:bookmarkEnd w:id="366"/>
    </w:p>
    <w:p>
      <w:pPr>
        <w:pStyle w:val="Style14"/>
        <w:keepNext w:val="0"/>
        <w:keepLines w:val="0"/>
        <w:widowControl w:val="0"/>
        <w:shd w:val="clear" w:color="auto" w:fill="auto"/>
        <w:bidi w:val="0"/>
        <w:spacing w:before="0" w:after="0" w:line="290" w:lineRule="auto"/>
        <w:ind w:left="0" w:right="0"/>
        <w:jc w:val="both"/>
      </w:pPr>
      <w:bookmarkStart w:id="368" w:name="bookmark368"/>
      <w:r>
        <w:rPr>
          <w:color w:val="000000"/>
          <w:spacing w:val="0"/>
          <w:w w:val="100"/>
          <w:position w:val="0"/>
          <w:shd w:val="clear" w:color="auto" w:fill="auto"/>
          <w:lang w:val="ru-RU" w:eastAsia="ru-RU" w:bidi="ru-RU"/>
        </w:rPr>
        <w:t>Фасции шеи (рис. 105) отражают топографию органов, расположенных в шейной области. Поэтому в учебниках топографической анатомии приводится наиболее удоб</w:t>
        <w:softHyphen/>
        <w:t>ное для хирургических целей описание фасций по В.Н. Шевкуненко, который разли</w:t>
        <w:softHyphen/>
        <w:t>чает 5 фасциальных листков.</w:t>
      </w:r>
      <w:bookmarkEnd w:id="368"/>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Первая фасция (а), или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поверхностная фасция шеи, </w:t>
      </w:r>
      <w:r>
        <w:rPr>
          <w:color w:val="000000"/>
          <w:spacing w:val="0"/>
          <w:w w:val="100"/>
          <w:position w:val="0"/>
          <w:shd w:val="clear" w:color="auto" w:fill="auto"/>
          <w:lang w:val="en-US" w:eastAsia="en-US" w:bidi="en-US"/>
        </w:rPr>
        <w:t xml:space="preserve">fascia colli superficial is, </w:t>
      </w:r>
      <w:r>
        <w:rPr>
          <w:color w:val="000000"/>
          <w:spacing w:val="0"/>
          <w:w w:val="100"/>
          <w:position w:val="0"/>
          <w:shd w:val="clear" w:color="auto" w:fill="auto"/>
          <w:lang w:val="ru-RU" w:eastAsia="ru-RU" w:bidi="ru-RU"/>
        </w:rPr>
        <w:t>явля</w:t>
        <w:softHyphen/>
        <w:t>ется частью общей поверхностной (подкожной) фасции тела и переходит без переры</w:t>
        <w:softHyphen/>
        <w:t>ва с шеи на соседние области. От подкожной фасции других отделов тела она отлича</w:t>
        <w:softHyphen/>
        <w:t xml:space="preserve">ется тем, что содержит в себе подкожную мышцу </w:t>
      </w:r>
      <w:r>
        <w:rPr>
          <w:color w:val="000000"/>
          <w:spacing w:val="0"/>
          <w:w w:val="100"/>
          <w:position w:val="0"/>
          <w:shd w:val="clear" w:color="auto" w:fill="auto"/>
          <w:lang w:val="en-US" w:eastAsia="en-US" w:bidi="en-US"/>
        </w:rPr>
        <w:t xml:space="preserve">(m. platysma), </w:t>
      </w:r>
      <w:r>
        <w:rPr>
          <w:color w:val="000000"/>
          <w:spacing w:val="0"/>
          <w:w w:val="100"/>
          <w:position w:val="0"/>
          <w:shd w:val="clear" w:color="auto" w:fill="auto"/>
          <w:lang w:val="ru-RU" w:eastAsia="ru-RU" w:bidi="ru-RU"/>
        </w:rPr>
        <w:t>для которой составля</w:t>
        <w:softHyphen/>
        <w:t xml:space="preserve">ет </w:t>
      </w:r>
      <w:r>
        <w:rPr>
          <w:color w:val="000000"/>
          <w:spacing w:val="0"/>
          <w:w w:val="100"/>
          <w:position w:val="0"/>
          <w:shd w:val="clear" w:color="auto" w:fill="auto"/>
          <w:lang w:val="en-US" w:eastAsia="en-US" w:bidi="en-US"/>
        </w:rPr>
        <w:t>perimysium.</w:t>
      </w:r>
    </w:p>
    <w:p>
      <w:pPr>
        <w:pStyle w:val="Style14"/>
        <w:keepNext w:val="0"/>
        <w:keepLines w:val="0"/>
        <w:widowControl w:val="0"/>
        <w:shd w:val="clear" w:color="auto" w:fill="auto"/>
        <w:bidi w:val="0"/>
        <w:spacing w:before="0" w:after="320" w:line="290" w:lineRule="auto"/>
        <w:ind w:left="0" w:right="0"/>
        <w:jc w:val="both"/>
      </w:pPr>
      <w:r>
        <w:rPr>
          <w:color w:val="000000"/>
          <w:spacing w:val="0"/>
          <w:w w:val="100"/>
          <w:position w:val="0"/>
          <w:shd w:val="clear" w:color="auto" w:fill="auto"/>
          <w:lang w:val="ru-RU" w:eastAsia="ru-RU" w:bidi="ru-RU"/>
        </w:rPr>
        <w:t xml:space="preserve">Вторая фасция (б),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или поверхностный листок собственной фасции шеи, </w:t>
      </w:r>
      <w:r>
        <w:rPr>
          <w:color w:val="000000"/>
          <w:spacing w:val="0"/>
          <w:w w:val="100"/>
          <w:position w:val="0"/>
          <w:shd w:val="clear" w:color="auto" w:fill="auto"/>
          <w:lang w:val="en-US" w:eastAsia="en-US" w:bidi="en-US"/>
        </w:rPr>
        <w:t xml:space="preserve">lamina superficialis fasciae colli propriae, </w:t>
      </w:r>
      <w:r>
        <w:rPr>
          <w:color w:val="000000"/>
          <w:spacing w:val="0"/>
          <w:w w:val="100"/>
          <w:position w:val="0"/>
          <w:shd w:val="clear" w:color="auto" w:fill="auto"/>
          <w:lang w:val="ru-RU" w:eastAsia="ru-RU" w:bidi="ru-RU"/>
        </w:rPr>
        <w:t xml:space="preserve">охватывает всю шею, как воротник, и покрывает мышцы выше и ниже подъязычной кости, слюнные железы, сосуды и нервы. Вверху он прикрепляется к нижней челюсти и </w:t>
      </w:r>
      <w:r>
        <w:rPr>
          <w:color w:val="000000"/>
          <w:spacing w:val="0"/>
          <w:w w:val="100"/>
          <w:position w:val="0"/>
          <w:shd w:val="clear" w:color="auto" w:fill="auto"/>
          <w:lang w:val="en-US" w:eastAsia="en-US" w:bidi="en-US"/>
        </w:rPr>
        <w:t xml:space="preserve">processus mastoideus </w:t>
      </w:r>
      <w:r>
        <w:rPr>
          <w:color w:val="000000"/>
          <w:spacing w:val="0"/>
          <w:w w:val="100"/>
          <w:position w:val="0"/>
          <w:shd w:val="clear" w:color="auto" w:fill="auto"/>
          <w:lang w:val="ru-RU" w:eastAsia="ru-RU" w:bidi="ru-RU"/>
        </w:rPr>
        <w:t xml:space="preserve">и переходит на лице в </w:t>
      </w:r>
      <w:r>
        <w:rPr>
          <w:color w:val="000000"/>
          <w:spacing w:val="0"/>
          <w:w w:val="100"/>
          <w:position w:val="0"/>
          <w:shd w:val="clear" w:color="auto" w:fill="auto"/>
          <w:lang w:val="en-US" w:eastAsia="en-US" w:bidi="en-US"/>
        </w:rPr>
        <w:t xml:space="preserve">fascia parotidea et masseterica, </w:t>
      </w:r>
      <w:r>
        <w:rPr>
          <w:color w:val="000000"/>
          <w:spacing w:val="0"/>
          <w:w w:val="100"/>
          <w:position w:val="0"/>
          <w:shd w:val="clear" w:color="auto" w:fill="auto"/>
          <w:lang w:val="ru-RU" w:eastAsia="ru-RU" w:bidi="ru-RU"/>
        </w:rPr>
        <w:t>которые покрывают околоушную слюнную железу и жеватель</w:t>
        <w:softHyphen/>
        <w:t xml:space="preserve">ную мышцу. Внизу поверхностный листок собственной фасции шеи прикрепляется к переднему краю </w:t>
      </w:r>
      <w:r>
        <w:rPr>
          <w:color w:val="000000"/>
          <w:spacing w:val="0"/>
          <w:w w:val="100"/>
          <w:position w:val="0"/>
          <w:shd w:val="clear" w:color="auto" w:fill="auto"/>
          <w:lang w:val="en-US" w:eastAsia="en-US" w:bidi="en-US"/>
        </w:rPr>
        <w:t xml:space="preserve">manubrium stemi </w:t>
      </w:r>
      <w:r>
        <w:rPr>
          <w:color w:val="000000"/>
          <w:spacing w:val="0"/>
          <w:w w:val="100"/>
          <w:position w:val="0"/>
          <w:shd w:val="clear" w:color="auto" w:fill="auto"/>
          <w:lang w:val="ru-RU" w:eastAsia="ru-RU" w:bidi="ru-RU"/>
        </w:rPr>
        <w:t>и ключице. Спереди, по средней линии, он срас</w:t>
        <w:softHyphen/>
        <w:t xml:space="preserve">тается с глубоким листком собственной фасции шеи, образуя так называемую белую линию шеи (шириной 2-3 мм). Поверхностный листок на каждой половине шеи идет от белой линии назад к остистым отросткам шейных позвонков. Встречаясь на своем пути с </w:t>
      </w:r>
      <w:r>
        <w:rPr>
          <w:color w:val="000000"/>
          <w:spacing w:val="0"/>
          <w:w w:val="100"/>
          <w:position w:val="0"/>
          <w:shd w:val="clear" w:color="auto" w:fill="auto"/>
          <w:lang w:val="en-US" w:eastAsia="en-US" w:bidi="en-US"/>
        </w:rPr>
        <w:t xml:space="preserve">m. stemocleidomastoideus et trapezius, </w:t>
      </w:r>
      <w:r>
        <w:rPr>
          <w:color w:val="000000"/>
          <w:spacing w:val="0"/>
          <w:w w:val="100"/>
          <w:position w:val="0"/>
          <w:shd w:val="clear" w:color="auto" w:fill="auto"/>
          <w:lang w:val="ru-RU" w:eastAsia="ru-RU" w:bidi="ru-RU"/>
        </w:rPr>
        <w:t>он раздваивается, охватывает их с двух сторон и снова срастается, образуя фасциальные влагалища отдельно для каждой из этих мышц. Там, где поверхностный листок собственной фасции шеи проходит над поперечными отростками, он прикрепляется к ним, для чего отдает фасциальный отрог в виде фронтально стоящей пластинки, который делит все фасциальное про</w:t>
        <w:softHyphen/>
        <w:t>странство шеи на 2 отдела: передний и задний. Благодаря такому делению некоторые нагноительные процессы протекают в обеих частях фасциального пространства шеи независимо друг от друга.</w:t>
      </w:r>
    </w:p>
    <w:p>
      <w:pPr>
        <w:pStyle w:val="Style55"/>
        <w:keepNext w:val="0"/>
        <w:keepLines w:val="0"/>
        <w:widowControl w:val="0"/>
        <w:shd w:val="clear" w:color="auto" w:fill="auto"/>
        <w:bidi w:val="0"/>
        <w:spacing w:before="0" w:after="0" w:line="338" w:lineRule="auto"/>
        <w:ind w:left="0" w:right="0" w:firstLine="340"/>
        <w:jc w:val="both"/>
      </w:pPr>
      <w:r>
        <w:drawing>
          <wp:anchor distT="12700" distB="12700" distL="12700" distR="12700" simplePos="0" relativeHeight="125829507" behindDoc="0" locked="0" layoutInCell="1" allowOverlap="1">
            <wp:simplePos x="0" y="0"/>
            <wp:positionH relativeFrom="page">
              <wp:posOffset>1676400</wp:posOffset>
            </wp:positionH>
            <wp:positionV relativeFrom="paragraph">
              <wp:posOffset>12700</wp:posOffset>
            </wp:positionV>
            <wp:extent cx="1810385" cy="1524000"/>
            <wp:wrapSquare wrapText="left"/>
            <wp:docPr id="455" name="Shape 455"/>
            <a:graphic xmlns:a="http://schemas.openxmlformats.org/drawingml/2006/main">
              <a:graphicData uri="http://schemas.openxmlformats.org/drawingml/2006/picture">
                <pic:pic xmlns:pic="http://schemas.openxmlformats.org/drawingml/2006/picture">
                  <pic:nvPicPr>
                    <pic:cNvPr id="456" name="Picture box 456"/>
                    <pic:cNvPicPr/>
                  </pic:nvPicPr>
                  <pic:blipFill>
                    <a:blip r:embed="rId337"/>
                    <a:stretch/>
                  </pic:blipFill>
                  <pic:spPr>
                    <a:xfrm>
                      <a:ext cx="1810385" cy="1524000"/>
                    </a:xfrm>
                    <a:prstGeom prst="rect"/>
                  </pic:spPr>
                </pic:pic>
              </a:graphicData>
            </a:graphic>
          </wp:anchor>
        </w:drawing>
      </w:r>
      <w:r>
        <w:rPr>
          <w:color w:val="000000"/>
          <w:spacing w:val="0"/>
          <w:w w:val="100"/>
          <w:position w:val="0"/>
          <w:shd w:val="clear" w:color="auto" w:fill="auto"/>
          <w:lang w:val="ru-RU" w:eastAsia="ru-RU" w:bidi="ru-RU"/>
        </w:rPr>
        <w:t>Рис. 105. Фасции шеи</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на горизонтальном распиле</w:t>
        <w:br/>
        <w:t>(схема; по В.Н. Шевкуненко).</w:t>
      </w:r>
    </w:p>
    <w:p>
      <w:pPr>
        <w:pStyle w:val="Style46"/>
        <w:keepNext w:val="0"/>
        <w:keepLines w:val="0"/>
        <w:widowControl w:val="0"/>
        <w:shd w:val="clear" w:color="auto" w:fill="auto"/>
        <w:bidi w:val="0"/>
        <w:spacing w:before="0" w:after="0" w:line="307" w:lineRule="auto"/>
        <w:ind w:left="0" w:right="0" w:firstLine="0"/>
        <w:jc w:val="both"/>
      </w:pPr>
      <w:r>
        <w:rPr>
          <w:color w:val="000000"/>
          <w:spacing w:val="0"/>
          <w:w w:val="100"/>
          <w:position w:val="0"/>
          <w:shd w:val="clear" w:color="auto" w:fill="auto"/>
          <w:lang w:val="ru-RU" w:eastAsia="ru-RU" w:bidi="ru-RU"/>
        </w:rPr>
        <w:t xml:space="preserve">1 — гп. </w:t>
      </w:r>
      <w:r>
        <w:rPr>
          <w:color w:val="000000"/>
          <w:spacing w:val="0"/>
          <w:w w:val="100"/>
          <w:position w:val="0"/>
          <w:shd w:val="clear" w:color="auto" w:fill="auto"/>
          <w:lang w:val="en-US" w:eastAsia="en-US" w:bidi="en-US"/>
        </w:rPr>
        <w:t xml:space="preserve">trapezius;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m. scalenus an</w:t>
        <w:softHyphen/>
        <w:t xml:space="preserve">terior; 3 — </w:t>
      </w:r>
      <w:r>
        <w:rPr>
          <w:color w:val="000000"/>
          <w:spacing w:val="0"/>
          <w:w w:val="100"/>
          <w:position w:val="0"/>
          <w:shd w:val="clear" w:color="auto" w:fill="auto"/>
          <w:lang w:val="ru-RU" w:eastAsia="ru-RU" w:bidi="ru-RU"/>
        </w:rPr>
        <w:t>сосудисто-нервный лучок;</w:t>
      </w:r>
    </w:p>
    <w:p>
      <w:pPr>
        <w:pStyle w:val="Style46"/>
        <w:keepNext w:val="0"/>
        <w:keepLines w:val="0"/>
        <w:widowControl w:val="0"/>
        <w:shd w:val="clear" w:color="auto" w:fill="auto"/>
        <w:bidi w:val="0"/>
        <w:spacing w:before="0" w:after="0" w:line="307" w:lineRule="auto"/>
        <w:ind w:left="0" w:right="0" w:firstLine="0"/>
        <w:jc w:val="both"/>
      </w:pPr>
      <w:r>
        <w:rPr>
          <w:color w:val="000000"/>
          <w:spacing w:val="0"/>
          <w:w w:val="100"/>
          <w:position w:val="0"/>
          <w:shd w:val="clear" w:color="auto" w:fill="auto"/>
          <w:lang w:val="ru-RU" w:eastAsia="ru-RU" w:bidi="ru-RU"/>
        </w:rPr>
        <w:t xml:space="preserve">4 — </w:t>
      </w:r>
      <w:r>
        <w:rPr>
          <w:color w:val="000000"/>
          <w:spacing w:val="0"/>
          <w:w w:val="100"/>
          <w:position w:val="0"/>
          <w:shd w:val="clear" w:color="auto" w:fill="auto"/>
          <w:lang w:val="en-US" w:eastAsia="en-US" w:bidi="en-US"/>
        </w:rPr>
        <w:t>m, omohyoideus; 5 — m. stemo</w:t>
        <w:softHyphen/>
        <w:t xml:space="preserve">cleidomastoideus, 6 —■ m. thyrohyoidc- us; 7 — m. stemothyroidcus; 8 - m. platysma, 9 -■ </w:t>
      </w:r>
      <w:r>
        <w:rPr>
          <w:color w:val="000000"/>
          <w:spacing w:val="0"/>
          <w:w w:val="100"/>
          <w:position w:val="0"/>
          <w:shd w:val="clear" w:color="auto" w:fill="auto"/>
          <w:lang w:val="ru-RU" w:eastAsia="ru-RU" w:bidi="ru-RU"/>
        </w:rPr>
        <w:t xml:space="preserve">гортань. </w:t>
      </w:r>
      <w:r>
        <w:rPr>
          <w:color w:val="000000"/>
          <w:spacing w:val="0"/>
          <w:w w:val="100"/>
          <w:position w:val="0"/>
          <w:shd w:val="clear" w:color="auto" w:fill="auto"/>
          <w:lang w:val="en-US" w:eastAsia="en-US" w:bidi="en-US"/>
        </w:rPr>
        <w:t xml:space="preserve">10 </w:t>
      </w:r>
      <w:r>
        <w:rPr>
          <w:color w:val="000000"/>
          <w:spacing w:val="0"/>
          <w:w w:val="100"/>
          <w:position w:val="0"/>
          <w:shd w:val="clear" w:color="auto" w:fill="auto"/>
          <w:lang w:val="ru-RU" w:eastAsia="ru-RU" w:bidi="ru-RU"/>
        </w:rPr>
        <w:t>щито</w:t>
        <w:softHyphen/>
        <w:t xml:space="preserve">видная железа; </w:t>
      </w:r>
      <w:r>
        <w:rPr>
          <w:color w:val="000000"/>
          <w:spacing w:val="0"/>
          <w:w w:val="100"/>
          <w:position w:val="0"/>
          <w:shd w:val="clear" w:color="auto" w:fill="auto"/>
          <w:lang w:val="en-US" w:eastAsia="en-US" w:bidi="en-US"/>
        </w:rPr>
        <w:t xml:space="preserve">11 - </w:t>
      </w:r>
      <w:r>
        <w:rPr>
          <w:color w:val="000000"/>
          <w:spacing w:val="0"/>
          <w:w w:val="100"/>
          <w:position w:val="0"/>
          <w:shd w:val="clear" w:color="auto" w:fill="auto"/>
          <w:lang w:val="ru-RU" w:eastAsia="ru-RU" w:bidi="ru-RU"/>
        </w:rPr>
        <w:t xml:space="preserve">пищевод, </w:t>
      </w:r>
      <w:r>
        <w:rPr>
          <w:color w:val="000000"/>
          <w:spacing w:val="0"/>
          <w:w w:val="100"/>
          <w:position w:val="0"/>
          <w:shd w:val="clear" w:color="auto" w:fill="auto"/>
          <w:lang w:val="en-US" w:eastAsia="en-US" w:bidi="en-US"/>
        </w:rPr>
        <w:t xml:space="preserve">12 </w:t>
      </w:r>
      <w:r>
        <w:rPr>
          <w:color w:val="000000"/>
          <w:spacing w:val="0"/>
          <w:w w:val="100"/>
          <w:position w:val="0"/>
          <w:shd w:val="clear" w:color="auto" w:fill="auto"/>
          <w:lang w:val="ru-RU" w:eastAsia="ru-RU" w:bidi="ru-RU"/>
        </w:rPr>
        <w:t>фасциальная пластинка, отделяющая передний отдел шеи от заднею.</w:t>
      </w:r>
    </w:p>
    <w:p>
      <w:pPr>
        <w:pStyle w:val="Style46"/>
        <w:keepNext w:val="0"/>
        <w:keepLines w:val="0"/>
        <w:widowControl w:val="0"/>
        <w:shd w:val="clear" w:color="auto" w:fill="auto"/>
        <w:bidi w:val="0"/>
        <w:spacing w:before="0" w:after="0" w:line="307" w:lineRule="auto"/>
        <w:ind w:left="0" w:right="0" w:firstLine="0"/>
        <w:jc w:val="left"/>
      </w:pPr>
      <w:r>
        <w:rPr>
          <w:color w:val="000000"/>
          <w:spacing w:val="0"/>
          <w:w w:val="100"/>
          <w:position w:val="0"/>
          <w:shd w:val="clear" w:color="auto" w:fill="auto"/>
          <w:lang w:val="ru-RU" w:eastAsia="ru-RU" w:bidi="ru-RU"/>
        </w:rPr>
        <w:t xml:space="preserve">а - </w:t>
      </w:r>
      <w:r>
        <w:rPr>
          <w:color w:val="000000"/>
          <w:spacing w:val="0"/>
          <w:w w:val="100"/>
          <w:position w:val="0"/>
          <w:shd w:val="clear" w:color="auto" w:fill="auto"/>
          <w:lang w:val="en-US" w:eastAsia="en-US" w:bidi="en-US"/>
        </w:rPr>
        <w:t>fascia colli superficial is, b -- lamina superficialis fascia colli propriae;</w:t>
      </w:r>
    </w:p>
    <w:p>
      <w:pPr>
        <w:pStyle w:val="Style46"/>
        <w:keepNext w:val="0"/>
        <w:keepLines w:val="0"/>
        <w:widowControl w:val="0"/>
        <w:shd w:val="clear" w:color="auto" w:fill="auto"/>
        <w:bidi w:val="0"/>
        <w:spacing w:before="0" w:after="0" w:line="307" w:lineRule="auto"/>
        <w:ind w:left="0" w:right="0" w:firstLine="0"/>
        <w:jc w:val="both"/>
      </w:pPr>
      <w:r>
        <w:rPr>
          <w:color w:val="000000"/>
          <w:spacing w:val="0"/>
          <w:w w:val="100"/>
          <w:position w:val="0"/>
          <w:shd w:val="clear" w:color="auto" w:fill="auto"/>
          <w:lang w:val="en-US" w:eastAsia="en-US" w:bidi="en-US"/>
        </w:rPr>
        <w:t>c lamina profunda fascia colli pro</w:t>
        <w:softHyphen/>
        <w:t>priae;</w:t>
      </w:r>
    </w:p>
    <w:p>
      <w:pPr>
        <w:pStyle w:val="Style46"/>
        <w:keepNext w:val="0"/>
        <w:keepLines w:val="0"/>
        <w:widowControl w:val="0"/>
        <w:shd w:val="clear" w:color="auto" w:fill="auto"/>
        <w:tabs>
          <w:tab w:pos="209" w:val="left"/>
        </w:tabs>
        <w:bidi w:val="0"/>
        <w:spacing w:before="0" w:after="0" w:line="307" w:lineRule="auto"/>
        <w:ind w:left="0" w:right="0" w:firstLine="0"/>
        <w:jc w:val="left"/>
      </w:pPr>
      <w:r>
        <w:rPr>
          <w:color w:val="000000"/>
          <w:spacing w:val="0"/>
          <w:w w:val="100"/>
          <w:position w:val="0"/>
          <w:shd w:val="clear" w:color="auto" w:fill="auto"/>
          <w:lang w:val="en-US" w:eastAsia="en-US" w:bidi="en-US"/>
        </w:rPr>
        <w:t>d</w:t>
        <w:tab/>
        <w:t>fascia endocervtcahs;</w:t>
      </w:r>
    </w:p>
    <w:p>
      <w:pPr>
        <w:pStyle w:val="Style46"/>
        <w:keepNext w:val="0"/>
        <w:keepLines w:val="0"/>
        <w:widowControl w:val="0"/>
        <w:shd w:val="clear" w:color="auto" w:fill="auto"/>
        <w:tabs>
          <w:tab w:pos="209" w:val="left"/>
        </w:tabs>
        <w:bidi w:val="0"/>
        <w:spacing w:before="0" w:after="40" w:line="307" w:lineRule="auto"/>
        <w:ind w:left="0" w:right="0" w:firstLine="0"/>
        <w:jc w:val="left"/>
      </w:pPr>
      <w:r>
        <w:rPr>
          <w:color w:val="000000"/>
          <w:spacing w:val="0"/>
          <w:w w:val="100"/>
          <w:position w:val="0"/>
          <w:shd w:val="clear" w:color="auto" w:fill="auto"/>
          <w:lang w:val="en-US" w:eastAsia="en-US" w:bidi="en-US"/>
        </w:rPr>
        <w:t>c</w:t>
        <w:tab/>
        <w:t>fascia prevertebrahs.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Троья фасция (с), или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глубокий листок собственной фасции шеи, </w:t>
      </w:r>
      <w:r>
        <w:rPr>
          <w:color w:val="000000"/>
          <w:spacing w:val="0"/>
          <w:w w:val="100"/>
          <w:position w:val="0"/>
          <w:shd w:val="clear" w:color="auto" w:fill="auto"/>
          <w:lang w:val="en-US" w:eastAsia="en-US" w:bidi="en-US"/>
        </w:rPr>
        <w:t>lamina pro</w:t>
        <w:softHyphen/>
        <w:t xml:space="preserve">funda fasciae colli propnae, </w:t>
      </w:r>
      <w:r>
        <w:rPr>
          <w:color w:val="000000"/>
          <w:spacing w:val="0"/>
          <w:w w:val="100"/>
          <w:position w:val="0"/>
          <w:shd w:val="clear" w:color="auto" w:fill="auto"/>
          <w:lang w:val="ru-RU" w:eastAsia="ru-RU" w:bidi="ru-RU"/>
        </w:rPr>
        <w:t xml:space="preserve">выражен только в среднем отделе шеи позади гл. </w:t>
      </w:r>
      <w:r>
        <w:rPr>
          <w:color w:val="000000"/>
          <w:spacing w:val="0"/>
          <w:w w:val="100"/>
          <w:position w:val="0"/>
          <w:shd w:val="clear" w:color="auto" w:fill="auto"/>
          <w:lang w:val="en-US" w:eastAsia="en-US" w:bidi="en-US"/>
        </w:rPr>
        <w:t xml:space="preserve">stemocleido- mastoideus, </w:t>
      </w:r>
      <w:r>
        <w:rPr>
          <w:color w:val="000000"/>
          <w:spacing w:val="0"/>
          <w:w w:val="100"/>
          <w:position w:val="0"/>
          <w:shd w:val="clear" w:color="auto" w:fill="auto"/>
          <w:lang w:val="ru-RU" w:eastAsia="ru-RU" w:bidi="ru-RU"/>
        </w:rPr>
        <w:t>где он в виде трапеции натянут на треугольном пространстве, ограничен</w:t>
        <w:softHyphen/>
        <w:t xml:space="preserve">ном вверху подъязычной костью, с боков — обоими </w:t>
      </w:r>
      <w:r>
        <w:rPr>
          <w:color w:val="000000"/>
          <w:spacing w:val="0"/>
          <w:w w:val="100"/>
          <w:position w:val="0"/>
          <w:shd w:val="clear" w:color="auto" w:fill="auto"/>
          <w:lang w:val="en-US" w:eastAsia="en-US" w:bidi="en-US"/>
        </w:rPr>
        <w:t xml:space="preserve">mm. omohyoidei </w:t>
      </w:r>
      <w:r>
        <w:rPr>
          <w:color w:val="000000"/>
          <w:spacing w:val="0"/>
          <w:w w:val="100"/>
          <w:position w:val="0"/>
          <w:shd w:val="clear" w:color="auto" w:fill="auto"/>
          <w:lang w:val="ru-RU" w:eastAsia="ru-RU" w:bidi="ru-RU"/>
        </w:rPr>
        <w:t>и внизу — клю</w:t>
        <w:softHyphen/>
        <w:t xml:space="preserve">чицами и грудиной. Так как глубокий листок собственной фасции шеи прикрепляется внизу к заднему краю рукоятки грудины и ключиц, а поверхностный — к переднему краю их, то между поверхностным и глубоким листками собственной фасции шеи образуется щелевидное пространство, </w:t>
      </w:r>
      <w:r>
        <w:rPr>
          <w:color w:val="000000"/>
          <w:spacing w:val="0"/>
          <w:w w:val="100"/>
          <w:position w:val="0"/>
          <w:shd w:val="clear" w:color="auto" w:fill="auto"/>
          <w:lang w:val="en-US" w:eastAsia="en-US" w:bidi="en-US"/>
        </w:rPr>
        <w:t xml:space="preserve">spatium suprastemale (interaponeuroticum), </w:t>
      </w:r>
      <w:r>
        <w:rPr>
          <w:color w:val="000000"/>
          <w:spacing w:val="0"/>
          <w:w w:val="100"/>
          <w:position w:val="0"/>
          <w:shd w:val="clear" w:color="auto" w:fill="auto"/>
          <w:lang w:val="ru-RU" w:eastAsia="ru-RU" w:bidi="ru-RU"/>
        </w:rPr>
        <w:t>где на</w:t>
        <w:softHyphen/>
        <w:t xml:space="preserve">ходятся рыхлая клетчатка и поверхностные вены щей, </w:t>
      </w:r>
      <w:r>
        <w:rPr>
          <w:color w:val="000000"/>
          <w:spacing w:val="0"/>
          <w:w w:val="100"/>
          <w:position w:val="0"/>
          <w:shd w:val="clear" w:color="auto" w:fill="auto"/>
          <w:lang w:val="en-US" w:eastAsia="en-US" w:bidi="en-US"/>
        </w:rPr>
        <w:t xml:space="preserve">arcus venosus juguli </w:t>
      </w:r>
      <w:r>
        <w:rPr>
          <w:color w:val="000000"/>
          <w:spacing w:val="0"/>
          <w:w w:val="100"/>
          <w:position w:val="0"/>
          <w:shd w:val="clear" w:color="auto" w:fill="auto"/>
          <w:lang w:val="ru-RU" w:eastAsia="ru-RU" w:bidi="ru-RU"/>
        </w:rPr>
        <w:t>(яремная венозная дуга), повреждение которых опасно. По бокам это пространство сообщает</w:t>
        <w:softHyphen/>
        <w:t xml:space="preserve">ся с </w:t>
      </w:r>
      <w:r>
        <w:rPr>
          <w:color w:val="000000"/>
          <w:spacing w:val="0"/>
          <w:w w:val="100"/>
          <w:position w:val="0"/>
          <w:shd w:val="clear" w:color="auto" w:fill="auto"/>
          <w:lang w:val="en-US" w:eastAsia="en-US" w:bidi="en-US"/>
        </w:rPr>
        <w:t xml:space="preserve">recessus lateralis, </w:t>
      </w:r>
      <w:r>
        <w:rPr>
          <w:color w:val="000000"/>
          <w:spacing w:val="0"/>
          <w:w w:val="100"/>
          <w:position w:val="0"/>
          <w:shd w:val="clear" w:color="auto" w:fill="auto"/>
          <w:lang w:val="ru-RU" w:eastAsia="ru-RU" w:bidi="ru-RU"/>
        </w:rPr>
        <w:t xml:space="preserve">слепым карманом позади нижнего конца </w:t>
      </w:r>
      <w:r>
        <w:rPr>
          <w:color w:val="000000"/>
          <w:spacing w:val="0"/>
          <w:w w:val="100"/>
          <w:position w:val="0"/>
          <w:shd w:val="clear" w:color="auto" w:fill="auto"/>
          <w:lang w:val="en-US" w:eastAsia="en-US" w:bidi="en-US"/>
        </w:rPr>
        <w:t xml:space="preserve">m. stemocleidomastoideus, </w:t>
      </w:r>
      <w:r>
        <w:rPr>
          <w:color w:val="000000"/>
          <w:spacing w:val="0"/>
          <w:w w:val="100"/>
          <w:position w:val="0"/>
          <w:shd w:val="clear" w:color="auto" w:fill="auto"/>
          <w:lang w:val="ru-RU" w:eastAsia="ru-RU" w:bidi="ru-RU"/>
        </w:rPr>
        <w:t xml:space="preserve">куда может затекать гной. Глубокий листок, раздваиваясь и снова срастаясь, образует фасциальные влагалища для мышц, лежащих ниже подъязычной кости </w:t>
      </w:r>
      <w:r>
        <w:rPr>
          <w:color w:val="000000"/>
          <w:spacing w:val="0"/>
          <w:w w:val="100"/>
          <w:position w:val="0"/>
          <w:shd w:val="clear" w:color="auto" w:fill="auto"/>
          <w:lang w:val="en-US" w:eastAsia="en-US" w:bidi="en-US"/>
        </w:rPr>
        <w:t xml:space="preserve">(mm. stemo- hyoideus, stemothyroideus, thyrohyoideus et omohyoideus). </w:t>
      </w:r>
      <w:r>
        <w:rPr>
          <w:color w:val="000000"/>
          <w:spacing w:val="0"/>
          <w:w w:val="100"/>
          <w:position w:val="0"/>
          <w:shd w:val="clear" w:color="auto" w:fill="auto"/>
          <w:lang w:val="ru-RU" w:eastAsia="ru-RU" w:bidi="ru-RU"/>
        </w:rPr>
        <w:t xml:space="preserve">Он объединяет названные мышцы в плотную соединительнотканно-мышечную пластинку и является для них как бы апоневрозом, </w:t>
      </w:r>
      <w:r>
        <w:rPr>
          <w:color w:val="000000"/>
          <w:spacing w:val="0"/>
          <w:w w:val="100"/>
          <w:position w:val="0"/>
          <w:shd w:val="clear" w:color="auto" w:fill="auto"/>
          <w:lang w:val="en-US" w:eastAsia="en-US" w:bidi="en-US"/>
        </w:rPr>
        <w:t xml:space="preserve">aponeurosis omoclavicularis, </w:t>
      </w:r>
      <w:r>
        <w:rPr>
          <w:color w:val="000000"/>
          <w:spacing w:val="0"/>
          <w:w w:val="100"/>
          <w:position w:val="0"/>
          <w:shd w:val="clear" w:color="auto" w:fill="auto"/>
          <w:lang w:val="ru-RU" w:eastAsia="ru-RU" w:bidi="ru-RU"/>
        </w:rPr>
        <w:t xml:space="preserve">который натягивается при сокращении </w:t>
      </w:r>
      <w:r>
        <w:rPr>
          <w:color w:val="000000"/>
          <w:spacing w:val="0"/>
          <w:w w:val="100"/>
          <w:position w:val="0"/>
          <w:shd w:val="clear" w:color="auto" w:fill="auto"/>
          <w:lang w:val="en-US" w:eastAsia="en-US" w:bidi="en-US"/>
        </w:rPr>
        <w:t xml:space="preserve">mm. omohyoidei </w:t>
      </w:r>
      <w:r>
        <w:rPr>
          <w:color w:val="000000"/>
          <w:spacing w:val="0"/>
          <w:w w:val="100"/>
          <w:position w:val="0"/>
          <w:shd w:val="clear" w:color="auto" w:fill="auto"/>
          <w:lang w:val="ru-RU" w:eastAsia="ru-RU" w:bidi="ru-RU"/>
        </w:rPr>
        <w:t>и способствует венозному оттоку по проходящим сквозь него и срас</w:t>
        <w:softHyphen/>
        <w:t>тающимся с ним шейным венам. Это натяжение и треугольная форма послужили ос</w:t>
        <w:softHyphen/>
        <w:t>нованием для образного названия апоневроза — шейный парус.</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Четвертая фасция </w:t>
      </w:r>
      <w:r>
        <w:rPr>
          <w:color w:val="000000"/>
          <w:spacing w:val="0"/>
          <w:w w:val="100"/>
          <w:position w:val="0"/>
          <w:shd w:val="clear" w:color="auto" w:fill="auto"/>
          <w:lang w:val="en-US" w:eastAsia="en-US" w:bidi="en-US"/>
        </w:rPr>
        <w:t xml:space="preserve">(d), </w:t>
      </w:r>
      <w:r>
        <w:rPr>
          <w:color w:val="000000"/>
          <w:spacing w:val="0"/>
          <w:w w:val="100"/>
          <w:position w:val="0"/>
          <w:shd w:val="clear" w:color="auto" w:fill="auto"/>
          <w:lang w:val="ru-RU" w:eastAsia="ru-RU" w:bidi="ru-RU"/>
        </w:rPr>
        <w:t xml:space="preserve">или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внутренняя фасция шеи, </w:t>
      </w:r>
      <w:r>
        <w:rPr>
          <w:color w:val="000000"/>
          <w:spacing w:val="0"/>
          <w:w w:val="100"/>
          <w:position w:val="0"/>
          <w:shd w:val="clear" w:color="auto" w:fill="auto"/>
          <w:lang w:val="en-US" w:eastAsia="en-US" w:bidi="en-US"/>
        </w:rPr>
        <w:t xml:space="preserve">fascia endocervicalis, </w:t>
      </w:r>
      <w:r>
        <w:rPr>
          <w:color w:val="000000"/>
          <w:spacing w:val="0"/>
          <w:w w:val="100"/>
          <w:position w:val="0"/>
          <w:shd w:val="clear" w:color="auto" w:fill="auto"/>
          <w:lang w:val="ru-RU" w:eastAsia="ru-RU" w:bidi="ru-RU"/>
        </w:rPr>
        <w:t>облега</w:t>
        <w:softHyphen/>
        <w:t>ет шейные внутренности (гортань, трахею, щитовидную железу, глотку, пищевод и крупные сосуды). Она состоит из двух листков — висцерального, который, охваты</w:t>
        <w:softHyphen/>
        <w:t>вая каждый из названных органов, образует для них капсулу, и париетального, кото</w:t>
        <w:softHyphen/>
        <w:t xml:space="preserve">рый охватывает все эти органы в совокупности и образует влагалище для важных сосудов и нервов — </w:t>
      </w:r>
      <w:r>
        <w:rPr>
          <w:color w:val="000000"/>
          <w:spacing w:val="0"/>
          <w:w w:val="100"/>
          <w:position w:val="0"/>
          <w:shd w:val="clear" w:color="auto" w:fill="auto"/>
          <w:lang w:val="en-US" w:eastAsia="en-US" w:bidi="en-US"/>
        </w:rPr>
        <w:t xml:space="preserve">a. carotis communis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v. jugularis inema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n. vagus.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Пространство между париетальным и висцеральным листками </w:t>
      </w:r>
      <w:r>
        <w:rPr>
          <w:color w:val="000000"/>
          <w:spacing w:val="0"/>
          <w:w w:val="100"/>
          <w:position w:val="0"/>
          <w:shd w:val="clear" w:color="auto" w:fill="auto"/>
          <w:lang w:val="en-US" w:eastAsia="en-US" w:bidi="en-US"/>
        </w:rPr>
        <w:t xml:space="preserve">fascia endocervicalis </w:t>
      </w:r>
      <w:r>
        <w:rPr>
          <w:color w:val="000000"/>
          <w:spacing w:val="0"/>
          <w:w w:val="100"/>
          <w:position w:val="0"/>
          <w:shd w:val="clear" w:color="auto" w:fill="auto"/>
          <w:lang w:val="ru-RU" w:eastAsia="ru-RU" w:bidi="ru-RU"/>
        </w:rPr>
        <w:t xml:space="preserve">расположено впереди внутренностей и потому называется </w:t>
      </w:r>
      <w:r>
        <w:rPr>
          <w:color w:val="000000"/>
          <w:spacing w:val="0"/>
          <w:w w:val="100"/>
          <w:position w:val="0"/>
          <w:shd w:val="clear" w:color="auto" w:fill="auto"/>
          <w:lang w:val="en-US" w:eastAsia="en-US" w:bidi="en-US"/>
        </w:rPr>
        <w:t xml:space="preserve">spatium previscerale, </w:t>
      </w:r>
      <w:r>
        <w:rPr>
          <w:color w:val="000000"/>
          <w:spacing w:val="0"/>
          <w:w w:val="100"/>
          <w:position w:val="0"/>
          <w:shd w:val="clear" w:color="auto" w:fill="auto"/>
          <w:lang w:val="ru-RU" w:eastAsia="ru-RU" w:bidi="ru-RU"/>
        </w:rPr>
        <w:t>в част</w:t>
        <w:softHyphen/>
        <w:t xml:space="preserve">ности впереди трахеи — </w:t>
      </w:r>
      <w:r>
        <w:rPr>
          <w:color w:val="000000"/>
          <w:spacing w:val="0"/>
          <w:w w:val="100"/>
          <w:position w:val="0"/>
          <w:shd w:val="clear" w:color="auto" w:fill="auto"/>
          <w:lang w:val="en-US" w:eastAsia="en-US" w:bidi="en-US"/>
        </w:rPr>
        <w:t xml:space="preserve">spatium pretracheale. </w:t>
      </w:r>
      <w:r>
        <w:rPr>
          <w:color w:val="000000"/>
          <w:spacing w:val="0"/>
          <w:w w:val="100"/>
          <w:position w:val="0"/>
          <w:shd w:val="clear" w:color="auto" w:fill="auto"/>
          <w:lang w:val="ru-RU" w:eastAsia="ru-RU" w:bidi="ru-RU"/>
        </w:rPr>
        <w:t xml:space="preserve">Последнее содержит, кроме клетчатки и лимфатических узлов, перешеек щитовидной железы и кровеносные сосуды </w:t>
      </w:r>
      <w:r>
        <w:rPr>
          <w:color w:val="000000"/>
          <w:spacing w:val="0"/>
          <w:w w:val="100"/>
          <w:position w:val="0"/>
          <w:shd w:val="clear" w:color="auto" w:fill="auto"/>
          <w:lang w:val="en-US" w:eastAsia="en-US" w:bidi="en-US"/>
        </w:rPr>
        <w:t xml:space="preserve">(a. thyroidea ima et plexus thyroideus impar), </w:t>
      </w:r>
      <w:r>
        <w:rPr>
          <w:color w:val="000000"/>
          <w:spacing w:val="0"/>
          <w:w w:val="100"/>
          <w:position w:val="0"/>
          <w:shd w:val="clear" w:color="auto" w:fill="auto"/>
          <w:lang w:val="ru-RU" w:eastAsia="ru-RU" w:bidi="ru-RU"/>
        </w:rPr>
        <w:t>которые могут быть повреждены при тра</w:t>
        <w:softHyphen/>
        <w:t xml:space="preserve">хеотомии. </w:t>
      </w:r>
      <w:r>
        <w:rPr>
          <w:color w:val="000000"/>
          <w:spacing w:val="0"/>
          <w:w w:val="100"/>
          <w:position w:val="0"/>
          <w:shd w:val="clear" w:color="auto" w:fill="auto"/>
          <w:lang w:val="en-US" w:eastAsia="en-US" w:bidi="en-US"/>
        </w:rPr>
        <w:t xml:space="preserve">Spatium pretracheale </w:t>
      </w:r>
      <w:r>
        <w:rPr>
          <w:color w:val="000000"/>
          <w:spacing w:val="0"/>
          <w:w w:val="100"/>
          <w:position w:val="0"/>
          <w:shd w:val="clear" w:color="auto" w:fill="auto"/>
          <w:lang w:val="ru-RU" w:eastAsia="ru-RU" w:bidi="ru-RU"/>
        </w:rPr>
        <w:t>продолжается в переднее средостение. Охватывая внут</w:t>
        <w:softHyphen/>
        <w:t xml:space="preserve">ренности шеи, париетальный листок находится спереди и по бокам от них и в то же время позади мышц, расположенных ниже подъязычной кости </w:t>
      </w:r>
      <w:r>
        <w:rPr>
          <w:color w:val="000000"/>
          <w:spacing w:val="0"/>
          <w:w w:val="100"/>
          <w:position w:val="0"/>
          <w:shd w:val="clear" w:color="auto" w:fill="auto"/>
          <w:lang w:val="en-US" w:eastAsia="en-US" w:bidi="en-US"/>
        </w:rPr>
        <w:t xml:space="preserve">(mm. stemohyoidei, stemothyroidei, thyrohyoidei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omohyoidei).</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Пятая фасция (е), предпозвоночная, </w:t>
      </w:r>
      <w:r>
        <w:rPr>
          <w:color w:val="000000"/>
          <w:spacing w:val="0"/>
          <w:w w:val="100"/>
          <w:position w:val="0"/>
          <w:shd w:val="clear" w:color="auto" w:fill="auto"/>
          <w:lang w:val="en-US" w:eastAsia="en-US" w:bidi="en-US"/>
        </w:rPr>
        <w:t xml:space="preserve">fascia prevertebralis, </w:t>
      </w:r>
      <w:r>
        <w:rPr>
          <w:color w:val="000000"/>
          <w:spacing w:val="0"/>
          <w:w w:val="100"/>
          <w:position w:val="0"/>
          <w:shd w:val="clear" w:color="auto" w:fill="auto"/>
          <w:lang w:val="ru-RU" w:eastAsia="ru-RU" w:bidi="ru-RU"/>
        </w:rPr>
        <w:t>покрывает спереди ле</w:t>
        <w:softHyphen/>
        <w:t>жащие на позвоночном столбе предпозвоночные и лестничные мышцы и, срастаясь с поперечными отростками позвонков, образует для названных мышц влагалища.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Вверху предпозвоночная фасция начинается от основания черепа позади глотки, спускается вниз через шею и уходит в заднее средостение, сливаясь с </w:t>
      </w:r>
      <w:r>
        <w:rPr>
          <w:color w:val="000000"/>
          <w:spacing w:val="0"/>
          <w:w w:val="100"/>
          <w:position w:val="0"/>
          <w:shd w:val="clear" w:color="auto" w:fill="auto"/>
          <w:lang w:val="en-US" w:eastAsia="en-US" w:bidi="en-US"/>
        </w:rPr>
        <w:t>fascia endothoracica.</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Между четвертой и пятой фасциями, позади глотки и пищевода, находится запол</w:t>
        <w:softHyphen/>
        <w:t xml:space="preserve">ненная рыхлой клетчаткой узкая щель — </w:t>
      </w:r>
      <w:r>
        <w:rPr>
          <w:color w:val="000000"/>
          <w:spacing w:val="0"/>
          <w:w w:val="100"/>
          <w:position w:val="0"/>
          <w:shd w:val="clear" w:color="auto" w:fill="auto"/>
          <w:lang w:val="en-US" w:eastAsia="en-US" w:bidi="en-US"/>
        </w:rPr>
        <w:t xml:space="preserve">spatium retropharingeale, </w:t>
      </w:r>
      <w:r>
        <w:rPr>
          <w:color w:val="000000"/>
          <w:spacing w:val="0"/>
          <w:w w:val="100"/>
          <w:position w:val="0"/>
          <w:shd w:val="clear" w:color="auto" w:fill="auto"/>
          <w:lang w:val="ru-RU" w:eastAsia="ru-RU" w:bidi="ru-RU"/>
        </w:rPr>
        <w:t>продолжающаяся вниз в заднее средостение.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По своему происхождению описанные 5 фасций шеи различны: одни представля</w:t>
        <w:softHyphen/>
        <w:t xml:space="preserve">ют собой редуцированные мышцы (первая фасция — </w:t>
      </w:r>
      <w:r>
        <w:rPr>
          <w:color w:val="000000"/>
          <w:spacing w:val="0"/>
          <w:w w:val="100"/>
          <w:position w:val="0"/>
          <w:shd w:val="clear" w:color="auto" w:fill="auto"/>
          <w:lang w:val="en-US" w:eastAsia="en-US" w:bidi="en-US"/>
        </w:rPr>
        <w:t xml:space="preserve">perimysium m. platysmae </w:t>
      </w:r>
      <w:r>
        <w:rPr>
          <w:color w:val="000000"/>
          <w:spacing w:val="0"/>
          <w:w w:val="100"/>
          <w:position w:val="0"/>
          <w:shd w:val="clear" w:color="auto" w:fill="auto"/>
          <w:lang w:val="ru-RU" w:eastAsia="ru-RU" w:bidi="ru-RU"/>
        </w:rPr>
        <w:t>и тре</w:t>
        <w:softHyphen/>
        <w:t xml:space="preserve">тья — редуцированная </w:t>
      </w:r>
      <w:r>
        <w:rPr>
          <w:color w:val="000000"/>
          <w:spacing w:val="0"/>
          <w:w w:val="100"/>
          <w:position w:val="0"/>
          <w:shd w:val="clear" w:color="auto" w:fill="auto"/>
          <w:lang w:val="en-US" w:eastAsia="en-US" w:bidi="en-US"/>
        </w:rPr>
        <w:t xml:space="preserve">m. cleidohyoideus), </w:t>
      </w:r>
      <w:r>
        <w:rPr>
          <w:color w:val="000000"/>
          <w:spacing w:val="0"/>
          <w:w w:val="100"/>
          <w:position w:val="0"/>
          <w:shd w:val="clear" w:color="auto" w:fill="auto"/>
          <w:lang w:val="ru-RU" w:eastAsia="ru-RU" w:bidi="ru-RU"/>
        </w:rPr>
        <w:t>другие есть продукт уплотнения окружаю</w:t>
        <w:softHyphen/>
        <w:t>щей органы клетчатки (париетальный и висцеральный листки четвертой фасции) и третьи имеют обычное для фасций происхождение (вторая и пятая фасции).</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 xml:space="preserve">Согласно </w:t>
      </w:r>
      <w:r>
        <w:rPr>
          <w:color w:val="000000"/>
          <w:spacing w:val="0"/>
          <w:w w:val="100"/>
          <w:position w:val="0"/>
          <w:shd w:val="clear" w:color="auto" w:fill="auto"/>
          <w:lang w:val="en-US" w:eastAsia="en-US" w:bidi="en-US"/>
        </w:rPr>
        <w:t xml:space="preserve">PNA, </w:t>
      </w:r>
      <w:r>
        <w:rPr>
          <w:color w:val="000000"/>
          <w:spacing w:val="0"/>
          <w:w w:val="100"/>
          <w:position w:val="0"/>
          <w:shd w:val="clear" w:color="auto" w:fill="auto"/>
          <w:lang w:val="ru-RU" w:eastAsia="ru-RU" w:bidi="ru-RU"/>
        </w:rPr>
        <w:t xml:space="preserve">все фасции шеи объединяются под названием </w:t>
      </w:r>
      <w:r>
        <w:rPr>
          <w:color w:val="000000"/>
          <w:spacing w:val="0"/>
          <w:w w:val="100"/>
          <w:position w:val="0"/>
          <w:shd w:val="clear" w:color="auto" w:fill="auto"/>
          <w:lang w:val="en-US" w:eastAsia="en-US" w:bidi="en-US"/>
        </w:rPr>
        <w:t xml:space="preserve">fascia cervicalis, </w:t>
      </w:r>
      <w:r>
        <w:rPr>
          <w:color w:val="000000"/>
          <w:spacing w:val="0"/>
          <w:w w:val="100"/>
          <w:position w:val="0"/>
          <w:shd w:val="clear" w:color="auto" w:fill="auto"/>
          <w:lang w:val="ru-RU" w:eastAsia="ru-RU" w:bidi="ru-RU"/>
        </w:rPr>
        <w:t>ко</w:t>
        <w:softHyphen/>
        <w:t>торая делится на 3 пластинки:</w:t>
      </w:r>
    </w:p>
    <w:p>
      <w:pPr>
        <w:pStyle w:val="Style14"/>
        <w:keepNext w:val="0"/>
        <w:keepLines w:val="0"/>
        <w:widowControl w:val="0"/>
        <w:numPr>
          <w:ilvl w:val="0"/>
          <w:numId w:val="193"/>
        </w:numPr>
        <w:shd w:val="clear" w:color="auto" w:fill="auto"/>
        <w:tabs>
          <w:tab w:pos="404" w:val="left"/>
        </w:tabs>
        <w:bidi w:val="0"/>
        <w:spacing w:before="0" w:after="0" w:line="27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поверхностная пластинка, </w:t>
      </w:r>
      <w:r>
        <w:rPr>
          <w:color w:val="000000"/>
          <w:spacing w:val="0"/>
          <w:w w:val="100"/>
          <w:position w:val="0"/>
          <w:shd w:val="clear" w:color="auto" w:fill="auto"/>
          <w:lang w:val="en-US" w:eastAsia="en-US" w:bidi="en-US"/>
        </w:rPr>
        <w:t xml:space="preserve">lamina superficialis, </w:t>
      </w:r>
      <w:r>
        <w:rPr>
          <w:color w:val="000000"/>
          <w:spacing w:val="0"/>
          <w:w w:val="100"/>
          <w:position w:val="0"/>
          <w:shd w:val="clear" w:color="auto" w:fill="auto"/>
          <w:lang w:val="ru-RU" w:eastAsia="ru-RU" w:bidi="ru-RU"/>
        </w:rPr>
        <w:t xml:space="preserve">соответствует первой фасции, </w:t>
      </w:r>
      <w:r>
        <w:rPr>
          <w:color w:val="000000"/>
          <w:spacing w:val="0"/>
          <w:w w:val="100"/>
          <w:position w:val="0"/>
          <w:shd w:val="clear" w:color="auto" w:fill="auto"/>
          <w:lang w:val="en-US" w:eastAsia="en-US" w:bidi="en-US"/>
        </w:rPr>
        <w:t xml:space="preserve">fascia colli superficialis </w:t>
      </w:r>
      <w:r>
        <w:rPr>
          <w:color w:val="000000"/>
          <w:spacing w:val="0"/>
          <w:w w:val="100"/>
          <w:position w:val="0"/>
          <w:shd w:val="clear" w:color="auto" w:fill="auto"/>
          <w:lang w:val="ru-RU" w:eastAsia="ru-RU" w:bidi="ru-RU"/>
        </w:rPr>
        <w:t>(по В.Н. Шевкуненко);</w:t>
      </w:r>
    </w:p>
    <w:p>
      <w:pPr>
        <w:pStyle w:val="Style14"/>
        <w:keepNext w:val="0"/>
        <w:keepLines w:val="0"/>
        <w:widowControl w:val="0"/>
        <w:numPr>
          <w:ilvl w:val="0"/>
          <w:numId w:val="193"/>
        </w:numPr>
        <w:shd w:val="clear" w:color="auto" w:fill="auto"/>
        <w:tabs>
          <w:tab w:pos="409" w:val="left"/>
        </w:tabs>
        <w:bidi w:val="0"/>
        <w:spacing w:before="0" w:after="0" w:line="27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предтрахеальная пластинка, </w:t>
      </w:r>
      <w:r>
        <w:rPr>
          <w:color w:val="000000"/>
          <w:spacing w:val="0"/>
          <w:w w:val="100"/>
          <w:position w:val="0"/>
          <w:shd w:val="clear" w:color="auto" w:fill="auto"/>
          <w:lang w:val="en-US" w:eastAsia="en-US" w:bidi="en-US"/>
        </w:rPr>
        <w:t xml:space="preserve">lamina pretrachealis, </w:t>
      </w:r>
      <w:r>
        <w:rPr>
          <w:color w:val="000000"/>
          <w:spacing w:val="0"/>
          <w:w w:val="100"/>
          <w:position w:val="0"/>
          <w:shd w:val="clear" w:color="auto" w:fill="auto"/>
          <w:lang w:val="ru-RU" w:eastAsia="ru-RU" w:bidi="ru-RU"/>
        </w:rPr>
        <w:t>покрывает слюнные желе</w:t>
        <w:softHyphen/>
        <w:t>зы, мышцы и другие образования впереди трахеи, откуда и получает свое название; она соответствует второй и третьей фасциям (по В.Н. Шевкуненко);</w:t>
      </w:r>
    </w:p>
    <w:p>
      <w:pPr>
        <w:pStyle w:val="Style14"/>
        <w:keepNext w:val="0"/>
        <w:keepLines w:val="0"/>
        <w:widowControl w:val="0"/>
        <w:numPr>
          <w:ilvl w:val="0"/>
          <w:numId w:val="193"/>
        </w:numPr>
        <w:shd w:val="clear" w:color="auto" w:fill="auto"/>
        <w:tabs>
          <w:tab w:pos="409" w:val="left"/>
        </w:tabs>
        <w:bidi w:val="0"/>
        <w:spacing w:before="0" w:after="0" w:line="27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предпозвоночная пластинка, </w:t>
      </w:r>
      <w:r>
        <w:rPr>
          <w:color w:val="000000"/>
          <w:spacing w:val="0"/>
          <w:w w:val="100"/>
          <w:position w:val="0"/>
          <w:shd w:val="clear" w:color="auto" w:fill="auto"/>
          <w:lang w:val="en-US" w:eastAsia="en-US" w:bidi="en-US"/>
        </w:rPr>
        <w:t xml:space="preserve">lamina prevertebralis, </w:t>
      </w:r>
      <w:r>
        <w:rPr>
          <w:color w:val="000000"/>
          <w:spacing w:val="0"/>
          <w:w w:val="100"/>
          <w:position w:val="0"/>
          <w:shd w:val="clear" w:color="auto" w:fill="auto"/>
          <w:lang w:val="ru-RU" w:eastAsia="ru-RU" w:bidi="ru-RU"/>
        </w:rPr>
        <w:t>соответствует пятой фас</w:t>
        <w:softHyphen/>
        <w:t>ции (по В.Н. Шевкуненко).</w:t>
      </w:r>
    </w:p>
    <w:p>
      <w:pPr>
        <w:pStyle w:val="Style14"/>
        <w:keepNext w:val="0"/>
        <w:keepLines w:val="0"/>
        <w:widowControl w:val="0"/>
        <w:shd w:val="clear" w:color="auto" w:fill="auto"/>
        <w:bidi w:val="0"/>
        <w:spacing w:before="0" w:after="180" w:line="276" w:lineRule="auto"/>
        <w:ind w:left="0" w:right="0" w:firstLine="200"/>
        <w:jc w:val="both"/>
      </w:pPr>
      <w:bookmarkStart w:id="369" w:name="bookmark369"/>
      <w:r>
        <w:rPr>
          <w:color w:val="000000"/>
          <w:spacing w:val="0"/>
          <w:w w:val="100"/>
          <w:position w:val="0"/>
          <w:shd w:val="clear" w:color="auto" w:fill="auto"/>
          <w:lang w:val="ru-RU" w:eastAsia="ru-RU" w:bidi="ru-RU"/>
        </w:rPr>
        <w:t xml:space="preserve">Четвертая фасция, </w:t>
      </w:r>
      <w:r>
        <w:rPr>
          <w:color w:val="000000"/>
          <w:spacing w:val="0"/>
          <w:w w:val="100"/>
          <w:position w:val="0"/>
          <w:shd w:val="clear" w:color="auto" w:fill="auto"/>
          <w:lang w:val="en-US" w:eastAsia="en-US" w:bidi="en-US"/>
        </w:rPr>
        <w:t xml:space="preserve">fascia endocervicalis, </w:t>
      </w:r>
      <w:r>
        <w:rPr>
          <w:color w:val="000000"/>
          <w:spacing w:val="0"/>
          <w:w w:val="100"/>
          <w:position w:val="0"/>
          <w:shd w:val="clear" w:color="auto" w:fill="auto"/>
          <w:lang w:val="ru-RU" w:eastAsia="ru-RU" w:bidi="ru-RU"/>
        </w:rPr>
        <w:t>по Междунардной анатомической номенк</w:t>
        <w:softHyphen/>
        <w:t>латуре (2003) не описывается. Шейные фасции прочно связываются со стенками вен посредством соединительнотканных тяжей и способствуют венозному оттоку.</w:t>
      </w:r>
      <w:bookmarkEnd w:id="369"/>
    </w:p>
    <w:p>
      <w:pPr>
        <w:pStyle w:val="Style88"/>
        <w:keepNext/>
        <w:keepLines/>
        <w:widowControl w:val="0"/>
        <w:shd w:val="clear" w:color="auto" w:fill="auto"/>
        <w:bidi w:val="0"/>
        <w:spacing w:before="0" w:after="80" w:line="240" w:lineRule="auto"/>
        <w:ind w:left="0" w:right="0" w:firstLine="0"/>
        <w:jc w:val="center"/>
      </w:pPr>
      <w:bookmarkStart w:id="370" w:name="bookmark370"/>
      <w:r>
        <w:rPr>
          <w:color w:val="000000"/>
          <w:spacing w:val="0"/>
          <w:w w:val="100"/>
          <w:position w:val="0"/>
          <w:shd w:val="clear" w:color="auto" w:fill="auto"/>
          <w:lang w:val="ru-RU" w:eastAsia="ru-RU" w:bidi="ru-RU"/>
        </w:rPr>
        <w:t>МЫШЦЫ И ФАСЦИИ головы</w:t>
      </w:r>
      <w:bookmarkEnd w:id="370"/>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Если не считать произвольных мышц, относящихся к органам чувств (зрения и слуха) и к верхней части пищеварительной системы, которые описаны в соответству</w:t>
        <w:softHyphen/>
        <w:t>ющих отделах, то все мышцы головы разделяются следующим образом:</w:t>
      </w:r>
    </w:p>
    <w:p>
      <w:pPr>
        <w:pStyle w:val="Style14"/>
        <w:keepNext w:val="0"/>
        <w:keepLines w:val="0"/>
        <w:widowControl w:val="0"/>
        <w:numPr>
          <w:ilvl w:val="0"/>
          <w:numId w:val="195"/>
        </w:numPr>
        <w:shd w:val="clear" w:color="auto" w:fill="auto"/>
        <w:tabs>
          <w:tab w:pos="40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жевательные мышцы — дериваты I жаберной (мандибулярной) дуги, иннерви</w:t>
        <w:softHyphen/>
        <w:t xml:space="preserve">руются п. </w:t>
      </w:r>
      <w:r>
        <w:rPr>
          <w:color w:val="000000"/>
          <w:spacing w:val="0"/>
          <w:w w:val="100"/>
          <w:position w:val="0"/>
          <w:shd w:val="clear" w:color="auto" w:fill="auto"/>
          <w:lang w:val="en-US" w:eastAsia="en-US" w:bidi="en-US"/>
        </w:rPr>
        <w:t>trigeminus;</w:t>
      </w:r>
    </w:p>
    <w:p>
      <w:pPr>
        <w:pStyle w:val="Style14"/>
        <w:keepNext w:val="0"/>
        <w:keepLines w:val="0"/>
        <w:widowControl w:val="0"/>
        <w:numPr>
          <w:ilvl w:val="0"/>
          <w:numId w:val="195"/>
        </w:numPr>
        <w:shd w:val="clear" w:color="auto" w:fill="auto"/>
        <w:tabs>
          <w:tab w:pos="414" w:val="left"/>
        </w:tabs>
        <w:bidi w:val="0"/>
        <w:spacing w:before="0" w:after="0" w:line="290" w:lineRule="auto"/>
        <w:ind w:left="0" w:right="0" w:firstLine="200"/>
        <w:jc w:val="both"/>
      </w:pPr>
      <w:bookmarkStart w:id="372" w:name="bookmark372"/>
      <w:r>
        <w:rPr>
          <w:color w:val="000000"/>
          <w:spacing w:val="0"/>
          <w:w w:val="100"/>
          <w:position w:val="0"/>
          <w:shd w:val="clear" w:color="auto" w:fill="auto"/>
          <w:lang w:val="ru-RU" w:eastAsia="ru-RU" w:bidi="ru-RU"/>
        </w:rPr>
        <w:t xml:space="preserve">мимические мышцы, или мышцы лица, производные П жаберной (гиоидной) дуги, иннервируются </w:t>
      </w:r>
      <w:r>
        <w:rPr>
          <w:color w:val="000000"/>
          <w:spacing w:val="0"/>
          <w:w w:val="100"/>
          <w:position w:val="0"/>
          <w:shd w:val="clear" w:color="auto" w:fill="auto"/>
          <w:lang w:val="en-US" w:eastAsia="en-US" w:bidi="en-US"/>
        </w:rPr>
        <w:t>n. facialis;</w:t>
      </w:r>
      <w:bookmarkEnd w:id="372"/>
    </w:p>
    <w:p>
      <w:pPr>
        <w:pStyle w:val="Style14"/>
        <w:keepNext w:val="0"/>
        <w:keepLines w:val="0"/>
        <w:widowControl w:val="0"/>
        <w:numPr>
          <w:ilvl w:val="0"/>
          <w:numId w:val="195"/>
        </w:numPr>
        <w:shd w:val="clear" w:color="auto" w:fill="auto"/>
        <w:tabs>
          <w:tab w:pos="507" w:val="left"/>
        </w:tabs>
        <w:bidi w:val="0"/>
        <w:spacing w:before="0" w:after="180" w:line="290" w:lineRule="auto"/>
        <w:ind w:left="0" w:right="0" w:firstLine="200"/>
        <w:jc w:val="both"/>
      </w:pPr>
      <w:r>
        <w:rPr>
          <w:color w:val="000000"/>
          <w:spacing w:val="0"/>
          <w:w w:val="100"/>
          <w:position w:val="0"/>
          <w:shd w:val="clear" w:color="auto" w:fill="auto"/>
          <w:lang w:val="ru-RU" w:eastAsia="ru-RU" w:bidi="ru-RU"/>
        </w:rPr>
        <w:t>мышцы свода черепа.</w:t>
      </w:r>
    </w:p>
    <w:p>
      <w:pPr>
        <w:pStyle w:val="Style90"/>
        <w:keepNext/>
        <w:keepLines/>
        <w:widowControl w:val="0"/>
        <w:shd w:val="clear" w:color="auto" w:fill="auto"/>
        <w:bidi w:val="0"/>
        <w:spacing w:before="0" w:after="80" w:line="295" w:lineRule="auto"/>
        <w:ind w:left="0" w:right="0" w:firstLine="0"/>
        <w:jc w:val="center"/>
      </w:pPr>
      <w:bookmarkStart w:id="373" w:name="bookmark373"/>
      <w:r>
        <w:rPr>
          <w:color w:val="000000"/>
          <w:spacing w:val="0"/>
          <w:w w:val="100"/>
          <w:position w:val="0"/>
          <w:shd w:val="clear" w:color="auto" w:fill="auto"/>
          <w:lang w:val="ru-RU" w:eastAsia="ru-RU" w:bidi="ru-RU"/>
        </w:rPr>
        <w:t>ЖЕВАТЕЛЬНЫЕ МЫШЦЫ</w:t>
      </w:r>
      <w:bookmarkEnd w:id="373"/>
    </w:p>
    <w:p>
      <w:pPr>
        <w:pStyle w:val="Style14"/>
        <w:keepNext w:val="0"/>
        <w:keepLines w:val="0"/>
        <w:widowControl w:val="0"/>
        <w:shd w:val="clear" w:color="auto" w:fill="auto"/>
        <w:bidi w:val="0"/>
        <w:spacing w:before="0" w:after="0" w:line="295" w:lineRule="auto"/>
        <w:ind w:left="0" w:right="0" w:firstLine="200"/>
        <w:jc w:val="both"/>
      </w:pPr>
      <w:r>
        <w:rPr>
          <w:color w:val="000000"/>
          <w:spacing w:val="0"/>
          <w:w w:val="100"/>
          <w:position w:val="0"/>
          <w:shd w:val="clear" w:color="auto" w:fill="auto"/>
          <w:lang w:val="ru-RU" w:eastAsia="ru-RU" w:bidi="ru-RU"/>
        </w:rPr>
        <w:t>Четыре жевательные мышцы на каждой стороне связаны между собой генетичес</w:t>
        <w:softHyphen/>
        <w:t>ки (они происходят из одной жаберной дуги — мандибулярной), морфологически (все они прикрепляются к нижней челюсти, которую двигают при своих сокращени</w:t>
        <w:softHyphen/>
        <w:t>ях) и функционально (они совершают жевательные движения нижней челюсти, что и определяет их расположение). Различают следующие жевательные мышцы.</w:t>
      </w:r>
    </w:p>
    <w:p>
      <w:pPr>
        <w:pStyle w:val="Style14"/>
        <w:keepNext w:val="0"/>
        <w:keepLines w:val="0"/>
        <w:widowControl w:val="0"/>
        <w:numPr>
          <w:ilvl w:val="0"/>
          <w:numId w:val="197"/>
        </w:numPr>
        <w:shd w:val="clear" w:color="auto" w:fill="auto"/>
        <w:tabs>
          <w:tab w:pos="394" w:val="left"/>
        </w:tabs>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Жевательная мышца, </w:t>
      </w:r>
      <w:r>
        <w:rPr>
          <w:color w:val="000000"/>
          <w:spacing w:val="0"/>
          <w:w w:val="100"/>
          <w:position w:val="0"/>
          <w:shd w:val="clear" w:color="auto" w:fill="auto"/>
          <w:lang w:val="en-US" w:eastAsia="en-US" w:bidi="en-US"/>
        </w:rPr>
        <w:t xml:space="preserve">m. masseter, </w:t>
      </w:r>
      <w:r>
        <w:rPr>
          <w:color w:val="000000"/>
          <w:spacing w:val="0"/>
          <w:w w:val="100"/>
          <w:position w:val="0"/>
          <w:shd w:val="clear" w:color="auto" w:fill="auto"/>
          <w:lang w:val="ru-RU" w:eastAsia="ru-RU" w:bidi="ru-RU"/>
        </w:rPr>
        <w:t xml:space="preserve">начинается от нижнего края скуловой кости и скуловой дуги и прикрепляется к </w:t>
      </w:r>
      <w:r>
        <w:rPr>
          <w:color w:val="000000"/>
          <w:spacing w:val="0"/>
          <w:w w:val="100"/>
          <w:position w:val="0"/>
          <w:shd w:val="clear" w:color="auto" w:fill="auto"/>
          <w:lang w:val="en-US" w:eastAsia="en-US" w:bidi="en-US"/>
        </w:rPr>
        <w:t xml:space="preserve">tuberositas masseterica </w:t>
      </w:r>
      <w:r>
        <w:rPr>
          <w:color w:val="000000"/>
          <w:spacing w:val="0"/>
          <w:w w:val="100"/>
          <w:position w:val="0"/>
          <w:shd w:val="clear" w:color="auto" w:fill="auto"/>
          <w:lang w:val="ru-RU" w:eastAsia="ru-RU" w:bidi="ru-RU"/>
        </w:rPr>
        <w:t>и к наружной стороне ветви нижней челюсти (рис. 106).</w:t>
      </w:r>
    </w:p>
    <w:p>
      <w:pPr>
        <w:pStyle w:val="Style14"/>
        <w:keepNext w:val="0"/>
        <w:keepLines w:val="0"/>
        <w:widowControl w:val="0"/>
        <w:numPr>
          <w:ilvl w:val="0"/>
          <w:numId w:val="197"/>
        </w:numPr>
        <w:shd w:val="clear" w:color="auto" w:fill="auto"/>
        <w:tabs>
          <w:tab w:pos="394" w:val="left"/>
        </w:tabs>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Височная мышца, </w:t>
      </w:r>
      <w:r>
        <w:rPr>
          <w:color w:val="000000"/>
          <w:spacing w:val="0"/>
          <w:w w:val="100"/>
          <w:position w:val="0"/>
          <w:shd w:val="clear" w:color="auto" w:fill="auto"/>
          <w:lang w:val="en-US" w:eastAsia="en-US" w:bidi="en-US"/>
        </w:rPr>
        <w:t xml:space="preserve">m. temporalis, </w:t>
      </w:r>
      <w:r>
        <w:rPr>
          <w:color w:val="000000"/>
          <w:spacing w:val="0"/>
          <w:w w:val="100"/>
          <w:position w:val="0"/>
          <w:shd w:val="clear" w:color="auto" w:fill="auto"/>
          <w:lang w:val="ru-RU" w:eastAsia="ru-RU" w:bidi="ru-RU"/>
        </w:rPr>
        <w:t>своим широким началом занимает все про</w:t>
        <w:softHyphen/>
        <w:t xml:space="preserve">странство височной ямки черепа, доходя вверху до </w:t>
      </w:r>
      <w:r>
        <w:rPr>
          <w:color w:val="000000"/>
          <w:spacing w:val="0"/>
          <w:w w:val="100"/>
          <w:position w:val="0"/>
          <w:shd w:val="clear" w:color="auto" w:fill="auto"/>
          <w:lang w:val="en-US" w:eastAsia="en-US" w:bidi="en-US"/>
        </w:rPr>
        <w:t xml:space="preserve">linea temporalis. </w:t>
      </w:r>
      <w:r>
        <w:rPr>
          <w:color w:val="000000"/>
          <w:spacing w:val="0"/>
          <w:w w:val="100"/>
          <w:position w:val="0"/>
          <w:shd w:val="clear" w:color="auto" w:fill="auto"/>
          <w:lang w:val="ru-RU" w:eastAsia="ru-RU" w:bidi="ru-RU"/>
        </w:rPr>
        <w:t>Мышечные пучки сходятся веерообразно и образуют крепкое сухожилие, которое подходит под скуло</w:t>
        <w:softHyphen/>
        <w:t xml:space="preserve">вую дугу и прикрепляется к </w:t>
      </w:r>
      <w:r>
        <w:rPr>
          <w:color w:val="000000"/>
          <w:spacing w:val="0"/>
          <w:w w:val="100"/>
          <w:position w:val="0"/>
          <w:shd w:val="clear" w:color="auto" w:fill="auto"/>
          <w:lang w:val="en-US" w:eastAsia="en-US" w:bidi="en-US"/>
        </w:rPr>
        <w:t xml:space="preserve">processus coronoideus </w:t>
      </w:r>
      <w:r>
        <w:rPr>
          <w:color w:val="000000"/>
          <w:spacing w:val="0"/>
          <w:w w:val="100"/>
          <w:position w:val="0"/>
          <w:shd w:val="clear" w:color="auto" w:fill="auto"/>
          <w:lang w:val="ru-RU" w:eastAsia="ru-RU" w:bidi="ru-RU"/>
        </w:rPr>
        <w:t>нижней челюсти.</w:t>
      </w:r>
    </w:p>
    <w:p>
      <w:pPr>
        <w:pStyle w:val="Style14"/>
        <w:keepNext w:val="0"/>
        <w:keepLines w:val="0"/>
        <w:widowControl w:val="0"/>
        <w:numPr>
          <w:ilvl w:val="0"/>
          <w:numId w:val="197"/>
        </w:numPr>
        <w:shd w:val="clear" w:color="auto" w:fill="auto"/>
        <w:tabs>
          <w:tab w:pos="394" w:val="left"/>
        </w:tabs>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Латеральная крыловидная мышца,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m. </w:t>
      </w:r>
      <w:r>
        <w:rPr>
          <w:color w:val="000000"/>
          <w:spacing w:val="0"/>
          <w:w w:val="100"/>
          <w:position w:val="0"/>
          <w:shd w:val="clear" w:color="auto" w:fill="auto"/>
          <w:lang w:val="en-US" w:eastAsia="en-US" w:bidi="en-US"/>
        </w:rPr>
        <w:t xml:space="preserve">pterygoideus lateralis, </w:t>
      </w:r>
      <w:r>
        <w:rPr>
          <w:color w:val="000000"/>
          <w:spacing w:val="0"/>
          <w:w w:val="100"/>
          <w:position w:val="0"/>
          <w:shd w:val="clear" w:color="auto" w:fill="auto"/>
          <w:lang w:val="ru-RU" w:eastAsia="ru-RU" w:bidi="ru-RU"/>
        </w:rPr>
        <w:t>начинается от нижней поверхности большого крыла клиновидной кости и от крыловидного отрост</w:t>
        <w:softHyphen/>
        <w:t>ка и прикрепляется к шейке мыщелковою отростка нижней челюсти, а также к кап</w:t>
        <w:softHyphen/>
        <w:t xml:space="preserve">суле и к </w:t>
      </w:r>
      <w:r>
        <w:rPr>
          <w:color w:val="000000"/>
          <w:spacing w:val="0"/>
          <w:w w:val="100"/>
          <w:position w:val="0"/>
          <w:shd w:val="clear" w:color="auto" w:fill="auto"/>
          <w:lang w:val="en-US" w:eastAsia="en-US" w:bidi="en-US"/>
        </w:rPr>
        <w:t xml:space="preserve">discus articularis </w:t>
      </w:r>
      <w:r>
        <w:rPr>
          <w:color w:val="000000"/>
          <w:spacing w:val="0"/>
          <w:w w:val="100"/>
          <w:position w:val="0"/>
          <w:shd w:val="clear" w:color="auto" w:fill="auto"/>
          <w:lang w:val="ru-RU" w:eastAsia="ru-RU" w:bidi="ru-RU"/>
        </w:rPr>
        <w:t>височно-нижнечелюстного сустава.</w:t>
      </w:r>
    </w:p>
    <w:p>
      <w:pPr>
        <w:pStyle w:val="Style14"/>
        <w:keepNext w:val="0"/>
        <w:keepLines w:val="0"/>
        <w:widowControl w:val="0"/>
        <w:numPr>
          <w:ilvl w:val="0"/>
          <w:numId w:val="197"/>
        </w:numPr>
        <w:shd w:val="clear" w:color="auto" w:fill="auto"/>
        <w:tabs>
          <w:tab w:pos="390" w:val="left"/>
        </w:tabs>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Медиальная крыловидная мышца </w:t>
      </w:r>
      <w:r>
        <w:rPr>
          <w:color w:val="000000"/>
          <w:spacing w:val="0"/>
          <w:w w:val="100"/>
          <w:position w:val="0"/>
          <w:shd w:val="clear" w:color="auto" w:fill="auto"/>
          <w:lang w:val="ru-RU" w:eastAsia="ru-RU" w:bidi="ru-RU"/>
        </w:rPr>
        <w:t xml:space="preserve">(см. рис. 106), </w:t>
      </w:r>
      <w:r>
        <w:rPr>
          <w:color w:val="000000"/>
          <w:spacing w:val="0"/>
          <w:w w:val="100"/>
          <w:position w:val="0"/>
          <w:shd w:val="clear" w:color="auto" w:fill="auto"/>
          <w:lang w:val="en-US" w:eastAsia="en-US" w:bidi="en-US"/>
        </w:rPr>
        <w:t xml:space="preserve">m. pterygoideus medialis, </w:t>
      </w:r>
      <w:r>
        <w:rPr>
          <w:color w:val="000000"/>
          <w:spacing w:val="0"/>
          <w:w w:val="100"/>
          <w:position w:val="0"/>
          <w:shd w:val="clear" w:color="auto" w:fill="auto"/>
          <w:lang w:val="ru-RU" w:eastAsia="ru-RU" w:bidi="ru-RU"/>
        </w:rPr>
        <w:t xml:space="preserve">берет начало в </w:t>
      </w:r>
      <w:r>
        <w:rPr>
          <w:color w:val="000000"/>
          <w:spacing w:val="0"/>
          <w:w w:val="100"/>
          <w:position w:val="0"/>
          <w:shd w:val="clear" w:color="auto" w:fill="auto"/>
          <w:lang w:val="en-US" w:eastAsia="en-US" w:bidi="en-US"/>
        </w:rPr>
        <w:t xml:space="preserve">fossa pterygoidea </w:t>
      </w:r>
      <w:r>
        <w:rPr>
          <w:color w:val="000000"/>
          <w:spacing w:val="0"/>
          <w:w w:val="100"/>
          <w:position w:val="0"/>
          <w:shd w:val="clear" w:color="auto" w:fill="auto"/>
          <w:lang w:val="ru-RU" w:eastAsia="ru-RU" w:bidi="ru-RU"/>
        </w:rPr>
        <w:t xml:space="preserve">крыловидного </w:t>
      </w:r>
      <w:r>
        <w:rPr>
          <w:color w:val="000000"/>
          <w:spacing w:val="0"/>
          <w:w w:val="100"/>
          <w:position w:val="0"/>
          <w:shd w:val="clear" w:color="auto" w:fill="auto"/>
          <w:lang w:val="en-US" w:eastAsia="en-US" w:bidi="en-US"/>
        </w:rPr>
        <w:t xml:space="preserve">oipocixa </w:t>
      </w:r>
      <w:r>
        <w:rPr>
          <w:color w:val="000000"/>
          <w:spacing w:val="0"/>
          <w:w w:val="100"/>
          <w:position w:val="0"/>
          <w:shd w:val="clear" w:color="auto" w:fill="auto"/>
          <w:lang w:val="ru-RU" w:eastAsia="ru-RU" w:bidi="ru-RU"/>
        </w:rPr>
        <w:t>и прикрепляется на медиальной по</w:t>
        <w:softHyphen/>
        <w:t xml:space="preserve">верхности угла нижней челюсти симметрично </w:t>
      </w:r>
      <w:r>
        <w:rPr>
          <w:color w:val="000000"/>
          <w:spacing w:val="0"/>
          <w:w w:val="100"/>
          <w:position w:val="0"/>
          <w:shd w:val="clear" w:color="auto" w:fill="auto"/>
          <w:lang w:val="en-US" w:eastAsia="en-US" w:bidi="en-US"/>
        </w:rPr>
        <w:t xml:space="preserve">m masseter </w:t>
      </w:r>
      <w:r>
        <w:rPr>
          <w:color w:val="000000"/>
          <w:spacing w:val="0"/>
          <w:w w:val="100"/>
          <w:position w:val="0"/>
          <w:shd w:val="clear" w:color="auto" w:fill="auto"/>
          <w:lang w:val="ru-RU" w:eastAsia="ru-RU" w:bidi="ru-RU"/>
        </w:rPr>
        <w:t>к одноименной буфистосгн.</w:t>
      </w:r>
    </w:p>
    <w:p>
      <w:pPr>
        <w:pStyle w:val="Style14"/>
        <w:keepNext w:val="0"/>
        <w:keepLines w:val="0"/>
        <w:widowControl w:val="0"/>
        <w:shd w:val="clear" w:color="auto" w:fill="auto"/>
        <w:bidi w:val="0"/>
        <w:spacing w:before="0" w:after="0" w:line="295" w:lineRule="auto"/>
        <w:ind w:left="0" w:right="0" w:firstLine="200"/>
        <w:jc w:val="both"/>
      </w:pPr>
      <w:r>
        <w:rPr>
          <w:i/>
          <w:iCs/>
          <w:color w:val="000000"/>
          <w:spacing w:val="0"/>
          <w:w w:val="100"/>
          <w:position w:val="0"/>
          <w:shd w:val="clear" w:color="auto" w:fill="auto"/>
          <w:lang w:val="ru-RU" w:eastAsia="ru-RU" w:bidi="ru-RU"/>
        </w:rPr>
        <w:t>Функции.</w:t>
      </w:r>
      <w:r>
        <w:rPr>
          <w:color w:val="000000"/>
          <w:spacing w:val="0"/>
          <w:w w:val="100"/>
          <w:position w:val="0"/>
          <w:shd w:val="clear" w:color="auto" w:fill="auto"/>
          <w:lang w:val="ru-RU" w:eastAsia="ru-RU" w:bidi="ru-RU"/>
        </w:rPr>
        <w:t xml:space="preserve"> М. </w:t>
      </w:r>
      <w:r>
        <w:rPr>
          <w:color w:val="000000"/>
          <w:spacing w:val="0"/>
          <w:w w:val="100"/>
          <w:position w:val="0"/>
          <w:shd w:val="clear" w:color="auto" w:fill="auto"/>
          <w:lang w:val="en-US" w:eastAsia="en-US" w:bidi="en-US"/>
        </w:rPr>
        <w:t xml:space="preserve">masseter, m. temporalis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pterygoideus medialis </w:t>
      </w:r>
      <w:r>
        <w:rPr>
          <w:color w:val="000000"/>
          <w:spacing w:val="0"/>
          <w:w w:val="100"/>
          <w:position w:val="0"/>
          <w:shd w:val="clear" w:color="auto" w:fill="auto"/>
          <w:lang w:val="ru-RU" w:eastAsia="ru-RU" w:bidi="ru-RU"/>
        </w:rPr>
        <w:t xml:space="preserve">при открытом </w:t>
      </w:r>
      <w:r>
        <w:rPr>
          <w:color w:val="000000"/>
          <w:spacing w:val="0"/>
          <w:w w:val="100"/>
          <w:position w:val="0"/>
          <w:shd w:val="clear" w:color="auto" w:fill="auto"/>
          <w:lang w:val="en-US" w:eastAsia="en-US" w:bidi="en-US"/>
        </w:rPr>
        <w:t xml:space="preserve">pie </w:t>
      </w:r>
      <w:r>
        <w:rPr>
          <w:color w:val="000000"/>
          <w:spacing w:val="0"/>
          <w:w w:val="100"/>
          <w:position w:val="0"/>
          <w:shd w:val="clear" w:color="auto" w:fill="auto"/>
          <w:lang w:val="ru-RU" w:eastAsia="ru-RU" w:bidi="ru-RU"/>
        </w:rPr>
        <w:t>при</w:t>
        <w:softHyphen/>
        <w:t>тягивают нижнюю челюсть к верхней, иначе творя шкрынакм рот. При одновремен</w:t>
        <w:softHyphen/>
        <w:t xml:space="preserve">ном сокращении обеих </w:t>
      </w:r>
      <w:r>
        <w:rPr>
          <w:color w:val="000000"/>
          <w:spacing w:val="0"/>
          <w:w w:val="100"/>
          <w:position w:val="0"/>
          <w:shd w:val="clear" w:color="auto" w:fill="auto"/>
          <w:lang w:val="en-US" w:eastAsia="en-US" w:bidi="en-US"/>
        </w:rPr>
        <w:t xml:space="preserve">mm. ptcrygoidci laterales </w:t>
      </w:r>
      <w:r>
        <w:rPr>
          <w:color w:val="000000"/>
          <w:spacing w:val="0"/>
          <w:w w:val="100"/>
          <w:position w:val="0"/>
          <w:shd w:val="clear" w:color="auto" w:fill="auto"/>
          <w:lang w:val="ru-RU" w:eastAsia="ru-RU" w:bidi="ru-RU"/>
        </w:rPr>
        <w:t>нижняя челюсть выдвигается вперед.</w:t>
      </w:r>
    </w:p>
    <w:p>
      <w:pPr>
        <w:widowControl w:val="0"/>
        <w:jc w:val="center"/>
        <w:rPr>
          <w:sz w:val="2"/>
          <w:szCs w:val="2"/>
        </w:rPr>
      </w:pPr>
      <w:r>
        <w:drawing>
          <wp:inline>
            <wp:extent cx="2694305" cy="1322705"/>
            <wp:docPr id="457" name="Picutre 457"/>
            <a:graphic xmlns:a="http://schemas.openxmlformats.org/drawingml/2006/main">
              <a:graphicData uri="http://schemas.openxmlformats.org/drawingml/2006/picture">
                <pic:pic xmlns:pic="http://schemas.openxmlformats.org/drawingml/2006/picture">
                  <pic:nvPicPr>
                    <pic:cNvPr id="457" name="Picture 457"/>
                    <pic:cNvPicPr/>
                  </pic:nvPicPr>
                  <pic:blipFill>
                    <a:blip r:embed="rId339"/>
                    <a:stretch/>
                  </pic:blipFill>
                  <pic:spPr>
                    <a:xfrm>
                      <a:ext cx="2694305" cy="1322705"/>
                    </a:xfrm>
                    <a:prstGeom prst="rect"/>
                  </pic:spPr>
                </pic:pic>
              </a:graphicData>
            </a:graphic>
          </wp:inline>
        </w:drawing>
      </w:r>
    </w:p>
    <w:p>
      <w:pPr>
        <w:pStyle w:val="Style6"/>
        <w:keepNext w:val="0"/>
        <w:keepLines w:val="0"/>
        <w:widowControl w:val="0"/>
        <w:shd w:val="clear" w:color="auto" w:fill="auto"/>
        <w:bidi w:val="0"/>
        <w:spacing w:before="0" w:after="40" w:line="240"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106. Жевательные мышцы.</w:t>
      </w:r>
    </w:p>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 xml:space="preserve">а: I — гп </w:t>
      </w:r>
      <w:r>
        <w:rPr>
          <w:color w:val="000000"/>
          <w:spacing w:val="0"/>
          <w:w w:val="100"/>
          <w:position w:val="0"/>
          <w:shd w:val="clear" w:color="auto" w:fill="auto"/>
        </w:rPr>
        <w:t xml:space="preserve">masseter;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 xml:space="preserve">m. temporaliss;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rPr>
        <w:t>lig. stylomandibulare.</w:t>
      </w:r>
    </w:p>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 xml:space="preserve">б- </w:t>
      </w:r>
      <w:r>
        <w:rPr>
          <w:color w:val="000000"/>
          <w:spacing w:val="0"/>
          <w:w w:val="100"/>
          <w:position w:val="0"/>
          <w:shd w:val="clear" w:color="auto" w:fill="auto"/>
        </w:rPr>
        <w:t>4 — m pterygoideus mediahs; 5 — m pterygoideus lateralis; 6 — m. buccinator; 7 —ductus parotideus.</w:t>
      </w:r>
    </w:p>
    <w:p>
      <w:pPr>
        <w:widowControl w:val="0"/>
        <w:spacing w:after="179" w:line="1" w:lineRule="exact"/>
      </w:pPr>
    </w:p>
    <w:p>
      <w:pPr>
        <w:pStyle w:val="Style14"/>
        <w:keepNext w:val="0"/>
        <w:keepLines w:val="0"/>
        <w:widowControl w:val="0"/>
        <w:shd w:val="clear" w:color="auto" w:fill="auto"/>
        <w:bidi w:val="0"/>
        <w:spacing w:before="0" w:after="180" w:line="286" w:lineRule="auto"/>
        <w:ind w:left="0" w:right="0"/>
        <w:jc w:val="both"/>
      </w:pPr>
      <w:r>
        <w:rPr>
          <w:color w:val="000000"/>
          <w:spacing w:val="0"/>
          <w:w w:val="100"/>
          <w:position w:val="0"/>
          <w:shd w:val="clear" w:color="auto" w:fill="auto"/>
          <w:lang w:val="ru-RU" w:eastAsia="ru-RU" w:bidi="ru-RU"/>
        </w:rPr>
        <w:t xml:space="preserve">Обратное движение производят самые задние волокна гп. </w:t>
      </w:r>
      <w:r>
        <w:rPr>
          <w:color w:val="000000"/>
          <w:spacing w:val="0"/>
          <w:w w:val="100"/>
          <w:position w:val="0"/>
          <w:shd w:val="clear" w:color="auto" w:fill="auto"/>
          <w:lang w:val="en-US" w:eastAsia="en-US" w:bidi="en-US"/>
        </w:rPr>
        <w:t xml:space="preserve">temporalis, </w:t>
      </w:r>
      <w:r>
        <w:rPr>
          <w:color w:val="000000"/>
          <w:spacing w:val="0"/>
          <w:w w:val="100"/>
          <w:position w:val="0"/>
          <w:shd w:val="clear" w:color="auto" w:fill="auto"/>
          <w:lang w:val="ru-RU" w:eastAsia="ru-RU" w:bidi="ru-RU"/>
        </w:rPr>
        <w:t>идущие поч</w:t>
        <w:softHyphen/>
        <w:t xml:space="preserve">ти горизонтально сзади наперед. Если </w:t>
      </w:r>
      <w:r>
        <w:rPr>
          <w:color w:val="000000"/>
          <w:spacing w:val="0"/>
          <w:w w:val="100"/>
          <w:position w:val="0"/>
          <w:shd w:val="clear" w:color="auto" w:fill="auto"/>
          <w:lang w:val="en-US" w:eastAsia="en-US" w:bidi="en-US"/>
        </w:rPr>
        <w:t xml:space="preserve">m. pterygoideus lateralis </w:t>
      </w:r>
      <w:r>
        <w:rPr>
          <w:color w:val="000000"/>
          <w:spacing w:val="0"/>
          <w:w w:val="100"/>
          <w:position w:val="0"/>
          <w:shd w:val="clear" w:color="auto" w:fill="auto"/>
          <w:lang w:val="ru-RU" w:eastAsia="ru-RU" w:bidi="ru-RU"/>
        </w:rPr>
        <w:t>сокращается только на одной стороне, то нижняя челюсть смешается вбок, в сторону, противоположную со</w:t>
        <w:softHyphen/>
        <w:t xml:space="preserve">кращающейся мышце. М. </w:t>
      </w:r>
      <w:r>
        <w:rPr>
          <w:color w:val="000000"/>
          <w:spacing w:val="0"/>
          <w:w w:val="100"/>
          <w:position w:val="0"/>
          <w:shd w:val="clear" w:color="auto" w:fill="auto"/>
          <w:lang w:val="en-US" w:eastAsia="en-US" w:bidi="en-US"/>
        </w:rPr>
        <w:t xml:space="preserve">temporalis </w:t>
      </w:r>
      <w:r>
        <w:rPr>
          <w:color w:val="000000"/>
          <w:spacing w:val="0"/>
          <w:w w:val="100"/>
          <w:position w:val="0"/>
          <w:shd w:val="clear" w:color="auto" w:fill="auto"/>
          <w:lang w:val="ru-RU" w:eastAsia="ru-RU" w:bidi="ru-RU"/>
        </w:rPr>
        <w:t>осуществляет движения нижней челюсти и име</w:t>
        <w:softHyphen/>
        <w:t>ет важное значение для членораздельной речи.</w:t>
      </w:r>
    </w:p>
    <w:p>
      <w:pPr>
        <w:pStyle w:val="Style90"/>
        <w:keepNext/>
        <w:keepLines/>
        <w:widowControl w:val="0"/>
        <w:shd w:val="clear" w:color="auto" w:fill="auto"/>
        <w:bidi w:val="0"/>
        <w:spacing w:before="0" w:after="80"/>
        <w:ind w:left="0" w:right="0" w:firstLine="0"/>
        <w:jc w:val="center"/>
      </w:pPr>
      <w:bookmarkStart w:id="375" w:name="bookmark375"/>
      <w:r>
        <w:rPr>
          <w:color w:val="000000"/>
          <w:spacing w:val="0"/>
          <w:w w:val="100"/>
          <w:position w:val="0"/>
          <w:shd w:val="clear" w:color="auto" w:fill="auto"/>
          <w:lang w:val="ru-RU" w:eastAsia="ru-RU" w:bidi="ru-RU"/>
        </w:rPr>
        <w:t>МЫШЦЫ ЛИЦА (МИМИЧЕСКИЕ)</w:t>
      </w:r>
      <w:bookmarkEnd w:id="375"/>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Висцеральная мускулатура головы, имевшая ранее отношение к внутренностям, заложенным в области головы и шеи, частью превратилась постепенно в кожную мускулатуру шеи, а из нее путем дифференциации на отдельные тонкие пучки — в мимическую мускулатуру. Этим и объясняется теснейшая связь мимических мышц с кожей, которую они и приводят в движение. Этим же объясняются и другие особен</w:t>
        <w:softHyphen/>
        <w:t>ности строения и функции этих мышц.</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Так, мимические мышцы, в отличие от скелетных, не имеют двойного прикрепле</w:t>
        <w:softHyphen/>
        <w:t>ния на костях, а обязательно двумя или одним концом вплетаются в кожу или слизи</w:t>
        <w:softHyphen/>
        <w:t>стую оболочку. Вследствие этого они не имеют фасций и, сокращаясь, приводят в дви</w:t>
        <w:softHyphen/>
        <w:t>жение кожу. При их расслаблении кожа в силу своей упругости возвращается к пре</w:t>
        <w:softHyphen/>
        <w:t>жнему состоянию, поэтому роль антагонистов здесь значительно меньше, чем у скелетных мышц.</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Мимические мышцы представляют собой тонкие и мелкие мышечные пучки, ко</w:t>
        <w:softHyphen/>
        <w:t>торые группируются вокруг естественных отверстий: рта, носа, глазной щели и уха,— принимая так или иначе участие в замыкании или, наоборот, расширении этих от</w:t>
        <w:softHyphen/>
        <w:t>верстий.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Замыкатели (сфинктеры) обычно располагаются вокруг отверстий кольцеобразно, а расширители (дилататоры) — радиально. Изменяя форму отверстий и передвигая кожу с образованием складок, мимические мышцы придают лицу определенное вы</w:t>
        <w:softHyphen/>
        <w:t>ражение, соответствующее тому или иному переживанию. Такого рода изменения</w:t>
        <w:br w:type="page"/>
      </w:r>
      <w:r>
        <w:rPr>
          <w:color w:val="000000"/>
          <w:spacing w:val="0"/>
          <w:w w:val="100"/>
          <w:position w:val="0"/>
          <w:shd w:val="clear" w:color="auto" w:fill="auto"/>
          <w:lang w:val="ru-RU" w:eastAsia="ru-RU" w:bidi="ru-RU"/>
        </w:rPr>
        <w:t>лица носят название мимики, откуда и происходит название мышц. Кроме основной функции: выражать ощущения и чувства,— мимические мышцы принимают учас</w:t>
        <w:softHyphen/>
        <w:t>тие в речи, жевании и т. п.</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Укорочение челюстного аппарата и участие губ в членораздельной речи привели к особенному развитию мимических мышц вокруг рта, и, наоборот, хорошо развитая у животных ушная мускулатура у человека редуцировалась и сохранилась лишь в виде рудиментарных мышц.</w:t>
      </w:r>
    </w:p>
    <w:p>
      <w:pPr>
        <w:pStyle w:val="Style14"/>
        <w:keepNext w:val="0"/>
        <w:keepLines w:val="0"/>
        <w:widowControl w:val="0"/>
        <w:shd w:val="clear" w:color="auto" w:fill="auto"/>
        <w:bidi w:val="0"/>
        <w:spacing w:before="0" w:after="0" w:line="293" w:lineRule="auto"/>
        <w:ind w:left="0" w:right="0"/>
        <w:jc w:val="both"/>
      </w:pPr>
      <w:r>
        <w:rPr>
          <w:i/>
          <w:iCs/>
          <w:color w:val="000000"/>
          <w:spacing w:val="0"/>
          <w:w w:val="100"/>
          <w:position w:val="0"/>
          <w:shd w:val="clear" w:color="auto" w:fill="auto"/>
          <w:lang w:val="ru-RU" w:eastAsia="ru-RU" w:bidi="ru-RU"/>
        </w:rPr>
        <w:t>Мышцы свода черепа</w:t>
      </w:r>
      <w:r>
        <w:rPr>
          <w:color w:val="000000"/>
          <w:spacing w:val="0"/>
          <w:w w:val="100"/>
          <w:position w:val="0"/>
          <w:shd w:val="clear" w:color="auto" w:fill="auto"/>
          <w:lang w:val="ru-RU" w:eastAsia="ru-RU" w:bidi="ru-RU"/>
        </w:rPr>
        <w:t xml:space="preserve"> (рис. 107). 1. Почти весь свод черепа покрыт тонкой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надче</w:t>
        <w:softHyphen/>
        <w:t xml:space="preserve">репной мышцей, </w:t>
      </w:r>
      <w:r>
        <w:rPr>
          <w:color w:val="000000"/>
          <w:spacing w:val="0"/>
          <w:w w:val="100"/>
          <w:position w:val="0"/>
          <w:shd w:val="clear" w:color="auto" w:fill="auto"/>
          <w:lang w:val="en-US" w:eastAsia="en-US" w:bidi="en-US"/>
        </w:rPr>
        <w:t xml:space="preserve">m. epicranius, </w:t>
      </w:r>
      <w:r>
        <w:rPr>
          <w:color w:val="000000"/>
          <w:spacing w:val="0"/>
          <w:w w:val="100"/>
          <w:position w:val="0"/>
          <w:shd w:val="clear" w:color="auto" w:fill="auto"/>
          <w:lang w:val="ru-RU" w:eastAsia="ru-RU" w:bidi="ru-RU"/>
        </w:rPr>
        <w:t>имеющей обширную сухожильную часть в виде су</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хожильного шлема, </w:t>
      </w:r>
      <w:r>
        <w:rPr>
          <w:color w:val="000000"/>
          <w:spacing w:val="0"/>
          <w:w w:val="100"/>
          <w:position w:val="0"/>
          <w:shd w:val="clear" w:color="auto" w:fill="auto"/>
          <w:lang w:val="ru-RU" w:eastAsia="ru-RU" w:bidi="ru-RU"/>
        </w:rPr>
        <w:t xml:space="preserve">или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надчерепного апоневроза, </w:t>
      </w:r>
      <w:r>
        <w:rPr>
          <w:color w:val="000000"/>
          <w:spacing w:val="0"/>
          <w:w w:val="100"/>
          <w:position w:val="0"/>
          <w:shd w:val="clear" w:color="auto" w:fill="auto"/>
          <w:lang w:val="en-US" w:eastAsia="en-US" w:bidi="en-US"/>
        </w:rPr>
        <w:t>galea aponeurotica (aponeuro</w:t>
        <w:softHyphen/>
        <w:t xml:space="preserve">sis epicranialis), </w:t>
      </w:r>
      <w:r>
        <w:rPr>
          <w:color w:val="000000"/>
          <w:spacing w:val="0"/>
          <w:w w:val="100"/>
          <w:position w:val="0"/>
          <w:shd w:val="clear" w:color="auto" w:fill="auto"/>
          <w:lang w:val="ru-RU" w:eastAsia="ru-RU" w:bidi="ru-RU"/>
        </w:rPr>
        <w:t xml:space="preserve">и мышечпую, распадающуюся на три отдельных мышечных брюшка: 1) переднее, или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лобное, брюшко, </w:t>
      </w:r>
      <w:r>
        <w:rPr>
          <w:color w:val="000000"/>
          <w:spacing w:val="0"/>
          <w:w w:val="100"/>
          <w:position w:val="0"/>
          <w:shd w:val="clear" w:color="auto" w:fill="auto"/>
          <w:lang w:val="en-US" w:eastAsia="en-US" w:bidi="en-US"/>
        </w:rPr>
        <w:t xml:space="preserve">venter frontalis, </w:t>
      </w:r>
      <w:r>
        <w:rPr>
          <w:color w:val="000000"/>
          <w:spacing w:val="0"/>
          <w:w w:val="100"/>
          <w:position w:val="0"/>
          <w:shd w:val="clear" w:color="auto" w:fill="auto"/>
          <w:lang w:val="ru-RU" w:eastAsia="ru-RU" w:bidi="ru-RU"/>
        </w:rPr>
        <w:t>начинается от кожи бровей; 2) зад</w:t>
        <w:softHyphen/>
        <w:t xml:space="preserve">нее, или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затылочное, брюшко, </w:t>
      </w:r>
      <w:r>
        <w:rPr>
          <w:color w:val="000000"/>
          <w:spacing w:val="0"/>
          <w:w w:val="100"/>
          <w:position w:val="0"/>
          <w:shd w:val="clear" w:color="auto" w:fill="auto"/>
          <w:lang w:val="en-US" w:eastAsia="en-US" w:bidi="en-US"/>
        </w:rPr>
        <w:t xml:space="preserve">venter occipitalis, </w:t>
      </w:r>
      <w:r>
        <w:rPr>
          <w:color w:val="000000"/>
          <w:spacing w:val="0"/>
          <w:w w:val="100"/>
          <w:position w:val="0"/>
          <w:shd w:val="clear" w:color="auto" w:fill="auto"/>
          <w:lang w:val="ru-RU" w:eastAsia="ru-RU" w:bidi="ru-RU"/>
        </w:rPr>
        <w:t xml:space="preserve">начинается от </w:t>
      </w:r>
      <w:r>
        <w:rPr>
          <w:color w:val="000000"/>
          <w:spacing w:val="0"/>
          <w:w w:val="100"/>
          <w:position w:val="0"/>
          <w:shd w:val="clear" w:color="auto" w:fill="auto"/>
          <w:lang w:val="en-US" w:eastAsia="en-US" w:bidi="en-US"/>
        </w:rPr>
        <w:t xml:space="preserve">linea nuchae superior; </w:t>
      </w:r>
      <w:r>
        <w:rPr>
          <w:color w:val="000000"/>
          <w:spacing w:val="0"/>
          <w:w w:val="100"/>
          <w:position w:val="0"/>
          <w:shd w:val="clear" w:color="auto" w:fill="auto"/>
          <w:lang w:val="ru-RU" w:eastAsia="ru-RU" w:bidi="ru-RU"/>
        </w:rPr>
        <w:t>3) боковое брюшко разделяется на три маленькие мышцы, подходящие к ушной рако</w:t>
        <w:softHyphen/>
        <w:t xml:space="preserve">вине: спереди — </w:t>
      </w:r>
      <w:r>
        <w:rPr>
          <w:color w:val="000000"/>
          <w:spacing w:val="0"/>
          <w:w w:val="100"/>
          <w:position w:val="0"/>
          <w:shd w:val="clear" w:color="auto" w:fill="auto"/>
          <w:lang w:val="en-US" w:eastAsia="en-US" w:bidi="en-US"/>
        </w:rPr>
        <w:t xml:space="preserve">m. auricularis anterior, </w:t>
      </w:r>
      <w:r>
        <w:rPr>
          <w:color w:val="000000"/>
          <w:spacing w:val="0"/>
          <w:w w:val="100"/>
          <w:position w:val="0"/>
          <w:shd w:val="clear" w:color="auto" w:fill="auto"/>
          <w:lang w:val="ru-RU" w:eastAsia="ru-RU" w:bidi="ru-RU"/>
        </w:rPr>
        <w:t xml:space="preserve">сверху — </w:t>
      </w:r>
      <w:r>
        <w:rPr>
          <w:color w:val="000000"/>
          <w:spacing w:val="0"/>
          <w:w w:val="100"/>
          <w:position w:val="0"/>
          <w:shd w:val="clear" w:color="auto" w:fill="auto"/>
          <w:lang w:val="en-US" w:eastAsia="en-US" w:bidi="en-US"/>
        </w:rPr>
        <w:t xml:space="preserve">m. auricularis superior </w:t>
      </w:r>
      <w:r>
        <w:rPr>
          <w:color w:val="000000"/>
          <w:spacing w:val="0"/>
          <w:w w:val="100"/>
          <w:position w:val="0"/>
          <w:shd w:val="clear" w:color="auto" w:fill="auto"/>
          <w:lang w:val="ru-RU" w:eastAsia="ru-RU" w:bidi="ru-RU"/>
        </w:rPr>
        <w:t xml:space="preserve">и сзади — </w:t>
      </w:r>
      <w:r>
        <w:rPr>
          <w:color w:val="000000"/>
          <w:spacing w:val="0"/>
          <w:w w:val="100"/>
          <w:position w:val="0"/>
          <w:shd w:val="clear" w:color="auto" w:fill="auto"/>
          <w:lang w:val="en-US" w:eastAsia="en-US" w:bidi="en-US"/>
        </w:rPr>
        <w:t xml:space="preserve">m. auricularis posterior. </w:t>
      </w:r>
      <w:r>
        <w:rPr>
          <w:color w:val="000000"/>
          <w:spacing w:val="0"/>
          <w:w w:val="100"/>
          <w:position w:val="0"/>
          <w:shd w:val="clear" w:color="auto" w:fill="auto"/>
          <w:lang w:val="ru-RU" w:eastAsia="ru-RU" w:bidi="ru-RU"/>
        </w:rPr>
        <w:t xml:space="preserve">Все названные мышцы вплетаются в апоневроз. </w:t>
      </w:r>
      <w:r>
        <w:rPr>
          <w:color w:val="000000"/>
          <w:spacing w:val="0"/>
          <w:w w:val="100"/>
          <w:position w:val="0"/>
          <w:shd w:val="clear" w:color="auto" w:fill="auto"/>
          <w:lang w:val="en-US" w:eastAsia="en-US" w:bidi="en-US"/>
        </w:rPr>
        <w:t xml:space="preserve">Galea aponeurotica </w:t>
      </w:r>
      <w:r>
        <w:rPr>
          <w:color w:val="000000"/>
          <w:spacing w:val="0"/>
          <w:w w:val="100"/>
          <w:position w:val="0"/>
          <w:shd w:val="clear" w:color="auto" w:fill="auto"/>
          <w:lang w:val="ru-RU" w:eastAsia="ru-RU" w:bidi="ru-RU"/>
        </w:rPr>
        <w:t xml:space="preserve">облекает среднюю часть черепного свода, составляя центральный отдел </w:t>
      </w:r>
      <w:r>
        <w:rPr>
          <w:color w:val="000000"/>
          <w:spacing w:val="0"/>
          <w:w w:val="100"/>
          <w:position w:val="0"/>
          <w:shd w:val="clear" w:color="auto" w:fill="auto"/>
          <w:lang w:val="en-US" w:eastAsia="en-US" w:bidi="en-US"/>
        </w:rPr>
        <w:t>m. epicranius.</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Будучи рыхло связан с надкостницей костей черепа, надчерепной апонев</w:t>
        <w:softHyphen/>
        <w:t>роз тесно срастается с кожей головы, поэтому она может передвигаться вместе с ним под влиянием сокращения лобного и затылочного брюшков. Когда надчерепной апо</w:t>
        <w:softHyphen/>
      </w:r>
      <w:r>
        <w:rPr>
          <w:color w:val="000000"/>
          <w:spacing w:val="0"/>
          <w:w w:val="100"/>
          <w:position w:val="0"/>
          <w:shd w:val="clear" w:color="auto" w:fill="auto"/>
          <w:lang w:val="ru-RU" w:eastAsia="ru-RU" w:bidi="ru-RU"/>
        </w:rPr>
        <w:t xml:space="preserve">невроз укреплен затылочным брюшком мышцы, </w:t>
      </w:r>
      <w:r>
        <w:rPr>
          <w:color w:val="000000"/>
          <w:spacing w:val="0"/>
          <w:w w:val="100"/>
          <w:position w:val="0"/>
          <w:shd w:val="clear" w:color="auto" w:fill="auto"/>
          <w:lang w:val="en-US" w:eastAsia="en-US" w:bidi="en-US"/>
        </w:rPr>
        <w:t xml:space="preserve">venter frontalis </w:t>
      </w:r>
      <w:r>
        <w:rPr>
          <w:color w:val="000000"/>
          <w:spacing w:val="0"/>
          <w:w w:val="100"/>
          <w:position w:val="0"/>
          <w:shd w:val="clear" w:color="auto" w:fill="auto"/>
          <w:lang w:val="ru-RU" w:eastAsia="ru-RU" w:bidi="ru-RU"/>
        </w:rPr>
        <w:t xml:space="preserve">поднимает бровь кверху, делая ее дугообразной, и образует лопереч- ные складки на лбу (инн. </w:t>
      </w:r>
      <w:r>
        <w:rPr>
          <w:color w:val="000000"/>
          <w:spacing w:val="0"/>
          <w:w w:val="100"/>
          <w:position w:val="0"/>
          <w:shd w:val="clear" w:color="auto" w:fill="auto"/>
          <w:lang w:val="en-US" w:eastAsia="en-US" w:bidi="en-US"/>
        </w:rPr>
        <w:t>n. fa</w:t>
        <w:softHyphen/>
        <w:t>cialis).</w:t>
      </w:r>
    </w:p>
    <w:p>
      <w:pPr>
        <w:pStyle w:val="Style14"/>
        <w:keepNext w:val="0"/>
        <w:keepLines w:val="0"/>
        <w:widowControl w:val="0"/>
        <w:shd w:val="clear" w:color="auto" w:fill="auto"/>
        <w:bidi w:val="0"/>
        <w:spacing w:before="0" w:after="320" w:line="295" w:lineRule="auto"/>
        <w:ind w:left="0" w:right="0"/>
        <w:jc w:val="both"/>
      </w:pPr>
      <w:r>
        <w:rPr>
          <w:color w:val="000000"/>
          <w:spacing w:val="0"/>
          <w:w w:val="100"/>
          <w:position w:val="0"/>
          <w:shd w:val="clear" w:color="auto" w:fill="auto"/>
          <w:lang w:val="ru-RU" w:eastAsia="ru-RU" w:bidi="ru-RU"/>
        </w:rPr>
        <w:t>Остатки ушной мускулатуры человека — классический пример рудиментарных органов. Как из</w:t>
        <w:softHyphen/>
        <w:t>вестно, люди, могущие двигать ушами, встречаются очень редко.</w:t>
      </w:r>
    </w:p>
    <w:p>
      <w:pPr>
        <w:pStyle w:val="Style55"/>
        <w:keepNext w:val="0"/>
        <w:keepLines w:val="0"/>
        <w:widowControl w:val="0"/>
        <w:shd w:val="clear" w:color="auto" w:fill="auto"/>
        <w:bidi w:val="0"/>
        <w:spacing w:before="0" w:after="0" w:line="343" w:lineRule="auto"/>
        <w:ind w:left="0" w:right="0" w:firstLine="260"/>
        <w:jc w:val="both"/>
      </w:pPr>
      <w:r>
        <w:rPr>
          <w:color w:val="000000"/>
          <w:spacing w:val="0"/>
          <w:w w:val="100"/>
          <w:position w:val="0"/>
          <w:shd w:val="clear" w:color="auto" w:fill="auto"/>
          <w:lang w:val="ru-RU" w:eastAsia="ru-RU" w:bidi="ru-RU"/>
        </w:rPr>
        <w:t>Рис. 107. Мышцы головы.</w:t>
      </w:r>
    </w:p>
    <w:p>
      <w:pPr>
        <w:pStyle w:val="Style46"/>
        <w:keepNext w:val="0"/>
        <w:keepLines w:val="0"/>
        <w:widowControl w:val="0"/>
        <w:shd w:val="clear" w:color="auto" w:fill="auto"/>
        <w:bidi w:val="0"/>
        <w:spacing w:before="0" w:after="0" w:line="305" w:lineRule="auto"/>
        <w:ind w:left="0" w:right="0" w:firstLine="0"/>
        <w:jc w:val="both"/>
      </w:pPr>
      <w:r>
        <w:drawing>
          <wp:anchor distT="76200" distB="76200" distL="76200" distR="76200" simplePos="0" relativeHeight="125829508" behindDoc="0" locked="0" layoutInCell="1" allowOverlap="1">
            <wp:simplePos x="0" y="0"/>
            <wp:positionH relativeFrom="page">
              <wp:posOffset>1804035</wp:posOffset>
            </wp:positionH>
            <wp:positionV relativeFrom="margin">
              <wp:posOffset>2143125</wp:posOffset>
            </wp:positionV>
            <wp:extent cx="1700530" cy="2462530"/>
            <wp:wrapSquare wrapText="bothSides"/>
            <wp:docPr id="458" name="Shape 458"/>
            <a:graphic xmlns:a="http://schemas.openxmlformats.org/drawingml/2006/main">
              <a:graphicData uri="http://schemas.openxmlformats.org/drawingml/2006/picture">
                <pic:pic xmlns:pic="http://schemas.openxmlformats.org/drawingml/2006/picture">
                  <pic:nvPicPr>
                    <pic:cNvPr id="459" name="Picture box 459"/>
                    <pic:cNvPicPr/>
                  </pic:nvPicPr>
                  <pic:blipFill>
                    <a:blip r:embed="rId341"/>
                    <a:stretch/>
                  </pic:blipFill>
                  <pic:spPr>
                    <a:xfrm>
                      <a:ext cx="1700530" cy="2462530"/>
                    </a:xfrm>
                    <a:prstGeom prst="rect"/>
                  </pic:spPr>
                </pic:pic>
              </a:graphicData>
            </a:graphic>
          </wp:anchor>
        </w:drawing>
      </w: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galea aponeurotica; </w:t>
      </w:r>
      <w:r>
        <w:rPr>
          <w:i/>
          <w:iCs/>
          <w:color w:val="000000"/>
          <w:spacing w:val="0"/>
          <w:w w:val="100"/>
          <w:position w:val="0"/>
          <w:sz w:val="11"/>
          <w:szCs w:val="11"/>
          <w:shd w:val="clear" w:color="auto" w:fill="auto"/>
          <w:lang w:val="ru-RU" w:eastAsia="ru-RU" w:bidi="ru-RU"/>
        </w:rPr>
        <w:t>2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musculus frontalis sinister; 3 — m. nasalis; 4 — maxilla; 5 —- m. caninus; 6 — ductus parotideus; 7 — glandula parotis; 8 - m. masseter; 9 — platysma; 10 — fo</w:t>
        <w:softHyphen/>
        <w:t>ramen mentale; 11 - mandibula; 12 - musculi mentales; 13 — m. orbicularis oris; 14 - m. quadratus labii sup.; 15- musculus triangularis; 16 -■ musculus risorius, 17 - m levator nasi ct labn; 18 - m zygomaticus minor; 19 - - m. zy- gomaticus major: 20 - m orbicularis oculi, pars orbitalis; 21 - m. temporopa- rietahs; 22 - m. orbicularis oculi, pars palpebral is; 23 supcrcilia.</w:t>
      </w:r>
    </w:p>
    <w:p>
      <w:pPr>
        <w:pStyle w:val="Style14"/>
        <w:keepNext w:val="0"/>
        <w:keepLines w:val="0"/>
        <w:widowControl w:val="0"/>
        <w:shd w:val="clear" w:color="auto" w:fill="auto"/>
        <w:bidi w:val="0"/>
        <w:spacing w:before="0" w:after="0" w:line="293" w:lineRule="auto"/>
        <w:ind w:left="0" w:right="0" w:firstLine="22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Мышцы окружности глаз. 2.</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Мышца гордецов, </w:t>
      </w:r>
      <w:r>
        <w:rPr>
          <w:color w:val="000000"/>
          <w:spacing w:val="0"/>
          <w:w w:val="100"/>
          <w:position w:val="0"/>
          <w:shd w:val="clear" w:color="auto" w:fill="auto"/>
          <w:lang w:val="en-US" w:eastAsia="en-US" w:bidi="en-US"/>
        </w:rPr>
        <w:t xml:space="preserve">m. procerus,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начинается от кост</w:t>
        <w:softHyphen/>
      </w:r>
      <w:r>
        <w:rPr>
          <w:color w:val="000000"/>
          <w:spacing w:val="0"/>
          <w:w w:val="100"/>
          <w:position w:val="0"/>
          <w:shd w:val="clear" w:color="auto" w:fill="auto"/>
          <w:lang w:val="ru-RU" w:eastAsia="ru-RU" w:bidi="ru-RU"/>
        </w:rPr>
        <w:t xml:space="preserve">ной спинки носа и апоневроза пт </w:t>
      </w:r>
      <w:r>
        <w:rPr>
          <w:color w:val="000000"/>
          <w:spacing w:val="0"/>
          <w:w w:val="100"/>
          <w:position w:val="0"/>
          <w:shd w:val="clear" w:color="auto" w:fill="auto"/>
          <w:lang w:val="en-US" w:eastAsia="en-US" w:bidi="en-US"/>
        </w:rPr>
        <w:t xml:space="preserve">nasalis </w:t>
      </w:r>
      <w:r>
        <w:rPr>
          <w:color w:val="000000"/>
          <w:spacing w:val="0"/>
          <w:w w:val="100"/>
          <w:position w:val="0"/>
          <w:shd w:val="clear" w:color="auto" w:fill="auto"/>
          <w:lang w:val="ru-RU" w:eastAsia="ru-RU" w:bidi="ru-RU"/>
        </w:rPr>
        <w:t xml:space="preserve">и оканчивается в коже области </w:t>
      </w:r>
      <w:r>
        <w:rPr>
          <w:color w:val="000000"/>
          <w:spacing w:val="0"/>
          <w:w w:val="100"/>
          <w:position w:val="0"/>
          <w:shd w:val="clear" w:color="auto" w:fill="auto"/>
          <w:lang w:val="en-US" w:eastAsia="en-US" w:bidi="en-US"/>
        </w:rPr>
        <w:t xml:space="preserve">glabella, </w:t>
      </w:r>
      <w:r>
        <w:rPr>
          <w:color w:val="000000"/>
          <w:spacing w:val="0"/>
          <w:w w:val="100"/>
          <w:position w:val="0"/>
          <w:shd w:val="clear" w:color="auto" w:fill="auto"/>
          <w:lang w:val="ru-RU" w:eastAsia="ru-RU" w:bidi="ru-RU"/>
        </w:rPr>
        <w:t>со</w:t>
        <w:softHyphen/>
        <w:t>единяясь с лобной мышцей. Опуская кожу названной области книзу, вызывает обра</w:t>
        <w:softHyphen/>
        <w:t>зование поперечных складок над переносьем.</w:t>
      </w:r>
    </w:p>
    <w:p>
      <w:pPr>
        <w:pStyle w:val="Style14"/>
        <w:keepNext w:val="0"/>
        <w:keepLines w:val="0"/>
        <w:widowControl w:val="0"/>
        <w:shd w:val="clear" w:color="auto" w:fill="auto"/>
        <w:bidi w:val="0"/>
        <w:spacing w:before="0" w:after="0" w:line="286" w:lineRule="auto"/>
        <w:ind w:left="0" w:right="0" w:firstLine="220"/>
        <w:jc w:val="both"/>
      </w:pPr>
      <w:r>
        <w:rPr>
          <w:color w:val="000000"/>
          <w:spacing w:val="0"/>
          <w:w w:val="100"/>
          <w:position w:val="0"/>
          <w:shd w:val="clear" w:color="auto" w:fill="auto"/>
          <w:lang w:val="ru-RU" w:eastAsia="ru-RU" w:bidi="ru-RU"/>
        </w:rPr>
        <w:t xml:space="preserve">3. Круговая мышца глаза, гл. </w:t>
      </w:r>
      <w:r>
        <w:rPr>
          <w:color w:val="000000"/>
          <w:spacing w:val="0"/>
          <w:w w:val="100"/>
          <w:position w:val="0"/>
          <w:shd w:val="clear" w:color="auto" w:fill="auto"/>
          <w:lang w:val="en-US" w:eastAsia="en-US" w:bidi="en-US"/>
        </w:rPr>
        <w:t xml:space="preserve">orbicularis ocult, </w:t>
      </w:r>
      <w:r>
        <w:rPr>
          <w:color w:val="000000"/>
          <w:spacing w:val="0"/>
          <w:w w:val="100"/>
          <w:position w:val="0"/>
          <w:shd w:val="clear" w:color="auto" w:fill="auto"/>
          <w:lang w:val="ru-RU" w:eastAsia="ru-RU" w:bidi="ru-RU"/>
        </w:rPr>
        <w:t>окружает глазную щель, распола</w:t>
        <w:softHyphen/>
        <w:t xml:space="preserve">гаясь своей периферической частью, </w:t>
      </w:r>
      <w:r>
        <w:rPr>
          <w:color w:val="000000"/>
          <w:spacing w:val="0"/>
          <w:w w:val="100"/>
          <w:position w:val="0"/>
          <w:shd w:val="clear" w:color="auto" w:fill="auto"/>
          <w:lang w:val="en-US" w:eastAsia="en-US" w:bidi="en-US"/>
        </w:rPr>
        <w:t xml:space="preserve">pars orbitalis, </w:t>
      </w:r>
      <w:r>
        <w:rPr>
          <w:color w:val="000000"/>
          <w:spacing w:val="0"/>
          <w:w w:val="100"/>
          <w:position w:val="0"/>
          <w:shd w:val="clear" w:color="auto" w:fill="auto"/>
          <w:lang w:val="ru-RU" w:eastAsia="ru-RU" w:bidi="ru-RU"/>
        </w:rPr>
        <w:t>на костном крае глазницы, а внут</w:t>
        <w:softHyphen/>
        <w:t xml:space="preserve">ренней, </w:t>
      </w:r>
      <w:r>
        <w:rPr>
          <w:color w:val="000000"/>
          <w:spacing w:val="0"/>
          <w:w w:val="100"/>
          <w:position w:val="0"/>
          <w:shd w:val="clear" w:color="auto" w:fill="auto"/>
          <w:lang w:val="en-US" w:eastAsia="en-US" w:bidi="en-US"/>
        </w:rPr>
        <w:t>pars palpebralis,</w:t>
      </w:r>
      <w:r>
        <w:rPr>
          <w:color w:val="000000"/>
          <w:spacing w:val="0"/>
          <w:w w:val="100"/>
          <w:position w:val="0"/>
          <w:shd w:val="clear" w:color="auto" w:fill="auto"/>
          <w:lang w:val="ru-RU" w:eastAsia="ru-RU" w:bidi="ru-RU"/>
        </w:rPr>
        <w:t xml:space="preserve">— на веках. Различают еще и третью небольшую часть, </w:t>
      </w:r>
      <w:r>
        <w:rPr>
          <w:color w:val="000000"/>
          <w:spacing w:val="0"/>
          <w:w w:val="100"/>
          <w:position w:val="0"/>
          <w:shd w:val="clear" w:color="auto" w:fill="auto"/>
          <w:lang w:val="en-US" w:eastAsia="en-US" w:bidi="en-US"/>
        </w:rPr>
        <w:t xml:space="preserve">pars lacrimalis, </w:t>
      </w:r>
      <w:r>
        <w:rPr>
          <w:color w:val="000000"/>
          <w:spacing w:val="0"/>
          <w:w w:val="100"/>
          <w:position w:val="0"/>
          <w:shd w:val="clear" w:color="auto" w:fill="auto"/>
          <w:lang w:val="ru-RU" w:eastAsia="ru-RU" w:bidi="ru-RU"/>
        </w:rPr>
        <w:t>которая возникает от стенки слезного мешка и, расширяя его, влияет на от</w:t>
        <w:softHyphen/>
        <w:t xml:space="preserve">ведение слезной жидкости через слезные канальцы. </w:t>
      </w:r>
      <w:r>
        <w:rPr>
          <w:color w:val="000000"/>
          <w:spacing w:val="0"/>
          <w:w w:val="100"/>
          <w:position w:val="0"/>
          <w:shd w:val="clear" w:color="auto" w:fill="auto"/>
          <w:lang w:val="en-US" w:eastAsia="en-US" w:bidi="en-US"/>
        </w:rPr>
        <w:t xml:space="preserve">Pars palpebralis </w:t>
      </w:r>
      <w:r>
        <w:rPr>
          <w:color w:val="000000"/>
          <w:spacing w:val="0"/>
          <w:w w:val="100"/>
          <w:position w:val="0"/>
          <w:shd w:val="clear" w:color="auto" w:fill="auto"/>
          <w:lang w:val="ru-RU" w:eastAsia="ru-RU" w:bidi="ru-RU"/>
        </w:rPr>
        <w:t xml:space="preserve">смыкает веки. Глв&gt; ничная часть, </w:t>
      </w:r>
      <w:r>
        <w:rPr>
          <w:color w:val="000000"/>
          <w:spacing w:val="0"/>
          <w:w w:val="100"/>
          <w:position w:val="0"/>
          <w:shd w:val="clear" w:color="auto" w:fill="auto"/>
          <w:lang w:val="en-US" w:eastAsia="en-US" w:bidi="en-US"/>
        </w:rPr>
        <w:t xml:space="preserve">pars orbitalis, </w:t>
      </w:r>
      <w:r>
        <w:rPr>
          <w:color w:val="000000"/>
          <w:spacing w:val="0"/>
          <w:w w:val="100"/>
          <w:position w:val="0"/>
          <w:shd w:val="clear" w:color="auto" w:fill="auto"/>
          <w:lang w:val="ru-RU" w:eastAsia="ru-RU" w:bidi="ru-RU"/>
        </w:rPr>
        <w:t>при сильном сокращении производит зажмуривание глаза.</w:t>
      </w:r>
    </w:p>
    <w:p>
      <w:pPr>
        <w:pStyle w:val="Style14"/>
        <w:keepNext w:val="0"/>
        <w:keepLines w:val="0"/>
        <w:widowControl w:val="0"/>
        <w:shd w:val="clear" w:color="auto" w:fill="auto"/>
        <w:bidi w:val="0"/>
        <w:spacing w:before="0" w:after="0" w:line="286" w:lineRule="auto"/>
        <w:ind w:left="0" w:right="0" w:firstLine="220"/>
        <w:jc w:val="both"/>
      </w:pP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m. orbicularis oculi </w:t>
      </w:r>
      <w:r>
        <w:rPr>
          <w:color w:val="000000"/>
          <w:spacing w:val="0"/>
          <w:w w:val="100"/>
          <w:position w:val="0"/>
          <w:shd w:val="clear" w:color="auto" w:fill="auto"/>
          <w:lang w:val="ru-RU" w:eastAsia="ru-RU" w:bidi="ru-RU"/>
        </w:rPr>
        <w:t xml:space="preserve">выделяют еще небольшую часть, залегающую под </w:t>
      </w:r>
      <w:r>
        <w:rPr>
          <w:color w:val="000000"/>
          <w:spacing w:val="0"/>
          <w:w w:val="100"/>
          <w:position w:val="0"/>
          <w:shd w:val="clear" w:color="auto" w:fill="auto"/>
          <w:lang w:val="en-US" w:eastAsia="en-US" w:bidi="en-US"/>
        </w:rPr>
        <w:t>pars orbi</w:t>
        <w:softHyphen/>
        <w:t xml:space="preserve">talis </w:t>
      </w:r>
      <w:r>
        <w:rPr>
          <w:color w:val="000000"/>
          <w:spacing w:val="0"/>
          <w:w w:val="100"/>
          <w:position w:val="0"/>
          <w:shd w:val="clear" w:color="auto" w:fill="auto"/>
          <w:lang w:val="ru-RU" w:eastAsia="ru-RU" w:bidi="ru-RU"/>
        </w:rPr>
        <w:t xml:space="preserve">и носящую название сморщиватель бровей, </w:t>
      </w:r>
      <w:r>
        <w:rPr>
          <w:color w:val="000000"/>
          <w:spacing w:val="0"/>
          <w:w w:val="100"/>
          <w:position w:val="0"/>
          <w:shd w:val="clear" w:color="auto" w:fill="auto"/>
          <w:lang w:val="en-US" w:eastAsia="en-US" w:bidi="en-US"/>
        </w:rPr>
        <w:t xml:space="preserve">m. corrugator superci </w:t>
      </w:r>
      <w:r>
        <w:rPr>
          <w:color w:val="000000"/>
          <w:spacing w:val="0"/>
          <w:w w:val="100"/>
          <w:position w:val="0"/>
          <w:shd w:val="clear" w:color="auto" w:fill="auto"/>
          <w:lang w:val="ru-RU" w:eastAsia="ru-RU" w:bidi="ru-RU"/>
        </w:rPr>
        <w:t xml:space="preserve">1 </w:t>
      </w:r>
      <w:r>
        <w:rPr>
          <w:color w:val="000000"/>
          <w:spacing w:val="0"/>
          <w:w w:val="100"/>
          <w:position w:val="0"/>
          <w:shd w:val="clear" w:color="auto" w:fill="auto"/>
          <w:lang w:val="en-US" w:eastAsia="en-US" w:bidi="en-US"/>
        </w:rPr>
        <w:t xml:space="preserve">ii. </w:t>
      </w:r>
      <w:r>
        <w:rPr>
          <w:color w:val="000000"/>
          <w:spacing w:val="0"/>
          <w:w w:val="100"/>
          <w:position w:val="0"/>
          <w:shd w:val="clear" w:color="auto" w:fill="auto"/>
          <w:lang w:val="ru-RU" w:eastAsia="ru-RU" w:bidi="ru-RU"/>
        </w:rPr>
        <w:t>Эта часть кру</w:t>
        <w:softHyphen/>
        <w:t>говой мышцы глаза сближает брови и вызывает образование вертикальных морщин в межбровном промежутке над переносьем. Часто, кроме вертикальных складок, над переносьем образуются еще короткие поперечные морщины в средней трети лба, обус</w:t>
        <w:softHyphen/>
        <w:t xml:space="preserve">ловленные одновременным действием </w:t>
      </w:r>
      <w:r>
        <w:rPr>
          <w:color w:val="000000"/>
          <w:spacing w:val="0"/>
          <w:w w:val="100"/>
          <w:position w:val="0"/>
          <w:shd w:val="clear" w:color="auto" w:fill="auto"/>
          <w:lang w:val="en-US" w:eastAsia="en-US" w:bidi="en-US"/>
        </w:rPr>
        <w:t xml:space="preserve">venter frontalis. </w:t>
      </w:r>
      <w:r>
        <w:rPr>
          <w:color w:val="000000"/>
          <w:spacing w:val="0"/>
          <w:w w:val="100"/>
          <w:position w:val="0"/>
          <w:shd w:val="clear" w:color="auto" w:fill="auto"/>
          <w:lang w:val="ru-RU" w:eastAsia="ru-RU" w:bidi="ru-RU"/>
        </w:rPr>
        <w:t>Такое положение бровей быва</w:t>
        <w:softHyphen/>
        <w:t>ет при страдании, боли и характерно для тяжелых душевных переживаний.</w:t>
      </w:r>
    </w:p>
    <w:p>
      <w:pPr>
        <w:pStyle w:val="Style14"/>
        <w:keepNext w:val="0"/>
        <w:keepLines w:val="0"/>
        <w:widowControl w:val="0"/>
        <w:shd w:val="clear" w:color="auto" w:fill="auto"/>
        <w:bidi w:val="0"/>
        <w:spacing w:before="0" w:after="0" w:line="286" w:lineRule="auto"/>
        <w:ind w:left="0" w:right="0" w:firstLine="22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Мышцы окружности рта</w:t>
      </w:r>
      <w:r>
        <w:rPr>
          <w:color w:val="000000"/>
          <w:spacing w:val="0"/>
          <w:w w:val="100"/>
          <w:position w:val="0"/>
          <w:shd w:val="clear" w:color="auto" w:fill="auto"/>
          <w:lang w:val="ru-RU" w:eastAsia="ru-RU" w:bidi="ru-RU"/>
        </w:rPr>
        <w:t xml:space="preserve"> (см. рис. 107). 4.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Мышца, поднимающая верхнюю </w:t>
      </w:r>
      <w:r>
        <w:rPr>
          <w:color w:val="000000"/>
          <w:spacing w:val="0"/>
          <w:w w:val="100"/>
          <w:position w:val="0"/>
          <w:shd w:val="clear" w:color="auto" w:fill="auto"/>
          <w:lang w:val="ru-RU" w:eastAsia="ru-RU" w:bidi="ru-RU"/>
        </w:rPr>
        <w:t xml:space="preserve">губу, </w:t>
      </w:r>
      <w:r>
        <w:rPr>
          <w:color w:val="000000"/>
          <w:spacing w:val="0"/>
          <w:w w:val="100"/>
          <w:position w:val="0"/>
          <w:shd w:val="clear" w:color="auto" w:fill="auto"/>
          <w:lang w:val="en-US" w:eastAsia="en-US" w:bidi="en-US"/>
        </w:rPr>
        <w:t xml:space="preserve">m. levator labii superioris, </w:t>
      </w:r>
      <w:r>
        <w:rPr>
          <w:color w:val="000000"/>
          <w:spacing w:val="0"/>
          <w:w w:val="100"/>
          <w:position w:val="0"/>
          <w:shd w:val="clear" w:color="auto" w:fill="auto"/>
          <w:lang w:val="ru-RU" w:eastAsia="ru-RU" w:bidi="ru-RU"/>
        </w:rPr>
        <w:t>начинается от подглазничного края верхней челюсти и оканчивается преимущественно в коже носогубной складки. От нее отщепляется пу</w:t>
        <w:softHyphen/>
        <w:t>чок, идущий к крылу носа и получивший поэтому самостоятельное название — мыш</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ца, поднимающая верхнюю губу и крыло носа,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m. </w:t>
      </w:r>
      <w:r>
        <w:rPr>
          <w:color w:val="000000"/>
          <w:spacing w:val="0"/>
          <w:w w:val="100"/>
          <w:position w:val="0"/>
          <w:shd w:val="clear" w:color="auto" w:fill="auto"/>
          <w:lang w:val="en-US" w:eastAsia="en-US" w:bidi="en-US"/>
        </w:rPr>
        <w:t xml:space="preserve">levator labii superioris alaeque nasi. </w:t>
      </w:r>
      <w:r>
        <w:rPr>
          <w:color w:val="000000"/>
          <w:spacing w:val="0"/>
          <w:w w:val="100"/>
          <w:position w:val="0"/>
          <w:shd w:val="clear" w:color="auto" w:fill="auto"/>
          <w:lang w:val="ru-RU" w:eastAsia="ru-RU" w:bidi="ru-RU"/>
        </w:rPr>
        <w:t xml:space="preserve">При сокращении поднимает верхнюю губу, углубляя </w:t>
      </w:r>
      <w:r>
        <w:rPr>
          <w:color w:val="000000"/>
          <w:spacing w:val="0"/>
          <w:w w:val="100"/>
          <w:position w:val="0"/>
          <w:shd w:val="clear" w:color="auto" w:fill="auto"/>
          <w:lang w:val="en-US" w:eastAsia="en-US" w:bidi="en-US"/>
        </w:rPr>
        <w:t xml:space="preserve">sulcus nasolabialis, </w:t>
      </w:r>
      <w:r>
        <w:rPr>
          <w:color w:val="000000"/>
          <w:spacing w:val="0"/>
          <w:w w:val="100"/>
          <w:position w:val="0"/>
          <w:shd w:val="clear" w:color="auto" w:fill="auto"/>
          <w:lang w:val="ru-RU" w:eastAsia="ru-RU" w:bidi="ru-RU"/>
        </w:rPr>
        <w:t>тянет крыло носа кверху, расширяя ноздри.</w:t>
      </w:r>
    </w:p>
    <w:p>
      <w:pPr>
        <w:pStyle w:val="Style14"/>
        <w:keepNext w:val="0"/>
        <w:keepLines w:val="0"/>
        <w:widowControl w:val="0"/>
        <w:numPr>
          <w:ilvl w:val="0"/>
          <w:numId w:val="197"/>
        </w:numPr>
        <w:shd w:val="clear" w:color="auto" w:fill="auto"/>
        <w:tabs>
          <w:tab w:pos="380" w:val="left"/>
        </w:tabs>
        <w:bidi w:val="0"/>
        <w:spacing w:before="0" w:after="0" w:line="286" w:lineRule="auto"/>
        <w:ind w:left="0" w:right="0" w:firstLine="22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Малая скуловая мышца, </w:t>
      </w:r>
      <w:r>
        <w:rPr>
          <w:color w:val="000000"/>
          <w:spacing w:val="0"/>
          <w:w w:val="100"/>
          <w:position w:val="0"/>
          <w:shd w:val="clear" w:color="auto" w:fill="auto"/>
          <w:lang w:val="en-US" w:eastAsia="en-US" w:bidi="en-US"/>
        </w:rPr>
        <w:t xml:space="preserve">m. zygomaticus minor, </w:t>
      </w:r>
      <w:r>
        <w:rPr>
          <w:color w:val="000000"/>
          <w:spacing w:val="0"/>
          <w:w w:val="100"/>
          <w:position w:val="0"/>
          <w:shd w:val="clear" w:color="auto" w:fill="auto"/>
          <w:lang w:val="ru-RU" w:eastAsia="ru-RU" w:bidi="ru-RU"/>
        </w:rPr>
        <w:t>начинается от скуловой кости, вплетается в носогубную складку, которую углубляет при сокращении.</w:t>
      </w:r>
    </w:p>
    <w:p>
      <w:pPr>
        <w:pStyle w:val="Style14"/>
        <w:keepNext w:val="0"/>
        <w:keepLines w:val="0"/>
        <w:widowControl w:val="0"/>
        <w:numPr>
          <w:ilvl w:val="0"/>
          <w:numId w:val="197"/>
        </w:numPr>
        <w:shd w:val="clear" w:color="auto" w:fill="auto"/>
        <w:tabs>
          <w:tab w:pos="380" w:val="left"/>
        </w:tabs>
        <w:bidi w:val="0"/>
        <w:spacing w:before="0" w:after="0" w:line="286" w:lineRule="auto"/>
        <w:ind w:left="0" w:right="0" w:firstLine="22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Большая скуловая мышца, </w:t>
      </w:r>
      <w:r>
        <w:rPr>
          <w:color w:val="000000"/>
          <w:spacing w:val="0"/>
          <w:w w:val="100"/>
          <w:position w:val="0"/>
          <w:shd w:val="clear" w:color="auto" w:fill="auto"/>
          <w:lang w:val="en-US" w:eastAsia="en-US" w:bidi="en-US"/>
        </w:rPr>
        <w:t xml:space="preserve">m. zygomaticus major, </w:t>
      </w:r>
      <w:r>
        <w:rPr>
          <w:color w:val="000000"/>
          <w:spacing w:val="0"/>
          <w:w w:val="100"/>
          <w:position w:val="0"/>
          <w:shd w:val="clear" w:color="auto" w:fill="auto"/>
          <w:lang w:val="ru-RU" w:eastAsia="ru-RU" w:bidi="ru-RU"/>
        </w:rPr>
        <w:t xml:space="preserve">идет от </w:t>
      </w:r>
      <w:r>
        <w:rPr>
          <w:color w:val="000000"/>
          <w:spacing w:val="0"/>
          <w:w w:val="100"/>
          <w:position w:val="0"/>
          <w:shd w:val="clear" w:color="auto" w:fill="auto"/>
          <w:lang w:val="en-US" w:eastAsia="en-US" w:bidi="en-US"/>
        </w:rPr>
        <w:t xml:space="preserve">facies lateralis </w:t>
      </w:r>
      <w:r>
        <w:rPr>
          <w:color w:val="000000"/>
          <w:spacing w:val="0"/>
          <w:w w:val="100"/>
          <w:position w:val="0"/>
          <w:shd w:val="clear" w:color="auto" w:fill="auto"/>
          <w:lang w:val="ru-RU" w:eastAsia="ru-RU" w:bidi="ru-RU"/>
        </w:rPr>
        <w:t>скуло</w:t>
        <w:softHyphen/>
        <w:t xml:space="preserve">вой кости к углу рта и отчасти к верхней губе. Оттягивает угол рта кверху и латераль- но, причем носогубная складка сильно углубляется. При таком действии мышцы лицо становится смеющимся, поэтому </w:t>
      </w:r>
      <w:r>
        <w:rPr>
          <w:color w:val="000000"/>
          <w:spacing w:val="0"/>
          <w:w w:val="100"/>
          <w:position w:val="0"/>
          <w:shd w:val="clear" w:color="auto" w:fill="auto"/>
          <w:lang w:val="en-US" w:eastAsia="en-US" w:bidi="en-US"/>
        </w:rPr>
        <w:t xml:space="preserve">m. zygomaticus major </w:t>
      </w:r>
      <w:r>
        <w:rPr>
          <w:color w:val="000000"/>
          <w:spacing w:val="0"/>
          <w:w w:val="100"/>
          <w:position w:val="0"/>
          <w:shd w:val="clear" w:color="auto" w:fill="auto"/>
          <w:lang w:val="ru-RU" w:eastAsia="ru-RU" w:bidi="ru-RU"/>
        </w:rPr>
        <w:t>является по преимуществу мышцей смеха.</w:t>
      </w:r>
    </w:p>
    <w:p>
      <w:pPr>
        <w:pStyle w:val="Style14"/>
        <w:keepNext w:val="0"/>
        <w:keepLines w:val="0"/>
        <w:widowControl w:val="0"/>
        <w:numPr>
          <w:ilvl w:val="0"/>
          <w:numId w:val="197"/>
        </w:numPr>
        <w:shd w:val="clear" w:color="auto" w:fill="auto"/>
        <w:tabs>
          <w:tab w:pos="385" w:val="left"/>
        </w:tabs>
        <w:bidi w:val="0"/>
        <w:spacing w:before="0" w:after="0" w:line="286" w:lineRule="auto"/>
        <w:ind w:left="0" w:right="0" w:firstLine="22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Мышца смеха, </w:t>
      </w:r>
      <w:r>
        <w:rPr>
          <w:color w:val="000000"/>
          <w:spacing w:val="0"/>
          <w:w w:val="100"/>
          <w:position w:val="0"/>
          <w:shd w:val="clear" w:color="auto" w:fill="auto"/>
          <w:lang w:val="en-US" w:eastAsia="en-US" w:bidi="en-US"/>
        </w:rPr>
        <w:t xml:space="preserve">m. risorius, </w:t>
      </w:r>
      <w:r>
        <w:rPr>
          <w:color w:val="000000"/>
          <w:spacing w:val="0"/>
          <w:w w:val="100"/>
          <w:position w:val="0"/>
          <w:shd w:val="clear" w:color="auto" w:fill="auto"/>
          <w:lang w:val="ru-RU" w:eastAsia="ru-RU" w:bidi="ru-RU"/>
        </w:rPr>
        <w:t>небольшой поперечный пучок, идущий к углу рта, часто отсутствует. Растягивает рот при смехе, у некоторых людей вследствие при</w:t>
        <w:softHyphen/>
        <w:t>крепления мышцы к коже щеки при ее сокращении образуется небольшая ямочка сбоку от угла рта.</w:t>
      </w:r>
    </w:p>
    <w:p>
      <w:pPr>
        <w:pStyle w:val="Style14"/>
        <w:keepNext w:val="0"/>
        <w:keepLines w:val="0"/>
        <w:widowControl w:val="0"/>
        <w:numPr>
          <w:ilvl w:val="0"/>
          <w:numId w:val="197"/>
        </w:numPr>
        <w:shd w:val="clear" w:color="auto" w:fill="auto"/>
        <w:tabs>
          <w:tab w:pos="385" w:val="left"/>
        </w:tabs>
        <w:bidi w:val="0"/>
        <w:spacing w:before="0" w:after="0" w:line="286" w:lineRule="auto"/>
        <w:ind w:left="0" w:right="0" w:firstLine="22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Мышца, опускающая угол рта, </w:t>
      </w:r>
      <w:r>
        <w:rPr>
          <w:color w:val="000000"/>
          <w:spacing w:val="0"/>
          <w:w w:val="100"/>
          <w:position w:val="0"/>
          <w:shd w:val="clear" w:color="auto" w:fill="auto"/>
          <w:lang w:val="en-US" w:eastAsia="en-US" w:bidi="en-US"/>
        </w:rPr>
        <w:t xml:space="preserve">m. depressor anguli oris, </w:t>
      </w:r>
      <w:r>
        <w:rPr>
          <w:color w:val="000000"/>
          <w:spacing w:val="0"/>
          <w:w w:val="100"/>
          <w:position w:val="0"/>
          <w:shd w:val="clear" w:color="auto" w:fill="auto"/>
          <w:lang w:val="ru-RU" w:eastAsia="ru-RU" w:bidi="ru-RU"/>
        </w:rPr>
        <w:t xml:space="preserve">начинается на нижнем крае нижней челюсти латеральнее </w:t>
      </w:r>
      <w:r>
        <w:rPr>
          <w:color w:val="000000"/>
          <w:spacing w:val="0"/>
          <w:w w:val="100"/>
          <w:position w:val="0"/>
          <w:shd w:val="clear" w:color="auto" w:fill="auto"/>
          <w:lang w:val="en-US" w:eastAsia="en-US" w:bidi="en-US"/>
        </w:rPr>
        <w:t xml:space="preserve">tuberculum mentale </w:t>
      </w:r>
      <w:r>
        <w:rPr>
          <w:color w:val="000000"/>
          <w:spacing w:val="0"/>
          <w:w w:val="100"/>
          <w:position w:val="0"/>
          <w:shd w:val="clear" w:color="auto" w:fill="auto"/>
          <w:lang w:val="ru-RU" w:eastAsia="ru-RU" w:bidi="ru-RU"/>
        </w:rPr>
        <w:t>и прикрепляется к коже угла рта и верхней губы. Тянет книзу угол рта и делает носогубную складку прямолиней</w:t>
        <w:softHyphen/>
        <w:t>ной. Опускание углов рта придает лицу выражение печали.</w:t>
      </w:r>
    </w:p>
    <w:p>
      <w:pPr>
        <w:pStyle w:val="Style14"/>
        <w:keepNext w:val="0"/>
        <w:keepLines w:val="0"/>
        <w:widowControl w:val="0"/>
        <w:numPr>
          <w:ilvl w:val="0"/>
          <w:numId w:val="197"/>
        </w:numPr>
        <w:shd w:val="clear" w:color="auto" w:fill="auto"/>
        <w:tabs>
          <w:tab w:pos="380" w:val="left"/>
        </w:tabs>
        <w:bidi w:val="0"/>
        <w:spacing w:before="0" w:after="0" w:line="286" w:lineRule="auto"/>
        <w:ind w:left="0" w:right="0" w:firstLine="22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Мышца, поднимающая угол рта,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m. </w:t>
      </w:r>
      <w:r>
        <w:rPr>
          <w:color w:val="000000"/>
          <w:spacing w:val="0"/>
          <w:w w:val="100"/>
          <w:position w:val="0"/>
          <w:shd w:val="clear" w:color="auto" w:fill="auto"/>
          <w:lang w:val="en-US" w:eastAsia="en-US" w:bidi="en-US"/>
        </w:rPr>
        <w:t xml:space="preserve">levator anguli oris, </w:t>
      </w:r>
      <w:r>
        <w:rPr>
          <w:color w:val="000000"/>
          <w:spacing w:val="0"/>
          <w:w w:val="100"/>
          <w:position w:val="0"/>
          <w:shd w:val="clear" w:color="auto" w:fill="auto"/>
          <w:lang w:val="ru-RU" w:eastAsia="ru-RU" w:bidi="ru-RU"/>
        </w:rPr>
        <w:t xml:space="preserve">лежит под </w:t>
      </w:r>
      <w:r>
        <w:rPr>
          <w:color w:val="000000"/>
          <w:spacing w:val="0"/>
          <w:w w:val="100"/>
          <w:position w:val="0"/>
          <w:shd w:val="clear" w:color="auto" w:fill="auto"/>
          <w:lang w:val="en-US" w:eastAsia="en-US" w:bidi="en-US"/>
        </w:rPr>
        <w:t xml:space="preserve">m. levator labii superioris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zygomaticus major, </w:t>
      </w:r>
      <w:r>
        <w:rPr>
          <w:color w:val="000000"/>
          <w:spacing w:val="0"/>
          <w:w w:val="100"/>
          <w:position w:val="0"/>
          <w:shd w:val="clear" w:color="auto" w:fill="auto"/>
          <w:lang w:val="ru-RU" w:eastAsia="ru-RU" w:bidi="ru-RU"/>
        </w:rPr>
        <w:t xml:space="preserve">берет начало от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собачьей ямки, </w:t>
      </w:r>
      <w:r>
        <w:rPr>
          <w:color w:val="000000"/>
          <w:spacing w:val="0"/>
          <w:w w:val="100"/>
          <w:position w:val="0"/>
          <w:shd w:val="clear" w:color="auto" w:fill="auto"/>
          <w:lang w:val="en-US" w:eastAsia="en-US" w:bidi="en-US"/>
        </w:rPr>
        <w:t xml:space="preserve">fossa canina </w:t>
      </w:r>
      <w:r>
        <w:rPr>
          <w:color w:val="000000"/>
          <w:spacing w:val="0"/>
          <w:w w:val="100"/>
          <w:position w:val="0"/>
          <w:shd w:val="clear" w:color="auto" w:fill="auto"/>
          <w:lang w:val="ru-RU" w:eastAsia="ru-RU" w:bidi="ru-RU"/>
        </w:rPr>
        <w:t xml:space="preserve">(отчего ранее называлась </w:t>
      </w:r>
      <w:r>
        <w:rPr>
          <w:color w:val="000000"/>
          <w:spacing w:val="0"/>
          <w:w w:val="100"/>
          <w:position w:val="0"/>
          <w:shd w:val="clear" w:color="auto" w:fill="auto"/>
          <w:lang w:val="en-US" w:eastAsia="en-US" w:bidi="en-US"/>
        </w:rPr>
        <w:t xml:space="preserve">m. caninus), </w:t>
      </w:r>
      <w:r>
        <w:rPr>
          <w:color w:val="000000"/>
          <w:spacing w:val="0"/>
          <w:w w:val="100"/>
          <w:position w:val="0"/>
          <w:shd w:val="clear" w:color="auto" w:fill="auto"/>
          <w:lang w:val="ru-RU" w:eastAsia="ru-RU" w:bidi="ru-RU"/>
        </w:rPr>
        <w:t xml:space="preserve">ниже </w:t>
      </w:r>
      <w:r>
        <w:rPr>
          <w:color w:val="000000"/>
          <w:spacing w:val="0"/>
          <w:w w:val="100"/>
          <w:position w:val="0"/>
          <w:shd w:val="clear" w:color="auto" w:fill="auto"/>
          <w:lang w:val="en-US" w:eastAsia="en-US" w:bidi="en-US"/>
        </w:rPr>
        <w:t xml:space="preserve">foramen infraorbitale </w:t>
      </w:r>
      <w:r>
        <w:rPr>
          <w:color w:val="000000"/>
          <w:spacing w:val="0"/>
          <w:w w:val="100"/>
          <w:position w:val="0"/>
          <w:shd w:val="clear" w:color="auto" w:fill="auto"/>
          <w:lang w:val="ru-RU" w:eastAsia="ru-RU" w:bidi="ru-RU"/>
        </w:rPr>
        <w:t>и прикрепляется к углу рта. Тянет кверху угол рта.</w:t>
      </w:r>
    </w:p>
    <w:p>
      <w:pPr>
        <w:pStyle w:val="Style14"/>
        <w:keepNext w:val="0"/>
        <w:keepLines w:val="0"/>
        <w:widowControl w:val="0"/>
        <w:numPr>
          <w:ilvl w:val="0"/>
          <w:numId w:val="197"/>
        </w:numPr>
        <w:shd w:val="clear" w:color="auto" w:fill="auto"/>
        <w:tabs>
          <w:tab w:pos="447" w:val="left"/>
        </w:tabs>
        <w:bidi w:val="0"/>
        <w:spacing w:before="0" w:after="0" w:line="286" w:lineRule="auto"/>
        <w:ind w:left="0" w:right="0" w:firstLine="22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Мышца, опускающая нижнюю губу, </w:t>
      </w:r>
      <w:r>
        <w:rPr>
          <w:color w:val="000000"/>
          <w:spacing w:val="0"/>
          <w:w w:val="100"/>
          <w:position w:val="0"/>
          <w:shd w:val="clear" w:color="auto" w:fill="auto"/>
          <w:lang w:val="en-US" w:eastAsia="en-US" w:bidi="en-US"/>
        </w:rPr>
        <w:t xml:space="preserve">m. depressor labii inferioris. </w:t>
      </w:r>
      <w:r>
        <w:rPr>
          <w:color w:val="000000"/>
          <w:spacing w:val="0"/>
          <w:w w:val="100"/>
          <w:position w:val="0"/>
          <w:shd w:val="clear" w:color="auto" w:fill="auto"/>
          <w:lang w:val="ru-RU" w:eastAsia="ru-RU" w:bidi="ru-RU"/>
        </w:rPr>
        <w:t>Начинается на крае нижней челюсти и прикрепляется к коже всей нижней губы. Оттягивает ниж</w:t>
        <w:softHyphen/>
        <w:t>нюю губу вниз и несколько латерально, как это, между прочим, наблюдается при выражении отвращения на лице.</w:t>
      </w:r>
    </w:p>
    <w:p>
      <w:pPr>
        <w:pStyle w:val="Style14"/>
        <w:keepNext w:val="0"/>
        <w:keepLines w:val="0"/>
        <w:widowControl w:val="0"/>
        <w:numPr>
          <w:ilvl w:val="0"/>
          <w:numId w:val="197"/>
        </w:numPr>
        <w:shd w:val="clear" w:color="auto" w:fill="auto"/>
        <w:tabs>
          <w:tab w:pos="452" w:val="left"/>
        </w:tabs>
        <w:bidi w:val="0"/>
        <w:spacing w:before="0" w:after="0"/>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Подбородочная мышца, </w:t>
      </w:r>
      <w:r>
        <w:rPr>
          <w:color w:val="000000"/>
          <w:spacing w:val="0"/>
          <w:w w:val="100"/>
          <w:position w:val="0"/>
          <w:shd w:val="clear" w:color="auto" w:fill="auto"/>
          <w:lang w:val="en-US" w:eastAsia="en-US" w:bidi="en-US"/>
        </w:rPr>
        <w:t xml:space="preserve">m. mentalis, </w:t>
      </w:r>
      <w:r>
        <w:rPr>
          <w:color w:val="000000"/>
          <w:spacing w:val="0"/>
          <w:w w:val="100"/>
          <w:position w:val="0"/>
          <w:shd w:val="clear" w:color="auto" w:fill="auto"/>
          <w:lang w:val="ru-RU" w:eastAsia="ru-RU" w:bidi="ru-RU"/>
        </w:rPr>
        <w:t xml:space="preserve">отходит от </w:t>
      </w:r>
      <w:r>
        <w:rPr>
          <w:color w:val="000000"/>
          <w:spacing w:val="0"/>
          <w:w w:val="100"/>
          <w:position w:val="0"/>
          <w:shd w:val="clear" w:color="auto" w:fill="auto"/>
          <w:lang w:val="en-US" w:eastAsia="en-US" w:bidi="en-US"/>
        </w:rPr>
        <w:t xml:space="preserve">juga alveolaria </w:t>
      </w:r>
      <w:r>
        <w:rPr>
          <w:color w:val="000000"/>
          <w:spacing w:val="0"/>
          <w:w w:val="100"/>
          <w:position w:val="0"/>
          <w:shd w:val="clear" w:color="auto" w:fill="auto"/>
          <w:lang w:val="ru-RU" w:eastAsia="ru-RU" w:bidi="ru-RU"/>
        </w:rPr>
        <w:t>нижних резцов и клыка, прикрепляется к коже подбородка. Поднимает кверху кожу подбородка, при</w:t>
        <w:softHyphen/>
        <w:t>чем на ней образуются небольшие ямочки, и подает кверху нижнюю губу, придавли</w:t>
        <w:softHyphen/>
        <w:t>вая ее к верхней.</w:t>
      </w:r>
    </w:p>
    <w:p>
      <w:pPr>
        <w:pStyle w:val="Style14"/>
        <w:keepNext w:val="0"/>
        <w:keepLines w:val="0"/>
        <w:widowControl w:val="0"/>
        <w:numPr>
          <w:ilvl w:val="0"/>
          <w:numId w:val="197"/>
        </w:numPr>
        <w:shd w:val="clear" w:color="auto" w:fill="auto"/>
        <w:tabs>
          <w:tab w:pos="462" w:val="left"/>
        </w:tabs>
        <w:bidi w:val="0"/>
        <w:spacing w:before="0" w:after="0"/>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Щечная мышца, </w:t>
      </w:r>
      <w:r>
        <w:rPr>
          <w:color w:val="000000"/>
          <w:spacing w:val="0"/>
          <w:w w:val="100"/>
          <w:position w:val="0"/>
          <w:shd w:val="clear" w:color="auto" w:fill="auto"/>
          <w:lang w:val="en-US" w:eastAsia="en-US" w:bidi="en-US"/>
        </w:rPr>
        <w:t xml:space="preserve">m. buccinator, </w:t>
      </w:r>
      <w:r>
        <w:rPr>
          <w:color w:val="000000"/>
          <w:spacing w:val="0"/>
          <w:w w:val="100"/>
          <w:position w:val="0"/>
          <w:shd w:val="clear" w:color="auto" w:fill="auto"/>
          <w:lang w:val="ru-RU" w:eastAsia="ru-RU" w:bidi="ru-RU"/>
        </w:rPr>
        <w:t xml:space="preserve">образует боковую стенку ротовой полости. На уровне второго верхнего большого коренного зуба сквозь мышцу проходит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проток околоушной железы, </w:t>
      </w:r>
      <w:r>
        <w:rPr>
          <w:color w:val="000000"/>
          <w:spacing w:val="0"/>
          <w:w w:val="100"/>
          <w:position w:val="0"/>
          <w:shd w:val="clear" w:color="auto" w:fill="auto"/>
          <w:lang w:val="en-US" w:eastAsia="en-US" w:bidi="en-US"/>
        </w:rPr>
        <w:t xml:space="preserve">ductus parotideus. </w:t>
      </w:r>
      <w:r>
        <w:rPr>
          <w:color w:val="000000"/>
          <w:spacing w:val="0"/>
          <w:w w:val="100"/>
          <w:position w:val="0"/>
          <w:shd w:val="clear" w:color="auto" w:fill="auto"/>
          <w:lang w:val="ru-RU" w:eastAsia="ru-RU" w:bidi="ru-RU"/>
        </w:rPr>
        <w:t xml:space="preserve">Наружная поверхность </w:t>
      </w:r>
      <w:r>
        <w:rPr>
          <w:color w:val="000000"/>
          <w:spacing w:val="0"/>
          <w:w w:val="100"/>
          <w:position w:val="0"/>
          <w:shd w:val="clear" w:color="auto" w:fill="auto"/>
          <w:lang w:val="en-US" w:eastAsia="en-US" w:bidi="en-US"/>
        </w:rPr>
        <w:t xml:space="preserve">m. buccinator </w:t>
      </w:r>
      <w:r>
        <w:rPr>
          <w:color w:val="000000"/>
          <w:spacing w:val="0"/>
          <w:w w:val="100"/>
          <w:position w:val="0"/>
          <w:shd w:val="clear" w:color="auto" w:fill="auto"/>
          <w:lang w:val="ru-RU" w:eastAsia="ru-RU" w:bidi="ru-RU"/>
        </w:rPr>
        <w:t>покры</w:t>
        <w:softHyphen/>
        <w:t xml:space="preserve">та </w:t>
      </w:r>
      <w:r>
        <w:rPr>
          <w:color w:val="000000"/>
          <w:spacing w:val="0"/>
          <w:w w:val="100"/>
          <w:position w:val="0"/>
          <w:shd w:val="clear" w:color="auto" w:fill="auto"/>
          <w:lang w:val="en-US" w:eastAsia="en-US" w:bidi="en-US"/>
        </w:rPr>
        <w:t xml:space="preserve">fascia buccopharyngea, </w:t>
      </w:r>
      <w:r>
        <w:rPr>
          <w:color w:val="000000"/>
          <w:spacing w:val="0"/>
          <w:w w:val="100"/>
          <w:position w:val="0"/>
          <w:shd w:val="clear" w:color="auto" w:fill="auto"/>
          <w:lang w:val="ru-RU" w:eastAsia="ru-RU" w:bidi="ru-RU"/>
        </w:rPr>
        <w:t>поверх которой залегает жировой комок щеки. Ее начало — альвеолярный отросток верхней челюсти, щечный гребень и альвеолярная часть ниж</w:t>
        <w:softHyphen/>
        <w:t>ней челюсти, крылонижнечелюстной шов. Прикрепление — к коже и слизистой обо</w:t>
        <w:softHyphen/>
        <w:t>лочке угла рта, где она переходит в круговую мышцу рта. Оттягивает углы рта в сто</w:t>
        <w:softHyphen/>
        <w:t>роны, прижимает щеки к зубам, сжимает щеки, предохраняет слизистую оболочку ротовой полости от прикусывания при жевании.</w:t>
      </w:r>
    </w:p>
    <w:p>
      <w:pPr>
        <w:pStyle w:val="Style14"/>
        <w:keepNext w:val="0"/>
        <w:keepLines w:val="0"/>
        <w:widowControl w:val="0"/>
        <w:numPr>
          <w:ilvl w:val="0"/>
          <w:numId w:val="197"/>
        </w:numPr>
        <w:shd w:val="clear" w:color="auto" w:fill="auto"/>
        <w:tabs>
          <w:tab w:pos="462" w:val="left"/>
        </w:tabs>
        <w:bidi w:val="0"/>
        <w:spacing w:before="0" w:after="0"/>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Круговая мышца рта, </w:t>
      </w:r>
      <w:r>
        <w:rPr>
          <w:color w:val="000000"/>
          <w:spacing w:val="0"/>
          <w:w w:val="100"/>
          <w:position w:val="0"/>
          <w:shd w:val="clear" w:color="auto" w:fill="auto"/>
          <w:lang w:val="en-US" w:eastAsia="en-US" w:bidi="en-US"/>
        </w:rPr>
        <w:t xml:space="preserve">m. orbicularis oris, </w:t>
      </w:r>
      <w:r>
        <w:rPr>
          <w:color w:val="000000"/>
          <w:spacing w:val="0"/>
          <w:w w:val="100"/>
          <w:position w:val="0"/>
          <w:shd w:val="clear" w:color="auto" w:fill="auto"/>
          <w:lang w:val="ru-RU" w:eastAsia="ru-RU" w:bidi="ru-RU"/>
        </w:rPr>
        <w:t>залегающая в толще губ вокруг рото</w:t>
        <w:softHyphen/>
        <w:t xml:space="preserve">вой щели. При сокращении периферической части </w:t>
      </w:r>
      <w:r>
        <w:rPr>
          <w:color w:val="000000"/>
          <w:spacing w:val="0"/>
          <w:w w:val="100"/>
          <w:position w:val="0"/>
          <w:shd w:val="clear" w:color="auto" w:fill="auto"/>
          <w:lang w:val="en-US" w:eastAsia="en-US" w:bidi="en-US"/>
        </w:rPr>
        <w:t xml:space="preserve">m. orbicularis oris </w:t>
      </w:r>
      <w:r>
        <w:rPr>
          <w:color w:val="000000"/>
          <w:spacing w:val="0"/>
          <w:w w:val="100"/>
          <w:position w:val="0"/>
          <w:shd w:val="clear" w:color="auto" w:fill="auto"/>
          <w:lang w:val="ru-RU" w:eastAsia="ru-RU" w:bidi="ru-RU"/>
        </w:rPr>
        <w:t>губы стягивают</w:t>
        <w:softHyphen/>
        <w:t xml:space="preserve">ся и выдвигаются вперед, как при поцелуе, когда же сокращается часть, лежащая под красной каймой губ, то губы, плотно сближаясь между собой, заворачиваются внутрь, вследствие чего красная кайма скрывается. М. </w:t>
      </w:r>
      <w:r>
        <w:rPr>
          <w:color w:val="000000"/>
          <w:spacing w:val="0"/>
          <w:w w:val="100"/>
          <w:position w:val="0"/>
          <w:shd w:val="clear" w:color="auto" w:fill="auto"/>
          <w:lang w:val="en-US" w:eastAsia="en-US" w:bidi="en-US"/>
        </w:rPr>
        <w:t xml:space="preserve">orbicularis oris, </w:t>
      </w:r>
      <w:r>
        <w:rPr>
          <w:color w:val="000000"/>
          <w:spacing w:val="0"/>
          <w:w w:val="100"/>
          <w:position w:val="0"/>
          <w:shd w:val="clear" w:color="auto" w:fill="auto"/>
          <w:lang w:val="ru-RU" w:eastAsia="ru-RU" w:bidi="ru-RU"/>
        </w:rPr>
        <w:t xml:space="preserve">располагаясь вокруг рта, выполняет функцию жома (сфинктера), т. е. мышцы, закрывающей отверстие рта. В этом отношении он является антагонистом радиальным мышцам рта, т. е. мышцам, расходящимся от него по радиусам и открывающим рот </w:t>
      </w:r>
      <w:r>
        <w:rPr>
          <w:color w:val="000000"/>
          <w:spacing w:val="0"/>
          <w:w w:val="100"/>
          <w:position w:val="0"/>
          <w:shd w:val="clear" w:color="auto" w:fill="auto"/>
          <w:lang w:val="en-US" w:eastAsia="en-US" w:bidi="en-US"/>
        </w:rPr>
        <w:t xml:space="preserve">(mm. levatores labii superiores et anguli oris, depressores labii inferiores et anguli oris </w:t>
      </w:r>
      <w:r>
        <w:rPr>
          <w:color w:val="000000"/>
          <w:spacing w:val="0"/>
          <w:w w:val="100"/>
          <w:position w:val="0"/>
          <w:shd w:val="clear" w:color="auto" w:fill="auto"/>
          <w:lang w:val="ru-RU" w:eastAsia="ru-RU" w:bidi="ru-RU"/>
        </w:rPr>
        <w:t>и др).</w:t>
      </w:r>
    </w:p>
    <w:p>
      <w:pPr>
        <w:pStyle w:val="Style14"/>
        <w:keepNext w:val="0"/>
        <w:keepLines w:val="0"/>
        <w:widowControl w:val="0"/>
        <w:shd w:val="clear" w:color="auto" w:fill="auto"/>
        <w:bidi w:val="0"/>
        <w:spacing w:before="0" w:after="160"/>
        <w:ind w:left="0" w:right="0" w:firstLine="200"/>
        <w:jc w:val="both"/>
      </w:pPr>
      <w:bookmarkStart w:id="377" w:name="bookmark377"/>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Мышцы окружности носа.</w:t>
      </w:r>
      <w:r>
        <w:rPr>
          <w:color w:val="000000"/>
          <w:spacing w:val="0"/>
          <w:w w:val="100"/>
          <w:position w:val="0"/>
          <w:shd w:val="clear" w:color="auto" w:fill="auto"/>
          <w:lang w:val="ru-RU" w:eastAsia="ru-RU" w:bidi="ru-RU"/>
        </w:rPr>
        <w:t xml:space="preserve"> 14.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Собственно носовая мышца, </w:t>
      </w:r>
      <w:r>
        <w:rPr>
          <w:color w:val="000000"/>
          <w:spacing w:val="0"/>
          <w:w w:val="100"/>
          <w:position w:val="0"/>
          <w:shd w:val="clear" w:color="auto" w:fill="auto"/>
          <w:lang w:val="en-US" w:eastAsia="en-US" w:bidi="en-US"/>
        </w:rPr>
        <w:t xml:space="preserve">m. nasalis, </w:t>
      </w:r>
      <w:r>
        <w:rPr>
          <w:color w:val="000000"/>
          <w:spacing w:val="0"/>
          <w:w w:val="100"/>
          <w:position w:val="0"/>
          <w:shd w:val="clear" w:color="auto" w:fill="auto"/>
          <w:lang w:val="ru-RU" w:eastAsia="ru-RU" w:bidi="ru-RU"/>
        </w:rPr>
        <w:t>развита слабо, частично прикрыта мышцей, поднимающей верхнюю губу, сжимает хряще</w:t>
        <w:softHyphen/>
        <w:t xml:space="preserve">вой отдел носа. Ее </w:t>
      </w:r>
      <w:r>
        <w:rPr>
          <w:color w:val="000000"/>
          <w:spacing w:val="0"/>
          <w:w w:val="100"/>
          <w:position w:val="0"/>
          <w:shd w:val="clear" w:color="auto" w:fill="auto"/>
          <w:lang w:val="en-US" w:eastAsia="en-US" w:bidi="en-US"/>
        </w:rPr>
        <w:t xml:space="preserve">pars alaris </w:t>
      </w:r>
      <w:r>
        <w:rPr>
          <w:color w:val="000000"/>
          <w:spacing w:val="0"/>
          <w:w w:val="100"/>
          <w:position w:val="0"/>
          <w:shd w:val="clear" w:color="auto" w:fill="auto"/>
          <w:lang w:val="ru-RU" w:eastAsia="ru-RU" w:bidi="ru-RU"/>
        </w:rPr>
        <w:t xml:space="preserve">опускает крыло носа, </w:t>
      </w:r>
      <w:r>
        <w:rPr>
          <w:color w:val="000000"/>
          <w:spacing w:val="0"/>
          <w:w w:val="100"/>
          <w:position w:val="0"/>
          <w:shd w:val="clear" w:color="auto" w:fill="auto"/>
          <w:lang w:val="en-US" w:eastAsia="en-US" w:bidi="en-US"/>
        </w:rPr>
        <w:t xml:space="preserve">a m. depressor septi (nasi) </w:t>
      </w:r>
      <w:r>
        <w:rPr>
          <w:color w:val="000000"/>
          <w:spacing w:val="0"/>
          <w:w w:val="100"/>
          <w:position w:val="0"/>
          <w:shd w:val="clear" w:color="auto" w:fill="auto"/>
          <w:lang w:val="ru-RU" w:eastAsia="ru-RU" w:bidi="ru-RU"/>
        </w:rPr>
        <w:t>опускает хрящевую часть носовой перегородки.</w:t>
      </w:r>
      <w:bookmarkEnd w:id="377"/>
    </w:p>
    <w:p>
      <w:pPr>
        <w:pStyle w:val="Style90"/>
        <w:keepNext/>
        <w:keepLines/>
        <w:widowControl w:val="0"/>
        <w:shd w:val="clear" w:color="auto" w:fill="auto"/>
        <w:bidi w:val="0"/>
        <w:spacing w:before="0" w:after="80" w:line="288" w:lineRule="auto"/>
        <w:ind w:left="0" w:right="0" w:firstLine="0"/>
        <w:jc w:val="center"/>
      </w:pPr>
      <w:bookmarkStart w:id="378" w:name="bookmark378"/>
      <w:r>
        <w:rPr>
          <w:color w:val="000000"/>
          <w:spacing w:val="0"/>
          <w:w w:val="100"/>
          <w:position w:val="0"/>
          <w:shd w:val="clear" w:color="auto" w:fill="auto"/>
          <w:lang w:val="ru-RU" w:eastAsia="ru-RU" w:bidi="ru-RU"/>
        </w:rPr>
        <w:t>ФАСЦИИ ГОЛОВЫ</w:t>
      </w:r>
      <w:bookmarkEnd w:id="378"/>
    </w:p>
    <w:p>
      <w:pPr>
        <w:pStyle w:val="Style14"/>
        <w:keepNext w:val="0"/>
        <w:keepLines w:val="0"/>
        <w:widowControl w:val="0"/>
        <w:shd w:val="clear" w:color="auto" w:fill="auto"/>
        <w:bidi w:val="0"/>
        <w:spacing w:before="0" w:after="40" w:line="293" w:lineRule="auto"/>
        <w:ind w:left="0" w:right="0" w:firstLine="200"/>
        <w:jc w:val="both"/>
      </w:pPr>
      <w:r>
        <w:rPr>
          <w:color w:val="000000"/>
          <w:spacing w:val="0"/>
          <w:w w:val="100"/>
          <w:position w:val="0"/>
          <w:shd w:val="clear" w:color="auto" w:fill="auto"/>
          <w:lang w:val="ru-RU" w:eastAsia="ru-RU" w:bidi="ru-RU"/>
        </w:rPr>
        <w:t>Надчерепной апоневроз, покрывающий, как было указано выше (см. рис. 107), свод черепа, в боковых частях последнего значительно утончается до степени рыхло</w:t>
        <w:softHyphen/>
        <w:t xml:space="preserve">волокнистой пластинки, под которой здесь залегает крепкая сухожильная блестящая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височная фасция, </w:t>
      </w:r>
      <w:r>
        <w:rPr>
          <w:color w:val="000000"/>
          <w:spacing w:val="0"/>
          <w:w w:val="100"/>
          <w:position w:val="0"/>
          <w:shd w:val="clear" w:color="auto" w:fill="auto"/>
          <w:lang w:val="en-US" w:eastAsia="en-US" w:bidi="en-US"/>
        </w:rPr>
        <w:t xml:space="preserve">fascia temporalis, </w:t>
      </w:r>
      <w:r>
        <w:rPr>
          <w:color w:val="000000"/>
          <w:spacing w:val="0"/>
          <w:w w:val="100"/>
          <w:position w:val="0"/>
          <w:shd w:val="clear" w:color="auto" w:fill="auto"/>
          <w:lang w:val="ru-RU" w:eastAsia="ru-RU" w:bidi="ru-RU"/>
        </w:rPr>
        <w:t>покрывающая одноименную мышцу и начинаю</w:t>
        <w:softHyphen/>
        <w:t xml:space="preserve">щаяся вверху от </w:t>
      </w:r>
      <w:r>
        <w:rPr>
          <w:color w:val="000000"/>
          <w:spacing w:val="0"/>
          <w:w w:val="100"/>
          <w:position w:val="0"/>
          <w:shd w:val="clear" w:color="auto" w:fill="auto"/>
          <w:lang w:val="en-US" w:eastAsia="en-US" w:bidi="en-US"/>
        </w:rPr>
        <w:t xml:space="preserve">linea temporalis. </w:t>
      </w:r>
      <w:r>
        <w:rPr>
          <w:color w:val="000000"/>
          <w:spacing w:val="0"/>
          <w:w w:val="100"/>
          <w:position w:val="0"/>
          <w:shd w:val="clear" w:color="auto" w:fill="auto"/>
          <w:lang w:val="ru-RU" w:eastAsia="ru-RU" w:bidi="ru-RU"/>
        </w:rPr>
        <w:t>Внизу она прикрепляется к скуловой дуге, разделя</w:t>
        <w:softHyphen/>
        <w:t>ясь на две пластинки, из которых поверхностная прирастает к наружной поверхнос</w:t>
        <w:softHyphen/>
        <w:t>ти дуги, а глубокая — к внутренней ее стороне. Между обеими пластинками нахо</w:t>
        <w:softHyphen/>
        <w:t xml:space="preserve">дится пространство, наполненное жировой тканью. </w:t>
      </w:r>
      <w:r>
        <w:rPr>
          <w:color w:val="000000"/>
          <w:spacing w:val="0"/>
          <w:w w:val="100"/>
          <w:position w:val="0"/>
          <w:shd w:val="clear" w:color="auto" w:fill="auto"/>
          <w:lang w:val="en-US" w:eastAsia="en-US" w:bidi="en-US"/>
        </w:rPr>
        <w:t xml:space="preserve">Fascia temporalis </w:t>
      </w:r>
      <w:r>
        <w:rPr>
          <w:color w:val="000000"/>
          <w:spacing w:val="0"/>
          <w:w w:val="100"/>
          <w:position w:val="0"/>
          <w:shd w:val="clear" w:color="auto" w:fill="auto"/>
          <w:lang w:val="ru-RU" w:eastAsia="ru-RU" w:bidi="ru-RU"/>
        </w:rPr>
        <w:t xml:space="preserve">и височная ямка черепа ограничивают костно-фиброзное вместилище, в котором залегает височная мышца. М. </w:t>
      </w:r>
      <w:r>
        <w:rPr>
          <w:color w:val="000000"/>
          <w:spacing w:val="0"/>
          <w:w w:val="100"/>
          <w:position w:val="0"/>
          <w:shd w:val="clear" w:color="auto" w:fill="auto"/>
          <w:lang w:val="en-US" w:eastAsia="en-US" w:bidi="en-US"/>
        </w:rPr>
        <w:t xml:space="preserve">masseter </w:t>
      </w:r>
      <w:r>
        <w:rPr>
          <w:color w:val="000000"/>
          <w:spacing w:val="0"/>
          <w:w w:val="100"/>
          <w:position w:val="0"/>
          <w:shd w:val="clear" w:color="auto" w:fill="auto"/>
          <w:lang w:val="ru-RU" w:eastAsia="ru-RU" w:bidi="ru-RU"/>
        </w:rPr>
        <w:t xml:space="preserve">покрыт </w:t>
      </w:r>
      <w:r>
        <w:rPr>
          <w:color w:val="000000"/>
          <w:spacing w:val="0"/>
          <w:w w:val="100"/>
          <w:position w:val="0"/>
          <w:shd w:val="clear" w:color="auto" w:fill="auto"/>
          <w:lang w:val="en-US" w:eastAsia="en-US" w:bidi="en-US"/>
        </w:rPr>
        <w:t xml:space="preserve">fascia masseterica, </w:t>
      </w:r>
      <w:r>
        <w:rPr>
          <w:color w:val="000000"/>
          <w:spacing w:val="0"/>
          <w:w w:val="100"/>
          <w:position w:val="0"/>
          <w:shd w:val="clear" w:color="auto" w:fill="auto"/>
          <w:lang w:val="ru-RU" w:eastAsia="ru-RU" w:bidi="ru-RU"/>
        </w:rPr>
        <w:t xml:space="preserve">которая, одевая мышцу, прикрепляется вверху к скуловой дуге, внизу — к краю нижней челюсти, а сзади и спереди к ее ветви. Кзади и отчасти со стороны своей наружной поверхности названная фасция связана с фасцией околоушной железы, </w:t>
      </w:r>
      <w:r>
        <w:rPr>
          <w:color w:val="000000"/>
          <w:spacing w:val="0"/>
          <w:w w:val="100"/>
          <w:position w:val="0"/>
          <w:shd w:val="clear" w:color="auto" w:fill="auto"/>
          <w:lang w:val="en-US" w:eastAsia="en-US" w:bidi="en-US"/>
        </w:rPr>
        <w:t xml:space="preserve">fascia parotidca, </w:t>
      </w:r>
      <w:r>
        <w:rPr>
          <w:color w:val="000000"/>
          <w:spacing w:val="0"/>
          <w:w w:val="100"/>
          <w:position w:val="0"/>
          <w:shd w:val="clear" w:color="auto" w:fill="auto"/>
          <w:lang w:val="ru-RU" w:eastAsia="ru-RU" w:bidi="ru-RU"/>
        </w:rPr>
        <w:t>коюрая образует вокруг пос</w:t>
        <w:softHyphen/>
        <w:t xml:space="preserve">ледней ее капсулу. В области лица фасций </w:t>
      </w:r>
      <w:r>
        <w:rPr>
          <w:color w:val="000000"/>
          <w:spacing w:val="0"/>
          <w:w w:val="100"/>
          <w:position w:val="0"/>
          <w:shd w:val="clear" w:color="auto" w:fill="auto"/>
          <w:lang w:val="en-US" w:eastAsia="en-US" w:bidi="en-US"/>
        </w:rPr>
        <w:t xml:space="preserve">net, </w:t>
      </w:r>
      <w:r>
        <w:rPr>
          <w:color w:val="000000"/>
          <w:spacing w:val="0"/>
          <w:w w:val="100"/>
          <w:position w:val="0"/>
          <w:shd w:val="clear" w:color="auto" w:fill="auto"/>
          <w:lang w:val="ru-RU" w:eastAsia="ru-RU" w:bidi="ru-RU"/>
        </w:rPr>
        <w:t xml:space="preserve">так как мимические мышцы лежат непосредственно под кожей. Единсюенным исключением является </w:t>
      </w:r>
      <w:r>
        <w:rPr>
          <w:color w:val="000000"/>
          <w:spacing w:val="0"/>
          <w:w w:val="100"/>
          <w:position w:val="0"/>
          <w:shd w:val="clear" w:color="auto" w:fill="auto"/>
          <w:lang w:val="en-US" w:eastAsia="en-US" w:bidi="en-US"/>
        </w:rPr>
        <w:t xml:space="preserve">m. buccinator, </w:t>
      </w:r>
      <w:r>
        <w:rPr>
          <w:color w:val="000000"/>
          <w:spacing w:val="0"/>
          <w:w w:val="100"/>
          <w:position w:val="0"/>
          <w:shd w:val="clear" w:color="auto" w:fill="auto"/>
          <w:lang w:val="ru-RU" w:eastAsia="ru-RU" w:bidi="ru-RU"/>
        </w:rPr>
        <w:t xml:space="preserve">он покрыт в своей задней части плотной </w:t>
      </w:r>
      <w:r>
        <w:rPr>
          <w:color w:val="000000"/>
          <w:spacing w:val="0"/>
          <w:w w:val="100"/>
          <w:position w:val="0"/>
          <w:shd w:val="clear" w:color="auto" w:fill="auto"/>
          <w:lang w:val="en-US" w:eastAsia="en-US" w:bidi="en-US"/>
        </w:rPr>
        <w:t xml:space="preserve">fascia buccopharyngea. </w:t>
      </w:r>
      <w:r>
        <w:rPr>
          <w:color w:val="000000"/>
          <w:spacing w:val="0"/>
          <w:w w:val="100"/>
          <w:position w:val="0"/>
          <w:shd w:val="clear" w:color="auto" w:fill="auto"/>
          <w:lang w:val="ru-RU" w:eastAsia="ru-RU" w:bidi="ru-RU"/>
        </w:rPr>
        <w:t>коюрая спереди разрых</w:t>
        <w:softHyphen/>
        <w:t xml:space="preserve">ляется, сливаясь с клетчаткой щеки, а с шли </w:t>
      </w:r>
      <w:r>
        <w:rPr>
          <w:color w:val="000000"/>
          <w:spacing w:val="0"/>
          <w:w w:val="100"/>
          <w:position w:val="0"/>
          <w:shd w:val="clear" w:color="auto" w:fill="auto"/>
          <w:lang w:val="en-US" w:eastAsia="en-US" w:bidi="en-US"/>
        </w:rPr>
        <w:t xml:space="preserve">epact </w:t>
      </w:r>
      <w:r>
        <w:rPr>
          <w:color w:val="000000"/>
          <w:spacing w:val="0"/>
          <w:w w:val="100"/>
          <w:position w:val="0"/>
          <w:shd w:val="clear" w:color="auto" w:fill="auto"/>
          <w:lang w:val="ru-RU" w:eastAsia="ru-RU" w:bidi="ru-RU"/>
        </w:rPr>
        <w:t xml:space="preserve">ас </w:t>
      </w:r>
      <w:r>
        <w:rPr>
          <w:color w:val="000000"/>
          <w:spacing w:val="0"/>
          <w:w w:val="100"/>
          <w:position w:val="0"/>
          <w:shd w:val="clear" w:color="auto" w:fill="auto"/>
          <w:lang w:val="en-US" w:eastAsia="en-US" w:bidi="en-US"/>
        </w:rPr>
        <w:t xml:space="preserve">tea </w:t>
      </w:r>
      <w:r>
        <w:rPr>
          <w:color w:val="000000"/>
          <w:spacing w:val="0"/>
          <w:w w:val="100"/>
          <w:position w:val="0"/>
          <w:shd w:val="clear" w:color="auto" w:fill="auto"/>
          <w:lang w:val="ru-RU" w:eastAsia="ru-RU" w:bidi="ru-RU"/>
        </w:rPr>
        <w:t xml:space="preserve">с </w:t>
      </w:r>
      <w:r>
        <w:rPr>
          <w:color w:val="000000"/>
          <w:spacing w:val="0"/>
          <w:w w:val="100"/>
          <w:position w:val="0"/>
          <w:shd w:val="clear" w:color="auto" w:fill="auto"/>
          <w:lang w:val="en-US" w:eastAsia="en-US" w:bidi="en-US"/>
        </w:rPr>
        <w:t xml:space="preserve">raphe ptcrygomandibulans </w:t>
      </w:r>
      <w:r>
        <w:rPr>
          <w:color w:val="000000"/>
          <w:spacing w:val="0"/>
          <w:w w:val="100"/>
          <w:position w:val="0"/>
          <w:shd w:val="clear" w:color="auto" w:fill="auto"/>
          <w:lang w:val="ru-RU" w:eastAsia="ru-RU" w:bidi="ru-RU"/>
        </w:rPr>
        <w:t>и продолжается в соединительнотканный покров мышц глотки.</w:t>
      </w:r>
      <w:r>
        <w:br w:type="page"/>
      </w:r>
    </w:p>
    <w:p>
      <w:pPr>
        <w:pStyle w:val="Style88"/>
        <w:keepNext/>
        <w:keepLines/>
        <w:widowControl w:val="0"/>
        <w:shd w:val="clear" w:color="auto" w:fill="auto"/>
        <w:bidi w:val="0"/>
        <w:spacing w:before="0" w:after="100" w:line="240" w:lineRule="auto"/>
        <w:ind w:left="0" w:right="0" w:firstLine="0"/>
        <w:jc w:val="center"/>
      </w:pPr>
      <w:bookmarkStart w:id="380" w:name="bookmark380"/>
      <w:r>
        <w:rPr>
          <w:color w:val="000000"/>
          <w:spacing w:val="0"/>
          <w:w w:val="100"/>
          <w:position w:val="0"/>
          <w:shd w:val="clear" w:color="auto" w:fill="auto"/>
          <w:lang w:val="ru-RU" w:eastAsia="ru-RU" w:bidi="ru-RU"/>
        </w:rPr>
        <w:t>МЫШЦЫ И ФАСЦИИ ВЕРХНЕЙ КОНЕЧНОСТИ</w:t>
      </w:r>
      <w:bookmarkEnd w:id="380"/>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Мышцы верхней конечности осуществляют движения руки, необходимые для вы</w:t>
        <w:softHyphen/>
        <w:t>полнения ее функции как органа труда.</w:t>
      </w:r>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Мускулатура пояса верхней конечности прикрепляет его к скелету туловища, об</w:t>
        <w:softHyphen/>
        <w:t xml:space="preserve">разуя мышечное соединение костей — </w:t>
      </w:r>
      <w:r>
        <w:rPr>
          <w:color w:val="000000"/>
          <w:spacing w:val="0"/>
          <w:w w:val="100"/>
          <w:position w:val="0"/>
          <w:shd w:val="clear" w:color="auto" w:fill="auto"/>
          <w:lang w:val="en-US" w:eastAsia="en-US" w:bidi="en-US"/>
        </w:rPr>
        <w:t xml:space="preserve">synsarcosis (sarx </w:t>
      </w:r>
      <w:r>
        <w:rPr>
          <w:color w:val="000000"/>
          <w:spacing w:val="0"/>
          <w:w w:val="100"/>
          <w:position w:val="0"/>
          <w:shd w:val="clear" w:color="auto" w:fill="auto"/>
          <w:lang w:val="ru-RU" w:eastAsia="ru-RU" w:bidi="ru-RU"/>
        </w:rPr>
        <w:t>— мясо), и приводит в движе</w:t>
        <w:softHyphen/>
        <w:t>ние кости пояса, главным образом лопатку и всю верхнюю конечность. Мышцы по</w:t>
        <w:softHyphen/>
        <w:t>яса верхней конечности устремляются к костям его как к центру со всех сторон — с головы, спины и груди — и имеют различное происхождение: I) производные вен</w:t>
        <w:softHyphen/>
        <w:t>тральной мускулатуры туловища, нашедшие себе точки прикрепления на костях по</w:t>
        <w:softHyphen/>
        <w:t xml:space="preserve">яса, т. е. трункофугальные мышцы: </w:t>
      </w:r>
      <w:r>
        <w:rPr>
          <w:color w:val="000000"/>
          <w:spacing w:val="0"/>
          <w:w w:val="100"/>
          <w:position w:val="0"/>
          <w:shd w:val="clear" w:color="auto" w:fill="auto"/>
          <w:lang w:val="en-US" w:eastAsia="en-US" w:bidi="en-US"/>
        </w:rPr>
        <w:t xml:space="preserve">m. rhomboideus,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levator scapulae,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serratus anterior,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subclavius,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omohyoideus,</w:t>
      </w:r>
      <w:r>
        <w:rPr>
          <w:color w:val="000000"/>
          <w:spacing w:val="0"/>
          <w:w w:val="100"/>
          <w:position w:val="0"/>
          <w:shd w:val="clear" w:color="auto" w:fill="auto"/>
          <w:lang w:val="ru-RU" w:eastAsia="ru-RU" w:bidi="ru-RU"/>
        </w:rPr>
        <w:t>— а также переместившиеся с головы произ</w:t>
        <w:softHyphen/>
        <w:t xml:space="preserve">водные жаберных дуг — пт </w:t>
      </w:r>
      <w:r>
        <w:rPr>
          <w:color w:val="000000"/>
          <w:spacing w:val="0"/>
          <w:w w:val="100"/>
          <w:position w:val="0"/>
          <w:shd w:val="clear" w:color="auto" w:fill="auto"/>
          <w:lang w:val="en-US" w:eastAsia="en-US" w:bidi="en-US"/>
        </w:rPr>
        <w:t xml:space="preserve">trapezius; </w:t>
      </w:r>
      <w:r>
        <w:rPr>
          <w:color w:val="000000"/>
          <w:spacing w:val="0"/>
          <w:w w:val="100"/>
          <w:position w:val="0"/>
          <w:shd w:val="clear" w:color="auto" w:fill="auto"/>
          <w:lang w:val="ru-RU" w:eastAsia="ru-RU" w:bidi="ru-RU"/>
        </w:rPr>
        <w:t xml:space="preserve">2) трункопетальные мышцы — </w:t>
      </w:r>
      <w:r>
        <w:rPr>
          <w:color w:val="000000"/>
          <w:spacing w:val="0"/>
          <w:w w:val="100"/>
          <w:position w:val="0"/>
          <w:shd w:val="clear" w:color="auto" w:fill="auto"/>
          <w:lang w:val="en-US" w:eastAsia="en-US" w:bidi="en-US"/>
        </w:rPr>
        <w:t>m. latissimus dorsi, mm. pectoralcs major el minor.</w:t>
      </w:r>
    </w:p>
    <w:p>
      <w:pPr>
        <w:pStyle w:val="Style14"/>
        <w:keepNext w:val="0"/>
        <w:keepLines w:val="0"/>
        <w:widowControl w:val="0"/>
        <w:shd w:val="clear" w:color="auto" w:fill="auto"/>
        <w:bidi w:val="0"/>
        <w:spacing w:before="0" w:after="140" w:line="283" w:lineRule="auto"/>
        <w:ind w:left="0" w:right="0"/>
        <w:jc w:val="both"/>
      </w:pPr>
      <w:bookmarkStart w:id="382" w:name="bookmark382"/>
      <w:r>
        <w:rPr>
          <w:color w:val="000000"/>
          <w:spacing w:val="0"/>
          <w:w w:val="100"/>
          <w:position w:val="0"/>
          <w:shd w:val="clear" w:color="auto" w:fill="auto"/>
          <w:lang w:val="ru-RU" w:eastAsia="ru-RU" w:bidi="ru-RU"/>
        </w:rPr>
        <w:t>Положение и функции всех перечисленных мышц были уже рассмотрены раньше при описании мускулатуры спины, груди и шеи. Остальные мышцы верхней конеч</w:t>
        <w:softHyphen/>
        <w:t>ности происходят из вентральной части миотомов и могут быть разделены на мыш</w:t>
        <w:softHyphen/>
        <w:t>цы пояса верхней конечности, мышцы плеча, предплечья и кисти. Они иннервиру</w:t>
        <w:softHyphen/>
        <w:t xml:space="preserve">ются от ветвей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плечевого сплетения, </w:t>
      </w:r>
      <w:r>
        <w:rPr>
          <w:color w:val="000000"/>
          <w:spacing w:val="0"/>
          <w:w w:val="100"/>
          <w:position w:val="0"/>
          <w:shd w:val="clear" w:color="auto" w:fill="auto"/>
          <w:lang w:val="en-US" w:eastAsia="en-US" w:bidi="en-US"/>
        </w:rPr>
        <w:t>plexus brachialis.</w:t>
      </w:r>
      <w:bookmarkEnd w:id="382"/>
    </w:p>
    <w:p>
      <w:pPr>
        <w:pStyle w:val="Style90"/>
        <w:keepNext/>
        <w:keepLines/>
        <w:widowControl w:val="0"/>
        <w:shd w:val="clear" w:color="auto" w:fill="auto"/>
        <w:bidi w:val="0"/>
        <w:spacing w:before="0" w:line="240" w:lineRule="auto"/>
        <w:ind w:left="0" w:right="0" w:firstLine="0"/>
        <w:jc w:val="center"/>
      </w:pPr>
      <w:bookmarkStart w:id="383" w:name="bookmark383"/>
      <w:r>
        <w:rPr>
          <w:color w:val="000000"/>
          <w:spacing w:val="0"/>
          <w:w w:val="100"/>
          <w:position w:val="0"/>
          <w:shd w:val="clear" w:color="auto" w:fill="auto"/>
          <w:lang w:val="ru-RU" w:eastAsia="ru-RU" w:bidi="ru-RU"/>
        </w:rPr>
        <w:t>МЫШЦЫ ПОЯСА ВЕРХНЕЙ КОНЕЧНОСТИ</w:t>
      </w:r>
      <w:bookmarkEnd w:id="383"/>
    </w:p>
    <w:p>
      <w:pPr>
        <w:pStyle w:val="Style14"/>
        <w:keepNext w:val="0"/>
        <w:keepLines w:val="0"/>
        <w:widowControl w:val="0"/>
        <w:shd w:val="clear" w:color="auto" w:fill="auto"/>
        <w:bidi w:val="0"/>
        <w:spacing w:before="0" w:after="100" w:line="283" w:lineRule="auto"/>
        <w:ind w:left="0" w:right="0"/>
        <w:jc w:val="both"/>
      </w:pPr>
      <w:bookmarkStart w:id="385" w:name="bookmark385"/>
      <w:r>
        <w:rPr>
          <w:color w:val="000000"/>
          <w:spacing w:val="0"/>
          <w:w w:val="100"/>
          <w:position w:val="0"/>
          <w:shd w:val="clear" w:color="auto" w:fill="auto"/>
          <w:lang w:val="ru-RU" w:eastAsia="ru-RU" w:bidi="ru-RU"/>
        </w:rPr>
        <w:t>Соответственно шаровидной форме плечевого сустава и движениям его во всех направлениях (многоосный сустав) мышцы, обслуживающие его, прикрепляясь к пле</w:t>
        <w:softHyphen/>
        <w:t>чевой кости, располагаются со всех сторон. Они разделяются топографически на зад</w:t>
        <w:softHyphen/>
        <w:t>нюю и переднюю группы (рис. 108, 109).</w:t>
      </w:r>
      <w:bookmarkEnd w:id="385"/>
    </w:p>
    <w:p>
      <w:pPr>
        <w:pStyle w:val="Style88"/>
        <w:keepNext/>
        <w:keepLines/>
        <w:widowControl w:val="0"/>
        <w:shd w:val="clear" w:color="auto" w:fill="auto"/>
        <w:bidi w:val="0"/>
        <w:spacing w:before="0" w:after="100" w:line="240" w:lineRule="auto"/>
        <w:ind w:left="0" w:right="0" w:firstLine="0"/>
        <w:jc w:val="center"/>
      </w:pPr>
      <w:bookmarkStart w:id="386" w:name="bookmark386"/>
      <w:r>
        <w:rPr>
          <w:color w:val="000000"/>
          <w:spacing w:val="0"/>
          <w:w w:val="100"/>
          <w:position w:val="0"/>
          <w:shd w:val="clear" w:color="auto" w:fill="auto"/>
          <w:lang w:val="ru-RU" w:eastAsia="ru-RU" w:bidi="ru-RU"/>
        </w:rPr>
        <w:t>ЗАДНЯЯ ГРУППА</w:t>
      </w:r>
      <w:bookmarkEnd w:id="386"/>
    </w:p>
    <w:p>
      <w:pPr>
        <w:pStyle w:val="Style14"/>
        <w:keepNext w:val="0"/>
        <w:keepLines w:val="0"/>
        <w:widowControl w:val="0"/>
        <w:numPr>
          <w:ilvl w:val="0"/>
          <w:numId w:val="199"/>
        </w:numPr>
        <w:shd w:val="clear" w:color="auto" w:fill="auto"/>
        <w:tabs>
          <w:tab w:pos="385" w:val="left"/>
        </w:tabs>
        <w:bidi w:val="0"/>
        <w:spacing w:before="0" w:after="10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Дельтовидная мышца, </w:t>
      </w:r>
      <w:r>
        <w:rPr>
          <w:color w:val="000000"/>
          <w:spacing w:val="0"/>
          <w:w w:val="100"/>
          <w:position w:val="0"/>
          <w:shd w:val="clear" w:color="auto" w:fill="auto"/>
          <w:lang w:val="en-US" w:eastAsia="en-US" w:bidi="en-US"/>
        </w:rPr>
        <w:t xml:space="preserve">m. deltoideus, </w:t>
      </w:r>
      <w:r>
        <w:rPr>
          <w:color w:val="000000"/>
          <w:spacing w:val="0"/>
          <w:w w:val="100"/>
          <w:position w:val="0"/>
          <w:shd w:val="clear" w:color="auto" w:fill="auto"/>
          <w:lang w:val="ru-RU" w:eastAsia="ru-RU" w:bidi="ru-RU"/>
        </w:rPr>
        <w:t>покрывает собой проксимальный конец плечевой кости. Она начинается от латеральной трети ключицы и акромиона, а так</w:t>
        <w:softHyphen/>
        <w:t xml:space="preserve">же от </w:t>
      </w:r>
      <w:r>
        <w:rPr>
          <w:color w:val="000000"/>
          <w:spacing w:val="0"/>
          <w:w w:val="100"/>
          <w:position w:val="0"/>
          <w:shd w:val="clear" w:color="auto" w:fill="auto"/>
          <w:lang w:val="en-US" w:eastAsia="en-US" w:bidi="en-US"/>
        </w:rPr>
        <w:t xml:space="preserve">spinae scapulae </w:t>
      </w:r>
      <w:r>
        <w:rPr>
          <w:color w:val="000000"/>
          <w:spacing w:val="0"/>
          <w:w w:val="100"/>
          <w:position w:val="0"/>
          <w:shd w:val="clear" w:color="auto" w:fill="auto"/>
          <w:lang w:val="ru-RU" w:eastAsia="ru-RU" w:bidi="ru-RU"/>
        </w:rPr>
        <w:t>на всем ее протяжении. Передние и задние пучки мышцы идут</w:t>
      </w:r>
    </w:p>
    <w:p>
      <w:pPr>
        <w:widowControl w:val="0"/>
        <w:spacing w:line="1" w:lineRule="exact"/>
        <w:sectPr>
          <w:headerReference w:type="default" r:id="rId343"/>
          <w:footerReference w:type="default" r:id="rId344"/>
          <w:headerReference w:type="even" r:id="rId345"/>
          <w:footerReference w:type="even" r:id="rId346"/>
          <w:footnotePr>
            <w:pos w:val="pageBottom"/>
            <w:numFmt w:val="chicago"/>
            <w:numRestart w:val="continuous"/>
            <w15:footnoteColumns w:val="1"/>
          </w:footnotePr>
          <w:pgSz w:w="6269" w:h="8626"/>
          <w:pgMar w:top="817" w:right="751" w:bottom="461" w:left="765" w:header="0" w:footer="3" w:gutter="0"/>
          <w:pgNumType w:start="196"/>
          <w:cols w:space="720"/>
          <w:noEndnote/>
          <w:rtlGutter w:val="0"/>
          <w:docGrid w:linePitch="360"/>
        </w:sectPr>
      </w:pPr>
      <w:r>
        <w:drawing>
          <wp:anchor distT="12700" distB="15240" distL="0" distR="816610" simplePos="0" relativeHeight="125829509" behindDoc="0" locked="0" layoutInCell="1" allowOverlap="1">
            <wp:simplePos x="0" y="0"/>
            <wp:positionH relativeFrom="page">
              <wp:posOffset>480060</wp:posOffset>
            </wp:positionH>
            <wp:positionV relativeFrom="paragraph">
              <wp:posOffset>12700</wp:posOffset>
            </wp:positionV>
            <wp:extent cx="2170430" cy="1456690"/>
            <wp:wrapTopAndBottom/>
            <wp:docPr id="465" name="Shape 465"/>
            <a:graphic xmlns:a="http://schemas.openxmlformats.org/drawingml/2006/main">
              <a:graphicData uri="http://schemas.openxmlformats.org/drawingml/2006/picture">
                <pic:pic xmlns:pic="http://schemas.openxmlformats.org/drawingml/2006/picture">
                  <pic:nvPicPr>
                    <pic:cNvPr id="466" name="Picture box 466"/>
                    <pic:cNvPicPr/>
                  </pic:nvPicPr>
                  <pic:blipFill>
                    <a:blip r:embed="rId347"/>
                    <a:stretch/>
                  </pic:blipFill>
                  <pic:spPr>
                    <a:xfrm>
                      <a:ext cx="2170430" cy="1456690"/>
                    </a:xfrm>
                    <a:prstGeom prst="rect"/>
                  </pic:spPr>
                </pic:pic>
              </a:graphicData>
            </a:graphic>
          </wp:anchor>
        </w:drawing>
      </w:r>
      <w:r>
        <mc:AlternateContent>
          <mc:Choice Requires="wps">
            <w:drawing>
              <wp:anchor distT="0" distB="0" distL="0" distR="0" simplePos="0" relativeHeight="503316542" behindDoc="0" locked="0" layoutInCell="1" allowOverlap="1">
                <wp:simplePos x="0" y="0"/>
                <wp:positionH relativeFrom="page">
                  <wp:posOffset>2762885</wp:posOffset>
                </wp:positionH>
                <wp:positionV relativeFrom="paragraph">
                  <wp:posOffset>887730</wp:posOffset>
                </wp:positionV>
                <wp:extent cx="704215" cy="597535"/>
                <wp:wrapNone/>
                <wp:docPr id="467" name="Shape 467"/>
                <a:graphic xmlns:a="http://schemas.openxmlformats.org/drawingml/2006/main">
                  <a:graphicData uri="http://schemas.microsoft.com/office/word/2010/wordprocessingShape">
                    <wps:wsp>
                      <wps:cNvSpPr txBox="1"/>
                      <wps:spPr>
                        <a:xfrm>
                          <a:ext cx="704215" cy="597535"/>
                        </a:xfrm>
                        <a:prstGeom prst="rect"/>
                        <a:noFill/>
                      </wps:spPr>
                      <wps:txbx>
                        <w:txbxContent>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m. deltoideus; </w:t>
                            </w:r>
                            <w:r>
                              <w:rPr>
                                <w:color w:val="000000"/>
                                <w:spacing w:val="0"/>
                                <w:w w:val="100"/>
                                <w:position w:val="0"/>
                                <w:shd w:val="clear" w:color="auto" w:fill="auto"/>
                                <w:lang w:val="ru-RU" w:eastAsia="ru-RU" w:bidi="ru-RU"/>
                              </w:rPr>
                              <w:t xml:space="preserve">2 — т. </w:t>
                            </w:r>
                            <w:r>
                              <w:rPr>
                                <w:color w:val="000000"/>
                                <w:spacing w:val="0"/>
                                <w:w w:val="100"/>
                                <w:position w:val="0"/>
                                <w:shd w:val="clear" w:color="auto" w:fill="auto"/>
                              </w:rPr>
                              <w:t xml:space="preserve">pectoral is major; </w:t>
                            </w:r>
                            <w:r>
                              <w:rPr>
                                <w:color w:val="000000"/>
                                <w:spacing w:val="0"/>
                                <w:w w:val="100"/>
                                <w:position w:val="0"/>
                                <w:shd w:val="clear" w:color="auto" w:fill="auto"/>
                                <w:lang w:val="ru-RU" w:eastAsia="ru-RU" w:bidi="ru-RU"/>
                              </w:rPr>
                              <w:t xml:space="preserve">3 — т. </w:t>
                            </w:r>
                            <w:r>
                              <w:rPr>
                                <w:color w:val="000000"/>
                                <w:spacing w:val="0"/>
                                <w:w w:val="100"/>
                                <w:position w:val="0"/>
                                <w:shd w:val="clear" w:color="auto" w:fill="auto"/>
                              </w:rPr>
                              <w:t>biceps brachii; 4 — m. pectoralis minor; 5 — m. subclavius, 6 — m. coracobrachialis, 7 - m. brachialis.</w:t>
                            </w:r>
                          </w:p>
                        </w:txbxContent>
                      </wps:txbx>
                      <wps:bodyPr lIns="0" tIns="0" rIns="0" bIns="0">
                        <a:noAutoFit/>
                      </wps:bodyPr>
                    </wps:wsp>
                  </a:graphicData>
                </a:graphic>
              </wp:anchor>
            </w:drawing>
          </mc:Choice>
          <mc:Fallback>
            <w:pict>
              <v:shape id="_x0000_s1493" type="#_x0000_t202" style="position:absolute;margin-left:217.55000000000001pt;margin-top:69.900000000000006pt;width:55.450000000000003pt;height:47.050000000000004pt;z-index:251657789;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m. deltoideus; </w:t>
                      </w:r>
                      <w:r>
                        <w:rPr>
                          <w:color w:val="000000"/>
                          <w:spacing w:val="0"/>
                          <w:w w:val="100"/>
                          <w:position w:val="0"/>
                          <w:shd w:val="clear" w:color="auto" w:fill="auto"/>
                          <w:lang w:val="ru-RU" w:eastAsia="ru-RU" w:bidi="ru-RU"/>
                        </w:rPr>
                        <w:t xml:space="preserve">2 — т. </w:t>
                      </w:r>
                      <w:r>
                        <w:rPr>
                          <w:color w:val="000000"/>
                          <w:spacing w:val="0"/>
                          <w:w w:val="100"/>
                          <w:position w:val="0"/>
                          <w:shd w:val="clear" w:color="auto" w:fill="auto"/>
                        </w:rPr>
                        <w:t xml:space="preserve">pectoral is major; </w:t>
                      </w:r>
                      <w:r>
                        <w:rPr>
                          <w:color w:val="000000"/>
                          <w:spacing w:val="0"/>
                          <w:w w:val="100"/>
                          <w:position w:val="0"/>
                          <w:shd w:val="clear" w:color="auto" w:fill="auto"/>
                          <w:lang w:val="ru-RU" w:eastAsia="ru-RU" w:bidi="ru-RU"/>
                        </w:rPr>
                        <w:t xml:space="preserve">3 — т. </w:t>
                      </w:r>
                      <w:r>
                        <w:rPr>
                          <w:color w:val="000000"/>
                          <w:spacing w:val="0"/>
                          <w:w w:val="100"/>
                          <w:position w:val="0"/>
                          <w:shd w:val="clear" w:color="auto" w:fill="auto"/>
                        </w:rPr>
                        <w:t>biceps brachii; 4 — m. pectoralis minor; 5 — m. subclavius, 6 — m. coracobrachialis, 7 - m. brachialis.</w:t>
                      </w:r>
                    </w:p>
                  </w:txbxContent>
                </v:textbox>
                <w10:wrap anchorx="page"/>
              </v:shape>
            </w:pict>
          </mc:Fallback>
        </mc:AlternateContent>
      </w:r>
      <w:r>
        <mc:AlternateContent>
          <mc:Choice Requires="wps">
            <w:drawing>
              <wp:anchor distT="0" distB="0" distL="0" distR="0" simplePos="0" relativeHeight="503316544" behindDoc="0" locked="0" layoutInCell="1" allowOverlap="1">
                <wp:simplePos x="0" y="0"/>
                <wp:positionH relativeFrom="page">
                  <wp:posOffset>2814955</wp:posOffset>
                </wp:positionH>
                <wp:positionV relativeFrom="paragraph">
                  <wp:posOffset>704850</wp:posOffset>
                </wp:positionV>
                <wp:extent cx="600710" cy="91440"/>
                <wp:wrapNone/>
                <wp:docPr id="469" name="Shape 469"/>
                <a:graphic xmlns:a="http://schemas.openxmlformats.org/drawingml/2006/main">
                  <a:graphicData uri="http://schemas.microsoft.com/office/word/2010/wordprocessingShape">
                    <wps:wsp>
                      <wps:cNvSpPr txBox="1"/>
                      <wps:spPr>
                        <a:xfrm>
                          <a:ext cx="600710" cy="91440"/>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left"/>
                              <w:rPr>
                                <w:sz w:val="8"/>
                                <w:szCs w:val="8"/>
                              </w:rPr>
                            </w:pPr>
                            <w:r>
                              <w:rPr>
                                <w:b/>
                                <w:bCs/>
                                <w:color w:val="000000"/>
                                <w:spacing w:val="0"/>
                                <w:w w:val="100"/>
                                <w:position w:val="0"/>
                                <w:sz w:val="8"/>
                                <w:szCs w:val="8"/>
                                <w:shd w:val="clear" w:color="auto" w:fill="auto"/>
                                <w:lang w:val="ru-RU" w:eastAsia="ru-RU" w:bidi="ru-RU"/>
                              </w:rPr>
                              <w:t xml:space="preserve">Рис. </w:t>
                            </w:r>
                            <w:r>
                              <w:rPr>
                                <w:b/>
                                <w:bCs/>
                                <w:color w:val="000000"/>
                                <w:spacing w:val="0"/>
                                <w:w w:val="100"/>
                                <w:position w:val="0"/>
                                <w:sz w:val="8"/>
                                <w:szCs w:val="8"/>
                                <w:shd w:val="clear" w:color="auto" w:fill="auto"/>
                              </w:rPr>
                              <w:t xml:space="preserve">108. </w:t>
                            </w:r>
                            <w:r>
                              <w:rPr>
                                <w:b/>
                                <w:bCs/>
                                <w:color w:val="000000"/>
                                <w:spacing w:val="0"/>
                                <w:w w:val="100"/>
                                <w:position w:val="0"/>
                                <w:sz w:val="8"/>
                                <w:szCs w:val="8"/>
                                <w:shd w:val="clear" w:color="auto" w:fill="auto"/>
                                <w:lang w:val="ru-RU" w:eastAsia="ru-RU" w:bidi="ru-RU"/>
                              </w:rPr>
                              <w:t>Мышцы</w:t>
                            </w:r>
                          </w:p>
                        </w:txbxContent>
                      </wps:txbx>
                      <wps:bodyPr lIns="0" tIns="0" rIns="0" bIns="0">
                        <a:noAutoFit/>
                      </wps:bodyPr>
                    </wps:wsp>
                  </a:graphicData>
                </a:graphic>
              </wp:anchor>
            </w:drawing>
          </mc:Choice>
          <mc:Fallback>
            <w:pict>
              <v:shape id="_x0000_s1495" type="#_x0000_t202" style="position:absolute;margin-left:221.65000000000001pt;margin-top:55.5pt;width:47.300000000000004pt;height:7.2000000000000002pt;z-index:251657791;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240" w:lineRule="auto"/>
                        <w:ind w:left="0" w:right="0" w:firstLine="0"/>
                        <w:jc w:val="left"/>
                        <w:rPr>
                          <w:sz w:val="8"/>
                          <w:szCs w:val="8"/>
                        </w:rPr>
                      </w:pPr>
                      <w:r>
                        <w:rPr>
                          <w:b/>
                          <w:bCs/>
                          <w:color w:val="000000"/>
                          <w:spacing w:val="0"/>
                          <w:w w:val="100"/>
                          <w:position w:val="0"/>
                          <w:sz w:val="8"/>
                          <w:szCs w:val="8"/>
                          <w:shd w:val="clear" w:color="auto" w:fill="auto"/>
                          <w:lang w:val="ru-RU" w:eastAsia="ru-RU" w:bidi="ru-RU"/>
                        </w:rPr>
                        <w:t xml:space="preserve">Рис. </w:t>
                      </w:r>
                      <w:r>
                        <w:rPr>
                          <w:b/>
                          <w:bCs/>
                          <w:color w:val="000000"/>
                          <w:spacing w:val="0"/>
                          <w:w w:val="100"/>
                          <w:position w:val="0"/>
                          <w:sz w:val="8"/>
                          <w:szCs w:val="8"/>
                          <w:shd w:val="clear" w:color="auto" w:fill="auto"/>
                        </w:rPr>
                        <w:t xml:space="preserve">108. </w:t>
                      </w:r>
                      <w:r>
                        <w:rPr>
                          <w:b/>
                          <w:bCs/>
                          <w:color w:val="000000"/>
                          <w:spacing w:val="0"/>
                          <w:w w:val="100"/>
                          <w:position w:val="0"/>
                          <w:sz w:val="8"/>
                          <w:szCs w:val="8"/>
                          <w:shd w:val="clear" w:color="auto" w:fill="auto"/>
                          <w:lang w:val="ru-RU" w:eastAsia="ru-RU" w:bidi="ru-RU"/>
                        </w:rPr>
                        <w:t>Мышцы</w:t>
                      </w:r>
                    </w:p>
                  </w:txbxContent>
                </v:textbox>
                <w10:wrap anchorx="page"/>
              </v:shape>
            </w:pict>
          </mc:Fallback>
        </mc:AlternateContent>
      </w:r>
      <w:r>
        <mc:AlternateContent>
          <mc:Choice Requires="wps">
            <w:drawing>
              <wp:anchor distT="798830" distB="597535" distL="0" distR="0" simplePos="0" relativeHeight="125829510" behindDoc="0" locked="0" layoutInCell="1" allowOverlap="1">
                <wp:simplePos x="0" y="0"/>
                <wp:positionH relativeFrom="page">
                  <wp:posOffset>2872740</wp:posOffset>
                </wp:positionH>
                <wp:positionV relativeFrom="paragraph">
                  <wp:posOffset>798830</wp:posOffset>
                </wp:positionV>
                <wp:extent cx="487680" cy="88265"/>
                <wp:wrapTopAndBottom/>
                <wp:docPr id="471" name="Shape 471"/>
                <a:graphic xmlns:a="http://schemas.openxmlformats.org/drawingml/2006/main">
                  <a:graphicData uri="http://schemas.microsoft.com/office/word/2010/wordprocessingShape">
                    <wps:wsp>
                      <wps:cNvSpPr txBox="1"/>
                      <wps:spPr>
                        <a:xfrm>
                          <a:ext cx="487680" cy="88265"/>
                        </a:xfrm>
                        <a:prstGeom prst="rect"/>
                        <a:noFill/>
                      </wps:spPr>
                      <wps:txbx>
                        <w:txbxContent>
                          <w:p>
                            <w:pPr>
                              <w:pStyle w:val="Style55"/>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груди и плеча.</w:t>
                            </w:r>
                          </w:p>
                        </w:txbxContent>
                      </wps:txbx>
                      <wps:bodyPr wrap="none" lIns="0" tIns="0" rIns="0" bIns="0">
                        <a:noAutoFit/>
                      </wps:bodyPr>
                    </wps:wsp>
                  </a:graphicData>
                </a:graphic>
              </wp:anchor>
            </w:drawing>
          </mc:Choice>
          <mc:Fallback>
            <w:pict>
              <v:shape id="_x0000_s1497" type="#_x0000_t202" style="position:absolute;margin-left:226.20000000000002pt;margin-top:62.899999999999999pt;width:38.399999999999999pt;height:6.9500000000000002pt;z-index:-125829243;mso-wrap-distance-left:0;mso-wrap-distance-top:62.899999999999999pt;mso-wrap-distance-right:0;mso-wrap-distance-bottom:47.050000000000004pt;mso-position-horizontal-relative:page" filled="f" stroked="f">
                <v:textbox inset="0,0,0,0">
                  <w:txbxContent>
                    <w:p>
                      <w:pPr>
                        <w:pStyle w:val="Style55"/>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груди и плеча.</w:t>
                      </w:r>
                    </w:p>
                  </w:txbxContent>
                </v:textbox>
                <w10:wrap type="topAndBottom" anchorx="page"/>
              </v:shape>
            </w:pict>
          </mc:Fallback>
        </mc:AlternateContent>
      </w:r>
    </w:p>
    <w:p>
      <w:pPr>
        <w:widowControl w:val="0"/>
        <w:jc w:val="center"/>
        <w:rPr>
          <w:sz w:val="2"/>
          <w:szCs w:val="2"/>
        </w:rPr>
      </w:pPr>
      <w:r>
        <w:drawing>
          <wp:inline>
            <wp:extent cx="2432050" cy="1273810"/>
            <wp:docPr id="473" name="Picutre 473"/>
            <a:graphic xmlns:a="http://schemas.openxmlformats.org/drawingml/2006/main">
              <a:graphicData uri="http://schemas.openxmlformats.org/drawingml/2006/picture">
                <pic:pic xmlns:pic="http://schemas.openxmlformats.org/drawingml/2006/picture">
                  <pic:nvPicPr>
                    <pic:cNvPr id="473" name="Picture 473"/>
                    <pic:cNvPicPr/>
                  </pic:nvPicPr>
                  <pic:blipFill>
                    <a:blip r:embed="rId349"/>
                    <a:stretch/>
                  </pic:blipFill>
                  <pic:spPr>
                    <a:xfrm>
                      <a:ext cx="2432050" cy="1273810"/>
                    </a:xfrm>
                    <a:prstGeom prst="rect"/>
                  </pic:spPr>
                </pic:pic>
              </a:graphicData>
            </a:graphic>
          </wp:inline>
        </w:drawing>
      </w:r>
    </w:p>
    <w:p>
      <w:pPr>
        <w:pStyle w:val="Style6"/>
        <w:keepNext w:val="0"/>
        <w:keepLines w:val="0"/>
        <w:widowControl w:val="0"/>
        <w:shd w:val="clear" w:color="auto" w:fill="auto"/>
        <w:bidi w:val="0"/>
        <w:spacing w:before="0" w:after="0" w:line="331"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109. Мышцы пояса верхнем конечности и плеча, правая сторона.</w:t>
      </w:r>
    </w:p>
    <w:p>
      <w:pPr>
        <w:pStyle w:val="Style6"/>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 xml:space="preserve">а — вид спереди; бив — вид сзади; 1 — </w:t>
      </w:r>
      <w:r>
        <w:rPr>
          <w:color w:val="000000"/>
          <w:spacing w:val="0"/>
          <w:w w:val="100"/>
          <w:position w:val="0"/>
          <w:shd w:val="clear" w:color="auto" w:fill="auto"/>
        </w:rPr>
        <w:t xml:space="preserve">m. supraspinatus; </w:t>
      </w:r>
      <w:r>
        <w:rPr>
          <w:color w:val="000000"/>
          <w:spacing w:val="0"/>
          <w:w w:val="100"/>
          <w:position w:val="0"/>
          <w:shd w:val="clear" w:color="auto" w:fill="auto"/>
          <w:lang w:val="ru-RU" w:eastAsia="ru-RU" w:bidi="ru-RU"/>
        </w:rPr>
        <w:t xml:space="preserve">2 — т. </w:t>
      </w:r>
      <w:r>
        <w:rPr>
          <w:color w:val="000000"/>
          <w:spacing w:val="0"/>
          <w:w w:val="100"/>
          <w:position w:val="0"/>
          <w:shd w:val="clear" w:color="auto" w:fill="auto"/>
        </w:rPr>
        <w:t xml:space="preserve">infraspinatus; </w:t>
      </w:r>
      <w:r>
        <w:rPr>
          <w:color w:val="000000"/>
          <w:spacing w:val="0"/>
          <w:w w:val="100"/>
          <w:position w:val="0"/>
          <w:shd w:val="clear" w:color="auto" w:fill="auto"/>
          <w:lang w:val="ru-RU" w:eastAsia="ru-RU" w:bidi="ru-RU"/>
        </w:rPr>
        <w:t xml:space="preserve">3 — т. </w:t>
      </w:r>
      <w:r>
        <w:rPr>
          <w:color w:val="000000"/>
          <w:spacing w:val="0"/>
          <w:w w:val="100"/>
          <w:position w:val="0"/>
          <w:shd w:val="clear" w:color="auto" w:fill="auto"/>
        </w:rPr>
        <w:t xml:space="preserve">teres minor; </w:t>
      </w:r>
      <w:r>
        <w:rPr>
          <w:color w:val="000000"/>
          <w:spacing w:val="0"/>
          <w:w w:val="100"/>
          <w:position w:val="0"/>
          <w:shd w:val="clear" w:color="auto" w:fill="auto"/>
          <w:lang w:val="ru-RU" w:eastAsia="ru-RU" w:bidi="ru-RU"/>
        </w:rPr>
        <w:t xml:space="preserve">4 — т. </w:t>
      </w:r>
      <w:r>
        <w:rPr>
          <w:color w:val="000000"/>
          <w:spacing w:val="0"/>
          <w:w w:val="100"/>
          <w:position w:val="0"/>
          <w:shd w:val="clear" w:color="auto" w:fill="auto"/>
        </w:rPr>
        <w:t xml:space="preserve">teres major; </w:t>
      </w:r>
      <w:r>
        <w:rPr>
          <w:color w:val="000000"/>
          <w:spacing w:val="0"/>
          <w:w w:val="100"/>
          <w:position w:val="0"/>
          <w:shd w:val="clear" w:color="auto" w:fill="auto"/>
          <w:lang w:val="ru-RU" w:eastAsia="ru-RU" w:bidi="ru-RU"/>
        </w:rPr>
        <w:t xml:space="preserve">5 — </w:t>
      </w:r>
      <w:r>
        <w:rPr>
          <w:color w:val="000000"/>
          <w:spacing w:val="0"/>
          <w:w w:val="100"/>
          <w:position w:val="0"/>
          <w:shd w:val="clear" w:color="auto" w:fill="auto"/>
        </w:rPr>
        <w:t>caput longum m. tricipitis; 6 — caput laterale m. tricipitis; 7 — caput mediale m. tricipitis; 8— canalis humeromuscularis; 9— m. subscapularis; 10 — m. coracobrachiahs; 11 — for. tnlaterum; 12 — for. quadri late rum</w:t>
      </w:r>
    </w:p>
    <w:p>
      <w:pPr>
        <w:widowControl w:val="0"/>
        <w:spacing w:after="219" w:line="1" w:lineRule="exact"/>
      </w:pPr>
    </w:p>
    <w:p>
      <w:pPr>
        <w:pStyle w:val="Style14"/>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почти прямолинейно вниз и латерально; средние, перегибаясь через головку плече</w:t>
        <w:softHyphen/>
        <w:t xml:space="preserve">вой кости, направляются прямо вниз. Все пучки сходятся и прикрепляются к </w:t>
      </w:r>
      <w:r>
        <w:rPr>
          <w:color w:val="000000"/>
          <w:spacing w:val="0"/>
          <w:w w:val="100"/>
          <w:position w:val="0"/>
          <w:shd w:val="clear" w:color="auto" w:fill="auto"/>
          <w:lang w:val="en-US" w:eastAsia="en-US" w:bidi="en-US"/>
        </w:rPr>
        <w:t xml:space="preserve">tuberositas deltoidea </w:t>
      </w:r>
      <w:r>
        <w:rPr>
          <w:color w:val="000000"/>
          <w:spacing w:val="0"/>
          <w:w w:val="100"/>
          <w:position w:val="0"/>
          <w:shd w:val="clear" w:color="auto" w:fill="auto"/>
          <w:lang w:val="ru-RU" w:eastAsia="ru-RU" w:bidi="ru-RU"/>
        </w:rPr>
        <w:t xml:space="preserve">на середине плечевой кости. Между внутренней поверхностью мышцы и большим бугорком плечевой кости встречается </w:t>
      </w:r>
      <w:r>
        <w:rPr>
          <w:color w:val="000000"/>
          <w:spacing w:val="0"/>
          <w:w w:val="100"/>
          <w:position w:val="0"/>
          <w:shd w:val="clear" w:color="auto" w:fill="auto"/>
          <w:lang w:val="en-US" w:eastAsia="en-US" w:bidi="en-US"/>
        </w:rPr>
        <w:t xml:space="preserve">bursa subdeltoidea </w:t>
      </w:r>
      <w:r>
        <w:rPr>
          <w:color w:val="000000"/>
          <w:spacing w:val="0"/>
          <w:w w:val="100"/>
          <w:position w:val="0"/>
          <w:shd w:val="clear" w:color="auto" w:fill="auto"/>
          <w:lang w:val="ru-RU" w:eastAsia="ru-RU" w:bidi="ru-RU"/>
        </w:rPr>
        <w:t>(см. рис. 108).</w:t>
      </w:r>
    </w:p>
    <w:p>
      <w:pPr>
        <w:pStyle w:val="Style14"/>
        <w:keepNext w:val="0"/>
        <w:keepLines w:val="0"/>
        <w:widowControl w:val="0"/>
        <w:shd w:val="clear" w:color="auto" w:fill="auto"/>
        <w:bidi w:val="0"/>
        <w:spacing w:before="0" w:after="0" w:line="295"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При сокращении передней (ключичной) части дельтовидной мышцы про</w:t>
        <w:softHyphen/>
        <w:t xml:space="preserve">исходит сгибание руки, </w:t>
      </w:r>
      <w:r>
        <w:rPr>
          <w:color w:val="000000"/>
          <w:spacing w:val="0"/>
          <w:w w:val="100"/>
          <w:position w:val="0"/>
          <w:shd w:val="clear" w:color="auto" w:fill="auto"/>
          <w:lang w:val="en-US" w:eastAsia="en-US" w:bidi="en-US"/>
        </w:rPr>
        <w:t xml:space="preserve">flexio, </w:t>
      </w:r>
      <w:r>
        <w:rPr>
          <w:color w:val="000000"/>
          <w:spacing w:val="0"/>
          <w:w w:val="100"/>
          <w:position w:val="0"/>
          <w:shd w:val="clear" w:color="auto" w:fill="auto"/>
          <w:lang w:val="ru-RU" w:eastAsia="ru-RU" w:bidi="ru-RU"/>
        </w:rPr>
        <w:t xml:space="preserve">сокращение задней (лопаточной) части производит обратное движение — разгибание, </w:t>
      </w:r>
      <w:r>
        <w:rPr>
          <w:color w:val="000000"/>
          <w:spacing w:val="0"/>
          <w:w w:val="100"/>
          <w:position w:val="0"/>
          <w:shd w:val="clear" w:color="auto" w:fill="auto"/>
          <w:lang w:val="en-US" w:eastAsia="en-US" w:bidi="en-US"/>
        </w:rPr>
        <w:t xml:space="preserve">extensio. </w:t>
      </w:r>
      <w:r>
        <w:rPr>
          <w:color w:val="000000"/>
          <w:spacing w:val="0"/>
          <w:w w:val="100"/>
          <w:position w:val="0"/>
          <w:shd w:val="clear" w:color="auto" w:fill="auto"/>
          <w:lang w:val="ru-RU" w:eastAsia="ru-RU" w:bidi="ru-RU"/>
        </w:rPr>
        <w:t>Сокращение средней (акромиальной) части или всей дельтовидной мышцы вызывает отведение руки от туловища до горизон</w:t>
        <w:softHyphen/>
        <w:t xml:space="preserve">тального уровня, </w:t>
      </w:r>
      <w:r>
        <w:rPr>
          <w:color w:val="000000"/>
          <w:spacing w:val="0"/>
          <w:w w:val="100"/>
          <w:position w:val="0"/>
          <w:shd w:val="clear" w:color="auto" w:fill="auto"/>
          <w:lang w:val="en-US" w:eastAsia="en-US" w:bidi="en-US"/>
        </w:rPr>
        <w:t xml:space="preserve">abductio. </w:t>
      </w:r>
      <w:r>
        <w:rPr>
          <w:color w:val="000000"/>
          <w:spacing w:val="0"/>
          <w:w w:val="100"/>
          <w:position w:val="0"/>
          <w:shd w:val="clear" w:color="auto" w:fill="auto"/>
          <w:lang w:val="ru-RU" w:eastAsia="ru-RU" w:bidi="ru-RU"/>
        </w:rPr>
        <w:t>Все эти движения происходят в плечевом суставе. Когда вследствие упора плеча в плечевой свод движение в плечевом суставе затормажива</w:t>
        <w:softHyphen/>
        <w:t xml:space="preserve">ется, дальнейшее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поднятие </w:t>
      </w:r>
      <w:r>
        <w:rPr>
          <w:color w:val="000000"/>
          <w:spacing w:val="0"/>
          <w:w w:val="100"/>
          <w:position w:val="0"/>
          <w:shd w:val="clear" w:color="auto" w:fill="auto"/>
          <w:lang w:val="ru-RU" w:eastAsia="ru-RU" w:bidi="ru-RU"/>
        </w:rPr>
        <w:t>руки выше горизонтального уровня совершается при со</w:t>
        <w:softHyphen/>
        <w:t xml:space="preserve">действии мышц пояса верхней конечности и спины, прикрепляющихся к лопатке. При этом верхние пучки </w:t>
      </w:r>
      <w:r>
        <w:rPr>
          <w:color w:val="000000"/>
          <w:spacing w:val="0"/>
          <w:w w:val="100"/>
          <w:position w:val="0"/>
          <w:shd w:val="clear" w:color="auto" w:fill="auto"/>
          <w:lang w:val="en-US" w:eastAsia="en-US" w:bidi="en-US"/>
        </w:rPr>
        <w:t xml:space="preserve">m. trapezius </w:t>
      </w:r>
      <w:r>
        <w:rPr>
          <w:color w:val="000000"/>
          <w:spacing w:val="0"/>
          <w:w w:val="100"/>
          <w:position w:val="0"/>
          <w:shd w:val="clear" w:color="auto" w:fill="auto"/>
          <w:lang w:val="ru-RU" w:eastAsia="ru-RU" w:bidi="ru-RU"/>
        </w:rPr>
        <w:t xml:space="preserve">тянут латеральный угол лопатки через </w:t>
      </w:r>
      <w:r>
        <w:rPr>
          <w:color w:val="000000"/>
          <w:spacing w:val="0"/>
          <w:w w:val="100"/>
          <w:position w:val="0"/>
          <w:shd w:val="clear" w:color="auto" w:fill="auto"/>
          <w:lang w:val="en-US" w:eastAsia="en-US" w:bidi="en-US"/>
        </w:rPr>
        <w:t xml:space="preserve">spina scapulae </w:t>
      </w:r>
      <w:r>
        <w:rPr>
          <w:color w:val="000000"/>
          <w:spacing w:val="0"/>
          <w:w w:val="100"/>
          <w:position w:val="0"/>
          <w:shd w:val="clear" w:color="auto" w:fill="auto"/>
          <w:lang w:val="ru-RU" w:eastAsia="ru-RU" w:bidi="ru-RU"/>
        </w:rPr>
        <w:t xml:space="preserve">кверху и медиально, а нижние пучки </w:t>
      </w:r>
      <w:r>
        <w:rPr>
          <w:color w:val="000000"/>
          <w:spacing w:val="0"/>
          <w:w w:val="100"/>
          <w:position w:val="0"/>
          <w:shd w:val="clear" w:color="auto" w:fill="auto"/>
          <w:lang w:val="en-US" w:eastAsia="en-US" w:bidi="en-US"/>
        </w:rPr>
        <w:t xml:space="preserve">m. serratus anterior </w:t>
      </w:r>
      <w:r>
        <w:rPr>
          <w:color w:val="000000"/>
          <w:spacing w:val="0"/>
          <w:w w:val="100"/>
          <w:position w:val="0"/>
          <w:shd w:val="clear" w:color="auto" w:fill="auto"/>
          <w:lang w:val="ru-RU" w:eastAsia="ru-RU" w:bidi="ru-RU"/>
        </w:rPr>
        <w:t>тянут нижний угол кверху и латерально, в результате чего лопатка поворачивается вокруг сагиттальной оси, проходящей через верхний ее угол (рис. 110). Последний фиксируется сокраще</w:t>
        <w:softHyphen/>
        <w:t xml:space="preserve">нием </w:t>
      </w:r>
      <w:r>
        <w:rPr>
          <w:color w:val="000000"/>
          <w:spacing w:val="0"/>
          <w:w w:val="100"/>
          <w:position w:val="0"/>
          <w:shd w:val="clear" w:color="auto" w:fill="auto"/>
          <w:lang w:val="en-US" w:eastAsia="en-US" w:bidi="en-US"/>
        </w:rPr>
        <w:t xml:space="preserve">m. rhomboideus,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serratus anterior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levator scapulae. </w:t>
      </w:r>
      <w:r>
        <w:rPr>
          <w:color w:val="000000"/>
          <w:spacing w:val="0"/>
          <w:w w:val="100"/>
          <w:position w:val="0"/>
          <w:shd w:val="clear" w:color="auto" w:fill="auto"/>
          <w:lang w:val="ru-RU" w:eastAsia="ru-RU" w:bidi="ru-RU"/>
        </w:rPr>
        <w:t>В результате поворота лопатки суставная впадина се поднимается кверху, а вместе с ней и плечевая кость, удерживаемая в прежнем положении по отношению к плечевому своду сокращением дельтовидной и надостной мышц (инн. С\—</w:t>
      </w:r>
      <w:r>
        <w:rPr>
          <w:color w:val="000000"/>
          <w:spacing w:val="0"/>
          <w:w w:val="100"/>
          <w:position w:val="0"/>
          <w:shd w:val="clear" w:color="auto" w:fill="auto"/>
          <w:lang w:val="en-US" w:eastAsia="en-US" w:bidi="en-US"/>
        </w:rPr>
        <w:t>Th,, n. axillaris).</w:t>
      </w:r>
    </w:p>
    <w:p>
      <w:pPr>
        <w:pStyle w:val="Style14"/>
        <w:keepNext w:val="0"/>
        <w:keepLines w:val="0"/>
        <w:widowControl w:val="0"/>
        <w:numPr>
          <w:ilvl w:val="0"/>
          <w:numId w:val="199"/>
        </w:numPr>
        <w:shd w:val="clear" w:color="auto" w:fill="auto"/>
        <w:tabs>
          <w:tab w:pos="390" w:val="left"/>
        </w:tabs>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Надостная мышца, </w:t>
      </w:r>
      <w:r>
        <w:rPr>
          <w:color w:val="000000"/>
          <w:spacing w:val="0"/>
          <w:w w:val="100"/>
          <w:position w:val="0"/>
          <w:shd w:val="clear" w:color="auto" w:fill="auto"/>
          <w:lang w:val="en-US" w:eastAsia="en-US" w:bidi="en-US"/>
        </w:rPr>
        <w:t xml:space="preserve">m. supraspinatus, </w:t>
      </w:r>
      <w:r>
        <w:rPr>
          <w:color w:val="000000"/>
          <w:spacing w:val="0"/>
          <w:w w:val="100"/>
          <w:position w:val="0"/>
          <w:shd w:val="clear" w:color="auto" w:fill="auto"/>
          <w:lang w:val="ru-RU" w:eastAsia="ru-RU" w:bidi="ru-RU"/>
        </w:rPr>
        <w:t xml:space="preserve">лежит в </w:t>
      </w:r>
      <w:r>
        <w:rPr>
          <w:color w:val="000000"/>
          <w:spacing w:val="0"/>
          <w:w w:val="100"/>
          <w:position w:val="0"/>
          <w:shd w:val="clear" w:color="auto" w:fill="auto"/>
          <w:lang w:val="en-US" w:eastAsia="en-US" w:bidi="en-US"/>
        </w:rPr>
        <w:t xml:space="preserve">fossa supraspinata </w:t>
      </w:r>
      <w:r>
        <w:rPr>
          <w:color w:val="000000"/>
          <w:spacing w:val="0"/>
          <w:w w:val="100"/>
          <w:position w:val="0"/>
          <w:shd w:val="clear" w:color="auto" w:fill="auto"/>
          <w:lang w:val="ru-RU" w:eastAsia="ru-RU" w:bidi="ru-RU"/>
        </w:rPr>
        <w:t>лопатки и при</w:t>
        <w:softHyphen/>
        <w:t xml:space="preserve">крепляется к верхней части большою бугорка плечевой косш (см. рис. 109). Мышца покрыта крепкой фасцией, </w:t>
      </w:r>
      <w:r>
        <w:rPr>
          <w:color w:val="000000"/>
          <w:spacing w:val="0"/>
          <w:w w:val="100"/>
          <w:position w:val="0"/>
          <w:shd w:val="clear" w:color="auto" w:fill="auto"/>
          <w:lang w:val="en-US" w:eastAsia="en-US" w:bidi="en-US"/>
        </w:rPr>
        <w:t>fascia supraspinata.</w:t>
      </w:r>
    </w:p>
    <w:p>
      <w:pPr>
        <w:pStyle w:val="Style14"/>
        <w:keepNext w:val="0"/>
        <w:keepLines w:val="0"/>
        <w:widowControl w:val="0"/>
        <w:shd w:val="clear" w:color="auto" w:fill="auto"/>
        <w:bidi w:val="0"/>
        <w:spacing w:before="0" w:after="0" w:line="295"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Отводит руку, являясь синсргисгом </w:t>
      </w:r>
      <w:r>
        <w:rPr>
          <w:color w:val="000000"/>
          <w:spacing w:val="0"/>
          <w:w w:val="100"/>
          <w:position w:val="0"/>
          <w:shd w:val="clear" w:color="auto" w:fill="auto"/>
          <w:lang w:val="en-US" w:eastAsia="en-US" w:bidi="en-US"/>
        </w:rPr>
        <w:t xml:space="preserve">m. deltoidcus </w:t>
      </w:r>
      <w:r>
        <w:rPr>
          <w:color w:val="000000"/>
          <w:spacing w:val="0"/>
          <w:w w:val="100"/>
          <w:position w:val="0"/>
          <w:shd w:val="clear" w:color="auto" w:fill="auto"/>
          <w:lang w:val="ru-RU" w:eastAsia="ru-RU" w:bidi="ru-RU"/>
        </w:rPr>
        <w:t xml:space="preserve">(инн. С, </w:t>
      </w:r>
      <w:r>
        <w:rPr>
          <w:color w:val="000000"/>
          <w:spacing w:val="0"/>
          <w:w w:val="100"/>
          <w:position w:val="0"/>
          <w:shd w:val="clear" w:color="auto" w:fill="auto"/>
          <w:lang w:val="en-US" w:eastAsia="en-US" w:bidi="en-US"/>
        </w:rPr>
        <w:t>n. supra- scapularis).</w:t>
      </w:r>
    </w:p>
    <w:p>
      <w:pPr>
        <w:pStyle w:val="Style14"/>
        <w:keepNext w:val="0"/>
        <w:keepLines w:val="0"/>
        <w:widowControl w:val="0"/>
        <w:numPr>
          <w:ilvl w:val="0"/>
          <w:numId w:val="199"/>
        </w:numPr>
        <w:shd w:val="clear" w:color="auto" w:fill="auto"/>
        <w:tabs>
          <w:tab w:pos="390" w:val="left"/>
        </w:tabs>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Подостная мышца, </w:t>
      </w:r>
      <w:r>
        <w:rPr>
          <w:color w:val="000000"/>
          <w:spacing w:val="0"/>
          <w:w w:val="100"/>
          <w:position w:val="0"/>
          <w:shd w:val="clear" w:color="auto" w:fill="auto"/>
          <w:lang w:val="en-US" w:eastAsia="en-US" w:bidi="en-US"/>
        </w:rPr>
        <w:t xml:space="preserve">m. infraspinatus, </w:t>
      </w:r>
      <w:r>
        <w:rPr>
          <w:color w:val="000000"/>
          <w:spacing w:val="0"/>
          <w:w w:val="100"/>
          <w:position w:val="0"/>
          <w:shd w:val="clear" w:color="auto" w:fill="auto"/>
          <w:lang w:val="ru-RU" w:eastAsia="ru-RU" w:bidi="ru-RU"/>
        </w:rPr>
        <w:t xml:space="preserve">заполняв большую часть </w:t>
      </w:r>
      <w:r>
        <w:rPr>
          <w:color w:val="000000"/>
          <w:spacing w:val="0"/>
          <w:w w:val="100"/>
          <w:position w:val="0"/>
          <w:shd w:val="clear" w:color="auto" w:fill="auto"/>
          <w:lang w:val="en-US" w:eastAsia="en-US" w:bidi="en-US"/>
        </w:rPr>
        <w:t xml:space="preserve">fossa infraspinata </w:t>
      </w:r>
      <w:r>
        <w:rPr>
          <w:color w:val="000000"/>
          <w:spacing w:val="0"/>
          <w:w w:val="100"/>
          <w:position w:val="0"/>
          <w:shd w:val="clear" w:color="auto" w:fill="auto"/>
          <w:lang w:val="ru-RU" w:eastAsia="ru-RU" w:bidi="ru-RU"/>
        </w:rPr>
        <w:t>и прикрепляется к большому бугорку плечевой косш.</w:t>
      </w:r>
      <w:r>
        <w:br w:type="page"/>
      </w:r>
    </w:p>
    <w:p>
      <w:pPr>
        <w:pStyle w:val="Style55"/>
        <w:keepNext w:val="0"/>
        <w:keepLines w:val="0"/>
        <w:widowControl w:val="0"/>
        <w:shd w:val="clear" w:color="auto" w:fill="auto"/>
        <w:bidi w:val="0"/>
        <w:spacing w:before="0" w:after="220" w:line="338" w:lineRule="auto"/>
        <w:ind w:left="0" w:right="0"/>
        <w:jc w:val="both"/>
        <w:rPr>
          <w:sz w:val="9"/>
          <w:szCs w:val="9"/>
        </w:rPr>
      </w:pPr>
      <w:r>
        <w:drawing>
          <wp:anchor distT="38100" distB="38100" distL="50800" distR="50800" simplePos="0" relativeHeight="125829512" behindDoc="0" locked="0" layoutInCell="1" allowOverlap="1">
            <wp:simplePos x="0" y="0"/>
            <wp:positionH relativeFrom="page">
              <wp:posOffset>530225</wp:posOffset>
            </wp:positionH>
            <wp:positionV relativeFrom="margin">
              <wp:posOffset>52070</wp:posOffset>
            </wp:positionV>
            <wp:extent cx="792480" cy="1657985"/>
            <wp:wrapSquare wrapText="right"/>
            <wp:docPr id="474" name="Shape 474"/>
            <a:graphic xmlns:a="http://schemas.openxmlformats.org/drawingml/2006/main">
              <a:graphicData uri="http://schemas.openxmlformats.org/drawingml/2006/picture">
                <pic:pic xmlns:pic="http://schemas.openxmlformats.org/drawingml/2006/picture">
                  <pic:nvPicPr>
                    <pic:cNvPr id="475" name="Picture box 475"/>
                    <pic:cNvPicPr/>
                  </pic:nvPicPr>
                  <pic:blipFill>
                    <a:blip r:embed="rId351"/>
                    <a:stretch/>
                  </pic:blipFill>
                  <pic:spPr>
                    <a:xfrm>
                      <a:ext cx="792480" cy="1657985"/>
                    </a:xfrm>
                    <a:prstGeom prst="rect"/>
                  </pic:spPr>
                </pic:pic>
              </a:graphicData>
            </a:graphic>
          </wp:anchor>
        </w:drawing>
      </w:r>
      <w:r>
        <w:rPr>
          <w:color w:val="000000"/>
          <w:spacing w:val="0"/>
          <w:w w:val="100"/>
          <w:position w:val="0"/>
          <w:sz w:val="8"/>
          <w:szCs w:val="8"/>
          <w:shd w:val="clear" w:color="auto" w:fill="auto"/>
          <w:lang w:val="ru-RU" w:eastAsia="ru-RU" w:bidi="ru-RU"/>
        </w:rPr>
        <w:t xml:space="preserve">Рис. 110. Направление мышечных сил, действуюших на лопатку при поднятии руки выше горизонтального уровня. </w:t>
      </w:r>
      <w:r>
        <w:rPr>
          <w:b w:val="0"/>
          <w:bCs w:val="0"/>
          <w:color w:val="000000"/>
          <w:spacing w:val="0"/>
          <w:w w:val="100"/>
          <w:position w:val="0"/>
          <w:sz w:val="9"/>
          <w:szCs w:val="9"/>
          <w:shd w:val="clear" w:color="auto" w:fill="auto"/>
          <w:lang w:val="ru-RU" w:eastAsia="ru-RU" w:bidi="ru-RU"/>
        </w:rPr>
        <w:t xml:space="preserve">I - верхние пучки трапециевидной мышцы,: 2 — </w:t>
      </w:r>
      <w:r>
        <w:rPr>
          <w:color w:val="000000"/>
          <w:spacing w:val="0"/>
          <w:w w:val="100"/>
          <w:position w:val="0"/>
          <w:sz w:val="8"/>
          <w:szCs w:val="8"/>
          <w:shd w:val="clear" w:color="auto" w:fill="auto"/>
          <w:lang w:val="ru-RU" w:eastAsia="ru-RU" w:bidi="ru-RU"/>
        </w:rPr>
        <w:t>нижние пучки тра</w:t>
        <w:softHyphen/>
      </w:r>
      <w:r>
        <w:rPr>
          <w:b w:val="0"/>
          <w:bCs w:val="0"/>
          <w:color w:val="000000"/>
          <w:spacing w:val="0"/>
          <w:w w:val="100"/>
          <w:position w:val="0"/>
          <w:sz w:val="9"/>
          <w:szCs w:val="9"/>
          <w:shd w:val="clear" w:color="auto" w:fill="auto"/>
          <w:lang w:val="ru-RU" w:eastAsia="ru-RU" w:bidi="ru-RU"/>
        </w:rPr>
        <w:t xml:space="preserve">пециевидной мышцы; 3 - - </w:t>
      </w:r>
      <w:r>
        <w:rPr>
          <w:b w:val="0"/>
          <w:bCs w:val="0"/>
          <w:color w:val="000000"/>
          <w:spacing w:val="0"/>
          <w:w w:val="100"/>
          <w:position w:val="0"/>
          <w:sz w:val="9"/>
          <w:szCs w:val="9"/>
          <w:shd w:val="clear" w:color="auto" w:fill="auto"/>
          <w:lang w:val="en-US" w:eastAsia="en-US" w:bidi="en-US"/>
        </w:rPr>
        <w:t>m serratus anterior.</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Супинирует, </w:t>
      </w:r>
      <w:r>
        <w:rPr>
          <w:color w:val="000000"/>
          <w:spacing w:val="0"/>
          <w:w w:val="100"/>
          <w:position w:val="0"/>
          <w:shd w:val="clear" w:color="auto" w:fill="auto"/>
          <w:lang w:val="en-US" w:eastAsia="en-US" w:bidi="en-US"/>
        </w:rPr>
        <w:t xml:space="preserve">supmatio, </w:t>
      </w:r>
      <w:r>
        <w:rPr>
          <w:color w:val="000000"/>
          <w:spacing w:val="0"/>
          <w:w w:val="100"/>
          <w:position w:val="0"/>
          <w:shd w:val="clear" w:color="auto" w:fill="auto"/>
          <w:lang w:val="ru-RU" w:eastAsia="ru-RU" w:bidi="ru-RU"/>
        </w:rPr>
        <w:t>плечо (инн. С</w:t>
      </w:r>
      <w:r>
        <w:rPr>
          <w:color w:val="000000"/>
          <w:spacing w:val="0"/>
          <w:w w:val="100"/>
          <w:position w:val="0"/>
          <w:shd w:val="clear" w:color="auto" w:fill="auto"/>
          <w:vertAlign w:val="subscript"/>
          <w:lang w:val="ru-RU" w:eastAsia="ru-RU" w:bidi="ru-RU"/>
        </w:rPr>
        <w:t>ч А</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n.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supra- </w:t>
      </w:r>
      <w:r>
        <w:rPr>
          <w:color w:val="000000"/>
          <w:spacing w:val="0"/>
          <w:w w:val="100"/>
          <w:position w:val="0"/>
          <w:shd w:val="clear" w:color="auto" w:fill="auto"/>
          <w:lang w:val="en-US" w:eastAsia="en-US" w:bidi="en-US"/>
        </w:rPr>
        <w:t xml:space="preserve">scapu laris) </w:t>
      </w:r>
      <w:r>
        <w:rPr>
          <w:color w:val="000000"/>
          <w:spacing w:val="0"/>
          <w:w w:val="100"/>
          <w:position w:val="0"/>
          <w:shd w:val="clear" w:color="auto" w:fill="auto"/>
          <w:lang w:val="ru-RU" w:eastAsia="ru-RU" w:bidi="ru-RU"/>
        </w:rPr>
        <w:t>(см. рис. 109).</w:t>
      </w:r>
    </w:p>
    <w:p>
      <w:pPr>
        <w:pStyle w:val="Style14"/>
        <w:keepNext w:val="0"/>
        <w:keepLines w:val="0"/>
        <w:widowControl w:val="0"/>
        <w:numPr>
          <w:ilvl w:val="0"/>
          <w:numId w:val="201"/>
        </w:numPr>
        <w:shd w:val="clear" w:color="auto" w:fill="auto"/>
        <w:tabs>
          <w:tab w:pos="356"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Малая круглая мышца, </w:t>
      </w:r>
      <w:r>
        <w:rPr>
          <w:color w:val="000000"/>
          <w:spacing w:val="0"/>
          <w:w w:val="100"/>
          <w:position w:val="0"/>
          <w:shd w:val="clear" w:color="auto" w:fill="auto"/>
          <w:lang w:val="en-US" w:eastAsia="en-US" w:bidi="en-US"/>
        </w:rPr>
        <w:t xml:space="preserve">m. teres minor, </w:t>
      </w:r>
      <w:r>
        <w:rPr>
          <w:color w:val="000000"/>
          <w:spacing w:val="0"/>
          <w:w w:val="100"/>
          <w:position w:val="0"/>
          <w:shd w:val="clear" w:color="auto" w:fill="auto"/>
          <w:lang w:val="ru-RU" w:eastAsia="ru-RU" w:bidi="ru-RU"/>
        </w:rPr>
        <w:t xml:space="preserve">начинается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от </w:t>
      </w:r>
      <w:r>
        <w:rPr>
          <w:color w:val="000000"/>
          <w:spacing w:val="0"/>
          <w:w w:val="100"/>
          <w:position w:val="0"/>
          <w:shd w:val="clear" w:color="auto" w:fill="auto"/>
          <w:lang w:val="en-US" w:eastAsia="en-US" w:bidi="en-US"/>
        </w:rPr>
        <w:t xml:space="preserve">margo lateralis </w:t>
      </w:r>
      <w:r>
        <w:rPr>
          <w:color w:val="000000"/>
          <w:spacing w:val="0"/>
          <w:w w:val="100"/>
          <w:position w:val="0"/>
          <w:shd w:val="clear" w:color="auto" w:fill="auto"/>
          <w:lang w:val="ru-RU" w:eastAsia="ru-RU" w:bidi="ru-RU"/>
        </w:rPr>
        <w:t>лопатки и прикрепляется к большому бугор</w:t>
        <w:softHyphen/>
        <w:t xml:space="preserve">ку плечевой кости ниже сухожилия </w:t>
      </w:r>
      <w:r>
        <w:rPr>
          <w:color w:val="000000"/>
          <w:spacing w:val="0"/>
          <w:w w:val="100"/>
          <w:position w:val="0"/>
          <w:shd w:val="clear" w:color="auto" w:fill="auto"/>
          <w:lang w:val="en-US" w:eastAsia="en-US" w:bidi="en-US"/>
        </w:rPr>
        <w:t>m. infraspinatus.</w:t>
      </w:r>
    </w:p>
    <w:p>
      <w:pPr>
        <w:pStyle w:val="Style14"/>
        <w:keepNext w:val="0"/>
        <w:keepLines w:val="0"/>
        <w:widowControl w:val="0"/>
        <w:shd w:val="clear" w:color="auto" w:fill="auto"/>
        <w:bidi w:val="0"/>
        <w:spacing w:before="0" w:after="0" w:line="300"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Как у предыдущей мышцы (инн. </w:t>
      </w:r>
      <w:r>
        <w:rPr>
          <w:color w:val="000000"/>
          <w:spacing w:val="0"/>
          <w:w w:val="100"/>
          <w:position w:val="0"/>
          <w:shd w:val="clear" w:color="auto" w:fill="auto"/>
          <w:lang w:val="en-US" w:eastAsia="en-US" w:bidi="en-US"/>
        </w:rPr>
        <w:t>C</w:t>
      </w:r>
      <w:r>
        <w:rPr>
          <w:color w:val="000000"/>
          <w:spacing w:val="0"/>
          <w:w w:val="100"/>
          <w:position w:val="0"/>
          <w:shd w:val="clear" w:color="auto" w:fill="auto"/>
          <w:vertAlign w:val="subscript"/>
          <w:lang w:val="en-US" w:eastAsia="en-US" w:bidi="en-US"/>
        </w:rPr>
        <w:t>5</w:t>
      </w:r>
      <w:r>
        <w:rPr>
          <w:color w:val="000000"/>
          <w:spacing w:val="0"/>
          <w:w w:val="100"/>
          <w:position w:val="0"/>
          <w:shd w:val="clear" w:color="auto" w:fill="auto"/>
          <w:lang w:val="en-US" w:eastAsia="en-US" w:bidi="en-US"/>
        </w:rPr>
        <w:t>-Th</w:t>
      </w:r>
      <w:r>
        <w:rPr>
          <w:color w:val="000000"/>
          <w:spacing w:val="0"/>
          <w:w w:val="100"/>
          <w:position w:val="0"/>
          <w:shd w:val="clear" w:color="auto" w:fill="auto"/>
          <w:vertAlign w:val="subscript"/>
          <w:lang w:val="en-US" w:eastAsia="en-US" w:bidi="en-US"/>
        </w:rPr>
        <w:t xml:space="preserve">|t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n. </w:t>
      </w:r>
      <w:r>
        <w:rPr>
          <w:color w:val="000000"/>
          <w:spacing w:val="0"/>
          <w:w w:val="100"/>
          <w:position w:val="0"/>
          <w:shd w:val="clear" w:color="auto" w:fill="auto"/>
          <w:lang w:val="en-US" w:eastAsia="en-US" w:bidi="en-US"/>
        </w:rPr>
        <w:t>axillaris).</w:t>
      </w:r>
    </w:p>
    <w:p>
      <w:pPr>
        <w:pStyle w:val="Style14"/>
        <w:keepNext w:val="0"/>
        <w:keepLines w:val="0"/>
        <w:widowControl w:val="0"/>
        <w:numPr>
          <w:ilvl w:val="0"/>
          <w:numId w:val="201"/>
        </w:numPr>
        <w:shd w:val="clear" w:color="auto" w:fill="auto"/>
        <w:tabs>
          <w:tab w:pos="390"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Большая круглая мышца,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teres major, </w:t>
      </w:r>
      <w:r>
        <w:rPr>
          <w:color w:val="000000"/>
          <w:spacing w:val="0"/>
          <w:w w:val="100"/>
          <w:position w:val="0"/>
          <w:shd w:val="clear" w:color="auto" w:fill="auto"/>
          <w:lang w:val="ru-RU" w:eastAsia="ru-RU" w:bidi="ru-RU"/>
        </w:rPr>
        <w:t>начинается от задней поверхности нижнего угла лопатки и прикрепля</w:t>
        <w:softHyphen/>
        <w:t xml:space="preserve">ется вместе с </w:t>
      </w:r>
      <w:r>
        <w:rPr>
          <w:color w:val="000000"/>
          <w:spacing w:val="0"/>
          <w:w w:val="100"/>
          <w:position w:val="0"/>
          <w:shd w:val="clear" w:color="auto" w:fill="auto"/>
          <w:lang w:val="en-US" w:eastAsia="en-US" w:bidi="en-US"/>
        </w:rPr>
        <w:t xml:space="preserve">m. latissimus dorsi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 xml:space="preserve">crista tuberculi minoris. </w:t>
      </w:r>
      <w:r>
        <w:rPr>
          <w:color w:val="000000"/>
          <w:spacing w:val="0"/>
          <w:w w:val="100"/>
          <w:position w:val="0"/>
          <w:shd w:val="clear" w:color="auto" w:fill="auto"/>
          <w:lang w:val="ru-RU" w:eastAsia="ru-RU" w:bidi="ru-RU"/>
        </w:rPr>
        <w:t>У че</w:t>
        <w:softHyphen/>
        <w:t>ловека она обособляется от подлопаточной мышцы, сохра</w:t>
        <w:softHyphen/>
        <w:t>няя, однако, общую иннервацию с ней.</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Тянет руку кзади и книзу, приводя ее к тулови</w:t>
        <w:softHyphen/>
      </w:r>
      <w:r>
        <w:rPr>
          <w:color w:val="000000"/>
          <w:spacing w:val="0"/>
          <w:w w:val="100"/>
          <w:position w:val="0"/>
          <w:shd w:val="clear" w:color="auto" w:fill="auto"/>
          <w:lang w:val="ru-RU" w:eastAsia="ru-RU" w:bidi="ru-RU"/>
        </w:rPr>
        <w:t xml:space="preserve">щу </w:t>
      </w:r>
      <w:r>
        <w:rPr>
          <w:color w:val="000000"/>
          <w:spacing w:val="0"/>
          <w:w w:val="100"/>
          <w:position w:val="0"/>
          <w:shd w:val="clear" w:color="auto" w:fill="auto"/>
          <w:lang w:val="en-US" w:eastAsia="en-US" w:bidi="en-US"/>
        </w:rPr>
        <w:t xml:space="preserve">(adductio), </w:t>
      </w:r>
      <w:r>
        <w:rPr>
          <w:color w:val="000000"/>
          <w:spacing w:val="0"/>
          <w:w w:val="100"/>
          <w:position w:val="0"/>
          <w:shd w:val="clear" w:color="auto" w:fill="auto"/>
          <w:lang w:val="ru-RU" w:eastAsia="ru-RU" w:bidi="ru-RU"/>
        </w:rPr>
        <w:t xml:space="preserve">а также вращает внутрь </w:t>
      </w:r>
      <w:r>
        <w:rPr>
          <w:color w:val="000000"/>
          <w:spacing w:val="0"/>
          <w:w w:val="100"/>
          <w:position w:val="0"/>
          <w:shd w:val="clear" w:color="auto" w:fill="auto"/>
          <w:lang w:val="en-US" w:eastAsia="en-US" w:bidi="en-US"/>
        </w:rPr>
        <w:t xml:space="preserve">(pronatio; </w:t>
      </w:r>
      <w:r>
        <w:rPr>
          <w:color w:val="000000"/>
          <w:spacing w:val="0"/>
          <w:w w:val="100"/>
          <w:position w:val="0"/>
          <w:shd w:val="clear" w:color="auto" w:fill="auto"/>
          <w:lang w:val="ru-RU" w:eastAsia="ru-RU" w:bidi="ru-RU"/>
        </w:rPr>
        <w:t>инн. С</w:t>
      </w:r>
      <w:r>
        <w:rPr>
          <w:color w:val="000000"/>
          <w:spacing w:val="0"/>
          <w:w w:val="100"/>
          <w:position w:val="0"/>
          <w:shd w:val="clear" w:color="auto" w:fill="auto"/>
          <w:vertAlign w:val="subscript"/>
          <w:lang w:val="ru-RU" w:eastAsia="ru-RU" w:bidi="ru-RU"/>
        </w:rPr>
        <w:t>} А</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 subscapularis).</w:t>
      </w:r>
    </w:p>
    <w:p>
      <w:pPr>
        <w:pStyle w:val="Style14"/>
        <w:keepNext w:val="0"/>
        <w:keepLines w:val="0"/>
        <w:widowControl w:val="0"/>
        <w:numPr>
          <w:ilvl w:val="0"/>
          <w:numId w:val="201"/>
        </w:numPr>
        <w:shd w:val="clear" w:color="auto" w:fill="auto"/>
        <w:tabs>
          <w:tab w:pos="385"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Подлопаточная мышца, </w:t>
      </w:r>
      <w:r>
        <w:rPr>
          <w:color w:val="000000"/>
          <w:spacing w:val="0"/>
          <w:w w:val="100"/>
          <w:position w:val="0"/>
          <w:shd w:val="clear" w:color="auto" w:fill="auto"/>
          <w:lang w:val="en-US" w:eastAsia="en-US" w:bidi="en-US"/>
        </w:rPr>
        <w:t xml:space="preserve">m. subscapularis, </w:t>
      </w:r>
      <w:r>
        <w:rPr>
          <w:color w:val="000000"/>
          <w:spacing w:val="0"/>
          <w:w w:val="100"/>
          <w:position w:val="0"/>
          <w:shd w:val="clear" w:color="auto" w:fill="auto"/>
          <w:lang w:val="ru-RU" w:eastAsia="ru-RU" w:bidi="ru-RU"/>
        </w:rPr>
        <w:t xml:space="preserve">занимает своим началом всю </w:t>
      </w:r>
      <w:r>
        <w:rPr>
          <w:color w:val="000000"/>
          <w:spacing w:val="0"/>
          <w:w w:val="100"/>
          <w:position w:val="0"/>
          <w:shd w:val="clear" w:color="auto" w:fill="auto"/>
          <w:lang w:val="en-US" w:eastAsia="en-US" w:bidi="en-US"/>
        </w:rPr>
        <w:t xml:space="preserve">facies costalis </w:t>
      </w:r>
      <w:r>
        <w:rPr>
          <w:color w:val="000000"/>
          <w:spacing w:val="0"/>
          <w:w w:val="100"/>
          <w:position w:val="0"/>
          <w:shd w:val="clear" w:color="auto" w:fill="auto"/>
          <w:lang w:val="ru-RU" w:eastAsia="ru-RU" w:bidi="ru-RU"/>
        </w:rPr>
        <w:t xml:space="preserve">лопатки и прикрепляется к </w:t>
      </w:r>
      <w:r>
        <w:rPr>
          <w:color w:val="000000"/>
          <w:spacing w:val="0"/>
          <w:w w:val="100"/>
          <w:position w:val="0"/>
          <w:shd w:val="clear" w:color="auto" w:fill="auto"/>
          <w:lang w:val="en-US" w:eastAsia="en-US" w:bidi="en-US"/>
        </w:rPr>
        <w:t xml:space="preserve">tuberculum minus </w:t>
      </w:r>
      <w:r>
        <w:rPr>
          <w:color w:val="000000"/>
          <w:spacing w:val="0"/>
          <w:w w:val="100"/>
          <w:position w:val="0"/>
          <w:shd w:val="clear" w:color="auto" w:fill="auto"/>
          <w:lang w:val="ru-RU" w:eastAsia="ru-RU" w:bidi="ru-RU"/>
        </w:rPr>
        <w:t>плечевой кости.</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Вращает плечо внутрь (пронирует), а также может натягивать сустав</w:t>
        <w:softHyphen/>
        <w:t>ную капсулу, предохраняя ее от ущемления. Последним свойством обладают благода</w:t>
        <w:softHyphen/>
        <w:t>ря своему сращению с капсулой и вышеописанные мышцы, прикрепляющиеся к боль</w:t>
        <w:softHyphen/>
      </w:r>
      <w:bookmarkStart w:id="388" w:name="bookmark388"/>
      <w:r>
        <w:rPr>
          <w:color w:val="000000"/>
          <w:spacing w:val="0"/>
          <w:w w:val="100"/>
          <w:position w:val="0"/>
          <w:shd w:val="clear" w:color="auto" w:fill="auto"/>
          <w:lang w:val="ru-RU" w:eastAsia="ru-RU" w:bidi="ru-RU"/>
        </w:rPr>
        <w:t xml:space="preserve">шому бугорку плечевой кости (инн. </w:t>
      </w:r>
      <w:r>
        <w:rPr>
          <w:color w:val="000000"/>
          <w:spacing w:val="0"/>
          <w:w w:val="100"/>
          <w:position w:val="0"/>
          <w:shd w:val="clear" w:color="auto" w:fill="auto"/>
          <w:lang w:val="en-US" w:eastAsia="en-US" w:bidi="en-US"/>
        </w:rPr>
        <w:t>C</w:t>
      </w:r>
      <w:r>
        <w:rPr>
          <w:color w:val="000000"/>
          <w:spacing w:val="0"/>
          <w:w w:val="100"/>
          <w:position w:val="0"/>
          <w:shd w:val="clear" w:color="auto" w:fill="auto"/>
          <w:vertAlign w:val="subscript"/>
          <w:lang w:val="en-US" w:eastAsia="en-US" w:bidi="en-US"/>
        </w:rPr>
        <w:t xml:space="preserve">s </w:t>
      </w:r>
      <w:r>
        <w:rPr>
          <w:color w:val="000000"/>
          <w:spacing w:val="0"/>
          <w:w w:val="100"/>
          <w:position w:val="0"/>
          <w:shd w:val="clear" w:color="auto" w:fill="auto"/>
          <w:vertAlign w:val="subscript"/>
          <w:lang w:val="ru-RU" w:eastAsia="ru-RU" w:bidi="ru-RU"/>
        </w:rPr>
        <w:t>6</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 subscapularis).</w:t>
      </w:r>
      <w:bookmarkEnd w:id="388"/>
    </w:p>
    <w:p>
      <w:pPr>
        <w:pStyle w:val="Style14"/>
        <w:keepNext w:val="0"/>
        <w:keepLines w:val="0"/>
        <w:widowControl w:val="0"/>
        <w:numPr>
          <w:ilvl w:val="0"/>
          <w:numId w:val="201"/>
        </w:numPr>
        <w:shd w:val="clear" w:color="auto" w:fill="auto"/>
        <w:tabs>
          <w:tab w:pos="453" w:val="left"/>
        </w:tabs>
        <w:bidi w:val="0"/>
        <w:spacing w:before="0" w:after="140" w:line="240" w:lineRule="auto"/>
        <w:ind w:left="0" w:right="0" w:firstLine="16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Широчайшая мышца спины,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m. </w:t>
      </w:r>
      <w:r>
        <w:rPr>
          <w:color w:val="000000"/>
          <w:spacing w:val="0"/>
          <w:w w:val="100"/>
          <w:position w:val="0"/>
          <w:shd w:val="clear" w:color="auto" w:fill="auto"/>
          <w:lang w:val="en-US" w:eastAsia="en-US" w:bidi="en-US"/>
        </w:rPr>
        <w:t xml:space="preserve">latissimus dorsi </w:t>
      </w:r>
      <w:r>
        <w:rPr>
          <w:color w:val="000000"/>
          <w:spacing w:val="0"/>
          <w:w w:val="100"/>
          <w:position w:val="0"/>
          <w:shd w:val="clear" w:color="auto" w:fill="auto"/>
          <w:lang w:val="ru-RU" w:eastAsia="ru-RU" w:bidi="ru-RU"/>
        </w:rPr>
        <w:t>(см. «Мышцы спины»).</w:t>
      </w:r>
    </w:p>
    <w:p>
      <w:pPr>
        <w:pStyle w:val="Style88"/>
        <w:keepNext/>
        <w:keepLines/>
        <w:widowControl w:val="0"/>
        <w:shd w:val="clear" w:color="auto" w:fill="auto"/>
        <w:bidi w:val="0"/>
        <w:spacing w:before="0" w:after="60" w:line="264" w:lineRule="auto"/>
        <w:ind w:left="0" w:right="0" w:firstLine="0"/>
        <w:jc w:val="center"/>
      </w:pPr>
      <w:bookmarkStart w:id="389" w:name="bookmark389"/>
      <w:r>
        <w:rPr>
          <w:color w:val="000000"/>
          <w:spacing w:val="0"/>
          <w:w w:val="100"/>
          <w:position w:val="0"/>
          <w:shd w:val="clear" w:color="auto" w:fill="auto"/>
          <w:lang w:val="ru-RU" w:eastAsia="ru-RU" w:bidi="ru-RU"/>
        </w:rPr>
        <w:t>ПЕРЕДНЯЯ ГРУППА</w:t>
      </w:r>
      <w:bookmarkEnd w:id="389"/>
    </w:p>
    <w:p>
      <w:pPr>
        <w:pStyle w:val="Style14"/>
        <w:keepNext w:val="0"/>
        <w:keepLines w:val="0"/>
        <w:widowControl w:val="0"/>
        <w:numPr>
          <w:ilvl w:val="0"/>
          <w:numId w:val="203"/>
        </w:numPr>
        <w:shd w:val="clear" w:color="auto" w:fill="auto"/>
        <w:tabs>
          <w:tab w:pos="378"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Большая грудная мышца,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pectoralis major </w:t>
      </w:r>
      <w:r>
        <w:rPr>
          <w:color w:val="000000"/>
          <w:spacing w:val="0"/>
          <w:w w:val="100"/>
          <w:position w:val="0"/>
          <w:shd w:val="clear" w:color="auto" w:fill="auto"/>
          <w:lang w:val="ru-RU" w:eastAsia="ru-RU" w:bidi="ru-RU"/>
        </w:rPr>
        <w:t>(см. «Мышцы груди»),</w:t>
      </w:r>
    </w:p>
    <w:p>
      <w:pPr>
        <w:pStyle w:val="Style14"/>
        <w:keepNext w:val="0"/>
        <w:keepLines w:val="0"/>
        <w:widowControl w:val="0"/>
        <w:numPr>
          <w:ilvl w:val="0"/>
          <w:numId w:val="203"/>
        </w:numPr>
        <w:shd w:val="clear" w:color="auto" w:fill="auto"/>
        <w:tabs>
          <w:tab w:pos="402"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Малая грудная мышца,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pectoralis minor </w:t>
      </w:r>
      <w:r>
        <w:rPr>
          <w:color w:val="000000"/>
          <w:spacing w:val="0"/>
          <w:w w:val="100"/>
          <w:position w:val="0"/>
          <w:shd w:val="clear" w:color="auto" w:fill="auto"/>
          <w:lang w:val="ru-RU" w:eastAsia="ru-RU" w:bidi="ru-RU"/>
        </w:rPr>
        <w:t>(см. «Мышцы груди», рис. 108).</w:t>
      </w:r>
    </w:p>
    <w:p>
      <w:pPr>
        <w:pStyle w:val="Style14"/>
        <w:keepNext w:val="0"/>
        <w:keepLines w:val="0"/>
        <w:widowControl w:val="0"/>
        <w:numPr>
          <w:ilvl w:val="0"/>
          <w:numId w:val="203"/>
        </w:numPr>
        <w:shd w:val="clear" w:color="auto" w:fill="auto"/>
        <w:tabs>
          <w:tab w:pos="385"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Клювовидно-плечевая мышца,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coracobrachial is, </w:t>
      </w:r>
      <w:r>
        <w:rPr>
          <w:color w:val="000000"/>
          <w:spacing w:val="0"/>
          <w:w w:val="100"/>
          <w:position w:val="0"/>
          <w:shd w:val="clear" w:color="auto" w:fill="auto"/>
          <w:lang w:val="ru-RU" w:eastAsia="ru-RU" w:bidi="ru-RU"/>
        </w:rPr>
        <w:t>начинается от клювовид</w:t>
        <w:softHyphen/>
        <w:t xml:space="preserve">ного отростка лопатки вместе с короткой головкой </w:t>
      </w:r>
      <w:r>
        <w:rPr>
          <w:color w:val="000000"/>
          <w:spacing w:val="0"/>
          <w:w w:val="100"/>
          <w:position w:val="0"/>
          <w:shd w:val="clear" w:color="auto" w:fill="auto"/>
          <w:lang w:val="en-US" w:eastAsia="en-US" w:bidi="en-US"/>
        </w:rPr>
        <w:t xml:space="preserve">m. biceps brachii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pectoralis minor </w:t>
      </w:r>
      <w:r>
        <w:rPr>
          <w:color w:val="000000"/>
          <w:spacing w:val="0"/>
          <w:w w:val="100"/>
          <w:position w:val="0"/>
          <w:shd w:val="clear" w:color="auto" w:fill="auto"/>
          <w:lang w:val="ru-RU" w:eastAsia="ru-RU" w:bidi="ru-RU"/>
        </w:rPr>
        <w:t xml:space="preserve">и прикрепляется к медиальной поверхности плечевой кости дистально от </w:t>
      </w:r>
      <w:r>
        <w:rPr>
          <w:color w:val="000000"/>
          <w:spacing w:val="0"/>
          <w:w w:val="100"/>
          <w:position w:val="0"/>
          <w:shd w:val="clear" w:color="auto" w:fill="auto"/>
          <w:lang w:val="en-US" w:eastAsia="en-US" w:bidi="en-US"/>
        </w:rPr>
        <w:t>crista tuberculi minoris.</w:t>
      </w:r>
    </w:p>
    <w:p>
      <w:pPr>
        <w:pStyle w:val="Style14"/>
        <w:keepNext w:val="0"/>
        <w:keepLines w:val="0"/>
        <w:widowControl w:val="0"/>
        <w:shd w:val="clear" w:color="auto" w:fill="auto"/>
        <w:bidi w:val="0"/>
        <w:spacing w:before="0" w:after="140"/>
        <w:ind w:left="0" w:right="0"/>
        <w:jc w:val="both"/>
      </w:pPr>
      <w:bookmarkStart w:id="391" w:name="bookmark391"/>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Сгибает и приводит плечо (инн. </w:t>
      </w:r>
      <w:r>
        <w:rPr>
          <w:color w:val="000000"/>
          <w:spacing w:val="0"/>
          <w:w w:val="100"/>
          <w:position w:val="0"/>
          <w:shd w:val="clear" w:color="auto" w:fill="auto"/>
          <w:lang w:val="en-US" w:eastAsia="en-US" w:bidi="en-US"/>
        </w:rPr>
        <w:t>C</w:t>
      </w:r>
      <w:r>
        <w:rPr>
          <w:color w:val="000000"/>
          <w:spacing w:val="0"/>
          <w:w w:val="100"/>
          <w:position w:val="0"/>
          <w:shd w:val="clear" w:color="auto" w:fill="auto"/>
          <w:vertAlign w:val="subscript"/>
          <w:lang w:val="en-US" w:eastAsia="en-US" w:bidi="en-US"/>
        </w:rPr>
        <w:t xml:space="preserve">s </w:t>
      </w:r>
      <w:r>
        <w:rPr>
          <w:color w:val="000000"/>
          <w:spacing w:val="0"/>
          <w:w w:val="100"/>
          <w:position w:val="0"/>
          <w:shd w:val="clear" w:color="auto" w:fill="auto"/>
          <w:vertAlign w:val="subscript"/>
          <w:lang w:val="ru-RU" w:eastAsia="ru-RU" w:bidi="ru-RU"/>
        </w:rPr>
        <w:t>7</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 musculocutaneus).</w:t>
      </w:r>
      <w:bookmarkEnd w:id="391"/>
    </w:p>
    <w:p>
      <w:pPr>
        <w:pStyle w:val="Style90"/>
        <w:keepNext/>
        <w:keepLines/>
        <w:widowControl w:val="0"/>
        <w:shd w:val="clear" w:color="auto" w:fill="auto"/>
        <w:bidi w:val="0"/>
        <w:spacing w:before="0" w:after="60"/>
        <w:ind w:left="0" w:right="0" w:firstLine="0"/>
        <w:jc w:val="center"/>
      </w:pPr>
      <w:bookmarkStart w:id="392" w:name="bookmark392"/>
      <w:r>
        <w:rPr>
          <w:color w:val="000000"/>
          <w:spacing w:val="0"/>
          <w:w w:val="100"/>
          <w:position w:val="0"/>
          <w:shd w:val="clear" w:color="auto" w:fill="auto"/>
          <w:lang w:val="ru-RU" w:eastAsia="ru-RU" w:bidi="ru-RU"/>
        </w:rPr>
        <w:t>МЫШЦЫ ПЛЕЧА</w:t>
      </w:r>
      <w:bookmarkEnd w:id="392"/>
    </w:p>
    <w:p>
      <w:pPr>
        <w:pStyle w:val="Style14"/>
        <w:keepNext w:val="0"/>
        <w:keepLines w:val="0"/>
        <w:widowControl w:val="0"/>
        <w:shd w:val="clear" w:color="auto" w:fill="auto"/>
        <w:bidi w:val="0"/>
        <w:spacing w:before="0" w:after="60" w:line="286" w:lineRule="auto"/>
        <w:ind w:left="0" w:right="0"/>
        <w:jc w:val="both"/>
      </w:pPr>
      <w:r>
        <w:rPr>
          <w:color w:val="000000"/>
          <w:spacing w:val="0"/>
          <w:w w:val="100"/>
          <w:position w:val="0"/>
          <w:shd w:val="clear" w:color="auto" w:fill="auto"/>
          <w:lang w:val="ru-RU" w:eastAsia="ru-RU" w:bidi="ru-RU"/>
        </w:rPr>
        <w:t>Мышцы плеча сохраняют в наиболее простой форме изначальное расположение мускулатуры конечностей и разделяются по классически простой схеме: на два сги</w:t>
        <w:softHyphen/>
        <w:t xml:space="preserve">бателя </w:t>
      </w:r>
      <w:r>
        <w:rPr>
          <w:color w:val="000000"/>
          <w:spacing w:val="0"/>
          <w:w w:val="100"/>
          <w:position w:val="0"/>
          <w:shd w:val="clear" w:color="auto" w:fill="auto"/>
          <w:lang w:val="en-US" w:eastAsia="en-US" w:bidi="en-US"/>
        </w:rPr>
        <w:t xml:space="preserve">(m. biceps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brachialis) </w:t>
      </w:r>
      <w:r>
        <w:rPr>
          <w:color w:val="000000"/>
          <w:spacing w:val="0"/>
          <w:w w:val="100"/>
          <w:position w:val="0"/>
          <w:shd w:val="clear" w:color="auto" w:fill="auto"/>
          <w:lang w:val="ru-RU" w:eastAsia="ru-RU" w:bidi="ru-RU"/>
        </w:rPr>
        <w:t xml:space="preserve">на передней поверхности (передняя группа) и два разгибателя </w:t>
      </w:r>
      <w:r>
        <w:rPr>
          <w:color w:val="000000"/>
          <w:spacing w:val="0"/>
          <w:w w:val="100"/>
          <w:position w:val="0"/>
          <w:shd w:val="clear" w:color="auto" w:fill="auto"/>
          <w:lang w:val="en-US" w:eastAsia="en-US" w:bidi="en-US"/>
        </w:rPr>
        <w:t xml:space="preserve">(m. triceps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anconeus) </w:t>
      </w:r>
      <w:r>
        <w:rPr>
          <w:color w:val="000000"/>
          <w:spacing w:val="0"/>
          <w:w w:val="100"/>
          <w:position w:val="0"/>
          <w:shd w:val="clear" w:color="auto" w:fill="auto"/>
          <w:lang w:val="ru-RU" w:eastAsia="ru-RU" w:bidi="ru-RU"/>
        </w:rPr>
        <w:t>— на задней (задняя группа). Они действуют на локтевой сустав, производя движение вокруг фронтальной оси, и потому распола</w:t>
        <w:softHyphen/>
        <w:t>гаются на передней и задней поверхностях плеча, прикрепляясь к костям предпле</w:t>
        <w:softHyphen/>
        <w:t>чья. Обе группы мышц отделены друг от друга двумя соединительнотканными пере</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городками, </w:t>
      </w:r>
      <w:r>
        <w:rPr>
          <w:color w:val="000000"/>
          <w:spacing w:val="0"/>
          <w:w w:val="100"/>
          <w:position w:val="0"/>
          <w:shd w:val="clear" w:color="auto" w:fill="auto"/>
          <w:lang w:val="en-US" w:eastAsia="en-US" w:bidi="en-US"/>
        </w:rPr>
        <w:t xml:space="preserve">septa intermuscularia brachii, </w:t>
      </w:r>
      <w:r>
        <w:rPr>
          <w:color w:val="000000"/>
          <w:spacing w:val="0"/>
          <w:w w:val="100"/>
          <w:position w:val="0"/>
          <w:shd w:val="clear" w:color="auto" w:fill="auto"/>
          <w:lang w:val="ru-RU" w:eastAsia="ru-RU" w:bidi="ru-RU"/>
        </w:rPr>
        <w:t>идущими к латеральному и медиальному краям плечевой кости от общей фасции плеча, одевающей все мышцы последнего.</w:t>
      </w:r>
    </w:p>
    <w:p>
      <w:pPr>
        <w:pStyle w:val="Style88"/>
        <w:keepNext/>
        <w:keepLines/>
        <w:widowControl w:val="0"/>
        <w:shd w:val="clear" w:color="auto" w:fill="auto"/>
        <w:bidi w:val="0"/>
        <w:spacing w:before="0" w:after="60" w:line="262" w:lineRule="auto"/>
        <w:ind w:left="0" w:right="0" w:firstLine="0"/>
        <w:jc w:val="center"/>
      </w:pPr>
      <w:bookmarkStart w:id="394" w:name="bookmark394"/>
      <w:r>
        <w:rPr>
          <w:color w:val="000000"/>
          <w:spacing w:val="0"/>
          <w:w w:val="100"/>
          <w:position w:val="0"/>
          <w:shd w:val="clear" w:color="auto" w:fill="auto"/>
          <w:lang w:val="ru-RU" w:eastAsia="ru-RU" w:bidi="ru-RU"/>
        </w:rPr>
        <w:t>ПЕРЕДНИЕ МЫШЦЫ ПЛЕЧА</w:t>
      </w:r>
      <w:bookmarkEnd w:id="394"/>
    </w:p>
    <w:p>
      <w:pPr>
        <w:pStyle w:val="Style14"/>
        <w:keepNext w:val="0"/>
        <w:keepLines w:val="0"/>
        <w:widowControl w:val="0"/>
        <w:numPr>
          <w:ilvl w:val="0"/>
          <w:numId w:val="205"/>
        </w:numPr>
        <w:shd w:val="clear" w:color="auto" w:fill="auto"/>
        <w:tabs>
          <w:tab w:pos="404" w:val="left"/>
        </w:tabs>
        <w:bidi w:val="0"/>
        <w:spacing w:before="0" w:after="0" w:line="286" w:lineRule="auto"/>
        <w:ind w:left="0" w:right="0" w:firstLine="200"/>
        <w:jc w:val="both"/>
      </w:pPr>
      <w:bookmarkStart w:id="396" w:name="bookmark396"/>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Двуглавая мышца плеча, </w:t>
      </w:r>
      <w:r>
        <w:rPr>
          <w:color w:val="000000"/>
          <w:spacing w:val="0"/>
          <w:w w:val="100"/>
          <w:position w:val="0"/>
          <w:shd w:val="clear" w:color="auto" w:fill="auto"/>
          <w:lang w:val="en-US" w:eastAsia="en-US" w:bidi="en-US"/>
        </w:rPr>
        <w:t xml:space="preserve">m. biceps brachii </w:t>
      </w:r>
      <w:r>
        <w:rPr>
          <w:color w:val="000000"/>
          <w:spacing w:val="0"/>
          <w:w w:val="100"/>
          <w:position w:val="0"/>
          <w:shd w:val="clear" w:color="auto" w:fill="auto"/>
          <w:lang w:val="ru-RU" w:eastAsia="ru-RU" w:bidi="ru-RU"/>
        </w:rPr>
        <w:t xml:space="preserve">(см. рис. 108), большая мышца, сокращение которой очень ясно заметно под кожей, благодаря чему ее знают даже люди, не знакомые с анатомией. Проксимальная часть ее состоит из двух головок; одна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(длинная, </w:t>
      </w:r>
      <w:r>
        <w:rPr>
          <w:color w:val="000000"/>
          <w:spacing w:val="0"/>
          <w:w w:val="100"/>
          <w:position w:val="0"/>
          <w:shd w:val="clear" w:color="auto" w:fill="auto"/>
          <w:lang w:val="en-US" w:eastAsia="en-US" w:bidi="en-US"/>
        </w:rPr>
        <w:t xml:space="preserve">caput longum) </w:t>
      </w:r>
      <w:r>
        <w:rPr>
          <w:color w:val="000000"/>
          <w:spacing w:val="0"/>
          <w:w w:val="100"/>
          <w:position w:val="0"/>
          <w:shd w:val="clear" w:color="auto" w:fill="auto"/>
          <w:lang w:val="ru-RU" w:eastAsia="ru-RU" w:bidi="ru-RU"/>
        </w:rPr>
        <w:t xml:space="preserve">начинается от </w:t>
      </w:r>
      <w:r>
        <w:rPr>
          <w:color w:val="000000"/>
          <w:spacing w:val="0"/>
          <w:w w:val="100"/>
          <w:position w:val="0"/>
          <w:shd w:val="clear" w:color="auto" w:fill="auto"/>
          <w:lang w:val="en-US" w:eastAsia="en-US" w:bidi="en-US"/>
        </w:rPr>
        <w:t xml:space="preserve">tuberculum supraglenoidale </w:t>
      </w:r>
      <w:r>
        <w:rPr>
          <w:color w:val="000000"/>
          <w:spacing w:val="0"/>
          <w:w w:val="100"/>
          <w:position w:val="0"/>
          <w:shd w:val="clear" w:color="auto" w:fill="auto"/>
          <w:lang w:val="ru-RU" w:eastAsia="ru-RU" w:bidi="ru-RU"/>
        </w:rPr>
        <w:t>лопатки длин</w:t>
        <w:softHyphen/>
        <w:t xml:space="preserve">ным сухожилием, которое проходит через полость плечевого сустава и ложится затем в </w:t>
      </w:r>
      <w:r>
        <w:rPr>
          <w:color w:val="000000"/>
          <w:spacing w:val="0"/>
          <w:w w:val="100"/>
          <w:position w:val="0"/>
          <w:shd w:val="clear" w:color="auto" w:fill="auto"/>
          <w:lang w:val="en-US" w:eastAsia="en-US" w:bidi="en-US"/>
        </w:rPr>
        <w:t xml:space="preserve">sulcus intertubercularis </w:t>
      </w:r>
      <w:r>
        <w:rPr>
          <w:color w:val="000000"/>
          <w:spacing w:val="0"/>
          <w:w w:val="100"/>
          <w:position w:val="0"/>
          <w:shd w:val="clear" w:color="auto" w:fill="auto"/>
          <w:lang w:val="ru-RU" w:eastAsia="ru-RU" w:bidi="ru-RU"/>
        </w:rPr>
        <w:t xml:space="preserve">плечевой кости, окруженное </w:t>
      </w:r>
      <w:r>
        <w:rPr>
          <w:color w:val="000000"/>
          <w:spacing w:val="0"/>
          <w:w w:val="100"/>
          <w:position w:val="0"/>
          <w:shd w:val="clear" w:color="auto" w:fill="auto"/>
          <w:lang w:val="en-US" w:eastAsia="en-US" w:bidi="en-US"/>
        </w:rPr>
        <w:t xml:space="preserve">vagina synovialis intertubercularis, </w:t>
      </w:r>
      <w:r>
        <w:rPr>
          <w:color w:val="000000"/>
          <w:spacing w:val="0"/>
          <w:w w:val="100"/>
          <w:position w:val="0"/>
          <w:shd w:val="clear" w:color="auto" w:fill="auto"/>
          <w:lang w:val="ru-RU" w:eastAsia="ru-RU" w:bidi="ru-RU"/>
        </w:rPr>
        <w:t xml:space="preserve">другая головка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(короткая, </w:t>
      </w:r>
      <w:r>
        <w:rPr>
          <w:color w:val="000000"/>
          <w:spacing w:val="0"/>
          <w:w w:val="100"/>
          <w:position w:val="0"/>
          <w:shd w:val="clear" w:color="auto" w:fill="auto"/>
          <w:lang w:val="en-US" w:eastAsia="en-US" w:bidi="en-US"/>
        </w:rPr>
        <w:t xml:space="preserve">caput breve) </w:t>
      </w:r>
      <w:r>
        <w:rPr>
          <w:color w:val="000000"/>
          <w:spacing w:val="0"/>
          <w:w w:val="100"/>
          <w:position w:val="0"/>
          <w:shd w:val="clear" w:color="auto" w:fill="auto"/>
          <w:lang w:val="ru-RU" w:eastAsia="ru-RU" w:bidi="ru-RU"/>
        </w:rPr>
        <w:t xml:space="preserve">берет начало от </w:t>
      </w:r>
      <w:r>
        <w:rPr>
          <w:color w:val="000000"/>
          <w:spacing w:val="0"/>
          <w:w w:val="100"/>
          <w:position w:val="0"/>
          <w:shd w:val="clear" w:color="auto" w:fill="auto"/>
          <w:lang w:val="en-US" w:eastAsia="en-US" w:bidi="en-US"/>
        </w:rPr>
        <w:t xml:space="preserve">processus coracoideus </w:t>
      </w:r>
      <w:r>
        <w:rPr>
          <w:color w:val="000000"/>
          <w:spacing w:val="0"/>
          <w:w w:val="100"/>
          <w:position w:val="0"/>
          <w:shd w:val="clear" w:color="auto" w:fill="auto"/>
          <w:lang w:val="ru-RU" w:eastAsia="ru-RU" w:bidi="ru-RU"/>
        </w:rPr>
        <w:t>лопатки. Обе головки, соединяясь, переходят в продолговатое веретенообразное брюшко, кото</w:t>
        <w:softHyphen/>
        <w:t xml:space="preserve">рое оканчивается сухожилием, прикрепляющимся к </w:t>
      </w:r>
      <w:r>
        <w:rPr>
          <w:color w:val="000000"/>
          <w:spacing w:val="0"/>
          <w:w w:val="100"/>
          <w:position w:val="0"/>
          <w:shd w:val="clear" w:color="auto" w:fill="auto"/>
          <w:lang w:val="en-US" w:eastAsia="en-US" w:bidi="en-US"/>
        </w:rPr>
        <w:t xml:space="preserve">tuberositas radii. </w:t>
      </w:r>
      <w:r>
        <w:rPr>
          <w:color w:val="000000"/>
          <w:spacing w:val="0"/>
          <w:w w:val="100"/>
          <w:position w:val="0"/>
          <w:shd w:val="clear" w:color="auto" w:fill="auto"/>
          <w:lang w:val="ru-RU" w:eastAsia="ru-RU" w:bidi="ru-RU"/>
        </w:rPr>
        <w:t>Между сухожи</w:t>
        <w:softHyphen/>
        <w:t xml:space="preserve">лием и </w:t>
      </w:r>
      <w:r>
        <w:rPr>
          <w:color w:val="000000"/>
          <w:spacing w:val="0"/>
          <w:w w:val="100"/>
          <w:position w:val="0"/>
          <w:shd w:val="clear" w:color="auto" w:fill="auto"/>
          <w:lang w:val="en-US" w:eastAsia="en-US" w:bidi="en-US"/>
        </w:rPr>
        <w:t xml:space="preserve">tuberositas radii </w:t>
      </w:r>
      <w:r>
        <w:rPr>
          <w:color w:val="000000"/>
          <w:spacing w:val="0"/>
          <w:w w:val="100"/>
          <w:position w:val="0"/>
          <w:shd w:val="clear" w:color="auto" w:fill="auto"/>
          <w:lang w:val="ru-RU" w:eastAsia="ru-RU" w:bidi="ru-RU"/>
        </w:rPr>
        <w:t xml:space="preserve">находится постоянная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синовиальная сумка, </w:t>
      </w:r>
      <w:r>
        <w:rPr>
          <w:color w:val="000000"/>
          <w:spacing w:val="0"/>
          <w:w w:val="100"/>
          <w:position w:val="0"/>
          <w:shd w:val="clear" w:color="auto" w:fill="auto"/>
          <w:lang w:val="en-US" w:eastAsia="en-US" w:bidi="en-US"/>
        </w:rPr>
        <w:t xml:space="preserve">bursa bicipi- toradialis. </w:t>
      </w:r>
      <w:r>
        <w:rPr>
          <w:color w:val="000000"/>
          <w:spacing w:val="0"/>
          <w:w w:val="100"/>
          <w:position w:val="0"/>
          <w:shd w:val="clear" w:color="auto" w:fill="auto"/>
          <w:lang w:val="ru-RU" w:eastAsia="ru-RU" w:bidi="ru-RU"/>
        </w:rPr>
        <w:t xml:space="preserve">От этого сухожилия отходит медиально плоский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сухожильный пучок, </w:t>
      </w:r>
      <w:r>
        <w:rPr>
          <w:color w:val="000000"/>
          <w:spacing w:val="0"/>
          <w:w w:val="100"/>
          <w:position w:val="0"/>
          <w:shd w:val="clear" w:color="auto" w:fill="auto"/>
          <w:lang w:val="en-US" w:eastAsia="en-US" w:bidi="en-US"/>
        </w:rPr>
        <w:t xml:space="preserve">aponeurosis m. bicipitis brachii, </w:t>
      </w:r>
      <w:r>
        <w:rPr>
          <w:color w:val="000000"/>
          <w:spacing w:val="0"/>
          <w:w w:val="100"/>
          <w:position w:val="0"/>
          <w:shd w:val="clear" w:color="auto" w:fill="auto"/>
          <w:lang w:val="ru-RU" w:eastAsia="ru-RU" w:bidi="ru-RU"/>
        </w:rPr>
        <w:t>вплетающийся в фасцию предплечья.</w:t>
      </w:r>
      <w:bookmarkEnd w:id="396"/>
    </w:p>
    <w:p>
      <w:pPr>
        <w:pStyle w:val="Style14"/>
        <w:keepNext w:val="0"/>
        <w:keepLines w:val="0"/>
        <w:widowControl w:val="0"/>
        <w:shd w:val="clear" w:color="auto" w:fill="auto"/>
        <w:bidi w:val="0"/>
        <w:spacing w:before="0" w:after="0" w:line="286" w:lineRule="auto"/>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Сгибает плечо в плечевом суставе и предплечье в локтевом суставе, бла</w:t>
        <w:softHyphen/>
        <w:t>годаря точке своего прикрепления на лучевой кости она действует также как супина</w:t>
        <w:softHyphen/>
        <w:t>тор, если предплечье предварительно было пронировано. Двуглавая мышца переки</w:t>
        <w:softHyphen/>
        <w:t>дывается не только через локтевой сустав, но и через плечевой и может действовать на него, сгибая плечо, но только в том случае, если локтевой сустав укреплен сокра</w:t>
        <w:softHyphen/>
        <w:t xml:space="preserve">щением </w:t>
      </w:r>
      <w:r>
        <w:rPr>
          <w:color w:val="000000"/>
          <w:spacing w:val="0"/>
          <w:w w:val="100"/>
          <w:position w:val="0"/>
          <w:shd w:val="clear" w:color="auto" w:fill="auto"/>
          <w:lang w:val="en-US" w:eastAsia="en-US" w:bidi="en-US"/>
        </w:rPr>
        <w:t xml:space="preserve">m. triceps </w:t>
      </w:r>
      <w:r>
        <w:rPr>
          <w:color w:val="000000"/>
          <w:spacing w:val="0"/>
          <w:w w:val="100"/>
          <w:position w:val="0"/>
          <w:shd w:val="clear" w:color="auto" w:fill="auto"/>
          <w:lang w:val="ru-RU" w:eastAsia="ru-RU" w:bidi="ru-RU"/>
        </w:rPr>
        <w:t>(инн. С</w:t>
      </w:r>
      <w:r>
        <w:rPr>
          <w:color w:val="000000"/>
          <w:spacing w:val="0"/>
          <w:w w:val="100"/>
          <w:position w:val="0"/>
          <w:shd w:val="clear" w:color="auto" w:fill="auto"/>
          <w:vertAlign w:val="subscript"/>
          <w:lang w:val="ru-RU" w:eastAsia="ru-RU" w:bidi="ru-RU"/>
        </w:rPr>
        <w:t>5 7</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 musculocutaneus).</w:t>
      </w:r>
    </w:p>
    <w:p>
      <w:pPr>
        <w:pStyle w:val="Style14"/>
        <w:keepNext w:val="0"/>
        <w:keepLines w:val="0"/>
        <w:widowControl w:val="0"/>
        <w:numPr>
          <w:ilvl w:val="0"/>
          <w:numId w:val="205"/>
        </w:numPr>
        <w:shd w:val="clear" w:color="auto" w:fill="auto"/>
        <w:tabs>
          <w:tab w:pos="394" w:val="left"/>
        </w:tabs>
        <w:bidi w:val="0"/>
        <w:spacing w:before="0" w:after="0" w:line="286" w:lineRule="auto"/>
        <w:ind w:left="0" w:right="0" w:firstLine="200"/>
        <w:jc w:val="both"/>
      </w:pPr>
      <w:bookmarkStart w:id="397" w:name="bookmark397"/>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Плечевая мышца,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brachialis, </w:t>
      </w:r>
      <w:r>
        <w:rPr>
          <w:color w:val="000000"/>
          <w:spacing w:val="0"/>
          <w:w w:val="100"/>
          <w:position w:val="0"/>
          <w:shd w:val="clear" w:color="auto" w:fill="auto"/>
          <w:lang w:val="ru-RU" w:eastAsia="ru-RU" w:bidi="ru-RU"/>
        </w:rPr>
        <w:t xml:space="preserve">лежит глубже двуглавой мышцы и берет свое начало от передней поверхности плечевой кости, а также от обеих </w:t>
      </w:r>
      <w:r>
        <w:rPr>
          <w:color w:val="000000"/>
          <w:spacing w:val="0"/>
          <w:w w:val="100"/>
          <w:position w:val="0"/>
          <w:shd w:val="clear" w:color="auto" w:fill="auto"/>
          <w:lang w:val="en-US" w:eastAsia="en-US" w:bidi="en-US"/>
        </w:rPr>
        <w:t xml:space="preserve">septa intermuscularia brachii </w:t>
      </w:r>
      <w:r>
        <w:rPr>
          <w:color w:val="000000"/>
          <w:spacing w:val="0"/>
          <w:w w:val="100"/>
          <w:position w:val="0"/>
          <w:shd w:val="clear" w:color="auto" w:fill="auto"/>
          <w:lang w:val="ru-RU" w:eastAsia="ru-RU" w:bidi="ru-RU"/>
        </w:rPr>
        <w:t xml:space="preserve">и прикрепляется к </w:t>
      </w:r>
      <w:r>
        <w:rPr>
          <w:color w:val="000000"/>
          <w:spacing w:val="0"/>
          <w:w w:val="100"/>
          <w:position w:val="0"/>
          <w:shd w:val="clear" w:color="auto" w:fill="auto"/>
          <w:lang w:val="en-US" w:eastAsia="en-US" w:bidi="en-US"/>
        </w:rPr>
        <w:t>tuberositas ulnae.</w:t>
      </w:r>
      <w:bookmarkEnd w:id="397"/>
    </w:p>
    <w:p>
      <w:pPr>
        <w:pStyle w:val="Style14"/>
        <w:keepNext w:val="0"/>
        <w:keepLines w:val="0"/>
        <w:widowControl w:val="0"/>
        <w:shd w:val="clear" w:color="auto" w:fill="auto"/>
        <w:bidi w:val="0"/>
        <w:spacing w:before="0" w:after="120" w:line="286" w:lineRule="auto"/>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Чистый сгибатель предплечья (инн. С</w:t>
      </w:r>
      <w:r>
        <w:rPr>
          <w:color w:val="000000"/>
          <w:spacing w:val="0"/>
          <w:w w:val="100"/>
          <w:position w:val="0"/>
          <w:shd w:val="clear" w:color="auto" w:fill="auto"/>
          <w:vertAlign w:val="subscript"/>
          <w:lang w:val="ru-RU" w:eastAsia="ru-RU" w:bidi="ru-RU"/>
        </w:rPr>
        <w:t>5 7</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 musculocutaneus).</w:t>
      </w:r>
    </w:p>
    <w:p>
      <w:pPr>
        <w:pStyle w:val="Style88"/>
        <w:keepNext/>
        <w:keepLines/>
        <w:widowControl w:val="0"/>
        <w:shd w:val="clear" w:color="auto" w:fill="auto"/>
        <w:bidi w:val="0"/>
        <w:spacing w:before="0" w:after="60" w:line="262" w:lineRule="auto"/>
        <w:ind w:left="0" w:right="0" w:firstLine="0"/>
        <w:jc w:val="center"/>
      </w:pPr>
      <w:bookmarkStart w:id="398" w:name="bookmark398"/>
      <w:r>
        <w:rPr>
          <w:color w:val="000000"/>
          <w:spacing w:val="0"/>
          <w:w w:val="100"/>
          <w:position w:val="0"/>
          <w:shd w:val="clear" w:color="auto" w:fill="auto"/>
          <w:lang w:val="ru-RU" w:eastAsia="ru-RU" w:bidi="ru-RU"/>
        </w:rPr>
        <w:t>ЗАДНИЕ МЫШЦЫ ПЛЕЧА</w:t>
      </w:r>
      <w:bookmarkEnd w:id="398"/>
    </w:p>
    <w:p>
      <w:pPr>
        <w:pStyle w:val="Style14"/>
        <w:keepNext w:val="0"/>
        <w:keepLines w:val="0"/>
        <w:widowControl w:val="0"/>
        <w:numPr>
          <w:ilvl w:val="0"/>
          <w:numId w:val="207"/>
        </w:numPr>
        <w:shd w:val="clear" w:color="auto" w:fill="auto"/>
        <w:tabs>
          <w:tab w:pos="404"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Трехглавая мышца плеча, </w:t>
      </w:r>
      <w:r>
        <w:rPr>
          <w:color w:val="000000"/>
          <w:spacing w:val="0"/>
          <w:w w:val="100"/>
          <w:position w:val="0"/>
          <w:shd w:val="clear" w:color="auto" w:fill="auto"/>
          <w:lang w:val="en-US" w:eastAsia="en-US" w:bidi="en-US"/>
        </w:rPr>
        <w:t xml:space="preserve">m. triceps brachii </w:t>
      </w:r>
      <w:r>
        <w:rPr>
          <w:color w:val="000000"/>
          <w:spacing w:val="0"/>
          <w:w w:val="100"/>
          <w:position w:val="0"/>
          <w:shd w:val="clear" w:color="auto" w:fill="auto"/>
          <w:lang w:val="ru-RU" w:eastAsia="ru-RU" w:bidi="ru-RU"/>
        </w:rPr>
        <w:t>(см. рис. 109), занимает всю зад</w:t>
        <w:softHyphen/>
        <w:t xml:space="preserve">нюю сторону плеча и состоит из трех головок, переходящих в одно общее сухожилие.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Длинная головка, </w:t>
      </w:r>
      <w:r>
        <w:rPr>
          <w:color w:val="000000"/>
          <w:spacing w:val="0"/>
          <w:w w:val="100"/>
          <w:position w:val="0"/>
          <w:shd w:val="clear" w:color="auto" w:fill="auto"/>
          <w:lang w:val="en-US" w:eastAsia="en-US" w:bidi="en-US"/>
        </w:rPr>
        <w:t xml:space="preserve">caput longum, </w:t>
      </w:r>
      <w:r>
        <w:rPr>
          <w:color w:val="000000"/>
          <w:spacing w:val="0"/>
          <w:w w:val="100"/>
          <w:position w:val="0"/>
          <w:shd w:val="clear" w:color="auto" w:fill="auto"/>
          <w:lang w:val="ru-RU" w:eastAsia="ru-RU" w:bidi="ru-RU"/>
        </w:rPr>
        <w:t xml:space="preserve">начинается от </w:t>
      </w:r>
      <w:r>
        <w:rPr>
          <w:color w:val="000000"/>
          <w:spacing w:val="0"/>
          <w:w w:val="100"/>
          <w:position w:val="0"/>
          <w:shd w:val="clear" w:color="auto" w:fill="auto"/>
          <w:lang w:val="en-US" w:eastAsia="en-US" w:bidi="en-US"/>
        </w:rPr>
        <w:t xml:space="preserve">tuberculum infraglenoidale </w:t>
      </w:r>
      <w:r>
        <w:rPr>
          <w:color w:val="000000"/>
          <w:spacing w:val="0"/>
          <w:w w:val="100"/>
          <w:position w:val="0"/>
          <w:shd w:val="clear" w:color="auto" w:fill="auto"/>
          <w:lang w:val="ru-RU" w:eastAsia="ru-RU" w:bidi="ru-RU"/>
        </w:rPr>
        <w:t xml:space="preserve">лопатки, спускается вниз, проходя между </w:t>
      </w:r>
      <w:r>
        <w:rPr>
          <w:color w:val="000000"/>
          <w:spacing w:val="0"/>
          <w:w w:val="100"/>
          <w:position w:val="0"/>
          <w:shd w:val="clear" w:color="auto" w:fill="auto"/>
          <w:lang w:val="en-US" w:eastAsia="en-US" w:bidi="en-US"/>
        </w:rPr>
        <w:t xml:space="preserve">mm. teres major et minor.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Латеральная головка, </w:t>
      </w:r>
      <w:r>
        <w:rPr>
          <w:color w:val="000000"/>
          <w:spacing w:val="0"/>
          <w:w w:val="100"/>
          <w:position w:val="0"/>
          <w:shd w:val="clear" w:color="auto" w:fill="auto"/>
          <w:lang w:val="en-US" w:eastAsia="en-US" w:bidi="en-US"/>
        </w:rPr>
        <w:t xml:space="preserve">caput laterale, </w:t>
      </w:r>
      <w:r>
        <w:rPr>
          <w:color w:val="000000"/>
          <w:spacing w:val="0"/>
          <w:w w:val="100"/>
          <w:position w:val="0"/>
          <w:shd w:val="clear" w:color="auto" w:fill="auto"/>
          <w:lang w:val="ru-RU" w:eastAsia="ru-RU" w:bidi="ru-RU"/>
        </w:rPr>
        <w:t xml:space="preserve">берет начало на задней поверхности плеча, кверху и латерально от </w:t>
      </w:r>
      <w:r>
        <w:rPr>
          <w:color w:val="000000"/>
          <w:spacing w:val="0"/>
          <w:w w:val="100"/>
          <w:position w:val="0"/>
          <w:shd w:val="clear" w:color="auto" w:fill="auto"/>
          <w:lang w:val="en-US" w:eastAsia="en-US" w:bidi="en-US"/>
        </w:rPr>
        <w:t xml:space="preserve">sulcus nervi radialis, </w:t>
      </w:r>
      <w:r>
        <w:rPr>
          <w:color w:val="000000"/>
          <w:spacing w:val="0"/>
          <w:w w:val="100"/>
          <w:position w:val="0"/>
          <w:shd w:val="clear" w:color="auto" w:fill="auto"/>
          <w:lang w:val="ru-RU" w:eastAsia="ru-RU" w:bidi="ru-RU"/>
        </w:rPr>
        <w:t xml:space="preserve">а ниже — от </w:t>
      </w:r>
      <w:r>
        <w:rPr>
          <w:color w:val="000000"/>
          <w:spacing w:val="0"/>
          <w:w w:val="100"/>
          <w:position w:val="0"/>
          <w:shd w:val="clear" w:color="auto" w:fill="auto"/>
          <w:lang w:val="en-US" w:eastAsia="en-US" w:bidi="en-US"/>
        </w:rPr>
        <w:t xml:space="preserve">septum intermusculare brachii laterale.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Медиальная голов</w:t>
        <w:softHyphen/>
        <w:t xml:space="preserve">ка, </w:t>
      </w:r>
      <w:r>
        <w:rPr>
          <w:color w:val="000000"/>
          <w:spacing w:val="0"/>
          <w:w w:val="100"/>
          <w:position w:val="0"/>
          <w:shd w:val="clear" w:color="auto" w:fill="auto"/>
          <w:lang w:val="en-US" w:eastAsia="en-US" w:bidi="en-US"/>
        </w:rPr>
        <w:t xml:space="preserve">caput mediale, </w:t>
      </w:r>
      <w:r>
        <w:rPr>
          <w:color w:val="000000"/>
          <w:spacing w:val="0"/>
          <w:w w:val="100"/>
          <w:position w:val="0"/>
          <w:shd w:val="clear" w:color="auto" w:fill="auto"/>
          <w:lang w:val="ru-RU" w:eastAsia="ru-RU" w:bidi="ru-RU"/>
        </w:rPr>
        <w:t xml:space="preserve">начинается от задней поверхности плечевой кости дистально от </w:t>
      </w:r>
      <w:r>
        <w:rPr>
          <w:color w:val="000000"/>
          <w:spacing w:val="0"/>
          <w:w w:val="100"/>
          <w:position w:val="0"/>
          <w:shd w:val="clear" w:color="auto" w:fill="auto"/>
          <w:lang w:val="en-US" w:eastAsia="en-US" w:bidi="en-US"/>
        </w:rPr>
        <w:t xml:space="preserve">sulcus n. radialis, </w:t>
      </w:r>
      <w:r>
        <w:rPr>
          <w:color w:val="000000"/>
          <w:spacing w:val="0"/>
          <w:w w:val="100"/>
          <w:position w:val="0"/>
          <w:shd w:val="clear" w:color="auto" w:fill="auto"/>
          <w:lang w:val="ru-RU" w:eastAsia="ru-RU" w:bidi="ru-RU"/>
        </w:rPr>
        <w:t>а также от обеих межмышечных перегородок. Широкое общее сухо</w:t>
        <w:softHyphen/>
        <w:t xml:space="preserve">жилие прикрепляется к </w:t>
      </w:r>
      <w:r>
        <w:rPr>
          <w:color w:val="000000"/>
          <w:spacing w:val="0"/>
          <w:w w:val="100"/>
          <w:position w:val="0"/>
          <w:shd w:val="clear" w:color="auto" w:fill="auto"/>
          <w:lang w:val="en-US" w:eastAsia="en-US" w:bidi="en-US"/>
        </w:rPr>
        <w:t xml:space="preserve">olecranon </w:t>
      </w:r>
      <w:r>
        <w:rPr>
          <w:color w:val="000000"/>
          <w:spacing w:val="0"/>
          <w:w w:val="100"/>
          <w:position w:val="0"/>
          <w:shd w:val="clear" w:color="auto" w:fill="auto"/>
          <w:lang w:val="ru-RU" w:eastAsia="ru-RU" w:bidi="ru-RU"/>
        </w:rPr>
        <w:t xml:space="preserve">локтевой кости. Позади сухожилия между ним и кожей в области </w:t>
      </w:r>
      <w:r>
        <w:rPr>
          <w:color w:val="000000"/>
          <w:spacing w:val="0"/>
          <w:w w:val="100"/>
          <w:position w:val="0"/>
          <w:shd w:val="clear" w:color="auto" w:fill="auto"/>
          <w:lang w:val="en-US" w:eastAsia="en-US" w:bidi="en-US"/>
        </w:rPr>
        <w:t xml:space="preserve">olecranon </w:t>
      </w:r>
      <w:r>
        <w:rPr>
          <w:color w:val="000000"/>
          <w:spacing w:val="0"/>
          <w:w w:val="100"/>
          <w:position w:val="0"/>
          <w:shd w:val="clear" w:color="auto" w:fill="auto"/>
          <w:lang w:val="ru-RU" w:eastAsia="ru-RU" w:bidi="ru-RU"/>
        </w:rPr>
        <w:t xml:space="preserve">залегает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синовиальная сумка, </w:t>
      </w:r>
      <w:r>
        <w:rPr>
          <w:color w:val="000000"/>
          <w:spacing w:val="0"/>
          <w:w w:val="100"/>
          <w:position w:val="0"/>
          <w:shd w:val="clear" w:color="auto" w:fill="auto"/>
          <w:lang w:val="en-US" w:eastAsia="en-US" w:bidi="en-US"/>
        </w:rPr>
        <w:t>bursa olecrani.</w:t>
      </w:r>
    </w:p>
    <w:p>
      <w:pPr>
        <w:pStyle w:val="Style14"/>
        <w:keepNext w:val="0"/>
        <w:keepLines w:val="0"/>
        <w:widowControl w:val="0"/>
        <w:shd w:val="clear" w:color="auto" w:fill="auto"/>
        <w:bidi w:val="0"/>
        <w:spacing w:before="0" w:after="0" w:line="290" w:lineRule="auto"/>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Разгибает предплечье в локтевом суставе, длинная головка разгибает и приводит плечо (инн. С</w:t>
      </w:r>
      <w:r>
        <w:rPr>
          <w:color w:val="000000"/>
          <w:spacing w:val="0"/>
          <w:w w:val="100"/>
          <w:position w:val="0"/>
          <w:shd w:val="clear" w:color="auto" w:fill="auto"/>
          <w:vertAlign w:val="subscript"/>
          <w:lang w:val="ru-RU" w:eastAsia="ru-RU" w:bidi="ru-RU"/>
        </w:rPr>
        <w:t>(&gt; 7</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 radialis).</w:t>
      </w:r>
    </w:p>
    <w:p>
      <w:pPr>
        <w:pStyle w:val="Style14"/>
        <w:keepNext w:val="0"/>
        <w:keepLines w:val="0"/>
        <w:widowControl w:val="0"/>
        <w:numPr>
          <w:ilvl w:val="0"/>
          <w:numId w:val="207"/>
        </w:numPr>
        <w:shd w:val="clear" w:color="auto" w:fill="auto"/>
        <w:tabs>
          <w:tab w:pos="394" w:val="left"/>
        </w:tabs>
        <w:bidi w:val="0"/>
        <w:spacing w:before="0" w:after="0" w:line="290" w:lineRule="auto"/>
        <w:ind w:left="0" w:right="0" w:firstLine="200"/>
        <w:jc w:val="both"/>
      </w:pPr>
      <w:bookmarkStart w:id="400" w:name="bookmark400"/>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Локтевая мышца, </w:t>
      </w:r>
      <w:r>
        <w:rPr>
          <w:color w:val="000000"/>
          <w:spacing w:val="0"/>
          <w:w w:val="100"/>
          <w:position w:val="0"/>
          <w:shd w:val="clear" w:color="auto" w:fill="auto"/>
          <w:lang w:val="ru-RU" w:eastAsia="ru-RU" w:bidi="ru-RU"/>
        </w:rPr>
        <w:t xml:space="preserve">гл. </w:t>
      </w:r>
      <w:r>
        <w:rPr>
          <w:color w:val="000000"/>
          <w:spacing w:val="0"/>
          <w:w w:val="100"/>
          <w:position w:val="0"/>
          <w:shd w:val="clear" w:color="auto" w:fill="auto"/>
          <w:lang w:val="en-US" w:eastAsia="en-US" w:bidi="en-US"/>
        </w:rPr>
        <w:t xml:space="preserve">anconeus, </w:t>
      </w:r>
      <w:r>
        <w:rPr>
          <w:color w:val="000000"/>
          <w:spacing w:val="0"/>
          <w:w w:val="100"/>
          <w:position w:val="0"/>
          <w:shd w:val="clear" w:color="auto" w:fill="auto"/>
          <w:lang w:val="ru-RU" w:eastAsia="ru-RU" w:bidi="ru-RU"/>
        </w:rPr>
        <w:t xml:space="preserve">небольшая, треугольной формы, примыкает своим проксимальным краем к трехглавой мышце. Начавшись от </w:t>
      </w:r>
      <w:r>
        <w:rPr>
          <w:color w:val="000000"/>
          <w:spacing w:val="0"/>
          <w:w w:val="100"/>
          <w:position w:val="0"/>
          <w:shd w:val="clear" w:color="auto" w:fill="auto"/>
          <w:lang w:val="en-US" w:eastAsia="en-US" w:bidi="en-US"/>
        </w:rPr>
        <w:t xml:space="preserve">epicondylus lateralis </w:t>
      </w:r>
      <w:r>
        <w:rPr>
          <w:color w:val="000000"/>
          <w:spacing w:val="0"/>
          <w:w w:val="100"/>
          <w:position w:val="0"/>
          <w:shd w:val="clear" w:color="auto" w:fill="auto"/>
          <w:lang w:val="ru-RU" w:eastAsia="ru-RU" w:bidi="ru-RU"/>
        </w:rPr>
        <w:t xml:space="preserve">плечевой кости и </w:t>
      </w:r>
      <w:r>
        <w:rPr>
          <w:color w:val="000000"/>
          <w:spacing w:val="0"/>
          <w:w w:val="100"/>
          <w:position w:val="0"/>
          <w:shd w:val="clear" w:color="auto" w:fill="auto"/>
          <w:lang w:val="en-US" w:eastAsia="en-US" w:bidi="en-US"/>
        </w:rPr>
        <w:t xml:space="preserve">lig. collaterale radialc, </w:t>
      </w:r>
      <w:r>
        <w:rPr>
          <w:color w:val="000000"/>
          <w:spacing w:val="0"/>
          <w:w w:val="100"/>
          <w:position w:val="0"/>
          <w:shd w:val="clear" w:color="auto" w:fill="auto"/>
          <w:lang w:val="ru-RU" w:eastAsia="ru-RU" w:bidi="ru-RU"/>
        </w:rPr>
        <w:t>прикрепляется к задней поверхности локтевой кости в ее проксимальной четверти.</w:t>
      </w:r>
      <w:bookmarkEnd w:id="400"/>
    </w:p>
    <w:p>
      <w:pPr>
        <w:pStyle w:val="Style14"/>
        <w:keepNext w:val="0"/>
        <w:keepLines w:val="0"/>
        <w:widowControl w:val="0"/>
        <w:shd w:val="clear" w:color="auto" w:fill="auto"/>
        <w:bidi w:val="0"/>
        <w:spacing w:before="0" w:after="180" w:line="290" w:lineRule="auto"/>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Такая же, как и у </w:t>
      </w:r>
      <w:r>
        <w:rPr>
          <w:color w:val="000000"/>
          <w:spacing w:val="0"/>
          <w:w w:val="100"/>
          <w:position w:val="0"/>
          <w:shd w:val="clear" w:color="auto" w:fill="auto"/>
          <w:lang w:val="en-US" w:eastAsia="en-US" w:bidi="en-US"/>
        </w:rPr>
        <w:t xml:space="preserve">m. triceps brachii </w:t>
      </w:r>
      <w:r>
        <w:rPr>
          <w:color w:val="000000"/>
          <w:spacing w:val="0"/>
          <w:w w:val="100"/>
          <w:position w:val="0"/>
          <w:shd w:val="clear" w:color="auto" w:fill="auto"/>
          <w:lang w:val="ru-RU" w:eastAsia="ru-RU" w:bidi="ru-RU"/>
        </w:rPr>
        <w:t>(инн. С</w:t>
      </w:r>
      <w:r>
        <w:rPr>
          <w:color w:val="000000"/>
          <w:spacing w:val="0"/>
          <w:w w:val="100"/>
          <w:position w:val="0"/>
          <w:shd w:val="clear" w:color="auto" w:fill="auto"/>
          <w:vertAlign w:val="subscript"/>
          <w:lang w:val="ru-RU" w:eastAsia="ru-RU" w:bidi="ru-RU"/>
        </w:rPr>
        <w:t>7 х</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 radialis).</w:t>
      </w:r>
    </w:p>
    <w:p>
      <w:pPr>
        <w:pStyle w:val="Style90"/>
        <w:keepNext/>
        <w:keepLines/>
        <w:widowControl w:val="0"/>
        <w:shd w:val="clear" w:color="auto" w:fill="auto"/>
        <w:bidi w:val="0"/>
        <w:spacing w:before="0" w:after="60"/>
        <w:ind w:left="0" w:right="0" w:firstLine="0"/>
        <w:jc w:val="center"/>
      </w:pPr>
      <w:bookmarkStart w:id="401" w:name="bookmark401"/>
      <w:r>
        <w:rPr>
          <w:color w:val="000000"/>
          <w:spacing w:val="0"/>
          <w:w w:val="100"/>
          <w:position w:val="0"/>
          <w:shd w:val="clear" w:color="auto" w:fill="auto"/>
          <w:lang w:val="ru-RU" w:eastAsia="ru-RU" w:bidi="ru-RU"/>
        </w:rPr>
        <w:t>МЫШЦЫ ПРЕДПЛЕЧЬЯ</w:t>
      </w:r>
      <w:bookmarkEnd w:id="401"/>
    </w:p>
    <w:p>
      <w:pPr>
        <w:pStyle w:val="Style14"/>
        <w:keepNext w:val="0"/>
        <w:keepLines w:val="0"/>
        <w:widowControl w:val="0"/>
        <w:shd w:val="clear" w:color="auto" w:fill="auto"/>
        <w:bidi w:val="0"/>
        <w:spacing w:before="0" w:after="0" w:line="302" w:lineRule="auto"/>
        <w:ind w:left="0" w:right="0" w:firstLine="200"/>
        <w:jc w:val="both"/>
      </w:pPr>
      <w:r>
        <w:rPr>
          <w:color w:val="000000"/>
          <w:spacing w:val="0"/>
          <w:w w:val="100"/>
          <w:position w:val="0"/>
          <w:shd w:val="clear" w:color="auto" w:fill="auto"/>
          <w:lang w:val="ru-RU" w:eastAsia="ru-RU" w:bidi="ru-RU"/>
        </w:rPr>
        <w:t>По своей функции они разделяются на сгибатели и разгибатели, причем большин</w:t>
        <w:softHyphen/>
        <w:t>ство из них относятся к многосуставным, поскольку дейс1вук&gt;1 па несколько суета-</w:t>
        <w:br w:type="page"/>
      </w:r>
      <w:r>
        <w:rPr>
          <w:smallCaps/>
          <w:color w:val="000000"/>
          <w:spacing w:val="0"/>
          <w:w w:val="100"/>
          <w:position w:val="0"/>
          <w:shd w:val="clear" w:color="auto" w:fill="auto"/>
          <w:lang w:val="en-US" w:eastAsia="en-US" w:bidi="en-US"/>
        </w:rPr>
        <w:t>bob</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локтевой, лучелоктевой, лучезапястный, суставы кисти и пальцев. Кроме того, существуют еще пронаторы и супинаторы, производящие соответствующие движе</w:t>
        <w:softHyphen/>
        <w:t>ния лучевой кости. По положению все эти мышцы распадаются на две группы: пере</w:t>
        <w:softHyphen/>
        <w:t>днюю, в состав которой входят сгибатели и пронаторы, и заднюю, состоящую из разгибателей и супинаторов.</w:t>
      </w:r>
    </w:p>
    <w:p>
      <w:pPr>
        <w:pStyle w:val="Style14"/>
        <w:keepNext w:val="0"/>
        <w:keepLines w:val="0"/>
        <w:widowControl w:val="0"/>
        <w:shd w:val="clear" w:color="auto" w:fill="auto"/>
        <w:bidi w:val="0"/>
        <w:spacing w:before="0" w:after="100" w:line="286" w:lineRule="auto"/>
        <w:ind w:left="0" w:right="0"/>
        <w:jc w:val="both"/>
      </w:pPr>
      <w:bookmarkStart w:id="403" w:name="bookmark403"/>
      <w:r>
        <w:rPr>
          <w:color w:val="000000"/>
          <w:spacing w:val="0"/>
          <w:w w:val="100"/>
          <w:position w:val="0"/>
          <w:shd w:val="clear" w:color="auto" w:fill="auto"/>
          <w:lang w:val="ru-RU" w:eastAsia="ru-RU" w:bidi="ru-RU"/>
        </w:rPr>
        <w:t>Каждая группа слагается из поверхностного и глубокого слоев. Поверхностный слой мышц передней группы берет начало в области медиального надмыщелка пле</w:t>
        <w:softHyphen/>
        <w:t>ча, такой же слой задней группы — в области латерального надмыщелка. Глубокий слой обеих групп в главной своей части уже не находит места прикрепления на над</w:t>
        <w:softHyphen/>
        <w:t>мыщелках, а берет свое начало на костях предплечья и на межкостной перепонке. Конечные прикрепления сгибателей и разтибателей кисти находятся на основаниях пястных костей, а такие же мышцы, идущие к пальцам, прикрепляются к фалангам, за исключением длинной отводящей большой палец мышцы, прикрепляющейся к I пястной кости. Пронаторы и супинаторы прикрепляются на лучевой кости. Мыш</w:t>
        <w:softHyphen/>
        <w:t>цы предплечья ближе к плечу состоят из мясистых частей, тогда как по направлению к кисти они переходят в длинные сухожилия, вследствие чего предплечье имеет фор</w:t>
        <w:softHyphen/>
        <w:t>му конуса, уплощенного спереди назад.</w:t>
      </w:r>
      <w:bookmarkEnd w:id="403"/>
    </w:p>
    <w:p>
      <w:pPr>
        <w:pStyle w:val="Style88"/>
        <w:keepNext/>
        <w:keepLines/>
        <w:widowControl w:val="0"/>
        <w:shd w:val="clear" w:color="auto" w:fill="auto"/>
        <w:bidi w:val="0"/>
        <w:spacing w:before="0" w:after="100" w:line="240" w:lineRule="auto"/>
        <w:ind w:left="0" w:right="0" w:firstLine="0"/>
        <w:jc w:val="center"/>
      </w:pPr>
      <w:bookmarkStart w:id="404" w:name="bookmark404"/>
      <w:r>
        <w:rPr>
          <w:color w:val="000000"/>
          <w:spacing w:val="0"/>
          <w:w w:val="100"/>
          <w:position w:val="0"/>
          <w:shd w:val="clear" w:color="auto" w:fill="auto"/>
          <w:lang w:val="ru-RU" w:eastAsia="ru-RU" w:bidi="ru-RU"/>
        </w:rPr>
        <w:t>ПЕРЕДНЯЯ ГРУППА</w:t>
      </w:r>
      <w:bookmarkEnd w:id="404"/>
    </w:p>
    <w:p>
      <w:pPr>
        <w:pStyle w:val="Style14"/>
        <w:keepNext w:val="0"/>
        <w:keepLines w:val="0"/>
        <w:widowControl w:val="0"/>
        <w:shd w:val="clear" w:color="auto" w:fill="auto"/>
        <w:bidi w:val="0"/>
        <w:spacing w:before="0" w:after="0" w:line="293" w:lineRule="auto"/>
        <w:ind w:left="0" w:right="0" w:firstLine="160"/>
        <w:jc w:val="both"/>
      </w:pPr>
      <w:r>
        <w:rPr>
          <w:i/>
          <w:iCs/>
          <w:color w:val="000000"/>
          <w:spacing w:val="0"/>
          <w:w w:val="100"/>
          <w:position w:val="0"/>
          <w:shd w:val="clear" w:color="auto" w:fill="auto"/>
          <w:lang w:val="ru-RU" w:eastAsia="ru-RU" w:bidi="ru-RU"/>
        </w:rPr>
        <w:t>Поверхностный слой</w:t>
      </w:r>
      <w:r>
        <w:rPr>
          <w:color w:val="000000"/>
          <w:spacing w:val="0"/>
          <w:w w:val="100"/>
          <w:position w:val="0"/>
          <w:shd w:val="clear" w:color="auto" w:fill="auto"/>
          <w:lang w:val="ru-RU" w:eastAsia="ru-RU" w:bidi="ru-RU"/>
        </w:rPr>
        <w:t xml:space="preserve"> состоит из следующих мышц.</w:t>
      </w:r>
    </w:p>
    <w:p>
      <w:pPr>
        <w:pStyle w:val="Style14"/>
        <w:keepNext w:val="0"/>
        <w:keepLines w:val="0"/>
        <w:widowControl w:val="0"/>
        <w:numPr>
          <w:ilvl w:val="0"/>
          <w:numId w:val="209"/>
        </w:numPr>
        <w:shd w:val="clear" w:color="auto" w:fill="auto"/>
        <w:tabs>
          <w:tab w:pos="380" w:val="left"/>
        </w:tabs>
        <w:bidi w:val="0"/>
        <w:spacing w:before="0" w:after="0" w:line="293" w:lineRule="auto"/>
        <w:ind w:left="0" w:right="0"/>
        <w:jc w:val="both"/>
      </w:pPr>
      <w:r>
        <w:drawing>
          <wp:anchor distT="25400" distB="25400" distL="25400" distR="988695" simplePos="0" relativeHeight="125829513" behindDoc="0" locked="0" layoutInCell="1" allowOverlap="1">
            <wp:simplePos x="0" y="0"/>
            <wp:positionH relativeFrom="page">
              <wp:posOffset>543560</wp:posOffset>
            </wp:positionH>
            <wp:positionV relativeFrom="margin">
              <wp:posOffset>2256155</wp:posOffset>
            </wp:positionV>
            <wp:extent cx="731520" cy="2279650"/>
            <wp:wrapSquare wrapText="right"/>
            <wp:docPr id="476" name="Shape 476"/>
            <a:graphic xmlns:a="http://schemas.openxmlformats.org/drawingml/2006/main">
              <a:graphicData uri="http://schemas.openxmlformats.org/drawingml/2006/picture">
                <pic:pic xmlns:pic="http://schemas.openxmlformats.org/drawingml/2006/picture">
                  <pic:nvPicPr>
                    <pic:cNvPr id="477" name="Picture box 477"/>
                    <pic:cNvPicPr/>
                  </pic:nvPicPr>
                  <pic:blipFill>
                    <a:blip r:embed="rId353"/>
                    <a:stretch/>
                  </pic:blipFill>
                  <pic:spPr>
                    <a:xfrm>
                      <a:ext cx="731520" cy="2279650"/>
                    </a:xfrm>
                    <a:prstGeom prst="rect"/>
                  </pic:spPr>
                </pic:pic>
              </a:graphicData>
            </a:graphic>
          </wp:anchor>
        </w:drawing>
      </w:r>
      <w:r>
        <w:drawing>
          <wp:anchor distT="37465" distB="34290" distL="936625" distR="25400" simplePos="0" relativeHeight="125829514" behindDoc="0" locked="0" layoutInCell="1" allowOverlap="1">
            <wp:simplePos x="0" y="0"/>
            <wp:positionH relativeFrom="page">
              <wp:posOffset>1454785</wp:posOffset>
            </wp:positionH>
            <wp:positionV relativeFrom="margin">
              <wp:posOffset>2268220</wp:posOffset>
            </wp:positionV>
            <wp:extent cx="780415" cy="2261870"/>
            <wp:wrapSquare wrapText="right"/>
            <wp:docPr id="478" name="Shape 478"/>
            <a:graphic xmlns:a="http://schemas.openxmlformats.org/drawingml/2006/main">
              <a:graphicData uri="http://schemas.openxmlformats.org/drawingml/2006/picture">
                <pic:pic xmlns:pic="http://schemas.openxmlformats.org/drawingml/2006/picture">
                  <pic:nvPicPr>
                    <pic:cNvPr id="479" name="Picture box 479"/>
                    <pic:cNvPicPr/>
                  </pic:nvPicPr>
                  <pic:blipFill>
                    <a:blip r:embed="rId355"/>
                    <a:stretch/>
                  </pic:blipFill>
                  <pic:spPr>
                    <a:xfrm>
                      <a:ext cx="780415" cy="2261870"/>
                    </a:xfrm>
                    <a:prstGeom prst="rect"/>
                  </pic:spPr>
                </pic:pic>
              </a:graphicData>
            </a:graphic>
          </wp:anchor>
        </w:drawing>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Круглый пронатор, </w:t>
      </w:r>
      <w:r>
        <w:rPr>
          <w:color w:val="000000"/>
          <w:spacing w:val="0"/>
          <w:w w:val="100"/>
          <w:position w:val="0"/>
          <w:shd w:val="clear" w:color="auto" w:fill="auto"/>
          <w:lang w:val="en-US" w:eastAsia="en-US" w:bidi="en-US"/>
        </w:rPr>
        <w:t xml:space="preserve">m. pronator teres, </w:t>
      </w:r>
      <w:r>
        <w:rPr>
          <w:color w:val="000000"/>
          <w:spacing w:val="0"/>
          <w:w w:val="100"/>
          <w:position w:val="0"/>
          <w:shd w:val="clear" w:color="auto" w:fill="auto"/>
          <w:lang w:val="ru-RU" w:eastAsia="ru-RU" w:bidi="ru-RU"/>
        </w:rPr>
        <w:t xml:space="preserve">начинается от медиального надмыщелка плеча и </w:t>
      </w:r>
      <w:r>
        <w:rPr>
          <w:color w:val="000000"/>
          <w:spacing w:val="0"/>
          <w:w w:val="100"/>
          <w:position w:val="0"/>
          <w:shd w:val="clear" w:color="auto" w:fill="auto"/>
          <w:lang w:val="en-US" w:eastAsia="en-US" w:bidi="en-US"/>
        </w:rPr>
        <w:t xml:space="preserve">tuberositas ulnae </w:t>
      </w:r>
      <w:r>
        <w:rPr>
          <w:color w:val="000000"/>
          <w:spacing w:val="0"/>
          <w:w w:val="100"/>
          <w:position w:val="0"/>
          <w:shd w:val="clear" w:color="auto" w:fill="auto"/>
          <w:lang w:val="ru-RU" w:eastAsia="ru-RU" w:bidi="ru-RU"/>
        </w:rPr>
        <w:t>и прикрепляется к латеральной поверхности лучевой кости тот</w:t>
        <w:softHyphen/>
      </w:r>
      <w:r>
        <w:rPr>
          <w:color w:val="000000"/>
          <w:spacing w:val="0"/>
          <w:w w:val="100"/>
          <w:position w:val="0"/>
          <w:shd w:val="clear" w:color="auto" w:fill="auto"/>
          <w:lang w:val="ru-RU" w:eastAsia="ru-RU" w:bidi="ru-RU"/>
        </w:rPr>
        <w:t>час выше ее середины (рис. 111).</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Пронирует предпле</w:t>
        <w:softHyphen/>
        <w:t>чье и участвует в его сгибании (инн. С^</w:t>
      </w:r>
      <w:r>
        <w:rPr>
          <w:color w:val="000000"/>
          <w:spacing w:val="0"/>
          <w:w w:val="100"/>
          <w:position w:val="0"/>
          <w:shd w:val="clear" w:color="auto" w:fill="auto"/>
          <w:vertAlign w:val="subscript"/>
          <w:lang w:val="ru-RU" w:eastAsia="ru-RU" w:bidi="ru-RU"/>
        </w:rPr>
        <w:t>7</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 medianus).</w:t>
      </w:r>
    </w:p>
    <w:p>
      <w:pPr>
        <w:pStyle w:val="Style14"/>
        <w:keepNext w:val="0"/>
        <w:keepLines w:val="0"/>
        <w:widowControl w:val="0"/>
        <w:numPr>
          <w:ilvl w:val="0"/>
          <w:numId w:val="209"/>
        </w:numPr>
        <w:shd w:val="clear" w:color="auto" w:fill="auto"/>
        <w:tabs>
          <w:tab w:pos="390" w:val="left"/>
        </w:tabs>
        <w:bidi w:val="0"/>
        <w:spacing w:before="0" w:after="36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Лучевой сгибатель запяс</w:t>
        <w:softHyphen/>
        <w:t xml:space="preserve">тья, ш. </w:t>
      </w:r>
      <w:r>
        <w:rPr>
          <w:color w:val="000000"/>
          <w:spacing w:val="0"/>
          <w:w w:val="100"/>
          <w:position w:val="0"/>
          <w:shd w:val="clear" w:color="auto" w:fill="auto"/>
          <w:lang w:val="en-US" w:eastAsia="en-US" w:bidi="en-US"/>
        </w:rPr>
        <w:t xml:space="preserve">flexor carpi radialis, </w:t>
      </w:r>
      <w:r>
        <w:rPr>
          <w:color w:val="000000"/>
          <w:spacing w:val="0"/>
          <w:w w:val="100"/>
          <w:position w:val="0"/>
          <w:shd w:val="clear" w:color="auto" w:fill="auto"/>
          <w:lang w:val="ru-RU" w:eastAsia="ru-RU" w:bidi="ru-RU"/>
        </w:rPr>
        <w:t>лежит вдоль медиального края круглого пронатора. Начинается от меди</w:t>
        <w:softHyphen/>
        <w:t>ального надмыщелка плеча и при</w:t>
        <w:softHyphen/>
        <w:t>крепляется к основанию II пяст</w:t>
        <w:softHyphen/>
        <w:t>ной кости.</w:t>
      </w:r>
    </w:p>
    <w:p>
      <w:pPr>
        <w:pStyle w:val="Style55"/>
        <w:keepNext w:val="0"/>
        <w:keepLines w:val="0"/>
        <w:widowControl w:val="0"/>
        <w:shd w:val="clear" w:color="auto" w:fill="auto"/>
        <w:bidi w:val="0"/>
        <w:spacing w:before="0" w:after="0"/>
        <w:ind w:left="0" w:right="140" w:firstLine="0"/>
        <w:jc w:val="right"/>
      </w:pPr>
      <w:r>
        <w:rPr>
          <w:color w:val="000000"/>
          <w:spacing w:val="0"/>
          <w:w w:val="100"/>
          <w:position w:val="0"/>
          <w:shd w:val="clear" w:color="auto" w:fill="auto"/>
          <w:lang w:val="ru-RU" w:eastAsia="ru-RU" w:bidi="ru-RU"/>
        </w:rPr>
        <w:t xml:space="preserve">Рис. </w:t>
      </w:r>
      <w:r>
        <w:rPr>
          <w:color w:val="000000"/>
          <w:spacing w:val="0"/>
          <w:w w:val="100"/>
          <w:position w:val="0"/>
          <w:shd w:val="clear" w:color="auto" w:fill="auto"/>
          <w:lang w:val="en-US" w:eastAsia="en-US" w:bidi="en-US"/>
        </w:rPr>
        <w:t xml:space="preserve">111. </w:t>
      </w:r>
      <w:r>
        <w:rPr>
          <w:color w:val="000000"/>
          <w:spacing w:val="0"/>
          <w:w w:val="100"/>
          <w:position w:val="0"/>
          <w:shd w:val="clear" w:color="auto" w:fill="auto"/>
          <w:lang w:val="ru-RU" w:eastAsia="ru-RU" w:bidi="ru-RU"/>
        </w:rPr>
        <w:t>Мышцы предплечья.</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 xml:space="preserve">а — передняя группа мышц предплечья 1 — ш. </w:t>
      </w:r>
      <w:r>
        <w:rPr>
          <w:color w:val="000000"/>
          <w:spacing w:val="0"/>
          <w:w w:val="100"/>
          <w:position w:val="0"/>
          <w:shd w:val="clear" w:color="auto" w:fill="auto"/>
          <w:lang w:val="en-US" w:eastAsia="en-US" w:bidi="en-US"/>
        </w:rPr>
        <w:t xml:space="preserve">pronator teres;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lacertus fib- rosus; 3 — m. flexor carpi radialis; 4 — m. palmans longus; 5 — m. flexor carpi ulnaris; 6 — m. flexor digitorum super- ficiahs; 7 — m. brachioradiahs.</w:t>
      </w:r>
    </w:p>
    <w:p>
      <w:pPr>
        <w:pStyle w:val="Style46"/>
        <w:keepNext w:val="0"/>
        <w:keepLines w:val="0"/>
        <w:widowControl w:val="0"/>
        <w:shd w:val="clear" w:color="auto" w:fill="auto"/>
        <w:bidi w:val="0"/>
        <w:spacing w:before="0" w:after="40" w:line="298" w:lineRule="auto"/>
        <w:ind w:left="0" w:right="0" w:firstLine="0"/>
        <w:jc w:val="both"/>
      </w:pPr>
      <w:r>
        <w:rPr>
          <w:color w:val="000000"/>
          <w:spacing w:val="0"/>
          <w:w w:val="100"/>
          <w:position w:val="0"/>
          <w:shd w:val="clear" w:color="auto" w:fill="auto"/>
          <w:lang w:val="en-US" w:eastAsia="en-US" w:bidi="en-US"/>
        </w:rPr>
        <w:t xml:space="preserve">6 — </w:t>
      </w:r>
      <w:r>
        <w:rPr>
          <w:color w:val="000000"/>
          <w:spacing w:val="0"/>
          <w:w w:val="100"/>
          <w:position w:val="0"/>
          <w:shd w:val="clear" w:color="auto" w:fill="auto"/>
          <w:lang w:val="ru-RU" w:eastAsia="ru-RU" w:bidi="ru-RU"/>
        </w:rPr>
        <w:t xml:space="preserve">мышцы правого предплечья пронаторы и супинаторы, вид спереди 1 — </w:t>
      </w:r>
      <w:r>
        <w:rPr>
          <w:color w:val="000000"/>
          <w:spacing w:val="0"/>
          <w:w w:val="100"/>
          <w:position w:val="0"/>
          <w:shd w:val="clear" w:color="auto" w:fill="auto"/>
          <w:lang w:val="en-US" w:eastAsia="en-US" w:bidi="en-US"/>
        </w:rPr>
        <w:t xml:space="preserve">epicondylus medialis, </w:t>
      </w:r>
      <w:r>
        <w:rPr>
          <w:color w:val="000000"/>
          <w:spacing w:val="0"/>
          <w:w w:val="100"/>
          <w:position w:val="0"/>
          <w:shd w:val="clear" w:color="auto" w:fill="auto"/>
          <w:lang w:val="ru-RU" w:eastAsia="ru-RU" w:bidi="ru-RU"/>
        </w:rPr>
        <w:t xml:space="preserve">2 - - </w:t>
      </w:r>
      <w:r>
        <w:rPr>
          <w:color w:val="000000"/>
          <w:spacing w:val="0"/>
          <w:w w:val="100"/>
          <w:position w:val="0"/>
          <w:shd w:val="clear" w:color="auto" w:fill="auto"/>
          <w:lang w:val="en-US" w:eastAsia="en-US" w:bidi="en-US"/>
        </w:rPr>
        <w:t>m prona</w:t>
        <w:softHyphen/>
        <w:t>tor teres; 3 — ulna; 4 — membrana inte- rossea antebrachn; 5 — m. pronator quad ratus; 6 — radius; 7 — m. supinator.</w:t>
      </w:r>
      <w:r>
        <w:br w:type="page"/>
      </w:r>
    </w:p>
    <w:p>
      <w:pPr>
        <w:pStyle w:val="Style46"/>
        <w:keepNext w:val="0"/>
        <w:keepLines w:val="0"/>
        <w:widowControl w:val="0"/>
        <w:shd w:val="clear" w:color="auto" w:fill="auto"/>
        <w:bidi w:val="0"/>
        <w:spacing w:before="0" w:after="280" w:line="334" w:lineRule="auto"/>
        <w:ind w:left="0" w:right="0" w:firstLine="260"/>
        <w:jc w:val="both"/>
      </w:pPr>
      <w:r>
        <w:drawing>
          <wp:anchor distT="0" distB="0" distL="50800" distR="50800" simplePos="0" relativeHeight="125829515" behindDoc="0" locked="0" layoutInCell="1" allowOverlap="1">
            <wp:simplePos x="0" y="0"/>
            <wp:positionH relativeFrom="page">
              <wp:posOffset>1895475</wp:posOffset>
            </wp:positionH>
            <wp:positionV relativeFrom="paragraph">
              <wp:posOffset>12700</wp:posOffset>
            </wp:positionV>
            <wp:extent cx="1572895" cy="883920"/>
            <wp:wrapSquare wrapText="left"/>
            <wp:docPr id="480" name="Shape 480"/>
            <a:graphic xmlns:a="http://schemas.openxmlformats.org/drawingml/2006/main">
              <a:graphicData uri="http://schemas.openxmlformats.org/drawingml/2006/picture">
                <pic:pic xmlns:pic="http://schemas.openxmlformats.org/drawingml/2006/picture">
                  <pic:nvPicPr>
                    <pic:cNvPr id="481" name="Picture box 481"/>
                    <pic:cNvPicPr/>
                  </pic:nvPicPr>
                  <pic:blipFill>
                    <a:blip r:embed="rId357"/>
                    <a:stretch/>
                  </pic:blipFill>
                  <pic:spPr>
                    <a:xfrm>
                      <a:ext cx="1572895" cy="883920"/>
                    </a:xfrm>
                    <a:prstGeom prst="rect"/>
                  </pic:spPr>
                </pic:pic>
              </a:graphicData>
            </a:graphic>
          </wp:anchor>
        </w:drawing>
      </w:r>
      <w:r>
        <w:rPr>
          <w:b/>
          <w:bCs/>
          <w:color w:val="000000"/>
          <w:spacing w:val="0"/>
          <w:w w:val="100"/>
          <w:position w:val="0"/>
          <w:sz w:val="8"/>
          <w:szCs w:val="8"/>
          <w:shd w:val="clear" w:color="auto" w:fill="auto"/>
          <w:lang w:val="ru-RU" w:eastAsia="ru-RU" w:bidi="ru-RU"/>
        </w:rPr>
        <w:t xml:space="preserve">Рис. 112. Перекрест сухожилий. </w:t>
      </w: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tendo m. flexor digitorum profundus; 2 tendo m. flexor digitorum superficiahs; 3 vincula tendinum.</w:t>
      </w:r>
    </w:p>
    <w:p>
      <w:pPr>
        <w:pStyle w:val="Style14"/>
        <w:keepNext w:val="0"/>
        <w:keepLines w:val="0"/>
        <w:widowControl w:val="0"/>
        <w:shd w:val="clear" w:color="auto" w:fill="auto"/>
        <w:bidi w:val="0"/>
        <w:spacing w:before="0" w:after="0"/>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Производит сгибание кисти, а также может отводить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после</w:t>
        <w:softHyphen/>
      </w:r>
      <w:r>
        <w:rPr>
          <w:color w:val="000000"/>
          <w:spacing w:val="0"/>
          <w:w w:val="100"/>
          <w:position w:val="0"/>
          <w:shd w:val="clear" w:color="auto" w:fill="auto"/>
          <w:lang w:val="ru-RU" w:eastAsia="ru-RU" w:bidi="ru-RU"/>
        </w:rPr>
        <w:t>днюю в лучевую сторону в комбина</w:t>
        <w:softHyphen/>
        <w:t>ции с другими мышцами (инн. С</w:t>
      </w:r>
      <w:r>
        <w:rPr>
          <w:color w:val="000000"/>
          <w:spacing w:val="0"/>
          <w:w w:val="100"/>
          <w:position w:val="0"/>
          <w:shd w:val="clear" w:color="auto" w:fill="auto"/>
          <w:vertAlign w:val="subscript"/>
          <w:lang w:val="ru-RU" w:eastAsia="ru-RU" w:bidi="ru-RU"/>
        </w:rPr>
        <w:t>А 7</w:t>
      </w:r>
      <w:r>
        <w:rPr>
          <w:color w:val="000000"/>
          <w:spacing w:val="0"/>
          <w:w w:val="100"/>
          <w:position w:val="0"/>
          <w:shd w:val="clear" w:color="auto" w:fill="auto"/>
          <w:lang w:val="ru-RU" w:eastAsia="ru-RU" w:bidi="ru-RU"/>
        </w:rPr>
        <w:t xml:space="preserve">, п. </w:t>
      </w:r>
      <w:r>
        <w:rPr>
          <w:color w:val="000000"/>
          <w:spacing w:val="0"/>
          <w:w w:val="100"/>
          <w:position w:val="0"/>
          <w:shd w:val="clear" w:color="auto" w:fill="auto"/>
          <w:lang w:val="en-US" w:eastAsia="en-US" w:bidi="en-US"/>
        </w:rPr>
        <w:t>medianus).</w:t>
      </w:r>
    </w:p>
    <w:p>
      <w:pPr>
        <w:pStyle w:val="Style14"/>
        <w:keepNext w:val="0"/>
        <w:keepLines w:val="0"/>
        <w:widowControl w:val="0"/>
        <w:numPr>
          <w:ilvl w:val="0"/>
          <w:numId w:val="209"/>
        </w:numPr>
        <w:shd w:val="clear" w:color="auto" w:fill="auto"/>
        <w:tabs>
          <w:tab w:pos="399" w:val="left"/>
        </w:tabs>
        <w:bidi w:val="0"/>
        <w:spacing w:before="0" w:after="0"/>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Длинная ладонная мышца, </w:t>
      </w:r>
      <w:r>
        <w:rPr>
          <w:color w:val="000000"/>
          <w:spacing w:val="0"/>
          <w:w w:val="100"/>
          <w:position w:val="0"/>
          <w:shd w:val="clear" w:color="auto" w:fill="auto"/>
          <w:lang w:val="en-US" w:eastAsia="en-US" w:bidi="en-US"/>
        </w:rPr>
        <w:t xml:space="preserve">m. palmaris longus, </w:t>
      </w:r>
      <w:r>
        <w:rPr>
          <w:color w:val="000000"/>
          <w:spacing w:val="0"/>
          <w:w w:val="100"/>
          <w:position w:val="0"/>
          <w:shd w:val="clear" w:color="auto" w:fill="auto"/>
          <w:lang w:val="ru-RU" w:eastAsia="ru-RU" w:bidi="ru-RU"/>
        </w:rPr>
        <w:t>лежит медиально от предыду</w:t>
        <w:softHyphen/>
        <w:t xml:space="preserve">щей и начинается от медиального надмыщелка плеча. Короткое веретенообразное брюшко ее очень высоко переходит в тонкое длинное сухожилие, которое поверх </w:t>
      </w:r>
      <w:r>
        <w:rPr>
          <w:color w:val="000000"/>
          <w:spacing w:val="0"/>
          <w:w w:val="100"/>
          <w:position w:val="0"/>
          <w:shd w:val="clear" w:color="auto" w:fill="auto"/>
          <w:lang w:val="en-US" w:eastAsia="en-US" w:bidi="en-US"/>
        </w:rPr>
        <w:t xml:space="preserve">retinaculum flexorum </w:t>
      </w:r>
      <w:r>
        <w:rPr>
          <w:color w:val="000000"/>
          <w:spacing w:val="0"/>
          <w:w w:val="100"/>
          <w:position w:val="0"/>
          <w:shd w:val="clear" w:color="auto" w:fill="auto"/>
          <w:lang w:val="ru-RU" w:eastAsia="ru-RU" w:bidi="ru-RU"/>
        </w:rPr>
        <w:t xml:space="preserve">переходит в ладонный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апоневроз, </w:t>
      </w:r>
      <w:r>
        <w:rPr>
          <w:color w:val="000000"/>
          <w:spacing w:val="0"/>
          <w:w w:val="100"/>
          <w:position w:val="0"/>
          <w:shd w:val="clear" w:color="auto" w:fill="auto"/>
          <w:lang w:val="en-US" w:eastAsia="en-US" w:bidi="en-US"/>
        </w:rPr>
        <w:t xml:space="preserve">aponeurosis palmaris. </w:t>
      </w:r>
      <w:r>
        <w:rPr>
          <w:color w:val="000000"/>
          <w:spacing w:val="0"/>
          <w:w w:val="100"/>
          <w:position w:val="0"/>
          <w:shd w:val="clear" w:color="auto" w:fill="auto"/>
          <w:lang w:val="ru-RU" w:eastAsia="ru-RU" w:bidi="ru-RU"/>
        </w:rPr>
        <w:t>Мышца эта нередко отсутствует.</w:t>
      </w:r>
    </w:p>
    <w:p>
      <w:pPr>
        <w:pStyle w:val="Style14"/>
        <w:keepNext w:val="0"/>
        <w:keepLines w:val="0"/>
        <w:widowControl w:val="0"/>
        <w:shd w:val="clear" w:color="auto" w:fill="auto"/>
        <w:bidi w:val="0"/>
        <w:spacing w:before="0" w:after="0"/>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Натягивает ладонный апоневроз и сгибает кисть (инн. </w:t>
      </w:r>
      <w:r>
        <w:rPr>
          <w:color w:val="000000"/>
          <w:spacing w:val="0"/>
          <w:w w:val="100"/>
          <w:position w:val="0"/>
          <w:shd w:val="clear" w:color="auto" w:fill="auto"/>
          <w:lang w:val="en-US" w:eastAsia="en-US" w:bidi="en-US"/>
        </w:rPr>
        <w:t>C</w:t>
      </w:r>
      <w:r>
        <w:rPr>
          <w:color w:val="000000"/>
          <w:spacing w:val="0"/>
          <w:w w:val="100"/>
          <w:position w:val="0"/>
          <w:shd w:val="clear" w:color="auto" w:fill="auto"/>
          <w:vertAlign w:val="subscript"/>
          <w:lang w:val="en-US" w:eastAsia="en-US" w:bidi="en-US"/>
        </w:rPr>
        <w:t>7</w:t>
      </w:r>
      <w:r>
        <w:rPr>
          <w:color w:val="000000"/>
          <w:spacing w:val="0"/>
          <w:w w:val="100"/>
          <w:position w:val="0"/>
          <w:shd w:val="clear" w:color="auto" w:fill="auto"/>
          <w:lang w:val="en-US" w:eastAsia="en-US" w:bidi="en-US"/>
        </w:rPr>
        <w:t>-Th</w:t>
      </w:r>
      <w:r>
        <w:rPr>
          <w:color w:val="000000"/>
          <w:spacing w:val="0"/>
          <w:w w:val="100"/>
          <w:position w:val="0"/>
          <w:shd w:val="clear" w:color="auto" w:fill="auto"/>
          <w:vertAlign w:val="subscript"/>
          <w:lang w:val="en-US" w:eastAsia="en-US" w:bidi="en-US"/>
        </w:rPr>
        <w:t>(</w:t>
      </w:r>
      <w:r>
        <w:rPr>
          <w:color w:val="000000"/>
          <w:spacing w:val="0"/>
          <w:w w:val="100"/>
          <w:position w:val="0"/>
          <w:shd w:val="clear" w:color="auto" w:fill="auto"/>
          <w:lang w:val="en-US" w:eastAsia="en-US" w:bidi="en-US"/>
        </w:rPr>
        <w:t>, n. me</w:t>
        <w:softHyphen/>
        <w:t>dianus).</w:t>
      </w:r>
    </w:p>
    <w:p>
      <w:pPr>
        <w:pStyle w:val="Style14"/>
        <w:keepNext w:val="0"/>
        <w:keepLines w:val="0"/>
        <w:widowControl w:val="0"/>
        <w:numPr>
          <w:ilvl w:val="0"/>
          <w:numId w:val="209"/>
        </w:numPr>
        <w:shd w:val="clear" w:color="auto" w:fill="auto"/>
        <w:tabs>
          <w:tab w:pos="394" w:val="left"/>
        </w:tabs>
        <w:bidi w:val="0"/>
        <w:spacing w:before="0" w:after="0"/>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Локтевой сгибатель запястья, </w:t>
      </w:r>
      <w:r>
        <w:rPr>
          <w:color w:val="000000"/>
          <w:spacing w:val="0"/>
          <w:w w:val="100"/>
          <w:position w:val="0"/>
          <w:shd w:val="clear" w:color="auto" w:fill="auto"/>
          <w:lang w:val="en-US" w:eastAsia="en-US" w:bidi="en-US"/>
        </w:rPr>
        <w:t xml:space="preserve">m. flexor carpi ulnaris, </w:t>
      </w:r>
      <w:r>
        <w:rPr>
          <w:color w:val="000000"/>
          <w:spacing w:val="0"/>
          <w:w w:val="100"/>
          <w:position w:val="0"/>
          <w:shd w:val="clear" w:color="auto" w:fill="auto"/>
          <w:lang w:val="ru-RU" w:eastAsia="ru-RU" w:bidi="ru-RU"/>
        </w:rPr>
        <w:t>располагается на локте</w:t>
        <w:softHyphen/>
        <w:t>вом крае предплечья, беря начало от медиального надмыщелка плеча, и прикрепляет</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ся к </w:t>
      </w:r>
      <w:r>
        <w:rPr>
          <w:color w:val="000000"/>
          <w:spacing w:val="0"/>
          <w:w w:val="100"/>
          <w:position w:val="0"/>
          <w:shd w:val="clear" w:color="auto" w:fill="auto"/>
          <w:lang w:val="ru-RU" w:eastAsia="ru-RU" w:bidi="ru-RU"/>
        </w:rPr>
        <w:t xml:space="preserve">гороховидной кости, являющейся для него сесамовидной, и далее к </w:t>
      </w:r>
      <w:r>
        <w:rPr>
          <w:color w:val="000000"/>
          <w:spacing w:val="0"/>
          <w:w w:val="100"/>
          <w:position w:val="0"/>
          <w:shd w:val="clear" w:color="auto" w:fill="auto"/>
          <w:lang w:val="en-US" w:eastAsia="en-US" w:bidi="en-US"/>
        </w:rPr>
        <w:t xml:space="preserve">os hamatum </w:t>
      </w:r>
      <w:r>
        <w:rPr>
          <w:color w:val="000000"/>
          <w:spacing w:val="0"/>
          <w:w w:val="100"/>
          <w:position w:val="0"/>
          <w:shd w:val="clear" w:color="auto" w:fill="auto"/>
          <w:lang w:val="ru-RU" w:eastAsia="ru-RU" w:bidi="ru-RU"/>
        </w:rPr>
        <w:t xml:space="preserve">(в виде </w:t>
      </w:r>
      <w:r>
        <w:rPr>
          <w:color w:val="000000"/>
          <w:spacing w:val="0"/>
          <w:w w:val="100"/>
          <w:position w:val="0"/>
          <w:shd w:val="clear" w:color="auto" w:fill="auto"/>
          <w:lang w:val="en-US" w:eastAsia="en-US" w:bidi="en-US"/>
        </w:rPr>
        <w:t xml:space="preserve">lig. pisohamatum) </w:t>
      </w:r>
      <w:r>
        <w:rPr>
          <w:color w:val="000000"/>
          <w:spacing w:val="0"/>
          <w:w w:val="100"/>
          <w:position w:val="0"/>
          <w:shd w:val="clear" w:color="auto" w:fill="auto"/>
          <w:lang w:val="ru-RU" w:eastAsia="ru-RU" w:bidi="ru-RU"/>
        </w:rPr>
        <w:t xml:space="preserve">и V пястной кости (в виде </w:t>
      </w:r>
      <w:r>
        <w:rPr>
          <w:color w:val="000000"/>
          <w:spacing w:val="0"/>
          <w:w w:val="100"/>
          <w:position w:val="0"/>
          <w:shd w:val="clear" w:color="auto" w:fill="auto"/>
          <w:lang w:val="en-US" w:eastAsia="en-US" w:bidi="en-US"/>
        </w:rPr>
        <w:t>lig. pisometacarpeum).</w:t>
      </w:r>
    </w:p>
    <w:p>
      <w:pPr>
        <w:pStyle w:val="Style14"/>
        <w:keepNext w:val="0"/>
        <w:keepLines w:val="0"/>
        <w:widowControl w:val="0"/>
        <w:shd w:val="clear" w:color="auto" w:fill="auto"/>
        <w:bidi w:val="0"/>
        <w:spacing w:before="0" w:after="0"/>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Вместе с </w:t>
      </w:r>
      <w:r>
        <w:rPr>
          <w:color w:val="000000"/>
          <w:spacing w:val="0"/>
          <w:w w:val="100"/>
          <w:position w:val="0"/>
          <w:shd w:val="clear" w:color="auto" w:fill="auto"/>
          <w:lang w:val="en-US" w:eastAsia="en-US" w:bidi="en-US"/>
        </w:rPr>
        <w:t xml:space="preserve">m. flexor carpi radialis </w:t>
      </w:r>
      <w:r>
        <w:rPr>
          <w:color w:val="000000"/>
          <w:spacing w:val="0"/>
          <w:w w:val="100"/>
          <w:position w:val="0"/>
          <w:shd w:val="clear" w:color="auto" w:fill="auto"/>
          <w:lang w:val="ru-RU" w:eastAsia="ru-RU" w:bidi="ru-RU"/>
        </w:rPr>
        <w:t>сгибает кисть, а также приводит ее (вме</w:t>
        <w:softHyphen/>
        <w:t xml:space="preserve">сте с </w:t>
      </w:r>
      <w:r>
        <w:rPr>
          <w:color w:val="000000"/>
          <w:spacing w:val="0"/>
          <w:w w:val="100"/>
          <w:position w:val="0"/>
          <w:shd w:val="clear" w:color="auto" w:fill="auto"/>
          <w:lang w:val="en-US" w:eastAsia="en-US" w:bidi="en-US"/>
        </w:rPr>
        <w:t xml:space="preserve">m. extensor carpi ulnaris) </w:t>
      </w:r>
      <w:r>
        <w:rPr>
          <w:color w:val="000000"/>
          <w:spacing w:val="0"/>
          <w:w w:val="100"/>
          <w:position w:val="0"/>
          <w:shd w:val="clear" w:color="auto" w:fill="auto"/>
          <w:lang w:val="ru-RU" w:eastAsia="ru-RU" w:bidi="ru-RU"/>
        </w:rPr>
        <w:t xml:space="preserve">(инн. </w:t>
      </w:r>
      <w:r>
        <w:rPr>
          <w:color w:val="000000"/>
          <w:spacing w:val="0"/>
          <w:w w:val="100"/>
          <w:position w:val="0"/>
          <w:shd w:val="clear" w:color="auto" w:fill="auto"/>
          <w:lang w:val="en-US" w:eastAsia="en-US" w:bidi="en-US"/>
        </w:rPr>
        <w:t>C</w:t>
      </w:r>
      <w:r>
        <w:rPr>
          <w:color w:val="000000"/>
          <w:spacing w:val="0"/>
          <w:w w:val="100"/>
          <w:position w:val="0"/>
          <w:shd w:val="clear" w:color="auto" w:fill="auto"/>
          <w:vertAlign w:val="subscript"/>
          <w:lang w:val="en-US" w:eastAsia="en-US" w:bidi="en-US"/>
        </w:rPr>
        <w:t>7</w:t>
      </w:r>
      <w:r>
        <w:rPr>
          <w:color w:val="000000"/>
          <w:spacing w:val="0"/>
          <w:w w:val="100"/>
          <w:position w:val="0"/>
          <w:shd w:val="clear" w:color="auto" w:fill="auto"/>
          <w:lang w:val="en-US" w:eastAsia="en-US" w:bidi="en-US"/>
        </w:rPr>
        <w:t>-Th</w:t>
      </w:r>
      <w:r>
        <w:rPr>
          <w:color w:val="000000"/>
          <w:spacing w:val="0"/>
          <w:w w:val="100"/>
          <w:position w:val="0"/>
          <w:shd w:val="clear" w:color="auto" w:fill="auto"/>
          <w:vertAlign w:val="subscript"/>
          <w:lang w:val="en-US" w:eastAsia="en-US" w:bidi="en-US"/>
        </w:rPr>
        <w:t>p</w:t>
      </w:r>
      <w:r>
        <w:rPr>
          <w:color w:val="000000"/>
          <w:spacing w:val="0"/>
          <w:w w:val="100"/>
          <w:position w:val="0"/>
          <w:shd w:val="clear" w:color="auto" w:fill="auto"/>
          <w:lang w:val="en-US" w:eastAsia="en-US" w:bidi="en-US"/>
        </w:rPr>
        <w:t xml:space="preserve"> n. ulnaris, </w:t>
      </w:r>
      <w:r>
        <w:rPr>
          <w:color w:val="000000"/>
          <w:spacing w:val="0"/>
          <w:w w:val="100"/>
          <w:position w:val="0"/>
          <w:shd w:val="clear" w:color="auto" w:fill="auto"/>
          <w:lang w:val="ru-RU" w:eastAsia="ru-RU" w:bidi="ru-RU"/>
        </w:rPr>
        <w:t xml:space="preserve">иногда </w:t>
      </w:r>
      <w:r>
        <w:rPr>
          <w:color w:val="000000"/>
          <w:spacing w:val="0"/>
          <w:w w:val="100"/>
          <w:position w:val="0"/>
          <w:shd w:val="clear" w:color="auto" w:fill="auto"/>
          <w:lang w:val="en-US" w:eastAsia="en-US" w:bidi="en-US"/>
        </w:rPr>
        <w:t>n. medianus).</w:t>
      </w:r>
    </w:p>
    <w:p>
      <w:pPr>
        <w:pStyle w:val="Style14"/>
        <w:keepNext w:val="0"/>
        <w:keepLines w:val="0"/>
        <w:widowControl w:val="0"/>
        <w:numPr>
          <w:ilvl w:val="0"/>
          <w:numId w:val="209"/>
        </w:numPr>
        <w:shd w:val="clear" w:color="auto" w:fill="auto"/>
        <w:tabs>
          <w:tab w:pos="390" w:val="left"/>
        </w:tabs>
        <w:bidi w:val="0"/>
        <w:spacing w:before="0" w:after="0"/>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Поверхностный сгибатель пальцев, </w:t>
      </w:r>
      <w:r>
        <w:rPr>
          <w:color w:val="000000"/>
          <w:spacing w:val="0"/>
          <w:w w:val="100"/>
          <w:position w:val="0"/>
          <w:shd w:val="clear" w:color="auto" w:fill="auto"/>
          <w:lang w:val="en-US" w:eastAsia="en-US" w:bidi="en-US"/>
        </w:rPr>
        <w:t xml:space="preserve">m. flexor digitorum superficialis, </w:t>
      </w:r>
      <w:r>
        <w:rPr>
          <w:color w:val="000000"/>
          <w:spacing w:val="0"/>
          <w:w w:val="100"/>
          <w:position w:val="0"/>
          <w:shd w:val="clear" w:color="auto" w:fill="auto"/>
          <w:lang w:val="ru-RU" w:eastAsia="ru-RU" w:bidi="ru-RU"/>
        </w:rPr>
        <w:t>лежит глуб</w:t>
        <w:softHyphen/>
        <w:t xml:space="preserve">же описанных четырех мышц. Начинается от медиального надмыщелка плечевой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кости,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processus </w:t>
      </w:r>
      <w:r>
        <w:rPr>
          <w:color w:val="000000"/>
          <w:spacing w:val="0"/>
          <w:w w:val="100"/>
          <w:position w:val="0"/>
          <w:shd w:val="clear" w:color="auto" w:fill="auto"/>
          <w:lang w:val="en-US" w:eastAsia="en-US" w:bidi="en-US"/>
        </w:rPr>
        <w:t xml:space="preserve">coronoideus </w:t>
      </w:r>
      <w:r>
        <w:rPr>
          <w:color w:val="000000"/>
          <w:spacing w:val="0"/>
          <w:w w:val="100"/>
          <w:position w:val="0"/>
          <w:shd w:val="clear" w:color="auto" w:fill="auto"/>
          <w:lang w:val="ru-RU" w:eastAsia="ru-RU" w:bidi="ru-RU"/>
        </w:rPr>
        <w:t xml:space="preserve">локтевой кости и верхней части лучевой кости. Мышца </w:t>
      </w:r>
      <w:r>
        <w:rPr>
          <w:color w:val="000000"/>
          <w:spacing w:val="0"/>
          <w:w w:val="100"/>
          <w:position w:val="0"/>
          <w:shd w:val="clear" w:color="auto" w:fill="auto"/>
          <w:lang w:val="ru-RU" w:eastAsia="ru-RU" w:bidi="ru-RU"/>
        </w:rPr>
        <w:t xml:space="preserve">разделяется на четыре длинных сухожилия, которые спускаются с предплечья через </w:t>
      </w:r>
      <w:r>
        <w:rPr>
          <w:color w:val="000000"/>
          <w:spacing w:val="0"/>
          <w:w w:val="100"/>
          <w:position w:val="0"/>
          <w:shd w:val="clear" w:color="auto" w:fill="auto"/>
          <w:lang w:val="en-US" w:eastAsia="en-US" w:bidi="en-US"/>
        </w:rPr>
        <w:t xml:space="preserve">canalis carpalis </w:t>
      </w:r>
      <w:r>
        <w:rPr>
          <w:color w:val="000000"/>
          <w:spacing w:val="0"/>
          <w:w w:val="100"/>
          <w:position w:val="0"/>
          <w:shd w:val="clear" w:color="auto" w:fill="auto"/>
          <w:lang w:val="ru-RU" w:eastAsia="ru-RU" w:bidi="ru-RU"/>
        </w:rPr>
        <w:t>на ладонь, где идут на ладонную поверхность П</w:t>
      </w:r>
      <w:r>
        <w:rPr>
          <w:color w:val="000000"/>
          <w:spacing w:val="0"/>
          <w:w w:val="100"/>
          <w:position w:val="0"/>
          <w:shd w:val="clear" w:color="auto" w:fill="auto"/>
          <w:lang w:val="en-US" w:eastAsia="en-US" w:bidi="en-US"/>
        </w:rPr>
        <w:t xml:space="preserve">-V </w:t>
      </w:r>
      <w:r>
        <w:rPr>
          <w:color w:val="000000"/>
          <w:spacing w:val="0"/>
          <w:w w:val="100"/>
          <w:position w:val="0"/>
          <w:shd w:val="clear" w:color="auto" w:fill="auto"/>
          <w:lang w:val="ru-RU" w:eastAsia="ru-RU" w:bidi="ru-RU"/>
        </w:rPr>
        <w:t>пальцев.</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На уровне тела проксимальной фаланги каждое из сухожилий делится на две ножки, которые, расходясь, образуют щель, </w:t>
      </w:r>
      <w:r>
        <w:rPr>
          <w:color w:val="000000"/>
          <w:spacing w:val="0"/>
          <w:w w:val="100"/>
          <w:position w:val="0"/>
          <w:shd w:val="clear" w:color="auto" w:fill="auto"/>
          <w:lang w:val="en-US" w:eastAsia="en-US" w:bidi="en-US"/>
        </w:rPr>
        <w:t xml:space="preserve">hiatus tendineus, </w:t>
      </w:r>
      <w:r>
        <w:rPr>
          <w:color w:val="000000"/>
          <w:spacing w:val="0"/>
          <w:w w:val="100"/>
          <w:position w:val="0"/>
          <w:shd w:val="clear" w:color="auto" w:fill="auto"/>
          <w:lang w:val="ru-RU" w:eastAsia="ru-RU" w:bidi="ru-RU"/>
        </w:rPr>
        <w:t>для пропуска сухожилия глубо</w:t>
        <w:softHyphen/>
        <w:t xml:space="preserve">кого сгибателя, с которым они перекрещиваются </w:t>
      </w:r>
      <w:r>
        <w:rPr>
          <w:color w:val="000000"/>
          <w:spacing w:val="0"/>
          <w:w w:val="100"/>
          <w:position w:val="0"/>
          <w:shd w:val="clear" w:color="auto" w:fill="auto"/>
          <w:lang w:val="en-US" w:eastAsia="en-US" w:bidi="en-US"/>
        </w:rPr>
        <w:t xml:space="preserve">(chiasma tendinum), </w:t>
      </w:r>
      <w:r>
        <w:rPr>
          <w:color w:val="000000"/>
          <w:spacing w:val="0"/>
          <w:w w:val="100"/>
          <w:position w:val="0"/>
          <w:shd w:val="clear" w:color="auto" w:fill="auto"/>
          <w:lang w:val="ru-RU" w:eastAsia="ru-RU" w:bidi="ru-RU"/>
        </w:rPr>
        <w:t>и прикрепляют</w:t>
        <w:softHyphen/>
        <w:t>ся на ладонной поверхности основания средней фаланги (рис. 112).</w:t>
      </w:r>
    </w:p>
    <w:p>
      <w:pPr>
        <w:pStyle w:val="Style14"/>
        <w:keepNext w:val="0"/>
        <w:keepLines w:val="0"/>
        <w:widowControl w:val="0"/>
        <w:shd w:val="clear" w:color="auto" w:fill="auto"/>
        <w:bidi w:val="0"/>
        <w:spacing w:before="0" w:after="60" w:line="293" w:lineRule="auto"/>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Сгибает проксимальную и среднюю фаланги пальцев (за исключением большого), а также всю кисть (инн. </w:t>
      </w:r>
      <w:r>
        <w:rPr>
          <w:color w:val="000000"/>
          <w:spacing w:val="0"/>
          <w:w w:val="100"/>
          <w:position w:val="0"/>
          <w:shd w:val="clear" w:color="auto" w:fill="auto"/>
          <w:lang w:val="en-US" w:eastAsia="en-US" w:bidi="en-US"/>
        </w:rPr>
        <w:t>C</w:t>
      </w:r>
      <w:r>
        <w:rPr>
          <w:color w:val="000000"/>
          <w:spacing w:val="0"/>
          <w:w w:val="100"/>
          <w:position w:val="0"/>
          <w:shd w:val="clear" w:color="auto" w:fill="auto"/>
          <w:vertAlign w:val="subscript"/>
          <w:lang w:val="en-US" w:eastAsia="en-US" w:bidi="en-US"/>
        </w:rPr>
        <w:t>H</w:t>
      </w:r>
      <w:r>
        <w:rPr>
          <w:color w:val="000000"/>
          <w:spacing w:val="0"/>
          <w:w w:val="100"/>
          <w:position w:val="0"/>
          <w:shd w:val="clear" w:color="auto" w:fill="auto"/>
          <w:lang w:val="en-US" w:eastAsia="en-US" w:bidi="en-US"/>
        </w:rPr>
        <w:t>-Th</w:t>
      </w:r>
      <w:r>
        <w:rPr>
          <w:color w:val="000000"/>
          <w:spacing w:val="0"/>
          <w:w w:val="100"/>
          <w:position w:val="0"/>
          <w:shd w:val="clear" w:color="auto" w:fill="auto"/>
          <w:vertAlign w:val="subscript"/>
          <w:lang w:val="en-US" w:eastAsia="en-US" w:bidi="en-US"/>
        </w:rPr>
        <w:t>(</w:t>
      </w:r>
      <w:r>
        <w:rPr>
          <w:color w:val="000000"/>
          <w:spacing w:val="0"/>
          <w:w w:val="100"/>
          <w:position w:val="0"/>
          <w:shd w:val="clear" w:color="auto" w:fill="auto"/>
          <w:lang w:val="en-US" w:eastAsia="en-US" w:bidi="en-US"/>
        </w:rPr>
        <w:t>, n. medianus).</w:t>
      </w:r>
    </w:p>
    <w:p>
      <w:pPr>
        <w:pStyle w:val="Style14"/>
        <w:keepNext w:val="0"/>
        <w:keepLines w:val="0"/>
        <w:widowControl w:val="0"/>
        <w:shd w:val="clear" w:color="auto" w:fill="auto"/>
        <w:bidi w:val="0"/>
        <w:spacing w:before="0" w:after="0" w:line="298" w:lineRule="auto"/>
        <w:ind w:left="0" w:right="0" w:firstLine="200"/>
        <w:jc w:val="both"/>
      </w:pPr>
      <w:r>
        <w:rPr>
          <w:i/>
          <w:iCs/>
          <w:color w:val="000000"/>
          <w:spacing w:val="0"/>
          <w:w w:val="100"/>
          <w:position w:val="0"/>
          <w:shd w:val="clear" w:color="auto" w:fill="auto"/>
          <w:lang w:val="ru-RU" w:eastAsia="ru-RU" w:bidi="ru-RU"/>
        </w:rPr>
        <w:t>Глубокий слой.</w:t>
      </w:r>
    </w:p>
    <w:p>
      <w:pPr>
        <w:pStyle w:val="Style14"/>
        <w:keepNext w:val="0"/>
        <w:keepLines w:val="0"/>
        <w:widowControl w:val="0"/>
        <w:numPr>
          <w:ilvl w:val="0"/>
          <w:numId w:val="209"/>
        </w:numPr>
        <w:shd w:val="clear" w:color="auto" w:fill="auto"/>
        <w:tabs>
          <w:tab w:pos="390" w:val="left"/>
        </w:tabs>
        <w:bidi w:val="0"/>
        <w:spacing w:before="0" w:after="0" w:line="298"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Длинный сгибатель большого пальца кисти, </w:t>
      </w:r>
      <w:r>
        <w:rPr>
          <w:color w:val="000000"/>
          <w:spacing w:val="0"/>
          <w:w w:val="100"/>
          <w:position w:val="0"/>
          <w:shd w:val="clear" w:color="auto" w:fill="auto"/>
          <w:lang w:val="en-US" w:eastAsia="en-US" w:bidi="en-US"/>
        </w:rPr>
        <w:t xml:space="preserve">m. flexor pollicis longus, </w:t>
      </w:r>
      <w:r>
        <w:rPr>
          <w:color w:val="000000"/>
          <w:spacing w:val="0"/>
          <w:w w:val="100"/>
          <w:position w:val="0"/>
          <w:shd w:val="clear" w:color="auto" w:fill="auto"/>
          <w:lang w:val="ru-RU" w:eastAsia="ru-RU" w:bidi="ru-RU"/>
        </w:rPr>
        <w:t>начина</w:t>
        <w:softHyphen/>
        <w:t xml:space="preserve">ется от передней поверхности лучевой кости дистально от </w:t>
      </w:r>
      <w:r>
        <w:rPr>
          <w:color w:val="000000"/>
          <w:spacing w:val="0"/>
          <w:w w:val="100"/>
          <w:position w:val="0"/>
          <w:shd w:val="clear" w:color="auto" w:fill="auto"/>
          <w:lang w:val="en-US" w:eastAsia="en-US" w:bidi="en-US"/>
        </w:rPr>
        <w:t xml:space="preserve">tuberositas radii </w:t>
      </w:r>
      <w:r>
        <w:rPr>
          <w:color w:val="000000"/>
          <w:spacing w:val="0"/>
          <w:w w:val="100"/>
          <w:position w:val="0"/>
          <w:shd w:val="clear" w:color="auto" w:fill="auto"/>
          <w:lang w:val="ru-RU" w:eastAsia="ru-RU" w:bidi="ru-RU"/>
        </w:rPr>
        <w:t xml:space="preserve">и частью от медиального надмыщелка плечевой кости. Длинное сухожилие проходит под </w:t>
      </w:r>
      <w:r>
        <w:rPr>
          <w:color w:val="000000"/>
          <w:spacing w:val="0"/>
          <w:w w:val="100"/>
          <w:position w:val="0"/>
          <w:shd w:val="clear" w:color="auto" w:fill="auto"/>
          <w:lang w:val="en-US" w:eastAsia="en-US" w:bidi="en-US"/>
        </w:rPr>
        <w:t xml:space="preserve">retinaculum flexorum </w:t>
      </w:r>
      <w:r>
        <w:rPr>
          <w:color w:val="000000"/>
          <w:spacing w:val="0"/>
          <w:w w:val="100"/>
          <w:position w:val="0"/>
          <w:shd w:val="clear" w:color="auto" w:fill="auto"/>
          <w:lang w:val="ru-RU" w:eastAsia="ru-RU" w:bidi="ru-RU"/>
        </w:rPr>
        <w:t xml:space="preserve">на ладонь и направляется в желобке между обеими головками </w:t>
      </w:r>
      <w:r>
        <w:rPr>
          <w:color w:val="000000"/>
          <w:spacing w:val="0"/>
          <w:w w:val="100"/>
          <w:position w:val="0"/>
          <w:shd w:val="clear" w:color="auto" w:fill="auto"/>
          <w:lang w:val="en-US" w:eastAsia="en-US" w:bidi="en-US"/>
        </w:rPr>
        <w:t xml:space="preserve">in. flexor pollicis brevis </w:t>
      </w:r>
      <w:r>
        <w:rPr>
          <w:color w:val="000000"/>
          <w:spacing w:val="0"/>
          <w:w w:val="100"/>
          <w:position w:val="0"/>
          <w:shd w:val="clear" w:color="auto" w:fill="auto"/>
          <w:lang w:val="ru-RU" w:eastAsia="ru-RU" w:bidi="ru-RU"/>
        </w:rPr>
        <w:t>к основанию дистальной фаланги большого пальца.</w:t>
      </w:r>
    </w:p>
    <w:p>
      <w:pPr>
        <w:pStyle w:val="Style14"/>
        <w:keepNext w:val="0"/>
        <w:keepLines w:val="0"/>
        <w:widowControl w:val="0"/>
        <w:shd w:val="clear" w:color="auto" w:fill="auto"/>
        <w:bidi w:val="0"/>
        <w:spacing w:before="0" w:after="0" w:line="298" w:lineRule="auto"/>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Сгибает дистальную фалангу большою пальца, а также кисть (инн. С</w:t>
      </w:r>
      <w:r>
        <w:rPr>
          <w:color w:val="000000"/>
          <w:spacing w:val="0"/>
          <w:w w:val="100"/>
          <w:position w:val="0"/>
          <w:shd w:val="clear" w:color="auto" w:fill="auto"/>
          <w:vertAlign w:val="subscript"/>
          <w:lang w:val="ru-RU" w:eastAsia="ru-RU" w:bidi="ru-RU"/>
        </w:rPr>
        <w:t>А 7</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 medianus).</w:t>
      </w:r>
    </w:p>
    <w:p>
      <w:pPr>
        <w:pStyle w:val="Style14"/>
        <w:keepNext w:val="0"/>
        <w:keepLines w:val="0"/>
        <w:widowControl w:val="0"/>
        <w:numPr>
          <w:ilvl w:val="0"/>
          <w:numId w:val="209"/>
        </w:numPr>
        <w:shd w:val="clear" w:color="auto" w:fill="auto"/>
        <w:tabs>
          <w:tab w:pos="399" w:val="left"/>
        </w:tabs>
        <w:bidi w:val="0"/>
        <w:spacing w:before="0" w:after="0" w:line="298"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Глубокий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ci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ба гель пальцев, </w:t>
      </w:r>
      <w:r>
        <w:rPr>
          <w:color w:val="000000"/>
          <w:spacing w:val="0"/>
          <w:w w:val="100"/>
          <w:position w:val="0"/>
          <w:shd w:val="clear" w:color="auto" w:fill="auto"/>
          <w:lang w:val="ru-RU" w:eastAsia="ru-RU" w:bidi="ru-RU"/>
        </w:rPr>
        <w:t xml:space="preserve">пт. </w:t>
      </w:r>
      <w:r>
        <w:rPr>
          <w:color w:val="000000"/>
          <w:spacing w:val="0"/>
          <w:w w:val="100"/>
          <w:position w:val="0"/>
          <w:shd w:val="clear" w:color="auto" w:fill="auto"/>
          <w:lang w:val="en-US" w:eastAsia="en-US" w:bidi="en-US"/>
        </w:rPr>
        <w:t xml:space="preserve">flexor digitorum profundus, </w:t>
      </w:r>
      <w:r>
        <w:rPr>
          <w:color w:val="000000"/>
          <w:spacing w:val="0"/>
          <w:w w:val="100"/>
          <w:position w:val="0"/>
          <w:shd w:val="clear" w:color="auto" w:fill="auto"/>
          <w:lang w:val="ru-RU" w:eastAsia="ru-RU" w:bidi="ru-RU"/>
        </w:rPr>
        <w:t xml:space="preserve">берет начало от локтевой кости и межкостной перепонки. Четыре сухожилия сто, отходящие от гсла мышцы на середине предплечья, проходят через </w:t>
      </w:r>
      <w:r>
        <w:rPr>
          <w:color w:val="000000"/>
          <w:spacing w:val="0"/>
          <w:w w:val="100"/>
          <w:position w:val="0"/>
          <w:shd w:val="clear" w:color="auto" w:fill="auto"/>
          <w:lang w:val="en-US" w:eastAsia="en-US" w:bidi="en-US"/>
        </w:rPr>
        <w:t xml:space="preserve">canalis carpalis </w:t>
      </w:r>
      <w:r>
        <w:rPr>
          <w:color w:val="000000"/>
          <w:spacing w:val="0"/>
          <w:w w:val="100"/>
          <w:position w:val="0"/>
          <w:shd w:val="clear" w:color="auto" w:fill="auto"/>
          <w:lang w:val="ru-RU" w:eastAsia="ru-RU" w:bidi="ru-RU"/>
        </w:rPr>
        <w:t>на ладонь, лежа под сухожилиями поверхностною счибателя, а затем направляются к 11 -V пальцам, при</w:t>
        <w:softHyphen/>
      </w:r>
      <w:r>
        <w:rPr>
          <w:color w:val="000000"/>
          <w:spacing w:val="0"/>
          <w:w w:val="100"/>
          <w:position w:val="0"/>
          <w:shd w:val="clear" w:color="auto" w:fill="auto"/>
          <w:lang w:val="ru-RU" w:eastAsia="ru-RU" w:bidi="ru-RU"/>
        </w:rPr>
        <w:t xml:space="preserve">чем каждое из этих сухожилий проникает в </w:t>
      </w:r>
      <w:r>
        <w:rPr>
          <w:color w:val="000000"/>
          <w:spacing w:val="0"/>
          <w:w w:val="100"/>
          <w:position w:val="0"/>
          <w:shd w:val="clear" w:color="auto" w:fill="auto"/>
          <w:lang w:val="en-US" w:eastAsia="en-US" w:bidi="en-US"/>
        </w:rPr>
        <w:t xml:space="preserve">hiatus tendineus </w:t>
      </w:r>
      <w:r>
        <w:rPr>
          <w:color w:val="000000"/>
          <w:spacing w:val="0"/>
          <w:w w:val="100"/>
          <w:position w:val="0"/>
          <w:shd w:val="clear" w:color="auto" w:fill="auto"/>
          <w:lang w:val="ru-RU" w:eastAsia="ru-RU" w:bidi="ru-RU"/>
        </w:rPr>
        <w:t xml:space="preserve">между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ножками сухожи</w:t>
        <w:softHyphen/>
      </w:r>
      <w:r>
        <w:rPr>
          <w:color w:val="000000"/>
          <w:spacing w:val="0"/>
          <w:w w:val="100"/>
          <w:position w:val="0"/>
          <w:shd w:val="clear" w:color="auto" w:fill="auto"/>
          <w:lang w:val="ru-RU" w:eastAsia="ru-RU" w:bidi="ru-RU"/>
        </w:rPr>
        <w:t xml:space="preserve">лия </w:t>
      </w:r>
      <w:r>
        <w:rPr>
          <w:color w:val="000000"/>
          <w:spacing w:val="0"/>
          <w:w w:val="100"/>
          <w:position w:val="0"/>
          <w:shd w:val="clear" w:color="auto" w:fill="auto"/>
          <w:lang w:val="en-US" w:eastAsia="en-US" w:bidi="en-US"/>
        </w:rPr>
        <w:t xml:space="preserve">m flexor digitorum superficial^, </w:t>
      </w:r>
      <w:r>
        <w:rPr>
          <w:color w:val="000000"/>
          <w:spacing w:val="0"/>
          <w:w w:val="100"/>
          <w:position w:val="0"/>
          <w:shd w:val="clear" w:color="auto" w:fill="auto"/>
          <w:lang w:val="ru-RU" w:eastAsia="ru-RU" w:bidi="ru-RU"/>
        </w:rPr>
        <w:t>образуя с ним перекрест, и прикрепляется к дис</w:t>
        <w:softHyphen/>
        <w:t>тальной фаланге.</w:t>
      </w:r>
    </w:p>
    <w:p>
      <w:pPr>
        <w:pStyle w:val="Style14"/>
        <w:keepNext w:val="0"/>
        <w:keepLines w:val="0"/>
        <w:widowControl w:val="0"/>
        <w:shd w:val="clear" w:color="auto" w:fill="auto"/>
        <w:bidi w:val="0"/>
        <w:spacing w:before="0" w:after="0" w:line="286" w:lineRule="auto"/>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Сгибает среднюю и дистальную фаланги II—V пальцев, а также участву</w:t>
        <w:softHyphen/>
        <w:t xml:space="preserve">ет в сгибании кисти (инн. </w:t>
      </w:r>
      <w:r>
        <w:rPr>
          <w:color w:val="000000"/>
          <w:spacing w:val="0"/>
          <w:w w:val="100"/>
          <w:position w:val="0"/>
          <w:shd w:val="clear" w:color="auto" w:fill="auto"/>
          <w:lang w:val="en-US" w:eastAsia="en-US" w:bidi="en-US"/>
        </w:rPr>
        <w:t>C,-Th</w:t>
      </w:r>
      <w:r>
        <w:rPr>
          <w:color w:val="000000"/>
          <w:spacing w:val="0"/>
          <w:w w:val="100"/>
          <w:position w:val="0"/>
          <w:shd w:val="clear" w:color="auto" w:fill="auto"/>
          <w:vertAlign w:val="subscript"/>
          <w:lang w:val="en-US" w:eastAsia="en-US" w:bidi="en-US"/>
        </w:rPr>
        <w:t>p</w:t>
      </w:r>
      <w:r>
        <w:rPr>
          <w:color w:val="000000"/>
          <w:spacing w:val="0"/>
          <w:w w:val="100"/>
          <w:position w:val="0"/>
          <w:shd w:val="clear" w:color="auto" w:fill="auto"/>
          <w:lang w:val="en-US" w:eastAsia="en-US" w:bidi="en-US"/>
        </w:rPr>
        <w:t xml:space="preserve"> n. medianus </w:t>
      </w:r>
      <w:r>
        <w:rPr>
          <w:color w:val="000000"/>
          <w:spacing w:val="0"/>
          <w:w w:val="100"/>
          <w:position w:val="0"/>
          <w:shd w:val="clear" w:color="auto" w:fill="auto"/>
          <w:lang w:val="ru-RU" w:eastAsia="ru-RU" w:bidi="ru-RU"/>
        </w:rPr>
        <w:t xml:space="preserve">и п. </w:t>
      </w:r>
      <w:r>
        <w:rPr>
          <w:color w:val="000000"/>
          <w:spacing w:val="0"/>
          <w:w w:val="100"/>
          <w:position w:val="0"/>
          <w:shd w:val="clear" w:color="auto" w:fill="auto"/>
          <w:lang w:val="en-US" w:eastAsia="en-US" w:bidi="en-US"/>
        </w:rPr>
        <w:t>ulnans).</w:t>
      </w:r>
    </w:p>
    <w:p>
      <w:pPr>
        <w:pStyle w:val="Style14"/>
        <w:keepNext w:val="0"/>
        <w:keepLines w:val="0"/>
        <w:widowControl w:val="0"/>
        <w:numPr>
          <w:ilvl w:val="0"/>
          <w:numId w:val="209"/>
        </w:numPr>
        <w:shd w:val="clear" w:color="auto" w:fill="auto"/>
        <w:tabs>
          <w:tab w:pos="385" w:val="left"/>
        </w:tabs>
        <w:bidi w:val="0"/>
        <w:spacing w:before="0" w:after="0" w:line="28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Квадратный пронатор, </w:t>
      </w:r>
      <w:r>
        <w:rPr>
          <w:color w:val="000000"/>
          <w:spacing w:val="0"/>
          <w:w w:val="100"/>
          <w:position w:val="0"/>
          <w:shd w:val="clear" w:color="auto" w:fill="auto"/>
          <w:lang w:val="en-US" w:eastAsia="en-US" w:bidi="en-US"/>
        </w:rPr>
        <w:t xml:space="preserve">m. pronator quadratus </w:t>
      </w:r>
      <w:r>
        <w:rPr>
          <w:color w:val="000000"/>
          <w:spacing w:val="0"/>
          <w:w w:val="100"/>
          <w:position w:val="0"/>
          <w:shd w:val="clear" w:color="auto" w:fill="auto"/>
          <w:lang w:val="ru-RU" w:eastAsia="ru-RU" w:bidi="ru-RU"/>
        </w:rPr>
        <w:t xml:space="preserve">(см. рис. </w:t>
      </w:r>
      <w:r>
        <w:rPr>
          <w:color w:val="000000"/>
          <w:spacing w:val="0"/>
          <w:w w:val="100"/>
          <w:position w:val="0"/>
          <w:shd w:val="clear" w:color="auto" w:fill="auto"/>
          <w:lang w:val="en-US" w:eastAsia="en-US" w:bidi="en-US"/>
        </w:rPr>
        <w:t xml:space="preserve">Ill, </w:t>
      </w:r>
      <w:r>
        <w:rPr>
          <w:color w:val="000000"/>
          <w:spacing w:val="0"/>
          <w:w w:val="100"/>
          <w:position w:val="0"/>
          <w:shd w:val="clear" w:color="auto" w:fill="auto"/>
          <w:lang w:val="ru-RU" w:eastAsia="ru-RU" w:bidi="ru-RU"/>
        </w:rPr>
        <w:t>б), представляет собой плоскую четырехугольную мышцу, расположенную непосредственно на обеих костях предплечья и на межкостной перепонке, тотчас выше кистевых суставов. На</w:t>
        <w:softHyphen/>
        <w:t>чавшись от ладонной поверхности локтевой кости, прикрепляется на ладонной сто</w:t>
        <w:softHyphen/>
        <w:t>роне лучевой кости.</w:t>
      </w:r>
    </w:p>
    <w:p>
      <w:pPr>
        <w:pStyle w:val="Style14"/>
        <w:keepNext w:val="0"/>
        <w:keepLines w:val="0"/>
        <w:widowControl w:val="0"/>
        <w:shd w:val="clear" w:color="auto" w:fill="auto"/>
        <w:bidi w:val="0"/>
        <w:spacing w:before="0" w:after="120" w:line="286" w:lineRule="auto"/>
        <w:ind w:left="0" w:right="0" w:firstLine="200"/>
        <w:jc w:val="both"/>
      </w:pPr>
      <w:bookmarkStart w:id="406" w:name="bookmark406"/>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Является главным пронатором предплечья, а круглый — вспомогатель</w:t>
        <w:softHyphen/>
        <w:t xml:space="preserve">ным (инн: </w:t>
      </w:r>
      <w:r>
        <w:rPr>
          <w:color w:val="000000"/>
          <w:spacing w:val="0"/>
          <w:w w:val="100"/>
          <w:position w:val="0"/>
          <w:shd w:val="clear" w:color="auto" w:fill="auto"/>
          <w:lang w:val="en-US" w:eastAsia="en-US" w:bidi="en-US"/>
        </w:rPr>
        <w:t>C</w:t>
      </w:r>
      <w:r>
        <w:rPr>
          <w:color w:val="000000"/>
          <w:spacing w:val="0"/>
          <w:w w:val="100"/>
          <w:position w:val="0"/>
          <w:shd w:val="clear" w:color="auto" w:fill="auto"/>
          <w:vertAlign w:val="subscript"/>
          <w:lang w:val="en-US" w:eastAsia="en-US" w:bidi="en-US"/>
        </w:rPr>
        <w:t>4</w:t>
      </w:r>
      <w:r>
        <w:rPr>
          <w:color w:val="000000"/>
          <w:spacing w:val="0"/>
          <w:w w:val="100"/>
          <w:position w:val="0"/>
          <w:shd w:val="clear" w:color="auto" w:fill="auto"/>
          <w:lang w:val="en-US" w:eastAsia="en-US" w:bidi="en-US"/>
        </w:rPr>
        <w:t>-Th</w:t>
      </w:r>
      <w:r>
        <w:rPr>
          <w:color w:val="000000"/>
          <w:spacing w:val="0"/>
          <w:w w:val="100"/>
          <w:position w:val="0"/>
          <w:shd w:val="clear" w:color="auto" w:fill="auto"/>
          <w:vertAlign w:val="subscript"/>
          <w:lang w:val="en-US" w:eastAsia="en-US" w:bidi="en-US"/>
        </w:rPr>
        <w:t>(</w:t>
      </w:r>
      <w:r>
        <w:rPr>
          <w:color w:val="000000"/>
          <w:spacing w:val="0"/>
          <w:w w:val="100"/>
          <w:position w:val="0"/>
          <w:shd w:val="clear" w:color="auto" w:fill="auto"/>
          <w:lang w:val="en-US" w:eastAsia="en-US" w:bidi="en-US"/>
        </w:rPr>
        <w:t>, n. medianus).</w:t>
      </w:r>
      <w:bookmarkEnd w:id="406"/>
    </w:p>
    <w:p>
      <w:pPr>
        <w:pStyle w:val="Style88"/>
        <w:keepNext/>
        <w:keepLines/>
        <w:widowControl w:val="0"/>
        <w:shd w:val="clear" w:color="auto" w:fill="auto"/>
        <w:bidi w:val="0"/>
        <w:spacing w:before="0" w:after="60" w:line="259" w:lineRule="auto"/>
        <w:ind w:left="0" w:right="0" w:firstLine="0"/>
        <w:jc w:val="center"/>
      </w:pPr>
      <w:bookmarkStart w:id="407" w:name="bookmark407"/>
      <w:r>
        <w:rPr>
          <w:color w:val="000000"/>
          <w:spacing w:val="0"/>
          <w:w w:val="100"/>
          <w:position w:val="0"/>
          <w:shd w:val="clear" w:color="auto" w:fill="auto"/>
          <w:lang w:val="ru-RU" w:eastAsia="ru-RU" w:bidi="ru-RU"/>
        </w:rPr>
        <w:t>ЗАДНЯЯ ГРУППА</w:t>
      </w:r>
      <w:bookmarkEnd w:id="407"/>
    </w:p>
    <w:p>
      <w:pPr>
        <w:pStyle w:val="Style14"/>
        <w:keepNext w:val="0"/>
        <w:keepLines w:val="0"/>
        <w:widowControl w:val="0"/>
        <w:shd w:val="clear" w:color="auto" w:fill="auto"/>
        <w:bidi w:val="0"/>
        <w:spacing w:before="0" w:after="0" w:line="283" w:lineRule="auto"/>
        <w:ind w:left="0" w:right="0" w:firstLine="200"/>
        <w:jc w:val="both"/>
      </w:pPr>
      <w:r>
        <w:rPr>
          <w:i/>
          <w:iCs/>
          <w:color w:val="000000"/>
          <w:spacing w:val="0"/>
          <w:w w:val="100"/>
          <w:position w:val="0"/>
          <w:shd w:val="clear" w:color="auto" w:fill="auto"/>
          <w:lang w:val="ru-RU" w:eastAsia="ru-RU" w:bidi="ru-RU"/>
        </w:rPr>
        <w:t>Поверхностный слой</w:t>
      </w:r>
      <w:r>
        <w:rPr>
          <w:color w:val="000000"/>
          <w:spacing w:val="0"/>
          <w:w w:val="100"/>
          <w:position w:val="0"/>
          <w:shd w:val="clear" w:color="auto" w:fill="auto"/>
          <w:lang w:val="ru-RU" w:eastAsia="ru-RU" w:bidi="ru-RU"/>
        </w:rPr>
        <w:t xml:space="preserve"> задних мышц может быть разделен на две вторичные груп</w:t>
        <w:softHyphen/>
        <w:t>пы: лучевую и локтевую. Первая из них занимает переднелатеральную поверхность предплечья, а вторая лежит на его задней стороне.</w:t>
      </w:r>
    </w:p>
    <w:p>
      <w:pPr>
        <w:pStyle w:val="Style14"/>
        <w:keepNext w:val="0"/>
        <w:keepLines w:val="0"/>
        <w:widowControl w:val="0"/>
        <w:shd w:val="clear" w:color="auto" w:fill="auto"/>
        <w:bidi w:val="0"/>
        <w:spacing w:before="0" w:after="0" w:line="283" w:lineRule="auto"/>
        <w:ind w:left="0" w:right="0" w:firstLine="200"/>
        <w:jc w:val="both"/>
      </w:pPr>
      <w:r>
        <w:rPr>
          <w:i/>
          <w:iCs/>
          <w:color w:val="000000"/>
          <w:spacing w:val="0"/>
          <w:w w:val="100"/>
          <w:position w:val="0"/>
          <w:shd w:val="clear" w:color="auto" w:fill="auto"/>
          <w:lang w:val="ru-RU" w:eastAsia="ru-RU" w:bidi="ru-RU"/>
        </w:rPr>
        <w:t>Лучевая группа поверхностного слоя.</w:t>
      </w:r>
      <w:r>
        <w:rPr>
          <w:color w:val="000000"/>
          <w:spacing w:val="0"/>
          <w:w w:val="100"/>
          <w:position w:val="0"/>
          <w:shd w:val="clear" w:color="auto" w:fill="auto"/>
          <w:lang w:val="ru-RU" w:eastAsia="ru-RU" w:bidi="ru-RU"/>
        </w:rPr>
        <w:t xml:space="preserve">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Плечелучевая мышца, </w:t>
      </w:r>
      <w:r>
        <w:rPr>
          <w:color w:val="000000"/>
          <w:spacing w:val="0"/>
          <w:w w:val="100"/>
          <w:position w:val="0"/>
          <w:shd w:val="clear" w:color="auto" w:fill="auto"/>
          <w:lang w:val="en-US" w:eastAsia="en-US" w:bidi="en-US"/>
        </w:rPr>
        <w:t xml:space="preserve">m. brachioradialis, </w:t>
      </w:r>
      <w:r>
        <w:rPr>
          <w:color w:val="000000"/>
          <w:spacing w:val="0"/>
          <w:w w:val="100"/>
          <w:position w:val="0"/>
          <w:shd w:val="clear" w:color="auto" w:fill="auto"/>
          <w:lang w:val="ru-RU" w:eastAsia="ru-RU" w:bidi="ru-RU"/>
        </w:rPr>
        <w:t xml:space="preserve">лежит на переднелатеральной поверхности предплечья, вдоль его бокового края. Эта мышца начинается от латерального края плечевой кости, располагаясь между т. </w:t>
      </w:r>
      <w:r>
        <w:rPr>
          <w:color w:val="000000"/>
          <w:spacing w:val="0"/>
          <w:w w:val="100"/>
          <w:position w:val="0"/>
          <w:shd w:val="clear" w:color="auto" w:fill="auto"/>
          <w:lang w:val="en-US" w:eastAsia="en-US" w:bidi="en-US"/>
        </w:rPr>
        <w:t xml:space="preserve">brachialis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triceps. </w:t>
      </w:r>
      <w:r>
        <w:rPr>
          <w:color w:val="000000"/>
          <w:spacing w:val="0"/>
          <w:w w:val="100"/>
          <w:position w:val="0"/>
          <w:shd w:val="clear" w:color="auto" w:fill="auto"/>
          <w:lang w:val="ru-RU" w:eastAsia="ru-RU" w:bidi="ru-RU"/>
        </w:rPr>
        <w:t>Затем ее брюшко спускается спереди лучевой кости и в сере</w:t>
        <w:softHyphen/>
        <w:t xml:space="preserve">дине предплечья переходит в длинное сухожилие, которое прикрепляется к лучевой кости над шиловидным отростком. Медиально мышца граничит с </w:t>
      </w:r>
      <w:r>
        <w:rPr>
          <w:color w:val="000000"/>
          <w:spacing w:val="0"/>
          <w:w w:val="100"/>
          <w:position w:val="0"/>
          <w:shd w:val="clear" w:color="auto" w:fill="auto"/>
          <w:lang w:val="en-US" w:eastAsia="en-US" w:bidi="en-US"/>
        </w:rPr>
        <w:t xml:space="preserve">m. pronator teres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flexor carpi radialis.</w:t>
      </w:r>
    </w:p>
    <w:p>
      <w:pPr>
        <w:pStyle w:val="Style14"/>
        <w:keepNext w:val="0"/>
        <w:keepLines w:val="0"/>
        <w:widowControl w:val="0"/>
        <w:shd w:val="clear" w:color="auto" w:fill="auto"/>
        <w:bidi w:val="0"/>
        <w:spacing w:before="0" w:after="0" w:line="283" w:lineRule="auto"/>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Сгибает предплечье в локтевом суставе и устанавливает лучевую кость в положении, среднем между пронацией и супинацией (такое положение обычно при</w:t>
        <w:softHyphen/>
        <w:t xml:space="preserve">нимают предплечье и кисть при свободно опущенных руках) (инн. С^,, </w:t>
      </w:r>
      <w:r>
        <w:rPr>
          <w:color w:val="000000"/>
          <w:spacing w:val="0"/>
          <w:w w:val="100"/>
          <w:position w:val="0"/>
          <w:shd w:val="clear" w:color="auto" w:fill="auto"/>
          <w:lang w:val="en-US" w:eastAsia="en-US" w:bidi="en-US"/>
        </w:rPr>
        <w:t>n. radialis).</w:t>
      </w:r>
    </w:p>
    <w:p>
      <w:pPr>
        <w:pStyle w:val="Style14"/>
        <w:keepNext w:val="0"/>
        <w:keepLines w:val="0"/>
        <w:widowControl w:val="0"/>
        <w:numPr>
          <w:ilvl w:val="0"/>
          <w:numId w:val="211"/>
        </w:numPr>
        <w:shd w:val="clear" w:color="auto" w:fill="auto"/>
        <w:tabs>
          <w:tab w:pos="385" w:val="left"/>
        </w:tabs>
        <w:bidi w:val="0"/>
        <w:spacing w:before="0" w:after="0" w:line="28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Длинный лучевой разгибатель запястья, </w:t>
      </w:r>
      <w:r>
        <w:rPr>
          <w:color w:val="000000"/>
          <w:spacing w:val="0"/>
          <w:w w:val="100"/>
          <w:position w:val="0"/>
          <w:shd w:val="clear" w:color="auto" w:fill="auto"/>
          <w:lang w:val="en-US" w:eastAsia="en-US" w:bidi="en-US"/>
        </w:rPr>
        <w:t xml:space="preserve">m. extensor carpi radialis longus, </w:t>
      </w:r>
      <w:r>
        <w:rPr>
          <w:color w:val="000000"/>
          <w:spacing w:val="0"/>
          <w:w w:val="100"/>
          <w:position w:val="0"/>
          <w:shd w:val="clear" w:color="auto" w:fill="auto"/>
          <w:lang w:val="ru-RU" w:eastAsia="ru-RU" w:bidi="ru-RU"/>
        </w:rPr>
        <w:t>рас</w:t>
        <w:softHyphen/>
        <w:t>полагается на заднелатеральной поверхности предплечья, кзади от предыдущей мыш</w:t>
        <w:softHyphen/>
        <w:t>цы, и берет начало от латерального ее края и латерального надмыщелка плеча. В се</w:t>
        <w:softHyphen/>
        <w:t>редине предплечья мышца превращается в сухожилие, которое идет по боковой по</w:t>
        <w:softHyphen/>
        <w:t xml:space="preserve">верхности лучевой кости, затем подходит под </w:t>
      </w:r>
      <w:r>
        <w:rPr>
          <w:color w:val="000000"/>
          <w:spacing w:val="0"/>
          <w:w w:val="100"/>
          <w:position w:val="0"/>
          <w:shd w:val="clear" w:color="auto" w:fill="auto"/>
          <w:lang w:val="en-US" w:eastAsia="en-US" w:bidi="en-US"/>
        </w:rPr>
        <w:t xml:space="preserve">retinaculum extensorum </w:t>
      </w:r>
      <w:r>
        <w:rPr>
          <w:color w:val="000000"/>
          <w:spacing w:val="0"/>
          <w:w w:val="100"/>
          <w:position w:val="0"/>
          <w:shd w:val="clear" w:color="auto" w:fill="auto"/>
          <w:lang w:val="ru-RU" w:eastAsia="ru-RU" w:bidi="ru-RU"/>
        </w:rPr>
        <w:t>и прикрепляется к тыльной поверхности основания II пястной кости.</w:t>
      </w:r>
    </w:p>
    <w:p>
      <w:pPr>
        <w:pStyle w:val="Style14"/>
        <w:keepNext w:val="0"/>
        <w:keepLines w:val="0"/>
        <w:widowControl w:val="0"/>
        <w:shd w:val="clear" w:color="auto" w:fill="auto"/>
        <w:bidi w:val="0"/>
        <w:spacing w:before="0" w:after="0" w:line="283" w:lineRule="auto"/>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Производит разгибание кисти, а также отведение ее в лучевую сторону, последнее — вместе с </w:t>
      </w:r>
      <w:r>
        <w:rPr>
          <w:color w:val="000000"/>
          <w:spacing w:val="0"/>
          <w:w w:val="100"/>
          <w:position w:val="0"/>
          <w:shd w:val="clear" w:color="auto" w:fill="auto"/>
          <w:lang w:val="en-US" w:eastAsia="en-US" w:bidi="en-US"/>
        </w:rPr>
        <w:t xml:space="preserve">m. flexor carpi radialis </w:t>
      </w:r>
      <w:r>
        <w:rPr>
          <w:color w:val="000000"/>
          <w:spacing w:val="0"/>
          <w:w w:val="100"/>
          <w:position w:val="0"/>
          <w:shd w:val="clear" w:color="auto" w:fill="auto"/>
          <w:lang w:val="ru-RU" w:eastAsia="ru-RU" w:bidi="ru-RU"/>
        </w:rPr>
        <w:t>(инн. С</w:t>
      </w:r>
      <w:r>
        <w:rPr>
          <w:color w:val="000000"/>
          <w:spacing w:val="0"/>
          <w:w w:val="100"/>
          <w:position w:val="0"/>
          <w:shd w:val="clear" w:color="auto" w:fill="auto"/>
          <w:vertAlign w:val="subscript"/>
          <w:lang w:val="ru-RU" w:eastAsia="ru-RU" w:bidi="ru-RU"/>
        </w:rPr>
        <w:t>5 8</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 radialis).</w:t>
      </w:r>
    </w:p>
    <w:p>
      <w:pPr>
        <w:pStyle w:val="Style14"/>
        <w:keepNext w:val="0"/>
        <w:keepLines w:val="0"/>
        <w:widowControl w:val="0"/>
        <w:numPr>
          <w:ilvl w:val="0"/>
          <w:numId w:val="211"/>
        </w:numPr>
        <w:shd w:val="clear" w:color="auto" w:fill="auto"/>
        <w:tabs>
          <w:tab w:pos="390" w:val="left"/>
        </w:tabs>
        <w:bidi w:val="0"/>
        <w:spacing w:before="0" w:after="0" w:line="28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Короткий лучевой разгибатель запястья, </w:t>
      </w:r>
      <w:r>
        <w:rPr>
          <w:color w:val="000000"/>
          <w:spacing w:val="0"/>
          <w:w w:val="100"/>
          <w:position w:val="0"/>
          <w:shd w:val="clear" w:color="auto" w:fill="auto"/>
          <w:lang w:val="en-US" w:eastAsia="en-US" w:bidi="en-US"/>
        </w:rPr>
        <w:t xml:space="preserve">m. extensor carpi radialis brevis, </w:t>
      </w:r>
      <w:r>
        <w:rPr>
          <w:color w:val="000000"/>
          <w:spacing w:val="0"/>
          <w:w w:val="100"/>
          <w:position w:val="0"/>
          <w:shd w:val="clear" w:color="auto" w:fill="auto"/>
          <w:lang w:val="ru-RU" w:eastAsia="ru-RU" w:bidi="ru-RU"/>
        </w:rPr>
        <w:t>ле</w:t>
        <w:softHyphen/>
        <w:t xml:space="preserve">жит кзади от длинного лучевого разгибателя запястья, начинаясь от латерального надмыщелка плечевой кости, идет вместе с сухожилием </w:t>
      </w:r>
      <w:r>
        <w:rPr>
          <w:color w:val="000000"/>
          <w:spacing w:val="0"/>
          <w:w w:val="100"/>
          <w:position w:val="0"/>
          <w:shd w:val="clear" w:color="auto" w:fill="auto"/>
          <w:lang w:val="en-US" w:eastAsia="en-US" w:bidi="en-US"/>
        </w:rPr>
        <w:t>m. extensor carpi radialis lon</w:t>
        <w:softHyphen/>
        <w:t xml:space="preserve">gus, </w:t>
      </w:r>
      <w:r>
        <w:rPr>
          <w:color w:val="000000"/>
          <w:spacing w:val="0"/>
          <w:w w:val="100"/>
          <w:position w:val="0"/>
          <w:shd w:val="clear" w:color="auto" w:fill="auto"/>
          <w:lang w:val="ru-RU" w:eastAsia="ru-RU" w:bidi="ru-RU"/>
        </w:rPr>
        <w:t xml:space="preserve">причем оба они в дистальной трети предплечья перекрещиваются с </w:t>
      </w:r>
      <w:r>
        <w:rPr>
          <w:color w:val="000000"/>
          <w:spacing w:val="0"/>
          <w:w w:val="100"/>
          <w:position w:val="0"/>
          <w:shd w:val="clear" w:color="auto" w:fill="auto"/>
          <w:lang w:val="en-US" w:eastAsia="en-US" w:bidi="en-US"/>
        </w:rPr>
        <w:t xml:space="preserve">m. abductor pollicis longus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extensor pollicis brevis, </w:t>
      </w:r>
      <w:r>
        <w:rPr>
          <w:color w:val="000000"/>
          <w:spacing w:val="0"/>
          <w:w w:val="100"/>
          <w:position w:val="0"/>
          <w:shd w:val="clear" w:color="auto" w:fill="auto"/>
          <w:lang w:val="ru-RU" w:eastAsia="ru-RU" w:bidi="ru-RU"/>
        </w:rPr>
        <w:t>а в области кисти — с сухожилием длинно</w:t>
        <w:softHyphen/>
        <w:t xml:space="preserve">го разгибателя большого пальца кисти. Далее они проходят через общий (второй) фиброзный канал под </w:t>
      </w:r>
      <w:r>
        <w:rPr>
          <w:color w:val="000000"/>
          <w:spacing w:val="0"/>
          <w:w w:val="100"/>
          <w:position w:val="0"/>
          <w:shd w:val="clear" w:color="auto" w:fill="auto"/>
          <w:lang w:val="en-US" w:eastAsia="en-US" w:bidi="en-US"/>
        </w:rPr>
        <w:t xml:space="preserve">retinaculum extensorum, </w:t>
      </w:r>
      <w:r>
        <w:rPr>
          <w:color w:val="000000"/>
          <w:spacing w:val="0"/>
          <w:w w:val="100"/>
          <w:position w:val="0"/>
          <w:shd w:val="clear" w:color="auto" w:fill="auto"/>
          <w:lang w:val="ru-RU" w:eastAsia="ru-RU" w:bidi="ru-RU"/>
        </w:rPr>
        <w:t>после чего сухожилие короткого луче</w:t>
        <w:softHyphen/>
        <w:t xml:space="preserve">вого разгибателя кисти прикрепляется к тыльной поверхности основания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пястной кости. В этом месте под ним находится небольшая синовиальная сумка.</w:t>
      </w:r>
    </w:p>
    <w:p>
      <w:pPr>
        <w:pStyle w:val="Style14"/>
        <w:keepNext w:val="0"/>
        <w:keepLines w:val="0"/>
        <w:widowControl w:val="0"/>
        <w:shd w:val="clear" w:color="auto" w:fill="auto"/>
        <w:bidi w:val="0"/>
        <w:spacing w:before="0" w:after="0" w:line="283" w:lineRule="auto"/>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Такая же, как и у длинного лучевого разгибателя кисти (инн. </w:t>
      </w:r>
      <w:r>
        <w:rPr>
          <w:color w:val="000000"/>
          <w:spacing w:val="0"/>
          <w:w w:val="100"/>
          <w:position w:val="0"/>
          <w:shd w:val="clear" w:color="auto" w:fill="auto"/>
          <w:lang w:val="en-US" w:eastAsia="en-US" w:bidi="en-US"/>
        </w:rPr>
        <w:t>C</w:t>
      </w:r>
      <w:r>
        <w:rPr>
          <w:color w:val="000000"/>
          <w:spacing w:val="0"/>
          <w:w w:val="100"/>
          <w:position w:val="0"/>
          <w:shd w:val="clear" w:color="auto" w:fill="auto"/>
          <w:vertAlign w:val="subscript"/>
          <w:lang w:val="en-US" w:eastAsia="en-US" w:bidi="en-US"/>
        </w:rPr>
        <w:t>frg</w:t>
      </w:r>
      <w:r>
        <w:rPr>
          <w:color w:val="000000"/>
          <w:spacing w:val="0"/>
          <w:w w:val="100"/>
          <w:position w:val="0"/>
          <w:shd w:val="clear" w:color="auto" w:fill="auto"/>
          <w:lang w:val="en-US" w:eastAsia="en-US" w:bidi="en-US"/>
        </w:rPr>
        <w:t>,n. radialis).</w:t>
      </w:r>
    </w:p>
    <w:p>
      <w:pPr>
        <w:pStyle w:val="Style14"/>
        <w:keepNext w:val="0"/>
        <w:keepLines w:val="0"/>
        <w:widowControl w:val="0"/>
        <w:shd w:val="clear" w:color="auto" w:fill="auto"/>
        <w:bidi w:val="0"/>
        <w:spacing w:before="0" w:after="0" w:line="283" w:lineRule="auto"/>
        <w:ind w:left="0" w:right="0" w:firstLine="200"/>
        <w:jc w:val="both"/>
      </w:pPr>
      <w:r>
        <w:rPr>
          <w:i/>
          <w:iCs/>
          <w:color w:val="000000"/>
          <w:spacing w:val="0"/>
          <w:w w:val="100"/>
          <w:position w:val="0"/>
          <w:shd w:val="clear" w:color="auto" w:fill="auto"/>
          <w:lang w:val="ru-RU" w:eastAsia="ru-RU" w:bidi="ru-RU"/>
        </w:rPr>
        <w:t>Локтевая группа поверхностного слоя. 4.</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Разгибатель пальцев, </w:t>
      </w:r>
      <w:r>
        <w:rPr>
          <w:color w:val="000000"/>
          <w:spacing w:val="0"/>
          <w:w w:val="100"/>
          <w:position w:val="0"/>
          <w:shd w:val="clear" w:color="auto" w:fill="auto"/>
          <w:lang w:val="en-US" w:eastAsia="en-US" w:bidi="en-US"/>
        </w:rPr>
        <w:t xml:space="preserve">m. extensor digitorum, </w:t>
      </w:r>
      <w:r>
        <w:rPr>
          <w:color w:val="000000"/>
          <w:spacing w:val="0"/>
          <w:w w:val="100"/>
          <w:position w:val="0"/>
          <w:shd w:val="clear" w:color="auto" w:fill="auto"/>
          <w:lang w:val="ru-RU" w:eastAsia="ru-RU" w:bidi="ru-RU"/>
        </w:rPr>
        <w:t>залегает уже совсем на задней поверхности предплечья, беря начало со</w:t>
        <w:softHyphen/>
      </w:r>
      <w:r>
        <w:rPr>
          <w:color w:val="000000"/>
          <w:spacing w:val="0"/>
          <w:w w:val="100"/>
          <w:position w:val="0"/>
          <w:shd w:val="clear" w:color="auto" w:fill="auto"/>
          <w:lang w:val="ru-RU" w:eastAsia="ru-RU" w:bidi="ru-RU"/>
        </w:rPr>
        <w:t xml:space="preserve">вместно с т. </w:t>
      </w:r>
      <w:r>
        <w:rPr>
          <w:color w:val="000000"/>
          <w:spacing w:val="0"/>
          <w:w w:val="100"/>
          <w:position w:val="0"/>
          <w:shd w:val="clear" w:color="auto" w:fill="auto"/>
          <w:lang w:val="en-US" w:eastAsia="en-US" w:bidi="en-US"/>
        </w:rPr>
        <w:t xml:space="preserve">extensor carpi radialis brevis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 xml:space="preserve">epicondylus lateralis. </w:t>
      </w:r>
      <w:r>
        <w:rPr>
          <w:color w:val="000000"/>
          <w:spacing w:val="0"/>
          <w:w w:val="100"/>
          <w:position w:val="0"/>
          <w:shd w:val="clear" w:color="auto" w:fill="auto"/>
          <w:lang w:val="ru-RU" w:eastAsia="ru-RU" w:bidi="ru-RU"/>
        </w:rPr>
        <w:t>На середине предпле</w:t>
        <w:softHyphen/>
        <w:t>чья мышца разделяется на четыре брюшка, из которых каждое дает длинное сухожи</w:t>
        <w:softHyphen/>
        <w:t xml:space="preserve">лие. Сухожилия спускаются на тыл кисти, проходят под </w:t>
      </w:r>
      <w:r>
        <w:rPr>
          <w:color w:val="000000"/>
          <w:spacing w:val="0"/>
          <w:w w:val="100"/>
          <w:position w:val="0"/>
          <w:shd w:val="clear" w:color="auto" w:fill="auto"/>
          <w:lang w:val="en-US" w:eastAsia="en-US" w:bidi="en-US"/>
        </w:rPr>
        <w:t xml:space="preserve">retinaculum extensorum </w:t>
      </w:r>
      <w:r>
        <w:rPr>
          <w:color w:val="000000"/>
          <w:spacing w:val="0"/>
          <w:w w:val="100"/>
          <w:position w:val="0"/>
          <w:shd w:val="clear" w:color="auto" w:fill="auto"/>
          <w:lang w:val="ru-RU" w:eastAsia="ru-RU" w:bidi="ru-RU"/>
        </w:rPr>
        <w:t>через четвертый из находящихся здесь каналов, а затем расходятся к четырем пальцам (II</w:t>
        <w:softHyphen/>
        <w:t>V). На тыле кисти вблизи пястно-фаланговых суставов сухожилия соединяются меж</w:t>
        <w:softHyphen/>
        <w:t xml:space="preserve">ду собой косыми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фиброзными перемычками, </w:t>
      </w:r>
      <w:r>
        <w:rPr>
          <w:color w:val="000000"/>
          <w:spacing w:val="0"/>
          <w:w w:val="100"/>
          <w:position w:val="0"/>
          <w:shd w:val="clear" w:color="auto" w:fill="auto"/>
          <w:lang w:val="en-US" w:eastAsia="en-US" w:bidi="en-US"/>
        </w:rPr>
        <w:t xml:space="preserve">connexus intertendineus, </w:t>
      </w:r>
      <w:r>
        <w:rPr>
          <w:color w:val="000000"/>
          <w:spacing w:val="0"/>
          <w:w w:val="100"/>
          <w:position w:val="0"/>
          <w:shd w:val="clear" w:color="auto" w:fill="auto"/>
          <w:lang w:val="ru-RU" w:eastAsia="ru-RU" w:bidi="ru-RU"/>
        </w:rPr>
        <w:t>вследствие чего разгибание двух средних пальцев возможно только совместно; указательный палец и отчасти мизинец сохраняют самостоятельность благодаря существованию их соб</w:t>
        <w:softHyphen/>
        <w:t>ственных разгибателей. Каждое из сухожилий общего разгибателя на тыльной сторо</w:t>
        <w:softHyphen/>
        <w:t>не соответствующего пальца переходит в треугольное сухожильное растяжение, раз</w:t>
        <w:softHyphen/>
        <w:t>деляющееся на три пучка, из которых средний прикрепляется к основанию средней фаланги, а боковые — к основанию дистальной фаланги.</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Разгибает </w:t>
      </w:r>
      <w:r>
        <w:rPr>
          <w:color w:val="000000"/>
          <w:spacing w:val="0"/>
          <w:w w:val="100"/>
          <w:position w:val="0"/>
          <w:shd w:val="clear" w:color="auto" w:fill="auto"/>
          <w:lang w:val="en-US" w:eastAsia="en-US" w:bidi="en-US"/>
        </w:rPr>
        <w:t xml:space="preserve">II-V </w:t>
      </w:r>
      <w:r>
        <w:rPr>
          <w:color w:val="000000"/>
          <w:spacing w:val="0"/>
          <w:w w:val="100"/>
          <w:position w:val="0"/>
          <w:shd w:val="clear" w:color="auto" w:fill="auto"/>
          <w:lang w:val="ru-RU" w:eastAsia="ru-RU" w:bidi="ru-RU"/>
        </w:rPr>
        <w:t>пальцы и производит разгибание кисти (инн. С</w:t>
      </w:r>
      <w:r>
        <w:rPr>
          <w:color w:val="000000"/>
          <w:spacing w:val="0"/>
          <w:w w:val="100"/>
          <w:position w:val="0"/>
          <w:shd w:val="clear" w:color="auto" w:fill="auto"/>
          <w:vertAlign w:val="subscript"/>
          <w:lang w:val="ru-RU" w:eastAsia="ru-RU" w:bidi="ru-RU"/>
        </w:rPr>
        <w:t xml:space="preserve">б </w:t>
      </w:r>
      <w:r>
        <w:rPr>
          <w:color w:val="000000"/>
          <w:spacing w:val="0"/>
          <w:w w:val="100"/>
          <w:position w:val="0"/>
          <w:shd w:val="clear" w:color="auto" w:fill="auto"/>
          <w:vertAlign w:val="subscript"/>
          <w:lang w:val="en-US" w:eastAsia="en-US" w:bidi="en-US"/>
        </w:rPr>
        <w:t>g</w:t>
      </w:r>
      <w:r>
        <w:rPr>
          <w:color w:val="000000"/>
          <w:spacing w:val="0"/>
          <w:w w:val="100"/>
          <w:position w:val="0"/>
          <w:shd w:val="clear" w:color="auto" w:fill="auto"/>
          <w:lang w:val="en-US" w:eastAsia="en-US" w:bidi="en-US"/>
        </w:rPr>
        <w:t>, n. radialis).</w:t>
      </w:r>
    </w:p>
    <w:p>
      <w:pPr>
        <w:pStyle w:val="Style14"/>
        <w:keepNext w:val="0"/>
        <w:keepLines w:val="0"/>
        <w:widowControl w:val="0"/>
        <w:numPr>
          <w:ilvl w:val="0"/>
          <w:numId w:val="213"/>
        </w:numPr>
        <w:shd w:val="clear" w:color="auto" w:fill="auto"/>
        <w:tabs>
          <w:tab w:pos="394"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Разгибатель мизинца, </w:t>
      </w:r>
      <w:r>
        <w:rPr>
          <w:color w:val="000000"/>
          <w:spacing w:val="0"/>
          <w:w w:val="100"/>
          <w:position w:val="0"/>
          <w:shd w:val="clear" w:color="auto" w:fill="auto"/>
          <w:lang w:val="en-US" w:eastAsia="en-US" w:bidi="en-US"/>
        </w:rPr>
        <w:t xml:space="preserve">m. extensor digiti minimi, </w:t>
      </w:r>
      <w:r>
        <w:rPr>
          <w:color w:val="000000"/>
          <w:spacing w:val="0"/>
          <w:w w:val="100"/>
          <w:position w:val="0"/>
          <w:shd w:val="clear" w:color="auto" w:fill="auto"/>
          <w:lang w:val="ru-RU" w:eastAsia="ru-RU" w:bidi="ru-RU"/>
        </w:rPr>
        <w:t>отделяется от общего разгиба</w:t>
        <w:softHyphen/>
        <w:t xml:space="preserve">теля пальцев с его локтевой стороны. Длинное сухожилие его проходит через пятый канал под </w:t>
      </w:r>
      <w:r>
        <w:rPr>
          <w:color w:val="000000"/>
          <w:spacing w:val="0"/>
          <w:w w:val="100"/>
          <w:position w:val="0"/>
          <w:shd w:val="clear" w:color="auto" w:fill="auto"/>
          <w:lang w:val="en-US" w:eastAsia="en-US" w:bidi="en-US"/>
        </w:rPr>
        <w:t xml:space="preserve">retinaculum extensorum </w:t>
      </w:r>
      <w:r>
        <w:rPr>
          <w:color w:val="000000"/>
          <w:spacing w:val="0"/>
          <w:w w:val="100"/>
          <w:position w:val="0"/>
          <w:shd w:val="clear" w:color="auto" w:fill="auto"/>
          <w:lang w:val="ru-RU" w:eastAsia="ru-RU" w:bidi="ru-RU"/>
        </w:rPr>
        <w:t>на тыл кисти к мизинцу и соединяется с сухожили</w:t>
        <w:softHyphen/>
        <w:t>ем общего разгибателя, идущим к этому пальцу.</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видна из названия (инн. С</w:t>
      </w:r>
      <w:r>
        <w:rPr>
          <w:color w:val="000000"/>
          <w:spacing w:val="0"/>
          <w:w w:val="100"/>
          <w:position w:val="0"/>
          <w:shd w:val="clear" w:color="auto" w:fill="auto"/>
          <w:vertAlign w:val="subscript"/>
          <w:lang w:val="ru-RU" w:eastAsia="ru-RU" w:bidi="ru-RU"/>
        </w:rPr>
        <w:t>5</w:t>
      </w:r>
      <w:r>
        <w:rPr>
          <w:color w:val="000000"/>
          <w:spacing w:val="0"/>
          <w:w w:val="100"/>
          <w:position w:val="0"/>
          <w:shd w:val="clear" w:color="auto" w:fill="auto"/>
          <w:lang w:val="ru-RU" w:eastAsia="ru-RU" w:bidi="ru-RU"/>
        </w:rPr>
        <w:t xml:space="preserve"> , </w:t>
      </w:r>
      <w:r>
        <w:rPr>
          <w:color w:val="000000"/>
          <w:spacing w:val="0"/>
          <w:w w:val="100"/>
          <w:position w:val="0"/>
          <w:shd w:val="clear" w:color="auto" w:fill="auto"/>
          <w:lang w:val="en-US" w:eastAsia="en-US" w:bidi="en-US"/>
        </w:rPr>
        <w:t>n. radialis).</w:t>
      </w:r>
    </w:p>
    <w:p>
      <w:pPr>
        <w:pStyle w:val="Style14"/>
        <w:keepNext w:val="0"/>
        <w:keepLines w:val="0"/>
        <w:widowControl w:val="0"/>
        <w:numPr>
          <w:ilvl w:val="0"/>
          <w:numId w:val="213"/>
        </w:numPr>
        <w:shd w:val="clear" w:color="auto" w:fill="auto"/>
        <w:tabs>
          <w:tab w:pos="394"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Локтевой разгибатель запястья, </w:t>
      </w:r>
      <w:r>
        <w:rPr>
          <w:color w:val="000000"/>
          <w:spacing w:val="0"/>
          <w:w w:val="100"/>
          <w:position w:val="0"/>
          <w:shd w:val="clear" w:color="auto" w:fill="auto"/>
          <w:lang w:val="en-US" w:eastAsia="en-US" w:bidi="en-US"/>
        </w:rPr>
        <w:t xml:space="preserve">m. extensor carpi ulnaris, </w:t>
      </w:r>
      <w:r>
        <w:rPr>
          <w:color w:val="000000"/>
          <w:spacing w:val="0"/>
          <w:w w:val="100"/>
          <w:position w:val="0"/>
          <w:shd w:val="clear" w:color="auto" w:fill="auto"/>
          <w:lang w:val="ru-RU" w:eastAsia="ru-RU" w:bidi="ru-RU"/>
        </w:rPr>
        <w:t>прилегающий своим латеральным краем к общему разгибателю и разгибателю мизинца, начинается вме</w:t>
        <w:softHyphen/>
        <w:t>сте с этими мышцами от латерального надмыщелка плечевой кости, а также от задне</w:t>
        <w:softHyphen/>
        <w:t>го края локтевой кости. Сухожилие мышцы проходит через шестой сухожильный ка</w:t>
        <w:softHyphen/>
        <w:t xml:space="preserve">нал под </w:t>
      </w:r>
      <w:r>
        <w:rPr>
          <w:color w:val="000000"/>
          <w:spacing w:val="0"/>
          <w:w w:val="100"/>
          <w:position w:val="0"/>
          <w:shd w:val="clear" w:color="auto" w:fill="auto"/>
          <w:lang w:val="en-US" w:eastAsia="en-US" w:bidi="en-US"/>
        </w:rPr>
        <w:t xml:space="preserve">retinaculum extensorum </w:t>
      </w:r>
      <w:r>
        <w:rPr>
          <w:color w:val="000000"/>
          <w:spacing w:val="0"/>
          <w:w w:val="100"/>
          <w:position w:val="0"/>
          <w:shd w:val="clear" w:color="auto" w:fill="auto"/>
          <w:lang w:val="ru-RU" w:eastAsia="ru-RU" w:bidi="ru-RU"/>
        </w:rPr>
        <w:t xml:space="preserve">и прикрепляется к основанию V пястной кости </w:t>
      </w:r>
      <w:r>
        <w:rPr>
          <w:color w:val="000000"/>
          <w:spacing w:val="0"/>
          <w:w w:val="100"/>
          <w:position w:val="0"/>
          <w:shd w:val="clear" w:color="auto" w:fill="auto"/>
          <w:lang w:val="en-US" w:eastAsia="en-US" w:bidi="en-US"/>
        </w:rPr>
        <w:t xml:space="preserve">(tuberositas ossis metacarpi </w:t>
      </w:r>
      <w:r>
        <w:rPr>
          <w:color w:val="000000"/>
          <w:spacing w:val="0"/>
          <w:w w:val="100"/>
          <w:position w:val="0"/>
          <w:shd w:val="clear" w:color="auto" w:fill="auto"/>
          <w:lang w:val="ru-RU" w:eastAsia="ru-RU" w:bidi="ru-RU"/>
        </w:rPr>
        <w:t>V).</w:t>
      </w:r>
    </w:p>
    <w:p>
      <w:pPr>
        <w:pStyle w:val="Style14"/>
        <w:keepNext w:val="0"/>
        <w:keepLines w:val="0"/>
        <w:widowControl w:val="0"/>
        <w:shd w:val="clear" w:color="auto" w:fill="auto"/>
        <w:bidi w:val="0"/>
        <w:spacing w:before="0" w:after="8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Разгибает кисть и приводит ее в локтевую сторону, последнее — вместе с </w:t>
      </w:r>
      <w:r>
        <w:rPr>
          <w:color w:val="000000"/>
          <w:spacing w:val="0"/>
          <w:w w:val="100"/>
          <w:position w:val="0"/>
          <w:shd w:val="clear" w:color="auto" w:fill="auto"/>
          <w:lang w:val="en-US" w:eastAsia="en-US" w:bidi="en-US"/>
        </w:rPr>
        <w:t xml:space="preserve">m. flexor carpi ulnaris </w:t>
      </w:r>
      <w:r>
        <w:rPr>
          <w:color w:val="000000"/>
          <w:spacing w:val="0"/>
          <w:w w:val="100"/>
          <w:position w:val="0"/>
          <w:shd w:val="clear" w:color="auto" w:fill="auto"/>
          <w:lang w:val="ru-RU" w:eastAsia="ru-RU" w:bidi="ru-RU"/>
        </w:rPr>
        <w:t>(инн. С</w:t>
      </w:r>
      <w:r>
        <w:rPr>
          <w:color w:val="000000"/>
          <w:spacing w:val="0"/>
          <w:w w:val="100"/>
          <w:position w:val="0"/>
          <w:shd w:val="clear" w:color="auto" w:fill="auto"/>
          <w:vertAlign w:val="subscript"/>
          <w:lang w:val="ru-RU" w:eastAsia="ru-RU" w:bidi="ru-RU"/>
        </w:rPr>
        <w:t xml:space="preserve">7 </w:t>
      </w:r>
      <w:r>
        <w:rPr>
          <w:color w:val="000000"/>
          <w:spacing w:val="0"/>
          <w:w w:val="100"/>
          <w:position w:val="0"/>
          <w:shd w:val="clear" w:color="auto" w:fill="auto"/>
          <w:vertAlign w:val="subscript"/>
          <w:lang w:val="en-US" w:eastAsia="en-US" w:bidi="en-US"/>
        </w:rPr>
        <w:t>g</w:t>
      </w:r>
      <w:r>
        <w:rPr>
          <w:color w:val="000000"/>
          <w:spacing w:val="0"/>
          <w:w w:val="100"/>
          <w:position w:val="0"/>
          <w:shd w:val="clear" w:color="auto" w:fill="auto"/>
          <w:lang w:val="en-US" w:eastAsia="en-US" w:bidi="en-US"/>
        </w:rPr>
        <w:t>, n. radialis).</w:t>
      </w:r>
    </w:p>
    <w:p>
      <w:pPr>
        <w:pStyle w:val="Style58"/>
        <w:keepNext w:val="0"/>
        <w:keepLines w:val="0"/>
        <w:widowControl w:val="0"/>
        <w:shd w:val="clear" w:color="auto" w:fill="auto"/>
        <w:bidi w:val="0"/>
        <w:spacing w:before="0" w:after="0" w:line="240" w:lineRule="auto"/>
        <w:ind w:left="0" w:right="0" w:firstLine="180"/>
        <w:jc w:val="both"/>
      </w:pPr>
      <w:r>
        <w:rPr>
          <w:i/>
          <w:iCs/>
          <w:color w:val="000000"/>
          <w:spacing w:val="0"/>
          <w:w w:val="100"/>
          <w:position w:val="0"/>
          <w:shd w:val="clear" w:color="auto" w:fill="auto"/>
          <w:lang w:val="ru-RU" w:eastAsia="ru-RU" w:bidi="ru-RU"/>
        </w:rPr>
        <w:t>Глубокий слой.</w:t>
      </w:r>
    </w:p>
    <w:p>
      <w:pPr>
        <w:pStyle w:val="Style14"/>
        <w:keepNext w:val="0"/>
        <w:keepLines w:val="0"/>
        <w:widowControl w:val="0"/>
        <w:numPr>
          <w:ilvl w:val="0"/>
          <w:numId w:val="213"/>
        </w:numPr>
        <w:shd w:val="clear" w:color="auto" w:fill="auto"/>
        <w:tabs>
          <w:tab w:pos="390"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Супинатор, </w:t>
      </w:r>
      <w:r>
        <w:rPr>
          <w:color w:val="000000"/>
          <w:spacing w:val="0"/>
          <w:w w:val="100"/>
          <w:position w:val="0"/>
          <w:shd w:val="clear" w:color="auto" w:fill="auto"/>
          <w:lang w:val="en-US" w:eastAsia="en-US" w:bidi="en-US"/>
        </w:rPr>
        <w:t xml:space="preserve">m. supinator, </w:t>
      </w:r>
      <w:r>
        <w:rPr>
          <w:color w:val="000000"/>
          <w:spacing w:val="0"/>
          <w:w w:val="100"/>
          <w:position w:val="0"/>
          <w:shd w:val="clear" w:color="auto" w:fill="auto"/>
          <w:lang w:val="ru-RU" w:eastAsia="ru-RU" w:bidi="ru-RU"/>
        </w:rPr>
        <w:t xml:space="preserve">расположен в верхнелатеральном отделе предплечья, он покрыт </w:t>
      </w:r>
      <w:r>
        <w:rPr>
          <w:color w:val="000000"/>
          <w:spacing w:val="0"/>
          <w:w w:val="100"/>
          <w:position w:val="0"/>
          <w:shd w:val="clear" w:color="auto" w:fill="auto"/>
          <w:lang w:val="en-US" w:eastAsia="en-US" w:bidi="en-US"/>
        </w:rPr>
        <w:t xml:space="preserve">m. brachioradialis </w:t>
      </w:r>
      <w:r>
        <w:rPr>
          <w:color w:val="000000"/>
          <w:spacing w:val="0"/>
          <w:w w:val="100"/>
          <w:position w:val="0"/>
          <w:shd w:val="clear" w:color="auto" w:fill="auto"/>
          <w:lang w:val="ru-RU" w:eastAsia="ru-RU" w:bidi="ru-RU"/>
        </w:rPr>
        <w:t xml:space="preserve">и обоими лучевыми разгибателями запястья. Начавшись от латерального надмыщелка плечевой кости, </w:t>
      </w:r>
      <w:r>
        <w:rPr>
          <w:color w:val="000000"/>
          <w:spacing w:val="0"/>
          <w:w w:val="100"/>
          <w:position w:val="0"/>
          <w:shd w:val="clear" w:color="auto" w:fill="auto"/>
          <w:lang w:val="en-US" w:eastAsia="en-US" w:bidi="en-US"/>
        </w:rPr>
        <w:t xml:space="preserve">lig. collateral radiale </w:t>
      </w:r>
      <w:r>
        <w:rPr>
          <w:color w:val="000000"/>
          <w:spacing w:val="0"/>
          <w:w w:val="100"/>
          <w:position w:val="0"/>
          <w:shd w:val="clear" w:color="auto" w:fill="auto"/>
          <w:lang w:val="ru-RU" w:eastAsia="ru-RU" w:bidi="ru-RU"/>
        </w:rPr>
        <w:t xml:space="preserve">локтевого сустава и от верхнего конца локтевой кости, он охватывает проксимальный конец лучевой кости выше и ниже </w:t>
      </w:r>
      <w:r>
        <w:rPr>
          <w:color w:val="000000"/>
          <w:spacing w:val="0"/>
          <w:w w:val="100"/>
          <w:position w:val="0"/>
          <w:shd w:val="clear" w:color="auto" w:fill="auto"/>
          <w:lang w:val="en-US" w:eastAsia="en-US" w:bidi="en-US"/>
        </w:rPr>
        <w:t>tuberositas radii.</w:t>
      </w:r>
    </w:p>
    <w:p>
      <w:pPr>
        <w:pStyle w:val="Style14"/>
        <w:keepNext w:val="0"/>
        <w:keepLines w:val="0"/>
        <w:widowControl w:val="0"/>
        <w:shd w:val="clear" w:color="auto" w:fill="auto"/>
        <w:bidi w:val="0"/>
        <w:spacing w:before="0" w:after="0" w:line="293"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Чистый супинатор предплечья (инн. С, </w:t>
      </w:r>
      <w:r>
        <w:rPr>
          <w:color w:val="000000"/>
          <w:spacing w:val="0"/>
          <w:w w:val="100"/>
          <w:position w:val="0"/>
          <w:shd w:val="clear" w:color="auto" w:fill="auto"/>
          <w:vertAlign w:val="subscript"/>
          <w:lang w:val="ru-RU" w:eastAsia="ru-RU" w:bidi="ru-RU"/>
        </w:rPr>
        <w:t>х</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 radialis).</w:t>
      </w:r>
    </w:p>
    <w:p>
      <w:pPr>
        <w:pStyle w:val="Style14"/>
        <w:keepNext w:val="0"/>
        <w:keepLines w:val="0"/>
        <w:widowControl w:val="0"/>
        <w:numPr>
          <w:ilvl w:val="0"/>
          <w:numId w:val="213"/>
        </w:numPr>
        <w:shd w:val="clear" w:color="auto" w:fill="auto"/>
        <w:tabs>
          <w:tab w:pos="361" w:val="left"/>
        </w:tabs>
        <w:bidi w:val="0"/>
        <w:spacing w:before="0" w:after="0" w:line="293" w:lineRule="auto"/>
        <w:ind w:left="0" w:right="0"/>
        <w:jc w:val="both"/>
      </w:pPr>
      <w:r>
        <w:rPr>
          <w:color w:val="000000"/>
          <w:spacing w:val="0"/>
          <w:w w:val="100"/>
          <w:position w:val="0"/>
          <w:shd w:val="clear" w:color="auto" w:fill="auto"/>
          <w:lang w:val="ru-RU" w:eastAsia="ru-RU" w:bidi="ru-RU"/>
        </w:rPr>
        <w:t xml:space="preserve">и 9.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Длинная мышца, отводящая большой палец кисти, </w:t>
      </w:r>
      <w:r>
        <w:rPr>
          <w:color w:val="000000"/>
          <w:spacing w:val="0"/>
          <w:w w:val="100"/>
          <w:position w:val="0"/>
          <w:shd w:val="clear" w:color="auto" w:fill="auto"/>
          <w:lang w:val="en-US" w:eastAsia="en-US" w:bidi="en-US"/>
        </w:rPr>
        <w:t xml:space="preserve">m. abductor pollicis longus,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короткий разгибатель большого пальца кисти, </w:t>
      </w:r>
      <w:r>
        <w:rPr>
          <w:color w:val="000000"/>
          <w:spacing w:val="0"/>
          <w:w w:val="100"/>
          <w:position w:val="0"/>
          <w:shd w:val="clear" w:color="auto" w:fill="auto"/>
          <w:lang w:val="en-US" w:eastAsia="en-US" w:bidi="en-US"/>
        </w:rPr>
        <w:t xml:space="preserve">m. extensor pollicis brevis, </w:t>
      </w:r>
      <w:r>
        <w:rPr>
          <w:color w:val="000000"/>
          <w:spacing w:val="0"/>
          <w:w w:val="100"/>
          <w:position w:val="0"/>
          <w:shd w:val="clear" w:color="auto" w:fill="auto"/>
          <w:lang w:val="ru-RU" w:eastAsia="ru-RU" w:bidi="ru-RU"/>
        </w:rPr>
        <w:t xml:space="preserve">начинаются рядом от задней поверхности лучевой кости, от межкостном перепонки и отчасти от </w:t>
      </w:r>
      <w:r>
        <w:rPr>
          <w:color w:val="000000"/>
          <w:spacing w:val="0"/>
          <w:w w:val="100"/>
          <w:position w:val="0"/>
          <w:shd w:val="clear" w:color="auto" w:fill="auto"/>
          <w:lang w:val="en-US" w:eastAsia="en-US" w:bidi="en-US"/>
        </w:rPr>
        <w:t xml:space="preserve">ulnae, </w:t>
      </w:r>
      <w:r>
        <w:rPr>
          <w:color w:val="000000"/>
          <w:spacing w:val="0"/>
          <w:w w:val="100"/>
          <w:position w:val="0"/>
          <w:shd w:val="clear" w:color="auto" w:fill="auto"/>
          <w:lang w:val="ru-RU" w:eastAsia="ru-RU" w:bidi="ru-RU"/>
        </w:rPr>
        <w:t>первая мышца выше второй. Отсюда они идут дистально и в ла</w:t>
        <w:softHyphen/>
        <w:t xml:space="preserve">теральную сторону, выходят из-под лучевого края общего разгибателя пальцев и. пройдя через первый канал под </w:t>
      </w:r>
      <w:r>
        <w:rPr>
          <w:color w:val="000000"/>
          <w:spacing w:val="0"/>
          <w:w w:val="100"/>
          <w:position w:val="0"/>
          <w:shd w:val="clear" w:color="auto" w:fill="auto"/>
          <w:lang w:val="en-US" w:eastAsia="en-US" w:bidi="en-US"/>
        </w:rPr>
        <w:t xml:space="preserve">retinaculum extensorum. </w:t>
      </w:r>
      <w:r>
        <w:rPr>
          <w:color w:val="000000"/>
          <w:spacing w:val="0"/>
          <w:w w:val="100"/>
          <w:position w:val="0"/>
          <w:shd w:val="clear" w:color="auto" w:fill="auto"/>
          <w:lang w:val="ru-RU" w:eastAsia="ru-RU" w:bidi="ru-RU"/>
        </w:rPr>
        <w:t xml:space="preserve">направляются к большому пальцу, где сухожилие </w:t>
      </w:r>
      <w:r>
        <w:rPr>
          <w:color w:val="000000"/>
          <w:spacing w:val="0"/>
          <w:w w:val="100"/>
          <w:position w:val="0"/>
          <w:shd w:val="clear" w:color="auto" w:fill="auto"/>
          <w:lang w:val="en-US" w:eastAsia="en-US" w:bidi="en-US"/>
        </w:rPr>
        <w:t xml:space="preserve">m. abductor pollicis longus </w:t>
      </w:r>
      <w:r>
        <w:rPr>
          <w:color w:val="000000"/>
          <w:spacing w:val="0"/>
          <w:w w:val="100"/>
          <w:position w:val="0"/>
          <w:shd w:val="clear" w:color="auto" w:fill="auto"/>
          <w:lang w:val="ru-RU" w:eastAsia="ru-RU" w:bidi="ru-RU"/>
        </w:rPr>
        <w:t>прикрепляется частью к основа</w:t>
        <w:softHyphen/>
        <w:t xml:space="preserve">нию I пястной кости, частью к сухожильному началу </w:t>
      </w:r>
      <w:r>
        <w:rPr>
          <w:color w:val="000000"/>
          <w:spacing w:val="0"/>
          <w:w w:val="100"/>
          <w:position w:val="0"/>
          <w:shd w:val="clear" w:color="auto" w:fill="auto"/>
          <w:lang w:val="en-US" w:eastAsia="en-US" w:bidi="en-US"/>
        </w:rPr>
        <w:t xml:space="preserve">in. abductor pollicis brevis, a </w:t>
      </w:r>
      <w:r>
        <w:rPr>
          <w:color w:val="000000"/>
          <w:spacing w:val="0"/>
          <w:w w:val="100"/>
          <w:position w:val="0"/>
          <w:shd w:val="clear" w:color="auto" w:fill="auto"/>
          <w:lang w:val="ru-RU" w:eastAsia="ru-RU" w:bidi="ru-RU"/>
        </w:rPr>
        <w:t xml:space="preserve">сухожилие </w:t>
      </w:r>
      <w:r>
        <w:rPr>
          <w:color w:val="000000"/>
          <w:spacing w:val="0"/>
          <w:w w:val="100"/>
          <w:position w:val="0"/>
          <w:shd w:val="clear" w:color="auto" w:fill="auto"/>
          <w:lang w:val="en-US" w:eastAsia="en-US" w:bidi="en-US"/>
        </w:rPr>
        <w:t xml:space="preserve">m. extensor pollicis brevis </w:t>
      </w:r>
      <w:r>
        <w:rPr>
          <w:color w:val="000000"/>
          <w:spacing w:val="0"/>
          <w:w w:val="100"/>
          <w:position w:val="0"/>
          <w:shd w:val="clear" w:color="auto" w:fill="auto"/>
          <w:lang w:val="ru-RU" w:eastAsia="ru-RU" w:bidi="ru-RU"/>
        </w:rPr>
        <w:t>к основанию проксимальном фаланги боль</w:t>
        <w:softHyphen/>
        <w:t>шого пальца кисти.</w:t>
      </w:r>
    </w:p>
    <w:p>
      <w:pPr>
        <w:pStyle w:val="Style14"/>
        <w:keepNext w:val="0"/>
        <w:keepLines w:val="0"/>
        <w:widowControl w:val="0"/>
        <w:shd w:val="clear" w:color="auto" w:fill="auto"/>
        <w:bidi w:val="0"/>
        <w:spacing w:before="0" w:after="0" w:line="293"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М. </w:t>
      </w:r>
      <w:r>
        <w:rPr>
          <w:color w:val="000000"/>
          <w:spacing w:val="0"/>
          <w:w w:val="100"/>
          <w:position w:val="0"/>
          <w:shd w:val="clear" w:color="auto" w:fill="auto"/>
          <w:lang w:val="en-US" w:eastAsia="en-US" w:bidi="en-US"/>
        </w:rPr>
        <w:t xml:space="preserve">abductor pollicis longus </w:t>
      </w:r>
      <w:r>
        <w:rPr>
          <w:color w:val="000000"/>
          <w:spacing w:val="0"/>
          <w:w w:val="100"/>
          <w:position w:val="0"/>
          <w:shd w:val="clear" w:color="auto" w:fill="auto"/>
          <w:lang w:val="ru-RU" w:eastAsia="ru-RU" w:bidi="ru-RU"/>
        </w:rPr>
        <w:t xml:space="preserve">отводит большой палец и производит лучевое отведение кисти, </w:t>
      </w:r>
      <w:r>
        <w:rPr>
          <w:color w:val="000000"/>
          <w:spacing w:val="0"/>
          <w:w w:val="100"/>
          <w:position w:val="0"/>
          <w:shd w:val="clear" w:color="auto" w:fill="auto"/>
          <w:lang w:val="en-US" w:eastAsia="en-US" w:bidi="en-US"/>
        </w:rPr>
        <w:t xml:space="preserve">m. extensor pollicis brevis </w:t>
      </w:r>
      <w:r>
        <w:rPr>
          <w:color w:val="000000"/>
          <w:spacing w:val="0"/>
          <w:w w:val="100"/>
          <w:position w:val="0"/>
          <w:shd w:val="clear" w:color="auto" w:fill="auto"/>
          <w:lang w:val="ru-RU" w:eastAsia="ru-RU" w:bidi="ru-RU"/>
        </w:rPr>
        <w:t>разгибает проксимальную фалату боль</w:t>
        <w:softHyphen/>
        <w:t xml:space="preserve">шого пальца (инн. </w:t>
      </w:r>
      <w:r>
        <w:rPr>
          <w:color w:val="000000"/>
          <w:spacing w:val="0"/>
          <w:w w:val="100"/>
          <w:position w:val="0"/>
          <w:shd w:val="clear" w:color="auto" w:fill="auto"/>
          <w:vertAlign w:val="subscript"/>
          <w:lang w:val="ru-RU" w:eastAsia="ru-RU" w:bidi="ru-RU"/>
        </w:rPr>
        <w:t>м</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 radialis).</w:t>
      </w:r>
    </w:p>
    <w:p>
      <w:pPr>
        <w:pStyle w:val="Style14"/>
        <w:keepNext w:val="0"/>
        <w:keepLines w:val="0"/>
        <w:widowControl w:val="0"/>
        <w:numPr>
          <w:ilvl w:val="0"/>
          <w:numId w:val="215"/>
        </w:numPr>
        <w:shd w:val="clear" w:color="auto" w:fill="auto"/>
        <w:tabs>
          <w:tab w:pos="447" w:val="left"/>
        </w:tabs>
        <w:bidi w:val="0"/>
        <w:spacing w:before="0" w:after="0" w:line="286" w:lineRule="auto"/>
        <w:ind w:left="0" w:right="0"/>
        <w:jc w:val="both"/>
        <w:rPr>
          <w:sz w:val="10"/>
          <w:szCs w:val="10"/>
        </w:rPr>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Длинный разгибатель большого пальна кисти, </w:t>
      </w:r>
      <w:r>
        <w:rPr>
          <w:color w:val="000000"/>
          <w:spacing w:val="0"/>
          <w:w w:val="100"/>
          <w:position w:val="0"/>
          <w:sz w:val="11"/>
          <w:szCs w:val="11"/>
          <w:shd w:val="clear" w:color="auto" w:fill="auto"/>
          <w:lang w:val="en-US" w:eastAsia="en-US" w:bidi="en-US"/>
        </w:rPr>
        <w:t xml:space="preserve">m. extensor pollicis longus. </w:t>
      </w:r>
      <w:r>
        <w:rPr>
          <w:color w:val="000000"/>
          <w:spacing w:val="0"/>
          <w:w w:val="100"/>
          <w:position w:val="0"/>
          <w:sz w:val="11"/>
          <w:szCs w:val="11"/>
          <w:shd w:val="clear" w:color="auto" w:fill="auto"/>
          <w:lang w:val="ru-RU" w:eastAsia="ru-RU" w:bidi="ru-RU"/>
        </w:rPr>
        <w:t>начинаясь от средней трети задней поверхности локтевой кости, выходит своим су</w:t>
        <w:softHyphen/>
        <w:t>хожилием из-под общего разгибателя пальцев ниже предыдущих двух мыши, пересе</w:t>
        <w:softHyphen/>
        <w:t xml:space="preserve">кает косо сухожилия обоих лучевых разгибателей кисти, проходит под </w:t>
      </w:r>
      <w:r>
        <w:rPr>
          <w:color w:val="000000"/>
          <w:spacing w:val="0"/>
          <w:w w:val="100"/>
          <w:position w:val="0"/>
          <w:sz w:val="11"/>
          <w:szCs w:val="11"/>
          <w:shd w:val="clear" w:color="auto" w:fill="auto"/>
          <w:lang w:val="en-US" w:eastAsia="en-US" w:bidi="en-US"/>
        </w:rPr>
        <w:t xml:space="preserve">retinaculum extensorum </w:t>
      </w:r>
      <w:r>
        <w:rPr>
          <w:color w:val="000000"/>
          <w:spacing w:val="0"/>
          <w:w w:val="100"/>
          <w:position w:val="0"/>
          <w:sz w:val="11"/>
          <w:szCs w:val="11"/>
          <w:shd w:val="clear" w:color="auto" w:fill="auto"/>
          <w:lang w:val="ru-RU" w:eastAsia="ru-RU" w:bidi="ru-RU"/>
        </w:rPr>
        <w:t>в третьем канале и затем идет на тыл большого пальца. где прикрепляется к основанию его дистальной фаланги. С радиальной стороны лучезапястного суста</w:t>
        <w:softHyphen/>
        <w:t xml:space="preserve">ва. между сухожилиями гл. </w:t>
      </w:r>
      <w:r>
        <w:rPr>
          <w:color w:val="000000"/>
          <w:spacing w:val="0"/>
          <w:w w:val="100"/>
          <w:position w:val="0"/>
          <w:sz w:val="11"/>
          <w:szCs w:val="11"/>
          <w:shd w:val="clear" w:color="auto" w:fill="auto"/>
          <w:lang w:val="en-US" w:eastAsia="en-US" w:bidi="en-US"/>
        </w:rPr>
        <w:t xml:space="preserve">extensor pollicis longus </w:t>
      </w:r>
      <w:r>
        <w:rPr>
          <w:color w:val="000000"/>
          <w:spacing w:val="0"/>
          <w:w w:val="100"/>
          <w:position w:val="0"/>
          <w:sz w:val="11"/>
          <w:szCs w:val="11"/>
          <w:shd w:val="clear" w:color="auto" w:fill="auto"/>
          <w:lang w:val="ru-RU" w:eastAsia="ru-RU" w:bidi="ru-RU"/>
        </w:rPr>
        <w:t xml:space="preserve">с одной стороны и </w:t>
      </w:r>
      <w:r>
        <w:rPr>
          <w:color w:val="000000"/>
          <w:spacing w:val="0"/>
          <w:w w:val="100"/>
          <w:position w:val="0"/>
          <w:sz w:val="11"/>
          <w:szCs w:val="11"/>
          <w:shd w:val="clear" w:color="auto" w:fill="auto"/>
          <w:lang w:val="en-US" w:eastAsia="en-US" w:bidi="en-US"/>
        </w:rPr>
        <w:t xml:space="preserve">mm. extensor pollicis brevis </w:t>
      </w:r>
      <w:r>
        <w:rPr>
          <w:color w:val="000000"/>
          <w:spacing w:val="0"/>
          <w:w w:val="100"/>
          <w:position w:val="0"/>
          <w:sz w:val="11"/>
          <w:szCs w:val="11"/>
          <w:shd w:val="clear" w:color="auto" w:fill="auto"/>
          <w:lang w:val="ru-RU" w:eastAsia="ru-RU" w:bidi="ru-RU"/>
        </w:rPr>
        <w:t xml:space="preserve">и </w:t>
      </w:r>
      <w:r>
        <w:rPr>
          <w:color w:val="000000"/>
          <w:spacing w:val="0"/>
          <w:w w:val="100"/>
          <w:position w:val="0"/>
          <w:sz w:val="11"/>
          <w:szCs w:val="11"/>
          <w:shd w:val="clear" w:color="auto" w:fill="auto"/>
          <w:lang w:val="en-US" w:eastAsia="en-US" w:bidi="en-US"/>
        </w:rPr>
        <w:t xml:space="preserve">abductor pollicis longus — </w:t>
      </w:r>
      <w:r>
        <w:rPr>
          <w:color w:val="000000"/>
          <w:spacing w:val="0"/>
          <w:w w:val="100"/>
          <w:position w:val="0"/>
          <w:sz w:val="11"/>
          <w:szCs w:val="11"/>
          <w:shd w:val="clear" w:color="auto" w:fill="auto"/>
          <w:lang w:val="ru-RU" w:eastAsia="ru-RU" w:bidi="ru-RU"/>
        </w:rPr>
        <w:t>с другой, образуется углубление, называе</w:t>
        <w:softHyphen/>
        <w:t xml:space="preserve">мое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анатомической табакеркой.</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Разгибает большой палец, оттягивая его в тыльную сторону (инн. С, п. </w:t>
      </w:r>
      <w:r>
        <w:rPr>
          <w:color w:val="000000"/>
          <w:spacing w:val="0"/>
          <w:w w:val="100"/>
          <w:position w:val="0"/>
          <w:shd w:val="clear" w:color="auto" w:fill="auto"/>
          <w:lang w:val="en-US" w:eastAsia="en-US" w:bidi="en-US"/>
        </w:rPr>
        <w:t>radialis).</w:t>
      </w:r>
    </w:p>
    <w:p>
      <w:pPr>
        <w:pStyle w:val="Style14"/>
        <w:keepNext w:val="0"/>
        <w:keepLines w:val="0"/>
        <w:widowControl w:val="0"/>
        <w:numPr>
          <w:ilvl w:val="0"/>
          <w:numId w:val="215"/>
        </w:numPr>
        <w:shd w:val="clear" w:color="auto" w:fill="auto"/>
        <w:tabs>
          <w:tab w:pos="442" w:val="left"/>
        </w:tabs>
        <w:bidi w:val="0"/>
        <w:spacing w:before="0" w:after="0" w:line="286" w:lineRule="auto"/>
        <w:ind w:left="0" w:right="0"/>
        <w:jc w:val="both"/>
      </w:pPr>
      <w:bookmarkStart w:id="409" w:name="bookmark409"/>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Разгибатель указательного пальца, </w:t>
      </w:r>
      <w:r>
        <w:rPr>
          <w:color w:val="000000"/>
          <w:spacing w:val="0"/>
          <w:w w:val="100"/>
          <w:position w:val="0"/>
          <w:shd w:val="clear" w:color="auto" w:fill="auto"/>
          <w:lang w:val="en-US" w:eastAsia="en-US" w:bidi="en-US"/>
        </w:rPr>
        <w:t xml:space="preserve">m. extensor indi cis, </w:t>
      </w:r>
      <w:r>
        <w:rPr>
          <w:color w:val="000000"/>
          <w:spacing w:val="0"/>
          <w:w w:val="100"/>
          <w:position w:val="0"/>
          <w:shd w:val="clear" w:color="auto" w:fill="auto"/>
          <w:lang w:val="ru-RU" w:eastAsia="ru-RU" w:bidi="ru-RU"/>
        </w:rPr>
        <w:t>берет начало от дисталь</w:t>
        <w:softHyphen/>
        <w:t>ной трети задней поверхности локтевой кости. Сухожилие его проходит вместе с сухо</w:t>
        <w:softHyphen/>
        <w:t xml:space="preserve">жилиями общего разгибателя пальцев через четвертый канал под </w:t>
      </w:r>
      <w:r>
        <w:rPr>
          <w:color w:val="000000"/>
          <w:spacing w:val="0"/>
          <w:w w:val="100"/>
          <w:position w:val="0"/>
          <w:shd w:val="clear" w:color="auto" w:fill="auto"/>
          <w:lang w:val="en-US" w:eastAsia="en-US" w:bidi="en-US"/>
        </w:rPr>
        <w:t xml:space="preserve">retinaculum extensorum </w:t>
      </w:r>
      <w:r>
        <w:rPr>
          <w:color w:val="000000"/>
          <w:spacing w:val="0"/>
          <w:w w:val="100"/>
          <w:position w:val="0"/>
          <w:shd w:val="clear" w:color="auto" w:fill="auto"/>
          <w:lang w:val="ru-RU" w:eastAsia="ru-RU" w:bidi="ru-RU"/>
        </w:rPr>
        <w:t>и присоединяется к локтевой стороне сухожилия общего разгибателя, идущего к ука</w:t>
        <w:softHyphen/>
        <w:t>зательному пальцу, переходя в тыльное сухожильное растяжение этого пальца.</w:t>
      </w:r>
      <w:bookmarkEnd w:id="409"/>
    </w:p>
    <w:p>
      <w:pPr>
        <w:pStyle w:val="Style14"/>
        <w:keepNext w:val="0"/>
        <w:keepLines w:val="0"/>
        <w:widowControl w:val="0"/>
        <w:shd w:val="clear" w:color="auto" w:fill="auto"/>
        <w:bidi w:val="0"/>
        <w:spacing w:before="0" w:after="16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соответствует названию (инн. С</w:t>
      </w:r>
      <w:r>
        <w:rPr>
          <w:color w:val="000000"/>
          <w:spacing w:val="0"/>
          <w:w w:val="100"/>
          <w:position w:val="0"/>
          <w:shd w:val="clear" w:color="auto" w:fill="auto"/>
          <w:vertAlign w:val="subscript"/>
          <w:lang w:val="ru-RU" w:eastAsia="ru-RU" w:bidi="ru-RU"/>
        </w:rPr>
        <w:t xml:space="preserve">7 </w:t>
      </w:r>
      <w:r>
        <w:rPr>
          <w:color w:val="000000"/>
          <w:spacing w:val="0"/>
          <w:w w:val="100"/>
          <w:position w:val="0"/>
          <w:shd w:val="clear" w:color="auto" w:fill="auto"/>
          <w:vertAlign w:val="subscript"/>
          <w:lang w:val="en-US" w:eastAsia="en-US" w:bidi="en-US"/>
        </w:rPr>
        <w:t>g</w:t>
      </w:r>
      <w:r>
        <w:rPr>
          <w:color w:val="000000"/>
          <w:spacing w:val="0"/>
          <w:w w:val="100"/>
          <w:position w:val="0"/>
          <w:shd w:val="clear" w:color="auto" w:fill="auto"/>
          <w:lang w:val="en-US" w:eastAsia="en-US" w:bidi="en-US"/>
        </w:rPr>
        <w:t>, n. radialis).</w:t>
      </w:r>
    </w:p>
    <w:p>
      <w:pPr>
        <w:pStyle w:val="Style90"/>
        <w:keepNext/>
        <w:keepLines/>
        <w:widowControl w:val="0"/>
        <w:shd w:val="clear" w:color="auto" w:fill="auto"/>
        <w:bidi w:val="0"/>
        <w:spacing w:before="0" w:after="80"/>
        <w:ind w:left="0" w:right="0" w:firstLine="0"/>
        <w:jc w:val="center"/>
      </w:pPr>
      <w:bookmarkStart w:id="410" w:name="bookmark410"/>
      <w:r>
        <w:rPr>
          <w:color w:val="000000"/>
          <w:spacing w:val="0"/>
          <w:w w:val="100"/>
          <w:position w:val="0"/>
          <w:shd w:val="clear" w:color="auto" w:fill="auto"/>
          <w:lang w:val="ru-RU" w:eastAsia="ru-RU" w:bidi="ru-RU"/>
        </w:rPr>
        <w:t>МЫШЦЫ кисти</w:t>
      </w:r>
      <w:bookmarkEnd w:id="410"/>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Кроме сухожилий мышц предплечья, проходящих на тыльной и ладонной сторо</w:t>
        <w:softHyphen/>
        <w:t>нах кисти, на последней имеются еще собственные короткие мышцы, начинающиеся и оканчивающиеся в этом отделе верхней конечности. Они разделяются на три груп</w:t>
        <w:softHyphen/>
        <w:t xml:space="preserve">пы. Две из них, расположенные по лучевому и локтевому краям ладони, образуют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возвышение большого пальца,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thenar,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возвышение мизинца,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hypothenar,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третья </w:t>
      </w:r>
      <w:r>
        <w:rPr>
          <w:color w:val="000000"/>
          <w:spacing w:val="0"/>
          <w:w w:val="100"/>
          <w:position w:val="0"/>
          <w:shd w:val="clear" w:color="auto" w:fill="auto"/>
          <w:lang w:val="ru-RU" w:eastAsia="ru-RU" w:bidi="ru-RU"/>
        </w:rPr>
        <w:t xml:space="preserve">(средняя) группа залегает соответственно ладонной впадине, </w:t>
      </w:r>
      <w:r>
        <w:rPr>
          <w:color w:val="000000"/>
          <w:spacing w:val="0"/>
          <w:w w:val="100"/>
          <w:position w:val="0"/>
          <w:shd w:val="clear" w:color="auto" w:fill="auto"/>
          <w:lang w:val="en-US" w:eastAsia="en-US" w:bidi="en-US"/>
        </w:rPr>
        <w:t xml:space="preserve">palma manus. </w:t>
      </w:r>
      <w:r>
        <w:rPr>
          <w:color w:val="000000"/>
          <w:spacing w:val="0"/>
          <w:w w:val="100"/>
          <w:position w:val="0"/>
          <w:shd w:val="clear" w:color="auto" w:fill="auto"/>
          <w:lang w:val="ru-RU" w:eastAsia="ru-RU" w:bidi="ru-RU"/>
        </w:rPr>
        <w:t>У челове</w:t>
        <w:softHyphen/>
        <w:t>ка мышцы кисти, представляющей самую важную часть верхней конечности — органа труда, достигают наибольшего совершенства. При этом в процессе эволюции челове</w:t>
        <w:softHyphen/>
        <w:t>ка наибольшего развития по сравнению с антропоидами достигли мышцы большого пальца, благодаря чему человек обладает способностью максимального противопос</w:t>
        <w:softHyphen/>
        <w:t>тавления его. Выражением этого служит возможность при сжатой в кулак руке доста</w:t>
        <w:softHyphen/>
        <w:t>вать концом большого пальца суставы V пальца. У человека достигают наибольшего развития и разгибатели, и каждый палец получает возможность полного выпрямле</w:t>
        <w:softHyphen/>
        <w:t>ния. В результате кисть и каждый ее палец приобретают способность максимального сгибания и разгибания, что необходимо для работы.</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 xml:space="preserve">Мышцы </w:t>
      </w:r>
      <w:r>
        <w:rPr>
          <w:i/>
          <w:iCs/>
          <w:color w:val="000000"/>
          <w:spacing w:val="0"/>
          <w:w w:val="100"/>
          <w:position w:val="0"/>
          <w:shd w:val="clear" w:color="auto" w:fill="auto"/>
          <w:lang w:val="en-US" w:eastAsia="en-US" w:bidi="en-US"/>
        </w:rPr>
        <w:t>thenar</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(рис. 113). I.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Короткая мышца, отводящая большой палец кисти, </w:t>
      </w:r>
      <w:r>
        <w:rPr>
          <w:color w:val="000000"/>
          <w:spacing w:val="0"/>
          <w:w w:val="100"/>
          <w:position w:val="0"/>
          <w:shd w:val="clear" w:color="auto" w:fill="auto"/>
          <w:lang w:val="en-US" w:eastAsia="en-US" w:bidi="en-US"/>
        </w:rPr>
        <w:t xml:space="preserve">m. abductor pollicis brevis, </w:t>
      </w:r>
      <w:r>
        <w:rPr>
          <w:color w:val="000000"/>
          <w:spacing w:val="0"/>
          <w:w w:val="100"/>
          <w:position w:val="0"/>
          <w:shd w:val="clear" w:color="auto" w:fill="auto"/>
          <w:lang w:val="ru-RU" w:eastAsia="ru-RU" w:bidi="ru-RU"/>
        </w:rPr>
        <w:t xml:space="preserve">лежит поверхностнее прочих, начинается от </w:t>
      </w:r>
      <w:r>
        <w:rPr>
          <w:color w:val="000000"/>
          <w:spacing w:val="0"/>
          <w:w w:val="100"/>
          <w:position w:val="0"/>
          <w:shd w:val="clear" w:color="auto" w:fill="auto"/>
          <w:lang w:val="en-US" w:eastAsia="en-US" w:bidi="en-US"/>
        </w:rPr>
        <w:t xml:space="preserve">retinaculum flexorum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tuberculum ossis scaphoidei </w:t>
      </w:r>
      <w:r>
        <w:rPr>
          <w:color w:val="000000"/>
          <w:spacing w:val="0"/>
          <w:w w:val="100"/>
          <w:position w:val="0"/>
          <w:shd w:val="clear" w:color="auto" w:fill="auto"/>
          <w:lang w:val="ru-RU" w:eastAsia="ru-RU" w:bidi="ru-RU"/>
        </w:rPr>
        <w:t>и прикрепляется к лучевой поверх</w:t>
        <w:softHyphen/>
        <w:t>ности основания проксимальной фаланги большого пальца.</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Отводит большой палец в запястно-пястном суставе (инн. С^,, </w:t>
      </w:r>
      <w:r>
        <w:rPr>
          <w:color w:val="000000"/>
          <w:spacing w:val="0"/>
          <w:w w:val="100"/>
          <w:position w:val="0"/>
          <w:shd w:val="clear" w:color="auto" w:fill="auto"/>
          <w:lang w:val="en-US" w:eastAsia="en-US" w:bidi="en-US"/>
        </w:rPr>
        <w:t xml:space="preserve">n. </w:t>
      </w:r>
      <w:r>
        <w:rPr>
          <w:color w:val="000000"/>
          <w:spacing w:val="0"/>
          <w:w w:val="100"/>
          <w:position w:val="0"/>
          <w:shd w:val="clear" w:color="auto" w:fill="auto"/>
          <w:lang w:val="ru-RU" w:eastAsia="ru-RU" w:bidi="ru-RU"/>
        </w:rPr>
        <w:t xml:space="preserve">те- </w:t>
      </w:r>
      <w:r>
        <w:rPr>
          <w:color w:val="000000"/>
          <w:spacing w:val="0"/>
          <w:w w:val="100"/>
          <w:position w:val="0"/>
          <w:shd w:val="clear" w:color="auto" w:fill="auto"/>
          <w:lang w:val="en-US" w:eastAsia="en-US" w:bidi="en-US"/>
        </w:rPr>
        <w:t>dianus).</w:t>
      </w:r>
    </w:p>
    <w:p>
      <w:pPr>
        <w:pStyle w:val="Style14"/>
        <w:keepNext w:val="0"/>
        <w:keepLines w:val="0"/>
        <w:widowControl w:val="0"/>
        <w:numPr>
          <w:ilvl w:val="0"/>
          <w:numId w:val="217"/>
        </w:numPr>
        <w:shd w:val="clear" w:color="auto" w:fill="auto"/>
        <w:tabs>
          <w:tab w:pos="385" w:val="left"/>
        </w:tabs>
        <w:bidi w:val="0"/>
        <w:spacing w:before="0" w:after="4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Короткий сгибатель большого пальца кисти, </w:t>
      </w:r>
      <w:r>
        <w:rPr>
          <w:color w:val="000000"/>
          <w:spacing w:val="0"/>
          <w:w w:val="100"/>
          <w:position w:val="0"/>
          <w:shd w:val="clear" w:color="auto" w:fill="auto"/>
          <w:lang w:val="ru-RU" w:eastAsia="ru-RU" w:bidi="ru-RU"/>
        </w:rPr>
        <w:t xml:space="preserve">гл. </w:t>
      </w:r>
      <w:r>
        <w:rPr>
          <w:color w:val="000000"/>
          <w:spacing w:val="0"/>
          <w:w w:val="100"/>
          <w:position w:val="0"/>
          <w:shd w:val="clear" w:color="auto" w:fill="auto"/>
          <w:lang w:val="en-US" w:eastAsia="en-US" w:bidi="en-US"/>
        </w:rPr>
        <w:t xml:space="preserve">flexor pollicis brevis, </w:t>
      </w:r>
      <w:r>
        <w:rPr>
          <w:color w:val="000000"/>
          <w:spacing w:val="0"/>
          <w:w w:val="100"/>
          <w:position w:val="0"/>
          <w:shd w:val="clear" w:color="auto" w:fill="auto"/>
          <w:lang w:val="ru-RU" w:eastAsia="ru-RU" w:bidi="ru-RU"/>
        </w:rPr>
        <w:t xml:space="preserve">состоит из двух головок. Поверхностная головка начинается от </w:t>
      </w:r>
      <w:r>
        <w:rPr>
          <w:color w:val="000000"/>
          <w:spacing w:val="0"/>
          <w:w w:val="100"/>
          <w:position w:val="0"/>
          <w:shd w:val="clear" w:color="auto" w:fill="auto"/>
          <w:lang w:val="en-US" w:eastAsia="en-US" w:bidi="en-US"/>
        </w:rPr>
        <w:t xml:space="preserve">retinaculum flexorum, </w:t>
      </w:r>
      <w:r>
        <w:rPr>
          <w:color w:val="000000"/>
          <w:spacing w:val="0"/>
          <w:w w:val="100"/>
          <w:position w:val="0"/>
          <w:shd w:val="clear" w:color="auto" w:fill="auto"/>
          <w:lang w:val="ru-RU" w:eastAsia="ru-RU" w:bidi="ru-RU"/>
        </w:rPr>
        <w:t xml:space="preserve">ложится вдоль локтевого края </w:t>
      </w:r>
      <w:r>
        <w:rPr>
          <w:color w:val="000000"/>
          <w:spacing w:val="0"/>
          <w:w w:val="100"/>
          <w:position w:val="0"/>
          <w:shd w:val="clear" w:color="auto" w:fill="auto"/>
          <w:lang w:val="en-US" w:eastAsia="en-US" w:bidi="en-US"/>
        </w:rPr>
        <w:t xml:space="preserve">thenar </w:t>
      </w:r>
      <w:r>
        <w:rPr>
          <w:color w:val="000000"/>
          <w:spacing w:val="0"/>
          <w:w w:val="100"/>
          <w:position w:val="0"/>
          <w:shd w:val="clear" w:color="auto" w:fill="auto"/>
          <w:lang w:val="ru-RU" w:eastAsia="ru-RU" w:bidi="ru-RU"/>
        </w:rPr>
        <w:t>и, суживаясь, прикрепляется к лучевой сесамовидной ко</w:t>
        <w:softHyphen/>
        <w:t xml:space="preserve">сточке в области пястно-фалангового сочленения большого пальца. Глубокая головка начинается от </w:t>
      </w:r>
      <w:r>
        <w:rPr>
          <w:color w:val="000000"/>
          <w:spacing w:val="0"/>
          <w:w w:val="100"/>
          <w:position w:val="0"/>
          <w:shd w:val="clear" w:color="auto" w:fill="auto"/>
          <w:lang w:val="en-US" w:eastAsia="en-US" w:bidi="en-US"/>
        </w:rPr>
        <w:t xml:space="preserve">ossa trapezium et trapezoideum </w:t>
      </w:r>
      <w:r>
        <w:rPr>
          <w:color w:val="000000"/>
          <w:spacing w:val="0"/>
          <w:w w:val="100"/>
          <w:position w:val="0"/>
          <w:shd w:val="clear" w:color="auto" w:fill="auto"/>
          <w:lang w:val="ru-RU" w:eastAsia="ru-RU" w:bidi="ru-RU"/>
        </w:rPr>
        <w:t xml:space="preserve">и от </w:t>
      </w:r>
      <w:r>
        <w:rPr>
          <w:color w:val="000000"/>
          <w:spacing w:val="0"/>
          <w:w w:val="100"/>
          <w:position w:val="0"/>
          <w:shd w:val="clear" w:color="auto" w:fill="auto"/>
          <w:lang w:val="en-US" w:eastAsia="en-US" w:bidi="en-US"/>
        </w:rPr>
        <w:t xml:space="preserve">os capitatum, </w:t>
      </w:r>
      <w:r>
        <w:rPr>
          <w:color w:val="000000"/>
          <w:spacing w:val="0"/>
          <w:w w:val="100"/>
          <w:position w:val="0"/>
          <w:shd w:val="clear" w:color="auto" w:fill="auto"/>
          <w:lang w:val="ru-RU" w:eastAsia="ru-RU" w:bidi="ru-RU"/>
        </w:rPr>
        <w:t>прикрепляется главной массой к локтевой сесамовидной косточке и к основанию проксимальной фаланги</w:t>
      </w:r>
      <w:r>
        <w:br w:type="page"/>
      </w:r>
    </w:p>
    <w:p>
      <w:pPr>
        <w:pStyle w:val="Style55"/>
        <w:keepNext w:val="0"/>
        <w:keepLines w:val="0"/>
        <w:widowControl w:val="0"/>
        <w:shd w:val="clear" w:color="auto" w:fill="auto"/>
        <w:bidi w:val="0"/>
        <w:spacing w:before="0" w:after="0" w:line="326" w:lineRule="auto"/>
        <w:ind w:left="0" w:right="0" w:firstLine="0"/>
        <w:jc w:val="center"/>
      </w:pPr>
      <w:r>
        <w:rPr>
          <w:color w:val="000000"/>
          <w:spacing w:val="0"/>
          <w:w w:val="100"/>
          <w:position w:val="0"/>
          <w:shd w:val="clear" w:color="auto" w:fill="auto"/>
          <w:lang w:val="ru-RU" w:eastAsia="ru-RU" w:bidi="ru-RU"/>
        </w:rPr>
        <w:t>Рис. 113- Мышцы кисти;</w:t>
        <w:br/>
        <w:t>правая сторона.</w:t>
      </w:r>
    </w:p>
    <w:p>
      <w:pPr>
        <w:pStyle w:val="Style46"/>
        <w:keepNext w:val="0"/>
        <w:keepLines w:val="0"/>
        <w:widowControl w:val="0"/>
        <w:shd w:val="clear" w:color="auto" w:fill="auto"/>
        <w:bidi w:val="0"/>
        <w:spacing w:before="0" w:after="220" w:line="298" w:lineRule="auto"/>
        <w:ind w:left="0" w:right="0" w:firstLine="0"/>
        <w:jc w:val="both"/>
      </w:pPr>
      <w:r>
        <w:rPr>
          <w:color w:val="000000"/>
          <w:spacing w:val="0"/>
          <w:w w:val="100"/>
          <w:position w:val="0"/>
          <w:shd w:val="clear" w:color="auto" w:fill="auto"/>
          <w:lang w:val="ru-RU" w:eastAsia="ru-RU" w:bidi="ru-RU"/>
        </w:rPr>
        <w:t>а и б — мышцы большого паль</w:t>
        <w:softHyphen/>
        <w:t>ца и мизинца, виг— межкост</w:t>
        <w:softHyphen/>
        <w:t>ные мышцы (стрелками показа</w:t>
        <w:softHyphen/>
        <w:t xml:space="preserve">но направление их действия): 1 — </w:t>
      </w:r>
      <w:r>
        <w:rPr>
          <w:color w:val="000000"/>
          <w:spacing w:val="0"/>
          <w:w w:val="100"/>
          <w:position w:val="0"/>
          <w:shd w:val="clear" w:color="auto" w:fill="auto"/>
          <w:lang w:val="en-US" w:eastAsia="en-US" w:bidi="en-US"/>
        </w:rPr>
        <w:t xml:space="preserve">m. pronator quadratus; </w:t>
      </w:r>
      <w:r>
        <w:rPr>
          <w:color w:val="000000"/>
          <w:spacing w:val="0"/>
          <w:w w:val="100"/>
          <w:position w:val="0"/>
          <w:shd w:val="clear" w:color="auto" w:fill="auto"/>
          <w:lang w:val="ru-RU" w:eastAsia="ru-RU" w:bidi="ru-RU"/>
        </w:rPr>
        <w:t xml:space="preserve">2 — т. </w:t>
      </w:r>
      <w:r>
        <w:rPr>
          <w:color w:val="000000"/>
          <w:spacing w:val="0"/>
          <w:w w:val="100"/>
          <w:position w:val="0"/>
          <w:shd w:val="clear" w:color="auto" w:fill="auto"/>
          <w:lang w:val="en-US" w:eastAsia="en-US" w:bidi="en-US"/>
        </w:rPr>
        <w:t>abductor pollicis brevis; 3 — m. flexor pollicis brevis; 4 — m. opponens pollicis; 5 — m. ad</w:t>
        <w:softHyphen/>
        <w:t>ductor pollicis; 6 — m. palmaris brevis; 7 — m. abductor digiti mi</w:t>
        <w:softHyphen/>
        <w:t>nimi; 8 — m. flexor digiti minimi brevis; 9 — m. opponens digiti minimi; 10 — mm. interossei palmares; 11 — mm. interossei dorsales.</w:t>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большого пальца и тонким пучком — к лучевой сеса</w:t>
        <w:softHyphen/>
        <w:t>мовидной косточке. В же</w:t>
        <w:softHyphen/>
        <w:t>лобке, образующемся меж</w:t>
        <w:softHyphen/>
        <w:t>ду обеими головками мыш</w:t>
        <w:softHyphen/>
        <w:t xml:space="preserve">цы, проходит сухожилие </w:t>
      </w:r>
      <w:r>
        <w:rPr>
          <w:color w:val="000000"/>
          <w:spacing w:val="0"/>
          <w:w w:val="100"/>
          <w:position w:val="0"/>
          <w:shd w:val="clear" w:color="auto" w:fill="auto"/>
          <w:lang w:val="en-US" w:eastAsia="en-US" w:bidi="en-US"/>
        </w:rPr>
        <w:t>m. flexorpollicis longus.</w:t>
      </w:r>
    </w:p>
    <w:p>
      <w:pPr>
        <w:pStyle w:val="Style14"/>
        <w:keepNext w:val="0"/>
        <w:keepLines w:val="0"/>
        <w:widowControl w:val="0"/>
        <w:shd w:val="clear" w:color="auto" w:fill="auto"/>
        <w:bidi w:val="0"/>
        <w:spacing w:before="0" w:after="0" w:line="290" w:lineRule="auto"/>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Сгибает про</w:t>
        <w:softHyphen/>
        <w:t>ксимальную фалангу боль</w:t>
        <w:softHyphen/>
        <w:t>шого пальца и отчасти про</w:t>
        <w:softHyphen/>
        <w:t>тивопоставляет его (инн. по</w:t>
        <w:softHyphen/>
        <w:t>верхностной головки С</w:t>
      </w:r>
      <w:r>
        <w:rPr>
          <w:color w:val="000000"/>
          <w:spacing w:val="0"/>
          <w:w w:val="100"/>
          <w:position w:val="0"/>
          <w:shd w:val="clear" w:color="auto" w:fill="auto"/>
          <w:vertAlign w:val="subscript"/>
          <w:lang w:val="ru-RU" w:eastAsia="ru-RU" w:bidi="ru-RU"/>
        </w:rPr>
        <w:t>5 я</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n. med i anus, </w:t>
      </w:r>
      <w:r>
        <w:rPr>
          <w:color w:val="000000"/>
          <w:spacing w:val="0"/>
          <w:w w:val="100"/>
          <w:position w:val="0"/>
          <w:shd w:val="clear" w:color="auto" w:fill="auto"/>
          <w:lang w:val="ru-RU" w:eastAsia="ru-RU" w:bidi="ru-RU"/>
        </w:rPr>
        <w:t>глубокой голов</w:t>
        <w:softHyphen/>
        <w:t>ки — С</w:t>
      </w:r>
      <w:r>
        <w:rPr>
          <w:color w:val="000000"/>
          <w:spacing w:val="0"/>
          <w:w w:val="100"/>
          <w:position w:val="0"/>
          <w:shd w:val="clear" w:color="auto" w:fill="auto"/>
          <w:vertAlign w:val="subscript"/>
          <w:lang w:val="ru-RU" w:eastAsia="ru-RU" w:bidi="ru-RU"/>
        </w:rPr>
        <w:t>к</w:t>
      </w:r>
      <w:r>
        <w:rPr>
          <w:color w:val="000000"/>
          <w:spacing w:val="0"/>
          <w:w w:val="100"/>
          <w:position w:val="0"/>
          <w:shd w:val="clear" w:color="auto" w:fill="auto"/>
          <w:lang w:val="ru-RU" w:eastAsia="ru-RU" w:bidi="ru-RU"/>
        </w:rPr>
        <w:t xml:space="preserve"> и </w:t>
      </w:r>
      <w:r>
        <w:rPr>
          <w:color w:val="000000"/>
          <w:spacing w:val="0"/>
          <w:w w:val="100"/>
          <w:position w:val="0"/>
          <w:shd w:val="clear" w:color="auto" w:fill="auto"/>
          <w:lang w:val="en-US" w:eastAsia="en-US" w:bidi="en-US"/>
        </w:rPr>
        <w:t>Th</w:t>
      </w:r>
      <w:r>
        <w:rPr>
          <w:color w:val="000000"/>
          <w:spacing w:val="0"/>
          <w:w w:val="100"/>
          <w:position w:val="0"/>
          <w:shd w:val="clear" w:color="auto" w:fill="auto"/>
          <w:vertAlign w:val="subscript"/>
          <w:lang w:val="en-US" w:eastAsia="en-US" w:bidi="en-US"/>
        </w:rPr>
        <w:t>p</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ulnaris).</w:t>
      </w:r>
    </w:p>
    <w:p>
      <w:pPr>
        <w:pStyle w:val="Style58"/>
        <w:keepNext w:val="0"/>
        <w:keepLines w:val="0"/>
        <w:widowControl w:val="0"/>
        <w:numPr>
          <w:ilvl w:val="0"/>
          <w:numId w:val="217"/>
        </w:numPr>
        <w:shd w:val="clear" w:color="auto" w:fill="auto"/>
        <w:tabs>
          <w:tab w:pos="394" w:val="left"/>
        </w:tabs>
        <w:bidi w:val="0"/>
        <w:spacing w:before="0" w:after="0" w:line="300" w:lineRule="auto"/>
        <w:ind w:left="0" w:right="0" w:firstLine="200"/>
        <w:jc w:val="both"/>
        <w:rPr>
          <w:sz w:val="11"/>
          <w:szCs w:val="11"/>
        </w:rPr>
      </w:pPr>
      <w:r>
        <w:rPr>
          <w:color w:val="000000"/>
          <w:spacing w:val="0"/>
          <w:w w:val="100"/>
          <w:position w:val="0"/>
          <w:sz w:val="10"/>
          <w:szCs w:val="10"/>
          <w:shd w:val="clear" w:color="auto" w:fill="auto"/>
          <w:lang w:val="ru-RU" w:eastAsia="ru-RU" w:bidi="ru-RU"/>
        </w:rPr>
        <w:t>Мышца, противопос</w:t>
        <w:softHyphen/>
        <w:t>тавляющая большой па</w:t>
        <w:softHyphen/>
      </w:r>
      <w:r>
        <w:rPr>
          <w:rFonts w:ascii="Arial" w:eastAsia="Arial" w:hAnsi="Arial" w:cs="Arial"/>
          <w:b w:val="0"/>
          <w:bCs w:val="0"/>
          <w:color w:val="000000"/>
          <w:spacing w:val="0"/>
          <w:w w:val="100"/>
          <w:position w:val="0"/>
          <w:sz w:val="11"/>
          <w:szCs w:val="11"/>
          <w:shd w:val="clear" w:color="auto" w:fill="auto"/>
          <w:lang w:val="ru-RU" w:eastAsia="ru-RU" w:bidi="ru-RU"/>
        </w:rPr>
        <w:t xml:space="preserve">лец </w:t>
      </w:r>
      <w:r>
        <w:rPr>
          <w:color w:val="000000"/>
          <w:spacing w:val="0"/>
          <w:w w:val="100"/>
          <w:position w:val="0"/>
          <w:sz w:val="10"/>
          <w:szCs w:val="10"/>
          <w:shd w:val="clear" w:color="auto" w:fill="auto"/>
          <w:lang w:val="ru-RU" w:eastAsia="ru-RU" w:bidi="ru-RU"/>
        </w:rPr>
        <w:t xml:space="preserve">кисти, </w:t>
      </w:r>
      <w:r>
        <w:rPr>
          <w:rFonts w:ascii="Arial" w:eastAsia="Arial" w:hAnsi="Arial" w:cs="Arial"/>
          <w:b w:val="0"/>
          <w:bCs w:val="0"/>
          <w:color w:val="000000"/>
          <w:spacing w:val="0"/>
          <w:w w:val="100"/>
          <w:position w:val="0"/>
          <w:sz w:val="11"/>
          <w:szCs w:val="11"/>
          <w:shd w:val="clear" w:color="auto" w:fill="auto"/>
          <w:lang w:val="en-US" w:eastAsia="en-US" w:bidi="en-US"/>
        </w:rPr>
        <w:t>m. opponens po</w:t>
        <w:softHyphen/>
      </w:r>
    </w:p>
    <w:p>
      <w:pPr>
        <w:pStyle w:val="Style14"/>
        <w:keepNext w:val="0"/>
        <w:keepLines w:val="0"/>
        <w:widowControl w:val="0"/>
        <w:shd w:val="clear" w:color="auto" w:fill="auto"/>
        <w:bidi w:val="0"/>
        <w:spacing w:before="0" w:after="0" w:line="295" w:lineRule="auto"/>
        <w:ind w:left="0" w:right="0" w:firstLine="200"/>
        <w:jc w:val="both"/>
      </w:pPr>
      <w:r>
        <w:drawing>
          <wp:anchor distT="50800" distB="50800" distL="50800" distR="50800" simplePos="0" relativeHeight="125829516" behindDoc="0" locked="0" layoutInCell="1" allowOverlap="1">
            <wp:simplePos x="0" y="0"/>
            <wp:positionH relativeFrom="page">
              <wp:posOffset>1557020</wp:posOffset>
            </wp:positionH>
            <wp:positionV relativeFrom="margin">
              <wp:posOffset>34290</wp:posOffset>
            </wp:positionV>
            <wp:extent cx="1932305" cy="3139440"/>
            <wp:wrapSquare wrapText="left"/>
            <wp:docPr id="482" name="Shape 482"/>
            <a:graphic xmlns:a="http://schemas.openxmlformats.org/drawingml/2006/main">
              <a:graphicData uri="http://schemas.openxmlformats.org/drawingml/2006/picture">
                <pic:pic xmlns:pic="http://schemas.openxmlformats.org/drawingml/2006/picture">
                  <pic:nvPicPr>
                    <pic:cNvPr id="483" name="Picture box 483"/>
                    <pic:cNvPicPr/>
                  </pic:nvPicPr>
                  <pic:blipFill>
                    <a:blip r:embed="rId359"/>
                    <a:stretch/>
                  </pic:blipFill>
                  <pic:spPr>
                    <a:xfrm>
                      <a:ext cx="1932305" cy="3139440"/>
                    </a:xfrm>
                    <a:prstGeom prst="rect"/>
                  </pic:spPr>
                </pic:pic>
              </a:graphicData>
            </a:graphic>
          </wp:anchor>
        </w:drawing>
      </w:r>
      <w:r>
        <mc:AlternateContent>
          <mc:Choice Requires="wps">
            <w:drawing>
              <wp:anchor distT="0" distB="0" distL="114300" distR="114300" simplePos="0" relativeHeight="125829517" behindDoc="0" locked="0" layoutInCell="1" allowOverlap="1">
                <wp:simplePos x="0" y="0"/>
                <wp:positionH relativeFrom="page">
                  <wp:posOffset>496570</wp:posOffset>
                </wp:positionH>
                <wp:positionV relativeFrom="margin">
                  <wp:posOffset>3243580</wp:posOffset>
                </wp:positionV>
                <wp:extent cx="3002280" cy="286385"/>
                <wp:wrapTopAndBottom/>
                <wp:docPr id="484" name="Shape 484"/>
                <a:graphic xmlns:a="http://schemas.openxmlformats.org/drawingml/2006/main">
                  <a:graphicData uri="http://schemas.microsoft.com/office/word/2010/wordprocessingShape">
                    <wps:wsp>
                      <wps:cNvSpPr txBox="1"/>
                      <wps:spPr>
                        <a:xfrm>
                          <a:ext cx="3002280" cy="286385"/>
                        </a:xfrm>
                        <a:prstGeom prst="rect"/>
                        <a:noFill/>
                      </wps:spPr>
                      <wps:txbx>
                        <w:txbxContent>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en-US" w:eastAsia="en-US" w:bidi="en-US"/>
                              </w:rPr>
                              <w:t xml:space="preserve">llicis, </w:t>
                            </w:r>
                            <w:r>
                              <w:rPr>
                                <w:color w:val="000000"/>
                                <w:spacing w:val="0"/>
                                <w:w w:val="100"/>
                                <w:position w:val="0"/>
                                <w:shd w:val="clear" w:color="auto" w:fill="auto"/>
                                <w:lang w:val="ru-RU" w:eastAsia="ru-RU" w:bidi="ru-RU"/>
                              </w:rPr>
                              <w:t xml:space="preserve">располагается вдоль лучевого края </w:t>
                            </w:r>
                            <w:r>
                              <w:rPr>
                                <w:color w:val="000000"/>
                                <w:spacing w:val="0"/>
                                <w:w w:val="100"/>
                                <w:position w:val="0"/>
                                <w:shd w:val="clear" w:color="auto" w:fill="auto"/>
                                <w:lang w:val="en-US" w:eastAsia="en-US" w:bidi="en-US"/>
                              </w:rPr>
                              <w:t xml:space="preserve">thenar </w:t>
                            </w:r>
                            <w:r>
                              <w:rPr>
                                <w:color w:val="000000"/>
                                <w:spacing w:val="0"/>
                                <w:w w:val="100"/>
                                <w:position w:val="0"/>
                                <w:shd w:val="clear" w:color="auto" w:fill="auto"/>
                                <w:lang w:val="ru-RU" w:eastAsia="ru-RU" w:bidi="ru-RU"/>
                              </w:rPr>
                              <w:t xml:space="preserve">под </w:t>
                            </w:r>
                            <w:r>
                              <w:rPr>
                                <w:color w:val="000000"/>
                                <w:spacing w:val="0"/>
                                <w:w w:val="100"/>
                                <w:position w:val="0"/>
                                <w:shd w:val="clear" w:color="auto" w:fill="auto"/>
                                <w:lang w:val="en-US" w:eastAsia="en-US" w:bidi="en-US"/>
                              </w:rPr>
                              <w:t xml:space="preserve">m. abductor pollicis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brevis. </w:t>
                            </w:r>
                            <w:r>
                              <w:rPr>
                                <w:color w:val="000000"/>
                                <w:spacing w:val="0"/>
                                <w:w w:val="100"/>
                                <w:position w:val="0"/>
                                <w:shd w:val="clear" w:color="auto" w:fill="auto"/>
                                <w:lang w:val="ru-RU" w:eastAsia="ru-RU" w:bidi="ru-RU"/>
                              </w:rPr>
                              <w:t xml:space="preserve">Начавшись от </w:t>
                            </w:r>
                            <w:r>
                              <w:rPr>
                                <w:color w:val="000000"/>
                                <w:spacing w:val="0"/>
                                <w:w w:val="100"/>
                                <w:position w:val="0"/>
                                <w:shd w:val="clear" w:color="auto" w:fill="auto"/>
                                <w:lang w:val="en-US" w:eastAsia="en-US" w:bidi="en-US"/>
                              </w:rPr>
                              <w:t xml:space="preserve">retinaculum flexorum </w:t>
                            </w:r>
                            <w:r>
                              <w:rPr>
                                <w:color w:val="000000"/>
                                <w:spacing w:val="0"/>
                                <w:w w:val="100"/>
                                <w:position w:val="0"/>
                                <w:shd w:val="clear" w:color="auto" w:fill="auto"/>
                                <w:lang w:val="ru-RU" w:eastAsia="ru-RU" w:bidi="ru-RU"/>
                              </w:rPr>
                              <w:t xml:space="preserve">и от бугорка </w:t>
                            </w:r>
                            <w:r>
                              <w:rPr>
                                <w:color w:val="000000"/>
                                <w:spacing w:val="0"/>
                                <w:w w:val="100"/>
                                <w:position w:val="0"/>
                                <w:shd w:val="clear" w:color="auto" w:fill="auto"/>
                                <w:lang w:val="en-US" w:eastAsia="en-US" w:bidi="en-US"/>
                              </w:rPr>
                              <w:t xml:space="preserve">os trapezium, </w:t>
                            </w:r>
                            <w:r>
                              <w:rPr>
                                <w:color w:val="000000"/>
                                <w:spacing w:val="0"/>
                                <w:w w:val="100"/>
                                <w:position w:val="0"/>
                                <w:shd w:val="clear" w:color="auto" w:fill="auto"/>
                                <w:lang w:val="ru-RU" w:eastAsia="ru-RU" w:bidi="ru-RU"/>
                              </w:rPr>
                              <w:t>она прикрепляется на лучевом крае I пястной кости.</w:t>
                            </w:r>
                          </w:p>
                        </w:txbxContent>
                      </wps:txbx>
                      <wps:bodyPr lIns="0" tIns="0" rIns="0" bIns="0">
                        <a:noAutoFit/>
                      </wps:bodyPr>
                    </wps:wsp>
                  </a:graphicData>
                </a:graphic>
              </wp:anchor>
            </w:drawing>
          </mc:Choice>
          <mc:Fallback>
            <w:pict>
              <v:shape id="_x0000_s1510" type="#_x0000_t202" style="position:absolute;margin-left:39.100000000000001pt;margin-top:255.40000000000001pt;width:236.40000000000001pt;height:22.550000000000001pt;z-index:-125829236;mso-wrap-distance-left:9.pt;mso-wrap-distance-right:9.pt;mso-position-horizontal-relative:page;mso-position-vertical-relative:margin" filled="f" stroked="f">
                <v:textbox inset="0,0,0,0">
                  <w:txbxContent>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en-US" w:eastAsia="en-US" w:bidi="en-US"/>
                        </w:rPr>
                        <w:t xml:space="preserve">llicis, </w:t>
                      </w:r>
                      <w:r>
                        <w:rPr>
                          <w:color w:val="000000"/>
                          <w:spacing w:val="0"/>
                          <w:w w:val="100"/>
                          <w:position w:val="0"/>
                          <w:shd w:val="clear" w:color="auto" w:fill="auto"/>
                          <w:lang w:val="ru-RU" w:eastAsia="ru-RU" w:bidi="ru-RU"/>
                        </w:rPr>
                        <w:t xml:space="preserve">располагается вдоль лучевого края </w:t>
                      </w:r>
                      <w:r>
                        <w:rPr>
                          <w:color w:val="000000"/>
                          <w:spacing w:val="0"/>
                          <w:w w:val="100"/>
                          <w:position w:val="0"/>
                          <w:shd w:val="clear" w:color="auto" w:fill="auto"/>
                          <w:lang w:val="en-US" w:eastAsia="en-US" w:bidi="en-US"/>
                        </w:rPr>
                        <w:t xml:space="preserve">thenar </w:t>
                      </w:r>
                      <w:r>
                        <w:rPr>
                          <w:color w:val="000000"/>
                          <w:spacing w:val="0"/>
                          <w:w w:val="100"/>
                          <w:position w:val="0"/>
                          <w:shd w:val="clear" w:color="auto" w:fill="auto"/>
                          <w:lang w:val="ru-RU" w:eastAsia="ru-RU" w:bidi="ru-RU"/>
                        </w:rPr>
                        <w:t xml:space="preserve">под </w:t>
                      </w:r>
                      <w:r>
                        <w:rPr>
                          <w:color w:val="000000"/>
                          <w:spacing w:val="0"/>
                          <w:w w:val="100"/>
                          <w:position w:val="0"/>
                          <w:shd w:val="clear" w:color="auto" w:fill="auto"/>
                          <w:lang w:val="en-US" w:eastAsia="en-US" w:bidi="en-US"/>
                        </w:rPr>
                        <w:t xml:space="preserve">m. abductor pollicis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brevis. </w:t>
                      </w:r>
                      <w:r>
                        <w:rPr>
                          <w:color w:val="000000"/>
                          <w:spacing w:val="0"/>
                          <w:w w:val="100"/>
                          <w:position w:val="0"/>
                          <w:shd w:val="clear" w:color="auto" w:fill="auto"/>
                          <w:lang w:val="ru-RU" w:eastAsia="ru-RU" w:bidi="ru-RU"/>
                        </w:rPr>
                        <w:t xml:space="preserve">Начавшись от </w:t>
                      </w:r>
                      <w:r>
                        <w:rPr>
                          <w:color w:val="000000"/>
                          <w:spacing w:val="0"/>
                          <w:w w:val="100"/>
                          <w:position w:val="0"/>
                          <w:shd w:val="clear" w:color="auto" w:fill="auto"/>
                          <w:lang w:val="en-US" w:eastAsia="en-US" w:bidi="en-US"/>
                        </w:rPr>
                        <w:t xml:space="preserve">retinaculum flexorum </w:t>
                      </w:r>
                      <w:r>
                        <w:rPr>
                          <w:color w:val="000000"/>
                          <w:spacing w:val="0"/>
                          <w:w w:val="100"/>
                          <w:position w:val="0"/>
                          <w:shd w:val="clear" w:color="auto" w:fill="auto"/>
                          <w:lang w:val="ru-RU" w:eastAsia="ru-RU" w:bidi="ru-RU"/>
                        </w:rPr>
                        <w:t xml:space="preserve">и от бугорка </w:t>
                      </w:r>
                      <w:r>
                        <w:rPr>
                          <w:color w:val="000000"/>
                          <w:spacing w:val="0"/>
                          <w:w w:val="100"/>
                          <w:position w:val="0"/>
                          <w:shd w:val="clear" w:color="auto" w:fill="auto"/>
                          <w:lang w:val="en-US" w:eastAsia="en-US" w:bidi="en-US"/>
                        </w:rPr>
                        <w:t xml:space="preserve">os trapezium, </w:t>
                      </w:r>
                      <w:r>
                        <w:rPr>
                          <w:color w:val="000000"/>
                          <w:spacing w:val="0"/>
                          <w:w w:val="100"/>
                          <w:position w:val="0"/>
                          <w:shd w:val="clear" w:color="auto" w:fill="auto"/>
                          <w:lang w:val="ru-RU" w:eastAsia="ru-RU" w:bidi="ru-RU"/>
                        </w:rPr>
                        <w:t>она прикрепляется на лучевом крае I пястной кости.</w:t>
                      </w:r>
                    </w:p>
                  </w:txbxContent>
                </v:textbox>
                <w10:wrap type="topAndBottom" anchorx="page" anchory="margin"/>
              </v:shape>
            </w:pict>
          </mc:Fallback>
        </mc:AlternateContent>
      </w: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Противопоставляет большой палец мизинцу, притягивая к ладони его пястную кость (инн. </w:t>
      </w:r>
      <w:r>
        <w:rPr>
          <w:color w:val="000000"/>
          <w:spacing w:val="0"/>
          <w:w w:val="100"/>
          <w:position w:val="0"/>
          <w:shd w:val="clear" w:color="auto" w:fill="auto"/>
          <w:lang w:val="en-US" w:eastAsia="en-US" w:bidi="en-US"/>
        </w:rPr>
        <w:t>C</w:t>
      </w:r>
      <w:r>
        <w:rPr>
          <w:color w:val="000000"/>
          <w:spacing w:val="0"/>
          <w:w w:val="100"/>
          <w:position w:val="0"/>
          <w:shd w:val="clear" w:color="auto" w:fill="auto"/>
          <w:vertAlign w:val="subscript"/>
          <w:lang w:val="en-US" w:eastAsia="en-US" w:bidi="en-US"/>
        </w:rPr>
        <w:t xml:space="preserve">s </w:t>
      </w:r>
      <w:r>
        <w:rPr>
          <w:color w:val="000000"/>
          <w:spacing w:val="0"/>
          <w:w w:val="100"/>
          <w:position w:val="0"/>
          <w:shd w:val="clear" w:color="auto" w:fill="auto"/>
          <w:vertAlign w:val="subscript"/>
          <w:lang w:val="ru-RU" w:eastAsia="ru-RU" w:bidi="ru-RU"/>
        </w:rPr>
        <w:t>к</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 medianus).</w:t>
      </w:r>
    </w:p>
    <w:p>
      <w:pPr>
        <w:pStyle w:val="Style14"/>
        <w:keepNext w:val="0"/>
        <w:keepLines w:val="0"/>
        <w:widowControl w:val="0"/>
        <w:numPr>
          <w:ilvl w:val="0"/>
          <w:numId w:val="217"/>
        </w:numPr>
        <w:shd w:val="clear" w:color="auto" w:fill="auto"/>
        <w:tabs>
          <w:tab w:pos="385" w:val="left"/>
        </w:tabs>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Мышца, приводящая большой палец кисти, </w:t>
      </w:r>
      <w:r>
        <w:rPr>
          <w:color w:val="000000"/>
          <w:spacing w:val="0"/>
          <w:w w:val="100"/>
          <w:position w:val="0"/>
          <w:shd w:val="clear" w:color="auto" w:fill="auto"/>
          <w:lang w:val="en-US" w:eastAsia="en-US" w:bidi="en-US"/>
        </w:rPr>
        <w:t xml:space="preserve">m. adductor pollicis, </w:t>
      </w:r>
      <w:r>
        <w:rPr>
          <w:color w:val="000000"/>
          <w:spacing w:val="0"/>
          <w:w w:val="100"/>
          <w:position w:val="0"/>
          <w:shd w:val="clear" w:color="auto" w:fill="auto"/>
          <w:lang w:val="ru-RU" w:eastAsia="ru-RU" w:bidi="ru-RU"/>
        </w:rPr>
        <w:t>лежит в ду</w:t>
        <w:softHyphen/>
        <w:t xml:space="preserve">бине ладони. Начавшись от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 xml:space="preserve">пястной кости, она проходит впереди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II </w:t>
      </w:r>
      <w:r>
        <w:rPr>
          <w:color w:val="000000"/>
          <w:spacing w:val="0"/>
          <w:w w:val="100"/>
          <w:position w:val="0"/>
          <w:shd w:val="clear" w:color="auto" w:fill="auto"/>
          <w:lang w:val="ru-RU" w:eastAsia="ru-RU" w:bidi="ru-RU"/>
        </w:rPr>
        <w:t xml:space="preserve">пястной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кости и </w:t>
      </w:r>
      <w:r>
        <w:rPr>
          <w:color w:val="000000"/>
          <w:spacing w:val="0"/>
          <w:w w:val="100"/>
          <w:position w:val="0"/>
          <w:shd w:val="clear" w:color="auto" w:fill="auto"/>
          <w:lang w:val="ru-RU" w:eastAsia="ru-RU" w:bidi="ru-RU"/>
        </w:rPr>
        <w:t xml:space="preserve">прикрепляется к локтевой сесамовидной кости и к основанию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проксимальной </w:t>
      </w:r>
      <w:r>
        <w:rPr>
          <w:color w:val="000000"/>
          <w:spacing w:val="0"/>
          <w:w w:val="100"/>
          <w:position w:val="0"/>
          <w:shd w:val="clear" w:color="auto" w:fill="auto"/>
          <w:lang w:val="ru-RU" w:eastAsia="ru-RU" w:bidi="ru-RU"/>
        </w:rPr>
        <w:t>фаланги большого пальца.</w:t>
      </w:r>
    </w:p>
    <w:p>
      <w:pPr>
        <w:pStyle w:val="Style14"/>
        <w:keepNext w:val="0"/>
        <w:keepLines w:val="0"/>
        <w:widowControl w:val="0"/>
        <w:shd w:val="clear" w:color="auto" w:fill="auto"/>
        <w:bidi w:val="0"/>
        <w:spacing w:before="0" w:after="0" w:line="295" w:lineRule="auto"/>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Приводит и отчасти про1ивопос1авляст большой палец (инн. </w:t>
      </w:r>
      <w:r>
        <w:rPr>
          <w:color w:val="000000"/>
          <w:spacing w:val="0"/>
          <w:w w:val="100"/>
          <w:position w:val="0"/>
          <w:shd w:val="clear" w:color="auto" w:fill="auto"/>
          <w:lang w:val="en-US" w:eastAsia="en-US" w:bidi="en-US"/>
        </w:rPr>
        <w:t>C</w:t>
      </w:r>
      <w:r>
        <w:rPr>
          <w:color w:val="000000"/>
          <w:spacing w:val="0"/>
          <w:w w:val="100"/>
          <w:position w:val="0"/>
          <w:shd w:val="clear" w:color="auto" w:fill="auto"/>
          <w:vertAlign w:val="subscript"/>
          <w:lang w:val="en-US" w:eastAsia="en-US" w:bidi="en-US"/>
        </w:rPr>
        <w:t>s</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Th,,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ulnaris).</w:t>
      </w:r>
    </w:p>
    <w:p>
      <w:pPr>
        <w:pStyle w:val="Style14"/>
        <w:keepNext w:val="0"/>
        <w:keepLines w:val="0"/>
        <w:widowControl w:val="0"/>
        <w:shd w:val="clear" w:color="auto" w:fill="auto"/>
        <w:bidi w:val="0"/>
        <w:spacing w:before="0" w:after="0" w:line="295" w:lineRule="auto"/>
        <w:ind w:left="0" w:right="0" w:firstLine="200"/>
        <w:jc w:val="both"/>
      </w:pPr>
      <w:r>
        <w:rPr>
          <w:i/>
          <w:iCs/>
          <w:color w:val="000000"/>
          <w:spacing w:val="0"/>
          <w:w w:val="100"/>
          <w:position w:val="0"/>
          <w:shd w:val="clear" w:color="auto" w:fill="auto"/>
          <w:lang w:val="ru-RU" w:eastAsia="ru-RU" w:bidi="ru-RU"/>
        </w:rPr>
        <w:t xml:space="preserve">Мышцы </w:t>
      </w:r>
      <w:r>
        <w:rPr>
          <w:i/>
          <w:iCs/>
          <w:color w:val="000000"/>
          <w:spacing w:val="0"/>
          <w:w w:val="100"/>
          <w:position w:val="0"/>
          <w:shd w:val="clear" w:color="auto" w:fill="auto"/>
          <w:lang w:val="en-US" w:eastAsia="en-US" w:bidi="en-US"/>
        </w:rPr>
        <w:t>hypothenar</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(см. рис. 113). I.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Короткая ладонная мышца, </w:t>
      </w:r>
      <w:r>
        <w:rPr>
          <w:color w:val="000000"/>
          <w:spacing w:val="0"/>
          <w:w w:val="100"/>
          <w:position w:val="0"/>
          <w:shd w:val="clear" w:color="auto" w:fill="auto"/>
          <w:lang w:val="en-US" w:eastAsia="en-US" w:bidi="en-US"/>
        </w:rPr>
        <w:t xml:space="preserve">in. palmaris brevis, </w:t>
      </w:r>
      <w:r>
        <w:rPr>
          <w:color w:val="000000"/>
          <w:spacing w:val="0"/>
          <w:w w:val="100"/>
          <w:position w:val="0"/>
          <w:shd w:val="clear" w:color="auto" w:fill="auto"/>
          <w:lang w:val="ru-RU" w:eastAsia="ru-RU" w:bidi="ru-RU"/>
        </w:rPr>
        <w:t>располагается поверхностно под кожей апоневроза и оканчивается в коже па локтевом крас ладони.</w:t>
      </w:r>
      <w:r>
        <w:br w:type="page"/>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Натягивает ладонный апоневроз (инн. С </w:t>
      </w:r>
      <w:r>
        <w:rPr>
          <w:color w:val="000000"/>
          <w:spacing w:val="0"/>
          <w:w w:val="100"/>
          <w:position w:val="0"/>
          <w:shd w:val="clear" w:color="auto" w:fill="auto"/>
          <w:lang w:val="en-US" w:eastAsia="en-US" w:bidi="en-US"/>
        </w:rPr>
        <w:t xml:space="preserve">„-Th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 ulnans).</w:t>
      </w:r>
    </w:p>
    <w:p>
      <w:pPr>
        <w:pStyle w:val="Style14"/>
        <w:keepNext w:val="0"/>
        <w:keepLines w:val="0"/>
        <w:widowControl w:val="0"/>
        <w:numPr>
          <w:ilvl w:val="0"/>
          <w:numId w:val="219"/>
        </w:numPr>
        <w:shd w:val="clear" w:color="auto" w:fill="auto"/>
        <w:tabs>
          <w:tab w:pos="380"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Мышца, отводящая мизинец, </w:t>
      </w:r>
      <w:r>
        <w:rPr>
          <w:color w:val="000000"/>
          <w:spacing w:val="0"/>
          <w:w w:val="100"/>
          <w:position w:val="0"/>
          <w:shd w:val="clear" w:color="auto" w:fill="auto"/>
          <w:lang w:val="en-US" w:eastAsia="en-US" w:bidi="en-US"/>
        </w:rPr>
        <w:t xml:space="preserve">m. adductor digiti minimi,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лежит </w:t>
      </w:r>
      <w:r>
        <w:rPr>
          <w:color w:val="000000"/>
          <w:spacing w:val="0"/>
          <w:w w:val="100"/>
          <w:position w:val="0"/>
          <w:shd w:val="clear" w:color="auto" w:fill="auto"/>
          <w:lang w:val="ru-RU" w:eastAsia="ru-RU" w:bidi="ru-RU"/>
        </w:rPr>
        <w:t xml:space="preserve">поверхностно вдоль локтевого края </w:t>
      </w:r>
      <w:r>
        <w:rPr>
          <w:color w:val="000000"/>
          <w:spacing w:val="0"/>
          <w:w w:val="100"/>
          <w:position w:val="0"/>
          <w:shd w:val="clear" w:color="auto" w:fill="auto"/>
          <w:lang w:val="en-US" w:eastAsia="en-US" w:bidi="en-US"/>
        </w:rPr>
        <w:t xml:space="preserve">hypothenar. </w:t>
      </w:r>
      <w:r>
        <w:rPr>
          <w:color w:val="000000"/>
          <w:spacing w:val="0"/>
          <w:w w:val="100"/>
          <w:position w:val="0"/>
          <w:shd w:val="clear" w:color="auto" w:fill="auto"/>
          <w:lang w:val="ru-RU" w:eastAsia="ru-RU" w:bidi="ru-RU"/>
        </w:rPr>
        <w:t xml:space="preserve">Начинается от </w:t>
      </w:r>
      <w:r>
        <w:rPr>
          <w:color w:val="000000"/>
          <w:spacing w:val="0"/>
          <w:w w:val="100"/>
          <w:position w:val="0"/>
          <w:shd w:val="clear" w:color="auto" w:fill="auto"/>
          <w:lang w:val="en-US" w:eastAsia="en-US" w:bidi="en-US"/>
        </w:rPr>
        <w:t xml:space="preserve">retinaculum flexorum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os ptsifonne, </w:t>
      </w:r>
      <w:r>
        <w:rPr>
          <w:color w:val="000000"/>
          <w:spacing w:val="0"/>
          <w:w w:val="100"/>
          <w:position w:val="0"/>
          <w:shd w:val="clear" w:color="auto" w:fill="auto"/>
          <w:lang w:val="ru-RU" w:eastAsia="ru-RU" w:bidi="ru-RU"/>
        </w:rPr>
        <w:t>прикрепляется к локтевому краю основания проксимальной фаланги V пальца.</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Отводит мизинец (инн. С, и </w:t>
      </w:r>
      <w:r>
        <w:rPr>
          <w:color w:val="000000"/>
          <w:spacing w:val="0"/>
          <w:w w:val="100"/>
          <w:position w:val="0"/>
          <w:shd w:val="clear" w:color="auto" w:fill="auto"/>
          <w:lang w:val="en-US" w:eastAsia="en-US" w:bidi="en-US"/>
        </w:rPr>
        <w:t>Th</w:t>
      </w:r>
      <w:r>
        <w:rPr>
          <w:color w:val="000000"/>
          <w:spacing w:val="0"/>
          <w:w w:val="100"/>
          <w:position w:val="0"/>
          <w:shd w:val="clear" w:color="auto" w:fill="auto"/>
          <w:vertAlign w:val="subscript"/>
          <w:lang w:val="en-US" w:eastAsia="en-US" w:bidi="en-US"/>
        </w:rPr>
        <w:t>p</w:t>
      </w:r>
      <w:r>
        <w:rPr>
          <w:color w:val="000000"/>
          <w:spacing w:val="0"/>
          <w:w w:val="100"/>
          <w:position w:val="0"/>
          <w:shd w:val="clear" w:color="auto" w:fill="auto"/>
          <w:lang w:val="en-US" w:eastAsia="en-US" w:bidi="en-US"/>
        </w:rPr>
        <w:t xml:space="preserve"> n. ulnans).</w:t>
      </w:r>
    </w:p>
    <w:p>
      <w:pPr>
        <w:pStyle w:val="Style14"/>
        <w:keepNext w:val="0"/>
        <w:keepLines w:val="0"/>
        <w:widowControl w:val="0"/>
        <w:numPr>
          <w:ilvl w:val="0"/>
          <w:numId w:val="219"/>
        </w:numPr>
        <w:shd w:val="clear" w:color="auto" w:fill="auto"/>
        <w:tabs>
          <w:tab w:pos="380"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Короткий сгибатель мизинца, </w:t>
      </w:r>
      <w:r>
        <w:rPr>
          <w:color w:val="000000"/>
          <w:spacing w:val="0"/>
          <w:w w:val="100"/>
          <w:position w:val="0"/>
          <w:shd w:val="clear" w:color="auto" w:fill="auto"/>
          <w:lang w:val="en-US" w:eastAsia="en-US" w:bidi="en-US"/>
        </w:rPr>
        <w:t xml:space="preserve">m. flexor digiti minimi brevis, </w:t>
      </w:r>
      <w:r>
        <w:rPr>
          <w:color w:val="000000"/>
          <w:spacing w:val="0"/>
          <w:w w:val="100"/>
          <w:position w:val="0"/>
          <w:shd w:val="clear" w:color="auto" w:fill="auto"/>
          <w:lang w:val="ru-RU" w:eastAsia="ru-RU" w:bidi="ru-RU"/>
        </w:rPr>
        <w:t>залегает вдоль лу</w:t>
        <w:softHyphen/>
        <w:t xml:space="preserve">чевого края предыдущей мышцы. Взяв начало от </w:t>
      </w:r>
      <w:r>
        <w:rPr>
          <w:color w:val="000000"/>
          <w:spacing w:val="0"/>
          <w:w w:val="100"/>
          <w:position w:val="0"/>
          <w:shd w:val="clear" w:color="auto" w:fill="auto"/>
          <w:lang w:val="en-US" w:eastAsia="en-US" w:bidi="en-US"/>
        </w:rPr>
        <w:t xml:space="preserve">retinaculum flexorum </w:t>
      </w:r>
      <w:r>
        <w:rPr>
          <w:color w:val="000000"/>
          <w:spacing w:val="0"/>
          <w:w w:val="100"/>
          <w:position w:val="0"/>
          <w:shd w:val="clear" w:color="auto" w:fill="auto"/>
          <w:lang w:val="ru-RU" w:eastAsia="ru-RU" w:bidi="ru-RU"/>
        </w:rPr>
        <w:t xml:space="preserve">и от крючка </w:t>
      </w:r>
      <w:r>
        <w:rPr>
          <w:color w:val="000000"/>
          <w:spacing w:val="0"/>
          <w:w w:val="100"/>
          <w:position w:val="0"/>
          <w:shd w:val="clear" w:color="auto" w:fill="auto"/>
          <w:lang w:val="en-US" w:eastAsia="en-US" w:bidi="en-US"/>
        </w:rPr>
        <w:t xml:space="preserve">os hamatum, </w:t>
      </w:r>
      <w:r>
        <w:rPr>
          <w:color w:val="000000"/>
          <w:spacing w:val="0"/>
          <w:w w:val="100"/>
          <w:position w:val="0"/>
          <w:shd w:val="clear" w:color="auto" w:fill="auto"/>
          <w:lang w:val="ru-RU" w:eastAsia="ru-RU" w:bidi="ru-RU"/>
        </w:rPr>
        <w:t>он прикрепляется к основанию проксимальной фаланги мизинца.</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Сгибание проксимальной фаланги V пальца (инн. </w:t>
      </w:r>
      <w:r>
        <w:rPr>
          <w:color w:val="000000"/>
          <w:spacing w:val="0"/>
          <w:w w:val="100"/>
          <w:position w:val="0"/>
          <w:shd w:val="clear" w:color="auto" w:fill="auto"/>
          <w:lang w:val="en-US" w:eastAsia="en-US" w:bidi="en-US"/>
        </w:rPr>
        <w:t>C.-Th</w:t>
      </w:r>
      <w:r>
        <w:rPr>
          <w:color w:val="000000"/>
          <w:spacing w:val="0"/>
          <w:w w:val="100"/>
          <w:position w:val="0"/>
          <w:shd w:val="clear" w:color="auto" w:fill="auto"/>
          <w:vertAlign w:val="subscript"/>
          <w:lang w:val="en-US" w:eastAsia="en-US" w:bidi="en-US"/>
        </w:rPr>
        <w:t>p</w:t>
      </w:r>
      <w:r>
        <w:rPr>
          <w:color w:val="000000"/>
          <w:spacing w:val="0"/>
          <w:w w:val="100"/>
          <w:position w:val="0"/>
          <w:shd w:val="clear" w:color="auto" w:fill="auto"/>
          <w:lang w:val="en-US" w:eastAsia="en-US" w:bidi="en-US"/>
        </w:rPr>
        <w:t xml:space="preserve"> n. ulnans).</w:t>
      </w:r>
    </w:p>
    <w:p>
      <w:pPr>
        <w:pStyle w:val="Style14"/>
        <w:keepNext w:val="0"/>
        <w:keepLines w:val="0"/>
        <w:widowControl w:val="0"/>
        <w:numPr>
          <w:ilvl w:val="0"/>
          <w:numId w:val="219"/>
        </w:numPr>
        <w:shd w:val="clear" w:color="auto" w:fill="auto"/>
        <w:tabs>
          <w:tab w:pos="385"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Мышца, противопоставляющая мизинец большому пальцу, </w:t>
      </w:r>
      <w:r>
        <w:rPr>
          <w:color w:val="000000"/>
          <w:spacing w:val="0"/>
          <w:w w:val="100"/>
          <w:position w:val="0"/>
          <w:shd w:val="clear" w:color="auto" w:fill="auto"/>
          <w:lang w:val="en-US" w:eastAsia="en-US" w:bidi="en-US"/>
        </w:rPr>
        <w:t xml:space="preserve">m. opponens digiti minimi, </w:t>
      </w:r>
      <w:r>
        <w:rPr>
          <w:color w:val="000000"/>
          <w:spacing w:val="0"/>
          <w:w w:val="100"/>
          <w:position w:val="0"/>
          <w:shd w:val="clear" w:color="auto" w:fill="auto"/>
          <w:lang w:val="ru-RU" w:eastAsia="ru-RU" w:bidi="ru-RU"/>
        </w:rPr>
        <w:t xml:space="preserve">почти совсем прикрыта предыдущими двумя мышцами. Берет начало от </w:t>
      </w:r>
      <w:r>
        <w:rPr>
          <w:color w:val="000000"/>
          <w:spacing w:val="0"/>
          <w:w w:val="100"/>
          <w:position w:val="0"/>
          <w:shd w:val="clear" w:color="auto" w:fill="auto"/>
          <w:lang w:val="en-US" w:eastAsia="en-US" w:bidi="en-US"/>
        </w:rPr>
        <w:t xml:space="preserve">retinaculum flexorum </w:t>
      </w:r>
      <w:r>
        <w:rPr>
          <w:color w:val="000000"/>
          <w:spacing w:val="0"/>
          <w:w w:val="100"/>
          <w:position w:val="0"/>
          <w:shd w:val="clear" w:color="auto" w:fill="auto"/>
          <w:lang w:val="ru-RU" w:eastAsia="ru-RU" w:bidi="ru-RU"/>
        </w:rPr>
        <w:t xml:space="preserve">и от крючка </w:t>
      </w:r>
      <w:r>
        <w:rPr>
          <w:color w:val="000000"/>
          <w:spacing w:val="0"/>
          <w:w w:val="100"/>
          <w:position w:val="0"/>
          <w:shd w:val="clear" w:color="auto" w:fill="auto"/>
          <w:lang w:val="en-US" w:eastAsia="en-US" w:bidi="en-US"/>
        </w:rPr>
        <w:t xml:space="preserve">os hamatum; </w:t>
      </w:r>
      <w:r>
        <w:rPr>
          <w:color w:val="000000"/>
          <w:spacing w:val="0"/>
          <w:w w:val="100"/>
          <w:position w:val="0"/>
          <w:shd w:val="clear" w:color="auto" w:fill="auto"/>
          <w:lang w:val="ru-RU" w:eastAsia="ru-RU" w:bidi="ru-RU"/>
        </w:rPr>
        <w:t>прикрепляется по локтевому краю V пястной кости.</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Притягивает мизинец в сторону большого пальца (противопоставление) (инн. </w:t>
      </w:r>
      <w:r>
        <w:rPr>
          <w:color w:val="000000"/>
          <w:spacing w:val="0"/>
          <w:w w:val="100"/>
          <w:position w:val="0"/>
          <w:shd w:val="clear" w:color="auto" w:fill="auto"/>
          <w:lang w:val="en-US" w:eastAsia="en-US" w:bidi="en-US"/>
        </w:rPr>
        <w:t>C,-Th</w:t>
      </w:r>
      <w:r>
        <w:rPr>
          <w:color w:val="000000"/>
          <w:spacing w:val="0"/>
          <w:w w:val="100"/>
          <w:position w:val="0"/>
          <w:shd w:val="clear" w:color="auto" w:fill="auto"/>
          <w:vertAlign w:val="subscript"/>
          <w:lang w:val="en-US" w:eastAsia="en-US" w:bidi="en-US"/>
        </w:rPr>
        <w:t>p</w:t>
      </w:r>
      <w:r>
        <w:rPr>
          <w:color w:val="000000"/>
          <w:spacing w:val="0"/>
          <w:w w:val="100"/>
          <w:position w:val="0"/>
          <w:shd w:val="clear" w:color="auto" w:fill="auto"/>
          <w:lang w:val="en-US" w:eastAsia="en-US" w:bidi="en-US"/>
        </w:rPr>
        <w:t xml:space="preserve"> n. ulnaris).</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Мышцы ладонной впадины.</w:t>
      </w:r>
      <w:r>
        <w:rPr>
          <w:color w:val="000000"/>
          <w:spacing w:val="0"/>
          <w:w w:val="100"/>
          <w:position w:val="0"/>
          <w:shd w:val="clear" w:color="auto" w:fill="auto"/>
          <w:lang w:val="ru-RU" w:eastAsia="ru-RU" w:bidi="ru-RU"/>
        </w:rPr>
        <w:t xml:space="preserve">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Червеобразные мышцы, </w:t>
      </w:r>
      <w:r>
        <w:rPr>
          <w:color w:val="000000"/>
          <w:spacing w:val="0"/>
          <w:w w:val="100"/>
          <w:position w:val="0"/>
          <w:shd w:val="clear" w:color="auto" w:fill="auto"/>
          <w:lang w:val="en-US" w:eastAsia="en-US" w:bidi="en-US"/>
        </w:rPr>
        <w:t>mm. lumbricales,</w:t>
      </w:r>
      <w:r>
        <w:rPr>
          <w:color w:val="000000"/>
          <w:spacing w:val="0"/>
          <w:w w:val="100"/>
          <w:position w:val="0"/>
          <w:shd w:val="clear" w:color="auto" w:fill="auto"/>
          <w:lang w:val="ru-RU" w:eastAsia="ru-RU" w:bidi="ru-RU"/>
        </w:rPr>
        <w:t>— че</w:t>
        <w:softHyphen/>
        <w:t>тыре узких мышечных пучка, находящихся между сухожилиями глубокого сгибате</w:t>
        <w:softHyphen/>
        <w:t>ля пальцев, от которых они берут свое начало. Направляясь к пальцам, червеобраз</w:t>
        <w:softHyphen/>
        <w:t xml:space="preserve">ные мышцы огибают головки пястных костей с лучевой стороны и прикрепляются на тыле проксимальной фаланги к сухожильному растяжению общего разгибателя </w:t>
      </w:r>
      <w:r>
        <w:rPr>
          <w:color w:val="000000"/>
          <w:spacing w:val="0"/>
          <w:w w:val="100"/>
          <w:position w:val="0"/>
          <w:shd w:val="clear" w:color="auto" w:fill="auto"/>
          <w:lang w:val="ru-RU" w:eastAsia="ru-RU" w:bidi="ru-RU"/>
        </w:rPr>
        <w:t>пальцев.</w:t>
      </w:r>
    </w:p>
    <w:p>
      <w:pPr>
        <w:pStyle w:val="Style14"/>
        <w:keepNext w:val="0"/>
        <w:keepLines w:val="0"/>
        <w:widowControl w:val="0"/>
        <w:shd w:val="clear" w:color="auto" w:fill="auto"/>
        <w:bidi w:val="0"/>
        <w:spacing w:before="0" w:after="0" w:line="283"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Мышцы сгибают проксимальную и выпрямляют среднюю и дисталь</w:t>
        <w:softHyphen/>
        <w:t xml:space="preserve">ную фаланги </w:t>
      </w:r>
      <w:r>
        <w:rPr>
          <w:color w:val="000000"/>
          <w:spacing w:val="0"/>
          <w:w w:val="100"/>
          <w:position w:val="0"/>
          <w:shd w:val="clear" w:color="auto" w:fill="auto"/>
          <w:lang w:val="en-US" w:eastAsia="en-US" w:bidi="en-US"/>
        </w:rPr>
        <w:t xml:space="preserve">II-V </w:t>
      </w:r>
      <w:r>
        <w:rPr>
          <w:color w:val="000000"/>
          <w:spacing w:val="0"/>
          <w:w w:val="100"/>
          <w:position w:val="0"/>
          <w:shd w:val="clear" w:color="auto" w:fill="auto"/>
          <w:lang w:val="ru-RU" w:eastAsia="ru-RU" w:bidi="ru-RU"/>
        </w:rPr>
        <w:t xml:space="preserve">пальцев (инн. </w:t>
      </w:r>
      <w:r>
        <w:rPr>
          <w:color w:val="000000"/>
          <w:spacing w:val="0"/>
          <w:w w:val="100"/>
          <w:position w:val="0"/>
          <w:shd w:val="clear" w:color="auto" w:fill="auto"/>
          <w:lang w:val="en-US" w:eastAsia="en-US" w:bidi="en-US"/>
        </w:rPr>
        <w:t>C</w:t>
      </w:r>
      <w:r>
        <w:rPr>
          <w:color w:val="000000"/>
          <w:spacing w:val="0"/>
          <w:w w:val="100"/>
          <w:position w:val="0"/>
          <w:shd w:val="clear" w:color="auto" w:fill="auto"/>
          <w:vertAlign w:val="subscript"/>
          <w:lang w:val="en-US" w:eastAsia="en-US" w:bidi="en-US"/>
        </w:rPr>
        <w:t>8</w:t>
      </w:r>
      <w:r>
        <w:rPr>
          <w:color w:val="000000"/>
          <w:spacing w:val="0"/>
          <w:w w:val="100"/>
          <w:position w:val="0"/>
          <w:shd w:val="clear" w:color="auto" w:fill="auto"/>
          <w:lang w:val="en-US" w:eastAsia="en-US" w:bidi="en-US"/>
        </w:rPr>
        <w:t>-Th</w:t>
      </w:r>
      <w:r>
        <w:rPr>
          <w:color w:val="000000"/>
          <w:spacing w:val="0"/>
          <w:w w:val="100"/>
          <w:position w:val="0"/>
          <w:shd w:val="clear" w:color="auto" w:fill="auto"/>
          <w:vertAlign w:val="subscript"/>
          <w:lang w:val="en-US" w:eastAsia="en-US" w:bidi="en-US"/>
        </w:rPr>
        <w:t>p</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две лучевые — от </w:t>
      </w:r>
      <w:r>
        <w:rPr>
          <w:color w:val="000000"/>
          <w:spacing w:val="0"/>
          <w:w w:val="100"/>
          <w:position w:val="0"/>
          <w:shd w:val="clear" w:color="auto" w:fill="auto"/>
          <w:lang w:val="en-US" w:eastAsia="en-US" w:bidi="en-US"/>
        </w:rPr>
        <w:t xml:space="preserve">n. medianus, </w:t>
      </w:r>
      <w:r>
        <w:rPr>
          <w:color w:val="000000"/>
          <w:spacing w:val="0"/>
          <w:w w:val="100"/>
          <w:position w:val="0"/>
          <w:shd w:val="clear" w:color="auto" w:fill="auto"/>
          <w:lang w:val="ru-RU" w:eastAsia="ru-RU" w:bidi="ru-RU"/>
        </w:rPr>
        <w:t>две локте</w:t>
        <w:softHyphen/>
        <w:t xml:space="preserve">вые — от </w:t>
      </w:r>
      <w:r>
        <w:rPr>
          <w:color w:val="000000"/>
          <w:spacing w:val="0"/>
          <w:w w:val="100"/>
          <w:position w:val="0"/>
          <w:shd w:val="clear" w:color="auto" w:fill="auto"/>
          <w:lang w:val="en-US" w:eastAsia="en-US" w:bidi="en-US"/>
        </w:rPr>
        <w:t>n. ulnaris).</w:t>
      </w:r>
    </w:p>
    <w:p>
      <w:pPr>
        <w:pStyle w:val="Style14"/>
        <w:keepNext w:val="0"/>
        <w:keepLines w:val="0"/>
        <w:widowControl w:val="0"/>
        <w:numPr>
          <w:ilvl w:val="0"/>
          <w:numId w:val="219"/>
        </w:numPr>
        <w:shd w:val="clear" w:color="auto" w:fill="auto"/>
        <w:tabs>
          <w:tab w:pos="385" w:val="left"/>
        </w:tabs>
        <w:bidi w:val="0"/>
        <w:spacing w:before="0" w:after="0" w:line="28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Межкостные мышцы, </w:t>
      </w:r>
      <w:r>
        <w:rPr>
          <w:color w:val="000000"/>
          <w:spacing w:val="0"/>
          <w:w w:val="100"/>
          <w:position w:val="0"/>
          <w:shd w:val="clear" w:color="auto" w:fill="auto"/>
          <w:lang w:val="en-US" w:eastAsia="en-US" w:bidi="en-US"/>
        </w:rPr>
        <w:t xml:space="preserve">mm. interossei, </w:t>
      </w:r>
      <w:r>
        <w:rPr>
          <w:color w:val="000000"/>
          <w:spacing w:val="0"/>
          <w:w w:val="100"/>
          <w:position w:val="0"/>
          <w:shd w:val="clear" w:color="auto" w:fill="auto"/>
          <w:lang w:val="ru-RU" w:eastAsia="ru-RU" w:bidi="ru-RU"/>
        </w:rPr>
        <w:t>занимают промежутки между пястны</w:t>
        <w:softHyphen/>
        <w:t xml:space="preserve">ми костями и разделяются на ладонные и тыльные (см. рис. 113, рис. 114) (инн. </w:t>
      </w:r>
      <w:r>
        <w:rPr>
          <w:color w:val="000000"/>
          <w:spacing w:val="0"/>
          <w:w w:val="100"/>
          <w:position w:val="0"/>
          <w:shd w:val="clear" w:color="auto" w:fill="auto"/>
          <w:lang w:val="en-US" w:eastAsia="en-US" w:bidi="en-US"/>
        </w:rPr>
        <w:t>n. ulnaris).</w:t>
      </w:r>
    </w:p>
    <w:p>
      <w:pPr>
        <w:pStyle w:val="Style14"/>
        <w:keepNext w:val="0"/>
        <w:keepLines w:val="0"/>
        <w:widowControl w:val="0"/>
        <w:shd w:val="clear" w:color="auto" w:fill="auto"/>
        <w:bidi w:val="0"/>
        <w:spacing w:before="0" w:after="0" w:line="240" w:lineRule="auto"/>
        <w:ind w:left="0" w:right="0"/>
        <w:jc w:val="both"/>
      </w:pPr>
      <w:r>
        <w:rPr>
          <w:color w:val="000000"/>
          <w:spacing w:val="0"/>
          <w:w w:val="100"/>
          <w:position w:val="0"/>
          <w:shd w:val="clear" w:color="auto" w:fill="auto"/>
          <w:lang w:val="ru-RU" w:eastAsia="ru-RU" w:bidi="ru-RU"/>
        </w:rPr>
        <w:t>Выполняя главным образом функцию отведения и приведения пальцев к сред</w:t>
        <w:softHyphen/>
      </w:r>
      <w:r>
        <w:rPr>
          <w:color w:val="000000"/>
          <w:spacing w:val="0"/>
          <w:w w:val="100"/>
          <w:position w:val="0"/>
          <w:shd w:val="clear" w:color="auto" w:fill="auto"/>
          <w:lang w:val="ru-RU" w:eastAsia="ru-RU" w:bidi="ru-RU"/>
        </w:rPr>
        <w:t>ней линии, они, естественно, группируются вокруг среднего пальца. Так, три ла</w:t>
        <w:softHyphen/>
        <w:t xml:space="preserve">донные, </w:t>
      </w:r>
      <w:r>
        <w:rPr>
          <w:color w:val="000000"/>
          <w:spacing w:val="0"/>
          <w:w w:val="100"/>
          <w:position w:val="0"/>
          <w:shd w:val="clear" w:color="auto" w:fill="auto"/>
          <w:lang w:val="en-US" w:eastAsia="en-US" w:bidi="en-US"/>
        </w:rPr>
        <w:t xml:space="preserve">mm. interossei palmaris, </w:t>
      </w:r>
      <w:r>
        <w:rPr>
          <w:color w:val="000000"/>
          <w:spacing w:val="0"/>
          <w:w w:val="100"/>
          <w:position w:val="0"/>
          <w:shd w:val="clear" w:color="auto" w:fill="auto"/>
          <w:lang w:val="ru-RU" w:eastAsia="ru-RU" w:bidi="ru-RU"/>
        </w:rPr>
        <w:t xml:space="preserve">являясь аддукторами, расположены в расходящемся </w:t>
      </w:r>
      <w:r>
        <w:rPr>
          <w:color w:val="000000"/>
          <w:spacing w:val="0"/>
          <w:w w:val="100"/>
          <w:position w:val="0"/>
          <w:shd w:val="clear" w:color="auto" w:fill="auto"/>
          <w:lang w:val="ru-RU" w:eastAsia="ru-RU" w:bidi="ru-RU"/>
        </w:rPr>
        <w:t xml:space="preserve">от средней линии, т. е. от Ш пястной кости, направлении и потому прикрепляются </w:t>
      </w:r>
      <w:r>
        <w:rPr>
          <w:color w:val="000000"/>
          <w:spacing w:val="0"/>
          <w:w w:val="100"/>
          <w:position w:val="0"/>
          <w:shd w:val="clear" w:color="auto" w:fill="auto"/>
          <w:lang w:val="ru-RU" w:eastAsia="ru-RU" w:bidi="ru-RU"/>
        </w:rPr>
        <w:t xml:space="preserve">к тыльному сухожильному растяжению </w:t>
      </w:r>
      <w:r>
        <w:rPr>
          <w:color w:val="000000"/>
          <w:spacing w:val="0"/>
          <w:w w:val="100"/>
          <w:position w:val="0"/>
          <w:shd w:val="clear" w:color="auto" w:fill="auto"/>
          <w:lang w:val="en-US" w:eastAsia="en-US" w:bidi="en-US"/>
        </w:rPr>
        <w:t xml:space="preserve">m. extensor digitorum </w:t>
      </w:r>
      <w:r>
        <w:rPr>
          <w:color w:val="000000"/>
          <w:spacing w:val="0"/>
          <w:w w:val="100"/>
          <w:position w:val="0"/>
          <w:shd w:val="clear" w:color="auto" w:fill="auto"/>
          <w:lang w:val="ru-RU" w:eastAsia="ru-RU" w:bidi="ru-RU"/>
        </w:rPr>
        <w:t xml:space="preserve">на II, IV и V пальцах. I палец приводится собственным </w:t>
      </w:r>
      <w:r>
        <w:rPr>
          <w:color w:val="000000"/>
          <w:spacing w:val="0"/>
          <w:w w:val="100"/>
          <w:position w:val="0"/>
          <w:shd w:val="clear" w:color="auto" w:fill="auto"/>
          <w:lang w:val="en-US" w:eastAsia="en-US" w:bidi="en-US"/>
        </w:rPr>
        <w:t xml:space="preserve">m. adductor pollicis, </w:t>
      </w:r>
      <w:r>
        <w:rPr>
          <w:color w:val="000000"/>
          <w:spacing w:val="0"/>
          <w:w w:val="100"/>
          <w:position w:val="0"/>
          <w:shd w:val="clear" w:color="auto" w:fill="auto"/>
          <w:lang w:val="ru-RU" w:eastAsia="ru-RU" w:bidi="ru-RU"/>
        </w:rPr>
        <w:t>как бы заменяющим четвер</w:t>
        <w:softHyphen/>
      </w:r>
      <w:r>
        <w:rPr>
          <w:color w:val="000000"/>
          <w:spacing w:val="0"/>
          <w:w w:val="100"/>
          <w:position w:val="0"/>
          <w:shd w:val="clear" w:color="auto" w:fill="auto"/>
          <w:lang w:val="ru-RU" w:eastAsia="ru-RU" w:bidi="ru-RU"/>
        </w:rPr>
        <w:t xml:space="preserve">тую ладонную межкостную мышцу. Четыре остальных </w:t>
      </w:r>
      <w:r>
        <w:rPr>
          <w:color w:val="000000"/>
          <w:spacing w:val="0"/>
          <w:w w:val="100"/>
          <w:position w:val="0"/>
          <w:shd w:val="clear" w:color="auto" w:fill="auto"/>
          <w:lang w:val="en-US" w:eastAsia="en-US" w:bidi="en-US"/>
        </w:rPr>
        <w:t xml:space="preserve">mm. interossei dorsales, </w:t>
      </w:r>
      <w:r>
        <w:rPr>
          <w:color w:val="000000"/>
          <w:spacing w:val="0"/>
          <w:w w:val="100"/>
          <w:position w:val="0"/>
          <w:shd w:val="clear" w:color="auto" w:fill="auto"/>
          <w:lang w:val="ru-RU" w:eastAsia="ru-RU" w:bidi="ru-RU"/>
        </w:rPr>
        <w:t>явля</w:t>
        <w:softHyphen/>
      </w:r>
      <w:r>
        <w:rPr>
          <w:color w:val="000000"/>
          <w:spacing w:val="0"/>
          <w:w w:val="100"/>
          <w:position w:val="0"/>
          <w:shd w:val="clear" w:color="auto" w:fill="auto"/>
          <w:lang w:val="ru-RU" w:eastAsia="ru-RU" w:bidi="ru-RU"/>
        </w:rPr>
        <w:t>ясь абдукторами, располагаются в сходящемся к III пястной кости направлении и</w:t>
      </w:r>
    </w:p>
    <w:p>
      <w:pPr>
        <w:pStyle w:val="Style14"/>
        <w:keepNext w:val="0"/>
        <w:keepLines w:val="0"/>
        <w:widowControl w:val="0"/>
        <w:shd w:val="clear" w:color="auto" w:fill="auto"/>
        <w:bidi w:val="0"/>
        <w:spacing w:before="0" w:after="340"/>
        <w:ind w:left="0" w:right="0" w:firstLine="0"/>
        <w:jc w:val="both"/>
      </w:pPr>
      <w:r>
        <w:drawing>
          <wp:anchor distT="63500" distB="63500" distL="63500" distR="63500" simplePos="0" relativeHeight="125829519" behindDoc="0" locked="0" layoutInCell="1" allowOverlap="1">
            <wp:simplePos x="0" y="0"/>
            <wp:positionH relativeFrom="page">
              <wp:posOffset>561975</wp:posOffset>
            </wp:positionH>
            <wp:positionV relativeFrom="paragraph">
              <wp:posOffset>190500</wp:posOffset>
            </wp:positionV>
            <wp:extent cx="1426210" cy="956945"/>
            <wp:wrapSquare wrapText="right"/>
            <wp:docPr id="486" name="Shape 486"/>
            <a:graphic xmlns:a="http://schemas.openxmlformats.org/drawingml/2006/main">
              <a:graphicData uri="http://schemas.openxmlformats.org/drawingml/2006/picture">
                <pic:pic xmlns:pic="http://schemas.openxmlformats.org/drawingml/2006/picture">
                  <pic:nvPicPr>
                    <pic:cNvPr id="487" name="Picture box 487"/>
                    <pic:cNvPicPr/>
                  </pic:nvPicPr>
                  <pic:blipFill>
                    <a:blip r:embed="rId361"/>
                    <a:stretch/>
                  </pic:blipFill>
                  <pic:spPr>
                    <a:xfrm>
                      <a:ext cx="1426210" cy="956945"/>
                    </a:xfrm>
                    <a:prstGeom prst="rect"/>
                  </pic:spPr>
                </pic:pic>
              </a:graphicData>
            </a:graphic>
          </wp:anchor>
        </w:drawing>
      </w:r>
      <w:r>
        <w:rPr>
          <w:color w:val="000000"/>
          <w:spacing w:val="0"/>
          <w:w w:val="100"/>
          <w:position w:val="0"/>
          <w:shd w:val="clear" w:color="auto" w:fill="auto"/>
          <w:lang w:val="ru-RU" w:eastAsia="ru-RU" w:bidi="ru-RU"/>
        </w:rPr>
        <w:t>прикрепляются на II, III и IV пальцах. Краевые пальцы (I и V) имеют свои аб</w:t>
        <w:softHyphen/>
        <w:t>дукторы. Все межкостные мышцы, кро</w:t>
        <w:softHyphen/>
        <w:t>ме того, сгибают проксимальную фа</w:t>
        <w:softHyphen/>
        <w:t>лангу и разгибают среднюю и дисталь</w:t>
        <w:softHyphen/>
        <w:t>ную наподобие червеобразных. Таким образом, каждая фаланга каждого паль-</w:t>
      </w:r>
    </w:p>
    <w:p>
      <w:pPr>
        <w:pStyle w:val="Style58"/>
        <w:keepNext w:val="0"/>
        <w:keepLines w:val="0"/>
        <w:widowControl w:val="0"/>
        <w:shd w:val="clear" w:color="auto" w:fill="auto"/>
        <w:bidi w:val="0"/>
        <w:spacing w:before="0" w:after="0" w:line="271" w:lineRule="auto"/>
        <w:ind w:left="0" w:right="0" w:firstLine="0"/>
        <w:jc w:val="center"/>
      </w:pPr>
      <w:r>
        <w:rPr>
          <w:color w:val="000000"/>
          <w:spacing w:val="0"/>
          <w:w w:val="100"/>
          <w:position w:val="0"/>
          <w:shd w:val="clear" w:color="auto" w:fill="auto"/>
          <w:lang w:val="ru-RU" w:eastAsia="ru-RU" w:bidi="ru-RU"/>
        </w:rPr>
        <w:t>Рис. 114. Схема расположения</w:t>
        <w:br/>
        <w:t>ладонных (а) н тыльных (б) межкостных</w:t>
        <w:br/>
        <w:t>мышц.</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ца имеет одну или даже две отдельные мышцы, приводящие ее в движение, напри</w:t>
        <w:softHyphen/>
        <w:t xml:space="preserve">мер, проксимальную фалангу каждого из </w:t>
      </w:r>
      <w:r>
        <w:rPr>
          <w:color w:val="000000"/>
          <w:spacing w:val="0"/>
          <w:w w:val="100"/>
          <w:position w:val="0"/>
          <w:shd w:val="clear" w:color="auto" w:fill="auto"/>
          <w:lang w:val="en-US" w:eastAsia="en-US" w:bidi="en-US"/>
        </w:rPr>
        <w:t xml:space="preserve">II-V </w:t>
      </w:r>
      <w:r>
        <w:rPr>
          <w:color w:val="000000"/>
          <w:spacing w:val="0"/>
          <w:w w:val="100"/>
          <w:position w:val="0"/>
          <w:shd w:val="clear" w:color="auto" w:fill="auto"/>
          <w:lang w:val="ru-RU" w:eastAsia="ru-RU" w:bidi="ru-RU"/>
        </w:rPr>
        <w:t xml:space="preserve">пальцев сгибают </w:t>
      </w:r>
      <w:r>
        <w:rPr>
          <w:color w:val="000000"/>
          <w:spacing w:val="0"/>
          <w:w w:val="100"/>
          <w:position w:val="0"/>
          <w:shd w:val="clear" w:color="auto" w:fill="auto"/>
          <w:lang w:val="en-US" w:eastAsia="en-US" w:bidi="en-US"/>
        </w:rPr>
        <w:t xml:space="preserve">mm. lumbricales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interossei palmares, </w:t>
      </w:r>
      <w:r>
        <w:rPr>
          <w:color w:val="000000"/>
          <w:spacing w:val="0"/>
          <w:w w:val="100"/>
          <w:position w:val="0"/>
          <w:shd w:val="clear" w:color="auto" w:fill="auto"/>
          <w:lang w:val="ru-RU" w:eastAsia="ru-RU" w:bidi="ru-RU"/>
        </w:rPr>
        <w:t xml:space="preserve">среднюю — </w:t>
      </w:r>
      <w:r>
        <w:rPr>
          <w:color w:val="000000"/>
          <w:spacing w:val="0"/>
          <w:w w:val="100"/>
          <w:position w:val="0"/>
          <w:shd w:val="clear" w:color="auto" w:fill="auto"/>
          <w:lang w:val="en-US" w:eastAsia="en-US" w:bidi="en-US"/>
        </w:rPr>
        <w:t xml:space="preserve">m. flexor digitorum superficialis </w:t>
      </w:r>
      <w:r>
        <w:rPr>
          <w:color w:val="000000"/>
          <w:spacing w:val="0"/>
          <w:w w:val="100"/>
          <w:position w:val="0"/>
          <w:shd w:val="clear" w:color="auto" w:fill="auto"/>
          <w:lang w:val="ru-RU" w:eastAsia="ru-RU" w:bidi="ru-RU"/>
        </w:rPr>
        <w:t xml:space="preserve">и дистальную </w:t>
      </w:r>
      <w:r>
        <w:rPr>
          <w:color w:val="000000"/>
          <w:spacing w:val="0"/>
          <w:w w:val="100"/>
          <w:position w:val="0"/>
          <w:shd w:val="clear" w:color="auto" w:fill="auto"/>
          <w:lang w:val="en-US" w:eastAsia="en-US" w:bidi="en-US"/>
        </w:rPr>
        <w:t>— m. flexor digitorum profundus.</w:t>
      </w:r>
    </w:p>
    <w:p>
      <w:pPr>
        <w:pStyle w:val="Style14"/>
        <w:keepNext w:val="0"/>
        <w:keepLines w:val="0"/>
        <w:widowControl w:val="0"/>
        <w:shd w:val="clear" w:color="auto" w:fill="auto"/>
        <w:bidi w:val="0"/>
        <w:spacing w:before="0" w:after="140" w:line="286" w:lineRule="auto"/>
        <w:ind w:left="0" w:right="0" w:firstLine="200"/>
        <w:jc w:val="both"/>
      </w:pPr>
      <w:bookmarkStart w:id="412" w:name="bookmark412"/>
      <w:r>
        <w:rPr>
          <w:color w:val="000000"/>
          <w:spacing w:val="0"/>
          <w:w w:val="100"/>
          <w:position w:val="0"/>
          <w:shd w:val="clear" w:color="auto" w:fill="auto"/>
          <w:lang w:val="ru-RU" w:eastAsia="ru-RU" w:bidi="ru-RU"/>
        </w:rPr>
        <w:t>Функциональная индивидуальность мышц и их сухожилий у обезьяны выражена слабее, чем у человека.</w:t>
      </w:r>
      <w:bookmarkEnd w:id="412"/>
    </w:p>
    <w:p>
      <w:pPr>
        <w:pStyle w:val="Style90"/>
        <w:keepNext/>
        <w:keepLines/>
        <w:widowControl w:val="0"/>
        <w:shd w:val="clear" w:color="auto" w:fill="auto"/>
        <w:bidi w:val="0"/>
        <w:spacing w:before="0" w:after="80" w:line="293" w:lineRule="auto"/>
        <w:ind w:left="0" w:right="0" w:firstLine="0"/>
        <w:jc w:val="center"/>
      </w:pPr>
      <w:bookmarkStart w:id="413" w:name="bookmark413"/>
      <w:r>
        <w:rPr>
          <w:color w:val="000000"/>
          <w:spacing w:val="0"/>
          <w:w w:val="100"/>
          <w:position w:val="0"/>
          <w:shd w:val="clear" w:color="auto" w:fill="auto"/>
          <w:lang w:val="ru-RU" w:eastAsia="ru-RU" w:bidi="ru-RU"/>
        </w:rPr>
        <w:t>ФАСЦИИ ВЕРХНЕЙ КОНЕЧНОСТИ И ВЛАГАЛИЩА СУХОЖИЛИЙ</w:t>
      </w:r>
      <w:bookmarkEnd w:id="413"/>
    </w:p>
    <w:p>
      <w:pPr>
        <w:pStyle w:val="Style14"/>
        <w:keepNext w:val="0"/>
        <w:keepLines w:val="0"/>
        <w:widowControl w:val="0"/>
        <w:shd w:val="clear" w:color="auto" w:fill="auto"/>
        <w:bidi w:val="0"/>
        <w:spacing w:before="0" w:after="0" w:line="295" w:lineRule="auto"/>
        <w:ind w:left="0" w:right="0" w:firstLine="200"/>
        <w:jc w:val="both"/>
      </w:pPr>
      <w:r>
        <w:rPr>
          <w:color w:val="000000"/>
          <w:spacing w:val="0"/>
          <w:w w:val="100"/>
          <w:position w:val="0"/>
          <w:shd w:val="clear" w:color="auto" w:fill="auto"/>
          <w:lang w:val="ru-RU" w:eastAsia="ru-RU" w:bidi="ru-RU"/>
        </w:rPr>
        <w:t xml:space="preserve">Дельтовидная мышца, лежащая в дельтовидной области, покрыта тонкой </w:t>
      </w:r>
      <w:r>
        <w:rPr>
          <w:color w:val="000000"/>
          <w:spacing w:val="0"/>
          <w:w w:val="100"/>
          <w:position w:val="0"/>
          <w:shd w:val="clear" w:color="auto" w:fill="auto"/>
          <w:lang w:val="en-US" w:eastAsia="en-US" w:bidi="en-US"/>
        </w:rPr>
        <w:t xml:space="preserve">fascia deltoidea, </w:t>
      </w:r>
      <w:r>
        <w:rPr>
          <w:color w:val="000000"/>
          <w:spacing w:val="0"/>
          <w:w w:val="100"/>
          <w:position w:val="0"/>
          <w:shd w:val="clear" w:color="auto" w:fill="auto"/>
          <w:lang w:val="ru-RU" w:eastAsia="ru-RU" w:bidi="ru-RU"/>
        </w:rPr>
        <w:t xml:space="preserve">которая дает отростки, проникающие между пучками мышцы. Спереди эта фасция переходит в фасцию груди, сзади — в поверхностную фасцию спины, она сливается с плечевой фасцией.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Фасция плеча, </w:t>
      </w:r>
      <w:r>
        <w:rPr>
          <w:color w:val="000000"/>
          <w:spacing w:val="0"/>
          <w:w w:val="100"/>
          <w:position w:val="0"/>
          <w:shd w:val="clear" w:color="auto" w:fill="auto"/>
          <w:lang w:val="en-US" w:eastAsia="en-US" w:bidi="en-US"/>
        </w:rPr>
        <w:t xml:space="preserve">fascia brachii, </w:t>
      </w:r>
      <w:r>
        <w:rPr>
          <w:color w:val="000000"/>
          <w:spacing w:val="0"/>
          <w:w w:val="100"/>
          <w:position w:val="0"/>
          <w:shd w:val="clear" w:color="auto" w:fill="auto"/>
          <w:lang w:val="ru-RU" w:eastAsia="ru-RU" w:bidi="ru-RU"/>
        </w:rPr>
        <w:t>одевающая кругом пле</w:t>
        <w:softHyphen/>
        <w:t xml:space="preserve">чевые мышцы, довольно тонка. По сторонам от нее вглубь отходят две фиброзные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межмышечные перегородки, </w:t>
      </w:r>
      <w:r>
        <w:rPr>
          <w:color w:val="000000"/>
          <w:spacing w:val="0"/>
          <w:w w:val="100"/>
          <w:position w:val="0"/>
          <w:shd w:val="clear" w:color="auto" w:fill="auto"/>
          <w:lang w:val="en-US" w:eastAsia="en-US" w:bidi="en-US"/>
        </w:rPr>
        <w:t xml:space="preserve">septa intermuscularia brachii, </w:t>
      </w:r>
      <w:r>
        <w:rPr>
          <w:color w:val="000000"/>
          <w:spacing w:val="0"/>
          <w:w w:val="100"/>
          <w:position w:val="0"/>
          <w:shd w:val="clear" w:color="auto" w:fill="auto"/>
          <w:lang w:val="ru-RU" w:eastAsia="ru-RU" w:bidi="ru-RU"/>
        </w:rPr>
        <w:t xml:space="preserve">отделяющие передние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мышцы </w:t>
      </w:r>
      <w:r>
        <w:rPr>
          <w:color w:val="000000"/>
          <w:spacing w:val="0"/>
          <w:w w:val="100"/>
          <w:position w:val="0"/>
          <w:shd w:val="clear" w:color="auto" w:fill="auto"/>
          <w:lang w:val="ru-RU" w:eastAsia="ru-RU" w:bidi="ru-RU"/>
        </w:rPr>
        <w:t xml:space="preserve">от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задних. Медиальная перегородка, </w:t>
      </w:r>
      <w:r>
        <w:rPr>
          <w:color w:val="000000"/>
          <w:spacing w:val="0"/>
          <w:w w:val="100"/>
          <w:position w:val="0"/>
          <w:shd w:val="clear" w:color="auto" w:fill="auto"/>
          <w:lang w:val="en-US" w:eastAsia="en-US" w:bidi="en-US"/>
        </w:rPr>
        <w:t xml:space="preserve">septum intermusculare brachii mediale, </w:t>
      </w:r>
      <w:r>
        <w:rPr>
          <w:color w:val="000000"/>
          <w:spacing w:val="0"/>
          <w:w w:val="100"/>
          <w:position w:val="0"/>
          <w:shd w:val="clear" w:color="auto" w:fill="auto"/>
          <w:lang w:val="ru-RU" w:eastAsia="ru-RU" w:bidi="ru-RU"/>
        </w:rPr>
        <w:t xml:space="preserve">идет между </w:t>
      </w:r>
      <w:r>
        <w:rPr>
          <w:color w:val="000000"/>
          <w:spacing w:val="0"/>
          <w:w w:val="100"/>
          <w:position w:val="0"/>
          <w:shd w:val="clear" w:color="auto" w:fill="auto"/>
          <w:lang w:val="en-US" w:eastAsia="en-US" w:bidi="en-US"/>
        </w:rPr>
        <w:t xml:space="preserve">m. brachialis </w:t>
      </w:r>
      <w:r>
        <w:rPr>
          <w:color w:val="000000"/>
          <w:spacing w:val="0"/>
          <w:w w:val="100"/>
          <w:position w:val="0"/>
          <w:shd w:val="clear" w:color="auto" w:fill="auto"/>
          <w:lang w:val="ru-RU" w:eastAsia="ru-RU" w:bidi="ru-RU"/>
        </w:rPr>
        <w:t xml:space="preserve">и трехглавой мышцей и прирастает к костному гребешку над </w:t>
      </w:r>
      <w:r>
        <w:rPr>
          <w:color w:val="000000"/>
          <w:spacing w:val="0"/>
          <w:w w:val="100"/>
          <w:position w:val="0"/>
          <w:shd w:val="clear" w:color="auto" w:fill="auto"/>
          <w:lang w:val="en-US" w:eastAsia="en-US" w:bidi="en-US"/>
        </w:rPr>
        <w:t xml:space="preserve">epicondylus medialis </w:t>
      </w:r>
      <w:r>
        <w:rPr>
          <w:color w:val="000000"/>
          <w:spacing w:val="0"/>
          <w:w w:val="100"/>
          <w:position w:val="0"/>
          <w:shd w:val="clear" w:color="auto" w:fill="auto"/>
          <w:lang w:val="ru-RU" w:eastAsia="ru-RU" w:bidi="ru-RU"/>
        </w:rPr>
        <w:t xml:space="preserve">плеча.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Латеральная перегородка, </w:t>
      </w:r>
      <w:r>
        <w:rPr>
          <w:color w:val="000000"/>
          <w:spacing w:val="0"/>
          <w:w w:val="100"/>
          <w:position w:val="0"/>
          <w:shd w:val="clear" w:color="auto" w:fill="auto"/>
          <w:lang w:val="en-US" w:eastAsia="en-US" w:bidi="en-US"/>
        </w:rPr>
        <w:t xml:space="preserve">septum intermusculare brachii laterale, </w:t>
      </w:r>
      <w:r>
        <w:rPr>
          <w:color w:val="000000"/>
          <w:spacing w:val="0"/>
          <w:w w:val="100"/>
          <w:position w:val="0"/>
          <w:shd w:val="clear" w:color="auto" w:fill="auto"/>
          <w:lang w:val="ru-RU" w:eastAsia="ru-RU" w:bidi="ru-RU"/>
        </w:rPr>
        <w:t xml:space="preserve">проходит на другом крае плеча между плечевой и трехглавой мышцами, а дистально — между последней и </w:t>
      </w:r>
      <w:r>
        <w:rPr>
          <w:color w:val="000000"/>
          <w:spacing w:val="0"/>
          <w:w w:val="100"/>
          <w:position w:val="0"/>
          <w:shd w:val="clear" w:color="auto" w:fill="auto"/>
          <w:lang w:val="en-US" w:eastAsia="en-US" w:bidi="en-US"/>
        </w:rPr>
        <w:t xml:space="preserve">m. brachioradialis </w:t>
      </w:r>
      <w:r>
        <w:rPr>
          <w:color w:val="000000"/>
          <w:spacing w:val="0"/>
          <w:w w:val="100"/>
          <w:position w:val="0"/>
          <w:shd w:val="clear" w:color="auto" w:fill="auto"/>
          <w:lang w:val="ru-RU" w:eastAsia="ru-RU" w:bidi="ru-RU"/>
        </w:rPr>
        <w:t>и срастается с гребешком лате</w:t>
        <w:softHyphen/>
        <w:t xml:space="preserve">рального края плечевой кости над </w:t>
      </w:r>
      <w:r>
        <w:rPr>
          <w:color w:val="000000"/>
          <w:spacing w:val="0"/>
          <w:w w:val="100"/>
          <w:position w:val="0"/>
          <w:shd w:val="clear" w:color="auto" w:fill="auto"/>
          <w:lang w:val="en-US" w:eastAsia="en-US" w:bidi="en-US"/>
        </w:rPr>
        <w:t xml:space="preserve">epicondylus lateralis. </w:t>
      </w:r>
      <w:r>
        <w:rPr>
          <w:color w:val="000000"/>
          <w:spacing w:val="0"/>
          <w:w w:val="100"/>
          <w:position w:val="0"/>
          <w:shd w:val="clear" w:color="auto" w:fill="auto"/>
          <w:lang w:val="ru-RU" w:eastAsia="ru-RU" w:bidi="ru-RU"/>
        </w:rPr>
        <w:t>В локтевом сгибе фасция пле</w:t>
        <w:softHyphen/>
        <w:t xml:space="preserve">ча переходит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фасцию предплечья, </w:t>
      </w:r>
      <w:r>
        <w:rPr>
          <w:color w:val="000000"/>
          <w:spacing w:val="0"/>
          <w:w w:val="100"/>
          <w:position w:val="0"/>
          <w:shd w:val="clear" w:color="auto" w:fill="auto"/>
          <w:lang w:val="en-US" w:eastAsia="en-US" w:bidi="en-US"/>
        </w:rPr>
        <w:t xml:space="preserve">fascia antebrachii, </w:t>
      </w:r>
      <w:r>
        <w:rPr>
          <w:color w:val="000000"/>
          <w:spacing w:val="0"/>
          <w:w w:val="100"/>
          <w:position w:val="0"/>
          <w:shd w:val="clear" w:color="auto" w:fill="auto"/>
          <w:lang w:val="ru-RU" w:eastAsia="ru-RU" w:bidi="ru-RU"/>
        </w:rPr>
        <w:t xml:space="preserve">и имеет здесь утолщенную полоску, являющуюся поверхностной частью сухожилия двуглавой мышцы плеча,— </w:t>
      </w:r>
      <w:r>
        <w:rPr>
          <w:color w:val="000000"/>
          <w:spacing w:val="0"/>
          <w:w w:val="100"/>
          <w:position w:val="0"/>
          <w:shd w:val="clear" w:color="auto" w:fill="auto"/>
          <w:lang w:val="en-US" w:eastAsia="en-US" w:bidi="en-US"/>
        </w:rPr>
        <w:t xml:space="preserve">aponeurosis m. bicipitis brachii. Fascia antebrachii, </w:t>
      </w:r>
      <w:r>
        <w:rPr>
          <w:color w:val="000000"/>
          <w:spacing w:val="0"/>
          <w:w w:val="100"/>
          <w:position w:val="0"/>
          <w:shd w:val="clear" w:color="auto" w:fill="auto"/>
          <w:lang w:val="ru-RU" w:eastAsia="ru-RU" w:bidi="ru-RU"/>
        </w:rPr>
        <w:t xml:space="preserve">охватывающая мышцы предплечья, дает между ними фиброзные перегородки. Она также прирастает к надмыщелкам плеча и к заднему краю локтевой кости. На границе с кистью фасция предплечья образует на тыле поперечное утолщение в виде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удерживателя разгибателей, </w:t>
      </w:r>
      <w:r>
        <w:rPr>
          <w:color w:val="000000"/>
          <w:spacing w:val="0"/>
          <w:w w:val="100"/>
          <w:position w:val="0"/>
          <w:shd w:val="clear" w:color="auto" w:fill="auto"/>
          <w:lang w:val="en-US" w:eastAsia="en-US" w:bidi="en-US"/>
        </w:rPr>
        <w:t>retina</w:t>
        <w:softHyphen/>
        <w:t xml:space="preserve">culum extensorum. </w:t>
      </w:r>
      <w:r>
        <w:rPr>
          <w:color w:val="000000"/>
          <w:spacing w:val="0"/>
          <w:w w:val="100"/>
          <w:position w:val="0"/>
          <w:shd w:val="clear" w:color="auto" w:fill="auto"/>
          <w:lang w:val="ru-RU" w:eastAsia="ru-RU" w:bidi="ru-RU"/>
        </w:rPr>
        <w:t>Последний посредством отростков срастается с тыльной поверх</w:t>
        <w:softHyphen/>
        <w:t>ностью лучевой и локтевой костей.</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Между этими отростками под удерживателем находятся шесть частью костно</w:t>
        <w:softHyphen/>
        <w:t xml:space="preserve">фиброзных (рис. 115), частью только фиброзных каналов, через которые проходят сухожилия разгибателей пальцев и кисти. В </w:t>
      </w:r>
      <w:r>
        <w:rPr>
          <w:i/>
          <w:iCs/>
          <w:color w:val="000000"/>
          <w:spacing w:val="0"/>
          <w:w w:val="100"/>
          <w:position w:val="0"/>
          <w:shd w:val="clear" w:color="auto" w:fill="auto"/>
          <w:lang w:val="ru-RU" w:eastAsia="ru-RU" w:bidi="ru-RU"/>
        </w:rPr>
        <w:t>первом</w:t>
      </w:r>
      <w:r>
        <w:rPr>
          <w:color w:val="000000"/>
          <w:spacing w:val="0"/>
          <w:w w:val="100"/>
          <w:position w:val="0"/>
          <w:shd w:val="clear" w:color="auto" w:fill="auto"/>
          <w:lang w:val="ru-RU" w:eastAsia="ru-RU" w:bidi="ru-RU"/>
        </w:rPr>
        <w:t xml:space="preserve"> канале (считая от лучевого края) проходят сухожилия </w:t>
      </w:r>
      <w:r>
        <w:rPr>
          <w:color w:val="000000"/>
          <w:spacing w:val="0"/>
          <w:w w:val="100"/>
          <w:position w:val="0"/>
          <w:shd w:val="clear" w:color="auto" w:fill="auto"/>
          <w:lang w:val="en-US" w:eastAsia="en-US" w:bidi="en-US"/>
        </w:rPr>
        <w:t xml:space="preserve">m. abductor pollicis longus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extensor pollicis brevis, </w:t>
      </w:r>
      <w:r>
        <w:rPr>
          <w:color w:val="000000"/>
          <w:spacing w:val="0"/>
          <w:w w:val="100"/>
          <w:position w:val="0"/>
          <w:shd w:val="clear" w:color="auto" w:fill="auto"/>
          <w:lang w:val="ru-RU" w:eastAsia="ru-RU" w:bidi="ru-RU"/>
        </w:rPr>
        <w:t xml:space="preserve">во </w:t>
      </w:r>
      <w:r>
        <w:rPr>
          <w:i/>
          <w:iCs/>
          <w:color w:val="000000"/>
          <w:spacing w:val="0"/>
          <w:w w:val="100"/>
          <w:position w:val="0"/>
          <w:shd w:val="clear" w:color="auto" w:fill="auto"/>
          <w:lang w:val="ru-RU" w:eastAsia="ru-RU" w:bidi="ru-RU"/>
        </w:rPr>
        <w:t xml:space="preserve">втором </w:t>
      </w:r>
      <w:r>
        <w:rPr>
          <w:color w:val="000000"/>
          <w:spacing w:val="0"/>
          <w:w w:val="100"/>
          <w:position w:val="0"/>
          <w:shd w:val="clear" w:color="auto" w:fill="auto"/>
          <w:lang w:val="ru-RU" w:eastAsia="ru-RU" w:bidi="ru-RU"/>
        </w:rPr>
        <w:t xml:space="preserve">(иногда двойном) — сухожилия </w:t>
      </w:r>
      <w:r>
        <w:rPr>
          <w:color w:val="000000"/>
          <w:spacing w:val="0"/>
          <w:w w:val="100"/>
          <w:position w:val="0"/>
          <w:shd w:val="clear" w:color="auto" w:fill="auto"/>
          <w:lang w:val="en-US" w:eastAsia="en-US" w:bidi="en-US"/>
        </w:rPr>
        <w:t xml:space="preserve">mm. extensores carpi radiales longus et brevis; </w:t>
      </w:r>
      <w:r>
        <w:rPr>
          <w:color w:val="000000"/>
          <w:spacing w:val="0"/>
          <w:w w:val="100"/>
          <w:position w:val="0"/>
          <w:shd w:val="clear" w:color="auto" w:fill="auto"/>
          <w:lang w:val="ru-RU" w:eastAsia="ru-RU" w:bidi="ru-RU"/>
        </w:rPr>
        <w:t xml:space="preserve">в </w:t>
      </w:r>
      <w:r>
        <w:rPr>
          <w:i/>
          <w:iCs/>
          <w:color w:val="000000"/>
          <w:spacing w:val="0"/>
          <w:w w:val="100"/>
          <w:position w:val="0"/>
          <w:shd w:val="clear" w:color="auto" w:fill="auto"/>
          <w:lang w:val="ru-RU" w:eastAsia="ru-RU" w:bidi="ru-RU"/>
        </w:rPr>
        <w:t>тре</w:t>
        <w:softHyphen/>
        <w:t>тьем,</w:t>
      </w:r>
      <w:r>
        <w:rPr>
          <w:color w:val="000000"/>
          <w:spacing w:val="0"/>
          <w:w w:val="100"/>
          <w:position w:val="0"/>
          <w:shd w:val="clear" w:color="auto" w:fill="auto"/>
          <w:lang w:val="ru-RU" w:eastAsia="ru-RU" w:bidi="ru-RU"/>
        </w:rPr>
        <w:t xml:space="preserve"> перекрещивающем наискось предыдущий,— сухожилие т. </w:t>
      </w:r>
      <w:r>
        <w:rPr>
          <w:color w:val="000000"/>
          <w:spacing w:val="0"/>
          <w:w w:val="100"/>
          <w:position w:val="0"/>
          <w:shd w:val="clear" w:color="auto" w:fill="auto"/>
          <w:lang w:val="en-US" w:eastAsia="en-US" w:bidi="en-US"/>
        </w:rPr>
        <w:t xml:space="preserve">extensor pollicis longus, </w:t>
      </w:r>
      <w:r>
        <w:rPr>
          <w:color w:val="000000"/>
          <w:spacing w:val="0"/>
          <w:w w:val="100"/>
          <w:position w:val="0"/>
          <w:shd w:val="clear" w:color="auto" w:fill="auto"/>
          <w:lang w:val="ru-RU" w:eastAsia="ru-RU" w:bidi="ru-RU"/>
        </w:rPr>
        <w:t xml:space="preserve">в </w:t>
      </w:r>
      <w:r>
        <w:rPr>
          <w:i/>
          <w:iCs/>
          <w:color w:val="000000"/>
          <w:spacing w:val="0"/>
          <w:w w:val="100"/>
          <w:position w:val="0"/>
          <w:shd w:val="clear" w:color="auto" w:fill="auto"/>
          <w:lang w:val="ru-RU" w:eastAsia="ru-RU" w:bidi="ru-RU"/>
        </w:rPr>
        <w:t>четвертом —</w:t>
      </w:r>
      <w:r>
        <w:rPr>
          <w:color w:val="000000"/>
          <w:spacing w:val="0"/>
          <w:w w:val="100"/>
          <w:position w:val="0"/>
          <w:shd w:val="clear" w:color="auto" w:fill="auto"/>
          <w:lang w:val="ru-RU" w:eastAsia="ru-RU" w:bidi="ru-RU"/>
        </w:rPr>
        <w:t xml:space="preserve"> сухожилия т. </w:t>
      </w:r>
      <w:r>
        <w:rPr>
          <w:color w:val="000000"/>
          <w:spacing w:val="0"/>
          <w:w w:val="100"/>
          <w:position w:val="0"/>
          <w:shd w:val="clear" w:color="auto" w:fill="auto"/>
          <w:lang w:val="en-US" w:eastAsia="en-US" w:bidi="en-US"/>
        </w:rPr>
        <w:t xml:space="preserve">extensor digitorum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extensor indicis; </w:t>
      </w:r>
      <w:r>
        <w:rPr>
          <w:color w:val="000000"/>
          <w:spacing w:val="0"/>
          <w:w w:val="100"/>
          <w:position w:val="0"/>
          <w:shd w:val="clear" w:color="auto" w:fill="auto"/>
          <w:lang w:val="ru-RU" w:eastAsia="ru-RU" w:bidi="ru-RU"/>
        </w:rPr>
        <w:t xml:space="preserve">в </w:t>
      </w:r>
      <w:r>
        <w:rPr>
          <w:i/>
          <w:iCs/>
          <w:color w:val="000000"/>
          <w:spacing w:val="0"/>
          <w:w w:val="100"/>
          <w:position w:val="0"/>
          <w:shd w:val="clear" w:color="auto" w:fill="auto"/>
          <w:lang w:val="ru-RU" w:eastAsia="ru-RU" w:bidi="ru-RU"/>
        </w:rPr>
        <w:t xml:space="preserve">пятом. </w:t>
      </w:r>
      <w:r>
        <w:rPr>
          <w:color w:val="000000"/>
          <w:spacing w:val="0"/>
          <w:w w:val="100"/>
          <w:position w:val="0"/>
          <w:shd w:val="clear" w:color="auto" w:fill="auto"/>
          <w:lang w:val="ru-RU" w:eastAsia="ru-RU" w:bidi="ru-RU"/>
        </w:rPr>
        <w:t xml:space="preserve">расположенном более поверхностно,— сухожилие т. </w:t>
      </w:r>
      <w:r>
        <w:rPr>
          <w:color w:val="000000"/>
          <w:spacing w:val="0"/>
          <w:w w:val="100"/>
          <w:position w:val="0"/>
          <w:shd w:val="clear" w:color="auto" w:fill="auto"/>
          <w:lang w:val="en-US" w:eastAsia="en-US" w:bidi="en-US"/>
        </w:rPr>
        <w:t xml:space="preserve">extensor digiti minimi </w:t>
      </w:r>
      <w:r>
        <w:rPr>
          <w:color w:val="000000"/>
          <w:spacing w:val="0"/>
          <w:w w:val="100"/>
          <w:position w:val="0"/>
          <w:shd w:val="clear" w:color="auto" w:fill="auto"/>
          <w:lang w:val="ru-RU" w:eastAsia="ru-RU" w:bidi="ru-RU"/>
        </w:rPr>
        <w:t>и. нако</w:t>
        <w:softHyphen/>
        <w:t xml:space="preserve">нец, в </w:t>
      </w:r>
      <w:r>
        <w:rPr>
          <w:i/>
          <w:iCs/>
          <w:color w:val="000000"/>
          <w:spacing w:val="0"/>
          <w:w w:val="100"/>
          <w:position w:val="0"/>
          <w:shd w:val="clear" w:color="auto" w:fill="auto"/>
          <w:lang w:val="ru-RU" w:eastAsia="ru-RU" w:bidi="ru-RU"/>
        </w:rPr>
        <w:t>шестом —</w:t>
      </w:r>
      <w:r>
        <w:rPr>
          <w:color w:val="000000"/>
          <w:spacing w:val="0"/>
          <w:w w:val="100"/>
          <w:position w:val="0"/>
          <w:shd w:val="clear" w:color="auto" w:fill="auto"/>
          <w:lang w:val="ru-RU" w:eastAsia="ru-RU" w:bidi="ru-RU"/>
        </w:rPr>
        <w:t xml:space="preserve"> сухожилие т. </w:t>
      </w:r>
      <w:r>
        <w:rPr>
          <w:color w:val="000000"/>
          <w:spacing w:val="0"/>
          <w:w w:val="100"/>
          <w:position w:val="0"/>
          <w:shd w:val="clear" w:color="auto" w:fill="auto"/>
          <w:lang w:val="en-US" w:eastAsia="en-US" w:bidi="en-US"/>
        </w:rPr>
        <w:t xml:space="preserve">extensor carpi ulnaris. </w:t>
      </w:r>
      <w:r>
        <w:rPr>
          <w:color w:val="000000"/>
          <w:spacing w:val="0"/>
          <w:w w:val="100"/>
          <w:position w:val="0"/>
          <w:shd w:val="clear" w:color="auto" w:fill="auto"/>
          <w:lang w:val="ru-RU" w:eastAsia="ru-RU" w:bidi="ru-RU"/>
        </w:rPr>
        <w:t>Стенки каналов выстланы сино</w:t>
        <w:softHyphen/>
        <w:t xml:space="preserve">виальной оболочкой, которая выше и ниже </w:t>
      </w:r>
      <w:r>
        <w:rPr>
          <w:color w:val="000000"/>
          <w:spacing w:val="0"/>
          <w:w w:val="100"/>
          <w:position w:val="0"/>
          <w:shd w:val="clear" w:color="auto" w:fill="auto"/>
          <w:lang w:val="en-US" w:eastAsia="en-US" w:bidi="en-US"/>
        </w:rPr>
        <w:t xml:space="preserve">retinaculum extensorum </w:t>
      </w:r>
      <w:r>
        <w:rPr>
          <w:color w:val="000000"/>
          <w:spacing w:val="0"/>
          <w:w w:val="100"/>
          <w:position w:val="0"/>
          <w:shd w:val="clear" w:color="auto" w:fill="auto"/>
          <w:lang w:val="ru-RU" w:eastAsia="ru-RU" w:bidi="ru-RU"/>
        </w:rPr>
        <w:t xml:space="preserve">заворачивается на сухожилия и покрывает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их, </w:t>
      </w:r>
      <w:r>
        <w:rPr>
          <w:color w:val="000000"/>
          <w:spacing w:val="0"/>
          <w:w w:val="100"/>
          <w:position w:val="0"/>
          <w:shd w:val="clear" w:color="auto" w:fill="auto"/>
          <w:lang w:val="ru-RU" w:eastAsia="ru-RU" w:bidi="ru-RU"/>
        </w:rPr>
        <w:t xml:space="preserve">образуя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сухожильные влагалища, </w:t>
      </w:r>
      <w:r>
        <w:rPr>
          <w:color w:val="000000"/>
          <w:spacing w:val="0"/>
          <w:w w:val="100"/>
          <w:position w:val="0"/>
          <w:shd w:val="clear" w:color="auto" w:fill="auto"/>
          <w:lang w:val="en-US" w:eastAsia="en-US" w:bidi="en-US"/>
        </w:rPr>
        <w:t xml:space="preserve">vaginae tcndinum. </w:t>
      </w:r>
      <w:r>
        <w:rPr>
          <w:color w:val="000000"/>
          <w:spacing w:val="0"/>
          <w:w w:val="100"/>
          <w:position w:val="0"/>
          <w:shd w:val="clear" w:color="auto" w:fill="auto"/>
          <w:lang w:val="ru-RU" w:eastAsia="ru-RU" w:bidi="ru-RU"/>
        </w:rPr>
        <w:t xml:space="preserve">тыльных мышц. Число влагалищ соответствует числу каналов. Из-под </w:t>
      </w:r>
      <w:r>
        <w:rPr>
          <w:color w:val="000000"/>
          <w:spacing w:val="0"/>
          <w:w w:val="100"/>
          <w:position w:val="0"/>
          <w:shd w:val="clear" w:color="auto" w:fill="auto"/>
          <w:lang w:val="en-US" w:eastAsia="en-US" w:bidi="en-US"/>
        </w:rPr>
        <w:t xml:space="preserve">retinaculum extensorum </w:t>
      </w:r>
      <w:r>
        <w:rPr>
          <w:color w:val="000000"/>
          <w:spacing w:val="0"/>
          <w:w w:val="100"/>
          <w:position w:val="0"/>
          <w:shd w:val="clear" w:color="auto" w:fill="auto"/>
          <w:lang w:val="ru-RU" w:eastAsia="ru-RU" w:bidi="ru-RU"/>
        </w:rPr>
        <w:t>влагалища выходят на гыл кисти.</w:t>
      </w:r>
    </w:p>
    <w:p>
      <w:pPr>
        <w:pStyle w:val="Style14"/>
        <w:keepNext w:val="0"/>
        <w:keepLines w:val="0"/>
        <w:widowControl w:val="0"/>
        <w:shd w:val="clear" w:color="auto" w:fill="auto"/>
        <w:bidi w:val="0"/>
        <w:spacing w:before="0" w:after="80" w:line="293" w:lineRule="auto"/>
        <w:ind w:left="0" w:right="0" w:firstLine="200"/>
        <w:jc w:val="both"/>
      </w:pPr>
      <w:r>
        <w:rPr>
          <w:color w:val="000000"/>
          <w:spacing w:val="0"/>
          <w:w w:val="100"/>
          <w:position w:val="0"/>
          <w:shd w:val="clear" w:color="auto" w:fill="auto"/>
          <w:lang w:val="ru-RU" w:eastAsia="ru-RU" w:bidi="ru-RU"/>
        </w:rPr>
        <w:t>На ладонной поверхности фасция в середине ладони значительно утолщена и об</w:t>
        <w:softHyphen/>
        <w:t xml:space="preserve">разу </w:t>
      </w:r>
      <w:r>
        <w:rPr>
          <w:color w:val="000000"/>
          <w:spacing w:val="0"/>
          <w:w w:val="100"/>
          <w:position w:val="0"/>
          <w:shd w:val="clear" w:color="auto" w:fill="auto"/>
          <w:lang w:val="en-US" w:eastAsia="en-US" w:bidi="en-US"/>
        </w:rPr>
        <w:t xml:space="preserve">ci </w:t>
      </w:r>
      <w:r>
        <w:rPr>
          <w:color w:val="000000"/>
          <w:spacing w:val="0"/>
          <w:w w:val="100"/>
          <w:position w:val="0"/>
          <w:shd w:val="clear" w:color="auto" w:fill="auto"/>
          <w:lang w:val="ru-RU" w:eastAsia="ru-RU" w:bidi="ru-RU"/>
        </w:rPr>
        <w:t xml:space="preserve">здесь крепкий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ладонный апоневроз, </w:t>
      </w:r>
      <w:r>
        <w:rPr>
          <w:color w:val="000000"/>
          <w:spacing w:val="0"/>
          <w:w w:val="100"/>
          <w:position w:val="0"/>
          <w:shd w:val="clear" w:color="auto" w:fill="auto"/>
          <w:lang w:val="en-US" w:eastAsia="en-US" w:bidi="en-US"/>
        </w:rPr>
        <w:t xml:space="preserve">aponeurosis palmans, </w:t>
      </w:r>
      <w:r>
        <w:rPr>
          <w:color w:val="000000"/>
          <w:spacing w:val="0"/>
          <w:w w:val="100"/>
          <w:position w:val="0"/>
          <w:shd w:val="clear" w:color="auto" w:fill="auto"/>
          <w:lang w:val="ru-RU" w:eastAsia="ru-RU" w:bidi="ru-RU"/>
        </w:rPr>
        <w:t xml:space="preserve">предоавляющий собой продолжение сухожилия </w:t>
      </w:r>
      <w:r>
        <w:rPr>
          <w:color w:val="000000"/>
          <w:spacing w:val="0"/>
          <w:w w:val="100"/>
          <w:position w:val="0"/>
          <w:shd w:val="clear" w:color="auto" w:fill="auto"/>
          <w:lang w:val="en-US" w:eastAsia="en-US" w:bidi="en-US"/>
        </w:rPr>
        <w:t xml:space="preserve">m. palmaris longus. </w:t>
      </w:r>
      <w:r>
        <w:rPr>
          <w:color w:val="000000"/>
          <w:spacing w:val="0"/>
          <w:w w:val="100"/>
          <w:position w:val="0"/>
          <w:shd w:val="clear" w:color="auto" w:fill="auto"/>
          <w:lang w:val="ru-RU" w:eastAsia="ru-RU" w:bidi="ru-RU"/>
        </w:rPr>
        <w:t xml:space="preserve">Ладонный апоневроз имее1 форму треугольника, вершина коюрого лежит на </w:t>
      </w:r>
      <w:r>
        <w:rPr>
          <w:color w:val="000000"/>
          <w:spacing w:val="0"/>
          <w:w w:val="100"/>
          <w:position w:val="0"/>
          <w:shd w:val="clear" w:color="auto" w:fill="auto"/>
          <w:lang w:val="en-US" w:eastAsia="en-US" w:bidi="en-US"/>
        </w:rPr>
        <w:t xml:space="preserve">retinaculum flcxorum, </w:t>
      </w:r>
      <w:r>
        <w:rPr>
          <w:color w:val="000000"/>
          <w:spacing w:val="0"/>
          <w:w w:val="100"/>
          <w:position w:val="0"/>
          <w:shd w:val="clear" w:color="auto" w:fill="auto"/>
          <w:lang w:val="ru-RU" w:eastAsia="ru-RU" w:bidi="ru-RU"/>
        </w:rPr>
        <w:t>основание же направ</w:t>
        <w:softHyphen/>
        <w:t>лено к пальцам, где апоневроз расходигся на четыре плоских пучка, между которыми</w:t>
      </w:r>
      <w:r>
        <w:br w:type="page"/>
      </w:r>
    </w:p>
    <w:p>
      <w:pPr>
        <w:widowControl w:val="0"/>
        <w:jc w:val="center"/>
        <w:rPr>
          <w:sz w:val="2"/>
          <w:szCs w:val="2"/>
        </w:rPr>
      </w:pPr>
      <w:r>
        <w:drawing>
          <wp:inline>
            <wp:extent cx="2560320" cy="1938655"/>
            <wp:docPr id="488" name="Picutre 488"/>
            <a:graphic xmlns:a="http://schemas.openxmlformats.org/drawingml/2006/main">
              <a:graphicData uri="http://schemas.openxmlformats.org/drawingml/2006/picture">
                <pic:pic xmlns:pic="http://schemas.openxmlformats.org/drawingml/2006/picture">
                  <pic:nvPicPr>
                    <pic:cNvPr id="488" name="Picture 488"/>
                    <pic:cNvPicPr/>
                  </pic:nvPicPr>
                  <pic:blipFill>
                    <a:blip r:embed="rId363"/>
                    <a:stretch/>
                  </pic:blipFill>
                  <pic:spPr>
                    <a:xfrm>
                      <a:ext cx="2560320" cy="1938655"/>
                    </a:xfrm>
                    <a:prstGeom prst="rect"/>
                  </pic:spPr>
                </pic:pic>
              </a:graphicData>
            </a:graphic>
          </wp:inline>
        </w:drawing>
      </w:r>
    </w:p>
    <w:p>
      <w:pPr>
        <w:pStyle w:val="Style6"/>
        <w:keepNext w:val="0"/>
        <w:keepLines w:val="0"/>
        <w:widowControl w:val="0"/>
        <w:shd w:val="clear" w:color="auto" w:fill="auto"/>
        <w:bidi w:val="0"/>
        <w:spacing w:before="0" w:after="0" w:line="33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Рнс. 115. Синовиальные влагалища для сухожилий мыши.</w:t>
      </w:r>
    </w:p>
    <w:p>
      <w:pPr>
        <w:pStyle w:val="Style6"/>
        <w:keepNext w:val="0"/>
        <w:keepLines w:val="0"/>
        <w:widowControl w:val="0"/>
        <w:shd w:val="clear" w:color="auto" w:fill="auto"/>
        <w:bidi w:val="0"/>
        <w:spacing w:before="0" w:after="0"/>
        <w:ind w:left="0" w:right="0" w:firstLine="0"/>
        <w:jc w:val="left"/>
      </w:pPr>
      <w:r>
        <w:rPr>
          <w:color w:val="000000"/>
          <w:spacing w:val="0"/>
          <w:w w:val="100"/>
          <w:position w:val="0"/>
          <w:shd w:val="clear" w:color="auto" w:fill="auto"/>
          <w:lang w:val="ru-RU" w:eastAsia="ru-RU" w:bidi="ru-RU"/>
        </w:rPr>
        <w:t>а — на тыльной стороне кисти:</w:t>
      </w:r>
    </w:p>
    <w:p>
      <w:pPr>
        <w:pStyle w:val="Style6"/>
        <w:keepNext w:val="0"/>
        <w:keepLines w:val="0"/>
        <w:widowControl w:val="0"/>
        <w:shd w:val="clear" w:color="auto" w:fill="auto"/>
        <w:bidi w:val="0"/>
        <w:spacing w:before="0" w:after="0"/>
        <w:ind w:left="0" w:right="0" w:firstLine="0"/>
        <w:jc w:val="left"/>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vag. tendinum mm abductoris long! et extensors brevis pollicis; 2. 4 — vag. tendinum mm. extensorum carpi radialium; 3 — vag. tendinis m. extensoris pollicis longi; 5 — connexus mtertendineus;</w:t>
      </w:r>
    </w:p>
    <w:p>
      <w:pPr>
        <w:pStyle w:val="Style6"/>
        <w:keepNext w:val="0"/>
        <w:keepLines w:val="0"/>
        <w:widowControl w:val="0"/>
        <w:shd w:val="clear" w:color="auto" w:fill="auto"/>
        <w:bidi w:val="0"/>
        <w:spacing w:before="0" w:after="0"/>
        <w:ind w:left="0" w:right="0" w:firstLine="0"/>
        <w:jc w:val="left"/>
      </w:pPr>
      <w:r>
        <w:rPr>
          <w:color w:val="000000"/>
          <w:spacing w:val="0"/>
          <w:w w:val="100"/>
          <w:position w:val="0"/>
          <w:shd w:val="clear" w:color="auto" w:fill="auto"/>
        </w:rPr>
        <w:t>6 — vag. tendinis m. extensors digiti minimi; 7 — vag. tendinis m. extensoris carpi ulnaris; 8 — vag. tendinum mm. extensors digitorum et extensoris indicis; 9 — retinaculum extensorum.</w:t>
      </w:r>
    </w:p>
    <w:p>
      <w:pPr>
        <w:pStyle w:val="Style6"/>
        <w:keepNext w:val="0"/>
        <w:keepLines w:val="0"/>
        <w:widowControl w:val="0"/>
        <w:shd w:val="clear" w:color="auto" w:fill="auto"/>
        <w:bidi w:val="0"/>
        <w:spacing w:before="0" w:after="0"/>
        <w:ind w:left="0" w:right="0" w:firstLine="0"/>
        <w:jc w:val="left"/>
      </w:pPr>
      <w:r>
        <w:rPr>
          <w:color w:val="000000"/>
          <w:spacing w:val="0"/>
          <w:w w:val="100"/>
          <w:position w:val="0"/>
          <w:shd w:val="clear" w:color="auto" w:fill="auto"/>
        </w:rPr>
        <w:t xml:space="preserve">6 — </w:t>
      </w:r>
      <w:r>
        <w:rPr>
          <w:color w:val="000000"/>
          <w:spacing w:val="0"/>
          <w:w w:val="100"/>
          <w:position w:val="0"/>
          <w:shd w:val="clear" w:color="auto" w:fill="auto"/>
          <w:lang w:val="ru-RU" w:eastAsia="ru-RU" w:bidi="ru-RU"/>
        </w:rPr>
        <w:t>на ладонной стороне кисти.</w:t>
      </w:r>
    </w:p>
    <w:p>
      <w:pPr>
        <w:pStyle w:val="Style6"/>
        <w:keepNext w:val="0"/>
        <w:keepLines w:val="0"/>
        <w:widowControl w:val="0"/>
        <w:shd w:val="clear" w:color="auto" w:fill="auto"/>
        <w:bidi w:val="0"/>
        <w:spacing w:before="0" w:after="0"/>
        <w:ind w:left="0" w:right="0" w:firstLine="0"/>
        <w:jc w:val="left"/>
      </w:pPr>
      <w:r>
        <w:rPr>
          <w:color w:val="000000"/>
          <w:spacing w:val="0"/>
          <w:w w:val="100"/>
          <w:position w:val="0"/>
          <w:shd w:val="clear" w:color="auto" w:fill="auto"/>
          <w:lang w:val="ru-RU" w:eastAsia="ru-RU" w:bidi="ru-RU"/>
        </w:rPr>
        <w:t xml:space="preserve">1.2 — </w:t>
      </w:r>
      <w:r>
        <w:rPr>
          <w:color w:val="000000"/>
          <w:spacing w:val="0"/>
          <w:w w:val="100"/>
          <w:position w:val="0"/>
          <w:shd w:val="clear" w:color="auto" w:fill="auto"/>
        </w:rPr>
        <w:t>vag. tendmum mm. flexoris digitorum comm., superficialis et profundus, vag. synovialis m. m. flexors longus digiti minimi; 3 — vag. tendinis mm. flexoris pollicis longi; 4 — vag. synov. tendinum digitorum.</w:t>
      </w:r>
    </w:p>
    <w:p>
      <w:pPr>
        <w:widowControl w:val="0"/>
        <w:spacing w:after="159" w:line="1" w:lineRule="exact"/>
      </w:pPr>
    </w:p>
    <w:p>
      <w:pPr>
        <w:pStyle w:val="Style14"/>
        <w:keepNext w:val="0"/>
        <w:keepLines w:val="0"/>
        <w:widowControl w:val="0"/>
        <w:shd w:val="clear" w:color="auto" w:fill="auto"/>
        <w:bidi w:val="0"/>
        <w:spacing w:before="0" w:after="160"/>
        <w:ind w:left="0" w:right="0" w:firstLine="0"/>
        <w:jc w:val="both"/>
      </w:pPr>
      <w:bookmarkStart w:id="415" w:name="bookmark415"/>
      <w:r>
        <w:rPr>
          <w:color w:val="000000"/>
          <w:spacing w:val="0"/>
          <w:w w:val="100"/>
          <w:position w:val="0"/>
          <w:shd w:val="clear" w:color="auto" w:fill="auto"/>
          <w:lang w:val="ru-RU" w:eastAsia="ru-RU" w:bidi="ru-RU"/>
        </w:rPr>
        <w:t xml:space="preserve">протягиваются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поперечные волокна, </w:t>
      </w:r>
      <w:r>
        <w:rPr>
          <w:color w:val="000000"/>
          <w:spacing w:val="0"/>
          <w:w w:val="100"/>
          <w:position w:val="0"/>
          <w:shd w:val="clear" w:color="auto" w:fill="auto"/>
          <w:lang w:val="en-US" w:eastAsia="en-US" w:bidi="en-US"/>
        </w:rPr>
        <w:t xml:space="preserve">fasciculi transversi. </w:t>
      </w:r>
      <w:r>
        <w:rPr>
          <w:color w:val="000000"/>
          <w:spacing w:val="0"/>
          <w:w w:val="100"/>
          <w:position w:val="0"/>
          <w:shd w:val="clear" w:color="auto" w:fill="auto"/>
          <w:lang w:val="ru-RU" w:eastAsia="ru-RU" w:bidi="ru-RU"/>
        </w:rPr>
        <w:t xml:space="preserve">Под апоневрозом лежит плоская фиброзная связка, удерживающая сухожилия сгибателей и потому носящая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удерживателя сухожилий сгибателей, </w:t>
      </w:r>
      <w:r>
        <w:rPr>
          <w:color w:val="000000"/>
          <w:spacing w:val="0"/>
          <w:w w:val="100"/>
          <w:position w:val="0"/>
          <w:shd w:val="clear" w:color="auto" w:fill="auto"/>
          <w:lang w:val="en-US" w:eastAsia="en-US" w:bidi="en-US"/>
        </w:rPr>
        <w:t xml:space="preserve">retinaculum flexorum. </w:t>
      </w:r>
      <w:r>
        <w:rPr>
          <w:color w:val="000000"/>
          <w:spacing w:val="0"/>
          <w:w w:val="100"/>
          <w:position w:val="0"/>
          <w:shd w:val="clear" w:color="auto" w:fill="auto"/>
          <w:lang w:val="ru-RU" w:eastAsia="ru-RU" w:bidi="ru-RU"/>
        </w:rPr>
        <w:t>По обеим сто</w:t>
        <w:softHyphen/>
        <w:t xml:space="preserve">ронам ладонного апоневроза, где он переходит в тонкие пластинки, одевающие </w:t>
      </w:r>
      <w:r>
        <w:rPr>
          <w:color w:val="000000"/>
          <w:spacing w:val="0"/>
          <w:w w:val="100"/>
          <w:position w:val="0"/>
          <w:shd w:val="clear" w:color="auto" w:fill="auto"/>
          <w:lang w:val="en-US" w:eastAsia="en-US" w:bidi="en-US"/>
        </w:rPr>
        <w:t xml:space="preserve">thenar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hypothenar, </w:t>
      </w:r>
      <w:r>
        <w:rPr>
          <w:color w:val="000000"/>
          <w:spacing w:val="0"/>
          <w:w w:val="100"/>
          <w:position w:val="0"/>
          <w:shd w:val="clear" w:color="auto" w:fill="auto"/>
          <w:lang w:val="ru-RU" w:eastAsia="ru-RU" w:bidi="ru-RU"/>
        </w:rPr>
        <w:t>от него вглубь отходят фасциальные листки, которые срастаются с глу</w:t>
        <w:softHyphen/>
        <w:t xml:space="preserve">бокой фасцией ладони, покрывающей </w:t>
      </w:r>
      <w:r>
        <w:rPr>
          <w:color w:val="000000"/>
          <w:spacing w:val="0"/>
          <w:w w:val="100"/>
          <w:position w:val="0"/>
          <w:shd w:val="clear" w:color="auto" w:fill="auto"/>
          <w:lang w:val="en-US" w:eastAsia="en-US" w:bidi="en-US"/>
        </w:rPr>
        <w:t xml:space="preserve">mm. interossei. </w:t>
      </w:r>
      <w:r>
        <w:rPr>
          <w:color w:val="000000"/>
          <w:spacing w:val="0"/>
          <w:w w:val="100"/>
          <w:position w:val="0"/>
          <w:shd w:val="clear" w:color="auto" w:fill="auto"/>
          <w:lang w:val="ru-RU" w:eastAsia="ru-RU" w:bidi="ru-RU"/>
        </w:rPr>
        <w:t xml:space="preserve">Таким образом, в средней части ладони образуется вместилище для сухожилий сгибателей и </w:t>
      </w:r>
      <w:r>
        <w:rPr>
          <w:color w:val="000000"/>
          <w:spacing w:val="0"/>
          <w:w w:val="100"/>
          <w:position w:val="0"/>
          <w:shd w:val="clear" w:color="auto" w:fill="auto"/>
          <w:lang w:val="en-US" w:eastAsia="en-US" w:bidi="en-US"/>
        </w:rPr>
        <w:t xml:space="preserve">mm. lumbricales. </w:t>
      </w:r>
      <w:r>
        <w:rPr>
          <w:color w:val="000000"/>
          <w:spacing w:val="0"/>
          <w:w w:val="100"/>
          <w:position w:val="0"/>
          <w:shd w:val="clear" w:color="auto" w:fill="auto"/>
          <w:lang w:val="ru-RU" w:eastAsia="ru-RU" w:bidi="ru-RU"/>
        </w:rPr>
        <w:t>Суще</w:t>
        <w:softHyphen/>
        <w:t xml:space="preserve">ствует еще фасция, которая покрывает межкостные мышцы на тыле кисти, срастаясь с надкостницей пястных костей, </w:t>
      </w:r>
      <w:r>
        <w:rPr>
          <w:color w:val="000000"/>
          <w:spacing w:val="0"/>
          <w:w w:val="100"/>
          <w:position w:val="0"/>
          <w:shd w:val="clear" w:color="auto" w:fill="auto"/>
          <w:lang w:val="en-US" w:eastAsia="en-US" w:bidi="en-US"/>
        </w:rPr>
        <w:t>fascia dorsalis manus.</w:t>
      </w:r>
      <w:bookmarkEnd w:id="415"/>
    </w:p>
    <w:p>
      <w:pPr>
        <w:pStyle w:val="Style90"/>
        <w:keepNext/>
        <w:keepLines/>
        <w:widowControl w:val="0"/>
        <w:shd w:val="clear" w:color="auto" w:fill="auto"/>
        <w:bidi w:val="0"/>
        <w:spacing w:before="0" w:after="80" w:line="288" w:lineRule="auto"/>
        <w:ind w:left="0" w:right="0" w:firstLine="0"/>
        <w:jc w:val="center"/>
      </w:pPr>
      <w:bookmarkStart w:id="416" w:name="bookmark416"/>
      <w:r>
        <w:rPr>
          <w:color w:val="000000"/>
          <w:spacing w:val="0"/>
          <w:w w:val="100"/>
          <w:position w:val="0"/>
          <w:shd w:val="clear" w:color="auto" w:fill="auto"/>
          <w:lang w:val="ru-RU" w:eastAsia="ru-RU" w:bidi="ru-RU"/>
        </w:rPr>
        <w:t>ТОПОГРАФИЯ ВЕРХНЕЙ КОНЕЧНОСТИ</w:t>
      </w:r>
      <w:bookmarkEnd w:id="416"/>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Топография подмышечной области</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(regio axillaris), </w:t>
      </w:r>
      <w:r>
        <w:rPr>
          <w:color w:val="000000"/>
          <w:spacing w:val="0"/>
          <w:w w:val="100"/>
          <w:position w:val="0"/>
          <w:shd w:val="clear" w:color="auto" w:fill="auto"/>
          <w:lang w:val="ru-RU" w:eastAsia="ru-RU" w:bidi="ru-RU"/>
        </w:rPr>
        <w:t xml:space="preserve">или </w:t>
      </w:r>
      <w:r>
        <w:rPr>
          <w:i/>
          <w:iCs/>
          <w:color w:val="000000"/>
          <w:spacing w:val="0"/>
          <w:w w:val="100"/>
          <w:position w:val="0"/>
          <w:shd w:val="clear" w:color="auto" w:fill="auto"/>
          <w:lang w:val="ru-RU" w:eastAsia="ru-RU" w:bidi="ru-RU"/>
        </w:rPr>
        <w:t>ямки</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(fossa axillaris). </w:t>
      </w:r>
      <w:r>
        <w:rPr>
          <w:color w:val="000000"/>
          <w:spacing w:val="0"/>
          <w:w w:val="100"/>
          <w:position w:val="0"/>
          <w:shd w:val="clear" w:color="auto" w:fill="auto"/>
          <w:lang w:val="ru-RU" w:eastAsia="ru-RU" w:bidi="ru-RU"/>
        </w:rPr>
        <w:t xml:space="preserve">При отведении руки ясно обнаруживается подмышечная область. Границы ее (при отведенной руке) спереди — нижний край </w:t>
      </w:r>
      <w:r>
        <w:rPr>
          <w:color w:val="000000"/>
          <w:spacing w:val="0"/>
          <w:w w:val="100"/>
          <w:position w:val="0"/>
          <w:shd w:val="clear" w:color="auto" w:fill="auto"/>
          <w:lang w:val="en-US" w:eastAsia="en-US" w:bidi="en-US"/>
        </w:rPr>
        <w:t xml:space="preserve">m. pectoral is major, </w:t>
      </w:r>
      <w:r>
        <w:rPr>
          <w:color w:val="000000"/>
          <w:spacing w:val="0"/>
          <w:w w:val="100"/>
          <w:position w:val="0"/>
          <w:shd w:val="clear" w:color="auto" w:fill="auto"/>
          <w:lang w:val="ru-RU" w:eastAsia="ru-RU" w:bidi="ru-RU"/>
        </w:rPr>
        <w:t xml:space="preserve">сзади — нижний край т. </w:t>
      </w:r>
      <w:r>
        <w:rPr>
          <w:color w:val="000000"/>
          <w:spacing w:val="0"/>
          <w:w w:val="100"/>
          <w:position w:val="0"/>
          <w:shd w:val="clear" w:color="auto" w:fill="auto"/>
          <w:lang w:val="en-US" w:eastAsia="en-US" w:bidi="en-US"/>
        </w:rPr>
        <w:t xml:space="preserve">latissimus dorsi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teres major, </w:t>
      </w:r>
      <w:r>
        <w:rPr>
          <w:color w:val="000000"/>
          <w:spacing w:val="0"/>
          <w:w w:val="100"/>
          <w:position w:val="0"/>
          <w:shd w:val="clear" w:color="auto" w:fill="auto"/>
          <w:lang w:val="ru-RU" w:eastAsia="ru-RU" w:bidi="ru-RU"/>
        </w:rPr>
        <w:t xml:space="preserve">медиально — условная линия, соединяющая края </w:t>
      </w:r>
      <w:r>
        <w:rPr>
          <w:color w:val="000000"/>
          <w:spacing w:val="0"/>
          <w:w w:val="100"/>
          <w:position w:val="0"/>
          <w:shd w:val="clear" w:color="auto" w:fill="auto"/>
          <w:lang w:val="ru-RU" w:eastAsia="ru-RU" w:bidi="ru-RU"/>
        </w:rPr>
        <w:t xml:space="preserve">указанных мышц на грудной клетке, снаружи — линия, соединяющая те же края на внутренней поверхности плеча. По снятии фасции, образующей вместе с кожей дно подмышечной ямки, открывается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подмышечная полость, </w:t>
      </w:r>
      <w:r>
        <w:rPr>
          <w:color w:val="000000"/>
          <w:spacing w:val="0"/>
          <w:w w:val="100"/>
          <w:position w:val="0"/>
          <w:shd w:val="clear" w:color="auto" w:fill="auto"/>
          <w:lang w:val="en-US" w:eastAsia="en-US" w:bidi="en-US"/>
        </w:rPr>
        <w:t xml:space="preserve">cavitas axillaris. </w:t>
      </w:r>
      <w:r>
        <w:rPr>
          <w:color w:val="000000"/>
          <w:spacing w:val="0"/>
          <w:w w:val="100"/>
          <w:position w:val="0"/>
          <w:shd w:val="clear" w:color="auto" w:fill="auto"/>
          <w:lang w:val="ru-RU" w:eastAsia="ru-RU" w:bidi="ru-RU"/>
        </w:rPr>
        <w:t xml:space="preserve">Стенки подмышечной полости: </w:t>
      </w:r>
      <w:r>
        <w:rPr>
          <w:i/>
          <w:iCs/>
          <w:color w:val="000000"/>
          <w:spacing w:val="0"/>
          <w:w w:val="100"/>
          <w:position w:val="0"/>
          <w:shd w:val="clear" w:color="auto" w:fill="auto"/>
          <w:lang w:val="ru-RU" w:eastAsia="ru-RU" w:bidi="ru-RU"/>
        </w:rPr>
        <w:t>передняя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mm. pectorales major et minor, </w:t>
      </w:r>
      <w:r>
        <w:rPr>
          <w:i/>
          <w:iCs/>
          <w:color w:val="000000"/>
          <w:spacing w:val="0"/>
          <w:w w:val="100"/>
          <w:position w:val="0"/>
          <w:shd w:val="clear" w:color="auto" w:fill="auto"/>
          <w:lang w:val="ru-RU" w:eastAsia="ru-RU" w:bidi="ru-RU"/>
        </w:rPr>
        <w:t xml:space="preserve">задняя </w:t>
      </w:r>
      <w:r>
        <w:rPr>
          <w:i/>
          <w:iCs/>
          <w:color w:val="000000"/>
          <w:spacing w:val="0"/>
          <w:w w:val="100"/>
          <w:position w:val="0"/>
          <w:shd w:val="clear" w:color="auto" w:fill="auto"/>
          <w:lang w:val="en-US" w:eastAsia="en-US" w:bidi="en-US"/>
        </w:rPr>
        <w:t>—</w:t>
      </w:r>
      <w:r>
        <w:rPr>
          <w:color w:val="000000"/>
          <w:spacing w:val="0"/>
          <w:w w:val="100"/>
          <w:position w:val="0"/>
          <w:shd w:val="clear" w:color="auto" w:fill="auto"/>
          <w:lang w:val="en-US" w:eastAsia="en-US" w:bidi="en-US"/>
        </w:rPr>
        <w:t xml:space="preserve"> mm. latissimus dorsi, teres major et subscapularis, </w:t>
      </w:r>
      <w:r>
        <w:rPr>
          <w:i/>
          <w:iCs/>
          <w:color w:val="000000"/>
          <w:spacing w:val="0"/>
          <w:w w:val="100"/>
          <w:position w:val="0"/>
          <w:shd w:val="clear" w:color="auto" w:fill="auto"/>
          <w:lang w:val="ru-RU" w:eastAsia="ru-RU" w:bidi="ru-RU"/>
        </w:rPr>
        <w:t xml:space="preserve">медиальная </w:t>
      </w:r>
      <w:r>
        <w:rPr>
          <w:i/>
          <w:iCs/>
          <w:color w:val="000000"/>
          <w:spacing w:val="0"/>
          <w:w w:val="100"/>
          <w:position w:val="0"/>
          <w:shd w:val="clear" w:color="auto" w:fill="auto"/>
          <w:lang w:val="en-US" w:eastAsia="en-US" w:bidi="en-US"/>
        </w:rPr>
        <w:t>—</w:t>
      </w:r>
      <w:r>
        <w:rPr>
          <w:color w:val="000000"/>
          <w:spacing w:val="0"/>
          <w:w w:val="100"/>
          <w:position w:val="0"/>
          <w:shd w:val="clear" w:color="auto" w:fill="auto"/>
          <w:lang w:val="en-US" w:eastAsia="en-US" w:bidi="en-US"/>
        </w:rPr>
        <w:t xml:space="preserve"> mm. serratus anterior, </w:t>
      </w:r>
      <w:r>
        <w:rPr>
          <w:i/>
          <w:iCs/>
          <w:color w:val="000000"/>
          <w:spacing w:val="0"/>
          <w:w w:val="100"/>
          <w:position w:val="0"/>
          <w:shd w:val="clear" w:color="auto" w:fill="auto"/>
          <w:lang w:val="ru-RU" w:eastAsia="ru-RU" w:bidi="ru-RU"/>
        </w:rPr>
        <w:t>лате</w:t>
        <w:softHyphen/>
        <w:t xml:space="preserve">ральная </w:t>
      </w:r>
      <w:r>
        <w:rPr>
          <w:i/>
          <w:iCs/>
          <w:color w:val="000000"/>
          <w:spacing w:val="0"/>
          <w:w w:val="100"/>
          <w:position w:val="0"/>
          <w:shd w:val="clear" w:color="auto" w:fill="auto"/>
          <w:lang w:val="en-US" w:eastAsia="en-US" w:bidi="en-US"/>
        </w:rPr>
        <w:t>—</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плечевая кость с покрывающими ее </w:t>
      </w:r>
      <w:r>
        <w:rPr>
          <w:color w:val="000000"/>
          <w:spacing w:val="0"/>
          <w:w w:val="100"/>
          <w:position w:val="0"/>
          <w:shd w:val="clear" w:color="auto" w:fill="auto"/>
          <w:lang w:val="en-US" w:eastAsia="en-US" w:bidi="en-US"/>
        </w:rPr>
        <w:t xml:space="preserve">m. coracobrachialis </w:t>
      </w:r>
      <w:r>
        <w:rPr>
          <w:color w:val="000000"/>
          <w:spacing w:val="0"/>
          <w:w w:val="100"/>
          <w:position w:val="0"/>
          <w:shd w:val="clear" w:color="auto" w:fill="auto"/>
          <w:lang w:val="ru-RU" w:eastAsia="ru-RU" w:bidi="ru-RU"/>
        </w:rPr>
        <w:t>и короткой голов</w:t>
        <w:softHyphen/>
        <w:t xml:space="preserve">кой </w:t>
      </w:r>
      <w:r>
        <w:rPr>
          <w:color w:val="000000"/>
          <w:spacing w:val="0"/>
          <w:w w:val="100"/>
          <w:position w:val="0"/>
          <w:shd w:val="clear" w:color="auto" w:fill="auto"/>
          <w:lang w:val="en-US" w:eastAsia="en-US" w:bidi="en-US"/>
        </w:rPr>
        <w:t>m. biceps brachii.</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Книзу подмышечная полость открывается отверстием, а кверху суживается и со</w:t>
        <w:softHyphen/>
        <w:t>общается с областью шеи. Полость заполнена жировой клетчаткой, в которой зало</w:t>
        <w:softHyphen/>
        <w:t>жены нервы, сосуды и лимфатические узлы. Для более точного описания топогра</w:t>
        <w:softHyphen/>
        <w:t>фии сосудов и нервов переднюю стенку подмышечной полости делят на 3 треуголь</w:t>
        <w:softHyphen/>
        <w:t xml:space="preserve">ника, расположенных последовательно один под другим. Самый верхний образован ключицей и верхним краем </w:t>
      </w:r>
      <w:r>
        <w:rPr>
          <w:color w:val="000000"/>
          <w:spacing w:val="0"/>
          <w:w w:val="100"/>
          <w:position w:val="0"/>
          <w:shd w:val="clear" w:color="auto" w:fill="auto"/>
          <w:lang w:val="en-US" w:eastAsia="en-US" w:bidi="en-US"/>
        </w:rPr>
        <w:t xml:space="preserve">m. pectoralis minor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trigonum clavipectorale. </w:t>
      </w:r>
      <w:r>
        <w:rPr>
          <w:color w:val="000000"/>
          <w:spacing w:val="0"/>
          <w:w w:val="100"/>
          <w:position w:val="0"/>
          <w:shd w:val="clear" w:color="auto" w:fill="auto"/>
          <w:lang w:val="ru-RU" w:eastAsia="ru-RU" w:bidi="ru-RU"/>
        </w:rPr>
        <w:t xml:space="preserve">Средний соответствует </w:t>
      </w:r>
      <w:r>
        <w:rPr>
          <w:color w:val="000000"/>
          <w:spacing w:val="0"/>
          <w:w w:val="100"/>
          <w:position w:val="0"/>
          <w:shd w:val="clear" w:color="auto" w:fill="auto"/>
          <w:lang w:val="en-US" w:eastAsia="en-US" w:bidi="en-US"/>
        </w:rPr>
        <w:t xml:space="preserve">m. pectoralis minor — trigonum pectorale. </w:t>
      </w:r>
      <w:r>
        <w:rPr>
          <w:color w:val="000000"/>
          <w:spacing w:val="0"/>
          <w:w w:val="100"/>
          <w:position w:val="0"/>
          <w:shd w:val="clear" w:color="auto" w:fill="auto"/>
          <w:lang w:val="ru-RU" w:eastAsia="ru-RU" w:bidi="ru-RU"/>
        </w:rPr>
        <w:t xml:space="preserve">Нижний ограничен нижним краем </w:t>
      </w:r>
      <w:r>
        <w:rPr>
          <w:color w:val="000000"/>
          <w:spacing w:val="0"/>
          <w:w w:val="100"/>
          <w:position w:val="0"/>
          <w:shd w:val="clear" w:color="auto" w:fill="auto"/>
          <w:lang w:val="en-US" w:eastAsia="en-US" w:bidi="en-US"/>
        </w:rPr>
        <w:t xml:space="preserve">m. pectoralis minor, </w:t>
      </w:r>
      <w:r>
        <w:rPr>
          <w:color w:val="000000"/>
          <w:spacing w:val="0"/>
          <w:w w:val="100"/>
          <w:position w:val="0"/>
          <w:shd w:val="clear" w:color="auto" w:fill="auto"/>
          <w:lang w:val="ru-RU" w:eastAsia="ru-RU" w:bidi="ru-RU"/>
        </w:rPr>
        <w:t xml:space="preserve">нижним краем </w:t>
      </w:r>
      <w:r>
        <w:rPr>
          <w:color w:val="000000"/>
          <w:spacing w:val="0"/>
          <w:w w:val="100"/>
          <w:position w:val="0"/>
          <w:shd w:val="clear" w:color="auto" w:fill="auto"/>
          <w:lang w:val="en-US" w:eastAsia="en-US" w:bidi="en-US"/>
        </w:rPr>
        <w:t xml:space="preserve">m. pectoralis major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m. deltoideus — trigonum subpectorale.</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На задней стенке </w:t>
      </w:r>
      <w:r>
        <w:rPr>
          <w:color w:val="000000"/>
          <w:spacing w:val="0"/>
          <w:w w:val="100"/>
          <w:position w:val="0"/>
          <w:shd w:val="clear" w:color="auto" w:fill="auto"/>
          <w:lang w:val="en-US" w:eastAsia="en-US" w:bidi="en-US"/>
        </w:rPr>
        <w:t xml:space="preserve">cavitas axillaris </w:t>
      </w:r>
      <w:r>
        <w:rPr>
          <w:color w:val="000000"/>
          <w:spacing w:val="0"/>
          <w:w w:val="100"/>
          <w:position w:val="0"/>
          <w:shd w:val="clear" w:color="auto" w:fill="auto"/>
          <w:lang w:val="ru-RU" w:eastAsia="ru-RU" w:bidi="ru-RU"/>
        </w:rPr>
        <w:t>находится треугольное пространство, образован</w:t>
        <w:softHyphen/>
        <w:t xml:space="preserve">ное хирургической шейкой плеча (латерально), </w:t>
      </w:r>
      <w:r>
        <w:rPr>
          <w:color w:val="000000"/>
          <w:spacing w:val="0"/>
          <w:w w:val="100"/>
          <w:position w:val="0"/>
          <w:shd w:val="clear" w:color="auto" w:fill="auto"/>
          <w:lang w:val="en-US" w:eastAsia="en-US" w:bidi="en-US"/>
        </w:rPr>
        <w:t xml:space="preserve">m. teres major </w:t>
      </w:r>
      <w:r>
        <w:rPr>
          <w:color w:val="000000"/>
          <w:spacing w:val="0"/>
          <w:w w:val="100"/>
          <w:position w:val="0"/>
          <w:shd w:val="clear" w:color="auto" w:fill="auto"/>
          <w:lang w:val="ru-RU" w:eastAsia="ru-RU" w:bidi="ru-RU"/>
        </w:rPr>
        <w:t xml:space="preserve">(снизу) и т. </w:t>
      </w:r>
      <w:r>
        <w:rPr>
          <w:color w:val="000000"/>
          <w:spacing w:val="0"/>
          <w:w w:val="100"/>
          <w:position w:val="0"/>
          <w:shd w:val="clear" w:color="auto" w:fill="auto"/>
          <w:lang w:val="en-US" w:eastAsia="en-US" w:bidi="en-US"/>
        </w:rPr>
        <w:t xml:space="preserve">subscapularis </w:t>
      </w:r>
      <w:r>
        <w:rPr>
          <w:color w:val="000000"/>
          <w:spacing w:val="0"/>
          <w:w w:val="100"/>
          <w:position w:val="0"/>
          <w:shd w:val="clear" w:color="auto" w:fill="auto"/>
          <w:lang w:val="ru-RU" w:eastAsia="ru-RU" w:bidi="ru-RU"/>
        </w:rPr>
        <w:t xml:space="preserve">(сверху), которое делится вертикально длинной головкой </w:t>
      </w:r>
      <w:r>
        <w:rPr>
          <w:color w:val="000000"/>
          <w:spacing w:val="0"/>
          <w:w w:val="100"/>
          <w:position w:val="0"/>
          <w:shd w:val="clear" w:color="auto" w:fill="auto"/>
          <w:lang w:val="en-US" w:eastAsia="en-US" w:bidi="en-US"/>
        </w:rPr>
        <w:t xml:space="preserve">m. triceps </w:t>
      </w:r>
      <w:r>
        <w:rPr>
          <w:color w:val="000000"/>
          <w:spacing w:val="0"/>
          <w:w w:val="100"/>
          <w:position w:val="0"/>
          <w:shd w:val="clear" w:color="auto" w:fill="auto"/>
          <w:lang w:val="ru-RU" w:eastAsia="ru-RU" w:bidi="ru-RU"/>
        </w:rPr>
        <w:t>на два отверстия (см. рис. 109).</w:t>
      </w:r>
    </w:p>
    <w:p>
      <w:pPr>
        <w:pStyle w:val="Style14"/>
        <w:keepNext w:val="0"/>
        <w:keepLines w:val="0"/>
        <w:widowControl w:val="0"/>
        <w:numPr>
          <w:ilvl w:val="0"/>
          <w:numId w:val="221"/>
        </w:numPr>
        <w:shd w:val="clear" w:color="auto" w:fill="auto"/>
        <w:tabs>
          <w:tab w:pos="385" w:val="left"/>
        </w:tabs>
        <w:bidi w:val="0"/>
        <w:spacing w:before="0" w:after="0" w:line="293" w:lineRule="auto"/>
        <w:ind w:left="0" w:right="0"/>
        <w:jc w:val="both"/>
      </w:pPr>
      <w:r>
        <w:rPr>
          <w:color w:val="000000"/>
          <w:spacing w:val="0"/>
          <w:w w:val="100"/>
          <w:position w:val="0"/>
          <w:shd w:val="clear" w:color="auto" w:fill="auto"/>
          <w:lang w:val="ru-RU" w:eastAsia="ru-RU" w:bidi="ru-RU"/>
        </w:rPr>
        <w:t xml:space="preserve">Латеральное, четырехстороннее, </w:t>
      </w:r>
      <w:r>
        <w:rPr>
          <w:color w:val="000000"/>
          <w:spacing w:val="0"/>
          <w:w w:val="100"/>
          <w:position w:val="0"/>
          <w:shd w:val="clear" w:color="auto" w:fill="auto"/>
          <w:lang w:val="en-US" w:eastAsia="en-US" w:bidi="en-US"/>
        </w:rPr>
        <w:t xml:space="preserve">foramen quadrilaterum, </w:t>
      </w:r>
      <w:r>
        <w:rPr>
          <w:color w:val="000000"/>
          <w:spacing w:val="0"/>
          <w:w w:val="100"/>
          <w:position w:val="0"/>
          <w:shd w:val="clear" w:color="auto" w:fill="auto"/>
          <w:lang w:val="ru-RU" w:eastAsia="ru-RU" w:bidi="ru-RU"/>
        </w:rPr>
        <w:t>образованное назван</w:t>
        <w:softHyphen/>
        <w:t xml:space="preserve">ными мышцами и костью (в нем проходит </w:t>
      </w:r>
      <w:r>
        <w:rPr>
          <w:color w:val="000000"/>
          <w:spacing w:val="0"/>
          <w:w w:val="100"/>
          <w:position w:val="0"/>
          <w:shd w:val="clear" w:color="auto" w:fill="auto"/>
          <w:lang w:val="en-US" w:eastAsia="en-US" w:bidi="en-US"/>
        </w:rPr>
        <w:t xml:space="preserve">a. circumflexa humeri posterior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n. axillaris).</w:t>
      </w:r>
    </w:p>
    <w:p>
      <w:pPr>
        <w:pStyle w:val="Style14"/>
        <w:keepNext w:val="0"/>
        <w:keepLines w:val="0"/>
        <w:widowControl w:val="0"/>
        <w:numPr>
          <w:ilvl w:val="0"/>
          <w:numId w:val="221"/>
        </w:numPr>
        <w:shd w:val="clear" w:color="auto" w:fill="auto"/>
        <w:tabs>
          <w:tab w:pos="390" w:val="left"/>
        </w:tabs>
        <w:bidi w:val="0"/>
        <w:spacing w:before="0" w:after="0" w:line="293" w:lineRule="auto"/>
        <w:ind w:left="0" w:right="0"/>
        <w:jc w:val="both"/>
      </w:pPr>
      <w:r>
        <w:rPr>
          <w:color w:val="000000"/>
          <w:spacing w:val="0"/>
          <w:w w:val="100"/>
          <w:position w:val="0"/>
          <w:shd w:val="clear" w:color="auto" w:fill="auto"/>
          <w:lang w:val="ru-RU" w:eastAsia="ru-RU" w:bidi="ru-RU"/>
        </w:rPr>
        <w:t xml:space="preserve">Медиальное,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трехстороннее, </w:t>
      </w:r>
      <w:r>
        <w:rPr>
          <w:color w:val="000000"/>
          <w:spacing w:val="0"/>
          <w:w w:val="100"/>
          <w:position w:val="0"/>
          <w:shd w:val="clear" w:color="auto" w:fill="auto"/>
          <w:lang w:val="en-US" w:eastAsia="en-US" w:bidi="en-US"/>
        </w:rPr>
        <w:t xml:space="preserve">foramen trilaterum </w:t>
      </w:r>
      <w:r>
        <w:rPr>
          <w:color w:val="000000"/>
          <w:spacing w:val="0"/>
          <w:w w:val="100"/>
          <w:position w:val="0"/>
          <w:shd w:val="clear" w:color="auto" w:fill="auto"/>
          <w:lang w:val="ru-RU" w:eastAsia="ru-RU" w:bidi="ru-RU"/>
        </w:rPr>
        <w:t xml:space="preserve">(в нем проходит </w:t>
      </w:r>
      <w:r>
        <w:rPr>
          <w:color w:val="000000"/>
          <w:spacing w:val="0"/>
          <w:w w:val="100"/>
          <w:position w:val="0"/>
          <w:shd w:val="clear" w:color="auto" w:fill="auto"/>
          <w:lang w:val="en-US" w:eastAsia="en-US" w:bidi="en-US"/>
        </w:rPr>
        <w:t xml:space="preserve">a. circumflexa scapulae), </w:t>
      </w:r>
      <w:r>
        <w:rPr>
          <w:color w:val="000000"/>
          <w:spacing w:val="0"/>
          <w:w w:val="100"/>
          <w:position w:val="0"/>
          <w:shd w:val="clear" w:color="auto" w:fill="auto"/>
          <w:lang w:val="ru-RU" w:eastAsia="ru-RU" w:bidi="ru-RU"/>
        </w:rPr>
        <w:t>ограниченное только названными мышцами.</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Между мышцами, фасциями и костями верхней конечности имеются простран</w:t>
        <w:softHyphen/>
        <w:t>ства, каналы и борозды, в которых залегают сосуды и нервы. Знание их важно для хирургии.</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en-US" w:eastAsia="en-US" w:bidi="en-US"/>
        </w:rPr>
        <w:t xml:space="preserve">Sulcus n. radialis </w:t>
      </w:r>
      <w:r>
        <w:rPr>
          <w:color w:val="000000"/>
          <w:spacing w:val="0"/>
          <w:w w:val="100"/>
          <w:position w:val="0"/>
          <w:shd w:val="clear" w:color="auto" w:fill="auto"/>
          <w:lang w:val="ru-RU" w:eastAsia="ru-RU" w:bidi="ru-RU"/>
        </w:rPr>
        <w:t>плечевой кости, будучи покрыт трехглавой мышцей плеча, пре</w:t>
        <w:softHyphen/>
        <w:t xml:space="preserve">вращается в канал, </w:t>
      </w:r>
      <w:r>
        <w:rPr>
          <w:color w:val="000000"/>
          <w:spacing w:val="0"/>
          <w:w w:val="100"/>
          <w:position w:val="0"/>
          <w:shd w:val="clear" w:color="auto" w:fill="auto"/>
          <w:lang w:val="en-US" w:eastAsia="en-US" w:bidi="en-US"/>
        </w:rPr>
        <w:t xml:space="preserve">canalis humeromuscularis </w:t>
      </w:r>
      <w:r>
        <w:rPr>
          <w:color w:val="000000"/>
          <w:spacing w:val="0"/>
          <w:w w:val="100"/>
          <w:position w:val="0"/>
          <w:shd w:val="clear" w:color="auto" w:fill="auto"/>
          <w:lang w:val="ru-RU" w:eastAsia="ru-RU" w:bidi="ru-RU"/>
        </w:rPr>
        <w:t>(в нем проходят названный нерв в со</w:t>
        <w:softHyphen/>
        <w:t xml:space="preserve">провождении а. и V. </w:t>
      </w:r>
      <w:r>
        <w:rPr>
          <w:color w:val="000000"/>
          <w:spacing w:val="0"/>
          <w:w w:val="100"/>
          <w:position w:val="0"/>
          <w:shd w:val="clear" w:color="auto" w:fill="auto"/>
          <w:lang w:val="en-US" w:eastAsia="en-US" w:bidi="en-US"/>
        </w:rPr>
        <w:t xml:space="preserve">profundae brachii </w:t>
      </w:r>
      <w:r>
        <w:rPr>
          <w:color w:val="000000"/>
          <w:spacing w:val="0"/>
          <w:w w:val="100"/>
          <w:position w:val="0"/>
          <w:shd w:val="clear" w:color="auto" w:fill="auto"/>
          <w:lang w:val="ru-RU" w:eastAsia="ru-RU" w:bidi="ru-RU"/>
        </w:rPr>
        <w:t>и глубокие лимфатические сосуды).</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 xml:space="preserve">На передней поверхности плеча между </w:t>
      </w:r>
      <w:r>
        <w:rPr>
          <w:color w:val="000000"/>
          <w:spacing w:val="0"/>
          <w:w w:val="100"/>
          <w:position w:val="0"/>
          <w:shd w:val="clear" w:color="auto" w:fill="auto"/>
          <w:lang w:val="en-US" w:eastAsia="en-US" w:bidi="en-US"/>
        </w:rPr>
        <w:t xml:space="preserve">m. brachialis </w:t>
      </w:r>
      <w:r>
        <w:rPr>
          <w:color w:val="000000"/>
          <w:spacing w:val="0"/>
          <w:w w:val="100"/>
          <w:position w:val="0"/>
          <w:shd w:val="clear" w:color="auto" w:fill="auto"/>
          <w:lang w:val="ru-RU" w:eastAsia="ru-RU" w:bidi="ru-RU"/>
        </w:rPr>
        <w:t xml:space="preserve">и краями т. </w:t>
      </w:r>
      <w:r>
        <w:rPr>
          <w:color w:val="000000"/>
          <w:spacing w:val="0"/>
          <w:w w:val="100"/>
          <w:position w:val="0"/>
          <w:shd w:val="clear" w:color="auto" w:fill="auto"/>
          <w:lang w:val="en-US" w:eastAsia="en-US" w:bidi="en-US"/>
        </w:rPr>
        <w:t xml:space="preserve">biceps brachii </w:t>
      </w:r>
      <w:r>
        <w:rPr>
          <w:color w:val="000000"/>
          <w:spacing w:val="0"/>
          <w:w w:val="100"/>
          <w:position w:val="0"/>
          <w:shd w:val="clear" w:color="auto" w:fill="auto"/>
          <w:lang w:val="ru-RU" w:eastAsia="ru-RU" w:bidi="ru-RU"/>
        </w:rPr>
        <w:t xml:space="preserve">расположены две борозды: </w:t>
      </w:r>
      <w:r>
        <w:rPr>
          <w:color w:val="000000"/>
          <w:spacing w:val="0"/>
          <w:w w:val="100"/>
          <w:position w:val="0"/>
          <w:shd w:val="clear" w:color="auto" w:fill="auto"/>
          <w:lang w:val="en-US" w:eastAsia="en-US" w:bidi="en-US"/>
        </w:rPr>
        <w:t xml:space="preserve">sulcus bicipitalis medialis et lateralis. </w:t>
      </w:r>
      <w:r>
        <w:rPr>
          <w:color w:val="000000"/>
          <w:spacing w:val="0"/>
          <w:w w:val="100"/>
          <w:position w:val="0"/>
          <w:shd w:val="clear" w:color="auto" w:fill="auto"/>
          <w:lang w:val="ru-RU" w:eastAsia="ru-RU" w:bidi="ru-RU"/>
        </w:rPr>
        <w:t xml:space="preserve">Из них более глубокая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медиальная, </w:t>
      </w:r>
      <w:r>
        <w:rPr>
          <w:color w:val="000000"/>
          <w:spacing w:val="0"/>
          <w:w w:val="100"/>
          <w:position w:val="0"/>
          <w:shd w:val="clear" w:color="auto" w:fill="auto"/>
          <w:lang w:val="en-US" w:eastAsia="en-US" w:bidi="en-US"/>
        </w:rPr>
        <w:t xml:space="preserve">sulcus bicipitalis medialis, </w:t>
      </w:r>
      <w:r>
        <w:rPr>
          <w:color w:val="000000"/>
          <w:spacing w:val="0"/>
          <w:w w:val="100"/>
          <w:position w:val="0"/>
          <w:shd w:val="clear" w:color="auto" w:fill="auto"/>
          <w:lang w:val="ru-RU" w:eastAsia="ru-RU" w:bidi="ru-RU"/>
        </w:rPr>
        <w:t xml:space="preserve">служит ложем для сосудисто-нервного пучка плеча. Впереди локтевого сустава, в области локтевого сгиба, лежит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локтевая ямка, </w:t>
      </w:r>
      <w:r>
        <w:rPr>
          <w:color w:val="000000"/>
          <w:spacing w:val="0"/>
          <w:w w:val="100"/>
          <w:position w:val="0"/>
          <w:shd w:val="clear" w:color="auto" w:fill="auto"/>
          <w:lang w:val="en-US" w:eastAsia="en-US" w:bidi="en-US"/>
        </w:rPr>
        <w:t xml:space="preserve">fossa cubitalis, </w:t>
      </w:r>
      <w:r>
        <w:rPr>
          <w:color w:val="000000"/>
          <w:spacing w:val="0"/>
          <w:w w:val="100"/>
          <w:position w:val="0"/>
          <w:shd w:val="clear" w:color="auto" w:fill="auto"/>
          <w:lang w:val="ru-RU" w:eastAsia="ru-RU" w:bidi="ru-RU"/>
        </w:rPr>
        <w:t xml:space="preserve">ограниченная </w:t>
      </w:r>
      <w:r>
        <w:rPr>
          <w:color w:val="000000"/>
          <w:spacing w:val="0"/>
          <w:w w:val="100"/>
          <w:position w:val="0"/>
          <w:shd w:val="clear" w:color="auto" w:fill="auto"/>
          <w:lang w:val="en-US" w:eastAsia="en-US" w:bidi="en-US"/>
        </w:rPr>
        <w:t xml:space="preserve">m. brachioradialis </w:t>
      </w:r>
      <w:r>
        <w:rPr>
          <w:color w:val="000000"/>
          <w:spacing w:val="0"/>
          <w:w w:val="100"/>
          <w:position w:val="0"/>
          <w:shd w:val="clear" w:color="auto" w:fill="auto"/>
          <w:lang w:val="ru-RU" w:eastAsia="ru-RU" w:bidi="ru-RU"/>
        </w:rPr>
        <w:t xml:space="preserve">(латерально) и </w:t>
      </w:r>
      <w:r>
        <w:rPr>
          <w:color w:val="000000"/>
          <w:spacing w:val="0"/>
          <w:w w:val="100"/>
          <w:position w:val="0"/>
          <w:shd w:val="clear" w:color="auto" w:fill="auto"/>
          <w:lang w:val="en-US" w:eastAsia="en-US" w:bidi="en-US"/>
        </w:rPr>
        <w:t xml:space="preserve">m. pronator teres </w:t>
      </w:r>
      <w:r>
        <w:rPr>
          <w:color w:val="000000"/>
          <w:spacing w:val="0"/>
          <w:w w:val="100"/>
          <w:position w:val="0"/>
          <w:shd w:val="clear" w:color="auto" w:fill="auto"/>
          <w:lang w:val="ru-RU" w:eastAsia="ru-RU" w:bidi="ru-RU"/>
        </w:rPr>
        <w:t>(меди</w:t>
        <w:softHyphen/>
        <w:t xml:space="preserve">ально). Дно ямки и верхнюю границу ее образует т. </w:t>
      </w:r>
      <w:r>
        <w:rPr>
          <w:color w:val="000000"/>
          <w:spacing w:val="0"/>
          <w:w w:val="100"/>
          <w:position w:val="0"/>
          <w:shd w:val="clear" w:color="auto" w:fill="auto"/>
          <w:lang w:val="en-US" w:eastAsia="en-US" w:bidi="en-US"/>
        </w:rPr>
        <w:t xml:space="preserve">brachialis. </w:t>
      </w:r>
      <w:r>
        <w:rPr>
          <w:color w:val="000000"/>
          <w:spacing w:val="0"/>
          <w:w w:val="100"/>
          <w:position w:val="0"/>
          <w:shd w:val="clear" w:color="auto" w:fill="auto"/>
          <w:lang w:val="ru-RU" w:eastAsia="ru-RU" w:bidi="ru-RU"/>
        </w:rPr>
        <w:t>Между мышцами предплечья находятся три борозды:</w:t>
      </w:r>
    </w:p>
    <w:p>
      <w:pPr>
        <w:pStyle w:val="Style14"/>
        <w:keepNext w:val="0"/>
        <w:keepLines w:val="0"/>
        <w:widowControl w:val="0"/>
        <w:numPr>
          <w:ilvl w:val="0"/>
          <w:numId w:val="223"/>
        </w:numPr>
        <w:shd w:val="clear" w:color="auto" w:fill="auto"/>
        <w:tabs>
          <w:tab w:pos="399" w:val="left"/>
        </w:tabs>
        <w:bidi w:val="0"/>
        <w:spacing w:before="0" w:after="0" w:line="293" w:lineRule="auto"/>
        <w:ind w:left="0" w:right="0"/>
        <w:jc w:val="both"/>
      </w:pPr>
      <w:r>
        <w:rPr>
          <w:color w:val="000000"/>
          <w:spacing w:val="0"/>
          <w:w w:val="100"/>
          <w:position w:val="0"/>
          <w:shd w:val="clear" w:color="auto" w:fill="auto"/>
          <w:lang w:val="ru-RU" w:eastAsia="ru-RU" w:bidi="ru-RU"/>
        </w:rPr>
        <w:t xml:space="preserve">медиальная, локтевая, </w:t>
      </w:r>
      <w:r>
        <w:rPr>
          <w:color w:val="000000"/>
          <w:spacing w:val="0"/>
          <w:w w:val="100"/>
          <w:position w:val="0"/>
          <w:shd w:val="clear" w:color="auto" w:fill="auto"/>
          <w:lang w:val="en-US" w:eastAsia="en-US" w:bidi="en-US"/>
        </w:rPr>
        <w:t xml:space="preserve">sulcus ulnans,— </w:t>
      </w:r>
      <w:r>
        <w:rPr>
          <w:color w:val="000000"/>
          <w:spacing w:val="0"/>
          <w:w w:val="100"/>
          <w:position w:val="0"/>
          <w:shd w:val="clear" w:color="auto" w:fill="auto"/>
          <w:lang w:val="ru-RU" w:eastAsia="ru-RU" w:bidi="ru-RU"/>
        </w:rPr>
        <w:t xml:space="preserve">между </w:t>
      </w:r>
      <w:r>
        <w:rPr>
          <w:color w:val="000000"/>
          <w:spacing w:val="0"/>
          <w:w w:val="100"/>
          <w:position w:val="0"/>
          <w:shd w:val="clear" w:color="auto" w:fill="auto"/>
          <w:lang w:val="en-US" w:eastAsia="en-US" w:bidi="en-US"/>
        </w:rPr>
        <w:t xml:space="preserve">m. flexor carpi ulnans </w:t>
      </w:r>
      <w:r>
        <w:rPr>
          <w:color w:val="000000"/>
          <w:spacing w:val="0"/>
          <w:w w:val="100"/>
          <w:position w:val="0"/>
          <w:shd w:val="clear" w:color="auto" w:fill="auto"/>
          <w:lang w:val="ru-RU" w:eastAsia="ru-RU" w:bidi="ru-RU"/>
        </w:rPr>
        <w:t>(медиаль</w:t>
        <w:softHyphen/>
        <w:t xml:space="preserve">но) и </w:t>
      </w:r>
      <w:r>
        <w:rPr>
          <w:color w:val="000000"/>
          <w:spacing w:val="0"/>
          <w:w w:val="100"/>
          <w:position w:val="0"/>
          <w:shd w:val="clear" w:color="auto" w:fill="auto"/>
          <w:lang w:val="en-US" w:eastAsia="en-US" w:bidi="en-US"/>
        </w:rPr>
        <w:t xml:space="preserve">m. flexor digitorum superfictalis </w:t>
      </w:r>
      <w:r>
        <w:rPr>
          <w:color w:val="000000"/>
          <w:spacing w:val="0"/>
          <w:w w:val="100"/>
          <w:position w:val="0"/>
          <w:shd w:val="clear" w:color="auto" w:fill="auto"/>
          <w:lang w:val="ru-RU" w:eastAsia="ru-RU" w:bidi="ru-RU"/>
        </w:rPr>
        <w:t>(латерально); в ней проходя! локтевой нерв, ар</w:t>
        <w:softHyphen/>
        <w:t>терия, вены и глубокие лимфатические сосуды;</w:t>
      </w:r>
    </w:p>
    <w:p>
      <w:pPr>
        <w:pStyle w:val="Style14"/>
        <w:keepNext w:val="0"/>
        <w:keepLines w:val="0"/>
        <w:widowControl w:val="0"/>
        <w:numPr>
          <w:ilvl w:val="0"/>
          <w:numId w:val="223"/>
        </w:numPr>
        <w:shd w:val="clear" w:color="auto" w:fill="auto"/>
        <w:tabs>
          <w:tab w:pos="399" w:val="left"/>
        </w:tabs>
        <w:bidi w:val="0"/>
        <w:spacing w:before="0" w:after="0" w:line="293" w:lineRule="auto"/>
        <w:ind w:left="0" w:right="0"/>
        <w:jc w:val="both"/>
      </w:pPr>
      <w:r>
        <w:rPr>
          <w:color w:val="000000"/>
          <w:spacing w:val="0"/>
          <w:w w:val="100"/>
          <w:position w:val="0"/>
          <w:shd w:val="clear" w:color="auto" w:fill="auto"/>
          <w:lang w:val="ru-RU" w:eastAsia="ru-RU" w:bidi="ru-RU"/>
        </w:rPr>
        <w:t xml:space="preserve">латеральная, лучевая, </w:t>
      </w:r>
      <w:r>
        <w:rPr>
          <w:color w:val="000000"/>
          <w:spacing w:val="0"/>
          <w:w w:val="100"/>
          <w:position w:val="0"/>
          <w:shd w:val="clear" w:color="auto" w:fill="auto"/>
          <w:lang w:val="en-US" w:eastAsia="en-US" w:bidi="en-US"/>
        </w:rPr>
        <w:t xml:space="preserve">sulcus radialis, </w:t>
      </w:r>
      <w:r>
        <w:rPr>
          <w:color w:val="000000"/>
          <w:spacing w:val="0"/>
          <w:w w:val="100"/>
          <w:position w:val="0"/>
          <w:shd w:val="clear" w:color="auto" w:fill="auto"/>
          <w:lang w:val="ru-RU" w:eastAsia="ru-RU" w:bidi="ru-RU"/>
        </w:rPr>
        <w:t xml:space="preserve">между </w:t>
      </w:r>
      <w:r>
        <w:rPr>
          <w:color w:val="000000"/>
          <w:spacing w:val="0"/>
          <w:w w:val="100"/>
          <w:position w:val="0"/>
          <w:shd w:val="clear" w:color="auto" w:fill="auto"/>
          <w:lang w:val="en-US" w:eastAsia="en-US" w:bidi="en-US"/>
        </w:rPr>
        <w:t xml:space="preserve">m. brachioradialis </w:t>
      </w:r>
      <w:r>
        <w:rPr>
          <w:color w:val="000000"/>
          <w:spacing w:val="0"/>
          <w:w w:val="100"/>
          <w:position w:val="0"/>
          <w:shd w:val="clear" w:color="auto" w:fill="auto"/>
          <w:lang w:val="ru-RU" w:eastAsia="ru-RU" w:bidi="ru-RU"/>
        </w:rPr>
        <w:t xml:space="preserve">(лаюралыю) и </w:t>
      </w:r>
      <w:r>
        <w:rPr>
          <w:color w:val="000000"/>
          <w:spacing w:val="0"/>
          <w:w w:val="100"/>
          <w:position w:val="0"/>
          <w:shd w:val="clear" w:color="auto" w:fill="auto"/>
          <w:lang w:val="en-US" w:eastAsia="en-US" w:bidi="en-US"/>
        </w:rPr>
        <w:t xml:space="preserve">m. flexor carpi radialis </w:t>
      </w:r>
      <w:r>
        <w:rPr>
          <w:color w:val="000000"/>
          <w:spacing w:val="0"/>
          <w:w w:val="100"/>
          <w:position w:val="0"/>
          <w:shd w:val="clear" w:color="auto" w:fill="auto"/>
          <w:lang w:val="ru-RU" w:eastAsia="ru-RU" w:bidi="ru-RU"/>
        </w:rPr>
        <w:t>(медиально). В пей проходя! соименные нерв, арюрия. вены и мубокие лимфатические сосуды;</w:t>
      </w:r>
    </w:p>
    <w:p>
      <w:pPr>
        <w:pStyle w:val="Style14"/>
        <w:keepNext w:val="0"/>
        <w:keepLines w:val="0"/>
        <w:widowControl w:val="0"/>
        <w:numPr>
          <w:ilvl w:val="0"/>
          <w:numId w:val="223"/>
        </w:numPr>
        <w:shd w:val="clear" w:color="auto" w:fill="auto"/>
        <w:tabs>
          <w:tab w:pos="404" w:val="left"/>
        </w:tabs>
        <w:bidi w:val="0"/>
        <w:spacing w:before="0" w:after="0" w:line="293" w:lineRule="auto"/>
        <w:ind w:left="0" w:right="0"/>
        <w:jc w:val="both"/>
      </w:pPr>
      <w:r>
        <w:rPr>
          <w:color w:val="000000"/>
          <w:spacing w:val="0"/>
          <w:w w:val="100"/>
          <w:position w:val="0"/>
          <w:shd w:val="clear" w:color="auto" w:fill="auto"/>
          <w:lang w:val="ru-RU" w:eastAsia="ru-RU" w:bidi="ru-RU"/>
        </w:rPr>
        <w:t xml:space="preserve">срединная, </w:t>
      </w:r>
      <w:r>
        <w:rPr>
          <w:color w:val="000000"/>
          <w:spacing w:val="0"/>
          <w:w w:val="100"/>
          <w:position w:val="0"/>
          <w:shd w:val="clear" w:color="auto" w:fill="auto"/>
          <w:lang w:val="en-US" w:eastAsia="en-US" w:bidi="en-US"/>
        </w:rPr>
        <w:t xml:space="preserve">sulcus medianus, </w:t>
      </w:r>
      <w:r>
        <w:rPr>
          <w:color w:val="000000"/>
          <w:spacing w:val="0"/>
          <w:w w:val="100"/>
          <w:position w:val="0"/>
          <w:shd w:val="clear" w:color="auto" w:fill="auto"/>
          <w:lang w:val="ru-RU" w:eastAsia="ru-RU" w:bidi="ru-RU"/>
        </w:rPr>
        <w:t xml:space="preserve">между </w:t>
      </w:r>
      <w:r>
        <w:rPr>
          <w:color w:val="000000"/>
          <w:spacing w:val="0"/>
          <w:w w:val="100"/>
          <w:position w:val="0"/>
          <w:shd w:val="clear" w:color="auto" w:fill="auto"/>
          <w:lang w:val="en-US" w:eastAsia="en-US" w:bidi="en-US"/>
        </w:rPr>
        <w:t xml:space="preserve">m. flexor carpi radialis (naicpajii.iio) n m. flexor digitorum superfictalis </w:t>
      </w:r>
      <w:r>
        <w:rPr>
          <w:color w:val="000000"/>
          <w:spacing w:val="0"/>
          <w:w w:val="100"/>
          <w:position w:val="0"/>
          <w:shd w:val="clear" w:color="auto" w:fill="auto"/>
          <w:lang w:val="ru-RU" w:eastAsia="ru-RU" w:bidi="ru-RU"/>
        </w:rPr>
        <w:t xml:space="preserve">(медиально). В пей проходит п. </w:t>
      </w:r>
      <w:r>
        <w:rPr>
          <w:color w:val="000000"/>
          <w:spacing w:val="0"/>
          <w:w w:val="100"/>
          <w:position w:val="0"/>
          <w:shd w:val="clear" w:color="auto" w:fill="auto"/>
          <w:lang w:val="en-US" w:eastAsia="en-US" w:bidi="en-US"/>
        </w:rPr>
        <w:t>medianus.</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В области лучезапястною сустава находятся три капала, получающиеся блаюда- ря наличию здесь </w:t>
      </w:r>
      <w:r>
        <w:rPr>
          <w:color w:val="000000"/>
          <w:spacing w:val="0"/>
          <w:w w:val="100"/>
          <w:position w:val="0"/>
          <w:shd w:val="clear" w:color="auto" w:fill="auto"/>
          <w:lang w:val="en-US" w:eastAsia="en-US" w:bidi="en-US"/>
        </w:rPr>
        <w:t xml:space="preserve">retinaculum flexorum. </w:t>
      </w:r>
      <w:r>
        <w:rPr>
          <w:color w:val="000000"/>
          <w:spacing w:val="0"/>
          <w:w w:val="100"/>
          <w:position w:val="0"/>
          <w:shd w:val="clear" w:color="auto" w:fill="auto"/>
          <w:lang w:val="ru-RU" w:eastAsia="ru-RU" w:bidi="ru-RU"/>
        </w:rPr>
        <w:t xml:space="preserve">Перекидываясь в виде мостика от </w:t>
      </w:r>
      <w:r>
        <w:rPr>
          <w:color w:val="000000"/>
          <w:spacing w:val="0"/>
          <w:w w:val="100"/>
          <w:position w:val="0"/>
          <w:shd w:val="clear" w:color="auto" w:fill="auto"/>
          <w:lang w:val="en-US" w:eastAsia="en-US" w:bidi="en-US"/>
        </w:rPr>
        <w:t xml:space="preserve">eminentia </w:t>
      </w:r>
      <w:r>
        <w:rPr>
          <w:color w:val="000000"/>
          <w:spacing w:val="0"/>
          <w:w w:val="100"/>
          <w:position w:val="0"/>
          <w:shd w:val="clear" w:color="auto" w:fill="auto"/>
          <w:lang w:val="en-US" w:eastAsia="en-US" w:bidi="en-US"/>
        </w:rPr>
        <w:t xml:space="preserve">carpi ulnaris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 xml:space="preserve">eminentia carpi radialis, </w:t>
      </w:r>
      <w:r>
        <w:rPr>
          <w:color w:val="000000"/>
          <w:spacing w:val="0"/>
          <w:w w:val="100"/>
          <w:position w:val="0"/>
          <w:shd w:val="clear" w:color="auto" w:fill="auto"/>
          <w:lang w:val="ru-RU" w:eastAsia="ru-RU" w:bidi="ru-RU"/>
        </w:rPr>
        <w:t xml:space="preserve">он превращает желоб между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названными возвы</w:t>
        <w:softHyphen/>
      </w:r>
      <w:r>
        <w:rPr>
          <w:color w:val="000000"/>
          <w:spacing w:val="0"/>
          <w:w w:val="100"/>
          <w:position w:val="0"/>
          <w:shd w:val="clear" w:color="auto" w:fill="auto"/>
          <w:lang w:val="ru-RU" w:eastAsia="ru-RU" w:bidi="ru-RU"/>
        </w:rPr>
        <w:t xml:space="preserve">шенностями, </w:t>
      </w:r>
      <w:r>
        <w:rPr>
          <w:color w:val="000000"/>
          <w:spacing w:val="0"/>
          <w:w w:val="100"/>
          <w:position w:val="0"/>
          <w:shd w:val="clear" w:color="auto" w:fill="auto"/>
          <w:lang w:val="en-US" w:eastAsia="en-US" w:bidi="en-US"/>
        </w:rPr>
        <w:t xml:space="preserve">sulcus carpi, </w:t>
      </w:r>
      <w:r>
        <w:rPr>
          <w:color w:val="000000"/>
          <w:spacing w:val="0"/>
          <w:w w:val="100"/>
          <w:position w:val="0"/>
          <w:shd w:val="clear" w:color="auto" w:fill="auto"/>
          <w:lang w:val="ru-RU" w:eastAsia="ru-RU" w:bidi="ru-RU"/>
        </w:rPr>
        <w:t xml:space="preserve">в канал, </w:t>
      </w:r>
      <w:r>
        <w:rPr>
          <w:color w:val="000000"/>
          <w:spacing w:val="0"/>
          <w:w w:val="100"/>
          <w:position w:val="0"/>
          <w:shd w:val="clear" w:color="auto" w:fill="auto"/>
          <w:lang w:val="en-US" w:eastAsia="en-US" w:bidi="en-US"/>
        </w:rPr>
        <w:t xml:space="preserve">canalis carpalis, </w:t>
      </w:r>
      <w:r>
        <w:rPr>
          <w:color w:val="000000"/>
          <w:spacing w:val="0"/>
          <w:w w:val="100"/>
          <w:position w:val="0"/>
          <w:shd w:val="clear" w:color="auto" w:fill="auto"/>
          <w:lang w:val="ru-RU" w:eastAsia="ru-RU" w:bidi="ru-RU"/>
        </w:rPr>
        <w:t>а раздваиваясь в лучевую и локте</w:t>
        <w:softHyphen/>
        <w:t xml:space="preserve">вую стороны, образует соответственно </w:t>
      </w:r>
      <w:r>
        <w:rPr>
          <w:color w:val="000000"/>
          <w:spacing w:val="0"/>
          <w:w w:val="100"/>
          <w:position w:val="0"/>
          <w:shd w:val="clear" w:color="auto" w:fill="auto"/>
          <w:lang w:val="en-US" w:eastAsia="en-US" w:bidi="en-US"/>
        </w:rPr>
        <w:t xml:space="preserve">canalis carpi radialis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canalis carpi ulnaris. </w:t>
      </w:r>
      <w:r>
        <w:rPr>
          <w:color w:val="000000"/>
          <w:spacing w:val="0"/>
          <w:w w:val="100"/>
          <w:position w:val="0"/>
          <w:shd w:val="clear" w:color="auto" w:fill="auto"/>
          <w:lang w:val="ru-RU" w:eastAsia="ru-RU" w:bidi="ru-RU"/>
        </w:rPr>
        <w:t>В лок</w:t>
        <w:softHyphen/>
        <w:t xml:space="preserve">тевом канале идут локтевые нерв и сосуды, которые продолжаются сюда из </w:t>
      </w:r>
      <w:r>
        <w:rPr>
          <w:color w:val="000000"/>
          <w:spacing w:val="0"/>
          <w:w w:val="100"/>
          <w:position w:val="0"/>
          <w:shd w:val="clear" w:color="auto" w:fill="auto"/>
          <w:lang w:val="en-US" w:eastAsia="en-US" w:bidi="en-US"/>
        </w:rPr>
        <w:t xml:space="preserve">sulcus ulnaris </w:t>
      </w:r>
      <w:r>
        <w:rPr>
          <w:color w:val="000000"/>
          <w:spacing w:val="0"/>
          <w:w w:val="100"/>
          <w:position w:val="0"/>
          <w:shd w:val="clear" w:color="auto" w:fill="auto"/>
          <w:lang w:val="ru-RU" w:eastAsia="ru-RU" w:bidi="ru-RU"/>
        </w:rPr>
        <w:t xml:space="preserve">предплечья. В </w:t>
      </w:r>
      <w:r>
        <w:rPr>
          <w:color w:val="000000"/>
          <w:spacing w:val="0"/>
          <w:w w:val="100"/>
          <w:position w:val="0"/>
          <w:shd w:val="clear" w:color="auto" w:fill="auto"/>
          <w:lang w:val="en-US" w:eastAsia="en-US" w:bidi="en-US"/>
        </w:rPr>
        <w:t xml:space="preserve">canalis carpi radialis </w:t>
      </w:r>
      <w:r>
        <w:rPr>
          <w:color w:val="000000"/>
          <w:spacing w:val="0"/>
          <w:w w:val="100"/>
          <w:position w:val="0"/>
          <w:shd w:val="clear" w:color="auto" w:fill="auto"/>
          <w:lang w:val="ru-RU" w:eastAsia="ru-RU" w:bidi="ru-RU"/>
        </w:rPr>
        <w:t xml:space="preserve">лежит сухожилие </w:t>
      </w:r>
      <w:r>
        <w:rPr>
          <w:color w:val="000000"/>
          <w:spacing w:val="0"/>
          <w:w w:val="100"/>
          <w:position w:val="0"/>
          <w:shd w:val="clear" w:color="auto" w:fill="auto"/>
          <w:lang w:val="en-US" w:eastAsia="en-US" w:bidi="en-US"/>
        </w:rPr>
        <w:t xml:space="preserve">m. flexor carpi radialis, </w:t>
      </w:r>
      <w:r>
        <w:rPr>
          <w:color w:val="000000"/>
          <w:spacing w:val="0"/>
          <w:w w:val="100"/>
          <w:position w:val="0"/>
          <w:shd w:val="clear" w:color="auto" w:fill="auto"/>
          <w:lang w:val="ru-RU" w:eastAsia="ru-RU" w:bidi="ru-RU"/>
        </w:rPr>
        <w:t xml:space="preserve">окруженное синовиальным влагалищем. Наконец, в </w:t>
      </w:r>
      <w:r>
        <w:rPr>
          <w:color w:val="000000"/>
          <w:spacing w:val="0"/>
          <w:w w:val="100"/>
          <w:position w:val="0"/>
          <w:shd w:val="clear" w:color="auto" w:fill="auto"/>
          <w:lang w:val="en-US" w:eastAsia="en-US" w:bidi="en-US"/>
        </w:rPr>
        <w:t xml:space="preserve">canalis carpalis </w:t>
      </w:r>
      <w:r>
        <w:rPr>
          <w:color w:val="000000"/>
          <w:spacing w:val="0"/>
          <w:w w:val="100"/>
          <w:position w:val="0"/>
          <w:shd w:val="clear" w:color="auto" w:fill="auto"/>
          <w:lang w:val="ru-RU" w:eastAsia="ru-RU" w:bidi="ru-RU"/>
        </w:rPr>
        <w:t>находятся 2 от</w:t>
        <w:softHyphen/>
        <w:t xml:space="preserve">дельных синовиальных влагалища: 1) для сухожилий </w:t>
      </w:r>
      <w:r>
        <w:rPr>
          <w:color w:val="000000"/>
          <w:spacing w:val="0"/>
          <w:w w:val="100"/>
          <w:position w:val="0"/>
          <w:shd w:val="clear" w:color="auto" w:fill="auto"/>
          <w:lang w:val="en-US" w:eastAsia="en-US" w:bidi="en-US"/>
        </w:rPr>
        <w:t xml:space="preserve">mm. flexores digitorum superficial is et profundus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2) </w:t>
      </w:r>
      <w:r>
        <w:rPr>
          <w:color w:val="000000"/>
          <w:spacing w:val="0"/>
          <w:w w:val="100"/>
          <w:position w:val="0"/>
          <w:shd w:val="clear" w:color="auto" w:fill="auto"/>
          <w:lang w:val="ru-RU" w:eastAsia="ru-RU" w:bidi="ru-RU"/>
        </w:rPr>
        <w:t xml:space="preserve">для сухожилия </w:t>
      </w:r>
      <w:r>
        <w:rPr>
          <w:color w:val="000000"/>
          <w:spacing w:val="0"/>
          <w:w w:val="100"/>
          <w:position w:val="0"/>
          <w:shd w:val="clear" w:color="auto" w:fill="auto"/>
          <w:lang w:val="en-US" w:eastAsia="en-US" w:bidi="en-US"/>
        </w:rPr>
        <w:t xml:space="preserve">m. flexoris polhcis longus </w:t>
      </w:r>
      <w:r>
        <w:rPr>
          <w:color w:val="000000"/>
          <w:spacing w:val="0"/>
          <w:w w:val="100"/>
          <w:position w:val="0"/>
          <w:shd w:val="clear" w:color="auto" w:fill="auto"/>
          <w:lang w:val="ru-RU" w:eastAsia="ru-RU" w:bidi="ru-RU"/>
        </w:rPr>
        <w:t xml:space="preserve">(см. рис. </w:t>
      </w:r>
      <w:r>
        <w:rPr>
          <w:color w:val="000000"/>
          <w:spacing w:val="0"/>
          <w:w w:val="100"/>
          <w:position w:val="0"/>
          <w:shd w:val="clear" w:color="auto" w:fill="auto"/>
          <w:lang w:val="en-US" w:eastAsia="en-US" w:bidi="en-US"/>
        </w:rPr>
        <w:t xml:space="preserve">115). </w:t>
      </w:r>
      <w:r>
        <w:rPr>
          <w:color w:val="000000"/>
          <w:spacing w:val="0"/>
          <w:w w:val="100"/>
          <w:position w:val="0"/>
          <w:shd w:val="clear" w:color="auto" w:fill="auto"/>
          <w:lang w:val="ru-RU" w:eastAsia="ru-RU" w:bidi="ru-RU"/>
        </w:rPr>
        <w:t xml:space="preserve">Первое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влага</w:t>
        <w:softHyphen/>
      </w:r>
      <w:r>
        <w:rPr>
          <w:color w:val="000000"/>
          <w:spacing w:val="0"/>
          <w:w w:val="100"/>
          <w:position w:val="0"/>
          <w:shd w:val="clear" w:color="auto" w:fill="auto"/>
          <w:lang w:val="ru-RU" w:eastAsia="ru-RU" w:bidi="ru-RU"/>
        </w:rPr>
        <w:t xml:space="preserve">лище, </w:t>
      </w:r>
      <w:r>
        <w:rPr>
          <w:color w:val="000000"/>
          <w:spacing w:val="0"/>
          <w:w w:val="100"/>
          <w:position w:val="0"/>
          <w:shd w:val="clear" w:color="auto" w:fill="auto"/>
          <w:lang w:val="en-US" w:eastAsia="en-US" w:bidi="en-US"/>
        </w:rPr>
        <w:t xml:space="preserve">vagina synovialis communis mm. flexorum, </w:t>
      </w:r>
      <w:r>
        <w:rPr>
          <w:color w:val="000000"/>
          <w:spacing w:val="0"/>
          <w:w w:val="100"/>
          <w:position w:val="0"/>
          <w:shd w:val="clear" w:color="auto" w:fill="auto"/>
          <w:lang w:val="ru-RU" w:eastAsia="ru-RU" w:bidi="ru-RU"/>
        </w:rPr>
        <w:t>представляет собой расположенный медиально объемистый мешок, охватывающий восемь сухожилий глубокого и повер</w:t>
        <w:softHyphen/>
        <w:t xml:space="preserve">хностного сгибателей пальцев. Вверху он выступает на 1-2 см проксимальнее </w:t>
      </w:r>
      <w:r>
        <w:rPr>
          <w:color w:val="000000"/>
          <w:spacing w:val="0"/>
          <w:w w:val="100"/>
          <w:position w:val="0"/>
          <w:shd w:val="clear" w:color="auto" w:fill="auto"/>
          <w:lang w:val="en-US" w:eastAsia="en-US" w:bidi="en-US"/>
        </w:rPr>
        <w:t xml:space="preserve">retinaculum flexorum, </w:t>
      </w:r>
      <w:r>
        <w:rPr>
          <w:color w:val="000000"/>
          <w:spacing w:val="0"/>
          <w:w w:val="100"/>
          <w:position w:val="0"/>
          <w:shd w:val="clear" w:color="auto" w:fill="auto"/>
          <w:lang w:val="ru-RU" w:eastAsia="ru-RU" w:bidi="ru-RU"/>
        </w:rPr>
        <w:t>а внизу доходит до середины ладони. На стороне мизинца он продолжается вдоль сухожилий сгибающих его длинных мышц, окружая их и дости</w:t>
        <w:softHyphen/>
        <w:t>гая вместе с ними основания дистальной фаланги V пальца.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Второе влагалище, </w:t>
      </w:r>
      <w:r>
        <w:rPr>
          <w:color w:val="000000"/>
          <w:spacing w:val="0"/>
          <w:w w:val="100"/>
          <w:position w:val="0"/>
          <w:shd w:val="clear" w:color="auto" w:fill="auto"/>
          <w:lang w:val="en-US" w:eastAsia="en-US" w:bidi="en-US"/>
        </w:rPr>
        <w:t xml:space="preserve">vagina tendinis m. flexoris pollicis longi, </w:t>
      </w:r>
      <w:r>
        <w:rPr>
          <w:color w:val="000000"/>
          <w:spacing w:val="0"/>
          <w:w w:val="100"/>
          <w:position w:val="0"/>
          <w:shd w:val="clear" w:color="auto" w:fill="auto"/>
          <w:lang w:val="ru-RU" w:eastAsia="ru-RU" w:bidi="ru-RU"/>
        </w:rPr>
        <w:t>расположенное лате</w:t>
        <w:softHyphen/>
        <w:t xml:space="preserve">рально, представляет собой длинный и узкий канал, в котором заключено сухожилие длинного сгибателя большого пальца кисти. Вверху влагалище также выступает на 1-2 см проксимальнее </w:t>
      </w:r>
      <w:r>
        <w:rPr>
          <w:color w:val="000000"/>
          <w:spacing w:val="0"/>
          <w:w w:val="100"/>
          <w:position w:val="0"/>
          <w:shd w:val="clear" w:color="auto" w:fill="auto"/>
          <w:lang w:val="en-US" w:eastAsia="en-US" w:bidi="en-US"/>
        </w:rPr>
        <w:t xml:space="preserve">retinaculum flexorum, </w:t>
      </w:r>
      <w:r>
        <w:rPr>
          <w:color w:val="000000"/>
          <w:spacing w:val="0"/>
          <w:w w:val="100"/>
          <w:position w:val="0"/>
          <w:shd w:val="clear" w:color="auto" w:fill="auto"/>
          <w:lang w:val="ru-RU" w:eastAsia="ru-RU" w:bidi="ru-RU"/>
        </w:rPr>
        <w:t xml:space="preserve">а внизу продолжается по ходу сухожилия до основания дистальной фаланги 1 пальца. Остальные 3 пальца имеют отдельные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влагалища, </w:t>
      </w:r>
      <w:r>
        <w:rPr>
          <w:color w:val="000000"/>
          <w:spacing w:val="0"/>
          <w:w w:val="100"/>
          <w:position w:val="0"/>
          <w:shd w:val="clear" w:color="auto" w:fill="auto"/>
          <w:lang w:val="en-US" w:eastAsia="en-US" w:bidi="en-US"/>
        </w:rPr>
        <w:t xml:space="preserve">vaginae synoviales tendinum digitorum (manus), </w:t>
      </w:r>
      <w:r>
        <w:rPr>
          <w:color w:val="000000"/>
          <w:spacing w:val="0"/>
          <w:w w:val="100"/>
          <w:position w:val="0"/>
          <w:shd w:val="clear" w:color="auto" w:fill="auto"/>
          <w:lang w:val="ru-RU" w:eastAsia="ru-RU" w:bidi="ru-RU"/>
        </w:rPr>
        <w:t>охватывающие сухожилия сгибателей соответствующего пальца. Эти влагалища простираются от линии пяст</w:t>
        <w:softHyphen/>
        <w:t xml:space="preserve">но-фаланговых сочленений до основания ногтевых фаланг. Следовательно, </w:t>
      </w:r>
      <w:r>
        <w:rPr>
          <w:color w:val="000000"/>
          <w:spacing w:val="0"/>
          <w:w w:val="100"/>
          <w:position w:val="0"/>
          <w:shd w:val="clear" w:color="auto" w:fill="auto"/>
          <w:lang w:val="en-US" w:eastAsia="en-US" w:bidi="en-US"/>
        </w:rPr>
        <w:t xml:space="preserve">II-IV </w:t>
      </w:r>
      <w:r>
        <w:rPr>
          <w:color w:val="000000"/>
          <w:spacing w:val="0"/>
          <w:w w:val="100"/>
          <w:position w:val="0"/>
          <w:shd w:val="clear" w:color="auto" w:fill="auto"/>
          <w:lang w:val="ru-RU" w:eastAsia="ru-RU" w:bidi="ru-RU"/>
        </w:rPr>
        <w:t>паль</w:t>
        <w:softHyphen/>
        <w:t>цы на ладонной стороне имеют изолированные влагалища для сухожилий своих об</w:t>
        <w:softHyphen/>
        <w:t>щих сгибателей, а на отрезке, соответствующем дистальным половинам пястных ко</w:t>
        <w:softHyphen/>
        <w:t>стей, они совсем их лишены.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en-US" w:eastAsia="en-US" w:bidi="en-US"/>
        </w:rPr>
        <w:t xml:space="preserve">Vagina synovialis communis mm. flexorum, </w:t>
      </w:r>
      <w:r>
        <w:rPr>
          <w:color w:val="000000"/>
          <w:spacing w:val="0"/>
          <w:w w:val="100"/>
          <w:position w:val="0"/>
          <w:shd w:val="clear" w:color="auto" w:fill="auto"/>
          <w:lang w:val="ru-RU" w:eastAsia="ru-RU" w:bidi="ru-RU"/>
        </w:rPr>
        <w:t xml:space="preserve">охватывая сухожилия </w:t>
      </w:r>
      <w:r>
        <w:rPr>
          <w:color w:val="000000"/>
          <w:spacing w:val="0"/>
          <w:w w:val="100"/>
          <w:position w:val="0"/>
          <w:shd w:val="clear" w:color="auto" w:fill="auto"/>
          <w:lang w:val="en-US" w:eastAsia="en-US" w:bidi="en-US"/>
        </w:rPr>
        <w:t xml:space="preserve">V </w:t>
      </w:r>
      <w:r>
        <w:rPr>
          <w:color w:val="000000"/>
          <w:spacing w:val="0"/>
          <w:w w:val="100"/>
          <w:position w:val="0"/>
          <w:shd w:val="clear" w:color="auto" w:fill="auto"/>
          <w:lang w:val="ru-RU" w:eastAsia="ru-RU" w:bidi="ru-RU"/>
        </w:rPr>
        <w:t xml:space="preserve">пальца, в то же время не окружает со всех сторон сухожилия </w:t>
      </w:r>
      <w:r>
        <w:rPr>
          <w:color w:val="000000"/>
          <w:spacing w:val="0"/>
          <w:w w:val="100"/>
          <w:position w:val="0"/>
          <w:shd w:val="clear" w:color="auto" w:fill="auto"/>
          <w:lang w:val="en-US" w:eastAsia="en-US" w:bidi="en-US"/>
        </w:rPr>
        <w:t xml:space="preserve">II-IV </w:t>
      </w:r>
      <w:r>
        <w:rPr>
          <w:color w:val="000000"/>
          <w:spacing w:val="0"/>
          <w:w w:val="100"/>
          <w:position w:val="0"/>
          <w:shd w:val="clear" w:color="auto" w:fill="auto"/>
          <w:lang w:val="ru-RU" w:eastAsia="ru-RU" w:bidi="ru-RU"/>
        </w:rPr>
        <w:t>пальцев. Считают, что оно образу</w:t>
        <w:softHyphen/>
        <w:t>ет три выпячивания, одно из которых расположено впереди сухожилий поверхност</w:t>
        <w:softHyphen/>
        <w:t>ных сгибателей, другое — между ними и сухожилиями глубокого сгибателя, а тре</w:t>
        <w:softHyphen/>
        <w:t>тье — позади этих сухожилий. Таким образом, локтевое синовиальное влагалище является истинным синовиальным влагалищем только для сухожилий V пальца.</w:t>
      </w:r>
    </w:p>
    <w:p>
      <w:pPr>
        <w:pStyle w:val="Style14"/>
        <w:keepNext w:val="0"/>
        <w:keepLines w:val="0"/>
        <w:widowControl w:val="0"/>
        <w:shd w:val="clear" w:color="auto" w:fill="auto"/>
        <w:bidi w:val="0"/>
        <w:spacing w:before="0" w:after="160" w:line="286" w:lineRule="auto"/>
        <w:ind w:left="0" w:right="0"/>
        <w:jc w:val="both"/>
      </w:pPr>
      <w:bookmarkStart w:id="418" w:name="bookmark418"/>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Сухожильные </w:t>
      </w:r>
      <w:r>
        <w:rPr>
          <w:color w:val="000000"/>
          <w:spacing w:val="0"/>
          <w:w w:val="100"/>
          <w:position w:val="0"/>
          <w:shd w:val="clear" w:color="auto" w:fill="auto"/>
          <w:lang w:val="ru-RU" w:eastAsia="ru-RU" w:bidi="ru-RU"/>
        </w:rPr>
        <w:t>влагалища на ладонной стороне пальцев покрыты плотной фиб</w:t>
        <w:softHyphen/>
        <w:t>розной пластинкой, которая, прирастая к гребешкам по краям фаланг, образует на каждом пальце костно-фиброзный канал, окружающий сухожилия вместе с их вла</w:t>
        <w:softHyphen/>
        <w:t>галищем. Фиброзные стенки канала очень плотны в области тел фаланговых кос</w:t>
        <w:softHyphen/>
        <w:t xml:space="preserve">тей, где они образуют поперечные утолщения, </w:t>
      </w:r>
      <w:r>
        <w:rPr>
          <w:color w:val="000000"/>
          <w:spacing w:val="0"/>
          <w:w w:val="100"/>
          <w:position w:val="0"/>
          <w:shd w:val="clear" w:color="auto" w:fill="auto"/>
          <w:lang w:val="en-US" w:eastAsia="en-US" w:bidi="en-US"/>
        </w:rPr>
        <w:t xml:space="preserve">pars anularis vaginae fibrosae. </w:t>
      </w:r>
      <w:r>
        <w:rPr>
          <w:color w:val="000000"/>
          <w:spacing w:val="0"/>
          <w:w w:val="100"/>
          <w:position w:val="0"/>
          <w:shd w:val="clear" w:color="auto" w:fill="auto"/>
          <w:lang w:val="ru-RU" w:eastAsia="ru-RU" w:bidi="ru-RU"/>
        </w:rPr>
        <w:t>В об</w:t>
        <w:softHyphen/>
        <w:t xml:space="preserve">ласти суставов они гораздо слабее и подкрепляются наискось перекрещивающимися соединительнотканными пучками, </w:t>
      </w:r>
      <w:r>
        <w:rPr>
          <w:color w:val="000000"/>
          <w:spacing w:val="0"/>
          <w:w w:val="100"/>
          <w:position w:val="0"/>
          <w:shd w:val="clear" w:color="auto" w:fill="auto"/>
          <w:lang w:val="en-US" w:eastAsia="en-US" w:bidi="en-US"/>
        </w:rPr>
        <w:t xml:space="preserve">pars cruciformis vaginae fibrosae. </w:t>
      </w:r>
      <w:r>
        <w:rPr>
          <w:color w:val="000000"/>
          <w:spacing w:val="0"/>
          <w:w w:val="100"/>
          <w:position w:val="0"/>
          <w:shd w:val="clear" w:color="auto" w:fill="auto"/>
          <w:lang w:val="ru-RU" w:eastAsia="ru-RU" w:bidi="ru-RU"/>
        </w:rPr>
        <w:t xml:space="preserve">Находящиеся внутри влагалища сухожилия связаны с их стенками посредством тонких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брыже</w:t>
        <w:softHyphen/>
      </w:r>
      <w:r>
        <w:rPr>
          <w:color w:val="000000"/>
          <w:spacing w:val="0"/>
          <w:w w:val="100"/>
          <w:position w:val="0"/>
          <w:shd w:val="clear" w:color="auto" w:fill="auto"/>
          <w:lang w:val="ru-RU" w:eastAsia="ru-RU" w:bidi="ru-RU"/>
        </w:rPr>
        <w:t xml:space="preserve">ек, </w:t>
      </w:r>
      <w:r>
        <w:rPr>
          <w:color w:val="000000"/>
          <w:spacing w:val="0"/>
          <w:w w:val="100"/>
          <w:position w:val="0"/>
          <w:shd w:val="clear" w:color="auto" w:fill="auto"/>
          <w:lang w:val="en-US" w:eastAsia="en-US" w:bidi="en-US"/>
        </w:rPr>
        <w:t xml:space="preserve">mesotendineum, </w:t>
      </w:r>
      <w:r>
        <w:rPr>
          <w:color w:val="000000"/>
          <w:spacing w:val="0"/>
          <w:w w:val="100"/>
          <w:position w:val="0"/>
          <w:shd w:val="clear" w:color="auto" w:fill="auto"/>
          <w:lang w:val="ru-RU" w:eastAsia="ru-RU" w:bidi="ru-RU"/>
        </w:rPr>
        <w:t>несущих кровеносные и лимфатические сосуды и нервы (см. рис. 87).</w:t>
      </w:r>
      <w:bookmarkEnd w:id="418"/>
    </w:p>
    <w:p>
      <w:pPr>
        <w:pStyle w:val="Style88"/>
        <w:keepNext/>
        <w:keepLines/>
        <w:widowControl w:val="0"/>
        <w:shd w:val="clear" w:color="auto" w:fill="auto"/>
        <w:bidi w:val="0"/>
        <w:spacing w:before="0" w:after="100" w:line="240" w:lineRule="auto"/>
        <w:ind w:left="0" w:right="0" w:firstLine="0"/>
        <w:jc w:val="center"/>
      </w:pPr>
      <w:bookmarkStart w:id="419" w:name="bookmark419"/>
      <w:r>
        <w:rPr>
          <w:color w:val="000000"/>
          <w:spacing w:val="0"/>
          <w:w w:val="100"/>
          <w:position w:val="0"/>
          <w:shd w:val="clear" w:color="auto" w:fill="auto"/>
          <w:lang w:val="ru-RU" w:eastAsia="ru-RU" w:bidi="ru-RU"/>
        </w:rPr>
        <w:t>МЫШЦЫ И ФАСЦИИ НИЖНЕЙ КОНЕЧНОСТИ</w:t>
      </w:r>
      <w:bookmarkEnd w:id="419"/>
    </w:p>
    <w:p>
      <w:pPr>
        <w:pStyle w:val="Style14"/>
        <w:keepNext w:val="0"/>
        <w:keepLines w:val="0"/>
        <w:widowControl w:val="0"/>
        <w:shd w:val="clear" w:color="auto" w:fill="auto"/>
        <w:bidi w:val="0"/>
        <w:spacing w:before="0" w:after="60" w:line="283" w:lineRule="auto"/>
        <w:ind w:left="0" w:right="0"/>
        <w:jc w:val="both"/>
      </w:pPr>
      <w:r>
        <w:rPr>
          <w:color w:val="000000"/>
          <w:spacing w:val="0"/>
          <w:w w:val="100"/>
          <w:position w:val="0"/>
          <w:shd w:val="clear" w:color="auto" w:fill="auto"/>
          <w:lang w:val="ru-RU" w:eastAsia="ru-RU" w:bidi="ru-RU"/>
        </w:rPr>
        <w:t>Мышцы нижней конечности делятся на мышцы пояса нижней конечности, мыш</w:t>
        <w:softHyphen/>
        <w:t>цы бедра, голени и стопы. Мышцы нижней конечности иннервируются от пояснич</w:t>
        <w:softHyphen/>
        <w:t xml:space="preserve">ного и крестцового сплетений, </w:t>
      </w:r>
      <w:r>
        <w:rPr>
          <w:color w:val="000000"/>
          <w:spacing w:val="0"/>
          <w:w w:val="100"/>
          <w:position w:val="0"/>
          <w:shd w:val="clear" w:color="auto" w:fill="auto"/>
          <w:lang w:val="en-US" w:eastAsia="en-US" w:bidi="en-US"/>
        </w:rPr>
        <w:t>plexus lumbalis et sacralis.</w:t>
      </w:r>
      <w:r>
        <w:br w:type="page"/>
      </w:r>
    </w:p>
    <w:p>
      <w:pPr>
        <w:pStyle w:val="Style90"/>
        <w:keepNext/>
        <w:keepLines/>
        <w:widowControl w:val="0"/>
        <w:shd w:val="clear" w:color="auto" w:fill="auto"/>
        <w:bidi w:val="0"/>
        <w:spacing w:before="0" w:after="80" w:line="293" w:lineRule="auto"/>
        <w:ind w:left="0" w:right="0" w:firstLine="0"/>
        <w:jc w:val="center"/>
      </w:pPr>
      <w:r>
        <w:drawing>
          <wp:anchor distT="50800" distB="50800" distL="50800" distR="50800" simplePos="0" relativeHeight="125829520" behindDoc="0" locked="0" layoutInCell="1" allowOverlap="1">
            <wp:simplePos x="0" y="0"/>
            <wp:positionH relativeFrom="page">
              <wp:posOffset>2817495</wp:posOffset>
            </wp:positionH>
            <wp:positionV relativeFrom="margin">
              <wp:posOffset>1960245</wp:posOffset>
            </wp:positionV>
            <wp:extent cx="658495" cy="2633345"/>
            <wp:wrapSquare wrapText="left"/>
            <wp:docPr id="489" name="Shape 489"/>
            <a:graphic xmlns:a="http://schemas.openxmlformats.org/drawingml/2006/main">
              <a:graphicData uri="http://schemas.openxmlformats.org/drawingml/2006/picture">
                <pic:pic xmlns:pic="http://schemas.openxmlformats.org/drawingml/2006/picture">
                  <pic:nvPicPr>
                    <pic:cNvPr id="490" name="Picture box 490"/>
                    <pic:cNvPicPr/>
                  </pic:nvPicPr>
                  <pic:blipFill>
                    <a:blip r:embed="rId365"/>
                    <a:stretch/>
                  </pic:blipFill>
                  <pic:spPr>
                    <a:xfrm>
                      <a:ext cx="658495" cy="2633345"/>
                    </a:xfrm>
                    <a:prstGeom prst="rect"/>
                  </pic:spPr>
                </pic:pic>
              </a:graphicData>
            </a:graphic>
          </wp:anchor>
        </w:drawing>
      </w:r>
      <w:bookmarkStart w:id="421" w:name="bookmark421"/>
      <w:r>
        <w:rPr>
          <w:color w:val="000000"/>
          <w:spacing w:val="0"/>
          <w:w w:val="100"/>
          <w:position w:val="0"/>
          <w:shd w:val="clear" w:color="auto" w:fill="auto"/>
          <w:lang w:val="ru-RU" w:eastAsia="ru-RU" w:bidi="ru-RU"/>
        </w:rPr>
        <w:t>МЫШЦЫ ПОЯСА НИЖНЕЙ КОНЕЧНОСТИ</w:t>
      </w:r>
      <w:bookmarkEnd w:id="421"/>
    </w:p>
    <w:p>
      <w:pPr>
        <w:pStyle w:val="Style14"/>
        <w:keepNext w:val="0"/>
        <w:keepLines w:val="0"/>
        <w:widowControl w:val="0"/>
        <w:shd w:val="clear" w:color="auto" w:fill="auto"/>
        <w:bidi w:val="0"/>
        <w:spacing w:before="0" w:after="0" w:line="293" w:lineRule="auto"/>
        <w:ind w:left="0" w:right="0" w:firstLine="200"/>
        <w:jc w:val="both"/>
      </w:pPr>
      <w:bookmarkStart w:id="423" w:name="bookmark423"/>
      <w:r>
        <w:rPr>
          <w:color w:val="000000"/>
          <w:spacing w:val="0"/>
          <w:w w:val="100"/>
          <w:position w:val="0"/>
          <w:shd w:val="clear" w:color="auto" w:fill="auto"/>
          <w:lang w:val="ru-RU" w:eastAsia="ru-RU" w:bidi="ru-RU"/>
        </w:rPr>
        <w:t>Мышцы пояса нижней конечности (рис. 116) идут от таза к верхнему концу бед</w:t>
        <w:softHyphen/>
        <w:t>ренной кости и производят движения в тазобедренном суставе вокруг всех трех ос</w:t>
        <w:softHyphen/>
        <w:t>новных его осей. Они располагаются со всех сторон сустава и выполняют все виды движений. По точкам прикрепления на бедре и главной функции их разделяют на переднюю и заднюю группы.</w:t>
      </w:r>
      <w:bookmarkEnd w:id="423"/>
    </w:p>
    <w:p>
      <w:pPr>
        <w:pStyle w:val="Style14"/>
        <w:keepNext w:val="0"/>
        <w:keepLines w:val="0"/>
        <w:widowControl w:val="0"/>
        <w:shd w:val="clear" w:color="auto" w:fill="auto"/>
        <w:bidi w:val="0"/>
        <w:spacing w:before="0" w:after="0" w:line="293" w:lineRule="auto"/>
        <w:ind w:left="0" w:right="0" w:firstLine="200"/>
        <w:jc w:val="both"/>
      </w:pPr>
      <w:r>
        <w:rPr>
          <w:i/>
          <w:iCs/>
          <w:color w:val="000000"/>
          <w:spacing w:val="0"/>
          <w:w w:val="100"/>
          <w:position w:val="0"/>
          <w:shd w:val="clear" w:color="auto" w:fill="auto"/>
          <w:lang w:val="ru-RU" w:eastAsia="ru-RU" w:bidi="ru-RU"/>
        </w:rPr>
        <w:t>Передняя группа</w:t>
      </w:r>
      <w:r>
        <w:rPr>
          <w:color w:val="000000"/>
          <w:spacing w:val="0"/>
          <w:w w:val="100"/>
          <w:position w:val="0"/>
          <w:shd w:val="clear" w:color="auto" w:fill="auto"/>
          <w:lang w:val="ru-RU" w:eastAsia="ru-RU" w:bidi="ru-RU"/>
        </w:rPr>
        <w:t xml:space="preserve"> (сгибатели) имеет прикрепление на </w:t>
      </w:r>
      <w:r>
        <w:rPr>
          <w:color w:val="000000"/>
          <w:spacing w:val="0"/>
          <w:w w:val="100"/>
          <w:position w:val="0"/>
          <w:shd w:val="clear" w:color="auto" w:fill="auto"/>
          <w:lang w:val="en-US" w:eastAsia="en-US" w:bidi="en-US"/>
        </w:rPr>
        <w:t xml:space="preserve">trochanter minor; </w:t>
      </w:r>
      <w:r>
        <w:rPr>
          <w:color w:val="000000"/>
          <w:spacing w:val="0"/>
          <w:w w:val="100"/>
          <w:position w:val="0"/>
          <w:shd w:val="clear" w:color="auto" w:fill="auto"/>
          <w:lang w:val="ru-RU" w:eastAsia="ru-RU" w:bidi="ru-RU"/>
        </w:rPr>
        <w:t>к ней отно</w:t>
        <w:softHyphen/>
        <w:t xml:space="preserve">сятся </w:t>
      </w:r>
      <w:r>
        <w:rPr>
          <w:color w:val="000000"/>
          <w:spacing w:val="0"/>
          <w:w w:val="100"/>
          <w:position w:val="0"/>
          <w:shd w:val="clear" w:color="auto" w:fill="auto"/>
          <w:lang w:val="en-US" w:eastAsia="en-US" w:bidi="en-US"/>
        </w:rPr>
        <w:t xml:space="preserve">m. iliopsoas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psoas major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iliacus)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psoas minor.</w:t>
      </w:r>
    </w:p>
    <w:p>
      <w:pPr>
        <w:pStyle w:val="Style14"/>
        <w:keepNext w:val="0"/>
        <w:keepLines w:val="0"/>
        <w:widowControl w:val="0"/>
        <w:shd w:val="clear" w:color="auto" w:fill="auto"/>
        <w:bidi w:val="0"/>
        <w:spacing w:before="0" w:after="0" w:line="293" w:lineRule="auto"/>
        <w:ind w:left="0" w:right="0" w:firstLine="200"/>
        <w:jc w:val="both"/>
      </w:pPr>
      <w:r>
        <w:rPr>
          <w:i/>
          <w:iCs/>
          <w:color w:val="000000"/>
          <w:spacing w:val="0"/>
          <w:w w:val="100"/>
          <w:position w:val="0"/>
          <w:shd w:val="clear" w:color="auto" w:fill="auto"/>
          <w:lang w:val="ru-RU" w:eastAsia="ru-RU" w:bidi="ru-RU"/>
        </w:rPr>
        <w:t>Задняя группа</w:t>
      </w:r>
      <w:r>
        <w:rPr>
          <w:color w:val="000000"/>
          <w:spacing w:val="0"/>
          <w:w w:val="100"/>
          <w:position w:val="0"/>
          <w:shd w:val="clear" w:color="auto" w:fill="auto"/>
          <w:lang w:val="ru-RU" w:eastAsia="ru-RU" w:bidi="ru-RU"/>
        </w:rPr>
        <w:t xml:space="preserve"> (разгибатели, вращатели и отводящие мышцы) — прикрепляются к </w:t>
      </w:r>
      <w:r>
        <w:rPr>
          <w:color w:val="000000"/>
          <w:spacing w:val="0"/>
          <w:w w:val="100"/>
          <w:position w:val="0"/>
          <w:shd w:val="clear" w:color="auto" w:fill="auto"/>
          <w:lang w:val="en-US" w:eastAsia="en-US" w:bidi="en-US"/>
        </w:rPr>
        <w:t xml:space="preserve">trochanter major </w:t>
      </w:r>
      <w:r>
        <w:rPr>
          <w:color w:val="000000"/>
          <w:spacing w:val="0"/>
          <w:w w:val="100"/>
          <w:position w:val="0"/>
          <w:shd w:val="clear" w:color="auto" w:fill="auto"/>
          <w:lang w:val="ru-RU" w:eastAsia="ru-RU" w:bidi="ru-RU"/>
        </w:rPr>
        <w:t xml:space="preserve">или в его окружности. В состав ее входят: </w:t>
      </w:r>
      <w:r>
        <w:rPr>
          <w:color w:val="000000"/>
          <w:spacing w:val="0"/>
          <w:w w:val="100"/>
          <w:position w:val="0"/>
          <w:shd w:val="clear" w:color="auto" w:fill="auto"/>
          <w:lang w:val="en-US" w:eastAsia="en-US" w:bidi="en-US"/>
        </w:rPr>
        <w:t xml:space="preserve">m. gluteus maximus,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glu</w:t>
        <w:softHyphen/>
        <w:t xml:space="preserve">teus medius,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tensor fasciae latae, m. gluteus minimus, m. piriformis, m. obturator intemus c mm. gemelli, m. quadratus femoris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m. obturator extemus.</w:t>
      </w:r>
    </w:p>
    <w:p>
      <w:pPr>
        <w:pStyle w:val="Style14"/>
        <w:keepNext w:val="0"/>
        <w:keepLines w:val="0"/>
        <w:widowControl w:val="0"/>
        <w:shd w:val="clear" w:color="auto" w:fill="auto"/>
        <w:bidi w:val="0"/>
        <w:spacing w:before="0" w:after="0" w:line="293" w:lineRule="auto"/>
        <w:ind w:left="0" w:right="0" w:firstLine="200"/>
        <w:jc w:val="both"/>
      </w:pPr>
      <w:r>
        <w:rPr>
          <w:i/>
          <w:iCs/>
          <w:color w:val="000000"/>
          <w:spacing w:val="0"/>
          <w:w w:val="100"/>
          <w:position w:val="0"/>
          <w:shd w:val="clear" w:color="auto" w:fill="auto"/>
          <w:lang w:val="ru-RU" w:eastAsia="ru-RU" w:bidi="ru-RU"/>
        </w:rPr>
        <w:t>Передняя группа,</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Подвздошно-поясничная мышца,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iliopsoas, </w:t>
      </w:r>
      <w:r>
        <w:rPr>
          <w:smallCaps/>
          <w:color w:val="000000"/>
          <w:spacing w:val="0"/>
          <w:w w:val="100"/>
          <w:position w:val="0"/>
          <w:shd w:val="clear" w:color="auto" w:fill="auto"/>
          <w:lang w:val="ru-RU" w:eastAsia="ru-RU" w:bidi="ru-RU"/>
        </w:rPr>
        <w:t>состоит</w:t>
      </w:r>
      <w:r>
        <w:rPr>
          <w:color w:val="000000"/>
          <w:spacing w:val="0"/>
          <w:w w:val="100"/>
          <w:position w:val="0"/>
          <w:shd w:val="clear" w:color="auto" w:fill="auto"/>
          <w:lang w:val="ru-RU" w:eastAsia="ru-RU" w:bidi="ru-RU"/>
        </w:rPr>
        <w:t xml:space="preserve"> из двух головок. Одна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большая поясничная мышна,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psoas major, </w:t>
      </w:r>
      <w:r>
        <w:rPr>
          <w:color w:val="000000"/>
          <w:spacing w:val="0"/>
          <w:w w:val="100"/>
          <w:position w:val="0"/>
          <w:shd w:val="clear" w:color="auto" w:fill="auto"/>
          <w:lang w:val="ru-RU" w:eastAsia="ru-RU" w:bidi="ru-RU"/>
        </w:rPr>
        <w:t xml:space="preserve">берет начало от боковых поверхностей тел и межпозвоночных дисков XII грудного и четырех верхних поясничных позвонков, а также от поперечных отростков поясничных позвонков. Спускаясь вниз и несколько латерально, подходит к </w:t>
      </w:r>
      <w:r>
        <w:rPr>
          <w:color w:val="000000"/>
          <w:spacing w:val="0"/>
          <w:w w:val="100"/>
          <w:position w:val="0"/>
          <w:shd w:val="clear" w:color="auto" w:fill="auto"/>
          <w:lang w:val="en-US" w:eastAsia="en-US" w:bidi="en-US"/>
        </w:rPr>
        <w:t xml:space="preserve">m. iliacus. </w:t>
      </w:r>
      <w:r>
        <w:rPr>
          <w:color w:val="000000"/>
          <w:spacing w:val="0"/>
          <w:w w:val="100"/>
          <w:position w:val="0"/>
          <w:shd w:val="clear" w:color="auto" w:fill="auto"/>
          <w:lang w:val="ru-RU" w:eastAsia="ru-RU" w:bidi="ru-RU"/>
        </w:rPr>
        <w:t xml:space="preserve">Вторая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подвздош</w:t>
        <w:softHyphen/>
        <w:t xml:space="preserve">ная мышца, </w:t>
      </w:r>
      <w:r>
        <w:rPr>
          <w:color w:val="000000"/>
          <w:spacing w:val="0"/>
          <w:w w:val="100"/>
          <w:position w:val="0"/>
          <w:shd w:val="clear" w:color="auto" w:fill="auto"/>
          <w:lang w:val="en-US" w:eastAsia="en-US" w:bidi="en-US"/>
        </w:rPr>
        <w:t xml:space="preserve">m. iliacus, </w:t>
      </w:r>
      <w:r>
        <w:rPr>
          <w:color w:val="000000"/>
          <w:spacing w:val="0"/>
          <w:w w:val="100"/>
          <w:position w:val="0"/>
          <w:shd w:val="clear" w:color="auto" w:fill="auto"/>
          <w:lang w:val="ru-RU" w:eastAsia="ru-RU" w:bidi="ru-RU"/>
        </w:rPr>
        <w:t xml:space="preserve">начинается от </w:t>
      </w:r>
      <w:r>
        <w:rPr>
          <w:color w:val="000000"/>
          <w:spacing w:val="0"/>
          <w:w w:val="100"/>
          <w:position w:val="0"/>
          <w:shd w:val="clear" w:color="auto" w:fill="auto"/>
          <w:lang w:val="en-US" w:eastAsia="en-US" w:bidi="en-US"/>
        </w:rPr>
        <w:t xml:space="preserve">fossa iliaca </w:t>
      </w:r>
      <w:r>
        <w:rPr>
          <w:color w:val="000000"/>
          <w:spacing w:val="0"/>
          <w:w w:val="100"/>
          <w:position w:val="0"/>
          <w:shd w:val="clear" w:color="auto" w:fill="auto"/>
          <w:lang w:val="ru-RU" w:eastAsia="ru-RU" w:bidi="ru-RU"/>
        </w:rPr>
        <w:t xml:space="preserve">подвздошной кости и </w:t>
      </w:r>
      <w:r>
        <w:rPr>
          <w:color w:val="000000"/>
          <w:spacing w:val="0"/>
          <w:w w:val="100"/>
          <w:position w:val="0"/>
          <w:shd w:val="clear" w:color="auto" w:fill="auto"/>
          <w:lang w:val="en-US" w:eastAsia="en-US" w:bidi="en-US"/>
        </w:rPr>
        <w:t xml:space="preserve">spina iliaca anterior superior et inferior. </w:t>
      </w:r>
      <w:r>
        <w:rPr>
          <w:color w:val="000000"/>
          <w:spacing w:val="0"/>
          <w:w w:val="100"/>
          <w:position w:val="0"/>
          <w:shd w:val="clear" w:color="auto" w:fill="auto"/>
          <w:lang w:val="ru-RU" w:eastAsia="ru-RU" w:bidi="ru-RU"/>
        </w:rPr>
        <w:t>С медиальной стороны она несколь</w:t>
        <w:softHyphen/>
        <w:t xml:space="preserve">ко прикрывается </w:t>
      </w:r>
      <w:r>
        <w:rPr>
          <w:color w:val="000000"/>
          <w:spacing w:val="0"/>
          <w:w w:val="100"/>
          <w:position w:val="0"/>
          <w:shd w:val="clear" w:color="auto" w:fill="auto"/>
          <w:lang w:val="en-US" w:eastAsia="en-US" w:bidi="en-US"/>
        </w:rPr>
        <w:t xml:space="preserve">m. psoas, </w:t>
      </w:r>
      <w:r>
        <w:rPr>
          <w:color w:val="000000"/>
          <w:spacing w:val="0"/>
          <w:w w:val="100"/>
          <w:position w:val="0"/>
          <w:shd w:val="clear" w:color="auto" w:fill="auto"/>
          <w:lang w:val="ru-RU" w:eastAsia="ru-RU" w:bidi="ru-RU"/>
        </w:rPr>
        <w:t xml:space="preserve">причем между краем последнего и нею образуется глубокая бороздка, в которой лежит бедренный нерв. Волокна подвздошной мышцы, сходясь книзу, присоединяются к </w:t>
      </w:r>
      <w:r>
        <w:rPr>
          <w:color w:val="000000"/>
          <w:spacing w:val="0"/>
          <w:w w:val="100"/>
          <w:position w:val="0"/>
          <w:shd w:val="clear" w:color="auto" w:fill="auto"/>
          <w:lang w:val="en-US" w:eastAsia="en-US" w:bidi="en-US"/>
        </w:rPr>
        <w:t xml:space="preserve">m. psoas major, </w:t>
      </w:r>
      <w:r>
        <w:rPr>
          <w:color w:val="000000"/>
          <w:spacing w:val="0"/>
          <w:w w:val="100"/>
          <w:position w:val="0"/>
          <w:shd w:val="clear" w:color="auto" w:fill="auto"/>
          <w:lang w:val="ru-RU" w:eastAsia="ru-RU" w:bidi="ru-RU"/>
        </w:rPr>
        <w:t xml:space="preserve">срастаясь в единый </w:t>
      </w:r>
      <w:r>
        <w:rPr>
          <w:color w:val="000000"/>
          <w:spacing w:val="0"/>
          <w:w w:val="100"/>
          <w:position w:val="0"/>
          <w:shd w:val="clear" w:color="auto" w:fill="auto"/>
          <w:lang w:val="en-US" w:eastAsia="en-US" w:bidi="en-US"/>
        </w:rPr>
        <w:t xml:space="preserve">m. iliopsoas; </w:t>
      </w:r>
      <w:r>
        <w:rPr>
          <w:color w:val="000000"/>
          <w:spacing w:val="0"/>
          <w:w w:val="100"/>
          <w:position w:val="0"/>
          <w:shd w:val="clear" w:color="auto" w:fill="auto"/>
          <w:lang w:val="ru-RU" w:eastAsia="ru-RU" w:bidi="ru-RU"/>
        </w:rPr>
        <w:t>последний рас</w:t>
        <w:softHyphen/>
        <w:t>полагается на передней поверхности тазобедренного сустава, вы</w:t>
        <w:softHyphen/>
        <w:t xml:space="preserve">ходит из-под паховой связки через </w:t>
      </w:r>
      <w:r>
        <w:rPr>
          <w:color w:val="000000"/>
          <w:spacing w:val="0"/>
          <w:w w:val="100"/>
          <w:position w:val="0"/>
          <w:shd w:val="clear" w:color="auto" w:fill="auto"/>
          <w:lang w:val="en-US" w:eastAsia="en-US" w:bidi="en-US"/>
        </w:rPr>
        <w:t xml:space="preserve">lacuna musculorum </w:t>
      </w:r>
      <w:r>
        <w:rPr>
          <w:color w:val="000000"/>
          <w:spacing w:val="0"/>
          <w:w w:val="100"/>
          <w:position w:val="0"/>
          <w:shd w:val="clear" w:color="auto" w:fill="auto"/>
          <w:lang w:val="ru-RU" w:eastAsia="ru-RU" w:bidi="ru-RU"/>
        </w:rPr>
        <w:t>(об этой ла</w:t>
        <w:softHyphen/>
        <w:t xml:space="preserve">куне см. «Топография нижней конечности»), и прикрепляется к </w:t>
      </w:r>
      <w:r>
        <w:rPr>
          <w:color w:val="000000"/>
          <w:spacing w:val="0"/>
          <w:w w:val="100"/>
          <w:position w:val="0"/>
          <w:shd w:val="clear" w:color="auto" w:fill="auto"/>
          <w:lang w:val="en-US" w:eastAsia="en-US" w:bidi="en-US"/>
        </w:rPr>
        <w:t>trochanter minor.</w:t>
      </w:r>
    </w:p>
    <w:p>
      <w:pPr>
        <w:pStyle w:val="Style14"/>
        <w:keepNext w:val="0"/>
        <w:keepLines w:val="0"/>
        <w:widowControl w:val="0"/>
        <w:shd w:val="clear" w:color="auto" w:fill="auto"/>
        <w:bidi w:val="0"/>
        <w:spacing w:before="0" w:after="0" w:line="293" w:lineRule="auto"/>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Производит сгибание и супинацию бедра в тазобед</w:t>
        <w:softHyphen/>
        <w:t xml:space="preserve">ренном суставе. При фиксированной нижней конечности может сгибать поясничный отдел позвоночного столба (инн. </w:t>
      </w:r>
      <w:r>
        <w:rPr>
          <w:color w:val="000000"/>
          <w:spacing w:val="0"/>
          <w:w w:val="100"/>
          <w:position w:val="0"/>
          <w:shd w:val="clear" w:color="auto" w:fill="auto"/>
          <w:lang w:val="en-US" w:eastAsia="en-US" w:bidi="en-US"/>
        </w:rPr>
        <w:t>L^, plexus lumbalis).</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2.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Малая поясничная мышца, </w:t>
      </w:r>
      <w:r>
        <w:rPr>
          <w:color w:val="000000"/>
          <w:spacing w:val="0"/>
          <w:w w:val="100"/>
          <w:position w:val="0"/>
          <w:shd w:val="clear" w:color="auto" w:fill="auto"/>
          <w:lang w:val="en-US" w:eastAsia="en-US" w:bidi="en-US"/>
        </w:rPr>
        <w:t xml:space="preserve">m. psoas minor, </w:t>
      </w:r>
      <w:r>
        <w:rPr>
          <w:color w:val="000000"/>
          <w:spacing w:val="0"/>
          <w:w w:val="100"/>
          <w:position w:val="0"/>
          <w:shd w:val="clear" w:color="auto" w:fill="auto"/>
          <w:lang w:val="ru-RU" w:eastAsia="ru-RU" w:bidi="ru-RU"/>
        </w:rPr>
        <w:t xml:space="preserve">прилегает к </w:t>
      </w:r>
      <w:r>
        <w:rPr>
          <w:color w:val="000000"/>
          <w:spacing w:val="0"/>
          <w:w w:val="100"/>
          <w:position w:val="0"/>
          <w:shd w:val="clear" w:color="auto" w:fill="auto"/>
          <w:lang w:val="en-US" w:eastAsia="en-US" w:bidi="en-US"/>
        </w:rPr>
        <w:t xml:space="preserve">m. psoas major. </w:t>
      </w:r>
      <w:r>
        <w:rPr>
          <w:color w:val="000000"/>
          <w:spacing w:val="0"/>
          <w:w w:val="100"/>
          <w:position w:val="0"/>
          <w:shd w:val="clear" w:color="auto" w:fill="auto"/>
          <w:lang w:val="ru-RU" w:eastAsia="ru-RU" w:bidi="ru-RU"/>
        </w:rPr>
        <w:t xml:space="preserve">Она переходит в </w:t>
      </w:r>
      <w:r>
        <w:rPr>
          <w:color w:val="000000"/>
          <w:spacing w:val="0"/>
          <w:w w:val="100"/>
          <w:position w:val="0"/>
          <w:shd w:val="clear" w:color="auto" w:fill="auto"/>
          <w:lang w:val="en-US" w:eastAsia="en-US" w:bidi="en-US"/>
        </w:rPr>
        <w:t xml:space="preserve">fascia iliaca, </w:t>
      </w:r>
      <w:r>
        <w:rPr>
          <w:color w:val="000000"/>
          <w:spacing w:val="0"/>
          <w:w w:val="100"/>
          <w:position w:val="0"/>
          <w:shd w:val="clear" w:color="auto" w:fill="auto"/>
          <w:lang w:val="ru-RU" w:eastAsia="ru-RU" w:bidi="ru-RU"/>
        </w:rPr>
        <w:t xml:space="preserve">оканчиваясь у </w:t>
      </w:r>
      <w:r>
        <w:rPr>
          <w:color w:val="000000"/>
          <w:spacing w:val="0"/>
          <w:w w:val="100"/>
          <w:position w:val="0"/>
          <w:shd w:val="clear" w:color="auto" w:fill="auto"/>
          <w:lang w:val="en-US" w:eastAsia="en-US" w:bidi="en-US"/>
        </w:rPr>
        <w:t xml:space="preserve">emi- nentia iliopubica. </w:t>
      </w:r>
      <w:r>
        <w:rPr>
          <w:color w:val="000000"/>
          <w:spacing w:val="0"/>
          <w:w w:val="100"/>
          <w:position w:val="0"/>
          <w:shd w:val="clear" w:color="auto" w:fill="auto"/>
          <w:lang w:val="ru-RU" w:eastAsia="ru-RU" w:bidi="ru-RU"/>
        </w:rPr>
        <w:t>Встречается не всегда.</w:t>
      </w:r>
    </w:p>
    <w:p>
      <w:pPr>
        <w:pStyle w:val="Style14"/>
        <w:keepNext w:val="0"/>
        <w:keepLines w:val="0"/>
        <w:widowControl w:val="0"/>
        <w:shd w:val="clear" w:color="auto" w:fill="auto"/>
        <w:bidi w:val="0"/>
        <w:spacing w:before="0" w:after="0" w:line="293" w:lineRule="auto"/>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Натягивает названную фасцию и может сгибать поясничную часть позвоночного столба (инн. Ц </w:t>
      </w:r>
      <w:r>
        <w:rPr>
          <w:color w:val="000000"/>
          <w:spacing w:val="0"/>
          <w:w w:val="100"/>
          <w:position w:val="0"/>
          <w:shd w:val="clear" w:color="auto" w:fill="auto"/>
          <w:vertAlign w:val="subscript"/>
          <w:lang w:val="ru-RU" w:eastAsia="ru-RU" w:bidi="ru-RU"/>
        </w:rPr>
        <w:t>2</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pl. lumbalis).</w:t>
      </w:r>
    </w:p>
    <w:p>
      <w:pPr>
        <w:pStyle w:val="Style14"/>
        <w:keepNext w:val="0"/>
        <w:keepLines w:val="0"/>
        <w:widowControl w:val="0"/>
        <w:shd w:val="clear" w:color="auto" w:fill="auto"/>
        <w:bidi w:val="0"/>
        <w:spacing w:before="0" w:after="260" w:line="293" w:lineRule="auto"/>
        <w:ind w:left="0" w:right="0" w:firstLine="200"/>
        <w:jc w:val="both"/>
      </w:pPr>
      <w:r>
        <w:rPr>
          <w:i/>
          <w:iCs/>
          <w:color w:val="000000"/>
          <w:spacing w:val="0"/>
          <w:w w:val="100"/>
          <w:position w:val="0"/>
          <w:shd w:val="clear" w:color="auto" w:fill="auto"/>
          <w:lang w:val="ru-RU" w:eastAsia="ru-RU" w:bidi="ru-RU"/>
        </w:rPr>
        <w:t>Задняя группа</w:t>
      </w:r>
      <w:r>
        <w:rPr>
          <w:color w:val="000000"/>
          <w:spacing w:val="0"/>
          <w:w w:val="100"/>
          <w:position w:val="0"/>
          <w:shd w:val="clear" w:color="auto" w:fill="auto"/>
          <w:lang w:val="ru-RU" w:eastAsia="ru-RU" w:bidi="ru-RU"/>
        </w:rPr>
        <w:t xml:space="preserve"> (см. рис. 116). I.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Большая ягодичная мыш</w:t>
        <w:softHyphen/>
        <w:t xml:space="preserve">ца, </w:t>
      </w:r>
      <w:r>
        <w:rPr>
          <w:color w:val="000000"/>
          <w:spacing w:val="0"/>
          <w:w w:val="100"/>
          <w:position w:val="0"/>
          <w:shd w:val="clear" w:color="auto" w:fill="auto"/>
          <w:lang w:val="en-US" w:eastAsia="en-US" w:bidi="en-US"/>
        </w:rPr>
        <w:t>m. gluteus maximus,</w:t>
      </w:r>
      <w:r>
        <w:rPr>
          <w:color w:val="000000"/>
          <w:spacing w:val="0"/>
          <w:w w:val="100"/>
          <w:position w:val="0"/>
          <w:shd w:val="clear" w:color="auto" w:fill="auto"/>
          <w:lang w:val="ru-RU" w:eastAsia="ru-RU" w:bidi="ru-RU"/>
        </w:rPr>
        <w:t>— массивный мышечный пласт, залега</w:t>
        <w:softHyphen/>
        <w:t>ющий непосредственно под кожей и фасцией в области ягоди</w:t>
        <w:softHyphen/>
        <w:t>цы. Начинается от наружной поверхности подвздошной косит.</w:t>
      </w:r>
    </w:p>
    <w:p>
      <w:pPr>
        <w:pStyle w:val="Style55"/>
        <w:keepNext w:val="0"/>
        <w:keepLines w:val="0"/>
        <w:widowControl w:val="0"/>
        <w:shd w:val="clear" w:color="auto" w:fill="auto"/>
        <w:bidi w:val="0"/>
        <w:spacing w:before="0" w:after="0" w:line="350" w:lineRule="auto"/>
        <w:ind w:left="0" w:right="0" w:firstLine="360"/>
        <w:jc w:val="both"/>
      </w:pPr>
      <w:r>
        <w:rPr>
          <w:color w:val="000000"/>
          <w:spacing w:val="0"/>
          <w:w w:val="100"/>
          <w:position w:val="0"/>
          <w:shd w:val="clear" w:color="auto" w:fill="auto"/>
          <w:lang w:val="ru-RU" w:eastAsia="ru-RU" w:bidi="ru-RU"/>
        </w:rPr>
        <w:t xml:space="preserve">Рис. 116 Мышцы </w:t>
      </w:r>
      <w:r>
        <w:rPr>
          <w:color w:val="000000"/>
          <w:spacing w:val="0"/>
          <w:w w:val="100"/>
          <w:position w:val="0"/>
          <w:shd w:val="clear" w:color="auto" w:fill="auto"/>
          <w:lang w:val="en-US" w:eastAsia="en-US" w:bidi="en-US"/>
        </w:rPr>
        <w:t xml:space="preserve">iaia </w:t>
      </w:r>
      <w:r>
        <w:rPr>
          <w:color w:val="000000"/>
          <w:spacing w:val="0"/>
          <w:w w:val="100"/>
          <w:position w:val="0"/>
          <w:shd w:val="clear" w:color="auto" w:fill="auto"/>
          <w:lang w:val="ru-RU" w:eastAsia="ru-RU" w:bidi="ru-RU"/>
        </w:rPr>
        <w:t>и мышцы нижней конечноеIи,</w:t>
      </w:r>
    </w:p>
    <w:p>
      <w:pPr>
        <w:pStyle w:val="Style55"/>
        <w:keepNext w:val="0"/>
        <w:keepLines w:val="0"/>
        <w:widowControl w:val="0"/>
        <w:shd w:val="clear" w:color="auto" w:fill="auto"/>
        <w:bidi w:val="0"/>
        <w:spacing w:before="0" w:after="0" w:line="350" w:lineRule="auto"/>
        <w:ind w:left="1500" w:right="0" w:firstLine="0"/>
        <w:jc w:val="both"/>
      </w:pPr>
      <w:r>
        <w:rPr>
          <w:color w:val="000000"/>
          <w:spacing w:val="0"/>
          <w:w w:val="100"/>
          <w:position w:val="0"/>
          <w:shd w:val="clear" w:color="auto" w:fill="auto"/>
          <w:lang w:val="ru-RU" w:eastAsia="ru-RU" w:bidi="ru-RU"/>
        </w:rPr>
        <w:t>НИД СИДИ.</w:t>
      </w:r>
    </w:p>
    <w:p>
      <w:pPr>
        <w:pStyle w:val="Style46"/>
        <w:keepNext w:val="0"/>
        <w:keepLines w:val="0"/>
        <w:widowControl w:val="0"/>
        <w:shd w:val="clear" w:color="auto" w:fill="auto"/>
        <w:bidi w:val="0"/>
        <w:spacing w:before="0" w:after="0" w:line="312" w:lineRule="auto"/>
        <w:ind w:left="0" w:right="0" w:firstLine="0"/>
        <w:jc w:val="both"/>
        <w:rPr>
          <w:sz w:val="11"/>
          <w:szCs w:val="11"/>
        </w:rPr>
      </w:pPr>
      <w:r>
        <w:rPr>
          <w:color w:val="000000"/>
          <w:spacing w:val="0"/>
          <w:w w:val="100"/>
          <w:position w:val="0"/>
          <w:sz w:val="9"/>
          <w:szCs w:val="9"/>
          <w:shd w:val="clear" w:color="auto" w:fill="auto"/>
          <w:lang w:val="ru-RU" w:eastAsia="ru-RU" w:bidi="ru-RU"/>
        </w:rPr>
        <w:t xml:space="preserve">1 </w:t>
      </w:r>
      <w:r>
        <w:rPr>
          <w:color w:val="000000"/>
          <w:spacing w:val="0"/>
          <w:w w:val="100"/>
          <w:position w:val="0"/>
          <w:sz w:val="9"/>
          <w:szCs w:val="9"/>
          <w:shd w:val="clear" w:color="auto" w:fill="auto"/>
          <w:lang w:val="en-US" w:eastAsia="en-US" w:bidi="en-US"/>
        </w:rPr>
        <w:t xml:space="preserve">m gluteus maximus; </w:t>
      </w:r>
      <w:r>
        <w:rPr>
          <w:color w:val="000000"/>
          <w:spacing w:val="0"/>
          <w:w w:val="100"/>
          <w:position w:val="0"/>
          <w:sz w:val="9"/>
          <w:szCs w:val="9"/>
          <w:shd w:val="clear" w:color="auto" w:fill="auto"/>
          <w:lang w:val="ru-RU" w:eastAsia="ru-RU" w:bidi="ru-RU"/>
        </w:rPr>
        <w:t xml:space="preserve">2 </w:t>
      </w:r>
      <w:r>
        <w:rPr>
          <w:color w:val="000000"/>
          <w:spacing w:val="0"/>
          <w:w w:val="100"/>
          <w:position w:val="0"/>
          <w:sz w:val="9"/>
          <w:szCs w:val="9"/>
          <w:shd w:val="clear" w:color="auto" w:fill="auto"/>
          <w:lang w:val="en-US" w:eastAsia="en-US" w:bidi="en-US"/>
        </w:rPr>
        <w:t xml:space="preserve">tr iliotibiahs, 3 m biceps femoris; 4 m semitendinosus; 5 m semimembranosus, 6 - m gastrocnemius; 7 tendo calcaneus (Achillis], </w:t>
      </w:r>
      <w:r>
        <w:rPr>
          <w:rStyle w:val="CharStyle15"/>
        </w:rPr>
        <w:t xml:space="preserve">от </w:t>
      </w:r>
      <w:r>
        <w:rPr>
          <w:rStyle w:val="CharStyle15"/>
          <w:lang w:val="en-US" w:eastAsia="en-US" w:bidi="en-US"/>
        </w:rPr>
        <w:t xml:space="preserve">fascia thoracolumbalis, </w:t>
      </w:r>
      <w:r>
        <w:rPr>
          <w:rStyle w:val="CharStyle15"/>
        </w:rPr>
        <w:t xml:space="preserve">от боковых частей крестца и копчика и от </w:t>
      </w:r>
      <w:r>
        <w:rPr>
          <w:rStyle w:val="CharStyle15"/>
          <w:lang w:val="en-US" w:eastAsia="en-US" w:bidi="en-US"/>
        </w:rPr>
        <w:t xml:space="preserve">lig. sacrotuberale, </w:t>
      </w:r>
      <w:r>
        <w:rPr>
          <w:rStyle w:val="CharStyle15"/>
        </w:rPr>
        <w:t>спускается косо вниз и вбок в виде параллельных мышечных пучков, разделенных соединительнотканными тонкими перегородками, отходящими от фасции, покрыва</w:t>
        <w:softHyphen/>
        <w:t xml:space="preserve">ющей мышцу. Самая передняя часть мышечных пучков, перейдя в широкое плоское сухожилие, огибает сбоку большой вертел и продолжается в широкую фасцию бедра (в ее </w:t>
      </w:r>
      <w:r>
        <w:rPr>
          <w:rStyle w:val="CharStyle15"/>
          <w:lang w:val="en-US" w:eastAsia="en-US" w:bidi="en-US"/>
        </w:rPr>
        <w:t xml:space="preserve">tractus iliotibialis). </w:t>
      </w:r>
      <w:r>
        <w:rPr>
          <w:rStyle w:val="CharStyle15"/>
        </w:rPr>
        <w:t xml:space="preserve">Задняя же часть мышцы прикрепляется к </w:t>
      </w:r>
      <w:r>
        <w:rPr>
          <w:rStyle w:val="CharStyle15"/>
          <w:lang w:val="en-US" w:eastAsia="en-US" w:bidi="en-US"/>
        </w:rPr>
        <w:t xml:space="preserve">tuberositas glutea </w:t>
      </w:r>
      <w:r>
        <w:rPr>
          <w:rStyle w:val="CharStyle15"/>
        </w:rPr>
        <w:t xml:space="preserve">бедренной кости. Между сухожилием мышцы и большим вертелом залегает </w:t>
      </w:r>
      <w:r>
        <w:rPr>
          <w:rStyle w:val="CharStyle15"/>
          <w:rFonts w:ascii="Times New Roman" w:eastAsia="Times New Roman" w:hAnsi="Times New Roman" w:cs="Times New Roman"/>
          <w:b/>
          <w:bCs/>
          <w:sz w:val="10"/>
          <w:szCs w:val="10"/>
        </w:rPr>
        <w:t>синови</w:t>
        <w:softHyphen/>
        <w:t xml:space="preserve">альная сумка, </w:t>
      </w:r>
      <w:r>
        <w:rPr>
          <w:rStyle w:val="CharStyle15"/>
          <w:lang w:val="en-US" w:eastAsia="en-US" w:bidi="en-US"/>
        </w:rPr>
        <w:t>bursa trochanterica m. glutei maximi.</w:t>
      </w:r>
    </w:p>
    <w:p>
      <w:pPr>
        <w:pStyle w:val="Style14"/>
        <w:keepNext w:val="0"/>
        <w:keepLines w:val="0"/>
        <w:widowControl w:val="0"/>
        <w:shd w:val="clear" w:color="auto" w:fill="auto"/>
        <w:bidi w:val="0"/>
        <w:spacing w:before="0" w:after="0" w:line="286" w:lineRule="auto"/>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Являясь антагонистом </w:t>
      </w:r>
      <w:r>
        <w:rPr>
          <w:color w:val="000000"/>
          <w:spacing w:val="0"/>
          <w:w w:val="100"/>
          <w:position w:val="0"/>
          <w:shd w:val="clear" w:color="auto" w:fill="auto"/>
          <w:lang w:val="en-US" w:eastAsia="en-US" w:bidi="en-US"/>
        </w:rPr>
        <w:t xml:space="preserve">m. iliopsoas, </w:t>
      </w:r>
      <w:r>
        <w:rPr>
          <w:color w:val="000000"/>
          <w:spacing w:val="0"/>
          <w:w w:val="100"/>
          <w:position w:val="0"/>
          <w:shd w:val="clear" w:color="auto" w:fill="auto"/>
          <w:lang w:val="ru-RU" w:eastAsia="ru-RU" w:bidi="ru-RU"/>
        </w:rPr>
        <w:t>разгибает ногу в тазобедренном сус</w:t>
        <w:softHyphen/>
        <w:t>таве, поворачивая ее несколько кнаружи, а при фиксированных ногах производит разгибание согнутого вперед туловища. При положении стоя, если равнодействую</w:t>
        <w:softHyphen/>
        <w:t>щая силы тяжести проецируется впереди поперечной оси тазобедренных суставов («военная» осанка), напряжение мышцы поддерживает равновесие таза вместе с ту</w:t>
        <w:softHyphen/>
        <w:t xml:space="preserve">ловищем, не давая ему запрокидываться кпереди (инн. </w:t>
      </w:r>
      <w:r>
        <w:rPr>
          <w:color w:val="000000"/>
          <w:spacing w:val="0"/>
          <w:w w:val="100"/>
          <w:position w:val="0"/>
          <w:shd w:val="clear" w:color="auto" w:fill="auto"/>
          <w:lang w:val="en-US" w:eastAsia="en-US" w:bidi="en-US"/>
        </w:rPr>
        <w:t>L</w:t>
      </w:r>
      <w:r>
        <w:rPr>
          <w:color w:val="000000"/>
          <w:spacing w:val="0"/>
          <w:w w:val="100"/>
          <w:position w:val="0"/>
          <w:shd w:val="clear" w:color="auto" w:fill="auto"/>
          <w:vertAlign w:val="subscript"/>
          <w:lang w:val="en-US" w:eastAsia="en-US" w:bidi="en-US"/>
        </w:rPr>
        <w:t>s</w:t>
      </w:r>
      <w:r>
        <w:rPr>
          <w:color w:val="000000"/>
          <w:spacing w:val="0"/>
          <w:w w:val="100"/>
          <w:position w:val="0"/>
          <w:shd w:val="clear" w:color="auto" w:fill="auto"/>
          <w:lang w:val="en-US" w:eastAsia="en-US" w:bidi="en-US"/>
        </w:rPr>
        <w:t>-S</w:t>
      </w:r>
      <w:r>
        <w:rPr>
          <w:color w:val="000000"/>
          <w:spacing w:val="0"/>
          <w:w w:val="100"/>
          <w:position w:val="0"/>
          <w:shd w:val="clear" w:color="auto" w:fill="auto"/>
          <w:vertAlign w:val="subscript"/>
          <w:lang w:val="en-US" w:eastAsia="en-US" w:bidi="en-US"/>
        </w:rPr>
        <w:t>p</w:t>
      </w:r>
      <w:r>
        <w:rPr>
          <w:color w:val="000000"/>
          <w:spacing w:val="0"/>
          <w:w w:val="100"/>
          <w:position w:val="0"/>
          <w:shd w:val="clear" w:color="auto" w:fill="auto"/>
          <w:lang w:val="en-US" w:eastAsia="en-US" w:bidi="en-US"/>
        </w:rPr>
        <w:t xml:space="preserve"> n. gluteus inferior).</w:t>
      </w:r>
    </w:p>
    <w:p>
      <w:pPr>
        <w:pStyle w:val="Style14"/>
        <w:keepNext w:val="0"/>
        <w:keepLines w:val="0"/>
        <w:widowControl w:val="0"/>
        <w:numPr>
          <w:ilvl w:val="0"/>
          <w:numId w:val="225"/>
        </w:numPr>
        <w:shd w:val="clear" w:color="auto" w:fill="auto"/>
        <w:tabs>
          <w:tab w:pos="385" w:val="left"/>
        </w:tabs>
        <w:bidi w:val="0"/>
        <w:spacing w:before="0" w:after="0" w:line="28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Средняя ягодичная мышца, </w:t>
      </w:r>
      <w:r>
        <w:rPr>
          <w:color w:val="000000"/>
          <w:spacing w:val="0"/>
          <w:w w:val="100"/>
          <w:position w:val="0"/>
          <w:shd w:val="clear" w:color="auto" w:fill="auto"/>
          <w:lang w:val="ru-RU" w:eastAsia="ru-RU" w:bidi="ru-RU"/>
        </w:rPr>
        <w:t xml:space="preserve">гл. </w:t>
      </w:r>
      <w:r>
        <w:rPr>
          <w:color w:val="000000"/>
          <w:spacing w:val="0"/>
          <w:w w:val="100"/>
          <w:position w:val="0"/>
          <w:shd w:val="clear" w:color="auto" w:fill="auto"/>
          <w:lang w:val="en-US" w:eastAsia="en-US" w:bidi="en-US"/>
        </w:rPr>
        <w:t xml:space="preserve">gluteus medius, </w:t>
      </w:r>
      <w:r>
        <w:rPr>
          <w:color w:val="000000"/>
          <w:spacing w:val="0"/>
          <w:w w:val="100"/>
          <w:position w:val="0"/>
          <w:shd w:val="clear" w:color="auto" w:fill="auto"/>
          <w:lang w:val="ru-RU" w:eastAsia="ru-RU" w:bidi="ru-RU"/>
        </w:rPr>
        <w:t xml:space="preserve">в задней своей части покрыта </w:t>
      </w:r>
      <w:r>
        <w:rPr>
          <w:color w:val="000000"/>
          <w:spacing w:val="0"/>
          <w:w w:val="100"/>
          <w:position w:val="0"/>
          <w:shd w:val="clear" w:color="auto" w:fill="auto"/>
          <w:lang w:val="en-US" w:eastAsia="en-US" w:bidi="en-US"/>
        </w:rPr>
        <w:t xml:space="preserve">m. gluteus maximus, </w:t>
      </w:r>
      <w:r>
        <w:rPr>
          <w:color w:val="000000"/>
          <w:spacing w:val="0"/>
          <w:w w:val="100"/>
          <w:position w:val="0"/>
          <w:shd w:val="clear" w:color="auto" w:fill="auto"/>
          <w:lang w:val="ru-RU" w:eastAsia="ru-RU" w:bidi="ru-RU"/>
        </w:rPr>
        <w:t>а спереди лежит поверхностно. Начинается от наружной поверх</w:t>
        <w:softHyphen/>
        <w:t>ности подвздошной кости веерообразным брюшком и оканчивается плоским сухожи</w:t>
        <w:softHyphen/>
        <w:t>лием у боковой поверхности большого вертела вблизи верхушки.</w:t>
      </w:r>
    </w:p>
    <w:p>
      <w:pPr>
        <w:pStyle w:val="Style14"/>
        <w:keepNext w:val="0"/>
        <w:keepLines w:val="0"/>
        <w:widowControl w:val="0"/>
        <w:shd w:val="clear" w:color="auto" w:fill="auto"/>
        <w:bidi w:val="0"/>
        <w:spacing w:before="0" w:after="0" w:line="286" w:lineRule="auto"/>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При сокращении отводит бедро. Передние ее пучки, сокращаясь отдель</w:t>
        <w:softHyphen/>
        <w:t xml:space="preserve">но, вращают бедро внутрь, а задние — кнаружи; при опоре тела на одну ногу она наклоняет таз в свою сторону (инн. </w:t>
      </w:r>
      <w:r>
        <w:rPr>
          <w:color w:val="000000"/>
          <w:spacing w:val="0"/>
          <w:w w:val="100"/>
          <w:position w:val="0"/>
          <w:shd w:val="clear" w:color="auto" w:fill="auto"/>
          <w:lang w:val="en-US" w:eastAsia="en-US" w:bidi="en-US"/>
        </w:rPr>
        <w:t>L</w:t>
      </w:r>
      <w:r>
        <w:rPr>
          <w:color w:val="000000"/>
          <w:spacing w:val="0"/>
          <w:w w:val="100"/>
          <w:position w:val="0"/>
          <w:shd w:val="clear" w:color="auto" w:fill="auto"/>
          <w:vertAlign w:val="subscript"/>
          <w:lang w:val="en-US" w:eastAsia="en-US" w:bidi="en-US"/>
        </w:rPr>
        <w:t>4</w:t>
      </w:r>
      <w:r>
        <w:rPr>
          <w:color w:val="000000"/>
          <w:spacing w:val="0"/>
          <w:w w:val="100"/>
          <w:position w:val="0"/>
          <w:shd w:val="clear" w:color="auto" w:fill="auto"/>
          <w:lang w:val="en-US" w:eastAsia="en-US" w:bidi="en-US"/>
        </w:rPr>
        <w:t>-S</w:t>
      </w:r>
      <w:r>
        <w:rPr>
          <w:color w:val="000000"/>
          <w:spacing w:val="0"/>
          <w:w w:val="100"/>
          <w:position w:val="0"/>
          <w:shd w:val="clear" w:color="auto" w:fill="auto"/>
          <w:vertAlign w:val="subscript"/>
          <w:lang w:val="en-US" w:eastAsia="en-US" w:bidi="en-US"/>
        </w:rPr>
        <w:t>p</w:t>
      </w:r>
      <w:r>
        <w:rPr>
          <w:color w:val="000000"/>
          <w:spacing w:val="0"/>
          <w:w w:val="100"/>
          <w:position w:val="0"/>
          <w:shd w:val="clear" w:color="auto" w:fill="auto"/>
          <w:lang w:val="en-US" w:eastAsia="en-US" w:bidi="en-US"/>
        </w:rPr>
        <w:t xml:space="preserve"> n. gluteus superior).</w:t>
      </w:r>
    </w:p>
    <w:p>
      <w:pPr>
        <w:pStyle w:val="Style14"/>
        <w:keepNext w:val="0"/>
        <w:keepLines w:val="0"/>
        <w:widowControl w:val="0"/>
        <w:numPr>
          <w:ilvl w:val="0"/>
          <w:numId w:val="225"/>
        </w:numPr>
        <w:shd w:val="clear" w:color="auto" w:fill="auto"/>
        <w:tabs>
          <w:tab w:pos="385" w:val="left"/>
        </w:tabs>
        <w:bidi w:val="0"/>
        <w:spacing w:before="0" w:after="0" w:line="28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Напрягатель широкой фасции, </w:t>
      </w:r>
      <w:r>
        <w:rPr>
          <w:color w:val="000000"/>
          <w:spacing w:val="0"/>
          <w:w w:val="100"/>
          <w:position w:val="0"/>
          <w:shd w:val="clear" w:color="auto" w:fill="auto"/>
          <w:lang w:val="ru-RU" w:eastAsia="ru-RU" w:bidi="ru-RU"/>
        </w:rPr>
        <w:t xml:space="preserve">гл. </w:t>
      </w:r>
      <w:r>
        <w:rPr>
          <w:color w:val="000000"/>
          <w:spacing w:val="0"/>
          <w:w w:val="100"/>
          <w:position w:val="0"/>
          <w:shd w:val="clear" w:color="auto" w:fill="auto"/>
          <w:lang w:val="en-US" w:eastAsia="en-US" w:bidi="en-US"/>
        </w:rPr>
        <w:t xml:space="preserve">tensor fasciae latae, </w:t>
      </w:r>
      <w:r>
        <w:rPr>
          <w:color w:val="000000"/>
          <w:spacing w:val="0"/>
          <w:w w:val="100"/>
          <w:position w:val="0"/>
          <w:shd w:val="clear" w:color="auto" w:fill="auto"/>
          <w:lang w:val="ru-RU" w:eastAsia="ru-RU" w:bidi="ru-RU"/>
        </w:rPr>
        <w:t>эмбриологически пред</w:t>
        <w:softHyphen/>
        <w:t xml:space="preserve">ставляет собой отщепление от средней ягодичной мышцы и располагается тотчас впереди последней на латеральной стороне бедра между двумя листками бедренной фасции, срастаясь с началом </w:t>
      </w:r>
      <w:r>
        <w:rPr>
          <w:color w:val="000000"/>
          <w:spacing w:val="0"/>
          <w:w w:val="100"/>
          <w:position w:val="0"/>
          <w:shd w:val="clear" w:color="auto" w:fill="auto"/>
          <w:lang w:val="en-US" w:eastAsia="en-US" w:bidi="en-US"/>
        </w:rPr>
        <w:t xml:space="preserve">m. gluteus medius, </w:t>
      </w:r>
      <w:r>
        <w:rPr>
          <w:color w:val="000000"/>
          <w:spacing w:val="0"/>
          <w:w w:val="100"/>
          <w:position w:val="0"/>
          <w:shd w:val="clear" w:color="auto" w:fill="auto"/>
          <w:lang w:val="ru-RU" w:eastAsia="ru-RU" w:bidi="ru-RU"/>
        </w:rPr>
        <w:t>и своим дистальным концом перехо</w:t>
        <w:softHyphen/>
        <w:t xml:space="preserve">дит в утолщенную полосу широкой фасции бедра, называемую </w:t>
      </w:r>
      <w:r>
        <w:rPr>
          <w:color w:val="000000"/>
          <w:spacing w:val="0"/>
          <w:w w:val="100"/>
          <w:position w:val="0"/>
          <w:shd w:val="clear" w:color="auto" w:fill="auto"/>
          <w:lang w:val="en-US" w:eastAsia="en-US" w:bidi="en-US"/>
        </w:rPr>
        <w:t xml:space="preserve">tractus iliotibialis. </w:t>
      </w:r>
      <w:r>
        <w:rPr>
          <w:color w:val="000000"/>
          <w:spacing w:val="0"/>
          <w:w w:val="100"/>
          <w:position w:val="0"/>
          <w:shd w:val="clear" w:color="auto" w:fill="auto"/>
          <w:lang w:val="ru-RU" w:eastAsia="ru-RU" w:bidi="ru-RU"/>
        </w:rPr>
        <w:t>По</w:t>
        <w:softHyphen/>
        <w:t>лоса эта протягивается вдоль боковой поверхности бедра и прикрепляется к лате</w:t>
        <w:softHyphen/>
        <w:t>ральному мыщелку большеберцовой кости.</w:t>
      </w:r>
    </w:p>
    <w:p>
      <w:pPr>
        <w:pStyle w:val="Style14"/>
        <w:keepNext w:val="0"/>
        <w:keepLines w:val="0"/>
        <w:widowControl w:val="0"/>
        <w:shd w:val="clear" w:color="auto" w:fill="auto"/>
        <w:bidi w:val="0"/>
        <w:spacing w:before="0" w:after="0" w:line="286" w:lineRule="auto"/>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Натягивает </w:t>
      </w:r>
      <w:r>
        <w:rPr>
          <w:color w:val="000000"/>
          <w:spacing w:val="0"/>
          <w:w w:val="100"/>
          <w:position w:val="0"/>
          <w:shd w:val="clear" w:color="auto" w:fill="auto"/>
          <w:lang w:val="en-US" w:eastAsia="en-US" w:bidi="en-US"/>
        </w:rPr>
        <w:t xml:space="preserve">tractus iliotibialis, </w:t>
      </w:r>
      <w:r>
        <w:rPr>
          <w:color w:val="000000"/>
          <w:spacing w:val="0"/>
          <w:w w:val="100"/>
          <w:position w:val="0"/>
          <w:shd w:val="clear" w:color="auto" w:fill="auto"/>
          <w:lang w:val="ru-RU" w:eastAsia="ru-RU" w:bidi="ru-RU"/>
        </w:rPr>
        <w:t xml:space="preserve">через него действует на коленный сустав и сгибает бедро. Благодаря связи с </w:t>
      </w:r>
      <w:r>
        <w:rPr>
          <w:color w:val="000000"/>
          <w:spacing w:val="0"/>
          <w:w w:val="100"/>
          <w:position w:val="0"/>
          <w:shd w:val="clear" w:color="auto" w:fill="auto"/>
          <w:lang w:val="en-US" w:eastAsia="en-US" w:bidi="en-US"/>
        </w:rPr>
        <w:t xml:space="preserve">m. tensor fasciae latae </w:t>
      </w:r>
      <w:r>
        <w:rPr>
          <w:color w:val="000000"/>
          <w:spacing w:val="0"/>
          <w:w w:val="100"/>
          <w:position w:val="0"/>
          <w:shd w:val="clear" w:color="auto" w:fill="auto"/>
          <w:lang w:val="ru-RU" w:eastAsia="ru-RU" w:bidi="ru-RU"/>
        </w:rPr>
        <w:t>большая и средняя ягодичные мышцы способствуют движению в коленном суставе в смысле сгибания и вращения кнаружи (П.Ф. Лесгафт) (инн. Ь</w:t>
      </w:r>
      <w:r>
        <w:rPr>
          <w:color w:val="000000"/>
          <w:spacing w:val="0"/>
          <w:w w:val="100"/>
          <w:position w:val="0"/>
          <w:shd w:val="clear" w:color="auto" w:fill="auto"/>
          <w:vertAlign w:val="subscript"/>
          <w:lang w:val="ru-RU" w:eastAsia="ru-RU" w:bidi="ru-RU"/>
        </w:rPr>
        <w:t>45</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S</w:t>
      </w:r>
      <w:r>
        <w:rPr>
          <w:color w:val="000000"/>
          <w:spacing w:val="0"/>
          <w:w w:val="100"/>
          <w:position w:val="0"/>
          <w:shd w:val="clear" w:color="auto" w:fill="auto"/>
          <w:vertAlign w:val="subscript"/>
          <w:lang w:val="en-US" w:eastAsia="en-US" w:bidi="en-US"/>
        </w:rPr>
        <w:t>p</w:t>
      </w:r>
      <w:r>
        <w:rPr>
          <w:color w:val="000000"/>
          <w:spacing w:val="0"/>
          <w:w w:val="100"/>
          <w:position w:val="0"/>
          <w:shd w:val="clear" w:color="auto" w:fill="auto"/>
          <w:lang w:val="en-US" w:eastAsia="en-US" w:bidi="en-US"/>
        </w:rPr>
        <w:t xml:space="preserve"> n. gluteus superior).</w:t>
      </w:r>
    </w:p>
    <w:p>
      <w:pPr>
        <w:pStyle w:val="Style14"/>
        <w:keepNext w:val="0"/>
        <w:keepLines w:val="0"/>
        <w:widowControl w:val="0"/>
        <w:numPr>
          <w:ilvl w:val="0"/>
          <w:numId w:val="225"/>
        </w:numPr>
        <w:shd w:val="clear" w:color="auto" w:fill="auto"/>
        <w:tabs>
          <w:tab w:pos="385" w:val="left"/>
        </w:tabs>
        <w:bidi w:val="0"/>
        <w:spacing w:before="0" w:after="0" w:line="28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Малая ягодичная мышца, </w:t>
      </w:r>
      <w:r>
        <w:rPr>
          <w:color w:val="000000"/>
          <w:spacing w:val="0"/>
          <w:w w:val="100"/>
          <w:position w:val="0"/>
          <w:shd w:val="clear" w:color="auto" w:fill="auto"/>
          <w:lang w:val="ru-RU" w:eastAsia="ru-RU" w:bidi="ru-RU"/>
        </w:rPr>
        <w:t xml:space="preserve">гл. </w:t>
      </w:r>
      <w:r>
        <w:rPr>
          <w:color w:val="000000"/>
          <w:spacing w:val="0"/>
          <w:w w:val="100"/>
          <w:position w:val="0"/>
          <w:shd w:val="clear" w:color="auto" w:fill="auto"/>
          <w:lang w:val="en-US" w:eastAsia="en-US" w:bidi="en-US"/>
        </w:rPr>
        <w:t xml:space="preserve">gluteus minimus, </w:t>
      </w:r>
      <w:r>
        <w:rPr>
          <w:color w:val="000000"/>
          <w:spacing w:val="0"/>
          <w:w w:val="100"/>
          <w:position w:val="0"/>
          <w:shd w:val="clear" w:color="auto" w:fill="auto"/>
          <w:lang w:val="ru-RU" w:eastAsia="ru-RU" w:bidi="ru-RU"/>
        </w:rPr>
        <w:t>лежит под средней ягодичной. Начинается от наружной поверхности подвздошной кости и прикрепляется к пере</w:t>
        <w:softHyphen/>
        <w:t xml:space="preserve">дней поверхности большого вертела плоским сухожилием. Под сухожилием залегает сумка, </w:t>
      </w:r>
      <w:r>
        <w:rPr>
          <w:color w:val="000000"/>
          <w:spacing w:val="0"/>
          <w:w w:val="100"/>
          <w:position w:val="0"/>
          <w:shd w:val="clear" w:color="auto" w:fill="auto"/>
          <w:lang w:val="en-US" w:eastAsia="en-US" w:bidi="en-US"/>
        </w:rPr>
        <w:t>bursa trochanterica m. glutei minimi.</w:t>
      </w:r>
    </w:p>
    <w:p>
      <w:pPr>
        <w:pStyle w:val="Style14"/>
        <w:keepNext w:val="0"/>
        <w:keepLines w:val="0"/>
        <w:widowControl w:val="0"/>
        <w:shd w:val="clear" w:color="auto" w:fill="auto"/>
        <w:bidi w:val="0"/>
        <w:spacing w:before="0" w:after="0" w:line="286" w:lineRule="auto"/>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Такая же, как у </w:t>
      </w:r>
      <w:r>
        <w:rPr>
          <w:color w:val="000000"/>
          <w:spacing w:val="0"/>
          <w:w w:val="100"/>
          <w:position w:val="0"/>
          <w:shd w:val="clear" w:color="auto" w:fill="auto"/>
          <w:lang w:val="en-US" w:eastAsia="en-US" w:bidi="en-US"/>
        </w:rPr>
        <w:t xml:space="preserve">m. gluteus medius </w:t>
      </w:r>
      <w:r>
        <w:rPr>
          <w:color w:val="000000"/>
          <w:spacing w:val="0"/>
          <w:w w:val="100"/>
          <w:position w:val="0"/>
          <w:shd w:val="clear" w:color="auto" w:fill="auto"/>
          <w:lang w:val="ru-RU" w:eastAsia="ru-RU" w:bidi="ru-RU"/>
        </w:rPr>
        <w:t xml:space="preserve">(инн. </w:t>
      </w:r>
      <w:r>
        <w:rPr>
          <w:color w:val="000000"/>
          <w:spacing w:val="0"/>
          <w:w w:val="100"/>
          <w:position w:val="0"/>
          <w:shd w:val="clear" w:color="auto" w:fill="auto"/>
          <w:lang w:val="en-US" w:eastAsia="en-US" w:bidi="en-US"/>
        </w:rPr>
        <w:t xml:space="preserve">L </w:t>
      </w:r>
      <w:r>
        <w:rPr>
          <w:color w:val="000000"/>
          <w:spacing w:val="0"/>
          <w:w w:val="100"/>
          <w:position w:val="0"/>
          <w:shd w:val="clear" w:color="auto" w:fill="auto"/>
          <w:vertAlign w:val="subscript"/>
          <w:lang w:val="ru-RU" w:eastAsia="ru-RU" w:bidi="ru-RU"/>
        </w:rPr>
        <w:t>$</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S</w:t>
      </w:r>
      <w:r>
        <w:rPr>
          <w:color w:val="000000"/>
          <w:spacing w:val="0"/>
          <w:w w:val="100"/>
          <w:position w:val="0"/>
          <w:shd w:val="clear" w:color="auto" w:fill="auto"/>
          <w:vertAlign w:val="subscript"/>
          <w:lang w:val="en-US" w:eastAsia="en-US" w:bidi="en-US"/>
        </w:rPr>
        <w:t>p</w:t>
      </w:r>
      <w:r>
        <w:rPr>
          <w:color w:val="000000"/>
          <w:spacing w:val="0"/>
          <w:w w:val="100"/>
          <w:position w:val="0"/>
          <w:shd w:val="clear" w:color="auto" w:fill="auto"/>
          <w:lang w:val="en-US" w:eastAsia="en-US" w:bidi="en-US"/>
        </w:rPr>
        <w:t xml:space="preserve"> n. gluteus superior).</w:t>
      </w:r>
    </w:p>
    <w:p>
      <w:pPr>
        <w:pStyle w:val="Style14"/>
        <w:keepNext w:val="0"/>
        <w:keepLines w:val="0"/>
        <w:widowControl w:val="0"/>
        <w:numPr>
          <w:ilvl w:val="0"/>
          <w:numId w:val="225"/>
        </w:numPr>
        <w:shd w:val="clear" w:color="auto" w:fill="auto"/>
        <w:tabs>
          <w:tab w:pos="390" w:val="left"/>
        </w:tabs>
        <w:bidi w:val="0"/>
        <w:spacing w:before="0" w:after="0" w:line="28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Грушевидная мышца, т. </w:t>
      </w:r>
      <w:r>
        <w:rPr>
          <w:color w:val="000000"/>
          <w:spacing w:val="0"/>
          <w:w w:val="100"/>
          <w:position w:val="0"/>
          <w:shd w:val="clear" w:color="auto" w:fill="auto"/>
          <w:lang w:val="en-US" w:eastAsia="en-US" w:bidi="en-US"/>
        </w:rPr>
        <w:t xml:space="preserve">piriformis, </w:t>
      </w:r>
      <w:r>
        <w:rPr>
          <w:color w:val="000000"/>
          <w:spacing w:val="0"/>
          <w:w w:val="100"/>
          <w:position w:val="0"/>
          <w:shd w:val="clear" w:color="auto" w:fill="auto"/>
          <w:lang w:val="ru-RU" w:eastAsia="ru-RU" w:bidi="ru-RU"/>
        </w:rPr>
        <w:t>начинается на тазовой поверхности крес</w:t>
        <w:softHyphen/>
        <w:t xml:space="preserve">тца латеральнее передних крестцовых отверстий, выходит через </w:t>
      </w:r>
      <w:r>
        <w:rPr>
          <w:color w:val="000000"/>
          <w:spacing w:val="0"/>
          <w:w w:val="100"/>
          <w:position w:val="0"/>
          <w:shd w:val="clear" w:color="auto" w:fill="auto"/>
          <w:lang w:val="en-US" w:eastAsia="en-US" w:bidi="en-US"/>
        </w:rPr>
        <w:t xml:space="preserve">foramen ischiadicum majus </w:t>
      </w:r>
      <w:r>
        <w:rPr>
          <w:color w:val="000000"/>
          <w:spacing w:val="0"/>
          <w:w w:val="100"/>
          <w:position w:val="0"/>
          <w:shd w:val="clear" w:color="auto" w:fill="auto"/>
          <w:lang w:val="ru-RU" w:eastAsia="ru-RU" w:bidi="ru-RU"/>
        </w:rPr>
        <w:t>из полости таза, проходит поперечно по задней стороне тазобедренного суста</w:t>
        <w:softHyphen/>
        <w:t xml:space="preserve">ва и прикрепляется к большому вертелу. Мышца не занимает полностью </w:t>
      </w:r>
      <w:r>
        <w:rPr>
          <w:color w:val="000000"/>
          <w:spacing w:val="0"/>
          <w:w w:val="100"/>
          <w:position w:val="0"/>
          <w:shd w:val="clear" w:color="auto" w:fill="auto"/>
          <w:lang w:val="en-US" w:eastAsia="en-US" w:bidi="en-US"/>
        </w:rPr>
        <w:t xml:space="preserve">foramen ischiadicum majus, </w:t>
      </w:r>
      <w:r>
        <w:rPr>
          <w:color w:val="000000"/>
          <w:spacing w:val="0"/>
          <w:w w:val="100"/>
          <w:position w:val="0"/>
          <w:shd w:val="clear" w:color="auto" w:fill="auto"/>
          <w:lang w:val="ru-RU" w:eastAsia="ru-RU" w:bidi="ru-RU"/>
        </w:rPr>
        <w:t>оставляя по верхнему и нижнему краям этого отверстия щели для прохождения сосудов и нервов (см. «Топография нижней конечности»).</w:t>
      </w:r>
    </w:p>
    <w:p>
      <w:pPr>
        <w:pStyle w:val="Style14"/>
        <w:keepNext w:val="0"/>
        <w:keepLines w:val="0"/>
        <w:widowControl w:val="0"/>
        <w:shd w:val="clear" w:color="auto" w:fill="auto"/>
        <w:bidi w:val="0"/>
        <w:spacing w:before="0" w:after="0" w:line="286" w:lineRule="auto"/>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Вращает бедро кнаружи и отчасти отводит его; при фиксированной ноге может наклонять таз в свою сторону (инн. </w:t>
      </w:r>
      <w:r>
        <w:rPr>
          <w:color w:val="000000"/>
          <w:spacing w:val="0"/>
          <w:w w:val="100"/>
          <w:position w:val="0"/>
          <w:shd w:val="clear" w:color="auto" w:fill="auto"/>
          <w:lang w:val="en-US" w:eastAsia="en-US" w:bidi="en-US"/>
        </w:rPr>
        <w:t xml:space="preserve">S,.,, </w:t>
      </w:r>
      <w:r>
        <w:rPr>
          <w:color w:val="000000"/>
          <w:spacing w:val="0"/>
          <w:w w:val="100"/>
          <w:position w:val="0"/>
          <w:shd w:val="clear" w:color="auto" w:fill="auto"/>
          <w:lang w:val="ru-RU" w:eastAsia="ru-RU" w:bidi="ru-RU"/>
        </w:rPr>
        <w:t xml:space="preserve">гт. </w:t>
      </w:r>
      <w:r>
        <w:rPr>
          <w:color w:val="000000"/>
          <w:spacing w:val="0"/>
          <w:w w:val="100"/>
          <w:position w:val="0"/>
          <w:shd w:val="clear" w:color="auto" w:fill="auto"/>
          <w:lang w:val="en-US" w:eastAsia="en-US" w:bidi="en-US"/>
        </w:rPr>
        <w:t>musculares plexus sacralis).</w:t>
      </w:r>
    </w:p>
    <w:p>
      <w:pPr>
        <w:pStyle w:val="Style14"/>
        <w:keepNext w:val="0"/>
        <w:keepLines w:val="0"/>
        <w:widowControl w:val="0"/>
        <w:numPr>
          <w:ilvl w:val="0"/>
          <w:numId w:val="225"/>
        </w:numPr>
        <w:shd w:val="clear" w:color="auto" w:fill="auto"/>
        <w:tabs>
          <w:tab w:pos="385" w:val="left"/>
        </w:tabs>
        <w:bidi w:val="0"/>
        <w:spacing w:before="0" w:after="0" w:line="28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Внутренняя запирательная мышца, </w:t>
      </w:r>
      <w:r>
        <w:rPr>
          <w:color w:val="000000"/>
          <w:spacing w:val="0"/>
          <w:w w:val="100"/>
          <w:position w:val="0"/>
          <w:shd w:val="clear" w:color="auto" w:fill="auto"/>
          <w:lang w:val="en-US" w:eastAsia="en-US" w:bidi="en-US"/>
        </w:rPr>
        <w:t xml:space="preserve">m. obturatorius intemus. </w:t>
      </w:r>
      <w:r>
        <w:rPr>
          <w:color w:val="000000"/>
          <w:spacing w:val="0"/>
          <w:w w:val="100"/>
          <w:position w:val="0"/>
          <w:shd w:val="clear" w:color="auto" w:fill="auto"/>
          <w:lang w:val="ru-RU" w:eastAsia="ru-RU" w:bidi="ru-RU"/>
        </w:rPr>
        <w:t xml:space="preserve">берет начало от внутренней поверхности окружности </w:t>
      </w:r>
      <w:r>
        <w:rPr>
          <w:color w:val="000000"/>
          <w:spacing w:val="0"/>
          <w:w w:val="100"/>
          <w:position w:val="0"/>
          <w:shd w:val="clear" w:color="auto" w:fill="auto"/>
          <w:lang w:val="en-US" w:eastAsia="en-US" w:bidi="en-US"/>
        </w:rPr>
        <w:t xml:space="preserve">foramen obturatum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membrana obturatoria, ne-</w:t>
        <w:br w:type="page"/>
      </w:r>
      <w:r>
        <w:rPr>
          <w:color w:val="000000"/>
          <w:spacing w:val="0"/>
          <w:w w:val="100"/>
          <w:position w:val="0"/>
          <w:shd w:val="clear" w:color="auto" w:fill="auto"/>
          <w:lang w:val="ru-RU" w:eastAsia="ru-RU" w:bidi="ru-RU"/>
        </w:rPr>
        <w:t xml:space="preserve">реходит через костный край </w:t>
      </w:r>
      <w:r>
        <w:rPr>
          <w:color w:val="000000"/>
          <w:spacing w:val="0"/>
          <w:w w:val="100"/>
          <w:position w:val="0"/>
          <w:shd w:val="clear" w:color="auto" w:fill="auto"/>
          <w:lang w:val="en-US" w:eastAsia="en-US" w:bidi="en-US"/>
        </w:rPr>
        <w:t xml:space="preserve">foramen ischiadicum minus </w:t>
      </w:r>
      <w:r>
        <w:rPr>
          <w:color w:val="000000"/>
          <w:spacing w:val="0"/>
          <w:w w:val="100"/>
          <w:position w:val="0"/>
          <w:shd w:val="clear" w:color="auto" w:fill="auto"/>
          <w:lang w:val="ru-RU" w:eastAsia="ru-RU" w:bidi="ru-RU"/>
        </w:rPr>
        <w:t xml:space="preserve">и прикрепляется к </w:t>
      </w:r>
      <w:r>
        <w:rPr>
          <w:color w:val="000000"/>
          <w:spacing w:val="0"/>
          <w:w w:val="100"/>
          <w:position w:val="0"/>
          <w:shd w:val="clear" w:color="auto" w:fill="auto"/>
          <w:lang w:val="en-US" w:eastAsia="en-US" w:bidi="en-US"/>
        </w:rPr>
        <w:t>fossa trochan</w:t>
        <w:softHyphen/>
        <w:t xml:space="preserve">terica </w:t>
      </w:r>
      <w:r>
        <w:rPr>
          <w:color w:val="000000"/>
          <w:spacing w:val="0"/>
          <w:w w:val="100"/>
          <w:position w:val="0"/>
          <w:shd w:val="clear" w:color="auto" w:fill="auto"/>
          <w:lang w:val="ru-RU" w:eastAsia="ru-RU" w:bidi="ru-RU"/>
        </w:rPr>
        <w:t xml:space="preserve">бедренной кости. На месте перегиба через кость под мышцей лежит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синови</w:t>
        <w:softHyphen/>
        <w:t xml:space="preserve">альная сумка, </w:t>
      </w:r>
      <w:r>
        <w:rPr>
          <w:color w:val="000000"/>
          <w:spacing w:val="0"/>
          <w:w w:val="100"/>
          <w:position w:val="0"/>
          <w:shd w:val="clear" w:color="auto" w:fill="auto"/>
          <w:lang w:val="en-US" w:eastAsia="en-US" w:bidi="en-US"/>
        </w:rPr>
        <w:t xml:space="preserve">bursa subtendinea m. obturatorii intemi. </w:t>
      </w:r>
      <w:r>
        <w:rPr>
          <w:color w:val="000000"/>
          <w:spacing w:val="0"/>
          <w:w w:val="100"/>
          <w:position w:val="0"/>
          <w:shd w:val="clear" w:color="auto" w:fill="auto"/>
          <w:lang w:val="ru-RU" w:eastAsia="ru-RU" w:bidi="ru-RU"/>
        </w:rPr>
        <w:t xml:space="preserve">По краям сухожилия </w:t>
      </w:r>
      <w:r>
        <w:rPr>
          <w:color w:val="000000"/>
          <w:spacing w:val="0"/>
          <w:w w:val="100"/>
          <w:position w:val="0"/>
          <w:shd w:val="clear" w:color="auto" w:fill="auto"/>
          <w:lang w:val="en-US" w:eastAsia="en-US" w:bidi="en-US"/>
        </w:rPr>
        <w:t xml:space="preserve">m. obturato- rius intemus, </w:t>
      </w:r>
      <w:r>
        <w:rPr>
          <w:color w:val="000000"/>
          <w:spacing w:val="0"/>
          <w:w w:val="100"/>
          <w:position w:val="0"/>
          <w:shd w:val="clear" w:color="auto" w:fill="auto"/>
          <w:lang w:val="ru-RU" w:eastAsia="ru-RU" w:bidi="ru-RU"/>
        </w:rPr>
        <w:t xml:space="preserve">лежащего вне полости таза, на задней стороне тазобедренного сустава, прирастают два плоских и узких мышечных пучка — так называемые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мышцы-близ</w:t>
        <w:softHyphen/>
        <w:t xml:space="preserve">нецы, </w:t>
      </w:r>
      <w:r>
        <w:rPr>
          <w:color w:val="000000"/>
          <w:spacing w:val="0"/>
          <w:w w:val="100"/>
          <w:position w:val="0"/>
          <w:shd w:val="clear" w:color="auto" w:fill="auto"/>
          <w:lang w:val="en-US" w:eastAsia="en-US" w:bidi="en-US"/>
        </w:rPr>
        <w:t xml:space="preserve">mm. gemelli, </w:t>
      </w:r>
      <w:r>
        <w:rPr>
          <w:color w:val="000000"/>
          <w:spacing w:val="0"/>
          <w:w w:val="100"/>
          <w:position w:val="0"/>
          <w:shd w:val="clear" w:color="auto" w:fill="auto"/>
          <w:lang w:val="ru-RU" w:eastAsia="ru-RU" w:bidi="ru-RU"/>
        </w:rPr>
        <w:t xml:space="preserve">из которых верхний </w:t>
      </w:r>
      <w:r>
        <w:rPr>
          <w:color w:val="000000"/>
          <w:spacing w:val="0"/>
          <w:w w:val="100"/>
          <w:position w:val="0"/>
          <w:shd w:val="clear" w:color="auto" w:fill="auto"/>
          <w:lang w:val="en-US" w:eastAsia="en-US" w:bidi="en-US"/>
        </w:rPr>
        <w:t xml:space="preserve">(m. gemellus superior) </w:t>
      </w:r>
      <w:r>
        <w:rPr>
          <w:color w:val="000000"/>
          <w:spacing w:val="0"/>
          <w:w w:val="100"/>
          <w:position w:val="0"/>
          <w:shd w:val="clear" w:color="auto" w:fill="auto"/>
          <w:lang w:val="ru-RU" w:eastAsia="ru-RU" w:bidi="ru-RU"/>
        </w:rPr>
        <w:t xml:space="preserve">начинается на </w:t>
      </w:r>
      <w:r>
        <w:rPr>
          <w:color w:val="000000"/>
          <w:spacing w:val="0"/>
          <w:w w:val="100"/>
          <w:position w:val="0"/>
          <w:shd w:val="clear" w:color="auto" w:fill="auto"/>
          <w:lang w:val="en-US" w:eastAsia="en-US" w:bidi="en-US"/>
        </w:rPr>
        <w:t xml:space="preserve">spina ischiadica, </w:t>
      </w:r>
      <w:r>
        <w:rPr>
          <w:color w:val="000000"/>
          <w:spacing w:val="0"/>
          <w:w w:val="100"/>
          <w:position w:val="0"/>
          <w:shd w:val="clear" w:color="auto" w:fill="auto"/>
          <w:lang w:val="ru-RU" w:eastAsia="ru-RU" w:bidi="ru-RU"/>
        </w:rPr>
        <w:t xml:space="preserve">а нижний </w:t>
      </w:r>
      <w:r>
        <w:rPr>
          <w:color w:val="000000"/>
          <w:spacing w:val="0"/>
          <w:w w:val="100"/>
          <w:position w:val="0"/>
          <w:shd w:val="clear" w:color="auto" w:fill="auto"/>
          <w:lang w:val="en-US" w:eastAsia="en-US" w:bidi="en-US"/>
        </w:rPr>
        <w:t xml:space="preserve">(m. gemellus inferior) </w:t>
      </w:r>
      <w:r>
        <w:rPr>
          <w:color w:val="000000"/>
          <w:spacing w:val="0"/>
          <w:w w:val="100"/>
          <w:position w:val="0"/>
          <w:shd w:val="clear" w:color="auto" w:fill="auto"/>
          <w:lang w:val="ru-RU" w:eastAsia="ru-RU" w:bidi="ru-RU"/>
        </w:rPr>
        <w:t>— от седалищного бугра. Обе эти малень</w:t>
        <w:softHyphen/>
        <w:t xml:space="preserve">кие мышцы вместе с сухожилием </w:t>
      </w:r>
      <w:r>
        <w:rPr>
          <w:color w:val="000000"/>
          <w:spacing w:val="0"/>
          <w:w w:val="100"/>
          <w:position w:val="0"/>
          <w:shd w:val="clear" w:color="auto" w:fill="auto"/>
          <w:lang w:val="en-US" w:eastAsia="en-US" w:bidi="en-US"/>
        </w:rPr>
        <w:t xml:space="preserve">m. obturatorius </w:t>
      </w:r>
      <w:r>
        <w:rPr>
          <w:color w:val="000000"/>
          <w:spacing w:val="0"/>
          <w:w w:val="100"/>
          <w:position w:val="0"/>
          <w:shd w:val="clear" w:color="auto" w:fill="auto"/>
          <w:lang w:val="ru-RU" w:eastAsia="ru-RU" w:bidi="ru-RU"/>
        </w:rPr>
        <w:t xml:space="preserve">прикрепляются в </w:t>
      </w:r>
      <w:r>
        <w:rPr>
          <w:color w:val="000000"/>
          <w:spacing w:val="0"/>
          <w:w w:val="100"/>
          <w:position w:val="0"/>
          <w:shd w:val="clear" w:color="auto" w:fill="auto"/>
          <w:lang w:val="en-US" w:eastAsia="en-US" w:bidi="en-US"/>
        </w:rPr>
        <w:t xml:space="preserve">fossa trochanterica, </w:t>
      </w:r>
      <w:r>
        <w:rPr>
          <w:color w:val="000000"/>
          <w:spacing w:val="0"/>
          <w:w w:val="100"/>
          <w:position w:val="0"/>
          <w:shd w:val="clear" w:color="auto" w:fill="auto"/>
          <w:lang w:val="ru-RU" w:eastAsia="ru-RU" w:bidi="ru-RU"/>
        </w:rPr>
        <w:t>будучи прикрыты с поверхности большой ягодичной мышцей.</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Вращает бедро кнаружи (инн. </w:t>
      </w:r>
      <w:r>
        <w:rPr>
          <w:color w:val="000000"/>
          <w:spacing w:val="0"/>
          <w:w w:val="100"/>
          <w:position w:val="0"/>
          <w:shd w:val="clear" w:color="auto" w:fill="auto"/>
          <w:lang w:val="en-US" w:eastAsia="en-US" w:bidi="en-US"/>
        </w:rPr>
        <w:t>L</w:t>
      </w:r>
      <w:r>
        <w:rPr>
          <w:color w:val="000000"/>
          <w:spacing w:val="0"/>
          <w:w w:val="100"/>
          <w:position w:val="0"/>
          <w:shd w:val="clear" w:color="auto" w:fill="auto"/>
          <w:vertAlign w:val="subscript"/>
          <w:lang w:val="en-US" w:eastAsia="en-US" w:bidi="en-US"/>
        </w:rPr>
        <w:t>4</w:t>
      </w:r>
      <w:r>
        <w:rPr>
          <w:color w:val="000000"/>
          <w:spacing w:val="0"/>
          <w:w w:val="100"/>
          <w:position w:val="0"/>
          <w:shd w:val="clear" w:color="auto" w:fill="auto"/>
          <w:lang w:val="en-US" w:eastAsia="en-US" w:bidi="en-US"/>
        </w:rPr>
        <w:t>-S</w:t>
      </w:r>
      <w:r>
        <w:rPr>
          <w:color w:val="000000"/>
          <w:spacing w:val="0"/>
          <w:w w:val="100"/>
          <w:position w:val="0"/>
          <w:shd w:val="clear" w:color="auto" w:fill="auto"/>
          <w:vertAlign w:val="subscript"/>
          <w:lang w:val="en-US" w:eastAsia="en-US" w:bidi="en-US"/>
        </w:rPr>
        <w:t>2</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гг. </w:t>
      </w:r>
      <w:r>
        <w:rPr>
          <w:color w:val="000000"/>
          <w:spacing w:val="0"/>
          <w:w w:val="100"/>
          <w:position w:val="0"/>
          <w:shd w:val="clear" w:color="auto" w:fill="auto"/>
          <w:lang w:val="en-US" w:eastAsia="en-US" w:bidi="en-US"/>
        </w:rPr>
        <w:t>musculares plexus sacralis).</w:t>
      </w:r>
    </w:p>
    <w:p>
      <w:pPr>
        <w:pStyle w:val="Style14"/>
        <w:keepNext w:val="0"/>
        <w:keepLines w:val="0"/>
        <w:widowControl w:val="0"/>
        <w:numPr>
          <w:ilvl w:val="0"/>
          <w:numId w:val="225"/>
        </w:numPr>
        <w:shd w:val="clear" w:color="auto" w:fill="auto"/>
        <w:tabs>
          <w:tab w:pos="399"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Квадратная мышца бедра, </w:t>
      </w:r>
      <w:r>
        <w:rPr>
          <w:color w:val="000000"/>
          <w:spacing w:val="0"/>
          <w:w w:val="100"/>
          <w:position w:val="0"/>
          <w:shd w:val="clear" w:color="auto" w:fill="auto"/>
          <w:lang w:val="en-US" w:eastAsia="en-US" w:bidi="en-US"/>
        </w:rPr>
        <w:t xml:space="preserve">m. quadratus femoris, </w:t>
      </w:r>
      <w:r>
        <w:rPr>
          <w:color w:val="000000"/>
          <w:spacing w:val="0"/>
          <w:w w:val="100"/>
          <w:position w:val="0"/>
          <w:shd w:val="clear" w:color="auto" w:fill="auto"/>
          <w:lang w:val="ru-RU" w:eastAsia="ru-RU" w:bidi="ru-RU"/>
        </w:rPr>
        <w:t xml:space="preserve">лежит книзу от </w:t>
      </w:r>
      <w:r>
        <w:rPr>
          <w:color w:val="000000"/>
          <w:spacing w:val="0"/>
          <w:w w:val="100"/>
          <w:position w:val="0"/>
          <w:shd w:val="clear" w:color="auto" w:fill="auto"/>
          <w:lang w:val="en-US" w:eastAsia="en-US" w:bidi="en-US"/>
        </w:rPr>
        <w:t xml:space="preserve">m. gemellus inferior </w:t>
      </w:r>
      <w:r>
        <w:rPr>
          <w:color w:val="000000"/>
          <w:spacing w:val="0"/>
          <w:w w:val="100"/>
          <w:position w:val="0"/>
          <w:shd w:val="clear" w:color="auto" w:fill="auto"/>
          <w:lang w:val="ru-RU" w:eastAsia="ru-RU" w:bidi="ru-RU"/>
        </w:rPr>
        <w:t>под нижним краем большой ягодичной мышцы. Волокна мышцы расположе</w:t>
        <w:softHyphen/>
        <w:t xml:space="preserve">ны в поперечном направлении от седалищного бугра до </w:t>
      </w:r>
      <w:r>
        <w:rPr>
          <w:color w:val="000000"/>
          <w:spacing w:val="0"/>
          <w:w w:val="100"/>
          <w:position w:val="0"/>
          <w:shd w:val="clear" w:color="auto" w:fill="auto"/>
          <w:lang w:val="en-US" w:eastAsia="en-US" w:bidi="en-US"/>
        </w:rPr>
        <w:t xml:space="preserve">crista intertrochanterica </w:t>
      </w:r>
      <w:r>
        <w:rPr>
          <w:color w:val="000000"/>
          <w:spacing w:val="0"/>
          <w:w w:val="100"/>
          <w:position w:val="0"/>
          <w:shd w:val="clear" w:color="auto" w:fill="auto"/>
          <w:lang w:val="ru-RU" w:eastAsia="ru-RU" w:bidi="ru-RU"/>
        </w:rPr>
        <w:t>бед</w:t>
        <w:softHyphen/>
        <w:t>ренной кости.</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Вращает бедро кнаружи (инн. Ц</w:t>
      </w:r>
      <w:r>
        <w:rPr>
          <w:color w:val="000000"/>
          <w:spacing w:val="0"/>
          <w:w w:val="100"/>
          <w:position w:val="0"/>
          <w:shd w:val="clear" w:color="auto" w:fill="auto"/>
          <w:lang w:val="en-US" w:eastAsia="en-US" w:bidi="en-US"/>
        </w:rPr>
        <w:t xml:space="preserve">-Sp </w:t>
      </w:r>
      <w:r>
        <w:rPr>
          <w:color w:val="000000"/>
          <w:spacing w:val="0"/>
          <w:w w:val="100"/>
          <w:position w:val="0"/>
          <w:shd w:val="clear" w:color="auto" w:fill="auto"/>
          <w:lang w:val="ru-RU" w:eastAsia="ru-RU" w:bidi="ru-RU"/>
        </w:rPr>
        <w:t xml:space="preserve">гт. </w:t>
      </w:r>
      <w:r>
        <w:rPr>
          <w:color w:val="000000"/>
          <w:spacing w:val="0"/>
          <w:w w:val="100"/>
          <w:position w:val="0"/>
          <w:shd w:val="clear" w:color="auto" w:fill="auto"/>
          <w:lang w:val="en-US" w:eastAsia="en-US" w:bidi="en-US"/>
        </w:rPr>
        <w:t>musculares plexus sacralis).</w:t>
      </w:r>
    </w:p>
    <w:p>
      <w:pPr>
        <w:pStyle w:val="Style14"/>
        <w:keepNext w:val="0"/>
        <w:keepLines w:val="0"/>
        <w:widowControl w:val="0"/>
        <w:numPr>
          <w:ilvl w:val="0"/>
          <w:numId w:val="225"/>
        </w:numPr>
        <w:shd w:val="clear" w:color="auto" w:fill="auto"/>
        <w:tabs>
          <w:tab w:pos="394" w:val="left"/>
        </w:tabs>
        <w:bidi w:val="0"/>
        <w:spacing w:before="0" w:after="0"/>
        <w:ind w:left="0" w:right="0"/>
        <w:jc w:val="both"/>
      </w:pPr>
      <w:bookmarkStart w:id="424" w:name="bookmark424"/>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Наружная запирательная мышца, </w:t>
      </w:r>
      <w:r>
        <w:rPr>
          <w:color w:val="000000"/>
          <w:spacing w:val="0"/>
          <w:w w:val="100"/>
          <w:position w:val="0"/>
          <w:shd w:val="clear" w:color="auto" w:fill="auto"/>
          <w:lang w:val="en-US" w:eastAsia="en-US" w:bidi="en-US"/>
        </w:rPr>
        <w:t xml:space="preserve">m. obturatorius extemus, </w:t>
      </w:r>
      <w:r>
        <w:rPr>
          <w:color w:val="000000"/>
          <w:spacing w:val="0"/>
          <w:w w:val="100"/>
          <w:position w:val="0"/>
          <w:shd w:val="clear" w:color="auto" w:fill="auto"/>
          <w:lang w:val="ru-RU" w:eastAsia="ru-RU" w:bidi="ru-RU"/>
        </w:rPr>
        <w:t>начинается от на</w:t>
        <w:softHyphen/>
        <w:t>ружной поверхности костей таза по медиальной окружности запирательного отвер</w:t>
        <w:softHyphen/>
        <w:t xml:space="preserve">стия, а также от </w:t>
      </w:r>
      <w:r>
        <w:rPr>
          <w:color w:val="000000"/>
          <w:spacing w:val="0"/>
          <w:w w:val="100"/>
          <w:position w:val="0"/>
          <w:shd w:val="clear" w:color="auto" w:fill="auto"/>
          <w:lang w:val="en-US" w:eastAsia="en-US" w:bidi="en-US"/>
        </w:rPr>
        <w:t xml:space="preserve">membrana obturatoria, </w:t>
      </w:r>
      <w:r>
        <w:rPr>
          <w:color w:val="000000"/>
          <w:spacing w:val="0"/>
          <w:w w:val="100"/>
          <w:position w:val="0"/>
          <w:shd w:val="clear" w:color="auto" w:fill="auto"/>
          <w:lang w:val="ru-RU" w:eastAsia="ru-RU" w:bidi="ru-RU"/>
        </w:rPr>
        <w:t>огибает снизу и сзади капсулу тазобедренно</w:t>
        <w:softHyphen/>
        <w:t xml:space="preserve">го сустава и прикрепляется узким сухожилием к </w:t>
      </w:r>
      <w:r>
        <w:rPr>
          <w:color w:val="000000"/>
          <w:spacing w:val="0"/>
          <w:w w:val="100"/>
          <w:position w:val="0"/>
          <w:shd w:val="clear" w:color="auto" w:fill="auto"/>
          <w:lang w:val="en-US" w:eastAsia="en-US" w:bidi="en-US"/>
        </w:rPr>
        <w:t xml:space="preserve">fossa trochanterica </w:t>
      </w:r>
      <w:r>
        <w:rPr>
          <w:color w:val="000000"/>
          <w:spacing w:val="0"/>
          <w:w w:val="100"/>
          <w:position w:val="0"/>
          <w:shd w:val="clear" w:color="auto" w:fill="auto"/>
          <w:lang w:val="ru-RU" w:eastAsia="ru-RU" w:bidi="ru-RU"/>
        </w:rPr>
        <w:t>и к суставной капсуле.</w:t>
      </w:r>
      <w:bookmarkEnd w:id="424"/>
    </w:p>
    <w:p>
      <w:pPr>
        <w:pStyle w:val="Style14"/>
        <w:keepNext w:val="0"/>
        <w:keepLines w:val="0"/>
        <w:widowControl w:val="0"/>
        <w:shd w:val="clear" w:color="auto" w:fill="auto"/>
        <w:bidi w:val="0"/>
        <w:spacing w:before="0" w:after="180"/>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Производит вращение бедра кнаружи (инн. </w:t>
      </w:r>
      <w:r>
        <w:rPr>
          <w:color w:val="000000"/>
          <w:spacing w:val="0"/>
          <w:w w:val="100"/>
          <w:position w:val="0"/>
          <w:shd w:val="clear" w:color="auto" w:fill="auto"/>
          <w:lang w:val="en-US" w:eastAsia="en-US" w:bidi="en-US"/>
        </w:rPr>
        <w:t>L,^, n. obturatorius).</w:t>
      </w:r>
    </w:p>
    <w:p>
      <w:pPr>
        <w:pStyle w:val="Style90"/>
        <w:keepNext/>
        <w:keepLines/>
        <w:widowControl w:val="0"/>
        <w:shd w:val="clear" w:color="auto" w:fill="auto"/>
        <w:bidi w:val="0"/>
        <w:spacing w:before="0" w:line="240" w:lineRule="auto"/>
        <w:ind w:left="1240" w:right="0" w:firstLine="0"/>
        <w:jc w:val="both"/>
      </w:pPr>
      <w:bookmarkStart w:id="425" w:name="bookmark425"/>
      <w:r>
        <w:rPr>
          <w:color w:val="000000"/>
          <w:spacing w:val="0"/>
          <w:w w:val="100"/>
          <w:position w:val="0"/>
          <w:shd w:val="clear" w:color="auto" w:fill="auto"/>
          <w:lang w:val="ru-RU" w:eastAsia="ru-RU" w:bidi="ru-RU"/>
        </w:rPr>
        <w:t>МЫШЦЫ БЕДРА</w:t>
      </w:r>
      <w:bookmarkEnd w:id="425"/>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Мышцы бедра участвуют в прямохождении и поддержа</w:t>
        <w:softHyphen/>
        <w:t>нии тела в вертикальном положении, приводя в движение длинные костные рычаги. В связи с этим они становятся длинными и срастаются в мощные массы с одним общим сухожилием, образуя многоглавые мышцы (например, двугла</w:t>
        <w:softHyphen/>
        <w:t>вая и четырехглавая мышцы бедра). Мышцы бедра разделя</w:t>
        <w:softHyphen/>
        <w:t>ются на 3 группы: переднюю (главным образом разгибатели), заднюю (сгибатели) и медиальную (приводящие). Последняя группа действует на тазобедренный сустав, а первые две так</w:t>
        <w:softHyphen/>
        <w:t>же, и преимущественно, на коленный, производя движение главным образом вокруг его фронтальной оси, что и опреде</w:t>
        <w:softHyphen/>
        <w:t>ляется их положением на передней и задней поверхностях бедра и прикреплением на голени.</w:t>
      </w:r>
    </w:p>
    <w:p>
      <w:pPr>
        <w:pStyle w:val="Style14"/>
        <w:keepNext w:val="0"/>
        <w:keepLines w:val="0"/>
        <w:widowControl w:val="0"/>
        <w:shd w:val="clear" w:color="auto" w:fill="auto"/>
        <w:bidi w:val="0"/>
        <w:spacing w:before="0" w:after="280" w:line="302" w:lineRule="auto"/>
        <w:ind w:left="0" w:right="0"/>
        <w:jc w:val="both"/>
      </w:pPr>
      <w:r>
        <w:rPr>
          <w:color w:val="000000"/>
          <w:spacing w:val="0"/>
          <w:w w:val="100"/>
          <w:position w:val="0"/>
          <w:shd w:val="clear" w:color="auto" w:fill="auto"/>
          <w:lang w:val="ru-RU" w:eastAsia="ru-RU" w:bidi="ru-RU"/>
        </w:rPr>
        <w:t xml:space="preserve">С латеральной стороны передняя и задняя группы мышц отделены друг от друга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боковой межмышечной перегород</w:t>
        <w:softHyphen/>
        <w:t xml:space="preserve">кой, </w:t>
      </w:r>
      <w:r>
        <w:rPr>
          <w:color w:val="000000"/>
          <w:spacing w:val="0"/>
          <w:w w:val="100"/>
          <w:position w:val="0"/>
          <w:shd w:val="clear" w:color="auto" w:fill="auto"/>
          <w:lang w:val="en-US" w:eastAsia="en-US" w:bidi="en-US"/>
        </w:rPr>
        <w:t xml:space="preserve">septum intcrmuscularc latcralc, </w:t>
      </w:r>
      <w:r>
        <w:rPr>
          <w:color w:val="000000"/>
          <w:spacing w:val="0"/>
          <w:w w:val="100"/>
          <w:position w:val="0"/>
          <w:shd w:val="clear" w:color="auto" w:fill="auto"/>
          <w:lang w:val="ru-RU" w:eastAsia="ru-RU" w:bidi="ru-RU"/>
        </w:rPr>
        <w:t>бедренной фасции,</w:t>
      </w:r>
    </w:p>
    <w:p>
      <w:pPr>
        <w:pStyle w:val="Style55"/>
        <w:keepNext w:val="0"/>
        <w:keepLines w:val="0"/>
        <w:widowControl w:val="0"/>
        <w:shd w:val="clear" w:color="auto" w:fill="auto"/>
        <w:bidi w:val="0"/>
        <w:spacing w:before="0" w:after="0" w:line="346" w:lineRule="auto"/>
        <w:ind w:left="0" w:right="0" w:firstLine="380"/>
        <w:jc w:val="both"/>
      </w:pPr>
      <w:r>
        <w:rPr>
          <w:color w:val="000000"/>
          <w:spacing w:val="0"/>
          <w:w w:val="100"/>
          <w:position w:val="0"/>
          <w:shd w:val="clear" w:color="auto" w:fill="auto"/>
          <w:lang w:val="ru-RU" w:eastAsia="ru-RU" w:bidi="ru-RU"/>
        </w:rPr>
        <w:t>Рис. 117. Мыиты нижней конечное!и; «ид спереди.</w:t>
      </w:r>
    </w:p>
    <w:p>
      <w:pPr>
        <w:pStyle w:val="Style46"/>
        <w:keepNext w:val="0"/>
        <w:keepLines w:val="0"/>
        <w:widowControl w:val="0"/>
        <w:shd w:val="clear" w:color="auto" w:fill="auto"/>
        <w:bidi w:val="0"/>
        <w:spacing w:before="0" w:after="0" w:line="307" w:lineRule="auto"/>
        <w:ind w:left="0" w:right="0" w:firstLine="0"/>
        <w:jc w:val="both"/>
        <w:rPr>
          <w:sz w:val="11"/>
          <w:szCs w:val="11"/>
        </w:rPr>
      </w:pPr>
      <w:r>
        <w:drawing>
          <wp:anchor distT="25400" distB="25400" distL="25400" distR="25400" simplePos="0" relativeHeight="125829521" behindDoc="0" locked="0" layoutInCell="1" allowOverlap="1">
            <wp:simplePos x="0" y="0"/>
            <wp:positionH relativeFrom="page">
              <wp:posOffset>2727960</wp:posOffset>
            </wp:positionH>
            <wp:positionV relativeFrom="margin">
              <wp:posOffset>2322830</wp:posOffset>
            </wp:positionV>
            <wp:extent cx="737870" cy="2279650"/>
            <wp:wrapSquare wrapText="left"/>
            <wp:docPr id="491" name="Shape 491"/>
            <a:graphic xmlns:a="http://schemas.openxmlformats.org/drawingml/2006/main">
              <a:graphicData uri="http://schemas.openxmlformats.org/drawingml/2006/picture">
                <pic:pic xmlns:pic="http://schemas.openxmlformats.org/drawingml/2006/picture">
                  <pic:nvPicPr>
                    <pic:cNvPr id="492" name="Picture box 492"/>
                    <pic:cNvPicPr/>
                  </pic:nvPicPr>
                  <pic:blipFill>
                    <a:blip r:embed="rId367"/>
                    <a:stretch/>
                  </pic:blipFill>
                  <pic:spPr>
                    <a:xfrm>
                      <a:ext cx="737870" cy="2279650"/>
                    </a:xfrm>
                    <a:prstGeom prst="rect"/>
                  </pic:spPr>
                </pic:pic>
              </a:graphicData>
            </a:graphic>
          </wp:anchor>
        </w:drawing>
      </w:r>
      <w:r>
        <w:rPr>
          <w:color w:val="000000"/>
          <w:spacing w:val="0"/>
          <w:w w:val="100"/>
          <w:position w:val="0"/>
          <w:sz w:val="9"/>
          <w:szCs w:val="9"/>
          <w:shd w:val="clear" w:color="auto" w:fill="auto"/>
          <w:lang w:val="ru-RU" w:eastAsia="ru-RU" w:bidi="ru-RU"/>
        </w:rPr>
        <w:t xml:space="preserve">1 </w:t>
      </w:r>
      <w:r>
        <w:rPr>
          <w:color w:val="000000"/>
          <w:spacing w:val="0"/>
          <w:w w:val="100"/>
          <w:position w:val="0"/>
          <w:sz w:val="9"/>
          <w:szCs w:val="9"/>
          <w:shd w:val="clear" w:color="auto" w:fill="auto"/>
          <w:lang w:val="en-US" w:eastAsia="en-US" w:bidi="en-US"/>
        </w:rPr>
        <w:t xml:space="preserve">m iliopsoas, </w:t>
      </w:r>
      <w:r>
        <w:rPr>
          <w:color w:val="000000"/>
          <w:spacing w:val="0"/>
          <w:w w:val="100"/>
          <w:position w:val="0"/>
          <w:sz w:val="9"/>
          <w:szCs w:val="9"/>
          <w:shd w:val="clear" w:color="auto" w:fill="auto"/>
          <w:lang w:val="ru-RU" w:eastAsia="ru-RU" w:bidi="ru-RU"/>
        </w:rPr>
        <w:t xml:space="preserve">2 </w:t>
      </w:r>
      <w:r>
        <w:rPr>
          <w:color w:val="000000"/>
          <w:spacing w:val="0"/>
          <w:w w:val="100"/>
          <w:position w:val="0"/>
          <w:sz w:val="9"/>
          <w:szCs w:val="9"/>
          <w:shd w:val="clear" w:color="auto" w:fill="auto"/>
          <w:lang w:val="en-US" w:eastAsia="en-US" w:bidi="en-US"/>
        </w:rPr>
        <w:t>m peclineus, 3 in adductor longus. 4 in gra</w:t>
        <w:softHyphen/>
        <w:t>cilis. 5 in sartorius, 6 tn rectus lemons, 7 in \ astus lateralis, X in vastus medialis; 9 - tendo in quadncipitis lemons; 10 hg patellae, II in. gastrocnemius; 12 m soleus; 13 m. tibialis anterior. 14 in peroneus longus, 1 5 m extensor digitoruin longus</w:t>
        <w:br w:type="page"/>
      </w:r>
      <w:r>
        <w:rPr>
          <w:rStyle w:val="CharStyle15"/>
        </w:rPr>
        <w:t xml:space="preserve">прикрепляющейся к латеральной губе </w:t>
      </w:r>
      <w:r>
        <w:rPr>
          <w:rStyle w:val="CharStyle15"/>
          <w:lang w:val="en-US" w:eastAsia="en-US" w:bidi="en-US"/>
        </w:rPr>
        <w:t xml:space="preserve">linea aspera femons, </w:t>
      </w:r>
      <w:r>
        <w:rPr>
          <w:rStyle w:val="CharStyle15"/>
        </w:rPr>
        <w:t>а с медиальной стороны между ними вклинивается пласт приводящих мышц.</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Передняя группа</w:t>
      </w:r>
      <w:r>
        <w:rPr>
          <w:color w:val="000000"/>
          <w:spacing w:val="0"/>
          <w:w w:val="100"/>
          <w:position w:val="0"/>
          <w:shd w:val="clear" w:color="auto" w:fill="auto"/>
          <w:lang w:val="ru-RU" w:eastAsia="ru-RU" w:bidi="ru-RU"/>
        </w:rPr>
        <w:t xml:space="preserve"> (рис. 117). 1. Четырехглавая мышца бедра, </w:t>
      </w:r>
      <w:r>
        <w:rPr>
          <w:color w:val="000000"/>
          <w:spacing w:val="0"/>
          <w:w w:val="100"/>
          <w:position w:val="0"/>
          <w:shd w:val="clear" w:color="auto" w:fill="auto"/>
          <w:lang w:val="en-US" w:eastAsia="en-US" w:bidi="en-US"/>
        </w:rPr>
        <w:t xml:space="preserve">m. quadriceps femoris, </w:t>
      </w:r>
      <w:r>
        <w:rPr>
          <w:color w:val="000000"/>
          <w:spacing w:val="0"/>
          <w:w w:val="100"/>
          <w:position w:val="0"/>
          <w:shd w:val="clear" w:color="auto" w:fill="auto"/>
          <w:lang w:val="ru-RU" w:eastAsia="ru-RU" w:bidi="ru-RU"/>
        </w:rPr>
        <w:t>занимает всю переднюю и отчасти боковую поверхность бедра и состоит из четырех соединенных между собой головок:</w:t>
      </w:r>
    </w:p>
    <w:p>
      <w:pPr>
        <w:pStyle w:val="Style14"/>
        <w:keepNext w:val="0"/>
        <w:keepLines w:val="0"/>
        <w:widowControl w:val="0"/>
        <w:numPr>
          <w:ilvl w:val="0"/>
          <w:numId w:val="227"/>
        </w:numPr>
        <w:shd w:val="clear" w:color="auto" w:fill="auto"/>
        <w:tabs>
          <w:tab w:pos="404"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прямая мышца бедра, </w:t>
      </w:r>
      <w:r>
        <w:rPr>
          <w:color w:val="000000"/>
          <w:spacing w:val="0"/>
          <w:w w:val="100"/>
          <w:position w:val="0"/>
          <w:shd w:val="clear" w:color="auto" w:fill="auto"/>
          <w:lang w:val="en-US" w:eastAsia="en-US" w:bidi="en-US"/>
        </w:rPr>
        <w:t xml:space="preserve">m. rectus femoris. </w:t>
      </w:r>
      <w:r>
        <w:rPr>
          <w:color w:val="000000"/>
          <w:spacing w:val="0"/>
          <w:w w:val="100"/>
          <w:position w:val="0"/>
          <w:shd w:val="clear" w:color="auto" w:fill="auto"/>
          <w:lang w:val="ru-RU" w:eastAsia="ru-RU" w:bidi="ru-RU"/>
        </w:rPr>
        <w:t xml:space="preserve">лежит поверхностно и начинается от </w:t>
      </w:r>
      <w:r>
        <w:rPr>
          <w:color w:val="000000"/>
          <w:spacing w:val="0"/>
          <w:w w:val="100"/>
          <w:position w:val="0"/>
          <w:shd w:val="clear" w:color="auto" w:fill="auto"/>
          <w:lang w:val="en-US" w:eastAsia="en-US" w:bidi="en-US"/>
        </w:rPr>
        <w:t xml:space="preserve">spina iliaca anterior inferior </w:t>
      </w:r>
      <w:r>
        <w:rPr>
          <w:color w:val="000000"/>
          <w:spacing w:val="0"/>
          <w:w w:val="100"/>
          <w:position w:val="0"/>
          <w:shd w:val="clear" w:color="auto" w:fill="auto"/>
          <w:lang w:val="ru-RU" w:eastAsia="ru-RU" w:bidi="ru-RU"/>
        </w:rPr>
        <w:t>и от верхнего края вертлужной впадины, будучи прикрыта у сво</w:t>
        <w:softHyphen/>
        <w:t xml:space="preserve">его начала </w:t>
      </w:r>
      <w:r>
        <w:rPr>
          <w:color w:val="000000"/>
          <w:spacing w:val="0"/>
          <w:w w:val="100"/>
          <w:position w:val="0"/>
          <w:shd w:val="clear" w:color="auto" w:fill="auto"/>
          <w:lang w:val="en-US" w:eastAsia="en-US" w:bidi="en-US"/>
        </w:rPr>
        <w:t xml:space="preserve">m. tensor fasciae latae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sartorius; </w:t>
      </w:r>
      <w:r>
        <w:rPr>
          <w:color w:val="000000"/>
          <w:spacing w:val="0"/>
          <w:w w:val="100"/>
          <w:position w:val="0"/>
          <w:shd w:val="clear" w:color="auto" w:fill="auto"/>
          <w:lang w:val="ru-RU" w:eastAsia="ru-RU" w:bidi="ru-RU"/>
        </w:rPr>
        <w:t xml:space="preserve">прямая мышца идет вдоль середины бедра и выше </w:t>
      </w:r>
      <w:r>
        <w:rPr>
          <w:color w:val="000000"/>
          <w:spacing w:val="0"/>
          <w:w w:val="100"/>
          <w:position w:val="0"/>
          <w:shd w:val="clear" w:color="auto" w:fill="auto"/>
          <w:lang w:val="en-US" w:eastAsia="en-US" w:bidi="en-US"/>
        </w:rPr>
        <w:t xml:space="preserve">patella </w:t>
      </w:r>
      <w:r>
        <w:rPr>
          <w:color w:val="000000"/>
          <w:spacing w:val="0"/>
          <w:w w:val="100"/>
          <w:position w:val="0"/>
          <w:shd w:val="clear" w:color="auto" w:fill="auto"/>
          <w:lang w:val="ru-RU" w:eastAsia="ru-RU" w:bidi="ru-RU"/>
        </w:rPr>
        <w:t>соединяется с общим сухожилием всей четырехглавой мышцы;</w:t>
      </w:r>
    </w:p>
    <w:p>
      <w:pPr>
        <w:pStyle w:val="Style14"/>
        <w:keepNext w:val="0"/>
        <w:keepLines w:val="0"/>
        <w:widowControl w:val="0"/>
        <w:numPr>
          <w:ilvl w:val="0"/>
          <w:numId w:val="227"/>
        </w:numPr>
        <w:shd w:val="clear" w:color="auto" w:fill="auto"/>
        <w:tabs>
          <w:tab w:pos="399"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латеральная широкая мышца, </w:t>
      </w:r>
      <w:r>
        <w:rPr>
          <w:color w:val="000000"/>
          <w:spacing w:val="0"/>
          <w:w w:val="100"/>
          <w:position w:val="0"/>
          <w:shd w:val="clear" w:color="auto" w:fill="auto"/>
          <w:lang w:val="en-US" w:eastAsia="en-US" w:bidi="en-US"/>
        </w:rPr>
        <w:t xml:space="preserve">m. vastus lateralis, </w:t>
      </w:r>
      <w:r>
        <w:rPr>
          <w:color w:val="000000"/>
          <w:spacing w:val="0"/>
          <w:w w:val="100"/>
          <w:position w:val="0"/>
          <w:shd w:val="clear" w:color="auto" w:fill="auto"/>
          <w:lang w:val="ru-RU" w:eastAsia="ru-RU" w:bidi="ru-RU"/>
        </w:rPr>
        <w:t xml:space="preserve">окружает бедренную кость с латеральной стороны, беря начало от </w:t>
      </w:r>
      <w:r>
        <w:rPr>
          <w:color w:val="000000"/>
          <w:spacing w:val="0"/>
          <w:w w:val="100"/>
          <w:position w:val="0"/>
          <w:shd w:val="clear" w:color="auto" w:fill="auto"/>
          <w:lang w:val="en-US" w:eastAsia="en-US" w:bidi="en-US"/>
        </w:rPr>
        <w:t xml:space="preserve">linea intertrochantenca, </w:t>
      </w:r>
      <w:r>
        <w:rPr>
          <w:color w:val="000000"/>
          <w:spacing w:val="0"/>
          <w:w w:val="100"/>
          <w:position w:val="0"/>
          <w:shd w:val="clear" w:color="auto" w:fill="auto"/>
          <w:lang w:val="ru-RU" w:eastAsia="ru-RU" w:bidi="ru-RU"/>
        </w:rPr>
        <w:t>от боковой поверхнос</w:t>
        <w:softHyphen/>
        <w:t xml:space="preserve">ти большого вертела и латеральной губы </w:t>
      </w:r>
      <w:r>
        <w:rPr>
          <w:color w:val="000000"/>
          <w:spacing w:val="0"/>
          <w:w w:val="100"/>
          <w:position w:val="0"/>
          <w:shd w:val="clear" w:color="auto" w:fill="auto"/>
          <w:lang w:val="en-US" w:eastAsia="en-US" w:bidi="en-US"/>
        </w:rPr>
        <w:t xml:space="preserve">linea aspera femons; </w:t>
      </w:r>
      <w:r>
        <w:rPr>
          <w:color w:val="000000"/>
          <w:spacing w:val="0"/>
          <w:w w:val="100"/>
          <w:position w:val="0"/>
          <w:shd w:val="clear" w:color="auto" w:fill="auto"/>
          <w:lang w:val="ru-RU" w:eastAsia="ru-RU" w:bidi="ru-RU"/>
        </w:rPr>
        <w:t xml:space="preserve">волокна мышцы идут косо вниз и оканчиваются выше </w:t>
      </w:r>
      <w:r>
        <w:rPr>
          <w:color w:val="000000"/>
          <w:spacing w:val="0"/>
          <w:w w:val="100"/>
          <w:position w:val="0"/>
          <w:shd w:val="clear" w:color="auto" w:fill="auto"/>
          <w:lang w:val="en-US" w:eastAsia="en-US" w:bidi="en-US"/>
        </w:rPr>
        <w:t>patellae;</w:t>
      </w:r>
    </w:p>
    <w:p>
      <w:pPr>
        <w:pStyle w:val="Style14"/>
        <w:keepNext w:val="0"/>
        <w:keepLines w:val="0"/>
        <w:widowControl w:val="0"/>
        <w:numPr>
          <w:ilvl w:val="0"/>
          <w:numId w:val="227"/>
        </w:numPr>
        <w:shd w:val="clear" w:color="auto" w:fill="auto"/>
        <w:tabs>
          <w:tab w:pos="394"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медиальная широкая мышца, </w:t>
      </w:r>
      <w:r>
        <w:rPr>
          <w:color w:val="000000"/>
          <w:spacing w:val="0"/>
          <w:w w:val="100"/>
          <w:position w:val="0"/>
          <w:shd w:val="clear" w:color="auto" w:fill="auto"/>
          <w:lang w:val="en-US" w:eastAsia="en-US" w:bidi="en-US"/>
        </w:rPr>
        <w:t xml:space="preserve">m. vastus medialis, </w:t>
      </w:r>
      <w:r>
        <w:rPr>
          <w:color w:val="000000"/>
          <w:spacing w:val="0"/>
          <w:w w:val="100"/>
          <w:position w:val="0"/>
          <w:shd w:val="clear" w:color="auto" w:fill="auto"/>
          <w:lang w:val="ru-RU" w:eastAsia="ru-RU" w:bidi="ru-RU"/>
        </w:rPr>
        <w:t>лежит медиально по отно</w:t>
        <w:softHyphen/>
        <w:t xml:space="preserve">шению к бедренной кости, начинаясь от </w:t>
      </w:r>
      <w:r>
        <w:rPr>
          <w:color w:val="000000"/>
          <w:spacing w:val="0"/>
          <w:w w:val="100"/>
          <w:position w:val="0"/>
          <w:shd w:val="clear" w:color="auto" w:fill="auto"/>
          <w:lang w:val="en-US" w:eastAsia="en-US" w:bidi="en-US"/>
        </w:rPr>
        <w:t xml:space="preserve">labium mediale lineae asperae femoris; </w:t>
      </w:r>
      <w:r>
        <w:rPr>
          <w:color w:val="000000"/>
          <w:spacing w:val="0"/>
          <w:w w:val="100"/>
          <w:position w:val="0"/>
          <w:shd w:val="clear" w:color="auto" w:fill="auto"/>
          <w:lang w:val="ru-RU" w:eastAsia="ru-RU" w:bidi="ru-RU"/>
        </w:rPr>
        <w:t>ее мы</w:t>
        <w:softHyphen/>
        <w:t>шечные пучки идут в косом направлении от медиальной стороны вбок и книзу;</w:t>
      </w:r>
    </w:p>
    <w:p>
      <w:pPr>
        <w:pStyle w:val="Style14"/>
        <w:keepNext w:val="0"/>
        <w:keepLines w:val="0"/>
        <w:widowControl w:val="0"/>
        <w:numPr>
          <w:ilvl w:val="0"/>
          <w:numId w:val="227"/>
        </w:numPr>
        <w:shd w:val="clear" w:color="auto" w:fill="auto"/>
        <w:tabs>
          <w:tab w:pos="399"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промежуточная широкая мышца, </w:t>
      </w:r>
      <w:r>
        <w:rPr>
          <w:color w:val="000000"/>
          <w:spacing w:val="0"/>
          <w:w w:val="100"/>
          <w:position w:val="0"/>
          <w:shd w:val="clear" w:color="auto" w:fill="auto"/>
          <w:lang w:val="en-US" w:eastAsia="en-US" w:bidi="en-US"/>
        </w:rPr>
        <w:t xml:space="preserve">m. vastus intermedius, </w:t>
      </w:r>
      <w:r>
        <w:rPr>
          <w:color w:val="000000"/>
          <w:spacing w:val="0"/>
          <w:w w:val="100"/>
          <w:position w:val="0"/>
          <w:shd w:val="clear" w:color="auto" w:fill="auto"/>
          <w:lang w:val="ru-RU" w:eastAsia="ru-RU" w:bidi="ru-RU"/>
        </w:rPr>
        <w:t>лежит непосредственно на передней поверхности бедренной кости, от которой и получает начало, доходя про</w:t>
        <w:softHyphen/>
        <w:t xml:space="preserve">ксимально почти до </w:t>
      </w:r>
      <w:r>
        <w:rPr>
          <w:color w:val="000000"/>
          <w:spacing w:val="0"/>
          <w:w w:val="100"/>
          <w:position w:val="0"/>
          <w:shd w:val="clear" w:color="auto" w:fill="auto"/>
          <w:lang w:val="en-US" w:eastAsia="en-US" w:bidi="en-US"/>
        </w:rPr>
        <w:t xml:space="preserve">linea intertrochanterica. </w:t>
      </w:r>
      <w:r>
        <w:rPr>
          <w:color w:val="000000"/>
          <w:spacing w:val="0"/>
          <w:w w:val="100"/>
          <w:position w:val="0"/>
          <w:shd w:val="clear" w:color="auto" w:fill="auto"/>
          <w:lang w:val="ru-RU" w:eastAsia="ru-RU" w:bidi="ru-RU"/>
        </w:rPr>
        <w:t>Волокна ее идут параллельно в верти</w:t>
        <w:softHyphen/>
        <w:t xml:space="preserve">кальном направлении к общему сухожилию. По краям промежуточная широкая мышца прикрыта </w:t>
      </w:r>
      <w:r>
        <w:rPr>
          <w:color w:val="000000"/>
          <w:spacing w:val="0"/>
          <w:w w:val="100"/>
          <w:position w:val="0"/>
          <w:shd w:val="clear" w:color="auto" w:fill="auto"/>
          <w:lang w:val="en-US" w:eastAsia="en-US" w:bidi="en-US"/>
        </w:rPr>
        <w:t xml:space="preserve">m. vastus lateralis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vastus medialis, </w:t>
      </w:r>
      <w:r>
        <w:rPr>
          <w:color w:val="000000"/>
          <w:spacing w:val="0"/>
          <w:w w:val="100"/>
          <w:position w:val="0"/>
          <w:shd w:val="clear" w:color="auto" w:fill="auto"/>
          <w:lang w:val="ru-RU" w:eastAsia="ru-RU" w:bidi="ru-RU"/>
        </w:rPr>
        <w:t xml:space="preserve">с которыми она здесь срастается. Впереди нее лежит </w:t>
      </w:r>
      <w:r>
        <w:rPr>
          <w:color w:val="000000"/>
          <w:spacing w:val="0"/>
          <w:w w:val="100"/>
          <w:position w:val="0"/>
          <w:shd w:val="clear" w:color="auto" w:fill="auto"/>
          <w:lang w:val="en-US" w:eastAsia="en-US" w:bidi="en-US"/>
        </w:rPr>
        <w:t xml:space="preserve">m. rectus femons. </w:t>
      </w:r>
      <w:r>
        <w:rPr>
          <w:color w:val="000000"/>
          <w:spacing w:val="0"/>
          <w:w w:val="100"/>
          <w:position w:val="0"/>
          <w:shd w:val="clear" w:color="auto" w:fill="auto"/>
          <w:lang w:val="ru-RU" w:eastAsia="ru-RU" w:bidi="ru-RU"/>
        </w:rPr>
        <w:t>Все эти части четырехглавой мышцы над колен</w:t>
        <w:softHyphen/>
        <w:t>ным суставом образуют общее сухожилие, которое, фиксируясь к основанию и боко</w:t>
        <w:softHyphen/>
        <w:t xml:space="preserve">вым краям </w:t>
      </w:r>
      <w:r>
        <w:rPr>
          <w:color w:val="000000"/>
          <w:spacing w:val="0"/>
          <w:w w:val="100"/>
          <w:position w:val="0"/>
          <w:shd w:val="clear" w:color="auto" w:fill="auto"/>
          <w:lang w:val="en-US" w:eastAsia="en-US" w:bidi="en-US"/>
        </w:rPr>
        <w:t xml:space="preserve">patella, </w:t>
      </w:r>
      <w:r>
        <w:rPr>
          <w:color w:val="000000"/>
          <w:spacing w:val="0"/>
          <w:w w:val="100"/>
          <w:position w:val="0"/>
          <w:shd w:val="clear" w:color="auto" w:fill="auto"/>
          <w:lang w:val="ru-RU" w:eastAsia="ru-RU" w:bidi="ru-RU"/>
        </w:rPr>
        <w:t xml:space="preserve">продолжается в </w:t>
      </w:r>
      <w:r>
        <w:rPr>
          <w:color w:val="000000"/>
          <w:spacing w:val="0"/>
          <w:w w:val="100"/>
          <w:position w:val="0"/>
          <w:shd w:val="clear" w:color="auto" w:fill="auto"/>
          <w:lang w:val="en-US" w:eastAsia="en-US" w:bidi="en-US"/>
        </w:rPr>
        <w:t xml:space="preserve">lig. patellae, </w:t>
      </w:r>
      <w:r>
        <w:rPr>
          <w:color w:val="000000"/>
          <w:spacing w:val="0"/>
          <w:w w:val="100"/>
          <w:position w:val="0"/>
          <w:shd w:val="clear" w:color="auto" w:fill="auto"/>
          <w:lang w:val="ru-RU" w:eastAsia="ru-RU" w:bidi="ru-RU"/>
        </w:rPr>
        <w:t>прикрепляющу</w:t>
        <w:softHyphen/>
        <w:t xml:space="preserve">юся к </w:t>
      </w:r>
      <w:r>
        <w:rPr>
          <w:color w:val="000000"/>
          <w:spacing w:val="0"/>
          <w:w w:val="100"/>
          <w:position w:val="0"/>
          <w:shd w:val="clear" w:color="auto" w:fill="auto"/>
          <w:lang w:val="en-US" w:eastAsia="en-US" w:bidi="en-US"/>
        </w:rPr>
        <w:t xml:space="preserve">tuberositas tibiae. </w:t>
      </w:r>
      <w:r>
        <w:rPr>
          <w:color w:val="000000"/>
          <w:spacing w:val="0"/>
          <w:w w:val="100"/>
          <w:position w:val="0"/>
          <w:shd w:val="clear" w:color="auto" w:fill="auto"/>
          <w:lang w:val="ru-RU" w:eastAsia="ru-RU" w:bidi="ru-RU"/>
        </w:rPr>
        <w:t xml:space="preserve">Часть сухожильных волокон </w:t>
      </w:r>
      <w:r>
        <w:rPr>
          <w:color w:val="000000"/>
          <w:spacing w:val="0"/>
          <w:w w:val="100"/>
          <w:position w:val="0"/>
          <w:shd w:val="clear" w:color="auto" w:fill="auto"/>
          <w:lang w:val="en-US" w:eastAsia="en-US" w:bidi="en-US"/>
        </w:rPr>
        <w:t xml:space="preserve">mm. vastus lateralis et medialis </w:t>
      </w:r>
      <w:r>
        <w:rPr>
          <w:color w:val="000000"/>
          <w:spacing w:val="0"/>
          <w:w w:val="100"/>
          <w:position w:val="0"/>
          <w:shd w:val="clear" w:color="auto" w:fill="auto"/>
          <w:lang w:val="ru-RU" w:eastAsia="ru-RU" w:bidi="ru-RU"/>
        </w:rPr>
        <w:t xml:space="preserve">по бокам </w:t>
      </w:r>
      <w:r>
        <w:rPr>
          <w:color w:val="000000"/>
          <w:spacing w:val="0"/>
          <w:w w:val="100"/>
          <w:position w:val="0"/>
          <w:shd w:val="clear" w:color="auto" w:fill="auto"/>
          <w:lang w:val="en-US" w:eastAsia="en-US" w:bidi="en-US"/>
        </w:rPr>
        <w:t xml:space="preserve">patellae </w:t>
      </w:r>
      <w:r>
        <w:rPr>
          <w:color w:val="000000"/>
          <w:spacing w:val="0"/>
          <w:w w:val="100"/>
          <w:position w:val="0"/>
          <w:shd w:val="clear" w:color="auto" w:fill="auto"/>
          <w:lang w:val="ru-RU" w:eastAsia="ru-RU" w:bidi="ru-RU"/>
        </w:rPr>
        <w:t>идут вниз в стороны, обра</w:t>
        <w:softHyphen/>
        <w:t xml:space="preserve">зуя </w:t>
      </w:r>
      <w:r>
        <w:rPr>
          <w:color w:val="000000"/>
          <w:spacing w:val="0"/>
          <w:w w:val="100"/>
          <w:position w:val="0"/>
          <w:shd w:val="clear" w:color="auto" w:fill="auto"/>
          <w:lang w:val="en-US" w:eastAsia="en-US" w:bidi="en-US"/>
        </w:rPr>
        <w:t xml:space="preserve">retinacula patellae, </w:t>
      </w:r>
      <w:r>
        <w:rPr>
          <w:color w:val="000000"/>
          <w:spacing w:val="0"/>
          <w:w w:val="100"/>
          <w:position w:val="0"/>
          <w:shd w:val="clear" w:color="auto" w:fill="auto"/>
          <w:lang w:val="ru-RU" w:eastAsia="ru-RU" w:bidi="ru-RU"/>
        </w:rPr>
        <w:t>о которых упоминалось в разделе «Об</w:t>
        <w:softHyphen/>
        <w:t xml:space="preserve">щая артрология». </w:t>
      </w:r>
      <w:r>
        <w:rPr>
          <w:color w:val="000000"/>
          <w:spacing w:val="0"/>
          <w:w w:val="100"/>
          <w:position w:val="0"/>
          <w:shd w:val="clear" w:color="auto" w:fill="auto"/>
          <w:lang w:val="en-US" w:eastAsia="en-US" w:bidi="en-US"/>
        </w:rPr>
        <w:t xml:space="preserve">Patella, </w:t>
      </w:r>
      <w:r>
        <w:rPr>
          <w:color w:val="000000"/>
          <w:spacing w:val="0"/>
          <w:w w:val="100"/>
          <w:position w:val="0"/>
          <w:shd w:val="clear" w:color="auto" w:fill="auto"/>
          <w:lang w:val="ru-RU" w:eastAsia="ru-RU" w:bidi="ru-RU"/>
        </w:rPr>
        <w:t>вставленная, как в рамку, в сухожи</w:t>
        <w:softHyphen/>
        <w:t>лие четырехглавой мышцы, увеличивает плечо действия мы</w:t>
        <w:softHyphen/>
        <w:t>шечной силы, что увеличивает ее момент вращения.</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Разгибает голень в коленном суставе. М. </w:t>
      </w:r>
      <w:r>
        <w:rPr>
          <w:color w:val="000000"/>
          <w:spacing w:val="0"/>
          <w:w w:val="100"/>
          <w:position w:val="0"/>
          <w:shd w:val="clear" w:color="auto" w:fill="auto"/>
          <w:lang w:val="en-US" w:eastAsia="en-US" w:bidi="en-US"/>
        </w:rPr>
        <w:t xml:space="preserve">rectus femoris, </w:t>
      </w:r>
      <w:r>
        <w:rPr>
          <w:color w:val="000000"/>
          <w:spacing w:val="0"/>
          <w:w w:val="100"/>
          <w:position w:val="0"/>
          <w:shd w:val="clear" w:color="auto" w:fill="auto"/>
          <w:lang w:val="ru-RU" w:eastAsia="ru-RU" w:bidi="ru-RU"/>
        </w:rPr>
        <w:t>перекидывающийся через тазобедренный сустав, сги</w:t>
        <w:softHyphen/>
        <w:t xml:space="preserve">бает его (инн. </w:t>
      </w:r>
      <w:r>
        <w:rPr>
          <w:color w:val="000000"/>
          <w:spacing w:val="0"/>
          <w:w w:val="100"/>
          <w:position w:val="0"/>
          <w:shd w:val="clear" w:color="auto" w:fill="auto"/>
          <w:lang w:val="en-US" w:eastAsia="en-US" w:bidi="en-US"/>
        </w:rPr>
        <w:t>L,^, n. femoralis).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2. Портняжная мышца, </w:t>
      </w:r>
      <w:r>
        <w:rPr>
          <w:color w:val="000000"/>
          <w:spacing w:val="0"/>
          <w:w w:val="100"/>
          <w:position w:val="0"/>
          <w:shd w:val="clear" w:color="auto" w:fill="auto"/>
          <w:lang w:val="en-US" w:eastAsia="en-US" w:bidi="en-US"/>
        </w:rPr>
        <w:t xml:space="preserve">m. sartorius, </w:t>
      </w:r>
      <w:r>
        <w:rPr>
          <w:color w:val="000000"/>
          <w:spacing w:val="0"/>
          <w:w w:val="100"/>
          <w:position w:val="0"/>
          <w:shd w:val="clear" w:color="auto" w:fill="auto"/>
          <w:lang w:val="ru-RU" w:eastAsia="ru-RU" w:bidi="ru-RU"/>
        </w:rPr>
        <w:t xml:space="preserve">начавшись от </w:t>
      </w:r>
      <w:r>
        <w:rPr>
          <w:color w:val="000000"/>
          <w:spacing w:val="0"/>
          <w:w w:val="100"/>
          <w:position w:val="0"/>
          <w:shd w:val="clear" w:color="auto" w:fill="auto"/>
          <w:lang w:val="en-US" w:eastAsia="en-US" w:bidi="en-US"/>
        </w:rPr>
        <w:t xml:space="preserve">spina iliaca antenor superior, </w:t>
      </w:r>
      <w:r>
        <w:rPr>
          <w:color w:val="000000"/>
          <w:spacing w:val="0"/>
          <w:w w:val="100"/>
          <w:position w:val="0"/>
          <w:shd w:val="clear" w:color="auto" w:fill="auto"/>
          <w:lang w:val="ru-RU" w:eastAsia="ru-RU" w:bidi="ru-RU"/>
        </w:rPr>
        <w:t xml:space="preserve">спускается в виде длинной ленты вниз и в медиальную сторону и прикрепляется к фасции голени и </w:t>
      </w:r>
      <w:r>
        <w:rPr>
          <w:color w:val="000000"/>
          <w:spacing w:val="0"/>
          <w:w w:val="100"/>
          <w:position w:val="0"/>
          <w:shd w:val="clear" w:color="auto" w:fill="auto"/>
          <w:lang w:val="en-US" w:eastAsia="en-US" w:bidi="en-US"/>
        </w:rPr>
        <w:t>tuberositas tibiae.</w:t>
      </w:r>
    </w:p>
    <w:p>
      <w:pPr>
        <w:pStyle w:val="Style14"/>
        <w:keepNext w:val="0"/>
        <w:keepLines w:val="0"/>
        <w:widowControl w:val="0"/>
        <w:shd w:val="clear" w:color="auto" w:fill="auto"/>
        <w:bidi w:val="0"/>
        <w:spacing w:before="0" w:after="46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Сгибает нижнюю конечность в коленном суставе, а когда последний согнут, вращает голень кнутри, действуя вместе с другими мышцами, прикрепляющимися к голени там же, где и она. Может также сгибать и супинировать бедро в та-</w:t>
      </w:r>
    </w:p>
    <w:p>
      <w:pPr>
        <w:pStyle w:val="Style55"/>
        <w:keepNext w:val="0"/>
        <w:keepLines w:val="0"/>
        <w:widowControl w:val="0"/>
        <w:shd w:val="clear" w:color="auto" w:fill="auto"/>
        <w:bidi w:val="0"/>
        <w:spacing w:before="0" w:after="0" w:line="326" w:lineRule="auto"/>
        <w:ind w:left="0" w:right="0"/>
        <w:jc w:val="both"/>
      </w:pPr>
      <w:r>
        <w:drawing>
          <wp:anchor distT="63500" distB="63500" distL="63500" distR="63500" simplePos="0" relativeHeight="125829522" behindDoc="0" locked="0" layoutInCell="1" allowOverlap="1">
            <wp:simplePos x="0" y="0"/>
            <wp:positionH relativeFrom="page">
              <wp:posOffset>548640</wp:posOffset>
            </wp:positionH>
            <wp:positionV relativeFrom="margin">
              <wp:posOffset>2368550</wp:posOffset>
            </wp:positionV>
            <wp:extent cx="633730" cy="2127250"/>
            <wp:wrapSquare wrapText="right"/>
            <wp:docPr id="493" name="Shape 493"/>
            <a:graphic xmlns:a="http://schemas.openxmlformats.org/drawingml/2006/main">
              <a:graphicData uri="http://schemas.openxmlformats.org/drawingml/2006/picture">
                <pic:pic xmlns:pic="http://schemas.openxmlformats.org/drawingml/2006/picture">
                  <pic:nvPicPr>
                    <pic:cNvPr id="494" name="Picture box 494"/>
                    <pic:cNvPicPr/>
                  </pic:nvPicPr>
                  <pic:blipFill>
                    <a:blip r:embed="rId369"/>
                    <a:stretch/>
                  </pic:blipFill>
                  <pic:spPr>
                    <a:xfrm>
                      <a:ext cx="633730" cy="2127250"/>
                    </a:xfrm>
                    <a:prstGeom prst="rect"/>
                  </pic:spPr>
                </pic:pic>
              </a:graphicData>
            </a:graphic>
          </wp:anchor>
        </w:drawing>
      </w:r>
      <w:r>
        <w:rPr>
          <w:color w:val="000000"/>
          <w:spacing w:val="0"/>
          <w:w w:val="100"/>
          <w:position w:val="0"/>
          <w:shd w:val="clear" w:color="auto" w:fill="auto"/>
          <w:lang w:val="ru-RU" w:eastAsia="ru-RU" w:bidi="ru-RU"/>
        </w:rPr>
        <w:t>Рнс. 118. Мышцы нижней конечности с медиальной стороны.</w:t>
      </w:r>
    </w:p>
    <w:p>
      <w:pPr>
        <w:pStyle w:val="Style46"/>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m. semitendinosus; </w:t>
      </w:r>
      <w:r>
        <w:rPr>
          <w:color w:val="000000"/>
          <w:spacing w:val="0"/>
          <w:w w:val="100"/>
          <w:position w:val="0"/>
          <w:shd w:val="clear" w:color="auto" w:fill="auto"/>
          <w:lang w:val="ru-RU" w:eastAsia="ru-RU" w:bidi="ru-RU"/>
        </w:rPr>
        <w:t xml:space="preserve">2 — т. </w:t>
      </w:r>
      <w:r>
        <w:rPr>
          <w:color w:val="000000"/>
          <w:spacing w:val="0"/>
          <w:w w:val="100"/>
          <w:position w:val="0"/>
          <w:shd w:val="clear" w:color="auto" w:fill="auto"/>
          <w:lang w:val="en-US" w:eastAsia="en-US" w:bidi="en-US"/>
        </w:rPr>
        <w:t xml:space="preserve">gracilis; </w:t>
      </w:r>
      <w:r>
        <w:rPr>
          <w:color w:val="000000"/>
          <w:spacing w:val="0"/>
          <w:w w:val="100"/>
          <w:position w:val="0"/>
          <w:shd w:val="clear" w:color="auto" w:fill="auto"/>
          <w:lang w:val="ru-RU" w:eastAsia="ru-RU" w:bidi="ru-RU"/>
        </w:rPr>
        <w:t xml:space="preserve">3 — т </w:t>
      </w:r>
      <w:r>
        <w:rPr>
          <w:color w:val="000000"/>
          <w:spacing w:val="0"/>
          <w:w w:val="100"/>
          <w:position w:val="0"/>
          <w:shd w:val="clear" w:color="auto" w:fill="auto"/>
          <w:lang w:val="en-US" w:eastAsia="en-US" w:bidi="en-US"/>
        </w:rPr>
        <w:t xml:space="preserve">sartorius; </w:t>
      </w:r>
      <w:r>
        <w:rPr>
          <w:color w:val="000000"/>
          <w:spacing w:val="0"/>
          <w:w w:val="100"/>
          <w:position w:val="0"/>
          <w:shd w:val="clear" w:color="auto" w:fill="auto"/>
          <w:lang w:val="ru-RU" w:eastAsia="ru-RU" w:bidi="ru-RU"/>
        </w:rPr>
        <w:t xml:space="preserve">4 — </w:t>
      </w:r>
      <w:r>
        <w:rPr>
          <w:color w:val="000000"/>
          <w:spacing w:val="0"/>
          <w:w w:val="100"/>
          <w:position w:val="0"/>
          <w:shd w:val="clear" w:color="auto" w:fill="auto"/>
          <w:lang w:val="en-US" w:eastAsia="en-US" w:bidi="en-US"/>
        </w:rPr>
        <w:t xml:space="preserve">pes ansennus superficialis; 5 — </w:t>
      </w:r>
      <w:r>
        <w:rPr>
          <w:color w:val="000000"/>
          <w:spacing w:val="0"/>
          <w:w w:val="100"/>
          <w:position w:val="0"/>
          <w:shd w:val="clear" w:color="auto" w:fill="auto"/>
          <w:lang w:val="ru-RU" w:eastAsia="ru-RU" w:bidi="ru-RU"/>
        </w:rPr>
        <w:t xml:space="preserve">го. </w:t>
      </w:r>
      <w:r>
        <w:rPr>
          <w:color w:val="000000"/>
          <w:spacing w:val="0"/>
          <w:w w:val="100"/>
          <w:position w:val="0"/>
          <w:shd w:val="clear" w:color="auto" w:fill="auto"/>
          <w:lang w:val="en-US" w:eastAsia="en-US" w:bidi="en-US"/>
        </w:rPr>
        <w:t>rectus femons; 6 — m. vastus medialis.</w:t>
      </w:r>
    </w:p>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 xml:space="preserve">зобедренном суставе, поддерживая этим действием </w:t>
      </w:r>
      <w:r>
        <w:rPr>
          <w:color w:val="000000"/>
          <w:spacing w:val="0"/>
          <w:w w:val="100"/>
          <w:position w:val="0"/>
          <w:shd w:val="clear" w:color="auto" w:fill="auto"/>
          <w:lang w:val="en-US" w:eastAsia="en-US" w:bidi="en-US"/>
        </w:rPr>
        <w:t xml:space="preserve">m. iliopsoas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rectus femoris </w:t>
      </w:r>
      <w:r>
        <w:rPr>
          <w:color w:val="000000"/>
          <w:spacing w:val="0"/>
          <w:w w:val="100"/>
          <w:position w:val="0"/>
          <w:shd w:val="clear" w:color="auto" w:fill="auto"/>
          <w:lang w:val="ru-RU" w:eastAsia="ru-RU" w:bidi="ru-RU"/>
        </w:rPr>
        <w:t xml:space="preserve">(инн. Ц ,, п. </w:t>
      </w:r>
      <w:r>
        <w:rPr>
          <w:color w:val="000000"/>
          <w:spacing w:val="0"/>
          <w:w w:val="100"/>
          <w:position w:val="0"/>
          <w:shd w:val="clear" w:color="auto" w:fill="auto"/>
          <w:lang w:val="en-US" w:eastAsia="en-US" w:bidi="en-US"/>
        </w:rPr>
        <w:t>femoralis).</w:t>
      </w:r>
    </w:p>
    <w:p>
      <w:pPr>
        <w:pStyle w:val="Style14"/>
        <w:keepNext w:val="0"/>
        <w:keepLines w:val="0"/>
        <w:widowControl w:val="0"/>
        <w:shd w:val="clear" w:color="auto" w:fill="auto"/>
        <w:bidi w:val="0"/>
        <w:spacing w:before="0" w:after="0" w:line="295" w:lineRule="auto"/>
        <w:ind w:left="0" w:right="0"/>
        <w:jc w:val="both"/>
      </w:pPr>
      <w:r>
        <w:rPr>
          <w:i/>
          <w:iCs/>
          <w:color w:val="000000"/>
          <w:spacing w:val="0"/>
          <w:w w:val="100"/>
          <w:position w:val="0"/>
          <w:shd w:val="clear" w:color="auto" w:fill="auto"/>
          <w:lang w:val="ru-RU" w:eastAsia="ru-RU" w:bidi="ru-RU"/>
        </w:rPr>
        <w:t>Задняя группа</w:t>
      </w:r>
      <w:r>
        <w:rPr>
          <w:color w:val="000000"/>
          <w:spacing w:val="0"/>
          <w:w w:val="100"/>
          <w:position w:val="0"/>
          <w:shd w:val="clear" w:color="auto" w:fill="auto"/>
          <w:lang w:val="ru-RU" w:eastAsia="ru-RU" w:bidi="ru-RU"/>
        </w:rPr>
        <w:t xml:space="preserve"> (рис. 118).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Полусухожнльная мышца,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semitendinosus, </w:t>
      </w:r>
      <w:r>
        <w:rPr>
          <w:color w:val="000000"/>
          <w:spacing w:val="0"/>
          <w:w w:val="100"/>
          <w:position w:val="0"/>
          <w:shd w:val="clear" w:color="auto" w:fill="auto"/>
          <w:lang w:val="ru-RU" w:eastAsia="ru-RU" w:bidi="ru-RU"/>
        </w:rPr>
        <w:t>назы</w:t>
        <w:softHyphen/>
        <w:t xml:space="preserve">вающаяся так вследствие своего длинного сухожилия, занимающего почти всю ее дистальную половину. Начинается на седалищном бугре и прикрепляется позади т. </w:t>
      </w:r>
      <w:r>
        <w:rPr>
          <w:color w:val="000000"/>
          <w:spacing w:val="0"/>
          <w:w w:val="100"/>
          <w:position w:val="0"/>
          <w:shd w:val="clear" w:color="auto" w:fill="auto"/>
          <w:lang w:val="en-US" w:eastAsia="en-US" w:bidi="en-US"/>
        </w:rPr>
        <w:t xml:space="preserve">gracilis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 xml:space="preserve">tuberositas tibiae </w:t>
      </w:r>
      <w:r>
        <w:rPr>
          <w:color w:val="000000"/>
          <w:spacing w:val="0"/>
          <w:w w:val="100"/>
          <w:position w:val="0"/>
          <w:shd w:val="clear" w:color="auto" w:fill="auto"/>
          <w:lang w:val="ru-RU" w:eastAsia="ru-RU" w:bidi="ru-RU"/>
        </w:rPr>
        <w:t xml:space="preserve">и фасции голени. Сухожилие т. </w:t>
      </w:r>
      <w:r>
        <w:rPr>
          <w:color w:val="000000"/>
          <w:spacing w:val="0"/>
          <w:w w:val="100"/>
          <w:position w:val="0"/>
          <w:shd w:val="clear" w:color="auto" w:fill="auto"/>
          <w:lang w:val="en-US" w:eastAsia="en-US" w:bidi="en-US"/>
        </w:rPr>
        <w:t xml:space="preserve">semitendinosus </w:t>
      </w:r>
      <w:r>
        <w:rPr>
          <w:color w:val="000000"/>
          <w:spacing w:val="0"/>
          <w:w w:val="100"/>
          <w:position w:val="0"/>
          <w:shd w:val="clear" w:color="auto" w:fill="auto"/>
          <w:lang w:val="ru-RU" w:eastAsia="ru-RU" w:bidi="ru-RU"/>
        </w:rPr>
        <w:t>у места сво</w:t>
        <w:softHyphen/>
        <w:t xml:space="preserve">его прикрепления вместе с сухожилием </w:t>
      </w:r>
      <w:r>
        <w:rPr>
          <w:color w:val="000000"/>
          <w:spacing w:val="0"/>
          <w:w w:val="100"/>
          <w:position w:val="0"/>
          <w:shd w:val="clear" w:color="auto" w:fill="auto"/>
          <w:lang w:val="en-US" w:eastAsia="en-US" w:bidi="en-US"/>
        </w:rPr>
        <w:t xml:space="preserve">m. gracilis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sartorius </w:t>
      </w:r>
      <w:r>
        <w:rPr>
          <w:color w:val="000000"/>
          <w:spacing w:val="0"/>
          <w:w w:val="100"/>
          <w:position w:val="0"/>
          <w:shd w:val="clear" w:color="auto" w:fill="auto"/>
          <w:lang w:val="ru-RU" w:eastAsia="ru-RU" w:bidi="ru-RU"/>
        </w:rPr>
        <w:t>образует треуголь</w:t>
        <w:softHyphen/>
        <w:t xml:space="preserve">ное, соединяющееся с </w:t>
      </w:r>
      <w:r>
        <w:rPr>
          <w:color w:val="000000"/>
          <w:spacing w:val="0"/>
          <w:w w:val="100"/>
          <w:position w:val="0"/>
          <w:shd w:val="clear" w:color="auto" w:fill="auto"/>
          <w:lang w:val="en-US" w:eastAsia="en-US" w:bidi="en-US"/>
        </w:rPr>
        <w:t xml:space="preserve">fascia cruris </w:t>
      </w:r>
      <w:r>
        <w:rPr>
          <w:color w:val="000000"/>
          <w:spacing w:val="0"/>
          <w:w w:val="100"/>
          <w:position w:val="0"/>
          <w:shd w:val="clear" w:color="auto" w:fill="auto"/>
          <w:lang w:val="ru-RU" w:eastAsia="ru-RU" w:bidi="ru-RU"/>
        </w:rPr>
        <w:t>сухожильное растяжение, так называемую поверх</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ностную гусиную лапку, </w:t>
      </w:r>
      <w:r>
        <w:rPr>
          <w:color w:val="000000"/>
          <w:spacing w:val="0"/>
          <w:w w:val="100"/>
          <w:position w:val="0"/>
          <w:shd w:val="clear" w:color="auto" w:fill="auto"/>
          <w:lang w:val="en-US" w:eastAsia="en-US" w:bidi="en-US"/>
        </w:rPr>
        <w:t xml:space="preserve">pes anserinus superficialis, </w:t>
      </w:r>
      <w:r>
        <w:rPr>
          <w:color w:val="000000"/>
          <w:spacing w:val="0"/>
          <w:w w:val="100"/>
          <w:position w:val="0"/>
          <w:shd w:val="clear" w:color="auto" w:fill="auto"/>
          <w:lang w:val="ru-RU" w:eastAsia="ru-RU" w:bidi="ru-RU"/>
        </w:rPr>
        <w:t>под которой залегает синовиаль</w:t>
        <w:softHyphen/>
        <w:t xml:space="preserve">ная сумка, </w:t>
      </w:r>
      <w:r>
        <w:rPr>
          <w:color w:val="000000"/>
          <w:spacing w:val="0"/>
          <w:w w:val="100"/>
          <w:position w:val="0"/>
          <w:shd w:val="clear" w:color="auto" w:fill="auto"/>
          <w:lang w:val="en-US" w:eastAsia="en-US" w:bidi="en-US"/>
        </w:rPr>
        <w:t xml:space="preserve">bursa anserina </w:t>
      </w:r>
      <w:r>
        <w:rPr>
          <w:color w:val="000000"/>
          <w:spacing w:val="0"/>
          <w:w w:val="100"/>
          <w:position w:val="0"/>
          <w:shd w:val="clear" w:color="auto" w:fill="auto"/>
          <w:lang w:val="ru-RU" w:eastAsia="ru-RU" w:bidi="ru-RU"/>
        </w:rPr>
        <w:t xml:space="preserve">(инн. </w:t>
      </w:r>
      <w:r>
        <w:rPr>
          <w:color w:val="000000"/>
          <w:spacing w:val="0"/>
          <w:w w:val="100"/>
          <w:position w:val="0"/>
          <w:shd w:val="clear" w:color="auto" w:fill="auto"/>
          <w:lang w:val="en-US" w:eastAsia="en-US" w:bidi="en-US"/>
        </w:rPr>
        <w:t>L</w:t>
      </w:r>
      <w:r>
        <w:rPr>
          <w:color w:val="000000"/>
          <w:spacing w:val="0"/>
          <w:w w:val="100"/>
          <w:position w:val="0"/>
          <w:shd w:val="clear" w:color="auto" w:fill="auto"/>
          <w:vertAlign w:val="subscript"/>
          <w:lang w:val="en-US" w:eastAsia="en-US" w:bidi="en-US"/>
        </w:rPr>
        <w:t>4</w:t>
      </w:r>
      <w:r>
        <w:rPr>
          <w:color w:val="000000"/>
          <w:spacing w:val="0"/>
          <w:w w:val="100"/>
          <w:position w:val="0"/>
          <w:shd w:val="clear" w:color="auto" w:fill="auto"/>
          <w:lang w:val="en-US" w:eastAsia="en-US" w:bidi="en-US"/>
        </w:rPr>
        <w:t>-S</w:t>
      </w:r>
      <w:r>
        <w:rPr>
          <w:color w:val="000000"/>
          <w:spacing w:val="0"/>
          <w:w w:val="100"/>
          <w:position w:val="0"/>
          <w:shd w:val="clear" w:color="auto" w:fill="auto"/>
          <w:vertAlign w:val="subscript"/>
          <w:lang w:val="en-US" w:eastAsia="en-US" w:bidi="en-US"/>
        </w:rPr>
        <w:t>(</w:t>
      </w:r>
      <w:r>
        <w:rPr>
          <w:color w:val="000000"/>
          <w:spacing w:val="0"/>
          <w:w w:val="100"/>
          <w:position w:val="0"/>
          <w:shd w:val="clear" w:color="auto" w:fill="auto"/>
          <w:lang w:val="ru-RU" w:eastAsia="ru-RU" w:bidi="ru-RU"/>
        </w:rPr>
        <w:t>_</w:t>
      </w:r>
      <w:r>
        <w:rPr>
          <w:color w:val="000000"/>
          <w:spacing w:val="0"/>
          <w:w w:val="100"/>
          <w:position w:val="0"/>
          <w:shd w:val="clear" w:color="auto" w:fill="auto"/>
          <w:vertAlign w:val="subscript"/>
          <w:lang w:val="ru-RU" w:eastAsia="ru-RU" w:bidi="ru-RU"/>
        </w:rPr>
        <w:t>2</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 ischiadicus).</w:t>
      </w:r>
    </w:p>
    <w:p>
      <w:pPr>
        <w:pStyle w:val="Style14"/>
        <w:keepNext w:val="0"/>
        <w:keepLines w:val="0"/>
        <w:widowControl w:val="0"/>
        <w:numPr>
          <w:ilvl w:val="0"/>
          <w:numId w:val="229"/>
        </w:numPr>
        <w:shd w:val="clear" w:color="auto" w:fill="auto"/>
        <w:tabs>
          <w:tab w:pos="394"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Полуперепончатая мышца, </w:t>
      </w:r>
      <w:r>
        <w:rPr>
          <w:color w:val="000000"/>
          <w:spacing w:val="0"/>
          <w:w w:val="100"/>
          <w:position w:val="0"/>
          <w:shd w:val="clear" w:color="auto" w:fill="auto"/>
          <w:lang w:val="en-US" w:eastAsia="en-US" w:bidi="en-US"/>
        </w:rPr>
        <w:t xml:space="preserve">m. semimembranosus, </w:t>
      </w:r>
      <w:r>
        <w:rPr>
          <w:color w:val="000000"/>
          <w:spacing w:val="0"/>
          <w:w w:val="100"/>
          <w:position w:val="0"/>
          <w:shd w:val="clear" w:color="auto" w:fill="auto"/>
          <w:lang w:val="ru-RU" w:eastAsia="ru-RU" w:bidi="ru-RU"/>
        </w:rPr>
        <w:t>лежит под предыдущей. Она начинается на седалищном бугре пластинчатым сухожилием, которое составляет по</w:t>
        <w:softHyphen/>
        <w:t>чти всю проксимальную половину мышцы, откуда и происходит ее название. Конеч</w:t>
        <w:softHyphen/>
        <w:t xml:space="preserve">ное сухожилие разделяется у места прикрепления на три пучка, </w:t>
      </w:r>
      <w:r>
        <w:rPr>
          <w:color w:val="000000"/>
          <w:spacing w:val="0"/>
          <w:w w:val="100"/>
          <w:position w:val="0"/>
          <w:shd w:val="clear" w:color="auto" w:fill="auto"/>
          <w:lang w:val="en-US" w:eastAsia="en-US" w:bidi="en-US"/>
        </w:rPr>
        <w:t xml:space="preserve">pes anserinus profundus, </w:t>
      </w:r>
      <w:r>
        <w:rPr>
          <w:color w:val="000000"/>
          <w:spacing w:val="0"/>
          <w:w w:val="100"/>
          <w:position w:val="0"/>
          <w:shd w:val="clear" w:color="auto" w:fill="auto"/>
          <w:lang w:val="ru-RU" w:eastAsia="ru-RU" w:bidi="ru-RU"/>
        </w:rPr>
        <w:t xml:space="preserve">из которых один прикрепляется к медиальному мыщелку </w:t>
      </w:r>
      <w:r>
        <w:rPr>
          <w:color w:val="000000"/>
          <w:spacing w:val="0"/>
          <w:w w:val="100"/>
          <w:position w:val="0"/>
          <w:shd w:val="clear" w:color="auto" w:fill="auto"/>
          <w:lang w:val="en-US" w:eastAsia="en-US" w:bidi="en-US"/>
        </w:rPr>
        <w:t xml:space="preserve">tibia, </w:t>
      </w:r>
      <w:r>
        <w:rPr>
          <w:color w:val="000000"/>
          <w:spacing w:val="0"/>
          <w:w w:val="100"/>
          <w:position w:val="0"/>
          <w:shd w:val="clear" w:color="auto" w:fill="auto"/>
          <w:lang w:val="ru-RU" w:eastAsia="ru-RU" w:bidi="ru-RU"/>
        </w:rPr>
        <w:t xml:space="preserve">другой — к фасции, покрывающей </w:t>
      </w:r>
      <w:r>
        <w:rPr>
          <w:color w:val="000000"/>
          <w:spacing w:val="0"/>
          <w:w w:val="100"/>
          <w:position w:val="0"/>
          <w:shd w:val="clear" w:color="auto" w:fill="auto"/>
          <w:lang w:val="en-US" w:eastAsia="en-US" w:bidi="en-US"/>
        </w:rPr>
        <w:t xml:space="preserve">m. popliteus, </w:t>
      </w:r>
      <w:r>
        <w:rPr>
          <w:color w:val="000000"/>
          <w:spacing w:val="0"/>
          <w:w w:val="100"/>
          <w:position w:val="0"/>
          <w:shd w:val="clear" w:color="auto" w:fill="auto"/>
          <w:lang w:val="ru-RU" w:eastAsia="ru-RU" w:bidi="ru-RU"/>
        </w:rPr>
        <w:t>а третий заворачивается на заднюю стенку коленного су</w:t>
        <w:softHyphen/>
        <w:t xml:space="preserve">става, переходя в </w:t>
      </w:r>
      <w:r>
        <w:rPr>
          <w:color w:val="000000"/>
          <w:spacing w:val="0"/>
          <w:w w:val="100"/>
          <w:position w:val="0"/>
          <w:shd w:val="clear" w:color="auto" w:fill="auto"/>
          <w:lang w:val="en-US" w:eastAsia="en-US" w:bidi="en-US"/>
        </w:rPr>
        <w:t xml:space="preserve">lig. popliteum obliquum </w:t>
      </w:r>
      <w:r>
        <w:rPr>
          <w:color w:val="000000"/>
          <w:spacing w:val="0"/>
          <w:w w:val="100"/>
          <w:position w:val="0"/>
          <w:shd w:val="clear" w:color="auto" w:fill="auto"/>
          <w:lang w:val="ru-RU" w:eastAsia="ru-RU" w:bidi="ru-RU"/>
        </w:rPr>
        <w:t xml:space="preserve">(инн. </w:t>
      </w:r>
      <w:r>
        <w:rPr>
          <w:color w:val="000000"/>
          <w:spacing w:val="0"/>
          <w:w w:val="100"/>
          <w:position w:val="0"/>
          <w:shd w:val="clear" w:color="auto" w:fill="auto"/>
          <w:lang w:val="en-US" w:eastAsia="en-US" w:bidi="en-US"/>
        </w:rPr>
        <w:t>L</w:t>
      </w:r>
      <w:r>
        <w:rPr>
          <w:color w:val="000000"/>
          <w:spacing w:val="0"/>
          <w:w w:val="100"/>
          <w:position w:val="0"/>
          <w:shd w:val="clear" w:color="auto" w:fill="auto"/>
          <w:vertAlign w:val="subscript"/>
          <w:lang w:val="en-US" w:eastAsia="en-US" w:bidi="en-US"/>
        </w:rPr>
        <w:t>4</w:t>
      </w:r>
      <w:r>
        <w:rPr>
          <w:color w:val="000000"/>
          <w:spacing w:val="0"/>
          <w:w w:val="100"/>
          <w:position w:val="0"/>
          <w:shd w:val="clear" w:color="auto" w:fill="auto"/>
          <w:lang w:val="en-US" w:eastAsia="en-US" w:bidi="en-US"/>
        </w:rPr>
        <w:t>-S</w:t>
      </w:r>
      <w:r>
        <w:rPr>
          <w:color w:val="000000"/>
          <w:spacing w:val="0"/>
          <w:w w:val="100"/>
          <w:position w:val="0"/>
          <w:shd w:val="clear" w:color="auto" w:fill="auto"/>
          <w:vertAlign w:val="subscript"/>
          <w:lang w:val="en-US" w:eastAsia="en-US" w:bidi="en-US"/>
        </w:rPr>
        <w:t>p</w:t>
      </w:r>
      <w:r>
        <w:rPr>
          <w:color w:val="000000"/>
          <w:spacing w:val="0"/>
          <w:w w:val="100"/>
          <w:position w:val="0"/>
          <w:shd w:val="clear" w:color="auto" w:fill="auto"/>
          <w:lang w:val="en-US" w:eastAsia="en-US" w:bidi="en-US"/>
        </w:rPr>
        <w:t xml:space="preserve"> n. ischiadicus).</w:t>
      </w:r>
    </w:p>
    <w:p>
      <w:pPr>
        <w:pStyle w:val="Style14"/>
        <w:keepNext w:val="0"/>
        <w:keepLines w:val="0"/>
        <w:widowControl w:val="0"/>
        <w:numPr>
          <w:ilvl w:val="0"/>
          <w:numId w:val="229"/>
        </w:numPr>
        <w:shd w:val="clear" w:color="auto" w:fill="auto"/>
        <w:tabs>
          <w:tab w:pos="394"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Двуглавая мышца бедра, </w:t>
      </w:r>
      <w:r>
        <w:rPr>
          <w:color w:val="000000"/>
          <w:spacing w:val="0"/>
          <w:w w:val="100"/>
          <w:position w:val="0"/>
          <w:shd w:val="clear" w:color="auto" w:fill="auto"/>
          <w:lang w:val="en-US" w:eastAsia="en-US" w:bidi="en-US"/>
        </w:rPr>
        <w:t xml:space="preserve">m. biceps femoris, </w:t>
      </w:r>
      <w:r>
        <w:rPr>
          <w:color w:val="000000"/>
          <w:spacing w:val="0"/>
          <w:w w:val="100"/>
          <w:position w:val="0"/>
          <w:shd w:val="clear" w:color="auto" w:fill="auto"/>
          <w:lang w:val="ru-RU" w:eastAsia="ru-RU" w:bidi="ru-RU"/>
        </w:rPr>
        <w:t xml:space="preserve">помешается ближе к латеральному краю бедра, будучи отделена от </w:t>
      </w:r>
      <w:r>
        <w:rPr>
          <w:color w:val="000000"/>
          <w:spacing w:val="0"/>
          <w:w w:val="100"/>
          <w:position w:val="0"/>
          <w:shd w:val="clear" w:color="auto" w:fill="auto"/>
          <w:lang w:val="en-US" w:eastAsia="en-US" w:bidi="en-US"/>
        </w:rPr>
        <w:t xml:space="preserve">vastus lateralis </w:t>
      </w:r>
      <w:r>
        <w:rPr>
          <w:color w:val="000000"/>
          <w:spacing w:val="0"/>
          <w:w w:val="100"/>
          <w:position w:val="0"/>
          <w:shd w:val="clear" w:color="auto" w:fill="auto"/>
          <w:lang w:val="ru-RU" w:eastAsia="ru-RU" w:bidi="ru-RU"/>
        </w:rPr>
        <w:t xml:space="preserve">боковой межмышечной перегородкой. Мышца состоит из двух головок. Длинная, </w:t>
      </w:r>
      <w:r>
        <w:rPr>
          <w:color w:val="000000"/>
          <w:spacing w:val="0"/>
          <w:w w:val="100"/>
          <w:position w:val="0"/>
          <w:shd w:val="clear" w:color="auto" w:fill="auto"/>
          <w:lang w:val="en-US" w:eastAsia="en-US" w:bidi="en-US"/>
        </w:rPr>
        <w:t xml:space="preserve">caput longum, </w:t>
      </w:r>
      <w:r>
        <w:rPr>
          <w:color w:val="000000"/>
          <w:spacing w:val="0"/>
          <w:w w:val="100"/>
          <w:position w:val="0"/>
          <w:shd w:val="clear" w:color="auto" w:fill="auto"/>
          <w:lang w:val="ru-RU" w:eastAsia="ru-RU" w:bidi="ru-RU"/>
        </w:rPr>
        <w:t xml:space="preserve">начинается вместе с т. </w:t>
      </w:r>
      <w:r>
        <w:rPr>
          <w:color w:val="000000"/>
          <w:spacing w:val="0"/>
          <w:w w:val="100"/>
          <w:position w:val="0"/>
          <w:shd w:val="clear" w:color="auto" w:fill="auto"/>
          <w:lang w:val="en-US" w:eastAsia="en-US" w:bidi="en-US"/>
        </w:rPr>
        <w:t xml:space="preserve">semitendinosus </w:t>
      </w:r>
      <w:r>
        <w:rPr>
          <w:color w:val="000000"/>
          <w:spacing w:val="0"/>
          <w:w w:val="100"/>
          <w:position w:val="0"/>
          <w:shd w:val="clear" w:color="auto" w:fill="auto"/>
          <w:lang w:val="ru-RU" w:eastAsia="ru-RU" w:bidi="ru-RU"/>
        </w:rPr>
        <w:t xml:space="preserve">на седалищном бугре;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короткая головка, </w:t>
      </w:r>
      <w:r>
        <w:rPr>
          <w:color w:val="000000"/>
          <w:spacing w:val="0"/>
          <w:w w:val="100"/>
          <w:position w:val="0"/>
          <w:shd w:val="clear" w:color="auto" w:fill="auto"/>
          <w:lang w:val="en-US" w:eastAsia="en-US" w:bidi="en-US"/>
        </w:rPr>
        <w:t xml:space="preserve">caput breve, </w:t>
      </w:r>
      <w:r>
        <w:rPr>
          <w:color w:val="000000"/>
          <w:spacing w:val="0"/>
          <w:w w:val="100"/>
          <w:position w:val="0"/>
          <w:shd w:val="clear" w:color="auto" w:fill="auto"/>
          <w:lang w:val="ru-RU" w:eastAsia="ru-RU" w:bidi="ru-RU"/>
        </w:rPr>
        <w:t>отходит от сред</w:t>
        <w:softHyphen/>
        <w:t xml:space="preserve">ней трети латеральной губы </w:t>
      </w:r>
      <w:r>
        <w:rPr>
          <w:color w:val="000000"/>
          <w:spacing w:val="0"/>
          <w:w w:val="100"/>
          <w:position w:val="0"/>
          <w:shd w:val="clear" w:color="auto" w:fill="auto"/>
          <w:lang w:val="en-US" w:eastAsia="en-US" w:bidi="en-US"/>
        </w:rPr>
        <w:t xml:space="preserve">lineae asperae femoris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septum intermusculare laterale femoris. </w:t>
      </w:r>
      <w:r>
        <w:rPr>
          <w:color w:val="000000"/>
          <w:spacing w:val="0"/>
          <w:w w:val="100"/>
          <w:position w:val="0"/>
          <w:shd w:val="clear" w:color="auto" w:fill="auto"/>
          <w:lang w:val="ru-RU" w:eastAsia="ru-RU" w:bidi="ru-RU"/>
        </w:rPr>
        <w:t xml:space="preserve">Обе головки, соединившись вместе, прикрепляются к головке малоберцовой кости (инн.: </w:t>
      </w:r>
      <w:r>
        <w:rPr>
          <w:color w:val="000000"/>
          <w:spacing w:val="0"/>
          <w:w w:val="100"/>
          <w:position w:val="0"/>
          <w:shd w:val="clear" w:color="auto" w:fill="auto"/>
          <w:lang w:val="en-US" w:eastAsia="en-US" w:bidi="en-US"/>
        </w:rPr>
        <w:t xml:space="preserve">caput longum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S,_</w:t>
      </w:r>
      <w:r>
        <w:rPr>
          <w:color w:val="000000"/>
          <w:spacing w:val="0"/>
          <w:w w:val="100"/>
          <w:position w:val="0"/>
          <w:shd w:val="clear" w:color="auto" w:fill="auto"/>
          <w:vertAlign w:val="subscript"/>
          <w:lang w:val="en-US" w:eastAsia="en-US" w:bidi="en-US"/>
        </w:rPr>
        <w:t>2</w:t>
      </w:r>
      <w:r>
        <w:rPr>
          <w:color w:val="000000"/>
          <w:spacing w:val="0"/>
          <w:w w:val="100"/>
          <w:position w:val="0"/>
          <w:shd w:val="clear" w:color="auto" w:fill="auto"/>
          <w:lang w:val="en-US" w:eastAsia="en-US" w:bidi="en-US"/>
        </w:rPr>
        <w:t xml:space="preserve">, n. tibialis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n. ischiadicus; caput breve — S</w:t>
      </w:r>
      <w:r>
        <w:rPr>
          <w:color w:val="000000"/>
          <w:spacing w:val="0"/>
          <w:w w:val="100"/>
          <w:position w:val="0"/>
          <w:shd w:val="clear" w:color="auto" w:fill="auto"/>
          <w:vertAlign w:val="subscript"/>
          <w:lang w:val="en-US" w:eastAsia="en-US" w:bidi="en-US"/>
        </w:rPr>
        <w:t>p</w:t>
      </w:r>
      <w:r>
        <w:rPr>
          <w:color w:val="000000"/>
          <w:spacing w:val="0"/>
          <w:w w:val="100"/>
          <w:position w:val="0"/>
          <w:shd w:val="clear" w:color="auto" w:fill="auto"/>
          <w:lang w:val="en-US" w:eastAsia="en-US" w:bidi="en-US"/>
        </w:rPr>
        <w:t xml:space="preserve"> n. peroneus communis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n. ischiadicus).</w:t>
      </w:r>
    </w:p>
    <w:p>
      <w:pPr>
        <w:pStyle w:val="Style14"/>
        <w:keepNext w:val="0"/>
        <w:keepLines w:val="0"/>
        <w:widowControl w:val="0"/>
        <w:numPr>
          <w:ilvl w:val="0"/>
          <w:numId w:val="229"/>
        </w:numPr>
        <w:shd w:val="clear" w:color="auto" w:fill="auto"/>
        <w:tabs>
          <w:tab w:pos="394"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Подколенная мышца, </w:t>
      </w:r>
      <w:r>
        <w:rPr>
          <w:color w:val="000000"/>
          <w:spacing w:val="0"/>
          <w:w w:val="100"/>
          <w:position w:val="0"/>
          <w:shd w:val="clear" w:color="auto" w:fill="auto"/>
          <w:lang w:val="en-US" w:eastAsia="en-US" w:bidi="en-US"/>
        </w:rPr>
        <w:t xml:space="preserve">m. popliteus, </w:t>
      </w:r>
      <w:r>
        <w:rPr>
          <w:color w:val="000000"/>
          <w:spacing w:val="0"/>
          <w:w w:val="100"/>
          <w:position w:val="0"/>
          <w:shd w:val="clear" w:color="auto" w:fill="auto"/>
          <w:lang w:val="ru-RU" w:eastAsia="ru-RU" w:bidi="ru-RU"/>
        </w:rPr>
        <w:t>треугольной формы, лежит на задней по</w:t>
        <w:softHyphen/>
        <w:t xml:space="preserve">верхности коленного сустава. Начавшись от </w:t>
      </w:r>
      <w:r>
        <w:rPr>
          <w:color w:val="000000"/>
          <w:spacing w:val="0"/>
          <w:w w:val="100"/>
          <w:position w:val="0"/>
          <w:shd w:val="clear" w:color="auto" w:fill="auto"/>
          <w:lang w:val="en-US" w:eastAsia="en-US" w:bidi="en-US"/>
        </w:rPr>
        <w:t xml:space="preserve">epicondylus lateralis </w:t>
      </w:r>
      <w:r>
        <w:rPr>
          <w:color w:val="000000"/>
          <w:spacing w:val="0"/>
          <w:w w:val="100"/>
          <w:position w:val="0"/>
          <w:shd w:val="clear" w:color="auto" w:fill="auto"/>
          <w:lang w:val="ru-RU" w:eastAsia="ru-RU" w:bidi="ru-RU"/>
        </w:rPr>
        <w:t xml:space="preserve">бедра и от капсулы коленного сустава </w:t>
      </w:r>
      <w:r>
        <w:rPr>
          <w:color w:val="000000"/>
          <w:spacing w:val="0"/>
          <w:w w:val="100"/>
          <w:position w:val="0"/>
          <w:shd w:val="clear" w:color="auto" w:fill="auto"/>
          <w:lang w:val="en-US" w:eastAsia="en-US" w:bidi="en-US"/>
        </w:rPr>
        <w:t xml:space="preserve">(lig. popliteum obliquum), </w:t>
      </w:r>
      <w:r>
        <w:rPr>
          <w:color w:val="000000"/>
          <w:spacing w:val="0"/>
          <w:w w:val="100"/>
          <w:position w:val="0"/>
          <w:shd w:val="clear" w:color="auto" w:fill="auto"/>
          <w:lang w:val="ru-RU" w:eastAsia="ru-RU" w:bidi="ru-RU"/>
        </w:rPr>
        <w:t>прирастает к проксимальному отделу зад</w:t>
        <w:softHyphen/>
        <w:t xml:space="preserve">ней поверхности большеберцовой кости (инн. </w:t>
      </w:r>
      <w:r>
        <w:rPr>
          <w:color w:val="000000"/>
          <w:spacing w:val="0"/>
          <w:w w:val="100"/>
          <w:position w:val="0"/>
          <w:shd w:val="clear" w:color="auto" w:fill="auto"/>
          <w:lang w:val="en-US" w:eastAsia="en-US" w:bidi="en-US"/>
        </w:rPr>
        <w:t>L</w:t>
      </w:r>
      <w:r>
        <w:rPr>
          <w:color w:val="000000"/>
          <w:spacing w:val="0"/>
          <w:w w:val="100"/>
          <w:position w:val="0"/>
          <w:shd w:val="clear" w:color="auto" w:fill="auto"/>
          <w:vertAlign w:val="subscript"/>
          <w:lang w:val="en-US" w:eastAsia="en-US" w:bidi="en-US"/>
        </w:rPr>
        <w:t>4</w:t>
      </w:r>
      <w:r>
        <w:rPr>
          <w:color w:val="000000"/>
          <w:spacing w:val="0"/>
          <w:w w:val="100"/>
          <w:position w:val="0"/>
          <w:shd w:val="clear" w:color="auto" w:fill="auto"/>
          <w:lang w:val="en-US" w:eastAsia="en-US" w:bidi="en-US"/>
        </w:rPr>
        <w:t>-S</w:t>
      </w:r>
      <w:r>
        <w:rPr>
          <w:color w:val="000000"/>
          <w:spacing w:val="0"/>
          <w:w w:val="100"/>
          <w:position w:val="0"/>
          <w:shd w:val="clear" w:color="auto" w:fill="auto"/>
          <w:vertAlign w:val="subscript"/>
          <w:lang w:val="en-US" w:eastAsia="en-US" w:bidi="en-US"/>
        </w:rPr>
        <w:t>p</w:t>
      </w:r>
      <w:r>
        <w:rPr>
          <w:color w:val="000000"/>
          <w:spacing w:val="0"/>
          <w:w w:val="100"/>
          <w:position w:val="0"/>
          <w:shd w:val="clear" w:color="auto" w:fill="auto"/>
          <w:lang w:val="en-US" w:eastAsia="en-US" w:bidi="en-US"/>
        </w:rPr>
        <w:t xml:space="preserve"> n. tibialis).</w:t>
      </w:r>
    </w:p>
    <w:p>
      <w:pPr>
        <w:pStyle w:val="Style14"/>
        <w:keepNext w:val="0"/>
        <w:keepLines w:val="0"/>
        <w:widowControl w:val="0"/>
        <w:shd w:val="clear" w:color="auto" w:fill="auto"/>
        <w:bidi w:val="0"/>
        <w:spacing w:before="0" w:after="0" w:line="293"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Так как </w:t>
      </w:r>
      <w:r>
        <w:rPr>
          <w:color w:val="000000"/>
          <w:spacing w:val="0"/>
          <w:w w:val="100"/>
          <w:position w:val="0"/>
          <w:shd w:val="clear" w:color="auto" w:fill="auto"/>
          <w:lang w:val="en-US" w:eastAsia="en-US" w:bidi="en-US"/>
        </w:rPr>
        <w:t xml:space="preserve">mm. semitendinosus, semimembranosus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biceps femoris </w:t>
      </w:r>
      <w:r>
        <w:rPr>
          <w:color w:val="000000"/>
          <w:spacing w:val="0"/>
          <w:w w:val="100"/>
          <w:position w:val="0"/>
          <w:shd w:val="clear" w:color="auto" w:fill="auto"/>
          <w:lang w:val="ru-RU" w:eastAsia="ru-RU" w:bidi="ru-RU"/>
        </w:rPr>
        <w:t>перекиды</w:t>
        <w:softHyphen/>
        <w:t>ваются через два сустава, то при фиксированном тазе они, действуя вместе, сгибают голень в коленном суставе, разгибают бедро, а при укрепленной голени производят разгибание туловища совместно с большой ягодичной мышцей. Когда колено согну</w:t>
        <w:softHyphen/>
        <w:t xml:space="preserve">то, те же мышцы осуществляют вращение голени, сокращаясь в отдельности на той или другой стороне. Кнаружи вращает голень двуглавая мышца, а внутрь— </w:t>
      </w:r>
      <w:r>
        <w:rPr>
          <w:color w:val="000000"/>
          <w:spacing w:val="0"/>
          <w:w w:val="100"/>
          <w:position w:val="0"/>
          <w:shd w:val="clear" w:color="auto" w:fill="auto"/>
          <w:lang w:val="en-US" w:eastAsia="en-US" w:bidi="en-US"/>
        </w:rPr>
        <w:t>m. se</w:t>
        <w:softHyphen/>
        <w:t xml:space="preserve">mitendinosus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semimembranosus. </w:t>
      </w:r>
      <w:r>
        <w:rPr>
          <w:color w:val="000000"/>
          <w:spacing w:val="0"/>
          <w:w w:val="100"/>
          <w:position w:val="0"/>
          <w:shd w:val="clear" w:color="auto" w:fill="auto"/>
          <w:lang w:val="ru-RU" w:eastAsia="ru-RU" w:bidi="ru-RU"/>
        </w:rPr>
        <w:t xml:space="preserve">М. </w:t>
      </w:r>
      <w:r>
        <w:rPr>
          <w:color w:val="000000"/>
          <w:spacing w:val="0"/>
          <w:w w:val="100"/>
          <w:position w:val="0"/>
          <w:shd w:val="clear" w:color="auto" w:fill="auto"/>
          <w:lang w:val="en-US" w:eastAsia="en-US" w:bidi="en-US"/>
        </w:rPr>
        <w:t xml:space="preserve">popliteus </w:t>
      </w:r>
      <w:r>
        <w:rPr>
          <w:color w:val="000000"/>
          <w:spacing w:val="0"/>
          <w:w w:val="100"/>
          <w:position w:val="0"/>
          <w:shd w:val="clear" w:color="auto" w:fill="auto"/>
          <w:lang w:val="ru-RU" w:eastAsia="ru-RU" w:bidi="ru-RU"/>
        </w:rPr>
        <w:t>действует только на один коленный сустав, сгибая последний и поворачивая голень внутрь.</w:t>
      </w:r>
    </w:p>
    <w:p>
      <w:pPr>
        <w:pStyle w:val="Style14"/>
        <w:keepNext w:val="0"/>
        <w:keepLines w:val="0"/>
        <w:widowControl w:val="0"/>
        <w:shd w:val="clear" w:color="auto" w:fill="auto"/>
        <w:bidi w:val="0"/>
        <w:spacing w:before="0" w:after="0" w:line="293" w:lineRule="auto"/>
        <w:ind w:left="0" w:right="0"/>
        <w:jc w:val="both"/>
      </w:pPr>
      <w:r>
        <w:rPr>
          <w:i/>
          <w:iCs/>
          <w:color w:val="000000"/>
          <w:spacing w:val="0"/>
          <w:w w:val="100"/>
          <w:position w:val="0"/>
          <w:shd w:val="clear" w:color="auto" w:fill="auto"/>
          <w:lang w:val="ru-RU" w:eastAsia="ru-RU" w:bidi="ru-RU"/>
        </w:rPr>
        <w:t>Медиальная группа</w:t>
      </w:r>
      <w:r>
        <w:rPr>
          <w:color w:val="000000"/>
          <w:spacing w:val="0"/>
          <w:w w:val="100"/>
          <w:position w:val="0"/>
          <w:shd w:val="clear" w:color="auto" w:fill="auto"/>
          <w:lang w:val="ru-RU" w:eastAsia="ru-RU" w:bidi="ru-RU"/>
        </w:rPr>
        <w:t xml:space="preserve"> (см. рис. 117, 118).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Гребенчатая мышца, </w:t>
      </w:r>
      <w:r>
        <w:rPr>
          <w:color w:val="000000"/>
          <w:spacing w:val="0"/>
          <w:w w:val="100"/>
          <w:position w:val="0"/>
          <w:shd w:val="clear" w:color="auto" w:fill="auto"/>
          <w:lang w:val="en-US" w:eastAsia="en-US" w:bidi="en-US"/>
        </w:rPr>
        <w:t xml:space="preserve">m. pectinous, </w:t>
      </w:r>
      <w:r>
        <w:rPr>
          <w:color w:val="000000"/>
          <w:spacing w:val="0"/>
          <w:w w:val="100"/>
          <w:position w:val="0"/>
          <w:shd w:val="clear" w:color="auto" w:fill="auto"/>
          <w:lang w:val="ru-RU" w:eastAsia="ru-RU" w:bidi="ru-RU"/>
        </w:rPr>
        <w:t>на</w:t>
        <w:softHyphen/>
        <w:t xml:space="preserve">чавшись от верхней ветви и гребня лобковой кости и от </w:t>
      </w:r>
      <w:r>
        <w:rPr>
          <w:color w:val="000000"/>
          <w:spacing w:val="0"/>
          <w:w w:val="100"/>
          <w:position w:val="0"/>
          <w:shd w:val="clear" w:color="auto" w:fill="auto"/>
          <w:lang w:val="en-US" w:eastAsia="en-US" w:bidi="en-US"/>
        </w:rPr>
        <w:t xml:space="preserve">lig. pubicum supcrius. </w:t>
      </w:r>
      <w:r>
        <w:rPr>
          <w:color w:val="000000"/>
          <w:spacing w:val="0"/>
          <w:w w:val="100"/>
          <w:position w:val="0"/>
          <w:shd w:val="clear" w:color="auto" w:fill="auto"/>
          <w:lang w:val="ru-RU" w:eastAsia="ru-RU" w:bidi="ru-RU"/>
        </w:rPr>
        <w:t xml:space="preserve">идет вниз и несколько вбок и прикрепляется к </w:t>
      </w:r>
      <w:r>
        <w:rPr>
          <w:color w:val="000000"/>
          <w:spacing w:val="0"/>
          <w:w w:val="100"/>
          <w:position w:val="0"/>
          <w:shd w:val="clear" w:color="auto" w:fill="auto"/>
          <w:lang w:val="en-US" w:eastAsia="en-US" w:bidi="en-US"/>
        </w:rPr>
        <w:t xml:space="preserve">linea pectinca </w:t>
      </w:r>
      <w:r>
        <w:rPr>
          <w:color w:val="000000"/>
          <w:spacing w:val="0"/>
          <w:w w:val="100"/>
          <w:position w:val="0"/>
          <w:shd w:val="clear" w:color="auto" w:fill="auto"/>
          <w:lang w:val="ru-RU" w:eastAsia="ru-RU" w:bidi="ru-RU"/>
        </w:rPr>
        <w:t>бедренной кости. Своим лате</w:t>
        <w:softHyphen/>
        <w:t xml:space="preserve">ральным краем гребенчатая мышца соприкасается с </w:t>
      </w:r>
      <w:r>
        <w:rPr>
          <w:color w:val="000000"/>
          <w:spacing w:val="0"/>
          <w:w w:val="100"/>
          <w:position w:val="0"/>
          <w:shd w:val="clear" w:color="auto" w:fill="auto"/>
          <w:lang w:val="en-US" w:eastAsia="en-US" w:bidi="en-US"/>
        </w:rPr>
        <w:t xml:space="preserve">m. iliopsoas. </w:t>
      </w:r>
      <w:r>
        <w:rPr>
          <w:color w:val="000000"/>
          <w:spacing w:val="0"/>
          <w:w w:val="100"/>
          <w:position w:val="0"/>
          <w:shd w:val="clear" w:color="auto" w:fill="auto"/>
          <w:lang w:val="ru-RU" w:eastAsia="ru-RU" w:bidi="ru-RU"/>
        </w:rPr>
        <w:t xml:space="preserve">Обе эти мышцы, сходясь друг с другом, образуют ямку треугольной формы, </w:t>
      </w:r>
      <w:r>
        <w:rPr>
          <w:color w:val="000000"/>
          <w:spacing w:val="0"/>
          <w:w w:val="100"/>
          <w:position w:val="0"/>
          <w:shd w:val="clear" w:color="auto" w:fill="auto"/>
          <w:lang w:val="en-US" w:eastAsia="en-US" w:bidi="en-US"/>
        </w:rPr>
        <w:t xml:space="preserve">fossa diopectinea, </w:t>
      </w:r>
      <w:r>
        <w:rPr>
          <w:color w:val="000000"/>
          <w:spacing w:val="0"/>
          <w:w w:val="100"/>
          <w:position w:val="0"/>
          <w:shd w:val="clear" w:color="auto" w:fill="auto"/>
          <w:lang w:val="ru-RU" w:eastAsia="ru-RU" w:bidi="ru-RU"/>
        </w:rPr>
        <w:t>в кото</w:t>
        <w:softHyphen/>
        <w:t xml:space="preserve">рой помещаются бедренные сосуды тотчас по выходе своем из таза (инн. </w:t>
      </w:r>
      <w:r>
        <w:rPr>
          <w:color w:val="000000"/>
          <w:spacing w:val="0"/>
          <w:w w:val="100"/>
          <w:position w:val="0"/>
          <w:shd w:val="clear" w:color="auto" w:fill="auto"/>
          <w:lang w:val="en-US" w:eastAsia="en-US" w:bidi="en-US"/>
        </w:rPr>
        <w:t xml:space="preserve">L, </w:t>
      </w:r>
      <w:r>
        <w:rPr>
          <w:color w:val="000000"/>
          <w:spacing w:val="0"/>
          <w:w w:val="100"/>
          <w:position w:val="0"/>
          <w:shd w:val="clear" w:color="auto" w:fill="auto"/>
          <w:lang w:val="ru-RU" w:eastAsia="ru-RU" w:bidi="ru-RU"/>
        </w:rPr>
        <w:t xml:space="preserve">,, пп. </w:t>
      </w:r>
      <w:r>
        <w:rPr>
          <w:color w:val="000000"/>
          <w:spacing w:val="0"/>
          <w:w w:val="100"/>
          <w:position w:val="0"/>
          <w:shd w:val="clear" w:color="auto" w:fill="auto"/>
          <w:lang w:val="en-US" w:eastAsia="en-US" w:bidi="en-US"/>
        </w:rPr>
        <w:t>obturatorius et femoralis).</w:t>
      </w:r>
    </w:p>
    <w:p>
      <w:pPr>
        <w:pStyle w:val="Style14"/>
        <w:keepNext w:val="0"/>
        <w:keepLines w:val="0"/>
        <w:widowControl w:val="0"/>
        <w:numPr>
          <w:ilvl w:val="0"/>
          <w:numId w:val="231"/>
        </w:numPr>
        <w:shd w:val="clear" w:color="auto" w:fill="auto"/>
        <w:tabs>
          <w:tab w:pos="390"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Длинная приводящая мышца, </w:t>
      </w:r>
      <w:r>
        <w:rPr>
          <w:color w:val="000000"/>
          <w:spacing w:val="0"/>
          <w:w w:val="100"/>
          <w:position w:val="0"/>
          <w:shd w:val="clear" w:color="auto" w:fill="auto"/>
          <w:lang w:val="en-US" w:eastAsia="en-US" w:bidi="en-US"/>
        </w:rPr>
        <w:t xml:space="preserve">m. adductor longus, </w:t>
      </w:r>
      <w:r>
        <w:rPr>
          <w:color w:val="000000"/>
          <w:spacing w:val="0"/>
          <w:w w:val="100"/>
          <w:position w:val="0"/>
          <w:shd w:val="clear" w:color="auto" w:fill="auto"/>
          <w:lang w:val="ru-RU" w:eastAsia="ru-RU" w:bidi="ru-RU"/>
        </w:rPr>
        <w:t xml:space="preserve">берег начало па передней поверхности верхней ветви лобковой кости и прикрепляется к медиальной губе </w:t>
      </w:r>
      <w:r>
        <w:rPr>
          <w:color w:val="000000"/>
          <w:spacing w:val="0"/>
          <w:w w:val="100"/>
          <w:position w:val="0"/>
          <w:shd w:val="clear" w:color="auto" w:fill="auto"/>
          <w:lang w:val="en-US" w:eastAsia="en-US" w:bidi="en-US"/>
        </w:rPr>
        <w:t xml:space="preserve">linea aspera femoris </w:t>
      </w:r>
      <w:r>
        <w:rPr>
          <w:color w:val="000000"/>
          <w:spacing w:val="0"/>
          <w:w w:val="100"/>
          <w:position w:val="0"/>
          <w:shd w:val="clear" w:color="auto" w:fill="auto"/>
          <w:lang w:val="ru-RU" w:eastAsia="ru-RU" w:bidi="ru-RU"/>
        </w:rPr>
        <w:t xml:space="preserve">в средней ее трет и (инн. </w:t>
      </w:r>
      <w:r>
        <w:rPr>
          <w:color w:val="000000"/>
          <w:spacing w:val="0"/>
          <w:w w:val="100"/>
          <w:position w:val="0"/>
          <w:shd w:val="clear" w:color="auto" w:fill="auto"/>
          <w:lang w:val="en-US" w:eastAsia="en-US" w:bidi="en-US"/>
        </w:rPr>
        <w:t xml:space="preserve">L,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 obturatorius).</w:t>
      </w:r>
    </w:p>
    <w:p>
      <w:pPr>
        <w:pStyle w:val="Style14"/>
        <w:keepNext w:val="0"/>
        <w:keepLines w:val="0"/>
        <w:widowControl w:val="0"/>
        <w:numPr>
          <w:ilvl w:val="0"/>
          <w:numId w:val="231"/>
        </w:numPr>
        <w:shd w:val="clear" w:color="auto" w:fill="auto"/>
        <w:tabs>
          <w:tab w:pos="385"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Короткая приводящая мышца, гл. </w:t>
      </w:r>
      <w:r>
        <w:rPr>
          <w:color w:val="000000"/>
          <w:spacing w:val="0"/>
          <w:w w:val="100"/>
          <w:position w:val="0"/>
          <w:shd w:val="clear" w:color="auto" w:fill="auto"/>
          <w:lang w:val="en-US" w:eastAsia="en-US" w:bidi="en-US"/>
        </w:rPr>
        <w:t xml:space="preserve">adductor brevis, </w:t>
      </w:r>
      <w:r>
        <w:rPr>
          <w:color w:val="000000"/>
          <w:spacing w:val="0"/>
          <w:w w:val="100"/>
          <w:position w:val="0"/>
          <w:shd w:val="clear" w:color="auto" w:fill="auto"/>
          <w:lang w:val="ru-RU" w:eastAsia="ru-RU" w:bidi="ru-RU"/>
        </w:rPr>
        <w:t>лежит под предыдущими мышцами. Начинаегся от передней поверхности лобковой кости и прикрепляется к ме</w:t>
        <w:softHyphen/>
        <w:t xml:space="preserve">диальной губе </w:t>
      </w:r>
      <w:r>
        <w:rPr>
          <w:color w:val="000000"/>
          <w:spacing w:val="0"/>
          <w:w w:val="100"/>
          <w:position w:val="0"/>
          <w:shd w:val="clear" w:color="auto" w:fill="auto"/>
          <w:lang w:val="en-US" w:eastAsia="en-US" w:bidi="en-US"/>
        </w:rPr>
        <w:t xml:space="preserve">hnea aspera femons </w:t>
      </w:r>
      <w:r>
        <w:rPr>
          <w:color w:val="000000"/>
          <w:spacing w:val="0"/>
          <w:w w:val="100"/>
          <w:position w:val="0"/>
          <w:shd w:val="clear" w:color="auto" w:fill="auto"/>
          <w:lang w:val="ru-RU" w:eastAsia="ru-RU" w:bidi="ru-RU"/>
        </w:rPr>
        <w:t xml:space="preserve">в верхней части (инн. </w:t>
      </w:r>
      <w:r>
        <w:rPr>
          <w:color w:val="000000"/>
          <w:spacing w:val="0"/>
          <w:w w:val="100"/>
          <w:position w:val="0"/>
          <w:shd w:val="clear" w:color="auto" w:fill="auto"/>
          <w:lang w:val="en-US" w:eastAsia="en-US" w:bidi="en-US"/>
        </w:rPr>
        <w:t xml:space="preserve">L, </w:t>
      </w:r>
      <w:r>
        <w:rPr>
          <w:color w:val="000000"/>
          <w:spacing w:val="0"/>
          <w:w w:val="100"/>
          <w:position w:val="0"/>
          <w:shd w:val="clear" w:color="auto" w:fill="auto"/>
          <w:vertAlign w:val="subscript"/>
          <w:lang w:val="ru-RU" w:eastAsia="ru-RU" w:bidi="ru-RU"/>
        </w:rPr>
        <w:t>4</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 obturatorius).</w:t>
      </w:r>
    </w:p>
    <w:p>
      <w:pPr>
        <w:pStyle w:val="Style14"/>
        <w:keepNext w:val="0"/>
        <w:keepLines w:val="0"/>
        <w:widowControl w:val="0"/>
        <w:numPr>
          <w:ilvl w:val="0"/>
          <w:numId w:val="231"/>
        </w:numPr>
        <w:shd w:val="clear" w:color="auto" w:fill="auto"/>
        <w:tabs>
          <w:tab w:pos="385"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Большая приводящая мышца,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m. </w:t>
      </w:r>
      <w:r>
        <w:rPr>
          <w:color w:val="000000"/>
          <w:spacing w:val="0"/>
          <w:w w:val="100"/>
          <w:position w:val="0"/>
          <w:shd w:val="clear" w:color="auto" w:fill="auto"/>
          <w:lang w:val="en-US" w:eastAsia="en-US" w:bidi="en-US"/>
        </w:rPr>
        <w:t xml:space="preserve">adductor magnus, </w:t>
      </w:r>
      <w:r>
        <w:rPr>
          <w:color w:val="000000"/>
          <w:spacing w:val="0"/>
          <w:w w:val="100"/>
          <w:position w:val="0"/>
          <w:shd w:val="clear" w:color="auto" w:fill="auto"/>
          <w:lang w:val="ru-RU" w:eastAsia="ru-RU" w:bidi="ru-RU"/>
        </w:rPr>
        <w:t xml:space="preserve">самая мощная из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всех </w:t>
      </w:r>
      <w:r>
        <w:rPr>
          <w:color w:val="000000"/>
          <w:spacing w:val="0"/>
          <w:w w:val="100"/>
          <w:position w:val="0"/>
          <w:shd w:val="clear" w:color="auto" w:fill="auto"/>
          <w:lang w:val="ru-RU" w:eastAsia="ru-RU" w:bidi="ru-RU"/>
        </w:rPr>
        <w:t>при</w:t>
        <w:softHyphen/>
        <w:t xml:space="preserve">водящих мыши. Она лежит дальше всего кзади и покрыта спереди в проксимальной своей части </w:t>
      </w:r>
      <w:r>
        <w:rPr>
          <w:color w:val="000000"/>
          <w:spacing w:val="0"/>
          <w:w w:val="100"/>
          <w:position w:val="0"/>
          <w:shd w:val="clear" w:color="auto" w:fill="auto"/>
          <w:lang w:val="en-US" w:eastAsia="en-US" w:bidi="en-US"/>
        </w:rPr>
        <w:t xml:space="preserve">mm. adductores brevis et longus. </w:t>
      </w:r>
      <w:r>
        <w:rPr>
          <w:color w:val="000000"/>
          <w:spacing w:val="0"/>
          <w:w w:val="100"/>
          <w:position w:val="0"/>
          <w:shd w:val="clear" w:color="auto" w:fill="auto"/>
          <w:lang w:val="ru-RU" w:eastAsia="ru-RU" w:bidi="ru-RU"/>
        </w:rPr>
        <w:t>Начавшись от ветвей лобковой и седалищ</w:t>
        <w:softHyphen/>
        <w:t xml:space="preserve">ной костей и от </w:t>
      </w:r>
      <w:r>
        <w:rPr>
          <w:color w:val="000000"/>
          <w:spacing w:val="0"/>
          <w:w w:val="100"/>
          <w:position w:val="0"/>
          <w:shd w:val="clear" w:color="auto" w:fill="auto"/>
          <w:lang w:val="en-US" w:eastAsia="en-US" w:bidi="en-US"/>
        </w:rPr>
        <w:t xml:space="preserve">tuber ischiadicum, m. adductor magnus </w:t>
      </w:r>
      <w:r>
        <w:rPr>
          <w:color w:val="000000"/>
          <w:spacing w:val="0"/>
          <w:w w:val="100"/>
          <w:position w:val="0"/>
          <w:shd w:val="clear" w:color="auto" w:fill="auto"/>
          <w:lang w:val="ru-RU" w:eastAsia="ru-RU" w:bidi="ru-RU"/>
        </w:rPr>
        <w:t>направляется в латеральную сто</w:t>
        <w:softHyphen/>
        <w:t xml:space="preserve">рону и прикрепляется к медиальной губе </w:t>
      </w:r>
      <w:r>
        <w:rPr>
          <w:color w:val="000000"/>
          <w:spacing w:val="0"/>
          <w:w w:val="100"/>
          <w:position w:val="0"/>
          <w:shd w:val="clear" w:color="auto" w:fill="auto"/>
          <w:lang w:val="en-US" w:eastAsia="en-US" w:bidi="en-US"/>
        </w:rPr>
        <w:t xml:space="preserve">linea aspera femoris </w:t>
      </w:r>
      <w:r>
        <w:rPr>
          <w:color w:val="000000"/>
          <w:spacing w:val="0"/>
          <w:w w:val="100"/>
          <w:position w:val="0"/>
          <w:shd w:val="clear" w:color="auto" w:fill="auto"/>
          <w:lang w:val="ru-RU" w:eastAsia="ru-RU" w:bidi="ru-RU"/>
        </w:rPr>
        <w:t>на всем ее протяжении до медиального мыщелка бедренной кости. Верхние волокна мышцы идут от лобковой кости к месту прикрепления почти поперечно и описываются отдельно под названи</w:t>
        <w:softHyphen/>
        <w:t xml:space="preserve">ем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малая приводящая мышца, </w:t>
      </w:r>
      <w:r>
        <w:rPr>
          <w:color w:val="000000"/>
          <w:spacing w:val="0"/>
          <w:w w:val="100"/>
          <w:position w:val="0"/>
          <w:shd w:val="clear" w:color="auto" w:fill="auto"/>
          <w:lang w:val="en-US" w:eastAsia="en-US" w:bidi="en-US"/>
        </w:rPr>
        <w:t xml:space="preserve">m. adductor minimus </w:t>
      </w:r>
      <w:r>
        <w:rPr>
          <w:color w:val="000000"/>
          <w:spacing w:val="0"/>
          <w:w w:val="100"/>
          <w:position w:val="0"/>
          <w:shd w:val="clear" w:color="auto" w:fill="auto"/>
          <w:lang w:val="ru-RU" w:eastAsia="ru-RU" w:bidi="ru-RU"/>
        </w:rPr>
        <w:t xml:space="preserve">(инн. </w:t>
      </w:r>
      <w:r>
        <w:rPr>
          <w:color w:val="000000"/>
          <w:spacing w:val="0"/>
          <w:w w:val="100"/>
          <w:position w:val="0"/>
          <w:shd w:val="clear" w:color="auto" w:fill="auto"/>
          <w:lang w:val="en-US" w:eastAsia="en-US" w:bidi="en-US"/>
        </w:rPr>
        <w:t>L</w:t>
      </w:r>
      <w:r>
        <w:rPr>
          <w:color w:val="000000"/>
          <w:spacing w:val="0"/>
          <w:w w:val="100"/>
          <w:position w:val="0"/>
          <w:shd w:val="clear" w:color="auto" w:fill="auto"/>
          <w:vertAlign w:val="subscript"/>
          <w:lang w:val="en-US" w:eastAsia="en-US" w:bidi="en-US"/>
        </w:rPr>
        <w:t xml:space="preserve">} </w:t>
      </w:r>
      <w:r>
        <w:rPr>
          <w:color w:val="000000"/>
          <w:spacing w:val="0"/>
          <w:w w:val="100"/>
          <w:position w:val="0"/>
          <w:shd w:val="clear" w:color="auto" w:fill="auto"/>
          <w:vertAlign w:val="subscript"/>
          <w:lang w:val="ru-RU" w:eastAsia="ru-RU" w:bidi="ru-RU"/>
        </w:rPr>
        <w:t>5</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n. obturatorius </w:t>
      </w:r>
      <w:r>
        <w:rPr>
          <w:color w:val="000000"/>
          <w:spacing w:val="0"/>
          <w:w w:val="100"/>
          <w:position w:val="0"/>
          <w:shd w:val="clear" w:color="auto" w:fill="auto"/>
          <w:lang w:val="ru-RU" w:eastAsia="ru-RU" w:bidi="ru-RU"/>
        </w:rPr>
        <w:t>и отча</w:t>
        <w:softHyphen/>
        <w:t xml:space="preserve">сти п. </w:t>
      </w:r>
      <w:r>
        <w:rPr>
          <w:color w:val="000000"/>
          <w:spacing w:val="0"/>
          <w:w w:val="100"/>
          <w:position w:val="0"/>
          <w:shd w:val="clear" w:color="auto" w:fill="auto"/>
          <w:lang w:val="en-US" w:eastAsia="en-US" w:bidi="en-US"/>
        </w:rPr>
        <w:t>ischiadicus).</w:t>
      </w:r>
    </w:p>
    <w:p>
      <w:pPr>
        <w:pStyle w:val="Style14"/>
        <w:keepNext w:val="0"/>
        <w:keepLines w:val="0"/>
        <w:widowControl w:val="0"/>
        <w:numPr>
          <w:ilvl w:val="0"/>
          <w:numId w:val="231"/>
        </w:numPr>
        <w:shd w:val="clear" w:color="auto" w:fill="auto"/>
        <w:tabs>
          <w:tab w:pos="380"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Тонкая мышца,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m. </w:t>
      </w:r>
      <w:r>
        <w:rPr>
          <w:color w:val="000000"/>
          <w:spacing w:val="0"/>
          <w:w w:val="100"/>
          <w:position w:val="0"/>
          <w:shd w:val="clear" w:color="auto" w:fill="auto"/>
          <w:lang w:val="en-US" w:eastAsia="en-US" w:bidi="en-US"/>
        </w:rPr>
        <w:t xml:space="preserve">gracilis, </w:t>
      </w:r>
      <w:r>
        <w:rPr>
          <w:color w:val="000000"/>
          <w:spacing w:val="0"/>
          <w:w w:val="100"/>
          <w:position w:val="0"/>
          <w:shd w:val="clear" w:color="auto" w:fill="auto"/>
          <w:lang w:val="ru-RU" w:eastAsia="ru-RU" w:bidi="ru-RU"/>
        </w:rPr>
        <w:t>длинная и узкая мышечная лента, проходящая по</w:t>
        <w:softHyphen/>
        <w:t>верхностно по медиальному краю общей массы приводящих мышц. Она начинается на нижней ветви лобковой кости вблизи лобкового симфиза. Прикрепляется к фас</w:t>
        <w:softHyphen/>
        <w:t xml:space="preserve">ции голени у </w:t>
      </w:r>
      <w:r>
        <w:rPr>
          <w:color w:val="000000"/>
          <w:spacing w:val="0"/>
          <w:w w:val="100"/>
          <w:position w:val="0"/>
          <w:shd w:val="clear" w:color="auto" w:fill="auto"/>
          <w:lang w:val="en-US" w:eastAsia="en-US" w:bidi="en-US"/>
        </w:rPr>
        <w:t xml:space="preserve">tuberositas tibiae </w:t>
      </w:r>
      <w:r>
        <w:rPr>
          <w:color w:val="000000"/>
          <w:spacing w:val="0"/>
          <w:w w:val="100"/>
          <w:position w:val="0"/>
          <w:shd w:val="clear" w:color="auto" w:fill="auto"/>
          <w:lang w:val="ru-RU" w:eastAsia="ru-RU" w:bidi="ru-RU"/>
        </w:rPr>
        <w:t xml:space="preserve">(инн. </w:t>
      </w:r>
      <w:r>
        <w:rPr>
          <w:color w:val="000000"/>
          <w:spacing w:val="0"/>
          <w:w w:val="100"/>
          <w:position w:val="0"/>
          <w:shd w:val="clear" w:color="auto" w:fill="auto"/>
          <w:lang w:val="en-US" w:eastAsia="en-US" w:bidi="en-US"/>
        </w:rPr>
        <w:t>L,</w:t>
      </w:r>
      <w:r>
        <w:rPr>
          <w:color w:val="000000"/>
          <w:spacing w:val="0"/>
          <w:w w:val="100"/>
          <w:position w:val="0"/>
          <w:shd w:val="clear" w:color="auto" w:fill="auto"/>
          <w:vertAlign w:val="subscript"/>
          <w:lang w:val="en-US" w:eastAsia="en-US" w:bidi="en-US"/>
        </w:rPr>
        <w:t>4</w:t>
      </w:r>
      <w:r>
        <w:rPr>
          <w:color w:val="000000"/>
          <w:spacing w:val="0"/>
          <w:w w:val="100"/>
          <w:position w:val="0"/>
          <w:shd w:val="clear" w:color="auto" w:fill="auto"/>
          <w:lang w:val="en-US" w:eastAsia="en-US" w:bidi="en-US"/>
        </w:rPr>
        <w:t>, n. obturatorius).</w:t>
      </w:r>
    </w:p>
    <w:p>
      <w:pPr>
        <w:pStyle w:val="Style14"/>
        <w:keepNext w:val="0"/>
        <w:keepLines w:val="0"/>
        <w:widowControl w:val="0"/>
        <w:shd w:val="clear" w:color="auto" w:fill="auto"/>
        <w:bidi w:val="0"/>
        <w:spacing w:before="0" w:after="160" w:line="286" w:lineRule="auto"/>
        <w:ind w:left="0" w:right="0"/>
        <w:jc w:val="both"/>
      </w:pPr>
      <w:bookmarkStart w:id="427" w:name="bookmark427"/>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Все приводящие мышцы, согласно их наименованию, производят при</w:t>
        <w:softHyphen/>
        <w:t xml:space="preserve">ведение бедра, поворачивая его несколько кнаружи. Те из них, которые пересекают поперечную ось тазобедренного сустава спереди </w:t>
      </w:r>
      <w:r>
        <w:rPr>
          <w:color w:val="000000"/>
          <w:spacing w:val="0"/>
          <w:w w:val="100"/>
          <w:position w:val="0"/>
          <w:shd w:val="clear" w:color="auto" w:fill="auto"/>
          <w:lang w:val="en-US" w:eastAsia="en-US" w:bidi="en-US"/>
        </w:rPr>
        <w:t xml:space="preserve">(mm. pectineus, adductor longus et brevis), </w:t>
      </w:r>
      <w:r>
        <w:rPr>
          <w:color w:val="000000"/>
          <w:spacing w:val="0"/>
          <w:w w:val="100"/>
          <w:position w:val="0"/>
          <w:shd w:val="clear" w:color="auto" w:fill="auto"/>
          <w:lang w:val="ru-RU" w:eastAsia="ru-RU" w:bidi="ru-RU"/>
        </w:rPr>
        <w:t xml:space="preserve">могут также производить сгибание в этом суставе, </w:t>
      </w:r>
      <w:r>
        <w:rPr>
          <w:color w:val="000000"/>
          <w:spacing w:val="0"/>
          <w:w w:val="100"/>
          <w:position w:val="0"/>
          <w:shd w:val="clear" w:color="auto" w:fill="auto"/>
          <w:lang w:val="en-US" w:eastAsia="en-US" w:bidi="en-US"/>
        </w:rPr>
        <w:t xml:space="preserve">a m. adductor magnus, </w:t>
      </w:r>
      <w:r>
        <w:rPr>
          <w:color w:val="000000"/>
          <w:spacing w:val="0"/>
          <w:w w:val="100"/>
          <w:position w:val="0"/>
          <w:shd w:val="clear" w:color="auto" w:fill="auto"/>
          <w:lang w:val="ru-RU" w:eastAsia="ru-RU" w:bidi="ru-RU"/>
        </w:rPr>
        <w:t>рас</w:t>
        <w:softHyphen/>
        <w:t xml:space="preserve">положенный кзади от этой оси, наоборот, производит в нем разгибание. М. </w:t>
      </w:r>
      <w:r>
        <w:rPr>
          <w:color w:val="000000"/>
          <w:spacing w:val="0"/>
          <w:w w:val="100"/>
          <w:position w:val="0"/>
          <w:shd w:val="clear" w:color="auto" w:fill="auto"/>
          <w:lang w:val="en-US" w:eastAsia="en-US" w:bidi="en-US"/>
        </w:rPr>
        <w:t xml:space="preserve">gracilis, </w:t>
      </w:r>
      <w:r>
        <w:rPr>
          <w:color w:val="000000"/>
          <w:spacing w:val="0"/>
          <w:w w:val="100"/>
          <w:position w:val="0"/>
          <w:shd w:val="clear" w:color="auto" w:fill="auto"/>
          <w:lang w:val="ru-RU" w:eastAsia="ru-RU" w:bidi="ru-RU"/>
        </w:rPr>
        <w:t>как перекидывающийся через два сустава, кроме приведения бедра, осуществляет еще сгибание в коленном суставе и поворачивает голень кнутри.</w:t>
      </w:r>
      <w:bookmarkEnd w:id="427"/>
    </w:p>
    <w:p>
      <w:pPr>
        <w:pStyle w:val="Style90"/>
        <w:keepNext/>
        <w:keepLines/>
        <w:widowControl w:val="0"/>
        <w:shd w:val="clear" w:color="auto" w:fill="auto"/>
        <w:bidi w:val="0"/>
        <w:spacing w:before="0" w:after="80"/>
        <w:ind w:left="0" w:right="0" w:firstLine="0"/>
        <w:jc w:val="center"/>
      </w:pPr>
      <w:bookmarkStart w:id="428" w:name="bookmark428"/>
      <w:r>
        <w:rPr>
          <w:color w:val="000000"/>
          <w:spacing w:val="0"/>
          <w:w w:val="100"/>
          <w:position w:val="0"/>
          <w:shd w:val="clear" w:color="auto" w:fill="auto"/>
          <w:lang w:val="ru-RU" w:eastAsia="ru-RU" w:bidi="ru-RU"/>
        </w:rPr>
        <w:t>МЫШЦЫ ГОЛЕНИ</w:t>
      </w:r>
      <w:bookmarkEnd w:id="428"/>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Мышцы голени приводят в движение дистальную часть конечности — стопу — и приспособлены, как и мышцы бедра, для поддержания тела в вертикальном положе</w:t>
        <w:softHyphen/>
        <w:t>нии и перемещения его по земле. Поэтому здесь нет тонкой специализации отдель</w:t>
        <w:softHyphen/>
        <w:t>ных мышц, как это наблюдается на предплечье в связи с функцией руки как органа труда, а, наоборот, большие мышечные массы срастаются вместе и получают общее сухожилие, объединяя свои усилия для поддержания вертикального положения при прямохождении. Соответственно движениям вокруг фронтальной оси голеностопно</w:t>
        <w:softHyphen/>
        <w:t>го сустава и суставов пальцев большая часть мышц располагается на передней и задней поверхностях голени, между обеими берцовыми костями спереди (передние мышцы) и сзади (задние). Соответственно движениям стопы вокруг сагиттальной оси мышцы лежат и сбоку, вдоль малоберцовой кости (латеральные мышцы).</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По своему происхождению первая и третья группы относятся к дорсальным мыш</w:t>
        <w:softHyphen/>
        <w:t>цам нижней конечности, а вторая — к вентральным. Задняя группа развита сильнее прочих и состоит из двух слоев: поверхностного (мышцы икры) и глубокого. Все мыш</w:t>
        <w:softHyphen/>
        <w:t>цы голени идут в продольном направлении и прикрепляются на стопе, причем одни из них имеют точки прикрепления на костях предплюсны и на основаниях плюсне</w:t>
        <w:softHyphen/>
        <w:t>вых костей, а другие — на фалангах пальцев. Мясистые части мышц помещаются в проксимальной части голени, дистально же по направлению к стопе мышцы пере</w:t>
        <w:softHyphen/>
        <w:t xml:space="preserve">ходят в сухожилия; вследствие этого голень имеет коническую форму. Что касается функции, то передние мышцы производят разгибание стопы, а те из них, которые идут к пальцам, разгибают последние. Сгибание стопы совершают задние и латеральные </w:t>
      </w:r>
      <w:r>
        <w:rPr>
          <w:color w:val="000000"/>
          <w:spacing w:val="0"/>
          <w:w w:val="100"/>
          <w:position w:val="0"/>
          <w:shd w:val="clear" w:color="auto" w:fill="auto"/>
          <w:lang w:val="ru-RU" w:eastAsia="ru-RU" w:bidi="ru-RU"/>
        </w:rPr>
        <w:t>мышцы, сухожилия которых подходят к стопе сзади или со стороны подошвы. Кроме того, некоторые из задних мышц сгибают пальцы. Пронация и супинация стопы про</w:t>
        <w:softHyphen/>
        <w:t>изводятся главным образом теми мышцами голени, которые имеют прикрепления на медиальном или латеральном крае стопы.</w:t>
      </w:r>
    </w:p>
    <w:p>
      <w:pPr>
        <w:pStyle w:val="Style14"/>
        <w:keepNext w:val="0"/>
        <w:keepLines w:val="0"/>
        <w:widowControl w:val="0"/>
        <w:shd w:val="clear" w:color="auto" w:fill="auto"/>
        <w:bidi w:val="0"/>
        <w:spacing w:before="0" w:after="0" w:line="290" w:lineRule="auto"/>
        <w:ind w:left="0" w:right="0" w:firstLine="200"/>
        <w:jc w:val="both"/>
      </w:pPr>
      <w:r>
        <w:rPr>
          <w:i/>
          <w:iCs/>
          <w:color w:val="000000"/>
          <w:spacing w:val="0"/>
          <w:w w:val="100"/>
          <w:position w:val="0"/>
          <w:shd w:val="clear" w:color="auto" w:fill="auto"/>
          <w:lang w:val="ru-RU" w:eastAsia="ru-RU" w:bidi="ru-RU"/>
        </w:rPr>
        <w:t>Передняя группа</w:t>
      </w:r>
      <w:r>
        <w:rPr>
          <w:color w:val="000000"/>
          <w:spacing w:val="0"/>
          <w:w w:val="100"/>
          <w:position w:val="0"/>
          <w:shd w:val="clear" w:color="auto" w:fill="auto"/>
          <w:lang w:val="ru-RU" w:eastAsia="ru-RU" w:bidi="ru-RU"/>
        </w:rPr>
        <w:t xml:space="preserve"> (см. рис. 118).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Передняя большеберцовая мышца, </w:t>
      </w:r>
      <w:r>
        <w:rPr>
          <w:color w:val="000000"/>
          <w:spacing w:val="0"/>
          <w:w w:val="100"/>
          <w:position w:val="0"/>
          <w:shd w:val="clear" w:color="auto" w:fill="auto"/>
          <w:lang w:val="en-US" w:eastAsia="en-US" w:bidi="en-US"/>
        </w:rPr>
        <w:t xml:space="preserve">m. tibialis anterior, </w:t>
      </w:r>
      <w:r>
        <w:rPr>
          <w:color w:val="000000"/>
          <w:spacing w:val="0"/>
          <w:w w:val="100"/>
          <w:position w:val="0"/>
          <w:shd w:val="clear" w:color="auto" w:fill="auto"/>
          <w:lang w:val="ru-RU" w:eastAsia="ru-RU" w:bidi="ru-RU"/>
        </w:rPr>
        <w:t>самая медиальная в описываемой группе. Начинается на латеральном мыщел</w:t>
        <w:softHyphen/>
        <w:t xml:space="preserve">ке и боковой поверхности большеберцовой кости в двух проксимальных ее третях, а также от межкостной перепонки и </w:t>
      </w:r>
      <w:r>
        <w:rPr>
          <w:color w:val="000000"/>
          <w:spacing w:val="0"/>
          <w:w w:val="100"/>
          <w:position w:val="0"/>
          <w:shd w:val="clear" w:color="auto" w:fill="auto"/>
          <w:lang w:val="en-US" w:eastAsia="en-US" w:bidi="en-US"/>
        </w:rPr>
        <w:t xml:space="preserve">fascia cruris. </w:t>
      </w:r>
      <w:r>
        <w:rPr>
          <w:color w:val="000000"/>
          <w:spacing w:val="0"/>
          <w:w w:val="100"/>
          <w:position w:val="0"/>
          <w:shd w:val="clear" w:color="auto" w:fill="auto"/>
          <w:lang w:val="ru-RU" w:eastAsia="ru-RU" w:bidi="ru-RU"/>
        </w:rPr>
        <w:t>Спускаясь вдоль большеберцовой ко</w:t>
        <w:softHyphen/>
        <w:t xml:space="preserve">сти, она переходит в крепкое сухожилие, идущее через самый медиальный фиброзный канал под </w:t>
      </w:r>
      <w:r>
        <w:rPr>
          <w:color w:val="000000"/>
          <w:spacing w:val="0"/>
          <w:w w:val="100"/>
          <w:position w:val="0"/>
          <w:shd w:val="clear" w:color="auto" w:fill="auto"/>
          <w:lang w:val="en-US" w:eastAsia="en-US" w:bidi="en-US"/>
        </w:rPr>
        <w:t xml:space="preserve">retinaculum mm. extensorum superius et inferius </w:t>
      </w:r>
      <w:r>
        <w:rPr>
          <w:color w:val="000000"/>
          <w:spacing w:val="0"/>
          <w:w w:val="100"/>
          <w:position w:val="0"/>
          <w:shd w:val="clear" w:color="auto" w:fill="auto"/>
          <w:lang w:val="ru-RU" w:eastAsia="ru-RU" w:bidi="ru-RU"/>
        </w:rPr>
        <w:t xml:space="preserve">к медиальному краю тыла стопы, где прикрепляется к </w:t>
      </w:r>
      <w:r>
        <w:rPr>
          <w:color w:val="000000"/>
          <w:spacing w:val="0"/>
          <w:w w:val="100"/>
          <w:position w:val="0"/>
          <w:shd w:val="clear" w:color="auto" w:fill="auto"/>
          <w:lang w:val="en-US" w:eastAsia="en-US" w:bidi="en-US"/>
        </w:rPr>
        <w:t xml:space="preserve">os cuneiforme mediale </w:t>
      </w:r>
      <w:r>
        <w:rPr>
          <w:color w:val="000000"/>
          <w:spacing w:val="0"/>
          <w:w w:val="100"/>
          <w:position w:val="0"/>
          <w:shd w:val="clear" w:color="auto" w:fill="auto"/>
          <w:lang w:val="ru-RU" w:eastAsia="ru-RU" w:bidi="ru-RU"/>
        </w:rPr>
        <w:t>и основанию I плюсневой кости.</w:t>
      </w:r>
    </w:p>
    <w:p>
      <w:pPr>
        <w:pStyle w:val="Style14"/>
        <w:keepNext w:val="0"/>
        <w:keepLines w:val="0"/>
        <w:widowControl w:val="0"/>
        <w:shd w:val="clear" w:color="auto" w:fill="auto"/>
        <w:bidi w:val="0"/>
        <w:spacing w:before="0" w:after="0" w:line="290" w:lineRule="auto"/>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Разгибает стопу и приподнимает ее медиальный край (супинация), вме</w:t>
        <w:softHyphen/>
        <w:t xml:space="preserve">сте с гл. </w:t>
      </w:r>
      <w:r>
        <w:rPr>
          <w:color w:val="000000"/>
          <w:spacing w:val="0"/>
          <w:w w:val="100"/>
          <w:position w:val="0"/>
          <w:shd w:val="clear" w:color="auto" w:fill="auto"/>
          <w:lang w:val="en-US" w:eastAsia="en-US" w:bidi="en-US"/>
        </w:rPr>
        <w:t xml:space="preserve">tibialis posterior </w:t>
      </w:r>
      <w:r>
        <w:rPr>
          <w:color w:val="000000"/>
          <w:spacing w:val="0"/>
          <w:w w:val="100"/>
          <w:position w:val="0"/>
          <w:shd w:val="clear" w:color="auto" w:fill="auto"/>
          <w:lang w:val="ru-RU" w:eastAsia="ru-RU" w:bidi="ru-RU"/>
        </w:rPr>
        <w:t xml:space="preserve">приводит стопу. Когда стопа фиксирована, мышца наклоняет голень кпереди, приближая ее к тылу стопы (инн. </w:t>
      </w:r>
      <w:r>
        <w:rPr>
          <w:color w:val="000000"/>
          <w:spacing w:val="0"/>
          <w:w w:val="100"/>
          <w:position w:val="0"/>
          <w:shd w:val="clear" w:color="auto" w:fill="auto"/>
          <w:lang w:val="en-US" w:eastAsia="en-US" w:bidi="en-US"/>
        </w:rPr>
        <w:t>L</w:t>
      </w:r>
      <w:r>
        <w:rPr>
          <w:color w:val="000000"/>
          <w:spacing w:val="0"/>
          <w:w w:val="100"/>
          <w:position w:val="0"/>
          <w:shd w:val="clear" w:color="auto" w:fill="auto"/>
          <w:vertAlign w:val="subscript"/>
          <w:lang w:val="en-US" w:eastAsia="en-US" w:bidi="en-US"/>
        </w:rPr>
        <w:t>4</w:t>
      </w:r>
      <w:r>
        <w:rPr>
          <w:color w:val="000000"/>
          <w:spacing w:val="0"/>
          <w:w w:val="100"/>
          <w:position w:val="0"/>
          <w:shd w:val="clear" w:color="auto" w:fill="auto"/>
          <w:lang w:val="en-US" w:eastAsia="en-US" w:bidi="en-US"/>
        </w:rPr>
        <w:t>-S</w:t>
      </w:r>
      <w:r>
        <w:rPr>
          <w:color w:val="000000"/>
          <w:spacing w:val="0"/>
          <w:w w:val="100"/>
          <w:position w:val="0"/>
          <w:shd w:val="clear" w:color="auto" w:fill="auto"/>
          <w:vertAlign w:val="subscript"/>
          <w:lang w:val="en-US" w:eastAsia="en-US" w:bidi="en-US"/>
        </w:rPr>
        <w:t>p</w:t>
      </w:r>
      <w:r>
        <w:rPr>
          <w:color w:val="000000"/>
          <w:spacing w:val="0"/>
          <w:w w:val="100"/>
          <w:position w:val="0"/>
          <w:shd w:val="clear" w:color="auto" w:fill="auto"/>
          <w:lang w:val="en-US" w:eastAsia="en-US" w:bidi="en-US"/>
        </w:rPr>
        <w:t xml:space="preserve"> n. peroneus profundus).</w:t>
      </w:r>
    </w:p>
    <w:p>
      <w:pPr>
        <w:pStyle w:val="Style14"/>
        <w:keepNext w:val="0"/>
        <w:keepLines w:val="0"/>
        <w:widowControl w:val="0"/>
        <w:numPr>
          <w:ilvl w:val="0"/>
          <w:numId w:val="233"/>
        </w:numPr>
        <w:shd w:val="clear" w:color="auto" w:fill="auto"/>
        <w:tabs>
          <w:tab w:pos="404"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Длинный разгибатель пальцев, </w:t>
      </w:r>
      <w:r>
        <w:rPr>
          <w:color w:val="000000"/>
          <w:spacing w:val="0"/>
          <w:w w:val="100"/>
          <w:position w:val="0"/>
          <w:shd w:val="clear" w:color="auto" w:fill="auto"/>
          <w:lang w:val="en-US" w:eastAsia="en-US" w:bidi="en-US"/>
        </w:rPr>
        <w:t xml:space="preserve">m. extensor digitorum longus, </w:t>
      </w:r>
      <w:r>
        <w:rPr>
          <w:color w:val="000000"/>
          <w:spacing w:val="0"/>
          <w:w w:val="100"/>
          <w:position w:val="0"/>
          <w:shd w:val="clear" w:color="auto" w:fill="auto"/>
          <w:lang w:val="ru-RU" w:eastAsia="ru-RU" w:bidi="ru-RU"/>
        </w:rPr>
        <w:t xml:space="preserve">берет начало от латерального мыщелка </w:t>
      </w:r>
      <w:r>
        <w:rPr>
          <w:color w:val="000000"/>
          <w:spacing w:val="0"/>
          <w:w w:val="100"/>
          <w:position w:val="0"/>
          <w:shd w:val="clear" w:color="auto" w:fill="auto"/>
          <w:lang w:val="en-US" w:eastAsia="en-US" w:bidi="en-US"/>
        </w:rPr>
        <w:t xml:space="preserve">tibia, </w:t>
      </w:r>
      <w:r>
        <w:rPr>
          <w:color w:val="000000"/>
          <w:spacing w:val="0"/>
          <w:w w:val="100"/>
          <w:position w:val="0"/>
          <w:shd w:val="clear" w:color="auto" w:fill="auto"/>
          <w:lang w:val="ru-RU" w:eastAsia="ru-RU" w:bidi="ru-RU"/>
        </w:rPr>
        <w:t>от головки и передней поверхности малоберцовой кос</w:t>
        <w:softHyphen/>
        <w:t>ти, от межкостной перепонки и фасции голени, книзу мышца переходит в сухожилие, которое разделяется на четыре части, идущие через латеральный канал на тыл стопы, где сухожилия расходятся веерообразно и прикрепляются к сухожильному растяже</w:t>
        <w:softHyphen/>
        <w:t>нию на тыльной поверхности П</w:t>
      </w:r>
      <w:r>
        <w:rPr>
          <w:color w:val="000000"/>
          <w:spacing w:val="0"/>
          <w:w w:val="100"/>
          <w:position w:val="0"/>
          <w:shd w:val="clear" w:color="auto" w:fill="auto"/>
          <w:lang w:val="en-US" w:eastAsia="en-US" w:bidi="en-US"/>
        </w:rPr>
        <w:t xml:space="preserve">-V </w:t>
      </w:r>
      <w:r>
        <w:rPr>
          <w:color w:val="000000"/>
          <w:spacing w:val="0"/>
          <w:w w:val="100"/>
          <w:position w:val="0"/>
          <w:shd w:val="clear" w:color="auto" w:fill="auto"/>
          <w:lang w:val="ru-RU" w:eastAsia="ru-RU" w:bidi="ru-RU"/>
        </w:rPr>
        <w:t xml:space="preserve">пальцев. От дистальной части </w:t>
      </w:r>
      <w:r>
        <w:rPr>
          <w:color w:val="000000"/>
          <w:spacing w:val="0"/>
          <w:w w:val="100"/>
          <w:position w:val="0"/>
          <w:shd w:val="clear" w:color="auto" w:fill="auto"/>
          <w:lang w:val="en-US" w:eastAsia="en-US" w:bidi="en-US"/>
        </w:rPr>
        <w:t xml:space="preserve">m. extensor digitorum longus </w:t>
      </w:r>
      <w:r>
        <w:rPr>
          <w:color w:val="000000"/>
          <w:spacing w:val="0"/>
          <w:w w:val="100"/>
          <w:position w:val="0"/>
          <w:shd w:val="clear" w:color="auto" w:fill="auto"/>
          <w:lang w:val="ru-RU" w:eastAsia="ru-RU" w:bidi="ru-RU"/>
        </w:rPr>
        <w:t>с латеральной стороны отделяется небольшой мышечный пучок, дающий пя</w:t>
        <w:softHyphen/>
        <w:t xml:space="preserve">тое сухожилие, которое, пройдя под </w:t>
      </w:r>
      <w:r>
        <w:rPr>
          <w:color w:val="000000"/>
          <w:spacing w:val="0"/>
          <w:w w:val="100"/>
          <w:position w:val="0"/>
          <w:shd w:val="clear" w:color="auto" w:fill="auto"/>
          <w:lang w:val="en-US" w:eastAsia="en-US" w:bidi="en-US"/>
        </w:rPr>
        <w:t xml:space="preserve">retinaculum mm. extensorum inferius, </w:t>
      </w:r>
      <w:r>
        <w:rPr>
          <w:color w:val="000000"/>
          <w:spacing w:val="0"/>
          <w:w w:val="100"/>
          <w:position w:val="0"/>
          <w:shd w:val="clear" w:color="auto" w:fill="auto"/>
          <w:lang w:val="ru-RU" w:eastAsia="ru-RU" w:bidi="ru-RU"/>
        </w:rPr>
        <w:t>прикрепляет</w:t>
        <w:softHyphen/>
        <w:t xml:space="preserve">ся к основанию V плюсневой кости. Этот пучок носит название </w:t>
      </w:r>
      <w:r>
        <w:rPr>
          <w:color w:val="000000"/>
          <w:spacing w:val="0"/>
          <w:w w:val="100"/>
          <w:position w:val="0"/>
          <w:shd w:val="clear" w:color="auto" w:fill="auto"/>
          <w:lang w:val="en-US" w:eastAsia="en-US" w:bidi="en-US"/>
        </w:rPr>
        <w:t xml:space="preserve">m. peroneus (fibularis) tertius. </w:t>
      </w:r>
      <w:r>
        <w:rPr>
          <w:color w:val="000000"/>
          <w:spacing w:val="0"/>
          <w:w w:val="100"/>
          <w:position w:val="0"/>
          <w:shd w:val="clear" w:color="auto" w:fill="auto"/>
          <w:lang w:val="ru-RU" w:eastAsia="ru-RU" w:bidi="ru-RU"/>
        </w:rPr>
        <w:t>В нем видят первую стадию обособления новой для человека мышцы (ее нет у обезьян) — пронатора стопы, необходимого для прямохождения.</w:t>
      </w:r>
    </w:p>
    <w:p>
      <w:pPr>
        <w:pStyle w:val="Style14"/>
        <w:keepNext w:val="0"/>
        <w:keepLines w:val="0"/>
        <w:widowControl w:val="0"/>
        <w:shd w:val="clear" w:color="auto" w:fill="auto"/>
        <w:bidi w:val="0"/>
        <w:spacing w:before="0" w:after="0" w:line="290" w:lineRule="auto"/>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Вместе с </w:t>
      </w:r>
      <w:r>
        <w:rPr>
          <w:color w:val="000000"/>
          <w:spacing w:val="0"/>
          <w:w w:val="100"/>
          <w:position w:val="0"/>
          <w:shd w:val="clear" w:color="auto" w:fill="auto"/>
          <w:lang w:val="en-US" w:eastAsia="en-US" w:bidi="en-US"/>
        </w:rPr>
        <w:t xml:space="preserve">m. peroneus tertius </w:t>
      </w:r>
      <w:r>
        <w:rPr>
          <w:color w:val="000000"/>
          <w:spacing w:val="0"/>
          <w:w w:val="100"/>
          <w:position w:val="0"/>
          <w:shd w:val="clear" w:color="auto" w:fill="auto"/>
          <w:lang w:val="ru-RU" w:eastAsia="ru-RU" w:bidi="ru-RU"/>
        </w:rPr>
        <w:t>разгибает стопу, приподнимает ее латераль</w:t>
        <w:softHyphen/>
        <w:t>ный край (пронация) и отводит стопу. При укрепленной стопе действие его анало</w:t>
        <w:softHyphen/>
        <w:t xml:space="preserve">гично </w:t>
      </w:r>
      <w:r>
        <w:rPr>
          <w:color w:val="000000"/>
          <w:spacing w:val="0"/>
          <w:w w:val="100"/>
          <w:position w:val="0"/>
          <w:shd w:val="clear" w:color="auto" w:fill="auto"/>
          <w:lang w:val="en-US" w:eastAsia="en-US" w:bidi="en-US"/>
        </w:rPr>
        <w:t xml:space="preserve">m. tibialis anterior. </w:t>
      </w:r>
      <w:r>
        <w:rPr>
          <w:color w:val="000000"/>
          <w:spacing w:val="0"/>
          <w:w w:val="100"/>
          <w:position w:val="0"/>
          <w:shd w:val="clear" w:color="auto" w:fill="auto"/>
          <w:lang w:val="ru-RU" w:eastAsia="ru-RU" w:bidi="ru-RU"/>
        </w:rPr>
        <w:t>Кроме того, разгибает четыре пальца (П</w:t>
      </w:r>
      <w:r>
        <w:rPr>
          <w:color w:val="000000"/>
          <w:spacing w:val="0"/>
          <w:w w:val="100"/>
          <w:position w:val="0"/>
          <w:shd w:val="clear" w:color="auto" w:fill="auto"/>
          <w:lang w:val="en-US" w:eastAsia="en-US" w:bidi="en-US"/>
        </w:rPr>
        <w:t xml:space="preserve">-V) </w:t>
      </w:r>
      <w:r>
        <w:rPr>
          <w:color w:val="000000"/>
          <w:spacing w:val="0"/>
          <w:w w:val="100"/>
          <w:position w:val="0"/>
          <w:shd w:val="clear" w:color="auto" w:fill="auto"/>
          <w:lang w:val="ru-RU" w:eastAsia="ru-RU" w:bidi="ru-RU"/>
        </w:rPr>
        <w:t xml:space="preserve">(инн. </w:t>
      </w:r>
      <w:r>
        <w:rPr>
          <w:color w:val="000000"/>
          <w:spacing w:val="0"/>
          <w:w w:val="100"/>
          <w:position w:val="0"/>
          <w:shd w:val="clear" w:color="auto" w:fill="auto"/>
          <w:lang w:val="en-US" w:eastAsia="en-US" w:bidi="en-US"/>
        </w:rPr>
        <w:t>L</w:t>
      </w:r>
      <w:r>
        <w:rPr>
          <w:color w:val="000000"/>
          <w:spacing w:val="0"/>
          <w:w w:val="100"/>
          <w:position w:val="0"/>
          <w:shd w:val="clear" w:color="auto" w:fill="auto"/>
          <w:vertAlign w:val="subscript"/>
          <w:lang w:val="en-US" w:eastAsia="en-US" w:bidi="en-US"/>
        </w:rPr>
        <w:t>4</w:t>
      </w:r>
      <w:r>
        <w:rPr>
          <w:color w:val="000000"/>
          <w:spacing w:val="0"/>
          <w:w w:val="100"/>
          <w:position w:val="0"/>
          <w:shd w:val="clear" w:color="auto" w:fill="auto"/>
          <w:lang w:val="en-US" w:eastAsia="en-US" w:bidi="en-US"/>
        </w:rPr>
        <w:t xml:space="preserve">-S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 peroneus profundus).</w:t>
      </w:r>
    </w:p>
    <w:p>
      <w:pPr>
        <w:pStyle w:val="Style14"/>
        <w:keepNext w:val="0"/>
        <w:keepLines w:val="0"/>
        <w:widowControl w:val="0"/>
        <w:numPr>
          <w:ilvl w:val="0"/>
          <w:numId w:val="233"/>
        </w:numPr>
        <w:shd w:val="clear" w:color="auto" w:fill="auto"/>
        <w:tabs>
          <w:tab w:pos="390"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Длинный разгибатель большого пальца стопы, </w:t>
      </w:r>
      <w:r>
        <w:rPr>
          <w:color w:val="000000"/>
          <w:spacing w:val="0"/>
          <w:w w:val="100"/>
          <w:position w:val="0"/>
          <w:shd w:val="clear" w:color="auto" w:fill="auto"/>
          <w:lang w:val="en-US" w:eastAsia="en-US" w:bidi="en-US"/>
        </w:rPr>
        <w:t xml:space="preserve">m. extensor hallucis longus, </w:t>
      </w:r>
      <w:r>
        <w:rPr>
          <w:color w:val="000000"/>
          <w:spacing w:val="0"/>
          <w:w w:val="100"/>
          <w:position w:val="0"/>
          <w:shd w:val="clear" w:color="auto" w:fill="auto"/>
          <w:lang w:val="ru-RU" w:eastAsia="ru-RU" w:bidi="ru-RU"/>
        </w:rPr>
        <w:t>ле</w:t>
        <w:softHyphen/>
        <w:t>жит более глубоко, между описанными двумя мышцами, берет свое начало от медиаль</w:t>
        <w:softHyphen/>
        <w:t xml:space="preserve">ной стороны малоберцовой кости и межкостной перепонки, спускается через средний канал под </w:t>
      </w:r>
      <w:r>
        <w:rPr>
          <w:color w:val="000000"/>
          <w:spacing w:val="0"/>
          <w:w w:val="100"/>
          <w:position w:val="0"/>
          <w:shd w:val="clear" w:color="auto" w:fill="auto"/>
          <w:lang w:val="en-US" w:eastAsia="en-US" w:bidi="en-US"/>
        </w:rPr>
        <w:t xml:space="preserve">retinaculum mm. extensorum inferius </w:t>
      </w:r>
      <w:r>
        <w:rPr>
          <w:color w:val="000000"/>
          <w:spacing w:val="0"/>
          <w:w w:val="100"/>
          <w:position w:val="0"/>
          <w:shd w:val="clear" w:color="auto" w:fill="auto"/>
          <w:lang w:val="ru-RU" w:eastAsia="ru-RU" w:bidi="ru-RU"/>
        </w:rPr>
        <w:t>на тыл стопы к большому пальцу, где при</w:t>
        <w:softHyphen/>
        <w:t>крепляется к его дистальной фаланге, отдавая пучок и к проксимальной фаланге.</w:t>
      </w:r>
    </w:p>
    <w:p>
      <w:pPr>
        <w:pStyle w:val="Style14"/>
        <w:keepNext w:val="0"/>
        <w:keepLines w:val="0"/>
        <w:widowControl w:val="0"/>
        <w:shd w:val="clear" w:color="auto" w:fill="auto"/>
        <w:bidi w:val="0"/>
        <w:spacing w:before="0" w:after="0" w:line="290" w:lineRule="auto"/>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Разгибает стопу, приподнимает ее медиальный край и разгибает боль</w:t>
        <w:softHyphen/>
        <w:t>шой палец. При фиксированной стопе вместе с другими передними мышцами накло</w:t>
        <w:softHyphen/>
        <w:t xml:space="preserve">няет кпереди голень (инн. </w:t>
      </w:r>
      <w:r>
        <w:rPr>
          <w:color w:val="000000"/>
          <w:spacing w:val="0"/>
          <w:w w:val="100"/>
          <w:position w:val="0"/>
          <w:shd w:val="clear" w:color="auto" w:fill="auto"/>
          <w:lang w:val="en-US" w:eastAsia="en-US" w:bidi="en-US"/>
        </w:rPr>
        <w:t>L</w:t>
      </w:r>
      <w:r>
        <w:rPr>
          <w:color w:val="000000"/>
          <w:spacing w:val="0"/>
          <w:w w:val="100"/>
          <w:position w:val="0"/>
          <w:shd w:val="clear" w:color="auto" w:fill="auto"/>
          <w:vertAlign w:val="subscript"/>
          <w:lang w:val="en-US" w:eastAsia="en-US" w:bidi="en-US"/>
        </w:rPr>
        <w:t xml:space="preserve">4 </w:t>
      </w:r>
      <w:r>
        <w:rPr>
          <w:color w:val="000000"/>
          <w:spacing w:val="0"/>
          <w:w w:val="100"/>
          <w:position w:val="0"/>
          <w:shd w:val="clear" w:color="auto" w:fill="auto"/>
          <w:vertAlign w:val="subscript"/>
          <w:lang w:val="ru-RU" w:eastAsia="ru-RU" w:bidi="ru-RU"/>
        </w:rPr>
        <w:t>ч</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S</w:t>
      </w:r>
      <w:r>
        <w:rPr>
          <w:color w:val="000000"/>
          <w:spacing w:val="0"/>
          <w:w w:val="100"/>
          <w:position w:val="0"/>
          <w:shd w:val="clear" w:color="auto" w:fill="auto"/>
          <w:vertAlign w:val="subscript"/>
          <w:lang w:val="en-US" w:eastAsia="en-US" w:bidi="en-US"/>
        </w:rPr>
        <w:t>p</w:t>
      </w:r>
      <w:r>
        <w:rPr>
          <w:color w:val="000000"/>
          <w:spacing w:val="0"/>
          <w:w w:val="100"/>
          <w:position w:val="0"/>
          <w:shd w:val="clear" w:color="auto" w:fill="auto"/>
          <w:lang w:val="en-US" w:eastAsia="en-US" w:bidi="en-US"/>
        </w:rPr>
        <w:t xml:space="preserve"> n. peroneus profundus).</w:t>
      </w:r>
    </w:p>
    <w:p>
      <w:pPr>
        <w:pStyle w:val="Style14"/>
        <w:keepNext w:val="0"/>
        <w:keepLines w:val="0"/>
        <w:widowControl w:val="0"/>
        <w:shd w:val="clear" w:color="auto" w:fill="auto"/>
        <w:bidi w:val="0"/>
        <w:spacing w:before="0" w:after="0" w:line="290" w:lineRule="auto"/>
        <w:ind w:left="0" w:right="0" w:firstLine="200"/>
        <w:jc w:val="both"/>
      </w:pPr>
      <w:r>
        <w:rPr>
          <w:i/>
          <w:iCs/>
          <w:color w:val="000000"/>
          <w:spacing w:val="0"/>
          <w:w w:val="100"/>
          <w:position w:val="0"/>
          <w:shd w:val="clear" w:color="auto" w:fill="auto"/>
          <w:lang w:val="ru-RU" w:eastAsia="ru-RU" w:bidi="ru-RU"/>
        </w:rPr>
        <w:t>Латеральная группа</w:t>
      </w:r>
      <w:r>
        <w:rPr>
          <w:color w:val="000000"/>
          <w:spacing w:val="0"/>
          <w:w w:val="100"/>
          <w:position w:val="0"/>
          <w:shd w:val="clear" w:color="auto" w:fill="auto"/>
          <w:lang w:val="ru-RU" w:eastAsia="ru-RU" w:bidi="ru-RU"/>
        </w:rPr>
        <w:t xml:space="preserve"> (рис. 119).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Длинная малоберцовая мышца, </w:t>
      </w:r>
      <w:r>
        <w:rPr>
          <w:color w:val="000000"/>
          <w:spacing w:val="0"/>
          <w:w w:val="100"/>
          <w:position w:val="0"/>
          <w:shd w:val="clear" w:color="auto" w:fill="auto"/>
          <w:lang w:val="en-US" w:eastAsia="en-US" w:bidi="en-US"/>
        </w:rPr>
        <w:t xml:space="preserve">m. peroneus (fibularis) longus, </w:t>
      </w:r>
      <w:r>
        <w:rPr>
          <w:color w:val="000000"/>
          <w:spacing w:val="0"/>
          <w:w w:val="100"/>
          <w:position w:val="0"/>
          <w:shd w:val="clear" w:color="auto" w:fill="auto"/>
          <w:lang w:val="ru-RU" w:eastAsia="ru-RU" w:bidi="ru-RU"/>
        </w:rPr>
        <w:t>лежит поверхностно и берет начало от головки и проксимальной трети боковой поверхности малоберцовой кости, а также от передней и задней межмышеч</w:t>
        <w:softHyphen/>
        <w:t xml:space="preserve">ных перегородок и фасций голени. Сухожилие обходит сзади и сни^у латеральную лодыжку, залегая в синовиальном влагалище под </w:t>
      </w:r>
      <w:r>
        <w:rPr>
          <w:color w:val="000000"/>
          <w:spacing w:val="0"/>
          <w:w w:val="100"/>
          <w:position w:val="0"/>
          <w:shd w:val="clear" w:color="auto" w:fill="auto"/>
          <w:lang w:val="en-US" w:eastAsia="en-US" w:bidi="en-US"/>
        </w:rPr>
        <w:t xml:space="preserve">retinaculum mm. pcroneorum inferius. </w:t>
      </w:r>
      <w:r>
        <w:rPr>
          <w:color w:val="000000"/>
          <w:spacing w:val="0"/>
          <w:w w:val="100"/>
          <w:position w:val="0"/>
          <w:shd w:val="clear" w:color="auto" w:fill="auto"/>
          <w:lang w:val="ru-RU" w:eastAsia="ru-RU" w:bidi="ru-RU"/>
        </w:rPr>
        <w:t xml:space="preserve">Далее проходит в канавке на боковой поверхности пяточной кости, удерживаясь на кости посредством </w:t>
      </w:r>
      <w:r>
        <w:rPr>
          <w:color w:val="000000"/>
          <w:spacing w:val="0"/>
          <w:w w:val="100"/>
          <w:position w:val="0"/>
          <w:shd w:val="clear" w:color="auto" w:fill="auto"/>
          <w:lang w:val="en-US" w:eastAsia="en-US" w:bidi="en-US"/>
        </w:rPr>
        <w:t xml:space="preserve">retinaculum mm. pcroneorum inferius. </w:t>
      </w:r>
      <w:r>
        <w:rPr>
          <w:color w:val="000000"/>
          <w:spacing w:val="0"/>
          <w:w w:val="100"/>
          <w:position w:val="0"/>
          <w:shd w:val="clear" w:color="auto" w:fill="auto"/>
          <w:lang w:val="ru-RU" w:eastAsia="ru-RU" w:bidi="ru-RU"/>
        </w:rPr>
        <w:t xml:space="preserve">После ною сухожилие </w:t>
      </w:r>
      <w:r>
        <w:rPr>
          <w:color w:val="000000"/>
          <w:spacing w:val="0"/>
          <w:w w:val="100"/>
          <w:position w:val="0"/>
          <w:shd w:val="clear" w:color="auto" w:fill="auto"/>
          <w:lang w:val="en-US" w:eastAsia="en-US" w:bidi="en-US"/>
        </w:rPr>
        <w:t xml:space="preserve">oi ttoaci </w:t>
      </w:r>
      <w:r>
        <w:rPr>
          <w:color w:val="000000"/>
          <w:spacing w:val="0"/>
          <w:w w:val="100"/>
          <w:position w:val="0"/>
          <w:shd w:val="clear" w:color="auto" w:fill="auto"/>
          <w:lang w:val="ru-RU" w:eastAsia="ru-RU" w:bidi="ru-RU"/>
        </w:rPr>
        <w:t xml:space="preserve">латеральный край стопы, пересекая в косом направлении подошву, и прикрепляется на ее медиальном крае к медиальной клиновидной и 1 плюсневой коегям (пип. </w:t>
      </w:r>
      <w:r>
        <w:rPr>
          <w:color w:val="000000"/>
          <w:spacing w:val="0"/>
          <w:w w:val="100"/>
          <w:position w:val="0"/>
          <w:shd w:val="clear" w:color="auto" w:fill="auto"/>
          <w:lang w:val="en-US" w:eastAsia="en-US" w:bidi="en-US"/>
        </w:rPr>
        <w:t>L</w:t>
      </w:r>
      <w:r>
        <w:rPr>
          <w:color w:val="000000"/>
          <w:spacing w:val="0"/>
          <w:w w:val="100"/>
          <w:position w:val="0"/>
          <w:shd w:val="clear" w:color="auto" w:fill="auto"/>
          <w:vertAlign w:val="subscript"/>
          <w:lang w:val="en-US" w:eastAsia="en-US" w:bidi="en-US"/>
        </w:rPr>
        <w:t>4</w:t>
      </w:r>
      <w:r>
        <w:rPr>
          <w:color w:val="000000"/>
          <w:spacing w:val="0"/>
          <w:w w:val="100"/>
          <w:position w:val="0"/>
          <w:shd w:val="clear" w:color="auto" w:fill="auto"/>
          <w:lang w:val="en-US" w:eastAsia="en-US" w:bidi="en-US"/>
        </w:rPr>
        <w:t xml:space="preserve"> S,. n. peroneus superficialis).</w:t>
      </w:r>
      <w:r>
        <w:br w:type="page"/>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Рис. 119. Мышцы голени с латеральной стороны.</w:t>
      </w:r>
    </w:p>
    <w:p>
      <w:pPr>
        <w:pStyle w:val="Style46"/>
        <w:keepNext w:val="0"/>
        <w:keepLines w:val="0"/>
        <w:widowControl w:val="0"/>
        <w:shd w:val="clear" w:color="auto" w:fill="auto"/>
        <w:bidi w:val="0"/>
        <w:spacing w:before="0" w:after="380"/>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m. biceps femons,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caput fibulae; 3 — caput lateralc tn. gastro- cnemri, 4 - m. peroneus longus, 5 - m soleus, 6 — tendo calcaneus [Achillisj, 7 - malleolus lateralis, 8 — tendo m. peronet tertn; 9 - m. ex</w:t>
        <w:softHyphen/>
        <w:t>tensor digitorum brevis. 10 - - m. extensor digitorum longus, II — m peroneus brevis; 12 — m peroneus longus, 13 - m tibialis anterior.</w:t>
      </w:r>
    </w:p>
    <w:p>
      <w:pPr>
        <w:pStyle w:val="Style14"/>
        <w:keepNext w:val="0"/>
        <w:keepLines w:val="0"/>
        <w:widowControl w:val="0"/>
        <w:shd w:val="clear" w:color="auto" w:fill="auto"/>
        <w:bidi w:val="0"/>
        <w:spacing w:before="0" w:after="0" w:line="286" w:lineRule="auto"/>
        <w:ind w:left="320" w:right="0"/>
        <w:jc w:val="both"/>
      </w:pPr>
      <w:r>
        <w:drawing>
          <wp:anchor distT="0" distB="0" distL="0" distR="0" simplePos="0" relativeHeight="125829523" behindDoc="0" locked="0" layoutInCell="1" allowOverlap="1">
            <wp:simplePos x="0" y="0"/>
            <wp:positionH relativeFrom="page">
              <wp:posOffset>549910</wp:posOffset>
            </wp:positionH>
            <wp:positionV relativeFrom="margin">
              <wp:posOffset>82550</wp:posOffset>
            </wp:positionV>
            <wp:extent cx="1048385" cy="1816735"/>
            <wp:wrapTight wrapText="right">
              <wp:wrapPolygon>
                <wp:start x="819" y="0"/>
                <wp:lineTo x="16625" y="0"/>
                <wp:lineTo x="16625" y="5482"/>
                <wp:lineTo x="21600" y="5482"/>
                <wp:lineTo x="21600" y="21600"/>
                <wp:lineTo x="0" y="21600"/>
                <wp:lineTo x="0" y="5482"/>
                <wp:lineTo x="819" y="5482"/>
                <wp:lineTo x="819" y="0"/>
              </wp:wrapPolygon>
            </wp:wrapTight>
            <wp:docPr id="495" name="Shape 495"/>
            <a:graphic xmlns:a="http://schemas.openxmlformats.org/drawingml/2006/main">
              <a:graphicData uri="http://schemas.openxmlformats.org/drawingml/2006/picture">
                <pic:pic xmlns:pic="http://schemas.openxmlformats.org/drawingml/2006/picture">
                  <pic:nvPicPr>
                    <pic:cNvPr id="496" name="Picture box 496"/>
                    <pic:cNvPicPr/>
                  </pic:nvPicPr>
                  <pic:blipFill>
                    <a:blip r:embed="rId371"/>
                    <a:stretch/>
                  </pic:blipFill>
                  <pic:spPr>
                    <a:xfrm>
                      <a:ext cx="1048385" cy="1816735"/>
                    </a:xfrm>
                    <a:prstGeom prst="rect"/>
                  </pic:spPr>
                </pic:pic>
              </a:graphicData>
            </a:graphic>
          </wp:anchor>
        </w:drawing>
      </w:r>
      <w:r>
        <w:rPr>
          <w:color w:val="000000"/>
          <w:spacing w:val="0"/>
          <w:w w:val="100"/>
          <w:position w:val="0"/>
          <w:shd w:val="clear" w:color="auto" w:fill="auto"/>
          <w:lang w:val="ru-RU" w:eastAsia="ru-RU" w:bidi="ru-RU"/>
        </w:rPr>
        <w:t xml:space="preserve">Здесь же, у медиального края тыла стопы, прикрепляется крепкое сухожилие гл. </w:t>
      </w:r>
      <w:r>
        <w:rPr>
          <w:color w:val="000000"/>
          <w:spacing w:val="0"/>
          <w:w w:val="100"/>
          <w:position w:val="0"/>
          <w:shd w:val="clear" w:color="auto" w:fill="auto"/>
          <w:lang w:val="en-US" w:eastAsia="en-US" w:bidi="en-US"/>
        </w:rPr>
        <w:t>tibialis an</w:t>
        <w:softHyphen/>
        <w:t xml:space="preserve">terior. </w:t>
      </w:r>
      <w:r>
        <w:rPr>
          <w:color w:val="000000"/>
          <w:spacing w:val="0"/>
          <w:w w:val="100"/>
          <w:position w:val="0"/>
          <w:shd w:val="clear" w:color="auto" w:fill="auto"/>
          <w:lang w:val="ru-RU" w:eastAsia="ru-RU" w:bidi="ru-RU"/>
        </w:rPr>
        <w:t>Вместе эти мышцы образуют как бы стре</w:t>
        <w:softHyphen/>
        <w:t xml:space="preserve">мя, поддерживающее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поперечный свод стопы. </w:t>
      </w:r>
      <w:r>
        <w:rPr>
          <w:color w:val="000000"/>
          <w:spacing w:val="0"/>
          <w:w w:val="100"/>
          <w:position w:val="0"/>
          <w:shd w:val="clear" w:color="auto" w:fill="auto"/>
          <w:lang w:val="ru-RU" w:eastAsia="ru-RU" w:bidi="ru-RU"/>
        </w:rPr>
        <w:t>Прикрепление к медиальной клиновидной кос</w:t>
        <w:softHyphen/>
        <w:t>ти свойственно только человеку.</w:t>
      </w:r>
    </w:p>
    <w:p>
      <w:pPr>
        <w:pStyle w:val="Style14"/>
        <w:keepNext w:val="0"/>
        <w:keepLines w:val="0"/>
        <w:widowControl w:val="0"/>
        <w:shd w:val="clear" w:color="auto" w:fill="auto"/>
        <w:bidi w:val="0"/>
        <w:spacing w:before="0" w:after="0" w:line="286" w:lineRule="auto"/>
        <w:ind w:left="320" w:right="0"/>
        <w:jc w:val="both"/>
      </w:pPr>
      <w:r>
        <w:rPr>
          <w:color w:val="000000"/>
          <w:spacing w:val="0"/>
          <w:w w:val="100"/>
          <w:position w:val="0"/>
          <w:shd w:val="clear" w:color="auto" w:fill="auto"/>
          <w:lang w:val="ru-RU" w:eastAsia="ru-RU" w:bidi="ru-RU"/>
        </w:rPr>
        <w:t xml:space="preserve">2.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Короткая малоберцовая мышца, </w:t>
      </w:r>
      <w:r>
        <w:rPr>
          <w:color w:val="000000"/>
          <w:spacing w:val="0"/>
          <w:w w:val="100"/>
          <w:position w:val="0"/>
          <w:shd w:val="clear" w:color="auto" w:fill="auto"/>
          <w:lang w:val="ru-RU" w:eastAsia="ru-RU" w:bidi="ru-RU"/>
        </w:rPr>
        <w:t xml:space="preserve">гл. </w:t>
      </w:r>
      <w:r>
        <w:rPr>
          <w:color w:val="000000"/>
          <w:spacing w:val="0"/>
          <w:w w:val="100"/>
          <w:position w:val="0"/>
          <w:shd w:val="clear" w:color="auto" w:fill="auto"/>
          <w:lang w:val="en-US" w:eastAsia="en-US" w:bidi="en-US"/>
        </w:rPr>
        <w:t>pero</w:t>
        <w:softHyphen/>
        <w:t xml:space="preserve">neus (fibulans) brevis, </w:t>
      </w:r>
      <w:r>
        <w:rPr>
          <w:color w:val="000000"/>
          <w:spacing w:val="0"/>
          <w:w w:val="100"/>
          <w:position w:val="0"/>
          <w:shd w:val="clear" w:color="auto" w:fill="auto"/>
          <w:lang w:val="ru-RU" w:eastAsia="ru-RU" w:bidi="ru-RU"/>
        </w:rPr>
        <w:t>лежит под предыдущей. Сухожилие ее идет позади латеральной лодыж</w:t>
        <w:softHyphen/>
        <w:t xml:space="preserve">ки в общем влагалище с предыдущей мышцей и прикрепляется к </w:t>
      </w:r>
      <w:r>
        <w:rPr>
          <w:color w:val="000000"/>
          <w:spacing w:val="0"/>
          <w:w w:val="100"/>
          <w:position w:val="0"/>
          <w:shd w:val="clear" w:color="auto" w:fill="auto"/>
          <w:lang w:val="en-US" w:eastAsia="en-US" w:bidi="en-US"/>
        </w:rPr>
        <w:t xml:space="preserve">tuberositas ossis metatarsi </w:t>
      </w:r>
      <w:r>
        <w:rPr>
          <w:color w:val="000000"/>
          <w:spacing w:val="0"/>
          <w:w w:val="100"/>
          <w:position w:val="0"/>
          <w:shd w:val="clear" w:color="auto" w:fill="auto"/>
          <w:lang w:val="ru-RU" w:eastAsia="ru-RU" w:bidi="ru-RU"/>
        </w:rPr>
        <w:t>V. Иногда оно дает тонкий пучок к сухожилию разгибателя V пальца.</w:t>
      </w:r>
    </w:p>
    <w:p>
      <w:pPr>
        <w:pStyle w:val="Style14"/>
        <w:keepNext w:val="0"/>
        <w:keepLines w:val="0"/>
        <w:widowControl w:val="0"/>
        <w:shd w:val="clear" w:color="auto" w:fill="auto"/>
        <w:bidi w:val="0"/>
        <w:spacing w:before="0" w:after="0" w:line="298"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Обе малоберцовые мышцы сгибают, пронируют стопу, опуская ее меди</w:t>
        <w:softHyphen/>
        <w:t xml:space="preserve">альный край и приподнимая латеральный, и отводят стопу (инн. </w:t>
      </w:r>
      <w:r>
        <w:rPr>
          <w:color w:val="000000"/>
          <w:spacing w:val="0"/>
          <w:w w:val="100"/>
          <w:position w:val="0"/>
          <w:shd w:val="clear" w:color="auto" w:fill="auto"/>
          <w:lang w:val="en-US" w:eastAsia="en-US" w:bidi="en-US"/>
        </w:rPr>
        <w:t>L</w:t>
      </w:r>
      <w:r>
        <w:rPr>
          <w:color w:val="000000"/>
          <w:spacing w:val="0"/>
          <w:w w:val="100"/>
          <w:position w:val="0"/>
          <w:shd w:val="clear" w:color="auto" w:fill="auto"/>
          <w:vertAlign w:val="subscript"/>
          <w:lang w:val="en-US" w:eastAsia="en-US" w:bidi="en-US"/>
        </w:rPr>
        <w:t>s</w:t>
      </w:r>
      <w:r>
        <w:rPr>
          <w:color w:val="000000"/>
          <w:spacing w:val="0"/>
          <w:w w:val="100"/>
          <w:position w:val="0"/>
          <w:shd w:val="clear" w:color="auto" w:fill="auto"/>
          <w:lang w:val="en-US" w:eastAsia="en-US" w:bidi="en-US"/>
        </w:rPr>
        <w:t>-S</w:t>
      </w:r>
      <w:r>
        <w:rPr>
          <w:color w:val="000000"/>
          <w:spacing w:val="0"/>
          <w:w w:val="100"/>
          <w:position w:val="0"/>
          <w:shd w:val="clear" w:color="auto" w:fill="auto"/>
          <w:vertAlign w:val="subscript"/>
          <w:lang w:val="en-US" w:eastAsia="en-US" w:bidi="en-US"/>
        </w:rPr>
        <w:t>)5</w:t>
      </w:r>
      <w:r>
        <w:rPr>
          <w:color w:val="000000"/>
          <w:spacing w:val="0"/>
          <w:w w:val="100"/>
          <w:position w:val="0"/>
          <w:shd w:val="clear" w:color="auto" w:fill="auto"/>
          <w:lang w:val="en-US" w:eastAsia="en-US" w:bidi="en-US"/>
        </w:rPr>
        <w:t xml:space="preserve"> n. peroneus superficialts).</w:t>
      </w:r>
    </w:p>
    <w:p>
      <w:pPr>
        <w:pStyle w:val="Style58"/>
        <w:keepNext w:val="0"/>
        <w:keepLines w:val="0"/>
        <w:widowControl w:val="0"/>
        <w:shd w:val="clear" w:color="auto" w:fill="auto"/>
        <w:bidi w:val="0"/>
        <w:spacing w:before="0" w:after="0" w:line="240" w:lineRule="auto"/>
        <w:ind w:left="0" w:right="0" w:firstLine="180"/>
        <w:jc w:val="both"/>
      </w:pPr>
      <w:r>
        <w:rPr>
          <w:i/>
          <w:iCs/>
          <w:color w:val="000000"/>
          <w:spacing w:val="0"/>
          <w:w w:val="100"/>
          <w:position w:val="0"/>
          <w:shd w:val="clear" w:color="auto" w:fill="auto"/>
          <w:lang w:val="ru-RU" w:eastAsia="ru-RU" w:bidi="ru-RU"/>
        </w:rPr>
        <w:t>Задняя группа. Поверхностный слой (мышцы икры).</w:t>
      </w:r>
    </w:p>
    <w:p>
      <w:pPr>
        <w:pStyle w:val="Style14"/>
        <w:keepNext w:val="0"/>
        <w:keepLines w:val="0"/>
        <w:widowControl w:val="0"/>
        <w:numPr>
          <w:ilvl w:val="0"/>
          <w:numId w:val="235"/>
        </w:numPr>
        <w:shd w:val="clear" w:color="auto" w:fill="auto"/>
        <w:tabs>
          <w:tab w:pos="385" w:val="left"/>
        </w:tabs>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Трехглавая мышца голени, </w:t>
      </w:r>
      <w:r>
        <w:rPr>
          <w:color w:val="000000"/>
          <w:spacing w:val="0"/>
          <w:w w:val="100"/>
          <w:position w:val="0"/>
          <w:shd w:val="clear" w:color="auto" w:fill="auto"/>
          <w:lang w:val="en-US" w:eastAsia="en-US" w:bidi="en-US"/>
        </w:rPr>
        <w:t xml:space="preserve">m. triceps surae, </w:t>
      </w:r>
      <w:r>
        <w:rPr>
          <w:color w:val="000000"/>
          <w:spacing w:val="0"/>
          <w:w w:val="100"/>
          <w:position w:val="0"/>
          <w:shd w:val="clear" w:color="auto" w:fill="auto"/>
          <w:lang w:val="ru-RU" w:eastAsia="ru-RU" w:bidi="ru-RU"/>
        </w:rPr>
        <w:t>образует главную массу возвыше</w:t>
        <w:softHyphen/>
        <w:t xml:space="preserve">ния икры. Она состоит из двух мышц — икроножной, </w:t>
      </w:r>
      <w:r>
        <w:rPr>
          <w:color w:val="000000"/>
          <w:spacing w:val="0"/>
          <w:w w:val="100"/>
          <w:position w:val="0"/>
          <w:shd w:val="clear" w:color="auto" w:fill="auto"/>
          <w:lang w:val="en-US" w:eastAsia="en-US" w:bidi="en-US"/>
        </w:rPr>
        <w:t xml:space="preserve">m. gastrocnemius, </w:t>
      </w:r>
      <w:r>
        <w:rPr>
          <w:color w:val="000000"/>
          <w:spacing w:val="0"/>
          <w:w w:val="100"/>
          <w:position w:val="0"/>
          <w:shd w:val="clear" w:color="auto" w:fill="auto"/>
          <w:lang w:val="ru-RU" w:eastAsia="ru-RU" w:bidi="ru-RU"/>
        </w:rPr>
        <w:t>располо</w:t>
        <w:softHyphen/>
        <w:t xml:space="preserve">женной поверхностно, 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камбаловидной, </w:t>
      </w:r>
      <w:r>
        <w:rPr>
          <w:color w:val="000000"/>
          <w:spacing w:val="0"/>
          <w:w w:val="100"/>
          <w:position w:val="0"/>
          <w:shd w:val="clear" w:color="auto" w:fill="auto"/>
          <w:lang w:val="en-US" w:eastAsia="en-US" w:bidi="en-US"/>
        </w:rPr>
        <w:t xml:space="preserve">m. soleus, </w:t>
      </w:r>
      <w:r>
        <w:rPr>
          <w:color w:val="000000"/>
          <w:spacing w:val="0"/>
          <w:w w:val="100"/>
          <w:position w:val="0"/>
          <w:shd w:val="clear" w:color="auto" w:fill="auto"/>
          <w:lang w:val="ru-RU" w:eastAsia="ru-RU" w:bidi="ru-RU"/>
        </w:rPr>
        <w:t>лежащей под ней; обе мышцы внизу имеют одно общее сухожилие (см. рис. 116).</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Икроножная мышца, </w:t>
      </w:r>
      <w:r>
        <w:rPr>
          <w:color w:val="000000"/>
          <w:spacing w:val="0"/>
          <w:w w:val="100"/>
          <w:position w:val="0"/>
          <w:shd w:val="clear" w:color="auto" w:fill="auto"/>
          <w:lang w:val="en-US" w:eastAsia="en-US" w:bidi="en-US"/>
        </w:rPr>
        <w:t xml:space="preserve">m. gastrocnemius, </w:t>
      </w:r>
      <w:r>
        <w:rPr>
          <w:color w:val="000000"/>
          <w:spacing w:val="0"/>
          <w:w w:val="100"/>
          <w:position w:val="0"/>
          <w:shd w:val="clear" w:color="auto" w:fill="auto"/>
          <w:lang w:val="ru-RU" w:eastAsia="ru-RU" w:bidi="ru-RU"/>
        </w:rPr>
        <w:t xml:space="preserve">начинается от </w:t>
      </w:r>
      <w:r>
        <w:rPr>
          <w:color w:val="000000"/>
          <w:spacing w:val="0"/>
          <w:w w:val="100"/>
          <w:position w:val="0"/>
          <w:shd w:val="clear" w:color="auto" w:fill="auto"/>
          <w:lang w:val="en-US" w:eastAsia="en-US" w:bidi="en-US"/>
        </w:rPr>
        <w:t xml:space="preserve">facies poplitea </w:t>
      </w:r>
      <w:r>
        <w:rPr>
          <w:color w:val="000000"/>
          <w:spacing w:val="0"/>
          <w:w w:val="100"/>
          <w:position w:val="0"/>
          <w:shd w:val="clear" w:color="auto" w:fill="auto"/>
          <w:lang w:val="ru-RU" w:eastAsia="ru-RU" w:bidi="ru-RU"/>
        </w:rPr>
        <w:t>бедренной кости сзади над обоими мыщелками двумя головками, которые своим сухожильным началом срастаются с капсулой коленного сустава (под началом каждой головки на</w:t>
        <w:softHyphen/>
        <w:t xml:space="preserve">ходится по синовиальной сумке, </w:t>
      </w:r>
      <w:r>
        <w:rPr>
          <w:color w:val="000000"/>
          <w:spacing w:val="0"/>
          <w:w w:val="100"/>
          <w:position w:val="0"/>
          <w:shd w:val="clear" w:color="auto" w:fill="auto"/>
          <w:lang w:val="en-US" w:eastAsia="en-US" w:bidi="en-US"/>
        </w:rPr>
        <w:t>bursa subtendinea m. gastrocnemii lateralis et medialis).</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Головки переходят в сухожилие, которое, слившись с сухожилием </w:t>
      </w:r>
      <w:r>
        <w:rPr>
          <w:color w:val="000000"/>
          <w:spacing w:val="0"/>
          <w:w w:val="100"/>
          <w:position w:val="0"/>
          <w:shd w:val="clear" w:color="auto" w:fill="auto"/>
          <w:lang w:val="en-US" w:eastAsia="en-US" w:bidi="en-US"/>
        </w:rPr>
        <w:t xml:space="preserve">m. soleus, </w:t>
      </w:r>
      <w:r>
        <w:rPr>
          <w:color w:val="000000"/>
          <w:spacing w:val="0"/>
          <w:w w:val="100"/>
          <w:position w:val="0"/>
          <w:shd w:val="clear" w:color="auto" w:fill="auto"/>
          <w:lang w:val="ru-RU" w:eastAsia="ru-RU" w:bidi="ru-RU"/>
        </w:rPr>
        <w:t>про</w:t>
        <w:softHyphen/>
        <w:t xml:space="preserve">должается в массивное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пяточное </w:t>
      </w:r>
      <w:r>
        <w:rPr>
          <w:color w:val="000000"/>
          <w:spacing w:val="0"/>
          <w:w w:val="100"/>
          <w:position w:val="0"/>
          <w:shd w:val="clear" w:color="auto" w:fill="auto"/>
          <w:lang w:val="ru-RU" w:eastAsia="ru-RU" w:bidi="ru-RU"/>
        </w:rPr>
        <w:t>(ахиллово</w:t>
      </w:r>
      <w:r>
        <w:rPr>
          <w:color w:val="000000"/>
          <w:spacing w:val="0"/>
          <w:w w:val="100"/>
          <w:position w:val="0"/>
          <w:shd w:val="clear" w:color="auto" w:fill="auto"/>
          <w:lang w:val="ru-RU" w:eastAsia="ru-RU" w:bidi="ru-RU"/>
        </w:rPr>
        <w:footnoteReference w:id="12"/>
      </w:r>
      <w:r>
        <w:rPr>
          <w:color w:val="000000"/>
          <w:spacing w:val="0"/>
          <w:w w:val="100"/>
          <w:position w:val="0"/>
          <w:shd w:val="clear" w:color="auto" w:fill="auto"/>
          <w:lang w:val="ru-RU" w:eastAsia="ru-RU" w:bidi="ru-RU"/>
        </w:rPr>
        <w:t xml:space="preserve">)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сухожилие, </w:t>
      </w:r>
      <w:r>
        <w:rPr>
          <w:color w:val="000000"/>
          <w:spacing w:val="0"/>
          <w:w w:val="100"/>
          <w:position w:val="0"/>
          <w:shd w:val="clear" w:color="auto" w:fill="auto"/>
          <w:lang w:val="en-US" w:eastAsia="en-US" w:bidi="en-US"/>
        </w:rPr>
        <w:t xml:space="preserve">tendo calcaneus (Achillis), </w:t>
      </w:r>
      <w:r>
        <w:rPr>
          <w:color w:val="000000"/>
          <w:spacing w:val="0"/>
          <w:w w:val="100"/>
          <w:position w:val="0"/>
          <w:shd w:val="clear" w:color="auto" w:fill="auto"/>
          <w:lang w:val="ru-RU" w:eastAsia="ru-RU" w:bidi="ru-RU"/>
        </w:rPr>
        <w:t>прикрепляющееся к задней поверхности бугра пяточной кости. У места прикрепле</w:t>
        <w:softHyphen/>
      </w:r>
      <w:r>
        <w:rPr>
          <w:color w:val="000000"/>
          <w:spacing w:val="0"/>
          <w:w w:val="100"/>
          <w:position w:val="0"/>
          <w:shd w:val="clear" w:color="auto" w:fill="auto"/>
          <w:lang w:val="ru-RU" w:eastAsia="ru-RU" w:bidi="ru-RU"/>
        </w:rPr>
        <w:t xml:space="preserve">ния между сухожилием и костью заложена весьма постоянная синовиальная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сумка, </w:t>
      </w:r>
      <w:r>
        <w:rPr>
          <w:color w:val="000000"/>
          <w:spacing w:val="0"/>
          <w:w w:val="100"/>
          <w:position w:val="0"/>
          <w:shd w:val="clear" w:color="auto" w:fill="auto"/>
          <w:lang w:val="en-US" w:eastAsia="en-US" w:bidi="en-US"/>
        </w:rPr>
        <w:t>bursa tendinis calcanei.</w:t>
      </w:r>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Камбаловидная мышца, </w:t>
      </w:r>
      <w:r>
        <w:rPr>
          <w:color w:val="000000"/>
          <w:spacing w:val="0"/>
          <w:w w:val="100"/>
          <w:position w:val="0"/>
          <w:shd w:val="clear" w:color="auto" w:fill="auto"/>
          <w:lang w:val="en-US" w:eastAsia="en-US" w:bidi="en-US"/>
        </w:rPr>
        <w:t xml:space="preserve">m. soleus, </w:t>
      </w:r>
      <w:r>
        <w:rPr>
          <w:color w:val="000000"/>
          <w:spacing w:val="0"/>
          <w:w w:val="100"/>
          <w:position w:val="0"/>
          <w:shd w:val="clear" w:color="auto" w:fill="auto"/>
          <w:lang w:val="ru-RU" w:eastAsia="ru-RU" w:bidi="ru-RU"/>
        </w:rPr>
        <w:t xml:space="preserve">толстая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мясистая. Лежит под икроножной мышцей, имеет большое протяжение на костях голени. Линия ее начала находится на головке и на верхней трети задней поверхности малоберцовой кости и спускает</w:t>
        <w:softHyphen/>
        <w:t>ся по большеберцовой кости почти до границы средней трети голени с нижней. В том месте, где мышца перекидывается от малоберцовой кости к большеберцовой, обра</w:t>
        <w:softHyphen/>
      </w:r>
      <w:r>
        <w:rPr>
          <w:color w:val="000000"/>
          <w:spacing w:val="0"/>
          <w:w w:val="100"/>
          <w:position w:val="0"/>
          <w:shd w:val="clear" w:color="auto" w:fill="auto"/>
          <w:lang w:val="ru-RU" w:eastAsia="ru-RU" w:bidi="ru-RU"/>
        </w:rPr>
        <w:t xml:space="preserve">зуется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сухожильная дуга, </w:t>
      </w:r>
      <w:r>
        <w:rPr>
          <w:color w:val="000000"/>
          <w:spacing w:val="0"/>
          <w:w w:val="100"/>
          <w:position w:val="0"/>
          <w:shd w:val="clear" w:color="auto" w:fill="auto"/>
          <w:lang w:val="en-US" w:eastAsia="en-US" w:bidi="en-US"/>
        </w:rPr>
        <w:t xml:space="preserve">arcus tendineus m. solei, </w:t>
      </w:r>
      <w:r>
        <w:rPr>
          <w:color w:val="000000"/>
          <w:spacing w:val="0"/>
          <w:w w:val="100"/>
          <w:position w:val="0"/>
          <w:shd w:val="clear" w:color="auto" w:fill="auto"/>
          <w:lang w:val="ru-RU" w:eastAsia="ru-RU" w:bidi="ru-RU"/>
        </w:rPr>
        <w:t>под которую подходят подколен</w:t>
        <w:softHyphen/>
        <w:t xml:space="preserve">ная артерия и </w:t>
      </w:r>
      <w:r>
        <w:rPr>
          <w:color w:val="000000"/>
          <w:spacing w:val="0"/>
          <w:w w:val="100"/>
          <w:position w:val="0"/>
          <w:shd w:val="clear" w:color="auto" w:fill="auto"/>
          <w:lang w:val="en-US" w:eastAsia="en-US" w:bidi="en-US"/>
        </w:rPr>
        <w:t xml:space="preserve">n. tibialis. </w:t>
      </w:r>
      <w:r>
        <w:rPr>
          <w:color w:val="000000"/>
          <w:spacing w:val="0"/>
          <w:w w:val="100"/>
          <w:position w:val="0"/>
          <w:shd w:val="clear" w:color="auto" w:fill="auto"/>
          <w:lang w:val="ru-RU" w:eastAsia="ru-RU" w:bidi="ru-RU"/>
        </w:rPr>
        <w:t xml:space="preserve">Сухожильное растяжение </w:t>
      </w:r>
      <w:r>
        <w:rPr>
          <w:color w:val="000000"/>
          <w:spacing w:val="0"/>
          <w:w w:val="100"/>
          <w:position w:val="0"/>
          <w:shd w:val="clear" w:color="auto" w:fill="auto"/>
          <w:lang w:val="en-US" w:eastAsia="en-US" w:bidi="en-US"/>
        </w:rPr>
        <w:t xml:space="preserve">m. solei </w:t>
      </w:r>
      <w:r>
        <w:rPr>
          <w:color w:val="000000"/>
          <w:spacing w:val="0"/>
          <w:w w:val="100"/>
          <w:position w:val="0"/>
          <w:shd w:val="clear" w:color="auto" w:fill="auto"/>
          <w:lang w:val="ru-RU" w:eastAsia="ru-RU" w:bidi="ru-RU"/>
        </w:rPr>
        <w:t>сливается с пяточным сухожилием.</w:t>
      </w:r>
    </w:p>
    <w:p>
      <w:pPr>
        <w:pStyle w:val="Style14"/>
        <w:keepNext w:val="0"/>
        <w:keepLines w:val="0"/>
        <w:widowControl w:val="0"/>
        <w:numPr>
          <w:ilvl w:val="0"/>
          <w:numId w:val="235"/>
        </w:numPr>
        <w:shd w:val="clear" w:color="auto" w:fill="auto"/>
        <w:tabs>
          <w:tab w:pos="394"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Подошвенная мышца, </w:t>
      </w:r>
      <w:r>
        <w:rPr>
          <w:color w:val="000000"/>
          <w:spacing w:val="0"/>
          <w:w w:val="100"/>
          <w:position w:val="0"/>
          <w:shd w:val="clear" w:color="auto" w:fill="auto"/>
          <w:lang w:val="en-US" w:eastAsia="en-US" w:bidi="en-US"/>
        </w:rPr>
        <w:t xml:space="preserve">m. plantaris. </w:t>
      </w:r>
      <w:r>
        <w:rPr>
          <w:color w:val="000000"/>
          <w:spacing w:val="0"/>
          <w:w w:val="100"/>
          <w:position w:val="0"/>
          <w:shd w:val="clear" w:color="auto" w:fill="auto"/>
          <w:lang w:val="ru-RU" w:eastAsia="ru-RU" w:bidi="ru-RU"/>
        </w:rPr>
        <w:t xml:space="preserve">Берет начало от </w:t>
      </w:r>
      <w:r>
        <w:rPr>
          <w:color w:val="000000"/>
          <w:spacing w:val="0"/>
          <w:w w:val="100"/>
          <w:position w:val="0"/>
          <w:shd w:val="clear" w:color="auto" w:fill="auto"/>
          <w:lang w:val="en-US" w:eastAsia="en-US" w:bidi="en-US"/>
        </w:rPr>
        <w:t xml:space="preserve">facies poplitea </w:t>
      </w:r>
      <w:r>
        <w:rPr>
          <w:color w:val="000000"/>
          <w:spacing w:val="0"/>
          <w:w w:val="100"/>
          <w:position w:val="0"/>
          <w:shd w:val="clear" w:color="auto" w:fill="auto"/>
          <w:lang w:val="ru-RU" w:eastAsia="ru-RU" w:bidi="ru-RU"/>
        </w:rPr>
        <w:t xml:space="preserve">над лате* ральным мыщелком бедра и от капсулы коленного сустава, вскоре переходит в очень длинное и тонкое сухожилие, которое тянется спереди </w:t>
      </w:r>
      <w:r>
        <w:rPr>
          <w:color w:val="000000"/>
          <w:spacing w:val="0"/>
          <w:w w:val="100"/>
          <w:position w:val="0"/>
          <w:shd w:val="clear" w:color="auto" w:fill="auto"/>
          <w:lang w:val="en-US" w:eastAsia="en-US" w:bidi="en-US"/>
        </w:rPr>
        <w:t xml:space="preserve">m. gastrocnemius </w:t>
      </w:r>
      <w:r>
        <w:rPr>
          <w:color w:val="000000"/>
          <w:spacing w:val="0"/>
          <w:w w:val="100"/>
          <w:position w:val="0"/>
          <w:shd w:val="clear" w:color="auto" w:fill="auto"/>
          <w:lang w:val="ru-RU" w:eastAsia="ru-RU" w:bidi="ru-RU"/>
        </w:rPr>
        <w:t>и прикрепля</w:t>
        <w:softHyphen/>
        <w:t>ется у пяточного бугра. Эта мышца претерпевает редукцию и у человека является рудиментарным образованием, вследствие чего может отсутствовать.</w:t>
      </w:r>
    </w:p>
    <w:p>
      <w:pPr>
        <w:pStyle w:val="Style14"/>
        <w:keepNext w:val="0"/>
        <w:keepLines w:val="0"/>
        <w:widowControl w:val="0"/>
        <w:shd w:val="clear" w:color="auto" w:fill="auto"/>
        <w:bidi w:val="0"/>
        <w:spacing w:before="0" w:after="0" w:line="290" w:lineRule="auto"/>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Вся мускулатура </w:t>
      </w:r>
      <w:r>
        <w:rPr>
          <w:color w:val="000000"/>
          <w:spacing w:val="0"/>
          <w:w w:val="100"/>
          <w:position w:val="0"/>
          <w:shd w:val="clear" w:color="auto" w:fill="auto"/>
          <w:lang w:val="en-US" w:eastAsia="en-US" w:bidi="en-US"/>
        </w:rPr>
        <w:t xml:space="preserve">m. triceps surae </w:t>
      </w:r>
      <w:r>
        <w:rPr>
          <w:color w:val="000000"/>
          <w:spacing w:val="0"/>
          <w:w w:val="100"/>
          <w:position w:val="0"/>
          <w:shd w:val="clear" w:color="auto" w:fill="auto"/>
          <w:lang w:val="ru-RU" w:eastAsia="ru-RU" w:bidi="ru-RU"/>
        </w:rPr>
        <w:t xml:space="preserve">(включая и т. </w:t>
      </w:r>
      <w:r>
        <w:rPr>
          <w:color w:val="000000"/>
          <w:spacing w:val="0"/>
          <w:w w:val="100"/>
          <w:position w:val="0"/>
          <w:shd w:val="clear" w:color="auto" w:fill="auto"/>
          <w:lang w:val="en-US" w:eastAsia="en-US" w:bidi="en-US"/>
        </w:rPr>
        <w:t xml:space="preserve">plantaris) </w:t>
      </w:r>
      <w:r>
        <w:rPr>
          <w:color w:val="000000"/>
          <w:spacing w:val="0"/>
          <w:w w:val="100"/>
          <w:position w:val="0"/>
          <w:shd w:val="clear" w:color="auto" w:fill="auto"/>
          <w:lang w:val="ru-RU" w:eastAsia="ru-RU" w:bidi="ru-RU"/>
        </w:rPr>
        <w:t xml:space="preserve">производит сгибание в голеностопном суставе как при свободной ноге, так и при опоре на конец стопы. Так как линия тяги мышцы проходит медиально от оси подтаранного сустава, то она еще приводит и супинирует стопу. При стоянии </w:t>
      </w:r>
      <w:r>
        <w:rPr>
          <w:color w:val="000000"/>
          <w:spacing w:val="0"/>
          <w:w w:val="100"/>
          <w:position w:val="0"/>
          <w:shd w:val="clear" w:color="auto" w:fill="auto"/>
          <w:lang w:val="en-US" w:eastAsia="en-US" w:bidi="en-US"/>
        </w:rPr>
        <w:t xml:space="preserve">m. triceps surae </w:t>
      </w:r>
      <w:r>
        <w:rPr>
          <w:color w:val="000000"/>
          <w:spacing w:val="0"/>
          <w:w w:val="100"/>
          <w:position w:val="0"/>
          <w:shd w:val="clear" w:color="auto" w:fill="auto"/>
          <w:lang w:val="ru-RU" w:eastAsia="ru-RU" w:bidi="ru-RU"/>
        </w:rPr>
        <w:t xml:space="preserve">(в особенности </w:t>
      </w:r>
      <w:r>
        <w:rPr>
          <w:color w:val="000000"/>
          <w:spacing w:val="0"/>
          <w:w w:val="100"/>
          <w:position w:val="0"/>
          <w:shd w:val="clear" w:color="auto" w:fill="auto"/>
          <w:lang w:val="en-US" w:eastAsia="en-US" w:bidi="en-US"/>
        </w:rPr>
        <w:t xml:space="preserve">m. soleus) </w:t>
      </w:r>
      <w:r>
        <w:rPr>
          <w:color w:val="000000"/>
          <w:spacing w:val="0"/>
          <w:w w:val="100"/>
          <w:position w:val="0"/>
          <w:shd w:val="clear" w:color="auto" w:fill="auto"/>
          <w:lang w:val="ru-RU" w:eastAsia="ru-RU" w:bidi="ru-RU"/>
        </w:rPr>
        <w:t xml:space="preserve">препятствует опрокидыванию тела кпереди в голеностопном суставе. Мышце приходится работать преимущественно при отягощении весом всего тела, а потому она отличается силой и имеет большой физиологический поперечник; </w:t>
      </w:r>
      <w:r>
        <w:rPr>
          <w:color w:val="000000"/>
          <w:spacing w:val="0"/>
          <w:w w:val="100"/>
          <w:position w:val="0"/>
          <w:shd w:val="clear" w:color="auto" w:fill="auto"/>
          <w:lang w:val="en-US" w:eastAsia="en-US" w:bidi="en-US"/>
        </w:rPr>
        <w:t xml:space="preserve">m. gastrocnemius, </w:t>
      </w:r>
      <w:r>
        <w:rPr>
          <w:color w:val="000000"/>
          <w:spacing w:val="0"/>
          <w:w w:val="100"/>
          <w:position w:val="0"/>
          <w:shd w:val="clear" w:color="auto" w:fill="auto"/>
          <w:lang w:val="ru-RU" w:eastAsia="ru-RU" w:bidi="ru-RU"/>
        </w:rPr>
        <w:t xml:space="preserve">как двусуставная мышца, может также сгибать колено при фиксированной голени и стопе (инн. </w:t>
      </w:r>
      <w:r>
        <w:rPr>
          <w:color w:val="000000"/>
          <w:spacing w:val="0"/>
          <w:w w:val="100"/>
          <w:position w:val="0"/>
          <w:shd w:val="clear" w:color="auto" w:fill="auto"/>
          <w:lang w:val="en-US" w:eastAsia="en-US" w:bidi="en-US"/>
        </w:rPr>
        <w:t xml:space="preserve">m. triceps surae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plantaris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L</w:t>
      </w:r>
      <w:r>
        <w:rPr>
          <w:color w:val="000000"/>
          <w:spacing w:val="0"/>
          <w:w w:val="100"/>
          <w:position w:val="0"/>
          <w:shd w:val="clear" w:color="auto" w:fill="auto"/>
          <w:vertAlign w:val="subscript"/>
          <w:lang w:val="en-US" w:eastAsia="en-US" w:bidi="en-US"/>
        </w:rPr>
        <w:t>5</w:t>
      </w:r>
      <w:r>
        <w:rPr>
          <w:color w:val="000000"/>
          <w:spacing w:val="0"/>
          <w:w w:val="100"/>
          <w:position w:val="0"/>
          <w:shd w:val="clear" w:color="auto" w:fill="auto"/>
          <w:lang w:val="en-US" w:eastAsia="en-US" w:bidi="en-US"/>
        </w:rPr>
        <w:t>-S</w:t>
      </w:r>
      <w:r>
        <w:rPr>
          <w:color w:val="000000"/>
          <w:spacing w:val="0"/>
          <w:w w:val="100"/>
          <w:position w:val="0"/>
          <w:shd w:val="clear" w:color="auto" w:fill="auto"/>
          <w:vertAlign w:val="subscript"/>
          <w:lang w:val="en-US" w:eastAsia="en-US" w:bidi="en-US"/>
        </w:rPr>
        <w:t>2</w:t>
      </w:r>
      <w:r>
        <w:rPr>
          <w:color w:val="000000"/>
          <w:spacing w:val="0"/>
          <w:w w:val="100"/>
          <w:position w:val="0"/>
          <w:shd w:val="clear" w:color="auto" w:fill="auto"/>
          <w:lang w:val="en-US" w:eastAsia="en-US" w:bidi="en-US"/>
        </w:rPr>
        <w:t>, n. tibialis).</w:t>
      </w:r>
    </w:p>
    <w:p>
      <w:pPr>
        <w:pStyle w:val="Style14"/>
        <w:keepNext w:val="0"/>
        <w:keepLines w:val="0"/>
        <w:widowControl w:val="0"/>
        <w:shd w:val="clear" w:color="auto" w:fill="auto"/>
        <w:bidi w:val="0"/>
        <w:spacing w:before="0" w:after="0" w:line="290" w:lineRule="auto"/>
        <w:ind w:left="0" w:right="0" w:firstLine="200"/>
        <w:jc w:val="both"/>
      </w:pPr>
      <w:r>
        <w:rPr>
          <w:i/>
          <w:iCs/>
          <w:color w:val="000000"/>
          <w:spacing w:val="0"/>
          <w:w w:val="100"/>
          <w:position w:val="0"/>
          <w:shd w:val="clear" w:color="auto" w:fill="auto"/>
          <w:lang w:val="ru-RU" w:eastAsia="ru-RU" w:bidi="ru-RU"/>
        </w:rPr>
        <w:t>Глубокий слой,</w:t>
      </w:r>
      <w:r>
        <w:rPr>
          <w:color w:val="000000"/>
          <w:spacing w:val="0"/>
          <w:w w:val="100"/>
          <w:position w:val="0"/>
          <w:shd w:val="clear" w:color="auto" w:fill="auto"/>
          <w:lang w:val="ru-RU" w:eastAsia="ru-RU" w:bidi="ru-RU"/>
        </w:rPr>
        <w:t xml:space="preserve"> отделенный от поверхностного глубокой фасцией голени, слага</w:t>
        <w:softHyphen/>
        <w:t>ется из трех сгибателей, которые противостоят трем соименным разгибателям, лежа</w:t>
        <w:softHyphen/>
        <w:t>щим на передней поверхности голени.</w:t>
      </w:r>
    </w:p>
    <w:p>
      <w:pPr>
        <w:pStyle w:val="Style14"/>
        <w:keepNext w:val="0"/>
        <w:keepLines w:val="0"/>
        <w:widowControl w:val="0"/>
        <w:numPr>
          <w:ilvl w:val="0"/>
          <w:numId w:val="235"/>
        </w:numPr>
        <w:shd w:val="clear" w:color="auto" w:fill="auto"/>
        <w:tabs>
          <w:tab w:pos="399"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Длинный сгибатель пальцев, </w:t>
      </w:r>
      <w:r>
        <w:rPr>
          <w:color w:val="000000"/>
          <w:spacing w:val="0"/>
          <w:w w:val="100"/>
          <w:position w:val="0"/>
          <w:shd w:val="clear" w:color="auto" w:fill="auto"/>
          <w:lang w:val="en-US" w:eastAsia="en-US" w:bidi="en-US"/>
        </w:rPr>
        <w:t xml:space="preserve">m. flexor digitorum longus, </w:t>
      </w:r>
      <w:r>
        <w:rPr>
          <w:color w:val="000000"/>
          <w:spacing w:val="0"/>
          <w:w w:val="100"/>
          <w:position w:val="0"/>
          <w:shd w:val="clear" w:color="auto" w:fill="auto"/>
          <w:lang w:val="ru-RU" w:eastAsia="ru-RU" w:bidi="ru-RU"/>
        </w:rPr>
        <w:t>самая медиальная из мышц глубокого слоя. Лежит на задней поверхности большеберцовой кости, от кото</w:t>
        <w:softHyphen/>
        <w:t xml:space="preserve">рой берет свое начало. Сухожилие мышцы спускается позади медиальной лодыжки, на середине подошвы разделяется на четыре вторичных сухожилия, которые идут к четырем пальцам </w:t>
      </w:r>
      <w:r>
        <w:rPr>
          <w:color w:val="000000"/>
          <w:spacing w:val="0"/>
          <w:w w:val="100"/>
          <w:position w:val="0"/>
          <w:shd w:val="clear" w:color="auto" w:fill="auto"/>
          <w:lang w:val="en-US" w:eastAsia="en-US" w:bidi="en-US"/>
        </w:rPr>
        <w:t xml:space="preserve">(II-V), </w:t>
      </w:r>
      <w:r>
        <w:rPr>
          <w:color w:val="000000"/>
          <w:spacing w:val="0"/>
          <w:w w:val="100"/>
          <w:position w:val="0"/>
          <w:shd w:val="clear" w:color="auto" w:fill="auto"/>
          <w:lang w:val="ru-RU" w:eastAsia="ru-RU" w:bidi="ru-RU"/>
        </w:rPr>
        <w:t>прободают наподобие глубокого сгибателя на кисти сухо</w:t>
        <w:softHyphen/>
        <w:t xml:space="preserve">жилия </w:t>
      </w:r>
      <w:r>
        <w:rPr>
          <w:color w:val="000000"/>
          <w:spacing w:val="0"/>
          <w:w w:val="100"/>
          <w:position w:val="0"/>
          <w:shd w:val="clear" w:color="auto" w:fill="auto"/>
          <w:lang w:val="en-US" w:eastAsia="en-US" w:bidi="en-US"/>
        </w:rPr>
        <w:t xml:space="preserve">m. flexor digitorum brevis </w:t>
      </w:r>
      <w:r>
        <w:rPr>
          <w:color w:val="000000"/>
          <w:spacing w:val="0"/>
          <w:w w:val="100"/>
          <w:position w:val="0"/>
          <w:shd w:val="clear" w:color="auto" w:fill="auto"/>
          <w:lang w:val="ru-RU" w:eastAsia="ru-RU" w:bidi="ru-RU"/>
        </w:rPr>
        <w:t>и прикрепляются к дистальным фалангам.</w:t>
      </w:r>
    </w:p>
    <w:p>
      <w:pPr>
        <w:pStyle w:val="Style14"/>
        <w:keepNext w:val="0"/>
        <w:keepLines w:val="0"/>
        <w:widowControl w:val="0"/>
        <w:shd w:val="clear" w:color="auto" w:fill="auto"/>
        <w:bidi w:val="0"/>
        <w:spacing w:before="0" w:after="0" w:line="290" w:lineRule="auto"/>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в смысле сгибания пальцев невелика; мышца главным образом действу</w:t>
        <w:softHyphen/>
        <w:t xml:space="preserve">ет на стопу в целом, производя при свободной ноге сгибание и супинацию ее. Она также вместе с </w:t>
      </w:r>
      <w:r>
        <w:rPr>
          <w:color w:val="000000"/>
          <w:spacing w:val="0"/>
          <w:w w:val="100"/>
          <w:position w:val="0"/>
          <w:shd w:val="clear" w:color="auto" w:fill="auto"/>
          <w:lang w:val="en-US" w:eastAsia="en-US" w:bidi="en-US"/>
        </w:rPr>
        <w:t xml:space="preserve">m. triceps surae </w:t>
      </w:r>
      <w:r>
        <w:rPr>
          <w:color w:val="000000"/>
          <w:spacing w:val="0"/>
          <w:w w:val="100"/>
          <w:position w:val="0"/>
          <w:shd w:val="clear" w:color="auto" w:fill="auto"/>
          <w:lang w:val="ru-RU" w:eastAsia="ru-RU" w:bidi="ru-RU"/>
        </w:rPr>
        <w:t xml:space="preserve">участвует в постановке стопы на носок (хождение на цыпочках). При стоянии мышца вместе с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длинной подошвенной связкой, </w:t>
      </w:r>
      <w:r>
        <w:rPr>
          <w:color w:val="000000"/>
          <w:spacing w:val="0"/>
          <w:w w:val="100"/>
          <w:position w:val="0"/>
          <w:shd w:val="clear" w:color="auto" w:fill="auto"/>
          <w:lang w:val="en-US" w:eastAsia="en-US" w:bidi="en-US"/>
        </w:rPr>
        <w:t xml:space="preserve">lig. plantare longum, </w:t>
      </w:r>
      <w:r>
        <w:rPr>
          <w:color w:val="000000"/>
          <w:spacing w:val="0"/>
          <w:w w:val="100"/>
          <w:position w:val="0"/>
          <w:shd w:val="clear" w:color="auto" w:fill="auto"/>
          <w:lang w:val="ru-RU" w:eastAsia="ru-RU" w:bidi="ru-RU"/>
        </w:rPr>
        <w:t xml:space="preserve">активно содействует укреплению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продольного свода стопы. </w:t>
      </w:r>
      <w:r>
        <w:rPr>
          <w:color w:val="000000"/>
          <w:spacing w:val="0"/>
          <w:w w:val="100"/>
          <w:position w:val="0"/>
          <w:shd w:val="clear" w:color="auto" w:fill="auto"/>
          <w:lang w:val="ru-RU" w:eastAsia="ru-RU" w:bidi="ru-RU"/>
        </w:rPr>
        <w:t xml:space="preserve">При ходьбе прижимает пальцы к опоре (инн. </w:t>
      </w:r>
      <w:r>
        <w:rPr>
          <w:color w:val="000000"/>
          <w:spacing w:val="0"/>
          <w:w w:val="100"/>
          <w:position w:val="0"/>
          <w:shd w:val="clear" w:color="auto" w:fill="auto"/>
          <w:lang w:val="en-US" w:eastAsia="en-US" w:bidi="en-US"/>
        </w:rPr>
        <w:t>L</w:t>
      </w:r>
      <w:r>
        <w:rPr>
          <w:color w:val="000000"/>
          <w:spacing w:val="0"/>
          <w:w w:val="100"/>
          <w:position w:val="0"/>
          <w:shd w:val="clear" w:color="auto" w:fill="auto"/>
          <w:vertAlign w:val="subscript"/>
          <w:lang w:val="en-US" w:eastAsia="en-US" w:bidi="en-US"/>
        </w:rPr>
        <w:t>5</w:t>
      </w:r>
      <w:r>
        <w:rPr>
          <w:color w:val="000000"/>
          <w:spacing w:val="0"/>
          <w:w w:val="100"/>
          <w:position w:val="0"/>
          <w:shd w:val="clear" w:color="auto" w:fill="auto"/>
          <w:lang w:val="en-US" w:eastAsia="en-US" w:bidi="en-US"/>
        </w:rPr>
        <w:t>-S</w:t>
      </w:r>
      <w:r>
        <w:rPr>
          <w:color w:val="000000"/>
          <w:spacing w:val="0"/>
          <w:w w:val="100"/>
          <w:position w:val="0"/>
          <w:shd w:val="clear" w:color="auto" w:fill="auto"/>
          <w:vertAlign w:val="subscript"/>
          <w:lang w:val="en-US" w:eastAsia="en-US" w:bidi="en-US"/>
        </w:rPr>
        <w:t>p</w:t>
      </w:r>
      <w:r>
        <w:rPr>
          <w:color w:val="000000"/>
          <w:spacing w:val="0"/>
          <w:w w:val="100"/>
          <w:position w:val="0"/>
          <w:shd w:val="clear" w:color="auto" w:fill="auto"/>
          <w:lang w:val="en-US" w:eastAsia="en-US" w:bidi="en-US"/>
        </w:rPr>
        <w:t xml:space="preserve"> n. tibialis).</w:t>
      </w:r>
    </w:p>
    <w:p>
      <w:pPr>
        <w:pStyle w:val="Style14"/>
        <w:keepNext w:val="0"/>
        <w:keepLines w:val="0"/>
        <w:widowControl w:val="0"/>
        <w:numPr>
          <w:ilvl w:val="0"/>
          <w:numId w:val="235"/>
        </w:numPr>
        <w:shd w:val="clear" w:color="auto" w:fill="auto"/>
        <w:tabs>
          <w:tab w:pos="394"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Задняя большеберцовая мышца, </w:t>
      </w:r>
      <w:r>
        <w:rPr>
          <w:color w:val="000000"/>
          <w:spacing w:val="0"/>
          <w:w w:val="100"/>
          <w:position w:val="0"/>
          <w:shd w:val="clear" w:color="auto" w:fill="auto"/>
          <w:lang w:val="en-US" w:eastAsia="en-US" w:bidi="en-US"/>
        </w:rPr>
        <w:t xml:space="preserve">m. tibialis posterior, </w:t>
      </w:r>
      <w:r>
        <w:rPr>
          <w:color w:val="000000"/>
          <w:spacing w:val="0"/>
          <w:w w:val="100"/>
          <w:position w:val="0"/>
          <w:shd w:val="clear" w:color="auto" w:fill="auto"/>
          <w:lang w:val="ru-RU" w:eastAsia="ru-RU" w:bidi="ru-RU"/>
        </w:rPr>
        <w:t xml:space="preserve">занимает пространство между костями голени, лежа на межкостной перепонке и отчасти на большеберцовой и малоберцовой костях. От этих мест мышца получает свои </w:t>
      </w:r>
      <w:r>
        <w:rPr>
          <w:i/>
          <w:iCs/>
          <w:color w:val="000000"/>
          <w:spacing w:val="0"/>
          <w:w w:val="100"/>
          <w:position w:val="0"/>
          <w:shd w:val="clear" w:color="auto" w:fill="auto"/>
          <w:lang w:val="ru-RU" w:eastAsia="ru-RU" w:bidi="ru-RU"/>
        </w:rPr>
        <w:t>начальные волокна,</w:t>
      </w:r>
      <w:r>
        <w:rPr>
          <w:color w:val="000000"/>
          <w:spacing w:val="0"/>
          <w:w w:val="100"/>
          <w:position w:val="0"/>
          <w:shd w:val="clear" w:color="auto" w:fill="auto"/>
          <w:lang w:val="ru-RU" w:eastAsia="ru-RU" w:bidi="ru-RU"/>
        </w:rPr>
        <w:t xml:space="preserve"> за</w:t>
        <w:softHyphen/>
        <w:t>тем своим сухожилием огибает медиальную лодыжку и, выйдя на подошву, прикреп</w:t>
        <w:softHyphen/>
        <w:t xml:space="preserve">ляется к </w:t>
      </w:r>
      <w:r>
        <w:rPr>
          <w:color w:val="000000"/>
          <w:spacing w:val="0"/>
          <w:w w:val="100"/>
          <w:position w:val="0"/>
          <w:shd w:val="clear" w:color="auto" w:fill="auto"/>
          <w:lang w:val="en-US" w:eastAsia="en-US" w:bidi="en-US"/>
        </w:rPr>
        <w:t xml:space="preserve">tuberositas ossis navicularis, </w:t>
      </w:r>
      <w:r>
        <w:rPr>
          <w:color w:val="000000"/>
          <w:spacing w:val="0"/>
          <w:w w:val="100"/>
          <w:position w:val="0"/>
          <w:shd w:val="clear" w:color="auto" w:fill="auto"/>
          <w:lang w:val="ru-RU" w:eastAsia="ru-RU" w:bidi="ru-RU"/>
        </w:rPr>
        <w:t>а затем несколькими пучками — к трем клино</w:t>
        <w:softHyphen/>
        <w:t>видным костям и основаниям П</w:t>
      </w:r>
      <w:r>
        <w:rPr>
          <w:color w:val="000000"/>
          <w:spacing w:val="0"/>
          <w:w w:val="100"/>
          <w:position w:val="0"/>
          <w:shd w:val="clear" w:color="auto" w:fill="auto"/>
          <w:lang w:val="en-US" w:eastAsia="en-US" w:bidi="en-US"/>
        </w:rPr>
        <w:t xml:space="preserve">-IV </w:t>
      </w:r>
      <w:r>
        <w:rPr>
          <w:color w:val="000000"/>
          <w:spacing w:val="0"/>
          <w:w w:val="100"/>
          <w:position w:val="0"/>
          <w:shd w:val="clear" w:color="auto" w:fill="auto"/>
          <w:lang w:val="ru-RU" w:eastAsia="ru-RU" w:bidi="ru-RU"/>
        </w:rPr>
        <w:t>плюсневых костей.</w:t>
      </w:r>
    </w:p>
    <w:p>
      <w:pPr>
        <w:pStyle w:val="Style14"/>
        <w:keepNext w:val="0"/>
        <w:keepLines w:val="0"/>
        <w:widowControl w:val="0"/>
        <w:shd w:val="clear" w:color="auto" w:fill="auto"/>
        <w:bidi w:val="0"/>
        <w:spacing w:before="0" w:after="0" w:line="290" w:lineRule="auto"/>
        <w:ind w:left="0" w:right="0" w:firstLine="20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Сгибает стопу и приводит се совместное </w:t>
      </w:r>
      <w:r>
        <w:rPr>
          <w:color w:val="000000"/>
          <w:spacing w:val="0"/>
          <w:w w:val="100"/>
          <w:position w:val="0"/>
          <w:shd w:val="clear" w:color="auto" w:fill="auto"/>
          <w:lang w:val="en-US" w:eastAsia="en-US" w:bidi="en-US"/>
        </w:rPr>
        <w:t xml:space="preserve">m. tibialis anterior. </w:t>
      </w:r>
      <w:r>
        <w:rPr>
          <w:color w:val="000000"/>
          <w:spacing w:val="0"/>
          <w:w w:val="100"/>
          <w:position w:val="0"/>
          <w:shd w:val="clear" w:color="auto" w:fill="auto"/>
          <w:lang w:val="ru-RU" w:eastAsia="ru-RU" w:bidi="ru-RU"/>
        </w:rPr>
        <w:t>Вместе с дру</w:t>
        <w:softHyphen/>
        <w:t xml:space="preserve">гими мышцами, прикрепляющимися гоже на медиальном крае стопы </w:t>
      </w:r>
      <w:r>
        <w:rPr>
          <w:color w:val="000000"/>
          <w:spacing w:val="0"/>
          <w:w w:val="100"/>
          <w:position w:val="0"/>
          <w:shd w:val="clear" w:color="auto" w:fill="auto"/>
          <w:lang w:val="en-US" w:eastAsia="en-US" w:bidi="en-US"/>
        </w:rPr>
        <w:t xml:space="preserve">(m. tibialis anterior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peroneus longus),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tibialis posterior </w:t>
      </w:r>
      <w:r>
        <w:rPr>
          <w:color w:val="000000"/>
          <w:spacing w:val="0"/>
          <w:w w:val="100"/>
          <w:position w:val="0"/>
          <w:shd w:val="clear" w:color="auto" w:fill="auto"/>
          <w:lang w:val="ru-RU" w:eastAsia="ru-RU" w:bidi="ru-RU"/>
        </w:rPr>
        <w:t xml:space="preserve">также участвует в образовании «стремени», которое укрепляет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поперечный свод стопы. </w:t>
      </w:r>
      <w:r>
        <w:rPr>
          <w:color w:val="000000"/>
          <w:spacing w:val="0"/>
          <w:w w:val="100"/>
          <w:position w:val="0"/>
          <w:shd w:val="clear" w:color="auto" w:fill="auto"/>
          <w:lang w:val="ru-RU" w:eastAsia="ru-RU" w:bidi="ru-RU"/>
        </w:rPr>
        <w:t xml:space="preserve">Протягиваясь своим сухожилием через </w:t>
      </w:r>
      <w:r>
        <w:rPr>
          <w:color w:val="000000"/>
          <w:spacing w:val="0"/>
          <w:w w:val="100"/>
          <w:position w:val="0"/>
          <w:shd w:val="clear" w:color="auto" w:fill="auto"/>
          <w:lang w:val="en-US" w:eastAsia="en-US" w:bidi="en-US"/>
        </w:rPr>
        <w:t xml:space="preserve">lig. calcaneonaviculare, </w:t>
      </w:r>
      <w:r>
        <w:rPr>
          <w:color w:val="000000"/>
          <w:spacing w:val="0"/>
          <w:w w:val="100"/>
          <w:position w:val="0"/>
          <w:shd w:val="clear" w:color="auto" w:fill="auto"/>
          <w:lang w:val="ru-RU" w:eastAsia="ru-RU" w:bidi="ru-RU"/>
        </w:rPr>
        <w:t xml:space="preserve">мышца поддерживает вместе с этой связкой головку таранной кости (инн. </w:t>
      </w:r>
      <w:r>
        <w:rPr>
          <w:color w:val="000000"/>
          <w:spacing w:val="0"/>
          <w:w w:val="100"/>
          <w:position w:val="0"/>
          <w:shd w:val="clear" w:color="auto" w:fill="auto"/>
          <w:lang w:val="en-US" w:eastAsia="en-US" w:bidi="en-US"/>
        </w:rPr>
        <w:t>L.J--S,, n. tibialis).</w:t>
      </w:r>
    </w:p>
    <w:p>
      <w:pPr>
        <w:pStyle w:val="Style14"/>
        <w:keepNext w:val="0"/>
        <w:keepLines w:val="0"/>
        <w:widowControl w:val="0"/>
        <w:numPr>
          <w:ilvl w:val="0"/>
          <w:numId w:val="235"/>
        </w:numPr>
        <w:shd w:val="clear" w:color="auto" w:fill="auto"/>
        <w:tabs>
          <w:tab w:pos="394"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Длинный аибатель большою пальца стопы, </w:t>
      </w:r>
      <w:r>
        <w:rPr>
          <w:color w:val="000000"/>
          <w:spacing w:val="0"/>
          <w:w w:val="100"/>
          <w:position w:val="0"/>
          <w:shd w:val="clear" w:color="auto" w:fill="auto"/>
          <w:lang w:val="ru-RU" w:eastAsia="ru-RU" w:bidi="ru-RU"/>
        </w:rPr>
        <w:t xml:space="preserve">т. Пехот </w:t>
      </w:r>
      <w:r>
        <w:rPr>
          <w:color w:val="000000"/>
          <w:spacing w:val="0"/>
          <w:w w:val="100"/>
          <w:position w:val="0"/>
          <w:shd w:val="clear" w:color="auto" w:fill="auto"/>
          <w:lang w:val="en-US" w:eastAsia="en-US" w:bidi="en-US"/>
        </w:rPr>
        <w:t xml:space="preserve">hallucis longus. </w:t>
      </w:r>
      <w:r>
        <w:rPr>
          <w:color w:val="000000"/>
          <w:spacing w:val="0"/>
          <w:w w:val="100"/>
          <w:position w:val="0"/>
          <w:shd w:val="clear" w:color="auto" w:fill="auto"/>
          <w:lang w:val="ru-RU" w:eastAsia="ru-RU" w:bidi="ru-RU"/>
        </w:rPr>
        <w:t xml:space="preserve">самая латеральная из мышц глубокого слоя. Лежит на задней поверхности малоберцовой кости, от которой берег свое начало, сухожилие идет в бороздке на </w:t>
      </w:r>
      <w:r>
        <w:rPr>
          <w:color w:val="000000"/>
          <w:spacing w:val="0"/>
          <w:w w:val="100"/>
          <w:position w:val="0"/>
          <w:shd w:val="clear" w:color="auto" w:fill="auto"/>
          <w:lang w:val="en-US" w:eastAsia="en-US" w:bidi="en-US"/>
        </w:rPr>
        <w:t>processus posterior</w:t>
        <w:br w:type="page"/>
      </w:r>
      <w:r>
        <w:rPr>
          <w:color w:val="000000"/>
          <w:spacing w:val="0"/>
          <w:w w:val="100"/>
          <w:position w:val="0"/>
          <w:shd w:val="clear" w:color="auto" w:fill="auto"/>
          <w:lang w:val="ru-RU" w:eastAsia="ru-RU" w:bidi="ru-RU"/>
        </w:rPr>
        <w:t xml:space="preserve">таранной кости, подходит под </w:t>
      </w:r>
      <w:r>
        <w:rPr>
          <w:color w:val="000000"/>
          <w:spacing w:val="0"/>
          <w:w w:val="100"/>
          <w:position w:val="0"/>
          <w:shd w:val="clear" w:color="auto" w:fill="auto"/>
          <w:lang w:val="en-US" w:eastAsia="en-US" w:bidi="en-US"/>
        </w:rPr>
        <w:t xml:space="preserve">sustentaculum tali </w:t>
      </w:r>
      <w:r>
        <w:rPr>
          <w:color w:val="000000"/>
          <w:spacing w:val="0"/>
          <w:w w:val="100"/>
          <w:position w:val="0"/>
          <w:shd w:val="clear" w:color="auto" w:fill="auto"/>
          <w:lang w:val="ru-RU" w:eastAsia="ru-RU" w:bidi="ru-RU"/>
        </w:rPr>
        <w:t>к большому пальцу, где и прикрепля</w:t>
        <w:softHyphen/>
        <w:t>ется к его дистальной фаланге.</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Сгибает большой палец, а также благодаря возможной связи с сухожи</w:t>
        <w:softHyphen/>
        <w:t xml:space="preserve">лием </w:t>
      </w:r>
      <w:r>
        <w:rPr>
          <w:color w:val="000000"/>
          <w:spacing w:val="0"/>
          <w:w w:val="100"/>
          <w:position w:val="0"/>
          <w:shd w:val="clear" w:color="auto" w:fill="auto"/>
          <w:lang w:val="en-US" w:eastAsia="en-US" w:bidi="en-US"/>
        </w:rPr>
        <w:t xml:space="preserve">m. flexor digitorum longus </w:t>
      </w:r>
      <w:r>
        <w:rPr>
          <w:color w:val="000000"/>
          <w:spacing w:val="0"/>
          <w:w w:val="100"/>
          <w:position w:val="0"/>
          <w:shd w:val="clear" w:color="auto" w:fill="auto"/>
          <w:lang w:val="ru-RU" w:eastAsia="ru-RU" w:bidi="ru-RU"/>
        </w:rPr>
        <w:t xml:space="preserve">может действовать в этом же смысле на II и даже III и IV пальцы. Подобно остальным задним мышцам голени </w:t>
      </w:r>
      <w:r>
        <w:rPr>
          <w:color w:val="000000"/>
          <w:spacing w:val="0"/>
          <w:w w:val="100"/>
          <w:position w:val="0"/>
          <w:shd w:val="clear" w:color="auto" w:fill="auto"/>
          <w:lang w:val="en-US" w:eastAsia="en-US" w:bidi="en-US"/>
        </w:rPr>
        <w:t xml:space="preserve">m. flexor hallucis longus </w:t>
      </w:r>
      <w:r>
        <w:rPr>
          <w:color w:val="000000"/>
          <w:spacing w:val="0"/>
          <w:w w:val="100"/>
          <w:position w:val="0"/>
          <w:shd w:val="clear" w:color="auto" w:fill="auto"/>
          <w:lang w:val="ru-RU" w:eastAsia="ru-RU" w:bidi="ru-RU"/>
        </w:rPr>
        <w:t>про</w:t>
        <w:softHyphen/>
        <w:t>изводит сгибание, приведение и супинацию стопы и укрепляет продольный свод сто</w:t>
        <w:softHyphen/>
        <w:t xml:space="preserve">пы (инн. </w:t>
      </w:r>
      <w:r>
        <w:rPr>
          <w:color w:val="000000"/>
          <w:spacing w:val="0"/>
          <w:w w:val="100"/>
          <w:position w:val="0"/>
          <w:shd w:val="clear" w:color="auto" w:fill="auto"/>
          <w:lang w:val="en-US" w:eastAsia="en-US" w:bidi="en-US"/>
        </w:rPr>
        <w:t>L</w:t>
      </w:r>
      <w:r>
        <w:rPr>
          <w:color w:val="000000"/>
          <w:spacing w:val="0"/>
          <w:w w:val="100"/>
          <w:position w:val="0"/>
          <w:shd w:val="clear" w:color="auto" w:fill="auto"/>
          <w:vertAlign w:val="subscript"/>
          <w:lang w:val="en-US" w:eastAsia="en-US" w:bidi="en-US"/>
        </w:rPr>
        <w:t>s</w:t>
      </w:r>
      <w:r>
        <w:rPr>
          <w:color w:val="000000"/>
          <w:spacing w:val="0"/>
          <w:w w:val="100"/>
          <w:position w:val="0"/>
          <w:shd w:val="clear" w:color="auto" w:fill="auto"/>
          <w:lang w:val="en-US" w:eastAsia="en-US" w:bidi="en-US"/>
        </w:rPr>
        <w:t>-S</w:t>
      </w:r>
      <w:r>
        <w:rPr>
          <w:color w:val="000000"/>
          <w:spacing w:val="0"/>
          <w:w w:val="100"/>
          <w:position w:val="0"/>
          <w:shd w:val="clear" w:color="auto" w:fill="auto"/>
          <w:vertAlign w:val="subscript"/>
          <w:lang w:val="en-US" w:eastAsia="en-US" w:bidi="en-US"/>
        </w:rPr>
        <w:t>2</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tibialis).</w:t>
      </w:r>
    </w:p>
    <w:p>
      <w:pPr>
        <w:pStyle w:val="Style14"/>
        <w:keepNext w:val="0"/>
        <w:keepLines w:val="0"/>
        <w:widowControl w:val="0"/>
        <w:shd w:val="clear" w:color="auto" w:fill="auto"/>
        <w:bidi w:val="0"/>
        <w:spacing w:before="0" w:after="140" w:line="286" w:lineRule="auto"/>
        <w:ind w:left="0" w:right="0"/>
        <w:jc w:val="both"/>
      </w:pPr>
      <w:r>
        <w:rPr>
          <w:color w:val="000000"/>
          <w:spacing w:val="0"/>
          <w:w w:val="100"/>
          <w:position w:val="0"/>
          <w:shd w:val="clear" w:color="auto" w:fill="auto"/>
          <w:lang w:val="ru-RU" w:eastAsia="ru-RU" w:bidi="ru-RU"/>
        </w:rPr>
        <w:t>Патологические изменения связок и сухожилий стопы приводят к опушению (уп</w:t>
        <w:softHyphen/>
        <w:t>лощению) ее сводов и к плоскостопию.</w:t>
      </w:r>
    </w:p>
    <w:p>
      <w:pPr>
        <w:pStyle w:val="Style90"/>
        <w:keepNext/>
        <w:keepLines/>
        <w:widowControl w:val="0"/>
        <w:shd w:val="clear" w:color="auto" w:fill="auto"/>
        <w:bidi w:val="0"/>
        <w:spacing w:before="0" w:after="140" w:line="240" w:lineRule="auto"/>
        <w:ind w:left="0" w:right="0" w:firstLine="0"/>
        <w:jc w:val="center"/>
      </w:pPr>
      <w:bookmarkStart w:id="430" w:name="bookmark430"/>
      <w:bookmarkStart w:id="431" w:name="bookmark431"/>
      <w:r>
        <w:rPr>
          <w:color w:val="000000"/>
          <w:spacing w:val="0"/>
          <w:w w:val="100"/>
          <w:position w:val="0"/>
          <w:shd w:val="clear" w:color="auto" w:fill="auto"/>
          <w:lang w:val="ru-RU" w:eastAsia="ru-RU" w:bidi="ru-RU"/>
        </w:rPr>
        <w:t>МЫШЦЫ стопы</w:t>
      </w:r>
      <w:bookmarkEnd w:id="431"/>
      <w:bookmarkEnd w:id="430"/>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Стопа, так же как и кисть, кроме сухожилий, принадлежащих спускающимся на нее с голени длинным мышцам, имеет свои собственные короткие мышцы, мышцы эти разделяются на тыльные и подошвенные.</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Тыльные мышцы</w:t>
      </w:r>
      <w:r>
        <w:rPr>
          <w:color w:val="000000"/>
          <w:spacing w:val="0"/>
          <w:w w:val="100"/>
          <w:position w:val="0"/>
          <w:shd w:val="clear" w:color="auto" w:fill="auto"/>
          <w:lang w:val="ru-RU" w:eastAsia="ru-RU" w:bidi="ru-RU"/>
        </w:rPr>
        <w:t xml:space="preserve"> (рис. 120). Короткий разгибатель пальцев, </w:t>
      </w:r>
      <w:r>
        <w:rPr>
          <w:color w:val="000000"/>
          <w:spacing w:val="0"/>
          <w:w w:val="100"/>
          <w:position w:val="0"/>
          <w:shd w:val="clear" w:color="auto" w:fill="auto"/>
          <w:lang w:val="en-US" w:eastAsia="en-US" w:bidi="en-US"/>
        </w:rPr>
        <w:t xml:space="preserve">m. extensor digitorum brevis, </w:t>
      </w:r>
      <w:r>
        <w:rPr>
          <w:color w:val="000000"/>
          <w:spacing w:val="0"/>
          <w:w w:val="100"/>
          <w:position w:val="0"/>
          <w:shd w:val="clear" w:color="auto" w:fill="auto"/>
          <w:lang w:val="ru-RU" w:eastAsia="ru-RU" w:bidi="ru-RU"/>
        </w:rPr>
        <w:t xml:space="preserve">располагается на тыле стопы под сухожилиями длинного разгибателя и берет начало на пяточной кости перед входом в </w:t>
      </w:r>
      <w:r>
        <w:rPr>
          <w:color w:val="000000"/>
          <w:spacing w:val="0"/>
          <w:w w:val="100"/>
          <w:position w:val="0"/>
          <w:shd w:val="clear" w:color="auto" w:fill="auto"/>
          <w:lang w:val="en-US" w:eastAsia="en-US" w:bidi="en-US"/>
        </w:rPr>
        <w:t xml:space="preserve">sinus tarsi. </w:t>
      </w:r>
      <w:r>
        <w:rPr>
          <w:color w:val="000000"/>
          <w:spacing w:val="0"/>
          <w:w w:val="100"/>
          <w:position w:val="0"/>
          <w:shd w:val="clear" w:color="auto" w:fill="auto"/>
          <w:lang w:val="ru-RU" w:eastAsia="ru-RU" w:bidi="ru-RU"/>
        </w:rPr>
        <w:t xml:space="preserve">Направляясь вперед, разделяется на четыре тонких сухожилия к </w:t>
      </w:r>
      <w:r>
        <w:rPr>
          <w:color w:val="000000"/>
          <w:spacing w:val="0"/>
          <w:w w:val="100"/>
          <w:position w:val="0"/>
          <w:shd w:val="clear" w:color="auto" w:fill="auto"/>
          <w:lang w:val="en-US" w:eastAsia="en-US" w:bidi="en-US"/>
        </w:rPr>
        <w:t>I—I</w:t>
      </w:r>
      <w:r>
        <w:rPr>
          <w:color w:val="000000"/>
          <w:spacing w:val="0"/>
          <w:w w:val="100"/>
          <w:position w:val="0"/>
          <w:shd w:val="clear" w:color="auto" w:fill="auto"/>
          <w:lang w:val="ru-RU" w:eastAsia="ru-RU" w:bidi="ru-RU"/>
        </w:rPr>
        <w:t>V пальцам, которые присоединяются к латерально</w:t>
        <w:softHyphen/>
        <w:t xml:space="preserve">му краю сухожилий </w:t>
      </w:r>
      <w:r>
        <w:rPr>
          <w:color w:val="000000"/>
          <w:spacing w:val="0"/>
          <w:w w:val="100"/>
          <w:position w:val="0"/>
          <w:shd w:val="clear" w:color="auto" w:fill="auto"/>
          <w:lang w:val="en-US" w:eastAsia="en-US" w:bidi="en-US"/>
        </w:rPr>
        <w:t xml:space="preserve">m. extensor digitorum longus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extensor hallucis longus </w:t>
      </w:r>
      <w:r>
        <w:rPr>
          <w:color w:val="000000"/>
          <w:spacing w:val="0"/>
          <w:w w:val="100"/>
          <w:position w:val="0"/>
          <w:shd w:val="clear" w:color="auto" w:fill="auto"/>
          <w:lang w:val="ru-RU" w:eastAsia="ru-RU" w:bidi="ru-RU"/>
        </w:rPr>
        <w:t>и вместе с ними образуют тыльное сухожильное растяжение пальцев. Медиальное брюшко, косо идущее вместе со своим сухожилием к большому пальцу, носит еще особое на</w:t>
        <w:softHyphen/>
        <w:t xml:space="preserve">звание — </w:t>
      </w:r>
      <w:r>
        <w:rPr>
          <w:color w:val="000000"/>
          <w:spacing w:val="0"/>
          <w:w w:val="100"/>
          <w:position w:val="0"/>
          <w:shd w:val="clear" w:color="auto" w:fill="auto"/>
          <w:lang w:val="en-US" w:eastAsia="en-US" w:bidi="en-US"/>
        </w:rPr>
        <w:t>m. extensor hallucis brevis.</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Осуществляет разгибание </w:t>
      </w:r>
      <w:r>
        <w:rPr>
          <w:color w:val="000000"/>
          <w:spacing w:val="0"/>
          <w:w w:val="100"/>
          <w:position w:val="0"/>
          <w:shd w:val="clear" w:color="auto" w:fill="auto"/>
          <w:lang w:val="en-US" w:eastAsia="en-US" w:bidi="en-US"/>
        </w:rPr>
        <w:t>I—I</w:t>
      </w:r>
      <w:r>
        <w:rPr>
          <w:color w:val="000000"/>
          <w:spacing w:val="0"/>
          <w:w w:val="100"/>
          <w:position w:val="0"/>
          <w:shd w:val="clear" w:color="auto" w:fill="auto"/>
          <w:lang w:val="ru-RU" w:eastAsia="ru-RU" w:bidi="ru-RU"/>
        </w:rPr>
        <w:t xml:space="preserve">V пальцев вместе с легким отведением их в латеральную сторону (инн. </w:t>
      </w:r>
      <w:r>
        <w:rPr>
          <w:color w:val="000000"/>
          <w:spacing w:val="0"/>
          <w:w w:val="100"/>
          <w:position w:val="0"/>
          <w:shd w:val="clear" w:color="auto" w:fill="auto"/>
          <w:lang w:val="en-US" w:eastAsia="en-US" w:bidi="en-US"/>
        </w:rPr>
        <w:t>L</w:t>
      </w:r>
      <w:r>
        <w:rPr>
          <w:color w:val="000000"/>
          <w:spacing w:val="0"/>
          <w:w w:val="100"/>
          <w:position w:val="0"/>
          <w:shd w:val="clear" w:color="auto" w:fill="auto"/>
          <w:vertAlign w:val="subscript"/>
          <w:lang w:val="en-US" w:eastAsia="en-US" w:bidi="en-US"/>
        </w:rPr>
        <w:t>4</w:t>
      </w:r>
      <w:r>
        <w:rPr>
          <w:color w:val="000000"/>
          <w:spacing w:val="0"/>
          <w:w w:val="100"/>
          <w:position w:val="0"/>
          <w:shd w:val="clear" w:color="auto" w:fill="auto"/>
          <w:lang w:val="en-US" w:eastAsia="en-US" w:bidi="en-US"/>
        </w:rPr>
        <w:t>-S</w:t>
      </w:r>
      <w:r>
        <w:rPr>
          <w:color w:val="000000"/>
          <w:spacing w:val="0"/>
          <w:w w:val="100"/>
          <w:position w:val="0"/>
          <w:shd w:val="clear" w:color="auto" w:fill="auto"/>
          <w:vertAlign w:val="subscript"/>
          <w:lang w:val="en-US" w:eastAsia="en-US" w:bidi="en-US"/>
        </w:rPr>
        <w:t>(</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peroneus profundus).</w:t>
      </w:r>
    </w:p>
    <w:p>
      <w:pPr>
        <w:pStyle w:val="Style14"/>
        <w:keepNext w:val="0"/>
        <w:keepLines w:val="0"/>
        <w:widowControl w:val="0"/>
        <w:shd w:val="clear" w:color="auto" w:fill="auto"/>
        <w:bidi w:val="0"/>
        <w:spacing w:before="0" w:after="140" w:line="286" w:lineRule="auto"/>
        <w:ind w:left="0" w:right="0"/>
        <w:jc w:val="both"/>
      </w:pPr>
      <w:r>
        <w:rPr>
          <w:i/>
          <w:iCs/>
          <w:color w:val="000000"/>
          <w:spacing w:val="0"/>
          <w:w w:val="100"/>
          <w:position w:val="0"/>
          <w:shd w:val="clear" w:color="auto" w:fill="auto"/>
          <w:lang w:val="ru-RU" w:eastAsia="ru-RU" w:bidi="ru-RU"/>
        </w:rPr>
        <w:t>Подошвенные мышцы</w:t>
      </w:r>
      <w:r>
        <w:rPr>
          <w:color w:val="000000"/>
          <w:spacing w:val="0"/>
          <w:w w:val="100"/>
          <w:position w:val="0"/>
          <w:shd w:val="clear" w:color="auto" w:fill="auto"/>
          <w:lang w:val="ru-RU" w:eastAsia="ru-RU" w:bidi="ru-RU"/>
        </w:rPr>
        <w:t xml:space="preserve"> (рис. 121). Образуют три группы: медиальную (мышцы большого пальца), латеральную (мышцы мизинца) и среднюю, лежащую в середине подошвы.</w:t>
      </w:r>
    </w:p>
    <w:p>
      <w:pPr>
        <w:pStyle w:val="Style14"/>
        <w:keepNext w:val="0"/>
        <w:keepLines w:val="0"/>
        <w:widowControl w:val="0"/>
        <w:shd w:val="clear" w:color="auto" w:fill="auto"/>
        <w:bidi w:val="0"/>
        <w:spacing w:before="0" w:after="480" w:line="286" w:lineRule="auto"/>
        <w:ind w:left="0" w:right="0"/>
        <w:jc w:val="both"/>
      </w:pPr>
      <w:r>
        <w:drawing>
          <wp:anchor distT="179705" distB="0" distL="0" distR="57785" simplePos="0" relativeHeight="125829524" behindDoc="0" locked="0" layoutInCell="1" allowOverlap="1">
            <wp:simplePos x="0" y="0"/>
            <wp:positionH relativeFrom="page">
              <wp:posOffset>541020</wp:posOffset>
            </wp:positionH>
            <wp:positionV relativeFrom="margin">
              <wp:posOffset>2868295</wp:posOffset>
            </wp:positionV>
            <wp:extent cx="1578610" cy="1670050"/>
            <wp:wrapSquare wrapText="right"/>
            <wp:docPr id="497" name="Shape 497"/>
            <a:graphic xmlns:a="http://schemas.openxmlformats.org/drawingml/2006/main">
              <a:graphicData uri="http://schemas.openxmlformats.org/drawingml/2006/picture">
                <pic:pic xmlns:pic="http://schemas.openxmlformats.org/drawingml/2006/picture">
                  <pic:nvPicPr>
                    <pic:cNvPr id="498" name="Picture box 498"/>
                    <pic:cNvPicPr/>
                  </pic:nvPicPr>
                  <pic:blipFill>
                    <a:blip r:embed="rId373"/>
                    <a:stretch/>
                  </pic:blipFill>
                  <pic:spPr>
                    <a:xfrm>
                      <a:ext cx="1578610" cy="1670050"/>
                    </a:xfrm>
                    <a:prstGeom prst="rect"/>
                  </pic:spPr>
                </pic:pic>
              </a:graphicData>
            </a:graphic>
          </wp:anchor>
        </w:drawing>
      </w:r>
      <w:r>
        <mc:AlternateContent>
          <mc:Choice Requires="wps">
            <w:drawing>
              <wp:anchor distT="0" distB="0" distL="0" distR="0" simplePos="0" relativeHeight="503316546" behindDoc="0" locked="0" layoutInCell="1" allowOverlap="1">
                <wp:simplePos x="0" y="0"/>
                <wp:positionH relativeFrom="page">
                  <wp:posOffset>629285</wp:posOffset>
                </wp:positionH>
                <wp:positionV relativeFrom="margin">
                  <wp:posOffset>2688590</wp:posOffset>
                </wp:positionV>
                <wp:extent cx="1548130" cy="113030"/>
                <wp:wrapNone/>
                <wp:docPr id="499" name="Shape 499"/>
                <a:graphic xmlns:a="http://schemas.openxmlformats.org/drawingml/2006/main">
                  <a:graphicData uri="http://schemas.microsoft.com/office/word/2010/wordprocessingShape">
                    <wps:wsp>
                      <wps:cNvSpPr txBox="1"/>
                      <wps:spPr>
                        <a:xfrm>
                          <a:ext cx="1548130" cy="113030"/>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left"/>
                              <w:rPr>
                                <w:sz w:val="11"/>
                                <w:szCs w:val="11"/>
                              </w:rPr>
                            </w:pPr>
                            <w:r>
                              <w:rPr>
                                <w:color w:val="000000"/>
                                <w:spacing w:val="0"/>
                                <w:w w:val="100"/>
                                <w:position w:val="0"/>
                                <w:sz w:val="11"/>
                                <w:szCs w:val="11"/>
                                <w:shd w:val="clear" w:color="auto" w:fill="auto"/>
                                <w:lang w:val="ru-RU" w:eastAsia="ru-RU" w:bidi="ru-RU"/>
                              </w:rPr>
                              <w:t>I. Мышцы медиальной группы — их три.</w:t>
                            </w:r>
                          </w:p>
                        </w:txbxContent>
                      </wps:txbx>
                      <wps:bodyPr lIns="0" tIns="0" rIns="0" bIns="0">
                        <a:noAutoFit/>
                      </wps:bodyPr>
                    </wps:wsp>
                  </a:graphicData>
                </a:graphic>
              </wp:anchor>
            </w:drawing>
          </mc:Choice>
          <mc:Fallback>
            <w:pict>
              <v:shape id="_x0000_s1525" type="#_x0000_t202" style="position:absolute;margin-left:49.550000000000004pt;margin-top:211.70000000000002pt;width:121.90000000000001pt;height:8.9000000000000004pt;z-index:251657793;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0" w:line="240" w:lineRule="auto"/>
                        <w:ind w:left="0" w:right="0" w:firstLine="0"/>
                        <w:jc w:val="left"/>
                        <w:rPr>
                          <w:sz w:val="11"/>
                          <w:szCs w:val="11"/>
                        </w:rPr>
                      </w:pPr>
                      <w:r>
                        <w:rPr>
                          <w:color w:val="000000"/>
                          <w:spacing w:val="0"/>
                          <w:w w:val="100"/>
                          <w:position w:val="0"/>
                          <w:sz w:val="11"/>
                          <w:szCs w:val="11"/>
                          <w:shd w:val="clear" w:color="auto" w:fill="auto"/>
                          <w:lang w:val="ru-RU" w:eastAsia="ru-RU" w:bidi="ru-RU"/>
                        </w:rPr>
                        <w:t>I. Мышцы медиальной группы — их три.</w:t>
                      </w:r>
                    </w:p>
                  </w:txbxContent>
                </v:textbox>
                <w10:wrap anchorx="page" anchory="margin"/>
              </v:shape>
            </w:pict>
          </mc:Fallback>
        </mc:AlternateContent>
      </w:r>
      <w:r>
        <w:rPr>
          <w:color w:val="000000"/>
          <w:spacing w:val="0"/>
          <w:w w:val="100"/>
          <w:position w:val="0"/>
          <w:shd w:val="clear" w:color="auto" w:fill="auto"/>
          <w:lang w:val="ru-RU" w:eastAsia="ru-RU" w:bidi="ru-RU"/>
        </w:rPr>
        <w:t xml:space="preserve">1. Мышца, отводящая большой палец стопы, </w:t>
      </w:r>
      <w:r>
        <w:rPr>
          <w:color w:val="000000"/>
          <w:spacing w:val="0"/>
          <w:w w:val="100"/>
          <w:position w:val="0"/>
          <w:shd w:val="clear" w:color="auto" w:fill="auto"/>
          <w:lang w:val="en-US" w:eastAsia="en-US" w:bidi="en-US"/>
        </w:rPr>
        <w:t xml:space="preserve">m. abductor hallucis, </w:t>
      </w:r>
      <w:r>
        <w:rPr>
          <w:color w:val="000000"/>
          <w:spacing w:val="0"/>
          <w:w w:val="100"/>
          <w:position w:val="0"/>
          <w:shd w:val="clear" w:color="auto" w:fill="auto"/>
          <w:lang w:val="ru-RU" w:eastAsia="ru-RU" w:bidi="ru-RU"/>
        </w:rPr>
        <w:t>располагается наиболее поверхност</w:t>
        <w:softHyphen/>
        <w:t xml:space="preserve">но на медиальном крае подошвы; берет начало от </w:t>
      </w:r>
      <w:r>
        <w:rPr>
          <w:color w:val="000000"/>
          <w:spacing w:val="0"/>
          <w:w w:val="100"/>
          <w:position w:val="0"/>
          <w:shd w:val="clear" w:color="auto" w:fill="auto"/>
          <w:lang w:val="en-US" w:eastAsia="en-US" w:bidi="en-US"/>
        </w:rPr>
        <w:t xml:space="preserve">processus medialis </w:t>
      </w:r>
      <w:r>
        <w:rPr>
          <w:color w:val="000000"/>
          <w:spacing w:val="0"/>
          <w:w w:val="100"/>
          <w:position w:val="0"/>
          <w:shd w:val="clear" w:color="auto" w:fill="auto"/>
          <w:lang w:val="ru-RU" w:eastAsia="ru-RU" w:bidi="ru-RU"/>
        </w:rPr>
        <w:t xml:space="preserve">пяточного бугра, </w:t>
      </w:r>
      <w:r>
        <w:rPr>
          <w:color w:val="000000"/>
          <w:spacing w:val="0"/>
          <w:w w:val="100"/>
          <w:position w:val="0"/>
          <w:shd w:val="clear" w:color="auto" w:fill="auto"/>
          <w:lang w:val="en-US" w:eastAsia="en-US" w:bidi="en-US"/>
        </w:rPr>
        <w:t xml:space="preserve">retinaculum mm. flexorum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tuberositas ossis navicularis; </w:t>
      </w:r>
      <w:r>
        <w:rPr>
          <w:color w:val="000000"/>
          <w:spacing w:val="0"/>
          <w:w w:val="100"/>
          <w:position w:val="0"/>
          <w:shd w:val="clear" w:color="auto" w:fill="auto"/>
          <w:lang w:val="ru-RU" w:eastAsia="ru-RU" w:bidi="ru-RU"/>
        </w:rPr>
        <w:t>прикрепляется к медиальной сесамо-</w:t>
      </w:r>
    </w:p>
    <w:p>
      <w:pPr>
        <w:pStyle w:val="Style55"/>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Рнс. 120. Мышцы тыла правой стопы.</w:t>
      </w:r>
    </w:p>
    <w:p>
      <w:pPr>
        <w:pStyle w:val="Style46"/>
        <w:keepNext w:val="0"/>
        <w:keepLines w:val="0"/>
        <w:widowControl w:val="0"/>
        <w:shd w:val="clear" w:color="auto" w:fill="auto"/>
        <w:bidi w:val="0"/>
        <w:spacing w:before="0" w:after="140" w:line="298"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retinaculum mm. extensorum supcnus, 2, 6 — tendo m. extensoris hallucis longi, 3 — retinaculum mm. extensorum inferius. 4 — tendo m. tibialis anterior: 5 — m. ex</w:t>
        <w:softHyphen/>
        <w:t>tensor digitorum longus; 7 — m. extensor hallucis brevis; 8 — m. extensor digitorum brevis; 9 — mm. inlerossei dorsale</w:t>
      </w:r>
      <w:r>
        <w:br w:type="page"/>
      </w:r>
    </w:p>
    <w:p>
      <w:pPr>
        <w:widowControl w:val="0"/>
        <w:spacing w:line="1" w:lineRule="exact"/>
      </w:pPr>
      <w:r>
        <w:drawing>
          <wp:anchor distT="0" distB="143510" distL="0" distR="0" simplePos="0" relativeHeight="125829525" behindDoc="0" locked="0" layoutInCell="1" allowOverlap="1">
            <wp:simplePos x="0" y="0"/>
            <wp:positionH relativeFrom="page">
              <wp:posOffset>709930</wp:posOffset>
            </wp:positionH>
            <wp:positionV relativeFrom="paragraph">
              <wp:posOffset>0</wp:posOffset>
            </wp:positionV>
            <wp:extent cx="792480" cy="1292225"/>
            <wp:wrapTopAndBottom/>
            <wp:docPr id="501" name="Shape 501"/>
            <a:graphic xmlns:a="http://schemas.openxmlformats.org/drawingml/2006/main">
              <a:graphicData uri="http://schemas.openxmlformats.org/drawingml/2006/picture">
                <pic:pic xmlns:pic="http://schemas.openxmlformats.org/drawingml/2006/picture">
                  <pic:nvPicPr>
                    <pic:cNvPr id="502" name="Picture box 502"/>
                    <pic:cNvPicPr/>
                  </pic:nvPicPr>
                  <pic:blipFill>
                    <a:blip r:embed="rId375"/>
                    <a:stretch/>
                  </pic:blipFill>
                  <pic:spPr>
                    <a:xfrm>
                      <a:ext cx="792480" cy="1292225"/>
                    </a:xfrm>
                    <a:prstGeom prst="rect"/>
                  </pic:spPr>
                </pic:pic>
              </a:graphicData>
            </a:graphic>
          </wp:anchor>
        </w:drawing>
      </w:r>
      <w:r>
        <w:drawing>
          <wp:anchor distT="21590" distB="109855" distL="1078865" distR="210185" simplePos="0" relativeHeight="125829526" behindDoc="0" locked="0" layoutInCell="1" allowOverlap="1">
            <wp:simplePos x="0" y="0"/>
            <wp:positionH relativeFrom="page">
              <wp:posOffset>1581785</wp:posOffset>
            </wp:positionH>
            <wp:positionV relativeFrom="paragraph">
              <wp:posOffset>21590</wp:posOffset>
            </wp:positionV>
            <wp:extent cx="1700530" cy="1304290"/>
            <wp:wrapTopAndBottom/>
            <wp:docPr id="503" name="Shape 503"/>
            <a:graphic xmlns:a="http://schemas.openxmlformats.org/drawingml/2006/main">
              <a:graphicData uri="http://schemas.openxmlformats.org/drawingml/2006/picture">
                <pic:pic xmlns:pic="http://schemas.openxmlformats.org/drawingml/2006/picture">
                  <pic:nvPicPr>
                    <pic:cNvPr id="504" name="Picture box 504"/>
                    <pic:cNvPicPr/>
                  </pic:nvPicPr>
                  <pic:blipFill>
                    <a:blip r:embed="rId377"/>
                    <a:stretch/>
                  </pic:blipFill>
                  <pic:spPr>
                    <a:xfrm>
                      <a:ext cx="1700530" cy="1304290"/>
                    </a:xfrm>
                    <a:prstGeom prst="rect"/>
                  </pic:spPr>
                </pic:pic>
              </a:graphicData>
            </a:graphic>
          </wp:anchor>
        </w:drawing>
      </w:r>
      <w:r>
        <mc:AlternateContent>
          <mc:Choice Requires="wps">
            <w:drawing>
              <wp:anchor distT="0" distB="0" distL="0" distR="0" simplePos="0" relativeHeight="503316548" behindDoc="0" locked="0" layoutInCell="1" allowOverlap="1">
                <wp:simplePos x="0" y="0"/>
                <wp:positionH relativeFrom="page">
                  <wp:posOffset>502920</wp:posOffset>
                </wp:positionH>
                <wp:positionV relativeFrom="paragraph">
                  <wp:posOffset>1350645</wp:posOffset>
                </wp:positionV>
                <wp:extent cx="2990215" cy="82550"/>
                <wp:wrapNone/>
                <wp:docPr id="505" name="Shape 505"/>
                <a:graphic xmlns:a="http://schemas.openxmlformats.org/drawingml/2006/main">
                  <a:graphicData uri="http://schemas.microsoft.com/office/word/2010/wordprocessingShape">
                    <wps:wsp>
                      <wps:cNvSpPr txBox="1"/>
                      <wps:spPr>
                        <a:xfrm>
                          <a:ext cx="2990215" cy="82550"/>
                        </a:xfrm>
                        <a:prstGeom prst="rect"/>
                        <a:noFill/>
                      </wps:spPr>
                      <wps:txbx>
                        <w:txbxContent>
                          <w:p>
                            <w:pPr>
                              <w:pStyle w:val="Style6"/>
                              <w:keepNext w:val="0"/>
                              <w:keepLines w:val="0"/>
                              <w:widowControl w:val="0"/>
                              <w:shd w:val="clear" w:color="auto" w:fill="auto"/>
                              <w:bidi w:val="0"/>
                              <w:spacing w:before="0" w:after="0" w:line="334"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121. Мышцы подошвы правой стопы.</w:t>
                            </w:r>
                          </w:p>
                        </w:txbxContent>
                      </wps:txbx>
                      <wps:bodyPr lIns="0" tIns="0" rIns="0" bIns="0">
                        <a:noAutoFit/>
                      </wps:bodyPr>
                    </wps:wsp>
                  </a:graphicData>
                </a:graphic>
              </wp:anchor>
            </w:drawing>
          </mc:Choice>
          <mc:Fallback>
            <w:pict>
              <v:shape id="_x0000_s1531" type="#_x0000_t202" style="position:absolute;margin-left:39.600000000000001pt;margin-top:106.35000000000001pt;width:235.45000000000002pt;height:6.5pt;z-index:251657795;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334"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121. Мышцы подошвы правой стопы.</w:t>
                      </w:r>
                    </w:p>
                  </w:txbxContent>
                </v:textbox>
                <w10:wrap anchorx="page"/>
              </v:shape>
            </w:pict>
          </mc:Fallback>
        </mc:AlternateConten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 xml:space="preserve">а — поверхностные мышцы; б — удалена пт. </w:t>
      </w:r>
      <w:r>
        <w:rPr>
          <w:color w:val="000000"/>
          <w:spacing w:val="0"/>
          <w:w w:val="100"/>
          <w:position w:val="0"/>
          <w:shd w:val="clear" w:color="auto" w:fill="auto"/>
          <w:lang w:val="en-US" w:eastAsia="en-US" w:bidi="en-US"/>
        </w:rPr>
        <w:t xml:space="preserve">flexor digitorum brevis; </w:t>
      </w:r>
      <w:r>
        <w:rPr>
          <w:color w:val="000000"/>
          <w:spacing w:val="0"/>
          <w:w w:val="100"/>
          <w:position w:val="0"/>
          <w:shd w:val="clear" w:color="auto" w:fill="auto"/>
          <w:lang w:val="ru-RU" w:eastAsia="ru-RU" w:bidi="ru-RU"/>
        </w:rPr>
        <w:t xml:space="preserve">в — удалены </w:t>
      </w:r>
      <w:r>
        <w:rPr>
          <w:color w:val="000000"/>
          <w:spacing w:val="0"/>
          <w:w w:val="100"/>
          <w:position w:val="0"/>
          <w:shd w:val="clear" w:color="auto" w:fill="auto"/>
          <w:lang w:val="en-US" w:eastAsia="en-US" w:bidi="en-US"/>
        </w:rPr>
        <w:t>mm. flexor digitorum brevis, quadratus plantae, abductores hallucis et digiti minimi:</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en-US" w:eastAsia="en-US" w:bidi="en-US"/>
        </w:rPr>
        <w:t>1 — m. abductor hallucis; 2 — m. flexor hallucis brevis; 3 — m. adductor hallucis (caput obliquum);</w:t>
      </w:r>
    </w:p>
    <w:p>
      <w:pPr>
        <w:pStyle w:val="Style46"/>
        <w:keepNext w:val="0"/>
        <w:keepLines w:val="0"/>
        <w:widowControl w:val="0"/>
        <w:shd w:val="clear" w:color="auto" w:fill="auto"/>
        <w:bidi w:val="0"/>
        <w:spacing w:before="0" w:after="180" w:line="298" w:lineRule="auto"/>
        <w:ind w:left="0" w:right="0" w:firstLine="0"/>
        <w:jc w:val="both"/>
      </w:pPr>
      <w:r>
        <w:rPr>
          <w:color w:val="000000"/>
          <w:spacing w:val="0"/>
          <w:w w:val="100"/>
          <w:position w:val="0"/>
          <w:shd w:val="clear" w:color="auto" w:fill="auto"/>
          <w:lang w:val="en-US" w:eastAsia="en-US" w:bidi="en-US"/>
        </w:rPr>
        <w:t>4 — m. adductor hallucis (caput transversum); 5 — m. abductor digiti minimi; 6 — m. flexor digiti minimi brevis; 7 — m. quadratus plantae; 8 — m. flexor digitorum brevis; 9 — mm lumbricales pedis: 10 — mm. interossei plantares; 11 — tendo m. flexoris hallucis longi; 12 — m. flexor digitorum longus</w:t>
      </w:r>
    </w:p>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 xml:space="preserve">видной косточке и основанию проксимальной фаланги (инн. </w:t>
      </w:r>
      <w:r>
        <w:rPr>
          <w:color w:val="000000"/>
          <w:spacing w:val="0"/>
          <w:w w:val="100"/>
          <w:position w:val="0"/>
          <w:shd w:val="clear" w:color="auto" w:fill="auto"/>
          <w:lang w:val="en-US" w:eastAsia="en-US" w:bidi="en-US"/>
        </w:rPr>
        <w:t>L</w:t>
      </w:r>
      <w:r>
        <w:rPr>
          <w:color w:val="000000"/>
          <w:spacing w:val="0"/>
          <w:w w:val="100"/>
          <w:position w:val="0"/>
          <w:shd w:val="clear" w:color="auto" w:fill="auto"/>
          <w:vertAlign w:val="subscript"/>
          <w:lang w:val="en-US" w:eastAsia="en-US" w:bidi="en-US"/>
        </w:rPr>
        <w:t>4</w:t>
      </w:r>
      <w:r>
        <w:rPr>
          <w:color w:val="000000"/>
          <w:spacing w:val="0"/>
          <w:w w:val="100"/>
          <w:position w:val="0"/>
          <w:shd w:val="clear" w:color="auto" w:fill="auto"/>
          <w:lang w:val="en-US" w:eastAsia="en-US" w:bidi="en-US"/>
        </w:rPr>
        <w:t xml:space="preserve">-S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 plantaris medialis).</w:t>
      </w:r>
    </w:p>
    <w:p>
      <w:pPr>
        <w:pStyle w:val="Style14"/>
        <w:keepNext w:val="0"/>
        <w:keepLines w:val="0"/>
        <w:widowControl w:val="0"/>
        <w:numPr>
          <w:ilvl w:val="0"/>
          <w:numId w:val="237"/>
        </w:numPr>
        <w:shd w:val="clear" w:color="auto" w:fill="auto"/>
        <w:tabs>
          <w:tab w:pos="399"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Короткий сгибатель большого пальца стопы, </w:t>
      </w:r>
      <w:r>
        <w:rPr>
          <w:color w:val="000000"/>
          <w:spacing w:val="0"/>
          <w:w w:val="100"/>
          <w:position w:val="0"/>
          <w:shd w:val="clear" w:color="auto" w:fill="auto"/>
          <w:lang w:val="en-US" w:eastAsia="en-US" w:bidi="en-US"/>
        </w:rPr>
        <w:t xml:space="preserve">m. flexor hallucis brevis, </w:t>
      </w:r>
      <w:r>
        <w:rPr>
          <w:color w:val="000000"/>
          <w:spacing w:val="0"/>
          <w:w w:val="100"/>
          <w:position w:val="0"/>
          <w:shd w:val="clear" w:color="auto" w:fill="auto"/>
          <w:lang w:val="ru-RU" w:eastAsia="ru-RU" w:bidi="ru-RU"/>
        </w:rPr>
        <w:t>примы</w:t>
        <w:softHyphen/>
        <w:t>кающий к латеральному краю предыдущей мышцы, начинается на медиальной кли</w:t>
        <w:softHyphen/>
        <w:t xml:space="preserve">новидной кости и на </w:t>
      </w:r>
      <w:r>
        <w:rPr>
          <w:color w:val="000000"/>
          <w:spacing w:val="0"/>
          <w:w w:val="100"/>
          <w:position w:val="0"/>
          <w:shd w:val="clear" w:color="auto" w:fill="auto"/>
          <w:lang w:val="en-US" w:eastAsia="en-US" w:bidi="en-US"/>
        </w:rPr>
        <w:t xml:space="preserve">lig. calcaneocuboideum plantare. </w:t>
      </w:r>
      <w:r>
        <w:rPr>
          <w:color w:val="000000"/>
          <w:spacing w:val="0"/>
          <w:w w:val="100"/>
          <w:position w:val="0"/>
          <w:shd w:val="clear" w:color="auto" w:fill="auto"/>
          <w:lang w:val="ru-RU" w:eastAsia="ru-RU" w:bidi="ru-RU"/>
        </w:rPr>
        <w:t>Направляясь прямо вперед, раз</w:t>
        <w:softHyphen/>
        <w:t xml:space="preserve">деляется на две головки, между которыми проходит сухожилие </w:t>
      </w:r>
      <w:r>
        <w:rPr>
          <w:color w:val="000000"/>
          <w:spacing w:val="0"/>
          <w:w w:val="100"/>
          <w:position w:val="0"/>
          <w:shd w:val="clear" w:color="auto" w:fill="auto"/>
          <w:lang w:val="en-US" w:eastAsia="en-US" w:bidi="en-US"/>
        </w:rPr>
        <w:t xml:space="preserve">m. flexor hallucis longus. </w:t>
      </w:r>
      <w:r>
        <w:rPr>
          <w:color w:val="000000"/>
          <w:spacing w:val="0"/>
          <w:w w:val="100"/>
          <w:position w:val="0"/>
          <w:shd w:val="clear" w:color="auto" w:fill="auto"/>
          <w:lang w:val="ru-RU" w:eastAsia="ru-RU" w:bidi="ru-RU"/>
        </w:rPr>
        <w:t xml:space="preserve">Обе головки прикрепляются на сесамовидных костях в области I плюснефалангово- го сочленения и к основанию проксимальной фаланги большого пальца (инн. </w:t>
      </w:r>
      <w:r>
        <w:rPr>
          <w:color w:val="000000"/>
          <w:spacing w:val="0"/>
          <w:w w:val="100"/>
          <w:position w:val="0"/>
          <w:shd w:val="clear" w:color="auto" w:fill="auto"/>
          <w:lang w:val="en-US" w:eastAsia="en-US" w:bidi="en-US"/>
        </w:rPr>
        <w:t xml:space="preserve">S,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nn. plantares medialis et lateralis).</w:t>
      </w:r>
    </w:p>
    <w:p>
      <w:pPr>
        <w:pStyle w:val="Style14"/>
        <w:keepNext w:val="0"/>
        <w:keepLines w:val="0"/>
        <w:widowControl w:val="0"/>
        <w:numPr>
          <w:ilvl w:val="0"/>
          <w:numId w:val="237"/>
        </w:numPr>
        <w:shd w:val="clear" w:color="auto" w:fill="auto"/>
        <w:tabs>
          <w:tab w:pos="399"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Мышца, приводящая большой палец стопы, </w:t>
      </w:r>
      <w:r>
        <w:rPr>
          <w:color w:val="000000"/>
          <w:spacing w:val="0"/>
          <w:w w:val="100"/>
          <w:position w:val="0"/>
          <w:shd w:val="clear" w:color="auto" w:fill="auto"/>
          <w:lang w:val="en-US" w:eastAsia="en-US" w:bidi="en-US"/>
        </w:rPr>
        <w:t xml:space="preserve">m. adductor hallucis, </w:t>
      </w:r>
      <w:r>
        <w:rPr>
          <w:color w:val="000000"/>
          <w:spacing w:val="0"/>
          <w:w w:val="100"/>
          <w:position w:val="0"/>
          <w:shd w:val="clear" w:color="auto" w:fill="auto"/>
          <w:lang w:val="ru-RU" w:eastAsia="ru-RU" w:bidi="ru-RU"/>
        </w:rPr>
        <w:t>лежит глу</w:t>
        <w:softHyphen/>
        <w:t xml:space="preserve">боко и состоит из двух головок. Одна из них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(косая головка, </w:t>
      </w:r>
      <w:r>
        <w:rPr>
          <w:color w:val="000000"/>
          <w:spacing w:val="0"/>
          <w:w w:val="100"/>
          <w:position w:val="0"/>
          <w:shd w:val="clear" w:color="auto" w:fill="auto"/>
          <w:lang w:val="en-US" w:eastAsia="en-US" w:bidi="en-US"/>
        </w:rPr>
        <w:t xml:space="preserve">caput obliquum) </w:t>
      </w:r>
      <w:r>
        <w:rPr>
          <w:color w:val="000000"/>
          <w:spacing w:val="0"/>
          <w:w w:val="100"/>
          <w:position w:val="0"/>
          <w:shd w:val="clear" w:color="auto" w:fill="auto"/>
          <w:lang w:val="ru-RU" w:eastAsia="ru-RU" w:bidi="ru-RU"/>
        </w:rPr>
        <w:t xml:space="preserve">берет начало от кубовидной кости и </w:t>
      </w:r>
      <w:r>
        <w:rPr>
          <w:color w:val="000000"/>
          <w:spacing w:val="0"/>
          <w:w w:val="100"/>
          <w:position w:val="0"/>
          <w:shd w:val="clear" w:color="auto" w:fill="auto"/>
          <w:lang w:val="en-US" w:eastAsia="en-US" w:bidi="en-US"/>
        </w:rPr>
        <w:t xml:space="preserve">lig. plantare longum, </w:t>
      </w:r>
      <w:r>
        <w:rPr>
          <w:color w:val="000000"/>
          <w:spacing w:val="0"/>
          <w:w w:val="100"/>
          <w:position w:val="0"/>
          <w:shd w:val="clear" w:color="auto" w:fill="auto"/>
          <w:lang w:val="ru-RU" w:eastAsia="ru-RU" w:bidi="ru-RU"/>
        </w:rPr>
        <w:t>а также от латеральной клиновид</w:t>
        <w:softHyphen/>
        <w:t xml:space="preserve">ной и от оснований II—IV плюсневых костей, затем идет косо вперед и несколько медиально. Другая головка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(поперечная, </w:t>
      </w:r>
      <w:r>
        <w:rPr>
          <w:color w:val="000000"/>
          <w:spacing w:val="0"/>
          <w:w w:val="100"/>
          <w:position w:val="0"/>
          <w:shd w:val="clear" w:color="auto" w:fill="auto"/>
          <w:lang w:val="en-US" w:eastAsia="en-US" w:bidi="en-US"/>
        </w:rPr>
        <w:t xml:space="preserve">caput transversum) </w:t>
      </w:r>
      <w:r>
        <w:rPr>
          <w:color w:val="000000"/>
          <w:spacing w:val="0"/>
          <w:w w:val="100"/>
          <w:position w:val="0"/>
          <w:shd w:val="clear" w:color="auto" w:fill="auto"/>
          <w:lang w:val="ru-RU" w:eastAsia="ru-RU" w:bidi="ru-RU"/>
        </w:rPr>
        <w:t>начинается от сустав</w:t>
        <w:softHyphen/>
        <w:t>ных сумок II—V плюснефаланговых сочленений и подошвенных связок; она идет по</w:t>
        <w:softHyphen/>
        <w:t xml:space="preserve">перечно к длиннику сюпы и вместе с косой головкой прикрепляется к латеральной сесамовидной косточке большого пальца (инн. </w:t>
      </w:r>
      <w:r>
        <w:rPr>
          <w:color w:val="000000"/>
          <w:spacing w:val="0"/>
          <w:w w:val="100"/>
          <w:position w:val="0"/>
          <w:shd w:val="clear" w:color="auto" w:fill="auto"/>
          <w:lang w:val="en-US" w:eastAsia="en-US" w:bidi="en-US"/>
        </w:rPr>
        <w:t xml:space="preserve">S,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 plantaris lateralis).</w:t>
      </w:r>
    </w:p>
    <w:p>
      <w:pPr>
        <w:pStyle w:val="Style14"/>
        <w:keepNext w:val="0"/>
        <w:keepLines w:val="0"/>
        <w:widowControl w:val="0"/>
        <w:shd w:val="clear" w:color="auto" w:fill="auto"/>
        <w:bidi w:val="0"/>
        <w:spacing w:before="0" w:after="0" w:line="293"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Мышцы медиальной группы подошвы, кроме действий, укатанных в нат- ваниях, участвую! в укреплении свода сюпы па его медиальной стороне</w:t>
      </w:r>
    </w:p>
    <w:p>
      <w:pPr>
        <w:pStyle w:val="Style58"/>
        <w:keepNext w:val="0"/>
        <w:keepLines w:val="0"/>
        <w:widowControl w:val="0"/>
        <w:shd w:val="clear" w:color="auto" w:fill="auto"/>
        <w:bidi w:val="0"/>
        <w:spacing w:before="0" w:after="0" w:line="293" w:lineRule="auto"/>
        <w:ind w:left="0" w:right="0" w:firstLine="180"/>
        <w:jc w:val="both"/>
        <w:rPr>
          <w:sz w:val="11"/>
          <w:szCs w:val="11"/>
        </w:rPr>
      </w:pPr>
      <w:r>
        <w:rPr>
          <w:rFonts w:ascii="Arial" w:eastAsia="Arial" w:hAnsi="Arial" w:cs="Arial"/>
          <w:b w:val="0"/>
          <w:bCs w:val="0"/>
          <w:color w:val="000000"/>
          <w:spacing w:val="0"/>
          <w:w w:val="100"/>
          <w:position w:val="0"/>
          <w:sz w:val="11"/>
          <w:szCs w:val="11"/>
          <w:shd w:val="clear" w:color="auto" w:fill="auto"/>
          <w:lang w:val="ru-RU" w:eastAsia="ru-RU" w:bidi="ru-RU"/>
        </w:rPr>
        <w:t xml:space="preserve">II. </w:t>
      </w:r>
      <w:r>
        <w:rPr>
          <w:color w:val="000000"/>
          <w:spacing w:val="0"/>
          <w:w w:val="100"/>
          <w:position w:val="0"/>
          <w:sz w:val="10"/>
          <w:szCs w:val="10"/>
          <w:shd w:val="clear" w:color="auto" w:fill="auto"/>
          <w:lang w:val="ru-RU" w:eastAsia="ru-RU" w:bidi="ru-RU"/>
        </w:rPr>
        <w:t xml:space="preserve">Мышцы латеральной группы </w:t>
      </w:r>
      <w:r>
        <w:rPr>
          <w:rFonts w:ascii="Arial" w:eastAsia="Arial" w:hAnsi="Arial" w:cs="Arial"/>
          <w:b w:val="0"/>
          <w:bCs w:val="0"/>
          <w:color w:val="000000"/>
          <w:spacing w:val="0"/>
          <w:w w:val="100"/>
          <w:position w:val="0"/>
          <w:sz w:val="11"/>
          <w:szCs w:val="11"/>
          <w:shd w:val="clear" w:color="auto" w:fill="auto"/>
          <w:lang w:val="ru-RU" w:eastAsia="ru-RU" w:bidi="ru-RU"/>
        </w:rPr>
        <w:t>их две.</w:t>
      </w:r>
    </w:p>
    <w:p>
      <w:pPr>
        <w:pStyle w:val="Style14"/>
        <w:keepNext w:val="0"/>
        <w:keepLines w:val="0"/>
        <w:widowControl w:val="0"/>
        <w:numPr>
          <w:ilvl w:val="0"/>
          <w:numId w:val="239"/>
        </w:numPr>
        <w:shd w:val="clear" w:color="auto" w:fill="auto"/>
        <w:tabs>
          <w:tab w:pos="394"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Мышца, отводящая мизинец сюпы, </w:t>
      </w:r>
      <w:r>
        <w:rPr>
          <w:color w:val="000000"/>
          <w:spacing w:val="0"/>
          <w:w w:val="100"/>
          <w:position w:val="0"/>
          <w:shd w:val="clear" w:color="auto" w:fill="auto"/>
          <w:lang w:val="en-US" w:eastAsia="en-US" w:bidi="en-US"/>
        </w:rPr>
        <w:t xml:space="preserve">m. abductor digiti minimi, </w:t>
      </w:r>
      <w:r>
        <w:rPr>
          <w:color w:val="000000"/>
          <w:spacing w:val="0"/>
          <w:w w:val="100"/>
          <w:position w:val="0"/>
          <w:shd w:val="clear" w:color="auto" w:fill="auto"/>
          <w:lang w:val="ru-RU" w:eastAsia="ru-RU" w:bidi="ru-RU"/>
        </w:rPr>
        <w:t>лежит вдоль латерального края подошвы, поверхпоентее других мышц. Начинается от пяточной кости и прикрепляется к основанию проксимальной фалант мизинца.</w:t>
      </w:r>
    </w:p>
    <w:p>
      <w:pPr>
        <w:pStyle w:val="Style14"/>
        <w:keepNext w:val="0"/>
        <w:keepLines w:val="0"/>
        <w:widowControl w:val="0"/>
        <w:numPr>
          <w:ilvl w:val="0"/>
          <w:numId w:val="239"/>
        </w:numPr>
        <w:shd w:val="clear" w:color="auto" w:fill="auto"/>
        <w:tabs>
          <w:tab w:pos="394" w:val="left"/>
        </w:tabs>
        <w:bidi w:val="0"/>
        <w:spacing w:before="0" w:after="0" w:line="293" w:lineRule="auto"/>
        <w:ind w:left="0" w:right="0"/>
        <w:jc w:val="both"/>
        <w:rPr>
          <w:sz w:val="10"/>
          <w:szCs w:val="10"/>
        </w:rPr>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Короткий стиба гель митинпа стопы, </w:t>
      </w:r>
      <w:r>
        <w:rPr>
          <w:color w:val="000000"/>
          <w:spacing w:val="0"/>
          <w:w w:val="100"/>
          <w:position w:val="0"/>
          <w:sz w:val="11"/>
          <w:szCs w:val="11"/>
          <w:shd w:val="clear" w:color="auto" w:fill="auto"/>
          <w:lang w:val="en-US" w:eastAsia="en-US" w:bidi="en-US"/>
        </w:rPr>
        <w:t xml:space="preserve">in. flexor digiti minimi brevis, </w:t>
      </w:r>
      <w:r>
        <w:rPr>
          <w:color w:val="000000"/>
          <w:spacing w:val="0"/>
          <w:w w:val="100"/>
          <w:position w:val="0"/>
          <w:sz w:val="11"/>
          <w:szCs w:val="11"/>
          <w:shd w:val="clear" w:color="auto" w:fill="auto"/>
          <w:lang w:val="ru-RU" w:eastAsia="ru-RU" w:bidi="ru-RU"/>
        </w:rPr>
        <w:t xml:space="preserve">начинается от основания V плюсневой коею и прикрепляется к основанию проксимальной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фа</w:t>
        <w:softHyphen/>
      </w:r>
    </w:p>
    <w:p>
      <w:pPr>
        <w:pStyle w:val="Style14"/>
        <w:keepNext w:val="0"/>
        <w:keepLines w:val="0"/>
        <w:widowControl w:val="0"/>
        <w:shd w:val="clear" w:color="auto" w:fill="auto"/>
        <w:bidi w:val="0"/>
        <w:spacing w:before="0" w:after="80" w:line="240" w:lineRule="auto"/>
        <w:ind w:left="0" w:right="0" w:firstLine="0"/>
        <w:jc w:val="left"/>
      </w:pPr>
      <w:r>
        <w:rPr>
          <w:color w:val="000000"/>
          <w:spacing w:val="0"/>
          <w:w w:val="100"/>
          <w:position w:val="0"/>
          <w:shd w:val="clear" w:color="auto" w:fill="auto"/>
          <w:lang w:val="ru-RU" w:eastAsia="ru-RU" w:bidi="ru-RU"/>
        </w:rPr>
        <w:t>ланги мизинца.</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мышц латеральной группы подошвы в смысле воздействия каждой из них на ми жнец незначительна. Главная роль их включается в укреплении латераль</w:t>
        <w:softHyphen/>
        <w:t xml:space="preserve">ного края свода стопы (инн. всех трех мышц </w:t>
      </w:r>
      <w:r>
        <w:rPr>
          <w:color w:val="000000"/>
          <w:spacing w:val="0"/>
          <w:w w:val="100"/>
          <w:position w:val="0"/>
          <w:shd w:val="clear" w:color="auto" w:fill="auto"/>
          <w:lang w:val="en-US" w:eastAsia="en-US" w:bidi="en-US"/>
        </w:rPr>
        <w:t xml:space="preserve">S, </w:t>
      </w:r>
      <w:r>
        <w:rPr>
          <w:color w:val="000000"/>
          <w:spacing w:val="0"/>
          <w:w w:val="100"/>
          <w:position w:val="0"/>
          <w:shd w:val="clear" w:color="auto" w:fill="auto"/>
          <w:vertAlign w:val="subscript"/>
          <w:lang w:val="ru-RU" w:eastAsia="ru-RU" w:bidi="ru-RU"/>
        </w:rPr>
        <w:t>2</w:t>
      </w:r>
      <w:r>
        <w:rPr>
          <w:color w:val="000000"/>
          <w:spacing w:val="0"/>
          <w:w w:val="100"/>
          <w:position w:val="0"/>
          <w:shd w:val="clear" w:color="auto" w:fill="auto"/>
          <w:lang w:val="ru-RU" w:eastAsia="ru-RU" w:bidi="ru-RU"/>
        </w:rPr>
        <w:t xml:space="preserve">. п. </w:t>
      </w:r>
      <w:r>
        <w:rPr>
          <w:color w:val="000000"/>
          <w:spacing w:val="0"/>
          <w:w w:val="100"/>
          <w:position w:val="0"/>
          <w:shd w:val="clear" w:color="auto" w:fill="auto"/>
          <w:lang w:val="en-US" w:eastAsia="en-US" w:bidi="en-US"/>
        </w:rPr>
        <w:t>plantans lateralis).</w:t>
      </w:r>
    </w:p>
    <w:p>
      <w:pPr>
        <w:pStyle w:val="Style58"/>
        <w:keepNext w:val="0"/>
        <w:keepLines w:val="0"/>
        <w:widowControl w:val="0"/>
        <w:shd w:val="clear" w:color="auto" w:fill="auto"/>
        <w:bidi w:val="0"/>
        <w:spacing w:before="0" w:after="0" w:line="286" w:lineRule="auto"/>
        <w:ind w:left="0" w:right="0" w:firstLine="180"/>
        <w:jc w:val="both"/>
        <w:rPr>
          <w:sz w:val="11"/>
          <w:szCs w:val="11"/>
        </w:rPr>
      </w:pPr>
      <w:r>
        <w:rPr>
          <w:rFonts w:ascii="Arial" w:eastAsia="Arial" w:hAnsi="Arial" w:cs="Arial"/>
          <w:b w:val="0"/>
          <w:bCs w:val="0"/>
          <w:color w:val="000000"/>
          <w:spacing w:val="0"/>
          <w:w w:val="100"/>
          <w:position w:val="0"/>
          <w:sz w:val="11"/>
          <w:szCs w:val="11"/>
          <w:shd w:val="clear" w:color="auto" w:fill="auto"/>
          <w:lang w:val="en-US" w:eastAsia="en-US" w:bidi="en-US"/>
        </w:rPr>
        <w:t xml:space="preserve">111. </w:t>
      </w:r>
      <w:r>
        <w:rPr>
          <w:color w:val="000000"/>
          <w:spacing w:val="0"/>
          <w:w w:val="100"/>
          <w:position w:val="0"/>
          <w:sz w:val="10"/>
          <w:szCs w:val="10"/>
          <w:shd w:val="clear" w:color="auto" w:fill="auto"/>
          <w:lang w:val="ru-RU" w:eastAsia="ru-RU" w:bidi="ru-RU"/>
        </w:rPr>
        <w:t xml:space="preserve">Мышцы средней группы — их </w:t>
      </w:r>
      <w:r>
        <w:rPr>
          <w:rFonts w:ascii="Arial" w:eastAsia="Arial" w:hAnsi="Arial" w:cs="Arial"/>
          <w:b w:val="0"/>
          <w:bCs w:val="0"/>
          <w:color w:val="000000"/>
          <w:spacing w:val="0"/>
          <w:w w:val="100"/>
          <w:position w:val="0"/>
          <w:sz w:val="11"/>
          <w:szCs w:val="11"/>
          <w:shd w:val="clear" w:color="auto" w:fill="auto"/>
          <w:lang w:val="ru-RU" w:eastAsia="ru-RU" w:bidi="ru-RU"/>
        </w:rPr>
        <w:t>четыре.</w:t>
      </w:r>
    </w:p>
    <w:p>
      <w:pPr>
        <w:pStyle w:val="Style14"/>
        <w:keepNext w:val="0"/>
        <w:keepLines w:val="0"/>
        <w:widowControl w:val="0"/>
        <w:numPr>
          <w:ilvl w:val="0"/>
          <w:numId w:val="241"/>
        </w:numPr>
        <w:shd w:val="clear" w:color="auto" w:fill="auto"/>
        <w:tabs>
          <w:tab w:pos="385"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Короткий сгибатель пальцев,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m. </w:t>
      </w:r>
      <w:r>
        <w:rPr>
          <w:color w:val="000000"/>
          <w:spacing w:val="0"/>
          <w:w w:val="100"/>
          <w:position w:val="0"/>
          <w:shd w:val="clear" w:color="auto" w:fill="auto"/>
          <w:lang w:val="en-US" w:eastAsia="en-US" w:bidi="en-US"/>
        </w:rPr>
        <w:t xml:space="preserve">flexor digitorum brevis,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лежит поверхностно </w:t>
      </w:r>
      <w:r>
        <w:rPr>
          <w:color w:val="000000"/>
          <w:spacing w:val="0"/>
          <w:w w:val="100"/>
          <w:position w:val="0"/>
          <w:shd w:val="clear" w:color="auto" w:fill="auto"/>
          <w:lang w:val="ru-RU" w:eastAsia="ru-RU" w:bidi="ru-RU"/>
        </w:rPr>
        <w:t>под подошвенным апоневрозом. Начинается от пяточного бугра и делится на четыре плоских сухожилия, прикрепляющихся к средним фалангам 1</w:t>
      </w:r>
      <w:r>
        <w:rPr>
          <w:color w:val="000000"/>
          <w:spacing w:val="0"/>
          <w:w w:val="100"/>
          <w:position w:val="0"/>
          <w:shd w:val="clear" w:color="auto" w:fill="auto"/>
          <w:lang w:val="en-US" w:eastAsia="en-US" w:bidi="en-US"/>
        </w:rPr>
        <w:t xml:space="preserve">1-V </w:t>
      </w:r>
      <w:r>
        <w:rPr>
          <w:color w:val="000000"/>
          <w:spacing w:val="0"/>
          <w:w w:val="100"/>
          <w:position w:val="0"/>
          <w:shd w:val="clear" w:color="auto" w:fill="auto"/>
          <w:lang w:val="ru-RU" w:eastAsia="ru-RU" w:bidi="ru-RU"/>
        </w:rPr>
        <w:t xml:space="preserve">пальцев. Перед своим прикреплением сухожилия расщепляются каждое на две ножки, между которыми проходят сухожилия </w:t>
      </w:r>
      <w:r>
        <w:rPr>
          <w:color w:val="000000"/>
          <w:spacing w:val="0"/>
          <w:w w:val="100"/>
          <w:position w:val="0"/>
          <w:shd w:val="clear" w:color="auto" w:fill="auto"/>
          <w:lang w:val="en-US" w:eastAsia="en-US" w:bidi="en-US"/>
        </w:rPr>
        <w:t xml:space="preserve">m. flexor digitorum longus. </w:t>
      </w:r>
      <w:r>
        <w:rPr>
          <w:color w:val="000000"/>
          <w:spacing w:val="0"/>
          <w:w w:val="100"/>
          <w:position w:val="0"/>
          <w:shd w:val="clear" w:color="auto" w:fill="auto"/>
          <w:lang w:val="ru-RU" w:eastAsia="ru-RU" w:bidi="ru-RU"/>
        </w:rPr>
        <w:t>Мышца скрепляет свод стопы в про</w:t>
        <w:softHyphen/>
        <w:t>дольном направлении и сгибает пальцы (П</w:t>
      </w:r>
      <w:r>
        <w:rPr>
          <w:color w:val="000000"/>
          <w:spacing w:val="0"/>
          <w:w w:val="100"/>
          <w:position w:val="0"/>
          <w:shd w:val="clear" w:color="auto" w:fill="auto"/>
          <w:lang w:val="en-US" w:eastAsia="en-US" w:bidi="en-US"/>
        </w:rPr>
        <w:t xml:space="preserve">-V) </w:t>
      </w:r>
      <w:r>
        <w:rPr>
          <w:color w:val="000000"/>
          <w:spacing w:val="0"/>
          <w:w w:val="100"/>
          <w:position w:val="0"/>
          <w:shd w:val="clear" w:color="auto" w:fill="auto"/>
          <w:lang w:val="ru-RU" w:eastAsia="ru-RU" w:bidi="ru-RU"/>
        </w:rPr>
        <w:t xml:space="preserve">(инн. </w:t>
      </w:r>
      <w:r>
        <w:rPr>
          <w:color w:val="000000"/>
          <w:spacing w:val="0"/>
          <w:w w:val="100"/>
          <w:position w:val="0"/>
          <w:shd w:val="clear" w:color="auto" w:fill="auto"/>
          <w:lang w:val="en-US" w:eastAsia="en-US" w:bidi="en-US"/>
        </w:rPr>
        <w:t>L,-S</w:t>
      </w:r>
      <w:r>
        <w:rPr>
          <w:color w:val="000000"/>
          <w:spacing w:val="0"/>
          <w:w w:val="100"/>
          <w:position w:val="0"/>
          <w:shd w:val="clear" w:color="auto" w:fill="auto"/>
          <w:vertAlign w:val="subscript"/>
          <w:lang w:val="en-US" w:eastAsia="en-US" w:bidi="en-US"/>
        </w:rPr>
        <w:t>r</w:t>
      </w:r>
      <w:r>
        <w:rPr>
          <w:color w:val="000000"/>
          <w:spacing w:val="0"/>
          <w:w w:val="100"/>
          <w:position w:val="0"/>
          <w:shd w:val="clear" w:color="auto" w:fill="auto"/>
          <w:lang w:val="en-US" w:eastAsia="en-US" w:bidi="en-US"/>
        </w:rPr>
        <w:t xml:space="preserve"> n. plantaris medialis).</w:t>
      </w:r>
    </w:p>
    <w:p>
      <w:pPr>
        <w:pStyle w:val="Style14"/>
        <w:keepNext w:val="0"/>
        <w:keepLines w:val="0"/>
        <w:widowControl w:val="0"/>
        <w:numPr>
          <w:ilvl w:val="0"/>
          <w:numId w:val="241"/>
        </w:numPr>
        <w:shd w:val="clear" w:color="auto" w:fill="auto"/>
        <w:tabs>
          <w:tab w:pos="385"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Квадратная мышца подошвы, </w:t>
      </w:r>
      <w:r>
        <w:rPr>
          <w:color w:val="000000"/>
          <w:spacing w:val="0"/>
          <w:w w:val="100"/>
          <w:position w:val="0"/>
          <w:shd w:val="clear" w:color="auto" w:fill="auto"/>
          <w:lang w:val="en-US" w:eastAsia="en-US" w:bidi="en-US"/>
        </w:rPr>
        <w:t xml:space="preserve">m. quadratus plantae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flexor accessorius), </w:t>
      </w:r>
      <w:r>
        <w:rPr>
          <w:color w:val="000000"/>
          <w:spacing w:val="0"/>
          <w:w w:val="100"/>
          <w:position w:val="0"/>
          <w:shd w:val="clear" w:color="auto" w:fill="auto"/>
          <w:lang w:val="ru-RU" w:eastAsia="ru-RU" w:bidi="ru-RU"/>
        </w:rPr>
        <w:t>ле</w:t>
        <w:softHyphen/>
        <w:t>жит под предыдущей мышцей, начинается от пяточной кости и затем присоединяет</w:t>
        <w:softHyphen/>
        <w:t xml:space="preserve">ся к латеральному краю сухожилия </w:t>
      </w:r>
      <w:r>
        <w:rPr>
          <w:color w:val="000000"/>
          <w:spacing w:val="0"/>
          <w:w w:val="100"/>
          <w:position w:val="0"/>
          <w:shd w:val="clear" w:color="auto" w:fill="auto"/>
          <w:lang w:val="en-US" w:eastAsia="en-US" w:bidi="en-US"/>
        </w:rPr>
        <w:t xml:space="preserve">m. flexor digitorum longus. </w:t>
      </w:r>
      <w:r>
        <w:rPr>
          <w:color w:val="000000"/>
          <w:spacing w:val="0"/>
          <w:w w:val="100"/>
          <w:position w:val="0"/>
          <w:shd w:val="clear" w:color="auto" w:fill="auto"/>
          <w:lang w:val="ru-RU" w:eastAsia="ru-RU" w:bidi="ru-RU"/>
        </w:rPr>
        <w:t>Пучок этот регулирует действие длинного сгибателя пальцев, придавая его тяге прямое направление по от</w:t>
        <w:softHyphen/>
        <w:t xml:space="preserve">ношению к пальцам (инн. </w:t>
      </w:r>
      <w:r>
        <w:rPr>
          <w:color w:val="000000"/>
          <w:spacing w:val="0"/>
          <w:w w:val="100"/>
          <w:position w:val="0"/>
          <w:shd w:val="clear" w:color="auto" w:fill="auto"/>
          <w:lang w:val="en-US" w:eastAsia="en-US" w:bidi="en-US"/>
        </w:rPr>
        <w:t xml:space="preserve">S,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n. plantaris lateralis) </w:t>
      </w:r>
      <w:r>
        <w:rPr>
          <w:color w:val="000000"/>
          <w:spacing w:val="0"/>
          <w:w w:val="100"/>
          <w:position w:val="0"/>
          <w:shd w:val="clear" w:color="auto" w:fill="auto"/>
          <w:lang w:val="ru-RU" w:eastAsia="ru-RU" w:bidi="ru-RU"/>
        </w:rPr>
        <w:t>(см. рис. 121).</w:t>
      </w:r>
    </w:p>
    <w:p>
      <w:pPr>
        <w:pStyle w:val="Style14"/>
        <w:keepNext w:val="0"/>
        <w:keepLines w:val="0"/>
        <w:widowControl w:val="0"/>
        <w:numPr>
          <w:ilvl w:val="0"/>
          <w:numId w:val="241"/>
        </w:numPr>
        <w:shd w:val="clear" w:color="auto" w:fill="auto"/>
        <w:tabs>
          <w:tab w:pos="380"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Червеобразные мышцы, </w:t>
      </w:r>
      <w:r>
        <w:rPr>
          <w:color w:val="000000"/>
          <w:spacing w:val="0"/>
          <w:w w:val="100"/>
          <w:position w:val="0"/>
          <w:shd w:val="clear" w:color="auto" w:fill="auto"/>
          <w:lang w:val="en-US" w:eastAsia="en-US" w:bidi="en-US"/>
        </w:rPr>
        <w:t xml:space="preserve">mm. lumbricales, </w:t>
      </w:r>
      <w:r>
        <w:rPr>
          <w:color w:val="000000"/>
          <w:spacing w:val="0"/>
          <w:w w:val="100"/>
          <w:position w:val="0"/>
          <w:shd w:val="clear" w:color="auto" w:fill="auto"/>
          <w:lang w:val="ru-RU" w:eastAsia="ru-RU" w:bidi="ru-RU"/>
        </w:rPr>
        <w:t>их четыре. Как и на кисти, они отхо</w:t>
        <w:softHyphen/>
        <w:t>дят от четырех сухожилий длинного сгибателя пальцев и прикрепляются к медиаль</w:t>
        <w:softHyphen/>
        <w:t>ному краю проксимальной фаланги П—V пальцев. Они могут сгибать проксималь</w:t>
        <w:softHyphen/>
        <w:t>ные фаланги; разгибающее же действие их на другие фаланги очень слабое или со</w:t>
        <w:softHyphen/>
        <w:t xml:space="preserve">всем отсутствует. Они могут еще притягивать четыре других пальца в сторону большого пальца (инн. </w:t>
      </w:r>
      <w:r>
        <w:rPr>
          <w:color w:val="000000"/>
          <w:spacing w:val="0"/>
          <w:w w:val="100"/>
          <w:position w:val="0"/>
          <w:shd w:val="clear" w:color="auto" w:fill="auto"/>
          <w:lang w:val="en-US" w:eastAsia="en-US" w:bidi="en-US"/>
        </w:rPr>
        <w:t>L</w:t>
      </w:r>
      <w:r>
        <w:rPr>
          <w:color w:val="000000"/>
          <w:spacing w:val="0"/>
          <w:w w:val="100"/>
          <w:position w:val="0"/>
          <w:shd w:val="clear" w:color="auto" w:fill="auto"/>
          <w:vertAlign w:val="subscript"/>
          <w:lang w:val="en-US" w:eastAsia="en-US" w:bidi="en-US"/>
        </w:rPr>
        <w:t>5</w:t>
      </w:r>
      <w:r>
        <w:rPr>
          <w:color w:val="000000"/>
          <w:spacing w:val="0"/>
          <w:w w:val="100"/>
          <w:position w:val="0"/>
          <w:shd w:val="clear" w:color="auto" w:fill="auto"/>
          <w:lang w:val="en-US" w:eastAsia="en-US" w:bidi="en-US"/>
        </w:rPr>
        <w:t>-S</w:t>
      </w:r>
      <w:r>
        <w:rPr>
          <w:color w:val="000000"/>
          <w:spacing w:val="0"/>
          <w:w w:val="100"/>
          <w:position w:val="0"/>
          <w:shd w:val="clear" w:color="auto" w:fill="auto"/>
          <w:vertAlign w:val="subscript"/>
          <w:lang w:val="en-US" w:eastAsia="en-US" w:bidi="en-US"/>
        </w:rPr>
        <w:t>2</w:t>
      </w:r>
      <w:r>
        <w:rPr>
          <w:color w:val="000000"/>
          <w:spacing w:val="0"/>
          <w:w w:val="100"/>
          <w:position w:val="0"/>
          <w:shd w:val="clear" w:color="auto" w:fill="auto"/>
          <w:lang w:val="en-US" w:eastAsia="en-US" w:bidi="en-US"/>
        </w:rPr>
        <w:t>, nn. plantares lateralis et medialis).</w:t>
      </w:r>
    </w:p>
    <w:p>
      <w:pPr>
        <w:pStyle w:val="Style14"/>
        <w:keepNext w:val="0"/>
        <w:keepLines w:val="0"/>
        <w:widowControl w:val="0"/>
        <w:numPr>
          <w:ilvl w:val="0"/>
          <w:numId w:val="241"/>
        </w:numPr>
        <w:shd w:val="clear" w:color="auto" w:fill="auto"/>
        <w:tabs>
          <w:tab w:pos="385"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Межкостные мышцы, </w:t>
      </w:r>
      <w:r>
        <w:rPr>
          <w:color w:val="000000"/>
          <w:spacing w:val="0"/>
          <w:w w:val="100"/>
          <w:position w:val="0"/>
          <w:shd w:val="clear" w:color="auto" w:fill="auto"/>
          <w:lang w:val="en-US" w:eastAsia="en-US" w:bidi="en-US"/>
        </w:rPr>
        <w:t xml:space="preserve">mm. interossei, </w:t>
      </w:r>
      <w:r>
        <w:rPr>
          <w:color w:val="000000"/>
          <w:spacing w:val="0"/>
          <w:w w:val="100"/>
          <w:position w:val="0"/>
          <w:shd w:val="clear" w:color="auto" w:fill="auto"/>
          <w:lang w:val="ru-RU" w:eastAsia="ru-RU" w:bidi="ru-RU"/>
        </w:rPr>
        <w:t xml:space="preserve">лежат наиболее глубоко </w:t>
      </w:r>
      <w:r>
        <w:rPr>
          <w:color w:val="000000"/>
          <w:spacing w:val="0"/>
          <w:w w:val="100"/>
          <w:position w:val="0"/>
          <w:shd w:val="clear" w:color="auto" w:fill="auto"/>
          <w:lang w:val="en-US" w:eastAsia="en-US" w:bidi="en-US"/>
        </w:rPr>
        <w:t xml:space="preserve">co </w:t>
      </w:r>
      <w:r>
        <w:rPr>
          <w:color w:val="000000"/>
          <w:spacing w:val="0"/>
          <w:w w:val="100"/>
          <w:position w:val="0"/>
          <w:shd w:val="clear" w:color="auto" w:fill="auto"/>
          <w:lang w:val="ru-RU" w:eastAsia="ru-RU" w:bidi="ru-RU"/>
        </w:rPr>
        <w:t>стороны по</w:t>
        <w:softHyphen/>
        <w:t xml:space="preserve">дошвы соответственно промежуткам между плюсневыми костями. Разделяясь, как и соименные мышцы кисти, на две группы: три подошвенные, </w:t>
      </w:r>
      <w:r>
        <w:rPr>
          <w:color w:val="000000"/>
          <w:spacing w:val="0"/>
          <w:w w:val="100"/>
          <w:position w:val="0"/>
          <w:shd w:val="clear" w:color="auto" w:fill="auto"/>
          <w:lang w:val="en-US" w:eastAsia="en-US" w:bidi="en-US"/>
        </w:rPr>
        <w:t xml:space="preserve">mm. interossei plantares, </w:t>
      </w:r>
      <w:r>
        <w:rPr>
          <w:color w:val="000000"/>
          <w:spacing w:val="0"/>
          <w:w w:val="100"/>
          <w:position w:val="0"/>
          <w:shd w:val="clear" w:color="auto" w:fill="auto"/>
          <w:lang w:val="ru-RU" w:eastAsia="ru-RU" w:bidi="ru-RU"/>
        </w:rPr>
        <w:t xml:space="preserve">и четыре тыльные, </w:t>
      </w:r>
      <w:r>
        <w:rPr>
          <w:color w:val="000000"/>
          <w:spacing w:val="0"/>
          <w:w w:val="100"/>
          <w:position w:val="0"/>
          <w:shd w:val="clear" w:color="auto" w:fill="auto"/>
          <w:lang w:val="en-US" w:eastAsia="en-US" w:bidi="en-US"/>
        </w:rPr>
        <w:t>mm. interossei dorsales,</w:t>
      </w:r>
      <w:r>
        <w:rPr>
          <w:color w:val="000000"/>
          <w:spacing w:val="0"/>
          <w:w w:val="100"/>
          <w:position w:val="0"/>
          <w:shd w:val="clear" w:color="auto" w:fill="auto"/>
          <w:lang w:val="ru-RU" w:eastAsia="ru-RU" w:bidi="ru-RU"/>
        </w:rPr>
        <w:t>— они вместе с тем отличаются своим расположением. В кисти в связи с ее хватательной функцией они группируются вок</w:t>
        <w:softHyphen/>
        <w:t>руг Ш пальца, в стопе в связи с ее опорной ролью они группируются вокруг II паль</w:t>
        <w:softHyphen/>
        <w:t>ца, т. е. у II плюсневой кости.</w:t>
      </w:r>
    </w:p>
    <w:p>
      <w:pPr>
        <w:pStyle w:val="Style14"/>
        <w:keepNext w:val="0"/>
        <w:keepLines w:val="0"/>
        <w:widowControl w:val="0"/>
        <w:shd w:val="clear" w:color="auto" w:fill="auto"/>
        <w:bidi w:val="0"/>
        <w:spacing w:before="0" w:after="140" w:line="286" w:lineRule="auto"/>
        <w:ind w:left="0" w:right="0"/>
        <w:jc w:val="both"/>
      </w:pPr>
      <w:bookmarkStart w:id="433" w:name="bookmark433"/>
      <w:r>
        <w:rPr>
          <w:i/>
          <w:iCs/>
          <w:color w:val="000000"/>
          <w:spacing w:val="0"/>
          <w:w w:val="100"/>
          <w:position w:val="0"/>
          <w:shd w:val="clear" w:color="auto" w:fill="auto"/>
          <w:lang w:val="ru-RU" w:eastAsia="ru-RU" w:bidi="ru-RU"/>
        </w:rPr>
        <w:t>Функции:</w:t>
      </w:r>
      <w:r>
        <w:rPr>
          <w:color w:val="000000"/>
          <w:spacing w:val="0"/>
          <w:w w:val="100"/>
          <w:position w:val="0"/>
          <w:shd w:val="clear" w:color="auto" w:fill="auto"/>
          <w:lang w:val="ru-RU" w:eastAsia="ru-RU" w:bidi="ru-RU"/>
        </w:rPr>
        <w:t xml:space="preserve"> приводят и разводят пальцы, но в весьма ограниченном объеме (инн. </w:t>
      </w:r>
      <w:r>
        <w:rPr>
          <w:color w:val="000000"/>
          <w:spacing w:val="0"/>
          <w:w w:val="100"/>
          <w:position w:val="0"/>
          <w:shd w:val="clear" w:color="auto" w:fill="auto"/>
          <w:lang w:val="en-US" w:eastAsia="en-US" w:bidi="en-US"/>
        </w:rPr>
        <w:t xml:space="preserve">S, </w:t>
      </w:r>
      <w:r>
        <w:rPr>
          <w:color w:val="000000"/>
          <w:spacing w:val="0"/>
          <w:w w:val="100"/>
          <w:position w:val="0"/>
          <w:shd w:val="clear" w:color="auto" w:fill="auto"/>
          <w:lang w:val="ru-RU" w:eastAsia="ru-RU" w:bidi="ru-RU"/>
        </w:rPr>
        <w:t xml:space="preserve">,. п. </w:t>
      </w:r>
      <w:r>
        <w:rPr>
          <w:color w:val="000000"/>
          <w:spacing w:val="0"/>
          <w:w w:val="100"/>
          <w:position w:val="0"/>
          <w:shd w:val="clear" w:color="auto" w:fill="auto"/>
          <w:lang w:val="en-US" w:eastAsia="en-US" w:bidi="en-US"/>
        </w:rPr>
        <w:t>plantaris lateralis).</w:t>
      </w:r>
      <w:bookmarkEnd w:id="433"/>
    </w:p>
    <w:p>
      <w:pPr>
        <w:pStyle w:val="Style90"/>
        <w:keepNext/>
        <w:keepLines/>
        <w:widowControl w:val="0"/>
        <w:shd w:val="clear" w:color="auto" w:fill="auto"/>
        <w:bidi w:val="0"/>
        <w:spacing w:before="0" w:after="80"/>
        <w:ind w:left="0" w:right="0" w:firstLine="0"/>
        <w:jc w:val="center"/>
      </w:pPr>
      <w:bookmarkStart w:id="434" w:name="bookmark434"/>
      <w:r>
        <w:rPr>
          <w:color w:val="000000"/>
          <w:spacing w:val="0"/>
          <w:w w:val="100"/>
          <w:position w:val="0"/>
          <w:shd w:val="clear" w:color="auto" w:fill="auto"/>
          <w:lang w:val="ru-RU" w:eastAsia="ru-RU" w:bidi="ru-RU"/>
        </w:rPr>
        <w:t>ФАСЦИИ НИЖНЕЙ КОНЕЧНОСТИ И ВЛАГАЛИЩА СУХОЖИЛИЙ</w:t>
      </w:r>
      <w:bookmarkEnd w:id="434"/>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Подвздошно-поясничная мышца в пределах живота покрыта </w:t>
      </w:r>
      <w:r>
        <w:rPr>
          <w:color w:val="000000"/>
          <w:spacing w:val="0"/>
          <w:w w:val="100"/>
          <w:position w:val="0"/>
          <w:shd w:val="clear" w:color="auto" w:fill="auto"/>
          <w:lang w:val="en-US" w:eastAsia="en-US" w:bidi="en-US"/>
        </w:rPr>
        <w:t xml:space="preserve">fascia iliaca, </w:t>
      </w:r>
      <w:r>
        <w:rPr>
          <w:color w:val="000000"/>
          <w:spacing w:val="0"/>
          <w:w w:val="100"/>
          <w:position w:val="0"/>
          <w:shd w:val="clear" w:color="auto" w:fill="auto"/>
          <w:lang w:val="ru-RU" w:eastAsia="ru-RU" w:bidi="ru-RU"/>
        </w:rPr>
        <w:t xml:space="preserve">которая, составляя часть общей подбрюшинной фасции, </w:t>
      </w:r>
      <w:r>
        <w:rPr>
          <w:color w:val="000000"/>
          <w:spacing w:val="0"/>
          <w:w w:val="100"/>
          <w:position w:val="0"/>
          <w:shd w:val="clear" w:color="auto" w:fill="auto"/>
          <w:lang w:val="en-US" w:eastAsia="en-US" w:bidi="en-US"/>
        </w:rPr>
        <w:t xml:space="preserve">fascia subperitonealis, </w:t>
      </w:r>
      <w:r>
        <w:rPr>
          <w:color w:val="000000"/>
          <w:spacing w:val="0"/>
          <w:w w:val="100"/>
          <w:position w:val="0"/>
          <w:shd w:val="clear" w:color="auto" w:fill="auto"/>
          <w:lang w:val="ru-RU" w:eastAsia="ru-RU" w:bidi="ru-RU"/>
        </w:rPr>
        <w:t>прикрепляет</w:t>
        <w:softHyphen/>
        <w:t xml:space="preserve">ся к скелету по краям всей области, занятой </w:t>
      </w:r>
      <w:r>
        <w:rPr>
          <w:color w:val="000000"/>
          <w:spacing w:val="0"/>
          <w:w w:val="100"/>
          <w:position w:val="0"/>
          <w:shd w:val="clear" w:color="auto" w:fill="auto"/>
          <w:lang w:val="en-US" w:eastAsia="en-US" w:bidi="en-US"/>
        </w:rPr>
        <w:t xml:space="preserve">m. iliopsoas, </w:t>
      </w:r>
      <w:r>
        <w:rPr>
          <w:color w:val="000000"/>
          <w:spacing w:val="0"/>
          <w:w w:val="100"/>
          <w:position w:val="0"/>
          <w:shd w:val="clear" w:color="auto" w:fill="auto"/>
          <w:lang w:val="ru-RU" w:eastAsia="ru-RU" w:bidi="ru-RU"/>
        </w:rPr>
        <w:t xml:space="preserve">образуя для этой мышцы замкнутое вместилище. Ниже паховой связки </w:t>
      </w:r>
      <w:r>
        <w:rPr>
          <w:color w:val="000000"/>
          <w:spacing w:val="0"/>
          <w:w w:val="100"/>
          <w:position w:val="0"/>
          <w:shd w:val="clear" w:color="auto" w:fill="auto"/>
          <w:lang w:val="en-US" w:eastAsia="en-US" w:bidi="en-US"/>
        </w:rPr>
        <w:t xml:space="preserve">fascia iliaca </w:t>
      </w:r>
      <w:r>
        <w:rPr>
          <w:color w:val="000000"/>
          <w:spacing w:val="0"/>
          <w:w w:val="100"/>
          <w:position w:val="0"/>
          <w:shd w:val="clear" w:color="auto" w:fill="auto"/>
          <w:lang w:val="ru-RU" w:eastAsia="ru-RU" w:bidi="ru-RU"/>
        </w:rPr>
        <w:t>спускается на бедро, пере</w:t>
        <w:softHyphen/>
        <w:t xml:space="preserve">ходя в широкую фасцию бедра, </w:t>
      </w:r>
      <w:r>
        <w:rPr>
          <w:color w:val="000000"/>
          <w:spacing w:val="0"/>
          <w:w w:val="100"/>
          <w:position w:val="0"/>
          <w:shd w:val="clear" w:color="auto" w:fill="auto"/>
          <w:lang w:val="en-US" w:eastAsia="en-US" w:bidi="en-US"/>
        </w:rPr>
        <w:t xml:space="preserve">fascia lata, </w:t>
      </w:r>
      <w:r>
        <w:rPr>
          <w:color w:val="000000"/>
          <w:spacing w:val="0"/>
          <w:w w:val="100"/>
          <w:position w:val="0"/>
          <w:shd w:val="clear" w:color="auto" w:fill="auto"/>
          <w:lang w:val="ru-RU" w:eastAsia="ru-RU" w:bidi="ru-RU"/>
        </w:rPr>
        <w:t>окружающую мышцы бедра. Тотчас ниже паховой связки в пределах бедренного треугольника находится жировая клетчатка, и в ней лежат поверхностные паховые лимфатические узлы. Фасция здесь расщепляет</w:t>
        <w:softHyphen/>
        <w:t>ся на два листка: глубокий и поверхностный. Первый идет позади бедренных сосу</w:t>
        <w:softHyphen/>
        <w:t>дов. Поверхностный листок проходит впереди бедренных сосудов и сбоку от бедрен</w:t>
        <w:softHyphen/>
        <w:t xml:space="preserve">ной вены оканчивается свободным серповидным краем, </w:t>
      </w:r>
      <w:r>
        <w:rPr>
          <w:color w:val="000000"/>
          <w:spacing w:val="0"/>
          <w:w w:val="100"/>
          <w:position w:val="0"/>
          <w:shd w:val="clear" w:color="auto" w:fill="auto"/>
          <w:lang w:val="en-US" w:eastAsia="en-US" w:bidi="en-US"/>
        </w:rPr>
        <w:t>margo falciformis.</w:t>
      </w:r>
    </w:p>
    <w:p>
      <w:pPr>
        <w:pStyle w:val="Style14"/>
        <w:keepNext w:val="0"/>
        <w:keepLines w:val="0"/>
        <w:widowControl w:val="0"/>
        <w:shd w:val="clear" w:color="auto" w:fill="auto"/>
        <w:bidi w:val="0"/>
        <w:spacing w:before="0" w:after="0"/>
        <w:ind w:left="0" w:right="0"/>
        <w:jc w:val="both"/>
        <w:sectPr>
          <w:headerReference w:type="default" r:id="rId379"/>
          <w:footerReference w:type="default" r:id="rId380"/>
          <w:headerReference w:type="even" r:id="rId381"/>
          <w:footerReference w:type="even" r:id="rId382"/>
          <w:headerReference w:type="first" r:id="rId383"/>
          <w:footerReference w:type="first" r:id="rId384"/>
          <w:footnotePr>
            <w:pos w:val="pageBottom"/>
            <w:numFmt w:val="chicago"/>
            <w:numRestart w:val="continuous"/>
            <w15:footnoteColumns w:val="1"/>
          </w:footnotePr>
          <w:pgSz w:w="6269" w:h="8626"/>
          <w:pgMar w:top="817" w:right="751" w:bottom="461" w:left="765" w:header="0" w:footer="3" w:gutter="0"/>
          <w:cols w:space="720"/>
          <w:noEndnote/>
          <w:titlePg/>
          <w:rtlGutter w:val="0"/>
          <w:docGrid w:linePitch="360"/>
        </w:sectPr>
      </w:pPr>
      <w:r>
        <w:rPr>
          <w:color w:val="000000"/>
          <w:spacing w:val="0"/>
          <w:w w:val="100"/>
          <w:position w:val="0"/>
          <w:shd w:val="clear" w:color="auto" w:fill="auto"/>
          <w:lang w:val="ru-RU" w:eastAsia="ru-RU" w:bidi="ru-RU"/>
        </w:rPr>
        <w:t xml:space="preserve">Край этот ограничивает собой углубление, называемое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подкожной щелью, </w:t>
      </w:r>
      <w:r>
        <w:rPr>
          <w:color w:val="000000"/>
          <w:spacing w:val="0"/>
          <w:w w:val="100"/>
          <w:position w:val="0"/>
          <w:shd w:val="clear" w:color="auto" w:fill="auto"/>
          <w:lang w:val="en-US" w:eastAsia="en-US" w:bidi="en-US"/>
        </w:rPr>
        <w:t xml:space="preserve">hiatus saphenus </w:t>
      </w:r>
      <w:r>
        <w:rPr>
          <w:color w:val="000000"/>
          <w:spacing w:val="0"/>
          <w:w w:val="100"/>
          <w:position w:val="0"/>
          <w:shd w:val="clear" w:color="auto" w:fill="auto"/>
          <w:lang w:val="ru-RU" w:eastAsia="ru-RU" w:bidi="ru-RU"/>
        </w:rPr>
        <w:t xml:space="preserve">(овальная ямка, </w:t>
      </w:r>
      <w:r>
        <w:rPr>
          <w:color w:val="000000"/>
          <w:spacing w:val="0"/>
          <w:w w:val="100"/>
          <w:position w:val="0"/>
          <w:shd w:val="clear" w:color="auto" w:fill="auto"/>
          <w:lang w:val="en-US" w:eastAsia="en-US" w:bidi="en-US"/>
        </w:rPr>
        <w:t>fossa ovalis,</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BNA, </w:t>
      </w:r>
      <w:r>
        <w:rPr>
          <w:color w:val="000000"/>
          <w:spacing w:val="0"/>
          <w:w w:val="100"/>
          <w:position w:val="0"/>
          <w:shd w:val="clear" w:color="auto" w:fill="auto"/>
          <w:lang w:val="ru-RU" w:eastAsia="ru-RU" w:bidi="ru-RU"/>
        </w:rPr>
        <w:t xml:space="preserve">см. рис. 99). В </w:t>
      </w:r>
      <w:r>
        <w:rPr>
          <w:color w:val="000000"/>
          <w:spacing w:val="0"/>
          <w:w w:val="100"/>
          <w:position w:val="0"/>
          <w:shd w:val="clear" w:color="auto" w:fill="auto"/>
          <w:lang w:val="en-US" w:eastAsia="en-US" w:bidi="en-US"/>
        </w:rPr>
        <w:t xml:space="preserve">margo falciformis </w:t>
      </w:r>
      <w:r>
        <w:rPr>
          <w:color w:val="000000"/>
          <w:spacing w:val="0"/>
          <w:w w:val="100"/>
          <w:position w:val="0"/>
          <w:shd w:val="clear" w:color="auto" w:fill="auto"/>
          <w:lang w:val="ru-RU" w:eastAsia="ru-RU" w:bidi="ru-RU"/>
        </w:rPr>
        <w:t>разли</w:t>
        <w:softHyphen/>
        <w:t xml:space="preserve">чают два так называемых рога. Через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нижний рог, </w:t>
      </w:r>
      <w:r>
        <w:rPr>
          <w:color w:val="000000"/>
          <w:spacing w:val="0"/>
          <w:w w:val="100"/>
          <w:position w:val="0"/>
          <w:shd w:val="clear" w:color="auto" w:fill="auto"/>
          <w:lang w:val="en-US" w:eastAsia="en-US" w:bidi="en-US"/>
        </w:rPr>
        <w:t xml:space="preserve">comu inferius, </w:t>
      </w:r>
      <w:r>
        <w:rPr>
          <w:color w:val="000000"/>
          <w:spacing w:val="0"/>
          <w:w w:val="100"/>
          <w:position w:val="0"/>
          <w:shd w:val="clear" w:color="auto" w:fill="auto"/>
          <w:lang w:val="ru-RU" w:eastAsia="ru-RU" w:bidi="ru-RU"/>
        </w:rPr>
        <w:t>сливающийся с глу</w:t>
        <w:softHyphen/>
        <w:t xml:space="preserve">боким листком </w:t>
      </w:r>
      <w:r>
        <w:rPr>
          <w:color w:val="000000"/>
          <w:spacing w:val="0"/>
          <w:w w:val="100"/>
          <w:position w:val="0"/>
          <w:shd w:val="clear" w:color="auto" w:fill="auto"/>
          <w:lang w:val="en-US" w:eastAsia="en-US" w:bidi="en-US"/>
        </w:rPr>
        <w:t xml:space="preserve">fascia lata, </w:t>
      </w:r>
      <w:r>
        <w:rPr>
          <w:color w:val="000000"/>
          <w:spacing w:val="0"/>
          <w:w w:val="100"/>
          <w:position w:val="0"/>
          <w:shd w:val="clear" w:color="auto" w:fill="auto"/>
          <w:lang w:val="ru-RU" w:eastAsia="ru-RU" w:bidi="ru-RU"/>
        </w:rPr>
        <w:t xml:space="preserve">перекидывается </w:t>
      </w:r>
      <w:r>
        <w:rPr>
          <w:color w:val="000000"/>
          <w:spacing w:val="0"/>
          <w:w w:val="100"/>
          <w:position w:val="0"/>
          <w:shd w:val="clear" w:color="auto" w:fill="auto"/>
          <w:lang w:val="en-US" w:eastAsia="en-US" w:bidi="en-US"/>
        </w:rPr>
        <w:t xml:space="preserve">vena saphena magna, </w:t>
      </w:r>
      <w:r>
        <w:rPr>
          <w:color w:val="000000"/>
          <w:spacing w:val="0"/>
          <w:w w:val="100"/>
          <w:position w:val="0"/>
          <w:shd w:val="clear" w:color="auto" w:fill="auto"/>
          <w:lang w:val="ru-RU" w:eastAsia="ru-RU" w:bidi="ru-RU"/>
        </w:rPr>
        <w:t>впадающая в бедрен</w:t>
        <w:softHyphen/>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ную вену.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Верхний рог, </w:t>
      </w:r>
      <w:r>
        <w:rPr>
          <w:color w:val="000000"/>
          <w:spacing w:val="0"/>
          <w:w w:val="100"/>
          <w:position w:val="0"/>
          <w:shd w:val="clear" w:color="auto" w:fill="auto"/>
          <w:lang w:val="en-US" w:eastAsia="en-US" w:bidi="en-US"/>
        </w:rPr>
        <w:t xml:space="preserve">cornu superius, </w:t>
      </w:r>
      <w:r>
        <w:rPr>
          <w:color w:val="000000"/>
          <w:spacing w:val="0"/>
          <w:w w:val="100"/>
          <w:position w:val="0"/>
          <w:shd w:val="clear" w:color="auto" w:fill="auto"/>
          <w:lang w:val="ru-RU" w:eastAsia="ru-RU" w:bidi="ru-RU"/>
        </w:rPr>
        <w:t>прикрепляется к паховой связке и, подворачи</w:t>
        <w:softHyphen/>
        <w:t xml:space="preserve">ваясь под нее, срастается с </w:t>
      </w:r>
      <w:r>
        <w:rPr>
          <w:color w:val="000000"/>
          <w:spacing w:val="0"/>
          <w:w w:val="100"/>
          <w:position w:val="0"/>
          <w:shd w:val="clear" w:color="auto" w:fill="auto"/>
          <w:lang w:val="en-US" w:eastAsia="en-US" w:bidi="en-US"/>
        </w:rPr>
        <w:t xml:space="preserve">lig. lacunare. Hiatus saphenus </w:t>
      </w:r>
      <w:r>
        <w:rPr>
          <w:color w:val="000000"/>
          <w:spacing w:val="0"/>
          <w:w w:val="100"/>
          <w:position w:val="0"/>
          <w:shd w:val="clear" w:color="auto" w:fill="auto"/>
          <w:lang w:val="ru-RU" w:eastAsia="ru-RU" w:bidi="ru-RU"/>
        </w:rPr>
        <w:t xml:space="preserve">прикрыт </w:t>
      </w:r>
      <w:r>
        <w:rPr>
          <w:color w:val="000000"/>
          <w:spacing w:val="0"/>
          <w:w w:val="100"/>
          <w:position w:val="0"/>
          <w:shd w:val="clear" w:color="auto" w:fill="auto"/>
          <w:lang w:val="en-US" w:eastAsia="en-US" w:bidi="en-US"/>
        </w:rPr>
        <w:t xml:space="preserve">fascia cribrosa </w:t>
      </w:r>
      <w:r>
        <w:rPr>
          <w:color w:val="000000"/>
          <w:spacing w:val="0"/>
          <w:w w:val="100"/>
          <w:position w:val="0"/>
          <w:shd w:val="clear" w:color="auto" w:fill="auto"/>
          <w:lang w:val="ru-RU" w:eastAsia="ru-RU" w:bidi="ru-RU"/>
        </w:rPr>
        <w:t>(под</w:t>
        <w:softHyphen/>
        <w:t xml:space="preserve">кожная клетчатка бедра, продырявленная проходящими сквозь нее лимфатическими сосудами), которая прирастает к </w:t>
      </w:r>
      <w:r>
        <w:rPr>
          <w:color w:val="000000"/>
          <w:spacing w:val="0"/>
          <w:w w:val="100"/>
          <w:position w:val="0"/>
          <w:shd w:val="clear" w:color="auto" w:fill="auto"/>
          <w:lang w:val="en-US" w:eastAsia="en-US" w:bidi="en-US"/>
        </w:rPr>
        <w:t xml:space="preserve">margo falciformis. Fascia lata, </w:t>
      </w:r>
      <w:r>
        <w:rPr>
          <w:color w:val="000000"/>
          <w:spacing w:val="0"/>
          <w:w w:val="100"/>
          <w:position w:val="0"/>
          <w:shd w:val="clear" w:color="auto" w:fill="auto"/>
          <w:lang w:val="ru-RU" w:eastAsia="ru-RU" w:bidi="ru-RU"/>
        </w:rPr>
        <w:t xml:space="preserve">окружая мускулатуру бедра, дает вглубь отростки между мышцами, прикрепляющиеся к кости. Из этих отростков один находится на боковой стороне бедра и называется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латеральная меж</w:t>
        <w:softHyphen/>
        <w:t xml:space="preserve">мышечная перегородка, </w:t>
      </w:r>
      <w:r>
        <w:rPr>
          <w:color w:val="000000"/>
          <w:spacing w:val="0"/>
          <w:w w:val="100"/>
          <w:position w:val="0"/>
          <w:shd w:val="clear" w:color="auto" w:fill="auto"/>
          <w:lang w:val="en-US" w:eastAsia="en-US" w:bidi="en-US"/>
        </w:rPr>
        <w:t xml:space="preserve">septum intermusculare femoris laterale. </w:t>
      </w:r>
      <w:r>
        <w:rPr>
          <w:color w:val="000000"/>
          <w:spacing w:val="0"/>
          <w:w w:val="100"/>
          <w:position w:val="0"/>
          <w:shd w:val="clear" w:color="auto" w:fill="auto"/>
          <w:lang w:val="ru-RU" w:eastAsia="ru-RU" w:bidi="ru-RU"/>
        </w:rPr>
        <w:t xml:space="preserve">Она прикрепляется вдоль латеральной губы </w:t>
      </w:r>
      <w:r>
        <w:rPr>
          <w:color w:val="000000"/>
          <w:spacing w:val="0"/>
          <w:w w:val="100"/>
          <w:position w:val="0"/>
          <w:shd w:val="clear" w:color="auto" w:fill="auto"/>
          <w:lang w:val="en-US" w:eastAsia="en-US" w:bidi="en-US"/>
        </w:rPr>
        <w:t xml:space="preserve">linea aspera femoris, </w:t>
      </w:r>
      <w:r>
        <w:rPr>
          <w:color w:val="000000"/>
          <w:spacing w:val="0"/>
          <w:w w:val="100"/>
          <w:position w:val="0"/>
          <w:shd w:val="clear" w:color="auto" w:fill="auto"/>
          <w:lang w:val="ru-RU" w:eastAsia="ru-RU" w:bidi="ru-RU"/>
        </w:rPr>
        <w:t xml:space="preserve">отделяя </w:t>
      </w:r>
      <w:r>
        <w:rPr>
          <w:color w:val="000000"/>
          <w:spacing w:val="0"/>
          <w:w w:val="100"/>
          <w:position w:val="0"/>
          <w:shd w:val="clear" w:color="auto" w:fill="auto"/>
          <w:lang w:val="en-US" w:eastAsia="en-US" w:bidi="en-US"/>
        </w:rPr>
        <w:t xml:space="preserve">m. vastus lateralis </w:t>
      </w:r>
      <w:r>
        <w:rPr>
          <w:color w:val="000000"/>
          <w:spacing w:val="0"/>
          <w:w w:val="100"/>
          <w:position w:val="0"/>
          <w:shd w:val="clear" w:color="auto" w:fill="auto"/>
          <w:lang w:val="ru-RU" w:eastAsia="ru-RU" w:bidi="ru-RU"/>
        </w:rPr>
        <w:t xml:space="preserve">от задних мышц бедра (в частности, от </w:t>
      </w:r>
      <w:r>
        <w:rPr>
          <w:color w:val="000000"/>
          <w:spacing w:val="0"/>
          <w:w w:val="100"/>
          <w:position w:val="0"/>
          <w:shd w:val="clear" w:color="auto" w:fill="auto"/>
          <w:lang w:val="en-US" w:eastAsia="en-US" w:bidi="en-US"/>
        </w:rPr>
        <w:t xml:space="preserve">m. biceps femoris). </w:t>
      </w:r>
      <w:r>
        <w:rPr>
          <w:color w:val="000000"/>
          <w:spacing w:val="0"/>
          <w:w w:val="100"/>
          <w:position w:val="0"/>
          <w:shd w:val="clear" w:color="auto" w:fill="auto"/>
          <w:lang w:val="ru-RU" w:eastAsia="ru-RU" w:bidi="ru-RU"/>
        </w:rPr>
        <w:t xml:space="preserve">Другая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межмышечная перегородка, </w:t>
      </w:r>
      <w:r>
        <w:rPr>
          <w:color w:val="000000"/>
          <w:spacing w:val="0"/>
          <w:w w:val="100"/>
          <w:position w:val="0"/>
          <w:shd w:val="clear" w:color="auto" w:fill="auto"/>
          <w:lang w:val="en-US" w:eastAsia="en-US" w:bidi="en-US"/>
        </w:rPr>
        <w:t xml:space="preserve">septum intermusculare femoris mediale, </w:t>
      </w:r>
      <w:r>
        <w:rPr>
          <w:color w:val="000000"/>
          <w:spacing w:val="0"/>
          <w:w w:val="100"/>
          <w:position w:val="0"/>
          <w:shd w:val="clear" w:color="auto" w:fill="auto"/>
          <w:lang w:val="ru-RU" w:eastAsia="ru-RU" w:bidi="ru-RU"/>
        </w:rPr>
        <w:t>располагается с медиальной стороны бедра и прикреп</w:t>
        <w:softHyphen/>
        <w:t xml:space="preserve">ляется на </w:t>
      </w:r>
      <w:r>
        <w:rPr>
          <w:color w:val="000000"/>
          <w:spacing w:val="0"/>
          <w:w w:val="100"/>
          <w:position w:val="0"/>
          <w:shd w:val="clear" w:color="auto" w:fill="auto"/>
          <w:lang w:val="en-US" w:eastAsia="en-US" w:bidi="en-US"/>
        </w:rPr>
        <w:t xml:space="preserve">labium mediale lineae asperae </w:t>
      </w:r>
      <w:r>
        <w:rPr>
          <w:color w:val="000000"/>
          <w:spacing w:val="0"/>
          <w:w w:val="100"/>
          <w:position w:val="0"/>
          <w:shd w:val="clear" w:color="auto" w:fill="auto"/>
          <w:lang w:val="ru-RU" w:eastAsia="ru-RU" w:bidi="ru-RU"/>
        </w:rPr>
        <w:t>спереди от приводящих мышц.</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Кроме межмышечных перегородок, </w:t>
      </w:r>
      <w:r>
        <w:rPr>
          <w:color w:val="000000"/>
          <w:spacing w:val="0"/>
          <w:w w:val="100"/>
          <w:position w:val="0"/>
          <w:shd w:val="clear" w:color="auto" w:fill="auto"/>
          <w:lang w:val="en-US" w:eastAsia="en-US" w:bidi="en-US"/>
        </w:rPr>
        <w:t xml:space="preserve">fascia lata, </w:t>
      </w:r>
      <w:r>
        <w:rPr>
          <w:color w:val="000000"/>
          <w:spacing w:val="0"/>
          <w:w w:val="100"/>
          <w:position w:val="0"/>
          <w:shd w:val="clear" w:color="auto" w:fill="auto"/>
          <w:lang w:val="ru-RU" w:eastAsia="ru-RU" w:bidi="ru-RU"/>
        </w:rPr>
        <w:t xml:space="preserve">расщепляясь по краю некоторых мышц на две пластинки, образует для них замкнутые влагалища. </w:t>
      </w:r>
      <w:r>
        <w:rPr>
          <w:color w:val="000000"/>
          <w:spacing w:val="0"/>
          <w:w w:val="100"/>
          <w:position w:val="0"/>
          <w:shd w:val="clear" w:color="auto" w:fill="auto"/>
          <w:lang w:val="en-US" w:eastAsia="en-US" w:bidi="en-US"/>
        </w:rPr>
        <w:t xml:space="preserve">Fascia lata </w:t>
      </w:r>
      <w:r>
        <w:rPr>
          <w:color w:val="000000"/>
          <w:spacing w:val="0"/>
          <w:w w:val="100"/>
          <w:position w:val="0"/>
          <w:shd w:val="clear" w:color="auto" w:fill="auto"/>
          <w:lang w:val="ru-RU" w:eastAsia="ru-RU" w:bidi="ru-RU"/>
        </w:rPr>
        <w:t>обладает значительной плотностью, особенно на боковой поверхности бедра, где в нее вплета</w:t>
        <w:softHyphen/>
        <w:t xml:space="preserve">ются сухожильные волокна. Здесь она образует широкую утолщенную полосу, </w:t>
      </w:r>
      <w:r>
        <w:rPr>
          <w:color w:val="000000"/>
          <w:spacing w:val="0"/>
          <w:w w:val="100"/>
          <w:position w:val="0"/>
          <w:shd w:val="clear" w:color="auto" w:fill="auto"/>
          <w:lang w:val="en-US" w:eastAsia="en-US" w:bidi="en-US"/>
        </w:rPr>
        <w:t xml:space="preserve">tractus iliotibialis, </w:t>
      </w:r>
      <w:r>
        <w:rPr>
          <w:color w:val="000000"/>
          <w:spacing w:val="0"/>
          <w:w w:val="100"/>
          <w:position w:val="0"/>
          <w:shd w:val="clear" w:color="auto" w:fill="auto"/>
          <w:lang w:val="ru-RU" w:eastAsia="ru-RU" w:bidi="ru-RU"/>
        </w:rPr>
        <w:t xml:space="preserve">идущую во всю длину бедра. Полоса эта выполняет роль сухожилия </w:t>
      </w:r>
      <w:r>
        <w:rPr>
          <w:color w:val="000000"/>
          <w:spacing w:val="0"/>
          <w:w w:val="100"/>
          <w:position w:val="0"/>
          <w:shd w:val="clear" w:color="auto" w:fill="auto"/>
          <w:lang w:val="en-US" w:eastAsia="en-US" w:bidi="en-US"/>
        </w:rPr>
        <w:t xml:space="preserve">m. tensor fasciae latae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gluteus maximus. </w:t>
      </w:r>
      <w:r>
        <w:rPr>
          <w:color w:val="000000"/>
          <w:spacing w:val="0"/>
          <w:w w:val="100"/>
          <w:position w:val="0"/>
          <w:shd w:val="clear" w:color="auto" w:fill="auto"/>
          <w:lang w:val="ru-RU" w:eastAsia="ru-RU" w:bidi="ru-RU"/>
        </w:rPr>
        <w:t xml:space="preserve">Дистально </w:t>
      </w:r>
      <w:r>
        <w:rPr>
          <w:color w:val="000000"/>
          <w:spacing w:val="0"/>
          <w:w w:val="100"/>
          <w:position w:val="0"/>
          <w:shd w:val="clear" w:color="auto" w:fill="auto"/>
          <w:lang w:val="en-US" w:eastAsia="en-US" w:bidi="en-US"/>
        </w:rPr>
        <w:t xml:space="preserve">fascia lata </w:t>
      </w:r>
      <w:r>
        <w:rPr>
          <w:color w:val="000000"/>
          <w:spacing w:val="0"/>
          <w:w w:val="100"/>
          <w:position w:val="0"/>
          <w:shd w:val="clear" w:color="auto" w:fill="auto"/>
          <w:lang w:val="ru-RU" w:eastAsia="ru-RU" w:bidi="ru-RU"/>
        </w:rPr>
        <w:t>распространяется на пере</w:t>
        <w:softHyphen/>
        <w:t xml:space="preserve">днюю поверхность коленного сустава и переходит затем в фасцию голени; сзади она продолжается в </w:t>
      </w:r>
      <w:r>
        <w:rPr>
          <w:color w:val="000000"/>
          <w:spacing w:val="0"/>
          <w:w w:val="100"/>
          <w:position w:val="0"/>
          <w:shd w:val="clear" w:color="auto" w:fill="auto"/>
          <w:lang w:val="en-US" w:eastAsia="en-US" w:bidi="en-US"/>
        </w:rPr>
        <w:t xml:space="preserve">fascia poplitea, </w:t>
      </w:r>
      <w:r>
        <w:rPr>
          <w:color w:val="000000"/>
          <w:spacing w:val="0"/>
          <w:w w:val="100"/>
          <w:position w:val="0"/>
          <w:shd w:val="clear" w:color="auto" w:fill="auto"/>
          <w:lang w:val="ru-RU" w:eastAsia="ru-RU" w:bidi="ru-RU"/>
        </w:rPr>
        <w:t xml:space="preserve">покрывающую </w:t>
      </w:r>
      <w:r>
        <w:rPr>
          <w:color w:val="000000"/>
          <w:spacing w:val="0"/>
          <w:w w:val="100"/>
          <w:position w:val="0"/>
          <w:shd w:val="clear" w:color="auto" w:fill="auto"/>
          <w:lang w:val="en-US" w:eastAsia="en-US" w:bidi="en-US"/>
        </w:rPr>
        <w:t xml:space="preserve">fossa poplitea </w:t>
      </w:r>
      <w:r>
        <w:rPr>
          <w:color w:val="000000"/>
          <w:spacing w:val="0"/>
          <w:w w:val="100"/>
          <w:position w:val="0"/>
          <w:shd w:val="clear" w:color="auto" w:fill="auto"/>
          <w:lang w:val="ru-RU" w:eastAsia="ru-RU" w:bidi="ru-RU"/>
        </w:rPr>
        <w:t>и представляющую со</w:t>
        <w:softHyphen/>
        <w:t>бой промежуточный участок между фасцией бедра и голени. Таким образом, широ</w:t>
        <w:softHyphen/>
        <w:t xml:space="preserve">кая фасция бедра в разных местах имеет разное строение: наряду с весьма прочными участками (например, </w:t>
      </w:r>
      <w:r>
        <w:rPr>
          <w:color w:val="000000"/>
          <w:spacing w:val="0"/>
          <w:w w:val="100"/>
          <w:position w:val="0"/>
          <w:shd w:val="clear" w:color="auto" w:fill="auto"/>
          <w:lang w:val="en-US" w:eastAsia="en-US" w:bidi="en-US"/>
        </w:rPr>
        <w:t xml:space="preserve">tractus iliotibialis), </w:t>
      </w:r>
      <w:r>
        <w:rPr>
          <w:color w:val="000000"/>
          <w:spacing w:val="0"/>
          <w:w w:val="100"/>
          <w:position w:val="0"/>
          <w:shd w:val="clear" w:color="auto" w:fill="auto"/>
          <w:lang w:val="ru-RU" w:eastAsia="ru-RU" w:bidi="ru-RU"/>
        </w:rPr>
        <w:t xml:space="preserve">имеются и слабые </w:t>
      </w:r>
      <w:r>
        <w:rPr>
          <w:color w:val="000000"/>
          <w:spacing w:val="0"/>
          <w:w w:val="100"/>
          <w:position w:val="0"/>
          <w:shd w:val="clear" w:color="auto" w:fill="auto"/>
          <w:lang w:val="en-US" w:eastAsia="en-US" w:bidi="en-US"/>
        </w:rPr>
        <w:t>(fascia cribrosa).</w:t>
      </w:r>
    </w:p>
    <w:p>
      <w:pPr>
        <w:pStyle w:val="Style14"/>
        <w:keepNext w:val="0"/>
        <w:keepLines w:val="0"/>
        <w:widowControl w:val="0"/>
        <w:shd w:val="clear" w:color="auto" w:fill="auto"/>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Фасция голени, </w:t>
      </w:r>
      <w:r>
        <w:rPr>
          <w:color w:val="000000"/>
          <w:spacing w:val="0"/>
          <w:w w:val="100"/>
          <w:position w:val="0"/>
          <w:shd w:val="clear" w:color="auto" w:fill="auto"/>
          <w:lang w:val="en-US" w:eastAsia="en-US" w:bidi="en-US"/>
        </w:rPr>
        <w:t xml:space="preserve">fascia cruris, </w:t>
      </w:r>
      <w:r>
        <w:rPr>
          <w:color w:val="000000"/>
          <w:spacing w:val="0"/>
          <w:w w:val="100"/>
          <w:position w:val="0"/>
          <w:shd w:val="clear" w:color="auto" w:fill="auto"/>
          <w:lang w:val="ru-RU" w:eastAsia="ru-RU" w:bidi="ru-RU"/>
        </w:rPr>
        <w:t>окружает голень, срастаясь с костями, где они не покрыты мышцами. На задней стороне голени она состоит из поверхностного и глу</w:t>
        <w:softHyphen/>
        <w:t xml:space="preserve">бокого листков. Поверхностный листок покрывает </w:t>
      </w:r>
      <w:r>
        <w:rPr>
          <w:color w:val="000000"/>
          <w:spacing w:val="0"/>
          <w:w w:val="100"/>
          <w:position w:val="0"/>
          <w:shd w:val="clear" w:color="auto" w:fill="auto"/>
          <w:lang w:val="en-US" w:eastAsia="en-US" w:bidi="en-US"/>
        </w:rPr>
        <w:t xml:space="preserve">m. triceps surae, </w:t>
      </w:r>
      <w:r>
        <w:rPr>
          <w:color w:val="000000"/>
          <w:spacing w:val="0"/>
          <w:w w:val="100"/>
          <w:position w:val="0"/>
          <w:shd w:val="clear" w:color="auto" w:fill="auto"/>
          <w:lang w:val="ru-RU" w:eastAsia="ru-RU" w:bidi="ru-RU"/>
        </w:rPr>
        <w:t>а глубокий распо</w:t>
        <w:softHyphen/>
        <w:t>лагается между этой мышцей и глубоким слоем задних мышц, прикрепляясь по сто</w:t>
        <w:softHyphen/>
        <w:t xml:space="preserve">ронам к берцовым костям. С латеральной стороны </w:t>
      </w:r>
      <w:r>
        <w:rPr>
          <w:color w:val="000000"/>
          <w:spacing w:val="0"/>
          <w:w w:val="100"/>
          <w:position w:val="0"/>
          <w:shd w:val="clear" w:color="auto" w:fill="auto"/>
          <w:lang w:val="en-US" w:eastAsia="en-US" w:bidi="en-US"/>
        </w:rPr>
        <w:t xml:space="preserve">fascia cruris </w:t>
      </w:r>
      <w:r>
        <w:rPr>
          <w:color w:val="000000"/>
          <w:spacing w:val="0"/>
          <w:w w:val="100"/>
          <w:position w:val="0"/>
          <w:shd w:val="clear" w:color="auto" w:fill="auto"/>
          <w:lang w:val="ru-RU" w:eastAsia="ru-RU" w:bidi="ru-RU"/>
        </w:rPr>
        <w:t>дает вглубь две меж</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мышечные перегородки, </w:t>
      </w:r>
      <w:r>
        <w:rPr>
          <w:color w:val="000000"/>
          <w:spacing w:val="0"/>
          <w:w w:val="100"/>
          <w:position w:val="0"/>
          <w:shd w:val="clear" w:color="auto" w:fill="auto"/>
          <w:lang w:val="ru-RU" w:eastAsia="ru-RU" w:bidi="ru-RU"/>
        </w:rPr>
        <w:t xml:space="preserve">прикрепляющиеся к малоберцовой кости.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Передняя </w:t>
      </w:r>
      <w:r>
        <w:rPr>
          <w:color w:val="000000"/>
          <w:spacing w:val="0"/>
          <w:w w:val="100"/>
          <w:position w:val="0"/>
          <w:shd w:val="clear" w:color="auto" w:fill="auto"/>
          <w:lang w:val="ru-RU" w:eastAsia="ru-RU" w:bidi="ru-RU"/>
        </w:rPr>
        <w:t xml:space="preserve">из них, </w:t>
      </w:r>
      <w:r>
        <w:rPr>
          <w:color w:val="000000"/>
          <w:spacing w:val="0"/>
          <w:w w:val="100"/>
          <w:position w:val="0"/>
          <w:shd w:val="clear" w:color="auto" w:fill="auto"/>
          <w:lang w:val="en-US" w:eastAsia="en-US" w:bidi="en-US"/>
        </w:rPr>
        <w:t xml:space="preserve">septum intermusculare anterius cruris, </w:t>
      </w:r>
      <w:r>
        <w:rPr>
          <w:color w:val="000000"/>
          <w:spacing w:val="0"/>
          <w:w w:val="100"/>
          <w:position w:val="0"/>
          <w:shd w:val="clear" w:color="auto" w:fill="auto"/>
          <w:lang w:val="ru-RU" w:eastAsia="ru-RU" w:bidi="ru-RU"/>
        </w:rPr>
        <w:t xml:space="preserve">идет спереди </w:t>
      </w:r>
      <w:r>
        <w:rPr>
          <w:color w:val="000000"/>
          <w:spacing w:val="0"/>
          <w:w w:val="100"/>
          <w:position w:val="0"/>
          <w:shd w:val="clear" w:color="auto" w:fill="auto"/>
          <w:lang w:val="en-US" w:eastAsia="en-US" w:bidi="en-US"/>
        </w:rPr>
        <w:t xml:space="preserve">mm. peronei, </w:t>
      </w:r>
      <w:r>
        <w:rPr>
          <w:color w:val="000000"/>
          <w:spacing w:val="0"/>
          <w:w w:val="100"/>
          <w:position w:val="0"/>
          <w:shd w:val="clear" w:color="auto" w:fill="auto"/>
          <w:lang w:val="ru-RU" w:eastAsia="ru-RU" w:bidi="ru-RU"/>
        </w:rPr>
        <w:t xml:space="preserve">а задняя, </w:t>
      </w:r>
      <w:r>
        <w:rPr>
          <w:color w:val="000000"/>
          <w:spacing w:val="0"/>
          <w:w w:val="100"/>
          <w:position w:val="0"/>
          <w:shd w:val="clear" w:color="auto" w:fill="auto"/>
          <w:lang w:val="en-US" w:eastAsia="en-US" w:bidi="en-US"/>
        </w:rPr>
        <w:t xml:space="preserve">septum intermusculare posterius cruris,— </w:t>
      </w:r>
      <w:r>
        <w:rPr>
          <w:color w:val="000000"/>
          <w:spacing w:val="0"/>
          <w:w w:val="100"/>
          <w:position w:val="0"/>
          <w:shd w:val="clear" w:color="auto" w:fill="auto"/>
          <w:lang w:val="ru-RU" w:eastAsia="ru-RU" w:bidi="ru-RU"/>
        </w:rPr>
        <w:t xml:space="preserve">позади них. На передней поверхности голени выше лодыжек в фасцию вплетаются фиброзные волокна в виде поперечной полосы между обеими берцовыми костями, образуя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верхний удерживатель сухожилий разгибате</w:t>
        <w:softHyphen/>
        <w:t xml:space="preserve">лей, </w:t>
      </w:r>
      <w:r>
        <w:rPr>
          <w:color w:val="000000"/>
          <w:spacing w:val="0"/>
          <w:w w:val="100"/>
          <w:position w:val="0"/>
          <w:shd w:val="clear" w:color="auto" w:fill="auto"/>
          <w:lang w:val="en-US" w:eastAsia="en-US" w:bidi="en-US"/>
        </w:rPr>
        <w:t xml:space="preserve">retinaculum mm. extensorum superius. </w:t>
      </w:r>
      <w:r>
        <w:rPr>
          <w:color w:val="000000"/>
          <w:spacing w:val="0"/>
          <w:w w:val="100"/>
          <w:position w:val="0"/>
          <w:shd w:val="clear" w:color="auto" w:fill="auto"/>
          <w:lang w:val="ru-RU" w:eastAsia="ru-RU" w:bidi="ru-RU"/>
        </w:rPr>
        <w:t xml:space="preserve">Эта связка прижимает сухожилия к костям передних мышц голени. Такое же значение имеет и находящийся более дистально впереди голеностопного сустава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нижний удерживатель сухожилий разгибателей, </w:t>
      </w:r>
      <w:r>
        <w:rPr>
          <w:color w:val="000000"/>
          <w:spacing w:val="0"/>
          <w:w w:val="100"/>
          <w:position w:val="0"/>
          <w:shd w:val="clear" w:color="auto" w:fill="auto"/>
          <w:lang w:val="en-US" w:eastAsia="en-US" w:bidi="en-US"/>
        </w:rPr>
        <w:t xml:space="preserve">retinaculum mm. extensorum inferius, </w:t>
      </w:r>
      <w:r>
        <w:rPr>
          <w:color w:val="000000"/>
          <w:spacing w:val="0"/>
          <w:w w:val="100"/>
          <w:position w:val="0"/>
          <w:shd w:val="clear" w:color="auto" w:fill="auto"/>
          <w:lang w:val="ru-RU" w:eastAsia="ru-RU" w:bidi="ru-RU"/>
        </w:rPr>
        <w:t xml:space="preserve">имеющий обычно форму буквы У (рис. 122). Этот удерживатель, начавшись от латеральной поверхности пяточной кости, а глубоким своим слоем — в </w:t>
      </w:r>
      <w:r>
        <w:rPr>
          <w:color w:val="000000"/>
          <w:spacing w:val="0"/>
          <w:w w:val="100"/>
          <w:position w:val="0"/>
          <w:shd w:val="clear" w:color="auto" w:fill="auto"/>
          <w:lang w:val="en-US" w:eastAsia="en-US" w:bidi="en-US"/>
        </w:rPr>
        <w:t xml:space="preserve">sinus tarsi, </w:t>
      </w:r>
      <w:r>
        <w:rPr>
          <w:color w:val="000000"/>
          <w:spacing w:val="0"/>
          <w:w w:val="100"/>
          <w:position w:val="0"/>
          <w:shd w:val="clear" w:color="auto" w:fill="auto"/>
          <w:lang w:val="ru-RU" w:eastAsia="ru-RU" w:bidi="ru-RU"/>
        </w:rPr>
        <w:t>разделяется затем на две ножки, из которых верхняя идет к медиальной лодыжке, а нижняя прикрепляется к ладьевидной и медиальной кли</w:t>
        <w:softHyphen/>
        <w:t>новидной костям. Местами он разделяется на пластинки, поверхностную и глубо</w:t>
        <w:softHyphen/>
        <w:t>кую, охватывающие сухожилия разгибателей, вследствие чего для прохождения по</w:t>
        <w:softHyphen/>
        <w:t xml:space="preserve">следних образуются четыре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фиброзных канала </w:t>
      </w:r>
      <w:r>
        <w:rPr>
          <w:color w:val="000000"/>
          <w:spacing w:val="0"/>
          <w:w w:val="100"/>
          <w:position w:val="0"/>
          <w:shd w:val="clear" w:color="auto" w:fill="auto"/>
          <w:lang w:val="ru-RU" w:eastAsia="ru-RU" w:bidi="ru-RU"/>
        </w:rPr>
        <w:t>(три сухожильных и один сосудис</w:t>
        <w:softHyphen/>
        <w:t xml:space="preserve">тый). Самый латеральный и самый широкий капал, находящийся иод общим началом </w:t>
      </w:r>
      <w:r>
        <w:rPr>
          <w:color w:val="000000"/>
          <w:spacing w:val="0"/>
          <w:w w:val="100"/>
          <w:position w:val="0"/>
          <w:shd w:val="clear" w:color="auto" w:fill="auto"/>
          <w:lang w:val="en-US" w:eastAsia="en-US" w:bidi="en-US"/>
        </w:rPr>
        <w:t xml:space="preserve">retinaculum mm. extensorum inferius, </w:t>
      </w:r>
      <w:r>
        <w:rPr>
          <w:color w:val="000000"/>
          <w:spacing w:val="0"/>
          <w:w w:val="100"/>
          <w:position w:val="0"/>
          <w:shd w:val="clear" w:color="auto" w:fill="auto"/>
          <w:lang w:val="ru-RU" w:eastAsia="ru-RU" w:bidi="ru-RU"/>
        </w:rPr>
        <w:t xml:space="preserve">пропускает сухожилие </w:t>
      </w:r>
      <w:r>
        <w:rPr>
          <w:color w:val="000000"/>
          <w:spacing w:val="0"/>
          <w:w w:val="100"/>
          <w:position w:val="0"/>
          <w:shd w:val="clear" w:color="auto" w:fill="auto"/>
          <w:lang w:val="en-US" w:eastAsia="en-US" w:bidi="en-US"/>
        </w:rPr>
        <w:t xml:space="preserve">m. extensor digitorum longus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peroneus tertius. </w:t>
      </w:r>
      <w:r>
        <w:rPr>
          <w:color w:val="000000"/>
          <w:spacing w:val="0"/>
          <w:w w:val="100"/>
          <w:position w:val="0"/>
          <w:shd w:val="clear" w:color="auto" w:fill="auto"/>
          <w:lang w:val="ru-RU" w:eastAsia="ru-RU" w:bidi="ru-RU"/>
        </w:rPr>
        <w:t xml:space="preserve">Следующий канал пропускает сухожилие </w:t>
      </w:r>
      <w:r>
        <w:rPr>
          <w:color w:val="000000"/>
          <w:spacing w:val="0"/>
          <w:w w:val="100"/>
          <w:position w:val="0"/>
          <w:shd w:val="clear" w:color="auto" w:fill="auto"/>
          <w:lang w:val="en-US" w:eastAsia="en-US" w:bidi="en-US"/>
        </w:rPr>
        <w:t xml:space="preserve">in. extensor hallucis longus, </w:t>
      </w:r>
      <w:r>
        <w:rPr>
          <w:color w:val="000000"/>
          <w:spacing w:val="0"/>
          <w:w w:val="100"/>
          <w:position w:val="0"/>
          <w:shd w:val="clear" w:color="auto" w:fill="auto"/>
          <w:lang w:val="ru-RU" w:eastAsia="ru-RU" w:bidi="ru-RU"/>
        </w:rPr>
        <w:t xml:space="preserve">а третий, самый медиальный, сухожилие </w:t>
      </w:r>
      <w:r>
        <w:rPr>
          <w:color w:val="000000"/>
          <w:spacing w:val="0"/>
          <w:w w:val="100"/>
          <w:position w:val="0"/>
          <w:shd w:val="clear" w:color="auto" w:fill="auto"/>
          <w:lang w:val="en-US" w:eastAsia="en-US" w:bidi="en-US"/>
        </w:rPr>
        <w:t xml:space="preserve">m. tibialis anterior. </w:t>
      </w:r>
      <w:r>
        <w:rPr>
          <w:color w:val="000000"/>
          <w:spacing w:val="0"/>
          <w:w w:val="100"/>
          <w:position w:val="0"/>
          <w:shd w:val="clear" w:color="auto" w:fill="auto"/>
          <w:lang w:val="ru-RU" w:eastAsia="ru-RU" w:bidi="ru-RU"/>
        </w:rPr>
        <w:t>Сухожилия, проходя через каналы, окружаются синовиальными влагалищами. Четвершй канал.</w:t>
      </w:r>
      <w:r>
        <w:br w:type="page"/>
      </w:r>
    </w:p>
    <w:p>
      <w:pPr>
        <w:pStyle w:val="Style55"/>
        <w:keepNext w:val="0"/>
        <w:keepLines w:val="0"/>
        <w:widowControl w:val="0"/>
        <w:shd w:val="clear" w:color="auto" w:fill="auto"/>
        <w:bidi w:val="0"/>
        <w:spacing w:before="0" w:after="0" w:line="326" w:lineRule="auto"/>
        <w:ind w:left="0" w:right="0" w:firstLine="0"/>
        <w:jc w:val="center"/>
      </w:pPr>
      <w:r>
        <w:drawing>
          <wp:anchor distT="50800" distB="50800" distL="50800" distR="50800" simplePos="0" relativeHeight="125829527" behindDoc="0" locked="0" layoutInCell="1" allowOverlap="1">
            <wp:simplePos x="0" y="0"/>
            <wp:positionH relativeFrom="page">
              <wp:posOffset>537845</wp:posOffset>
            </wp:positionH>
            <wp:positionV relativeFrom="margin">
              <wp:posOffset>49530</wp:posOffset>
            </wp:positionV>
            <wp:extent cx="1036320" cy="2286000"/>
            <wp:wrapSquare wrapText="right"/>
            <wp:docPr id="515" name="Shape 515"/>
            <a:graphic xmlns:a="http://schemas.openxmlformats.org/drawingml/2006/main">
              <a:graphicData uri="http://schemas.openxmlformats.org/drawingml/2006/picture">
                <pic:pic xmlns:pic="http://schemas.openxmlformats.org/drawingml/2006/picture">
                  <pic:nvPicPr>
                    <pic:cNvPr id="516" name="Picture box 516"/>
                    <pic:cNvPicPr/>
                  </pic:nvPicPr>
                  <pic:blipFill>
                    <a:blip r:embed="rId385"/>
                    <a:stretch/>
                  </pic:blipFill>
                  <pic:spPr>
                    <a:xfrm>
                      <a:ext cx="1036320" cy="2286000"/>
                    </a:xfrm>
                    <a:prstGeom prst="rect"/>
                  </pic:spPr>
                </pic:pic>
              </a:graphicData>
            </a:graphic>
          </wp:anchor>
        </w:drawing>
      </w:r>
      <w:r>
        <w:rPr>
          <w:color w:val="000000"/>
          <w:spacing w:val="0"/>
          <w:w w:val="100"/>
          <w:position w:val="0"/>
          <w:shd w:val="clear" w:color="auto" w:fill="auto"/>
          <w:lang w:val="ru-RU" w:eastAsia="ru-RU" w:bidi="ru-RU"/>
        </w:rPr>
        <w:t>Рис. 122. Фасции н синовиальные влагалища стопы,</w:t>
        <w:br/>
        <w:t>мыльная поверхность.</w:t>
      </w:r>
    </w:p>
    <w:p>
      <w:pPr>
        <w:pStyle w:val="Style46"/>
        <w:keepNext w:val="0"/>
        <w:keepLines w:val="0"/>
        <w:widowControl w:val="0"/>
        <w:shd w:val="clear" w:color="auto" w:fill="auto"/>
        <w:bidi w:val="0"/>
        <w:spacing w:before="0" w:after="260" w:line="293" w:lineRule="auto"/>
        <w:ind w:left="0" w:right="0" w:firstLine="0"/>
        <w:jc w:val="both"/>
      </w:pPr>
      <w:r>
        <w:rPr>
          <w:color w:val="000000"/>
          <w:spacing w:val="0"/>
          <w:w w:val="100"/>
          <w:position w:val="0"/>
          <w:shd w:val="clear" w:color="auto" w:fill="auto"/>
          <w:lang w:val="en-US" w:eastAsia="en-US" w:bidi="en-US"/>
        </w:rPr>
        <w:t xml:space="preserve">I - malleolus medialis, </w:t>
      </w: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lang w:val="en-US" w:eastAsia="en-US" w:bidi="en-US"/>
        </w:rPr>
        <w:t xml:space="preserve">fascia dorsalis pedis </w:t>
      </w:r>
      <w:r>
        <w:rPr>
          <w:color w:val="000000"/>
          <w:spacing w:val="0"/>
          <w:w w:val="100"/>
          <w:position w:val="0"/>
          <w:shd w:val="clear" w:color="auto" w:fill="auto"/>
          <w:lang w:val="ru-RU" w:eastAsia="ru-RU" w:bidi="ru-RU"/>
        </w:rPr>
        <w:t>(укрепляю</w:t>
        <w:softHyphen/>
        <w:t xml:space="preserve">щий пучок), 3 </w:t>
      </w:r>
      <w:r>
        <w:rPr>
          <w:color w:val="000000"/>
          <w:spacing w:val="0"/>
          <w:w w:val="100"/>
          <w:position w:val="0"/>
          <w:shd w:val="clear" w:color="auto" w:fill="auto"/>
          <w:lang w:val="en-US" w:eastAsia="en-US" w:bidi="en-US"/>
        </w:rPr>
        <w:t xml:space="preserve">tendo m extensoris hallucis brevis. 4 -tendo m extensoris hallucrs longi, 5 tendmes m extensoris digitorum brevis, 6 tendmes m extensoris digitorum longi, 7 — tendo m peronei 111, </w:t>
      </w:r>
      <w:r>
        <w:rPr>
          <w:color w:val="000000"/>
          <w:spacing w:val="0"/>
          <w:w w:val="100"/>
          <w:position w:val="0"/>
          <w:shd w:val="clear" w:color="auto" w:fill="auto"/>
          <w:lang w:val="ru-RU" w:eastAsia="ru-RU" w:bidi="ru-RU"/>
        </w:rPr>
        <w:t xml:space="preserve">Я </w:t>
      </w:r>
      <w:r>
        <w:rPr>
          <w:color w:val="000000"/>
          <w:spacing w:val="0"/>
          <w:w w:val="100"/>
          <w:position w:val="0"/>
          <w:shd w:val="clear" w:color="auto" w:fill="auto"/>
          <w:lang w:val="en-US" w:eastAsia="en-US" w:bidi="en-US"/>
        </w:rPr>
        <w:t>- vag synoviahs tendinis m ex</w:t>
        <w:softHyphen/>
        <w:t>tensoris digitorum iongt; 9 — retinaculum mm. extensorum inferius, 10 — malleolus lateralis, II - - vag synovial is tendinis m. extensoris hallucis longi. 12 — relinaculum mm. extensorum supenus, 13 — vag synoviahs tendinis m tibialis antenons.</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 xml:space="preserve">лежащий позади среднего, содержит сосуды (а. и V. </w:t>
      </w:r>
      <w:r>
        <w:rPr>
          <w:color w:val="000000"/>
          <w:spacing w:val="0"/>
          <w:w w:val="100"/>
          <w:position w:val="0"/>
          <w:shd w:val="clear" w:color="auto" w:fill="auto"/>
          <w:lang w:val="en-US" w:eastAsia="en-US" w:bidi="en-US"/>
        </w:rPr>
        <w:t xml:space="preserve">dorsales pedis </w:t>
      </w:r>
      <w:r>
        <w:rPr>
          <w:color w:val="000000"/>
          <w:spacing w:val="0"/>
          <w:w w:val="100"/>
          <w:position w:val="0"/>
          <w:shd w:val="clear" w:color="auto" w:fill="auto"/>
          <w:lang w:val="ru-RU" w:eastAsia="ru-RU" w:bidi="ru-RU"/>
        </w:rPr>
        <w:t xml:space="preserve">и лимфатические сосуды) и нерв </w:t>
      </w:r>
      <w:r>
        <w:rPr>
          <w:color w:val="000000"/>
          <w:spacing w:val="0"/>
          <w:w w:val="100"/>
          <w:position w:val="0"/>
          <w:shd w:val="clear" w:color="auto" w:fill="auto"/>
          <w:lang w:val="en-US" w:eastAsia="en-US" w:bidi="en-US"/>
        </w:rPr>
        <w:t>(n. peroneus profundus).</w:t>
      </w:r>
    </w:p>
    <w:p>
      <w:pPr>
        <w:pStyle w:val="Style14"/>
        <w:keepNext w:val="0"/>
        <w:keepLines w:val="0"/>
        <w:widowControl w:val="0"/>
        <w:shd w:val="clear" w:color="auto" w:fill="auto"/>
        <w:bidi w:val="0"/>
        <w:spacing w:before="0" w:after="260"/>
        <w:ind w:left="0" w:right="0" w:firstLine="220"/>
        <w:jc w:val="both"/>
      </w:pPr>
      <w:r>
        <w:rPr>
          <w:color w:val="000000"/>
          <w:spacing w:val="0"/>
          <w:w w:val="100"/>
          <w:position w:val="0"/>
          <w:shd w:val="clear" w:color="auto" w:fill="auto"/>
          <w:lang w:val="ru-RU" w:eastAsia="ru-RU" w:bidi="ru-RU"/>
        </w:rPr>
        <w:t>Позади той и другой лодыжки находятся также утолщения фасции, прижимающие сухожилия к ко</w:t>
        <w:softHyphen/>
        <w:t xml:space="preserve">стям. Утолщение на медиальной стороне образует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удерживатель сухожилий сгибателей, </w:t>
      </w:r>
      <w:r>
        <w:rPr>
          <w:color w:val="000000"/>
          <w:spacing w:val="0"/>
          <w:w w:val="100"/>
          <w:position w:val="0"/>
          <w:shd w:val="clear" w:color="auto" w:fill="auto"/>
          <w:lang w:val="en-US" w:eastAsia="en-US" w:bidi="en-US"/>
        </w:rPr>
        <w:t xml:space="preserve">retinaculum mm. flexorum, </w:t>
      </w:r>
      <w:r>
        <w:rPr>
          <w:color w:val="000000"/>
          <w:spacing w:val="0"/>
          <w:w w:val="100"/>
          <w:position w:val="0"/>
          <w:shd w:val="clear" w:color="auto" w:fill="auto"/>
          <w:lang w:val="ru-RU" w:eastAsia="ru-RU" w:bidi="ru-RU"/>
        </w:rPr>
        <w:t>перекидывающийся к медиальной ло</w:t>
        <w:softHyphen/>
        <w:t xml:space="preserve">дыжке от пяточной кости через сухожилия </w:t>
      </w:r>
      <w:r>
        <w:rPr>
          <w:color w:val="000000"/>
          <w:spacing w:val="0"/>
          <w:w w:val="100"/>
          <w:position w:val="0"/>
          <w:shd w:val="clear" w:color="auto" w:fill="auto"/>
          <w:lang w:val="en-US" w:eastAsia="en-US" w:bidi="en-US"/>
        </w:rPr>
        <w:t xml:space="preserve">m. tibialis posterior,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ftexor digitorum longus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flexor hallucis longus. </w:t>
      </w:r>
      <w:r>
        <w:rPr>
          <w:color w:val="000000"/>
          <w:spacing w:val="0"/>
          <w:w w:val="100"/>
          <w:position w:val="0"/>
          <w:shd w:val="clear" w:color="auto" w:fill="auto"/>
          <w:lang w:val="ru-RU" w:eastAsia="ru-RU" w:bidi="ru-RU"/>
        </w:rPr>
        <w:t>Он отдает вглубь перегородки и образует для прохождения означенных сухожилий три костно</w:t>
        <w:softHyphen/>
        <w:t>фиброзных канала (рис. 123), а также один фиброз</w:t>
        <w:softHyphen/>
        <w:t xml:space="preserve">ный, более поверхностно лежащий канал для </w:t>
      </w:r>
      <w:r>
        <w:rPr>
          <w:color w:val="000000"/>
          <w:spacing w:val="0"/>
          <w:w w:val="100"/>
          <w:position w:val="0"/>
          <w:shd w:val="clear" w:color="auto" w:fill="auto"/>
          <w:lang w:val="en-US" w:eastAsia="en-US" w:bidi="en-US"/>
        </w:rPr>
        <w:t>a. ti</w:t>
        <w:softHyphen/>
      </w:r>
      <w:r>
        <w:rPr>
          <w:color w:val="000000"/>
          <w:spacing w:val="0"/>
          <w:w w:val="100"/>
          <w:position w:val="0"/>
          <w:shd w:val="clear" w:color="auto" w:fill="auto"/>
          <w:lang w:val="en-US" w:eastAsia="en-US" w:bidi="en-US"/>
        </w:rPr>
        <w:t xml:space="preserve">bialis posterior, </w:t>
      </w:r>
      <w:r>
        <w:rPr>
          <w:color w:val="000000"/>
          <w:spacing w:val="0"/>
          <w:w w:val="100"/>
          <w:position w:val="0"/>
          <w:shd w:val="clear" w:color="auto" w:fill="auto"/>
          <w:lang w:val="ru-RU" w:eastAsia="ru-RU" w:bidi="ru-RU"/>
        </w:rPr>
        <w:t xml:space="preserve">глубоких лимфатических сосудов и </w:t>
      </w:r>
      <w:r>
        <w:rPr>
          <w:color w:val="000000"/>
          <w:spacing w:val="0"/>
          <w:w w:val="100"/>
          <w:position w:val="0"/>
          <w:shd w:val="clear" w:color="auto" w:fill="auto"/>
          <w:lang w:val="en-US" w:eastAsia="en-US" w:bidi="en-US"/>
        </w:rPr>
        <w:t xml:space="preserve">n. tibialis. </w:t>
      </w:r>
      <w:r>
        <w:rPr>
          <w:color w:val="000000"/>
          <w:spacing w:val="0"/>
          <w:w w:val="100"/>
          <w:position w:val="0"/>
          <w:shd w:val="clear" w:color="auto" w:fill="auto"/>
          <w:lang w:val="ru-RU" w:eastAsia="ru-RU" w:bidi="ru-RU"/>
        </w:rPr>
        <w:t xml:space="preserve">Сухожилия в каналах под связкой заключены в три отдельных влагалища. Позади латеральной лодыжки </w:t>
      </w:r>
      <w:r>
        <w:rPr>
          <w:color w:val="000000"/>
          <w:spacing w:val="0"/>
          <w:w w:val="100"/>
          <w:position w:val="0"/>
          <w:shd w:val="clear" w:color="auto" w:fill="auto"/>
          <w:lang w:val="ru-RU" w:eastAsia="ru-RU" w:bidi="ru-RU"/>
        </w:rPr>
        <w:t xml:space="preserve">находится утолщение фасции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верхний удерживатель сухожилий малоберцо</w:t>
        <w:softHyphen/>
        <w:t xml:space="preserve">вых мышц, </w:t>
      </w:r>
      <w:r>
        <w:rPr>
          <w:color w:val="000000"/>
          <w:spacing w:val="0"/>
          <w:w w:val="100"/>
          <w:position w:val="0"/>
          <w:shd w:val="clear" w:color="auto" w:fill="auto"/>
          <w:lang w:val="en-US" w:eastAsia="en-US" w:bidi="en-US"/>
        </w:rPr>
        <w:t xml:space="preserve">retinaculum mm. peroneorum supenus, </w:t>
      </w:r>
      <w:r>
        <w:rPr>
          <w:color w:val="000000"/>
          <w:spacing w:val="0"/>
          <w:w w:val="100"/>
          <w:position w:val="0"/>
          <w:shd w:val="clear" w:color="auto" w:fill="auto"/>
          <w:lang w:val="ru-RU" w:eastAsia="ru-RU" w:bidi="ru-RU"/>
        </w:rPr>
        <w:t>протягивающийся от лодыжки к пя</w:t>
        <w:softHyphen/>
        <w:t xml:space="preserve">точной кости поверх сухожилий </w:t>
      </w:r>
      <w:r>
        <w:rPr>
          <w:color w:val="000000"/>
          <w:spacing w:val="0"/>
          <w:w w:val="100"/>
          <w:position w:val="0"/>
          <w:shd w:val="clear" w:color="auto" w:fill="auto"/>
          <w:lang w:val="en-US" w:eastAsia="en-US" w:bidi="en-US"/>
        </w:rPr>
        <w:t xml:space="preserve">mm. peronei longus et brevis, </w:t>
      </w:r>
      <w:r>
        <w:rPr>
          <w:color w:val="000000"/>
          <w:spacing w:val="0"/>
          <w:w w:val="100"/>
          <w:position w:val="0"/>
          <w:shd w:val="clear" w:color="auto" w:fill="auto"/>
          <w:lang w:val="ru-RU" w:eastAsia="ru-RU" w:bidi="ru-RU"/>
        </w:rPr>
        <w:t>которые под ним лежат в одном костно-фиброзном канале. Дистально и несколько книзу оба сухожилия про</w:t>
        <w:softHyphen/>
        <w:t xml:space="preserve">ходят под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нижним удерживателем сухожилий малоберцовых мышц, </w:t>
      </w:r>
      <w:r>
        <w:rPr>
          <w:color w:val="000000"/>
          <w:spacing w:val="0"/>
          <w:w w:val="100"/>
          <w:position w:val="0"/>
          <w:shd w:val="clear" w:color="auto" w:fill="auto"/>
          <w:lang w:val="en-US" w:eastAsia="en-US" w:bidi="en-US"/>
        </w:rPr>
        <w:t>retinaculum</w:t>
      </w:r>
    </w:p>
    <w:p>
      <w:pPr>
        <w:pStyle w:val="Style55"/>
        <w:keepNext w:val="0"/>
        <w:keepLines w:val="0"/>
        <w:widowControl w:val="0"/>
        <w:shd w:val="clear" w:color="auto" w:fill="auto"/>
        <w:bidi w:val="0"/>
        <w:spacing w:before="0" w:after="0"/>
        <w:ind w:left="0" w:right="80" w:firstLine="0"/>
        <w:jc w:val="center"/>
      </w:pPr>
      <w:r>
        <w:drawing>
          <wp:anchor distT="0" distB="0" distL="25400" distR="25400" simplePos="0" relativeHeight="125829528" behindDoc="0" locked="0" layoutInCell="1" allowOverlap="1">
            <wp:simplePos x="0" y="0"/>
            <wp:positionH relativeFrom="page">
              <wp:posOffset>541020</wp:posOffset>
            </wp:positionH>
            <wp:positionV relativeFrom="margin">
              <wp:posOffset>3274060</wp:posOffset>
            </wp:positionV>
            <wp:extent cx="1755775" cy="1066800"/>
            <wp:wrapSquare wrapText="right"/>
            <wp:docPr id="517" name="Shape 517"/>
            <a:graphic xmlns:a="http://schemas.openxmlformats.org/drawingml/2006/main">
              <a:graphicData uri="http://schemas.openxmlformats.org/drawingml/2006/picture">
                <pic:pic xmlns:pic="http://schemas.openxmlformats.org/drawingml/2006/picture">
                  <pic:nvPicPr>
                    <pic:cNvPr id="518" name="Picture box 518"/>
                    <pic:cNvPicPr/>
                  </pic:nvPicPr>
                  <pic:blipFill>
                    <a:blip r:embed="rId387"/>
                    <a:stretch/>
                  </pic:blipFill>
                  <pic:spPr>
                    <a:xfrm>
                      <a:ext cx="1755775" cy="1066800"/>
                    </a:xfrm>
                    <a:prstGeom prst="rect"/>
                  </pic:spPr>
                </pic:pic>
              </a:graphicData>
            </a:graphic>
          </wp:anchor>
        </w:drawing>
      </w:r>
      <w:r>
        <w:rPr>
          <w:color w:val="000000"/>
          <w:spacing w:val="0"/>
          <w:w w:val="100"/>
          <w:position w:val="0"/>
          <w:shd w:val="clear" w:color="auto" w:fill="auto"/>
          <w:lang w:val="ru-RU" w:eastAsia="ru-RU" w:bidi="ru-RU"/>
        </w:rPr>
        <w:t>Рис. 123. Синовиальные</w:t>
        <w:br/>
        <w:t>влагалища сухожилий стопы;</w:t>
        <w:br/>
        <w:t>медиальная поверхность.</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m. flexor digitorum longus,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tendo calcaneus, 3 — vag. synoviahs tendinis m flexoris hallucis longi; 4 — vag. synovialis tendinis m tibialis postenons; 5 — vag. synoviahs tendinis m. flexoris digitorum longi, 6 — tendo m. tibialis anterions; 7 — m abductor hallucis; 8 — tendo m. extensoris hal</w:t>
        <w:softHyphen/>
        <w:t>lucis longi, 9 — vag. synov ialts tendinis m. extensoris hallucis longi; 10 - reti</w:t>
        <w:softHyphen/>
      </w:r>
      <w:r>
        <w:rPr>
          <w:color w:val="000000"/>
          <w:spacing w:val="0"/>
          <w:w w:val="100"/>
          <w:position w:val="0"/>
          <w:shd w:val="clear" w:color="auto" w:fill="auto"/>
          <w:lang w:val="en-US" w:eastAsia="en-US" w:bidi="en-US"/>
        </w:rPr>
        <w:t xml:space="preserve">naculum mm extensorum inferius; 11 — vag. synoviahs tendinis m. tibialis antenons; 12 - malleolus </w:t>
      </w:r>
      <w:r>
        <w:rPr>
          <w:color w:val="000000"/>
          <w:spacing w:val="0"/>
          <w:w w:val="100"/>
          <w:position w:val="0"/>
          <w:shd w:val="clear" w:color="auto" w:fill="auto"/>
          <w:lang w:val="en-US" w:eastAsia="en-US" w:bidi="en-US"/>
        </w:rPr>
        <w:t>medialis. 13 — retinaculum mm. extensorum supenus; 14 — tibia.</w:t>
      </w:r>
      <w:r>
        <w:br w:type="page"/>
      </w:r>
    </w:p>
    <w:p>
      <w:pPr>
        <w:pStyle w:val="Style55"/>
        <w:keepNext w:val="0"/>
        <w:keepLines w:val="0"/>
        <w:widowControl w:val="0"/>
        <w:shd w:val="clear" w:color="auto" w:fill="auto"/>
        <w:bidi w:val="0"/>
        <w:spacing w:before="0" w:after="0"/>
        <w:ind w:left="0" w:right="0" w:firstLine="0"/>
        <w:jc w:val="center"/>
      </w:pPr>
      <w:r>
        <w:rPr>
          <w:color w:val="000000"/>
          <w:spacing w:val="0"/>
          <w:w w:val="100"/>
          <w:position w:val="0"/>
          <w:shd w:val="clear" w:color="auto" w:fill="auto"/>
          <w:lang w:val="ru-RU" w:eastAsia="ru-RU" w:bidi="ru-RU"/>
        </w:rPr>
        <w:t>Рас. 124. Синовиальные</w:t>
        <w:br/>
        <w:t>влагалища сухожилии, тыльно</w:t>
        <w:t>-</w:t>
        <w:br/>
        <w:t>латеральная поверхность стопы.</w:t>
      </w:r>
    </w:p>
    <w:p>
      <w:pPr>
        <w:pStyle w:val="Style46"/>
        <w:keepNext w:val="0"/>
        <w:keepLines w:val="0"/>
        <w:widowControl w:val="0"/>
        <w:shd w:val="clear" w:color="auto" w:fill="auto"/>
        <w:bidi w:val="0"/>
        <w:spacing w:before="0" w:after="320" w:line="298"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tendo </w:t>
      </w:r>
      <w:r>
        <w:rPr>
          <w:color w:val="000000"/>
          <w:spacing w:val="0"/>
          <w:w w:val="100"/>
          <w:position w:val="0"/>
          <w:shd w:val="clear" w:color="auto" w:fill="auto"/>
          <w:lang w:val="ru-RU" w:eastAsia="ru-RU" w:bidi="ru-RU"/>
        </w:rPr>
        <w:t xml:space="preserve">тп. </w:t>
      </w:r>
      <w:r>
        <w:rPr>
          <w:color w:val="000000"/>
          <w:spacing w:val="0"/>
          <w:w w:val="100"/>
          <w:position w:val="0"/>
          <w:shd w:val="clear" w:color="auto" w:fill="auto"/>
          <w:lang w:val="en-US" w:eastAsia="en-US" w:bidi="en-US"/>
        </w:rPr>
        <w:t xml:space="preserve">peronei longi;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m. </w:t>
      </w:r>
      <w:r>
        <w:rPr>
          <w:color w:val="000000"/>
          <w:spacing w:val="0"/>
          <w:w w:val="100"/>
          <w:position w:val="0"/>
          <w:shd w:val="clear" w:color="auto" w:fill="auto"/>
          <w:lang w:val="ru-RU" w:eastAsia="ru-RU" w:bidi="ru-RU"/>
        </w:rPr>
        <w:t xml:space="preserve">ре- </w:t>
      </w:r>
      <w:r>
        <w:rPr>
          <w:color w:val="000000"/>
          <w:spacing w:val="0"/>
          <w:w w:val="100"/>
          <w:position w:val="0"/>
          <w:shd w:val="clear" w:color="auto" w:fill="auto"/>
          <w:lang w:val="en-US" w:eastAsia="en-US" w:bidi="en-US"/>
        </w:rPr>
        <w:t>roneus brevis; 3 — retinaculum mm. extensorum supenus; 4 — vag. synovial is mm. peroneorum communis; 5 — retina</w:t>
        <w:softHyphen/>
        <w:t>culum mm. peroneorum superius; 6 — retinaculum mm. extensorum inferius; 7 — vag. synovialis tendinis m. extensoris digitorum longi; 8 — vag. synovialis tendinis m. extensoris hallucis longi; 9 — tendines m. extensoris digitorum longi, 10 — m. extensor digitorum brevis; 11 — tendo m. peronei brevis; 12 — retina</w:t>
        <w:softHyphen/>
        <w:t>culum m. peroneorum inferius.</w:t>
      </w:r>
    </w:p>
    <w:p>
      <w:pPr>
        <w:pStyle w:val="Style14"/>
        <w:keepNext w:val="0"/>
        <w:keepLines w:val="0"/>
        <w:widowControl w:val="0"/>
        <w:shd w:val="clear" w:color="auto" w:fill="auto"/>
        <w:bidi w:val="0"/>
        <w:spacing w:before="0" w:after="0" w:line="293" w:lineRule="auto"/>
        <w:ind w:left="0" w:right="0" w:firstLine="0"/>
        <w:jc w:val="both"/>
      </w:pPr>
      <w:r>
        <w:drawing>
          <wp:anchor distT="50800" distB="50800" distL="50800" distR="50800" simplePos="0" relativeHeight="125829529" behindDoc="0" locked="0" layoutInCell="1" allowOverlap="1">
            <wp:simplePos x="0" y="0"/>
            <wp:positionH relativeFrom="page">
              <wp:posOffset>1767840</wp:posOffset>
            </wp:positionH>
            <wp:positionV relativeFrom="margin">
              <wp:posOffset>58420</wp:posOffset>
            </wp:positionV>
            <wp:extent cx="1706880" cy="1402080"/>
            <wp:wrapSquare wrapText="left"/>
            <wp:docPr id="519" name="Shape 519"/>
            <a:graphic xmlns:a="http://schemas.openxmlformats.org/drawingml/2006/main">
              <a:graphicData uri="http://schemas.openxmlformats.org/drawingml/2006/picture">
                <pic:pic xmlns:pic="http://schemas.openxmlformats.org/drawingml/2006/picture">
                  <pic:nvPicPr>
                    <pic:cNvPr id="520" name="Picture box 520"/>
                    <pic:cNvPicPr/>
                  </pic:nvPicPr>
                  <pic:blipFill>
                    <a:blip r:embed="rId389"/>
                    <a:stretch/>
                  </pic:blipFill>
                  <pic:spPr>
                    <a:xfrm>
                      <a:ext cx="1706880" cy="1402080"/>
                    </a:xfrm>
                    <a:prstGeom prst="rect"/>
                  </pic:spPr>
                </pic:pic>
              </a:graphicData>
            </a:graphic>
          </wp:anchor>
        </w:drawing>
      </w:r>
      <w:r>
        <w:drawing>
          <wp:anchor distT="63500" distB="63500" distL="63500" distR="63500" simplePos="0" relativeHeight="125829530" behindDoc="0" locked="0" layoutInCell="1" allowOverlap="1">
            <wp:simplePos x="0" y="0"/>
            <wp:positionH relativeFrom="page">
              <wp:posOffset>2651760</wp:posOffset>
            </wp:positionH>
            <wp:positionV relativeFrom="margin">
              <wp:posOffset>2884170</wp:posOffset>
            </wp:positionV>
            <wp:extent cx="816610" cy="1700530"/>
            <wp:wrapSquare wrapText="left"/>
            <wp:docPr id="521" name="Shape 521"/>
            <a:graphic xmlns:a="http://schemas.openxmlformats.org/drawingml/2006/main">
              <a:graphicData uri="http://schemas.openxmlformats.org/drawingml/2006/picture">
                <pic:pic xmlns:pic="http://schemas.openxmlformats.org/drawingml/2006/picture">
                  <pic:nvPicPr>
                    <pic:cNvPr id="522" name="Picture box 522"/>
                    <pic:cNvPicPr/>
                  </pic:nvPicPr>
                  <pic:blipFill>
                    <a:blip r:embed="rId391"/>
                    <a:stretch/>
                  </pic:blipFill>
                  <pic:spPr>
                    <a:xfrm>
                      <a:ext cx="816610" cy="1700530"/>
                    </a:xfrm>
                    <a:prstGeom prst="rect"/>
                  </pic:spPr>
                </pic:pic>
              </a:graphicData>
            </a:graphic>
          </wp:anchor>
        </w:drawing>
      </w:r>
      <w:r>
        <w:rPr>
          <w:color w:val="000000"/>
          <w:spacing w:val="0"/>
          <w:w w:val="100"/>
          <w:position w:val="0"/>
          <w:shd w:val="clear" w:color="auto" w:fill="auto"/>
          <w:lang w:val="en-US" w:eastAsia="en-US" w:bidi="en-US"/>
        </w:rPr>
        <w:t xml:space="preserve">mm. peroneorum inferius, </w:t>
      </w:r>
      <w:r>
        <w:rPr>
          <w:color w:val="000000"/>
          <w:spacing w:val="0"/>
          <w:w w:val="100"/>
          <w:position w:val="0"/>
          <w:shd w:val="clear" w:color="auto" w:fill="auto"/>
          <w:lang w:val="ru-RU" w:eastAsia="ru-RU" w:bidi="ru-RU"/>
        </w:rPr>
        <w:t xml:space="preserve">который прикрепляется на латеральной поверхности пяточной кости (рис. 124). Пространство под </w:t>
      </w:r>
      <w:r>
        <w:rPr>
          <w:color w:val="000000"/>
          <w:spacing w:val="0"/>
          <w:w w:val="100"/>
          <w:position w:val="0"/>
          <w:shd w:val="clear" w:color="auto" w:fill="auto"/>
          <w:lang w:val="en-US" w:eastAsia="en-US" w:bidi="en-US"/>
        </w:rPr>
        <w:t xml:space="preserve">retinaculum mm. peroneorum inferius </w:t>
      </w:r>
      <w:r>
        <w:rPr>
          <w:color w:val="000000"/>
          <w:spacing w:val="0"/>
          <w:w w:val="100"/>
          <w:position w:val="0"/>
          <w:shd w:val="clear" w:color="auto" w:fill="auto"/>
          <w:lang w:val="ru-RU" w:eastAsia="ru-RU" w:bidi="ru-RU"/>
        </w:rPr>
        <w:t xml:space="preserve">разделяется перегородкой на два канала, пропускающих порознь каждое сухожилие. Сухожилия </w:t>
      </w:r>
      <w:r>
        <w:rPr>
          <w:color w:val="000000"/>
          <w:spacing w:val="0"/>
          <w:w w:val="100"/>
          <w:position w:val="0"/>
          <w:shd w:val="clear" w:color="auto" w:fill="auto"/>
          <w:lang w:val="en-US" w:eastAsia="en-US" w:bidi="en-US"/>
        </w:rPr>
        <w:t xml:space="preserve">mm. peronei </w:t>
      </w:r>
      <w:r>
        <w:rPr>
          <w:color w:val="000000"/>
          <w:spacing w:val="0"/>
          <w:w w:val="100"/>
          <w:position w:val="0"/>
          <w:shd w:val="clear" w:color="auto" w:fill="auto"/>
          <w:lang w:val="ru-RU" w:eastAsia="ru-RU" w:bidi="ru-RU"/>
        </w:rPr>
        <w:t>заключены в одном общем синовиальном влагалище, которое внизу раз</w:t>
        <w:softHyphen/>
        <w:t xml:space="preserve">деляется на две части сообразно двум каналам под </w:t>
      </w:r>
      <w:r>
        <w:rPr>
          <w:color w:val="000000"/>
          <w:spacing w:val="0"/>
          <w:w w:val="100"/>
          <w:position w:val="0"/>
          <w:shd w:val="clear" w:color="auto" w:fill="auto"/>
          <w:lang w:val="en-US" w:eastAsia="en-US" w:bidi="en-US"/>
        </w:rPr>
        <w:t>retinaculum mm. peroneorum inferius.</w:t>
      </w:r>
    </w:p>
    <w:p>
      <w:pPr>
        <w:pStyle w:val="Style14"/>
        <w:keepNext w:val="0"/>
        <w:keepLines w:val="0"/>
        <w:widowControl w:val="0"/>
        <w:shd w:val="clear" w:color="auto" w:fill="auto"/>
        <w:bidi w:val="0"/>
        <w:spacing w:before="0" w:after="0" w:line="307"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Тыльная фасция стопы, </w:t>
      </w:r>
      <w:r>
        <w:rPr>
          <w:color w:val="000000"/>
          <w:spacing w:val="0"/>
          <w:w w:val="100"/>
          <w:position w:val="0"/>
          <w:shd w:val="clear" w:color="auto" w:fill="auto"/>
          <w:lang w:val="en-US" w:eastAsia="en-US" w:bidi="en-US"/>
        </w:rPr>
        <w:t xml:space="preserve">fascia dorsalis pedis, </w:t>
      </w:r>
      <w:r>
        <w:rPr>
          <w:color w:val="000000"/>
          <w:spacing w:val="0"/>
          <w:w w:val="100"/>
          <w:position w:val="0"/>
          <w:shd w:val="clear" w:color="auto" w:fill="auto"/>
          <w:lang w:val="ru-RU" w:eastAsia="ru-RU" w:bidi="ru-RU"/>
        </w:rPr>
        <w:t xml:space="preserve">дистально от </w:t>
      </w:r>
      <w:r>
        <w:rPr>
          <w:color w:val="000000"/>
          <w:spacing w:val="0"/>
          <w:w w:val="100"/>
          <w:position w:val="0"/>
          <w:shd w:val="clear" w:color="auto" w:fill="auto"/>
          <w:lang w:val="en-US" w:eastAsia="en-US" w:bidi="en-US"/>
        </w:rPr>
        <w:t>retinaculum mm. extenso</w:t>
        <w:softHyphen/>
        <w:t xml:space="preserve">rum inferius </w:t>
      </w:r>
      <w:r>
        <w:rPr>
          <w:color w:val="000000"/>
          <w:spacing w:val="0"/>
          <w:w w:val="100"/>
          <w:position w:val="0"/>
          <w:shd w:val="clear" w:color="auto" w:fill="auto"/>
          <w:lang w:val="ru-RU" w:eastAsia="ru-RU" w:bidi="ru-RU"/>
        </w:rPr>
        <w:t>довольно тонка.</w:t>
      </w:r>
    </w:p>
    <w:p>
      <w:pPr>
        <w:pStyle w:val="Style14"/>
        <w:keepNext w:val="0"/>
        <w:keepLines w:val="0"/>
        <w:widowControl w:val="0"/>
        <w:shd w:val="clear" w:color="auto" w:fill="auto"/>
        <w:bidi w:val="0"/>
        <w:spacing w:before="0" w:after="28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Фасция подошвы, </w:t>
      </w:r>
      <w:r>
        <w:rPr>
          <w:color w:val="000000"/>
          <w:spacing w:val="0"/>
          <w:w w:val="100"/>
          <w:position w:val="0"/>
          <w:shd w:val="clear" w:color="auto" w:fill="auto"/>
          <w:lang w:val="ru-RU" w:eastAsia="ru-RU" w:bidi="ru-RU"/>
        </w:rPr>
        <w:t>подобно фасции ладони, сильно утолщена и образует в сред</w:t>
        <w:softHyphen/>
        <w:t xml:space="preserve">ней своей части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подошвенный апоневроз, </w:t>
      </w:r>
      <w:r>
        <w:rPr>
          <w:color w:val="000000"/>
          <w:spacing w:val="0"/>
          <w:w w:val="100"/>
          <w:position w:val="0"/>
          <w:shd w:val="clear" w:color="auto" w:fill="auto"/>
          <w:lang w:val="en-US" w:eastAsia="en-US" w:bidi="en-US"/>
        </w:rPr>
        <w:t xml:space="preserve">aponeurosis plantaris, </w:t>
      </w:r>
      <w:r>
        <w:rPr>
          <w:color w:val="000000"/>
          <w:spacing w:val="0"/>
          <w:w w:val="100"/>
          <w:position w:val="0"/>
          <w:shd w:val="clear" w:color="auto" w:fill="auto"/>
          <w:lang w:val="ru-RU" w:eastAsia="ru-RU" w:bidi="ru-RU"/>
        </w:rPr>
        <w:t xml:space="preserve">натягивающийся от пяточного бугра к основанию пальцев и срастающийся в своей проксимальной части с </w:t>
      </w:r>
      <w:r>
        <w:rPr>
          <w:color w:val="000000"/>
          <w:spacing w:val="0"/>
          <w:w w:val="100"/>
          <w:position w:val="0"/>
          <w:shd w:val="clear" w:color="auto" w:fill="auto"/>
          <w:lang w:val="en-US" w:eastAsia="en-US" w:bidi="en-US"/>
        </w:rPr>
        <w:t xml:space="preserve">m. flexor digitorum brevis, </w:t>
      </w:r>
      <w:r>
        <w:rPr>
          <w:color w:val="000000"/>
          <w:spacing w:val="0"/>
          <w:w w:val="100"/>
          <w:position w:val="0"/>
          <w:shd w:val="clear" w:color="auto" w:fill="auto"/>
          <w:lang w:val="ru-RU" w:eastAsia="ru-RU" w:bidi="ru-RU"/>
        </w:rPr>
        <w:t>который он покрывает. По направлению к пальцам апонев</w:t>
        <w:softHyphen/>
        <w:t>роз становится шире и разделяется на пять пучков, между которыми проходят по</w:t>
        <w:softHyphen/>
        <w:t>перечные волокна. Пучки эти оканчиваются на фиброзных влагалищах сухожилий на пальцах. По краям от подо</w:t>
        <w:softHyphen/>
        <w:t xml:space="preserve">швенного апоневроза в глубину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между </w:t>
      </w:r>
      <w:r>
        <w:rPr>
          <w:color w:val="000000"/>
          <w:spacing w:val="0"/>
          <w:w w:val="100"/>
          <w:position w:val="0"/>
          <w:shd w:val="clear" w:color="auto" w:fill="auto"/>
          <w:lang w:val="ru-RU" w:eastAsia="ru-RU" w:bidi="ru-RU"/>
        </w:rPr>
        <w:t>мышцами отходят две вертикальные перегородки, прикрепляющиеся к глубо</w:t>
        <w:softHyphen/>
        <w:t>кой фасции, покрывающей межкостные мышцы. Эти пере</w:t>
        <w:softHyphen/>
        <w:t>городки разделяют подошву на три не вполне замкнутых вместилища, которые в общем соответствуют трем группам мышц подошвы: латеральное, медиальное и промежуточ</w:t>
        <w:softHyphen/>
        <w:t>ное, — что подтверждается путями распространения гноя на подошве. На подошве находится несколько влагалищ, ок</w:t>
        <w:softHyphen/>
        <w:t xml:space="preserve">ружающих сухожилия (рис. 125). Одно из них, </w:t>
      </w:r>
      <w:r>
        <w:rPr>
          <w:color w:val="000000"/>
          <w:spacing w:val="0"/>
          <w:w w:val="100"/>
          <w:position w:val="0"/>
          <w:shd w:val="clear" w:color="auto" w:fill="auto"/>
          <w:lang w:val="en-US" w:eastAsia="en-US" w:bidi="en-US"/>
        </w:rPr>
        <w:t>vagina ten-</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Рнс. 125. Синовиальные плиолита сухожилий,</w:t>
        <w:br/>
        <w:t>правая с юна, подошвенная новерхносп&gt;.</w:t>
      </w:r>
    </w:p>
    <w:p>
      <w:pPr>
        <w:pStyle w:val="Style46"/>
        <w:keepNext w:val="0"/>
        <w:keepLines w:val="0"/>
        <w:widowControl w:val="0"/>
        <w:shd w:val="clear" w:color="auto" w:fill="auto"/>
        <w:bidi w:val="0"/>
        <w:spacing w:before="0" w:after="140" w:line="302" w:lineRule="auto"/>
        <w:ind w:left="0" w:right="0" w:firstLine="0"/>
        <w:jc w:val="both"/>
        <w:rPr>
          <w:sz w:val="11"/>
          <w:szCs w:val="11"/>
        </w:rPr>
      </w:pPr>
      <w:r>
        <w:rPr>
          <w:color w:val="000000"/>
          <w:spacing w:val="0"/>
          <w:w w:val="100"/>
          <w:position w:val="0"/>
          <w:sz w:val="9"/>
          <w:szCs w:val="9"/>
          <w:shd w:val="clear" w:color="auto" w:fill="auto"/>
          <w:lang w:val="ru-RU" w:eastAsia="ru-RU" w:bidi="ru-RU"/>
        </w:rPr>
        <w:t xml:space="preserve">1 </w:t>
      </w:r>
      <w:r>
        <w:rPr>
          <w:color w:val="000000"/>
          <w:spacing w:val="0"/>
          <w:w w:val="100"/>
          <w:position w:val="0"/>
          <w:sz w:val="9"/>
          <w:szCs w:val="9"/>
          <w:shd w:val="clear" w:color="auto" w:fill="auto"/>
          <w:lang w:val="en-US" w:eastAsia="en-US" w:bidi="en-US"/>
        </w:rPr>
        <w:t xml:space="preserve">vag. synovialis mm. peroneorum communis; 2 lig plantare longum. 3 vag. synovialis tendinis m peronei longi planlans, 4 vagg tendmum digitales pedis, 5 vag synovialis tendinis m llcxoris hallucis longi, 6 - vag synovialis tendinis in llexoiis digitoruin longi. 7 vag synovialis tendinis m tibialis posterioris </w:t>
      </w:r>
      <w:bookmarkStart w:id="436" w:name="bookmark436"/>
      <w:r>
        <w:rPr>
          <w:rStyle w:val="CharStyle15"/>
          <w:lang w:val="en-US" w:eastAsia="en-US" w:bidi="en-US"/>
        </w:rPr>
        <w:t xml:space="preserve">dims m. peronei longi plantans, </w:t>
      </w:r>
      <w:r>
        <w:rPr>
          <w:rStyle w:val="CharStyle15"/>
        </w:rPr>
        <w:t xml:space="preserve">залегает в глубине полошвы вокруг сухожилия т. рего- </w:t>
      </w:r>
      <w:r>
        <w:rPr>
          <w:rStyle w:val="CharStyle15"/>
          <w:lang w:val="en-US" w:eastAsia="en-US" w:bidi="en-US"/>
        </w:rPr>
        <w:t xml:space="preserve">neus longus, </w:t>
      </w:r>
      <w:r>
        <w:rPr>
          <w:rStyle w:val="CharStyle15"/>
        </w:rPr>
        <w:t xml:space="preserve">там, где последнее проходит в борозде кубовидной кости под </w:t>
      </w:r>
      <w:r>
        <w:rPr>
          <w:rStyle w:val="CharStyle15"/>
          <w:lang w:val="en-US" w:eastAsia="en-US" w:bidi="en-US"/>
        </w:rPr>
        <w:t xml:space="preserve">lig. plantare longum. </w:t>
      </w:r>
      <w:r>
        <w:rPr>
          <w:rStyle w:val="CharStyle15"/>
        </w:rPr>
        <w:t xml:space="preserve">Пять других влагалищ, </w:t>
      </w:r>
      <w:r>
        <w:rPr>
          <w:rStyle w:val="CharStyle15"/>
          <w:lang w:val="en-US" w:eastAsia="en-US" w:bidi="en-US"/>
        </w:rPr>
        <w:t xml:space="preserve">vaginae tendinum digitales pedis, </w:t>
      </w:r>
      <w:r>
        <w:rPr>
          <w:rStyle w:val="CharStyle15"/>
        </w:rPr>
        <w:t>окружают сухожилия сгибателей на подошвенной стороне пальцев, простираясь от области головок плюс</w:t>
        <w:softHyphen/>
        <w:t>невых костей до дистальных фаланг.</w:t>
      </w:r>
      <w:bookmarkEnd w:id="436"/>
    </w:p>
    <w:p>
      <w:pPr>
        <w:pStyle w:val="Style90"/>
        <w:keepNext/>
        <w:keepLines/>
        <w:widowControl w:val="0"/>
        <w:shd w:val="clear" w:color="auto" w:fill="auto"/>
        <w:bidi w:val="0"/>
        <w:spacing w:before="0"/>
        <w:ind w:left="0" w:right="0" w:firstLine="0"/>
        <w:jc w:val="center"/>
      </w:pPr>
      <w:bookmarkStart w:id="437" w:name="bookmark437"/>
      <w:r>
        <w:rPr>
          <w:color w:val="000000"/>
          <w:spacing w:val="0"/>
          <w:w w:val="100"/>
          <w:position w:val="0"/>
          <w:shd w:val="clear" w:color="auto" w:fill="auto"/>
          <w:lang w:val="ru-RU" w:eastAsia="ru-RU" w:bidi="ru-RU"/>
        </w:rPr>
        <w:t>ТОПОГРАФИЯ НИЖНЕЙ КОНЕЧНОСТИ</w:t>
      </w:r>
      <w:bookmarkEnd w:id="437"/>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Каналы и отверстия, содержащие сосуды и нервы. </w:t>
      </w:r>
      <w:r>
        <w:rPr>
          <w:color w:val="000000"/>
          <w:spacing w:val="0"/>
          <w:w w:val="100"/>
          <w:position w:val="0"/>
          <w:shd w:val="clear" w:color="auto" w:fill="auto"/>
          <w:lang w:val="ru-RU" w:eastAsia="ru-RU" w:bidi="ru-RU"/>
        </w:rPr>
        <w:t xml:space="preserve">Через </w:t>
      </w:r>
      <w:r>
        <w:rPr>
          <w:color w:val="000000"/>
          <w:spacing w:val="0"/>
          <w:w w:val="100"/>
          <w:position w:val="0"/>
          <w:shd w:val="clear" w:color="auto" w:fill="auto"/>
          <w:lang w:val="en-US" w:eastAsia="en-US" w:bidi="en-US"/>
        </w:rPr>
        <w:t xml:space="preserve">foramen ischiadicum majus </w:t>
      </w:r>
      <w:r>
        <w:rPr>
          <w:color w:val="000000"/>
          <w:spacing w:val="0"/>
          <w:w w:val="100"/>
          <w:position w:val="0"/>
          <w:shd w:val="clear" w:color="auto" w:fill="auto"/>
          <w:lang w:val="ru-RU" w:eastAsia="ru-RU" w:bidi="ru-RU"/>
        </w:rPr>
        <w:t xml:space="preserve">проходит </w:t>
      </w:r>
      <w:r>
        <w:rPr>
          <w:color w:val="000000"/>
          <w:spacing w:val="0"/>
          <w:w w:val="100"/>
          <w:position w:val="0"/>
          <w:shd w:val="clear" w:color="auto" w:fill="auto"/>
          <w:lang w:val="en-US" w:eastAsia="en-US" w:bidi="en-US"/>
        </w:rPr>
        <w:t xml:space="preserve">m. piriformis, </w:t>
      </w:r>
      <w:r>
        <w:rPr>
          <w:color w:val="000000"/>
          <w:spacing w:val="0"/>
          <w:w w:val="100"/>
          <w:position w:val="0"/>
          <w:shd w:val="clear" w:color="auto" w:fill="auto"/>
          <w:lang w:val="ru-RU" w:eastAsia="ru-RU" w:bidi="ru-RU"/>
        </w:rPr>
        <w:t xml:space="preserve">выше и ниже которого остаются щели, </w:t>
      </w:r>
      <w:r>
        <w:rPr>
          <w:color w:val="000000"/>
          <w:spacing w:val="0"/>
          <w:w w:val="100"/>
          <w:position w:val="0"/>
          <w:shd w:val="clear" w:color="auto" w:fill="auto"/>
          <w:lang w:val="en-US" w:eastAsia="en-US" w:bidi="en-US"/>
        </w:rPr>
        <w:t xml:space="preserve">foramen supra- piriforme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foramen infrapiriforme; </w:t>
      </w:r>
      <w:r>
        <w:rPr>
          <w:color w:val="000000"/>
          <w:spacing w:val="0"/>
          <w:w w:val="100"/>
          <w:position w:val="0"/>
          <w:shd w:val="clear" w:color="auto" w:fill="auto"/>
          <w:lang w:val="ru-RU" w:eastAsia="ru-RU" w:bidi="ru-RU"/>
        </w:rPr>
        <w:t>через них проходят ягодичные сосуды и нервы.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en-US" w:eastAsia="en-US" w:bidi="en-US"/>
        </w:rPr>
        <w:t xml:space="preserve">Sulcus obturatorius </w:t>
      </w:r>
      <w:r>
        <w:rPr>
          <w:color w:val="000000"/>
          <w:spacing w:val="0"/>
          <w:w w:val="100"/>
          <w:position w:val="0"/>
          <w:shd w:val="clear" w:color="auto" w:fill="auto"/>
          <w:lang w:val="ru-RU" w:eastAsia="ru-RU" w:bidi="ru-RU"/>
        </w:rPr>
        <w:t>лобковой кости, дополняемый снизу запирательной мембра</w:t>
        <w:softHyphen/>
        <w:t xml:space="preserve">ной, превращается в канал, </w:t>
      </w:r>
      <w:r>
        <w:rPr>
          <w:color w:val="000000"/>
          <w:spacing w:val="0"/>
          <w:w w:val="100"/>
          <w:position w:val="0"/>
          <w:shd w:val="clear" w:color="auto" w:fill="auto"/>
          <w:lang w:val="en-US" w:eastAsia="en-US" w:bidi="en-US"/>
        </w:rPr>
        <w:t xml:space="preserve">canalis obturatorius, </w:t>
      </w:r>
      <w:r>
        <w:rPr>
          <w:color w:val="000000"/>
          <w:spacing w:val="0"/>
          <w:w w:val="100"/>
          <w:position w:val="0"/>
          <w:shd w:val="clear" w:color="auto" w:fill="auto"/>
          <w:lang w:val="ru-RU" w:eastAsia="ru-RU" w:bidi="ru-RU"/>
        </w:rPr>
        <w:t>через который проходят соименные сосуды и нерв.</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Над тазовой костью от </w:t>
      </w:r>
      <w:r>
        <w:rPr>
          <w:color w:val="000000"/>
          <w:spacing w:val="0"/>
          <w:w w:val="100"/>
          <w:position w:val="0"/>
          <w:shd w:val="clear" w:color="auto" w:fill="auto"/>
          <w:lang w:val="en-US" w:eastAsia="en-US" w:bidi="en-US"/>
        </w:rPr>
        <w:t xml:space="preserve">spina iliaca anterior superior </w:t>
      </w:r>
      <w:r>
        <w:rPr>
          <w:color w:val="000000"/>
          <w:spacing w:val="0"/>
          <w:w w:val="100"/>
          <w:position w:val="0"/>
          <w:shd w:val="clear" w:color="auto" w:fill="auto"/>
          <w:lang w:val="ru-RU" w:eastAsia="ru-RU" w:bidi="ru-RU"/>
        </w:rPr>
        <w:t xml:space="preserve">до </w:t>
      </w:r>
      <w:r>
        <w:rPr>
          <w:color w:val="000000"/>
          <w:spacing w:val="0"/>
          <w:w w:val="100"/>
          <w:position w:val="0"/>
          <w:shd w:val="clear" w:color="auto" w:fill="auto"/>
          <w:lang w:val="en-US" w:eastAsia="en-US" w:bidi="en-US"/>
        </w:rPr>
        <w:t xml:space="preserve">tuberculum pubicum </w:t>
      </w:r>
      <w:r>
        <w:rPr>
          <w:color w:val="000000"/>
          <w:spacing w:val="0"/>
          <w:w w:val="100"/>
          <w:position w:val="0"/>
          <w:shd w:val="clear" w:color="auto" w:fill="auto"/>
          <w:lang w:val="ru-RU" w:eastAsia="ru-RU" w:bidi="ru-RU"/>
        </w:rPr>
        <w:t>переки</w:t>
        <w:softHyphen/>
        <w:t xml:space="preserve">дывается </w:t>
      </w:r>
      <w:r>
        <w:rPr>
          <w:color w:val="000000"/>
          <w:spacing w:val="0"/>
          <w:w w:val="100"/>
          <w:position w:val="0"/>
          <w:shd w:val="clear" w:color="auto" w:fill="auto"/>
          <w:lang w:val="en-US" w:eastAsia="en-US" w:bidi="en-US"/>
        </w:rPr>
        <w:t xml:space="preserve">lig. inguinale, </w:t>
      </w:r>
      <w:r>
        <w:rPr>
          <w:color w:val="000000"/>
          <w:spacing w:val="0"/>
          <w:w w:val="100"/>
          <w:position w:val="0"/>
          <w:shd w:val="clear" w:color="auto" w:fill="auto"/>
          <w:lang w:val="ru-RU" w:eastAsia="ru-RU" w:bidi="ru-RU"/>
        </w:rPr>
        <w:t xml:space="preserve">которая ограничивает, таким образом, пространство между названными костью и связкой. Проходящая в этом пространстве </w:t>
      </w:r>
      <w:r>
        <w:rPr>
          <w:color w:val="000000"/>
          <w:spacing w:val="0"/>
          <w:w w:val="100"/>
          <w:position w:val="0"/>
          <w:shd w:val="clear" w:color="auto" w:fill="auto"/>
          <w:lang w:val="en-US" w:eastAsia="en-US" w:bidi="en-US"/>
        </w:rPr>
        <w:t xml:space="preserve">fascia iliaca </w:t>
      </w:r>
      <w:r>
        <w:rPr>
          <w:color w:val="000000"/>
          <w:spacing w:val="0"/>
          <w:w w:val="100"/>
          <w:position w:val="0"/>
          <w:shd w:val="clear" w:color="auto" w:fill="auto"/>
          <w:lang w:val="ru-RU" w:eastAsia="ru-RU" w:bidi="ru-RU"/>
        </w:rPr>
        <w:t>в лате</w:t>
        <w:softHyphen/>
        <w:t xml:space="preserve">ральном своем отделе срастается с </w:t>
      </w:r>
      <w:r>
        <w:rPr>
          <w:color w:val="000000"/>
          <w:spacing w:val="0"/>
          <w:w w:val="100"/>
          <w:position w:val="0"/>
          <w:shd w:val="clear" w:color="auto" w:fill="auto"/>
          <w:lang w:val="en-US" w:eastAsia="en-US" w:bidi="en-US"/>
        </w:rPr>
        <w:t xml:space="preserve">lig. inguinale, </w:t>
      </w:r>
      <w:r>
        <w:rPr>
          <w:color w:val="000000"/>
          <w:spacing w:val="0"/>
          <w:w w:val="100"/>
          <w:position w:val="0"/>
          <w:shd w:val="clear" w:color="auto" w:fill="auto"/>
          <w:lang w:val="ru-RU" w:eastAsia="ru-RU" w:bidi="ru-RU"/>
        </w:rPr>
        <w:t>а в медиальном отходит от нее, утол</w:t>
        <w:softHyphen/>
        <w:t xml:space="preserve">щается и прикрепляется к </w:t>
      </w:r>
      <w:r>
        <w:rPr>
          <w:color w:val="000000"/>
          <w:spacing w:val="0"/>
          <w:w w:val="100"/>
          <w:position w:val="0"/>
          <w:shd w:val="clear" w:color="auto" w:fill="auto"/>
          <w:lang w:val="en-US" w:eastAsia="en-US" w:bidi="en-US"/>
        </w:rPr>
        <w:t xml:space="preserve">eminentia iliopubica. </w:t>
      </w:r>
      <w:r>
        <w:rPr>
          <w:color w:val="000000"/>
          <w:spacing w:val="0"/>
          <w:w w:val="100"/>
          <w:position w:val="0"/>
          <w:shd w:val="clear" w:color="auto" w:fill="auto"/>
          <w:lang w:val="ru-RU" w:eastAsia="ru-RU" w:bidi="ru-RU"/>
        </w:rPr>
        <w:t xml:space="preserve">Эта утолщенная полоса </w:t>
      </w:r>
      <w:r>
        <w:rPr>
          <w:color w:val="000000"/>
          <w:spacing w:val="0"/>
          <w:w w:val="100"/>
          <w:position w:val="0"/>
          <w:shd w:val="clear" w:color="auto" w:fill="auto"/>
          <w:lang w:val="en-US" w:eastAsia="en-US" w:bidi="en-US"/>
        </w:rPr>
        <w:t xml:space="preserve">fascia iliaca </w:t>
      </w:r>
      <w:r>
        <w:rPr>
          <w:color w:val="000000"/>
          <w:spacing w:val="0"/>
          <w:w w:val="100"/>
          <w:position w:val="0"/>
          <w:shd w:val="clear" w:color="auto" w:fill="auto"/>
          <w:lang w:val="ru-RU" w:eastAsia="ru-RU" w:bidi="ru-RU"/>
        </w:rPr>
        <w:t xml:space="preserve">на участке между </w:t>
      </w:r>
      <w:r>
        <w:rPr>
          <w:color w:val="000000"/>
          <w:spacing w:val="0"/>
          <w:w w:val="100"/>
          <w:position w:val="0"/>
          <w:shd w:val="clear" w:color="auto" w:fill="auto"/>
          <w:lang w:val="en-US" w:eastAsia="en-US" w:bidi="en-US"/>
        </w:rPr>
        <w:t xml:space="preserve">lig. inguinale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eminentia iliopubica </w:t>
      </w:r>
      <w:r>
        <w:rPr>
          <w:color w:val="000000"/>
          <w:spacing w:val="0"/>
          <w:w w:val="100"/>
          <w:position w:val="0"/>
          <w:shd w:val="clear" w:color="auto" w:fill="auto"/>
          <w:lang w:val="ru-RU" w:eastAsia="ru-RU" w:bidi="ru-RU"/>
        </w:rPr>
        <w:t>искусственно выделяется под назва</w:t>
        <w:softHyphen/>
        <w:t xml:space="preserve">нием </w:t>
      </w:r>
      <w:r>
        <w:rPr>
          <w:color w:val="000000"/>
          <w:spacing w:val="0"/>
          <w:w w:val="100"/>
          <w:position w:val="0"/>
          <w:shd w:val="clear" w:color="auto" w:fill="auto"/>
          <w:lang w:val="en-US" w:eastAsia="en-US" w:bidi="en-US"/>
        </w:rPr>
        <w:t xml:space="preserve">arcus iliopectineus </w:t>
      </w:r>
      <w:r>
        <w:rPr>
          <w:color w:val="000000"/>
          <w:spacing w:val="0"/>
          <w:w w:val="100"/>
          <w:position w:val="0"/>
          <w:shd w:val="clear" w:color="auto" w:fill="auto"/>
          <w:lang w:val="ru-RU" w:eastAsia="ru-RU" w:bidi="ru-RU"/>
        </w:rPr>
        <w:t>(см. рис. 100).</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en-US" w:eastAsia="en-US" w:bidi="en-US"/>
        </w:rPr>
        <w:t xml:space="preserve">Arcus iliopectineus </w:t>
      </w:r>
      <w:r>
        <w:rPr>
          <w:color w:val="000000"/>
          <w:spacing w:val="0"/>
          <w:w w:val="100"/>
          <w:position w:val="0"/>
          <w:shd w:val="clear" w:color="auto" w:fill="auto"/>
          <w:lang w:val="ru-RU" w:eastAsia="ru-RU" w:bidi="ru-RU"/>
        </w:rPr>
        <w:t>делит все пространство под паховой связкой на две лакуны: ла</w:t>
        <w:softHyphen/>
        <w:t xml:space="preserve">теральную, мышечную, </w:t>
      </w:r>
      <w:r>
        <w:rPr>
          <w:color w:val="000000"/>
          <w:spacing w:val="0"/>
          <w:w w:val="100"/>
          <w:position w:val="0"/>
          <w:shd w:val="clear" w:color="auto" w:fill="auto"/>
          <w:lang w:val="en-US" w:eastAsia="en-US" w:bidi="en-US"/>
        </w:rPr>
        <w:t xml:space="preserve">lacuna musculorum, </w:t>
      </w:r>
      <w:r>
        <w:rPr>
          <w:color w:val="000000"/>
          <w:spacing w:val="0"/>
          <w:w w:val="100"/>
          <w:position w:val="0"/>
          <w:shd w:val="clear" w:color="auto" w:fill="auto"/>
          <w:lang w:val="ru-RU" w:eastAsia="ru-RU" w:bidi="ru-RU"/>
        </w:rPr>
        <w:t xml:space="preserve">где лежат </w:t>
      </w:r>
      <w:r>
        <w:rPr>
          <w:color w:val="000000"/>
          <w:spacing w:val="0"/>
          <w:w w:val="100"/>
          <w:position w:val="0"/>
          <w:shd w:val="clear" w:color="auto" w:fill="auto"/>
          <w:lang w:val="en-US" w:eastAsia="en-US" w:bidi="en-US"/>
        </w:rPr>
        <w:t xml:space="preserve">m. iliopsoas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n. femoralis, </w:t>
      </w:r>
      <w:r>
        <w:rPr>
          <w:color w:val="000000"/>
          <w:spacing w:val="0"/>
          <w:w w:val="100"/>
          <w:position w:val="0"/>
          <w:shd w:val="clear" w:color="auto" w:fill="auto"/>
          <w:lang w:val="ru-RU" w:eastAsia="ru-RU" w:bidi="ru-RU"/>
        </w:rPr>
        <w:t>и ме</w:t>
        <w:softHyphen/>
        <w:t xml:space="preserve">диальную, сосудистую, </w:t>
      </w:r>
      <w:r>
        <w:rPr>
          <w:color w:val="000000"/>
          <w:spacing w:val="0"/>
          <w:w w:val="100"/>
          <w:position w:val="0"/>
          <w:shd w:val="clear" w:color="auto" w:fill="auto"/>
          <w:lang w:val="en-US" w:eastAsia="en-US" w:bidi="en-US"/>
        </w:rPr>
        <w:t xml:space="preserve">lacuna vasorum, </w:t>
      </w:r>
      <w:r>
        <w:rPr>
          <w:color w:val="000000"/>
          <w:spacing w:val="0"/>
          <w:w w:val="100"/>
          <w:position w:val="0"/>
          <w:shd w:val="clear" w:color="auto" w:fill="auto"/>
          <w:lang w:val="ru-RU" w:eastAsia="ru-RU" w:bidi="ru-RU"/>
        </w:rPr>
        <w:t xml:space="preserve">через которую проходят бедренные артерия, лимфатические сосуды и вена (последняя — медиально). Из </w:t>
      </w:r>
      <w:r>
        <w:rPr>
          <w:color w:val="000000"/>
          <w:spacing w:val="0"/>
          <w:w w:val="100"/>
          <w:position w:val="0"/>
          <w:shd w:val="clear" w:color="auto" w:fill="auto"/>
          <w:lang w:val="en-US" w:eastAsia="en-US" w:bidi="en-US"/>
        </w:rPr>
        <w:t xml:space="preserve">lacuna vasorum </w:t>
      </w:r>
      <w:r>
        <w:rPr>
          <w:color w:val="000000"/>
          <w:spacing w:val="0"/>
          <w:w w:val="100"/>
          <w:position w:val="0"/>
          <w:shd w:val="clear" w:color="auto" w:fill="auto"/>
          <w:lang w:val="ru-RU" w:eastAsia="ru-RU" w:bidi="ru-RU"/>
        </w:rPr>
        <w:t>сосуды пе</w:t>
        <w:softHyphen/>
        <w:t>реходят на бедро, голень и стопу. Сосуды и нервы идут в бороздах, превращающихся в каналы и снова открывающихся в борозды. Выделяют следующие борозды и кана</w:t>
        <w:softHyphen/>
        <w:t>лы (см. рис. 100).</w:t>
      </w:r>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Sulcus iliopectineus, </w:t>
      </w:r>
      <w:r>
        <w:rPr>
          <w:color w:val="000000"/>
          <w:spacing w:val="0"/>
          <w:w w:val="100"/>
          <w:position w:val="0"/>
          <w:shd w:val="clear" w:color="auto" w:fill="auto"/>
          <w:lang w:val="ru-RU" w:eastAsia="ru-RU" w:bidi="ru-RU"/>
        </w:rPr>
        <w:t xml:space="preserve">в которую переходит </w:t>
      </w:r>
      <w:r>
        <w:rPr>
          <w:color w:val="000000"/>
          <w:spacing w:val="0"/>
          <w:w w:val="100"/>
          <w:position w:val="0"/>
          <w:shd w:val="clear" w:color="auto" w:fill="auto"/>
          <w:lang w:val="en-US" w:eastAsia="en-US" w:bidi="en-US"/>
        </w:rPr>
        <w:t xml:space="preserve">lacuna vasorum, </w:t>
      </w:r>
      <w:r>
        <w:rPr>
          <w:color w:val="000000"/>
          <w:spacing w:val="0"/>
          <w:w w:val="100"/>
          <w:position w:val="0"/>
          <w:shd w:val="clear" w:color="auto" w:fill="auto"/>
          <w:lang w:val="ru-RU" w:eastAsia="ru-RU" w:bidi="ru-RU"/>
        </w:rPr>
        <w:t xml:space="preserve">лежит между </w:t>
      </w:r>
      <w:r>
        <w:rPr>
          <w:color w:val="000000"/>
          <w:spacing w:val="0"/>
          <w:w w:val="100"/>
          <w:position w:val="0"/>
          <w:shd w:val="clear" w:color="auto" w:fill="auto"/>
          <w:lang w:val="en-US" w:eastAsia="en-US" w:bidi="en-US"/>
        </w:rPr>
        <w:t xml:space="preserve">m. iliopsoas </w:t>
      </w:r>
      <w:r>
        <w:rPr>
          <w:color w:val="000000"/>
          <w:spacing w:val="0"/>
          <w:w w:val="100"/>
          <w:position w:val="0"/>
          <w:shd w:val="clear" w:color="auto" w:fill="auto"/>
          <w:lang w:val="ru-RU" w:eastAsia="ru-RU" w:bidi="ru-RU"/>
        </w:rPr>
        <w:t xml:space="preserve">(латерально) и </w:t>
      </w:r>
      <w:r>
        <w:rPr>
          <w:color w:val="000000"/>
          <w:spacing w:val="0"/>
          <w:w w:val="100"/>
          <w:position w:val="0"/>
          <w:shd w:val="clear" w:color="auto" w:fill="auto"/>
          <w:lang w:val="en-US" w:eastAsia="en-US" w:bidi="en-US"/>
        </w:rPr>
        <w:t xml:space="preserve">m. pectineus </w:t>
      </w:r>
      <w:r>
        <w:rPr>
          <w:color w:val="000000"/>
          <w:spacing w:val="0"/>
          <w:w w:val="100"/>
          <w:position w:val="0"/>
          <w:shd w:val="clear" w:color="auto" w:fill="auto"/>
          <w:lang w:val="ru-RU" w:eastAsia="ru-RU" w:bidi="ru-RU"/>
        </w:rPr>
        <w:t xml:space="preserve">(медиально), а затем продолжается, в свою очередь, в </w:t>
      </w:r>
      <w:r>
        <w:rPr>
          <w:color w:val="000000"/>
          <w:spacing w:val="0"/>
          <w:w w:val="100"/>
          <w:position w:val="0"/>
          <w:shd w:val="clear" w:color="auto" w:fill="auto"/>
          <w:lang w:val="en-US" w:eastAsia="en-US" w:bidi="en-US"/>
        </w:rPr>
        <w:t xml:space="preserve">sulcus femoralis anterior; </w:t>
      </w:r>
      <w:r>
        <w:rPr>
          <w:color w:val="000000"/>
          <w:spacing w:val="0"/>
          <w:w w:val="100"/>
          <w:position w:val="0"/>
          <w:shd w:val="clear" w:color="auto" w:fill="auto"/>
          <w:lang w:val="ru-RU" w:eastAsia="ru-RU" w:bidi="ru-RU"/>
        </w:rPr>
        <w:t xml:space="preserve">последняя образована </w:t>
      </w:r>
      <w:r>
        <w:rPr>
          <w:color w:val="000000"/>
          <w:spacing w:val="0"/>
          <w:w w:val="100"/>
          <w:position w:val="0"/>
          <w:shd w:val="clear" w:color="auto" w:fill="auto"/>
          <w:lang w:val="en-US" w:eastAsia="en-US" w:bidi="en-US"/>
        </w:rPr>
        <w:t xml:space="preserve">m. vastus medialis </w:t>
      </w:r>
      <w:r>
        <w:rPr>
          <w:color w:val="000000"/>
          <w:spacing w:val="0"/>
          <w:w w:val="100"/>
          <w:position w:val="0"/>
          <w:shd w:val="clear" w:color="auto" w:fill="auto"/>
          <w:lang w:val="ru-RU" w:eastAsia="ru-RU" w:bidi="ru-RU"/>
        </w:rPr>
        <w:t xml:space="preserve">(латерально) и </w:t>
      </w:r>
      <w:r>
        <w:rPr>
          <w:color w:val="000000"/>
          <w:spacing w:val="0"/>
          <w:w w:val="100"/>
          <w:position w:val="0"/>
          <w:shd w:val="clear" w:color="auto" w:fill="auto"/>
          <w:lang w:val="en-US" w:eastAsia="en-US" w:bidi="en-US"/>
        </w:rPr>
        <w:t xml:space="preserve">mm. adductores longus et magnus </w:t>
      </w:r>
      <w:r>
        <w:rPr>
          <w:color w:val="000000"/>
          <w:spacing w:val="0"/>
          <w:w w:val="100"/>
          <w:position w:val="0"/>
          <w:shd w:val="clear" w:color="auto" w:fill="auto"/>
          <w:lang w:val="ru-RU" w:eastAsia="ru-RU" w:bidi="ru-RU"/>
        </w:rPr>
        <w:t xml:space="preserve">(медиально). Обе борозды лежат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бедренном треуголь</w:t>
        <w:softHyphen/>
      </w:r>
      <w:r>
        <w:rPr>
          <w:color w:val="000000"/>
          <w:spacing w:val="0"/>
          <w:w w:val="100"/>
          <w:position w:val="0"/>
          <w:shd w:val="clear" w:color="auto" w:fill="auto"/>
          <w:lang w:val="ru-RU" w:eastAsia="ru-RU" w:bidi="ru-RU"/>
        </w:rPr>
        <w:t xml:space="preserve">нике, </w:t>
      </w:r>
      <w:r>
        <w:rPr>
          <w:color w:val="000000"/>
          <w:spacing w:val="0"/>
          <w:w w:val="100"/>
          <w:position w:val="0"/>
          <w:shd w:val="clear" w:color="auto" w:fill="auto"/>
          <w:lang w:val="en-US" w:eastAsia="en-US" w:bidi="en-US"/>
        </w:rPr>
        <w:t xml:space="preserve">trigonum femorale, </w:t>
      </w:r>
      <w:r>
        <w:rPr>
          <w:color w:val="000000"/>
          <w:spacing w:val="0"/>
          <w:w w:val="100"/>
          <w:position w:val="0"/>
          <w:shd w:val="clear" w:color="auto" w:fill="auto"/>
          <w:lang w:val="ru-RU" w:eastAsia="ru-RU" w:bidi="ru-RU"/>
        </w:rPr>
        <w:t xml:space="preserve">ограниченном </w:t>
      </w:r>
      <w:r>
        <w:rPr>
          <w:color w:val="000000"/>
          <w:spacing w:val="0"/>
          <w:w w:val="100"/>
          <w:position w:val="0"/>
          <w:shd w:val="clear" w:color="auto" w:fill="auto"/>
          <w:lang w:val="en-US" w:eastAsia="en-US" w:bidi="en-US"/>
        </w:rPr>
        <w:t xml:space="preserve">lig. inguinale </w:t>
      </w:r>
      <w:r>
        <w:rPr>
          <w:color w:val="000000"/>
          <w:spacing w:val="0"/>
          <w:w w:val="100"/>
          <w:position w:val="0"/>
          <w:shd w:val="clear" w:color="auto" w:fill="auto"/>
          <w:lang w:val="ru-RU" w:eastAsia="ru-RU" w:bidi="ru-RU"/>
        </w:rPr>
        <w:t>(сверху — основание треуголь</w:t>
        <w:softHyphen/>
        <w:t xml:space="preserve">ника), </w:t>
      </w:r>
      <w:r>
        <w:rPr>
          <w:color w:val="000000"/>
          <w:spacing w:val="0"/>
          <w:w w:val="100"/>
          <w:position w:val="0"/>
          <w:shd w:val="clear" w:color="auto" w:fill="auto"/>
          <w:lang w:val="en-US" w:eastAsia="en-US" w:bidi="en-US"/>
        </w:rPr>
        <w:t xml:space="preserve">m. sartorius </w:t>
      </w:r>
      <w:r>
        <w:rPr>
          <w:color w:val="000000"/>
          <w:spacing w:val="0"/>
          <w:w w:val="100"/>
          <w:position w:val="0"/>
          <w:shd w:val="clear" w:color="auto" w:fill="auto"/>
          <w:lang w:val="ru-RU" w:eastAsia="ru-RU" w:bidi="ru-RU"/>
        </w:rPr>
        <w:t xml:space="preserve">(латерально) и </w:t>
      </w:r>
      <w:r>
        <w:rPr>
          <w:color w:val="000000"/>
          <w:spacing w:val="0"/>
          <w:w w:val="100"/>
          <w:position w:val="0"/>
          <w:shd w:val="clear" w:color="auto" w:fill="auto"/>
          <w:lang w:val="en-US" w:eastAsia="en-US" w:bidi="en-US"/>
        </w:rPr>
        <w:t xml:space="preserve">m. adductor longus </w:t>
      </w:r>
      <w:r>
        <w:rPr>
          <w:color w:val="000000"/>
          <w:spacing w:val="0"/>
          <w:w w:val="100"/>
          <w:position w:val="0"/>
          <w:shd w:val="clear" w:color="auto" w:fill="auto"/>
          <w:lang w:val="ru-RU" w:eastAsia="ru-RU" w:bidi="ru-RU"/>
        </w:rPr>
        <w:t xml:space="preserve">(медиально). Дно треугольника, называемое </w:t>
      </w:r>
      <w:r>
        <w:rPr>
          <w:color w:val="000000"/>
          <w:spacing w:val="0"/>
          <w:w w:val="100"/>
          <w:position w:val="0"/>
          <w:shd w:val="clear" w:color="auto" w:fill="auto"/>
          <w:lang w:val="en-US" w:eastAsia="en-US" w:bidi="en-US"/>
        </w:rPr>
        <w:t xml:space="preserve">fossa iliopectinea, </w:t>
      </w:r>
      <w:r>
        <w:rPr>
          <w:color w:val="000000"/>
          <w:spacing w:val="0"/>
          <w:w w:val="100"/>
          <w:position w:val="0"/>
          <w:shd w:val="clear" w:color="auto" w:fill="auto"/>
          <w:lang w:val="ru-RU" w:eastAsia="ru-RU" w:bidi="ru-RU"/>
        </w:rPr>
        <w:t xml:space="preserve">образовано </w:t>
      </w:r>
      <w:r>
        <w:rPr>
          <w:color w:val="000000"/>
          <w:spacing w:val="0"/>
          <w:w w:val="100"/>
          <w:position w:val="0"/>
          <w:shd w:val="clear" w:color="auto" w:fill="auto"/>
          <w:lang w:val="en-US" w:eastAsia="en-US" w:bidi="en-US"/>
        </w:rPr>
        <w:t xml:space="preserve">mm. iliopsoas et pectineus. </w:t>
      </w:r>
      <w:r>
        <w:rPr>
          <w:color w:val="000000"/>
          <w:spacing w:val="0"/>
          <w:w w:val="100"/>
          <w:position w:val="0"/>
          <w:shd w:val="clear" w:color="auto" w:fill="auto"/>
          <w:lang w:val="ru-RU" w:eastAsia="ru-RU" w:bidi="ru-RU"/>
        </w:rPr>
        <w:t>На вершине это</w:t>
        <w:softHyphen/>
        <w:t xml:space="preserve">го треугольника, обращенной вниз, </w:t>
      </w:r>
      <w:r>
        <w:rPr>
          <w:color w:val="000000"/>
          <w:spacing w:val="0"/>
          <w:w w:val="100"/>
          <w:position w:val="0"/>
          <w:shd w:val="clear" w:color="auto" w:fill="auto"/>
          <w:lang w:val="en-US" w:eastAsia="en-US" w:bidi="en-US"/>
        </w:rPr>
        <w:t xml:space="preserve">sulcus femoralis anterior </w:t>
      </w:r>
      <w:r>
        <w:rPr>
          <w:color w:val="000000"/>
          <w:spacing w:val="0"/>
          <w:w w:val="100"/>
          <w:position w:val="0"/>
          <w:shd w:val="clear" w:color="auto" w:fill="auto"/>
          <w:lang w:val="ru-RU" w:eastAsia="ru-RU" w:bidi="ru-RU"/>
        </w:rPr>
        <w:t>уходит между мышца</w:t>
        <w:softHyphen/>
        <w:t xml:space="preserve">ми, превращаясь в канал, </w:t>
      </w:r>
      <w:r>
        <w:rPr>
          <w:color w:val="000000"/>
          <w:spacing w:val="0"/>
          <w:w w:val="100"/>
          <w:position w:val="0"/>
          <w:shd w:val="clear" w:color="auto" w:fill="auto"/>
          <w:lang w:val="en-US" w:eastAsia="en-US" w:bidi="en-US"/>
        </w:rPr>
        <w:t xml:space="preserve">canalis adductorius, </w:t>
      </w:r>
      <w:r>
        <w:rPr>
          <w:color w:val="000000"/>
          <w:spacing w:val="0"/>
          <w:w w:val="100"/>
          <w:position w:val="0"/>
          <w:shd w:val="clear" w:color="auto" w:fill="auto"/>
          <w:lang w:val="ru-RU" w:eastAsia="ru-RU" w:bidi="ru-RU"/>
        </w:rPr>
        <w:t xml:space="preserve">идущий на протяжении нижней трети бедра в подколенную ямку. Канал образован </w:t>
      </w:r>
      <w:r>
        <w:rPr>
          <w:color w:val="000000"/>
          <w:spacing w:val="0"/>
          <w:w w:val="100"/>
          <w:position w:val="0"/>
          <w:shd w:val="clear" w:color="auto" w:fill="auto"/>
          <w:lang w:val="en-US" w:eastAsia="en-US" w:bidi="en-US"/>
        </w:rPr>
        <w:t xml:space="preserve">in. vastus medialis </w:t>
      </w:r>
      <w:r>
        <w:rPr>
          <w:color w:val="000000"/>
          <w:spacing w:val="0"/>
          <w:w w:val="100"/>
          <w:position w:val="0"/>
          <w:shd w:val="clear" w:color="auto" w:fill="auto"/>
          <w:lang w:val="ru-RU" w:eastAsia="ru-RU" w:bidi="ru-RU"/>
        </w:rPr>
        <w:t>(с латеральной сто</w:t>
        <w:softHyphen/>
        <w:t xml:space="preserve">роны), </w:t>
      </w:r>
      <w:r>
        <w:rPr>
          <w:color w:val="000000"/>
          <w:spacing w:val="0"/>
          <w:w w:val="100"/>
          <w:position w:val="0"/>
          <w:shd w:val="clear" w:color="auto" w:fill="auto"/>
          <w:lang w:val="en-US" w:eastAsia="en-US" w:bidi="en-US"/>
        </w:rPr>
        <w:t xml:space="preserve">m. adductor magnus </w:t>
      </w:r>
      <w:r>
        <w:rPr>
          <w:color w:val="000000"/>
          <w:spacing w:val="0"/>
          <w:w w:val="100"/>
          <w:position w:val="0"/>
          <w:shd w:val="clear" w:color="auto" w:fill="auto"/>
          <w:lang w:val="ru-RU" w:eastAsia="ru-RU" w:bidi="ru-RU"/>
        </w:rPr>
        <w:t xml:space="preserve">(с медиальной стороны) и перекидывающейся между ними сухожильной пластинкой, </w:t>
      </w:r>
      <w:r>
        <w:rPr>
          <w:color w:val="000000"/>
          <w:spacing w:val="0"/>
          <w:w w:val="100"/>
          <w:position w:val="0"/>
          <w:shd w:val="clear" w:color="auto" w:fill="auto"/>
          <w:lang w:val="en-US" w:eastAsia="en-US" w:bidi="en-US"/>
        </w:rPr>
        <w:t xml:space="preserve">lamina vastoadductoria </w:t>
      </w:r>
      <w:r>
        <w:rPr>
          <w:color w:val="000000"/>
          <w:spacing w:val="0"/>
          <w:w w:val="100"/>
          <w:position w:val="0"/>
          <w:shd w:val="clear" w:color="auto" w:fill="auto"/>
          <w:lang w:val="ru-RU" w:eastAsia="ru-RU" w:bidi="ru-RU"/>
        </w:rPr>
        <w:t>(спереди); его дистальное отвер</w:t>
        <w:softHyphen/>
        <w:t xml:space="preserve">стие составляет </w:t>
      </w:r>
      <w:r>
        <w:rPr>
          <w:color w:val="000000"/>
          <w:spacing w:val="0"/>
          <w:w w:val="100"/>
          <w:position w:val="0"/>
          <w:shd w:val="clear" w:color="auto" w:fill="auto"/>
          <w:lang w:val="en-US" w:eastAsia="en-US" w:bidi="en-US"/>
        </w:rPr>
        <w:t xml:space="preserve">hiatus tendineus (adductorius), </w:t>
      </w:r>
      <w:r>
        <w:rPr>
          <w:color w:val="000000"/>
          <w:spacing w:val="0"/>
          <w:w w:val="100"/>
          <w:position w:val="0"/>
          <w:shd w:val="clear" w:color="auto" w:fill="auto"/>
          <w:lang w:val="ru-RU" w:eastAsia="ru-RU" w:bidi="ru-RU"/>
        </w:rPr>
        <w:t xml:space="preserve">образованное расхождением пучков </w:t>
      </w:r>
      <w:r>
        <w:rPr>
          <w:color w:val="000000"/>
          <w:spacing w:val="0"/>
          <w:w w:val="100"/>
          <w:position w:val="0"/>
          <w:shd w:val="clear" w:color="auto" w:fill="auto"/>
          <w:lang w:val="en-US" w:eastAsia="en-US" w:bidi="en-US"/>
        </w:rPr>
        <w:t>m. adductor magnus.</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Canalis adductorius </w:t>
      </w:r>
      <w:r>
        <w:rPr>
          <w:color w:val="000000"/>
          <w:spacing w:val="0"/>
          <w:w w:val="100"/>
          <w:position w:val="0"/>
          <w:shd w:val="clear" w:color="auto" w:fill="auto"/>
          <w:lang w:val="ru-RU" w:eastAsia="ru-RU" w:bidi="ru-RU"/>
        </w:rPr>
        <w:t xml:space="preserve">внизу открывается в подколенную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ямку, </w:t>
      </w:r>
      <w:r>
        <w:rPr>
          <w:color w:val="000000"/>
          <w:spacing w:val="0"/>
          <w:w w:val="100"/>
          <w:position w:val="0"/>
          <w:shd w:val="clear" w:color="auto" w:fill="auto"/>
          <w:lang w:val="en-US" w:eastAsia="en-US" w:bidi="en-US"/>
        </w:rPr>
        <w:t xml:space="preserve">fossa poplitea, </w:t>
      </w:r>
      <w:r>
        <w:rPr>
          <w:color w:val="000000"/>
          <w:spacing w:val="0"/>
          <w:w w:val="100"/>
          <w:position w:val="0"/>
          <w:shd w:val="clear" w:color="auto" w:fill="auto"/>
          <w:lang w:val="ru-RU" w:eastAsia="ru-RU" w:bidi="ru-RU"/>
        </w:rPr>
        <w:t>имею</w:t>
        <w:softHyphen/>
        <w:t xml:space="preserve">щую форму ромба. Верхний угол ромба образован с латеральной стороны </w:t>
      </w:r>
      <w:r>
        <w:rPr>
          <w:color w:val="000000"/>
          <w:spacing w:val="0"/>
          <w:w w:val="100"/>
          <w:position w:val="0"/>
          <w:shd w:val="clear" w:color="auto" w:fill="auto"/>
          <w:lang w:val="en-US" w:eastAsia="en-US" w:bidi="en-US"/>
        </w:rPr>
        <w:t xml:space="preserve">m. biceps femoris, </w:t>
      </w:r>
      <w:r>
        <w:rPr>
          <w:color w:val="000000"/>
          <w:spacing w:val="0"/>
          <w:w w:val="100"/>
          <w:position w:val="0"/>
          <w:shd w:val="clear" w:color="auto" w:fill="auto"/>
          <w:lang w:val="ru-RU" w:eastAsia="ru-RU" w:bidi="ru-RU"/>
        </w:rPr>
        <w:t xml:space="preserve">а с медиальной — </w:t>
      </w:r>
      <w:r>
        <w:rPr>
          <w:color w:val="000000"/>
          <w:spacing w:val="0"/>
          <w:w w:val="100"/>
          <w:position w:val="0"/>
          <w:shd w:val="clear" w:color="auto" w:fill="auto"/>
          <w:lang w:val="en-US" w:eastAsia="en-US" w:bidi="en-US"/>
        </w:rPr>
        <w:t xml:space="preserve">mm. semimembranosus et semitendinosus, </w:t>
      </w:r>
      <w:r>
        <w:rPr>
          <w:color w:val="000000"/>
          <w:spacing w:val="0"/>
          <w:w w:val="100"/>
          <w:position w:val="0"/>
          <w:shd w:val="clear" w:color="auto" w:fill="auto"/>
          <w:lang w:val="ru-RU" w:eastAsia="ru-RU" w:bidi="ru-RU"/>
        </w:rPr>
        <w:t>нижний угол огра</w:t>
        <w:softHyphen/>
        <w:t xml:space="preserve">ничен обеими головками т. </w:t>
      </w:r>
      <w:r>
        <w:rPr>
          <w:color w:val="000000"/>
          <w:spacing w:val="0"/>
          <w:w w:val="100"/>
          <w:position w:val="0"/>
          <w:shd w:val="clear" w:color="auto" w:fill="auto"/>
          <w:lang w:val="en-US" w:eastAsia="en-US" w:bidi="en-US"/>
        </w:rPr>
        <w:t xml:space="preserve">gastrocnemius. </w:t>
      </w:r>
      <w:r>
        <w:rPr>
          <w:color w:val="000000"/>
          <w:spacing w:val="0"/>
          <w:w w:val="100"/>
          <w:position w:val="0"/>
          <w:shd w:val="clear" w:color="auto" w:fill="auto"/>
          <w:lang w:val="ru-RU" w:eastAsia="ru-RU" w:bidi="ru-RU"/>
        </w:rPr>
        <w:t xml:space="preserve">Дно ямки образовано </w:t>
      </w:r>
      <w:r>
        <w:rPr>
          <w:color w:val="000000"/>
          <w:spacing w:val="0"/>
          <w:w w:val="100"/>
          <w:position w:val="0"/>
          <w:shd w:val="clear" w:color="auto" w:fill="auto"/>
          <w:lang w:val="en-US" w:eastAsia="en-US" w:bidi="en-US"/>
        </w:rPr>
        <w:t xml:space="preserve">facies poplitea femoris </w:t>
      </w:r>
      <w:r>
        <w:rPr>
          <w:color w:val="000000"/>
          <w:spacing w:val="0"/>
          <w:w w:val="100"/>
          <w:position w:val="0"/>
          <w:shd w:val="clear" w:color="auto" w:fill="auto"/>
          <w:lang w:val="ru-RU" w:eastAsia="ru-RU" w:bidi="ru-RU"/>
        </w:rPr>
        <w:t>и задней стенкой коленного сустава. В подколенной ямке находится жировая клет</w:t>
        <w:softHyphen/>
      </w:r>
      <w:r>
        <w:rPr>
          <w:color w:val="000000"/>
          <w:spacing w:val="0"/>
          <w:w w:val="100"/>
          <w:position w:val="0"/>
          <w:shd w:val="clear" w:color="auto" w:fill="auto"/>
          <w:lang w:val="ru-RU" w:eastAsia="ru-RU" w:bidi="ru-RU"/>
        </w:rPr>
        <w:t>чатка с подколенными лимфатическими узлами и лимфатическими сосудами. От вер</w:t>
        <w:softHyphen/>
        <w:t>хнего угла к нижнему проходят седалищный нерв (или две его ветви, на которые он разделяется), а глубже — подколенные артерия и вена, которые лежат в таком поряд</w:t>
        <w:softHyphen/>
        <w:t>ке (если рассматривать с поверхности в глубину): нерв, вена, артерия.</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Из подколенной ямки начинается </w:t>
      </w:r>
      <w:r>
        <w:rPr>
          <w:color w:val="000000"/>
          <w:spacing w:val="0"/>
          <w:w w:val="100"/>
          <w:position w:val="0"/>
          <w:shd w:val="clear" w:color="auto" w:fill="auto"/>
          <w:lang w:val="en-US" w:eastAsia="en-US" w:bidi="en-US"/>
        </w:rPr>
        <w:t xml:space="preserve">canalis cruropopliteus, </w:t>
      </w:r>
      <w:r>
        <w:rPr>
          <w:color w:val="000000"/>
          <w:spacing w:val="0"/>
          <w:w w:val="100"/>
          <w:position w:val="0"/>
          <w:shd w:val="clear" w:color="auto" w:fill="auto"/>
          <w:lang w:val="ru-RU" w:eastAsia="ru-RU" w:bidi="ru-RU"/>
        </w:rPr>
        <w:t>идущий между поверхно</w:t>
        <w:softHyphen/>
        <w:t xml:space="preserve">стным и глубоким слоями задних мышц голени и образованный главным образом т. </w:t>
      </w:r>
      <w:r>
        <w:rPr>
          <w:color w:val="000000"/>
          <w:spacing w:val="0"/>
          <w:w w:val="100"/>
          <w:position w:val="0"/>
          <w:shd w:val="clear" w:color="auto" w:fill="auto"/>
          <w:lang w:val="en-US" w:eastAsia="en-US" w:bidi="en-US"/>
        </w:rPr>
        <w:t xml:space="preserve">tibialis posterior </w:t>
      </w:r>
      <w:r>
        <w:rPr>
          <w:color w:val="000000"/>
          <w:spacing w:val="0"/>
          <w:w w:val="100"/>
          <w:position w:val="0"/>
          <w:shd w:val="clear" w:color="auto" w:fill="auto"/>
          <w:lang w:val="ru-RU" w:eastAsia="ru-RU" w:bidi="ru-RU"/>
        </w:rPr>
        <w:t xml:space="preserve">(спереди) и т. </w:t>
      </w:r>
      <w:r>
        <w:rPr>
          <w:color w:val="000000"/>
          <w:spacing w:val="0"/>
          <w:w w:val="100"/>
          <w:position w:val="0"/>
          <w:shd w:val="clear" w:color="auto" w:fill="auto"/>
          <w:lang w:val="en-US" w:eastAsia="en-US" w:bidi="en-US"/>
        </w:rPr>
        <w:t xml:space="preserve">soleus </w:t>
      </w:r>
      <w:r>
        <w:rPr>
          <w:color w:val="000000"/>
          <w:spacing w:val="0"/>
          <w:w w:val="100"/>
          <w:position w:val="0"/>
          <w:shd w:val="clear" w:color="auto" w:fill="auto"/>
          <w:lang w:val="ru-RU" w:eastAsia="ru-RU" w:bidi="ru-RU"/>
        </w:rPr>
        <w:t xml:space="preserve">(сзади). В нем проходят </w:t>
      </w:r>
      <w:r>
        <w:rPr>
          <w:color w:val="000000"/>
          <w:spacing w:val="0"/>
          <w:w w:val="100"/>
          <w:position w:val="0"/>
          <w:shd w:val="clear" w:color="auto" w:fill="auto"/>
          <w:lang w:val="en-US" w:eastAsia="en-US" w:bidi="en-US"/>
        </w:rPr>
        <w:t xml:space="preserve">n. tibialis, </w:t>
      </w:r>
      <w:r>
        <w:rPr>
          <w:color w:val="000000"/>
          <w:spacing w:val="0"/>
          <w:w w:val="100"/>
          <w:position w:val="0"/>
          <w:shd w:val="clear" w:color="auto" w:fill="auto"/>
          <w:lang w:val="ru-RU" w:eastAsia="ru-RU" w:bidi="ru-RU"/>
        </w:rPr>
        <w:t xml:space="preserve">а. и </w:t>
      </w:r>
      <w:r>
        <w:rPr>
          <w:color w:val="000000"/>
          <w:spacing w:val="0"/>
          <w:w w:val="100"/>
          <w:position w:val="0"/>
          <w:shd w:val="clear" w:color="auto" w:fill="auto"/>
          <w:lang w:val="en-US" w:eastAsia="en-US" w:bidi="en-US"/>
        </w:rPr>
        <w:t xml:space="preserve">v. tibiales posteriores. </w:t>
      </w:r>
      <w:r>
        <w:rPr>
          <w:color w:val="000000"/>
          <w:spacing w:val="0"/>
          <w:w w:val="100"/>
          <w:position w:val="0"/>
          <w:shd w:val="clear" w:color="auto" w:fill="auto"/>
          <w:lang w:val="ru-RU" w:eastAsia="ru-RU" w:bidi="ru-RU"/>
        </w:rPr>
        <w:t xml:space="preserve">Ответвлением этого канала соответственно ходу а. регопеа является </w:t>
      </w:r>
      <w:r>
        <w:rPr>
          <w:color w:val="000000"/>
          <w:spacing w:val="0"/>
          <w:w w:val="100"/>
          <w:position w:val="0"/>
          <w:shd w:val="clear" w:color="auto" w:fill="auto"/>
          <w:lang w:val="en-US" w:eastAsia="en-US" w:bidi="en-US"/>
        </w:rPr>
        <w:t xml:space="preserve">canalis musculoperoneus inferior, </w:t>
      </w:r>
      <w:r>
        <w:rPr>
          <w:color w:val="000000"/>
          <w:spacing w:val="0"/>
          <w:w w:val="100"/>
          <w:position w:val="0"/>
          <w:shd w:val="clear" w:color="auto" w:fill="auto"/>
          <w:lang w:val="ru-RU" w:eastAsia="ru-RU" w:bidi="ru-RU"/>
        </w:rPr>
        <w:t xml:space="preserve">образованный средней третью </w:t>
      </w:r>
      <w:r>
        <w:rPr>
          <w:color w:val="000000"/>
          <w:spacing w:val="0"/>
          <w:w w:val="100"/>
          <w:position w:val="0"/>
          <w:shd w:val="clear" w:color="auto" w:fill="auto"/>
          <w:lang w:val="en-US" w:eastAsia="en-US" w:bidi="en-US"/>
        </w:rPr>
        <w:t xml:space="preserve">fibula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mm. flexor hallucis longus et tibialis posterior.</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В верхней трети голени между </w:t>
      </w:r>
      <w:r>
        <w:rPr>
          <w:color w:val="000000"/>
          <w:spacing w:val="0"/>
          <w:w w:val="100"/>
          <w:position w:val="0"/>
          <w:shd w:val="clear" w:color="auto" w:fill="auto"/>
          <w:lang w:val="en-US" w:eastAsia="en-US" w:bidi="en-US"/>
        </w:rPr>
        <w:t xml:space="preserve">fibula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peroneus longus </w:t>
      </w:r>
      <w:r>
        <w:rPr>
          <w:color w:val="000000"/>
          <w:spacing w:val="0"/>
          <w:w w:val="100"/>
          <w:position w:val="0"/>
          <w:shd w:val="clear" w:color="auto" w:fill="auto"/>
          <w:lang w:val="ru-RU" w:eastAsia="ru-RU" w:bidi="ru-RU"/>
        </w:rPr>
        <w:t xml:space="preserve">располагается </w:t>
      </w:r>
      <w:r>
        <w:rPr>
          <w:color w:val="000000"/>
          <w:spacing w:val="0"/>
          <w:w w:val="100"/>
          <w:position w:val="0"/>
          <w:shd w:val="clear" w:color="auto" w:fill="auto"/>
          <w:lang w:val="en-US" w:eastAsia="en-US" w:bidi="en-US"/>
        </w:rPr>
        <w:t xml:space="preserve">canalis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musculoperoneus superior, </w:t>
      </w:r>
      <w:r>
        <w:rPr>
          <w:color w:val="000000"/>
          <w:spacing w:val="0"/>
          <w:w w:val="100"/>
          <w:position w:val="0"/>
          <w:shd w:val="clear" w:color="auto" w:fill="auto"/>
          <w:lang w:val="ru-RU" w:eastAsia="ru-RU" w:bidi="ru-RU"/>
        </w:rPr>
        <w:t xml:space="preserve">в котором проходит </w:t>
      </w:r>
      <w:r>
        <w:rPr>
          <w:color w:val="000000"/>
          <w:spacing w:val="0"/>
          <w:w w:val="100"/>
          <w:position w:val="0"/>
          <w:shd w:val="clear" w:color="auto" w:fill="auto"/>
          <w:lang w:val="en-US" w:eastAsia="en-US" w:bidi="en-US"/>
        </w:rPr>
        <w:t xml:space="preserve">n. peroneus superficialis. </w:t>
      </w:r>
      <w:r>
        <w:rPr>
          <w:color w:val="000000"/>
          <w:spacing w:val="0"/>
          <w:w w:val="100"/>
          <w:position w:val="0"/>
          <w:shd w:val="clear" w:color="auto" w:fill="auto"/>
          <w:lang w:val="ru-RU" w:eastAsia="ru-RU" w:bidi="ru-RU"/>
        </w:rPr>
        <w:t xml:space="preserve">На подошве соответственно ходу подошвенных сосудов и нервов имеются две борозды по краям </w:t>
      </w:r>
      <w:r>
        <w:rPr>
          <w:color w:val="000000"/>
          <w:spacing w:val="0"/>
          <w:w w:val="100"/>
          <w:position w:val="0"/>
          <w:shd w:val="clear" w:color="auto" w:fill="auto"/>
          <w:lang w:val="en-US" w:eastAsia="en-US" w:bidi="en-US"/>
        </w:rPr>
        <w:t xml:space="preserve">m. flexor digitorum brevis: </w:t>
      </w:r>
      <w:r>
        <w:rPr>
          <w:color w:val="000000"/>
          <w:spacing w:val="0"/>
          <w:w w:val="100"/>
          <w:position w:val="0"/>
          <w:shd w:val="clear" w:color="auto" w:fill="auto"/>
          <w:lang w:val="ru-RU" w:eastAsia="ru-RU" w:bidi="ru-RU"/>
        </w:rPr>
        <w:t xml:space="preserve">1) медиальная, </w:t>
      </w:r>
      <w:r>
        <w:rPr>
          <w:color w:val="000000"/>
          <w:spacing w:val="0"/>
          <w:w w:val="100"/>
          <w:position w:val="0"/>
          <w:shd w:val="clear" w:color="auto" w:fill="auto"/>
          <w:lang w:val="en-US" w:eastAsia="en-US" w:bidi="en-US"/>
        </w:rPr>
        <w:t xml:space="preserve">sulcus plantaris medialis, </w:t>
      </w:r>
      <w:r>
        <w:rPr>
          <w:color w:val="000000"/>
          <w:spacing w:val="0"/>
          <w:w w:val="100"/>
          <w:position w:val="0"/>
          <w:shd w:val="clear" w:color="auto" w:fill="auto"/>
          <w:lang w:val="ru-RU" w:eastAsia="ru-RU" w:bidi="ru-RU"/>
        </w:rPr>
        <w:t xml:space="preserve">между названным мускулом и т. </w:t>
      </w:r>
      <w:r>
        <w:rPr>
          <w:color w:val="000000"/>
          <w:spacing w:val="0"/>
          <w:w w:val="100"/>
          <w:position w:val="0"/>
          <w:shd w:val="clear" w:color="auto" w:fill="auto"/>
          <w:lang w:val="en-US" w:eastAsia="en-US" w:bidi="en-US"/>
        </w:rPr>
        <w:t xml:space="preserve">abductor hallucis </w:t>
      </w:r>
      <w:r>
        <w:rPr>
          <w:color w:val="000000"/>
          <w:spacing w:val="0"/>
          <w:w w:val="100"/>
          <w:position w:val="0"/>
          <w:shd w:val="clear" w:color="auto" w:fill="auto"/>
          <w:lang w:val="ru-RU" w:eastAsia="ru-RU" w:bidi="ru-RU"/>
        </w:rPr>
        <w:t xml:space="preserve">и 2) латеральная, </w:t>
      </w:r>
      <w:r>
        <w:rPr>
          <w:color w:val="000000"/>
          <w:spacing w:val="0"/>
          <w:w w:val="100"/>
          <w:position w:val="0"/>
          <w:shd w:val="clear" w:color="auto" w:fill="auto"/>
          <w:lang w:val="en-US" w:eastAsia="en-US" w:bidi="en-US"/>
        </w:rPr>
        <w:t xml:space="preserve">sulcus plantaris lateralis, </w:t>
      </w:r>
      <w:r>
        <w:rPr>
          <w:color w:val="000000"/>
          <w:spacing w:val="0"/>
          <w:w w:val="100"/>
          <w:position w:val="0"/>
          <w:shd w:val="clear" w:color="auto" w:fill="auto"/>
          <w:lang w:val="ru-RU" w:eastAsia="ru-RU" w:bidi="ru-RU"/>
        </w:rPr>
        <w:t xml:space="preserve">между тем же сгибателем и </w:t>
      </w:r>
      <w:r>
        <w:rPr>
          <w:color w:val="000000"/>
          <w:spacing w:val="0"/>
          <w:w w:val="100"/>
          <w:position w:val="0"/>
          <w:shd w:val="clear" w:color="auto" w:fill="auto"/>
          <w:lang w:val="en-US" w:eastAsia="en-US" w:bidi="en-US"/>
        </w:rPr>
        <w:t xml:space="preserve">m. abductor digiti minimi. </w:t>
      </w:r>
      <w:r>
        <w:rPr>
          <w:color w:val="000000"/>
          <w:spacing w:val="0"/>
          <w:w w:val="100"/>
          <w:position w:val="0"/>
          <w:shd w:val="clear" w:color="auto" w:fill="auto"/>
          <w:lang w:val="ru-RU" w:eastAsia="ru-RU" w:bidi="ru-RU"/>
        </w:rPr>
        <w:t>В каждой из борозд проходят также сосуди</w:t>
        <w:softHyphen/>
        <w:t>сто-нервные пучки.</w:t>
      </w:r>
    </w:p>
    <w:p>
      <w:pPr>
        <w:pStyle w:val="Style14"/>
        <w:keepNext w:val="0"/>
        <w:keepLines w:val="0"/>
        <w:widowControl w:val="0"/>
        <w:shd w:val="clear" w:color="auto" w:fill="auto"/>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Бедренный канал </w:t>
      </w:r>
      <w:r>
        <w:rPr>
          <w:color w:val="000000"/>
          <w:spacing w:val="0"/>
          <w:w w:val="100"/>
          <w:position w:val="0"/>
          <w:shd w:val="clear" w:color="auto" w:fill="auto"/>
          <w:lang w:val="ru-RU" w:eastAsia="ru-RU" w:bidi="ru-RU"/>
        </w:rPr>
        <w:t xml:space="preserve">(см. рис. 100). В норме имеется лишь щель в медиальном углу </w:t>
      </w:r>
      <w:r>
        <w:rPr>
          <w:color w:val="000000"/>
          <w:spacing w:val="0"/>
          <w:w w:val="100"/>
          <w:position w:val="0"/>
          <w:shd w:val="clear" w:color="auto" w:fill="auto"/>
          <w:lang w:val="en-US" w:eastAsia="en-US" w:bidi="en-US"/>
        </w:rPr>
        <w:t xml:space="preserve">lacuna vasorum, </w:t>
      </w:r>
      <w:r>
        <w:rPr>
          <w:color w:val="000000"/>
          <w:spacing w:val="0"/>
          <w:w w:val="100"/>
          <w:position w:val="0"/>
          <w:shd w:val="clear" w:color="auto" w:fill="auto"/>
          <w:lang w:val="ru-RU" w:eastAsia="ru-RU" w:bidi="ru-RU"/>
        </w:rPr>
        <w:t xml:space="preserve">называемая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бедренным кольцом, </w:t>
      </w:r>
      <w:r>
        <w:rPr>
          <w:color w:val="000000"/>
          <w:spacing w:val="0"/>
          <w:w w:val="100"/>
          <w:position w:val="0"/>
          <w:shd w:val="clear" w:color="auto" w:fill="auto"/>
          <w:lang w:val="en-US" w:eastAsia="en-US" w:bidi="en-US"/>
        </w:rPr>
        <w:t xml:space="preserve">anulus femoralis. </w:t>
      </w:r>
      <w:r>
        <w:rPr>
          <w:color w:val="000000"/>
          <w:spacing w:val="0"/>
          <w:w w:val="100"/>
          <w:position w:val="0"/>
          <w:shd w:val="clear" w:color="auto" w:fill="auto"/>
          <w:lang w:val="ru-RU" w:eastAsia="ru-RU" w:bidi="ru-RU"/>
        </w:rPr>
        <w:t>Бедренное кольцо образовано с латеральной стороны бедренной веной, медиально, как правило, распо</w:t>
        <w:softHyphen/>
        <w:t xml:space="preserve">лагается крупный лимфатический узел, спереди и сверху — </w:t>
      </w:r>
      <w:r>
        <w:rPr>
          <w:color w:val="000000"/>
          <w:spacing w:val="0"/>
          <w:w w:val="100"/>
          <w:position w:val="0"/>
          <w:shd w:val="clear" w:color="auto" w:fill="auto"/>
          <w:lang w:val="en-US" w:eastAsia="en-US" w:bidi="en-US"/>
        </w:rPr>
        <w:t xml:space="preserve">lig. inguinale. </w:t>
      </w:r>
      <w:r>
        <w:rPr>
          <w:color w:val="000000"/>
          <w:spacing w:val="0"/>
          <w:w w:val="100"/>
          <w:position w:val="0"/>
          <w:shd w:val="clear" w:color="auto" w:fill="auto"/>
          <w:lang w:val="ru-RU" w:eastAsia="ru-RU" w:bidi="ru-RU"/>
        </w:rPr>
        <w:t>С медиаль</w:t>
        <w:softHyphen/>
        <w:t xml:space="preserve">ной же стороны продолжением паховой связки является </w:t>
      </w:r>
      <w:r>
        <w:rPr>
          <w:color w:val="000000"/>
          <w:spacing w:val="0"/>
          <w:w w:val="100"/>
          <w:position w:val="0"/>
          <w:shd w:val="clear" w:color="auto" w:fill="auto"/>
          <w:lang w:val="en-US" w:eastAsia="en-US" w:bidi="en-US"/>
        </w:rPr>
        <w:t xml:space="preserve">lig. lacunare, </w:t>
      </w:r>
      <w:r>
        <w:rPr>
          <w:color w:val="000000"/>
          <w:spacing w:val="0"/>
          <w:w w:val="100"/>
          <w:position w:val="0"/>
          <w:shd w:val="clear" w:color="auto" w:fill="auto"/>
          <w:lang w:val="ru-RU" w:eastAsia="ru-RU" w:bidi="ru-RU"/>
        </w:rPr>
        <w:t xml:space="preserve">сзади — </w:t>
      </w:r>
      <w:r>
        <w:rPr>
          <w:color w:val="000000"/>
          <w:spacing w:val="0"/>
          <w:w w:val="100"/>
          <w:position w:val="0"/>
          <w:shd w:val="clear" w:color="auto" w:fill="auto"/>
          <w:lang w:val="en-US" w:eastAsia="en-US" w:bidi="en-US"/>
        </w:rPr>
        <w:t xml:space="preserve">lig. pectineale; </w:t>
      </w:r>
      <w:r>
        <w:rPr>
          <w:color w:val="000000"/>
          <w:spacing w:val="0"/>
          <w:w w:val="100"/>
          <w:position w:val="0"/>
          <w:shd w:val="clear" w:color="auto" w:fill="auto"/>
          <w:lang w:val="ru-RU" w:eastAsia="ru-RU" w:bidi="ru-RU"/>
        </w:rPr>
        <w:t xml:space="preserve">последняя служит как бы продолжением </w:t>
      </w:r>
      <w:r>
        <w:rPr>
          <w:color w:val="000000"/>
          <w:spacing w:val="0"/>
          <w:w w:val="100"/>
          <w:position w:val="0"/>
          <w:shd w:val="clear" w:color="auto" w:fill="auto"/>
          <w:lang w:val="en-US" w:eastAsia="en-US" w:bidi="en-US"/>
        </w:rPr>
        <w:t xml:space="preserve">lig. lacunare </w:t>
      </w:r>
      <w:r>
        <w:rPr>
          <w:color w:val="000000"/>
          <w:spacing w:val="0"/>
          <w:w w:val="100"/>
          <w:position w:val="0"/>
          <w:shd w:val="clear" w:color="auto" w:fill="auto"/>
          <w:lang w:val="ru-RU" w:eastAsia="ru-RU" w:bidi="ru-RU"/>
        </w:rPr>
        <w:t xml:space="preserve">по </w:t>
      </w:r>
      <w:r>
        <w:rPr>
          <w:color w:val="000000"/>
          <w:spacing w:val="0"/>
          <w:w w:val="100"/>
          <w:position w:val="0"/>
          <w:shd w:val="clear" w:color="auto" w:fill="auto"/>
          <w:lang w:val="en-US" w:eastAsia="en-US" w:bidi="en-US"/>
        </w:rPr>
        <w:t>os pubis.</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Щель выполнена соединительной тканью, </w:t>
      </w:r>
      <w:r>
        <w:rPr>
          <w:color w:val="000000"/>
          <w:spacing w:val="0"/>
          <w:w w:val="100"/>
          <w:position w:val="0"/>
          <w:shd w:val="clear" w:color="auto" w:fill="auto"/>
          <w:lang w:val="en-US" w:eastAsia="en-US" w:bidi="en-US"/>
        </w:rPr>
        <w:t xml:space="preserve">septum femorale, </w:t>
      </w:r>
      <w:r>
        <w:rPr>
          <w:color w:val="000000"/>
          <w:spacing w:val="0"/>
          <w:w w:val="100"/>
          <w:position w:val="0"/>
          <w:shd w:val="clear" w:color="auto" w:fill="auto"/>
          <w:lang w:val="ru-RU" w:eastAsia="ru-RU" w:bidi="ru-RU"/>
        </w:rPr>
        <w:t>являющейся разрых</w:t>
        <w:softHyphen/>
        <w:t xml:space="preserve">ленной в этом месте </w:t>
      </w:r>
      <w:r>
        <w:rPr>
          <w:color w:val="000000"/>
          <w:spacing w:val="0"/>
          <w:w w:val="100"/>
          <w:position w:val="0"/>
          <w:shd w:val="clear" w:color="auto" w:fill="auto"/>
          <w:lang w:val="en-US" w:eastAsia="en-US" w:bidi="en-US"/>
        </w:rPr>
        <w:t xml:space="preserve">fascia transversalis, </w:t>
      </w:r>
      <w:r>
        <w:rPr>
          <w:color w:val="000000"/>
          <w:spacing w:val="0"/>
          <w:w w:val="100"/>
          <w:position w:val="0"/>
          <w:shd w:val="clear" w:color="auto" w:fill="auto"/>
          <w:lang w:val="ru-RU" w:eastAsia="ru-RU" w:bidi="ru-RU"/>
        </w:rPr>
        <w:t xml:space="preserve">и прикрыта снаружи лимфатическим узлом, а со стороны полости живота — брюшиной, которая образует в этом месте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ямку, </w:t>
      </w:r>
      <w:r>
        <w:rPr>
          <w:color w:val="000000"/>
          <w:spacing w:val="0"/>
          <w:w w:val="100"/>
          <w:position w:val="0"/>
          <w:shd w:val="clear" w:color="auto" w:fill="auto"/>
          <w:lang w:val="en-US" w:eastAsia="en-US" w:bidi="en-US"/>
        </w:rPr>
        <w:t xml:space="preserve">fossa femoralis. </w:t>
      </w:r>
      <w:r>
        <w:rPr>
          <w:color w:val="000000"/>
          <w:spacing w:val="0"/>
          <w:w w:val="100"/>
          <w:position w:val="0"/>
          <w:shd w:val="clear" w:color="auto" w:fill="auto"/>
          <w:lang w:val="ru-RU" w:eastAsia="ru-RU" w:bidi="ru-RU"/>
        </w:rPr>
        <w:t>Через бедренное кольцо могут выходить бедренные грыжи, причем у женщин чаще, чем у мужчин, так как у первых вследствие большей ширины таза оно шире, чем у вторых. При прохождении грыж названная щель превращается в ка</w:t>
        <w:softHyphen/>
        <w:t>нал с входным и выходным отверстиями.</w:t>
      </w:r>
    </w:p>
    <w:p>
      <w:pPr>
        <w:pStyle w:val="Style14"/>
        <w:keepNext w:val="0"/>
        <w:keepLines w:val="0"/>
        <w:widowControl w:val="0"/>
        <w:shd w:val="clear" w:color="auto" w:fill="auto"/>
        <w:bidi w:val="0"/>
        <w:spacing w:before="0" w:after="240" w:line="290" w:lineRule="auto"/>
        <w:ind w:left="0" w:right="0" w:firstLine="200"/>
        <w:jc w:val="both"/>
      </w:pPr>
      <w:bookmarkStart w:id="439" w:name="bookmark439"/>
      <w:r>
        <w:rPr>
          <w:color w:val="000000"/>
          <w:spacing w:val="0"/>
          <w:w w:val="100"/>
          <w:position w:val="0"/>
          <w:shd w:val="clear" w:color="auto" w:fill="auto"/>
          <w:lang w:val="ru-RU" w:eastAsia="ru-RU" w:bidi="ru-RU"/>
        </w:rPr>
        <w:t xml:space="preserve">Входное, или внутреннее, отверстие — это описанное выше бедренное кольцо, </w:t>
      </w:r>
      <w:r>
        <w:rPr>
          <w:color w:val="000000"/>
          <w:spacing w:val="0"/>
          <w:w w:val="100"/>
          <w:position w:val="0"/>
          <w:shd w:val="clear" w:color="auto" w:fill="auto"/>
          <w:lang w:val="en-US" w:eastAsia="en-US" w:bidi="en-US"/>
        </w:rPr>
        <w:t xml:space="preserve">anulus femoralis. </w:t>
      </w:r>
      <w:r>
        <w:rPr>
          <w:color w:val="000000"/>
          <w:spacing w:val="0"/>
          <w:w w:val="100"/>
          <w:position w:val="0"/>
          <w:shd w:val="clear" w:color="auto" w:fill="auto"/>
          <w:lang w:val="ru-RU" w:eastAsia="ru-RU" w:bidi="ru-RU"/>
        </w:rPr>
        <w:t xml:space="preserve">Выходное, или наружное, отверстие — это </w:t>
      </w:r>
      <w:r>
        <w:rPr>
          <w:color w:val="000000"/>
          <w:spacing w:val="0"/>
          <w:w w:val="100"/>
          <w:position w:val="0"/>
          <w:shd w:val="clear" w:color="auto" w:fill="auto"/>
          <w:lang w:val="en-US" w:eastAsia="en-US" w:bidi="en-US"/>
        </w:rPr>
        <w:t xml:space="preserve">hiatus saphenus, </w:t>
      </w:r>
      <w:r>
        <w:rPr>
          <w:color w:val="000000"/>
          <w:spacing w:val="0"/>
          <w:w w:val="100"/>
          <w:position w:val="0"/>
          <w:shd w:val="clear" w:color="auto" w:fill="auto"/>
          <w:lang w:val="ru-RU" w:eastAsia="ru-RU" w:bidi="ru-RU"/>
        </w:rPr>
        <w:t>ограни</w:t>
        <w:softHyphen/>
        <w:t xml:space="preserve">ченное </w:t>
      </w:r>
      <w:r>
        <w:rPr>
          <w:color w:val="000000"/>
          <w:spacing w:val="0"/>
          <w:w w:val="100"/>
          <w:position w:val="0"/>
          <w:shd w:val="clear" w:color="auto" w:fill="auto"/>
          <w:lang w:val="en-US" w:eastAsia="en-US" w:bidi="en-US"/>
        </w:rPr>
        <w:t xml:space="preserve">margo falciformis </w:t>
      </w:r>
      <w:r>
        <w:rPr>
          <w:color w:val="000000"/>
          <w:spacing w:val="0"/>
          <w:w w:val="100"/>
          <w:position w:val="0"/>
          <w:shd w:val="clear" w:color="auto" w:fill="auto"/>
          <w:lang w:val="ru-RU" w:eastAsia="ru-RU" w:bidi="ru-RU"/>
        </w:rPr>
        <w:t xml:space="preserve">и его </w:t>
      </w:r>
      <w:r>
        <w:rPr>
          <w:color w:val="000000"/>
          <w:spacing w:val="0"/>
          <w:w w:val="100"/>
          <w:position w:val="0"/>
          <w:shd w:val="clear" w:color="auto" w:fill="auto"/>
          <w:lang w:val="en-US" w:eastAsia="en-US" w:bidi="en-US"/>
        </w:rPr>
        <w:t xml:space="preserve">comua superius et inferius. </w:t>
      </w:r>
      <w:r>
        <w:rPr>
          <w:color w:val="000000"/>
          <w:spacing w:val="0"/>
          <w:w w:val="100"/>
          <w:position w:val="0"/>
          <w:shd w:val="clear" w:color="auto" w:fill="auto"/>
          <w:lang w:val="ru-RU" w:eastAsia="ru-RU" w:bidi="ru-RU"/>
        </w:rPr>
        <w:t>Пространство между отвер</w:t>
        <w:softHyphen/>
        <w:t>стиями и является бедренным каналом, имеющим 3 стенки: латеральную, образован</w:t>
        <w:softHyphen/>
        <w:t xml:space="preserve">ную бедренной веной, заднюю, образованную глубоким листком широкой фасции бедра, и переднюю, образованную </w:t>
      </w:r>
      <w:r>
        <w:rPr>
          <w:color w:val="000000"/>
          <w:spacing w:val="0"/>
          <w:w w:val="100"/>
          <w:position w:val="0"/>
          <w:shd w:val="clear" w:color="auto" w:fill="auto"/>
          <w:lang w:val="en-US" w:eastAsia="en-US" w:bidi="en-US"/>
        </w:rPr>
        <w:t xml:space="preserve">lig. inguinale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cornu superius </w:t>
      </w:r>
      <w:r>
        <w:rPr>
          <w:color w:val="000000"/>
          <w:spacing w:val="0"/>
          <w:w w:val="100"/>
          <w:position w:val="0"/>
          <w:shd w:val="clear" w:color="auto" w:fill="auto"/>
          <w:lang w:val="ru-RU" w:eastAsia="ru-RU" w:bidi="ru-RU"/>
        </w:rPr>
        <w:t xml:space="preserve">серповидного края </w:t>
      </w:r>
      <w:r>
        <w:rPr>
          <w:color w:val="000000"/>
          <w:spacing w:val="0"/>
          <w:w w:val="100"/>
          <w:position w:val="0"/>
          <w:shd w:val="clear" w:color="auto" w:fill="auto"/>
          <w:lang w:val="en-US" w:eastAsia="en-US" w:bidi="en-US"/>
        </w:rPr>
        <w:t xml:space="preserve">fasciae latae. </w:t>
      </w:r>
      <w:r>
        <w:rPr>
          <w:color w:val="000000"/>
          <w:spacing w:val="0"/>
          <w:w w:val="100"/>
          <w:position w:val="0"/>
          <w:shd w:val="clear" w:color="auto" w:fill="auto"/>
          <w:lang w:val="ru-RU" w:eastAsia="ru-RU" w:bidi="ru-RU"/>
        </w:rPr>
        <w:t xml:space="preserve">Последняя на протяжении </w:t>
      </w:r>
      <w:r>
        <w:rPr>
          <w:color w:val="000000"/>
          <w:spacing w:val="0"/>
          <w:w w:val="100"/>
          <w:position w:val="0"/>
          <w:shd w:val="clear" w:color="auto" w:fill="auto"/>
          <w:lang w:val="en-US" w:eastAsia="en-US" w:bidi="en-US"/>
        </w:rPr>
        <w:t xml:space="preserve">hiatus saphenus </w:t>
      </w:r>
      <w:r>
        <w:rPr>
          <w:color w:val="000000"/>
          <w:spacing w:val="0"/>
          <w:w w:val="100"/>
          <w:position w:val="0"/>
          <w:shd w:val="clear" w:color="auto" w:fill="auto"/>
          <w:lang w:val="ru-RU" w:eastAsia="ru-RU" w:bidi="ru-RU"/>
        </w:rPr>
        <w:t xml:space="preserve">разрыхлена и пронизана лимфатическими сосудами и </w:t>
      </w:r>
      <w:r>
        <w:rPr>
          <w:color w:val="000000"/>
          <w:spacing w:val="0"/>
          <w:w w:val="100"/>
          <w:position w:val="0"/>
          <w:shd w:val="clear" w:color="auto" w:fill="auto"/>
          <w:lang w:val="en-US" w:eastAsia="en-US" w:bidi="en-US"/>
        </w:rPr>
        <w:t xml:space="preserve">v. saphena magna, </w:t>
      </w:r>
      <w:r>
        <w:rPr>
          <w:color w:val="000000"/>
          <w:spacing w:val="0"/>
          <w:w w:val="100"/>
          <w:position w:val="0"/>
          <w:shd w:val="clear" w:color="auto" w:fill="auto"/>
          <w:lang w:val="ru-RU" w:eastAsia="ru-RU" w:bidi="ru-RU"/>
        </w:rPr>
        <w:t>вследствие чего приобретает вид ре</w:t>
        <w:softHyphen/>
        <w:t xml:space="preserve">шетчатой пластинки, </w:t>
      </w:r>
      <w:r>
        <w:rPr>
          <w:color w:val="000000"/>
          <w:spacing w:val="0"/>
          <w:w w:val="100"/>
          <w:position w:val="0"/>
          <w:shd w:val="clear" w:color="auto" w:fill="auto"/>
          <w:lang w:val="en-US" w:eastAsia="en-US" w:bidi="en-US"/>
        </w:rPr>
        <w:t xml:space="preserve">fascia cribrosa. </w:t>
      </w:r>
      <w:r>
        <w:rPr>
          <w:color w:val="000000"/>
          <w:spacing w:val="0"/>
          <w:w w:val="100"/>
          <w:position w:val="0"/>
          <w:shd w:val="clear" w:color="auto" w:fill="auto"/>
          <w:lang w:val="ru-RU" w:eastAsia="ru-RU" w:bidi="ru-RU"/>
        </w:rPr>
        <w:t xml:space="preserve">Разрыхление широкой фасции бедра в </w:t>
      </w:r>
      <w:r>
        <w:rPr>
          <w:color w:val="000000"/>
          <w:spacing w:val="0"/>
          <w:w w:val="100"/>
          <w:position w:val="0"/>
          <w:shd w:val="clear" w:color="auto" w:fill="auto"/>
          <w:lang w:val="en-US" w:eastAsia="en-US" w:bidi="en-US"/>
        </w:rPr>
        <w:t xml:space="preserve">hiatus saphenus </w:t>
      </w:r>
      <w:r>
        <w:rPr>
          <w:color w:val="000000"/>
          <w:spacing w:val="0"/>
          <w:w w:val="100"/>
          <w:position w:val="0"/>
          <w:shd w:val="clear" w:color="auto" w:fill="auto"/>
          <w:lang w:val="ru-RU" w:eastAsia="ru-RU" w:bidi="ru-RU"/>
        </w:rPr>
        <w:t>и обусловливает выхождение бедренной грыжи именно в этом месте.</w:t>
      </w:r>
      <w:bookmarkEnd w:id="439"/>
    </w:p>
    <w:p>
      <w:pPr>
        <w:pStyle w:val="Style24"/>
        <w:keepNext/>
        <w:keepLines/>
        <w:widowControl w:val="0"/>
        <w:shd w:val="clear" w:color="auto" w:fill="auto"/>
        <w:bidi w:val="0"/>
        <w:spacing w:before="0" w:after="140" w:line="240" w:lineRule="auto"/>
        <w:ind w:left="0" w:right="0" w:firstLine="0"/>
        <w:jc w:val="center"/>
      </w:pPr>
      <w:bookmarkStart w:id="440" w:name="bookmark440"/>
      <w:r>
        <w:rPr>
          <w:color w:val="000000"/>
          <w:spacing w:val="0"/>
          <w:w w:val="100"/>
          <w:position w:val="0"/>
          <w:shd w:val="clear" w:color="auto" w:fill="auto"/>
          <w:lang w:val="ru-RU" w:eastAsia="ru-RU" w:bidi="ru-RU"/>
        </w:rPr>
        <w:t>РАБОТА МЫШЦ</w:t>
      </w:r>
      <w:bookmarkEnd w:id="440"/>
    </w:p>
    <w:p>
      <w:pPr>
        <w:pStyle w:val="Style14"/>
        <w:keepNext w:val="0"/>
        <w:keepLines w:val="0"/>
        <w:widowControl w:val="0"/>
        <w:shd w:val="clear" w:color="auto" w:fill="auto"/>
        <w:bidi w:val="0"/>
        <w:spacing w:before="0" w:after="0" w:line="298" w:lineRule="auto"/>
        <w:ind w:left="0" w:right="0" w:firstLine="200"/>
        <w:jc w:val="both"/>
      </w:pPr>
      <w:r>
        <w:rPr>
          <w:color w:val="000000"/>
          <w:spacing w:val="0"/>
          <w:w w:val="100"/>
          <w:position w:val="0"/>
          <w:shd w:val="clear" w:color="auto" w:fill="auto"/>
          <w:lang w:val="ru-RU" w:eastAsia="ru-RU" w:bidi="ru-RU"/>
        </w:rPr>
        <w:t xml:space="preserve">В самом общем виде функция </w:t>
      </w:r>
      <w:r>
        <w:rPr>
          <w:color w:val="000000"/>
          <w:spacing w:val="0"/>
          <w:w w:val="100"/>
          <w:position w:val="0"/>
          <w:shd w:val="clear" w:color="auto" w:fill="auto"/>
          <w:lang w:val="en-US" w:eastAsia="en-US" w:bidi="en-US"/>
        </w:rPr>
        <w:t>noiiepemio-iionocaibix upon</w:t>
      </w:r>
      <w:r>
        <w:rPr>
          <w:smallCaps/>
          <w:color w:val="000000"/>
          <w:spacing w:val="0"/>
          <w:w w:val="100"/>
          <w:position w:val="0"/>
          <w:shd w:val="clear" w:color="auto" w:fill="auto"/>
          <w:lang w:val="en-US" w:eastAsia="en-US" w:bidi="en-US"/>
        </w:rPr>
        <w:t xml:space="preserve">ibojii.hi.ix (ckcjichh.ix) </w:t>
      </w:r>
      <w:r>
        <w:rPr>
          <w:color w:val="000000"/>
          <w:spacing w:val="0"/>
          <w:w w:val="100"/>
          <w:position w:val="0"/>
          <w:shd w:val="clear" w:color="auto" w:fill="auto"/>
          <w:lang w:val="ru-RU" w:eastAsia="ru-RU" w:bidi="ru-RU"/>
        </w:rPr>
        <w:t xml:space="preserve">мышц заключается в обеспечении </w:t>
      </w:r>
      <w:r>
        <w:rPr>
          <w:i/>
          <w:iCs/>
          <w:color w:val="000000"/>
          <w:spacing w:val="0"/>
          <w:w w:val="100"/>
          <w:position w:val="0"/>
          <w:shd w:val="clear" w:color="auto" w:fill="auto"/>
          <w:lang w:val="ru-RU" w:eastAsia="ru-RU" w:bidi="ru-RU"/>
        </w:rPr>
        <w:t>локомоций</w:t>
      </w:r>
      <w:r>
        <w:rPr>
          <w:color w:val="000000"/>
          <w:spacing w:val="0"/>
          <w:w w:val="100"/>
          <w:position w:val="0"/>
          <w:shd w:val="clear" w:color="auto" w:fill="auto"/>
          <w:lang w:val="ru-RU" w:eastAsia="ru-RU" w:bidi="ru-RU"/>
        </w:rPr>
        <w:t xml:space="preserve"> передвижения при помощи рычаюн кос)ей, связанных сус швами в звенья. Эффективное)ь рабты. необходимая подвпж- </w:t>
      </w:r>
      <w:r>
        <w:rPr>
          <w:color w:val="000000"/>
          <w:spacing w:val="0"/>
          <w:w w:val="100"/>
          <w:position w:val="0"/>
          <w:shd w:val="clear" w:color="auto" w:fill="auto"/>
          <w:lang w:val="ru-RU" w:eastAsia="ru-RU" w:bidi="ru-RU"/>
        </w:rPr>
        <w:t>ность частей тела зависит как от формы суставов, так и от работы мышц, которая осу</w:t>
        <w:softHyphen/>
        <w:t>ществляется по принципу насоса, в две фазы: сокращение и расслабление.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Функциональные возможности мышц с морфологических позиций можно пред</w:t>
        <w:softHyphen/>
        <w:t>ставить под углом зрения динамической анатомии, объектом которой является живой человек.</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настоящее время мышца рассматривается как высокоэффективная универсаль</w:t>
        <w:softHyphen/>
        <w:t>ная машина, обладающая замечательными техническими характеристиками, значи</w:t>
        <w:softHyphen/>
        <w:t>тельно превосходящими характеристики машин, созданных человеком.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технической машине производимые ею движения предопределены раз и навсег</w:t>
        <w:softHyphen/>
        <w:t>да формой сочленений между движущимися частями. Напротив, двигательный ап</w:t>
        <w:softHyphen/>
        <w:t>парат человека построен так. что из одних и тех же структурных единиц — костей, суставов, связок, мышц — может быть образовано множество различных механиз</w:t>
        <w:softHyphen/>
        <w:t>мов с необычайным богатством, плавностью, разнообразием движений, до сих пор не доступных в целом ни одной самой современной машине.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Основное свойство мышечной ткани, образующей скелетные мышцы — сократи</w:t>
        <w:softHyphen/>
        <w:t>мость — приводит к изменению длины мышцы под влиянием нервных импульсов.</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Устройство мышц способствует выполнению сократительной функции, обеспечи</w:t>
        <w:softHyphen/>
        <w:t>вая силу и скорость. Не углубляясь в детали, можно видеть поперечнополосатую мышцу, состоящую из нескольких тысяч волокон, объединенных соединительноткан</w:t>
        <w:softHyphen/>
        <w:t>ными прослойками и такой же оболочкой — фасцией. Мышечные волокна представ</w:t>
        <w:softHyphen/>
        <w:t xml:space="preserve">ляют собой сильно вытянутые многоядерные клетки гигантских размеров </w:t>
      </w:r>
      <w:r>
        <w:rPr>
          <w:color w:val="000000"/>
          <w:spacing w:val="0"/>
          <w:w w:val="100"/>
          <w:position w:val="0"/>
          <w:shd w:val="clear" w:color="auto" w:fill="auto"/>
          <w:lang w:val="en-US" w:eastAsia="en-US" w:bidi="en-US"/>
        </w:rPr>
        <w:t>(0,1-2</w:t>
        <w:softHyphen/>
      </w:r>
      <w:r>
        <w:rPr>
          <w:color w:val="000000"/>
          <w:spacing w:val="0"/>
          <w:w w:val="100"/>
          <w:position w:val="0"/>
          <w:shd w:val="clear" w:color="auto" w:fill="auto"/>
          <w:lang w:val="en-US" w:eastAsia="en-US" w:bidi="en-US"/>
        </w:rPr>
      </w:r>
      <w:r>
        <w:rPr>
          <w:color w:val="000000"/>
          <w:spacing w:val="0"/>
          <w:w w:val="100"/>
          <w:position w:val="0"/>
          <w:shd w:val="clear" w:color="auto" w:fill="auto"/>
          <w:lang w:val="en-US" w:eastAsia="en-US" w:bidi="en-US"/>
        </w:rPr>
        <w:t>3</w:t>
      </w:r>
      <w:r>
        <w:rPr>
          <w:color w:val="000000"/>
          <w:spacing w:val="0"/>
          <w:w w:val="100"/>
          <w:position w:val="0"/>
          <w:shd w:val="clear" w:color="auto" w:fill="auto"/>
          <w:lang w:val="ru-RU" w:eastAsia="ru-RU" w:bidi="ru-RU"/>
        </w:rPr>
        <w:t xml:space="preserve"> см, а в некоторых мышцах даже более 10 см). Морфологи спорят о том, не является ли мышечное волокно все же слиянием многих клеток с исчезнувшими в процессе эволюции оболочками по причине усиления механических свойств. В цитоплазме мышечного волокна — саркоплазме — расположены сократительные элементы — миофибриллы, которые расположены группами (у нетренированных людей более рас</w:t>
        <w:softHyphen/>
        <w:t>сеянно, а у тренированных — группами — поля Конгейма).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У разных людей в одних и тех же мышцах может быть различное количество во</w:t>
        <w:softHyphen/>
        <w:t>локон, что влияет на силовые и скоростные качества. Чем больше в мышце волокон, тем больше максимальная работа мышц (у нетренированных людей вовлекается в ра</w:t>
        <w:softHyphen/>
        <w:t>боту 55-65% имеющихся в мышце волокон, а у высокотренированных — 80-90%). При повторяющейся работе возникает рабочая гипертрофия мышечных волокон, при</w:t>
        <w:softHyphen/>
        <w:t>чем в зависимости от характера и режима нагрузки гипертрофия может быть как за счет миофибрилл, так и за счет саркоплазмы.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Вообще масса мышц у взрослого человека составляет около 40% от массы тела, а у спортсменов, наращивающих мускулатуру, мышечная масса может достичь 60% и более от массы тела.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У лиц, длительно занимающихся спортом, более крупные пучки мышечных воло</w:t>
        <w:softHyphen/>
        <w:t>кон дробятся. С увеличением в мышце количества мелких пучков возрастает объем соединительнотканных прослоек, а значит и опора для сократительных элементов.</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Поврежденные мышечные волокна не восстанавливаются, поскольку к делению не способны. Происходит возобновление их числа за счет имеющихся неактивных клеточных элементов, контактирующих со зрелыми мышечными волокнами и начи</w:t>
        <w:softHyphen/>
        <w:t>нающих разрастаться (пролиферировать), что приводит к образованию новых мы</w:t>
        <w:softHyphen/>
        <w:t>шечных волокон.</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Более ста лет назад возникли представления о быстрых и медленных мышечных волокнах, хотя позднее появились данные о том, что правильнее говорить не о типах </w:t>
      </w:r>
      <w:r>
        <w:rPr>
          <w:color w:val="000000"/>
          <w:spacing w:val="0"/>
          <w:w w:val="100"/>
          <w:position w:val="0"/>
          <w:shd w:val="clear" w:color="auto" w:fill="auto"/>
          <w:lang w:val="ru-RU" w:eastAsia="ru-RU" w:bidi="ru-RU"/>
        </w:rPr>
        <w:t>волокон, а о типах двигательных нейромоторных единиц, благодаря которым отдель</w:t>
        <w:softHyphen/>
        <w:t>ные группы мышечных волокон сокращаются неодновременно, что обеспечивает плавное движение. Тем не менее в скелетных мышцах обнаружено несколько типов мышечных волокон (не путать с типами мышц — см. стр. 188), которые отличаются сократительными свойствами, толщиной и структурной организацией. По преобла</w:t>
        <w:softHyphen/>
        <w:t>данию в мышце тех или иных волокон различают мышцы красные (более темные) и белые. Это относительно согласуется со взглядами П.Ф. Лесгафта о мышцах силь</w:t>
        <w:softHyphen/>
        <w:t>ных (статических) и ловких (динамических).</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Соотношение и количество отдельных видов мышечных волокон в разных мышцах различно и закреплено генетически, поэтому спектр волокон в мышце плохо поддается изменению, разве что при длительной специфической тренировке, поэтому в спортив</w:t>
        <w:softHyphen/>
        <w:t>ном отборе прибегают к биопсии мышц с целью выявления состава волокон в мышце.</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В строении мышц на любом уровне можно наблюдать принцип «в единении — сила», который проявляется и в строении отдельного мышечного волокна, и в группи</w:t>
        <w:softHyphen/>
        <w:t>ровке пучков волокон, и в укрепляющей функции так называемого «мягкого остова» — футлярном строении соединительнотканных прослоек волокон, а также фасций, покры</w:t>
        <w:softHyphen/>
        <w:t>вающих как отдельные мышцы, так и группы мышц сходного действия (синергистов).</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Поскольку основным свойством мышечной ткани, на котором основана работы мышц, является сократимость, то при сокращении мышцы происходит ее укорочение и сближение двух точек, к которым она прикреплена. Из этих двух точек подвижный пункт прикрепления, </w:t>
      </w:r>
      <w:r>
        <w:rPr>
          <w:color w:val="000000"/>
          <w:spacing w:val="0"/>
          <w:w w:val="100"/>
          <w:position w:val="0"/>
          <w:shd w:val="clear" w:color="auto" w:fill="auto"/>
          <w:lang w:val="en-US" w:eastAsia="en-US" w:bidi="en-US"/>
        </w:rPr>
        <w:t xml:space="preserve">punctum mobile, </w:t>
      </w:r>
      <w:r>
        <w:rPr>
          <w:color w:val="000000"/>
          <w:spacing w:val="0"/>
          <w:w w:val="100"/>
          <w:position w:val="0"/>
          <w:shd w:val="clear" w:color="auto" w:fill="auto"/>
          <w:lang w:val="ru-RU" w:eastAsia="ru-RU" w:bidi="ru-RU"/>
        </w:rPr>
        <w:t xml:space="preserve">притягивается к неподвижному, </w:t>
      </w:r>
      <w:r>
        <w:rPr>
          <w:color w:val="000000"/>
          <w:spacing w:val="0"/>
          <w:w w:val="100"/>
          <w:position w:val="0"/>
          <w:shd w:val="clear" w:color="auto" w:fill="auto"/>
          <w:lang w:val="en-US" w:eastAsia="en-US" w:bidi="en-US"/>
        </w:rPr>
        <w:t xml:space="preserve">punctum fixum, </w:t>
      </w:r>
      <w:r>
        <w:rPr>
          <w:color w:val="000000"/>
          <w:spacing w:val="0"/>
          <w:w w:val="100"/>
          <w:position w:val="0"/>
          <w:shd w:val="clear" w:color="auto" w:fill="auto"/>
          <w:lang w:val="ru-RU" w:eastAsia="ru-RU" w:bidi="ru-RU"/>
        </w:rPr>
        <w:t>в результате чего происходит движение данной части тела.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Действуя таким образом, мышца производит тягу с известной силой и, передви</w:t>
        <w:softHyphen/>
        <w:t>гая груз (например, кость), совершает определенную механическую работу, причем в одних случаях тело человека или его части при сокращении соответствующих мышц изменяют свое положение, преодолевают сопротивление силы тяжести или, наобо</w:t>
        <w:softHyphen/>
        <w:t>рот, уступают этой силе. В других случаях при сокращении мышц тело удерживается в определенном положении без выполнения движения. Исходя из этого, различают преодолевающую, уступающую и удерживающую работу.</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Преодолевающую и уступающую работу, когда сила мышечных сокращений обус</w:t>
        <w:softHyphen/>
        <w:t>ловливает перемещение тела или его частей в пространстве, выполняя определенные движения, можно рассматривать как динамическую работу. Удерживающая работа, при которой движения всего тела или части тела не происходит, является статической.</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Кости, движущиеся в суставах под влиянием мышц, имеют все элементы рыча</w:t>
        <w:softHyphen/>
        <w:t>гов: точку опоры — сустав, плечи рычага, где есть две силы — сила тяжести звена и сила мышечной тяги.</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В опорно-двигательном аппарате присутез вуют рычаги всех трех родов, представ</w:t>
        <w:softHyphen/>
        <w:t>ленных в технике (рис. 126). В качестве примера рычага 1-го рода (рычаг равнове</w:t>
        <w:softHyphen/>
        <w:t>сия) можно рассмотреть голову по отношению к позвоночному столбу. Атлантозаты</w:t>
        <w:softHyphen/>
        <w:t>лочный сустав выполняет функцию опоры (оси вращения). Одна сила (внешняя) сила тяжести головы с точкой приложения в области турецкого седла. другая сила (внутренняя) — сила тяги мышц задней стороны шеи с ючкой приложения в облает затылочной кости. Рычагом 2-го рода (рыча! силы) можег служить стопа человека во время подъема на полупальцах. Точкой опоры в &gt;юм случае являююя головки плюс</w:t>
        <w:softHyphen/>
        <w:t>невых костей, через которые проходит ось вращения всей стопы. Примером рычага 3-го рода (рычаг скорости) может служи г ь рычаг образованный предплечьем с опо</w:t>
        <w:softHyphen/>
        <w:t>рой на локтевой сустав.</w:t>
      </w:r>
      <w:r>
        <w:br w:type="page"/>
      </w:r>
    </w:p>
    <w:p>
      <w:pPr>
        <w:widowControl w:val="0"/>
        <w:spacing w:line="1" w:lineRule="exact"/>
      </w:pPr>
      <w:r>
        <w:drawing>
          <wp:anchor distT="0" distB="128270" distL="0" distR="0" simplePos="0" relativeHeight="125829531" behindDoc="0" locked="0" layoutInCell="1" allowOverlap="1">
            <wp:simplePos x="0" y="0"/>
            <wp:positionH relativeFrom="page">
              <wp:posOffset>786130</wp:posOffset>
            </wp:positionH>
            <wp:positionV relativeFrom="paragraph">
              <wp:posOffset>0</wp:posOffset>
            </wp:positionV>
            <wp:extent cx="652145" cy="835025"/>
            <wp:wrapTopAndBottom/>
            <wp:docPr id="523" name="Shape 523"/>
            <a:graphic xmlns:a="http://schemas.openxmlformats.org/drawingml/2006/main">
              <a:graphicData uri="http://schemas.openxmlformats.org/drawingml/2006/picture">
                <pic:pic xmlns:pic="http://schemas.openxmlformats.org/drawingml/2006/picture">
                  <pic:nvPicPr>
                    <pic:cNvPr id="524" name="Picture box 524"/>
                    <pic:cNvPicPr/>
                  </pic:nvPicPr>
                  <pic:blipFill>
                    <a:blip r:embed="rId393"/>
                    <a:stretch/>
                  </pic:blipFill>
                  <pic:spPr>
                    <a:xfrm>
                      <a:ext cx="652145" cy="835025"/>
                    </a:xfrm>
                    <a:prstGeom prst="rect"/>
                  </pic:spPr>
                </pic:pic>
              </a:graphicData>
            </a:graphic>
          </wp:anchor>
        </w:drawing>
      </w:r>
      <w:r>
        <w:drawing>
          <wp:anchor distT="39370" distB="152400" distL="1048385" distR="0" simplePos="0" relativeHeight="125829532" behindDoc="0" locked="0" layoutInCell="1" allowOverlap="1">
            <wp:simplePos x="0" y="0"/>
            <wp:positionH relativeFrom="page">
              <wp:posOffset>1569085</wp:posOffset>
            </wp:positionH>
            <wp:positionV relativeFrom="paragraph">
              <wp:posOffset>39370</wp:posOffset>
            </wp:positionV>
            <wp:extent cx="1657985" cy="768350"/>
            <wp:wrapTopAndBottom/>
            <wp:docPr id="525" name="Shape 525"/>
            <a:graphic xmlns:a="http://schemas.openxmlformats.org/drawingml/2006/main">
              <a:graphicData uri="http://schemas.openxmlformats.org/drawingml/2006/picture">
                <pic:pic xmlns:pic="http://schemas.openxmlformats.org/drawingml/2006/picture">
                  <pic:nvPicPr>
                    <pic:cNvPr id="526" name="Picture box 526"/>
                    <pic:cNvPicPr/>
                  </pic:nvPicPr>
                  <pic:blipFill>
                    <a:blip r:embed="rId395"/>
                    <a:stretch/>
                  </pic:blipFill>
                  <pic:spPr>
                    <a:xfrm>
                      <a:ext cx="1657985" cy="768350"/>
                    </a:xfrm>
                    <a:prstGeom prst="rect"/>
                  </pic:spPr>
                </pic:pic>
              </a:graphicData>
            </a:graphic>
          </wp:anchor>
        </w:drawing>
      </w:r>
      <w:r>
        <mc:AlternateContent>
          <mc:Choice Requires="wps">
            <w:drawing>
              <wp:anchor distT="0" distB="0" distL="0" distR="0" simplePos="0" relativeHeight="503316550" behindDoc="0" locked="0" layoutInCell="1" allowOverlap="1">
                <wp:simplePos x="0" y="0"/>
                <wp:positionH relativeFrom="page">
                  <wp:posOffset>520700</wp:posOffset>
                </wp:positionH>
                <wp:positionV relativeFrom="paragraph">
                  <wp:posOffset>880745</wp:posOffset>
                </wp:positionV>
                <wp:extent cx="2282825" cy="79375"/>
                <wp:wrapNone/>
                <wp:docPr id="527" name="Shape 527"/>
                <a:graphic xmlns:a="http://schemas.openxmlformats.org/drawingml/2006/main">
                  <a:graphicData uri="http://schemas.microsoft.com/office/word/2010/wordprocessingShape">
                    <wps:wsp>
                      <wps:cNvSpPr txBox="1"/>
                      <wps:spPr>
                        <a:xfrm>
                          <a:ext cx="2282825" cy="79375"/>
                        </a:xfrm>
                        <a:prstGeom prst="rect"/>
                        <a:noFill/>
                      </wps:spPr>
                      <wps:txbx>
                        <w:txbxContent>
                          <w:p>
                            <w:pPr>
                              <w:pStyle w:val="Style6"/>
                              <w:keepNext w:val="0"/>
                              <w:keepLines w:val="0"/>
                              <w:widowControl w:val="0"/>
                              <w:shd w:val="clear" w:color="auto" w:fill="auto"/>
                              <w:bidi w:val="0"/>
                              <w:spacing w:before="0" w:after="0" w:line="338" w:lineRule="auto"/>
                              <w:ind w:left="0" w:right="20" w:firstLine="0"/>
                              <w:jc w:val="center"/>
                              <w:rPr>
                                <w:sz w:val="8"/>
                                <w:szCs w:val="8"/>
                              </w:rPr>
                            </w:pPr>
                            <w:r>
                              <w:rPr>
                                <w:b/>
                                <w:bCs/>
                                <w:color w:val="000000"/>
                                <w:spacing w:val="0"/>
                                <w:w w:val="100"/>
                                <w:position w:val="0"/>
                                <w:sz w:val="8"/>
                                <w:szCs w:val="8"/>
                                <w:shd w:val="clear" w:color="auto" w:fill="auto"/>
                                <w:lang w:val="ru-RU" w:eastAsia="ru-RU" w:bidi="ru-RU"/>
                              </w:rPr>
                              <w:t>Рис. 126. Рычаги опорно-двигательного аппарата.</w:t>
                            </w:r>
                          </w:p>
                        </w:txbxContent>
                      </wps:txbx>
                      <wps:bodyPr lIns="0" tIns="0" rIns="0" bIns="0">
                        <a:noAutoFit/>
                      </wps:bodyPr>
                    </wps:wsp>
                  </a:graphicData>
                </a:graphic>
              </wp:anchor>
            </w:drawing>
          </mc:Choice>
          <mc:Fallback>
            <w:pict>
              <v:shape id="_x0000_s1553" type="#_x0000_t202" style="position:absolute;margin-left:41.pt;margin-top:69.350000000000009pt;width:179.75pt;height:6.25pt;z-index:251657797;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338" w:lineRule="auto"/>
                        <w:ind w:left="0" w:right="20" w:firstLine="0"/>
                        <w:jc w:val="center"/>
                        <w:rPr>
                          <w:sz w:val="8"/>
                          <w:szCs w:val="8"/>
                        </w:rPr>
                      </w:pPr>
                      <w:r>
                        <w:rPr>
                          <w:b/>
                          <w:bCs/>
                          <w:color w:val="000000"/>
                          <w:spacing w:val="0"/>
                          <w:w w:val="100"/>
                          <w:position w:val="0"/>
                          <w:sz w:val="8"/>
                          <w:szCs w:val="8"/>
                          <w:shd w:val="clear" w:color="auto" w:fill="auto"/>
                          <w:lang w:val="ru-RU" w:eastAsia="ru-RU" w:bidi="ru-RU"/>
                        </w:rPr>
                        <w:t>Рис. 126. Рычаги опорно-двигательного аппарата.</w:t>
                      </w:r>
                    </w:p>
                  </w:txbxContent>
                </v:textbox>
                <w10:wrap anchorx="page"/>
              </v:shape>
            </w:pict>
          </mc:Fallback>
        </mc:AlternateContent>
      </w:r>
    </w:p>
    <w:p>
      <w:pPr>
        <w:pStyle w:val="Style4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lang w:val="ru-RU" w:eastAsia="ru-RU" w:bidi="ru-RU"/>
        </w:rPr>
        <w:t>а — рычаг равновесия.</w:t>
      </w:r>
    </w:p>
    <w:p>
      <w:pPr>
        <w:pStyle w:val="Style4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lang w:val="ru-RU" w:eastAsia="ru-RU" w:bidi="ru-RU"/>
        </w:rPr>
        <w:t>I — точка опоры; 2 - точка приложения силы; 3 — точка сопротивления, б — рычаг силы</w:t>
      </w:r>
    </w:p>
    <w:p>
      <w:pPr>
        <w:pStyle w:val="Style4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lang w:val="ru-RU" w:eastAsia="ru-RU" w:bidi="ru-RU"/>
        </w:rPr>
        <w:t>I — точка опоры; 2 — точка сопротивления; 3 — точка приложения силы, в — рычаг скорости:</w:t>
      </w:r>
    </w:p>
    <w:p>
      <w:pPr>
        <w:pStyle w:val="Style46"/>
        <w:keepNext w:val="0"/>
        <w:keepLines w:val="0"/>
        <w:widowControl w:val="0"/>
        <w:shd w:val="clear" w:color="auto" w:fill="auto"/>
        <w:bidi w:val="0"/>
        <w:spacing w:before="0" w:after="160" w:line="300" w:lineRule="auto"/>
        <w:ind w:left="0" w:right="0" w:firstLine="0"/>
        <w:jc w:val="left"/>
      </w:pPr>
      <w:r>
        <w:rPr>
          <w:color w:val="000000"/>
          <w:spacing w:val="0"/>
          <w:w w:val="100"/>
          <w:position w:val="0"/>
          <w:shd w:val="clear" w:color="auto" w:fill="auto"/>
          <w:lang w:val="ru-RU" w:eastAsia="ru-RU" w:bidi="ru-RU"/>
        </w:rPr>
        <w:t>1— точка опоры; 2 — точка приложения силы; 3 — точка сопротивления.</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У человека значительно больше рычагов скорости (так как мышцы прикрепляют</w:t>
        <w:softHyphen/>
        <w:t>ся, в основном, вблизи суставов), поэтому опорно-двигательный аппарат человека по природе своей в большей степени быстрый и ловкий, чем сильный. Потери в силе имеют место еще и потому, что прикрепление мышц к костям происходит под острым или тупым углом. Однако это обстоятельство помогает в укреплении суставов, так как суставные поверхности костей плотнее прижимаются друг к другу, тем более, что при больших нагрузках напрягаются все мышцы, окружающие сустав.</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Чем дальше от места опоры будут прикрепляться мышцы, тем выгоднее, ибо бла</w:t>
        <w:softHyphen/>
        <w:t>годаря увеличению плеча рычага лучше может быть использована их сила. С этой точки зрения, по П.Ф. Лесгафту, различают мышцы сильные, прикрепляющиеся вда</w:t>
        <w:softHyphen/>
        <w:t xml:space="preserve">ли от точки опоры, и ловкие, прикрепляющиеся вблизи нее. Каждая мышца имеет начало, </w:t>
      </w:r>
      <w:r>
        <w:rPr>
          <w:color w:val="000000"/>
          <w:spacing w:val="0"/>
          <w:w w:val="100"/>
          <w:position w:val="0"/>
          <w:shd w:val="clear" w:color="auto" w:fill="auto"/>
          <w:lang w:val="en-US" w:eastAsia="en-US" w:bidi="en-US"/>
        </w:rPr>
        <w:t xml:space="preserve">origo, </w:t>
      </w:r>
      <w:r>
        <w:rPr>
          <w:color w:val="000000"/>
          <w:spacing w:val="0"/>
          <w:w w:val="100"/>
          <w:position w:val="0"/>
          <w:shd w:val="clear" w:color="auto" w:fill="auto"/>
          <w:lang w:val="ru-RU" w:eastAsia="ru-RU" w:bidi="ru-RU"/>
        </w:rPr>
        <w:t xml:space="preserve">и прикрепление, </w:t>
      </w:r>
      <w:r>
        <w:rPr>
          <w:color w:val="000000"/>
          <w:spacing w:val="0"/>
          <w:w w:val="100"/>
          <w:position w:val="0"/>
          <w:shd w:val="clear" w:color="auto" w:fill="auto"/>
          <w:lang w:val="en-US" w:eastAsia="en-US" w:bidi="en-US"/>
        </w:rPr>
        <w:t>insertio.</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Поскольку опорой для всего тела служит позвоночный столб, расположенный по средней линии тела, постольку начало мышцы, совпадающее обычно с неподвижной точкой, расположено ближе к средней плоскости, а на конечности — ближе к тулови</w:t>
        <w:softHyphen/>
        <w:t>щу, проксимально; прикрепление мышцы, совпадающее с подвижной точкой, нахо</w:t>
        <w:softHyphen/>
        <w:t xml:space="preserve">дится дальше от середины, а на конечностях — дальше от туловища, дистально. </w:t>
      </w:r>
      <w:r>
        <w:rPr>
          <w:color w:val="000000"/>
          <w:spacing w:val="0"/>
          <w:w w:val="100"/>
          <w:position w:val="0"/>
          <w:shd w:val="clear" w:color="auto" w:fill="auto"/>
          <w:lang w:val="en-US" w:eastAsia="en-US" w:bidi="en-US"/>
        </w:rPr>
        <w:t xml:space="preserve">Punctum fixum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punctum mobile </w:t>
      </w:r>
      <w:r>
        <w:rPr>
          <w:color w:val="000000"/>
          <w:spacing w:val="0"/>
          <w:w w:val="100"/>
          <w:position w:val="0"/>
          <w:shd w:val="clear" w:color="auto" w:fill="auto"/>
          <w:lang w:val="ru-RU" w:eastAsia="ru-RU" w:bidi="ru-RU"/>
        </w:rPr>
        <w:t>могут меняться местами в случае укрепления под</w:t>
        <w:softHyphen/>
        <w:t>вижной точки и освобождения фиксированной. Например, при стоянии подвижной точкой прямой мышцы живота будет ее верхний конец (сгибание верхней части туло- виша), а при висе тела с помощью рук на перекладине — нижний конец (сгибание нижней части туловища).</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Так как движение совершается в двух противоположных направлениях (сгиба</w:t>
        <w:softHyphen/>
        <w:t>ние - разгибание, приведение - отведение и др.), а отдельная мышца действует на сустав только в одном направлении, то для движения вокруг какой-либо одной оси необходимо не менее двух мышц, располагающихся на противоположных сторонах. Такие мышцы, действующие во взаимно противоположных направлениях, называ</w:t>
        <w:softHyphen/>
        <w:t>ются антагонистами. При каждом сгибании действует не только сгибатель, но обя</w:t>
        <w:softHyphen/>
        <w:t>зательно и разгибатель, который постепенно уступает сгибателю и удерживает его от чрезмерного сокращения. Поэтому антагонизм мышц обеспечивает плавность и со</w:t>
        <w:softHyphen/>
      </w:r>
      <w:r>
        <w:rPr>
          <w:color w:val="000000"/>
          <w:spacing w:val="0"/>
          <w:w w:val="100"/>
          <w:position w:val="0"/>
          <w:shd w:val="clear" w:color="auto" w:fill="auto"/>
          <w:lang w:val="ru-RU" w:eastAsia="ru-RU" w:bidi="ru-RU"/>
        </w:rPr>
        <w:t>размерность движений. Каждое движение, таким образом, есть результат действия антагонистов, также как и синергистов.</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В отличие от антагонистов мышцы, равнодействующая которых (прямая, соеди</w:t>
        <w:softHyphen/>
        <w:t>няющая центр места начала мышцы с центром места прикрепления ее) проходит водном направлении, называются синергистами. В зависимости от характера дви</w:t>
        <w:softHyphen/>
        <w:t>жения и функциональной комбинации мышц, участвующих в нем, одни и те же мус</w:t>
        <w:softHyphen/>
        <w:t>кулы могут выступать, то как синергисты, то как антагонисты.</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Так, например, у одноосного сустава (цилиндрический, блоковидный) движение ко</w:t>
        <w:softHyphen/>
        <w:t>стных рычагов совершается только вокруг одной оси. Мышцы располагаются по отно</w:t>
        <w:softHyphen/>
        <w:t>шению к такому суставу с двух сторон и действуют на него в двух направлениях (или сгибание-разгибание, или приведение-отведение, или вращение: супинация-пронация). Например, в локтевом суставе одни мышцы — сгибатели, другие — разгибатели.</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У двуосного сустава (эллипсоидный, мыщелковый, седловидный) мышцы груп</w:t>
        <w:softHyphen/>
        <w:t>пируются соответственно двум его осям, вокруг которых совершаются движения.</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К шаровидному суставу, имеющему три основные оси вращения (многоосный су</w:t>
        <w:softHyphen/>
        <w:t>став), мышцы прилежат с нескольких сторон, действуя на него в разных направлени</w:t>
        <w:softHyphen/>
        <w:t>ях. Так, например, в плечевом суставе имеются мышцы — сгибатели и разгибатели, осуществляющие движение вокруг фронтальной оси; отводящие и приводящие — вокруг сагиттальной оси и вращатели — вокруг продольной (вертикальной) оси: внутрь — пронаторы и кнаружи — супинаторы.</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В многоосных суставах взаимодействуют целые функциональные группы мышц, которые могут ускорять или притормаживать движение, определять его направление. В то же время разные отделы одной мышцы (отдельные головки, передние и задние части) могут быть различными по функции. Например, длинная головка двуглавой мышцы плеча сгибает, отводит и супинирует предплечье. Также в группе мышц, вы</w:t>
        <w:softHyphen/>
        <w:t>полняющих то или иное движение, можно выделить мышцы главные, обеспечиваю</w:t>
        <w:softHyphen/>
        <w:t>щие данное движение, и вспомогательные, о подсобной роли которых говорит само название. Они дополняют, моделируют движение, придают ему особенности.</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Для функциональной характеристики мышц используют такие показатели, как анатомический и физиологический поперечники.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Анатомический поперечник — </w:t>
      </w:r>
      <w:r>
        <w:rPr>
          <w:color w:val="000000"/>
          <w:spacing w:val="0"/>
          <w:w w:val="100"/>
          <w:position w:val="0"/>
          <w:shd w:val="clear" w:color="auto" w:fill="auto"/>
          <w:lang w:val="ru-RU" w:eastAsia="ru-RU" w:bidi="ru-RU"/>
        </w:rPr>
        <w:t>это площадь поперечного сечения, перпендикулярного длиннику мышцы и проходя</w:t>
        <w:softHyphen/>
        <w:t>щего через брюшко мышцы в наиболее широкой его части. Этот показатель характе</w:t>
        <w:softHyphen/>
        <w:t xml:space="preserve">ризует величину мышцы, ее толщину.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Физиологический поперечник </w:t>
      </w:r>
      <w:r>
        <w:rPr>
          <w:color w:val="000000"/>
          <w:spacing w:val="0"/>
          <w:w w:val="100"/>
          <w:position w:val="0"/>
          <w:shd w:val="clear" w:color="auto" w:fill="auto"/>
          <w:lang w:val="ru-RU" w:eastAsia="ru-RU" w:bidi="ru-RU"/>
        </w:rPr>
        <w:t>представляет собой площадь разреза в том месте, через которое проходят все волокна мышцы.</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Поскольку сила сокращающейся мышцы зависит от величины поперечного сече</w:t>
        <w:softHyphen/>
        <w:t>ния мышечных волокон, то физиологический поперечник мышцы характеризует ее силу.</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У мышц веретенообразной формы и лентовидной с параллельным расположени</w:t>
        <w:softHyphen/>
        <w:t>ем волокон анатомический и физиологический поперечники совпадают. Иначе — у перистых мышц. Из двух равновеликих мышц, имеющих одинаковый анатомичес</w:t>
        <w:softHyphen/>
        <w:t>кий поперечник, у перистой мышцы физиологический поперечник будет больше, чем у веретенообразной. Суммарное поперечное сечение мышечных волокон у перистой мышцы больше, а сами волокна короче, чем у веретенообразной. В связи с этим пе</w:t>
        <w:softHyphen/>
        <w:t>ристая мышца обладаег большей силой, однако размах сокращения ее коротких мы</w:t>
        <w:softHyphen/>
        <w:t>шечных волокон будет меньше, чем у веретенообразной. Поэтому перистые мышцы имеются там, где необходима значительная сила мышечных сокращений при сравни- гельно небольшом размахе движений (мышцы голени, стопы, некоюрые мышцы пред</w:t>
        <w:softHyphen/>
      </w:r>
      <w:r>
        <w:rPr>
          <w:color w:val="000000"/>
          <w:spacing w:val="0"/>
          <w:w w:val="100"/>
          <w:position w:val="0"/>
          <w:shd w:val="clear" w:color="auto" w:fill="auto"/>
          <w:lang w:val="ru-RU" w:eastAsia="ru-RU" w:bidi="ru-RU"/>
        </w:rPr>
        <w:t xml:space="preserve">плечья). Веретенообразные, лентовидные мышцы, построенные из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длинных мышеч</w:t>
        <w:softHyphen/>
      </w:r>
      <w:r>
        <w:rPr>
          <w:color w:val="000000"/>
          <w:spacing w:val="0"/>
          <w:w w:val="100"/>
          <w:position w:val="0"/>
          <w:shd w:val="clear" w:color="auto" w:fill="auto"/>
          <w:lang w:val="ru-RU" w:eastAsia="ru-RU" w:bidi="ru-RU"/>
        </w:rPr>
        <w:t xml:space="preserve">ных волокон, при сокращении укорачиваются на большую величину. В то же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время </w:t>
      </w:r>
      <w:r>
        <w:rPr>
          <w:color w:val="000000"/>
          <w:spacing w:val="0"/>
          <w:w w:val="100"/>
          <w:position w:val="0"/>
          <w:shd w:val="clear" w:color="auto" w:fill="auto"/>
          <w:lang w:val="ru-RU" w:eastAsia="ru-RU" w:bidi="ru-RU"/>
        </w:rPr>
        <w:t>силу они развивают меньшую, чем перистые мышцы, имеющие одинаковый с ними анатомический поперечник. В случае, когда направление волокон совпадает с длин- ником мышцы, оба поперечника совпадают, но обычно второй больше первого.</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Величина сокращения также зависит и от длины мышцы. Кроме того, сила мыш</w:t>
        <w:softHyphen/>
        <w:t>цы тем больше, чем больше площадь опоры ее на костях, фасциях или на других мышцах. При оценке силы учитывают величину угла действия силы, поэтому пере</w:t>
        <w:softHyphen/>
        <w:t>кресты как отдельных мышц, так и волокон в пределах их пучков, рассматриваются как один из факторов, обеспечивающих прочность и надежность, тем более что рабо</w:t>
        <w:softHyphen/>
        <w:t>та перекрещенных мышц превышает таковую, осуществляемую мышцами при их параллельном ходе.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Кроме элементарной функции мышц, определяемой анатомическим отношением их к оси вращения данного сустава, необходимо учитывать изменение функциональ</w:t>
        <w:softHyphen/>
        <w:t>ного состояния мышц, наблюдаемое в живом организме и связанное с сохранением положения тела и его отдельных частей и постоянно меняющейся статической и ди</w:t>
        <w:softHyphen/>
        <w:t>намической нагрузкой на аппарат движения. Поэтому одна и та же мышца в зависи</w:t>
        <w:softHyphen/>
        <w:t>мости от положения тела или его части, при котором она действует, а также фазы соответствующего двигательного акта, часто меняет свою функцию. Например, тра</w:t>
        <w:softHyphen/>
        <w:t>пециевидная мышца по-разному участвует своими верхней и нижней частями при подъеме руки выше горизонтального положения. Так, при отведении руки обе на</w:t>
        <w:softHyphen/>
        <w:t>званные части трапециевидной мышцы одинаково активно участвуют в этом движе</w:t>
        <w:softHyphen/>
        <w:t>нии, затем (после подъема выше) активность нижней части названного мускула пре</w:t>
        <w:softHyphen/>
        <w:t>кращается, а верхней — продолжается до вертикального положения руки. При сгиба</w:t>
        <w:softHyphen/>
        <w:t>нии руки, то есть при поднятии ее вперед, нижняя часть трапециевидной мышцы малоактивна, а после подъема плеча выше, наоборот, в ней обнаруживается значи</w:t>
        <w:softHyphen/>
        <w:t>тельная активность.</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Б.А. Никитюком предложено определять удельную силу мышцы, складывающую</w:t>
        <w:softHyphen/>
        <w:t>ся из отношения абсолютной силы по данным динамометрии к площади поперечно</w:t>
        <w:softHyphen/>
        <w:t>го сечения, сведения о которой можно получить при ультразвуковой эхолокации.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Запатентовано анатомическое описание спиралей мышц туловища и конечностей, которое заключается в том, что вследствие прямохождения и разнообразия движений в объемном пространстве недостаточно прямолинейной ориентации мышц и их во</w:t>
        <w:softHyphen/>
        <w:t>локон для выполнения всех видов движений, особенно ротационных, присущих че</w:t>
        <w:softHyphen/>
        <w:t>ловеку. Поскольку кости конечностей имеют форму, близкую к цилиндрической, то возможно закручивание мышечных волокон, а также отдельных частей мышц, вок</w:t>
        <w:softHyphen/>
        <w:t>руг этих цилиндров.</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Обнаружены также закономерности ориентации по спирали мышц относительно костных звеньев конечностей. В частности, на верхней конечности существуют спи</w:t>
        <w:softHyphen/>
        <w:t>рали мышц наружной и внутренней ротации (супинация — пронация). Например, первая спираль — внутренней ротации (пронации) — начинается на передней по</w:t>
        <w:softHyphen/>
        <w:t>верхности туловища большой и малой грудными мышцами, в области спины — ши</w:t>
        <w:softHyphen/>
        <w:t>рочайшей мышцей спины, а также большой круглой и подлопаточной мышцами по</w:t>
        <w:softHyphen/>
        <w:t>яса верхней конечности; затем эта кинематическая цепь продолжается в ключичную часть дельтовидной мышцы и ее фасции. В области плеча спираль внутренней рота</w:t>
        <w:softHyphen/>
        <w:t xml:space="preserve">ции продолжается на латеральную и длинную головку трехглавой мышцы плеча, плечевую фасцию, латеральную межмышечную перегородку. Далее кинематическая </w:t>
      </w:r>
      <w:r>
        <w:rPr>
          <w:color w:val="000000"/>
          <w:spacing w:val="0"/>
          <w:w w:val="100"/>
          <w:position w:val="0"/>
          <w:shd w:val="clear" w:color="auto" w:fill="auto"/>
          <w:lang w:val="ru-RU" w:eastAsia="ru-RU" w:bidi="ru-RU"/>
        </w:rPr>
        <w:t>цепь спирали переходит на мышцы передней группы предплечья, которые начинают</w:t>
        <w:softHyphen/>
        <w:t>ся от медиального надмыщелка (мышцы-сгибатели предплечья и кисти, в том числе: короткий сгибатель большого пальца, мышца, противопоставляющая большой па</w:t>
        <w:softHyphen/>
        <w:t>лец мизинцу).</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Другая спираль — наружной ротации (супинации) — начинается в области спи</w:t>
        <w:softHyphen/>
        <w:t>ны трапециевидной мышцы, затем кинематическая цепь продолжается на задние и средние пучки дельтовидной мышцы, которые совпадают с вектором приложения силы надостной и подостной мышцы, а также малой круглой мышцы. На плече спи</w:t>
        <w:softHyphen/>
        <w:t>раль наружной ротации переходит на длинную и медиальную головки трехглавой мышцы плеча, плечевую фасцию, медиальную межмышечную перегородку. Далее кинематическая спираль продолжается на фасцию предплечья и мышцы-разгибате</w:t>
        <w:softHyphen/>
        <w:t>ли предплечья и кисти, включая короткую мышцу, отводящую большой палец кисти.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Таким образом, спирали охватывают мышцы в целом, отдельные мышечные пуч</w:t>
        <w:softHyphen/>
        <w:t>ки, а также фасции и межмышечные перегородки.</w:t>
      </w:r>
    </w:p>
    <w:p>
      <w:pPr>
        <w:pStyle w:val="Style14"/>
        <w:keepNext w:val="0"/>
        <w:keepLines w:val="0"/>
        <w:widowControl w:val="0"/>
        <w:shd w:val="clear" w:color="auto" w:fill="auto"/>
        <w:bidi w:val="0"/>
        <w:spacing w:before="0" w:after="240"/>
        <w:ind w:left="0" w:right="0"/>
        <w:jc w:val="both"/>
        <w:rPr>
          <w:sz w:val="10"/>
          <w:szCs w:val="10"/>
        </w:rPr>
      </w:pPr>
      <w:bookmarkStart w:id="442" w:name="bookmark442"/>
      <w:r>
        <w:rPr>
          <w:color w:val="000000"/>
          <w:spacing w:val="0"/>
          <w:w w:val="100"/>
          <w:position w:val="0"/>
          <w:sz w:val="11"/>
          <w:szCs w:val="11"/>
          <w:shd w:val="clear" w:color="auto" w:fill="auto"/>
          <w:lang w:val="ru-RU" w:eastAsia="ru-RU" w:bidi="ru-RU"/>
        </w:rPr>
        <w:t xml:space="preserve">Более глубокие и точные данные о функциональном состоянии отдельных мышц живого организма получают с помощью метода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электромиографии.</w:t>
      </w:r>
      <w:bookmarkEnd w:id="442"/>
    </w:p>
    <w:p>
      <w:pPr>
        <w:pStyle w:val="Style24"/>
        <w:keepNext/>
        <w:keepLines/>
        <w:widowControl w:val="0"/>
        <w:shd w:val="clear" w:color="auto" w:fill="auto"/>
        <w:bidi w:val="0"/>
        <w:spacing w:before="0" w:after="100" w:line="314" w:lineRule="auto"/>
        <w:ind w:left="0" w:right="0" w:firstLine="0"/>
        <w:jc w:val="center"/>
      </w:pPr>
      <w:bookmarkStart w:id="443" w:name="bookmark443"/>
      <w:r>
        <w:rPr>
          <w:color w:val="000000"/>
          <w:spacing w:val="0"/>
          <w:w w:val="100"/>
          <w:position w:val="0"/>
          <w:shd w:val="clear" w:color="auto" w:fill="auto"/>
          <w:lang w:val="ru-RU" w:eastAsia="ru-RU" w:bidi="ru-RU"/>
        </w:rPr>
        <w:t>ОБЗОР МЫШЦ,</w:t>
        <w:br/>
        <w:t>ПРОИЗВОДЯЩИХ ДВИЖЕНИЯ ЗВЕНЬЕВ ТЕЛА</w:t>
      </w:r>
      <w:bookmarkEnd w:id="443"/>
    </w:p>
    <w:p>
      <w:pPr>
        <w:pStyle w:val="Style14"/>
        <w:keepNext w:val="0"/>
        <w:keepLines w:val="0"/>
        <w:widowControl w:val="0"/>
        <w:shd w:val="clear" w:color="auto" w:fill="auto"/>
        <w:bidi w:val="0"/>
        <w:spacing w:before="0" w:after="0" w:line="302"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Движения позвоночника.</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Разгибание: </w:t>
      </w:r>
      <w:r>
        <w:rPr>
          <w:color w:val="000000"/>
          <w:spacing w:val="0"/>
          <w:w w:val="100"/>
          <w:position w:val="0"/>
          <w:shd w:val="clear" w:color="auto" w:fill="auto"/>
          <w:lang w:val="ru-RU" w:eastAsia="ru-RU" w:bidi="ru-RU"/>
        </w:rPr>
        <w:t xml:space="preserve">аутохтонная мускулатура спины во всей своей массе на обеих сторонах, причисляя сюда в верхнем отделе гл. </w:t>
      </w:r>
      <w:r>
        <w:rPr>
          <w:color w:val="000000"/>
          <w:spacing w:val="0"/>
          <w:w w:val="100"/>
          <w:position w:val="0"/>
          <w:shd w:val="clear" w:color="auto" w:fill="auto"/>
          <w:lang w:val="en-US" w:eastAsia="en-US" w:bidi="en-US"/>
        </w:rPr>
        <w:t xml:space="preserve">splenius capitis et cervicis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m. trapezius.</w:t>
      </w:r>
    </w:p>
    <w:p>
      <w:pPr>
        <w:pStyle w:val="Style14"/>
        <w:keepNext w:val="0"/>
        <w:keepLines w:val="0"/>
        <w:widowControl w:val="0"/>
        <w:shd w:val="clear" w:color="auto" w:fill="auto"/>
        <w:bidi w:val="0"/>
        <w:spacing w:before="0" w:after="0" w:line="298"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Сгибание: </w:t>
      </w:r>
      <w:r>
        <w:rPr>
          <w:color w:val="000000"/>
          <w:spacing w:val="0"/>
          <w:w w:val="100"/>
          <w:position w:val="0"/>
          <w:shd w:val="clear" w:color="auto" w:fill="auto"/>
          <w:lang w:val="en-US" w:eastAsia="en-US" w:bidi="en-US"/>
        </w:rPr>
        <w:t xml:space="preserve">m. stemocleidomastoideus, mm. scaleni, m. longus colli, m. rectus abdominis </w:t>
      </w:r>
      <w:r>
        <w:rPr>
          <w:color w:val="000000"/>
          <w:spacing w:val="0"/>
          <w:w w:val="100"/>
          <w:position w:val="0"/>
          <w:shd w:val="clear" w:color="auto" w:fill="auto"/>
          <w:lang w:val="ru-RU" w:eastAsia="ru-RU" w:bidi="ru-RU"/>
        </w:rPr>
        <w:t xml:space="preserve">и обе косые мышцы живота </w:t>
      </w:r>
      <w:r>
        <w:rPr>
          <w:color w:val="000000"/>
          <w:spacing w:val="0"/>
          <w:w w:val="100"/>
          <w:position w:val="0"/>
          <w:shd w:val="clear" w:color="auto" w:fill="auto"/>
          <w:lang w:val="en-US" w:eastAsia="en-US" w:bidi="en-US"/>
        </w:rPr>
        <w:t xml:space="preserve">(mm. obliqui abdominis extemus et intemus), m. psoas major. </w:t>
      </w:r>
      <w:r>
        <w:rPr>
          <w:color w:val="000000"/>
          <w:spacing w:val="0"/>
          <w:w w:val="100"/>
          <w:position w:val="0"/>
          <w:shd w:val="clear" w:color="auto" w:fill="auto"/>
          <w:lang w:val="ru-RU" w:eastAsia="ru-RU" w:bidi="ru-RU"/>
        </w:rPr>
        <w:t>Все мышцы сокращаются одновременно на обеих сторонах, одновременно сокраща</w:t>
        <w:softHyphen/>
        <w:t>ются и длиннейшие мышцы спины, удерживая туловище в согнутом положении, ког</w:t>
        <w:softHyphen/>
        <w:t>да прямые мышцы прекращают свою работу.</w:t>
      </w:r>
    </w:p>
    <w:p>
      <w:pPr>
        <w:pStyle w:val="Style14"/>
        <w:keepNext w:val="0"/>
        <w:keepLines w:val="0"/>
        <w:widowControl w:val="0"/>
        <w:shd w:val="clear" w:color="auto" w:fill="auto"/>
        <w:bidi w:val="0"/>
        <w:spacing w:before="0" w:after="0" w:line="30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Наклон вправо и влево </w:t>
      </w:r>
      <w:r>
        <w:rPr>
          <w:color w:val="000000"/>
          <w:spacing w:val="0"/>
          <w:w w:val="100"/>
          <w:position w:val="0"/>
          <w:shd w:val="clear" w:color="auto" w:fill="auto"/>
          <w:lang w:val="ru-RU" w:eastAsia="ru-RU" w:bidi="ru-RU"/>
        </w:rPr>
        <w:t>производится теми же мышцами, которые производят сгибание и разгибание, когда эти мышцы одновременно сокращаются только на од</w:t>
        <w:softHyphen/>
        <w:t>ной стороне, куда происходит наклон. Им содействуют сокращающиеся также на од</w:t>
        <w:softHyphen/>
        <w:t xml:space="preserve">ной стороне </w:t>
      </w:r>
      <w:r>
        <w:rPr>
          <w:color w:val="000000"/>
          <w:spacing w:val="0"/>
          <w:w w:val="100"/>
          <w:position w:val="0"/>
          <w:shd w:val="clear" w:color="auto" w:fill="auto"/>
          <w:lang w:val="en-US" w:eastAsia="en-US" w:bidi="en-US"/>
        </w:rPr>
        <w:t xml:space="preserve">mm. levatores costarum, mm. intertransversarii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mm. quadratus lumborum.</w:t>
      </w:r>
    </w:p>
    <w:p>
      <w:pPr>
        <w:pStyle w:val="Style14"/>
        <w:keepNext w:val="0"/>
        <w:keepLines w:val="0"/>
        <w:widowControl w:val="0"/>
        <w:shd w:val="clear" w:color="auto" w:fill="auto"/>
        <w:bidi w:val="0"/>
        <w:spacing w:before="0" w:after="0" w:line="30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Вращение </w:t>
      </w:r>
      <w:r>
        <w:rPr>
          <w:color w:val="000000"/>
          <w:spacing w:val="0"/>
          <w:w w:val="100"/>
          <w:position w:val="0"/>
          <w:shd w:val="clear" w:color="auto" w:fill="auto"/>
          <w:lang w:val="ru-RU" w:eastAsia="ru-RU" w:bidi="ru-RU"/>
        </w:rPr>
        <w:t xml:space="preserve">(поворот вправо и влево) производят мышцы, работающие на одной стороне: в шейной части верхние и нижние косые пучки </w:t>
      </w:r>
      <w:r>
        <w:rPr>
          <w:color w:val="000000"/>
          <w:spacing w:val="0"/>
          <w:w w:val="100"/>
          <w:position w:val="0"/>
          <w:shd w:val="clear" w:color="auto" w:fill="auto"/>
          <w:lang w:val="en-US" w:eastAsia="en-US" w:bidi="en-US"/>
        </w:rPr>
        <w:t xml:space="preserve">m. longus colli, </w:t>
      </w:r>
      <w:r>
        <w:rPr>
          <w:color w:val="000000"/>
          <w:spacing w:val="0"/>
          <w:w w:val="100"/>
          <w:position w:val="0"/>
          <w:shd w:val="clear" w:color="auto" w:fill="auto"/>
          <w:lang w:val="ru-RU" w:eastAsia="ru-RU" w:bidi="ru-RU"/>
        </w:rPr>
        <w:t xml:space="preserve">косые пучки т. </w:t>
      </w:r>
      <w:r>
        <w:rPr>
          <w:color w:val="000000"/>
          <w:spacing w:val="0"/>
          <w:w w:val="100"/>
          <w:position w:val="0"/>
          <w:shd w:val="clear" w:color="auto" w:fill="auto"/>
          <w:lang w:val="en-US" w:eastAsia="en-US" w:bidi="en-US"/>
        </w:rPr>
        <w:t xml:space="preserve">erector spinae (mm. rotatores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mm. multifidi), m. obliquus abdominis intemus </w:t>
      </w:r>
      <w:r>
        <w:rPr>
          <w:color w:val="000000"/>
          <w:spacing w:val="0"/>
          <w:w w:val="100"/>
          <w:position w:val="0"/>
          <w:shd w:val="clear" w:color="auto" w:fill="auto"/>
          <w:lang w:val="ru-RU" w:eastAsia="ru-RU" w:bidi="ru-RU"/>
        </w:rPr>
        <w:t>на сто</w:t>
        <w:softHyphen/>
        <w:t xml:space="preserve">роне, куда происходит поворот, и </w:t>
      </w:r>
      <w:r>
        <w:rPr>
          <w:color w:val="000000"/>
          <w:spacing w:val="0"/>
          <w:w w:val="100"/>
          <w:position w:val="0"/>
          <w:shd w:val="clear" w:color="auto" w:fill="auto"/>
          <w:lang w:val="en-US" w:eastAsia="en-US" w:bidi="en-US"/>
        </w:rPr>
        <w:t xml:space="preserve">m. obliquus abdominis extemus </w:t>
      </w:r>
      <w:r>
        <w:rPr>
          <w:color w:val="000000"/>
          <w:spacing w:val="0"/>
          <w:w w:val="100"/>
          <w:position w:val="0"/>
          <w:shd w:val="clear" w:color="auto" w:fill="auto"/>
          <w:lang w:val="ru-RU" w:eastAsia="ru-RU" w:bidi="ru-RU"/>
        </w:rPr>
        <w:t>— на другой стороне.</w:t>
      </w:r>
    </w:p>
    <w:p>
      <w:pPr>
        <w:pStyle w:val="Style14"/>
        <w:keepNext w:val="0"/>
        <w:keepLines w:val="0"/>
        <w:widowControl w:val="0"/>
        <w:shd w:val="clear" w:color="auto" w:fill="auto"/>
        <w:bidi w:val="0"/>
        <w:spacing w:before="0" w:after="0" w:line="300"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Затылочный сустав.</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Разгибание </w:t>
      </w:r>
      <w:r>
        <w:rPr>
          <w:color w:val="000000"/>
          <w:spacing w:val="0"/>
          <w:w w:val="100"/>
          <w:position w:val="0"/>
          <w:shd w:val="clear" w:color="auto" w:fill="auto"/>
          <w:lang w:val="ru-RU" w:eastAsia="ru-RU" w:bidi="ru-RU"/>
        </w:rPr>
        <w:t xml:space="preserve">(откидывание головы назад): </w:t>
      </w:r>
      <w:r>
        <w:rPr>
          <w:color w:val="000000"/>
          <w:spacing w:val="0"/>
          <w:w w:val="100"/>
          <w:position w:val="0"/>
          <w:shd w:val="clear" w:color="auto" w:fill="auto"/>
          <w:lang w:val="en-US" w:eastAsia="en-US" w:bidi="en-US"/>
        </w:rPr>
        <w:t xml:space="preserve">m. trapezius </w:t>
      </w:r>
      <w:r>
        <w:rPr>
          <w:color w:val="000000"/>
          <w:spacing w:val="0"/>
          <w:w w:val="100"/>
          <w:position w:val="0"/>
          <w:shd w:val="clear" w:color="auto" w:fill="auto"/>
          <w:lang w:val="ru-RU" w:eastAsia="ru-RU" w:bidi="ru-RU"/>
        </w:rPr>
        <w:t>(при фиксации пояса верхней конечности), верхние пучки глубоких мышц спины, при</w:t>
        <w:softHyphen/>
        <w:t xml:space="preserve">крепляющиеся к черепу </w:t>
      </w:r>
      <w:r>
        <w:rPr>
          <w:color w:val="000000"/>
          <w:spacing w:val="0"/>
          <w:w w:val="100"/>
          <w:position w:val="0"/>
          <w:shd w:val="clear" w:color="auto" w:fill="auto"/>
          <w:lang w:val="en-US" w:eastAsia="en-US" w:bidi="en-US"/>
        </w:rPr>
        <w:t xml:space="preserve">(m. splenius,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longissimus capitis,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semispinalis, mm. recti capitis posteriores major et minor, m. obliquus capitis superior).</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Разгибание в затылочном суставе производят также оба </w:t>
      </w:r>
      <w:r>
        <w:rPr>
          <w:color w:val="000000"/>
          <w:spacing w:val="0"/>
          <w:w w:val="100"/>
          <w:position w:val="0"/>
          <w:shd w:val="clear" w:color="auto" w:fill="auto"/>
          <w:lang w:val="en-US" w:eastAsia="en-US" w:bidi="en-US"/>
        </w:rPr>
        <w:t xml:space="preserve">mm. stemocleidomastoidei, </w:t>
      </w:r>
      <w:r>
        <w:rPr>
          <w:color w:val="000000"/>
          <w:spacing w:val="0"/>
          <w:w w:val="100"/>
          <w:position w:val="0"/>
          <w:shd w:val="clear" w:color="auto" w:fill="auto"/>
          <w:lang w:val="ru-RU" w:eastAsia="ru-RU" w:bidi="ru-RU"/>
        </w:rPr>
        <w:t>но шейный отдел позвоночника они сгибаю).</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Сгибание (наклон юловы вперед): </w:t>
      </w:r>
      <w:r>
        <w:rPr>
          <w:color w:val="000000"/>
          <w:spacing w:val="0"/>
          <w:w w:val="100"/>
          <w:position w:val="0"/>
          <w:shd w:val="clear" w:color="auto" w:fill="auto"/>
          <w:lang w:val="en-US" w:eastAsia="en-US" w:bidi="en-US"/>
        </w:rPr>
        <w:t xml:space="preserve">mm. rectus capitis anterior, m. rectus capitis lateralis, m. longus capitis </w:t>
      </w:r>
      <w:r>
        <w:rPr>
          <w:color w:val="000000"/>
          <w:spacing w:val="0"/>
          <w:w w:val="100"/>
          <w:position w:val="0"/>
          <w:shd w:val="clear" w:color="auto" w:fill="auto"/>
          <w:lang w:val="ru-RU" w:eastAsia="ru-RU" w:bidi="ru-RU"/>
        </w:rPr>
        <w:t xml:space="preserve">и передние шейные мышцы. </w:t>
      </w:r>
      <w:r>
        <w:rPr>
          <w:color w:val="000000"/>
          <w:spacing w:val="0"/>
          <w:w w:val="100"/>
          <w:position w:val="0"/>
          <w:shd w:val="clear" w:color="auto" w:fill="auto"/>
          <w:lang w:val="en-US" w:eastAsia="en-US" w:bidi="en-US"/>
        </w:rPr>
        <w:t xml:space="preserve">Ci </w:t>
      </w:r>
      <w:r>
        <w:rPr>
          <w:color w:val="000000"/>
          <w:spacing w:val="0"/>
          <w:w w:val="100"/>
          <w:position w:val="0"/>
          <w:shd w:val="clear" w:color="auto" w:fill="auto"/>
          <w:lang w:val="ru-RU" w:eastAsia="ru-RU" w:bidi="ru-RU"/>
        </w:rPr>
        <w:t>ибание происходит и под действием силы тяжести головы при расслаблении рал ибателей. Как сгибание, так и разгиба</w:t>
        <w:softHyphen/>
        <w:t>ние производят перечисленные мышцы, сокращаясь па обеих сторонах.</w:t>
      </w:r>
    </w:p>
    <w:p>
      <w:pPr>
        <w:pStyle w:val="Style14"/>
        <w:keepNext w:val="0"/>
        <w:keepLines w:val="0"/>
        <w:widowControl w:val="0"/>
        <w:shd w:val="clear" w:color="auto" w:fill="auto"/>
        <w:bidi w:val="0"/>
        <w:spacing w:before="0" w:after="0" w:line="283" w:lineRule="auto"/>
        <w:ind w:left="0" w:right="0" w:firstLine="160"/>
        <w:jc w:val="both"/>
      </w:pPr>
      <w:r>
        <w:rPr>
          <w:color w:val="000000"/>
          <w:spacing w:val="0"/>
          <w:w w:val="100"/>
          <w:position w:val="0"/>
          <w:shd w:val="clear" w:color="auto" w:fill="auto"/>
          <w:lang w:val="ru-RU" w:eastAsia="ru-RU" w:bidi="ru-RU"/>
        </w:rPr>
        <w:t xml:space="preserve">Наклоны головы вправо и влево производят те же мышцы, которые производят сгибание и разгибание, только при сокращении на одной стороне, а также </w:t>
      </w:r>
      <w:r>
        <w:rPr>
          <w:color w:val="000000"/>
          <w:spacing w:val="0"/>
          <w:w w:val="100"/>
          <w:position w:val="0"/>
          <w:shd w:val="clear" w:color="auto" w:fill="auto"/>
          <w:lang w:val="en-US" w:eastAsia="en-US" w:bidi="en-US"/>
        </w:rPr>
        <w:t xml:space="preserve">m. rectus capitis lateralis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mm. longissimi capitis.</w:t>
      </w:r>
    </w:p>
    <w:p>
      <w:pPr>
        <w:pStyle w:val="Style14"/>
        <w:keepNext w:val="0"/>
        <w:keepLines w:val="0"/>
        <w:widowControl w:val="0"/>
        <w:shd w:val="clear" w:color="auto" w:fill="auto"/>
        <w:bidi w:val="0"/>
        <w:spacing w:before="0" w:after="0" w:line="283" w:lineRule="auto"/>
        <w:ind w:left="0" w:right="0" w:firstLine="160"/>
        <w:jc w:val="both"/>
      </w:pPr>
      <w:r>
        <w:rPr>
          <w:color w:val="000000"/>
          <w:spacing w:val="0"/>
          <w:w w:val="100"/>
          <w:position w:val="0"/>
          <w:shd w:val="clear" w:color="auto" w:fill="auto"/>
          <w:lang w:val="ru-RU" w:eastAsia="ru-RU" w:bidi="ru-RU"/>
        </w:rPr>
        <w:t xml:space="preserve">Вращение головы (вправо и влево): гл. </w:t>
      </w:r>
      <w:r>
        <w:rPr>
          <w:color w:val="000000"/>
          <w:spacing w:val="0"/>
          <w:w w:val="100"/>
          <w:position w:val="0"/>
          <w:shd w:val="clear" w:color="auto" w:fill="auto"/>
          <w:lang w:val="en-US" w:eastAsia="en-US" w:bidi="en-US"/>
        </w:rPr>
        <w:t xml:space="preserve">obliquus capitis superior, m. longus colli </w:t>
      </w:r>
      <w:r>
        <w:rPr>
          <w:color w:val="000000"/>
          <w:spacing w:val="0"/>
          <w:w w:val="100"/>
          <w:position w:val="0"/>
          <w:shd w:val="clear" w:color="auto" w:fill="auto"/>
          <w:lang w:val="ru-RU" w:eastAsia="ru-RU" w:bidi="ru-RU"/>
        </w:rPr>
        <w:t>(вер</w:t>
        <w:softHyphen/>
        <w:t xml:space="preserve">хний косой пучок), </w:t>
      </w:r>
      <w:r>
        <w:rPr>
          <w:color w:val="000000"/>
          <w:spacing w:val="0"/>
          <w:w w:val="100"/>
          <w:position w:val="0"/>
          <w:shd w:val="clear" w:color="auto" w:fill="auto"/>
          <w:lang w:val="en-US" w:eastAsia="en-US" w:bidi="en-US"/>
        </w:rPr>
        <w:t xml:space="preserve">mm. splenius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stemocleidomastoideus </w:t>
      </w:r>
      <w:r>
        <w:rPr>
          <w:color w:val="000000"/>
          <w:spacing w:val="0"/>
          <w:w w:val="100"/>
          <w:position w:val="0"/>
          <w:shd w:val="clear" w:color="auto" w:fill="auto"/>
          <w:lang w:val="ru-RU" w:eastAsia="ru-RU" w:bidi="ru-RU"/>
        </w:rPr>
        <w:t>на стороне, противопо</w:t>
        <w:softHyphen/>
        <w:t>ложной повороту. Все мышцы работают на одной стороне.</w:t>
      </w:r>
    </w:p>
    <w:p>
      <w:pPr>
        <w:pStyle w:val="Style14"/>
        <w:keepNext w:val="0"/>
        <w:keepLines w:val="0"/>
        <w:widowControl w:val="0"/>
        <w:shd w:val="clear" w:color="auto" w:fill="auto"/>
        <w:bidi w:val="0"/>
        <w:spacing w:before="0" w:after="0" w:line="298" w:lineRule="auto"/>
        <w:ind w:left="0" w:right="0" w:firstLine="16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Пояс верхней конечности.</w:t>
      </w:r>
      <w:r>
        <w:rPr>
          <w:color w:val="000000"/>
          <w:spacing w:val="0"/>
          <w:w w:val="100"/>
          <w:position w:val="0"/>
          <w:shd w:val="clear" w:color="auto" w:fill="auto"/>
          <w:lang w:val="ru-RU" w:eastAsia="ru-RU" w:bidi="ru-RU"/>
        </w:rPr>
        <w:t xml:space="preserve"> Движение вверх (ключицы и лопатки): верхние пуч</w:t>
        <w:softHyphen/>
        <w:t xml:space="preserve">ки </w:t>
      </w:r>
      <w:r>
        <w:rPr>
          <w:color w:val="000000"/>
          <w:spacing w:val="0"/>
          <w:w w:val="100"/>
          <w:position w:val="0"/>
          <w:shd w:val="clear" w:color="auto" w:fill="auto"/>
          <w:lang w:val="en-US" w:eastAsia="en-US" w:bidi="en-US"/>
        </w:rPr>
        <w:t xml:space="preserve">m. trapezius,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levator scapulae, </w:t>
      </w:r>
      <w:r>
        <w:rPr>
          <w:color w:val="000000"/>
          <w:spacing w:val="0"/>
          <w:w w:val="100"/>
          <w:position w:val="0"/>
          <w:shd w:val="clear" w:color="auto" w:fill="auto"/>
          <w:lang w:val="ru-RU" w:eastAsia="ru-RU" w:bidi="ru-RU"/>
        </w:rPr>
        <w:t xml:space="preserve">отчасти </w:t>
      </w:r>
      <w:r>
        <w:rPr>
          <w:color w:val="000000"/>
          <w:spacing w:val="0"/>
          <w:w w:val="100"/>
          <w:position w:val="0"/>
          <w:shd w:val="clear" w:color="auto" w:fill="auto"/>
          <w:lang w:val="en-US" w:eastAsia="en-US" w:bidi="en-US"/>
        </w:rPr>
        <w:t>m. rhomboideus.</w:t>
      </w:r>
    </w:p>
    <w:p>
      <w:pPr>
        <w:pStyle w:val="Style14"/>
        <w:keepNext w:val="0"/>
        <w:keepLines w:val="0"/>
        <w:widowControl w:val="0"/>
        <w:shd w:val="clear" w:color="auto" w:fill="auto"/>
        <w:bidi w:val="0"/>
        <w:spacing w:before="0" w:after="0" w:line="283" w:lineRule="auto"/>
        <w:ind w:left="0" w:right="0" w:firstLine="160"/>
        <w:jc w:val="both"/>
      </w:pPr>
      <w:r>
        <w:rPr>
          <w:color w:val="000000"/>
          <w:spacing w:val="0"/>
          <w:w w:val="100"/>
          <w:position w:val="0"/>
          <w:shd w:val="clear" w:color="auto" w:fill="auto"/>
          <w:lang w:val="ru-RU" w:eastAsia="ru-RU" w:bidi="ru-RU"/>
        </w:rPr>
        <w:t xml:space="preserve">Опускание (ключицы и лопатки) происходит главным образом под влиянием силы тяжести, чему содействует сокращение нижних пучков </w:t>
      </w:r>
      <w:r>
        <w:rPr>
          <w:color w:val="000000"/>
          <w:spacing w:val="0"/>
          <w:w w:val="100"/>
          <w:position w:val="0"/>
          <w:shd w:val="clear" w:color="auto" w:fill="auto"/>
          <w:lang w:val="en-US" w:eastAsia="en-US" w:bidi="en-US"/>
        </w:rPr>
        <w:t xml:space="preserve">m. serratus anterior </w:t>
      </w:r>
      <w:r>
        <w:rPr>
          <w:color w:val="000000"/>
          <w:spacing w:val="0"/>
          <w:w w:val="100"/>
          <w:position w:val="0"/>
          <w:shd w:val="clear" w:color="auto" w:fill="auto"/>
          <w:lang w:val="ru-RU" w:eastAsia="ru-RU" w:bidi="ru-RU"/>
        </w:rPr>
        <w:t xml:space="preserve">и нижних волокон т. </w:t>
      </w:r>
      <w:r>
        <w:rPr>
          <w:color w:val="000000"/>
          <w:spacing w:val="0"/>
          <w:w w:val="100"/>
          <w:position w:val="0"/>
          <w:shd w:val="clear" w:color="auto" w:fill="auto"/>
          <w:lang w:val="en-US" w:eastAsia="en-US" w:bidi="en-US"/>
        </w:rPr>
        <w:t xml:space="preserve">trapezius, </w:t>
      </w:r>
      <w:r>
        <w:rPr>
          <w:color w:val="000000"/>
          <w:spacing w:val="0"/>
          <w:w w:val="100"/>
          <w:position w:val="0"/>
          <w:shd w:val="clear" w:color="auto" w:fill="auto"/>
          <w:lang w:val="ru-RU" w:eastAsia="ru-RU" w:bidi="ru-RU"/>
        </w:rPr>
        <w:t xml:space="preserve">а также т. </w:t>
      </w:r>
      <w:r>
        <w:rPr>
          <w:color w:val="000000"/>
          <w:spacing w:val="0"/>
          <w:w w:val="100"/>
          <w:position w:val="0"/>
          <w:shd w:val="clear" w:color="auto" w:fill="auto"/>
          <w:lang w:val="en-US" w:eastAsia="en-US" w:bidi="en-US"/>
        </w:rPr>
        <w:t xml:space="preserve">pectoralis minor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subclavius.</w:t>
      </w:r>
    </w:p>
    <w:p>
      <w:pPr>
        <w:pStyle w:val="Style14"/>
        <w:keepNext w:val="0"/>
        <w:keepLines w:val="0"/>
        <w:widowControl w:val="0"/>
        <w:shd w:val="clear" w:color="auto" w:fill="auto"/>
        <w:bidi w:val="0"/>
        <w:spacing w:before="0" w:after="0" w:line="283" w:lineRule="auto"/>
        <w:ind w:left="0" w:right="0" w:firstLine="160"/>
        <w:jc w:val="both"/>
      </w:pPr>
      <w:r>
        <w:rPr>
          <w:color w:val="000000"/>
          <w:spacing w:val="0"/>
          <w:w w:val="100"/>
          <w:position w:val="0"/>
          <w:shd w:val="clear" w:color="auto" w:fill="auto"/>
          <w:lang w:val="ru-RU" w:eastAsia="ru-RU" w:bidi="ru-RU"/>
        </w:rPr>
        <w:t xml:space="preserve">Движение вперед: т. </w:t>
      </w:r>
      <w:r>
        <w:rPr>
          <w:color w:val="000000"/>
          <w:spacing w:val="0"/>
          <w:w w:val="100"/>
          <w:position w:val="0"/>
          <w:shd w:val="clear" w:color="auto" w:fill="auto"/>
          <w:lang w:val="en-US" w:eastAsia="en-US" w:bidi="en-US"/>
        </w:rPr>
        <w:t xml:space="preserve">serratus anterior,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pectoralis minor,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pectoralis major </w:t>
      </w:r>
      <w:r>
        <w:rPr>
          <w:color w:val="000000"/>
          <w:spacing w:val="0"/>
          <w:w w:val="100"/>
          <w:position w:val="0"/>
          <w:shd w:val="clear" w:color="auto" w:fill="auto"/>
          <w:lang w:val="ru-RU" w:eastAsia="ru-RU" w:bidi="ru-RU"/>
        </w:rPr>
        <w:t>(че</w:t>
        <w:softHyphen/>
        <w:t>рез плечевую кость).</w:t>
      </w:r>
    </w:p>
    <w:p>
      <w:pPr>
        <w:pStyle w:val="Style14"/>
        <w:keepNext w:val="0"/>
        <w:keepLines w:val="0"/>
        <w:widowControl w:val="0"/>
        <w:shd w:val="clear" w:color="auto" w:fill="auto"/>
        <w:bidi w:val="0"/>
        <w:spacing w:before="0" w:after="0" w:line="283" w:lineRule="auto"/>
        <w:ind w:left="0" w:right="0" w:firstLine="160"/>
        <w:jc w:val="both"/>
      </w:pPr>
      <w:r>
        <w:rPr>
          <w:color w:val="000000"/>
          <w:spacing w:val="0"/>
          <w:w w:val="100"/>
          <w:position w:val="0"/>
          <w:shd w:val="clear" w:color="auto" w:fill="auto"/>
          <w:lang w:val="ru-RU" w:eastAsia="ru-RU" w:bidi="ru-RU"/>
        </w:rPr>
        <w:t xml:space="preserve">Движение назад (ключицы и лопатки): </w:t>
      </w:r>
      <w:r>
        <w:rPr>
          <w:color w:val="000000"/>
          <w:spacing w:val="0"/>
          <w:w w:val="100"/>
          <w:position w:val="0"/>
          <w:shd w:val="clear" w:color="auto" w:fill="auto"/>
          <w:lang w:val="en-US" w:eastAsia="en-US" w:bidi="en-US"/>
        </w:rPr>
        <w:t xml:space="preserve">m. rhomboideus, </w:t>
      </w:r>
      <w:r>
        <w:rPr>
          <w:color w:val="000000"/>
          <w:spacing w:val="0"/>
          <w:w w:val="100"/>
          <w:position w:val="0"/>
          <w:shd w:val="clear" w:color="auto" w:fill="auto"/>
          <w:lang w:val="ru-RU" w:eastAsia="ru-RU" w:bidi="ru-RU"/>
        </w:rPr>
        <w:t xml:space="preserve">средняя часть </w:t>
      </w:r>
      <w:r>
        <w:rPr>
          <w:color w:val="000000"/>
          <w:spacing w:val="0"/>
          <w:w w:val="100"/>
          <w:position w:val="0"/>
          <w:shd w:val="clear" w:color="auto" w:fill="auto"/>
          <w:lang w:val="en-US" w:eastAsia="en-US" w:bidi="en-US"/>
        </w:rPr>
        <w:t xml:space="preserve">m. trapezius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latissimus dorsi </w:t>
      </w:r>
      <w:r>
        <w:rPr>
          <w:color w:val="000000"/>
          <w:spacing w:val="0"/>
          <w:w w:val="100"/>
          <w:position w:val="0"/>
          <w:shd w:val="clear" w:color="auto" w:fill="auto"/>
          <w:lang w:val="ru-RU" w:eastAsia="ru-RU" w:bidi="ru-RU"/>
        </w:rPr>
        <w:t>(через плечевую кость).</w:t>
      </w:r>
    </w:p>
    <w:p>
      <w:pPr>
        <w:pStyle w:val="Style14"/>
        <w:keepNext w:val="0"/>
        <w:keepLines w:val="0"/>
        <w:widowControl w:val="0"/>
        <w:shd w:val="clear" w:color="auto" w:fill="auto"/>
        <w:bidi w:val="0"/>
        <w:spacing w:before="0" w:after="0" w:line="283" w:lineRule="auto"/>
        <w:ind w:left="0" w:right="0" w:firstLine="160"/>
        <w:jc w:val="both"/>
      </w:pPr>
      <w:r>
        <w:rPr>
          <w:color w:val="000000"/>
          <w:spacing w:val="0"/>
          <w:w w:val="100"/>
          <w:position w:val="0"/>
          <w:shd w:val="clear" w:color="auto" w:fill="auto"/>
          <w:lang w:val="ru-RU" w:eastAsia="ru-RU" w:bidi="ru-RU"/>
        </w:rPr>
        <w:t xml:space="preserve">Вращение лопатки, происходящее обычно в конце движения руки кверху, прои&gt; водится нижними пучками </w:t>
      </w:r>
      <w:r>
        <w:rPr>
          <w:color w:val="000000"/>
          <w:spacing w:val="0"/>
          <w:w w:val="100"/>
          <w:position w:val="0"/>
          <w:shd w:val="clear" w:color="auto" w:fill="auto"/>
          <w:lang w:val="en-US" w:eastAsia="en-US" w:bidi="en-US"/>
        </w:rPr>
        <w:t xml:space="preserve">m. serratus anterior </w:t>
      </w:r>
      <w:r>
        <w:rPr>
          <w:color w:val="000000"/>
          <w:spacing w:val="0"/>
          <w:w w:val="100"/>
          <w:position w:val="0"/>
          <w:shd w:val="clear" w:color="auto" w:fill="auto"/>
          <w:lang w:val="ru-RU" w:eastAsia="ru-RU" w:bidi="ru-RU"/>
        </w:rPr>
        <w:t xml:space="preserve">(тянут нижний угол лопатки вбок) и верхними волокнами </w:t>
      </w:r>
      <w:r>
        <w:rPr>
          <w:color w:val="000000"/>
          <w:spacing w:val="0"/>
          <w:w w:val="100"/>
          <w:position w:val="0"/>
          <w:shd w:val="clear" w:color="auto" w:fill="auto"/>
          <w:lang w:val="en-US" w:eastAsia="en-US" w:bidi="en-US"/>
        </w:rPr>
        <w:t xml:space="preserve">m. trapezius </w:t>
      </w:r>
      <w:r>
        <w:rPr>
          <w:color w:val="000000"/>
          <w:spacing w:val="0"/>
          <w:w w:val="100"/>
          <w:position w:val="0"/>
          <w:shd w:val="clear" w:color="auto" w:fill="auto"/>
          <w:lang w:val="ru-RU" w:eastAsia="ru-RU" w:bidi="ru-RU"/>
        </w:rPr>
        <w:t>(тянут лопатку кверху и медиально). Обратное дви</w:t>
        <w:softHyphen/>
        <w:t xml:space="preserve">жение производят </w:t>
      </w:r>
      <w:r>
        <w:rPr>
          <w:color w:val="000000"/>
          <w:spacing w:val="0"/>
          <w:w w:val="100"/>
          <w:position w:val="0"/>
          <w:shd w:val="clear" w:color="auto" w:fill="auto"/>
          <w:lang w:val="en-US" w:eastAsia="en-US" w:bidi="en-US"/>
        </w:rPr>
        <w:t xml:space="preserve">m. rhomboideus </w:t>
      </w:r>
      <w:r>
        <w:rPr>
          <w:color w:val="000000"/>
          <w:spacing w:val="0"/>
          <w:w w:val="100"/>
          <w:position w:val="0"/>
          <w:shd w:val="clear" w:color="auto" w:fill="auto"/>
          <w:lang w:val="ru-RU" w:eastAsia="ru-RU" w:bidi="ru-RU"/>
        </w:rPr>
        <w:t xml:space="preserve">вместе с </w:t>
      </w:r>
      <w:r>
        <w:rPr>
          <w:color w:val="000000"/>
          <w:spacing w:val="0"/>
          <w:w w:val="100"/>
          <w:position w:val="0"/>
          <w:shd w:val="clear" w:color="auto" w:fill="auto"/>
          <w:lang w:val="en-US" w:eastAsia="en-US" w:bidi="en-US"/>
        </w:rPr>
        <w:t>m. pectoralis minor.</w:t>
      </w:r>
    </w:p>
    <w:p>
      <w:pPr>
        <w:pStyle w:val="Style14"/>
        <w:keepNext w:val="0"/>
        <w:keepLines w:val="0"/>
        <w:widowControl w:val="0"/>
        <w:shd w:val="clear" w:color="auto" w:fill="auto"/>
        <w:bidi w:val="0"/>
        <w:spacing w:before="0" w:after="0" w:line="298" w:lineRule="auto"/>
        <w:ind w:left="0" w:right="0" w:firstLine="16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Плечевой сустав.</w:t>
      </w:r>
      <w:r>
        <w:rPr>
          <w:color w:val="000000"/>
          <w:spacing w:val="0"/>
          <w:w w:val="100"/>
          <w:position w:val="0"/>
          <w:shd w:val="clear" w:color="auto" w:fill="auto"/>
          <w:lang w:val="ru-RU" w:eastAsia="ru-RU" w:bidi="ru-RU"/>
        </w:rPr>
        <w:t xml:space="preserve"> Сгибание </w:t>
      </w:r>
      <w:r>
        <w:rPr>
          <w:color w:val="000000"/>
          <w:spacing w:val="0"/>
          <w:w w:val="100"/>
          <w:position w:val="0"/>
          <w:shd w:val="clear" w:color="auto" w:fill="auto"/>
          <w:lang w:val="en-US" w:eastAsia="en-US" w:bidi="en-US"/>
        </w:rPr>
        <w:t xml:space="preserve">(flexio): </w:t>
      </w:r>
      <w:r>
        <w:rPr>
          <w:color w:val="000000"/>
          <w:spacing w:val="0"/>
          <w:w w:val="100"/>
          <w:position w:val="0"/>
          <w:shd w:val="clear" w:color="auto" w:fill="auto"/>
          <w:lang w:val="ru-RU" w:eastAsia="ru-RU" w:bidi="ru-RU"/>
        </w:rPr>
        <w:t xml:space="preserve">передняя часть </w:t>
      </w:r>
      <w:r>
        <w:rPr>
          <w:color w:val="000000"/>
          <w:spacing w:val="0"/>
          <w:w w:val="100"/>
          <w:position w:val="0"/>
          <w:shd w:val="clear" w:color="auto" w:fill="auto"/>
          <w:lang w:val="en-US" w:eastAsia="en-US" w:bidi="en-US"/>
        </w:rPr>
        <w:t xml:space="preserve">m. deltoideus, </w:t>
      </w:r>
      <w:r>
        <w:rPr>
          <w:color w:val="000000"/>
          <w:spacing w:val="0"/>
          <w:w w:val="100"/>
          <w:position w:val="0"/>
          <w:shd w:val="clear" w:color="auto" w:fill="auto"/>
          <w:lang w:val="ru-RU" w:eastAsia="ru-RU" w:bidi="ru-RU"/>
        </w:rPr>
        <w:t xml:space="preserve">ключичная часть </w:t>
      </w:r>
      <w:r>
        <w:rPr>
          <w:color w:val="000000"/>
          <w:spacing w:val="0"/>
          <w:w w:val="100"/>
          <w:position w:val="0"/>
          <w:shd w:val="clear" w:color="auto" w:fill="auto"/>
          <w:lang w:val="en-US" w:eastAsia="en-US" w:bidi="en-US"/>
        </w:rPr>
        <w:t xml:space="preserve">m. pectoralis major,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coracobrachialis,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biceps brachii.</w:t>
      </w:r>
    </w:p>
    <w:p>
      <w:pPr>
        <w:pStyle w:val="Style14"/>
        <w:keepNext w:val="0"/>
        <w:keepLines w:val="0"/>
        <w:widowControl w:val="0"/>
        <w:shd w:val="clear" w:color="auto" w:fill="auto"/>
        <w:bidi w:val="0"/>
        <w:spacing w:before="0" w:after="0" w:line="283" w:lineRule="auto"/>
        <w:ind w:left="0" w:right="0" w:firstLine="160"/>
        <w:jc w:val="both"/>
      </w:pPr>
      <w:r>
        <w:rPr>
          <w:color w:val="000000"/>
          <w:spacing w:val="0"/>
          <w:w w:val="100"/>
          <w:position w:val="0"/>
          <w:shd w:val="clear" w:color="auto" w:fill="auto"/>
          <w:lang w:val="ru-RU" w:eastAsia="ru-RU" w:bidi="ru-RU"/>
        </w:rPr>
        <w:t xml:space="preserve">Разгибание </w:t>
      </w:r>
      <w:r>
        <w:rPr>
          <w:color w:val="000000"/>
          <w:spacing w:val="0"/>
          <w:w w:val="100"/>
          <w:position w:val="0"/>
          <w:shd w:val="clear" w:color="auto" w:fill="auto"/>
          <w:lang w:val="en-US" w:eastAsia="en-US" w:bidi="en-US"/>
        </w:rPr>
        <w:t xml:space="preserve">(extensio): </w:t>
      </w:r>
      <w:r>
        <w:rPr>
          <w:color w:val="000000"/>
          <w:spacing w:val="0"/>
          <w:w w:val="100"/>
          <w:position w:val="0"/>
          <w:shd w:val="clear" w:color="auto" w:fill="auto"/>
          <w:lang w:val="ru-RU" w:eastAsia="ru-RU" w:bidi="ru-RU"/>
        </w:rPr>
        <w:t xml:space="preserve">задняя часть т. </w:t>
      </w:r>
      <w:r>
        <w:rPr>
          <w:color w:val="000000"/>
          <w:spacing w:val="0"/>
          <w:w w:val="100"/>
          <w:position w:val="0"/>
          <w:shd w:val="clear" w:color="auto" w:fill="auto"/>
          <w:lang w:val="en-US" w:eastAsia="en-US" w:bidi="en-US"/>
        </w:rPr>
        <w:t xml:space="preserve">deltoideus, </w:t>
      </w:r>
      <w:r>
        <w:rPr>
          <w:color w:val="000000"/>
          <w:spacing w:val="0"/>
          <w:w w:val="100"/>
          <w:position w:val="0"/>
          <w:shd w:val="clear" w:color="auto" w:fill="auto"/>
          <w:lang w:val="ru-RU" w:eastAsia="ru-RU" w:bidi="ru-RU"/>
        </w:rPr>
        <w:t xml:space="preserve">длинная головка т. </w:t>
      </w:r>
      <w:r>
        <w:rPr>
          <w:color w:val="000000"/>
          <w:spacing w:val="0"/>
          <w:w w:val="100"/>
          <w:position w:val="0"/>
          <w:shd w:val="clear" w:color="auto" w:fill="auto"/>
          <w:lang w:val="en-US" w:eastAsia="en-US" w:bidi="en-US"/>
        </w:rPr>
        <w:t xml:space="preserve">triceps brachii,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latissimus dorsi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teres major. </w:t>
      </w:r>
      <w:r>
        <w:rPr>
          <w:color w:val="000000"/>
          <w:spacing w:val="0"/>
          <w:w w:val="100"/>
          <w:position w:val="0"/>
          <w:shd w:val="clear" w:color="auto" w:fill="auto"/>
          <w:lang w:val="ru-RU" w:eastAsia="ru-RU" w:bidi="ru-RU"/>
        </w:rPr>
        <w:t>Так как последние две мышцы, кроме того, повора</w:t>
        <w:softHyphen/>
        <w:t xml:space="preserve">чивают плечо внутрь, то для противодействия этому сокращаются еще </w:t>
      </w:r>
      <w:r>
        <w:rPr>
          <w:color w:val="000000"/>
          <w:spacing w:val="0"/>
          <w:w w:val="100"/>
          <w:position w:val="0"/>
          <w:shd w:val="clear" w:color="auto" w:fill="auto"/>
          <w:lang w:val="en-US" w:eastAsia="en-US" w:bidi="en-US"/>
        </w:rPr>
        <w:t xml:space="preserve">m. infraspinatus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teres minor.</w:t>
      </w:r>
    </w:p>
    <w:p>
      <w:pPr>
        <w:pStyle w:val="Style14"/>
        <w:keepNext w:val="0"/>
        <w:keepLines w:val="0"/>
        <w:widowControl w:val="0"/>
        <w:shd w:val="clear" w:color="auto" w:fill="auto"/>
        <w:bidi w:val="0"/>
        <w:spacing w:before="0" w:after="0" w:line="283" w:lineRule="auto"/>
        <w:ind w:left="0" w:right="0" w:firstLine="160"/>
        <w:jc w:val="both"/>
      </w:pPr>
      <w:r>
        <w:rPr>
          <w:color w:val="000000"/>
          <w:spacing w:val="0"/>
          <w:w w:val="100"/>
          <w:position w:val="0"/>
          <w:shd w:val="clear" w:color="auto" w:fill="auto"/>
          <w:lang w:val="ru-RU" w:eastAsia="ru-RU" w:bidi="ru-RU"/>
        </w:rPr>
        <w:t xml:space="preserve">Отведение </w:t>
      </w:r>
      <w:r>
        <w:rPr>
          <w:color w:val="000000"/>
          <w:spacing w:val="0"/>
          <w:w w:val="100"/>
          <w:position w:val="0"/>
          <w:shd w:val="clear" w:color="auto" w:fill="auto"/>
          <w:lang w:val="en-US" w:eastAsia="en-US" w:bidi="en-US"/>
        </w:rPr>
        <w:t xml:space="preserve">(abductio):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deltoideus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supraspinatus. </w:t>
      </w:r>
      <w:r>
        <w:rPr>
          <w:color w:val="000000"/>
          <w:spacing w:val="0"/>
          <w:w w:val="100"/>
          <w:position w:val="0"/>
          <w:shd w:val="clear" w:color="auto" w:fill="auto"/>
          <w:lang w:val="ru-RU" w:eastAsia="ru-RU" w:bidi="ru-RU"/>
        </w:rPr>
        <w:t xml:space="preserve">Приведение </w:t>
      </w:r>
      <w:r>
        <w:rPr>
          <w:color w:val="000000"/>
          <w:spacing w:val="0"/>
          <w:w w:val="100"/>
          <w:position w:val="0"/>
          <w:shd w:val="clear" w:color="auto" w:fill="auto"/>
          <w:lang w:val="en-US" w:eastAsia="en-US" w:bidi="en-US"/>
        </w:rPr>
        <w:t xml:space="preserve">(adductio):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pectoralis major,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latissimus dorsi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teres major. </w:t>
      </w:r>
      <w:r>
        <w:rPr>
          <w:color w:val="000000"/>
          <w:spacing w:val="0"/>
          <w:w w:val="100"/>
          <w:position w:val="0"/>
          <w:shd w:val="clear" w:color="auto" w:fill="auto"/>
          <w:lang w:val="ru-RU" w:eastAsia="ru-RU" w:bidi="ru-RU"/>
        </w:rPr>
        <w:t xml:space="preserve">Одновременному повороту внутрь противодействуют </w:t>
      </w:r>
      <w:r>
        <w:rPr>
          <w:color w:val="000000"/>
          <w:spacing w:val="0"/>
          <w:w w:val="100"/>
          <w:position w:val="0"/>
          <w:shd w:val="clear" w:color="auto" w:fill="auto"/>
          <w:lang w:val="en-US" w:eastAsia="en-US" w:bidi="en-US"/>
        </w:rPr>
        <w:t xml:space="preserve">mm. infraspinatus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m. teres minor.</w:t>
      </w:r>
    </w:p>
    <w:p>
      <w:pPr>
        <w:pStyle w:val="Style14"/>
        <w:keepNext w:val="0"/>
        <w:keepLines w:val="0"/>
        <w:widowControl w:val="0"/>
        <w:shd w:val="clear" w:color="auto" w:fill="auto"/>
        <w:bidi w:val="0"/>
        <w:spacing w:before="0" w:after="0" w:line="283" w:lineRule="auto"/>
        <w:ind w:left="0" w:right="0" w:firstLine="160"/>
        <w:jc w:val="both"/>
      </w:pPr>
      <w:r>
        <w:rPr>
          <w:color w:val="000000"/>
          <w:spacing w:val="0"/>
          <w:w w:val="100"/>
          <w:position w:val="0"/>
          <w:shd w:val="clear" w:color="auto" w:fill="auto"/>
          <w:lang w:val="ru-RU" w:eastAsia="ru-RU" w:bidi="ru-RU"/>
        </w:rPr>
        <w:t xml:space="preserve">Вращение внутрь </w:t>
      </w:r>
      <w:r>
        <w:rPr>
          <w:color w:val="000000"/>
          <w:spacing w:val="0"/>
          <w:w w:val="100"/>
          <w:position w:val="0"/>
          <w:shd w:val="clear" w:color="auto" w:fill="auto"/>
          <w:lang w:val="en-US" w:eastAsia="en-US" w:bidi="en-US"/>
        </w:rPr>
        <w:t xml:space="preserve">(pronatio): m. subscapularis, m. pectoralis major, m. latissimus dorsi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teres major. </w:t>
      </w:r>
      <w:r>
        <w:rPr>
          <w:color w:val="000000"/>
          <w:spacing w:val="0"/>
          <w:w w:val="100"/>
          <w:position w:val="0"/>
          <w:shd w:val="clear" w:color="auto" w:fill="auto"/>
          <w:lang w:val="ru-RU" w:eastAsia="ru-RU" w:bidi="ru-RU"/>
        </w:rPr>
        <w:t xml:space="preserve">Вращение кнаружи </w:t>
      </w:r>
      <w:r>
        <w:rPr>
          <w:color w:val="000000"/>
          <w:spacing w:val="0"/>
          <w:w w:val="100"/>
          <w:position w:val="0"/>
          <w:shd w:val="clear" w:color="auto" w:fill="auto"/>
          <w:lang w:val="en-US" w:eastAsia="en-US" w:bidi="en-US"/>
        </w:rPr>
        <w:t xml:space="preserve">(supinatio): m. infraspinatus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m. teres minor.</w:t>
      </w:r>
    </w:p>
    <w:p>
      <w:pPr>
        <w:pStyle w:val="Style14"/>
        <w:keepNext w:val="0"/>
        <w:keepLines w:val="0"/>
        <w:widowControl w:val="0"/>
        <w:shd w:val="clear" w:color="auto" w:fill="auto"/>
        <w:bidi w:val="0"/>
        <w:spacing w:before="0" w:after="0" w:line="298" w:lineRule="auto"/>
        <w:ind w:left="0" w:right="0" w:firstLine="16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Локтевой сустав.</w:t>
      </w:r>
      <w:r>
        <w:rPr>
          <w:color w:val="000000"/>
          <w:spacing w:val="0"/>
          <w:w w:val="100"/>
          <w:position w:val="0"/>
          <w:shd w:val="clear" w:color="auto" w:fill="auto"/>
          <w:lang w:val="ru-RU" w:eastAsia="ru-RU" w:bidi="ru-RU"/>
        </w:rPr>
        <w:t xml:space="preserve"> Сгибание </w:t>
      </w:r>
      <w:r>
        <w:rPr>
          <w:color w:val="000000"/>
          <w:spacing w:val="0"/>
          <w:w w:val="100"/>
          <w:position w:val="0"/>
          <w:shd w:val="clear" w:color="auto" w:fill="auto"/>
          <w:lang w:val="en-US" w:eastAsia="en-US" w:bidi="en-US"/>
        </w:rPr>
        <w:t>(flexio): m. biceps brachii, m. brachialis, m. brachio- radialis, m. pronator teres.</w:t>
      </w:r>
    </w:p>
    <w:p>
      <w:pPr>
        <w:pStyle w:val="Style14"/>
        <w:keepNext w:val="0"/>
        <w:keepLines w:val="0"/>
        <w:widowControl w:val="0"/>
        <w:shd w:val="clear" w:color="auto" w:fill="auto"/>
        <w:bidi w:val="0"/>
        <w:spacing w:before="0" w:after="0" w:line="283" w:lineRule="auto"/>
        <w:ind w:left="0" w:right="0" w:firstLine="160"/>
        <w:jc w:val="both"/>
      </w:pPr>
      <w:r>
        <w:rPr>
          <w:color w:val="000000"/>
          <w:spacing w:val="0"/>
          <w:w w:val="100"/>
          <w:position w:val="0"/>
          <w:shd w:val="clear" w:color="auto" w:fill="auto"/>
          <w:lang w:val="ru-RU" w:eastAsia="ru-RU" w:bidi="ru-RU"/>
        </w:rPr>
        <w:t xml:space="preserve">Разгибание </w:t>
      </w:r>
      <w:r>
        <w:rPr>
          <w:color w:val="000000"/>
          <w:spacing w:val="0"/>
          <w:w w:val="100"/>
          <w:position w:val="0"/>
          <w:shd w:val="clear" w:color="auto" w:fill="auto"/>
          <w:lang w:val="en-US" w:eastAsia="en-US" w:bidi="en-US"/>
        </w:rPr>
        <w:t>(extensio): m. triceps brachii, mm. anconeus.</w:t>
      </w:r>
    </w:p>
    <w:p>
      <w:pPr>
        <w:pStyle w:val="Style14"/>
        <w:keepNext w:val="0"/>
        <w:keepLines w:val="0"/>
        <w:widowControl w:val="0"/>
        <w:shd w:val="clear" w:color="auto" w:fill="auto"/>
        <w:bidi w:val="0"/>
        <w:spacing w:before="0" w:after="0" w:line="283" w:lineRule="auto"/>
        <w:ind w:left="0" w:right="0" w:firstLine="160"/>
        <w:jc w:val="both"/>
      </w:pPr>
      <w:r>
        <w:rPr>
          <w:color w:val="000000"/>
          <w:spacing w:val="0"/>
          <w:w w:val="100"/>
          <w:position w:val="0"/>
          <w:shd w:val="clear" w:color="auto" w:fill="auto"/>
          <w:lang w:val="ru-RU" w:eastAsia="ru-RU" w:bidi="ru-RU"/>
        </w:rPr>
        <w:t xml:space="preserve">Пронация: </w:t>
      </w:r>
      <w:r>
        <w:rPr>
          <w:color w:val="000000"/>
          <w:spacing w:val="0"/>
          <w:w w:val="100"/>
          <w:position w:val="0"/>
          <w:shd w:val="clear" w:color="auto" w:fill="auto"/>
          <w:lang w:val="en-US" w:eastAsia="en-US" w:bidi="en-US"/>
        </w:rPr>
        <w:t>m. pronator teres, m. pronator quadrants, m. brachioradialis.</w:t>
      </w:r>
    </w:p>
    <w:p>
      <w:pPr>
        <w:pStyle w:val="Style14"/>
        <w:keepNext w:val="0"/>
        <w:keepLines w:val="0"/>
        <w:widowControl w:val="0"/>
        <w:shd w:val="clear" w:color="auto" w:fill="auto"/>
        <w:bidi w:val="0"/>
        <w:spacing w:before="0" w:after="0" w:line="283" w:lineRule="auto"/>
        <w:ind w:left="0" w:right="0" w:firstLine="160"/>
        <w:jc w:val="both"/>
      </w:pPr>
      <w:r>
        <w:rPr>
          <w:color w:val="000000"/>
          <w:spacing w:val="0"/>
          <w:w w:val="100"/>
          <w:position w:val="0"/>
          <w:shd w:val="clear" w:color="auto" w:fill="auto"/>
          <w:lang w:val="ru-RU" w:eastAsia="ru-RU" w:bidi="ru-RU"/>
        </w:rPr>
        <w:t xml:space="preserve">Супинация: </w:t>
      </w:r>
      <w:r>
        <w:rPr>
          <w:color w:val="000000"/>
          <w:spacing w:val="0"/>
          <w:w w:val="100"/>
          <w:position w:val="0"/>
          <w:shd w:val="clear" w:color="auto" w:fill="auto"/>
          <w:lang w:val="en-US" w:eastAsia="en-US" w:bidi="en-US"/>
        </w:rPr>
        <w:t xml:space="preserve">m. supinator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biceps brachii. </w:t>
      </w:r>
      <w:r>
        <w:rPr>
          <w:color w:val="000000"/>
          <w:spacing w:val="0"/>
          <w:w w:val="100"/>
          <w:position w:val="0"/>
          <w:shd w:val="clear" w:color="auto" w:fill="auto"/>
          <w:lang w:val="ru-RU" w:eastAsia="ru-RU" w:bidi="ru-RU"/>
        </w:rPr>
        <w:t xml:space="preserve">Принимает участие также </w:t>
      </w:r>
      <w:r>
        <w:rPr>
          <w:color w:val="000000"/>
          <w:spacing w:val="0"/>
          <w:w w:val="100"/>
          <w:position w:val="0"/>
          <w:shd w:val="clear" w:color="auto" w:fill="auto"/>
          <w:lang w:val="en-US" w:eastAsia="en-US" w:bidi="en-US"/>
        </w:rPr>
        <w:t>m. bra</w:t>
        <w:softHyphen/>
        <w:t xml:space="preserve">chioradialis, </w:t>
      </w:r>
      <w:r>
        <w:rPr>
          <w:color w:val="000000"/>
          <w:spacing w:val="0"/>
          <w:w w:val="100"/>
          <w:position w:val="0"/>
          <w:shd w:val="clear" w:color="auto" w:fill="auto"/>
          <w:lang w:val="ru-RU" w:eastAsia="ru-RU" w:bidi="ru-RU"/>
        </w:rPr>
        <w:t>ставящий предплечье в среднее положение между пронацией и супина</w:t>
        <w:softHyphen/>
        <w:t>цией.</w:t>
      </w:r>
    </w:p>
    <w:p>
      <w:pPr>
        <w:pStyle w:val="Style14"/>
        <w:keepNext w:val="0"/>
        <w:keepLines w:val="0"/>
        <w:widowControl w:val="0"/>
        <w:shd w:val="clear" w:color="auto" w:fill="auto"/>
        <w:bidi w:val="0"/>
        <w:spacing w:before="0" w:after="0" w:line="298" w:lineRule="auto"/>
        <w:ind w:left="0" w:right="0" w:firstLine="16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Кисть.</w:t>
      </w:r>
      <w:r>
        <w:rPr>
          <w:color w:val="000000"/>
          <w:spacing w:val="0"/>
          <w:w w:val="100"/>
          <w:position w:val="0"/>
          <w:shd w:val="clear" w:color="auto" w:fill="auto"/>
          <w:lang w:val="ru-RU" w:eastAsia="ru-RU" w:bidi="ru-RU"/>
        </w:rPr>
        <w:t xml:space="preserve"> Сгибание кисти: </w:t>
      </w:r>
      <w:r>
        <w:rPr>
          <w:color w:val="000000"/>
          <w:spacing w:val="0"/>
          <w:w w:val="100"/>
          <w:position w:val="0"/>
          <w:shd w:val="clear" w:color="auto" w:fill="auto"/>
          <w:lang w:val="en-US" w:eastAsia="en-US" w:bidi="en-US"/>
        </w:rPr>
        <w:t xml:space="preserve">m. flexor carpi radialis,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flexor carpi ulnaris, </w:t>
      </w:r>
      <w:r>
        <w:rPr>
          <w:color w:val="000000"/>
          <w:spacing w:val="0"/>
          <w:w w:val="100"/>
          <w:position w:val="0"/>
          <w:shd w:val="clear" w:color="auto" w:fill="auto"/>
          <w:lang w:val="ru-RU" w:eastAsia="ru-RU" w:bidi="ru-RU"/>
        </w:rPr>
        <w:t xml:space="preserve">а также </w:t>
      </w:r>
      <w:r>
        <w:rPr>
          <w:color w:val="000000"/>
          <w:spacing w:val="0"/>
          <w:w w:val="100"/>
          <w:position w:val="0"/>
          <w:shd w:val="clear" w:color="auto" w:fill="auto"/>
          <w:lang w:val="en-US" w:eastAsia="en-US" w:bidi="en-US"/>
        </w:rPr>
        <w:t xml:space="preserve">m. palmaris longus, mm. flexores digitorum superficiales et profundus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m. flexor pollicis longus.</w:t>
      </w:r>
    </w:p>
    <w:p>
      <w:pPr>
        <w:pStyle w:val="Style14"/>
        <w:keepNext w:val="0"/>
        <w:keepLines w:val="0"/>
        <w:widowControl w:val="0"/>
        <w:shd w:val="clear" w:color="auto" w:fill="auto"/>
        <w:bidi w:val="0"/>
        <w:spacing w:before="0" w:after="0" w:line="283" w:lineRule="auto"/>
        <w:ind w:left="0" w:right="0" w:firstLine="160"/>
        <w:jc w:val="both"/>
      </w:pPr>
      <w:r>
        <w:rPr>
          <w:color w:val="000000"/>
          <w:spacing w:val="0"/>
          <w:w w:val="100"/>
          <w:position w:val="0"/>
          <w:shd w:val="clear" w:color="auto" w:fill="auto"/>
          <w:lang w:val="ru-RU" w:eastAsia="ru-RU" w:bidi="ru-RU"/>
        </w:rPr>
        <w:t xml:space="preserve">Разгибание кисти: </w:t>
      </w:r>
      <w:r>
        <w:rPr>
          <w:color w:val="000000"/>
          <w:spacing w:val="0"/>
          <w:w w:val="100"/>
          <w:position w:val="0"/>
          <w:shd w:val="clear" w:color="auto" w:fill="auto"/>
          <w:lang w:val="en-US" w:eastAsia="en-US" w:bidi="en-US"/>
        </w:rPr>
        <w:t xml:space="preserve">mm. extensores carpi radiales longus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brevis, m. extensor carpi ulnaris, </w:t>
      </w:r>
      <w:r>
        <w:rPr>
          <w:color w:val="000000"/>
          <w:spacing w:val="0"/>
          <w:w w:val="100"/>
          <w:position w:val="0"/>
          <w:shd w:val="clear" w:color="auto" w:fill="auto"/>
          <w:lang w:val="ru-RU" w:eastAsia="ru-RU" w:bidi="ru-RU"/>
        </w:rPr>
        <w:t>а также все разгибатели пальцев.</w:t>
      </w:r>
    </w:p>
    <w:p>
      <w:pPr>
        <w:pStyle w:val="Style14"/>
        <w:keepNext w:val="0"/>
        <w:keepLines w:val="0"/>
        <w:widowControl w:val="0"/>
        <w:shd w:val="clear" w:color="auto" w:fill="auto"/>
        <w:bidi w:val="0"/>
        <w:spacing w:before="0" w:after="0" w:line="283" w:lineRule="auto"/>
        <w:ind w:left="0" w:right="0" w:firstLine="160"/>
        <w:jc w:val="both"/>
      </w:pPr>
      <w:r>
        <w:rPr>
          <w:color w:val="000000"/>
          <w:spacing w:val="0"/>
          <w:w w:val="100"/>
          <w:position w:val="0"/>
          <w:shd w:val="clear" w:color="auto" w:fill="auto"/>
          <w:lang w:val="ru-RU" w:eastAsia="ru-RU" w:bidi="ru-RU"/>
        </w:rPr>
        <w:t xml:space="preserve">Приведение кисти: </w:t>
      </w:r>
      <w:r>
        <w:rPr>
          <w:color w:val="000000"/>
          <w:spacing w:val="0"/>
          <w:w w:val="100"/>
          <w:position w:val="0"/>
          <w:shd w:val="clear" w:color="auto" w:fill="auto"/>
          <w:lang w:val="en-US" w:eastAsia="en-US" w:bidi="en-US"/>
        </w:rPr>
        <w:t xml:space="preserve">mm. extensores carpi ulnares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flexor carpi ulnaris, </w:t>
      </w:r>
      <w:r>
        <w:rPr>
          <w:color w:val="000000"/>
          <w:spacing w:val="0"/>
          <w:w w:val="100"/>
          <w:position w:val="0"/>
          <w:shd w:val="clear" w:color="auto" w:fill="auto"/>
          <w:lang w:val="ru-RU" w:eastAsia="ru-RU" w:bidi="ru-RU"/>
        </w:rPr>
        <w:t>действую</w:t>
        <w:softHyphen/>
        <w:t>щие одновременно.</w:t>
      </w:r>
    </w:p>
    <w:p>
      <w:pPr>
        <w:pStyle w:val="Style14"/>
        <w:keepNext w:val="0"/>
        <w:keepLines w:val="0"/>
        <w:widowControl w:val="0"/>
        <w:shd w:val="clear" w:color="auto" w:fill="auto"/>
        <w:bidi w:val="0"/>
        <w:spacing w:before="0" w:after="0" w:line="283" w:lineRule="auto"/>
        <w:ind w:left="0" w:right="0" w:firstLine="160"/>
        <w:jc w:val="both"/>
      </w:pPr>
      <w:r>
        <w:rPr>
          <w:color w:val="000000"/>
          <w:spacing w:val="0"/>
          <w:w w:val="100"/>
          <w:position w:val="0"/>
          <w:shd w:val="clear" w:color="auto" w:fill="auto"/>
          <w:lang w:val="ru-RU" w:eastAsia="ru-RU" w:bidi="ru-RU"/>
        </w:rPr>
        <w:t xml:space="preserve">Отведение кисти: </w:t>
      </w:r>
      <w:r>
        <w:rPr>
          <w:color w:val="000000"/>
          <w:spacing w:val="0"/>
          <w:w w:val="100"/>
          <w:position w:val="0"/>
          <w:shd w:val="clear" w:color="auto" w:fill="auto"/>
          <w:lang w:val="en-US" w:eastAsia="en-US" w:bidi="en-US"/>
        </w:rPr>
        <w:t xml:space="preserve">mm. extensores carpi radiales longus et brevis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flexor carpi radialis </w:t>
      </w:r>
      <w:r>
        <w:rPr>
          <w:color w:val="000000"/>
          <w:spacing w:val="0"/>
          <w:w w:val="100"/>
          <w:position w:val="0"/>
          <w:shd w:val="clear" w:color="auto" w:fill="auto"/>
          <w:lang w:val="ru-RU" w:eastAsia="ru-RU" w:bidi="ru-RU"/>
        </w:rPr>
        <w:t>при совместном сокращении.</w:t>
      </w:r>
    </w:p>
    <w:p>
      <w:pPr>
        <w:pStyle w:val="Style14"/>
        <w:keepNext w:val="0"/>
        <w:keepLines w:val="0"/>
        <w:widowControl w:val="0"/>
        <w:shd w:val="clear" w:color="auto" w:fill="auto"/>
        <w:bidi w:val="0"/>
        <w:spacing w:before="0" w:after="0" w:line="298" w:lineRule="auto"/>
        <w:ind w:left="0" w:right="0" w:firstLine="16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Суставы пальцев кисти.</w:t>
      </w:r>
      <w:r>
        <w:rPr>
          <w:color w:val="000000"/>
          <w:spacing w:val="0"/>
          <w:w w:val="100"/>
          <w:position w:val="0"/>
          <w:shd w:val="clear" w:color="auto" w:fill="auto"/>
          <w:lang w:val="ru-RU" w:eastAsia="ru-RU" w:bidi="ru-RU"/>
        </w:rPr>
        <w:t xml:space="preserve"> Сгибание четырех пальцев (кроме большого): пип </w:t>
      </w:r>
      <w:r>
        <w:rPr>
          <w:color w:val="000000"/>
          <w:spacing w:val="0"/>
          <w:w w:val="100"/>
          <w:position w:val="0"/>
          <w:shd w:val="clear" w:color="auto" w:fill="auto"/>
          <w:lang w:val="en-US" w:eastAsia="en-US" w:bidi="en-US"/>
        </w:rPr>
        <w:t xml:space="preserve">flexores digitorum superficialis et profundus. </w:t>
      </w:r>
      <w:r>
        <w:rPr>
          <w:color w:val="000000"/>
          <w:spacing w:val="0"/>
          <w:w w:val="100"/>
          <w:position w:val="0"/>
          <w:shd w:val="clear" w:color="auto" w:fill="auto"/>
          <w:lang w:val="ru-RU" w:eastAsia="ru-RU" w:bidi="ru-RU"/>
        </w:rPr>
        <w:t xml:space="preserve">Проксимальную фалангу сгибают также </w:t>
      </w:r>
      <w:r>
        <w:rPr>
          <w:color w:val="000000"/>
          <w:spacing w:val="0"/>
          <w:w w:val="100"/>
          <w:position w:val="0"/>
          <w:shd w:val="clear" w:color="auto" w:fill="auto"/>
          <w:lang w:val="en-US" w:eastAsia="en-US" w:bidi="en-US"/>
        </w:rPr>
        <w:t xml:space="preserve">mm. lumbricales, mm. interossei. </w:t>
      </w:r>
      <w:r>
        <w:rPr>
          <w:color w:val="000000"/>
          <w:spacing w:val="0"/>
          <w:w w:val="100"/>
          <w:position w:val="0"/>
          <w:shd w:val="clear" w:color="auto" w:fill="auto"/>
          <w:lang w:val="ru-RU" w:eastAsia="ru-RU" w:bidi="ru-RU"/>
        </w:rPr>
        <w:t xml:space="preserve">В сгибании мизинца участвует </w:t>
      </w:r>
      <w:r>
        <w:rPr>
          <w:color w:val="000000"/>
          <w:spacing w:val="0"/>
          <w:w w:val="100"/>
          <w:position w:val="0"/>
          <w:shd w:val="clear" w:color="auto" w:fill="auto"/>
          <w:lang w:val="en-US" w:eastAsia="en-US" w:bidi="en-US"/>
        </w:rPr>
        <w:t>m. flexor digiti minimi brevis.</w:t>
      </w:r>
    </w:p>
    <w:p>
      <w:pPr>
        <w:pStyle w:val="Style14"/>
        <w:keepNext w:val="0"/>
        <w:keepLines w:val="0"/>
        <w:widowControl w:val="0"/>
        <w:shd w:val="clear" w:color="auto" w:fill="auto"/>
        <w:bidi w:val="0"/>
        <w:spacing w:before="0" w:after="0" w:line="302"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Разгибание четырех пальцев: </w:t>
      </w:r>
      <w:r>
        <w:rPr>
          <w:color w:val="000000"/>
          <w:spacing w:val="0"/>
          <w:w w:val="100"/>
          <w:position w:val="0"/>
          <w:shd w:val="clear" w:color="auto" w:fill="auto"/>
          <w:lang w:val="en-US" w:eastAsia="en-US" w:bidi="en-US"/>
        </w:rPr>
        <w:t xml:space="preserve">m. extensor digitorum; </w:t>
      </w:r>
      <w:r>
        <w:rPr>
          <w:color w:val="000000"/>
          <w:spacing w:val="0"/>
          <w:w w:val="100"/>
          <w:position w:val="0"/>
          <w:shd w:val="clear" w:color="auto" w:fill="auto"/>
          <w:lang w:val="ru-RU" w:eastAsia="ru-RU" w:bidi="ru-RU"/>
        </w:rPr>
        <w:t xml:space="preserve">у указательного пальца и мизинца имеются еще собственные разгибатели: </w:t>
      </w:r>
      <w:r>
        <w:rPr>
          <w:color w:val="000000"/>
          <w:spacing w:val="0"/>
          <w:w w:val="100"/>
          <w:position w:val="0"/>
          <w:shd w:val="clear" w:color="auto" w:fill="auto"/>
          <w:lang w:val="en-US" w:eastAsia="en-US" w:bidi="en-US"/>
        </w:rPr>
        <w:t xml:space="preserve">m. extensor indicis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extensor digiti minimi.</w:t>
      </w:r>
    </w:p>
    <w:p>
      <w:pPr>
        <w:pStyle w:val="Style14"/>
        <w:keepNext w:val="0"/>
        <w:keepLines w:val="0"/>
        <w:widowControl w:val="0"/>
        <w:shd w:val="clear" w:color="auto" w:fill="auto"/>
        <w:bidi w:val="0"/>
        <w:spacing w:before="0" w:after="0" w:line="324"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Разведение пальцев: </w:t>
      </w:r>
      <w:r>
        <w:rPr>
          <w:color w:val="000000"/>
          <w:spacing w:val="0"/>
          <w:w w:val="100"/>
          <w:position w:val="0"/>
          <w:shd w:val="clear" w:color="auto" w:fill="auto"/>
          <w:lang w:val="en-US" w:eastAsia="en-US" w:bidi="en-US"/>
        </w:rPr>
        <w:t>mm. interossei dorsales.</w:t>
      </w:r>
    </w:p>
    <w:p>
      <w:pPr>
        <w:pStyle w:val="Style58"/>
        <w:keepNext w:val="0"/>
        <w:keepLines w:val="0"/>
        <w:widowControl w:val="0"/>
        <w:shd w:val="clear" w:color="auto" w:fill="auto"/>
        <w:bidi w:val="0"/>
        <w:spacing w:before="0" w:after="0" w:line="324" w:lineRule="auto"/>
        <w:ind w:left="0" w:right="0" w:firstLine="180"/>
        <w:jc w:val="both"/>
        <w:rPr>
          <w:sz w:val="11"/>
          <w:szCs w:val="11"/>
        </w:rPr>
      </w:pPr>
      <w:r>
        <w:rPr>
          <w:color w:val="000000"/>
          <w:spacing w:val="0"/>
          <w:w w:val="100"/>
          <w:position w:val="0"/>
          <w:sz w:val="10"/>
          <w:szCs w:val="10"/>
          <w:shd w:val="clear" w:color="auto" w:fill="auto"/>
          <w:lang w:val="ru-RU" w:eastAsia="ru-RU" w:bidi="ru-RU"/>
        </w:rPr>
        <w:t xml:space="preserve">Приведение пальцев к среднему: </w:t>
      </w:r>
      <w:r>
        <w:rPr>
          <w:rFonts w:ascii="Arial" w:eastAsia="Arial" w:hAnsi="Arial" w:cs="Arial"/>
          <w:b w:val="0"/>
          <w:bCs w:val="0"/>
          <w:color w:val="000000"/>
          <w:spacing w:val="0"/>
          <w:w w:val="100"/>
          <w:position w:val="0"/>
          <w:sz w:val="11"/>
          <w:szCs w:val="11"/>
          <w:shd w:val="clear" w:color="auto" w:fill="auto"/>
          <w:lang w:val="en-US" w:eastAsia="en-US" w:bidi="en-US"/>
        </w:rPr>
        <w:t>mm. interossei palmares.</w:t>
      </w:r>
    </w:p>
    <w:p>
      <w:pPr>
        <w:pStyle w:val="Style14"/>
        <w:keepNext w:val="0"/>
        <w:keepLines w:val="0"/>
        <w:widowControl w:val="0"/>
        <w:shd w:val="clear" w:color="auto" w:fill="auto"/>
        <w:bidi w:val="0"/>
        <w:spacing w:before="0" w:after="0" w:line="324"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Сгибание большого пальца: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flexor pollicis longus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flexor pollicis brevis.</w:t>
      </w:r>
    </w:p>
    <w:p>
      <w:pPr>
        <w:pStyle w:val="Style14"/>
        <w:keepNext w:val="0"/>
        <w:keepLines w:val="0"/>
        <w:widowControl w:val="0"/>
        <w:shd w:val="clear" w:color="auto" w:fill="auto"/>
        <w:bidi w:val="0"/>
        <w:spacing w:before="0" w:after="0" w:line="324" w:lineRule="auto"/>
        <w:ind w:left="160" w:right="0" w:firstLine="2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Разгибание большого пальца: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extensor pollicis longus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extensor pollicis brevis.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Отведение большого пальца: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abductor pollicis longus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abductor pollicis brevis.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Приведение большого пальца: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adductor pollicis.</w:t>
      </w:r>
    </w:p>
    <w:p>
      <w:pPr>
        <w:pStyle w:val="Style58"/>
        <w:keepNext w:val="0"/>
        <w:keepLines w:val="0"/>
        <w:widowControl w:val="0"/>
        <w:shd w:val="clear" w:color="auto" w:fill="auto"/>
        <w:bidi w:val="0"/>
        <w:spacing w:before="0" w:after="0" w:line="324" w:lineRule="auto"/>
        <w:ind w:left="0" w:right="0" w:firstLine="180"/>
        <w:jc w:val="both"/>
        <w:rPr>
          <w:sz w:val="11"/>
          <w:szCs w:val="11"/>
        </w:rPr>
      </w:pPr>
      <w:r>
        <w:rPr>
          <w:color w:val="000000"/>
          <w:spacing w:val="0"/>
          <w:w w:val="100"/>
          <w:position w:val="0"/>
          <w:sz w:val="10"/>
          <w:szCs w:val="10"/>
          <w:shd w:val="clear" w:color="auto" w:fill="auto"/>
          <w:lang w:val="ru-RU" w:eastAsia="ru-RU" w:bidi="ru-RU"/>
        </w:rPr>
        <w:t xml:space="preserve">Противопоставление </w:t>
      </w:r>
      <w:r>
        <w:rPr>
          <w:rFonts w:ascii="Arial" w:eastAsia="Arial" w:hAnsi="Arial" w:cs="Arial"/>
          <w:b w:val="0"/>
          <w:bCs w:val="0"/>
          <w:color w:val="000000"/>
          <w:spacing w:val="0"/>
          <w:w w:val="100"/>
          <w:position w:val="0"/>
          <w:sz w:val="11"/>
          <w:szCs w:val="11"/>
          <w:shd w:val="clear" w:color="auto" w:fill="auto"/>
          <w:lang w:val="en-US" w:eastAsia="en-US" w:bidi="en-US"/>
        </w:rPr>
        <w:t xml:space="preserve">(oppositio) </w:t>
      </w:r>
      <w:r>
        <w:rPr>
          <w:color w:val="000000"/>
          <w:spacing w:val="0"/>
          <w:w w:val="100"/>
          <w:position w:val="0"/>
          <w:sz w:val="10"/>
          <w:szCs w:val="10"/>
          <w:shd w:val="clear" w:color="auto" w:fill="auto"/>
          <w:lang w:val="ru-RU" w:eastAsia="ru-RU" w:bidi="ru-RU"/>
        </w:rPr>
        <w:t xml:space="preserve">большого пальца: </w:t>
      </w:r>
      <w:r>
        <w:rPr>
          <w:rFonts w:ascii="Arial" w:eastAsia="Arial" w:hAnsi="Arial" w:cs="Arial"/>
          <w:b w:val="0"/>
          <w:bCs w:val="0"/>
          <w:color w:val="000000"/>
          <w:spacing w:val="0"/>
          <w:w w:val="100"/>
          <w:position w:val="0"/>
          <w:sz w:val="11"/>
          <w:szCs w:val="11"/>
          <w:shd w:val="clear" w:color="auto" w:fill="auto"/>
          <w:lang w:val="en-US" w:eastAsia="en-US" w:bidi="en-US"/>
        </w:rPr>
        <w:t>m. opponens pollicis.</w:t>
      </w:r>
    </w:p>
    <w:p>
      <w:pPr>
        <w:pStyle w:val="Style14"/>
        <w:keepNext w:val="0"/>
        <w:keepLines w:val="0"/>
        <w:widowControl w:val="0"/>
        <w:shd w:val="clear" w:color="auto" w:fill="auto"/>
        <w:bidi w:val="0"/>
        <w:spacing w:before="0" w:after="0" w:line="310"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Тазобедренный сустав.</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Сгибание </w:t>
      </w:r>
      <w:r>
        <w:rPr>
          <w:color w:val="000000"/>
          <w:spacing w:val="0"/>
          <w:w w:val="100"/>
          <w:position w:val="0"/>
          <w:shd w:val="clear" w:color="auto" w:fill="auto"/>
          <w:lang w:val="en-US" w:eastAsia="en-US" w:bidi="en-US"/>
        </w:rPr>
        <w:t xml:space="preserve">(flexio):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iliopsoas,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rectus femoris,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tensor fasciae latae, m. sartorius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m. pectineus.</w:t>
      </w:r>
    </w:p>
    <w:p>
      <w:pPr>
        <w:pStyle w:val="Style14"/>
        <w:keepNext w:val="0"/>
        <w:keepLines w:val="0"/>
        <w:widowControl w:val="0"/>
        <w:shd w:val="clear" w:color="auto" w:fill="auto"/>
        <w:bidi w:val="0"/>
        <w:spacing w:before="0" w:after="0" w:line="31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Разгибание </w:t>
      </w:r>
      <w:r>
        <w:rPr>
          <w:color w:val="000000"/>
          <w:spacing w:val="0"/>
          <w:w w:val="100"/>
          <w:position w:val="0"/>
          <w:shd w:val="clear" w:color="auto" w:fill="auto"/>
          <w:lang w:val="en-US" w:eastAsia="en-US" w:bidi="en-US"/>
        </w:rPr>
        <w:t xml:space="preserve">(extensio): m. gluteus maximus, m. biceps femoris </w:t>
      </w:r>
      <w:r>
        <w:rPr>
          <w:color w:val="000000"/>
          <w:spacing w:val="0"/>
          <w:w w:val="100"/>
          <w:position w:val="0"/>
          <w:shd w:val="clear" w:color="auto" w:fill="auto"/>
          <w:lang w:val="ru-RU" w:eastAsia="ru-RU" w:bidi="ru-RU"/>
        </w:rPr>
        <w:t xml:space="preserve">(длинная головка), </w:t>
      </w:r>
      <w:r>
        <w:rPr>
          <w:color w:val="000000"/>
          <w:spacing w:val="0"/>
          <w:w w:val="100"/>
          <w:position w:val="0"/>
          <w:shd w:val="clear" w:color="auto" w:fill="auto"/>
          <w:lang w:val="en-US" w:eastAsia="en-US" w:bidi="en-US"/>
        </w:rPr>
        <w:t>m. semitendinosus, m. semimembranosus, m. adductor magnus.</w:t>
      </w:r>
    </w:p>
    <w:p>
      <w:pPr>
        <w:pStyle w:val="Style14"/>
        <w:keepNext w:val="0"/>
        <w:keepLines w:val="0"/>
        <w:widowControl w:val="0"/>
        <w:shd w:val="clear" w:color="auto" w:fill="auto"/>
        <w:bidi w:val="0"/>
        <w:spacing w:before="0" w:after="0" w:line="324"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Отведение: </w:t>
      </w:r>
      <w:r>
        <w:rPr>
          <w:color w:val="000000"/>
          <w:spacing w:val="0"/>
          <w:w w:val="100"/>
          <w:position w:val="0"/>
          <w:shd w:val="clear" w:color="auto" w:fill="auto"/>
          <w:lang w:val="en-US" w:eastAsia="en-US" w:bidi="en-US"/>
        </w:rPr>
        <w:t xml:space="preserve">m. gluteus medius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m. gluteus minimus, m. piriformis.</w:t>
      </w:r>
    </w:p>
    <w:p>
      <w:pPr>
        <w:pStyle w:val="Style14"/>
        <w:keepNext w:val="0"/>
        <w:keepLines w:val="0"/>
        <w:widowControl w:val="0"/>
        <w:shd w:val="clear" w:color="auto" w:fill="auto"/>
        <w:bidi w:val="0"/>
        <w:spacing w:before="0" w:after="0" w:line="324"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Приведение: </w:t>
      </w:r>
      <w:r>
        <w:rPr>
          <w:color w:val="000000"/>
          <w:spacing w:val="0"/>
          <w:w w:val="100"/>
          <w:position w:val="0"/>
          <w:shd w:val="clear" w:color="auto" w:fill="auto"/>
          <w:lang w:val="ru-RU" w:eastAsia="ru-RU" w:bidi="ru-RU"/>
        </w:rPr>
        <w:t xml:space="preserve">все </w:t>
      </w:r>
      <w:r>
        <w:rPr>
          <w:color w:val="000000"/>
          <w:spacing w:val="0"/>
          <w:w w:val="100"/>
          <w:position w:val="0"/>
          <w:shd w:val="clear" w:color="auto" w:fill="auto"/>
          <w:lang w:val="en-US" w:eastAsia="en-US" w:bidi="en-US"/>
        </w:rPr>
        <w:t xml:space="preserve">mm. adductores </w:t>
      </w:r>
      <w:r>
        <w:rPr>
          <w:color w:val="000000"/>
          <w:spacing w:val="0"/>
          <w:w w:val="100"/>
          <w:position w:val="0"/>
          <w:shd w:val="clear" w:color="auto" w:fill="auto"/>
          <w:lang w:val="ru-RU" w:eastAsia="ru-RU" w:bidi="ru-RU"/>
        </w:rPr>
        <w:t xml:space="preserve">вместе </w:t>
      </w:r>
      <w:r>
        <w:rPr>
          <w:color w:val="000000"/>
          <w:spacing w:val="0"/>
          <w:w w:val="100"/>
          <w:position w:val="0"/>
          <w:shd w:val="clear" w:color="auto" w:fill="auto"/>
          <w:lang w:val="en-US" w:eastAsia="en-US" w:bidi="en-US"/>
        </w:rPr>
        <w:t xml:space="preserve">c m. gracilis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m. pectineus.</w:t>
      </w:r>
    </w:p>
    <w:p>
      <w:pPr>
        <w:pStyle w:val="Style14"/>
        <w:keepNext w:val="0"/>
        <w:keepLines w:val="0"/>
        <w:widowControl w:val="0"/>
        <w:shd w:val="clear" w:color="auto" w:fill="auto"/>
        <w:bidi w:val="0"/>
        <w:spacing w:before="0" w:after="0" w:line="324"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Вращение внутрь: </w:t>
      </w:r>
      <w:r>
        <w:rPr>
          <w:color w:val="000000"/>
          <w:spacing w:val="0"/>
          <w:w w:val="100"/>
          <w:position w:val="0"/>
          <w:shd w:val="clear" w:color="auto" w:fill="auto"/>
          <w:lang w:val="ru-RU" w:eastAsia="ru-RU" w:bidi="ru-RU"/>
        </w:rPr>
        <w:t xml:space="preserve">передние пучки </w:t>
      </w:r>
      <w:r>
        <w:rPr>
          <w:color w:val="000000"/>
          <w:spacing w:val="0"/>
          <w:w w:val="100"/>
          <w:position w:val="0"/>
          <w:shd w:val="clear" w:color="auto" w:fill="auto"/>
          <w:lang w:val="en-US" w:eastAsia="en-US" w:bidi="en-US"/>
        </w:rPr>
        <w:t>mm, glutei medius et minimus.</w:t>
      </w:r>
    </w:p>
    <w:p>
      <w:pPr>
        <w:pStyle w:val="Style14"/>
        <w:keepNext w:val="0"/>
        <w:keepLines w:val="0"/>
        <w:widowControl w:val="0"/>
        <w:shd w:val="clear" w:color="auto" w:fill="auto"/>
        <w:bidi w:val="0"/>
        <w:spacing w:before="0" w:after="0" w:line="302"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Вращение кнаружи: </w:t>
      </w:r>
      <w:r>
        <w:rPr>
          <w:color w:val="000000"/>
          <w:spacing w:val="0"/>
          <w:w w:val="100"/>
          <w:position w:val="0"/>
          <w:shd w:val="clear" w:color="auto" w:fill="auto"/>
          <w:lang w:val="en-US" w:eastAsia="en-US" w:bidi="en-US"/>
        </w:rPr>
        <w:t xml:space="preserve">m. iliopsoas </w:t>
      </w:r>
      <w:r>
        <w:rPr>
          <w:color w:val="000000"/>
          <w:spacing w:val="0"/>
          <w:w w:val="100"/>
          <w:position w:val="0"/>
          <w:shd w:val="clear" w:color="auto" w:fill="auto"/>
          <w:lang w:val="ru-RU" w:eastAsia="ru-RU" w:bidi="ru-RU"/>
        </w:rPr>
        <w:t xml:space="preserve">(отчасти), </w:t>
      </w:r>
      <w:r>
        <w:rPr>
          <w:color w:val="000000"/>
          <w:spacing w:val="0"/>
          <w:w w:val="100"/>
          <w:position w:val="0"/>
          <w:shd w:val="clear" w:color="auto" w:fill="auto"/>
          <w:lang w:val="en-US" w:eastAsia="en-US" w:bidi="en-US"/>
        </w:rPr>
        <w:t xml:space="preserve">m. gluteus maximus, </w:t>
      </w:r>
      <w:r>
        <w:rPr>
          <w:color w:val="000000"/>
          <w:spacing w:val="0"/>
          <w:w w:val="100"/>
          <w:position w:val="0"/>
          <w:shd w:val="clear" w:color="auto" w:fill="auto"/>
          <w:lang w:val="ru-RU" w:eastAsia="ru-RU" w:bidi="ru-RU"/>
        </w:rPr>
        <w:t xml:space="preserve">задние пучки </w:t>
      </w:r>
      <w:r>
        <w:rPr>
          <w:color w:val="000000"/>
          <w:spacing w:val="0"/>
          <w:w w:val="100"/>
          <w:position w:val="0"/>
          <w:shd w:val="clear" w:color="auto" w:fill="auto"/>
          <w:lang w:val="en-US" w:eastAsia="en-US" w:bidi="en-US"/>
        </w:rPr>
        <w:t xml:space="preserve">mm. glutei medius et minimus, m. piriformis, m. obturatorius intemus c mm. gemelli, m. quadratus femoris, m. obturatorius extemus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m. sartorius.</w:t>
      </w:r>
    </w:p>
    <w:p>
      <w:pPr>
        <w:pStyle w:val="Style14"/>
        <w:keepNext w:val="0"/>
        <w:keepLines w:val="0"/>
        <w:widowControl w:val="0"/>
        <w:shd w:val="clear" w:color="auto" w:fill="auto"/>
        <w:bidi w:val="0"/>
        <w:spacing w:before="0" w:after="0" w:line="324"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Коленный сустав.</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Разгибание: </w:t>
      </w:r>
      <w:r>
        <w:rPr>
          <w:color w:val="000000"/>
          <w:spacing w:val="0"/>
          <w:w w:val="100"/>
          <w:position w:val="0"/>
          <w:shd w:val="clear" w:color="auto" w:fill="auto"/>
          <w:lang w:val="en-US" w:eastAsia="en-US" w:bidi="en-US"/>
        </w:rPr>
        <w:t>m. quadriceps femoris.</w:t>
      </w:r>
    </w:p>
    <w:p>
      <w:pPr>
        <w:pStyle w:val="Style14"/>
        <w:keepNext w:val="0"/>
        <w:keepLines w:val="0"/>
        <w:widowControl w:val="0"/>
        <w:shd w:val="clear" w:color="auto" w:fill="auto"/>
        <w:bidi w:val="0"/>
        <w:spacing w:before="0" w:after="0" w:line="31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Сгибание: </w:t>
      </w:r>
      <w:r>
        <w:rPr>
          <w:color w:val="000000"/>
          <w:spacing w:val="0"/>
          <w:w w:val="100"/>
          <w:position w:val="0"/>
          <w:shd w:val="clear" w:color="auto" w:fill="auto"/>
          <w:lang w:val="en-US" w:eastAsia="en-US" w:bidi="en-US"/>
        </w:rPr>
        <w:t xml:space="preserve">m. semitendinosus, m. semimembranosus, m. biceps femoris, m. popliteus, a </w:t>
      </w:r>
      <w:r>
        <w:rPr>
          <w:color w:val="000000"/>
          <w:spacing w:val="0"/>
          <w:w w:val="100"/>
          <w:position w:val="0"/>
          <w:shd w:val="clear" w:color="auto" w:fill="auto"/>
          <w:lang w:val="ru-RU" w:eastAsia="ru-RU" w:bidi="ru-RU"/>
        </w:rPr>
        <w:t xml:space="preserve">также </w:t>
      </w:r>
      <w:r>
        <w:rPr>
          <w:color w:val="000000"/>
          <w:spacing w:val="0"/>
          <w:w w:val="100"/>
          <w:position w:val="0"/>
          <w:shd w:val="clear" w:color="auto" w:fill="auto"/>
          <w:lang w:val="en-US" w:eastAsia="en-US" w:bidi="en-US"/>
        </w:rPr>
        <w:t xml:space="preserve">m. sartorius, m. gracilis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gastrocnemius </w:t>
      </w:r>
      <w:r>
        <w:rPr>
          <w:color w:val="000000"/>
          <w:spacing w:val="0"/>
          <w:w w:val="100"/>
          <w:position w:val="0"/>
          <w:shd w:val="clear" w:color="auto" w:fill="auto"/>
          <w:lang w:val="ru-RU" w:eastAsia="ru-RU" w:bidi="ru-RU"/>
        </w:rPr>
        <w:t>(при фиксированной внизу голени).</w:t>
      </w:r>
    </w:p>
    <w:p>
      <w:pPr>
        <w:pStyle w:val="Style14"/>
        <w:keepNext w:val="0"/>
        <w:keepLines w:val="0"/>
        <w:widowControl w:val="0"/>
        <w:shd w:val="clear" w:color="auto" w:fill="auto"/>
        <w:bidi w:val="0"/>
        <w:spacing w:before="0" w:after="0" w:line="302"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Вращение внутрь </w:t>
      </w:r>
      <w:r>
        <w:rPr>
          <w:color w:val="000000"/>
          <w:spacing w:val="0"/>
          <w:w w:val="100"/>
          <w:position w:val="0"/>
          <w:shd w:val="clear" w:color="auto" w:fill="auto"/>
          <w:lang w:val="ru-RU" w:eastAsia="ru-RU" w:bidi="ru-RU"/>
        </w:rPr>
        <w:t xml:space="preserve">(при согнутой в коленном суставе конечности): </w:t>
      </w:r>
      <w:r>
        <w:rPr>
          <w:color w:val="000000"/>
          <w:spacing w:val="0"/>
          <w:w w:val="100"/>
          <w:position w:val="0"/>
          <w:shd w:val="clear" w:color="auto" w:fill="auto"/>
          <w:lang w:val="en-US" w:eastAsia="en-US" w:bidi="en-US"/>
        </w:rPr>
        <w:t xml:space="preserve">m. semitendinosus,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semimembranosus,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popliteus,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sartorius,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gracilis </w:t>
      </w:r>
      <w:r>
        <w:rPr>
          <w:color w:val="000000"/>
          <w:spacing w:val="0"/>
          <w:w w:val="100"/>
          <w:position w:val="0"/>
          <w:shd w:val="clear" w:color="auto" w:fill="auto"/>
          <w:lang w:val="ru-RU" w:eastAsia="ru-RU" w:bidi="ru-RU"/>
        </w:rPr>
        <w:t xml:space="preserve">и медиальная головка т. </w:t>
      </w:r>
      <w:r>
        <w:rPr>
          <w:color w:val="000000"/>
          <w:spacing w:val="0"/>
          <w:w w:val="100"/>
          <w:position w:val="0"/>
          <w:shd w:val="clear" w:color="auto" w:fill="auto"/>
          <w:lang w:val="en-US" w:eastAsia="en-US" w:bidi="en-US"/>
        </w:rPr>
        <w:t>gastrocnemius.</w:t>
      </w:r>
    </w:p>
    <w:p>
      <w:pPr>
        <w:pStyle w:val="Style14"/>
        <w:keepNext w:val="0"/>
        <w:keepLines w:val="0"/>
        <w:widowControl w:val="0"/>
        <w:shd w:val="clear" w:color="auto" w:fill="auto"/>
        <w:bidi w:val="0"/>
        <w:spacing w:before="0" w:after="0" w:line="324"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Вращение кнаружи: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biceps femoris </w:t>
      </w:r>
      <w:r>
        <w:rPr>
          <w:color w:val="000000"/>
          <w:spacing w:val="0"/>
          <w:w w:val="100"/>
          <w:position w:val="0"/>
          <w:shd w:val="clear" w:color="auto" w:fill="auto"/>
          <w:lang w:val="ru-RU" w:eastAsia="ru-RU" w:bidi="ru-RU"/>
        </w:rPr>
        <w:t xml:space="preserve">и латеральная головка т. </w:t>
      </w:r>
      <w:r>
        <w:rPr>
          <w:color w:val="000000"/>
          <w:spacing w:val="0"/>
          <w:w w:val="100"/>
          <w:position w:val="0"/>
          <w:shd w:val="clear" w:color="auto" w:fill="auto"/>
          <w:lang w:val="en-US" w:eastAsia="en-US" w:bidi="en-US"/>
        </w:rPr>
        <w:t>gastrocnemius.</w:t>
      </w:r>
    </w:p>
    <w:p>
      <w:pPr>
        <w:pStyle w:val="Style14"/>
        <w:keepNext w:val="0"/>
        <w:keepLines w:val="0"/>
        <w:widowControl w:val="0"/>
        <w:shd w:val="clear" w:color="auto" w:fill="auto"/>
        <w:bidi w:val="0"/>
        <w:spacing w:before="0" w:after="0" w:line="310"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Стопа.</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Сгибание стопы: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triceps surae,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flexor digitorum longus, m. tibialis posterior, m. flexor hallucis longus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mm. peronei longus et brevis.</w:t>
      </w:r>
    </w:p>
    <w:p>
      <w:pPr>
        <w:pStyle w:val="Style14"/>
        <w:keepNext w:val="0"/>
        <w:keepLines w:val="0"/>
        <w:widowControl w:val="0"/>
        <w:shd w:val="clear" w:color="auto" w:fill="auto"/>
        <w:bidi w:val="0"/>
        <w:spacing w:before="0" w:after="0" w:line="31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Разгибание </w:t>
      </w:r>
      <w:r>
        <w:rPr>
          <w:smallCaps/>
          <w:color w:val="000000"/>
          <w:spacing w:val="0"/>
          <w:w w:val="100"/>
          <w:position w:val="0"/>
          <w:shd w:val="clear" w:color="auto" w:fill="auto"/>
          <w:lang w:val="ru-RU" w:eastAsia="ru-RU" w:bidi="ru-RU"/>
        </w:rPr>
        <w:t>стопы:</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m. tibialis anterior, m. extensor digitorum longus, m. extensor hallucis longus, m. peroneus tertius.</w:t>
      </w:r>
    </w:p>
    <w:p>
      <w:pPr>
        <w:pStyle w:val="Style14"/>
        <w:keepNext w:val="0"/>
        <w:keepLines w:val="0"/>
        <w:widowControl w:val="0"/>
        <w:shd w:val="clear" w:color="auto" w:fill="auto"/>
        <w:bidi w:val="0"/>
        <w:spacing w:before="0" w:after="0" w:line="31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Пронация столы </w:t>
      </w:r>
      <w:r>
        <w:rPr>
          <w:color w:val="000000"/>
          <w:spacing w:val="0"/>
          <w:w w:val="100"/>
          <w:position w:val="0"/>
          <w:shd w:val="clear" w:color="auto" w:fill="auto"/>
          <w:lang w:val="ru-RU" w:eastAsia="ru-RU" w:bidi="ru-RU"/>
        </w:rPr>
        <w:t xml:space="preserve">(поворот внутрь) 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отведение; </w:t>
      </w:r>
      <w:r>
        <w:rPr>
          <w:color w:val="000000"/>
          <w:spacing w:val="0"/>
          <w:w w:val="100"/>
          <w:position w:val="0"/>
          <w:shd w:val="clear" w:color="auto" w:fill="auto"/>
          <w:lang w:val="en-US" w:eastAsia="en-US" w:bidi="en-US"/>
        </w:rPr>
        <w:t xml:space="preserve">m. peroneus longus,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peroneus brevis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peroneus tertius.</w:t>
      </w:r>
    </w:p>
    <w:p>
      <w:pPr>
        <w:pStyle w:val="Style14"/>
        <w:keepNext w:val="0"/>
        <w:keepLines w:val="0"/>
        <w:widowControl w:val="0"/>
        <w:shd w:val="clear" w:color="auto" w:fill="auto"/>
        <w:bidi w:val="0"/>
        <w:spacing w:before="0" w:after="0" w:line="31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Супинация </w:t>
      </w:r>
      <w:r>
        <w:rPr>
          <w:smallCaps/>
          <w:color w:val="000000"/>
          <w:spacing w:val="0"/>
          <w:w w:val="100"/>
          <w:position w:val="0"/>
          <w:shd w:val="clear" w:color="auto" w:fill="auto"/>
          <w:lang w:val="ru-RU" w:eastAsia="ru-RU" w:bidi="ru-RU"/>
        </w:rPr>
        <w:t>стопы</w:t>
      </w:r>
      <w:r>
        <w:rPr>
          <w:color w:val="000000"/>
          <w:spacing w:val="0"/>
          <w:w w:val="100"/>
          <w:position w:val="0"/>
          <w:shd w:val="clear" w:color="auto" w:fill="auto"/>
          <w:lang w:val="ru-RU" w:eastAsia="ru-RU" w:bidi="ru-RU"/>
        </w:rPr>
        <w:t xml:space="preserve"> (поворот кнаружи) 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приведение: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tibialis anterior,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tibialis posterior </w:t>
      </w:r>
      <w:r>
        <w:rPr>
          <w:color w:val="000000"/>
          <w:spacing w:val="0"/>
          <w:w w:val="100"/>
          <w:position w:val="0"/>
          <w:shd w:val="clear" w:color="auto" w:fill="auto"/>
          <w:lang w:val="ru-RU" w:eastAsia="ru-RU" w:bidi="ru-RU"/>
        </w:rPr>
        <w:t xml:space="preserve">(при одновременном сокращении), т. </w:t>
      </w:r>
      <w:r>
        <w:rPr>
          <w:color w:val="000000"/>
          <w:spacing w:val="0"/>
          <w:w w:val="100"/>
          <w:position w:val="0"/>
          <w:shd w:val="clear" w:color="auto" w:fill="auto"/>
          <w:lang w:val="en-US" w:eastAsia="en-US" w:bidi="en-US"/>
        </w:rPr>
        <w:t>extensor hallucis longus.</w:t>
      </w:r>
    </w:p>
    <w:p>
      <w:pPr>
        <w:pStyle w:val="Style14"/>
        <w:keepNext w:val="0"/>
        <w:keepLines w:val="0"/>
        <w:widowControl w:val="0"/>
        <w:shd w:val="clear" w:color="auto" w:fill="auto"/>
        <w:bidi w:val="0"/>
        <w:spacing w:before="0" w:after="0" w:line="310"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Суставы пальцев стопы.</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Сгибание пальцев: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flexor digitorum longus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flexor digitorum brevis. 1 </w:t>
      </w:r>
      <w:r>
        <w:rPr>
          <w:color w:val="000000"/>
          <w:spacing w:val="0"/>
          <w:w w:val="100"/>
          <w:position w:val="0"/>
          <w:shd w:val="clear" w:color="auto" w:fill="auto"/>
          <w:lang w:val="ru-RU" w:eastAsia="ru-RU" w:bidi="ru-RU"/>
        </w:rPr>
        <w:t xml:space="preserve">палец имеет сгибатели: </w:t>
      </w:r>
      <w:r>
        <w:rPr>
          <w:color w:val="000000"/>
          <w:spacing w:val="0"/>
          <w:w w:val="100"/>
          <w:position w:val="0"/>
          <w:shd w:val="clear" w:color="auto" w:fill="auto"/>
          <w:lang w:val="en-US" w:eastAsia="en-US" w:bidi="en-US"/>
        </w:rPr>
        <w:t xml:space="preserve">m. flexor hallucis longus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m. flexor hallucis brevis.</w:t>
      </w:r>
    </w:p>
    <w:p>
      <w:pPr>
        <w:pStyle w:val="Style14"/>
        <w:keepNext w:val="0"/>
        <w:keepLines w:val="0"/>
        <w:widowControl w:val="0"/>
        <w:shd w:val="clear" w:color="auto" w:fill="auto"/>
        <w:bidi w:val="0"/>
        <w:spacing w:before="0" w:after="0" w:line="31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Разгибание пальцев: </w:t>
      </w:r>
      <w:r>
        <w:rPr>
          <w:color w:val="000000"/>
          <w:spacing w:val="0"/>
          <w:w w:val="100"/>
          <w:position w:val="0"/>
          <w:shd w:val="clear" w:color="auto" w:fill="auto"/>
          <w:lang w:val="en-US" w:eastAsia="en-US" w:bidi="en-US"/>
        </w:rPr>
        <w:t xml:space="preserve">m. extensor digitorum longus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extensor digitorum brevis. </w:t>
      </w:r>
      <w:r>
        <w:rPr>
          <w:color w:val="000000"/>
          <w:spacing w:val="0"/>
          <w:w w:val="100"/>
          <w:position w:val="0"/>
          <w:shd w:val="clear" w:color="auto" w:fill="auto"/>
          <w:lang w:val="ru-RU" w:eastAsia="ru-RU" w:bidi="ru-RU"/>
        </w:rPr>
        <w:t xml:space="preserve">У большого пальца есть еще </w:t>
      </w:r>
      <w:r>
        <w:rPr>
          <w:color w:val="000000"/>
          <w:spacing w:val="0"/>
          <w:w w:val="100"/>
          <w:position w:val="0"/>
          <w:shd w:val="clear" w:color="auto" w:fill="auto"/>
          <w:lang w:val="en-US" w:eastAsia="en-US" w:bidi="en-US"/>
        </w:rPr>
        <w:t>mm. extensores hallucis longus et brevis.</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Вышеописанная функция мышц таза и нижней конечности осуществляется в по</w:t>
        <w:softHyphen/>
        <w:t>ложении, когда нога не опирается о землю, а находится в свободном, как бы висячем, положении. В этом случае фиксированная точка мышц лежит проксимально, а подвиж</w:t>
        <w:softHyphen/>
        <w:t>ная точка — дистально. Обычно же при стоянии, ходьбе, беге и других видах передви</w:t>
        <w:softHyphen/>
        <w:t>жения тела нога опирается о землю, вследствие чего периодически перемешается каж</w:t>
        <w:softHyphen/>
        <w:t>дая точка.</w:t>
      </w:r>
    </w:p>
    <w:p>
      <w:pPr>
        <w:pStyle w:val="Style24"/>
        <w:keepNext/>
        <w:keepLines/>
        <w:widowControl w:val="0"/>
        <w:shd w:val="clear" w:color="auto" w:fill="auto"/>
        <w:bidi w:val="0"/>
        <w:spacing w:before="0" w:after="100" w:line="307" w:lineRule="auto"/>
        <w:ind w:left="0" w:right="0" w:firstLine="0"/>
        <w:jc w:val="center"/>
      </w:pPr>
      <w:bookmarkStart w:id="445" w:name="bookmark445"/>
      <w:r>
        <w:rPr>
          <w:color w:val="000000"/>
          <w:spacing w:val="0"/>
          <w:w w:val="100"/>
          <w:position w:val="0"/>
          <w:shd w:val="clear" w:color="auto" w:fill="auto"/>
          <w:lang w:val="ru-RU" w:eastAsia="ru-RU" w:bidi="ru-RU"/>
        </w:rPr>
        <w:t>ГЛАВНЕЙШИЕ БИОМЕХАНИЧЕСКИЕ ОСОБЕННОСТИ</w:t>
        <w:br/>
        <w:t>ОПОРНО-ДВИГАТЕЛЬНОГО АППАРАТА ЧЕЛОВЕКА,</w:t>
        <w:br/>
        <w:t>ОТЛИЧАЮЩИЕ ЕГО ОТ ЖИВОТНЫХ</w:t>
      </w:r>
      <w:bookmarkEnd w:id="445"/>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Туловище. </w:t>
      </w:r>
      <w:r>
        <w:rPr>
          <w:color w:val="000000"/>
          <w:spacing w:val="0"/>
          <w:w w:val="100"/>
          <w:position w:val="0"/>
          <w:shd w:val="clear" w:color="auto" w:fill="auto"/>
          <w:lang w:val="ru-RU" w:eastAsia="ru-RU" w:bidi="ru-RU"/>
        </w:rPr>
        <w:t>В связи с прямохождением образовались лордозы позвоночника, в еди</w:t>
        <w:softHyphen/>
        <w:t xml:space="preserve">ную кость — крестец — слились все 5 крестцовых позвонков, грудная клетка стала короткой, но широкой (преобладающий размер — фронтальный). сделавшись опорой для мышц руки, значительно увеличилась масса выпрямителя позвоночника, </w:t>
      </w:r>
      <w:r>
        <w:rPr>
          <w:color w:val="000000"/>
          <w:spacing w:val="0"/>
          <w:w w:val="100"/>
          <w:position w:val="0"/>
          <w:shd w:val="clear" w:color="auto" w:fill="auto"/>
          <w:lang w:val="en-US" w:eastAsia="en-US" w:bidi="en-US"/>
        </w:rPr>
        <w:t xml:space="preserve">m. erector spinae, </w:t>
      </w:r>
      <w:r>
        <w:rPr>
          <w:color w:val="000000"/>
          <w:spacing w:val="0"/>
          <w:w w:val="100"/>
          <w:position w:val="0"/>
          <w:shd w:val="clear" w:color="auto" w:fill="auto"/>
          <w:lang w:val="ru-RU" w:eastAsia="ru-RU" w:bidi="ru-RU"/>
        </w:rPr>
        <w:t>который сделал спину плоской (только человек может спать на спине), и яго</w:t>
        <w:softHyphen/>
        <w:t xml:space="preserve">дичных мышц, особенно мышцы, разгибающей туловище в тазобедренном суставе, т. </w:t>
      </w:r>
      <w:r>
        <w:rPr>
          <w:color w:val="000000"/>
          <w:spacing w:val="0"/>
          <w:w w:val="100"/>
          <w:position w:val="0"/>
          <w:shd w:val="clear" w:color="auto" w:fill="auto"/>
          <w:lang w:val="en-US" w:eastAsia="en-US" w:bidi="en-US"/>
        </w:rPr>
        <w:t xml:space="preserve">gluteus maximus, </w:t>
      </w:r>
      <w:r>
        <w:rPr>
          <w:color w:val="000000"/>
          <w:spacing w:val="0"/>
          <w:w w:val="100"/>
          <w:position w:val="0"/>
          <w:shd w:val="clear" w:color="auto" w:fill="auto"/>
          <w:lang w:val="ru-RU" w:eastAsia="ru-RU" w:bidi="ru-RU"/>
        </w:rPr>
        <w:t>ставшей одновременно мягкой подушкой для сидения (только чело</w:t>
        <w:softHyphen/>
        <w:t>век может сидеть на стуле). Человекообразные обезьяны могут стоять и ходить на двух ногах недолго, их туловище скоро падает вперед, и они опираются на передние конеч</w:t>
        <w:softHyphen/>
        <w:t>ности, так как у них слабо развита седалищная (ягодичная) мускулатура, поддержи</w:t>
        <w:softHyphen/>
        <w:t>вающая у человека выпрямленное тело в равновесии.</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Голова. </w:t>
      </w:r>
      <w:r>
        <w:rPr>
          <w:color w:val="000000"/>
          <w:spacing w:val="0"/>
          <w:w w:val="100"/>
          <w:position w:val="0"/>
          <w:shd w:val="clear" w:color="auto" w:fill="auto"/>
          <w:lang w:val="ru-RU" w:eastAsia="ru-RU" w:bidi="ru-RU"/>
        </w:rPr>
        <w:t>В связи с прямохождением голова с органами чувств заняла наиболее вы</w:t>
        <w:softHyphen/>
        <w:t xml:space="preserve">сокое положение. Способствующий такому положению головы головодержатель, т. </w:t>
      </w:r>
      <w:r>
        <w:rPr>
          <w:color w:val="000000"/>
          <w:spacing w:val="0"/>
          <w:w w:val="100"/>
          <w:position w:val="0"/>
          <w:shd w:val="clear" w:color="auto" w:fill="auto"/>
          <w:lang w:val="en-US" w:eastAsia="en-US" w:bidi="en-US"/>
        </w:rPr>
        <w:t xml:space="preserve">stemocleidomastoideus, </w:t>
      </w:r>
      <w:r>
        <w:rPr>
          <w:color w:val="000000"/>
          <w:spacing w:val="0"/>
          <w:w w:val="100"/>
          <w:position w:val="0"/>
          <w:shd w:val="clear" w:color="auto" w:fill="auto"/>
          <w:lang w:val="ru-RU" w:eastAsia="ru-RU" w:bidi="ru-RU"/>
        </w:rPr>
        <w:t xml:space="preserve">и место его прикрепления на кости, </w:t>
      </w:r>
      <w:r>
        <w:rPr>
          <w:color w:val="000000"/>
          <w:spacing w:val="0"/>
          <w:w w:val="100"/>
          <w:position w:val="0"/>
          <w:shd w:val="clear" w:color="auto" w:fill="auto"/>
          <w:lang w:val="en-US" w:eastAsia="en-US" w:bidi="en-US"/>
        </w:rPr>
        <w:t xml:space="preserve">processus mastoideus. </w:t>
      </w:r>
      <w:r>
        <w:rPr>
          <w:color w:val="000000"/>
          <w:spacing w:val="0"/>
          <w:w w:val="100"/>
          <w:position w:val="0"/>
          <w:shd w:val="clear" w:color="auto" w:fill="auto"/>
          <w:lang w:val="ru-RU" w:eastAsia="ru-RU" w:bidi="ru-RU"/>
        </w:rPr>
        <w:t>до</w:t>
        <w:softHyphen/>
        <w:t>стигли наивысшего развития. В связи с развитием головного мозга вместилище его — череп — достигло наибольших размеров (до 1500 см</w:t>
      </w:r>
      <w:r>
        <w:rPr>
          <w:color w:val="000000"/>
          <w:spacing w:val="0"/>
          <w:w w:val="100"/>
          <w:position w:val="0"/>
          <w:shd w:val="clear" w:color="auto" w:fill="auto"/>
          <w:vertAlign w:val="superscript"/>
          <w:lang w:val="ru-RU" w:eastAsia="ru-RU" w:bidi="ru-RU"/>
        </w:rPr>
        <w:t>3</w:t>
      </w:r>
      <w:r>
        <w:rPr>
          <w:color w:val="000000"/>
          <w:spacing w:val="0"/>
          <w:w w:val="100"/>
          <w:position w:val="0"/>
          <w:shd w:val="clear" w:color="auto" w:fill="auto"/>
          <w:lang w:val="ru-RU" w:eastAsia="ru-RU" w:bidi="ru-RU"/>
        </w:rPr>
        <w:t>). Из-за этого преобладание моз</w:t>
        <w:softHyphen/>
        <w:t>гового отдела черепа над лицевым стало наибольшим: лоб стал высоким и прямым, а челюсти уменьшились. В связи с членораздельной речью дифференцировались мыш</w:t>
        <w:softHyphen/>
        <w:t xml:space="preserve">цы, расположенные выше </w:t>
      </w:r>
      <w:r>
        <w:rPr>
          <w:color w:val="000000"/>
          <w:spacing w:val="0"/>
          <w:w w:val="100"/>
          <w:position w:val="0"/>
          <w:shd w:val="clear" w:color="auto" w:fill="auto"/>
          <w:lang w:val="en-US" w:eastAsia="en-US" w:bidi="en-US"/>
        </w:rPr>
        <w:t xml:space="preserve">os hyoideum, </w:t>
      </w:r>
      <w:r>
        <w:rPr>
          <w:color w:val="000000"/>
          <w:spacing w:val="0"/>
          <w:w w:val="100"/>
          <w:position w:val="0"/>
          <w:shd w:val="clear" w:color="auto" w:fill="auto"/>
          <w:lang w:val="ru-RU" w:eastAsia="ru-RU" w:bidi="ru-RU"/>
        </w:rPr>
        <w:t>и особенно мимические мышцы вокруг рта.</w:t>
      </w:r>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Верхняя конечность. </w:t>
      </w:r>
      <w:r>
        <w:rPr>
          <w:color w:val="000000"/>
          <w:spacing w:val="0"/>
          <w:w w:val="100"/>
          <w:position w:val="0"/>
          <w:shd w:val="clear" w:color="auto" w:fill="auto"/>
          <w:lang w:val="ru-RU" w:eastAsia="ru-RU" w:bidi="ru-RU"/>
        </w:rPr>
        <w:t xml:space="preserve">Освобождение верхней конечности от опорной функции превратило ее в орган труда — руку. Качественно новая функция изменила строение всех составных частей: пояса и свободной части верхней конечности. В плечевом поясе лопатка соединяется со скелетом туловища при помощи мышц </w:t>
      </w:r>
      <w:r>
        <w:rPr>
          <w:color w:val="000000"/>
          <w:spacing w:val="0"/>
          <w:w w:val="100"/>
          <w:position w:val="0"/>
          <w:shd w:val="clear" w:color="auto" w:fill="auto"/>
          <w:lang w:val="en-US" w:eastAsia="en-US" w:bidi="en-US"/>
        </w:rPr>
        <w:t xml:space="preserve">(synsarcosis) </w:t>
      </w:r>
      <w:r>
        <w:rPr>
          <w:color w:val="000000"/>
          <w:spacing w:val="0"/>
          <w:w w:val="100"/>
          <w:position w:val="0"/>
          <w:shd w:val="clear" w:color="auto" w:fill="auto"/>
          <w:lang w:val="ru-RU" w:eastAsia="ru-RU" w:bidi="ru-RU"/>
        </w:rPr>
        <w:t>и поэтому приобретает большую свободу движений. Все звенья свободной верхней ко</w:t>
        <w:softHyphen/>
        <w:t>нечности: плечо, предплечье и кисть — укоротились, но вместе с тем у них увеличи</w:t>
        <w:softHyphen/>
        <w:t>лись объем и точность движений, а именно: 1) максимальные пронация и супинация с соответствующим развитием комбинированного лучелоктевого сустава и мышц — пронаторов и супинаторов; 2) способность не только схватывать, но и обхватывать предметы благодаря развитию большого пальца; этому содействуют большие разме</w:t>
        <w:softHyphen/>
        <w:t xml:space="preserve">ры коротких трубчатых костей, седловидный сустав и мышцы </w:t>
      </w:r>
      <w:r>
        <w:rPr>
          <w:color w:val="000000"/>
          <w:spacing w:val="0"/>
          <w:w w:val="100"/>
          <w:position w:val="0"/>
          <w:shd w:val="clear" w:color="auto" w:fill="auto"/>
          <w:lang w:val="en-US" w:eastAsia="en-US" w:bidi="en-US"/>
        </w:rPr>
        <w:t xml:space="preserve">thenar, </w:t>
      </w:r>
      <w:r>
        <w:rPr>
          <w:color w:val="000000"/>
          <w:spacing w:val="0"/>
          <w:w w:val="100"/>
          <w:position w:val="0"/>
          <w:shd w:val="clear" w:color="auto" w:fill="auto"/>
          <w:lang w:val="ru-RU" w:eastAsia="ru-RU" w:bidi="ru-RU"/>
        </w:rPr>
        <w:t xml:space="preserve">особенно </w:t>
      </w:r>
      <w:r>
        <w:rPr>
          <w:color w:val="000000"/>
          <w:spacing w:val="0"/>
          <w:w w:val="100"/>
          <w:position w:val="0"/>
          <w:shd w:val="clear" w:color="auto" w:fill="auto"/>
          <w:lang w:val="en-US" w:eastAsia="en-US" w:bidi="en-US"/>
        </w:rPr>
        <w:t xml:space="preserve">m. opponens; </w:t>
      </w:r>
      <w:r>
        <w:rPr>
          <w:color w:val="000000"/>
          <w:spacing w:val="0"/>
          <w:w w:val="100"/>
          <w:position w:val="0"/>
          <w:shd w:val="clear" w:color="auto" w:fill="auto"/>
          <w:lang w:val="ru-RU" w:eastAsia="ru-RU" w:bidi="ru-RU"/>
        </w:rPr>
        <w:t>3) способность к максимальному сгибанию каждого пальца благодаря наличию у каждой трубчатой кости отдельно развитой части сгибающей мышцы (су</w:t>
        <w:softHyphen/>
        <w:t xml:space="preserve">хожилия </w:t>
      </w:r>
      <w:r>
        <w:rPr>
          <w:color w:val="000000"/>
          <w:spacing w:val="0"/>
          <w:w w:val="100"/>
          <w:position w:val="0"/>
          <w:shd w:val="clear" w:color="auto" w:fill="auto"/>
          <w:lang w:val="en-US" w:eastAsia="en-US" w:bidi="en-US"/>
        </w:rPr>
        <w:t xml:space="preserve">mm. flexores digitorum superficialis et profundus, mm. lumbricales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interossei palmares): 4) </w:t>
      </w:r>
      <w:r>
        <w:rPr>
          <w:color w:val="000000"/>
          <w:spacing w:val="0"/>
          <w:w w:val="100"/>
          <w:position w:val="0"/>
          <w:shd w:val="clear" w:color="auto" w:fill="auto"/>
          <w:lang w:val="ru-RU" w:eastAsia="ru-RU" w:bidi="ru-RU"/>
        </w:rPr>
        <w:t xml:space="preserve">способность максимально выпрямлять кисть и каждый палец благодаря высокому развитию гл. </w:t>
      </w:r>
      <w:r>
        <w:rPr>
          <w:color w:val="000000"/>
          <w:spacing w:val="0"/>
          <w:w w:val="100"/>
          <w:position w:val="0"/>
          <w:shd w:val="clear" w:color="auto" w:fill="auto"/>
          <w:lang w:val="en-US" w:eastAsia="en-US" w:bidi="en-US"/>
        </w:rPr>
        <w:t xml:space="preserve">extensor digitorum </w:t>
      </w:r>
      <w:r>
        <w:rPr>
          <w:color w:val="000000"/>
          <w:spacing w:val="0"/>
          <w:w w:val="100"/>
          <w:position w:val="0"/>
          <w:shd w:val="clear" w:color="auto" w:fill="auto"/>
          <w:lang w:val="ru-RU" w:eastAsia="ru-RU" w:bidi="ru-RU"/>
        </w:rPr>
        <w:t>и наличию дополнительно разгибателей у краевых (I и V) и И пальцев. Таким образом, наибольшие отличия на верхней ко</w:t>
        <w:softHyphen/>
        <w:t>нечности наблюдаются в строении кисти — этой главнейшей части органа труда, непосредственно соприкасающейся с орудиями труда. Поэтому рука является не только органом труда, она также и продукт его.</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Нижняя конечность. </w:t>
      </w:r>
      <w:r>
        <w:rPr>
          <w:color w:val="000000"/>
          <w:spacing w:val="0"/>
          <w:w w:val="100"/>
          <w:position w:val="0"/>
          <w:shd w:val="clear" w:color="auto" w:fill="auto"/>
          <w:lang w:val="ru-RU" w:eastAsia="ru-RU" w:bidi="ru-RU"/>
        </w:rPr>
        <w:t>Она стала органом опоры и передвижения тела. В связи с прямохождением пояс нижней конечности прочно соединился с крестцом, образовав таз. Он достиг у человека наибольших размеров; крылья подвздошной кости значи</w:t>
        <w:softHyphen/>
      </w:r>
      <w:r>
        <w:rPr>
          <w:color w:val="000000"/>
          <w:spacing w:val="0"/>
          <w:w w:val="100"/>
          <w:position w:val="0"/>
          <w:shd w:val="clear" w:color="auto" w:fill="auto"/>
          <w:lang w:val="ru-RU" w:eastAsia="ru-RU" w:bidi="ru-RU"/>
        </w:rPr>
        <w:t xml:space="preserve">тельно отогнулись в стороны; </w:t>
      </w:r>
      <w:r>
        <w:rPr>
          <w:color w:val="000000"/>
          <w:spacing w:val="0"/>
          <w:w w:val="100"/>
          <w:position w:val="0"/>
          <w:shd w:val="clear" w:color="auto" w:fill="auto"/>
          <w:lang w:val="en-US" w:eastAsia="en-US" w:bidi="en-US"/>
        </w:rPr>
        <w:t xml:space="preserve">angulus subpubicus </w:t>
      </w:r>
      <w:r>
        <w:rPr>
          <w:color w:val="000000"/>
          <w:spacing w:val="0"/>
          <w:w w:val="100"/>
          <w:position w:val="0"/>
          <w:shd w:val="clear" w:color="auto" w:fill="auto"/>
          <w:lang w:val="ru-RU" w:eastAsia="ru-RU" w:bidi="ru-RU"/>
        </w:rPr>
        <w:t xml:space="preserve">увеличился до прямого (у женщин). Соответственно вертикальному положению тела увеличилось наклонение таза </w:t>
      </w:r>
      <w:r>
        <w:rPr>
          <w:color w:val="000000"/>
          <w:spacing w:val="0"/>
          <w:w w:val="100"/>
          <w:position w:val="0"/>
          <w:shd w:val="clear" w:color="auto" w:fill="auto"/>
          <w:lang w:val="en-US" w:eastAsia="en-US" w:bidi="en-US"/>
        </w:rPr>
        <w:t xml:space="preserve">(inclinatio) </w:t>
      </w:r>
      <w:r>
        <w:rPr>
          <w:color w:val="000000"/>
          <w:spacing w:val="0"/>
          <w:w w:val="100"/>
          <w:position w:val="0"/>
          <w:shd w:val="clear" w:color="auto" w:fill="auto"/>
          <w:lang w:val="ru-RU" w:eastAsia="ru-RU" w:bidi="ru-RU"/>
        </w:rPr>
        <w:t>и уменьшился угол между шейкой и телом бедра. Повысилась устойчивость тела в вертикальном положении благодаря тому, что движения в тазобедренном сус</w:t>
        <w:softHyphen/>
        <w:t>таве в сравнении с плечевым оказались ограниченными, резко развились препятству</w:t>
        <w:softHyphen/>
        <w:t xml:space="preserve">ющие падению тела назад </w:t>
      </w:r>
      <w:r>
        <w:rPr>
          <w:color w:val="000000"/>
          <w:spacing w:val="0"/>
          <w:w w:val="100"/>
          <w:position w:val="0"/>
          <w:shd w:val="clear" w:color="auto" w:fill="auto"/>
          <w:lang w:val="en-US" w:eastAsia="en-US" w:bidi="en-US"/>
        </w:rPr>
        <w:t xml:space="preserve">lig. iliofemorale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iliopsoas; </w:t>
      </w:r>
      <w:r>
        <w:rPr>
          <w:color w:val="000000"/>
          <w:spacing w:val="0"/>
          <w:w w:val="100"/>
          <w:position w:val="0"/>
          <w:shd w:val="clear" w:color="auto" w:fill="auto"/>
          <w:lang w:val="ru-RU" w:eastAsia="ru-RU" w:bidi="ru-RU"/>
        </w:rPr>
        <w:t>кости голени не приобрели спо</w:t>
        <w:softHyphen/>
        <w:t>собности пронации и супинации, а остались соединенными малоподвижными синдес</w:t>
        <w:softHyphen/>
        <w:t>мозами; связки коленного сустава (крестообразные и коллатеральные) сместились таким образом, что стали натягиваться при разгибании сустава, облегчая стояние. В связи с прямохождением стопа утратила свойственную обезьянам хватательную фун</w:t>
        <w:softHyphen/>
        <w:t>кцию и стала опорой всего тела. Исходная форма плоской хватательной стопы обезь</w:t>
        <w:softHyphen/>
        <w:t>яны претерпела также резкие изменения в том направлении, что в ней образовались три опорных пункта, особенно на пятке, на I пальце и на V плюсневой кости, и поэтому она приобрела сводчатое строение, смягчающее толчки. В связи с этим масса некото</w:t>
        <w:softHyphen/>
        <w:t>рых костей предплюсны увеличилась, особенно пяточной, ставшей одним из трех пун</w:t>
        <w:softHyphen/>
        <w:t>ктов опоры стопы о землю — задним. Наоборот, размеры фаланг, потерявших свое значение, уменьшились, а местами они даже редуцировались (например, на V паль</w:t>
        <w:softHyphen/>
        <w:t xml:space="preserve">це). Костный свод стопы укрепился прочными связками, особенно </w:t>
      </w:r>
      <w:r>
        <w:rPr>
          <w:color w:val="000000"/>
          <w:spacing w:val="0"/>
          <w:w w:val="100"/>
          <w:position w:val="0"/>
          <w:shd w:val="clear" w:color="auto" w:fill="auto"/>
          <w:lang w:val="en-US" w:eastAsia="en-US" w:bidi="en-US"/>
        </w:rPr>
        <w:t xml:space="preserve">lig. plantare longum, </w:t>
      </w:r>
      <w:r>
        <w:rPr>
          <w:color w:val="000000"/>
          <w:spacing w:val="0"/>
          <w:w w:val="100"/>
          <w:position w:val="0"/>
          <w:shd w:val="clear" w:color="auto" w:fill="auto"/>
          <w:lang w:val="ru-RU" w:eastAsia="ru-RU" w:bidi="ru-RU"/>
        </w:rPr>
        <w:t xml:space="preserve">и мышцами. Мышцы укрепили стопу как в продольном направлении (продольный свод): сгибатели стопы и пальцев (глубокий слой), так и в поперечном — </w:t>
      </w:r>
      <w:r>
        <w:rPr>
          <w:color w:val="000000"/>
          <w:spacing w:val="0"/>
          <w:w w:val="100"/>
          <w:position w:val="0"/>
          <w:shd w:val="clear" w:color="auto" w:fill="auto"/>
          <w:lang w:val="en-US" w:eastAsia="en-US" w:bidi="en-US"/>
        </w:rPr>
        <w:t xml:space="preserve">m. peroneus longus </w:t>
      </w:r>
      <w:r>
        <w:rPr>
          <w:color w:val="000000"/>
          <w:spacing w:val="0"/>
          <w:w w:val="100"/>
          <w:position w:val="0"/>
          <w:shd w:val="clear" w:color="auto" w:fill="auto"/>
          <w:lang w:val="ru-RU" w:eastAsia="ru-RU" w:bidi="ru-RU"/>
        </w:rPr>
        <w:t xml:space="preserve">и поперечная головка т. </w:t>
      </w:r>
      <w:r>
        <w:rPr>
          <w:color w:val="000000"/>
          <w:spacing w:val="0"/>
          <w:w w:val="100"/>
          <w:position w:val="0"/>
          <w:shd w:val="clear" w:color="auto" w:fill="auto"/>
          <w:lang w:val="en-US" w:eastAsia="en-US" w:bidi="en-US"/>
        </w:rPr>
        <w:t>adductor hallucis.</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Наряду с изложенными анатомическими фактами: особенностями строения ниж</w:t>
        <w:softHyphen/>
        <w:t>ней конечности, туловища, выработанными в процессе антропогенеза для поддержа</w:t>
        <w:softHyphen/>
        <w:t>ния тела в вертикальном положении, обеспечения равновесия и динамики,— особое внимание должно быть уделено положению центра тяжести тела. В живом организме положение центра тяжести зависит от перемещения подвижных его частей (движе</w:t>
        <w:softHyphen/>
        <w:t>ния конечностей, изменение положения головы, наклоны туловища, перемещение внутренних органов и др.). Центр тяжести тела человека находится на уровне II крест</w:t>
        <w:softHyphen/>
        <w:t>цового позвонка; отвесная линия, проведенная из центра тяжести, проходит на 5 см позади поперечной оси тазобедренных суставов (приблизительно на 2,6 см кзади от большого вертела) и на 3 см впереди от поперечной оси голеностопного сустава. Центр тяжести головы располагается немного кпереди от поперечной оси атлантозатылоч</w:t>
        <w:softHyphen/>
        <w:t>ного сустава. Общий центр тяжести головы и туловища находится на уровне середи</w:t>
        <w:softHyphen/>
        <w:t>ны переднего края X грудного позвонка.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Для сохранения равновесия тела человека на плоскости необходимо, чтобы пер</w:t>
        <w:softHyphen/>
        <w:t>пендикуляр, опущенный из центра тяжести на эту плоскость, падал на площадь, за</w:t>
        <w:softHyphen/>
        <w:t>нимаемую обеими ступнями. Тело стоит тем прочнее, чем больше площадь опоры и чем ниже расположен центр тяжести. Поэтому для всех случаев вертикального поло</w:t>
        <w:softHyphen/>
        <w:t>жения тела человека сохранение равновесия является главной задачей, так как в про</w:t>
        <w:softHyphen/>
        <w:t>тивном случае должно последовать падение. Напрягая соответствующие мышцы, мы можем удержать тело в различных положениях (сильный наклон туловища вперед, в стороны и т. д.). Вместе с тем положение человеческого тела при стоянии и пере</w:t>
        <w:softHyphen/>
        <w:t>движении нельзя считать устойчивыми, так как при относительно длинных ногах человек имеет сравнительно небольшую площадь опоры. Поскольку центр тяжести тела человека расположен относительно высоко (па уровне 11 крестцовою позвонка), а опорная площадь (площадь двух подошв и пространства между ними) незначи</w:t>
        <w:softHyphen/>
        <w:t>тельна, устойчивость тела очень невелика. 11оэт ому удержание тела в состоянии рав</w:t>
        <w:softHyphen/>
      </w:r>
      <w:r>
        <w:rPr>
          <w:color w:val="000000"/>
          <w:spacing w:val="0"/>
          <w:w w:val="100"/>
          <w:position w:val="0"/>
          <w:shd w:val="clear" w:color="auto" w:fill="auto"/>
          <w:lang w:val="ru-RU" w:eastAsia="ru-RU" w:bidi="ru-RU"/>
        </w:rPr>
        <w:t>новесия силой мышечного сокращения предотвращает его падение, и части тела (го</w:t>
        <w:softHyphen/>
        <w:t>лова, туловище, конечности) удерживаются в надлежащем соотношении для каждого положения тела. Например, если при стоянии будет нарушено соотношение частей тела (вытягивание вперед рук, сгибание позвоночника и т. д.), то соответственно из</w:t>
        <w:softHyphen/>
        <w:t>меняются положение и равновесие других частей тела. Статические и динамические моменты действия мускулатуры находятся в прямой связи с положением центра тя</w:t>
        <w:softHyphen/>
        <w:t>жести тела. Поскольку центр тяжести всего тела располагается на уровне II крестцо</w:t>
        <w:softHyphen/>
        <w:t>вого позвонка позади поперечной линии, соединяющей центры тазобедренных сус</w:t>
        <w:softHyphen/>
        <w:t>тавов, тенденции туловища (вместе с тазом) опрокинуться назад противостоят силь</w:t>
        <w:softHyphen/>
        <w:t>но развитые мышцы и связки, укрепляющие тазобедренные суставы.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Так обеспечивается равновесие всей верхней части тела, покоящейся на ногах в вер</w:t>
        <w:softHyphen/>
        <w:t>тикальном положении.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Тенденция тела упасть вперед при стоянии связана также с прохождением линии центра тяжести впереди (на 3-4 см) от поперечной оси голеностопных суставов. Па</w:t>
        <w:softHyphen/>
        <w:t>дению противостоит действие мышц задней поверхности голени. Если отвесная ли</w:t>
        <w:softHyphen/>
        <w:t>ния центра тяжести переместится еще дальше кпереди — к пальцам, то при сокраще</w:t>
        <w:softHyphen/>
        <w:t>нии задних мышц голени пятка приподнимается, отрывается от плоскости опоры, от</w:t>
        <w:softHyphen/>
        <w:t>весная линия центра тяжести перемешается вперед и опорой становятся пальцы стопы.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Кроме опорной, нижние конечности выполняют локомоторную функцию, переме</w:t>
        <w:softHyphen/>
        <w:t>щая тело в пространстве. Например, при ходьбе тело человека совершает поступа</w:t>
        <w:softHyphen/>
        <w:t>тельное движение, попеременно опираясь то на одну, то на другую ногу; последние поочередно совершают маятникообразные движения. При ходьбе одна из конечнос</w:t>
        <w:softHyphen/>
        <w:t>тей в определенный момент является опорной (задняя), другая — свободной (пере</w:t>
        <w:softHyphen/>
        <w:t>дняя). При каждом новом шаге свободная нога становится опорной, а опорная выно</w:t>
        <w:softHyphen/>
        <w:t>сится вперед и делается свободной.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Сокращения мышц нижней конечности при ходьбе заметно увеличивают кривиз</w:t>
        <w:softHyphen/>
        <w:t>ну ее поперечного и продольного сводов. В этот же момент туловище несколько накло</w:t>
        <w:softHyphen/>
        <w:t>няется вперед вместе с тазом на головках бедренных костей. Если первый шаг начат левой ногой, то левая пятка, затем середина подошвы и пальцы поднимаются над плос</w:t>
        <w:softHyphen/>
        <w:t>костью опоры, левая нога сгибается в тазобедренном и коленном суставах и выносится вперед. Одновременно тазобедренный сустав этой стороны и туловище следуют впе</w:t>
        <w:softHyphen/>
        <w:t>ред за свободной ногой. Эта (левая) нога энергичным сокращением четырехглавой мышцы бедра выпрямляется в коленном суставе, касается поверхности опоры и ста</w:t>
        <w:softHyphen/>
        <w:t>новится опорной. В этот момент другая (правая) нога (до этого момента—задняя, или опорная) отрывается от плоскости опоры, выносится вперед, становясь передней, сво</w:t>
        <w:softHyphen/>
        <w:t>бодной ногой. Левая нога в это время остается позади в качестве опорной. Вместе с нижней конечностью передвигается и тело вперед и несколько вверх.</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Так обе конечности поочередно проделывают одни и те же движения в строго оп</w:t>
        <w:softHyphen/>
        <w:t>ределенной последовательности, подпирая тело то с одной стороны, то с другой и тол</w:t>
        <w:softHyphen/>
        <w:t>кая его вперед. Во время ходьбы не бывает момента, чтобы обе ноги были одновременно оторваны от поверхности земли (плоскости опоры). Передняя (свободная) конечность успевает всегда коснуться плоскости опоры пяткой раньше, чем задняя (опорная) нога полностью отделится от нее. Этим ходьба отличается от бега и прыжков. Вместе с тем при ходьбе существует момент, когда обе ноги одновременно касаются земли, причем опорная — всей подошвой, а свободная — пальцами, перед тем как последние отде</w:t>
        <w:softHyphen/>
        <w:t>лятся от земли. Чем быстрее ходьба, тем короче момент одновременного прикоснове</w:t>
        <w:softHyphen/>
        <w:t>ния обеих ног к плоскости опоры. Прослеживая при ходьбе изменения положения цен</w:t>
        <w:softHyphen/>
      </w:r>
      <w:r>
        <w:rPr>
          <w:color w:val="000000"/>
          <w:spacing w:val="0"/>
          <w:w w:val="100"/>
          <w:position w:val="0"/>
          <w:shd w:val="clear" w:color="auto" w:fill="auto"/>
          <w:lang w:val="ru-RU" w:eastAsia="ru-RU" w:bidi="ru-RU"/>
        </w:rPr>
        <w:t>тра тяжести, можно отметить движение всего тела вперед, вверх и в стороны в гори</w:t>
        <w:softHyphen/>
        <w:t>зонтальной, фронтальной и сагиттальной плоскостях. Наибольшее смешение вперед происходит в горизонтальной плоскости. Смещение вверх и вниз составляет 3-4 см, а в стороны (боковые качания) — 1-2 см. Характер и степень этих смешений зависят от возраста, пола и индивидуальных особенностей. Совокупность этих факторов оп</w:t>
        <w:softHyphen/>
        <w:t>ределяет индивидуальность походки, хотя последняя не есть нечто постоянное, так как может измениться под влиянием тренировки. В среднем длина обычного спокойного шага 66 см, по времени он длится 0,6 с.</w:t>
      </w:r>
    </w:p>
    <w:p>
      <w:pPr>
        <w:pStyle w:val="Style14"/>
        <w:keepNext w:val="0"/>
        <w:keepLines w:val="0"/>
        <w:widowControl w:val="0"/>
        <w:shd w:val="clear" w:color="auto" w:fill="auto"/>
        <w:bidi w:val="0"/>
        <w:spacing w:before="0" w:after="0"/>
        <w:ind w:left="0" w:right="0"/>
        <w:jc w:val="both"/>
        <w:sectPr>
          <w:headerReference w:type="default" r:id="rId397"/>
          <w:footerReference w:type="default" r:id="rId398"/>
          <w:headerReference w:type="even" r:id="rId399"/>
          <w:footerReference w:type="even" r:id="rId400"/>
          <w:headerReference w:type="first" r:id="rId401"/>
          <w:footerReference w:type="first" r:id="rId402"/>
          <w:footnotePr>
            <w:pos w:val="pageBottom"/>
            <w:numFmt w:val="chicago"/>
            <w:numRestart w:val="continuous"/>
            <w15:footnoteColumns w:val="1"/>
          </w:footnotePr>
          <w:pgSz w:w="6269" w:h="8626"/>
          <w:pgMar w:top="817" w:right="751" w:bottom="461" w:left="765" w:header="0" w:footer="3" w:gutter="0"/>
          <w:cols w:space="720"/>
          <w:noEndnote/>
          <w:titlePg/>
          <w:rtlGutter w:val="0"/>
          <w:docGrid w:linePitch="360"/>
        </w:sectPr>
      </w:pPr>
      <w:r>
        <w:rPr>
          <w:color w:val="000000"/>
          <w:spacing w:val="0"/>
          <w:w w:val="100"/>
          <w:position w:val="0"/>
          <w:shd w:val="clear" w:color="auto" w:fill="auto"/>
          <w:lang w:val="ru-RU" w:eastAsia="ru-RU" w:bidi="ru-RU"/>
        </w:rPr>
        <w:t>При ускорении ходьбы момент одновременного касания почвы обеими ногами выпадает, шаг переходит в бег. Поэтому бег отличается от ходьбы тем, что при нем имеют место только попеременная опора и касание площади опоры то одной, то дру</w:t>
        <w:softHyphen/>
        <w:t>гой ногой.</w:t>
      </w:r>
    </w:p>
    <w:p>
      <w:pPr>
        <w:widowControl w:val="0"/>
        <w:spacing w:line="1" w:lineRule="exact"/>
      </w:pPr>
      <w:r>
        <w:drawing>
          <wp:anchor distT="50800" distB="50800" distL="50800" distR="50800" simplePos="0" relativeHeight="125829533" behindDoc="0" locked="0" layoutInCell="1" allowOverlap="1">
            <wp:simplePos x="0" y="0"/>
            <wp:positionH relativeFrom="page">
              <wp:posOffset>551180</wp:posOffset>
            </wp:positionH>
            <wp:positionV relativeFrom="paragraph">
              <wp:posOffset>2810510</wp:posOffset>
            </wp:positionV>
            <wp:extent cx="1481455" cy="1700530"/>
            <wp:wrapSquare wrapText="right"/>
            <wp:docPr id="537" name="Shape 537"/>
            <a:graphic xmlns:a="http://schemas.openxmlformats.org/drawingml/2006/main">
              <a:graphicData uri="http://schemas.openxmlformats.org/drawingml/2006/picture">
                <pic:pic xmlns:pic="http://schemas.openxmlformats.org/drawingml/2006/picture">
                  <pic:nvPicPr>
                    <pic:cNvPr id="538" name="Picture box 538"/>
                    <pic:cNvPicPr/>
                  </pic:nvPicPr>
                  <pic:blipFill>
                    <a:blip r:embed="rId403"/>
                    <a:stretch/>
                  </pic:blipFill>
                  <pic:spPr>
                    <a:xfrm>
                      <a:ext cx="1481455" cy="1700530"/>
                    </a:xfrm>
                    <a:prstGeom prst="rect"/>
                  </pic:spPr>
                </pic:pic>
              </a:graphicData>
            </a:graphic>
          </wp:anchor>
        </w:drawing>
      </w:r>
    </w:p>
    <w:p>
      <w:pPr>
        <w:pStyle w:val="Style27"/>
        <w:keepNext/>
        <w:keepLines/>
        <w:widowControl w:val="0"/>
        <w:shd w:val="clear" w:color="auto" w:fill="auto"/>
        <w:bidi w:val="0"/>
        <w:spacing w:before="0" w:after="0" w:line="240" w:lineRule="auto"/>
        <w:ind w:left="0" w:right="0" w:firstLine="0"/>
        <w:jc w:val="center"/>
      </w:pPr>
      <w:bookmarkStart w:id="447" w:name="bookmark447"/>
      <w:r>
        <w:rPr>
          <w:color w:val="000000"/>
          <w:spacing w:val="0"/>
          <w:w w:val="100"/>
          <w:position w:val="0"/>
          <w:shd w:val="clear" w:color="auto" w:fill="auto"/>
          <w:lang w:val="ru-RU" w:eastAsia="ru-RU" w:bidi="ru-RU"/>
        </w:rPr>
        <w:t>УЧЕНИЕ О ВНУТРЕННОСТЯХ.</w:t>
      </w:r>
      <w:bookmarkEnd w:id="447"/>
    </w:p>
    <w:p>
      <w:pPr>
        <w:pStyle w:val="Style27"/>
        <w:keepNext/>
        <w:keepLines/>
        <w:widowControl w:val="0"/>
        <w:shd w:val="clear" w:color="auto" w:fill="auto"/>
        <w:bidi w:val="0"/>
        <w:spacing w:before="0" w:after="480" w:line="240" w:lineRule="auto"/>
        <w:ind w:left="0" w:right="0" w:firstLine="0"/>
        <w:jc w:val="both"/>
      </w:pPr>
      <w:r>
        <w:rPr>
          <w:color w:val="000000"/>
          <w:spacing w:val="0"/>
          <w:w w:val="100"/>
          <w:position w:val="0"/>
          <w:u w:val="single"/>
          <w:shd w:val="clear" w:color="auto" w:fill="auto"/>
          <w:lang w:val="ru-RU" w:eastAsia="ru-RU" w:bidi="ru-RU"/>
        </w:rPr>
        <w:t xml:space="preserve">СПЛАНХНОЛОГИЯ </w:t>
      </w:r>
      <w:r>
        <w:rPr>
          <w:color w:val="000000"/>
          <w:spacing w:val="0"/>
          <w:w w:val="100"/>
          <w:position w:val="0"/>
          <w:u w:val="single"/>
          <w:shd w:val="clear" w:color="auto" w:fill="auto"/>
          <w:lang w:val="en-US" w:eastAsia="en-US" w:bidi="en-US"/>
        </w:rPr>
        <w:t>(SPLANCHNOLOGIA)</w:t>
      </w:r>
    </w:p>
    <w:p>
      <w:pPr>
        <w:pStyle w:val="Style24"/>
        <w:keepNext/>
        <w:keepLines/>
        <w:widowControl w:val="0"/>
        <w:shd w:val="clear" w:color="auto" w:fill="auto"/>
        <w:bidi w:val="0"/>
        <w:spacing w:before="0" w:line="240" w:lineRule="auto"/>
        <w:ind w:left="0" w:right="0" w:firstLine="0"/>
        <w:jc w:val="center"/>
      </w:pPr>
      <w:bookmarkStart w:id="450" w:name="bookmark450"/>
      <w:bookmarkStart w:id="451" w:name="bookmark451"/>
      <w:r>
        <w:rPr>
          <w:color w:val="000000"/>
          <w:spacing w:val="0"/>
          <w:w w:val="100"/>
          <w:position w:val="0"/>
          <w:shd w:val="clear" w:color="auto" w:fill="auto"/>
          <w:lang w:val="ru-RU" w:eastAsia="ru-RU" w:bidi="ru-RU"/>
        </w:rPr>
        <w:t>ОБЩИЕ ДАННЫЕ</w:t>
      </w:r>
      <w:bookmarkEnd w:id="451"/>
      <w:bookmarkEnd w:id="450"/>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Внутренностями, </w:t>
      </w:r>
      <w:r>
        <w:rPr>
          <w:color w:val="000000"/>
          <w:spacing w:val="0"/>
          <w:w w:val="100"/>
          <w:position w:val="0"/>
          <w:shd w:val="clear" w:color="auto" w:fill="auto"/>
          <w:lang w:val="en-US" w:eastAsia="en-US" w:bidi="en-US"/>
        </w:rPr>
        <w:t xml:space="preserve">viscera s. splanchna </w:t>
      </w:r>
      <w:r>
        <w:rPr>
          <w:color w:val="000000"/>
          <w:spacing w:val="0"/>
          <w:w w:val="100"/>
          <w:position w:val="0"/>
          <w:shd w:val="clear" w:color="auto" w:fill="auto"/>
          <w:lang w:val="ru-RU" w:eastAsia="ru-RU" w:bidi="ru-RU"/>
        </w:rPr>
        <w:t xml:space="preserve">(греч. </w:t>
      </w:r>
      <w:r>
        <w:rPr>
          <w:color w:val="000000"/>
          <w:spacing w:val="0"/>
          <w:w w:val="100"/>
          <w:position w:val="0"/>
          <w:shd w:val="clear" w:color="auto" w:fill="auto"/>
          <w:lang w:val="en-US" w:eastAsia="en-US" w:bidi="en-US"/>
        </w:rPr>
        <w:t xml:space="preserve">oirXavxva), </w:t>
      </w:r>
      <w:r>
        <w:rPr>
          <w:color w:val="000000"/>
          <w:spacing w:val="0"/>
          <w:w w:val="100"/>
          <w:position w:val="0"/>
          <w:shd w:val="clear" w:color="auto" w:fill="auto"/>
          <w:lang w:val="ru-RU" w:eastAsia="ru-RU" w:bidi="ru-RU"/>
        </w:rPr>
        <w:t>называются органы, за</w:t>
        <w:softHyphen/>
        <w:t>легающие главным образом в полостях тела (грудной, брюшной и тазовой). Сюда относятся системы: пищеварительная, дыхательная и мочеполовая. Нельзя не отме</w:t>
        <w:softHyphen/>
        <w:t>тить, что грудная клетка как жесткий костно-мышечный каркас заключает в себе важ</w:t>
        <w:softHyphen/>
        <w:t>нейшие органы разных систем организма, а не только сердце и легкие (рис. 127).</w:t>
      </w:r>
    </w:p>
    <w:p>
      <w:pPr>
        <w:pStyle w:val="Style14"/>
        <w:keepNext w:val="0"/>
        <w:keepLines w:val="0"/>
        <w:widowControl w:val="0"/>
        <w:shd w:val="clear" w:color="auto" w:fill="auto"/>
        <w:bidi w:val="0"/>
        <w:spacing w:before="0" w:after="400" w:line="286" w:lineRule="auto"/>
        <w:ind w:left="0" w:right="0"/>
        <w:jc w:val="both"/>
      </w:pPr>
      <w:r>
        <w:rPr>
          <w:color w:val="000000"/>
          <w:spacing w:val="0"/>
          <w:w w:val="100"/>
          <w:position w:val="0"/>
          <w:shd w:val="clear" w:color="auto" w:fill="auto"/>
          <w:lang w:val="ru-RU" w:eastAsia="ru-RU" w:bidi="ru-RU"/>
        </w:rPr>
        <w:t>Внутренности участвуют в обмене веществ; кроме того, половые органы выполняют функцию размножения. Эти процессы свойственны и растениям, отчего внутреннос</w:t>
        <w:softHyphen/>
        <w:t>ти называют также органами растительной жизни. В отличие от мышечной системы, развивающейся первоначально в дорсальной части по бокам хорды и мозговой труб</w:t>
        <w:softHyphen/>
        <w:t xml:space="preserve">ки, органы растительной жизни закладываются в вентральной части тела зародыша.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Здесь </w:t>
      </w:r>
      <w:r>
        <w:rPr>
          <w:color w:val="000000"/>
          <w:spacing w:val="0"/>
          <w:w w:val="100"/>
          <w:position w:val="0"/>
          <w:shd w:val="clear" w:color="auto" w:fill="auto"/>
          <w:lang w:val="ru-RU" w:eastAsia="ru-RU" w:bidi="ru-RU"/>
        </w:rPr>
        <w:t>энтодерма образует первичную кишечную трубку, которая окружается брюшны</w:t>
        <w:softHyphen/>
        <w:t xml:space="preserve">ми отделами мезодермы </w:t>
      </w:r>
      <w:r>
        <w:rPr>
          <w:color w:val="000000"/>
          <w:spacing w:val="0"/>
          <w:w w:val="100"/>
          <w:position w:val="0"/>
          <w:shd w:val="clear" w:color="auto" w:fill="auto"/>
          <w:lang w:val="en-US" w:eastAsia="en-US" w:bidi="en-US"/>
        </w:rPr>
        <w:t xml:space="preserve">(mesoderma laterale) </w:t>
      </w:r>
      <w:r>
        <w:rPr>
          <w:color w:val="000000"/>
          <w:spacing w:val="0"/>
          <w:w w:val="100"/>
          <w:position w:val="0"/>
          <w:shd w:val="clear" w:color="auto" w:fill="auto"/>
          <w:lang w:val="ru-RU" w:eastAsia="ru-RU" w:bidi="ru-RU"/>
        </w:rPr>
        <w:t xml:space="preserve">в виде парных целомических мешков, содержащих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вторичную полость тела, </w:t>
      </w:r>
      <w:r>
        <w:rPr>
          <w:color w:val="000000"/>
          <w:spacing w:val="0"/>
          <w:w w:val="100"/>
          <w:position w:val="0"/>
          <w:shd w:val="clear" w:color="auto" w:fill="auto"/>
          <w:lang w:val="en-US" w:eastAsia="en-US" w:bidi="en-US"/>
        </w:rPr>
        <w:t xml:space="preserve">coelom. </w:t>
      </w:r>
      <w:r>
        <w:rPr>
          <w:color w:val="000000"/>
          <w:spacing w:val="0"/>
          <w:w w:val="100"/>
          <w:position w:val="0"/>
          <w:shd w:val="clear" w:color="auto" w:fill="auto"/>
          <w:lang w:val="ru-RU" w:eastAsia="ru-RU" w:bidi="ru-RU"/>
        </w:rPr>
        <w:t>Стенки мешков, прилегающие к эн</w:t>
        <w:softHyphen/>
        <w:t>тодерме, образуют внутренностный (висцеральный) листок мезодермы — спланхни- ческую мезодерму, а стенки, прилегающие к эктодерме,— пристеночный (париеталь</w:t>
        <w:softHyphen/>
        <w:t>ный) листок мезодермы — соматическую мезодерму (см. рис. 2). Из этих листков воз</w:t>
        <w:softHyphen/>
        <w:t>никает эпителий серозных оболочек. Эктодерма и соматическая мезодерма дают начало развитию стенок тела, а кишечная трубка служит основой для развития органов пи</w:t>
        <w:softHyphen/>
        <w:t>щеварения и дыхания. Соматическая и спланхническая мезодерма ограничивают со</w:t>
        <w:softHyphen/>
        <w:t xml:space="preserve">бой полость тела, </w:t>
      </w:r>
      <w:r>
        <w:rPr>
          <w:color w:val="000000"/>
          <w:spacing w:val="0"/>
          <w:w w:val="100"/>
          <w:position w:val="0"/>
          <w:shd w:val="clear" w:color="auto" w:fill="auto"/>
          <w:lang w:val="en-US" w:eastAsia="en-US" w:bidi="en-US"/>
        </w:rPr>
        <w:t xml:space="preserve">coelom, </w:t>
      </w:r>
      <w:r>
        <w:rPr>
          <w:color w:val="000000"/>
          <w:spacing w:val="0"/>
          <w:w w:val="100"/>
          <w:position w:val="0"/>
          <w:shd w:val="clear" w:color="auto" w:fill="auto"/>
          <w:lang w:val="ru-RU" w:eastAsia="ru-RU" w:bidi="ru-RU"/>
        </w:rPr>
        <w:t>зародыша, из которой путем деления получаются че</w:t>
        <w:softHyphen/>
        <w:t>тыре серозных мешка: три в грудной полости (два плевральных мешка для легких и перикард для сердца) и один в брюшной полости (брюшинный ме</w:t>
        <w:softHyphen/>
        <w:t>шок). В мошонке находятся еще два не</w:t>
        <w:softHyphen/>
        <w:t>больших серозных мешка, окружающих мужские половые железы; они пред</w:t>
        <w:softHyphen/>
        <w:t>ставляют собой отшнуровавшиеся при</w:t>
        <w:softHyphen/>
        <w:t>датки брюшинного мешка.</w:t>
      </w:r>
    </w:p>
    <w:p>
      <w:pPr>
        <w:pStyle w:val="Style55"/>
        <w:keepNext w:val="0"/>
        <w:keepLines w:val="0"/>
        <w:widowControl w:val="0"/>
        <w:shd w:val="clear" w:color="auto" w:fill="auto"/>
        <w:bidi w:val="0"/>
        <w:spacing w:before="0" w:after="0" w:line="319" w:lineRule="auto"/>
        <w:ind w:left="0" w:right="0" w:firstLine="0"/>
        <w:jc w:val="center"/>
      </w:pPr>
      <w:r>
        <w:rPr>
          <w:color w:val="000000"/>
          <w:spacing w:val="0"/>
          <w:w w:val="100"/>
          <w:position w:val="0"/>
          <w:shd w:val="clear" w:color="auto" w:fill="auto"/>
          <w:lang w:val="ru-RU" w:eastAsia="ru-RU" w:bidi="ru-RU"/>
        </w:rPr>
        <w:t xml:space="preserve">Рис. </w:t>
      </w:r>
      <w:r>
        <w:rPr>
          <w:b w:val="0"/>
          <w:bCs w:val="0"/>
          <w:color w:val="000000"/>
          <w:spacing w:val="0"/>
          <w:w w:val="100"/>
          <w:position w:val="0"/>
          <w:sz w:val="9"/>
          <w:szCs w:val="9"/>
          <w:shd w:val="clear" w:color="auto" w:fill="auto"/>
          <w:lang w:val="ru-RU" w:eastAsia="ru-RU" w:bidi="ru-RU"/>
        </w:rPr>
        <w:t xml:space="preserve">127. </w:t>
      </w:r>
      <w:r>
        <w:rPr>
          <w:color w:val="000000"/>
          <w:spacing w:val="0"/>
          <w:w w:val="100"/>
          <w:position w:val="0"/>
          <w:shd w:val="clear" w:color="auto" w:fill="auto"/>
          <w:lang w:val="ru-RU" w:eastAsia="ru-RU" w:bidi="ru-RU"/>
        </w:rPr>
        <w:t>Схема расположения</w:t>
        <w:br/>
        <w:t>внутренностей в грудной клетке.</w:t>
      </w:r>
    </w:p>
    <w:p>
      <w:pPr>
        <w:pStyle w:val="Style46"/>
        <w:keepNext w:val="0"/>
        <w:keepLines w:val="0"/>
        <w:widowControl w:val="0"/>
        <w:shd w:val="clear" w:color="auto" w:fill="auto"/>
        <w:bidi w:val="0"/>
        <w:spacing w:before="0" w:after="80" w:line="300" w:lineRule="auto"/>
        <w:ind w:left="0" w:right="0" w:firstLine="0"/>
        <w:jc w:val="both"/>
        <w:sectPr>
          <w:headerReference w:type="default" r:id="rId405"/>
          <w:footerReference w:type="default" r:id="rId406"/>
          <w:headerReference w:type="even" r:id="rId407"/>
          <w:footerReference w:type="even" r:id="rId408"/>
          <w:footnotePr>
            <w:pos w:val="pageBottom"/>
            <w:numFmt w:val="chicago"/>
            <w:numRestart w:val="continuous"/>
            <w15:footnoteColumns w:val="1"/>
          </w:footnotePr>
          <w:pgSz w:w="6269" w:h="8626"/>
          <w:pgMar w:top="833" w:right="716" w:bottom="539" w:left="753" w:header="405" w:footer="111" w:gutter="0"/>
          <w:pgNumType w:start="267"/>
          <w:cols w:space="720"/>
          <w:noEndnote/>
          <w:rtlGutter w:val="0"/>
          <w:docGrid w:linePitch="360"/>
        </w:sectPr>
      </w:pPr>
      <w:r>
        <w:rPr>
          <w:color w:val="000000"/>
          <w:spacing w:val="0"/>
          <w:w w:val="100"/>
          <w:position w:val="0"/>
          <w:shd w:val="clear" w:color="auto" w:fill="auto"/>
          <w:lang w:val="ru-RU" w:eastAsia="ru-RU" w:bidi="ru-RU"/>
        </w:rPr>
        <w:t>1 — пищевод; 2 — трахея; 3 — легкие; 4 — бронхи; 5 — сердце; 6 — диафрагма. 7 - печень, 8 — желудок, 9 — почка; 10 — под</w:t>
        <w:softHyphen/>
        <w:t>желудочная железа, 11 — селезенка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Развитие мочеполовой системы происходит иначе, чем остальных внутренностей. Первоначальная закладка этой системы появляется не в области первичной кишки, а в той пограничной части мезодермы, которая примыкает как к соматической, так и к спланхнической мезодерме. Подробно сведения о развитии внутренностей будут изложены дальше.</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Образование во внутриутробном периоде внутренностей отражает филогенез. В процессе его вначале возникает первичная кишка в виде трубки, протягивающейся через все тело животного от головного до хвостового конца. В дальнейшем из этой трубки в головном ее отделе вырастают органы дыхания, а в хвостовом с ней вступа</w:t>
        <w:softHyphen/>
        <w:t>ют в связь мочеполовые органы, вследствие чего в нем образуется общая для органов пищеварения, выделения и размножения клоака. У высших млекопитающих мочепо</w:t>
        <w:softHyphen/>
        <w:t>ловые органы обособляются и получают отдельный выход. В результате органы рас</w:t>
        <w:softHyphen/>
        <w:t xml:space="preserve">тительной жизни у высших позвоночных и человека оказываются представленными четырьмя трубками, сообщающимися отверстиями с внешним миром: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пищевари</w:t>
        <w:softHyphen/>
        <w:t xml:space="preserve">тельная, </w:t>
      </w:r>
      <w:r>
        <w:rPr>
          <w:color w:val="000000"/>
          <w:spacing w:val="0"/>
          <w:w w:val="100"/>
          <w:position w:val="0"/>
          <w:shd w:val="clear" w:color="auto" w:fill="auto"/>
          <w:lang w:val="ru-RU" w:eastAsia="ru-RU" w:bidi="ru-RU"/>
        </w:rPr>
        <w:t>проходящая через все тело, с двумя отверстиями — входным (рот) и выход</w:t>
        <w:softHyphen/>
        <w:t xml:space="preserve">ным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(задний проход, </w:t>
      </w:r>
      <w:r>
        <w:rPr>
          <w:color w:val="000000"/>
          <w:spacing w:val="0"/>
          <w:w w:val="100"/>
          <w:position w:val="0"/>
          <w:shd w:val="clear" w:color="auto" w:fill="auto"/>
          <w:lang w:val="en-US" w:eastAsia="en-US" w:bidi="en-US"/>
        </w:rPr>
        <w:t xml:space="preserve">anus); </w:t>
      </w:r>
      <w:r>
        <w:rPr>
          <w:color w:val="000000"/>
          <w:spacing w:val="0"/>
          <w:w w:val="100"/>
          <w:position w:val="0"/>
          <w:shd w:val="clear" w:color="auto" w:fill="auto"/>
          <w:lang w:val="ru-RU" w:eastAsia="ru-RU" w:bidi="ru-RU"/>
        </w:rPr>
        <w:t xml:space="preserve">2)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дыхательная </w:t>
      </w:r>
      <w:r>
        <w:rPr>
          <w:color w:val="000000"/>
          <w:spacing w:val="0"/>
          <w:w w:val="100"/>
          <w:position w:val="0"/>
          <w:shd w:val="clear" w:color="auto" w:fill="auto"/>
          <w:lang w:val="ru-RU" w:eastAsia="ru-RU" w:bidi="ru-RU"/>
        </w:rPr>
        <w:t>с двумя входными отверстиями (носовое и ротовое), которые являются также и выходными; 3) мочевая и 4) половая, имею</w:t>
        <w:softHyphen/>
        <w:t>щие только выходные отверстия на нижнем (заднем) конце тела, впереди отверстия пи</w:t>
        <w:softHyphen/>
        <w:t>щеварительной трубки: у мужчин — мочеиспускательного канала, у женщин — мо</w:t>
        <w:softHyphen/>
        <w:t>чеиспускательного канала и влагалища, т. е. два отверстия. Органы, возникшие из пищеварительной трубки, протягивающейся вдоль всего тела и имеющей вход и вы</w:t>
        <w:softHyphen/>
        <w:t>ход, помещаются во всех полостях тела — груди, живота и таза. Органы, развившие</w:t>
        <w:softHyphen/>
        <w:t>ся из дыхательной трубки, имеющей один вход и начинающейся на головном конце тела, ограничиваются расположением в грудной полости. Наконец, мочеполовые орга</w:t>
        <w:softHyphen/>
        <w:t>ны, имеющие только выход, располагаются преимущественно в брюшной и тазовой полостях. Форма построенных по такому плану трубок органов растительной жизни вследствие неравномерности роста в различных частях усложняется. В этих видоиз</w:t>
        <w:softHyphen/>
        <w:t>менениях можно подметить общий принцип: в наименьшем объеме трубки получают наибольшую поверхность обмена (П.Ф. Лесгафт).</w:t>
      </w:r>
    </w:p>
    <w:p>
      <w:pPr>
        <w:pStyle w:val="Style14"/>
        <w:keepNext w:val="0"/>
        <w:keepLines w:val="0"/>
        <w:widowControl w:val="0"/>
        <w:shd w:val="clear" w:color="auto" w:fill="auto"/>
        <w:bidi w:val="0"/>
        <w:spacing w:before="0" w:after="0" w:line="295" w:lineRule="auto"/>
        <w:ind w:left="0" w:right="0"/>
        <w:jc w:val="both"/>
        <w:rPr>
          <w:sz w:val="10"/>
          <w:szCs w:val="10"/>
        </w:rPr>
      </w:pPr>
      <w:r>
        <w:rPr>
          <w:color w:val="000000"/>
          <w:spacing w:val="0"/>
          <w:w w:val="100"/>
          <w:position w:val="0"/>
          <w:sz w:val="11"/>
          <w:szCs w:val="11"/>
          <w:shd w:val="clear" w:color="auto" w:fill="auto"/>
          <w:lang w:val="ru-RU" w:eastAsia="ru-RU" w:bidi="ru-RU"/>
        </w:rPr>
        <w:t>По строению внутренние органы принято делить еще на паренхиматозные (плот</w:t>
        <w:softHyphen/>
        <w:t xml:space="preserve">ные) 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трубчатые </w:t>
      </w:r>
      <w:r>
        <w:rPr>
          <w:color w:val="000000"/>
          <w:spacing w:val="0"/>
          <w:w w:val="100"/>
          <w:position w:val="0"/>
          <w:sz w:val="11"/>
          <w:szCs w:val="11"/>
          <w:shd w:val="clear" w:color="auto" w:fill="auto"/>
          <w:lang w:val="ru-RU" w:eastAsia="ru-RU" w:bidi="ru-RU"/>
        </w:rPr>
        <w:t>(полые). Паренхиматозные органы построены из различной функ</w:t>
        <w:softHyphen/>
        <w:t>циональной ткани (паренхимы) и соединительной ткани, образующей остов, или стро</w:t>
        <w:softHyphen/>
        <w:t xml:space="preserve">му. К ним относятся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печень, поджелудочная железа, легкие, почки </w:t>
      </w:r>
      <w:r>
        <w:rPr>
          <w:color w:val="000000"/>
          <w:spacing w:val="0"/>
          <w:w w:val="100"/>
          <w:position w:val="0"/>
          <w:sz w:val="11"/>
          <w:szCs w:val="11"/>
          <w:shd w:val="clear" w:color="auto" w:fill="auto"/>
          <w:lang w:val="ru-RU" w:eastAsia="ru-RU" w:bidi="ru-RU"/>
        </w:rPr>
        <w:t>и т. д. Трубча</w:t>
        <w:softHyphen/>
        <w:t>тые, или полые, органы имеют вид трубок большего или меньшего диаметра и длины. Эти органы состоят из четырех слоев: внутреннего — слизистой оболочки, затем под</w:t>
        <w:softHyphen/>
        <w:t xml:space="preserve">слизистого слоя, мышечной оболочки и соединительнотканной — адвентиции, или серозной. К таким органам относятся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пищевод, желудок, кишка, трахея, мочеточ</w:t>
        <w:softHyphen/>
        <w:t>ники и т. д.</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Стенки грудной, брюшной и тазовой полостей, где расположены внутренности, вы</w:t>
        <w:softHyphen/>
        <w:t xml:space="preserve">стланы на значительном протяжении особого рода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серозными оболочками </w:t>
      </w:r>
      <w:r>
        <w:rPr>
          <w:color w:val="000000"/>
          <w:spacing w:val="0"/>
          <w:w w:val="100"/>
          <w:position w:val="0"/>
          <w:shd w:val="clear" w:color="auto" w:fill="auto"/>
          <w:lang w:val="ru-RU" w:eastAsia="ru-RU" w:bidi="ru-RU"/>
        </w:rPr>
        <w:t>(плевра, перикард, брюшина), которые переходят т акже и на большую часть внутренностей, со</w:t>
        <w:softHyphen/>
        <w:t xml:space="preserve">действуя отчасти фиксации их положения. По своему строению серозная оболочка, </w:t>
      </w:r>
      <w:r>
        <w:rPr>
          <w:color w:val="000000"/>
          <w:spacing w:val="0"/>
          <w:w w:val="100"/>
          <w:position w:val="0"/>
          <w:shd w:val="clear" w:color="auto" w:fill="auto"/>
          <w:lang w:val="en-US" w:eastAsia="en-US" w:bidi="en-US"/>
        </w:rPr>
        <w:t xml:space="preserve">tunica serosa, </w:t>
      </w:r>
      <w:r>
        <w:rPr>
          <w:color w:val="000000"/>
          <w:spacing w:val="0"/>
          <w:w w:val="100"/>
          <w:position w:val="0"/>
          <w:shd w:val="clear" w:color="auto" w:fill="auto"/>
          <w:lang w:val="ru-RU" w:eastAsia="ru-RU" w:bidi="ru-RU"/>
        </w:rPr>
        <w:t>состоит из волокнистой соединительной ткани, покрыюй на своей наруж</w:t>
        <w:softHyphen/>
        <w:t xml:space="preserve">ной свободной стороне однослойным плоским ЭПИ1СЛИСМ (мезотелием). С подлежащей тканью она соединяется при помощи рыхлой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нодсерозной клетчатки, </w:t>
      </w:r>
      <w:r>
        <w:rPr>
          <w:color w:val="000000"/>
          <w:spacing w:val="0"/>
          <w:w w:val="100"/>
          <w:position w:val="0"/>
          <w:shd w:val="clear" w:color="auto" w:fill="auto"/>
          <w:lang w:val="en-US" w:eastAsia="en-US" w:bidi="en-US"/>
        </w:rPr>
        <w:t xml:space="preserve">tela subscrosa, </w:t>
      </w:r>
      <w:r>
        <w:rPr>
          <w:color w:val="000000"/>
          <w:spacing w:val="0"/>
          <w:w w:val="100"/>
          <w:position w:val="0"/>
          <w:shd w:val="clear" w:color="auto" w:fill="auto"/>
          <w:lang w:val="ru-RU" w:eastAsia="ru-RU" w:bidi="ru-RU"/>
        </w:rPr>
        <w:t>не везде одинаково развитой. Свободная поверхность серозной оболочки гладка и влаж</w:t>
        <w:softHyphen/>
        <w:t xml:space="preserve">на, вследствие чего органы, покрьпые ею, имени зеркальный блеск. Благодаря своей </w:t>
      </w:r>
      <w:r>
        <w:rPr>
          <w:color w:val="000000"/>
          <w:spacing w:val="0"/>
          <w:w w:val="100"/>
          <w:position w:val="0"/>
          <w:shd w:val="clear" w:color="auto" w:fill="auto"/>
          <w:lang w:val="ru-RU" w:eastAsia="ru-RU" w:bidi="ru-RU"/>
        </w:rPr>
        <w:t>гладкости и влажности серозная оболочка уменьшает трение между органами и окру</w:t>
        <w:softHyphen/>
        <w:t xml:space="preserve">жающими их частями при движении. В тех местах, где не имеется серозной оболочки, поверхность органов покрывается слоем волокнистой соединительной ткани, </w:t>
      </w:r>
      <w:r>
        <w:rPr>
          <w:color w:val="000000"/>
          <w:spacing w:val="0"/>
          <w:w w:val="100"/>
          <w:position w:val="0"/>
          <w:shd w:val="clear" w:color="auto" w:fill="auto"/>
          <w:lang w:val="en-US" w:eastAsia="en-US" w:bidi="en-US"/>
        </w:rPr>
        <w:t xml:space="preserve">tunica adventitia </w:t>
      </w:r>
      <w:r>
        <w:rPr>
          <w:color w:val="000000"/>
          <w:spacing w:val="0"/>
          <w:w w:val="100"/>
          <w:position w:val="0"/>
          <w:shd w:val="clear" w:color="auto" w:fill="auto"/>
          <w:lang w:val="ru-RU" w:eastAsia="ru-RU" w:bidi="ru-RU"/>
        </w:rPr>
        <w:t>(лат. внешняя), которая соединяет органы с соседними частями. В противо</w:t>
        <w:softHyphen/>
        <w:t xml:space="preserve">положность серозной оболочке, покрывающей органы снаружи,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слизистая оболочка, </w:t>
      </w:r>
      <w:r>
        <w:rPr>
          <w:color w:val="000000"/>
          <w:spacing w:val="0"/>
          <w:w w:val="100"/>
          <w:position w:val="0"/>
          <w:shd w:val="clear" w:color="auto" w:fill="auto"/>
          <w:lang w:val="en-US" w:eastAsia="en-US" w:bidi="en-US"/>
        </w:rPr>
        <w:t xml:space="preserve">tunica mucosa, </w:t>
      </w:r>
      <w:r>
        <w:rPr>
          <w:color w:val="000000"/>
          <w:spacing w:val="0"/>
          <w:w w:val="100"/>
          <w:position w:val="0"/>
          <w:shd w:val="clear" w:color="auto" w:fill="auto"/>
          <w:lang w:val="ru-RU" w:eastAsia="ru-RU" w:bidi="ru-RU"/>
        </w:rPr>
        <w:t>составляет внутренний их покров. По внешнему виду она представля</w:t>
        <w:softHyphen/>
        <w:t>ется обычно влажной, покрыта слизью, цвет ее — от бледно-розового до более яркого красного (в зависимости от степени наполнения кровеносных сосудов кровью).</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По своему строению слизистая оболочка состоит из: I) эпителия: 2) </w:t>
      </w:r>
      <w:r>
        <w:rPr>
          <w:color w:val="000000"/>
          <w:spacing w:val="0"/>
          <w:w w:val="100"/>
          <w:position w:val="0"/>
          <w:shd w:val="clear" w:color="auto" w:fill="auto"/>
          <w:lang w:val="en-US" w:eastAsia="en-US" w:bidi="en-US"/>
        </w:rPr>
        <w:t xml:space="preserve">lamina propria mucosae </w:t>
      </w:r>
      <w:r>
        <w:rPr>
          <w:color w:val="000000"/>
          <w:spacing w:val="0"/>
          <w:w w:val="100"/>
          <w:position w:val="0"/>
          <w:shd w:val="clear" w:color="auto" w:fill="auto"/>
          <w:lang w:val="ru-RU" w:eastAsia="ru-RU" w:bidi="ru-RU"/>
        </w:rPr>
        <w:t xml:space="preserve">(собственной пластинки слизистой оболочки); 3) </w:t>
      </w:r>
      <w:r>
        <w:rPr>
          <w:color w:val="000000"/>
          <w:spacing w:val="0"/>
          <w:w w:val="100"/>
          <w:position w:val="0"/>
          <w:shd w:val="clear" w:color="auto" w:fill="auto"/>
          <w:lang w:val="en-US" w:eastAsia="en-US" w:bidi="en-US"/>
        </w:rPr>
        <w:t xml:space="preserve">lamina musculans mucosae </w:t>
      </w:r>
      <w:r>
        <w:rPr>
          <w:color w:val="000000"/>
          <w:spacing w:val="0"/>
          <w:w w:val="100"/>
          <w:position w:val="0"/>
          <w:shd w:val="clear" w:color="auto" w:fill="auto"/>
          <w:lang w:val="ru-RU" w:eastAsia="ru-RU" w:bidi="ru-RU"/>
        </w:rPr>
        <w:t>(мышечной пластинки слизистой оболочки). Собственная пластинка слизистой оболоч</w:t>
        <w:softHyphen/>
        <w:t>ки построена из рыхлой соединительной ткани, в которой содержатся железы и лим</w:t>
        <w:softHyphen/>
        <w:t>фоидные образования. Мышечная пластинка слизистой оболочки состоит из гладкой (неисчерченной) мышечной ткани. Под мышечной пластинкой располагается слой со</w:t>
        <w:softHyphen/>
        <w:t xml:space="preserve">единительной ткани — </w:t>
      </w:r>
      <w:r>
        <w:rPr>
          <w:color w:val="000000"/>
          <w:spacing w:val="0"/>
          <w:w w:val="100"/>
          <w:position w:val="0"/>
          <w:shd w:val="clear" w:color="auto" w:fill="auto"/>
          <w:lang w:val="en-US" w:eastAsia="en-US" w:bidi="en-US"/>
        </w:rPr>
        <w:t xml:space="preserve">tela submucosa </w:t>
      </w:r>
      <w:r>
        <w:rPr>
          <w:color w:val="000000"/>
          <w:spacing w:val="0"/>
          <w:w w:val="100"/>
          <w:position w:val="0"/>
          <w:shd w:val="clear" w:color="auto" w:fill="auto"/>
          <w:lang w:val="ru-RU" w:eastAsia="ru-RU" w:bidi="ru-RU"/>
        </w:rPr>
        <w:t>(подслизистая основа), которая соединяет сли</w:t>
        <w:softHyphen/>
        <w:t xml:space="preserve">зистую оболочку с лежащей кнаружи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мышечной оболочкой, </w:t>
      </w:r>
      <w:r>
        <w:rPr>
          <w:color w:val="000000"/>
          <w:spacing w:val="0"/>
          <w:w w:val="100"/>
          <w:position w:val="0"/>
          <w:shd w:val="clear" w:color="auto" w:fill="auto"/>
          <w:lang w:val="en-US" w:eastAsia="en-US" w:bidi="en-US"/>
        </w:rPr>
        <w:t xml:space="preserve">tunica muscularis,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по</w:t>
        <w:softHyphen/>
        <w:t>зволяет слизистой оболочке смешаться и образовывать складки. Кроме отдельных эпи</w:t>
        <w:softHyphen/>
        <w:t>телиальных клеток слизистой оболочки, выделяющих слизь (бокаловидные клетки или одноклеточные железы), слизистая оболочка обладает также более сложными комплек</w:t>
        <w:softHyphen/>
        <w:t xml:space="preserve">сами эпителиальных клеток, образующих железы, </w:t>
      </w:r>
      <w:r>
        <w:rPr>
          <w:color w:val="000000"/>
          <w:spacing w:val="0"/>
          <w:w w:val="100"/>
          <w:position w:val="0"/>
          <w:shd w:val="clear" w:color="auto" w:fill="auto"/>
          <w:lang w:val="en-US" w:eastAsia="en-US" w:bidi="en-US"/>
        </w:rPr>
        <w:t xml:space="preserve">glandulae </w:t>
      </w:r>
      <w:r>
        <w:rPr>
          <w:color w:val="000000"/>
          <w:spacing w:val="0"/>
          <w:w w:val="100"/>
          <w:position w:val="0"/>
          <w:shd w:val="clear" w:color="auto" w:fill="auto"/>
          <w:lang w:val="ru-RU" w:eastAsia="ru-RU" w:bidi="ru-RU"/>
        </w:rPr>
        <w:t>(некоторые термины об</w:t>
        <w:softHyphen/>
        <w:t xml:space="preserve">разуются от греч. </w:t>
      </w:r>
      <w:r>
        <w:rPr>
          <w:color w:val="000000"/>
          <w:spacing w:val="0"/>
          <w:w w:val="100"/>
          <w:position w:val="0"/>
          <w:shd w:val="clear" w:color="auto" w:fill="auto"/>
          <w:lang w:val="en-US" w:eastAsia="en-US" w:bidi="en-US"/>
        </w:rPr>
        <w:t xml:space="preserve">a&amp;qv, aden, </w:t>
      </w:r>
      <w:r>
        <w:rPr>
          <w:color w:val="000000"/>
          <w:spacing w:val="0"/>
          <w:w w:val="100"/>
          <w:position w:val="0"/>
          <w:shd w:val="clear" w:color="auto" w:fill="auto"/>
          <w:lang w:val="ru-RU" w:eastAsia="ru-RU" w:bidi="ru-RU"/>
        </w:rPr>
        <w:t>например воспаление желез — аденит). Различают же</w:t>
        <w:softHyphen/>
        <w:t>лезы трубчатые (простая трубка), альвеолярные (пузырек) и смешанные — альвеоляр</w:t>
        <w:softHyphen/>
        <w:t xml:space="preserve">но-трубчатые. Стенки трубки или пузырька, состоящие из железистого эпителия, выделяют секрет, который через отверстие железы вытекает на поверхность слизистой оболочки. </w:t>
      </w:r>
      <w:r>
        <w:rPr>
          <w:i/>
          <w:iCs/>
          <w:color w:val="000000"/>
          <w:spacing w:val="0"/>
          <w:w w:val="100"/>
          <w:position w:val="0"/>
          <w:shd w:val="clear" w:color="auto" w:fill="auto"/>
          <w:lang w:val="ru-RU" w:eastAsia="ru-RU" w:bidi="ru-RU"/>
        </w:rPr>
        <w:t>Простые железы</w:t>
      </w:r>
      <w:r>
        <w:rPr>
          <w:color w:val="000000"/>
          <w:spacing w:val="0"/>
          <w:w w:val="100"/>
          <w:position w:val="0"/>
          <w:shd w:val="clear" w:color="auto" w:fill="auto"/>
          <w:lang w:val="ru-RU" w:eastAsia="ru-RU" w:bidi="ru-RU"/>
        </w:rPr>
        <w:t xml:space="preserve"> представляют собой одиночную трубочку или пузырек, а сложные состоят из системы разветвленных трубок или пузырьков, которые в конце концов впадают в одну трубку — выводной проток. </w:t>
      </w:r>
      <w:r>
        <w:rPr>
          <w:i/>
          <w:iCs/>
          <w:color w:val="000000"/>
          <w:spacing w:val="0"/>
          <w:w w:val="100"/>
          <w:position w:val="0"/>
          <w:shd w:val="clear" w:color="auto" w:fill="auto"/>
          <w:lang w:val="ru-RU" w:eastAsia="ru-RU" w:bidi="ru-RU"/>
        </w:rPr>
        <w:t>Сложная железа</w:t>
      </w:r>
      <w:r>
        <w:rPr>
          <w:color w:val="000000"/>
          <w:spacing w:val="0"/>
          <w:w w:val="100"/>
          <w:position w:val="0"/>
          <w:shd w:val="clear" w:color="auto" w:fill="auto"/>
          <w:lang w:val="ru-RU" w:eastAsia="ru-RU" w:bidi="ru-RU"/>
        </w:rPr>
        <w:t xml:space="preserve"> обычно делится на дольки, </w:t>
      </w:r>
      <w:r>
        <w:rPr>
          <w:color w:val="000000"/>
          <w:spacing w:val="0"/>
          <w:w w:val="100"/>
          <w:position w:val="0"/>
          <w:shd w:val="clear" w:color="auto" w:fill="auto"/>
          <w:lang w:val="en-US" w:eastAsia="en-US" w:bidi="en-US"/>
        </w:rPr>
        <w:t xml:space="preserve">lobuli, </w:t>
      </w:r>
      <w:r>
        <w:rPr>
          <w:color w:val="000000"/>
          <w:spacing w:val="0"/>
          <w:w w:val="100"/>
          <w:position w:val="0"/>
          <w:shd w:val="clear" w:color="auto" w:fill="auto"/>
          <w:lang w:val="ru-RU" w:eastAsia="ru-RU" w:bidi="ru-RU"/>
        </w:rPr>
        <w:t>отделяющиеся друг от друга прослойками соединительной ткани.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Слизистая оболочка обычно содержит также лимфоидную ткань, которая представ</w:t>
        <w:softHyphen/>
        <w:t xml:space="preserve">ляет собой ретикулярную соединительную ткань (волокна ее расположены в виде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сети, </w:t>
      </w:r>
      <w:r>
        <w:rPr>
          <w:color w:val="000000"/>
          <w:spacing w:val="0"/>
          <w:w w:val="100"/>
          <w:position w:val="0"/>
          <w:shd w:val="clear" w:color="auto" w:fill="auto"/>
          <w:lang w:val="en-US" w:eastAsia="en-US" w:bidi="en-US"/>
        </w:rPr>
        <w:t xml:space="preserve">reticulum); </w:t>
      </w:r>
      <w:r>
        <w:rPr>
          <w:color w:val="000000"/>
          <w:spacing w:val="0"/>
          <w:w w:val="100"/>
          <w:position w:val="0"/>
          <w:shd w:val="clear" w:color="auto" w:fill="auto"/>
          <w:lang w:val="ru-RU" w:eastAsia="ru-RU" w:bidi="ru-RU"/>
        </w:rPr>
        <w:t>в петлях ее помещаются лимфоциты. Местами лимфоидная ткань скапли</w:t>
        <w:softHyphen/>
        <w:t>вается в форме лимфатических узелков, или фолликулов. В детском возрасте лимфо</w:t>
        <w:softHyphen/>
        <w:t>идная ткань развита лучше.</w:t>
      </w:r>
    </w:p>
    <w:p>
      <w:pPr>
        <w:pStyle w:val="Style14"/>
        <w:keepNext w:val="0"/>
        <w:keepLines w:val="0"/>
        <w:widowControl w:val="0"/>
        <w:shd w:val="clear" w:color="auto" w:fill="auto"/>
        <w:bidi w:val="0"/>
        <w:spacing w:before="0" w:after="260" w:line="293" w:lineRule="auto"/>
        <w:ind w:left="0" w:right="0"/>
        <w:jc w:val="both"/>
      </w:pPr>
      <w:bookmarkStart w:id="453" w:name="bookmark453"/>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Мышечная оболочка </w:t>
      </w:r>
      <w:r>
        <w:rPr>
          <w:color w:val="000000"/>
          <w:spacing w:val="0"/>
          <w:w w:val="100"/>
          <w:position w:val="0"/>
          <w:shd w:val="clear" w:color="auto" w:fill="auto"/>
          <w:lang w:val="ru-RU" w:eastAsia="ru-RU" w:bidi="ru-RU"/>
        </w:rPr>
        <w:t xml:space="preserve">трубчатых органов, </w:t>
      </w:r>
      <w:r>
        <w:rPr>
          <w:color w:val="000000"/>
          <w:spacing w:val="0"/>
          <w:w w:val="100"/>
          <w:position w:val="0"/>
          <w:shd w:val="clear" w:color="auto" w:fill="auto"/>
          <w:lang w:val="en-US" w:eastAsia="en-US" w:bidi="en-US"/>
        </w:rPr>
        <w:t xml:space="preserve">tunica muscularis, </w:t>
      </w:r>
      <w:r>
        <w:rPr>
          <w:color w:val="000000"/>
          <w:spacing w:val="0"/>
          <w:w w:val="100"/>
          <w:position w:val="0"/>
          <w:shd w:val="clear" w:color="auto" w:fill="auto"/>
          <w:lang w:val="ru-RU" w:eastAsia="ru-RU" w:bidi="ru-RU"/>
        </w:rPr>
        <w:t>расположенная меж</w:t>
        <w:softHyphen/>
        <w:t>ду наружной, серозной, и внутренней, слизистой, оболочками, состоит из гладкой мышечной ткани; в верхнем и нижнем отделах пищеварительной трубки в ее состав входят и поперечнополосатые произвольные мышечные волокна.</w:t>
      </w:r>
      <w:bookmarkEnd w:id="453"/>
    </w:p>
    <w:p>
      <w:pPr>
        <w:pStyle w:val="Style24"/>
        <w:keepNext/>
        <w:keepLines/>
        <w:widowControl w:val="0"/>
        <w:shd w:val="clear" w:color="auto" w:fill="auto"/>
        <w:bidi w:val="0"/>
        <w:spacing w:before="0" w:line="240" w:lineRule="auto"/>
        <w:ind w:left="0" w:right="0" w:firstLine="0"/>
        <w:jc w:val="both"/>
      </w:pPr>
      <w:bookmarkStart w:id="454" w:name="bookmark454"/>
      <w:r>
        <w:rPr>
          <w:color w:val="000000"/>
          <w:spacing w:val="0"/>
          <w:w w:val="100"/>
          <w:position w:val="0"/>
          <w:shd w:val="clear" w:color="auto" w:fill="auto"/>
          <w:lang w:val="ru-RU" w:eastAsia="ru-RU" w:bidi="ru-RU"/>
        </w:rPr>
        <w:t xml:space="preserve">ПИЩЕВАРИТЕЛЬНАЯ СИСТЕМА </w:t>
      </w:r>
      <w:r>
        <w:rPr>
          <w:color w:val="000000"/>
          <w:spacing w:val="0"/>
          <w:w w:val="100"/>
          <w:position w:val="0"/>
          <w:shd w:val="clear" w:color="auto" w:fill="auto"/>
          <w:lang w:val="en-US" w:eastAsia="en-US" w:bidi="en-US"/>
        </w:rPr>
        <w:t>(SYSTEMA DIGESTORIUM)</w:t>
      </w:r>
      <w:bookmarkEnd w:id="454"/>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Пищеварительная система, </w:t>
      </w:r>
      <w:r>
        <w:rPr>
          <w:color w:val="000000"/>
          <w:spacing w:val="0"/>
          <w:w w:val="100"/>
          <w:position w:val="0"/>
          <w:shd w:val="clear" w:color="auto" w:fill="auto"/>
          <w:lang w:val="en-US" w:eastAsia="en-US" w:bidi="en-US"/>
        </w:rPr>
        <w:t xml:space="preserve">systema digestorium, </w:t>
      </w:r>
      <w:r>
        <w:rPr>
          <w:color w:val="000000"/>
          <w:spacing w:val="0"/>
          <w:w w:val="100"/>
          <w:position w:val="0"/>
          <w:shd w:val="clear" w:color="auto" w:fill="auto"/>
          <w:lang w:val="ru-RU" w:eastAsia="ru-RU" w:bidi="ru-RU"/>
        </w:rPr>
        <w:t>представляет собой комплекс органов, функция которых заключается в механической и химической обработке при</w:t>
        <w:softHyphen/>
        <w:t>нимаемых пищевых веществ, всасывании переработанных и выделении оставшихся непереваренными составных частей пищи. Строение пищеварительного канала оп</w:t>
        <w:softHyphen/>
        <w:t>ределяется у различных животных и человека в процессе эволюции формообразую</w:t>
        <w:softHyphen/>
        <w:t>щим влиянием среды (питания). Пищеварительный канал человека имеет длину око</w:t>
        <w:softHyphen/>
      </w:r>
      <w:r>
        <w:rPr>
          <w:color w:val="000000"/>
          <w:spacing w:val="0"/>
          <w:w w:val="100"/>
          <w:position w:val="0"/>
          <w:shd w:val="clear" w:color="auto" w:fill="auto"/>
          <w:lang w:val="ru-RU" w:eastAsia="ru-RU" w:bidi="ru-RU"/>
        </w:rPr>
        <w:t>ло 8-10 м и подразделяется на следующие отделы: полость рта, глотка, пищевод, желудок, тонкая и толстая кишка.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В зависимости от образа жизни и характера питания отделы пищеварительного трак</w:t>
        <w:softHyphen/>
        <w:t>та у различных млекопитающих выражены различно. Так как растительная пиша, бо</w:t>
        <w:softHyphen/>
        <w:t>лее далекая по своему химическому составу от тела животных, требует большей обра</w:t>
        <w:softHyphen/>
        <w:t>ботки, то у растительноядных отмечается значительная длина кишечника, причем осо</w:t>
        <w:softHyphen/>
        <w:t>бого развития достигает толстая кишка, которая у некоторых животных, например, у лошади, приобретает добавочные слепые отростки, где происходит, как в бродильных чанах, брожение непереваренных остатков пиши. У некоторых травоядных желудок имеет несколько камер (например, четырехкамерный желудок коровы). Наоборот, у пло</w:t>
        <w:softHyphen/>
        <w:t>тоядных длина кишечника значительно меньше, толстая кишка развита слабее, желу</w:t>
        <w:softHyphen/>
        <w:t>док всегда однокамерный. Всеядные по строению пищеварительного тракта занимают как бы промежуточное положение. К их числу относится и человек.</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Эктодермальная первичная кишка разделяется клапанами, образованными дуп- ликатурами ее слизистой оболочки, на три отдела: 1) передний (передняя кишка), из которого развиваются задняя часть полости рта, глотка (за исключением верхнего участка близ хоан, имеющего эктодермальное происхождение) пищевод, желудок; 2) средний (средняя кишка), развивающийся в тонкую кишку с ее частями; здесь так</w:t>
        <w:softHyphen/>
        <w:t>же развиваются печень и поджелудочная железа; и 3) задний (задняя кишка), из кото</w:t>
        <w:softHyphen/>
        <w:t>рого развивается толстая кишка с ее отделами.</w:t>
      </w:r>
    </w:p>
    <w:p>
      <w:pPr>
        <w:pStyle w:val="Style14"/>
        <w:keepNext w:val="0"/>
        <w:keepLines w:val="0"/>
        <w:widowControl w:val="0"/>
        <w:shd w:val="clear" w:color="auto" w:fill="auto"/>
        <w:bidi w:val="0"/>
        <w:spacing w:before="0" w:after="220" w:line="290" w:lineRule="auto"/>
        <w:ind w:left="0" w:right="0"/>
        <w:jc w:val="both"/>
      </w:pPr>
      <w:bookmarkStart w:id="456" w:name="bookmark456"/>
      <w:r>
        <w:rPr>
          <w:color w:val="000000"/>
          <w:spacing w:val="0"/>
          <w:w w:val="100"/>
          <w:position w:val="0"/>
          <w:shd w:val="clear" w:color="auto" w:fill="auto"/>
          <w:lang w:val="ru-RU" w:eastAsia="ru-RU" w:bidi="ru-RU"/>
        </w:rPr>
        <w:t>Соответственно различной функции различных отрезков пищеварительного трак</w:t>
        <w:softHyphen/>
        <w:t>та 3 оболочки первичной кишки — слизистая, мышечная и соединительнотканная — приобретают в разных отделах пищеварительной трубки разное строение. Интерес</w:t>
        <w:softHyphen/>
        <w:t>но, что особенности роста мышечной оболочки в эмбриональном пищеварительном тракте приводят к формированию у живого человека в функционально значимых местах мышечных жомов — сфинктеров, между которыми во время переваривания пиши создаются изолированные полости. Это затрудняет определение границ между отделами, что важно учитывать в клинической практике, в частности, при лечении заболеваний желудка и двенадцатиперстной кишки. Тем более что гастродуоденаль</w:t>
        <w:softHyphen/>
        <w:t>ная патология с большой частотой встречается у раненых и в экстремальных ситуаци</w:t>
        <w:softHyphen/>
        <w:t>ях у практически здоровых людей. Так называемые «стрессовые язвы» как результат «реакций тревоги» осложняются кровотечениями, иногда приводящими к летальному исходу. Поэтому требуется уточнение родства двенадцатиперстной кишки, особенно ее ампулярного отдела, с желудком или с тонкой кишкой, так как у морфологов, рен</w:t>
        <w:softHyphen/>
        <w:t>тгенологов, физиологов и клиницистов на этот счет имеются различные аргументы.</w:t>
      </w:r>
      <w:bookmarkEnd w:id="456"/>
    </w:p>
    <w:p>
      <w:pPr>
        <w:pStyle w:val="Style24"/>
        <w:keepNext/>
        <w:keepLines/>
        <w:widowControl w:val="0"/>
        <w:shd w:val="clear" w:color="auto" w:fill="auto"/>
        <w:bidi w:val="0"/>
        <w:spacing w:before="0" w:after="140" w:line="240" w:lineRule="auto"/>
        <w:ind w:left="0" w:right="0" w:firstLine="0"/>
        <w:jc w:val="center"/>
      </w:pPr>
      <w:bookmarkStart w:id="457" w:name="bookmark457"/>
      <w:r>
        <w:rPr>
          <w:color w:val="000000"/>
          <w:spacing w:val="0"/>
          <w:w w:val="100"/>
          <w:position w:val="0"/>
          <w:shd w:val="clear" w:color="auto" w:fill="auto"/>
          <w:lang w:val="ru-RU" w:eastAsia="ru-RU" w:bidi="ru-RU"/>
        </w:rPr>
        <w:t>ПРОИЗВОДНЫЕ ПЕРЕДНЕЙ КИШКИ</w:t>
      </w:r>
      <w:bookmarkEnd w:id="457"/>
    </w:p>
    <w:p>
      <w:pPr>
        <w:pStyle w:val="Style24"/>
        <w:keepNext/>
        <w:keepLines/>
        <w:widowControl w:val="0"/>
        <w:shd w:val="clear" w:color="auto" w:fill="auto"/>
        <w:bidi w:val="0"/>
        <w:spacing w:before="0" w:after="140" w:line="240" w:lineRule="auto"/>
        <w:ind w:left="0" w:right="0" w:firstLine="0"/>
        <w:jc w:val="center"/>
      </w:pPr>
      <w:r>
        <w:rPr>
          <w:color w:val="000000"/>
          <w:spacing w:val="0"/>
          <w:w w:val="100"/>
          <w:position w:val="0"/>
          <w:shd w:val="clear" w:color="auto" w:fill="auto"/>
          <w:lang w:val="ru-RU" w:eastAsia="ru-RU" w:bidi="ru-RU"/>
        </w:rPr>
        <w:t>ПОЛОСТЬ РТА</w:t>
      </w:r>
    </w:p>
    <w:p>
      <w:pPr>
        <w:pStyle w:val="Style14"/>
        <w:keepNext w:val="0"/>
        <w:keepLines w:val="0"/>
        <w:widowControl w:val="0"/>
        <w:shd w:val="clear" w:color="auto" w:fill="auto"/>
        <w:bidi w:val="0"/>
        <w:spacing w:before="0" w:after="140" w:line="30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Полость рта, </w:t>
      </w:r>
      <w:r>
        <w:rPr>
          <w:color w:val="000000"/>
          <w:spacing w:val="0"/>
          <w:w w:val="100"/>
          <w:position w:val="0"/>
          <w:shd w:val="clear" w:color="auto" w:fill="auto"/>
          <w:lang w:val="en-US" w:eastAsia="en-US" w:bidi="en-US"/>
        </w:rPr>
        <w:t xml:space="preserve">cavitas oris </w:t>
      </w:r>
      <w:r>
        <w:rPr>
          <w:color w:val="000000"/>
          <w:spacing w:val="0"/>
          <w:w w:val="100"/>
          <w:position w:val="0"/>
          <w:shd w:val="clear" w:color="auto" w:fill="auto"/>
          <w:lang w:val="ru-RU" w:eastAsia="ru-RU" w:bidi="ru-RU"/>
        </w:rPr>
        <w:t xml:space="preserve">(рис. 128 130) (некоторые гермины образуются от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рсч. </w:t>
      </w:r>
      <w:r>
        <w:rPr>
          <w:i/>
          <w:iCs/>
          <w:color w:val="000000"/>
          <w:spacing w:val="0"/>
          <w:w w:val="100"/>
          <w:position w:val="0"/>
          <w:shd w:val="clear" w:color="auto" w:fill="auto"/>
          <w:lang w:val="ru-RU" w:eastAsia="ru-RU" w:bidi="ru-RU"/>
        </w:rPr>
        <w:t>(Пора,</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stoma </w:t>
      </w:r>
      <w:r>
        <w:rPr>
          <w:color w:val="000000"/>
          <w:spacing w:val="0"/>
          <w:w w:val="100"/>
          <w:position w:val="0"/>
          <w:shd w:val="clear" w:color="auto" w:fill="auto"/>
          <w:lang w:val="ru-RU" w:eastAsia="ru-RU" w:bidi="ru-RU"/>
        </w:rPr>
        <w:t xml:space="preserve">— рот, например стоматология), дслиюя па два отдела: преддверие рта, </w:t>
      </w:r>
      <w:r>
        <w:rPr>
          <w:color w:val="000000"/>
          <w:spacing w:val="0"/>
          <w:w w:val="100"/>
          <w:position w:val="0"/>
          <w:shd w:val="clear" w:color="auto" w:fill="auto"/>
          <w:lang w:val="en-US" w:eastAsia="en-US" w:bidi="en-US"/>
        </w:rPr>
        <w:t xml:space="preserve">vestibuhim oris, </w:t>
      </w:r>
      <w:r>
        <w:rPr>
          <w:color w:val="000000"/>
          <w:spacing w:val="0"/>
          <w:w w:val="100"/>
          <w:position w:val="0"/>
          <w:shd w:val="clear" w:color="auto" w:fill="auto"/>
          <w:lang w:val="ru-RU" w:eastAsia="ru-RU" w:bidi="ru-RU"/>
        </w:rPr>
        <w:t xml:space="preserve">и собственно полос&lt;ь рта, </w:t>
      </w:r>
      <w:r>
        <w:rPr>
          <w:color w:val="000000"/>
          <w:spacing w:val="0"/>
          <w:w w:val="100"/>
          <w:position w:val="0"/>
          <w:shd w:val="clear" w:color="auto" w:fill="auto"/>
          <w:lang w:val="en-US" w:eastAsia="en-US" w:bidi="en-US"/>
        </w:rPr>
        <w:t xml:space="preserve">cavitas oris propria. </w:t>
      </w:r>
      <w:r>
        <w:rPr>
          <w:color w:val="000000"/>
          <w:spacing w:val="0"/>
          <w:w w:val="100"/>
          <w:position w:val="0"/>
          <w:shd w:val="clear" w:color="auto" w:fill="auto"/>
          <w:lang w:val="ru-RU" w:eastAsia="ru-RU" w:bidi="ru-RU"/>
        </w:rPr>
        <w:t xml:space="preserve">Преддверием рта называется пространство, расположенное между губами и щеками снаружи п губами и деснами изнутри. Посредством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ротового отверстия, </w:t>
      </w:r>
      <w:r>
        <w:rPr>
          <w:color w:val="000000"/>
          <w:spacing w:val="0"/>
          <w:w w:val="100"/>
          <w:position w:val="0"/>
          <w:shd w:val="clear" w:color="auto" w:fill="auto"/>
          <w:lang w:val="en-US" w:eastAsia="en-US" w:bidi="en-US"/>
        </w:rPr>
        <w:t xml:space="preserve">rima oris, </w:t>
      </w:r>
      <w:r>
        <w:rPr>
          <w:color w:val="000000"/>
          <w:spacing w:val="0"/>
          <w:w w:val="100"/>
          <w:position w:val="0"/>
          <w:shd w:val="clear" w:color="auto" w:fill="auto"/>
          <w:lang w:val="ru-RU" w:eastAsia="ru-RU" w:bidi="ru-RU"/>
        </w:rPr>
        <w:t>преддверие р&lt;а от</w:t>
        <w:softHyphen/>
        <w:t>крывается наружу.</w:t>
      </w:r>
      <w:r>
        <w:br w:type="page"/>
      </w:r>
    </w:p>
    <w:p>
      <w:pPr>
        <w:pStyle w:val="Style55"/>
        <w:keepNext w:val="0"/>
        <w:keepLines w:val="0"/>
        <w:widowControl w:val="0"/>
        <w:shd w:val="clear" w:color="auto" w:fill="auto"/>
        <w:bidi w:val="0"/>
        <w:spacing w:before="0" w:after="0" w:line="326" w:lineRule="auto"/>
        <w:ind w:left="0" w:right="0" w:firstLine="0"/>
        <w:jc w:val="center"/>
      </w:pPr>
      <w:r>
        <w:drawing>
          <wp:anchor distT="25400" distB="156210" distL="63500" distR="63500" simplePos="0" relativeHeight="125829534" behindDoc="0" locked="0" layoutInCell="1" allowOverlap="1">
            <wp:simplePos x="0" y="0"/>
            <wp:positionH relativeFrom="page">
              <wp:posOffset>557530</wp:posOffset>
            </wp:positionH>
            <wp:positionV relativeFrom="margin">
              <wp:posOffset>67310</wp:posOffset>
            </wp:positionV>
            <wp:extent cx="1450975" cy="1627505"/>
            <wp:wrapSquare wrapText="right"/>
            <wp:docPr id="539" name="Shape 539"/>
            <a:graphic xmlns:a="http://schemas.openxmlformats.org/drawingml/2006/main">
              <a:graphicData uri="http://schemas.openxmlformats.org/drawingml/2006/picture">
                <pic:pic xmlns:pic="http://schemas.openxmlformats.org/drawingml/2006/picture">
                  <pic:nvPicPr>
                    <pic:cNvPr id="540" name="Picture box 540"/>
                    <pic:cNvPicPr/>
                  </pic:nvPicPr>
                  <pic:blipFill>
                    <a:blip r:embed="rId409"/>
                    <a:stretch/>
                  </pic:blipFill>
                  <pic:spPr>
                    <a:xfrm>
                      <a:ext cx="1450975" cy="1627505"/>
                    </a:xfrm>
                    <a:prstGeom prst="rect"/>
                  </pic:spPr>
                </pic:pic>
              </a:graphicData>
            </a:graphic>
          </wp:anchor>
        </w:drawing>
      </w:r>
      <w:r>
        <mc:AlternateContent>
          <mc:Choice Requires="wps">
            <w:drawing>
              <wp:anchor distT="0" distB="0" distL="0" distR="0" simplePos="0" relativeHeight="503316552" behindDoc="0" locked="0" layoutInCell="1" allowOverlap="1">
                <wp:simplePos x="0" y="0"/>
                <wp:positionH relativeFrom="page">
                  <wp:posOffset>1358900</wp:posOffset>
                </wp:positionH>
                <wp:positionV relativeFrom="margin">
                  <wp:posOffset>1737360</wp:posOffset>
                </wp:positionV>
                <wp:extent cx="186055" cy="88265"/>
                <wp:wrapNone/>
                <wp:docPr id="541" name="Shape 541"/>
                <a:graphic xmlns:a="http://schemas.openxmlformats.org/drawingml/2006/main">
                  <a:graphicData uri="http://schemas.microsoft.com/office/word/2010/wordprocessingShape">
                    <wps:wsp>
                      <wps:cNvSpPr txBox="1"/>
                      <wps:spPr>
                        <a:xfrm>
                          <a:ext cx="186055" cy="88265"/>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left"/>
                              <w:rPr>
                                <w:sz w:val="8"/>
                                <w:szCs w:val="8"/>
                              </w:rPr>
                            </w:pPr>
                            <w:r>
                              <w:rPr>
                                <w:b/>
                                <w:bCs/>
                                <w:color w:val="474747"/>
                                <w:spacing w:val="0"/>
                                <w:w w:val="100"/>
                                <w:position w:val="0"/>
                                <w:sz w:val="8"/>
                                <w:szCs w:val="8"/>
                                <w:shd w:val="clear" w:color="auto" w:fill="auto"/>
                                <w:lang w:val="ru-RU" w:eastAsia="ru-RU" w:bidi="ru-RU"/>
                              </w:rPr>
                              <w:t>15 14</w:t>
                            </w:r>
                          </w:p>
                        </w:txbxContent>
                      </wps:txbx>
                      <wps:bodyPr lIns="0" tIns="0" rIns="0" bIns="0">
                        <a:noAutoFit/>
                      </wps:bodyPr>
                    </wps:wsp>
                  </a:graphicData>
                </a:graphic>
              </wp:anchor>
            </w:drawing>
          </mc:Choice>
          <mc:Fallback>
            <w:pict>
              <v:shape id="_x0000_s1567" type="#_x0000_t202" style="position:absolute;margin-left:107.pt;margin-top:136.80000000000001pt;width:14.65pt;height:6.9500000000000002pt;z-index:251657799;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0" w:line="240" w:lineRule="auto"/>
                        <w:ind w:left="0" w:right="0" w:firstLine="0"/>
                        <w:jc w:val="left"/>
                        <w:rPr>
                          <w:sz w:val="8"/>
                          <w:szCs w:val="8"/>
                        </w:rPr>
                      </w:pPr>
                      <w:r>
                        <w:rPr>
                          <w:b/>
                          <w:bCs/>
                          <w:color w:val="474747"/>
                          <w:spacing w:val="0"/>
                          <w:w w:val="100"/>
                          <w:position w:val="0"/>
                          <w:sz w:val="8"/>
                          <w:szCs w:val="8"/>
                          <w:shd w:val="clear" w:color="auto" w:fill="auto"/>
                          <w:lang w:val="ru-RU" w:eastAsia="ru-RU" w:bidi="ru-RU"/>
                        </w:rPr>
                        <w:t>15 14</w:t>
                      </w:r>
                    </w:p>
                  </w:txbxContent>
                </v:textbox>
                <w10:wrap anchorx="page" anchory="margin"/>
              </v:shape>
            </w:pict>
          </mc:Fallback>
        </mc:AlternateContent>
      </w:r>
      <w:r>
        <w:rPr>
          <w:color w:val="000000"/>
          <w:spacing w:val="0"/>
          <w:w w:val="100"/>
          <w:position w:val="0"/>
          <w:shd w:val="clear" w:color="auto" w:fill="auto"/>
          <w:lang w:val="ru-RU" w:eastAsia="ru-RU" w:bidi="ru-RU"/>
        </w:rPr>
        <w:t xml:space="preserve">Рис. 128. </w:t>
      </w:r>
      <w:r>
        <w:rPr>
          <w:color w:val="000000"/>
          <w:spacing w:val="0"/>
          <w:w w:val="100"/>
          <w:position w:val="0"/>
          <w:shd w:val="clear" w:color="auto" w:fill="auto"/>
          <w:lang w:val="en-US" w:eastAsia="en-US" w:bidi="en-US"/>
        </w:rPr>
        <w:t xml:space="preserve">Cai </w:t>
      </w:r>
      <w:r>
        <w:rPr>
          <w:color w:val="000000"/>
          <w:spacing w:val="0"/>
          <w:w w:val="100"/>
          <w:position w:val="0"/>
          <w:shd w:val="clear" w:color="auto" w:fill="auto"/>
          <w:lang w:val="ru-RU" w:eastAsia="ru-RU" w:bidi="ru-RU"/>
        </w:rPr>
        <w:t>иттальный рязрсз головы</w:t>
        <w:br/>
        <w:t>и шеи по срединной плоскости.</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en-US" w:eastAsia="en-US" w:bidi="en-US"/>
        </w:rPr>
        <w:t xml:space="preserve">I calvaria. </w:t>
      </w: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lang w:val="en-US" w:eastAsia="en-US" w:bidi="en-US"/>
        </w:rPr>
        <w:t xml:space="preserve">sinus frontalis, </w:t>
      </w:r>
      <w:r>
        <w:rPr>
          <w:color w:val="000000"/>
          <w:spacing w:val="0"/>
          <w:w w:val="100"/>
          <w:position w:val="0"/>
          <w:shd w:val="clear" w:color="auto" w:fill="auto"/>
          <w:lang w:val="ru-RU" w:eastAsia="ru-RU" w:bidi="ru-RU"/>
        </w:rPr>
        <w:t xml:space="preserve">3 </w:t>
      </w:r>
      <w:r>
        <w:rPr>
          <w:color w:val="000000"/>
          <w:spacing w:val="0"/>
          <w:w w:val="100"/>
          <w:position w:val="0"/>
          <w:shd w:val="clear" w:color="auto" w:fill="auto"/>
          <w:lang w:val="en-US" w:eastAsia="en-US" w:bidi="en-US"/>
        </w:rPr>
        <w:t>-osnasale; 4 conchae nasales superior, media et inferior;</w:t>
      </w:r>
    </w:p>
    <w:p>
      <w:pPr>
        <w:pStyle w:val="Style46"/>
        <w:keepNext w:val="0"/>
        <w:keepLines w:val="0"/>
        <w:widowControl w:val="0"/>
        <w:shd w:val="clear" w:color="auto" w:fill="auto"/>
        <w:bidi w:val="0"/>
        <w:spacing w:before="0" w:after="380"/>
        <w:ind w:left="0" w:right="0" w:firstLine="0"/>
        <w:jc w:val="both"/>
      </w:pPr>
      <w:r>
        <w:rPr>
          <w:color w:val="000000"/>
          <w:spacing w:val="0"/>
          <w:w w:val="100"/>
          <w:position w:val="0"/>
          <w:shd w:val="clear" w:color="auto" w:fill="auto"/>
          <w:lang w:val="en-US" w:eastAsia="en-US" w:bidi="en-US"/>
        </w:rPr>
        <w:t>5 cavitas oris. 6 vestibulum oris. 7 — m genioglossus. 8 mandibula. 9 - ostium pharyngeum tubae auditivae. 10 - m genio- hyoideus; 11 — uvula: 12 — m mylohyoideus: 13 — tonsilla palatma. 14 — trachea; 15 — oesophagus</w:t>
      </w:r>
    </w:p>
    <w:p>
      <w:pPr>
        <w:pStyle w:val="Style14"/>
        <w:keepNext w:val="0"/>
        <w:keepLines w:val="0"/>
        <w:widowControl w:val="0"/>
        <w:shd w:val="clear" w:color="auto" w:fill="auto"/>
        <w:bidi w:val="0"/>
        <w:spacing w:before="0" w:after="0" w:line="286" w:lineRule="auto"/>
        <w:ind w:left="0" w:right="0" w:firstLine="26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Губы, </w:t>
      </w:r>
      <w:r>
        <w:rPr>
          <w:color w:val="000000"/>
          <w:spacing w:val="0"/>
          <w:w w:val="100"/>
          <w:position w:val="0"/>
          <w:shd w:val="clear" w:color="auto" w:fill="auto"/>
          <w:lang w:val="en-US" w:eastAsia="en-US" w:bidi="en-US"/>
        </w:rPr>
        <w:t xml:space="preserve">labia oris, </w:t>
      </w:r>
      <w:r>
        <w:rPr>
          <w:color w:val="000000"/>
          <w:spacing w:val="0"/>
          <w:w w:val="100"/>
          <w:position w:val="0"/>
          <w:shd w:val="clear" w:color="auto" w:fill="auto"/>
          <w:lang w:val="ru-RU" w:eastAsia="ru-RU" w:bidi="ru-RU"/>
        </w:rPr>
        <w:t>представляют собой волокна круговой мышцы рта, покры</w:t>
        <w:softHyphen/>
        <w:t>тые снаружи кожей, изнутри — слизи</w:t>
        <w:softHyphen/>
        <w:t>стой оболочкой. По углам ротового от</w:t>
        <w:softHyphen/>
        <w:t xml:space="preserve">верстия губы переходят одна в другую посредством спаек, </w:t>
      </w:r>
      <w:r>
        <w:rPr>
          <w:color w:val="000000"/>
          <w:spacing w:val="0"/>
          <w:w w:val="100"/>
          <w:position w:val="0"/>
          <w:shd w:val="clear" w:color="auto" w:fill="auto"/>
          <w:lang w:val="en-US" w:eastAsia="en-US" w:bidi="en-US"/>
        </w:rPr>
        <w:t xml:space="preserve">commissurae labio- rum. </w:t>
      </w:r>
      <w:r>
        <w:rPr>
          <w:color w:val="000000"/>
          <w:spacing w:val="0"/>
          <w:w w:val="100"/>
          <w:position w:val="0"/>
          <w:shd w:val="clear" w:color="auto" w:fill="auto"/>
          <w:lang w:val="ru-RU" w:eastAsia="ru-RU" w:bidi="ru-RU"/>
        </w:rPr>
        <w:t>Кожа переходит на губах в слизи</w:t>
        <w:softHyphen/>
        <w:t>стую оболочку рта, которая, продолжа</w:t>
        <w:softHyphen/>
      </w:r>
      <w:r>
        <w:rPr>
          <w:color w:val="000000"/>
          <w:spacing w:val="0"/>
          <w:w w:val="100"/>
          <w:position w:val="0"/>
          <w:shd w:val="clear" w:color="auto" w:fill="auto"/>
          <w:lang w:val="ru-RU" w:eastAsia="ru-RU" w:bidi="ru-RU"/>
        </w:rPr>
        <w:t xml:space="preserve">ясь с верхней губы на поверхность десны, </w:t>
      </w:r>
      <w:r>
        <w:rPr>
          <w:color w:val="000000"/>
          <w:spacing w:val="0"/>
          <w:w w:val="100"/>
          <w:position w:val="0"/>
          <w:shd w:val="clear" w:color="auto" w:fill="auto"/>
          <w:lang w:val="en-US" w:eastAsia="en-US" w:bidi="en-US"/>
        </w:rPr>
        <w:t xml:space="preserve">gingiva, </w:t>
      </w:r>
      <w:r>
        <w:rPr>
          <w:color w:val="000000"/>
          <w:spacing w:val="0"/>
          <w:w w:val="100"/>
          <w:position w:val="0"/>
          <w:shd w:val="clear" w:color="auto" w:fill="auto"/>
          <w:lang w:val="ru-RU" w:eastAsia="ru-RU" w:bidi="ru-RU"/>
        </w:rPr>
        <w:t xml:space="preserve">образует по средней линии довольно хорошо выраженную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уздечку, </w:t>
      </w:r>
      <w:r>
        <w:rPr>
          <w:color w:val="000000"/>
          <w:spacing w:val="0"/>
          <w:w w:val="100"/>
          <w:position w:val="0"/>
          <w:shd w:val="clear" w:color="auto" w:fill="auto"/>
          <w:lang w:val="en-US" w:eastAsia="en-US" w:bidi="en-US"/>
        </w:rPr>
        <w:t xml:space="preserve">frenulum labii superioris. Frenulum labii inferioris </w:t>
      </w:r>
      <w:r>
        <w:rPr>
          <w:color w:val="000000"/>
          <w:spacing w:val="0"/>
          <w:w w:val="100"/>
          <w:position w:val="0"/>
          <w:shd w:val="clear" w:color="auto" w:fill="auto"/>
          <w:lang w:val="ru-RU" w:eastAsia="ru-RU" w:bidi="ru-RU"/>
        </w:rPr>
        <w:t>обыч</w:t>
        <w:softHyphen/>
      </w:r>
      <w:r>
        <w:rPr>
          <w:color w:val="000000"/>
          <w:spacing w:val="0"/>
          <w:w w:val="100"/>
          <w:position w:val="0"/>
          <w:shd w:val="clear" w:color="auto" w:fill="auto"/>
          <w:lang w:val="ru-RU" w:eastAsia="ru-RU" w:bidi="ru-RU"/>
        </w:rPr>
        <w:t xml:space="preserve">но слабо заметна.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Щеки, </w:t>
      </w:r>
      <w:r>
        <w:rPr>
          <w:color w:val="000000"/>
          <w:spacing w:val="0"/>
          <w:w w:val="100"/>
          <w:position w:val="0"/>
          <w:shd w:val="clear" w:color="auto" w:fill="auto"/>
          <w:lang w:val="en-US" w:eastAsia="en-US" w:bidi="en-US"/>
        </w:rPr>
        <w:t xml:space="preserve">buccae, </w:t>
      </w:r>
      <w:r>
        <w:rPr>
          <w:color w:val="000000"/>
          <w:spacing w:val="0"/>
          <w:w w:val="100"/>
          <w:position w:val="0"/>
          <w:shd w:val="clear" w:color="auto" w:fill="auto"/>
          <w:lang w:val="ru-RU" w:eastAsia="ru-RU" w:bidi="ru-RU"/>
        </w:rPr>
        <w:t xml:space="preserve">имеют то же строение, что и губы, но вместо </w:t>
      </w:r>
      <w:r>
        <w:rPr>
          <w:color w:val="000000"/>
          <w:spacing w:val="0"/>
          <w:w w:val="100"/>
          <w:position w:val="0"/>
          <w:shd w:val="clear" w:color="auto" w:fill="auto"/>
          <w:lang w:val="en-US" w:eastAsia="en-US" w:bidi="en-US"/>
        </w:rPr>
        <w:t>m. orbi</w:t>
        <w:softHyphen/>
        <w:t xml:space="preserve">cularis oris </w:t>
      </w:r>
      <w:r>
        <w:rPr>
          <w:color w:val="000000"/>
          <w:spacing w:val="0"/>
          <w:w w:val="100"/>
          <w:position w:val="0"/>
          <w:shd w:val="clear" w:color="auto" w:fill="auto"/>
          <w:lang w:val="ru-RU" w:eastAsia="ru-RU" w:bidi="ru-RU"/>
        </w:rPr>
        <w:t xml:space="preserve">здесь заложена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щечная мышца,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buccinator.</w:t>
      </w:r>
    </w:p>
    <w:p>
      <w:pPr>
        <w:pStyle w:val="Style14"/>
        <w:keepNext w:val="0"/>
        <w:keepLines w:val="0"/>
        <w:widowControl w:val="0"/>
        <w:shd w:val="clear" w:color="auto" w:fill="auto"/>
        <w:bidi w:val="0"/>
        <w:spacing w:before="0" w:after="420" w:line="286" w:lineRule="auto"/>
        <w:ind w:left="0" w:right="0" w:firstLine="2940"/>
        <w:jc w:val="both"/>
      </w:pPr>
      <w:r>
        <w:drawing>
          <wp:anchor distT="50800" distB="50800" distL="50800" distR="50800" simplePos="0" relativeHeight="125829535" behindDoc="0" locked="0" layoutInCell="1" allowOverlap="1">
            <wp:simplePos x="0" y="0"/>
            <wp:positionH relativeFrom="page">
              <wp:posOffset>548005</wp:posOffset>
            </wp:positionH>
            <wp:positionV relativeFrom="margin">
              <wp:posOffset>2432685</wp:posOffset>
            </wp:positionV>
            <wp:extent cx="1676400" cy="2096770"/>
            <wp:wrapSquare wrapText="right"/>
            <wp:docPr id="543" name="Shape 543"/>
            <a:graphic xmlns:a="http://schemas.openxmlformats.org/drawingml/2006/main">
              <a:graphicData uri="http://schemas.openxmlformats.org/drawingml/2006/picture">
                <pic:pic xmlns:pic="http://schemas.openxmlformats.org/drawingml/2006/picture">
                  <pic:nvPicPr>
                    <pic:cNvPr id="544" name="Picture box 544"/>
                    <pic:cNvPicPr/>
                  </pic:nvPicPr>
                  <pic:blipFill>
                    <a:blip r:embed="rId411"/>
                    <a:stretch/>
                  </pic:blipFill>
                  <pic:spPr>
                    <a:xfrm>
                      <a:ext cx="1676400" cy="2096770"/>
                    </a:xfrm>
                    <a:prstGeom prst="rect"/>
                  </pic:spPr>
                </pic:pic>
              </a:graphicData>
            </a:graphic>
          </wp:anchor>
        </w:drawing>
      </w:r>
      <w:r>
        <w:rPr>
          <w:color w:val="000000"/>
          <w:spacing w:val="0"/>
          <w:w w:val="100"/>
          <w:position w:val="0"/>
          <w:shd w:val="clear" w:color="auto" w:fill="auto"/>
          <w:lang w:val="en-US" w:eastAsia="en-US" w:bidi="en-US"/>
        </w:rPr>
        <w:t xml:space="preserve">Cavitas oris propria </w:t>
      </w:r>
      <w:r>
        <w:rPr>
          <w:color w:val="000000"/>
          <w:spacing w:val="0"/>
          <w:w w:val="100"/>
          <w:position w:val="0"/>
          <w:shd w:val="clear" w:color="auto" w:fill="auto"/>
          <w:lang w:val="ru-RU" w:eastAsia="ru-RU" w:bidi="ru-RU"/>
        </w:rPr>
        <w:t>простира</w:t>
        <w:softHyphen/>
        <w:t>ется от зубов спереди и латераль</w:t>
        <w:softHyphen/>
        <w:t>но до входа в глотку сзади. Сверху полость рта ограничена твердым нёбом и передним участком мяг</w:t>
        <w:softHyphen/>
        <w:t xml:space="preserve">кого; дно образуется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диафрагмой </w:t>
      </w:r>
      <w:r>
        <w:rPr>
          <w:color w:val="000000"/>
          <w:spacing w:val="0"/>
          <w:w w:val="100"/>
          <w:position w:val="0"/>
          <w:shd w:val="clear" w:color="auto" w:fill="auto"/>
          <w:lang w:val="ru-RU" w:eastAsia="ru-RU" w:bidi="ru-RU"/>
        </w:rPr>
        <w:t xml:space="preserve">рта, </w:t>
      </w:r>
      <w:r>
        <w:rPr>
          <w:color w:val="000000"/>
          <w:spacing w:val="0"/>
          <w:w w:val="100"/>
          <w:position w:val="0"/>
          <w:shd w:val="clear" w:color="auto" w:fill="auto"/>
          <w:lang w:val="en-US" w:eastAsia="en-US" w:bidi="en-US"/>
        </w:rPr>
        <w:t xml:space="preserve">diaphragma oris </w:t>
      </w:r>
      <w:r>
        <w:rPr>
          <w:color w:val="000000"/>
          <w:spacing w:val="0"/>
          <w:w w:val="100"/>
          <w:position w:val="0"/>
          <w:shd w:val="clear" w:color="auto" w:fill="auto"/>
          <w:lang w:val="ru-RU" w:eastAsia="ru-RU" w:bidi="ru-RU"/>
        </w:rPr>
        <w:t>(парный</w:t>
      </w:r>
    </w:p>
    <w:p>
      <w:pPr>
        <w:pStyle w:val="Style46"/>
        <w:keepNext w:val="0"/>
        <w:keepLines w:val="0"/>
        <w:widowControl w:val="0"/>
        <w:shd w:val="clear" w:color="auto" w:fill="auto"/>
        <w:bidi w:val="0"/>
        <w:spacing w:before="0" w:after="200" w:line="307" w:lineRule="auto"/>
        <w:ind w:left="0" w:right="0" w:firstLine="400"/>
        <w:jc w:val="both"/>
      </w:pPr>
      <w:r>
        <w:rPr>
          <w:b/>
          <w:bCs/>
          <w:color w:val="000000"/>
          <w:spacing w:val="0"/>
          <w:w w:val="100"/>
          <w:position w:val="0"/>
          <w:sz w:val="8"/>
          <w:szCs w:val="8"/>
          <w:shd w:val="clear" w:color="auto" w:fill="auto"/>
          <w:lang w:val="ru-RU" w:eastAsia="ru-RU" w:bidi="ru-RU"/>
        </w:rPr>
        <w:t xml:space="preserve">Рис. 129. Полость рта (губы разрезаны по горизонтали). </w:t>
      </w:r>
      <w:r>
        <w:rPr>
          <w:color w:val="000000"/>
          <w:spacing w:val="0"/>
          <w:w w:val="100"/>
          <w:position w:val="0"/>
          <w:shd w:val="clear" w:color="auto" w:fill="auto"/>
          <w:lang w:val="ru-RU" w:eastAsia="ru-RU" w:bidi="ru-RU"/>
        </w:rPr>
        <w:t xml:space="preserve">I — уздечка верхней губы — </w:t>
      </w:r>
      <w:r>
        <w:rPr>
          <w:color w:val="000000"/>
          <w:spacing w:val="0"/>
          <w:w w:val="100"/>
          <w:position w:val="0"/>
          <w:shd w:val="clear" w:color="auto" w:fill="auto"/>
          <w:lang w:val="en-US" w:eastAsia="en-US" w:bidi="en-US"/>
        </w:rPr>
        <w:t xml:space="preserve">frenulum labii sup.; </w:t>
      </w:r>
      <w:r>
        <w:rPr>
          <w:color w:val="000000"/>
          <w:spacing w:val="0"/>
          <w:w w:val="100"/>
          <w:position w:val="0"/>
          <w:shd w:val="clear" w:color="auto" w:fill="auto"/>
          <w:lang w:val="ru-RU" w:eastAsia="ru-RU" w:bidi="ru-RU"/>
        </w:rPr>
        <w:t xml:space="preserve">2, 6 — преддверие рта — </w:t>
      </w:r>
      <w:r>
        <w:rPr>
          <w:color w:val="000000"/>
          <w:spacing w:val="0"/>
          <w:w w:val="100"/>
          <w:position w:val="0"/>
          <w:shd w:val="clear" w:color="auto" w:fill="auto"/>
          <w:lang w:val="en-US" w:eastAsia="en-US" w:bidi="en-US"/>
        </w:rPr>
        <w:t xml:space="preserve">vestibulum oris; </w:t>
      </w:r>
      <w:r>
        <w:rPr>
          <w:color w:val="000000"/>
          <w:spacing w:val="0"/>
          <w:w w:val="100"/>
          <w:position w:val="0"/>
          <w:shd w:val="clear" w:color="auto" w:fill="auto"/>
          <w:lang w:val="ru-RU" w:eastAsia="ru-RU" w:bidi="ru-RU"/>
        </w:rPr>
        <w:t xml:space="preserve">3 — язычок — </w:t>
      </w:r>
      <w:r>
        <w:rPr>
          <w:color w:val="000000"/>
          <w:spacing w:val="0"/>
          <w:w w:val="100"/>
          <w:position w:val="0"/>
          <w:shd w:val="clear" w:color="auto" w:fill="auto"/>
          <w:lang w:val="en-US" w:eastAsia="en-US" w:bidi="en-US"/>
        </w:rPr>
        <w:t xml:space="preserve">uvula; </w:t>
      </w:r>
      <w:r>
        <w:rPr>
          <w:color w:val="000000"/>
          <w:spacing w:val="0"/>
          <w:w w:val="100"/>
          <w:position w:val="0"/>
          <w:shd w:val="clear" w:color="auto" w:fill="auto"/>
          <w:lang w:val="ru-RU" w:eastAsia="ru-RU" w:bidi="ru-RU"/>
        </w:rPr>
        <w:t xml:space="preserve">4 — зев — </w:t>
      </w:r>
      <w:r>
        <w:rPr>
          <w:color w:val="000000"/>
          <w:spacing w:val="0"/>
          <w:w w:val="100"/>
          <w:position w:val="0"/>
          <w:shd w:val="clear" w:color="auto" w:fill="auto"/>
          <w:lang w:val="en-US" w:eastAsia="en-US" w:bidi="en-US"/>
        </w:rPr>
        <w:t xml:space="preserve">fauces; </w:t>
      </w:r>
      <w:r>
        <w:rPr>
          <w:color w:val="000000"/>
          <w:spacing w:val="0"/>
          <w:w w:val="100"/>
          <w:position w:val="0"/>
          <w:shd w:val="clear" w:color="auto" w:fill="auto"/>
          <w:lang w:val="ru-RU" w:eastAsia="ru-RU" w:bidi="ru-RU"/>
        </w:rPr>
        <w:t xml:space="preserve">5 — зубы — </w:t>
      </w:r>
      <w:r>
        <w:rPr>
          <w:color w:val="000000"/>
          <w:spacing w:val="0"/>
          <w:w w:val="100"/>
          <w:position w:val="0"/>
          <w:shd w:val="clear" w:color="auto" w:fill="auto"/>
          <w:lang w:val="en-US" w:eastAsia="en-US" w:bidi="en-US"/>
        </w:rPr>
        <w:t xml:space="preserve">dentes; </w:t>
      </w:r>
      <w:r>
        <w:rPr>
          <w:color w:val="000000"/>
          <w:spacing w:val="0"/>
          <w:w w:val="100"/>
          <w:position w:val="0"/>
          <w:shd w:val="clear" w:color="auto" w:fill="auto"/>
          <w:lang w:val="ru-RU" w:eastAsia="ru-RU" w:bidi="ru-RU"/>
        </w:rPr>
        <w:t xml:space="preserve">7 — нёбно-глоточная дуга — </w:t>
      </w:r>
      <w:r>
        <w:rPr>
          <w:color w:val="000000"/>
          <w:spacing w:val="0"/>
          <w:w w:val="100"/>
          <w:position w:val="0"/>
          <w:shd w:val="clear" w:color="auto" w:fill="auto"/>
          <w:lang w:val="en-US" w:eastAsia="en-US" w:bidi="en-US"/>
        </w:rPr>
        <w:t xml:space="preserve">arcus palatopharyngeus; </w:t>
      </w:r>
      <w:r>
        <w:rPr>
          <w:color w:val="000000"/>
          <w:spacing w:val="0"/>
          <w:w w:val="100"/>
          <w:position w:val="0"/>
          <w:shd w:val="clear" w:color="auto" w:fill="auto"/>
          <w:lang w:val="ru-RU" w:eastAsia="ru-RU" w:bidi="ru-RU"/>
        </w:rPr>
        <w:t>8 — нёбная миндали</w:t>
        <w:softHyphen/>
        <w:t xml:space="preserve">на — </w:t>
      </w:r>
      <w:r>
        <w:rPr>
          <w:color w:val="000000"/>
          <w:spacing w:val="0"/>
          <w:w w:val="100"/>
          <w:position w:val="0"/>
          <w:shd w:val="clear" w:color="auto" w:fill="auto"/>
          <w:lang w:val="en-US" w:eastAsia="en-US" w:bidi="en-US"/>
        </w:rPr>
        <w:t xml:space="preserve">tonsilla palatma; </w:t>
      </w:r>
      <w:r>
        <w:rPr>
          <w:color w:val="000000"/>
          <w:spacing w:val="0"/>
          <w:w w:val="100"/>
          <w:position w:val="0"/>
          <w:shd w:val="clear" w:color="auto" w:fill="auto"/>
          <w:lang w:val="ru-RU" w:eastAsia="ru-RU" w:bidi="ru-RU"/>
        </w:rPr>
        <w:t>9 — нёбно-языч</w:t>
        <w:softHyphen/>
        <w:t xml:space="preserve">ная дуга — </w:t>
      </w:r>
      <w:r>
        <w:rPr>
          <w:color w:val="000000"/>
          <w:spacing w:val="0"/>
          <w:w w:val="100"/>
          <w:position w:val="0"/>
          <w:shd w:val="clear" w:color="auto" w:fill="auto"/>
          <w:lang w:val="en-US" w:eastAsia="en-US" w:bidi="en-US"/>
        </w:rPr>
        <w:t xml:space="preserve">arcus palatoglossus; </w:t>
      </w:r>
      <w:r>
        <w:rPr>
          <w:color w:val="000000"/>
          <w:spacing w:val="0"/>
          <w:w w:val="100"/>
          <w:position w:val="0"/>
          <w:shd w:val="clear" w:color="auto" w:fill="auto"/>
          <w:lang w:val="ru-RU" w:eastAsia="ru-RU" w:bidi="ru-RU"/>
        </w:rPr>
        <w:t xml:space="preserve">10 — нёбный шов — </w:t>
      </w:r>
      <w:r>
        <w:rPr>
          <w:color w:val="000000"/>
          <w:spacing w:val="0"/>
          <w:w w:val="100"/>
          <w:position w:val="0"/>
          <w:shd w:val="clear" w:color="auto" w:fill="auto"/>
          <w:lang w:val="en-US" w:eastAsia="en-US" w:bidi="en-US"/>
        </w:rPr>
        <w:t xml:space="preserve">raphe palati; </w:t>
      </w:r>
      <w:r>
        <w:rPr>
          <w:color w:val="000000"/>
          <w:spacing w:val="0"/>
          <w:w w:val="100"/>
          <w:position w:val="0"/>
          <w:shd w:val="clear" w:color="auto" w:fill="auto"/>
          <w:lang w:val="ru-RU" w:eastAsia="ru-RU" w:bidi="ru-RU"/>
        </w:rPr>
        <w:t>1</w:t>
      </w:r>
      <w:r>
        <w:rPr>
          <w:color w:val="000000"/>
          <w:spacing w:val="0"/>
          <w:w w:val="100"/>
          <w:position w:val="0"/>
          <w:shd w:val="clear" w:color="auto" w:fill="auto"/>
          <w:lang w:val="en-US" w:eastAsia="en-US" w:bidi="en-US"/>
        </w:rPr>
        <w:t xml:space="preserve">1 — </w:t>
      </w:r>
      <w:r>
        <w:rPr>
          <w:color w:val="000000"/>
          <w:spacing w:val="0"/>
          <w:w w:val="100"/>
          <w:position w:val="0"/>
          <w:shd w:val="clear" w:color="auto" w:fill="auto"/>
          <w:lang w:val="ru-RU" w:eastAsia="ru-RU" w:bidi="ru-RU"/>
        </w:rPr>
        <w:t>верх</w:t>
        <w:softHyphen/>
        <w:t xml:space="preserve">няя губа — </w:t>
      </w:r>
      <w:r>
        <w:rPr>
          <w:color w:val="000000"/>
          <w:spacing w:val="0"/>
          <w:w w:val="100"/>
          <w:position w:val="0"/>
          <w:shd w:val="clear" w:color="auto" w:fill="auto"/>
          <w:lang w:val="en-US" w:eastAsia="en-US" w:bidi="en-US"/>
        </w:rPr>
        <w:t xml:space="preserve">labia osis superior; 12 — </w:t>
      </w:r>
      <w:r>
        <w:rPr>
          <w:color w:val="000000"/>
          <w:spacing w:val="0"/>
          <w:w w:val="100"/>
          <w:position w:val="0"/>
          <w:shd w:val="clear" w:color="auto" w:fill="auto"/>
          <w:lang w:val="ru-RU" w:eastAsia="ru-RU" w:bidi="ru-RU"/>
        </w:rPr>
        <w:t>дес</w:t>
        <w:softHyphen/>
        <w:t xml:space="preserve">на </w:t>
      </w:r>
      <w:r>
        <w:rPr>
          <w:color w:val="000000"/>
          <w:spacing w:val="0"/>
          <w:w w:val="100"/>
          <w:position w:val="0"/>
          <w:shd w:val="clear" w:color="auto" w:fill="auto"/>
          <w:lang w:val="en-US" w:eastAsia="en-US" w:bidi="en-US"/>
        </w:rPr>
        <w:t xml:space="preserve">— gingisa; 13 — </w:t>
      </w:r>
      <w:r>
        <w:rPr>
          <w:color w:val="000000"/>
          <w:spacing w:val="0"/>
          <w:w w:val="100"/>
          <w:position w:val="0"/>
          <w:shd w:val="clear" w:color="auto" w:fill="auto"/>
          <w:lang w:val="ru-RU" w:eastAsia="ru-RU" w:bidi="ru-RU"/>
        </w:rPr>
        <w:t xml:space="preserve">твердое нёбо </w:t>
      </w:r>
      <w:r>
        <w:rPr>
          <w:color w:val="000000"/>
          <w:spacing w:val="0"/>
          <w:w w:val="100"/>
          <w:position w:val="0"/>
          <w:shd w:val="clear" w:color="auto" w:fill="auto"/>
          <w:lang w:val="en-US" w:eastAsia="en-US" w:bidi="en-US"/>
        </w:rPr>
        <w:t xml:space="preserve">— palatum durum. 14 — </w:t>
      </w:r>
      <w:r>
        <w:rPr>
          <w:color w:val="000000"/>
          <w:spacing w:val="0"/>
          <w:w w:val="100"/>
          <w:position w:val="0"/>
          <w:shd w:val="clear" w:color="auto" w:fill="auto"/>
          <w:lang w:val="ru-RU" w:eastAsia="ru-RU" w:bidi="ru-RU"/>
        </w:rPr>
        <w:t xml:space="preserve">мягкое нёбо </w:t>
      </w:r>
      <w:r>
        <w:rPr>
          <w:color w:val="000000"/>
          <w:spacing w:val="0"/>
          <w:w w:val="100"/>
          <w:position w:val="0"/>
          <w:shd w:val="clear" w:color="auto" w:fill="auto"/>
          <w:lang w:val="en-US" w:eastAsia="en-US" w:bidi="en-US"/>
        </w:rPr>
        <w:t xml:space="preserve">- palatum molle; 15 — </w:t>
      </w:r>
      <w:r>
        <w:rPr>
          <w:color w:val="000000"/>
          <w:spacing w:val="0"/>
          <w:w w:val="100"/>
          <w:position w:val="0"/>
          <w:shd w:val="clear" w:color="auto" w:fill="auto"/>
          <w:lang w:val="ru-RU" w:eastAsia="ru-RU" w:bidi="ru-RU"/>
        </w:rPr>
        <w:t xml:space="preserve">спинка языка </w:t>
      </w:r>
      <w:r>
        <w:rPr>
          <w:color w:val="000000"/>
          <w:spacing w:val="0"/>
          <w:w w:val="100"/>
          <w:position w:val="0"/>
          <w:shd w:val="clear" w:color="auto" w:fill="auto"/>
          <w:lang w:val="en-US" w:eastAsia="en-US" w:bidi="en-US"/>
        </w:rPr>
        <w:t>- dorsum linguae.</w:t>
      </w:r>
      <w:r>
        <w:br w:type="page"/>
      </w:r>
    </w:p>
    <w:p>
      <w:pPr>
        <w:pStyle w:val="Style14"/>
        <w:keepNext w:val="0"/>
        <w:keepLines w:val="0"/>
        <w:widowControl w:val="0"/>
        <w:shd w:val="clear" w:color="auto" w:fill="auto"/>
        <w:bidi w:val="0"/>
        <w:spacing w:before="0" w:after="140" w:line="290" w:lineRule="auto"/>
        <w:ind w:left="0" w:right="0" w:firstLine="0"/>
        <w:jc w:val="both"/>
      </w:pPr>
      <w:bookmarkStart w:id="460" w:name="bookmark460"/>
      <w:r>
        <w:rPr>
          <w:color w:val="000000"/>
          <w:spacing w:val="0"/>
          <w:w w:val="100"/>
          <w:position w:val="0"/>
          <w:shd w:val="clear" w:color="auto" w:fill="auto"/>
          <w:lang w:val="en-US" w:eastAsia="en-US" w:bidi="en-US"/>
        </w:rPr>
        <w:t xml:space="preserve">m. mylohyoideus) </w:t>
      </w:r>
      <w:r>
        <w:rPr>
          <w:color w:val="000000"/>
          <w:spacing w:val="0"/>
          <w:w w:val="100"/>
          <w:position w:val="0"/>
          <w:shd w:val="clear" w:color="auto" w:fill="auto"/>
          <w:lang w:val="ru-RU" w:eastAsia="ru-RU" w:bidi="ru-RU"/>
        </w:rPr>
        <w:t>и занято языком. При закрытом рте язык своей верхней поверхнос</w:t>
        <w:softHyphen/>
        <w:t xml:space="preserve">тью соприкасается с нёбом, так что </w:t>
      </w:r>
      <w:r>
        <w:rPr>
          <w:color w:val="000000"/>
          <w:spacing w:val="0"/>
          <w:w w:val="100"/>
          <w:position w:val="0"/>
          <w:shd w:val="clear" w:color="auto" w:fill="auto"/>
          <w:lang w:val="en-US" w:eastAsia="en-US" w:bidi="en-US"/>
        </w:rPr>
        <w:t xml:space="preserve">cavitas oris </w:t>
      </w:r>
      <w:r>
        <w:rPr>
          <w:color w:val="000000"/>
          <w:spacing w:val="0"/>
          <w:w w:val="100"/>
          <w:position w:val="0"/>
          <w:shd w:val="clear" w:color="auto" w:fill="auto"/>
          <w:lang w:val="ru-RU" w:eastAsia="ru-RU" w:bidi="ru-RU"/>
        </w:rPr>
        <w:t>имеет вид узкого щелевидного про</w:t>
        <w:softHyphen/>
        <w:t>странства между ними. Слизистая оболочка, переходя на нижнюю поверхность кон</w:t>
        <w:softHyphen/>
        <w:t xml:space="preserve">чика языка, образует по средней линии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уздечку языка, </w:t>
      </w:r>
      <w:r>
        <w:rPr>
          <w:color w:val="000000"/>
          <w:spacing w:val="0"/>
          <w:w w:val="100"/>
          <w:position w:val="0"/>
          <w:shd w:val="clear" w:color="auto" w:fill="auto"/>
          <w:lang w:val="en-US" w:eastAsia="en-US" w:bidi="en-US"/>
        </w:rPr>
        <w:t xml:space="preserve">frenulum linguae. </w:t>
      </w:r>
      <w:r>
        <w:rPr>
          <w:color w:val="000000"/>
          <w:spacing w:val="0"/>
          <w:w w:val="100"/>
          <w:position w:val="0"/>
          <w:shd w:val="clear" w:color="auto" w:fill="auto"/>
          <w:lang w:val="ru-RU" w:eastAsia="ru-RU" w:bidi="ru-RU"/>
        </w:rPr>
        <w:t xml:space="preserve">По сторонам уздечки заметно по небольшому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сосочку, </w:t>
      </w:r>
      <w:r>
        <w:rPr>
          <w:color w:val="000000"/>
          <w:spacing w:val="0"/>
          <w:w w:val="100"/>
          <w:position w:val="0"/>
          <w:shd w:val="clear" w:color="auto" w:fill="auto"/>
          <w:lang w:val="en-US" w:eastAsia="en-US" w:bidi="en-US"/>
        </w:rPr>
        <w:t xml:space="preserve">papilla ductus sublingvalis, </w:t>
      </w:r>
      <w:r>
        <w:rPr>
          <w:color w:val="000000"/>
          <w:spacing w:val="0"/>
          <w:w w:val="100"/>
          <w:position w:val="0"/>
          <w:shd w:val="clear" w:color="auto" w:fill="auto"/>
          <w:lang w:val="ru-RU" w:eastAsia="ru-RU" w:bidi="ru-RU"/>
        </w:rPr>
        <w:t xml:space="preserve">с отверстием на них выводных протоков поднижнечелюстной и подъязычной слюнных желез. Лате- рально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 xml:space="preserve">кзади от </w:t>
      </w:r>
      <w:r>
        <w:rPr>
          <w:color w:val="000000"/>
          <w:spacing w:val="0"/>
          <w:w w:val="100"/>
          <w:position w:val="0"/>
          <w:shd w:val="clear" w:color="auto" w:fill="auto"/>
          <w:lang w:val="en-US" w:eastAsia="en-US" w:bidi="en-US"/>
        </w:rPr>
        <w:t xml:space="preserve">papilla ductus sublingualis </w:t>
      </w:r>
      <w:r>
        <w:rPr>
          <w:color w:val="000000"/>
          <w:spacing w:val="0"/>
          <w:w w:val="100"/>
          <w:position w:val="0"/>
          <w:shd w:val="clear" w:color="auto" w:fill="auto"/>
          <w:lang w:val="ru-RU" w:eastAsia="ru-RU" w:bidi="ru-RU"/>
        </w:rPr>
        <w:t xml:space="preserve">тянется с каждой стороны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подъязычная складка, </w:t>
      </w:r>
      <w:r>
        <w:rPr>
          <w:color w:val="000000"/>
          <w:spacing w:val="0"/>
          <w:w w:val="100"/>
          <w:position w:val="0"/>
          <w:shd w:val="clear" w:color="auto" w:fill="auto"/>
          <w:lang w:val="en-US" w:eastAsia="en-US" w:bidi="en-US"/>
        </w:rPr>
        <w:t xml:space="preserve">plica sublingualis, </w:t>
      </w:r>
      <w:r>
        <w:rPr>
          <w:color w:val="000000"/>
          <w:spacing w:val="0"/>
          <w:w w:val="100"/>
          <w:position w:val="0"/>
          <w:shd w:val="clear" w:color="auto" w:fill="auto"/>
          <w:lang w:val="ru-RU" w:eastAsia="ru-RU" w:bidi="ru-RU"/>
        </w:rPr>
        <w:t>получающаяся от расположенной здесь подъязычной слюн</w:t>
        <w:softHyphen/>
        <w:t>ной железы.</w:t>
      </w:r>
      <w:bookmarkEnd w:id="460"/>
    </w:p>
    <w:p>
      <w:pPr>
        <w:pStyle w:val="Style88"/>
        <w:keepNext/>
        <w:keepLines/>
        <w:widowControl w:val="0"/>
        <w:shd w:val="clear" w:color="auto" w:fill="auto"/>
        <w:bidi w:val="0"/>
        <w:spacing w:before="0" w:after="100" w:line="240" w:lineRule="auto"/>
        <w:ind w:left="0" w:right="0" w:firstLine="0"/>
        <w:jc w:val="center"/>
      </w:pPr>
      <w:bookmarkStart w:id="461" w:name="bookmark461"/>
      <w:r>
        <w:rPr>
          <w:color w:val="000000"/>
          <w:spacing w:val="0"/>
          <w:w w:val="100"/>
          <w:position w:val="0"/>
          <w:shd w:val="clear" w:color="auto" w:fill="auto"/>
          <w:lang w:val="ru-RU" w:eastAsia="ru-RU" w:bidi="ru-RU"/>
        </w:rPr>
        <w:t>НЁБО</w:t>
      </w:r>
      <w:bookmarkEnd w:id="461"/>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Нёбо, </w:t>
      </w:r>
      <w:r>
        <w:rPr>
          <w:color w:val="000000"/>
          <w:spacing w:val="0"/>
          <w:w w:val="100"/>
          <w:position w:val="0"/>
          <w:shd w:val="clear" w:color="auto" w:fill="auto"/>
          <w:lang w:val="en-US" w:eastAsia="en-US" w:bidi="en-US"/>
        </w:rPr>
        <w:t xml:space="preserve">palatum, </w:t>
      </w:r>
      <w:r>
        <w:rPr>
          <w:color w:val="000000"/>
          <w:spacing w:val="0"/>
          <w:w w:val="100"/>
          <w:position w:val="0"/>
          <w:shd w:val="clear" w:color="auto" w:fill="auto"/>
          <w:lang w:val="ru-RU" w:eastAsia="ru-RU" w:bidi="ru-RU"/>
        </w:rPr>
        <w:t xml:space="preserve">состоит из двух частей. Передние две трети его имеют костную основу, </w:t>
      </w:r>
      <w:r>
        <w:rPr>
          <w:color w:val="000000"/>
          <w:spacing w:val="0"/>
          <w:w w:val="100"/>
          <w:position w:val="0"/>
          <w:shd w:val="clear" w:color="auto" w:fill="auto"/>
          <w:lang w:val="en-US" w:eastAsia="en-US" w:bidi="en-US"/>
        </w:rPr>
        <w:t xml:space="preserve">palatum osseum </w:t>
      </w:r>
      <w:r>
        <w:rPr>
          <w:color w:val="000000"/>
          <w:spacing w:val="0"/>
          <w:w w:val="100"/>
          <w:position w:val="0"/>
          <w:shd w:val="clear" w:color="auto" w:fill="auto"/>
          <w:lang w:val="ru-RU" w:eastAsia="ru-RU" w:bidi="ru-RU"/>
        </w:rPr>
        <w:t>(нёбный отросток верхней челюсти и горизонтальная плас</w:t>
        <w:softHyphen/>
        <w:t xml:space="preserve">тинка нёбной кости), это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твердое нёбо, </w:t>
      </w:r>
      <w:r>
        <w:rPr>
          <w:color w:val="000000"/>
          <w:spacing w:val="0"/>
          <w:w w:val="100"/>
          <w:position w:val="0"/>
          <w:shd w:val="clear" w:color="auto" w:fill="auto"/>
          <w:lang w:val="en-US" w:eastAsia="en-US" w:bidi="en-US"/>
        </w:rPr>
        <w:t xml:space="preserve">palatum durum; </w:t>
      </w:r>
      <w:r>
        <w:rPr>
          <w:color w:val="000000"/>
          <w:spacing w:val="0"/>
          <w:w w:val="100"/>
          <w:position w:val="0"/>
          <w:shd w:val="clear" w:color="auto" w:fill="auto"/>
          <w:lang w:val="ru-RU" w:eastAsia="ru-RU" w:bidi="ru-RU"/>
        </w:rPr>
        <w:t xml:space="preserve">задняя треть,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мягкое нёбо, </w:t>
      </w:r>
      <w:r>
        <w:rPr>
          <w:color w:val="000000"/>
          <w:spacing w:val="0"/>
          <w:w w:val="100"/>
          <w:position w:val="0"/>
          <w:shd w:val="clear" w:color="auto" w:fill="auto"/>
          <w:lang w:val="en-US" w:eastAsia="en-US" w:bidi="en-US"/>
        </w:rPr>
        <w:t xml:space="preserve">palatum molle, </w:t>
      </w:r>
      <w:r>
        <w:rPr>
          <w:color w:val="000000"/>
          <w:spacing w:val="0"/>
          <w:w w:val="100"/>
          <w:position w:val="0"/>
          <w:shd w:val="clear" w:color="auto" w:fill="auto"/>
          <w:lang w:val="ru-RU" w:eastAsia="ru-RU" w:bidi="ru-RU"/>
        </w:rPr>
        <w:t>является мышечным образованием с фиброзной основой. При спокой</w:t>
        <w:softHyphen/>
        <w:t xml:space="preserve">ном дыхании через нос оно свисает косо вниз и отделяет полость рта от глотки (см. рис. 129). По средней линии на нёбе заметен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шов, </w:t>
      </w:r>
      <w:r>
        <w:rPr>
          <w:color w:val="000000"/>
          <w:spacing w:val="0"/>
          <w:w w:val="100"/>
          <w:position w:val="0"/>
          <w:shd w:val="clear" w:color="auto" w:fill="auto"/>
          <w:lang w:val="en-US" w:eastAsia="en-US" w:bidi="en-US"/>
        </w:rPr>
        <w:t xml:space="preserve">raphe palati. </w:t>
      </w:r>
      <w:r>
        <w:rPr>
          <w:color w:val="000000"/>
          <w:spacing w:val="0"/>
          <w:w w:val="100"/>
          <w:position w:val="0"/>
          <w:shd w:val="clear" w:color="auto" w:fill="auto"/>
          <w:lang w:val="ru-RU" w:eastAsia="ru-RU" w:bidi="ru-RU"/>
        </w:rPr>
        <w:t xml:space="preserve">У переднего конца шва заметен ряд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поперечных возвышении </w:t>
      </w:r>
      <w:r>
        <w:rPr>
          <w:color w:val="000000"/>
          <w:spacing w:val="0"/>
          <w:w w:val="100"/>
          <w:position w:val="0"/>
          <w:shd w:val="clear" w:color="auto" w:fill="auto"/>
          <w:lang w:val="ru-RU" w:eastAsia="ru-RU" w:bidi="ru-RU"/>
        </w:rPr>
        <w:t xml:space="preserve">(около шести), </w:t>
      </w:r>
      <w:r>
        <w:rPr>
          <w:color w:val="000000"/>
          <w:spacing w:val="0"/>
          <w:w w:val="100"/>
          <w:position w:val="0"/>
          <w:shd w:val="clear" w:color="auto" w:fill="auto"/>
          <w:lang w:val="en-US" w:eastAsia="en-US" w:bidi="en-US"/>
        </w:rPr>
        <w:t xml:space="preserve">plicae palatinae transversae </w:t>
      </w:r>
      <w:r>
        <w:rPr>
          <w:color w:val="000000"/>
          <w:spacing w:val="0"/>
          <w:w w:val="100"/>
          <w:position w:val="0"/>
          <w:shd w:val="clear" w:color="auto" w:fill="auto"/>
          <w:lang w:val="ru-RU" w:eastAsia="ru-RU" w:bidi="ru-RU"/>
        </w:rPr>
        <w:t>(рудименты нёбных валиков, способствующих у некоторых животных механической обработке пищи). Слизистая оболочка, покрывающая нижнюю поверхность твердо</w:t>
        <w:softHyphen/>
        <w:t>го нёба, сращена посредством плотной фиброзной ткани с надкостницей.</w:t>
      </w:r>
    </w:p>
    <w:p>
      <w:pPr>
        <w:pStyle w:val="Style14"/>
        <w:keepNext w:val="0"/>
        <w:keepLines w:val="0"/>
        <w:widowControl w:val="0"/>
        <w:shd w:val="clear" w:color="auto" w:fill="auto"/>
        <w:bidi w:val="0"/>
        <w:spacing w:before="0" w:after="0" w:line="298"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Мягкое нёбо </w:t>
      </w:r>
      <w:r>
        <w:rPr>
          <w:color w:val="000000"/>
          <w:spacing w:val="0"/>
          <w:w w:val="100"/>
          <w:position w:val="0"/>
          <w:shd w:val="clear" w:color="auto" w:fill="auto"/>
          <w:lang w:val="ru-RU" w:eastAsia="ru-RU" w:bidi="ru-RU"/>
        </w:rPr>
        <w:t xml:space="preserve">(см. рис. 130), </w:t>
      </w:r>
      <w:r>
        <w:rPr>
          <w:color w:val="000000"/>
          <w:spacing w:val="0"/>
          <w:w w:val="100"/>
          <w:position w:val="0"/>
          <w:shd w:val="clear" w:color="auto" w:fill="auto"/>
          <w:lang w:val="en-US" w:eastAsia="en-US" w:bidi="en-US"/>
        </w:rPr>
        <w:t xml:space="preserve">palatum molle, </w:t>
      </w:r>
      <w:r>
        <w:rPr>
          <w:color w:val="000000"/>
          <w:spacing w:val="0"/>
          <w:w w:val="100"/>
          <w:position w:val="0"/>
          <w:shd w:val="clear" w:color="auto" w:fill="auto"/>
          <w:lang w:val="ru-RU" w:eastAsia="ru-RU" w:bidi="ru-RU"/>
        </w:rPr>
        <w:t>представляет собой дупликатуру слизи</w:t>
        <w:softHyphen/>
        <w:t>стой оболочки, в которой заложены мышцы вместе с фиброзной пластинкой — нёб</w:t>
        <w:softHyphen/>
        <w:t>ным апоневрозом, а также железы. Оно своим передним краем прикрепляется к зад</w:t>
        <w:softHyphen/>
        <w:t xml:space="preserve">нему краю твердого нёба, а задний отдел мягкого нёба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(нёбная занавеска, </w:t>
      </w:r>
      <w:r>
        <w:rPr>
          <w:color w:val="000000"/>
          <w:spacing w:val="0"/>
          <w:w w:val="100"/>
          <w:position w:val="0"/>
          <w:shd w:val="clear" w:color="auto" w:fill="auto"/>
          <w:lang w:val="en-US" w:eastAsia="en-US" w:bidi="en-US"/>
        </w:rPr>
        <w:t xml:space="preserve">velum palatinum) </w:t>
      </w:r>
      <w:r>
        <w:rPr>
          <w:color w:val="000000"/>
          <w:spacing w:val="0"/>
          <w:w w:val="100"/>
          <w:position w:val="0"/>
          <w:shd w:val="clear" w:color="auto" w:fill="auto"/>
          <w:lang w:val="ru-RU" w:eastAsia="ru-RU" w:bidi="ru-RU"/>
        </w:rPr>
        <w:t xml:space="preserve">свободно свисает вниз и кзади, имея посередине выступ в виде язычка, </w:t>
      </w:r>
      <w:r>
        <w:rPr>
          <w:color w:val="000000"/>
          <w:spacing w:val="0"/>
          <w:w w:val="100"/>
          <w:position w:val="0"/>
          <w:shd w:val="clear" w:color="auto" w:fill="auto"/>
          <w:lang w:val="en-US" w:eastAsia="en-US" w:bidi="en-US"/>
        </w:rPr>
        <w:t>uvula.</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 xml:space="preserve">По бокам мягкое нёбо переходит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дужки. </w:t>
      </w:r>
      <w:r>
        <w:rPr>
          <w:color w:val="000000"/>
          <w:spacing w:val="0"/>
          <w:w w:val="100"/>
          <w:position w:val="0"/>
          <w:shd w:val="clear" w:color="auto" w:fill="auto"/>
          <w:lang w:val="ru-RU" w:eastAsia="ru-RU" w:bidi="ru-RU"/>
        </w:rPr>
        <w:t xml:space="preserve">Передняя из них, </w:t>
      </w:r>
      <w:r>
        <w:rPr>
          <w:color w:val="000000"/>
          <w:spacing w:val="0"/>
          <w:w w:val="100"/>
          <w:position w:val="0"/>
          <w:shd w:val="clear" w:color="auto" w:fill="auto"/>
          <w:lang w:val="en-US" w:eastAsia="en-US" w:bidi="en-US"/>
        </w:rPr>
        <w:t xml:space="preserve">arcus palatoglossus, </w:t>
      </w:r>
      <w:r>
        <w:rPr>
          <w:color w:val="000000"/>
          <w:spacing w:val="0"/>
          <w:w w:val="100"/>
          <w:position w:val="0"/>
          <w:shd w:val="clear" w:color="auto" w:fill="auto"/>
          <w:lang w:val="ru-RU" w:eastAsia="ru-RU" w:bidi="ru-RU"/>
        </w:rPr>
        <w:t xml:space="preserve">направляется к боковой стороне языка, задняя, </w:t>
      </w:r>
      <w:r>
        <w:rPr>
          <w:color w:val="000000"/>
          <w:spacing w:val="0"/>
          <w:w w:val="100"/>
          <w:position w:val="0"/>
          <w:shd w:val="clear" w:color="auto" w:fill="auto"/>
          <w:lang w:val="en-US" w:eastAsia="en-US" w:bidi="en-US"/>
        </w:rPr>
        <w:t xml:space="preserve">arcus palatopharyngeus, </w:t>
      </w:r>
      <w:r>
        <w:rPr>
          <w:color w:val="000000"/>
          <w:spacing w:val="0"/>
          <w:w w:val="100"/>
          <w:position w:val="0"/>
          <w:shd w:val="clear" w:color="auto" w:fill="auto"/>
          <w:lang w:val="ru-RU" w:eastAsia="ru-RU" w:bidi="ru-RU"/>
        </w:rPr>
        <w:t>идет на неко</w:t>
        <w:softHyphen/>
        <w:t xml:space="preserve">тором протяжении по боковой стенке глотки. Между передней и задней дужками получается ямка, занятая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нёбной миндалиной, </w:t>
      </w:r>
      <w:r>
        <w:rPr>
          <w:color w:val="000000"/>
          <w:spacing w:val="0"/>
          <w:w w:val="100"/>
          <w:position w:val="0"/>
          <w:shd w:val="clear" w:color="auto" w:fill="auto"/>
          <w:lang w:val="en-US" w:eastAsia="en-US" w:bidi="en-US"/>
        </w:rPr>
        <w:t xml:space="preserve">tonsilla palatina. </w:t>
      </w:r>
      <w:r>
        <w:rPr>
          <w:color w:val="000000"/>
          <w:spacing w:val="0"/>
          <w:w w:val="100"/>
          <w:position w:val="0"/>
          <w:shd w:val="clear" w:color="auto" w:fill="auto"/>
          <w:lang w:val="ru-RU" w:eastAsia="ru-RU" w:bidi="ru-RU"/>
        </w:rPr>
        <w:t xml:space="preserve">Каждая нёбная миндалина представляет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собой </w:t>
      </w:r>
      <w:r>
        <w:rPr>
          <w:color w:val="000000"/>
          <w:spacing w:val="0"/>
          <w:w w:val="100"/>
          <w:position w:val="0"/>
          <w:shd w:val="clear" w:color="auto" w:fill="auto"/>
          <w:lang w:val="ru-RU" w:eastAsia="ru-RU" w:bidi="ru-RU"/>
        </w:rPr>
        <w:t>скопление лимфоидной ткани овальной формы. Миндалина занимает большую нижнюю часть треугольного углубления между дуж</w:t>
        <w:softHyphen/>
        <w:t xml:space="preserve">ками, </w:t>
      </w:r>
      <w:r>
        <w:rPr>
          <w:color w:val="000000"/>
          <w:spacing w:val="0"/>
          <w:w w:val="100"/>
          <w:position w:val="0"/>
          <w:shd w:val="clear" w:color="auto" w:fill="auto"/>
          <w:lang w:val="en-US" w:eastAsia="en-US" w:bidi="en-US"/>
        </w:rPr>
        <w:t xml:space="preserve">fossa tonsillaris. </w:t>
      </w:r>
      <w:r>
        <w:rPr>
          <w:color w:val="000000"/>
          <w:spacing w:val="0"/>
          <w:w w:val="100"/>
          <w:position w:val="0"/>
          <w:shd w:val="clear" w:color="auto" w:fill="auto"/>
          <w:lang w:val="ru-RU" w:eastAsia="ru-RU" w:bidi="ru-RU"/>
        </w:rPr>
        <w:t>Вертикальный размер миндали</w:t>
        <w:softHyphen/>
        <w:t>ны — от 20 до 25 мм, переднезадний — 15-20 мм и поперечный — 12-15 мм. Медиальная поверхность миндалины покрыта эпителием, имеет неправильное, бугристое очертание и содержит крипты (углубления).</w:t>
      </w:r>
    </w:p>
    <w:p>
      <w:pPr>
        <w:pStyle w:val="Style14"/>
        <w:keepNext w:val="0"/>
        <w:keepLines w:val="0"/>
        <w:widowControl w:val="0"/>
        <w:shd w:val="clear" w:color="auto" w:fill="auto"/>
        <w:bidi w:val="0"/>
        <w:spacing w:before="0" w:after="360" w:line="293" w:lineRule="auto"/>
        <w:ind w:left="0" w:right="0" w:firstLine="0"/>
        <w:jc w:val="both"/>
      </w:pPr>
      <w:r>
        <w:rPr>
          <w:color w:val="000000"/>
          <w:spacing w:val="0"/>
          <w:w w:val="100"/>
          <w:position w:val="0"/>
          <w:shd w:val="clear" w:color="auto" w:fill="auto"/>
          <w:lang w:val="ru-RU" w:eastAsia="ru-RU" w:bidi="ru-RU"/>
        </w:rPr>
        <w:t>Миндалина окружена тончайшей фиброзной капсулой.</w:t>
      </w:r>
    </w:p>
    <w:p>
      <w:pPr>
        <w:pStyle w:val="Style58"/>
        <w:keepNext w:val="0"/>
        <w:keepLines w:val="0"/>
        <w:widowControl w:val="0"/>
        <w:shd w:val="clear" w:color="auto" w:fill="auto"/>
        <w:bidi w:val="0"/>
        <w:spacing w:before="0" w:line="240" w:lineRule="auto"/>
        <w:ind w:left="0" w:right="0" w:firstLine="220"/>
        <w:jc w:val="both"/>
      </w:pPr>
      <w:r>
        <w:rPr>
          <w:color w:val="000000"/>
          <w:spacing w:val="0"/>
          <w:w w:val="100"/>
          <w:position w:val="0"/>
          <w:shd w:val="clear" w:color="auto" w:fill="auto"/>
          <w:lang w:val="ru-RU" w:eastAsia="ru-RU" w:bidi="ru-RU"/>
        </w:rPr>
        <w:t>Рис. 130. Схема мускула</w:t>
      </w:r>
      <w:r>
        <w:rPr>
          <w:color w:val="000000"/>
          <w:spacing w:val="0"/>
          <w:w w:val="100"/>
          <w:position w:val="0"/>
          <w:shd w:val="clear" w:color="auto" w:fill="auto"/>
          <w:lang w:val="en-US" w:eastAsia="en-US" w:bidi="en-US"/>
        </w:rPr>
        <w:t xml:space="preserve">iypw </w:t>
      </w:r>
      <w:r>
        <w:rPr>
          <w:rFonts w:ascii="Arial" w:eastAsia="Arial" w:hAnsi="Arial" w:cs="Arial"/>
          <w:b w:val="0"/>
          <w:bCs w:val="0"/>
          <w:smallCaps/>
          <w:color w:val="000000"/>
          <w:spacing w:val="0"/>
          <w:w w:val="100"/>
          <w:position w:val="0"/>
          <w:sz w:val="11"/>
          <w:szCs w:val="11"/>
          <w:shd w:val="clear" w:color="auto" w:fill="auto"/>
          <w:lang w:val="en-US" w:eastAsia="en-US" w:bidi="en-US"/>
        </w:rPr>
        <w:t>mhikoio</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неба и 1ева.</w:t>
      </w:r>
    </w:p>
    <w:p>
      <w:pPr>
        <w:pStyle w:val="Style46"/>
        <w:keepNext w:val="0"/>
        <w:keepLines w:val="0"/>
        <w:widowControl w:val="0"/>
        <w:shd w:val="clear" w:color="auto" w:fill="auto"/>
        <w:bidi w:val="0"/>
        <w:spacing w:before="0" w:after="100" w:line="307" w:lineRule="auto"/>
        <w:ind w:left="0" w:right="0" w:firstLine="0"/>
        <w:jc w:val="both"/>
      </w:pPr>
      <w:r>
        <w:drawing>
          <wp:anchor distT="76200" distB="76200" distL="76200" distR="76200" simplePos="0" relativeHeight="125829536" behindDoc="0" locked="0" layoutInCell="1" allowOverlap="1">
            <wp:simplePos x="0" y="0"/>
            <wp:positionH relativeFrom="page">
              <wp:posOffset>2520315</wp:posOffset>
            </wp:positionH>
            <wp:positionV relativeFrom="margin">
              <wp:posOffset>2999105</wp:posOffset>
            </wp:positionV>
            <wp:extent cx="951230" cy="1566545"/>
            <wp:wrapSquare wrapText="left"/>
            <wp:docPr id="545" name="Shape 545"/>
            <a:graphic xmlns:a="http://schemas.openxmlformats.org/drawingml/2006/main">
              <a:graphicData uri="http://schemas.openxmlformats.org/drawingml/2006/picture">
                <pic:pic xmlns:pic="http://schemas.openxmlformats.org/drawingml/2006/picture">
                  <pic:nvPicPr>
                    <pic:cNvPr id="546" name="Picture box 546"/>
                    <pic:cNvPicPr/>
                  </pic:nvPicPr>
                  <pic:blipFill>
                    <a:blip r:embed="rId413"/>
                    <a:stretch/>
                  </pic:blipFill>
                  <pic:spPr>
                    <a:xfrm>
                      <a:ext cx="951230" cy="1566545"/>
                    </a:xfrm>
                    <a:prstGeom prst="rect"/>
                  </pic:spPr>
                </pic:pic>
              </a:graphicData>
            </a:graphic>
          </wp:anchor>
        </w:drawing>
      </w:r>
      <w:r>
        <w:rPr>
          <w:color w:val="000000"/>
          <w:spacing w:val="0"/>
          <w:w w:val="100"/>
          <w:position w:val="0"/>
          <w:shd w:val="clear" w:color="auto" w:fill="auto"/>
          <w:lang w:val="en-US" w:eastAsia="en-US" w:bidi="en-US"/>
        </w:rPr>
        <w:t>I tn tensor veh palatini; 2 m. levator veh palatini, 3 hamulus pterygoideus; 4 • - m. palatoglossus; 5 in. uvulae; 6 m palatopharyngeus.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Ближайшим важным кровеносным сосудом является лицевая артерия, </w:t>
      </w:r>
      <w:r>
        <w:rPr>
          <w:color w:val="000000"/>
          <w:spacing w:val="0"/>
          <w:w w:val="100"/>
          <w:position w:val="0"/>
          <w:shd w:val="clear" w:color="auto" w:fill="auto"/>
          <w:lang w:val="en-US" w:eastAsia="en-US" w:bidi="en-US"/>
        </w:rPr>
        <w:t xml:space="preserve">a. facialis, </w:t>
      </w:r>
      <w:r>
        <w:rPr>
          <w:color w:val="000000"/>
          <w:spacing w:val="0"/>
          <w:w w:val="100"/>
          <w:position w:val="0"/>
          <w:shd w:val="clear" w:color="auto" w:fill="auto"/>
          <w:lang w:val="ru-RU" w:eastAsia="ru-RU" w:bidi="ru-RU"/>
        </w:rPr>
        <w:t>которая иногда (при ее извилистости) очень близко подходит к стенке глотки на этом уровне. Это нужно учитывать при удалении миндалин. Приблизительно на расстоя</w:t>
        <w:softHyphen/>
        <w:t xml:space="preserve">нии I см от миндалины проходит внутренняя сонная артерия, </w:t>
      </w:r>
      <w:r>
        <w:rPr>
          <w:color w:val="000000"/>
          <w:spacing w:val="0"/>
          <w:w w:val="100"/>
          <w:position w:val="0"/>
          <w:shd w:val="clear" w:color="auto" w:fill="auto"/>
          <w:lang w:val="en-US" w:eastAsia="en-US" w:bidi="en-US"/>
        </w:rPr>
        <w:t>a. carotis interna.</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состав мягкого нёба входят следующие мышцы (см. рис. 130).</w:t>
      </w:r>
    </w:p>
    <w:p>
      <w:pPr>
        <w:pStyle w:val="Style14"/>
        <w:keepNext w:val="0"/>
        <w:keepLines w:val="0"/>
        <w:widowControl w:val="0"/>
        <w:numPr>
          <w:ilvl w:val="0"/>
          <w:numId w:val="243"/>
        </w:numPr>
        <w:shd w:val="clear" w:color="auto" w:fill="auto"/>
        <w:tabs>
          <w:tab w:pos="385"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Нёбно-глоточная мышца* </w:t>
      </w:r>
      <w:r>
        <w:rPr>
          <w:color w:val="000000"/>
          <w:spacing w:val="0"/>
          <w:w w:val="100"/>
          <w:position w:val="0"/>
          <w:shd w:val="clear" w:color="auto" w:fill="auto"/>
          <w:lang w:val="en-US" w:eastAsia="en-US" w:bidi="en-US"/>
        </w:rPr>
        <w:t xml:space="preserve">m. palatopharyngeus, </w:t>
      </w:r>
      <w:r>
        <w:rPr>
          <w:color w:val="000000"/>
          <w:spacing w:val="0"/>
          <w:w w:val="100"/>
          <w:position w:val="0"/>
          <w:shd w:val="clear" w:color="auto" w:fill="auto"/>
          <w:lang w:val="ru-RU" w:eastAsia="ru-RU" w:bidi="ru-RU"/>
        </w:rPr>
        <w:t xml:space="preserve">берет начало от мягкого нёба и </w:t>
      </w:r>
      <w:r>
        <w:rPr>
          <w:color w:val="000000"/>
          <w:spacing w:val="0"/>
          <w:w w:val="100"/>
          <w:position w:val="0"/>
          <w:shd w:val="clear" w:color="auto" w:fill="auto"/>
          <w:lang w:val="en-US" w:eastAsia="en-US" w:bidi="en-US"/>
        </w:rPr>
        <w:t xml:space="preserve">hamulus pterygoideus, </w:t>
      </w:r>
      <w:r>
        <w:rPr>
          <w:color w:val="000000"/>
          <w:spacing w:val="0"/>
          <w:w w:val="100"/>
          <w:position w:val="0"/>
          <w:shd w:val="clear" w:color="auto" w:fill="auto"/>
          <w:lang w:val="ru-RU" w:eastAsia="ru-RU" w:bidi="ru-RU"/>
        </w:rPr>
        <w:t xml:space="preserve">направляется вниз к глотке в толще </w:t>
      </w:r>
      <w:r>
        <w:rPr>
          <w:color w:val="000000"/>
          <w:spacing w:val="0"/>
          <w:w w:val="100"/>
          <w:position w:val="0"/>
          <w:shd w:val="clear" w:color="auto" w:fill="auto"/>
          <w:lang w:val="en-US" w:eastAsia="en-US" w:bidi="en-US"/>
        </w:rPr>
        <w:t xml:space="preserve">arcus palatopharyngeus </w:t>
      </w:r>
      <w:r>
        <w:rPr>
          <w:color w:val="000000"/>
          <w:spacing w:val="0"/>
          <w:w w:val="100"/>
          <w:position w:val="0"/>
          <w:shd w:val="clear" w:color="auto" w:fill="auto"/>
          <w:lang w:val="ru-RU" w:eastAsia="ru-RU" w:bidi="ru-RU"/>
        </w:rPr>
        <w:t>и оканчивается у заднего края щитовидного хряща и в стенке глотки. Тянет нёбную занавеску вниз, а глотку кверху, причем глотка укорачивается, прижимает мягкое нёбо к задней стенке глотки.</w:t>
      </w:r>
    </w:p>
    <w:p>
      <w:pPr>
        <w:pStyle w:val="Style14"/>
        <w:keepNext w:val="0"/>
        <w:keepLines w:val="0"/>
        <w:widowControl w:val="0"/>
        <w:numPr>
          <w:ilvl w:val="0"/>
          <w:numId w:val="243"/>
        </w:numPr>
        <w:shd w:val="clear" w:color="auto" w:fill="auto"/>
        <w:tabs>
          <w:tab w:pos="385"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Нёбно-язычная мышца, </w:t>
      </w:r>
      <w:r>
        <w:rPr>
          <w:color w:val="000000"/>
          <w:spacing w:val="0"/>
          <w:w w:val="100"/>
          <w:position w:val="0"/>
          <w:shd w:val="clear" w:color="auto" w:fill="auto"/>
          <w:lang w:val="ru-RU" w:eastAsia="ru-RU" w:bidi="ru-RU"/>
        </w:rPr>
        <w:t xml:space="preserve">гл. </w:t>
      </w:r>
      <w:r>
        <w:rPr>
          <w:color w:val="000000"/>
          <w:spacing w:val="0"/>
          <w:w w:val="100"/>
          <w:position w:val="0"/>
          <w:shd w:val="clear" w:color="auto" w:fill="auto"/>
          <w:lang w:val="en-US" w:eastAsia="en-US" w:bidi="en-US"/>
        </w:rPr>
        <w:t xml:space="preserve">palatoglossus, </w:t>
      </w:r>
      <w:r>
        <w:rPr>
          <w:color w:val="000000"/>
          <w:spacing w:val="0"/>
          <w:w w:val="100"/>
          <w:position w:val="0"/>
          <w:shd w:val="clear" w:color="auto" w:fill="auto"/>
          <w:lang w:val="ru-RU" w:eastAsia="ru-RU" w:bidi="ru-RU"/>
        </w:rPr>
        <w:t xml:space="preserve">начинается на нижней поверхности мягкого нёба, спускается в толще </w:t>
      </w:r>
      <w:r>
        <w:rPr>
          <w:color w:val="000000"/>
          <w:spacing w:val="0"/>
          <w:w w:val="100"/>
          <w:position w:val="0"/>
          <w:shd w:val="clear" w:color="auto" w:fill="auto"/>
          <w:lang w:val="en-US" w:eastAsia="en-US" w:bidi="en-US"/>
        </w:rPr>
        <w:t xml:space="preserve">arcus palatoglossus </w:t>
      </w:r>
      <w:r>
        <w:rPr>
          <w:color w:val="000000"/>
          <w:spacing w:val="0"/>
          <w:w w:val="100"/>
          <w:position w:val="0"/>
          <w:shd w:val="clear" w:color="auto" w:fill="auto"/>
          <w:lang w:val="ru-RU" w:eastAsia="ru-RU" w:bidi="ru-RU"/>
        </w:rPr>
        <w:t>и оканчивается на боковой по</w:t>
        <w:softHyphen/>
        <w:t xml:space="preserve">верхности языка, переходя в гл. </w:t>
      </w:r>
      <w:r>
        <w:rPr>
          <w:color w:val="000000"/>
          <w:spacing w:val="0"/>
          <w:w w:val="100"/>
          <w:position w:val="0"/>
          <w:shd w:val="clear" w:color="auto" w:fill="auto"/>
          <w:lang w:val="en-US" w:eastAsia="en-US" w:bidi="en-US"/>
        </w:rPr>
        <w:t xml:space="preserve">transversus linguae. </w:t>
      </w:r>
      <w:r>
        <w:rPr>
          <w:color w:val="000000"/>
          <w:spacing w:val="0"/>
          <w:w w:val="100"/>
          <w:position w:val="0"/>
          <w:shd w:val="clear" w:color="auto" w:fill="auto"/>
          <w:lang w:val="ru-RU" w:eastAsia="ru-RU" w:bidi="ru-RU"/>
        </w:rPr>
        <w:t xml:space="preserve">Опускает нёбную занавеску, при этом обе </w:t>
      </w:r>
      <w:r>
        <w:rPr>
          <w:color w:val="000000"/>
          <w:spacing w:val="0"/>
          <w:w w:val="100"/>
          <w:position w:val="0"/>
          <w:shd w:val="clear" w:color="auto" w:fill="auto"/>
          <w:lang w:val="en-US" w:eastAsia="en-US" w:bidi="en-US"/>
        </w:rPr>
        <w:t xml:space="preserve">arcus palatoglossus </w:t>
      </w:r>
      <w:r>
        <w:rPr>
          <w:color w:val="000000"/>
          <w:spacing w:val="0"/>
          <w:w w:val="100"/>
          <w:position w:val="0"/>
          <w:shd w:val="clear" w:color="auto" w:fill="auto"/>
          <w:lang w:val="ru-RU" w:eastAsia="ru-RU" w:bidi="ru-RU"/>
        </w:rPr>
        <w:t>напрягаются и отверстие зева суживается.</w:t>
      </w:r>
    </w:p>
    <w:p>
      <w:pPr>
        <w:pStyle w:val="Style14"/>
        <w:keepNext w:val="0"/>
        <w:keepLines w:val="0"/>
        <w:widowControl w:val="0"/>
        <w:numPr>
          <w:ilvl w:val="0"/>
          <w:numId w:val="243"/>
        </w:numPr>
        <w:shd w:val="clear" w:color="auto" w:fill="auto"/>
        <w:tabs>
          <w:tab w:pos="385"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Мышца, поднимающая нёбную занавеску, </w:t>
      </w:r>
      <w:r>
        <w:rPr>
          <w:color w:val="000000"/>
          <w:spacing w:val="0"/>
          <w:w w:val="100"/>
          <w:position w:val="0"/>
          <w:shd w:val="clear" w:color="auto" w:fill="auto"/>
          <w:lang w:val="en-US" w:eastAsia="en-US" w:bidi="en-US"/>
        </w:rPr>
        <w:t xml:space="preserve">m. levator veli palatini, </w:t>
      </w:r>
      <w:r>
        <w:rPr>
          <w:color w:val="000000"/>
          <w:spacing w:val="0"/>
          <w:w w:val="100"/>
          <w:position w:val="0"/>
          <w:shd w:val="clear" w:color="auto" w:fill="auto"/>
          <w:lang w:val="ru-RU" w:eastAsia="ru-RU" w:bidi="ru-RU"/>
        </w:rPr>
        <w:t>начинается на основании черепа и от слуховой трубы, направляется к мягкому нёбу. Поднимает нёбную занавеску.</w:t>
      </w:r>
    </w:p>
    <w:p>
      <w:pPr>
        <w:pStyle w:val="Style14"/>
        <w:keepNext w:val="0"/>
        <w:keepLines w:val="0"/>
        <w:widowControl w:val="0"/>
        <w:numPr>
          <w:ilvl w:val="0"/>
          <w:numId w:val="243"/>
        </w:numPr>
        <w:shd w:val="clear" w:color="auto" w:fill="auto"/>
        <w:tabs>
          <w:tab w:pos="385"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Мышца, напрягающая нёбную занавеску, </w:t>
      </w:r>
      <w:r>
        <w:rPr>
          <w:color w:val="000000"/>
          <w:spacing w:val="0"/>
          <w:w w:val="100"/>
          <w:position w:val="0"/>
          <w:shd w:val="clear" w:color="auto" w:fill="auto"/>
          <w:lang w:val="en-US" w:eastAsia="en-US" w:bidi="en-US"/>
        </w:rPr>
        <w:t xml:space="preserve">m. tensor veli palatini, </w:t>
      </w:r>
      <w:r>
        <w:rPr>
          <w:color w:val="000000"/>
          <w:spacing w:val="0"/>
          <w:w w:val="100"/>
          <w:position w:val="0"/>
          <w:shd w:val="clear" w:color="auto" w:fill="auto"/>
          <w:lang w:val="ru-RU" w:eastAsia="ru-RU" w:bidi="ru-RU"/>
        </w:rPr>
        <w:t xml:space="preserve">начинается от слуховой трубы, идет вертикально вниз, огибает </w:t>
      </w:r>
      <w:r>
        <w:rPr>
          <w:color w:val="000000"/>
          <w:spacing w:val="0"/>
          <w:w w:val="100"/>
          <w:position w:val="0"/>
          <w:shd w:val="clear" w:color="auto" w:fill="auto"/>
          <w:lang w:val="en-US" w:eastAsia="en-US" w:bidi="en-US"/>
        </w:rPr>
        <w:t xml:space="preserve">hamulus processus pterygoidei, </w:t>
      </w:r>
      <w:r>
        <w:rPr>
          <w:color w:val="000000"/>
          <w:spacing w:val="0"/>
          <w:w w:val="100"/>
          <w:position w:val="0"/>
          <w:shd w:val="clear" w:color="auto" w:fill="auto"/>
          <w:lang w:val="ru-RU" w:eastAsia="ru-RU" w:bidi="ru-RU"/>
        </w:rPr>
        <w:t>по</w:t>
        <w:softHyphen/>
        <w:t>ворачивает отсюда почти под прямым углом в медиальном направлении и вплетается в апоневроз мягкого нёба. Напрягает нёбную занавеску в поперечном направлении.</w:t>
      </w:r>
    </w:p>
    <w:p>
      <w:pPr>
        <w:pStyle w:val="Style14"/>
        <w:keepNext w:val="0"/>
        <w:keepLines w:val="0"/>
        <w:widowControl w:val="0"/>
        <w:numPr>
          <w:ilvl w:val="0"/>
          <w:numId w:val="243"/>
        </w:numPr>
        <w:shd w:val="clear" w:color="auto" w:fill="auto"/>
        <w:tabs>
          <w:tab w:pos="380"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Мышца язычка, </w:t>
      </w:r>
      <w:r>
        <w:rPr>
          <w:color w:val="000000"/>
          <w:spacing w:val="0"/>
          <w:w w:val="100"/>
          <w:position w:val="0"/>
          <w:shd w:val="clear" w:color="auto" w:fill="auto"/>
          <w:lang w:val="en-US" w:eastAsia="en-US" w:bidi="en-US"/>
        </w:rPr>
        <w:t xml:space="preserve">m. uvulae, </w:t>
      </w:r>
      <w:r>
        <w:rPr>
          <w:color w:val="000000"/>
          <w:spacing w:val="0"/>
          <w:w w:val="100"/>
          <w:position w:val="0"/>
          <w:shd w:val="clear" w:color="auto" w:fill="auto"/>
          <w:lang w:val="ru-RU" w:eastAsia="ru-RU" w:bidi="ru-RU"/>
        </w:rPr>
        <w:t xml:space="preserve">начинается от </w:t>
      </w:r>
      <w:r>
        <w:rPr>
          <w:color w:val="000000"/>
          <w:spacing w:val="0"/>
          <w:w w:val="100"/>
          <w:position w:val="0"/>
          <w:shd w:val="clear" w:color="auto" w:fill="auto"/>
          <w:lang w:val="en-US" w:eastAsia="en-US" w:bidi="en-US"/>
        </w:rPr>
        <w:t xml:space="preserve">spina nasalis posterior </w:t>
      </w:r>
      <w:r>
        <w:rPr>
          <w:color w:val="000000"/>
          <w:spacing w:val="0"/>
          <w:w w:val="100"/>
          <w:position w:val="0"/>
          <w:shd w:val="clear" w:color="auto" w:fill="auto"/>
          <w:lang w:val="ru-RU" w:eastAsia="ru-RU" w:bidi="ru-RU"/>
        </w:rPr>
        <w:t>и от апоневроза мягкого нёба и оканчивается в язычке. Укорачивает язычок.</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Язычок, </w:t>
      </w:r>
      <w:r>
        <w:rPr>
          <w:color w:val="000000"/>
          <w:spacing w:val="0"/>
          <w:w w:val="100"/>
          <w:position w:val="0"/>
          <w:shd w:val="clear" w:color="auto" w:fill="auto"/>
          <w:lang w:val="en-US" w:eastAsia="en-US" w:bidi="en-US"/>
        </w:rPr>
        <w:t xml:space="preserve">uvula, </w:t>
      </w:r>
      <w:r>
        <w:rPr>
          <w:color w:val="000000"/>
          <w:spacing w:val="0"/>
          <w:w w:val="100"/>
          <w:position w:val="0"/>
          <w:shd w:val="clear" w:color="auto" w:fill="auto"/>
          <w:lang w:val="ru-RU" w:eastAsia="ru-RU" w:bidi="ru-RU"/>
        </w:rPr>
        <w:t>имеется только у человека в связи с необходимостью создавать в ротовой полости герметичность, препятствующую отвисанию челюсти при верти</w:t>
        <w:softHyphen/>
        <w:t>кальном положении тела, а также для направления пищи.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Отверстие, сообщающее полость рта с глоткой, носит название зева, </w:t>
      </w:r>
      <w:r>
        <w:rPr>
          <w:color w:val="000000"/>
          <w:spacing w:val="0"/>
          <w:w w:val="100"/>
          <w:position w:val="0"/>
          <w:shd w:val="clear" w:color="auto" w:fill="auto"/>
          <w:lang w:val="en-US" w:eastAsia="en-US" w:bidi="en-US"/>
        </w:rPr>
        <w:t xml:space="preserve">fauces. </w:t>
      </w:r>
      <w:r>
        <w:rPr>
          <w:color w:val="000000"/>
          <w:spacing w:val="0"/>
          <w:w w:val="100"/>
          <w:position w:val="0"/>
          <w:shd w:val="clear" w:color="auto" w:fill="auto"/>
          <w:lang w:val="ru-RU" w:eastAsia="ru-RU" w:bidi="ru-RU"/>
        </w:rPr>
        <w:t xml:space="preserve">Оно ограничено с боков дужками, </w:t>
      </w:r>
      <w:r>
        <w:rPr>
          <w:color w:val="000000"/>
          <w:spacing w:val="0"/>
          <w:w w:val="100"/>
          <w:position w:val="0"/>
          <w:shd w:val="clear" w:color="auto" w:fill="auto"/>
          <w:lang w:val="en-US" w:eastAsia="en-US" w:bidi="en-US"/>
        </w:rPr>
        <w:t xml:space="preserve">arcus palatoglossus, </w:t>
      </w:r>
      <w:r>
        <w:rPr>
          <w:color w:val="000000"/>
          <w:spacing w:val="0"/>
          <w:w w:val="100"/>
          <w:position w:val="0"/>
          <w:shd w:val="clear" w:color="auto" w:fill="auto"/>
          <w:lang w:val="ru-RU" w:eastAsia="ru-RU" w:bidi="ru-RU"/>
        </w:rPr>
        <w:t>сверху — мягким нёбом, снизу — спинкой языка (см. рис. 129).</w:t>
      </w:r>
    </w:p>
    <w:p>
      <w:pPr>
        <w:pStyle w:val="Style46"/>
        <w:keepNext w:val="0"/>
        <w:keepLines w:val="0"/>
        <w:widowControl w:val="0"/>
        <w:shd w:val="clear" w:color="auto" w:fill="auto"/>
        <w:bidi w:val="0"/>
        <w:spacing w:before="0" w:after="0" w:line="290" w:lineRule="auto"/>
        <w:ind w:left="0" w:right="0" w:firstLine="180"/>
        <w:jc w:val="both"/>
      </w:pPr>
      <w:r>
        <w:rPr>
          <w:color w:val="000000"/>
          <w:spacing w:val="0"/>
          <w:w w:val="100"/>
          <w:position w:val="0"/>
          <w:shd w:val="clear" w:color="auto" w:fill="auto"/>
          <w:lang w:val="ru-RU" w:eastAsia="ru-RU" w:bidi="ru-RU"/>
        </w:rPr>
        <w:t xml:space="preserve">Нёбо получает </w:t>
      </w:r>
      <w:r>
        <w:rPr>
          <w:i/>
          <w:iCs/>
          <w:color w:val="000000"/>
          <w:spacing w:val="0"/>
          <w:w w:val="100"/>
          <w:position w:val="0"/>
          <w:shd w:val="clear" w:color="auto" w:fill="auto"/>
          <w:lang w:val="ru-RU" w:eastAsia="ru-RU" w:bidi="ru-RU"/>
        </w:rPr>
        <w:t>питание</w:t>
      </w:r>
      <w:r>
        <w:rPr>
          <w:color w:val="000000"/>
          <w:spacing w:val="0"/>
          <w:w w:val="100"/>
          <w:position w:val="0"/>
          <w:shd w:val="clear" w:color="auto" w:fill="auto"/>
          <w:lang w:val="ru-RU" w:eastAsia="ru-RU" w:bidi="ru-RU"/>
        </w:rPr>
        <w:t xml:space="preserve"> из </w:t>
      </w:r>
      <w:r>
        <w:rPr>
          <w:color w:val="000000"/>
          <w:spacing w:val="0"/>
          <w:w w:val="100"/>
          <w:position w:val="0"/>
          <w:shd w:val="clear" w:color="auto" w:fill="auto"/>
          <w:lang w:val="en-US" w:eastAsia="en-US" w:bidi="en-US"/>
        </w:rPr>
        <w:t xml:space="preserve">a. facialis, a. maxillaris </w:t>
      </w:r>
      <w:r>
        <w:rPr>
          <w:color w:val="000000"/>
          <w:spacing w:val="0"/>
          <w:w w:val="100"/>
          <w:position w:val="0"/>
          <w:shd w:val="clear" w:color="auto" w:fill="auto"/>
          <w:lang w:val="ru-RU" w:eastAsia="ru-RU" w:bidi="ru-RU"/>
        </w:rPr>
        <w:t xml:space="preserve">и из </w:t>
      </w:r>
      <w:r>
        <w:rPr>
          <w:color w:val="000000"/>
          <w:spacing w:val="0"/>
          <w:w w:val="100"/>
          <w:position w:val="0"/>
          <w:shd w:val="clear" w:color="auto" w:fill="auto"/>
          <w:lang w:val="en-US" w:eastAsia="en-US" w:bidi="en-US"/>
        </w:rPr>
        <w:t xml:space="preserve">a. pharyngea ascendens </w:t>
      </w:r>
      <w:r>
        <w:rPr>
          <w:color w:val="000000"/>
          <w:spacing w:val="0"/>
          <w:w w:val="100"/>
          <w:position w:val="0"/>
          <w:shd w:val="clear" w:color="auto" w:fill="auto"/>
          <w:lang w:val="ru-RU" w:eastAsia="ru-RU" w:bidi="ru-RU"/>
        </w:rPr>
        <w:t xml:space="preserve">(ветви </w:t>
      </w:r>
      <w:r>
        <w:rPr>
          <w:color w:val="000000"/>
          <w:spacing w:val="0"/>
          <w:w w:val="100"/>
          <w:position w:val="0"/>
          <w:shd w:val="clear" w:color="auto" w:fill="auto"/>
          <w:lang w:val="en-US" w:eastAsia="en-US" w:bidi="en-US"/>
        </w:rPr>
        <w:t>a. carotis externa).</w:t>
      </w:r>
    </w:p>
    <w:p>
      <w:pPr>
        <w:pStyle w:val="Style46"/>
        <w:keepNext w:val="0"/>
        <w:keepLines w:val="0"/>
        <w:widowControl w:val="0"/>
        <w:shd w:val="clear" w:color="auto" w:fill="auto"/>
        <w:bidi w:val="0"/>
        <w:spacing w:before="0" w:after="0" w:line="290" w:lineRule="auto"/>
        <w:ind w:left="0" w:right="0" w:firstLine="180"/>
        <w:jc w:val="both"/>
      </w:pPr>
      <w:r>
        <w:rPr>
          <w:i/>
          <w:iCs/>
          <w:color w:val="000000"/>
          <w:spacing w:val="0"/>
          <w:w w:val="100"/>
          <w:position w:val="0"/>
          <w:shd w:val="clear" w:color="auto" w:fill="auto"/>
          <w:lang w:val="ru-RU" w:eastAsia="ru-RU" w:bidi="ru-RU"/>
        </w:rPr>
        <w:t>Вены,</w:t>
      </w:r>
      <w:r>
        <w:rPr>
          <w:color w:val="000000"/>
          <w:spacing w:val="0"/>
          <w:w w:val="100"/>
          <w:position w:val="0"/>
          <w:shd w:val="clear" w:color="auto" w:fill="auto"/>
          <w:lang w:val="ru-RU" w:eastAsia="ru-RU" w:bidi="ru-RU"/>
        </w:rPr>
        <w:t xml:space="preserve"> несущие венозную кровь от нёба, впадают в </w:t>
      </w:r>
      <w:r>
        <w:rPr>
          <w:color w:val="000000"/>
          <w:spacing w:val="0"/>
          <w:w w:val="100"/>
          <w:position w:val="0"/>
          <w:shd w:val="clear" w:color="auto" w:fill="auto"/>
          <w:lang w:val="en-US" w:eastAsia="en-US" w:bidi="en-US"/>
        </w:rPr>
        <w:t xml:space="preserve">v. facialis. </w:t>
      </w:r>
      <w:r>
        <w:rPr>
          <w:i/>
          <w:iCs/>
          <w:color w:val="000000"/>
          <w:spacing w:val="0"/>
          <w:w w:val="100"/>
          <w:position w:val="0"/>
          <w:shd w:val="clear" w:color="auto" w:fill="auto"/>
          <w:lang w:val="ru-RU" w:eastAsia="ru-RU" w:bidi="ru-RU"/>
        </w:rPr>
        <w:t>Лимфа</w:t>
      </w:r>
      <w:r>
        <w:rPr>
          <w:color w:val="000000"/>
          <w:spacing w:val="0"/>
          <w:w w:val="100"/>
          <w:position w:val="0"/>
          <w:shd w:val="clear" w:color="auto" w:fill="auto"/>
          <w:lang w:val="ru-RU" w:eastAsia="ru-RU" w:bidi="ru-RU"/>
        </w:rPr>
        <w:t xml:space="preserve"> оттекает в </w:t>
      </w:r>
      <w:r>
        <w:rPr>
          <w:color w:val="000000"/>
          <w:spacing w:val="0"/>
          <w:w w:val="100"/>
          <w:position w:val="0"/>
          <w:shd w:val="clear" w:color="auto" w:fill="auto"/>
          <w:lang w:val="en-US" w:eastAsia="en-US" w:bidi="en-US"/>
        </w:rPr>
        <w:t>Inn. subman- dibulares et submentales.</w:t>
      </w:r>
    </w:p>
    <w:p>
      <w:pPr>
        <w:pStyle w:val="Style46"/>
        <w:keepNext w:val="0"/>
        <w:keepLines w:val="0"/>
        <w:widowControl w:val="0"/>
        <w:shd w:val="clear" w:color="auto" w:fill="auto"/>
        <w:bidi w:val="0"/>
        <w:spacing w:before="0" w:after="0" w:line="290" w:lineRule="auto"/>
        <w:ind w:left="0" w:right="0" w:firstLine="180"/>
        <w:jc w:val="both"/>
      </w:pPr>
      <w:r>
        <w:rPr>
          <w:i/>
          <w:iCs/>
          <w:color w:val="000000"/>
          <w:spacing w:val="0"/>
          <w:w w:val="100"/>
          <w:position w:val="0"/>
          <w:shd w:val="clear" w:color="auto" w:fill="auto"/>
          <w:lang w:val="ru-RU" w:eastAsia="ru-RU" w:bidi="ru-RU"/>
        </w:rPr>
        <w:t>Иннервация</w:t>
      </w:r>
      <w:r>
        <w:rPr>
          <w:color w:val="000000"/>
          <w:spacing w:val="0"/>
          <w:w w:val="100"/>
          <w:position w:val="0"/>
          <w:shd w:val="clear" w:color="auto" w:fill="auto"/>
          <w:lang w:val="ru-RU" w:eastAsia="ru-RU" w:bidi="ru-RU"/>
        </w:rPr>
        <w:t xml:space="preserve"> нёба осуществляется </w:t>
      </w:r>
      <w:r>
        <w:rPr>
          <w:color w:val="000000"/>
          <w:spacing w:val="0"/>
          <w:w w:val="100"/>
          <w:position w:val="0"/>
          <w:shd w:val="clear" w:color="auto" w:fill="auto"/>
          <w:lang w:val="en-US" w:eastAsia="en-US" w:bidi="en-US"/>
        </w:rPr>
        <w:t xml:space="preserve">plexus pharyngeus, </w:t>
      </w:r>
      <w:r>
        <w:rPr>
          <w:color w:val="000000"/>
          <w:spacing w:val="0"/>
          <w:w w:val="100"/>
          <w:position w:val="0"/>
          <w:shd w:val="clear" w:color="auto" w:fill="auto"/>
          <w:lang w:val="ru-RU" w:eastAsia="ru-RU" w:bidi="ru-RU"/>
        </w:rPr>
        <w:t xml:space="preserve">образованным ветвями IX и X черепных нервов и </w:t>
      </w:r>
      <w:r>
        <w:rPr>
          <w:color w:val="000000"/>
          <w:spacing w:val="0"/>
          <w:w w:val="100"/>
          <w:position w:val="0"/>
          <w:shd w:val="clear" w:color="auto" w:fill="auto"/>
          <w:lang w:val="en-US" w:eastAsia="en-US" w:bidi="en-US"/>
        </w:rPr>
        <w:t xml:space="preserve">tnincus sympathies. </w:t>
      </w:r>
      <w:r>
        <w:rPr>
          <w:color w:val="000000"/>
          <w:spacing w:val="0"/>
          <w:w w:val="100"/>
          <w:position w:val="0"/>
          <w:shd w:val="clear" w:color="auto" w:fill="auto"/>
          <w:lang w:val="ru-RU" w:eastAsia="ru-RU" w:bidi="ru-RU"/>
        </w:rPr>
        <w:t xml:space="preserve">а также </w:t>
      </w:r>
      <w:r>
        <w:rPr>
          <w:color w:val="000000"/>
          <w:spacing w:val="0"/>
          <w:w w:val="100"/>
          <w:position w:val="0"/>
          <w:shd w:val="clear" w:color="auto" w:fill="auto"/>
          <w:lang w:val="en-US" w:eastAsia="en-US" w:bidi="en-US"/>
        </w:rPr>
        <w:t xml:space="preserve">nn. palatini et n. nasopalatinus </w:t>
      </w:r>
      <w:r>
        <w:rPr>
          <w:color w:val="000000"/>
          <w:spacing w:val="0"/>
          <w:w w:val="100"/>
          <w:position w:val="0"/>
          <w:shd w:val="clear" w:color="auto" w:fill="auto"/>
          <w:lang w:val="ru-RU" w:eastAsia="ru-RU" w:bidi="ru-RU"/>
        </w:rPr>
        <w:t xml:space="preserve">(вторая ветвь тройничного нерва), </w:t>
      </w:r>
      <w:r>
        <w:rPr>
          <w:color w:val="000000"/>
          <w:spacing w:val="0"/>
          <w:w w:val="100"/>
          <w:position w:val="0"/>
          <w:shd w:val="clear" w:color="auto" w:fill="auto"/>
          <w:lang w:val="en-US" w:eastAsia="en-US" w:bidi="en-US"/>
        </w:rPr>
        <w:t xml:space="preserve">n. vagus </w:t>
      </w:r>
      <w:r>
        <w:rPr>
          <w:color w:val="000000"/>
          <w:spacing w:val="0"/>
          <w:w w:val="100"/>
          <w:position w:val="0"/>
          <w:shd w:val="clear" w:color="auto" w:fill="auto"/>
          <w:lang w:val="ru-RU" w:eastAsia="ru-RU" w:bidi="ru-RU"/>
        </w:rPr>
        <w:t xml:space="preserve">иннервирует все мышцы мягкого нёба, за исключением </w:t>
      </w:r>
      <w:r>
        <w:rPr>
          <w:color w:val="000000"/>
          <w:spacing w:val="0"/>
          <w:w w:val="100"/>
          <w:position w:val="0"/>
          <w:shd w:val="clear" w:color="auto" w:fill="auto"/>
          <w:lang w:val="en-US" w:eastAsia="en-US" w:bidi="en-US"/>
        </w:rPr>
        <w:t xml:space="preserve">m. tensor veli palatini, </w:t>
      </w:r>
      <w:r>
        <w:rPr>
          <w:color w:val="000000"/>
          <w:spacing w:val="0"/>
          <w:w w:val="100"/>
          <w:position w:val="0"/>
          <w:shd w:val="clear" w:color="auto" w:fill="auto"/>
          <w:lang w:val="ru-RU" w:eastAsia="ru-RU" w:bidi="ru-RU"/>
        </w:rPr>
        <w:t>по</w:t>
        <w:softHyphen/>
        <w:t>лучающего иннервацию от третьей ветви тройничного нерва.</w:t>
      </w:r>
    </w:p>
    <w:p>
      <w:pPr>
        <w:pStyle w:val="Style46"/>
        <w:keepNext w:val="0"/>
        <w:keepLines w:val="0"/>
        <w:widowControl w:val="0"/>
        <w:shd w:val="clear" w:color="auto" w:fill="auto"/>
        <w:bidi w:val="0"/>
        <w:spacing w:before="0" w:after="180" w:line="290" w:lineRule="auto"/>
        <w:ind w:left="0" w:right="0" w:firstLine="180"/>
        <w:jc w:val="both"/>
      </w:pPr>
      <w:bookmarkStart w:id="463" w:name="bookmark463"/>
      <w:r>
        <w:rPr>
          <w:color w:val="000000"/>
          <w:spacing w:val="0"/>
          <w:w w:val="100"/>
          <w:position w:val="0"/>
          <w:shd w:val="clear" w:color="auto" w:fill="auto"/>
          <w:lang w:val="en-US" w:eastAsia="en-US" w:bidi="en-US"/>
        </w:rPr>
        <w:t xml:space="preserve">Nn. palatini,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nasopalatinus </w:t>
      </w:r>
      <w:r>
        <w:rPr>
          <w:color w:val="000000"/>
          <w:spacing w:val="0"/>
          <w:w w:val="100"/>
          <w:position w:val="0"/>
          <w:shd w:val="clear" w:color="auto" w:fill="auto"/>
          <w:lang w:val="ru-RU" w:eastAsia="ru-RU" w:bidi="ru-RU"/>
        </w:rPr>
        <w:t>и IX пара осуществляют преимущественно чувствительную ин</w:t>
        <w:softHyphen/>
        <w:t>нервацию.</w:t>
      </w:r>
      <w:bookmarkEnd w:id="463"/>
    </w:p>
    <w:p>
      <w:pPr>
        <w:pStyle w:val="Style88"/>
        <w:keepNext/>
        <w:keepLines/>
        <w:widowControl w:val="0"/>
        <w:shd w:val="clear" w:color="auto" w:fill="auto"/>
        <w:bidi w:val="0"/>
        <w:spacing w:before="0" w:after="100" w:line="240" w:lineRule="auto"/>
        <w:ind w:left="0" w:right="0" w:firstLine="0"/>
        <w:jc w:val="center"/>
      </w:pPr>
      <w:bookmarkStart w:id="464" w:name="bookmark464"/>
      <w:r>
        <w:rPr>
          <w:color w:val="000000"/>
          <w:spacing w:val="0"/>
          <w:w w:val="100"/>
          <w:position w:val="0"/>
          <w:shd w:val="clear" w:color="auto" w:fill="auto"/>
          <w:lang w:val="ru-RU" w:eastAsia="ru-RU" w:bidi="ru-RU"/>
        </w:rPr>
        <w:t>ЗУБЫ</w:t>
      </w:r>
      <w:bookmarkEnd w:id="464"/>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Зубы, </w:t>
      </w:r>
      <w:r>
        <w:rPr>
          <w:color w:val="000000"/>
          <w:spacing w:val="0"/>
          <w:w w:val="100"/>
          <w:position w:val="0"/>
          <w:shd w:val="clear" w:color="auto" w:fill="auto"/>
          <w:lang w:val="en-US" w:eastAsia="en-US" w:bidi="en-US"/>
        </w:rPr>
        <w:t xml:space="preserve">dentes </w:t>
      </w:r>
      <w:r>
        <w:rPr>
          <w:color w:val="000000"/>
          <w:spacing w:val="0"/>
          <w:w w:val="100"/>
          <w:position w:val="0"/>
          <w:shd w:val="clear" w:color="auto" w:fill="auto"/>
          <w:lang w:val="ru-RU" w:eastAsia="ru-RU" w:bidi="ru-RU"/>
        </w:rPr>
        <w:t>(рис. 131), представляют собой окостеневшие сосочки слизистой обо</w:t>
        <w:softHyphen/>
        <w:t>лочки, служащие для механической обработки пищи. Филогенетически зубы проис</w:t>
        <w:softHyphen/>
        <w:t>ходят из рыбьих чешуй, растущих по краю челюстей и приобретающих здесь новые функции. Вследствие изнашивания они неоднократно замещаются новыми, что на</w:t>
        <w:softHyphen/>
        <w:t>шло отражение в смене зубов, которая у низших позвоночных происходит много</w:t>
        <w:softHyphen/>
        <w:t>кратно в течение всей жизни, а у человека 2 раза. Иногда бывает 3-я смена (наблю-</w:t>
      </w:r>
    </w:p>
    <w:p>
      <w:pPr>
        <w:widowControl w:val="0"/>
        <w:jc w:val="center"/>
        <w:rPr>
          <w:sz w:val="2"/>
          <w:szCs w:val="2"/>
        </w:rPr>
      </w:pPr>
      <w:r>
        <w:drawing>
          <wp:inline>
            <wp:extent cx="2304415" cy="1322705"/>
            <wp:docPr id="547" name="Picutre 547"/>
            <a:graphic xmlns:a="http://schemas.openxmlformats.org/drawingml/2006/main">
              <a:graphicData uri="http://schemas.openxmlformats.org/drawingml/2006/picture">
                <pic:pic xmlns:pic="http://schemas.openxmlformats.org/drawingml/2006/picture">
                  <pic:nvPicPr>
                    <pic:cNvPr id="547" name="Picture 547"/>
                    <pic:cNvPicPr/>
                  </pic:nvPicPr>
                  <pic:blipFill>
                    <a:blip r:embed="rId415"/>
                    <a:stretch/>
                  </pic:blipFill>
                  <pic:spPr>
                    <a:xfrm>
                      <a:ext cx="2304415" cy="1322705"/>
                    </a:xfrm>
                    <a:prstGeom prst="rect"/>
                  </pic:spPr>
                </pic:pic>
              </a:graphicData>
            </a:graphic>
          </wp:inline>
        </w:drawing>
      </w:r>
    </w:p>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131. Зубы молочные н зачатки постоянных.</w:t>
      </w:r>
    </w:p>
    <w:p>
      <w:pPr>
        <w:pStyle w:val="Style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lang w:val="ru-RU" w:eastAsia="ru-RU" w:bidi="ru-RU"/>
        </w:rPr>
        <w:t>1 — медиальные резцы молочные; 2 — латеральные резцы молочные; 3 — клыки молочные; 4 — передние моляры молочные; 5 — задние моляры молочные; 6 — медиальные резцы постоянные;</w:t>
      </w:r>
    </w:p>
    <w:p>
      <w:pPr>
        <w:pStyle w:val="Style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lang w:val="ru-RU" w:eastAsia="ru-RU" w:bidi="ru-RU"/>
        </w:rPr>
        <w:t>7 — латеральные резцы постоянные; 8 — клыки постоянные; 9 — передние премоляры постоян</w:t>
        <w:softHyphen/>
        <w:t xml:space="preserve">ные; 10 — задние премоляры постоянные; </w:t>
      </w:r>
      <w:r>
        <w:rPr>
          <w:color w:val="000000"/>
          <w:spacing w:val="0"/>
          <w:w w:val="100"/>
          <w:position w:val="0"/>
          <w:shd w:val="clear" w:color="auto" w:fill="auto"/>
        </w:rPr>
        <w:t>1</w:t>
      </w:r>
      <w:r>
        <w:rPr>
          <w:color w:val="000000"/>
          <w:spacing w:val="0"/>
          <w:w w:val="100"/>
          <w:position w:val="0"/>
          <w:shd w:val="clear" w:color="auto" w:fill="auto"/>
          <w:lang w:val="ru-RU" w:eastAsia="ru-RU" w:bidi="ru-RU"/>
        </w:rPr>
        <w:t>1 — первые моляры постоянные.</w:t>
      </w:r>
    </w:p>
    <w:p>
      <w:pPr>
        <w:widowControl w:val="0"/>
        <w:spacing w:after="219" w:line="1" w:lineRule="exact"/>
      </w:pPr>
    </w:p>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 xml:space="preserve">дался случай 3-й смены зубов у 100-летнего мужчины). В связи с этим различают: 1) временные,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молочные, </w:t>
      </w:r>
      <w:r>
        <w:rPr>
          <w:color w:val="000000"/>
          <w:spacing w:val="0"/>
          <w:w w:val="100"/>
          <w:position w:val="0"/>
          <w:shd w:val="clear" w:color="auto" w:fill="auto"/>
          <w:lang w:val="en-US" w:eastAsia="en-US" w:bidi="en-US"/>
        </w:rPr>
        <w:t xml:space="preserve">dentes decidui, </w:t>
      </w:r>
      <w:r>
        <w:rPr>
          <w:color w:val="000000"/>
          <w:spacing w:val="0"/>
          <w:w w:val="100"/>
          <w:position w:val="0"/>
          <w:shd w:val="clear" w:color="auto" w:fill="auto"/>
          <w:lang w:val="ru-RU" w:eastAsia="ru-RU" w:bidi="ru-RU"/>
        </w:rPr>
        <w:t xml:space="preserve">и 2)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постоянные, </w:t>
      </w:r>
      <w:r>
        <w:rPr>
          <w:color w:val="000000"/>
          <w:spacing w:val="0"/>
          <w:w w:val="100"/>
          <w:position w:val="0"/>
          <w:shd w:val="clear" w:color="auto" w:fill="auto"/>
          <w:lang w:val="en-US" w:eastAsia="en-US" w:bidi="en-US"/>
        </w:rPr>
        <w:t>dentes permanentes.</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В строении чешуи акул видны важнейшие части зуба — эмаль и дентин, так что можно говорить о гомологии зубов в процессе эволюции от акуловых рыб до челове</w:t>
        <w:softHyphen/>
        <w:t>ка. В ходе эволюции у рептилий зубы приобретают более прочное положение в челю</w:t>
        <w:softHyphen/>
        <w:t>стях, вследствие чего в зубе начинают различать часть, сидящую в ячейках челюсти (корень), и наружную часть (коронку), служащую для механической обработки пищи. При этом имеющие место при наземном существовании разнообразие пищи и разви</w:t>
        <w:softHyphen/>
        <w:t>тие жевательного аппарата определяют развитие и специализацию зубов. В результа</w:t>
        <w:softHyphen/>
        <w:t>те вместо однообразных конических зубов рыб, служащих лишь для задержки пиши, у млекопитающих появляются различные формы, приспособленные к разным видам захватывания пищи и ее обработки, а именно для разрывания (клыки), разрезания (резцы), раздробления (премоляры) и растирания (моляры).</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Человек, относящийся к всеядным, сохранил все эти виды зубов. Однако в связи с перенесением хватательной функции с челюстей на руки у него наблюдается умень</w:t>
        <w:softHyphen/>
        <w:t>шение челюсти и числа зубов. Так, у плацентарных млекопитающих число зубов достигает 44 (зубная формула 3—1—4—3</w:t>
      </w:r>
      <w:r>
        <w:rPr>
          <w:color w:val="000000"/>
          <w:spacing w:val="0"/>
          <w:w w:val="100"/>
          <w:position w:val="0"/>
          <w:shd w:val="clear" w:color="auto" w:fill="auto"/>
          <w:lang w:val="ru-RU" w:eastAsia="ru-RU" w:bidi="ru-RU"/>
        </w:rPr>
        <w:footnoteReference w:id="13"/>
      </w:r>
      <w:r>
        <w:rPr>
          <w:color w:val="000000"/>
          <w:spacing w:val="0"/>
          <w:w w:val="100"/>
          <w:position w:val="0"/>
          <w:shd w:val="clear" w:color="auto" w:fill="auto"/>
          <w:lang w:val="ru-RU" w:eastAsia="ru-RU" w:bidi="ru-RU"/>
        </w:rPr>
        <w:t>). У широконосых обезьян Нового Света зу</w:t>
        <w:softHyphen/>
        <w:t>бов меньше: 2 -1-3-3 - 36, а у узконосых обезьян Старого Света и человека их еще меньше: 2-1-2-3 - 32, причем у человека наблюдается резкое запаздывание развития 3-го коренного зуба (зуба мудрости), что отражает тенденцию к регрессу зубов. В ка</w:t>
        <w:softHyphen/>
        <w:t>честве аномалии описан случай беззубости у человека.</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Зубы явились первыми твердыми структурами в теле древнейших позвоночных, возникшими раньше других частей скелет. Палеонтологи узнали о возникновении позвоночных в конце палеозоя только потому, что с тою времени до нас дошли лишь</w:t>
      </w:r>
      <w:r>
        <w:br w:type="page"/>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{убы. Так как форма их соотвстс гвует способу питания и образу жизни, то палеонто- ло1 может определить по зубам ископаемые формы животных и человека.</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Развитие зубов. </w:t>
      </w:r>
      <w:r>
        <w:rPr>
          <w:color w:val="000000"/>
          <w:spacing w:val="0"/>
          <w:w w:val="100"/>
          <w:position w:val="0"/>
          <w:shd w:val="clear" w:color="auto" w:fill="auto"/>
          <w:lang w:val="ru-RU" w:eastAsia="ru-RU" w:bidi="ru-RU"/>
        </w:rPr>
        <w:t>Развитие зубов у человека начинается приблизительно на 7-й педеле эмбриональной жизни. К этому времени в области будущих альвеолярных отростков верхней и нижней челюстей возникает утолщение выстилающего ротовую полость эпителия, который начинает врастать в виде дугообразной пластинки в под</w:t>
        <w:softHyphen/>
        <w:t>лежащую мезенхиму. Вскоре эта эпителиальная пластинка, продолжая расти в глу</w:t>
        <w:softHyphen/>
        <w:t>бину, разделяется по своей длине на две вторичные пластинки, расположенные по отношению друг к другу почти под прямым углом.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Передняя, или щечно-губная, пластинка в дальнейшем расщепляется и превраща</w:t>
        <w:softHyphen/>
        <w:t>ется в открытую складку эпителия, отделяющую губы и щеки от десен и ведущую, следовательно, к образованию преддверия ротовой полости.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Задняя, зубная, пластинка принимает более вертикальное положение. По ее краю возникают разрастания эпителия, принимающие форму колбовидных выпячиваний и являющиеся зачатками молочных зубов. Эти выпячивания называются зубными колбами, или эмалевыми органами. После образования эмалевых органов зубная пластинка продолжает расти в глубину таким образом, что эмалевые органы оказы</w:t>
        <w:softHyphen/>
        <w:t>ваются расположенными на ее передней (т. е. обращенной к губе или щеке) стороне.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Развивающийся эмалевый орган приобретает вскоре после своего возникновения форму чаши или колокола, причем соответствующее углубление оказывается запол</w:t>
        <w:softHyphen/>
        <w:t>ненным мезенхимой, образующей сосочек зубного зачатка.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Эмалевые органы постепенно утрачивают связь с зубной пластинкой, и зубные зачатки становятся при этом совершенно обособленными.</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w:t>
      </w:r>
      <w:r>
        <w:rPr>
          <w:color w:val="000000"/>
          <w:spacing w:val="0"/>
          <w:w w:val="100"/>
          <w:position w:val="0"/>
          <w:shd w:val="clear" w:color="auto" w:fill="auto"/>
          <w:lang w:val="ru-RU" w:eastAsia="ru-RU" w:bidi="ru-RU"/>
        </w:rPr>
        <w:t>обособившихся зубных зачатках возникают составные части зуба таким обра</w:t>
        <w:softHyphen/>
        <w:t>зом, что клетки эпителия дают начало эмали, из мезенхимной ткани сосочка образу</w:t>
        <w:softHyphen/>
        <w:t>ются дентин и пульпа, а из мезенхимы, первоначально окружающей эмалевый орган в виде зубного мешочка, возникают цемент и корневая оболочка.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По мере роста в длину зубного зачатка становятся все более высокими и костные стенки альвеолы.</w:t>
      </w:r>
    </w:p>
    <w:p>
      <w:pPr>
        <w:pStyle w:val="Style14"/>
        <w:keepNext w:val="0"/>
        <w:keepLines w:val="0"/>
        <w:widowControl w:val="0"/>
        <w:shd w:val="clear" w:color="auto" w:fill="auto"/>
        <w:bidi w:val="0"/>
        <w:spacing w:before="0" w:after="380" w:line="293" w:lineRule="auto"/>
        <w:ind w:left="0" w:right="0" w:firstLine="2280"/>
        <w:jc w:val="both"/>
      </w:pPr>
      <w:r>
        <w:drawing>
          <wp:anchor distT="63500" distB="63500" distL="63500" distR="63500" simplePos="0" relativeHeight="125829537" behindDoc="0" locked="0" layoutInCell="1" allowOverlap="1">
            <wp:simplePos x="0" y="0"/>
            <wp:positionH relativeFrom="page">
              <wp:posOffset>542290</wp:posOffset>
            </wp:positionH>
            <wp:positionV relativeFrom="margin">
              <wp:posOffset>2978150</wp:posOffset>
            </wp:positionV>
            <wp:extent cx="1261745" cy="1548130"/>
            <wp:wrapSquare wrapText="right"/>
            <wp:docPr id="548" name="Shape 548"/>
            <a:graphic xmlns:a="http://schemas.openxmlformats.org/drawingml/2006/main">
              <a:graphicData uri="http://schemas.openxmlformats.org/drawingml/2006/picture">
                <pic:pic xmlns:pic="http://schemas.openxmlformats.org/drawingml/2006/picture">
                  <pic:nvPicPr>
                    <pic:cNvPr id="549" name="Picture box 549"/>
                    <pic:cNvPicPr/>
                  </pic:nvPicPr>
                  <pic:blipFill>
                    <a:blip r:embed="rId417"/>
                    <a:stretch/>
                  </pic:blipFill>
                  <pic:spPr>
                    <a:xfrm>
                      <a:ext cx="1261745" cy="1548130"/>
                    </a:xfrm>
                    <a:prstGeom prst="rect"/>
                  </pic:spPr>
                </pic:pic>
              </a:graphicData>
            </a:graphic>
          </wp:anchor>
        </w:drawing>
      </w:r>
      <w:r>
        <w:rPr>
          <w:color w:val="000000"/>
          <w:spacing w:val="0"/>
          <w:w w:val="100"/>
          <w:position w:val="0"/>
          <w:shd w:val="clear" w:color="auto" w:fill="auto"/>
          <w:lang w:val="ru-RU" w:eastAsia="ru-RU" w:bidi="ru-RU"/>
        </w:rPr>
        <w:t>Зубы расположены в ячейках альвеолярных отростков верхней и нижней челюстей, соеди</w:t>
        <w:softHyphen/>
        <w:t xml:space="preserve">няясь при помощи так называемого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вколачи</w:t>
        <w:softHyphen/>
        <w:t xml:space="preserve">вания, </w:t>
      </w:r>
      <w:r>
        <w:rPr>
          <w:color w:val="000000"/>
          <w:spacing w:val="0"/>
          <w:w w:val="100"/>
          <w:position w:val="0"/>
          <w:shd w:val="clear" w:color="auto" w:fill="auto"/>
          <w:lang w:val="en-US" w:eastAsia="en-US" w:bidi="en-US"/>
        </w:rPr>
        <w:t xml:space="preserve">gomphosis (jo/npotT, gomphos </w:t>
      </w:r>
      <w:r>
        <w:rPr>
          <w:color w:val="000000"/>
          <w:spacing w:val="0"/>
          <w:w w:val="100"/>
          <w:position w:val="0"/>
          <w:shd w:val="clear" w:color="auto" w:fill="auto"/>
          <w:lang w:val="ru-RU" w:eastAsia="ru-RU" w:bidi="ru-RU"/>
        </w:rPr>
        <w:t>— гвоздь, название неправильное, так как на самом деле зубы не вколачиваются снаружи, а вырастают изнутри — пример формализма в описатель</w:t>
        <w:softHyphen/>
        <w:t>ной анатомии). Ткань, покрывающая альвео</w:t>
        <w:softHyphen/>
        <w:t xml:space="preserve">лярные отростки, носит название десен, </w:t>
      </w:r>
      <w:r>
        <w:rPr>
          <w:color w:val="000000"/>
          <w:spacing w:val="0"/>
          <w:w w:val="100"/>
          <w:position w:val="0"/>
          <w:shd w:val="clear" w:color="auto" w:fill="auto"/>
          <w:lang w:val="en-US" w:eastAsia="en-US" w:bidi="en-US"/>
        </w:rPr>
        <w:t>gingi</w:t>
        <w:softHyphen/>
        <w:t xml:space="preserve">vae. </w:t>
      </w:r>
      <w:r>
        <w:rPr>
          <w:color w:val="000000"/>
          <w:spacing w:val="0"/>
          <w:w w:val="100"/>
          <w:position w:val="0"/>
          <w:shd w:val="clear" w:color="auto" w:fill="auto"/>
          <w:lang w:val="ru-RU" w:eastAsia="ru-RU" w:bidi="ru-RU"/>
        </w:rPr>
        <w:t>Слизистая оболочка здесь посредством</w:t>
      </w:r>
    </w:p>
    <w:p>
      <w:pPr>
        <w:pStyle w:val="Style55"/>
        <w:keepNext w:val="0"/>
        <w:keepLines w:val="0"/>
        <w:widowControl w:val="0"/>
        <w:shd w:val="clear" w:color="auto" w:fill="auto"/>
        <w:bidi w:val="0"/>
        <w:spacing w:before="0" w:after="0"/>
        <w:ind w:left="0" w:right="460" w:firstLine="0"/>
        <w:jc w:val="both"/>
      </w:pPr>
      <w:r>
        <w:rPr>
          <w:color w:val="000000"/>
          <w:spacing w:val="0"/>
          <w:w w:val="100"/>
          <w:position w:val="0"/>
          <w:shd w:val="clear" w:color="auto" w:fill="auto"/>
          <w:lang w:val="ru-RU" w:eastAsia="ru-RU" w:bidi="ru-RU"/>
        </w:rPr>
        <w:t>Рис. 132. Схема зубного органа.</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I — эмаль; 2 — дентин; 3 — пульпа; 4 — периодонт; 5 — альвеолярный отросток (альвеола); 6 — слизис</w:t>
        <w:softHyphen/>
        <w:t>тая оболочка десны; 7 — десневой карман; X — це</w:t>
        <w:softHyphen/>
        <w:t>мент; 9 — отверстие верхушки корня; 10 — сосуды и нервы.</w:t>
      </w:r>
      <w:r>
        <w:br w:type="page"/>
      </w:r>
    </w:p>
    <w:p>
      <w:pPr>
        <w:pStyle w:val="Style46"/>
        <w:keepNext w:val="0"/>
        <w:keepLines w:val="0"/>
        <w:widowControl w:val="0"/>
        <w:shd w:val="clear" w:color="auto" w:fill="auto"/>
        <w:bidi w:val="0"/>
        <w:spacing w:before="0" w:after="0" w:line="240" w:lineRule="auto"/>
        <w:ind w:left="0" w:right="0" w:firstLine="0"/>
        <w:jc w:val="left"/>
      </w:pPr>
      <w:r>
        <w:drawing>
          <wp:anchor distT="0" distB="350520" distL="833755" distR="114300" simplePos="0" relativeHeight="125829538" behindDoc="0" locked="0" layoutInCell="1" allowOverlap="1">
            <wp:simplePos x="0" y="0"/>
            <wp:positionH relativeFrom="page">
              <wp:posOffset>1231265</wp:posOffset>
            </wp:positionH>
            <wp:positionV relativeFrom="margin">
              <wp:posOffset>73025</wp:posOffset>
            </wp:positionV>
            <wp:extent cx="829310" cy="1085215"/>
            <wp:wrapTopAndBottom/>
            <wp:docPr id="550" name="Shape 550"/>
            <a:graphic xmlns:a="http://schemas.openxmlformats.org/drawingml/2006/main">
              <a:graphicData uri="http://schemas.openxmlformats.org/drawingml/2006/picture">
                <pic:pic xmlns:pic="http://schemas.openxmlformats.org/drawingml/2006/picture">
                  <pic:nvPicPr>
                    <pic:cNvPr id="551" name="Picture box 551"/>
                    <pic:cNvPicPr/>
                  </pic:nvPicPr>
                  <pic:blipFill>
                    <a:blip r:embed="rId419"/>
                    <a:stretch/>
                  </pic:blipFill>
                  <pic:spPr>
                    <a:xfrm>
                      <a:ext cx="829310" cy="1085215"/>
                    </a:xfrm>
                    <a:prstGeom prst="rect"/>
                  </pic:spPr>
                </pic:pic>
              </a:graphicData>
            </a:graphic>
          </wp:anchor>
        </w:drawing>
      </w:r>
      <w:r>
        <mc:AlternateContent>
          <mc:Choice Requires="wps">
            <w:drawing>
              <wp:anchor distT="0" distB="0" distL="0" distR="0" simplePos="0" relativeHeight="503316554" behindDoc="0" locked="0" layoutInCell="1" allowOverlap="1">
                <wp:simplePos x="0" y="0"/>
                <wp:positionH relativeFrom="page">
                  <wp:posOffset>511810</wp:posOffset>
                </wp:positionH>
                <wp:positionV relativeFrom="margin">
                  <wp:posOffset>1243330</wp:posOffset>
                </wp:positionV>
                <wp:extent cx="1530350" cy="265430"/>
                <wp:wrapNone/>
                <wp:docPr id="552" name="Shape 552"/>
                <a:graphic xmlns:a="http://schemas.openxmlformats.org/drawingml/2006/main">
                  <a:graphicData uri="http://schemas.microsoft.com/office/word/2010/wordprocessingShape">
                    <wps:wsp>
                      <wps:cNvSpPr txBox="1"/>
                      <wps:spPr>
                        <a:xfrm>
                          <a:ext cx="1530350" cy="265430"/>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133. Строение зуба (схема).</w:t>
                            </w:r>
                          </w:p>
                          <w:p>
                            <w:pPr>
                              <w:pStyle w:val="Style6"/>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 xml:space="preserve">а — двукорнсвой зуб, постоянный: I — </w:t>
                            </w:r>
                            <w:r>
                              <w:rPr>
                                <w:color w:val="000000"/>
                                <w:spacing w:val="0"/>
                                <w:w w:val="100"/>
                                <w:position w:val="0"/>
                                <w:shd w:val="clear" w:color="auto" w:fill="auto"/>
                              </w:rPr>
                              <w:t>dentinum;</w:t>
                            </w:r>
                          </w:p>
                          <w:p>
                            <w:pPr>
                              <w:pStyle w:val="Style6"/>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 xml:space="preserve">cavitas dcntis;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rPr>
                              <w:t>cementum; 4 — canalis</w:t>
                            </w:r>
                          </w:p>
                        </w:txbxContent>
                      </wps:txbx>
                      <wps:bodyPr lIns="0" tIns="0" rIns="0" bIns="0">
                        <a:noAutoFit/>
                      </wps:bodyPr>
                    </wps:wsp>
                  </a:graphicData>
                </a:graphic>
              </wp:anchor>
            </w:drawing>
          </mc:Choice>
          <mc:Fallback>
            <w:pict>
              <v:shape id="_x0000_s1578" type="#_x0000_t202" style="position:absolute;margin-left:40.300000000000004pt;margin-top:97.900000000000006pt;width:120.5pt;height:20.900000000000002pt;z-index:251657801;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0" w:line="240"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133. Строение зуба (схема).</w:t>
                      </w:r>
                    </w:p>
                    <w:p>
                      <w:pPr>
                        <w:pStyle w:val="Style6"/>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 xml:space="preserve">а — двукорнсвой зуб, постоянный: I — </w:t>
                      </w:r>
                      <w:r>
                        <w:rPr>
                          <w:color w:val="000000"/>
                          <w:spacing w:val="0"/>
                          <w:w w:val="100"/>
                          <w:position w:val="0"/>
                          <w:shd w:val="clear" w:color="auto" w:fill="auto"/>
                        </w:rPr>
                        <w:t>dentinum;</w:t>
                      </w:r>
                    </w:p>
                    <w:p>
                      <w:pPr>
                        <w:pStyle w:val="Style6"/>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 xml:space="preserve">cavitas dcntis;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rPr>
                        <w:t>cementum; 4 — canalis</w:t>
                      </w:r>
                    </w:p>
                  </w:txbxContent>
                </v:textbox>
                <w10:wrap anchorx="page" anchory="margin"/>
              </v:shape>
            </w:pict>
          </mc:Fallback>
        </mc:AlternateContent>
      </w:r>
      <w:r>
        <w:drawing>
          <wp:anchor distT="191770" distB="414655" distL="114300" distR="1016000" simplePos="0" relativeHeight="125829539" behindDoc="0" locked="0" layoutInCell="1" allowOverlap="1">
            <wp:simplePos x="0" y="0"/>
            <wp:positionH relativeFrom="page">
              <wp:posOffset>2127250</wp:posOffset>
            </wp:positionH>
            <wp:positionV relativeFrom="margin">
              <wp:posOffset>237490</wp:posOffset>
            </wp:positionV>
            <wp:extent cx="450850" cy="792480"/>
            <wp:wrapTopAndBottom/>
            <wp:docPr id="554" name="Shape 554"/>
            <a:graphic xmlns:a="http://schemas.openxmlformats.org/drawingml/2006/main">
              <a:graphicData uri="http://schemas.openxmlformats.org/drawingml/2006/picture">
                <pic:pic xmlns:pic="http://schemas.openxmlformats.org/drawingml/2006/picture">
                  <pic:nvPicPr>
                    <pic:cNvPr id="555" name="Picture box 555"/>
                    <pic:cNvPicPr/>
                  </pic:nvPicPr>
                  <pic:blipFill>
                    <a:blip r:embed="rId421"/>
                    <a:stretch/>
                  </pic:blipFill>
                  <pic:spPr>
                    <a:xfrm>
                      <a:ext cx="450850" cy="792480"/>
                    </a:xfrm>
                    <a:prstGeom prst="rect"/>
                  </pic:spPr>
                </pic:pic>
              </a:graphicData>
            </a:graphic>
          </wp:anchor>
        </w:drawing>
      </w:r>
      <w:r>
        <w:drawing>
          <wp:anchor distT="1078865" distB="0" distL="166370" distR="1040130" simplePos="0" relativeHeight="125829540" behindDoc="0" locked="0" layoutInCell="1" allowOverlap="1">
            <wp:simplePos x="0" y="0"/>
            <wp:positionH relativeFrom="page">
              <wp:posOffset>2179320</wp:posOffset>
            </wp:positionH>
            <wp:positionV relativeFrom="margin">
              <wp:posOffset>1124585</wp:posOffset>
            </wp:positionV>
            <wp:extent cx="372110" cy="323215"/>
            <wp:wrapTopAndBottom/>
            <wp:docPr id="556" name="Shape 556"/>
            <a:graphic xmlns:a="http://schemas.openxmlformats.org/drawingml/2006/main">
              <a:graphicData uri="http://schemas.openxmlformats.org/drawingml/2006/picture">
                <pic:pic xmlns:pic="http://schemas.openxmlformats.org/drawingml/2006/picture">
                  <pic:nvPicPr>
                    <pic:cNvPr id="557" name="Picture box 557"/>
                    <pic:cNvPicPr/>
                  </pic:nvPicPr>
                  <pic:blipFill>
                    <a:blip r:embed="rId423"/>
                    <a:stretch/>
                  </pic:blipFill>
                  <pic:spPr>
                    <a:xfrm>
                      <a:ext cx="372110" cy="323215"/>
                    </a:xfrm>
                    <a:prstGeom prst="rect"/>
                  </pic:spPr>
                </pic:pic>
              </a:graphicData>
            </a:graphic>
          </wp:anchor>
        </w:drawing>
      </w:r>
      <w:r>
        <w:drawing>
          <wp:anchor distT="0" distB="5715" distL="629285" distR="114300" simplePos="0" relativeHeight="125829541" behindDoc="0" locked="0" layoutInCell="1" allowOverlap="1">
            <wp:simplePos x="0" y="0"/>
            <wp:positionH relativeFrom="page">
              <wp:posOffset>2642235</wp:posOffset>
            </wp:positionH>
            <wp:positionV relativeFrom="margin">
              <wp:posOffset>45720</wp:posOffset>
            </wp:positionV>
            <wp:extent cx="835025" cy="1395730"/>
            <wp:wrapTopAndBottom/>
            <wp:docPr id="558" name="Shape 558"/>
            <a:graphic xmlns:a="http://schemas.openxmlformats.org/drawingml/2006/main">
              <a:graphicData uri="http://schemas.openxmlformats.org/drawingml/2006/picture">
                <pic:pic xmlns:pic="http://schemas.openxmlformats.org/drawingml/2006/picture">
                  <pic:nvPicPr>
                    <pic:cNvPr id="559" name="Picture box 559"/>
                    <pic:cNvPicPr/>
                  </pic:nvPicPr>
                  <pic:blipFill>
                    <a:blip r:embed="rId425"/>
                    <a:stretch/>
                  </pic:blipFill>
                  <pic:spPr>
                    <a:xfrm>
                      <a:ext cx="835025" cy="1395730"/>
                    </a:xfrm>
                    <a:prstGeom prst="rect"/>
                  </pic:spPr>
                </pic:pic>
              </a:graphicData>
            </a:graphic>
          </wp:anchor>
        </w:drawing>
      </w:r>
      <w:r>
        <w:rPr>
          <w:color w:val="000000"/>
          <w:spacing w:val="0"/>
          <w:w w:val="100"/>
          <w:position w:val="0"/>
          <w:shd w:val="clear" w:color="auto" w:fill="auto"/>
          <w:lang w:val="en-US" w:eastAsia="en-US" w:bidi="en-US"/>
        </w:rPr>
        <w:t>radicis dentis; 5 — for. apicis dcntis; 6 — apex radicis</w:t>
      </w:r>
    </w:p>
    <w:p>
      <w:pPr>
        <w:pStyle w:val="Style46"/>
        <w:keepNext w:val="0"/>
        <w:keepLines w:val="0"/>
        <w:widowControl w:val="0"/>
        <w:shd w:val="clear" w:color="auto" w:fill="auto"/>
        <w:bidi w:val="0"/>
        <w:spacing w:before="0" w:after="180" w:line="240" w:lineRule="auto"/>
        <w:ind w:left="0" w:right="0" w:firstLine="0"/>
        <w:jc w:val="left"/>
      </w:pPr>
      <w:r>
        <w:rPr>
          <w:color w:val="000000"/>
          <w:spacing w:val="0"/>
          <w:w w:val="100"/>
          <w:position w:val="0"/>
          <w:shd w:val="clear" w:color="auto" w:fill="auto"/>
          <w:lang w:val="en-US" w:eastAsia="en-US" w:bidi="en-US"/>
        </w:rPr>
        <w:t xml:space="preserve">dentis; 7 — radix dentis; 8 — cervix dentis; 9 — corona dentis; 10 — enamelum </w:t>
      </w:r>
      <w:r>
        <w:rPr>
          <w:color w:val="000000"/>
          <w:spacing w:val="0"/>
          <w:w w:val="100"/>
          <w:position w:val="0"/>
          <w:shd w:val="clear" w:color="auto" w:fill="auto"/>
          <w:lang w:val="ru-RU" w:eastAsia="ru-RU" w:bidi="ru-RU"/>
        </w:rPr>
        <w:t xml:space="preserve">(эмаль) </w:t>
      </w:r>
      <w:r>
        <w:rPr>
          <w:color w:val="000000"/>
          <w:spacing w:val="0"/>
          <w:w w:val="100"/>
          <w:position w:val="0"/>
          <w:shd w:val="clear" w:color="auto" w:fill="auto"/>
          <w:lang w:val="en-US" w:eastAsia="en-US" w:bidi="en-US"/>
        </w:rPr>
        <w:t xml:space="preserve">6 — </w:t>
      </w:r>
      <w:r>
        <w:rPr>
          <w:color w:val="000000"/>
          <w:spacing w:val="0"/>
          <w:w w:val="100"/>
          <w:position w:val="0"/>
          <w:shd w:val="clear" w:color="auto" w:fill="auto"/>
          <w:lang w:val="ru-RU" w:eastAsia="ru-RU" w:bidi="ru-RU"/>
        </w:rPr>
        <w:t xml:space="preserve">признак отклонения корня (вверху) и признак угла коронки (внизу), верхние зубы правой </w:t>
      </w:r>
      <w:r>
        <w:rPr>
          <w:color w:val="000000"/>
          <w:spacing w:val="0"/>
          <w:w w:val="100"/>
          <w:position w:val="0"/>
          <w:shd w:val="clear" w:color="auto" w:fill="auto"/>
          <w:lang w:val="ru-RU" w:eastAsia="ru-RU" w:bidi="ru-RU"/>
        </w:rPr>
        <w:t>стороны.</w:t>
      </w:r>
    </w:p>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фиброзной ткани плотно срастается с надкостницей; ткань десен богата кровеносными сосудами (поэтому сравнительно легко кровоточит), но слабо снабжена нервами.</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Желобоватое углубление, находящееся между зубом и свободным краем десны, называется десневым карманом.</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 xml:space="preserve">Каждый зуб, </w:t>
      </w:r>
      <w:r>
        <w:rPr>
          <w:color w:val="000000"/>
          <w:spacing w:val="0"/>
          <w:w w:val="100"/>
          <w:position w:val="0"/>
          <w:shd w:val="clear" w:color="auto" w:fill="auto"/>
          <w:lang w:val="en-US" w:eastAsia="en-US" w:bidi="en-US"/>
        </w:rPr>
        <w:t xml:space="preserve">dens, </w:t>
      </w:r>
      <w:r>
        <w:rPr>
          <w:color w:val="000000"/>
          <w:spacing w:val="0"/>
          <w:w w:val="100"/>
          <w:position w:val="0"/>
          <w:shd w:val="clear" w:color="auto" w:fill="auto"/>
          <w:lang w:val="ru-RU" w:eastAsia="ru-RU" w:bidi="ru-RU"/>
        </w:rPr>
        <w:t xml:space="preserve">состоит из: 1) коронки зуба, </w:t>
      </w:r>
      <w:r>
        <w:rPr>
          <w:color w:val="000000"/>
          <w:spacing w:val="0"/>
          <w:w w:val="100"/>
          <w:position w:val="0"/>
          <w:shd w:val="clear" w:color="auto" w:fill="auto"/>
          <w:lang w:val="en-US" w:eastAsia="en-US" w:bidi="en-US"/>
        </w:rPr>
        <w:t xml:space="preserve">corona dentis, </w:t>
      </w:r>
      <w:r>
        <w:rPr>
          <w:color w:val="000000"/>
          <w:spacing w:val="0"/>
          <w:w w:val="100"/>
          <w:position w:val="0"/>
          <w:shd w:val="clear" w:color="auto" w:fill="auto"/>
          <w:lang w:val="ru-RU" w:eastAsia="ru-RU" w:bidi="ru-RU"/>
        </w:rPr>
        <w:t xml:space="preserve">2) шейки, </w:t>
      </w:r>
      <w:r>
        <w:rPr>
          <w:color w:val="000000"/>
          <w:spacing w:val="0"/>
          <w:w w:val="100"/>
          <w:position w:val="0"/>
          <w:shd w:val="clear" w:color="auto" w:fill="auto"/>
          <w:lang w:val="en-US" w:eastAsia="en-US" w:bidi="en-US"/>
        </w:rPr>
        <w:t xml:space="preserve">cervix dentis, </w:t>
      </w:r>
      <w:r>
        <w:rPr>
          <w:color w:val="000000"/>
          <w:spacing w:val="0"/>
          <w:w w:val="100"/>
          <w:position w:val="0"/>
          <w:shd w:val="clear" w:color="auto" w:fill="auto"/>
          <w:lang w:val="ru-RU" w:eastAsia="ru-RU" w:bidi="ru-RU"/>
        </w:rPr>
        <w:t xml:space="preserve">и 3)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корня, </w:t>
      </w:r>
      <w:r>
        <w:rPr>
          <w:color w:val="000000"/>
          <w:spacing w:val="0"/>
          <w:w w:val="100"/>
          <w:position w:val="0"/>
          <w:shd w:val="clear" w:color="auto" w:fill="auto"/>
          <w:lang w:val="en-US" w:eastAsia="en-US" w:bidi="en-US"/>
        </w:rPr>
        <w:t xml:space="preserve">radix dentis </w:t>
      </w:r>
      <w:r>
        <w:rPr>
          <w:color w:val="000000"/>
          <w:spacing w:val="0"/>
          <w:w w:val="100"/>
          <w:position w:val="0"/>
          <w:shd w:val="clear" w:color="auto" w:fill="auto"/>
          <w:lang w:val="ru-RU" w:eastAsia="ru-RU" w:bidi="ru-RU"/>
        </w:rPr>
        <w:t xml:space="preserve">(рис. 132, 133). </w:t>
      </w:r>
      <w:r>
        <w:rPr>
          <w:i/>
          <w:iCs/>
          <w:color w:val="000000"/>
          <w:spacing w:val="0"/>
          <w:w w:val="100"/>
          <w:position w:val="0"/>
          <w:shd w:val="clear" w:color="auto" w:fill="auto"/>
          <w:lang w:val="ru-RU" w:eastAsia="ru-RU" w:bidi="ru-RU"/>
        </w:rPr>
        <w:t>Коронка выдается над десной, шейка (слегка суженная часть зуба) охватывается десной, а корень сидит в зубной аль</w:t>
        <w:softHyphen/>
        <w:t>веоле</w:t>
      </w:r>
      <w:r>
        <w:rPr>
          <w:color w:val="000000"/>
          <w:spacing w:val="0"/>
          <w:w w:val="100"/>
          <w:position w:val="0"/>
          <w:shd w:val="clear" w:color="auto" w:fill="auto"/>
          <w:lang w:val="ru-RU" w:eastAsia="ru-RU" w:bidi="ru-RU"/>
        </w:rPr>
        <w:t xml:space="preserve"> и оканчивается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верхушкой, </w:t>
      </w:r>
      <w:r>
        <w:rPr>
          <w:color w:val="000000"/>
          <w:spacing w:val="0"/>
          <w:w w:val="100"/>
          <w:position w:val="0"/>
          <w:shd w:val="clear" w:color="auto" w:fill="auto"/>
          <w:lang w:val="en-US" w:eastAsia="en-US" w:bidi="en-US"/>
        </w:rPr>
        <w:t xml:space="preserve">apex radicis, </w:t>
      </w:r>
      <w:r>
        <w:rPr>
          <w:color w:val="000000"/>
          <w:spacing w:val="0"/>
          <w:w w:val="100"/>
          <w:position w:val="0"/>
          <w:shd w:val="clear" w:color="auto" w:fill="auto"/>
          <w:lang w:val="ru-RU" w:eastAsia="ru-RU" w:bidi="ru-RU"/>
        </w:rPr>
        <w:t>на которой даже невооруженным гла</w:t>
        <w:softHyphen/>
        <w:t xml:space="preserve">зом видно маленькое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отверстие верхушки, </w:t>
      </w:r>
      <w:r>
        <w:rPr>
          <w:color w:val="000000"/>
          <w:spacing w:val="0"/>
          <w:w w:val="100"/>
          <w:position w:val="0"/>
          <w:shd w:val="clear" w:color="auto" w:fill="auto"/>
          <w:lang w:val="en-US" w:eastAsia="en-US" w:bidi="en-US"/>
        </w:rPr>
        <w:t xml:space="preserve">foramen apicis dentis. </w:t>
      </w:r>
      <w:r>
        <w:rPr>
          <w:color w:val="000000"/>
          <w:spacing w:val="0"/>
          <w:w w:val="100"/>
          <w:position w:val="0"/>
          <w:shd w:val="clear" w:color="auto" w:fill="auto"/>
          <w:lang w:val="ru-RU" w:eastAsia="ru-RU" w:bidi="ru-RU"/>
        </w:rPr>
        <w:t>Через это отвер</w:t>
        <w:softHyphen/>
        <w:t xml:space="preserve">стие в зуб входят сосуды и нервы. Внутри коронки зуба имеется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полость, </w:t>
      </w:r>
      <w:r>
        <w:rPr>
          <w:color w:val="000000"/>
          <w:spacing w:val="0"/>
          <w:w w:val="100"/>
          <w:position w:val="0"/>
          <w:shd w:val="clear" w:color="auto" w:fill="auto"/>
          <w:lang w:val="en-US" w:eastAsia="en-US" w:bidi="en-US"/>
        </w:rPr>
        <w:t xml:space="preserve">cavitas dentis, </w:t>
      </w:r>
      <w:r>
        <w:rPr>
          <w:color w:val="000000"/>
          <w:spacing w:val="0"/>
          <w:w w:val="100"/>
          <w:position w:val="0"/>
          <w:shd w:val="clear" w:color="auto" w:fill="auto"/>
          <w:lang w:val="ru-RU" w:eastAsia="ru-RU" w:bidi="ru-RU"/>
        </w:rPr>
        <w:t>в которой различают коронковый отдел, наиболее обширную часть полос</w:t>
        <w:softHyphen/>
        <w:t xml:space="preserve">ти, 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корневой </w:t>
      </w:r>
      <w:r>
        <w:rPr>
          <w:color w:val="000000"/>
          <w:spacing w:val="0"/>
          <w:w w:val="100"/>
          <w:position w:val="0"/>
          <w:shd w:val="clear" w:color="auto" w:fill="auto"/>
          <w:lang w:val="ru-RU" w:eastAsia="ru-RU" w:bidi="ru-RU"/>
        </w:rPr>
        <w:t xml:space="preserve">отдел, суживающуюся часть полости, носящую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корнево</w:t>
        <w:softHyphen/>
        <w:t xml:space="preserve">го канала, </w:t>
      </w:r>
      <w:r>
        <w:rPr>
          <w:color w:val="000000"/>
          <w:spacing w:val="0"/>
          <w:w w:val="100"/>
          <w:position w:val="0"/>
          <w:shd w:val="clear" w:color="auto" w:fill="auto"/>
          <w:lang w:val="en-US" w:eastAsia="en-US" w:bidi="en-US"/>
        </w:rPr>
        <w:t xml:space="preserve">canalis radicis dentis. </w:t>
      </w:r>
      <w:r>
        <w:rPr>
          <w:color w:val="000000"/>
          <w:spacing w:val="0"/>
          <w:w w:val="100"/>
          <w:position w:val="0"/>
          <w:shd w:val="clear" w:color="auto" w:fill="auto"/>
          <w:lang w:val="ru-RU" w:eastAsia="ru-RU" w:bidi="ru-RU"/>
        </w:rPr>
        <w:t xml:space="preserve">Канал открывается на верхушке упомянутым выше отверстием верхушки. Полость зуба заполнена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зубной мякотью, </w:t>
      </w:r>
      <w:r>
        <w:rPr>
          <w:color w:val="000000"/>
          <w:spacing w:val="0"/>
          <w:w w:val="100"/>
          <w:position w:val="0"/>
          <w:shd w:val="clear" w:color="auto" w:fill="auto"/>
          <w:lang w:val="en-US" w:eastAsia="en-US" w:bidi="en-US"/>
        </w:rPr>
        <w:t xml:space="preserve">pulpa dentis, </w:t>
      </w:r>
      <w:r>
        <w:rPr>
          <w:color w:val="000000"/>
          <w:spacing w:val="0"/>
          <w:w w:val="100"/>
          <w:position w:val="0"/>
          <w:shd w:val="clear" w:color="auto" w:fill="auto"/>
          <w:lang w:val="ru-RU" w:eastAsia="ru-RU" w:bidi="ru-RU"/>
        </w:rPr>
        <w:t>бога</w:t>
        <w:softHyphen/>
        <w:t xml:space="preserve">той сосудами и нервами. Твердое вещество зуба состоит из: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дентина, </w:t>
      </w:r>
      <w:r>
        <w:rPr>
          <w:color w:val="000000"/>
          <w:spacing w:val="0"/>
          <w:w w:val="100"/>
          <w:position w:val="0"/>
          <w:shd w:val="clear" w:color="auto" w:fill="auto"/>
          <w:lang w:val="en-US" w:eastAsia="en-US" w:bidi="en-US"/>
        </w:rPr>
        <w:t xml:space="preserve">dentinum, </w:t>
      </w:r>
      <w:r>
        <w:rPr>
          <w:color w:val="000000"/>
          <w:spacing w:val="0"/>
          <w:w w:val="100"/>
          <w:position w:val="0"/>
          <w:shd w:val="clear" w:color="auto" w:fill="auto"/>
          <w:lang w:val="ru-RU" w:eastAsia="ru-RU" w:bidi="ru-RU"/>
        </w:rPr>
        <w:t xml:space="preserve">2)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эмали, </w:t>
      </w:r>
      <w:r>
        <w:rPr>
          <w:color w:val="000000"/>
          <w:spacing w:val="0"/>
          <w:w w:val="100"/>
          <w:position w:val="0"/>
          <w:shd w:val="clear" w:color="auto" w:fill="auto"/>
          <w:lang w:val="en-US" w:eastAsia="en-US" w:bidi="en-US"/>
        </w:rPr>
        <w:t xml:space="preserve">enamelum, </w:t>
      </w:r>
      <w:r>
        <w:rPr>
          <w:color w:val="000000"/>
          <w:spacing w:val="0"/>
          <w:w w:val="100"/>
          <w:position w:val="0"/>
          <w:shd w:val="clear" w:color="auto" w:fill="auto"/>
          <w:lang w:val="ru-RU" w:eastAsia="ru-RU" w:bidi="ru-RU"/>
        </w:rPr>
        <w:t xml:space="preserve">и 3)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цемента, </w:t>
      </w:r>
      <w:r>
        <w:rPr>
          <w:color w:val="000000"/>
          <w:spacing w:val="0"/>
          <w:w w:val="100"/>
          <w:position w:val="0"/>
          <w:shd w:val="clear" w:color="auto" w:fill="auto"/>
          <w:lang w:val="en-US" w:eastAsia="en-US" w:bidi="en-US"/>
        </w:rPr>
        <w:t xml:space="preserve">cementum. </w:t>
      </w:r>
      <w:r>
        <w:rPr>
          <w:color w:val="000000"/>
          <w:spacing w:val="0"/>
          <w:w w:val="100"/>
          <w:position w:val="0"/>
          <w:shd w:val="clear" w:color="auto" w:fill="auto"/>
          <w:lang w:val="ru-RU" w:eastAsia="ru-RU" w:bidi="ru-RU"/>
        </w:rPr>
        <w:t>Главную массу зуба, окружающую полость зуба, составляет дентин. Эмаль покрывает снаружи коронку, а корень по</w:t>
        <w:softHyphen/>
        <w:t>крыт цементом.</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Между покрытым цементом корнем зуба, погруженным вглубь альвеол, и стенкой альвеолы лежит так называемая альвеолярная надкостница, выстилающая внутрен</w:t>
        <w:softHyphen/>
        <w:t>ние стенки альвеол, плотно связанная с десной и играющая значшельпую роль в ук</w:t>
        <w:softHyphen/>
        <w:t>реплении зубов (см. рис. 132). Надкостница представляет собой плотную соединитель</w:t>
        <w:softHyphen/>
        <w:t>ную ткань, состоящую из пучков волокон, концы которых пепосрсдс)венпо продолжа</w:t>
        <w:softHyphen/>
        <w:t xml:space="preserve">ются в виде так называемых шарпеевых волокон, с одной стороны в цемент корня, а с другой — в костные стенки ячейки. Эта плотная соедини тельная ткань, сосуды и нервы, идущие от амфодонта, и есть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нериодонт, </w:t>
      </w:r>
      <w:r>
        <w:rPr>
          <w:color w:val="000000"/>
          <w:spacing w:val="0"/>
          <w:w w:val="100"/>
          <w:position w:val="0"/>
          <w:shd w:val="clear" w:color="auto" w:fill="auto"/>
          <w:lang w:val="en-US" w:eastAsia="en-US" w:bidi="en-US"/>
        </w:rPr>
        <w:t xml:space="preserve">periodontium, </w:t>
      </w:r>
      <w:r>
        <w:rPr>
          <w:color w:val="000000"/>
          <w:spacing w:val="0"/>
          <w:w w:val="100"/>
          <w:position w:val="0"/>
          <w:shd w:val="clear" w:color="auto" w:fill="auto"/>
          <w:lang w:val="ru-RU" w:eastAsia="ru-RU" w:bidi="ru-RU"/>
        </w:rPr>
        <w:t>пли корневая оболочка (см. рис. 132).</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Волокна надкостницы идут в виде связок, располагающихся по линиям силовых воздействий на зуб. Часть пучков идет от корня зуба в стенку альвеолы в радиальном направлении. Они препятствуют качанию зуба. Другие пучки идут в тангенциальном направлении (по касательной), не допуская вращения зуба по его оси. Французские авторы рассматривают периодонт как своеобразную общую связку, укрепляющую зуб в стенках альвеолы. Название </w:t>
      </w:r>
      <w:r>
        <w:rPr>
          <w:i/>
          <w:iCs/>
          <w:color w:val="000000"/>
          <w:spacing w:val="0"/>
          <w:w w:val="100"/>
          <w:position w:val="0"/>
          <w:shd w:val="clear" w:color="auto" w:fill="auto"/>
          <w:lang w:val="ru-RU" w:eastAsia="ru-RU" w:bidi="ru-RU"/>
        </w:rPr>
        <w:t>«периодонт»</w:t>
      </w:r>
      <w:r>
        <w:rPr>
          <w:color w:val="000000"/>
          <w:spacing w:val="0"/>
          <w:w w:val="100"/>
          <w:position w:val="0"/>
          <w:shd w:val="clear" w:color="auto" w:fill="auto"/>
          <w:lang w:val="ru-RU" w:eastAsia="ru-RU" w:bidi="ru-RU"/>
        </w:rPr>
        <w:t xml:space="preserve"> в буквальном смысле обозначает ткань, прилежащую ко всему зубу, в то время как </w:t>
      </w:r>
      <w:r>
        <w:rPr>
          <w:i/>
          <w:iCs/>
          <w:color w:val="000000"/>
          <w:spacing w:val="0"/>
          <w:w w:val="100"/>
          <w:position w:val="0"/>
          <w:shd w:val="clear" w:color="auto" w:fill="auto"/>
          <w:lang w:val="ru-RU" w:eastAsia="ru-RU" w:bidi="ru-RU"/>
        </w:rPr>
        <w:t>здесь речь идет о ткани, облекающей только покрытый цементом корень. Поэтому термин «перицемент» был бы более правиль</w:t>
        <w:softHyphen/>
        <w:t>ным.</w:t>
      </w:r>
      <w:r>
        <w:rPr>
          <w:color w:val="000000"/>
          <w:spacing w:val="0"/>
          <w:w w:val="100"/>
          <w:position w:val="0"/>
          <w:shd w:val="clear" w:color="auto" w:fill="auto"/>
          <w:lang w:val="ru-RU" w:eastAsia="ru-RU" w:bidi="ru-RU"/>
        </w:rPr>
        <w:t xml:space="preserve"> Говоря о периодонте, следует помнить главное: никакого разграничительного пространства здесь не существует. Речь идет о единой ткани, однородной, оформлен</w:t>
        <w:softHyphen/>
        <w:t>ной соединительной ткани, расположенной между корнем зуба и костной стенкой аль</w:t>
        <w:softHyphen/>
        <w:t>веолы с подходящими сосудами и нервами. Это пространство равно 0,2-0,25 мм на верхней челюсти и 0,15-0,22 мм — на нижней.</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Все ткани, окружающие шейку, корень зуба и периодонт, со включением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десны, </w:t>
      </w:r>
      <w:r>
        <w:rPr>
          <w:color w:val="000000"/>
          <w:spacing w:val="0"/>
          <w:w w:val="100"/>
          <w:position w:val="0"/>
          <w:shd w:val="clear" w:color="auto" w:fill="auto"/>
          <w:lang w:val="en-US" w:eastAsia="en-US" w:bidi="en-US"/>
        </w:rPr>
        <w:t xml:space="preserve">gingiva, </w:t>
      </w:r>
      <w:r>
        <w:rPr>
          <w:color w:val="000000"/>
          <w:spacing w:val="0"/>
          <w:w w:val="100"/>
          <w:position w:val="0"/>
          <w:shd w:val="clear" w:color="auto" w:fill="auto"/>
          <w:lang w:val="ru-RU" w:eastAsia="ru-RU" w:bidi="ru-RU"/>
        </w:rPr>
        <w:t>альвеолы и образующего ее участок альвеолярного отростка челюсти рассмат</w:t>
        <w:softHyphen/>
        <w:t xml:space="preserve">риваются как </w:t>
      </w:r>
      <w:r>
        <w:rPr>
          <w:i/>
          <w:iCs/>
          <w:color w:val="000000"/>
          <w:spacing w:val="0"/>
          <w:w w:val="100"/>
          <w:position w:val="0"/>
          <w:shd w:val="clear" w:color="auto" w:fill="auto"/>
          <w:lang w:val="ru-RU" w:eastAsia="ru-RU" w:bidi="ru-RU"/>
        </w:rPr>
        <w:t>цельная анатомическая и функциональная система</w:t>
      </w:r>
      <w:r>
        <w:rPr>
          <w:color w:val="000000"/>
          <w:spacing w:val="0"/>
          <w:w w:val="100"/>
          <w:position w:val="0"/>
          <w:shd w:val="clear" w:color="auto" w:fill="auto"/>
          <w:lang w:val="ru-RU" w:eastAsia="ru-RU" w:bidi="ru-RU"/>
        </w:rPr>
        <w:t xml:space="preserve"> под названием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па</w:t>
        <w:softHyphen/>
        <w:t xml:space="preserve">родонт, </w:t>
      </w:r>
      <w:r>
        <w:rPr>
          <w:color w:val="000000"/>
          <w:spacing w:val="0"/>
          <w:w w:val="100"/>
          <w:position w:val="0"/>
          <w:shd w:val="clear" w:color="auto" w:fill="auto"/>
          <w:lang w:val="en-US" w:eastAsia="en-US" w:bidi="en-US"/>
        </w:rPr>
        <w:t xml:space="preserve">parodontium, </w:t>
      </w:r>
      <w:r>
        <w:rPr>
          <w:color w:val="000000"/>
          <w:spacing w:val="0"/>
          <w:w w:val="100"/>
          <w:position w:val="0"/>
          <w:shd w:val="clear" w:color="auto" w:fill="auto"/>
          <w:lang w:val="ru-RU" w:eastAsia="ru-RU" w:bidi="ru-RU"/>
        </w:rPr>
        <w:t xml:space="preserve">или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амфодонт, </w:t>
      </w:r>
      <w:r>
        <w:rPr>
          <w:color w:val="000000"/>
          <w:spacing w:val="0"/>
          <w:w w:val="100"/>
          <w:position w:val="0"/>
          <w:shd w:val="clear" w:color="auto" w:fill="auto"/>
          <w:lang w:val="en-US" w:eastAsia="en-US" w:bidi="en-US"/>
        </w:rPr>
        <w:t xml:space="preserve">amphodontium. </w:t>
      </w:r>
      <w:r>
        <w:rPr>
          <w:color w:val="000000"/>
          <w:spacing w:val="0"/>
          <w:w w:val="100"/>
          <w:position w:val="0"/>
          <w:shd w:val="clear" w:color="auto" w:fill="auto"/>
          <w:lang w:val="ru-RU" w:eastAsia="ru-RU" w:bidi="ru-RU"/>
        </w:rPr>
        <w:t>Надкостница зубной ячейки (пе</w:t>
        <w:softHyphen/>
        <w:t>риодонт) входит в соприкосновение у дна альвеолы с костным веществом челюсти; через верхушечные отверстия корня — с пульпой; у краев альвеол — с деснами и даль</w:t>
        <w:softHyphen/>
        <w:t>ше — с надкостницей челюстей. От указанных тканей и органов периодонт получает нервы и сосуды, которые представляют собой богатую анастомозами, т. е. соединени</w:t>
        <w:softHyphen/>
        <w:t>ями, сеть. Эта анатомическая их близость и богатство сосудистой сети обусловлива</w:t>
        <w:softHyphen/>
        <w:t>ют легкость перехода на периодонт воспалительных процессов с окружающих тканей.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У краев десен корневая оболочка переходит в ткань десны, а в области шеек зубов охватывает ее прочным кольцом, образуя так называемую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циркулярную связку зуба. </w:t>
      </w:r>
      <w:r>
        <w:rPr>
          <w:color w:val="000000"/>
          <w:spacing w:val="0"/>
          <w:w w:val="100"/>
          <w:position w:val="0"/>
          <w:shd w:val="clear" w:color="auto" w:fill="auto"/>
          <w:lang w:val="ru-RU" w:eastAsia="ru-RU" w:bidi="ru-RU"/>
        </w:rPr>
        <w:t>Связка эта настолько прочна, что при различного рода гнойных процессах в надкос</w:t>
        <w:softHyphen/>
        <w:t>тнице альвеолы гной не может прорваться наружу через нее и находит выход под десну на наружной или внутренней поверхности альвеолярного отростка.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Полностью развитый и сохранившийся жевательный аппарат взрослого человека содержит 32 зубных органа. Каждый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зубной орган </w:t>
      </w:r>
      <w:r>
        <w:rPr>
          <w:color w:val="000000"/>
          <w:spacing w:val="0"/>
          <w:w w:val="100"/>
          <w:position w:val="0"/>
          <w:shd w:val="clear" w:color="auto" w:fill="auto"/>
          <w:lang w:val="ru-RU" w:eastAsia="ru-RU" w:bidi="ru-RU"/>
        </w:rPr>
        <w:t>(см. рис. 132) состоит из следую</w:t>
        <w:softHyphen/>
        <w:t>щих частей: 1) зуба; 2) альвеолы и прилегающей к ней челюсти, покрытой слизистой оболочкой десны, которые обозначаются общим термином «амфодонт»; 3) связочно</w:t>
        <w:softHyphen/>
        <w:t>го аппарата (периодонт), удерживающего зуб в альвеоле; 4) сосудов и нервов.</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Зубы заключены в челюстях таким образом, что коронки зубов находятся снаружи и образуют зубные ряды — верхний и нижний. Каждый зубной ряд содержит по 16 зубов, расположенных в виде зубной дуги.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В каждом зубе различают 5 поверхностей: 1) обращенную в преддверие рта, </w:t>
      </w:r>
      <w:r>
        <w:rPr>
          <w:color w:val="000000"/>
          <w:spacing w:val="0"/>
          <w:w w:val="100"/>
          <w:position w:val="0"/>
          <w:shd w:val="clear" w:color="auto" w:fill="auto"/>
          <w:lang w:val="en-US" w:eastAsia="en-US" w:bidi="en-US"/>
        </w:rPr>
        <w:t xml:space="preserve">facies vestibularis, </w:t>
      </w:r>
      <w:r>
        <w:rPr>
          <w:color w:val="000000"/>
          <w:spacing w:val="0"/>
          <w:w w:val="100"/>
          <w:position w:val="0"/>
          <w:shd w:val="clear" w:color="auto" w:fill="auto"/>
          <w:lang w:val="ru-RU" w:eastAsia="ru-RU" w:bidi="ru-RU"/>
        </w:rPr>
        <w:t xml:space="preserve">которая у передних зубов соприкасается со слизистой оболочкой губы, а у задних — со слизистой оболочкой щеки; 2) обращенную в полость рта, к языку, </w:t>
      </w:r>
      <w:r>
        <w:rPr>
          <w:color w:val="000000"/>
          <w:spacing w:val="0"/>
          <w:w w:val="100"/>
          <w:position w:val="0"/>
          <w:shd w:val="clear" w:color="auto" w:fill="auto"/>
          <w:lang w:val="en-US" w:eastAsia="en-US" w:bidi="en-US"/>
        </w:rPr>
        <w:t xml:space="preserve">facies </w:t>
      </w:r>
      <w:r>
        <w:rPr>
          <w:color w:val="000000"/>
          <w:spacing w:val="0"/>
          <w:w w:val="100"/>
          <w:position w:val="0"/>
          <w:shd w:val="clear" w:color="auto" w:fill="auto"/>
          <w:lang w:val="ru-RU" w:eastAsia="ru-RU" w:bidi="ru-RU"/>
        </w:rPr>
        <w:t xml:space="preserve">1 </w:t>
      </w:r>
      <w:r>
        <w:rPr>
          <w:color w:val="000000"/>
          <w:spacing w:val="0"/>
          <w:w w:val="100"/>
          <w:position w:val="0"/>
          <w:shd w:val="clear" w:color="auto" w:fill="auto"/>
          <w:lang w:val="en-US" w:eastAsia="en-US" w:bidi="en-US"/>
        </w:rPr>
        <w:t xml:space="preserve">ingualis; </w:t>
      </w:r>
      <w:r>
        <w:rPr>
          <w:color w:val="000000"/>
          <w:spacing w:val="0"/>
          <w:w w:val="100"/>
          <w:position w:val="0"/>
          <w:shd w:val="clear" w:color="auto" w:fill="auto"/>
          <w:lang w:val="ru-RU" w:eastAsia="ru-RU" w:bidi="ru-RU"/>
        </w:rPr>
        <w:t xml:space="preserve">3) и 4) контактирующие с соседними зубами своего ряда, </w:t>
      </w:r>
      <w:r>
        <w:rPr>
          <w:color w:val="000000"/>
          <w:spacing w:val="0"/>
          <w:w w:val="100"/>
          <w:position w:val="0"/>
          <w:shd w:val="clear" w:color="auto" w:fill="auto"/>
          <w:lang w:val="en-US" w:eastAsia="en-US" w:bidi="en-US"/>
        </w:rPr>
        <w:t xml:space="preserve">area contingens; </w:t>
      </w:r>
      <w:r>
        <w:rPr>
          <w:color w:val="000000"/>
          <w:spacing w:val="0"/>
          <w:w w:val="100"/>
          <w:position w:val="0"/>
          <w:shd w:val="clear" w:color="auto" w:fill="auto"/>
          <w:lang w:val="ru-RU" w:eastAsia="ru-RU" w:bidi="ru-RU"/>
        </w:rPr>
        <w:t xml:space="preserve">контактные поверхности зубов, направленные к центру зубной дуги, обозначаются как </w:t>
      </w:r>
      <w:r>
        <w:rPr>
          <w:color w:val="000000"/>
          <w:spacing w:val="0"/>
          <w:w w:val="100"/>
          <w:position w:val="0"/>
          <w:shd w:val="clear" w:color="auto" w:fill="auto"/>
          <w:lang w:val="en-US" w:eastAsia="en-US" w:bidi="en-US"/>
        </w:rPr>
        <w:t xml:space="preserve">facies mesialis </w:t>
      </w:r>
      <w:r>
        <w:rPr>
          <w:i/>
          <w:iCs/>
          <w:color w:val="000000"/>
          <w:spacing w:val="0"/>
          <w:w w:val="100"/>
          <w:position w:val="0"/>
          <w:shd w:val="clear" w:color="auto" w:fill="auto"/>
          <w:lang w:val="en-US" w:eastAsia="en-US" w:bidi="en-US"/>
        </w:rPr>
        <w:t>(peao&lt;J,</w:t>
      </w:r>
      <w:r>
        <w:rPr>
          <w:color w:val="000000"/>
          <w:spacing w:val="0"/>
          <w:w w:val="100"/>
          <w:position w:val="0"/>
          <w:shd w:val="clear" w:color="auto" w:fill="auto"/>
          <w:lang w:val="en-US" w:eastAsia="en-US" w:bidi="en-US"/>
        </w:rPr>
        <w:t xml:space="preserve"> mesos — </w:t>
      </w:r>
      <w:r>
        <w:rPr>
          <w:color w:val="000000"/>
          <w:spacing w:val="0"/>
          <w:w w:val="100"/>
          <w:position w:val="0"/>
          <w:shd w:val="clear" w:color="auto" w:fill="auto"/>
          <w:lang w:val="ru-RU" w:eastAsia="ru-RU" w:bidi="ru-RU"/>
        </w:rPr>
        <w:t>средний). У передних зубов такая поверхность явля</w:t>
        <w:softHyphen/>
        <w:t>ется медиальной, а у задних зубов — передней. Контактные поверхности зубов, на</w:t>
        <w:softHyphen/>
        <w:t xml:space="preserve">правленные в сторону, противоположную центру зубного ряда, называются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дисталь</w:t>
        <w:softHyphen/>
        <w:t xml:space="preserve">ными, </w:t>
      </w:r>
      <w:r>
        <w:rPr>
          <w:color w:val="000000"/>
          <w:spacing w:val="0"/>
          <w:w w:val="100"/>
          <w:position w:val="0"/>
          <w:shd w:val="clear" w:color="auto" w:fill="auto"/>
          <w:lang w:val="en-US" w:eastAsia="en-US" w:bidi="en-US"/>
        </w:rPr>
        <w:t xml:space="preserve">facies distalis; </w:t>
      </w:r>
      <w:r>
        <w:rPr>
          <w:color w:val="000000"/>
          <w:spacing w:val="0"/>
          <w:w w:val="100"/>
          <w:position w:val="0"/>
          <w:shd w:val="clear" w:color="auto" w:fill="auto"/>
          <w:lang w:val="ru-RU" w:eastAsia="ru-RU" w:bidi="ru-RU"/>
        </w:rPr>
        <w:t>у передних зубов эта поверхность является латеральной, а у зад</w:t>
        <w:softHyphen/>
        <w:t xml:space="preserve">них зубов — задней; 5) жевательную поверхность, или поверхность смыкания с зубами противоположного ряда, </w:t>
      </w:r>
      <w:r>
        <w:rPr>
          <w:color w:val="000000"/>
          <w:spacing w:val="0"/>
          <w:w w:val="100"/>
          <w:position w:val="0"/>
          <w:shd w:val="clear" w:color="auto" w:fill="auto"/>
          <w:lang w:val="en-US" w:eastAsia="en-US" w:bidi="en-US"/>
        </w:rPr>
        <w:t>facies occlusalis.</w:t>
      </w:r>
      <w:r>
        <w:br w:type="page"/>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Для определения локализации патологических процессов на зубе стоматологи при</w:t>
        <w:softHyphen/>
        <w:t>меняют термины, соответствующие названным поверхностям: вестибулярно, ораль</w:t>
        <w:softHyphen/>
        <w:t xml:space="preserve">но, медиально, мезиально, дистально, окклюзиально, апикально (по направлению к </w:t>
      </w:r>
      <w:r>
        <w:rPr>
          <w:color w:val="000000"/>
          <w:spacing w:val="0"/>
          <w:w w:val="100"/>
          <w:position w:val="0"/>
          <w:shd w:val="clear" w:color="auto" w:fill="auto"/>
          <w:lang w:val="en-US" w:eastAsia="en-US" w:bidi="en-US"/>
        </w:rPr>
        <w:t>apex radicis).</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 xml:space="preserve">Для установления </w:t>
      </w:r>
      <w:r>
        <w:rPr>
          <w:i/>
          <w:iCs/>
          <w:color w:val="000000"/>
          <w:spacing w:val="0"/>
          <w:w w:val="100"/>
          <w:position w:val="0"/>
          <w:shd w:val="clear" w:color="auto" w:fill="auto"/>
          <w:lang w:val="ru-RU" w:eastAsia="ru-RU" w:bidi="ru-RU"/>
        </w:rPr>
        <w:t>принадлежности зуба к правой или левой стороне</w:t>
      </w:r>
      <w:r>
        <w:rPr>
          <w:color w:val="000000"/>
          <w:spacing w:val="0"/>
          <w:w w:val="100"/>
          <w:position w:val="0"/>
          <w:shd w:val="clear" w:color="auto" w:fill="auto"/>
          <w:lang w:val="ru-RU" w:eastAsia="ru-RU" w:bidi="ru-RU"/>
        </w:rPr>
        <w:t xml:space="preserve"> служат три признака: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признак корня, </w:t>
      </w:r>
      <w:r>
        <w:rPr>
          <w:color w:val="000000"/>
          <w:spacing w:val="0"/>
          <w:w w:val="100"/>
          <w:position w:val="0"/>
          <w:shd w:val="clear" w:color="auto" w:fill="auto"/>
          <w:lang w:val="ru-RU" w:eastAsia="ru-RU" w:bidi="ru-RU"/>
        </w:rPr>
        <w:t xml:space="preserve">2)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признак угла коронки и </w:t>
      </w:r>
      <w:r>
        <w:rPr>
          <w:color w:val="000000"/>
          <w:spacing w:val="0"/>
          <w:w w:val="100"/>
          <w:position w:val="0"/>
          <w:shd w:val="clear" w:color="auto" w:fill="auto"/>
          <w:lang w:val="ru-RU" w:eastAsia="ru-RU" w:bidi="ru-RU"/>
        </w:rPr>
        <w:t xml:space="preserve">3)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признак кривизны коронки </w:t>
      </w:r>
      <w:r>
        <w:rPr>
          <w:color w:val="000000"/>
          <w:spacing w:val="0"/>
          <w:w w:val="100"/>
          <w:position w:val="0"/>
          <w:shd w:val="clear" w:color="auto" w:fill="auto"/>
          <w:lang w:val="ru-RU" w:eastAsia="ru-RU" w:bidi="ru-RU"/>
        </w:rPr>
        <w:t>(см. рис. 133, б).</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Признак корня</w:t>
      </w:r>
      <w:r>
        <w:rPr>
          <w:color w:val="000000"/>
          <w:spacing w:val="0"/>
          <w:w w:val="100"/>
          <w:position w:val="0"/>
          <w:shd w:val="clear" w:color="auto" w:fill="auto"/>
          <w:lang w:val="ru-RU" w:eastAsia="ru-RU" w:bidi="ru-RU"/>
        </w:rPr>
        <w:t xml:space="preserve"> заключается в том, что продольная ось корня наклонена в дисталь</w:t>
        <w:softHyphen/>
        <w:t>ную сторону, образуя угол с линией, проходящей через середину коронки.</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Признак угла коронки</w:t>
      </w:r>
      <w:r>
        <w:rPr>
          <w:color w:val="000000"/>
          <w:spacing w:val="0"/>
          <w:w w:val="100"/>
          <w:position w:val="0"/>
          <w:shd w:val="clear" w:color="auto" w:fill="auto"/>
          <w:lang w:val="ru-RU" w:eastAsia="ru-RU" w:bidi="ru-RU"/>
        </w:rPr>
        <w:t xml:space="preserve"> состоит в том, что линия жевательного края зуба по вести</w:t>
        <w:softHyphen/>
        <w:t>булярной стороне при переходе на мезиальную поверхность образует меньший угол, чем при переходе на дистальную.</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Признак кривизны коронки</w:t>
      </w:r>
      <w:r>
        <w:rPr>
          <w:color w:val="000000"/>
          <w:spacing w:val="0"/>
          <w:w w:val="100"/>
          <w:position w:val="0"/>
          <w:shd w:val="clear" w:color="auto" w:fill="auto"/>
          <w:lang w:val="ru-RU" w:eastAsia="ru-RU" w:bidi="ru-RU"/>
        </w:rPr>
        <w:t xml:space="preserve"> состоит в том, что вестибулярная поверхность корон</w:t>
        <w:softHyphen/>
        <w:t>ки переходит в мезиальную более круто, чем в дистальную. Следовательно, мезиаль</w:t>
        <w:softHyphen/>
        <w:t>ный отрезок вестибулярной поверхности в поперечном направлении будет более вы</w:t>
        <w:softHyphen/>
        <w:t>пуклым, чем дистальный. Это объясняется тем, что мезиальный отдел коронки раз</w:t>
        <w:softHyphen/>
        <w:t>вит более мощно, чем дистальный. Образуется мезиодистальный скат вестибулярной поверхности коронки.</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Принадлежность</w:t>
      </w:r>
      <w:r>
        <w:rPr>
          <w:color w:val="000000"/>
          <w:spacing w:val="0"/>
          <w:w w:val="100"/>
          <w:position w:val="0"/>
          <w:shd w:val="clear" w:color="auto" w:fill="auto"/>
          <w:lang w:val="ru-RU" w:eastAsia="ru-RU" w:bidi="ru-RU"/>
        </w:rPr>
        <w:t xml:space="preserve"> отдельно взятого зуба </w:t>
      </w:r>
      <w:r>
        <w:rPr>
          <w:i/>
          <w:iCs/>
          <w:color w:val="000000"/>
          <w:spacing w:val="0"/>
          <w:w w:val="100"/>
          <w:position w:val="0"/>
          <w:shd w:val="clear" w:color="auto" w:fill="auto"/>
          <w:lang w:val="ru-RU" w:eastAsia="ru-RU" w:bidi="ru-RU"/>
        </w:rPr>
        <w:t>к верхней или нижней челюсти</w:t>
      </w:r>
      <w:r>
        <w:rPr>
          <w:color w:val="000000"/>
          <w:spacing w:val="0"/>
          <w:w w:val="100"/>
          <w:position w:val="0"/>
          <w:shd w:val="clear" w:color="auto" w:fill="auto"/>
          <w:lang w:val="ru-RU" w:eastAsia="ru-RU" w:bidi="ru-RU"/>
        </w:rPr>
        <w:t xml:space="preserve"> определя</w:t>
        <w:softHyphen/>
        <w:t>ется формой коронки, а также формой и числом корней. Поэтому необходимо знать форму коронки и число корней не только для определенных групп зубов, но и для каждого отдельного зуба данной группы (рис. 134).</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Резцы, </w:t>
      </w:r>
      <w:r>
        <w:rPr>
          <w:color w:val="000000"/>
          <w:spacing w:val="0"/>
          <w:w w:val="100"/>
          <w:position w:val="0"/>
          <w:shd w:val="clear" w:color="auto" w:fill="auto"/>
          <w:lang w:val="en-US" w:eastAsia="en-US" w:bidi="en-US"/>
        </w:rPr>
        <w:t xml:space="preserve">dentes incisivi, no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4 </w:t>
      </w:r>
      <w:r>
        <w:rPr>
          <w:color w:val="000000"/>
          <w:spacing w:val="0"/>
          <w:w w:val="100"/>
          <w:position w:val="0"/>
          <w:shd w:val="clear" w:color="auto" w:fill="auto"/>
          <w:lang w:val="ru-RU" w:eastAsia="ru-RU" w:bidi="ru-RU"/>
        </w:rPr>
        <w:t xml:space="preserve">на каждой челюсти, имеют </w:t>
      </w:r>
      <w:r>
        <w:rPr>
          <w:i/>
          <w:iCs/>
          <w:color w:val="000000"/>
          <w:spacing w:val="0"/>
          <w:w w:val="100"/>
          <w:position w:val="0"/>
          <w:shd w:val="clear" w:color="auto" w:fill="auto"/>
          <w:lang w:val="ru-RU" w:eastAsia="ru-RU" w:bidi="ru-RU"/>
        </w:rPr>
        <w:t>коронку</w:t>
      </w:r>
      <w:r>
        <w:rPr>
          <w:color w:val="000000"/>
          <w:spacing w:val="0"/>
          <w:w w:val="100"/>
          <w:position w:val="0"/>
          <w:shd w:val="clear" w:color="auto" w:fill="auto"/>
          <w:lang w:val="ru-RU" w:eastAsia="ru-RU" w:bidi="ru-RU"/>
        </w:rPr>
        <w:t xml:space="preserve"> в форме режущих долот, которые разрезают пищу неподходящего размера. Коронка верхних резцов широкая, нижних — вдвое уже. </w:t>
      </w:r>
      <w:r>
        <w:rPr>
          <w:i/>
          <w:iCs/>
          <w:color w:val="000000"/>
          <w:spacing w:val="0"/>
          <w:w w:val="100"/>
          <w:position w:val="0"/>
          <w:shd w:val="clear" w:color="auto" w:fill="auto"/>
          <w:lang w:val="ru-RU" w:eastAsia="ru-RU" w:bidi="ru-RU"/>
        </w:rPr>
        <w:t>Корень</w:t>
      </w:r>
      <w:r>
        <w:rPr>
          <w:color w:val="000000"/>
          <w:spacing w:val="0"/>
          <w:w w:val="100"/>
          <w:position w:val="0"/>
          <w:shd w:val="clear" w:color="auto" w:fill="auto"/>
          <w:lang w:val="ru-RU" w:eastAsia="ru-RU" w:bidi="ru-RU"/>
        </w:rPr>
        <w:t xml:space="preserve"> одиночный, у нижних резцов с боков сдав</w:t>
        <w:softHyphen/>
        <w:t>лен. Верхушка корня отклонена несколько латерально.</w:t>
      </w:r>
    </w:p>
    <w:p>
      <w:pPr>
        <w:pStyle w:val="Style14"/>
        <w:keepNext w:val="0"/>
        <w:keepLines w:val="0"/>
        <w:widowControl w:val="0"/>
        <w:shd w:val="clear" w:color="auto" w:fill="auto"/>
        <w:bidi w:val="0"/>
        <w:spacing w:before="0" w:after="6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Верхний медиальный резец </w:t>
      </w:r>
      <w:r>
        <w:rPr>
          <w:color w:val="000000"/>
          <w:spacing w:val="0"/>
          <w:w w:val="100"/>
          <w:position w:val="0"/>
          <w:shd w:val="clear" w:color="auto" w:fill="auto"/>
          <w:lang w:val="ru-RU" w:eastAsia="ru-RU" w:bidi="ru-RU"/>
        </w:rPr>
        <w:t>— самый большой из группы резцов. Губная повер</w:t>
        <w:softHyphen/>
        <w:t>хность его коронки выпукла в поперечном и продольном направлениях. Она имеет 3 небольших продольных валика, из которых каждый заканчивается на жевательном крае зубчиком. По обе стороны от срединного валика находится по одному продоль</w:t>
        <w:softHyphen/>
        <w:t xml:space="preserve">ному углублению. Язычная поверхность коронки вогнута в продольном и поперечном направлениях. В шеечном отделе она имеет бугорок, </w:t>
      </w:r>
      <w:r>
        <w:rPr>
          <w:color w:val="000000"/>
          <w:spacing w:val="0"/>
          <w:w w:val="100"/>
          <w:position w:val="0"/>
          <w:shd w:val="clear" w:color="auto" w:fill="auto"/>
          <w:lang w:val="en-US" w:eastAsia="en-US" w:bidi="en-US"/>
        </w:rPr>
        <w:t xml:space="preserve">tuberculum dentale, </w:t>
      </w:r>
      <w:r>
        <w:rPr>
          <w:color w:val="000000"/>
          <w:spacing w:val="0"/>
          <w:w w:val="100"/>
          <w:position w:val="0"/>
          <w:shd w:val="clear" w:color="auto" w:fill="auto"/>
          <w:lang w:val="ru-RU" w:eastAsia="ru-RU" w:bidi="ru-RU"/>
        </w:rPr>
        <w:t>от которого отходят валики, направляющиеся по дистальному и мезиальному краям язычной по</w:t>
        <w:softHyphen/>
      </w:r>
    </w:p>
    <w:p>
      <w:pPr>
        <w:pStyle w:val="Style105"/>
        <w:keepNext w:val="0"/>
        <w:keepLines w:val="0"/>
        <w:widowControl w:val="0"/>
        <w:shd w:val="clear" w:color="auto" w:fill="auto"/>
        <w:tabs>
          <w:tab w:pos="1483" w:val="left"/>
          <w:tab w:pos="1982" w:val="left"/>
        </w:tabs>
        <w:bidi w:val="0"/>
        <w:spacing w:before="0" w:after="0"/>
        <w:ind w:left="0" w:right="0" w:firstLine="0"/>
        <w:jc w:val="center"/>
        <w:rPr>
          <w:sz w:val="9"/>
          <w:szCs w:val="9"/>
        </w:rPr>
      </w:pPr>
      <w:r>
        <mc:AlternateContent>
          <mc:Choice Requires="wps">
            <w:drawing>
              <wp:anchor distT="0" distB="676910" distL="0" distR="54610" simplePos="0" relativeHeight="125829542" behindDoc="0" locked="0" layoutInCell="1" allowOverlap="1">
                <wp:simplePos x="0" y="0"/>
                <wp:positionH relativeFrom="page">
                  <wp:posOffset>474980</wp:posOffset>
                </wp:positionH>
                <wp:positionV relativeFrom="paragraph">
                  <wp:posOffset>12700</wp:posOffset>
                </wp:positionV>
                <wp:extent cx="902335" cy="697865"/>
                <wp:wrapSquare wrapText="bothSides"/>
                <wp:docPr id="560" name="Shape 560"/>
                <a:graphic xmlns:a="http://schemas.openxmlformats.org/drawingml/2006/main">
                  <a:graphicData uri="http://schemas.microsoft.com/office/word/2010/wordprocessingShape">
                    <wps:wsp>
                      <wps:cNvSpPr txBox="1"/>
                      <wps:spPr>
                        <a:xfrm>
                          <a:ext cx="902335" cy="697865"/>
                        </a:xfrm>
                        <a:prstGeom prst="rect"/>
                        <a:noFill/>
                      </wps:spPr>
                      <wps:txbx>
                        <w:txbxContent>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верхности к жевательно</w:t>
                              <w:softHyphen/>
                              <w:t>му краю зуба. Из трех признаков зуба наиболее выражен признак кри</w:t>
                              <w:softHyphen/>
                              <w:t xml:space="preserve">визны коронки. </w:t>
                            </w:r>
                            <w:r>
                              <w:rPr>
                                <w:i/>
                                <w:iCs/>
                                <w:color w:val="000000"/>
                                <w:spacing w:val="0"/>
                                <w:w w:val="100"/>
                                <w:position w:val="0"/>
                                <w:shd w:val="clear" w:color="auto" w:fill="auto"/>
                                <w:lang w:val="ru-RU" w:eastAsia="ru-RU" w:bidi="ru-RU"/>
                              </w:rPr>
                              <w:t xml:space="preserve">Корень </w:t>
                            </w:r>
                            <w:r>
                              <w:rPr>
                                <w:color w:val="000000"/>
                                <w:spacing w:val="0"/>
                                <w:w w:val="100"/>
                                <w:position w:val="0"/>
                                <w:shd w:val="clear" w:color="auto" w:fill="auto"/>
                                <w:lang w:val="ru-RU" w:eastAsia="ru-RU" w:bidi="ru-RU"/>
                              </w:rPr>
                              <w:t>конической формы и длиннее коронки; боко-</w:t>
                            </w:r>
                          </w:p>
                        </w:txbxContent>
                      </wps:txbx>
                      <wps:bodyPr lIns="0" tIns="0" rIns="0" bIns="0">
                        <a:noAutoFit/>
                      </wps:bodyPr>
                    </wps:wsp>
                  </a:graphicData>
                </a:graphic>
              </wp:anchor>
            </w:drawing>
          </mc:Choice>
          <mc:Fallback>
            <w:pict>
              <v:shape id="_x0000_s1586" type="#_x0000_t202" style="position:absolute;margin-left:37.399999999999999pt;margin-top:1.pt;width:71.049999999999997pt;height:54.950000000000003pt;z-index:-125829211;mso-wrap-distance-left:0;mso-wrap-distance-right:4.2999999999999998pt;mso-wrap-distance-bottom:53.300000000000004pt;mso-position-horizontal-relative:page" filled="f" stroked="f">
                <v:textbox inset="0,0,0,0">
                  <w:txbxContent>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верхности к жевательно</w:t>
                        <w:softHyphen/>
                        <w:t>му краю зуба. Из трех признаков зуба наиболее выражен признак кри</w:t>
                        <w:softHyphen/>
                        <w:t xml:space="preserve">визны коронки. </w:t>
                      </w:r>
                      <w:r>
                        <w:rPr>
                          <w:i/>
                          <w:iCs/>
                          <w:color w:val="000000"/>
                          <w:spacing w:val="0"/>
                          <w:w w:val="100"/>
                          <w:position w:val="0"/>
                          <w:shd w:val="clear" w:color="auto" w:fill="auto"/>
                          <w:lang w:val="ru-RU" w:eastAsia="ru-RU" w:bidi="ru-RU"/>
                        </w:rPr>
                        <w:t xml:space="preserve">Корень </w:t>
                      </w:r>
                      <w:r>
                        <w:rPr>
                          <w:color w:val="000000"/>
                          <w:spacing w:val="0"/>
                          <w:w w:val="100"/>
                          <w:position w:val="0"/>
                          <w:shd w:val="clear" w:color="auto" w:fill="auto"/>
                          <w:lang w:val="ru-RU" w:eastAsia="ru-RU" w:bidi="ru-RU"/>
                        </w:rPr>
                        <w:t>конической формы и длиннее коронки; боко-</w:t>
                      </w:r>
                    </w:p>
                  </w:txbxContent>
                </v:textbox>
                <w10:wrap type="square" anchorx="page"/>
              </v:shape>
            </w:pict>
          </mc:Fallback>
        </mc:AlternateContent>
      </w:r>
      <w:r>
        <mc:AlternateContent>
          <mc:Choice Requires="wps">
            <w:drawing>
              <wp:anchor distT="1090930" distB="635" distL="15240" distR="0" simplePos="0" relativeHeight="125829544" behindDoc="0" locked="0" layoutInCell="1" allowOverlap="1">
                <wp:simplePos x="0" y="0"/>
                <wp:positionH relativeFrom="page">
                  <wp:posOffset>490220</wp:posOffset>
                </wp:positionH>
                <wp:positionV relativeFrom="paragraph">
                  <wp:posOffset>1103630</wp:posOffset>
                </wp:positionV>
                <wp:extent cx="941705" cy="283210"/>
                <wp:wrapSquare wrapText="bothSides"/>
                <wp:docPr id="562" name="Shape 562"/>
                <a:graphic xmlns:a="http://schemas.openxmlformats.org/drawingml/2006/main">
                  <a:graphicData uri="http://schemas.microsoft.com/office/word/2010/wordprocessingShape">
                    <wps:wsp>
                      <wps:cNvSpPr txBox="1"/>
                      <wps:spPr>
                        <a:xfrm>
                          <a:ext cx="941705" cy="283210"/>
                        </a:xfrm>
                        <a:prstGeom prst="rect"/>
                        <a:noFill/>
                      </wps:spPr>
                      <wps:txbx>
                        <w:txbxContent>
                          <w:p>
                            <w:pPr>
                              <w:pStyle w:val="Style55"/>
                              <w:keepNext w:val="0"/>
                              <w:keepLines w:val="0"/>
                              <w:widowControl w:val="0"/>
                              <w:shd w:val="clear" w:color="auto" w:fill="auto"/>
                              <w:bidi w:val="0"/>
                              <w:spacing w:before="0" w:after="0" w:line="346" w:lineRule="auto"/>
                              <w:ind w:left="0" w:right="0" w:firstLine="0"/>
                              <w:jc w:val="left"/>
                            </w:pPr>
                            <w:r>
                              <w:rPr>
                                <w:color w:val="000000"/>
                                <w:spacing w:val="0"/>
                                <w:w w:val="100"/>
                                <w:position w:val="0"/>
                                <w:shd w:val="clear" w:color="auto" w:fill="auto"/>
                                <w:lang w:val="ru-RU" w:eastAsia="ru-RU" w:bidi="ru-RU"/>
                              </w:rPr>
                              <w:t>Рнс. 134. Постоянные «убы левой половины верхней и нижней челюсти.</w:t>
                            </w:r>
                          </w:p>
                        </w:txbxContent>
                      </wps:txbx>
                      <wps:bodyPr lIns="0" tIns="0" rIns="0" bIns="0">
                        <a:noAutoFit/>
                      </wps:bodyPr>
                    </wps:wsp>
                  </a:graphicData>
                </a:graphic>
              </wp:anchor>
            </w:drawing>
          </mc:Choice>
          <mc:Fallback>
            <w:pict>
              <v:shape id="_x0000_s1588" type="#_x0000_t202" style="position:absolute;margin-left:38.600000000000001pt;margin-top:86.900000000000006pt;width:74.150000000000006pt;height:22.300000000000001pt;z-index:-125829209;mso-wrap-distance-left:1.2pt;mso-wrap-distance-top:85.900000000000006pt;mso-wrap-distance-right:0;mso-wrap-distance-bottom:5.0000000000000003e-002pt;mso-position-horizontal-relative:page" filled="f" stroked="f">
                <v:textbox inset="0,0,0,0">
                  <w:txbxContent>
                    <w:p>
                      <w:pPr>
                        <w:pStyle w:val="Style55"/>
                        <w:keepNext w:val="0"/>
                        <w:keepLines w:val="0"/>
                        <w:widowControl w:val="0"/>
                        <w:shd w:val="clear" w:color="auto" w:fill="auto"/>
                        <w:bidi w:val="0"/>
                        <w:spacing w:before="0" w:after="0" w:line="346" w:lineRule="auto"/>
                        <w:ind w:left="0" w:right="0" w:firstLine="0"/>
                        <w:jc w:val="left"/>
                      </w:pPr>
                      <w:r>
                        <w:rPr>
                          <w:color w:val="000000"/>
                          <w:spacing w:val="0"/>
                          <w:w w:val="100"/>
                          <w:position w:val="0"/>
                          <w:shd w:val="clear" w:color="auto" w:fill="auto"/>
                          <w:lang w:val="ru-RU" w:eastAsia="ru-RU" w:bidi="ru-RU"/>
                        </w:rPr>
                        <w:t>Рнс. 134. Постоянные «убы левой половины верхней и нижней челюсти.</w:t>
                      </w:r>
                    </w:p>
                  </w:txbxContent>
                </v:textbox>
                <w10:wrap type="square" anchorx="page"/>
              </v:shape>
            </w:pict>
          </mc:Fallback>
        </mc:AlternateContent>
      </w:r>
      <w:r>
        <w:rPr>
          <w:spacing w:val="0"/>
          <w:w w:val="100"/>
          <w:position w:val="0"/>
          <w:sz w:val="98"/>
          <w:szCs w:val="98"/>
          <w:shd w:val="clear" w:color="auto" w:fill="auto"/>
          <w:lang w:val="ru-RU" w:eastAsia="ru-RU" w:bidi="ru-RU"/>
        </w:rPr>
        <w:t>Л 04</w:t>
        <w:br/>
        <w:t>и Ш’й'й</w:t>
        <w:br/>
      </w:r>
      <w:r>
        <w:rPr>
          <w:color w:val="1E1E1E"/>
          <w:spacing w:val="0"/>
          <w:w w:val="100"/>
          <w:position w:val="0"/>
          <w:sz w:val="9"/>
          <w:szCs w:val="9"/>
          <w:shd w:val="clear" w:color="auto" w:fill="auto"/>
          <w:lang w:val="ru-RU" w:eastAsia="ru-RU" w:bidi="ru-RU"/>
        </w:rPr>
        <w:t xml:space="preserve">э </w:t>
      </w:r>
      <w:r>
        <w:rPr>
          <w:color w:val="1E1E1E"/>
          <w:spacing w:val="0"/>
          <w:w w:val="100"/>
          <w:position w:val="0"/>
          <w:sz w:val="9"/>
          <w:szCs w:val="9"/>
          <w:shd w:val="clear" w:color="auto" w:fill="auto"/>
          <w:vertAlign w:val="superscript"/>
          <w:lang w:val="ru-RU" w:eastAsia="ru-RU" w:bidi="ru-RU"/>
        </w:rPr>
        <w:t>4</w:t>
        <w:tab/>
        <w:t>5</w:t>
        <w:tab/>
        <w:t>6</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вые бороздки на нем выражены слабо. Он имеет 3 поверхности: губную и две алпрок- симальные (это две кососближаюшиеся кзади поверхности корня).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Верхний латеральный резец меньше медиального резца, от которого отличается следующими особенностями: на губной поверхности </w:t>
      </w:r>
      <w:r>
        <w:rPr>
          <w:i/>
          <w:iCs/>
          <w:color w:val="000000"/>
          <w:spacing w:val="0"/>
          <w:w w:val="100"/>
          <w:position w:val="0"/>
          <w:shd w:val="clear" w:color="auto" w:fill="auto"/>
          <w:lang w:val="ru-RU" w:eastAsia="ru-RU" w:bidi="ru-RU"/>
        </w:rPr>
        <w:t>коронки</w:t>
      </w:r>
      <w:r>
        <w:rPr>
          <w:color w:val="000000"/>
          <w:spacing w:val="0"/>
          <w:w w:val="100"/>
          <w:position w:val="0"/>
          <w:shd w:val="clear" w:color="auto" w:fill="auto"/>
          <w:lang w:val="ru-RU" w:eastAsia="ru-RU" w:bidi="ru-RU"/>
        </w:rPr>
        <w:t xml:space="preserve"> нередко имеется сре</w:t>
        <w:softHyphen/>
        <w:t>динная продольная бороздка, по обе стороны которой на режущем крае нестертых зубов находится по одному небольшому бугорчатому возвышению. На язычной по</w:t>
        <w:softHyphen/>
        <w:t>верхности боковые валики обычно лучше выражены чем у медиальных резцов. Час</w:t>
        <w:softHyphen/>
        <w:t>то на этой поверхности находится углубление, расположенное окклюзиально (ниже) от зубного бугорка. Мезиальная поверхность длиннее дистальной и переходит в ре</w:t>
        <w:softHyphen/>
        <w:t>жущий край почти под прямым углом, тогда как дистальная образует при этом зна</w:t>
        <w:softHyphen/>
        <w:t xml:space="preserve">чительное закругление. Хорошо выражен признак угла коронки. </w:t>
      </w:r>
      <w:r>
        <w:rPr>
          <w:i/>
          <w:iCs/>
          <w:color w:val="000000"/>
          <w:spacing w:val="0"/>
          <w:w w:val="100"/>
          <w:position w:val="0"/>
          <w:shd w:val="clear" w:color="auto" w:fill="auto"/>
          <w:lang w:val="ru-RU" w:eastAsia="ru-RU" w:bidi="ru-RU"/>
        </w:rPr>
        <w:t>Корень</w:t>
      </w:r>
      <w:r>
        <w:rPr>
          <w:color w:val="000000"/>
          <w:spacing w:val="0"/>
          <w:w w:val="100"/>
          <w:position w:val="0"/>
          <w:shd w:val="clear" w:color="auto" w:fill="auto"/>
          <w:lang w:val="ru-RU" w:eastAsia="ru-RU" w:bidi="ru-RU"/>
        </w:rPr>
        <w:t xml:space="preserve"> короче, чем у медиального резца, сдавлен в мезиодистальном направлении; в большинстве слу</w:t>
        <w:softHyphen/>
        <w:t>чаев он прямой, имеет боковые борозды. Дистальная поверхность его более выпукла, чем мезиальная.</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Медиальный и латеральный нижние резцы. </w:t>
      </w:r>
      <w:r>
        <w:rPr>
          <w:color w:val="000000"/>
          <w:spacing w:val="0"/>
          <w:w w:val="100"/>
          <w:position w:val="0"/>
          <w:shd w:val="clear" w:color="auto" w:fill="auto"/>
          <w:lang w:val="ru-RU" w:eastAsia="ru-RU" w:bidi="ru-RU"/>
        </w:rPr>
        <w:t xml:space="preserve">Нижние резцы — самые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малень</w:t>
        <w:softHyphen/>
      </w:r>
      <w:r>
        <w:rPr>
          <w:color w:val="000000"/>
          <w:spacing w:val="0"/>
          <w:w w:val="100"/>
          <w:position w:val="0"/>
          <w:shd w:val="clear" w:color="auto" w:fill="auto"/>
          <w:lang w:val="ru-RU" w:eastAsia="ru-RU" w:bidi="ru-RU"/>
        </w:rPr>
        <w:t>кие в обеих челюстях. При этом медиальный резец меньше своего дистального сосе</w:t>
        <w:softHyphen/>
        <w:t xml:space="preserve">да. Оба зуба имеют характерные для всех резцов признаки. </w:t>
      </w:r>
      <w:r>
        <w:rPr>
          <w:i/>
          <w:iCs/>
          <w:color w:val="000000"/>
          <w:spacing w:val="0"/>
          <w:w w:val="100"/>
          <w:position w:val="0"/>
          <w:shd w:val="clear" w:color="auto" w:fill="auto"/>
          <w:lang w:val="ru-RU" w:eastAsia="ru-RU" w:bidi="ru-RU"/>
        </w:rPr>
        <w:t>Коронка</w:t>
      </w:r>
      <w:r>
        <w:rPr>
          <w:color w:val="000000"/>
          <w:spacing w:val="0"/>
          <w:w w:val="100"/>
          <w:position w:val="0"/>
          <w:shd w:val="clear" w:color="auto" w:fill="auto"/>
          <w:lang w:val="ru-RU" w:eastAsia="ru-RU" w:bidi="ru-RU"/>
        </w:rPr>
        <w:t xml:space="preserve"> их имеет наибо</w:t>
        <w:softHyphen/>
        <w:t>лее типичную форму долота. На передней поверхности она слегка выпукла в про</w:t>
        <w:softHyphen/>
        <w:t>дольном направлении и уплощена в поперечном, на задней — вогнута в продольном и уплощена в поперечном направлении. Валики выражены слабо и иногда отсутству</w:t>
        <w:softHyphen/>
        <w:t xml:space="preserve">ют. </w:t>
      </w:r>
      <w:r>
        <w:rPr>
          <w:i/>
          <w:iCs/>
          <w:color w:val="000000"/>
          <w:spacing w:val="0"/>
          <w:w w:val="100"/>
          <w:position w:val="0"/>
          <w:shd w:val="clear" w:color="auto" w:fill="auto"/>
          <w:lang w:val="ru-RU" w:eastAsia="ru-RU" w:bidi="ru-RU"/>
        </w:rPr>
        <w:t>Корень</w:t>
      </w:r>
      <w:r>
        <w:rPr>
          <w:color w:val="000000"/>
          <w:spacing w:val="0"/>
          <w:w w:val="100"/>
          <w:position w:val="0"/>
          <w:shd w:val="clear" w:color="auto" w:fill="auto"/>
          <w:lang w:val="ru-RU" w:eastAsia="ru-RU" w:bidi="ru-RU"/>
        </w:rPr>
        <w:t xml:space="preserve"> значительно уплощен.</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У медиального резца отсутствуют признаки кривизны угла и корня. Для отличия правого медиального резца от левого имеет значение лучше выраженная латеральная продольная бороздка на корне (см. рис. 129, 134).</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У латерального резца коронка шире, чем у медиального, и корень более массивен. При этом у данного зуба достаточно отчетливо выражены признаки угла и корня и слабо — кривизны.</w:t>
      </w:r>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Клыки, </w:t>
      </w:r>
      <w:r>
        <w:rPr>
          <w:color w:val="000000"/>
          <w:spacing w:val="0"/>
          <w:w w:val="100"/>
          <w:position w:val="0"/>
          <w:shd w:val="clear" w:color="auto" w:fill="auto"/>
          <w:lang w:val="en-US" w:eastAsia="en-US" w:bidi="en-US"/>
        </w:rPr>
        <w:t xml:space="preserve">dentes canini, </w:t>
      </w:r>
      <w:r>
        <w:rPr>
          <w:color w:val="000000"/>
          <w:spacing w:val="0"/>
          <w:w w:val="100"/>
          <w:position w:val="0"/>
          <w:shd w:val="clear" w:color="auto" w:fill="auto"/>
          <w:lang w:val="ru-RU" w:eastAsia="ru-RU" w:bidi="ru-RU"/>
        </w:rPr>
        <w:t>по два на каждой челюсти, имеют длинный одиночный ко</w:t>
        <w:softHyphen/>
        <w:t xml:space="preserve">рень, сдавленный с боков и имеющий боковые бороздки. </w:t>
      </w:r>
      <w:r>
        <w:rPr>
          <w:i/>
          <w:iCs/>
          <w:color w:val="000000"/>
          <w:spacing w:val="0"/>
          <w:w w:val="100"/>
          <w:position w:val="0"/>
          <w:shd w:val="clear" w:color="auto" w:fill="auto"/>
          <w:lang w:val="ru-RU" w:eastAsia="ru-RU" w:bidi="ru-RU"/>
        </w:rPr>
        <w:t>Коронка</w:t>
      </w:r>
      <w:r>
        <w:rPr>
          <w:color w:val="000000"/>
          <w:spacing w:val="0"/>
          <w:w w:val="100"/>
          <w:position w:val="0"/>
          <w:shd w:val="clear" w:color="auto" w:fill="auto"/>
          <w:lang w:val="ru-RU" w:eastAsia="ru-RU" w:bidi="ru-RU"/>
        </w:rPr>
        <w:t xml:space="preserve"> имеет два режущих края, сходящихся под углом; на ее язычной поверхности у шейки имеется бугорок. Она уплощена таким образом, что язычная и губная поверхности сходятся к режущему краю. Вестибулярная поверхность ее выпукла в поперечном и продольном направле</w:t>
        <w:softHyphen/>
        <w:t>ниях. На ней имеется всегда, особенно у режущего края, хорошо выраженный продоль</w:t>
        <w:softHyphen/>
        <w:t>ный валик, делящий поверхность на меньший — мезиальный — отрезок и на боль</w:t>
        <w:softHyphen/>
        <w:t>ший — дистальный. На язычной поверхности отчетливо заметны боковые валики, сходящиеся по направлению к шейке у бугорка зуба. Режущий край коронки состоит из двух половин: меньшей — мезиальной — и большей — дистальной, сходящихся к верхушке края. Дистальная половина края спускается по направлению к соответству</w:t>
        <w:softHyphen/>
        <w:t>ющей аппроксимальной поверхности более круто, чем половина мезиальная. Для клы</w:t>
        <w:softHyphen/>
        <w:t>ков характерны все признаки зубов (корня, угла и кривизны коронки).</w:t>
      </w:r>
    </w:p>
    <w:p>
      <w:pPr>
        <w:pStyle w:val="Style14"/>
        <w:keepNext w:val="0"/>
        <w:keepLines w:val="0"/>
        <w:widowControl w:val="0"/>
        <w:shd w:val="clear" w:color="auto" w:fill="auto"/>
        <w:bidi w:val="0"/>
        <w:spacing w:before="0" w:after="0" w:line="290" w:lineRule="auto"/>
        <w:ind w:left="0" w:right="0"/>
        <w:jc w:val="both"/>
        <w:sectPr>
          <w:headerReference w:type="default" r:id="rId427"/>
          <w:footerReference w:type="default" r:id="rId428"/>
          <w:headerReference w:type="even" r:id="rId429"/>
          <w:footerReference w:type="even" r:id="rId430"/>
          <w:headerReference w:type="first" r:id="rId431"/>
          <w:footerReference w:type="first" r:id="rId432"/>
          <w:footnotePr>
            <w:pos w:val="pageBottom"/>
            <w:numFmt w:val="chicago"/>
            <w:numRestart w:val="continuous"/>
            <w15:footnoteColumns w:val="1"/>
          </w:footnotePr>
          <w:pgSz w:w="6269" w:h="8626"/>
          <w:pgMar w:top="833" w:right="716" w:bottom="539" w:left="753" w:header="0" w:footer="3" w:gutter="0"/>
          <w:pgNumType w:start="267"/>
          <w:cols w:space="720"/>
          <w:noEndnote/>
          <w:titlePg/>
          <w:rtlGutter w:val="0"/>
          <w:docGrid w:linePitch="360"/>
        </w:sectPr>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Верхний клык. </w:t>
      </w:r>
      <w:r>
        <w:rPr>
          <w:i/>
          <w:iCs/>
          <w:color w:val="000000"/>
          <w:spacing w:val="0"/>
          <w:w w:val="100"/>
          <w:position w:val="0"/>
          <w:shd w:val="clear" w:color="auto" w:fill="auto"/>
          <w:lang w:val="ru-RU" w:eastAsia="ru-RU" w:bidi="ru-RU"/>
        </w:rPr>
        <w:t>Коронка</w:t>
      </w:r>
      <w:r>
        <w:rPr>
          <w:color w:val="000000"/>
          <w:spacing w:val="0"/>
          <w:w w:val="100"/>
          <w:position w:val="0"/>
          <w:shd w:val="clear" w:color="auto" w:fill="auto"/>
          <w:lang w:val="ru-RU" w:eastAsia="ru-RU" w:bidi="ru-RU"/>
        </w:rPr>
        <w:t xml:space="preserve"> массивная. Контактные поверхности значительно рас</w:t>
        <w:softHyphen/>
        <w:t>ходятся по направлению к режущему краю. По язычной поверхности коронки прохо</w:t>
        <w:softHyphen/>
        <w:t>дит мощный средний валик, который, начинаясь у зубного бугорка, значительно утол</w:t>
        <w:softHyphen/>
        <w:t>щается и расширяется по направлению к режущему краю. Поверхности соприкосно</w:t>
        <w:softHyphen/>
        <w:t xml:space="preserve">вения широки у своего основания, но относительно коротки. </w:t>
      </w:r>
      <w:r>
        <w:rPr>
          <w:i/>
          <w:iCs/>
          <w:color w:val="000000"/>
          <w:spacing w:val="0"/>
          <w:w w:val="100"/>
          <w:position w:val="0"/>
          <w:shd w:val="clear" w:color="auto" w:fill="auto"/>
          <w:lang w:val="ru-RU" w:eastAsia="ru-RU" w:bidi="ru-RU"/>
        </w:rPr>
        <w:t>Корень</w:t>
      </w:r>
      <w:r>
        <w:rPr>
          <w:color w:val="000000"/>
          <w:spacing w:val="0"/>
          <w:w w:val="100"/>
          <w:position w:val="0"/>
          <w:shd w:val="clear" w:color="auto" w:fill="auto"/>
          <w:lang w:val="ru-RU" w:eastAsia="ru-RU" w:bidi="ru-RU"/>
        </w:rPr>
        <w:t xml:space="preserve"> массивен и из корней всех зубов является самым длинным. Аппроксимальные поверхности его широки. Губной край по сравнению с язычным туп и широк.</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Нижний клык </w:t>
      </w:r>
      <w:r>
        <w:rPr>
          <w:color w:val="000000"/>
          <w:spacing w:val="0"/>
          <w:w w:val="100"/>
          <w:position w:val="0"/>
          <w:shd w:val="clear" w:color="auto" w:fill="auto"/>
          <w:lang w:val="ru-RU" w:eastAsia="ru-RU" w:bidi="ru-RU"/>
        </w:rPr>
        <w:t>меньше верхнего. У него слабее выражены продольные валики как на вестибулярной, так и на язычной поверхностях коронки. Вестибулярная по</w:t>
        <w:softHyphen/>
        <w:t xml:space="preserve">верхность </w:t>
      </w:r>
      <w:r>
        <w:rPr>
          <w:i/>
          <w:iCs/>
          <w:color w:val="000000"/>
          <w:spacing w:val="0"/>
          <w:w w:val="100"/>
          <w:position w:val="0"/>
          <w:shd w:val="clear" w:color="auto" w:fill="auto"/>
          <w:lang w:val="ru-RU" w:eastAsia="ru-RU" w:bidi="ru-RU"/>
        </w:rPr>
        <w:t>коронки</w:t>
      </w:r>
      <w:r>
        <w:rPr>
          <w:color w:val="000000"/>
          <w:spacing w:val="0"/>
          <w:w w:val="100"/>
          <w:position w:val="0"/>
          <w:shd w:val="clear" w:color="auto" w:fill="auto"/>
          <w:lang w:val="ru-RU" w:eastAsia="ru-RU" w:bidi="ru-RU"/>
        </w:rPr>
        <w:t xml:space="preserve"> слегка выпукла, язычная слегка вогнута, контактные поверхнос</w:t>
        <w:softHyphen/>
        <w:t>ти идут почти параллельно, причем мезиальная совершенно не конвергирует к шей</w:t>
        <w:softHyphen/>
        <w:t>ке, тогда как дистальная несколько к ней наклонена. Режущий край коронки короче, чем у верхнего клыка, и его мезиальный отрезок по длине мало отличается от дис</w:t>
        <w:softHyphen/>
        <w:t xml:space="preserve">тального. </w:t>
      </w:r>
      <w:r>
        <w:rPr>
          <w:i/>
          <w:iCs/>
          <w:color w:val="000000"/>
          <w:spacing w:val="0"/>
          <w:w w:val="100"/>
          <w:position w:val="0"/>
          <w:shd w:val="clear" w:color="auto" w:fill="auto"/>
          <w:lang w:val="ru-RU" w:eastAsia="ru-RU" w:bidi="ru-RU"/>
        </w:rPr>
        <w:t>Корень</w:t>
      </w:r>
      <w:r>
        <w:rPr>
          <w:color w:val="000000"/>
          <w:spacing w:val="0"/>
          <w:w w:val="100"/>
          <w:position w:val="0"/>
          <w:shd w:val="clear" w:color="auto" w:fill="auto"/>
          <w:lang w:val="ru-RU" w:eastAsia="ru-RU" w:bidi="ru-RU"/>
        </w:rPr>
        <w:t xml:space="preserve"> короче, чем у верхнего клыка, более уплощен, имеет лучше выра</w:t>
        <w:softHyphen/>
        <w:t>женные продольные борозды. Может быть раздвоение корня у верхушки, переходя</w:t>
        <w:softHyphen/>
        <w:t>щее иногда в двойной корень.</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Зубы, сидящие впереди клыков, подверглись изменениям в одном направлении — у них стала плоской коронка и образовался режущий край — острие зуба, </w:t>
      </w:r>
      <w:r>
        <w:rPr>
          <w:color w:val="000000"/>
          <w:spacing w:val="0"/>
          <w:w w:val="100"/>
          <w:position w:val="0"/>
          <w:shd w:val="clear" w:color="auto" w:fill="auto"/>
          <w:lang w:val="en-US" w:eastAsia="en-US" w:bidi="en-US"/>
        </w:rPr>
        <w:t xml:space="preserve">cuspis dentalis, </w:t>
      </w:r>
      <w:r>
        <w:rPr>
          <w:color w:val="000000"/>
          <w:spacing w:val="0"/>
          <w:w w:val="100"/>
          <w:position w:val="0"/>
          <w:shd w:val="clear" w:color="auto" w:fill="auto"/>
          <w:lang w:val="ru-RU" w:eastAsia="ru-RU" w:bidi="ru-RU"/>
        </w:rPr>
        <w:t>сидящие позади них изменились в другом направлении: они приобрели хо</w:t>
        <w:softHyphen/>
        <w:t>рошо развитую коронку, служащую для размельчения и растирания пищи, а клыки оказались как бы в нейтральной зоне и сохранили исходную коническую форму и древнюю функцию зуба — колоть и разрывать пищу. Поэтому они сидят на границе между передними зубами (резцами) и задними (коренными).</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Малые коренные зубы, </w:t>
      </w:r>
      <w:r>
        <w:rPr>
          <w:color w:val="000000"/>
          <w:spacing w:val="0"/>
          <w:w w:val="100"/>
          <w:position w:val="0"/>
          <w:shd w:val="clear" w:color="auto" w:fill="auto"/>
          <w:lang w:val="en-US" w:eastAsia="en-US" w:bidi="en-US"/>
        </w:rPr>
        <w:t xml:space="preserve">dentes premolares, </w:t>
      </w:r>
      <w:r>
        <w:rPr>
          <w:color w:val="000000"/>
          <w:spacing w:val="0"/>
          <w:w w:val="100"/>
          <w:position w:val="0"/>
          <w:shd w:val="clear" w:color="auto" w:fill="auto"/>
          <w:lang w:val="ru-RU" w:eastAsia="ru-RU" w:bidi="ru-RU"/>
        </w:rPr>
        <w:t>по четыре на каждой челюсти, распо</w:t>
        <w:softHyphen/>
        <w:t xml:space="preserve">ложены тотчас же за клыками. Первый расположен мезиально, а второй дистально. Характерно присутствие на поверхности смыкания </w:t>
      </w:r>
      <w:r>
        <w:rPr>
          <w:i/>
          <w:iCs/>
          <w:color w:val="000000"/>
          <w:spacing w:val="0"/>
          <w:w w:val="100"/>
          <w:position w:val="0"/>
          <w:shd w:val="clear" w:color="auto" w:fill="auto"/>
          <w:lang w:val="ru-RU" w:eastAsia="ru-RU" w:bidi="ru-RU"/>
        </w:rPr>
        <w:t>коронки</w:t>
      </w:r>
      <w:r>
        <w:rPr>
          <w:color w:val="000000"/>
          <w:spacing w:val="0"/>
          <w:w w:val="100"/>
          <w:position w:val="0"/>
          <w:shd w:val="clear" w:color="auto" w:fill="auto"/>
          <w:lang w:val="ru-RU" w:eastAsia="ru-RU" w:bidi="ru-RU"/>
        </w:rPr>
        <w:t xml:space="preserve"> двух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бугорков зуба, </w:t>
      </w:r>
      <w:r>
        <w:rPr>
          <w:color w:val="000000"/>
          <w:spacing w:val="0"/>
          <w:w w:val="100"/>
          <w:position w:val="0"/>
          <w:shd w:val="clear" w:color="auto" w:fill="auto"/>
          <w:lang w:val="en-US" w:eastAsia="en-US" w:bidi="en-US"/>
        </w:rPr>
        <w:t xml:space="preserve">tuberculum molare. </w:t>
      </w:r>
      <w:r>
        <w:rPr>
          <w:color w:val="000000"/>
          <w:spacing w:val="0"/>
          <w:w w:val="100"/>
          <w:position w:val="0"/>
          <w:shd w:val="clear" w:color="auto" w:fill="auto"/>
          <w:lang w:val="ru-RU" w:eastAsia="ru-RU" w:bidi="ru-RU"/>
        </w:rPr>
        <w:t xml:space="preserve">Поэтому эти зубы называются двухбугорковыми — </w:t>
      </w:r>
      <w:r>
        <w:rPr>
          <w:color w:val="000000"/>
          <w:spacing w:val="0"/>
          <w:w w:val="100"/>
          <w:position w:val="0"/>
          <w:shd w:val="clear" w:color="auto" w:fill="auto"/>
          <w:lang w:val="en-US" w:eastAsia="en-US" w:bidi="en-US"/>
        </w:rPr>
        <w:t xml:space="preserve">dentes bicuspidati. </w:t>
      </w:r>
      <w:r>
        <w:rPr>
          <w:color w:val="000000"/>
          <w:spacing w:val="0"/>
          <w:w w:val="100"/>
          <w:position w:val="0"/>
          <w:shd w:val="clear" w:color="auto" w:fill="auto"/>
          <w:lang w:val="ru-RU" w:eastAsia="ru-RU" w:bidi="ru-RU"/>
        </w:rPr>
        <w:t xml:space="preserve">Из бугорков один вестибулярный, другой — язычный. </w:t>
      </w:r>
      <w:r>
        <w:rPr>
          <w:i/>
          <w:iCs/>
          <w:color w:val="000000"/>
          <w:spacing w:val="0"/>
          <w:w w:val="100"/>
          <w:position w:val="0"/>
          <w:shd w:val="clear" w:color="auto" w:fill="auto"/>
          <w:lang w:val="ru-RU" w:eastAsia="ru-RU" w:bidi="ru-RU"/>
        </w:rPr>
        <w:t>Корень</w:t>
      </w:r>
      <w:r>
        <w:rPr>
          <w:color w:val="000000"/>
          <w:spacing w:val="0"/>
          <w:w w:val="100"/>
          <w:position w:val="0"/>
          <w:shd w:val="clear" w:color="auto" w:fill="auto"/>
          <w:lang w:val="ru-RU" w:eastAsia="ru-RU" w:bidi="ru-RU"/>
        </w:rPr>
        <w:t xml:space="preserve"> одиночный, но раздва</w:t>
        <w:softHyphen/>
        <w:t>ивающийся в большинстве случаев на первом верхнем премоляре; он уплошен в пе</w:t>
        <w:softHyphen/>
        <w:t>реднезаднем направлении (см. рис. 129, 134).</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Первый верхний малый коренной зуб. </w:t>
      </w:r>
      <w:r>
        <w:rPr>
          <w:color w:val="000000"/>
          <w:spacing w:val="0"/>
          <w:w w:val="100"/>
          <w:position w:val="0"/>
          <w:shd w:val="clear" w:color="auto" w:fill="auto"/>
          <w:lang w:val="ru-RU" w:eastAsia="ru-RU" w:bidi="ru-RU"/>
        </w:rPr>
        <w:t xml:space="preserve">Вестибулярная поверхность </w:t>
      </w:r>
      <w:r>
        <w:rPr>
          <w:i/>
          <w:iCs/>
          <w:color w:val="000000"/>
          <w:spacing w:val="0"/>
          <w:w w:val="100"/>
          <w:position w:val="0"/>
          <w:shd w:val="clear" w:color="auto" w:fill="auto"/>
          <w:lang w:val="ru-RU" w:eastAsia="ru-RU" w:bidi="ru-RU"/>
        </w:rPr>
        <w:t>коронки</w:t>
      </w:r>
      <w:r>
        <w:rPr>
          <w:color w:val="000000"/>
          <w:spacing w:val="0"/>
          <w:w w:val="100"/>
          <w:position w:val="0"/>
          <w:shd w:val="clear" w:color="auto" w:fill="auto"/>
          <w:lang w:val="ru-RU" w:eastAsia="ru-RU" w:bidi="ru-RU"/>
        </w:rPr>
        <w:t xml:space="preserve"> по</w:t>
        <w:softHyphen/>
        <w:t>ходит на такую же поверхность клыка. Жевательный край ее состоит из мезиального и дистального отрезков, сходящихся на верхушке щечного бугорка. Мезиальный от</w:t>
        <w:softHyphen/>
        <w:t>резок чаще всего длиннее и, как правило, идет почти горизонтально; дистальный спускается более круто. От бугорка на щечную поверхность спускается валик, огра</w:t>
        <w:softHyphen/>
        <w:t>ниченный продольными бороздками. Признак кривизны коронки обратный. Языч</w:t>
        <w:softHyphen/>
        <w:t>ная поверхность коронки уже щечной, более выпукла и более закругленно переходит в язычный бугорок. Контактные поверхности ее почти четырехугольны и слегка вы</w:t>
        <w:softHyphen/>
        <w:t>пуклы. Наибольшая выпуклость находится в щечной половине поверхности у окк- люзиального края и служит для контакта с соседними зубами. Поверхность смыка</w:t>
        <w:softHyphen/>
        <w:t>ния имеет трапециевидную форму; щечный бугорок на ней несколько выше язычно</w:t>
        <w:softHyphen/>
        <w:t xml:space="preserve">го. </w:t>
      </w:r>
      <w:r>
        <w:rPr>
          <w:i/>
          <w:iCs/>
          <w:color w:val="000000"/>
          <w:spacing w:val="0"/>
          <w:w w:val="100"/>
          <w:position w:val="0"/>
          <w:shd w:val="clear" w:color="auto" w:fill="auto"/>
          <w:lang w:val="ru-RU" w:eastAsia="ru-RU" w:bidi="ru-RU"/>
        </w:rPr>
        <w:t>Корень</w:t>
      </w:r>
      <w:r>
        <w:rPr>
          <w:color w:val="000000"/>
          <w:spacing w:val="0"/>
          <w:w w:val="100"/>
          <w:position w:val="0"/>
          <w:shd w:val="clear" w:color="auto" w:fill="auto"/>
          <w:lang w:val="ru-RU" w:eastAsia="ru-RU" w:bidi="ru-RU"/>
        </w:rPr>
        <w:t xml:space="preserve"> сжат в мезиодистальном направлении. Аппроксимальные поверхности его имеют по глубокой продольной борозде и переходят без резких границ в язычную и под углом — в вестибулярную поверхность. Более чем в половине случаев в облас</w:t>
        <w:softHyphen/>
        <w:t>ти верхушки отмечается раздвоение корня.</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Второй верхний малый коренной </w:t>
      </w:r>
      <w:r>
        <w:rPr>
          <w:color w:val="000000"/>
          <w:spacing w:val="0"/>
          <w:w w:val="100"/>
          <w:position w:val="0"/>
          <w:shd w:val="clear" w:color="auto" w:fill="auto"/>
          <w:lang w:val="ru-RU" w:eastAsia="ru-RU" w:bidi="ru-RU"/>
        </w:rPr>
        <w:t xml:space="preserve">зуб, как правило, меньше первого. Рашина по форме между ними незначительна. Щечный бугорок у второго премоляра выражен слабее, чем у первого. </w:t>
      </w:r>
      <w:r>
        <w:rPr>
          <w:i/>
          <w:iCs/>
          <w:color w:val="000000"/>
          <w:spacing w:val="0"/>
          <w:w w:val="100"/>
          <w:position w:val="0"/>
          <w:shd w:val="clear" w:color="auto" w:fill="auto"/>
          <w:lang w:val="ru-RU" w:eastAsia="ru-RU" w:bidi="ru-RU"/>
        </w:rPr>
        <w:t>Корень</w:t>
      </w:r>
      <w:r>
        <w:rPr>
          <w:color w:val="000000"/>
          <w:spacing w:val="0"/>
          <w:w w:val="100"/>
          <w:position w:val="0"/>
          <w:shd w:val="clear" w:color="auto" w:fill="auto"/>
          <w:lang w:val="ru-RU" w:eastAsia="ru-RU" w:bidi="ru-RU"/>
        </w:rPr>
        <w:t xml:space="preserve"> конусовиден, в большинстве случаев одиночен. На кон</w:t>
        <w:softHyphen/>
        <w:t>тактных поверхностях его видны глубокие борозды. Канал корпя может быть оди</w:t>
        <w:softHyphen/>
        <w:t>ночным или раздвоенным.</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Для отличия первою верхнею малою коренного зуба </w:t>
      </w:r>
      <w:r>
        <w:rPr>
          <w:color w:val="000000"/>
          <w:spacing w:val="0"/>
          <w:w w:val="100"/>
          <w:position w:val="0"/>
          <w:shd w:val="clear" w:color="auto" w:fill="auto"/>
          <w:lang w:val="en-US" w:eastAsia="en-US" w:bidi="en-US"/>
        </w:rPr>
        <w:t xml:space="preserve">oi </w:t>
      </w:r>
      <w:r>
        <w:rPr>
          <w:color w:val="000000"/>
          <w:spacing w:val="0"/>
          <w:w w:val="100"/>
          <w:position w:val="0"/>
          <w:shd w:val="clear" w:color="auto" w:fill="auto"/>
          <w:lang w:val="ru-RU" w:eastAsia="ru-RU" w:bidi="ru-RU"/>
        </w:rPr>
        <w:t>второю пользуются не</w:t>
        <w:softHyphen/>
        <w:t>сколькими признаками: у первого зуба щечный бугорок выше язычною; кореш, зна</w:t>
        <w:softHyphen/>
        <w:t>чительно сдавлен и чаще всею раздвоен; у второю он конический и может рас</w:t>
        <w:softHyphen/>
        <w:t>щепляться только у верхушки; бугорки коронки стоят почти на одном уровне. У пер</w:t>
        <w:softHyphen/>
      </w:r>
      <w:r>
        <w:rPr>
          <w:color w:val="000000"/>
          <w:spacing w:val="0"/>
          <w:w w:val="100"/>
          <w:position w:val="0"/>
          <w:shd w:val="clear" w:color="auto" w:fill="auto"/>
          <w:lang w:val="ru-RU" w:eastAsia="ru-RU" w:bidi="ru-RU"/>
        </w:rPr>
        <w:t>вого зуба вестибулярная поверхность коронки треугольна и напоминает соответству</w:t>
        <w:softHyphen/>
        <w:t>ющую поверхность коронки клыка чаще, чем у второго малого коренного зуба.</w:t>
      </w:r>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Первый нижний малый коренной зуб. </w:t>
      </w:r>
      <w:r>
        <w:rPr>
          <w:color w:val="000000"/>
          <w:spacing w:val="0"/>
          <w:w w:val="100"/>
          <w:position w:val="0"/>
          <w:shd w:val="clear" w:color="auto" w:fill="auto"/>
          <w:lang w:val="ru-RU" w:eastAsia="ru-RU" w:bidi="ru-RU"/>
        </w:rPr>
        <w:t>Нижние малые коренные зубы отличают</w:t>
        <w:softHyphen/>
        <w:t xml:space="preserve">ся от верхних тем, что они меньше и обладают шаровидной </w:t>
      </w:r>
      <w:r>
        <w:rPr>
          <w:i/>
          <w:iCs/>
          <w:color w:val="000000"/>
          <w:spacing w:val="0"/>
          <w:w w:val="100"/>
          <w:position w:val="0"/>
          <w:shd w:val="clear" w:color="auto" w:fill="auto"/>
          <w:lang w:val="ru-RU" w:eastAsia="ru-RU" w:bidi="ru-RU"/>
        </w:rPr>
        <w:t>коронкой,</w:t>
      </w:r>
      <w:r>
        <w:rPr>
          <w:color w:val="000000"/>
          <w:spacing w:val="0"/>
          <w:w w:val="100"/>
          <w:position w:val="0"/>
          <w:shd w:val="clear" w:color="auto" w:fill="auto"/>
          <w:lang w:val="ru-RU" w:eastAsia="ru-RU" w:bidi="ru-RU"/>
        </w:rPr>
        <w:t xml:space="preserve"> имеющей на поперечном разрезе очертание круга. У первого премоляра вестибулярная поверх</w:t>
        <w:softHyphen/>
        <w:t>ность коронки наклонена в язычную сторону; язычная поверхность уже и ниже ве</w:t>
        <w:softHyphen/>
        <w:t>стибулярной; контактные поверхности выпуклы и слабо конвергируют в сторону шей</w:t>
        <w:softHyphen/>
        <w:t xml:space="preserve">ки. Наибольшие выпуклости находятся в области контакта с соседними зубами. На поверхности смыкания коронки язычный бугорок значительно меньше щечного, и потому эта поверхность поката в язычную сторону. </w:t>
      </w:r>
      <w:r>
        <w:rPr>
          <w:i/>
          <w:iCs/>
          <w:color w:val="000000"/>
          <w:spacing w:val="0"/>
          <w:w w:val="100"/>
          <w:position w:val="0"/>
          <w:shd w:val="clear" w:color="auto" w:fill="auto"/>
          <w:lang w:val="ru-RU" w:eastAsia="ru-RU" w:bidi="ru-RU"/>
        </w:rPr>
        <w:t>Корень</w:t>
      </w:r>
      <w:r>
        <w:rPr>
          <w:color w:val="000000"/>
          <w:spacing w:val="0"/>
          <w:w w:val="100"/>
          <w:position w:val="0"/>
          <w:shd w:val="clear" w:color="auto" w:fill="auto"/>
          <w:lang w:val="ru-RU" w:eastAsia="ru-RU" w:bidi="ru-RU"/>
        </w:rPr>
        <w:t xml:space="preserve"> прямой, редко бывает искривлен, окружность его ровная, вследствие чего при удалении зуба можно при</w:t>
        <w:softHyphen/>
        <w:t>бегать к ротации. Из признаков зубов лучше выражен признак корня.</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Второй нижний малый коренной </w:t>
      </w:r>
      <w:r>
        <w:rPr>
          <w:color w:val="000000"/>
          <w:spacing w:val="0"/>
          <w:w w:val="100"/>
          <w:position w:val="0"/>
          <w:shd w:val="clear" w:color="auto" w:fill="auto"/>
          <w:lang w:val="ru-RU" w:eastAsia="ru-RU" w:bidi="ru-RU"/>
        </w:rPr>
        <w:t xml:space="preserve">зуб. </w:t>
      </w:r>
      <w:r>
        <w:rPr>
          <w:i/>
          <w:iCs/>
          <w:color w:val="000000"/>
          <w:spacing w:val="0"/>
          <w:w w:val="100"/>
          <w:position w:val="0"/>
          <w:shd w:val="clear" w:color="auto" w:fill="auto"/>
          <w:lang w:val="ru-RU" w:eastAsia="ru-RU" w:bidi="ru-RU"/>
        </w:rPr>
        <w:t>Коронка</w:t>
      </w:r>
      <w:r>
        <w:rPr>
          <w:color w:val="000000"/>
          <w:spacing w:val="0"/>
          <w:w w:val="100"/>
          <w:position w:val="0"/>
          <w:shd w:val="clear" w:color="auto" w:fill="auto"/>
          <w:lang w:val="ru-RU" w:eastAsia="ru-RU" w:bidi="ru-RU"/>
        </w:rPr>
        <w:t xml:space="preserve"> его несколько больше,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чем </w:t>
      </w:r>
      <w:r>
        <w:rPr>
          <w:color w:val="000000"/>
          <w:spacing w:val="0"/>
          <w:w w:val="100"/>
          <w:position w:val="0"/>
          <w:shd w:val="clear" w:color="auto" w:fill="auto"/>
          <w:lang w:val="ru-RU" w:eastAsia="ru-RU" w:bidi="ru-RU"/>
        </w:rPr>
        <w:t>у предыдущего. Ось коронки с осью корня образует угол, открытый в сторону дна полости рта. Поверхность смыкания коронки четырехугольна и слегка поката в сто</w:t>
        <w:softHyphen/>
        <w:t>рону дна полости рта. От борозды, отделяющей щечный и язычный бугорки, могут отходить добавочные борозды, и тогда образуется трехбугорковый зуб. Благодаря та</w:t>
        <w:softHyphen/>
        <w:t xml:space="preserve">кой форме коронки малые коренные зубы размельчают и раздробляют пишу. </w:t>
      </w:r>
      <w:r>
        <w:rPr>
          <w:i/>
          <w:iCs/>
          <w:color w:val="000000"/>
          <w:spacing w:val="0"/>
          <w:w w:val="100"/>
          <w:position w:val="0"/>
          <w:shd w:val="clear" w:color="auto" w:fill="auto"/>
          <w:lang w:val="ru-RU" w:eastAsia="ru-RU" w:bidi="ru-RU"/>
        </w:rPr>
        <w:t xml:space="preserve">Корень </w:t>
      </w:r>
      <w:r>
        <w:rPr>
          <w:color w:val="000000"/>
          <w:spacing w:val="0"/>
          <w:w w:val="100"/>
          <w:position w:val="0"/>
          <w:shd w:val="clear" w:color="auto" w:fill="auto"/>
          <w:lang w:val="ru-RU" w:eastAsia="ru-RU" w:bidi="ru-RU"/>
        </w:rPr>
        <w:t>имеет более коническую форму, чем корень первого нижнего малого коренного зуба. Кроме того, он массивнее и длиннее. Все признаки стороны зуба выражены отчет</w:t>
        <w:softHyphen/>
        <w:t>ливо.</w:t>
      </w:r>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Большие коренные зубы, </w:t>
      </w:r>
      <w:r>
        <w:rPr>
          <w:color w:val="000000"/>
          <w:spacing w:val="0"/>
          <w:w w:val="100"/>
          <w:position w:val="0"/>
          <w:shd w:val="clear" w:color="auto" w:fill="auto"/>
          <w:lang w:val="en-US" w:eastAsia="en-US" w:bidi="en-US"/>
        </w:rPr>
        <w:t xml:space="preserve">dentes molares, </w:t>
      </w:r>
      <w:r>
        <w:rPr>
          <w:color w:val="000000"/>
          <w:spacing w:val="0"/>
          <w:w w:val="100"/>
          <w:position w:val="0"/>
          <w:shd w:val="clear" w:color="auto" w:fill="auto"/>
          <w:lang w:val="ru-RU" w:eastAsia="ru-RU" w:bidi="ru-RU"/>
        </w:rPr>
        <w:t>расположены по шести на каждой че</w:t>
        <w:softHyphen/>
        <w:t>люсти, и размер их уменьшается спереди назад: первый — самый большой, третий — самый малый. Этот последний прорезывается поздно и носит название зуба мудрос</w:t>
        <w:softHyphen/>
        <w:t xml:space="preserve">ти, </w:t>
      </w:r>
      <w:r>
        <w:rPr>
          <w:color w:val="000000"/>
          <w:spacing w:val="0"/>
          <w:w w:val="100"/>
          <w:position w:val="0"/>
          <w:shd w:val="clear" w:color="auto" w:fill="auto"/>
          <w:lang w:val="en-US" w:eastAsia="en-US" w:bidi="en-US"/>
        </w:rPr>
        <w:t xml:space="preserve">dens serotinus. </w:t>
      </w:r>
      <w:r>
        <w:rPr>
          <w:color w:val="000000"/>
          <w:spacing w:val="0"/>
          <w:w w:val="100"/>
          <w:position w:val="0"/>
          <w:shd w:val="clear" w:color="auto" w:fill="auto"/>
          <w:lang w:val="ru-RU" w:eastAsia="ru-RU" w:bidi="ru-RU"/>
        </w:rPr>
        <w:t xml:space="preserve">Форма </w:t>
      </w:r>
      <w:r>
        <w:rPr>
          <w:i/>
          <w:iCs/>
          <w:color w:val="000000"/>
          <w:spacing w:val="0"/>
          <w:w w:val="100"/>
          <w:position w:val="0"/>
          <w:shd w:val="clear" w:color="auto" w:fill="auto"/>
          <w:lang w:val="ru-RU" w:eastAsia="ru-RU" w:bidi="ru-RU"/>
        </w:rPr>
        <w:t>коронки</w:t>
      </w:r>
      <w:r>
        <w:rPr>
          <w:color w:val="000000"/>
          <w:spacing w:val="0"/>
          <w:w w:val="100"/>
          <w:position w:val="0"/>
          <w:shd w:val="clear" w:color="auto" w:fill="auto"/>
          <w:lang w:val="ru-RU" w:eastAsia="ru-RU" w:bidi="ru-RU"/>
        </w:rPr>
        <w:t xml:space="preserve"> кубовидная, поверхность смыкания ее более или менее квадратная, приближается у верхних зубов к ромбовидной, имеет три бугорка или более. Такая форма коронки определяет функцию больших коренных зубов — растирать пишу. Верхние большие коренные зубы имеют три </w:t>
      </w:r>
      <w:r>
        <w:rPr>
          <w:i/>
          <w:iCs/>
          <w:color w:val="000000"/>
          <w:spacing w:val="0"/>
          <w:w w:val="100"/>
          <w:position w:val="0"/>
          <w:shd w:val="clear" w:color="auto" w:fill="auto"/>
          <w:lang w:val="ru-RU" w:eastAsia="ru-RU" w:bidi="ru-RU"/>
        </w:rPr>
        <w:t>корня,</w:t>
      </w:r>
      <w:r>
        <w:rPr>
          <w:color w:val="000000"/>
          <w:spacing w:val="0"/>
          <w:w w:val="100"/>
          <w:position w:val="0"/>
          <w:shd w:val="clear" w:color="auto" w:fill="auto"/>
          <w:lang w:val="ru-RU" w:eastAsia="ru-RU" w:bidi="ru-RU"/>
        </w:rPr>
        <w:t xml:space="preserve"> из них два щеч</w:t>
        <w:softHyphen/>
        <w:t>ных и один язычный; нижние — только два корня — передний и задний. Три корня зубов мудрости могут сливаться в один конической формы. Для этой группы зубов характерен признак кривизны коронки (см. рис. 129, 134).</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Первый верхний большой коренной зуб. </w:t>
      </w:r>
      <w:r>
        <w:rPr>
          <w:i/>
          <w:iCs/>
          <w:color w:val="000000"/>
          <w:spacing w:val="0"/>
          <w:w w:val="100"/>
          <w:position w:val="0"/>
          <w:shd w:val="clear" w:color="auto" w:fill="auto"/>
          <w:lang w:val="ru-RU" w:eastAsia="ru-RU" w:bidi="ru-RU"/>
        </w:rPr>
        <w:t>Коронка</w:t>
      </w:r>
      <w:r>
        <w:rPr>
          <w:color w:val="000000"/>
          <w:spacing w:val="0"/>
          <w:w w:val="100"/>
          <w:position w:val="0"/>
          <w:shd w:val="clear" w:color="auto" w:fill="auto"/>
          <w:lang w:val="ru-RU" w:eastAsia="ru-RU" w:bidi="ru-RU"/>
        </w:rPr>
        <w:t xml:space="preserve"> массивна, поверхность смы</w:t>
        <w:softHyphen/>
        <w:t>кания ее имеет форму ромба, длинная диагональ которого идет косо от переднещеч</w:t>
        <w:softHyphen/>
        <w:t>ного пункта поверхности к дистально-язычному пункту. Четыре бугорка этой повер</w:t>
        <w:softHyphen/>
        <w:t>хности отделены друг от друга тремя бороздками, образующими форму буквы Н. При этом мезиальные бугорки — щечный и язычный — крупнее дистальных. Языч</w:t>
        <w:softHyphen/>
        <w:t>ная поверхность коронки уже вестибулярной и более выпукла; контактные поверхно</w:t>
        <w:softHyphen/>
        <w:t xml:space="preserve">сти более выпуклы у жевательного края — места контакта зубов. Зуб имеет 3 </w:t>
      </w:r>
      <w:r>
        <w:rPr>
          <w:i/>
          <w:iCs/>
          <w:color w:val="000000"/>
          <w:spacing w:val="0"/>
          <w:w w:val="100"/>
          <w:position w:val="0"/>
          <w:shd w:val="clear" w:color="auto" w:fill="auto"/>
          <w:lang w:val="ru-RU" w:eastAsia="ru-RU" w:bidi="ru-RU"/>
        </w:rPr>
        <w:t xml:space="preserve">корня: </w:t>
      </w:r>
      <w:r>
        <w:rPr>
          <w:color w:val="000000"/>
          <w:spacing w:val="0"/>
          <w:w w:val="100"/>
          <w:position w:val="0"/>
          <w:shd w:val="clear" w:color="auto" w:fill="auto"/>
          <w:lang w:val="ru-RU" w:eastAsia="ru-RU" w:bidi="ru-RU"/>
        </w:rPr>
        <w:t>2 щечных (медиальный, более длинный, и дистальный) и 1 язычный.</w:t>
      </w:r>
    </w:p>
    <w:p>
      <w:pPr>
        <w:pStyle w:val="Style14"/>
        <w:keepNext w:val="0"/>
        <w:keepLines w:val="0"/>
        <w:widowControl w:val="0"/>
        <w:shd w:val="clear" w:color="auto" w:fill="auto"/>
        <w:bidi w:val="0"/>
        <w:spacing w:before="0" w:after="0" w:line="30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Второй верхний большой коренной зуб </w:t>
      </w:r>
      <w:r>
        <w:rPr>
          <w:color w:val="000000"/>
          <w:spacing w:val="0"/>
          <w:w w:val="100"/>
          <w:position w:val="0"/>
          <w:shd w:val="clear" w:color="auto" w:fill="auto"/>
          <w:lang w:val="ru-RU" w:eastAsia="ru-RU" w:bidi="ru-RU"/>
        </w:rPr>
        <w:t>меньше первого. По внешнему виду и характеру поверхности смыкания коронки различают несколько вариантов этого зуба.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Наиболее частый вариант: на поверхности смыкания </w:t>
      </w:r>
      <w:r>
        <w:rPr>
          <w:i/>
          <w:iCs/>
          <w:color w:val="000000"/>
          <w:spacing w:val="0"/>
          <w:w w:val="100"/>
          <w:position w:val="0"/>
          <w:shd w:val="clear" w:color="auto" w:fill="auto"/>
          <w:lang w:val="ru-RU" w:eastAsia="ru-RU" w:bidi="ru-RU"/>
        </w:rPr>
        <w:t>коронки</w:t>
      </w:r>
      <w:r>
        <w:rPr>
          <w:color w:val="000000"/>
          <w:spacing w:val="0"/>
          <w:w w:val="100"/>
          <w:position w:val="0"/>
          <w:shd w:val="clear" w:color="auto" w:fill="auto"/>
          <w:lang w:val="ru-RU" w:eastAsia="ru-RU" w:bidi="ru-RU"/>
        </w:rPr>
        <w:t xml:space="preserve"> имеются 3 бугор</w:t>
        <w:softHyphen/>
        <w:t>ка — 2 щечных и 1 язычный. Поверхность смыкания имеет форму треугольника, верхушкой обращенного в язычную сторону.</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Второй вариант: на поверхности смыкания имеются 4 бугорка, и зуб похож на первый большой коренной зуб. В таком случае второй верхний большой коренной зуб отличают от первого по положению корней: у первого язычный корень располага</w:t>
        <w:softHyphen/>
      </w:r>
      <w:r>
        <w:rPr>
          <w:color w:val="000000"/>
          <w:spacing w:val="0"/>
          <w:w w:val="100"/>
          <w:position w:val="0"/>
          <w:shd w:val="clear" w:color="auto" w:fill="auto"/>
          <w:lang w:val="ru-RU" w:eastAsia="ru-RU" w:bidi="ru-RU"/>
        </w:rPr>
        <w:t>ется против промежутка между двумя щечными корнями; у второго же язычный ко</w:t>
        <w:softHyphen/>
        <w:t>рень стоит против мезиального щечного корня и может даже с ним сливаться.</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Третий вариант (редкий) — коронка трехбугорковой формы, причем бугорки рас</w:t>
        <w:softHyphen/>
        <w:t>полагаются в один ряд, косо пересекающий зубную дугу. Вся коронка узкая, сплюс</w:t>
        <w:softHyphen/>
        <w:t>нутая.</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Три </w:t>
      </w:r>
      <w:r>
        <w:rPr>
          <w:i/>
          <w:iCs/>
          <w:color w:val="000000"/>
          <w:spacing w:val="0"/>
          <w:w w:val="100"/>
          <w:position w:val="0"/>
          <w:shd w:val="clear" w:color="auto" w:fill="auto"/>
          <w:lang w:val="ru-RU" w:eastAsia="ru-RU" w:bidi="ru-RU"/>
        </w:rPr>
        <w:t>корня</w:t>
      </w:r>
      <w:r>
        <w:rPr>
          <w:color w:val="000000"/>
          <w:spacing w:val="0"/>
          <w:w w:val="100"/>
          <w:position w:val="0"/>
          <w:shd w:val="clear" w:color="auto" w:fill="auto"/>
          <w:lang w:val="ru-RU" w:eastAsia="ru-RU" w:bidi="ru-RU"/>
        </w:rPr>
        <w:t xml:space="preserve"> второго верхнего большого коренного зуба короче корней предыдущего зуба. Они часто искривлены и могут сливаться; чаще сливается язычный корень с пе</w:t>
        <w:softHyphen/>
        <w:t>редним щечным.</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Третий верхний большой коренной зуб. </w:t>
      </w:r>
      <w:r>
        <w:rPr>
          <w:color w:val="000000"/>
          <w:spacing w:val="0"/>
          <w:w w:val="100"/>
          <w:position w:val="0"/>
          <w:shd w:val="clear" w:color="auto" w:fill="auto"/>
          <w:lang w:val="ru-RU" w:eastAsia="ru-RU" w:bidi="ru-RU"/>
        </w:rPr>
        <w:t xml:space="preserve">Из моляров — наименьший, форма </w:t>
      </w:r>
      <w:r>
        <w:rPr>
          <w:i/>
          <w:iCs/>
          <w:color w:val="000000"/>
          <w:spacing w:val="0"/>
          <w:w w:val="100"/>
          <w:position w:val="0"/>
          <w:shd w:val="clear" w:color="auto" w:fill="auto"/>
          <w:lang w:val="ru-RU" w:eastAsia="ru-RU" w:bidi="ru-RU"/>
        </w:rPr>
        <w:t>коронки</w:t>
      </w:r>
      <w:r>
        <w:rPr>
          <w:color w:val="000000"/>
          <w:spacing w:val="0"/>
          <w:w w:val="100"/>
          <w:position w:val="0"/>
          <w:shd w:val="clear" w:color="auto" w:fill="auto"/>
          <w:lang w:val="ru-RU" w:eastAsia="ru-RU" w:bidi="ru-RU"/>
        </w:rPr>
        <w:t xml:space="preserve"> его очень изменчива. Чаще она имеет 3 жевательных бугорка — 2 щечных и 1 язычный. Количество бугорков может быть больше или меньше. Зуб имеет 3 </w:t>
      </w:r>
      <w:r>
        <w:rPr>
          <w:i/>
          <w:iCs/>
          <w:color w:val="000000"/>
          <w:spacing w:val="0"/>
          <w:w w:val="100"/>
          <w:position w:val="0"/>
          <w:shd w:val="clear" w:color="auto" w:fill="auto"/>
          <w:lang w:val="ru-RU" w:eastAsia="ru-RU" w:bidi="ru-RU"/>
        </w:rPr>
        <w:t xml:space="preserve">корня, </w:t>
      </w:r>
      <w:r>
        <w:rPr>
          <w:color w:val="000000"/>
          <w:spacing w:val="0"/>
          <w:w w:val="100"/>
          <w:position w:val="0"/>
          <w:shd w:val="clear" w:color="auto" w:fill="auto"/>
          <w:lang w:val="ru-RU" w:eastAsia="ru-RU" w:bidi="ru-RU"/>
        </w:rPr>
        <w:t>но все они чаще всего сливаются и образуют тупой конусовидный стержень с про</w:t>
        <w:softHyphen/>
        <w:t>дольно проходящими бороздами на месте слияния. Нередко этот зуб или совсем не развивается, или не прорезывается.</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Первый нижний большой коренной зуб. </w:t>
      </w:r>
      <w:r>
        <w:rPr>
          <w:i/>
          <w:iCs/>
          <w:color w:val="000000"/>
          <w:spacing w:val="0"/>
          <w:w w:val="100"/>
          <w:position w:val="0"/>
          <w:shd w:val="clear" w:color="auto" w:fill="auto"/>
          <w:lang w:val="ru-RU" w:eastAsia="ru-RU" w:bidi="ru-RU"/>
        </w:rPr>
        <w:t>Коронка</w:t>
      </w:r>
      <w:r>
        <w:rPr>
          <w:color w:val="000000"/>
          <w:spacing w:val="0"/>
          <w:w w:val="100"/>
          <w:position w:val="0"/>
          <w:shd w:val="clear" w:color="auto" w:fill="auto"/>
          <w:lang w:val="ru-RU" w:eastAsia="ru-RU" w:bidi="ru-RU"/>
        </w:rPr>
        <w:t xml:space="preserve"> имеет форму куба. Поверх</w:t>
        <w:softHyphen/>
        <w:t>ность смыкания квадратная, на ней расположено 5 бугорков: 2 язычных, 2 щечных и 1 дистальный. Щечные бугорки массивнее и ниже язычных, дистальный — мал. Хорошо выражен скат поверхности смыкания в дистальную сторону. На поверхнос</w:t>
        <w:softHyphen/>
        <w:t>ти смыкания проходят 2 борозды, поперечная и продольная, образующие при своем пересечении крест. Поперечная борозда, проходящая между двумя щечными бугорка</w:t>
        <w:softHyphen/>
        <w:t>ми и двумя язычными, спускается своими концами на язычную и вестибулярную поверхности коронки. Продольная борозда отделяет щечные бугорки от язычных. Дистальный бугорок коронки занимает ее задний отдел в щечной половине. Зуб име</w:t>
        <w:softHyphen/>
        <w:t xml:space="preserve">ет два </w:t>
      </w:r>
      <w:r>
        <w:rPr>
          <w:i/>
          <w:iCs/>
          <w:color w:val="000000"/>
          <w:spacing w:val="0"/>
          <w:w w:val="100"/>
          <w:position w:val="0"/>
          <w:shd w:val="clear" w:color="auto" w:fill="auto"/>
          <w:lang w:val="ru-RU" w:eastAsia="ru-RU" w:bidi="ru-RU"/>
        </w:rPr>
        <w:t>корня:</w:t>
      </w:r>
      <w:r>
        <w:rPr>
          <w:color w:val="000000"/>
          <w:spacing w:val="0"/>
          <w:w w:val="100"/>
          <w:position w:val="0"/>
          <w:shd w:val="clear" w:color="auto" w:fill="auto"/>
          <w:lang w:val="ru-RU" w:eastAsia="ru-RU" w:bidi="ru-RU"/>
        </w:rPr>
        <w:t xml:space="preserve"> медиальный (более широкий) и дистальный. Из признаков зуба хорошо выражены два: признак кривизны коронки и признак корня.</w:t>
      </w:r>
    </w:p>
    <w:p>
      <w:pPr>
        <w:pStyle w:val="Style14"/>
        <w:keepNext w:val="0"/>
        <w:keepLines w:val="0"/>
        <w:widowControl w:val="0"/>
        <w:shd w:val="clear" w:color="auto" w:fill="auto"/>
        <w:bidi w:val="0"/>
        <w:spacing w:before="0" w:after="0" w:line="298"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Второй нижний большой коренной зуб </w:t>
      </w:r>
      <w:r>
        <w:rPr>
          <w:color w:val="000000"/>
          <w:spacing w:val="0"/>
          <w:w w:val="100"/>
          <w:position w:val="0"/>
          <w:shd w:val="clear" w:color="auto" w:fill="auto"/>
          <w:lang w:val="ru-RU" w:eastAsia="ru-RU" w:bidi="ru-RU"/>
        </w:rPr>
        <w:t xml:space="preserve">похож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 </w:t>
      </w:r>
      <w:r>
        <w:rPr>
          <w:color w:val="000000"/>
          <w:spacing w:val="0"/>
          <w:w w:val="100"/>
          <w:position w:val="0"/>
          <w:shd w:val="clear" w:color="auto" w:fill="auto"/>
          <w:lang w:val="ru-RU" w:eastAsia="ru-RU" w:bidi="ru-RU"/>
        </w:rPr>
        <w:t>первый. По величине он мень</w:t>
        <w:softHyphen/>
        <w:t xml:space="preserve">ше, </w:t>
      </w:r>
      <w:r>
        <w:rPr>
          <w:i/>
          <w:iCs/>
          <w:color w:val="000000"/>
          <w:spacing w:val="0"/>
          <w:w w:val="100"/>
          <w:position w:val="0"/>
          <w:shd w:val="clear" w:color="auto" w:fill="auto"/>
          <w:lang w:val="ru-RU" w:eastAsia="ru-RU" w:bidi="ru-RU"/>
        </w:rPr>
        <w:t>коронка</w:t>
      </w:r>
      <w:r>
        <w:rPr>
          <w:color w:val="000000"/>
          <w:spacing w:val="0"/>
          <w:w w:val="100"/>
          <w:position w:val="0"/>
          <w:shd w:val="clear" w:color="auto" w:fill="auto"/>
          <w:lang w:val="ru-RU" w:eastAsia="ru-RU" w:bidi="ru-RU"/>
        </w:rPr>
        <w:t xml:space="preserve"> правильной кубической формы. На поверхности смыкания ее находятся 4 бугорка. </w:t>
      </w:r>
      <w:r>
        <w:rPr>
          <w:i/>
          <w:iCs/>
          <w:color w:val="000000"/>
          <w:spacing w:val="0"/>
          <w:w w:val="100"/>
          <w:position w:val="0"/>
          <w:shd w:val="clear" w:color="auto" w:fill="auto"/>
          <w:lang w:val="ru-RU" w:eastAsia="ru-RU" w:bidi="ru-RU"/>
        </w:rPr>
        <w:t>Корни</w:t>
      </w:r>
      <w:r>
        <w:rPr>
          <w:color w:val="000000"/>
          <w:spacing w:val="0"/>
          <w:w w:val="100"/>
          <w:position w:val="0"/>
          <w:shd w:val="clear" w:color="auto" w:fill="auto"/>
          <w:lang w:val="ru-RU" w:eastAsia="ru-RU" w:bidi="ru-RU"/>
        </w:rPr>
        <w:t xml:space="preserve"> такие же, как у первого большого коренного зуба. Все признаки сторон зуба выражены отчетливо (см. рис. 129, 134).</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Третий нижний большой коренной </w:t>
      </w:r>
      <w:r>
        <w:rPr>
          <w:color w:val="000000"/>
          <w:spacing w:val="0"/>
          <w:w w:val="100"/>
          <w:position w:val="0"/>
          <w:shd w:val="clear" w:color="auto" w:fill="auto"/>
          <w:lang w:val="ru-RU" w:eastAsia="ru-RU" w:bidi="ru-RU"/>
        </w:rPr>
        <w:t xml:space="preserve">зуб подвержен значительным вариациям. Он меньше второго нижнего моляра, на поверхности смыкания </w:t>
      </w:r>
      <w:r>
        <w:rPr>
          <w:i/>
          <w:iCs/>
          <w:color w:val="000000"/>
          <w:spacing w:val="0"/>
          <w:w w:val="100"/>
          <w:position w:val="0"/>
          <w:shd w:val="clear" w:color="auto" w:fill="auto"/>
          <w:lang w:val="ru-RU" w:eastAsia="ru-RU" w:bidi="ru-RU"/>
        </w:rPr>
        <w:t>коронки</w:t>
      </w:r>
      <w:r>
        <w:rPr>
          <w:color w:val="000000"/>
          <w:spacing w:val="0"/>
          <w:w w:val="100"/>
          <w:position w:val="0"/>
          <w:shd w:val="clear" w:color="auto" w:fill="auto"/>
          <w:lang w:val="ru-RU" w:eastAsia="ru-RU" w:bidi="ru-RU"/>
        </w:rPr>
        <w:t xml:space="preserve"> имеет 4 или 5 бугорков. </w:t>
      </w:r>
      <w:r>
        <w:rPr>
          <w:i/>
          <w:iCs/>
          <w:color w:val="000000"/>
          <w:spacing w:val="0"/>
          <w:w w:val="100"/>
          <w:position w:val="0"/>
          <w:shd w:val="clear" w:color="auto" w:fill="auto"/>
          <w:lang w:val="ru-RU" w:eastAsia="ru-RU" w:bidi="ru-RU"/>
        </w:rPr>
        <w:t>Корней</w:t>
      </w:r>
      <w:r>
        <w:rPr>
          <w:color w:val="000000"/>
          <w:spacing w:val="0"/>
          <w:w w:val="100"/>
          <w:position w:val="0"/>
          <w:shd w:val="clear" w:color="auto" w:fill="auto"/>
          <w:lang w:val="ru-RU" w:eastAsia="ru-RU" w:bidi="ru-RU"/>
        </w:rPr>
        <w:t xml:space="preserve"> обычно два, но они могут сливаться на большем или меньшем протяжении, образуя один корень в виде конуса. Нередко наблюдается значительное искривление корня, преимущественно в дистальную сторону.</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На передней поверхности восходящей ветви нижней челюсти, между гребнями, служащими для прикрепления волокон височной мышцы, непосредственно позади нижнего зуба мудрости (третий моляр) имеется треугольная площадка </w:t>
      </w:r>
      <w:r>
        <w:rPr>
          <w:color w:val="000000"/>
          <w:spacing w:val="0"/>
          <w:w w:val="100"/>
          <w:position w:val="0"/>
          <w:shd w:val="clear" w:color="auto" w:fill="auto"/>
          <w:lang w:val="en-US" w:eastAsia="en-US" w:bidi="en-US"/>
        </w:rPr>
        <w:t xml:space="preserve">(trigonum retromolare). </w:t>
      </w:r>
      <w:r>
        <w:rPr>
          <w:color w:val="000000"/>
          <w:spacing w:val="0"/>
          <w:w w:val="100"/>
          <w:position w:val="0"/>
          <w:shd w:val="clear" w:color="auto" w:fill="auto"/>
          <w:lang w:val="ru-RU" w:eastAsia="ru-RU" w:bidi="ru-RU"/>
        </w:rPr>
        <w:t xml:space="preserve">Несколько кзади, между наружным и внутренним ребрами переднего края венечного отростка, расположена так называемая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позадимолярная ямка, </w:t>
      </w:r>
      <w:r>
        <w:rPr>
          <w:color w:val="000000"/>
          <w:spacing w:val="0"/>
          <w:w w:val="100"/>
          <w:position w:val="0"/>
          <w:shd w:val="clear" w:color="auto" w:fill="auto"/>
          <w:lang w:val="en-US" w:eastAsia="en-US" w:bidi="en-US"/>
        </w:rPr>
        <w:t xml:space="preserve">fossa retromolare. </w:t>
      </w:r>
      <w:r>
        <w:rPr>
          <w:color w:val="000000"/>
          <w:spacing w:val="0"/>
          <w:w w:val="100"/>
          <w:position w:val="0"/>
          <w:shd w:val="clear" w:color="auto" w:fill="auto"/>
          <w:lang w:val="ru-RU" w:eastAsia="ru-RU" w:bidi="ru-RU"/>
        </w:rPr>
        <w:t>Эти два образования являются опознавательными пунктами при нахож</w:t>
        <w:softHyphen/>
        <w:t>дении нижнечелюстного отверстия для так называемой мандибулярной анестезии.</w:t>
      </w:r>
    </w:p>
    <w:p>
      <w:pPr>
        <w:pStyle w:val="Style14"/>
        <w:keepNext w:val="0"/>
        <w:keepLines w:val="0"/>
        <w:widowControl w:val="0"/>
        <w:shd w:val="clear" w:color="auto" w:fill="auto"/>
        <w:bidi w:val="0"/>
        <w:spacing w:before="0" w:after="0" w:line="30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Молочные зубы </w:t>
      </w:r>
      <w:r>
        <w:rPr>
          <w:color w:val="000000"/>
          <w:spacing w:val="0"/>
          <w:w w:val="100"/>
          <w:position w:val="0"/>
          <w:shd w:val="clear" w:color="auto" w:fill="auto"/>
          <w:lang w:val="ru-RU" w:eastAsia="ru-RU" w:bidi="ru-RU"/>
        </w:rPr>
        <w:t>имеют некоторые особенности: их размеры меньше, у них мень</w:t>
        <w:softHyphen/>
        <w:t>ше бугорков, корни расходящиеся, между ними лежат зачатки постоянных зубов, шейкн их более тонкие. Число корней у молочных и постоянных »убов одинаково.</w:t>
      </w:r>
    </w:p>
    <w:p>
      <w:pPr>
        <w:pStyle w:val="Style14"/>
        <w:keepNext w:val="0"/>
        <w:keepLines w:val="0"/>
        <w:widowControl w:val="0"/>
        <w:shd w:val="clear" w:color="auto" w:fill="auto"/>
        <w:bidi w:val="0"/>
        <w:spacing w:before="0" w:after="0" w:line="30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Прорезывание молочных зубов </w:t>
      </w:r>
      <w:r>
        <w:rPr>
          <w:color w:val="000000"/>
          <w:spacing w:val="0"/>
          <w:w w:val="100"/>
          <w:position w:val="0"/>
          <w:shd w:val="clear" w:color="auto" w:fill="auto"/>
          <w:lang w:val="ru-RU" w:eastAsia="ru-RU" w:bidi="ru-RU"/>
        </w:rPr>
        <w:t xml:space="preserve">(рис. 135),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е. истончение десны и появление ко</w:t>
        <w:softHyphen/>
        <w:t xml:space="preserve">ронки зуба в полости рта, </w:t>
      </w:r>
      <w:r>
        <w:rPr>
          <w:i/>
          <w:iCs/>
          <w:color w:val="000000"/>
          <w:spacing w:val="0"/>
          <w:w w:val="100"/>
          <w:position w:val="0"/>
          <w:shd w:val="clear" w:color="auto" w:fill="auto"/>
          <w:lang w:val="ru-RU" w:eastAsia="ru-RU" w:bidi="ru-RU"/>
        </w:rPr>
        <w:t>начинается на 7-м месяце внеутробной .жизни</w:t>
      </w:r>
      <w:r>
        <w:rPr>
          <w:color w:val="000000"/>
          <w:spacing w:val="0"/>
          <w:w w:val="100"/>
          <w:position w:val="0"/>
          <w:shd w:val="clear" w:color="auto" w:fill="auto"/>
          <w:lang w:val="ru-RU" w:eastAsia="ru-RU" w:bidi="ru-RU"/>
        </w:rPr>
        <w:t xml:space="preserve"> (первыми прорезываются медиальные нижние резцы) и </w:t>
      </w:r>
      <w:r>
        <w:rPr>
          <w:i/>
          <w:iCs/>
          <w:color w:val="000000"/>
          <w:spacing w:val="0"/>
          <w:w w:val="100"/>
          <w:position w:val="0"/>
          <w:shd w:val="clear" w:color="auto" w:fill="auto"/>
          <w:lang w:val="ru-RU" w:eastAsia="ru-RU" w:bidi="ru-RU"/>
        </w:rPr>
        <w:t>оканчивается к началу 3-го сода.</w:t>
      </w:r>
      <w:r>
        <w:rPr>
          <w:color w:val="000000"/>
          <w:spacing w:val="0"/>
          <w:w w:val="100"/>
          <w:position w:val="0"/>
          <w:shd w:val="clear" w:color="auto" w:fill="auto"/>
          <w:lang w:val="ru-RU" w:eastAsia="ru-RU" w:bidi="ru-RU"/>
        </w:rPr>
        <w:t xml:space="preserve"> Так как</w:t>
        <w:br w:type="page"/>
      </w:r>
      <w:r>
        <w:rPr>
          <w:color w:val="000000"/>
          <w:spacing w:val="0"/>
          <w:w w:val="100"/>
          <w:position w:val="0"/>
          <w:shd w:val="clear" w:color="auto" w:fill="auto"/>
          <w:lang w:val="ru-RU" w:eastAsia="ru-RU" w:bidi="ru-RU"/>
        </w:rPr>
        <w:t xml:space="preserve">ни зубы начинакн прорезываюся еше в период грудного вскармливания ребенка, их также называют молочными зубами, </w:t>
      </w:r>
      <w:r>
        <w:rPr>
          <w:color w:val="000000"/>
          <w:spacing w:val="0"/>
          <w:w w:val="100"/>
          <w:position w:val="0"/>
          <w:shd w:val="clear" w:color="auto" w:fill="auto"/>
          <w:lang w:val="en-US" w:eastAsia="en-US" w:bidi="en-US"/>
        </w:rPr>
        <w:t xml:space="preserve">dentes lactci </w:t>
      </w:r>
      <w:r>
        <w:rPr>
          <w:color w:val="000000"/>
          <w:spacing w:val="0"/>
          <w:w w:val="100"/>
          <w:position w:val="0"/>
          <w:shd w:val="clear" w:color="auto" w:fill="auto"/>
          <w:lang w:val="ru-RU" w:eastAsia="ru-RU" w:bidi="ru-RU"/>
        </w:rPr>
        <w:t>Молочных !убов всего 20</w:t>
      </w:r>
    </w:p>
    <w:p>
      <w:pPr>
        <w:pStyle w:val="Style14"/>
        <w:keepNext w:val="0"/>
        <w:keepLines w:val="0"/>
        <w:widowControl w:val="0"/>
        <w:shd w:val="clear" w:color="auto" w:fill="auto"/>
        <w:bidi w:val="0"/>
        <w:spacing w:before="0" w:after="0" w:line="283" w:lineRule="auto"/>
        <w:ind w:left="0" w:right="0" w:firstLine="160"/>
        <w:jc w:val="left"/>
      </w:pPr>
      <w:r>
        <w:rPr>
          <w:i/>
          <w:iCs/>
          <w:color w:val="000000"/>
          <w:spacing w:val="0"/>
          <w:w w:val="100"/>
          <w:position w:val="0"/>
          <w:shd w:val="clear" w:color="auto" w:fill="auto"/>
          <w:lang w:val="ru-RU" w:eastAsia="ru-RU" w:bidi="ru-RU"/>
        </w:rPr>
        <w:t>Зубная форму/а моточных тубов</w:t>
      </w:r>
      <w:r>
        <w:rPr>
          <w:color w:val="000000"/>
          <w:spacing w:val="0"/>
          <w:w w:val="100"/>
          <w:position w:val="0"/>
          <w:shd w:val="clear" w:color="auto" w:fill="auto"/>
          <w:lang w:val="ru-RU" w:eastAsia="ru-RU" w:bidi="ru-RU"/>
        </w:rPr>
        <w:t xml:space="preserve"> такая'</w:t>
      </w:r>
    </w:p>
    <w:p>
      <w:pPr>
        <w:pStyle w:val="Style14"/>
        <w:keepNext w:val="0"/>
        <w:keepLines w:val="0"/>
        <w:widowControl w:val="0"/>
        <w:shd w:val="clear" w:color="auto" w:fill="auto"/>
        <w:bidi w:val="0"/>
        <w:spacing w:before="0" w:after="0" w:line="286" w:lineRule="auto"/>
        <w:ind w:left="0" w:right="0" w:firstLine="160"/>
        <w:jc w:val="left"/>
      </w:pPr>
      <w:r>
        <w:rPr>
          <w:color w:val="000000"/>
          <w:spacing w:val="0"/>
          <w:w w:val="100"/>
          <w:position w:val="0"/>
          <w:u w:val="single"/>
          <w:shd w:val="clear" w:color="auto" w:fill="auto"/>
          <w:lang w:val="ru-RU" w:eastAsia="ru-RU" w:bidi="ru-RU"/>
        </w:rPr>
        <w:t>2 0 I 212 I П 2</w:t>
      </w:r>
    </w:p>
    <w:p>
      <w:pPr>
        <w:pStyle w:val="Style14"/>
        <w:keepNext w:val="0"/>
        <w:keepLines w:val="0"/>
        <w:widowControl w:val="0"/>
        <w:shd w:val="clear" w:color="auto" w:fill="auto"/>
        <w:bidi w:val="0"/>
        <w:spacing w:before="0" w:after="0" w:line="286" w:lineRule="auto"/>
        <w:ind w:left="0" w:right="0" w:firstLine="160"/>
        <w:jc w:val="left"/>
      </w:pPr>
      <w:r>
        <w:rPr>
          <w:color w:val="000000"/>
          <w:spacing w:val="0"/>
          <w:w w:val="100"/>
          <w:position w:val="0"/>
          <w:shd w:val="clear" w:color="auto" w:fill="auto"/>
          <w:lang w:val="ru-RU" w:eastAsia="ru-RU" w:bidi="ru-RU"/>
        </w:rPr>
        <w:t>2 0 1 2)2 I 0 2</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Цифры означаю! число зубов на половине каждой челюсти (верхней и нижней): два резца, один клык, два больших коренных туба (среди молочных зубов малые коренные зубы </w:t>
      </w:r>
      <w:r>
        <w:rPr>
          <w:color w:val="000000"/>
          <w:spacing w:val="0"/>
          <w:w w:val="100"/>
          <w:position w:val="0"/>
          <w:shd w:val="clear" w:color="auto" w:fill="auto"/>
          <w:lang w:val="en-US" w:eastAsia="en-US" w:bidi="en-US"/>
        </w:rPr>
        <w:t xml:space="preserve">orcyiciByKir) </w:t>
      </w:r>
      <w:r>
        <w:rPr>
          <w:color w:val="000000"/>
          <w:spacing w:val="0"/>
          <w:w w:val="100"/>
          <w:position w:val="0"/>
          <w:shd w:val="clear" w:color="auto" w:fill="auto"/>
          <w:lang w:val="ru-RU" w:eastAsia="ru-RU" w:bidi="ru-RU"/>
        </w:rPr>
        <w:t>По истечении 6 лет начинается замена молочных зубов посто</w:t>
        <w:softHyphen/>
        <w:t>янными. Она заключается в прорезывании новых добавочных зубов сверх 20 молоч</w:t>
        <w:softHyphen/>
        <w:t>ных и замене каждою молочного зуба постоянным. Прорезывание постоянных зу</w:t>
        <w:softHyphen/>
        <w:t>бов начинается с перво! о большою коренного зуба (шестилетний моляр), к 12</w:t>
        <w:softHyphen/>
        <w:t>13 голам прорезывание постоянных зубов заканчивается, за исключением третьего большою коренною зуба, который прорезывается между IX и 30 голами.</w:t>
      </w:r>
    </w:p>
    <w:p>
      <w:pPr>
        <w:pStyle w:val="Style14"/>
        <w:keepNext w:val="0"/>
        <w:keepLines w:val="0"/>
        <w:widowControl w:val="0"/>
        <w:shd w:val="clear" w:color="auto" w:fill="auto"/>
        <w:bidi w:val="0"/>
        <w:spacing w:before="0" w:after="0" w:line="286" w:lineRule="auto"/>
        <w:ind w:left="0" w:right="0" w:firstLine="160"/>
        <w:jc w:val="left"/>
      </w:pPr>
      <w:r>
        <w:rPr>
          <w:i/>
          <w:iCs/>
          <w:color w:val="000000"/>
          <w:spacing w:val="0"/>
          <w:w w:val="100"/>
          <w:position w:val="0"/>
          <w:shd w:val="clear" w:color="auto" w:fill="auto"/>
          <w:lang w:val="ru-RU" w:eastAsia="ru-RU" w:bidi="ru-RU"/>
        </w:rPr>
        <w:t>Зубная формула постоянных зубов</w:t>
      </w:r>
      <w:r>
        <w:rPr>
          <w:color w:val="000000"/>
          <w:spacing w:val="0"/>
          <w:w w:val="100"/>
          <w:position w:val="0"/>
          <w:shd w:val="clear" w:color="auto" w:fill="auto"/>
          <w:lang w:val="ru-RU" w:eastAsia="ru-RU" w:bidi="ru-RU"/>
        </w:rPr>
        <w:t xml:space="preserve"> такая:</w:t>
      </w:r>
    </w:p>
    <w:p>
      <w:pPr>
        <w:pStyle w:val="Style14"/>
        <w:keepNext w:val="0"/>
        <w:keepLines w:val="0"/>
        <w:widowControl w:val="0"/>
        <w:shd w:val="clear" w:color="auto" w:fill="auto"/>
        <w:bidi w:val="0"/>
        <w:spacing w:before="0" w:after="0" w:line="286" w:lineRule="auto"/>
        <w:ind w:left="0" w:right="0" w:firstLine="160"/>
        <w:jc w:val="left"/>
      </w:pPr>
      <w:r>
        <w:rPr>
          <w:color w:val="000000"/>
          <w:spacing w:val="0"/>
          <w:w w:val="100"/>
          <w:position w:val="0"/>
          <w:u w:val="single"/>
          <w:shd w:val="clear" w:color="auto" w:fill="auto"/>
          <w:lang w:val="ru-RU" w:eastAsia="ru-RU" w:bidi="ru-RU"/>
        </w:rPr>
        <w:t>3-2-1-2</w:t>
      </w:r>
      <w:r>
        <w:rPr>
          <w:color w:val="000000"/>
          <w:spacing w:val="0"/>
          <w:w w:val="100"/>
          <w:position w:val="0"/>
          <w:shd w:val="clear" w:color="auto" w:fill="auto"/>
          <w:lang w:val="ru-RU" w:eastAsia="ru-RU" w:bidi="ru-RU"/>
        </w:rPr>
        <w:t>1</w:t>
      </w:r>
      <w:r>
        <w:rPr>
          <w:color w:val="000000"/>
          <w:spacing w:val="0"/>
          <w:w w:val="100"/>
          <w:position w:val="0"/>
          <w:u w:val="single"/>
          <w:shd w:val="clear" w:color="auto" w:fill="auto"/>
          <w:lang w:val="ru-RU" w:eastAsia="ru-RU" w:bidi="ru-RU"/>
        </w:rPr>
        <w:t>2-1-2-3</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3-2-1-212-1-2-3</w:t>
      </w:r>
    </w:p>
    <w:p>
      <w:pPr>
        <w:pStyle w:val="Style14"/>
        <w:keepNext w:val="0"/>
        <w:keepLines w:val="0"/>
        <w:widowControl w:val="0"/>
        <w:shd w:val="clear" w:color="auto" w:fill="auto"/>
        <w:bidi w:val="0"/>
        <w:spacing w:before="0" w:after="60" w:line="283" w:lineRule="auto"/>
        <w:ind w:left="0" w:right="0"/>
        <w:jc w:val="both"/>
      </w:pPr>
      <w:r>
        <w:rPr>
          <w:color w:val="000000"/>
          <w:spacing w:val="0"/>
          <w:w w:val="100"/>
          <w:position w:val="0"/>
          <w:shd w:val="clear" w:color="auto" w:fill="auto"/>
          <w:lang w:val="ru-RU" w:eastAsia="ru-RU" w:bidi="ru-RU"/>
        </w:rPr>
        <w:t xml:space="preserve">Всего имеется 32 зуба. В стоматологической практике пользуются более удобной формулой с обозначением зубов по порядку номеров, начиная от первого резца и </w:t>
      </w:r>
      <w:r>
        <w:rPr>
          <w:color w:val="000000"/>
          <w:spacing w:val="0"/>
          <w:w w:val="100"/>
          <w:position w:val="0"/>
          <w:shd w:val="clear" w:color="auto" w:fill="auto"/>
          <w:lang w:val="ru-RU" w:eastAsia="ru-RU" w:bidi="ru-RU"/>
        </w:rPr>
        <w:t>заканчивая последним (третьим) большим коренным зубом: 1, 2 (резцы), 3 (клык), 4, 5 (малые коренные), 6, 7, 8 (большие коренные).</w:t>
      </w:r>
    </w:p>
    <w:p>
      <w:pPr>
        <w:widowControl w:val="0"/>
        <w:spacing w:line="1" w:lineRule="exact"/>
      </w:pPr>
      <w:r>
        <w:drawing>
          <wp:anchor distT="112395" distB="2033270" distL="0" distR="0" simplePos="0" relativeHeight="125829546" behindDoc="0" locked="0" layoutInCell="1" allowOverlap="1">
            <wp:simplePos x="0" y="0"/>
            <wp:positionH relativeFrom="page">
              <wp:posOffset>746125</wp:posOffset>
            </wp:positionH>
            <wp:positionV relativeFrom="paragraph">
              <wp:posOffset>112395</wp:posOffset>
            </wp:positionV>
            <wp:extent cx="524510" cy="469265"/>
            <wp:wrapTopAndBottom/>
            <wp:docPr id="572" name="Shape 572"/>
            <a:graphic xmlns:a="http://schemas.openxmlformats.org/drawingml/2006/main">
              <a:graphicData uri="http://schemas.openxmlformats.org/drawingml/2006/picture">
                <pic:pic xmlns:pic="http://schemas.openxmlformats.org/drawingml/2006/picture">
                  <pic:nvPicPr>
                    <pic:cNvPr id="573" name="Picture box 573"/>
                    <pic:cNvPicPr/>
                  </pic:nvPicPr>
                  <pic:blipFill>
                    <a:blip r:embed="rId433"/>
                    <a:stretch/>
                  </pic:blipFill>
                  <pic:spPr>
                    <a:xfrm>
                      <a:ext cx="524510" cy="469265"/>
                    </a:xfrm>
                    <a:prstGeom prst="rect"/>
                  </pic:spPr>
                </pic:pic>
              </a:graphicData>
            </a:graphic>
          </wp:anchor>
        </w:drawing>
      </w:r>
      <w:r>
        <w:drawing>
          <wp:anchor distT="63500" distB="2033270" distL="0" distR="0" simplePos="0" relativeHeight="125829547" behindDoc="0" locked="0" layoutInCell="1" allowOverlap="1">
            <wp:simplePos x="0" y="0"/>
            <wp:positionH relativeFrom="page">
              <wp:posOffset>1398905</wp:posOffset>
            </wp:positionH>
            <wp:positionV relativeFrom="paragraph">
              <wp:posOffset>63500</wp:posOffset>
            </wp:positionV>
            <wp:extent cx="1176655" cy="518160"/>
            <wp:wrapTopAndBottom/>
            <wp:docPr id="574" name="Shape 574"/>
            <a:graphic xmlns:a="http://schemas.openxmlformats.org/drawingml/2006/main">
              <a:graphicData uri="http://schemas.openxmlformats.org/drawingml/2006/picture">
                <pic:pic xmlns:pic="http://schemas.openxmlformats.org/drawingml/2006/picture">
                  <pic:nvPicPr>
                    <pic:cNvPr id="575" name="Picture box 575"/>
                    <pic:cNvPicPr/>
                  </pic:nvPicPr>
                  <pic:blipFill>
                    <a:blip r:embed="rId435"/>
                    <a:stretch/>
                  </pic:blipFill>
                  <pic:spPr>
                    <a:xfrm>
                      <a:ext cx="1176655" cy="518160"/>
                    </a:xfrm>
                    <a:prstGeom prst="rect"/>
                  </pic:spPr>
                </pic:pic>
              </a:graphicData>
            </a:graphic>
          </wp:anchor>
        </w:drawing>
      </w:r>
      <w:r>
        <w:drawing>
          <wp:anchor distT="127635" distB="2033270" distL="0" distR="0" simplePos="0" relativeHeight="125829548" behindDoc="0" locked="0" layoutInCell="1" allowOverlap="1">
            <wp:simplePos x="0" y="0"/>
            <wp:positionH relativeFrom="page">
              <wp:posOffset>2703195</wp:posOffset>
            </wp:positionH>
            <wp:positionV relativeFrom="paragraph">
              <wp:posOffset>127635</wp:posOffset>
            </wp:positionV>
            <wp:extent cx="518160" cy="450850"/>
            <wp:wrapTopAndBottom/>
            <wp:docPr id="576" name="Shape 576"/>
            <a:graphic xmlns:a="http://schemas.openxmlformats.org/drawingml/2006/main">
              <a:graphicData uri="http://schemas.openxmlformats.org/drawingml/2006/picture">
                <pic:pic xmlns:pic="http://schemas.openxmlformats.org/drawingml/2006/picture">
                  <pic:nvPicPr>
                    <pic:cNvPr id="577" name="Picture box 577"/>
                    <pic:cNvPicPr/>
                  </pic:nvPicPr>
                  <pic:blipFill>
                    <a:blip r:embed="rId437"/>
                    <a:stretch/>
                  </pic:blipFill>
                  <pic:spPr>
                    <a:xfrm>
                      <a:ext cx="518160" cy="450850"/>
                    </a:xfrm>
                    <a:prstGeom prst="rect"/>
                  </pic:spPr>
                </pic:pic>
              </a:graphicData>
            </a:graphic>
          </wp:anchor>
        </w:drawing>
      </w:r>
      <w:r>
        <w:drawing>
          <wp:anchor distT="742950" distB="1469390" distL="0" distR="0" simplePos="0" relativeHeight="125829549" behindDoc="0" locked="0" layoutInCell="1" allowOverlap="1">
            <wp:simplePos x="0" y="0"/>
            <wp:positionH relativeFrom="page">
              <wp:posOffset>1078865</wp:posOffset>
            </wp:positionH>
            <wp:positionV relativeFrom="paragraph">
              <wp:posOffset>742950</wp:posOffset>
            </wp:positionV>
            <wp:extent cx="511810" cy="402590"/>
            <wp:wrapTopAndBottom/>
            <wp:docPr id="578" name="Shape 578"/>
            <a:graphic xmlns:a="http://schemas.openxmlformats.org/drawingml/2006/main">
              <a:graphicData uri="http://schemas.openxmlformats.org/drawingml/2006/picture">
                <pic:pic xmlns:pic="http://schemas.openxmlformats.org/drawingml/2006/picture">
                  <pic:nvPicPr>
                    <pic:cNvPr id="579" name="Picture box 579"/>
                    <pic:cNvPicPr/>
                  </pic:nvPicPr>
                  <pic:blipFill>
                    <a:blip r:embed="rId439"/>
                    <a:stretch/>
                  </pic:blipFill>
                  <pic:spPr>
                    <a:xfrm>
                      <a:ext cx="511810" cy="402590"/>
                    </a:xfrm>
                    <a:prstGeom prst="rect"/>
                  </pic:spPr>
                </pic:pic>
              </a:graphicData>
            </a:graphic>
          </wp:anchor>
        </w:drawing>
      </w:r>
      <w:r>
        <mc:AlternateContent>
          <mc:Choice Requires="wps">
            <w:drawing>
              <wp:anchor distT="0" distB="0" distL="0" distR="0" simplePos="0" relativeHeight="503316556" behindDoc="0" locked="0" layoutInCell="1" allowOverlap="1">
                <wp:simplePos x="0" y="0"/>
                <wp:positionH relativeFrom="page">
                  <wp:posOffset>1188720</wp:posOffset>
                </wp:positionH>
                <wp:positionV relativeFrom="paragraph">
                  <wp:posOffset>1132840</wp:posOffset>
                </wp:positionV>
                <wp:extent cx="298450" cy="85090"/>
                <wp:wrapNone/>
                <wp:docPr id="580" name="Shape 580"/>
                <a:graphic xmlns:a="http://schemas.openxmlformats.org/drawingml/2006/main">
                  <a:graphicData uri="http://schemas.microsoft.com/office/word/2010/wordprocessingShape">
                    <wps:wsp>
                      <wps:cNvSpPr txBox="1"/>
                      <wps:spPr>
                        <a:xfrm>
                          <a:ext cx="298450" cy="85090"/>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12-15 мес</w:t>
                            </w:r>
                          </w:p>
                        </w:txbxContent>
                      </wps:txbx>
                      <wps:bodyPr lIns="0" tIns="0" rIns="0" bIns="0">
                        <a:noAutoFit/>
                      </wps:bodyPr>
                    </wps:wsp>
                  </a:graphicData>
                </a:graphic>
              </wp:anchor>
            </w:drawing>
          </mc:Choice>
          <mc:Fallback>
            <w:pict>
              <v:shape id="_x0000_s1606" type="#_x0000_t202" style="position:absolute;margin-left:93.600000000000009pt;margin-top:89.200000000000003pt;width:23.5pt;height:6.7000000000000002pt;z-index:251657803;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12-15 мес</w:t>
                      </w:r>
                    </w:p>
                  </w:txbxContent>
                </v:textbox>
                <w10:wrap anchorx="page"/>
              </v:shape>
            </w:pict>
          </mc:Fallback>
        </mc:AlternateContent>
      </w:r>
      <w:r>
        <w:drawing>
          <wp:anchor distT="654685" distB="1405255" distL="0" distR="0" simplePos="0" relativeHeight="125829550" behindDoc="0" locked="0" layoutInCell="1" allowOverlap="1">
            <wp:simplePos x="0" y="0"/>
            <wp:positionH relativeFrom="page">
              <wp:posOffset>1734185</wp:posOffset>
            </wp:positionH>
            <wp:positionV relativeFrom="paragraph">
              <wp:posOffset>654685</wp:posOffset>
            </wp:positionV>
            <wp:extent cx="511810" cy="554990"/>
            <wp:wrapTopAndBottom/>
            <wp:docPr id="582" name="Shape 582"/>
            <a:graphic xmlns:a="http://schemas.openxmlformats.org/drawingml/2006/main">
              <a:graphicData uri="http://schemas.openxmlformats.org/drawingml/2006/picture">
                <pic:pic xmlns:pic="http://schemas.openxmlformats.org/drawingml/2006/picture">
                  <pic:nvPicPr>
                    <pic:cNvPr id="583" name="Picture box 583"/>
                    <pic:cNvPicPr/>
                  </pic:nvPicPr>
                  <pic:blipFill>
                    <a:blip r:embed="rId441"/>
                    <a:stretch/>
                  </pic:blipFill>
                  <pic:spPr>
                    <a:xfrm>
                      <a:ext cx="511810" cy="554990"/>
                    </a:xfrm>
                    <a:prstGeom prst="rect"/>
                  </pic:spPr>
                </pic:pic>
              </a:graphicData>
            </a:graphic>
          </wp:anchor>
        </w:drawing>
      </w:r>
      <w:r>
        <w:drawing>
          <wp:anchor distT="755650" distB="1471930" distL="0" distR="0" simplePos="0" relativeHeight="125829551" behindDoc="0" locked="0" layoutInCell="1" allowOverlap="1">
            <wp:simplePos x="0" y="0"/>
            <wp:positionH relativeFrom="page">
              <wp:posOffset>2392045</wp:posOffset>
            </wp:positionH>
            <wp:positionV relativeFrom="paragraph">
              <wp:posOffset>755650</wp:posOffset>
            </wp:positionV>
            <wp:extent cx="518160" cy="384175"/>
            <wp:wrapTopAndBottom/>
            <wp:docPr id="584" name="Shape 584"/>
            <a:graphic xmlns:a="http://schemas.openxmlformats.org/drawingml/2006/main">
              <a:graphicData uri="http://schemas.openxmlformats.org/drawingml/2006/picture">
                <pic:pic xmlns:pic="http://schemas.openxmlformats.org/drawingml/2006/picture">
                  <pic:nvPicPr>
                    <pic:cNvPr id="585" name="Picture box 585"/>
                    <pic:cNvPicPr/>
                  </pic:nvPicPr>
                  <pic:blipFill>
                    <a:blip r:embed="rId443"/>
                    <a:stretch/>
                  </pic:blipFill>
                  <pic:spPr>
                    <a:xfrm>
                      <a:ext cx="518160" cy="384175"/>
                    </a:xfrm>
                    <a:prstGeom prst="rect"/>
                  </pic:spPr>
                </pic:pic>
              </a:graphicData>
            </a:graphic>
          </wp:anchor>
        </w:drawing>
      </w:r>
      <w:r>
        <mc:AlternateContent>
          <mc:Choice Requires="wps">
            <w:drawing>
              <wp:anchor distT="0" distB="0" distL="0" distR="0" simplePos="0" relativeHeight="503316558" behindDoc="0" locked="0" layoutInCell="1" allowOverlap="1">
                <wp:simplePos x="0" y="0"/>
                <wp:positionH relativeFrom="page">
                  <wp:posOffset>2544445</wp:posOffset>
                </wp:positionH>
                <wp:positionV relativeFrom="paragraph">
                  <wp:posOffset>1133475</wp:posOffset>
                </wp:positionV>
                <wp:extent cx="304800" cy="82550"/>
                <wp:wrapNone/>
                <wp:docPr id="586" name="Shape 586"/>
                <a:graphic xmlns:a="http://schemas.openxmlformats.org/drawingml/2006/main">
                  <a:graphicData uri="http://schemas.microsoft.com/office/word/2010/wordprocessingShape">
                    <wps:wsp>
                      <wps:cNvSpPr txBox="1"/>
                      <wps:spPr>
                        <a:xfrm>
                          <a:ext cx="304800" cy="82550"/>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20-24 мес</w:t>
                            </w:r>
                          </w:p>
                        </w:txbxContent>
                      </wps:txbx>
                      <wps:bodyPr lIns="0" tIns="0" rIns="0" bIns="0">
                        <a:noAutoFit/>
                      </wps:bodyPr>
                    </wps:wsp>
                  </a:graphicData>
                </a:graphic>
              </wp:anchor>
            </w:drawing>
          </mc:Choice>
          <mc:Fallback>
            <w:pict>
              <v:shape id="_x0000_s1612" type="#_x0000_t202" style="position:absolute;margin-left:200.34999999999999pt;margin-top:89.25pt;width:24.pt;height:6.5pt;z-index:251657805;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20-24 мес</w:t>
                      </w:r>
                    </w:p>
                  </w:txbxContent>
                </v:textbox>
                <w10:wrap anchorx="page"/>
              </v:shape>
            </w:pict>
          </mc:Fallback>
        </mc:AlternateContent>
      </w:r>
      <w:r>
        <mc:AlternateContent>
          <mc:Choice Requires="wps">
            <w:drawing>
              <wp:anchor distT="1913890" distB="0" distL="0" distR="0" simplePos="0" relativeHeight="125829552" behindDoc="0" locked="0" layoutInCell="1" allowOverlap="1">
                <wp:simplePos x="0" y="0"/>
                <wp:positionH relativeFrom="page">
                  <wp:posOffset>569595</wp:posOffset>
                </wp:positionH>
                <wp:positionV relativeFrom="paragraph">
                  <wp:posOffset>1913890</wp:posOffset>
                </wp:positionV>
                <wp:extent cx="1597025" cy="697865"/>
                <wp:wrapTopAndBottom/>
                <wp:docPr id="588" name="Shape 588"/>
                <a:graphic xmlns:a="http://schemas.openxmlformats.org/drawingml/2006/main">
                  <a:graphicData uri="http://schemas.microsoft.com/office/word/2010/wordprocessingShape">
                    <wps:wsp>
                      <wps:cNvSpPr txBox="1"/>
                      <wps:spPr>
                        <a:xfrm>
                          <a:ext cx="1597025" cy="697865"/>
                        </a:xfrm>
                        <a:prstGeom prst="rect"/>
                        <a:noFill/>
                      </wps:spPr>
                      <wps:txbx>
                        <w:txbxContent>
                          <w:p>
                            <w:pPr>
                              <w:pStyle w:val="Style105"/>
                              <w:keepNext w:val="0"/>
                              <w:keepLines w:val="0"/>
                              <w:widowControl w:val="0"/>
                              <w:pBdr>
                                <w:top w:val="single" w:sz="0" w:space="0" w:color="787B75"/>
                                <w:left w:val="single" w:sz="0" w:space="0" w:color="787B75"/>
                                <w:bottom w:val="single" w:sz="0" w:space="0" w:color="787B75"/>
                                <w:right w:val="single" w:sz="0" w:space="0" w:color="787B75"/>
                              </w:pBdr>
                              <w:shd w:val="clear" w:color="auto" w:fill="787B75"/>
                              <w:bidi w:val="0"/>
                              <w:spacing w:before="0" w:after="0" w:line="240" w:lineRule="auto"/>
                              <w:ind w:left="0" w:right="0" w:firstLine="0"/>
                              <w:jc w:val="right"/>
                              <w:rPr>
                                <w:sz w:val="94"/>
                                <w:szCs w:val="94"/>
                              </w:rPr>
                            </w:pPr>
                            <w:r>
                              <w:rPr>
                                <w:color w:val="D8DBD6"/>
                                <w:spacing w:val="0"/>
                                <w:w w:val="100"/>
                                <w:position w:val="0"/>
                                <w:sz w:val="94"/>
                                <w:szCs w:val="94"/>
                                <w:shd w:val="clear" w:color="auto" w:fill="auto"/>
                                <w:lang w:val="en-US" w:eastAsia="en-US" w:bidi="en-US"/>
                              </w:rPr>
                              <w:t xml:space="preserve">.Of </w:t>
                            </w:r>
                            <w:r>
                              <w:rPr>
                                <w:color w:val="D8DBD6"/>
                                <w:spacing w:val="0"/>
                                <w:w w:val="100"/>
                                <w:position w:val="0"/>
                                <w:sz w:val="94"/>
                                <w:szCs w:val="94"/>
                                <w:shd w:val="clear" w:color="auto" w:fill="auto"/>
                                <w:lang w:val="ru-RU" w:eastAsia="ru-RU" w:bidi="ru-RU"/>
                              </w:rPr>
                              <w:t>як</w:t>
                            </w:r>
                          </w:p>
                        </w:txbxContent>
                      </wps:txbx>
                      <wps:bodyPr wrap="none" lIns="0" tIns="0" rIns="0" bIns="0">
                        <a:noAutoFit/>
                      </wps:bodyPr>
                    </wps:wsp>
                  </a:graphicData>
                </a:graphic>
              </wp:anchor>
            </w:drawing>
          </mc:Choice>
          <mc:Fallback>
            <w:pict>
              <v:shape id="_x0000_s1614" type="#_x0000_t202" style="position:absolute;margin-left:44.850000000000001pt;margin-top:150.70000000000002pt;width:125.75pt;height:54.950000000000003pt;z-index:-125829201;mso-wrap-distance-left:0;mso-wrap-distance-top:150.70000000000002pt;mso-wrap-distance-right:0;mso-position-horizontal-relative:page" filled="f" stroked="f">
                <v:textbox inset="0,0,0,0">
                  <w:txbxContent>
                    <w:p>
                      <w:pPr>
                        <w:pStyle w:val="Style105"/>
                        <w:keepNext w:val="0"/>
                        <w:keepLines w:val="0"/>
                        <w:widowControl w:val="0"/>
                        <w:pBdr>
                          <w:top w:val="single" w:sz="0" w:space="0" w:color="787B75"/>
                          <w:left w:val="single" w:sz="0" w:space="0" w:color="787B75"/>
                          <w:bottom w:val="single" w:sz="0" w:space="0" w:color="787B75"/>
                          <w:right w:val="single" w:sz="0" w:space="0" w:color="787B75"/>
                        </w:pBdr>
                        <w:shd w:val="clear" w:color="auto" w:fill="787B75"/>
                        <w:bidi w:val="0"/>
                        <w:spacing w:before="0" w:after="0" w:line="240" w:lineRule="auto"/>
                        <w:ind w:left="0" w:right="0" w:firstLine="0"/>
                        <w:jc w:val="right"/>
                        <w:rPr>
                          <w:sz w:val="94"/>
                          <w:szCs w:val="94"/>
                        </w:rPr>
                      </w:pPr>
                      <w:r>
                        <w:rPr>
                          <w:color w:val="D8DBD6"/>
                          <w:spacing w:val="0"/>
                          <w:w w:val="100"/>
                          <w:position w:val="0"/>
                          <w:sz w:val="94"/>
                          <w:szCs w:val="94"/>
                          <w:shd w:val="clear" w:color="auto" w:fill="auto"/>
                          <w:lang w:val="en-US" w:eastAsia="en-US" w:bidi="en-US"/>
                        </w:rPr>
                        <w:t xml:space="preserve">.Of </w:t>
                      </w:r>
                      <w:r>
                        <w:rPr>
                          <w:color w:val="D8DBD6"/>
                          <w:spacing w:val="0"/>
                          <w:w w:val="100"/>
                          <w:position w:val="0"/>
                          <w:sz w:val="94"/>
                          <w:szCs w:val="94"/>
                          <w:shd w:val="clear" w:color="auto" w:fill="auto"/>
                          <w:lang w:val="ru-RU" w:eastAsia="ru-RU" w:bidi="ru-RU"/>
                        </w:rPr>
                        <w:t>як</w:t>
                      </w:r>
                    </w:p>
                  </w:txbxContent>
                </v:textbox>
                <w10:wrap type="topAndBottom" anchorx="page"/>
              </v:shape>
            </w:pict>
          </mc:Fallback>
        </mc:AlternateContent>
      </w:r>
      <w:r>
        <mc:AlternateContent>
          <mc:Choice Requires="wps">
            <w:drawing>
              <wp:anchor distT="1889125" distB="24765" distL="0" distR="0" simplePos="0" relativeHeight="125829554" behindDoc="0" locked="0" layoutInCell="1" allowOverlap="1">
                <wp:simplePos x="0" y="0"/>
                <wp:positionH relativeFrom="page">
                  <wp:posOffset>2282825</wp:posOffset>
                </wp:positionH>
                <wp:positionV relativeFrom="paragraph">
                  <wp:posOffset>1889125</wp:posOffset>
                </wp:positionV>
                <wp:extent cx="1200785" cy="697865"/>
                <wp:wrapTopAndBottom/>
                <wp:docPr id="590" name="Shape 590"/>
                <a:graphic xmlns:a="http://schemas.openxmlformats.org/drawingml/2006/main">
                  <a:graphicData uri="http://schemas.microsoft.com/office/word/2010/wordprocessingShape">
                    <wps:wsp>
                      <wps:cNvSpPr txBox="1"/>
                      <wps:spPr>
                        <a:xfrm>
                          <a:ext cx="1200785" cy="697865"/>
                        </a:xfrm>
                        <a:prstGeom prst="rect"/>
                        <a:noFill/>
                      </wps:spPr>
                      <wps:txbx>
                        <w:txbxContent>
                          <w:p>
                            <w:pPr>
                              <w:pStyle w:val="Style55"/>
                              <w:keepNext w:val="0"/>
                              <w:keepLines w:val="0"/>
                              <w:widowControl w:val="0"/>
                              <w:shd w:val="clear" w:color="auto" w:fill="auto"/>
                              <w:bidi w:val="0"/>
                              <w:spacing w:before="0" w:after="0" w:line="331" w:lineRule="auto"/>
                              <w:ind w:left="0" w:right="0" w:firstLine="0"/>
                              <w:jc w:val="center"/>
                            </w:pPr>
                            <w:r>
                              <w:rPr>
                                <w:color w:val="000000"/>
                                <w:spacing w:val="0"/>
                                <w:w w:val="100"/>
                                <w:position w:val="0"/>
                                <w:shd w:val="clear" w:color="auto" w:fill="auto"/>
                                <w:lang w:val="ru-RU" w:eastAsia="ru-RU" w:bidi="ru-RU"/>
                              </w:rPr>
                              <w:t>Рис. 135. а — сроки прорезывания</w:t>
                              <w:br/>
                              <w:t>молочных зубов; б — молочные</w:t>
                              <w:br/>
                              <w:t>зубы левой половины верхней и</w:t>
                              <w:br/>
                              <w:t>нижней челюстей.</w:t>
                            </w:r>
                          </w:p>
                          <w:p>
                            <w:pPr>
                              <w:pStyle w:val="Style4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Два резца, один клык, два больших ко</w:t>
                              <w:softHyphen/>
                              <w:t>ренных зуба (среди молочных зубов малые коренные зубы, премоляры от</w:t>
                              <w:softHyphen/>
                              <w:t>сутствуют)</w:t>
                            </w:r>
                          </w:p>
                        </w:txbxContent>
                      </wps:txbx>
                      <wps:bodyPr lIns="0" tIns="0" rIns="0" bIns="0">
                        <a:noAutoFit/>
                      </wps:bodyPr>
                    </wps:wsp>
                  </a:graphicData>
                </a:graphic>
              </wp:anchor>
            </w:drawing>
          </mc:Choice>
          <mc:Fallback>
            <w:pict>
              <v:shape id="_x0000_s1616" type="#_x0000_t202" style="position:absolute;margin-left:179.75pt;margin-top:148.75pt;width:94.549999999999997pt;height:54.950000000000003pt;z-index:-125829199;mso-wrap-distance-left:0;mso-wrap-distance-top:148.75pt;mso-wrap-distance-right:0;mso-wrap-distance-bottom:1.95pt;mso-position-horizontal-relative:page" filled="f" stroked="f">
                <v:textbox inset="0,0,0,0">
                  <w:txbxContent>
                    <w:p>
                      <w:pPr>
                        <w:pStyle w:val="Style55"/>
                        <w:keepNext w:val="0"/>
                        <w:keepLines w:val="0"/>
                        <w:widowControl w:val="0"/>
                        <w:shd w:val="clear" w:color="auto" w:fill="auto"/>
                        <w:bidi w:val="0"/>
                        <w:spacing w:before="0" w:after="0" w:line="331" w:lineRule="auto"/>
                        <w:ind w:left="0" w:right="0" w:firstLine="0"/>
                        <w:jc w:val="center"/>
                      </w:pPr>
                      <w:r>
                        <w:rPr>
                          <w:color w:val="000000"/>
                          <w:spacing w:val="0"/>
                          <w:w w:val="100"/>
                          <w:position w:val="0"/>
                          <w:shd w:val="clear" w:color="auto" w:fill="auto"/>
                          <w:lang w:val="ru-RU" w:eastAsia="ru-RU" w:bidi="ru-RU"/>
                        </w:rPr>
                        <w:t>Рис. 135. а — сроки прорезывания</w:t>
                        <w:br/>
                        <w:t>молочных зубов; б — молочные</w:t>
                        <w:br/>
                        <w:t>зубы левой половины верхней и</w:t>
                        <w:br/>
                        <w:t>нижней челюстей.</w:t>
                      </w:r>
                    </w:p>
                    <w:p>
                      <w:pPr>
                        <w:pStyle w:val="Style4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Два резца, один клык, два больших ко</w:t>
                        <w:softHyphen/>
                        <w:t>ренных зуба (среди молочных зубов малые коренные зубы, премоляры от</w:t>
                        <w:softHyphen/>
                        <w:t>сутствуют)</w:t>
                      </w:r>
                    </w:p>
                  </w:txbxContent>
                </v:textbox>
                <w10:wrap type="topAndBottom" anchorx="page"/>
              </v:shape>
            </w:pict>
          </mc:Fallback>
        </mc:AlternateContent>
      </w:r>
    </w:p>
    <w:p>
      <w:pPr>
        <w:pStyle w:val="Style58"/>
        <w:keepNext w:val="0"/>
        <w:keepLines w:val="0"/>
        <w:widowControl w:val="0"/>
        <w:shd w:val="clear" w:color="auto" w:fill="auto"/>
        <w:bidi w:val="0"/>
        <w:spacing w:before="0" w:after="0" w:line="322" w:lineRule="auto"/>
        <w:ind w:left="0" w:right="0" w:firstLine="180"/>
        <w:jc w:val="left"/>
      </w:pPr>
      <w:r>
        <w:rPr>
          <w:color w:val="000000"/>
          <w:spacing w:val="0"/>
          <w:w w:val="100"/>
          <w:position w:val="0"/>
          <w:shd w:val="clear" w:color="auto" w:fill="auto"/>
          <w:lang w:val="ru-RU" w:eastAsia="ru-RU" w:bidi="ru-RU"/>
        </w:rPr>
        <w:t>Порядок и время прорезывания молочных н постоянных зубов</w:t>
      </w:r>
    </w:p>
    <w:p>
      <w:pPr>
        <w:pStyle w:val="Style14"/>
        <w:keepNext w:val="0"/>
        <w:keepLines w:val="0"/>
        <w:widowControl w:val="0"/>
        <w:shd w:val="clear" w:color="auto" w:fill="auto"/>
        <w:bidi w:val="0"/>
        <w:spacing w:before="0" w:after="0" w:line="293" w:lineRule="auto"/>
        <w:ind w:left="1020" w:right="0" w:firstLine="0"/>
        <w:jc w:val="left"/>
      </w:pPr>
      <w:r>
        <w:rPr>
          <w:i/>
          <w:iCs/>
          <w:color w:val="000000"/>
          <w:spacing w:val="0"/>
          <w:w w:val="100"/>
          <w:position w:val="0"/>
          <w:shd w:val="clear" w:color="auto" w:fill="auto"/>
          <w:lang w:val="ru-RU" w:eastAsia="ru-RU" w:bidi="ru-RU"/>
        </w:rPr>
        <w:t>Молочные зубы</w:t>
      </w:r>
    </w:p>
    <w:p>
      <w:pPr>
        <w:pStyle w:val="Style14"/>
        <w:keepNext w:val="0"/>
        <w:keepLines w:val="0"/>
        <w:widowControl w:val="0"/>
        <w:shd w:val="clear" w:color="auto" w:fill="auto"/>
        <w:tabs>
          <w:tab w:pos="1990" w:val="left"/>
        </w:tabs>
        <w:bidi w:val="0"/>
        <w:spacing w:before="0" w:after="0" w:line="293" w:lineRule="auto"/>
        <w:ind w:left="0" w:right="0" w:firstLine="360"/>
        <w:jc w:val="both"/>
      </w:pPr>
      <w:r>
        <w:rPr>
          <w:color w:val="000000"/>
          <w:spacing w:val="0"/>
          <w:w w:val="100"/>
          <w:position w:val="0"/>
          <w:shd w:val="clear" w:color="auto" w:fill="auto"/>
          <w:lang w:val="ru-RU" w:eastAsia="ru-RU" w:bidi="ru-RU"/>
        </w:rPr>
        <w:t>Медиальные резцы</w:t>
        <w:tab/>
        <w:t>6-8 мес</w:t>
      </w:r>
    </w:p>
    <w:p>
      <w:pPr>
        <w:pStyle w:val="Style14"/>
        <w:keepNext w:val="0"/>
        <w:keepLines w:val="0"/>
        <w:widowControl w:val="0"/>
        <w:shd w:val="clear" w:color="auto" w:fill="auto"/>
        <w:tabs>
          <w:tab w:pos="1990" w:val="left"/>
        </w:tabs>
        <w:bidi w:val="0"/>
        <w:spacing w:before="0" w:after="0" w:line="293" w:lineRule="auto"/>
        <w:ind w:left="0" w:right="0" w:firstLine="360"/>
        <w:jc w:val="both"/>
      </w:pPr>
      <w:r>
        <w:rPr>
          <w:color w:val="000000"/>
          <w:spacing w:val="0"/>
          <w:w w:val="100"/>
          <w:position w:val="0"/>
          <w:shd w:val="clear" w:color="auto" w:fill="auto"/>
          <w:lang w:val="ru-RU" w:eastAsia="ru-RU" w:bidi="ru-RU"/>
        </w:rPr>
        <w:t>Боковые резцы</w:t>
        <w:tab/>
        <w:t>7-9 «</w:t>
      </w:r>
    </w:p>
    <w:p>
      <w:pPr>
        <w:pStyle w:val="Style14"/>
        <w:keepNext w:val="0"/>
        <w:keepLines w:val="0"/>
        <w:widowControl w:val="0"/>
        <w:shd w:val="clear" w:color="auto" w:fill="auto"/>
        <w:tabs>
          <w:tab w:pos="1990" w:val="left"/>
        </w:tabs>
        <w:bidi w:val="0"/>
        <w:spacing w:before="0" w:after="0" w:line="293" w:lineRule="auto"/>
        <w:ind w:left="0" w:right="0" w:firstLine="360"/>
        <w:jc w:val="both"/>
      </w:pPr>
      <w:r>
        <w:rPr>
          <w:color w:val="000000"/>
          <w:spacing w:val="0"/>
          <w:w w:val="100"/>
          <w:position w:val="0"/>
          <w:shd w:val="clear" w:color="auto" w:fill="auto"/>
          <w:lang w:val="ru-RU" w:eastAsia="ru-RU" w:bidi="ru-RU"/>
        </w:rPr>
        <w:t>Первые коренные</w:t>
        <w:tab/>
        <w:t>12-15 «</w:t>
      </w:r>
    </w:p>
    <w:p>
      <w:pPr>
        <w:pStyle w:val="Style14"/>
        <w:keepNext w:val="0"/>
        <w:keepLines w:val="0"/>
        <w:widowControl w:val="0"/>
        <w:shd w:val="clear" w:color="auto" w:fill="auto"/>
        <w:tabs>
          <w:tab w:pos="1990" w:val="left"/>
        </w:tabs>
        <w:bidi w:val="0"/>
        <w:spacing w:before="0" w:after="0" w:line="293" w:lineRule="auto"/>
        <w:ind w:left="0" w:right="0" w:firstLine="360"/>
        <w:jc w:val="both"/>
      </w:pPr>
      <w:r>
        <w:rPr>
          <w:color w:val="000000"/>
          <w:spacing w:val="0"/>
          <w:w w:val="100"/>
          <w:position w:val="0"/>
          <w:shd w:val="clear" w:color="auto" w:fill="auto"/>
          <w:lang w:val="ru-RU" w:eastAsia="ru-RU" w:bidi="ru-RU"/>
        </w:rPr>
        <w:t>Клыки</w:t>
        <w:tab/>
        <w:t>10-20«</w:t>
      </w:r>
    </w:p>
    <w:p>
      <w:pPr>
        <w:pStyle w:val="Style14"/>
        <w:keepNext w:val="0"/>
        <w:keepLines w:val="0"/>
        <w:widowControl w:val="0"/>
        <w:shd w:val="clear" w:color="auto" w:fill="auto"/>
        <w:tabs>
          <w:tab w:pos="1990" w:val="left"/>
        </w:tabs>
        <w:bidi w:val="0"/>
        <w:spacing w:before="0" w:after="0" w:line="293" w:lineRule="auto"/>
        <w:ind w:left="0" w:right="0" w:firstLine="360"/>
        <w:jc w:val="both"/>
      </w:pPr>
      <w:r>
        <w:rPr>
          <w:color w:val="000000"/>
          <w:spacing w:val="0"/>
          <w:w w:val="100"/>
          <w:position w:val="0"/>
          <w:shd w:val="clear" w:color="auto" w:fill="auto"/>
          <w:lang w:val="ru-RU" w:eastAsia="ru-RU" w:bidi="ru-RU"/>
        </w:rPr>
        <w:t>Вторые коренные</w:t>
        <w:tab/>
        <w:t>20-24 «</w:t>
      </w:r>
    </w:p>
    <w:p>
      <w:pPr>
        <w:pStyle w:val="Style14"/>
        <w:keepNext w:val="0"/>
        <w:keepLines w:val="0"/>
        <w:widowControl w:val="0"/>
        <w:shd w:val="clear" w:color="auto" w:fill="auto"/>
        <w:bidi w:val="0"/>
        <w:spacing w:before="0" w:after="0" w:line="293" w:lineRule="auto"/>
        <w:ind w:left="1020" w:right="0" w:firstLine="0"/>
        <w:jc w:val="left"/>
      </w:pPr>
      <w:r>
        <w:rPr>
          <w:i/>
          <w:iCs/>
          <w:color w:val="000000"/>
          <w:spacing w:val="0"/>
          <w:w w:val="100"/>
          <w:position w:val="0"/>
          <w:shd w:val="clear" w:color="auto" w:fill="auto"/>
          <w:lang w:val="ru-RU" w:eastAsia="ru-RU" w:bidi="ru-RU"/>
        </w:rPr>
        <w:t>Постоянные зубы</w:t>
      </w:r>
    </w:p>
    <w:p>
      <w:pPr>
        <w:pStyle w:val="Style14"/>
        <w:keepNext w:val="0"/>
        <w:keepLines w:val="0"/>
        <w:widowControl w:val="0"/>
        <w:shd w:val="clear" w:color="auto" w:fill="auto"/>
        <w:tabs>
          <w:tab w:pos="1993" w:val="left"/>
        </w:tabs>
        <w:bidi w:val="0"/>
        <w:spacing w:before="0" w:after="0" w:line="293" w:lineRule="auto"/>
        <w:ind w:left="0" w:right="0" w:firstLine="360"/>
        <w:jc w:val="both"/>
      </w:pPr>
      <w:r>
        <w:rPr>
          <w:color w:val="000000"/>
          <w:spacing w:val="0"/>
          <w:w w:val="100"/>
          <w:position w:val="0"/>
          <w:shd w:val="clear" w:color="auto" w:fill="auto"/>
          <w:lang w:val="ru-RU" w:eastAsia="ru-RU" w:bidi="ru-RU"/>
        </w:rPr>
        <w:t>Первый большой коренной</w:t>
        <w:tab/>
        <w:t>6-7 лет</w:t>
      </w:r>
    </w:p>
    <w:p>
      <w:pPr>
        <w:pStyle w:val="Style29"/>
        <w:keepNext w:val="0"/>
        <w:keepLines w:val="0"/>
        <w:widowControl w:val="0"/>
        <w:shd w:val="clear" w:color="auto" w:fill="auto"/>
        <w:tabs>
          <w:tab w:pos="1990" w:val="left"/>
        </w:tabs>
        <w:bidi w:val="0"/>
        <w:spacing w:before="0" w:after="0" w:line="293" w:lineRule="auto"/>
        <w:ind w:left="0" w:right="0" w:firstLine="360"/>
        <w:jc w:val="both"/>
        <w:rPr>
          <w:sz w:val="11"/>
          <w:szCs w:val="11"/>
        </w:rPr>
      </w:pPr>
      <w:r>
        <w:fldChar w:fldCharType="begin"/>
        <w:instrText xml:space="preserve"> TOC \o "1-5" \h \z </w:instrText>
        <w:fldChar w:fldCharType="separate"/>
      </w:r>
      <w:r>
        <w:rPr>
          <w:color w:val="000000"/>
          <w:spacing w:val="0"/>
          <w:w w:val="100"/>
          <w:position w:val="0"/>
          <w:sz w:val="11"/>
          <w:szCs w:val="11"/>
          <w:shd w:val="clear" w:color="auto" w:fill="auto"/>
          <w:lang w:val="ru-RU" w:eastAsia="ru-RU" w:bidi="ru-RU"/>
        </w:rPr>
        <w:t>Медиальные резцы</w:t>
        <w:tab/>
        <w:t>8 «</w:t>
      </w:r>
    </w:p>
    <w:p>
      <w:pPr>
        <w:pStyle w:val="Style29"/>
        <w:keepNext w:val="0"/>
        <w:keepLines w:val="0"/>
        <w:widowControl w:val="0"/>
        <w:shd w:val="clear" w:color="auto" w:fill="auto"/>
        <w:tabs>
          <w:tab w:pos="1990" w:val="left"/>
        </w:tabs>
        <w:bidi w:val="0"/>
        <w:spacing w:before="0" w:after="0" w:line="293" w:lineRule="auto"/>
        <w:ind w:left="0" w:right="0" w:firstLine="360"/>
        <w:jc w:val="both"/>
        <w:rPr>
          <w:sz w:val="11"/>
          <w:szCs w:val="11"/>
        </w:rPr>
      </w:pPr>
      <w:r>
        <w:rPr>
          <w:color w:val="000000"/>
          <w:spacing w:val="0"/>
          <w:w w:val="100"/>
          <w:position w:val="0"/>
          <w:sz w:val="11"/>
          <w:szCs w:val="11"/>
          <w:shd w:val="clear" w:color="auto" w:fill="auto"/>
          <w:lang w:val="ru-RU" w:eastAsia="ru-RU" w:bidi="ru-RU"/>
        </w:rPr>
        <w:t>Боковые резцы</w:t>
        <w:tab/>
        <w:t>9 «</w:t>
      </w:r>
    </w:p>
    <w:p>
      <w:pPr>
        <w:pStyle w:val="Style29"/>
        <w:keepNext w:val="0"/>
        <w:keepLines w:val="0"/>
        <w:widowControl w:val="0"/>
        <w:shd w:val="clear" w:color="auto" w:fill="auto"/>
        <w:tabs>
          <w:tab w:pos="1990" w:val="left"/>
        </w:tabs>
        <w:bidi w:val="0"/>
        <w:spacing w:before="0" w:after="0" w:line="293" w:lineRule="auto"/>
        <w:ind w:left="0" w:right="0" w:firstLine="360"/>
        <w:jc w:val="both"/>
        <w:rPr>
          <w:sz w:val="11"/>
          <w:szCs w:val="11"/>
        </w:rPr>
      </w:pPr>
      <w:r>
        <w:rPr>
          <w:color w:val="000000"/>
          <w:spacing w:val="0"/>
          <w:w w:val="100"/>
          <w:position w:val="0"/>
          <w:sz w:val="11"/>
          <w:szCs w:val="11"/>
          <w:shd w:val="clear" w:color="auto" w:fill="auto"/>
          <w:lang w:val="ru-RU" w:eastAsia="ru-RU" w:bidi="ru-RU"/>
        </w:rPr>
        <w:t>Первые малые коренные</w:t>
        <w:tab/>
        <w:t>10 «</w:t>
      </w:r>
      <w:r>
        <w:fldChar w:fldCharType="end"/>
      </w:r>
    </w:p>
    <w:p>
      <w:pPr>
        <w:pStyle w:val="Style14"/>
        <w:keepNext w:val="0"/>
        <w:keepLines w:val="0"/>
        <w:widowControl w:val="0"/>
        <w:shd w:val="clear" w:color="auto" w:fill="auto"/>
        <w:tabs>
          <w:tab w:pos="1990" w:val="left"/>
        </w:tabs>
        <w:bidi w:val="0"/>
        <w:spacing w:before="0" w:after="0" w:line="293" w:lineRule="auto"/>
        <w:ind w:left="0" w:right="0" w:firstLine="360"/>
        <w:jc w:val="both"/>
      </w:pPr>
      <w:r>
        <w:rPr>
          <w:color w:val="000000"/>
          <w:spacing w:val="0"/>
          <w:w w:val="100"/>
          <w:position w:val="0"/>
          <w:shd w:val="clear" w:color="auto" w:fill="auto"/>
          <w:lang w:val="ru-RU" w:eastAsia="ru-RU" w:bidi="ru-RU"/>
        </w:rPr>
        <w:t>Клыки</w:t>
        <w:tab/>
        <w:t>11-13 «</w:t>
      </w:r>
    </w:p>
    <w:p>
      <w:pPr>
        <w:pStyle w:val="Style14"/>
        <w:keepNext w:val="0"/>
        <w:keepLines w:val="0"/>
        <w:widowControl w:val="0"/>
        <w:shd w:val="clear" w:color="auto" w:fill="auto"/>
        <w:tabs>
          <w:tab w:pos="1990" w:val="left"/>
        </w:tabs>
        <w:bidi w:val="0"/>
        <w:spacing w:before="0" w:after="0" w:line="293" w:lineRule="auto"/>
        <w:ind w:left="0" w:right="0" w:firstLine="360"/>
        <w:jc w:val="both"/>
      </w:pPr>
      <w:r>
        <w:rPr>
          <w:color w:val="000000"/>
          <w:spacing w:val="0"/>
          <w:w w:val="100"/>
          <w:position w:val="0"/>
          <w:shd w:val="clear" w:color="auto" w:fill="auto"/>
          <w:lang w:val="ru-RU" w:eastAsia="ru-RU" w:bidi="ru-RU"/>
        </w:rPr>
        <w:t>Вторые малые коренные</w:t>
        <w:tab/>
        <w:t>11-15 «</w:t>
      </w:r>
    </w:p>
    <w:p>
      <w:pPr>
        <w:pStyle w:val="Style14"/>
        <w:keepNext w:val="0"/>
        <w:keepLines w:val="0"/>
        <w:widowControl w:val="0"/>
        <w:shd w:val="clear" w:color="auto" w:fill="auto"/>
        <w:tabs>
          <w:tab w:pos="1990" w:val="left"/>
        </w:tabs>
        <w:bidi w:val="0"/>
        <w:spacing w:before="0" w:after="0" w:line="293" w:lineRule="auto"/>
        <w:ind w:left="0" w:right="0" w:firstLine="360"/>
        <w:jc w:val="both"/>
      </w:pPr>
      <w:r>
        <w:rPr>
          <w:color w:val="000000"/>
          <w:spacing w:val="0"/>
          <w:w w:val="100"/>
          <w:position w:val="0"/>
          <w:shd w:val="clear" w:color="auto" w:fill="auto"/>
          <w:lang w:val="ru-RU" w:eastAsia="ru-RU" w:bidi="ru-RU"/>
        </w:rPr>
        <w:t>Вторые большие коренные</w:t>
        <w:tab/>
        <w:t>13-16 «</w:t>
      </w:r>
    </w:p>
    <w:p>
      <w:pPr>
        <w:pStyle w:val="Style14"/>
        <w:keepNext w:val="0"/>
        <w:keepLines w:val="0"/>
        <w:widowControl w:val="0"/>
        <w:shd w:val="clear" w:color="auto" w:fill="auto"/>
        <w:tabs>
          <w:tab w:pos="1990" w:val="left"/>
        </w:tabs>
        <w:bidi w:val="0"/>
        <w:spacing w:before="0" w:after="0" w:line="293" w:lineRule="auto"/>
        <w:ind w:left="0" w:right="0" w:firstLine="360"/>
        <w:jc w:val="both"/>
      </w:pPr>
      <w:r>
        <w:rPr>
          <w:color w:val="000000"/>
          <w:spacing w:val="0"/>
          <w:w w:val="100"/>
          <w:position w:val="0"/>
          <w:shd w:val="clear" w:color="auto" w:fill="auto"/>
          <w:lang w:val="ru-RU" w:eastAsia="ru-RU" w:bidi="ru-RU"/>
        </w:rPr>
        <w:t>Третьи большие коренные</w:t>
        <w:tab/>
        <w:t>18-30 «</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При смыкании зубов (прикус) верхние резцы выступают над соответствующими зубами нижней челюсти и частично прикрывают их (прогнатия). Это происходит от</w:t>
        <w:softHyphen/>
        <w:t>того, что верхняя зубная дуга несколько больше нижней и, кроме того, верхние зубы направлены в сторону губ, а нижние — в сторону языка. Вследствие этого язычные бугорки верхних коренных зубов помещаются в борозде между язычными и щечны</w:t>
        <w:softHyphen/>
        <w:t>ми бугорками нижних; между верхними и нижними зубами нет полного соответствия: каждый зуб соприкасается не с одним, а с двумя зубами другого ряда. Соприкасаю</w:t>
        <w:softHyphen/>
        <w:t>щиеся зубы называются антагонистами (главный и побочный), причем медиальный нижний резец и верхний третий большой коренной имеют лишь по одному антагони</w:t>
        <w:softHyphen/>
        <w:t>сту. Вследствие такого сочленения (артикуляции) зубов при выпадении одного зуба нарушается деятельность антагониста и его соседей, участвовавших в артикуляции с отсутствующим зубом. Это необходимо иметь в виду после удаления больного зуба.</w:t>
      </w:r>
    </w:p>
    <w:p>
      <w:pPr>
        <w:pStyle w:val="Style14"/>
        <w:keepNext w:val="0"/>
        <w:keepLines w:val="0"/>
        <w:widowControl w:val="0"/>
        <w:shd w:val="clear" w:color="auto" w:fill="auto"/>
        <w:bidi w:val="0"/>
        <w:spacing w:before="0" w:after="0" w:line="312" w:lineRule="auto"/>
        <w:ind w:left="0" w:right="0"/>
        <w:jc w:val="both"/>
      </w:pPr>
      <w:r>
        <w:rPr>
          <w:i/>
          <w:iCs/>
          <w:color w:val="000000"/>
          <w:spacing w:val="0"/>
          <w:w w:val="100"/>
          <w:position w:val="0"/>
          <w:shd w:val="clear" w:color="auto" w:fill="auto"/>
          <w:lang w:val="ru-RU" w:eastAsia="ru-RU" w:bidi="ru-RU"/>
        </w:rPr>
        <w:t>Вариантами физиологического прикуса</w:t>
      </w:r>
      <w:r>
        <w:rPr>
          <w:color w:val="000000"/>
          <w:spacing w:val="0"/>
          <w:w w:val="100"/>
          <w:position w:val="0"/>
          <w:shd w:val="clear" w:color="auto" w:fill="auto"/>
          <w:lang w:val="ru-RU" w:eastAsia="ru-RU" w:bidi="ru-RU"/>
        </w:rPr>
        <w:t xml:space="preserve"> являются прогнатия (описано выше),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прогения, </w:t>
      </w:r>
      <w:r>
        <w:rPr>
          <w:color w:val="000000"/>
          <w:spacing w:val="0"/>
          <w:w w:val="100"/>
          <w:position w:val="0"/>
          <w:shd w:val="clear" w:color="auto" w:fill="auto"/>
          <w:lang w:val="ru-RU" w:eastAsia="ru-RU" w:bidi="ru-RU"/>
        </w:rPr>
        <w:t xml:space="preserve">при которой нижние резцы расположены впереди верхних, 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ортогна</w:t>
        <w:softHyphen/>
        <w:t xml:space="preserve">тия </w:t>
      </w:r>
      <w:r>
        <w:rPr>
          <w:color w:val="000000"/>
          <w:spacing w:val="0"/>
          <w:w w:val="100"/>
          <w:position w:val="0"/>
          <w:shd w:val="clear" w:color="auto" w:fill="auto"/>
          <w:lang w:val="ru-RU" w:eastAsia="ru-RU" w:bidi="ru-RU"/>
        </w:rPr>
        <w:t>— верхние и нижние резцы смыкаются остриями.</w:t>
      </w:r>
    </w:p>
    <w:p>
      <w:pPr>
        <w:pStyle w:val="Style14"/>
        <w:keepNext w:val="0"/>
        <w:keepLines w:val="0"/>
        <w:widowControl w:val="0"/>
        <w:shd w:val="clear" w:color="auto" w:fill="auto"/>
        <w:bidi w:val="0"/>
        <w:spacing w:before="0" w:after="0" w:line="302"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Аномалии положения зубов. </w:t>
      </w:r>
      <w:r>
        <w:rPr>
          <w:color w:val="000000"/>
          <w:spacing w:val="0"/>
          <w:w w:val="100"/>
          <w:position w:val="0"/>
          <w:shd w:val="clear" w:color="auto" w:fill="auto"/>
          <w:lang w:val="ru-RU" w:eastAsia="ru-RU" w:bidi="ru-RU"/>
        </w:rPr>
        <w:t>Соседние зубы могут меняться местами; зуб может рас</w:t>
        <w:softHyphen/>
        <w:t xml:space="preserve">полагаться вне пределов челюстной дуги — ближе к твердому нёбу или к преддверию рта. Иногда зубы могут прорезываться в полость носа, на твердом нёбе, в </w:t>
      </w:r>
      <w:r>
        <w:rPr>
          <w:color w:val="000000"/>
          <w:spacing w:val="0"/>
          <w:w w:val="100"/>
          <w:position w:val="0"/>
          <w:shd w:val="clear" w:color="auto" w:fill="auto"/>
          <w:lang w:val="en-US" w:eastAsia="en-US" w:bidi="en-US"/>
        </w:rPr>
        <w:t>sinus maxillaris.</w:t>
      </w:r>
    </w:p>
    <w:p>
      <w:pPr>
        <w:pStyle w:val="Style14"/>
        <w:keepNext w:val="0"/>
        <w:keepLines w:val="0"/>
        <w:widowControl w:val="0"/>
        <w:shd w:val="clear" w:color="auto" w:fill="auto"/>
        <w:bidi w:val="0"/>
        <w:spacing w:before="0" w:after="0" w:line="298"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Аномалии числа зубов: </w:t>
      </w:r>
      <w:r>
        <w:rPr>
          <w:color w:val="000000"/>
          <w:spacing w:val="0"/>
          <w:w w:val="100"/>
          <w:position w:val="0"/>
          <w:shd w:val="clear" w:color="auto" w:fill="auto"/>
          <w:lang w:val="ru-RU" w:eastAsia="ru-RU" w:bidi="ru-RU"/>
        </w:rPr>
        <w:t>могут отсутствовать верхние латеральные резцы, вторые премоляры. Аномалии формы коронки или корня: встречаются удлиненные корни, укороченные корни и корни, согнутые под различными углами. У коренных зубов встречается большее, чем обычно, число корней. На коронке может варьировать ко</w:t>
        <w:softHyphen/>
        <w:t>личество бугорков поверхности смыкания.</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Знание вариантов строения жевательно-челюстного аппарата имеет решающее значение в практической деятельности врача-стомаюлога. Индивидуальные разли</w:t>
        <w:softHyphen/>
        <w:t>чия внешнего строения челюстей и их зубочелюстных сегментов напрямую связаны состроением черепа. Так, форма верхней челюсти записи! от формы мозгового тле</w:t>
        <w:softHyphen/>
        <w:t>ла черепа, тогда как форма нижней челюсти от формы лицевого. Выявлены край</w:t>
        <w:softHyphen/>
      </w:r>
      <w:r>
        <w:rPr>
          <w:color w:val="000000"/>
          <w:spacing w:val="0"/>
          <w:w w:val="100"/>
          <w:position w:val="0"/>
          <w:shd w:val="clear" w:color="auto" w:fill="auto"/>
          <w:lang w:val="ru-RU" w:eastAsia="ru-RU" w:bidi="ru-RU"/>
        </w:rPr>
        <w:t xml:space="preserve">ние формы внешнего строения челюстей: верхняя челюсть узкая 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высокая, широкая </w:t>
      </w:r>
      <w:r>
        <w:rPr>
          <w:color w:val="000000"/>
          <w:spacing w:val="0"/>
          <w:w w:val="100"/>
          <w:position w:val="0"/>
          <w:shd w:val="clear" w:color="auto" w:fill="auto"/>
          <w:lang w:val="ru-RU" w:eastAsia="ru-RU" w:bidi="ru-RU"/>
        </w:rPr>
        <w:t>и низкая; нижняя челюсть — длинная и узкая, короткая и широкая.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Существует также индивидуальная анатомическая изменчивость зубного ряда. Ано</w:t>
        <w:softHyphen/>
        <w:t>малии прикуса у здоровых людей имеют массовое распространение, поскольку нор* мальный зубной ряд отмечается лишь у 13% людей. У большинства же имеются три группы аномалий, что приводит к нарушению жевательных движений и травмам языка. Так, выделяют аномалии числа зубов, аномалии зубных рядов и собственно аномалии прикуса.</w:t>
      </w:r>
    </w:p>
    <w:p>
      <w:pPr>
        <w:pStyle w:val="Style14"/>
        <w:keepNext w:val="0"/>
        <w:keepLines w:val="0"/>
        <w:widowControl w:val="0"/>
        <w:shd w:val="clear" w:color="auto" w:fill="auto"/>
        <w:bidi w:val="0"/>
        <w:spacing w:before="0" w:after="60" w:line="286" w:lineRule="auto"/>
        <w:ind w:left="0" w:right="0"/>
        <w:jc w:val="both"/>
      </w:pPr>
      <w:r>
        <w:rPr>
          <w:color w:val="000000"/>
          <w:spacing w:val="0"/>
          <w:w w:val="100"/>
          <w:position w:val="0"/>
          <w:shd w:val="clear" w:color="auto" w:fill="auto"/>
          <w:lang w:val="ru-RU" w:eastAsia="ru-RU" w:bidi="ru-RU"/>
        </w:rPr>
        <w:t>Обнаружена связь величины и формы зубов с общим типом конституции, что важно не только для стоматологии, но и для других специальностей, когда по стоматологи</w:t>
        <w:softHyphen/>
        <w:t>ческому статусу устанавливают половую, возрастную и расово-этническую принад</w:t>
        <w:softHyphen/>
        <w:t>лежность человека, даже по костным фрагментам (в судебной медицине, антрополо</w:t>
        <w:softHyphen/>
        <w:t xml:space="preserve">гии). </w:t>
      </w:r>
      <w:r>
        <w:rPr>
          <w:i/>
          <w:iCs/>
          <w:color w:val="000000"/>
          <w:spacing w:val="0"/>
          <w:w w:val="100"/>
          <w:position w:val="0"/>
          <w:shd w:val="clear" w:color="auto" w:fill="auto"/>
          <w:lang w:val="ru-RU" w:eastAsia="ru-RU" w:bidi="ru-RU"/>
        </w:rPr>
        <w:t>В настоящее время во многих странах мира стоматологическая идентифика</w:t>
        <w:softHyphen/>
        <w:t>ция признана самой надежной.</w:t>
      </w:r>
      <w:r>
        <w:rPr>
          <w:color w:val="000000"/>
          <w:spacing w:val="0"/>
          <w:w w:val="100"/>
          <w:position w:val="0"/>
          <w:shd w:val="clear" w:color="auto" w:fill="auto"/>
          <w:lang w:val="ru-RU" w:eastAsia="ru-RU" w:bidi="ru-RU"/>
        </w:rPr>
        <w:t xml:space="preserve"> При этом, наряду с зубными, используют рисунок спинки языка (особенности сосочков), изготавливая оттиски с модальных слепков и отождествляя их макроструктуру по набору признаков.</w:t>
      </w:r>
    </w:p>
    <w:p>
      <w:pPr>
        <w:pStyle w:val="Style46"/>
        <w:keepNext w:val="0"/>
        <w:keepLines w:val="0"/>
        <w:widowControl w:val="0"/>
        <w:shd w:val="clear" w:color="auto" w:fill="auto"/>
        <w:bidi w:val="0"/>
        <w:spacing w:before="0" w:after="0"/>
        <w:ind w:left="0" w:right="0" w:firstLine="180"/>
        <w:jc w:val="both"/>
      </w:pPr>
      <w:r>
        <w:rPr>
          <w:i/>
          <w:iCs/>
          <w:color w:val="000000"/>
          <w:spacing w:val="0"/>
          <w:w w:val="100"/>
          <w:position w:val="0"/>
          <w:shd w:val="clear" w:color="auto" w:fill="auto"/>
          <w:lang w:val="ru-RU" w:eastAsia="ru-RU" w:bidi="ru-RU"/>
        </w:rPr>
        <w:t>Артерии</w:t>
      </w:r>
      <w:r>
        <w:rPr>
          <w:color w:val="000000"/>
          <w:spacing w:val="0"/>
          <w:w w:val="100"/>
          <w:position w:val="0"/>
          <w:shd w:val="clear" w:color="auto" w:fill="auto"/>
          <w:lang w:val="ru-RU" w:eastAsia="ru-RU" w:bidi="ru-RU"/>
        </w:rPr>
        <w:t xml:space="preserve"> зубов верхней челюсти происходят из </w:t>
      </w:r>
      <w:r>
        <w:rPr>
          <w:color w:val="000000"/>
          <w:spacing w:val="0"/>
          <w:w w:val="100"/>
          <w:position w:val="0"/>
          <w:shd w:val="clear" w:color="auto" w:fill="auto"/>
          <w:lang w:val="en-US" w:eastAsia="en-US" w:bidi="en-US"/>
        </w:rPr>
        <w:t xml:space="preserve">a. maxillans; </w:t>
      </w:r>
      <w:r>
        <w:rPr>
          <w:color w:val="000000"/>
          <w:spacing w:val="0"/>
          <w:w w:val="100"/>
          <w:position w:val="0"/>
          <w:shd w:val="clear" w:color="auto" w:fill="auto"/>
          <w:lang w:val="ru-RU" w:eastAsia="ru-RU" w:bidi="ru-RU"/>
        </w:rPr>
        <w:t xml:space="preserve">задние зубы верхней челюсти вас- куляризуются из аа. </w:t>
      </w:r>
      <w:r>
        <w:rPr>
          <w:color w:val="000000"/>
          <w:spacing w:val="0"/>
          <w:w w:val="100"/>
          <w:position w:val="0"/>
          <w:shd w:val="clear" w:color="auto" w:fill="auto"/>
          <w:lang w:val="en-US" w:eastAsia="en-US" w:bidi="en-US"/>
        </w:rPr>
        <w:t xml:space="preserve">alveolares superiores postenores, </w:t>
      </w:r>
      <w:r>
        <w:rPr>
          <w:color w:val="000000"/>
          <w:spacing w:val="0"/>
          <w:w w:val="100"/>
          <w:position w:val="0"/>
          <w:shd w:val="clear" w:color="auto" w:fill="auto"/>
          <w:lang w:val="ru-RU" w:eastAsia="ru-RU" w:bidi="ru-RU"/>
        </w:rPr>
        <w:t xml:space="preserve">передние— из аа. </w:t>
      </w:r>
      <w:r>
        <w:rPr>
          <w:color w:val="000000"/>
          <w:spacing w:val="0"/>
          <w:w w:val="100"/>
          <w:position w:val="0"/>
          <w:shd w:val="clear" w:color="auto" w:fill="auto"/>
          <w:lang w:val="en-US" w:eastAsia="en-US" w:bidi="en-US"/>
        </w:rPr>
        <w:t xml:space="preserve">alveolares supenoresanteriores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a. infraorbitalis). </w:t>
      </w:r>
      <w:r>
        <w:rPr>
          <w:color w:val="000000"/>
          <w:spacing w:val="0"/>
          <w:w w:val="100"/>
          <w:position w:val="0"/>
          <w:shd w:val="clear" w:color="auto" w:fill="auto"/>
          <w:lang w:val="ru-RU" w:eastAsia="ru-RU" w:bidi="ru-RU"/>
        </w:rPr>
        <w:t xml:space="preserve">Все зубы нижней челюсти получают кровь из </w:t>
      </w:r>
      <w:r>
        <w:rPr>
          <w:color w:val="000000"/>
          <w:spacing w:val="0"/>
          <w:w w:val="100"/>
          <w:position w:val="0"/>
          <w:shd w:val="clear" w:color="auto" w:fill="auto"/>
          <w:lang w:val="en-US" w:eastAsia="en-US" w:bidi="en-US"/>
        </w:rPr>
        <w:t xml:space="preserve">a. alveolaris inferior. </w:t>
      </w:r>
      <w:r>
        <w:rPr>
          <w:color w:val="000000"/>
          <w:spacing w:val="0"/>
          <w:w w:val="100"/>
          <w:position w:val="0"/>
          <w:shd w:val="clear" w:color="auto" w:fill="auto"/>
          <w:lang w:val="ru-RU" w:eastAsia="ru-RU" w:bidi="ru-RU"/>
        </w:rPr>
        <w:t xml:space="preserve">Каждая альвеолярная артерия посылает: I) веточки к самим зубам — </w:t>
      </w:r>
      <w:r>
        <w:rPr>
          <w:color w:val="000000"/>
          <w:spacing w:val="0"/>
          <w:w w:val="100"/>
          <w:position w:val="0"/>
          <w:shd w:val="clear" w:color="auto" w:fill="auto"/>
          <w:lang w:val="en-US" w:eastAsia="en-US" w:bidi="en-US"/>
        </w:rPr>
        <w:t xml:space="preserve">rami dentales, </w:t>
      </w:r>
      <w:r>
        <w:rPr>
          <w:color w:val="000000"/>
          <w:spacing w:val="0"/>
          <w:w w:val="100"/>
          <w:position w:val="0"/>
          <w:shd w:val="clear" w:color="auto" w:fill="auto"/>
          <w:lang w:val="ru-RU" w:eastAsia="ru-RU" w:bidi="ru-RU"/>
        </w:rPr>
        <w:t>2) веточки к надкост</w:t>
        <w:softHyphen/>
        <w:t xml:space="preserve">нице альвеол — </w:t>
      </w:r>
      <w:r>
        <w:rPr>
          <w:color w:val="000000"/>
          <w:spacing w:val="0"/>
          <w:w w:val="100"/>
          <w:position w:val="0"/>
          <w:shd w:val="clear" w:color="auto" w:fill="auto"/>
          <w:lang w:val="en-US" w:eastAsia="en-US" w:bidi="en-US"/>
        </w:rPr>
        <w:t xml:space="preserve">rami alveolares </w:t>
      </w:r>
      <w:r>
        <w:rPr>
          <w:color w:val="000000"/>
          <w:spacing w:val="0"/>
          <w:w w:val="100"/>
          <w:position w:val="0"/>
          <w:shd w:val="clear" w:color="auto" w:fill="auto"/>
          <w:lang w:val="ru-RU" w:eastAsia="ru-RU" w:bidi="ru-RU"/>
        </w:rPr>
        <w:t xml:space="preserve">и 3) веточки к соседним участкам десны — </w:t>
      </w:r>
      <w:r>
        <w:rPr>
          <w:color w:val="000000"/>
          <w:spacing w:val="0"/>
          <w:w w:val="100"/>
          <w:position w:val="0"/>
          <w:shd w:val="clear" w:color="auto" w:fill="auto"/>
          <w:lang w:val="en-US" w:eastAsia="en-US" w:bidi="en-US"/>
        </w:rPr>
        <w:t xml:space="preserve">rami gingivales. </w:t>
      </w:r>
      <w:r>
        <w:rPr>
          <w:i/>
          <w:iCs/>
          <w:color w:val="000000"/>
          <w:spacing w:val="0"/>
          <w:w w:val="100"/>
          <w:position w:val="0"/>
          <w:shd w:val="clear" w:color="auto" w:fill="auto"/>
          <w:lang w:val="ru-RU" w:eastAsia="ru-RU" w:bidi="ru-RU"/>
        </w:rPr>
        <w:t>Отток крови</w:t>
      </w:r>
      <w:r>
        <w:rPr>
          <w:color w:val="000000"/>
          <w:spacing w:val="0"/>
          <w:w w:val="100"/>
          <w:position w:val="0"/>
          <w:shd w:val="clear" w:color="auto" w:fill="auto"/>
          <w:lang w:val="ru-RU" w:eastAsia="ru-RU" w:bidi="ru-RU"/>
        </w:rPr>
        <w:t xml:space="preserve"> происходит в одноименные вены, впадающие в </w:t>
      </w:r>
      <w:r>
        <w:rPr>
          <w:color w:val="000000"/>
          <w:spacing w:val="0"/>
          <w:w w:val="100"/>
          <w:position w:val="0"/>
          <w:shd w:val="clear" w:color="auto" w:fill="auto"/>
          <w:lang w:val="en-US" w:eastAsia="en-US" w:bidi="en-US"/>
        </w:rPr>
        <w:t>v. facialis.</w:t>
      </w:r>
    </w:p>
    <w:p>
      <w:pPr>
        <w:pStyle w:val="Style46"/>
        <w:keepNext w:val="0"/>
        <w:keepLines w:val="0"/>
        <w:widowControl w:val="0"/>
        <w:shd w:val="clear" w:color="auto" w:fill="auto"/>
        <w:bidi w:val="0"/>
        <w:spacing w:before="0" w:after="0"/>
        <w:ind w:left="0" w:right="0" w:firstLine="180"/>
        <w:jc w:val="both"/>
      </w:pPr>
      <w:r>
        <w:rPr>
          <w:i/>
          <w:iCs/>
          <w:color w:val="000000"/>
          <w:spacing w:val="0"/>
          <w:w w:val="100"/>
          <w:position w:val="0"/>
          <w:shd w:val="clear" w:color="auto" w:fill="auto"/>
          <w:lang w:val="ru-RU" w:eastAsia="ru-RU" w:bidi="ru-RU"/>
        </w:rPr>
        <w:t>Отток лимфы</w:t>
      </w:r>
      <w:r>
        <w:rPr>
          <w:color w:val="000000"/>
          <w:spacing w:val="0"/>
          <w:w w:val="100"/>
          <w:position w:val="0"/>
          <w:shd w:val="clear" w:color="auto" w:fill="auto"/>
          <w:lang w:val="ru-RU" w:eastAsia="ru-RU" w:bidi="ru-RU"/>
        </w:rPr>
        <w:t xml:space="preserve"> происходит в </w:t>
      </w:r>
      <w:r>
        <w:rPr>
          <w:color w:val="000000"/>
          <w:spacing w:val="0"/>
          <w:w w:val="100"/>
          <w:position w:val="0"/>
          <w:shd w:val="clear" w:color="auto" w:fill="auto"/>
          <w:lang w:val="en-US" w:eastAsia="en-US" w:bidi="en-US"/>
        </w:rPr>
        <w:t>Inn. submandibulares, submentales et cervicales profundi.</w:t>
      </w:r>
    </w:p>
    <w:p>
      <w:pPr>
        <w:pStyle w:val="Style46"/>
        <w:keepNext w:val="0"/>
        <w:keepLines w:val="0"/>
        <w:widowControl w:val="0"/>
        <w:shd w:val="clear" w:color="auto" w:fill="auto"/>
        <w:bidi w:val="0"/>
        <w:spacing w:before="0" w:after="60"/>
        <w:ind w:left="0" w:right="0" w:firstLine="180"/>
        <w:jc w:val="both"/>
      </w:pPr>
      <w:r>
        <w:rPr>
          <w:i/>
          <w:iCs/>
          <w:color w:val="000000"/>
          <w:spacing w:val="0"/>
          <w:w w:val="100"/>
          <w:position w:val="0"/>
          <w:shd w:val="clear" w:color="auto" w:fill="auto"/>
          <w:lang w:val="ru-RU" w:eastAsia="ru-RU" w:bidi="ru-RU"/>
        </w:rPr>
        <w:t>Иннервация</w:t>
      </w:r>
      <w:r>
        <w:rPr>
          <w:color w:val="000000"/>
          <w:spacing w:val="0"/>
          <w:w w:val="100"/>
          <w:position w:val="0"/>
          <w:shd w:val="clear" w:color="auto" w:fill="auto"/>
          <w:lang w:val="ru-RU" w:eastAsia="ru-RU" w:bidi="ru-RU"/>
        </w:rPr>
        <w:t xml:space="preserve"> верхних зубов осуществляется </w:t>
      </w:r>
      <w:r>
        <w:rPr>
          <w:color w:val="000000"/>
          <w:spacing w:val="0"/>
          <w:w w:val="100"/>
          <w:position w:val="0"/>
          <w:shd w:val="clear" w:color="auto" w:fill="auto"/>
          <w:lang w:val="en-US" w:eastAsia="en-US" w:bidi="en-US"/>
        </w:rPr>
        <w:t xml:space="preserve">nn. alveolares supenores </w:t>
      </w:r>
      <w:r>
        <w:rPr>
          <w:color w:val="000000"/>
          <w:spacing w:val="0"/>
          <w:w w:val="100"/>
          <w:position w:val="0"/>
          <w:shd w:val="clear" w:color="auto" w:fill="auto"/>
          <w:lang w:val="ru-RU" w:eastAsia="ru-RU" w:bidi="ru-RU"/>
        </w:rPr>
        <w:t xml:space="preserve">(из второй ветви </w:t>
      </w:r>
      <w:r>
        <w:rPr>
          <w:color w:val="000000"/>
          <w:spacing w:val="0"/>
          <w:w w:val="100"/>
          <w:position w:val="0"/>
          <w:shd w:val="clear" w:color="auto" w:fill="auto"/>
          <w:lang w:val="en-US" w:eastAsia="en-US" w:bidi="en-US"/>
        </w:rPr>
        <w:t>n. trige</w:t>
        <w:softHyphen/>
        <w:t xml:space="preserve">minus — V </w:t>
      </w:r>
      <w:r>
        <w:rPr>
          <w:color w:val="000000"/>
          <w:spacing w:val="0"/>
          <w:w w:val="100"/>
          <w:position w:val="0"/>
          <w:shd w:val="clear" w:color="auto" w:fill="auto"/>
          <w:lang w:val="ru-RU" w:eastAsia="ru-RU" w:bidi="ru-RU"/>
        </w:rPr>
        <w:t xml:space="preserve">пара). Среди них различают </w:t>
      </w:r>
      <w:r>
        <w:rPr>
          <w:color w:val="000000"/>
          <w:spacing w:val="0"/>
          <w:w w:val="100"/>
          <w:position w:val="0"/>
          <w:shd w:val="clear" w:color="auto" w:fill="auto"/>
          <w:lang w:val="en-US" w:eastAsia="en-US" w:bidi="en-US"/>
        </w:rPr>
        <w:t xml:space="preserve">nn. alveolares superiores antenores, medii et posteriores, </w:t>
      </w:r>
      <w:r>
        <w:rPr>
          <w:color w:val="000000"/>
          <w:spacing w:val="0"/>
          <w:w w:val="100"/>
          <w:position w:val="0"/>
          <w:shd w:val="clear" w:color="auto" w:fill="auto"/>
          <w:lang w:val="ru-RU" w:eastAsia="ru-RU" w:bidi="ru-RU"/>
        </w:rPr>
        <w:t xml:space="preserve">образующие </w:t>
      </w:r>
      <w:r>
        <w:rPr>
          <w:color w:val="000000"/>
          <w:spacing w:val="0"/>
          <w:w w:val="100"/>
          <w:position w:val="0"/>
          <w:shd w:val="clear" w:color="auto" w:fill="auto"/>
          <w:lang w:val="en-US" w:eastAsia="en-US" w:bidi="en-US"/>
        </w:rPr>
        <w:t xml:space="preserve">plexus dentalis superior. </w:t>
      </w:r>
      <w:r>
        <w:rPr>
          <w:color w:val="000000"/>
          <w:spacing w:val="0"/>
          <w:w w:val="100"/>
          <w:position w:val="0"/>
          <w:shd w:val="clear" w:color="auto" w:fill="auto"/>
          <w:lang w:val="ru-RU" w:eastAsia="ru-RU" w:bidi="ru-RU"/>
        </w:rPr>
        <w:t xml:space="preserve">Нервы нижних зубов начинаются из </w:t>
      </w:r>
      <w:r>
        <w:rPr>
          <w:color w:val="000000"/>
          <w:spacing w:val="0"/>
          <w:w w:val="100"/>
          <w:position w:val="0"/>
          <w:shd w:val="clear" w:color="auto" w:fill="auto"/>
          <w:lang w:val="en-US" w:eastAsia="en-US" w:bidi="en-US"/>
        </w:rPr>
        <w:t xml:space="preserve">plexus dentalis inferior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n. alveolaris inferior </w:t>
      </w:r>
      <w:r>
        <w:rPr>
          <w:color w:val="000000"/>
          <w:spacing w:val="0"/>
          <w:w w:val="100"/>
          <w:position w:val="0"/>
          <w:shd w:val="clear" w:color="auto" w:fill="auto"/>
          <w:lang w:val="ru-RU" w:eastAsia="ru-RU" w:bidi="ru-RU"/>
        </w:rPr>
        <w:t xml:space="preserve">из третьей ветви </w:t>
      </w:r>
      <w:r>
        <w:rPr>
          <w:color w:val="000000"/>
          <w:spacing w:val="0"/>
          <w:w w:val="100"/>
          <w:position w:val="0"/>
          <w:shd w:val="clear" w:color="auto" w:fill="auto"/>
          <w:lang w:val="en-US" w:eastAsia="en-US" w:bidi="en-US"/>
        </w:rPr>
        <w:t xml:space="preserve">n. trigeminus — V </w:t>
      </w:r>
      <w:r>
        <w:rPr>
          <w:color w:val="000000"/>
          <w:spacing w:val="0"/>
          <w:w w:val="100"/>
          <w:position w:val="0"/>
          <w:shd w:val="clear" w:color="auto" w:fill="auto"/>
          <w:lang w:val="ru-RU" w:eastAsia="ru-RU" w:bidi="ru-RU"/>
        </w:rPr>
        <w:t>пара).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Рентгенологическое исследование зубов производится главным образом интраораль</w:t>
        <w:softHyphen/>
        <w:t>но, т. е. пленку вводят в полость рта, где ее прижимают к язычной поверхности зубов пальцем или прикусывают зубами. Зубы можно изучать также на экстраоральных сним</w:t>
        <w:softHyphen/>
        <w:t>ках и на снимках лица. На рентгенограмме ясно видны все анатомические детали зуба с просветлением на месте полости зуба. По периферии той части зуба, которая погру</w:t>
        <w:softHyphen/>
        <w:t>жена в альвеолы, замечается тонкий ободок просветления, соответствующий периодонту.</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На снимках лица новорожденного видны зачатки молочных зубов, расположен</w:t>
        <w:softHyphen/>
        <w:t>ные внутри челюсти.</w:t>
      </w:r>
    </w:p>
    <w:p>
      <w:pPr>
        <w:pStyle w:val="Style14"/>
        <w:keepNext w:val="0"/>
        <w:keepLines w:val="0"/>
        <w:widowControl w:val="0"/>
        <w:shd w:val="clear" w:color="auto" w:fill="auto"/>
        <w:bidi w:val="0"/>
        <w:spacing w:before="0" w:after="180" w:line="286" w:lineRule="auto"/>
        <w:ind w:left="0" w:right="0"/>
        <w:jc w:val="both"/>
      </w:pPr>
      <w:bookmarkStart w:id="466" w:name="bookmark466"/>
      <w:r>
        <w:rPr>
          <w:color w:val="000000"/>
          <w:spacing w:val="0"/>
          <w:w w:val="100"/>
          <w:position w:val="0"/>
          <w:shd w:val="clear" w:color="auto" w:fill="auto"/>
          <w:lang w:val="ru-RU" w:eastAsia="ru-RU" w:bidi="ru-RU"/>
        </w:rPr>
        <w:t>В последующие возрастные периоды можно наблюдать рентгенологическую кар</w:t>
        <w:softHyphen/>
        <w:t>тину развития, прорезывания и выпадения молочных зубов, появление зачатков по</w:t>
        <w:softHyphen/>
        <w:t>стоянных зубов, развитие последних и старческие изменения.</w:t>
      </w:r>
      <w:bookmarkEnd w:id="466"/>
    </w:p>
    <w:p>
      <w:pPr>
        <w:pStyle w:val="Style88"/>
        <w:keepNext/>
        <w:keepLines/>
        <w:widowControl w:val="0"/>
        <w:shd w:val="clear" w:color="auto" w:fill="auto"/>
        <w:bidi w:val="0"/>
        <w:spacing w:before="0" w:after="100" w:line="240" w:lineRule="auto"/>
        <w:ind w:left="0" w:right="0" w:firstLine="0"/>
        <w:jc w:val="center"/>
      </w:pPr>
      <w:bookmarkStart w:id="467" w:name="bookmark467"/>
      <w:r>
        <w:rPr>
          <w:color w:val="000000"/>
          <w:spacing w:val="0"/>
          <w:w w:val="100"/>
          <w:position w:val="0"/>
          <w:shd w:val="clear" w:color="auto" w:fill="auto"/>
          <w:lang w:val="ru-RU" w:eastAsia="ru-RU" w:bidi="ru-RU"/>
        </w:rPr>
        <w:t>ЯЗЫК</w:t>
      </w:r>
      <w:bookmarkEnd w:id="467"/>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Язык, </w:t>
      </w:r>
      <w:r>
        <w:rPr>
          <w:color w:val="000000"/>
          <w:spacing w:val="0"/>
          <w:w w:val="100"/>
          <w:position w:val="0"/>
          <w:shd w:val="clear" w:color="auto" w:fill="auto"/>
          <w:lang w:val="en-US" w:eastAsia="en-US" w:bidi="en-US"/>
        </w:rPr>
        <w:t xml:space="preserve">lingua </w:t>
      </w:r>
      <w:r>
        <w:rPr>
          <w:color w:val="000000"/>
          <w:spacing w:val="0"/>
          <w:w w:val="100"/>
          <w:position w:val="0"/>
          <w:shd w:val="clear" w:color="auto" w:fill="auto"/>
          <w:lang w:val="ru-RU" w:eastAsia="ru-RU" w:bidi="ru-RU"/>
        </w:rPr>
        <w:t xml:space="preserve">(уХооста, </w:t>
      </w:r>
      <w:r>
        <w:rPr>
          <w:color w:val="000000"/>
          <w:spacing w:val="0"/>
          <w:w w:val="100"/>
          <w:position w:val="0"/>
          <w:shd w:val="clear" w:color="auto" w:fill="auto"/>
          <w:lang w:val="en-US" w:eastAsia="en-US" w:bidi="en-US"/>
        </w:rPr>
        <w:t xml:space="preserve">glossa, </w:t>
      </w:r>
      <w:r>
        <w:rPr>
          <w:color w:val="000000"/>
          <w:spacing w:val="0"/>
          <w:w w:val="100"/>
          <w:position w:val="0"/>
          <w:shd w:val="clear" w:color="auto" w:fill="auto"/>
          <w:lang w:val="ru-RU" w:eastAsia="ru-RU" w:bidi="ru-RU"/>
        </w:rPr>
        <w:t>например воспаление языка—глоссит) — это мышеч</w:t>
        <w:softHyphen/>
        <w:t xml:space="preserve">ный орган (произвольные, исчерченные волокна), покрытый слизистой оболочкой. В языке различают большую часть, или тело, </w:t>
      </w:r>
      <w:r>
        <w:rPr>
          <w:color w:val="000000"/>
          <w:spacing w:val="0"/>
          <w:w w:val="100"/>
          <w:position w:val="0"/>
          <w:shd w:val="clear" w:color="auto" w:fill="auto"/>
          <w:lang w:val="en-US" w:eastAsia="en-US" w:bidi="en-US"/>
        </w:rPr>
        <w:t xml:space="preserve">corpus linguae, </w:t>
      </w:r>
      <w:r>
        <w:rPr>
          <w:color w:val="000000"/>
          <w:spacing w:val="0"/>
          <w:w w:val="100"/>
          <w:position w:val="0"/>
          <w:shd w:val="clear" w:color="auto" w:fill="auto"/>
          <w:lang w:val="ru-RU" w:eastAsia="ru-RU" w:bidi="ru-RU"/>
        </w:rPr>
        <w:t>обращенную вперед вер</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хушку, </w:t>
      </w:r>
      <w:r>
        <w:rPr>
          <w:color w:val="000000"/>
          <w:spacing w:val="0"/>
          <w:w w:val="100"/>
          <w:position w:val="0"/>
          <w:shd w:val="clear" w:color="auto" w:fill="auto"/>
          <w:lang w:val="en-US" w:eastAsia="en-US" w:bidi="en-US"/>
        </w:rPr>
        <w:t xml:space="preserve">apex linguae,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корень, </w:t>
      </w:r>
      <w:r>
        <w:rPr>
          <w:color w:val="000000"/>
          <w:spacing w:val="0"/>
          <w:w w:val="100"/>
          <w:position w:val="0"/>
          <w:shd w:val="clear" w:color="auto" w:fill="auto"/>
          <w:lang w:val="en-US" w:eastAsia="en-US" w:bidi="en-US"/>
        </w:rPr>
        <w:t xml:space="preserve">radix linguae, </w:t>
      </w:r>
      <w:r>
        <w:rPr>
          <w:color w:val="000000"/>
          <w:spacing w:val="0"/>
          <w:w w:val="100"/>
          <w:position w:val="0"/>
          <w:shd w:val="clear" w:color="auto" w:fill="auto"/>
          <w:lang w:val="ru-RU" w:eastAsia="ru-RU" w:bidi="ru-RU"/>
        </w:rPr>
        <w:t>посредством которого язык прикреплен к нижней челюсти и подъязычной кости. Выпуклая верхняя поверхность языка обра</w:t>
        <w:softHyphen/>
        <w:t xml:space="preserve">щена к нёбу и глотке и носит название спинки, </w:t>
      </w:r>
      <w:r>
        <w:rPr>
          <w:color w:val="000000"/>
          <w:spacing w:val="0"/>
          <w:w w:val="100"/>
          <w:position w:val="0"/>
          <w:shd w:val="clear" w:color="auto" w:fill="auto"/>
          <w:lang w:val="en-US" w:eastAsia="en-US" w:bidi="en-US"/>
        </w:rPr>
        <w:t xml:space="preserve">dorsum linguae. </w:t>
      </w:r>
      <w:r>
        <w:rPr>
          <w:color w:val="000000"/>
          <w:spacing w:val="0"/>
          <w:w w:val="100"/>
          <w:position w:val="0"/>
          <w:shd w:val="clear" w:color="auto" w:fill="auto"/>
          <w:lang w:val="ru-RU" w:eastAsia="ru-RU" w:bidi="ru-RU"/>
        </w:rPr>
        <w:t xml:space="preserve">Неглубокая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погранич</w:t>
        <w:softHyphen/>
        <w:t xml:space="preserve">ная борозда </w:t>
      </w:r>
      <w:r>
        <w:rPr>
          <w:color w:val="000000"/>
          <w:spacing w:val="0"/>
          <w:w w:val="100"/>
          <w:position w:val="0"/>
          <w:shd w:val="clear" w:color="auto" w:fill="auto"/>
          <w:lang w:val="en-US" w:eastAsia="en-US" w:bidi="en-US"/>
        </w:rPr>
        <w:t xml:space="preserve">sulcus terminalis </w:t>
      </w:r>
      <w:r>
        <w:rPr>
          <w:color w:val="000000"/>
          <w:spacing w:val="0"/>
          <w:w w:val="100"/>
          <w:position w:val="0"/>
          <w:shd w:val="clear" w:color="auto" w:fill="auto"/>
          <w:lang w:val="ru-RU" w:eastAsia="ru-RU" w:bidi="ru-RU"/>
        </w:rPr>
        <w:t xml:space="preserve">делит спинку языка на две неравные части: большую (-\) </w:t>
      </w:r>
      <w:r>
        <w:rPr>
          <w:color w:val="000000"/>
          <w:spacing w:val="0"/>
          <w:w w:val="100"/>
          <w:position w:val="0"/>
          <w:shd w:val="clear" w:color="auto" w:fill="auto"/>
          <w:lang w:val="ru-RU" w:eastAsia="ru-RU" w:bidi="ru-RU"/>
        </w:rPr>
        <w:t>переднюю часть, расположенную горизонтально (на дне полости рта) и меньшую зад</w:t>
        <w:softHyphen/>
        <w:t xml:space="preserve">нюю часть спинки она расположена почти вертикально и обращена к задней стенке глотки (см. рис. 128; рис. 136). По средине пограничной борозды находится </w:t>
      </w:r>
      <w:r>
        <w:rPr>
          <w:color w:val="000000"/>
          <w:spacing w:val="0"/>
          <w:w w:val="100"/>
          <w:position w:val="0"/>
          <w:shd w:val="clear" w:color="auto" w:fill="auto"/>
          <w:lang w:val="en-US" w:eastAsia="en-US" w:bidi="en-US"/>
        </w:rPr>
        <w:t xml:space="preserve">foramen </w:t>
      </w:r>
      <w:r>
        <w:rPr>
          <w:color w:val="000000"/>
          <w:spacing w:val="0"/>
          <w:w w:val="100"/>
          <w:position w:val="0"/>
          <w:shd w:val="clear" w:color="auto" w:fill="auto"/>
          <w:lang w:val="ru-RU" w:eastAsia="ru-RU" w:bidi="ru-RU"/>
        </w:rPr>
        <w:t xml:space="preserve">соесшп </w:t>
      </w:r>
      <w:r>
        <w:rPr>
          <w:color w:val="000000"/>
          <w:spacing w:val="0"/>
          <w:w w:val="100"/>
          <w:position w:val="0"/>
          <w:shd w:val="clear" w:color="auto" w:fill="auto"/>
          <w:lang w:val="en-US" w:eastAsia="en-US" w:bidi="en-US"/>
        </w:rPr>
        <w:t xml:space="preserve">linguae </w:t>
      </w:r>
      <w:r>
        <w:rPr>
          <w:color w:val="000000"/>
          <w:spacing w:val="0"/>
          <w:w w:val="100"/>
          <w:position w:val="0"/>
          <w:shd w:val="clear" w:color="auto" w:fill="auto"/>
          <w:lang w:val="ru-RU" w:eastAsia="ru-RU" w:bidi="ru-RU"/>
        </w:rPr>
        <w:t xml:space="preserve">—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слепое отверстие </w:t>
      </w:r>
      <w:r>
        <w:rPr>
          <w:color w:val="000000"/>
          <w:spacing w:val="0"/>
          <w:w w:val="100"/>
          <w:position w:val="0"/>
          <w:shd w:val="clear" w:color="auto" w:fill="auto"/>
          <w:lang w:val="ru-RU" w:eastAsia="ru-RU" w:bidi="ru-RU"/>
        </w:rPr>
        <w:t>(остаток трубчатого выроста из дна первичной кишки, из которого развивается перешеек щитовидной железы). С боковой поверхно</w:t>
        <w:softHyphen/>
        <w:t xml:space="preserve">сти язык ограничен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краями, </w:t>
      </w:r>
      <w:r>
        <w:rPr>
          <w:color w:val="000000"/>
          <w:spacing w:val="0"/>
          <w:w w:val="100"/>
          <w:position w:val="0"/>
          <w:shd w:val="clear" w:color="auto" w:fill="auto"/>
          <w:lang w:val="en-US" w:eastAsia="en-US" w:bidi="en-US"/>
        </w:rPr>
        <w:t xml:space="preserve">margo linguae.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Нижняя поверхность языка, </w:t>
      </w:r>
      <w:r>
        <w:rPr>
          <w:color w:val="000000"/>
          <w:spacing w:val="0"/>
          <w:w w:val="100"/>
          <w:position w:val="0"/>
          <w:shd w:val="clear" w:color="auto" w:fill="auto"/>
          <w:lang w:val="en-US" w:eastAsia="en-US" w:bidi="en-US"/>
        </w:rPr>
        <w:t xml:space="preserve">facies inferior linguae, </w:t>
      </w:r>
      <w:r>
        <w:rPr>
          <w:color w:val="000000"/>
          <w:spacing w:val="0"/>
          <w:w w:val="100"/>
          <w:position w:val="0"/>
          <w:shd w:val="clear" w:color="auto" w:fill="auto"/>
          <w:lang w:val="ru-RU" w:eastAsia="ru-RU" w:bidi="ru-RU"/>
        </w:rPr>
        <w:t>свободна только в передней его части; задняя часть занята мышцами.</w:t>
      </w:r>
    </w:p>
    <w:p>
      <w:pPr>
        <w:pStyle w:val="Style14"/>
        <w:keepNext w:val="0"/>
        <w:keepLines w:val="0"/>
        <w:widowControl w:val="0"/>
        <w:shd w:val="clear" w:color="auto" w:fill="auto"/>
        <w:bidi w:val="0"/>
        <w:spacing w:before="0" w:after="0" w:line="295" w:lineRule="auto"/>
        <w:ind w:left="0" w:right="0" w:firstLine="200"/>
        <w:jc w:val="both"/>
      </w:pPr>
      <w:r>
        <w:rPr>
          <w:color w:val="000000"/>
          <w:spacing w:val="0"/>
          <w:w w:val="100"/>
          <w:position w:val="0"/>
          <w:shd w:val="clear" w:color="auto" w:fill="auto"/>
          <w:lang w:val="ru-RU" w:eastAsia="ru-RU" w:bidi="ru-RU"/>
        </w:rPr>
        <w:t xml:space="preserve">Оба отдела языка (тело и корень) различаются как по своему развитию, так и по строению слизистой оболочки. Слизистая оболочка языка является производным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И, III и IV жаберных дуг, на что указывает его иннервация нервами указанных дуг (V, VII, IX и X пары черепных нервов). Из первой жаберной дуги (мандибулярной) выраста</w:t>
        <w:softHyphen/>
        <w:t xml:space="preserve">ют два боковых участка, которые, срастаясь по срединной линии, образуют передний отдел языка. След сращения парного зачатка остается на всю жизнь снаружи в виде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борозды </w:t>
      </w:r>
      <w:r>
        <w:rPr>
          <w:color w:val="000000"/>
          <w:spacing w:val="0"/>
          <w:w w:val="100"/>
          <w:position w:val="0"/>
          <w:shd w:val="clear" w:color="auto" w:fill="auto"/>
          <w:lang w:val="ru-RU" w:eastAsia="ru-RU" w:bidi="ru-RU"/>
        </w:rPr>
        <w:t xml:space="preserve">на спинке языка, </w:t>
      </w:r>
      <w:r>
        <w:rPr>
          <w:color w:val="000000"/>
          <w:spacing w:val="0"/>
          <w:w w:val="100"/>
          <w:position w:val="0"/>
          <w:shd w:val="clear" w:color="auto" w:fill="auto"/>
          <w:lang w:val="en-US" w:eastAsia="en-US" w:bidi="en-US"/>
        </w:rPr>
        <w:t xml:space="preserve">sulcus medianus linguae, </w:t>
      </w:r>
      <w:r>
        <w:rPr>
          <w:color w:val="000000"/>
          <w:spacing w:val="0"/>
          <w:w w:val="100"/>
          <w:position w:val="0"/>
          <w:shd w:val="clear" w:color="auto" w:fill="auto"/>
          <w:lang w:val="ru-RU" w:eastAsia="ru-RU" w:bidi="ru-RU"/>
        </w:rPr>
        <w:t xml:space="preserve">а внутри — в виде фиброзной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пе</w:t>
        <w:softHyphen/>
        <w:t xml:space="preserve">регородки языка, </w:t>
      </w:r>
      <w:r>
        <w:rPr>
          <w:color w:val="000000"/>
          <w:spacing w:val="0"/>
          <w:w w:val="100"/>
          <w:position w:val="0"/>
          <w:shd w:val="clear" w:color="auto" w:fill="auto"/>
          <w:lang w:val="en-US" w:eastAsia="en-US" w:bidi="en-US"/>
        </w:rPr>
        <w:t xml:space="preserve">septum linguae. </w:t>
      </w:r>
      <w:r>
        <w:rPr>
          <w:color w:val="000000"/>
          <w:spacing w:val="0"/>
          <w:w w:val="100"/>
          <w:position w:val="0"/>
          <w:shd w:val="clear" w:color="auto" w:fill="auto"/>
          <w:lang w:val="ru-RU" w:eastAsia="ru-RU" w:bidi="ru-RU"/>
        </w:rPr>
        <w:t>Задний отдел (где язычная миндалина) развивает</w:t>
        <w:softHyphen/>
        <w:t xml:space="preserve">ся из II, III и IV жаберных дуг и срастается с передним по </w:t>
      </w:r>
      <w:r>
        <w:rPr>
          <w:color w:val="000000"/>
          <w:spacing w:val="0"/>
          <w:w w:val="100"/>
          <w:position w:val="0"/>
          <w:shd w:val="clear" w:color="auto" w:fill="auto"/>
          <w:lang w:val="en-US" w:eastAsia="en-US" w:bidi="en-US"/>
        </w:rPr>
        <w:t xml:space="preserve">linea terminalis. </w:t>
      </w:r>
      <w:r>
        <w:rPr>
          <w:color w:val="000000"/>
          <w:spacing w:val="0"/>
          <w:w w:val="100"/>
          <w:position w:val="0"/>
          <w:shd w:val="clear" w:color="auto" w:fill="auto"/>
          <w:lang w:val="ru-RU" w:eastAsia="ru-RU" w:bidi="ru-RU"/>
        </w:rPr>
        <w:t>Слизистая оболочка его имеет узловатый вид от находящихся здесь лимфоидных фолликулов.</w:t>
      </w:r>
    </w:p>
    <w:p>
      <w:pPr>
        <w:pStyle w:val="Style14"/>
        <w:keepNext w:val="0"/>
        <w:keepLines w:val="0"/>
        <w:widowControl w:val="0"/>
        <w:shd w:val="clear" w:color="auto" w:fill="auto"/>
        <w:bidi w:val="0"/>
        <w:spacing w:before="0" w:after="0" w:line="295" w:lineRule="auto"/>
        <w:ind w:left="0" w:right="0" w:firstLine="200"/>
        <w:jc w:val="both"/>
      </w:pPr>
      <w:r>
        <w:rPr>
          <w:color w:val="000000"/>
          <w:spacing w:val="0"/>
          <w:w w:val="100"/>
          <w:position w:val="0"/>
          <w:shd w:val="clear" w:color="auto" w:fill="auto"/>
          <w:lang w:val="ru-RU" w:eastAsia="ru-RU" w:bidi="ru-RU"/>
        </w:rPr>
        <w:t xml:space="preserve">Совокупность лимфоидных образований заднего отдела языка носит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язычной миндалины, </w:t>
      </w:r>
      <w:r>
        <w:rPr>
          <w:color w:val="000000"/>
          <w:spacing w:val="0"/>
          <w:w w:val="100"/>
          <w:position w:val="0"/>
          <w:shd w:val="clear" w:color="auto" w:fill="auto"/>
          <w:lang w:val="en-US" w:eastAsia="en-US" w:bidi="en-US"/>
        </w:rPr>
        <w:t xml:space="preserve">tonsilla lingualis, </w:t>
      </w:r>
      <w:r>
        <w:rPr>
          <w:color w:val="000000"/>
          <w:spacing w:val="0"/>
          <w:w w:val="100"/>
          <w:position w:val="0"/>
          <w:shd w:val="clear" w:color="auto" w:fill="auto"/>
          <w:lang w:val="ru-RU" w:eastAsia="ru-RU" w:bidi="ru-RU"/>
        </w:rPr>
        <w:t xml:space="preserve">участвующей в иммунной функции этого органа. Слизистая оболочка языка, от его заднего отдела к надгортаннику образует три складки: срединную язычно-надгортанную, </w:t>
      </w:r>
      <w:r>
        <w:rPr>
          <w:color w:val="000000"/>
          <w:spacing w:val="0"/>
          <w:w w:val="100"/>
          <w:position w:val="0"/>
          <w:shd w:val="clear" w:color="auto" w:fill="auto"/>
          <w:lang w:val="en-US" w:eastAsia="en-US" w:bidi="en-US"/>
        </w:rPr>
        <w:t xml:space="preserve">plica glossoepiglottica mediana, </w:t>
      </w:r>
      <w:r>
        <w:rPr>
          <w:color w:val="000000"/>
          <w:spacing w:val="0"/>
          <w:w w:val="100"/>
          <w:position w:val="0"/>
          <w:shd w:val="clear" w:color="auto" w:fill="auto"/>
          <w:lang w:val="ru-RU" w:eastAsia="ru-RU" w:bidi="ru-RU"/>
        </w:rPr>
        <w:t xml:space="preserve">и две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боковые </w:t>
      </w:r>
      <w:r>
        <w:rPr>
          <w:color w:val="000000"/>
          <w:spacing w:val="0"/>
          <w:w w:val="100"/>
          <w:position w:val="0"/>
          <w:shd w:val="clear" w:color="auto" w:fill="auto"/>
          <w:lang w:val="en-US" w:eastAsia="en-US" w:bidi="en-US"/>
        </w:rPr>
        <w:t xml:space="preserve">plicae glossoepiglotticae laterales; </w:t>
      </w:r>
      <w:r>
        <w:rPr>
          <w:color w:val="000000"/>
          <w:spacing w:val="0"/>
          <w:w w:val="100"/>
          <w:position w:val="0"/>
          <w:shd w:val="clear" w:color="auto" w:fill="auto"/>
          <w:lang w:val="ru-RU" w:eastAsia="ru-RU" w:bidi="ru-RU"/>
        </w:rPr>
        <w:t xml:space="preserve">между ними расположены две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ямки, </w:t>
      </w:r>
      <w:r>
        <w:rPr>
          <w:color w:val="000000"/>
          <w:spacing w:val="0"/>
          <w:w w:val="100"/>
          <w:position w:val="0"/>
          <w:shd w:val="clear" w:color="auto" w:fill="auto"/>
          <w:lang w:val="en-US" w:eastAsia="en-US" w:bidi="en-US"/>
        </w:rPr>
        <w:t>valleculae epiglotticae.</w:t>
      </w:r>
    </w:p>
    <w:p>
      <w:pPr>
        <w:pStyle w:val="Style14"/>
        <w:keepNext w:val="0"/>
        <w:keepLines w:val="0"/>
        <w:widowControl w:val="0"/>
        <w:shd w:val="clear" w:color="auto" w:fill="auto"/>
        <w:bidi w:val="0"/>
        <w:spacing w:before="0" w:after="0" w:line="319"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Сосочки языка, </w:t>
      </w:r>
      <w:r>
        <w:rPr>
          <w:color w:val="000000"/>
          <w:spacing w:val="0"/>
          <w:w w:val="100"/>
          <w:position w:val="0"/>
          <w:shd w:val="clear" w:color="auto" w:fill="auto"/>
          <w:lang w:val="en-US" w:eastAsia="en-US" w:bidi="en-US"/>
        </w:rPr>
        <w:t xml:space="preserve">papillae linguales, </w:t>
      </w:r>
      <w:r>
        <w:rPr>
          <w:color w:val="000000"/>
          <w:spacing w:val="0"/>
          <w:w w:val="100"/>
          <w:position w:val="0"/>
          <w:shd w:val="clear" w:color="auto" w:fill="auto"/>
          <w:lang w:val="ru-RU" w:eastAsia="ru-RU" w:bidi="ru-RU"/>
        </w:rPr>
        <w:t>бывают следующих видов (см. рис. 136).</w:t>
      </w:r>
    </w:p>
    <w:p>
      <w:pPr>
        <w:pStyle w:val="Style14"/>
        <w:keepNext w:val="0"/>
        <w:keepLines w:val="0"/>
        <w:widowControl w:val="0"/>
        <w:numPr>
          <w:ilvl w:val="0"/>
          <w:numId w:val="245"/>
        </w:numPr>
        <w:shd w:val="clear" w:color="auto" w:fill="auto"/>
        <w:tabs>
          <w:tab w:pos="394"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Нитевидные и конические сосочки, </w:t>
      </w:r>
      <w:r>
        <w:rPr>
          <w:color w:val="000000"/>
          <w:spacing w:val="0"/>
          <w:w w:val="100"/>
          <w:position w:val="0"/>
          <w:shd w:val="clear" w:color="auto" w:fill="auto"/>
          <w:lang w:val="en-US" w:eastAsia="en-US" w:bidi="en-US"/>
        </w:rPr>
        <w:t xml:space="preserve">papillae filiformes et conicae, </w:t>
      </w:r>
      <w:r>
        <w:rPr>
          <w:color w:val="000000"/>
          <w:spacing w:val="0"/>
          <w:w w:val="100"/>
          <w:position w:val="0"/>
          <w:shd w:val="clear" w:color="auto" w:fill="auto"/>
          <w:lang w:val="ru-RU" w:eastAsia="ru-RU" w:bidi="ru-RU"/>
        </w:rPr>
        <w:t>занимают вер</w:t>
        <w:softHyphen/>
        <w:t>хнюю поверхность переднего отдела языка и придают слизистой оболочке этой обла</w:t>
        <w:softHyphen/>
        <w:t>сти шероховатый или бархатистый вид. Они функционируют, по-видимому, как так</w:t>
        <w:softHyphen/>
        <w:t>тильные органы.</w:t>
      </w:r>
    </w:p>
    <w:p>
      <w:pPr>
        <w:pStyle w:val="Style14"/>
        <w:keepNext w:val="0"/>
        <w:keepLines w:val="0"/>
        <w:widowControl w:val="0"/>
        <w:numPr>
          <w:ilvl w:val="0"/>
          <w:numId w:val="245"/>
        </w:numPr>
        <w:shd w:val="clear" w:color="auto" w:fill="auto"/>
        <w:tabs>
          <w:tab w:pos="394"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Грибовидные сосочки, </w:t>
      </w:r>
      <w:r>
        <w:rPr>
          <w:color w:val="000000"/>
          <w:spacing w:val="0"/>
          <w:w w:val="100"/>
          <w:position w:val="0"/>
          <w:shd w:val="clear" w:color="auto" w:fill="auto"/>
          <w:lang w:val="en-US" w:eastAsia="en-US" w:bidi="en-US"/>
        </w:rPr>
        <w:t xml:space="preserve">papillae fungiformes, </w:t>
      </w:r>
      <w:r>
        <w:rPr>
          <w:color w:val="000000"/>
          <w:spacing w:val="0"/>
          <w:w w:val="100"/>
          <w:position w:val="0"/>
          <w:shd w:val="clear" w:color="auto" w:fill="auto"/>
          <w:lang w:val="ru-RU" w:eastAsia="ru-RU" w:bidi="ru-RU"/>
        </w:rPr>
        <w:t>расположены преимущественно у верхушки и по краям языка, снабжены вкусовыми луковицами, поэтому считается, что они участвуют в восприятии вкуса.</w:t>
      </w:r>
    </w:p>
    <w:p>
      <w:pPr>
        <w:pStyle w:val="Style14"/>
        <w:keepNext w:val="0"/>
        <w:keepLines w:val="0"/>
        <w:widowControl w:val="0"/>
        <w:numPr>
          <w:ilvl w:val="0"/>
          <w:numId w:val="245"/>
        </w:numPr>
        <w:shd w:val="clear" w:color="auto" w:fill="auto"/>
        <w:tabs>
          <w:tab w:pos="390"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Желобовидные сосочки, </w:t>
      </w:r>
      <w:r>
        <w:rPr>
          <w:color w:val="000000"/>
          <w:spacing w:val="0"/>
          <w:w w:val="100"/>
          <w:position w:val="0"/>
          <w:shd w:val="clear" w:color="auto" w:fill="auto"/>
          <w:lang w:val="en-US" w:eastAsia="en-US" w:bidi="en-US"/>
        </w:rPr>
        <w:t xml:space="preserve">papillae vallatae, </w:t>
      </w:r>
      <w:r>
        <w:rPr>
          <w:color w:val="000000"/>
          <w:spacing w:val="0"/>
          <w:w w:val="100"/>
          <w:position w:val="0"/>
          <w:shd w:val="clear" w:color="auto" w:fill="auto"/>
          <w:lang w:val="ru-RU" w:eastAsia="ru-RU" w:bidi="ru-RU"/>
        </w:rPr>
        <w:t xml:space="preserve">самые крупные, они расположены непосредственно кпереди от </w:t>
      </w:r>
      <w:r>
        <w:rPr>
          <w:color w:val="000000"/>
          <w:spacing w:val="0"/>
          <w:w w:val="100"/>
          <w:position w:val="0"/>
          <w:shd w:val="clear" w:color="auto" w:fill="auto"/>
          <w:lang w:val="en-US" w:eastAsia="en-US" w:bidi="en-US"/>
        </w:rPr>
        <w:t xml:space="preserve">foramen caecum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sulcus terminalis </w:t>
      </w:r>
      <w:r>
        <w:rPr>
          <w:color w:val="000000"/>
          <w:spacing w:val="0"/>
          <w:w w:val="100"/>
          <w:position w:val="0"/>
          <w:shd w:val="clear" w:color="auto" w:fill="auto"/>
          <w:lang w:val="ru-RU" w:eastAsia="ru-RU" w:bidi="ru-RU"/>
        </w:rPr>
        <w:t>в виде римской цифры V, с верхушкой, обращенной назад. Число их варьирует от 7 до 12. В них заложены в большом количестве вкусовые луковицы.</w:t>
      </w:r>
    </w:p>
    <w:p>
      <w:pPr>
        <w:pStyle w:val="Style14"/>
        <w:keepNext w:val="0"/>
        <w:keepLines w:val="0"/>
        <w:widowControl w:val="0"/>
        <w:numPr>
          <w:ilvl w:val="0"/>
          <w:numId w:val="245"/>
        </w:numPr>
        <w:shd w:val="clear" w:color="auto" w:fill="auto"/>
        <w:tabs>
          <w:tab w:pos="390"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Листовидные сосочки, </w:t>
      </w:r>
      <w:r>
        <w:rPr>
          <w:color w:val="000000"/>
          <w:spacing w:val="0"/>
          <w:w w:val="100"/>
          <w:position w:val="0"/>
          <w:shd w:val="clear" w:color="auto" w:fill="auto"/>
          <w:lang w:val="en-US" w:eastAsia="en-US" w:bidi="en-US"/>
        </w:rPr>
        <w:t xml:space="preserve">papillae foliatae. </w:t>
      </w:r>
      <w:r>
        <w:rPr>
          <w:color w:val="000000"/>
          <w:spacing w:val="0"/>
          <w:w w:val="100"/>
          <w:position w:val="0"/>
          <w:shd w:val="clear" w:color="auto" w:fill="auto"/>
          <w:lang w:val="ru-RU" w:eastAsia="ru-RU" w:bidi="ru-RU"/>
        </w:rPr>
        <w:t>расположены по краям языка. Кроме языка, вкусовые сосочки встречаются на свободном крае и носовой поверхности нёба и на задней поверхности надгортанника. Во вкусовых сосочках заложены перифери</w:t>
        <w:softHyphen/>
        <w:t>ческие нервные окончания, составляющие рецептор вкусового анализатора.</w:t>
      </w:r>
    </w:p>
    <w:p>
      <w:pPr>
        <w:pStyle w:val="Style14"/>
        <w:keepNext w:val="0"/>
        <w:keepLines w:val="0"/>
        <w:widowControl w:val="0"/>
        <w:shd w:val="clear" w:color="auto" w:fill="auto"/>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Мышцы языка </w:t>
      </w:r>
      <w:r>
        <w:rPr>
          <w:color w:val="000000"/>
          <w:spacing w:val="0"/>
          <w:w w:val="100"/>
          <w:position w:val="0"/>
          <w:shd w:val="clear" w:color="auto" w:fill="auto"/>
          <w:lang w:val="ru-RU" w:eastAsia="ru-RU" w:bidi="ru-RU"/>
        </w:rPr>
        <w:t>образуют его мышечную массу, которая продольной фиброзной пе</w:t>
        <w:softHyphen/>
        <w:t xml:space="preserve">регородкой, </w:t>
      </w:r>
      <w:r>
        <w:rPr>
          <w:color w:val="000000"/>
          <w:spacing w:val="0"/>
          <w:w w:val="100"/>
          <w:position w:val="0"/>
          <w:shd w:val="clear" w:color="auto" w:fill="auto"/>
          <w:lang w:val="en-US" w:eastAsia="en-US" w:bidi="en-US"/>
        </w:rPr>
        <w:t xml:space="preserve">septum linguae, </w:t>
      </w:r>
      <w:r>
        <w:rPr>
          <w:color w:val="000000"/>
          <w:spacing w:val="0"/>
          <w:w w:val="100"/>
          <w:position w:val="0"/>
          <w:shd w:val="clear" w:color="auto" w:fill="auto"/>
          <w:lang w:val="ru-RU" w:eastAsia="ru-RU" w:bidi="ru-RU"/>
        </w:rPr>
        <w:t>делится на две симметричные половины. Верхний край пе</w:t>
        <w:softHyphen/>
        <w:t>регородки не доходит до спинки языка (но П.Ф. Лесгафту). Все мышцы языка в той или иной мере связаны с костями, особенно с подъязычной, и при своем сокращении одновременно изменяют и положение, и форму языка, 1ак как язык представляй! со</w:t>
        <w:softHyphen/>
        <w:t>бой единое мышечное образование, в котором невозможно изолированное сокращение отдельных мышц. Поэтому мышцы языка делят по их ст роению и функции на 3 груипы (по Р.А. Бардиной, 1956).</w:t>
      </w:r>
      <w:r>
        <w:br w:type="page"/>
      </w:r>
    </w:p>
    <w:p>
      <w:pPr>
        <w:pStyle w:val="Style46"/>
        <w:keepNext w:val="0"/>
        <w:keepLines w:val="0"/>
        <w:widowControl w:val="0"/>
        <w:shd w:val="clear" w:color="auto" w:fill="auto"/>
        <w:bidi w:val="0"/>
        <w:spacing w:before="0" w:after="180" w:line="240" w:lineRule="auto"/>
        <w:ind w:left="3120" w:right="0" w:firstLine="0"/>
        <w:jc w:val="left"/>
      </w:pPr>
      <w:r>
        <w:rPr>
          <w:color w:val="000000"/>
          <w:spacing w:val="0"/>
          <w:w w:val="100"/>
          <w:position w:val="0"/>
          <w:shd w:val="clear" w:color="auto" w:fill="auto"/>
          <w:lang w:val="ru-RU" w:eastAsia="ru-RU" w:bidi="ru-RU"/>
        </w:rPr>
        <w:t>Рис. 136. Язык.</w:t>
      </w:r>
    </w:p>
    <w:p>
      <w:pPr>
        <w:pStyle w:val="Style46"/>
        <w:keepNext w:val="0"/>
        <w:keepLines w:val="0"/>
        <w:widowControl w:val="0"/>
        <w:shd w:val="clear" w:color="auto" w:fill="auto"/>
        <w:bidi w:val="0"/>
        <w:spacing w:before="0" w:after="0"/>
        <w:ind w:left="0" w:right="0" w:firstLine="0"/>
        <w:jc w:val="both"/>
      </w:pPr>
      <w:r>
        <mc:AlternateContent>
          <mc:Choice Requires="wps">
            <w:drawing>
              <wp:anchor distT="0" distB="0" distL="0" distR="0" simplePos="0" relativeHeight="125829556" behindDoc="0" locked="0" layoutInCell="1" allowOverlap="1">
                <wp:simplePos x="0" y="0"/>
                <wp:positionH relativeFrom="page">
                  <wp:posOffset>2053590</wp:posOffset>
                </wp:positionH>
                <wp:positionV relativeFrom="margin">
                  <wp:posOffset>146685</wp:posOffset>
                </wp:positionV>
                <wp:extent cx="646430" cy="88265"/>
                <wp:wrapSquare wrapText="right"/>
                <wp:docPr id="592" name="Shape 592"/>
                <a:graphic xmlns:a="http://schemas.openxmlformats.org/drawingml/2006/main">
                  <a:graphicData uri="http://schemas.microsoft.com/office/word/2010/wordprocessingShape">
                    <wps:wsp>
                      <wps:cNvSpPr txBox="1"/>
                      <wps:spPr>
                        <a:xfrm>
                          <a:ext cx="646430" cy="88265"/>
                        </a:xfrm>
                        <a:prstGeom prst="rect"/>
                        <a:noFill/>
                      </wps:spPr>
                      <wps:txbx>
                        <w:txbxContent>
                          <w:p>
                            <w:pPr>
                              <w:pStyle w:val="Style46"/>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а - строение языка.</w:t>
                            </w:r>
                          </w:p>
                        </w:txbxContent>
                      </wps:txbx>
                      <wps:bodyPr wrap="none" lIns="0" tIns="0" rIns="0" bIns="0">
                        <a:noAutoFit/>
                      </wps:bodyPr>
                    </wps:wsp>
                  </a:graphicData>
                </a:graphic>
              </wp:anchor>
            </w:drawing>
          </mc:Choice>
          <mc:Fallback>
            <w:pict>
              <v:shape id="_x0000_s1618" type="#_x0000_t202" style="position:absolute;margin-left:161.70000000000002pt;margin-top:11.550000000000001pt;width:50.899999999999999pt;height:6.9500000000000002pt;z-index:-125829197;mso-wrap-distance-left:0;mso-wrap-distance-right:0;mso-position-horizontal-relative:page;mso-position-vertical-relative:margin" filled="f" stroked="f">
                <v:textbox inset="0,0,0,0">
                  <w:txbxContent>
                    <w:p>
                      <w:pPr>
                        <w:pStyle w:val="Style46"/>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а - строение языка.</w:t>
                      </w:r>
                    </w:p>
                  </w:txbxContent>
                </v:textbox>
                <w10:wrap type="square" side="right" anchorx="page" anchory="margin"/>
              </v:shape>
            </w:pict>
          </mc:Fallback>
        </mc:AlternateContent>
      </w:r>
      <w:r>
        <w:drawing>
          <wp:anchor distT="38100" distB="38100" distL="38100" distR="38100" simplePos="0" relativeHeight="125829558" behindDoc="0" locked="0" layoutInCell="1" allowOverlap="1">
            <wp:simplePos x="0" y="0"/>
            <wp:positionH relativeFrom="page">
              <wp:posOffset>527050</wp:posOffset>
            </wp:positionH>
            <wp:positionV relativeFrom="margin">
              <wp:posOffset>229235</wp:posOffset>
            </wp:positionV>
            <wp:extent cx="1481455" cy="1774190"/>
            <wp:wrapSquare wrapText="right"/>
            <wp:docPr id="594" name="Shape 594"/>
            <a:graphic xmlns:a="http://schemas.openxmlformats.org/drawingml/2006/main">
              <a:graphicData uri="http://schemas.openxmlformats.org/drawingml/2006/picture">
                <pic:pic xmlns:pic="http://schemas.openxmlformats.org/drawingml/2006/picture">
                  <pic:nvPicPr>
                    <pic:cNvPr id="595" name="Picture box 595"/>
                    <pic:cNvPicPr/>
                  </pic:nvPicPr>
                  <pic:blipFill>
                    <a:blip r:embed="rId445"/>
                    <a:stretch/>
                  </pic:blipFill>
                  <pic:spPr>
                    <a:xfrm>
                      <a:ext cx="1481455" cy="1774190"/>
                    </a:xfrm>
                    <a:prstGeom prst="rect"/>
                  </pic:spPr>
                </pic:pic>
              </a:graphicData>
            </a:graphic>
          </wp:anchor>
        </w:drawing>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epiglottis;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plica glossoepiglottica;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lang w:val="en-US" w:eastAsia="en-US" w:bidi="en-US"/>
        </w:rPr>
        <w:t xml:space="preserve">vallecula epiglottidis, 4 — tonsillae linguahs; 5 - sulcus terminal is, 6 - papillae circumval- Iatae;7 - papillae filiformes; R margo lateralis linguae; 9 apex linguae, 10— sulcus medianus linguae; 11 — papillae fiiiformes; 12 — papillae fungiformis. 13 — papillae foliatae; 14 — foramen caecum; 15 — arcus glossopaiatinus, 16 — tonsilla palatina; 17 - - m. glossopaiatinus; 18 — m. phanngopalatinus. 19 — plica glosso- epiglottica lateralis; 20 — radix; 21 — corpus </w:t>
      </w:r>
      <w:r>
        <w:rPr>
          <w:color w:val="000000"/>
          <w:spacing w:val="0"/>
          <w:w w:val="100"/>
          <w:position w:val="0"/>
          <w:shd w:val="clear" w:color="auto" w:fill="auto"/>
          <w:lang w:val="ru-RU" w:eastAsia="ru-RU" w:bidi="ru-RU"/>
        </w:rPr>
        <w:t xml:space="preserve">б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положение языка в полости рта:</w:t>
      </w:r>
    </w:p>
    <w:p>
      <w:pPr>
        <w:pStyle w:val="Style46"/>
        <w:keepNext w:val="0"/>
        <w:keepLines w:val="0"/>
        <w:widowControl w:val="0"/>
        <w:shd w:val="clear" w:color="auto" w:fill="auto"/>
        <w:bidi w:val="0"/>
        <w:spacing w:before="0" w:after="220"/>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velum palatinum;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fomix pharyngis; 3 — torus tubanus, 4 — tonsilla pharyngea, 5 — ostium pharyngeum tubae auditivae, 6 — arcus palatopharyngeus, 7 — tonsilla palatina; 8 — arcus palatoglossus; 9 — tonsilla lingualis, 10 — papilla foliata.</w:t>
      </w:r>
    </w:p>
    <w:p>
      <w:pPr>
        <w:pStyle w:val="Style14"/>
        <w:keepNext w:val="0"/>
        <w:keepLines w:val="0"/>
        <w:widowControl w:val="0"/>
        <w:shd w:val="clear" w:color="auto" w:fill="auto"/>
        <w:bidi w:val="0"/>
        <w:spacing w:before="0" w:after="0" w:line="293" w:lineRule="auto"/>
        <w:ind w:left="0" w:right="0" w:firstLine="0"/>
        <w:jc w:val="left"/>
      </w:pPr>
      <w:r>
        <w:drawing>
          <wp:anchor distT="50800" distB="160655" distL="50800" distR="50800" simplePos="0" relativeHeight="125829559" behindDoc="0" locked="0" layoutInCell="1" allowOverlap="1">
            <wp:simplePos x="0" y="0"/>
            <wp:positionH relativeFrom="page">
              <wp:posOffset>535940</wp:posOffset>
            </wp:positionH>
            <wp:positionV relativeFrom="margin">
              <wp:posOffset>2042795</wp:posOffset>
            </wp:positionV>
            <wp:extent cx="1786255" cy="1225550"/>
            <wp:wrapSquare wrapText="right"/>
            <wp:docPr id="596" name="Shape 596"/>
            <a:graphic xmlns:a="http://schemas.openxmlformats.org/drawingml/2006/main">
              <a:graphicData uri="http://schemas.openxmlformats.org/drawingml/2006/picture">
                <pic:pic xmlns:pic="http://schemas.openxmlformats.org/drawingml/2006/picture">
                  <pic:nvPicPr>
                    <pic:cNvPr id="597" name="Picture box 597"/>
                    <pic:cNvPicPr/>
                  </pic:nvPicPr>
                  <pic:blipFill>
                    <a:blip r:embed="rId447"/>
                    <a:stretch/>
                  </pic:blipFill>
                  <pic:spPr>
                    <a:xfrm>
                      <a:ext cx="1786255" cy="1225550"/>
                    </a:xfrm>
                    <a:prstGeom prst="rect"/>
                  </pic:spPr>
                </pic:pic>
              </a:graphicData>
            </a:graphic>
          </wp:anchor>
        </w:drawing>
      </w:r>
      <w:r>
        <mc:AlternateContent>
          <mc:Choice Requires="wps">
            <w:drawing>
              <wp:anchor distT="0" distB="0" distL="0" distR="0" simplePos="0" relativeHeight="503316560" behindDoc="0" locked="0" layoutInCell="1" allowOverlap="1">
                <wp:simplePos x="0" y="0"/>
                <wp:positionH relativeFrom="page">
                  <wp:posOffset>1050925</wp:posOffset>
                </wp:positionH>
                <wp:positionV relativeFrom="margin">
                  <wp:posOffset>3268345</wp:posOffset>
                </wp:positionV>
                <wp:extent cx="94615" cy="109855"/>
                <wp:wrapNone/>
                <wp:docPr id="598" name="Shape 598"/>
                <a:graphic xmlns:a="http://schemas.openxmlformats.org/drawingml/2006/main">
                  <a:graphicData uri="http://schemas.microsoft.com/office/word/2010/wordprocessingShape">
                    <wps:wsp>
                      <wps:cNvSpPr txBox="1"/>
                      <wps:spPr>
                        <a:xfrm>
                          <a:ext cx="94615" cy="109855"/>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left"/>
                              <w:rPr>
                                <w:sz w:val="8"/>
                                <w:szCs w:val="8"/>
                              </w:rPr>
                            </w:pPr>
                            <w:r>
                              <w:rPr>
                                <w:color w:val="474747"/>
                                <w:spacing w:val="0"/>
                                <w:w w:val="100"/>
                                <w:position w:val="0"/>
                                <w:sz w:val="8"/>
                                <w:szCs w:val="8"/>
                                <w:shd w:val="clear" w:color="auto" w:fill="auto"/>
                                <w:lang w:val="ru-RU" w:eastAsia="ru-RU" w:bidi="ru-RU"/>
                              </w:rPr>
                              <w:t>10</w:t>
                            </w:r>
                          </w:p>
                        </w:txbxContent>
                      </wps:txbx>
                      <wps:bodyPr lIns="0" tIns="0" rIns="0" bIns="0">
                        <a:noAutoFit/>
                      </wps:bodyPr>
                    </wps:wsp>
                  </a:graphicData>
                </a:graphic>
              </wp:anchor>
            </w:drawing>
          </mc:Choice>
          <mc:Fallback>
            <w:pict>
              <v:shape id="_x0000_s1624" type="#_x0000_t202" style="position:absolute;margin-left:82.75pt;margin-top:257.35000000000002pt;width:7.4500000000000002pt;height:8.6500000000000004pt;z-index:251657807;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0" w:line="240" w:lineRule="auto"/>
                        <w:ind w:left="0" w:right="0" w:firstLine="0"/>
                        <w:jc w:val="left"/>
                        <w:rPr>
                          <w:sz w:val="8"/>
                          <w:szCs w:val="8"/>
                        </w:rPr>
                      </w:pPr>
                      <w:r>
                        <w:rPr>
                          <w:color w:val="474747"/>
                          <w:spacing w:val="0"/>
                          <w:w w:val="100"/>
                          <w:position w:val="0"/>
                          <w:sz w:val="8"/>
                          <w:szCs w:val="8"/>
                          <w:shd w:val="clear" w:color="auto" w:fill="auto"/>
                          <w:lang w:val="ru-RU" w:eastAsia="ru-RU" w:bidi="ru-RU"/>
                        </w:rPr>
                        <w:t>10</w:t>
                      </w:r>
                    </w:p>
                  </w:txbxContent>
                </v:textbox>
                <w10:wrap anchorx="page" anchory="margin"/>
              </v:shape>
            </w:pict>
          </mc:Fallback>
        </mc:AlternateContent>
      </w:r>
      <w:r>
        <w:rPr>
          <w:color w:val="000000"/>
          <w:spacing w:val="0"/>
          <w:w w:val="100"/>
          <w:position w:val="0"/>
          <w:shd w:val="clear" w:color="auto" w:fill="auto"/>
          <w:lang w:val="ru-RU" w:eastAsia="ru-RU" w:bidi="ru-RU"/>
        </w:rPr>
        <w:t xml:space="preserve">Первая группа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мышцы, начинающиеся на производ</w:t>
        <w:softHyphen/>
      </w:r>
      <w:r>
        <w:rPr>
          <w:color w:val="000000"/>
          <w:spacing w:val="0"/>
          <w:w w:val="100"/>
          <w:position w:val="0"/>
          <w:shd w:val="clear" w:color="auto" w:fill="auto"/>
          <w:lang w:val="ru-RU" w:eastAsia="ru-RU" w:bidi="ru-RU"/>
        </w:rPr>
        <w:t xml:space="preserve">ных I жаберной дуги нижней челюсти.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Подбородочно</w:t>
        <w:softHyphen/>
        <w:t xml:space="preserve">язычная мышца, гл. </w:t>
      </w:r>
      <w:r>
        <w:rPr>
          <w:color w:val="000000"/>
          <w:spacing w:val="0"/>
          <w:w w:val="100"/>
          <w:position w:val="0"/>
          <w:shd w:val="clear" w:color="auto" w:fill="auto"/>
          <w:lang w:val="en-US" w:eastAsia="en-US" w:bidi="en-US"/>
        </w:rPr>
        <w:t xml:space="preserve">genio- glossus, </w:t>
      </w:r>
      <w:r>
        <w:rPr>
          <w:color w:val="000000"/>
          <w:spacing w:val="0"/>
          <w:w w:val="100"/>
          <w:position w:val="0"/>
          <w:shd w:val="clear" w:color="auto" w:fill="auto"/>
          <w:lang w:val="ru-RU" w:eastAsia="ru-RU" w:bidi="ru-RU"/>
        </w:rPr>
        <w:t>самая крупная из мышц языка, достигающая наивысшего развития только у человека в связи с появлени</w:t>
        <w:softHyphen/>
        <w:t xml:space="preserve">ем членораздельной речи. Она начинается от </w:t>
      </w:r>
      <w:r>
        <w:rPr>
          <w:color w:val="000000"/>
          <w:spacing w:val="0"/>
          <w:w w:val="100"/>
          <w:position w:val="0"/>
          <w:shd w:val="clear" w:color="auto" w:fill="auto"/>
          <w:lang w:val="en-US" w:eastAsia="en-US" w:bidi="en-US"/>
        </w:rPr>
        <w:t xml:space="preserve">spina mentalis, </w:t>
      </w:r>
      <w:r>
        <w:rPr>
          <w:color w:val="000000"/>
          <w:spacing w:val="0"/>
          <w:w w:val="100"/>
          <w:position w:val="0"/>
          <w:shd w:val="clear" w:color="auto" w:fill="auto"/>
          <w:lang w:val="ru-RU" w:eastAsia="ru-RU" w:bidi="ru-RU"/>
        </w:rPr>
        <w:t>которая под влиянием этой мышцы также наиболее выра</w:t>
        <w:softHyphen/>
        <w:t>жена у человека и поэтому слу</w:t>
        <w:softHyphen/>
        <w:t xml:space="preserve">жит признаком, по которому </w:t>
      </w:r>
      <w:r>
        <w:rPr>
          <w:color w:val="000000"/>
          <w:spacing w:val="0"/>
          <w:w w:val="100"/>
          <w:position w:val="0"/>
          <w:shd w:val="clear" w:color="auto" w:fill="auto"/>
          <w:lang w:val="ru-RU" w:eastAsia="ru-RU" w:bidi="ru-RU"/>
        </w:rPr>
        <w:t>судят о развитии речи у иско</w:t>
        <w:softHyphen/>
      </w:r>
      <w:r>
        <w:rPr>
          <w:color w:val="000000"/>
          <w:spacing w:val="0"/>
          <w:w w:val="100"/>
          <w:position w:val="0"/>
          <w:shd w:val="clear" w:color="auto" w:fill="auto"/>
          <w:lang w:val="ru-RU" w:eastAsia="ru-RU" w:bidi="ru-RU"/>
        </w:rPr>
        <w:t xml:space="preserve">паемых гоминид. От </w:t>
      </w:r>
      <w:r>
        <w:rPr>
          <w:color w:val="000000"/>
          <w:spacing w:val="0"/>
          <w:w w:val="100"/>
          <w:position w:val="0"/>
          <w:shd w:val="clear" w:color="auto" w:fill="auto"/>
          <w:lang w:val="en-US" w:eastAsia="en-US" w:bidi="en-US"/>
        </w:rPr>
        <w:t xml:space="preserve">spina </w:t>
      </w:r>
      <w:r>
        <w:rPr>
          <w:color w:val="000000"/>
          <w:spacing w:val="0"/>
          <w:w w:val="100"/>
          <w:position w:val="0"/>
          <w:shd w:val="clear" w:color="auto" w:fill="auto"/>
          <w:lang w:val="en-US" w:eastAsia="en-US" w:bidi="en-US"/>
        </w:rPr>
        <w:t xml:space="preserve">mentalis </w:t>
      </w:r>
      <w:r>
        <w:rPr>
          <w:color w:val="000000"/>
          <w:spacing w:val="0"/>
          <w:w w:val="100"/>
          <w:position w:val="0"/>
          <w:shd w:val="clear" w:color="auto" w:fill="auto"/>
          <w:lang w:val="ru-RU" w:eastAsia="ru-RU" w:bidi="ru-RU"/>
        </w:rPr>
        <w:t>волокна мышцы расходятся веерообразно, причем нижние волокна прикреп</w:t>
        <w:softHyphen/>
        <w:t xml:space="preserve">ляются к телу подъязычной кости, средние — к корню языка, а верхние загибаются вперед в его верхушку. Продолжением мышцы в толще языка являются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вертикаль</w:t>
        <w:softHyphen/>
        <w:t xml:space="preserve">ные волокна </w:t>
      </w:r>
      <w:r>
        <w:rPr>
          <w:color w:val="000000"/>
          <w:spacing w:val="0"/>
          <w:w w:val="100"/>
          <w:position w:val="0"/>
          <w:shd w:val="clear" w:color="auto" w:fill="auto"/>
          <w:lang w:val="ru-RU" w:eastAsia="ru-RU" w:bidi="ru-RU"/>
        </w:rPr>
        <w:t xml:space="preserve">между нижней поверхностью и его спинкой, </w:t>
      </w:r>
      <w:r>
        <w:rPr>
          <w:color w:val="000000"/>
          <w:spacing w:val="0"/>
          <w:w w:val="100"/>
          <w:position w:val="0"/>
          <w:shd w:val="clear" w:color="auto" w:fill="auto"/>
          <w:lang w:val="en-US" w:eastAsia="en-US" w:bidi="en-US"/>
        </w:rPr>
        <w:t xml:space="preserve">m. verticalis. </w:t>
      </w:r>
      <w:r>
        <w:rPr>
          <w:color w:val="000000"/>
          <w:spacing w:val="0"/>
          <w:w w:val="100"/>
          <w:position w:val="0"/>
          <w:shd w:val="clear" w:color="auto" w:fill="auto"/>
          <w:lang w:val="ru-RU" w:eastAsia="ru-RU" w:bidi="ru-RU"/>
        </w:rPr>
        <w:t>Преобладаю</w:t>
        <w:softHyphen/>
        <w:t xml:space="preserve">щее направление мышечных пучков т. </w:t>
      </w:r>
      <w:r>
        <w:rPr>
          <w:color w:val="000000"/>
          <w:spacing w:val="0"/>
          <w:w w:val="100"/>
          <w:position w:val="0"/>
          <w:shd w:val="clear" w:color="auto" w:fill="auto"/>
          <w:lang w:val="en-US" w:eastAsia="en-US" w:bidi="en-US"/>
        </w:rPr>
        <w:t xml:space="preserve">genioglossus </w:t>
      </w:r>
      <w:r>
        <w:rPr>
          <w:color w:val="000000"/>
          <w:spacing w:val="0"/>
          <w:w w:val="100"/>
          <w:position w:val="0"/>
          <w:shd w:val="clear" w:color="auto" w:fill="auto"/>
          <w:lang w:val="ru-RU" w:eastAsia="ru-RU" w:bidi="ru-RU"/>
        </w:rPr>
        <w:t xml:space="preserve">и его продолжения — т. </w:t>
      </w:r>
      <w:r>
        <w:rPr>
          <w:color w:val="000000"/>
          <w:spacing w:val="0"/>
          <w:w w:val="100"/>
          <w:position w:val="0"/>
          <w:shd w:val="clear" w:color="auto" w:fill="auto"/>
          <w:lang w:val="en-US" w:eastAsia="en-US" w:bidi="en-US"/>
        </w:rPr>
        <w:t>vertica</w:t>
        <w:softHyphen/>
        <w:t>lis</w:t>
      </w:r>
      <w:r>
        <w:rPr>
          <w:color w:val="000000"/>
          <w:spacing w:val="0"/>
          <w:w w:val="100"/>
          <w:position w:val="0"/>
          <w:shd w:val="clear" w:color="auto" w:fill="auto"/>
          <w:lang w:val="ru-RU" w:eastAsia="ru-RU" w:bidi="ru-RU"/>
        </w:rPr>
        <w:t>— вертикальное. Вследствие этого при их сокращении язык движется вперед и уплощается (рис. 137, 138).</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Вторая группа — мышцы, начинающиеся на производных II жаберной дуги (на </w:t>
      </w:r>
      <w:r>
        <w:rPr>
          <w:color w:val="000000"/>
          <w:spacing w:val="0"/>
          <w:w w:val="100"/>
          <w:position w:val="0"/>
          <w:shd w:val="clear" w:color="auto" w:fill="auto"/>
          <w:lang w:val="en-US" w:eastAsia="en-US" w:bidi="en-US"/>
        </w:rPr>
        <w:t xml:space="preserve">processus styloideus </w:t>
      </w:r>
      <w:r>
        <w:rPr>
          <w:color w:val="000000"/>
          <w:spacing w:val="0"/>
          <w:w w:val="100"/>
          <w:position w:val="0"/>
          <w:shd w:val="clear" w:color="auto" w:fill="auto"/>
          <w:lang w:val="ru-RU" w:eastAsia="ru-RU" w:bidi="ru-RU"/>
        </w:rPr>
        <w:t>и малых рогах подъязычной кости).</w:t>
      </w:r>
    </w:p>
    <w:p>
      <w:pPr>
        <w:pStyle w:val="Style14"/>
        <w:keepNext w:val="0"/>
        <w:keepLines w:val="0"/>
        <w:widowControl w:val="0"/>
        <w:shd w:val="clear" w:color="auto" w:fill="auto"/>
        <w:bidi w:val="0"/>
        <w:spacing w:before="0" w:after="100" w:line="30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Шилоязычная мышца, </w:t>
      </w:r>
      <w:r>
        <w:rPr>
          <w:color w:val="000000"/>
          <w:spacing w:val="0"/>
          <w:w w:val="100"/>
          <w:position w:val="0"/>
          <w:shd w:val="clear" w:color="auto" w:fill="auto"/>
          <w:lang w:val="en-US" w:eastAsia="en-US" w:bidi="en-US"/>
        </w:rPr>
        <w:t xml:space="preserve">m. styloglossus, </w:t>
      </w:r>
      <w:r>
        <w:rPr>
          <w:color w:val="000000"/>
          <w:spacing w:val="0"/>
          <w:w w:val="100"/>
          <w:position w:val="0"/>
          <w:shd w:val="clear" w:color="auto" w:fill="auto"/>
          <w:lang w:val="ru-RU" w:eastAsia="ru-RU" w:bidi="ru-RU"/>
        </w:rPr>
        <w:t xml:space="preserve">начинается от </w:t>
      </w:r>
      <w:r>
        <w:rPr>
          <w:color w:val="000000"/>
          <w:spacing w:val="0"/>
          <w:w w:val="100"/>
          <w:position w:val="0"/>
          <w:shd w:val="clear" w:color="auto" w:fill="auto"/>
          <w:lang w:val="en-US" w:eastAsia="en-US" w:bidi="en-US"/>
        </w:rPr>
        <w:t xml:space="preserve">processus styloideus </w:t>
      </w:r>
      <w:r>
        <w:rPr>
          <w:color w:val="000000"/>
          <w:spacing w:val="0"/>
          <w:w w:val="100"/>
          <w:position w:val="0"/>
          <w:shd w:val="clear" w:color="auto" w:fill="auto"/>
          <w:lang w:val="ru-RU" w:eastAsia="ru-RU" w:bidi="ru-RU"/>
        </w:rPr>
        <w:t xml:space="preserve">и от </w:t>
      </w:r>
      <w:r>
        <w:rPr>
          <w:color w:val="000000"/>
          <w:spacing w:val="0"/>
          <w:w w:val="100"/>
          <w:position w:val="0"/>
          <w:shd w:val="clear" w:color="auto" w:fill="auto"/>
          <w:lang w:val="en-US" w:eastAsia="en-US" w:bidi="en-US"/>
        </w:rPr>
        <w:t xml:space="preserve">lig. stylomandibulare, </w:t>
      </w:r>
      <w:r>
        <w:rPr>
          <w:color w:val="000000"/>
          <w:spacing w:val="0"/>
          <w:w w:val="100"/>
          <w:position w:val="0"/>
          <w:shd w:val="clear" w:color="auto" w:fill="auto"/>
          <w:lang w:val="ru-RU" w:eastAsia="ru-RU" w:bidi="ru-RU"/>
        </w:rPr>
        <w:t>идет вниз и медиально и оканчивается на боковой и нижней поверх-</w:t>
      </w:r>
    </w:p>
    <w:p>
      <w:pPr>
        <w:widowControl w:val="0"/>
        <w:jc w:val="center"/>
        <w:rPr>
          <w:sz w:val="2"/>
          <w:szCs w:val="2"/>
        </w:rPr>
      </w:pPr>
      <w:r>
        <w:drawing>
          <wp:inline>
            <wp:extent cx="2932430" cy="993775"/>
            <wp:docPr id="600" name="Picutre 600"/>
            <a:graphic xmlns:a="http://schemas.openxmlformats.org/drawingml/2006/main">
              <a:graphicData uri="http://schemas.openxmlformats.org/drawingml/2006/picture">
                <pic:pic xmlns:pic="http://schemas.openxmlformats.org/drawingml/2006/picture">
                  <pic:nvPicPr>
                    <pic:cNvPr id="600" name="Picture 600"/>
                    <pic:cNvPicPr/>
                  </pic:nvPicPr>
                  <pic:blipFill>
                    <a:blip r:embed="rId449"/>
                    <a:stretch/>
                  </pic:blipFill>
                  <pic:spPr>
                    <a:xfrm>
                      <a:ext cx="2932430" cy="993775"/>
                    </a:xfrm>
                    <a:prstGeom prst="rect"/>
                  </pic:spPr>
                </pic:pic>
              </a:graphicData>
            </a:graphic>
          </wp:inline>
        </w:drawing>
      </w:r>
    </w:p>
    <w:p>
      <w:pPr>
        <w:pStyle w:val="Style6"/>
        <w:keepNext w:val="0"/>
        <w:keepLines w:val="0"/>
        <w:widowControl w:val="0"/>
        <w:shd w:val="clear" w:color="auto" w:fill="auto"/>
        <w:bidi w:val="0"/>
        <w:spacing w:before="0" w:after="0" w:line="329"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137. Мышцы языка (схема).</w:t>
      </w:r>
    </w:p>
    <w:p>
      <w:pPr>
        <w:pStyle w:val="Style6"/>
        <w:keepNext w:val="0"/>
        <w:keepLines w:val="0"/>
        <w:widowControl w:val="0"/>
        <w:shd w:val="clear" w:color="auto" w:fill="auto"/>
        <w:bidi w:val="0"/>
        <w:spacing w:before="0" w:after="0" w:line="293" w:lineRule="auto"/>
        <w:ind w:left="0" w:right="0" w:firstLine="0"/>
        <w:jc w:val="left"/>
      </w:pPr>
      <w:r>
        <w:rPr>
          <w:color w:val="000000"/>
          <w:spacing w:val="0"/>
          <w:w w:val="100"/>
          <w:position w:val="0"/>
          <w:shd w:val="clear" w:color="auto" w:fill="auto"/>
          <w:lang w:val="ru-RU" w:eastAsia="ru-RU" w:bidi="ru-RU"/>
        </w:rPr>
        <w:t>а — сагиттальный разрез:</w:t>
      </w:r>
    </w:p>
    <w:p>
      <w:pPr>
        <w:pStyle w:val="Style6"/>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rPr>
        <w:t xml:space="preserve">m. transversus linguae; </w:t>
      </w:r>
      <w:r>
        <w:rPr>
          <w:i/>
          <w:iCs/>
          <w:color w:val="000000"/>
          <w:spacing w:val="0"/>
          <w:w w:val="100"/>
          <w:position w:val="0"/>
          <w:sz w:val="11"/>
          <w:szCs w:val="11"/>
          <w:shd w:val="clear" w:color="auto" w:fill="auto"/>
          <w:lang w:val="ru-RU" w:eastAsia="ru-RU" w:bidi="ru-RU"/>
        </w:rPr>
        <w:t>2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rPr>
        <w:t>m. longitudinalis inferior; 3 — m. longitudinalis superior; 4 — tunica mucosa linguae; 5 — foramen caecum; 6 — tonsilla lingualis; 7 — epiglottis; 8 — m. geniohyoideus; 9 — m. genioglossus.</w:t>
      </w:r>
    </w:p>
    <w:p>
      <w:pPr>
        <w:pStyle w:val="Style6"/>
        <w:keepNext w:val="0"/>
        <w:keepLines w:val="0"/>
        <w:widowControl w:val="0"/>
        <w:shd w:val="clear" w:color="auto" w:fill="auto"/>
        <w:bidi w:val="0"/>
        <w:spacing w:before="0" w:after="0" w:line="293" w:lineRule="auto"/>
        <w:ind w:left="0" w:right="0" w:firstLine="0"/>
        <w:jc w:val="left"/>
      </w:pPr>
      <w:r>
        <w:rPr>
          <w:color w:val="000000"/>
          <w:spacing w:val="0"/>
          <w:w w:val="100"/>
          <w:position w:val="0"/>
          <w:shd w:val="clear" w:color="auto" w:fill="auto"/>
        </w:rPr>
        <w:t xml:space="preserve">6 — </w:t>
      </w:r>
      <w:r>
        <w:rPr>
          <w:color w:val="000000"/>
          <w:spacing w:val="0"/>
          <w:w w:val="100"/>
          <w:position w:val="0"/>
          <w:shd w:val="clear" w:color="auto" w:fill="auto"/>
          <w:lang w:val="ru-RU" w:eastAsia="ru-RU" w:bidi="ru-RU"/>
        </w:rPr>
        <w:t>фронтальный разрез:</w:t>
      </w:r>
    </w:p>
    <w:p>
      <w:pPr>
        <w:pStyle w:val="Style6"/>
        <w:keepNext w:val="0"/>
        <w:keepLines w:val="0"/>
        <w:widowControl w:val="0"/>
        <w:shd w:val="clear" w:color="auto" w:fill="auto"/>
        <w:bidi w:val="0"/>
        <w:spacing w:before="0" w:after="0" w:line="293" w:lineRule="auto"/>
        <w:ind w:left="0" w:right="0" w:firstLine="0"/>
        <w:jc w:val="left"/>
      </w:pPr>
      <w:r>
        <w:rPr>
          <w:color w:val="000000"/>
          <w:spacing w:val="0"/>
          <w:w w:val="100"/>
          <w:position w:val="0"/>
          <w:shd w:val="clear" w:color="auto" w:fill="auto"/>
        </w:rPr>
        <w:t>1 — tunica mucosa linguae; 2 — m. styloglossus; 3 — septum linguae; 4 — a. profunda linguae; 5 — gl. sublingualis; 6 —m. genioglossus; 7 — n, lingualis; 8 — m. longitudinalis inferior; 9 — m. transversus linguae; 10 — m. verticalis; II — m. longitudinalis superior.</w:t>
      </w:r>
    </w:p>
    <w:p>
      <w:pPr>
        <w:widowControl w:val="0"/>
        <w:spacing w:after="119" w:line="1" w:lineRule="exact"/>
      </w:pPr>
    </w:p>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 xml:space="preserve">ностях языка, перекрещиваясь с волокнами </w:t>
      </w:r>
      <w:r>
        <w:rPr>
          <w:color w:val="000000"/>
          <w:spacing w:val="0"/>
          <w:w w:val="100"/>
          <w:position w:val="0"/>
          <w:shd w:val="clear" w:color="auto" w:fill="auto"/>
          <w:lang w:val="en-US" w:eastAsia="en-US" w:bidi="en-US"/>
        </w:rPr>
        <w:t xml:space="preserve">m. hyoglossus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palatoglossus. </w:t>
      </w:r>
      <w:r>
        <w:rPr>
          <w:color w:val="000000"/>
          <w:spacing w:val="0"/>
          <w:w w:val="100"/>
          <w:position w:val="0"/>
          <w:shd w:val="clear" w:color="auto" w:fill="auto"/>
          <w:lang w:val="ru-RU" w:eastAsia="ru-RU" w:bidi="ru-RU"/>
        </w:rPr>
        <w:t>При со</w:t>
        <w:softHyphen/>
        <w:t>кращении обе мышцы тянут язык вверх и назад.</w:t>
      </w:r>
    </w:p>
    <w:p>
      <w:pPr>
        <w:pStyle w:val="Style14"/>
        <w:keepNext w:val="0"/>
        <w:keepLines w:val="0"/>
        <w:widowControl w:val="0"/>
        <w:shd w:val="clear" w:color="auto" w:fill="auto"/>
        <w:bidi w:val="0"/>
        <w:spacing w:before="0" w:after="0" w:line="302"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Верхняя продольная мышца, </w:t>
      </w:r>
      <w:r>
        <w:rPr>
          <w:color w:val="000000"/>
          <w:spacing w:val="0"/>
          <w:w w:val="100"/>
          <w:position w:val="0"/>
          <w:shd w:val="clear" w:color="auto" w:fill="auto"/>
          <w:lang w:val="en-US" w:eastAsia="en-US" w:bidi="en-US"/>
        </w:rPr>
        <w:t xml:space="preserve">m. longitudinalis superior, </w:t>
      </w:r>
      <w:r>
        <w:rPr>
          <w:color w:val="000000"/>
          <w:spacing w:val="0"/>
          <w:w w:val="100"/>
          <w:position w:val="0"/>
          <w:shd w:val="clear" w:color="auto" w:fill="auto"/>
          <w:lang w:val="ru-RU" w:eastAsia="ru-RU" w:bidi="ru-RU"/>
        </w:rPr>
        <w:t>начинается на малых ро</w:t>
        <w:softHyphen/>
        <w:t xml:space="preserve">гах подъязычной кости и надгортаннике и тянется под слизистой оболочкой спинки языка по обеим сторонам от </w:t>
      </w:r>
      <w:r>
        <w:rPr>
          <w:color w:val="000000"/>
          <w:spacing w:val="0"/>
          <w:w w:val="100"/>
          <w:position w:val="0"/>
          <w:shd w:val="clear" w:color="auto" w:fill="auto"/>
          <w:lang w:val="en-US" w:eastAsia="en-US" w:bidi="en-US"/>
        </w:rPr>
        <w:t xml:space="preserve">septum linguae </w:t>
      </w:r>
      <w:r>
        <w:rPr>
          <w:color w:val="000000"/>
          <w:spacing w:val="0"/>
          <w:w w:val="100"/>
          <w:position w:val="0"/>
          <w:shd w:val="clear" w:color="auto" w:fill="auto"/>
          <w:lang w:val="ru-RU" w:eastAsia="ru-RU" w:bidi="ru-RU"/>
        </w:rPr>
        <w:t>до верхушки.</w:t>
      </w:r>
    </w:p>
    <w:p>
      <w:pPr>
        <w:pStyle w:val="Style14"/>
        <w:keepNext w:val="0"/>
        <w:keepLines w:val="0"/>
        <w:widowControl w:val="0"/>
        <w:shd w:val="clear" w:color="auto" w:fill="auto"/>
        <w:bidi w:val="0"/>
        <w:spacing w:before="0" w:after="0" w:line="302"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Нижняя продольная мышца, </w:t>
      </w:r>
      <w:r>
        <w:rPr>
          <w:color w:val="000000"/>
          <w:spacing w:val="0"/>
          <w:w w:val="100"/>
          <w:position w:val="0"/>
          <w:shd w:val="clear" w:color="auto" w:fill="auto"/>
          <w:lang w:val="en-US" w:eastAsia="en-US" w:bidi="en-US"/>
        </w:rPr>
        <w:t xml:space="preserve">m. longitudinalis inferior, </w:t>
      </w:r>
      <w:r>
        <w:rPr>
          <w:color w:val="000000"/>
          <w:spacing w:val="0"/>
          <w:w w:val="100"/>
          <w:position w:val="0"/>
          <w:shd w:val="clear" w:color="auto" w:fill="auto"/>
          <w:lang w:val="ru-RU" w:eastAsia="ru-RU" w:bidi="ru-RU"/>
        </w:rPr>
        <w:t>начало—малые рога подъя</w:t>
        <w:softHyphen/>
        <w:t xml:space="preserve">зычной кости; идет по нижней поверхности языка между </w:t>
      </w:r>
      <w:r>
        <w:rPr>
          <w:color w:val="000000"/>
          <w:spacing w:val="0"/>
          <w:w w:val="100"/>
          <w:position w:val="0"/>
          <w:shd w:val="clear" w:color="auto" w:fill="auto"/>
          <w:lang w:val="en-US" w:eastAsia="en-US" w:bidi="en-US"/>
        </w:rPr>
        <w:t xml:space="preserve">m. genioglossus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hyoglossus </w:t>
      </w:r>
      <w:r>
        <w:rPr>
          <w:color w:val="000000"/>
          <w:spacing w:val="0"/>
          <w:w w:val="100"/>
          <w:position w:val="0"/>
          <w:shd w:val="clear" w:color="auto" w:fill="auto"/>
          <w:lang w:val="ru-RU" w:eastAsia="ru-RU" w:bidi="ru-RU"/>
        </w:rPr>
        <w:t>до верхушки языка.</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Преобладающее направление мышечных пучков этой группы мышц — сагитталь</w:t>
        <w:softHyphen/>
        <w:t>ное, благодаря чему при их сокращении язык движется назад и укорачивается.</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Третья группа — мышцы, начинающиеся на производных III жаберной дуги (на теле и больших рогах подъязычной кости).</w:t>
      </w:r>
    </w:p>
    <w:p>
      <w:pPr>
        <w:pStyle w:val="Style14"/>
        <w:keepNext w:val="0"/>
        <w:keepLines w:val="0"/>
        <w:widowControl w:val="0"/>
        <w:shd w:val="clear" w:color="auto" w:fill="auto"/>
        <w:bidi w:val="0"/>
        <w:spacing w:before="0" w:after="0" w:line="302"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Подъязычная </w:t>
      </w:r>
      <w:r>
        <w:rPr>
          <w:color w:val="000000"/>
          <w:spacing w:val="0"/>
          <w:w w:val="100"/>
          <w:position w:val="0"/>
          <w:shd w:val="clear" w:color="auto" w:fill="auto"/>
          <w:lang w:val="ru-RU" w:eastAsia="ru-RU" w:bidi="ru-RU"/>
        </w:rPr>
        <w:t xml:space="preserve">мышца, </w:t>
      </w:r>
      <w:r>
        <w:rPr>
          <w:color w:val="000000"/>
          <w:spacing w:val="0"/>
          <w:w w:val="100"/>
          <w:position w:val="0"/>
          <w:shd w:val="clear" w:color="auto" w:fill="auto"/>
          <w:lang w:val="en-US" w:eastAsia="en-US" w:bidi="en-US"/>
        </w:rPr>
        <w:t xml:space="preserve">m. hyoglossus, </w:t>
      </w:r>
      <w:r>
        <w:rPr>
          <w:color w:val="000000"/>
          <w:spacing w:val="0"/>
          <w:w w:val="100"/>
          <w:position w:val="0"/>
          <w:shd w:val="clear" w:color="auto" w:fill="auto"/>
          <w:lang w:val="ru-RU" w:eastAsia="ru-RU" w:bidi="ru-RU"/>
        </w:rPr>
        <w:t xml:space="preserve">начинается от большого рога и ближайшей части тела подъязычной кости, идет вперед и вверх и вплетается в боковую часть языка вместе с волокнами </w:t>
      </w:r>
      <w:r>
        <w:rPr>
          <w:color w:val="000000"/>
          <w:spacing w:val="0"/>
          <w:w w:val="100"/>
          <w:position w:val="0"/>
          <w:shd w:val="clear" w:color="auto" w:fill="auto"/>
          <w:lang w:val="en-US" w:eastAsia="en-US" w:bidi="en-US"/>
        </w:rPr>
        <w:t xml:space="preserve">m. slyloglossus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transversus. </w:t>
      </w:r>
      <w:r>
        <w:rPr>
          <w:color w:val="000000"/>
          <w:spacing w:val="0"/>
          <w:w w:val="100"/>
          <w:position w:val="0"/>
          <w:shd w:val="clear" w:color="auto" w:fill="auto"/>
          <w:lang w:val="ru-RU" w:eastAsia="ru-RU" w:bidi="ru-RU"/>
        </w:rPr>
        <w:t>Тянет язык назад и вниз.</w:t>
      </w:r>
    </w:p>
    <w:p>
      <w:pPr>
        <w:pStyle w:val="Style14"/>
        <w:keepNext w:val="0"/>
        <w:keepLines w:val="0"/>
        <w:widowControl w:val="0"/>
        <w:shd w:val="clear" w:color="auto" w:fill="auto"/>
        <w:bidi w:val="0"/>
        <w:spacing w:before="0" w:after="0" w:line="30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Поперечная мышца,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transversus linguae, </w:t>
      </w:r>
      <w:r>
        <w:rPr>
          <w:color w:val="000000"/>
          <w:spacing w:val="0"/>
          <w:w w:val="100"/>
          <w:position w:val="0"/>
          <w:shd w:val="clear" w:color="auto" w:fill="auto"/>
          <w:lang w:val="ru-RU" w:eastAsia="ru-RU" w:bidi="ru-RU"/>
        </w:rPr>
        <w:t xml:space="preserve">расположена между верхней и нижней продольными в горизонтальной плоскости от </w:t>
      </w:r>
      <w:r>
        <w:rPr>
          <w:color w:val="000000"/>
          <w:spacing w:val="0"/>
          <w:w w:val="100"/>
          <w:position w:val="0"/>
          <w:shd w:val="clear" w:color="auto" w:fill="auto"/>
          <w:lang w:val="en-US" w:eastAsia="en-US" w:bidi="en-US"/>
        </w:rPr>
        <w:t xml:space="preserve">septum linguae </w:t>
      </w:r>
      <w:r>
        <w:rPr>
          <w:color w:val="000000"/>
          <w:spacing w:val="0"/>
          <w:w w:val="100"/>
          <w:position w:val="0"/>
          <w:shd w:val="clear" w:color="auto" w:fill="auto"/>
          <w:lang w:val="ru-RU" w:eastAsia="ru-RU" w:bidi="ru-RU"/>
        </w:rPr>
        <w:t xml:space="preserve">до края языка. Задняя ее часть прикрепляется к подъязычной кости, В гл. </w:t>
      </w:r>
      <w:r>
        <w:rPr>
          <w:color w:val="000000"/>
          <w:spacing w:val="0"/>
          <w:w w:val="100"/>
          <w:position w:val="0"/>
          <w:shd w:val="clear" w:color="auto" w:fill="auto"/>
          <w:lang w:val="en-US" w:eastAsia="en-US" w:bidi="en-US"/>
        </w:rPr>
        <w:t xml:space="preserve">transversus linguae </w:t>
      </w:r>
      <w:r>
        <w:rPr>
          <w:color w:val="000000"/>
          <w:spacing w:val="0"/>
          <w:w w:val="100"/>
          <w:position w:val="0"/>
          <w:shd w:val="clear" w:color="auto" w:fill="auto"/>
          <w:lang w:val="ru-RU" w:eastAsia="ru-RU" w:bidi="ru-RU"/>
        </w:rPr>
        <w:t xml:space="preserve">переходит </w:t>
      </w:r>
      <w:r>
        <w:rPr>
          <w:color w:val="000000"/>
          <w:spacing w:val="0"/>
          <w:w w:val="100"/>
          <w:position w:val="0"/>
          <w:shd w:val="clear" w:color="auto" w:fill="auto"/>
          <w:lang w:val="en-US" w:eastAsia="en-US" w:bidi="en-US"/>
        </w:rPr>
        <w:t>tn. pala</w:t>
        <w:softHyphen/>
        <w:t xml:space="preserve">toglossus, </w:t>
      </w:r>
      <w:r>
        <w:rPr>
          <w:color w:val="000000"/>
          <w:spacing w:val="0"/>
          <w:w w:val="100"/>
          <w:position w:val="0"/>
          <w:shd w:val="clear" w:color="auto" w:fill="auto"/>
          <w:lang w:val="ru-RU" w:eastAsia="ru-RU" w:bidi="ru-RU"/>
        </w:rPr>
        <w:t>который описан выше (см, «Мягкое нёбо», рис. 130).</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Преобладающее направление мышечных пучков этой группы мышц - фронталь</w:t>
        <w:softHyphen/>
        <w:t>ное, вследствие чего поперечный размер языка при сокращении этих мышц умень</w:t>
        <w:softHyphen/>
        <w:t>шается. При одностороннем дейезвии их язык движется в соименную сторону, а при двустороннем — вниз и назад.</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Начало мышц языка на трех костных точках, находящихся сзади и вверху </w:t>
      </w:r>
      <w:r>
        <w:rPr>
          <w:color w:val="000000"/>
          <w:spacing w:val="0"/>
          <w:w w:val="100"/>
          <w:position w:val="0"/>
          <w:shd w:val="clear" w:color="auto" w:fill="auto"/>
          <w:lang w:val="en-US" w:eastAsia="en-US" w:bidi="en-US"/>
        </w:rPr>
        <w:t xml:space="preserve">(processus styloideus), </w:t>
      </w:r>
      <w:r>
        <w:rPr>
          <w:color w:val="000000"/>
          <w:spacing w:val="0"/>
          <w:w w:val="100"/>
          <w:position w:val="0"/>
          <w:shd w:val="clear" w:color="auto" w:fill="auto"/>
          <w:lang w:val="ru-RU" w:eastAsia="ru-RU" w:bidi="ru-RU"/>
        </w:rPr>
        <w:t xml:space="preserve">сзади и внизу </w:t>
      </w:r>
      <w:r>
        <w:rPr>
          <w:color w:val="000000"/>
          <w:spacing w:val="0"/>
          <w:w w:val="100"/>
          <w:position w:val="0"/>
          <w:shd w:val="clear" w:color="auto" w:fill="auto"/>
          <w:lang w:val="en-US" w:eastAsia="en-US" w:bidi="en-US"/>
        </w:rPr>
        <w:t xml:space="preserve">(os hyoideum) </w:t>
      </w:r>
      <w:r>
        <w:rPr>
          <w:color w:val="000000"/>
          <w:spacing w:val="0"/>
          <w:w w:val="100"/>
          <w:position w:val="0"/>
          <w:shd w:val="clear" w:color="auto" w:fill="auto"/>
          <w:lang w:val="ru-RU" w:eastAsia="ru-RU" w:bidi="ru-RU"/>
        </w:rPr>
        <w:t xml:space="preserve">и спереди языка </w:t>
      </w:r>
      <w:r>
        <w:rPr>
          <w:color w:val="000000"/>
          <w:spacing w:val="0"/>
          <w:w w:val="100"/>
          <w:position w:val="0"/>
          <w:shd w:val="clear" w:color="auto" w:fill="auto"/>
          <w:lang w:val="en-US" w:eastAsia="en-US" w:bidi="en-US"/>
        </w:rPr>
        <w:t xml:space="preserve">(spina mcntalis inandibulac), </w:t>
      </w:r>
      <w:r>
        <w:rPr>
          <w:color w:val="000000"/>
          <w:spacing w:val="0"/>
          <w:w w:val="100"/>
          <w:position w:val="0"/>
          <w:shd w:val="clear" w:color="auto" w:fill="auto"/>
          <w:lang w:val="ru-RU" w:eastAsia="ru-RU" w:bidi="ru-RU"/>
        </w:rPr>
        <w:t>и расположение мышечных волокон в трех взаимно перпендикулярных плоскостях по</w:t>
        <w:softHyphen/>
        <w:t>зволяет языку изменять свою форму и перемещаться во всех трех направлениях.</w:t>
      </w:r>
      <w:r>
        <w:br w:type="page"/>
      </w:r>
    </w:p>
    <w:p>
      <w:pPr>
        <w:pStyle w:val="Style46"/>
        <w:keepNext w:val="0"/>
        <w:keepLines w:val="0"/>
        <w:widowControl w:val="0"/>
        <w:shd w:val="clear" w:color="auto" w:fill="auto"/>
        <w:bidi w:val="0"/>
        <w:spacing w:before="0" w:after="0" w:line="298" w:lineRule="auto"/>
        <w:ind w:left="0" w:right="760" w:firstLine="0"/>
        <w:jc w:val="right"/>
      </w:pPr>
      <w:r>
        <w:rPr>
          <w:color w:val="000000"/>
          <w:spacing w:val="0"/>
          <w:w w:val="100"/>
          <w:position w:val="0"/>
          <w:shd w:val="clear" w:color="auto" w:fill="auto"/>
          <w:lang w:val="ru-RU" w:eastAsia="ru-RU" w:bidi="ru-RU"/>
        </w:rPr>
        <w:t xml:space="preserve">Рис. 138. </w:t>
      </w:r>
      <w:r>
        <w:rPr>
          <w:color w:val="000000"/>
          <w:spacing w:val="0"/>
          <w:w w:val="100"/>
          <w:position w:val="0"/>
          <w:shd w:val="clear" w:color="auto" w:fill="auto"/>
          <w:lang w:val="ru-RU" w:eastAsia="ru-RU" w:bidi="ru-RU"/>
        </w:rPr>
        <w:t>Мышцы языка.</w:t>
      </w:r>
    </w:p>
    <w:p>
      <w:pPr>
        <w:pStyle w:val="Style46"/>
        <w:keepNext w:val="0"/>
        <w:keepLines w:val="0"/>
        <w:widowControl w:val="0"/>
        <w:shd w:val="clear" w:color="auto" w:fill="auto"/>
        <w:bidi w:val="0"/>
        <w:spacing w:before="0" w:after="220" w:line="290" w:lineRule="auto"/>
        <w:ind w:left="0" w:right="0" w:firstLine="0"/>
        <w:jc w:val="both"/>
      </w:pPr>
      <w:r>
        <w:drawing>
          <wp:anchor distT="63500" distB="63500" distL="63500" distR="63500" simplePos="0" relativeHeight="125829560" behindDoc="0" locked="0" layoutInCell="1" allowOverlap="1">
            <wp:simplePos x="0" y="0"/>
            <wp:positionH relativeFrom="page">
              <wp:posOffset>529590</wp:posOffset>
            </wp:positionH>
            <wp:positionV relativeFrom="paragraph">
              <wp:posOffset>25400</wp:posOffset>
            </wp:positionV>
            <wp:extent cx="1182370" cy="1322705"/>
            <wp:wrapSquare wrapText="right"/>
            <wp:docPr id="601" name="Shape 601"/>
            <a:graphic xmlns:a="http://schemas.openxmlformats.org/drawingml/2006/main">
              <a:graphicData uri="http://schemas.openxmlformats.org/drawingml/2006/picture">
                <pic:pic xmlns:pic="http://schemas.openxmlformats.org/drawingml/2006/picture">
                  <pic:nvPicPr>
                    <pic:cNvPr id="602" name="Picture box 602"/>
                    <pic:cNvPicPr/>
                  </pic:nvPicPr>
                  <pic:blipFill>
                    <a:blip r:embed="rId451"/>
                    <a:stretch/>
                  </pic:blipFill>
                  <pic:spPr>
                    <a:xfrm>
                      <a:ext cx="1182370" cy="1322705"/>
                    </a:xfrm>
                    <a:prstGeom prst="rect"/>
                  </pic:spPr>
                </pic:pic>
              </a:graphicData>
            </a:graphic>
          </wp:anchor>
        </w:drawing>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m longitudinalis inferior; </w:t>
      </w: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lang w:val="en-US" w:eastAsia="en-US" w:bidi="en-US"/>
        </w:rPr>
        <w:t>m. genioglossus; 3 — m geniohyoideus; 4 — cartilago thyroidea; 5 — os hyoideum, 6 — m hyoglossus; 7 — m. slyloglossus.</w:t>
      </w:r>
    </w:p>
    <w:p>
      <w:pPr>
        <w:pStyle w:val="Style46"/>
        <w:keepNext w:val="0"/>
        <w:keepLines w:val="0"/>
        <w:widowControl w:val="0"/>
        <w:shd w:val="clear" w:color="auto" w:fill="auto"/>
        <w:bidi w:val="0"/>
        <w:spacing w:before="0" w:after="0" w:line="298" w:lineRule="auto"/>
        <w:ind w:left="0" w:right="0" w:firstLine="200"/>
        <w:jc w:val="both"/>
      </w:pPr>
      <w:r>
        <w:rPr>
          <w:color w:val="000000"/>
          <w:spacing w:val="0"/>
          <w:w w:val="100"/>
          <w:position w:val="0"/>
          <w:shd w:val="clear" w:color="auto" w:fill="auto"/>
          <w:lang w:val="ru-RU" w:eastAsia="ru-RU" w:bidi="ru-RU"/>
        </w:rPr>
        <w:t>Все мышцы языка имеют общий источник разви</w:t>
        <w:softHyphen/>
        <w:t>тия — затылочные миотомы, поэтому имеют один ис</w:t>
        <w:softHyphen/>
        <w:t xml:space="preserve">точник иннервации — XII пару черепных нервов, </w:t>
      </w:r>
      <w:r>
        <w:rPr>
          <w:color w:val="000000"/>
          <w:spacing w:val="0"/>
          <w:w w:val="100"/>
          <w:position w:val="0"/>
          <w:shd w:val="clear" w:color="auto" w:fill="auto"/>
          <w:lang w:val="en-US" w:eastAsia="en-US" w:bidi="en-US"/>
        </w:rPr>
        <w:t>n. hypoglossus.</w:t>
      </w:r>
    </w:p>
    <w:p>
      <w:pPr>
        <w:pStyle w:val="Style46"/>
        <w:keepNext w:val="0"/>
        <w:keepLines w:val="0"/>
        <w:widowControl w:val="0"/>
        <w:shd w:val="clear" w:color="auto" w:fill="auto"/>
        <w:bidi w:val="0"/>
        <w:spacing w:before="0" w:after="0" w:line="298" w:lineRule="auto"/>
        <w:ind w:left="0" w:right="0" w:firstLine="200"/>
        <w:jc w:val="both"/>
      </w:pPr>
      <w:r>
        <w:rPr>
          <w:i/>
          <w:iCs/>
          <w:color w:val="000000"/>
          <w:spacing w:val="0"/>
          <w:w w:val="100"/>
          <w:position w:val="0"/>
          <w:shd w:val="clear" w:color="auto" w:fill="auto"/>
          <w:lang w:val="ru-RU" w:eastAsia="ru-RU" w:bidi="ru-RU"/>
        </w:rPr>
        <w:t>Питание языка</w:t>
      </w:r>
      <w:r>
        <w:rPr>
          <w:color w:val="000000"/>
          <w:spacing w:val="0"/>
          <w:w w:val="100"/>
          <w:position w:val="0"/>
          <w:shd w:val="clear" w:color="auto" w:fill="auto"/>
          <w:lang w:val="ru-RU" w:eastAsia="ru-RU" w:bidi="ru-RU"/>
        </w:rPr>
        <w:t xml:space="preserve"> обеспечивается из </w:t>
      </w:r>
      <w:r>
        <w:rPr>
          <w:color w:val="000000"/>
          <w:spacing w:val="0"/>
          <w:w w:val="100"/>
          <w:position w:val="0"/>
          <w:shd w:val="clear" w:color="auto" w:fill="auto"/>
          <w:lang w:val="en-US" w:eastAsia="en-US" w:bidi="en-US"/>
        </w:rPr>
        <w:t xml:space="preserve">a. Iinguabs, </w:t>
      </w:r>
      <w:r>
        <w:rPr>
          <w:color w:val="000000"/>
          <w:spacing w:val="0"/>
          <w:w w:val="100"/>
          <w:position w:val="0"/>
          <w:shd w:val="clear" w:color="auto" w:fill="auto"/>
          <w:lang w:val="ru-RU" w:eastAsia="ru-RU" w:bidi="ru-RU"/>
        </w:rPr>
        <w:t>вет</w:t>
        <w:softHyphen/>
        <w:t>ви которой образуют внутри языка сеть с петлями, вы</w:t>
        <w:softHyphen/>
        <w:t>тянутыми соответственно ходу мышечных пучков.</w:t>
      </w:r>
    </w:p>
    <w:p>
      <w:pPr>
        <w:pStyle w:val="Style46"/>
        <w:keepNext w:val="0"/>
        <w:keepLines w:val="0"/>
        <w:widowControl w:val="0"/>
        <w:shd w:val="clear" w:color="auto" w:fill="auto"/>
        <w:bidi w:val="0"/>
        <w:spacing w:before="0" w:after="0" w:line="298" w:lineRule="auto"/>
        <w:ind w:left="0" w:right="0" w:firstLine="200"/>
        <w:jc w:val="both"/>
      </w:pPr>
      <w:r>
        <w:rPr>
          <w:i/>
          <w:iCs/>
          <w:color w:val="000000"/>
          <w:spacing w:val="0"/>
          <w:w w:val="100"/>
          <w:position w:val="0"/>
          <w:shd w:val="clear" w:color="auto" w:fill="auto"/>
          <w:lang w:val="ru-RU" w:eastAsia="ru-RU" w:bidi="ru-RU"/>
        </w:rPr>
        <w:t>Венозная кровь</w:t>
      </w:r>
      <w:r>
        <w:rPr>
          <w:color w:val="000000"/>
          <w:spacing w:val="0"/>
          <w:w w:val="100"/>
          <w:position w:val="0"/>
          <w:shd w:val="clear" w:color="auto" w:fill="auto"/>
          <w:lang w:val="ru-RU" w:eastAsia="ru-RU" w:bidi="ru-RU"/>
        </w:rPr>
        <w:t xml:space="preserve"> выносится в </w:t>
      </w:r>
      <w:r>
        <w:rPr>
          <w:color w:val="000000"/>
          <w:spacing w:val="0"/>
          <w:w w:val="100"/>
          <w:position w:val="0"/>
          <w:shd w:val="clear" w:color="auto" w:fill="auto"/>
          <w:lang w:val="en-US" w:eastAsia="en-US" w:bidi="en-US"/>
        </w:rPr>
        <w:t xml:space="preserve">v. Iinguabs, </w:t>
      </w:r>
      <w:r>
        <w:rPr>
          <w:color w:val="000000"/>
          <w:spacing w:val="0"/>
          <w:w w:val="100"/>
          <w:position w:val="0"/>
          <w:shd w:val="clear" w:color="auto" w:fill="auto"/>
          <w:lang w:val="ru-RU" w:eastAsia="ru-RU" w:bidi="ru-RU"/>
        </w:rPr>
        <w:t xml:space="preserve">впадающую в V. </w:t>
      </w:r>
      <w:r>
        <w:rPr>
          <w:color w:val="000000"/>
          <w:spacing w:val="0"/>
          <w:w w:val="100"/>
          <w:position w:val="0"/>
          <w:shd w:val="clear" w:color="auto" w:fill="auto"/>
          <w:lang w:val="en-US" w:eastAsia="en-US" w:bidi="en-US"/>
        </w:rPr>
        <w:t xml:space="preserve">jugulans interna </w:t>
      </w:r>
      <w:r>
        <w:rPr>
          <w:i/>
          <w:iCs/>
          <w:color w:val="000000"/>
          <w:spacing w:val="0"/>
          <w:w w:val="100"/>
          <w:position w:val="0"/>
          <w:shd w:val="clear" w:color="auto" w:fill="auto"/>
          <w:lang w:val="ru-RU" w:eastAsia="ru-RU" w:bidi="ru-RU"/>
        </w:rPr>
        <w:t>Лимфа</w:t>
      </w:r>
      <w:r>
        <w:rPr>
          <w:color w:val="000000"/>
          <w:spacing w:val="0"/>
          <w:w w:val="100"/>
          <w:position w:val="0"/>
          <w:shd w:val="clear" w:color="auto" w:fill="auto"/>
          <w:lang w:val="ru-RU" w:eastAsia="ru-RU" w:bidi="ru-RU"/>
        </w:rPr>
        <w:t xml:space="preserve"> течет от верхушки языка к </w:t>
      </w:r>
      <w:r>
        <w:rPr>
          <w:color w:val="000000"/>
          <w:spacing w:val="0"/>
          <w:w w:val="100"/>
          <w:position w:val="0"/>
          <w:shd w:val="clear" w:color="auto" w:fill="auto"/>
          <w:lang w:val="en-US" w:eastAsia="en-US" w:bidi="en-US"/>
        </w:rPr>
        <w:t xml:space="preserve">Inn. submentales, </w:t>
      </w:r>
      <w:r>
        <w:rPr>
          <w:color w:val="000000"/>
          <w:spacing w:val="0"/>
          <w:w w:val="100"/>
          <w:position w:val="0"/>
          <w:shd w:val="clear" w:color="auto" w:fill="auto"/>
          <w:lang w:val="ru-RU" w:eastAsia="ru-RU" w:bidi="ru-RU"/>
        </w:rPr>
        <w:t xml:space="preserve">от тела — к </w:t>
      </w:r>
      <w:r>
        <w:rPr>
          <w:color w:val="000000"/>
          <w:spacing w:val="0"/>
          <w:w w:val="100"/>
          <w:position w:val="0"/>
          <w:shd w:val="clear" w:color="auto" w:fill="auto"/>
          <w:lang w:val="en-US" w:eastAsia="en-US" w:bidi="en-US"/>
        </w:rPr>
        <w:t xml:space="preserve">Inn. submandibulares, </w:t>
      </w:r>
      <w:r>
        <w:rPr>
          <w:color w:val="000000"/>
          <w:spacing w:val="0"/>
          <w:w w:val="100"/>
          <w:position w:val="0"/>
          <w:shd w:val="clear" w:color="auto" w:fill="auto"/>
          <w:lang w:val="ru-RU" w:eastAsia="ru-RU" w:bidi="ru-RU"/>
        </w:rPr>
        <w:t xml:space="preserve">от корня — к </w:t>
      </w:r>
      <w:r>
        <w:rPr>
          <w:color w:val="000000"/>
          <w:spacing w:val="0"/>
          <w:w w:val="100"/>
          <w:position w:val="0"/>
          <w:shd w:val="clear" w:color="auto" w:fill="auto"/>
          <w:lang w:val="en-US" w:eastAsia="en-US" w:bidi="en-US"/>
        </w:rPr>
        <w:t xml:space="preserve">Inn. retropharyngeales, </w:t>
      </w:r>
      <w:r>
        <w:rPr>
          <w:color w:val="000000"/>
          <w:spacing w:val="0"/>
          <w:w w:val="100"/>
          <w:position w:val="0"/>
          <w:shd w:val="clear" w:color="auto" w:fill="auto"/>
          <w:lang w:val="ru-RU" w:eastAsia="ru-RU" w:bidi="ru-RU"/>
        </w:rPr>
        <w:t xml:space="preserve">а также в </w:t>
      </w:r>
      <w:r>
        <w:rPr>
          <w:color w:val="000000"/>
          <w:spacing w:val="0"/>
          <w:w w:val="100"/>
          <w:position w:val="0"/>
          <w:shd w:val="clear" w:color="auto" w:fill="auto"/>
          <w:lang w:val="en-US" w:eastAsia="en-US" w:bidi="en-US"/>
        </w:rPr>
        <w:t xml:space="preserve">Inn. Iinguaies </w:t>
      </w:r>
      <w:r>
        <w:rPr>
          <w:color w:val="000000"/>
          <w:spacing w:val="0"/>
          <w:w w:val="100"/>
          <w:position w:val="0"/>
          <w:shd w:val="clear" w:color="auto" w:fill="auto"/>
          <w:lang w:val="ru-RU" w:eastAsia="ru-RU" w:bidi="ru-RU"/>
        </w:rPr>
        <w:t>и верхние и нижние глубокие шейные узлы. Из них боль</w:t>
        <w:softHyphen/>
        <w:t xml:space="preserve">шое значение имеет </w:t>
      </w:r>
      <w:r>
        <w:rPr>
          <w:color w:val="000000"/>
          <w:spacing w:val="0"/>
          <w:w w:val="100"/>
          <w:position w:val="0"/>
          <w:shd w:val="clear" w:color="auto" w:fill="auto"/>
          <w:lang w:val="en-US" w:eastAsia="en-US" w:bidi="en-US"/>
        </w:rPr>
        <w:t xml:space="preserve">In. jugulodigastricus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In. jugulo- omohyoideus. </w:t>
      </w:r>
      <w:r>
        <w:rPr>
          <w:color w:val="000000"/>
          <w:spacing w:val="0"/>
          <w:w w:val="100"/>
          <w:position w:val="0"/>
          <w:shd w:val="clear" w:color="auto" w:fill="auto"/>
          <w:lang w:val="ru-RU" w:eastAsia="ru-RU" w:bidi="ru-RU"/>
        </w:rPr>
        <w:t>Большая часть лимфатических сосудов от средней и задней третей языка перекрещиваются. Этот факт имеет практическое значение: при ра</w:t>
        <w:softHyphen/>
        <w:t>ковой опухоли на одной половине языка надо удалять лимфатические узлы с обеих сторон.</w:t>
      </w:r>
    </w:p>
    <w:p>
      <w:pPr>
        <w:pStyle w:val="Style46"/>
        <w:keepNext w:val="0"/>
        <w:keepLines w:val="0"/>
        <w:widowControl w:val="0"/>
        <w:shd w:val="clear" w:color="auto" w:fill="auto"/>
        <w:bidi w:val="0"/>
        <w:spacing w:before="0" w:after="160" w:line="298" w:lineRule="auto"/>
        <w:ind w:left="0" w:right="0" w:firstLine="200"/>
        <w:jc w:val="both"/>
      </w:pPr>
      <w:bookmarkStart w:id="469" w:name="bookmark469"/>
      <w:r>
        <w:rPr>
          <w:i/>
          <w:iCs/>
          <w:color w:val="000000"/>
          <w:spacing w:val="0"/>
          <w:w w:val="100"/>
          <w:position w:val="0"/>
          <w:shd w:val="clear" w:color="auto" w:fill="auto"/>
          <w:lang w:val="ru-RU" w:eastAsia="ru-RU" w:bidi="ru-RU"/>
        </w:rPr>
        <w:t>Иннервация</w:t>
      </w:r>
      <w:r>
        <w:rPr>
          <w:color w:val="000000"/>
          <w:spacing w:val="0"/>
          <w:w w:val="100"/>
          <w:position w:val="0"/>
          <w:shd w:val="clear" w:color="auto" w:fill="auto"/>
          <w:lang w:val="ru-RU" w:eastAsia="ru-RU" w:bidi="ru-RU"/>
        </w:rPr>
        <w:t xml:space="preserve"> языка: мышцы — от </w:t>
      </w:r>
      <w:r>
        <w:rPr>
          <w:color w:val="000000"/>
          <w:spacing w:val="0"/>
          <w:w w:val="100"/>
          <w:position w:val="0"/>
          <w:shd w:val="clear" w:color="auto" w:fill="auto"/>
          <w:lang w:val="en-US" w:eastAsia="en-US" w:bidi="en-US"/>
        </w:rPr>
        <w:t xml:space="preserve">n. hypoglossus; </w:t>
      </w:r>
      <w:r>
        <w:rPr>
          <w:color w:val="000000"/>
          <w:spacing w:val="0"/>
          <w:w w:val="100"/>
          <w:position w:val="0"/>
          <w:shd w:val="clear" w:color="auto" w:fill="auto"/>
          <w:lang w:val="ru-RU" w:eastAsia="ru-RU" w:bidi="ru-RU"/>
        </w:rPr>
        <w:t xml:space="preserve">слизистая оболочка — в двух передних третях от </w:t>
      </w:r>
      <w:r>
        <w:rPr>
          <w:color w:val="000000"/>
          <w:spacing w:val="0"/>
          <w:w w:val="100"/>
          <w:position w:val="0"/>
          <w:shd w:val="clear" w:color="auto" w:fill="auto"/>
          <w:lang w:val="en-US" w:eastAsia="en-US" w:bidi="en-US"/>
        </w:rPr>
        <w:t xml:space="preserve">n. Iingualis </w:t>
      </w:r>
      <w:r>
        <w:rPr>
          <w:color w:val="000000"/>
          <w:spacing w:val="0"/>
          <w:w w:val="100"/>
          <w:position w:val="0"/>
          <w:shd w:val="clear" w:color="auto" w:fill="auto"/>
          <w:lang w:val="ru-RU" w:eastAsia="ru-RU" w:bidi="ru-RU"/>
        </w:rPr>
        <w:t xml:space="preserve">(из третьей ветви </w:t>
      </w:r>
      <w:r>
        <w:rPr>
          <w:color w:val="000000"/>
          <w:spacing w:val="0"/>
          <w:w w:val="100"/>
          <w:position w:val="0"/>
          <w:shd w:val="clear" w:color="auto" w:fill="auto"/>
          <w:lang w:val="en-US" w:eastAsia="en-US" w:bidi="en-US"/>
        </w:rPr>
        <w:t xml:space="preserve">n. trigeminus, </w:t>
      </w:r>
      <w:r>
        <w:rPr>
          <w:color w:val="000000"/>
          <w:spacing w:val="0"/>
          <w:w w:val="100"/>
          <w:position w:val="0"/>
          <w:shd w:val="clear" w:color="auto" w:fill="auto"/>
          <w:lang w:val="ru-RU" w:eastAsia="ru-RU" w:bidi="ru-RU"/>
        </w:rPr>
        <w:t xml:space="preserve">V пара) и идущей в его составе </w:t>
      </w:r>
      <w:r>
        <w:rPr>
          <w:color w:val="000000"/>
          <w:spacing w:val="0"/>
          <w:w w:val="100"/>
          <w:position w:val="0"/>
          <w:shd w:val="clear" w:color="auto" w:fill="auto"/>
          <w:lang w:val="en-US" w:eastAsia="en-US" w:bidi="en-US"/>
        </w:rPr>
        <w:t xml:space="preserve">chordae tympani (n. intermedius, VII </w:t>
      </w:r>
      <w:r>
        <w:rPr>
          <w:color w:val="000000"/>
          <w:spacing w:val="0"/>
          <w:w w:val="100"/>
          <w:position w:val="0"/>
          <w:shd w:val="clear" w:color="auto" w:fill="auto"/>
          <w:lang w:val="ru-RU" w:eastAsia="ru-RU" w:bidi="ru-RU"/>
        </w:rPr>
        <w:t xml:space="preserve">пара)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вкусовые волокна к грибовидным сосочкам; в задней трети, включая </w:t>
      </w:r>
      <w:r>
        <w:rPr>
          <w:color w:val="000000"/>
          <w:spacing w:val="0"/>
          <w:w w:val="100"/>
          <w:position w:val="0"/>
          <w:shd w:val="clear" w:color="auto" w:fill="auto"/>
          <w:lang w:val="en-US" w:eastAsia="en-US" w:bidi="en-US"/>
        </w:rPr>
        <w:t>papillae vallatae,</w:t>
      </w:r>
      <w:r>
        <w:rPr>
          <w:color w:val="000000"/>
          <w:spacing w:val="0"/>
          <w:w w:val="100"/>
          <w:position w:val="0"/>
          <w:shd w:val="clear" w:color="auto" w:fill="auto"/>
          <w:lang w:val="ru-RU" w:eastAsia="ru-RU" w:bidi="ru-RU"/>
        </w:rPr>
        <w:t xml:space="preserve">— от </w:t>
      </w:r>
      <w:r>
        <w:rPr>
          <w:color w:val="000000"/>
          <w:spacing w:val="0"/>
          <w:w w:val="100"/>
          <w:position w:val="0"/>
          <w:shd w:val="clear" w:color="auto" w:fill="auto"/>
          <w:lang w:val="en-US" w:eastAsia="en-US" w:bidi="en-US"/>
        </w:rPr>
        <w:t xml:space="preserve">n. glossopharyngeus, </w:t>
      </w:r>
      <w:r>
        <w:rPr>
          <w:color w:val="000000"/>
          <w:spacing w:val="0"/>
          <w:w w:val="100"/>
          <w:position w:val="0"/>
          <w:shd w:val="clear" w:color="auto" w:fill="auto"/>
          <w:lang w:val="ru-RU" w:eastAsia="ru-RU" w:bidi="ru-RU"/>
        </w:rPr>
        <w:t xml:space="preserve">IX пара; участок корня около надгортанника — от </w:t>
      </w:r>
      <w:r>
        <w:rPr>
          <w:color w:val="000000"/>
          <w:spacing w:val="0"/>
          <w:w w:val="100"/>
          <w:position w:val="0"/>
          <w:shd w:val="clear" w:color="auto" w:fill="auto"/>
          <w:lang w:val="en-US" w:eastAsia="en-US" w:bidi="en-US"/>
        </w:rPr>
        <w:t xml:space="preserve">n. vagus (n. laryngeus superior, </w:t>
      </w:r>
      <w:r>
        <w:rPr>
          <w:color w:val="000000"/>
          <w:spacing w:val="0"/>
          <w:w w:val="100"/>
          <w:position w:val="0"/>
          <w:shd w:val="clear" w:color="auto" w:fill="auto"/>
          <w:lang w:val="ru-RU" w:eastAsia="ru-RU" w:bidi="ru-RU"/>
        </w:rPr>
        <w:t>X пара).</w:t>
      </w:r>
      <w:bookmarkEnd w:id="469"/>
    </w:p>
    <w:p>
      <w:pPr>
        <w:pStyle w:val="Style88"/>
        <w:keepNext/>
        <w:keepLines/>
        <w:widowControl w:val="0"/>
        <w:shd w:val="clear" w:color="auto" w:fill="auto"/>
        <w:bidi w:val="0"/>
        <w:spacing w:before="0" w:after="100" w:line="240" w:lineRule="auto"/>
        <w:ind w:left="0" w:right="0" w:firstLine="0"/>
        <w:jc w:val="center"/>
      </w:pPr>
      <w:bookmarkStart w:id="470" w:name="bookmark470"/>
      <w:r>
        <w:rPr>
          <w:color w:val="000000"/>
          <w:spacing w:val="0"/>
          <w:w w:val="100"/>
          <w:position w:val="0"/>
          <w:shd w:val="clear" w:color="auto" w:fill="auto"/>
          <w:lang w:val="ru-RU" w:eastAsia="ru-RU" w:bidi="ru-RU"/>
        </w:rPr>
        <w:t>ЖЕЛЕЗЫ ПОЛОСТИ РТА</w:t>
      </w:r>
      <w:bookmarkEnd w:id="470"/>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В полость рта открываются выводные протоки трех пар больших слюнных желез: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околоушной, поднижнечелюстной н подъязычной. </w:t>
      </w:r>
      <w:r>
        <w:rPr>
          <w:color w:val="000000"/>
          <w:spacing w:val="0"/>
          <w:w w:val="100"/>
          <w:position w:val="0"/>
          <w:shd w:val="clear" w:color="auto" w:fill="auto"/>
          <w:lang w:val="ru-RU" w:eastAsia="ru-RU" w:bidi="ru-RU"/>
        </w:rPr>
        <w:t>Кроме того, в слизистой обо</w:t>
        <w:softHyphen/>
        <w:t xml:space="preserve">лочке рта имеются многочисленные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мелкие железы, </w:t>
      </w:r>
      <w:r>
        <w:rPr>
          <w:color w:val="000000"/>
          <w:spacing w:val="0"/>
          <w:w w:val="100"/>
          <w:position w:val="0"/>
          <w:shd w:val="clear" w:color="auto" w:fill="auto"/>
          <w:lang w:val="ru-RU" w:eastAsia="ru-RU" w:bidi="ru-RU"/>
        </w:rPr>
        <w:t xml:space="preserve">которые в соответствии с их расположением называются; </w:t>
      </w:r>
      <w:r>
        <w:rPr>
          <w:color w:val="000000"/>
          <w:spacing w:val="0"/>
          <w:w w:val="100"/>
          <w:position w:val="0"/>
          <w:shd w:val="clear" w:color="auto" w:fill="auto"/>
          <w:lang w:val="en-US" w:eastAsia="en-US" w:bidi="en-US"/>
        </w:rPr>
        <w:t xml:space="preserve">giandulae labiales, buccales, paiatinae, Iinguaies. </w:t>
      </w:r>
      <w:r>
        <w:rPr>
          <w:color w:val="000000"/>
          <w:spacing w:val="0"/>
          <w:w w:val="100"/>
          <w:position w:val="0"/>
          <w:shd w:val="clear" w:color="auto" w:fill="auto"/>
          <w:lang w:val="ru-RU" w:eastAsia="ru-RU" w:bidi="ru-RU"/>
        </w:rPr>
        <w:t>По харак</w:t>
        <w:softHyphen/>
        <w:t xml:space="preserve">теру секрета железы могут быть: 1) серозные, 2) слизистые и 3) смешанные. Три пары больших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слюнных желез, </w:t>
      </w:r>
      <w:r>
        <w:rPr>
          <w:color w:val="000000"/>
          <w:spacing w:val="0"/>
          <w:w w:val="100"/>
          <w:position w:val="0"/>
          <w:shd w:val="clear" w:color="auto" w:fill="auto"/>
          <w:lang w:val="en-US" w:eastAsia="en-US" w:bidi="en-US"/>
        </w:rPr>
        <w:t xml:space="preserve">giandulae salivariae majores, </w:t>
      </w:r>
      <w:r>
        <w:rPr>
          <w:color w:val="000000"/>
          <w:spacing w:val="0"/>
          <w:w w:val="100"/>
          <w:position w:val="0"/>
          <w:shd w:val="clear" w:color="auto" w:fill="auto"/>
          <w:lang w:val="ru-RU" w:eastAsia="ru-RU" w:bidi="ru-RU"/>
        </w:rPr>
        <w:t>достигая значительных размеров, выходят уже за пределы слизистой оболочки и сохраняют связь с полостью рта через свои выводные протоки. Сюда относятся следующие железы.</w:t>
      </w:r>
    </w:p>
    <w:p>
      <w:pPr>
        <w:pStyle w:val="Style14"/>
        <w:keepNext w:val="0"/>
        <w:keepLines w:val="0"/>
        <w:widowControl w:val="0"/>
        <w:numPr>
          <w:ilvl w:val="0"/>
          <w:numId w:val="247"/>
        </w:numPr>
        <w:shd w:val="clear" w:color="auto" w:fill="auto"/>
        <w:tabs>
          <w:tab w:pos="390" w:val="left"/>
        </w:tabs>
        <w:bidi w:val="0"/>
        <w:spacing w:before="0" w:after="0" w:line="28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Околоушная железа, </w:t>
      </w:r>
      <w:r>
        <w:rPr>
          <w:color w:val="000000"/>
          <w:spacing w:val="0"/>
          <w:w w:val="100"/>
          <w:position w:val="0"/>
          <w:shd w:val="clear" w:color="auto" w:fill="auto"/>
          <w:lang w:val="en-US" w:eastAsia="en-US" w:bidi="en-US"/>
        </w:rPr>
        <w:t xml:space="preserve">glandula parotidea </w:t>
      </w:r>
      <w:r>
        <w:rPr>
          <w:color w:val="000000"/>
          <w:spacing w:val="0"/>
          <w:w w:val="100"/>
          <w:position w:val="0"/>
          <w:shd w:val="clear" w:color="auto" w:fill="auto"/>
          <w:lang w:val="ru-RU" w:eastAsia="ru-RU" w:bidi="ru-RU"/>
        </w:rPr>
        <w:t xml:space="preserve">(лара, </w:t>
      </w:r>
      <w:r>
        <w:rPr>
          <w:color w:val="000000"/>
          <w:spacing w:val="0"/>
          <w:w w:val="100"/>
          <w:position w:val="0"/>
          <w:shd w:val="clear" w:color="auto" w:fill="auto"/>
          <w:lang w:val="en-US" w:eastAsia="en-US" w:bidi="en-US"/>
        </w:rPr>
        <w:t xml:space="preserve">para </w:t>
      </w:r>
      <w:r>
        <w:rPr>
          <w:color w:val="000000"/>
          <w:spacing w:val="0"/>
          <w:w w:val="100"/>
          <w:position w:val="0"/>
          <w:shd w:val="clear" w:color="auto" w:fill="auto"/>
          <w:lang w:val="ru-RU" w:eastAsia="ru-RU" w:bidi="ru-RU"/>
        </w:rPr>
        <w:t xml:space="preserve">— около; (отоо, </w:t>
      </w:r>
      <w:r>
        <w:rPr>
          <w:color w:val="000000"/>
          <w:spacing w:val="0"/>
          <w:w w:val="100"/>
          <w:position w:val="0"/>
          <w:shd w:val="clear" w:color="auto" w:fill="auto"/>
          <w:lang w:val="en-US" w:eastAsia="en-US" w:bidi="en-US"/>
        </w:rPr>
        <w:t xml:space="preserve">otos </w:t>
      </w:r>
      <w:r>
        <w:rPr>
          <w:color w:val="000000"/>
          <w:spacing w:val="0"/>
          <w:w w:val="100"/>
          <w:position w:val="0"/>
          <w:shd w:val="clear" w:color="auto" w:fill="auto"/>
          <w:lang w:val="ru-RU" w:eastAsia="ru-RU" w:bidi="ru-RU"/>
        </w:rPr>
        <w:t>— ухо) (рис. 139), самая крупная из слюнных желез, серозного типа. Она расположена на латеральной стороне лица спереди и несколько ниже ушной раковины и проника</w:t>
        <w:softHyphen/>
        <w:t xml:space="preserve">ет также в </w:t>
      </w:r>
      <w:r>
        <w:rPr>
          <w:color w:val="000000"/>
          <w:spacing w:val="0"/>
          <w:w w:val="100"/>
          <w:position w:val="0"/>
          <w:shd w:val="clear" w:color="auto" w:fill="auto"/>
          <w:lang w:val="en-US" w:eastAsia="en-US" w:bidi="en-US"/>
        </w:rPr>
        <w:t xml:space="preserve">fossa retromandibularis. </w:t>
      </w:r>
      <w:r>
        <w:rPr>
          <w:color w:val="000000"/>
          <w:spacing w:val="0"/>
          <w:w w:val="100"/>
          <w:position w:val="0"/>
          <w:shd w:val="clear" w:color="auto" w:fill="auto"/>
          <w:lang w:val="ru-RU" w:eastAsia="ru-RU" w:bidi="ru-RU"/>
        </w:rPr>
        <w:t xml:space="preserve">Железа имеет дольчатое строение, покрыта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фасци</w:t>
        <w:softHyphen/>
        <w:t xml:space="preserve">ей, </w:t>
      </w:r>
      <w:r>
        <w:rPr>
          <w:color w:val="000000"/>
          <w:spacing w:val="0"/>
          <w:w w:val="100"/>
          <w:position w:val="0"/>
          <w:shd w:val="clear" w:color="auto" w:fill="auto"/>
          <w:lang w:val="en-US" w:eastAsia="en-US" w:bidi="en-US"/>
        </w:rPr>
        <w:t xml:space="preserve">fascia parotidea, </w:t>
      </w:r>
      <w:r>
        <w:rPr>
          <w:color w:val="000000"/>
          <w:spacing w:val="0"/>
          <w:w w:val="100"/>
          <w:position w:val="0"/>
          <w:shd w:val="clear" w:color="auto" w:fill="auto"/>
          <w:lang w:val="ru-RU" w:eastAsia="ru-RU" w:bidi="ru-RU"/>
        </w:rPr>
        <w:t xml:space="preserve">которая замыкает железу в капсулу.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Выводной проток железы, </w:t>
      </w:r>
      <w:r>
        <w:rPr>
          <w:color w:val="000000"/>
          <w:spacing w:val="0"/>
          <w:w w:val="100"/>
          <w:position w:val="0"/>
          <w:shd w:val="clear" w:color="auto" w:fill="auto"/>
          <w:lang w:val="en-US" w:eastAsia="en-US" w:bidi="en-US"/>
        </w:rPr>
        <w:t xml:space="preserve">ductus parotideus, </w:t>
      </w:r>
      <w:r>
        <w:rPr>
          <w:color w:val="000000"/>
          <w:spacing w:val="0"/>
          <w:w w:val="100"/>
          <w:position w:val="0"/>
          <w:shd w:val="clear" w:color="auto" w:fill="auto"/>
          <w:lang w:val="ru-RU" w:eastAsia="ru-RU" w:bidi="ru-RU"/>
        </w:rPr>
        <w:t xml:space="preserve">5-6 см длиной, отходит от переднего края железы, идет поперек ш. </w:t>
      </w:r>
      <w:r>
        <w:rPr>
          <w:color w:val="000000"/>
          <w:spacing w:val="0"/>
          <w:w w:val="100"/>
          <w:position w:val="0"/>
          <w:shd w:val="clear" w:color="auto" w:fill="auto"/>
          <w:lang w:val="en-US" w:eastAsia="en-US" w:bidi="en-US"/>
        </w:rPr>
        <w:t xml:space="preserve">masseter, </w:t>
      </w:r>
      <w:r>
        <w:rPr>
          <w:color w:val="000000"/>
          <w:spacing w:val="0"/>
          <w:w w:val="100"/>
          <w:position w:val="0"/>
          <w:shd w:val="clear" w:color="auto" w:fill="auto"/>
          <w:lang w:val="ru-RU" w:eastAsia="ru-RU" w:bidi="ru-RU"/>
        </w:rPr>
        <w:t xml:space="preserve">пройдя через жировую ткань щеки, прободает </w:t>
      </w:r>
      <w:r>
        <w:rPr>
          <w:color w:val="000000"/>
          <w:spacing w:val="0"/>
          <w:w w:val="100"/>
          <w:position w:val="0"/>
          <w:shd w:val="clear" w:color="auto" w:fill="auto"/>
          <w:lang w:val="en-US" w:eastAsia="en-US" w:bidi="en-US"/>
        </w:rPr>
        <w:t xml:space="preserve">m. buccinator </w:t>
      </w:r>
      <w:r>
        <w:rPr>
          <w:color w:val="000000"/>
          <w:spacing w:val="0"/>
          <w:w w:val="100"/>
          <w:position w:val="0"/>
          <w:shd w:val="clear" w:color="auto" w:fill="auto"/>
          <w:lang w:val="ru-RU" w:eastAsia="ru-RU" w:bidi="ru-RU"/>
        </w:rPr>
        <w:t>и открывает</w:t>
        <w:softHyphen/>
        <w:t>ся в преддверие рта маленьким отверстием против второго большого коренного зуба верхней челюсти. Ход протока крайне вариабелен. Проток бывает раздвоенным. Око</w:t>
        <w:softHyphen/>
        <w:t>лоушная железа по своему строению является сложной альвеолярной железой.</w:t>
      </w:r>
    </w:p>
    <w:p>
      <w:pPr>
        <w:pStyle w:val="Style14"/>
        <w:keepNext w:val="0"/>
        <w:keepLines w:val="0"/>
        <w:widowControl w:val="0"/>
        <w:numPr>
          <w:ilvl w:val="0"/>
          <w:numId w:val="247"/>
        </w:numPr>
        <w:shd w:val="clear" w:color="auto" w:fill="auto"/>
        <w:tabs>
          <w:tab w:pos="385" w:val="left"/>
        </w:tabs>
        <w:bidi w:val="0"/>
        <w:spacing w:before="0" w:after="140" w:line="28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Поднижнечелюстная железа, </w:t>
      </w:r>
      <w:r>
        <w:rPr>
          <w:color w:val="000000"/>
          <w:spacing w:val="0"/>
          <w:w w:val="100"/>
          <w:position w:val="0"/>
          <w:shd w:val="clear" w:color="auto" w:fill="auto"/>
          <w:lang w:val="en-US" w:eastAsia="en-US" w:bidi="en-US"/>
        </w:rPr>
        <w:t xml:space="preserve">glandula submandibularis, </w:t>
      </w:r>
      <w:r>
        <w:rPr>
          <w:color w:val="000000"/>
          <w:spacing w:val="0"/>
          <w:w w:val="100"/>
          <w:position w:val="0"/>
          <w:shd w:val="clear" w:color="auto" w:fill="auto"/>
          <w:lang w:val="ru-RU" w:eastAsia="ru-RU" w:bidi="ru-RU"/>
        </w:rPr>
        <w:t>смешанного характе</w:t>
        <w:softHyphen/>
        <w:t xml:space="preserve">ра, по строению — сложная альвеолярно-трубчатая, вторая по величине. Железа имеез дольчатое строение. Она расположена в </w:t>
      </w:r>
      <w:r>
        <w:rPr>
          <w:color w:val="000000"/>
          <w:spacing w:val="0"/>
          <w:w w:val="100"/>
          <w:position w:val="0"/>
          <w:shd w:val="clear" w:color="auto" w:fill="auto"/>
          <w:lang w:val="en-US" w:eastAsia="en-US" w:bidi="en-US"/>
        </w:rPr>
        <w:t xml:space="preserve">fossa submandibularis </w:t>
      </w:r>
      <w:r>
        <w:rPr>
          <w:color w:val="000000"/>
          <w:spacing w:val="0"/>
          <w:w w:val="100"/>
          <w:position w:val="0"/>
          <w:shd w:val="clear" w:color="auto" w:fill="auto"/>
          <w:lang w:val="ru-RU" w:eastAsia="ru-RU" w:bidi="ru-RU"/>
        </w:rPr>
        <w:t>и заходит за пределы</w:t>
      </w:r>
      <w:r>
        <w:br w:type="page"/>
      </w:r>
    </w:p>
    <w:p>
      <w:pPr>
        <w:pStyle w:val="Style55"/>
        <w:keepNext w:val="0"/>
        <w:keepLines w:val="0"/>
        <w:widowControl w:val="0"/>
        <w:shd w:val="clear" w:color="auto" w:fill="auto"/>
        <w:bidi w:val="0"/>
        <w:spacing w:before="0" w:after="0"/>
        <w:ind w:left="0" w:right="0" w:firstLine="280"/>
        <w:jc w:val="both"/>
      </w:pPr>
      <w:r>
        <w:drawing>
          <wp:anchor distT="50800" distB="50800" distL="50800" distR="50800" simplePos="0" relativeHeight="125829561" behindDoc="0" locked="0" layoutInCell="1" allowOverlap="1">
            <wp:simplePos x="0" y="0"/>
            <wp:positionH relativeFrom="page">
              <wp:posOffset>1800860</wp:posOffset>
            </wp:positionH>
            <wp:positionV relativeFrom="paragraph">
              <wp:posOffset>25400</wp:posOffset>
            </wp:positionV>
            <wp:extent cx="1694815" cy="1517650"/>
            <wp:wrapSquare wrapText="left"/>
            <wp:docPr id="603" name="Shape 603"/>
            <a:graphic xmlns:a="http://schemas.openxmlformats.org/drawingml/2006/main">
              <a:graphicData uri="http://schemas.openxmlformats.org/drawingml/2006/picture">
                <pic:pic xmlns:pic="http://schemas.openxmlformats.org/drawingml/2006/picture">
                  <pic:nvPicPr>
                    <pic:cNvPr id="604" name="Picture box 604"/>
                    <pic:cNvPicPr/>
                  </pic:nvPicPr>
                  <pic:blipFill>
                    <a:blip r:embed="rId453"/>
                    <a:stretch/>
                  </pic:blipFill>
                  <pic:spPr>
                    <a:xfrm>
                      <a:ext cx="1694815" cy="1517650"/>
                    </a:xfrm>
                    <a:prstGeom prst="rect"/>
                  </pic:spPr>
                </pic:pic>
              </a:graphicData>
            </a:graphic>
          </wp:anchor>
        </w:drawing>
      </w:r>
      <w:r>
        <w:rPr>
          <w:color w:val="000000"/>
          <w:spacing w:val="0"/>
          <w:w w:val="100"/>
          <w:position w:val="0"/>
          <w:shd w:val="clear" w:color="auto" w:fill="auto"/>
          <w:lang w:val="ru-RU" w:eastAsia="ru-RU" w:bidi="ru-RU"/>
        </w:rPr>
        <w:t>Рис. 139. Слюнные железы.</w:t>
      </w:r>
    </w:p>
    <w:p>
      <w:pPr>
        <w:pStyle w:val="Style46"/>
        <w:keepNext w:val="0"/>
        <w:keepLines w:val="0"/>
        <w:widowControl w:val="0"/>
        <w:shd w:val="clear" w:color="auto" w:fill="auto"/>
        <w:bidi w:val="0"/>
        <w:spacing w:before="0" w:after="200" w:line="298" w:lineRule="auto"/>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m. buccinator;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lingua;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lang w:val="en-US" w:eastAsia="en-US" w:bidi="en-US"/>
        </w:rPr>
        <w:t xml:space="preserve">caruncula sublingualis; 4 — ductus sub- mandibularis; 5 — ductus sublingualis: 6 — mandibula </w:t>
      </w:r>
      <w:r>
        <w:rPr>
          <w:color w:val="000000"/>
          <w:spacing w:val="0"/>
          <w:w w:val="100"/>
          <w:position w:val="0"/>
          <w:shd w:val="clear" w:color="auto" w:fill="auto"/>
          <w:lang w:val="ru-RU" w:eastAsia="ru-RU" w:bidi="ru-RU"/>
        </w:rPr>
        <w:t xml:space="preserve">(поверхность распила); </w:t>
      </w:r>
      <w:r>
        <w:rPr>
          <w:color w:val="000000"/>
          <w:spacing w:val="0"/>
          <w:w w:val="100"/>
          <w:position w:val="0"/>
          <w:shd w:val="clear" w:color="auto" w:fill="auto"/>
          <w:lang w:val="en-US" w:eastAsia="en-US" w:bidi="en-US"/>
        </w:rPr>
        <w:t>7 — gl. sublingualis, 8, 10 — gl. subman- dibularis; 9—oshyoideum; II —a. caro- tis extema; 12 — v. jugularis interna; 13 — m. masseter, 14 — m. stemocleido- mastoideus; 15 — gl. parotis; 16 — duc</w:t>
        <w:softHyphen/>
        <w:t>tus parotideus,</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заднего края </w:t>
      </w:r>
      <w:r>
        <w:rPr>
          <w:color w:val="000000"/>
          <w:spacing w:val="0"/>
          <w:w w:val="100"/>
          <w:position w:val="0"/>
          <w:shd w:val="clear" w:color="auto" w:fill="auto"/>
          <w:lang w:val="en-US" w:eastAsia="en-US" w:bidi="en-US"/>
        </w:rPr>
        <w:t xml:space="preserve">m. mylohyoidei. </w:t>
      </w:r>
      <w:r>
        <w:rPr>
          <w:color w:val="000000"/>
          <w:spacing w:val="0"/>
          <w:w w:val="100"/>
          <w:position w:val="0"/>
          <w:shd w:val="clear" w:color="auto" w:fill="auto"/>
          <w:lang w:val="ru-RU" w:eastAsia="ru-RU" w:bidi="ru-RU"/>
        </w:rPr>
        <w:t>По заднему краю этой мышцы отрос</w:t>
        <w:softHyphen/>
        <w:t>ток железы заворачивается на вер</w:t>
        <w:softHyphen/>
        <w:t xml:space="preserve">хнюю поверхность мышцы; от него отходит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выводной проток, </w:t>
      </w:r>
      <w:r>
        <w:rPr>
          <w:color w:val="000000"/>
          <w:spacing w:val="0"/>
          <w:w w:val="100"/>
          <w:position w:val="0"/>
          <w:shd w:val="clear" w:color="auto" w:fill="auto"/>
          <w:lang w:val="en-US" w:eastAsia="en-US" w:bidi="en-US"/>
        </w:rPr>
        <w:t xml:space="preserve">ductus submandibularis, </w:t>
      </w:r>
      <w:r>
        <w:rPr>
          <w:color w:val="000000"/>
          <w:spacing w:val="0"/>
          <w:w w:val="100"/>
          <w:position w:val="0"/>
          <w:shd w:val="clear" w:color="auto" w:fill="auto"/>
          <w:lang w:val="ru-RU" w:eastAsia="ru-RU" w:bidi="ru-RU"/>
        </w:rPr>
        <w:t xml:space="preserve">который </w:t>
      </w:r>
      <w:r>
        <w:rPr>
          <w:color w:val="000000"/>
          <w:spacing w:val="0"/>
          <w:w w:val="100"/>
          <w:position w:val="0"/>
          <w:shd w:val="clear" w:color="auto" w:fill="auto"/>
          <w:lang w:val="ru-RU" w:eastAsia="ru-RU" w:bidi="ru-RU"/>
        </w:rPr>
        <w:t xml:space="preserve">открывается на </w:t>
      </w:r>
      <w:r>
        <w:rPr>
          <w:color w:val="000000"/>
          <w:spacing w:val="0"/>
          <w:w w:val="100"/>
          <w:position w:val="0"/>
          <w:shd w:val="clear" w:color="auto" w:fill="auto"/>
          <w:lang w:val="en-US" w:eastAsia="en-US" w:bidi="en-US"/>
        </w:rPr>
        <w:t>caruncula sublingualis.</w:t>
      </w:r>
    </w:p>
    <w:p>
      <w:pPr>
        <w:pStyle w:val="Style14"/>
        <w:keepNext w:val="0"/>
        <w:keepLines w:val="0"/>
        <w:widowControl w:val="0"/>
        <w:numPr>
          <w:ilvl w:val="0"/>
          <w:numId w:val="247"/>
        </w:numPr>
        <w:shd w:val="clear" w:color="auto" w:fill="auto"/>
        <w:tabs>
          <w:tab w:pos="404" w:val="left"/>
        </w:tabs>
        <w:bidi w:val="0"/>
        <w:spacing w:before="0" w:after="6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Подъязычная железа, </w:t>
      </w:r>
      <w:r>
        <w:rPr>
          <w:color w:val="000000"/>
          <w:spacing w:val="0"/>
          <w:w w:val="100"/>
          <w:position w:val="0"/>
          <w:shd w:val="clear" w:color="auto" w:fill="auto"/>
          <w:lang w:val="en-US" w:eastAsia="en-US" w:bidi="en-US"/>
        </w:rPr>
        <w:t xml:space="preserve">glandula sublingualis, </w:t>
      </w:r>
      <w:r>
        <w:rPr>
          <w:color w:val="000000"/>
          <w:spacing w:val="0"/>
          <w:w w:val="100"/>
          <w:position w:val="0"/>
          <w:shd w:val="clear" w:color="auto" w:fill="auto"/>
          <w:lang w:val="ru-RU" w:eastAsia="ru-RU" w:bidi="ru-RU"/>
        </w:rPr>
        <w:t xml:space="preserve">слизистого типа, по строению — сложная альвеолярно-трубчатая. Она расположена поверх </w:t>
      </w:r>
      <w:r>
        <w:rPr>
          <w:color w:val="000000"/>
          <w:spacing w:val="0"/>
          <w:w w:val="100"/>
          <w:position w:val="0"/>
          <w:shd w:val="clear" w:color="auto" w:fill="auto"/>
          <w:lang w:val="en-US" w:eastAsia="en-US" w:bidi="en-US"/>
        </w:rPr>
        <w:t xml:space="preserve">m. mylohyoideus </w:t>
      </w:r>
      <w:r>
        <w:rPr>
          <w:color w:val="000000"/>
          <w:spacing w:val="0"/>
          <w:w w:val="100"/>
          <w:position w:val="0"/>
          <w:shd w:val="clear" w:color="auto" w:fill="auto"/>
          <w:lang w:val="ru-RU" w:eastAsia="ru-RU" w:bidi="ru-RU"/>
        </w:rPr>
        <w:t xml:space="preserve">на дне полости рта и образует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складку, </w:t>
      </w:r>
      <w:r>
        <w:rPr>
          <w:color w:val="000000"/>
          <w:spacing w:val="0"/>
          <w:w w:val="100"/>
          <w:position w:val="0"/>
          <w:shd w:val="clear" w:color="auto" w:fill="auto"/>
          <w:lang w:val="en-US" w:eastAsia="en-US" w:bidi="en-US"/>
        </w:rPr>
        <w:t xml:space="preserve">plica sublingualis, </w:t>
      </w:r>
      <w:r>
        <w:rPr>
          <w:color w:val="000000"/>
          <w:spacing w:val="0"/>
          <w:w w:val="100"/>
          <w:position w:val="0"/>
          <w:shd w:val="clear" w:color="auto" w:fill="auto"/>
          <w:lang w:val="ru-RU" w:eastAsia="ru-RU" w:bidi="ru-RU"/>
        </w:rPr>
        <w:t>между языком и внутренней по</w:t>
        <w:softHyphen/>
        <w:t xml:space="preserve">верхностью нижней челюсти. Выводные протоки некоторых долек (числом 18-20) открываются самостоятельно в полость рта вдоль </w:t>
      </w:r>
      <w:r>
        <w:rPr>
          <w:color w:val="000000"/>
          <w:spacing w:val="0"/>
          <w:w w:val="100"/>
          <w:position w:val="0"/>
          <w:shd w:val="clear" w:color="auto" w:fill="auto"/>
          <w:lang w:val="en-US" w:eastAsia="en-US" w:bidi="en-US"/>
        </w:rPr>
        <w:t xml:space="preserve">plica sublingualis (ductus sublinguales minores).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Главный выводной проток подъязычной железы, </w:t>
      </w:r>
      <w:r>
        <w:rPr>
          <w:color w:val="000000"/>
          <w:spacing w:val="0"/>
          <w:w w:val="100"/>
          <w:position w:val="0"/>
          <w:shd w:val="clear" w:color="auto" w:fill="auto"/>
          <w:lang w:val="en-US" w:eastAsia="en-US" w:bidi="en-US"/>
        </w:rPr>
        <w:t xml:space="preserve">ductus sublingualis major, </w:t>
      </w:r>
      <w:r>
        <w:rPr>
          <w:color w:val="000000"/>
          <w:spacing w:val="0"/>
          <w:w w:val="100"/>
          <w:position w:val="0"/>
          <w:shd w:val="clear" w:color="auto" w:fill="auto"/>
          <w:lang w:val="ru-RU" w:eastAsia="ru-RU" w:bidi="ru-RU"/>
        </w:rPr>
        <w:t>идет рядом с протоком поднижнечелюстной и открывается или одним общим с ним отверстием, или тотчас вблизи.</w:t>
      </w:r>
    </w:p>
    <w:p>
      <w:pPr>
        <w:pStyle w:val="Style46"/>
        <w:keepNext w:val="0"/>
        <w:keepLines w:val="0"/>
        <w:widowControl w:val="0"/>
        <w:shd w:val="clear" w:color="auto" w:fill="auto"/>
        <w:bidi w:val="0"/>
        <w:spacing w:before="0" w:after="200" w:line="302" w:lineRule="auto"/>
        <w:ind w:left="0" w:right="0" w:firstLine="180"/>
        <w:jc w:val="both"/>
      </w:pPr>
      <w:bookmarkStart w:id="472" w:name="bookmark472"/>
      <w:r>
        <w:rPr>
          <w:i/>
          <w:iCs/>
          <w:color w:val="000000"/>
          <w:spacing w:val="0"/>
          <w:w w:val="100"/>
          <w:position w:val="0"/>
          <w:shd w:val="clear" w:color="auto" w:fill="auto"/>
          <w:lang w:val="ru-RU" w:eastAsia="ru-RU" w:bidi="ru-RU"/>
        </w:rPr>
        <w:t>Питание</w:t>
      </w:r>
      <w:r>
        <w:rPr>
          <w:color w:val="000000"/>
          <w:spacing w:val="0"/>
          <w:w w:val="100"/>
          <w:position w:val="0"/>
          <w:shd w:val="clear" w:color="auto" w:fill="auto"/>
          <w:lang w:val="ru-RU" w:eastAsia="ru-RU" w:bidi="ru-RU"/>
        </w:rPr>
        <w:t xml:space="preserve"> околоушной слюнной железы происходит из прободающих ее сосудов </w:t>
      </w:r>
      <w:r>
        <w:rPr>
          <w:color w:val="000000"/>
          <w:spacing w:val="0"/>
          <w:w w:val="100"/>
          <w:position w:val="0"/>
          <w:shd w:val="clear" w:color="auto" w:fill="auto"/>
          <w:lang w:val="en-US" w:eastAsia="en-US" w:bidi="en-US"/>
        </w:rPr>
        <w:t xml:space="preserve">(a. temporalis superficial is); </w:t>
      </w:r>
      <w:r>
        <w:rPr>
          <w:i/>
          <w:iCs/>
          <w:color w:val="000000"/>
          <w:spacing w:val="0"/>
          <w:w w:val="100"/>
          <w:position w:val="0"/>
          <w:shd w:val="clear" w:color="auto" w:fill="auto"/>
          <w:lang w:val="ru-RU" w:eastAsia="ru-RU" w:bidi="ru-RU"/>
        </w:rPr>
        <w:t>венозная кровь</w:t>
      </w:r>
      <w:r>
        <w:rPr>
          <w:color w:val="000000"/>
          <w:spacing w:val="0"/>
          <w:w w:val="100"/>
          <w:position w:val="0"/>
          <w:shd w:val="clear" w:color="auto" w:fill="auto"/>
          <w:lang w:val="ru-RU" w:eastAsia="ru-RU" w:bidi="ru-RU"/>
        </w:rPr>
        <w:t xml:space="preserve"> оттекает в </w:t>
      </w:r>
      <w:r>
        <w:rPr>
          <w:color w:val="000000"/>
          <w:spacing w:val="0"/>
          <w:w w:val="100"/>
          <w:position w:val="0"/>
          <w:shd w:val="clear" w:color="auto" w:fill="auto"/>
          <w:lang w:val="en-US" w:eastAsia="en-US" w:bidi="en-US"/>
        </w:rPr>
        <w:t xml:space="preserve">v. retromandibulans, </w:t>
      </w:r>
      <w:r>
        <w:rPr>
          <w:i/>
          <w:iCs/>
          <w:color w:val="000000"/>
          <w:spacing w:val="0"/>
          <w:w w:val="100"/>
          <w:position w:val="0"/>
          <w:shd w:val="clear" w:color="auto" w:fill="auto"/>
          <w:lang w:val="ru-RU" w:eastAsia="ru-RU" w:bidi="ru-RU"/>
        </w:rPr>
        <w:t>лимфа —</w:t>
      </w:r>
      <w:r>
        <w:rPr>
          <w:color w:val="000000"/>
          <w:spacing w:val="0"/>
          <w:w w:val="100"/>
          <w:position w:val="0"/>
          <w:shd w:val="clear" w:color="auto" w:fill="auto"/>
          <w:lang w:val="ru-RU" w:eastAsia="ru-RU" w:bidi="ru-RU"/>
        </w:rPr>
        <w:t xml:space="preserve"> в </w:t>
      </w:r>
      <w:r>
        <w:rPr>
          <w:color w:val="000000"/>
          <w:spacing w:val="0"/>
          <w:w w:val="100"/>
          <w:position w:val="0"/>
          <w:shd w:val="clear" w:color="auto" w:fill="auto"/>
          <w:lang w:val="en-US" w:eastAsia="en-US" w:bidi="en-US"/>
        </w:rPr>
        <w:t xml:space="preserve">Inn. parotidei; </w:t>
      </w:r>
      <w:r>
        <w:rPr>
          <w:i/>
          <w:iCs/>
          <w:color w:val="000000"/>
          <w:spacing w:val="0"/>
          <w:w w:val="100"/>
          <w:position w:val="0"/>
          <w:shd w:val="clear" w:color="auto" w:fill="auto"/>
          <w:lang w:val="ru-RU" w:eastAsia="ru-RU" w:bidi="ru-RU"/>
        </w:rPr>
        <w:t xml:space="preserve">иннервация </w:t>
      </w:r>
      <w:r>
        <w:rPr>
          <w:color w:val="000000"/>
          <w:spacing w:val="0"/>
          <w:w w:val="100"/>
          <w:position w:val="0"/>
          <w:shd w:val="clear" w:color="auto" w:fill="auto"/>
          <w:lang w:val="ru-RU" w:eastAsia="ru-RU" w:bidi="ru-RU"/>
        </w:rPr>
        <w:t xml:space="preserve">железы: чувствительная — от </w:t>
      </w:r>
      <w:r>
        <w:rPr>
          <w:color w:val="000000"/>
          <w:spacing w:val="0"/>
          <w:w w:val="100"/>
          <w:position w:val="0"/>
          <w:shd w:val="clear" w:color="auto" w:fill="auto"/>
          <w:lang w:val="en-US" w:eastAsia="en-US" w:bidi="en-US"/>
        </w:rPr>
        <w:t xml:space="preserve">n. aunculotemporahs </w:t>
      </w:r>
      <w:r>
        <w:rPr>
          <w:color w:val="000000"/>
          <w:spacing w:val="0"/>
          <w:w w:val="100"/>
          <w:position w:val="0"/>
          <w:shd w:val="clear" w:color="auto" w:fill="auto"/>
          <w:lang w:val="ru-RU" w:eastAsia="ru-RU" w:bidi="ru-RU"/>
        </w:rPr>
        <w:t xml:space="preserve">(из третьей ветви. V пары), симпатическая — из сплетения вокруг </w:t>
      </w:r>
      <w:r>
        <w:rPr>
          <w:color w:val="000000"/>
          <w:spacing w:val="0"/>
          <w:w w:val="100"/>
          <w:position w:val="0"/>
          <w:shd w:val="clear" w:color="auto" w:fill="auto"/>
          <w:lang w:val="en-US" w:eastAsia="en-US" w:bidi="en-US"/>
        </w:rPr>
        <w:t xml:space="preserve">a. carotis extema, </w:t>
      </w:r>
      <w:r>
        <w:rPr>
          <w:color w:val="000000"/>
          <w:spacing w:val="0"/>
          <w:w w:val="100"/>
          <w:position w:val="0"/>
          <w:shd w:val="clear" w:color="auto" w:fill="auto"/>
          <w:lang w:val="ru-RU" w:eastAsia="ru-RU" w:bidi="ru-RU"/>
        </w:rPr>
        <w:t>парасимпатическая — постганглионарными волокнами в со</w:t>
        <w:softHyphen/>
        <w:t xml:space="preserve">ставе </w:t>
      </w:r>
      <w:r>
        <w:rPr>
          <w:color w:val="000000"/>
          <w:spacing w:val="0"/>
          <w:w w:val="100"/>
          <w:position w:val="0"/>
          <w:shd w:val="clear" w:color="auto" w:fill="auto"/>
          <w:lang w:val="en-US" w:eastAsia="en-US" w:bidi="en-US"/>
        </w:rPr>
        <w:t xml:space="preserve">n. aunculotemporahs, </w:t>
      </w:r>
      <w:r>
        <w:rPr>
          <w:color w:val="000000"/>
          <w:spacing w:val="0"/>
          <w:w w:val="100"/>
          <w:position w:val="0"/>
          <w:shd w:val="clear" w:color="auto" w:fill="auto"/>
          <w:lang w:val="ru-RU" w:eastAsia="ru-RU" w:bidi="ru-RU"/>
        </w:rPr>
        <w:t>отходящими от ушного узла. Поднижнечелюстная и подъязычная слюн</w:t>
        <w:softHyphen/>
        <w:t xml:space="preserve">ные железы </w:t>
      </w:r>
      <w:r>
        <w:rPr>
          <w:i/>
          <w:iCs/>
          <w:color w:val="000000"/>
          <w:spacing w:val="0"/>
          <w:w w:val="100"/>
          <w:position w:val="0"/>
          <w:shd w:val="clear" w:color="auto" w:fill="auto"/>
          <w:lang w:val="ru-RU" w:eastAsia="ru-RU" w:bidi="ru-RU"/>
        </w:rPr>
        <w:t>питаются</w:t>
      </w:r>
      <w:r>
        <w:rPr>
          <w:color w:val="000000"/>
          <w:spacing w:val="0"/>
          <w:w w:val="100"/>
          <w:position w:val="0"/>
          <w:shd w:val="clear" w:color="auto" w:fill="auto"/>
          <w:lang w:val="ru-RU" w:eastAsia="ru-RU" w:bidi="ru-RU"/>
        </w:rPr>
        <w:t xml:space="preserve"> из </w:t>
      </w:r>
      <w:r>
        <w:rPr>
          <w:color w:val="000000"/>
          <w:spacing w:val="0"/>
          <w:w w:val="100"/>
          <w:position w:val="0"/>
          <w:shd w:val="clear" w:color="auto" w:fill="auto"/>
          <w:lang w:val="en-US" w:eastAsia="en-US" w:bidi="en-US"/>
        </w:rPr>
        <w:t xml:space="preserve">a. facialis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lingualis. </w:t>
      </w:r>
      <w:r>
        <w:rPr>
          <w:i/>
          <w:iCs/>
          <w:color w:val="000000"/>
          <w:spacing w:val="0"/>
          <w:w w:val="100"/>
          <w:position w:val="0"/>
          <w:shd w:val="clear" w:color="auto" w:fill="auto"/>
          <w:lang w:val="ru-RU" w:eastAsia="ru-RU" w:bidi="ru-RU"/>
        </w:rPr>
        <w:t>Венозная кровь</w:t>
      </w:r>
      <w:r>
        <w:rPr>
          <w:color w:val="000000"/>
          <w:spacing w:val="0"/>
          <w:w w:val="100"/>
          <w:position w:val="0"/>
          <w:shd w:val="clear" w:color="auto" w:fill="auto"/>
          <w:lang w:val="ru-RU" w:eastAsia="ru-RU" w:bidi="ru-RU"/>
        </w:rPr>
        <w:t xml:space="preserve"> оттекает в </w:t>
      </w:r>
      <w:r>
        <w:rPr>
          <w:color w:val="000000"/>
          <w:spacing w:val="0"/>
          <w:w w:val="100"/>
          <w:position w:val="0"/>
          <w:shd w:val="clear" w:color="auto" w:fill="auto"/>
          <w:lang w:val="en-US" w:eastAsia="en-US" w:bidi="en-US"/>
        </w:rPr>
        <w:t xml:space="preserve">v. facialis, </w:t>
      </w:r>
      <w:r>
        <w:rPr>
          <w:i/>
          <w:iCs/>
          <w:color w:val="000000"/>
          <w:spacing w:val="0"/>
          <w:w w:val="100"/>
          <w:position w:val="0"/>
          <w:shd w:val="clear" w:color="auto" w:fill="auto"/>
          <w:lang w:val="ru-RU" w:eastAsia="ru-RU" w:bidi="ru-RU"/>
        </w:rPr>
        <w:t xml:space="preserve">лимфа —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Inn submandibulares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mandibulares </w:t>
      </w:r>
      <w:r>
        <w:rPr>
          <w:i/>
          <w:iCs/>
          <w:color w:val="000000"/>
          <w:spacing w:val="0"/>
          <w:w w:val="100"/>
          <w:position w:val="0"/>
          <w:shd w:val="clear" w:color="auto" w:fill="auto"/>
          <w:lang w:val="ru-RU" w:eastAsia="ru-RU" w:bidi="ru-RU"/>
        </w:rPr>
        <w:t>Иннервация</w:t>
      </w:r>
      <w:r>
        <w:rPr>
          <w:color w:val="000000"/>
          <w:spacing w:val="0"/>
          <w:w w:val="100"/>
          <w:position w:val="0"/>
          <w:shd w:val="clear" w:color="auto" w:fill="auto"/>
          <w:lang w:val="ru-RU" w:eastAsia="ru-RU" w:bidi="ru-RU"/>
        </w:rPr>
        <w:t xml:space="preserve"> обеих желез: чувствительная — из </w:t>
      </w:r>
      <w:r>
        <w:rPr>
          <w:color w:val="000000"/>
          <w:spacing w:val="0"/>
          <w:w w:val="100"/>
          <w:position w:val="0"/>
          <w:shd w:val="clear" w:color="auto" w:fill="auto"/>
          <w:lang w:val="en-US" w:eastAsia="en-US" w:bidi="en-US"/>
        </w:rPr>
        <w:t xml:space="preserve">n. linguahs </w:t>
      </w:r>
      <w:r>
        <w:rPr>
          <w:color w:val="000000"/>
          <w:spacing w:val="0"/>
          <w:w w:val="100"/>
          <w:position w:val="0"/>
          <w:shd w:val="clear" w:color="auto" w:fill="auto"/>
          <w:lang w:val="ru-RU" w:eastAsia="ru-RU" w:bidi="ru-RU"/>
        </w:rPr>
        <w:t>(третьей ветви V пары); парасимпатическая — из лицевого нерва (VII пара) через барабанную струну и поднижнечелюстной узел; симпатическая — из сплетения вокруг наружной сонной арте</w:t>
        <w:softHyphen/>
      </w:r>
      <w:r>
        <w:rPr>
          <w:color w:val="474747"/>
          <w:spacing w:val="0"/>
          <w:w w:val="100"/>
          <w:position w:val="0"/>
          <w:shd w:val="clear" w:color="auto" w:fill="auto"/>
          <w:lang w:val="ru-RU" w:eastAsia="ru-RU" w:bidi="ru-RU"/>
        </w:rPr>
        <w:t>рии.</w:t>
      </w:r>
      <w:bookmarkEnd w:id="472"/>
    </w:p>
    <w:p>
      <w:pPr>
        <w:pStyle w:val="Style39"/>
        <w:keepNext/>
        <w:keepLines/>
        <w:widowControl w:val="0"/>
        <w:shd w:val="clear" w:color="auto" w:fill="auto"/>
        <w:bidi w:val="0"/>
        <w:spacing w:before="0" w:line="240" w:lineRule="auto"/>
        <w:ind w:left="0" w:right="0" w:firstLine="0"/>
        <w:jc w:val="center"/>
      </w:pPr>
      <w:bookmarkStart w:id="473" w:name="bookmark473"/>
      <w:r>
        <w:rPr>
          <w:color w:val="000000"/>
          <w:spacing w:val="0"/>
          <w:w w:val="100"/>
          <w:position w:val="0"/>
          <w:shd w:val="clear" w:color="auto" w:fill="auto"/>
          <w:lang w:val="ru-RU" w:eastAsia="ru-RU" w:bidi="ru-RU"/>
        </w:rPr>
        <w:t>ГЛОТКА</w:t>
      </w:r>
      <w:bookmarkEnd w:id="473"/>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Глотка, </w:t>
      </w:r>
      <w:r>
        <w:rPr>
          <w:color w:val="000000"/>
          <w:spacing w:val="0"/>
          <w:w w:val="100"/>
          <w:position w:val="0"/>
          <w:shd w:val="clear" w:color="auto" w:fill="auto"/>
          <w:lang w:val="en-US" w:eastAsia="en-US" w:bidi="en-US"/>
        </w:rPr>
        <w:t>pharynx,</w:t>
      </w:r>
      <w:r>
        <w:rPr>
          <w:color w:val="000000"/>
          <w:spacing w:val="0"/>
          <w:w w:val="100"/>
          <w:position w:val="0"/>
          <w:shd w:val="clear" w:color="auto" w:fill="auto"/>
          <w:lang w:val="ru-RU" w:eastAsia="ru-RU" w:bidi="ru-RU"/>
        </w:rPr>
        <w:t>— часть пищеварительной трубки и дыхательных путей, кото</w:t>
        <w:softHyphen/>
        <w:t xml:space="preserve">рая является соединигельным звеном между полостью носа и рта с одной стороны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 xml:space="preserve">пищеводом и гортанью - с другой. Она протягивается от основания черепа до VI-VII шейных позвонков. Внутреннее просчраиство глотки составляем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полость глотки, </w:t>
      </w:r>
      <w:r>
        <w:rPr>
          <w:color w:val="000000"/>
          <w:spacing w:val="0"/>
          <w:w w:val="100"/>
          <w:position w:val="0"/>
          <w:shd w:val="clear" w:color="auto" w:fill="auto"/>
          <w:lang w:val="en-US" w:eastAsia="en-US" w:bidi="en-US"/>
        </w:rPr>
        <w:t xml:space="preserve">cavitas pharyngis. </w:t>
      </w:r>
      <w:r>
        <w:rPr>
          <w:color w:val="000000"/>
          <w:spacing w:val="0"/>
          <w:w w:val="100"/>
          <w:position w:val="0"/>
          <w:shd w:val="clear" w:color="auto" w:fill="auto"/>
          <w:lang w:val="ru-RU" w:eastAsia="ru-RU" w:bidi="ru-RU"/>
        </w:rPr>
        <w:t>Глотка расположена позади носовой и ротовой полостей и гортани, впереди от базилярной части затылочной косги и верхних шейных по</w:t>
        <w:softHyphen/>
        <w:t xml:space="preserve">звонков. Соответственно органам, расположенным кпереди </w:t>
      </w:r>
      <w:r>
        <w:rPr>
          <w:color w:val="000000"/>
          <w:spacing w:val="0"/>
          <w:w w:val="100"/>
          <w:position w:val="0"/>
          <w:shd w:val="clear" w:color="auto" w:fill="auto"/>
          <w:lang w:val="en-US" w:eastAsia="en-US" w:bidi="en-US"/>
        </w:rPr>
        <w:t xml:space="preserve">or </w:t>
      </w:r>
      <w:r>
        <w:rPr>
          <w:color w:val="000000"/>
          <w:spacing w:val="0"/>
          <w:w w:val="100"/>
          <w:position w:val="0"/>
          <w:shd w:val="clear" w:color="auto" w:fill="auto"/>
          <w:lang w:val="ru-RU" w:eastAsia="ru-RU" w:bidi="ru-RU"/>
        </w:rPr>
        <w:t xml:space="preserve">глотки, она можс! быть разделена на 3 части: </w:t>
      </w:r>
      <w:r>
        <w:rPr>
          <w:color w:val="000000"/>
          <w:spacing w:val="0"/>
          <w:w w:val="100"/>
          <w:position w:val="0"/>
          <w:shd w:val="clear" w:color="auto" w:fill="auto"/>
          <w:lang w:val="en-US" w:eastAsia="en-US" w:bidi="en-US"/>
        </w:rPr>
        <w:t xml:space="preserve">pars nasal is, pars oralis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pars laryngca. </w:t>
      </w:r>
      <w:r>
        <w:rPr>
          <w:color w:val="000000"/>
          <w:spacing w:val="0"/>
          <w:w w:val="100"/>
          <w:position w:val="0"/>
          <w:shd w:val="clear" w:color="auto" w:fill="auto"/>
          <w:lang w:val="ru-RU" w:eastAsia="ru-RU" w:bidi="ru-RU"/>
        </w:rPr>
        <w:t xml:space="preserve">Верхняя стенка </w:t>
      </w:r>
      <w:r>
        <w:rPr>
          <w:smallCaps/>
          <w:color w:val="000000"/>
          <w:spacing w:val="0"/>
          <w:w w:val="100"/>
          <w:position w:val="0"/>
          <w:shd w:val="clear" w:color="auto" w:fill="auto"/>
          <w:lang w:val="en-US" w:eastAsia="en-US" w:bidi="en-US"/>
        </w:rPr>
        <w:t xml:space="preserve">itioikh, </w:t>
      </w:r>
      <w:r>
        <w:rPr>
          <w:color w:val="000000"/>
          <w:spacing w:val="0"/>
          <w:w w:val="100"/>
          <w:position w:val="0"/>
          <w:shd w:val="clear" w:color="auto" w:fill="auto"/>
          <w:lang w:val="ru-RU" w:eastAsia="ru-RU" w:bidi="ru-RU"/>
        </w:rPr>
        <w:t xml:space="preserve">прилежащая к основанию черепа, называется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сводом, </w:t>
      </w:r>
      <w:r>
        <w:rPr>
          <w:color w:val="000000"/>
          <w:spacing w:val="0"/>
          <w:w w:val="100"/>
          <w:position w:val="0"/>
          <w:shd w:val="clear" w:color="auto" w:fill="auto"/>
          <w:lang w:val="en-US" w:eastAsia="en-US" w:bidi="en-US"/>
        </w:rPr>
        <w:t xml:space="preserve">fornix pharyngis. </w:t>
      </w:r>
      <w:r>
        <w:rPr>
          <w:color w:val="000000"/>
          <w:spacing w:val="0"/>
          <w:w w:val="100"/>
          <w:position w:val="0"/>
          <w:shd w:val="clear" w:color="auto" w:fill="auto"/>
          <w:lang w:val="ru-RU" w:eastAsia="ru-RU" w:bidi="ru-RU"/>
        </w:rPr>
        <w:t>Между гад-</w:t>
        <w:br w:type="page"/>
      </w:r>
      <w:r>
        <w:rPr>
          <w:color w:val="000000"/>
          <w:spacing w:val="0"/>
          <w:w w:val="100"/>
          <w:position w:val="0"/>
          <w:shd w:val="clear" w:color="auto" w:fill="auto"/>
          <w:lang w:val="ru-RU" w:eastAsia="ru-RU" w:bidi="ru-RU"/>
        </w:rPr>
        <w:t xml:space="preserve">ней поверхностью глотки, покрытой 4-й фасцией шеи — </w:t>
      </w:r>
      <w:r>
        <w:rPr>
          <w:color w:val="000000"/>
          <w:spacing w:val="0"/>
          <w:w w:val="100"/>
          <w:position w:val="0"/>
          <w:shd w:val="clear" w:color="auto" w:fill="auto"/>
          <w:lang w:val="en-US" w:eastAsia="en-US" w:bidi="en-US"/>
        </w:rPr>
        <w:t xml:space="preserve">fascia endocervicalis </w:t>
      </w:r>
      <w:r>
        <w:rPr>
          <w:color w:val="000000"/>
          <w:spacing w:val="0"/>
          <w:w w:val="100"/>
          <w:position w:val="0"/>
          <w:shd w:val="clear" w:color="auto" w:fill="auto"/>
          <w:lang w:val="ru-RU" w:eastAsia="ru-RU" w:bidi="ru-RU"/>
        </w:rPr>
        <w:t xml:space="preserve">и пред- позвоночной фасцией - </w:t>
      </w:r>
      <w:r>
        <w:rPr>
          <w:color w:val="000000"/>
          <w:spacing w:val="0"/>
          <w:w w:val="100"/>
          <w:position w:val="0"/>
          <w:shd w:val="clear" w:color="auto" w:fill="auto"/>
          <w:lang w:val="en-US" w:eastAsia="en-US" w:bidi="en-US"/>
        </w:rPr>
        <w:t xml:space="preserve">fascia prevertebra I is </w:t>
      </w:r>
      <w:r>
        <w:rPr>
          <w:color w:val="000000"/>
          <w:spacing w:val="0"/>
          <w:w w:val="100"/>
          <w:position w:val="0"/>
          <w:shd w:val="clear" w:color="auto" w:fill="auto"/>
          <w:lang w:val="ru-RU" w:eastAsia="ru-RU" w:bidi="ru-RU"/>
        </w:rPr>
        <w:t xml:space="preserve">(5-я фасция, покрывающая позвонки), находится так называемое заглоточное пространство — </w:t>
      </w:r>
      <w:r>
        <w:rPr>
          <w:color w:val="000000"/>
          <w:spacing w:val="0"/>
          <w:w w:val="100"/>
          <w:position w:val="0"/>
          <w:shd w:val="clear" w:color="auto" w:fill="auto"/>
          <w:lang w:val="en-US" w:eastAsia="en-US" w:bidi="en-US"/>
        </w:rPr>
        <w:t xml:space="preserve">spatium retropharyngeum. </w:t>
      </w:r>
      <w:r>
        <w:rPr>
          <w:color w:val="000000"/>
          <w:spacing w:val="0"/>
          <w:w w:val="100"/>
          <w:position w:val="0"/>
          <w:shd w:val="clear" w:color="auto" w:fill="auto"/>
          <w:lang w:val="ru-RU" w:eastAsia="ru-RU" w:bidi="ru-RU"/>
        </w:rPr>
        <w:t>В нем находится рыхлая соединительная ткань, в которой расположены заглоточ</w:t>
        <w:softHyphen/>
        <w:t>ные лимфатические узлы. Заглоточное пространство начинается от основания чере</w:t>
        <w:softHyphen/>
        <w:t>па, идет позади глотки, спускается через шею и попадает в грудную полость, в об</w:t>
        <w:softHyphen/>
        <w:t>ласть заднего средостения. Это надо помнить. Так могут спускаться гнойные вос</w:t>
        <w:softHyphen/>
        <w:t>палительные процессы.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Носовая часть, </w:t>
      </w:r>
      <w:r>
        <w:rPr>
          <w:color w:val="000000"/>
          <w:spacing w:val="0"/>
          <w:w w:val="100"/>
          <w:position w:val="0"/>
          <w:shd w:val="clear" w:color="auto" w:fill="auto"/>
          <w:lang w:val="en-US" w:eastAsia="en-US" w:bidi="en-US"/>
        </w:rPr>
        <w:t xml:space="preserve">pars nasalis pharyngis </w:t>
      </w:r>
      <w:r>
        <w:rPr>
          <w:color w:val="000000"/>
          <w:spacing w:val="0"/>
          <w:w w:val="100"/>
          <w:position w:val="0"/>
          <w:shd w:val="clear" w:color="auto" w:fill="auto"/>
          <w:lang w:val="ru-RU" w:eastAsia="ru-RU" w:bidi="ru-RU"/>
        </w:rPr>
        <w:t>(рис. 140), в функциональном отношении является чисто дыхательным отделом. В отличие от других отделов глотки, стенки ее не спадаются, так как неподвижны. Передняя стенка носового отдела занята хоанами. На латеральных стенках находится по воронкообразному глоточному отверстию слу</w:t>
        <w:softHyphen/>
        <w:t xml:space="preserve">ховой трубы (часть среднего уха), </w:t>
      </w:r>
      <w:r>
        <w:rPr>
          <w:color w:val="000000"/>
          <w:spacing w:val="0"/>
          <w:w w:val="100"/>
          <w:position w:val="0"/>
          <w:shd w:val="clear" w:color="auto" w:fill="auto"/>
          <w:lang w:val="en-US" w:eastAsia="en-US" w:bidi="en-US"/>
        </w:rPr>
        <w:t xml:space="preserve">ostium pharyngeum tubae auditivae. </w:t>
      </w:r>
      <w:r>
        <w:rPr>
          <w:color w:val="000000"/>
          <w:spacing w:val="0"/>
          <w:w w:val="100"/>
          <w:position w:val="0"/>
          <w:shd w:val="clear" w:color="auto" w:fill="auto"/>
          <w:lang w:val="ru-RU" w:eastAsia="ru-RU" w:bidi="ru-RU"/>
        </w:rPr>
        <w:t xml:space="preserve">Сверху и сзади отверстие трубы ограничено трубным валиком, </w:t>
      </w:r>
      <w:r>
        <w:rPr>
          <w:color w:val="000000"/>
          <w:spacing w:val="0"/>
          <w:w w:val="100"/>
          <w:position w:val="0"/>
          <w:shd w:val="clear" w:color="auto" w:fill="auto"/>
          <w:lang w:val="en-US" w:eastAsia="en-US" w:bidi="en-US"/>
        </w:rPr>
        <w:t xml:space="preserve">torus tubarius, </w:t>
      </w:r>
      <w:r>
        <w:rPr>
          <w:color w:val="000000"/>
          <w:spacing w:val="0"/>
          <w:w w:val="100"/>
          <w:position w:val="0"/>
          <w:shd w:val="clear" w:color="auto" w:fill="auto"/>
          <w:lang w:val="ru-RU" w:eastAsia="ru-RU" w:bidi="ru-RU"/>
        </w:rPr>
        <w:t xml:space="preserve">который получается вследствие выпячивания здесь хряща слуховой трубы. На границе между верхней и задней стенками глотки по средней линии находится скопление лимфоидной ткани, </w:t>
      </w:r>
      <w:r>
        <w:rPr>
          <w:color w:val="000000"/>
          <w:spacing w:val="0"/>
          <w:w w:val="100"/>
          <w:position w:val="0"/>
          <w:shd w:val="clear" w:color="auto" w:fill="auto"/>
          <w:lang w:val="en-US" w:eastAsia="en-US" w:bidi="en-US"/>
        </w:rPr>
        <w:t xml:space="preserve">tonsilla pharyngea s. adenoidea </w:t>
      </w:r>
      <w:r>
        <w:rPr>
          <w:color w:val="000000"/>
          <w:spacing w:val="0"/>
          <w:w w:val="100"/>
          <w:position w:val="0"/>
          <w:shd w:val="clear" w:color="auto" w:fill="auto"/>
          <w:lang w:val="ru-RU" w:eastAsia="ru-RU" w:bidi="ru-RU"/>
        </w:rPr>
        <w:t xml:space="preserve">(отсюда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аденоиды, у взрослого она малозаметна).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Другое скопление лимфоидной ткани — </w:t>
      </w:r>
      <w:r>
        <w:rPr>
          <w:color w:val="000000"/>
          <w:spacing w:val="0"/>
          <w:w w:val="100"/>
          <w:position w:val="0"/>
          <w:shd w:val="clear" w:color="auto" w:fill="auto"/>
          <w:lang w:val="en-US" w:eastAsia="en-US" w:bidi="en-US"/>
        </w:rPr>
        <w:t xml:space="preserve">tonsilla tubaria </w:t>
      </w:r>
      <w:r>
        <w:rPr>
          <w:color w:val="000000"/>
          <w:spacing w:val="0"/>
          <w:w w:val="100"/>
          <w:position w:val="0"/>
          <w:shd w:val="clear" w:color="auto" w:fill="auto"/>
          <w:lang w:val="ru-RU" w:eastAsia="ru-RU" w:bidi="ru-RU"/>
        </w:rPr>
        <w:t>— парное, находится меж</w:t>
        <w:softHyphen/>
        <w:t xml:space="preserve">ду глоточным отверстием трубы и мягким нёбом. Таким образом, у входа в глотку находится почти полное кольцо лимфоидных образований: миндалина языка, </w:t>
      </w:r>
      <w:r>
        <w:rPr>
          <w:i/>
          <w:iCs/>
          <w:color w:val="000000"/>
          <w:spacing w:val="0"/>
          <w:w w:val="100"/>
          <w:position w:val="0"/>
          <w:shd w:val="clear" w:color="auto" w:fill="auto"/>
          <w:lang w:val="ru-RU" w:eastAsia="ru-RU" w:bidi="ru-RU"/>
        </w:rPr>
        <w:t>2</w:t>
      </w:r>
      <w:r>
        <w:rPr>
          <w:color w:val="000000"/>
          <w:spacing w:val="0"/>
          <w:w w:val="100"/>
          <w:position w:val="0"/>
          <w:shd w:val="clear" w:color="auto" w:fill="auto"/>
          <w:lang w:val="ru-RU" w:eastAsia="ru-RU" w:bidi="ru-RU"/>
        </w:rPr>
        <w:t xml:space="preserve"> нёб</w:t>
        <w:softHyphen/>
        <w:t>ные миндалины, 2 трубные и глоточная (лимфоэпителиальное кольцо Пирогова — Вальдейера).</w:t>
      </w:r>
    </w:p>
    <w:p>
      <w:pPr>
        <w:pStyle w:val="Style14"/>
        <w:keepNext w:val="0"/>
        <w:keepLines w:val="0"/>
        <w:widowControl w:val="0"/>
        <w:shd w:val="clear" w:color="auto" w:fill="auto"/>
        <w:bidi w:val="0"/>
        <w:spacing w:before="0" w:after="480" w:line="286" w:lineRule="auto"/>
        <w:ind w:left="0" w:right="0"/>
        <w:jc w:val="both"/>
      </w:pPr>
      <w:r>
        <w:drawing>
          <wp:anchor distT="50800" distB="50800" distL="50800" distR="50800" simplePos="0" relativeHeight="125829562" behindDoc="0" locked="0" layoutInCell="1" allowOverlap="1">
            <wp:simplePos x="0" y="0"/>
            <wp:positionH relativeFrom="page">
              <wp:posOffset>551180</wp:posOffset>
            </wp:positionH>
            <wp:positionV relativeFrom="margin">
              <wp:posOffset>2630805</wp:posOffset>
            </wp:positionV>
            <wp:extent cx="1334770" cy="1908175"/>
            <wp:wrapSquare wrapText="right"/>
            <wp:docPr id="605" name="Shape 605"/>
            <a:graphic xmlns:a="http://schemas.openxmlformats.org/drawingml/2006/main">
              <a:graphicData uri="http://schemas.openxmlformats.org/drawingml/2006/picture">
                <pic:pic xmlns:pic="http://schemas.openxmlformats.org/drawingml/2006/picture">
                  <pic:nvPicPr>
                    <pic:cNvPr id="606" name="Picture box 606"/>
                    <pic:cNvPicPr/>
                  </pic:nvPicPr>
                  <pic:blipFill>
                    <a:blip r:embed="rId455"/>
                    <a:stretch/>
                  </pic:blipFill>
                  <pic:spPr>
                    <a:xfrm>
                      <a:ext cx="1334770" cy="1908175"/>
                    </a:xfrm>
                    <a:prstGeom prst="rect"/>
                  </pic:spPr>
                </pic:pic>
              </a:graphicData>
            </a:graphic>
          </wp:anchor>
        </w:drawing>
      </w:r>
      <w:r>
        <w:rPr>
          <w:color w:val="000000"/>
          <w:spacing w:val="0"/>
          <w:w w:val="100"/>
          <w:position w:val="0"/>
          <w:shd w:val="clear" w:color="auto" w:fill="auto"/>
          <w:lang w:val="ru-RU" w:eastAsia="ru-RU" w:bidi="ru-RU"/>
        </w:rPr>
        <w:t xml:space="preserve">Ротовая часть, </w:t>
      </w:r>
      <w:r>
        <w:rPr>
          <w:color w:val="000000"/>
          <w:spacing w:val="0"/>
          <w:w w:val="100"/>
          <w:position w:val="0"/>
          <w:shd w:val="clear" w:color="auto" w:fill="auto"/>
          <w:lang w:val="en-US" w:eastAsia="en-US" w:bidi="en-US"/>
        </w:rPr>
        <w:t xml:space="preserve">pars oralis, </w:t>
      </w:r>
      <w:r>
        <w:rPr>
          <w:color w:val="000000"/>
          <w:spacing w:val="0"/>
          <w:w w:val="100"/>
          <w:position w:val="0"/>
          <w:shd w:val="clear" w:color="auto" w:fill="auto"/>
          <w:lang w:val="ru-RU" w:eastAsia="ru-RU" w:bidi="ru-RU"/>
        </w:rPr>
        <w:t>представляет собой средний отдел глотки, который спе</w:t>
        <w:softHyphen/>
        <w:t xml:space="preserve">реди сообщается через зев, </w:t>
      </w:r>
      <w:r>
        <w:rPr>
          <w:color w:val="000000"/>
          <w:spacing w:val="0"/>
          <w:w w:val="100"/>
          <w:position w:val="0"/>
          <w:shd w:val="clear" w:color="auto" w:fill="auto"/>
          <w:lang w:val="en-US" w:eastAsia="en-US" w:bidi="en-US"/>
        </w:rPr>
        <w:t xml:space="preserve">fauces, </w:t>
      </w:r>
      <w:r>
        <w:rPr>
          <w:color w:val="000000"/>
          <w:spacing w:val="0"/>
          <w:w w:val="100"/>
          <w:position w:val="0"/>
          <w:shd w:val="clear" w:color="auto" w:fill="auto"/>
          <w:lang w:val="ru-RU" w:eastAsia="ru-RU" w:bidi="ru-RU"/>
        </w:rPr>
        <w:t>с полостью рта; задняя же стенка его соответствует III шейному позвонку. По функции ротовая часть является смешанной, так как в ней перекрещиваются пищеварительный и дыхательный пути. Этот перекрест образо</w:t>
        <w:softHyphen/>
      </w:r>
      <w:r>
        <w:rPr>
          <w:color w:val="000000"/>
          <w:spacing w:val="0"/>
          <w:w w:val="100"/>
          <w:position w:val="0"/>
          <w:shd w:val="clear" w:color="auto" w:fill="auto"/>
          <w:lang w:val="ru-RU" w:eastAsia="ru-RU" w:bidi="ru-RU"/>
        </w:rPr>
        <w:t>вался в период развития органов дыхания из стенки первичной кишки. Из первичной носоротовой бухты образовались носовая и ротовая полости, причем носовая оказалась</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140. Глотка, задняя стенка вскрыта</w:t>
        <w:br/>
        <w:t>(удален позвоночный столб вместе с задней</w:t>
        <w:br/>
        <w:t xml:space="preserve">частью черепа). </w:t>
      </w:r>
      <w:r>
        <w:rPr>
          <w:color w:val="000000"/>
          <w:spacing w:val="0"/>
          <w:w w:val="100"/>
          <w:position w:val="0"/>
          <w:shd w:val="clear" w:color="auto" w:fill="auto"/>
          <w:lang w:val="en-US" w:eastAsia="en-US" w:bidi="en-US"/>
        </w:rPr>
        <w:t>Fornix pharyngis,</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en-US" w:eastAsia="en-US" w:bidi="en-US"/>
        </w:rPr>
        <w:t>m, stylopharyngeus arcus pharyngeus plica</w:t>
        <w:br/>
        <w:t xml:space="preserve">aryepiglottica isthmus faucium, </w:t>
      </w:r>
      <w:r>
        <w:rPr>
          <w:color w:val="000000"/>
          <w:spacing w:val="0"/>
          <w:w w:val="100"/>
          <w:position w:val="0"/>
          <w:shd w:val="clear" w:color="auto" w:fill="auto"/>
          <w:lang w:val="ru-RU" w:eastAsia="ru-RU" w:bidi="ru-RU"/>
        </w:rPr>
        <w:t>виден</w:t>
      </w:r>
    </w:p>
    <w:p>
      <w:pPr>
        <w:pStyle w:val="Style55"/>
        <w:keepNext w:val="0"/>
        <w:keepLines w:val="0"/>
        <w:widowControl w:val="0"/>
        <w:shd w:val="clear" w:color="auto" w:fill="auto"/>
        <w:bidi w:val="0"/>
        <w:spacing w:before="0" w:after="0" w:line="338" w:lineRule="auto"/>
        <w:ind w:left="0" w:right="0" w:firstLine="800"/>
        <w:jc w:val="left"/>
      </w:pPr>
      <w:r>
        <w:rPr>
          <w:color w:val="000000"/>
          <w:spacing w:val="0"/>
          <w:w w:val="100"/>
          <w:position w:val="0"/>
          <w:shd w:val="clear" w:color="auto" w:fill="auto"/>
          <w:lang w:val="en-US" w:eastAsia="en-US" w:bidi="en-US"/>
        </w:rPr>
        <w:t>m. palatoglossus.</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en-US" w:eastAsia="en-US" w:bidi="en-US"/>
        </w:rPr>
        <w:t xml:space="preserve">1 — tonsilla pharyngea, </w:t>
      </w:r>
      <w:r>
        <w:rPr>
          <w:i/>
          <w:iCs/>
          <w:color w:val="000000"/>
          <w:spacing w:val="0"/>
          <w:w w:val="100"/>
          <w:position w:val="0"/>
          <w:sz w:val="11"/>
          <w:szCs w:val="11"/>
          <w:shd w:val="clear" w:color="auto" w:fill="auto"/>
          <w:lang w:val="en-US" w:eastAsia="en-US" w:bidi="en-US"/>
        </w:rPr>
        <w:t>2 —</w:t>
      </w:r>
      <w:r>
        <w:rPr>
          <w:color w:val="000000"/>
          <w:spacing w:val="0"/>
          <w:w w:val="100"/>
          <w:position w:val="0"/>
          <w:shd w:val="clear" w:color="auto" w:fill="auto"/>
          <w:lang w:val="en-US" w:eastAsia="en-US" w:bidi="en-US"/>
        </w:rPr>
        <w:t xml:space="preserve"> septum nasi; 3 — torus tubarius; 4 — processus styloideus; 5 — mm stylopharyngeus, styloglossus, stylohyoideus; 6 — glandula parotis; 7 — arcus pharingopalatinus; 8 — tonsilla palatina; 9 — epiglottis; 10 — recessus piri</w:t>
        <w:softHyphen/>
        <w:t>formis; 11 — glandula thyroidea; 12 — aditus laryn- gis; 13 — radix linguae (et tonsilla lingualis); 14 ■ uvula palatina; 15 — arcus glossopalatinus; 16 — palatum tnolle (velum palatinum); 17 — choana; 18— oesophagus.</w:t>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расположенной сверху или как бы дорсально по отношению к ротовой, а гортань, трахея и легкие возникли из вентральной стенки передней кишки. Поэтому головной отдел пищеварительного тракта оказался лежащим между носовой полостью (сверху и дорсально) и дыхательными путями (вентрально), чем и обусловлен перекрест пи</w:t>
        <w:softHyphen/>
        <w:t>щеварительного и дыхательного трактов в области глотки.</w:t>
      </w:r>
    </w:p>
    <w:p>
      <w:pPr>
        <w:pStyle w:val="Style14"/>
        <w:keepNext w:val="0"/>
        <w:keepLines w:val="0"/>
        <w:widowControl w:val="0"/>
        <w:shd w:val="clear" w:color="auto" w:fill="auto"/>
        <w:bidi w:val="0"/>
        <w:spacing w:before="0" w:after="0" w:line="30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Гортанная часть, </w:t>
      </w:r>
      <w:r>
        <w:rPr>
          <w:color w:val="000000"/>
          <w:spacing w:val="0"/>
          <w:w w:val="100"/>
          <w:position w:val="0"/>
          <w:shd w:val="clear" w:color="auto" w:fill="auto"/>
          <w:lang w:val="en-US" w:eastAsia="en-US" w:bidi="en-US"/>
        </w:rPr>
        <w:t xml:space="preserve">pars laryngea, </w:t>
      </w:r>
      <w:r>
        <w:rPr>
          <w:color w:val="000000"/>
          <w:spacing w:val="0"/>
          <w:w w:val="100"/>
          <w:position w:val="0"/>
          <w:shd w:val="clear" w:color="auto" w:fill="auto"/>
          <w:lang w:val="ru-RU" w:eastAsia="ru-RU" w:bidi="ru-RU"/>
        </w:rPr>
        <w:t>является нижним отделом глотки, расположенным позади гортани и простирающимся от входа в гортань до входа в пищевод. На перед</w:t>
        <w:softHyphen/>
        <w:t>ней стенке находится вход в гортань.</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Основу стенки глотки составляет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фиброзная оболочка глотки, </w:t>
      </w:r>
      <w:r>
        <w:rPr>
          <w:color w:val="000000"/>
          <w:spacing w:val="0"/>
          <w:w w:val="100"/>
          <w:position w:val="0"/>
          <w:shd w:val="clear" w:color="auto" w:fill="auto"/>
          <w:lang w:val="en-US" w:eastAsia="en-US" w:bidi="en-US"/>
        </w:rPr>
        <w:t xml:space="preserve">fascia pharyngo- basilaris, </w:t>
      </w:r>
      <w:r>
        <w:rPr>
          <w:color w:val="000000"/>
          <w:spacing w:val="0"/>
          <w:w w:val="100"/>
          <w:position w:val="0"/>
          <w:shd w:val="clear" w:color="auto" w:fill="auto"/>
          <w:lang w:val="ru-RU" w:eastAsia="ru-RU" w:bidi="ru-RU"/>
        </w:rPr>
        <w:t xml:space="preserve">которая вверху прикрепляется к костям основания черепа, изнутри покрыта слизистой оболочкой, а снаружи — мышечной. Мышечная оболочка, в свою очередь, покрыта снаружи более тонким слоем фиброзной ткани, который соединяет стенку глотки с окружающими органами, а вверху переходит на гл. </w:t>
      </w:r>
      <w:r>
        <w:rPr>
          <w:color w:val="000000"/>
          <w:spacing w:val="0"/>
          <w:w w:val="100"/>
          <w:position w:val="0"/>
          <w:shd w:val="clear" w:color="auto" w:fill="auto"/>
          <w:lang w:val="en-US" w:eastAsia="en-US" w:bidi="en-US"/>
        </w:rPr>
        <w:t xml:space="preserve">buccinator </w:t>
      </w:r>
      <w:r>
        <w:rPr>
          <w:color w:val="000000"/>
          <w:spacing w:val="0"/>
          <w:w w:val="100"/>
          <w:position w:val="0"/>
          <w:shd w:val="clear" w:color="auto" w:fill="auto"/>
          <w:lang w:val="ru-RU" w:eastAsia="ru-RU" w:bidi="ru-RU"/>
        </w:rPr>
        <w:t>и носит назва</w:t>
        <w:softHyphen/>
        <w:t xml:space="preserve">ние </w:t>
      </w:r>
      <w:r>
        <w:rPr>
          <w:color w:val="000000"/>
          <w:spacing w:val="0"/>
          <w:w w:val="100"/>
          <w:position w:val="0"/>
          <w:shd w:val="clear" w:color="auto" w:fill="auto"/>
          <w:lang w:val="en-US" w:eastAsia="en-US" w:bidi="en-US"/>
        </w:rPr>
        <w:t>fascia buccopharyngea.</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Слизистая оболочка </w:t>
      </w:r>
      <w:r>
        <w:rPr>
          <w:color w:val="000000"/>
          <w:spacing w:val="0"/>
          <w:w w:val="100"/>
          <w:position w:val="0"/>
          <w:shd w:val="clear" w:color="auto" w:fill="auto"/>
          <w:lang w:val="ru-RU" w:eastAsia="ru-RU" w:bidi="ru-RU"/>
        </w:rPr>
        <w:t xml:space="preserve">носовой части глотки покрыта мерцательным эпителием в соответствии с дыхательной функцией этой части глотки, в нижних же отделах эпителий многослойный плоский. Здесь слизистая оболочка приобретает гладкую поверхность, способствующую скольжению пищевого комка при глотании. Этому содействуют также секрет заложенных в ней слизистых желез 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мышцы глотки, </w:t>
      </w:r>
      <w:r>
        <w:rPr>
          <w:color w:val="000000"/>
          <w:spacing w:val="0"/>
          <w:w w:val="100"/>
          <w:position w:val="0"/>
          <w:shd w:val="clear" w:color="auto" w:fill="auto"/>
          <w:lang w:val="ru-RU" w:eastAsia="ru-RU" w:bidi="ru-RU"/>
        </w:rPr>
        <w:t>расположенные продольно (расширители) и циркулярно (суживатели). Циркулярный слой выражен значительно сильнее и распадается на 3 сжимателя (рис. 141), распо</w:t>
        <w:softHyphen/>
        <w:t xml:space="preserve">ложенных в 3 этажа: верхний, </w:t>
      </w:r>
      <w:r>
        <w:rPr>
          <w:color w:val="000000"/>
          <w:spacing w:val="0"/>
          <w:w w:val="100"/>
          <w:position w:val="0"/>
          <w:shd w:val="clear" w:color="auto" w:fill="auto"/>
          <w:lang w:val="en-US" w:eastAsia="en-US" w:bidi="en-US"/>
        </w:rPr>
        <w:t xml:space="preserve">m. constrictor pharyngis superior, </w:t>
      </w:r>
      <w:r>
        <w:rPr>
          <w:color w:val="000000"/>
          <w:spacing w:val="0"/>
          <w:w w:val="100"/>
          <w:position w:val="0"/>
          <w:shd w:val="clear" w:color="auto" w:fill="auto"/>
          <w:lang w:val="ru-RU" w:eastAsia="ru-RU" w:bidi="ru-RU"/>
        </w:rPr>
        <w:t xml:space="preserve">средний, т. </w:t>
      </w:r>
      <w:r>
        <w:rPr>
          <w:color w:val="000000"/>
          <w:spacing w:val="0"/>
          <w:w w:val="100"/>
          <w:position w:val="0"/>
          <w:shd w:val="clear" w:color="auto" w:fill="auto"/>
          <w:lang w:val="en-US" w:eastAsia="en-US" w:bidi="en-US"/>
        </w:rPr>
        <w:t xml:space="preserve">constrictor pharyngis medius, </w:t>
      </w:r>
      <w:r>
        <w:rPr>
          <w:color w:val="000000"/>
          <w:spacing w:val="0"/>
          <w:w w:val="100"/>
          <w:position w:val="0"/>
          <w:shd w:val="clear" w:color="auto" w:fill="auto"/>
          <w:lang w:val="ru-RU" w:eastAsia="ru-RU" w:bidi="ru-RU"/>
        </w:rPr>
        <w:t xml:space="preserve">и нижний, т. </w:t>
      </w:r>
      <w:r>
        <w:rPr>
          <w:color w:val="000000"/>
          <w:spacing w:val="0"/>
          <w:w w:val="100"/>
          <w:position w:val="0"/>
          <w:shd w:val="clear" w:color="auto" w:fill="auto"/>
          <w:lang w:val="en-US" w:eastAsia="en-US" w:bidi="en-US"/>
        </w:rPr>
        <w:t xml:space="preserve">constrictor pharyngis inferior. </w:t>
      </w:r>
      <w:r>
        <w:rPr>
          <w:color w:val="000000"/>
          <w:spacing w:val="0"/>
          <w:w w:val="100"/>
          <w:position w:val="0"/>
          <w:shd w:val="clear" w:color="auto" w:fill="auto"/>
          <w:lang w:val="ru-RU" w:eastAsia="ru-RU" w:bidi="ru-RU"/>
        </w:rPr>
        <w:t xml:space="preserve">Начавшись на различных пунктах: на костях основания черепа </w:t>
      </w:r>
      <w:r>
        <w:rPr>
          <w:color w:val="000000"/>
          <w:spacing w:val="0"/>
          <w:w w:val="100"/>
          <w:position w:val="0"/>
          <w:shd w:val="clear" w:color="auto" w:fill="auto"/>
          <w:lang w:val="en-US" w:eastAsia="en-US" w:bidi="en-US"/>
        </w:rPr>
        <w:t xml:space="preserve">(tuberculum pharyngeum </w:t>
      </w:r>
      <w:r>
        <w:rPr>
          <w:color w:val="000000"/>
          <w:spacing w:val="0"/>
          <w:w w:val="100"/>
          <w:position w:val="0"/>
          <w:shd w:val="clear" w:color="auto" w:fill="auto"/>
          <w:lang w:val="ru-RU" w:eastAsia="ru-RU" w:bidi="ru-RU"/>
        </w:rPr>
        <w:t xml:space="preserve">затылочной кости, </w:t>
      </w:r>
      <w:r>
        <w:rPr>
          <w:color w:val="000000"/>
          <w:spacing w:val="0"/>
          <w:w w:val="100"/>
          <w:position w:val="0"/>
          <w:shd w:val="clear" w:color="auto" w:fill="auto"/>
          <w:lang w:val="en-US" w:eastAsia="en-US" w:bidi="en-US"/>
        </w:rPr>
        <w:t xml:space="preserve">processus pterygoideus </w:t>
      </w:r>
      <w:r>
        <w:rPr>
          <w:color w:val="000000"/>
          <w:spacing w:val="0"/>
          <w:w w:val="100"/>
          <w:position w:val="0"/>
          <w:shd w:val="clear" w:color="auto" w:fill="auto"/>
          <w:lang w:val="ru-RU" w:eastAsia="ru-RU" w:bidi="ru-RU"/>
        </w:rPr>
        <w:t xml:space="preserve">клиновидной), на нижней челюсти </w:t>
      </w:r>
      <w:r>
        <w:rPr>
          <w:color w:val="000000"/>
          <w:spacing w:val="0"/>
          <w:w w:val="100"/>
          <w:position w:val="0"/>
          <w:shd w:val="clear" w:color="auto" w:fill="auto"/>
          <w:lang w:val="en-US" w:eastAsia="en-US" w:bidi="en-US"/>
        </w:rPr>
        <w:t xml:space="preserve">(linea mylohyoidea), </w:t>
      </w:r>
      <w:r>
        <w:rPr>
          <w:color w:val="000000"/>
          <w:spacing w:val="0"/>
          <w:w w:val="100"/>
          <w:position w:val="0"/>
          <w:shd w:val="clear" w:color="auto" w:fill="auto"/>
          <w:lang w:val="ru-RU" w:eastAsia="ru-RU" w:bidi="ru-RU"/>
        </w:rPr>
        <w:t>на кор</w:t>
        <w:softHyphen/>
        <w:t xml:space="preserve">не языка, подъязычной кости и хрящах гортани (щитовидном и перстневидном),— волокна мышц каждой стороны идут назад и соединяются друг с другом, образуя по средней линии глотки шов, </w:t>
      </w:r>
      <w:r>
        <w:rPr>
          <w:color w:val="000000"/>
          <w:spacing w:val="0"/>
          <w:w w:val="100"/>
          <w:position w:val="0"/>
          <w:shd w:val="clear" w:color="auto" w:fill="auto"/>
          <w:lang w:val="en-US" w:eastAsia="en-US" w:bidi="en-US"/>
        </w:rPr>
        <w:t xml:space="preserve">raphe pharyngis. </w:t>
      </w:r>
      <w:r>
        <w:rPr>
          <w:color w:val="000000"/>
          <w:spacing w:val="0"/>
          <w:w w:val="100"/>
          <w:position w:val="0"/>
          <w:shd w:val="clear" w:color="auto" w:fill="auto"/>
          <w:lang w:val="ru-RU" w:eastAsia="ru-RU" w:bidi="ru-RU"/>
        </w:rPr>
        <w:t>Нижние волокна нижнего сжимателя глотки тесно связаны с мышечными волокнами пищевода. Продольные мышечные волокна глотки входят в состав двух мышц:</w:t>
      </w:r>
    </w:p>
    <w:p>
      <w:pPr>
        <w:pStyle w:val="Style14"/>
        <w:keepNext w:val="0"/>
        <w:keepLines w:val="0"/>
        <w:widowControl w:val="0"/>
        <w:numPr>
          <w:ilvl w:val="0"/>
          <w:numId w:val="249"/>
        </w:numPr>
        <w:shd w:val="clear" w:color="auto" w:fill="auto"/>
        <w:tabs>
          <w:tab w:pos="404" w:val="left"/>
        </w:tabs>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шилоглоточная мышца, </w:t>
      </w:r>
      <w:r>
        <w:rPr>
          <w:color w:val="000000"/>
          <w:spacing w:val="0"/>
          <w:w w:val="100"/>
          <w:position w:val="0"/>
          <w:shd w:val="clear" w:color="auto" w:fill="auto"/>
          <w:lang w:val="en-US" w:eastAsia="en-US" w:bidi="en-US"/>
        </w:rPr>
        <w:t xml:space="preserve">m. stylopharyngeus, </w:t>
      </w:r>
      <w:r>
        <w:rPr>
          <w:color w:val="000000"/>
          <w:spacing w:val="0"/>
          <w:w w:val="100"/>
          <w:position w:val="0"/>
          <w:shd w:val="clear" w:color="auto" w:fill="auto"/>
          <w:lang w:val="ru-RU" w:eastAsia="ru-RU" w:bidi="ru-RU"/>
        </w:rPr>
        <w:t xml:space="preserve">начинается от </w:t>
      </w:r>
      <w:r>
        <w:rPr>
          <w:color w:val="000000"/>
          <w:spacing w:val="0"/>
          <w:w w:val="100"/>
          <w:position w:val="0"/>
          <w:shd w:val="clear" w:color="auto" w:fill="auto"/>
          <w:lang w:val="en-US" w:eastAsia="en-US" w:bidi="en-US"/>
        </w:rPr>
        <w:t xml:space="preserve">processus styloideus, </w:t>
      </w:r>
      <w:r>
        <w:rPr>
          <w:color w:val="000000"/>
          <w:spacing w:val="0"/>
          <w:w w:val="100"/>
          <w:position w:val="0"/>
          <w:shd w:val="clear" w:color="auto" w:fill="auto"/>
          <w:lang w:val="ru-RU" w:eastAsia="ru-RU" w:bidi="ru-RU"/>
        </w:rPr>
        <w:t>направляется вниз и оканчивается частью в самой стенке глотки, частью прикрепля</w:t>
        <w:softHyphen/>
        <w:t>ется к верхнему краю щитовидного хряща;</w:t>
      </w:r>
    </w:p>
    <w:p>
      <w:pPr>
        <w:pStyle w:val="Style14"/>
        <w:keepNext w:val="0"/>
        <w:keepLines w:val="0"/>
        <w:widowControl w:val="0"/>
        <w:numPr>
          <w:ilvl w:val="0"/>
          <w:numId w:val="249"/>
        </w:numPr>
        <w:shd w:val="clear" w:color="auto" w:fill="auto"/>
        <w:tabs>
          <w:tab w:pos="399" w:val="left"/>
        </w:tabs>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нёбно-глоточная мышца, </w:t>
      </w:r>
      <w:r>
        <w:rPr>
          <w:color w:val="000000"/>
          <w:spacing w:val="0"/>
          <w:w w:val="100"/>
          <w:position w:val="0"/>
          <w:shd w:val="clear" w:color="auto" w:fill="auto"/>
          <w:lang w:val="en-US" w:eastAsia="en-US" w:bidi="en-US"/>
        </w:rPr>
        <w:t xml:space="preserve">m. palatopharyngeus </w:t>
      </w:r>
      <w:r>
        <w:rPr>
          <w:color w:val="000000"/>
          <w:spacing w:val="0"/>
          <w:w w:val="100"/>
          <w:position w:val="0"/>
          <w:shd w:val="clear" w:color="auto" w:fill="auto"/>
          <w:lang w:val="ru-RU" w:eastAsia="ru-RU" w:bidi="ru-RU"/>
        </w:rPr>
        <w:t>(описана выше, см. «Мягкое нёбо»).</w:t>
      </w:r>
    </w:p>
    <w:p>
      <w:pPr>
        <w:pStyle w:val="Style14"/>
        <w:keepNext w:val="0"/>
        <w:keepLines w:val="0"/>
        <w:widowControl w:val="0"/>
        <w:shd w:val="clear" w:color="auto" w:fill="auto"/>
        <w:bidi w:val="0"/>
        <w:spacing w:before="0" w:after="0" w:line="30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Акт глотания. </w:t>
      </w:r>
      <w:r>
        <w:rPr>
          <w:color w:val="000000"/>
          <w:spacing w:val="0"/>
          <w:w w:val="100"/>
          <w:position w:val="0"/>
          <w:shd w:val="clear" w:color="auto" w:fill="auto"/>
          <w:lang w:val="ru-RU" w:eastAsia="ru-RU" w:bidi="ru-RU"/>
        </w:rPr>
        <w:t>Поскольку в глотке происходит перекрест дыхательных и пищева</w:t>
        <w:softHyphen/>
        <w:t>рительных путей, то существуют специальные приспособления, отделяющие во вре</w:t>
        <w:softHyphen/>
        <w:t>мя акта глотания дыхательные пути от пищеварительных.</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Сокращением мышц языка пищевой комок прижимается спинкой языка к твер</w:t>
        <w:softHyphen/>
        <w:t xml:space="preserve">дому нёбу и проталкивается через зев. При этом мягкое нёбо оттягивается кверху (сокращением </w:t>
      </w:r>
      <w:r>
        <w:rPr>
          <w:color w:val="000000"/>
          <w:spacing w:val="0"/>
          <w:w w:val="100"/>
          <w:position w:val="0"/>
          <w:shd w:val="clear" w:color="auto" w:fill="auto"/>
          <w:lang w:val="en-US" w:eastAsia="en-US" w:bidi="en-US"/>
        </w:rPr>
        <w:t xml:space="preserve">mm. levator vch palatini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tensor vcli palatini) </w:t>
      </w:r>
      <w:r>
        <w:rPr>
          <w:color w:val="000000"/>
          <w:spacing w:val="0"/>
          <w:w w:val="100"/>
          <w:position w:val="0"/>
          <w:shd w:val="clear" w:color="auto" w:fill="auto"/>
          <w:lang w:val="ru-RU" w:eastAsia="ru-RU" w:bidi="ru-RU"/>
        </w:rPr>
        <w:t xml:space="preserve">и приближается к задней стенке глотки (сокращением </w:t>
      </w:r>
      <w:r>
        <w:rPr>
          <w:color w:val="000000"/>
          <w:spacing w:val="0"/>
          <w:w w:val="100"/>
          <w:position w:val="0"/>
          <w:shd w:val="clear" w:color="auto" w:fill="auto"/>
          <w:lang w:val="en-US" w:eastAsia="en-US" w:bidi="en-US"/>
        </w:rPr>
        <w:t xml:space="preserve">m. palatopharyngeus). </w:t>
      </w:r>
      <w:r>
        <w:rPr>
          <w:color w:val="000000"/>
          <w:spacing w:val="0"/>
          <w:w w:val="100"/>
          <w:position w:val="0"/>
          <w:shd w:val="clear" w:color="auto" w:fill="auto"/>
          <w:lang w:val="ru-RU" w:eastAsia="ru-RU" w:bidi="ru-RU"/>
        </w:rPr>
        <w:t>Таким образом, носовая часть глот</w:t>
        <w:softHyphen/>
        <w:t xml:space="preserve">ки (дыхательная) полностью о1дсляс1ся </w:t>
      </w:r>
      <w:r>
        <w:rPr>
          <w:color w:val="000000"/>
          <w:spacing w:val="0"/>
          <w:w w:val="100"/>
          <w:position w:val="0"/>
          <w:shd w:val="clear" w:color="auto" w:fill="auto"/>
          <w:lang w:val="en-US" w:eastAsia="en-US" w:bidi="en-US"/>
        </w:rPr>
        <w:t xml:space="preserve">oi </w:t>
      </w:r>
      <w:r>
        <w:rPr>
          <w:color w:val="000000"/>
          <w:spacing w:val="0"/>
          <w:w w:val="100"/>
          <w:position w:val="0"/>
          <w:shd w:val="clear" w:color="auto" w:fill="auto"/>
          <w:lang w:val="ru-RU" w:eastAsia="ru-RU" w:bidi="ru-RU"/>
        </w:rPr>
        <w:t>ротовой. Одновременно с этим мышцы, расположенные выше подъязычной кости, 1янут гортань кверху, а корень языка со</w:t>
        <w:softHyphen/>
        <w:t xml:space="preserve">кращением </w:t>
      </w:r>
      <w:r>
        <w:rPr>
          <w:color w:val="000000"/>
          <w:spacing w:val="0"/>
          <w:w w:val="100"/>
          <w:position w:val="0"/>
          <w:shd w:val="clear" w:color="auto" w:fill="auto"/>
          <w:lang w:val="en-US" w:eastAsia="en-US" w:bidi="en-US"/>
        </w:rPr>
        <w:t xml:space="preserve">m. hyoglossus </w:t>
      </w:r>
      <w:r>
        <w:rPr>
          <w:color w:val="000000"/>
          <w:spacing w:val="0"/>
          <w:w w:val="100"/>
          <w:position w:val="0"/>
          <w:shd w:val="clear" w:color="auto" w:fill="auto"/>
          <w:lang w:val="ru-RU" w:eastAsia="ru-RU" w:bidi="ru-RU"/>
        </w:rPr>
        <w:t>опускав!ся кни»у, он давит на надгортанник, опускает его и тем самым закрывает вход в гортань (в дыхательные пути). Далее происходит пос</w:t>
        <w:softHyphen/>
        <w:t>ледовательное сокращение конс!рикюров мотки, вследствие чею пищевой комок</w:t>
      </w:r>
      <w:r>
        <w:br w:type="page"/>
      </w:r>
    </w:p>
    <w:p>
      <w:pPr>
        <w:pStyle w:val="Style55"/>
        <w:keepNext w:val="0"/>
        <w:keepLines w:val="0"/>
        <w:widowControl w:val="0"/>
        <w:shd w:val="clear" w:color="auto" w:fill="auto"/>
        <w:bidi w:val="0"/>
        <w:spacing w:before="0" w:after="0" w:line="331" w:lineRule="auto"/>
        <w:ind w:left="0" w:right="180" w:firstLine="0"/>
        <w:jc w:val="right"/>
      </w:pPr>
      <w:r>
        <w:drawing>
          <wp:anchor distT="38100" distB="38100" distL="63500" distR="63500" simplePos="0" relativeHeight="125829563" behindDoc="0" locked="0" layoutInCell="1" allowOverlap="1">
            <wp:simplePos x="0" y="0"/>
            <wp:positionH relativeFrom="page">
              <wp:posOffset>546735</wp:posOffset>
            </wp:positionH>
            <wp:positionV relativeFrom="margin">
              <wp:posOffset>67310</wp:posOffset>
            </wp:positionV>
            <wp:extent cx="1463040" cy="2060575"/>
            <wp:wrapSquare wrapText="right"/>
            <wp:docPr id="607" name="Shape 607"/>
            <a:graphic xmlns:a="http://schemas.openxmlformats.org/drawingml/2006/main">
              <a:graphicData uri="http://schemas.openxmlformats.org/drawingml/2006/picture">
                <pic:pic xmlns:pic="http://schemas.openxmlformats.org/drawingml/2006/picture">
                  <pic:nvPicPr>
                    <pic:cNvPr id="608" name="Picture box 608"/>
                    <pic:cNvPicPr/>
                  </pic:nvPicPr>
                  <pic:blipFill>
                    <a:blip r:embed="rId457"/>
                    <a:stretch/>
                  </pic:blipFill>
                  <pic:spPr>
                    <a:xfrm>
                      <a:ext cx="1463040" cy="2060575"/>
                    </a:xfrm>
                    <a:prstGeom prst="rect"/>
                  </pic:spPr>
                </pic:pic>
              </a:graphicData>
            </a:graphic>
          </wp:anchor>
        </w:drawing>
      </w:r>
      <w:r>
        <w:rPr>
          <w:color w:val="000000"/>
          <w:spacing w:val="0"/>
          <w:w w:val="100"/>
          <w:position w:val="0"/>
          <w:shd w:val="clear" w:color="auto" w:fill="auto"/>
          <w:lang w:val="ru-RU" w:eastAsia="ru-RU" w:bidi="ru-RU"/>
        </w:rPr>
        <w:t>Рис. 141. Мышцы глопсв; вал сзадв.</w:t>
      </w:r>
    </w:p>
    <w:p>
      <w:pPr>
        <w:pStyle w:val="Style46"/>
        <w:keepNext w:val="0"/>
        <w:keepLines w:val="0"/>
        <w:widowControl w:val="0"/>
        <w:shd w:val="clear" w:color="auto" w:fill="auto"/>
        <w:bidi w:val="0"/>
        <w:spacing w:before="0" w:after="360"/>
        <w:ind w:left="0" w:right="0" w:firstLine="0"/>
        <w:jc w:val="both"/>
      </w:pPr>
      <w:r>
        <w:rPr>
          <w:color w:val="000000"/>
          <w:spacing w:val="0"/>
          <w:w w:val="100"/>
          <w:position w:val="0"/>
          <w:shd w:val="clear" w:color="auto" w:fill="auto"/>
          <w:lang w:val="ru-RU" w:eastAsia="ru-RU" w:bidi="ru-RU"/>
        </w:rPr>
        <w:t xml:space="preserve">I — гл. </w:t>
      </w:r>
      <w:r>
        <w:rPr>
          <w:color w:val="000000"/>
          <w:spacing w:val="0"/>
          <w:w w:val="100"/>
          <w:position w:val="0"/>
          <w:shd w:val="clear" w:color="auto" w:fill="auto"/>
          <w:lang w:val="en-US" w:eastAsia="en-US" w:bidi="en-US"/>
        </w:rPr>
        <w:t xml:space="preserve">digastncus (venter posterior); </w:t>
      </w:r>
      <w:r>
        <w:rPr>
          <w:color w:val="000000"/>
          <w:spacing w:val="0"/>
          <w:w w:val="100"/>
          <w:position w:val="0"/>
          <w:shd w:val="clear" w:color="auto" w:fill="auto"/>
          <w:lang w:val="ru-RU" w:eastAsia="ru-RU" w:bidi="ru-RU"/>
        </w:rPr>
        <w:t xml:space="preserve">2, 8. 14 — </w:t>
      </w:r>
      <w:r>
        <w:rPr>
          <w:color w:val="000000"/>
          <w:spacing w:val="0"/>
          <w:w w:val="100"/>
          <w:position w:val="0"/>
          <w:shd w:val="clear" w:color="auto" w:fill="auto"/>
          <w:lang w:val="en-US" w:eastAsia="en-US" w:bidi="en-US"/>
        </w:rPr>
        <w:t xml:space="preserve">m. stylopharyngeus. 3 - ■ m. stylohyoideus, 4 — m. pterygoideus medialis, 5, 13 - m. cons tn ctor pharyngis medius. 6 os hyoideum; 7, 10 — comu superius et mfenus cartilaginis thyroideae; 11 — oesophagus. 12 — m. constrictor pharyngis inferior; 15 — m. constrictor </w:t>
      </w:r>
      <w:r>
        <w:rPr>
          <w:b/>
          <w:bCs/>
          <w:color w:val="000000"/>
          <w:spacing w:val="0"/>
          <w:w w:val="100"/>
          <w:position w:val="0"/>
          <w:sz w:val="8"/>
          <w:szCs w:val="8"/>
          <w:shd w:val="clear" w:color="auto" w:fill="auto"/>
          <w:lang w:val="en-US" w:eastAsia="en-US" w:bidi="en-US"/>
        </w:rPr>
        <w:t xml:space="preserve">pharyngis superior </w:t>
      </w:r>
      <w:r>
        <w:rPr>
          <w:color w:val="000000"/>
          <w:spacing w:val="0"/>
          <w:w w:val="100"/>
          <w:position w:val="0"/>
          <w:shd w:val="clear" w:color="auto" w:fill="auto"/>
          <w:lang w:val="en-US" w:eastAsia="en-US" w:bidi="en-US"/>
        </w:rPr>
        <w:t xml:space="preserve">16 — processus styloideus; 17 — pars basilans ossis occipitalis. 9. 18 — raphe pharyngis; 19 — </w:t>
      </w:r>
      <w:r>
        <w:rPr>
          <w:color w:val="000000"/>
          <w:spacing w:val="0"/>
          <w:w w:val="100"/>
          <w:position w:val="0"/>
          <w:shd w:val="clear" w:color="auto" w:fill="auto"/>
          <w:lang w:val="ru-RU" w:eastAsia="ru-RU" w:bidi="ru-RU"/>
        </w:rPr>
        <w:t>фиброзная оболочка глотки</w:t>
      </w:r>
    </w:p>
    <w:p>
      <w:pPr>
        <w:pStyle w:val="Style14"/>
        <w:keepNext w:val="0"/>
        <w:keepLines w:val="0"/>
        <w:widowControl w:val="0"/>
        <w:shd w:val="clear" w:color="auto" w:fill="auto"/>
        <w:bidi w:val="0"/>
        <w:spacing w:before="0" w:after="60" w:line="286" w:lineRule="auto"/>
        <w:ind w:left="0" w:right="0" w:firstLine="0"/>
        <w:jc w:val="both"/>
      </w:pPr>
      <w:r>
        <w:rPr>
          <w:color w:val="000000"/>
          <w:spacing w:val="0"/>
          <w:w w:val="100"/>
          <w:position w:val="0"/>
          <w:shd w:val="clear" w:color="auto" w:fill="auto"/>
          <w:lang w:val="ru-RU" w:eastAsia="ru-RU" w:bidi="ru-RU"/>
        </w:rPr>
        <w:t>проталкивается по направлению к пи</w:t>
        <w:softHyphen/>
        <w:t>щеводу. Продольные мышцы глотки функционируют как подннматели: они подтягивают глотку навстречу пищево</w:t>
        <w:softHyphen/>
        <w:t>му комку.</w:t>
      </w:r>
    </w:p>
    <w:p>
      <w:pPr>
        <w:pStyle w:val="Style46"/>
        <w:keepNext w:val="0"/>
        <w:keepLines w:val="0"/>
        <w:widowControl w:val="0"/>
        <w:shd w:val="clear" w:color="auto" w:fill="auto"/>
        <w:bidi w:val="0"/>
        <w:spacing w:before="0" w:after="200"/>
        <w:ind w:left="0" w:right="0" w:firstLine="180"/>
        <w:jc w:val="both"/>
      </w:pPr>
      <w:bookmarkStart w:id="475" w:name="bookmark475"/>
      <w:r>
        <w:rPr>
          <w:i/>
          <w:iCs/>
          <w:color w:val="000000"/>
          <w:spacing w:val="0"/>
          <w:w w:val="100"/>
          <w:position w:val="0"/>
          <w:shd w:val="clear" w:color="auto" w:fill="auto"/>
          <w:lang w:val="ru-RU" w:eastAsia="ru-RU" w:bidi="ru-RU"/>
        </w:rPr>
        <w:t>Питание</w:t>
      </w:r>
      <w:r>
        <w:rPr>
          <w:color w:val="000000"/>
          <w:spacing w:val="0"/>
          <w:w w:val="100"/>
          <w:position w:val="0"/>
          <w:shd w:val="clear" w:color="auto" w:fill="auto"/>
          <w:lang w:val="ru-RU" w:eastAsia="ru-RU" w:bidi="ru-RU"/>
        </w:rPr>
        <w:t xml:space="preserve"> глотки происходит главным об</w:t>
        <w:softHyphen/>
        <w:t xml:space="preserve">разом из </w:t>
      </w:r>
      <w:r>
        <w:rPr>
          <w:color w:val="000000"/>
          <w:spacing w:val="0"/>
          <w:w w:val="100"/>
          <w:position w:val="0"/>
          <w:shd w:val="clear" w:color="auto" w:fill="auto"/>
          <w:lang w:val="en-US" w:eastAsia="en-US" w:bidi="en-US"/>
        </w:rPr>
        <w:t xml:space="preserve">a. pharyngea ascendens </w:t>
      </w:r>
      <w:r>
        <w:rPr>
          <w:color w:val="000000"/>
          <w:spacing w:val="0"/>
          <w:w w:val="100"/>
          <w:position w:val="0"/>
          <w:shd w:val="clear" w:color="auto" w:fill="auto"/>
          <w:lang w:val="ru-RU" w:eastAsia="ru-RU" w:bidi="ru-RU"/>
        </w:rPr>
        <w:t xml:space="preserve">и ветвей </w:t>
      </w:r>
      <w:r>
        <w:rPr>
          <w:color w:val="000000"/>
          <w:spacing w:val="0"/>
          <w:w w:val="100"/>
          <w:position w:val="0"/>
          <w:shd w:val="clear" w:color="auto" w:fill="auto"/>
          <w:lang w:val="en-US" w:eastAsia="en-US" w:bidi="en-US"/>
        </w:rPr>
        <w:t>a. fa</w:t>
        <w:softHyphen/>
        <w:t xml:space="preserve">cialis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maxillans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a. carotis extemae. </w:t>
      </w:r>
      <w:r>
        <w:rPr>
          <w:i/>
          <w:iCs/>
          <w:color w:val="000000"/>
          <w:spacing w:val="0"/>
          <w:w w:val="100"/>
          <w:position w:val="0"/>
          <w:shd w:val="clear" w:color="auto" w:fill="auto"/>
          <w:lang w:val="ru-RU" w:eastAsia="ru-RU" w:bidi="ru-RU"/>
        </w:rPr>
        <w:t>Веноз</w:t>
        <w:softHyphen/>
        <w:t>ная кровь</w:t>
      </w:r>
      <w:r>
        <w:rPr>
          <w:color w:val="000000"/>
          <w:spacing w:val="0"/>
          <w:w w:val="100"/>
          <w:position w:val="0"/>
          <w:shd w:val="clear" w:color="auto" w:fill="auto"/>
          <w:lang w:val="ru-RU" w:eastAsia="ru-RU" w:bidi="ru-RU"/>
        </w:rPr>
        <w:t xml:space="preserve"> оттекает в сплетение, расположен</w:t>
        <w:softHyphen/>
        <w:t xml:space="preserve">ное поверх мышечной оболочки глотки, а затем — по </w:t>
      </w:r>
      <w:r>
        <w:rPr>
          <w:color w:val="000000"/>
          <w:spacing w:val="0"/>
          <w:w w:val="100"/>
          <w:position w:val="0"/>
          <w:shd w:val="clear" w:color="auto" w:fill="auto"/>
          <w:lang w:val="en-US" w:eastAsia="en-US" w:bidi="en-US"/>
        </w:rPr>
        <w:t xml:space="preserve">w. pharyngeae </w:t>
      </w:r>
      <w:r>
        <w:rPr>
          <w:color w:val="000000"/>
          <w:spacing w:val="0"/>
          <w:w w:val="100"/>
          <w:position w:val="0"/>
          <w:shd w:val="clear" w:color="auto" w:fill="auto"/>
          <w:lang w:val="ru-RU" w:eastAsia="ru-RU" w:bidi="ru-RU"/>
        </w:rPr>
        <w:t xml:space="preserve">в систему </w:t>
      </w:r>
      <w:r>
        <w:rPr>
          <w:color w:val="000000"/>
          <w:spacing w:val="0"/>
          <w:w w:val="100"/>
          <w:position w:val="0"/>
          <w:shd w:val="clear" w:color="auto" w:fill="auto"/>
          <w:lang w:val="en-US" w:eastAsia="en-US" w:bidi="en-US"/>
        </w:rPr>
        <w:t>v. jugu-</w:t>
      </w:r>
      <w:bookmarkEnd w:id="475"/>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en-US" w:eastAsia="en-US" w:bidi="en-US"/>
        </w:rPr>
        <w:t xml:space="preserve">laris interna </w:t>
      </w:r>
      <w:r>
        <w:rPr>
          <w:i/>
          <w:iCs/>
          <w:color w:val="000000"/>
          <w:spacing w:val="0"/>
          <w:w w:val="100"/>
          <w:position w:val="0"/>
          <w:shd w:val="clear" w:color="auto" w:fill="auto"/>
          <w:lang w:val="ru-RU" w:eastAsia="ru-RU" w:bidi="ru-RU"/>
        </w:rPr>
        <w:t>Отток шифы</w:t>
      </w:r>
      <w:r>
        <w:rPr>
          <w:color w:val="000000"/>
          <w:spacing w:val="0"/>
          <w:w w:val="100"/>
          <w:position w:val="0"/>
          <w:shd w:val="clear" w:color="auto" w:fill="auto"/>
          <w:lang w:val="ru-RU" w:eastAsia="ru-RU" w:bidi="ru-RU"/>
        </w:rPr>
        <w:t xml:space="preserve"> происходит в </w:t>
      </w:r>
      <w:r>
        <w:rPr>
          <w:color w:val="000000"/>
          <w:spacing w:val="0"/>
          <w:w w:val="100"/>
          <w:position w:val="0"/>
          <w:shd w:val="clear" w:color="auto" w:fill="auto"/>
          <w:lang w:val="en-US" w:eastAsia="en-US" w:bidi="en-US"/>
        </w:rPr>
        <w:t xml:space="preserve">Inn. cervicales profundi et retropharyngeales. </w:t>
      </w:r>
      <w:r>
        <w:rPr>
          <w:i/>
          <w:iCs/>
          <w:color w:val="000000"/>
          <w:spacing w:val="0"/>
          <w:w w:val="100"/>
          <w:position w:val="0"/>
          <w:shd w:val="clear" w:color="auto" w:fill="auto"/>
          <w:lang w:val="ru-RU" w:eastAsia="ru-RU" w:bidi="ru-RU"/>
        </w:rPr>
        <w:t>Иннервиру</w:t>
        <w:softHyphen/>
        <w:t>ется</w:t>
      </w:r>
      <w:r>
        <w:rPr>
          <w:color w:val="000000"/>
          <w:spacing w:val="0"/>
          <w:w w:val="100"/>
          <w:position w:val="0"/>
          <w:shd w:val="clear" w:color="auto" w:fill="auto"/>
          <w:lang w:val="ru-RU" w:eastAsia="ru-RU" w:bidi="ru-RU"/>
        </w:rPr>
        <w:t xml:space="preserve"> глотка из нервного сплетения, </w:t>
      </w:r>
      <w:r>
        <w:rPr>
          <w:color w:val="000000"/>
          <w:spacing w:val="0"/>
          <w:w w:val="100"/>
          <w:position w:val="0"/>
          <w:shd w:val="clear" w:color="auto" w:fill="auto"/>
          <w:lang w:val="en-US" w:eastAsia="en-US" w:bidi="en-US"/>
        </w:rPr>
        <w:t xml:space="preserve">plexus pharyngeus, </w:t>
      </w:r>
      <w:r>
        <w:rPr>
          <w:color w:val="000000"/>
          <w:spacing w:val="0"/>
          <w:w w:val="100"/>
          <w:position w:val="0"/>
          <w:shd w:val="clear" w:color="auto" w:fill="auto"/>
          <w:lang w:val="ru-RU" w:eastAsia="ru-RU" w:bidi="ru-RU"/>
        </w:rPr>
        <w:t xml:space="preserve">образованного ветвями пл. </w:t>
      </w:r>
      <w:r>
        <w:rPr>
          <w:color w:val="000000"/>
          <w:spacing w:val="0"/>
          <w:w w:val="100"/>
          <w:position w:val="0"/>
          <w:shd w:val="clear" w:color="auto" w:fill="auto"/>
          <w:lang w:val="en-US" w:eastAsia="en-US" w:bidi="en-US"/>
        </w:rPr>
        <w:t xml:space="preserve">glossopharyngeus </w:t>
      </w:r>
      <w:r>
        <w:rPr>
          <w:color w:val="000000"/>
          <w:spacing w:val="0"/>
          <w:w w:val="100"/>
          <w:position w:val="0"/>
          <w:shd w:val="clear" w:color="auto" w:fill="auto"/>
          <w:lang w:val="ru-RU" w:eastAsia="ru-RU" w:bidi="ru-RU"/>
        </w:rPr>
        <w:t xml:space="preserve">(IX пара), </w:t>
      </w:r>
      <w:r>
        <w:rPr>
          <w:color w:val="000000"/>
          <w:spacing w:val="0"/>
          <w:w w:val="100"/>
          <w:position w:val="0"/>
          <w:shd w:val="clear" w:color="auto" w:fill="auto"/>
          <w:lang w:val="en-US" w:eastAsia="en-US" w:bidi="en-US"/>
        </w:rPr>
        <w:t xml:space="preserve">vagus </w:t>
      </w:r>
      <w:r>
        <w:rPr>
          <w:color w:val="000000"/>
          <w:spacing w:val="0"/>
          <w:w w:val="100"/>
          <w:position w:val="0"/>
          <w:shd w:val="clear" w:color="auto" w:fill="auto"/>
          <w:lang w:val="ru-RU" w:eastAsia="ru-RU" w:bidi="ru-RU"/>
        </w:rPr>
        <w:t xml:space="preserve">(X пара) и </w:t>
      </w:r>
      <w:r>
        <w:rPr>
          <w:color w:val="000000"/>
          <w:spacing w:val="0"/>
          <w:w w:val="100"/>
          <w:position w:val="0"/>
          <w:shd w:val="clear" w:color="auto" w:fill="auto"/>
          <w:lang w:val="en-US" w:eastAsia="en-US" w:bidi="en-US"/>
        </w:rPr>
        <w:t xml:space="preserve">truncus sympathicus. </w:t>
      </w:r>
      <w:r>
        <w:rPr>
          <w:color w:val="000000"/>
          <w:spacing w:val="0"/>
          <w:w w:val="100"/>
          <w:position w:val="0"/>
          <w:shd w:val="clear" w:color="auto" w:fill="auto"/>
          <w:lang w:val="ru-RU" w:eastAsia="ru-RU" w:bidi="ru-RU"/>
        </w:rPr>
        <w:t>При этом чувствительная иннервация осуществля</w:t>
        <w:softHyphen/>
        <w:t xml:space="preserve">ется по ветвям </w:t>
      </w:r>
      <w:r>
        <w:rPr>
          <w:color w:val="000000"/>
          <w:spacing w:val="0"/>
          <w:w w:val="100"/>
          <w:position w:val="0"/>
          <w:shd w:val="clear" w:color="auto" w:fill="auto"/>
          <w:lang w:val="en-US" w:eastAsia="en-US" w:bidi="en-US"/>
        </w:rPr>
        <w:t xml:space="preserve">n. glossopharyngeus </w:t>
      </w:r>
      <w:r>
        <w:rPr>
          <w:color w:val="000000"/>
          <w:spacing w:val="0"/>
          <w:w w:val="100"/>
          <w:position w:val="0"/>
          <w:shd w:val="clear" w:color="auto" w:fill="auto"/>
          <w:lang w:val="ru-RU" w:eastAsia="ru-RU" w:bidi="ru-RU"/>
        </w:rPr>
        <w:t xml:space="preserve">и по ветвям </w:t>
      </w:r>
      <w:r>
        <w:rPr>
          <w:color w:val="000000"/>
          <w:spacing w:val="0"/>
          <w:w w:val="100"/>
          <w:position w:val="0"/>
          <w:shd w:val="clear" w:color="auto" w:fill="auto"/>
          <w:lang w:val="en-US" w:eastAsia="en-US" w:bidi="en-US"/>
        </w:rPr>
        <w:t xml:space="preserve">n. vagus; </w:t>
      </w:r>
      <w:r>
        <w:rPr>
          <w:color w:val="000000"/>
          <w:spacing w:val="0"/>
          <w:w w:val="100"/>
          <w:position w:val="0"/>
          <w:shd w:val="clear" w:color="auto" w:fill="auto"/>
          <w:lang w:val="ru-RU" w:eastAsia="ru-RU" w:bidi="ru-RU"/>
        </w:rPr>
        <w:t xml:space="preserve">мышцы глотки иннервируются ветвями </w:t>
      </w:r>
      <w:r>
        <w:rPr>
          <w:color w:val="000000"/>
          <w:spacing w:val="0"/>
          <w:w w:val="100"/>
          <w:position w:val="0"/>
          <w:shd w:val="clear" w:color="auto" w:fill="auto"/>
          <w:lang w:val="en-US" w:eastAsia="en-US" w:bidi="en-US"/>
        </w:rPr>
        <w:t xml:space="preserve">n. vagus, </w:t>
      </w:r>
      <w:r>
        <w:rPr>
          <w:color w:val="000000"/>
          <w:spacing w:val="0"/>
          <w:w w:val="100"/>
          <w:position w:val="0"/>
          <w:shd w:val="clear" w:color="auto" w:fill="auto"/>
          <w:lang w:val="ru-RU" w:eastAsia="ru-RU" w:bidi="ru-RU"/>
        </w:rPr>
        <w:t xml:space="preserve">за исключением </w:t>
      </w:r>
      <w:r>
        <w:rPr>
          <w:color w:val="000000"/>
          <w:spacing w:val="0"/>
          <w:w w:val="100"/>
          <w:position w:val="0"/>
          <w:shd w:val="clear" w:color="auto" w:fill="auto"/>
          <w:lang w:val="en-US" w:eastAsia="en-US" w:bidi="en-US"/>
        </w:rPr>
        <w:t xml:space="preserve">in. stylopharyngeus, </w:t>
      </w:r>
      <w:r>
        <w:rPr>
          <w:color w:val="000000"/>
          <w:spacing w:val="0"/>
          <w:w w:val="100"/>
          <w:position w:val="0"/>
          <w:shd w:val="clear" w:color="auto" w:fill="auto"/>
          <w:lang w:val="ru-RU" w:eastAsia="ru-RU" w:bidi="ru-RU"/>
        </w:rPr>
        <w:t xml:space="preserve">которую снабжает </w:t>
      </w:r>
      <w:r>
        <w:rPr>
          <w:color w:val="000000"/>
          <w:spacing w:val="0"/>
          <w:w w:val="100"/>
          <w:position w:val="0"/>
          <w:shd w:val="clear" w:color="auto" w:fill="auto"/>
          <w:lang w:val="en-US" w:eastAsia="en-US" w:bidi="en-US"/>
        </w:rPr>
        <w:t>n. glossopharyngeus.</w:t>
      </w:r>
    </w:p>
    <w:p>
      <w:pPr>
        <w:pStyle w:val="Style39"/>
        <w:keepNext/>
        <w:keepLines/>
        <w:widowControl w:val="0"/>
        <w:shd w:val="clear" w:color="auto" w:fill="auto"/>
        <w:bidi w:val="0"/>
        <w:spacing w:before="0" w:line="240" w:lineRule="auto"/>
        <w:ind w:left="0" w:right="0" w:firstLine="0"/>
        <w:jc w:val="center"/>
      </w:pPr>
      <w:bookmarkStart w:id="476" w:name="bookmark476"/>
      <w:r>
        <w:rPr>
          <w:color w:val="000000"/>
          <w:spacing w:val="0"/>
          <w:w w:val="100"/>
          <w:position w:val="0"/>
          <w:shd w:val="clear" w:color="auto" w:fill="auto"/>
          <w:lang w:val="ru-RU" w:eastAsia="ru-RU" w:bidi="ru-RU"/>
        </w:rPr>
        <w:t>ПИЩЕВОД</w:t>
      </w:r>
      <w:bookmarkEnd w:id="476"/>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Пищевод, </w:t>
      </w:r>
      <w:r>
        <w:rPr>
          <w:color w:val="000000"/>
          <w:spacing w:val="0"/>
          <w:w w:val="100"/>
          <w:position w:val="0"/>
          <w:shd w:val="clear" w:color="auto" w:fill="auto"/>
          <w:lang w:val="en-US" w:eastAsia="en-US" w:bidi="en-US"/>
        </w:rPr>
        <w:t xml:space="preserve">oesophagus, </w:t>
      </w:r>
      <w:r>
        <w:rPr>
          <w:color w:val="000000"/>
          <w:spacing w:val="0"/>
          <w:w w:val="100"/>
          <w:position w:val="0"/>
          <w:shd w:val="clear" w:color="auto" w:fill="auto"/>
          <w:lang w:val="ru-RU" w:eastAsia="ru-RU" w:bidi="ru-RU"/>
        </w:rPr>
        <w:t xml:space="preserve">представляет собой узкую и длинную активно действующую трубку, вставленную между глоткой и желудком и способствующую продвижению пищи в желудок. Он начинается на уровне VI шейного позвонка, что соответствует нижнему краю перстневидного хряща гортани, и оканчивается на уровне XI грудного позвонка. Пищевод, начавшись в области шеи, проходит дальше в грудную полость и, прободая диафрагму, входит в брюшную полость, поэтому в нем различают части: </w:t>
      </w:r>
      <w:r>
        <w:rPr>
          <w:color w:val="000000"/>
          <w:spacing w:val="0"/>
          <w:w w:val="100"/>
          <w:position w:val="0"/>
          <w:shd w:val="clear" w:color="auto" w:fill="auto"/>
          <w:lang w:val="en-US" w:eastAsia="en-US" w:bidi="en-US"/>
        </w:rPr>
        <w:t xml:space="preserve">partes cervicalis, thoracica et abdominalis. </w:t>
      </w:r>
      <w:r>
        <w:rPr>
          <w:color w:val="000000"/>
          <w:spacing w:val="0"/>
          <w:w w:val="100"/>
          <w:position w:val="0"/>
          <w:shd w:val="clear" w:color="auto" w:fill="auto"/>
          <w:lang w:val="ru-RU" w:eastAsia="ru-RU" w:bidi="ru-RU"/>
        </w:rPr>
        <w:t xml:space="preserve">Длина пищевода </w:t>
      </w:r>
      <w:r>
        <w:rPr>
          <w:color w:val="000000"/>
          <w:spacing w:val="0"/>
          <w:w w:val="100"/>
          <w:position w:val="0"/>
          <w:shd w:val="clear" w:color="auto" w:fill="auto"/>
          <w:lang w:val="en-US" w:eastAsia="en-US" w:bidi="en-US"/>
        </w:rPr>
        <w:t xml:space="preserve">23-25 </w:t>
      </w:r>
      <w:r>
        <w:rPr>
          <w:color w:val="000000"/>
          <w:spacing w:val="0"/>
          <w:w w:val="100"/>
          <w:position w:val="0"/>
          <w:shd w:val="clear" w:color="auto" w:fill="auto"/>
          <w:lang w:val="ru-RU" w:eastAsia="ru-RU" w:bidi="ru-RU"/>
        </w:rPr>
        <w:t>см. Общая длина пути от передних зубов, включая полость рта, глотку и пищевод, равняется 40-42 см (на такое расстояние от зубов, прибавив 3,5 см, надо продвинуть в пищевод желудочный резиновый зонд для взятия желудочного сока на исследование).</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Топография пищевода. </w:t>
      </w:r>
      <w:r>
        <w:rPr>
          <w:i/>
          <w:iCs/>
          <w:color w:val="000000"/>
          <w:spacing w:val="0"/>
          <w:w w:val="100"/>
          <w:position w:val="0"/>
          <w:shd w:val="clear" w:color="auto" w:fill="auto"/>
          <w:lang w:val="ru-RU" w:eastAsia="ru-RU" w:bidi="ru-RU"/>
        </w:rPr>
        <w:t>Шейная часть</w:t>
      </w:r>
      <w:r>
        <w:rPr>
          <w:color w:val="000000"/>
          <w:spacing w:val="0"/>
          <w:w w:val="100"/>
          <w:position w:val="0"/>
          <w:shd w:val="clear" w:color="auto" w:fill="auto"/>
          <w:lang w:val="ru-RU" w:eastAsia="ru-RU" w:bidi="ru-RU"/>
        </w:rPr>
        <w:t xml:space="preserve"> пищевода проецируется в пределах от VI шейного до 11 грудного позвонка. Спереди от него лежит трахея, сбоку проходят возвратные нервы и общие сонные артерии.</w:t>
      </w:r>
    </w:p>
    <w:p>
      <w:pPr>
        <w:pStyle w:val="Style14"/>
        <w:keepNext w:val="0"/>
        <w:keepLines w:val="0"/>
        <w:widowControl w:val="0"/>
        <w:shd w:val="clear" w:color="auto" w:fill="auto"/>
        <w:bidi w:val="0"/>
        <w:spacing w:before="0" w:after="80" w:line="286" w:lineRule="auto"/>
        <w:ind w:left="0" w:right="0"/>
        <w:jc w:val="both"/>
      </w:pPr>
      <w:r>
        <w:rPr>
          <w:color w:val="000000"/>
          <w:spacing w:val="0"/>
          <w:w w:val="100"/>
          <w:position w:val="0"/>
          <w:shd w:val="clear" w:color="auto" w:fill="auto"/>
          <w:lang w:val="ru-RU" w:eastAsia="ru-RU" w:bidi="ru-RU"/>
        </w:rPr>
        <w:t xml:space="preserve">Синтопия </w:t>
      </w:r>
      <w:r>
        <w:rPr>
          <w:i/>
          <w:iCs/>
          <w:color w:val="000000"/>
          <w:spacing w:val="0"/>
          <w:w w:val="100"/>
          <w:position w:val="0"/>
          <w:shd w:val="clear" w:color="auto" w:fill="auto"/>
          <w:lang w:val="ru-RU" w:eastAsia="ru-RU" w:bidi="ru-RU"/>
        </w:rPr>
        <w:t>грудной части</w:t>
      </w:r>
      <w:r>
        <w:rPr>
          <w:color w:val="000000"/>
          <w:spacing w:val="0"/>
          <w:w w:val="100"/>
          <w:position w:val="0"/>
          <w:shd w:val="clear" w:color="auto" w:fill="auto"/>
          <w:lang w:val="ru-RU" w:eastAsia="ru-RU" w:bidi="ru-RU"/>
        </w:rPr>
        <w:t xml:space="preserve"> пищевода различна на разных уровнях его: верхняя треть грудного отдела пищевода лежит позади и левее трахеи, спереди к ней прилежат ле</w:t>
        <w:softHyphen/>
        <w:t xml:space="preserve">вый возвратный нерв и левая </w:t>
      </w:r>
      <w:r>
        <w:rPr>
          <w:color w:val="000000"/>
          <w:spacing w:val="0"/>
          <w:w w:val="100"/>
          <w:position w:val="0"/>
          <w:shd w:val="clear" w:color="auto" w:fill="auto"/>
          <w:lang w:val="en-US" w:eastAsia="en-US" w:bidi="en-US"/>
        </w:rPr>
        <w:t xml:space="preserve">a. carotis communis, </w:t>
      </w:r>
      <w:r>
        <w:rPr>
          <w:color w:val="000000"/>
          <w:spacing w:val="0"/>
          <w:w w:val="100"/>
          <w:position w:val="0"/>
          <w:shd w:val="clear" w:color="auto" w:fill="auto"/>
          <w:lang w:val="ru-RU" w:eastAsia="ru-RU" w:bidi="ru-RU"/>
        </w:rPr>
        <w:t>сзади — позвоночный столб, спра</w:t>
        <w:softHyphen/>
        <w:t>ва — медиастинальная плевра (рис. 142).</w:t>
      </w:r>
      <w:r>
        <w:br w:type="page"/>
      </w:r>
    </w:p>
    <w:p>
      <w:pPr>
        <w:pStyle w:val="Style55"/>
        <w:keepNext w:val="0"/>
        <w:keepLines w:val="0"/>
        <w:widowControl w:val="0"/>
        <w:shd w:val="clear" w:color="auto" w:fill="auto"/>
        <w:bidi w:val="0"/>
        <w:spacing w:before="0" w:after="0"/>
        <w:ind w:left="0" w:right="0" w:firstLine="780"/>
        <w:jc w:val="both"/>
      </w:pPr>
      <w:r>
        <w:rPr>
          <w:color w:val="000000"/>
          <w:spacing w:val="0"/>
          <w:w w:val="100"/>
          <w:position w:val="0"/>
          <w:shd w:val="clear" w:color="auto" w:fill="auto"/>
          <w:lang w:val="ru-RU" w:eastAsia="ru-RU" w:bidi="ru-RU"/>
        </w:rPr>
        <w:t>Рис. 142. Пищевод и желудок.</w:t>
      </w:r>
    </w:p>
    <w:p>
      <w:pPr>
        <w:pStyle w:val="Style46"/>
        <w:keepNext w:val="0"/>
        <w:keepLines w:val="0"/>
        <w:widowControl w:val="0"/>
        <w:shd w:val="clear" w:color="auto" w:fill="auto"/>
        <w:bidi w:val="0"/>
        <w:spacing w:before="0" w:after="380"/>
        <w:ind w:left="0" w:right="0" w:firstLine="0"/>
        <w:jc w:val="both"/>
      </w:pPr>
      <w:r>
        <w:rPr>
          <w:color w:val="000000"/>
          <w:spacing w:val="0"/>
          <w:w w:val="100"/>
          <w:position w:val="0"/>
          <w:shd w:val="clear" w:color="auto" w:fill="auto"/>
          <w:lang w:val="ru-RU" w:eastAsia="ru-RU" w:bidi="ru-RU"/>
        </w:rPr>
        <w:t xml:space="preserve">I — нижний отдел глотки; 2, 4 — </w:t>
      </w:r>
      <w:r>
        <w:rPr>
          <w:color w:val="000000"/>
          <w:spacing w:val="0"/>
          <w:w w:val="100"/>
          <w:position w:val="0"/>
          <w:shd w:val="clear" w:color="auto" w:fill="auto"/>
          <w:lang w:val="en-US" w:eastAsia="en-US" w:bidi="en-US"/>
        </w:rPr>
        <w:t xml:space="preserve">oesophagus;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lang w:val="en-US" w:eastAsia="en-US" w:bidi="en-US"/>
        </w:rPr>
        <w:t xml:space="preserve">arcus aortae; </w:t>
      </w:r>
      <w:r>
        <w:rPr>
          <w:color w:val="000000"/>
          <w:spacing w:val="0"/>
          <w:w w:val="100"/>
          <w:position w:val="0"/>
          <w:shd w:val="clear" w:color="auto" w:fill="auto"/>
          <w:lang w:val="ru-RU" w:eastAsia="ru-RU" w:bidi="ru-RU"/>
        </w:rPr>
        <w:t xml:space="preserve">5 — вход в желудок; 6 — </w:t>
      </w:r>
      <w:r>
        <w:rPr>
          <w:color w:val="000000"/>
          <w:spacing w:val="0"/>
          <w:w w:val="100"/>
          <w:position w:val="0"/>
          <w:shd w:val="clear" w:color="auto" w:fill="auto"/>
          <w:lang w:val="en-US" w:eastAsia="en-US" w:bidi="en-US"/>
        </w:rPr>
        <w:t xml:space="preserve">curvatura ventriculi major; </w:t>
      </w:r>
      <w:r>
        <w:rPr>
          <w:color w:val="000000"/>
          <w:spacing w:val="0"/>
          <w:w w:val="100"/>
          <w:position w:val="0"/>
          <w:shd w:val="clear" w:color="auto" w:fill="auto"/>
          <w:lang w:val="ru-RU" w:eastAsia="ru-RU" w:bidi="ru-RU"/>
        </w:rPr>
        <w:t xml:space="preserve">7 — </w:t>
      </w:r>
      <w:r>
        <w:rPr>
          <w:color w:val="000000"/>
          <w:spacing w:val="0"/>
          <w:w w:val="100"/>
          <w:position w:val="0"/>
          <w:shd w:val="clear" w:color="auto" w:fill="auto"/>
          <w:lang w:val="en-US" w:eastAsia="en-US" w:bidi="en-US"/>
        </w:rPr>
        <w:t>gaster (paries anterior); 8 — fomix ventriculi; 9 — aorta; ! 0 — duodenum.</w:t>
      </w:r>
    </w:p>
    <w:p>
      <w:pPr>
        <w:pStyle w:val="Style14"/>
        <w:keepNext w:val="0"/>
        <w:keepLines w:val="0"/>
        <w:widowControl w:val="0"/>
        <w:shd w:val="clear" w:color="auto" w:fill="auto"/>
        <w:bidi w:val="0"/>
        <w:spacing w:before="0" w:after="0" w:line="290" w:lineRule="auto"/>
        <w:ind w:left="0" w:right="0"/>
        <w:jc w:val="both"/>
      </w:pPr>
      <w:r>
        <w:drawing>
          <wp:anchor distT="63500" distB="63500" distL="63500" distR="63500" simplePos="0" relativeHeight="125829564" behindDoc="0" locked="0" layoutInCell="1" allowOverlap="1">
            <wp:simplePos x="0" y="0"/>
            <wp:positionH relativeFrom="page">
              <wp:posOffset>2518410</wp:posOffset>
            </wp:positionH>
            <wp:positionV relativeFrom="margin">
              <wp:posOffset>21590</wp:posOffset>
            </wp:positionV>
            <wp:extent cx="956945" cy="2456815"/>
            <wp:wrapSquare wrapText="left"/>
            <wp:docPr id="609" name="Shape 609"/>
            <a:graphic xmlns:a="http://schemas.openxmlformats.org/drawingml/2006/main">
              <a:graphicData uri="http://schemas.openxmlformats.org/drawingml/2006/picture">
                <pic:pic xmlns:pic="http://schemas.openxmlformats.org/drawingml/2006/picture">
                  <pic:nvPicPr>
                    <pic:cNvPr id="610" name="Picture box 610"/>
                    <pic:cNvPicPr/>
                  </pic:nvPicPr>
                  <pic:blipFill>
                    <a:blip r:embed="rId459"/>
                    <a:stretch/>
                  </pic:blipFill>
                  <pic:spPr>
                    <a:xfrm>
                      <a:ext cx="956945" cy="2456815"/>
                    </a:xfrm>
                    <a:prstGeom prst="rect"/>
                  </pic:spPr>
                </pic:pic>
              </a:graphicData>
            </a:graphic>
          </wp:anchor>
        </w:drawing>
      </w:r>
      <w:r>
        <w:rPr>
          <w:color w:val="000000"/>
          <w:spacing w:val="0"/>
          <w:w w:val="100"/>
          <w:position w:val="0"/>
          <w:shd w:val="clear" w:color="auto" w:fill="auto"/>
          <w:lang w:val="ru-RU" w:eastAsia="ru-RU" w:bidi="ru-RU"/>
        </w:rPr>
        <w:t xml:space="preserve">В средней трети к пищеводу прилежит спереди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слева на уровне IV грудного позвонка дуга аорты, не</w:t>
        <w:softHyphen/>
        <w:t>сколько ниже (V грудной позвонок) — бифуркация тра</w:t>
        <w:softHyphen/>
        <w:t>хеи и левый бронх, сзади от пищевода лежит грудной проток; слева и несколько кзади к пищеводу примыка</w:t>
        <w:softHyphen/>
        <w:t>ет нисходящая часть аорты, справа — правый блужда</w:t>
        <w:softHyphen/>
        <w:t xml:space="preserve">ющий нерв, справа и сзади — </w:t>
      </w:r>
      <w:r>
        <w:rPr>
          <w:color w:val="000000"/>
          <w:spacing w:val="0"/>
          <w:w w:val="100"/>
          <w:position w:val="0"/>
          <w:shd w:val="clear" w:color="auto" w:fill="auto"/>
          <w:lang w:val="en-US" w:eastAsia="en-US" w:bidi="en-US"/>
        </w:rPr>
        <w:t>v. azygos.</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В нижней трети грудного отдела пищевода сзади и справа от него лежит аорта, кпереди — перикард и ле</w:t>
        <w:softHyphen/>
        <w:t>вый блуждающий нерв, справа — правый блуждаю</w:t>
        <w:softHyphen/>
        <w:t>щий нерв, который внизу смещается на заднюю повер</w:t>
        <w:softHyphen/>
        <w:t xml:space="preserve">хность, несколько кзади лежит </w:t>
      </w:r>
      <w:r>
        <w:rPr>
          <w:color w:val="000000"/>
          <w:spacing w:val="0"/>
          <w:w w:val="100"/>
          <w:position w:val="0"/>
          <w:shd w:val="clear" w:color="auto" w:fill="auto"/>
          <w:lang w:val="en-US" w:eastAsia="en-US" w:bidi="en-US"/>
        </w:rPr>
        <w:t xml:space="preserve">v. azygos; </w:t>
      </w:r>
      <w:r>
        <w:rPr>
          <w:color w:val="000000"/>
          <w:spacing w:val="0"/>
          <w:w w:val="100"/>
          <w:position w:val="0"/>
          <w:shd w:val="clear" w:color="auto" w:fill="auto"/>
          <w:lang w:val="ru-RU" w:eastAsia="ru-RU" w:bidi="ru-RU"/>
        </w:rPr>
        <w:t>слева — ле</w:t>
        <w:softHyphen/>
        <w:t>вая медиастинальная плевра.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Брюшная часть пищевода спереди и с боков покры</w:t>
        <w:softHyphen/>
        <w:t>та брюшиной; спереди и справа к ней прилежит левая доля печени, слева — верхний полюс селезенки, у ме</w:t>
        <w:softHyphen/>
        <w:t>ста перехода пищевода в желудок располагается груп</w:t>
        <w:softHyphen/>
        <w:t>па лимфатических узлов.</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Строение.</w:t>
      </w:r>
      <w:r>
        <w:rPr>
          <w:color w:val="000000"/>
          <w:spacing w:val="0"/>
          <w:w w:val="100"/>
          <w:position w:val="0"/>
          <w:shd w:val="clear" w:color="auto" w:fill="auto"/>
          <w:lang w:val="ru-RU" w:eastAsia="ru-RU" w:bidi="ru-RU"/>
        </w:rPr>
        <w:t xml:space="preserve"> На поперечном разрезе просвет пищево</w:t>
        <w:softHyphen/>
        <w:t>да представляется в виде поперечной щели в шейной части (вследствие давления со стороны трахеи), в груд</w:t>
        <w:softHyphen/>
        <w:t xml:space="preserve">ной же части просвет имеет кругловатую или звездчатую форму. В стенке пищевода различают следующие слои: самый внутренний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слизистая оболочка, </w:t>
      </w:r>
      <w:r>
        <w:rPr>
          <w:color w:val="000000"/>
          <w:spacing w:val="0"/>
          <w:w w:val="100"/>
          <w:position w:val="0"/>
          <w:shd w:val="clear" w:color="auto" w:fill="auto"/>
          <w:lang w:val="en-US" w:eastAsia="en-US" w:bidi="en-US"/>
        </w:rPr>
        <w:t xml:space="preserve">tunica mucosa, </w:t>
      </w:r>
      <w:r>
        <w:rPr>
          <w:color w:val="000000"/>
          <w:spacing w:val="0"/>
          <w:w w:val="100"/>
          <w:position w:val="0"/>
          <w:shd w:val="clear" w:color="auto" w:fill="auto"/>
          <w:lang w:val="ru-RU" w:eastAsia="ru-RU" w:bidi="ru-RU"/>
        </w:rPr>
        <w:t xml:space="preserve">средний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мышечная оболочка, </w:t>
      </w:r>
      <w:r>
        <w:rPr>
          <w:color w:val="000000"/>
          <w:spacing w:val="0"/>
          <w:w w:val="100"/>
          <w:position w:val="0"/>
          <w:shd w:val="clear" w:color="auto" w:fill="auto"/>
          <w:lang w:val="en-US" w:eastAsia="en-US" w:bidi="en-US"/>
        </w:rPr>
        <w:t>tunica muscularis,</w:t>
      </w:r>
      <w:r>
        <w:rPr>
          <w:color w:val="000000"/>
          <w:spacing w:val="0"/>
          <w:w w:val="100"/>
          <w:position w:val="0"/>
          <w:shd w:val="clear" w:color="auto" w:fill="auto"/>
          <w:lang w:val="ru-RU" w:eastAsia="ru-RU" w:bidi="ru-RU"/>
        </w:rPr>
        <w:t>— и наружный — соединитель</w:t>
        <w:softHyphen/>
        <w:t xml:space="preserve">нотканного характера — </w:t>
      </w:r>
      <w:r>
        <w:rPr>
          <w:color w:val="000000"/>
          <w:spacing w:val="0"/>
          <w:w w:val="100"/>
          <w:position w:val="0"/>
          <w:shd w:val="clear" w:color="auto" w:fill="auto"/>
          <w:lang w:val="en-US" w:eastAsia="en-US" w:bidi="en-US"/>
        </w:rPr>
        <w:t xml:space="preserve">tunica adventitia. Tunica mucosa </w:t>
      </w:r>
      <w:r>
        <w:rPr>
          <w:color w:val="000000"/>
          <w:spacing w:val="0"/>
          <w:w w:val="100"/>
          <w:position w:val="0"/>
          <w:shd w:val="clear" w:color="auto" w:fill="auto"/>
          <w:lang w:val="ru-RU" w:eastAsia="ru-RU" w:bidi="ru-RU"/>
        </w:rPr>
        <w:t>содержит слизистые железы, секрет которых облегчает скольжение пищи при глотании. Кроме слизистых желез, в нижнем и, реже, в верхнем отделе пищевода встречаются еще маленькие железки, сходные по своему строению с кардиальными железами желудка. В нерастянутом со</w:t>
        <w:softHyphen/>
        <w:t>стоянии слизистая оболочка собирается в продольные складки. Продольная складча</w:t>
        <w:softHyphen/>
        <w:t xml:space="preserve">тость есть функциональное приспособление пищевода, способствующее продвижению жидкостей вдоль пищевода по желобкам между складками и растяжению пищевода при прохождении плотных комков пищи. Этому содействует рыхлая </w:t>
      </w:r>
      <w:r>
        <w:rPr>
          <w:color w:val="000000"/>
          <w:spacing w:val="0"/>
          <w:w w:val="100"/>
          <w:position w:val="0"/>
          <w:shd w:val="clear" w:color="auto" w:fill="auto"/>
          <w:lang w:val="en-US" w:eastAsia="en-US" w:bidi="en-US"/>
        </w:rPr>
        <w:t xml:space="preserve">tela submucosa, </w:t>
      </w:r>
      <w:r>
        <w:rPr>
          <w:color w:val="000000"/>
          <w:spacing w:val="0"/>
          <w:w w:val="100"/>
          <w:position w:val="0"/>
          <w:shd w:val="clear" w:color="auto" w:fill="auto"/>
          <w:lang w:val="ru-RU" w:eastAsia="ru-RU" w:bidi="ru-RU"/>
        </w:rPr>
        <w:t>благодаря которой слизистая оболочка приобретает большую подвижность, а се склад</w:t>
        <w:softHyphen/>
        <w:t xml:space="preserve">ки легко то возникают, то сглаживаются. В образовании этих складок участвует и слон неисчерченных волокон самой слизистой оболочки, </w:t>
      </w:r>
      <w:r>
        <w:rPr>
          <w:color w:val="000000"/>
          <w:spacing w:val="0"/>
          <w:w w:val="100"/>
          <w:position w:val="0"/>
          <w:shd w:val="clear" w:color="auto" w:fill="auto"/>
          <w:lang w:val="en-US" w:eastAsia="en-US" w:bidi="en-US"/>
        </w:rPr>
        <w:t xml:space="preserve">lamina muscularis mucosae. </w:t>
      </w:r>
      <w:r>
        <w:rPr>
          <w:color w:val="000000"/>
          <w:spacing w:val="0"/>
          <w:w w:val="100"/>
          <w:position w:val="0"/>
          <w:shd w:val="clear" w:color="auto" w:fill="auto"/>
          <w:lang w:val="ru-RU" w:eastAsia="ru-RU" w:bidi="ru-RU"/>
        </w:rPr>
        <w:t>В под</w:t>
        <w:softHyphen/>
        <w:t>слизистой основе ес&lt;ь лимфатические фолликулы.</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en-US" w:eastAsia="en-US" w:bidi="en-US"/>
        </w:rPr>
        <w:t xml:space="preserve">Tunica muscularis, </w:t>
      </w:r>
      <w:r>
        <w:rPr>
          <w:color w:val="000000"/>
          <w:spacing w:val="0"/>
          <w:w w:val="100"/>
          <w:position w:val="0"/>
          <w:shd w:val="clear" w:color="auto" w:fill="auto"/>
          <w:lang w:val="ru-RU" w:eastAsia="ru-RU" w:bidi="ru-RU"/>
        </w:rPr>
        <w:t>соответственно трубча! ой форме пищевода, ко горы й при выпол</w:t>
        <w:softHyphen/>
        <w:t>нении своей функции проведения пищи должен расширяться и сжиматься, распола</w:t>
        <w:softHyphen/>
        <w:t xml:space="preserve">гается в 2 слоя - наружный, продольный (расширяющий пищевод), и </w:t>
      </w:r>
      <w:r>
        <w:rPr>
          <w:color w:val="000000"/>
          <w:spacing w:val="0"/>
          <w:w w:val="100"/>
          <w:position w:val="0"/>
          <w:shd w:val="clear" w:color="auto" w:fill="auto"/>
          <w:lang w:val="en-US" w:eastAsia="en-US" w:bidi="en-US"/>
        </w:rPr>
        <w:t xml:space="preserve">imyipcuiinii. </w:t>
      </w:r>
      <w:r>
        <w:rPr>
          <w:color w:val="000000"/>
          <w:spacing w:val="0"/>
          <w:w w:val="100"/>
          <w:position w:val="0"/>
          <w:shd w:val="clear" w:color="auto" w:fill="auto"/>
          <w:lang w:val="ru-RU" w:eastAsia="ru-RU" w:bidi="ru-RU"/>
        </w:rPr>
        <w:t xml:space="preserve">циркулярный (суживающий). В верхней трети пищевода оба слоя складываю!ся </w:t>
      </w:r>
      <w:r>
        <w:rPr>
          <w:color w:val="000000"/>
          <w:spacing w:val="0"/>
          <w:w w:val="100"/>
          <w:position w:val="0"/>
          <w:shd w:val="clear" w:color="auto" w:fill="auto"/>
          <w:lang w:val="en-US" w:eastAsia="en-US" w:bidi="en-US"/>
        </w:rPr>
        <w:t xml:space="preserve">m </w:t>
      </w:r>
      <w:r>
        <w:rPr>
          <w:color w:val="000000"/>
          <w:spacing w:val="0"/>
          <w:w w:val="100"/>
          <w:position w:val="0"/>
          <w:shd w:val="clear" w:color="auto" w:fill="auto"/>
          <w:lang w:val="ru-RU" w:eastAsia="ru-RU" w:bidi="ru-RU"/>
        </w:rPr>
        <w:t>исчерченных волокон, ниже они постепенно замещаются псисчсрченными мноцн-</w:t>
        <w:br w:type="page"/>
      </w:r>
      <w:r>
        <w:rPr>
          <w:color w:val="000000"/>
          <w:spacing w:val="0"/>
          <w:w w:val="100"/>
          <w:position w:val="0"/>
          <w:shd w:val="clear" w:color="auto" w:fill="auto"/>
          <w:lang w:val="ru-RU" w:eastAsia="ru-RU" w:bidi="ru-RU"/>
        </w:rPr>
        <w:t>та ми, так что мышечные слои нижней половины пищевода состоят почти исключи</w:t>
        <w:softHyphen/>
        <w:t>тельно и) гладкомышечных клеток.</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en-US" w:eastAsia="en-US" w:bidi="en-US"/>
        </w:rPr>
        <w:t xml:space="preserve">Tunica adventitia, </w:t>
      </w:r>
      <w:r>
        <w:rPr>
          <w:color w:val="000000"/>
          <w:spacing w:val="0"/>
          <w:w w:val="100"/>
          <w:position w:val="0"/>
          <w:shd w:val="clear" w:color="auto" w:fill="auto"/>
          <w:lang w:val="ru-RU" w:eastAsia="ru-RU" w:bidi="ru-RU"/>
        </w:rPr>
        <w:t>окружающая пищевод снаружи, состоит из рыхлой соедини</w:t>
        <w:softHyphen/>
        <w:t>тельной ткани, с помощью которой пищевод соединяется с окружающими органа</w:t>
        <w:softHyphen/>
        <w:t>ми. Рыхлость этой оболочки позволяет пищеводу изменять величину своего попе</w:t>
        <w:softHyphen/>
        <w:t xml:space="preserve">речного диаметра при прохождении пиши. </w:t>
      </w:r>
      <w:r>
        <w:rPr>
          <w:color w:val="000000"/>
          <w:spacing w:val="0"/>
          <w:w w:val="100"/>
          <w:position w:val="0"/>
          <w:shd w:val="clear" w:color="auto" w:fill="auto"/>
          <w:lang w:val="en-US" w:eastAsia="en-US" w:bidi="en-US"/>
        </w:rPr>
        <w:t xml:space="preserve">Pars abdominalis </w:t>
      </w:r>
      <w:r>
        <w:rPr>
          <w:color w:val="000000"/>
          <w:spacing w:val="0"/>
          <w:w w:val="100"/>
          <w:position w:val="0"/>
          <w:shd w:val="clear" w:color="auto" w:fill="auto"/>
          <w:lang w:val="ru-RU" w:eastAsia="ru-RU" w:bidi="ru-RU"/>
        </w:rPr>
        <w:t>пищевода покрыта брю</w:t>
        <w:softHyphen/>
        <w:t>шиной.</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Рентгенологическое исследование пищеварительной трубки</w:t>
      </w:r>
      <w:r>
        <w:rPr>
          <w:color w:val="000000"/>
          <w:spacing w:val="0"/>
          <w:w w:val="100"/>
          <w:position w:val="0"/>
          <w:shd w:val="clear" w:color="auto" w:fill="auto"/>
          <w:lang w:val="ru-RU" w:eastAsia="ru-RU" w:bidi="ru-RU"/>
        </w:rPr>
        <w:t xml:space="preserve"> производится пу</w:t>
        <w:softHyphen/>
        <w:t>тем создания искусственных контрастов, так как без применения контрастирующих Сред онаневидна.Для этого обследуемому дают проглотить взвесь контрастирующе</w:t>
        <w:softHyphen/>
        <w:t>го вещества с большой молекулярной массой, лучше всего — нерастворимый бария сульфат.</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Это вещество задерживает рентгеновские лучи, и в результате на пленке или экра</w:t>
        <w:softHyphen/>
        <w:t>не получается тень, соответствующая полости наполненного веществом органа. На</w:t>
        <w:softHyphen/>
        <w:t>блюдая при помощи рентгеновского экрана при рентгеноскопии или по снимку при рентгенографии за движением таких контрастных пищевых масс, можно изучать рент</w:t>
        <w:softHyphen/>
        <w:t>генологическую картину всего пищеварительного канала. При полном или, как гово</w:t>
        <w:softHyphen/>
        <w:t>рят, «тугом» заполнении контрастирующей массой желудка и кишки рентгенологи</w:t>
        <w:softHyphen/>
        <w:t>ческая картина этих органов имеет характер силуэта или как бы слепка их; при не</w:t>
        <w:softHyphen/>
        <w:t>большом заполнении контрастирующая масса распределяется между складками слизистой оболочки и дает изображение рельефа ее.</w:t>
      </w:r>
    </w:p>
    <w:p>
      <w:pPr>
        <w:pStyle w:val="Style14"/>
        <w:keepNext w:val="0"/>
        <w:keepLines w:val="0"/>
        <w:widowControl w:val="0"/>
        <w:shd w:val="clear" w:color="auto" w:fill="auto"/>
        <w:bidi w:val="0"/>
        <w:spacing w:before="0" w:after="380"/>
        <w:ind w:left="0" w:right="0"/>
        <w:jc w:val="both"/>
      </w:pPr>
      <w:r>
        <w:drawing>
          <wp:anchor distT="38100" distB="38100" distL="38100" distR="38100" simplePos="0" relativeHeight="125829565" behindDoc="0" locked="0" layoutInCell="1" allowOverlap="1">
            <wp:simplePos x="0" y="0"/>
            <wp:positionH relativeFrom="page">
              <wp:posOffset>539115</wp:posOffset>
            </wp:positionH>
            <wp:positionV relativeFrom="paragraph">
              <wp:posOffset>1219200</wp:posOffset>
            </wp:positionV>
            <wp:extent cx="1688465" cy="1292225"/>
            <wp:wrapSquare wrapText="right"/>
            <wp:docPr id="611" name="Shape 611"/>
            <a:graphic xmlns:a="http://schemas.openxmlformats.org/drawingml/2006/main">
              <a:graphicData uri="http://schemas.openxmlformats.org/drawingml/2006/picture">
                <pic:pic xmlns:pic="http://schemas.openxmlformats.org/drawingml/2006/picture">
                  <pic:nvPicPr>
                    <pic:cNvPr id="612" name="Picture box 612"/>
                    <pic:cNvPicPr/>
                  </pic:nvPicPr>
                  <pic:blipFill>
                    <a:blip r:embed="rId461"/>
                    <a:stretch/>
                  </pic:blipFill>
                  <pic:spPr>
                    <a:xfrm>
                      <a:ext cx="1688465" cy="1292225"/>
                    </a:xfrm>
                    <a:prstGeom prst="rect"/>
                  </pic:spPr>
                </pic:pic>
              </a:graphicData>
            </a:graphic>
          </wp:anchor>
        </w:drawing>
      </w:r>
      <w:r>
        <w:rPr>
          <w:i/>
          <w:iCs/>
          <w:color w:val="000000"/>
          <w:spacing w:val="0"/>
          <w:w w:val="100"/>
          <w:position w:val="0"/>
          <w:shd w:val="clear" w:color="auto" w:fill="auto"/>
          <w:lang w:val="ru-RU" w:eastAsia="ru-RU" w:bidi="ru-RU"/>
        </w:rPr>
        <w:t>Рентгеноанатамия пищевода.</w:t>
      </w:r>
      <w:r>
        <w:rPr>
          <w:color w:val="000000"/>
          <w:spacing w:val="0"/>
          <w:w w:val="100"/>
          <w:position w:val="0"/>
          <w:shd w:val="clear" w:color="auto" w:fill="auto"/>
          <w:lang w:val="ru-RU" w:eastAsia="ru-RU" w:bidi="ru-RU"/>
        </w:rPr>
        <w:t xml:space="preserve"> Пищевод исследуют в косых положениях •— в пра</w:t>
        <w:softHyphen/>
        <w:t>вом сосковом или левом лопаточном. При рентгенологическом исследовании (рис. 143) содержащий контрастирующую массу пищевод имеет вид интенсивной продольной тени, ясно заметной на светлом фоне легочного поля, расположенного между сердцем и позвоночным столбом. Эта тень является как бы силуэтом пищевода. Если основ</w:t>
        <w:softHyphen/>
        <w:t>ное количество контрастирующей массы проходит в желудок, а в пищеводе остается проглоченный воздух, то в этих случаях можно видеть контуры стенок пищевода, про</w:t>
        <w:softHyphen/>
        <w:t>светление на месте полости его и рельеф продольных складок слизистой оболочки. На основании данных рентгенологического исследования можно заметить, что пище</w:t>
        <w:softHyphen/>
        <w:t>вод живого человека отличается от пищевода трупа рядом особенностей, обусловлен</w:t>
        <w:softHyphen/>
        <w:t>ных наличием у живого прижизненного мышечного тонуса. Это прежде всего касает</w:t>
        <w:softHyphen/>
        <w:t>ся положения пищевода. На трупе он образует изгибы: в шейной ча</w:t>
        <w:softHyphen/>
        <w:t>сти пищевод сначала идет по сред</w:t>
        <w:softHyphen/>
        <w:t>ней линии, затем слегка отклоняет</w:t>
        <w:softHyphen/>
        <w:t>ся от нее влево, на уровне V груд</w:t>
        <w:softHyphen/>
        <w:t>ного позвонка он возвращается к средней линии, а ниже вновь от-</w:t>
      </w:r>
    </w:p>
    <w:p>
      <w:pPr>
        <w:pStyle w:val="Style55"/>
        <w:keepNext w:val="0"/>
        <w:keepLines w:val="0"/>
        <w:widowControl w:val="0"/>
        <w:shd w:val="clear" w:color="auto" w:fill="auto"/>
        <w:bidi w:val="0"/>
        <w:spacing w:before="0" w:after="0" w:line="427" w:lineRule="auto"/>
        <w:ind w:left="0" w:right="0" w:firstLine="0"/>
        <w:jc w:val="center"/>
      </w:pPr>
      <w:r>
        <w:rPr>
          <w:color w:val="000000"/>
          <w:spacing w:val="0"/>
          <w:w w:val="100"/>
          <w:position w:val="0"/>
          <w:shd w:val="clear" w:color="auto" w:fill="auto"/>
          <w:lang w:val="ru-RU" w:eastAsia="ru-RU" w:bidi="ru-RU"/>
        </w:rPr>
        <w:t>Рис. 143. Рентгенограмма</w:t>
        <w:br/>
        <w:t>пнщевода, косая проекция.</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 xml:space="preserve">1 — позвоночник; </w:t>
      </w:r>
      <w:r>
        <w:rPr>
          <w:i/>
          <w:iCs/>
          <w:color w:val="000000"/>
          <w:spacing w:val="0"/>
          <w:w w:val="100"/>
          <w:position w:val="0"/>
          <w:sz w:val="11"/>
          <w:szCs w:val="11"/>
          <w:shd w:val="clear" w:color="auto" w:fill="auto"/>
          <w:lang w:val="ru-RU" w:eastAsia="ru-RU" w:bidi="ru-RU"/>
        </w:rPr>
        <w:t>2 —</w:t>
      </w:r>
      <w:r>
        <w:rPr>
          <w:color w:val="000000"/>
          <w:spacing w:val="0"/>
          <w:w w:val="100"/>
          <w:position w:val="0"/>
          <w:shd w:val="clear" w:color="auto" w:fill="auto"/>
          <w:lang w:val="ru-RU" w:eastAsia="ru-RU" w:bidi="ru-RU"/>
        </w:rPr>
        <w:t xml:space="preserve"> тень сердца; 3 — тень крупных сосудов; 4 — пищевод 5 — аортальное сужение пищевода; 6 - диафрагма.</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 xml:space="preserve">клоняется влево и вперед к </w:t>
      </w:r>
      <w:r>
        <w:rPr>
          <w:color w:val="000000"/>
          <w:spacing w:val="0"/>
          <w:w w:val="100"/>
          <w:position w:val="0"/>
          <w:shd w:val="clear" w:color="auto" w:fill="auto"/>
          <w:lang w:val="en-US" w:eastAsia="en-US" w:bidi="en-US"/>
        </w:rPr>
        <w:t xml:space="preserve">hiatus oesophageus </w:t>
      </w:r>
      <w:r>
        <w:rPr>
          <w:color w:val="000000"/>
          <w:spacing w:val="0"/>
          <w:w w:val="100"/>
          <w:position w:val="0"/>
          <w:shd w:val="clear" w:color="auto" w:fill="auto"/>
          <w:lang w:val="ru-RU" w:eastAsia="ru-RU" w:bidi="ru-RU"/>
        </w:rPr>
        <w:t>диафрагмы. У живого человека изгибы пищевода в шейном и грудном отделах выражены меньше.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Просвет пищевода имеет ряд сужений и расширений, имеющих значение при ди</w:t>
        <w:softHyphen/>
        <w:t>агностике патологических процессов: 1) фарингеальное (у начала пищевода); 2) брон</w:t>
        <w:softHyphen/>
        <w:t>хиальное (на уровне бифуркации трахеи) и 3) диафрагмальное (при прохождении пищевода сквозь диафрагму). Это анатомические сужения, сохраняющиеся на трупе. Но имеются еще два сужения — аортальное (у начала аорты) и кардиальное (при пе</w:t>
        <w:softHyphen/>
        <w:t>реходе пищевода в желудок), которые бывают выражены только у живого человека. Выше и ниже диафрагмального сужения имеются два расширения. Нижнее расшире</w:t>
        <w:softHyphen/>
        <w:t>ние можно рассматривать как своего рода преддверие желудка.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Рентгеноскопия пищевода живого человека и серийные снимки, сделанные с про</w:t>
        <w:softHyphen/>
        <w:t>межутками в 0,51 с, позволяют исследовать акт глотания и перистальтику пищевода.</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Эндоскопия пищевода.</w:t>
      </w:r>
      <w:r>
        <w:rPr>
          <w:color w:val="000000"/>
          <w:spacing w:val="0"/>
          <w:w w:val="100"/>
          <w:position w:val="0"/>
          <w:shd w:val="clear" w:color="auto" w:fill="auto"/>
          <w:lang w:val="ru-RU" w:eastAsia="ru-RU" w:bidi="ru-RU"/>
        </w:rPr>
        <w:t xml:space="preserve"> При </w:t>
      </w:r>
      <w:r>
        <w:rPr>
          <w:i/>
          <w:iCs/>
          <w:color w:val="000000"/>
          <w:spacing w:val="0"/>
          <w:w w:val="100"/>
          <w:position w:val="0"/>
          <w:shd w:val="clear" w:color="auto" w:fill="auto"/>
          <w:lang w:val="ru-RU" w:eastAsia="ru-RU" w:bidi="ru-RU"/>
        </w:rPr>
        <w:t>эзофагоскопии</w:t>
      </w:r>
      <w:r>
        <w:rPr>
          <w:color w:val="000000"/>
          <w:spacing w:val="0"/>
          <w:w w:val="100"/>
          <w:position w:val="0"/>
          <w:shd w:val="clear" w:color="auto" w:fill="auto"/>
          <w:lang w:val="ru-RU" w:eastAsia="ru-RU" w:bidi="ru-RU"/>
        </w:rPr>
        <w:t xml:space="preserve"> (т. е. при осмотре пищевода больного человека с помощью особого прибора — эзофагоскопа) слизистая оболочка гладкая, бархатистая, влажная. Продольные складки мягкие, пластичные. Вдоль них идут про</w:t>
        <w:softHyphen/>
        <w:t>дольные сосуды с разветвлениями.</w:t>
      </w:r>
    </w:p>
    <w:p>
      <w:pPr>
        <w:pStyle w:val="Style46"/>
        <w:keepNext w:val="0"/>
        <w:keepLines w:val="0"/>
        <w:widowControl w:val="0"/>
        <w:shd w:val="clear" w:color="auto" w:fill="auto"/>
        <w:bidi w:val="0"/>
        <w:spacing w:before="0" w:after="0" w:line="300" w:lineRule="auto"/>
        <w:ind w:left="0" w:right="0" w:firstLine="180"/>
        <w:jc w:val="both"/>
      </w:pPr>
      <w:r>
        <w:rPr>
          <w:i/>
          <w:iCs/>
          <w:color w:val="000000"/>
          <w:spacing w:val="0"/>
          <w:w w:val="100"/>
          <w:position w:val="0"/>
          <w:shd w:val="clear" w:color="auto" w:fill="auto"/>
          <w:lang w:val="ru-RU" w:eastAsia="ru-RU" w:bidi="ru-RU"/>
        </w:rPr>
        <w:t>Питание</w:t>
      </w:r>
      <w:r>
        <w:rPr>
          <w:color w:val="000000"/>
          <w:spacing w:val="0"/>
          <w:w w:val="100"/>
          <w:position w:val="0"/>
          <w:shd w:val="clear" w:color="auto" w:fill="auto"/>
          <w:lang w:val="ru-RU" w:eastAsia="ru-RU" w:bidi="ru-RU"/>
        </w:rPr>
        <w:t xml:space="preserve"> пищевода осуществляется из нескольких источников, причем питающие его артерии образуют между собой обильные анастомозы. Аа. </w:t>
      </w:r>
      <w:r>
        <w:rPr>
          <w:color w:val="000000"/>
          <w:spacing w:val="0"/>
          <w:w w:val="100"/>
          <w:position w:val="0"/>
          <w:shd w:val="clear" w:color="auto" w:fill="auto"/>
          <w:lang w:val="en-US" w:eastAsia="en-US" w:bidi="en-US"/>
        </w:rPr>
        <w:t xml:space="preserve">oesophageae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 xml:space="preserve">pars cervicalis </w:t>
      </w:r>
      <w:r>
        <w:rPr>
          <w:color w:val="000000"/>
          <w:spacing w:val="0"/>
          <w:w w:val="100"/>
          <w:position w:val="0"/>
          <w:shd w:val="clear" w:color="auto" w:fill="auto"/>
          <w:lang w:val="ru-RU" w:eastAsia="ru-RU" w:bidi="ru-RU"/>
        </w:rPr>
        <w:t>пищевода происхо</w:t>
        <w:softHyphen/>
        <w:t xml:space="preserve">дят из </w:t>
      </w:r>
      <w:r>
        <w:rPr>
          <w:color w:val="000000"/>
          <w:spacing w:val="0"/>
          <w:w w:val="100"/>
          <w:position w:val="0"/>
          <w:shd w:val="clear" w:color="auto" w:fill="auto"/>
          <w:lang w:val="en-US" w:eastAsia="en-US" w:bidi="en-US"/>
        </w:rPr>
        <w:t xml:space="preserve">a. thyroidea inferior. Pars thoracica </w:t>
      </w:r>
      <w:r>
        <w:rPr>
          <w:color w:val="000000"/>
          <w:spacing w:val="0"/>
          <w:w w:val="100"/>
          <w:position w:val="0"/>
          <w:shd w:val="clear" w:color="auto" w:fill="auto"/>
          <w:lang w:val="ru-RU" w:eastAsia="ru-RU" w:bidi="ru-RU"/>
        </w:rPr>
        <w:t xml:space="preserve">получает несколько веточек непосредственно из </w:t>
      </w:r>
      <w:r>
        <w:rPr>
          <w:color w:val="000000"/>
          <w:spacing w:val="0"/>
          <w:w w:val="100"/>
          <w:position w:val="0"/>
          <w:shd w:val="clear" w:color="auto" w:fill="auto"/>
          <w:lang w:val="en-US" w:eastAsia="en-US" w:bidi="en-US"/>
        </w:rPr>
        <w:t xml:space="preserve">aorta thoracica, pars abdominalis </w:t>
      </w:r>
      <w:r>
        <w:rPr>
          <w:color w:val="000000"/>
          <w:spacing w:val="0"/>
          <w:w w:val="100"/>
          <w:position w:val="0"/>
          <w:shd w:val="clear" w:color="auto" w:fill="auto"/>
          <w:lang w:val="ru-RU" w:eastAsia="ru-RU" w:bidi="ru-RU"/>
        </w:rPr>
        <w:t xml:space="preserve">питается из аа. </w:t>
      </w:r>
      <w:r>
        <w:rPr>
          <w:color w:val="000000"/>
          <w:spacing w:val="0"/>
          <w:w w:val="100"/>
          <w:position w:val="0"/>
          <w:shd w:val="clear" w:color="auto" w:fill="auto"/>
          <w:lang w:val="en-US" w:eastAsia="en-US" w:bidi="en-US"/>
        </w:rPr>
        <w:t xml:space="preserve">phremcae inferiores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gastricae sinistrae. </w:t>
      </w:r>
      <w:r>
        <w:rPr>
          <w:i/>
          <w:iCs/>
          <w:color w:val="000000"/>
          <w:spacing w:val="0"/>
          <w:w w:val="100"/>
          <w:position w:val="0"/>
          <w:shd w:val="clear" w:color="auto" w:fill="auto"/>
          <w:lang w:val="ru-RU" w:eastAsia="ru-RU" w:bidi="ru-RU"/>
        </w:rPr>
        <w:t xml:space="preserve">Венозный отток </w:t>
      </w:r>
      <w:r>
        <w:rPr>
          <w:color w:val="000000"/>
          <w:spacing w:val="0"/>
          <w:w w:val="100"/>
          <w:position w:val="0"/>
          <w:shd w:val="clear" w:color="auto" w:fill="auto"/>
          <w:lang w:val="ru-RU" w:eastAsia="ru-RU" w:bidi="ru-RU"/>
        </w:rPr>
        <w:t xml:space="preserve">из шейной части пищевода происходит в </w:t>
      </w:r>
      <w:r>
        <w:rPr>
          <w:color w:val="000000"/>
          <w:spacing w:val="0"/>
          <w:w w:val="100"/>
          <w:position w:val="0"/>
          <w:shd w:val="clear" w:color="auto" w:fill="auto"/>
          <w:lang w:val="en-US" w:eastAsia="en-US" w:bidi="en-US"/>
        </w:rPr>
        <w:t xml:space="preserve">v. brachiocephalica, </w:t>
      </w:r>
      <w:r>
        <w:rPr>
          <w:color w:val="000000"/>
          <w:spacing w:val="0"/>
          <w:w w:val="100"/>
          <w:position w:val="0"/>
          <w:shd w:val="clear" w:color="auto" w:fill="auto"/>
          <w:lang w:val="ru-RU" w:eastAsia="ru-RU" w:bidi="ru-RU"/>
        </w:rPr>
        <w:t xml:space="preserve">из грудного отдела — в </w:t>
      </w:r>
      <w:r>
        <w:rPr>
          <w:color w:val="000000"/>
          <w:spacing w:val="0"/>
          <w:w w:val="100"/>
          <w:position w:val="0"/>
          <w:shd w:val="clear" w:color="auto" w:fill="auto"/>
          <w:lang w:val="en-US" w:eastAsia="en-US" w:bidi="en-US"/>
        </w:rPr>
        <w:t xml:space="preserve">vv. azygos et hemiazygos, </w:t>
      </w:r>
      <w:r>
        <w:rPr>
          <w:color w:val="000000"/>
          <w:spacing w:val="0"/>
          <w:w w:val="100"/>
          <w:position w:val="0"/>
          <w:shd w:val="clear" w:color="auto" w:fill="auto"/>
          <w:lang w:val="ru-RU" w:eastAsia="ru-RU" w:bidi="ru-RU"/>
        </w:rPr>
        <w:t>из брюшного — в притоки воротной вены.</w:t>
      </w:r>
    </w:p>
    <w:p>
      <w:pPr>
        <w:pStyle w:val="Style46"/>
        <w:keepNext w:val="0"/>
        <w:keepLines w:val="0"/>
        <w:widowControl w:val="0"/>
        <w:shd w:val="clear" w:color="auto" w:fill="auto"/>
        <w:bidi w:val="0"/>
        <w:spacing w:before="0" w:after="0" w:line="300" w:lineRule="auto"/>
        <w:ind w:left="0" w:right="0" w:firstLine="180"/>
        <w:jc w:val="both"/>
      </w:pPr>
      <w:r>
        <w:rPr>
          <w:color w:val="000000"/>
          <w:spacing w:val="0"/>
          <w:w w:val="100"/>
          <w:position w:val="0"/>
          <w:shd w:val="clear" w:color="auto" w:fill="auto"/>
          <w:lang w:val="ru-RU" w:eastAsia="ru-RU" w:bidi="ru-RU"/>
        </w:rPr>
        <w:t xml:space="preserve">От шейного и верхней трети грудного отдела пищевода </w:t>
      </w:r>
      <w:r>
        <w:rPr>
          <w:i/>
          <w:iCs/>
          <w:color w:val="000000"/>
          <w:spacing w:val="0"/>
          <w:w w:val="100"/>
          <w:position w:val="0"/>
          <w:shd w:val="clear" w:color="auto" w:fill="auto"/>
          <w:lang w:val="ru-RU" w:eastAsia="ru-RU" w:bidi="ru-RU"/>
        </w:rPr>
        <w:t>лимфатические сосуды</w:t>
      </w:r>
      <w:r>
        <w:rPr>
          <w:color w:val="000000"/>
          <w:spacing w:val="0"/>
          <w:w w:val="100"/>
          <w:position w:val="0"/>
          <w:shd w:val="clear" w:color="auto" w:fill="auto"/>
          <w:lang w:val="ru-RU" w:eastAsia="ru-RU" w:bidi="ru-RU"/>
        </w:rPr>
        <w:t xml:space="preserve"> идут к глубо</w:t>
        <w:softHyphen/>
        <w:t>ким шейным узлам, предтрахеальным и паратрахеальным, трахеобронхиальным и задним средо</w:t>
        <w:softHyphen/>
        <w:t xml:space="preserve">стенным узлам. От средней трети грудного отдела восходящие сосуды достигают названных узлов грудной клетки и шеи, а нисходящие (через </w:t>
      </w:r>
      <w:r>
        <w:rPr>
          <w:color w:val="000000"/>
          <w:spacing w:val="0"/>
          <w:w w:val="100"/>
          <w:position w:val="0"/>
          <w:shd w:val="clear" w:color="auto" w:fill="auto"/>
          <w:lang w:val="en-US" w:eastAsia="en-US" w:bidi="en-US"/>
        </w:rPr>
        <w:t xml:space="preserve">hiatus oesophageus) </w:t>
      </w:r>
      <w:r>
        <w:rPr>
          <w:color w:val="000000"/>
          <w:spacing w:val="0"/>
          <w:w w:val="100"/>
          <w:position w:val="0"/>
          <w:shd w:val="clear" w:color="auto" w:fill="auto"/>
          <w:lang w:val="ru-RU" w:eastAsia="ru-RU" w:bidi="ru-RU"/>
        </w:rPr>
        <w:t>— узлов брюшной полости: желу</w:t>
        <w:softHyphen/>
        <w:t>дочных, пилорических и панкреатодуоденальных. В названные узлы впадают сосуды, идущие и от остальной части пищевода (наддиафрагмального и брюшного отделов его).</w:t>
      </w:r>
    </w:p>
    <w:p>
      <w:pPr>
        <w:pStyle w:val="Style46"/>
        <w:keepNext w:val="0"/>
        <w:keepLines w:val="0"/>
        <w:widowControl w:val="0"/>
        <w:shd w:val="clear" w:color="auto" w:fill="auto"/>
        <w:bidi w:val="0"/>
        <w:spacing w:before="0" w:after="200" w:line="300" w:lineRule="auto"/>
        <w:ind w:left="0" w:right="0" w:firstLine="180"/>
        <w:jc w:val="both"/>
      </w:pPr>
      <w:bookmarkStart w:id="478" w:name="bookmark478"/>
      <w:r>
        <w:rPr>
          <w:i/>
          <w:iCs/>
          <w:color w:val="000000"/>
          <w:spacing w:val="0"/>
          <w:w w:val="100"/>
          <w:position w:val="0"/>
          <w:shd w:val="clear" w:color="auto" w:fill="auto"/>
          <w:lang w:val="ru-RU" w:eastAsia="ru-RU" w:bidi="ru-RU"/>
        </w:rPr>
        <w:t>Иннервируется</w:t>
      </w:r>
      <w:r>
        <w:rPr>
          <w:color w:val="000000"/>
          <w:spacing w:val="0"/>
          <w:w w:val="100"/>
          <w:position w:val="0"/>
          <w:shd w:val="clear" w:color="auto" w:fill="auto"/>
          <w:lang w:val="ru-RU" w:eastAsia="ru-RU" w:bidi="ru-RU"/>
        </w:rPr>
        <w:t xml:space="preserve"> пищевод из </w:t>
      </w:r>
      <w:r>
        <w:rPr>
          <w:color w:val="000000"/>
          <w:spacing w:val="0"/>
          <w:w w:val="100"/>
          <w:position w:val="0"/>
          <w:shd w:val="clear" w:color="auto" w:fill="auto"/>
          <w:lang w:val="en-US" w:eastAsia="en-US" w:bidi="en-US"/>
        </w:rPr>
        <w:t xml:space="preserve">n. vagus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tr. sympathicus, </w:t>
      </w:r>
      <w:r>
        <w:rPr>
          <w:color w:val="000000"/>
          <w:spacing w:val="0"/>
          <w:w w:val="100"/>
          <w:position w:val="0"/>
          <w:shd w:val="clear" w:color="auto" w:fill="auto"/>
          <w:lang w:val="ru-RU" w:eastAsia="ru-RU" w:bidi="ru-RU"/>
        </w:rPr>
        <w:t xml:space="preserve">ветви которых образуют </w:t>
      </w:r>
      <w:r>
        <w:rPr>
          <w:color w:val="000000"/>
          <w:spacing w:val="0"/>
          <w:w w:val="100"/>
          <w:position w:val="0"/>
          <w:shd w:val="clear" w:color="auto" w:fill="auto"/>
          <w:lang w:val="en-US" w:eastAsia="en-US" w:bidi="en-US"/>
        </w:rPr>
        <w:t>plexus oesopha</w:t>
        <w:softHyphen/>
        <w:t xml:space="preserve">geus. </w:t>
      </w:r>
      <w:r>
        <w:rPr>
          <w:color w:val="000000"/>
          <w:spacing w:val="0"/>
          <w:w w:val="100"/>
          <w:position w:val="0"/>
          <w:shd w:val="clear" w:color="auto" w:fill="auto"/>
          <w:lang w:val="ru-RU" w:eastAsia="ru-RU" w:bidi="ru-RU"/>
        </w:rPr>
        <w:t xml:space="preserve">По ветвям </w:t>
      </w:r>
      <w:r>
        <w:rPr>
          <w:color w:val="000000"/>
          <w:spacing w:val="0"/>
          <w:w w:val="100"/>
          <w:position w:val="0"/>
          <w:shd w:val="clear" w:color="auto" w:fill="auto"/>
          <w:lang w:val="en-US" w:eastAsia="en-US" w:bidi="en-US"/>
        </w:rPr>
        <w:t xml:space="preserve">tr. sympathicus </w:t>
      </w:r>
      <w:r>
        <w:rPr>
          <w:color w:val="000000"/>
          <w:spacing w:val="0"/>
          <w:w w:val="100"/>
          <w:position w:val="0"/>
          <w:shd w:val="clear" w:color="auto" w:fill="auto"/>
          <w:lang w:val="ru-RU" w:eastAsia="ru-RU" w:bidi="ru-RU"/>
        </w:rPr>
        <w:t>передается чувство боли; симпатическая иннервация уменьшает перистальтику пищевода. Парасимпатическая иннервация усиливает перистальтику и секрецию желез.</w:t>
      </w:r>
      <w:bookmarkEnd w:id="478"/>
    </w:p>
    <w:p>
      <w:pPr>
        <w:pStyle w:val="Style39"/>
        <w:keepNext/>
        <w:keepLines/>
        <w:widowControl w:val="0"/>
        <w:shd w:val="clear" w:color="auto" w:fill="auto"/>
        <w:bidi w:val="0"/>
        <w:spacing w:before="0" w:line="240" w:lineRule="auto"/>
        <w:ind w:left="0" w:right="0" w:firstLine="0"/>
        <w:jc w:val="center"/>
      </w:pPr>
      <w:bookmarkStart w:id="479" w:name="bookmark479"/>
      <w:r>
        <w:rPr>
          <w:color w:val="000000"/>
          <w:spacing w:val="0"/>
          <w:w w:val="100"/>
          <w:position w:val="0"/>
          <w:shd w:val="clear" w:color="auto" w:fill="auto"/>
          <w:lang w:val="ru-RU" w:eastAsia="ru-RU" w:bidi="ru-RU"/>
        </w:rPr>
        <w:t>БРЮШНАЯ ПОЛОСТЬ И ПОЛОСТЬ ТАЗА</w:t>
      </w:r>
      <w:bookmarkEnd w:id="479"/>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Начиная с желудка, отделы пищеварительного тракта вместе с его большими же</w:t>
        <w:softHyphen/>
        <w:t>лезами (печень, поджелудочная железа), а также селезенка и мочеполовая система расположены в брюшной полости и в полости таза.</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Брюшной полостью, </w:t>
      </w:r>
      <w:r>
        <w:rPr>
          <w:color w:val="000000"/>
          <w:spacing w:val="0"/>
          <w:w w:val="100"/>
          <w:position w:val="0"/>
          <w:shd w:val="clear" w:color="auto" w:fill="auto"/>
          <w:lang w:val="en-US" w:eastAsia="en-US" w:bidi="en-US"/>
        </w:rPr>
        <w:t xml:space="preserve">cavitas abdominis </w:t>
      </w:r>
      <w:r>
        <w:rPr>
          <w:color w:val="000000"/>
          <w:spacing w:val="0"/>
          <w:w w:val="100"/>
          <w:position w:val="0"/>
          <w:shd w:val="clear" w:color="auto" w:fill="auto"/>
          <w:lang w:val="ru-RU" w:eastAsia="ru-RU" w:bidi="ru-RU"/>
        </w:rPr>
        <w:t xml:space="preserve">(некоторые термины образуются от греч. </w:t>
      </w:r>
      <w:r>
        <w:rPr>
          <w:color w:val="000000"/>
          <w:spacing w:val="0"/>
          <w:w w:val="100"/>
          <w:position w:val="0"/>
          <w:shd w:val="clear" w:color="auto" w:fill="auto"/>
          <w:lang w:val="en-US" w:eastAsia="en-US" w:bidi="en-US"/>
        </w:rPr>
        <w:t xml:space="preserve">Xanotpot. lapara </w:t>
      </w:r>
      <w:r>
        <w:rPr>
          <w:color w:val="000000"/>
          <w:spacing w:val="0"/>
          <w:w w:val="100"/>
          <w:position w:val="0"/>
          <w:shd w:val="clear" w:color="auto" w:fill="auto"/>
          <w:lang w:val="ru-RU" w:eastAsia="ru-RU" w:bidi="ru-RU"/>
        </w:rPr>
        <w:t>— живот, например лапаротомия — вскрытие живота), называется пространство, находящееся в туловище ниже диафрагмы и заполненное брюшными органами. Диафрагма, служа верхней стенкой брюшной полости, отделяет ее от груд</w:t>
        <w:softHyphen/>
        <w:t>ной, передняя стенка образуется сухожильными растяжениями трех широких мышц живота и прямыми мышцами живота, в состав боковых стенок живота входят мы</w:t>
        <w:softHyphen/>
        <w:t xml:space="preserve">шечные части трех широких мышц живота, а задней стенкой служат поясничная часть позвоночного столба, </w:t>
      </w:r>
      <w:r>
        <w:rPr>
          <w:color w:val="000000"/>
          <w:spacing w:val="0"/>
          <w:w w:val="100"/>
          <w:position w:val="0"/>
          <w:shd w:val="clear" w:color="auto" w:fill="auto"/>
          <w:lang w:val="en-US" w:eastAsia="en-US" w:bidi="en-US"/>
        </w:rPr>
        <w:t xml:space="preserve">m. psoas major, m. quadratus lumborum. </w:t>
      </w:r>
      <w:r>
        <w:rPr>
          <w:color w:val="000000"/>
          <w:spacing w:val="0"/>
          <w:w w:val="100"/>
          <w:position w:val="0"/>
          <w:shd w:val="clear" w:color="auto" w:fill="auto"/>
          <w:lang w:val="ru-RU" w:eastAsia="ru-RU" w:bidi="ru-RU"/>
        </w:rPr>
        <w:t xml:space="preserve">внизу брюшная полость переходит в полость таза, </w:t>
      </w:r>
      <w:r>
        <w:rPr>
          <w:color w:val="000000"/>
          <w:spacing w:val="0"/>
          <w:w w:val="100"/>
          <w:position w:val="0"/>
          <w:shd w:val="clear" w:color="auto" w:fill="auto"/>
          <w:lang w:val="en-US" w:eastAsia="en-US" w:bidi="en-US"/>
        </w:rPr>
        <w:t xml:space="preserve">cavitas pelvis. </w:t>
      </w:r>
      <w:r>
        <w:rPr>
          <w:color w:val="000000"/>
          <w:spacing w:val="0"/>
          <w:w w:val="100"/>
          <w:position w:val="0"/>
          <w:shd w:val="clear" w:color="auto" w:fill="auto"/>
          <w:lang w:val="ru-RU" w:eastAsia="ru-RU" w:bidi="ru-RU"/>
        </w:rPr>
        <w:t>Тазовая полость ограничена сзади передней поверхностью крестца, покрытой по сторонам грушевидными мышцами, а спереди и с боков - частями тазовых кос</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ей с лежащими на них внутренними заинрагельны-</w:t>
      </w:r>
      <w:r>
        <w:br w:type="page"/>
      </w:r>
    </w:p>
    <w:p>
      <w:pPr>
        <w:widowControl w:val="0"/>
        <w:jc w:val="center"/>
        <w:rPr>
          <w:sz w:val="2"/>
          <w:szCs w:val="2"/>
        </w:rPr>
      </w:pPr>
      <w:r>
        <w:drawing>
          <wp:inline>
            <wp:extent cx="2761615" cy="1938655"/>
            <wp:docPr id="613" name="Picutre 613"/>
            <a:graphic xmlns:a="http://schemas.openxmlformats.org/drawingml/2006/main">
              <a:graphicData uri="http://schemas.openxmlformats.org/drawingml/2006/picture">
                <pic:pic xmlns:pic="http://schemas.openxmlformats.org/drawingml/2006/picture">
                  <pic:nvPicPr>
                    <pic:cNvPr id="613" name="Picture 613"/>
                    <pic:cNvPicPr/>
                  </pic:nvPicPr>
                  <pic:blipFill>
                    <a:blip r:embed="rId463"/>
                    <a:stretch/>
                  </pic:blipFill>
                  <pic:spPr>
                    <a:xfrm>
                      <a:ext cx="2761615" cy="1938655"/>
                    </a:xfrm>
                    <a:prstGeom prst="rect"/>
                  </pic:spPr>
                </pic:pic>
              </a:graphicData>
            </a:graphic>
          </wp:inline>
        </w:drawing>
      </w:r>
    </w:p>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 xml:space="preserve">Рис. 144. Отношение органов к брюшине (горизонтальный распил туловища произведен между телами II и </w:t>
      </w:r>
      <w:r>
        <w:rPr>
          <w:b/>
          <w:bCs/>
          <w:color w:val="000000"/>
          <w:spacing w:val="0"/>
          <w:w w:val="100"/>
          <w:position w:val="0"/>
          <w:sz w:val="8"/>
          <w:szCs w:val="8"/>
          <w:shd w:val="clear" w:color="auto" w:fill="auto"/>
        </w:rPr>
        <w:t xml:space="preserve">III </w:t>
      </w:r>
      <w:r>
        <w:rPr>
          <w:b/>
          <w:bCs/>
          <w:color w:val="000000"/>
          <w:spacing w:val="0"/>
          <w:w w:val="100"/>
          <w:position w:val="0"/>
          <w:sz w:val="8"/>
          <w:szCs w:val="8"/>
          <w:shd w:val="clear" w:color="auto" w:fill="auto"/>
          <w:lang w:val="ru-RU" w:eastAsia="ru-RU" w:bidi="ru-RU"/>
        </w:rPr>
        <w:t>поясничных позвонков).</w:t>
      </w:r>
    </w:p>
    <w:p>
      <w:pPr>
        <w:pStyle w:val="Style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I — мышцы спины; </w:t>
      </w:r>
      <w:r>
        <w:rPr>
          <w:i/>
          <w:iCs/>
          <w:color w:val="000000"/>
          <w:spacing w:val="0"/>
          <w:w w:val="100"/>
          <w:position w:val="0"/>
          <w:shd w:val="clear" w:color="auto" w:fill="auto"/>
          <w:lang w:val="ru-RU" w:eastAsia="ru-RU" w:bidi="ru-RU"/>
        </w:rPr>
        <w:t>2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rPr>
        <w:t xml:space="preserve">spatium retropentoneale;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rPr>
        <w:t xml:space="preserve">ren sinister </w:t>
      </w:r>
      <w:r>
        <w:rPr>
          <w:color w:val="000000"/>
          <w:spacing w:val="0"/>
          <w:w w:val="100"/>
          <w:position w:val="0"/>
          <w:shd w:val="clear" w:color="auto" w:fill="auto"/>
          <w:lang w:val="ru-RU" w:eastAsia="ru-RU" w:bidi="ru-RU"/>
        </w:rPr>
        <w:t>(экстраперитонеальное положе</w:t>
        <w:softHyphen/>
        <w:t xml:space="preserve">ние): 4 — </w:t>
      </w:r>
      <w:r>
        <w:rPr>
          <w:color w:val="000000"/>
          <w:spacing w:val="0"/>
          <w:w w:val="100"/>
          <w:position w:val="0"/>
          <w:shd w:val="clear" w:color="auto" w:fill="auto"/>
        </w:rPr>
        <w:t xml:space="preserve">canalis lateralis sinister; 5 — colon descendens </w:t>
      </w:r>
      <w:r>
        <w:rPr>
          <w:color w:val="000000"/>
          <w:spacing w:val="0"/>
          <w:w w:val="100"/>
          <w:position w:val="0"/>
          <w:shd w:val="clear" w:color="auto" w:fill="auto"/>
          <w:lang w:val="ru-RU" w:eastAsia="ru-RU" w:bidi="ru-RU"/>
        </w:rPr>
        <w:t xml:space="preserve">(мезо пер итоне аль ное положение): 6 — </w:t>
      </w:r>
      <w:r>
        <w:rPr>
          <w:color w:val="000000"/>
          <w:spacing w:val="0"/>
          <w:w w:val="100"/>
          <w:position w:val="0"/>
          <w:shd w:val="clear" w:color="auto" w:fill="auto"/>
        </w:rPr>
        <w:t xml:space="preserve">sinus mesentencus sinister, 7. 15 — peritoneum parietale; 8 — m. rectus abdominis; 9 — mesentenum; 10 — inteMinutn tenuc </w:t>
      </w:r>
      <w:r>
        <w:rPr>
          <w:color w:val="000000"/>
          <w:spacing w:val="0"/>
          <w:w w:val="100"/>
          <w:position w:val="0"/>
          <w:shd w:val="clear" w:color="auto" w:fill="auto"/>
          <w:lang w:val="ru-RU" w:eastAsia="ru-RU" w:bidi="ru-RU"/>
        </w:rPr>
        <w:t xml:space="preserve">(интраперитонеальное положение); </w:t>
      </w:r>
      <w:r>
        <w:rPr>
          <w:color w:val="000000"/>
          <w:spacing w:val="0"/>
          <w:w w:val="100"/>
          <w:position w:val="0"/>
          <w:shd w:val="clear" w:color="auto" w:fill="auto"/>
        </w:rPr>
        <w:t xml:space="preserve">I! — peritoneum viscerale; 12 — aorta abdominalis; 13 — v cava inferior: 14 — sinus mesentencus dexter: 16 — colon ascendens </w:t>
      </w:r>
      <w:r>
        <w:rPr>
          <w:color w:val="000000"/>
          <w:spacing w:val="0"/>
          <w:w w:val="100"/>
          <w:position w:val="0"/>
          <w:shd w:val="clear" w:color="auto" w:fill="auto"/>
          <w:lang w:val="ru-RU" w:eastAsia="ru-RU" w:bidi="ru-RU"/>
        </w:rPr>
        <w:t xml:space="preserve">(мезопери- тонеальное положение): </w:t>
      </w:r>
      <w:r>
        <w:rPr>
          <w:color w:val="000000"/>
          <w:spacing w:val="0"/>
          <w:w w:val="100"/>
          <w:position w:val="0"/>
          <w:shd w:val="clear" w:color="auto" w:fill="auto"/>
        </w:rPr>
        <w:t xml:space="preserve">17 — duodenum </w:t>
      </w:r>
      <w:r>
        <w:rPr>
          <w:color w:val="000000"/>
          <w:spacing w:val="0"/>
          <w:w w:val="100"/>
          <w:position w:val="0"/>
          <w:shd w:val="clear" w:color="auto" w:fill="auto"/>
          <w:lang w:val="ru-RU" w:eastAsia="ru-RU" w:bidi="ru-RU"/>
        </w:rPr>
        <w:t>(зкстрап ери то не альное положение); 18 —</w:t>
      </w:r>
      <w:r>
        <w:rPr>
          <w:color w:val="000000"/>
          <w:spacing w:val="0"/>
          <w:w w:val="100"/>
          <w:position w:val="0"/>
          <w:shd w:val="clear" w:color="auto" w:fill="auto"/>
        </w:rPr>
        <w:t xml:space="preserve">canalis lateralis dexter. </w:t>
      </w:r>
      <w:r>
        <w:rPr>
          <w:color w:val="000000"/>
          <w:spacing w:val="0"/>
          <w:w w:val="100"/>
          <w:position w:val="0"/>
          <w:shd w:val="clear" w:color="auto" w:fill="auto"/>
          <w:lang w:val="ru-RU" w:eastAsia="ru-RU" w:bidi="ru-RU"/>
        </w:rPr>
        <w:t xml:space="preserve">19 — </w:t>
      </w:r>
      <w:r>
        <w:rPr>
          <w:color w:val="000000"/>
          <w:spacing w:val="0"/>
          <w:w w:val="100"/>
          <w:position w:val="0"/>
          <w:shd w:val="clear" w:color="auto" w:fill="auto"/>
        </w:rPr>
        <w:t>ren dexter, 20 — m. quadratus lumborum; 21 — m, psoas major.</w:t>
      </w:r>
    </w:p>
    <w:p>
      <w:pPr>
        <w:widowControl w:val="0"/>
        <w:spacing w:after="119" w:line="1" w:lineRule="exact"/>
      </w:pPr>
    </w:p>
    <w:p>
      <w:pPr>
        <w:pStyle w:val="Style14"/>
        <w:keepNext w:val="0"/>
        <w:keepLines w:val="0"/>
        <w:widowControl w:val="0"/>
        <w:shd w:val="clear" w:color="auto" w:fill="auto"/>
        <w:bidi w:val="0"/>
        <w:spacing w:before="0" w:after="180"/>
        <w:ind w:left="0" w:right="0" w:firstLine="0"/>
        <w:jc w:val="both"/>
      </w:pPr>
      <w:r>
        <w:rPr>
          <w:color w:val="000000"/>
          <w:spacing w:val="0"/>
          <w:w w:val="100"/>
          <w:position w:val="0"/>
          <w:shd w:val="clear" w:color="auto" w:fill="auto"/>
          <w:lang w:val="ru-RU" w:eastAsia="ru-RU" w:bidi="ru-RU"/>
        </w:rPr>
        <w:t xml:space="preserve">ми мышцами, покрытыми изнутри фасциями. Дном тазовой полости служит </w:t>
      </w:r>
      <w:r>
        <w:rPr>
          <w:color w:val="000000"/>
          <w:spacing w:val="0"/>
          <w:w w:val="100"/>
          <w:position w:val="0"/>
          <w:shd w:val="clear" w:color="auto" w:fill="auto"/>
          <w:lang w:val="en-US" w:eastAsia="en-US" w:bidi="en-US"/>
        </w:rPr>
        <w:t xml:space="preserve">diaphragma pelvis, </w:t>
      </w:r>
      <w:r>
        <w:rPr>
          <w:color w:val="000000"/>
          <w:spacing w:val="0"/>
          <w:w w:val="100"/>
          <w:position w:val="0"/>
          <w:shd w:val="clear" w:color="auto" w:fill="auto"/>
          <w:lang w:val="ru-RU" w:eastAsia="ru-RU" w:bidi="ru-RU"/>
        </w:rPr>
        <w:t xml:space="preserve">образованная двумя парами мышц: </w:t>
      </w:r>
      <w:r>
        <w:rPr>
          <w:color w:val="000000"/>
          <w:spacing w:val="0"/>
          <w:w w:val="100"/>
          <w:position w:val="0"/>
          <w:shd w:val="clear" w:color="auto" w:fill="auto"/>
          <w:lang w:val="en-US" w:eastAsia="en-US" w:bidi="en-US"/>
        </w:rPr>
        <w:t xml:space="preserve">mm. levatores ani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mm. coccygei </w:t>
      </w:r>
      <w:r>
        <w:rPr>
          <w:color w:val="000000"/>
          <w:spacing w:val="0"/>
          <w:w w:val="100"/>
          <w:position w:val="0"/>
          <w:shd w:val="clear" w:color="auto" w:fill="auto"/>
          <w:lang w:val="ru-RU" w:eastAsia="ru-RU" w:bidi="ru-RU"/>
        </w:rPr>
        <w:t xml:space="preserve">(см. ниже «Мышцы промежности»). Кнутри от мышечных слоев брюшная полость и полость газа выстланы фасцией, которая по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областям </w:t>
      </w:r>
      <w:r>
        <w:rPr>
          <w:color w:val="000000"/>
          <w:spacing w:val="0"/>
          <w:w w:val="100"/>
          <w:position w:val="0"/>
          <w:shd w:val="clear" w:color="auto" w:fill="auto"/>
          <w:lang w:val="ru-RU" w:eastAsia="ru-RU" w:bidi="ru-RU"/>
        </w:rPr>
        <w:t xml:space="preserve">делится на следующие отделы: </w:t>
      </w:r>
      <w:r>
        <w:rPr>
          <w:color w:val="000000"/>
          <w:spacing w:val="0"/>
          <w:w w:val="100"/>
          <w:position w:val="0"/>
          <w:shd w:val="clear" w:color="auto" w:fill="auto"/>
          <w:lang w:val="en-US" w:eastAsia="en-US" w:bidi="en-US"/>
        </w:rPr>
        <w:t xml:space="preserve">fascia transversalis </w:t>
      </w:r>
      <w:r>
        <w:rPr>
          <w:color w:val="000000"/>
          <w:spacing w:val="0"/>
          <w:w w:val="100"/>
          <w:position w:val="0"/>
          <w:shd w:val="clear" w:color="auto" w:fill="auto"/>
          <w:lang w:val="ru-RU" w:eastAsia="ru-RU" w:bidi="ru-RU"/>
        </w:rPr>
        <w:t xml:space="preserve">выстилает внутреннюю поверхность гл. </w:t>
      </w:r>
      <w:r>
        <w:rPr>
          <w:color w:val="000000"/>
          <w:spacing w:val="0"/>
          <w:w w:val="100"/>
          <w:position w:val="0"/>
          <w:shd w:val="clear" w:color="auto" w:fill="auto"/>
          <w:lang w:val="en-US" w:eastAsia="en-US" w:bidi="en-US"/>
        </w:rPr>
        <w:t xml:space="preserve">transversus abdominis </w:t>
      </w:r>
      <w:r>
        <w:rPr>
          <w:color w:val="000000"/>
          <w:spacing w:val="0"/>
          <w:w w:val="100"/>
          <w:position w:val="0"/>
          <w:shd w:val="clear" w:color="auto" w:fill="auto"/>
          <w:lang w:val="ru-RU" w:eastAsia="ru-RU" w:bidi="ru-RU"/>
        </w:rPr>
        <w:t>и за</w:t>
        <w:softHyphen/>
        <w:t xml:space="preserve">тем переходит на стенки таза в виде </w:t>
      </w:r>
      <w:r>
        <w:rPr>
          <w:color w:val="000000"/>
          <w:spacing w:val="0"/>
          <w:w w:val="100"/>
          <w:position w:val="0"/>
          <w:shd w:val="clear" w:color="auto" w:fill="auto"/>
          <w:lang w:val="en-US" w:eastAsia="en-US" w:bidi="en-US"/>
        </w:rPr>
        <w:t xml:space="preserve">fascia pelvis, </w:t>
      </w:r>
      <w:r>
        <w:rPr>
          <w:color w:val="000000"/>
          <w:spacing w:val="0"/>
          <w:w w:val="100"/>
          <w:position w:val="0"/>
          <w:shd w:val="clear" w:color="auto" w:fill="auto"/>
          <w:lang w:val="ru-RU" w:eastAsia="ru-RU" w:bidi="ru-RU"/>
        </w:rPr>
        <w:t>далее на диафрагму таза, где назы</w:t>
        <w:softHyphen/>
        <w:t xml:space="preserve">вается </w:t>
      </w:r>
      <w:r>
        <w:rPr>
          <w:color w:val="000000"/>
          <w:spacing w:val="0"/>
          <w:w w:val="100"/>
          <w:position w:val="0"/>
          <w:shd w:val="clear" w:color="auto" w:fill="auto"/>
          <w:lang w:val="en-US" w:eastAsia="en-US" w:bidi="en-US"/>
        </w:rPr>
        <w:t xml:space="preserve">fascia diaphragmatis pelvis superior, </w:t>
      </w:r>
      <w:r>
        <w:rPr>
          <w:color w:val="000000"/>
          <w:spacing w:val="0"/>
          <w:w w:val="100"/>
          <w:position w:val="0"/>
          <w:shd w:val="clear" w:color="auto" w:fill="auto"/>
          <w:lang w:val="ru-RU" w:eastAsia="ru-RU" w:bidi="ru-RU"/>
        </w:rPr>
        <w:t xml:space="preserve">она покрывает также нижнюю поверхность тазовой диафрагмы в виде </w:t>
      </w:r>
      <w:r>
        <w:rPr>
          <w:color w:val="000000"/>
          <w:spacing w:val="0"/>
          <w:w w:val="100"/>
          <w:position w:val="0"/>
          <w:shd w:val="clear" w:color="auto" w:fill="auto"/>
          <w:lang w:val="en-US" w:eastAsia="en-US" w:bidi="en-US"/>
        </w:rPr>
        <w:t xml:space="preserve">fascia diaphragmatis pelvis inferior, fascia iliaca </w:t>
      </w:r>
      <w:r>
        <w:rPr>
          <w:color w:val="000000"/>
          <w:spacing w:val="0"/>
          <w:w w:val="100"/>
          <w:position w:val="0"/>
          <w:shd w:val="clear" w:color="auto" w:fill="auto"/>
          <w:lang w:val="ru-RU" w:eastAsia="ru-RU" w:bidi="ru-RU"/>
        </w:rPr>
        <w:t xml:space="preserve">покрывает </w:t>
      </w:r>
      <w:r>
        <w:rPr>
          <w:color w:val="000000"/>
          <w:spacing w:val="0"/>
          <w:w w:val="100"/>
          <w:position w:val="0"/>
          <w:shd w:val="clear" w:color="auto" w:fill="auto"/>
          <w:lang w:val="en-US" w:eastAsia="en-US" w:bidi="en-US"/>
        </w:rPr>
        <w:t xml:space="preserve">m. psoas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iliacus. </w:t>
      </w:r>
      <w:r>
        <w:rPr>
          <w:color w:val="000000"/>
          <w:spacing w:val="0"/>
          <w:w w:val="100"/>
          <w:position w:val="0"/>
          <w:shd w:val="clear" w:color="auto" w:fill="auto"/>
          <w:lang w:val="ru-RU" w:eastAsia="ru-RU" w:bidi="ru-RU"/>
        </w:rPr>
        <w:t xml:space="preserve">Для определения положения органов брюшной полости обычно пользуются делением живота на области (см. рис. 4). Брюшная полость разделяется 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полость брюшины, </w:t>
      </w:r>
      <w:r>
        <w:rPr>
          <w:color w:val="000000"/>
          <w:spacing w:val="0"/>
          <w:w w:val="100"/>
          <w:position w:val="0"/>
          <w:shd w:val="clear" w:color="auto" w:fill="auto"/>
          <w:lang w:val="en-US" w:eastAsia="en-US" w:bidi="en-US"/>
        </w:rPr>
        <w:t xml:space="preserve">cavitas peritonei,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забрюшинное пространство, </w:t>
      </w:r>
      <w:r>
        <w:rPr>
          <w:color w:val="000000"/>
          <w:spacing w:val="0"/>
          <w:w w:val="100"/>
          <w:position w:val="0"/>
          <w:shd w:val="clear" w:color="auto" w:fill="auto"/>
          <w:lang w:val="en-US" w:eastAsia="en-US" w:bidi="en-US"/>
        </w:rPr>
        <w:t xml:space="preserve">spatium retroperitoneale. </w:t>
      </w:r>
      <w:r>
        <w:rPr>
          <w:color w:val="000000"/>
          <w:spacing w:val="0"/>
          <w:w w:val="100"/>
          <w:position w:val="0"/>
          <w:shd w:val="clear" w:color="auto" w:fill="auto"/>
          <w:lang w:val="ru-RU" w:eastAsia="ru-RU" w:bidi="ru-RU"/>
        </w:rPr>
        <w:t>Брюшинная полость выстлана серозной оболочкой, носящей назва</w:t>
        <w:softHyphen/>
        <w:t xml:space="preserve">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брюшины, </w:t>
      </w:r>
      <w:r>
        <w:rPr>
          <w:color w:val="000000"/>
          <w:spacing w:val="0"/>
          <w:w w:val="100"/>
          <w:position w:val="0"/>
          <w:shd w:val="clear" w:color="auto" w:fill="auto"/>
          <w:lang w:val="en-US" w:eastAsia="en-US" w:bidi="en-US"/>
        </w:rPr>
        <w:t xml:space="preserve">peritoneum, </w:t>
      </w:r>
      <w:r>
        <w:rPr>
          <w:color w:val="000000"/>
          <w:spacing w:val="0"/>
          <w:w w:val="100"/>
          <w:position w:val="0"/>
          <w:shd w:val="clear" w:color="auto" w:fill="auto"/>
          <w:lang w:val="ru-RU" w:eastAsia="ru-RU" w:bidi="ru-RU"/>
        </w:rPr>
        <w:t>переходящей также в большей или меньшей степени и на брюшные внутренности (см. ниже «Брюшина»), Органы брюшной полости, развива</w:t>
        <w:softHyphen/>
        <w:t>ясь между брюшиной и стенкой брюшной полости (преимущественно задней), при своем росте отходят от стенки, врастают в брюшину и вытягивают ее за собой, по</w:t>
        <w:softHyphen/>
        <w:t>крываясь ею по-разному, так что в результате получается серозная складка, состоя</w:t>
        <w:softHyphen/>
      </w:r>
      <w:bookmarkStart w:id="481" w:name="bookmark481"/>
      <w:r>
        <w:rPr>
          <w:color w:val="000000"/>
          <w:spacing w:val="0"/>
          <w:w w:val="100"/>
          <w:position w:val="0"/>
          <w:shd w:val="clear" w:color="auto" w:fill="auto"/>
          <w:lang w:val="ru-RU" w:eastAsia="ru-RU" w:bidi="ru-RU"/>
        </w:rPr>
        <w:t xml:space="preserve">щая из двух листков. Подобные складки брюшины, переходящие со стенки брюшной полости на части кишечного канала, носят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брыжейки, </w:t>
      </w:r>
      <w:r>
        <w:rPr>
          <w:color w:val="000000"/>
          <w:spacing w:val="0"/>
          <w:w w:val="100"/>
          <w:position w:val="0"/>
          <w:shd w:val="clear" w:color="auto" w:fill="auto"/>
          <w:lang w:val="en-US" w:eastAsia="en-US" w:bidi="en-US"/>
        </w:rPr>
        <w:t xml:space="preserve">mesenterium, </w:t>
      </w:r>
      <w:r>
        <w:rPr>
          <w:color w:val="000000"/>
          <w:spacing w:val="0"/>
          <w:w w:val="100"/>
          <w:position w:val="0"/>
          <w:shd w:val="clear" w:color="auto" w:fill="auto"/>
          <w:lang w:val="ru-RU" w:eastAsia="ru-RU" w:bidi="ru-RU"/>
        </w:rPr>
        <w:t>а пере</w:t>
        <w:softHyphen/>
        <w:t xml:space="preserve">ходящие со стенки на орган (например, печень) — связки, </w:t>
      </w:r>
      <w:r>
        <w:rPr>
          <w:color w:val="000000"/>
          <w:spacing w:val="0"/>
          <w:w w:val="100"/>
          <w:position w:val="0"/>
          <w:shd w:val="clear" w:color="auto" w:fill="auto"/>
          <w:lang w:val="en-US" w:eastAsia="en-US" w:bidi="en-US"/>
        </w:rPr>
        <w:t xml:space="preserve">ligamentum. </w:t>
      </w:r>
      <w:r>
        <w:rPr>
          <w:color w:val="000000"/>
          <w:spacing w:val="0"/>
          <w:w w:val="100"/>
          <w:position w:val="0"/>
          <w:shd w:val="clear" w:color="auto" w:fill="auto"/>
          <w:lang w:val="ru-RU" w:eastAsia="ru-RU" w:bidi="ru-RU"/>
        </w:rPr>
        <w:t xml:space="preserve">Если орган со всех сторон облегается брюшиной, то говорят об </w:t>
      </w:r>
      <w:r>
        <w:rPr>
          <w:i/>
          <w:iCs/>
          <w:color w:val="000000"/>
          <w:spacing w:val="0"/>
          <w:w w:val="100"/>
          <w:position w:val="0"/>
          <w:shd w:val="clear" w:color="auto" w:fill="auto"/>
          <w:lang w:val="ru-RU" w:eastAsia="ru-RU" w:bidi="ru-RU"/>
        </w:rPr>
        <w:t>интраперитонеальном</w:t>
      </w:r>
      <w:r>
        <w:rPr>
          <w:color w:val="000000"/>
          <w:spacing w:val="0"/>
          <w:w w:val="100"/>
          <w:position w:val="0"/>
          <w:shd w:val="clear" w:color="auto" w:fill="auto"/>
          <w:lang w:val="ru-RU" w:eastAsia="ru-RU" w:bidi="ru-RU"/>
        </w:rPr>
        <w:t xml:space="preserve"> положении его (например, тонкая кишка за исключением двенадцатиперстной — рис. 144); </w:t>
      </w:r>
      <w:r>
        <w:rPr>
          <w:i/>
          <w:iCs/>
          <w:color w:val="000000"/>
          <w:spacing w:val="0"/>
          <w:w w:val="100"/>
          <w:position w:val="0"/>
          <w:shd w:val="clear" w:color="auto" w:fill="auto"/>
          <w:lang w:val="ru-RU" w:eastAsia="ru-RU" w:bidi="ru-RU"/>
        </w:rPr>
        <w:t>ме- зоперитонеальны.м</w:t>
      </w:r>
      <w:r>
        <w:rPr>
          <w:color w:val="000000"/>
          <w:spacing w:val="0"/>
          <w:w w:val="100"/>
          <w:position w:val="0"/>
          <w:shd w:val="clear" w:color="auto" w:fill="auto"/>
          <w:lang w:val="ru-RU" w:eastAsia="ru-RU" w:bidi="ru-RU"/>
        </w:rPr>
        <w:t xml:space="preserve"> положением называется покрытие органа брюшиной с трех сто</w:t>
        <w:softHyphen/>
        <w:t>рон (с одной стороны он лишен покрова, например, печень). Если орган покрыт брю</w:t>
        <w:softHyphen/>
        <w:t xml:space="preserve">шиной только спереди, то такое положение называется </w:t>
      </w:r>
      <w:r>
        <w:rPr>
          <w:i/>
          <w:iCs/>
          <w:color w:val="000000"/>
          <w:spacing w:val="0"/>
          <w:w w:val="100"/>
          <w:position w:val="0"/>
          <w:shd w:val="clear" w:color="auto" w:fill="auto"/>
          <w:lang w:val="ru-RU" w:eastAsia="ru-RU" w:bidi="ru-RU"/>
        </w:rPr>
        <w:t>экстраперитонеальным,</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extra cavum peritonei </w:t>
      </w:r>
      <w:r>
        <w:rPr>
          <w:color w:val="000000"/>
          <w:spacing w:val="0"/>
          <w:w w:val="100"/>
          <w:position w:val="0"/>
          <w:shd w:val="clear" w:color="auto" w:fill="auto"/>
          <w:lang w:val="ru-RU" w:eastAsia="ru-RU" w:bidi="ru-RU"/>
        </w:rPr>
        <w:t>— вне брюшной полости (например, почки). Будучи гладкой благода</w:t>
        <w:softHyphen/>
        <w:t>ря покрывающему ее эпителиальному покрову и влажной от присутствия капилляр</w:t>
        <w:softHyphen/>
        <w:t>ного слоя серозной жидкости, брюшина в высокой степени облегчает перемещение органов относительно друг друга, устраняя трение между соприкасающимися повер</w:t>
        <w:softHyphen/>
        <w:t>хностями. Более детальные данные о брюшине будут приведены при описании орга</w:t>
        <w:softHyphen/>
        <w:t>нов брюшной полости и в отдельном разделе (см. «Брюшина»).</w:t>
      </w:r>
      <w:bookmarkEnd w:id="481"/>
    </w:p>
    <w:p>
      <w:pPr>
        <w:pStyle w:val="Style88"/>
        <w:keepNext/>
        <w:keepLines/>
        <w:widowControl w:val="0"/>
        <w:shd w:val="clear" w:color="auto" w:fill="auto"/>
        <w:bidi w:val="0"/>
        <w:spacing w:before="0" w:line="240" w:lineRule="auto"/>
        <w:ind w:left="0" w:right="0" w:firstLine="0"/>
        <w:jc w:val="center"/>
      </w:pPr>
      <w:bookmarkStart w:id="482" w:name="bookmark482"/>
      <w:r>
        <w:rPr>
          <w:color w:val="000000"/>
          <w:spacing w:val="0"/>
          <w:w w:val="100"/>
          <w:position w:val="0"/>
          <w:shd w:val="clear" w:color="auto" w:fill="auto"/>
          <w:lang w:val="ru-RU" w:eastAsia="ru-RU" w:bidi="ru-RU"/>
        </w:rPr>
        <w:t>ЖЕЛУДОК</w:t>
      </w:r>
      <w:bookmarkEnd w:id="482"/>
    </w:p>
    <w:p>
      <w:pPr>
        <w:pStyle w:val="Style14"/>
        <w:keepNext w:val="0"/>
        <w:keepLines w:val="0"/>
        <w:widowControl w:val="0"/>
        <w:shd w:val="clear" w:color="auto" w:fill="auto"/>
        <w:bidi w:val="0"/>
        <w:spacing w:before="0" w:after="0" w:line="30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Желудок, </w:t>
      </w:r>
      <w:r>
        <w:rPr>
          <w:color w:val="000000"/>
          <w:spacing w:val="0"/>
          <w:w w:val="100"/>
          <w:position w:val="0"/>
          <w:shd w:val="clear" w:color="auto" w:fill="auto"/>
          <w:lang w:val="en-US" w:eastAsia="en-US" w:bidi="en-US"/>
        </w:rPr>
        <w:t xml:space="preserve">gaster, </w:t>
      </w:r>
      <w:r>
        <w:rPr>
          <w:color w:val="000000"/>
          <w:spacing w:val="0"/>
          <w:w w:val="100"/>
          <w:position w:val="0"/>
          <w:shd w:val="clear" w:color="auto" w:fill="auto"/>
          <w:lang w:val="ru-RU" w:eastAsia="ru-RU" w:bidi="ru-RU"/>
        </w:rPr>
        <w:t>представляет собой мешкообразное расширение пищеваритель</w:t>
        <w:softHyphen/>
        <w:t>ного тракта. В желудке скапливается пища после прохождения ее через пищевод и протекают первые стадии ее переваривания, когда твердые составные части пиши превращаются в жидкую или кашицеобразную смесь.</w:t>
      </w:r>
    </w:p>
    <w:p>
      <w:pPr>
        <w:pStyle w:val="Style14"/>
        <w:keepNext w:val="0"/>
        <w:keepLines w:val="0"/>
        <w:widowControl w:val="0"/>
        <w:shd w:val="clear" w:color="auto" w:fill="auto"/>
        <w:bidi w:val="0"/>
        <w:spacing w:before="0" w:after="0" w:line="300" w:lineRule="auto"/>
        <w:ind w:left="0" w:right="0"/>
        <w:jc w:val="both"/>
      </w:pPr>
      <w:r>
        <w:rPr>
          <w:color w:val="000000"/>
          <w:spacing w:val="0"/>
          <w:w w:val="100"/>
          <w:position w:val="0"/>
          <w:shd w:val="clear" w:color="auto" w:fill="auto"/>
          <w:lang w:val="ru-RU" w:eastAsia="ru-RU" w:bidi="ru-RU"/>
        </w:rPr>
        <w:t xml:space="preserve">В желудке различают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переднюю стенку, </w:t>
      </w:r>
      <w:r>
        <w:rPr>
          <w:color w:val="000000"/>
          <w:spacing w:val="0"/>
          <w:w w:val="100"/>
          <w:position w:val="0"/>
          <w:shd w:val="clear" w:color="auto" w:fill="auto"/>
          <w:lang w:val="en-US" w:eastAsia="en-US" w:bidi="en-US"/>
        </w:rPr>
        <w:t xml:space="preserve">paries anterior, </w:t>
      </w:r>
      <w:r>
        <w:rPr>
          <w:color w:val="000000"/>
          <w:spacing w:val="0"/>
          <w:w w:val="100"/>
          <w:position w:val="0"/>
          <w:shd w:val="clear" w:color="auto" w:fill="auto"/>
          <w:lang w:val="ru-RU" w:eastAsia="ru-RU" w:bidi="ru-RU"/>
        </w:rPr>
        <w:t xml:space="preserve">и заднюю, </w:t>
      </w:r>
      <w:r>
        <w:rPr>
          <w:color w:val="000000"/>
          <w:spacing w:val="0"/>
          <w:w w:val="100"/>
          <w:position w:val="0"/>
          <w:shd w:val="clear" w:color="auto" w:fill="auto"/>
          <w:lang w:val="en-US" w:eastAsia="en-US" w:bidi="en-US"/>
        </w:rPr>
        <w:t xml:space="preserve">paries posterior. </w:t>
      </w:r>
      <w:r>
        <w:rPr>
          <w:color w:val="000000"/>
          <w:spacing w:val="0"/>
          <w:w w:val="100"/>
          <w:position w:val="0"/>
          <w:shd w:val="clear" w:color="auto" w:fill="auto"/>
          <w:lang w:val="ru-RU" w:eastAsia="ru-RU" w:bidi="ru-RU"/>
        </w:rPr>
        <w:t xml:space="preserve">Край желудка вогнутый, обращенный вверх и вправо, называется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малой кривиз</w:t>
        <w:softHyphen/>
        <w:t xml:space="preserve">ной, </w:t>
      </w:r>
      <w:r>
        <w:rPr>
          <w:color w:val="000000"/>
          <w:spacing w:val="0"/>
          <w:w w:val="100"/>
          <w:position w:val="0"/>
          <w:shd w:val="clear" w:color="auto" w:fill="auto"/>
          <w:lang w:val="en-US" w:eastAsia="en-US" w:bidi="en-US"/>
        </w:rPr>
        <w:t xml:space="preserve">curvatura ventriculi minor, </w:t>
      </w:r>
      <w:r>
        <w:rPr>
          <w:color w:val="000000"/>
          <w:spacing w:val="0"/>
          <w:w w:val="100"/>
          <w:position w:val="0"/>
          <w:shd w:val="clear" w:color="auto" w:fill="auto"/>
          <w:lang w:val="ru-RU" w:eastAsia="ru-RU" w:bidi="ru-RU"/>
        </w:rPr>
        <w:t xml:space="preserve">край выпуклый, обращенный вниз и влево,—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боль</w:t>
        <w:softHyphen/>
        <w:t xml:space="preserve">шой кривизной, </w:t>
      </w:r>
      <w:r>
        <w:rPr>
          <w:color w:val="000000"/>
          <w:spacing w:val="0"/>
          <w:w w:val="100"/>
          <w:position w:val="0"/>
          <w:shd w:val="clear" w:color="auto" w:fill="auto"/>
          <w:lang w:val="en-US" w:eastAsia="en-US" w:bidi="en-US"/>
        </w:rPr>
        <w:t xml:space="preserve">curvatura ventriculi major. </w:t>
      </w:r>
      <w:r>
        <w:rPr>
          <w:color w:val="000000"/>
          <w:spacing w:val="0"/>
          <w:w w:val="100"/>
          <w:position w:val="0"/>
          <w:shd w:val="clear" w:color="auto" w:fill="auto"/>
          <w:lang w:val="ru-RU" w:eastAsia="ru-RU" w:bidi="ru-RU"/>
        </w:rPr>
        <w:t xml:space="preserve">На малой кривизне, ближе к выходному концу желудка, чем к входному, заметна вырезка, </w:t>
      </w:r>
      <w:r>
        <w:rPr>
          <w:color w:val="000000"/>
          <w:spacing w:val="0"/>
          <w:w w:val="100"/>
          <w:position w:val="0"/>
          <w:shd w:val="clear" w:color="auto" w:fill="auto"/>
          <w:lang w:val="en-US" w:eastAsia="en-US" w:bidi="en-US"/>
        </w:rPr>
        <w:t xml:space="preserve">incisura angularis, </w:t>
      </w:r>
      <w:r>
        <w:rPr>
          <w:color w:val="000000"/>
          <w:spacing w:val="0"/>
          <w:w w:val="100"/>
          <w:position w:val="0"/>
          <w:shd w:val="clear" w:color="auto" w:fill="auto"/>
          <w:lang w:val="ru-RU" w:eastAsia="ru-RU" w:bidi="ru-RU"/>
        </w:rPr>
        <w:t xml:space="preserve">где два участка малой кривизны сходятся под острым углом, </w:t>
      </w:r>
      <w:r>
        <w:rPr>
          <w:color w:val="000000"/>
          <w:spacing w:val="0"/>
          <w:w w:val="100"/>
          <w:position w:val="0"/>
          <w:shd w:val="clear" w:color="auto" w:fill="auto"/>
          <w:lang w:val="en-US" w:eastAsia="en-US" w:bidi="en-US"/>
        </w:rPr>
        <w:t>angulus gastricum.</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В желудке различают следующие части: место входа пищевода в желудок называ</w:t>
        <w:softHyphen/>
        <w:t xml:space="preserve">ется </w:t>
      </w:r>
      <w:r>
        <w:rPr>
          <w:color w:val="000000"/>
          <w:spacing w:val="0"/>
          <w:w w:val="100"/>
          <w:position w:val="0"/>
          <w:shd w:val="clear" w:color="auto" w:fill="auto"/>
          <w:lang w:val="en-US" w:eastAsia="en-US" w:bidi="en-US"/>
        </w:rPr>
        <w:t xml:space="preserve">ostium cardiacum </w:t>
      </w:r>
      <w:r>
        <w:rPr>
          <w:color w:val="000000"/>
          <w:spacing w:val="0"/>
          <w:w w:val="100"/>
          <w:position w:val="0"/>
          <w:shd w:val="clear" w:color="auto" w:fill="auto"/>
          <w:lang w:val="ru-RU" w:eastAsia="ru-RU" w:bidi="ru-RU"/>
        </w:rPr>
        <w:t xml:space="preserve">(от карбха, </w:t>
      </w:r>
      <w:r>
        <w:rPr>
          <w:color w:val="000000"/>
          <w:spacing w:val="0"/>
          <w:w w:val="100"/>
          <w:position w:val="0"/>
          <w:shd w:val="clear" w:color="auto" w:fill="auto"/>
          <w:lang w:val="en-US" w:eastAsia="en-US" w:bidi="en-US"/>
        </w:rPr>
        <w:t xml:space="preserve">cardia </w:t>
      </w:r>
      <w:r>
        <w:rPr>
          <w:color w:val="000000"/>
          <w:spacing w:val="0"/>
          <w:w w:val="100"/>
          <w:position w:val="0"/>
          <w:shd w:val="clear" w:color="auto" w:fill="auto"/>
          <w:lang w:val="ru-RU" w:eastAsia="ru-RU" w:bidi="ru-RU"/>
        </w:rPr>
        <w:t>— сердце; входное отверстие желудка распо</w:t>
        <w:softHyphen/>
        <w:t xml:space="preserve">ложено ближе к сердцу, чем выходное); прилежащая часть желудка — </w:t>
      </w:r>
      <w:r>
        <w:rPr>
          <w:color w:val="000000"/>
          <w:spacing w:val="0"/>
          <w:w w:val="100"/>
          <w:position w:val="0"/>
          <w:shd w:val="clear" w:color="auto" w:fill="auto"/>
          <w:lang w:val="en-US" w:eastAsia="en-US" w:bidi="en-US"/>
        </w:rPr>
        <w:t xml:space="preserve">pars cardiaca; </w:t>
      </w:r>
      <w:r>
        <w:rPr>
          <w:color w:val="000000"/>
          <w:spacing w:val="0"/>
          <w:w w:val="100"/>
          <w:position w:val="0"/>
          <w:shd w:val="clear" w:color="auto" w:fill="auto"/>
          <w:lang w:val="ru-RU" w:eastAsia="ru-RU" w:bidi="ru-RU"/>
        </w:rPr>
        <w:t xml:space="preserve">место выхода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привратник, </w:t>
      </w:r>
      <w:r>
        <w:rPr>
          <w:color w:val="000000"/>
          <w:spacing w:val="0"/>
          <w:w w:val="100"/>
          <w:position w:val="0"/>
          <w:shd w:val="clear" w:color="auto" w:fill="auto"/>
          <w:lang w:val="en-US" w:eastAsia="en-US" w:bidi="en-US"/>
        </w:rPr>
        <w:t xml:space="preserve">pylorus;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его отверстие, </w:t>
      </w:r>
      <w:r>
        <w:rPr>
          <w:color w:val="000000"/>
          <w:spacing w:val="0"/>
          <w:w w:val="100"/>
          <w:position w:val="0"/>
          <w:shd w:val="clear" w:color="auto" w:fill="auto"/>
          <w:lang w:val="en-US" w:eastAsia="en-US" w:bidi="en-US"/>
        </w:rPr>
        <w:t xml:space="preserve">ostium pyloricum; </w:t>
      </w:r>
      <w:r>
        <w:rPr>
          <w:color w:val="000000"/>
          <w:spacing w:val="0"/>
          <w:w w:val="100"/>
          <w:position w:val="0"/>
          <w:shd w:val="clear" w:color="auto" w:fill="auto"/>
          <w:lang w:val="ru-RU" w:eastAsia="ru-RU" w:bidi="ru-RU"/>
        </w:rPr>
        <w:t xml:space="preserve">прилежащая часть желудка — </w:t>
      </w:r>
      <w:r>
        <w:rPr>
          <w:color w:val="000000"/>
          <w:spacing w:val="0"/>
          <w:w w:val="100"/>
          <w:position w:val="0"/>
          <w:shd w:val="clear" w:color="auto" w:fill="auto"/>
          <w:lang w:val="en-US" w:eastAsia="en-US" w:bidi="en-US"/>
        </w:rPr>
        <w:t xml:space="preserve">pars pylorica; </w:t>
      </w:r>
      <w:r>
        <w:rPr>
          <w:color w:val="000000"/>
          <w:spacing w:val="0"/>
          <w:w w:val="100"/>
          <w:position w:val="0"/>
          <w:shd w:val="clear" w:color="auto" w:fill="auto"/>
          <w:lang w:val="ru-RU" w:eastAsia="ru-RU" w:bidi="ru-RU"/>
        </w:rPr>
        <w:t xml:space="preserve">куполообразная часть желудка влево от </w:t>
      </w:r>
      <w:r>
        <w:rPr>
          <w:color w:val="000000"/>
          <w:spacing w:val="0"/>
          <w:w w:val="100"/>
          <w:position w:val="0"/>
          <w:shd w:val="clear" w:color="auto" w:fill="auto"/>
          <w:lang w:val="en-US" w:eastAsia="en-US" w:bidi="en-US"/>
        </w:rPr>
        <w:t xml:space="preserve">ostium cardiacum </w:t>
      </w:r>
      <w:r>
        <w:rPr>
          <w:color w:val="000000"/>
          <w:spacing w:val="0"/>
          <w:w w:val="100"/>
          <w:position w:val="0"/>
          <w:shd w:val="clear" w:color="auto" w:fill="auto"/>
          <w:lang w:val="ru-RU" w:eastAsia="ru-RU" w:bidi="ru-RU"/>
        </w:rPr>
        <w:t xml:space="preserve">называется сводом, </w:t>
      </w:r>
      <w:r>
        <w:rPr>
          <w:color w:val="000000"/>
          <w:spacing w:val="0"/>
          <w:w w:val="100"/>
          <w:position w:val="0"/>
          <w:shd w:val="clear" w:color="auto" w:fill="auto"/>
          <w:lang w:val="en-US" w:eastAsia="en-US" w:bidi="en-US"/>
        </w:rPr>
        <w:t xml:space="preserve">fornix. </w:t>
      </w:r>
      <w:r>
        <w:rPr>
          <w:color w:val="000000"/>
          <w:spacing w:val="0"/>
          <w:w w:val="100"/>
          <w:position w:val="0"/>
          <w:shd w:val="clear" w:color="auto" w:fill="auto"/>
          <w:lang w:val="ru-RU" w:eastAsia="ru-RU" w:bidi="ru-RU"/>
        </w:rPr>
        <w:t xml:space="preserve">Тело, </w:t>
      </w:r>
      <w:r>
        <w:rPr>
          <w:color w:val="000000"/>
          <w:spacing w:val="0"/>
          <w:w w:val="100"/>
          <w:position w:val="0"/>
          <w:shd w:val="clear" w:color="auto" w:fill="auto"/>
          <w:lang w:val="en-US" w:eastAsia="en-US" w:bidi="en-US"/>
        </w:rPr>
        <w:t xml:space="preserve">corpus ventriculi, </w:t>
      </w:r>
      <w:r>
        <w:rPr>
          <w:color w:val="000000"/>
          <w:spacing w:val="0"/>
          <w:w w:val="100"/>
          <w:position w:val="0"/>
          <w:shd w:val="clear" w:color="auto" w:fill="auto"/>
          <w:lang w:val="ru-RU" w:eastAsia="ru-RU" w:bidi="ru-RU"/>
        </w:rPr>
        <w:t xml:space="preserve">простирается от свода желудка до </w:t>
      </w:r>
      <w:r>
        <w:rPr>
          <w:color w:val="000000"/>
          <w:spacing w:val="0"/>
          <w:w w:val="100"/>
          <w:position w:val="0"/>
          <w:shd w:val="clear" w:color="auto" w:fill="auto"/>
          <w:lang w:val="en-US" w:eastAsia="en-US" w:bidi="en-US"/>
        </w:rPr>
        <w:t xml:space="preserve">pars pylorica. Pars pylorica </w:t>
      </w:r>
      <w:r>
        <w:rPr>
          <w:color w:val="000000"/>
          <w:spacing w:val="0"/>
          <w:w w:val="100"/>
          <w:position w:val="0"/>
          <w:shd w:val="clear" w:color="auto" w:fill="auto"/>
          <w:lang w:val="ru-RU" w:eastAsia="ru-RU" w:bidi="ru-RU"/>
        </w:rPr>
        <w:t xml:space="preserve">разделяется, в свою очередь, на </w:t>
      </w:r>
      <w:r>
        <w:rPr>
          <w:color w:val="000000"/>
          <w:spacing w:val="0"/>
          <w:w w:val="100"/>
          <w:position w:val="0"/>
          <w:shd w:val="clear" w:color="auto" w:fill="auto"/>
          <w:lang w:val="en-US" w:eastAsia="en-US" w:bidi="en-US"/>
        </w:rPr>
        <w:t xml:space="preserve">antrum pyloricum </w:t>
      </w:r>
      <w:r>
        <w:rPr>
          <w:color w:val="000000"/>
          <w:spacing w:val="0"/>
          <w:w w:val="100"/>
          <w:position w:val="0"/>
          <w:shd w:val="clear" w:color="auto" w:fill="auto"/>
          <w:lang w:val="ru-RU" w:eastAsia="ru-RU" w:bidi="ru-RU"/>
        </w:rPr>
        <w:t>— бли</w:t>
        <w:softHyphen/>
        <w:t xml:space="preserve">жайший к телу желудка участок — и </w:t>
      </w:r>
      <w:r>
        <w:rPr>
          <w:color w:val="000000"/>
          <w:spacing w:val="0"/>
          <w:w w:val="100"/>
          <w:position w:val="0"/>
          <w:shd w:val="clear" w:color="auto" w:fill="auto"/>
          <w:lang w:val="en-US" w:eastAsia="en-US" w:bidi="en-US"/>
        </w:rPr>
        <w:t xml:space="preserve">canalis pyloricus </w:t>
      </w:r>
      <w:r>
        <w:rPr>
          <w:color w:val="000000"/>
          <w:spacing w:val="0"/>
          <w:w w:val="100"/>
          <w:position w:val="0"/>
          <w:shd w:val="clear" w:color="auto" w:fill="auto"/>
          <w:lang w:val="ru-RU" w:eastAsia="ru-RU" w:bidi="ru-RU"/>
        </w:rPr>
        <w:t>— более узкую, трубкообраз</w:t>
        <w:softHyphen/>
        <w:t xml:space="preserve">ную часть, прилежащую непосредственно к </w:t>
      </w:r>
      <w:r>
        <w:rPr>
          <w:color w:val="000000"/>
          <w:spacing w:val="0"/>
          <w:w w:val="100"/>
          <w:position w:val="0"/>
          <w:shd w:val="clear" w:color="auto" w:fill="auto"/>
          <w:lang w:val="en-US" w:eastAsia="en-US" w:bidi="en-US"/>
        </w:rPr>
        <w:t xml:space="preserve">pylorus </w:t>
      </w:r>
      <w:r>
        <w:rPr>
          <w:color w:val="000000"/>
          <w:spacing w:val="0"/>
          <w:w w:val="100"/>
          <w:position w:val="0"/>
          <w:shd w:val="clear" w:color="auto" w:fill="auto"/>
          <w:lang w:val="ru-RU" w:eastAsia="ru-RU" w:bidi="ru-RU"/>
        </w:rPr>
        <w:t>(см. рис. 141; рис. 145). Рентге</w:t>
        <w:softHyphen/>
        <w:t xml:space="preserve">нологически </w:t>
      </w:r>
      <w:r>
        <w:rPr>
          <w:color w:val="000000"/>
          <w:spacing w:val="0"/>
          <w:w w:val="100"/>
          <w:position w:val="0"/>
          <w:shd w:val="clear" w:color="auto" w:fill="auto"/>
          <w:lang w:val="en-US" w:eastAsia="en-US" w:bidi="en-US"/>
        </w:rPr>
        <w:t xml:space="preserve">corpus gastricus </w:t>
      </w:r>
      <w:r>
        <w:rPr>
          <w:color w:val="000000"/>
          <w:spacing w:val="0"/>
          <w:w w:val="100"/>
          <w:position w:val="0"/>
          <w:shd w:val="clear" w:color="auto" w:fill="auto"/>
          <w:lang w:val="ru-RU" w:eastAsia="ru-RU" w:bidi="ru-RU"/>
        </w:rPr>
        <w:t xml:space="preserve">обозначается как </w:t>
      </w:r>
      <w:r>
        <w:rPr>
          <w:color w:val="000000"/>
          <w:spacing w:val="0"/>
          <w:w w:val="100"/>
          <w:position w:val="0"/>
          <w:shd w:val="clear" w:color="auto" w:fill="auto"/>
          <w:lang w:val="en-US" w:eastAsia="en-US" w:bidi="en-US"/>
        </w:rPr>
        <w:t xml:space="preserve">saccus digesionus </w:t>
      </w:r>
      <w:r>
        <w:rPr>
          <w:color w:val="000000"/>
          <w:spacing w:val="0"/>
          <w:w w:val="100"/>
          <w:position w:val="0"/>
          <w:shd w:val="clear" w:color="auto" w:fill="auto"/>
          <w:lang w:val="ru-RU" w:eastAsia="ru-RU" w:bidi="ru-RU"/>
        </w:rPr>
        <w:t xml:space="preserve">(пищеварительный мешок), </w:t>
      </w:r>
      <w:r>
        <w:rPr>
          <w:color w:val="000000"/>
          <w:spacing w:val="0"/>
          <w:w w:val="100"/>
          <w:position w:val="0"/>
          <w:shd w:val="clear" w:color="auto" w:fill="auto"/>
          <w:lang w:val="en-US" w:eastAsia="en-US" w:bidi="en-US"/>
        </w:rPr>
        <w:t xml:space="preserve">a pars pylorica </w:t>
      </w:r>
      <w:r>
        <w:rPr>
          <w:color w:val="000000"/>
          <w:spacing w:val="0"/>
          <w:w w:val="100"/>
          <w:position w:val="0"/>
          <w:shd w:val="clear" w:color="auto" w:fill="auto"/>
          <w:lang w:val="ru-RU" w:eastAsia="ru-RU" w:bidi="ru-RU"/>
        </w:rPr>
        <w:t xml:space="preserve">— как </w:t>
      </w:r>
      <w:r>
        <w:rPr>
          <w:color w:val="000000"/>
          <w:spacing w:val="0"/>
          <w:w w:val="100"/>
          <w:position w:val="0"/>
          <w:shd w:val="clear" w:color="auto" w:fill="auto"/>
          <w:lang w:val="en-US" w:eastAsia="en-US" w:bidi="en-US"/>
        </w:rPr>
        <w:t xml:space="preserve">canalis egestorius </w:t>
      </w:r>
      <w:r>
        <w:rPr>
          <w:color w:val="000000"/>
          <w:spacing w:val="0"/>
          <w:w w:val="100"/>
          <w:position w:val="0"/>
          <w:shd w:val="clear" w:color="auto" w:fill="auto"/>
          <w:lang w:val="ru-RU" w:eastAsia="ru-RU" w:bidi="ru-RU"/>
        </w:rPr>
        <w:t xml:space="preserve">(выводной канал). Границей между ними служит физиологический сфинктер, </w:t>
      </w:r>
      <w:r>
        <w:rPr>
          <w:color w:val="000000"/>
          <w:spacing w:val="0"/>
          <w:w w:val="100"/>
          <w:position w:val="0"/>
          <w:shd w:val="clear" w:color="auto" w:fill="auto"/>
          <w:lang w:val="en-US" w:eastAsia="en-US" w:bidi="en-US"/>
        </w:rPr>
        <w:t>sphincter antri.</w:t>
      </w:r>
    </w:p>
    <w:p>
      <w:pPr>
        <w:pStyle w:val="Style14"/>
        <w:keepNext w:val="0"/>
        <w:keepLines w:val="0"/>
        <w:widowControl w:val="0"/>
        <w:shd w:val="clear" w:color="auto" w:fill="auto"/>
        <w:bidi w:val="0"/>
        <w:spacing w:before="0" w:after="120" w:line="295"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Топография желудка.</w:t>
      </w:r>
      <w:r>
        <w:rPr>
          <w:color w:val="000000"/>
          <w:spacing w:val="0"/>
          <w:w w:val="100"/>
          <w:position w:val="0"/>
          <w:shd w:val="clear" w:color="auto" w:fill="auto"/>
          <w:lang w:val="ru-RU" w:eastAsia="ru-RU" w:bidi="ru-RU"/>
        </w:rPr>
        <w:t xml:space="preserve"> Желудок располагается в </w:t>
      </w:r>
      <w:r>
        <w:rPr>
          <w:color w:val="000000"/>
          <w:spacing w:val="0"/>
          <w:w w:val="100"/>
          <w:position w:val="0"/>
          <w:shd w:val="clear" w:color="auto" w:fill="auto"/>
          <w:lang w:val="en-US" w:eastAsia="en-US" w:bidi="en-US"/>
        </w:rPr>
        <w:t xml:space="preserve">epigastrium; </w:t>
      </w:r>
      <w:r>
        <w:rPr>
          <w:color w:val="000000"/>
          <w:spacing w:val="0"/>
          <w:w w:val="100"/>
          <w:position w:val="0"/>
          <w:shd w:val="clear" w:color="auto" w:fill="auto"/>
          <w:lang w:val="ru-RU" w:eastAsia="ru-RU" w:bidi="ru-RU"/>
        </w:rPr>
        <w:t xml:space="preserve">большая часть желудка (около </w:t>
      </w:r>
      <w:r>
        <w:rPr>
          <w:color w:val="000000"/>
          <w:spacing w:val="0"/>
          <w:w w:val="100"/>
          <w:position w:val="0"/>
          <w:shd w:val="clear" w:color="auto" w:fill="auto"/>
          <w:vertAlign w:val="superscript"/>
          <w:lang w:val="en-US" w:eastAsia="en-US" w:bidi="en-US"/>
        </w:rPr>
        <w:t>5</w:t>
      </w:r>
      <w:r>
        <w:rPr>
          <w:color w:val="000000"/>
          <w:spacing w:val="0"/>
          <w:w w:val="100"/>
          <w:position w:val="0"/>
          <w:shd w:val="clear" w:color="auto" w:fill="auto"/>
          <w:lang w:val="en-US" w:eastAsia="en-US" w:bidi="en-US"/>
        </w:rPr>
        <w:t>/</w:t>
      </w:r>
      <w:r>
        <w:rPr>
          <w:color w:val="000000"/>
          <w:spacing w:val="0"/>
          <w:w w:val="100"/>
          <w:position w:val="0"/>
          <w:shd w:val="clear" w:color="auto" w:fill="auto"/>
          <w:vertAlign w:val="subscript"/>
          <w:lang w:val="en-US" w:eastAsia="en-US" w:bidi="en-US"/>
        </w:rPr>
        <w:t>ft</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находится влево от срединной плоскости; большая кривизна желудка при его наполнении проецируется в </w:t>
      </w:r>
      <w:r>
        <w:rPr>
          <w:color w:val="000000"/>
          <w:spacing w:val="0"/>
          <w:w w:val="100"/>
          <w:position w:val="0"/>
          <w:shd w:val="clear" w:color="auto" w:fill="auto"/>
          <w:lang w:val="en-US" w:eastAsia="en-US" w:bidi="en-US"/>
        </w:rPr>
        <w:t xml:space="preserve">regto umbiIicalis. </w:t>
      </w:r>
      <w:r>
        <w:rPr>
          <w:color w:val="000000"/>
          <w:spacing w:val="0"/>
          <w:w w:val="100"/>
          <w:position w:val="0"/>
          <w:shd w:val="clear" w:color="auto" w:fill="auto"/>
          <w:lang w:val="ru-RU" w:eastAsia="ru-RU" w:bidi="ru-RU"/>
        </w:rPr>
        <w:t>Своей длинной осью желудок направ</w:t>
        <w:softHyphen/>
        <w:t xml:space="preserve">лен сверху вниз, слева направо и сзади наперед; при ном </w:t>
      </w:r>
      <w:r>
        <w:rPr>
          <w:color w:val="000000"/>
          <w:spacing w:val="0"/>
          <w:w w:val="100"/>
          <w:position w:val="0"/>
          <w:shd w:val="clear" w:color="auto" w:fill="auto"/>
          <w:lang w:val="en-US" w:eastAsia="en-US" w:bidi="en-US"/>
        </w:rPr>
        <w:t xml:space="preserve">ostium cardiacum </w:t>
      </w:r>
      <w:r>
        <w:rPr>
          <w:color w:val="000000"/>
          <w:spacing w:val="0"/>
          <w:w w:val="100"/>
          <w:position w:val="0"/>
          <w:shd w:val="clear" w:color="auto" w:fill="auto"/>
          <w:lang w:val="ru-RU" w:eastAsia="ru-RU" w:bidi="ru-RU"/>
        </w:rPr>
        <w:t>распола</w:t>
        <w:softHyphen/>
        <w:t xml:space="preserve">гается слева от позвоночника позади хряща VII левою ребра, на расстоянии 2.5 3 см от края грудины; его проекция сзади </w:t>
      </w:r>
      <w:r>
        <w:rPr>
          <w:color w:val="000000"/>
          <w:spacing w:val="0"/>
          <w:w w:val="100"/>
          <w:position w:val="0"/>
          <w:shd w:val="clear" w:color="auto" w:fill="auto"/>
          <w:lang w:val="en-US" w:eastAsia="en-US" w:bidi="en-US"/>
        </w:rPr>
        <w:t xml:space="preserve">cooieeiciByei </w:t>
      </w:r>
      <w:r>
        <w:rPr>
          <w:color w:val="000000"/>
          <w:spacing w:val="0"/>
          <w:w w:val="100"/>
          <w:position w:val="0"/>
          <w:shd w:val="clear" w:color="auto" w:fill="auto"/>
          <w:lang w:val="ru-RU" w:eastAsia="ru-RU" w:bidi="ru-RU"/>
        </w:rPr>
        <w:t xml:space="preserve">XI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рудному позвонку; оно значи</w:t>
        <w:softHyphen/>
        <w:t xml:space="preserve">тельно удалено от передней стенки живота. Свод желудка </w:t>
      </w:r>
      <w:r>
        <w:rPr>
          <w:color w:val="000000"/>
          <w:spacing w:val="0"/>
          <w:w w:val="100"/>
          <w:position w:val="0"/>
          <w:shd w:val="clear" w:color="auto" w:fill="auto"/>
          <w:lang w:val="en-US" w:eastAsia="en-US" w:bidi="en-US"/>
        </w:rPr>
        <w:t xml:space="preserve">jiocrmaei </w:t>
      </w:r>
      <w:r>
        <w:rPr>
          <w:color w:val="000000"/>
          <w:spacing w:val="0"/>
          <w:w w:val="100"/>
          <w:position w:val="0"/>
          <w:shd w:val="clear" w:color="auto" w:fill="auto"/>
          <w:lang w:val="ru-RU" w:eastAsia="ru-RU" w:bidi="ru-RU"/>
        </w:rPr>
        <w:t xml:space="preserve">ннжпс1 о края V ребра по </w:t>
      </w:r>
      <w:r>
        <w:rPr>
          <w:color w:val="000000"/>
          <w:spacing w:val="0"/>
          <w:w w:val="100"/>
          <w:position w:val="0"/>
          <w:shd w:val="clear" w:color="auto" w:fill="auto"/>
          <w:lang w:val="en-US" w:eastAsia="en-US" w:bidi="en-US"/>
        </w:rPr>
        <w:t xml:space="preserve">linea mamillans sinistra. </w:t>
      </w:r>
      <w:r>
        <w:rPr>
          <w:color w:val="000000"/>
          <w:spacing w:val="0"/>
          <w:w w:val="100"/>
          <w:position w:val="0"/>
          <w:shd w:val="clear" w:color="auto" w:fill="auto"/>
          <w:lang w:val="ru-RU" w:eastAsia="ru-RU" w:bidi="ru-RU"/>
        </w:rPr>
        <w:t>Привратник при пусюм желудке лежи! но средней</w:t>
      </w:r>
      <w:r>
        <w:br w:type="page"/>
      </w:r>
    </w:p>
    <w:p>
      <w:pPr>
        <w:widowControl w:val="0"/>
        <w:jc w:val="center"/>
        <w:rPr>
          <w:sz w:val="2"/>
          <w:szCs w:val="2"/>
        </w:rPr>
      </w:pPr>
      <w:r>
        <w:drawing>
          <wp:inline>
            <wp:extent cx="2682240" cy="1530350"/>
            <wp:docPr id="614" name="Picutre 614"/>
            <a:graphic xmlns:a="http://schemas.openxmlformats.org/drawingml/2006/main">
              <a:graphicData uri="http://schemas.openxmlformats.org/drawingml/2006/picture">
                <pic:pic xmlns:pic="http://schemas.openxmlformats.org/drawingml/2006/picture">
                  <pic:nvPicPr>
                    <pic:cNvPr id="614" name="Picture 614"/>
                    <pic:cNvPicPr/>
                  </pic:nvPicPr>
                  <pic:blipFill>
                    <a:blip r:embed="rId465"/>
                    <a:stretch/>
                  </pic:blipFill>
                  <pic:spPr>
                    <a:xfrm>
                      <a:ext cx="2682240" cy="1530350"/>
                    </a:xfrm>
                    <a:prstGeom prst="rect"/>
                  </pic:spPr>
                </pic:pic>
              </a:graphicData>
            </a:graphic>
          </wp:inline>
        </w:drawing>
      </w:r>
    </w:p>
    <w:p>
      <w:pPr>
        <w:pStyle w:val="Style6"/>
        <w:keepNext w:val="0"/>
        <w:keepLines w:val="0"/>
        <w:widowControl w:val="0"/>
        <w:shd w:val="clear" w:color="auto" w:fill="auto"/>
        <w:bidi w:val="0"/>
        <w:spacing w:before="0" w:after="0" w:line="240" w:lineRule="auto"/>
        <w:ind w:left="1694" w:right="0" w:firstLine="0"/>
        <w:jc w:val="left"/>
        <w:rPr>
          <w:sz w:val="8"/>
          <w:szCs w:val="8"/>
        </w:rPr>
      </w:pPr>
      <w:r>
        <w:rPr>
          <w:b/>
          <w:bCs/>
          <w:color w:val="000000"/>
          <w:spacing w:val="0"/>
          <w:w w:val="100"/>
          <w:position w:val="0"/>
          <w:sz w:val="8"/>
          <w:szCs w:val="8"/>
          <w:shd w:val="clear" w:color="auto" w:fill="auto"/>
          <w:lang w:val="ru-RU" w:eastAsia="ru-RU" w:bidi="ru-RU"/>
        </w:rPr>
        <w:t>Рис. 145. Строение желудка.</w:t>
      </w:r>
    </w:p>
    <w:p>
      <w:pPr>
        <w:pStyle w:val="Style6"/>
        <w:keepNext w:val="0"/>
        <w:keepLines w:val="0"/>
        <w:widowControl w:val="0"/>
        <w:shd w:val="clear" w:color="auto" w:fill="auto"/>
        <w:bidi w:val="0"/>
        <w:spacing w:before="0" w:after="0" w:line="295" w:lineRule="auto"/>
        <w:ind w:left="0" w:right="0" w:firstLine="0"/>
        <w:jc w:val="left"/>
      </w:pPr>
      <w:r>
        <w:rPr>
          <w:color w:val="000000"/>
          <w:spacing w:val="0"/>
          <w:w w:val="100"/>
          <w:position w:val="0"/>
          <w:shd w:val="clear" w:color="auto" w:fill="auto"/>
          <w:lang w:val="ru-RU" w:eastAsia="ru-RU" w:bidi="ru-RU"/>
        </w:rPr>
        <w:t>а — желудок (вскрыт)</w:t>
      </w:r>
    </w:p>
    <w:p>
      <w:pPr>
        <w:pStyle w:val="Style6"/>
        <w:keepNext w:val="0"/>
        <w:keepLines w:val="0"/>
        <w:widowControl w:val="0"/>
        <w:shd w:val="clear" w:color="auto" w:fill="auto"/>
        <w:bidi w:val="0"/>
        <w:spacing w:before="0" w:after="0" w:line="295" w:lineRule="auto"/>
        <w:ind w:left="0" w:right="0" w:firstLine="0"/>
        <w:jc w:val="left"/>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rPr>
        <w:t xml:space="preserve">fornix gastricus; </w:t>
      </w:r>
      <w:r>
        <w:rPr>
          <w:color w:val="000000"/>
          <w:spacing w:val="0"/>
          <w:w w:val="100"/>
          <w:position w:val="0"/>
          <w:shd w:val="clear" w:color="auto" w:fill="auto"/>
          <w:lang w:val="ru-RU" w:eastAsia="ru-RU" w:bidi="ru-RU"/>
        </w:rPr>
        <w:t xml:space="preserve">2, 10 — </w:t>
      </w:r>
      <w:r>
        <w:rPr>
          <w:color w:val="000000"/>
          <w:spacing w:val="0"/>
          <w:w w:val="100"/>
          <w:position w:val="0"/>
          <w:shd w:val="clear" w:color="auto" w:fill="auto"/>
        </w:rPr>
        <w:t xml:space="preserve">plicae mucosae gasrticae; 3 — curvatura major; 4 — tun. mucosa gastnca, 5 — tela submucosa gastnca; 6 — tun. muscularis gastnca; 7 — valvula pylorica; 8 — m. sphincter pylori; 9 — pars pylorica; 11 — pars cardiaca gastnca; 12 — ostium cardiacum; 13 — plicae mucosae oesophagi; </w:t>
      </w:r>
      <w:r>
        <w:rPr>
          <w:color w:val="000000"/>
          <w:spacing w:val="0"/>
          <w:w w:val="100"/>
          <w:position w:val="0"/>
          <w:shd w:val="clear" w:color="auto" w:fill="auto"/>
          <w:lang w:val="ru-RU" w:eastAsia="ru-RU" w:bidi="ru-RU"/>
        </w:rPr>
        <w:t>стрелками показана зона перистальтической волны.</w:t>
      </w:r>
    </w:p>
    <w:p>
      <w:pPr>
        <w:pStyle w:val="Style6"/>
        <w:keepNext w:val="0"/>
        <w:keepLines w:val="0"/>
        <w:widowControl w:val="0"/>
        <w:shd w:val="clear" w:color="auto" w:fill="auto"/>
        <w:bidi w:val="0"/>
        <w:spacing w:before="0" w:after="0" w:line="295" w:lineRule="auto"/>
        <w:ind w:left="0" w:right="0" w:firstLine="0"/>
        <w:jc w:val="left"/>
      </w:pPr>
      <w:r>
        <w:rPr>
          <w:color w:val="000000"/>
          <w:spacing w:val="0"/>
          <w:w w:val="100"/>
          <w:position w:val="0"/>
          <w:shd w:val="clear" w:color="auto" w:fill="auto"/>
          <w:lang w:val="ru-RU" w:eastAsia="ru-RU" w:bidi="ru-RU"/>
        </w:rPr>
        <w:t>б — мышечная оболочка желудка:</w:t>
      </w:r>
    </w:p>
    <w:p>
      <w:pPr>
        <w:pStyle w:val="Style6"/>
        <w:keepNext w:val="0"/>
        <w:keepLines w:val="0"/>
        <w:widowControl w:val="0"/>
        <w:shd w:val="clear" w:color="auto" w:fill="auto"/>
        <w:bidi w:val="0"/>
        <w:spacing w:before="0" w:after="0" w:line="295" w:lineRule="auto"/>
        <w:ind w:left="0" w:right="0" w:firstLine="0"/>
        <w:jc w:val="left"/>
      </w:pPr>
      <w:r>
        <w:rPr>
          <w:color w:val="000000"/>
          <w:spacing w:val="0"/>
          <w:w w:val="100"/>
          <w:position w:val="0"/>
          <w:shd w:val="clear" w:color="auto" w:fill="auto"/>
        </w:rPr>
        <w:t xml:space="preserve">I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rPr>
        <w:t xml:space="preserve">fornix gastricus;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stratum longitudinale; 3 — stratum circulate; 4 — fibrae obliquae; 5 — duodenum; 6 — m. sphincter pylori; 7 — tun. muscularis oesophagi.</w:t>
      </w:r>
    </w:p>
    <w:p>
      <w:pPr>
        <w:widowControl w:val="0"/>
        <w:spacing w:after="219" w:line="1" w:lineRule="exact"/>
      </w:pP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линии или несколько вправо от нее против VIII правого реберного хряща, что соответ</w:t>
        <w:softHyphen/>
        <w:t>ствует уровню XII грудного или I поясничного позвонка. Наполненный желудок вверху соприкасается с нижней поверхностью левой доли печени и левым куполом диафраг</w:t>
        <w:softHyphen/>
        <w:t>мы, сзади — с верхним полюсом левой почки и надпочечником, с селезенкой, с пере</w:t>
        <w:softHyphen/>
        <w:t xml:space="preserve">дней поверхностью поджелудочной железы, далее внизу — с </w:t>
      </w:r>
      <w:r>
        <w:rPr>
          <w:color w:val="000000"/>
          <w:spacing w:val="0"/>
          <w:w w:val="100"/>
          <w:position w:val="0"/>
          <w:shd w:val="clear" w:color="auto" w:fill="auto"/>
          <w:lang w:val="en-US" w:eastAsia="en-US" w:bidi="en-US"/>
        </w:rPr>
        <w:t xml:space="preserve">mesocolon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colon transversum, </w:t>
      </w:r>
      <w:r>
        <w:rPr>
          <w:color w:val="000000"/>
          <w:spacing w:val="0"/>
          <w:w w:val="100"/>
          <w:position w:val="0"/>
          <w:shd w:val="clear" w:color="auto" w:fill="auto"/>
          <w:lang w:val="ru-RU" w:eastAsia="ru-RU" w:bidi="ru-RU"/>
        </w:rPr>
        <w:t>спереди — с брюшной стенкой между печенью справа и ребрами слева. Когда желудок пуст, он вследствие сокращения своих стенок уходит в глубину, и ос</w:t>
        <w:softHyphen/>
        <w:t>вобождающееся пространство занимает поперечная ободочная кишка, так что она может лежать впереди желудка непосредственно под диафрагмой. Величина желудка сильно варьирует как индивидуально, так и в зависимости от его наполнения. При средней степени растяжения его длина около 21-25 см. Вместимость желудка в зна</w:t>
        <w:softHyphen/>
        <w:t>чительной степени зависит от режима питания и может колебаться от одного до не</w:t>
        <w:softHyphen/>
        <w:t>скольких литров. Размеры желудка новорожденного очень невелики (длина равна 5 см).</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Строение.</w:t>
      </w:r>
      <w:r>
        <w:rPr>
          <w:color w:val="000000"/>
          <w:spacing w:val="0"/>
          <w:w w:val="100"/>
          <w:position w:val="0"/>
          <w:shd w:val="clear" w:color="auto" w:fill="auto"/>
          <w:lang w:val="ru-RU" w:eastAsia="ru-RU" w:bidi="ru-RU"/>
        </w:rPr>
        <w:t xml:space="preserve"> В стенке желудка различают 3 оболочки: 1) слизистая оболочка, </w:t>
      </w:r>
      <w:r>
        <w:rPr>
          <w:color w:val="000000"/>
          <w:spacing w:val="0"/>
          <w:w w:val="100"/>
          <w:position w:val="0"/>
          <w:shd w:val="clear" w:color="auto" w:fill="auto"/>
          <w:lang w:val="en-US" w:eastAsia="en-US" w:bidi="en-US"/>
        </w:rPr>
        <w:t xml:space="preserve">tunica mucosa, </w:t>
      </w:r>
      <w:r>
        <w:rPr>
          <w:color w:val="000000"/>
          <w:spacing w:val="0"/>
          <w:w w:val="100"/>
          <w:position w:val="0"/>
          <w:shd w:val="clear" w:color="auto" w:fill="auto"/>
          <w:lang w:val="ru-RU" w:eastAsia="ru-RU" w:bidi="ru-RU"/>
        </w:rPr>
        <w:t xml:space="preserve">с сильно развитой подслизистой основой, </w:t>
      </w:r>
      <w:r>
        <w:rPr>
          <w:color w:val="000000"/>
          <w:spacing w:val="0"/>
          <w:w w:val="100"/>
          <w:position w:val="0"/>
          <w:shd w:val="clear" w:color="auto" w:fill="auto"/>
          <w:lang w:val="en-US" w:eastAsia="en-US" w:bidi="en-US"/>
        </w:rPr>
        <w:t xml:space="preserve">tela submucosa; </w:t>
      </w:r>
      <w:r>
        <w:rPr>
          <w:color w:val="000000"/>
          <w:spacing w:val="0"/>
          <w:w w:val="100"/>
          <w:position w:val="0"/>
          <w:shd w:val="clear" w:color="auto" w:fill="auto"/>
          <w:lang w:val="ru-RU" w:eastAsia="ru-RU" w:bidi="ru-RU"/>
        </w:rPr>
        <w:t xml:space="preserve">2) мышечная оболочка, </w:t>
      </w:r>
      <w:r>
        <w:rPr>
          <w:color w:val="000000"/>
          <w:spacing w:val="0"/>
          <w:w w:val="100"/>
          <w:position w:val="0"/>
          <w:shd w:val="clear" w:color="auto" w:fill="auto"/>
          <w:lang w:val="en-US" w:eastAsia="en-US" w:bidi="en-US"/>
        </w:rPr>
        <w:t xml:space="preserve">tunica muscularis; </w:t>
      </w:r>
      <w:r>
        <w:rPr>
          <w:color w:val="000000"/>
          <w:spacing w:val="0"/>
          <w:w w:val="100"/>
          <w:position w:val="0"/>
          <w:shd w:val="clear" w:color="auto" w:fill="auto"/>
          <w:lang w:val="ru-RU" w:eastAsia="ru-RU" w:bidi="ru-RU"/>
        </w:rPr>
        <w:t xml:space="preserve">3) серозная оболочка, </w:t>
      </w:r>
      <w:r>
        <w:rPr>
          <w:color w:val="000000"/>
          <w:spacing w:val="0"/>
          <w:w w:val="100"/>
          <w:position w:val="0"/>
          <w:shd w:val="clear" w:color="auto" w:fill="auto"/>
          <w:lang w:val="en-US" w:eastAsia="en-US" w:bidi="en-US"/>
        </w:rPr>
        <w:t>tunica serosa.</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en-US" w:eastAsia="en-US" w:bidi="en-US"/>
        </w:rPr>
        <w:t xml:space="preserve">Tunica mucosa </w:t>
      </w:r>
      <w:r>
        <w:rPr>
          <w:color w:val="000000"/>
          <w:spacing w:val="0"/>
          <w:w w:val="100"/>
          <w:position w:val="0"/>
          <w:shd w:val="clear" w:color="auto" w:fill="auto"/>
          <w:lang w:val="ru-RU" w:eastAsia="ru-RU" w:bidi="ru-RU"/>
        </w:rPr>
        <w:t>(см. рис. 145, а) построена соответственно основной функции же</w:t>
        <w:softHyphen/>
        <w:t>лудка— химической обработке пищи в условиях кислой среды. В связи с этим в сли</w:t>
        <w:softHyphen/>
        <w:t>зистой оболочке имеются специальные желудочные железы, вырабатывающие желу</w:t>
        <w:softHyphen/>
        <w:t xml:space="preserve">дочный сок, </w:t>
      </w:r>
      <w:r>
        <w:rPr>
          <w:color w:val="000000"/>
          <w:spacing w:val="0"/>
          <w:w w:val="100"/>
          <w:position w:val="0"/>
          <w:shd w:val="clear" w:color="auto" w:fill="auto"/>
          <w:lang w:val="en-US" w:eastAsia="en-US" w:bidi="en-US"/>
        </w:rPr>
        <w:t xml:space="preserve">succus gastricus, </w:t>
      </w:r>
      <w:r>
        <w:rPr>
          <w:color w:val="000000"/>
          <w:spacing w:val="0"/>
          <w:w w:val="100"/>
          <w:position w:val="0"/>
          <w:shd w:val="clear" w:color="auto" w:fill="auto"/>
          <w:lang w:val="ru-RU" w:eastAsia="ru-RU" w:bidi="ru-RU"/>
        </w:rPr>
        <w:t>содержащий соляную кислоту. Различают 3 вида же</w:t>
        <w:softHyphen/>
        <w:t xml:space="preserve">лез: 1) кардиальные железы, </w:t>
      </w:r>
      <w:r>
        <w:rPr>
          <w:color w:val="000000"/>
          <w:spacing w:val="0"/>
          <w:w w:val="100"/>
          <w:position w:val="0"/>
          <w:shd w:val="clear" w:color="auto" w:fill="auto"/>
          <w:lang w:val="en-US" w:eastAsia="en-US" w:bidi="en-US"/>
        </w:rPr>
        <w:t xml:space="preserve">glandulae cardiacae; </w:t>
      </w:r>
      <w:r>
        <w:rPr>
          <w:color w:val="000000"/>
          <w:spacing w:val="0"/>
          <w:w w:val="100"/>
          <w:position w:val="0"/>
          <w:shd w:val="clear" w:color="auto" w:fill="auto"/>
          <w:lang w:val="ru-RU" w:eastAsia="ru-RU" w:bidi="ru-RU"/>
        </w:rPr>
        <w:t xml:space="preserve">2) желудочные железы, </w:t>
      </w:r>
      <w:r>
        <w:rPr>
          <w:color w:val="000000"/>
          <w:spacing w:val="0"/>
          <w:w w:val="100"/>
          <w:position w:val="0"/>
          <w:shd w:val="clear" w:color="auto" w:fill="auto"/>
          <w:lang w:val="en-US" w:eastAsia="en-US" w:bidi="en-US"/>
        </w:rPr>
        <w:t xml:space="preserve">glandulae </w:t>
      </w:r>
      <w:r>
        <w:rPr>
          <w:color w:val="000000"/>
          <w:spacing w:val="0"/>
          <w:w w:val="100"/>
          <w:position w:val="0"/>
          <w:shd w:val="clear" w:color="auto" w:fill="auto"/>
          <w:lang w:val="en-US" w:eastAsia="en-US" w:bidi="en-US"/>
        </w:rPr>
        <w:t xml:space="preserve">gastricae (propriae); </w:t>
      </w:r>
      <w:r>
        <w:rPr>
          <w:color w:val="000000"/>
          <w:spacing w:val="0"/>
          <w:w w:val="100"/>
          <w:position w:val="0"/>
          <w:shd w:val="clear" w:color="auto" w:fill="auto"/>
          <w:lang w:val="ru-RU" w:eastAsia="ru-RU" w:bidi="ru-RU"/>
        </w:rPr>
        <w:t>они многочисленны (приблизительно 100 на 1 мм</w:t>
      </w:r>
      <w:r>
        <w:rPr>
          <w:color w:val="000000"/>
          <w:spacing w:val="0"/>
          <w:w w:val="100"/>
          <w:position w:val="0"/>
          <w:shd w:val="clear" w:color="auto" w:fill="auto"/>
          <w:vertAlign w:val="superscript"/>
          <w:lang w:val="ru-RU" w:eastAsia="ru-RU" w:bidi="ru-RU"/>
        </w:rPr>
        <w:t>2</w:t>
      </w:r>
      <w:r>
        <w:rPr>
          <w:color w:val="000000"/>
          <w:spacing w:val="0"/>
          <w:w w:val="100"/>
          <w:position w:val="0"/>
          <w:shd w:val="clear" w:color="auto" w:fill="auto"/>
          <w:lang w:val="ru-RU" w:eastAsia="ru-RU" w:bidi="ru-RU"/>
        </w:rPr>
        <w:t xml:space="preserve"> поверхности), расположены в области свода и тела желудка и содержат двоякого рода клетки: глав</w:t>
        <w:softHyphen/>
        <w:t>ные (выделяют пепсиноген) и обкладочные (выделяют соляную кислоту); 3) пилори</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ческие железы, </w:t>
      </w:r>
      <w:r>
        <w:rPr>
          <w:color w:val="000000"/>
          <w:spacing w:val="0"/>
          <w:w w:val="100"/>
          <w:position w:val="0"/>
          <w:shd w:val="clear" w:color="auto" w:fill="auto"/>
          <w:lang w:val="en-US" w:eastAsia="en-US" w:bidi="en-US"/>
        </w:rPr>
        <w:t xml:space="preserve">glandulae pyloricae, </w:t>
      </w:r>
      <w:r>
        <w:rPr>
          <w:color w:val="000000"/>
          <w:spacing w:val="0"/>
          <w:w w:val="100"/>
          <w:position w:val="0"/>
          <w:shd w:val="clear" w:color="auto" w:fill="auto"/>
          <w:lang w:val="ru-RU" w:eastAsia="ru-RU" w:bidi="ru-RU"/>
        </w:rPr>
        <w:t>состоят только из главных клеток. Местами в сли</w:t>
        <w:softHyphen/>
        <w:t xml:space="preserve">зистой оболочке разбросаны одиночные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лимфатические узелки, </w:t>
      </w:r>
      <w:r>
        <w:rPr>
          <w:color w:val="000000"/>
          <w:spacing w:val="0"/>
          <w:w w:val="100"/>
          <w:position w:val="0"/>
          <w:shd w:val="clear" w:color="auto" w:fill="auto"/>
          <w:lang w:val="en-US" w:eastAsia="en-US" w:bidi="en-US"/>
        </w:rPr>
        <w:t xml:space="preserve">noduli lymphoidei gastrici. </w:t>
      </w:r>
      <w:r>
        <w:rPr>
          <w:color w:val="000000"/>
          <w:spacing w:val="0"/>
          <w:w w:val="100"/>
          <w:position w:val="0"/>
          <w:shd w:val="clear" w:color="auto" w:fill="auto"/>
          <w:lang w:val="ru-RU" w:eastAsia="ru-RU" w:bidi="ru-RU"/>
        </w:rPr>
        <w:t>Тесное соприкосновение пищи со слизистой оболочкой и лучшее пропитыва</w:t>
        <w:softHyphen/>
        <w:t xml:space="preserve">ние ее желудочным соком достигаются благодаря способности слизистой оболочки собираться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складки, </w:t>
      </w:r>
      <w:r>
        <w:rPr>
          <w:color w:val="000000"/>
          <w:spacing w:val="0"/>
          <w:w w:val="100"/>
          <w:position w:val="0"/>
          <w:shd w:val="clear" w:color="auto" w:fill="auto"/>
          <w:lang w:val="en-US" w:eastAsia="en-US" w:bidi="en-US"/>
        </w:rPr>
        <w:t xml:space="preserve">plicae gastricae, </w:t>
      </w:r>
      <w:r>
        <w:rPr>
          <w:color w:val="000000"/>
          <w:spacing w:val="0"/>
          <w:w w:val="100"/>
          <w:position w:val="0"/>
          <w:shd w:val="clear" w:color="auto" w:fill="auto"/>
          <w:lang w:val="ru-RU" w:eastAsia="ru-RU" w:bidi="ru-RU"/>
        </w:rPr>
        <w:t xml:space="preserve">что обеспечивается сокращением собственной мускулатуры слизистой оболочки </w:t>
      </w:r>
      <w:r>
        <w:rPr>
          <w:color w:val="000000"/>
          <w:spacing w:val="0"/>
          <w:w w:val="100"/>
          <w:position w:val="0"/>
          <w:shd w:val="clear" w:color="auto" w:fill="auto"/>
          <w:lang w:val="en-US" w:eastAsia="en-US" w:bidi="en-US"/>
        </w:rPr>
        <w:t xml:space="preserve">(lamina muscularis mucosae) </w:t>
      </w:r>
      <w:r>
        <w:rPr>
          <w:color w:val="000000"/>
          <w:spacing w:val="0"/>
          <w:w w:val="100"/>
          <w:position w:val="0"/>
          <w:shd w:val="clear" w:color="auto" w:fill="auto"/>
          <w:lang w:val="ru-RU" w:eastAsia="ru-RU" w:bidi="ru-RU"/>
        </w:rPr>
        <w:t>и наличием рыхлой под</w:t>
        <w:softHyphen/>
        <w:t xml:space="preserve">слизистой основы, </w:t>
      </w:r>
      <w:r>
        <w:rPr>
          <w:color w:val="000000"/>
          <w:spacing w:val="0"/>
          <w:w w:val="100"/>
          <w:position w:val="0"/>
          <w:shd w:val="clear" w:color="auto" w:fill="auto"/>
          <w:lang w:val="en-US" w:eastAsia="en-US" w:bidi="en-US"/>
        </w:rPr>
        <w:t xml:space="preserve">tela submucosa, </w:t>
      </w:r>
      <w:r>
        <w:rPr>
          <w:color w:val="000000"/>
          <w:spacing w:val="0"/>
          <w:w w:val="100"/>
          <w:position w:val="0"/>
          <w:shd w:val="clear" w:color="auto" w:fill="auto"/>
          <w:lang w:val="ru-RU" w:eastAsia="ru-RU" w:bidi="ru-RU"/>
        </w:rPr>
        <w:t>содержащей сосуды и нервы и позволяющей сли</w:t>
        <w:softHyphen/>
        <w:t>зистой оболочке сглаживаться и собираться в складки различного направления. Вдоль малой кривизны складки имеют продольное направление и образуют «желудочную дорожку», которая при сокращении мышц желудка может стать в данный момент каналом, по которому жидкие части пищи (вода, солевые растворы) могут проходить из пищевода в привратник, минуя кардиальную часть желудка. Кроме складок, сли</w:t>
        <w:softHyphen/>
        <w:t xml:space="preserve">зистая оболочка имеет кругловатые возвышения (диаметром 1-6 мм), называемые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желудочными полями, </w:t>
      </w:r>
      <w:r>
        <w:rPr>
          <w:color w:val="000000"/>
          <w:spacing w:val="0"/>
          <w:w w:val="100"/>
          <w:position w:val="0"/>
          <w:shd w:val="clear" w:color="auto" w:fill="auto"/>
          <w:lang w:val="ru-RU" w:eastAsia="ru-RU" w:bidi="ru-RU"/>
        </w:rPr>
        <w:t xml:space="preserve">агеае </w:t>
      </w:r>
      <w:r>
        <w:rPr>
          <w:color w:val="000000"/>
          <w:spacing w:val="0"/>
          <w:w w:val="100"/>
          <w:position w:val="0"/>
          <w:shd w:val="clear" w:color="auto" w:fill="auto"/>
          <w:lang w:val="en-US" w:eastAsia="en-US" w:bidi="en-US"/>
        </w:rPr>
        <w:t xml:space="preserve">gastricae, </w:t>
      </w:r>
      <w:r>
        <w:rPr>
          <w:color w:val="000000"/>
          <w:spacing w:val="0"/>
          <w:w w:val="100"/>
          <w:position w:val="0"/>
          <w:shd w:val="clear" w:color="auto" w:fill="auto"/>
          <w:lang w:val="ru-RU" w:eastAsia="ru-RU" w:bidi="ru-RU"/>
        </w:rPr>
        <w:t>на поверхности которых видны многочис</w:t>
        <w:softHyphen/>
        <w:t xml:space="preserve">ленные маленькие (0,2 мм в диаметре) отверстия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желудочных ямок, </w:t>
      </w:r>
      <w:r>
        <w:rPr>
          <w:color w:val="000000"/>
          <w:spacing w:val="0"/>
          <w:w w:val="100"/>
          <w:position w:val="0"/>
          <w:shd w:val="clear" w:color="auto" w:fill="auto"/>
          <w:lang w:val="en-US" w:eastAsia="en-US" w:bidi="en-US"/>
        </w:rPr>
        <w:t xml:space="preserve">foveolae gastricae. </w:t>
      </w:r>
      <w:r>
        <w:rPr>
          <w:color w:val="000000"/>
          <w:spacing w:val="0"/>
          <w:w w:val="100"/>
          <w:position w:val="0"/>
          <w:shd w:val="clear" w:color="auto" w:fill="auto"/>
          <w:lang w:val="ru-RU" w:eastAsia="ru-RU" w:bidi="ru-RU"/>
        </w:rPr>
        <w:t xml:space="preserve">В эти ямки и открываются железы желудка. У живого человека </w:t>
      </w:r>
      <w:r>
        <w:rPr>
          <w:color w:val="000000"/>
          <w:spacing w:val="0"/>
          <w:w w:val="100"/>
          <w:position w:val="0"/>
          <w:shd w:val="clear" w:color="auto" w:fill="auto"/>
          <w:lang w:val="en-US" w:eastAsia="en-US" w:bidi="en-US"/>
        </w:rPr>
        <w:t xml:space="preserve">tunica mucosa </w:t>
      </w:r>
      <w:r>
        <w:rPr>
          <w:color w:val="000000"/>
          <w:spacing w:val="0"/>
          <w:w w:val="100"/>
          <w:position w:val="0"/>
          <w:shd w:val="clear" w:color="auto" w:fill="auto"/>
          <w:lang w:val="ru-RU" w:eastAsia="ru-RU" w:bidi="ru-RU"/>
        </w:rPr>
        <w:t>красно</w:t>
        <w:softHyphen/>
        <w:t>вато-серого цвета, причем на месте входа пищевода макроскопически заметна резкая граница между плоским эпителием пищевода (эпителий кожного типа) и цилиндри</w:t>
        <w:softHyphen/>
        <w:t xml:space="preserve">ческим эпителием желудка (эпителий кишечного типа). В области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отверстия при</w:t>
        <w:softHyphen/>
      </w:r>
      <w:r>
        <w:rPr>
          <w:color w:val="000000"/>
          <w:spacing w:val="0"/>
          <w:w w:val="100"/>
          <w:position w:val="0"/>
          <w:shd w:val="clear" w:color="auto" w:fill="auto"/>
          <w:lang w:val="ru-RU" w:eastAsia="ru-RU" w:bidi="ru-RU"/>
        </w:rPr>
        <w:t xml:space="preserve">вратника, </w:t>
      </w:r>
      <w:r>
        <w:rPr>
          <w:color w:val="000000"/>
          <w:spacing w:val="0"/>
          <w:w w:val="100"/>
          <w:position w:val="0"/>
          <w:shd w:val="clear" w:color="auto" w:fill="auto"/>
          <w:lang w:val="en-US" w:eastAsia="en-US" w:bidi="en-US"/>
        </w:rPr>
        <w:t xml:space="preserve">ostium pyloricum, </w:t>
      </w:r>
      <w:r>
        <w:rPr>
          <w:color w:val="000000"/>
          <w:spacing w:val="0"/>
          <w:w w:val="100"/>
          <w:position w:val="0"/>
          <w:shd w:val="clear" w:color="auto" w:fill="auto"/>
          <w:lang w:val="ru-RU" w:eastAsia="ru-RU" w:bidi="ru-RU"/>
        </w:rPr>
        <w:t>располагается циркулярная складка слизистой оболоч</w:t>
        <w:softHyphen/>
        <w:t>ки, отграничивающая кислую среду желудка от щелочной среды кишечника; она на</w:t>
        <w:softHyphen/>
        <w:t xml:space="preserve">зывается </w:t>
      </w:r>
      <w:r>
        <w:rPr>
          <w:color w:val="000000"/>
          <w:spacing w:val="0"/>
          <w:w w:val="100"/>
          <w:position w:val="0"/>
          <w:shd w:val="clear" w:color="auto" w:fill="auto"/>
          <w:lang w:val="en-US" w:eastAsia="en-US" w:bidi="en-US"/>
        </w:rPr>
        <w:t xml:space="preserve">valvula </w:t>
      </w:r>
      <w:r>
        <w:rPr>
          <w:color w:val="000000"/>
          <w:spacing w:val="0"/>
          <w:w w:val="100"/>
          <w:position w:val="0"/>
          <w:shd w:val="clear" w:color="auto" w:fill="auto"/>
          <w:lang w:val="ru-RU" w:eastAsia="ru-RU" w:bidi="ru-RU"/>
        </w:rPr>
        <w:t>ру</w:t>
      </w:r>
      <w:r>
        <w:rPr>
          <w:color w:val="000000"/>
          <w:spacing w:val="0"/>
          <w:w w:val="100"/>
          <w:position w:val="0"/>
          <w:shd w:val="clear" w:color="auto" w:fill="auto"/>
          <w:lang w:val="en-US" w:eastAsia="en-US" w:bidi="en-US"/>
        </w:rPr>
        <w:t>lorica.</w:t>
      </w:r>
    </w:p>
    <w:p>
      <w:pPr>
        <w:pStyle w:val="Style14"/>
        <w:keepNext w:val="0"/>
        <w:keepLines w:val="0"/>
        <w:widowControl w:val="0"/>
        <w:shd w:val="clear" w:color="auto" w:fill="auto"/>
        <w:bidi w:val="0"/>
        <w:spacing w:before="0" w:after="0" w:line="298" w:lineRule="auto"/>
        <w:ind w:left="0" w:right="0"/>
        <w:jc w:val="both"/>
      </w:pPr>
      <w:r>
        <w:rPr>
          <w:color w:val="000000"/>
          <w:spacing w:val="0"/>
          <w:w w:val="100"/>
          <w:position w:val="0"/>
          <w:shd w:val="clear" w:color="auto" w:fill="auto"/>
          <w:lang w:val="en-US" w:eastAsia="en-US" w:bidi="en-US"/>
        </w:rPr>
        <w:t xml:space="preserve">Tunica muscularis </w:t>
      </w:r>
      <w:r>
        <w:rPr>
          <w:color w:val="000000"/>
          <w:spacing w:val="0"/>
          <w:w w:val="100"/>
          <w:position w:val="0"/>
          <w:shd w:val="clear" w:color="auto" w:fill="auto"/>
          <w:lang w:val="ru-RU" w:eastAsia="ru-RU" w:bidi="ru-RU"/>
        </w:rPr>
        <w:t>(см. рис. 145, б) представлена миоцитами, неисчерченной мышеч</w:t>
        <w:softHyphen/>
        <w:t>ной тканью, которые способствуют перемешиванию и продвижению пищи; соответ</w:t>
        <w:softHyphen/>
        <w:t>ственно форме желудка в виде мешка они располагаются не в два слоя, как в пищевод</w:t>
        <w:softHyphen/>
        <w:t xml:space="preserve">ной трубке, а в три: наружный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продольный, </w:t>
      </w:r>
      <w:r>
        <w:rPr>
          <w:color w:val="000000"/>
          <w:spacing w:val="0"/>
          <w:w w:val="100"/>
          <w:position w:val="0"/>
          <w:shd w:val="clear" w:color="auto" w:fill="auto"/>
          <w:lang w:val="en-US" w:eastAsia="en-US" w:bidi="en-US"/>
        </w:rPr>
        <w:t xml:space="preserve">stratum longitudinale; </w:t>
      </w:r>
      <w:r>
        <w:rPr>
          <w:color w:val="000000"/>
          <w:spacing w:val="0"/>
          <w:w w:val="100"/>
          <w:position w:val="0"/>
          <w:shd w:val="clear" w:color="auto" w:fill="auto"/>
          <w:lang w:val="ru-RU" w:eastAsia="ru-RU" w:bidi="ru-RU"/>
        </w:rPr>
        <w:t xml:space="preserve">средний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цир</w:t>
        <w:softHyphen/>
        <w:t xml:space="preserve">кулярный, </w:t>
      </w:r>
      <w:r>
        <w:rPr>
          <w:color w:val="000000"/>
          <w:spacing w:val="0"/>
          <w:w w:val="100"/>
          <w:position w:val="0"/>
          <w:shd w:val="clear" w:color="auto" w:fill="auto"/>
          <w:lang w:val="en-US" w:eastAsia="en-US" w:bidi="en-US"/>
        </w:rPr>
        <w:t xml:space="preserve">stratum circulate, </w:t>
      </w:r>
      <w:r>
        <w:rPr>
          <w:color w:val="000000"/>
          <w:spacing w:val="0"/>
          <w:w w:val="100"/>
          <w:position w:val="0"/>
          <w:shd w:val="clear" w:color="auto" w:fill="auto"/>
          <w:lang w:val="ru-RU" w:eastAsia="ru-RU" w:bidi="ru-RU"/>
        </w:rPr>
        <w:t xml:space="preserve">и внутренний — косой, </w:t>
      </w:r>
      <w:r>
        <w:rPr>
          <w:color w:val="000000"/>
          <w:spacing w:val="0"/>
          <w:w w:val="100"/>
          <w:position w:val="0"/>
          <w:shd w:val="clear" w:color="auto" w:fill="auto"/>
          <w:lang w:val="en-US" w:eastAsia="en-US" w:bidi="en-US"/>
        </w:rPr>
        <w:t xml:space="preserve">fibrae obliquae. </w:t>
      </w:r>
      <w:r>
        <w:rPr>
          <w:color w:val="000000"/>
          <w:spacing w:val="0"/>
          <w:w w:val="100"/>
          <w:position w:val="0"/>
          <w:shd w:val="clear" w:color="auto" w:fill="auto"/>
          <w:lang w:val="ru-RU" w:eastAsia="ru-RU" w:bidi="ru-RU"/>
        </w:rPr>
        <w:t>Продольные волокна являются продолжением таких же волокон пищевода. Циркулярный слой более выра</w:t>
        <w:softHyphen/>
        <w:t xml:space="preserve">жен, чем продольный; он является продолжением циркулярных волокон пищевода. По направлению к выходу желудка циркулярный слой утолщается и на границе между </w:t>
      </w:r>
      <w:r>
        <w:rPr>
          <w:color w:val="000000"/>
          <w:spacing w:val="0"/>
          <w:w w:val="100"/>
          <w:position w:val="0"/>
          <w:shd w:val="clear" w:color="auto" w:fill="auto"/>
          <w:lang w:val="en-US" w:eastAsia="en-US" w:bidi="en-US"/>
        </w:rPr>
        <w:t xml:space="preserve">pylorus </w:t>
      </w:r>
      <w:r>
        <w:rPr>
          <w:color w:val="000000"/>
          <w:spacing w:val="0"/>
          <w:w w:val="100"/>
          <w:position w:val="0"/>
          <w:shd w:val="clear" w:color="auto" w:fill="auto"/>
          <w:lang w:val="ru-RU" w:eastAsia="ru-RU" w:bidi="ru-RU"/>
        </w:rPr>
        <w:t xml:space="preserve">и двенадцатиперстной кишкой образует кольцо мышечной ткани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сжиматель привратника, </w:t>
      </w:r>
      <w:r>
        <w:rPr>
          <w:color w:val="000000"/>
          <w:spacing w:val="0"/>
          <w:w w:val="100"/>
          <w:position w:val="0"/>
          <w:shd w:val="clear" w:color="auto" w:fill="auto"/>
          <w:lang w:val="en-US" w:eastAsia="en-US" w:bidi="en-US"/>
        </w:rPr>
        <w:t xml:space="preserve">m. sphincter pylori. </w:t>
      </w:r>
      <w:r>
        <w:rPr>
          <w:color w:val="000000"/>
          <w:spacing w:val="0"/>
          <w:w w:val="100"/>
          <w:position w:val="0"/>
          <w:shd w:val="clear" w:color="auto" w:fill="auto"/>
          <w:lang w:val="ru-RU" w:eastAsia="ru-RU" w:bidi="ru-RU"/>
        </w:rPr>
        <w:t xml:space="preserve">Соответствующая сфинктеру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привратниковая зас</w:t>
        <w:softHyphen/>
        <w:t xml:space="preserve">лонка, </w:t>
      </w:r>
      <w:r>
        <w:rPr>
          <w:color w:val="000000"/>
          <w:spacing w:val="0"/>
          <w:w w:val="100"/>
          <w:position w:val="0"/>
          <w:shd w:val="clear" w:color="auto" w:fill="auto"/>
          <w:lang w:val="en-US" w:eastAsia="en-US" w:bidi="en-US"/>
        </w:rPr>
        <w:t xml:space="preserve">valvula pylorica, </w:t>
      </w:r>
      <w:r>
        <w:rPr>
          <w:color w:val="000000"/>
          <w:spacing w:val="0"/>
          <w:w w:val="100"/>
          <w:position w:val="0"/>
          <w:shd w:val="clear" w:color="auto" w:fill="auto"/>
          <w:lang w:val="ru-RU" w:eastAsia="ru-RU" w:bidi="ru-RU"/>
        </w:rPr>
        <w:t>при сокращении сжимателя привратника совершенно отделя</w:t>
        <w:softHyphen/>
        <w:t xml:space="preserve">ет полость желудка от полости двенадцатиперстной кишки. </w:t>
      </w:r>
      <w:r>
        <w:rPr>
          <w:color w:val="000000"/>
          <w:spacing w:val="0"/>
          <w:w w:val="100"/>
          <w:position w:val="0"/>
          <w:shd w:val="clear" w:color="auto" w:fill="auto"/>
          <w:lang w:val="en-US" w:eastAsia="en-US" w:bidi="en-US"/>
        </w:rPr>
        <w:t xml:space="preserve">Sphincter pylon </w:t>
      </w:r>
      <w:r>
        <w:rPr>
          <w:color w:val="000000"/>
          <w:spacing w:val="0"/>
          <w:w w:val="100"/>
          <w:position w:val="0"/>
          <w:shd w:val="clear" w:color="auto" w:fill="auto"/>
          <w:lang w:val="ru-RU" w:eastAsia="ru-RU" w:bidi="ru-RU"/>
        </w:rPr>
        <w:t xml:space="preserve">н </w:t>
      </w:r>
      <w:r>
        <w:rPr>
          <w:color w:val="000000"/>
          <w:spacing w:val="0"/>
          <w:w w:val="100"/>
          <w:position w:val="0"/>
          <w:shd w:val="clear" w:color="auto" w:fill="auto"/>
          <w:lang w:val="en-US" w:eastAsia="en-US" w:bidi="en-US"/>
        </w:rPr>
        <w:t xml:space="preserve">valvula pylorica </w:t>
      </w:r>
      <w:r>
        <w:rPr>
          <w:color w:val="000000"/>
          <w:spacing w:val="0"/>
          <w:w w:val="100"/>
          <w:position w:val="0"/>
          <w:shd w:val="clear" w:color="auto" w:fill="auto"/>
          <w:lang w:val="ru-RU" w:eastAsia="ru-RU" w:bidi="ru-RU"/>
        </w:rPr>
        <w:t>составляют специальное приспособление, регулирующее переход пищи из желудка в кишку и препятствующее обратному ее затеканию, что влекло бы за собой нейтрализацию кислой среды желудка щелочной средой кишки.</w:t>
      </w:r>
    </w:p>
    <w:p>
      <w:pPr>
        <w:pStyle w:val="Style14"/>
        <w:keepNext w:val="0"/>
        <w:keepLines w:val="0"/>
        <w:widowControl w:val="0"/>
        <w:shd w:val="clear" w:color="auto" w:fill="auto"/>
        <w:bidi w:val="0"/>
        <w:spacing w:before="0" w:after="0" w:line="298"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Косые мышечные волокна, </w:t>
      </w:r>
      <w:r>
        <w:rPr>
          <w:color w:val="000000"/>
          <w:spacing w:val="0"/>
          <w:w w:val="100"/>
          <w:position w:val="0"/>
          <w:shd w:val="clear" w:color="auto" w:fill="auto"/>
          <w:lang w:val="en-US" w:eastAsia="en-US" w:bidi="en-US"/>
        </w:rPr>
        <w:t xml:space="preserve">fibrae obliquae, </w:t>
      </w:r>
      <w:r>
        <w:rPr>
          <w:color w:val="000000"/>
          <w:spacing w:val="0"/>
          <w:w w:val="100"/>
          <w:position w:val="0"/>
          <w:shd w:val="clear" w:color="auto" w:fill="auto"/>
          <w:lang w:val="ru-RU" w:eastAsia="ru-RU" w:bidi="ru-RU"/>
        </w:rPr>
        <w:t>складываются в пучки, которые, ох</w:t>
        <w:softHyphen/>
        <w:t xml:space="preserve">ватывая петлеобразно слева </w:t>
      </w:r>
      <w:r>
        <w:rPr>
          <w:color w:val="000000"/>
          <w:spacing w:val="0"/>
          <w:w w:val="100"/>
          <w:position w:val="0"/>
          <w:shd w:val="clear" w:color="auto" w:fill="auto"/>
          <w:lang w:val="en-US" w:eastAsia="en-US" w:bidi="en-US"/>
        </w:rPr>
        <w:t xml:space="preserve">ostium cardiacum, </w:t>
      </w:r>
      <w:r>
        <w:rPr>
          <w:color w:val="000000"/>
          <w:spacing w:val="0"/>
          <w:w w:val="100"/>
          <w:position w:val="0"/>
          <w:shd w:val="clear" w:color="auto" w:fill="auto"/>
          <w:lang w:val="ru-RU" w:eastAsia="ru-RU" w:bidi="ru-RU"/>
        </w:rPr>
        <w:t>образуют «опорную петлю», служа</w:t>
        <w:softHyphen/>
        <w:t xml:space="preserve">щую </w:t>
      </w:r>
      <w:r>
        <w:rPr>
          <w:color w:val="000000"/>
          <w:spacing w:val="0"/>
          <w:w w:val="100"/>
          <w:position w:val="0"/>
          <w:shd w:val="clear" w:color="auto" w:fill="auto"/>
          <w:lang w:val="en-US" w:eastAsia="en-US" w:bidi="en-US"/>
        </w:rPr>
        <w:t xml:space="preserve">punctum fixum </w:t>
      </w:r>
      <w:r>
        <w:rPr>
          <w:color w:val="000000"/>
          <w:spacing w:val="0"/>
          <w:w w:val="100"/>
          <w:position w:val="0"/>
          <w:shd w:val="clear" w:color="auto" w:fill="auto"/>
          <w:lang w:val="ru-RU" w:eastAsia="ru-RU" w:bidi="ru-RU"/>
        </w:rPr>
        <w:t>для косых мышц. Последние спусканием косо по передней и зад</w:t>
        <w:softHyphen/>
        <w:t xml:space="preserve">ней поверхностям желудка и при своем сокращении нолтж ивают большую кривизну по направлению к </w:t>
      </w:r>
      <w:r>
        <w:rPr>
          <w:color w:val="000000"/>
          <w:spacing w:val="0"/>
          <w:w w:val="100"/>
          <w:position w:val="0"/>
          <w:shd w:val="clear" w:color="auto" w:fill="auto"/>
          <w:lang w:val="en-US" w:eastAsia="en-US" w:bidi="en-US"/>
        </w:rPr>
        <w:t>ostium cardiacum.</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Самый наружный слой стенки желудка образуется серозной оболочкой, </w:t>
      </w:r>
      <w:r>
        <w:rPr>
          <w:color w:val="000000"/>
          <w:spacing w:val="0"/>
          <w:w w:val="100"/>
          <w:position w:val="0"/>
          <w:shd w:val="clear" w:color="auto" w:fill="auto"/>
          <w:lang w:val="en-US" w:eastAsia="en-US" w:bidi="en-US"/>
        </w:rPr>
        <w:t>tunica sero</w:t>
        <w:softHyphen/>
        <w:t xml:space="preserve">sa, </w:t>
      </w:r>
      <w:r>
        <w:rPr>
          <w:color w:val="000000"/>
          <w:spacing w:val="0"/>
          <w:w w:val="100"/>
          <w:position w:val="0"/>
          <w:shd w:val="clear" w:color="auto" w:fill="auto"/>
          <w:lang w:val="ru-RU" w:eastAsia="ru-RU" w:bidi="ru-RU"/>
        </w:rPr>
        <w:t>которая представляет собой часть брюшины; серозный покров тесно срастается</w:t>
      </w:r>
      <w:r>
        <w:br w:type="page"/>
      </w:r>
    </w:p>
    <w:p>
      <w:pPr>
        <w:pStyle w:val="Style55"/>
        <w:keepNext w:val="0"/>
        <w:keepLines w:val="0"/>
        <w:widowControl w:val="0"/>
        <w:shd w:val="clear" w:color="auto" w:fill="auto"/>
        <w:bidi w:val="0"/>
        <w:spacing w:before="0" w:after="0" w:line="331" w:lineRule="auto"/>
        <w:ind w:left="0" w:right="0" w:firstLine="440"/>
        <w:jc w:val="left"/>
      </w:pPr>
      <w:r>
        <w:drawing>
          <wp:anchor distT="38100" distB="38100" distL="38100" distR="38100" simplePos="0" relativeHeight="125829566" behindDoc="0" locked="0" layoutInCell="1" allowOverlap="1">
            <wp:simplePos x="0" y="0"/>
            <wp:positionH relativeFrom="page">
              <wp:posOffset>543560</wp:posOffset>
            </wp:positionH>
            <wp:positionV relativeFrom="margin">
              <wp:posOffset>46355</wp:posOffset>
            </wp:positionV>
            <wp:extent cx="1212850" cy="1188720"/>
            <wp:wrapSquare wrapText="right"/>
            <wp:docPr id="615" name="Shape 615"/>
            <a:graphic xmlns:a="http://schemas.openxmlformats.org/drawingml/2006/main">
              <a:graphicData uri="http://schemas.openxmlformats.org/drawingml/2006/picture">
                <pic:pic xmlns:pic="http://schemas.openxmlformats.org/drawingml/2006/picture">
                  <pic:nvPicPr>
                    <pic:cNvPr id="616" name="Picture box 616"/>
                    <pic:cNvPicPr/>
                  </pic:nvPicPr>
                  <pic:blipFill>
                    <a:blip r:embed="rId467"/>
                    <a:stretch/>
                  </pic:blipFill>
                  <pic:spPr>
                    <a:xfrm>
                      <a:ext cx="1212850" cy="1188720"/>
                    </a:xfrm>
                    <a:prstGeom prst="rect"/>
                  </pic:spPr>
                </pic:pic>
              </a:graphicData>
            </a:graphic>
          </wp:anchor>
        </w:drawing>
      </w:r>
      <w:r>
        <w:rPr>
          <w:color w:val="000000"/>
          <w:spacing w:val="0"/>
          <w:w w:val="100"/>
          <w:position w:val="0"/>
          <w:shd w:val="clear" w:color="auto" w:fill="auto"/>
          <w:lang w:val="ru-RU" w:eastAsia="ru-RU" w:bidi="ru-RU"/>
        </w:rPr>
        <w:t>Рис. 146. Рентгенограмма желудка.</w:t>
      </w:r>
    </w:p>
    <w:p>
      <w:pPr>
        <w:pStyle w:val="Style46"/>
        <w:keepNext w:val="0"/>
        <w:keepLines w:val="0"/>
        <w:widowControl w:val="0"/>
        <w:shd w:val="clear" w:color="auto" w:fill="auto"/>
        <w:bidi w:val="0"/>
        <w:spacing w:before="0" w:after="320" w:line="293" w:lineRule="auto"/>
        <w:ind w:left="0" w:right="0" w:firstLine="0"/>
        <w:jc w:val="both"/>
      </w:pPr>
      <w:r>
        <w:rPr>
          <w:color w:val="000000"/>
          <w:spacing w:val="0"/>
          <w:w w:val="100"/>
          <w:position w:val="0"/>
          <w:shd w:val="clear" w:color="auto" w:fill="auto"/>
          <w:lang w:val="ru-RU" w:eastAsia="ru-RU" w:bidi="ru-RU"/>
        </w:rPr>
        <w:t>] — позвоночник. 2 - XII ребро; 3 - - свод желудка; 4 - тело желудка, 5 - малая кривизна; 6 — большая кривизна, 7 — продольные складки слизистой оболоч</w:t>
        <w:softHyphen/>
        <w:t xml:space="preserve">ки, 8 - - угол желудка; 9 - - физиологический сфинктер желудка </w:t>
      </w:r>
      <w:r>
        <w:rPr>
          <w:color w:val="000000"/>
          <w:spacing w:val="0"/>
          <w:w w:val="100"/>
          <w:position w:val="0"/>
          <w:shd w:val="clear" w:color="auto" w:fill="auto"/>
          <w:lang w:val="en-US" w:eastAsia="en-US" w:bidi="en-US"/>
        </w:rPr>
        <w:t xml:space="preserve">(sphincter antri); </w:t>
      </w:r>
      <w:r>
        <w:rPr>
          <w:color w:val="000000"/>
          <w:spacing w:val="0"/>
          <w:w w:val="100"/>
          <w:position w:val="0"/>
          <w:shd w:val="clear" w:color="auto" w:fill="auto"/>
          <w:lang w:val="ru-RU" w:eastAsia="ru-RU" w:bidi="ru-RU"/>
        </w:rPr>
        <w:t>10 - анатомический сфинк</w:t>
        <w:softHyphen/>
        <w:t xml:space="preserve">тер — привратник; 11 </w:t>
      </w:r>
      <w:r>
        <w:rPr>
          <w:color w:val="000000"/>
          <w:spacing w:val="0"/>
          <w:w w:val="100"/>
          <w:position w:val="0"/>
          <w:shd w:val="clear" w:color="auto" w:fill="auto"/>
          <w:lang w:val="en-US" w:eastAsia="en-US" w:bidi="en-US"/>
        </w:rPr>
        <w:t>bulbus duodeni</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с желудком почти на всем его протяжении. От</w:t>
        <w:softHyphen/>
        <w:t xml:space="preserve">сутствует брюшинный покров только вдоль </w:t>
      </w:r>
      <w:r>
        <w:rPr>
          <w:color w:val="000000"/>
          <w:spacing w:val="0"/>
          <w:w w:val="100"/>
          <w:position w:val="0"/>
          <w:shd w:val="clear" w:color="auto" w:fill="auto"/>
          <w:lang w:val="en-US" w:eastAsia="en-US" w:bidi="en-US"/>
        </w:rPr>
        <w:t xml:space="preserve">curvatura minor </w:t>
      </w:r>
      <w:r>
        <w:rPr>
          <w:color w:val="000000"/>
          <w:spacing w:val="0"/>
          <w:w w:val="100"/>
          <w:position w:val="0"/>
          <w:shd w:val="clear" w:color="auto" w:fill="auto"/>
          <w:lang w:val="ru-RU" w:eastAsia="ru-RU" w:bidi="ru-RU"/>
        </w:rPr>
        <w:t xml:space="preserve">(линия прикрепления </w:t>
      </w:r>
      <w:r>
        <w:rPr>
          <w:color w:val="000000"/>
          <w:spacing w:val="0"/>
          <w:w w:val="100"/>
          <w:position w:val="0"/>
          <w:shd w:val="clear" w:color="auto" w:fill="auto"/>
          <w:lang w:val="en-US" w:eastAsia="en-US" w:bidi="en-US"/>
        </w:rPr>
        <w:t xml:space="preserve">ligamentum hepatogastricum)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curvatura major </w:t>
      </w:r>
      <w:r>
        <w:rPr>
          <w:color w:val="000000"/>
          <w:spacing w:val="0"/>
          <w:w w:val="100"/>
          <w:position w:val="0"/>
          <w:shd w:val="clear" w:color="auto" w:fill="auto"/>
          <w:lang w:val="ru-RU" w:eastAsia="ru-RU" w:bidi="ru-RU"/>
        </w:rPr>
        <w:t>(вдоль при</w:t>
        <w:softHyphen/>
        <w:t xml:space="preserve">крепления </w:t>
      </w:r>
      <w:r>
        <w:rPr>
          <w:color w:val="000000"/>
          <w:spacing w:val="0"/>
          <w:w w:val="100"/>
          <w:position w:val="0"/>
          <w:shd w:val="clear" w:color="auto" w:fill="auto"/>
          <w:lang w:val="en-US" w:eastAsia="en-US" w:bidi="en-US"/>
        </w:rPr>
        <w:t xml:space="preserve">ligamentum gastrolienale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ligamentum </w:t>
      </w:r>
      <w:r>
        <w:rPr>
          <w:color w:val="000000"/>
          <w:spacing w:val="0"/>
          <w:w w:val="100"/>
          <w:position w:val="0"/>
          <w:shd w:val="clear" w:color="auto" w:fill="auto"/>
          <w:lang w:val="en-US" w:eastAsia="en-US" w:bidi="en-US"/>
        </w:rPr>
        <w:t xml:space="preserve">gastrocolicum). </w:t>
      </w:r>
      <w:r>
        <w:rPr>
          <w:color w:val="000000"/>
          <w:spacing w:val="0"/>
          <w:w w:val="100"/>
          <w:position w:val="0"/>
          <w:shd w:val="clear" w:color="auto" w:fill="auto"/>
          <w:lang w:val="ru-RU" w:eastAsia="ru-RU" w:bidi="ru-RU"/>
        </w:rPr>
        <w:t>В этих связках между двумя листками брюшины проходят крупные кровеносные сосуды. Несмотря на свою сравнительно простую форму, желудок чело</w:t>
        <w:softHyphen/>
        <w:t>века, управляемый сложным иннервационным аппаратом, является весьма совершен</w:t>
        <w:softHyphen/>
        <w:t>ным органом, позволяющим довольно легко приспосабливаться к различным пище</w:t>
        <w:softHyphen/>
        <w:t>вым режимам. После смерти человека форма желудка легко изменяется, поэтому боль</w:t>
        <w:softHyphen/>
        <w:t>шое значение получает прижизненное исследование с помощью гастроскопии и рентгеновских лучей.</w:t>
      </w:r>
    </w:p>
    <w:p>
      <w:pPr>
        <w:pStyle w:val="Style14"/>
        <w:keepNext w:val="0"/>
        <w:keepLines w:val="0"/>
        <w:widowControl w:val="0"/>
        <w:shd w:val="clear" w:color="auto" w:fill="auto"/>
        <w:bidi w:val="0"/>
        <w:spacing w:before="0" w:after="420" w:line="290" w:lineRule="auto"/>
        <w:ind w:left="0" w:right="0"/>
        <w:jc w:val="both"/>
      </w:pPr>
      <w:r>
        <w:drawing>
          <wp:anchor distT="50800" distB="50800" distL="50800" distR="50800" simplePos="0" relativeHeight="125829567" behindDoc="0" locked="0" layoutInCell="1" allowOverlap="1">
            <wp:simplePos x="0" y="0"/>
            <wp:positionH relativeFrom="page">
              <wp:posOffset>555625</wp:posOffset>
            </wp:positionH>
            <wp:positionV relativeFrom="margin">
              <wp:posOffset>2969260</wp:posOffset>
            </wp:positionV>
            <wp:extent cx="1578610" cy="1572895"/>
            <wp:wrapSquare wrapText="right"/>
            <wp:docPr id="617" name="Shape 617"/>
            <a:graphic xmlns:a="http://schemas.openxmlformats.org/drawingml/2006/main">
              <a:graphicData uri="http://schemas.openxmlformats.org/drawingml/2006/picture">
                <pic:pic xmlns:pic="http://schemas.openxmlformats.org/drawingml/2006/picture">
                  <pic:nvPicPr>
                    <pic:cNvPr id="618" name="Picture box 618"/>
                    <pic:cNvPicPr/>
                  </pic:nvPicPr>
                  <pic:blipFill>
                    <a:blip r:embed="rId469"/>
                    <a:stretch/>
                  </pic:blipFill>
                  <pic:spPr>
                    <a:xfrm>
                      <a:ext cx="1578610" cy="1572895"/>
                    </a:xfrm>
                    <a:prstGeom prst="rect"/>
                  </pic:spPr>
                </pic:pic>
              </a:graphicData>
            </a:graphic>
          </wp:anchor>
        </w:drawing>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Рентгеноанатомия желудка.</w:t>
      </w:r>
      <w:r>
        <w:rPr>
          <w:color w:val="000000"/>
          <w:spacing w:val="0"/>
          <w:w w:val="100"/>
          <w:position w:val="0"/>
          <w:shd w:val="clear" w:color="auto" w:fill="auto"/>
          <w:lang w:val="ru-RU" w:eastAsia="ru-RU" w:bidi="ru-RU"/>
        </w:rPr>
        <w:t xml:space="preserve"> Рентгенологическое исследование позволяет опре</w:t>
        <w:softHyphen/>
        <w:t>делить величину, форму, положение желудка, рисунок складок его слизистой оболоч</w:t>
        <w:softHyphen/>
        <w:t>ки при различных функциональных состояниях и в зависимости от тонуса мышечной оболочки. Желудок не задерживает рентгеновские лучи и поэтому не дает тени на рен</w:t>
        <w:softHyphen/>
        <w:t>тгеновском снимке. Видно только просветление, соответствующее газовому пузырю: заглоченный с пищей воздух и образующиеся в желудке газы поднимаются к своду же</w:t>
        <w:softHyphen/>
        <w:t>лудка. Для того, чтобы сделать желудок доступным исследованию, применяют контра</w:t>
        <w:softHyphen/>
        <w:t>стирование при помощи взвеси бария сульфата. На контрастном снимке видно, что кар- диа, свод и тело желудка образуют нисходящую часть тени, а пилорическая часть же</w:t>
        <w:softHyphen/>
      </w:r>
      <w:r>
        <w:rPr>
          <w:color w:val="000000"/>
          <w:spacing w:val="0"/>
          <w:w w:val="100"/>
          <w:position w:val="0"/>
          <w:shd w:val="clear" w:color="auto" w:fill="auto"/>
          <w:lang w:val="ru-RU" w:eastAsia="ru-RU" w:bidi="ru-RU"/>
        </w:rPr>
        <w:t>лудка— восходящую часть тени (рис. 146,147). Соотношения нисхо</w:t>
        <w:softHyphen/>
        <w:t>дящей и восходящей частей тени же</w:t>
        <w:softHyphen/>
        <w:t>лудка у разных людей неодинаковы, можно наблюдать 3 основные фор</w:t>
        <w:softHyphen/>
        <w:t>мы и положения желудка.</w:t>
      </w:r>
    </w:p>
    <w:p>
      <w:pPr>
        <w:pStyle w:val="Style55"/>
        <w:keepNext w:val="0"/>
        <w:keepLines w:val="0"/>
        <w:widowControl w:val="0"/>
        <w:shd w:val="clear" w:color="auto" w:fill="auto"/>
        <w:bidi w:val="0"/>
        <w:spacing w:before="0" w:after="0" w:line="336" w:lineRule="auto"/>
        <w:ind w:left="0" w:right="560" w:firstLine="0"/>
        <w:jc w:val="right"/>
      </w:pPr>
      <w:r>
        <w:rPr>
          <w:color w:val="000000"/>
          <w:spacing w:val="0"/>
          <w:w w:val="100"/>
          <w:position w:val="0"/>
          <w:shd w:val="clear" w:color="auto" w:fill="auto"/>
          <w:lang w:val="ru-RU" w:eastAsia="ru-RU" w:bidi="ru-RU"/>
        </w:rPr>
        <w:t>Рис. 147. Рентгенов натоми чес кое</w:t>
      </w:r>
    </w:p>
    <w:p>
      <w:pPr>
        <w:pStyle w:val="Style55"/>
        <w:keepNext w:val="0"/>
        <w:keepLines w:val="0"/>
        <w:widowControl w:val="0"/>
        <w:shd w:val="clear" w:color="auto" w:fill="auto"/>
        <w:bidi w:val="0"/>
        <w:spacing w:before="0" w:after="0" w:line="336" w:lineRule="auto"/>
        <w:ind w:left="0" w:right="560" w:firstLine="0"/>
        <w:jc w:val="right"/>
      </w:pPr>
      <w:r>
        <w:rPr>
          <w:color w:val="000000"/>
          <w:spacing w:val="0"/>
          <w:w w:val="100"/>
          <w:position w:val="0"/>
          <w:shd w:val="clear" w:color="auto" w:fill="auto"/>
          <w:lang w:val="ru-RU" w:eastAsia="ru-RU" w:bidi="ru-RU"/>
        </w:rPr>
        <w:t>отделов желудка.</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fornix;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pars cardiaca;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lang w:val="en-US" w:eastAsia="en-US" w:bidi="en-US"/>
        </w:rPr>
        <w:t xml:space="preserve">corpus 4 — sinus; 5 — polus caudalis; 6 — sphincter antri; 7 — canalis egestonus; 8 — bulbus duodeni; 9— angulus; 10— pylorus 11 — duodenum; 12 — cardia; 13 — polus cranialis; 14 — </w:t>
      </w:r>
      <w:r>
        <w:rPr>
          <w:color w:val="000000"/>
          <w:spacing w:val="0"/>
          <w:w w:val="100"/>
          <w:position w:val="0"/>
          <w:shd w:val="clear" w:color="auto" w:fill="auto"/>
          <w:lang w:val="ru-RU" w:eastAsia="ru-RU" w:bidi="ru-RU"/>
        </w:rPr>
        <w:t xml:space="preserve">пищевод; </w:t>
      </w:r>
      <w:r>
        <w:rPr>
          <w:color w:val="000000"/>
          <w:spacing w:val="0"/>
          <w:w w:val="100"/>
          <w:position w:val="0"/>
          <w:shd w:val="clear" w:color="auto" w:fill="auto"/>
          <w:lang w:val="en-US" w:eastAsia="en-US" w:bidi="en-US"/>
        </w:rPr>
        <w:t xml:space="preserve">15 — saccus digestorius; 16 — </w:t>
      </w:r>
      <w:r>
        <w:rPr>
          <w:color w:val="000000"/>
          <w:spacing w:val="0"/>
          <w:w w:val="100"/>
          <w:position w:val="0"/>
          <w:shd w:val="clear" w:color="auto" w:fill="auto"/>
          <w:lang w:val="ru-RU" w:eastAsia="ru-RU" w:bidi="ru-RU"/>
        </w:rPr>
        <w:t xml:space="preserve">восходящая часть; </w:t>
      </w:r>
      <w:r>
        <w:rPr>
          <w:color w:val="000000"/>
          <w:spacing w:val="0"/>
          <w:w w:val="100"/>
          <w:position w:val="0"/>
          <w:shd w:val="clear" w:color="auto" w:fill="auto"/>
          <w:lang w:val="en-US" w:eastAsia="en-US" w:bidi="en-US"/>
        </w:rPr>
        <w:t xml:space="preserve">17 </w:t>
      </w:r>
      <w:r>
        <w:rPr>
          <w:color w:val="000000"/>
          <w:spacing w:val="0"/>
          <w:w w:val="100"/>
          <w:position w:val="0"/>
          <w:shd w:val="clear" w:color="auto" w:fill="auto"/>
          <w:lang w:val="ru-RU" w:eastAsia="ru-RU" w:bidi="ru-RU"/>
        </w:rPr>
        <w:t xml:space="preserve">нисходящая часть, 18— </w:t>
      </w:r>
      <w:r>
        <w:rPr>
          <w:color w:val="000000"/>
          <w:spacing w:val="0"/>
          <w:w w:val="100"/>
          <w:position w:val="0"/>
          <w:shd w:val="clear" w:color="auto" w:fill="auto"/>
          <w:lang w:val="en-US" w:eastAsia="en-US" w:bidi="en-US"/>
        </w:rPr>
        <w:t>antrum pylon.</w:t>
      </w:r>
      <w:r>
        <w:br w:type="page"/>
      </w:r>
    </w:p>
    <w:p>
      <w:pPr>
        <w:pStyle w:val="Style14"/>
        <w:keepNext w:val="0"/>
        <w:keepLines w:val="0"/>
        <w:widowControl w:val="0"/>
        <w:numPr>
          <w:ilvl w:val="0"/>
          <w:numId w:val="251"/>
        </w:numPr>
        <w:shd w:val="clear" w:color="auto" w:fill="auto"/>
        <w:tabs>
          <w:tab w:pos="394" w:val="left"/>
        </w:tabs>
        <w:bidi w:val="0"/>
        <w:spacing w:before="0" w:after="0"/>
        <w:ind w:left="0" w:right="0"/>
        <w:jc w:val="both"/>
      </w:pPr>
      <w:r>
        <w:rPr>
          <w:i/>
          <w:iCs/>
          <w:color w:val="000000"/>
          <w:spacing w:val="0"/>
          <w:w w:val="100"/>
          <w:position w:val="0"/>
          <w:shd w:val="clear" w:color="auto" w:fill="auto"/>
          <w:lang w:val="ru-RU" w:eastAsia="ru-RU" w:bidi="ru-RU"/>
        </w:rPr>
        <w:t>Желудок в форме рога</w:t>
      </w:r>
      <w:r>
        <w:rPr>
          <w:color w:val="000000"/>
          <w:spacing w:val="0"/>
          <w:w w:val="100"/>
          <w:position w:val="0"/>
          <w:shd w:val="clear" w:color="auto" w:fill="auto"/>
          <w:lang w:val="ru-RU" w:eastAsia="ru-RU" w:bidi="ru-RU"/>
        </w:rPr>
        <w:t xml:space="preserve"> (рис. 148). Тело желудка расположено почти поперек, постепенно суживаясь к пилорической части. Привратник лежит вправо от правого края позвоночного столба и является самой низкой точкой желудка. Вследствие этого угол между нисходящей и восходящей частями желудка отсутствует. Весь желудок расположен почти поперечно.</w:t>
      </w:r>
    </w:p>
    <w:p>
      <w:pPr>
        <w:pStyle w:val="Style14"/>
        <w:keepNext w:val="0"/>
        <w:keepLines w:val="0"/>
        <w:widowControl w:val="0"/>
        <w:numPr>
          <w:ilvl w:val="0"/>
          <w:numId w:val="251"/>
        </w:numPr>
        <w:shd w:val="clear" w:color="auto" w:fill="auto"/>
        <w:tabs>
          <w:tab w:pos="390" w:val="left"/>
        </w:tabs>
        <w:bidi w:val="0"/>
        <w:spacing w:before="0" w:after="0"/>
        <w:ind w:left="0" w:right="0"/>
        <w:jc w:val="both"/>
        <w:rPr>
          <w:sz w:val="10"/>
          <w:szCs w:val="10"/>
        </w:rPr>
      </w:pPr>
      <w:r>
        <w:rPr>
          <w:i/>
          <w:iCs/>
          <w:color w:val="000000"/>
          <w:spacing w:val="0"/>
          <w:w w:val="100"/>
          <w:position w:val="0"/>
          <w:sz w:val="11"/>
          <w:szCs w:val="11"/>
          <w:shd w:val="clear" w:color="auto" w:fill="auto"/>
          <w:lang w:val="ru-RU" w:eastAsia="ru-RU" w:bidi="ru-RU"/>
        </w:rPr>
        <w:t>Желудок в форме крючка</w:t>
      </w:r>
      <w:r>
        <w:rPr>
          <w:color w:val="000000"/>
          <w:spacing w:val="0"/>
          <w:w w:val="100"/>
          <w:position w:val="0"/>
          <w:sz w:val="11"/>
          <w:szCs w:val="11"/>
          <w:shd w:val="clear" w:color="auto" w:fill="auto"/>
          <w:lang w:val="ru-RU" w:eastAsia="ru-RU" w:bidi="ru-RU"/>
        </w:rPr>
        <w:t xml:space="preserve"> (рис. 149). Нисходящая часть желудка спускается косо или почти отвесно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вниз. </w:t>
      </w:r>
      <w:r>
        <w:rPr>
          <w:color w:val="000000"/>
          <w:spacing w:val="0"/>
          <w:w w:val="100"/>
          <w:position w:val="0"/>
          <w:sz w:val="11"/>
          <w:szCs w:val="11"/>
          <w:shd w:val="clear" w:color="auto" w:fill="auto"/>
          <w:lang w:val="ru-RU" w:eastAsia="ru-RU" w:bidi="ru-RU"/>
        </w:rPr>
        <w:t xml:space="preserve">Восходящая часть расположена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косо </w:t>
      </w:r>
      <w:r>
        <w:rPr>
          <w:color w:val="000000"/>
          <w:spacing w:val="0"/>
          <w:w w:val="100"/>
          <w:position w:val="0"/>
          <w:sz w:val="11"/>
          <w:szCs w:val="11"/>
          <w:shd w:val="clear" w:color="auto" w:fill="auto"/>
          <w:lang w:val="ru-RU" w:eastAsia="ru-RU" w:bidi="ru-RU"/>
        </w:rPr>
        <w:t>— снизу вверх и напра</w:t>
        <w:softHyphen/>
        <w:t xml:space="preserve">во. Привратник лежит у правого края позвоночного столба. Между восходящей и нисходящей частями образуется угол </w:t>
      </w:r>
      <w:r>
        <w:rPr>
          <w:color w:val="000000"/>
          <w:spacing w:val="0"/>
          <w:w w:val="100"/>
          <w:position w:val="0"/>
          <w:sz w:val="11"/>
          <w:szCs w:val="11"/>
          <w:shd w:val="clear" w:color="auto" w:fill="auto"/>
          <w:lang w:val="en-US" w:eastAsia="en-US" w:bidi="en-US"/>
        </w:rPr>
        <w:t xml:space="preserve">(incisura angularis) </w:t>
      </w:r>
      <w:r>
        <w:rPr>
          <w:color w:val="000000"/>
          <w:spacing w:val="0"/>
          <w:w w:val="100"/>
          <w:position w:val="0"/>
          <w:sz w:val="11"/>
          <w:szCs w:val="11"/>
          <w:shd w:val="clear" w:color="auto" w:fill="auto"/>
          <w:lang w:val="ru-RU" w:eastAsia="ru-RU" w:bidi="ru-RU"/>
        </w:rPr>
        <w:t xml:space="preserve">несколько меньше прямого. Общее положение желудка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косое.</w:t>
      </w:r>
    </w:p>
    <w:p>
      <w:pPr>
        <w:pStyle w:val="Style14"/>
        <w:keepNext w:val="0"/>
        <w:keepLines w:val="0"/>
        <w:widowControl w:val="0"/>
        <w:numPr>
          <w:ilvl w:val="0"/>
          <w:numId w:val="251"/>
        </w:numPr>
        <w:shd w:val="clear" w:color="auto" w:fill="auto"/>
        <w:tabs>
          <w:tab w:pos="394" w:val="left"/>
        </w:tabs>
        <w:bidi w:val="0"/>
        <w:spacing w:before="0" w:after="0"/>
        <w:ind w:left="0" w:right="0"/>
        <w:jc w:val="both"/>
      </w:pPr>
      <w:r>
        <w:rPr>
          <w:i/>
          <w:iCs/>
          <w:color w:val="000000"/>
          <w:spacing w:val="0"/>
          <w:w w:val="100"/>
          <w:position w:val="0"/>
          <w:shd w:val="clear" w:color="auto" w:fill="auto"/>
          <w:lang w:val="ru-RU" w:eastAsia="ru-RU" w:bidi="ru-RU"/>
        </w:rPr>
        <w:t>Желудок в форме чулка, или удлиненный желудок</w:t>
      </w:r>
      <w:r>
        <w:rPr>
          <w:color w:val="000000"/>
          <w:spacing w:val="0"/>
          <w:w w:val="100"/>
          <w:position w:val="0"/>
          <w:shd w:val="clear" w:color="auto" w:fill="auto"/>
          <w:lang w:val="ru-RU" w:eastAsia="ru-RU" w:bidi="ru-RU"/>
        </w:rPr>
        <w:t xml:space="preserve"> (рис. 150). Он похож на пре</w:t>
        <w:softHyphen/>
        <w:t>дыдущий («крючок»), но имеет некоторые отличия: как говорит само название, нис</w:t>
        <w:softHyphen/>
        <w:t>ходящая часть его более удлиненная и спускается вертикально; восходящая часть поднимается вверх круче, чем у желудка в форме крючка. Угол, образуемый малой кривизной, более острый (30-40°). Весь желудок расположен влево от срединной линии и лишь незначительно переходит за нее. Общее положение желудка — вертикальное.</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Таким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образом, </w:t>
      </w:r>
      <w:r>
        <w:rPr>
          <w:color w:val="000000"/>
          <w:spacing w:val="0"/>
          <w:w w:val="100"/>
          <w:position w:val="0"/>
          <w:shd w:val="clear" w:color="auto" w:fill="auto"/>
          <w:lang w:val="ru-RU" w:eastAsia="ru-RU" w:bidi="ru-RU"/>
        </w:rPr>
        <w:t>между формой и положением желудка отмечается корреляция: желудок в форме рога чаще расположен поперечно, желудок в форме крючка -- косо, удлиненный желудок — вертикально. Форма желудка в значительной мере связана с типом телосложения. У людей брахиморфного типа с коротким и широким тулови</w:t>
        <w:softHyphen/>
        <w:t>щем часто встречается желудок в форме рога. Желудок расположен поперечно, высо</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 </w:t>
      </w:r>
      <w:r>
        <w:rPr>
          <w:color w:val="000000"/>
          <w:spacing w:val="0"/>
          <w:w w:val="100"/>
          <w:position w:val="0"/>
          <w:shd w:val="clear" w:color="auto" w:fill="auto"/>
          <w:lang w:val="ru-RU" w:eastAsia="ru-RU" w:bidi="ru-RU"/>
        </w:rPr>
        <w:t>так что самая низкая часть его находится на 4-5 см выше линии, соединяющей подвздошные гребни (</w:t>
      </w:r>
      <w:r>
        <w:rPr>
          <w:color w:val="000000"/>
          <w:spacing w:val="0"/>
          <w:w w:val="100"/>
          <w:position w:val="0"/>
          <w:shd w:val="clear" w:color="auto" w:fill="auto"/>
          <w:lang w:val="en-US" w:eastAsia="en-US" w:bidi="en-US"/>
        </w:rPr>
        <w:t>linea biiliaca).</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У людей долихоморфного типа телосложения с туловищем длинным и узким чаше встречается удлиненный желудок с вертикальным положением При этом почти весь желудок лежит слева от позвоночного столба и располагается нижо. так что приврат-</w:t>
      </w:r>
    </w:p>
    <w:p>
      <w:pPr>
        <w:widowControl w:val="0"/>
        <w:spacing w:after="3104" w:line="1" w:lineRule="exact"/>
      </w:pPr>
      <w:r>
        <w:drawing>
          <wp:anchor distT="0" distB="259080" distL="0" distR="0" simplePos="0" relativeHeight="62914819" behindDoc="1" locked="0" layoutInCell="1" allowOverlap="1">
            <wp:simplePos x="0" y="0"/>
            <wp:positionH relativeFrom="page">
              <wp:posOffset>509905</wp:posOffset>
            </wp:positionH>
            <wp:positionV relativeFrom="paragraph">
              <wp:posOffset>69215</wp:posOffset>
            </wp:positionV>
            <wp:extent cx="1402080" cy="1639570"/>
            <wp:wrapNone/>
            <wp:docPr id="619" name="Shape 619"/>
            <a:graphic xmlns:a="http://schemas.openxmlformats.org/drawingml/2006/main">
              <a:graphicData uri="http://schemas.openxmlformats.org/drawingml/2006/picture">
                <pic:pic xmlns:pic="http://schemas.openxmlformats.org/drawingml/2006/picture">
                  <pic:nvPicPr>
                    <pic:cNvPr id="620" name="Picture box 620"/>
                    <pic:cNvPicPr/>
                  </pic:nvPicPr>
                  <pic:blipFill>
                    <a:blip r:embed="rId471"/>
                    <a:stretch/>
                  </pic:blipFill>
                  <pic:spPr>
                    <a:xfrm>
                      <a:ext cx="1402080" cy="1639570"/>
                    </a:xfrm>
                    <a:prstGeom prst="rect"/>
                  </pic:spPr>
                </pic:pic>
              </a:graphicData>
            </a:graphic>
          </wp:anchor>
        </w:drawing>
      </w:r>
      <w:r>
        <mc:AlternateContent>
          <mc:Choice Requires="wps">
            <w:drawing>
              <wp:anchor distT="0" distB="0" distL="0" distR="0" simplePos="0" relativeHeight="503316562" behindDoc="0" locked="0" layoutInCell="1" allowOverlap="1">
                <wp:simplePos x="0" y="0"/>
                <wp:positionH relativeFrom="page">
                  <wp:posOffset>680720</wp:posOffset>
                </wp:positionH>
                <wp:positionV relativeFrom="paragraph">
                  <wp:posOffset>1772920</wp:posOffset>
                </wp:positionV>
                <wp:extent cx="1057910" cy="191770"/>
                <wp:wrapNone/>
                <wp:docPr id="621" name="Shape 621"/>
                <a:graphic xmlns:a="http://schemas.openxmlformats.org/drawingml/2006/main">
                  <a:graphicData uri="http://schemas.microsoft.com/office/word/2010/wordprocessingShape">
                    <wps:wsp>
                      <wps:cNvSpPr txBox="1"/>
                      <wps:spPr>
                        <a:xfrm>
                          <a:ext cx="1057910" cy="191770"/>
                        </a:xfrm>
                        <a:prstGeom prst="rect"/>
                        <a:noFill/>
                      </wps:spPr>
                      <wps:txbx>
                        <w:txbxContent>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 xml:space="preserve">Рис. 148. Желудок в форме </w:t>
                            </w:r>
                            <w:r>
                              <w:rPr>
                                <w:b/>
                                <w:bCs/>
                                <w:color w:val="000000"/>
                                <w:spacing w:val="0"/>
                                <w:w w:val="100"/>
                                <w:position w:val="0"/>
                                <w:sz w:val="8"/>
                                <w:szCs w:val="8"/>
                                <w:shd w:val="clear" w:color="auto" w:fill="auto"/>
                              </w:rPr>
                              <w:t xml:space="preserve">poia </w:t>
                            </w:r>
                            <w:r>
                              <w:rPr>
                                <w:b/>
                                <w:bCs/>
                                <w:color w:val="000000"/>
                                <w:spacing w:val="0"/>
                                <w:w w:val="100"/>
                                <w:position w:val="0"/>
                                <w:sz w:val="8"/>
                                <w:szCs w:val="8"/>
                                <w:shd w:val="clear" w:color="auto" w:fill="auto"/>
                                <w:lang w:val="ru-RU" w:eastAsia="ru-RU" w:bidi="ru-RU"/>
                              </w:rPr>
                              <w:t>(рени ен&lt;и рамма).</w:t>
                            </w:r>
                          </w:p>
                        </w:txbxContent>
                      </wps:txbx>
                      <wps:bodyPr lIns="0" tIns="0" rIns="0" bIns="0">
                        <a:noAutoFit/>
                      </wps:bodyPr>
                    </wps:wsp>
                  </a:graphicData>
                </a:graphic>
              </wp:anchor>
            </w:drawing>
          </mc:Choice>
          <mc:Fallback>
            <w:pict>
              <v:shape id="_x0000_s1647" type="#_x0000_t202" style="position:absolute;margin-left:53.600000000000001pt;margin-top:139.59999999999999pt;width:83.299999999999997pt;height:15.1pt;z-index:251657809;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 xml:space="preserve">Рис. 148. Желудок в форме </w:t>
                      </w:r>
                      <w:r>
                        <w:rPr>
                          <w:b/>
                          <w:bCs/>
                          <w:color w:val="000000"/>
                          <w:spacing w:val="0"/>
                          <w:w w:val="100"/>
                          <w:position w:val="0"/>
                          <w:sz w:val="8"/>
                          <w:szCs w:val="8"/>
                          <w:shd w:val="clear" w:color="auto" w:fill="auto"/>
                        </w:rPr>
                        <w:t xml:space="preserve">poia </w:t>
                      </w:r>
                      <w:r>
                        <w:rPr>
                          <w:b/>
                          <w:bCs/>
                          <w:color w:val="000000"/>
                          <w:spacing w:val="0"/>
                          <w:w w:val="100"/>
                          <w:position w:val="0"/>
                          <w:sz w:val="8"/>
                          <w:szCs w:val="8"/>
                          <w:shd w:val="clear" w:color="auto" w:fill="auto"/>
                          <w:lang w:val="ru-RU" w:eastAsia="ru-RU" w:bidi="ru-RU"/>
                        </w:rPr>
                        <w:t>(рени ен&lt;и рамма).</w:t>
                      </w:r>
                    </w:p>
                  </w:txbxContent>
                </v:textbox>
                <w10:wrap anchorx="page"/>
              </v:shape>
            </w:pict>
          </mc:Fallback>
        </mc:AlternateContent>
      </w:r>
      <w:r>
        <w:drawing>
          <wp:anchor distT="0" distB="286385" distL="0" distR="0" simplePos="0" relativeHeight="62914820" behindDoc="1" locked="0" layoutInCell="1" allowOverlap="1">
            <wp:simplePos x="0" y="0"/>
            <wp:positionH relativeFrom="page">
              <wp:posOffset>2098040</wp:posOffset>
            </wp:positionH>
            <wp:positionV relativeFrom="paragraph">
              <wp:posOffset>50800</wp:posOffset>
            </wp:positionV>
            <wp:extent cx="1395730" cy="1633855"/>
            <wp:wrapNone/>
            <wp:docPr id="623" name="Shape 623"/>
            <a:graphic xmlns:a="http://schemas.openxmlformats.org/drawingml/2006/main">
              <a:graphicData uri="http://schemas.openxmlformats.org/drawingml/2006/picture">
                <pic:pic xmlns:pic="http://schemas.openxmlformats.org/drawingml/2006/picture">
                  <pic:nvPicPr>
                    <pic:cNvPr id="624" name="Picture box 624"/>
                    <pic:cNvPicPr/>
                  </pic:nvPicPr>
                  <pic:blipFill>
                    <a:blip r:embed="rId473"/>
                    <a:stretch/>
                  </pic:blipFill>
                  <pic:spPr>
                    <a:xfrm>
                      <a:ext cx="1395730" cy="1633855"/>
                    </a:xfrm>
                    <a:prstGeom prst="rect"/>
                  </pic:spPr>
                </pic:pic>
              </a:graphicData>
            </a:graphic>
          </wp:anchor>
        </w:drawing>
      </w:r>
      <w:r>
        <mc:AlternateContent>
          <mc:Choice Requires="wps">
            <w:drawing>
              <wp:anchor distT="0" distB="0" distL="0" distR="0" simplePos="0" relativeHeight="503316564" behindDoc="0" locked="0" layoutInCell="1" allowOverlap="1">
                <wp:simplePos x="0" y="0"/>
                <wp:positionH relativeFrom="page">
                  <wp:posOffset>2223135</wp:posOffset>
                </wp:positionH>
                <wp:positionV relativeFrom="paragraph">
                  <wp:posOffset>1784985</wp:posOffset>
                </wp:positionV>
                <wp:extent cx="1164590" cy="186055"/>
                <wp:wrapNone/>
                <wp:docPr id="625" name="Shape 625"/>
                <a:graphic xmlns:a="http://schemas.openxmlformats.org/drawingml/2006/main">
                  <a:graphicData uri="http://schemas.microsoft.com/office/word/2010/wordprocessingShape">
                    <wps:wsp>
                      <wps:cNvSpPr txBox="1"/>
                      <wps:spPr>
                        <a:xfrm>
                          <a:ext cx="1164590" cy="186055"/>
                        </a:xfrm>
                        <a:prstGeom prst="rect"/>
                        <a:noFill/>
                      </wps:spPr>
                      <wps:txbx>
                        <w:txbxContent>
                          <w:p>
                            <w:pPr>
                              <w:pStyle w:val="Style6"/>
                              <w:keepNext w:val="0"/>
                              <w:keepLines w:val="0"/>
                              <w:widowControl w:val="0"/>
                              <w:shd w:val="clear" w:color="auto" w:fill="auto"/>
                              <w:bidi w:val="0"/>
                              <w:spacing w:before="0" w:after="0" w:line="300" w:lineRule="auto"/>
                              <w:ind w:left="0" w:right="0" w:firstLine="0"/>
                              <w:jc w:val="center"/>
                            </w:pPr>
                            <w:r>
                              <w:rPr>
                                <w:color w:val="000000"/>
                                <w:spacing w:val="0"/>
                                <w:w w:val="100"/>
                                <w:position w:val="0"/>
                                <w:shd w:val="clear" w:color="auto" w:fill="auto"/>
                                <w:lang w:val="ru-RU" w:eastAsia="ru-RU" w:bidi="ru-RU"/>
                              </w:rPr>
                              <w:t xml:space="preserve">Рис. 149. Же.п юк в форме крючка (реи </w:t>
                            </w:r>
                            <w:r>
                              <w:rPr>
                                <w:color w:val="000000"/>
                                <w:spacing w:val="0"/>
                                <w:w w:val="100"/>
                                <w:position w:val="0"/>
                                <w:shd w:val="clear" w:color="auto" w:fill="auto"/>
                              </w:rPr>
                              <w:t xml:space="preserve">11 eiioi </w:t>
                            </w:r>
                            <w:r>
                              <w:rPr>
                                <w:color w:val="000000"/>
                                <w:spacing w:val="0"/>
                                <w:w w:val="100"/>
                                <w:position w:val="0"/>
                                <w:shd w:val="clear" w:color="auto" w:fill="auto"/>
                                <w:lang w:val="ru-RU" w:eastAsia="ru-RU" w:bidi="ru-RU"/>
                              </w:rPr>
                              <w:t>рамма).</w:t>
                            </w:r>
                          </w:p>
                        </w:txbxContent>
                      </wps:txbx>
                      <wps:bodyPr lIns="0" tIns="0" rIns="0" bIns="0">
                        <a:noAutoFit/>
                      </wps:bodyPr>
                    </wps:wsp>
                  </a:graphicData>
                </a:graphic>
              </wp:anchor>
            </w:drawing>
          </mc:Choice>
          <mc:Fallback>
            <w:pict>
              <v:shape id="_x0000_s1651" type="#_x0000_t202" style="position:absolute;margin-left:175.05000000000001pt;margin-top:140.55000000000001pt;width:91.700000000000003pt;height:14.65pt;z-index:251657811;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300" w:lineRule="auto"/>
                        <w:ind w:left="0" w:right="0" w:firstLine="0"/>
                        <w:jc w:val="center"/>
                      </w:pPr>
                      <w:r>
                        <w:rPr>
                          <w:color w:val="000000"/>
                          <w:spacing w:val="0"/>
                          <w:w w:val="100"/>
                          <w:position w:val="0"/>
                          <w:shd w:val="clear" w:color="auto" w:fill="auto"/>
                          <w:lang w:val="ru-RU" w:eastAsia="ru-RU" w:bidi="ru-RU"/>
                        </w:rPr>
                        <w:t xml:space="preserve">Рис. 149. Же.п юк в форме крючка (реи </w:t>
                      </w:r>
                      <w:r>
                        <w:rPr>
                          <w:color w:val="000000"/>
                          <w:spacing w:val="0"/>
                          <w:w w:val="100"/>
                          <w:position w:val="0"/>
                          <w:shd w:val="clear" w:color="auto" w:fill="auto"/>
                        </w:rPr>
                        <w:t xml:space="preserve">11 eiioi </w:t>
                      </w:r>
                      <w:r>
                        <w:rPr>
                          <w:color w:val="000000"/>
                          <w:spacing w:val="0"/>
                          <w:w w:val="100"/>
                          <w:position w:val="0"/>
                          <w:shd w:val="clear" w:color="auto" w:fill="auto"/>
                          <w:lang w:val="ru-RU" w:eastAsia="ru-RU" w:bidi="ru-RU"/>
                        </w:rPr>
                        <w:t>рамма).</w:t>
                      </w:r>
                    </w:p>
                  </w:txbxContent>
                </v:textbox>
                <w10:wrap anchorx="page"/>
              </v:shape>
            </w:pict>
          </mc:Fallback>
        </mc:AlternateContent>
      </w:r>
      <w:r>
        <w:br w:type="page"/>
      </w:r>
    </w:p>
    <w:p>
      <w:pPr>
        <w:pStyle w:val="Style55"/>
        <w:keepNext w:val="0"/>
        <w:keepLines w:val="0"/>
        <w:widowControl w:val="0"/>
        <w:shd w:val="clear" w:color="auto" w:fill="auto"/>
        <w:bidi w:val="0"/>
        <w:spacing w:before="0" w:after="300" w:line="350" w:lineRule="auto"/>
        <w:ind w:left="0" w:right="0" w:firstLine="0"/>
        <w:jc w:val="center"/>
      </w:pPr>
      <w:r>
        <w:drawing>
          <wp:anchor distT="38100" distB="38100" distL="38100" distR="38100" simplePos="0" relativeHeight="125829568" behindDoc="0" locked="0" layoutInCell="1" allowOverlap="1">
            <wp:simplePos x="0" y="0"/>
            <wp:positionH relativeFrom="page">
              <wp:posOffset>531495</wp:posOffset>
            </wp:positionH>
            <wp:positionV relativeFrom="margin">
              <wp:posOffset>43180</wp:posOffset>
            </wp:positionV>
            <wp:extent cx="1268095" cy="1774190"/>
            <wp:wrapSquare wrapText="right"/>
            <wp:docPr id="627" name="Shape 627"/>
            <a:graphic xmlns:a="http://schemas.openxmlformats.org/drawingml/2006/main">
              <a:graphicData uri="http://schemas.openxmlformats.org/drawingml/2006/picture">
                <pic:pic xmlns:pic="http://schemas.openxmlformats.org/drawingml/2006/picture">
                  <pic:nvPicPr>
                    <pic:cNvPr id="628" name="Picture box 628"/>
                    <pic:cNvPicPr/>
                  </pic:nvPicPr>
                  <pic:blipFill>
                    <a:blip r:embed="rId475"/>
                    <a:stretch/>
                  </pic:blipFill>
                  <pic:spPr>
                    <a:xfrm>
                      <a:ext cx="1268095" cy="1774190"/>
                    </a:xfrm>
                    <a:prstGeom prst="rect"/>
                  </pic:spPr>
                </pic:pic>
              </a:graphicData>
            </a:graphic>
          </wp:anchor>
        </w:drawing>
      </w:r>
      <w:r>
        <w:rPr>
          <w:b w:val="0"/>
          <w:bCs w:val="0"/>
          <w:color w:val="000000"/>
          <w:spacing w:val="0"/>
          <w:w w:val="100"/>
          <w:position w:val="0"/>
          <w:shd w:val="clear" w:color="auto" w:fill="auto"/>
          <w:lang w:val="ru-RU" w:eastAsia="ru-RU" w:bidi="ru-RU"/>
        </w:rPr>
        <w:t>Рис. 150. Желудок в виде удлиненного крючка</w:t>
        <w:br/>
        <w:t>(реипеио! рамма).</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 xml:space="preserve">пик проецируется на по; вон очнике, а нижняя граница желудка опускается несколько ниже </w:t>
      </w:r>
      <w:r>
        <w:rPr>
          <w:color w:val="000000"/>
          <w:spacing w:val="0"/>
          <w:w w:val="100"/>
          <w:position w:val="0"/>
          <w:shd w:val="clear" w:color="auto" w:fill="auto"/>
          <w:lang w:val="en-US" w:eastAsia="en-US" w:bidi="en-US"/>
        </w:rPr>
        <w:t>hnea billiaca.</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У людей переходнот о (между двумя крайни</w:t>
        <w:softHyphen/>
        <w:t>ми) типа телосложения наблюдается форма же</w:t>
        <w:softHyphen/>
        <w:t>лудка в виде крючка (см. рис. 149). Положение желудка косое и среднее по высоте. Эти форма и положение встречаются наиболее часто.</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Большое влияние на форму и положение желудка оказывает тонус его мускулатуры. Представление о тонусе желудка в рентгено</w:t>
        <w:softHyphen/>
        <w:t>вском изображении дает характер «развертыва</w:t>
        <w:softHyphen/>
        <w:t>ния» стенок желудка при заполнении его пи</w:t>
        <w:softHyphen/>
        <w:t>щей. Натощак желудок находится в спавшем</w:t>
        <w:softHyphen/>
        <w:t>ся состоянии, а при попадании в него пиши</w:t>
      </w:r>
    </w:p>
    <w:p>
      <w:pPr>
        <w:pStyle w:val="Style14"/>
        <w:keepNext w:val="0"/>
        <w:keepLines w:val="0"/>
        <w:widowControl w:val="0"/>
        <w:shd w:val="clear" w:color="auto" w:fill="auto"/>
        <w:bidi w:val="0"/>
        <w:spacing w:before="0" w:after="0" w:line="286" w:lineRule="auto"/>
        <w:ind w:left="0" w:right="0" w:firstLine="2100"/>
        <w:jc w:val="both"/>
      </w:pPr>
      <w:r>
        <w:rPr>
          <w:color w:val="000000"/>
          <w:spacing w:val="0"/>
          <w:w w:val="100"/>
          <w:position w:val="0"/>
          <w:shd w:val="clear" w:color="auto" w:fill="auto"/>
          <w:lang w:val="ru-RU" w:eastAsia="ru-RU" w:bidi="ru-RU"/>
        </w:rPr>
        <w:t>начинает растягиваться, плотно охватывая свое содержимое. В желудке с нормальным тонусом первые порции пиши располагаются в виде треугольника, обращенного основанием кверху, к газовому пузырю. Воздушный пузырь, ограниченный сводом желудка, имеет форму полушария. При пониженном (в пределах нормы) тонусе желудка треугольник, образуемый пищей, имеет удлинен</w:t>
        <w:softHyphen/>
        <w:t>ную форму с острой вершиной, а воздушный пузырь напоминает вертикальный ово</w:t>
        <w:softHyphen/>
        <w:t>ид, суживающийся книзу. Пища, не задерживаясь, падает на большую кривизну, как в вялый мешок, оттягивает ее книзу, вследствие чего желудок удлиняется и приобре</w:t>
        <w:softHyphen/>
        <w:t>тает форму чулка и вертикальное положение.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Форму желудка изучают при тугом (полном) заполнении его контрастирующим веществом. При частичном наполнении можно видеть рельеф слизистой оболочки. Складки слизистой оболочки желудка образуются при сокращении </w:t>
      </w:r>
      <w:r>
        <w:rPr>
          <w:color w:val="000000"/>
          <w:spacing w:val="0"/>
          <w:w w:val="100"/>
          <w:position w:val="0"/>
          <w:shd w:val="clear" w:color="auto" w:fill="auto"/>
          <w:lang w:val="en-US" w:eastAsia="en-US" w:bidi="en-US"/>
        </w:rPr>
        <w:t xml:space="preserve">lamina muscularis mucosae, </w:t>
      </w:r>
      <w:r>
        <w:rPr>
          <w:color w:val="000000"/>
          <w:spacing w:val="0"/>
          <w:w w:val="100"/>
          <w:position w:val="0"/>
          <w:shd w:val="clear" w:color="auto" w:fill="auto"/>
          <w:lang w:val="ru-RU" w:eastAsia="ru-RU" w:bidi="ru-RU"/>
        </w:rPr>
        <w:t>изменении тургора и набухании тканей, при весьма рыхлой структуре под</w:t>
        <w:softHyphen/>
        <w:t>слизистой основы, допускающей подвижность слизистой оболочки относительно других слоев (рис. 151).</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Преобладающая картина рельефа слизистой оболочки в различных отделах желудка такова: в </w:t>
      </w:r>
      <w:r>
        <w:rPr>
          <w:color w:val="000000"/>
          <w:spacing w:val="0"/>
          <w:w w:val="100"/>
          <w:position w:val="0"/>
          <w:shd w:val="clear" w:color="auto" w:fill="auto"/>
          <w:lang w:val="en-US" w:eastAsia="en-US" w:bidi="en-US"/>
        </w:rPr>
        <w:t xml:space="preserve">parscardiaca </w:t>
      </w:r>
      <w:r>
        <w:rPr>
          <w:color w:val="000000"/>
          <w:spacing w:val="0"/>
          <w:w w:val="100"/>
          <w:position w:val="0"/>
          <w:shd w:val="clear" w:color="auto" w:fill="auto"/>
          <w:lang w:val="ru-RU" w:eastAsia="ru-RU" w:bidi="ru-RU"/>
        </w:rPr>
        <w:t xml:space="preserve">— сетчатый рисунок, вдоль </w:t>
      </w:r>
      <w:r>
        <w:rPr>
          <w:color w:val="000000"/>
          <w:spacing w:val="0"/>
          <w:w w:val="100"/>
          <w:position w:val="0"/>
          <w:shd w:val="clear" w:color="auto" w:fill="auto"/>
          <w:lang w:val="en-US" w:eastAsia="en-US" w:bidi="en-US"/>
        </w:rPr>
        <w:t xml:space="preserve">curvature minor </w:t>
      </w:r>
      <w:r>
        <w:rPr>
          <w:color w:val="000000"/>
          <w:spacing w:val="0"/>
          <w:w w:val="100"/>
          <w:position w:val="0"/>
          <w:shd w:val="clear" w:color="auto" w:fill="auto"/>
          <w:lang w:val="ru-RU" w:eastAsia="ru-RU" w:bidi="ru-RU"/>
        </w:rPr>
        <w:t>— продольные склад</w:t>
        <w:softHyphen/>
        <w:t xml:space="preserve">ки, вдоль </w:t>
      </w:r>
      <w:r>
        <w:rPr>
          <w:color w:val="000000"/>
          <w:spacing w:val="0"/>
          <w:w w:val="100"/>
          <w:position w:val="0"/>
          <w:shd w:val="clear" w:color="auto" w:fill="auto"/>
          <w:lang w:val="en-US" w:eastAsia="en-US" w:bidi="en-US"/>
        </w:rPr>
        <w:t xml:space="preserve">curvature major </w:t>
      </w:r>
      <w:r>
        <w:rPr>
          <w:color w:val="000000"/>
          <w:spacing w:val="0"/>
          <w:w w:val="100"/>
          <w:position w:val="0"/>
          <w:shd w:val="clear" w:color="auto" w:fill="auto"/>
          <w:lang w:val="ru-RU" w:eastAsia="ru-RU" w:bidi="ru-RU"/>
        </w:rPr>
        <w:t xml:space="preserve">— зубчатый контур, так как складки в </w:t>
      </w:r>
      <w:r>
        <w:rPr>
          <w:color w:val="000000"/>
          <w:spacing w:val="0"/>
          <w:w w:val="100"/>
          <w:position w:val="0"/>
          <w:shd w:val="clear" w:color="auto" w:fill="auto"/>
          <w:lang w:val="en-US" w:eastAsia="en-US" w:bidi="en-US"/>
        </w:rPr>
        <w:t xml:space="preserve">corpus ventriculi </w:t>
      </w:r>
      <w:r>
        <w:rPr>
          <w:color w:val="000000"/>
          <w:spacing w:val="0"/>
          <w:w w:val="100"/>
          <w:position w:val="0"/>
          <w:shd w:val="clear" w:color="auto" w:fill="auto"/>
          <w:lang w:val="ru-RU" w:eastAsia="ru-RU" w:bidi="ru-RU"/>
        </w:rPr>
        <w:t xml:space="preserve">— продольные и косые; в </w:t>
      </w:r>
      <w:r>
        <w:rPr>
          <w:color w:val="000000"/>
          <w:spacing w:val="0"/>
          <w:w w:val="100"/>
          <w:position w:val="0"/>
          <w:shd w:val="clear" w:color="auto" w:fill="auto"/>
          <w:lang w:val="en-US" w:eastAsia="en-US" w:bidi="en-US"/>
        </w:rPr>
        <w:t xml:space="preserve">antrum pyloricum </w:t>
      </w:r>
      <w:r>
        <w:rPr>
          <w:color w:val="000000"/>
          <w:spacing w:val="0"/>
          <w:w w:val="100"/>
          <w:position w:val="0"/>
          <w:shd w:val="clear" w:color="auto" w:fill="auto"/>
          <w:lang w:val="ru-RU" w:eastAsia="ru-RU" w:bidi="ru-RU"/>
        </w:rPr>
        <w:t>— преимущественно продольные, а также ра</w:t>
        <w:softHyphen/>
        <w:t>диальные и поперечные.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Вся эта картина рельефа слизистой оболочки обусловлена складками задней стен</w:t>
        <w:softHyphen/>
        <w:t>ки, так как на передней стенке их мало. Направление складок соответствует продви</w:t>
        <w:softHyphen/>
        <w:t>жению пищи, поэтому рельеф слизистой оболочки крайне изменчив.</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Эндоскопия желудка. Непосредственное наблюдение за полостью желудка боль</w:t>
        <w:softHyphen/>
        <w:t>ного возможно также с помощью особого оптического прибора гастроскопа, вводи</w:t>
        <w:softHyphen/>
        <w:t>мого через пищевод в желудок и позволяющего осматривать желудок изнутри (гаст</w:t>
        <w:softHyphen/>
        <w:t>роскопия). Гастроскопически определяются складки слизистой оболочки, которые извиваются в различных направлениях, напоминая рельеф мозговых извилин. В норме</w:t>
      </w:r>
      <w:r>
        <w:br w:type="page"/>
      </w:r>
    </w:p>
    <w:p>
      <w:pPr>
        <w:pStyle w:val="Style55"/>
        <w:keepNext w:val="0"/>
        <w:keepLines w:val="0"/>
        <w:widowControl w:val="0"/>
        <w:shd w:val="clear" w:color="auto" w:fill="auto"/>
        <w:bidi w:val="0"/>
        <w:spacing w:before="0" w:after="220" w:line="401" w:lineRule="auto"/>
        <w:ind w:left="0" w:right="0" w:firstLine="0"/>
        <w:jc w:val="both"/>
        <w:rPr>
          <w:sz w:val="9"/>
          <w:szCs w:val="9"/>
        </w:rPr>
      </w:pPr>
      <w:r>
        <w:rPr>
          <w:color w:val="000000"/>
          <w:spacing w:val="0"/>
          <w:w w:val="100"/>
          <w:position w:val="0"/>
          <w:sz w:val="8"/>
          <w:szCs w:val="8"/>
          <w:shd w:val="clear" w:color="auto" w:fill="auto"/>
          <w:lang w:val="ru-RU" w:eastAsia="ru-RU" w:bidi="ru-RU"/>
        </w:rPr>
        <w:t xml:space="preserve">Р«с. 151. Рельеф слизистой оболочки желудка (рентгенограмма). </w:t>
      </w:r>
      <w:r>
        <w:rPr>
          <w:b w:val="0"/>
          <w:bCs w:val="0"/>
          <w:color w:val="000000"/>
          <w:spacing w:val="0"/>
          <w:w w:val="100"/>
          <w:position w:val="0"/>
          <w:sz w:val="9"/>
          <w:szCs w:val="9"/>
          <w:shd w:val="clear" w:color="auto" w:fill="auto"/>
          <w:lang w:val="ru-RU" w:eastAsia="ru-RU" w:bidi="ru-RU"/>
        </w:rPr>
        <w:t xml:space="preserve">1 — свод желудка: </w:t>
      </w:r>
      <w:r>
        <w:rPr>
          <w:b w:val="0"/>
          <w:bCs w:val="0"/>
          <w:i/>
          <w:iCs/>
          <w:color w:val="000000"/>
          <w:spacing w:val="0"/>
          <w:w w:val="100"/>
          <w:position w:val="0"/>
          <w:sz w:val="9"/>
          <w:szCs w:val="9"/>
          <w:shd w:val="clear" w:color="auto" w:fill="auto"/>
          <w:lang w:val="ru-RU" w:eastAsia="ru-RU" w:bidi="ru-RU"/>
        </w:rPr>
        <w:t>2 —</w:t>
      </w:r>
      <w:r>
        <w:rPr>
          <w:b w:val="0"/>
          <w:bCs w:val="0"/>
          <w:color w:val="000000"/>
          <w:spacing w:val="0"/>
          <w:w w:val="100"/>
          <w:position w:val="0"/>
          <w:sz w:val="9"/>
          <w:szCs w:val="9"/>
          <w:shd w:val="clear" w:color="auto" w:fill="auto"/>
          <w:lang w:val="ru-RU" w:eastAsia="ru-RU" w:bidi="ru-RU"/>
        </w:rPr>
        <w:t xml:space="preserve"> продольные складки в теле желудка.</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кровеносные сосуды не видны. Можно наблюдать движения желудка. Данные гастроскопии дополняют рентгеновское ис</w:t>
        <w:softHyphen/>
        <w:t>следование и позволяют изучить более тонкие детали строе</w:t>
        <w:softHyphen/>
        <w:t>ния слизистой оболочки желудка.</w:t>
      </w:r>
    </w:p>
    <w:p>
      <w:pPr>
        <w:pStyle w:val="Style46"/>
        <w:keepNext w:val="0"/>
        <w:keepLines w:val="0"/>
        <w:widowControl w:val="0"/>
        <w:shd w:val="clear" w:color="auto" w:fill="auto"/>
        <w:bidi w:val="0"/>
        <w:spacing w:before="0" w:after="0" w:line="300" w:lineRule="auto"/>
        <w:ind w:left="0" w:right="0" w:firstLine="180"/>
        <w:jc w:val="both"/>
      </w:pPr>
      <w:r>
        <w:rPr>
          <w:i/>
          <w:iCs/>
          <w:color w:val="000000"/>
          <w:spacing w:val="0"/>
          <w:w w:val="100"/>
          <w:position w:val="0"/>
          <w:shd w:val="clear" w:color="auto" w:fill="auto"/>
          <w:lang w:val="ru-RU" w:eastAsia="ru-RU" w:bidi="ru-RU"/>
        </w:rPr>
        <w:t>Артерии</w:t>
      </w:r>
      <w:r>
        <w:rPr>
          <w:color w:val="000000"/>
          <w:spacing w:val="0"/>
          <w:w w:val="100"/>
          <w:position w:val="0"/>
          <w:shd w:val="clear" w:color="auto" w:fill="auto"/>
          <w:lang w:val="ru-RU" w:eastAsia="ru-RU" w:bidi="ru-RU"/>
        </w:rPr>
        <w:t xml:space="preserve"> желудка происходят из </w:t>
      </w:r>
      <w:r>
        <w:rPr>
          <w:color w:val="000000"/>
          <w:spacing w:val="0"/>
          <w:w w:val="100"/>
          <w:position w:val="0"/>
          <w:shd w:val="clear" w:color="auto" w:fill="auto"/>
          <w:lang w:val="en-US" w:eastAsia="en-US" w:bidi="en-US"/>
        </w:rPr>
        <w:t xml:space="preserve">truncus coeliacus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lienalis. </w:t>
      </w:r>
      <w:r>
        <w:rPr>
          <w:color w:val="000000"/>
          <w:spacing w:val="0"/>
          <w:w w:val="100"/>
          <w:position w:val="0"/>
          <w:shd w:val="clear" w:color="auto" w:fill="auto"/>
          <w:lang w:val="ru-RU" w:eastAsia="ru-RU" w:bidi="ru-RU"/>
        </w:rPr>
        <w:t xml:space="preserve">По малой кривизне располагается анастомоз (соединение) между </w:t>
      </w:r>
      <w:r>
        <w:rPr>
          <w:color w:val="000000"/>
          <w:spacing w:val="0"/>
          <w:w w:val="100"/>
          <w:position w:val="0"/>
          <w:shd w:val="clear" w:color="auto" w:fill="auto"/>
          <w:lang w:val="en-US" w:eastAsia="en-US" w:bidi="en-US"/>
        </w:rPr>
        <w:t xml:space="preserve">a. gastnca sinistra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truncus coeliacus)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gastrica dextra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a. hepatica communis), </w:t>
      </w:r>
      <w:r>
        <w:rPr>
          <w:color w:val="000000"/>
          <w:spacing w:val="0"/>
          <w:w w:val="100"/>
          <w:position w:val="0"/>
          <w:shd w:val="clear" w:color="auto" w:fill="auto"/>
          <w:lang w:val="ru-RU" w:eastAsia="ru-RU" w:bidi="ru-RU"/>
        </w:rPr>
        <w:t xml:space="preserve">по большой — аа. </w:t>
      </w:r>
      <w:r>
        <w:rPr>
          <w:color w:val="000000"/>
          <w:spacing w:val="0"/>
          <w:w w:val="100"/>
          <w:position w:val="0"/>
          <w:shd w:val="clear" w:color="auto" w:fill="auto"/>
          <w:lang w:val="en-US" w:eastAsia="en-US" w:bidi="en-US"/>
        </w:rPr>
        <w:t xml:space="preserve">gastroepiploica sinistra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a. lienalis) et gastroepiploica dextra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a. gastroduodenalis).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 xml:space="preserve">fomix </w:t>
      </w:r>
      <w:r>
        <w:rPr>
          <w:color w:val="000000"/>
          <w:spacing w:val="0"/>
          <w:w w:val="100"/>
          <w:position w:val="0"/>
          <w:shd w:val="clear" w:color="auto" w:fill="auto"/>
          <w:lang w:val="ru-RU" w:eastAsia="ru-RU" w:bidi="ru-RU"/>
        </w:rPr>
        <w:t xml:space="preserve">желудка подходят </w:t>
      </w:r>
      <w:r>
        <w:rPr>
          <w:color w:val="000000"/>
          <w:spacing w:val="0"/>
          <w:w w:val="100"/>
          <w:position w:val="0"/>
          <w:shd w:val="clear" w:color="auto" w:fill="auto"/>
          <w:lang w:val="en-US" w:eastAsia="en-US" w:bidi="en-US"/>
        </w:rPr>
        <w:t xml:space="preserve">aa. gastricae breves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a. lienalis. </w:t>
      </w:r>
      <w:r>
        <w:rPr>
          <w:color w:val="000000"/>
          <w:spacing w:val="0"/>
          <w:w w:val="100"/>
          <w:position w:val="0"/>
          <w:shd w:val="clear" w:color="auto" w:fill="auto"/>
          <w:lang w:val="ru-RU" w:eastAsia="ru-RU" w:bidi="ru-RU"/>
        </w:rPr>
        <w:t>Артериальные дуги, окружающие желудок, являют</w:t>
        <w:softHyphen/>
        <w:t>ся функциональным приспособлением, необходимым для желудка, как для органа, меняющего свои форму и размеры: когда желудок сокраща</w:t>
        <w:softHyphen/>
        <w:t>ется, артерии извиваются, когда он растягивается, артерии выпрямля</w:t>
        <w:softHyphen/>
        <w:t xml:space="preserve">ются. </w:t>
      </w:r>
      <w:r>
        <w:rPr>
          <w:i/>
          <w:iCs/>
          <w:color w:val="000000"/>
          <w:spacing w:val="0"/>
          <w:w w:val="100"/>
          <w:position w:val="0"/>
          <w:shd w:val="clear" w:color="auto" w:fill="auto"/>
          <w:lang w:val="ru-RU" w:eastAsia="ru-RU" w:bidi="ru-RU"/>
        </w:rPr>
        <w:t>Вены,</w:t>
      </w:r>
      <w:r>
        <w:rPr>
          <w:color w:val="000000"/>
          <w:spacing w:val="0"/>
          <w:w w:val="100"/>
          <w:position w:val="0"/>
          <w:shd w:val="clear" w:color="auto" w:fill="auto"/>
          <w:lang w:val="ru-RU" w:eastAsia="ru-RU" w:bidi="ru-RU"/>
        </w:rPr>
        <w:t xml:space="preserve"> соответствующие по ходу артериям, впадают в </w:t>
      </w:r>
      <w:r>
        <w:rPr>
          <w:color w:val="000000"/>
          <w:spacing w:val="0"/>
          <w:w w:val="100"/>
          <w:position w:val="0"/>
          <w:shd w:val="clear" w:color="auto" w:fill="auto"/>
          <w:lang w:val="en-US" w:eastAsia="en-US" w:bidi="en-US"/>
        </w:rPr>
        <w:t xml:space="preserve">v. portae. </w:t>
      </w:r>
      <w:r>
        <w:rPr>
          <w:color w:val="000000"/>
          <w:spacing w:val="0"/>
          <w:w w:val="100"/>
          <w:position w:val="0"/>
          <w:shd w:val="clear" w:color="auto" w:fill="auto"/>
          <w:lang w:val="ru-RU" w:eastAsia="ru-RU" w:bidi="ru-RU"/>
        </w:rPr>
        <w:t xml:space="preserve">Отводящие </w:t>
      </w:r>
      <w:r>
        <w:rPr>
          <w:i/>
          <w:iCs/>
          <w:color w:val="000000"/>
          <w:spacing w:val="0"/>
          <w:w w:val="100"/>
          <w:position w:val="0"/>
          <w:shd w:val="clear" w:color="auto" w:fill="auto"/>
          <w:lang w:val="ru-RU" w:eastAsia="ru-RU" w:bidi="ru-RU"/>
        </w:rPr>
        <w:t>лимфатические сосуды</w:t>
      </w:r>
      <w:r>
        <w:rPr>
          <w:color w:val="000000"/>
          <w:spacing w:val="0"/>
          <w:w w:val="100"/>
          <w:position w:val="0"/>
          <w:shd w:val="clear" w:color="auto" w:fill="auto"/>
          <w:lang w:val="ru-RU" w:eastAsia="ru-RU" w:bidi="ru-RU"/>
        </w:rPr>
        <w:t xml:space="preserve"> идут от разных частей желудка в раз</w:t>
        <w:softHyphen/>
        <w:t>ных направлениях.</w:t>
      </w:r>
    </w:p>
    <w:p>
      <w:pPr>
        <w:pStyle w:val="Style46"/>
        <w:keepNext w:val="0"/>
        <w:keepLines w:val="0"/>
        <w:widowControl w:val="0"/>
        <w:numPr>
          <w:ilvl w:val="0"/>
          <w:numId w:val="253"/>
        </w:numPr>
        <w:shd w:val="clear" w:color="auto" w:fill="auto"/>
        <w:tabs>
          <w:tab w:pos="380" w:val="left"/>
        </w:tabs>
        <w:bidi w:val="0"/>
        <w:spacing w:before="0" w:after="0" w:line="300" w:lineRule="auto"/>
        <w:ind w:left="0" w:right="0" w:firstLine="180"/>
        <w:jc w:val="both"/>
      </w:pPr>
      <w:r>
        <w:drawing>
          <wp:anchor distT="38100" distB="38100" distL="38100" distR="38100" simplePos="0" relativeHeight="125829569" behindDoc="0" locked="0" layoutInCell="1" allowOverlap="1">
            <wp:simplePos x="0" y="0"/>
            <wp:positionH relativeFrom="page">
              <wp:posOffset>2754630</wp:posOffset>
            </wp:positionH>
            <wp:positionV relativeFrom="margin">
              <wp:posOffset>30480</wp:posOffset>
            </wp:positionV>
            <wp:extent cx="731520" cy="1798320"/>
            <wp:wrapSquare wrapText="left"/>
            <wp:docPr id="629" name="Shape 629"/>
            <a:graphic xmlns:a="http://schemas.openxmlformats.org/drawingml/2006/main">
              <a:graphicData uri="http://schemas.openxmlformats.org/drawingml/2006/picture">
                <pic:pic xmlns:pic="http://schemas.openxmlformats.org/drawingml/2006/picture">
                  <pic:nvPicPr>
                    <pic:cNvPr id="630" name="Picture box 630"/>
                    <pic:cNvPicPr/>
                  </pic:nvPicPr>
                  <pic:blipFill>
                    <a:blip r:embed="rId477"/>
                    <a:stretch/>
                  </pic:blipFill>
                  <pic:spPr>
                    <a:xfrm>
                      <a:ext cx="731520" cy="1798320"/>
                    </a:xfrm>
                    <a:prstGeom prst="rect"/>
                  </pic:spPr>
                </pic:pic>
              </a:graphicData>
            </a:graphic>
          </wp:anchor>
        </w:drawing>
      </w:r>
      <w:r>
        <w:rPr>
          <w:color w:val="000000"/>
          <w:spacing w:val="0"/>
          <w:w w:val="100"/>
          <w:position w:val="0"/>
          <w:shd w:val="clear" w:color="auto" w:fill="auto"/>
          <w:lang w:val="ru-RU" w:eastAsia="ru-RU" w:bidi="ru-RU"/>
        </w:rPr>
        <w:t xml:space="preserve">От большей территории, охватывающей медиальные две трети свода и тела желудка,— к цепочке </w:t>
      </w:r>
      <w:r>
        <w:rPr>
          <w:color w:val="000000"/>
          <w:spacing w:val="0"/>
          <w:w w:val="100"/>
          <w:position w:val="0"/>
          <w:shd w:val="clear" w:color="auto" w:fill="auto"/>
          <w:lang w:val="en-US" w:eastAsia="en-US" w:bidi="en-US"/>
        </w:rPr>
        <w:t xml:space="preserve">Inn. gastrici sinistri, </w:t>
      </w:r>
      <w:r>
        <w:rPr>
          <w:color w:val="000000"/>
          <w:spacing w:val="0"/>
          <w:w w:val="100"/>
          <w:position w:val="0"/>
          <w:shd w:val="clear" w:color="auto" w:fill="auto"/>
          <w:lang w:val="ru-RU" w:eastAsia="ru-RU" w:bidi="ru-RU"/>
        </w:rPr>
        <w:t xml:space="preserve">расположенной </w:t>
      </w:r>
      <w:r>
        <w:rPr>
          <w:color w:val="000000"/>
          <w:spacing w:val="0"/>
          <w:w w:val="100"/>
          <w:position w:val="0"/>
          <w:shd w:val="clear" w:color="auto" w:fill="auto"/>
          <w:lang w:val="ru-RU" w:eastAsia="ru-RU" w:bidi="ru-RU"/>
        </w:rPr>
        <w:t xml:space="preserve">на малой кривизне по ходу </w:t>
      </w:r>
      <w:r>
        <w:rPr>
          <w:color w:val="000000"/>
          <w:spacing w:val="0"/>
          <w:w w:val="100"/>
          <w:position w:val="0"/>
          <w:shd w:val="clear" w:color="auto" w:fill="auto"/>
          <w:lang w:val="en-US" w:eastAsia="en-US" w:bidi="en-US"/>
        </w:rPr>
        <w:t xml:space="preserve">a. gastricae sinistrae. </w:t>
      </w:r>
      <w:r>
        <w:rPr>
          <w:color w:val="000000"/>
          <w:spacing w:val="0"/>
          <w:w w:val="100"/>
          <w:position w:val="0"/>
          <w:shd w:val="clear" w:color="auto" w:fill="auto"/>
          <w:lang w:val="ru-RU" w:eastAsia="ru-RU" w:bidi="ru-RU"/>
        </w:rPr>
        <w:t>По пути лимфатические сосуды этой территории прерываются постоянными передними и непостоянными задними околокардиальными вставоч</w:t>
        <w:softHyphen/>
        <w:t>ными лимфатическими узелками.</w:t>
      </w:r>
    </w:p>
    <w:p>
      <w:pPr>
        <w:pStyle w:val="Style46"/>
        <w:keepNext w:val="0"/>
        <w:keepLines w:val="0"/>
        <w:widowControl w:val="0"/>
        <w:numPr>
          <w:ilvl w:val="0"/>
          <w:numId w:val="253"/>
        </w:numPr>
        <w:shd w:val="clear" w:color="auto" w:fill="auto"/>
        <w:tabs>
          <w:tab w:pos="375" w:val="left"/>
        </w:tabs>
        <w:bidi w:val="0"/>
        <w:spacing w:before="0" w:after="0" w:line="300" w:lineRule="auto"/>
        <w:ind w:left="0" w:right="0" w:firstLine="180"/>
        <w:jc w:val="both"/>
      </w:pPr>
      <w:r>
        <w:rPr>
          <w:color w:val="000000"/>
          <w:spacing w:val="0"/>
          <w:w w:val="100"/>
          <w:position w:val="0"/>
          <w:shd w:val="clear" w:color="auto" w:fill="auto"/>
          <w:lang w:val="ru-RU" w:eastAsia="ru-RU" w:bidi="ru-RU"/>
        </w:rPr>
        <w:t xml:space="preserve">От остальной части свода и тела желудка до середины большой кривизны лимфатические сосуды идут по ходу </w:t>
      </w:r>
      <w:r>
        <w:rPr>
          <w:color w:val="000000"/>
          <w:spacing w:val="0"/>
          <w:w w:val="100"/>
          <w:position w:val="0"/>
          <w:shd w:val="clear" w:color="auto" w:fill="auto"/>
          <w:lang w:val="en-US" w:eastAsia="en-US" w:bidi="en-US"/>
        </w:rPr>
        <w:t xml:space="preserve">a. gastroepiploica sinistra </w:t>
      </w:r>
      <w:r>
        <w:rPr>
          <w:color w:val="000000"/>
          <w:spacing w:val="0"/>
          <w:w w:val="100"/>
          <w:position w:val="0"/>
          <w:shd w:val="clear" w:color="auto" w:fill="auto"/>
          <w:lang w:val="ru-RU" w:eastAsia="ru-RU" w:bidi="ru-RU"/>
        </w:rPr>
        <w:t xml:space="preserve">и аа. </w:t>
      </w:r>
      <w:r>
        <w:rPr>
          <w:color w:val="000000"/>
          <w:spacing w:val="0"/>
          <w:w w:val="100"/>
          <w:position w:val="0"/>
          <w:shd w:val="clear" w:color="auto" w:fill="auto"/>
          <w:lang w:val="en-US" w:eastAsia="en-US" w:bidi="en-US"/>
        </w:rPr>
        <w:t xml:space="preserve">gastricae breves </w:t>
      </w:r>
      <w:r>
        <w:rPr>
          <w:color w:val="000000"/>
          <w:spacing w:val="0"/>
          <w:w w:val="100"/>
          <w:position w:val="0"/>
          <w:shd w:val="clear" w:color="auto" w:fill="auto"/>
          <w:lang w:val="ru-RU" w:eastAsia="ru-RU" w:bidi="ru-RU"/>
        </w:rPr>
        <w:t>к лимфатическим узлам, лежа</w:t>
        <w:softHyphen/>
        <w:t>щим в воротах селезенки, на хвосте и ближайшей части тела поджелудочной железы. Отводящие сосуды из околокардиальной зоны могут идти по пищеводу к узлам заднего средостения, лежащим над диафрагмой.</w:t>
      </w:r>
    </w:p>
    <w:p>
      <w:pPr>
        <w:pStyle w:val="Style46"/>
        <w:keepNext w:val="0"/>
        <w:keepLines w:val="0"/>
        <w:widowControl w:val="0"/>
        <w:numPr>
          <w:ilvl w:val="0"/>
          <w:numId w:val="253"/>
        </w:numPr>
        <w:shd w:val="clear" w:color="auto" w:fill="auto"/>
        <w:tabs>
          <w:tab w:pos="375" w:val="left"/>
        </w:tabs>
        <w:bidi w:val="0"/>
        <w:spacing w:before="0" w:after="0" w:line="300" w:lineRule="auto"/>
        <w:ind w:left="0" w:right="0" w:firstLine="180"/>
        <w:jc w:val="both"/>
      </w:pPr>
      <w:r>
        <w:rPr>
          <w:color w:val="000000"/>
          <w:spacing w:val="0"/>
          <w:w w:val="100"/>
          <w:position w:val="0"/>
          <w:shd w:val="clear" w:color="auto" w:fill="auto"/>
          <w:lang w:val="ru-RU" w:eastAsia="ru-RU" w:bidi="ru-RU"/>
        </w:rPr>
        <w:t xml:space="preserve">От территории, прилежащей к правой половине большой кривизны, сосуды впадают в цепь желудочных лимфатических узлов, расположенных по ходу </w:t>
      </w:r>
      <w:r>
        <w:rPr>
          <w:color w:val="000000"/>
          <w:spacing w:val="0"/>
          <w:w w:val="100"/>
          <w:position w:val="0"/>
          <w:shd w:val="clear" w:color="auto" w:fill="auto"/>
          <w:lang w:val="en-US" w:eastAsia="en-US" w:bidi="en-US"/>
        </w:rPr>
        <w:t xml:space="preserve">a. gastroepiploica dextra. Inn. gastro- epyploici dextri et sinistri </w:t>
      </w:r>
      <w:r>
        <w:rPr>
          <w:color w:val="000000"/>
          <w:spacing w:val="0"/>
          <w:w w:val="100"/>
          <w:position w:val="0"/>
          <w:shd w:val="clear" w:color="auto" w:fill="auto"/>
          <w:lang w:val="ru-RU" w:eastAsia="ru-RU" w:bidi="ru-RU"/>
        </w:rPr>
        <w:t xml:space="preserve">и в пилорические узлы. Выносящие сосуды последних идут по ходу </w:t>
      </w:r>
      <w:r>
        <w:rPr>
          <w:color w:val="000000"/>
          <w:spacing w:val="0"/>
          <w:w w:val="100"/>
          <w:position w:val="0"/>
          <w:shd w:val="clear" w:color="auto" w:fill="auto"/>
          <w:lang w:val="en-US" w:eastAsia="en-US" w:bidi="en-US"/>
        </w:rPr>
        <w:t xml:space="preserve">a. gastroduodenalis, </w:t>
      </w:r>
      <w:r>
        <w:rPr>
          <w:color w:val="000000"/>
          <w:spacing w:val="0"/>
          <w:w w:val="100"/>
          <w:position w:val="0"/>
          <w:shd w:val="clear" w:color="auto" w:fill="auto"/>
          <w:lang w:val="ru-RU" w:eastAsia="ru-RU" w:bidi="ru-RU"/>
        </w:rPr>
        <w:t>к крупному узлу печеночной цепи, лежащему у общей печеночной артерии. Некоторые из отводящих сосудов этой территории желудка достигают верхних брыжеечных узлов.</w:t>
      </w:r>
    </w:p>
    <w:p>
      <w:pPr>
        <w:pStyle w:val="Style46"/>
        <w:keepNext w:val="0"/>
        <w:keepLines w:val="0"/>
        <w:widowControl w:val="0"/>
        <w:numPr>
          <w:ilvl w:val="0"/>
          <w:numId w:val="253"/>
        </w:numPr>
        <w:shd w:val="clear" w:color="auto" w:fill="auto"/>
        <w:tabs>
          <w:tab w:pos="380" w:val="left"/>
        </w:tabs>
        <w:bidi w:val="0"/>
        <w:spacing w:before="0" w:after="0" w:line="300" w:lineRule="auto"/>
        <w:ind w:left="0" w:right="0" w:firstLine="180"/>
        <w:jc w:val="both"/>
      </w:pPr>
      <w:r>
        <w:rPr>
          <w:color w:val="000000"/>
          <w:spacing w:val="0"/>
          <w:w w:val="100"/>
          <w:position w:val="0"/>
          <w:shd w:val="clear" w:color="auto" w:fill="auto"/>
          <w:lang w:val="ru-RU" w:eastAsia="ru-RU" w:bidi="ru-RU"/>
        </w:rPr>
        <w:t xml:space="preserve">От небольшой территории малой кривизны у привратника лимфатические сосуды следуют по ходу </w:t>
      </w:r>
      <w:r>
        <w:rPr>
          <w:color w:val="000000"/>
          <w:spacing w:val="0"/>
          <w:w w:val="100"/>
          <w:position w:val="0"/>
          <w:shd w:val="clear" w:color="auto" w:fill="auto"/>
          <w:lang w:val="en-US" w:eastAsia="en-US" w:bidi="en-US"/>
        </w:rPr>
        <w:t xml:space="preserve">a. gastrica dextra </w:t>
      </w:r>
      <w:r>
        <w:rPr>
          <w:color w:val="000000"/>
          <w:spacing w:val="0"/>
          <w:w w:val="100"/>
          <w:position w:val="0"/>
          <w:shd w:val="clear" w:color="auto" w:fill="auto"/>
          <w:lang w:val="ru-RU" w:eastAsia="ru-RU" w:bidi="ru-RU"/>
        </w:rPr>
        <w:t>к указанному печеночному и пилорическим узлам. Границы между всеми отмеченными территориями условны.</w:t>
      </w:r>
    </w:p>
    <w:p>
      <w:pPr>
        <w:pStyle w:val="Style46"/>
        <w:keepNext w:val="0"/>
        <w:keepLines w:val="0"/>
        <w:widowControl w:val="0"/>
        <w:shd w:val="clear" w:color="auto" w:fill="auto"/>
        <w:bidi w:val="0"/>
        <w:spacing w:before="0" w:after="220" w:line="300" w:lineRule="auto"/>
        <w:ind w:left="0" w:right="0" w:firstLine="180"/>
        <w:jc w:val="both"/>
      </w:pPr>
      <w:r>
        <w:rPr>
          <w:i/>
          <w:iCs/>
          <w:color w:val="000000"/>
          <w:spacing w:val="0"/>
          <w:w w:val="100"/>
          <w:position w:val="0"/>
          <w:shd w:val="clear" w:color="auto" w:fill="auto"/>
          <w:lang w:val="ru-RU" w:eastAsia="ru-RU" w:bidi="ru-RU"/>
        </w:rPr>
        <w:t>Нервы</w:t>
      </w:r>
      <w:r>
        <w:rPr>
          <w:color w:val="000000"/>
          <w:spacing w:val="0"/>
          <w:w w:val="100"/>
          <w:position w:val="0"/>
          <w:shd w:val="clear" w:color="auto" w:fill="auto"/>
          <w:lang w:val="ru-RU" w:eastAsia="ru-RU" w:bidi="ru-RU"/>
        </w:rPr>
        <w:t xml:space="preserve"> желудка — это ветви </w:t>
      </w:r>
      <w:r>
        <w:rPr>
          <w:color w:val="000000"/>
          <w:spacing w:val="0"/>
          <w:w w:val="100"/>
          <w:position w:val="0"/>
          <w:shd w:val="clear" w:color="auto" w:fill="auto"/>
          <w:lang w:val="en-US" w:eastAsia="en-US" w:bidi="en-US"/>
        </w:rPr>
        <w:t xml:space="preserve">n. vagus et truncus sympathicus. </w:t>
      </w:r>
      <w:r>
        <w:rPr>
          <w:color w:val="000000"/>
          <w:spacing w:val="0"/>
          <w:w w:val="100"/>
          <w:position w:val="0"/>
          <w:shd w:val="clear" w:color="auto" w:fill="auto"/>
          <w:lang w:val="ru-RU" w:eastAsia="ru-RU" w:bidi="ru-RU"/>
        </w:rPr>
        <w:t xml:space="preserve">Они образуют </w:t>
      </w:r>
      <w:r>
        <w:rPr>
          <w:b/>
          <w:bCs/>
          <w:color w:val="000000"/>
          <w:spacing w:val="0"/>
          <w:w w:val="100"/>
          <w:position w:val="0"/>
          <w:sz w:val="8"/>
          <w:szCs w:val="8"/>
          <w:shd w:val="clear" w:color="auto" w:fill="auto"/>
          <w:lang w:val="ru-RU" w:eastAsia="ru-RU" w:bidi="ru-RU"/>
        </w:rPr>
        <w:t>желудочное сплете</w:t>
        <w:softHyphen/>
        <w:t xml:space="preserve">ние, </w:t>
      </w:r>
      <w:r>
        <w:rPr>
          <w:color w:val="000000"/>
          <w:spacing w:val="0"/>
          <w:w w:val="100"/>
          <w:position w:val="0"/>
          <w:shd w:val="clear" w:color="auto" w:fill="auto"/>
          <w:lang w:val="en-US" w:eastAsia="en-US" w:bidi="en-US"/>
        </w:rPr>
        <w:t xml:space="preserve">plexus gastricus. </w:t>
      </w:r>
      <w:r>
        <w:rPr>
          <w:color w:val="000000"/>
          <w:spacing w:val="0"/>
          <w:w w:val="100"/>
          <w:position w:val="0"/>
          <w:shd w:val="clear" w:color="auto" w:fill="auto"/>
          <w:lang w:val="ru-RU" w:eastAsia="ru-RU" w:bidi="ru-RU"/>
        </w:rPr>
        <w:t xml:space="preserve">Правый </w:t>
      </w:r>
      <w:r>
        <w:rPr>
          <w:color w:val="000000"/>
          <w:spacing w:val="0"/>
          <w:w w:val="100"/>
          <w:position w:val="0"/>
          <w:shd w:val="clear" w:color="auto" w:fill="auto"/>
          <w:lang w:val="en-US" w:eastAsia="en-US" w:bidi="en-US"/>
        </w:rPr>
        <w:t xml:space="preserve">n. vagus </w:t>
      </w:r>
      <w:r>
        <w:rPr>
          <w:color w:val="000000"/>
          <w:spacing w:val="0"/>
          <w:w w:val="100"/>
          <w:position w:val="0"/>
          <w:shd w:val="clear" w:color="auto" w:fill="auto"/>
          <w:lang w:val="ru-RU" w:eastAsia="ru-RU" w:bidi="ru-RU"/>
        </w:rPr>
        <w:t>разветвляется в передней стенке желудка, а левый — в зад</w:t>
        <w:softHyphen/>
        <w:t>ней стенке. Блуждающие нервы усиливают перистальтику желудка и секрецию его желез, расслаб</w:t>
        <w:softHyphen/>
        <w:t xml:space="preserve">ляют — </w:t>
      </w:r>
      <w:r>
        <w:rPr>
          <w:color w:val="000000"/>
          <w:spacing w:val="0"/>
          <w:w w:val="100"/>
          <w:position w:val="0"/>
          <w:shd w:val="clear" w:color="auto" w:fill="auto"/>
          <w:lang w:val="en-US" w:eastAsia="en-US" w:bidi="en-US"/>
        </w:rPr>
        <w:t xml:space="preserve">m. sphincter pylori. </w:t>
      </w:r>
      <w:r>
        <w:rPr>
          <w:color w:val="000000"/>
          <w:spacing w:val="0"/>
          <w:w w:val="100"/>
          <w:position w:val="0"/>
          <w:shd w:val="clear" w:color="auto" w:fill="auto"/>
          <w:lang w:val="ru-RU" w:eastAsia="ru-RU" w:bidi="ru-RU"/>
        </w:rPr>
        <w:t>Симпатические нервы отходят от чревно! о сплетения и идут по артери</w:t>
        <w:softHyphen/>
        <w:t>ям желудка. Они уменьшают перистальтику, вызывают сокращение сфинктера привратника, суживают сосуды, передают чувство боли.</w:t>
      </w:r>
    </w:p>
    <w:p>
      <w:pPr>
        <w:pStyle w:val="Style24"/>
        <w:keepNext/>
        <w:keepLines/>
        <w:widowControl w:val="0"/>
        <w:shd w:val="clear" w:color="auto" w:fill="auto"/>
        <w:bidi w:val="0"/>
        <w:spacing w:before="0" w:after="140" w:line="240" w:lineRule="auto"/>
        <w:ind w:left="0" w:right="0" w:firstLine="0"/>
        <w:jc w:val="center"/>
      </w:pPr>
      <w:bookmarkStart w:id="484" w:name="bookmark484"/>
      <w:r>
        <w:rPr>
          <w:color w:val="000000"/>
          <w:spacing w:val="0"/>
          <w:w w:val="100"/>
          <w:position w:val="0"/>
          <w:shd w:val="clear" w:color="auto" w:fill="auto"/>
          <w:lang w:val="ru-RU" w:eastAsia="ru-RU" w:bidi="ru-RU"/>
        </w:rPr>
        <w:t>ПРОИЗВОДНЫЕ СРЕДНЕЙ КИШКИ</w:t>
      </w:r>
      <w:bookmarkEnd w:id="484"/>
    </w:p>
    <w:p>
      <w:pPr>
        <w:pStyle w:val="Style39"/>
        <w:keepNext/>
        <w:keepLines/>
        <w:widowControl w:val="0"/>
        <w:shd w:val="clear" w:color="auto" w:fill="auto"/>
        <w:bidi w:val="0"/>
        <w:spacing w:before="0" w:after="140" w:line="240" w:lineRule="auto"/>
        <w:ind w:left="0" w:right="0" w:firstLine="0"/>
        <w:jc w:val="center"/>
      </w:pPr>
      <w:bookmarkStart w:id="486" w:name="bookmark486"/>
      <w:r>
        <w:rPr>
          <w:color w:val="000000"/>
          <w:spacing w:val="0"/>
          <w:w w:val="100"/>
          <w:position w:val="0"/>
          <w:shd w:val="clear" w:color="auto" w:fill="auto"/>
          <w:lang w:val="ru-RU" w:eastAsia="ru-RU" w:bidi="ru-RU"/>
        </w:rPr>
        <w:t>ТОНКАЯ КИШКА</w:t>
      </w:r>
      <w:bookmarkEnd w:id="486"/>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Тонкая кишка, </w:t>
      </w:r>
      <w:r>
        <w:rPr>
          <w:color w:val="000000"/>
          <w:spacing w:val="0"/>
          <w:w w:val="100"/>
          <w:position w:val="0"/>
          <w:shd w:val="clear" w:color="auto" w:fill="auto"/>
          <w:lang w:val="en-US" w:eastAsia="en-US" w:bidi="en-US"/>
        </w:rPr>
        <w:t xml:space="preserve">intestinum tenue </w:t>
      </w:r>
      <w:r>
        <w:rPr>
          <w:color w:val="000000"/>
          <w:spacing w:val="0"/>
          <w:w w:val="100"/>
          <w:position w:val="0"/>
          <w:shd w:val="clear" w:color="auto" w:fill="auto"/>
          <w:lang w:val="ru-RU" w:eastAsia="ru-RU" w:bidi="ru-RU"/>
        </w:rPr>
        <w:t xml:space="preserve">(некоторые термины образуются </w:t>
      </w:r>
      <w:r>
        <w:rPr>
          <w:smallCaps/>
          <w:color w:val="000000"/>
          <w:spacing w:val="0"/>
          <w:w w:val="100"/>
          <w:position w:val="0"/>
          <w:shd w:val="clear" w:color="auto" w:fill="auto"/>
          <w:lang w:val="en-US" w:eastAsia="en-US" w:bidi="en-US"/>
        </w:rPr>
        <w:t>oj</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(реч. </w:t>
      </w:r>
      <w:r>
        <w:rPr>
          <w:color w:val="000000"/>
          <w:spacing w:val="0"/>
          <w:w w:val="100"/>
          <w:position w:val="0"/>
          <w:shd w:val="clear" w:color="auto" w:fill="auto"/>
          <w:lang w:val="en-US" w:eastAsia="en-US" w:bidi="en-US"/>
        </w:rPr>
        <w:t xml:space="preserve">fvrrpov, enteron, </w:t>
      </w:r>
      <w:r>
        <w:rPr>
          <w:color w:val="000000"/>
          <w:spacing w:val="0"/>
          <w:w w:val="100"/>
          <w:position w:val="0"/>
          <w:shd w:val="clear" w:color="auto" w:fill="auto"/>
          <w:lang w:val="ru-RU" w:eastAsia="ru-RU" w:bidi="ru-RU"/>
        </w:rPr>
        <w:t xml:space="preserve">например воспаление слизистой оболочки кишки энтерит), начинается у </w:t>
      </w:r>
      <w:r>
        <w:rPr>
          <w:color w:val="000000"/>
          <w:spacing w:val="0"/>
          <w:w w:val="100"/>
          <w:position w:val="0"/>
          <w:shd w:val="clear" w:color="auto" w:fill="auto"/>
          <w:lang w:val="en-US" w:eastAsia="en-US" w:bidi="en-US"/>
        </w:rPr>
        <w:t xml:space="preserve">pylorus </w:t>
      </w:r>
      <w:r>
        <w:rPr>
          <w:color w:val="000000"/>
          <w:spacing w:val="0"/>
          <w:w w:val="100"/>
          <w:position w:val="0"/>
          <w:shd w:val="clear" w:color="auto" w:fill="auto"/>
          <w:lang w:val="ru-RU" w:eastAsia="ru-RU" w:bidi="ru-RU"/>
        </w:rPr>
        <w:t>и, образовав на своем пути целый ряд петлеобразных ииибов, оканчива</w:t>
        <w:softHyphen/>
      </w:r>
      <w:r>
        <w:rPr>
          <w:color w:val="000000"/>
          <w:spacing w:val="0"/>
          <w:w w:val="100"/>
          <w:position w:val="0"/>
          <w:shd w:val="clear" w:color="auto" w:fill="auto"/>
          <w:lang w:val="ru-RU" w:eastAsia="ru-RU" w:bidi="ru-RU"/>
        </w:rPr>
        <w:t>ется у начала толстой кишки. Длина тонкой кишки у трупов мужчин около 7 м. жен</w:t>
        <w:softHyphen/>
        <w:t>щин — 6,5 м, причем она превышает длину тела примерно в 4.1 раза. Вследствие посмертного расслабления мускулатуры эта кишка на трупах всегда длиннее, чем у живых.</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У живого человека длина тонкой кишки не превышает 2,7 м и чрезвычайно измен</w:t>
        <w:softHyphen/>
        <w:t>чива. Она зависит не только от пола, возраста и физического развития индивидуума, но также и от тонуса мускулатуры кишки, величины внутрибрюшного давления, ха</w:t>
        <w:softHyphen/>
        <w:t>рактера питания и даже от температуры тела. В тонкой кишке совершаются механи</w:t>
        <w:softHyphen/>
        <w:t>ческая (продвижение) и дальнейшая химическая обработка пиши в условиях щелоч</w:t>
        <w:softHyphen/>
        <w:t>ной среды, а также всасывание питательных веществ. Соответственно этому здесь имеются специальные приспособления для выделения пищеварительных соков (же</w:t>
        <w:softHyphen/>
        <w:t>лезы, расположенные как в стенке кишки, так и вне ее) и для всасывания переварен</w:t>
        <w:softHyphen/>
        <w:t>ных веществ.</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Тонкая кишка делится на 3 отдела: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двенадцатиперстная кишка, </w:t>
      </w:r>
      <w:r>
        <w:rPr>
          <w:color w:val="000000"/>
          <w:spacing w:val="0"/>
          <w:w w:val="100"/>
          <w:position w:val="0"/>
          <w:shd w:val="clear" w:color="auto" w:fill="auto"/>
          <w:lang w:val="en-US" w:eastAsia="en-US" w:bidi="en-US"/>
        </w:rPr>
        <w:t>duodenum.</w:t>
      </w:r>
      <w:r>
        <w:rPr>
          <w:color w:val="000000"/>
          <w:spacing w:val="0"/>
          <w:w w:val="100"/>
          <w:position w:val="0"/>
          <w:shd w:val="clear" w:color="auto" w:fill="auto"/>
          <w:lang w:val="ru-RU" w:eastAsia="ru-RU" w:bidi="ru-RU"/>
        </w:rPr>
        <w:t xml:space="preserve">— ближайший к желудку отдел длиной 25-30 см; 2)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тощая кишка, </w:t>
      </w:r>
      <w:r>
        <w:rPr>
          <w:color w:val="000000"/>
          <w:spacing w:val="0"/>
          <w:w w:val="100"/>
          <w:position w:val="0"/>
          <w:shd w:val="clear" w:color="auto" w:fill="auto"/>
          <w:lang w:val="en-US" w:eastAsia="en-US" w:bidi="en-US"/>
        </w:rPr>
        <w:t xml:space="preserve">jejunum, </w:t>
      </w:r>
      <w:r>
        <w:rPr>
          <w:color w:val="000000"/>
          <w:spacing w:val="0"/>
          <w:w w:val="100"/>
          <w:position w:val="0"/>
          <w:shd w:val="clear" w:color="auto" w:fill="auto"/>
          <w:lang w:val="ru-RU" w:eastAsia="ru-RU" w:bidi="ru-RU"/>
        </w:rPr>
        <w:t>на кото</w:t>
        <w:softHyphen/>
        <w:t xml:space="preserve">рую приходится </w:t>
      </w:r>
      <w:r>
        <w:rPr>
          <w:color w:val="000000"/>
          <w:spacing w:val="0"/>
          <w:w w:val="100"/>
          <w:position w:val="0"/>
          <w:shd w:val="clear" w:color="auto" w:fill="auto"/>
          <w:vertAlign w:val="superscript"/>
          <w:lang w:val="ru-RU" w:eastAsia="ru-RU" w:bidi="ru-RU"/>
        </w:rPr>
        <w:t>2</w:t>
      </w:r>
      <w:r>
        <w:rPr>
          <w:color w:val="000000"/>
          <w:spacing w:val="0"/>
          <w:w w:val="100"/>
          <w:position w:val="0"/>
          <w:shd w:val="clear" w:color="auto" w:fill="auto"/>
          <w:lang w:val="ru-RU" w:eastAsia="ru-RU" w:bidi="ru-RU"/>
        </w:rPr>
        <w:t>/</w:t>
      </w:r>
      <w:r>
        <w:rPr>
          <w:color w:val="000000"/>
          <w:spacing w:val="0"/>
          <w:w w:val="100"/>
          <w:position w:val="0"/>
          <w:shd w:val="clear" w:color="auto" w:fill="auto"/>
          <w:vertAlign w:val="subscript"/>
          <w:lang w:val="ru-RU" w:eastAsia="ru-RU" w:bidi="ru-RU"/>
        </w:rPr>
        <w:t>5</w:t>
      </w:r>
      <w:r>
        <w:rPr>
          <w:color w:val="000000"/>
          <w:spacing w:val="0"/>
          <w:w w:val="100"/>
          <w:position w:val="0"/>
          <w:shd w:val="clear" w:color="auto" w:fill="auto"/>
          <w:lang w:val="ru-RU" w:eastAsia="ru-RU" w:bidi="ru-RU"/>
        </w:rPr>
        <w:t xml:space="preserve"> части тонкой кишки за вычетом </w:t>
      </w:r>
      <w:r>
        <w:rPr>
          <w:color w:val="000000"/>
          <w:spacing w:val="0"/>
          <w:w w:val="100"/>
          <w:position w:val="0"/>
          <w:shd w:val="clear" w:color="auto" w:fill="auto"/>
          <w:lang w:val="en-US" w:eastAsia="en-US" w:bidi="en-US"/>
        </w:rPr>
        <w:t xml:space="preserve">duodenum, </w:t>
      </w:r>
      <w:r>
        <w:rPr>
          <w:color w:val="000000"/>
          <w:spacing w:val="0"/>
          <w:w w:val="100"/>
          <w:position w:val="0"/>
          <w:shd w:val="clear" w:color="auto" w:fill="auto"/>
          <w:lang w:val="ru-RU" w:eastAsia="ru-RU" w:bidi="ru-RU"/>
        </w:rPr>
        <w:t xml:space="preserve">и 3)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подвздошная </w:t>
      </w:r>
      <w:r>
        <w:rPr>
          <w:color w:val="000000"/>
          <w:spacing w:val="0"/>
          <w:w w:val="100"/>
          <w:position w:val="0"/>
          <w:shd w:val="clear" w:color="auto" w:fill="auto"/>
          <w:lang w:val="ru-RU" w:eastAsia="ru-RU" w:bidi="ru-RU"/>
        </w:rPr>
        <w:t xml:space="preserve">кишка, </w:t>
      </w:r>
      <w:r>
        <w:rPr>
          <w:color w:val="000000"/>
          <w:spacing w:val="0"/>
          <w:w w:val="100"/>
          <w:position w:val="0"/>
          <w:shd w:val="clear" w:color="auto" w:fill="auto"/>
          <w:lang w:val="en-US" w:eastAsia="en-US" w:bidi="en-US"/>
        </w:rPr>
        <w:t>ileum,</w:t>
      </w:r>
      <w:r>
        <w:rPr>
          <w:color w:val="000000"/>
          <w:spacing w:val="0"/>
          <w:w w:val="100"/>
          <w:position w:val="0"/>
          <w:shd w:val="clear" w:color="auto" w:fill="auto"/>
          <w:lang w:val="ru-RU" w:eastAsia="ru-RU" w:bidi="ru-RU"/>
        </w:rPr>
        <w:t xml:space="preserve">— остальные </w:t>
      </w:r>
      <w:r>
        <w:rPr>
          <w:color w:val="000000"/>
          <w:spacing w:val="0"/>
          <w:w w:val="100"/>
          <w:position w:val="0"/>
          <w:shd w:val="clear" w:color="auto" w:fill="auto"/>
          <w:vertAlign w:val="superscript"/>
          <w:lang w:val="ru-RU" w:eastAsia="ru-RU" w:bidi="ru-RU"/>
        </w:rPr>
        <w:t>3</w:t>
      </w:r>
      <w:r>
        <w:rPr>
          <w:color w:val="000000"/>
          <w:spacing w:val="0"/>
          <w:w w:val="100"/>
          <w:position w:val="0"/>
          <w:shd w:val="clear" w:color="auto" w:fill="auto"/>
          <w:lang w:val="ru-RU" w:eastAsia="ru-RU" w:bidi="ru-RU"/>
        </w:rPr>
        <w:t>/</w:t>
      </w:r>
      <w:r>
        <w:rPr>
          <w:color w:val="000000"/>
          <w:spacing w:val="0"/>
          <w:w w:val="100"/>
          <w:position w:val="0"/>
          <w:shd w:val="clear" w:color="auto" w:fill="auto"/>
          <w:vertAlign w:val="subscript"/>
          <w:lang w:val="ru-RU" w:eastAsia="ru-RU" w:bidi="ru-RU"/>
        </w:rPr>
        <w:t>5</w:t>
      </w:r>
      <w:r>
        <w:rPr>
          <w:color w:val="000000"/>
          <w:spacing w:val="0"/>
          <w:w w:val="100"/>
          <w:position w:val="0"/>
          <w:shd w:val="clear" w:color="auto" w:fill="auto"/>
          <w:lang w:val="ru-RU" w:eastAsia="ru-RU" w:bidi="ru-RU"/>
        </w:rPr>
        <w:t xml:space="preserve"> (принимается как условное разграничение тошей и подвздошной кишки, так как определенно выраженной анатомической границы меж</w:t>
        <w:softHyphen/>
        <w:t>ду ними нет).</w:t>
      </w:r>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Двенадцатиперстная кишка, </w:t>
      </w:r>
      <w:r>
        <w:rPr>
          <w:color w:val="000000"/>
          <w:spacing w:val="0"/>
          <w:w w:val="100"/>
          <w:position w:val="0"/>
          <w:shd w:val="clear" w:color="auto" w:fill="auto"/>
          <w:lang w:val="en-US" w:eastAsia="en-US" w:bidi="en-US"/>
        </w:rPr>
        <w:t xml:space="preserve">duodenum, </w:t>
      </w:r>
      <w:r>
        <w:rPr>
          <w:color w:val="000000"/>
          <w:spacing w:val="0"/>
          <w:w w:val="100"/>
          <w:position w:val="0"/>
          <w:shd w:val="clear" w:color="auto" w:fill="auto"/>
          <w:lang w:val="ru-RU" w:eastAsia="ru-RU" w:bidi="ru-RU"/>
        </w:rPr>
        <w:t>подковообразно огибает головку под</w:t>
        <w:softHyphen/>
        <w:t xml:space="preserve">желудочной железы. В ней различают 4 главные части: 1) </w:t>
      </w:r>
      <w:r>
        <w:rPr>
          <w:color w:val="000000"/>
          <w:spacing w:val="0"/>
          <w:w w:val="100"/>
          <w:position w:val="0"/>
          <w:shd w:val="clear" w:color="auto" w:fill="auto"/>
          <w:lang w:val="en-US" w:eastAsia="en-US" w:bidi="en-US"/>
        </w:rPr>
        <w:t xml:space="preserve">pars superior </w:t>
      </w:r>
      <w:r>
        <w:rPr>
          <w:color w:val="000000"/>
          <w:spacing w:val="0"/>
          <w:w w:val="100"/>
          <w:position w:val="0"/>
          <w:shd w:val="clear" w:color="auto" w:fill="auto"/>
          <w:lang w:val="ru-RU" w:eastAsia="ru-RU" w:bidi="ru-RU"/>
        </w:rPr>
        <w:t xml:space="preserve">направляется на уровне I поясничного позвонка вправо и назад и, образуя изгиб вниз, </w:t>
      </w:r>
      <w:r>
        <w:rPr>
          <w:color w:val="000000"/>
          <w:spacing w:val="0"/>
          <w:w w:val="100"/>
          <w:position w:val="0"/>
          <w:shd w:val="clear" w:color="auto" w:fill="auto"/>
          <w:lang w:val="en-US" w:eastAsia="en-US" w:bidi="en-US"/>
        </w:rPr>
        <w:t xml:space="preserve">flexura duodeni superior, </w:t>
      </w:r>
      <w:r>
        <w:rPr>
          <w:color w:val="000000"/>
          <w:spacing w:val="0"/>
          <w:w w:val="100"/>
          <w:position w:val="0"/>
          <w:shd w:val="clear" w:color="auto" w:fill="auto"/>
          <w:lang w:val="ru-RU" w:eastAsia="ru-RU" w:bidi="ru-RU"/>
        </w:rPr>
        <w:t xml:space="preserve">переходит в 2) </w:t>
      </w:r>
      <w:r>
        <w:rPr>
          <w:color w:val="000000"/>
          <w:spacing w:val="0"/>
          <w:w w:val="100"/>
          <w:position w:val="0"/>
          <w:shd w:val="clear" w:color="auto" w:fill="auto"/>
          <w:lang w:val="en-US" w:eastAsia="en-US" w:bidi="en-US"/>
        </w:rPr>
        <w:t xml:space="preserve">pars descendens, </w:t>
      </w:r>
      <w:r>
        <w:rPr>
          <w:color w:val="000000"/>
          <w:spacing w:val="0"/>
          <w:w w:val="100"/>
          <w:position w:val="0"/>
          <w:shd w:val="clear" w:color="auto" w:fill="auto"/>
          <w:lang w:val="ru-RU" w:eastAsia="ru-RU" w:bidi="ru-RU"/>
        </w:rPr>
        <w:t xml:space="preserve">которая спускается, располагаясь вправо от позвоночного столба, до </w:t>
      </w:r>
      <w:r>
        <w:rPr>
          <w:color w:val="000000"/>
          <w:spacing w:val="0"/>
          <w:w w:val="100"/>
          <w:position w:val="0"/>
          <w:shd w:val="clear" w:color="auto" w:fill="auto"/>
          <w:lang w:val="en-US" w:eastAsia="en-US" w:bidi="en-US"/>
        </w:rPr>
        <w:t xml:space="preserve">HI </w:t>
      </w:r>
      <w:r>
        <w:rPr>
          <w:color w:val="000000"/>
          <w:spacing w:val="0"/>
          <w:w w:val="100"/>
          <w:position w:val="0"/>
          <w:shd w:val="clear" w:color="auto" w:fill="auto"/>
          <w:lang w:val="ru-RU" w:eastAsia="ru-RU" w:bidi="ru-RU"/>
        </w:rPr>
        <w:t>поясничного позвонка, здесь происходит вто</w:t>
        <w:softHyphen/>
        <w:t xml:space="preserve">рой поворот, </w:t>
      </w:r>
      <w:r>
        <w:rPr>
          <w:color w:val="000000"/>
          <w:spacing w:val="0"/>
          <w:w w:val="100"/>
          <w:position w:val="0"/>
          <w:shd w:val="clear" w:color="auto" w:fill="auto"/>
          <w:lang w:val="en-US" w:eastAsia="en-US" w:bidi="en-US"/>
        </w:rPr>
        <w:t xml:space="preserve">flexura duodeni inferior, </w:t>
      </w:r>
      <w:r>
        <w:rPr>
          <w:color w:val="000000"/>
          <w:spacing w:val="0"/>
          <w:w w:val="100"/>
          <w:position w:val="0"/>
          <w:shd w:val="clear" w:color="auto" w:fill="auto"/>
          <w:lang w:val="ru-RU" w:eastAsia="ru-RU" w:bidi="ru-RU"/>
        </w:rPr>
        <w:t xml:space="preserve">причем кишка направляется влево и образует 3) </w:t>
      </w:r>
      <w:r>
        <w:rPr>
          <w:color w:val="000000"/>
          <w:spacing w:val="0"/>
          <w:w w:val="100"/>
          <w:position w:val="0"/>
          <w:shd w:val="clear" w:color="auto" w:fill="auto"/>
          <w:lang w:val="en-US" w:eastAsia="en-US" w:bidi="en-US"/>
        </w:rPr>
        <w:t xml:space="preserve">pars horizontalis (inferior), </w:t>
      </w:r>
      <w:r>
        <w:rPr>
          <w:color w:val="000000"/>
          <w:spacing w:val="0"/>
          <w:w w:val="100"/>
          <w:position w:val="0"/>
          <w:shd w:val="clear" w:color="auto" w:fill="auto"/>
          <w:lang w:val="ru-RU" w:eastAsia="ru-RU" w:bidi="ru-RU"/>
        </w:rPr>
        <w:t xml:space="preserve">идущую поперечно впереди </w:t>
      </w:r>
      <w:r>
        <w:rPr>
          <w:color w:val="000000"/>
          <w:spacing w:val="0"/>
          <w:w w:val="100"/>
          <w:position w:val="0"/>
          <w:shd w:val="clear" w:color="auto" w:fill="auto"/>
          <w:lang w:val="en-US" w:eastAsia="en-US" w:bidi="en-US"/>
        </w:rPr>
        <w:t xml:space="preserve">v. cava inferior </w:t>
      </w:r>
      <w:r>
        <w:rPr>
          <w:color w:val="000000"/>
          <w:spacing w:val="0"/>
          <w:w w:val="100"/>
          <w:position w:val="0"/>
          <w:shd w:val="clear" w:color="auto" w:fill="auto"/>
          <w:lang w:val="ru-RU" w:eastAsia="ru-RU" w:bidi="ru-RU"/>
        </w:rPr>
        <w:t xml:space="preserve">и аорты, и 4) </w:t>
      </w:r>
      <w:r>
        <w:rPr>
          <w:color w:val="000000"/>
          <w:spacing w:val="0"/>
          <w:w w:val="100"/>
          <w:position w:val="0"/>
          <w:shd w:val="clear" w:color="auto" w:fill="auto"/>
          <w:lang w:val="en-US" w:eastAsia="en-US" w:bidi="en-US"/>
        </w:rPr>
        <w:t xml:space="preserve">pars ascendens, </w:t>
      </w:r>
      <w:r>
        <w:rPr>
          <w:color w:val="000000"/>
          <w:spacing w:val="0"/>
          <w:w w:val="100"/>
          <w:position w:val="0"/>
          <w:shd w:val="clear" w:color="auto" w:fill="auto"/>
          <w:lang w:val="ru-RU" w:eastAsia="ru-RU" w:bidi="ru-RU"/>
        </w:rPr>
        <w:t xml:space="preserve">поднимающуюся до уровня </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II поясничного позвонка слева и спереди.</w:t>
      </w:r>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Топография двенадцатиперстной кишки.</w:t>
      </w:r>
      <w:r>
        <w:rPr>
          <w:color w:val="000000"/>
          <w:spacing w:val="0"/>
          <w:w w:val="100"/>
          <w:position w:val="0"/>
          <w:shd w:val="clear" w:color="auto" w:fill="auto"/>
          <w:lang w:val="ru-RU" w:eastAsia="ru-RU" w:bidi="ru-RU"/>
        </w:rPr>
        <w:t xml:space="preserve"> На своем пути двенадцатиперстная кишка внутренней стороной своего изгиба срастается с головкой поджелудочной же</w:t>
        <w:softHyphen/>
        <w:t xml:space="preserve">лезы, кроме того, </w:t>
      </w:r>
      <w:r>
        <w:rPr>
          <w:color w:val="000000"/>
          <w:spacing w:val="0"/>
          <w:w w:val="100"/>
          <w:position w:val="0"/>
          <w:shd w:val="clear" w:color="auto" w:fill="auto"/>
          <w:lang w:val="en-US" w:eastAsia="en-US" w:bidi="en-US"/>
        </w:rPr>
        <w:t xml:space="preserve">pars superior </w:t>
      </w:r>
      <w:r>
        <w:rPr>
          <w:color w:val="000000"/>
          <w:spacing w:val="0"/>
          <w:w w:val="100"/>
          <w:position w:val="0"/>
          <w:shd w:val="clear" w:color="auto" w:fill="auto"/>
          <w:lang w:val="ru-RU" w:eastAsia="ru-RU" w:bidi="ru-RU"/>
        </w:rPr>
        <w:t xml:space="preserve">соприкасается с квадратной долей печени, </w:t>
      </w:r>
      <w:r>
        <w:rPr>
          <w:color w:val="000000"/>
          <w:spacing w:val="0"/>
          <w:w w:val="100"/>
          <w:position w:val="0"/>
          <w:shd w:val="clear" w:color="auto" w:fill="auto"/>
          <w:lang w:val="en-US" w:eastAsia="en-US" w:bidi="en-US"/>
        </w:rPr>
        <w:t xml:space="preserve">pars descendens </w:t>
      </w:r>
      <w:r>
        <w:rPr>
          <w:color w:val="000000"/>
          <w:spacing w:val="0"/>
          <w:w w:val="100"/>
          <w:position w:val="0"/>
          <w:shd w:val="clear" w:color="auto" w:fill="auto"/>
          <w:lang w:val="ru-RU" w:eastAsia="ru-RU" w:bidi="ru-RU"/>
        </w:rPr>
        <w:t xml:space="preserve">— с правой почкой, </w:t>
      </w:r>
      <w:r>
        <w:rPr>
          <w:color w:val="000000"/>
          <w:spacing w:val="0"/>
          <w:w w:val="100"/>
          <w:position w:val="0"/>
          <w:shd w:val="clear" w:color="auto" w:fill="auto"/>
          <w:lang w:val="en-US" w:eastAsia="en-US" w:bidi="en-US"/>
        </w:rPr>
        <w:t xml:space="preserve">pars horizontalis </w:t>
      </w:r>
      <w:r>
        <w:rPr>
          <w:color w:val="000000"/>
          <w:spacing w:val="0"/>
          <w:w w:val="100"/>
          <w:position w:val="0"/>
          <w:shd w:val="clear" w:color="auto" w:fill="auto"/>
          <w:lang w:val="ru-RU" w:eastAsia="ru-RU" w:bidi="ru-RU"/>
        </w:rPr>
        <w:t xml:space="preserve">проходит между а. и </w:t>
      </w:r>
      <w:r>
        <w:rPr>
          <w:color w:val="000000"/>
          <w:spacing w:val="0"/>
          <w:w w:val="100"/>
          <w:position w:val="0"/>
          <w:shd w:val="clear" w:color="auto" w:fill="auto"/>
          <w:lang w:val="en-US" w:eastAsia="en-US" w:bidi="en-US"/>
        </w:rPr>
        <w:t xml:space="preserve">v. mesentericae superiores </w:t>
      </w:r>
      <w:r>
        <w:rPr>
          <w:color w:val="000000"/>
          <w:spacing w:val="0"/>
          <w:w w:val="100"/>
          <w:position w:val="0"/>
          <w:shd w:val="clear" w:color="auto" w:fill="auto"/>
          <w:lang w:val="ru-RU" w:eastAsia="ru-RU" w:bidi="ru-RU"/>
        </w:rPr>
        <w:t xml:space="preserve">спереди и </w:t>
      </w:r>
      <w:r>
        <w:rPr>
          <w:color w:val="000000"/>
          <w:spacing w:val="0"/>
          <w:w w:val="100"/>
          <w:position w:val="0"/>
          <w:shd w:val="clear" w:color="auto" w:fill="auto"/>
          <w:lang w:val="en-US" w:eastAsia="en-US" w:bidi="en-US"/>
        </w:rPr>
        <w:t xml:space="preserve">aorta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v. cava inferior — </w:t>
      </w:r>
      <w:r>
        <w:rPr>
          <w:color w:val="000000"/>
          <w:spacing w:val="0"/>
          <w:w w:val="100"/>
          <w:position w:val="0"/>
          <w:shd w:val="clear" w:color="auto" w:fill="auto"/>
          <w:lang w:val="ru-RU" w:eastAsia="ru-RU" w:bidi="ru-RU"/>
        </w:rPr>
        <w:t xml:space="preserve">сзади. </w:t>
      </w:r>
      <w:r>
        <w:rPr>
          <w:color w:val="000000"/>
          <w:spacing w:val="0"/>
          <w:w w:val="100"/>
          <w:position w:val="0"/>
          <w:shd w:val="clear" w:color="auto" w:fill="auto"/>
          <w:lang w:val="en-US" w:eastAsia="en-US" w:bidi="en-US"/>
        </w:rPr>
        <w:t xml:space="preserve">Duodenum </w:t>
      </w:r>
      <w:r>
        <w:rPr>
          <w:color w:val="000000"/>
          <w:spacing w:val="0"/>
          <w:w w:val="100"/>
          <w:position w:val="0"/>
          <w:shd w:val="clear" w:color="auto" w:fill="auto"/>
          <w:lang w:val="ru-RU" w:eastAsia="ru-RU" w:bidi="ru-RU"/>
        </w:rPr>
        <w:t>брыжейки не имеет и покрыта брюшиной лишь частично, главным образом спереди. Отношение к брюши</w:t>
        <w:softHyphen/>
        <w:t xml:space="preserve">не ближайшего к </w:t>
      </w:r>
      <w:r>
        <w:rPr>
          <w:color w:val="000000"/>
          <w:spacing w:val="0"/>
          <w:w w:val="100"/>
          <w:position w:val="0"/>
          <w:shd w:val="clear" w:color="auto" w:fill="auto"/>
          <w:lang w:val="en-US" w:eastAsia="en-US" w:bidi="en-US"/>
        </w:rPr>
        <w:t xml:space="preserve">pylorus </w:t>
      </w:r>
      <w:r>
        <w:rPr>
          <w:color w:val="000000"/>
          <w:spacing w:val="0"/>
          <w:w w:val="100"/>
          <w:position w:val="0"/>
          <w:shd w:val="clear" w:color="auto" w:fill="auto"/>
          <w:lang w:val="ru-RU" w:eastAsia="ru-RU" w:bidi="ru-RU"/>
        </w:rPr>
        <w:t>участка (на протяжении около 2,5 см) такое же, как и выход</w:t>
        <w:softHyphen/>
        <w:t xml:space="preserve">ной части желудка. Передняя поверхность </w:t>
      </w:r>
      <w:r>
        <w:rPr>
          <w:color w:val="000000"/>
          <w:spacing w:val="0"/>
          <w:w w:val="100"/>
          <w:position w:val="0"/>
          <w:shd w:val="clear" w:color="auto" w:fill="auto"/>
          <w:lang w:val="en-US" w:eastAsia="en-US" w:bidi="en-US"/>
        </w:rPr>
        <w:t xml:space="preserve">pars descendens </w:t>
      </w:r>
      <w:r>
        <w:rPr>
          <w:color w:val="000000"/>
          <w:spacing w:val="0"/>
          <w:w w:val="100"/>
          <w:position w:val="0"/>
          <w:shd w:val="clear" w:color="auto" w:fill="auto"/>
          <w:lang w:val="ru-RU" w:eastAsia="ru-RU" w:bidi="ru-RU"/>
        </w:rPr>
        <w:t xml:space="preserve">остается не прикрытой брюшиной в ее среднем участке, где </w:t>
      </w:r>
      <w:r>
        <w:rPr>
          <w:color w:val="000000"/>
          <w:spacing w:val="0"/>
          <w:w w:val="100"/>
          <w:position w:val="0"/>
          <w:shd w:val="clear" w:color="auto" w:fill="auto"/>
          <w:lang w:val="en-US" w:eastAsia="en-US" w:bidi="en-US"/>
        </w:rPr>
        <w:t xml:space="preserve">pars descendens </w:t>
      </w:r>
      <w:r>
        <w:rPr>
          <w:color w:val="000000"/>
          <w:spacing w:val="0"/>
          <w:w w:val="100"/>
          <w:position w:val="0"/>
          <w:shd w:val="clear" w:color="auto" w:fill="auto"/>
          <w:lang w:val="ru-RU" w:eastAsia="ru-RU" w:bidi="ru-RU"/>
        </w:rPr>
        <w:t xml:space="preserve">пересекается спереди корнем брыжейки поперечной ободочной кишки; </w:t>
      </w:r>
      <w:r>
        <w:rPr>
          <w:color w:val="000000"/>
          <w:spacing w:val="0"/>
          <w:w w:val="100"/>
          <w:position w:val="0"/>
          <w:shd w:val="clear" w:color="auto" w:fill="auto"/>
          <w:lang w:val="en-US" w:eastAsia="en-US" w:bidi="en-US"/>
        </w:rPr>
        <w:t xml:space="preserve">pars horizontalis </w:t>
      </w:r>
      <w:r>
        <w:rPr>
          <w:color w:val="000000"/>
          <w:spacing w:val="0"/>
          <w:w w:val="100"/>
          <w:position w:val="0"/>
          <w:shd w:val="clear" w:color="auto" w:fill="auto"/>
          <w:lang w:val="ru-RU" w:eastAsia="ru-RU" w:bidi="ru-RU"/>
        </w:rPr>
        <w:t>покрыта брюшиной спере</w:t>
        <w:softHyphen/>
        <w:t xml:space="preserve">ди, за исключением небольшого участка, где двенадцатиперстную кишку пересекает корень брыжейки тонкой кишки, заключающий </w:t>
      </w:r>
      <w:r>
        <w:rPr>
          <w:color w:val="000000"/>
          <w:spacing w:val="0"/>
          <w:w w:val="100"/>
          <w:position w:val="0"/>
          <w:shd w:val="clear" w:color="auto" w:fill="auto"/>
          <w:lang w:val="en-US" w:eastAsia="en-US" w:bidi="en-US"/>
        </w:rPr>
        <w:t xml:space="preserve">vasa mesenterica superiores. </w:t>
      </w:r>
      <w:r>
        <w:rPr>
          <w:color w:val="000000"/>
          <w:spacing w:val="0"/>
          <w:w w:val="100"/>
          <w:position w:val="0"/>
          <w:shd w:val="clear" w:color="auto" w:fill="auto"/>
          <w:lang w:val="ru-RU" w:eastAsia="ru-RU" w:bidi="ru-RU"/>
        </w:rPr>
        <w:t xml:space="preserve">Таким образом, </w:t>
      </w:r>
      <w:r>
        <w:rPr>
          <w:color w:val="000000"/>
          <w:spacing w:val="0"/>
          <w:w w:val="100"/>
          <w:position w:val="0"/>
          <w:shd w:val="clear" w:color="auto" w:fill="auto"/>
          <w:lang w:val="en-US" w:eastAsia="en-US" w:bidi="en-US"/>
        </w:rPr>
        <w:t xml:space="preserve">duodenum </w:t>
      </w:r>
      <w:r>
        <w:rPr>
          <w:color w:val="000000"/>
          <w:spacing w:val="0"/>
          <w:w w:val="100"/>
          <w:position w:val="0"/>
          <w:shd w:val="clear" w:color="auto" w:fill="auto"/>
          <w:lang w:val="ru-RU" w:eastAsia="ru-RU" w:bidi="ru-RU"/>
        </w:rPr>
        <w:t>можно отнести к экстраперитонеальным органам.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При переходе </w:t>
      </w:r>
      <w:r>
        <w:rPr>
          <w:color w:val="000000"/>
          <w:spacing w:val="0"/>
          <w:w w:val="100"/>
          <w:position w:val="0"/>
          <w:shd w:val="clear" w:color="auto" w:fill="auto"/>
          <w:lang w:val="en-US" w:eastAsia="en-US" w:bidi="en-US"/>
        </w:rPr>
        <w:t xml:space="preserve">pars ascendens duodeni </w:t>
      </w:r>
      <w:r>
        <w:rPr>
          <w:color w:val="000000"/>
          <w:spacing w:val="0"/>
          <w:w w:val="100"/>
          <w:position w:val="0"/>
          <w:shd w:val="clear" w:color="auto" w:fill="auto"/>
          <w:lang w:val="ru-RU" w:eastAsia="ru-RU" w:bidi="ru-RU"/>
        </w:rPr>
        <w:t xml:space="preserve">в тощую кишку на левой стороне 1 или. чаще. II поясничного позвонка получается резкий изгиб кишечной трубки, </w:t>
      </w:r>
      <w:r>
        <w:rPr>
          <w:color w:val="000000"/>
          <w:spacing w:val="0"/>
          <w:w w:val="100"/>
          <w:position w:val="0"/>
          <w:shd w:val="clear" w:color="auto" w:fill="auto"/>
          <w:lang w:val="en-US" w:eastAsia="en-US" w:bidi="en-US"/>
        </w:rPr>
        <w:t xml:space="preserve">flexura duodeno- jejunalis. </w:t>
      </w:r>
      <w:r>
        <w:rPr>
          <w:color w:val="000000"/>
          <w:spacing w:val="0"/>
          <w:w w:val="100"/>
          <w:position w:val="0"/>
          <w:shd w:val="clear" w:color="auto" w:fill="auto"/>
          <w:lang w:val="ru-RU" w:eastAsia="ru-RU" w:bidi="ru-RU"/>
        </w:rPr>
        <w:t xml:space="preserve">причем начальная часть тошей кишки направляется вниз, вперед и влево. </w:t>
      </w:r>
      <w:r>
        <w:rPr>
          <w:color w:val="000000"/>
          <w:spacing w:val="0"/>
          <w:w w:val="100"/>
          <w:position w:val="0"/>
          <w:shd w:val="clear" w:color="auto" w:fill="auto"/>
          <w:lang w:val="en-US" w:eastAsia="en-US" w:bidi="en-US"/>
        </w:rPr>
        <w:t xml:space="preserve">Flexura duodenojejunalis </w:t>
      </w:r>
      <w:r>
        <w:rPr>
          <w:color w:val="000000"/>
          <w:spacing w:val="0"/>
          <w:w w:val="100"/>
          <w:position w:val="0"/>
          <w:shd w:val="clear" w:color="auto" w:fill="auto"/>
          <w:lang w:val="ru-RU" w:eastAsia="ru-RU" w:bidi="ru-RU"/>
        </w:rPr>
        <w:t>благодаря своей фиксации на левой стороне II поясничного позвонка служит опознавательным пунктом во время операции для нахождения начала тошей кишки.</w:t>
      </w:r>
    </w:p>
    <w:p>
      <w:pPr>
        <w:pStyle w:val="Style14"/>
        <w:keepNext w:val="0"/>
        <w:keepLines w:val="0"/>
        <w:widowControl w:val="0"/>
        <w:shd w:val="clear" w:color="auto" w:fill="auto"/>
        <w:bidi w:val="0"/>
        <w:spacing w:before="0" w:after="0" w:line="298" w:lineRule="auto"/>
        <w:ind w:left="0" w:right="0"/>
        <w:jc w:val="both"/>
      </w:pPr>
      <w:r>
        <w:rPr>
          <w:color w:val="000000"/>
          <w:spacing w:val="0"/>
          <w:w w:val="100"/>
          <w:position w:val="0"/>
          <w:shd w:val="clear" w:color="auto" w:fill="auto"/>
          <w:lang w:val="ru-RU" w:eastAsia="ru-RU" w:bidi="ru-RU"/>
        </w:rPr>
        <w:t>Всасывательная площадь слизистой оболочки двенадцатиперстной кишки значи</w:t>
        <w:softHyphen/>
        <w:t>тельно увеличена благодаря наличию в ней поперечных складок, называемых круго</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выми складками, </w:t>
      </w:r>
      <w:r>
        <w:rPr>
          <w:color w:val="000000"/>
          <w:spacing w:val="0"/>
          <w:w w:val="100"/>
          <w:position w:val="0"/>
          <w:shd w:val="clear" w:color="auto" w:fill="auto"/>
          <w:lang w:val="en-US" w:eastAsia="en-US" w:bidi="en-US"/>
        </w:rPr>
        <w:t xml:space="preserve">plicae circulates. </w:t>
      </w:r>
      <w:r>
        <w:rPr>
          <w:color w:val="000000"/>
          <w:spacing w:val="0"/>
          <w:w w:val="100"/>
          <w:position w:val="0"/>
          <w:shd w:val="clear" w:color="auto" w:fill="auto"/>
          <w:lang w:val="ru-RU" w:eastAsia="ru-RU" w:bidi="ru-RU"/>
        </w:rPr>
        <w:t>Кроме циркулярных складок, на слизистой обо</w:t>
        <w:softHyphen/>
        <w:t xml:space="preserve">лочке двенадцатиперстной кишки имеется продольная складчатость в самом начале ее, в области </w:t>
      </w:r>
      <w:r>
        <w:rPr>
          <w:color w:val="000000"/>
          <w:spacing w:val="0"/>
          <w:w w:val="100"/>
          <w:position w:val="0"/>
          <w:shd w:val="clear" w:color="auto" w:fill="auto"/>
          <w:lang w:val="en-US" w:eastAsia="en-US" w:bidi="en-US"/>
        </w:rPr>
        <w:t xml:space="preserve">ampulla (bulbus), </w:t>
      </w:r>
      <w:r>
        <w:rPr>
          <w:color w:val="000000"/>
          <w:spacing w:val="0"/>
          <w:w w:val="100"/>
          <w:position w:val="0"/>
          <w:shd w:val="clear" w:color="auto" w:fill="auto"/>
          <w:lang w:val="ru-RU" w:eastAsia="ru-RU" w:bidi="ru-RU"/>
        </w:rPr>
        <w:t xml:space="preserve">и продольная складка, </w:t>
      </w:r>
      <w:r>
        <w:rPr>
          <w:color w:val="000000"/>
          <w:spacing w:val="0"/>
          <w:w w:val="100"/>
          <w:position w:val="0"/>
          <w:shd w:val="clear" w:color="auto" w:fill="auto"/>
          <w:lang w:val="en-US" w:eastAsia="en-US" w:bidi="en-US"/>
        </w:rPr>
        <w:t xml:space="preserve">plica longitudinalis duodeni, </w:t>
      </w:r>
      <w:r>
        <w:rPr>
          <w:color w:val="000000"/>
          <w:spacing w:val="0"/>
          <w:w w:val="100"/>
          <w:position w:val="0"/>
          <w:shd w:val="clear" w:color="auto" w:fill="auto"/>
          <w:lang w:val="ru-RU" w:eastAsia="ru-RU" w:bidi="ru-RU"/>
        </w:rPr>
        <w:t xml:space="preserve">расположенная на медиальной стенке нисходящей части; складка имеет вид валика и заканчивается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сосочком, </w:t>
      </w:r>
      <w:r>
        <w:rPr>
          <w:color w:val="000000"/>
          <w:spacing w:val="0"/>
          <w:w w:val="100"/>
          <w:position w:val="0"/>
          <w:shd w:val="clear" w:color="auto" w:fill="auto"/>
          <w:lang w:val="en-US" w:eastAsia="en-US" w:bidi="en-US"/>
        </w:rPr>
        <w:t xml:space="preserve">papilla duodeni major. </w:t>
      </w:r>
      <w:r>
        <w:rPr>
          <w:color w:val="000000"/>
          <w:spacing w:val="0"/>
          <w:w w:val="100"/>
          <w:position w:val="0"/>
          <w:shd w:val="clear" w:color="auto" w:fill="auto"/>
          <w:lang w:val="ru-RU" w:eastAsia="ru-RU" w:bidi="ru-RU"/>
        </w:rPr>
        <w:t xml:space="preserve">На нем открываются одним общим отверстием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общий желчный проток, </w:t>
      </w:r>
      <w:r>
        <w:rPr>
          <w:color w:val="000000"/>
          <w:spacing w:val="0"/>
          <w:w w:val="100"/>
          <w:position w:val="0"/>
          <w:shd w:val="clear" w:color="auto" w:fill="auto"/>
          <w:lang w:val="en-US" w:eastAsia="en-US" w:bidi="en-US"/>
        </w:rPr>
        <w:t xml:space="preserve">ductus choledochus,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проток поджелудочной железы, </w:t>
      </w:r>
      <w:r>
        <w:rPr>
          <w:color w:val="000000"/>
          <w:spacing w:val="0"/>
          <w:w w:val="100"/>
          <w:position w:val="0"/>
          <w:shd w:val="clear" w:color="auto" w:fill="auto"/>
          <w:lang w:val="en-US" w:eastAsia="en-US" w:bidi="en-US"/>
        </w:rPr>
        <w:t xml:space="preserve">ductus pancreaticus. </w:t>
      </w:r>
      <w:r>
        <w:rPr>
          <w:color w:val="000000"/>
          <w:spacing w:val="0"/>
          <w:w w:val="100"/>
          <w:position w:val="0"/>
          <w:shd w:val="clear" w:color="auto" w:fill="auto"/>
          <w:lang w:val="ru-RU" w:eastAsia="ru-RU" w:bidi="ru-RU"/>
        </w:rPr>
        <w:t>Этим объясняется название расширения (ампулы) тот</w:t>
        <w:softHyphen/>
        <w:t xml:space="preserve">час перед выходным отверстием протока — </w:t>
      </w:r>
      <w:r>
        <w:rPr>
          <w:color w:val="000000"/>
          <w:spacing w:val="0"/>
          <w:w w:val="100"/>
          <w:position w:val="0"/>
          <w:shd w:val="clear" w:color="auto" w:fill="auto"/>
          <w:lang w:val="en-US" w:eastAsia="en-US" w:bidi="en-US"/>
        </w:rPr>
        <w:t xml:space="preserve">ampulla hepatopancreatica. </w:t>
      </w:r>
      <w:r>
        <w:rPr>
          <w:color w:val="000000"/>
          <w:spacing w:val="0"/>
          <w:w w:val="100"/>
          <w:position w:val="0"/>
          <w:shd w:val="clear" w:color="auto" w:fill="auto"/>
          <w:lang w:val="ru-RU" w:eastAsia="ru-RU" w:bidi="ru-RU"/>
        </w:rPr>
        <w:t xml:space="preserve">Проксимально от </w:t>
      </w:r>
      <w:r>
        <w:rPr>
          <w:color w:val="000000"/>
          <w:spacing w:val="0"/>
          <w:w w:val="100"/>
          <w:position w:val="0"/>
          <w:shd w:val="clear" w:color="auto" w:fill="auto"/>
          <w:lang w:val="en-US" w:eastAsia="en-US" w:bidi="en-US"/>
        </w:rPr>
        <w:t xml:space="preserve">papilla duodeni major </w:t>
      </w:r>
      <w:r>
        <w:rPr>
          <w:color w:val="000000"/>
          <w:spacing w:val="0"/>
          <w:w w:val="100"/>
          <w:position w:val="0"/>
          <w:shd w:val="clear" w:color="auto" w:fill="auto"/>
          <w:lang w:val="ru-RU" w:eastAsia="ru-RU" w:bidi="ru-RU"/>
        </w:rPr>
        <w:t xml:space="preserve">находится второй сосочек меньшей величины — </w:t>
      </w:r>
      <w:r>
        <w:rPr>
          <w:color w:val="000000"/>
          <w:spacing w:val="0"/>
          <w:w w:val="100"/>
          <w:position w:val="0"/>
          <w:shd w:val="clear" w:color="auto" w:fill="auto"/>
          <w:lang w:val="en-US" w:eastAsia="en-US" w:bidi="en-US"/>
        </w:rPr>
        <w:t xml:space="preserve">papilla duodeni minor </w:t>
      </w:r>
      <w:r>
        <w:rPr>
          <w:color w:val="000000"/>
          <w:spacing w:val="0"/>
          <w:w w:val="100"/>
          <w:position w:val="0"/>
          <w:shd w:val="clear" w:color="auto" w:fill="auto"/>
          <w:lang w:val="ru-RU" w:eastAsia="ru-RU" w:bidi="ru-RU"/>
        </w:rPr>
        <w:t>(на нем открывается добавочный проток поджелудочной железы).</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В области </w:t>
      </w:r>
      <w:r>
        <w:rPr>
          <w:color w:val="000000"/>
          <w:spacing w:val="0"/>
          <w:w w:val="100"/>
          <w:position w:val="0"/>
          <w:shd w:val="clear" w:color="auto" w:fill="auto"/>
          <w:lang w:val="en-US" w:eastAsia="en-US" w:bidi="en-US"/>
        </w:rPr>
        <w:t xml:space="preserve">ampulla hepatopancreatica </w:t>
      </w:r>
      <w:r>
        <w:rPr>
          <w:color w:val="000000"/>
          <w:spacing w:val="0"/>
          <w:w w:val="100"/>
          <w:position w:val="0"/>
          <w:shd w:val="clear" w:color="auto" w:fill="auto"/>
          <w:lang w:val="ru-RU" w:eastAsia="ru-RU" w:bidi="ru-RU"/>
        </w:rPr>
        <w:t>есть 2 сфинктера, регулирующих истечение желчи и панкреатического сока в просвет двенадцатиперстной кишки. Если надоб</w:t>
        <w:softHyphen/>
        <w:t>ности в соках нет, то эти сфинктеры находятся в сокращенном состоянии. Конструк</w:t>
        <w:softHyphen/>
        <w:t>тивная связь двенадцатиперстной кишки и двух протоков самых больших пищевари</w:t>
        <w:softHyphen/>
        <w:t>тельных желез (печени и поджелудочной железы), кроме своего функционального назначения, обусловлена также развитием их из одной и той же части первичной кишки (см. рис. 161).</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Рентгеноанатомия двенадцатиперстной кишки. </w:t>
      </w:r>
      <w:r>
        <w:rPr>
          <w:color w:val="000000"/>
          <w:spacing w:val="0"/>
          <w:w w:val="100"/>
          <w:position w:val="0"/>
          <w:shd w:val="clear" w:color="auto" w:fill="auto"/>
          <w:lang w:val="ru-RU" w:eastAsia="ru-RU" w:bidi="ru-RU"/>
        </w:rPr>
        <w:t>При рентгенологическом ис</w:t>
        <w:softHyphen/>
        <w:t>следовании (см. рис. 147, 149) начальная часть двенадцатиперстной кишки — ампу</w:t>
        <w:softHyphen/>
        <w:t xml:space="preserve">ла (луковица), </w:t>
      </w:r>
      <w:r>
        <w:rPr>
          <w:color w:val="000000"/>
          <w:spacing w:val="0"/>
          <w:w w:val="100"/>
          <w:position w:val="0"/>
          <w:shd w:val="clear" w:color="auto" w:fill="auto"/>
          <w:lang w:val="en-US" w:eastAsia="en-US" w:bidi="en-US"/>
        </w:rPr>
        <w:t xml:space="preserve">ampulla duodeni (bulbus duodeni), </w:t>
      </w:r>
      <w:r>
        <w:rPr>
          <w:color w:val="000000"/>
          <w:spacing w:val="0"/>
          <w:w w:val="100"/>
          <w:position w:val="0"/>
          <w:shd w:val="clear" w:color="auto" w:fill="auto"/>
          <w:lang w:val="ru-RU" w:eastAsia="ru-RU" w:bidi="ru-RU"/>
        </w:rPr>
        <w:t>имеет вид треугольной тени, обра</w:t>
        <w:softHyphen/>
        <w:t>щенной основанием к привратнику, от которого в момент сокращения последнего отделена просветлением, соответствующим сокращенному привратнику. Диаметр ампулы больше, чем остальной части двенадцатиперстной кишки. Рентгенологичес</w:t>
        <w:softHyphen/>
        <w:t xml:space="preserve">кие границы ее: от просветления на месте привратника до вершины треугольной тени ее, а на трупе — от </w:t>
      </w:r>
      <w:r>
        <w:rPr>
          <w:color w:val="000000"/>
          <w:spacing w:val="0"/>
          <w:w w:val="100"/>
          <w:position w:val="0"/>
          <w:shd w:val="clear" w:color="auto" w:fill="auto"/>
          <w:lang w:val="en-US" w:eastAsia="en-US" w:bidi="en-US"/>
        </w:rPr>
        <w:t xml:space="preserve">valvula pylori </w:t>
      </w:r>
      <w:r>
        <w:rPr>
          <w:color w:val="000000"/>
          <w:spacing w:val="0"/>
          <w:w w:val="100"/>
          <w:position w:val="0"/>
          <w:shd w:val="clear" w:color="auto" w:fill="auto"/>
          <w:lang w:val="ru-RU" w:eastAsia="ru-RU" w:bidi="ru-RU"/>
        </w:rPr>
        <w:t xml:space="preserve">до первой круговой складки слизистой оболочки. Слизистая оболочка ампулы, как и в привратнике, имеет продольные складки, в то время как в остальной части </w:t>
      </w:r>
      <w:r>
        <w:rPr>
          <w:color w:val="000000"/>
          <w:spacing w:val="0"/>
          <w:w w:val="100"/>
          <w:position w:val="0"/>
          <w:shd w:val="clear" w:color="auto" w:fill="auto"/>
          <w:lang w:val="en-US" w:eastAsia="en-US" w:bidi="en-US"/>
        </w:rPr>
        <w:t xml:space="preserve">duodenum </w:t>
      </w:r>
      <w:r>
        <w:rPr>
          <w:color w:val="000000"/>
          <w:spacing w:val="0"/>
          <w:w w:val="100"/>
          <w:position w:val="0"/>
          <w:shd w:val="clear" w:color="auto" w:fill="auto"/>
          <w:lang w:val="ru-RU" w:eastAsia="ru-RU" w:bidi="ru-RU"/>
        </w:rPr>
        <w:t>складки циркулярные.</w:t>
      </w:r>
    </w:p>
    <w:p>
      <w:pPr>
        <w:pStyle w:val="Style14"/>
        <w:keepNext w:val="0"/>
        <w:keepLines w:val="0"/>
        <w:widowControl w:val="0"/>
        <w:shd w:val="clear" w:color="auto" w:fill="auto"/>
        <w:bidi w:val="0"/>
        <w:spacing w:before="0" w:after="0" w:line="305"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Форма и положение</w:t>
      </w:r>
      <w:r>
        <w:rPr>
          <w:color w:val="000000"/>
          <w:spacing w:val="0"/>
          <w:w w:val="100"/>
          <w:position w:val="0"/>
          <w:shd w:val="clear" w:color="auto" w:fill="auto"/>
          <w:lang w:val="ru-RU" w:eastAsia="ru-RU" w:bidi="ru-RU"/>
        </w:rPr>
        <w:t xml:space="preserve"> двенадцатиперстной кишки у человека крайне вариабель</w:t>
        <w:softHyphen/>
        <w:t>ны; различают 3 их варианта:</w:t>
      </w:r>
    </w:p>
    <w:p>
      <w:pPr>
        <w:pStyle w:val="Style14"/>
        <w:keepNext w:val="0"/>
        <w:keepLines w:val="0"/>
        <w:widowControl w:val="0"/>
        <w:numPr>
          <w:ilvl w:val="0"/>
          <w:numId w:val="255"/>
        </w:numPr>
        <w:shd w:val="clear" w:color="auto" w:fill="auto"/>
        <w:tabs>
          <w:tab w:pos="406" w:val="left"/>
        </w:tabs>
        <w:bidi w:val="0"/>
        <w:spacing w:before="0" w:after="0" w:line="293" w:lineRule="auto"/>
        <w:ind w:left="0" w:right="0"/>
        <w:jc w:val="both"/>
      </w:pPr>
      <w:r>
        <w:rPr>
          <w:color w:val="000000"/>
          <w:spacing w:val="0"/>
          <w:w w:val="100"/>
          <w:position w:val="0"/>
          <w:shd w:val="clear" w:color="auto" w:fill="auto"/>
          <w:lang w:val="ru-RU" w:eastAsia="ru-RU" w:bidi="ru-RU"/>
        </w:rPr>
        <w:t>в виде подковы, при этом выражены все 4 части ее;</w:t>
      </w:r>
    </w:p>
    <w:p>
      <w:pPr>
        <w:pStyle w:val="Style14"/>
        <w:keepNext w:val="0"/>
        <w:keepLines w:val="0"/>
        <w:widowControl w:val="0"/>
        <w:numPr>
          <w:ilvl w:val="0"/>
          <w:numId w:val="255"/>
        </w:numPr>
        <w:shd w:val="clear" w:color="auto" w:fill="auto"/>
        <w:tabs>
          <w:tab w:pos="404" w:val="left"/>
        </w:tabs>
        <w:bidi w:val="0"/>
        <w:spacing w:before="0" w:after="0" w:line="293" w:lineRule="auto"/>
        <w:ind w:left="0" w:right="0"/>
        <w:jc w:val="both"/>
      </w:pPr>
      <w:r>
        <w:rPr>
          <w:color w:val="000000"/>
          <w:spacing w:val="0"/>
          <w:w w:val="100"/>
          <w:position w:val="0"/>
          <w:shd w:val="clear" w:color="auto" w:fill="auto"/>
          <w:lang w:val="ru-RU" w:eastAsia="ru-RU" w:bidi="ru-RU"/>
        </w:rPr>
        <w:t>в виде круто изогнутой петли, расположенной вертикально; при этом вслед</w:t>
        <w:softHyphen/>
        <w:t xml:space="preserve">ствие крутого изгиба и вертикального положения выделяются только </w:t>
      </w:r>
      <w:r>
        <w:rPr>
          <w:color w:val="000000"/>
          <w:spacing w:val="0"/>
          <w:w w:val="100"/>
          <w:position w:val="0"/>
          <w:shd w:val="clear" w:color="auto" w:fill="auto"/>
          <w:lang w:val="en-US" w:eastAsia="en-US" w:bidi="en-US"/>
        </w:rPr>
        <w:t xml:space="preserve">pars descendens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pars ascendens;</w:t>
      </w:r>
    </w:p>
    <w:p>
      <w:pPr>
        <w:pStyle w:val="Style14"/>
        <w:keepNext w:val="0"/>
        <w:keepLines w:val="0"/>
        <w:widowControl w:val="0"/>
        <w:numPr>
          <w:ilvl w:val="0"/>
          <w:numId w:val="255"/>
        </w:numPr>
        <w:shd w:val="clear" w:color="auto" w:fill="auto"/>
        <w:tabs>
          <w:tab w:pos="404" w:val="left"/>
        </w:tabs>
        <w:bidi w:val="0"/>
        <w:spacing w:before="0" w:after="0" w:line="293" w:lineRule="auto"/>
        <w:ind w:left="0" w:right="0"/>
        <w:jc w:val="both"/>
      </w:pPr>
      <w:r>
        <w:rPr>
          <w:color w:val="000000"/>
          <w:spacing w:val="0"/>
          <w:w w:val="100"/>
          <w:position w:val="0"/>
          <w:shd w:val="clear" w:color="auto" w:fill="auto"/>
          <w:lang w:val="ru-RU" w:eastAsia="ru-RU" w:bidi="ru-RU"/>
        </w:rPr>
        <w:t xml:space="preserve">в виде круто изогнутой петли, расположенной фронтально: вследствие крутого изгиба и горизонтального положения различаются только </w:t>
      </w:r>
      <w:r>
        <w:rPr>
          <w:color w:val="000000"/>
          <w:spacing w:val="0"/>
          <w:w w:val="100"/>
          <w:position w:val="0"/>
          <w:shd w:val="clear" w:color="auto" w:fill="auto"/>
          <w:lang w:val="en-US" w:eastAsia="en-US" w:bidi="en-US"/>
        </w:rPr>
        <w:t xml:space="preserve">pars superior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pars horizontalis.</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Между этими тремя вариантами наблюдаются переходные формы.</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Многообразие форм и положений двенадцатиперстной кишки обусловлено раз</w:t>
        <w:softHyphen/>
        <w:t xml:space="preserve">личной степенью фиксации ее к брюшной стенке (иногда в начальной части имеется даже небольшая брыжейка) и подвижностью желудка. Встречаются также варианты развития и положения двенадцатиперстной кишки: 1) </w:t>
      </w:r>
      <w:r>
        <w:rPr>
          <w:color w:val="000000"/>
          <w:spacing w:val="0"/>
          <w:w w:val="100"/>
          <w:position w:val="0"/>
          <w:shd w:val="clear" w:color="auto" w:fill="auto"/>
          <w:lang w:val="en-US" w:eastAsia="en-US" w:bidi="en-US"/>
        </w:rPr>
        <w:t xml:space="preserve">situs inversus duodeni </w:t>
      </w:r>
      <w:r>
        <w:rPr>
          <w:color w:val="000000"/>
          <w:spacing w:val="0"/>
          <w:w w:val="100"/>
          <w:position w:val="0"/>
          <w:shd w:val="clear" w:color="auto" w:fill="auto"/>
          <w:lang w:val="ru-RU" w:eastAsia="ru-RU" w:bidi="ru-RU"/>
        </w:rPr>
        <w:t>— поло</w:t>
        <w:softHyphen/>
        <w:t>жение двенадцатиперстной кишки представляй</w:t>
      </w:r>
      <w:r>
        <w:rPr>
          <w:color w:val="000000"/>
          <w:spacing w:val="0"/>
          <w:w w:val="100"/>
          <w:position w:val="0"/>
          <w:shd w:val="clear" w:color="auto" w:fill="auto"/>
          <w:lang w:val="en-US" w:eastAsia="en-US" w:bidi="en-US"/>
        </w:rPr>
        <w:t xml:space="preserve">t </w:t>
      </w:r>
      <w:r>
        <w:rPr>
          <w:color w:val="000000"/>
          <w:spacing w:val="0"/>
          <w:w w:val="100"/>
          <w:position w:val="0"/>
          <w:shd w:val="clear" w:color="auto" w:fill="auto"/>
          <w:lang w:val="ru-RU" w:eastAsia="ru-RU" w:bidi="ru-RU"/>
        </w:rPr>
        <w:t xml:space="preserve">собой зеркальное изображение ее нормальной топики; 2) </w:t>
      </w:r>
      <w:r>
        <w:rPr>
          <w:color w:val="000000"/>
          <w:spacing w:val="0"/>
          <w:w w:val="100"/>
          <w:position w:val="0"/>
          <w:shd w:val="clear" w:color="auto" w:fill="auto"/>
          <w:lang w:val="en-US" w:eastAsia="en-US" w:bidi="en-US"/>
        </w:rPr>
        <w:t xml:space="preserve">duodenum mobile </w:t>
      </w:r>
      <w:r>
        <w:rPr>
          <w:color w:val="000000"/>
          <w:spacing w:val="0"/>
          <w:w w:val="100"/>
          <w:position w:val="0"/>
          <w:shd w:val="clear" w:color="auto" w:fill="auto"/>
          <w:lang w:val="ru-RU" w:eastAsia="ru-RU" w:bidi="ru-RU"/>
        </w:rPr>
        <w:t>удлиненная и подвижная двенадцатипер</w:t>
        <w:softHyphen/>
        <w:t xml:space="preserve">стная кишка складывас&lt;ся в пегли; 3) </w:t>
      </w:r>
      <w:r>
        <w:rPr>
          <w:color w:val="000000"/>
          <w:spacing w:val="0"/>
          <w:w w:val="100"/>
          <w:position w:val="0"/>
          <w:shd w:val="clear" w:color="auto" w:fill="auto"/>
          <w:lang w:val="en-US" w:eastAsia="en-US" w:bidi="en-US"/>
        </w:rPr>
        <w:t xml:space="preserve">inversio duodeni </w:t>
      </w:r>
      <w:r>
        <w:rPr>
          <w:color w:val="000000"/>
          <w:spacing w:val="0"/>
          <w:w w:val="100"/>
          <w:position w:val="0"/>
          <w:shd w:val="clear" w:color="auto" w:fill="auto"/>
          <w:lang w:val="ru-RU" w:eastAsia="ru-RU" w:bidi="ru-RU"/>
        </w:rPr>
        <w:t>- нисходящая часть идет не вниз, а поднимается вверх и влево, образуя букву П.</w:t>
      </w:r>
      <w:r>
        <w:br w:type="page"/>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Тощая и подвздошная кишка. Тощую и подвздошную кишку объединяют под общим названием </w:t>
      </w:r>
      <w:r>
        <w:rPr>
          <w:color w:val="000000"/>
          <w:spacing w:val="0"/>
          <w:w w:val="100"/>
          <w:position w:val="0"/>
          <w:shd w:val="clear" w:color="auto" w:fill="auto"/>
          <w:lang w:val="en-US" w:eastAsia="en-US" w:bidi="en-US"/>
        </w:rPr>
        <w:t xml:space="preserve">intestinum tcnuc mesentenale, </w:t>
      </w:r>
      <w:r>
        <w:rPr>
          <w:color w:val="000000"/>
          <w:spacing w:val="0"/>
          <w:w w:val="100"/>
          <w:position w:val="0"/>
          <w:shd w:val="clear" w:color="auto" w:fill="auto"/>
          <w:lang w:val="ru-RU" w:eastAsia="ru-RU" w:bidi="ru-RU"/>
        </w:rPr>
        <w:t xml:space="preserve">так как весь этот отдел, в отличие от </w:t>
      </w:r>
      <w:r>
        <w:rPr>
          <w:color w:val="000000"/>
          <w:spacing w:val="0"/>
          <w:w w:val="100"/>
          <w:position w:val="0"/>
          <w:shd w:val="clear" w:color="auto" w:fill="auto"/>
          <w:lang w:val="en-US" w:eastAsia="en-US" w:bidi="en-US"/>
        </w:rPr>
        <w:t xml:space="preserve">duodenum, </w:t>
      </w:r>
      <w:r>
        <w:rPr>
          <w:color w:val="000000"/>
          <w:spacing w:val="0"/>
          <w:w w:val="100"/>
          <w:position w:val="0"/>
          <w:shd w:val="clear" w:color="auto" w:fill="auto"/>
          <w:lang w:val="ru-RU" w:eastAsia="ru-RU" w:bidi="ru-RU"/>
        </w:rPr>
        <w:t xml:space="preserve">покрыт брюшиной полностью и прикрепляется к задней брюшной стенке посредством брыжейки. Хотя резко выраженной границы между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тощей кишкой, </w:t>
      </w:r>
      <w:r>
        <w:rPr>
          <w:color w:val="000000"/>
          <w:spacing w:val="0"/>
          <w:w w:val="100"/>
          <w:position w:val="0"/>
          <w:shd w:val="clear" w:color="auto" w:fill="auto"/>
          <w:lang w:val="en-US" w:eastAsia="en-US" w:bidi="en-US"/>
        </w:rPr>
        <w:t xml:space="preserve">jejunum </w:t>
      </w:r>
      <w:r>
        <w:rPr>
          <w:color w:val="000000"/>
          <w:spacing w:val="0"/>
          <w:w w:val="100"/>
          <w:position w:val="0"/>
          <w:shd w:val="clear" w:color="auto" w:fill="auto"/>
          <w:lang w:val="ru-RU" w:eastAsia="ru-RU" w:bidi="ru-RU"/>
        </w:rPr>
        <w:t xml:space="preserve">(название происходит от того, что на трупе этот отдел обычно оказывается пустым), и подвздошной кишкой, </w:t>
      </w:r>
      <w:r>
        <w:rPr>
          <w:color w:val="000000"/>
          <w:spacing w:val="0"/>
          <w:w w:val="100"/>
          <w:position w:val="0"/>
          <w:shd w:val="clear" w:color="auto" w:fill="auto"/>
          <w:lang w:val="en-US" w:eastAsia="en-US" w:bidi="en-US"/>
        </w:rPr>
        <w:t xml:space="preserve">ileum, </w:t>
      </w:r>
      <w:r>
        <w:rPr>
          <w:color w:val="000000"/>
          <w:spacing w:val="0"/>
          <w:w w:val="100"/>
          <w:position w:val="0"/>
          <w:shd w:val="clear" w:color="auto" w:fill="auto"/>
          <w:lang w:val="ru-RU" w:eastAsia="ru-RU" w:bidi="ru-RU"/>
        </w:rPr>
        <w:t xml:space="preserve">не имеется, как на это было указано выше, типичные части обоих отделов (верхняя часть </w:t>
      </w:r>
      <w:r>
        <w:rPr>
          <w:color w:val="000000"/>
          <w:spacing w:val="0"/>
          <w:w w:val="100"/>
          <w:position w:val="0"/>
          <w:shd w:val="clear" w:color="auto" w:fill="auto"/>
          <w:lang w:val="en-US" w:eastAsia="en-US" w:bidi="en-US"/>
        </w:rPr>
        <w:t xml:space="preserve">jejunum </w:t>
      </w:r>
      <w:r>
        <w:rPr>
          <w:color w:val="000000"/>
          <w:spacing w:val="0"/>
          <w:w w:val="100"/>
          <w:position w:val="0"/>
          <w:shd w:val="clear" w:color="auto" w:fill="auto"/>
          <w:lang w:val="ru-RU" w:eastAsia="ru-RU" w:bidi="ru-RU"/>
        </w:rPr>
        <w:t xml:space="preserve">и нижняя — </w:t>
      </w:r>
      <w:r>
        <w:rPr>
          <w:color w:val="000000"/>
          <w:spacing w:val="0"/>
          <w:w w:val="100"/>
          <w:position w:val="0"/>
          <w:shd w:val="clear" w:color="auto" w:fill="auto"/>
          <w:lang w:val="en-US" w:eastAsia="en-US" w:bidi="en-US"/>
        </w:rPr>
        <w:t xml:space="preserve">ileum) </w:t>
      </w:r>
      <w:r>
        <w:rPr>
          <w:color w:val="000000"/>
          <w:spacing w:val="0"/>
          <w:w w:val="100"/>
          <w:position w:val="0"/>
          <w:shd w:val="clear" w:color="auto" w:fill="auto"/>
          <w:lang w:val="ru-RU" w:eastAsia="ru-RU" w:bidi="ru-RU"/>
        </w:rPr>
        <w:t xml:space="preserve">имеют ясные различия: </w:t>
      </w:r>
      <w:r>
        <w:rPr>
          <w:color w:val="000000"/>
          <w:spacing w:val="0"/>
          <w:w w:val="100"/>
          <w:position w:val="0"/>
          <w:shd w:val="clear" w:color="auto" w:fill="auto"/>
          <w:lang w:val="en-US" w:eastAsia="en-US" w:bidi="en-US"/>
        </w:rPr>
        <w:t xml:space="preserve">jejunum </w:t>
      </w:r>
      <w:r>
        <w:rPr>
          <w:color w:val="000000"/>
          <w:spacing w:val="0"/>
          <w:w w:val="100"/>
          <w:position w:val="0"/>
          <w:shd w:val="clear" w:color="auto" w:fill="auto"/>
          <w:lang w:val="ru-RU" w:eastAsia="ru-RU" w:bidi="ru-RU"/>
        </w:rPr>
        <w:t>имеет больший диаметр, стенка се толще, она богаче снаб</w:t>
        <w:softHyphen/>
        <w:t>жена сосудами (различия в слизистой оболочке будут указаны ниже). Петли брыже</w:t>
        <w:softHyphen/>
        <w:t xml:space="preserve">ечной части тонкой кишки располагаются главным образом в </w:t>
      </w:r>
      <w:r>
        <w:rPr>
          <w:color w:val="000000"/>
          <w:spacing w:val="0"/>
          <w:w w:val="100"/>
          <w:position w:val="0"/>
          <w:shd w:val="clear" w:color="auto" w:fill="auto"/>
          <w:lang w:val="en-US" w:eastAsia="en-US" w:bidi="en-US"/>
        </w:rPr>
        <w:t xml:space="preserve">mesogastnum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hypogastrium, </w:t>
      </w:r>
      <w:r>
        <w:rPr>
          <w:color w:val="000000"/>
          <w:spacing w:val="0"/>
          <w:w w:val="100"/>
          <w:position w:val="0"/>
          <w:shd w:val="clear" w:color="auto" w:fill="auto"/>
          <w:lang w:val="ru-RU" w:eastAsia="ru-RU" w:bidi="ru-RU"/>
        </w:rPr>
        <w:t>при этом петли тощей кишки лежат главным образом влево от средин</w:t>
        <w:softHyphen/>
        <w:t>ной линии, петли подвздошной кишки — главным образом справа от срединной ли</w:t>
        <w:softHyphen/>
        <w:t>нии. Брыжеечная часть тонкой кишки прикрыта спереди на большем или меньшем протяжении сальником (серозный брюшинный покров, состоящий из двух листков брюшины и спускающийся сюда с большой кривизны желудка). Она лежит как бы в рамке, образованной сверху поперечной ободочной кишкой, с боков — восходящей и нисходящей, внизу петли кишки могут спускаться в малый таз; иногда часть петель располагается спереди от ободочной кишки. Приблизительно в 2% случаев на под</w:t>
        <w:softHyphen/>
        <w:t>вздошной кишке, на расстоянии около 1 м от ее конца, находят отросток — диверти</w:t>
        <w:softHyphen/>
        <w:t>кул подвздошной кишки (меккелев дивертикул — остаток части эмбрионального жел</w:t>
        <w:softHyphen/>
        <w:t>точного протока). Отросток имеет длину 5-7 см, приблизительно одинакового калиб</w:t>
        <w:softHyphen/>
        <w:t>ра с подвздошной кишкой и</w:t>
      </w:r>
    </w:p>
    <w:p>
      <w:pPr>
        <w:widowControl w:val="0"/>
        <w:spacing w:line="1" w:lineRule="exact"/>
        <w:sectPr>
          <w:headerReference w:type="default" r:id="rId479"/>
          <w:footerReference w:type="default" r:id="rId480"/>
          <w:headerReference w:type="even" r:id="rId481"/>
          <w:footerReference w:type="even" r:id="rId482"/>
          <w:headerReference w:type="first" r:id="rId483"/>
          <w:footerReference w:type="first" r:id="rId484"/>
          <w:footnotePr>
            <w:pos w:val="pageBottom"/>
            <w:numFmt w:val="chicago"/>
            <w:numRestart w:val="continuous"/>
            <w15:footnoteColumns w:val="1"/>
          </w:footnotePr>
          <w:pgSz w:w="6269" w:h="8626"/>
          <w:pgMar w:top="833" w:right="716" w:bottom="539" w:left="753" w:header="0" w:footer="3" w:gutter="0"/>
          <w:cols w:space="720"/>
          <w:noEndnote/>
          <w:titlePg/>
          <w:rtlGutter w:val="0"/>
          <w:docGrid w:linePitch="360"/>
        </w:sectPr>
      </w:pPr>
      <w:r>
        <mc:AlternateContent>
          <mc:Choice Requires="wps">
            <w:drawing>
              <wp:anchor distT="636905" distB="241300" distL="0" distR="0" simplePos="0" relativeHeight="125829570" behindDoc="0" locked="0" layoutInCell="1" allowOverlap="1">
                <wp:simplePos x="0" y="0"/>
                <wp:positionH relativeFrom="page">
                  <wp:posOffset>725170</wp:posOffset>
                </wp:positionH>
                <wp:positionV relativeFrom="paragraph">
                  <wp:posOffset>636905</wp:posOffset>
                </wp:positionV>
                <wp:extent cx="113030" cy="88265"/>
                <wp:wrapTopAndBottom/>
                <wp:docPr id="639" name="Shape 639"/>
                <a:graphic xmlns:a="http://schemas.openxmlformats.org/drawingml/2006/main">
                  <a:graphicData uri="http://schemas.microsoft.com/office/word/2010/wordprocessingShape">
                    <wps:wsp>
                      <wps:cNvSpPr txBox="1"/>
                      <wps:spPr>
                        <a:xfrm>
                          <a:ext cx="113030" cy="88265"/>
                        </a:xfrm>
                        <a:prstGeom prst="rect"/>
                        <a:noFill/>
                      </wps:spPr>
                      <wps:txbx>
                        <w:txbxContent>
                          <w:p>
                            <w:pPr>
                              <w:pStyle w:val="Style55"/>
                              <w:keepNext w:val="0"/>
                              <w:keepLines w:val="0"/>
                              <w:widowControl w:val="0"/>
                              <w:shd w:val="clear" w:color="auto" w:fill="auto"/>
                              <w:bidi w:val="0"/>
                              <w:spacing w:before="0" w:after="0" w:line="240" w:lineRule="auto"/>
                              <w:ind w:left="0" w:right="0" w:firstLine="0"/>
                              <w:jc w:val="left"/>
                            </w:pPr>
                            <w:r>
                              <w:rPr>
                                <w:b w:val="0"/>
                                <w:bCs w:val="0"/>
                                <w:color w:val="474747"/>
                                <w:spacing w:val="0"/>
                                <w:w w:val="100"/>
                                <w:position w:val="0"/>
                                <w:shd w:val="clear" w:color="auto" w:fill="auto"/>
                                <w:lang w:val="ru-RU" w:eastAsia="ru-RU" w:bidi="ru-RU"/>
                              </w:rPr>
                              <w:t>15-</w:t>
                            </w:r>
                          </w:p>
                        </w:txbxContent>
                      </wps:txbx>
                      <wps:bodyPr wrap="none" lIns="0" tIns="0" rIns="0" bIns="0">
                        <a:noAutoFit/>
                      </wps:bodyPr>
                    </wps:wsp>
                  </a:graphicData>
                </a:graphic>
              </wp:anchor>
            </w:drawing>
          </mc:Choice>
          <mc:Fallback>
            <w:pict>
              <v:shape id="_x0000_s1665" type="#_x0000_t202" style="position:absolute;margin-left:57.100000000000001pt;margin-top:50.149999999999999pt;width:8.9000000000000004pt;height:6.9500000000000002pt;z-index:-125829183;mso-wrap-distance-left:0;mso-wrap-distance-top:50.149999999999999pt;mso-wrap-distance-right:0;mso-wrap-distance-bottom:19.pt;mso-position-horizontal-relative:page" filled="f" stroked="f">
                <v:textbox inset="0,0,0,0">
                  <w:txbxContent>
                    <w:p>
                      <w:pPr>
                        <w:pStyle w:val="Style55"/>
                        <w:keepNext w:val="0"/>
                        <w:keepLines w:val="0"/>
                        <w:widowControl w:val="0"/>
                        <w:shd w:val="clear" w:color="auto" w:fill="auto"/>
                        <w:bidi w:val="0"/>
                        <w:spacing w:before="0" w:after="0" w:line="240" w:lineRule="auto"/>
                        <w:ind w:left="0" w:right="0" w:firstLine="0"/>
                        <w:jc w:val="left"/>
                      </w:pPr>
                      <w:r>
                        <w:rPr>
                          <w:b w:val="0"/>
                          <w:bCs w:val="0"/>
                          <w:color w:val="474747"/>
                          <w:spacing w:val="0"/>
                          <w:w w:val="100"/>
                          <w:position w:val="0"/>
                          <w:shd w:val="clear" w:color="auto" w:fill="auto"/>
                          <w:lang w:val="ru-RU" w:eastAsia="ru-RU" w:bidi="ru-RU"/>
                        </w:rPr>
                        <w:t>15-</w:t>
                      </w:r>
                    </w:p>
                  </w:txbxContent>
                </v:textbox>
                <w10:wrap type="topAndBottom" anchorx="page"/>
              </v:shape>
            </w:pict>
          </mc:Fallback>
        </mc:AlternateContent>
      </w:r>
      <w:r>
        <mc:AlternateContent>
          <mc:Choice Requires="wps">
            <w:drawing>
              <wp:anchor distT="0" distB="0" distL="0" distR="0" simplePos="0" relativeHeight="125829572" behindDoc="0" locked="0" layoutInCell="1" allowOverlap="1">
                <wp:simplePos x="0" y="0"/>
                <wp:positionH relativeFrom="page">
                  <wp:posOffset>914400</wp:posOffset>
                </wp:positionH>
                <wp:positionV relativeFrom="paragraph">
                  <wp:posOffset>0</wp:posOffset>
                </wp:positionV>
                <wp:extent cx="1332230" cy="966470"/>
                <wp:wrapTopAndBottom/>
                <wp:docPr id="641" name="Shape 641"/>
                <a:graphic xmlns:a="http://schemas.openxmlformats.org/drawingml/2006/main">
                  <a:graphicData uri="http://schemas.microsoft.com/office/word/2010/wordprocessingShape">
                    <wps:wsp>
                      <wps:cNvSpPr txBox="1"/>
                      <wps:spPr>
                        <a:xfrm>
                          <a:ext cx="1332230" cy="966470"/>
                        </a:xfrm>
                        <a:prstGeom prst="rect"/>
                        <a:noFill/>
                      </wps:spPr>
                      <wps:txbx>
                        <w:txbxContent>
                          <w:p>
                            <w:pPr>
                              <w:pStyle w:val="Style108"/>
                              <w:keepNext w:val="0"/>
                              <w:keepLines w:val="0"/>
                              <w:widowControl w:val="0"/>
                              <w:shd w:val="clear" w:color="auto" w:fill="auto"/>
                              <w:bidi w:val="0"/>
                              <w:spacing w:before="0" w:after="0" w:line="240" w:lineRule="auto"/>
                              <w:ind w:left="0" w:right="0" w:firstLine="0"/>
                              <w:jc w:val="center"/>
                            </w:pPr>
                            <w:r>
                              <w:rPr>
                                <w:spacing w:val="0"/>
                                <w:w w:val="100"/>
                                <w:position w:val="0"/>
                                <w:shd w:val="clear" w:color="auto" w:fill="auto"/>
                              </w:rPr>
                              <w:t>■ i* ।</w:t>
                            </w:r>
                          </w:p>
                        </w:txbxContent>
                      </wps:txbx>
                      <wps:bodyPr wrap="none" lIns="0" tIns="0" rIns="0" bIns="0">
                        <a:noAutoFit/>
                      </wps:bodyPr>
                    </wps:wsp>
                  </a:graphicData>
                </a:graphic>
              </wp:anchor>
            </w:drawing>
          </mc:Choice>
          <mc:Fallback>
            <w:pict>
              <v:shape id="_x0000_s1667" type="#_x0000_t202" style="position:absolute;margin-left:72.pt;margin-top:0;width:104.90000000000001pt;height:76.100000000000009pt;z-index:-125829181;mso-wrap-distance-left:0;mso-wrap-distance-right:0;mso-position-horizontal-relative:page" filled="f" stroked="f">
                <v:textbox inset="0,0,0,0">
                  <w:txbxContent>
                    <w:p>
                      <w:pPr>
                        <w:pStyle w:val="Style108"/>
                        <w:keepNext w:val="0"/>
                        <w:keepLines w:val="0"/>
                        <w:widowControl w:val="0"/>
                        <w:shd w:val="clear" w:color="auto" w:fill="auto"/>
                        <w:bidi w:val="0"/>
                        <w:spacing w:before="0" w:after="0" w:line="240" w:lineRule="auto"/>
                        <w:ind w:left="0" w:right="0" w:firstLine="0"/>
                        <w:jc w:val="center"/>
                      </w:pPr>
                      <w:r>
                        <w:rPr>
                          <w:spacing w:val="0"/>
                          <w:w w:val="100"/>
                          <w:position w:val="0"/>
                          <w:shd w:val="clear" w:color="auto" w:fill="auto"/>
                        </w:rPr>
                        <w:t>■ i* ।</w:t>
                      </w:r>
                    </w:p>
                  </w:txbxContent>
                </v:textbox>
                <w10:wrap type="topAndBottom" anchorx="page"/>
              </v:shape>
            </w:pict>
          </mc:Fallback>
        </mc:AlternateContent>
      </w:r>
      <w:r>
        <mc:AlternateContent>
          <mc:Choice Requires="wps">
            <w:drawing>
              <wp:anchor distT="0" distB="280670" distL="0" distR="0" simplePos="0" relativeHeight="125829574" behindDoc="0" locked="0" layoutInCell="1" allowOverlap="1">
                <wp:simplePos x="0" y="0"/>
                <wp:positionH relativeFrom="page">
                  <wp:posOffset>2340610</wp:posOffset>
                </wp:positionH>
                <wp:positionV relativeFrom="paragraph">
                  <wp:posOffset>0</wp:posOffset>
                </wp:positionV>
                <wp:extent cx="1136650" cy="685800"/>
                <wp:wrapTopAndBottom/>
                <wp:docPr id="643" name="Shape 643"/>
                <a:graphic xmlns:a="http://schemas.openxmlformats.org/drawingml/2006/main">
                  <a:graphicData uri="http://schemas.microsoft.com/office/word/2010/wordprocessingShape">
                    <wps:wsp>
                      <wps:cNvSpPr txBox="1"/>
                      <wps:spPr>
                        <a:xfrm>
                          <a:ext cx="1136650" cy="685800"/>
                        </a:xfrm>
                        <a:prstGeom prst="rect"/>
                        <a:noFill/>
                      </wps:spPr>
                      <wps:txbx>
                        <w:txbxContent>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отходит от стороны, противопо</w:t>
                              <w:softHyphen/>
                              <w:t>ложной прикреплению к кишке брыжейки.</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Строение.</w:t>
                            </w:r>
                            <w:r>
                              <w:rPr>
                                <w:color w:val="000000"/>
                                <w:spacing w:val="0"/>
                                <w:w w:val="100"/>
                                <w:position w:val="0"/>
                                <w:shd w:val="clear" w:color="auto" w:fill="auto"/>
                                <w:lang w:val="ru-RU" w:eastAsia="ru-RU" w:bidi="ru-RU"/>
                              </w:rPr>
                              <w:t xml:space="preserve"> Слизистая обо</w:t>
                              <w:softHyphen/>
                              <w:t xml:space="preserve">лочка, </w:t>
                            </w:r>
                            <w:r>
                              <w:rPr>
                                <w:color w:val="000000"/>
                                <w:spacing w:val="0"/>
                                <w:w w:val="100"/>
                                <w:position w:val="0"/>
                                <w:shd w:val="clear" w:color="auto" w:fill="auto"/>
                                <w:lang w:val="en-US" w:eastAsia="en-US" w:bidi="en-US"/>
                              </w:rPr>
                              <w:t xml:space="preserve">tunica mucosa, </w:t>
                            </w:r>
                            <w:r>
                              <w:rPr>
                                <w:color w:val="000000"/>
                                <w:spacing w:val="0"/>
                                <w:w w:val="100"/>
                                <w:position w:val="0"/>
                                <w:shd w:val="clear" w:color="auto" w:fill="auto"/>
                                <w:lang w:val="ru-RU" w:eastAsia="ru-RU" w:bidi="ru-RU"/>
                              </w:rPr>
                              <w:t>тонкой кишки имеет матовый бархатис</w:t>
                              <w:softHyphen/>
                              <w:t>тый вид от покрывающих ее</w:t>
                            </w:r>
                          </w:p>
                        </w:txbxContent>
                      </wps:txbx>
                      <wps:bodyPr lIns="0" tIns="0" rIns="0" bIns="0">
                        <a:noAutoFit/>
                      </wps:bodyPr>
                    </wps:wsp>
                  </a:graphicData>
                </a:graphic>
              </wp:anchor>
            </w:drawing>
          </mc:Choice>
          <mc:Fallback>
            <w:pict>
              <v:shape id="_x0000_s1669" type="#_x0000_t202" style="position:absolute;margin-left:184.30000000000001pt;margin-top:0;width:89.5pt;height:54.pt;z-index:-125829179;mso-wrap-distance-left:0;mso-wrap-distance-right:0;mso-wrap-distance-bottom:22.100000000000001pt;mso-position-horizontal-relative:page" filled="f" stroked="f">
                <v:textbox inset="0,0,0,0">
                  <w:txbxContent>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отходит от стороны, противопо</w:t>
                        <w:softHyphen/>
                        <w:t>ложной прикреплению к кишке брыжейки.</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Строение.</w:t>
                      </w:r>
                      <w:r>
                        <w:rPr>
                          <w:color w:val="000000"/>
                          <w:spacing w:val="0"/>
                          <w:w w:val="100"/>
                          <w:position w:val="0"/>
                          <w:shd w:val="clear" w:color="auto" w:fill="auto"/>
                          <w:lang w:val="ru-RU" w:eastAsia="ru-RU" w:bidi="ru-RU"/>
                        </w:rPr>
                        <w:t xml:space="preserve"> Слизистая обо</w:t>
                        <w:softHyphen/>
                        <w:t xml:space="preserve">лочка, </w:t>
                      </w:r>
                      <w:r>
                        <w:rPr>
                          <w:color w:val="000000"/>
                          <w:spacing w:val="0"/>
                          <w:w w:val="100"/>
                          <w:position w:val="0"/>
                          <w:shd w:val="clear" w:color="auto" w:fill="auto"/>
                          <w:lang w:val="en-US" w:eastAsia="en-US" w:bidi="en-US"/>
                        </w:rPr>
                        <w:t xml:space="preserve">tunica mucosa, </w:t>
                      </w:r>
                      <w:r>
                        <w:rPr>
                          <w:color w:val="000000"/>
                          <w:spacing w:val="0"/>
                          <w:w w:val="100"/>
                          <w:position w:val="0"/>
                          <w:shd w:val="clear" w:color="auto" w:fill="auto"/>
                          <w:lang w:val="ru-RU" w:eastAsia="ru-RU" w:bidi="ru-RU"/>
                        </w:rPr>
                        <w:t>тонкой кишки имеет матовый бархатис</w:t>
                        <w:softHyphen/>
                        <w:t>тый вид от покрывающих ее</w:t>
                      </w:r>
                    </w:p>
                  </w:txbxContent>
                </v:textbox>
                <w10:wrap type="topAndBottom" anchorx="page"/>
              </v:shape>
            </w:pict>
          </mc:Fallback>
        </mc:AlternateContent>
      </w:r>
      <w:r>
        <mc:AlternateContent>
          <mc:Choice Requires="wps">
            <w:drawing>
              <wp:anchor distT="728345" distB="153035" distL="0" distR="0" simplePos="0" relativeHeight="125829576" behindDoc="0" locked="0" layoutInCell="1" allowOverlap="1">
                <wp:simplePos x="0" y="0"/>
                <wp:positionH relativeFrom="page">
                  <wp:posOffset>2188210</wp:posOffset>
                </wp:positionH>
                <wp:positionV relativeFrom="paragraph">
                  <wp:posOffset>728345</wp:posOffset>
                </wp:positionV>
                <wp:extent cx="198120" cy="85090"/>
                <wp:wrapTopAndBottom/>
                <wp:docPr id="645" name="Shape 645"/>
                <a:graphic xmlns:a="http://schemas.openxmlformats.org/drawingml/2006/main">
                  <a:graphicData uri="http://schemas.microsoft.com/office/word/2010/wordprocessingShape">
                    <wps:wsp>
                      <wps:cNvSpPr txBox="1"/>
                      <wps:spPr>
                        <a:xfrm>
                          <a:ext cx="198120" cy="85090"/>
                        </a:xfrm>
                        <a:prstGeom prst="rect"/>
                        <a:noFill/>
                      </wps:spPr>
                      <wps:txbx>
                        <w:txbxContent>
                          <w:p>
                            <w:pPr>
                              <w:pStyle w:val="Style55"/>
                              <w:keepNext w:val="0"/>
                              <w:keepLines w:val="0"/>
                              <w:widowControl w:val="0"/>
                              <w:shd w:val="clear" w:color="auto" w:fill="auto"/>
                              <w:tabs>
                                <w:tab w:leader="hyphen" w:pos="211" w:val="left"/>
                              </w:tabs>
                              <w:bidi w:val="0"/>
                              <w:spacing w:before="0" w:after="0" w:line="240" w:lineRule="auto"/>
                              <w:ind w:left="0" w:right="0" w:firstLine="0"/>
                              <w:jc w:val="left"/>
                            </w:pPr>
                            <w:r>
                              <w:rPr>
                                <w:b w:val="0"/>
                                <w:bCs w:val="0"/>
                                <w:color w:val="1E1E1E"/>
                                <w:spacing w:val="0"/>
                                <w:w w:val="100"/>
                                <w:position w:val="0"/>
                                <w:shd w:val="clear" w:color="auto" w:fill="auto"/>
                                <w:lang w:val="ru-RU" w:eastAsia="ru-RU" w:bidi="ru-RU"/>
                              </w:rPr>
                              <w:tab/>
                              <w:t>2</w:t>
                            </w:r>
                          </w:p>
                        </w:txbxContent>
                      </wps:txbx>
                      <wps:bodyPr wrap="none" lIns="0" tIns="0" rIns="0" bIns="0">
                        <a:noAutoFit/>
                      </wps:bodyPr>
                    </wps:wsp>
                  </a:graphicData>
                </a:graphic>
              </wp:anchor>
            </w:drawing>
          </mc:Choice>
          <mc:Fallback>
            <w:pict>
              <v:shape id="_x0000_s1671" type="#_x0000_t202" style="position:absolute;margin-left:172.30000000000001pt;margin-top:57.350000000000001pt;width:15.6pt;height:6.7000000000000002pt;z-index:-125829177;mso-wrap-distance-left:0;mso-wrap-distance-top:57.350000000000001pt;mso-wrap-distance-right:0;mso-wrap-distance-bottom:12.050000000000001pt;mso-position-horizontal-relative:page" filled="f" stroked="f">
                <v:textbox inset="0,0,0,0">
                  <w:txbxContent>
                    <w:p>
                      <w:pPr>
                        <w:pStyle w:val="Style55"/>
                        <w:keepNext w:val="0"/>
                        <w:keepLines w:val="0"/>
                        <w:widowControl w:val="0"/>
                        <w:shd w:val="clear" w:color="auto" w:fill="auto"/>
                        <w:tabs>
                          <w:tab w:leader="hyphen" w:pos="211" w:val="left"/>
                        </w:tabs>
                        <w:bidi w:val="0"/>
                        <w:spacing w:before="0" w:after="0" w:line="240" w:lineRule="auto"/>
                        <w:ind w:left="0" w:right="0" w:firstLine="0"/>
                        <w:jc w:val="left"/>
                      </w:pPr>
                      <w:r>
                        <w:rPr>
                          <w:b w:val="0"/>
                          <w:bCs w:val="0"/>
                          <w:color w:val="1E1E1E"/>
                          <w:spacing w:val="0"/>
                          <w:w w:val="100"/>
                          <w:position w:val="0"/>
                          <w:shd w:val="clear" w:color="auto" w:fill="auto"/>
                          <w:lang w:val="ru-RU" w:eastAsia="ru-RU" w:bidi="ru-RU"/>
                        </w:rPr>
                        <w:tab/>
                        <w:t>2</w:t>
                      </w:r>
                    </w:p>
                  </w:txbxContent>
                </v:textbox>
                <w10:wrap type="topAndBottom" anchorx="page"/>
              </v:shape>
            </w:pict>
          </mc:Fallback>
        </mc:AlternateConten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Рнс. 152. Строение ворсинок</w:t>
        <w:br/>
        <w:t xml:space="preserve">ТОНКОЙ </w:t>
      </w:r>
      <w:r>
        <w:rPr>
          <w:color w:val="000000"/>
          <w:spacing w:val="0"/>
          <w:w w:val="100"/>
          <w:position w:val="0"/>
          <w:shd w:val="clear" w:color="auto" w:fill="auto"/>
          <w:lang w:val="en-US" w:eastAsia="en-US" w:bidi="en-US"/>
        </w:rPr>
        <w:t>KNUJKN.</w:t>
      </w:r>
    </w:p>
    <w:p>
      <w:pPr>
        <w:pStyle w:val="Style46"/>
        <w:keepNext w:val="0"/>
        <w:keepLines w:val="0"/>
        <w:widowControl w:val="0"/>
        <w:shd w:val="clear" w:color="auto" w:fill="auto"/>
        <w:bidi w:val="0"/>
        <w:spacing w:before="0" w:after="0" w:line="298" w:lineRule="auto"/>
        <w:ind w:left="980" w:right="0" w:firstLine="2080"/>
        <w:jc w:val="both"/>
        <w:rPr>
          <w:sz w:val="11"/>
          <w:szCs w:val="11"/>
        </w:rPr>
      </w:pPr>
      <w:r>
        <mc:AlternateContent>
          <mc:Choice Requires="wps">
            <w:drawing>
              <wp:anchor distT="6350" distB="0" distL="114300" distR="1056005" simplePos="0" relativeHeight="125829578" behindDoc="0" locked="0" layoutInCell="1" allowOverlap="1">
                <wp:simplePos x="0" y="0"/>
                <wp:positionH relativeFrom="page">
                  <wp:posOffset>730885</wp:posOffset>
                </wp:positionH>
                <wp:positionV relativeFrom="paragraph">
                  <wp:posOffset>1123950</wp:posOffset>
                </wp:positionV>
                <wp:extent cx="94615" cy="88265"/>
                <wp:wrapSquare wrapText="right"/>
                <wp:docPr id="647" name="Shape 647"/>
                <a:graphic xmlns:a="http://schemas.openxmlformats.org/drawingml/2006/main">
                  <a:graphicData uri="http://schemas.microsoft.com/office/word/2010/wordprocessingShape">
                    <wps:wsp>
                      <wps:cNvSpPr txBox="1"/>
                      <wps:spPr>
                        <a:xfrm>
                          <a:ext cx="94615" cy="88265"/>
                        </a:xfrm>
                        <a:prstGeom prst="rect"/>
                        <a:noFill/>
                      </wps:spPr>
                      <wps:txbx>
                        <w:txbxContent>
                          <w:p>
                            <w:pPr>
                              <w:pStyle w:val="Style4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12</w:t>
                            </w:r>
                          </w:p>
                        </w:txbxContent>
                      </wps:txbx>
                      <wps:bodyPr wrap="none" lIns="0" tIns="0" rIns="0" bIns="0">
                        <a:noAutoFit/>
                      </wps:bodyPr>
                    </wps:wsp>
                  </a:graphicData>
                </a:graphic>
              </wp:anchor>
            </w:drawing>
          </mc:Choice>
          <mc:Fallback>
            <w:pict>
              <v:shape id="_x0000_s1673" type="#_x0000_t202" style="position:absolute;margin-left:57.550000000000004pt;margin-top:88.5pt;width:7.4500000000000002pt;height:6.9500000000000002pt;z-index:-125829175;mso-wrap-distance-left:9.pt;mso-wrap-distance-top:0.5pt;mso-wrap-distance-right:83.150000000000006pt;mso-position-horizontal-relative:page" filled="f" stroked="f">
                <v:textbox inset="0,0,0,0">
                  <w:txbxContent>
                    <w:p>
                      <w:pPr>
                        <w:pStyle w:val="Style4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12</w:t>
                      </w:r>
                    </w:p>
                  </w:txbxContent>
                </v:textbox>
                <w10:wrap type="square" side="right" anchorx="page"/>
              </v:shape>
            </w:pict>
          </mc:Fallback>
        </mc:AlternateContent>
      </w:r>
      <w:r>
        <mc:AlternateContent>
          <mc:Choice Requires="wps">
            <w:drawing>
              <wp:anchor distT="0" distB="9525" distL="1056005" distR="114300" simplePos="0" relativeHeight="125829580" behindDoc="0" locked="0" layoutInCell="1" allowOverlap="1">
                <wp:simplePos x="0" y="0"/>
                <wp:positionH relativeFrom="page">
                  <wp:posOffset>1672590</wp:posOffset>
                </wp:positionH>
                <wp:positionV relativeFrom="paragraph">
                  <wp:posOffset>1117600</wp:posOffset>
                </wp:positionV>
                <wp:extent cx="94615" cy="85090"/>
                <wp:wrapSquare wrapText="right"/>
                <wp:docPr id="649" name="Shape 649"/>
                <a:graphic xmlns:a="http://schemas.openxmlformats.org/drawingml/2006/main">
                  <a:graphicData uri="http://schemas.microsoft.com/office/word/2010/wordprocessingShape">
                    <wps:wsp>
                      <wps:cNvSpPr txBox="1"/>
                      <wps:spPr>
                        <a:xfrm>
                          <a:ext cx="94615" cy="85090"/>
                        </a:xfrm>
                        <a:prstGeom prst="rect"/>
                        <a:noFill/>
                      </wps:spPr>
                      <wps:txbx>
                        <w:txbxContent>
                          <w:p>
                            <w:pPr>
                              <w:pStyle w:val="Style4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10</w:t>
                            </w:r>
                          </w:p>
                        </w:txbxContent>
                      </wps:txbx>
                      <wps:bodyPr wrap="none" lIns="0" tIns="0" rIns="0" bIns="0">
                        <a:noAutoFit/>
                      </wps:bodyPr>
                    </wps:wsp>
                  </a:graphicData>
                </a:graphic>
              </wp:anchor>
            </w:drawing>
          </mc:Choice>
          <mc:Fallback>
            <w:pict>
              <v:shape id="_x0000_s1675" type="#_x0000_t202" style="position:absolute;margin-left:131.69999999999999pt;margin-top:88.pt;width:7.4500000000000002pt;height:6.7000000000000002pt;z-index:-125829173;mso-wrap-distance-left:83.150000000000006pt;mso-wrap-distance-right:9.pt;mso-wrap-distance-bottom:0.75pt;mso-position-horizontal-relative:page" filled="f" stroked="f">
                <v:textbox inset="0,0,0,0">
                  <w:txbxContent>
                    <w:p>
                      <w:pPr>
                        <w:pStyle w:val="Style4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10</w:t>
                      </w:r>
                    </w:p>
                  </w:txbxContent>
                </v:textbox>
                <w10:wrap type="square" side="right" anchorx="page"/>
              </v:shape>
            </w:pict>
          </mc:Fallback>
        </mc:AlternateContent>
      </w:r>
      <w:r>
        <w:rPr>
          <w:color w:val="000000"/>
          <w:spacing w:val="0"/>
          <w:w w:val="100"/>
          <w:position w:val="0"/>
          <w:sz w:val="9"/>
          <w:szCs w:val="9"/>
          <w:shd w:val="clear" w:color="auto" w:fill="auto"/>
          <w:lang w:val="ru-RU" w:eastAsia="ru-RU" w:bidi="ru-RU"/>
        </w:rPr>
        <w:t xml:space="preserve">1 — </w:t>
      </w:r>
      <w:r>
        <w:rPr>
          <w:color w:val="000000"/>
          <w:spacing w:val="0"/>
          <w:w w:val="100"/>
          <w:position w:val="0"/>
          <w:sz w:val="9"/>
          <w:szCs w:val="9"/>
          <w:shd w:val="clear" w:color="auto" w:fill="auto"/>
          <w:lang w:val="en-US" w:eastAsia="en-US" w:bidi="en-US"/>
        </w:rPr>
        <w:t xml:space="preserve">plexus nervosus villi; </w:t>
      </w:r>
      <w:r>
        <w:rPr>
          <w:color w:val="000000"/>
          <w:spacing w:val="0"/>
          <w:w w:val="100"/>
          <w:position w:val="0"/>
          <w:sz w:val="9"/>
          <w:szCs w:val="9"/>
          <w:shd w:val="clear" w:color="auto" w:fill="auto"/>
          <w:lang w:val="ru-RU" w:eastAsia="ru-RU" w:bidi="ru-RU"/>
        </w:rPr>
        <w:t xml:space="preserve">2 — </w:t>
      </w:r>
      <w:r>
        <w:rPr>
          <w:color w:val="000000"/>
          <w:spacing w:val="0"/>
          <w:w w:val="100"/>
          <w:position w:val="0"/>
          <w:sz w:val="9"/>
          <w:szCs w:val="9"/>
          <w:shd w:val="clear" w:color="auto" w:fill="auto"/>
          <w:lang w:val="en-US" w:eastAsia="en-US" w:bidi="en-US"/>
        </w:rPr>
        <w:t>epitelium; 3 — tun. muscularis mucosae; 4, 15 — noduli lym- phoidi sohtarii; 5 — tela submu</w:t>
        <w:softHyphen/>
        <w:t xml:space="preserve">cosa; 6 — plexus submucosus; 7, 8 — stratum circulate </w:t>
      </w:r>
      <w:r>
        <w:rPr>
          <w:color w:val="000000"/>
          <w:spacing w:val="0"/>
          <w:w w:val="100"/>
          <w:position w:val="0"/>
          <w:sz w:val="9"/>
          <w:szCs w:val="9"/>
          <w:shd w:val="clear" w:color="auto" w:fill="auto"/>
          <w:lang w:val="ru-RU" w:eastAsia="ru-RU" w:bidi="ru-RU"/>
        </w:rPr>
        <w:t xml:space="preserve">и </w:t>
      </w:r>
      <w:r>
        <w:rPr>
          <w:color w:val="000000"/>
          <w:spacing w:val="0"/>
          <w:w w:val="100"/>
          <w:position w:val="0"/>
          <w:sz w:val="9"/>
          <w:szCs w:val="9"/>
          <w:shd w:val="clear" w:color="auto" w:fill="auto"/>
          <w:lang w:val="en-US" w:eastAsia="en-US" w:bidi="en-US"/>
        </w:rPr>
        <w:t xml:space="preserve">stratum longitudinale </w:t>
      </w:r>
      <w:r>
        <w:rPr>
          <w:color w:val="000000"/>
          <w:spacing w:val="0"/>
          <w:w w:val="100"/>
          <w:position w:val="0"/>
          <w:sz w:val="9"/>
          <w:szCs w:val="9"/>
          <w:shd w:val="clear" w:color="auto" w:fill="auto"/>
          <w:lang w:val="ru-RU" w:eastAsia="ru-RU" w:bidi="ru-RU"/>
        </w:rPr>
        <w:t>мышечной оболоч</w:t>
        <w:softHyphen/>
        <w:t xml:space="preserve">ки; </w:t>
      </w:r>
      <w:r>
        <w:rPr>
          <w:color w:val="000000"/>
          <w:spacing w:val="0"/>
          <w:w w:val="100"/>
          <w:position w:val="0"/>
          <w:sz w:val="9"/>
          <w:szCs w:val="9"/>
          <w:shd w:val="clear" w:color="auto" w:fill="auto"/>
          <w:lang w:val="en-US" w:eastAsia="en-US" w:bidi="en-US"/>
        </w:rPr>
        <w:t xml:space="preserve">9 — plexus mesentencus; 10 — n. intestinalis; II — </w:t>
      </w:r>
      <w:r>
        <w:rPr>
          <w:color w:val="000000"/>
          <w:spacing w:val="0"/>
          <w:w w:val="100"/>
          <w:position w:val="0"/>
          <w:sz w:val="9"/>
          <w:szCs w:val="9"/>
          <w:shd w:val="clear" w:color="auto" w:fill="auto"/>
          <w:lang w:val="ru-RU" w:eastAsia="ru-RU" w:bidi="ru-RU"/>
        </w:rPr>
        <w:t xml:space="preserve">а. и </w:t>
      </w:r>
      <w:r>
        <w:rPr>
          <w:color w:val="000000"/>
          <w:spacing w:val="0"/>
          <w:w w:val="100"/>
          <w:position w:val="0"/>
          <w:sz w:val="9"/>
          <w:szCs w:val="9"/>
          <w:shd w:val="clear" w:color="auto" w:fill="auto"/>
          <w:lang w:val="en-US" w:eastAsia="en-US" w:bidi="en-US"/>
        </w:rPr>
        <w:t xml:space="preserve">v intestinales; 12 — tun. serosa, 13 — plexus lymphaticussubsero- sus; 14 — plexus lymphaticus submucosus; 16— vasa lympha- ticum centrale; 17 — plexus vas- culosus villi. </w:t>
      </w:r>
      <w:r>
        <w:rPr>
          <w:rStyle w:val="CharStyle15"/>
        </w:rPr>
        <w:t xml:space="preserve">многочисленных </w:t>
      </w:r>
      <w:r>
        <w:rPr>
          <w:rStyle w:val="CharStyle15"/>
          <w:rFonts w:ascii="Times New Roman" w:eastAsia="Times New Roman" w:hAnsi="Times New Roman" w:cs="Times New Roman"/>
          <w:b/>
          <w:bCs/>
          <w:sz w:val="10"/>
          <w:szCs w:val="10"/>
        </w:rPr>
        <w:t xml:space="preserve">кишечных ворсинок, </w:t>
      </w:r>
      <w:r>
        <w:rPr>
          <w:rStyle w:val="CharStyle15"/>
          <w:lang w:val="en-US" w:eastAsia="en-US" w:bidi="en-US"/>
        </w:rPr>
        <w:t xml:space="preserve">villi intestinales </w:t>
      </w:r>
      <w:r>
        <w:rPr>
          <w:rStyle w:val="CharStyle15"/>
        </w:rPr>
        <w:t>(рис. 152). Ворсинки представ</w:t>
        <w:softHyphen/>
        <w:t>ляют собой отростки слизистой оболочки длиной около 1 мм, покрыты, как и после</w:t>
        <w:softHyphen/>
        <w:t>дняя, цилиндрическим эпителием и в центре имеют лимфатический синус и кровенос</w:t>
        <w:softHyphen/>
        <w:t>ные капилляры. Функция ворсинок — всасывание питательных веществ, подвергших</w:t>
        <w:softHyphen/>
        <w:t>ся действию желчи, сока поджелудочной железы и кишечного сока, выделяемого кишечными железами, при этом всосавшиеся белки и углеводы поступают в кровь и по венозным сосудам попадают в печень, а жиры поступают в лимфатические сосу</w:t>
        <w:softHyphen/>
        <w:t>ды. Число ворсинок больше всего в тощей кишке, где они тоньше и длиннее. Кроме пи</w:t>
        <w:softHyphen/>
        <w:t>щеварения в полости кишки, существует пристеночное пищеварение. Оно совершается в микроворсинках, видимых только под электронным микроскопом и содержащих пи</w:t>
        <w:softHyphen/>
        <w:t>щеварительные ферменты.</w:t>
      </w:r>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Круговые складки, </w:t>
      </w:r>
      <w:r>
        <w:rPr>
          <w:color w:val="000000"/>
          <w:spacing w:val="0"/>
          <w:w w:val="100"/>
          <w:position w:val="0"/>
          <w:shd w:val="clear" w:color="auto" w:fill="auto"/>
          <w:lang w:val="en-US" w:eastAsia="en-US" w:bidi="en-US"/>
        </w:rPr>
        <w:t xml:space="preserve">plicae circulates </w:t>
      </w:r>
      <w:r>
        <w:rPr>
          <w:color w:val="000000"/>
          <w:spacing w:val="0"/>
          <w:w w:val="100"/>
          <w:position w:val="0"/>
          <w:shd w:val="clear" w:color="auto" w:fill="auto"/>
          <w:lang w:val="ru-RU" w:eastAsia="ru-RU" w:bidi="ru-RU"/>
        </w:rPr>
        <w:t>(рис. 153), состоят только из слизистой обо</w:t>
        <w:softHyphen/>
        <w:t xml:space="preserve">лочки и подслизистой основы </w:t>
      </w:r>
      <w:r>
        <w:rPr>
          <w:color w:val="000000"/>
          <w:spacing w:val="0"/>
          <w:w w:val="100"/>
          <w:position w:val="0"/>
          <w:shd w:val="clear" w:color="auto" w:fill="auto"/>
          <w:lang w:val="en-US" w:eastAsia="en-US" w:bidi="en-US"/>
        </w:rPr>
        <w:t xml:space="preserve">(tunica muscularis </w:t>
      </w:r>
      <w:r>
        <w:rPr>
          <w:color w:val="000000"/>
          <w:spacing w:val="0"/>
          <w:w w:val="100"/>
          <w:position w:val="0"/>
          <w:shd w:val="clear" w:color="auto" w:fill="auto"/>
          <w:lang w:val="ru-RU" w:eastAsia="ru-RU" w:bidi="ru-RU"/>
        </w:rPr>
        <w:t>в них не участвует) и являются по</w:t>
        <w:softHyphen/>
        <w:t>стоянными образованиями, не исчезающими даже при растяжении кишечной труб</w:t>
        <w:softHyphen/>
        <w:t>ки. Круговые складки не во всех отделах тонкой кишки одинаковы.</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По всему протяжению тонкой кишки, а также, как это будет указано ниже, и тол</w:t>
        <w:softHyphen/>
        <w:t>стой в слизистой оболочке расположены не заходящие в подслизистую основу много</w:t>
        <w:softHyphen/>
        <w:t xml:space="preserve">численные маленькие простые трубчатые железки, </w:t>
      </w:r>
      <w:r>
        <w:rPr>
          <w:color w:val="000000"/>
          <w:spacing w:val="0"/>
          <w:w w:val="100"/>
          <w:position w:val="0"/>
          <w:shd w:val="clear" w:color="auto" w:fill="auto"/>
          <w:lang w:val="en-US" w:eastAsia="en-US" w:bidi="en-US"/>
        </w:rPr>
        <w:t xml:space="preserve">glandulae intestinales; </w:t>
      </w:r>
      <w:r>
        <w:rPr>
          <w:color w:val="000000"/>
          <w:spacing w:val="0"/>
          <w:w w:val="100"/>
          <w:position w:val="0"/>
          <w:shd w:val="clear" w:color="auto" w:fill="auto"/>
          <w:lang w:val="ru-RU" w:eastAsia="ru-RU" w:bidi="ru-RU"/>
        </w:rPr>
        <w:t>они выделя</w:t>
        <w:softHyphen/>
        <w:t>ют кишечный сок. В двенадцатиперстной кишке, преимущественно в верхней ее по</w:t>
        <w:softHyphen/>
        <w:t xml:space="preserve">ловине, имеется другой вид желез — </w:t>
      </w:r>
      <w:r>
        <w:rPr>
          <w:color w:val="000000"/>
          <w:spacing w:val="0"/>
          <w:w w:val="100"/>
          <w:position w:val="0"/>
          <w:shd w:val="clear" w:color="auto" w:fill="auto"/>
          <w:lang w:val="en-US" w:eastAsia="en-US" w:bidi="en-US"/>
        </w:rPr>
        <w:t xml:space="preserve">glandulae duodenales, </w:t>
      </w:r>
      <w:r>
        <w:rPr>
          <w:color w:val="000000"/>
          <w:spacing w:val="0"/>
          <w:w w:val="100"/>
          <w:position w:val="0"/>
          <w:shd w:val="clear" w:color="auto" w:fill="auto"/>
          <w:lang w:val="ru-RU" w:eastAsia="ru-RU" w:bidi="ru-RU"/>
        </w:rPr>
        <w:t xml:space="preserve">которые в отличие от </w:t>
      </w:r>
      <w:r>
        <w:rPr>
          <w:color w:val="000000"/>
          <w:spacing w:val="0"/>
          <w:w w:val="100"/>
          <w:position w:val="0"/>
          <w:shd w:val="clear" w:color="auto" w:fill="auto"/>
          <w:lang w:val="en-US" w:eastAsia="en-US" w:bidi="en-US"/>
        </w:rPr>
        <w:t xml:space="preserve">glandulae intestinales </w:t>
      </w:r>
      <w:r>
        <w:rPr>
          <w:color w:val="000000"/>
          <w:spacing w:val="0"/>
          <w:w w:val="100"/>
          <w:position w:val="0"/>
          <w:shd w:val="clear" w:color="auto" w:fill="auto"/>
          <w:lang w:val="ru-RU" w:eastAsia="ru-RU" w:bidi="ru-RU"/>
        </w:rPr>
        <w:t>располагаются в подслизистой основе. По строению они сходны с пилорическими железами желудка. В тонкой кишке имеется лимфатический аппа</w:t>
        <w:softHyphen/>
        <w:t>рат, служащий для обезвреживания вредных веществ и микроорганизмов. Он пред</w:t>
        <w:softHyphen/>
        <w:t xml:space="preserve">ставлен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одиночными фолликулами, </w:t>
      </w:r>
      <w:r>
        <w:rPr>
          <w:color w:val="000000"/>
          <w:spacing w:val="0"/>
          <w:w w:val="100"/>
          <w:position w:val="0"/>
          <w:shd w:val="clear" w:color="auto" w:fill="auto"/>
          <w:lang w:val="en-US" w:eastAsia="en-US" w:bidi="en-US"/>
        </w:rPr>
        <w:t xml:space="preserve">noduli lymphoidei solitarii, </w:t>
      </w:r>
      <w:r>
        <w:rPr>
          <w:color w:val="000000"/>
          <w:spacing w:val="0"/>
          <w:w w:val="100"/>
          <w:position w:val="0"/>
          <w:shd w:val="clear" w:color="auto" w:fill="auto"/>
          <w:lang w:val="ru-RU" w:eastAsia="ru-RU" w:bidi="ru-RU"/>
        </w:rPr>
        <w:t xml:space="preserve">и их скоплениями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групповыми лимфатическими фолликулами, </w:t>
      </w:r>
      <w:r>
        <w:rPr>
          <w:color w:val="000000"/>
          <w:spacing w:val="0"/>
          <w:w w:val="100"/>
          <w:position w:val="0"/>
          <w:shd w:val="clear" w:color="auto" w:fill="auto"/>
          <w:lang w:val="en-US" w:eastAsia="en-US" w:bidi="en-US"/>
        </w:rPr>
        <w:t>noduli lymphoidei aggregati.</w:t>
      </w:r>
    </w:p>
    <w:p>
      <w:pPr>
        <w:pStyle w:val="Style14"/>
        <w:keepNext w:val="0"/>
        <w:keepLines w:val="0"/>
        <w:widowControl w:val="0"/>
        <w:shd w:val="clear" w:color="auto" w:fill="auto"/>
        <w:bidi w:val="0"/>
        <w:spacing w:before="0" w:after="340"/>
        <w:ind w:left="0" w:right="0"/>
        <w:jc w:val="both"/>
      </w:pPr>
      <w:r>
        <w:rPr>
          <w:color w:val="000000"/>
          <w:spacing w:val="0"/>
          <w:w w:val="100"/>
          <w:position w:val="0"/>
          <w:shd w:val="clear" w:color="auto" w:fill="auto"/>
          <w:lang w:val="en-US" w:eastAsia="en-US" w:bidi="en-US"/>
        </w:rPr>
        <w:t xml:space="preserve">Noduli lymphoidei solitarii </w:t>
      </w:r>
      <w:r>
        <w:rPr>
          <w:color w:val="000000"/>
          <w:spacing w:val="0"/>
          <w:w w:val="100"/>
          <w:position w:val="0"/>
          <w:shd w:val="clear" w:color="auto" w:fill="auto"/>
          <w:lang w:val="ru-RU" w:eastAsia="ru-RU" w:bidi="ru-RU"/>
        </w:rPr>
        <w:t>разбросаны по всей тонкой кишке в виде беловатых воз</w:t>
        <w:softHyphen/>
        <w:t xml:space="preserve">вышений величиной с просяное зерно (рис. 154). </w:t>
      </w:r>
      <w:r>
        <w:rPr>
          <w:color w:val="000000"/>
          <w:spacing w:val="0"/>
          <w:w w:val="100"/>
          <w:position w:val="0"/>
          <w:shd w:val="clear" w:color="auto" w:fill="auto"/>
          <w:lang w:val="en-US" w:eastAsia="en-US" w:bidi="en-US"/>
        </w:rPr>
        <w:t xml:space="preserve">Noduli lymphoidei aggregati </w:t>
      </w:r>
      <w:r>
        <w:rPr>
          <w:color w:val="000000"/>
          <w:spacing w:val="0"/>
          <w:w w:val="100"/>
          <w:position w:val="0"/>
          <w:shd w:val="clear" w:color="auto" w:fill="auto"/>
          <w:lang w:val="ru-RU" w:eastAsia="ru-RU" w:bidi="ru-RU"/>
        </w:rPr>
        <w:t xml:space="preserve">имеются только в </w:t>
      </w:r>
      <w:r>
        <w:rPr>
          <w:color w:val="000000"/>
          <w:spacing w:val="0"/>
          <w:w w:val="100"/>
          <w:position w:val="0"/>
          <w:shd w:val="clear" w:color="auto" w:fill="auto"/>
          <w:lang w:val="en-US" w:eastAsia="en-US" w:bidi="en-US"/>
        </w:rPr>
        <w:t xml:space="preserve">ileum. </w:t>
      </w:r>
      <w:r>
        <w:rPr>
          <w:color w:val="000000"/>
          <w:spacing w:val="0"/>
          <w:w w:val="100"/>
          <w:position w:val="0"/>
          <w:shd w:val="clear" w:color="auto" w:fill="auto"/>
          <w:lang w:val="ru-RU" w:eastAsia="ru-RU" w:bidi="ru-RU"/>
        </w:rPr>
        <w:t>Они имеют вид плоских продолговатых бляшек, продольный диаметр которых совпадает с продольной осью кишки. Они располагаются на стороне, проти</w:t>
        <w:softHyphen/>
        <w:t>воположной месту прикрепления к кишке брыжейки. Общее количество групповых</w:t>
      </w:r>
    </w:p>
    <w:p>
      <w:pPr>
        <w:widowControl w:val="0"/>
        <w:jc w:val="center"/>
        <w:rPr>
          <w:sz w:val="2"/>
          <w:szCs w:val="2"/>
        </w:rPr>
      </w:pPr>
      <w:r>
        <w:drawing>
          <wp:inline>
            <wp:extent cx="2749550" cy="920750"/>
            <wp:docPr id="651" name="Picutre 651"/>
            <a:graphic xmlns:a="http://schemas.openxmlformats.org/drawingml/2006/main">
              <a:graphicData uri="http://schemas.openxmlformats.org/drawingml/2006/picture">
                <pic:pic xmlns:pic="http://schemas.openxmlformats.org/drawingml/2006/picture">
                  <pic:nvPicPr>
                    <pic:cNvPr id="651" name="Picture 651"/>
                    <pic:cNvPicPr/>
                  </pic:nvPicPr>
                  <pic:blipFill>
                    <a:blip r:embed="rId485"/>
                    <a:stretch/>
                  </pic:blipFill>
                  <pic:spPr>
                    <a:xfrm>
                      <a:ext cx="2749550" cy="920750"/>
                    </a:xfrm>
                    <a:prstGeom prst="rect"/>
                  </pic:spPr>
                </pic:pic>
              </a:graphicData>
            </a:graphic>
          </wp:inline>
        </w:drawing>
      </w:r>
    </w:p>
    <w:p>
      <w:pPr>
        <w:pStyle w:val="Style6"/>
        <w:keepNext w:val="0"/>
        <w:keepLines w:val="0"/>
        <w:widowControl w:val="0"/>
        <w:shd w:val="clear" w:color="auto" w:fill="auto"/>
        <w:bidi w:val="0"/>
        <w:spacing w:before="0" w:after="0" w:line="240" w:lineRule="auto"/>
        <w:ind w:left="965" w:right="0" w:firstLine="0"/>
        <w:jc w:val="left"/>
        <w:rPr>
          <w:sz w:val="8"/>
          <w:szCs w:val="8"/>
        </w:rPr>
      </w:pPr>
      <w:r>
        <w:rPr>
          <w:b/>
          <w:bCs/>
          <w:color w:val="000000"/>
          <w:spacing w:val="0"/>
          <w:w w:val="100"/>
          <w:position w:val="0"/>
          <w:sz w:val="8"/>
          <w:szCs w:val="8"/>
          <w:shd w:val="clear" w:color="auto" w:fill="auto"/>
          <w:lang w:val="ru-RU" w:eastAsia="ru-RU" w:bidi="ru-RU"/>
        </w:rPr>
        <w:t>Рис. 153. Слизистая оболочка юнкой кишки.</w:t>
      </w:r>
    </w:p>
    <w:p>
      <w:pPr>
        <w:pStyle w:val="Style6"/>
        <w:keepNext w:val="0"/>
        <w:keepLines w:val="0"/>
        <w:widowControl w:val="0"/>
        <w:shd w:val="clear" w:color="auto" w:fill="auto"/>
        <w:bidi w:val="0"/>
        <w:spacing w:before="0" w:after="0" w:line="307" w:lineRule="auto"/>
        <w:ind w:left="0" w:right="0" w:firstLine="0"/>
        <w:jc w:val="left"/>
      </w:pPr>
      <w:r>
        <w:rPr>
          <w:color w:val="000000"/>
          <w:spacing w:val="0"/>
          <w:w w:val="100"/>
          <w:position w:val="0"/>
          <w:shd w:val="clear" w:color="auto" w:fill="auto"/>
          <w:lang w:val="ru-RU" w:eastAsia="ru-RU" w:bidi="ru-RU"/>
        </w:rPr>
        <w:t xml:space="preserve">а - тощая кишка' </w:t>
      </w:r>
      <w:r>
        <w:rPr>
          <w:color w:val="000000"/>
          <w:spacing w:val="0"/>
          <w:w w:val="100"/>
          <w:position w:val="0"/>
          <w:shd w:val="clear" w:color="auto" w:fill="auto"/>
        </w:rPr>
        <w:t xml:space="preserve">I plicae circulates: </w:t>
      </w: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rPr>
        <w:t xml:space="preserve">tun serosa, 3 </w:t>
      </w:r>
      <w:r>
        <w:rPr>
          <w:color w:val="000000"/>
          <w:spacing w:val="0"/>
          <w:w w:val="100"/>
          <w:position w:val="0"/>
          <w:shd w:val="clear" w:color="auto" w:fill="auto"/>
          <w:lang w:val="ru-RU" w:eastAsia="ru-RU" w:bidi="ru-RU"/>
        </w:rPr>
        <w:t xml:space="preserve">моею прикрепления </w:t>
      </w:r>
      <w:r>
        <w:rPr>
          <w:color w:val="000000"/>
          <w:spacing w:val="0"/>
          <w:w w:val="100"/>
          <w:position w:val="0"/>
          <w:shd w:val="clear" w:color="auto" w:fill="auto"/>
        </w:rPr>
        <w:t xml:space="preserve">incsciiterwin </w:t>
      </w:r>
      <w:r>
        <w:rPr>
          <w:color w:val="000000"/>
          <w:spacing w:val="0"/>
          <w:w w:val="100"/>
          <w:position w:val="0"/>
          <w:shd w:val="clear" w:color="auto" w:fill="auto"/>
          <w:lang w:val="ru-RU" w:eastAsia="ru-RU" w:bidi="ru-RU"/>
        </w:rPr>
        <w:t xml:space="preserve">б - нисходящая часть двенадцатиперстной кишки. </w:t>
      </w:r>
      <w:r>
        <w:rPr>
          <w:color w:val="000000"/>
          <w:spacing w:val="0"/>
          <w:w w:val="100"/>
          <w:position w:val="0"/>
          <w:shd w:val="clear" w:color="auto" w:fill="auto"/>
        </w:rPr>
        <w:t xml:space="preserve">I papilla duodeni minor: </w:t>
      </w:r>
      <w:r>
        <w:rPr>
          <w:color w:val="000000"/>
          <w:spacing w:val="0"/>
          <w:w w:val="100"/>
          <w:position w:val="0"/>
          <w:shd w:val="clear" w:color="auto" w:fill="auto"/>
          <w:lang w:val="ru-RU" w:eastAsia="ru-RU" w:bidi="ru-RU"/>
        </w:rPr>
        <w:t xml:space="preserve">2 юпл. ннеден- ный в </w:t>
      </w:r>
      <w:r>
        <w:rPr>
          <w:color w:val="000000"/>
          <w:spacing w:val="0"/>
          <w:w w:val="100"/>
          <w:position w:val="0"/>
          <w:shd w:val="clear" w:color="auto" w:fill="auto"/>
        </w:rPr>
        <w:t xml:space="preserve">ductus pancreaticus accessorius, </w:t>
      </w:r>
      <w:r>
        <w:rPr>
          <w:color w:val="000000"/>
          <w:spacing w:val="0"/>
          <w:w w:val="100"/>
          <w:position w:val="0"/>
          <w:shd w:val="clear" w:color="auto" w:fill="auto"/>
          <w:lang w:val="ru-RU" w:eastAsia="ru-RU" w:bidi="ru-RU"/>
        </w:rPr>
        <w:t xml:space="preserve">3 </w:t>
      </w:r>
      <w:r>
        <w:rPr>
          <w:color w:val="000000"/>
          <w:spacing w:val="0"/>
          <w:w w:val="100"/>
          <w:position w:val="0"/>
          <w:shd w:val="clear" w:color="auto" w:fill="auto"/>
        </w:rPr>
        <w:t xml:space="preserve">plica longitudinalis dnodem, 4 plica cireulans. 5. 6 </w:t>
      </w:r>
      <w:r>
        <w:rPr>
          <w:color w:val="000000"/>
          <w:spacing w:val="0"/>
          <w:w w:val="100"/>
          <w:position w:val="0"/>
          <w:shd w:val="clear" w:color="auto" w:fill="auto"/>
          <w:lang w:val="ru-RU" w:eastAsia="ru-RU" w:bidi="ru-RU"/>
        </w:rPr>
        <w:t xml:space="preserve">ЮНДЫ, введенные в </w:t>
      </w:r>
      <w:r>
        <w:rPr>
          <w:color w:val="000000"/>
          <w:spacing w:val="0"/>
          <w:w w:val="100"/>
          <w:position w:val="0"/>
          <w:shd w:val="clear" w:color="auto" w:fill="auto"/>
        </w:rPr>
        <w:t xml:space="preserve">ductus pancreaticus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rPr>
        <w:t>ductus choledochus</w:t>
      </w:r>
    </w:p>
    <w:p>
      <w:pPr>
        <w:widowControl w:val="0"/>
        <w:spacing w:line="1" w:lineRule="exact"/>
      </w:pPr>
    </w:p>
    <w:p>
      <w:pPr>
        <w:framePr w:w="3269" w:h="1790" w:hSpace="1310" w:vSpace="38" w:wrap="notBeside" w:vAnchor="text" w:hAnchor="text" w:x="1392" w:y="39"/>
        <w:widowControl w:val="0"/>
        <w:rPr>
          <w:sz w:val="2"/>
          <w:szCs w:val="2"/>
        </w:rPr>
      </w:pPr>
      <w:r>
        <w:drawing>
          <wp:inline>
            <wp:extent cx="2078990" cy="1139825"/>
            <wp:docPr id="652" name="Picutre 652"/>
            <a:graphic xmlns:a="http://schemas.openxmlformats.org/drawingml/2006/main">
              <a:graphicData uri="http://schemas.openxmlformats.org/drawingml/2006/picture">
                <pic:pic xmlns:pic="http://schemas.openxmlformats.org/drawingml/2006/picture">
                  <pic:nvPicPr>
                    <pic:cNvPr id="652" name="Picture 652"/>
                    <pic:cNvPicPr/>
                  </pic:nvPicPr>
                  <pic:blipFill>
                    <a:blip r:embed="rId487"/>
                    <a:stretch/>
                  </pic:blipFill>
                  <pic:spPr>
                    <a:xfrm>
                      <a:ext cx="2078990" cy="1139825"/>
                    </a:xfrm>
                    <a:prstGeom prst="rect"/>
                  </pic:spPr>
                </pic:pic>
              </a:graphicData>
            </a:graphic>
          </wp:inline>
        </w:drawing>
      </w:r>
    </w:p>
    <w:p>
      <w:pPr>
        <w:widowControl w:val="0"/>
        <w:spacing w:line="1" w:lineRule="exact"/>
      </w:pPr>
      <w:r>
        <mc:AlternateContent>
          <mc:Choice Requires="wps">
            <w:drawing>
              <wp:anchor distT="0" distB="0" distL="51435" distR="2173605" simplePos="0" relativeHeight="125829582" behindDoc="0" locked="0" layoutInCell="1" allowOverlap="1">
                <wp:simplePos x="0" y="0"/>
                <wp:positionH relativeFrom="column">
                  <wp:posOffset>51435</wp:posOffset>
                </wp:positionH>
                <wp:positionV relativeFrom="paragraph">
                  <wp:posOffset>0</wp:posOffset>
                </wp:positionV>
                <wp:extent cx="786130" cy="853440"/>
                <wp:wrapTopAndBottom/>
                <wp:docPr id="653" name="Shape 653"/>
                <a:graphic xmlns:a="http://schemas.openxmlformats.org/drawingml/2006/main">
                  <a:graphicData uri="http://schemas.microsoft.com/office/word/2010/wordprocessingShape">
                    <wps:wsp>
                      <wps:cNvSpPr txBox="1"/>
                      <wps:spPr>
                        <a:xfrm>
                          <a:ext cx="786130" cy="853440"/>
                        </a:xfrm>
                        <a:prstGeom prst="rect"/>
                        <a:noFill/>
                      </wps:spPr>
                      <wps:txbx>
                        <w:txbxContent>
                          <w:p>
                            <w:pPr>
                              <w:pStyle w:val="Style6"/>
                              <w:keepNext w:val="0"/>
                              <w:keepLines w:val="0"/>
                              <w:widowControl w:val="0"/>
                              <w:shd w:val="clear" w:color="auto" w:fill="auto"/>
                              <w:bidi w:val="0"/>
                              <w:spacing w:before="0" w:after="0" w:line="334"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154. Лимфатиче</w:t>
                              <w:softHyphen/>
                              <w:t>ские фолликулы юнкой кишки.</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 xml:space="preserve">а - тощая кишка, б подвшошная кишка в нижнем отделе 1 </w:t>
                            </w:r>
                            <w:r>
                              <w:rPr>
                                <w:color w:val="000000"/>
                                <w:spacing w:val="0"/>
                                <w:w w:val="100"/>
                                <w:position w:val="0"/>
                                <w:shd w:val="clear" w:color="auto" w:fill="auto"/>
                              </w:rPr>
                              <w:t>pli</w:t>
                              <w:softHyphen/>
                              <w:t xml:space="preserve">cae circulates: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noduli lymphoidei solitarii: 3 — noduli lymphoidei aggre- gatx.</w:t>
                            </w:r>
                          </w:p>
                        </w:txbxContent>
                      </wps:txbx>
                      <wps:bodyPr lIns="0" tIns="0" rIns="0" bIns="0">
                        <a:noAutoFit/>
                      </wps:bodyPr>
                    </wps:wsp>
                  </a:graphicData>
                </a:graphic>
              </wp:anchor>
            </w:drawing>
          </mc:Choice>
          <mc:Fallback>
            <w:pict>
              <v:shape id="_x0000_s1679" type="#_x0000_t202" style="position:absolute;margin-left:4.0499999999999998pt;margin-top:0;width:61.899999999999999pt;height:67.200000000000003pt;z-index:-125829171;mso-wrap-distance-left:4.0499999999999998pt;mso-wrap-distance-right:171.15000000000001pt" filled="f" stroked="f">
                <v:textbox inset="0,0,0,0">
                  <w:txbxContent>
                    <w:p>
                      <w:pPr>
                        <w:pStyle w:val="Style6"/>
                        <w:keepNext w:val="0"/>
                        <w:keepLines w:val="0"/>
                        <w:widowControl w:val="0"/>
                        <w:shd w:val="clear" w:color="auto" w:fill="auto"/>
                        <w:bidi w:val="0"/>
                        <w:spacing w:before="0" w:after="0" w:line="334"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154. Лимфатиче</w:t>
                        <w:softHyphen/>
                        <w:t>ские фолликулы юнкой кишки.</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 xml:space="preserve">а - тощая кишка, б подвшошная кишка в нижнем отделе 1 </w:t>
                      </w:r>
                      <w:r>
                        <w:rPr>
                          <w:color w:val="000000"/>
                          <w:spacing w:val="0"/>
                          <w:w w:val="100"/>
                          <w:position w:val="0"/>
                          <w:shd w:val="clear" w:color="auto" w:fill="auto"/>
                        </w:rPr>
                        <w:t>pli</w:t>
                        <w:softHyphen/>
                        <w:t xml:space="preserve">cae circulates: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noduli lymphoidei solitarii: 3 — noduli lymphoidei aggre- gatx.</w:t>
                      </w:r>
                    </w:p>
                  </w:txbxContent>
                </v:textbox>
                <w10:wrap type="topAndBottom"/>
              </v:shape>
            </w:pict>
          </mc:Fallback>
        </mc:AlternateConten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лимфоидных узелков </w:t>
      </w:r>
      <w:r>
        <w:rPr>
          <w:color w:val="000000"/>
          <w:spacing w:val="0"/>
          <w:w w:val="100"/>
          <w:position w:val="0"/>
          <w:shd w:val="clear" w:color="auto" w:fill="auto"/>
          <w:lang w:val="en-US" w:eastAsia="en-US" w:bidi="en-US"/>
        </w:rPr>
        <w:t xml:space="preserve">— 20-30. </w:t>
      </w:r>
      <w:r>
        <w:rPr>
          <w:color w:val="000000"/>
          <w:spacing w:val="0"/>
          <w:w w:val="100"/>
          <w:position w:val="0"/>
          <w:shd w:val="clear" w:color="auto" w:fill="auto"/>
          <w:lang w:val="ru-RU" w:eastAsia="ru-RU" w:bidi="ru-RU"/>
        </w:rPr>
        <w:t>В лимфатическом аппарате тонкой кишки осуществ</w:t>
        <w:softHyphen/>
        <w:t>ляется также биологическое (внутриклеточное) переваривание пищи.</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Мышечная оболочка, </w:t>
      </w:r>
      <w:r>
        <w:rPr>
          <w:color w:val="000000"/>
          <w:spacing w:val="0"/>
          <w:w w:val="100"/>
          <w:position w:val="0"/>
          <w:shd w:val="clear" w:color="auto" w:fill="auto"/>
          <w:lang w:val="en-US" w:eastAsia="en-US" w:bidi="en-US"/>
        </w:rPr>
        <w:t xml:space="preserve">tunica muscularis, </w:t>
      </w:r>
      <w:r>
        <w:rPr>
          <w:color w:val="000000"/>
          <w:spacing w:val="0"/>
          <w:w w:val="100"/>
          <w:position w:val="0"/>
          <w:shd w:val="clear" w:color="auto" w:fill="auto"/>
          <w:lang w:val="ru-RU" w:eastAsia="ru-RU" w:bidi="ru-RU"/>
        </w:rPr>
        <w:t>соответственно форме тонкой кишки со</w:t>
        <w:softHyphen/>
        <w:t>стоит из двух слоев миоцитов: наружного — продольного — и внутреннего — цирку</w:t>
        <w:softHyphen/>
        <w:t>лярного; циркулярный слой развит лучше, чем продольный, мышечная оболочка по направлению к нижнему концу кишки становится тоньше. Существует мнение, со</w:t>
        <w:softHyphen/>
        <w:t xml:space="preserve">гласно которому, кроме продольного и циркулярного слоев мускулатуры, в последнем (циркулярном) слое имеются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спиральные мышечные волокна, </w:t>
      </w:r>
      <w:r>
        <w:rPr>
          <w:color w:val="000000"/>
          <w:spacing w:val="0"/>
          <w:w w:val="100"/>
          <w:position w:val="0"/>
          <w:shd w:val="clear" w:color="auto" w:fill="auto"/>
          <w:lang w:val="ru-RU" w:eastAsia="ru-RU" w:bidi="ru-RU"/>
        </w:rPr>
        <w:t>местами образую</w:t>
        <w:softHyphen/>
        <w:t>щие непрерывный слой спиральной мускулатуры. Сокращения мышечных волокон носят перистальтический характер, они последовательно распространяются в направ</w:t>
        <w:softHyphen/>
        <w:t>лении к нижнему концу, причем циркулярные волокна суживают просвет, а продоль</w:t>
        <w:softHyphen/>
        <w:t>ные, укорачиваясь, способствуют его расширению (дистально от сократившегося коль</w:t>
        <w:softHyphen/>
        <w:t>ца волокон). Спиральные волокна способствуют продвижению перистальтической волны дистально вдоль оси кишечной трубки. Сокращения в противоположном на</w:t>
        <w:softHyphen/>
        <w:t>правлении называются антиперистальтическими.</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Серозная оболочка, </w:t>
      </w:r>
      <w:r>
        <w:rPr>
          <w:color w:val="000000"/>
          <w:spacing w:val="0"/>
          <w:w w:val="100"/>
          <w:position w:val="0"/>
          <w:shd w:val="clear" w:color="auto" w:fill="auto"/>
          <w:lang w:val="en-US" w:eastAsia="en-US" w:bidi="en-US"/>
        </w:rPr>
        <w:t xml:space="preserve">tunica serosa, </w:t>
      </w:r>
      <w:r>
        <w:rPr>
          <w:color w:val="000000"/>
          <w:spacing w:val="0"/>
          <w:w w:val="100"/>
          <w:position w:val="0"/>
          <w:shd w:val="clear" w:color="auto" w:fill="auto"/>
          <w:lang w:val="ru-RU" w:eastAsia="ru-RU" w:bidi="ru-RU"/>
        </w:rPr>
        <w:t xml:space="preserve">охватывает со всех сторон только две части тонкой кишки </w:t>
      </w:r>
      <w:r>
        <w:rPr>
          <w:color w:val="000000"/>
          <w:spacing w:val="0"/>
          <w:w w:val="100"/>
          <w:position w:val="0"/>
          <w:shd w:val="clear" w:color="auto" w:fill="auto"/>
          <w:lang w:val="en-US" w:eastAsia="en-US" w:bidi="en-US"/>
        </w:rPr>
        <w:t xml:space="preserve">(jejunum </w:t>
      </w:r>
      <w:r>
        <w:rPr>
          <w:color w:val="000000"/>
          <w:spacing w:val="0"/>
          <w:w w:val="100"/>
          <w:position w:val="0"/>
          <w:shd w:val="clear" w:color="auto" w:fill="auto"/>
          <w:lang w:val="ru-RU" w:eastAsia="ru-RU" w:bidi="ru-RU"/>
        </w:rPr>
        <w:t xml:space="preserve">— тощую и </w:t>
      </w:r>
      <w:r>
        <w:rPr>
          <w:color w:val="000000"/>
          <w:spacing w:val="0"/>
          <w:w w:val="100"/>
          <w:position w:val="0"/>
          <w:shd w:val="clear" w:color="auto" w:fill="auto"/>
          <w:lang w:val="en-US" w:eastAsia="en-US" w:bidi="en-US"/>
        </w:rPr>
        <w:t xml:space="preserve">ileum </w:t>
      </w:r>
      <w:r>
        <w:rPr>
          <w:color w:val="000000"/>
          <w:spacing w:val="0"/>
          <w:w w:val="100"/>
          <w:position w:val="0"/>
          <w:shd w:val="clear" w:color="auto" w:fill="auto"/>
          <w:lang w:val="ru-RU" w:eastAsia="ru-RU" w:bidi="ru-RU"/>
        </w:rPr>
        <w:t xml:space="preserve">— подвздошную, оставляя на них узкую полоску сзади, между двумя листками брыжейки, между которыми к кишке подходят нервы, кровеносные и лимфатические сосуды и большое количество лимфатических узлов. </w:t>
      </w:r>
      <w:r>
        <w:rPr>
          <w:color w:val="000000"/>
          <w:spacing w:val="0"/>
          <w:w w:val="100"/>
          <w:position w:val="0"/>
          <w:shd w:val="clear" w:color="auto" w:fill="auto"/>
          <w:lang w:val="en-US" w:eastAsia="en-US" w:bidi="en-US"/>
        </w:rPr>
        <w:t xml:space="preserve">Duodenum </w:t>
      </w:r>
      <w:r>
        <w:rPr>
          <w:color w:val="000000"/>
          <w:spacing w:val="0"/>
          <w:w w:val="100"/>
          <w:position w:val="0"/>
          <w:shd w:val="clear" w:color="auto" w:fill="auto"/>
          <w:lang w:val="ru-RU" w:eastAsia="ru-RU" w:bidi="ru-RU"/>
        </w:rPr>
        <w:t>покрыта серозной оболочкой по-разному (см. раздел «Тонкая киш</w:t>
        <w:softHyphen/>
        <w:t>ка»), преимущественно только спереди.</w:t>
      </w:r>
    </w:p>
    <w:p>
      <w:pPr>
        <w:pStyle w:val="Style14"/>
        <w:keepNext w:val="0"/>
        <w:keepLines w:val="0"/>
        <w:widowControl w:val="0"/>
        <w:shd w:val="clear" w:color="auto" w:fill="auto"/>
        <w:bidi w:val="0"/>
        <w:spacing w:before="0" w:after="0" w:line="298"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Рентгеноанатомия тощей и подвздошной кишки.</w:t>
      </w:r>
      <w:r>
        <w:rPr>
          <w:color w:val="000000"/>
          <w:spacing w:val="0"/>
          <w:w w:val="100"/>
          <w:position w:val="0"/>
          <w:shd w:val="clear" w:color="auto" w:fill="auto"/>
          <w:lang w:val="ru-RU" w:eastAsia="ru-RU" w:bidi="ru-RU"/>
        </w:rPr>
        <w:t xml:space="preserve"> При рентгенологическом ис</w:t>
        <w:softHyphen/>
        <w:t>следовании видны тени петель тонкой кишки. Петли тощей кишки расположены ча</w:t>
        <w:softHyphen/>
        <w:t>стью горизонтально, частью вертикально, слева и посередине брюшной полости.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Петли подвздошной кишки находятся в области правой подвздошной ямки и име</w:t>
        <w:softHyphen/>
        <w:t>ют чаще вертикальное и косое расположение, образуя конгломерат.</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Рельеф слизистой оболочки.</w:t>
      </w:r>
      <w:r>
        <w:rPr>
          <w:color w:val="000000"/>
          <w:spacing w:val="0"/>
          <w:w w:val="100"/>
          <w:position w:val="0"/>
          <w:shd w:val="clear" w:color="auto" w:fill="auto"/>
          <w:lang w:val="ru-RU" w:eastAsia="ru-RU" w:bidi="ru-RU"/>
        </w:rPr>
        <w:t xml:space="preserve"> В тощей кишке поперечные складки придают наруж</w:t>
        <w:softHyphen/>
        <w:t>ным контурам тени фестончатый или перистый вид, что является характерным при</w:t>
        <w:softHyphen/>
        <w:t>знаком тонкой кишки; в определенные фазы перистальтики, как и в желудке, наблю</w:t>
        <w:softHyphen/>
        <w:t>дается образование продольных и косых складок. В подвздошной кишке по мере при</w:t>
        <w:softHyphen/>
        <w:t>ближения к толстой число продольных складок увеличивается. Продольные складки образуют желоба и каналы для прохождения пищи, а поперечные несколько задержи</w:t>
        <w:softHyphen/>
        <w:t>вают продвижение ее. Вследствие перемещения всех этих складок получаются разно</w:t>
        <w:softHyphen/>
        <w:t>образнейшие рентгенологические картины.</w:t>
      </w:r>
      <w:r>
        <w:br w:type="page"/>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Поступление пищи из тонкой кишки в </w:t>
      </w:r>
      <w:r>
        <w:rPr>
          <w:color w:val="000000"/>
          <w:spacing w:val="0"/>
          <w:w w:val="100"/>
          <w:position w:val="0"/>
          <w:shd w:val="clear" w:color="auto" w:fill="auto"/>
          <w:lang w:val="en-US" w:eastAsia="en-US" w:bidi="en-US"/>
        </w:rPr>
        <w:t xml:space="preserve">caecum </w:t>
      </w:r>
      <w:r>
        <w:rPr>
          <w:color w:val="000000"/>
          <w:spacing w:val="0"/>
          <w:w w:val="100"/>
          <w:position w:val="0"/>
          <w:shd w:val="clear" w:color="auto" w:fill="auto"/>
          <w:lang w:val="ru-RU" w:eastAsia="ru-RU" w:bidi="ru-RU"/>
        </w:rPr>
        <w:t>происходит ритмически и регули</w:t>
        <w:softHyphen/>
        <w:t xml:space="preserve">руется </w:t>
      </w:r>
      <w:r>
        <w:rPr>
          <w:color w:val="000000"/>
          <w:spacing w:val="0"/>
          <w:w w:val="100"/>
          <w:position w:val="0"/>
          <w:shd w:val="clear" w:color="auto" w:fill="auto"/>
          <w:lang w:val="en-US" w:eastAsia="en-US" w:bidi="en-US"/>
        </w:rPr>
        <w:t xml:space="preserve">valva ileocaecalis, </w:t>
      </w:r>
      <w:r>
        <w:rPr>
          <w:color w:val="000000"/>
          <w:spacing w:val="0"/>
          <w:w w:val="100"/>
          <w:position w:val="0"/>
          <w:shd w:val="clear" w:color="auto" w:fill="auto"/>
          <w:lang w:val="ru-RU" w:eastAsia="ru-RU" w:bidi="ru-RU"/>
        </w:rPr>
        <w:t xml:space="preserve">расположенной в </w:t>
      </w:r>
      <w:r>
        <w:rPr>
          <w:color w:val="000000"/>
          <w:spacing w:val="0"/>
          <w:w w:val="100"/>
          <w:position w:val="0"/>
          <w:shd w:val="clear" w:color="auto" w:fill="auto"/>
          <w:lang w:val="en-US" w:eastAsia="en-US" w:bidi="en-US"/>
        </w:rPr>
        <w:t xml:space="preserve">caecum, </w:t>
      </w:r>
      <w:r>
        <w:rPr>
          <w:color w:val="000000"/>
          <w:spacing w:val="0"/>
          <w:w w:val="100"/>
          <w:position w:val="0"/>
          <w:shd w:val="clear" w:color="auto" w:fill="auto"/>
          <w:lang w:val="ru-RU" w:eastAsia="ru-RU" w:bidi="ru-RU"/>
        </w:rPr>
        <w:t>которая открывается и закрывает</w:t>
        <w:softHyphen/>
        <w:t xml:space="preserve">ся наподобие привратника. Принятая контрастирующая масса через 7, ч попадает в </w:t>
      </w:r>
      <w:r>
        <w:rPr>
          <w:color w:val="000000"/>
          <w:spacing w:val="0"/>
          <w:w w:val="100"/>
          <w:position w:val="0"/>
          <w:shd w:val="clear" w:color="auto" w:fill="auto"/>
          <w:lang w:val="en-US" w:eastAsia="en-US" w:bidi="en-US"/>
        </w:rPr>
        <w:t xml:space="preserve">jejunum, </w:t>
      </w:r>
      <w:r>
        <w:rPr>
          <w:color w:val="000000"/>
          <w:spacing w:val="0"/>
          <w:w w:val="100"/>
          <w:position w:val="0"/>
          <w:shd w:val="clear" w:color="auto" w:fill="auto"/>
          <w:lang w:val="ru-RU" w:eastAsia="ru-RU" w:bidi="ru-RU"/>
        </w:rPr>
        <w:t xml:space="preserve">через 1'/, ч заполняет </w:t>
      </w:r>
      <w:r>
        <w:rPr>
          <w:color w:val="000000"/>
          <w:spacing w:val="0"/>
          <w:w w:val="100"/>
          <w:position w:val="0"/>
          <w:shd w:val="clear" w:color="auto" w:fill="auto"/>
          <w:lang w:val="en-US" w:eastAsia="en-US" w:bidi="en-US"/>
        </w:rPr>
        <w:t xml:space="preserve">ileum, </w:t>
      </w:r>
      <w:r>
        <w:rPr>
          <w:color w:val="000000"/>
          <w:spacing w:val="0"/>
          <w:w w:val="100"/>
          <w:position w:val="0"/>
          <w:shd w:val="clear" w:color="auto" w:fill="auto"/>
          <w:lang w:val="ru-RU" w:eastAsia="ru-RU" w:bidi="ru-RU"/>
        </w:rPr>
        <w:t xml:space="preserve">через 4 ч начинает поступать в </w:t>
      </w:r>
      <w:r>
        <w:rPr>
          <w:color w:val="000000"/>
          <w:spacing w:val="0"/>
          <w:w w:val="100"/>
          <w:position w:val="0"/>
          <w:shd w:val="clear" w:color="auto" w:fill="auto"/>
          <w:lang w:val="en-US" w:eastAsia="en-US" w:bidi="en-US"/>
        </w:rPr>
        <w:t xml:space="preserve">caecum </w:t>
      </w:r>
      <w:r>
        <w:rPr>
          <w:color w:val="000000"/>
          <w:spacing w:val="0"/>
          <w:w w:val="100"/>
          <w:position w:val="0"/>
          <w:shd w:val="clear" w:color="auto" w:fill="auto"/>
          <w:lang w:val="ru-RU" w:eastAsia="ru-RU" w:bidi="ru-RU"/>
        </w:rPr>
        <w:t>и через 7-8 ч полностью переходит в толстую кишку.</w:t>
      </w:r>
    </w:p>
    <w:p>
      <w:pPr>
        <w:pStyle w:val="Style46"/>
        <w:keepNext w:val="0"/>
        <w:keepLines w:val="0"/>
        <w:widowControl w:val="0"/>
        <w:shd w:val="clear" w:color="auto" w:fill="auto"/>
        <w:bidi w:val="0"/>
        <w:spacing w:before="0" w:after="0" w:line="298" w:lineRule="auto"/>
        <w:ind w:left="0" w:right="0" w:firstLine="180"/>
        <w:jc w:val="both"/>
      </w:pPr>
      <w:r>
        <w:rPr>
          <w:i/>
          <w:iCs/>
          <w:color w:val="000000"/>
          <w:spacing w:val="0"/>
          <w:w w:val="100"/>
          <w:position w:val="0"/>
          <w:shd w:val="clear" w:color="auto" w:fill="auto"/>
          <w:lang w:val="ru-RU" w:eastAsia="ru-RU" w:bidi="ru-RU"/>
        </w:rPr>
        <w:t>Артерии</w:t>
      </w:r>
      <w:r>
        <w:rPr>
          <w:color w:val="000000"/>
          <w:spacing w:val="0"/>
          <w:w w:val="100"/>
          <w:position w:val="0"/>
          <w:shd w:val="clear" w:color="auto" w:fill="auto"/>
          <w:lang w:val="ru-RU" w:eastAsia="ru-RU" w:bidi="ru-RU"/>
        </w:rPr>
        <w:t xml:space="preserve"> тонкой кишки, аа. </w:t>
      </w:r>
      <w:r>
        <w:rPr>
          <w:color w:val="000000"/>
          <w:spacing w:val="0"/>
          <w:w w:val="100"/>
          <w:position w:val="0"/>
          <w:shd w:val="clear" w:color="auto" w:fill="auto"/>
          <w:lang w:val="en-US" w:eastAsia="en-US" w:bidi="en-US"/>
        </w:rPr>
        <w:t xml:space="preserve">intestinales jejunales et ileales, </w:t>
      </w:r>
      <w:r>
        <w:rPr>
          <w:color w:val="000000"/>
          <w:spacing w:val="0"/>
          <w:w w:val="100"/>
          <w:position w:val="0"/>
          <w:shd w:val="clear" w:color="auto" w:fill="auto"/>
          <w:lang w:val="ru-RU" w:eastAsia="ru-RU" w:bidi="ru-RU"/>
        </w:rPr>
        <w:t xml:space="preserve">происходят из </w:t>
      </w:r>
      <w:r>
        <w:rPr>
          <w:color w:val="000000"/>
          <w:spacing w:val="0"/>
          <w:w w:val="100"/>
          <w:position w:val="0"/>
          <w:shd w:val="clear" w:color="auto" w:fill="auto"/>
          <w:lang w:val="en-US" w:eastAsia="en-US" w:bidi="en-US"/>
        </w:rPr>
        <w:t xml:space="preserve">a. mesentenca superior. Duodenum </w:t>
      </w:r>
      <w:r>
        <w:rPr>
          <w:color w:val="000000"/>
          <w:spacing w:val="0"/>
          <w:w w:val="100"/>
          <w:position w:val="0"/>
          <w:shd w:val="clear" w:color="auto" w:fill="auto"/>
          <w:lang w:val="ru-RU" w:eastAsia="ru-RU" w:bidi="ru-RU"/>
        </w:rPr>
        <w:t xml:space="preserve">питается из аа. </w:t>
      </w:r>
      <w:r>
        <w:rPr>
          <w:color w:val="000000"/>
          <w:spacing w:val="0"/>
          <w:w w:val="100"/>
          <w:position w:val="0"/>
          <w:shd w:val="clear" w:color="auto" w:fill="auto"/>
          <w:lang w:val="en-US" w:eastAsia="en-US" w:bidi="en-US"/>
        </w:rPr>
        <w:t xml:space="preserve">pancreaticoduodenales superiores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a. gastroduodenalis) </w:t>
      </w:r>
      <w:r>
        <w:rPr>
          <w:color w:val="000000"/>
          <w:spacing w:val="0"/>
          <w:w w:val="100"/>
          <w:position w:val="0"/>
          <w:shd w:val="clear" w:color="auto" w:fill="auto"/>
          <w:lang w:val="ru-RU" w:eastAsia="ru-RU" w:bidi="ru-RU"/>
        </w:rPr>
        <w:t xml:space="preserve">и из аа. </w:t>
      </w:r>
      <w:r>
        <w:rPr>
          <w:color w:val="000000"/>
          <w:spacing w:val="0"/>
          <w:w w:val="100"/>
          <w:position w:val="0"/>
          <w:shd w:val="clear" w:color="auto" w:fill="auto"/>
          <w:lang w:val="en-US" w:eastAsia="en-US" w:bidi="en-US"/>
        </w:rPr>
        <w:t xml:space="preserve">pancreaticoduodenales infenores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a. mesentenca superior). </w:t>
      </w:r>
      <w:r>
        <w:rPr>
          <w:i/>
          <w:iCs/>
          <w:color w:val="000000"/>
          <w:spacing w:val="0"/>
          <w:w w:val="100"/>
          <w:position w:val="0"/>
          <w:shd w:val="clear" w:color="auto" w:fill="auto"/>
          <w:lang w:val="ru-RU" w:eastAsia="ru-RU" w:bidi="ru-RU"/>
        </w:rPr>
        <w:t>Венозная кровь</w:t>
      </w:r>
      <w:r>
        <w:rPr>
          <w:color w:val="000000"/>
          <w:spacing w:val="0"/>
          <w:w w:val="100"/>
          <w:position w:val="0"/>
          <w:shd w:val="clear" w:color="auto" w:fill="auto"/>
          <w:lang w:val="ru-RU" w:eastAsia="ru-RU" w:bidi="ru-RU"/>
        </w:rPr>
        <w:t xml:space="preserve"> по одноименным венам оттекает в </w:t>
      </w:r>
      <w:r>
        <w:rPr>
          <w:color w:val="000000"/>
          <w:spacing w:val="0"/>
          <w:w w:val="100"/>
          <w:position w:val="0"/>
          <w:shd w:val="clear" w:color="auto" w:fill="auto"/>
          <w:lang w:val="en-US" w:eastAsia="en-US" w:bidi="en-US"/>
        </w:rPr>
        <w:t xml:space="preserve">v. portae. </w:t>
      </w:r>
      <w:r>
        <w:rPr>
          <w:i/>
          <w:iCs/>
          <w:color w:val="000000"/>
          <w:spacing w:val="0"/>
          <w:w w:val="100"/>
          <w:position w:val="0"/>
          <w:shd w:val="clear" w:color="auto" w:fill="auto"/>
          <w:lang w:val="ru-RU" w:eastAsia="ru-RU" w:bidi="ru-RU"/>
        </w:rPr>
        <w:t>Лимфатические сосуды</w:t>
      </w:r>
      <w:r>
        <w:rPr>
          <w:color w:val="000000"/>
          <w:spacing w:val="0"/>
          <w:w w:val="100"/>
          <w:position w:val="0"/>
          <w:shd w:val="clear" w:color="auto" w:fill="auto"/>
          <w:lang w:val="ru-RU" w:eastAsia="ru-RU" w:bidi="ru-RU"/>
        </w:rPr>
        <w:t xml:space="preserve"> несут лимфу в </w:t>
      </w:r>
      <w:r>
        <w:rPr>
          <w:color w:val="000000"/>
          <w:spacing w:val="0"/>
          <w:w w:val="100"/>
          <w:position w:val="0"/>
          <w:shd w:val="clear" w:color="auto" w:fill="auto"/>
          <w:lang w:val="en-US" w:eastAsia="en-US" w:bidi="en-US"/>
        </w:rPr>
        <w:t xml:space="preserve">Inn. coehaci et mesentenci </w:t>
      </w:r>
      <w:r>
        <w:rPr>
          <w:color w:val="000000"/>
          <w:spacing w:val="0"/>
          <w:w w:val="100"/>
          <w:position w:val="0"/>
          <w:shd w:val="clear" w:color="auto" w:fill="auto"/>
          <w:lang w:val="ru-RU" w:eastAsia="ru-RU" w:bidi="ru-RU"/>
        </w:rPr>
        <w:t>(см. раздел о лимфатической системе).</w:t>
      </w:r>
    </w:p>
    <w:p>
      <w:pPr>
        <w:pStyle w:val="Style46"/>
        <w:keepNext w:val="0"/>
        <w:keepLines w:val="0"/>
        <w:widowControl w:val="0"/>
        <w:shd w:val="clear" w:color="auto" w:fill="auto"/>
        <w:bidi w:val="0"/>
        <w:spacing w:before="0" w:after="220" w:line="298" w:lineRule="auto"/>
        <w:ind w:left="0" w:right="0" w:firstLine="180"/>
        <w:jc w:val="both"/>
      </w:pPr>
      <w:r>
        <w:rPr>
          <w:i/>
          <w:iCs/>
          <w:color w:val="000000"/>
          <w:spacing w:val="0"/>
          <w:w w:val="100"/>
          <w:position w:val="0"/>
          <w:shd w:val="clear" w:color="auto" w:fill="auto"/>
          <w:lang w:val="ru-RU" w:eastAsia="ru-RU" w:bidi="ru-RU"/>
        </w:rPr>
        <w:t>Иннервация —</w:t>
      </w:r>
      <w:r>
        <w:rPr>
          <w:color w:val="000000"/>
          <w:spacing w:val="0"/>
          <w:w w:val="100"/>
          <w:position w:val="0"/>
          <w:shd w:val="clear" w:color="auto" w:fill="auto"/>
          <w:lang w:val="ru-RU" w:eastAsia="ru-RU" w:bidi="ru-RU"/>
        </w:rPr>
        <w:t xml:space="preserve"> из вегетативной нервной системы. В стенке кишки расположены три нервных сплетения: подсерозное, </w:t>
      </w:r>
      <w:r>
        <w:rPr>
          <w:color w:val="000000"/>
          <w:spacing w:val="0"/>
          <w:w w:val="100"/>
          <w:position w:val="0"/>
          <w:shd w:val="clear" w:color="auto" w:fill="auto"/>
          <w:lang w:val="en-US" w:eastAsia="en-US" w:bidi="en-US"/>
        </w:rPr>
        <w:t xml:space="preserve">plexus subserosus, </w:t>
      </w:r>
      <w:r>
        <w:rPr>
          <w:color w:val="000000"/>
          <w:spacing w:val="0"/>
          <w:w w:val="100"/>
          <w:position w:val="0"/>
          <w:shd w:val="clear" w:color="auto" w:fill="auto"/>
          <w:lang w:val="ru-RU" w:eastAsia="ru-RU" w:bidi="ru-RU"/>
        </w:rPr>
        <w:t xml:space="preserve">мышечно-кишечное, </w:t>
      </w:r>
      <w:r>
        <w:rPr>
          <w:color w:val="000000"/>
          <w:spacing w:val="0"/>
          <w:w w:val="100"/>
          <w:position w:val="0"/>
          <w:shd w:val="clear" w:color="auto" w:fill="auto"/>
          <w:lang w:val="en-US" w:eastAsia="en-US" w:bidi="en-US"/>
        </w:rPr>
        <w:t xml:space="preserve">plexus mesentencus, </w:t>
      </w:r>
      <w:r>
        <w:rPr>
          <w:color w:val="000000"/>
          <w:spacing w:val="0"/>
          <w:w w:val="100"/>
          <w:position w:val="0"/>
          <w:shd w:val="clear" w:color="auto" w:fill="auto"/>
          <w:lang w:val="ru-RU" w:eastAsia="ru-RU" w:bidi="ru-RU"/>
        </w:rPr>
        <w:t>и подслизис</w:t>
        <w:softHyphen/>
        <w:t xml:space="preserve">тое, </w:t>
      </w:r>
      <w:r>
        <w:rPr>
          <w:color w:val="000000"/>
          <w:spacing w:val="0"/>
          <w:w w:val="100"/>
          <w:position w:val="0"/>
          <w:shd w:val="clear" w:color="auto" w:fill="auto"/>
          <w:lang w:val="en-US" w:eastAsia="en-US" w:bidi="en-US"/>
        </w:rPr>
        <w:t xml:space="preserve">plexus submucosus. </w:t>
      </w:r>
      <w:r>
        <w:rPr>
          <w:color w:val="000000"/>
          <w:spacing w:val="0"/>
          <w:w w:val="100"/>
          <w:position w:val="0"/>
          <w:shd w:val="clear" w:color="auto" w:fill="auto"/>
          <w:lang w:val="ru-RU" w:eastAsia="ru-RU" w:bidi="ru-RU"/>
        </w:rPr>
        <w:t>По симпатическим путям передастся чувство боли, уменьшаются перис</w:t>
        <w:softHyphen/>
        <w:t xml:space="preserve">тальтика и секреция. </w:t>
      </w:r>
      <w:r>
        <w:rPr>
          <w:color w:val="000000"/>
          <w:spacing w:val="0"/>
          <w:w w:val="100"/>
          <w:position w:val="0"/>
          <w:shd w:val="clear" w:color="auto" w:fill="auto"/>
          <w:lang w:val="en-US" w:eastAsia="en-US" w:bidi="en-US"/>
        </w:rPr>
        <w:t xml:space="preserve">N. vagus </w:t>
      </w:r>
      <w:r>
        <w:rPr>
          <w:color w:val="000000"/>
          <w:spacing w:val="0"/>
          <w:w w:val="100"/>
          <w:position w:val="0"/>
          <w:shd w:val="clear" w:color="auto" w:fill="auto"/>
          <w:lang w:val="ru-RU" w:eastAsia="ru-RU" w:bidi="ru-RU"/>
        </w:rPr>
        <w:t>усиливает перистальтику и секрецию.</w:t>
      </w:r>
    </w:p>
    <w:p>
      <w:pPr>
        <w:pStyle w:val="Style24"/>
        <w:keepNext/>
        <w:keepLines/>
        <w:widowControl w:val="0"/>
        <w:shd w:val="clear" w:color="auto" w:fill="auto"/>
        <w:bidi w:val="0"/>
        <w:spacing w:before="0" w:after="140" w:line="240" w:lineRule="auto"/>
        <w:ind w:left="0" w:right="0" w:firstLine="0"/>
        <w:jc w:val="center"/>
      </w:pPr>
      <w:bookmarkStart w:id="488" w:name="bookmark488"/>
      <w:r>
        <w:rPr>
          <w:color w:val="000000"/>
          <w:spacing w:val="0"/>
          <w:w w:val="100"/>
          <w:position w:val="0"/>
          <w:shd w:val="clear" w:color="auto" w:fill="auto"/>
          <w:lang w:val="ru-RU" w:eastAsia="ru-RU" w:bidi="ru-RU"/>
        </w:rPr>
        <w:t>ПРОИЗВОДНЫЕ ЗАДНЕЙ КИШКИ</w:t>
      </w:r>
      <w:bookmarkEnd w:id="488"/>
    </w:p>
    <w:p>
      <w:pPr>
        <w:pStyle w:val="Style39"/>
        <w:keepNext/>
        <w:keepLines/>
        <w:widowControl w:val="0"/>
        <w:shd w:val="clear" w:color="auto" w:fill="auto"/>
        <w:bidi w:val="0"/>
        <w:spacing w:before="0" w:after="140" w:line="240" w:lineRule="auto"/>
        <w:ind w:left="0" w:right="0" w:firstLine="0"/>
        <w:jc w:val="center"/>
      </w:pPr>
      <w:bookmarkStart w:id="490" w:name="bookmark490"/>
      <w:r>
        <w:rPr>
          <w:color w:val="000000"/>
          <w:spacing w:val="0"/>
          <w:w w:val="100"/>
          <w:position w:val="0"/>
          <w:shd w:val="clear" w:color="auto" w:fill="auto"/>
          <w:lang w:val="ru-RU" w:eastAsia="ru-RU" w:bidi="ru-RU"/>
        </w:rPr>
        <w:t>ТОЛСТАЯ КИШКА</w:t>
      </w:r>
      <w:bookmarkEnd w:id="490"/>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Толстая кишка, </w:t>
      </w:r>
      <w:r>
        <w:rPr>
          <w:color w:val="000000"/>
          <w:spacing w:val="0"/>
          <w:w w:val="100"/>
          <w:position w:val="0"/>
          <w:shd w:val="clear" w:color="auto" w:fill="auto"/>
          <w:lang w:val="en-US" w:eastAsia="en-US" w:bidi="en-US"/>
        </w:rPr>
        <w:t xml:space="preserve">intestinum crassum, </w:t>
      </w:r>
      <w:r>
        <w:rPr>
          <w:color w:val="000000"/>
          <w:spacing w:val="0"/>
          <w:w w:val="100"/>
          <w:position w:val="0"/>
          <w:shd w:val="clear" w:color="auto" w:fill="auto"/>
          <w:lang w:val="ru-RU" w:eastAsia="ru-RU" w:bidi="ru-RU"/>
        </w:rPr>
        <w:t>простираясь от конца тонкой кишки до зад</w:t>
        <w:softHyphen/>
        <w:t xml:space="preserve">непроходного отверстия, разделяется на следующие части: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слепая кишка, </w:t>
      </w:r>
      <w:r>
        <w:rPr>
          <w:color w:val="000000"/>
          <w:spacing w:val="0"/>
          <w:w w:val="100"/>
          <w:position w:val="0"/>
          <w:shd w:val="clear" w:color="auto" w:fill="auto"/>
          <w:lang w:val="en-US" w:eastAsia="en-US" w:bidi="en-US"/>
        </w:rPr>
        <w:t xml:space="preserve">caecum, </w:t>
      </w:r>
      <w:r>
        <w:rPr>
          <w:color w:val="000000"/>
          <w:spacing w:val="0"/>
          <w:w w:val="100"/>
          <w:position w:val="0"/>
          <w:shd w:val="clear" w:color="auto" w:fill="auto"/>
          <w:lang w:val="ru-RU" w:eastAsia="ru-RU" w:bidi="ru-RU"/>
        </w:rPr>
        <w:t xml:space="preserve">с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червеобразным отростком, </w:t>
      </w:r>
      <w:r>
        <w:rPr>
          <w:color w:val="000000"/>
          <w:spacing w:val="0"/>
          <w:w w:val="100"/>
          <w:position w:val="0"/>
          <w:shd w:val="clear" w:color="auto" w:fill="auto"/>
          <w:lang w:val="en-US" w:eastAsia="en-US" w:bidi="en-US"/>
        </w:rPr>
        <w:t xml:space="preserve">appendix vermiformis; </w:t>
      </w:r>
      <w:r>
        <w:rPr>
          <w:color w:val="000000"/>
          <w:spacing w:val="0"/>
          <w:w w:val="100"/>
          <w:position w:val="0"/>
          <w:shd w:val="clear" w:color="auto" w:fill="auto"/>
          <w:lang w:val="ru-RU" w:eastAsia="ru-RU" w:bidi="ru-RU"/>
        </w:rPr>
        <w:t xml:space="preserve">2)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восходящая ободочная киш</w:t>
        <w:softHyphen/>
        <w:t xml:space="preserve">ка, </w:t>
      </w:r>
      <w:r>
        <w:rPr>
          <w:color w:val="000000"/>
          <w:spacing w:val="0"/>
          <w:w w:val="100"/>
          <w:position w:val="0"/>
          <w:shd w:val="clear" w:color="auto" w:fill="auto"/>
          <w:lang w:val="en-US" w:eastAsia="en-US" w:bidi="en-US"/>
        </w:rPr>
        <w:t xml:space="preserve">colon ascendens; </w:t>
      </w:r>
      <w:r>
        <w:rPr>
          <w:color w:val="000000"/>
          <w:spacing w:val="0"/>
          <w:w w:val="100"/>
          <w:position w:val="0"/>
          <w:shd w:val="clear" w:color="auto" w:fill="auto"/>
          <w:lang w:val="ru-RU" w:eastAsia="ru-RU" w:bidi="ru-RU"/>
        </w:rPr>
        <w:t xml:space="preserve">3)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поперечная ободочная кишка, </w:t>
      </w:r>
      <w:r>
        <w:rPr>
          <w:color w:val="000000"/>
          <w:spacing w:val="0"/>
          <w:w w:val="100"/>
          <w:position w:val="0"/>
          <w:shd w:val="clear" w:color="auto" w:fill="auto"/>
          <w:lang w:val="en-US" w:eastAsia="en-US" w:bidi="en-US"/>
        </w:rPr>
        <w:t xml:space="preserve">colon transversum; </w:t>
      </w:r>
      <w:r>
        <w:rPr>
          <w:color w:val="000000"/>
          <w:spacing w:val="0"/>
          <w:w w:val="100"/>
          <w:position w:val="0"/>
          <w:shd w:val="clear" w:color="auto" w:fill="auto"/>
          <w:lang w:val="ru-RU" w:eastAsia="ru-RU" w:bidi="ru-RU"/>
        </w:rPr>
        <w:t xml:space="preserve">4)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нисходя</w:t>
        <w:softHyphen/>
        <w:t xml:space="preserve">щая ободочная кишка, </w:t>
      </w:r>
      <w:r>
        <w:rPr>
          <w:color w:val="000000"/>
          <w:spacing w:val="0"/>
          <w:w w:val="100"/>
          <w:position w:val="0"/>
          <w:shd w:val="clear" w:color="auto" w:fill="auto"/>
          <w:lang w:val="en-US" w:eastAsia="en-US" w:bidi="en-US"/>
        </w:rPr>
        <w:t xml:space="preserve">colon descendens; </w:t>
      </w:r>
      <w:r>
        <w:rPr>
          <w:color w:val="000000"/>
          <w:spacing w:val="0"/>
          <w:w w:val="100"/>
          <w:position w:val="0"/>
          <w:shd w:val="clear" w:color="auto" w:fill="auto"/>
          <w:lang w:val="ru-RU" w:eastAsia="ru-RU" w:bidi="ru-RU"/>
        </w:rPr>
        <w:t xml:space="preserve">5)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сигмовидная ободочная кишка, </w:t>
      </w:r>
      <w:r>
        <w:rPr>
          <w:color w:val="000000"/>
          <w:spacing w:val="0"/>
          <w:w w:val="100"/>
          <w:position w:val="0"/>
          <w:shd w:val="clear" w:color="auto" w:fill="auto"/>
          <w:lang w:val="en-US" w:eastAsia="en-US" w:bidi="en-US"/>
        </w:rPr>
        <w:t>colon</w:t>
      </w:r>
    </w:p>
    <w:p>
      <w:pPr>
        <w:pStyle w:val="Style58"/>
        <w:keepNext w:val="0"/>
        <w:keepLines w:val="0"/>
        <w:widowControl w:val="0"/>
        <w:shd w:val="clear" w:color="auto" w:fill="auto"/>
        <w:bidi w:val="0"/>
        <w:spacing w:before="0" w:after="0" w:line="322" w:lineRule="auto"/>
        <w:ind w:left="0" w:right="0" w:firstLine="0"/>
        <w:jc w:val="both"/>
      </w:pPr>
      <w:r>
        <w:rPr>
          <w:color w:val="000000"/>
          <w:spacing w:val="0"/>
          <w:w w:val="100"/>
          <w:position w:val="0"/>
          <w:shd w:val="clear" w:color="auto" w:fill="auto"/>
          <w:lang w:val="en-US" w:eastAsia="en-US" w:bidi="en-US"/>
        </w:rPr>
        <w:t xml:space="preserve">sigmoideum; </w:t>
      </w:r>
      <w:r>
        <w:rPr>
          <w:color w:val="000000"/>
          <w:spacing w:val="0"/>
          <w:w w:val="100"/>
          <w:position w:val="0"/>
          <w:shd w:val="clear" w:color="auto" w:fill="auto"/>
          <w:lang w:val="ru-RU" w:eastAsia="ru-RU" w:bidi="ru-RU"/>
        </w:rPr>
        <w:t xml:space="preserve">6) прямая кишка, </w:t>
      </w:r>
      <w:r>
        <w:rPr>
          <w:color w:val="000000"/>
          <w:spacing w:val="0"/>
          <w:w w:val="100"/>
          <w:position w:val="0"/>
          <w:shd w:val="clear" w:color="auto" w:fill="auto"/>
          <w:lang w:val="en-US" w:eastAsia="en-US" w:bidi="en-US"/>
        </w:rPr>
        <w:t xml:space="preserve">rectum, </w:t>
      </w:r>
      <w:r>
        <w:rPr>
          <w:color w:val="000000"/>
          <w:spacing w:val="0"/>
          <w:w w:val="100"/>
          <w:position w:val="0"/>
          <w:shd w:val="clear" w:color="auto" w:fill="auto"/>
          <w:lang w:val="ru-RU" w:eastAsia="ru-RU" w:bidi="ru-RU"/>
        </w:rPr>
        <w:t xml:space="preserve">и 7) заднепроходный (анальный) канал, </w:t>
      </w:r>
      <w:r>
        <w:rPr>
          <w:color w:val="000000"/>
          <w:spacing w:val="0"/>
          <w:w w:val="100"/>
          <w:position w:val="0"/>
          <w:shd w:val="clear" w:color="auto" w:fill="auto"/>
          <w:lang w:val="en-US" w:eastAsia="en-US" w:bidi="en-US"/>
        </w:rPr>
        <w:t>cana</w:t>
        <w:softHyphen/>
        <w:t xml:space="preserve">lis analis </w:t>
      </w:r>
      <w:r>
        <w:rPr>
          <w:color w:val="000000"/>
          <w:spacing w:val="0"/>
          <w:w w:val="100"/>
          <w:position w:val="0"/>
          <w:shd w:val="clear" w:color="auto" w:fill="auto"/>
          <w:lang w:val="ru-RU" w:eastAsia="ru-RU" w:bidi="ru-RU"/>
        </w:rPr>
        <w:t>(см. рис. 158).</w:t>
      </w:r>
    </w:p>
    <w:p>
      <w:pPr>
        <w:pStyle w:val="Style14"/>
        <w:keepNext w:val="0"/>
        <w:keepLines w:val="0"/>
        <w:widowControl w:val="0"/>
        <w:shd w:val="clear" w:color="auto" w:fill="auto"/>
        <w:bidi w:val="0"/>
        <w:spacing w:before="0" w:after="420" w:line="293" w:lineRule="auto"/>
        <w:ind w:left="0" w:right="0"/>
        <w:jc w:val="both"/>
        <w:rPr>
          <w:sz w:val="10"/>
          <w:szCs w:val="10"/>
        </w:rPr>
      </w:pPr>
      <w:r>
        <w:rPr>
          <w:color w:val="000000"/>
          <w:spacing w:val="0"/>
          <w:w w:val="100"/>
          <w:position w:val="0"/>
          <w:sz w:val="11"/>
          <w:szCs w:val="11"/>
          <w:shd w:val="clear" w:color="auto" w:fill="auto"/>
          <w:lang w:val="ru-RU" w:eastAsia="ru-RU" w:bidi="ru-RU"/>
        </w:rPr>
        <w:t xml:space="preserve">Общая длина толстой кишки колеблется от 1 до 1,5 м. Ширина в области </w:t>
      </w:r>
      <w:r>
        <w:rPr>
          <w:color w:val="000000"/>
          <w:spacing w:val="0"/>
          <w:w w:val="100"/>
          <w:position w:val="0"/>
          <w:sz w:val="11"/>
          <w:szCs w:val="11"/>
          <w:shd w:val="clear" w:color="auto" w:fill="auto"/>
          <w:lang w:val="en-US" w:eastAsia="en-US" w:bidi="en-US"/>
        </w:rPr>
        <w:t xml:space="preserve">caecum </w:t>
      </w:r>
      <w:r>
        <w:rPr>
          <w:color w:val="000000"/>
          <w:spacing w:val="0"/>
          <w:w w:val="100"/>
          <w:position w:val="0"/>
          <w:sz w:val="11"/>
          <w:szCs w:val="11"/>
          <w:shd w:val="clear" w:color="auto" w:fill="auto"/>
          <w:lang w:val="ru-RU" w:eastAsia="ru-RU" w:bidi="ru-RU"/>
        </w:rPr>
        <w:t>дости</w:t>
        <w:softHyphen/>
        <w:t>гает 7 см, отсюда постепенно уменьшается, составляя в нисходящей ободочной кишке около 4 см. По своему внешнему виду тол</w:t>
        <w:softHyphen/>
        <w:t>стая кишка отличается от тонкой, кроме бо</w:t>
        <w:softHyphen/>
        <w:t>лее значительного диаметра, также наличи</w:t>
        <w:softHyphen/>
        <w:t xml:space="preserve">ем: 1) особых продольных мышечных тяжей, или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лент, </w:t>
      </w:r>
      <w:r>
        <w:rPr>
          <w:color w:val="000000"/>
          <w:spacing w:val="0"/>
          <w:w w:val="100"/>
          <w:position w:val="0"/>
          <w:sz w:val="11"/>
          <w:szCs w:val="11"/>
          <w:shd w:val="clear" w:color="auto" w:fill="auto"/>
          <w:lang w:val="en-US" w:eastAsia="en-US" w:bidi="en-US"/>
        </w:rPr>
        <w:t xml:space="preserve">teniae coli; </w:t>
      </w:r>
      <w:r>
        <w:rPr>
          <w:color w:val="000000"/>
          <w:spacing w:val="0"/>
          <w:w w:val="100"/>
          <w:position w:val="0"/>
          <w:sz w:val="11"/>
          <w:szCs w:val="11"/>
          <w:shd w:val="clear" w:color="auto" w:fill="auto"/>
          <w:lang w:val="ru-RU" w:eastAsia="ru-RU" w:bidi="ru-RU"/>
        </w:rPr>
        <w:t xml:space="preserve">2) характерных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вздутий,</w:t>
      </w:r>
    </w:p>
    <w:p>
      <w:pPr>
        <w:pStyle w:val="Style55"/>
        <w:keepNext w:val="0"/>
        <w:keepLines w:val="0"/>
        <w:widowControl w:val="0"/>
        <w:shd w:val="clear" w:color="auto" w:fill="auto"/>
        <w:bidi w:val="0"/>
        <w:spacing w:before="0" w:after="0" w:line="346" w:lineRule="auto"/>
        <w:ind w:left="0" w:right="0" w:firstLine="0"/>
        <w:jc w:val="center"/>
      </w:pPr>
      <w:r>
        <w:rPr>
          <w:color w:val="000000"/>
          <w:spacing w:val="0"/>
          <w:w w:val="100"/>
          <w:position w:val="0"/>
          <w:shd w:val="clear" w:color="auto" w:fill="auto"/>
          <w:lang w:val="ru-RU" w:eastAsia="ru-RU" w:bidi="ru-RU"/>
        </w:rPr>
        <w:t>Рис. 155. Слепая кишка, червеобрашый</w:t>
        <w:br/>
        <w:t>отросток и восходящая ободочная кишка;</w:t>
        <w:br/>
        <w:t>вид спереди (часть стенки удалена;</w:t>
      </w:r>
    </w:p>
    <w:p>
      <w:pPr>
        <w:pStyle w:val="Style55"/>
        <w:keepNext w:val="0"/>
        <w:keepLines w:val="0"/>
        <w:widowControl w:val="0"/>
        <w:shd w:val="clear" w:color="auto" w:fill="auto"/>
        <w:bidi w:val="0"/>
        <w:spacing w:before="0" w:after="0" w:line="346" w:lineRule="auto"/>
        <w:ind w:left="0" w:right="0" w:firstLine="660"/>
        <w:jc w:val="both"/>
      </w:pPr>
      <w:r>
        <w:rPr>
          <w:color w:val="000000"/>
          <w:spacing w:val="0"/>
          <w:w w:val="100"/>
          <w:position w:val="0"/>
          <w:shd w:val="clear" w:color="auto" w:fill="auto"/>
          <w:lang w:val="ru-RU" w:eastAsia="ru-RU" w:bidi="ru-RU"/>
        </w:rPr>
        <w:t>по Р.Д. Синельникову).</w:t>
      </w:r>
    </w:p>
    <w:p>
      <w:pPr>
        <w:pStyle w:val="Style46"/>
        <w:keepNext w:val="0"/>
        <w:keepLines w:val="0"/>
        <w:widowControl w:val="0"/>
        <w:shd w:val="clear" w:color="auto" w:fill="auto"/>
        <w:bidi w:val="0"/>
        <w:spacing w:before="0" w:after="0" w:line="302" w:lineRule="auto"/>
        <w:ind w:left="0" w:right="0" w:firstLine="0"/>
        <w:jc w:val="both"/>
        <w:rPr>
          <w:sz w:val="11"/>
          <w:szCs w:val="11"/>
        </w:rPr>
      </w:pPr>
      <w:r>
        <w:drawing>
          <wp:anchor distT="50800" distB="50800" distL="50800" distR="50800" simplePos="0" relativeHeight="125829584" behindDoc="0" locked="0" layoutInCell="1" allowOverlap="1">
            <wp:simplePos x="0" y="0"/>
            <wp:positionH relativeFrom="page">
              <wp:posOffset>2172970</wp:posOffset>
            </wp:positionH>
            <wp:positionV relativeFrom="margin">
              <wp:posOffset>2459990</wp:posOffset>
            </wp:positionV>
            <wp:extent cx="1310640" cy="2133600"/>
            <wp:wrapSquare wrapText="left"/>
            <wp:docPr id="655" name="Shape 655"/>
            <a:graphic xmlns:a="http://schemas.openxmlformats.org/drawingml/2006/main">
              <a:graphicData uri="http://schemas.openxmlformats.org/drawingml/2006/picture">
                <pic:pic xmlns:pic="http://schemas.openxmlformats.org/drawingml/2006/picture">
                  <pic:nvPicPr>
                    <pic:cNvPr id="656" name="Picture box 656"/>
                    <pic:cNvPicPr/>
                  </pic:nvPicPr>
                  <pic:blipFill>
                    <a:blip r:embed="rId489"/>
                    <a:stretch/>
                  </pic:blipFill>
                  <pic:spPr>
                    <a:xfrm>
                      <a:ext cx="1310640" cy="2133600"/>
                    </a:xfrm>
                    <a:prstGeom prst="rect"/>
                  </pic:spPr>
                </pic:pic>
              </a:graphicData>
            </a:graphic>
          </wp:anchor>
        </w:drawing>
      </w:r>
      <w:r>
        <w:rPr>
          <w:color w:val="000000"/>
          <w:spacing w:val="0"/>
          <w:w w:val="100"/>
          <w:position w:val="0"/>
          <w:sz w:val="9"/>
          <w:szCs w:val="9"/>
          <w:shd w:val="clear" w:color="auto" w:fill="auto"/>
          <w:lang w:val="ru-RU" w:eastAsia="ru-RU" w:bidi="ru-RU"/>
        </w:rPr>
        <w:t xml:space="preserve">I — </w:t>
      </w:r>
      <w:r>
        <w:rPr>
          <w:color w:val="000000"/>
          <w:spacing w:val="0"/>
          <w:w w:val="100"/>
          <w:position w:val="0"/>
          <w:sz w:val="9"/>
          <w:szCs w:val="9"/>
          <w:shd w:val="clear" w:color="auto" w:fill="auto"/>
          <w:lang w:val="en-US" w:eastAsia="en-US" w:bidi="en-US"/>
        </w:rPr>
        <w:t xml:space="preserve">tenia libera, </w:t>
      </w:r>
      <w:r>
        <w:rPr>
          <w:color w:val="000000"/>
          <w:spacing w:val="0"/>
          <w:w w:val="100"/>
          <w:position w:val="0"/>
          <w:sz w:val="9"/>
          <w:szCs w:val="9"/>
          <w:shd w:val="clear" w:color="auto" w:fill="auto"/>
          <w:lang w:val="ru-RU" w:eastAsia="ru-RU" w:bidi="ru-RU"/>
        </w:rPr>
        <w:t xml:space="preserve">2 </w:t>
      </w:r>
      <w:r>
        <w:rPr>
          <w:color w:val="000000"/>
          <w:spacing w:val="0"/>
          <w:w w:val="100"/>
          <w:position w:val="0"/>
          <w:sz w:val="9"/>
          <w:szCs w:val="9"/>
          <w:shd w:val="clear" w:color="auto" w:fill="auto"/>
          <w:lang w:val="en-US" w:eastAsia="en-US" w:bidi="en-US"/>
        </w:rPr>
        <w:t xml:space="preserve">appendices epiploicac, 3 plicae scmilunarc.s coh, 4, 5 labium supenu.s </w:t>
      </w:r>
      <w:r>
        <w:rPr>
          <w:color w:val="000000"/>
          <w:spacing w:val="0"/>
          <w:w w:val="100"/>
          <w:position w:val="0"/>
          <w:sz w:val="9"/>
          <w:szCs w:val="9"/>
          <w:shd w:val="clear" w:color="auto" w:fill="auto"/>
          <w:lang w:val="ru-RU" w:eastAsia="ru-RU" w:bidi="ru-RU"/>
        </w:rPr>
        <w:t xml:space="preserve">и </w:t>
      </w:r>
      <w:r>
        <w:rPr>
          <w:color w:val="000000"/>
          <w:spacing w:val="0"/>
          <w:w w:val="100"/>
          <w:position w:val="0"/>
          <w:sz w:val="9"/>
          <w:szCs w:val="9"/>
          <w:shd w:val="clear" w:color="auto" w:fill="auto"/>
          <w:lang w:val="en-US" w:eastAsia="en-US" w:bidi="en-US"/>
        </w:rPr>
        <w:t xml:space="preserve">inferius valvae ileocaecalis, 6 </w:t>
      </w:r>
      <w:r>
        <w:rPr>
          <w:color w:val="000000"/>
          <w:spacing w:val="0"/>
          <w:w w:val="100"/>
          <w:position w:val="0"/>
          <w:sz w:val="9"/>
          <w:szCs w:val="9"/>
          <w:shd w:val="clear" w:color="auto" w:fill="auto"/>
          <w:lang w:val="ru-RU" w:eastAsia="ru-RU" w:bidi="ru-RU"/>
        </w:rPr>
        <w:t xml:space="preserve">гоня, нвсдсшп.нТ и </w:t>
      </w:r>
      <w:r>
        <w:rPr>
          <w:color w:val="000000"/>
          <w:spacing w:val="0"/>
          <w:w w:val="100"/>
          <w:position w:val="0"/>
          <w:sz w:val="9"/>
          <w:szCs w:val="9"/>
          <w:shd w:val="clear" w:color="auto" w:fill="auto"/>
          <w:lang w:val="en-US" w:eastAsia="en-US" w:bidi="en-US"/>
        </w:rPr>
        <w:t xml:space="preserve">iipocuci processus vermiformis, 7 ileum. X mesoappendix. 9 appendix vermiformis: 10 valvula processus </w:t>
      </w:r>
      <w:r>
        <w:rPr>
          <w:color w:val="000000"/>
          <w:spacing w:val="0"/>
          <w:w w:val="100"/>
          <w:position w:val="0"/>
          <w:sz w:val="9"/>
          <w:szCs w:val="9"/>
          <w:shd w:val="clear" w:color="auto" w:fill="auto"/>
          <w:lang w:val="en-US" w:eastAsia="en-US" w:bidi="en-US"/>
        </w:rPr>
        <w:t>vermiformis.il</w:t>
      </w:r>
      <w:r>
        <w:rPr>
          <w:color w:val="000000"/>
          <w:spacing w:val="0"/>
          <w:w w:val="100"/>
          <w:position w:val="0"/>
          <w:sz w:val="9"/>
          <w:szCs w:val="9"/>
          <w:shd w:val="clear" w:color="auto" w:fill="auto"/>
          <w:lang w:val="en-US" w:eastAsia="en-US" w:bidi="en-US"/>
        </w:rPr>
        <w:t xml:space="preserve"> caecum, 12 li.iuslrae coll </w:t>
      </w:r>
      <w:r>
        <w:rPr>
          <w:rStyle w:val="CharStyle59"/>
          <w:lang w:val="en-US" w:eastAsia="en-US" w:bidi="en-US"/>
        </w:rPr>
        <w:t xml:space="preserve">haustrae coli, </w:t>
      </w:r>
      <w:r>
        <w:rPr>
          <w:rStyle w:val="CharStyle59"/>
        </w:rPr>
        <w:t xml:space="preserve">и 3)отростков серозной оболочки, </w:t>
      </w:r>
      <w:r>
        <w:rPr>
          <w:rStyle w:val="CharStyle59"/>
          <w:lang w:val="en-US" w:eastAsia="en-US" w:bidi="en-US"/>
        </w:rPr>
        <w:t xml:space="preserve">appendices epiploicae, </w:t>
      </w:r>
      <w:r>
        <w:rPr>
          <w:rStyle w:val="CharStyle59"/>
        </w:rPr>
        <w:t xml:space="preserve">содержащих </w:t>
      </w:r>
      <w:r>
        <w:rPr>
          <w:rStyle w:val="CharStyle59"/>
          <w:rFonts w:ascii="Arial" w:eastAsia="Arial" w:hAnsi="Arial" w:cs="Arial"/>
          <w:b w:val="0"/>
          <w:bCs w:val="0"/>
          <w:sz w:val="11"/>
          <w:szCs w:val="11"/>
        </w:rPr>
        <w:t>жир (рис. 155).</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Ленты ободочной кишки, </w:t>
      </w:r>
      <w:r>
        <w:rPr>
          <w:color w:val="000000"/>
          <w:spacing w:val="0"/>
          <w:w w:val="100"/>
          <w:position w:val="0"/>
          <w:shd w:val="clear" w:color="auto" w:fill="auto"/>
          <w:lang w:val="en-US" w:eastAsia="en-US" w:bidi="en-US"/>
        </w:rPr>
        <w:t xml:space="preserve">teniae coli. </w:t>
      </w:r>
      <w:r>
        <w:rPr>
          <w:color w:val="000000"/>
          <w:spacing w:val="0"/>
          <w:w w:val="100"/>
          <w:position w:val="0"/>
          <w:shd w:val="clear" w:color="auto" w:fill="auto"/>
          <w:lang w:val="ru-RU" w:eastAsia="ru-RU" w:bidi="ru-RU"/>
        </w:rPr>
        <w:t>числом три, начинаются у основания чер</w:t>
        <w:softHyphen/>
        <w:t xml:space="preserve">веобразного отростка и. располагаясь приблизительно на равных расстояниях друг от дру&lt; а. тянутся до начала </w:t>
      </w:r>
      <w:r>
        <w:rPr>
          <w:color w:val="000000"/>
          <w:spacing w:val="0"/>
          <w:w w:val="100"/>
          <w:position w:val="0"/>
          <w:shd w:val="clear" w:color="auto" w:fill="auto"/>
          <w:lang w:val="en-US" w:eastAsia="en-US" w:bidi="en-US"/>
        </w:rPr>
        <w:t xml:space="preserve">rectum </w:t>
      </w:r>
      <w:r>
        <w:rPr>
          <w:color w:val="000000"/>
          <w:spacing w:val="0"/>
          <w:w w:val="100"/>
          <w:position w:val="0"/>
          <w:shd w:val="clear" w:color="auto" w:fill="auto"/>
          <w:lang w:val="ru-RU" w:eastAsia="ru-RU" w:bidi="ru-RU"/>
        </w:rPr>
        <w:t xml:space="preserve">(поэтому для отыскания червеобразного отростка во время операции по поводу аппендицита надо найти место на слепой кишке, где все 3 ленты как бы сходятся). </w:t>
      </w:r>
      <w:r>
        <w:rPr>
          <w:color w:val="000000"/>
          <w:spacing w:val="0"/>
          <w:w w:val="100"/>
          <w:position w:val="0"/>
          <w:shd w:val="clear" w:color="auto" w:fill="auto"/>
          <w:lang w:val="en-US" w:eastAsia="en-US" w:bidi="en-US"/>
        </w:rPr>
        <w:t xml:space="preserve">Teniae </w:t>
      </w:r>
      <w:r>
        <w:rPr>
          <w:color w:val="000000"/>
          <w:spacing w:val="0"/>
          <w:w w:val="100"/>
          <w:position w:val="0"/>
          <w:shd w:val="clear" w:color="auto" w:fill="auto"/>
          <w:lang w:val="ru-RU" w:eastAsia="ru-RU" w:bidi="ru-RU"/>
        </w:rPr>
        <w:t>соответствуют положению продольного мышеч</w:t>
        <w:softHyphen/>
        <w:t>ного слоя ободочной кишки, который здесь не образует сплошного пласта и разделя</w:t>
        <w:softHyphen/>
        <w:t xml:space="preserve">ется на 3 ленты: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свободная лента, </w:t>
      </w:r>
      <w:r>
        <w:rPr>
          <w:color w:val="000000"/>
          <w:spacing w:val="0"/>
          <w:w w:val="100"/>
          <w:position w:val="0"/>
          <w:shd w:val="clear" w:color="auto" w:fill="auto"/>
          <w:lang w:val="en-US" w:eastAsia="en-US" w:bidi="en-US"/>
        </w:rPr>
        <w:t xml:space="preserve">tenia libera, </w:t>
      </w:r>
      <w:r>
        <w:rPr>
          <w:color w:val="000000"/>
          <w:spacing w:val="0"/>
          <w:w w:val="100"/>
          <w:position w:val="0"/>
          <w:shd w:val="clear" w:color="auto" w:fill="auto"/>
          <w:lang w:val="ru-RU" w:eastAsia="ru-RU" w:bidi="ru-RU"/>
        </w:rPr>
        <w:t xml:space="preserve">идет по передней поверхности </w:t>
      </w:r>
      <w:r>
        <w:rPr>
          <w:color w:val="000000"/>
          <w:spacing w:val="0"/>
          <w:w w:val="100"/>
          <w:position w:val="0"/>
          <w:shd w:val="clear" w:color="auto" w:fill="auto"/>
          <w:lang w:val="en-US" w:eastAsia="en-US" w:bidi="en-US"/>
        </w:rPr>
        <w:t xml:space="preserve">caecum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colon ascendens; </w:t>
      </w:r>
      <w:r>
        <w:rPr>
          <w:color w:val="000000"/>
          <w:spacing w:val="0"/>
          <w:w w:val="100"/>
          <w:position w:val="0"/>
          <w:shd w:val="clear" w:color="auto" w:fill="auto"/>
          <w:lang w:val="ru-RU" w:eastAsia="ru-RU" w:bidi="ru-RU"/>
        </w:rPr>
        <w:t xml:space="preserve">на </w:t>
      </w:r>
      <w:r>
        <w:rPr>
          <w:color w:val="000000"/>
          <w:spacing w:val="0"/>
          <w:w w:val="100"/>
          <w:position w:val="0"/>
          <w:shd w:val="clear" w:color="auto" w:fill="auto"/>
          <w:lang w:val="en-US" w:eastAsia="en-US" w:bidi="en-US"/>
        </w:rPr>
        <w:t xml:space="preserve">colon transversum </w:t>
      </w:r>
      <w:r>
        <w:rPr>
          <w:color w:val="000000"/>
          <w:spacing w:val="0"/>
          <w:w w:val="100"/>
          <w:position w:val="0"/>
          <w:shd w:val="clear" w:color="auto" w:fill="auto"/>
          <w:lang w:val="ru-RU" w:eastAsia="ru-RU" w:bidi="ru-RU"/>
        </w:rPr>
        <w:t>она вследствие поворота поперечной ободоч</w:t>
        <w:softHyphen/>
        <w:t xml:space="preserve">ной кишки вокруг своей оси переходит на заднюю поверхность; 2)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брыжеечная лен</w:t>
        <w:softHyphen/>
        <w:t xml:space="preserve">та, </w:t>
      </w:r>
      <w:r>
        <w:rPr>
          <w:color w:val="000000"/>
          <w:spacing w:val="0"/>
          <w:w w:val="100"/>
          <w:position w:val="0"/>
          <w:shd w:val="clear" w:color="auto" w:fill="auto"/>
          <w:lang w:val="en-US" w:eastAsia="en-US" w:bidi="en-US"/>
        </w:rPr>
        <w:t xml:space="preserve">tenia mesocolica, </w:t>
      </w:r>
      <w:r>
        <w:rPr>
          <w:color w:val="000000"/>
          <w:spacing w:val="0"/>
          <w:w w:val="100"/>
          <w:position w:val="0"/>
          <w:shd w:val="clear" w:color="auto" w:fill="auto"/>
          <w:lang w:val="ru-RU" w:eastAsia="ru-RU" w:bidi="ru-RU"/>
        </w:rPr>
        <w:t xml:space="preserve">идет по линии прикрепления брыжейки поперечной ободочной кишки, отсюда и название «брыжеечная лента»;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3) сальниковая лента, </w:t>
      </w:r>
      <w:r>
        <w:rPr>
          <w:color w:val="000000"/>
          <w:spacing w:val="0"/>
          <w:w w:val="100"/>
          <w:position w:val="0"/>
          <w:shd w:val="clear" w:color="auto" w:fill="auto"/>
          <w:lang w:val="en-US" w:eastAsia="en-US" w:bidi="en-US"/>
        </w:rPr>
        <w:t xml:space="preserve">tenia omentaiis, </w:t>
      </w:r>
      <w:r>
        <w:rPr>
          <w:color w:val="000000"/>
          <w:spacing w:val="0"/>
          <w:w w:val="100"/>
          <w:position w:val="0"/>
          <w:shd w:val="clear" w:color="auto" w:fill="auto"/>
          <w:lang w:val="ru-RU" w:eastAsia="ru-RU" w:bidi="ru-RU"/>
        </w:rPr>
        <w:t xml:space="preserve">идет по линии прикрепления большого сальника на </w:t>
      </w:r>
      <w:r>
        <w:rPr>
          <w:color w:val="000000"/>
          <w:spacing w:val="0"/>
          <w:w w:val="100"/>
          <w:position w:val="0"/>
          <w:shd w:val="clear" w:color="auto" w:fill="auto"/>
          <w:lang w:val="en-US" w:eastAsia="en-US" w:bidi="en-US"/>
        </w:rPr>
        <w:t xml:space="preserve">colon transversum </w:t>
      </w:r>
      <w:r>
        <w:rPr>
          <w:color w:val="000000"/>
          <w:spacing w:val="0"/>
          <w:w w:val="100"/>
          <w:position w:val="0"/>
          <w:shd w:val="clear" w:color="auto" w:fill="auto"/>
          <w:lang w:val="ru-RU" w:eastAsia="ru-RU" w:bidi="ru-RU"/>
        </w:rPr>
        <w:t>и по продолже</w:t>
        <w:softHyphen/>
        <w:t>нию этой линии в других отделах толстой кишки.</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Вздутия толстой кишки, </w:t>
      </w:r>
      <w:r>
        <w:rPr>
          <w:color w:val="000000"/>
          <w:spacing w:val="0"/>
          <w:w w:val="100"/>
          <w:position w:val="0"/>
          <w:shd w:val="clear" w:color="auto" w:fill="auto"/>
          <w:lang w:val="en-US" w:eastAsia="en-US" w:bidi="en-US"/>
        </w:rPr>
        <w:t xml:space="preserve">haustrae coli, </w:t>
      </w:r>
      <w:r>
        <w:rPr>
          <w:color w:val="000000"/>
          <w:spacing w:val="0"/>
          <w:w w:val="100"/>
          <w:position w:val="0"/>
          <w:shd w:val="clear" w:color="auto" w:fill="auto"/>
          <w:lang w:val="ru-RU" w:eastAsia="ru-RU" w:bidi="ru-RU"/>
        </w:rPr>
        <w:t xml:space="preserve">заметны изнутри в виде мешкообразных углублений; снаружи они имеют вид выпячиваний, расположенных между лентами. Они способствуют обработке непереваренных остатков пищи. Вздутие исчезает, если ленты вырезать, так как происхождение </w:t>
      </w:r>
      <w:r>
        <w:rPr>
          <w:color w:val="000000"/>
          <w:spacing w:val="0"/>
          <w:w w:val="100"/>
          <w:position w:val="0"/>
          <w:shd w:val="clear" w:color="auto" w:fill="auto"/>
          <w:lang w:val="en-US" w:eastAsia="en-US" w:bidi="en-US"/>
        </w:rPr>
        <w:t xml:space="preserve">haustrae coli </w:t>
      </w:r>
      <w:r>
        <w:rPr>
          <w:color w:val="000000"/>
          <w:spacing w:val="0"/>
          <w:w w:val="100"/>
          <w:position w:val="0"/>
          <w:shd w:val="clear" w:color="auto" w:fill="auto"/>
          <w:lang w:val="ru-RU" w:eastAsia="ru-RU" w:bidi="ru-RU"/>
        </w:rPr>
        <w:t xml:space="preserve">зависит от того, что </w:t>
      </w:r>
      <w:r>
        <w:rPr>
          <w:color w:val="000000"/>
          <w:spacing w:val="0"/>
          <w:w w:val="100"/>
          <w:position w:val="0"/>
          <w:shd w:val="clear" w:color="auto" w:fill="auto"/>
          <w:lang w:val="en-US" w:eastAsia="en-US" w:bidi="en-US"/>
        </w:rPr>
        <w:t xml:space="preserve">teniae coli </w:t>
      </w:r>
      <w:r>
        <w:rPr>
          <w:color w:val="000000"/>
          <w:spacing w:val="0"/>
          <w:w w:val="100"/>
          <w:position w:val="0"/>
          <w:shd w:val="clear" w:color="auto" w:fill="auto"/>
          <w:lang w:val="ru-RU" w:eastAsia="ru-RU" w:bidi="ru-RU"/>
        </w:rPr>
        <w:t>не</w:t>
        <w:softHyphen/>
        <w:t>сколько короче (на V) самой кишки.</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Сальниковые отростки, </w:t>
      </w:r>
      <w:r>
        <w:rPr>
          <w:color w:val="000000"/>
          <w:spacing w:val="0"/>
          <w:w w:val="100"/>
          <w:position w:val="0"/>
          <w:shd w:val="clear" w:color="auto" w:fill="auto"/>
          <w:lang w:val="en-US" w:eastAsia="en-US" w:bidi="en-US"/>
        </w:rPr>
        <w:t xml:space="preserve">appendices epiploicae, </w:t>
      </w:r>
      <w:r>
        <w:rPr>
          <w:color w:val="000000"/>
          <w:spacing w:val="0"/>
          <w:w w:val="100"/>
          <w:position w:val="0"/>
          <w:shd w:val="clear" w:color="auto" w:fill="auto"/>
          <w:lang w:val="ru-RU" w:eastAsia="ru-RU" w:bidi="ru-RU"/>
        </w:rPr>
        <w:t>представляют собой выпячива</w:t>
        <w:softHyphen/>
        <w:t xml:space="preserve">ния серозной оболочки в виде отростков 4-5 см длиной вдоль </w:t>
      </w:r>
      <w:r>
        <w:rPr>
          <w:color w:val="000000"/>
          <w:spacing w:val="0"/>
          <w:w w:val="100"/>
          <w:position w:val="0"/>
          <w:shd w:val="clear" w:color="auto" w:fill="auto"/>
          <w:lang w:val="en-US" w:eastAsia="en-US" w:bidi="en-US"/>
        </w:rPr>
        <w:t xml:space="preserve">teniae libera et omentaiis; </w:t>
      </w:r>
      <w:r>
        <w:rPr>
          <w:color w:val="000000"/>
          <w:spacing w:val="0"/>
          <w:w w:val="100"/>
          <w:position w:val="0"/>
          <w:shd w:val="clear" w:color="auto" w:fill="auto"/>
          <w:lang w:val="ru-RU" w:eastAsia="ru-RU" w:bidi="ru-RU"/>
        </w:rPr>
        <w:t xml:space="preserve">у неистощенных субъектов </w:t>
      </w:r>
      <w:r>
        <w:rPr>
          <w:color w:val="000000"/>
          <w:spacing w:val="0"/>
          <w:w w:val="100"/>
          <w:position w:val="0"/>
          <w:shd w:val="clear" w:color="auto" w:fill="auto"/>
          <w:lang w:val="en-US" w:eastAsia="en-US" w:bidi="en-US"/>
        </w:rPr>
        <w:t xml:space="preserve">appendices epiploicae </w:t>
      </w:r>
      <w:r>
        <w:rPr>
          <w:color w:val="000000"/>
          <w:spacing w:val="0"/>
          <w:w w:val="100"/>
          <w:position w:val="0"/>
          <w:shd w:val="clear" w:color="auto" w:fill="auto"/>
          <w:lang w:val="ru-RU" w:eastAsia="ru-RU" w:bidi="ru-RU"/>
        </w:rPr>
        <w:t>содержат жировую ткань.</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en-US" w:eastAsia="en-US" w:bidi="en-US"/>
        </w:rPr>
        <w:t xml:space="preserve">Haustrae coli, teniae coli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appendices epiploicae </w:t>
      </w:r>
      <w:r>
        <w:rPr>
          <w:color w:val="000000"/>
          <w:spacing w:val="0"/>
          <w:w w:val="100"/>
          <w:position w:val="0"/>
          <w:shd w:val="clear" w:color="auto" w:fill="auto"/>
          <w:lang w:val="ru-RU" w:eastAsia="ru-RU" w:bidi="ru-RU"/>
        </w:rPr>
        <w:t>служат опознавательными призна</w:t>
        <w:softHyphen/>
        <w:t>ками для отличия толстой кишки от тонкой во время операций.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Слизистая оболочка толстой кишки в связи с ослаблением процесса всасывания (всасывается главным образом вода) не имеет ворсинок, и поэтому она, в отличие от слизистой оболочки тонкой кишки, гладкая. Круговые складки, которые имеются в тон</w:t>
        <w:softHyphen/>
        <w:t xml:space="preserve">кой кишке, в толстой разбиваются на отдельные отрезки и становятся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полулунны</w:t>
        <w:softHyphen/>
      </w:r>
      <w:r>
        <w:rPr>
          <w:color w:val="000000"/>
          <w:spacing w:val="0"/>
          <w:w w:val="100"/>
          <w:position w:val="0"/>
          <w:shd w:val="clear" w:color="auto" w:fill="auto"/>
          <w:lang w:val="ru-RU" w:eastAsia="ru-RU" w:bidi="ru-RU"/>
        </w:rPr>
        <w:t xml:space="preserve">ми, </w:t>
      </w:r>
      <w:r>
        <w:rPr>
          <w:color w:val="000000"/>
          <w:spacing w:val="0"/>
          <w:w w:val="100"/>
          <w:position w:val="0"/>
          <w:shd w:val="clear" w:color="auto" w:fill="auto"/>
          <w:lang w:val="en-US" w:eastAsia="en-US" w:bidi="en-US"/>
        </w:rPr>
        <w:t xml:space="preserve">plicae semilunares coli, </w:t>
      </w:r>
      <w:r>
        <w:rPr>
          <w:color w:val="000000"/>
          <w:spacing w:val="0"/>
          <w:w w:val="100"/>
          <w:position w:val="0"/>
          <w:shd w:val="clear" w:color="auto" w:fill="auto"/>
          <w:lang w:val="ru-RU" w:eastAsia="ru-RU" w:bidi="ru-RU"/>
        </w:rPr>
        <w:t>включающими не только слизистую оболочку, но и осталь</w:t>
        <w:softHyphen/>
        <w:t>ные слои стенки. В функционирующей кишке возникают продольные и косые склад</w:t>
        <w:softHyphen/>
        <w:t>ки. В слизистой оболочке содержатся только кишечные железы и одиночные фолликулы. Мышечная оболочка состоит из двух слоев: наружного (продольного) и внутреннего (циркулярного). Сплошным является только внутренний (циркулярный), суживающий, который утолщается в связи с необходимостью проталкивать плотные каловые массы. Наоборот, расширяющая продольная мускулатура (сплошная в тон</w:t>
        <w:softHyphen/>
        <w:t xml:space="preserve">кой кишке) в толстой распадается на описанные выше три </w:t>
      </w:r>
      <w:r>
        <w:rPr>
          <w:color w:val="000000"/>
          <w:spacing w:val="0"/>
          <w:w w:val="100"/>
          <w:position w:val="0"/>
          <w:shd w:val="clear" w:color="auto" w:fill="auto"/>
          <w:lang w:val="en-US" w:eastAsia="en-US" w:bidi="en-US"/>
        </w:rPr>
        <w:t xml:space="preserve">teniae, </w:t>
      </w:r>
      <w:r>
        <w:rPr>
          <w:color w:val="000000"/>
          <w:spacing w:val="0"/>
          <w:w w:val="100"/>
          <w:position w:val="0"/>
          <w:shd w:val="clear" w:color="auto" w:fill="auto"/>
          <w:lang w:val="ru-RU" w:eastAsia="ru-RU" w:bidi="ru-RU"/>
        </w:rPr>
        <w:t>так как расширение просвета облегчается давлением самих каловых масс.</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Слепая кишка, </w:t>
      </w:r>
      <w:r>
        <w:rPr>
          <w:color w:val="000000"/>
          <w:spacing w:val="0"/>
          <w:w w:val="100"/>
          <w:position w:val="0"/>
          <w:shd w:val="clear" w:color="auto" w:fill="auto"/>
          <w:lang w:val="en-US" w:eastAsia="en-US" w:bidi="en-US"/>
        </w:rPr>
        <w:t xml:space="preserve">caecum </w:t>
      </w:r>
      <w:r>
        <w:rPr>
          <w:color w:val="000000"/>
          <w:spacing w:val="0"/>
          <w:w w:val="100"/>
          <w:position w:val="0"/>
          <w:shd w:val="clear" w:color="auto" w:fill="auto"/>
          <w:lang w:val="ru-RU" w:eastAsia="ru-RU" w:bidi="ru-RU"/>
        </w:rPr>
        <w:t xml:space="preserve">(некоторые термины происходят от греч. гифХоу, </w:t>
      </w:r>
      <w:r>
        <w:rPr>
          <w:color w:val="000000"/>
          <w:spacing w:val="0"/>
          <w:w w:val="100"/>
          <w:position w:val="0"/>
          <w:shd w:val="clear" w:color="auto" w:fill="auto"/>
          <w:lang w:val="en-US" w:eastAsia="en-US" w:bidi="en-US"/>
        </w:rPr>
        <w:t xml:space="preserve">typhlon, </w:t>
      </w:r>
      <w:r>
        <w:rPr>
          <w:color w:val="000000"/>
          <w:spacing w:val="0"/>
          <w:w w:val="100"/>
          <w:position w:val="0"/>
          <w:shd w:val="clear" w:color="auto" w:fill="auto"/>
          <w:lang w:val="ru-RU" w:eastAsia="ru-RU" w:bidi="ru-RU"/>
        </w:rPr>
        <w:t xml:space="preserve">например воспаление слепой кишки — тифлит), является первым участком толстой кишки от ее начала до места впадения в нее тонкой кишки (см. рис. 155), имеет вид мешка с вертикальным размером около 6 см и поперечным — 7-7,5 см. Расположена </w:t>
      </w:r>
      <w:r>
        <w:rPr>
          <w:color w:val="000000"/>
          <w:spacing w:val="0"/>
          <w:w w:val="100"/>
          <w:position w:val="0"/>
          <w:shd w:val="clear" w:color="auto" w:fill="auto"/>
          <w:lang w:val="en-US" w:eastAsia="en-US" w:bidi="en-US"/>
        </w:rPr>
        <w:t xml:space="preserve">caecum </w:t>
      </w:r>
      <w:r>
        <w:rPr>
          <w:color w:val="000000"/>
          <w:spacing w:val="0"/>
          <w:w w:val="100"/>
          <w:position w:val="0"/>
          <w:shd w:val="clear" w:color="auto" w:fill="auto"/>
          <w:lang w:val="ru-RU" w:eastAsia="ru-RU" w:bidi="ru-RU"/>
        </w:rPr>
        <w:t xml:space="preserve">в правой подвздошной ямке тотчас выше латеральной половины </w:t>
      </w:r>
      <w:r>
        <w:rPr>
          <w:color w:val="000000"/>
          <w:spacing w:val="0"/>
          <w:w w:val="100"/>
          <w:position w:val="0"/>
          <w:shd w:val="clear" w:color="auto" w:fill="auto"/>
          <w:lang w:val="en-US" w:eastAsia="en-US" w:bidi="en-US"/>
        </w:rPr>
        <w:t xml:space="preserve">lig. inguinale; </w:t>
      </w:r>
      <w:r>
        <w:rPr>
          <w:color w:val="000000"/>
          <w:spacing w:val="0"/>
          <w:w w:val="100"/>
          <w:position w:val="0"/>
          <w:shd w:val="clear" w:color="auto" w:fill="auto"/>
          <w:lang w:val="ru-RU" w:eastAsia="ru-RU" w:bidi="ru-RU"/>
        </w:rPr>
        <w:t>иногда наблюдается более высокое положение, вплоть до нахождения кишки под пе</w:t>
        <w:softHyphen/>
        <w:t xml:space="preserve">ченью (сохранение зародышевого положения). Своей передней поверхностью </w:t>
      </w:r>
      <w:r>
        <w:rPr>
          <w:color w:val="000000"/>
          <w:spacing w:val="0"/>
          <w:w w:val="100"/>
          <w:position w:val="0"/>
          <w:shd w:val="clear" w:color="auto" w:fill="auto"/>
          <w:lang w:val="en-US" w:eastAsia="en-US" w:bidi="en-US"/>
        </w:rPr>
        <w:t xml:space="preserve">caecum </w:t>
      </w:r>
      <w:r>
        <w:rPr>
          <w:color w:val="000000"/>
          <w:spacing w:val="0"/>
          <w:w w:val="100"/>
          <w:position w:val="0"/>
          <w:shd w:val="clear" w:color="auto" w:fill="auto"/>
          <w:lang w:val="ru-RU" w:eastAsia="ru-RU" w:bidi="ru-RU"/>
        </w:rPr>
        <w:t>прилежит непосредственно к передней стенке живота или же отделена от нее боль</w:t>
        <w:softHyphen/>
        <w:t xml:space="preserve">шим сальником, сзади от </w:t>
      </w:r>
      <w:r>
        <w:rPr>
          <w:color w:val="000000"/>
          <w:spacing w:val="0"/>
          <w:w w:val="100"/>
          <w:position w:val="0"/>
          <w:shd w:val="clear" w:color="auto" w:fill="auto"/>
          <w:lang w:val="en-US" w:eastAsia="en-US" w:bidi="en-US"/>
        </w:rPr>
        <w:t xml:space="preserve">caecum </w:t>
      </w:r>
      <w:r>
        <w:rPr>
          <w:color w:val="000000"/>
          <w:spacing w:val="0"/>
          <w:w w:val="100"/>
          <w:position w:val="0"/>
          <w:shd w:val="clear" w:color="auto" w:fill="auto"/>
          <w:lang w:val="ru-RU" w:eastAsia="ru-RU" w:bidi="ru-RU"/>
        </w:rPr>
        <w:t xml:space="preserve">лежит </w:t>
      </w:r>
      <w:r>
        <w:rPr>
          <w:color w:val="000000"/>
          <w:spacing w:val="0"/>
          <w:w w:val="100"/>
          <w:position w:val="0"/>
          <w:shd w:val="clear" w:color="auto" w:fill="auto"/>
          <w:lang w:val="en-US" w:eastAsia="en-US" w:bidi="en-US"/>
        </w:rPr>
        <w:t xml:space="preserve">in. iliopsoas. </w:t>
      </w:r>
      <w:r>
        <w:rPr>
          <w:color w:val="000000"/>
          <w:spacing w:val="0"/>
          <w:w w:val="100"/>
          <w:position w:val="0"/>
          <w:shd w:val="clear" w:color="auto" w:fill="auto"/>
          <w:lang w:val="ru-RU" w:eastAsia="ru-RU" w:bidi="ru-RU"/>
        </w:rPr>
        <w:t>От медиально-задней поверхно</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сти </w:t>
      </w:r>
      <w:r>
        <w:rPr>
          <w:color w:val="000000"/>
          <w:spacing w:val="0"/>
          <w:w w:val="100"/>
          <w:position w:val="0"/>
          <w:shd w:val="clear" w:color="auto" w:fill="auto"/>
          <w:lang w:val="en-US" w:eastAsia="en-US" w:bidi="en-US"/>
        </w:rPr>
        <w:t xml:space="preserve">caecum, </w:t>
      </w:r>
      <w:r>
        <w:rPr>
          <w:color w:val="000000"/>
          <w:spacing w:val="0"/>
          <w:w w:val="100"/>
          <w:position w:val="0"/>
          <w:shd w:val="clear" w:color="auto" w:fill="auto"/>
          <w:lang w:val="ru-RU" w:eastAsia="ru-RU" w:bidi="ru-RU"/>
        </w:rPr>
        <w:t xml:space="preserve">на 2,5-3,5 см ниже впадения тонкой кишки, отходит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червеобразный отросток, </w:t>
      </w:r>
      <w:r>
        <w:rPr>
          <w:color w:val="000000"/>
          <w:spacing w:val="0"/>
          <w:w w:val="100"/>
          <w:position w:val="0"/>
          <w:shd w:val="clear" w:color="auto" w:fill="auto"/>
          <w:lang w:val="en-US" w:eastAsia="en-US" w:bidi="en-US"/>
        </w:rPr>
        <w:t xml:space="preserve">appendix vermiformis. </w:t>
      </w:r>
      <w:r>
        <w:rPr>
          <w:color w:val="000000"/>
          <w:spacing w:val="0"/>
          <w:w w:val="100"/>
          <w:position w:val="0"/>
          <w:shd w:val="clear" w:color="auto" w:fill="auto"/>
          <w:lang w:val="ru-RU" w:eastAsia="ru-RU" w:bidi="ru-RU"/>
        </w:rPr>
        <w:t>Длина червеобразного отростка и его положение силь</w:t>
        <w:softHyphen/>
        <w:t>но варьируют, в среднем длина равна около 8,6 см, но в 2% случаев она уменьшается до 3 см, отсутствие червеобразного отростка наблюдается очень редко. Что касается положения червеобразного отростка, то оно прежде всего тесно связано с положени</w:t>
        <w:softHyphen/>
        <w:t>ем слепой кишки. Как правило, он, как и слепая кишка, лежит в правой подвздошной ямке, но может лежать и выше при высоком положении слепой кишки, и ниже, в ма</w:t>
        <w:softHyphen/>
        <w:t>лом тазу, при низком ее положении.</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При нормально расположенной слепой кишке различают следующие четыре по</w:t>
        <w:softHyphen/>
        <w:t>ложения червеобразного отростка:</w:t>
      </w:r>
    </w:p>
    <w:p>
      <w:pPr>
        <w:pStyle w:val="Style14"/>
        <w:keepNext w:val="0"/>
        <w:keepLines w:val="0"/>
        <w:widowControl w:val="0"/>
        <w:numPr>
          <w:ilvl w:val="0"/>
          <w:numId w:val="257"/>
        </w:numPr>
        <w:shd w:val="clear" w:color="auto" w:fill="auto"/>
        <w:tabs>
          <w:tab w:pos="40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нисходящее положение (наиболее частое, в 40-45% случаев); если червеобраз</w:t>
        <w:softHyphen/>
        <w:t>ный отросток длинен, то конец его спускается в полость малого таза и при воспале</w:t>
        <w:softHyphen/>
        <w:t>нии иногда срастается с мочевым пузырем и прямой кишкой;</w:t>
      </w:r>
    </w:p>
    <w:p>
      <w:pPr>
        <w:pStyle w:val="Style14"/>
        <w:keepNext w:val="0"/>
        <w:keepLines w:val="0"/>
        <w:widowControl w:val="0"/>
        <w:numPr>
          <w:ilvl w:val="0"/>
          <w:numId w:val="257"/>
        </w:numPr>
        <w:shd w:val="clear" w:color="auto" w:fill="auto"/>
        <w:tabs>
          <w:tab w:pos="507" w:val="left"/>
        </w:tabs>
        <w:bidi w:val="0"/>
        <w:spacing w:before="0" w:after="0" w:line="290" w:lineRule="auto"/>
        <w:ind w:left="0" w:right="0" w:firstLine="200"/>
        <w:jc w:val="both"/>
      </w:pPr>
      <w:r>
        <w:rPr>
          <w:color w:val="000000"/>
          <w:spacing w:val="0"/>
          <w:w w:val="100"/>
          <w:position w:val="0"/>
          <w:shd w:val="clear" w:color="auto" w:fill="auto"/>
          <w:lang w:val="ru-RU" w:eastAsia="ru-RU" w:bidi="ru-RU"/>
        </w:rPr>
        <w:t>латеральное положение (около 25% случаев);</w:t>
      </w:r>
    </w:p>
    <w:p>
      <w:pPr>
        <w:pStyle w:val="Style14"/>
        <w:keepNext w:val="0"/>
        <w:keepLines w:val="0"/>
        <w:widowControl w:val="0"/>
        <w:numPr>
          <w:ilvl w:val="0"/>
          <w:numId w:val="257"/>
        </w:numPr>
        <w:shd w:val="clear" w:color="auto" w:fill="auto"/>
        <w:tabs>
          <w:tab w:pos="507" w:val="left"/>
        </w:tabs>
        <w:bidi w:val="0"/>
        <w:spacing w:before="0" w:after="0" w:line="290" w:lineRule="auto"/>
        <w:ind w:left="0" w:right="0" w:firstLine="200"/>
        <w:jc w:val="both"/>
      </w:pPr>
      <w:r>
        <w:rPr>
          <w:color w:val="000000"/>
          <w:spacing w:val="0"/>
          <w:w w:val="100"/>
          <w:position w:val="0"/>
          <w:shd w:val="clear" w:color="auto" w:fill="auto"/>
          <w:lang w:val="ru-RU" w:eastAsia="ru-RU" w:bidi="ru-RU"/>
        </w:rPr>
        <w:t>медиальное положение (17-20% случаев);</w:t>
      </w:r>
    </w:p>
    <w:p>
      <w:pPr>
        <w:pStyle w:val="Style14"/>
        <w:keepNext w:val="0"/>
        <w:keepLines w:val="0"/>
        <w:widowControl w:val="0"/>
        <w:numPr>
          <w:ilvl w:val="0"/>
          <w:numId w:val="257"/>
        </w:numPr>
        <w:shd w:val="clear" w:color="auto" w:fill="auto"/>
        <w:tabs>
          <w:tab w:pos="40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восходящее положение позади слепой кишки (около 13% случаев); в этом слу</w:t>
        <w:softHyphen/>
        <w:t>чае червеобразный отросток располагается забрюшинно.</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При всех разнообразных вариантах положения отростка место отхождения его от слепой кишки остается постоянным. При аппендиците болевая точка проецируется на поверхность живота на границе наружной и средней третей линии, соединяющей пупок с передней верхней подвздошной остью (точка Мак-Бернея), или, точнее, на линии, соединяющей обе передние верхние подвздошные ости в точке, отделяющей на этой линии правую треть от средней (точка Ланца).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Просвет червеобразного отростка у пожилых может частично или целиком зарас</w:t>
        <w:softHyphen/>
        <w:t xml:space="preserve">тать. Червеобразный отросток открывается в полость слепой кишки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отверстием, </w:t>
      </w:r>
      <w:r>
        <w:rPr>
          <w:color w:val="000000"/>
          <w:spacing w:val="0"/>
          <w:w w:val="100"/>
          <w:position w:val="0"/>
          <w:shd w:val="clear" w:color="auto" w:fill="auto"/>
          <w:lang w:val="en-US" w:eastAsia="en-US" w:bidi="en-US"/>
        </w:rPr>
        <w:t xml:space="preserve">ostium appendicis vermiformis. </w:t>
      </w:r>
      <w:r>
        <w:rPr>
          <w:color w:val="000000"/>
          <w:spacing w:val="0"/>
          <w:w w:val="100"/>
          <w:position w:val="0"/>
          <w:shd w:val="clear" w:color="auto" w:fill="auto"/>
          <w:lang w:val="ru-RU" w:eastAsia="ru-RU" w:bidi="ru-RU"/>
        </w:rPr>
        <w:t>Дифференциация слепой кишки на два отдела: соб</w:t>
        <w:softHyphen/>
        <w:t>ственно слепую кишку и узкую часть — червеобразный отросток — имеется, кроме человека, у антропоморфных обезьян (у грызунов конец слепой кишки также напо</w:t>
        <w:softHyphen/>
        <w:t>минает по своему строению червеобразный отросток). Слизистая оболочка червеоб</w:t>
        <w:softHyphen/>
        <w:t xml:space="preserve">разного отростка сравнительно богата лимфоидной тканью в виде </w:t>
      </w:r>
      <w:r>
        <w:rPr>
          <w:color w:val="000000"/>
          <w:spacing w:val="0"/>
          <w:w w:val="100"/>
          <w:position w:val="0"/>
          <w:shd w:val="clear" w:color="auto" w:fill="auto"/>
          <w:lang w:val="en-US" w:eastAsia="en-US" w:bidi="en-US"/>
        </w:rPr>
        <w:t xml:space="preserve">noduli lymphoidei aggregati appendicis vermiformis, </w:t>
      </w:r>
      <w:r>
        <w:rPr>
          <w:color w:val="000000"/>
          <w:spacing w:val="0"/>
          <w:w w:val="100"/>
          <w:position w:val="0"/>
          <w:shd w:val="clear" w:color="auto" w:fill="auto"/>
          <w:lang w:val="ru-RU" w:eastAsia="ru-RU" w:bidi="ru-RU"/>
        </w:rPr>
        <w:t>и некоторые авторы видят в этом его функциональ</w:t>
        <w:softHyphen/>
        <w:t>ное значение («кишечная миндалина», которая задерживает и уничтожает патоген</w:t>
        <w:softHyphen/>
        <w:t>ные микроорганизмы, чем и объясняется частота аппендицита). Стенка червеобраз</w:t>
        <w:softHyphen/>
        <w:t>ного отростка состоит из тех же слоев, что и стенка кишечника. По современным данным, лимфоидные образования червеобразного отростка играют важную роль в лимфопоэзе и иммуногенезе, что послужило основанием считать его органом им</w:t>
        <w:softHyphen/>
        <w:t>мунной системы.</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Слепая кишка и червеобразный отросток покрыты брюшиной со всех сторон.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Брыжейка червеобразного отростка, </w:t>
      </w:r>
      <w:r>
        <w:rPr>
          <w:color w:val="000000"/>
          <w:spacing w:val="0"/>
          <w:w w:val="100"/>
          <w:position w:val="0"/>
          <w:shd w:val="clear" w:color="auto" w:fill="auto"/>
          <w:lang w:val="en-US" w:eastAsia="en-US" w:bidi="en-US"/>
        </w:rPr>
        <w:t xml:space="preserve">mesoappendix, </w:t>
      </w:r>
      <w:r>
        <w:rPr>
          <w:color w:val="000000"/>
          <w:spacing w:val="0"/>
          <w:w w:val="100"/>
          <w:position w:val="0"/>
          <w:shd w:val="clear" w:color="auto" w:fill="auto"/>
          <w:lang w:val="ru-RU" w:eastAsia="ru-RU" w:bidi="ru-RU"/>
        </w:rPr>
        <w:t>тянется обычно до самого кон</w:t>
        <w:softHyphen/>
        <w:t>ца его. У слепой кишки приблизительно в 6% случаев задняя поверхность оказывает</w:t>
        <w:softHyphen/>
        <w:t>ся не покрытой брюшиной, причем кишка в таких случаях отделена от «дней брюш</w:t>
        <w:softHyphen/>
        <w:t>ной стенки прослойкой соединительной ткани, а червеобразный отросток располо</w:t>
        <w:softHyphen/>
        <w:t>жен внутрибрюшинно.</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На месте впадения тонкой кишки н толстую заметен внутри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илеоцекальный кла* лан, </w:t>
      </w:r>
      <w:r>
        <w:rPr>
          <w:color w:val="000000"/>
          <w:spacing w:val="0"/>
          <w:w w:val="100"/>
          <w:position w:val="0"/>
          <w:shd w:val="clear" w:color="auto" w:fill="auto"/>
          <w:lang w:val="en-US" w:eastAsia="en-US" w:bidi="en-US"/>
        </w:rPr>
        <w:t xml:space="preserve">valva ilcocaecalis. </w:t>
      </w:r>
      <w:r>
        <w:rPr>
          <w:color w:val="000000"/>
          <w:spacing w:val="0"/>
          <w:w w:val="100"/>
          <w:position w:val="0"/>
          <w:shd w:val="clear" w:color="auto" w:fill="auto"/>
          <w:lang w:val="ru-RU" w:eastAsia="ru-RU" w:bidi="ru-RU"/>
        </w:rPr>
        <w:t xml:space="preserve">Он состоит из двух полулунных складок, в основании коюрых залегает слой кольцевой мускулатуры, </w:t>
      </w:r>
      <w:r>
        <w:rPr>
          <w:color w:val="000000"/>
          <w:spacing w:val="0"/>
          <w:w w:val="100"/>
          <w:position w:val="0"/>
          <w:shd w:val="clear" w:color="auto" w:fill="auto"/>
          <w:lang w:val="en-US" w:eastAsia="en-US" w:bidi="en-US"/>
        </w:rPr>
        <w:t xml:space="preserve">sphincter ilcocaecalis. Valva et sphincter ilcocaecalis </w:t>
      </w:r>
      <w:r>
        <w:rPr>
          <w:color w:val="000000"/>
          <w:spacing w:val="0"/>
          <w:w w:val="100"/>
          <w:position w:val="0"/>
          <w:shd w:val="clear" w:color="auto" w:fill="auto"/>
          <w:lang w:val="ru-RU" w:eastAsia="ru-RU" w:bidi="ru-RU"/>
        </w:rPr>
        <w:t xml:space="preserve">образуют вместе приспособления, которые регулирую! продвижение нншн </w:t>
      </w:r>
      <w:r>
        <w:rPr>
          <w:color w:val="000000"/>
          <w:spacing w:val="0"/>
          <w:w w:val="100"/>
          <w:position w:val="0"/>
          <w:shd w:val="clear" w:color="auto" w:fill="auto"/>
          <w:lang w:val="en-US" w:eastAsia="en-US" w:bidi="en-US"/>
        </w:rPr>
        <w:t xml:space="preserve">m </w:t>
      </w:r>
      <w:r>
        <w:rPr>
          <w:color w:val="000000"/>
          <w:spacing w:val="0"/>
          <w:w w:val="100"/>
          <w:position w:val="0"/>
          <w:shd w:val="clear" w:color="auto" w:fill="auto"/>
          <w:lang w:val="ru-RU" w:eastAsia="ru-RU" w:bidi="ru-RU"/>
        </w:rPr>
        <w:t>юнкои</w:t>
      </w:r>
      <w:r>
        <w:br w:type="page"/>
      </w:r>
    </w:p>
    <w:p>
      <w:pPr>
        <w:pStyle w:val="Style55"/>
        <w:keepNext w:val="0"/>
        <w:keepLines w:val="0"/>
        <w:widowControl w:val="0"/>
        <w:shd w:val="clear" w:color="auto" w:fill="auto"/>
        <w:bidi w:val="0"/>
        <w:spacing w:before="0" w:after="0"/>
        <w:ind w:left="0" w:right="0" w:firstLine="720"/>
        <w:jc w:val="both"/>
      </w:pPr>
      <w:r>
        <w:drawing>
          <wp:anchor distT="25400" distB="25400" distL="25400" distR="25400" simplePos="0" relativeHeight="125829585" behindDoc="0" locked="0" layoutInCell="1" allowOverlap="1">
            <wp:simplePos x="0" y="0"/>
            <wp:positionH relativeFrom="page">
              <wp:posOffset>554355</wp:posOffset>
            </wp:positionH>
            <wp:positionV relativeFrom="paragraph">
              <wp:posOffset>12700</wp:posOffset>
            </wp:positionV>
            <wp:extent cx="511810" cy="1438910"/>
            <wp:wrapSquare wrapText="right"/>
            <wp:docPr id="657" name="Shape 657"/>
            <a:graphic xmlns:a="http://schemas.openxmlformats.org/drawingml/2006/main">
              <a:graphicData uri="http://schemas.openxmlformats.org/drawingml/2006/picture">
                <pic:pic xmlns:pic="http://schemas.openxmlformats.org/drawingml/2006/picture">
                  <pic:nvPicPr>
                    <pic:cNvPr id="658" name="Picture box 658"/>
                    <pic:cNvPicPr/>
                  </pic:nvPicPr>
                  <pic:blipFill>
                    <a:blip r:embed="rId491"/>
                    <a:stretch/>
                  </pic:blipFill>
                  <pic:spPr>
                    <a:xfrm>
                      <a:ext cx="511810" cy="1438910"/>
                    </a:xfrm>
                    <a:prstGeom prst="rect"/>
                  </pic:spPr>
                </pic:pic>
              </a:graphicData>
            </a:graphic>
          </wp:anchor>
        </w:drawing>
      </w:r>
      <w:r>
        <w:rPr>
          <w:color w:val="000000"/>
          <w:spacing w:val="0"/>
          <w:w w:val="100"/>
          <w:position w:val="0"/>
          <w:shd w:val="clear" w:color="auto" w:fill="auto"/>
          <w:lang w:val="ru-RU" w:eastAsia="ru-RU" w:bidi="ru-RU"/>
        </w:rPr>
        <w:t>Рис. 156. Участки пищеварительного тракта.</w:t>
      </w:r>
    </w:p>
    <w:p>
      <w:pPr>
        <w:pStyle w:val="Style46"/>
        <w:keepNext w:val="0"/>
        <w:keepLines w:val="0"/>
        <w:widowControl w:val="0"/>
        <w:shd w:val="clear" w:color="auto" w:fill="auto"/>
        <w:bidi w:val="0"/>
        <w:spacing w:before="0" w:after="300"/>
        <w:ind w:left="0" w:right="0" w:firstLine="0"/>
        <w:jc w:val="both"/>
      </w:pPr>
      <w:r>
        <w:rPr>
          <w:color w:val="000000"/>
          <w:spacing w:val="0"/>
          <w:w w:val="100"/>
          <w:position w:val="0"/>
          <w:shd w:val="clear" w:color="auto" w:fill="auto"/>
          <w:lang w:val="ru-RU" w:eastAsia="ru-RU" w:bidi="ru-RU"/>
        </w:rPr>
        <w:t>I - действия слюны (щелочная реакция); 2 - действия желудочного сока (кислая реакция); 3 - действия кишечного сока (щелочная реакция); 4 — дей</w:t>
        <w:softHyphen/>
        <w:t>ствия содержимого толстой кишки (кислая реакция).</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 xml:space="preserve">кишки, где реакция щелочная, в толстую, где среда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снова кислая, и </w:t>
      </w:r>
      <w:r>
        <w:rPr>
          <w:color w:val="000000"/>
          <w:spacing w:val="0"/>
          <w:w w:val="100"/>
          <w:position w:val="0"/>
          <w:shd w:val="clear" w:color="auto" w:fill="auto"/>
          <w:lang w:val="ru-RU" w:eastAsia="ru-RU" w:bidi="ru-RU"/>
        </w:rPr>
        <w:t xml:space="preserve">препятствуют обратному прохождению содержимого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химической </w:t>
      </w:r>
      <w:r>
        <w:rPr>
          <w:color w:val="000000"/>
          <w:spacing w:val="0"/>
          <w:w w:val="100"/>
          <w:position w:val="0"/>
          <w:shd w:val="clear" w:color="auto" w:fill="auto"/>
          <w:lang w:val="ru-RU" w:eastAsia="ru-RU" w:bidi="ru-RU"/>
        </w:rPr>
        <w:t xml:space="preserve">нейтрализации среды (рис. 156). Поверхность </w:t>
      </w:r>
      <w:r>
        <w:rPr>
          <w:color w:val="000000"/>
          <w:spacing w:val="0"/>
          <w:w w:val="100"/>
          <w:position w:val="0"/>
          <w:shd w:val="clear" w:color="auto" w:fill="auto"/>
          <w:lang w:val="en-US" w:eastAsia="en-US" w:bidi="en-US"/>
        </w:rPr>
        <w:t xml:space="preserve">valva ileocaecalis, </w:t>
      </w:r>
      <w:r>
        <w:rPr>
          <w:color w:val="000000"/>
          <w:spacing w:val="0"/>
          <w:w w:val="100"/>
          <w:position w:val="0"/>
          <w:shd w:val="clear" w:color="auto" w:fill="auto"/>
          <w:lang w:val="ru-RU" w:eastAsia="ru-RU" w:bidi="ru-RU"/>
        </w:rPr>
        <w:t>об</w:t>
        <w:softHyphen/>
        <w:t xml:space="preserve">ращенная в сторону тонкой кишки, покрыта ворсинками, тогда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как </w:t>
      </w:r>
      <w:r>
        <w:rPr>
          <w:color w:val="000000"/>
          <w:spacing w:val="0"/>
          <w:w w:val="100"/>
          <w:position w:val="0"/>
          <w:shd w:val="clear" w:color="auto" w:fill="auto"/>
          <w:lang w:val="ru-RU" w:eastAsia="ru-RU" w:bidi="ru-RU"/>
        </w:rPr>
        <w:t>другая поверхность ворсинок не имеет.</w:t>
      </w:r>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Восходящая ободочная кишка, </w:t>
      </w:r>
      <w:r>
        <w:rPr>
          <w:color w:val="000000"/>
          <w:spacing w:val="0"/>
          <w:w w:val="100"/>
          <w:position w:val="0"/>
          <w:shd w:val="clear" w:color="auto" w:fill="auto"/>
          <w:lang w:val="en-US" w:eastAsia="en-US" w:bidi="en-US"/>
        </w:rPr>
        <w:t xml:space="preserve">colon ascendens, </w:t>
      </w:r>
      <w:r>
        <w:rPr>
          <w:color w:val="000000"/>
          <w:spacing w:val="0"/>
          <w:w w:val="100"/>
          <w:position w:val="0"/>
          <w:shd w:val="clear" w:color="auto" w:fill="auto"/>
          <w:lang w:val="ru-RU" w:eastAsia="ru-RU" w:bidi="ru-RU"/>
        </w:rPr>
        <w:t>является непос</w:t>
        <w:softHyphen/>
        <w:t xml:space="preserve">редственным продолжением слепой, причем границей между ними служит место впадения подвздошной части тонкой кишки. Отсюда она направляется кверху и несколько кзади и. достигнув нижней поверхности печени, образует здесь изгиб влево и вперед — Пехота </w:t>
      </w:r>
      <w:r>
        <w:rPr>
          <w:color w:val="000000"/>
          <w:spacing w:val="0"/>
          <w:w w:val="100"/>
          <w:position w:val="0"/>
          <w:shd w:val="clear" w:color="auto" w:fill="auto"/>
          <w:lang w:val="en-US" w:eastAsia="en-US" w:bidi="en-US"/>
        </w:rPr>
        <w:t xml:space="preserve">coli dextra, </w:t>
      </w:r>
      <w:r>
        <w:rPr>
          <w:color w:val="000000"/>
          <w:spacing w:val="0"/>
          <w:w w:val="100"/>
          <w:position w:val="0"/>
          <w:shd w:val="clear" w:color="auto" w:fill="auto"/>
          <w:lang w:val="ru-RU" w:eastAsia="ru-RU" w:bidi="ru-RU"/>
        </w:rPr>
        <w:t xml:space="preserve">переходя в </w:t>
      </w:r>
      <w:r>
        <w:rPr>
          <w:color w:val="000000"/>
          <w:spacing w:val="0"/>
          <w:w w:val="100"/>
          <w:position w:val="0"/>
          <w:shd w:val="clear" w:color="auto" w:fill="auto"/>
          <w:lang w:val="en-US" w:eastAsia="en-US" w:bidi="en-US"/>
        </w:rPr>
        <w:t xml:space="preserve">colon transversum. </w:t>
      </w:r>
      <w:r>
        <w:rPr>
          <w:color w:val="000000"/>
          <w:spacing w:val="0"/>
          <w:w w:val="100"/>
          <w:position w:val="0"/>
          <w:shd w:val="clear" w:color="auto" w:fill="auto"/>
          <w:lang w:val="ru-RU" w:eastAsia="ru-RU" w:bidi="ru-RU"/>
        </w:rPr>
        <w:t>Своей задней поверхнос</w:t>
        <w:softHyphen/>
      </w:r>
      <w:r>
        <w:rPr>
          <w:color w:val="000000"/>
          <w:spacing w:val="0"/>
          <w:w w:val="100"/>
          <w:position w:val="0"/>
          <w:shd w:val="clear" w:color="auto" w:fill="auto"/>
          <w:lang w:val="ru-RU" w:eastAsia="ru-RU" w:bidi="ru-RU"/>
        </w:rPr>
        <w:t xml:space="preserve">тью, как правило, не покрытой брюшиной, </w:t>
      </w:r>
      <w:r>
        <w:rPr>
          <w:color w:val="000000"/>
          <w:spacing w:val="0"/>
          <w:w w:val="100"/>
          <w:position w:val="0"/>
          <w:shd w:val="clear" w:color="auto" w:fill="auto"/>
          <w:lang w:val="en-US" w:eastAsia="en-US" w:bidi="en-US"/>
        </w:rPr>
        <w:t xml:space="preserve">colon ascendens </w:t>
      </w:r>
      <w:r>
        <w:rPr>
          <w:color w:val="000000"/>
          <w:spacing w:val="0"/>
          <w:w w:val="100"/>
          <w:position w:val="0"/>
          <w:shd w:val="clear" w:color="auto" w:fill="auto"/>
          <w:lang w:val="ru-RU" w:eastAsia="ru-RU" w:bidi="ru-RU"/>
        </w:rPr>
        <w:t xml:space="preserve">прилежит к </w:t>
      </w:r>
      <w:r>
        <w:rPr>
          <w:color w:val="000000"/>
          <w:spacing w:val="0"/>
          <w:w w:val="100"/>
          <w:position w:val="0"/>
          <w:shd w:val="clear" w:color="auto" w:fill="auto"/>
          <w:lang w:val="en-US" w:eastAsia="en-US" w:bidi="en-US"/>
        </w:rPr>
        <w:t xml:space="preserve">mm. iliacus et quadratus lumborum, </w:t>
      </w:r>
      <w:r>
        <w:rPr>
          <w:color w:val="000000"/>
          <w:spacing w:val="0"/>
          <w:w w:val="100"/>
          <w:position w:val="0"/>
          <w:shd w:val="clear" w:color="auto" w:fill="auto"/>
          <w:lang w:val="ru-RU" w:eastAsia="ru-RU" w:bidi="ru-RU"/>
        </w:rPr>
        <w:t xml:space="preserve">а выше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к нижней части правой почки; спереди </w:t>
      </w:r>
      <w:r>
        <w:rPr>
          <w:color w:val="000000"/>
          <w:spacing w:val="0"/>
          <w:w w:val="100"/>
          <w:position w:val="0"/>
          <w:shd w:val="clear" w:color="auto" w:fill="auto"/>
          <w:lang w:val="en-US" w:eastAsia="en-US" w:bidi="en-US"/>
        </w:rPr>
        <w:t xml:space="preserve">colon ascendens </w:t>
      </w:r>
      <w:r>
        <w:rPr>
          <w:color w:val="000000"/>
          <w:spacing w:val="0"/>
          <w:w w:val="100"/>
          <w:position w:val="0"/>
          <w:shd w:val="clear" w:color="auto" w:fill="auto"/>
          <w:lang w:val="ru-RU" w:eastAsia="ru-RU" w:bidi="ru-RU"/>
        </w:rPr>
        <w:t>нередко отделяется от передней брюшной стенки петлями тонкой кишки.</w:t>
      </w:r>
    </w:p>
    <w:p>
      <w:pPr>
        <w:pStyle w:val="Style14"/>
        <w:keepNext w:val="0"/>
        <w:keepLines w:val="0"/>
        <w:widowControl w:val="0"/>
        <w:shd w:val="clear" w:color="auto" w:fill="auto"/>
        <w:bidi w:val="0"/>
        <w:spacing w:before="0" w:after="0" w:line="30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Поперечная ободочная кишка, </w:t>
      </w:r>
      <w:r>
        <w:rPr>
          <w:color w:val="000000"/>
          <w:spacing w:val="0"/>
          <w:w w:val="100"/>
          <w:position w:val="0"/>
          <w:shd w:val="clear" w:color="auto" w:fill="auto"/>
          <w:lang w:val="en-US" w:eastAsia="en-US" w:bidi="en-US"/>
        </w:rPr>
        <w:t>colon transversum,</w:t>
      </w:r>
      <w:r>
        <w:rPr>
          <w:color w:val="000000"/>
          <w:spacing w:val="0"/>
          <w:w w:val="100"/>
          <w:position w:val="0"/>
          <w:shd w:val="clear" w:color="auto" w:fill="auto"/>
          <w:lang w:val="ru-RU" w:eastAsia="ru-RU" w:bidi="ru-RU"/>
        </w:rPr>
        <w:t>— самая длинная из ободоч</w:t>
        <w:softHyphen/>
        <w:t xml:space="preserve">ных (ее длина 25-30 см, тогда как восходящей — около 12 см, нисходящей — около </w:t>
      </w:r>
      <w:r>
        <w:rPr>
          <w:color w:val="000000"/>
          <w:spacing w:val="0"/>
          <w:w w:val="100"/>
          <w:position w:val="0"/>
          <w:shd w:val="clear" w:color="auto" w:fill="auto"/>
          <w:lang w:val="ru-RU" w:eastAsia="ru-RU" w:bidi="ru-RU"/>
        </w:rPr>
        <w:t xml:space="preserve">10 см), тянется от </w:t>
      </w:r>
      <w:r>
        <w:rPr>
          <w:color w:val="000000"/>
          <w:spacing w:val="0"/>
          <w:w w:val="100"/>
          <w:position w:val="0"/>
          <w:shd w:val="clear" w:color="auto" w:fill="auto"/>
          <w:lang w:val="en-US" w:eastAsia="en-US" w:bidi="en-US"/>
        </w:rPr>
        <w:t xml:space="preserve">flexura coli dextra </w:t>
      </w:r>
      <w:r>
        <w:rPr>
          <w:color w:val="000000"/>
          <w:spacing w:val="0"/>
          <w:w w:val="100"/>
          <w:position w:val="0"/>
          <w:shd w:val="clear" w:color="auto" w:fill="auto"/>
          <w:lang w:val="ru-RU" w:eastAsia="ru-RU" w:bidi="ru-RU"/>
        </w:rPr>
        <w:t xml:space="preserve">до </w:t>
      </w:r>
      <w:r>
        <w:rPr>
          <w:color w:val="000000"/>
          <w:spacing w:val="0"/>
          <w:w w:val="100"/>
          <w:position w:val="0"/>
          <w:shd w:val="clear" w:color="auto" w:fill="auto"/>
          <w:lang w:val="en-US" w:eastAsia="en-US" w:bidi="en-US"/>
        </w:rPr>
        <w:t xml:space="preserve">flexura coli sinistra </w:t>
      </w:r>
      <w:r>
        <w:rPr>
          <w:color w:val="000000"/>
          <w:spacing w:val="0"/>
          <w:w w:val="100"/>
          <w:position w:val="0"/>
          <w:shd w:val="clear" w:color="auto" w:fill="auto"/>
          <w:lang w:val="ru-RU" w:eastAsia="ru-RU" w:bidi="ru-RU"/>
        </w:rPr>
        <w:t>у нижнего конца селезен</w:t>
        <w:softHyphen/>
        <w:t xml:space="preserve">ки, где ободочная кишка делает второй изгиб и переходит в </w:t>
      </w:r>
      <w:r>
        <w:rPr>
          <w:color w:val="000000"/>
          <w:spacing w:val="0"/>
          <w:w w:val="100"/>
          <w:position w:val="0"/>
          <w:shd w:val="clear" w:color="auto" w:fill="auto"/>
          <w:lang w:val="en-US" w:eastAsia="en-US" w:bidi="en-US"/>
        </w:rPr>
        <w:t xml:space="preserve">colon descendens. </w:t>
      </w:r>
      <w:r>
        <w:rPr>
          <w:color w:val="000000"/>
          <w:spacing w:val="0"/>
          <w:w w:val="100"/>
          <w:position w:val="0"/>
          <w:shd w:val="clear" w:color="auto" w:fill="auto"/>
          <w:lang w:val="ru-RU" w:eastAsia="ru-RU" w:bidi="ru-RU"/>
        </w:rPr>
        <w:t>Меж</w:t>
        <w:softHyphen/>
        <w:t>ду обоими изгибами поперечная ободочная кишка идет не строго поперечно, а об</w:t>
        <w:softHyphen/>
        <w:t>разует отлогую дугу выпуклостью книзу и несколько вперед, причем ее левый ко</w:t>
        <w:softHyphen/>
        <w:t xml:space="preserve">нец, </w:t>
      </w:r>
      <w:r>
        <w:rPr>
          <w:color w:val="000000"/>
          <w:spacing w:val="0"/>
          <w:w w:val="100"/>
          <w:position w:val="0"/>
          <w:shd w:val="clear" w:color="auto" w:fill="auto"/>
          <w:lang w:val="en-US" w:eastAsia="en-US" w:bidi="en-US"/>
        </w:rPr>
        <w:t xml:space="preserve">flexura coli sinistra, </w:t>
      </w:r>
      <w:r>
        <w:rPr>
          <w:color w:val="000000"/>
          <w:spacing w:val="0"/>
          <w:w w:val="100"/>
          <w:position w:val="0"/>
          <w:shd w:val="clear" w:color="auto" w:fill="auto"/>
          <w:lang w:val="ru-RU" w:eastAsia="ru-RU" w:bidi="ru-RU"/>
        </w:rPr>
        <w:t xml:space="preserve">стоит выше, чем правый, </w:t>
      </w:r>
      <w:r>
        <w:rPr>
          <w:color w:val="000000"/>
          <w:spacing w:val="0"/>
          <w:w w:val="100"/>
          <w:position w:val="0"/>
          <w:shd w:val="clear" w:color="auto" w:fill="auto"/>
          <w:lang w:val="en-US" w:eastAsia="en-US" w:bidi="en-US"/>
        </w:rPr>
        <w:t xml:space="preserve">flexura coli dextra. </w:t>
      </w:r>
      <w:r>
        <w:rPr>
          <w:color w:val="000000"/>
          <w:spacing w:val="0"/>
          <w:w w:val="100"/>
          <w:position w:val="0"/>
          <w:shd w:val="clear" w:color="auto" w:fill="auto"/>
          <w:lang w:val="ru-RU" w:eastAsia="ru-RU" w:bidi="ru-RU"/>
        </w:rPr>
        <w:t>Спереди поперечная ободочная кишка прикрыта на большем своем протяжении большим сальником, сверху с ней соприкасаются печень, желчный пузырь, желудок, хвосто</w:t>
        <w:softHyphen/>
        <w:t xml:space="preserve">вая часть </w:t>
      </w:r>
      <w:r>
        <w:rPr>
          <w:color w:val="000000"/>
          <w:spacing w:val="0"/>
          <w:w w:val="100"/>
          <w:position w:val="0"/>
          <w:shd w:val="clear" w:color="auto" w:fill="auto"/>
          <w:lang w:val="en-US" w:eastAsia="en-US" w:bidi="en-US"/>
        </w:rPr>
        <w:t xml:space="preserve">pancreas </w:t>
      </w:r>
      <w:r>
        <w:rPr>
          <w:color w:val="000000"/>
          <w:spacing w:val="0"/>
          <w:w w:val="100"/>
          <w:position w:val="0"/>
          <w:shd w:val="clear" w:color="auto" w:fill="auto"/>
          <w:lang w:val="ru-RU" w:eastAsia="ru-RU" w:bidi="ru-RU"/>
        </w:rPr>
        <w:t xml:space="preserve">и нижний конец селезенки; сзади поперечная ободочная кишка пересекает </w:t>
      </w:r>
      <w:r>
        <w:rPr>
          <w:color w:val="000000"/>
          <w:spacing w:val="0"/>
          <w:w w:val="100"/>
          <w:position w:val="0"/>
          <w:shd w:val="clear" w:color="auto" w:fill="auto"/>
          <w:lang w:val="en-US" w:eastAsia="en-US" w:bidi="en-US"/>
        </w:rPr>
        <w:t xml:space="preserve">pars descendens duodeni, </w:t>
      </w:r>
      <w:r>
        <w:rPr>
          <w:color w:val="000000"/>
          <w:spacing w:val="0"/>
          <w:w w:val="100"/>
          <w:position w:val="0"/>
          <w:shd w:val="clear" w:color="auto" w:fill="auto"/>
          <w:lang w:val="ru-RU" w:eastAsia="ru-RU" w:bidi="ru-RU"/>
        </w:rPr>
        <w:t xml:space="preserve">головку </w:t>
      </w:r>
      <w:r>
        <w:rPr>
          <w:color w:val="000000"/>
          <w:spacing w:val="0"/>
          <w:w w:val="100"/>
          <w:position w:val="0"/>
          <w:shd w:val="clear" w:color="auto" w:fill="auto"/>
          <w:lang w:val="en-US" w:eastAsia="en-US" w:bidi="en-US"/>
        </w:rPr>
        <w:t xml:space="preserve">pancreas </w:t>
      </w:r>
      <w:r>
        <w:rPr>
          <w:color w:val="000000"/>
          <w:spacing w:val="0"/>
          <w:w w:val="100"/>
          <w:position w:val="0"/>
          <w:shd w:val="clear" w:color="auto" w:fill="auto"/>
          <w:lang w:val="ru-RU" w:eastAsia="ru-RU" w:bidi="ru-RU"/>
        </w:rPr>
        <w:t xml:space="preserve">и посредством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брыжейки, </w:t>
      </w:r>
      <w:r>
        <w:rPr>
          <w:color w:val="000000"/>
          <w:spacing w:val="0"/>
          <w:w w:val="100"/>
          <w:position w:val="0"/>
          <w:shd w:val="clear" w:color="auto" w:fill="auto"/>
          <w:lang w:val="en-US" w:eastAsia="en-US" w:bidi="en-US"/>
        </w:rPr>
        <w:t xml:space="preserve">mesocolon transversum, </w:t>
      </w:r>
      <w:r>
        <w:rPr>
          <w:color w:val="000000"/>
          <w:spacing w:val="0"/>
          <w:w w:val="100"/>
          <w:position w:val="0"/>
          <w:shd w:val="clear" w:color="auto" w:fill="auto"/>
          <w:lang w:val="ru-RU" w:eastAsia="ru-RU" w:bidi="ru-RU"/>
        </w:rPr>
        <w:t xml:space="preserve">прикрепляется к задней брюшной стенке и к лежащему здесь переднему краю </w:t>
      </w:r>
      <w:r>
        <w:rPr>
          <w:color w:val="000000"/>
          <w:spacing w:val="0"/>
          <w:w w:val="100"/>
          <w:position w:val="0"/>
          <w:shd w:val="clear" w:color="auto" w:fill="auto"/>
          <w:lang w:val="en-US" w:eastAsia="en-US" w:bidi="en-US"/>
        </w:rPr>
        <w:t xml:space="preserve">pancreas. </w:t>
      </w:r>
      <w:r>
        <w:rPr>
          <w:color w:val="000000"/>
          <w:spacing w:val="0"/>
          <w:w w:val="100"/>
          <w:position w:val="0"/>
          <w:shd w:val="clear" w:color="auto" w:fill="auto"/>
          <w:lang w:val="ru-RU" w:eastAsia="ru-RU" w:bidi="ru-RU"/>
        </w:rPr>
        <w:t xml:space="preserve">Необходимо отметить большую изменчивость положения </w:t>
      </w:r>
      <w:r>
        <w:rPr>
          <w:color w:val="000000"/>
          <w:spacing w:val="0"/>
          <w:w w:val="100"/>
          <w:position w:val="0"/>
          <w:shd w:val="clear" w:color="auto" w:fill="auto"/>
          <w:lang w:val="en-US" w:eastAsia="en-US" w:bidi="en-US"/>
        </w:rPr>
        <w:t xml:space="preserve">colon transversum, </w:t>
      </w:r>
      <w:r>
        <w:rPr>
          <w:color w:val="000000"/>
          <w:spacing w:val="0"/>
          <w:w w:val="100"/>
          <w:position w:val="0"/>
          <w:shd w:val="clear" w:color="auto" w:fill="auto"/>
          <w:lang w:val="ru-RU" w:eastAsia="ru-RU" w:bidi="ru-RU"/>
        </w:rPr>
        <w:t>хотя она часто пересекает срединную плоскость на уровне пупка, но место пересечения средней линии может подниматься до мечевидного отростка или спускаться более или менее значительно ниже пупка. У живого человека кишка обычно расположена ниже, чем на трупе.</w:t>
      </w:r>
    </w:p>
    <w:p>
      <w:pPr>
        <w:pStyle w:val="Style14"/>
        <w:keepNext w:val="0"/>
        <w:keepLines w:val="0"/>
        <w:widowControl w:val="0"/>
        <w:shd w:val="clear" w:color="auto" w:fill="auto"/>
        <w:bidi w:val="0"/>
        <w:spacing w:before="0" w:after="0" w:line="314"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Нисходящая ободочная кишка, </w:t>
      </w:r>
      <w:r>
        <w:rPr>
          <w:color w:val="000000"/>
          <w:spacing w:val="0"/>
          <w:w w:val="100"/>
          <w:position w:val="0"/>
          <w:shd w:val="clear" w:color="auto" w:fill="auto"/>
          <w:lang w:val="en-US" w:eastAsia="en-US" w:bidi="en-US"/>
        </w:rPr>
        <w:t xml:space="preserve">colon descendens, </w:t>
      </w:r>
      <w:r>
        <w:rPr>
          <w:color w:val="000000"/>
          <w:spacing w:val="0"/>
          <w:w w:val="100"/>
          <w:position w:val="0"/>
          <w:shd w:val="clear" w:color="auto" w:fill="auto"/>
          <w:lang w:val="ru-RU" w:eastAsia="ru-RU" w:bidi="ru-RU"/>
        </w:rPr>
        <w:t xml:space="preserve">идет от </w:t>
      </w:r>
      <w:r>
        <w:rPr>
          <w:color w:val="000000"/>
          <w:spacing w:val="0"/>
          <w:w w:val="100"/>
          <w:position w:val="0"/>
          <w:shd w:val="clear" w:color="auto" w:fill="auto"/>
          <w:lang w:val="en-US" w:eastAsia="en-US" w:bidi="en-US"/>
        </w:rPr>
        <w:t xml:space="preserve">flexura coli sinistra </w:t>
      </w:r>
      <w:r>
        <w:rPr>
          <w:color w:val="000000"/>
          <w:spacing w:val="0"/>
          <w:w w:val="100"/>
          <w:position w:val="0"/>
          <w:shd w:val="clear" w:color="auto" w:fill="auto"/>
          <w:lang w:val="ru-RU" w:eastAsia="ru-RU" w:bidi="ru-RU"/>
        </w:rPr>
        <w:t>в ле</w:t>
        <w:softHyphen/>
      </w:r>
      <w:r>
        <w:rPr>
          <w:color w:val="000000"/>
          <w:spacing w:val="0"/>
          <w:w w:val="100"/>
          <w:position w:val="0"/>
          <w:shd w:val="clear" w:color="auto" w:fill="auto"/>
          <w:lang w:val="ru-RU" w:eastAsia="ru-RU" w:bidi="ru-RU"/>
        </w:rPr>
        <w:t xml:space="preserve">вом подреберье вниз по левой стороне брюшной полости и на уровне подвздошного гребня переходит в </w:t>
      </w:r>
      <w:r>
        <w:rPr>
          <w:color w:val="000000"/>
          <w:spacing w:val="0"/>
          <w:w w:val="100"/>
          <w:position w:val="0"/>
          <w:shd w:val="clear" w:color="auto" w:fill="auto"/>
          <w:lang w:val="en-US" w:eastAsia="en-US" w:bidi="en-US"/>
        </w:rPr>
        <w:t xml:space="preserve">colon sigmoideum. </w:t>
      </w:r>
      <w:r>
        <w:rPr>
          <w:color w:val="000000"/>
          <w:spacing w:val="0"/>
          <w:w w:val="100"/>
          <w:position w:val="0"/>
          <w:shd w:val="clear" w:color="auto" w:fill="auto"/>
          <w:lang w:val="ru-RU" w:eastAsia="ru-RU" w:bidi="ru-RU"/>
        </w:rPr>
        <w:t xml:space="preserve">Спереди </w:t>
      </w:r>
      <w:r>
        <w:rPr>
          <w:color w:val="000000"/>
          <w:spacing w:val="0"/>
          <w:w w:val="100"/>
          <w:position w:val="0"/>
          <w:shd w:val="clear" w:color="auto" w:fill="auto"/>
          <w:lang w:val="en-US" w:eastAsia="en-US" w:bidi="en-US"/>
        </w:rPr>
        <w:t xml:space="preserve">colon descendens </w:t>
      </w:r>
      <w:r>
        <w:rPr>
          <w:color w:val="000000"/>
          <w:spacing w:val="0"/>
          <w:w w:val="100"/>
          <w:position w:val="0"/>
          <w:shd w:val="clear" w:color="auto" w:fill="auto"/>
          <w:lang w:val="ru-RU" w:eastAsia="ru-RU" w:bidi="ru-RU"/>
        </w:rPr>
        <w:t>обычно прикрыта пет</w:t>
        <w:softHyphen/>
        <w:t>лями тонкой кишки, которые оттесняют ее к задней брюшной стенке, сзади она при</w:t>
        <w:softHyphen/>
        <w:t xml:space="preserve">лежит к диафрагме, ниже — кт. </w:t>
      </w:r>
      <w:r>
        <w:rPr>
          <w:color w:val="000000"/>
          <w:spacing w:val="0"/>
          <w:w w:val="100"/>
          <w:position w:val="0"/>
          <w:shd w:val="clear" w:color="auto" w:fill="auto"/>
          <w:lang w:val="en-US" w:eastAsia="en-US" w:bidi="en-US"/>
        </w:rPr>
        <w:t xml:space="preserve">quadratus lumborum, </w:t>
      </w:r>
      <w:r>
        <w:rPr>
          <w:color w:val="000000"/>
          <w:spacing w:val="0"/>
          <w:w w:val="100"/>
          <w:position w:val="0"/>
          <w:shd w:val="clear" w:color="auto" w:fill="auto"/>
          <w:lang w:val="ru-RU" w:eastAsia="ru-RU" w:bidi="ru-RU"/>
        </w:rPr>
        <w:t>соприкасаясь также с латераль</w:t>
        <w:softHyphen/>
        <w:t>ным краем левой почки.</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Сигмовидная ободочная кишка, </w:t>
      </w:r>
      <w:r>
        <w:rPr>
          <w:color w:val="000000"/>
          <w:spacing w:val="0"/>
          <w:w w:val="100"/>
          <w:position w:val="0"/>
          <w:shd w:val="clear" w:color="auto" w:fill="auto"/>
          <w:lang w:val="en-US" w:eastAsia="en-US" w:bidi="en-US"/>
        </w:rPr>
        <w:t xml:space="preserve">colon sigmoideum, </w:t>
      </w:r>
      <w:r>
        <w:rPr>
          <w:color w:val="000000"/>
          <w:spacing w:val="0"/>
          <w:w w:val="100"/>
          <w:position w:val="0"/>
          <w:shd w:val="clear" w:color="auto" w:fill="auto"/>
          <w:lang w:val="ru-RU" w:eastAsia="ru-RU" w:bidi="ru-RU"/>
        </w:rPr>
        <w:t>является продолжением нис</w:t>
        <w:softHyphen/>
        <w:t>ходящей ободочной кишки и простирается до начала прямой кишки. Пустая сигмо</w:t>
        <w:softHyphen/>
        <w:t xml:space="preserve">видная кишка — средней величины, обычно располагается большей своей частью в полости малого таза, достигая правой стенки последнего. Здесь она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загибается и.</w:t>
        <w:br w:type="page"/>
      </w:r>
      <w:r>
        <w:rPr>
          <w:color w:val="000000"/>
          <w:spacing w:val="0"/>
          <w:w w:val="100"/>
          <w:position w:val="0"/>
          <w:shd w:val="clear" w:color="auto" w:fill="auto"/>
          <w:lang w:val="ru-RU" w:eastAsia="ru-RU" w:bidi="ru-RU"/>
        </w:rPr>
        <w:t>направляясь вниз и влево, переходит в прямую кишку. Из этого положения сигмовид</w:t>
        <w:softHyphen/>
        <w:t>ная кишка при наполнении пузыря или при наполнении самой кишки легко выво</w:t>
        <w:softHyphen/>
        <w:t>дится и помещается выше лобкового симфиза. Спереди сигмовидную кишку при</w:t>
        <w:softHyphen/>
        <w:t>крывают петли тонкой кишки.</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Отношение ободочной кишки к брюшине складывается следующим образом: </w:t>
      </w:r>
      <w:r>
        <w:rPr>
          <w:color w:val="000000"/>
          <w:spacing w:val="0"/>
          <w:w w:val="100"/>
          <w:position w:val="0"/>
          <w:shd w:val="clear" w:color="auto" w:fill="auto"/>
          <w:lang w:val="en-US" w:eastAsia="en-US" w:bidi="en-US"/>
        </w:rPr>
        <w:t xml:space="preserve">colon ascendens </w:t>
      </w:r>
      <w:r>
        <w:rPr>
          <w:color w:val="000000"/>
          <w:spacing w:val="0"/>
          <w:w w:val="100"/>
          <w:position w:val="0"/>
          <w:shd w:val="clear" w:color="auto" w:fill="auto"/>
          <w:lang w:val="ru-RU" w:eastAsia="ru-RU" w:bidi="ru-RU"/>
        </w:rPr>
        <w:t xml:space="preserve">в большинстве случаев покрыта брюшиной спереди и с боков, задняя же ее поверхность серозной оболочки не имеет, реже </w:t>
      </w:r>
      <w:r>
        <w:rPr>
          <w:color w:val="000000"/>
          <w:spacing w:val="0"/>
          <w:w w:val="100"/>
          <w:position w:val="0"/>
          <w:shd w:val="clear" w:color="auto" w:fill="auto"/>
          <w:lang w:val="en-US" w:eastAsia="en-US" w:bidi="en-US"/>
        </w:rPr>
        <w:t xml:space="preserve">colon ascendens </w:t>
      </w:r>
      <w:r>
        <w:rPr>
          <w:color w:val="000000"/>
          <w:spacing w:val="0"/>
          <w:w w:val="100"/>
          <w:position w:val="0"/>
          <w:shd w:val="clear" w:color="auto" w:fill="auto"/>
          <w:lang w:val="ru-RU" w:eastAsia="ru-RU" w:bidi="ru-RU"/>
        </w:rPr>
        <w:t xml:space="preserve">имеет короткую (около 35 см) брыжейку. </w:t>
      </w:r>
      <w:r>
        <w:rPr>
          <w:color w:val="000000"/>
          <w:spacing w:val="0"/>
          <w:w w:val="100"/>
          <w:position w:val="0"/>
          <w:shd w:val="clear" w:color="auto" w:fill="auto"/>
          <w:lang w:val="en-US" w:eastAsia="en-US" w:bidi="en-US"/>
        </w:rPr>
        <w:t xml:space="preserve">Colon transversum </w:t>
      </w:r>
      <w:r>
        <w:rPr>
          <w:color w:val="000000"/>
          <w:spacing w:val="0"/>
          <w:w w:val="100"/>
          <w:position w:val="0"/>
          <w:shd w:val="clear" w:color="auto" w:fill="auto"/>
          <w:lang w:val="ru-RU" w:eastAsia="ru-RU" w:bidi="ru-RU"/>
        </w:rPr>
        <w:t>покрыта брюшиной со всех сторон и имеет длин</w:t>
        <w:softHyphen/>
        <w:t xml:space="preserve">ную брыжейку, благодаря чему этот отдел ободочной кишки обладает значительной подвижностью. Отношение </w:t>
      </w:r>
      <w:r>
        <w:rPr>
          <w:color w:val="000000"/>
          <w:spacing w:val="0"/>
          <w:w w:val="100"/>
          <w:position w:val="0"/>
          <w:shd w:val="clear" w:color="auto" w:fill="auto"/>
          <w:lang w:val="en-US" w:eastAsia="en-US" w:bidi="en-US"/>
        </w:rPr>
        <w:t xml:space="preserve">colon descendens </w:t>
      </w:r>
      <w:r>
        <w:rPr>
          <w:color w:val="000000"/>
          <w:spacing w:val="0"/>
          <w:w w:val="100"/>
          <w:position w:val="0"/>
          <w:shd w:val="clear" w:color="auto" w:fill="auto"/>
          <w:lang w:val="ru-RU" w:eastAsia="ru-RU" w:bidi="ru-RU"/>
        </w:rPr>
        <w:t xml:space="preserve">к брюшине приблизительно то же, что и </w:t>
      </w:r>
      <w:r>
        <w:rPr>
          <w:color w:val="000000"/>
          <w:spacing w:val="0"/>
          <w:w w:val="100"/>
          <w:position w:val="0"/>
          <w:shd w:val="clear" w:color="auto" w:fill="auto"/>
          <w:lang w:val="en-US" w:eastAsia="en-US" w:bidi="en-US"/>
        </w:rPr>
        <w:t xml:space="preserve">coion ascendens; </w:t>
      </w:r>
      <w:r>
        <w:rPr>
          <w:color w:val="000000"/>
          <w:spacing w:val="0"/>
          <w:w w:val="100"/>
          <w:position w:val="0"/>
          <w:shd w:val="clear" w:color="auto" w:fill="auto"/>
          <w:lang w:val="ru-RU" w:eastAsia="ru-RU" w:bidi="ru-RU"/>
        </w:rPr>
        <w:t xml:space="preserve">брыжейка у нее встречается реже (около 25%). </w:t>
      </w:r>
      <w:r>
        <w:rPr>
          <w:color w:val="000000"/>
          <w:spacing w:val="0"/>
          <w:w w:val="100"/>
          <w:position w:val="0"/>
          <w:shd w:val="clear" w:color="auto" w:fill="auto"/>
          <w:lang w:val="en-US" w:eastAsia="en-US" w:bidi="en-US"/>
        </w:rPr>
        <w:t xml:space="preserve">Coion sigmoideum </w:t>
      </w:r>
      <w:r>
        <w:rPr>
          <w:color w:val="000000"/>
          <w:spacing w:val="0"/>
          <w:w w:val="100"/>
          <w:position w:val="0"/>
          <w:shd w:val="clear" w:color="auto" w:fill="auto"/>
          <w:lang w:val="ru-RU" w:eastAsia="ru-RU" w:bidi="ru-RU"/>
        </w:rPr>
        <w:t>по</w:t>
        <w:softHyphen/>
        <w:t>крыта брюшиной со всех сторон, имеет значительно выраженную брыжейку и поэто</w:t>
        <w:softHyphen/>
        <w:t xml:space="preserve">му легкоподвижна, образует характерную для этой части толстой кишки </w:t>
      </w:r>
      <w:r>
        <w:rPr>
          <w:color w:val="000000"/>
          <w:spacing w:val="0"/>
          <w:w w:val="100"/>
          <w:position w:val="0"/>
          <w:shd w:val="clear" w:color="auto" w:fill="auto"/>
          <w:lang w:val="en-US" w:eastAsia="en-US" w:bidi="en-US"/>
        </w:rPr>
        <w:t>S</w:t>
      </w:r>
      <w:r>
        <w:rPr>
          <w:color w:val="000000"/>
          <w:spacing w:val="0"/>
          <w:w w:val="100"/>
          <w:position w:val="0"/>
          <w:shd w:val="clear" w:color="auto" w:fill="auto"/>
          <w:lang w:val="ru-RU" w:eastAsia="ru-RU" w:bidi="ru-RU"/>
        </w:rPr>
        <w:t>-образную кривизну, откуда и происходит ее название.</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Проекция отделов ободочной кишки на переднюю брюшную стенку:</w:t>
      </w:r>
      <w:r>
        <w:rPr>
          <w:color w:val="000000"/>
          <w:spacing w:val="0"/>
          <w:w w:val="100"/>
          <w:position w:val="0"/>
          <w:shd w:val="clear" w:color="auto" w:fill="auto"/>
          <w:lang w:val="ru-RU" w:eastAsia="ru-RU" w:bidi="ru-RU"/>
        </w:rPr>
        <w:t xml:space="preserve"> восходящая ободочная кишка проецируется в </w:t>
      </w:r>
      <w:r>
        <w:rPr>
          <w:color w:val="000000"/>
          <w:spacing w:val="0"/>
          <w:w w:val="100"/>
          <w:position w:val="0"/>
          <w:shd w:val="clear" w:color="auto" w:fill="auto"/>
          <w:lang w:val="en-US" w:eastAsia="en-US" w:bidi="en-US"/>
        </w:rPr>
        <w:t xml:space="preserve">regio abdominalis lateralis dexter; </w:t>
      </w:r>
      <w:r>
        <w:rPr>
          <w:color w:val="000000"/>
          <w:spacing w:val="0"/>
          <w:w w:val="100"/>
          <w:position w:val="0"/>
          <w:shd w:val="clear" w:color="auto" w:fill="auto"/>
          <w:lang w:val="ru-RU" w:eastAsia="ru-RU" w:bidi="ru-RU"/>
        </w:rPr>
        <w:t>поперечная ободоч</w:t>
        <w:softHyphen/>
        <w:t xml:space="preserve">ная — в </w:t>
      </w:r>
      <w:r>
        <w:rPr>
          <w:color w:val="000000"/>
          <w:spacing w:val="0"/>
          <w:w w:val="100"/>
          <w:position w:val="0"/>
          <w:shd w:val="clear" w:color="auto" w:fill="auto"/>
          <w:lang w:val="en-US" w:eastAsia="en-US" w:bidi="en-US"/>
        </w:rPr>
        <w:t xml:space="preserve">regio umbilicaiis, </w:t>
      </w:r>
      <w:r>
        <w:rPr>
          <w:color w:val="000000"/>
          <w:spacing w:val="0"/>
          <w:w w:val="100"/>
          <w:position w:val="0"/>
          <w:shd w:val="clear" w:color="auto" w:fill="auto"/>
          <w:lang w:val="ru-RU" w:eastAsia="ru-RU" w:bidi="ru-RU"/>
        </w:rPr>
        <w:t xml:space="preserve">нисходящая — в </w:t>
      </w:r>
      <w:r>
        <w:rPr>
          <w:color w:val="000000"/>
          <w:spacing w:val="0"/>
          <w:w w:val="100"/>
          <w:position w:val="0"/>
          <w:shd w:val="clear" w:color="auto" w:fill="auto"/>
          <w:lang w:val="en-US" w:eastAsia="en-US" w:bidi="en-US"/>
        </w:rPr>
        <w:t xml:space="preserve">regio abdominalis lateralis sinister, </w:t>
      </w:r>
      <w:r>
        <w:rPr>
          <w:color w:val="000000"/>
          <w:spacing w:val="0"/>
          <w:w w:val="100"/>
          <w:position w:val="0"/>
          <w:shd w:val="clear" w:color="auto" w:fill="auto"/>
          <w:lang w:val="ru-RU" w:eastAsia="ru-RU" w:bidi="ru-RU"/>
        </w:rPr>
        <w:t>сигмовид</w:t>
        <w:softHyphen/>
        <w:t xml:space="preserve">ная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regio inguinalis sinister. </w:t>
      </w:r>
      <w:r>
        <w:rPr>
          <w:color w:val="000000"/>
          <w:spacing w:val="0"/>
          <w:w w:val="100"/>
          <w:position w:val="0"/>
          <w:shd w:val="clear" w:color="auto" w:fill="auto"/>
          <w:lang w:val="ru-RU" w:eastAsia="ru-RU" w:bidi="ru-RU"/>
        </w:rPr>
        <w:t xml:space="preserve">Часть сигмовидной кишки, переходящая в прямую, проецируется в </w:t>
      </w:r>
      <w:r>
        <w:rPr>
          <w:color w:val="000000"/>
          <w:spacing w:val="0"/>
          <w:w w:val="100"/>
          <w:position w:val="0"/>
          <w:shd w:val="clear" w:color="auto" w:fill="auto"/>
          <w:lang w:val="en-US" w:eastAsia="en-US" w:bidi="en-US"/>
        </w:rPr>
        <w:t>regio pubica.</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Прямая кишка </w:t>
      </w:r>
      <w:r>
        <w:rPr>
          <w:color w:val="000000"/>
          <w:spacing w:val="0"/>
          <w:w w:val="100"/>
          <w:position w:val="0"/>
          <w:shd w:val="clear" w:color="auto" w:fill="auto"/>
          <w:lang w:val="ru-RU" w:eastAsia="ru-RU" w:bidi="ru-RU"/>
        </w:rPr>
        <w:t xml:space="preserve">(рис. 157), </w:t>
      </w:r>
      <w:r>
        <w:rPr>
          <w:color w:val="000000"/>
          <w:spacing w:val="0"/>
          <w:w w:val="100"/>
          <w:position w:val="0"/>
          <w:shd w:val="clear" w:color="auto" w:fill="auto"/>
          <w:lang w:val="en-US" w:eastAsia="en-US" w:bidi="en-US"/>
        </w:rPr>
        <w:t xml:space="preserve">rectum </w:t>
      </w:r>
      <w:r>
        <w:rPr>
          <w:color w:val="000000"/>
          <w:spacing w:val="0"/>
          <w:w w:val="100"/>
          <w:position w:val="0"/>
          <w:shd w:val="clear" w:color="auto" w:fill="auto"/>
          <w:lang w:val="ru-RU" w:eastAsia="ru-RU" w:bidi="ru-RU"/>
        </w:rPr>
        <w:t xml:space="preserve">(некоторые термины образуются от греч. лрсоктоа. </w:t>
      </w:r>
      <w:r>
        <w:rPr>
          <w:color w:val="000000"/>
          <w:spacing w:val="0"/>
          <w:w w:val="100"/>
          <w:position w:val="0"/>
          <w:shd w:val="clear" w:color="auto" w:fill="auto"/>
          <w:lang w:val="en-US" w:eastAsia="en-US" w:bidi="en-US"/>
        </w:rPr>
        <w:t xml:space="preserve">proktos, </w:t>
      </w:r>
      <w:r>
        <w:rPr>
          <w:color w:val="000000"/>
          <w:spacing w:val="0"/>
          <w:w w:val="100"/>
          <w:position w:val="0"/>
          <w:shd w:val="clear" w:color="auto" w:fill="auto"/>
          <w:lang w:val="ru-RU" w:eastAsia="ru-RU" w:bidi="ru-RU"/>
        </w:rPr>
        <w:t>например воспаление прямой кишки — проктит), служит для скоп</w:t>
        <w:softHyphen/>
        <w:t>ления каловых масс. Начинаясь на уровне мыса, она опускается в малый таз впереди крестца, образуя 2 изгиба в переднезаднем направлении: один, верхний, обращен</w:t>
        <w:softHyphen/>
        <w:t xml:space="preserve">ный выпуклостью кзади, соответственно вогнутости крестца — </w:t>
      </w:r>
      <w:r>
        <w:rPr>
          <w:color w:val="000000"/>
          <w:spacing w:val="0"/>
          <w:w w:val="100"/>
          <w:position w:val="0"/>
          <w:shd w:val="clear" w:color="auto" w:fill="auto"/>
          <w:lang w:val="en-US" w:eastAsia="en-US" w:bidi="en-US"/>
        </w:rPr>
        <w:t xml:space="preserve">flexura sacralis; </w:t>
      </w:r>
      <w:r>
        <w:rPr>
          <w:color w:val="000000"/>
          <w:spacing w:val="0"/>
          <w:w w:val="100"/>
          <w:position w:val="0"/>
          <w:shd w:val="clear" w:color="auto" w:fill="auto"/>
          <w:lang w:val="ru-RU" w:eastAsia="ru-RU" w:bidi="ru-RU"/>
        </w:rPr>
        <w:t>вто</w:t>
        <w:softHyphen/>
        <w:t>рой, нижний, обращенный в области копчика выпуклостью вперед,— промежност</w:t>
        <w:softHyphen/>
        <w:t xml:space="preserve">ный — </w:t>
      </w:r>
      <w:r>
        <w:rPr>
          <w:color w:val="000000"/>
          <w:spacing w:val="0"/>
          <w:w w:val="100"/>
          <w:position w:val="0"/>
          <w:shd w:val="clear" w:color="auto" w:fill="auto"/>
          <w:lang w:val="en-US" w:eastAsia="en-US" w:bidi="en-US"/>
        </w:rPr>
        <w:t>flexura perineal is.</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Верхний отдел </w:t>
      </w:r>
      <w:r>
        <w:rPr>
          <w:color w:val="000000"/>
          <w:spacing w:val="0"/>
          <w:w w:val="100"/>
          <w:position w:val="0"/>
          <w:shd w:val="clear" w:color="auto" w:fill="auto"/>
          <w:lang w:val="en-US" w:eastAsia="en-US" w:bidi="en-US"/>
        </w:rPr>
        <w:t xml:space="preserve">rectum, </w:t>
      </w:r>
      <w:r>
        <w:rPr>
          <w:color w:val="000000"/>
          <w:spacing w:val="0"/>
          <w:w w:val="100"/>
          <w:position w:val="0"/>
          <w:shd w:val="clear" w:color="auto" w:fill="auto"/>
          <w:lang w:val="ru-RU" w:eastAsia="ru-RU" w:bidi="ru-RU"/>
        </w:rPr>
        <w:t xml:space="preserve">соответствующий </w:t>
      </w:r>
      <w:r>
        <w:rPr>
          <w:color w:val="000000"/>
          <w:spacing w:val="0"/>
          <w:w w:val="100"/>
          <w:position w:val="0"/>
          <w:shd w:val="clear" w:color="auto" w:fill="auto"/>
          <w:lang w:val="en-US" w:eastAsia="en-US" w:bidi="en-US"/>
        </w:rPr>
        <w:t xml:space="preserve">flexura sacralis, </w:t>
      </w:r>
      <w:r>
        <w:rPr>
          <w:color w:val="000000"/>
          <w:spacing w:val="0"/>
          <w:w w:val="100"/>
          <w:position w:val="0"/>
          <w:shd w:val="clear" w:color="auto" w:fill="auto"/>
          <w:lang w:val="ru-RU" w:eastAsia="ru-RU" w:bidi="ru-RU"/>
        </w:rPr>
        <w:t>помещается в тазовой по</w:t>
        <w:softHyphen/>
        <w:t xml:space="preserve">лости и называется </w:t>
      </w:r>
      <w:r>
        <w:rPr>
          <w:color w:val="000000"/>
          <w:spacing w:val="0"/>
          <w:w w:val="100"/>
          <w:position w:val="0"/>
          <w:shd w:val="clear" w:color="auto" w:fill="auto"/>
          <w:lang w:val="en-US" w:eastAsia="en-US" w:bidi="en-US"/>
        </w:rPr>
        <w:t xml:space="preserve">pars pelvina; </w:t>
      </w:r>
      <w:r>
        <w:rPr>
          <w:color w:val="000000"/>
          <w:spacing w:val="0"/>
          <w:w w:val="100"/>
          <w:position w:val="0"/>
          <w:shd w:val="clear" w:color="auto" w:fill="auto"/>
          <w:lang w:val="ru-RU" w:eastAsia="ru-RU" w:bidi="ru-RU"/>
        </w:rPr>
        <w:t xml:space="preserve">по направлению к </w:t>
      </w:r>
      <w:r>
        <w:rPr>
          <w:color w:val="000000"/>
          <w:spacing w:val="0"/>
          <w:w w:val="100"/>
          <w:position w:val="0"/>
          <w:shd w:val="clear" w:color="auto" w:fill="auto"/>
          <w:lang w:val="en-US" w:eastAsia="en-US" w:bidi="en-US"/>
        </w:rPr>
        <w:t xml:space="preserve">flexura perinealis </w:t>
      </w:r>
      <w:r>
        <w:rPr>
          <w:color w:val="000000"/>
          <w:spacing w:val="0"/>
          <w:w w:val="100"/>
          <w:position w:val="0"/>
          <w:shd w:val="clear" w:color="auto" w:fill="auto"/>
          <w:lang w:val="ru-RU" w:eastAsia="ru-RU" w:bidi="ru-RU"/>
        </w:rPr>
        <w:t xml:space="preserve">он расширяется, образуя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ампулу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ampulla recti, </w:t>
      </w:r>
      <w:r>
        <w:rPr>
          <w:color w:val="000000"/>
          <w:spacing w:val="0"/>
          <w:w w:val="100"/>
          <w:position w:val="0"/>
          <w:shd w:val="clear" w:color="auto" w:fill="auto"/>
          <w:lang w:val="ru-RU" w:eastAsia="ru-RU" w:bidi="ru-RU"/>
        </w:rPr>
        <w:t>диаметром 8</w:t>
        <w:softHyphen/>
        <w:t>16 см, но может увеличиваться при переполнении или атонии до 30-40 см.</w:t>
      </w:r>
    </w:p>
    <w:p>
      <w:pPr>
        <w:pStyle w:val="Style14"/>
        <w:keepNext w:val="0"/>
        <w:keepLines w:val="0"/>
        <w:widowControl w:val="0"/>
        <w:shd w:val="clear" w:color="auto" w:fill="auto"/>
        <w:bidi w:val="0"/>
        <w:spacing w:before="0" w:after="440" w:line="290" w:lineRule="auto"/>
        <w:ind w:left="0" w:right="0"/>
        <w:jc w:val="both"/>
      </w:pPr>
      <w:r>
        <w:rPr>
          <w:color w:val="000000"/>
          <w:spacing w:val="0"/>
          <w:w w:val="100"/>
          <w:position w:val="0"/>
          <w:shd w:val="clear" w:color="auto" w:fill="auto"/>
          <w:lang w:val="ru-RU" w:eastAsia="ru-RU" w:bidi="ru-RU"/>
        </w:rPr>
        <w:t xml:space="preserve">Конечная часть </w:t>
      </w:r>
      <w:r>
        <w:rPr>
          <w:color w:val="000000"/>
          <w:spacing w:val="0"/>
          <w:w w:val="100"/>
          <w:position w:val="0"/>
          <w:shd w:val="clear" w:color="auto" w:fill="auto"/>
          <w:lang w:val="en-US" w:eastAsia="en-US" w:bidi="en-US"/>
        </w:rPr>
        <w:t xml:space="preserve">recti, </w:t>
      </w:r>
      <w:r>
        <w:rPr>
          <w:color w:val="000000"/>
          <w:spacing w:val="0"/>
          <w:w w:val="100"/>
          <w:position w:val="0"/>
          <w:shd w:val="clear" w:color="auto" w:fill="auto"/>
          <w:lang w:val="ru-RU" w:eastAsia="ru-RU" w:bidi="ru-RU"/>
        </w:rPr>
        <w:t xml:space="preserve">направляющаяся назад и вниз, продолжается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заднепроходный канал, </w:t>
      </w:r>
      <w:r>
        <w:rPr>
          <w:color w:val="000000"/>
          <w:spacing w:val="0"/>
          <w:w w:val="100"/>
          <w:position w:val="0"/>
          <w:shd w:val="clear" w:color="auto" w:fill="auto"/>
          <w:lang w:val="en-US" w:eastAsia="en-US" w:bidi="en-US"/>
        </w:rPr>
        <w:t xml:space="preserve">canalis analis, </w:t>
      </w:r>
      <w:r>
        <w:rPr>
          <w:color w:val="000000"/>
          <w:spacing w:val="0"/>
          <w:w w:val="100"/>
          <w:position w:val="0"/>
          <w:shd w:val="clear" w:color="auto" w:fill="auto"/>
          <w:lang w:val="ru-RU" w:eastAsia="ru-RU" w:bidi="ru-RU"/>
        </w:rPr>
        <w:t xml:space="preserve">который, пройдя через тазовое дно, заканчивается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заднепроходным отверстием, </w:t>
      </w:r>
      <w:r>
        <w:rPr>
          <w:color w:val="000000"/>
          <w:spacing w:val="0"/>
          <w:w w:val="100"/>
          <w:position w:val="0"/>
          <w:shd w:val="clear" w:color="auto" w:fill="auto"/>
          <w:lang w:val="en-US" w:eastAsia="en-US" w:bidi="en-US"/>
        </w:rPr>
        <w:t xml:space="preserve">anus </w:t>
      </w:r>
      <w:r>
        <w:rPr>
          <w:color w:val="000000"/>
          <w:spacing w:val="0"/>
          <w:w w:val="100"/>
          <w:position w:val="0"/>
          <w:shd w:val="clear" w:color="auto" w:fill="auto"/>
          <w:lang w:val="ru-RU" w:eastAsia="ru-RU" w:bidi="ru-RU"/>
        </w:rPr>
        <w:t>(лат. — кольцо). Длина окружности )гого отдела более стабильна и составляет 5-9 см. Длина киш-</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157. Прямая кишка и заднепроходный канал</w:t>
        <w:br/>
        <w:t>(искрыил спереди).</w:t>
      </w:r>
    </w:p>
    <w:p>
      <w:pPr>
        <w:pStyle w:val="Style46"/>
        <w:keepNext w:val="0"/>
        <w:keepLines w:val="0"/>
        <w:widowControl w:val="0"/>
        <w:shd w:val="clear" w:color="auto" w:fill="auto"/>
        <w:bidi w:val="0"/>
        <w:spacing w:before="0" w:after="0" w:line="310" w:lineRule="auto"/>
        <w:ind w:left="0" w:right="0" w:firstLine="0"/>
        <w:jc w:val="both"/>
        <w:rPr>
          <w:sz w:val="11"/>
          <w:szCs w:val="11"/>
        </w:rPr>
      </w:pPr>
      <w:r>
        <w:drawing>
          <wp:anchor distT="38100" distB="38100" distL="50800" distR="50800" simplePos="0" relativeHeight="125829586" behindDoc="0" locked="0" layoutInCell="1" allowOverlap="1">
            <wp:simplePos x="0" y="0"/>
            <wp:positionH relativeFrom="page">
              <wp:posOffset>2363470</wp:posOffset>
            </wp:positionH>
            <wp:positionV relativeFrom="margin">
              <wp:posOffset>2828925</wp:posOffset>
            </wp:positionV>
            <wp:extent cx="1109345" cy="1761490"/>
            <wp:wrapSquare wrapText="left"/>
            <wp:docPr id="659" name="Shape 659"/>
            <a:graphic xmlns:a="http://schemas.openxmlformats.org/drawingml/2006/main">
              <a:graphicData uri="http://schemas.openxmlformats.org/drawingml/2006/picture">
                <pic:pic xmlns:pic="http://schemas.openxmlformats.org/drawingml/2006/picture">
                  <pic:nvPicPr>
                    <pic:cNvPr id="660" name="Picture box 660"/>
                    <pic:cNvPicPr/>
                  </pic:nvPicPr>
                  <pic:blipFill>
                    <a:blip r:embed="rId493"/>
                    <a:stretch/>
                  </pic:blipFill>
                  <pic:spPr>
                    <a:xfrm>
                      <a:ext cx="1109345" cy="1761490"/>
                    </a:xfrm>
                    <a:prstGeom prst="rect"/>
                  </pic:spPr>
                </pic:pic>
              </a:graphicData>
            </a:graphic>
          </wp:anchor>
        </w:drawing>
      </w:r>
      <w:r>
        <w:rPr>
          <w:color w:val="000000"/>
          <w:spacing w:val="0"/>
          <w:w w:val="100"/>
          <w:position w:val="0"/>
          <w:sz w:val="9"/>
          <w:szCs w:val="9"/>
          <w:shd w:val="clear" w:color="auto" w:fill="auto"/>
          <w:lang w:val="ru-RU" w:eastAsia="ru-RU" w:bidi="ru-RU"/>
        </w:rPr>
        <w:t xml:space="preserve">1 </w:t>
      </w:r>
      <w:r>
        <w:rPr>
          <w:color w:val="000000"/>
          <w:spacing w:val="0"/>
          <w:w w:val="100"/>
          <w:position w:val="0"/>
          <w:sz w:val="9"/>
          <w:szCs w:val="9"/>
          <w:shd w:val="clear" w:color="auto" w:fill="auto"/>
          <w:lang w:val="en-US" w:eastAsia="en-US" w:bidi="en-US"/>
        </w:rPr>
        <w:t xml:space="preserve">noduli lymphoidci. </w:t>
      </w:r>
      <w:r>
        <w:rPr>
          <w:color w:val="000000"/>
          <w:spacing w:val="0"/>
          <w:w w:val="100"/>
          <w:position w:val="0"/>
          <w:sz w:val="9"/>
          <w:szCs w:val="9"/>
          <w:shd w:val="clear" w:color="auto" w:fill="auto"/>
          <w:lang w:val="ru-RU" w:eastAsia="ru-RU" w:bidi="ru-RU"/>
        </w:rPr>
        <w:t xml:space="preserve">2 </w:t>
      </w:r>
      <w:r>
        <w:rPr>
          <w:color w:val="000000"/>
          <w:spacing w:val="0"/>
          <w:w w:val="100"/>
          <w:position w:val="0"/>
          <w:sz w:val="9"/>
          <w:szCs w:val="9"/>
          <w:shd w:val="clear" w:color="auto" w:fill="auto"/>
          <w:lang w:val="en-US" w:eastAsia="en-US" w:bidi="en-US"/>
        </w:rPr>
        <w:t xml:space="preserve">columnac analcs, 3 sinus analis; 4 zona haemorrhoids)is, 5 cutis. 6 in sphincter ani externus; 7 m. sphincter am internus, </w:t>
      </w:r>
      <w:r>
        <w:rPr>
          <w:color w:val="000000"/>
          <w:spacing w:val="0"/>
          <w:w w:val="100"/>
          <w:position w:val="0"/>
          <w:sz w:val="9"/>
          <w:szCs w:val="9"/>
          <w:shd w:val="clear" w:color="auto" w:fill="auto"/>
          <w:lang w:val="ru-RU" w:eastAsia="ru-RU" w:bidi="ru-RU"/>
        </w:rPr>
        <w:t xml:space="preserve">К </w:t>
      </w:r>
      <w:r>
        <w:rPr>
          <w:color w:val="000000"/>
          <w:spacing w:val="0"/>
          <w:w w:val="100"/>
          <w:position w:val="0"/>
          <w:sz w:val="9"/>
          <w:szCs w:val="9"/>
          <w:shd w:val="clear" w:color="auto" w:fill="auto"/>
          <w:lang w:val="en-US" w:eastAsia="en-US" w:bidi="en-US"/>
        </w:rPr>
        <w:t xml:space="preserve">tun muscularis (stratum longitudinale), 9 plexus hacmor- </w:t>
      </w:r>
      <w:r>
        <w:rPr>
          <w:b/>
          <w:bCs/>
          <w:color w:val="000000"/>
          <w:spacing w:val="0"/>
          <w:w w:val="100"/>
          <w:position w:val="0"/>
          <w:sz w:val="8"/>
          <w:szCs w:val="8"/>
          <w:shd w:val="clear" w:color="auto" w:fill="auto"/>
          <w:lang w:val="en-US" w:eastAsia="en-US" w:bidi="en-US"/>
        </w:rPr>
        <w:t xml:space="preserve">rhoidahs; </w:t>
      </w:r>
      <w:r>
        <w:rPr>
          <w:color w:val="000000"/>
          <w:spacing w:val="0"/>
          <w:w w:val="100"/>
          <w:position w:val="0"/>
          <w:sz w:val="9"/>
          <w:szCs w:val="9"/>
          <w:shd w:val="clear" w:color="auto" w:fill="auto"/>
          <w:lang w:val="en-US" w:eastAsia="en-US" w:bidi="en-US"/>
        </w:rPr>
        <w:t xml:space="preserve">10 — tun. muscularis (stratum circulare), 11 plica trans versa) is recti; 12 tun. mucosa </w:t>
      </w:r>
      <w:r>
        <w:rPr>
          <w:rStyle w:val="CharStyle15"/>
        </w:rPr>
        <w:t xml:space="preserve">ки — 13-16 см, из которых 10-13 см приходится на тазовый отдел, а 2,5-3 </w:t>
      </w:r>
      <w:r>
        <w:rPr>
          <w:rStyle w:val="CharStyle15"/>
          <w:rFonts w:ascii="Times New Roman" w:eastAsia="Times New Roman" w:hAnsi="Times New Roman" w:cs="Times New Roman"/>
          <w:b/>
          <w:bCs/>
          <w:sz w:val="10"/>
          <w:szCs w:val="10"/>
        </w:rPr>
        <w:t xml:space="preserve">см — на </w:t>
      </w:r>
      <w:r>
        <w:rPr>
          <w:rStyle w:val="CharStyle15"/>
        </w:rPr>
        <w:t xml:space="preserve">анальный. По отношению к брюшине в прямой кишке различают 3 части: верхнюю, где она покрыта брюшиной интраперитонеально, с короткой брыжейкой — </w:t>
      </w:r>
      <w:r>
        <w:rPr>
          <w:rStyle w:val="CharStyle15"/>
          <w:lang w:val="en-US" w:eastAsia="en-US" w:bidi="en-US"/>
        </w:rPr>
        <w:t xml:space="preserve">mesorectum, </w:t>
      </w:r>
      <w:r>
        <w:rPr>
          <w:rStyle w:val="CharStyle15"/>
        </w:rPr>
        <w:t>среднюю, расположенную меюперитонеально, и нижнюю — экстраперитонеальную.</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 развитием хирургии прямой кишки в настоящее время удобнее пользоваться делением ее на 5 отделов: надампулярный (или ректосигмоидный), верхнеампуляр</w:t>
        <w:softHyphen/>
        <w:t xml:space="preserve">ный, среднеампулярный, нижнеампулярный и промежностный (или </w:t>
      </w:r>
      <w:r>
        <w:rPr>
          <w:color w:val="000000"/>
          <w:spacing w:val="0"/>
          <w:w w:val="100"/>
          <w:position w:val="0"/>
          <w:shd w:val="clear" w:color="auto" w:fill="auto"/>
          <w:lang w:val="en-US" w:eastAsia="en-US" w:bidi="en-US"/>
        </w:rPr>
        <w:t>canalis analis).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Стенка прямой кишки состоит из слизистой и мышечной оболочек и расположен</w:t>
        <w:softHyphen/>
        <w:t xml:space="preserve">ных между ними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мышечной пластинки слизистой оболочки,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lamina </w:t>
      </w:r>
      <w:r>
        <w:rPr>
          <w:color w:val="000000"/>
          <w:spacing w:val="0"/>
          <w:w w:val="100"/>
          <w:position w:val="0"/>
          <w:shd w:val="clear" w:color="auto" w:fill="auto"/>
          <w:lang w:val="en-US" w:eastAsia="en-US" w:bidi="en-US"/>
        </w:rPr>
        <w:t xml:space="preserve">muscularis mucosae,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подслизистой основы, </w:t>
      </w:r>
      <w:r>
        <w:rPr>
          <w:color w:val="000000"/>
          <w:spacing w:val="0"/>
          <w:w w:val="100"/>
          <w:position w:val="0"/>
          <w:shd w:val="clear" w:color="auto" w:fill="auto"/>
          <w:lang w:val="en-US" w:eastAsia="en-US" w:bidi="en-US"/>
        </w:rPr>
        <w:t>tela submucosa.</w:t>
      </w:r>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Слизистая оболочка, </w:t>
      </w:r>
      <w:r>
        <w:rPr>
          <w:color w:val="000000"/>
          <w:spacing w:val="0"/>
          <w:w w:val="100"/>
          <w:position w:val="0"/>
          <w:shd w:val="clear" w:color="auto" w:fill="auto"/>
          <w:lang w:val="en-US" w:eastAsia="en-US" w:bidi="en-US"/>
        </w:rPr>
        <w:t xml:space="preserve">tunica mucosa, </w:t>
      </w:r>
      <w:r>
        <w:rPr>
          <w:color w:val="000000"/>
          <w:spacing w:val="0"/>
          <w:w w:val="100"/>
          <w:position w:val="0"/>
          <w:shd w:val="clear" w:color="auto" w:fill="auto"/>
          <w:lang w:val="ru-RU" w:eastAsia="ru-RU" w:bidi="ru-RU"/>
        </w:rPr>
        <w:t>благодаря развитому слою подслизистой ос</w:t>
        <w:softHyphen/>
        <w:t xml:space="preserve">новы собирается в многочисленные продольные складки, легко разглаживающиеся при растягивании стенок кишки. В </w:t>
      </w:r>
      <w:r>
        <w:rPr>
          <w:color w:val="000000"/>
          <w:spacing w:val="0"/>
          <w:w w:val="100"/>
          <w:position w:val="0"/>
          <w:shd w:val="clear" w:color="auto" w:fill="auto"/>
          <w:lang w:val="en-US" w:eastAsia="en-US" w:bidi="en-US"/>
        </w:rPr>
        <w:t xml:space="preserve">canalis analis </w:t>
      </w:r>
      <w:r>
        <w:rPr>
          <w:color w:val="000000"/>
          <w:spacing w:val="0"/>
          <w:w w:val="100"/>
          <w:position w:val="0"/>
          <w:shd w:val="clear" w:color="auto" w:fill="auto"/>
          <w:lang w:val="ru-RU" w:eastAsia="ru-RU" w:bidi="ru-RU"/>
        </w:rPr>
        <w:t>продольные складки в количестве 8</w:t>
        <w:softHyphen/>
        <w:t xml:space="preserve">10 остаются постоянными в виде так называемых </w:t>
      </w:r>
      <w:r>
        <w:rPr>
          <w:color w:val="000000"/>
          <w:spacing w:val="0"/>
          <w:w w:val="100"/>
          <w:position w:val="0"/>
          <w:shd w:val="clear" w:color="auto" w:fill="auto"/>
          <w:lang w:val="en-US" w:eastAsia="en-US" w:bidi="en-US"/>
        </w:rPr>
        <w:t xml:space="preserve">columnae anales. </w:t>
      </w:r>
      <w:r>
        <w:rPr>
          <w:color w:val="000000"/>
          <w:spacing w:val="0"/>
          <w:w w:val="100"/>
          <w:position w:val="0"/>
          <w:shd w:val="clear" w:color="auto" w:fill="auto"/>
          <w:lang w:val="ru-RU" w:eastAsia="ru-RU" w:bidi="ru-RU"/>
        </w:rPr>
        <w:t xml:space="preserve">Углубления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между </w:t>
      </w:r>
      <w:r>
        <w:rPr>
          <w:color w:val="000000"/>
          <w:spacing w:val="0"/>
          <w:w w:val="100"/>
          <w:position w:val="0"/>
          <w:shd w:val="clear" w:color="auto" w:fill="auto"/>
          <w:lang w:val="ru-RU" w:eastAsia="ru-RU" w:bidi="ru-RU"/>
        </w:rPr>
        <w:t xml:space="preserve">ними носят название анальных пазух, </w:t>
      </w:r>
      <w:r>
        <w:rPr>
          <w:color w:val="000000"/>
          <w:spacing w:val="0"/>
          <w:w w:val="100"/>
          <w:position w:val="0"/>
          <w:shd w:val="clear" w:color="auto" w:fill="auto"/>
          <w:lang w:val="en-US" w:eastAsia="en-US" w:bidi="en-US"/>
        </w:rPr>
        <w:t xml:space="preserve">sinus anales. </w:t>
      </w:r>
      <w:r>
        <w:rPr>
          <w:color w:val="000000"/>
          <w:spacing w:val="0"/>
          <w:w w:val="100"/>
          <w:position w:val="0"/>
          <w:shd w:val="clear" w:color="auto" w:fill="auto"/>
          <w:lang w:val="ru-RU" w:eastAsia="ru-RU" w:bidi="ru-RU"/>
        </w:rPr>
        <w:t>которые особенно хорошо выра</w:t>
        <w:softHyphen/>
        <w:t xml:space="preserve">жены у детей. Скапливающаяся в анальных пазухах слизь облегчает прохождение кала через узкий </w:t>
      </w:r>
      <w:r>
        <w:rPr>
          <w:color w:val="000000"/>
          <w:spacing w:val="0"/>
          <w:w w:val="100"/>
          <w:position w:val="0"/>
          <w:shd w:val="clear" w:color="auto" w:fill="auto"/>
          <w:lang w:val="en-US" w:eastAsia="en-US" w:bidi="en-US"/>
        </w:rPr>
        <w:t xml:space="preserve">canalis analis. </w:t>
      </w:r>
      <w:r>
        <w:rPr>
          <w:color w:val="000000"/>
          <w:spacing w:val="0"/>
          <w:w w:val="100"/>
          <w:position w:val="0"/>
          <w:shd w:val="clear" w:color="auto" w:fill="auto"/>
          <w:lang w:val="ru-RU" w:eastAsia="ru-RU" w:bidi="ru-RU"/>
        </w:rPr>
        <w:t>Анальные пазухи, или, как их называют клиницисты, анальные крипты, являются наиболее частыми входными воротами для патогенных микроорганизмов. В толще тканей между пазухами и заднепроходным отверстием находится венозное сплетение; его болезненное, сильно кровоточащее расширение называют геморроем.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Кроме продольных складок, в верхних отделах прямой кишки имеются попереч</w:t>
        <w:softHyphen/>
        <w:t xml:space="preserve">ные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складки слизистой оболочки, </w:t>
      </w:r>
      <w:r>
        <w:rPr>
          <w:color w:val="000000"/>
          <w:spacing w:val="0"/>
          <w:w w:val="100"/>
          <w:position w:val="0"/>
          <w:shd w:val="clear" w:color="auto" w:fill="auto"/>
          <w:lang w:val="en-US" w:eastAsia="en-US" w:bidi="en-US"/>
        </w:rPr>
        <w:t xml:space="preserve">plicae transversae recti, </w:t>
      </w:r>
      <w:r>
        <w:rPr>
          <w:color w:val="000000"/>
          <w:spacing w:val="0"/>
          <w:w w:val="100"/>
          <w:position w:val="0"/>
          <w:shd w:val="clear" w:color="auto" w:fill="auto"/>
          <w:lang w:val="ru-RU" w:eastAsia="ru-RU" w:bidi="ru-RU"/>
        </w:rPr>
        <w:t>аналогичные полулунным складкам сигмовидной кишки. Однако они отличаются от последних малым числом (3-7) и винтообразным ходом, способствующим поступательному движению кало</w:t>
        <w:softHyphen/>
        <w:t xml:space="preserve">вых масс. Подслизистая основа, </w:t>
      </w:r>
      <w:r>
        <w:rPr>
          <w:color w:val="000000"/>
          <w:spacing w:val="0"/>
          <w:w w:val="100"/>
          <w:position w:val="0"/>
          <w:shd w:val="clear" w:color="auto" w:fill="auto"/>
          <w:lang w:val="en-US" w:eastAsia="en-US" w:bidi="en-US"/>
        </w:rPr>
        <w:t xml:space="preserve">tela submucosa, </w:t>
      </w:r>
      <w:r>
        <w:rPr>
          <w:color w:val="000000"/>
          <w:spacing w:val="0"/>
          <w:w w:val="100"/>
          <w:position w:val="0"/>
          <w:shd w:val="clear" w:color="auto" w:fill="auto"/>
          <w:lang w:val="ru-RU" w:eastAsia="ru-RU" w:bidi="ru-RU"/>
        </w:rPr>
        <w:t>сильно развита, что предрасполагает к выпадению слизистой оболочки наружу через задний проход.</w:t>
      </w:r>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Мышечная оболочка, </w:t>
      </w:r>
      <w:r>
        <w:rPr>
          <w:color w:val="000000"/>
          <w:spacing w:val="0"/>
          <w:w w:val="100"/>
          <w:position w:val="0"/>
          <w:shd w:val="clear" w:color="auto" w:fill="auto"/>
          <w:lang w:val="en-US" w:eastAsia="en-US" w:bidi="en-US"/>
        </w:rPr>
        <w:t xml:space="preserve">tunica muscularis, </w:t>
      </w:r>
      <w:r>
        <w:rPr>
          <w:color w:val="000000"/>
          <w:spacing w:val="0"/>
          <w:w w:val="100"/>
          <w:position w:val="0"/>
          <w:shd w:val="clear" w:color="auto" w:fill="auto"/>
          <w:lang w:val="ru-RU" w:eastAsia="ru-RU" w:bidi="ru-RU"/>
        </w:rPr>
        <w:t xml:space="preserve">состоит из двух слоев: внутреннего — циркулярного — и наружного — продольного. Внутренний утолщается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w:t>
      </w:r>
      <w:r>
        <w:rPr>
          <w:color w:val="000000"/>
          <w:spacing w:val="0"/>
          <w:w w:val="100"/>
          <w:position w:val="0"/>
          <w:shd w:val="clear" w:color="auto" w:fill="auto"/>
          <w:lang w:val="ru-RU" w:eastAsia="ru-RU" w:bidi="ru-RU"/>
        </w:rPr>
        <w:t xml:space="preserve">верхней части промежностного отдела до 5-6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мм </w:t>
      </w:r>
      <w:r>
        <w:rPr>
          <w:color w:val="000000"/>
          <w:spacing w:val="0"/>
          <w:w w:val="100"/>
          <w:position w:val="0"/>
          <w:shd w:val="clear" w:color="auto" w:fill="auto"/>
          <w:lang w:val="ru-RU" w:eastAsia="ru-RU" w:bidi="ru-RU"/>
        </w:rPr>
        <w:t xml:space="preserve">и образует здесь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внутренний сфинктер, </w:t>
      </w:r>
      <w:r>
        <w:rPr>
          <w:color w:val="000000"/>
          <w:spacing w:val="0"/>
          <w:w w:val="100"/>
          <w:position w:val="0"/>
          <w:shd w:val="clear" w:color="auto" w:fill="auto"/>
          <w:lang w:val="en-US" w:eastAsia="en-US" w:bidi="en-US"/>
        </w:rPr>
        <w:t xml:space="preserve">m. sphincter ani intemus, </w:t>
      </w:r>
      <w:r>
        <w:rPr>
          <w:color w:val="000000"/>
          <w:spacing w:val="0"/>
          <w:w w:val="100"/>
          <w:position w:val="0"/>
          <w:shd w:val="clear" w:color="auto" w:fill="auto"/>
          <w:lang w:val="ru-RU" w:eastAsia="ru-RU" w:bidi="ru-RU"/>
        </w:rPr>
        <w:t>высотой 2-3 см, оканчивающийся на месте соединения аналь</w:t>
        <w:softHyphen/>
        <w:t>ного канала с кожей (непосредственно под кожей лежит кольцо из исчерченных про</w:t>
        <w:softHyphen/>
        <w:t xml:space="preserve">извольных мышечных волокон — </w:t>
      </w:r>
      <w:r>
        <w:rPr>
          <w:color w:val="000000"/>
          <w:spacing w:val="0"/>
          <w:w w:val="100"/>
          <w:position w:val="0"/>
          <w:shd w:val="clear" w:color="auto" w:fill="auto"/>
          <w:lang w:val="en-US" w:eastAsia="en-US" w:bidi="en-US"/>
        </w:rPr>
        <w:t xml:space="preserve">m. sphincter ani extemus, </w:t>
      </w:r>
      <w:r>
        <w:rPr>
          <w:color w:val="000000"/>
          <w:spacing w:val="0"/>
          <w:w w:val="100"/>
          <w:position w:val="0"/>
          <w:shd w:val="clear" w:color="auto" w:fill="auto"/>
          <w:lang w:val="ru-RU" w:eastAsia="ru-RU" w:bidi="ru-RU"/>
        </w:rPr>
        <w:t xml:space="preserve">входящий в состав мышц промежности). Продольный мышечный слой не группируется в </w:t>
      </w:r>
      <w:r>
        <w:rPr>
          <w:color w:val="000000"/>
          <w:spacing w:val="0"/>
          <w:w w:val="100"/>
          <w:position w:val="0"/>
          <w:shd w:val="clear" w:color="auto" w:fill="auto"/>
          <w:lang w:val="en-US" w:eastAsia="en-US" w:bidi="en-US"/>
        </w:rPr>
        <w:t xml:space="preserve">tenia, </w:t>
      </w:r>
      <w:r>
        <w:rPr>
          <w:color w:val="000000"/>
          <w:spacing w:val="0"/>
          <w:w w:val="100"/>
          <w:position w:val="0"/>
          <w:shd w:val="clear" w:color="auto" w:fill="auto"/>
          <w:lang w:val="ru-RU" w:eastAsia="ru-RU" w:bidi="ru-RU"/>
        </w:rPr>
        <w:t xml:space="preserve">как в </w:t>
      </w:r>
      <w:r>
        <w:rPr>
          <w:color w:val="000000"/>
          <w:spacing w:val="0"/>
          <w:w w:val="100"/>
          <w:position w:val="0"/>
          <w:shd w:val="clear" w:color="auto" w:fill="auto"/>
          <w:lang w:val="en-US" w:eastAsia="en-US" w:bidi="en-US"/>
        </w:rPr>
        <w:t xml:space="preserve">colon, </w:t>
      </w:r>
      <w:r>
        <w:rPr>
          <w:color w:val="000000"/>
          <w:spacing w:val="0"/>
          <w:w w:val="100"/>
          <w:position w:val="0"/>
          <w:shd w:val="clear" w:color="auto" w:fill="auto"/>
          <w:lang w:val="ru-RU" w:eastAsia="ru-RU" w:bidi="ru-RU"/>
        </w:rPr>
        <w:t>а распределяется равномерно на передней и задней стенках кишки. Внизу продоль</w:t>
        <w:softHyphen/>
        <w:t xml:space="preserve">ные волокна сплетаются с волокнами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мышцы, поднимающей задний проход, </w:t>
      </w:r>
      <w:r>
        <w:rPr>
          <w:color w:val="000000"/>
          <w:spacing w:val="0"/>
          <w:w w:val="100"/>
          <w:position w:val="0"/>
          <w:shd w:val="clear" w:color="auto" w:fill="auto"/>
          <w:lang w:val="en-US" w:eastAsia="en-US" w:bidi="en-US"/>
        </w:rPr>
        <w:t>m. leva</w:t>
        <w:softHyphen/>
        <w:t xml:space="preserve">tor ani </w:t>
      </w:r>
      <w:r>
        <w:rPr>
          <w:color w:val="000000"/>
          <w:spacing w:val="0"/>
          <w:w w:val="100"/>
          <w:position w:val="0"/>
          <w:shd w:val="clear" w:color="auto" w:fill="auto"/>
          <w:lang w:val="ru-RU" w:eastAsia="ru-RU" w:bidi="ru-RU"/>
        </w:rPr>
        <w:t>(мышца промежности), и частично с наружным сфинктером.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Из приведенного описания видно, что конечный отрезок кишечника — прямая кишка — приобретает черты проводникового отдела пищеварительной трубки, как и начальная ее часть — пищевод. В этих обоих отрезках пищеварительного канала слизистая оболочка имеет продольные складки, мускулатура располагается в два сплошных слоя (внутренний — круговой, суживающий — и наружный — продоль</w:t>
        <w:softHyphen/>
        <w:t>ный, расширяющий), причем по направлению к отверстию, открывающемуся нару</w:t>
        <w:softHyphen/>
        <w:t>жу, миоциты дополняются исчерченными произвольными волокнами. Сходство име</w:t>
        <w:softHyphen/>
        <w:t>ется и в развитии: по обоим концам первичной кишки в процессе эмбриогенеза про</w:t>
        <w:softHyphen/>
        <w:t xml:space="preserve">исходит прорыв слепых концов трубки: глоточной перепонки при образовании пищевода и клоачной — при образовании прямой кишки. Таким образом, сходство </w:t>
      </w:r>
      <w:r>
        <w:rPr>
          <w:color w:val="000000"/>
          <w:spacing w:val="0"/>
          <w:w w:val="100"/>
          <w:position w:val="0"/>
          <w:shd w:val="clear" w:color="auto" w:fill="auto"/>
          <w:lang w:val="ru-RU" w:eastAsia="ru-RU" w:bidi="ru-RU"/>
        </w:rPr>
        <w:t>развития и функции (проведение содержимого) пищевода и прямой кишки опреде</w:t>
        <w:softHyphen/>
        <w:t>ляет и известное сходство их строения.</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Указанными чертами сходства с пищеводом конечная часть прямой кишки отли</w:t>
        <w:softHyphen/>
        <w:t>чается от остальной ее части, которая развивается из эктодермы и содержит гладкую мускулатуру.</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Топография прямой кишки.</w:t>
      </w:r>
      <w:r>
        <w:rPr>
          <w:color w:val="000000"/>
          <w:spacing w:val="0"/>
          <w:w w:val="100"/>
          <w:position w:val="0"/>
          <w:shd w:val="clear" w:color="auto" w:fill="auto"/>
          <w:lang w:val="ru-RU" w:eastAsia="ru-RU" w:bidi="ru-RU"/>
        </w:rPr>
        <w:t xml:space="preserve"> Кзади от прямой кишки находятся крестец и копчик, а спереди у мужчин она примыкает своим отделом, лишенным брюшины, к семен</w:t>
        <w:softHyphen/>
        <w:t>ным пузырькам и семявыносящим протокам, а также к лежащему между ними не покрытому ею участку мочевого пузыря, а еще ниже к предстательной железе. У жен</w:t>
        <w:softHyphen/>
        <w:t xml:space="preserve">щин прямая кишка спереди граничит с маткой и задней стенкой влагалища на всем его протяжении, отделенная от него прослойкой соединительной ткани, </w:t>
      </w:r>
      <w:r>
        <w:rPr>
          <w:color w:val="000000"/>
          <w:spacing w:val="0"/>
          <w:w w:val="100"/>
          <w:position w:val="0"/>
          <w:shd w:val="clear" w:color="auto" w:fill="auto"/>
          <w:lang w:val="en-US" w:eastAsia="en-US" w:bidi="en-US"/>
        </w:rPr>
        <w:t xml:space="preserve">septum rectovaginale. </w:t>
      </w:r>
      <w:r>
        <w:rPr>
          <w:color w:val="000000"/>
          <w:spacing w:val="0"/>
          <w:w w:val="100"/>
          <w:position w:val="0"/>
          <w:shd w:val="clear" w:color="auto" w:fill="auto"/>
          <w:lang w:val="ru-RU" w:eastAsia="ru-RU" w:bidi="ru-RU"/>
        </w:rPr>
        <w:t>Между собственной фасцией прямой кишки и передней поверхностью крестца и копчика нет каких-либо прочных фасциальных перемычек, что облегчает при операциях отделение и удаление кишки вместе с ее фасцией, охватывающей кро</w:t>
        <w:softHyphen/>
        <w:t>веносные и лимфатические сосуды.</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Рентгеноанатомия толстой кишки.</w:t>
      </w:r>
      <w:r>
        <w:rPr>
          <w:color w:val="000000"/>
          <w:spacing w:val="0"/>
          <w:w w:val="100"/>
          <w:position w:val="0"/>
          <w:shd w:val="clear" w:color="auto" w:fill="auto"/>
          <w:lang w:val="ru-RU" w:eastAsia="ru-RU" w:bidi="ru-RU"/>
        </w:rPr>
        <w:t xml:space="preserve"> Как показывает рентгенологическое иссле</w:t>
        <w:softHyphen/>
        <w:t>дование толстой кишки (рис. 158), при сильном сокращении продольной мускулату</w:t>
        <w:softHyphen/>
        <w:t xml:space="preserve">ры какого-либо отдела длина его становится меньше, </w:t>
      </w:r>
      <w:r>
        <w:rPr>
          <w:color w:val="000000"/>
          <w:spacing w:val="0"/>
          <w:w w:val="100"/>
          <w:position w:val="0"/>
          <w:shd w:val="clear" w:color="auto" w:fill="auto"/>
          <w:lang w:val="en-US" w:eastAsia="en-US" w:bidi="en-US"/>
        </w:rPr>
        <w:t xml:space="preserve">a haustrae col </w:t>
      </w:r>
      <w:r>
        <w:rPr>
          <w:color w:val="000000"/>
          <w:spacing w:val="0"/>
          <w:w w:val="100"/>
          <w:position w:val="0"/>
          <w:shd w:val="clear" w:color="auto" w:fill="auto"/>
          <w:lang w:val="ru-RU" w:eastAsia="ru-RU" w:bidi="ru-RU"/>
        </w:rPr>
        <w:t>1 ясно обозначают</w:t>
        <w:softHyphen/>
        <w:t>ся, так что данный отдел становится похожим на виноградную гроздь. При расслаб</w:t>
        <w:softHyphen/>
        <w:t xml:space="preserve">лении мускулатуры и переполнении просвета кишки контрастирующей массой </w:t>
      </w:r>
      <w:r>
        <w:rPr>
          <w:color w:val="000000"/>
          <w:spacing w:val="0"/>
          <w:w w:val="100"/>
          <w:position w:val="0"/>
          <w:shd w:val="clear" w:color="auto" w:fill="auto"/>
          <w:lang w:val="en-US" w:eastAsia="en-US" w:bidi="en-US"/>
        </w:rPr>
        <w:t xml:space="preserve">haustrae coll </w:t>
      </w:r>
      <w:r>
        <w:rPr>
          <w:color w:val="000000"/>
          <w:spacing w:val="0"/>
          <w:w w:val="100"/>
          <w:position w:val="0"/>
          <w:shd w:val="clear" w:color="auto" w:fill="auto"/>
          <w:lang w:val="ru-RU" w:eastAsia="ru-RU" w:bidi="ru-RU"/>
        </w:rPr>
        <w:t>сглаживаются и как характерный признак толстой кишки в том или ином участке временно исчезают.</w:t>
      </w:r>
    </w:p>
    <w:p>
      <w:pPr>
        <w:pStyle w:val="Style14"/>
        <w:keepNext w:val="0"/>
        <w:keepLines w:val="0"/>
        <w:widowControl w:val="0"/>
        <w:shd w:val="clear" w:color="auto" w:fill="auto"/>
        <w:bidi w:val="0"/>
        <w:spacing w:before="0" w:after="280"/>
        <w:ind w:left="0" w:right="0"/>
        <w:jc w:val="both"/>
      </w:pPr>
      <w:r>
        <w:rPr>
          <w:color w:val="000000"/>
          <w:spacing w:val="0"/>
          <w:w w:val="100"/>
          <w:position w:val="0"/>
          <w:shd w:val="clear" w:color="auto" w:fill="auto"/>
          <w:lang w:val="ru-RU" w:eastAsia="ru-RU" w:bidi="ru-RU"/>
        </w:rPr>
        <w:t xml:space="preserve">У живого положение отделов толстой кишки более низкое, чем у трупа. </w:t>
      </w:r>
      <w:r>
        <w:rPr>
          <w:color w:val="000000"/>
          <w:spacing w:val="0"/>
          <w:w w:val="100"/>
          <w:position w:val="0"/>
          <w:shd w:val="clear" w:color="auto" w:fill="auto"/>
          <w:lang w:val="en-US" w:eastAsia="en-US" w:bidi="en-US"/>
        </w:rPr>
        <w:t xml:space="preserve">Colon transversum </w:t>
      </w:r>
      <w:r>
        <w:rPr>
          <w:color w:val="000000"/>
          <w:spacing w:val="0"/>
          <w:w w:val="100"/>
          <w:position w:val="0"/>
          <w:shd w:val="clear" w:color="auto" w:fill="auto"/>
          <w:lang w:val="ru-RU" w:eastAsia="ru-RU" w:bidi="ru-RU"/>
        </w:rPr>
        <w:t>никогда не имеет вида дуги, обращенной выпуклостью краниально. как</w:t>
      </w:r>
    </w:p>
    <w:p>
      <w:pPr>
        <w:widowControl w:val="0"/>
        <w:jc w:val="center"/>
        <w:rPr>
          <w:sz w:val="2"/>
          <w:szCs w:val="2"/>
        </w:rPr>
      </w:pPr>
      <w:r>
        <w:drawing>
          <wp:inline>
            <wp:extent cx="2731135" cy="1524000"/>
            <wp:docPr id="661" name="Picutre 661"/>
            <a:graphic xmlns:a="http://schemas.openxmlformats.org/drawingml/2006/main">
              <a:graphicData uri="http://schemas.openxmlformats.org/drawingml/2006/picture">
                <pic:pic xmlns:pic="http://schemas.openxmlformats.org/drawingml/2006/picture">
                  <pic:nvPicPr>
                    <pic:cNvPr id="661" name="Picture 661"/>
                    <pic:cNvPicPr/>
                  </pic:nvPicPr>
                  <pic:blipFill>
                    <a:blip r:embed="rId495"/>
                    <a:stretch/>
                  </pic:blipFill>
                  <pic:spPr>
                    <a:xfrm>
                      <a:ext cx="2731135" cy="1524000"/>
                    </a:xfrm>
                    <a:prstGeom prst="rect"/>
                  </pic:spPr>
                </pic:pic>
              </a:graphicData>
            </a:graphic>
          </wp:inline>
        </w:drawing>
      </w:r>
    </w:p>
    <w:p>
      <w:pPr>
        <w:pStyle w:val="Style6"/>
        <w:keepNext w:val="0"/>
        <w:keepLines w:val="0"/>
        <w:widowControl w:val="0"/>
        <w:shd w:val="clear" w:color="auto" w:fill="auto"/>
        <w:bidi w:val="0"/>
        <w:spacing w:before="0" w:after="0" w:line="240" w:lineRule="auto"/>
        <w:ind w:left="0" w:right="0" w:firstLine="0"/>
        <w:jc w:val="center"/>
        <w:rPr>
          <w:sz w:val="11"/>
          <w:szCs w:val="11"/>
        </w:rPr>
      </w:pPr>
      <w:r>
        <w:rPr>
          <w:b/>
          <w:bCs/>
          <w:color w:val="000000"/>
          <w:spacing w:val="0"/>
          <w:w w:val="100"/>
          <w:position w:val="0"/>
          <w:sz w:val="8"/>
          <w:szCs w:val="8"/>
          <w:shd w:val="clear" w:color="auto" w:fill="auto"/>
          <w:lang w:val="ru-RU" w:eastAsia="ru-RU" w:bidi="ru-RU"/>
        </w:rPr>
        <w:t xml:space="preserve">Рис. 15К. </w:t>
      </w:r>
      <w:r>
        <w:rPr>
          <w:i/>
          <w:iCs/>
          <w:color w:val="000000"/>
          <w:spacing w:val="0"/>
          <w:w w:val="100"/>
          <w:position w:val="0"/>
          <w:sz w:val="11"/>
          <w:szCs w:val="11"/>
          <w:shd w:val="clear" w:color="auto" w:fill="auto"/>
          <w:lang w:val="ru-RU" w:eastAsia="ru-RU" w:bidi="ru-RU"/>
        </w:rPr>
        <w:t>л —</w:t>
      </w:r>
      <w:r>
        <w:rPr>
          <w:b/>
          <w:bCs/>
          <w:color w:val="000000"/>
          <w:spacing w:val="0"/>
          <w:w w:val="100"/>
          <w:position w:val="0"/>
          <w:sz w:val="8"/>
          <w:szCs w:val="8"/>
          <w:shd w:val="clear" w:color="auto" w:fill="auto"/>
          <w:lang w:val="ru-RU" w:eastAsia="ru-RU" w:bidi="ru-RU"/>
        </w:rPr>
        <w:t xml:space="preserve"> нормальная </w:t>
      </w:r>
      <w:r>
        <w:rPr>
          <w:b/>
          <w:bCs/>
          <w:color w:val="000000"/>
          <w:spacing w:val="0"/>
          <w:w w:val="100"/>
          <w:position w:val="0"/>
          <w:sz w:val="8"/>
          <w:szCs w:val="8"/>
          <w:shd w:val="clear" w:color="auto" w:fill="auto"/>
        </w:rPr>
        <w:t xml:space="preserve">lo.iciiin </w:t>
      </w:r>
      <w:r>
        <w:rPr>
          <w:b/>
          <w:bCs/>
          <w:color w:val="000000"/>
          <w:spacing w:val="0"/>
          <w:w w:val="100"/>
          <w:position w:val="0"/>
          <w:sz w:val="8"/>
          <w:szCs w:val="8"/>
          <w:shd w:val="clear" w:color="auto" w:fill="auto"/>
          <w:lang w:val="ru-RU" w:eastAsia="ru-RU" w:bidi="ru-RU"/>
        </w:rPr>
        <w:t xml:space="preserve">кошка, </w:t>
      </w:r>
      <w:r>
        <w:rPr>
          <w:b/>
          <w:bCs/>
          <w:color w:val="000000"/>
          <w:spacing w:val="0"/>
          <w:w w:val="100"/>
          <w:position w:val="0"/>
          <w:sz w:val="8"/>
          <w:szCs w:val="8"/>
          <w:shd w:val="clear" w:color="auto" w:fill="auto"/>
        </w:rPr>
        <w:t xml:space="preserve">ia </w:t>
      </w:r>
      <w:r>
        <w:rPr>
          <w:b/>
          <w:bCs/>
          <w:color w:val="000000"/>
          <w:spacing w:val="0"/>
          <w:w w:val="100"/>
          <w:position w:val="0"/>
          <w:sz w:val="8"/>
          <w:szCs w:val="8"/>
          <w:shd w:val="clear" w:color="auto" w:fill="auto"/>
          <w:lang w:val="ru-RU" w:eastAsia="ru-RU" w:bidi="ru-RU"/>
        </w:rPr>
        <w:t xml:space="preserve">ноли с и па и </w:t>
      </w:r>
      <w:r>
        <w:rPr>
          <w:smallCaps/>
          <w:color w:val="000000"/>
          <w:spacing w:val="0"/>
          <w:w w:val="100"/>
          <w:position w:val="0"/>
          <w:sz w:val="11"/>
          <w:szCs w:val="11"/>
          <w:shd w:val="clear" w:color="auto" w:fill="auto"/>
        </w:rPr>
        <w:t>kjhumoii:</w:t>
      </w:r>
    </w:p>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б — реп&lt;■ сислрамма «том кишки, прямая проекции.</w:t>
      </w:r>
    </w:p>
    <w:p>
      <w:pPr>
        <w:pStyle w:val="Style6"/>
        <w:keepNext w:val="0"/>
        <w:keepLines w:val="0"/>
        <w:widowControl w:val="0"/>
        <w:shd w:val="clear" w:color="auto" w:fill="auto"/>
        <w:tabs>
          <w:tab w:leader="dot" w:pos="3130" w:val="left"/>
          <w:tab w:leader="dot" w:pos="3182" w:val="left"/>
        </w:tabs>
        <w:bidi w:val="0"/>
        <w:spacing w:before="0" w:after="0" w:line="300" w:lineRule="auto"/>
        <w:ind w:left="0" w:right="0" w:firstLine="0"/>
        <w:jc w:val="both"/>
      </w:pPr>
      <w:r>
        <w:rPr>
          <w:color w:val="000000"/>
          <w:spacing w:val="0"/>
          <w:w w:val="100"/>
          <w:position w:val="0"/>
          <w:shd w:val="clear" w:color="auto" w:fill="auto"/>
          <w:lang w:val="ru-RU" w:eastAsia="ru-RU" w:bidi="ru-RU"/>
        </w:rPr>
        <w:t xml:space="preserve">1 слепая кишка: 2 восходящая ободочная кишка, </w:t>
      </w:r>
      <w:r>
        <w:rPr>
          <w:color w:val="000000"/>
          <w:spacing w:val="0"/>
          <w:w w:val="100"/>
          <w:position w:val="0"/>
          <w:shd w:val="clear" w:color="auto" w:fill="auto"/>
        </w:rPr>
        <w:t xml:space="preserve">t </w:t>
      </w:r>
      <w:r>
        <w:rPr>
          <w:color w:val="000000"/>
          <w:spacing w:val="0"/>
          <w:w w:val="100"/>
          <w:position w:val="0"/>
          <w:shd w:val="clear" w:color="auto" w:fill="auto"/>
          <w:lang w:val="ru-RU" w:eastAsia="ru-RU" w:bidi="ru-RU"/>
        </w:rPr>
        <w:t>нрашап и и по ободочпон кишки. 4 поперечная ободочная кишка. 5 левым н и по ободочпоп к</w:t>
        <w:tab/>
        <w:tab/>
        <w:t xml:space="preserve"> (» нисходящая ободочная</w:t>
      </w:r>
    </w:p>
    <w:p>
      <w:pPr>
        <w:pStyle w:val="Style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lang w:val="ru-RU" w:eastAsia="ru-RU" w:bidi="ru-RU"/>
        </w:rPr>
        <w:t>кишка. 7 ешмонядная оболочная кишка. К прямая кишка</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это наблюдается инснда при вскрытии брюшной полости трупа. Обычно попереч</w:t>
        <w:softHyphen/>
        <w:t xml:space="preserve">ная ободочная кишка расположена поперечно, косо или провисает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наподобие гир</w:t>
        <w:softHyphen/>
      </w:r>
      <w:r>
        <w:rPr>
          <w:color w:val="000000"/>
          <w:spacing w:val="0"/>
          <w:w w:val="100"/>
          <w:position w:val="0"/>
          <w:shd w:val="clear" w:color="auto" w:fill="auto"/>
          <w:lang w:val="ru-RU" w:eastAsia="ru-RU" w:bidi="ru-RU"/>
        </w:rPr>
        <w:t>лянды до уровня подвздошных костей, образуя дугу, обращенную выпуклостью вниз. Червеобразный отросток слепой кишки также располагается по-разному. Если мес</w:t>
        <w:softHyphen/>
        <w:t xml:space="preserve">то впадения отростка в </w:t>
      </w:r>
      <w:r>
        <w:rPr>
          <w:color w:val="000000"/>
          <w:spacing w:val="0"/>
          <w:w w:val="100"/>
          <w:position w:val="0"/>
          <w:shd w:val="clear" w:color="auto" w:fill="auto"/>
          <w:lang w:val="en-US" w:eastAsia="en-US" w:bidi="en-US"/>
        </w:rPr>
        <w:t xml:space="preserve">caecum </w:t>
      </w:r>
      <w:r>
        <w:rPr>
          <w:color w:val="000000"/>
          <w:spacing w:val="0"/>
          <w:w w:val="100"/>
          <w:position w:val="0"/>
          <w:shd w:val="clear" w:color="auto" w:fill="auto"/>
          <w:lang w:val="ru-RU" w:eastAsia="ru-RU" w:bidi="ru-RU"/>
        </w:rPr>
        <w:t>принять за центр круга, то отросток может распола</w:t>
        <w:softHyphen/>
        <w:t>гаться по любому радиусу, чаше всего он направлен вниз и медиально.</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Изменчивость положения </w:t>
      </w:r>
      <w:r>
        <w:rPr>
          <w:color w:val="000000"/>
          <w:spacing w:val="0"/>
          <w:w w:val="100"/>
          <w:position w:val="0"/>
          <w:shd w:val="clear" w:color="auto" w:fill="auto"/>
          <w:lang w:val="ru-RU" w:eastAsia="ru-RU" w:bidi="ru-RU"/>
        </w:rPr>
        <w:t xml:space="preserve">червеобразного отростка у одного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 xml:space="preserve">того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же индиви</w:t>
        <w:softHyphen/>
      </w:r>
      <w:r>
        <w:rPr>
          <w:color w:val="000000"/>
          <w:spacing w:val="0"/>
          <w:w w:val="100"/>
          <w:position w:val="0"/>
          <w:shd w:val="clear" w:color="auto" w:fill="auto"/>
          <w:lang w:val="ru-RU" w:eastAsia="ru-RU" w:bidi="ru-RU"/>
        </w:rPr>
        <w:t xml:space="preserve">дуума, т. е. подвижность его, обусловленная перистальтикой и давлением соседних органов, есть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характерный признак нормы, </w:t>
      </w:r>
      <w:r>
        <w:rPr>
          <w:color w:val="000000"/>
          <w:spacing w:val="0"/>
          <w:w w:val="100"/>
          <w:position w:val="0"/>
          <w:shd w:val="clear" w:color="auto" w:fill="auto"/>
          <w:lang w:val="ru-RU" w:eastAsia="ru-RU" w:bidi="ru-RU"/>
        </w:rPr>
        <w:t>ибо воспаленный отросток фиксирует</w:t>
        <w:softHyphen/>
        <w:t>ся спайками в каком-либо положении.</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Эндоскопия толстой кишки.</w:t>
      </w:r>
      <w:r>
        <w:rPr>
          <w:color w:val="000000"/>
          <w:spacing w:val="0"/>
          <w:w w:val="100"/>
          <w:position w:val="0"/>
          <w:shd w:val="clear" w:color="auto" w:fill="auto"/>
          <w:lang w:val="ru-RU" w:eastAsia="ru-RU" w:bidi="ru-RU"/>
        </w:rPr>
        <w:t xml:space="preserve"> При ректороманоскопии, т. е. при осмотре живого с помощью особого прибора — ректороманоскопа, слизистая оболочка прямой и сиг</w:t>
        <w:softHyphen/>
        <w:t xml:space="preserve">мовидной кишки имеет равномерную розовую окраску. Хорошо видны поперечные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продольные складки, а также анальные пазухи.</w:t>
      </w:r>
    </w:p>
    <w:p>
      <w:pPr>
        <w:pStyle w:val="Style46"/>
        <w:keepNext w:val="0"/>
        <w:keepLines w:val="0"/>
        <w:widowControl w:val="0"/>
        <w:shd w:val="clear" w:color="auto" w:fill="auto"/>
        <w:bidi w:val="0"/>
        <w:spacing w:before="0" w:after="0" w:line="298" w:lineRule="auto"/>
        <w:ind w:left="0" w:right="0" w:firstLine="180"/>
        <w:jc w:val="both"/>
      </w:pPr>
      <w:r>
        <w:rPr>
          <w:i/>
          <w:iCs/>
          <w:color w:val="000000"/>
          <w:spacing w:val="0"/>
          <w:w w:val="100"/>
          <w:position w:val="0"/>
          <w:shd w:val="clear" w:color="auto" w:fill="auto"/>
          <w:lang w:val="ru-RU" w:eastAsia="ru-RU" w:bidi="ru-RU"/>
        </w:rPr>
        <w:t>Артерии</w:t>
      </w:r>
      <w:r>
        <w:rPr>
          <w:color w:val="000000"/>
          <w:spacing w:val="0"/>
          <w:w w:val="100"/>
          <w:position w:val="0"/>
          <w:shd w:val="clear" w:color="auto" w:fill="auto"/>
          <w:lang w:val="ru-RU" w:eastAsia="ru-RU" w:bidi="ru-RU"/>
        </w:rPr>
        <w:t xml:space="preserve"> толстой кишки являются ветвями </w:t>
      </w:r>
      <w:r>
        <w:rPr>
          <w:color w:val="000000"/>
          <w:spacing w:val="0"/>
          <w:w w:val="100"/>
          <w:position w:val="0"/>
          <w:shd w:val="clear" w:color="auto" w:fill="auto"/>
          <w:lang w:val="en-US" w:eastAsia="en-US" w:bidi="en-US"/>
        </w:rPr>
        <w:t xml:space="preserve">a. mesenterica superior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mesenterica inferior. </w:t>
      </w:r>
      <w:r>
        <w:rPr>
          <w:color w:val="000000"/>
          <w:spacing w:val="0"/>
          <w:w w:val="100"/>
          <w:position w:val="0"/>
          <w:shd w:val="clear" w:color="auto" w:fill="auto"/>
          <w:lang w:val="ru-RU" w:eastAsia="ru-RU" w:bidi="ru-RU"/>
        </w:rPr>
        <w:t>Кро</w:t>
        <w:softHyphen/>
        <w:t xml:space="preserve">ме того, к среднему и нижнему отделам прямой кишки подходят ветви от </w:t>
      </w:r>
      <w:r>
        <w:rPr>
          <w:color w:val="000000"/>
          <w:spacing w:val="0"/>
          <w:w w:val="100"/>
          <w:position w:val="0"/>
          <w:shd w:val="clear" w:color="auto" w:fill="auto"/>
          <w:lang w:val="en-US" w:eastAsia="en-US" w:bidi="en-US"/>
        </w:rPr>
        <w:t xml:space="preserve">a. iliaca interna </w:t>
      </w:r>
      <w:r>
        <w:rPr>
          <w:color w:val="000000"/>
          <w:spacing w:val="0"/>
          <w:w w:val="100"/>
          <w:position w:val="0"/>
          <w:shd w:val="clear" w:color="auto" w:fill="auto"/>
          <w:lang w:val="ru-RU" w:eastAsia="ru-RU" w:bidi="ru-RU"/>
        </w:rPr>
        <w:t xml:space="preserve">— аа. </w:t>
      </w:r>
      <w:r>
        <w:rPr>
          <w:color w:val="000000"/>
          <w:spacing w:val="0"/>
          <w:w w:val="100"/>
          <w:position w:val="0"/>
          <w:shd w:val="clear" w:color="auto" w:fill="auto"/>
          <w:lang w:val="en-US" w:eastAsia="en-US" w:bidi="en-US"/>
        </w:rPr>
        <w:t xml:space="preserve">rectales media et inferior. </w:t>
      </w:r>
      <w:r>
        <w:rPr>
          <w:color w:val="000000"/>
          <w:spacing w:val="0"/>
          <w:w w:val="100"/>
          <w:position w:val="0"/>
          <w:shd w:val="clear" w:color="auto" w:fill="auto"/>
          <w:lang w:val="ru-RU" w:eastAsia="ru-RU" w:bidi="ru-RU"/>
        </w:rPr>
        <w:t xml:space="preserve">При этом </w:t>
      </w:r>
      <w:r>
        <w:rPr>
          <w:color w:val="000000"/>
          <w:spacing w:val="0"/>
          <w:w w:val="100"/>
          <w:position w:val="0"/>
          <w:shd w:val="clear" w:color="auto" w:fill="auto"/>
          <w:lang w:val="en-US" w:eastAsia="en-US" w:bidi="en-US"/>
        </w:rPr>
        <w:t xml:space="preserve">a. rectalis inferior </w:t>
      </w:r>
      <w:r>
        <w:rPr>
          <w:color w:val="000000"/>
          <w:spacing w:val="0"/>
          <w:w w:val="100"/>
          <w:position w:val="0"/>
          <w:shd w:val="clear" w:color="auto" w:fill="auto"/>
          <w:lang w:val="ru-RU" w:eastAsia="ru-RU" w:bidi="ru-RU"/>
        </w:rPr>
        <w:t xml:space="preserve">является ветвью </w:t>
      </w:r>
      <w:r>
        <w:rPr>
          <w:color w:val="000000"/>
          <w:spacing w:val="0"/>
          <w:w w:val="100"/>
          <w:position w:val="0"/>
          <w:shd w:val="clear" w:color="auto" w:fill="auto"/>
          <w:lang w:val="en-US" w:eastAsia="en-US" w:bidi="en-US"/>
        </w:rPr>
        <w:t xml:space="preserve">a. pudenda interna. </w:t>
      </w:r>
      <w:r>
        <w:rPr>
          <w:i/>
          <w:iCs/>
          <w:color w:val="000000"/>
          <w:spacing w:val="0"/>
          <w:w w:val="100"/>
          <w:position w:val="0"/>
          <w:shd w:val="clear" w:color="auto" w:fill="auto"/>
          <w:lang w:val="ru-RU" w:eastAsia="ru-RU" w:bidi="ru-RU"/>
        </w:rPr>
        <w:t>Вены</w:t>
      </w:r>
      <w:r>
        <w:rPr>
          <w:color w:val="000000"/>
          <w:spacing w:val="0"/>
          <w:w w:val="100"/>
          <w:position w:val="0"/>
          <w:shd w:val="clear" w:color="auto" w:fill="auto"/>
          <w:lang w:val="ru-RU" w:eastAsia="ru-RU" w:bidi="ru-RU"/>
        </w:rPr>
        <w:t xml:space="preserve"> тол</w:t>
        <w:softHyphen/>
        <w:t xml:space="preserve">стой кишки в разных отделах ее распространяются различно, соответственно строению, функции и развитию стенки кишки. Они впадают через </w:t>
      </w:r>
      <w:r>
        <w:rPr>
          <w:color w:val="000000"/>
          <w:spacing w:val="0"/>
          <w:w w:val="100"/>
          <w:position w:val="0"/>
          <w:shd w:val="clear" w:color="auto" w:fill="auto"/>
          <w:lang w:val="en-US" w:eastAsia="en-US" w:bidi="en-US"/>
        </w:rPr>
        <w:t xml:space="preserve">v mesenterica superior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v. mesenterica inferior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v. por</w:t>
        <w:softHyphen/>
        <w:t xml:space="preserve">tae. </w:t>
      </w:r>
      <w:r>
        <w:rPr>
          <w:color w:val="000000"/>
          <w:spacing w:val="0"/>
          <w:w w:val="100"/>
          <w:position w:val="0"/>
          <w:shd w:val="clear" w:color="auto" w:fill="auto"/>
          <w:lang w:val="ru-RU" w:eastAsia="ru-RU" w:bidi="ru-RU"/>
        </w:rPr>
        <w:t xml:space="preserve">Из среднего и нижнего отделов прямой кишки отток венозной крови происходит в с </w:t>
      </w:r>
      <w:r>
        <w:rPr>
          <w:color w:val="000000"/>
          <w:spacing w:val="0"/>
          <w:w w:val="100"/>
          <w:position w:val="0"/>
          <w:shd w:val="clear" w:color="auto" w:fill="auto"/>
          <w:lang w:val="en-US" w:eastAsia="en-US" w:bidi="en-US"/>
        </w:rPr>
        <w:t xml:space="preserve">iliaca interna </w:t>
      </w:r>
      <w:r>
        <w:rPr>
          <w:color w:val="000000"/>
          <w:spacing w:val="0"/>
          <w:w w:val="100"/>
          <w:position w:val="0"/>
          <w:shd w:val="clear" w:color="auto" w:fill="auto"/>
          <w:lang w:val="ru-RU" w:eastAsia="ru-RU" w:bidi="ru-RU"/>
        </w:rPr>
        <w:t>(в систему нижней полой вены)</w:t>
      </w:r>
    </w:p>
    <w:p>
      <w:pPr>
        <w:pStyle w:val="Style46"/>
        <w:keepNext w:val="0"/>
        <w:keepLines w:val="0"/>
        <w:widowControl w:val="0"/>
        <w:shd w:val="clear" w:color="auto" w:fill="auto"/>
        <w:bidi w:val="0"/>
        <w:spacing w:before="0" w:after="0" w:line="298" w:lineRule="auto"/>
        <w:ind w:left="0" w:right="0" w:firstLine="180"/>
        <w:jc w:val="both"/>
      </w:pPr>
      <w:r>
        <w:rPr>
          <w:color w:val="000000"/>
          <w:spacing w:val="0"/>
          <w:w w:val="100"/>
          <w:position w:val="0"/>
          <w:shd w:val="clear" w:color="auto" w:fill="auto"/>
          <w:lang w:val="ru-RU" w:eastAsia="ru-RU" w:bidi="ru-RU"/>
        </w:rPr>
        <w:t xml:space="preserve">Отводящие </w:t>
      </w:r>
      <w:r>
        <w:rPr>
          <w:i/>
          <w:iCs/>
          <w:color w:val="000000"/>
          <w:spacing w:val="0"/>
          <w:w w:val="100"/>
          <w:position w:val="0"/>
          <w:shd w:val="clear" w:color="auto" w:fill="auto"/>
          <w:lang w:val="ru-RU" w:eastAsia="ru-RU" w:bidi="ru-RU"/>
        </w:rPr>
        <w:t>лимфатические сосуды</w:t>
      </w:r>
      <w:r>
        <w:rPr>
          <w:color w:val="000000"/>
          <w:spacing w:val="0"/>
          <w:w w:val="100"/>
          <w:position w:val="0"/>
          <w:shd w:val="clear" w:color="auto" w:fill="auto"/>
          <w:lang w:val="ru-RU" w:eastAsia="ru-RU" w:bidi="ru-RU"/>
        </w:rPr>
        <w:t xml:space="preserve"> толстой кишки впадают в узлы, расположенные по питаю</w:t>
        <w:softHyphen/>
        <w:t>щим ее артериям (20-50 узлов). Эти узлы по их принадлежности к различным отделам толстой кишки делят на 3 группы.</w:t>
      </w:r>
    </w:p>
    <w:p>
      <w:pPr>
        <w:pStyle w:val="Style46"/>
        <w:keepNext w:val="0"/>
        <w:keepLines w:val="0"/>
        <w:widowControl w:val="0"/>
        <w:numPr>
          <w:ilvl w:val="0"/>
          <w:numId w:val="259"/>
        </w:numPr>
        <w:shd w:val="clear" w:color="auto" w:fill="auto"/>
        <w:tabs>
          <w:tab w:pos="392" w:val="left"/>
        </w:tabs>
        <w:bidi w:val="0"/>
        <w:spacing w:before="0" w:after="0" w:line="298" w:lineRule="auto"/>
        <w:ind w:left="0" w:right="0" w:firstLine="180"/>
        <w:jc w:val="both"/>
      </w:pPr>
      <w:r>
        <w:rPr>
          <w:color w:val="000000"/>
          <w:spacing w:val="0"/>
          <w:w w:val="100"/>
          <w:position w:val="0"/>
          <w:shd w:val="clear" w:color="auto" w:fill="auto"/>
          <w:lang w:val="ru-RU" w:eastAsia="ru-RU" w:bidi="ru-RU"/>
        </w:rPr>
        <w:t xml:space="preserve">узлы слепой кишки и червеобразного отростка — </w:t>
      </w:r>
      <w:r>
        <w:rPr>
          <w:color w:val="000000"/>
          <w:spacing w:val="0"/>
          <w:w w:val="100"/>
          <w:position w:val="0"/>
          <w:shd w:val="clear" w:color="auto" w:fill="auto"/>
          <w:lang w:val="en-US" w:eastAsia="en-US" w:bidi="en-US"/>
        </w:rPr>
        <w:t>nodi lymphoidei ileocolici;</w:t>
      </w:r>
    </w:p>
    <w:p>
      <w:pPr>
        <w:pStyle w:val="Style46"/>
        <w:keepNext w:val="0"/>
        <w:keepLines w:val="0"/>
        <w:widowControl w:val="0"/>
        <w:numPr>
          <w:ilvl w:val="0"/>
          <w:numId w:val="259"/>
        </w:numPr>
        <w:shd w:val="clear" w:color="auto" w:fill="auto"/>
        <w:tabs>
          <w:tab w:pos="385" w:val="left"/>
        </w:tabs>
        <w:bidi w:val="0"/>
        <w:spacing w:before="0" w:after="0" w:line="298" w:lineRule="auto"/>
        <w:ind w:left="0" w:right="0" w:firstLine="180"/>
        <w:jc w:val="both"/>
      </w:pPr>
      <w:r>
        <w:rPr>
          <w:color w:val="000000"/>
          <w:spacing w:val="0"/>
          <w:w w:val="100"/>
          <w:position w:val="0"/>
          <w:shd w:val="clear" w:color="auto" w:fill="auto"/>
          <w:lang w:val="ru-RU" w:eastAsia="ru-RU" w:bidi="ru-RU"/>
        </w:rPr>
        <w:t xml:space="preserve">узлы ободочной кишки — </w:t>
      </w:r>
      <w:r>
        <w:rPr>
          <w:color w:val="000000"/>
          <w:spacing w:val="0"/>
          <w:w w:val="100"/>
          <w:position w:val="0"/>
          <w:shd w:val="clear" w:color="auto" w:fill="auto"/>
          <w:lang w:val="en-US" w:eastAsia="en-US" w:bidi="en-US"/>
        </w:rPr>
        <w:t xml:space="preserve">nodi lymphoidei colici (dextri, medii et sinistri. </w:t>
      </w:r>
      <w:r>
        <w:rPr>
          <w:color w:val="000000"/>
          <w:spacing w:val="0"/>
          <w:w w:val="100"/>
          <w:position w:val="0"/>
          <w:shd w:val="clear" w:color="auto" w:fill="auto"/>
          <w:lang w:val="ru-RU" w:eastAsia="ru-RU" w:bidi="ru-RU"/>
        </w:rPr>
        <w:t xml:space="preserve">а также </w:t>
      </w:r>
      <w:r>
        <w:rPr>
          <w:color w:val="000000"/>
          <w:spacing w:val="0"/>
          <w:w w:val="100"/>
          <w:position w:val="0"/>
          <w:shd w:val="clear" w:color="auto" w:fill="auto"/>
          <w:lang w:val="en-US" w:eastAsia="en-US" w:bidi="en-US"/>
        </w:rPr>
        <w:t xml:space="preserve">mesenterici inferiores); </w:t>
      </w:r>
      <w:r>
        <w:rPr>
          <w:color w:val="000000"/>
          <w:spacing w:val="0"/>
          <w:w w:val="100"/>
          <w:position w:val="0"/>
          <w:shd w:val="clear" w:color="auto" w:fill="auto"/>
          <w:lang w:val="ru-RU" w:eastAsia="ru-RU" w:bidi="ru-RU"/>
        </w:rPr>
        <w:t>от поперечной ободочной кишки отводящие лимфатические сосуды идут к девяти груп</w:t>
        <w:softHyphen/>
        <w:t>пам лимфатических узлов, расположенным по стенке кишки, в брыжейке ее. в желудочно-ободоч</w:t>
        <w:softHyphen/>
        <w:t>ной связке, в большом сальнике, в области желудка, поджелудочной железы и селезенки;</w:t>
      </w:r>
    </w:p>
    <w:p>
      <w:pPr>
        <w:pStyle w:val="Style46"/>
        <w:keepNext w:val="0"/>
        <w:keepLines w:val="0"/>
        <w:widowControl w:val="0"/>
        <w:numPr>
          <w:ilvl w:val="0"/>
          <w:numId w:val="259"/>
        </w:numPr>
        <w:shd w:val="clear" w:color="auto" w:fill="auto"/>
        <w:tabs>
          <w:tab w:pos="385" w:val="left"/>
        </w:tabs>
        <w:bidi w:val="0"/>
        <w:spacing w:before="0" w:after="0" w:line="298" w:lineRule="auto"/>
        <w:ind w:left="0" w:right="0" w:firstLine="180"/>
        <w:jc w:val="both"/>
      </w:pPr>
      <w:r>
        <w:rPr>
          <w:color w:val="000000"/>
          <w:spacing w:val="0"/>
          <w:w w:val="100"/>
          <w:position w:val="0"/>
          <w:shd w:val="clear" w:color="auto" w:fill="auto"/>
          <w:lang w:val="ru-RU" w:eastAsia="ru-RU" w:bidi="ru-RU"/>
        </w:rPr>
        <w:t xml:space="preserve">узлы прямой кишки, сопровождающие в виде цепочки </w:t>
      </w:r>
      <w:r>
        <w:rPr>
          <w:color w:val="000000"/>
          <w:spacing w:val="0"/>
          <w:w w:val="100"/>
          <w:position w:val="0"/>
          <w:shd w:val="clear" w:color="auto" w:fill="auto"/>
          <w:lang w:val="en-US" w:eastAsia="en-US" w:bidi="en-US"/>
        </w:rPr>
        <w:t>a. rectalis superior,</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nodi lymphoidei rectales superiores.</w:t>
      </w:r>
    </w:p>
    <w:p>
      <w:pPr>
        <w:pStyle w:val="Style46"/>
        <w:keepNext w:val="0"/>
        <w:keepLines w:val="0"/>
        <w:widowControl w:val="0"/>
        <w:shd w:val="clear" w:color="auto" w:fill="auto"/>
        <w:bidi w:val="0"/>
        <w:spacing w:before="0" w:after="0" w:line="298" w:lineRule="auto"/>
        <w:ind w:left="0" w:right="0" w:firstLine="180"/>
        <w:jc w:val="both"/>
      </w:pPr>
      <w:r>
        <w:rPr>
          <w:color w:val="000000"/>
          <w:spacing w:val="0"/>
          <w:w w:val="100"/>
          <w:position w:val="0"/>
          <w:shd w:val="clear" w:color="auto" w:fill="auto"/>
          <w:lang w:val="ru-RU" w:eastAsia="ru-RU" w:bidi="ru-RU"/>
        </w:rPr>
        <w:t>Из кожи заднего прохода лимфа оттекает в паховые узлы.</w:t>
      </w:r>
    </w:p>
    <w:p>
      <w:pPr>
        <w:pStyle w:val="Style46"/>
        <w:keepNext w:val="0"/>
        <w:keepLines w:val="0"/>
        <w:widowControl w:val="0"/>
        <w:shd w:val="clear" w:color="auto" w:fill="auto"/>
        <w:bidi w:val="0"/>
        <w:spacing w:before="0" w:after="240" w:line="298" w:lineRule="auto"/>
        <w:ind w:left="0" w:right="0" w:firstLine="180"/>
        <w:jc w:val="both"/>
      </w:pPr>
      <w:bookmarkStart w:id="492" w:name="bookmark492"/>
      <w:r>
        <w:rPr>
          <w:color w:val="000000"/>
          <w:spacing w:val="0"/>
          <w:w w:val="100"/>
          <w:position w:val="0"/>
          <w:shd w:val="clear" w:color="auto" w:fill="auto"/>
          <w:lang w:val="ru-RU" w:eastAsia="ru-RU" w:bidi="ru-RU"/>
        </w:rPr>
        <w:t xml:space="preserve">Все отделы толстой кишки получают </w:t>
      </w:r>
      <w:r>
        <w:rPr>
          <w:i/>
          <w:iCs/>
          <w:color w:val="000000"/>
          <w:spacing w:val="0"/>
          <w:w w:val="100"/>
          <w:position w:val="0"/>
          <w:shd w:val="clear" w:color="auto" w:fill="auto"/>
          <w:lang w:val="ru-RU" w:eastAsia="ru-RU" w:bidi="ru-RU"/>
        </w:rPr>
        <w:t>иннервацию</w:t>
      </w:r>
      <w:r>
        <w:rPr>
          <w:color w:val="000000"/>
          <w:spacing w:val="0"/>
          <w:w w:val="100"/>
          <w:position w:val="0"/>
          <w:shd w:val="clear" w:color="auto" w:fill="auto"/>
          <w:lang w:val="ru-RU" w:eastAsia="ru-RU" w:bidi="ru-RU"/>
        </w:rPr>
        <w:t xml:space="preserve"> из симпатической </w:t>
      </w:r>
      <w:r>
        <w:rPr>
          <w:color w:val="000000"/>
          <w:spacing w:val="0"/>
          <w:w w:val="100"/>
          <w:position w:val="0"/>
          <w:shd w:val="clear" w:color="auto" w:fill="auto"/>
          <w:lang w:val="en-US" w:eastAsia="en-US" w:bidi="en-US"/>
        </w:rPr>
        <w:t xml:space="preserve">(pl. mesentericus superior et inferior, pl. rectales superior, medius et inferior) </w:t>
      </w:r>
      <w:r>
        <w:rPr>
          <w:color w:val="000000"/>
          <w:spacing w:val="0"/>
          <w:w w:val="100"/>
          <w:position w:val="0"/>
          <w:shd w:val="clear" w:color="auto" w:fill="auto"/>
          <w:lang w:val="ru-RU" w:eastAsia="ru-RU" w:bidi="ru-RU"/>
        </w:rPr>
        <w:t xml:space="preserve">и парасимпатической систем </w:t>
      </w:r>
      <w:r>
        <w:rPr>
          <w:color w:val="000000"/>
          <w:spacing w:val="0"/>
          <w:w w:val="100"/>
          <w:position w:val="0"/>
          <w:shd w:val="clear" w:color="auto" w:fill="auto"/>
          <w:lang w:val="en-US" w:eastAsia="en-US" w:bidi="en-US"/>
        </w:rPr>
        <w:t xml:space="preserve">(n. vagus; </w:t>
      </w:r>
      <w:r>
        <w:rPr>
          <w:color w:val="000000"/>
          <w:spacing w:val="0"/>
          <w:w w:val="100"/>
          <w:position w:val="0"/>
          <w:shd w:val="clear" w:color="auto" w:fill="auto"/>
          <w:lang w:val="ru-RU" w:eastAsia="ru-RU" w:bidi="ru-RU"/>
        </w:rPr>
        <w:t xml:space="preserve">для </w:t>
      </w:r>
      <w:r>
        <w:rPr>
          <w:color w:val="000000"/>
          <w:spacing w:val="0"/>
          <w:w w:val="100"/>
          <w:position w:val="0"/>
          <w:shd w:val="clear" w:color="auto" w:fill="auto"/>
          <w:lang w:val="en-US" w:eastAsia="en-US" w:bidi="en-US"/>
        </w:rPr>
        <w:t xml:space="preserve">colon sigmoideum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rectum — nn. splanchmci pelvini). </w:t>
      </w:r>
      <w:r>
        <w:rPr>
          <w:color w:val="000000"/>
          <w:spacing w:val="0"/>
          <w:w w:val="100"/>
          <w:position w:val="0"/>
          <w:shd w:val="clear" w:color="auto" w:fill="auto"/>
          <w:lang w:val="ru-RU" w:eastAsia="ru-RU" w:bidi="ru-RU"/>
        </w:rPr>
        <w:t xml:space="preserve">Прямая кишка в связи с наличием в ее стенке не только гладкой, но и поперечнополосатой мускулатуры </w:t>
      </w:r>
      <w:r>
        <w:rPr>
          <w:color w:val="000000"/>
          <w:spacing w:val="0"/>
          <w:w w:val="100"/>
          <w:position w:val="0"/>
          <w:shd w:val="clear" w:color="auto" w:fill="auto"/>
          <w:lang w:val="en-US" w:eastAsia="en-US" w:bidi="en-US"/>
        </w:rPr>
        <w:t xml:space="preserve">(m. sphincter am extemus) </w:t>
      </w:r>
      <w:r>
        <w:rPr>
          <w:color w:val="000000"/>
          <w:spacing w:val="0"/>
          <w:w w:val="100"/>
          <w:position w:val="0"/>
          <w:shd w:val="clear" w:color="auto" w:fill="auto"/>
          <w:lang w:val="ru-RU" w:eastAsia="ru-RU" w:bidi="ru-RU"/>
        </w:rPr>
        <w:t xml:space="preserve">иннервируется не только вегетативными нервами, но и анимальным нервом — </w:t>
      </w:r>
      <w:r>
        <w:rPr>
          <w:color w:val="000000"/>
          <w:spacing w:val="0"/>
          <w:w w:val="100"/>
          <w:position w:val="0"/>
          <w:shd w:val="clear" w:color="auto" w:fill="auto"/>
          <w:lang w:val="en-US" w:eastAsia="en-US" w:bidi="en-US"/>
        </w:rPr>
        <w:t xml:space="preserve">n. pudendus (pars analis). </w:t>
      </w:r>
      <w:r>
        <w:rPr>
          <w:color w:val="000000"/>
          <w:spacing w:val="0"/>
          <w:w w:val="100"/>
          <w:position w:val="0"/>
          <w:shd w:val="clear" w:color="auto" w:fill="auto"/>
          <w:lang w:val="ru-RU" w:eastAsia="ru-RU" w:bidi="ru-RU"/>
        </w:rPr>
        <w:t>Этим объясняются малая чувствительность ампулы прямой кишки и сильная болезненность анального отверстия.</w:t>
      </w:r>
      <w:bookmarkEnd w:id="492"/>
    </w:p>
    <w:p>
      <w:pPr>
        <w:pStyle w:val="Style24"/>
        <w:keepNext/>
        <w:keepLines/>
        <w:widowControl w:val="0"/>
        <w:shd w:val="clear" w:color="auto" w:fill="auto"/>
        <w:bidi w:val="0"/>
        <w:spacing w:before="0" w:after="140" w:line="240" w:lineRule="auto"/>
        <w:ind w:left="0" w:right="0" w:firstLine="300"/>
        <w:jc w:val="both"/>
      </w:pPr>
      <w:bookmarkStart w:id="493" w:name="bookmark493"/>
      <w:r>
        <w:rPr>
          <w:color w:val="000000"/>
          <w:spacing w:val="0"/>
          <w:w w:val="100"/>
          <w:position w:val="0"/>
          <w:shd w:val="clear" w:color="auto" w:fill="auto"/>
          <w:lang w:val="ru-RU" w:eastAsia="ru-RU" w:bidi="ru-RU"/>
        </w:rPr>
        <w:t>ОБЩИЕ ЗАКОНОМЕРНОСТИ СТРОЕНИЯ КИШЕЧНИКА</w:t>
      </w:r>
      <w:bookmarkEnd w:id="493"/>
    </w:p>
    <w:p>
      <w:pPr>
        <w:pStyle w:val="Style14"/>
        <w:keepNext w:val="0"/>
        <w:keepLines w:val="0"/>
        <w:widowControl w:val="0"/>
        <w:numPr>
          <w:ilvl w:val="0"/>
          <w:numId w:val="261"/>
        </w:numPr>
        <w:shd w:val="clear" w:color="auto" w:fill="auto"/>
        <w:tabs>
          <w:tab w:pos="385" w:val="left"/>
        </w:tabs>
        <w:bidi w:val="0"/>
        <w:spacing w:before="0" w:after="80" w:line="286" w:lineRule="auto"/>
        <w:ind w:left="0" w:right="0"/>
        <w:jc w:val="both"/>
      </w:pPr>
      <w:r>
        <w:rPr>
          <w:color w:val="000000"/>
          <w:spacing w:val="0"/>
          <w:w w:val="100"/>
          <w:position w:val="0"/>
          <w:shd w:val="clear" w:color="auto" w:fill="auto"/>
          <w:lang w:val="ru-RU" w:eastAsia="ru-RU" w:bidi="ru-RU"/>
        </w:rPr>
        <w:t xml:space="preserve">Законы перистальтики кишечника объясняются строением кишечной стенки. Учитывая спиральный ход всех соединительнотканных волокон и части мышечных (спиральный слой </w:t>
      </w:r>
      <w:r>
        <w:rPr>
          <w:color w:val="000000"/>
          <w:spacing w:val="0"/>
          <w:w w:val="100"/>
          <w:position w:val="0"/>
          <w:shd w:val="clear" w:color="auto" w:fill="auto"/>
          <w:lang w:val="en-US" w:eastAsia="en-US" w:bidi="en-US"/>
        </w:rPr>
        <w:t xml:space="preserve">tunica muscularis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muscularis mucosae), </w:t>
      </w:r>
      <w:r>
        <w:rPr>
          <w:color w:val="000000"/>
          <w:spacing w:val="0"/>
          <w:w w:val="100"/>
          <w:position w:val="0"/>
          <w:shd w:val="clear" w:color="auto" w:fill="auto"/>
          <w:lang w:val="ru-RU" w:eastAsia="ru-RU" w:bidi="ru-RU"/>
        </w:rPr>
        <w:t>следует признать преоб</w:t>
        <w:softHyphen/>
        <w:t>ладание спиральной конструкции стенки тонкой кишки. Спиральная конструк</w:t>
        <w:softHyphen/>
        <w:t>ция обусловливает полярность перистальтики тонкой кишки от орального полюса к анальному и препятствует в норме антиперистальтике. Толстая кишка имеет коль</w:t>
        <w:softHyphen/>
        <w:t>цевидную структуру вследствие значительного преобладания кольцевой мускулату</w:t>
        <w:softHyphen/>
        <w:t>ры (рис. 159). Поэтому, наряду с перистальтическими движениями, в толстой киш-</w:t>
      </w:r>
      <w:r>
        <w:br w:type="page"/>
      </w:r>
    </w:p>
    <w:p>
      <w:pPr>
        <w:pStyle w:val="Style55"/>
        <w:keepNext w:val="0"/>
        <w:keepLines w:val="0"/>
        <w:widowControl w:val="0"/>
        <w:shd w:val="clear" w:color="auto" w:fill="auto"/>
        <w:bidi w:val="0"/>
        <w:spacing w:before="0" w:after="0" w:line="331" w:lineRule="auto"/>
        <w:ind w:left="0" w:right="0" w:firstLine="0"/>
        <w:jc w:val="both"/>
      </w:pPr>
      <w:r>
        <w:drawing>
          <wp:anchor distT="50800" distB="50800" distL="50800" distR="50800" simplePos="0" relativeHeight="125829587" behindDoc="0" locked="0" layoutInCell="1" allowOverlap="1">
            <wp:simplePos x="0" y="0"/>
            <wp:positionH relativeFrom="page">
              <wp:posOffset>2114550</wp:posOffset>
            </wp:positionH>
            <wp:positionV relativeFrom="paragraph">
              <wp:posOffset>12700</wp:posOffset>
            </wp:positionV>
            <wp:extent cx="1365250" cy="1353185"/>
            <wp:wrapSquare wrapText="left"/>
            <wp:docPr id="662" name="Shape 662"/>
            <a:graphic xmlns:a="http://schemas.openxmlformats.org/drawingml/2006/main">
              <a:graphicData uri="http://schemas.openxmlformats.org/drawingml/2006/picture">
                <pic:pic xmlns:pic="http://schemas.openxmlformats.org/drawingml/2006/picture">
                  <pic:nvPicPr>
                    <pic:cNvPr id="663" name="Picture box 663"/>
                    <pic:cNvPicPr/>
                  </pic:nvPicPr>
                  <pic:blipFill>
                    <a:blip r:embed="rId497"/>
                    <a:stretch/>
                  </pic:blipFill>
                  <pic:spPr>
                    <a:xfrm>
                      <a:ext cx="1365250" cy="1353185"/>
                    </a:xfrm>
                    <a:prstGeom prst="rect"/>
                  </pic:spPr>
                </pic:pic>
              </a:graphicData>
            </a:graphic>
          </wp:anchor>
        </w:drawing>
      </w:r>
      <w:r>
        <w:rPr>
          <w:color w:val="000000"/>
          <w:spacing w:val="0"/>
          <w:w w:val="100"/>
          <w:position w:val="0"/>
          <w:shd w:val="clear" w:color="auto" w:fill="auto"/>
          <w:lang w:val="ru-RU" w:eastAsia="ru-RU" w:bidi="ru-RU"/>
        </w:rPr>
        <w:t>Рис. 159. Поперечный разрез толстой кишки.</w:t>
      </w:r>
    </w:p>
    <w:p>
      <w:pPr>
        <w:pStyle w:val="Style46"/>
        <w:keepNext w:val="0"/>
        <w:keepLines w:val="0"/>
        <w:widowControl w:val="0"/>
        <w:shd w:val="clear" w:color="auto" w:fill="auto"/>
        <w:bidi w:val="0"/>
        <w:spacing w:before="0" w:after="260" w:line="293" w:lineRule="auto"/>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tun. serosa;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tun. muscularis; 3 — tun. mucosa; 4, 5, 6 — </w:t>
      </w:r>
      <w:r>
        <w:rPr>
          <w:color w:val="000000"/>
          <w:spacing w:val="0"/>
          <w:w w:val="100"/>
          <w:position w:val="0"/>
          <w:shd w:val="clear" w:color="auto" w:fill="auto"/>
          <w:lang w:val="ru-RU" w:eastAsia="ru-RU" w:bidi="ru-RU"/>
        </w:rPr>
        <w:t xml:space="preserve">продольный слой мускулатуры в виде трех мышечных лент: </w:t>
      </w:r>
      <w:r>
        <w:rPr>
          <w:color w:val="000000"/>
          <w:spacing w:val="0"/>
          <w:w w:val="100"/>
          <w:position w:val="0"/>
          <w:shd w:val="clear" w:color="auto" w:fill="auto"/>
          <w:lang w:val="en-US" w:eastAsia="en-US" w:bidi="en-US"/>
        </w:rPr>
        <w:t xml:space="preserve">teniae oinentahs, mesocolica. libera </w:t>
      </w:r>
      <w:r>
        <w:rPr>
          <w:color w:val="000000"/>
          <w:spacing w:val="0"/>
          <w:w w:val="100"/>
          <w:position w:val="0"/>
          <w:shd w:val="clear" w:color="auto" w:fill="auto"/>
          <w:lang w:val="ru-RU" w:eastAsia="ru-RU" w:bidi="ru-RU"/>
        </w:rPr>
        <w:t>соответственно.</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ке возможны анти перистальтические, спо</w:t>
        <w:softHyphen/>
        <w:t>собствующие перемешиванию и оформле</w:t>
        <w:softHyphen/>
        <w:t>нию содержимого.</w:t>
      </w:r>
    </w:p>
    <w:p>
      <w:pPr>
        <w:pStyle w:val="Style14"/>
        <w:keepNext w:val="0"/>
        <w:keepLines w:val="0"/>
        <w:widowControl w:val="0"/>
        <w:numPr>
          <w:ilvl w:val="0"/>
          <w:numId w:val="261"/>
        </w:numPr>
        <w:shd w:val="clear" w:color="auto" w:fill="auto"/>
        <w:tabs>
          <w:tab w:pos="394" w:val="left"/>
        </w:tabs>
        <w:bidi w:val="0"/>
        <w:spacing w:before="0" w:after="220" w:line="286" w:lineRule="auto"/>
        <w:ind w:left="0" w:right="0"/>
        <w:jc w:val="both"/>
      </w:pPr>
      <w:bookmarkStart w:id="495" w:name="bookmark495"/>
      <w:r>
        <w:rPr>
          <w:color w:val="000000"/>
          <w:spacing w:val="0"/>
          <w:w w:val="100"/>
          <w:position w:val="0"/>
          <w:shd w:val="clear" w:color="auto" w:fill="auto"/>
          <w:lang w:val="ru-RU" w:eastAsia="ru-RU" w:bidi="ru-RU"/>
        </w:rPr>
        <w:t>Слои кишечной стенки выполняют различные функции: слизистая оболочка — всасывательную и секреторную, мышеч</w:t>
        <w:softHyphen/>
        <w:t>ная — моторную, адвентиция — покров</w:t>
        <w:softHyphen/>
        <w:t>ную. Соотношение этих функций по ходу кишечной трубки изменяется, так что име</w:t>
        <w:softHyphen/>
      </w:r>
      <w:bookmarkEnd w:id="495"/>
      <w:r>
        <w:rPr>
          <w:color w:val="000000"/>
          <w:spacing w:val="0"/>
          <w:w w:val="100"/>
          <w:position w:val="0"/>
          <w:shd w:val="clear" w:color="auto" w:fill="auto"/>
          <w:lang w:val="ru-RU" w:eastAsia="ru-RU" w:bidi="ru-RU"/>
        </w:rPr>
      </w:r>
      <w:r>
        <w:rPr>
          <w:color w:val="000000"/>
          <w:spacing w:val="0"/>
          <w:w w:val="100"/>
          <w:position w:val="0"/>
          <w:shd w:val="clear" w:color="auto" w:fill="auto"/>
          <w:lang w:val="ru-RU" w:eastAsia="ru-RU" w:bidi="ru-RU"/>
        </w:rPr>
        <w:t xml:space="preserve">ются участки с преобладанием то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двигательной, </w:t>
      </w:r>
      <w:r>
        <w:rPr>
          <w:color w:val="000000"/>
          <w:spacing w:val="0"/>
          <w:w w:val="100"/>
          <w:position w:val="0"/>
          <w:shd w:val="clear" w:color="auto" w:fill="auto"/>
          <w:lang w:val="ru-RU" w:eastAsia="ru-RU" w:bidi="ru-RU"/>
        </w:rPr>
        <w:t>то других функций.</w:t>
      </w:r>
    </w:p>
    <w:p>
      <w:pPr>
        <w:pStyle w:val="Style24"/>
        <w:keepNext/>
        <w:keepLines/>
        <w:widowControl w:val="0"/>
        <w:shd w:val="clear" w:color="auto" w:fill="auto"/>
        <w:bidi w:val="0"/>
        <w:spacing w:before="0" w:after="140" w:line="240" w:lineRule="auto"/>
        <w:ind w:left="0" w:right="0" w:firstLine="0"/>
        <w:jc w:val="center"/>
      </w:pPr>
      <w:bookmarkStart w:id="496" w:name="bookmark496"/>
      <w:r>
        <w:rPr>
          <w:color w:val="000000"/>
          <w:spacing w:val="0"/>
          <w:w w:val="100"/>
          <w:position w:val="0"/>
          <w:shd w:val="clear" w:color="auto" w:fill="auto"/>
          <w:lang w:val="ru-RU" w:eastAsia="ru-RU" w:bidi="ru-RU"/>
        </w:rPr>
        <w:t>БОЛЬШИЕ ЖЕЛЕЗЫ ПИЩЕВАРИТЕЛЬНОЙ СИСТЕМЫ</w:t>
      </w:r>
      <w:bookmarkEnd w:id="496"/>
    </w:p>
    <w:p>
      <w:pPr>
        <w:pStyle w:val="Style39"/>
        <w:keepNext/>
        <w:keepLines/>
        <w:widowControl w:val="0"/>
        <w:shd w:val="clear" w:color="auto" w:fill="auto"/>
        <w:bidi w:val="0"/>
        <w:spacing w:before="0" w:after="140" w:line="240" w:lineRule="auto"/>
        <w:ind w:left="0" w:right="0" w:firstLine="0"/>
        <w:jc w:val="center"/>
      </w:pPr>
      <w:bookmarkStart w:id="498" w:name="bookmark498"/>
      <w:r>
        <w:rPr>
          <w:color w:val="000000"/>
          <w:spacing w:val="0"/>
          <w:w w:val="100"/>
          <w:position w:val="0"/>
          <w:shd w:val="clear" w:color="auto" w:fill="auto"/>
          <w:lang w:val="ru-RU" w:eastAsia="ru-RU" w:bidi="ru-RU"/>
        </w:rPr>
        <w:t>ПЕЧЕНЬ</w:t>
      </w:r>
      <w:bookmarkEnd w:id="498"/>
    </w:p>
    <w:p>
      <w:pPr>
        <w:pStyle w:val="Style14"/>
        <w:keepNext w:val="0"/>
        <w:keepLines w:val="0"/>
        <w:widowControl w:val="0"/>
        <w:shd w:val="clear" w:color="auto" w:fill="auto"/>
        <w:bidi w:val="0"/>
        <w:spacing w:before="0" w:after="0" w:line="295" w:lineRule="auto"/>
        <w:ind w:left="0" w:right="0"/>
        <w:jc w:val="both"/>
        <w:rPr>
          <w:sz w:val="10"/>
          <w:szCs w:val="10"/>
        </w:rPr>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Печень, </w:t>
      </w:r>
      <w:r>
        <w:rPr>
          <w:color w:val="000000"/>
          <w:spacing w:val="0"/>
          <w:w w:val="100"/>
          <w:position w:val="0"/>
          <w:sz w:val="11"/>
          <w:szCs w:val="11"/>
          <w:shd w:val="clear" w:color="auto" w:fill="auto"/>
          <w:lang w:val="ru-RU" w:eastAsia="ru-RU" w:bidi="ru-RU"/>
        </w:rPr>
        <w:t xml:space="preserve">Ьераг, представляет собой объемистый железистый орган (масса около 1500 г). Функции печени многообразны. Она является прежде всего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крупной пище</w:t>
        <w:softHyphen/>
        <w:t xml:space="preserve">варительной железой, </w:t>
      </w:r>
      <w:r>
        <w:rPr>
          <w:color w:val="000000"/>
          <w:spacing w:val="0"/>
          <w:w w:val="100"/>
          <w:position w:val="0"/>
          <w:sz w:val="11"/>
          <w:szCs w:val="11"/>
          <w:shd w:val="clear" w:color="auto" w:fill="auto"/>
          <w:lang w:val="ru-RU" w:eastAsia="ru-RU" w:bidi="ru-RU"/>
        </w:rPr>
        <w:t xml:space="preserve">вырабатывающей желчь, которая по выводному протоку поступает в двенадцатиперстную кишку. Ей свойственна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барьерная функция: </w:t>
      </w:r>
      <w:r>
        <w:rPr>
          <w:color w:val="000000"/>
          <w:spacing w:val="0"/>
          <w:w w:val="100"/>
          <w:position w:val="0"/>
          <w:sz w:val="11"/>
          <w:szCs w:val="11"/>
          <w:shd w:val="clear" w:color="auto" w:fill="auto"/>
          <w:lang w:val="ru-RU" w:eastAsia="ru-RU" w:bidi="ru-RU"/>
        </w:rPr>
        <w:t>ядо</w:t>
        <w:softHyphen/>
        <w:t>витые продукты белкового обмена, доставляемые в печень с кровью, в печени нейт</w:t>
        <w:softHyphen/>
        <w:t xml:space="preserve">рализуются. Кроме того, </w:t>
      </w:r>
      <w:r>
        <w:rPr>
          <w:i/>
          <w:iCs/>
          <w:color w:val="000000"/>
          <w:spacing w:val="0"/>
          <w:w w:val="100"/>
          <w:position w:val="0"/>
          <w:sz w:val="11"/>
          <w:szCs w:val="11"/>
          <w:shd w:val="clear" w:color="auto" w:fill="auto"/>
          <w:lang w:val="ru-RU" w:eastAsia="ru-RU" w:bidi="ru-RU"/>
        </w:rPr>
        <w:t>эндотелий печеночных капилляров и звездчатые рети- кулоэндотелиоциты обладают фагоцитарными свойствами (лимфоретикулогисти- оцитарная система), что важно для обезвреживания всасывающихся в кишечнике веществ. Печень участвует во всех видах обмена; в частности, всасываемые слизи</w:t>
        <w:softHyphen/>
        <w:t>стой оболочкой кишечника углеводы превращаются в печени в гликоген («депо» гли</w:t>
        <w:softHyphen/>
        <w:t>когена).</w:t>
      </w:r>
      <w:r>
        <w:rPr>
          <w:color w:val="000000"/>
          <w:spacing w:val="0"/>
          <w:w w:val="100"/>
          <w:position w:val="0"/>
          <w:sz w:val="11"/>
          <w:szCs w:val="11"/>
          <w:shd w:val="clear" w:color="auto" w:fill="auto"/>
          <w:lang w:val="ru-RU" w:eastAsia="ru-RU" w:bidi="ru-RU"/>
        </w:rPr>
        <w:t xml:space="preserve"> Печени приписывают также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гормональные функции. </w:t>
      </w:r>
      <w:r>
        <w:rPr>
          <w:color w:val="000000"/>
          <w:spacing w:val="0"/>
          <w:w w:val="100"/>
          <w:position w:val="0"/>
          <w:sz w:val="11"/>
          <w:szCs w:val="11"/>
          <w:shd w:val="clear" w:color="auto" w:fill="auto"/>
          <w:lang w:val="ru-RU" w:eastAsia="ru-RU" w:bidi="ru-RU"/>
        </w:rPr>
        <w:t xml:space="preserve">В эмбриональном периоде ей свойственна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функция кроветворения, </w:t>
      </w:r>
      <w:r>
        <w:rPr>
          <w:color w:val="000000"/>
          <w:spacing w:val="0"/>
          <w:w w:val="100"/>
          <w:position w:val="0"/>
          <w:sz w:val="11"/>
          <w:szCs w:val="11"/>
          <w:shd w:val="clear" w:color="auto" w:fill="auto"/>
          <w:lang w:val="ru-RU" w:eastAsia="ru-RU" w:bidi="ru-RU"/>
        </w:rPr>
        <w:t>так как она вырабатывает эрит</w:t>
        <w:softHyphen/>
        <w:t xml:space="preserve">роциты. Таким образом, печень является одновременно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органом пищеварения, ба</w:t>
        <w:softHyphen/>
        <w:t>рьерным органом, органом кровообращения и обмена веществ всех видов, вклю</w:t>
        <w:softHyphen/>
        <w:t>чая гормональный.</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Расположена печень непосредственно под лиафра» мой, в верхней част брюшной полости справа, так что лишь сравнительно небольшая чаоь органа заходит у взрос</w:t>
        <w:softHyphen/>
        <w:t>лого влево от средней линии; у новорожденною она занимает большую часть брюш</w:t>
        <w:softHyphen/>
        <w:t>ной полости, равняясь '/ массы всею «ела. »о»да как у взрослою &gt;та величина умень</w:t>
        <w:softHyphen/>
        <w:t>шается приблизительно до 7 .</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На печени различают 2 поверхности и 2 края Верхняя, или, ючнее, передневерх</w:t>
        <w:softHyphen/>
        <w:t xml:space="preserve">няя, поверхность, </w:t>
      </w:r>
      <w:r>
        <w:rPr>
          <w:color w:val="000000"/>
          <w:spacing w:val="0"/>
          <w:w w:val="100"/>
          <w:position w:val="0"/>
          <w:shd w:val="clear" w:color="auto" w:fill="auto"/>
          <w:lang w:val="en-US" w:eastAsia="en-US" w:bidi="en-US"/>
        </w:rPr>
        <w:t xml:space="preserve">facies diaphragmatica, </w:t>
      </w:r>
      <w:r>
        <w:rPr>
          <w:color w:val="000000"/>
          <w:spacing w:val="0"/>
          <w:w w:val="100"/>
          <w:position w:val="0"/>
          <w:shd w:val="clear" w:color="auto" w:fill="auto"/>
          <w:lang w:val="ru-RU" w:eastAsia="ru-RU" w:bidi="ru-RU"/>
        </w:rPr>
        <w:t xml:space="preserve">выпукла </w:t>
      </w:r>
      <w:r>
        <w:rPr>
          <w:smallCaps/>
          <w:color w:val="000000"/>
          <w:spacing w:val="0"/>
          <w:w w:val="100"/>
          <w:position w:val="0"/>
          <w:shd w:val="clear" w:color="auto" w:fill="auto"/>
          <w:lang w:val="en-US" w:eastAsia="en-US" w:bidi="en-US"/>
        </w:rPr>
        <w:t>cooihcicibchho</w:t>
      </w:r>
      <w:r>
        <w:rPr>
          <w:color w:val="000000"/>
          <w:spacing w:val="0"/>
          <w:w w:val="100"/>
          <w:position w:val="0"/>
          <w:shd w:val="clear" w:color="auto" w:fill="auto"/>
          <w:lang w:val="en-US" w:eastAsia="en-US" w:bidi="en-US"/>
        </w:rPr>
        <w:t xml:space="preserve"> Boinyiocin </w:t>
      </w:r>
      <w:r>
        <w:rPr>
          <w:color w:val="000000"/>
          <w:spacing w:val="0"/>
          <w:w w:val="100"/>
          <w:position w:val="0"/>
          <w:shd w:val="clear" w:color="auto" w:fill="auto"/>
          <w:lang w:val="ru-RU" w:eastAsia="ru-RU" w:bidi="ru-RU"/>
        </w:rPr>
        <w:t>диаф</w:t>
        <w:softHyphen/>
        <w:t xml:space="preserve">рагмы, к которой она прилежи г; нижняя поверхность, </w:t>
      </w:r>
      <w:r>
        <w:rPr>
          <w:color w:val="000000"/>
          <w:spacing w:val="0"/>
          <w:w w:val="100"/>
          <w:position w:val="0"/>
          <w:shd w:val="clear" w:color="auto" w:fill="auto"/>
          <w:lang w:val="en-US" w:eastAsia="en-US" w:bidi="en-US"/>
        </w:rPr>
        <w:t xml:space="preserve">facies viscera) is, </w:t>
      </w:r>
      <w:r>
        <w:rPr>
          <w:color w:val="000000"/>
          <w:spacing w:val="0"/>
          <w:w w:val="100"/>
          <w:position w:val="0"/>
          <w:shd w:val="clear" w:color="auto" w:fill="auto"/>
          <w:lang w:val="ru-RU" w:eastAsia="ru-RU" w:bidi="ru-RU"/>
        </w:rPr>
        <w:t xml:space="preserve">обращена кшн и назад и несет на себе ряд плавлений </w:t>
      </w:r>
      <w:r>
        <w:rPr>
          <w:color w:val="000000"/>
          <w:spacing w:val="0"/>
          <w:w w:val="100"/>
          <w:position w:val="0"/>
          <w:shd w:val="clear" w:color="auto" w:fill="auto"/>
          <w:lang w:val="en-US" w:eastAsia="en-US" w:bidi="en-US"/>
        </w:rPr>
        <w:t xml:space="preserve">oi </w:t>
      </w:r>
      <w:r>
        <w:rPr>
          <w:color w:val="000000"/>
          <w:spacing w:val="0"/>
          <w:w w:val="100"/>
          <w:position w:val="0"/>
          <w:shd w:val="clear" w:color="auto" w:fill="auto"/>
          <w:lang w:val="ru-RU" w:eastAsia="ru-RU" w:bidi="ru-RU"/>
        </w:rPr>
        <w:t xml:space="preserve">брюшных пнут репное» ей, к коюрым она прилежит. Верхняя и нижняя поверхност о»деляю1ся дру» </w:t>
      </w:r>
      <w:r>
        <w:rPr>
          <w:color w:val="000000"/>
          <w:spacing w:val="0"/>
          <w:w w:val="100"/>
          <w:position w:val="0"/>
          <w:shd w:val="clear" w:color="auto" w:fill="auto"/>
          <w:lang w:val="en-US" w:eastAsia="en-US" w:bidi="en-US"/>
        </w:rPr>
        <w:t xml:space="preserve">oi apyia </w:t>
      </w:r>
      <w:r>
        <w:rPr>
          <w:color w:val="000000"/>
          <w:spacing w:val="0"/>
          <w:w w:val="100"/>
          <w:position w:val="0"/>
          <w:shd w:val="clear" w:color="auto" w:fill="auto"/>
          <w:lang w:val="ru-RU" w:eastAsia="ru-RU" w:bidi="ru-RU"/>
        </w:rPr>
        <w:t>острым нижним</w:t>
        <w:br w:type="page"/>
      </w:r>
      <w:r>
        <w:rPr>
          <w:color w:val="000000"/>
          <w:spacing w:val="0"/>
          <w:w w:val="100"/>
          <w:position w:val="0"/>
          <w:shd w:val="clear" w:color="auto" w:fill="auto"/>
          <w:lang w:val="ru-RU" w:eastAsia="ru-RU" w:bidi="ru-RU"/>
        </w:rPr>
        <w:t xml:space="preserve">краем, </w:t>
      </w:r>
      <w:r>
        <w:rPr>
          <w:color w:val="000000"/>
          <w:spacing w:val="0"/>
          <w:w w:val="100"/>
          <w:position w:val="0"/>
          <w:shd w:val="clear" w:color="auto" w:fill="auto"/>
          <w:lang w:val="en-US" w:eastAsia="en-US" w:bidi="en-US"/>
        </w:rPr>
        <w:t xml:space="preserve">margo inferior. </w:t>
      </w:r>
      <w:r>
        <w:rPr>
          <w:color w:val="000000"/>
          <w:spacing w:val="0"/>
          <w:w w:val="100"/>
          <w:position w:val="0"/>
          <w:shd w:val="clear" w:color="auto" w:fill="auto"/>
          <w:lang w:val="ru-RU" w:eastAsia="ru-RU" w:bidi="ru-RU"/>
        </w:rPr>
        <w:t>Друг ой край печени, верхнезадний, напротив, настолько тупой.</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что сю можно рассматривать как заднюю поверхность печени.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 печени различают 2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доли: правую, </w:t>
      </w:r>
      <w:r>
        <w:rPr>
          <w:color w:val="000000"/>
          <w:spacing w:val="0"/>
          <w:w w:val="100"/>
          <w:position w:val="0"/>
          <w:shd w:val="clear" w:color="auto" w:fill="auto"/>
          <w:lang w:val="en-US" w:eastAsia="en-US" w:bidi="en-US"/>
        </w:rPr>
        <w:t xml:space="preserve">lobus hepatis dexter, </w:t>
      </w:r>
      <w:r>
        <w:rPr>
          <w:color w:val="000000"/>
          <w:spacing w:val="0"/>
          <w:w w:val="100"/>
          <w:position w:val="0"/>
          <w:shd w:val="clear" w:color="auto" w:fill="auto"/>
          <w:lang w:val="ru-RU" w:eastAsia="ru-RU" w:bidi="ru-RU"/>
        </w:rPr>
        <w:t xml:space="preserve">и меньшую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левую, </w:t>
      </w:r>
      <w:r>
        <w:rPr>
          <w:color w:val="000000"/>
          <w:spacing w:val="0"/>
          <w:w w:val="100"/>
          <w:position w:val="0"/>
          <w:shd w:val="clear" w:color="auto" w:fill="auto"/>
          <w:lang w:val="en-US" w:eastAsia="en-US" w:bidi="en-US"/>
        </w:rPr>
        <w:t xml:space="preserve">lobus hepatis sinister, </w:t>
      </w:r>
      <w:r>
        <w:rPr>
          <w:color w:val="000000"/>
          <w:spacing w:val="0"/>
          <w:w w:val="100"/>
          <w:position w:val="0"/>
          <w:shd w:val="clear" w:color="auto" w:fill="auto"/>
          <w:lang w:val="ru-RU" w:eastAsia="ru-RU" w:bidi="ru-RU"/>
        </w:rPr>
        <w:t xml:space="preserve">которые на диафрагмальной поверхности отделены друг от друга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сер</w:t>
        <w:softHyphen/>
        <w:t xml:space="preserve">повидной свиткой печени, </w:t>
      </w:r>
      <w:r>
        <w:rPr>
          <w:color w:val="000000"/>
          <w:spacing w:val="0"/>
          <w:w w:val="100"/>
          <w:position w:val="0"/>
          <w:shd w:val="clear" w:color="auto" w:fill="auto"/>
          <w:lang w:val="en-US" w:eastAsia="en-US" w:bidi="en-US"/>
        </w:rPr>
        <w:t xml:space="preserve">hg. falciforme hepatis. </w:t>
      </w:r>
      <w:r>
        <w:rPr>
          <w:color w:val="000000"/>
          <w:spacing w:val="0"/>
          <w:w w:val="100"/>
          <w:position w:val="0"/>
          <w:shd w:val="clear" w:color="auto" w:fill="auto"/>
          <w:lang w:val="ru-RU" w:eastAsia="ru-RU" w:bidi="ru-RU"/>
        </w:rPr>
        <w:t>В свободном крае этой связки зало</w:t>
        <w:softHyphen/>
        <w:t xml:space="preserve">жен плотный фиброзный тяж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круглая связка печени, </w:t>
      </w:r>
      <w:r>
        <w:rPr>
          <w:color w:val="000000"/>
          <w:spacing w:val="0"/>
          <w:w w:val="100"/>
          <w:position w:val="0"/>
          <w:shd w:val="clear" w:color="auto" w:fill="auto"/>
          <w:lang w:val="en-US" w:eastAsia="en-US" w:bidi="en-US"/>
        </w:rPr>
        <w:t xml:space="preserve">lig. teres hepatis, </w:t>
      </w:r>
      <w:r>
        <w:rPr>
          <w:color w:val="000000"/>
          <w:spacing w:val="0"/>
          <w:w w:val="100"/>
          <w:position w:val="0"/>
          <w:shd w:val="clear" w:color="auto" w:fill="auto"/>
          <w:lang w:val="ru-RU" w:eastAsia="ru-RU" w:bidi="ru-RU"/>
        </w:rPr>
        <w:t>которая тя</w:t>
        <w:softHyphen/>
        <w:t xml:space="preserve">нется </w:t>
      </w:r>
      <w:r>
        <w:rPr>
          <w:color w:val="000000"/>
          <w:spacing w:val="0"/>
          <w:w w:val="100"/>
          <w:position w:val="0"/>
          <w:shd w:val="clear" w:color="auto" w:fill="auto"/>
          <w:lang w:val="en-US" w:eastAsia="en-US" w:bidi="en-US"/>
        </w:rPr>
        <w:t xml:space="preserve">or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пупка, </w:t>
      </w:r>
      <w:r>
        <w:rPr>
          <w:color w:val="000000"/>
          <w:spacing w:val="0"/>
          <w:w w:val="100"/>
          <w:position w:val="0"/>
          <w:shd w:val="clear" w:color="auto" w:fill="auto"/>
          <w:lang w:val="en-US" w:eastAsia="en-US" w:bidi="en-US"/>
        </w:rPr>
        <w:t xml:space="preserve">umbilicus, </w:t>
      </w:r>
      <w:r>
        <w:rPr>
          <w:color w:val="000000"/>
          <w:spacing w:val="0"/>
          <w:w w:val="100"/>
          <w:position w:val="0"/>
          <w:shd w:val="clear" w:color="auto" w:fill="auto"/>
          <w:lang w:val="ru-RU" w:eastAsia="ru-RU" w:bidi="ru-RU"/>
        </w:rPr>
        <w:t xml:space="preserve">и представляет собой заросшую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пупочную вену, </w:t>
      </w:r>
      <w:r>
        <w:rPr>
          <w:color w:val="000000"/>
          <w:spacing w:val="0"/>
          <w:w w:val="100"/>
          <w:position w:val="0"/>
          <w:shd w:val="clear" w:color="auto" w:fill="auto"/>
          <w:lang w:val="en-US" w:eastAsia="en-US" w:bidi="en-US"/>
        </w:rPr>
        <w:t xml:space="preserve">v. umbili- calis. </w:t>
      </w:r>
      <w:r>
        <w:rPr>
          <w:color w:val="000000"/>
          <w:spacing w:val="0"/>
          <w:w w:val="100"/>
          <w:position w:val="0"/>
          <w:shd w:val="clear" w:color="auto" w:fill="auto"/>
          <w:lang w:val="ru-RU" w:eastAsia="ru-RU" w:bidi="ru-RU"/>
        </w:rPr>
        <w:t xml:space="preserve">Круглая связка перегибается через нижний край печени, образуя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вырезку, </w:t>
      </w:r>
      <w:r>
        <w:rPr>
          <w:color w:val="000000"/>
          <w:spacing w:val="0"/>
          <w:w w:val="100"/>
          <w:position w:val="0"/>
          <w:shd w:val="clear" w:color="auto" w:fill="auto"/>
          <w:lang w:val="en-US" w:eastAsia="en-US" w:bidi="en-US"/>
        </w:rPr>
        <w:t xml:space="preserve">incisura ligamenti teretis, </w:t>
      </w:r>
      <w:r>
        <w:rPr>
          <w:color w:val="000000"/>
          <w:spacing w:val="0"/>
          <w:w w:val="100"/>
          <w:position w:val="0"/>
          <w:shd w:val="clear" w:color="auto" w:fill="auto"/>
          <w:lang w:val="ru-RU" w:eastAsia="ru-RU" w:bidi="ru-RU"/>
        </w:rPr>
        <w:t>и ложится на висцеральной поверхности печени в левую продольную борозду, которая на этой поверхности является границей между правой и левой доля</w:t>
        <w:softHyphen/>
        <w:t xml:space="preserve">ми печени. Круглая связка занимает передний отдел этой борозды — </w:t>
      </w:r>
      <w:r>
        <w:rPr>
          <w:color w:val="000000"/>
          <w:spacing w:val="0"/>
          <w:w w:val="100"/>
          <w:position w:val="0"/>
          <w:shd w:val="clear" w:color="auto" w:fill="auto"/>
          <w:lang w:val="en-US" w:eastAsia="en-US" w:bidi="en-US"/>
        </w:rPr>
        <w:t xml:space="preserve">fissura ligamenti teretis; </w:t>
      </w:r>
      <w:r>
        <w:rPr>
          <w:color w:val="000000"/>
          <w:spacing w:val="0"/>
          <w:w w:val="100"/>
          <w:position w:val="0"/>
          <w:shd w:val="clear" w:color="auto" w:fill="auto"/>
          <w:lang w:val="ru-RU" w:eastAsia="ru-RU" w:bidi="ru-RU"/>
        </w:rPr>
        <w:t xml:space="preserve">задний отдел борозды содержит продолжение круглой связки в виде тонкого фиброзного тяжа — заросшего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венозного протока, </w:t>
      </w:r>
      <w:r>
        <w:rPr>
          <w:color w:val="000000"/>
          <w:spacing w:val="0"/>
          <w:w w:val="100"/>
          <w:position w:val="0"/>
          <w:shd w:val="clear" w:color="auto" w:fill="auto"/>
          <w:lang w:val="en-US" w:eastAsia="en-US" w:bidi="en-US"/>
        </w:rPr>
        <w:t xml:space="preserve">ductus venosus, </w:t>
      </w:r>
      <w:r>
        <w:rPr>
          <w:color w:val="000000"/>
          <w:spacing w:val="0"/>
          <w:w w:val="100"/>
          <w:position w:val="0"/>
          <w:shd w:val="clear" w:color="auto" w:fill="auto"/>
          <w:lang w:val="ru-RU" w:eastAsia="ru-RU" w:bidi="ru-RU"/>
        </w:rPr>
        <w:t>функционировав</w:t>
        <w:softHyphen/>
        <w:t xml:space="preserve">шего в зародышевом периоде жизни, этот отдел борозды называется </w:t>
      </w:r>
      <w:r>
        <w:rPr>
          <w:color w:val="000000"/>
          <w:spacing w:val="0"/>
          <w:w w:val="100"/>
          <w:position w:val="0"/>
          <w:shd w:val="clear" w:color="auto" w:fill="auto"/>
          <w:lang w:val="en-US" w:eastAsia="en-US" w:bidi="en-US"/>
        </w:rPr>
        <w:t xml:space="preserve">fissura ligamenti venosi </w:t>
      </w:r>
      <w:r>
        <w:rPr>
          <w:color w:val="000000"/>
          <w:spacing w:val="0"/>
          <w:w w:val="100"/>
          <w:position w:val="0"/>
          <w:shd w:val="clear" w:color="auto" w:fill="auto"/>
          <w:lang w:val="ru-RU" w:eastAsia="ru-RU" w:bidi="ru-RU"/>
        </w:rPr>
        <w:t>(рис. 160).</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Правая доля печени на висцеральной поверхности делится на вторичные доли двумя бороздами, или углублениями. Одна из них идет параллельно левой продоль</w:t>
        <w:softHyphen/>
        <w:t xml:space="preserve">ной борозде и в переднем отделе, где располагается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желчный пузырь, </w:t>
      </w:r>
      <w:r>
        <w:rPr>
          <w:color w:val="000000"/>
          <w:spacing w:val="0"/>
          <w:w w:val="100"/>
          <w:position w:val="0"/>
          <w:shd w:val="clear" w:color="auto" w:fill="auto"/>
          <w:lang w:val="en-US" w:eastAsia="en-US" w:bidi="en-US"/>
        </w:rPr>
        <w:t xml:space="preserve">vesica fellea, </w:t>
      </w:r>
      <w:r>
        <w:rPr>
          <w:color w:val="000000"/>
          <w:spacing w:val="0"/>
          <w:w w:val="100"/>
          <w:position w:val="0"/>
          <w:shd w:val="clear" w:color="auto" w:fill="auto"/>
          <w:lang w:val="ru-RU" w:eastAsia="ru-RU" w:bidi="ru-RU"/>
        </w:rPr>
        <w:t xml:space="preserve">носит название </w:t>
      </w:r>
      <w:r>
        <w:rPr>
          <w:color w:val="000000"/>
          <w:spacing w:val="0"/>
          <w:w w:val="100"/>
          <w:position w:val="0"/>
          <w:shd w:val="clear" w:color="auto" w:fill="auto"/>
          <w:lang w:val="en-US" w:eastAsia="en-US" w:bidi="en-US"/>
        </w:rPr>
        <w:t xml:space="preserve">fossa vesicae felleae; </w:t>
      </w:r>
      <w:r>
        <w:rPr>
          <w:color w:val="000000"/>
          <w:spacing w:val="0"/>
          <w:w w:val="100"/>
          <w:position w:val="0"/>
          <w:shd w:val="clear" w:color="auto" w:fill="auto"/>
          <w:lang w:val="ru-RU" w:eastAsia="ru-RU" w:bidi="ru-RU"/>
        </w:rPr>
        <w:t>задний отдел борозды, более глубокий, содер</w:t>
        <w:softHyphen/>
        <w:t xml:space="preserve">жит в себе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нижнюю полую вену, </w:t>
      </w:r>
      <w:r>
        <w:rPr>
          <w:color w:val="000000"/>
          <w:spacing w:val="0"/>
          <w:w w:val="100"/>
          <w:position w:val="0"/>
          <w:shd w:val="clear" w:color="auto" w:fill="auto"/>
          <w:lang w:val="en-US" w:eastAsia="en-US" w:bidi="en-US"/>
        </w:rPr>
        <w:t xml:space="preserve">v. cava inferior, </w:t>
      </w:r>
      <w:r>
        <w:rPr>
          <w:color w:val="000000"/>
          <w:spacing w:val="0"/>
          <w:w w:val="100"/>
          <w:position w:val="0"/>
          <w:shd w:val="clear" w:color="auto" w:fill="auto"/>
          <w:lang w:val="ru-RU" w:eastAsia="ru-RU" w:bidi="ru-RU"/>
        </w:rPr>
        <w:t xml:space="preserve">и носит название </w:t>
      </w:r>
      <w:r>
        <w:rPr>
          <w:color w:val="000000"/>
          <w:spacing w:val="0"/>
          <w:w w:val="100"/>
          <w:position w:val="0"/>
          <w:shd w:val="clear" w:color="auto" w:fill="auto"/>
          <w:lang w:val="en-US" w:eastAsia="en-US" w:bidi="en-US"/>
        </w:rPr>
        <w:t xml:space="preserve">sulcus venae cavae Fossa vesicae felleae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sulcus venae cavae </w:t>
      </w:r>
      <w:r>
        <w:rPr>
          <w:color w:val="000000"/>
          <w:spacing w:val="0"/>
          <w:w w:val="100"/>
          <w:position w:val="0"/>
          <w:shd w:val="clear" w:color="auto" w:fill="auto"/>
          <w:lang w:val="ru-RU" w:eastAsia="ru-RU" w:bidi="ru-RU"/>
        </w:rPr>
        <w:t>отделены друг от друга сравнительно уз</w:t>
        <w:softHyphen/>
        <w:t xml:space="preserve">ким перешейком из печеночной ткани, носящим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хвостатого отростка, </w:t>
      </w:r>
      <w:r>
        <w:rPr>
          <w:color w:val="000000"/>
          <w:spacing w:val="0"/>
          <w:w w:val="100"/>
          <w:position w:val="0"/>
          <w:shd w:val="clear" w:color="auto" w:fill="auto"/>
          <w:lang w:val="en-US" w:eastAsia="en-US" w:bidi="en-US"/>
        </w:rPr>
        <w:t xml:space="preserve">processus caudatus. </w:t>
      </w:r>
      <w:r>
        <w:rPr>
          <w:color w:val="000000"/>
          <w:spacing w:val="0"/>
          <w:w w:val="100"/>
          <w:position w:val="0"/>
          <w:shd w:val="clear" w:color="auto" w:fill="auto"/>
          <w:lang w:val="ru-RU" w:eastAsia="ru-RU" w:bidi="ru-RU"/>
        </w:rPr>
        <w:t xml:space="preserve">Глубокая поперечная борозда, соединяющая задние концы </w:t>
      </w:r>
      <w:r>
        <w:rPr>
          <w:color w:val="000000"/>
          <w:spacing w:val="0"/>
          <w:w w:val="100"/>
          <w:position w:val="0"/>
          <w:shd w:val="clear" w:color="auto" w:fill="auto"/>
          <w:lang w:val="en-US" w:eastAsia="en-US" w:bidi="en-US"/>
        </w:rPr>
        <w:t xml:space="preserve">fissura ligamenti teretis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fossae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vesicae </w:t>
      </w:r>
      <w:r>
        <w:rPr>
          <w:color w:val="000000"/>
          <w:spacing w:val="0"/>
          <w:w w:val="100"/>
          <w:position w:val="0"/>
          <w:shd w:val="clear" w:color="auto" w:fill="auto"/>
          <w:lang w:val="en-US" w:eastAsia="en-US" w:bidi="en-US"/>
        </w:rPr>
        <w:t xml:space="preserve">felleae, </w:t>
      </w:r>
      <w:r>
        <w:rPr>
          <w:color w:val="000000"/>
          <w:spacing w:val="0"/>
          <w:w w:val="100"/>
          <w:position w:val="0"/>
          <w:shd w:val="clear" w:color="auto" w:fill="auto"/>
          <w:lang w:val="ru-RU" w:eastAsia="ru-RU" w:bidi="ru-RU"/>
        </w:rPr>
        <w:t xml:space="preserve">носит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ворот печени, </w:t>
      </w:r>
      <w:r>
        <w:rPr>
          <w:color w:val="000000"/>
          <w:spacing w:val="0"/>
          <w:w w:val="100"/>
          <w:position w:val="0"/>
          <w:shd w:val="clear" w:color="auto" w:fill="auto"/>
          <w:lang w:val="en-US" w:eastAsia="en-US" w:bidi="en-US"/>
        </w:rPr>
        <w:t xml:space="preserve">porta hepatis. </w:t>
      </w:r>
      <w:r>
        <w:rPr>
          <w:color w:val="000000"/>
          <w:spacing w:val="0"/>
          <w:w w:val="100"/>
          <w:position w:val="0"/>
          <w:shd w:val="clear" w:color="auto" w:fill="auto"/>
          <w:lang w:val="ru-RU" w:eastAsia="ru-RU" w:bidi="ru-RU"/>
        </w:rPr>
        <w:t xml:space="preserve">Через них входят </w:t>
      </w:r>
      <w:r>
        <w:rPr>
          <w:color w:val="000000"/>
          <w:spacing w:val="0"/>
          <w:w w:val="100"/>
          <w:position w:val="0"/>
          <w:shd w:val="clear" w:color="auto" w:fill="auto"/>
          <w:lang w:val="en-US" w:eastAsia="en-US" w:bidi="en-US"/>
        </w:rPr>
        <w:t xml:space="preserve">a. hepatica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v.</w:t>
      </w:r>
    </w:p>
    <w:p>
      <w:pPr>
        <w:pStyle w:val="Style14"/>
        <w:keepNext w:val="0"/>
        <w:keepLines w:val="0"/>
        <w:widowControl w:val="0"/>
        <w:shd w:val="clear" w:color="auto" w:fill="auto"/>
        <w:bidi w:val="0"/>
        <w:spacing w:before="0" w:after="500" w:line="286" w:lineRule="auto"/>
        <w:ind w:left="0" w:right="0" w:firstLine="0"/>
        <w:jc w:val="both"/>
      </w:pPr>
      <w:r>
        <w:drawing>
          <wp:anchor distT="38100" distB="38100" distL="38100" distR="38100" simplePos="0" relativeHeight="125829588" behindDoc="0" locked="0" layoutInCell="1" allowOverlap="1">
            <wp:simplePos x="0" y="0"/>
            <wp:positionH relativeFrom="page">
              <wp:posOffset>543560</wp:posOffset>
            </wp:positionH>
            <wp:positionV relativeFrom="margin">
              <wp:posOffset>2505710</wp:posOffset>
            </wp:positionV>
            <wp:extent cx="1688465" cy="2018030"/>
            <wp:wrapSquare wrapText="right"/>
            <wp:docPr id="664" name="Shape 664"/>
            <a:graphic xmlns:a="http://schemas.openxmlformats.org/drawingml/2006/main">
              <a:graphicData uri="http://schemas.openxmlformats.org/drawingml/2006/picture">
                <pic:pic xmlns:pic="http://schemas.openxmlformats.org/drawingml/2006/picture">
                  <pic:nvPicPr>
                    <pic:cNvPr id="665" name="Picture box 665"/>
                    <pic:cNvPicPr/>
                  </pic:nvPicPr>
                  <pic:blipFill>
                    <a:blip r:embed="rId499"/>
                    <a:stretch/>
                  </pic:blipFill>
                  <pic:spPr>
                    <a:xfrm>
                      <a:ext cx="1688465" cy="2018030"/>
                    </a:xfrm>
                    <a:prstGeom prst="rect"/>
                  </pic:spPr>
                </pic:pic>
              </a:graphicData>
            </a:graphic>
          </wp:anchor>
        </w:drawing>
      </w:r>
      <w:r>
        <w:rPr>
          <w:color w:val="000000"/>
          <w:spacing w:val="0"/>
          <w:w w:val="100"/>
          <w:position w:val="0"/>
          <w:shd w:val="clear" w:color="auto" w:fill="auto"/>
          <w:lang w:val="en-US" w:eastAsia="en-US" w:bidi="en-US"/>
        </w:rPr>
        <w:t xml:space="preserve">portae </w:t>
      </w:r>
      <w:r>
        <w:rPr>
          <w:color w:val="000000"/>
          <w:spacing w:val="0"/>
          <w:w w:val="100"/>
          <w:position w:val="0"/>
          <w:shd w:val="clear" w:color="auto" w:fill="auto"/>
          <w:lang w:val="ru-RU" w:eastAsia="ru-RU" w:bidi="ru-RU"/>
        </w:rPr>
        <w:t>с сопровождающими их нервами и выходят лимфатичес</w:t>
        <w:softHyphen/>
        <w:t xml:space="preserve">кие сосуды и </w:t>
      </w:r>
      <w:r>
        <w:rPr>
          <w:color w:val="000000"/>
          <w:spacing w:val="0"/>
          <w:w w:val="100"/>
          <w:position w:val="0"/>
          <w:shd w:val="clear" w:color="auto" w:fill="auto"/>
          <w:lang w:val="en-US" w:eastAsia="en-US" w:bidi="en-US"/>
        </w:rPr>
        <w:t xml:space="preserve">ductus hepaticus communis, </w:t>
      </w:r>
      <w:r>
        <w:rPr>
          <w:color w:val="000000"/>
          <w:spacing w:val="0"/>
          <w:w w:val="100"/>
          <w:position w:val="0"/>
          <w:shd w:val="clear" w:color="auto" w:fill="auto"/>
          <w:lang w:val="ru-RU" w:eastAsia="ru-RU" w:bidi="ru-RU"/>
        </w:rPr>
        <w:t>выносящий из печени желчь. Часть правой доли печени, ограниченная сзади воротами пе</w:t>
        <w:softHyphen/>
        <w:t>чени, с боков — ямкой желчного пузыря справа и щелью круглой связки слева, носит название</w:t>
      </w:r>
    </w:p>
    <w:p>
      <w:pPr>
        <w:pStyle w:val="Style55"/>
        <w:keepNext w:val="0"/>
        <w:keepLines w:val="0"/>
        <w:widowControl w:val="0"/>
        <w:shd w:val="clear" w:color="auto" w:fill="auto"/>
        <w:bidi w:val="0"/>
        <w:spacing w:before="0" w:after="0" w:line="336" w:lineRule="auto"/>
        <w:ind w:left="0" w:right="300" w:firstLine="0"/>
        <w:jc w:val="right"/>
      </w:pPr>
      <w:r>
        <w:rPr>
          <w:color w:val="000000"/>
          <w:spacing w:val="0"/>
          <w:w w:val="100"/>
          <w:position w:val="0"/>
          <w:shd w:val="clear" w:color="auto" w:fill="auto"/>
          <w:lang w:val="ru-RU" w:eastAsia="ru-RU" w:bidi="ru-RU"/>
        </w:rPr>
        <w:t>Рнс. 160. Ворота печени.</w:t>
      </w:r>
    </w:p>
    <w:p>
      <w:pPr>
        <w:pStyle w:val="Style46"/>
        <w:keepNext w:val="0"/>
        <w:keepLines w:val="0"/>
        <w:widowControl w:val="0"/>
        <w:shd w:val="clear" w:color="auto" w:fill="auto"/>
        <w:bidi w:val="0"/>
        <w:spacing w:before="0" w:after="0" w:line="298" w:lineRule="auto"/>
        <w:ind w:left="0" w:right="0" w:firstLine="0"/>
        <w:jc w:val="both"/>
        <w:rPr>
          <w:sz w:val="11"/>
          <w:szCs w:val="11"/>
        </w:rPr>
      </w:pPr>
      <w:r>
        <w:rPr>
          <w:color w:val="000000"/>
          <w:spacing w:val="0"/>
          <w:w w:val="100"/>
          <w:position w:val="0"/>
          <w:sz w:val="9"/>
          <w:szCs w:val="9"/>
          <w:shd w:val="clear" w:color="auto" w:fill="auto"/>
          <w:lang w:val="ru-RU" w:eastAsia="ru-RU" w:bidi="ru-RU"/>
        </w:rPr>
        <w:t xml:space="preserve">1 — </w:t>
      </w:r>
      <w:r>
        <w:rPr>
          <w:color w:val="000000"/>
          <w:spacing w:val="0"/>
          <w:w w:val="100"/>
          <w:position w:val="0"/>
          <w:sz w:val="9"/>
          <w:szCs w:val="9"/>
          <w:shd w:val="clear" w:color="auto" w:fill="auto"/>
          <w:lang w:val="en-US" w:eastAsia="en-US" w:bidi="en-US"/>
        </w:rPr>
        <w:t xml:space="preserve">Ug. venosum; </w:t>
      </w:r>
      <w:r>
        <w:rPr>
          <w:color w:val="000000"/>
          <w:spacing w:val="0"/>
          <w:w w:val="100"/>
          <w:position w:val="0"/>
          <w:sz w:val="9"/>
          <w:szCs w:val="9"/>
          <w:shd w:val="clear" w:color="auto" w:fill="auto"/>
          <w:lang w:val="ru-RU" w:eastAsia="ru-RU" w:bidi="ru-RU"/>
        </w:rPr>
        <w:t xml:space="preserve">2 -- \. </w:t>
      </w:r>
      <w:r>
        <w:rPr>
          <w:color w:val="000000"/>
          <w:spacing w:val="0"/>
          <w:w w:val="100"/>
          <w:position w:val="0"/>
          <w:sz w:val="9"/>
          <w:szCs w:val="9"/>
          <w:shd w:val="clear" w:color="auto" w:fill="auto"/>
          <w:lang w:val="en-US" w:eastAsia="en-US" w:bidi="en-US"/>
        </w:rPr>
        <w:t xml:space="preserve">hepatica sinistra; </w:t>
      </w:r>
      <w:r>
        <w:rPr>
          <w:color w:val="000000"/>
          <w:spacing w:val="0"/>
          <w:w w:val="100"/>
          <w:position w:val="0"/>
          <w:sz w:val="9"/>
          <w:szCs w:val="9"/>
          <w:shd w:val="clear" w:color="auto" w:fill="auto"/>
          <w:lang w:val="ru-RU" w:eastAsia="ru-RU" w:bidi="ru-RU"/>
        </w:rPr>
        <w:t xml:space="preserve">3, 5 — </w:t>
      </w:r>
      <w:r>
        <w:rPr>
          <w:color w:val="000000"/>
          <w:spacing w:val="0"/>
          <w:w w:val="100"/>
          <w:position w:val="0"/>
          <w:sz w:val="9"/>
          <w:szCs w:val="9"/>
          <w:shd w:val="clear" w:color="auto" w:fill="auto"/>
          <w:lang w:val="en-US" w:eastAsia="en-US" w:bidi="en-US"/>
        </w:rPr>
        <w:t xml:space="preserve">v. cava interior; 4 — lobus caudatus; 6 — v. portae; 7 — a. hepatica propria; 8 —ductus hepaticus communis 9 — ductus choledochus; 10 - ductus cysticus; II — a. cystica; 12 — vesica fellea; 13 — fundus vesicae felleae; 14 lobus quadratus; 15 — hg. teres hepatis 16 — lobus sinister; 17 - - r. sinister a he- paticae propnae </w:t>
      </w:r>
      <w:r>
        <w:rPr>
          <w:rStyle w:val="CharStyle15"/>
          <w:rFonts w:ascii="Times New Roman" w:eastAsia="Times New Roman" w:hAnsi="Times New Roman" w:cs="Times New Roman"/>
          <w:b/>
          <w:bCs/>
          <w:sz w:val="10"/>
          <w:szCs w:val="10"/>
        </w:rPr>
        <w:t xml:space="preserve">квадратной доли, </w:t>
      </w:r>
      <w:r>
        <w:rPr>
          <w:rStyle w:val="CharStyle15"/>
          <w:lang w:val="en-US" w:eastAsia="en-US" w:bidi="en-US"/>
        </w:rPr>
        <w:t xml:space="preserve">lobus quadratus. </w:t>
      </w:r>
      <w:r>
        <w:rPr>
          <w:rStyle w:val="CharStyle15"/>
        </w:rPr>
        <w:t xml:space="preserve">Участок кзади от ворот печени между </w:t>
      </w:r>
      <w:r>
        <w:rPr>
          <w:rStyle w:val="CharStyle15"/>
          <w:lang w:val="en-US" w:eastAsia="en-US" w:bidi="en-US"/>
        </w:rPr>
        <w:t xml:space="preserve">fissura liga- menti venosi </w:t>
      </w:r>
      <w:r>
        <w:rPr>
          <w:rStyle w:val="CharStyle15"/>
        </w:rPr>
        <w:t xml:space="preserve">слева и </w:t>
      </w:r>
      <w:r>
        <w:rPr>
          <w:rStyle w:val="CharStyle15"/>
          <w:lang w:val="en-US" w:eastAsia="en-US" w:bidi="en-US"/>
        </w:rPr>
        <w:t xml:space="preserve">sulcus venae cavae </w:t>
      </w:r>
      <w:r>
        <w:rPr>
          <w:rStyle w:val="CharStyle15"/>
        </w:rPr>
        <w:t xml:space="preserve">справа составляет </w:t>
      </w:r>
      <w:r>
        <w:rPr>
          <w:rStyle w:val="CharStyle15"/>
          <w:rFonts w:ascii="Times New Roman" w:eastAsia="Times New Roman" w:hAnsi="Times New Roman" w:cs="Times New Roman"/>
          <w:b/>
          <w:bCs/>
          <w:sz w:val="10"/>
          <w:szCs w:val="10"/>
        </w:rPr>
        <w:t xml:space="preserve">хвостатую долю, </w:t>
      </w:r>
      <w:r>
        <w:rPr>
          <w:rStyle w:val="CharStyle15"/>
          <w:lang w:val="en-US" w:eastAsia="en-US" w:bidi="en-US"/>
        </w:rPr>
        <w:t>lobus caudatus.</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Соприкасающиеся с поверхностями печени органы образуют на ней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вдавления, </w:t>
      </w:r>
      <w:r>
        <w:rPr>
          <w:color w:val="000000"/>
          <w:spacing w:val="0"/>
          <w:w w:val="100"/>
          <w:position w:val="0"/>
          <w:shd w:val="clear" w:color="auto" w:fill="auto"/>
          <w:lang w:val="en-US" w:eastAsia="en-US" w:bidi="en-US"/>
        </w:rPr>
        <w:t xml:space="preserve">impressiones, </w:t>
      </w:r>
      <w:r>
        <w:rPr>
          <w:color w:val="000000"/>
          <w:spacing w:val="0"/>
          <w:w w:val="100"/>
          <w:position w:val="0"/>
          <w:shd w:val="clear" w:color="auto" w:fill="auto"/>
          <w:lang w:val="ru-RU" w:eastAsia="ru-RU" w:bidi="ru-RU"/>
        </w:rPr>
        <w:t>носящие название соприкасающегося органа. Большая часть поверхно</w:t>
        <w:softHyphen/>
        <w:t>сти печени покрыта брюшиной, за исключением части ее задней поверхности, где пе</w:t>
        <w:softHyphen/>
        <w:t>чень непосредственно прилежит к диафрагме.</w:t>
      </w:r>
    </w:p>
    <w:p>
      <w:pPr>
        <w:pStyle w:val="Style14"/>
        <w:keepNext w:val="0"/>
        <w:keepLines w:val="0"/>
        <w:widowControl w:val="0"/>
        <w:shd w:val="clear" w:color="auto" w:fill="auto"/>
        <w:bidi w:val="0"/>
        <w:spacing w:before="0" w:after="0" w:line="290"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Строение.</w:t>
      </w:r>
      <w:r>
        <w:rPr>
          <w:color w:val="000000"/>
          <w:spacing w:val="0"/>
          <w:w w:val="100"/>
          <w:position w:val="0"/>
          <w:shd w:val="clear" w:color="auto" w:fill="auto"/>
          <w:lang w:val="ru-RU" w:eastAsia="ru-RU" w:bidi="ru-RU"/>
        </w:rPr>
        <w:t xml:space="preserve"> Под серозной оболочкой печени находится тонкая фиброзная оболоч</w:t>
        <w:softHyphen/>
        <w:t xml:space="preserve">ка, </w:t>
      </w:r>
      <w:r>
        <w:rPr>
          <w:color w:val="000000"/>
          <w:spacing w:val="0"/>
          <w:w w:val="100"/>
          <w:position w:val="0"/>
          <w:shd w:val="clear" w:color="auto" w:fill="auto"/>
          <w:lang w:val="en-US" w:eastAsia="en-US" w:bidi="en-US"/>
        </w:rPr>
        <w:t xml:space="preserve">tunica fibrosa. </w:t>
      </w:r>
      <w:r>
        <w:rPr>
          <w:color w:val="000000"/>
          <w:spacing w:val="0"/>
          <w:w w:val="100"/>
          <w:position w:val="0"/>
          <w:shd w:val="clear" w:color="auto" w:fill="auto"/>
          <w:lang w:val="ru-RU" w:eastAsia="ru-RU" w:bidi="ru-RU"/>
        </w:rPr>
        <w:t xml:space="preserve">Она в области ворот печени вместе с сосудами входит в вещество печени и продолжается в тонкие прослойки соединительной ткани, окружающей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доль</w:t>
        <w:softHyphen/>
        <w:t xml:space="preserve">ки печени, </w:t>
      </w:r>
      <w:r>
        <w:rPr>
          <w:color w:val="000000"/>
          <w:spacing w:val="0"/>
          <w:w w:val="100"/>
          <w:position w:val="0"/>
          <w:shd w:val="clear" w:color="auto" w:fill="auto"/>
          <w:lang w:val="en-US" w:eastAsia="en-US" w:bidi="en-US"/>
        </w:rPr>
        <w:t xml:space="preserve">lobuli hepatis. </w:t>
      </w:r>
      <w:r>
        <w:rPr>
          <w:color w:val="000000"/>
          <w:spacing w:val="0"/>
          <w:w w:val="100"/>
          <w:position w:val="0"/>
          <w:shd w:val="clear" w:color="auto" w:fill="auto"/>
          <w:lang w:val="ru-RU" w:eastAsia="ru-RU" w:bidi="ru-RU"/>
        </w:rPr>
        <w:t>У человека дольки слабо отделены друг от друга, у некото</w:t>
        <w:softHyphen/>
        <w:t>рых животных, например у свиньи, соединительнотканные прослойки между доль</w:t>
        <w:softHyphen/>
        <w:t>ками выражены сильнее.</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Печеночные клетки в дольке группируются в виде пластинок, которые располага</w:t>
        <w:softHyphen/>
        <w:t>ются радиально от осевой части дольки к периферии. Внутри долек в стенке печеноч</w:t>
        <w:softHyphen/>
        <w:t>ных капилляров, кроме эндотелиоцитов, есть звездчатые клетки, обладающие фаго</w:t>
        <w:softHyphen/>
        <w:t xml:space="preserve">цитарными свойствами. Дольки окружены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междольковыми венами, </w:t>
      </w:r>
      <w:r>
        <w:rPr>
          <w:color w:val="000000"/>
          <w:spacing w:val="0"/>
          <w:w w:val="100"/>
          <w:position w:val="0"/>
          <w:shd w:val="clear" w:color="auto" w:fill="auto"/>
          <w:lang w:val="en-US" w:eastAsia="en-US" w:bidi="en-US"/>
        </w:rPr>
        <w:t>venae inter</w:t>
        <w:softHyphen/>
        <w:t xml:space="preserve">lobulares, </w:t>
      </w:r>
      <w:r>
        <w:rPr>
          <w:color w:val="000000"/>
          <w:spacing w:val="0"/>
          <w:w w:val="100"/>
          <w:position w:val="0"/>
          <w:shd w:val="clear" w:color="auto" w:fill="auto"/>
          <w:lang w:val="ru-RU" w:eastAsia="ru-RU" w:bidi="ru-RU"/>
        </w:rPr>
        <w:t xml:space="preserve">представляющими собой ветви воротной вены, 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междольковыми артериальными веточками, </w:t>
      </w:r>
      <w:r>
        <w:rPr>
          <w:color w:val="000000"/>
          <w:spacing w:val="0"/>
          <w:w w:val="100"/>
          <w:position w:val="0"/>
          <w:shd w:val="clear" w:color="auto" w:fill="auto"/>
          <w:lang w:val="en-US" w:eastAsia="en-US" w:bidi="en-US"/>
        </w:rPr>
        <w:t xml:space="preserve">arteriae interlobulares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 xml:space="preserve">a. hepatica propria). </w:t>
      </w:r>
      <w:r>
        <w:rPr>
          <w:color w:val="000000"/>
          <w:spacing w:val="0"/>
          <w:w w:val="100"/>
          <w:position w:val="0"/>
          <w:shd w:val="clear" w:color="auto" w:fill="auto"/>
          <w:lang w:val="ru-RU" w:eastAsia="ru-RU" w:bidi="ru-RU"/>
        </w:rPr>
        <w:t>Между пе</w:t>
        <w:softHyphen/>
        <w:t xml:space="preserve">ченочными клетками, из которых складываются дольки печени, располагаясь между соприкасающимися поверхностями двух печеночных клеток, идут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желчные прото</w:t>
        <w:softHyphen/>
        <w:t xml:space="preserve">ки, </w:t>
      </w:r>
      <w:r>
        <w:rPr>
          <w:color w:val="000000"/>
          <w:spacing w:val="0"/>
          <w:w w:val="100"/>
          <w:position w:val="0"/>
          <w:shd w:val="clear" w:color="auto" w:fill="auto"/>
          <w:lang w:val="en-US" w:eastAsia="en-US" w:bidi="en-US"/>
        </w:rPr>
        <w:t xml:space="preserve">ductuli biliferales. </w:t>
      </w:r>
      <w:r>
        <w:rPr>
          <w:color w:val="000000"/>
          <w:spacing w:val="0"/>
          <w:w w:val="100"/>
          <w:position w:val="0"/>
          <w:shd w:val="clear" w:color="auto" w:fill="auto"/>
          <w:lang w:val="ru-RU" w:eastAsia="ru-RU" w:bidi="ru-RU"/>
        </w:rPr>
        <w:t xml:space="preserve">Выходя из дольки, они впадают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междольковые протоки, </w:t>
      </w:r>
      <w:r>
        <w:rPr>
          <w:color w:val="000000"/>
          <w:spacing w:val="0"/>
          <w:w w:val="100"/>
          <w:position w:val="0"/>
          <w:shd w:val="clear" w:color="auto" w:fill="auto"/>
          <w:lang w:val="en-US" w:eastAsia="en-US" w:bidi="en-US"/>
        </w:rPr>
        <w:t xml:space="preserve">ductuli interlobulares. </w:t>
      </w:r>
      <w:r>
        <w:rPr>
          <w:color w:val="000000"/>
          <w:spacing w:val="0"/>
          <w:w w:val="100"/>
          <w:position w:val="0"/>
          <w:shd w:val="clear" w:color="auto" w:fill="auto"/>
          <w:lang w:val="ru-RU" w:eastAsia="ru-RU" w:bidi="ru-RU"/>
        </w:rPr>
        <w:t xml:space="preserve">Из каждой доли печени выхолит выводной проток. Из слияния правого и левого протоков образуется </w:t>
      </w:r>
      <w:r>
        <w:rPr>
          <w:color w:val="000000"/>
          <w:spacing w:val="0"/>
          <w:w w:val="100"/>
          <w:position w:val="0"/>
          <w:shd w:val="clear" w:color="auto" w:fill="auto"/>
          <w:lang w:val="en-US" w:eastAsia="en-US" w:bidi="en-US"/>
        </w:rPr>
        <w:t xml:space="preserve">ductus hepaticus communis, </w:t>
      </w:r>
      <w:r>
        <w:rPr>
          <w:color w:val="000000"/>
          <w:spacing w:val="0"/>
          <w:w w:val="100"/>
          <w:position w:val="0"/>
          <w:shd w:val="clear" w:color="auto" w:fill="auto"/>
          <w:lang w:val="ru-RU" w:eastAsia="ru-RU" w:bidi="ru-RU"/>
        </w:rPr>
        <w:t>выносящий из пече</w:t>
        <w:softHyphen/>
        <w:t xml:space="preserve">ни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желчь, </w:t>
      </w:r>
      <w:r>
        <w:rPr>
          <w:color w:val="000000"/>
          <w:spacing w:val="0"/>
          <w:w w:val="100"/>
          <w:position w:val="0"/>
          <w:shd w:val="clear" w:color="auto" w:fill="auto"/>
          <w:lang w:val="en-US" w:eastAsia="en-US" w:bidi="en-US"/>
        </w:rPr>
        <w:t xml:space="preserve">bilis, </w:t>
      </w:r>
      <w:r>
        <w:rPr>
          <w:color w:val="000000"/>
          <w:spacing w:val="0"/>
          <w:w w:val="100"/>
          <w:position w:val="0"/>
          <w:shd w:val="clear" w:color="auto" w:fill="auto"/>
          <w:lang w:val="ru-RU" w:eastAsia="ru-RU" w:bidi="ru-RU"/>
        </w:rPr>
        <w:t>и выходящий из ворот печени. Общий печеночный проток слагается чаще всего из двух протоков, но иногда из трех, четырех и даже пяти.</w:t>
      </w:r>
    </w:p>
    <w:p>
      <w:pPr>
        <w:pStyle w:val="Style14"/>
        <w:keepNext w:val="0"/>
        <w:keepLines w:val="0"/>
        <w:widowControl w:val="0"/>
        <w:shd w:val="clear" w:color="auto" w:fill="auto"/>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Желчный пузырь, </w:t>
      </w:r>
      <w:r>
        <w:rPr>
          <w:color w:val="000000"/>
          <w:spacing w:val="0"/>
          <w:w w:val="100"/>
          <w:position w:val="0"/>
          <w:shd w:val="clear" w:color="auto" w:fill="auto"/>
          <w:lang w:val="en-US" w:eastAsia="en-US" w:bidi="en-US"/>
        </w:rPr>
        <w:t xml:space="preserve">vesica fellea s. biliaris </w:t>
      </w:r>
      <w:r>
        <w:rPr>
          <w:color w:val="000000"/>
          <w:spacing w:val="0"/>
          <w:w w:val="100"/>
          <w:position w:val="0"/>
          <w:shd w:val="clear" w:color="auto" w:fill="auto"/>
          <w:lang w:val="ru-RU" w:eastAsia="ru-RU" w:bidi="ru-RU"/>
        </w:rPr>
        <w:t>(см. рис. 160; рис. 161), имеет груше</w:t>
        <w:softHyphen/>
        <w:t xml:space="preserve">видную форму. Широкий конец его, выходящий несколько за нижний край печени, носит название дна, </w:t>
      </w:r>
      <w:r>
        <w:rPr>
          <w:color w:val="000000"/>
          <w:spacing w:val="0"/>
          <w:w w:val="100"/>
          <w:position w:val="0"/>
          <w:shd w:val="clear" w:color="auto" w:fill="auto"/>
          <w:lang w:val="en-US" w:eastAsia="en-US" w:bidi="en-US"/>
        </w:rPr>
        <w:t xml:space="preserve">fundus vesicae felleae. </w:t>
      </w:r>
      <w:r>
        <w:rPr>
          <w:color w:val="000000"/>
          <w:spacing w:val="0"/>
          <w:w w:val="100"/>
          <w:position w:val="0"/>
          <w:shd w:val="clear" w:color="auto" w:fill="auto"/>
          <w:lang w:val="ru-RU" w:eastAsia="ru-RU" w:bidi="ru-RU"/>
        </w:rPr>
        <w:t>Противоположный узкий конец желчно</w:t>
        <w:softHyphen/>
        <w:t xml:space="preserve">го пузыря носит название шейки, </w:t>
      </w:r>
      <w:r>
        <w:rPr>
          <w:color w:val="000000"/>
          <w:spacing w:val="0"/>
          <w:w w:val="100"/>
          <w:position w:val="0"/>
          <w:shd w:val="clear" w:color="auto" w:fill="auto"/>
          <w:lang w:val="en-US" w:eastAsia="en-US" w:bidi="en-US"/>
        </w:rPr>
        <w:t xml:space="preserve">collum vesicae felleae; </w:t>
      </w:r>
      <w:r>
        <w:rPr>
          <w:color w:val="000000"/>
          <w:spacing w:val="0"/>
          <w:w w:val="100"/>
          <w:position w:val="0"/>
          <w:shd w:val="clear" w:color="auto" w:fill="auto"/>
          <w:lang w:val="ru-RU" w:eastAsia="ru-RU" w:bidi="ru-RU"/>
        </w:rPr>
        <w:t xml:space="preserve">средняя же часть образует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тело, </w:t>
      </w:r>
      <w:r>
        <w:rPr>
          <w:color w:val="000000"/>
          <w:spacing w:val="0"/>
          <w:w w:val="100"/>
          <w:position w:val="0"/>
          <w:shd w:val="clear" w:color="auto" w:fill="auto"/>
          <w:lang w:val="en-US" w:eastAsia="en-US" w:bidi="en-US"/>
        </w:rPr>
        <w:t xml:space="preserve">corpus vesicae felleae. </w:t>
      </w:r>
      <w:r>
        <w:rPr>
          <w:color w:val="000000"/>
          <w:spacing w:val="0"/>
          <w:w w:val="100"/>
          <w:position w:val="0"/>
          <w:shd w:val="clear" w:color="auto" w:fill="auto"/>
          <w:lang w:val="ru-RU" w:eastAsia="ru-RU" w:bidi="ru-RU"/>
        </w:rPr>
        <w:t>Шейка непосредственно продолжается в пузырный про</w:t>
        <w:softHyphen/>
        <w:t xml:space="preserve">ток, </w:t>
      </w:r>
      <w:r>
        <w:rPr>
          <w:color w:val="000000"/>
          <w:spacing w:val="0"/>
          <w:w w:val="100"/>
          <w:position w:val="0"/>
          <w:shd w:val="clear" w:color="auto" w:fill="auto"/>
          <w:lang w:val="en-US" w:eastAsia="en-US" w:bidi="en-US"/>
        </w:rPr>
        <w:t xml:space="preserve">ductus cysticus, </w:t>
      </w:r>
      <w:r>
        <w:rPr>
          <w:color w:val="000000"/>
          <w:spacing w:val="0"/>
          <w:w w:val="100"/>
          <w:position w:val="0"/>
          <w:shd w:val="clear" w:color="auto" w:fill="auto"/>
          <w:lang w:val="ru-RU" w:eastAsia="ru-RU" w:bidi="ru-RU"/>
        </w:rPr>
        <w:t xml:space="preserve">длиной около 3,5 см. Из слияния </w:t>
      </w:r>
      <w:r>
        <w:rPr>
          <w:color w:val="000000"/>
          <w:spacing w:val="0"/>
          <w:w w:val="100"/>
          <w:position w:val="0"/>
          <w:shd w:val="clear" w:color="auto" w:fill="auto"/>
          <w:lang w:val="en-US" w:eastAsia="en-US" w:bidi="en-US"/>
        </w:rPr>
        <w:t xml:space="preserve">ductus cysticus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ductus hepaticus communis </w:t>
      </w:r>
      <w:r>
        <w:rPr>
          <w:color w:val="000000"/>
          <w:spacing w:val="0"/>
          <w:w w:val="100"/>
          <w:position w:val="0"/>
          <w:shd w:val="clear" w:color="auto" w:fill="auto"/>
          <w:lang w:val="ru-RU" w:eastAsia="ru-RU" w:bidi="ru-RU"/>
        </w:rPr>
        <w:t xml:space="preserve">образуется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общий желчный проток, </w:t>
      </w:r>
      <w:r>
        <w:rPr>
          <w:color w:val="000000"/>
          <w:spacing w:val="0"/>
          <w:w w:val="100"/>
          <w:position w:val="0"/>
          <w:shd w:val="clear" w:color="auto" w:fill="auto"/>
          <w:lang w:val="en-US" w:eastAsia="en-US" w:bidi="en-US"/>
        </w:rPr>
        <w:t xml:space="preserve">ductus choledochus </w:t>
      </w:r>
      <w:r>
        <w:rPr>
          <w:color w:val="000000"/>
          <w:spacing w:val="0"/>
          <w:w w:val="100"/>
          <w:position w:val="0"/>
          <w:shd w:val="clear" w:color="auto" w:fill="auto"/>
          <w:lang w:val="ru-RU" w:eastAsia="ru-RU" w:bidi="ru-RU"/>
        </w:rPr>
        <w:t xml:space="preserve">(желчеприемный, от греч. </w:t>
      </w:r>
      <w:r>
        <w:rPr>
          <w:color w:val="000000"/>
          <w:spacing w:val="0"/>
          <w:w w:val="100"/>
          <w:position w:val="0"/>
          <w:shd w:val="clear" w:color="auto" w:fill="auto"/>
          <w:lang w:val="en-US" w:eastAsia="en-US" w:bidi="en-US"/>
        </w:rPr>
        <w:t xml:space="preserve">6£%O|iat, dechomai </w:t>
      </w:r>
      <w:r>
        <w:rPr>
          <w:color w:val="000000"/>
          <w:spacing w:val="0"/>
          <w:w w:val="100"/>
          <w:position w:val="0"/>
          <w:shd w:val="clear" w:color="auto" w:fill="auto"/>
          <w:lang w:val="ru-RU" w:eastAsia="ru-RU" w:bidi="ru-RU"/>
        </w:rPr>
        <w:t>— принимаю). Последний лежит между двумя листка</w:t>
        <w:softHyphen/>
        <w:t xml:space="preserve">ми </w:t>
      </w:r>
      <w:r>
        <w:rPr>
          <w:color w:val="000000"/>
          <w:spacing w:val="0"/>
          <w:w w:val="100"/>
          <w:position w:val="0"/>
          <w:shd w:val="clear" w:color="auto" w:fill="auto"/>
          <w:lang w:val="en-US" w:eastAsia="en-US" w:bidi="en-US"/>
        </w:rPr>
        <w:t xml:space="preserve">lig. hepatoduodenale, </w:t>
      </w:r>
      <w:r>
        <w:rPr>
          <w:color w:val="000000"/>
          <w:spacing w:val="0"/>
          <w:w w:val="100"/>
          <w:position w:val="0"/>
          <w:shd w:val="clear" w:color="auto" w:fill="auto"/>
          <w:lang w:val="ru-RU" w:eastAsia="ru-RU" w:bidi="ru-RU"/>
        </w:rPr>
        <w:t>имея сзади от себя воротную вену, а слева — общую пече</w:t>
        <w:softHyphen/>
        <w:t xml:space="preserve">ночную артерию, далее он спускается вниз позади верхней части </w:t>
      </w:r>
      <w:r>
        <w:rPr>
          <w:color w:val="000000"/>
          <w:spacing w:val="0"/>
          <w:w w:val="100"/>
          <w:position w:val="0"/>
          <w:shd w:val="clear" w:color="auto" w:fill="auto"/>
          <w:lang w:val="en-US" w:eastAsia="en-US" w:bidi="en-US"/>
        </w:rPr>
        <w:t xml:space="preserve">duodeni, </w:t>
      </w:r>
      <w:r>
        <w:rPr>
          <w:color w:val="000000"/>
          <w:spacing w:val="0"/>
          <w:w w:val="100"/>
          <w:position w:val="0"/>
          <w:shd w:val="clear" w:color="auto" w:fill="auto"/>
          <w:lang w:val="ru-RU" w:eastAsia="ru-RU" w:bidi="ru-RU"/>
        </w:rPr>
        <w:t>пробода</w:t>
        <w:softHyphen/>
        <w:t xml:space="preserve">ет медиальную стенку </w:t>
      </w:r>
      <w:r>
        <w:rPr>
          <w:color w:val="000000"/>
          <w:spacing w:val="0"/>
          <w:w w:val="100"/>
          <w:position w:val="0"/>
          <w:shd w:val="clear" w:color="auto" w:fill="auto"/>
          <w:lang w:val="en-US" w:eastAsia="en-US" w:bidi="en-US"/>
        </w:rPr>
        <w:t xml:space="preserve">pars desccndens duodeni </w:t>
      </w:r>
      <w:r>
        <w:rPr>
          <w:color w:val="000000"/>
          <w:spacing w:val="0"/>
          <w:w w:val="100"/>
          <w:position w:val="0"/>
          <w:shd w:val="clear" w:color="auto" w:fill="auto"/>
          <w:lang w:val="ru-RU" w:eastAsia="ru-RU" w:bidi="ru-RU"/>
        </w:rPr>
        <w:t>и открывается вместе с протоком под</w:t>
        <w:softHyphen/>
        <w:t xml:space="preserve">желудочной железы отверстием в расширение, находящееся внутри </w:t>
      </w:r>
      <w:r>
        <w:rPr>
          <w:color w:val="000000"/>
          <w:spacing w:val="0"/>
          <w:w w:val="100"/>
          <w:position w:val="0"/>
          <w:shd w:val="clear" w:color="auto" w:fill="auto"/>
          <w:lang w:val="en-US" w:eastAsia="en-US" w:bidi="en-US"/>
        </w:rPr>
        <w:t xml:space="preserve">papilla duodem major </w:t>
      </w:r>
      <w:r>
        <w:rPr>
          <w:color w:val="000000"/>
          <w:spacing w:val="0"/>
          <w:w w:val="100"/>
          <w:position w:val="0"/>
          <w:shd w:val="clear" w:color="auto" w:fill="auto"/>
          <w:lang w:val="ru-RU" w:eastAsia="ru-RU" w:bidi="ru-RU"/>
        </w:rPr>
        <w:t xml:space="preserve">и носящее название </w:t>
      </w:r>
      <w:r>
        <w:rPr>
          <w:color w:val="000000"/>
          <w:spacing w:val="0"/>
          <w:w w:val="100"/>
          <w:position w:val="0"/>
          <w:shd w:val="clear" w:color="auto" w:fill="auto"/>
          <w:lang w:val="en-US" w:eastAsia="en-US" w:bidi="en-US"/>
        </w:rPr>
        <w:t xml:space="preserve">ampulla hepatopancreatica. </w:t>
      </w:r>
      <w:r>
        <w:rPr>
          <w:color w:val="000000"/>
          <w:spacing w:val="0"/>
          <w:w w:val="100"/>
          <w:position w:val="0"/>
          <w:shd w:val="clear" w:color="auto" w:fill="auto"/>
          <w:lang w:val="ru-RU" w:eastAsia="ru-RU" w:bidi="ru-RU"/>
        </w:rPr>
        <w:t xml:space="preserve">Длина </w:t>
      </w:r>
      <w:r>
        <w:rPr>
          <w:color w:val="000000"/>
          <w:spacing w:val="0"/>
          <w:w w:val="100"/>
          <w:position w:val="0"/>
          <w:shd w:val="clear" w:color="auto" w:fill="auto"/>
          <w:lang w:val="en-US" w:eastAsia="en-US" w:bidi="en-US"/>
        </w:rPr>
        <w:t xml:space="preserve">ductus choledochus </w:t>
      </w:r>
      <w:r>
        <w:rPr>
          <w:color w:val="000000"/>
          <w:spacing w:val="0"/>
          <w:w w:val="100"/>
          <w:position w:val="0"/>
          <w:shd w:val="clear" w:color="auto" w:fill="auto"/>
          <w:lang w:val="ru-RU" w:eastAsia="ru-RU" w:bidi="ru-RU"/>
        </w:rPr>
        <w:t>око</w:t>
        <w:softHyphen/>
        <w:t>ло 7 см.</w:t>
      </w:r>
    </w:p>
    <w:p>
      <w:pPr>
        <w:pStyle w:val="Style14"/>
        <w:keepNext w:val="0"/>
        <w:keepLines w:val="0"/>
        <w:widowControl w:val="0"/>
        <w:shd w:val="clear" w:color="auto" w:fill="auto"/>
        <w:bidi w:val="0"/>
        <w:spacing w:before="0" w:after="0" w:line="295" w:lineRule="auto"/>
        <w:ind w:left="0" w:right="0" w:firstLine="200"/>
        <w:jc w:val="both"/>
      </w:pPr>
      <w:r>
        <w:rPr>
          <w:color w:val="000000"/>
          <w:spacing w:val="0"/>
          <w:w w:val="100"/>
          <w:position w:val="0"/>
          <w:shd w:val="clear" w:color="auto" w:fill="auto"/>
          <w:lang w:val="ru-RU" w:eastAsia="ru-RU" w:bidi="ru-RU"/>
        </w:rPr>
        <w:t>Желчный пузырь покрыт брюшиной лишь с нижней поверхности, дно его приле</w:t>
        <w:softHyphen/>
        <w:t xml:space="preserve">жит к передней брюшной стенке в углу между правым </w:t>
      </w:r>
      <w:r>
        <w:rPr>
          <w:color w:val="000000"/>
          <w:spacing w:val="0"/>
          <w:w w:val="100"/>
          <w:position w:val="0"/>
          <w:shd w:val="clear" w:color="auto" w:fill="auto"/>
          <w:lang w:val="en-US" w:eastAsia="en-US" w:bidi="en-US"/>
        </w:rPr>
        <w:t xml:space="preserve">m rectus abdominis </w:t>
      </w:r>
      <w:r>
        <w:rPr>
          <w:color w:val="000000"/>
          <w:spacing w:val="0"/>
          <w:w w:val="100"/>
          <w:position w:val="0"/>
          <w:shd w:val="clear" w:color="auto" w:fill="auto"/>
          <w:lang w:val="ru-RU" w:eastAsia="ru-RU" w:bidi="ru-RU"/>
        </w:rPr>
        <w:t xml:space="preserve">и нижним краем ребер. Лежащий под серозной оболочкой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мышечный слой, </w:t>
      </w:r>
      <w:r>
        <w:rPr>
          <w:color w:val="000000"/>
          <w:spacing w:val="0"/>
          <w:w w:val="100"/>
          <w:position w:val="0"/>
          <w:shd w:val="clear" w:color="auto" w:fill="auto"/>
          <w:lang w:val="en-US" w:eastAsia="en-US" w:bidi="en-US"/>
        </w:rPr>
        <w:t xml:space="preserve">tunica muscularis. </w:t>
      </w:r>
      <w:r>
        <w:rPr>
          <w:color w:val="000000"/>
          <w:spacing w:val="0"/>
          <w:w w:val="100"/>
          <w:position w:val="0"/>
          <w:shd w:val="clear" w:color="auto" w:fill="auto"/>
          <w:lang w:val="ru-RU" w:eastAsia="ru-RU" w:bidi="ru-RU"/>
        </w:rPr>
        <w:t>состоит из непроизвольных мышечных волокон с примесью фиброшой ткани. Сли</w:t>
        <w:softHyphen/>
        <w:t xml:space="preserve">зистая оболочка образует складки и содержи! мши о слишстых желез. В шейке 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w:t>
      </w:r>
      <w:r>
        <w:rPr>
          <w:color w:val="000000"/>
          <w:spacing w:val="0"/>
          <w:w w:val="100"/>
          <w:position w:val="0"/>
          <w:shd w:val="clear" w:color="auto" w:fill="auto"/>
          <w:lang w:val="en-US" w:eastAsia="en-US" w:bidi="en-US"/>
        </w:rPr>
        <w:t xml:space="preserve">ductus cysticus </w:t>
      </w:r>
      <w:r>
        <w:rPr>
          <w:color w:val="000000"/>
          <w:spacing w:val="0"/>
          <w:w w:val="100"/>
          <w:position w:val="0"/>
          <w:shd w:val="clear" w:color="auto" w:fill="auto"/>
          <w:lang w:val="ru-RU" w:eastAsia="ru-RU" w:bidi="ru-RU"/>
        </w:rPr>
        <w:t xml:space="preserve">имеется ряд складок, расположенных спирально н составляющих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спиральную складку, </w:t>
      </w:r>
      <w:r>
        <w:rPr>
          <w:color w:val="000000"/>
          <w:spacing w:val="0"/>
          <w:w w:val="100"/>
          <w:position w:val="0"/>
          <w:shd w:val="clear" w:color="auto" w:fill="auto"/>
          <w:lang w:val="en-US" w:eastAsia="en-US" w:bidi="en-US"/>
        </w:rPr>
        <w:t>plica spiralis.</w:t>
      </w:r>
      <w:r>
        <w:br w:type="page"/>
      </w:r>
    </w:p>
    <w:p>
      <w:pPr>
        <w:widowControl w:val="0"/>
        <w:jc w:val="center"/>
        <w:rPr>
          <w:sz w:val="2"/>
          <w:szCs w:val="2"/>
        </w:rPr>
      </w:pPr>
      <w:r>
        <w:drawing>
          <wp:inline>
            <wp:extent cx="2792095" cy="2018030"/>
            <wp:docPr id="666" name="Picutre 666"/>
            <a:graphic xmlns:a="http://schemas.openxmlformats.org/drawingml/2006/main">
              <a:graphicData uri="http://schemas.openxmlformats.org/drawingml/2006/picture">
                <pic:pic xmlns:pic="http://schemas.openxmlformats.org/drawingml/2006/picture">
                  <pic:nvPicPr>
                    <pic:cNvPr id="666" name="Picture 666"/>
                    <pic:cNvPicPr/>
                  </pic:nvPicPr>
                  <pic:blipFill>
                    <a:blip r:embed="rId501"/>
                    <a:stretch/>
                  </pic:blipFill>
                  <pic:spPr>
                    <a:xfrm>
                      <a:ext cx="2792095" cy="2018030"/>
                    </a:xfrm>
                    <a:prstGeom prst="rect"/>
                  </pic:spPr>
                </pic:pic>
              </a:graphicData>
            </a:graphic>
          </wp:inline>
        </w:drawing>
      </w:r>
    </w:p>
    <w:p>
      <w:pPr>
        <w:pStyle w:val="Style6"/>
        <w:keepNext w:val="0"/>
        <w:keepLines w:val="0"/>
        <w:widowControl w:val="0"/>
        <w:shd w:val="clear" w:color="auto" w:fill="auto"/>
        <w:bidi w:val="0"/>
        <w:spacing w:before="0" w:after="0" w:line="334"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161. Пути выведения желчи (вверху) и сегментарное строение печени (внизу).</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а — диафрагмальная поверхность печени; б — висцеральная поверхность печени: в — сегмен</w:t>
        <w:softHyphen/>
        <w:t>тарные ветви воротной вены (проекция на висцеральную поверхность).</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hg. falcifbrme hepaticus;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 xml:space="preserve">lobus hepatis sinister; 3 — lobus hepatis dexter; 4, 5, 6 — lig. coronanum hepatis; 7 — vesica fellea; 8 — ductus cysticus; 9 — ductus hepaticus communis; 10 — ductus choledochus; 11 — cauda pancreatis; 12 — caput pancreatis; 13 — ductus pancreaticus </w:t>
      </w:r>
      <w:r>
        <w:rPr>
          <w:color w:val="000000"/>
          <w:spacing w:val="0"/>
          <w:w w:val="100"/>
          <w:position w:val="0"/>
          <w:shd w:val="clear" w:color="auto" w:fill="auto"/>
          <w:lang w:val="ru-RU" w:eastAsia="ru-RU" w:bidi="ru-RU"/>
        </w:rPr>
        <w:t xml:space="preserve">(железа вскрыта); </w:t>
      </w:r>
      <w:r>
        <w:rPr>
          <w:color w:val="000000"/>
          <w:spacing w:val="0"/>
          <w:w w:val="100"/>
          <w:position w:val="0"/>
          <w:shd w:val="clear" w:color="auto" w:fill="auto"/>
        </w:rPr>
        <w:t xml:space="preserve">14 — pars superior duodent; 15 — pars descendens duodeni; 16 — pars horizontalis (inferior) duodeni; 17 — pars ascendens duodeni; 18 — </w:t>
      </w:r>
      <w:r>
        <w:rPr>
          <w:color w:val="000000"/>
          <w:spacing w:val="0"/>
          <w:w w:val="100"/>
          <w:position w:val="0"/>
          <w:shd w:val="clear" w:color="auto" w:fill="auto"/>
          <w:lang w:val="ru-RU" w:eastAsia="ru-RU" w:bidi="ru-RU"/>
        </w:rPr>
        <w:t>начало тощей кишки. Римские цифры — сегменты.</w:t>
      </w:r>
    </w:p>
    <w:p>
      <w:pPr>
        <w:widowControl w:val="0"/>
        <w:spacing w:after="199" w:line="1" w:lineRule="exact"/>
      </w:pPr>
    </w:p>
    <w:p>
      <w:pPr>
        <w:pStyle w:val="Style14"/>
        <w:keepNext w:val="0"/>
        <w:keepLines w:val="0"/>
        <w:widowControl w:val="0"/>
        <w:shd w:val="clear" w:color="auto" w:fill="auto"/>
        <w:bidi w:val="0"/>
        <w:spacing w:before="0" w:after="0" w:line="286" w:lineRule="auto"/>
        <w:ind w:left="0" w:right="0" w:firstLine="16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Рентгеноанатомия желчного пузыря.</w:t>
      </w:r>
      <w:r>
        <w:rPr>
          <w:color w:val="000000"/>
          <w:spacing w:val="0"/>
          <w:w w:val="100"/>
          <w:position w:val="0"/>
          <w:shd w:val="clear" w:color="auto" w:fill="auto"/>
          <w:lang w:val="ru-RU" w:eastAsia="ru-RU" w:bidi="ru-RU"/>
        </w:rPr>
        <w:t xml:space="preserve"> При рентгенологическом исследовании желчного пузыря (холецистография) видна его тень, на которой можно различить шейку, тело и дно. Последнее обращено вниз. Контуры пузыря четкие, ровные и глад</w:t>
        <w:softHyphen/>
        <w:t>кие. Форма пузыря в зависимости от степени наполнения его желчью бывает груше</w:t>
        <w:softHyphen/>
        <w:t>видной, цилиндрической и яйцевидной. Положение пузыря колеблется между уров</w:t>
        <w:softHyphen/>
        <w:t>нями XII грудного и V поясничного позвонков в зависимости от положения печени, ее экскурсий при дыхании и пр.</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Пути выведения желчи. Так как желчь вырабатывается в печени круглосуточно, а поступает в кишечник по мере надобности, то возникает потребность в резервуаре для хранения желчи. Таким резервуаром и является желчный пузырь. Наличие его определяет особенности строения желчных путей (см. рис. 161).</w:t>
      </w:r>
    </w:p>
    <w:p>
      <w:pPr>
        <w:pStyle w:val="Style14"/>
        <w:keepNext w:val="0"/>
        <w:keepLines w:val="0"/>
        <w:widowControl w:val="0"/>
        <w:shd w:val="clear" w:color="auto" w:fill="auto"/>
        <w:bidi w:val="0"/>
        <w:spacing w:before="0" w:after="100" w:line="286" w:lineRule="auto"/>
        <w:ind w:left="0" w:right="0" w:firstLine="160"/>
        <w:jc w:val="both"/>
      </w:pPr>
      <w:r>
        <w:rPr>
          <w:color w:val="000000"/>
          <w:spacing w:val="0"/>
          <w:w w:val="100"/>
          <w:position w:val="0"/>
          <w:shd w:val="clear" w:color="auto" w:fill="auto"/>
          <w:lang w:val="ru-RU" w:eastAsia="ru-RU" w:bidi="ru-RU"/>
        </w:rPr>
        <w:t>Вырабатываемая в печени желчь вытекает из нее по общему печеночному прото</w:t>
        <w:softHyphen/>
        <w:t xml:space="preserve">ку, </w:t>
      </w:r>
      <w:r>
        <w:rPr>
          <w:color w:val="000000"/>
          <w:spacing w:val="0"/>
          <w:w w:val="100"/>
          <w:position w:val="0"/>
          <w:shd w:val="clear" w:color="auto" w:fill="auto"/>
          <w:lang w:val="en-US" w:eastAsia="en-US" w:bidi="en-US"/>
        </w:rPr>
        <w:t xml:space="preserve">ductus hepaticus communis. </w:t>
      </w:r>
      <w:r>
        <w:rPr>
          <w:color w:val="000000"/>
          <w:spacing w:val="0"/>
          <w:w w:val="100"/>
          <w:position w:val="0"/>
          <w:shd w:val="clear" w:color="auto" w:fill="auto"/>
          <w:lang w:val="ru-RU" w:eastAsia="ru-RU" w:bidi="ru-RU"/>
        </w:rPr>
        <w:t>В случае надобности она поступает сразу в двенадца</w:t>
        <w:softHyphen/>
        <w:t xml:space="preserve">типерстную кишку по </w:t>
      </w:r>
      <w:r>
        <w:rPr>
          <w:color w:val="000000"/>
          <w:spacing w:val="0"/>
          <w:w w:val="100"/>
          <w:position w:val="0"/>
          <w:shd w:val="clear" w:color="auto" w:fill="auto"/>
          <w:lang w:val="en-US" w:eastAsia="en-US" w:bidi="en-US"/>
        </w:rPr>
        <w:t xml:space="preserve">ductus choledochus. </w:t>
      </w:r>
      <w:r>
        <w:rPr>
          <w:color w:val="000000"/>
          <w:spacing w:val="0"/>
          <w:w w:val="100"/>
          <w:position w:val="0"/>
          <w:shd w:val="clear" w:color="auto" w:fill="auto"/>
          <w:lang w:val="ru-RU" w:eastAsia="ru-RU" w:bidi="ru-RU"/>
        </w:rPr>
        <w:t xml:space="preserve">Если же этой надобности нет, то </w:t>
      </w:r>
      <w:r>
        <w:rPr>
          <w:color w:val="000000"/>
          <w:spacing w:val="0"/>
          <w:w w:val="100"/>
          <w:position w:val="0"/>
          <w:shd w:val="clear" w:color="auto" w:fill="auto"/>
          <w:lang w:val="en-US" w:eastAsia="en-US" w:bidi="en-US"/>
        </w:rPr>
        <w:t xml:space="preserve">ductus choledochus </w:t>
      </w:r>
      <w:r>
        <w:rPr>
          <w:color w:val="000000"/>
          <w:spacing w:val="0"/>
          <w:w w:val="100"/>
          <w:position w:val="0"/>
          <w:shd w:val="clear" w:color="auto" w:fill="auto"/>
          <w:lang w:val="ru-RU" w:eastAsia="ru-RU" w:bidi="ru-RU"/>
        </w:rPr>
        <w:t xml:space="preserve">и его сфинктер находятся в сокращенном состоянии и не пускают желчь в кишку, вследствие чего желчь может направляться только в </w:t>
      </w:r>
      <w:r>
        <w:rPr>
          <w:color w:val="000000"/>
          <w:spacing w:val="0"/>
          <w:w w:val="100"/>
          <w:position w:val="0"/>
          <w:shd w:val="clear" w:color="auto" w:fill="auto"/>
          <w:lang w:val="en-US" w:eastAsia="en-US" w:bidi="en-US"/>
        </w:rPr>
        <w:t xml:space="preserve">ductus cysticus </w:t>
      </w:r>
      <w:r>
        <w:rPr>
          <w:color w:val="000000"/>
          <w:spacing w:val="0"/>
          <w:w w:val="100"/>
          <w:position w:val="0"/>
          <w:shd w:val="clear" w:color="auto" w:fill="auto"/>
          <w:lang w:val="ru-RU" w:eastAsia="ru-RU" w:bidi="ru-RU"/>
        </w:rPr>
        <w:t xml:space="preserve">и далее в желчный пузырь, чему способствует строение спиральной складки, </w:t>
      </w:r>
      <w:r>
        <w:rPr>
          <w:color w:val="000000"/>
          <w:spacing w:val="0"/>
          <w:w w:val="100"/>
          <w:position w:val="0"/>
          <w:shd w:val="clear" w:color="auto" w:fill="auto"/>
          <w:lang w:val="en-US" w:eastAsia="en-US" w:bidi="en-US"/>
        </w:rPr>
        <w:t>plica spiralis.</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Когда пища поступает в желудок и возникает соответствующий рефлекс, происхо</w:t>
        <w:softHyphen/>
        <w:t xml:space="preserve">дит сокращение мышечной стенки желчного пузыря и одновременно расслабление мускулатуры </w:t>
      </w:r>
      <w:r>
        <w:rPr>
          <w:color w:val="000000"/>
          <w:spacing w:val="0"/>
          <w:w w:val="100"/>
          <w:position w:val="0"/>
          <w:shd w:val="clear" w:color="auto" w:fill="auto"/>
          <w:lang w:val="en-US" w:eastAsia="en-US" w:bidi="en-US"/>
        </w:rPr>
        <w:t xml:space="preserve">ductus choledochus </w:t>
      </w:r>
      <w:r>
        <w:rPr>
          <w:color w:val="000000"/>
          <w:spacing w:val="0"/>
          <w:w w:val="100"/>
          <w:position w:val="0"/>
          <w:shd w:val="clear" w:color="auto" w:fill="auto"/>
          <w:lang w:val="ru-RU" w:eastAsia="ru-RU" w:bidi="ru-RU"/>
        </w:rPr>
        <w:t>и сфинктеров, в результате чего желчь поступает в просвет кишки.</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Топография печени.</w:t>
      </w:r>
      <w:r>
        <w:rPr>
          <w:color w:val="000000"/>
          <w:spacing w:val="0"/>
          <w:w w:val="100"/>
          <w:position w:val="0"/>
          <w:shd w:val="clear" w:color="auto" w:fill="auto"/>
          <w:lang w:val="ru-RU" w:eastAsia="ru-RU" w:bidi="ru-RU"/>
        </w:rPr>
        <w:t xml:space="preserve"> Печень проецируется на переднюю брюшную стенку в над</w:t>
        <w:softHyphen/>
        <w:t>чревной области. Границы печени, верхняя и нижняя, проецированные на передне</w:t>
        <w:softHyphen/>
        <w:t>боковую поверхность туловища, сходятся одна с другой в двух точках: справа и сле</w:t>
        <w:softHyphen/>
        <w:t>ва. Верхняя граница печени начинается в десятом межреберье справа, по средней подмышечной линии. Отсюда она круто поднимается кверху и медиально, соответ</w:t>
        <w:softHyphen/>
        <w:t>ственно проекции диафрагмы, к которой прилежит печень, и по правой сосковой линии достигает четвертого межреберья; отсюда граница плавно опускается влево, пересекая грудину несколько выше основания мечевидного отростка, и в пятом меж</w:t>
        <w:softHyphen/>
        <w:t>реберье доходит до середины расстояния между левой грудинной и левой сосковой линиями. Нижняя граница, начинаясь в том же месте в десятом межреберье, что и верхняя граница, идет отсюда наискось и медиально, пересекает IX и X реберные хрящи справа, идет по области надчревья наискось влево и вверх, пересекает ребер</w:t>
        <w:softHyphen/>
        <w:t>ную дугу на уровне VII левого реберного хряща и в пятом межреберье соединяется с верхней границей.</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Связки печени. Связки печени образованы брюшиной, которая переходит с ниж</w:t>
        <w:softHyphen/>
        <w:t>ней поверхности диафрагмы на печень, на ее диафрагмальную поверхность, где об</w:t>
        <w:softHyphen/>
        <w:t xml:space="preserve">разует венечную связку печени, </w:t>
      </w:r>
      <w:r>
        <w:rPr>
          <w:color w:val="000000"/>
          <w:spacing w:val="0"/>
          <w:w w:val="100"/>
          <w:position w:val="0"/>
          <w:shd w:val="clear" w:color="auto" w:fill="auto"/>
          <w:lang w:val="en-US" w:eastAsia="en-US" w:bidi="en-US"/>
        </w:rPr>
        <w:t xml:space="preserve">lig. coronarium hepatis. </w:t>
      </w:r>
      <w:r>
        <w:rPr>
          <w:color w:val="000000"/>
          <w:spacing w:val="0"/>
          <w:w w:val="100"/>
          <w:position w:val="0"/>
          <w:shd w:val="clear" w:color="auto" w:fill="auto"/>
          <w:lang w:val="ru-RU" w:eastAsia="ru-RU" w:bidi="ru-RU"/>
        </w:rPr>
        <w:t xml:space="preserve">Края этой связки имеют вид треугольных пластинок, обозначаемых как треугольные связки, </w:t>
      </w:r>
      <w:r>
        <w:rPr>
          <w:color w:val="000000"/>
          <w:spacing w:val="0"/>
          <w:w w:val="100"/>
          <w:position w:val="0"/>
          <w:shd w:val="clear" w:color="auto" w:fill="auto"/>
          <w:lang w:val="en-US" w:eastAsia="en-US" w:bidi="en-US"/>
        </w:rPr>
        <w:t>ligg. triangulate dextrum et sinistrum.</w:t>
      </w:r>
    </w:p>
    <w:p>
      <w:pPr>
        <w:pStyle w:val="Style14"/>
        <w:keepNext w:val="0"/>
        <w:keepLines w:val="0"/>
        <w:widowControl w:val="0"/>
        <w:shd w:val="clear" w:color="auto" w:fill="auto"/>
        <w:bidi w:val="0"/>
        <w:spacing w:before="0" w:after="60"/>
        <w:ind w:left="0" w:right="0"/>
        <w:jc w:val="both"/>
      </w:pPr>
      <w:r>
        <w:rPr>
          <w:color w:val="000000"/>
          <w:spacing w:val="0"/>
          <w:w w:val="100"/>
          <w:position w:val="0"/>
          <w:shd w:val="clear" w:color="auto" w:fill="auto"/>
          <w:lang w:val="ru-RU" w:eastAsia="ru-RU" w:bidi="ru-RU"/>
        </w:rPr>
        <w:t>От висцеральной поверхности печени отходят связки к ближайшим органам: к пра</w:t>
        <w:softHyphen/>
        <w:t xml:space="preserve">вой почке — </w:t>
      </w:r>
      <w:r>
        <w:rPr>
          <w:color w:val="000000"/>
          <w:spacing w:val="0"/>
          <w:w w:val="100"/>
          <w:position w:val="0"/>
          <w:shd w:val="clear" w:color="auto" w:fill="auto"/>
          <w:lang w:val="en-US" w:eastAsia="en-US" w:bidi="en-US"/>
        </w:rPr>
        <w:t xml:space="preserve">lig. hepatorenale, </w:t>
      </w:r>
      <w:r>
        <w:rPr>
          <w:color w:val="000000"/>
          <w:spacing w:val="0"/>
          <w:w w:val="100"/>
          <w:position w:val="0"/>
          <w:shd w:val="clear" w:color="auto" w:fill="auto"/>
          <w:lang w:val="ru-RU" w:eastAsia="ru-RU" w:bidi="ru-RU"/>
        </w:rPr>
        <w:t xml:space="preserve">к малой кривизне желудка — </w:t>
      </w:r>
      <w:r>
        <w:rPr>
          <w:color w:val="000000"/>
          <w:spacing w:val="0"/>
          <w:w w:val="100"/>
          <w:position w:val="0"/>
          <w:shd w:val="clear" w:color="auto" w:fill="auto"/>
          <w:lang w:val="en-US" w:eastAsia="en-US" w:bidi="en-US"/>
        </w:rPr>
        <w:t>lig. hepatogastricum</w:t>
      </w:r>
      <w:r>
        <w:rPr>
          <w:color w:val="000000"/>
          <w:spacing w:val="0"/>
          <w:w w:val="100"/>
          <w:position w:val="0"/>
          <w:shd w:val="clear" w:color="auto" w:fill="auto"/>
          <w:lang w:val="ru-RU" w:eastAsia="ru-RU" w:bidi="ru-RU"/>
        </w:rPr>
        <w:t xml:space="preserve">— и к двенадцатиперстной кишке — </w:t>
      </w:r>
      <w:r>
        <w:rPr>
          <w:color w:val="000000"/>
          <w:spacing w:val="0"/>
          <w:w w:val="100"/>
          <w:position w:val="0"/>
          <w:shd w:val="clear" w:color="auto" w:fill="auto"/>
          <w:lang w:val="en-US" w:eastAsia="en-US" w:bidi="en-US"/>
        </w:rPr>
        <w:t>lig. hepatoduodenale.</w:t>
      </w:r>
    </w:p>
    <w:p>
      <w:pPr>
        <w:pStyle w:val="Style46"/>
        <w:keepNext w:val="0"/>
        <w:keepLines w:val="0"/>
        <w:widowControl w:val="0"/>
        <w:shd w:val="clear" w:color="auto" w:fill="auto"/>
        <w:bidi w:val="0"/>
        <w:spacing w:before="0" w:after="0" w:line="302" w:lineRule="auto"/>
        <w:ind w:left="0" w:right="0" w:firstLine="180"/>
        <w:jc w:val="both"/>
      </w:pPr>
      <w:r>
        <w:rPr>
          <w:i/>
          <w:iCs/>
          <w:color w:val="000000"/>
          <w:spacing w:val="0"/>
          <w:w w:val="100"/>
          <w:position w:val="0"/>
          <w:shd w:val="clear" w:color="auto" w:fill="auto"/>
          <w:lang w:val="ru-RU" w:eastAsia="ru-RU" w:bidi="ru-RU"/>
        </w:rPr>
        <w:t>Питание</w:t>
      </w:r>
      <w:r>
        <w:rPr>
          <w:color w:val="000000"/>
          <w:spacing w:val="0"/>
          <w:w w:val="100"/>
          <w:position w:val="0"/>
          <w:shd w:val="clear" w:color="auto" w:fill="auto"/>
          <w:lang w:val="ru-RU" w:eastAsia="ru-RU" w:bidi="ru-RU"/>
        </w:rPr>
        <w:t xml:space="preserve"> печени происходит за счет </w:t>
      </w:r>
      <w:r>
        <w:rPr>
          <w:color w:val="000000"/>
          <w:spacing w:val="0"/>
          <w:w w:val="100"/>
          <w:position w:val="0"/>
          <w:shd w:val="clear" w:color="auto" w:fill="auto"/>
          <w:lang w:val="en-US" w:eastAsia="en-US" w:bidi="en-US"/>
        </w:rPr>
        <w:t xml:space="preserve">a. hepatica propria, </w:t>
      </w:r>
      <w:r>
        <w:rPr>
          <w:color w:val="000000"/>
          <w:spacing w:val="0"/>
          <w:w w:val="100"/>
          <w:position w:val="0"/>
          <w:shd w:val="clear" w:color="auto" w:fill="auto"/>
          <w:lang w:val="ru-RU" w:eastAsia="ru-RU" w:bidi="ru-RU"/>
        </w:rPr>
        <w:t>но в четверти случаев — и от левой желудочной артерии.</w:t>
      </w:r>
    </w:p>
    <w:p>
      <w:pPr>
        <w:pStyle w:val="Style46"/>
        <w:keepNext w:val="0"/>
        <w:keepLines w:val="0"/>
        <w:widowControl w:val="0"/>
        <w:shd w:val="clear" w:color="auto" w:fill="auto"/>
        <w:bidi w:val="0"/>
        <w:spacing w:before="0" w:after="0" w:line="302" w:lineRule="auto"/>
        <w:ind w:left="0" w:right="0" w:firstLine="180"/>
        <w:jc w:val="both"/>
      </w:pPr>
      <w:r>
        <w:rPr>
          <w:color w:val="000000"/>
          <w:spacing w:val="0"/>
          <w:w w:val="100"/>
          <w:position w:val="0"/>
          <w:shd w:val="clear" w:color="auto" w:fill="auto"/>
          <w:lang w:val="ru-RU" w:eastAsia="ru-RU" w:bidi="ru-RU"/>
        </w:rPr>
        <w:t xml:space="preserve">Особенности сосудов печени заключаются в том, что, кроме артериальной крови, она получает еше и венозную кровь. Через ворота в вещество печени входят </w:t>
      </w:r>
      <w:r>
        <w:rPr>
          <w:color w:val="000000"/>
          <w:spacing w:val="0"/>
          <w:w w:val="100"/>
          <w:position w:val="0"/>
          <w:shd w:val="clear" w:color="auto" w:fill="auto"/>
          <w:lang w:val="en-US" w:eastAsia="en-US" w:bidi="en-US"/>
        </w:rPr>
        <w:t xml:space="preserve">a. hepatica propria </w:t>
      </w:r>
      <w:r>
        <w:rPr>
          <w:color w:val="000000"/>
          <w:spacing w:val="0"/>
          <w:w w:val="100"/>
          <w:position w:val="0"/>
          <w:shd w:val="clear" w:color="auto" w:fill="auto"/>
          <w:lang w:val="ru-RU" w:eastAsia="ru-RU" w:bidi="ru-RU"/>
        </w:rPr>
        <w:t xml:space="preserve">и воротная вена. V. </w:t>
      </w:r>
      <w:r>
        <w:rPr>
          <w:color w:val="000000"/>
          <w:spacing w:val="0"/>
          <w:w w:val="100"/>
          <w:position w:val="0"/>
          <w:shd w:val="clear" w:color="auto" w:fill="auto"/>
          <w:lang w:val="en-US" w:eastAsia="en-US" w:bidi="en-US"/>
        </w:rPr>
        <w:t xml:space="preserve">portae. </w:t>
      </w:r>
      <w:r>
        <w:rPr>
          <w:color w:val="000000"/>
          <w:spacing w:val="0"/>
          <w:w w:val="100"/>
          <w:position w:val="0"/>
          <w:shd w:val="clear" w:color="auto" w:fill="auto"/>
          <w:lang w:val="ru-RU" w:eastAsia="ru-RU" w:bidi="ru-RU"/>
        </w:rPr>
        <w:t xml:space="preserve">Войдя в ворота печени, </w:t>
      </w:r>
      <w:r>
        <w:rPr>
          <w:color w:val="000000"/>
          <w:spacing w:val="0"/>
          <w:w w:val="100"/>
          <w:position w:val="0"/>
          <w:shd w:val="clear" w:color="auto" w:fill="auto"/>
          <w:lang w:val="en-US" w:eastAsia="en-US" w:bidi="en-US"/>
        </w:rPr>
        <w:t xml:space="preserve">v. portae, </w:t>
      </w:r>
      <w:r>
        <w:rPr>
          <w:color w:val="000000"/>
          <w:spacing w:val="0"/>
          <w:w w:val="100"/>
          <w:position w:val="0"/>
          <w:shd w:val="clear" w:color="auto" w:fill="auto"/>
          <w:lang w:val="ru-RU" w:eastAsia="ru-RU" w:bidi="ru-RU"/>
        </w:rPr>
        <w:t xml:space="preserve">несущая кровь от непарных органов брюшной полости, разветвляется на самые тонкие веточки, расположенные между дольками,— </w:t>
      </w:r>
      <w:r>
        <w:rPr>
          <w:color w:val="000000"/>
          <w:spacing w:val="0"/>
          <w:w w:val="100"/>
          <w:position w:val="0"/>
          <w:shd w:val="clear" w:color="auto" w:fill="auto"/>
          <w:lang w:val="en-US" w:eastAsia="en-US" w:bidi="en-US"/>
        </w:rPr>
        <w:t xml:space="preserve">vv. interlobulares. </w:t>
      </w:r>
      <w:r>
        <w:rPr>
          <w:color w:val="000000"/>
          <w:spacing w:val="0"/>
          <w:w w:val="100"/>
          <w:position w:val="0"/>
          <w:shd w:val="clear" w:color="auto" w:fill="auto"/>
          <w:lang w:val="ru-RU" w:eastAsia="ru-RU" w:bidi="ru-RU"/>
        </w:rPr>
        <w:t>Пос</w:t>
        <w:softHyphen/>
        <w:t xml:space="preserve">ледние сопровождаются аа. </w:t>
      </w:r>
      <w:r>
        <w:rPr>
          <w:color w:val="000000"/>
          <w:spacing w:val="0"/>
          <w:w w:val="100"/>
          <w:position w:val="0"/>
          <w:shd w:val="clear" w:color="auto" w:fill="auto"/>
          <w:lang w:val="en-US" w:eastAsia="en-US" w:bidi="en-US"/>
        </w:rPr>
        <w:t xml:space="preserve">interlobulares </w:t>
      </w:r>
      <w:r>
        <w:rPr>
          <w:color w:val="000000"/>
          <w:spacing w:val="0"/>
          <w:w w:val="100"/>
          <w:position w:val="0"/>
          <w:shd w:val="clear" w:color="auto" w:fill="auto"/>
          <w:lang w:val="ru-RU" w:eastAsia="ru-RU" w:bidi="ru-RU"/>
        </w:rPr>
        <w:t xml:space="preserve">(ветвями </w:t>
      </w:r>
      <w:r>
        <w:rPr>
          <w:color w:val="000000"/>
          <w:spacing w:val="0"/>
          <w:w w:val="100"/>
          <w:position w:val="0"/>
          <w:shd w:val="clear" w:color="auto" w:fill="auto"/>
          <w:lang w:val="en-US" w:eastAsia="en-US" w:bidi="en-US"/>
        </w:rPr>
        <w:t xml:space="preserve">a. hepatica propria)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ductuli interlobulares. </w:t>
      </w:r>
      <w:r>
        <w:rPr>
          <w:color w:val="000000"/>
          <w:spacing w:val="0"/>
          <w:w w:val="100"/>
          <w:position w:val="0"/>
          <w:shd w:val="clear" w:color="auto" w:fill="auto"/>
          <w:lang w:val="ru-RU" w:eastAsia="ru-RU" w:bidi="ru-RU"/>
        </w:rPr>
        <w:t>В ве</w:t>
        <w:softHyphen/>
        <w:t xml:space="preserve">ществе самих'долек печени из артерий и вен формируются капиллярные сети, из которых вся кровь собирается в центральные вены — </w:t>
      </w:r>
      <w:r>
        <w:rPr>
          <w:color w:val="000000"/>
          <w:spacing w:val="0"/>
          <w:w w:val="100"/>
          <w:position w:val="0"/>
          <w:shd w:val="clear" w:color="auto" w:fill="auto"/>
          <w:lang w:val="en-US" w:eastAsia="en-US" w:bidi="en-US"/>
        </w:rPr>
        <w:t xml:space="preserve">w. centrales. Vv. centrales, </w:t>
      </w:r>
      <w:r>
        <w:rPr>
          <w:color w:val="000000"/>
          <w:spacing w:val="0"/>
          <w:w w:val="100"/>
          <w:position w:val="0"/>
          <w:shd w:val="clear" w:color="auto" w:fill="auto"/>
          <w:lang w:val="ru-RU" w:eastAsia="ru-RU" w:bidi="ru-RU"/>
        </w:rPr>
        <w:t>выйдя из долек печени, впада</w:t>
        <w:softHyphen/>
        <w:t xml:space="preserve">ют в собирательные вены, которые, постепенно соединяясь между собой, образуют </w:t>
      </w:r>
      <w:r>
        <w:rPr>
          <w:color w:val="000000"/>
          <w:spacing w:val="0"/>
          <w:w w:val="100"/>
          <w:position w:val="0"/>
          <w:shd w:val="clear" w:color="auto" w:fill="auto"/>
          <w:lang w:val="en-US" w:eastAsia="en-US" w:bidi="en-US"/>
        </w:rPr>
        <w:t xml:space="preserve">v. hepatica. </w:t>
      </w:r>
      <w:r>
        <w:rPr>
          <w:color w:val="000000"/>
          <w:spacing w:val="0"/>
          <w:w w:val="100"/>
          <w:position w:val="0"/>
          <w:shd w:val="clear" w:color="auto" w:fill="auto"/>
          <w:lang w:val="ru-RU" w:eastAsia="ru-RU" w:bidi="ru-RU"/>
        </w:rPr>
        <w:t xml:space="preserve">Печеночные вены имеют сфинктеры в местах впадения в них центральных вен </w:t>
      </w:r>
      <w:r>
        <w:rPr>
          <w:color w:val="000000"/>
          <w:spacing w:val="0"/>
          <w:w w:val="100"/>
          <w:position w:val="0"/>
          <w:shd w:val="clear" w:color="auto" w:fill="auto"/>
          <w:lang w:val="en-US" w:eastAsia="en-US" w:bidi="en-US"/>
        </w:rPr>
        <w:t xml:space="preserve">Vv hepancae </w:t>
      </w:r>
      <w:r>
        <w:rPr>
          <w:color w:val="000000"/>
          <w:spacing w:val="0"/>
          <w:w w:val="100"/>
          <w:position w:val="0"/>
          <w:shd w:val="clear" w:color="auto" w:fill="auto"/>
          <w:lang w:val="ru-RU" w:eastAsia="ru-RU" w:bidi="ru-RU"/>
        </w:rPr>
        <w:t>в ко</w:t>
        <w:softHyphen/>
        <w:t>личестве 3-4 крупных и нескольких мелких выходят из печени на сс задней поверхности и впада</w:t>
        <w:softHyphen/>
        <w:t xml:space="preserve">ют в V. </w:t>
      </w:r>
      <w:r>
        <w:rPr>
          <w:color w:val="000000"/>
          <w:spacing w:val="0"/>
          <w:w w:val="100"/>
          <w:position w:val="0"/>
          <w:shd w:val="clear" w:color="auto" w:fill="auto"/>
          <w:lang w:val="en-US" w:eastAsia="en-US" w:bidi="en-US"/>
        </w:rPr>
        <w:t>cava inferior.</w:t>
      </w:r>
    </w:p>
    <w:p>
      <w:pPr>
        <w:pStyle w:val="Style46"/>
        <w:keepNext w:val="0"/>
        <w:keepLines w:val="0"/>
        <w:widowControl w:val="0"/>
        <w:shd w:val="clear" w:color="auto" w:fill="auto"/>
        <w:bidi w:val="0"/>
        <w:spacing w:before="0" w:after="0" w:line="302" w:lineRule="auto"/>
        <w:ind w:left="0" w:right="0" w:firstLine="180"/>
        <w:jc w:val="both"/>
      </w:pPr>
      <w:r>
        <w:rPr>
          <w:color w:val="000000"/>
          <w:spacing w:val="0"/>
          <w:w w:val="100"/>
          <w:position w:val="0"/>
          <w:shd w:val="clear" w:color="auto" w:fill="auto"/>
          <w:lang w:val="ru-RU" w:eastAsia="ru-RU" w:bidi="ru-RU"/>
        </w:rPr>
        <w:t>Таким образом, в печени имеются две системы вен. I) портальная, образованная разветвле</w:t>
        <w:softHyphen/>
        <w:t xml:space="preserve">ниями V. </w:t>
      </w:r>
      <w:r>
        <w:rPr>
          <w:color w:val="000000"/>
          <w:spacing w:val="0"/>
          <w:w w:val="100"/>
          <w:position w:val="0"/>
          <w:shd w:val="clear" w:color="auto" w:fill="auto"/>
          <w:lang w:val="en-US" w:eastAsia="en-US" w:bidi="en-US"/>
        </w:rPr>
        <w:t xml:space="preserve">portae, </w:t>
      </w:r>
      <w:r>
        <w:rPr>
          <w:color w:val="000000"/>
          <w:spacing w:val="0"/>
          <w:w w:val="100"/>
          <w:position w:val="0"/>
          <w:shd w:val="clear" w:color="auto" w:fill="auto"/>
          <w:lang w:val="ru-RU" w:eastAsia="ru-RU" w:bidi="ru-RU"/>
        </w:rPr>
        <w:t>по которой кровь притекает в печень через ее ворота, и 2) кавальная, представля</w:t>
        <w:softHyphen/>
        <w:t xml:space="preserve">ющая собой совокупность </w:t>
      </w:r>
      <w:r>
        <w:rPr>
          <w:color w:val="000000"/>
          <w:spacing w:val="0"/>
          <w:w w:val="100"/>
          <w:position w:val="0"/>
          <w:shd w:val="clear" w:color="auto" w:fill="auto"/>
          <w:lang w:val="en-US" w:eastAsia="en-US" w:bidi="en-US"/>
        </w:rPr>
        <w:t xml:space="preserve">vv hepancae, </w:t>
      </w:r>
      <w:r>
        <w:rPr>
          <w:color w:val="000000"/>
          <w:spacing w:val="0"/>
          <w:w w:val="100"/>
          <w:position w:val="0"/>
          <w:shd w:val="clear" w:color="auto" w:fill="auto"/>
          <w:lang w:val="ru-RU" w:eastAsia="ru-RU" w:bidi="ru-RU"/>
        </w:rPr>
        <w:t xml:space="preserve">несущих кровь из печени в </w:t>
      </w:r>
      <w:r>
        <w:rPr>
          <w:color w:val="000000"/>
          <w:spacing w:val="0"/>
          <w:w w:val="100"/>
          <w:position w:val="0"/>
          <w:shd w:val="clear" w:color="auto" w:fill="auto"/>
          <w:lang w:val="en-US" w:eastAsia="en-US" w:bidi="en-US"/>
        </w:rPr>
        <w:t>v. cava inferior.</w:t>
      </w:r>
    </w:p>
    <w:p>
      <w:pPr>
        <w:pStyle w:val="Style46"/>
        <w:keepNext w:val="0"/>
        <w:keepLines w:val="0"/>
        <w:widowControl w:val="0"/>
        <w:shd w:val="clear" w:color="auto" w:fill="auto"/>
        <w:bidi w:val="0"/>
        <w:spacing w:before="0" w:after="0" w:line="302" w:lineRule="auto"/>
        <w:ind w:left="0" w:right="0" w:firstLine="180"/>
        <w:jc w:val="both"/>
      </w:pPr>
      <w:r>
        <w:rPr>
          <w:color w:val="000000"/>
          <w:spacing w:val="0"/>
          <w:w w:val="100"/>
          <w:position w:val="0"/>
          <w:shd w:val="clear" w:color="auto" w:fill="auto"/>
          <w:lang w:val="ru-RU" w:eastAsia="ru-RU" w:bidi="ru-RU"/>
        </w:rPr>
        <w:t>Во внутриутробном периоде функционирует еще третья, пупочная, система вен; последние яв</w:t>
        <w:softHyphen/>
        <w:t xml:space="preserve">ляются ветвями V. </w:t>
      </w:r>
      <w:r>
        <w:rPr>
          <w:color w:val="000000"/>
          <w:spacing w:val="0"/>
          <w:w w:val="100"/>
          <w:position w:val="0"/>
          <w:shd w:val="clear" w:color="auto" w:fill="auto"/>
          <w:lang w:val="en-US" w:eastAsia="en-US" w:bidi="en-US"/>
        </w:rPr>
        <w:t xml:space="preserve">umbilicalis, </w:t>
      </w:r>
      <w:r>
        <w:rPr>
          <w:color w:val="000000"/>
          <w:spacing w:val="0"/>
          <w:w w:val="100"/>
          <w:position w:val="0"/>
          <w:shd w:val="clear" w:color="auto" w:fill="auto"/>
          <w:lang w:val="ru-RU" w:eastAsia="ru-RU" w:bidi="ru-RU"/>
        </w:rPr>
        <w:t>которая после рождения облитерируется (зарастает) Что касается лимфатических сосудов, то внутри долек печени нет настоящих лимфатических капилляров: они существуют только в интерлобулярной соединительной ткани и вливаюгся в сплетения лимфати</w:t>
        <w:softHyphen/>
        <w:t>ческих сосудов, сопровождающих ветвления воронюй вены, печеночной артерии и желчных пу</w:t>
        <w:softHyphen/>
        <w:t xml:space="preserve">тей, с одной стороны, и корни печеночных вен с друюй. Отводящие лимфатические сосуды печени идут к </w:t>
      </w:r>
      <w:r>
        <w:rPr>
          <w:color w:val="000000"/>
          <w:spacing w:val="0"/>
          <w:w w:val="100"/>
          <w:position w:val="0"/>
          <w:shd w:val="clear" w:color="auto" w:fill="auto"/>
          <w:lang w:val="en-US" w:eastAsia="en-US" w:bidi="en-US"/>
        </w:rPr>
        <w:t xml:space="preserve">nodi hepatici, cochaci, gaslnci dextri, pylonei </w:t>
      </w:r>
      <w:r>
        <w:rPr>
          <w:color w:val="000000"/>
          <w:spacing w:val="0"/>
          <w:w w:val="100"/>
          <w:position w:val="0"/>
          <w:shd w:val="clear" w:color="auto" w:fill="auto"/>
          <w:lang w:val="ru-RU" w:eastAsia="ru-RU" w:bidi="ru-RU"/>
        </w:rPr>
        <w:t>и к околоаортальным узлам в брюшной полос!и, а также к диафрагмальным и задним медиасглиальным узлам (в грудной полости) Из печени выводизся около половины всей лимфы</w:t>
      </w:r>
      <w:r>
        <w:br w:type="page"/>
      </w:r>
    </w:p>
    <w:p>
      <w:pPr>
        <w:pStyle w:val="Style46"/>
        <w:keepNext w:val="0"/>
        <w:keepLines w:val="0"/>
        <w:widowControl w:val="0"/>
        <w:shd w:val="clear" w:color="auto" w:fill="auto"/>
        <w:bidi w:val="0"/>
        <w:spacing w:before="0" w:after="60" w:line="300" w:lineRule="auto"/>
        <w:ind w:left="0" w:right="0" w:firstLine="160"/>
        <w:jc w:val="both"/>
      </w:pPr>
      <w:r>
        <w:rPr>
          <w:i/>
          <w:iCs/>
          <w:color w:val="000000"/>
          <w:spacing w:val="0"/>
          <w:w w:val="100"/>
          <w:position w:val="0"/>
          <w:shd w:val="clear" w:color="auto" w:fill="auto"/>
          <w:lang w:val="ru-RU" w:eastAsia="ru-RU" w:bidi="ru-RU"/>
        </w:rPr>
        <w:t>Иннервация</w:t>
      </w:r>
      <w:r>
        <w:rPr>
          <w:color w:val="000000"/>
          <w:spacing w:val="0"/>
          <w:w w:val="100"/>
          <w:position w:val="0"/>
          <w:shd w:val="clear" w:color="auto" w:fill="auto"/>
          <w:lang w:val="ru-RU" w:eastAsia="ru-RU" w:bidi="ru-RU"/>
        </w:rPr>
        <w:t xml:space="preserve"> печени осуществляется ветвями блуждающих нервов и печеночным (симпатичес</w:t>
        <w:softHyphen/>
        <w:t>ким) сплетением.</w:t>
      </w:r>
    </w:p>
    <w:p>
      <w:pPr>
        <w:pStyle w:val="Style14"/>
        <w:keepNext w:val="0"/>
        <w:keepLines w:val="0"/>
        <w:widowControl w:val="0"/>
        <w:shd w:val="clear" w:color="auto" w:fill="auto"/>
        <w:bidi w:val="0"/>
        <w:spacing w:before="0" w:after="0" w:line="286" w:lineRule="auto"/>
        <w:ind w:left="0" w:right="0" w:firstLine="160"/>
        <w:jc w:val="both"/>
        <w:rPr>
          <w:sz w:val="10"/>
          <w:szCs w:val="10"/>
        </w:rPr>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Сегментарное строение печени </w:t>
      </w:r>
      <w:r>
        <w:rPr>
          <w:color w:val="000000"/>
          <w:spacing w:val="0"/>
          <w:w w:val="100"/>
          <w:position w:val="0"/>
          <w:sz w:val="11"/>
          <w:szCs w:val="11"/>
          <w:shd w:val="clear" w:color="auto" w:fill="auto"/>
          <w:lang w:val="ru-RU" w:eastAsia="ru-RU" w:bidi="ru-RU"/>
        </w:rPr>
        <w:t xml:space="preserve">(см. рис. 161).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w:t>
      </w:r>
      <w:r>
        <w:rPr>
          <w:color w:val="000000"/>
          <w:spacing w:val="0"/>
          <w:w w:val="100"/>
          <w:position w:val="0"/>
          <w:sz w:val="11"/>
          <w:szCs w:val="11"/>
          <w:shd w:val="clear" w:color="auto" w:fill="auto"/>
          <w:lang w:val="ru-RU" w:eastAsia="ru-RU" w:bidi="ru-RU"/>
        </w:rPr>
        <w:t xml:space="preserve">связи с развитием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хирургии и </w:t>
      </w:r>
      <w:r>
        <w:rPr>
          <w:color w:val="000000"/>
          <w:spacing w:val="0"/>
          <w:w w:val="100"/>
          <w:position w:val="0"/>
          <w:sz w:val="11"/>
          <w:szCs w:val="11"/>
          <w:shd w:val="clear" w:color="auto" w:fill="auto"/>
          <w:lang w:val="ru-RU" w:eastAsia="ru-RU" w:bidi="ru-RU"/>
        </w:rPr>
        <w:t>гепатологии в настоящее время создано учение о сегментарном строении печени, ко</w:t>
        <w:softHyphen/>
        <w:t xml:space="preserve">торое изменило прежнее представление о делении печени только на доли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и дольки.</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Как отмечалось, в печени имеется 5 трубчатых систем: 1) желчные пути; 2) арте</w:t>
        <w:softHyphen/>
        <w:t>рии; 3) ветви воротной вены (портальная система); 4) печеночные вены (кавальная система) и 5) лимфатические сосуды (рис. 162).</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Вены портальной и кавальной систем идут параллельно друг другу, а остальные трубчатые системы сопровождают разветвления воротной вены, идут параллельно друг другу и образуют сосудисто-секреторные пучки, к которым присоединяются и нервы. Часть лимфатических сосудов выходит вместе с печеночными венами.</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Сегмент печени — это пирамидальный участок ее паренхимы, прилегающий к ор</w:t>
        <w:softHyphen/>
        <w:t>ганам так называемой печеночной триады (ветвь воротной вены 2-го порядка, сопут</w:t>
        <w:softHyphen/>
        <w:t>ствующая ей ветвь собственной печеночной артерии и соответствующая ветвь пече</w:t>
        <w:softHyphen/>
        <w:t>ночного протока).</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 xml:space="preserve">В печени выделяются следующие сегменты, начиная от </w:t>
      </w:r>
      <w:r>
        <w:rPr>
          <w:color w:val="000000"/>
          <w:spacing w:val="0"/>
          <w:w w:val="100"/>
          <w:position w:val="0"/>
          <w:shd w:val="clear" w:color="auto" w:fill="auto"/>
          <w:lang w:val="en-US" w:eastAsia="en-US" w:bidi="en-US"/>
        </w:rPr>
        <w:t xml:space="preserve">sulcus venae cavae </w:t>
      </w:r>
      <w:r>
        <w:rPr>
          <w:color w:val="000000"/>
          <w:spacing w:val="0"/>
          <w:w w:val="100"/>
          <w:position w:val="0"/>
          <w:shd w:val="clear" w:color="auto" w:fill="auto"/>
          <w:lang w:val="ru-RU" w:eastAsia="ru-RU" w:bidi="ru-RU"/>
        </w:rPr>
        <w:t>влево, против часовой стрелки. I — хвостатый сегмент левой доли, соответствующий со</w:t>
        <w:softHyphen/>
        <w:t>именной доле печени; II — задний сегмент левой доли, локализуется в заднем отделе одноименной доли; III — передний сегмент левой доли, располагается в одноимен</w:t>
        <w:softHyphen/>
        <w:t>ном отделе ее; IV — квадратный сегмент левой доли, соответствует соименной доле печени; V — средний верхнепередний сегмент правой доли; VI — латеральный ниж</w:t>
        <w:softHyphen/>
        <w:t>непередний сегмент правой доли; VII — латеральный нижнезадний сегмент правой доли; VIII — средний верхнезадний сегмент правой доли.</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Сегменты, группируясь по радиусам вокруг ворот печени, входят в более крупные самостоятельные участки печени, называемые зонами, или секторами (см. рис. 168). Различают 5 таких секторов:</w:t>
      </w:r>
    </w:p>
    <w:p>
      <w:pPr>
        <w:pStyle w:val="Style14"/>
        <w:keepNext w:val="0"/>
        <w:keepLines w:val="0"/>
        <w:widowControl w:val="0"/>
        <w:numPr>
          <w:ilvl w:val="0"/>
          <w:numId w:val="263"/>
        </w:numPr>
        <w:shd w:val="clear" w:color="auto" w:fill="auto"/>
        <w:tabs>
          <w:tab w:pos="386" w:val="left"/>
        </w:tabs>
        <w:bidi w:val="0"/>
        <w:spacing w:before="0" w:after="0" w:line="286" w:lineRule="auto"/>
        <w:ind w:left="0" w:right="0" w:firstLine="160"/>
        <w:jc w:val="both"/>
      </w:pPr>
      <w:r>
        <w:rPr>
          <w:color w:val="000000"/>
          <w:spacing w:val="0"/>
          <w:w w:val="100"/>
          <w:position w:val="0"/>
          <w:shd w:val="clear" w:color="auto" w:fill="auto"/>
          <w:lang w:val="ru-RU" w:eastAsia="ru-RU" w:bidi="ru-RU"/>
        </w:rPr>
        <w:t>левый латеральный сектор соответствует II сегменту (моносегментарный сектор);</w:t>
      </w:r>
    </w:p>
    <w:p>
      <w:pPr>
        <w:pStyle w:val="Style14"/>
        <w:keepNext w:val="0"/>
        <w:keepLines w:val="0"/>
        <w:widowControl w:val="0"/>
        <w:numPr>
          <w:ilvl w:val="0"/>
          <w:numId w:val="263"/>
        </w:numPr>
        <w:shd w:val="clear" w:color="auto" w:fill="auto"/>
        <w:tabs>
          <w:tab w:pos="401" w:val="left"/>
        </w:tabs>
        <w:bidi w:val="0"/>
        <w:spacing w:before="0" w:after="0" w:line="286" w:lineRule="auto"/>
        <w:ind w:left="0" w:right="0" w:firstLine="160"/>
        <w:jc w:val="both"/>
      </w:pPr>
      <w:r>
        <w:rPr>
          <w:color w:val="000000"/>
          <w:spacing w:val="0"/>
          <w:w w:val="100"/>
          <w:position w:val="0"/>
          <w:shd w:val="clear" w:color="auto" w:fill="auto"/>
          <w:lang w:val="ru-RU" w:eastAsia="ru-RU" w:bidi="ru-RU"/>
        </w:rPr>
        <w:t>левый парамедианный сектор образован III и IV сегментами;</w:t>
      </w:r>
    </w:p>
    <w:p>
      <w:pPr>
        <w:pStyle w:val="Style14"/>
        <w:keepNext w:val="0"/>
        <w:keepLines w:val="0"/>
        <w:widowControl w:val="0"/>
        <w:numPr>
          <w:ilvl w:val="0"/>
          <w:numId w:val="263"/>
        </w:numPr>
        <w:shd w:val="clear" w:color="auto" w:fill="auto"/>
        <w:tabs>
          <w:tab w:pos="396" w:val="left"/>
        </w:tabs>
        <w:bidi w:val="0"/>
        <w:spacing w:before="0" w:after="0" w:line="286" w:lineRule="auto"/>
        <w:ind w:left="0" w:right="0" w:firstLine="160"/>
        <w:jc w:val="both"/>
      </w:pPr>
      <w:r>
        <w:rPr>
          <w:color w:val="000000"/>
          <w:spacing w:val="0"/>
          <w:w w:val="100"/>
          <w:position w:val="0"/>
          <w:shd w:val="clear" w:color="auto" w:fill="auto"/>
          <w:lang w:val="ru-RU" w:eastAsia="ru-RU" w:bidi="ru-RU"/>
        </w:rPr>
        <w:t>правый парамедианный сектор составляют V и VIII сегменты;</w:t>
      </w:r>
    </w:p>
    <w:p>
      <w:pPr>
        <w:pStyle w:val="Style14"/>
        <w:keepNext w:val="0"/>
        <w:keepLines w:val="0"/>
        <w:widowControl w:val="0"/>
        <w:numPr>
          <w:ilvl w:val="0"/>
          <w:numId w:val="263"/>
        </w:numPr>
        <w:shd w:val="clear" w:color="auto" w:fill="auto"/>
        <w:tabs>
          <w:tab w:pos="406" w:val="left"/>
        </w:tabs>
        <w:bidi w:val="0"/>
        <w:spacing w:before="0" w:after="0" w:line="286" w:lineRule="auto"/>
        <w:ind w:left="0" w:right="0" w:firstLine="160"/>
        <w:jc w:val="both"/>
      </w:pPr>
      <w:r>
        <w:rPr>
          <w:color w:val="000000"/>
          <w:spacing w:val="0"/>
          <w:w w:val="100"/>
          <w:position w:val="0"/>
          <w:shd w:val="clear" w:color="auto" w:fill="auto"/>
          <w:lang w:val="ru-RU" w:eastAsia="ru-RU" w:bidi="ru-RU"/>
        </w:rPr>
        <w:t>правый латеральный сектор включает VI и VII сегменты;</w:t>
      </w:r>
    </w:p>
    <w:p>
      <w:pPr>
        <w:pStyle w:val="Style14"/>
        <w:keepNext w:val="0"/>
        <w:keepLines w:val="0"/>
        <w:widowControl w:val="0"/>
        <w:numPr>
          <w:ilvl w:val="0"/>
          <w:numId w:val="263"/>
        </w:numPr>
        <w:shd w:val="clear" w:color="auto" w:fill="auto"/>
        <w:tabs>
          <w:tab w:pos="396" w:val="left"/>
        </w:tabs>
        <w:bidi w:val="0"/>
        <w:spacing w:before="0" w:after="0" w:line="286" w:lineRule="auto"/>
        <w:ind w:left="0" w:right="0" w:firstLine="160"/>
        <w:jc w:val="both"/>
      </w:pPr>
      <w:r>
        <w:rPr>
          <w:color w:val="000000"/>
          <w:spacing w:val="0"/>
          <w:w w:val="100"/>
          <w:position w:val="0"/>
          <w:shd w:val="clear" w:color="auto" w:fill="auto"/>
          <w:lang w:val="ru-RU" w:eastAsia="ru-RU" w:bidi="ru-RU"/>
        </w:rPr>
        <w:t>левый дорсальный сектор соответствует I сегменту (моносегментарный сектор).</w:t>
      </w:r>
    </w:p>
    <w:p>
      <w:pPr>
        <w:pStyle w:val="Style14"/>
        <w:keepNext w:val="0"/>
        <w:keepLines w:val="0"/>
        <w:widowControl w:val="0"/>
        <w:shd w:val="clear" w:color="auto" w:fill="auto"/>
        <w:bidi w:val="0"/>
        <w:spacing w:before="0" w:after="540" w:line="286" w:lineRule="auto"/>
        <w:ind w:left="0" w:right="0" w:firstLine="160"/>
        <w:jc w:val="both"/>
      </w:pPr>
      <w:r>
        <w:drawing>
          <wp:anchor distT="63500" distB="63500" distL="63500" distR="63500" simplePos="0" relativeHeight="125829589" behindDoc="0" locked="0" layoutInCell="1" allowOverlap="1">
            <wp:simplePos x="0" y="0"/>
            <wp:positionH relativeFrom="page">
              <wp:posOffset>552450</wp:posOffset>
            </wp:positionH>
            <wp:positionV relativeFrom="paragraph">
              <wp:posOffset>292100</wp:posOffset>
            </wp:positionV>
            <wp:extent cx="1499870" cy="1127760"/>
            <wp:wrapSquare wrapText="right"/>
            <wp:docPr id="667" name="Shape 667"/>
            <a:graphic xmlns:a="http://schemas.openxmlformats.org/drawingml/2006/main">
              <a:graphicData uri="http://schemas.openxmlformats.org/drawingml/2006/picture">
                <pic:pic xmlns:pic="http://schemas.openxmlformats.org/drawingml/2006/picture">
                  <pic:nvPicPr>
                    <pic:cNvPr id="668" name="Picture box 668"/>
                    <pic:cNvPicPr/>
                  </pic:nvPicPr>
                  <pic:blipFill>
                    <a:blip r:embed="rId503"/>
                    <a:stretch/>
                  </pic:blipFill>
                  <pic:spPr>
                    <a:xfrm>
                      <a:ext cx="1499870" cy="1127760"/>
                    </a:xfrm>
                    <a:prstGeom prst="rect"/>
                  </pic:spPr>
                </pic:pic>
              </a:graphicData>
            </a:graphic>
          </wp:anchor>
        </w:drawing>
      </w:r>
      <w:r>
        <w:rPr>
          <w:color w:val="000000"/>
          <w:spacing w:val="0"/>
          <w:w w:val="100"/>
          <w:position w:val="0"/>
          <w:shd w:val="clear" w:color="auto" w:fill="auto"/>
          <w:lang w:val="ru-RU" w:eastAsia="ru-RU" w:bidi="ru-RU"/>
        </w:rPr>
        <w:t>Сегменты печени формируются уже во внутриутробном периоде и ясно выраже</w:t>
        <w:softHyphen/>
        <w:t>ны к моменту рождения. Учение о сег</w:t>
        <w:softHyphen/>
        <w:t>ментарном строении печени углубля</w:t>
        <w:softHyphen/>
        <w:t>ет прежнее представление о делении ее только на доли и дольки.</w:t>
      </w:r>
    </w:p>
    <w:p>
      <w:pPr>
        <w:pStyle w:val="Style46"/>
        <w:keepNext w:val="0"/>
        <w:keepLines w:val="0"/>
        <w:widowControl w:val="0"/>
        <w:shd w:val="clear" w:color="auto" w:fill="auto"/>
        <w:bidi w:val="0"/>
        <w:spacing w:before="0" w:after="0" w:line="300" w:lineRule="auto"/>
        <w:ind w:left="0" w:right="0" w:firstLine="0"/>
        <w:jc w:val="center"/>
      </w:pPr>
      <w:r>
        <w:rPr>
          <w:color w:val="000000"/>
          <w:spacing w:val="0"/>
          <w:w w:val="100"/>
          <w:position w:val="0"/>
          <w:shd w:val="clear" w:color="auto" w:fill="auto"/>
          <w:lang w:val="ru-RU" w:eastAsia="ru-RU" w:bidi="ru-RU"/>
        </w:rPr>
        <w:t>Рис. 162. Трубчатые системы печени</w:t>
        <w:br/>
        <w:t>(по Р.Д. Синельникову).</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 xml:space="preserve">1 — V. </w:t>
      </w:r>
      <w:r>
        <w:rPr>
          <w:color w:val="000000"/>
          <w:spacing w:val="0"/>
          <w:w w:val="100"/>
          <w:position w:val="0"/>
          <w:shd w:val="clear" w:color="auto" w:fill="auto"/>
          <w:lang w:val="en-US" w:eastAsia="en-US" w:bidi="en-US"/>
        </w:rPr>
        <w:t xml:space="preserve">cava inferior;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lobus hepaticus dexter; 3 — ductus hepaticus comm.. 4 v. portae; 5 — </w:t>
      </w:r>
      <w:r>
        <w:rPr>
          <w:color w:val="000000"/>
          <w:spacing w:val="0"/>
          <w:w w:val="100"/>
          <w:position w:val="0"/>
          <w:shd w:val="clear" w:color="auto" w:fill="auto"/>
          <w:lang w:val="ru-RU" w:eastAsia="ru-RU" w:bidi="ru-RU"/>
        </w:rPr>
        <w:t xml:space="preserve">лимфатические сосуды, </w:t>
      </w:r>
      <w:r>
        <w:rPr>
          <w:color w:val="000000"/>
          <w:spacing w:val="0"/>
          <w:w w:val="100"/>
          <w:position w:val="0"/>
          <w:shd w:val="clear" w:color="auto" w:fill="auto"/>
          <w:lang w:val="en-US" w:eastAsia="en-US" w:bidi="en-US"/>
        </w:rPr>
        <w:t>6 a. hepatica; 7 — lobus hepaticus sinister; 8 vv. hepaticae.</w:t>
      </w:r>
    </w:p>
    <w:p>
      <w:pPr>
        <w:pStyle w:val="Style39"/>
        <w:keepNext/>
        <w:keepLines/>
        <w:widowControl w:val="0"/>
        <w:shd w:val="clear" w:color="auto" w:fill="auto"/>
        <w:bidi w:val="0"/>
        <w:spacing w:before="0" w:line="240" w:lineRule="auto"/>
        <w:ind w:left="0" w:right="0" w:firstLine="0"/>
        <w:jc w:val="center"/>
      </w:pPr>
      <w:bookmarkStart w:id="500" w:name="bookmark500"/>
      <w:r>
        <w:rPr>
          <w:color w:val="000000"/>
          <w:spacing w:val="0"/>
          <w:w w:val="100"/>
          <w:position w:val="0"/>
          <w:shd w:val="clear" w:color="auto" w:fill="auto"/>
          <w:lang w:val="ru-RU" w:eastAsia="ru-RU" w:bidi="ru-RU"/>
        </w:rPr>
        <w:t>ПОДЖЕЛУДОЧНАЯ ЖЕЛЕЗА</w:t>
      </w:r>
      <w:bookmarkEnd w:id="500"/>
    </w:p>
    <w:p>
      <w:pPr>
        <w:pStyle w:val="Style14"/>
        <w:keepNext w:val="0"/>
        <w:keepLines w:val="0"/>
        <w:widowControl w:val="0"/>
        <w:shd w:val="clear" w:color="auto" w:fill="auto"/>
        <w:bidi w:val="0"/>
        <w:spacing w:before="0" w:after="0" w:line="290" w:lineRule="auto"/>
        <w:ind w:left="0" w:right="0"/>
        <w:jc w:val="both"/>
      </w:pPr>
      <w:bookmarkStart w:id="502" w:name="bookmark502"/>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Поджелудочная железа, </w:t>
      </w:r>
      <w:r>
        <w:rPr>
          <w:color w:val="000000"/>
          <w:spacing w:val="0"/>
          <w:w w:val="100"/>
          <w:position w:val="0"/>
          <w:shd w:val="clear" w:color="auto" w:fill="auto"/>
          <w:lang w:val="en-US" w:eastAsia="en-US" w:bidi="en-US"/>
        </w:rPr>
        <w:t xml:space="preserve">pancreas, </w:t>
      </w:r>
      <w:r>
        <w:rPr>
          <w:color w:val="000000"/>
          <w:spacing w:val="0"/>
          <w:w w:val="100"/>
          <w:position w:val="0"/>
          <w:shd w:val="clear" w:color="auto" w:fill="auto"/>
          <w:lang w:val="ru-RU" w:eastAsia="ru-RU" w:bidi="ru-RU"/>
        </w:rPr>
        <w:t>лежит позади желудка</w:t>
      </w:r>
      <w:r>
        <w:rPr>
          <w:color w:val="000000"/>
          <w:spacing w:val="0"/>
          <w:w w:val="100"/>
          <w:position w:val="0"/>
          <w:shd w:val="clear" w:color="auto" w:fill="auto"/>
          <w:lang w:val="ru-RU" w:eastAsia="ru-RU" w:bidi="ru-RU"/>
        </w:rPr>
        <w:footnoteReference w:id="14"/>
      </w:r>
      <w:r>
        <w:rPr>
          <w:color w:val="000000"/>
          <w:spacing w:val="0"/>
          <w:w w:val="100"/>
          <w:position w:val="0"/>
          <w:shd w:val="clear" w:color="auto" w:fill="auto"/>
          <w:lang w:val="ru-RU" w:eastAsia="ru-RU" w:bidi="ru-RU"/>
        </w:rPr>
        <w:t xml:space="preserve"> на задней брюшной стенке в </w:t>
      </w:r>
      <w:r>
        <w:rPr>
          <w:color w:val="000000"/>
          <w:spacing w:val="0"/>
          <w:w w:val="100"/>
          <w:position w:val="0"/>
          <w:shd w:val="clear" w:color="auto" w:fill="auto"/>
          <w:lang w:val="en-US" w:eastAsia="en-US" w:bidi="en-US"/>
        </w:rPr>
        <w:t xml:space="preserve">regio epigastrica, </w:t>
      </w:r>
      <w:r>
        <w:rPr>
          <w:color w:val="000000"/>
          <w:spacing w:val="0"/>
          <w:w w:val="100"/>
          <w:position w:val="0"/>
          <w:shd w:val="clear" w:color="auto" w:fill="auto"/>
          <w:lang w:val="ru-RU" w:eastAsia="ru-RU" w:bidi="ru-RU"/>
        </w:rPr>
        <w:t>заходя своей левой частью в левое подреберье. Сзади железа прилежит к левой почечной вене, аорте и нижней полой вене.</w:t>
      </w:r>
      <w:bookmarkEnd w:id="502"/>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Поджелудочная железа делится 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головку, </w:t>
      </w:r>
      <w:r>
        <w:rPr>
          <w:color w:val="000000"/>
          <w:spacing w:val="0"/>
          <w:w w:val="100"/>
          <w:position w:val="0"/>
          <w:shd w:val="clear" w:color="auto" w:fill="auto"/>
          <w:lang w:val="en-US" w:eastAsia="en-US" w:bidi="en-US"/>
        </w:rPr>
        <w:t xml:space="preserve">caput pancreatis, </w:t>
      </w:r>
      <w:r>
        <w:rPr>
          <w:color w:val="000000"/>
          <w:spacing w:val="0"/>
          <w:w w:val="100"/>
          <w:position w:val="0"/>
          <w:shd w:val="clear" w:color="auto" w:fill="auto"/>
          <w:lang w:val="ru-RU" w:eastAsia="ru-RU" w:bidi="ru-RU"/>
        </w:rPr>
        <w:t xml:space="preserve">с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крючковидным отростком, </w:t>
      </w:r>
      <w:r>
        <w:rPr>
          <w:color w:val="000000"/>
          <w:spacing w:val="0"/>
          <w:w w:val="100"/>
          <w:position w:val="0"/>
          <w:shd w:val="clear" w:color="auto" w:fill="auto"/>
          <w:lang w:val="en-US" w:eastAsia="en-US" w:bidi="en-US"/>
        </w:rPr>
        <w:t xml:space="preserve">processus uncinatus, </w:t>
      </w:r>
      <w:r>
        <w:rPr>
          <w:color w:val="000000"/>
          <w:spacing w:val="0"/>
          <w:w w:val="100"/>
          <w:position w:val="0"/>
          <w:shd w:val="clear" w:color="auto" w:fill="auto"/>
          <w:lang w:val="ru-RU" w:eastAsia="ru-RU" w:bidi="ru-RU"/>
        </w:rPr>
        <w:t xml:space="preserve">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тело, </w:t>
      </w:r>
      <w:r>
        <w:rPr>
          <w:color w:val="000000"/>
          <w:spacing w:val="0"/>
          <w:w w:val="100"/>
          <w:position w:val="0"/>
          <w:shd w:val="clear" w:color="auto" w:fill="auto"/>
          <w:lang w:val="en-US" w:eastAsia="en-US" w:bidi="en-US"/>
        </w:rPr>
        <w:t xml:space="preserve">corpus pancreatis,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хвост, </w:t>
      </w:r>
      <w:r>
        <w:rPr>
          <w:color w:val="000000"/>
          <w:spacing w:val="0"/>
          <w:w w:val="100"/>
          <w:position w:val="0"/>
          <w:shd w:val="clear" w:color="auto" w:fill="auto"/>
          <w:lang w:val="en-US" w:eastAsia="en-US" w:bidi="en-US"/>
        </w:rPr>
        <w:t xml:space="preserve">cauda pancreatis. </w:t>
      </w:r>
      <w:r>
        <w:rPr>
          <w:color w:val="000000"/>
          <w:spacing w:val="0"/>
          <w:w w:val="100"/>
          <w:position w:val="0"/>
          <w:shd w:val="clear" w:color="auto" w:fill="auto"/>
          <w:lang w:val="ru-RU" w:eastAsia="ru-RU" w:bidi="ru-RU"/>
        </w:rPr>
        <w:t xml:space="preserve">Головка железы охвачена двенадцатиперстной кишкой и располагается на уровне I и верхней части II поясничных позвонков. На границе ее с телом имеется глубокая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вырезка, </w:t>
      </w:r>
      <w:r>
        <w:rPr>
          <w:color w:val="000000"/>
          <w:spacing w:val="0"/>
          <w:w w:val="100"/>
          <w:position w:val="0"/>
          <w:shd w:val="clear" w:color="auto" w:fill="auto"/>
          <w:lang w:val="en-US" w:eastAsia="en-US" w:bidi="en-US"/>
        </w:rPr>
        <w:t xml:space="preserve">incisura pancreatis </w:t>
      </w:r>
      <w:r>
        <w:rPr>
          <w:color w:val="000000"/>
          <w:spacing w:val="0"/>
          <w:w w:val="100"/>
          <w:position w:val="0"/>
          <w:shd w:val="clear" w:color="auto" w:fill="auto"/>
          <w:lang w:val="ru-RU" w:eastAsia="ru-RU" w:bidi="ru-RU"/>
        </w:rPr>
        <w:t xml:space="preserve">(в вырезке лежат а. и </w:t>
      </w:r>
      <w:r>
        <w:rPr>
          <w:color w:val="000000"/>
          <w:spacing w:val="0"/>
          <w:w w:val="100"/>
          <w:position w:val="0"/>
          <w:shd w:val="clear" w:color="auto" w:fill="auto"/>
          <w:lang w:val="en-US" w:eastAsia="en-US" w:bidi="en-US"/>
        </w:rPr>
        <w:t xml:space="preserve">v. mesentericae superiores), </w:t>
      </w:r>
      <w:r>
        <w:rPr>
          <w:color w:val="000000"/>
          <w:spacing w:val="0"/>
          <w:w w:val="100"/>
          <w:position w:val="0"/>
          <w:shd w:val="clear" w:color="auto" w:fill="auto"/>
          <w:lang w:val="ru-RU" w:eastAsia="ru-RU" w:bidi="ru-RU"/>
        </w:rPr>
        <w:t>а иногда суженная часть в виде шейки. Тело железы призматической формы, имеет три повер</w:t>
        <w:softHyphen/>
        <w:t xml:space="preserve">хности: переднюю, заднюю и нижнюю.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Передняя поверхность, </w:t>
      </w:r>
      <w:r>
        <w:rPr>
          <w:color w:val="000000"/>
          <w:spacing w:val="0"/>
          <w:w w:val="100"/>
          <w:position w:val="0"/>
          <w:shd w:val="clear" w:color="auto" w:fill="auto"/>
          <w:lang w:val="en-US" w:eastAsia="en-US" w:bidi="en-US"/>
        </w:rPr>
        <w:t xml:space="preserve">facies anterior, </w:t>
      </w:r>
      <w:r>
        <w:rPr>
          <w:color w:val="000000"/>
          <w:spacing w:val="0"/>
          <w:w w:val="100"/>
          <w:position w:val="0"/>
          <w:shd w:val="clear" w:color="auto" w:fill="auto"/>
          <w:lang w:val="ru-RU" w:eastAsia="ru-RU" w:bidi="ru-RU"/>
        </w:rPr>
        <w:t>вог</w:t>
        <w:softHyphen/>
        <w:t>нута и прилежит к желудку; близ соединения головки с телом обычно заметна выпук</w:t>
        <w:softHyphen/>
        <w:t xml:space="preserve">лость в сторону малого сальника, называемая </w:t>
      </w:r>
      <w:r>
        <w:rPr>
          <w:color w:val="000000"/>
          <w:spacing w:val="0"/>
          <w:w w:val="100"/>
          <w:position w:val="0"/>
          <w:shd w:val="clear" w:color="auto" w:fill="auto"/>
          <w:lang w:val="en-US" w:eastAsia="en-US" w:bidi="en-US"/>
        </w:rPr>
        <w:t xml:space="preserve">tuber omentale.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Задняя поверхность, </w:t>
      </w:r>
      <w:r>
        <w:rPr>
          <w:color w:val="000000"/>
          <w:spacing w:val="0"/>
          <w:w w:val="100"/>
          <w:position w:val="0"/>
          <w:shd w:val="clear" w:color="auto" w:fill="auto"/>
          <w:lang w:val="en-US" w:eastAsia="en-US" w:bidi="en-US"/>
        </w:rPr>
        <w:t xml:space="preserve">facies posterior, </w:t>
      </w:r>
      <w:r>
        <w:rPr>
          <w:color w:val="000000"/>
          <w:spacing w:val="0"/>
          <w:w w:val="100"/>
          <w:position w:val="0"/>
          <w:shd w:val="clear" w:color="auto" w:fill="auto"/>
          <w:lang w:val="ru-RU" w:eastAsia="ru-RU" w:bidi="ru-RU"/>
        </w:rPr>
        <w:t xml:space="preserve">обращена к задней брюшной стенке.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Нижняя поверхность, </w:t>
      </w:r>
      <w:r>
        <w:rPr>
          <w:color w:val="000000"/>
          <w:spacing w:val="0"/>
          <w:w w:val="100"/>
          <w:position w:val="0"/>
          <w:shd w:val="clear" w:color="auto" w:fill="auto"/>
          <w:lang w:val="en-US" w:eastAsia="en-US" w:bidi="en-US"/>
        </w:rPr>
        <w:t xml:space="preserve">facies inferior, </w:t>
      </w:r>
      <w:r>
        <w:rPr>
          <w:color w:val="000000"/>
          <w:spacing w:val="0"/>
          <w:w w:val="100"/>
          <w:position w:val="0"/>
          <w:shd w:val="clear" w:color="auto" w:fill="auto"/>
          <w:lang w:val="ru-RU" w:eastAsia="ru-RU" w:bidi="ru-RU"/>
        </w:rPr>
        <w:t xml:space="preserve">обращена вниз и несколько вперед. Три поверхности отделены друг от друга тремя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краями: </w:t>
      </w:r>
      <w:r>
        <w:rPr>
          <w:color w:val="000000"/>
          <w:spacing w:val="0"/>
          <w:w w:val="100"/>
          <w:position w:val="0"/>
          <w:shd w:val="clear" w:color="auto" w:fill="auto"/>
          <w:lang w:val="en-US" w:eastAsia="en-US" w:bidi="en-US"/>
        </w:rPr>
        <w:t xml:space="preserve">margo superior, anterior et inferior. </w:t>
      </w:r>
      <w:r>
        <w:rPr>
          <w:color w:val="000000"/>
          <w:spacing w:val="0"/>
          <w:w w:val="100"/>
          <w:position w:val="0"/>
          <w:shd w:val="clear" w:color="auto" w:fill="auto"/>
          <w:lang w:val="ru-RU" w:eastAsia="ru-RU" w:bidi="ru-RU"/>
        </w:rPr>
        <w:t xml:space="preserve">По верхнему краю, в правой его части, идет </w:t>
      </w:r>
      <w:r>
        <w:rPr>
          <w:color w:val="000000"/>
          <w:spacing w:val="0"/>
          <w:w w:val="100"/>
          <w:position w:val="0"/>
          <w:shd w:val="clear" w:color="auto" w:fill="auto"/>
          <w:lang w:val="en-US" w:eastAsia="en-US" w:bidi="en-US"/>
        </w:rPr>
        <w:t xml:space="preserve">a. hepatica communis, </w:t>
      </w:r>
      <w:r>
        <w:rPr>
          <w:color w:val="000000"/>
          <w:spacing w:val="0"/>
          <w:w w:val="100"/>
          <w:position w:val="0"/>
          <w:shd w:val="clear" w:color="auto" w:fill="auto"/>
          <w:lang w:val="ru-RU" w:eastAsia="ru-RU" w:bidi="ru-RU"/>
        </w:rPr>
        <w:t>а влево вдоль края тянется селезеночная артерия. Железа справа налево несколько поднимается, так что хвост ее лежит выше, чем го</w:t>
        <w:softHyphen/>
        <w:t xml:space="preserve">ловка, и подходит к нижней части селезенки. Капсулы </w:t>
      </w:r>
      <w:r>
        <w:rPr>
          <w:color w:val="000000"/>
          <w:spacing w:val="0"/>
          <w:w w:val="100"/>
          <w:position w:val="0"/>
          <w:shd w:val="clear" w:color="auto" w:fill="auto"/>
          <w:lang w:val="en-US" w:eastAsia="en-US" w:bidi="en-US"/>
        </w:rPr>
        <w:t xml:space="preserve">pancreas </w:t>
      </w:r>
      <w:r>
        <w:rPr>
          <w:color w:val="000000"/>
          <w:spacing w:val="0"/>
          <w:w w:val="100"/>
          <w:position w:val="0"/>
          <w:shd w:val="clear" w:color="auto" w:fill="auto"/>
          <w:lang w:val="ru-RU" w:eastAsia="ru-RU" w:bidi="ru-RU"/>
        </w:rPr>
        <w:t>не имеет, вследствие чего бросается в глаза ее дольчатое строение. Общая длина железы 12-15 см.</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Брюшина покрывает переднюю и нижнюю поверхности </w:t>
      </w:r>
      <w:r>
        <w:rPr>
          <w:color w:val="000000"/>
          <w:spacing w:val="0"/>
          <w:w w:val="100"/>
          <w:position w:val="0"/>
          <w:shd w:val="clear" w:color="auto" w:fill="auto"/>
          <w:lang w:val="en-US" w:eastAsia="en-US" w:bidi="en-US"/>
        </w:rPr>
        <w:t xml:space="preserve">pancreas, </w:t>
      </w:r>
      <w:r>
        <w:rPr>
          <w:color w:val="000000"/>
          <w:spacing w:val="0"/>
          <w:w w:val="100"/>
          <w:position w:val="0"/>
          <w:shd w:val="clear" w:color="auto" w:fill="auto"/>
          <w:lang w:val="ru-RU" w:eastAsia="ru-RU" w:bidi="ru-RU"/>
        </w:rPr>
        <w:t>задняя ее по</w:t>
        <w:softHyphen/>
        <w:t xml:space="preserve">верхность совершенно лишена брюшины.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Выводной проток поджелудочной желе</w:t>
        <w:softHyphen/>
        <w:t xml:space="preserve">зы, </w:t>
      </w:r>
      <w:r>
        <w:rPr>
          <w:color w:val="000000"/>
          <w:spacing w:val="0"/>
          <w:w w:val="100"/>
          <w:position w:val="0"/>
          <w:shd w:val="clear" w:color="auto" w:fill="auto"/>
          <w:lang w:val="en-US" w:eastAsia="en-US" w:bidi="en-US"/>
        </w:rPr>
        <w:t xml:space="preserve">ductus pancreaticus, </w:t>
      </w:r>
      <w:r>
        <w:rPr>
          <w:color w:val="000000"/>
          <w:spacing w:val="0"/>
          <w:w w:val="100"/>
          <w:position w:val="0"/>
          <w:shd w:val="clear" w:color="auto" w:fill="auto"/>
          <w:lang w:val="ru-RU" w:eastAsia="ru-RU" w:bidi="ru-RU"/>
        </w:rPr>
        <w:t>идет внутри железы по ее длиннику и принимает многочис</w:t>
        <w:softHyphen/>
        <w:t>ленные мелкие протоки, которые впадают в него почти под прямым углом. Соеди</w:t>
        <w:softHyphen/>
        <w:t xml:space="preserve">нившись с </w:t>
      </w:r>
      <w:r>
        <w:rPr>
          <w:color w:val="000000"/>
          <w:spacing w:val="0"/>
          <w:w w:val="100"/>
          <w:position w:val="0"/>
          <w:shd w:val="clear" w:color="auto" w:fill="auto"/>
          <w:lang w:val="en-US" w:eastAsia="en-US" w:bidi="en-US"/>
        </w:rPr>
        <w:t xml:space="preserve">ductus choledochus, </w:t>
      </w:r>
      <w:r>
        <w:rPr>
          <w:color w:val="000000"/>
          <w:spacing w:val="0"/>
          <w:w w:val="100"/>
          <w:position w:val="0"/>
          <w:shd w:val="clear" w:color="auto" w:fill="auto"/>
          <w:lang w:val="ru-RU" w:eastAsia="ru-RU" w:bidi="ru-RU"/>
        </w:rPr>
        <w:t xml:space="preserve">проток открывается общим с ним отверстием на </w:t>
      </w:r>
      <w:r>
        <w:rPr>
          <w:color w:val="000000"/>
          <w:spacing w:val="0"/>
          <w:w w:val="100"/>
          <w:position w:val="0"/>
          <w:shd w:val="clear" w:color="auto" w:fill="auto"/>
          <w:lang w:val="en-US" w:eastAsia="en-US" w:bidi="en-US"/>
        </w:rPr>
        <w:t xml:space="preserve">papilla duodeni major </w:t>
      </w:r>
      <w:r>
        <w:rPr>
          <w:color w:val="000000"/>
          <w:spacing w:val="0"/>
          <w:w w:val="100"/>
          <w:position w:val="0"/>
          <w:shd w:val="clear" w:color="auto" w:fill="auto"/>
          <w:lang w:val="ru-RU" w:eastAsia="ru-RU" w:bidi="ru-RU"/>
        </w:rPr>
        <w:t xml:space="preserve">(см. рис. 161). Иногда наблюдается наличие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добавочной поджелудоч</w:t>
        <w:softHyphen/>
        <w:t xml:space="preserve">ной железы, </w:t>
      </w:r>
      <w:r>
        <w:rPr>
          <w:color w:val="000000"/>
          <w:spacing w:val="0"/>
          <w:w w:val="100"/>
          <w:position w:val="0"/>
          <w:shd w:val="clear" w:color="auto" w:fill="auto"/>
          <w:lang w:val="en-US" w:eastAsia="en-US" w:bidi="en-US"/>
        </w:rPr>
        <w:t xml:space="preserve">pancreas accessoris. </w:t>
      </w:r>
      <w:r>
        <w:rPr>
          <w:color w:val="000000"/>
          <w:spacing w:val="0"/>
          <w:w w:val="100"/>
          <w:position w:val="0"/>
          <w:shd w:val="clear" w:color="auto" w:fill="auto"/>
          <w:lang w:val="ru-RU" w:eastAsia="ru-RU" w:bidi="ru-RU"/>
        </w:rPr>
        <w:t xml:space="preserve">Встречается также кольцевидная форма </w:t>
      </w:r>
      <w:r>
        <w:rPr>
          <w:color w:val="000000"/>
          <w:spacing w:val="0"/>
          <w:w w:val="100"/>
          <w:position w:val="0"/>
          <w:shd w:val="clear" w:color="auto" w:fill="auto"/>
          <w:lang w:val="en-US" w:eastAsia="en-US" w:bidi="en-US"/>
        </w:rPr>
        <w:t xml:space="preserve">pancreas, </w:t>
      </w:r>
      <w:r>
        <w:rPr>
          <w:color w:val="000000"/>
          <w:spacing w:val="0"/>
          <w:w w:val="100"/>
          <w:position w:val="0"/>
          <w:shd w:val="clear" w:color="auto" w:fill="auto"/>
          <w:lang w:val="ru-RU" w:eastAsia="ru-RU" w:bidi="ru-RU"/>
        </w:rPr>
        <w:t xml:space="preserve">вызывающая сдавление </w:t>
      </w:r>
      <w:r>
        <w:rPr>
          <w:color w:val="000000"/>
          <w:spacing w:val="0"/>
          <w:w w:val="100"/>
          <w:position w:val="0"/>
          <w:shd w:val="clear" w:color="auto" w:fill="auto"/>
          <w:lang w:val="en-US" w:eastAsia="en-US" w:bidi="en-US"/>
        </w:rPr>
        <w:t>duodenum.</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Строение.</w:t>
      </w:r>
      <w:r>
        <w:rPr>
          <w:color w:val="000000"/>
          <w:spacing w:val="0"/>
          <w:w w:val="100"/>
          <w:position w:val="0"/>
          <w:shd w:val="clear" w:color="auto" w:fill="auto"/>
          <w:lang w:val="ru-RU" w:eastAsia="ru-RU" w:bidi="ru-RU"/>
        </w:rPr>
        <w:t xml:space="preserve"> По строению поджелудочная железа относится к сложным альвеоляр</w:t>
        <w:softHyphen/>
        <w:t>ным железам. В ней различаются две составные части: главная масса железы имеет внешнесекреторную функцию, выделяя свой секрет через выводной проток в двенад</w:t>
        <w:softHyphen/>
        <w:t xml:space="preserve">цатиперстную кишку; меньшая часть железы в виде так называемых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поджелудоч</w:t>
        <w:softHyphen/>
        <w:t xml:space="preserve">ных островков, </w:t>
      </w:r>
      <w:r>
        <w:rPr>
          <w:color w:val="000000"/>
          <w:spacing w:val="0"/>
          <w:w w:val="100"/>
          <w:position w:val="0"/>
          <w:shd w:val="clear" w:color="auto" w:fill="auto"/>
          <w:lang w:val="en-US" w:eastAsia="en-US" w:bidi="en-US"/>
        </w:rPr>
        <w:t xml:space="preserve">insulae pancreaticae, </w:t>
      </w:r>
      <w:r>
        <w:rPr>
          <w:color w:val="000000"/>
          <w:spacing w:val="0"/>
          <w:w w:val="100"/>
          <w:position w:val="0"/>
          <w:shd w:val="clear" w:color="auto" w:fill="auto"/>
          <w:lang w:val="ru-RU" w:eastAsia="ru-RU" w:bidi="ru-RU"/>
        </w:rPr>
        <w:t>относится к эндокринным образованиям (т. е. же</w:t>
        <w:softHyphen/>
        <w:t xml:space="preserve">лезам, не имеющим выводных протоков, секреты которых называются гормонами) и выделяет в кровь гормон поджелудочной железы инсулин (от лат. </w:t>
      </w:r>
      <w:r>
        <w:rPr>
          <w:color w:val="000000"/>
          <w:spacing w:val="0"/>
          <w:w w:val="100"/>
          <w:position w:val="0"/>
          <w:shd w:val="clear" w:color="auto" w:fill="auto"/>
          <w:lang w:val="en-US" w:eastAsia="en-US" w:bidi="en-US"/>
        </w:rPr>
        <w:t xml:space="preserve">insula </w:t>
      </w:r>
      <w:r>
        <w:rPr>
          <w:color w:val="000000"/>
          <w:spacing w:val="0"/>
          <w:w w:val="100"/>
          <w:position w:val="0"/>
          <w:shd w:val="clear" w:color="auto" w:fill="auto"/>
          <w:lang w:val="ru-RU" w:eastAsia="ru-RU" w:bidi="ru-RU"/>
        </w:rPr>
        <w:t>— островок), регулирующий содержание сахара в крови.</w:t>
      </w:r>
    </w:p>
    <w:p>
      <w:pPr>
        <w:pStyle w:val="Style14"/>
        <w:keepNext w:val="0"/>
        <w:keepLines w:val="0"/>
        <w:widowControl w:val="0"/>
        <w:shd w:val="clear" w:color="auto" w:fill="auto"/>
        <w:bidi w:val="0"/>
        <w:spacing w:before="0" w:after="60" w:line="290" w:lineRule="auto"/>
        <w:ind w:left="0" w:right="0"/>
        <w:jc w:val="both"/>
      </w:pPr>
      <w:r>
        <w:rPr>
          <w:color w:val="000000"/>
          <w:spacing w:val="0"/>
          <w:w w:val="100"/>
          <w:position w:val="0"/>
          <w:shd w:val="clear" w:color="auto" w:fill="auto"/>
          <w:lang w:val="ru-RU" w:eastAsia="ru-RU" w:bidi="ru-RU"/>
        </w:rPr>
        <w:t>Таким образом, поджелудочная железа анатомически едина, однако здесь имеют</w:t>
        <w:softHyphen/>
        <w:t>ся два совершенно разных органа: один — пищеварительная железа с весьма актив</w:t>
        <w:softHyphen/>
        <w:t>ной внешней секрецией, другой — железа внутренней секреции (эндокринный орган).</w:t>
      </w:r>
    </w:p>
    <w:p>
      <w:pPr>
        <w:pStyle w:val="Style46"/>
        <w:keepNext w:val="0"/>
        <w:keepLines w:val="0"/>
        <w:widowControl w:val="0"/>
        <w:shd w:val="clear" w:color="auto" w:fill="auto"/>
        <w:bidi w:val="0"/>
        <w:spacing w:before="0" w:after="0" w:line="293" w:lineRule="auto"/>
        <w:ind w:left="0" w:right="0" w:firstLine="180"/>
        <w:jc w:val="both"/>
      </w:pPr>
      <w:r>
        <w:rPr>
          <w:color w:val="000000"/>
          <w:spacing w:val="0"/>
          <w:w w:val="100"/>
          <w:position w:val="0"/>
          <w:shd w:val="clear" w:color="auto" w:fill="auto"/>
          <w:lang w:val="en-US" w:eastAsia="en-US" w:bidi="en-US"/>
        </w:rPr>
        <w:t xml:space="preserve">Pancreas, </w:t>
      </w:r>
      <w:r>
        <w:rPr>
          <w:color w:val="000000"/>
          <w:spacing w:val="0"/>
          <w:w w:val="100"/>
          <w:position w:val="0"/>
          <w:shd w:val="clear" w:color="auto" w:fill="auto"/>
          <w:lang w:val="ru-RU" w:eastAsia="ru-RU" w:bidi="ru-RU"/>
        </w:rPr>
        <w:t xml:space="preserve">как железа смешанной секреции, имеет множественные </w:t>
      </w:r>
      <w:r>
        <w:rPr>
          <w:i/>
          <w:iCs/>
          <w:color w:val="000000"/>
          <w:spacing w:val="0"/>
          <w:w w:val="100"/>
          <w:position w:val="0"/>
          <w:shd w:val="clear" w:color="auto" w:fill="auto"/>
          <w:lang w:val="ru-RU" w:eastAsia="ru-RU" w:bidi="ru-RU"/>
        </w:rPr>
        <w:t>источники питания-</w:t>
      </w:r>
      <w:r>
        <w:rPr>
          <w:color w:val="000000"/>
          <w:spacing w:val="0"/>
          <w:w w:val="100"/>
          <w:position w:val="0"/>
          <w:shd w:val="clear" w:color="auto" w:fill="auto"/>
          <w:lang w:val="ru-RU" w:eastAsia="ru-RU" w:bidi="ru-RU"/>
        </w:rPr>
        <w:t xml:space="preserve"> аа </w:t>
      </w:r>
      <w:r>
        <w:rPr>
          <w:color w:val="000000"/>
          <w:spacing w:val="0"/>
          <w:w w:val="100"/>
          <w:position w:val="0"/>
          <w:shd w:val="clear" w:color="auto" w:fill="auto"/>
          <w:lang w:val="en-US" w:eastAsia="en-US" w:bidi="en-US"/>
        </w:rPr>
        <w:t xml:space="preserve">pancreaticoduodenalcs superiores et infenores. aa. Iienahs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gastroepiploica sin </w:t>
      </w:r>
      <w:r>
        <w:rPr>
          <w:color w:val="000000"/>
          <w:spacing w:val="0"/>
          <w:w w:val="100"/>
          <w:position w:val="0"/>
          <w:shd w:val="clear" w:color="auto" w:fill="auto"/>
          <w:lang w:val="ru-RU" w:eastAsia="ru-RU" w:bidi="ru-RU"/>
        </w:rPr>
        <w:t xml:space="preserve">и др Соименные </w:t>
      </w:r>
      <w:r>
        <w:rPr>
          <w:i/>
          <w:iCs/>
          <w:color w:val="000000"/>
          <w:spacing w:val="0"/>
          <w:w w:val="100"/>
          <w:position w:val="0"/>
          <w:shd w:val="clear" w:color="auto" w:fill="auto"/>
          <w:lang w:val="ru-RU" w:eastAsia="ru-RU" w:bidi="ru-RU"/>
        </w:rPr>
        <w:t>вены</w:t>
      </w:r>
      <w:r>
        <w:rPr>
          <w:color w:val="000000"/>
          <w:spacing w:val="0"/>
          <w:w w:val="100"/>
          <w:position w:val="0"/>
          <w:shd w:val="clear" w:color="auto" w:fill="auto"/>
          <w:lang w:val="ru-RU" w:eastAsia="ru-RU" w:bidi="ru-RU"/>
        </w:rPr>
        <w:t xml:space="preserve"> впадают в </w:t>
      </w:r>
      <w:r>
        <w:rPr>
          <w:color w:val="000000"/>
          <w:spacing w:val="0"/>
          <w:w w:val="100"/>
          <w:position w:val="0"/>
          <w:shd w:val="clear" w:color="auto" w:fill="auto"/>
          <w:lang w:val="en-US" w:eastAsia="en-US" w:bidi="en-US"/>
        </w:rPr>
        <w:t xml:space="preserve">v portae </w:t>
      </w:r>
      <w:r>
        <w:rPr>
          <w:color w:val="000000"/>
          <w:spacing w:val="0"/>
          <w:w w:val="100"/>
          <w:position w:val="0"/>
          <w:shd w:val="clear" w:color="auto" w:fill="auto"/>
          <w:lang w:val="ru-RU" w:eastAsia="ru-RU" w:bidi="ru-RU"/>
        </w:rPr>
        <w:t xml:space="preserve">и се притоки </w:t>
      </w:r>
      <w:r>
        <w:rPr>
          <w:i/>
          <w:iCs/>
          <w:color w:val="000000"/>
          <w:spacing w:val="0"/>
          <w:w w:val="100"/>
          <w:position w:val="0"/>
          <w:shd w:val="clear" w:color="auto" w:fill="auto"/>
          <w:lang w:val="ru-RU" w:eastAsia="ru-RU" w:bidi="ru-RU"/>
        </w:rPr>
        <w:t xml:space="preserve">Лимфа </w:t>
      </w:r>
      <w:r>
        <w:rPr>
          <w:smallCaps/>
          <w:color w:val="000000"/>
          <w:spacing w:val="0"/>
          <w:w w:val="100"/>
          <w:position w:val="0"/>
          <w:sz w:val="11"/>
          <w:szCs w:val="11"/>
          <w:shd w:val="clear" w:color="auto" w:fill="auto"/>
          <w:lang w:val="en-US" w:eastAsia="en-US" w:bidi="en-US"/>
        </w:rPr>
        <w:t xml:space="preserve">icmci </w:t>
      </w:r>
      <w:r>
        <w:rPr>
          <w:smallCaps/>
          <w:color w:val="000000"/>
          <w:spacing w:val="0"/>
          <w:w w:val="100"/>
          <w:position w:val="0"/>
          <w:sz w:val="11"/>
          <w:szCs w:val="11"/>
          <w:shd w:val="clear" w:color="auto" w:fill="auto"/>
          <w:lang w:val="ru-RU" w:eastAsia="ru-RU" w:bidi="ru-RU"/>
        </w:rPr>
        <w:t>к</w:t>
      </w:r>
      <w:r>
        <w:rPr>
          <w:color w:val="000000"/>
          <w:spacing w:val="0"/>
          <w:w w:val="100"/>
          <w:position w:val="0"/>
          <w:shd w:val="clear" w:color="auto" w:fill="auto"/>
          <w:lang w:val="ru-RU" w:eastAsia="ru-RU" w:bidi="ru-RU"/>
        </w:rPr>
        <w:t xml:space="preserve"> ближайшим узлам </w:t>
      </w:r>
      <w:r>
        <w:rPr>
          <w:color w:val="000000"/>
          <w:spacing w:val="0"/>
          <w:w w:val="100"/>
          <w:position w:val="0"/>
          <w:shd w:val="clear" w:color="auto" w:fill="auto"/>
          <w:lang w:val="en-US" w:eastAsia="en-US" w:bidi="en-US"/>
        </w:rPr>
        <w:t xml:space="preserve">Inn. coeliaci. pancrcalici </w:t>
      </w:r>
      <w:r>
        <w:rPr>
          <w:color w:val="000000"/>
          <w:spacing w:val="0"/>
          <w:w w:val="100"/>
          <w:position w:val="0"/>
          <w:shd w:val="clear" w:color="auto" w:fill="auto"/>
          <w:lang w:val="ru-RU" w:eastAsia="ru-RU" w:bidi="ru-RU"/>
        </w:rPr>
        <w:t xml:space="preserve">и др </w:t>
      </w:r>
      <w:r>
        <w:rPr>
          <w:i/>
          <w:iCs/>
          <w:color w:val="000000"/>
          <w:spacing w:val="0"/>
          <w:w w:val="100"/>
          <w:position w:val="0"/>
          <w:shd w:val="clear" w:color="auto" w:fill="auto"/>
          <w:lang w:val="ru-RU" w:eastAsia="ru-RU" w:bidi="ru-RU"/>
        </w:rPr>
        <w:t>Иннервация</w:t>
      </w:r>
      <w:r>
        <w:rPr>
          <w:color w:val="000000"/>
          <w:spacing w:val="0"/>
          <w:w w:val="100"/>
          <w:position w:val="0"/>
          <w:shd w:val="clear" w:color="auto" w:fill="auto"/>
          <w:lang w:val="ru-RU" w:eastAsia="ru-RU" w:bidi="ru-RU"/>
        </w:rPr>
        <w:t xml:space="preserve"> ветвями блуждающих нервов и елмпа</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 xml:space="preserve">ическнм </w:t>
      </w:r>
      <w:r>
        <w:rPr>
          <w:smallCaps/>
          <w:color w:val="000000"/>
          <w:spacing w:val="0"/>
          <w:w w:val="100"/>
          <w:position w:val="0"/>
          <w:sz w:val="11"/>
          <w:szCs w:val="11"/>
          <w:shd w:val="clear" w:color="auto" w:fill="auto"/>
          <w:lang w:val="en-US" w:eastAsia="en-US" w:bidi="en-US"/>
        </w:rPr>
        <w:t>cii.tcjchiicm</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поджелудочной желеил.</w:t>
      </w:r>
    </w:p>
    <w:p>
      <w:pPr>
        <w:pStyle w:val="Style24"/>
        <w:keepNext/>
        <w:keepLines/>
        <w:widowControl w:val="0"/>
        <w:shd w:val="clear" w:color="auto" w:fill="auto"/>
        <w:bidi w:val="0"/>
        <w:spacing w:before="0" w:after="140" w:line="240" w:lineRule="auto"/>
        <w:ind w:left="0" w:right="0" w:firstLine="0"/>
        <w:jc w:val="center"/>
      </w:pPr>
      <w:bookmarkStart w:id="503" w:name="bookmark503"/>
      <w:r>
        <w:rPr>
          <w:color w:val="000000"/>
          <w:spacing w:val="0"/>
          <w:w w:val="100"/>
          <w:position w:val="0"/>
          <w:shd w:val="clear" w:color="auto" w:fill="auto"/>
          <w:lang w:val="ru-RU" w:eastAsia="ru-RU" w:bidi="ru-RU"/>
        </w:rPr>
        <w:t>БРЮШИНА</w:t>
      </w:r>
      <w:bookmarkEnd w:id="503"/>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Брюшина, </w:t>
      </w:r>
      <w:r>
        <w:rPr>
          <w:color w:val="000000"/>
          <w:spacing w:val="0"/>
          <w:w w:val="100"/>
          <w:position w:val="0"/>
          <w:shd w:val="clear" w:color="auto" w:fill="auto"/>
          <w:lang w:val="en-US" w:eastAsia="en-US" w:bidi="en-US"/>
        </w:rPr>
        <w:t xml:space="preserve">peritoneum, </w:t>
      </w:r>
      <w:r>
        <w:rPr>
          <w:color w:val="000000"/>
          <w:spacing w:val="0"/>
          <w:w w:val="100"/>
          <w:position w:val="0"/>
          <w:shd w:val="clear" w:color="auto" w:fill="auto"/>
          <w:lang w:val="ru-RU" w:eastAsia="ru-RU" w:bidi="ru-RU"/>
        </w:rPr>
        <w:t>представляет собой замкнутый серозный мешок, который только у женщин сообщается с внешней средой через очень маленькие брюшные от</w:t>
        <w:softHyphen/>
        <w:t>верстия маточных труб. Как всякий серозный мешок, брюшина состоит из двух лис</w:t>
        <w:softHyphen/>
        <w:t xml:space="preserve">тков: пристеночного, париетального, </w:t>
      </w:r>
      <w:r>
        <w:rPr>
          <w:color w:val="000000"/>
          <w:spacing w:val="0"/>
          <w:w w:val="100"/>
          <w:position w:val="0"/>
          <w:shd w:val="clear" w:color="auto" w:fill="auto"/>
          <w:lang w:val="en-US" w:eastAsia="en-US" w:bidi="en-US"/>
        </w:rPr>
        <w:t xml:space="preserve">peritoneum parietale,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висцерального, </w:t>
      </w:r>
      <w:r>
        <w:rPr>
          <w:color w:val="000000"/>
          <w:spacing w:val="0"/>
          <w:w w:val="100"/>
          <w:position w:val="0"/>
          <w:shd w:val="clear" w:color="auto" w:fill="auto"/>
          <w:lang w:val="en-US" w:eastAsia="en-US" w:bidi="en-US"/>
        </w:rPr>
        <w:t>peri</w:t>
        <w:softHyphen/>
        <w:t xml:space="preserve">toneum viscerale. </w:t>
      </w:r>
      <w:r>
        <w:rPr>
          <w:color w:val="000000"/>
          <w:spacing w:val="0"/>
          <w:w w:val="100"/>
          <w:position w:val="0"/>
          <w:shd w:val="clear" w:color="auto" w:fill="auto"/>
          <w:lang w:val="ru-RU" w:eastAsia="ru-RU" w:bidi="ru-RU"/>
        </w:rPr>
        <w:t>Первый выстилает брюшные стенки, второй покрывает внутренно</w:t>
        <w:softHyphen/>
        <w:t>сти, образуя их серозный покров на большем или меньшем протяжении. Оба листка тесно соприкасаются друг с другом, между ними находится при невскрытой брюш</w:t>
        <w:softHyphen/>
        <w:t xml:space="preserve">ной полости только узкая щель, называемая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полостью брюшины, </w:t>
      </w:r>
      <w:r>
        <w:rPr>
          <w:color w:val="000000"/>
          <w:spacing w:val="0"/>
          <w:w w:val="100"/>
          <w:position w:val="0"/>
          <w:shd w:val="clear" w:color="auto" w:fill="auto"/>
          <w:lang w:val="en-US" w:eastAsia="en-US" w:bidi="en-US"/>
        </w:rPr>
        <w:t xml:space="preserve">cavitas peritonei, </w:t>
      </w:r>
      <w:r>
        <w:rPr>
          <w:color w:val="000000"/>
          <w:spacing w:val="0"/>
          <w:w w:val="100"/>
          <w:position w:val="0"/>
          <w:shd w:val="clear" w:color="auto" w:fill="auto"/>
          <w:lang w:val="ru-RU" w:eastAsia="ru-RU" w:bidi="ru-RU"/>
        </w:rPr>
        <w:t>в которой содержится небольшое количество серозной жидкости, увлажняющей по</w:t>
        <w:softHyphen/>
        <w:t>верхность органов и облегчающей, таким образом, передвижение их относительно друг друга. При попадании воздуха во время операции или вскрытия трупа или при большом скоплении патологических жидкостей оба листка расходятся, и тогда по</w:t>
        <w:softHyphen/>
        <w:t>лость брюшины получает вид настоящей, более или менее объемистой полости.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Париетальная брюшина выстилает непрерывным слоем изнутри переднюю и бо</w:t>
        <w:softHyphen/>
        <w:t>ковые стенки живота и затем продолжается на диафрагму и заднюю брюшную стен</w:t>
        <w:softHyphen/>
        <w:t>ку. Здесь она встречается с внутренностями и, заворачиваясь на последние, непос</w:t>
        <w:softHyphen/>
        <w:t>редственно переходит 8 покрывающую их висцеральную брюшину (рис. 163).</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Между брюшиной и стенками живота располагается соединительнотканный слой, обычно с большим или меньшим содержанием жировой ткани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подбрюшннная клетчатка, </w:t>
      </w:r>
      <w:r>
        <w:rPr>
          <w:color w:val="000000"/>
          <w:spacing w:val="0"/>
          <w:w w:val="100"/>
          <w:position w:val="0"/>
          <w:shd w:val="clear" w:color="auto" w:fill="auto"/>
          <w:lang w:val="en-US" w:eastAsia="en-US" w:bidi="en-US"/>
        </w:rPr>
        <w:t xml:space="preserve">tela subserosa, </w:t>
      </w:r>
      <w:r>
        <w:rPr>
          <w:color w:val="000000"/>
          <w:spacing w:val="0"/>
          <w:w w:val="100"/>
          <w:position w:val="0"/>
          <w:shd w:val="clear" w:color="auto" w:fill="auto"/>
          <w:lang w:val="ru-RU" w:eastAsia="ru-RU" w:bidi="ru-RU"/>
        </w:rPr>
        <w:t>которая не везде одинаково выражена. В области диафраг</w:t>
        <w:softHyphen/>
        <w:t>мы она, например, отсутствует, на задней стенке живота она развита больше всего, заполняя пространство между нею и внутрибрюшной фасцией, так называемое заб</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рюшинное пространство, </w:t>
      </w:r>
      <w:r>
        <w:rPr>
          <w:color w:val="000000"/>
          <w:spacing w:val="0"/>
          <w:w w:val="100"/>
          <w:position w:val="0"/>
          <w:shd w:val="clear" w:color="auto" w:fill="auto"/>
          <w:lang w:val="en-US" w:eastAsia="en-US" w:bidi="en-US"/>
        </w:rPr>
        <w:t xml:space="preserve">spatium retroperitoneale, </w:t>
      </w:r>
      <w:r>
        <w:rPr>
          <w:color w:val="000000"/>
          <w:spacing w:val="0"/>
          <w:w w:val="100"/>
          <w:position w:val="0"/>
          <w:shd w:val="clear" w:color="auto" w:fill="auto"/>
          <w:lang w:val="ru-RU" w:eastAsia="ru-RU" w:bidi="ru-RU"/>
        </w:rPr>
        <w:t xml:space="preserve">и охватывая почки, мочеточники, надпочечники, брюшную аорту и нижнюю полую вену с их ветвями. По передней брюшной стенке на большом протяжении подбрюшинная клетчатка выражена слабо, но внизу, в </w:t>
      </w:r>
      <w:r>
        <w:rPr>
          <w:color w:val="000000"/>
          <w:spacing w:val="0"/>
          <w:w w:val="100"/>
          <w:position w:val="0"/>
          <w:shd w:val="clear" w:color="auto" w:fill="auto"/>
          <w:lang w:val="en-US" w:eastAsia="en-US" w:bidi="en-US"/>
        </w:rPr>
        <w:t xml:space="preserve">regio pubica, </w:t>
      </w:r>
      <w:r>
        <w:rPr>
          <w:color w:val="000000"/>
          <w:spacing w:val="0"/>
          <w:w w:val="100"/>
          <w:position w:val="0"/>
          <w:shd w:val="clear" w:color="auto" w:fill="auto"/>
          <w:lang w:val="ru-RU" w:eastAsia="ru-RU" w:bidi="ru-RU"/>
        </w:rPr>
        <w:t>количество жира в ней увеличивается, брюшина здесь соеди</w:t>
        <w:softHyphen/>
        <w:t>няется со стенкой живота более рыхло, вследствие чего мочевой пузырь при своем растяжении отодвигает брюшину от передней брюшной стенки и его передняя повер</w:t>
        <w:softHyphen/>
        <w:t>хность на расстоянии около 5 см выше лобка приходит в соприкосновение с брюш</w:t>
        <w:softHyphen/>
        <w:t>ной стенкой, не покрытой брюшиной.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нижней части передней брюшной стенки брюшина образует 5 складок, сходя</w:t>
        <w:softHyphen/>
        <w:t xml:space="preserve">щихся к пупку, </w:t>
      </w:r>
      <w:r>
        <w:rPr>
          <w:color w:val="000000"/>
          <w:spacing w:val="0"/>
          <w:w w:val="100"/>
          <w:position w:val="0"/>
          <w:shd w:val="clear" w:color="auto" w:fill="auto"/>
          <w:lang w:val="en-US" w:eastAsia="en-US" w:bidi="en-US"/>
        </w:rPr>
        <w:t xml:space="preserve">umbilicus; </w:t>
      </w:r>
      <w:r>
        <w:rPr>
          <w:color w:val="000000"/>
          <w:spacing w:val="0"/>
          <w:w w:val="100"/>
          <w:position w:val="0"/>
          <w:shd w:val="clear" w:color="auto" w:fill="auto"/>
          <w:lang w:val="ru-RU" w:eastAsia="ru-RU" w:bidi="ru-RU"/>
        </w:rPr>
        <w:t xml:space="preserve">одна срединная непарная, </w:t>
      </w:r>
      <w:r>
        <w:rPr>
          <w:color w:val="000000"/>
          <w:spacing w:val="0"/>
          <w:w w:val="100"/>
          <w:position w:val="0"/>
          <w:shd w:val="clear" w:color="auto" w:fill="auto"/>
          <w:lang w:val="en-US" w:eastAsia="en-US" w:bidi="en-US"/>
        </w:rPr>
        <w:t xml:space="preserve">plica umbilicalis mediana, </w:t>
      </w:r>
      <w:r>
        <w:rPr>
          <w:color w:val="000000"/>
          <w:spacing w:val="0"/>
          <w:w w:val="100"/>
          <w:position w:val="0"/>
          <w:shd w:val="clear" w:color="auto" w:fill="auto"/>
          <w:lang w:val="ru-RU" w:eastAsia="ru-RU" w:bidi="ru-RU"/>
        </w:rPr>
        <w:t xml:space="preserve">и две парные, </w:t>
      </w:r>
      <w:r>
        <w:rPr>
          <w:color w:val="000000"/>
          <w:spacing w:val="0"/>
          <w:w w:val="100"/>
          <w:position w:val="0"/>
          <w:shd w:val="clear" w:color="auto" w:fill="auto"/>
          <w:lang w:val="en-US" w:eastAsia="en-US" w:bidi="en-US"/>
        </w:rPr>
        <w:t xml:space="preserve">plicae umbilicales mediates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plicae umbilicales laterales.</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Перечисленные складки внизу отграничивают на каждой стороне над паховой связкой по две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паховые ямкн, </w:t>
      </w:r>
      <w:r>
        <w:rPr>
          <w:color w:val="000000"/>
          <w:spacing w:val="0"/>
          <w:w w:val="100"/>
          <w:position w:val="0"/>
          <w:shd w:val="clear" w:color="auto" w:fill="auto"/>
          <w:lang w:val="en-US" w:eastAsia="en-US" w:bidi="en-US"/>
        </w:rPr>
        <w:t xml:space="preserve">fossae inguinales, </w:t>
      </w:r>
      <w:r>
        <w:rPr>
          <w:color w:val="000000"/>
          <w:spacing w:val="0"/>
          <w:w w:val="100"/>
          <w:position w:val="0"/>
          <w:shd w:val="clear" w:color="auto" w:fill="auto"/>
          <w:lang w:val="ru-RU" w:eastAsia="ru-RU" w:bidi="ru-RU"/>
        </w:rPr>
        <w:t xml:space="preserve">имеющие отношение к паховому каналу. Тотчас под медиальной частью паховой связки имеется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бедренная ямка, </w:t>
      </w:r>
      <w:r>
        <w:rPr>
          <w:color w:val="000000"/>
          <w:spacing w:val="0"/>
          <w:w w:val="100"/>
          <w:position w:val="0"/>
          <w:shd w:val="clear" w:color="auto" w:fill="auto"/>
          <w:lang w:val="en-US" w:eastAsia="en-US" w:bidi="en-US"/>
        </w:rPr>
        <w:t xml:space="preserve">fossa femoralis, </w:t>
      </w:r>
      <w:r>
        <w:rPr>
          <w:color w:val="000000"/>
          <w:spacing w:val="0"/>
          <w:w w:val="100"/>
          <w:position w:val="0"/>
          <w:shd w:val="clear" w:color="auto" w:fill="auto"/>
          <w:lang w:val="ru-RU" w:eastAsia="ru-RU" w:bidi="ru-RU"/>
        </w:rPr>
        <w:t xml:space="preserve">которая соответствует положению внутреннего кольца бедренного канала. Кверху от пупка брюшина переходит с передней брюшной стенки и диафрагмы на диафрагмальную поверхность печени в виде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серповидной связки, </w:t>
      </w:r>
      <w:r>
        <w:rPr>
          <w:color w:val="000000"/>
          <w:spacing w:val="0"/>
          <w:w w:val="100"/>
          <w:position w:val="0"/>
          <w:shd w:val="clear" w:color="auto" w:fill="auto"/>
          <w:lang w:val="en-US" w:eastAsia="en-US" w:bidi="en-US"/>
        </w:rPr>
        <w:t xml:space="preserve">lig. falciforme hepatis, </w:t>
      </w:r>
      <w:r>
        <w:rPr>
          <w:color w:val="000000"/>
          <w:spacing w:val="0"/>
          <w:w w:val="100"/>
          <w:position w:val="0"/>
          <w:shd w:val="clear" w:color="auto" w:fill="auto"/>
          <w:lang w:val="ru-RU" w:eastAsia="ru-RU" w:bidi="ru-RU"/>
        </w:rPr>
        <w:t>между двумя листками которой в переднем свободном ее крае заложена круг</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лая связка печени, </w:t>
      </w:r>
      <w:r>
        <w:rPr>
          <w:color w:val="000000"/>
          <w:spacing w:val="0"/>
          <w:w w:val="100"/>
          <w:position w:val="0"/>
          <w:shd w:val="clear" w:color="auto" w:fill="auto"/>
          <w:lang w:val="en-US" w:eastAsia="en-US" w:bidi="en-US"/>
        </w:rPr>
        <w:t xml:space="preserve">lig. teres hepatis </w:t>
      </w:r>
      <w:r>
        <w:rPr>
          <w:color w:val="000000"/>
          <w:spacing w:val="0"/>
          <w:w w:val="100"/>
          <w:position w:val="0"/>
          <w:shd w:val="clear" w:color="auto" w:fill="auto"/>
          <w:lang w:val="ru-RU" w:eastAsia="ru-RU" w:bidi="ru-RU"/>
        </w:rPr>
        <w:t>(заросшая пупочная вена).</w:t>
      </w:r>
    </w:p>
    <w:p>
      <w:pPr>
        <w:pStyle w:val="Style14"/>
        <w:keepNext w:val="0"/>
        <w:keepLines w:val="0"/>
        <w:widowControl w:val="0"/>
        <w:shd w:val="clear" w:color="auto" w:fill="auto"/>
        <w:bidi w:val="0"/>
        <w:spacing w:before="0" w:after="60" w:line="286" w:lineRule="auto"/>
        <w:ind w:left="0" w:right="0"/>
        <w:jc w:val="both"/>
      </w:pPr>
      <w:r>
        <w:rPr>
          <w:color w:val="000000"/>
          <w:spacing w:val="0"/>
          <w:w w:val="100"/>
          <w:position w:val="0"/>
          <w:shd w:val="clear" w:color="auto" w:fill="auto"/>
          <w:lang w:val="ru-RU" w:eastAsia="ru-RU" w:bidi="ru-RU"/>
        </w:rPr>
        <w:t>Брюшина с нижней поверхности диафрагмы переходит на диафрагмальную по</w:t>
        <w:softHyphen/>
        <w:t xml:space="preserve">верхность печени, образуя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венечную связку печени, </w:t>
      </w:r>
      <w:r>
        <w:rPr>
          <w:color w:val="000000"/>
          <w:spacing w:val="0"/>
          <w:w w:val="100"/>
          <w:position w:val="0"/>
          <w:shd w:val="clear" w:color="auto" w:fill="auto"/>
          <w:lang w:val="en-US" w:eastAsia="en-US" w:bidi="en-US"/>
        </w:rPr>
        <w:t xml:space="preserve">lig. coronarium hepatis, </w:t>
      </w:r>
      <w:r>
        <w:rPr>
          <w:color w:val="000000"/>
          <w:spacing w:val="0"/>
          <w:w w:val="100"/>
          <w:position w:val="0"/>
          <w:shd w:val="clear" w:color="auto" w:fill="auto"/>
          <w:lang w:val="ru-RU" w:eastAsia="ru-RU" w:bidi="ru-RU"/>
        </w:rPr>
        <w:t xml:space="preserve">которая по краям имеет вид треугольных пластинок, носящих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треугольных свя</w:t>
        <w:softHyphen/>
        <w:t xml:space="preserve">зок, </w:t>
      </w:r>
      <w:r>
        <w:rPr>
          <w:color w:val="000000"/>
          <w:spacing w:val="0"/>
          <w:w w:val="100"/>
          <w:position w:val="0"/>
          <w:shd w:val="clear" w:color="auto" w:fill="auto"/>
          <w:lang w:val="en-US" w:eastAsia="en-US" w:bidi="en-US"/>
        </w:rPr>
        <w:t xml:space="preserve">lig. triangulare dextrum et sinistrum. </w:t>
      </w:r>
      <w:r>
        <w:rPr>
          <w:color w:val="000000"/>
          <w:spacing w:val="0"/>
          <w:w w:val="100"/>
          <w:position w:val="0"/>
          <w:shd w:val="clear" w:color="auto" w:fill="auto"/>
          <w:lang w:val="ru-RU" w:eastAsia="ru-RU" w:bidi="ru-RU"/>
        </w:rPr>
        <w:t>С диафрагмальной поверхности печени брю-</w:t>
      </w:r>
      <w:r>
        <w:br w:type="page"/>
      </w:r>
    </w:p>
    <w:p>
      <w:pPr>
        <w:pStyle w:val="Style55"/>
        <w:keepNext w:val="0"/>
        <w:keepLines w:val="0"/>
        <w:widowControl w:val="0"/>
        <w:shd w:val="clear" w:color="auto" w:fill="auto"/>
        <w:bidi w:val="0"/>
        <w:spacing w:before="0" w:after="0" w:line="326" w:lineRule="auto"/>
        <w:ind w:left="0" w:right="0" w:firstLine="0"/>
        <w:jc w:val="center"/>
      </w:pPr>
      <w:r>
        <w:rPr>
          <w:color w:val="000000"/>
          <w:spacing w:val="0"/>
          <w:w w:val="100"/>
          <w:position w:val="0"/>
          <w:shd w:val="clear" w:color="auto" w:fill="auto"/>
          <w:lang w:val="ru-RU" w:eastAsia="ru-RU" w:bidi="ru-RU"/>
        </w:rPr>
        <w:t>Рис. 163. Схема расположения</w:t>
        <w:br/>
        <w:t>брюшины.</w:t>
      </w:r>
    </w:p>
    <w:p>
      <w:pPr>
        <w:pStyle w:val="Style46"/>
        <w:keepNext w:val="0"/>
        <w:keepLines w:val="0"/>
        <w:widowControl w:val="0"/>
        <w:shd w:val="clear" w:color="auto" w:fill="auto"/>
        <w:bidi w:val="0"/>
        <w:spacing w:before="0" w:after="440" w:line="298" w:lineRule="auto"/>
        <w:ind w:left="0" w:right="0" w:firstLine="0"/>
        <w:jc w:val="both"/>
      </w:pPr>
      <w:r>
        <w:rPr>
          <w:color w:val="000000"/>
          <w:spacing w:val="0"/>
          <w:w w:val="100"/>
          <w:position w:val="0"/>
          <w:shd w:val="clear" w:color="auto" w:fill="auto"/>
          <w:lang w:val="ru-RU" w:eastAsia="ru-RU" w:bidi="ru-RU"/>
        </w:rPr>
        <w:t>1 — диафрагма, 2 — верхняя часть сальни</w:t>
        <w:softHyphen/>
        <w:t>ковой сумки; 3 — хвостатая доля печени; 4 — поджелудочная железа; 5 — забрюшин</w:t>
        <w:softHyphen/>
        <w:t>ное пространство; 6 — задняя стенка боль</w:t>
        <w:softHyphen/>
        <w:t>шого сальника; 7 — двенадцатиперстная кишка; 8 — полость брюшины; 9 — корень брыжейки тонкой кишки; 10 — забрюшин</w:t>
        <w:softHyphen/>
        <w:t>ное пространство; 11 —нисходящая ободоч</w:t>
        <w:softHyphen/>
        <w:t xml:space="preserve">ная кишка; 12 — сигмовидная кишка; 13 — прямая кишка; 14 — </w:t>
      </w:r>
      <w:r>
        <w:rPr>
          <w:color w:val="000000"/>
          <w:spacing w:val="0"/>
          <w:w w:val="100"/>
          <w:position w:val="0"/>
          <w:shd w:val="clear" w:color="auto" w:fill="auto"/>
          <w:lang w:val="en-US" w:eastAsia="en-US" w:bidi="en-US"/>
        </w:rPr>
        <w:t xml:space="preserve">excavatio rectovesicalis; </w:t>
      </w:r>
      <w:r>
        <w:rPr>
          <w:color w:val="000000"/>
          <w:spacing w:val="0"/>
          <w:w w:val="100"/>
          <w:position w:val="0"/>
          <w:shd w:val="clear" w:color="auto" w:fill="auto"/>
          <w:lang w:val="ru-RU" w:eastAsia="ru-RU" w:bidi="ru-RU"/>
        </w:rPr>
        <w:t>15 — предстательная железа и семенной пу</w:t>
        <w:softHyphen/>
        <w:t>зырек; 16 — лобковый симфиз; 17 — пред- пузырное пространство; 18 — мочевой пу</w:t>
        <w:softHyphen/>
        <w:t>зырь; 19 — тонкая кишка на брыжейке; 20 — большой сальник (задний листок); 21 — большой сальник (передний листок); 22 — париетальный листок брюшины; 23 — поперечная ободочная кишка с брыжейкой; 24,26 — сальниковая сумка; 25 — желудок; 27 — малый сальник (печеночно-желудоч</w:t>
        <w:softHyphen/>
        <w:t>ная связка), 28 — печень.</w:t>
      </w:r>
    </w:p>
    <w:p>
      <w:pPr>
        <w:pStyle w:val="Style14"/>
        <w:keepNext w:val="0"/>
        <w:keepLines w:val="0"/>
        <w:widowControl w:val="0"/>
        <w:shd w:val="clear" w:color="auto" w:fill="auto"/>
        <w:bidi w:val="0"/>
        <w:spacing w:before="0" w:after="0" w:line="290" w:lineRule="auto"/>
        <w:ind w:left="0" w:right="0" w:firstLine="0"/>
        <w:jc w:val="both"/>
      </w:pPr>
      <w:r>
        <w:drawing>
          <wp:anchor distT="63500" distB="63500" distL="63500" distR="63500" simplePos="0" relativeHeight="125829590" behindDoc="0" locked="0" layoutInCell="1" allowOverlap="1">
            <wp:simplePos x="0" y="0"/>
            <wp:positionH relativeFrom="page">
              <wp:posOffset>1916430</wp:posOffset>
            </wp:positionH>
            <wp:positionV relativeFrom="margin">
              <wp:posOffset>55245</wp:posOffset>
            </wp:positionV>
            <wp:extent cx="1560830" cy="2822575"/>
            <wp:wrapSquare wrapText="left"/>
            <wp:docPr id="669" name="Shape 669"/>
            <a:graphic xmlns:a="http://schemas.openxmlformats.org/drawingml/2006/main">
              <a:graphicData uri="http://schemas.openxmlformats.org/drawingml/2006/picture">
                <pic:pic xmlns:pic="http://schemas.openxmlformats.org/drawingml/2006/picture">
                  <pic:nvPicPr>
                    <pic:cNvPr id="670" name="Picture box 670"/>
                    <pic:cNvPicPr/>
                  </pic:nvPicPr>
                  <pic:blipFill>
                    <a:blip r:embed="rId505"/>
                    <a:stretch/>
                  </pic:blipFill>
                  <pic:spPr>
                    <a:xfrm>
                      <a:ext cx="1560830" cy="2822575"/>
                    </a:xfrm>
                    <a:prstGeom prst="rect"/>
                  </pic:spPr>
                </pic:pic>
              </a:graphicData>
            </a:graphic>
          </wp:anchor>
        </w:drawing>
      </w:r>
      <w:r>
        <w:rPr>
          <w:color w:val="000000"/>
          <w:spacing w:val="0"/>
          <w:w w:val="100"/>
          <w:position w:val="0"/>
          <w:shd w:val="clear" w:color="auto" w:fill="auto"/>
          <w:lang w:val="ru-RU" w:eastAsia="ru-RU" w:bidi="ru-RU"/>
        </w:rPr>
        <w:t>шина через нижний острый передний край печени перегибается на висце</w:t>
        <w:softHyphen/>
        <w:t>ральную поверхность, отсюда она от</w:t>
        <w:softHyphen/>
        <w:t>ходит от правой доли на верхний ко</w:t>
        <w:softHyphen/>
        <w:t xml:space="preserve">нец правой почки, образуя </w:t>
      </w:r>
      <w:r>
        <w:rPr>
          <w:color w:val="000000"/>
          <w:spacing w:val="0"/>
          <w:w w:val="100"/>
          <w:position w:val="0"/>
          <w:shd w:val="clear" w:color="auto" w:fill="auto"/>
          <w:lang w:val="en-US" w:eastAsia="en-US" w:bidi="en-US"/>
        </w:rPr>
        <w:t xml:space="preserve">lig. hepato- renale, </w:t>
      </w:r>
      <w:r>
        <w:rPr>
          <w:color w:val="000000"/>
          <w:spacing w:val="0"/>
          <w:w w:val="100"/>
          <w:position w:val="0"/>
          <w:shd w:val="clear" w:color="auto" w:fill="auto"/>
          <w:lang w:val="ru-RU" w:eastAsia="ru-RU" w:bidi="ru-RU"/>
        </w:rPr>
        <w:t xml:space="preserve">а от ворот — к малой кривизне желудка в виде тонкой </w:t>
      </w:r>
      <w:r>
        <w:rPr>
          <w:color w:val="000000"/>
          <w:spacing w:val="0"/>
          <w:w w:val="100"/>
          <w:position w:val="0"/>
          <w:shd w:val="clear" w:color="auto" w:fill="auto"/>
          <w:lang w:val="en-US" w:eastAsia="en-US" w:bidi="en-US"/>
        </w:rPr>
        <w:t xml:space="preserve">lig. hepato- gastricum </w:t>
      </w:r>
      <w:r>
        <w:rPr>
          <w:color w:val="000000"/>
          <w:spacing w:val="0"/>
          <w:w w:val="100"/>
          <w:position w:val="0"/>
          <w:shd w:val="clear" w:color="auto" w:fill="auto"/>
          <w:lang w:val="ru-RU" w:eastAsia="ru-RU" w:bidi="ru-RU"/>
        </w:rPr>
        <w:t xml:space="preserve">и на ближайшую к желудку </w:t>
      </w:r>
      <w:r>
        <w:rPr>
          <w:color w:val="000000"/>
          <w:spacing w:val="0"/>
          <w:w w:val="100"/>
          <w:position w:val="0"/>
          <w:shd w:val="clear" w:color="auto" w:fill="auto"/>
          <w:lang w:val="ru-RU" w:eastAsia="ru-RU" w:bidi="ru-RU"/>
        </w:rPr>
        <w:t xml:space="preserve">часть </w:t>
      </w:r>
      <w:r>
        <w:rPr>
          <w:color w:val="000000"/>
          <w:spacing w:val="0"/>
          <w:w w:val="100"/>
          <w:position w:val="0"/>
          <w:shd w:val="clear" w:color="auto" w:fill="auto"/>
          <w:lang w:val="en-US" w:eastAsia="en-US" w:bidi="en-US"/>
        </w:rPr>
        <w:t xml:space="preserve">duodenum </w:t>
      </w:r>
      <w:r>
        <w:rPr>
          <w:color w:val="000000"/>
          <w:spacing w:val="0"/>
          <w:w w:val="100"/>
          <w:position w:val="0"/>
          <w:shd w:val="clear" w:color="auto" w:fill="auto"/>
          <w:lang w:val="ru-RU" w:eastAsia="ru-RU" w:bidi="ru-RU"/>
        </w:rPr>
        <w:t xml:space="preserve">в виде </w:t>
      </w:r>
      <w:r>
        <w:rPr>
          <w:color w:val="000000"/>
          <w:spacing w:val="0"/>
          <w:w w:val="100"/>
          <w:position w:val="0"/>
          <w:shd w:val="clear" w:color="auto" w:fill="auto"/>
          <w:lang w:val="en-US" w:eastAsia="en-US" w:bidi="en-US"/>
        </w:rPr>
        <w:t xml:space="preserve">lig. hepatoduodenale. </w:t>
      </w:r>
      <w:r>
        <w:rPr>
          <w:color w:val="000000"/>
          <w:spacing w:val="0"/>
          <w:w w:val="100"/>
          <w:position w:val="0"/>
          <w:shd w:val="clear" w:color="auto" w:fill="auto"/>
          <w:lang w:val="ru-RU" w:eastAsia="ru-RU" w:bidi="ru-RU"/>
        </w:rPr>
        <w:t xml:space="preserve">Обе эти связки представляют собой дуп- ликатуры брюшины, так как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области </w:t>
      </w:r>
      <w:r>
        <w:rPr>
          <w:color w:val="000000"/>
          <w:spacing w:val="0"/>
          <w:w w:val="100"/>
          <w:position w:val="0"/>
          <w:shd w:val="clear" w:color="auto" w:fill="auto"/>
          <w:lang w:val="ru-RU" w:eastAsia="ru-RU" w:bidi="ru-RU"/>
        </w:rPr>
        <w:t xml:space="preserve">ворот печени встречаются 2 листка брюшины: один— идущий к воротам с передней части висцеральной поверхности печени, а второй — с задней ес части. </w:t>
      </w:r>
      <w:r>
        <w:rPr>
          <w:color w:val="000000"/>
          <w:spacing w:val="0"/>
          <w:w w:val="100"/>
          <w:position w:val="0"/>
          <w:shd w:val="clear" w:color="auto" w:fill="auto"/>
          <w:lang w:val="en-US" w:eastAsia="en-US" w:bidi="en-US"/>
        </w:rPr>
        <w:t xml:space="preserve">Lig. hepatoduodenale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lig. hepatogastricum. </w:t>
      </w:r>
      <w:r>
        <w:rPr>
          <w:color w:val="000000"/>
          <w:spacing w:val="0"/>
          <w:w w:val="100"/>
          <w:position w:val="0"/>
          <w:shd w:val="clear" w:color="auto" w:fill="auto"/>
          <w:lang w:val="ru-RU" w:eastAsia="ru-RU" w:bidi="ru-RU"/>
        </w:rPr>
        <w:t>являясь про</w:t>
        <w:softHyphen/>
        <w:t xml:space="preserve">должением одна другой, составляют вместе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малый сальник, </w:t>
      </w:r>
      <w:r>
        <w:rPr>
          <w:color w:val="000000"/>
          <w:spacing w:val="0"/>
          <w:w w:val="100"/>
          <w:position w:val="0"/>
          <w:shd w:val="clear" w:color="auto" w:fill="auto"/>
          <w:lang w:val="en-US" w:eastAsia="en-US" w:bidi="en-US"/>
        </w:rPr>
        <w:t xml:space="preserve">omentum minus. </w:t>
      </w:r>
      <w:r>
        <w:rPr>
          <w:color w:val="000000"/>
          <w:spacing w:val="0"/>
          <w:w w:val="100"/>
          <w:position w:val="0"/>
          <w:shd w:val="clear" w:color="auto" w:fill="auto"/>
          <w:lang w:val="ru-RU" w:eastAsia="ru-RU" w:bidi="ru-RU"/>
        </w:rPr>
        <w:t>На ма</w:t>
        <w:softHyphen/>
        <w:t>лой кривизне желудка оба листка малого сальника расходятся: один листок покрыва</w:t>
        <w:softHyphen/>
        <w:t xml:space="preserve">ет переднюю поверхность желудка, другой --- заднюю. На большой кривизне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оба </w:t>
      </w:r>
      <w:r>
        <w:rPr>
          <w:color w:val="000000"/>
          <w:spacing w:val="0"/>
          <w:w w:val="100"/>
          <w:position w:val="0"/>
          <w:shd w:val="clear" w:color="auto" w:fill="auto"/>
          <w:lang w:val="ru-RU" w:eastAsia="ru-RU" w:bidi="ru-RU"/>
        </w:rPr>
        <w:t xml:space="preserve">листка вновь сходятся и спускаются вниз впереди поперечной ободочной кишки и петель тонкой кишки, образуя переднюю пластинку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большою сальника, </w:t>
      </w:r>
      <w:r>
        <w:rPr>
          <w:color w:val="000000"/>
          <w:spacing w:val="0"/>
          <w:w w:val="100"/>
          <w:position w:val="0"/>
          <w:shd w:val="clear" w:color="auto" w:fill="auto"/>
          <w:lang w:val="en-US" w:eastAsia="en-US" w:bidi="en-US"/>
        </w:rPr>
        <w:t xml:space="preserve">omentum majus. </w:t>
      </w:r>
      <w:r>
        <w:rPr>
          <w:color w:val="000000"/>
          <w:spacing w:val="0"/>
          <w:w w:val="100"/>
          <w:position w:val="0"/>
          <w:shd w:val="clear" w:color="auto" w:fill="auto"/>
          <w:lang w:val="ru-RU" w:eastAsia="ru-RU" w:bidi="ru-RU"/>
        </w:rPr>
        <w:t>Спустившись вниз, два листка большою сальника па большей или меньшей высоте заворачиваются обратно вверх, образуя ею заднюю пластинку из двух лист</w:t>
        <w:softHyphen/>
        <w:t>ков (таким образом, большой сальник состои! из четырех листков). Достигнув попе</w:t>
        <w:softHyphen/>
        <w:t xml:space="preserve">речной ободочной кишки, два листка, составляющих заднюю пластинку большою сальника, срастаются с </w:t>
      </w:r>
      <w:r>
        <w:rPr>
          <w:color w:val="000000"/>
          <w:spacing w:val="0"/>
          <w:w w:val="100"/>
          <w:position w:val="0"/>
          <w:shd w:val="clear" w:color="auto" w:fill="auto"/>
          <w:lang w:val="en-US" w:eastAsia="en-US" w:bidi="en-US"/>
        </w:rPr>
        <w:t xml:space="preserve">colon trans versum </w:t>
      </w:r>
      <w:r>
        <w:rPr>
          <w:color w:val="000000"/>
          <w:spacing w:val="0"/>
          <w:w w:val="100"/>
          <w:position w:val="0"/>
          <w:shd w:val="clear" w:color="auto" w:fill="auto"/>
          <w:lang w:val="ru-RU" w:eastAsia="ru-RU" w:bidi="ru-RU"/>
        </w:rPr>
        <w:t xml:space="preserve">и с ес брыжейкой и вместе </w:t>
      </w:r>
      <w:r>
        <w:rPr>
          <w:smallCaps/>
          <w:color w:val="000000"/>
          <w:spacing w:val="0"/>
          <w:w w:val="100"/>
          <w:position w:val="0"/>
          <w:shd w:val="clear" w:color="auto" w:fill="auto"/>
          <w:lang w:val="ru-RU" w:eastAsia="ru-RU" w:bidi="ru-RU"/>
        </w:rPr>
        <w:t>с</w:t>
      </w:r>
      <w:r>
        <w:rPr>
          <w:color w:val="000000"/>
          <w:spacing w:val="0"/>
          <w:w w:val="100"/>
          <w:position w:val="0"/>
          <w:shd w:val="clear" w:color="auto" w:fill="auto"/>
          <w:lang w:val="ru-RU" w:eastAsia="ru-RU" w:bidi="ru-RU"/>
        </w:rPr>
        <w:t xml:space="preserve"> последней затем идут назад к </w:t>
      </w:r>
      <w:r>
        <w:rPr>
          <w:color w:val="000000"/>
          <w:spacing w:val="0"/>
          <w:w w:val="100"/>
          <w:position w:val="0"/>
          <w:shd w:val="clear" w:color="auto" w:fill="auto"/>
          <w:lang w:val="en-US" w:eastAsia="en-US" w:bidi="en-US"/>
        </w:rPr>
        <w:t xml:space="preserve">margo anterior </w:t>
      </w:r>
      <w:r>
        <w:rPr>
          <w:color w:val="000000"/>
          <w:spacing w:val="0"/>
          <w:w w:val="100"/>
          <w:position w:val="0"/>
          <w:shd w:val="clear" w:color="auto" w:fill="auto"/>
          <w:lang w:val="ru-RU" w:eastAsia="ru-RU" w:bidi="ru-RU"/>
        </w:rPr>
        <w:t xml:space="preserve">поджелудочной железы; отсюда листки расходятся, один вверх, друзой вниз. Один, покрыв переднюю поверхность </w:t>
      </w:r>
      <w:r>
        <w:rPr>
          <w:color w:val="000000"/>
          <w:spacing w:val="0"/>
          <w:w w:val="100"/>
          <w:position w:val="0"/>
          <w:shd w:val="clear" w:color="auto" w:fill="auto"/>
          <w:lang w:val="en-US" w:eastAsia="en-US" w:bidi="en-US"/>
        </w:rPr>
        <w:t xml:space="preserve">pancreas,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идет </w:t>
      </w:r>
      <w:r>
        <w:rPr>
          <w:color w:val="000000"/>
          <w:spacing w:val="0"/>
          <w:w w:val="100"/>
          <w:position w:val="0"/>
          <w:shd w:val="clear" w:color="auto" w:fill="auto"/>
          <w:lang w:val="ru-RU" w:eastAsia="ru-RU" w:bidi="ru-RU"/>
        </w:rPr>
        <w:t>вверх на диафрагму, а другой, покрыв нижнюю поверхность железы, переходит в бры</w:t>
        <w:softHyphen/>
        <w:t xml:space="preserve">жейку </w:t>
      </w:r>
      <w:r>
        <w:rPr>
          <w:color w:val="000000"/>
          <w:spacing w:val="0"/>
          <w:w w:val="100"/>
          <w:position w:val="0"/>
          <w:shd w:val="clear" w:color="auto" w:fill="auto"/>
          <w:lang w:val="en-US" w:eastAsia="en-US" w:bidi="en-US"/>
        </w:rPr>
        <w:t>colon transversum.</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У взрослого при полном срашении передней и задней пластинок большого сальника с </w:t>
      </w:r>
      <w:r>
        <w:rPr>
          <w:color w:val="000000"/>
          <w:spacing w:val="0"/>
          <w:w w:val="100"/>
          <w:position w:val="0"/>
          <w:shd w:val="clear" w:color="auto" w:fill="auto"/>
          <w:lang w:val="en-US" w:eastAsia="en-US" w:bidi="en-US"/>
        </w:rPr>
        <w:t xml:space="preserve">colon transversum </w:t>
      </w:r>
      <w:r>
        <w:rPr>
          <w:color w:val="000000"/>
          <w:spacing w:val="0"/>
          <w:w w:val="100"/>
          <w:position w:val="0"/>
          <w:shd w:val="clear" w:color="auto" w:fill="auto"/>
          <w:lang w:val="ru-RU" w:eastAsia="ru-RU" w:bidi="ru-RU"/>
        </w:rPr>
        <w:t xml:space="preserve">на </w:t>
      </w:r>
      <w:r>
        <w:rPr>
          <w:color w:val="000000"/>
          <w:spacing w:val="0"/>
          <w:w w:val="100"/>
          <w:position w:val="0"/>
          <w:shd w:val="clear" w:color="auto" w:fill="auto"/>
          <w:lang w:val="en-US" w:eastAsia="en-US" w:bidi="en-US"/>
        </w:rPr>
        <w:t xml:space="preserve">tema mesocolica </w:t>
      </w:r>
      <w:r>
        <w:rPr>
          <w:color w:val="000000"/>
          <w:spacing w:val="0"/>
          <w:w w:val="100"/>
          <w:position w:val="0"/>
          <w:shd w:val="clear" w:color="auto" w:fill="auto"/>
          <w:lang w:val="ru-RU" w:eastAsia="ru-RU" w:bidi="ru-RU"/>
        </w:rPr>
        <w:t>оказываются, таким образом, сращенными 5 ли</w:t>
        <w:softHyphen/>
        <w:t>стков брюшины: 4 листка сальника и висцеральная брюшина кишки (см. рис. 163).</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Проследим теперь ход брюшины от того же листка передней брюшной стенки, но не в направлении вверх на диафрагму, а в поперечном направлении. С передней брюш</w:t>
        <w:softHyphen/>
        <w:t>ной стенки брюшина, выстилая боковые стенки полости живота и переходя на зад</w:t>
        <w:softHyphen/>
        <w:t xml:space="preserve">нюю стенку справа, окружает со всех сторон </w:t>
      </w:r>
      <w:r>
        <w:rPr>
          <w:color w:val="000000"/>
          <w:spacing w:val="0"/>
          <w:w w:val="100"/>
          <w:position w:val="0"/>
          <w:shd w:val="clear" w:color="auto" w:fill="auto"/>
          <w:lang w:val="en-US" w:eastAsia="en-US" w:bidi="en-US"/>
        </w:rPr>
        <w:t xml:space="preserve">caecum </w:t>
      </w:r>
      <w:r>
        <w:rPr>
          <w:color w:val="000000"/>
          <w:spacing w:val="0"/>
          <w:w w:val="100"/>
          <w:position w:val="0"/>
          <w:shd w:val="clear" w:color="auto" w:fill="auto"/>
          <w:lang w:val="ru-RU" w:eastAsia="ru-RU" w:bidi="ru-RU"/>
        </w:rPr>
        <w:t xml:space="preserve">с ее червеобразным отростком, последний получает брыжейку — </w:t>
      </w:r>
      <w:r>
        <w:rPr>
          <w:color w:val="000000"/>
          <w:spacing w:val="0"/>
          <w:w w:val="100"/>
          <w:position w:val="0"/>
          <w:shd w:val="clear" w:color="auto" w:fill="auto"/>
          <w:lang w:val="en-US" w:eastAsia="en-US" w:bidi="en-US"/>
        </w:rPr>
        <w:t xml:space="preserve">mesoappendix. </w:t>
      </w:r>
      <w:r>
        <w:rPr>
          <w:color w:val="000000"/>
          <w:spacing w:val="0"/>
          <w:w w:val="100"/>
          <w:position w:val="0"/>
          <w:shd w:val="clear" w:color="auto" w:fill="auto"/>
          <w:lang w:val="ru-RU" w:eastAsia="ru-RU" w:bidi="ru-RU"/>
        </w:rPr>
        <w:t xml:space="preserve">Брюшина покрывает </w:t>
      </w:r>
      <w:r>
        <w:rPr>
          <w:color w:val="000000"/>
          <w:spacing w:val="0"/>
          <w:w w:val="100"/>
          <w:position w:val="0"/>
          <w:shd w:val="clear" w:color="auto" w:fill="auto"/>
          <w:lang w:val="en-US" w:eastAsia="en-US" w:bidi="en-US"/>
        </w:rPr>
        <w:t xml:space="preserve">colon ascendens </w:t>
      </w:r>
      <w:r>
        <w:rPr>
          <w:color w:val="000000"/>
          <w:spacing w:val="0"/>
          <w:w w:val="100"/>
          <w:position w:val="0"/>
          <w:shd w:val="clear" w:color="auto" w:fill="auto"/>
          <w:lang w:val="ru-RU" w:eastAsia="ru-RU" w:bidi="ru-RU"/>
        </w:rPr>
        <w:t>спереди и с боков, затем нижнюю часть передней поверхности правой почки, перехо</w:t>
        <w:softHyphen/>
        <w:t xml:space="preserve">дит в медиальном направлении через </w:t>
      </w:r>
      <w:r>
        <w:rPr>
          <w:color w:val="000000"/>
          <w:spacing w:val="0"/>
          <w:w w:val="100"/>
          <w:position w:val="0"/>
          <w:shd w:val="clear" w:color="auto" w:fill="auto"/>
          <w:lang w:val="en-US" w:eastAsia="en-US" w:bidi="en-US"/>
        </w:rPr>
        <w:t xml:space="preserve">m. psoas </w:t>
      </w:r>
      <w:r>
        <w:rPr>
          <w:color w:val="000000"/>
          <w:spacing w:val="0"/>
          <w:w w:val="100"/>
          <w:position w:val="0"/>
          <w:shd w:val="clear" w:color="auto" w:fill="auto"/>
          <w:lang w:val="ru-RU" w:eastAsia="ru-RU" w:bidi="ru-RU"/>
        </w:rPr>
        <w:t xml:space="preserve">и мочеточник и 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корня брыжейки тонкой кишки, </w:t>
      </w:r>
      <w:r>
        <w:rPr>
          <w:color w:val="000000"/>
          <w:spacing w:val="0"/>
          <w:w w:val="100"/>
          <w:position w:val="0"/>
          <w:shd w:val="clear" w:color="auto" w:fill="auto"/>
          <w:lang w:val="en-US" w:eastAsia="en-US" w:bidi="en-US"/>
        </w:rPr>
        <w:t xml:space="preserve">radix mesenterii. </w:t>
      </w:r>
      <w:r>
        <w:rPr>
          <w:color w:val="000000"/>
          <w:spacing w:val="0"/>
          <w:w w:val="100"/>
          <w:position w:val="0"/>
          <w:shd w:val="clear" w:color="auto" w:fill="auto"/>
          <w:lang w:val="ru-RU" w:eastAsia="ru-RU" w:bidi="ru-RU"/>
        </w:rPr>
        <w:t>загибается в правый листок этой брыжейки. Снаб</w:t>
        <w:softHyphen/>
        <w:t>див тонкую кишку полным серозным покровом, брюшина переходит в левый листок брыжейки; следовательно, брыжейка тонкой кишки состоит из двух листков висце</w:t>
        <w:softHyphen/>
        <w:t>ральной брюшины. У корня брыжейки левый листок последней переходит в присте</w:t>
        <w:softHyphen/>
        <w:t xml:space="preserve">ночный листок задней брюшной стенки, брюшина покрывает далее влево нижнюю часть левой почки и подходит к </w:t>
      </w:r>
      <w:r>
        <w:rPr>
          <w:color w:val="000000"/>
          <w:spacing w:val="0"/>
          <w:w w:val="100"/>
          <w:position w:val="0"/>
          <w:shd w:val="clear" w:color="auto" w:fill="auto"/>
          <w:lang w:val="en-US" w:eastAsia="en-US" w:bidi="en-US"/>
        </w:rPr>
        <w:t xml:space="preserve">colon descendens, </w:t>
      </w:r>
      <w:r>
        <w:rPr>
          <w:color w:val="000000"/>
          <w:spacing w:val="0"/>
          <w:w w:val="100"/>
          <w:position w:val="0"/>
          <w:shd w:val="clear" w:color="auto" w:fill="auto"/>
          <w:lang w:val="ru-RU" w:eastAsia="ru-RU" w:bidi="ru-RU"/>
        </w:rPr>
        <w:t xml:space="preserve">которая относится к брюшине так же, как и </w:t>
      </w:r>
      <w:r>
        <w:rPr>
          <w:color w:val="000000"/>
          <w:spacing w:val="0"/>
          <w:w w:val="100"/>
          <w:position w:val="0"/>
          <w:shd w:val="clear" w:color="auto" w:fill="auto"/>
          <w:lang w:val="en-US" w:eastAsia="en-US" w:bidi="en-US"/>
        </w:rPr>
        <w:t xml:space="preserve">colon ascendens; </w:t>
      </w:r>
      <w:r>
        <w:rPr>
          <w:color w:val="000000"/>
          <w:spacing w:val="0"/>
          <w:w w:val="100"/>
          <w:position w:val="0"/>
          <w:shd w:val="clear" w:color="auto" w:fill="auto"/>
          <w:lang w:val="ru-RU" w:eastAsia="ru-RU" w:bidi="ru-RU"/>
        </w:rPr>
        <w:t>далее брюшина на боковой стенке живота вновь заворачи</w:t>
        <w:softHyphen/>
        <w:t>вается на переднюю брюшную стенку. Вся полость брюшины может быть условно подразделена на 3 области, или этажа:</w:t>
      </w:r>
    </w:p>
    <w:p>
      <w:pPr>
        <w:pStyle w:val="Style14"/>
        <w:keepNext w:val="0"/>
        <w:keepLines w:val="0"/>
        <w:widowControl w:val="0"/>
        <w:numPr>
          <w:ilvl w:val="0"/>
          <w:numId w:val="265"/>
        </w:numPr>
        <w:shd w:val="clear" w:color="auto" w:fill="auto"/>
        <w:tabs>
          <w:tab w:pos="399" w:val="left"/>
        </w:tabs>
        <w:bidi w:val="0"/>
        <w:spacing w:before="0" w:after="0" w:line="286" w:lineRule="auto"/>
        <w:ind w:left="0" w:right="0"/>
        <w:jc w:val="both"/>
      </w:pPr>
      <w:r>
        <w:rPr>
          <w:color w:val="000000"/>
          <w:spacing w:val="0"/>
          <w:w w:val="100"/>
          <w:position w:val="0"/>
          <w:shd w:val="clear" w:color="auto" w:fill="auto"/>
          <w:lang w:val="ru-RU" w:eastAsia="ru-RU" w:bidi="ru-RU"/>
        </w:rPr>
        <w:t>верхний этаж ограничен сверху диафрагмой, снизу брыжейкой поперечной обо</w:t>
        <w:softHyphen/>
        <w:t xml:space="preserve">дочной кишки, </w:t>
      </w:r>
      <w:r>
        <w:rPr>
          <w:color w:val="000000"/>
          <w:spacing w:val="0"/>
          <w:w w:val="100"/>
          <w:position w:val="0"/>
          <w:shd w:val="clear" w:color="auto" w:fill="auto"/>
          <w:lang w:val="en-US" w:eastAsia="en-US" w:bidi="en-US"/>
        </w:rPr>
        <w:t>mesocolon transversum;</w:t>
      </w:r>
    </w:p>
    <w:p>
      <w:pPr>
        <w:pStyle w:val="Style14"/>
        <w:keepNext w:val="0"/>
        <w:keepLines w:val="0"/>
        <w:widowControl w:val="0"/>
        <w:numPr>
          <w:ilvl w:val="0"/>
          <w:numId w:val="265"/>
        </w:numPr>
        <w:shd w:val="clear" w:color="auto" w:fill="auto"/>
        <w:tabs>
          <w:tab w:pos="478"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средний этаж простирается от </w:t>
      </w:r>
      <w:r>
        <w:rPr>
          <w:color w:val="000000"/>
          <w:spacing w:val="0"/>
          <w:w w:val="100"/>
          <w:position w:val="0"/>
          <w:shd w:val="clear" w:color="auto" w:fill="auto"/>
          <w:lang w:val="en-US" w:eastAsia="en-US" w:bidi="en-US"/>
        </w:rPr>
        <w:t xml:space="preserve">mesocolon transversum </w:t>
      </w:r>
      <w:r>
        <w:rPr>
          <w:color w:val="000000"/>
          <w:spacing w:val="0"/>
          <w:w w:val="100"/>
          <w:position w:val="0"/>
          <w:shd w:val="clear" w:color="auto" w:fill="auto"/>
          <w:lang w:val="ru-RU" w:eastAsia="ru-RU" w:bidi="ru-RU"/>
        </w:rPr>
        <w:t>книзу до входа в малый таз;</w:t>
      </w:r>
    </w:p>
    <w:p>
      <w:pPr>
        <w:pStyle w:val="Style14"/>
        <w:keepNext w:val="0"/>
        <w:keepLines w:val="0"/>
        <w:widowControl w:val="0"/>
        <w:numPr>
          <w:ilvl w:val="0"/>
          <w:numId w:val="265"/>
        </w:numPr>
        <w:shd w:val="clear" w:color="auto" w:fill="auto"/>
        <w:tabs>
          <w:tab w:pos="399" w:val="left"/>
        </w:tabs>
        <w:bidi w:val="0"/>
        <w:spacing w:before="0" w:after="0" w:line="286" w:lineRule="auto"/>
        <w:ind w:left="0" w:right="0"/>
        <w:jc w:val="both"/>
      </w:pPr>
      <w:r>
        <w:rPr>
          <w:color w:val="000000"/>
          <w:spacing w:val="0"/>
          <w:w w:val="100"/>
          <w:position w:val="0"/>
          <w:shd w:val="clear" w:color="auto" w:fill="auto"/>
          <w:lang w:val="ru-RU" w:eastAsia="ru-RU" w:bidi="ru-RU"/>
        </w:rPr>
        <w:t>нижний этаж начинается от линии входа в малый таз и соответствует полости малого таза, которой заканчивается внизу брюшная полость.</w:t>
      </w:r>
    </w:p>
    <w:p>
      <w:pPr>
        <w:pStyle w:val="Style14"/>
        <w:keepNext w:val="0"/>
        <w:keepLines w:val="0"/>
        <w:widowControl w:val="0"/>
        <w:numPr>
          <w:ilvl w:val="0"/>
          <w:numId w:val="267"/>
        </w:numPr>
        <w:shd w:val="clear" w:color="auto" w:fill="auto"/>
        <w:tabs>
          <w:tab w:pos="385" w:val="left"/>
        </w:tabs>
        <w:bidi w:val="0"/>
        <w:spacing w:before="0" w:after="0"/>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Верхний зтаж полости брюшины</w:t>
      </w:r>
      <w:r>
        <w:rPr>
          <w:color w:val="000000"/>
          <w:spacing w:val="0"/>
          <w:w w:val="100"/>
          <w:position w:val="0"/>
          <w:shd w:val="clear" w:color="auto" w:fill="auto"/>
          <w:lang w:val="ru-RU" w:eastAsia="ru-RU" w:bidi="ru-RU"/>
        </w:rPr>
        <w:t xml:space="preserve"> распадается на три сумки: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печеночная сумка, </w:t>
      </w:r>
      <w:r>
        <w:rPr>
          <w:color w:val="000000"/>
          <w:spacing w:val="0"/>
          <w:w w:val="100"/>
          <w:position w:val="0"/>
          <w:shd w:val="clear" w:color="auto" w:fill="auto"/>
          <w:lang w:val="en-US" w:eastAsia="en-US" w:bidi="en-US"/>
        </w:rPr>
        <w:t xml:space="preserve">bursa hepatica,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преджелудочная сумка, </w:t>
      </w:r>
      <w:r>
        <w:rPr>
          <w:color w:val="000000"/>
          <w:spacing w:val="0"/>
          <w:w w:val="100"/>
          <w:position w:val="0"/>
          <w:shd w:val="clear" w:color="auto" w:fill="auto"/>
          <w:lang w:val="en-US" w:eastAsia="en-US" w:bidi="en-US"/>
        </w:rPr>
        <w:t xml:space="preserve">bursa pregastrica,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сальниковая сумка, </w:t>
      </w:r>
      <w:r>
        <w:rPr>
          <w:color w:val="000000"/>
          <w:spacing w:val="0"/>
          <w:w w:val="100"/>
          <w:position w:val="0"/>
          <w:shd w:val="clear" w:color="auto" w:fill="auto"/>
          <w:lang w:val="en-US" w:eastAsia="en-US" w:bidi="en-US"/>
        </w:rPr>
        <w:t xml:space="preserve">bursa omentalis. </w:t>
      </w:r>
      <w:r>
        <w:rPr>
          <w:color w:val="000000"/>
          <w:spacing w:val="0"/>
          <w:w w:val="100"/>
          <w:position w:val="0"/>
          <w:shd w:val="clear" w:color="auto" w:fill="auto"/>
          <w:lang w:val="ru-RU" w:eastAsia="ru-RU" w:bidi="ru-RU"/>
        </w:rPr>
        <w:t xml:space="preserve">Печеночная сумка, </w:t>
      </w:r>
      <w:r>
        <w:rPr>
          <w:color w:val="000000"/>
          <w:spacing w:val="0"/>
          <w:w w:val="100"/>
          <w:position w:val="0"/>
          <w:shd w:val="clear" w:color="auto" w:fill="auto"/>
          <w:lang w:val="en-US" w:eastAsia="en-US" w:bidi="en-US"/>
        </w:rPr>
        <w:t xml:space="preserve">bursa hepatica, </w:t>
      </w:r>
      <w:r>
        <w:rPr>
          <w:color w:val="000000"/>
          <w:spacing w:val="0"/>
          <w:w w:val="100"/>
          <w:position w:val="0"/>
          <w:shd w:val="clear" w:color="auto" w:fill="auto"/>
          <w:lang w:val="ru-RU" w:eastAsia="ru-RU" w:bidi="ru-RU"/>
        </w:rPr>
        <w:t xml:space="preserve">охватывает правую долю печени и отделяется от </w:t>
      </w:r>
      <w:r>
        <w:rPr>
          <w:color w:val="000000"/>
          <w:spacing w:val="0"/>
          <w:w w:val="100"/>
          <w:position w:val="0"/>
          <w:shd w:val="clear" w:color="auto" w:fill="auto"/>
          <w:lang w:val="en-US" w:eastAsia="en-US" w:bidi="en-US"/>
        </w:rPr>
        <w:t xml:space="preserve">bursa pregastrica </w:t>
      </w:r>
      <w:r>
        <w:rPr>
          <w:color w:val="000000"/>
          <w:spacing w:val="0"/>
          <w:w w:val="100"/>
          <w:position w:val="0"/>
          <w:shd w:val="clear" w:color="auto" w:fill="auto"/>
          <w:lang w:val="ru-RU" w:eastAsia="ru-RU" w:bidi="ru-RU"/>
        </w:rPr>
        <w:t xml:space="preserve">посредством </w:t>
      </w:r>
      <w:r>
        <w:rPr>
          <w:color w:val="000000"/>
          <w:spacing w:val="0"/>
          <w:w w:val="100"/>
          <w:position w:val="0"/>
          <w:shd w:val="clear" w:color="auto" w:fill="auto"/>
          <w:lang w:val="en-US" w:eastAsia="en-US" w:bidi="en-US"/>
        </w:rPr>
        <w:t xml:space="preserve">lig. falciforme hepatis, </w:t>
      </w:r>
      <w:r>
        <w:rPr>
          <w:color w:val="000000"/>
          <w:spacing w:val="0"/>
          <w:w w:val="100"/>
          <w:position w:val="0"/>
          <w:shd w:val="clear" w:color="auto" w:fill="auto"/>
          <w:lang w:val="ru-RU" w:eastAsia="ru-RU" w:bidi="ru-RU"/>
        </w:rPr>
        <w:t>сзади она ограни</w:t>
        <w:softHyphen/>
        <w:t xml:space="preserve">чена </w:t>
      </w:r>
      <w:r>
        <w:rPr>
          <w:color w:val="000000"/>
          <w:spacing w:val="0"/>
          <w:w w:val="100"/>
          <w:position w:val="0"/>
          <w:shd w:val="clear" w:color="auto" w:fill="auto"/>
          <w:lang w:val="en-US" w:eastAsia="en-US" w:bidi="en-US"/>
        </w:rPr>
        <w:t xml:space="preserve">lig. coronarium hepatis. </w:t>
      </w:r>
      <w:r>
        <w:rPr>
          <w:color w:val="000000"/>
          <w:spacing w:val="0"/>
          <w:w w:val="100"/>
          <w:position w:val="0"/>
          <w:shd w:val="clear" w:color="auto" w:fill="auto"/>
          <w:lang w:val="ru-RU" w:eastAsia="ru-RU" w:bidi="ru-RU"/>
        </w:rPr>
        <w:t xml:space="preserve">В глубине </w:t>
      </w:r>
      <w:r>
        <w:rPr>
          <w:color w:val="000000"/>
          <w:spacing w:val="0"/>
          <w:w w:val="100"/>
          <w:position w:val="0"/>
          <w:shd w:val="clear" w:color="auto" w:fill="auto"/>
          <w:lang w:val="en-US" w:eastAsia="en-US" w:bidi="en-US"/>
        </w:rPr>
        <w:t xml:space="preserve">bursa hepatica, </w:t>
      </w:r>
      <w:r>
        <w:rPr>
          <w:color w:val="000000"/>
          <w:spacing w:val="0"/>
          <w:w w:val="100"/>
          <w:position w:val="0"/>
          <w:shd w:val="clear" w:color="auto" w:fill="auto"/>
          <w:lang w:val="ru-RU" w:eastAsia="ru-RU" w:bidi="ru-RU"/>
        </w:rPr>
        <w:t xml:space="preserve">под печенью, прощупывается верхний конец правой почки с надпочечником.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Преджелудочная сумка </w:t>
      </w:r>
      <w:r>
        <w:rPr>
          <w:color w:val="000000"/>
          <w:spacing w:val="0"/>
          <w:w w:val="100"/>
          <w:position w:val="0"/>
          <w:shd w:val="clear" w:color="auto" w:fill="auto"/>
          <w:lang w:val="ru-RU" w:eastAsia="ru-RU" w:bidi="ru-RU"/>
        </w:rPr>
        <w:t xml:space="preserve">охватывает левую долю печени, переднюю поверхность желудка и селезенку; по заднему краю левой доли печени проходит левая часть венечной связки, селезенка со всех сторон покрыта брюшиной, и только в области ворот ее брюшина переходит с селезенки на желудок, образуя </w:t>
      </w:r>
      <w:r>
        <w:rPr>
          <w:color w:val="000000"/>
          <w:spacing w:val="0"/>
          <w:w w:val="100"/>
          <w:position w:val="0"/>
          <w:shd w:val="clear" w:color="auto" w:fill="auto"/>
          <w:lang w:val="en-US" w:eastAsia="en-US" w:bidi="en-US"/>
        </w:rPr>
        <w:t xml:space="preserve">lig. gastrolienale, </w:t>
      </w:r>
      <w:r>
        <w:rPr>
          <w:color w:val="000000"/>
          <w:spacing w:val="0"/>
          <w:w w:val="100"/>
          <w:position w:val="0"/>
          <w:shd w:val="clear" w:color="auto" w:fill="auto"/>
          <w:lang w:val="ru-RU" w:eastAsia="ru-RU" w:bidi="ru-RU"/>
        </w:rPr>
        <w:t xml:space="preserve">и на диафрагму — </w:t>
      </w:r>
      <w:r>
        <w:rPr>
          <w:color w:val="000000"/>
          <w:spacing w:val="0"/>
          <w:w w:val="100"/>
          <w:position w:val="0"/>
          <w:shd w:val="clear" w:color="auto" w:fill="auto"/>
          <w:lang w:val="en-US" w:eastAsia="en-US" w:bidi="en-US"/>
        </w:rPr>
        <w:t>lig. phrenicolienale.</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Сальниковая сумка, </w:t>
      </w:r>
      <w:r>
        <w:rPr>
          <w:color w:val="000000"/>
          <w:spacing w:val="0"/>
          <w:w w:val="100"/>
          <w:position w:val="0"/>
          <w:shd w:val="clear" w:color="auto" w:fill="auto"/>
          <w:lang w:val="en-US" w:eastAsia="en-US" w:bidi="en-US"/>
        </w:rPr>
        <w:t xml:space="preserve">bursa omentalis, </w:t>
      </w:r>
      <w:r>
        <w:rPr>
          <w:color w:val="000000"/>
          <w:spacing w:val="0"/>
          <w:w w:val="100"/>
          <w:position w:val="0"/>
          <w:shd w:val="clear" w:color="auto" w:fill="auto"/>
          <w:lang w:val="ru-RU" w:eastAsia="ru-RU" w:bidi="ru-RU"/>
        </w:rPr>
        <w:t xml:space="preserve">представляет собой часть общей полости брюшины, лежащую позади желудка и малого сальника. В состав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малого сальника, </w:t>
      </w:r>
      <w:r>
        <w:rPr>
          <w:color w:val="000000"/>
          <w:spacing w:val="0"/>
          <w:w w:val="100"/>
          <w:position w:val="0"/>
          <w:shd w:val="clear" w:color="auto" w:fill="auto"/>
          <w:lang w:val="en-US" w:eastAsia="en-US" w:bidi="en-US"/>
        </w:rPr>
        <w:t xml:space="preserve">omentum minus, </w:t>
      </w:r>
      <w:r>
        <w:rPr>
          <w:color w:val="000000"/>
          <w:spacing w:val="0"/>
          <w:w w:val="100"/>
          <w:position w:val="0"/>
          <w:shd w:val="clear" w:color="auto" w:fill="auto"/>
          <w:lang w:val="ru-RU" w:eastAsia="ru-RU" w:bidi="ru-RU"/>
        </w:rPr>
        <w:t xml:space="preserve">входят, как было указано, 2 связки брюшины: </w:t>
      </w:r>
      <w:r>
        <w:rPr>
          <w:color w:val="000000"/>
          <w:spacing w:val="0"/>
          <w:w w:val="100"/>
          <w:position w:val="0"/>
          <w:shd w:val="clear" w:color="auto" w:fill="auto"/>
          <w:lang w:val="en-US" w:eastAsia="en-US" w:bidi="en-US"/>
        </w:rPr>
        <w:t xml:space="preserve">lig. hepatogastricum. </w:t>
      </w:r>
      <w:r>
        <w:rPr>
          <w:color w:val="000000"/>
          <w:spacing w:val="0"/>
          <w:w w:val="100"/>
          <w:position w:val="0"/>
          <w:shd w:val="clear" w:color="auto" w:fill="auto"/>
          <w:lang w:val="ru-RU" w:eastAsia="ru-RU" w:bidi="ru-RU"/>
        </w:rPr>
        <w:t xml:space="preserve">идущая от висцеральной поверхности и ворот печени к малой кривизне желудка, и </w:t>
      </w:r>
      <w:r>
        <w:rPr>
          <w:color w:val="000000"/>
          <w:spacing w:val="0"/>
          <w:w w:val="100"/>
          <w:position w:val="0"/>
          <w:shd w:val="clear" w:color="auto" w:fill="auto"/>
          <w:lang w:val="en-US" w:eastAsia="en-US" w:bidi="en-US"/>
        </w:rPr>
        <w:t xml:space="preserve">lig. hepatoduodenale, </w:t>
      </w:r>
      <w:r>
        <w:rPr>
          <w:color w:val="000000"/>
          <w:spacing w:val="0"/>
          <w:w w:val="100"/>
          <w:position w:val="0"/>
          <w:shd w:val="clear" w:color="auto" w:fill="auto"/>
          <w:lang w:val="ru-RU" w:eastAsia="ru-RU" w:bidi="ru-RU"/>
        </w:rPr>
        <w:t xml:space="preserve">соединяющая ворота печени с </w:t>
      </w:r>
      <w:r>
        <w:rPr>
          <w:color w:val="000000"/>
          <w:spacing w:val="0"/>
          <w:w w:val="100"/>
          <w:position w:val="0"/>
          <w:shd w:val="clear" w:color="auto" w:fill="auto"/>
          <w:lang w:val="en-US" w:eastAsia="en-US" w:bidi="en-US"/>
        </w:rPr>
        <w:t xml:space="preserve">pars superior duodeni. </w:t>
      </w:r>
      <w:r>
        <w:rPr>
          <w:color w:val="000000"/>
          <w:spacing w:val="0"/>
          <w:w w:val="100"/>
          <w:position w:val="0"/>
          <w:shd w:val="clear" w:color="auto" w:fill="auto"/>
          <w:lang w:val="ru-RU" w:eastAsia="ru-RU" w:bidi="ru-RU"/>
        </w:rPr>
        <w:t>Между лис</w:t>
        <w:softHyphen/>
        <w:t xml:space="preserve">тками </w:t>
      </w:r>
      <w:r>
        <w:rPr>
          <w:color w:val="000000"/>
          <w:spacing w:val="0"/>
          <w:w w:val="100"/>
          <w:position w:val="0"/>
          <w:shd w:val="clear" w:color="auto" w:fill="auto"/>
          <w:lang w:val="en-US" w:eastAsia="en-US" w:bidi="en-US"/>
        </w:rPr>
        <w:t xml:space="preserve">lig. hepatoduodenale </w:t>
      </w:r>
      <w:r>
        <w:rPr>
          <w:color w:val="000000"/>
          <w:spacing w:val="0"/>
          <w:w w:val="100"/>
          <w:position w:val="0"/>
          <w:shd w:val="clear" w:color="auto" w:fill="auto"/>
          <w:lang w:val="ru-RU" w:eastAsia="ru-RU" w:bidi="ru-RU"/>
        </w:rPr>
        <w:t>проходят общий желчный проток (справа), общая печеноч</w:t>
        <w:softHyphen/>
        <w:t>ная артерия (слева) и воротная вена (кзади и между этими образованиями), а также лимфатические сосуды, узлы и нервы (см. рис. 163).</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Полость сальниковой сумки сообщается с общей полостью брюшины только по</w:t>
        <w:softHyphen/>
        <w:t xml:space="preserve">средством сравнительно узкого </w:t>
      </w:r>
      <w:r>
        <w:rPr>
          <w:color w:val="000000"/>
          <w:spacing w:val="0"/>
          <w:w w:val="100"/>
          <w:position w:val="0"/>
          <w:shd w:val="clear" w:color="auto" w:fill="auto"/>
          <w:lang w:val="en-US" w:eastAsia="en-US" w:bidi="en-US"/>
        </w:rPr>
        <w:t xml:space="preserve">foramen epiploicum. Foramen epiploicum </w:t>
      </w:r>
      <w:r>
        <w:rPr>
          <w:color w:val="000000"/>
          <w:spacing w:val="0"/>
          <w:w w:val="100"/>
          <w:position w:val="0"/>
          <w:shd w:val="clear" w:color="auto" w:fill="auto"/>
          <w:lang w:val="ru-RU" w:eastAsia="ru-RU" w:bidi="ru-RU"/>
        </w:rPr>
        <w:t xml:space="preserve">ограничено сверху хвостатой долей печени, спереди — свободным краем </w:t>
      </w:r>
      <w:r>
        <w:rPr>
          <w:color w:val="000000"/>
          <w:spacing w:val="0"/>
          <w:w w:val="100"/>
          <w:position w:val="0"/>
          <w:shd w:val="clear" w:color="auto" w:fill="auto"/>
          <w:lang w:val="en-US" w:eastAsia="en-US" w:bidi="en-US"/>
        </w:rPr>
        <w:t xml:space="preserve">lig. hepatoduodenale, </w:t>
      </w:r>
      <w:r>
        <w:rPr>
          <w:color w:val="000000"/>
          <w:spacing w:val="0"/>
          <w:w w:val="100"/>
          <w:position w:val="0"/>
          <w:shd w:val="clear" w:color="auto" w:fill="auto"/>
          <w:lang w:val="ru-RU" w:eastAsia="ru-RU" w:bidi="ru-RU"/>
        </w:rPr>
        <w:t xml:space="preserve">спи- </w:t>
      </w:r>
      <w:r>
        <w:rPr>
          <w:color w:val="000000"/>
          <w:spacing w:val="0"/>
          <w:w w:val="100"/>
          <w:position w:val="0"/>
          <w:shd w:val="clear" w:color="auto" w:fill="auto"/>
          <w:lang w:val="ru-RU" w:eastAsia="ru-RU" w:bidi="ru-RU"/>
        </w:rPr>
        <w:t>зу —верхней частью двенадцатиперстной кишки, сзади—листком брюшины, покры</w:t>
        <w:softHyphen/>
        <w:t>вающим проходящую здесь нижнюю полую вену, а более кнаружи — связкой, перехо</w:t>
        <w:softHyphen/>
        <w:t xml:space="preserve">дящей с заднего края печени на правую почку, </w:t>
      </w:r>
      <w:r>
        <w:rPr>
          <w:color w:val="000000"/>
          <w:spacing w:val="0"/>
          <w:w w:val="100"/>
          <w:position w:val="0"/>
          <w:shd w:val="clear" w:color="auto" w:fill="auto"/>
          <w:lang w:val="en-US" w:eastAsia="en-US" w:bidi="en-US"/>
        </w:rPr>
        <w:t xml:space="preserve">lig. hepatorenale. </w:t>
      </w:r>
      <w:r>
        <w:rPr>
          <w:color w:val="000000"/>
          <w:spacing w:val="0"/>
          <w:w w:val="100"/>
          <w:position w:val="0"/>
          <w:shd w:val="clear" w:color="auto" w:fill="auto"/>
          <w:lang w:val="ru-RU" w:eastAsia="ru-RU" w:bidi="ru-RU"/>
        </w:rPr>
        <w:t>Часть сальниковой сум</w:t>
        <w:softHyphen/>
        <w:t>ки, непосредственно примыкающая к сальниковому отверстию и располагающаяся по</w:t>
        <w:softHyphen/>
        <w:t xml:space="preserve">зади </w:t>
      </w:r>
      <w:r>
        <w:rPr>
          <w:color w:val="000000"/>
          <w:spacing w:val="0"/>
          <w:w w:val="100"/>
          <w:position w:val="0"/>
          <w:shd w:val="clear" w:color="auto" w:fill="auto"/>
          <w:lang w:val="en-US" w:eastAsia="en-US" w:bidi="en-US"/>
        </w:rPr>
        <w:t xml:space="preserve">lig. hepatoduodenale, </w:t>
      </w:r>
      <w:r>
        <w:rPr>
          <w:color w:val="000000"/>
          <w:spacing w:val="0"/>
          <w:w w:val="100"/>
          <w:position w:val="0"/>
          <w:shd w:val="clear" w:color="auto" w:fill="auto"/>
          <w:lang w:val="ru-RU" w:eastAsia="ru-RU" w:bidi="ru-RU"/>
        </w:rPr>
        <w:t xml:space="preserve">носит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преддверия, </w:t>
      </w:r>
      <w:r>
        <w:rPr>
          <w:color w:val="000000"/>
          <w:spacing w:val="0"/>
          <w:w w:val="100"/>
          <w:position w:val="0"/>
          <w:shd w:val="clear" w:color="auto" w:fill="auto"/>
          <w:lang w:val="en-US" w:eastAsia="en-US" w:bidi="en-US"/>
        </w:rPr>
        <w:t xml:space="preserve">vestibulum bursae omentalis; </w:t>
      </w:r>
      <w:r>
        <w:rPr>
          <w:color w:val="000000"/>
          <w:spacing w:val="0"/>
          <w:w w:val="100"/>
          <w:position w:val="0"/>
          <w:shd w:val="clear" w:color="auto" w:fill="auto"/>
          <w:lang w:val="ru-RU" w:eastAsia="ru-RU" w:bidi="ru-RU"/>
        </w:rPr>
        <w:t xml:space="preserve">сверху оно ограничено хвостатой долей печени, а снизу — </w:t>
      </w:r>
      <w:r>
        <w:rPr>
          <w:color w:val="000000"/>
          <w:spacing w:val="0"/>
          <w:w w:val="100"/>
          <w:position w:val="0"/>
          <w:shd w:val="clear" w:color="auto" w:fill="auto"/>
          <w:lang w:val="en-US" w:eastAsia="en-US" w:bidi="en-US"/>
        </w:rPr>
        <w:t xml:space="preserve">duodenum </w:t>
      </w:r>
      <w:r>
        <w:rPr>
          <w:color w:val="000000"/>
          <w:spacing w:val="0"/>
          <w:w w:val="100"/>
          <w:position w:val="0"/>
          <w:shd w:val="clear" w:color="auto" w:fill="auto"/>
          <w:lang w:val="ru-RU" w:eastAsia="ru-RU" w:bidi="ru-RU"/>
        </w:rPr>
        <w:t xml:space="preserve">и головкой </w:t>
      </w:r>
      <w:r>
        <w:rPr>
          <w:color w:val="000000"/>
          <w:spacing w:val="0"/>
          <w:w w:val="100"/>
          <w:position w:val="0"/>
          <w:shd w:val="clear" w:color="auto" w:fill="auto"/>
          <w:lang w:val="en-US" w:eastAsia="en-US" w:bidi="en-US"/>
        </w:rPr>
        <w:t xml:space="preserve">pancreas. </w:t>
      </w:r>
      <w:r>
        <w:rPr>
          <w:color w:val="000000"/>
          <w:spacing w:val="0"/>
          <w:w w:val="100"/>
          <w:position w:val="0"/>
          <w:shd w:val="clear" w:color="auto" w:fill="auto"/>
          <w:lang w:val="ru-RU" w:eastAsia="ru-RU" w:bidi="ru-RU"/>
        </w:rPr>
        <w:t>Верхней стенкой сальниковой сумки служит нижняя поверхность хвостатой доли печени. Париетальный листок брюшины, образующий заднюю стенку сальнико</w:t>
        <w:softHyphen/>
        <w:t>вой сумки, покрывает расположенные здесь аорту, нижнюю полую вену, поджелудоч</w:t>
        <w:softHyphen/>
        <w:t xml:space="preserve">ную железу, левую почку и надпочечник. По переднему краю </w:t>
      </w:r>
      <w:r>
        <w:rPr>
          <w:color w:val="000000"/>
          <w:spacing w:val="0"/>
          <w:w w:val="100"/>
          <w:position w:val="0"/>
          <w:shd w:val="clear" w:color="auto" w:fill="auto"/>
          <w:lang w:val="en-US" w:eastAsia="en-US" w:bidi="en-US"/>
        </w:rPr>
        <w:t xml:space="preserve">pancreas </w:t>
      </w:r>
      <w:r>
        <w:rPr>
          <w:color w:val="000000"/>
          <w:spacing w:val="0"/>
          <w:w w:val="100"/>
          <w:position w:val="0"/>
          <w:shd w:val="clear" w:color="auto" w:fill="auto"/>
          <w:lang w:val="ru-RU" w:eastAsia="ru-RU" w:bidi="ru-RU"/>
        </w:rPr>
        <w:t xml:space="preserve">париетальный листок брюшины отходит от </w:t>
      </w:r>
      <w:r>
        <w:rPr>
          <w:color w:val="000000"/>
          <w:spacing w:val="0"/>
          <w:w w:val="100"/>
          <w:position w:val="0"/>
          <w:shd w:val="clear" w:color="auto" w:fill="auto"/>
          <w:lang w:val="en-US" w:eastAsia="en-US" w:bidi="en-US"/>
        </w:rPr>
        <w:t xml:space="preserve">pancreas </w:t>
      </w:r>
      <w:r>
        <w:rPr>
          <w:color w:val="000000"/>
          <w:spacing w:val="0"/>
          <w:w w:val="100"/>
          <w:position w:val="0"/>
          <w:shd w:val="clear" w:color="auto" w:fill="auto"/>
          <w:lang w:val="ru-RU" w:eastAsia="ru-RU" w:bidi="ru-RU"/>
        </w:rPr>
        <w:t>и продолжается вперед и вниз в качестве пере</w:t>
        <w:softHyphen/>
        <w:t xml:space="preserve">днего листка </w:t>
      </w:r>
      <w:r>
        <w:rPr>
          <w:color w:val="000000"/>
          <w:spacing w:val="0"/>
          <w:w w:val="100"/>
          <w:position w:val="0"/>
          <w:shd w:val="clear" w:color="auto" w:fill="auto"/>
          <w:lang w:val="en-US" w:eastAsia="en-US" w:bidi="en-US"/>
        </w:rPr>
        <w:t xml:space="preserve">mesocolon transversum </w:t>
      </w:r>
      <w:r>
        <w:rPr>
          <w:color w:val="000000"/>
          <w:spacing w:val="0"/>
          <w:w w:val="100"/>
          <w:position w:val="0"/>
          <w:shd w:val="clear" w:color="auto" w:fill="auto"/>
          <w:lang w:val="ru-RU" w:eastAsia="ru-RU" w:bidi="ru-RU"/>
        </w:rPr>
        <w:t>или, точнее, задней пластинки большого сальни</w:t>
        <w:softHyphen/>
        <w:t xml:space="preserve">ка, сращенной с </w:t>
      </w:r>
      <w:r>
        <w:rPr>
          <w:color w:val="000000"/>
          <w:spacing w:val="0"/>
          <w:w w:val="100"/>
          <w:position w:val="0"/>
          <w:shd w:val="clear" w:color="auto" w:fill="auto"/>
          <w:lang w:val="en-US" w:eastAsia="en-US" w:bidi="en-US"/>
        </w:rPr>
        <w:t xml:space="preserve">mesocolon transversum, </w:t>
      </w:r>
      <w:r>
        <w:rPr>
          <w:color w:val="000000"/>
          <w:spacing w:val="0"/>
          <w:w w:val="100"/>
          <w:position w:val="0"/>
          <w:shd w:val="clear" w:color="auto" w:fill="auto"/>
          <w:lang w:val="ru-RU" w:eastAsia="ru-RU" w:bidi="ru-RU"/>
        </w:rPr>
        <w:t>образуя нижнюю стенку сальниковой сумки.</w:t>
      </w:r>
    </w:p>
    <w:p>
      <w:pPr>
        <w:pStyle w:val="Style58"/>
        <w:keepNext w:val="0"/>
        <w:keepLines w:val="0"/>
        <w:widowControl w:val="0"/>
        <w:shd w:val="clear" w:color="auto" w:fill="auto"/>
        <w:bidi w:val="0"/>
        <w:spacing w:before="0" w:after="0" w:line="305" w:lineRule="auto"/>
        <w:ind w:left="0" w:right="0" w:firstLine="180"/>
        <w:jc w:val="both"/>
      </w:pPr>
      <w:r>
        <w:rPr>
          <w:rFonts w:ascii="Arial" w:eastAsia="Arial" w:hAnsi="Arial" w:cs="Arial"/>
          <w:b w:val="0"/>
          <w:bCs w:val="0"/>
          <w:color w:val="000000"/>
          <w:spacing w:val="0"/>
          <w:w w:val="100"/>
          <w:position w:val="0"/>
          <w:sz w:val="11"/>
          <w:szCs w:val="11"/>
          <w:shd w:val="clear" w:color="auto" w:fill="auto"/>
          <w:lang w:val="ru-RU" w:eastAsia="ru-RU" w:bidi="ru-RU"/>
        </w:rPr>
        <w:t xml:space="preserve">Левую стенку сальниковой сумки составляют связки селезенки: </w:t>
      </w:r>
      <w:r>
        <w:rPr>
          <w:color w:val="000000"/>
          <w:spacing w:val="0"/>
          <w:w w:val="100"/>
          <w:position w:val="0"/>
          <w:shd w:val="clear" w:color="auto" w:fill="auto"/>
          <w:lang w:val="ru-RU" w:eastAsia="ru-RU" w:bidi="ru-RU"/>
        </w:rPr>
        <w:t>желудочно-селе</w:t>
        <w:softHyphen/>
        <w:t xml:space="preserve">зеночная, </w:t>
      </w:r>
      <w:r>
        <w:rPr>
          <w:color w:val="000000"/>
          <w:spacing w:val="0"/>
          <w:w w:val="100"/>
          <w:position w:val="0"/>
          <w:shd w:val="clear" w:color="auto" w:fill="auto"/>
          <w:lang w:val="en-US" w:eastAsia="en-US" w:bidi="en-US"/>
        </w:rPr>
        <w:t xml:space="preserve">lig. gastrolienale, </w:t>
      </w:r>
      <w:r>
        <w:rPr>
          <w:color w:val="000000"/>
          <w:spacing w:val="0"/>
          <w:w w:val="100"/>
          <w:position w:val="0"/>
          <w:shd w:val="clear" w:color="auto" w:fill="auto"/>
          <w:lang w:val="ru-RU" w:eastAsia="ru-RU" w:bidi="ru-RU"/>
        </w:rPr>
        <w:t xml:space="preserve">и диафрагмально-селезеночная, </w:t>
      </w:r>
      <w:r>
        <w:rPr>
          <w:color w:val="000000"/>
          <w:spacing w:val="0"/>
          <w:w w:val="100"/>
          <w:position w:val="0"/>
          <w:shd w:val="clear" w:color="auto" w:fill="auto"/>
          <w:lang w:val="en-US" w:eastAsia="en-US" w:bidi="en-US"/>
        </w:rPr>
        <w:t>lig. phrenicolienale.</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Большой сальник, </w:t>
      </w:r>
      <w:r>
        <w:rPr>
          <w:color w:val="000000"/>
          <w:spacing w:val="0"/>
          <w:w w:val="100"/>
          <w:position w:val="0"/>
          <w:shd w:val="clear" w:color="auto" w:fill="auto"/>
          <w:lang w:val="en-US" w:eastAsia="en-US" w:bidi="en-US"/>
        </w:rPr>
        <w:t xml:space="preserve">omentum majus, </w:t>
      </w:r>
      <w:r>
        <w:rPr>
          <w:color w:val="000000"/>
          <w:spacing w:val="0"/>
          <w:w w:val="100"/>
          <w:position w:val="0"/>
          <w:shd w:val="clear" w:color="auto" w:fill="auto"/>
          <w:lang w:val="ru-RU" w:eastAsia="ru-RU" w:bidi="ru-RU"/>
        </w:rPr>
        <w:t xml:space="preserve">в виде фартука свисает вниз от </w:t>
      </w:r>
      <w:r>
        <w:rPr>
          <w:color w:val="000000"/>
          <w:spacing w:val="0"/>
          <w:w w:val="100"/>
          <w:position w:val="0"/>
          <w:shd w:val="clear" w:color="auto" w:fill="auto"/>
          <w:lang w:val="en-US" w:eastAsia="en-US" w:bidi="en-US"/>
        </w:rPr>
        <w:t>colon transver</w:t>
        <w:softHyphen/>
        <w:t xml:space="preserve">sum, </w:t>
      </w:r>
      <w:r>
        <w:rPr>
          <w:color w:val="000000"/>
          <w:spacing w:val="0"/>
          <w:w w:val="100"/>
          <w:position w:val="0"/>
          <w:shd w:val="clear" w:color="auto" w:fill="auto"/>
          <w:lang w:val="ru-RU" w:eastAsia="ru-RU" w:bidi="ru-RU"/>
        </w:rPr>
        <w:t>прикрывая на большем или меньшем протяжении петли тонкой кишки; название свое он получил от наличия в нем жира. Он состоит из 4 листков брюшины, сращен</w:t>
        <w:softHyphen/>
        <w:t>ных в виде пластинок. Передней пластинкой большого сальника служат 2 листка брю</w:t>
        <w:softHyphen/>
        <w:t xml:space="preserve">шины, отходящие вниз от большой кривизны желудка и проходящие впереди </w:t>
      </w:r>
      <w:r>
        <w:rPr>
          <w:color w:val="000000"/>
          <w:spacing w:val="0"/>
          <w:w w:val="100"/>
          <w:position w:val="0"/>
          <w:shd w:val="clear" w:color="auto" w:fill="auto"/>
          <w:lang w:val="en-US" w:eastAsia="en-US" w:bidi="en-US"/>
        </w:rPr>
        <w:t xml:space="preserve">colon transversum, </w:t>
      </w:r>
      <w:r>
        <w:rPr>
          <w:color w:val="000000"/>
          <w:spacing w:val="0"/>
          <w:w w:val="100"/>
          <w:position w:val="0"/>
          <w:shd w:val="clear" w:color="auto" w:fill="auto"/>
          <w:lang w:val="ru-RU" w:eastAsia="ru-RU" w:bidi="ru-RU"/>
        </w:rPr>
        <w:t xml:space="preserve">с которой они срастаются, причем переход брюшины с желудка на </w:t>
      </w:r>
      <w:r>
        <w:rPr>
          <w:color w:val="000000"/>
          <w:spacing w:val="0"/>
          <w:w w:val="100"/>
          <w:position w:val="0"/>
          <w:shd w:val="clear" w:color="auto" w:fill="auto"/>
          <w:lang w:val="en-US" w:eastAsia="en-US" w:bidi="en-US"/>
        </w:rPr>
        <w:t xml:space="preserve">colon transversum </w:t>
      </w:r>
      <w:r>
        <w:rPr>
          <w:color w:val="000000"/>
          <w:spacing w:val="0"/>
          <w:w w:val="100"/>
          <w:position w:val="0"/>
          <w:shd w:val="clear" w:color="auto" w:fill="auto"/>
          <w:lang w:val="ru-RU" w:eastAsia="ru-RU" w:bidi="ru-RU"/>
        </w:rPr>
        <w:t xml:space="preserve">носит название </w:t>
      </w:r>
      <w:r>
        <w:rPr>
          <w:color w:val="000000"/>
          <w:spacing w:val="0"/>
          <w:w w:val="100"/>
          <w:position w:val="0"/>
          <w:shd w:val="clear" w:color="auto" w:fill="auto"/>
          <w:lang w:val="en-US" w:eastAsia="en-US" w:bidi="en-US"/>
        </w:rPr>
        <w:t xml:space="preserve">lig. gastrocolicum. </w:t>
      </w:r>
      <w:r>
        <w:rPr>
          <w:color w:val="000000"/>
          <w:spacing w:val="0"/>
          <w:w w:val="100"/>
          <w:position w:val="0"/>
          <w:shd w:val="clear" w:color="auto" w:fill="auto"/>
          <w:lang w:val="ru-RU" w:eastAsia="ru-RU" w:bidi="ru-RU"/>
        </w:rPr>
        <w:t>Указанные два листка сальника могут опускаться впереди петель тонкой кишки почти до уровня лобковых костей, затем они загибаются в заднюю пластинку сальника, так что вся толща большого сальника со</w:t>
        <w:softHyphen/>
        <w:t>стоит из четырех листков, с петлями тонкой кишки листки сальника нормально не срастаются. Между листками передней пластинки сальника и листками задней име</w:t>
        <w:softHyphen/>
        <w:t>ется щелевидная полость, сообщающаяся вверху с полостью сальниковой сумки, но у взрослого листки обычно срастаются друг с другом, так что полость большого саль</w:t>
        <w:softHyphen/>
        <w:t>ника на большом протяжении облитерируется. По большой кривизне желудка полость иногда и у взрослого на большем или меньшем протяжении продолжается между ли</w:t>
        <w:softHyphen/>
        <w:t>стками большого сальника.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В толще большого сальника располагаются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лимфатические узлы, </w:t>
      </w:r>
      <w:r>
        <w:rPr>
          <w:color w:val="000000"/>
          <w:spacing w:val="0"/>
          <w:w w:val="100"/>
          <w:position w:val="0"/>
          <w:shd w:val="clear" w:color="auto" w:fill="auto"/>
          <w:lang w:val="en-US" w:eastAsia="en-US" w:bidi="en-US"/>
        </w:rPr>
        <w:t xml:space="preserve">nodi lymphoidei omentales, </w:t>
      </w:r>
      <w:r>
        <w:rPr>
          <w:color w:val="000000"/>
          <w:spacing w:val="0"/>
          <w:w w:val="100"/>
          <w:position w:val="0"/>
          <w:shd w:val="clear" w:color="auto" w:fill="auto"/>
          <w:lang w:val="ru-RU" w:eastAsia="ru-RU" w:bidi="ru-RU"/>
        </w:rPr>
        <w:t>отводящие лимфу от большого сальника и поперечной ободочной кишки, кровеносные сосуды и нервы.</w:t>
      </w:r>
    </w:p>
    <w:p>
      <w:pPr>
        <w:pStyle w:val="Style14"/>
        <w:keepNext w:val="0"/>
        <w:keepLines w:val="0"/>
        <w:widowControl w:val="0"/>
        <w:numPr>
          <w:ilvl w:val="0"/>
          <w:numId w:val="267"/>
        </w:numPr>
        <w:shd w:val="clear" w:color="auto" w:fill="auto"/>
        <w:tabs>
          <w:tab w:pos="385" w:val="left"/>
        </w:tabs>
        <w:bidi w:val="0"/>
        <w:spacing w:before="0" w:after="0" w:line="300"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Средний этаж полости брюшины</w:t>
      </w:r>
      <w:r>
        <w:rPr>
          <w:color w:val="000000"/>
          <w:spacing w:val="0"/>
          <w:w w:val="100"/>
          <w:position w:val="0"/>
          <w:shd w:val="clear" w:color="auto" w:fill="auto"/>
          <w:lang w:val="ru-RU" w:eastAsia="ru-RU" w:bidi="ru-RU"/>
        </w:rPr>
        <w:t xml:space="preserve"> становится доступен обзору, если припод</w:t>
        <w:softHyphen/>
        <w:t>нять большой сальник и поперечную ободочную кишку кверху. Пользуясь в качестве границ восходящей и нисходящей ободочной кишкой по бокам и брыжейкой тонкой кишки в середине, его можно подразделить на 4 отделения: между боковыми стенка</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ми </w:t>
      </w:r>
      <w:r>
        <w:rPr>
          <w:color w:val="000000"/>
          <w:spacing w:val="0"/>
          <w:w w:val="100"/>
          <w:position w:val="0"/>
          <w:shd w:val="clear" w:color="auto" w:fill="auto"/>
          <w:lang w:val="ru-RU" w:eastAsia="ru-RU" w:bidi="ru-RU"/>
        </w:rPr>
        <w:t xml:space="preserve">живота и </w:t>
      </w:r>
      <w:r>
        <w:rPr>
          <w:color w:val="000000"/>
          <w:spacing w:val="0"/>
          <w:w w:val="100"/>
          <w:position w:val="0"/>
          <w:shd w:val="clear" w:color="auto" w:fill="auto"/>
          <w:lang w:val="en-US" w:eastAsia="en-US" w:bidi="en-US"/>
        </w:rPr>
        <w:t xml:space="preserve">colon ascendens et descendens </w:t>
      </w:r>
      <w:r>
        <w:rPr>
          <w:color w:val="000000"/>
          <w:spacing w:val="0"/>
          <w:w w:val="100"/>
          <w:position w:val="0"/>
          <w:shd w:val="clear" w:color="auto" w:fill="auto"/>
          <w:lang w:val="ru-RU" w:eastAsia="ru-RU" w:bidi="ru-RU"/>
        </w:rPr>
        <w:t xml:space="preserve">располагаются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правый и левый боковые каналы, </w:t>
      </w:r>
      <w:r>
        <w:rPr>
          <w:color w:val="000000"/>
          <w:spacing w:val="0"/>
          <w:w w:val="100"/>
          <w:position w:val="0"/>
          <w:shd w:val="clear" w:color="auto" w:fill="auto"/>
          <w:lang w:val="en-US" w:eastAsia="en-US" w:bidi="en-US"/>
        </w:rPr>
        <w:t xml:space="preserve">canales laterales dexter et sinister; </w:t>
      </w:r>
      <w:r>
        <w:rPr>
          <w:color w:val="000000"/>
          <w:spacing w:val="0"/>
          <w:w w:val="100"/>
          <w:position w:val="0"/>
          <w:shd w:val="clear" w:color="auto" w:fill="auto"/>
          <w:lang w:val="ru-RU" w:eastAsia="ru-RU" w:bidi="ru-RU"/>
        </w:rPr>
        <w:t>пространство, охваченное ободочной киш</w:t>
        <w:softHyphen/>
        <w:t>кой, делится брыжейкой юнкой кишки, идущей наискось сверху вниз и слева напра</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во, </w:t>
      </w:r>
      <w:r>
        <w:rPr>
          <w:color w:val="000000"/>
          <w:spacing w:val="0"/>
          <w:w w:val="100"/>
          <w:position w:val="0"/>
          <w:shd w:val="clear" w:color="auto" w:fill="auto"/>
          <w:lang w:val="ru-RU" w:eastAsia="ru-RU" w:bidi="ru-RU"/>
        </w:rPr>
        <w:t xml:space="preserve">на 2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брыжеечных синуса, </w:t>
      </w:r>
      <w:r>
        <w:rPr>
          <w:color w:val="000000"/>
          <w:spacing w:val="0"/>
          <w:w w:val="100"/>
          <w:position w:val="0"/>
          <w:shd w:val="clear" w:color="auto" w:fill="auto"/>
          <w:lang w:val="en-US" w:eastAsia="en-US" w:bidi="en-US"/>
        </w:rPr>
        <w:t xml:space="preserve">sinus mescntericus dexter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sinus mesentencus sinister </w:t>
      </w:r>
      <w:r>
        <w:rPr>
          <w:color w:val="000000"/>
          <w:spacing w:val="0"/>
          <w:w w:val="100"/>
          <w:position w:val="0"/>
          <w:shd w:val="clear" w:color="auto" w:fill="auto"/>
          <w:lang w:val="ru-RU" w:eastAsia="ru-RU" w:bidi="ru-RU"/>
        </w:rPr>
        <w:t xml:space="preserve">(см. рис. </w:t>
      </w:r>
      <w:r>
        <w:rPr>
          <w:color w:val="000000"/>
          <w:spacing w:val="0"/>
          <w:w w:val="100"/>
          <w:position w:val="0"/>
          <w:shd w:val="clear" w:color="auto" w:fill="auto"/>
          <w:lang w:val="en-US" w:eastAsia="en-US" w:bidi="en-US"/>
        </w:rPr>
        <w:t>163).</w:t>
      </w:r>
    </w:p>
    <w:p>
      <w:pPr>
        <w:pStyle w:val="Style14"/>
        <w:keepNext w:val="0"/>
        <w:keepLines w:val="0"/>
        <w:widowControl w:val="0"/>
        <w:shd w:val="clear" w:color="auto" w:fill="auto"/>
        <w:bidi w:val="0"/>
        <w:spacing w:before="0" w:after="0" w:line="30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Брыжейка</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footnoteReference w:id="15"/>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w:t>
      </w:r>
      <w:r>
        <w:rPr>
          <w:color w:val="000000"/>
          <w:spacing w:val="0"/>
          <w:w w:val="100"/>
          <w:position w:val="0"/>
          <w:shd w:val="clear" w:color="auto" w:fill="auto"/>
          <w:lang w:val="en-US" w:eastAsia="en-US" w:bidi="en-US"/>
        </w:rPr>
        <w:t xml:space="preserve">mesentenum, </w:t>
      </w:r>
      <w:r>
        <w:rPr>
          <w:color w:val="000000"/>
          <w:spacing w:val="0"/>
          <w:w w:val="100"/>
          <w:position w:val="0"/>
          <w:shd w:val="clear" w:color="auto" w:fill="auto"/>
          <w:lang w:val="ru-RU" w:eastAsia="ru-RU" w:bidi="ru-RU"/>
        </w:rPr>
        <w:t>представляет собой состоящую из двух листков брю</w:t>
        <w:softHyphen/>
        <w:t xml:space="preserve">шины складку, посредством которой тонкая кишка прикреплена к задней стенке жн- </w:t>
      </w:r>
      <w:r>
        <w:rPr>
          <w:color w:val="000000"/>
          <w:spacing w:val="0"/>
          <w:w w:val="100"/>
          <w:position w:val="0"/>
          <w:shd w:val="clear" w:color="auto" w:fill="auto"/>
          <w:lang w:val="ru-RU" w:eastAsia="ru-RU" w:bidi="ru-RU"/>
        </w:rPr>
        <w:t xml:space="preserve">вота. Задний край брыжейки, прикрепляющийся к стенке живота, составляет корень брыжейки, </w:t>
      </w:r>
      <w:r>
        <w:rPr>
          <w:color w:val="000000"/>
          <w:spacing w:val="0"/>
          <w:w w:val="100"/>
          <w:position w:val="0"/>
          <w:shd w:val="clear" w:color="auto" w:fill="auto"/>
          <w:lang w:val="en-US" w:eastAsia="en-US" w:bidi="en-US"/>
        </w:rPr>
        <w:t xml:space="preserve">radix mesenteni. </w:t>
      </w:r>
      <w:r>
        <w:rPr>
          <w:color w:val="000000"/>
          <w:spacing w:val="0"/>
          <w:w w:val="100"/>
          <w:position w:val="0"/>
          <w:shd w:val="clear" w:color="auto" w:fill="auto"/>
          <w:lang w:val="ru-RU" w:eastAsia="ru-RU" w:bidi="ru-RU"/>
        </w:rPr>
        <w:t>Он сравнительно короток (15-17 см), между тем как про</w:t>
        <w:softHyphen/>
        <w:t xml:space="preserve">тивоположный свободный край, который охватывает мезентериальную часть тонкой кишки </w:t>
      </w:r>
      <w:r>
        <w:rPr>
          <w:color w:val="000000"/>
          <w:spacing w:val="0"/>
          <w:w w:val="100"/>
          <w:position w:val="0"/>
          <w:shd w:val="clear" w:color="auto" w:fill="auto"/>
          <w:lang w:val="en-US" w:eastAsia="en-US" w:bidi="en-US"/>
        </w:rPr>
        <w:t xml:space="preserve">(jejunum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ileum), </w:t>
      </w:r>
      <w:r>
        <w:rPr>
          <w:color w:val="000000"/>
          <w:spacing w:val="0"/>
          <w:w w:val="100"/>
          <w:position w:val="0"/>
          <w:shd w:val="clear" w:color="auto" w:fill="auto"/>
          <w:lang w:val="ru-RU" w:eastAsia="ru-RU" w:bidi="ru-RU"/>
        </w:rPr>
        <w:t xml:space="preserve">равняется длине этих двух отделов. Линия прикрепления корня брыжейки идет косо: от левой стороны II поясничного позвонка до правой подвздошной ямки, пересекая на своем пути конечный участок </w:t>
      </w:r>
      <w:r>
        <w:rPr>
          <w:color w:val="000000"/>
          <w:spacing w:val="0"/>
          <w:w w:val="100"/>
          <w:position w:val="0"/>
          <w:shd w:val="clear" w:color="auto" w:fill="auto"/>
          <w:lang w:val="en-US" w:eastAsia="en-US" w:bidi="en-US"/>
        </w:rPr>
        <w:t xml:space="preserve">duodenum, </w:t>
      </w:r>
      <w:r>
        <w:rPr>
          <w:color w:val="000000"/>
          <w:spacing w:val="0"/>
          <w:w w:val="100"/>
          <w:position w:val="0"/>
          <w:shd w:val="clear" w:color="auto" w:fill="auto"/>
          <w:lang w:val="ru-RU" w:eastAsia="ru-RU" w:bidi="ru-RU"/>
        </w:rPr>
        <w:t>аорту, ниж</w:t>
        <w:softHyphen/>
        <w:t xml:space="preserve">нюю полую вену, правый мочеточник и </w:t>
      </w:r>
      <w:r>
        <w:rPr>
          <w:color w:val="000000"/>
          <w:spacing w:val="0"/>
          <w:w w:val="100"/>
          <w:position w:val="0"/>
          <w:shd w:val="clear" w:color="auto" w:fill="auto"/>
          <w:lang w:val="en-US" w:eastAsia="en-US" w:bidi="en-US"/>
        </w:rPr>
        <w:t xml:space="preserve">m. psoas major. </w:t>
      </w:r>
      <w:r>
        <w:rPr>
          <w:color w:val="000000"/>
          <w:spacing w:val="0"/>
          <w:w w:val="100"/>
          <w:position w:val="0"/>
          <w:shd w:val="clear" w:color="auto" w:fill="auto"/>
          <w:lang w:val="ru-RU" w:eastAsia="ru-RU" w:bidi="ru-RU"/>
        </w:rPr>
        <w:t>Корень брыжейки в связи с изменением хода кишечной трубки и ростом окружающих органов меняет свое по</w:t>
        <w:softHyphen/>
        <w:t>ложение с вертикального в эмбриональном периоде на косое к моменту рождения. В толще брыжейки среди клетчатки, содержащей большее нли меньшее количество жировой ткани, между двумя серозными листками проходят кровеносные сосуды, нервы и лимфатические сосуды с лимфатическими узлами. Это самое большое скоп</w:t>
        <w:softHyphen/>
        <w:t>ление узлов (до 200).</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На заднем пристеночном листке брюшины отмечается ряд брюшинных ямок, име</w:t>
        <w:softHyphen/>
        <w:t>ющих практическое значение, так как они могут служить местом образования ретро</w:t>
        <w:softHyphen/>
        <w:t>перитонеальных грыж. У места перехода двенадцатиперстной кишки в тощую обра</w:t>
        <w:softHyphen/>
        <w:t xml:space="preserve">зуются небольшие ямки — углубления, </w:t>
      </w:r>
      <w:r>
        <w:rPr>
          <w:color w:val="000000"/>
          <w:spacing w:val="0"/>
          <w:w w:val="100"/>
          <w:position w:val="0"/>
          <w:shd w:val="clear" w:color="auto" w:fill="auto"/>
          <w:lang w:val="en-US" w:eastAsia="en-US" w:bidi="en-US"/>
        </w:rPr>
        <w:t xml:space="preserve">recessus duodenalis superior et inferior. </w:t>
      </w:r>
      <w:r>
        <w:rPr>
          <w:color w:val="000000"/>
          <w:spacing w:val="0"/>
          <w:w w:val="100"/>
          <w:position w:val="0"/>
          <w:shd w:val="clear" w:color="auto" w:fill="auto"/>
          <w:lang w:val="ru-RU" w:eastAsia="ru-RU" w:bidi="ru-RU"/>
        </w:rPr>
        <w:t xml:space="preserve">Ямки эти ограничены справа изгибом кишечной трубки, </w:t>
      </w:r>
      <w:r>
        <w:rPr>
          <w:color w:val="000000"/>
          <w:spacing w:val="0"/>
          <w:w w:val="100"/>
          <w:position w:val="0"/>
          <w:shd w:val="clear" w:color="auto" w:fill="auto"/>
          <w:lang w:val="en-US" w:eastAsia="en-US" w:bidi="en-US"/>
        </w:rPr>
        <w:t xml:space="preserve">flexura duodenojejunalis, </w:t>
      </w:r>
      <w:r>
        <w:rPr>
          <w:color w:val="000000"/>
          <w:spacing w:val="0"/>
          <w:w w:val="100"/>
          <w:position w:val="0"/>
          <w:shd w:val="clear" w:color="auto" w:fill="auto"/>
          <w:lang w:val="ru-RU" w:eastAsia="ru-RU" w:bidi="ru-RU"/>
        </w:rPr>
        <w:t xml:space="preserve">слева — складкой брюшины, </w:t>
      </w:r>
      <w:r>
        <w:rPr>
          <w:color w:val="000000"/>
          <w:spacing w:val="0"/>
          <w:w w:val="100"/>
          <w:position w:val="0"/>
          <w:shd w:val="clear" w:color="auto" w:fill="auto"/>
          <w:lang w:val="en-US" w:eastAsia="en-US" w:bidi="en-US"/>
        </w:rPr>
        <w:t xml:space="preserve">plica duodenojejunalis, </w:t>
      </w:r>
      <w:r>
        <w:rPr>
          <w:color w:val="000000"/>
          <w:spacing w:val="0"/>
          <w:w w:val="100"/>
          <w:position w:val="0"/>
          <w:shd w:val="clear" w:color="auto" w:fill="auto"/>
          <w:lang w:val="ru-RU" w:eastAsia="ru-RU" w:bidi="ru-RU"/>
        </w:rPr>
        <w:t>которая идеэот верхушки изгиба к зад</w:t>
        <w:softHyphen/>
        <w:t xml:space="preserve">ней брюшной стенке живота тотчас ниже тела поджелудочной железы и содержит </w:t>
      </w:r>
      <w:r>
        <w:rPr>
          <w:color w:val="000000"/>
          <w:spacing w:val="0"/>
          <w:w w:val="100"/>
          <w:position w:val="0"/>
          <w:shd w:val="clear" w:color="auto" w:fill="auto"/>
          <w:lang w:val="en-US" w:eastAsia="en-US" w:bidi="en-US"/>
        </w:rPr>
        <w:t>v. mesenterica inferior.</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 xml:space="preserve">В области перехода тонкой кишки в толстую имеются 2 ямки: </w:t>
      </w:r>
      <w:r>
        <w:rPr>
          <w:color w:val="000000"/>
          <w:spacing w:val="0"/>
          <w:w w:val="100"/>
          <w:position w:val="0"/>
          <w:shd w:val="clear" w:color="auto" w:fill="auto"/>
          <w:lang w:val="en-US" w:eastAsia="en-US" w:bidi="en-US"/>
        </w:rPr>
        <w:t xml:space="preserve">recessus ileocecalis inferior et superior, </w:t>
      </w:r>
      <w:r>
        <w:rPr>
          <w:color w:val="000000"/>
          <w:spacing w:val="0"/>
          <w:w w:val="100"/>
          <w:position w:val="0"/>
          <w:shd w:val="clear" w:color="auto" w:fill="auto"/>
          <w:lang w:val="ru-RU" w:eastAsia="ru-RU" w:bidi="ru-RU"/>
        </w:rPr>
        <w:t xml:space="preserve">ниже и выше </w:t>
      </w:r>
      <w:r>
        <w:rPr>
          <w:color w:val="000000"/>
          <w:spacing w:val="0"/>
          <w:w w:val="100"/>
          <w:position w:val="0"/>
          <w:shd w:val="clear" w:color="auto" w:fill="auto"/>
          <w:lang w:val="en-US" w:eastAsia="en-US" w:bidi="en-US"/>
        </w:rPr>
        <w:t xml:space="preserve">plica ileocecalis, </w:t>
      </w:r>
      <w:r>
        <w:rPr>
          <w:color w:val="000000"/>
          <w:spacing w:val="0"/>
          <w:w w:val="100"/>
          <w:position w:val="0"/>
          <w:shd w:val="clear" w:color="auto" w:fill="auto"/>
          <w:lang w:val="ru-RU" w:eastAsia="ru-RU" w:bidi="ru-RU"/>
        </w:rPr>
        <w:t xml:space="preserve">переходящей от </w:t>
      </w:r>
      <w:r>
        <w:rPr>
          <w:color w:val="000000"/>
          <w:spacing w:val="0"/>
          <w:w w:val="100"/>
          <w:position w:val="0"/>
          <w:shd w:val="clear" w:color="auto" w:fill="auto"/>
          <w:lang w:val="en-US" w:eastAsia="en-US" w:bidi="en-US"/>
        </w:rPr>
        <w:t xml:space="preserve">ileum </w:t>
      </w:r>
      <w:r>
        <w:rPr>
          <w:color w:val="000000"/>
          <w:spacing w:val="0"/>
          <w:w w:val="100"/>
          <w:position w:val="0"/>
          <w:shd w:val="clear" w:color="auto" w:fill="auto"/>
          <w:lang w:val="ru-RU" w:eastAsia="ru-RU" w:bidi="ru-RU"/>
        </w:rPr>
        <w:t xml:space="preserve">к медиальной поверхности </w:t>
      </w:r>
      <w:r>
        <w:rPr>
          <w:color w:val="000000"/>
          <w:spacing w:val="0"/>
          <w:w w:val="100"/>
          <w:position w:val="0"/>
          <w:shd w:val="clear" w:color="auto" w:fill="auto"/>
          <w:lang w:val="en-US" w:eastAsia="en-US" w:bidi="en-US"/>
        </w:rPr>
        <w:t>caecum.</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 xml:space="preserve">Углубление пристеночного листка брюшины, в котором лежит </w:t>
      </w:r>
      <w:r>
        <w:rPr>
          <w:color w:val="000000"/>
          <w:spacing w:val="0"/>
          <w:w w:val="100"/>
          <w:position w:val="0"/>
          <w:shd w:val="clear" w:color="auto" w:fill="auto"/>
          <w:lang w:val="en-US" w:eastAsia="en-US" w:bidi="en-US"/>
        </w:rPr>
        <w:t xml:space="preserve">caecum, </w:t>
      </w:r>
      <w:r>
        <w:rPr>
          <w:color w:val="000000"/>
          <w:spacing w:val="0"/>
          <w:w w:val="100"/>
          <w:position w:val="0"/>
          <w:shd w:val="clear" w:color="auto" w:fill="auto"/>
          <w:lang w:val="ru-RU" w:eastAsia="ru-RU" w:bidi="ru-RU"/>
        </w:rPr>
        <w:t>носит на</w:t>
        <w:softHyphen/>
        <w:t xml:space="preserve">звание ямки слепой кишки и заметно при оттягивании слепой кишки и ближайшего участка </w:t>
      </w:r>
      <w:r>
        <w:rPr>
          <w:color w:val="000000"/>
          <w:spacing w:val="0"/>
          <w:w w:val="100"/>
          <w:position w:val="0"/>
          <w:shd w:val="clear" w:color="auto" w:fill="auto"/>
          <w:lang w:val="en-US" w:eastAsia="en-US" w:bidi="en-US"/>
        </w:rPr>
        <w:t xml:space="preserve">ileum </w:t>
      </w:r>
      <w:r>
        <w:rPr>
          <w:color w:val="000000"/>
          <w:spacing w:val="0"/>
          <w:w w:val="100"/>
          <w:position w:val="0"/>
          <w:shd w:val="clear" w:color="auto" w:fill="auto"/>
          <w:lang w:val="ru-RU" w:eastAsia="ru-RU" w:bidi="ru-RU"/>
        </w:rPr>
        <w:t>кверху. Образующаяся при этом складка брюшины между поверхнос</w:t>
        <w:softHyphen/>
        <w:t xml:space="preserve">тью </w:t>
      </w:r>
      <w:r>
        <w:rPr>
          <w:color w:val="000000"/>
          <w:spacing w:val="0"/>
          <w:w w:val="100"/>
          <w:position w:val="0"/>
          <w:shd w:val="clear" w:color="auto" w:fill="auto"/>
          <w:lang w:val="en-US" w:eastAsia="en-US" w:bidi="en-US"/>
        </w:rPr>
        <w:t xml:space="preserve">m. iliacus </w:t>
      </w:r>
      <w:r>
        <w:rPr>
          <w:color w:val="000000"/>
          <w:spacing w:val="0"/>
          <w:w w:val="100"/>
          <w:position w:val="0"/>
          <w:shd w:val="clear" w:color="auto" w:fill="auto"/>
          <w:lang w:val="ru-RU" w:eastAsia="ru-RU" w:bidi="ru-RU"/>
        </w:rPr>
        <w:t xml:space="preserve">и латеральной поверхностью </w:t>
      </w:r>
      <w:r>
        <w:rPr>
          <w:color w:val="000000"/>
          <w:spacing w:val="0"/>
          <w:w w:val="100"/>
          <w:position w:val="0"/>
          <w:shd w:val="clear" w:color="auto" w:fill="auto"/>
          <w:lang w:val="en-US" w:eastAsia="en-US" w:bidi="en-US"/>
        </w:rPr>
        <w:t xml:space="preserve">caecum </w:t>
      </w:r>
      <w:r>
        <w:rPr>
          <w:color w:val="000000"/>
          <w:spacing w:val="0"/>
          <w:w w:val="100"/>
          <w:position w:val="0"/>
          <w:shd w:val="clear" w:color="auto" w:fill="auto"/>
          <w:lang w:val="ru-RU" w:eastAsia="ru-RU" w:bidi="ru-RU"/>
        </w:rPr>
        <w:t xml:space="preserve">носит название </w:t>
      </w:r>
      <w:r>
        <w:rPr>
          <w:color w:val="000000"/>
          <w:spacing w:val="0"/>
          <w:w w:val="100"/>
          <w:position w:val="0"/>
          <w:shd w:val="clear" w:color="auto" w:fill="auto"/>
          <w:lang w:val="en-US" w:eastAsia="en-US" w:bidi="en-US"/>
        </w:rPr>
        <w:t xml:space="preserve">plica caecalis. </w:t>
      </w:r>
      <w:r>
        <w:rPr>
          <w:color w:val="000000"/>
          <w:spacing w:val="0"/>
          <w:w w:val="100"/>
          <w:position w:val="0"/>
          <w:shd w:val="clear" w:color="auto" w:fill="auto"/>
          <w:lang w:val="ru-RU" w:eastAsia="ru-RU" w:bidi="ru-RU"/>
        </w:rPr>
        <w:t>По</w:t>
        <w:softHyphen/>
        <w:t xml:space="preserve">зади </w:t>
      </w:r>
      <w:r>
        <w:rPr>
          <w:color w:val="000000"/>
          <w:spacing w:val="0"/>
          <w:w w:val="100"/>
          <w:position w:val="0"/>
          <w:shd w:val="clear" w:color="auto" w:fill="auto"/>
          <w:lang w:val="en-US" w:eastAsia="en-US" w:bidi="en-US"/>
        </w:rPr>
        <w:t xml:space="preserve">caecum </w:t>
      </w:r>
      <w:r>
        <w:rPr>
          <w:color w:val="000000"/>
          <w:spacing w:val="0"/>
          <w:w w:val="100"/>
          <w:position w:val="0"/>
          <w:shd w:val="clear" w:color="auto" w:fill="auto"/>
          <w:lang w:val="ru-RU" w:eastAsia="ru-RU" w:bidi="ru-RU"/>
        </w:rPr>
        <w:t xml:space="preserve">в ямке слепой кишки иногда находится небольшое отверстие, ведущее в </w:t>
      </w:r>
      <w:r>
        <w:rPr>
          <w:color w:val="000000"/>
          <w:spacing w:val="0"/>
          <w:w w:val="100"/>
          <w:position w:val="0"/>
          <w:shd w:val="clear" w:color="auto" w:fill="auto"/>
          <w:lang w:val="en-US" w:eastAsia="en-US" w:bidi="en-US"/>
        </w:rPr>
        <w:t xml:space="preserve">recessus retrocaecalis, </w:t>
      </w:r>
      <w:r>
        <w:rPr>
          <w:color w:val="000000"/>
          <w:spacing w:val="0"/>
          <w:w w:val="100"/>
          <w:position w:val="0"/>
          <w:shd w:val="clear" w:color="auto" w:fill="auto"/>
          <w:lang w:val="ru-RU" w:eastAsia="ru-RU" w:bidi="ru-RU"/>
        </w:rPr>
        <w:t xml:space="preserve">простирающийся кверху между задней брюшной стенкой и </w:t>
      </w:r>
      <w:r>
        <w:rPr>
          <w:color w:val="000000"/>
          <w:spacing w:val="0"/>
          <w:w w:val="100"/>
          <w:position w:val="0"/>
          <w:shd w:val="clear" w:color="auto" w:fill="auto"/>
          <w:lang w:val="en-US" w:eastAsia="en-US" w:bidi="en-US"/>
        </w:rPr>
        <w:t xml:space="preserve">colon ascendens. </w:t>
      </w:r>
      <w:r>
        <w:rPr>
          <w:color w:val="000000"/>
          <w:spacing w:val="0"/>
          <w:w w:val="100"/>
          <w:position w:val="0"/>
          <w:shd w:val="clear" w:color="auto" w:fill="auto"/>
          <w:lang w:val="ru-RU" w:eastAsia="ru-RU" w:bidi="ru-RU"/>
        </w:rPr>
        <w:t xml:space="preserve">На левой стороне имеется </w:t>
      </w:r>
      <w:r>
        <w:rPr>
          <w:color w:val="000000"/>
          <w:spacing w:val="0"/>
          <w:w w:val="100"/>
          <w:position w:val="0"/>
          <w:shd w:val="clear" w:color="auto" w:fill="auto"/>
          <w:lang w:val="en-US" w:eastAsia="en-US" w:bidi="en-US"/>
        </w:rPr>
        <w:t xml:space="preserve">recessus intersigmoideus; </w:t>
      </w:r>
      <w:r>
        <w:rPr>
          <w:color w:val="000000"/>
          <w:spacing w:val="0"/>
          <w:w w:val="100"/>
          <w:position w:val="0"/>
          <w:shd w:val="clear" w:color="auto" w:fill="auto"/>
          <w:lang w:val="ru-RU" w:eastAsia="ru-RU" w:bidi="ru-RU"/>
        </w:rPr>
        <w:t>эта ямка заметна на нижней (левой) поверхности брыжейки сигмовидной кишки, если оттянуть ее квер</w:t>
        <w:softHyphen/>
        <w:t xml:space="preserve">ху. Латерально от нисходящей ободочной кишки иногда встречаются брюшинные карманы, </w:t>
      </w:r>
      <w:r>
        <w:rPr>
          <w:color w:val="000000"/>
          <w:spacing w:val="0"/>
          <w:w w:val="100"/>
          <w:position w:val="0"/>
          <w:shd w:val="clear" w:color="auto" w:fill="auto"/>
          <w:lang w:val="en-US" w:eastAsia="en-US" w:bidi="en-US"/>
        </w:rPr>
        <w:t xml:space="preserve">sulci paracolici. </w:t>
      </w:r>
      <w:r>
        <w:rPr>
          <w:color w:val="000000"/>
          <w:spacing w:val="0"/>
          <w:w w:val="100"/>
          <w:position w:val="0"/>
          <w:shd w:val="clear" w:color="auto" w:fill="auto"/>
          <w:lang w:val="ru-RU" w:eastAsia="ru-RU" w:bidi="ru-RU"/>
        </w:rPr>
        <w:t xml:space="preserve">Выше, между диафрагмой и </w:t>
      </w:r>
      <w:r>
        <w:rPr>
          <w:color w:val="000000"/>
          <w:spacing w:val="0"/>
          <w:w w:val="100"/>
          <w:position w:val="0"/>
          <w:shd w:val="clear" w:color="auto" w:fill="auto"/>
          <w:lang w:val="en-US" w:eastAsia="en-US" w:bidi="en-US"/>
        </w:rPr>
        <w:t xml:space="preserve">flexura coli sinistra, </w:t>
      </w:r>
      <w:r>
        <w:rPr>
          <w:color w:val="000000"/>
          <w:spacing w:val="0"/>
          <w:w w:val="100"/>
          <w:position w:val="0"/>
          <w:shd w:val="clear" w:color="auto" w:fill="auto"/>
          <w:lang w:val="ru-RU" w:eastAsia="ru-RU" w:bidi="ru-RU"/>
        </w:rPr>
        <w:t xml:space="preserve">тянется складка брюшины, </w:t>
      </w:r>
      <w:r>
        <w:rPr>
          <w:color w:val="000000"/>
          <w:spacing w:val="0"/>
          <w:w w:val="100"/>
          <w:position w:val="0"/>
          <w:shd w:val="clear" w:color="auto" w:fill="auto"/>
          <w:lang w:val="en-US" w:eastAsia="en-US" w:bidi="en-US"/>
        </w:rPr>
        <w:t xml:space="preserve">lig. phrenicocolicum, </w:t>
      </w:r>
      <w:r>
        <w:rPr>
          <w:color w:val="000000"/>
          <w:spacing w:val="0"/>
          <w:w w:val="100"/>
          <w:position w:val="0"/>
          <w:shd w:val="clear" w:color="auto" w:fill="auto"/>
          <w:lang w:val="ru-RU" w:eastAsia="ru-RU" w:bidi="ru-RU"/>
        </w:rPr>
        <w:t>она находится как раз под нижним концом селезенки и носит еще название селезеночного мешка.</w:t>
      </w:r>
    </w:p>
    <w:p>
      <w:pPr>
        <w:pStyle w:val="Style14"/>
        <w:keepNext w:val="0"/>
        <w:keepLines w:val="0"/>
        <w:widowControl w:val="0"/>
        <w:numPr>
          <w:ilvl w:val="0"/>
          <w:numId w:val="267"/>
        </w:numPr>
        <w:shd w:val="clear" w:color="auto" w:fill="auto"/>
        <w:tabs>
          <w:tab w:pos="385" w:val="left"/>
        </w:tabs>
        <w:bidi w:val="0"/>
        <w:spacing w:before="0" w:after="0" w:line="286" w:lineRule="auto"/>
        <w:ind w:left="0" w:right="0" w:firstLine="16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Нижний этаж полости брюшины.</w:t>
      </w:r>
      <w:r>
        <w:rPr>
          <w:color w:val="000000"/>
          <w:spacing w:val="0"/>
          <w:w w:val="100"/>
          <w:position w:val="0"/>
          <w:shd w:val="clear" w:color="auto" w:fill="auto"/>
          <w:lang w:val="ru-RU" w:eastAsia="ru-RU" w:bidi="ru-RU"/>
        </w:rPr>
        <w:t xml:space="preserve"> Спускаясь в полость малого таза, брюши</w:t>
        <w:softHyphen/>
        <w:t>на покрывает его стенки и лежащие в нем органы, в том числе и мочеполовые, поэто</w:t>
        <w:softHyphen/>
        <w:t>му отношения брюшины здесь зависят от пола. Тазовый отдел сигмовидной кишки и начало прямой покрыты брюшиной со всех сторон и имеют брыжейку (расположены интраперитонеально).</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Средний отдел прямой кишки покрыт брюшиной только с передней и боковых поверхностей (кишка расположена мезоперитонеально), а нижний — покрыт ею (кишка расположена экстраперитонеально). Переходя у мужчин с передней поверх</w:t>
        <w:softHyphen/>
        <w:t xml:space="preserve">ности прямой кишки на заднюю поверхность мочевого пузыря, брюшина образует углубление, расположенное сзади мочевого пузыря, </w:t>
      </w:r>
      <w:r>
        <w:rPr>
          <w:color w:val="000000"/>
          <w:spacing w:val="0"/>
          <w:w w:val="100"/>
          <w:position w:val="0"/>
          <w:shd w:val="clear" w:color="auto" w:fill="auto"/>
          <w:lang w:val="en-US" w:eastAsia="en-US" w:bidi="en-US"/>
        </w:rPr>
        <w:t xml:space="preserve">excavatio rectovesicalis. </w:t>
      </w:r>
      <w:r>
        <w:rPr>
          <w:color w:val="000000"/>
          <w:spacing w:val="0"/>
          <w:w w:val="100"/>
          <w:position w:val="0"/>
          <w:shd w:val="clear" w:color="auto" w:fill="auto"/>
          <w:lang w:val="ru-RU" w:eastAsia="ru-RU" w:bidi="ru-RU"/>
        </w:rPr>
        <w:t>При не- наполненном мочевом пузыре на его верхнезадней поверхности брюшина образует</w:t>
        <w:br w:type="page"/>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поперечную складку, </w:t>
      </w:r>
      <w:r>
        <w:rPr>
          <w:color w:val="000000"/>
          <w:spacing w:val="0"/>
          <w:w w:val="100"/>
          <w:position w:val="0"/>
          <w:shd w:val="clear" w:color="auto" w:fill="auto"/>
          <w:lang w:val="en-US" w:eastAsia="en-US" w:bidi="en-US"/>
        </w:rPr>
        <w:t xml:space="preserve">plica vesicalis transversa, </w:t>
      </w:r>
      <w:r>
        <w:rPr>
          <w:color w:val="000000"/>
          <w:spacing w:val="0"/>
          <w:w w:val="100"/>
          <w:position w:val="0"/>
          <w:shd w:val="clear" w:color="auto" w:fill="auto"/>
          <w:lang w:val="ru-RU" w:eastAsia="ru-RU" w:bidi="ru-RU"/>
        </w:rPr>
        <w:t>которая сглаживается при наполне</w:t>
        <w:softHyphen/>
        <w:t>нии пузыря. У женщин ход брюшины в тазе иной вследствие того, что между моче</w:t>
        <w:softHyphen/>
        <w:t>вым пузырем и прямой кишкой располагается матка, которая также покрыта брю</w:t>
        <w:softHyphen/>
        <w:t xml:space="preserve">шиной. Поэтому в полости таза у женщин имеется два брюшинных кармана: </w:t>
      </w:r>
      <w:r>
        <w:rPr>
          <w:color w:val="000000"/>
          <w:spacing w:val="0"/>
          <w:w w:val="100"/>
          <w:position w:val="0"/>
          <w:shd w:val="clear" w:color="auto" w:fill="auto"/>
          <w:lang w:val="en-US" w:eastAsia="en-US" w:bidi="en-US"/>
        </w:rPr>
        <w:t xml:space="preserve">excavatio rectouterina </w:t>
      </w:r>
      <w:r>
        <w:rPr>
          <w:color w:val="000000"/>
          <w:spacing w:val="0"/>
          <w:w w:val="100"/>
          <w:position w:val="0"/>
          <w:shd w:val="clear" w:color="auto" w:fill="auto"/>
          <w:lang w:val="ru-RU" w:eastAsia="ru-RU" w:bidi="ru-RU"/>
        </w:rPr>
        <w:t xml:space="preserve">— между прямой кишкой и маткой — и </w:t>
      </w:r>
      <w:r>
        <w:rPr>
          <w:color w:val="000000"/>
          <w:spacing w:val="0"/>
          <w:w w:val="100"/>
          <w:position w:val="0"/>
          <w:shd w:val="clear" w:color="auto" w:fill="auto"/>
          <w:lang w:val="en-US" w:eastAsia="en-US" w:bidi="en-US"/>
        </w:rPr>
        <w:t xml:space="preserve">excavatio vesicouterina </w:t>
      </w:r>
      <w:r>
        <w:rPr>
          <w:color w:val="000000"/>
          <w:spacing w:val="0"/>
          <w:w w:val="100"/>
          <w:position w:val="0"/>
          <w:shd w:val="clear" w:color="auto" w:fill="auto"/>
          <w:lang w:val="ru-RU" w:eastAsia="ru-RU" w:bidi="ru-RU"/>
        </w:rPr>
        <w:t>— между маткой и мочевым пузырем.</w:t>
      </w:r>
    </w:p>
    <w:p>
      <w:pPr>
        <w:pStyle w:val="Style14"/>
        <w:keepNext w:val="0"/>
        <w:keepLines w:val="0"/>
        <w:widowControl w:val="0"/>
        <w:shd w:val="clear" w:color="auto" w:fill="auto"/>
        <w:bidi w:val="0"/>
        <w:spacing w:before="0" w:after="220"/>
        <w:ind w:left="0" w:right="0"/>
        <w:jc w:val="both"/>
      </w:pPr>
      <w:bookmarkStart w:id="505" w:name="bookmark505"/>
      <w:r>
        <w:rPr>
          <w:color w:val="000000"/>
          <w:spacing w:val="0"/>
          <w:w w:val="100"/>
          <w:position w:val="0"/>
          <w:shd w:val="clear" w:color="auto" w:fill="auto"/>
          <w:lang w:val="ru-RU" w:eastAsia="ru-RU" w:bidi="ru-RU"/>
        </w:rPr>
        <w:t xml:space="preserve">У обоих полов отмечается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предпузырное пространство, </w:t>
      </w:r>
      <w:r>
        <w:rPr>
          <w:color w:val="000000"/>
          <w:spacing w:val="0"/>
          <w:w w:val="100"/>
          <w:position w:val="0"/>
          <w:shd w:val="clear" w:color="auto" w:fill="auto"/>
          <w:lang w:val="en-US" w:eastAsia="en-US" w:bidi="en-US"/>
        </w:rPr>
        <w:t xml:space="preserve">spatium prevesicale, </w:t>
      </w:r>
      <w:r>
        <w:rPr>
          <w:color w:val="000000"/>
          <w:spacing w:val="0"/>
          <w:w w:val="100"/>
          <w:position w:val="0"/>
          <w:shd w:val="clear" w:color="auto" w:fill="auto"/>
          <w:lang w:val="ru-RU" w:eastAsia="ru-RU" w:bidi="ru-RU"/>
        </w:rPr>
        <w:t>об</w:t>
        <w:softHyphen/>
        <w:t xml:space="preserve">разованное спереди </w:t>
      </w:r>
      <w:r>
        <w:rPr>
          <w:color w:val="000000"/>
          <w:spacing w:val="0"/>
          <w:w w:val="100"/>
          <w:position w:val="0"/>
          <w:shd w:val="clear" w:color="auto" w:fill="auto"/>
          <w:lang w:val="en-US" w:eastAsia="en-US" w:bidi="en-US"/>
        </w:rPr>
        <w:t xml:space="preserve">fascia transversalis, </w:t>
      </w:r>
      <w:r>
        <w:rPr>
          <w:color w:val="000000"/>
          <w:spacing w:val="0"/>
          <w:w w:val="100"/>
          <w:position w:val="0"/>
          <w:shd w:val="clear" w:color="auto" w:fill="auto"/>
          <w:lang w:val="ru-RU" w:eastAsia="ru-RU" w:bidi="ru-RU"/>
        </w:rPr>
        <w:t>покрывающей сзади поперечные мышцы жи</w:t>
        <w:softHyphen/>
        <w:t>вота, и мочевым пузырем и брюшиной сзади. При наполнении мочевого пузыря брю</w:t>
        <w:softHyphen/>
        <w:t>шина отодвигается кверху, а мочевой пузырь прилегает к передней брюшной стенке, что позволяет проникать во время операции в мочевой пузырь через его переднюю стенку, не повреждая брюшину. Париетальная брюшина получает васкуляризацию и иннервацию от пристеночных сосудов и нервов, а висцеральная — от сосудов и нер</w:t>
        <w:softHyphen/>
        <w:t>вов, разветвляющихся в покрываемых брюшиной органах.</w:t>
      </w:r>
      <w:bookmarkEnd w:id="505"/>
    </w:p>
    <w:p>
      <w:pPr>
        <w:pStyle w:val="Style24"/>
        <w:keepNext/>
        <w:keepLines/>
        <w:widowControl w:val="0"/>
        <w:shd w:val="clear" w:color="auto" w:fill="auto"/>
        <w:bidi w:val="0"/>
        <w:spacing w:before="0" w:after="100" w:line="314" w:lineRule="auto"/>
        <w:ind w:left="0" w:right="0" w:firstLine="0"/>
        <w:jc w:val="center"/>
      </w:pPr>
      <w:bookmarkStart w:id="506" w:name="bookmark506"/>
      <w:r>
        <w:rPr>
          <w:color w:val="000000"/>
          <w:spacing w:val="0"/>
          <w:w w:val="100"/>
          <w:position w:val="0"/>
          <w:shd w:val="clear" w:color="auto" w:fill="auto"/>
          <w:lang w:val="ru-RU" w:eastAsia="ru-RU" w:bidi="ru-RU"/>
        </w:rPr>
        <w:t>ОСНОВНЫЕ ЭТАПЫ РАЗВИТИЯ ПИЩЕВАРИТЕЛЬНОЙ</w:t>
        <w:br/>
        <w:t>СИСТЕМЫ, БРЮШИНЫ И АНОМАЛИИ ИХ РАЗВИТИЯ</w:t>
      </w:r>
      <w:bookmarkEnd w:id="506"/>
    </w:p>
    <w:p>
      <w:pPr>
        <w:pStyle w:val="Style14"/>
        <w:keepNext w:val="0"/>
        <w:keepLines w:val="0"/>
        <w:widowControl w:val="0"/>
        <w:shd w:val="clear" w:color="auto" w:fill="auto"/>
        <w:bidi w:val="0"/>
        <w:spacing w:before="0" w:after="0" w:line="240" w:lineRule="auto"/>
        <w:ind w:left="0" w:right="0"/>
        <w:jc w:val="both"/>
      </w:pPr>
      <w:r>
        <w:rPr>
          <w:color w:val="000000"/>
          <w:spacing w:val="0"/>
          <w:w w:val="100"/>
          <w:position w:val="0"/>
          <w:shd w:val="clear" w:color="auto" w:fill="auto"/>
          <w:lang w:val="ru-RU" w:eastAsia="ru-RU" w:bidi="ru-RU"/>
        </w:rPr>
        <w:t>Эпителий пищеварительного тракта развивается в основном из энтодермы, но в об</w:t>
        <w:softHyphen/>
      </w:r>
      <w:r>
        <w:rPr>
          <w:color w:val="000000"/>
          <w:spacing w:val="0"/>
          <w:w w:val="100"/>
          <w:position w:val="0"/>
          <w:shd w:val="clear" w:color="auto" w:fill="auto"/>
          <w:lang w:val="ru-RU" w:eastAsia="ru-RU" w:bidi="ru-RU"/>
        </w:rPr>
        <w:t>разовании конечных его отделов принимает участие эктодерма. Мышечные и соеди</w:t>
        <w:softHyphen/>
        <w:t>нительнотканные образования происходят из мезенхимы. На переднем конце заро</w:t>
        <w:softHyphen/>
      </w:r>
      <w:r>
        <w:rPr>
          <w:color w:val="000000"/>
          <w:spacing w:val="0"/>
          <w:w w:val="100"/>
          <w:position w:val="0"/>
          <w:shd w:val="clear" w:color="auto" w:fill="auto"/>
          <w:lang w:val="ru-RU" w:eastAsia="ru-RU" w:bidi="ru-RU"/>
        </w:rPr>
        <w:t>дыша вследствие усиленного роста переднего отдела головного мозга под ним обра</w:t>
        <w:softHyphen/>
        <w:t>зуется углубление (ротовая бухта), выстланное эктодермой. Первичный рот углубляется до встречи с передним концом первичной кишечной трубки эктодермального проис</w:t>
        <w:softHyphen/>
        <w:t xml:space="preserve">хождения, от полости которой ротовая бухта вначале отделяется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ротоглоточной пе</w:t>
        <w:softHyphen/>
        <w:t xml:space="preserve">репонкой, </w:t>
      </w:r>
      <w:r>
        <w:rPr>
          <w:color w:val="000000"/>
          <w:spacing w:val="0"/>
          <w:w w:val="100"/>
          <w:position w:val="0"/>
          <w:shd w:val="clear" w:color="auto" w:fill="auto"/>
          <w:lang w:val="en-US" w:eastAsia="en-US" w:bidi="en-US"/>
        </w:rPr>
        <w:t>membrana stomatopharyngealis.</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На 3-й неделе жизни зародыша ротоглоточная перепонка, состоящая из двух лис</w:t>
        <w:softHyphen/>
        <w:t>тков: эктодермального и эктодермального,— прорывается и полость первичной ро</w:t>
        <w:softHyphen/>
      </w:r>
      <w:r>
        <w:rPr>
          <w:color w:val="000000"/>
          <w:spacing w:val="0"/>
          <w:w w:val="100"/>
          <w:position w:val="0"/>
          <w:shd w:val="clear" w:color="auto" w:fill="auto"/>
          <w:lang w:val="ru-RU" w:eastAsia="ru-RU" w:bidi="ru-RU"/>
        </w:rPr>
        <w:t>товой бухты вступает в сообщение с полостью кишки энтодермального происхожде</w:t>
        <w:softHyphen/>
        <w:t>ния. Незадолго до прорыва мембраны образуется гипофизиальный мешочек — вы</w:t>
        <w:softHyphen/>
        <w:t>пячивание в сторону головного мозга, расположенное кпереди от перегородки (из него образуется передняя часть гипофиза). Ротовая бухта с боков ограничена произ</w:t>
        <w:softHyphen/>
        <w:t>водными I жаберной дуги, которая делится с каждой стороны на 2 отростка: верхне</w:t>
        <w:softHyphen/>
        <w:t>челюстной и нижнечелюстной (рис. 164). Парные нижнечелюстные отростки, срас</w:t>
        <w:softHyphen/>
      </w:r>
    </w:p>
    <w:p>
      <w:pPr>
        <w:pStyle w:val="Style14"/>
        <w:keepNext w:val="0"/>
        <w:keepLines w:val="0"/>
        <w:widowControl w:val="0"/>
        <w:shd w:val="clear" w:color="auto" w:fill="auto"/>
        <w:bidi w:val="0"/>
        <w:spacing w:before="0" w:after="340" w:line="293" w:lineRule="auto"/>
        <w:ind w:left="0" w:right="0" w:firstLine="0"/>
        <w:jc w:val="both"/>
      </w:pPr>
      <w:r>
        <w:drawing>
          <wp:anchor distT="50800" distB="50800" distL="63500" distR="63500" simplePos="0" relativeHeight="125829591" behindDoc="0" locked="0" layoutInCell="1" allowOverlap="1">
            <wp:simplePos x="0" y="0"/>
            <wp:positionH relativeFrom="page">
              <wp:posOffset>2536825</wp:posOffset>
            </wp:positionH>
            <wp:positionV relativeFrom="paragraph">
              <wp:posOffset>88900</wp:posOffset>
            </wp:positionV>
            <wp:extent cx="938530" cy="1060450"/>
            <wp:wrapSquare wrapText="left"/>
            <wp:docPr id="671" name="Shape 671"/>
            <a:graphic xmlns:a="http://schemas.openxmlformats.org/drawingml/2006/main">
              <a:graphicData uri="http://schemas.openxmlformats.org/drawingml/2006/picture">
                <pic:pic xmlns:pic="http://schemas.openxmlformats.org/drawingml/2006/picture">
                  <pic:nvPicPr>
                    <pic:cNvPr id="672" name="Picture box 672"/>
                    <pic:cNvPicPr/>
                  </pic:nvPicPr>
                  <pic:blipFill>
                    <a:blip r:embed="rId507"/>
                    <a:stretch/>
                  </pic:blipFill>
                  <pic:spPr>
                    <a:xfrm>
                      <a:ext cx="938530" cy="1060450"/>
                    </a:xfrm>
                    <a:prstGeom prst="rect"/>
                  </pic:spPr>
                </pic:pic>
              </a:graphicData>
            </a:graphic>
          </wp:anchor>
        </w:drawing>
      </w:r>
      <w:r>
        <w:rPr>
          <w:color w:val="000000"/>
          <w:spacing w:val="0"/>
          <w:w w:val="100"/>
          <w:position w:val="0"/>
          <w:shd w:val="clear" w:color="auto" w:fill="auto"/>
          <w:lang w:val="ru-RU" w:eastAsia="ru-RU" w:bidi="ru-RU"/>
        </w:rPr>
        <w:t>таясь по средней линии, образуют нижнюю челюсть и соответствующую ей часть лица, в том числе и ниж</w:t>
        <w:softHyphen/>
        <w:t>нюю губу, замыкая сни^у вход в ротовую полость. Из верхнечелюстных отроет ков развиваются верхние челю</w:t>
        <w:softHyphen/>
        <w:t>сти. включая небо и соответствующие мягкие части лица, в частности латеральные отрезки верхней губы.</w:t>
      </w:r>
    </w:p>
    <w:p>
      <w:pPr>
        <w:pStyle w:val="Style55"/>
        <w:keepNext w:val="0"/>
        <w:keepLines w:val="0"/>
        <w:widowControl w:val="0"/>
        <w:shd w:val="clear" w:color="auto" w:fill="auto"/>
        <w:bidi w:val="0"/>
        <w:spacing w:before="0" w:after="0" w:line="346" w:lineRule="auto"/>
        <w:ind w:left="0" w:right="0" w:firstLine="0"/>
        <w:jc w:val="both"/>
      </w:pPr>
      <w:r>
        <w:rPr>
          <w:color w:val="000000"/>
          <w:spacing w:val="0"/>
          <w:w w:val="100"/>
          <w:position w:val="0"/>
          <w:shd w:val="clear" w:color="auto" w:fill="auto"/>
          <w:lang w:val="ru-RU" w:eastAsia="ru-RU" w:bidi="ru-RU"/>
        </w:rPr>
        <w:t>Рис. 164. Голова человеческою зародыша; вид спереди.</w:t>
      </w:r>
    </w:p>
    <w:p>
      <w:pPr>
        <w:pStyle w:val="Style46"/>
        <w:keepNext w:val="0"/>
        <w:keepLines w:val="0"/>
        <w:widowControl w:val="0"/>
        <w:shd w:val="clear" w:color="auto" w:fill="auto"/>
        <w:bidi w:val="0"/>
        <w:spacing w:before="0" w:after="40" w:line="307" w:lineRule="auto"/>
        <w:ind w:left="0" w:right="0" w:firstLine="0"/>
        <w:jc w:val="both"/>
      </w:pPr>
      <w:r>
        <w:rPr>
          <w:color w:val="000000"/>
          <w:spacing w:val="0"/>
          <w:w w:val="100"/>
          <w:position w:val="0"/>
          <w:shd w:val="clear" w:color="auto" w:fill="auto"/>
          <w:lang w:val="ru-RU" w:eastAsia="ru-RU" w:bidi="ru-RU"/>
        </w:rPr>
        <w:t xml:space="preserve">I боковой носовой отрос।ок; 2 шчаиж игла; 3 средний носовой отросток; 4 - верхнечелюстной о трос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ок, 5 иижпс- че.&gt;юс1ной 01 росюк. 6 лобный о। рос Iок</w:t>
      </w:r>
      <w:r>
        <w:br w:type="page"/>
      </w:r>
    </w:p>
    <w:p>
      <w:pPr>
        <w:pStyle w:val="Style55"/>
        <w:keepNext w:val="0"/>
        <w:keepLines w:val="0"/>
        <w:widowControl w:val="0"/>
        <w:shd w:val="clear" w:color="auto" w:fill="auto"/>
        <w:bidi w:val="0"/>
        <w:spacing w:before="0" w:after="0"/>
        <w:ind w:left="0" w:right="0" w:firstLine="0"/>
        <w:jc w:val="center"/>
      </w:pPr>
      <w:r>
        <w:drawing>
          <wp:anchor distT="50800" distB="50800" distL="50800" distR="50800" simplePos="0" relativeHeight="125829592" behindDoc="0" locked="0" layoutInCell="1" allowOverlap="1">
            <wp:simplePos x="0" y="0"/>
            <wp:positionH relativeFrom="page">
              <wp:posOffset>543560</wp:posOffset>
            </wp:positionH>
            <wp:positionV relativeFrom="paragraph">
              <wp:posOffset>12700</wp:posOffset>
            </wp:positionV>
            <wp:extent cx="1420495" cy="1012190"/>
            <wp:wrapSquare wrapText="right"/>
            <wp:docPr id="673" name="Shape 673"/>
            <a:graphic xmlns:a="http://schemas.openxmlformats.org/drawingml/2006/main">
              <a:graphicData uri="http://schemas.openxmlformats.org/drawingml/2006/picture">
                <pic:pic xmlns:pic="http://schemas.openxmlformats.org/drawingml/2006/picture">
                  <pic:nvPicPr>
                    <pic:cNvPr id="674" name="Picture box 674"/>
                    <pic:cNvPicPr/>
                  </pic:nvPicPr>
                  <pic:blipFill>
                    <a:blip r:embed="rId509"/>
                    <a:stretch/>
                  </pic:blipFill>
                  <pic:spPr>
                    <a:xfrm>
                      <a:ext cx="1420495" cy="1012190"/>
                    </a:xfrm>
                    <a:prstGeom prst="rect"/>
                  </pic:spPr>
                </pic:pic>
              </a:graphicData>
            </a:graphic>
          </wp:anchor>
        </w:drawing>
      </w:r>
      <w:r>
        <w:rPr>
          <w:color w:val="000000"/>
          <w:spacing w:val="0"/>
          <w:w w:val="100"/>
          <w:position w:val="0"/>
          <w:shd w:val="clear" w:color="auto" w:fill="auto"/>
          <w:lang w:val="ru-RU" w:eastAsia="ru-RU" w:bidi="ru-RU"/>
        </w:rPr>
        <w:t>Рис. 165. Схема развитии ■ сведшим</w:t>
        <w:br/>
        <w:t>частей липа из соответствуюнв!</w:t>
        <w:br/>
        <w:t>эмбриональных образований.</w:t>
      </w:r>
    </w:p>
    <w:p>
      <w:pPr>
        <w:pStyle w:val="Style46"/>
        <w:keepNext w:val="0"/>
        <w:keepLines w:val="0"/>
        <w:widowControl w:val="0"/>
        <w:shd w:val="clear" w:color="auto" w:fill="auto"/>
        <w:bidi w:val="0"/>
        <w:spacing w:before="0" w:after="420" w:line="293" w:lineRule="auto"/>
        <w:ind w:left="0" w:right="0" w:firstLine="0"/>
        <w:jc w:val="both"/>
      </w:pPr>
      <w:r>
        <w:rPr>
          <w:color w:val="000000"/>
          <w:spacing w:val="0"/>
          <w:w w:val="100"/>
          <w:position w:val="0"/>
          <w:shd w:val="clear" w:color="auto" w:fill="auto"/>
          <w:lang w:val="ru-RU" w:eastAsia="ru-RU" w:bidi="ru-RU"/>
        </w:rPr>
        <w:t>1 - - слезно-носовая щель, 2 — грушевидное отверстие, 3 - верхняя челюсть, 4 — резцовая кость; 5 — место образования «заячьей губы»; 6 — поперечная ротовая тель, 7 — нижняя че</w:t>
        <w:softHyphen/>
        <w:t>люсть; 8 — губной желобок; 9 — верхнечелюс</w:t>
        <w:softHyphen/>
        <w:t xml:space="preserve">тной отросток; 10 — средний носовой отросток; </w:t>
      </w:r>
      <w:r>
        <w:rPr>
          <w:color w:val="000000"/>
          <w:spacing w:val="0"/>
          <w:w w:val="100"/>
          <w:position w:val="0"/>
          <w:shd w:val="clear" w:color="auto" w:fill="auto"/>
          <w:lang w:val="en-US" w:eastAsia="en-US" w:bidi="en-US"/>
        </w:rPr>
        <w:t>1</w:t>
      </w:r>
      <w:r>
        <w:rPr>
          <w:color w:val="000000"/>
          <w:spacing w:val="0"/>
          <w:w w:val="100"/>
          <w:position w:val="0"/>
          <w:shd w:val="clear" w:color="auto" w:fill="auto"/>
          <w:lang w:val="ru-RU" w:eastAsia="ru-RU" w:bidi="ru-RU"/>
        </w:rPr>
        <w:t>1 — боковой носовой отросток.</w:t>
      </w:r>
    </w:p>
    <w:p>
      <w:pPr>
        <w:pStyle w:val="Style14"/>
        <w:keepNext w:val="0"/>
        <w:keepLines w:val="0"/>
        <w:widowControl w:val="0"/>
        <w:shd w:val="clear" w:color="auto" w:fill="auto"/>
        <w:bidi w:val="0"/>
        <w:spacing w:before="0" w:after="620" w:line="286" w:lineRule="auto"/>
        <w:ind w:left="0" w:right="0" w:firstLine="160"/>
        <w:jc w:val="both"/>
      </w:pPr>
      <w:r>
        <w:drawing>
          <wp:anchor distT="8890" distB="635" distL="50800" distR="919480" simplePos="0" relativeHeight="125829593" behindDoc="0" locked="0" layoutInCell="1" allowOverlap="1">
            <wp:simplePos x="0" y="0"/>
            <wp:positionH relativeFrom="page">
              <wp:posOffset>537210</wp:posOffset>
            </wp:positionH>
            <wp:positionV relativeFrom="paragraph">
              <wp:posOffset>2472690</wp:posOffset>
            </wp:positionV>
            <wp:extent cx="841375" cy="926465"/>
            <wp:wrapSquare wrapText="right"/>
            <wp:docPr id="675" name="Shape 675"/>
            <a:graphic xmlns:a="http://schemas.openxmlformats.org/drawingml/2006/main">
              <a:graphicData uri="http://schemas.openxmlformats.org/drawingml/2006/picture">
                <pic:pic xmlns:pic="http://schemas.openxmlformats.org/drawingml/2006/picture">
                  <pic:nvPicPr>
                    <pic:cNvPr id="676" name="Picture box 676"/>
                    <pic:cNvPicPr/>
                  </pic:nvPicPr>
                  <pic:blipFill>
                    <a:blip r:embed="rId511"/>
                    <a:stretch/>
                  </pic:blipFill>
                  <pic:spPr>
                    <a:xfrm>
                      <a:ext cx="841375" cy="926465"/>
                    </a:xfrm>
                    <a:prstGeom prst="rect"/>
                  </pic:spPr>
                </pic:pic>
              </a:graphicData>
            </a:graphic>
          </wp:anchor>
        </w:drawing>
      </w:r>
      <w:r>
        <w:drawing>
          <wp:anchor distT="0" distB="12700" distL="949960" distR="50800" simplePos="0" relativeHeight="125829594" behindDoc="0" locked="0" layoutInCell="1" allowOverlap="1">
            <wp:simplePos x="0" y="0"/>
            <wp:positionH relativeFrom="page">
              <wp:posOffset>1436370</wp:posOffset>
            </wp:positionH>
            <wp:positionV relativeFrom="paragraph">
              <wp:posOffset>2463800</wp:posOffset>
            </wp:positionV>
            <wp:extent cx="810895" cy="926465"/>
            <wp:wrapSquare wrapText="right"/>
            <wp:docPr id="677" name="Shape 677"/>
            <a:graphic xmlns:a="http://schemas.openxmlformats.org/drawingml/2006/main">
              <a:graphicData uri="http://schemas.openxmlformats.org/drawingml/2006/picture">
                <pic:pic xmlns:pic="http://schemas.openxmlformats.org/drawingml/2006/picture">
                  <pic:nvPicPr>
                    <pic:cNvPr id="678" name="Picture box 678"/>
                    <pic:cNvPicPr/>
                  </pic:nvPicPr>
                  <pic:blipFill>
                    <a:blip r:embed="rId513"/>
                    <a:stretch/>
                  </pic:blipFill>
                  <pic:spPr>
                    <a:xfrm>
                      <a:ext cx="810895" cy="926465"/>
                    </a:xfrm>
                    <a:prstGeom prst="rect"/>
                  </pic:spPr>
                </pic:pic>
              </a:graphicData>
            </a:graphic>
          </wp:anchor>
        </w:drawing>
      </w:r>
      <w:r>
        <w:rPr>
          <w:color w:val="000000"/>
          <w:spacing w:val="0"/>
          <w:w w:val="100"/>
          <w:position w:val="0"/>
          <w:shd w:val="clear" w:color="auto" w:fill="auto"/>
          <w:lang w:val="ru-RU" w:eastAsia="ru-RU" w:bidi="ru-RU"/>
        </w:rPr>
        <w:t>Верхнечелюстные отростки не срастаются между собой (рис. 165), между ними вклинивается по средней линии срединный носовой отросток зародыша, ограничи</w:t>
        <w:softHyphen/>
        <w:t>вающий первичный рот сверху. Этот носовой отросток идет на построение носовой перегородки, резцовой части твердого нёба и соответствующей ей средней части губы (желобка). Срастаясь с верхнечелюстными отростками, он замыкает вход в ротовую полость сверху (см. рис. 165). На внутренней поверхности верхнечелюстного отро</w:t>
        <w:softHyphen/>
        <w:t>стка образуется валик, который растет в направлении к срединной плоскости и но</w:t>
        <w:softHyphen/>
        <w:t>сит название нёбного отростка. Сначала между обоими (правым и левым) нёбными отростками имеется щель, затем они срастаются, образуя нёбо (твердое и мягкое), которое делит первичную полость рта на два отдела: верхний — полость носа — и нижний — собственно полость рта. Верхнечелюстные и нижнечелюстные отростки сливаются между собой на каждой стороне, образуя углы рта. При несрастании их получается поперечная щель лица со значительным увеличением ротового отвер</w:t>
        <w:softHyphen/>
        <w:t xml:space="preserve">стия — </w:t>
      </w:r>
      <w:r>
        <w:rPr>
          <w:color w:val="000000"/>
          <w:spacing w:val="0"/>
          <w:w w:val="100"/>
          <w:position w:val="0"/>
          <w:shd w:val="clear" w:color="auto" w:fill="auto"/>
          <w:lang w:val="en-US" w:eastAsia="en-US" w:bidi="en-US"/>
        </w:rPr>
        <w:t xml:space="preserve">macrostoma, </w:t>
      </w:r>
      <w:r>
        <w:rPr>
          <w:color w:val="000000"/>
          <w:spacing w:val="0"/>
          <w:w w:val="100"/>
          <w:position w:val="0"/>
          <w:shd w:val="clear" w:color="auto" w:fill="auto"/>
          <w:lang w:val="ru-RU" w:eastAsia="ru-RU" w:bidi="ru-RU"/>
        </w:rPr>
        <w:t xml:space="preserve">а при чрезмерном сращении получается очень маленький рот — </w:t>
      </w:r>
      <w:r>
        <w:rPr>
          <w:color w:val="000000"/>
          <w:spacing w:val="0"/>
          <w:w w:val="100"/>
          <w:position w:val="0"/>
          <w:shd w:val="clear" w:color="auto" w:fill="auto"/>
          <w:lang w:val="en-US" w:eastAsia="en-US" w:bidi="en-US"/>
        </w:rPr>
        <w:t xml:space="preserve">microstoma. </w:t>
      </w:r>
      <w:r>
        <w:rPr>
          <w:color w:val="000000"/>
          <w:spacing w:val="0"/>
          <w:w w:val="100"/>
          <w:position w:val="0"/>
          <w:shd w:val="clear" w:color="auto" w:fill="auto"/>
          <w:lang w:val="ru-RU" w:eastAsia="ru-RU" w:bidi="ru-RU"/>
        </w:rPr>
        <w:t>Нёбные отростки верхнечелюстных отростков могут остаться несращен- ными и после рождения, тогда между ними сохранится щель твердого нёба, или «вол</w:t>
        <w:softHyphen/>
        <w:t>чья пасть». Может не слиться и носовой отросток с верхнечелюстными, вследствие чего верхняя губа окажется расщепленной и похожей на губу зайца, откуда и ее на</w:t>
        <w:softHyphen/>
        <w:t>звание — «заячья губа». Так как места сращения названных отростков проходят по бокам от средней линии, то и расщелина на верхней губе располагается латерально и может быть односторонней и двусторонней (рис. 166). Окончательно полость рта взрослого образуется частью из эктодермы (ротовой бухты), частью из энтодермы (первичной кишки), эмаль зубов и эпителий преддверия ротовой полости образу</w:t>
        <w:softHyphen/>
        <w:t>ются из эктодермы, эпителий языка и слюнные железы — энтодерм ал ьного проис</w:t>
        <w:softHyphen/>
        <w:t>хождения.</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166. Схема пороков развития</w:t>
        <w:br/>
        <w:t>верхнем губы.</w:t>
      </w:r>
    </w:p>
    <w:p>
      <w:pPr>
        <w:pStyle w:val="Style46"/>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а — односторонняя щель верхней губы; б—двусторонняя щель верхней губы; 1,3 — щель между средним но</w:t>
        <w:softHyphen/>
        <w:t>совым и верхнечелюстным (2, 4) от</w:t>
        <w:softHyphen/>
        <w:t>ростками.</w:t>
      </w:r>
    </w:p>
    <w:p>
      <w:pPr>
        <w:pStyle w:val="Style39"/>
        <w:keepNext/>
        <w:keepLines/>
        <w:widowControl w:val="0"/>
        <w:shd w:val="clear" w:color="auto" w:fill="auto"/>
        <w:bidi w:val="0"/>
        <w:spacing w:before="0" w:line="240" w:lineRule="auto"/>
        <w:ind w:left="0" w:right="0" w:firstLine="0"/>
        <w:jc w:val="center"/>
      </w:pPr>
      <w:bookmarkStart w:id="508" w:name="bookmark508"/>
      <w:r>
        <w:rPr>
          <w:color w:val="000000"/>
          <w:spacing w:val="0"/>
          <w:w w:val="100"/>
          <w:position w:val="0"/>
          <w:shd w:val="clear" w:color="auto" w:fill="auto"/>
          <w:lang w:val="ru-RU" w:eastAsia="ru-RU" w:bidi="ru-RU"/>
        </w:rPr>
        <w:t>ПЕРЕДНЯЯ КИШКА</w:t>
      </w:r>
      <w:bookmarkEnd w:id="508"/>
    </w:p>
    <w:p>
      <w:pPr>
        <w:pStyle w:val="Style14"/>
        <w:keepNext w:val="0"/>
        <w:keepLines w:val="0"/>
        <w:widowControl w:val="0"/>
        <w:shd w:val="clear" w:color="auto" w:fill="auto"/>
        <w:bidi w:val="0"/>
        <w:spacing w:before="0" w:after="0"/>
        <w:ind w:left="0" w:right="0"/>
        <w:jc w:val="both"/>
      </w:pPr>
      <w:bookmarkStart w:id="510" w:name="bookmark510"/>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Глотка. </w:t>
      </w:r>
      <w:r>
        <w:rPr>
          <w:color w:val="000000"/>
          <w:spacing w:val="0"/>
          <w:w w:val="100"/>
          <w:position w:val="0"/>
          <w:shd w:val="clear" w:color="auto" w:fill="auto"/>
          <w:lang w:val="ru-RU" w:eastAsia="ru-RU" w:bidi="ru-RU"/>
        </w:rPr>
        <w:t>Из вентральной стенки первичной глотки (из глоточных мешочков) воз</w:t>
        <w:softHyphen/>
        <w:t xml:space="preserve">никают эпителий языка и щитовидная железа, вырастающая в области </w:t>
      </w:r>
      <w:r>
        <w:rPr>
          <w:color w:val="000000"/>
          <w:spacing w:val="0"/>
          <w:w w:val="100"/>
          <w:position w:val="0"/>
          <w:shd w:val="clear" w:color="auto" w:fill="auto"/>
          <w:lang w:val="en-US" w:eastAsia="en-US" w:bidi="en-US"/>
        </w:rPr>
        <w:t xml:space="preserve">foramen caecum </w:t>
      </w:r>
      <w:r>
        <w:rPr>
          <w:color w:val="000000"/>
          <w:spacing w:val="0"/>
          <w:w w:val="100"/>
          <w:position w:val="0"/>
          <w:shd w:val="clear" w:color="auto" w:fill="auto"/>
          <w:lang w:val="ru-RU" w:eastAsia="ru-RU" w:bidi="ru-RU"/>
        </w:rPr>
        <w:t xml:space="preserve">языка. Связь этих двух органов может сохраниться в виде аномалии, называемой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щнтоязычнын проток, </w:t>
      </w:r>
      <w:r>
        <w:rPr>
          <w:color w:val="000000"/>
          <w:spacing w:val="0"/>
          <w:w w:val="100"/>
          <w:position w:val="0"/>
          <w:shd w:val="clear" w:color="auto" w:fill="auto"/>
          <w:lang w:val="en-US" w:eastAsia="en-US" w:bidi="en-US"/>
        </w:rPr>
        <w:t xml:space="preserve">ductus thyroglossus. </w:t>
      </w:r>
      <w:r>
        <w:rPr>
          <w:color w:val="000000"/>
          <w:spacing w:val="0"/>
          <w:w w:val="100"/>
          <w:position w:val="0"/>
          <w:shd w:val="clear" w:color="auto" w:fill="auto"/>
          <w:lang w:val="ru-RU" w:eastAsia="ru-RU" w:bidi="ru-RU"/>
        </w:rPr>
        <w:t>На боковых стенках глотки образуются с каждой стороны четыре эктодермальных глоточных (жаберных) мешочка, которым с наружной стороны зародыша соответствуют эктодермальные наружные жаберные щели, лежащие между жаберными дугами. Пятый глоточный мешочек обычно недо</w:t>
        <w:softHyphen/>
        <w:t>развит. Из глоточных мешочков развиваются различные органы. За счет первого гло</w:t>
        <w:softHyphen/>
        <w:t>точного мешочка образуются слуховая труба и барабанная полость среднего уха. Вто</w:t>
        <w:softHyphen/>
        <w:t xml:space="preserve">рой глоточный мешочек даст </w:t>
      </w:r>
      <w:r>
        <w:rPr>
          <w:color w:val="000000"/>
          <w:spacing w:val="0"/>
          <w:w w:val="100"/>
          <w:position w:val="0"/>
          <w:shd w:val="clear" w:color="auto" w:fill="auto"/>
          <w:lang w:val="en-US" w:eastAsia="en-US" w:bidi="en-US"/>
        </w:rPr>
        <w:t xml:space="preserve">sinus tonsillaris </w:t>
      </w:r>
      <w:r>
        <w:rPr>
          <w:color w:val="000000"/>
          <w:spacing w:val="0"/>
          <w:w w:val="100"/>
          <w:position w:val="0"/>
          <w:shd w:val="clear" w:color="auto" w:fill="auto"/>
          <w:lang w:val="ru-RU" w:eastAsia="ru-RU" w:bidi="ru-RU"/>
        </w:rPr>
        <w:t xml:space="preserve">с нёбной миндалиной. Из третьего и четвертого мешочков возникают вилочковая и паращитовидные железы. В качестве аномалии на месте нижних глоточных мешочков в редких случаях сохраняются щели — врожденные свищи шеи, </w:t>
      </w:r>
      <w:r>
        <w:rPr>
          <w:color w:val="000000"/>
          <w:spacing w:val="0"/>
          <w:w w:val="100"/>
          <w:position w:val="0"/>
          <w:shd w:val="clear" w:color="auto" w:fill="auto"/>
          <w:lang w:val="en-US" w:eastAsia="en-US" w:bidi="en-US"/>
        </w:rPr>
        <w:t xml:space="preserve">fistulae colli congenitae, </w:t>
      </w:r>
      <w:r>
        <w:rPr>
          <w:color w:val="000000"/>
          <w:spacing w:val="0"/>
          <w:w w:val="100"/>
          <w:position w:val="0"/>
          <w:shd w:val="clear" w:color="auto" w:fill="auto"/>
          <w:lang w:val="ru-RU" w:eastAsia="ru-RU" w:bidi="ru-RU"/>
        </w:rPr>
        <w:t>которые являются свиде</w:t>
        <w:softHyphen/>
        <w:t>тельством существования ранее жаберных щелей (рис. 167).</w:t>
      </w:r>
      <w:bookmarkEnd w:id="510"/>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Пищевод. </w:t>
      </w:r>
      <w:r>
        <w:rPr>
          <w:color w:val="000000"/>
          <w:spacing w:val="0"/>
          <w:w w:val="100"/>
          <w:position w:val="0"/>
          <w:shd w:val="clear" w:color="auto" w:fill="auto"/>
          <w:lang w:val="ru-RU" w:eastAsia="ru-RU" w:bidi="ru-RU"/>
        </w:rPr>
        <w:t>На ранних стадиях развития пищевод имеет мускулатуру, как и во всей первичной кишке, гладкую, возникшую из мезенхимы. Позднее, после прорыва гло</w:t>
        <w:softHyphen/>
        <w:t>точной перепонки, сверху наслаивается поперечнополосатая мускулатура мезодер</w:t>
        <w:softHyphen/>
        <w:t>мального происхождения. В результате верхний отдел пищевода содержит исчерчен</w:t>
        <w:softHyphen/>
        <w:t>ную мышечную ткань, а средний и нижний — неисчерченную, гладкую.</w:t>
      </w:r>
    </w:p>
    <w:p>
      <w:pPr>
        <w:pStyle w:val="Style14"/>
        <w:keepNext w:val="0"/>
        <w:keepLines w:val="0"/>
        <w:widowControl w:val="0"/>
        <w:shd w:val="clear" w:color="auto" w:fill="auto"/>
        <w:bidi w:val="0"/>
        <w:spacing w:before="0" w:after="180"/>
        <w:ind w:left="0" w:right="0"/>
        <w:jc w:val="both"/>
      </w:pPr>
      <w:r>
        <w:rPr>
          <w:color w:val="000000"/>
          <w:spacing w:val="0"/>
          <w:w w:val="100"/>
          <w:position w:val="0"/>
          <w:shd w:val="clear" w:color="auto" w:fill="auto"/>
          <w:lang w:val="ru-RU" w:eastAsia="ru-RU" w:bidi="ru-RU"/>
        </w:rPr>
        <w:t>Начальные признаки дифференциации желудка появляются уже на 4-й неделе жизни зародыша в виде веретенообразного расширения кишечной трубки. Вначале</w:t>
      </w:r>
    </w:p>
    <w:p>
      <w:pPr>
        <w:widowControl w:val="0"/>
        <w:jc w:val="center"/>
        <w:rPr>
          <w:sz w:val="2"/>
          <w:szCs w:val="2"/>
        </w:rPr>
      </w:pPr>
      <w:r>
        <w:drawing>
          <wp:inline>
            <wp:extent cx="2895600" cy="1195070"/>
            <wp:docPr id="679" name="Picutre 679"/>
            <a:graphic xmlns:a="http://schemas.openxmlformats.org/drawingml/2006/main">
              <a:graphicData uri="http://schemas.openxmlformats.org/drawingml/2006/picture">
                <pic:pic xmlns:pic="http://schemas.openxmlformats.org/drawingml/2006/picture">
                  <pic:nvPicPr>
                    <pic:cNvPr id="679" name="Picture 679"/>
                    <pic:cNvPicPr/>
                  </pic:nvPicPr>
                  <pic:blipFill>
                    <a:blip r:embed="rId515"/>
                    <a:stretch/>
                  </pic:blipFill>
                  <pic:spPr>
                    <a:xfrm>
                      <a:ext cx="2895600" cy="1195070"/>
                    </a:xfrm>
                    <a:prstGeom prst="rect"/>
                  </pic:spPr>
                </pic:pic>
              </a:graphicData>
            </a:graphic>
          </wp:inline>
        </w:drawing>
      </w:r>
    </w:p>
    <w:p>
      <w:pPr>
        <w:pStyle w:val="Style6"/>
        <w:keepNext w:val="0"/>
        <w:keepLines w:val="0"/>
        <w:widowControl w:val="0"/>
        <w:shd w:val="clear" w:color="auto" w:fill="auto"/>
        <w:bidi w:val="0"/>
        <w:spacing w:before="0" w:after="0" w:line="34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167. Схема развития желудка, кишечника и брюшины.</w:t>
      </w:r>
    </w:p>
    <w:p>
      <w:pPr>
        <w:pStyle w:val="Style6"/>
        <w:keepNext w:val="0"/>
        <w:keepLines w:val="0"/>
        <w:widowControl w:val="0"/>
        <w:shd w:val="clear" w:color="auto" w:fill="auto"/>
        <w:tabs>
          <w:tab w:pos="3403" w:val="left"/>
        </w:tabs>
        <w:bidi w:val="0"/>
        <w:spacing w:before="0" w:after="0" w:line="307" w:lineRule="auto"/>
        <w:ind w:left="0" w:right="0" w:firstLine="0"/>
        <w:jc w:val="both"/>
      </w:pPr>
      <w:r>
        <w:rPr>
          <w:color w:val="000000"/>
          <w:spacing w:val="0"/>
          <w:w w:val="100"/>
          <w:position w:val="0"/>
          <w:shd w:val="clear" w:color="auto" w:fill="auto"/>
          <w:lang w:val="ru-RU" w:eastAsia="ru-RU" w:bidi="ru-RU"/>
        </w:rPr>
        <w:t xml:space="preserve">а вид слева; б более поздняя с|адия, вид спереди н слева. </w:t>
      </w:r>
      <w:r>
        <w:rPr>
          <w:color w:val="000000"/>
          <w:spacing w:val="0"/>
          <w:w w:val="100"/>
          <w:position w:val="0"/>
          <w:shd w:val="clear" w:color="auto" w:fill="auto"/>
        </w:rPr>
        <w:t>I</w:t>
        <w:tab/>
        <w:t xml:space="preserve">mcsenlciium senlrulc, </w:t>
      </w:r>
      <w:r>
        <w:rPr>
          <w:color w:val="000000"/>
          <w:spacing w:val="0"/>
          <w:w w:val="100"/>
          <w:position w:val="0"/>
          <w:shd w:val="clear" w:color="auto" w:fill="auto"/>
          <w:lang w:val="ru-RU" w:eastAsia="ru-RU" w:bidi="ru-RU"/>
        </w:rPr>
        <w:t>2</w:t>
      </w:r>
    </w:p>
    <w:p>
      <w:pPr>
        <w:pStyle w:val="Style6"/>
        <w:keepNext w:val="0"/>
        <w:keepLines w:val="0"/>
        <w:widowControl w:val="0"/>
        <w:shd w:val="clear" w:color="auto" w:fill="auto"/>
        <w:tabs>
          <w:tab w:pos="3403" w:val="left"/>
        </w:tabs>
        <w:bidi w:val="0"/>
        <w:spacing w:before="0" w:after="0" w:line="307" w:lineRule="auto"/>
        <w:ind w:left="0" w:right="0" w:firstLine="0"/>
        <w:jc w:val="both"/>
      </w:pPr>
      <w:r>
        <w:rPr>
          <w:color w:val="000000"/>
          <w:spacing w:val="0"/>
          <w:w w:val="100"/>
          <w:position w:val="0"/>
          <w:shd w:val="clear" w:color="auto" w:fill="auto"/>
        </w:rPr>
        <w:t xml:space="preserve">mesenlcnum dors ale, </w:t>
      </w:r>
      <w:r>
        <w:rPr>
          <w:color w:val="000000"/>
          <w:spacing w:val="0"/>
          <w:w w:val="100"/>
          <w:position w:val="0"/>
          <w:shd w:val="clear" w:color="auto" w:fill="auto"/>
          <w:lang w:val="ru-RU" w:eastAsia="ru-RU" w:bidi="ru-RU"/>
        </w:rPr>
        <w:t xml:space="preserve">3 </w:t>
      </w:r>
      <w:r>
        <w:rPr>
          <w:color w:val="000000"/>
          <w:spacing w:val="0"/>
          <w:w w:val="100"/>
          <w:position w:val="0"/>
          <w:shd w:val="clear" w:color="auto" w:fill="auto"/>
        </w:rPr>
        <w:t>gasler, 4 hepar, 5 pancreas. 6 lien. 7</w:t>
        <w:tab/>
        <w:t>inlcstinuin. X intestmum</w:t>
      </w:r>
    </w:p>
    <w:p>
      <w:pPr>
        <w:pStyle w:val="Style6"/>
        <w:keepNext w:val="0"/>
        <w:keepLines w:val="0"/>
        <w:widowControl w:val="0"/>
        <w:shd w:val="clear" w:color="auto" w:fill="auto"/>
        <w:tabs>
          <w:tab w:pos="523" w:val="left"/>
        </w:tabs>
        <w:bidi w:val="0"/>
        <w:spacing w:before="0" w:after="0" w:line="307" w:lineRule="auto"/>
        <w:ind w:left="0" w:right="0" w:firstLine="0"/>
        <w:jc w:val="both"/>
      </w:pPr>
      <w:r>
        <w:rPr>
          <w:color w:val="000000"/>
          <w:spacing w:val="0"/>
          <w:w w:val="100"/>
          <w:position w:val="0"/>
          <w:shd w:val="clear" w:color="auto" w:fill="auto"/>
        </w:rPr>
        <w:t>tenuc: 9</w:t>
        <w:tab/>
        <w:t>i n test i num crassum;</w:t>
      </w:r>
    </w:p>
    <w:p>
      <w:pPr>
        <w:pStyle w:val="Style6"/>
        <w:keepNext w:val="0"/>
        <w:keepLines w:val="0"/>
        <w:widowControl w:val="0"/>
        <w:shd w:val="clear" w:color="auto" w:fill="auto"/>
        <w:bidi w:val="0"/>
        <w:spacing w:before="0" w:after="0" w:line="307" w:lineRule="auto"/>
        <w:ind w:left="0" w:right="0" w:firstLine="0"/>
        <w:jc w:val="left"/>
      </w:pPr>
      <w:r>
        <w:rPr>
          <w:color w:val="000000"/>
          <w:spacing w:val="0"/>
          <w:w w:val="100"/>
          <w:position w:val="0"/>
          <w:shd w:val="clear" w:color="auto" w:fill="auto"/>
          <w:lang w:val="ru-RU" w:eastAsia="ru-RU" w:bidi="ru-RU"/>
        </w:rPr>
        <w:t xml:space="preserve">в более поздние стадии, вид спереди: 1 </w:t>
      </w:r>
      <w:r>
        <w:rPr>
          <w:color w:val="000000"/>
          <w:spacing w:val="0"/>
          <w:w w:val="100"/>
          <w:position w:val="0"/>
          <w:shd w:val="clear" w:color="auto" w:fill="auto"/>
        </w:rPr>
        <w:t xml:space="preserve">mescnterium vcntrale; </w:t>
      </w: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rPr>
        <w:t xml:space="preserve">niescntenuni dorsnle; </w:t>
      </w:r>
      <w:r>
        <w:rPr>
          <w:color w:val="000000"/>
          <w:spacing w:val="0"/>
          <w:w w:val="100"/>
          <w:position w:val="0"/>
          <w:shd w:val="clear" w:color="auto" w:fill="auto"/>
          <w:lang w:val="ru-RU" w:eastAsia="ru-RU" w:bidi="ru-RU"/>
        </w:rPr>
        <w:t xml:space="preserve">3 </w:t>
      </w:r>
      <w:r>
        <w:rPr>
          <w:color w:val="000000"/>
          <w:spacing w:val="0"/>
          <w:w w:val="100"/>
          <w:position w:val="0"/>
          <w:shd w:val="clear" w:color="auto" w:fill="auto"/>
        </w:rPr>
        <w:t>gaster. 4 - hepar, 5 - lien, 6 duodenum; 7 ileum, X intestinum crassum; 9 appendix vcrmiformis, 10 hg. lalcilorme hepalis; 11 omentum minus; 12 omentum majus; 13 caecum, 14 colon ascendens, 15 colon trans versum; 16 colon dcscendens. 17 colon sigmoidemn, IX rectum; 19 mescnterium, 20 mesocolon Irans versum, 21 lig. gastrolicnalc; 22 mesocolon sigmoideum.</w:t>
      </w:r>
    </w:p>
    <w:p>
      <w:pPr>
        <w:pStyle w:val="Style14"/>
        <w:keepNext w:val="0"/>
        <w:keepLines w:val="0"/>
        <w:widowControl w:val="0"/>
        <w:shd w:val="clear" w:color="auto" w:fill="auto"/>
        <w:bidi w:val="0"/>
        <w:spacing w:before="0" w:after="200" w:line="286" w:lineRule="auto"/>
        <w:ind w:left="0" w:right="0" w:firstLine="0"/>
        <w:jc w:val="both"/>
      </w:pPr>
      <w:bookmarkStart w:id="511" w:name="bookmark511"/>
      <w:r>
        <w:rPr>
          <w:color w:val="000000"/>
          <w:spacing w:val="0"/>
          <w:w w:val="100"/>
          <w:position w:val="0"/>
          <w:shd w:val="clear" w:color="auto" w:fill="auto"/>
          <w:lang w:val="ru-RU" w:eastAsia="ru-RU" w:bidi="ru-RU"/>
        </w:rPr>
        <w:t>желудок подвешен, как и остальная часть кишечной трубки, на дорсальной и вент</w:t>
        <w:softHyphen/>
        <w:t>ральной брыжейках и расположен в срединной плоскости так, что одна сторона его является правой, другая — левой. Затем происходит поворот желудка вокруг его про</w:t>
        <w:softHyphen/>
        <w:t xml:space="preserve">дольной оси так, что левая его сторона становится передней, а правая — задней. В то же время желудок принимает косое положение; </w:t>
      </w:r>
      <w:r>
        <w:rPr>
          <w:color w:val="000000"/>
          <w:spacing w:val="0"/>
          <w:w w:val="100"/>
          <w:position w:val="0"/>
          <w:shd w:val="clear" w:color="auto" w:fill="auto"/>
          <w:lang w:val="en-US" w:eastAsia="en-US" w:bidi="en-US"/>
        </w:rPr>
        <w:t xml:space="preserve">ostium cardiacum </w:t>
      </w:r>
      <w:r>
        <w:rPr>
          <w:color w:val="000000"/>
          <w:spacing w:val="0"/>
          <w:w w:val="100"/>
          <w:position w:val="0"/>
          <w:shd w:val="clear" w:color="auto" w:fill="auto"/>
          <w:lang w:val="ru-RU" w:eastAsia="ru-RU" w:bidi="ru-RU"/>
        </w:rPr>
        <w:t>отодвигается влево от срединной плоскости. Вращение желудка вдоль продольной оси передается и ниж</w:t>
        <w:softHyphen/>
        <w:t>нему отделу пищевода (см. рис. 167).</w:t>
      </w:r>
      <w:bookmarkEnd w:id="511"/>
    </w:p>
    <w:p>
      <w:pPr>
        <w:pStyle w:val="Style39"/>
        <w:keepNext/>
        <w:keepLines/>
        <w:widowControl w:val="0"/>
        <w:shd w:val="clear" w:color="auto" w:fill="auto"/>
        <w:bidi w:val="0"/>
        <w:spacing w:before="0" w:line="240" w:lineRule="auto"/>
        <w:ind w:left="0" w:right="0" w:firstLine="0"/>
        <w:jc w:val="center"/>
      </w:pPr>
      <w:bookmarkStart w:id="512" w:name="bookmark512"/>
      <w:r>
        <w:rPr>
          <w:color w:val="000000"/>
          <w:spacing w:val="0"/>
          <w:w w:val="100"/>
          <w:position w:val="0"/>
          <w:shd w:val="clear" w:color="auto" w:fill="auto"/>
          <w:lang w:val="ru-RU" w:eastAsia="ru-RU" w:bidi="ru-RU"/>
        </w:rPr>
        <w:t>СРЕДНЯЯ КИШКА</w:t>
      </w:r>
      <w:bookmarkEnd w:id="512"/>
    </w:p>
    <w:p>
      <w:pPr>
        <w:pStyle w:val="Style14"/>
        <w:keepNext w:val="0"/>
        <w:keepLines w:val="0"/>
        <w:widowControl w:val="0"/>
        <w:shd w:val="clear" w:color="auto" w:fill="auto"/>
        <w:bidi w:val="0"/>
        <w:spacing w:before="0" w:after="200" w:line="286" w:lineRule="auto"/>
        <w:ind w:left="0" w:right="0"/>
        <w:jc w:val="both"/>
      </w:pPr>
      <w:bookmarkStart w:id="514" w:name="bookmark514"/>
      <w:r>
        <w:rPr>
          <w:color w:val="000000"/>
          <w:spacing w:val="0"/>
          <w:w w:val="100"/>
          <w:position w:val="0"/>
          <w:shd w:val="clear" w:color="auto" w:fill="auto"/>
          <w:lang w:val="ru-RU" w:eastAsia="ru-RU" w:bidi="ru-RU"/>
        </w:rPr>
        <w:t>Часть кишечной трубки между желудком и устьем желточного протока вначале представляется в виде короткого прямого отдела, на котором образуется выпячива</w:t>
        <w:softHyphen/>
        <w:t>ние (закладка печени). Одновременно с ростом печени кишечная трубка удлиняется и образует петлю, которая состоит из двух колен: проксимального нисходящего и дистального восходящего. Она называется пупочной петлей, так как на ее верхушке открывается желточный проток, связывающий кишечную петлю с пупком. Вскоре желточный проток атрофируется, и связь между кишкой и передней стенкой тела утрачивается. В виде аномалии в этом месте на всю жизнь сохраняется слепой отрос</w:t>
        <w:softHyphen/>
        <w:t xml:space="preserve">ток, </w:t>
      </w:r>
      <w:r>
        <w:rPr>
          <w:color w:val="000000"/>
          <w:spacing w:val="0"/>
          <w:w w:val="100"/>
          <w:position w:val="0"/>
          <w:shd w:val="clear" w:color="auto" w:fill="auto"/>
          <w:lang w:val="en-US" w:eastAsia="en-US" w:bidi="en-US"/>
        </w:rPr>
        <w:t xml:space="preserve">diverticulum, </w:t>
      </w:r>
      <w:r>
        <w:rPr>
          <w:color w:val="000000"/>
          <w:spacing w:val="0"/>
          <w:w w:val="100"/>
          <w:position w:val="0"/>
          <w:shd w:val="clear" w:color="auto" w:fill="auto"/>
          <w:lang w:val="ru-RU" w:eastAsia="ru-RU" w:bidi="ru-RU"/>
        </w:rPr>
        <w:t>представляющий собой выпячивание участка подвздошной кишки вблизи перехода ее в толстую. Отрезок нисходящего колена средней кишки, ближай</w:t>
        <w:softHyphen/>
        <w:t xml:space="preserve">ший к желудку, превращается в </w:t>
      </w:r>
      <w:r>
        <w:rPr>
          <w:color w:val="000000"/>
          <w:spacing w:val="0"/>
          <w:w w:val="100"/>
          <w:position w:val="0"/>
          <w:shd w:val="clear" w:color="auto" w:fill="auto"/>
          <w:lang w:val="en-US" w:eastAsia="en-US" w:bidi="en-US"/>
        </w:rPr>
        <w:t xml:space="preserve">duodenum, </w:t>
      </w:r>
      <w:r>
        <w:rPr>
          <w:color w:val="000000"/>
          <w:spacing w:val="0"/>
          <w:w w:val="100"/>
          <w:position w:val="0"/>
          <w:shd w:val="clear" w:color="auto" w:fill="auto"/>
          <w:lang w:val="ru-RU" w:eastAsia="ru-RU" w:bidi="ru-RU"/>
        </w:rPr>
        <w:t xml:space="preserve">остальная (большая) часть этого колена и начало восходящего дают брыжеечную часть тонкой кишки. Кроме того, из отдела средней кишки, часть которой превращается в </w:t>
      </w:r>
      <w:r>
        <w:rPr>
          <w:color w:val="000000"/>
          <w:spacing w:val="0"/>
          <w:w w:val="100"/>
          <w:position w:val="0"/>
          <w:shd w:val="clear" w:color="auto" w:fill="auto"/>
          <w:lang w:val="en-US" w:eastAsia="en-US" w:bidi="en-US"/>
        </w:rPr>
        <w:t xml:space="preserve">duodenum, </w:t>
      </w:r>
      <w:r>
        <w:rPr>
          <w:color w:val="000000"/>
          <w:spacing w:val="0"/>
          <w:w w:val="100"/>
          <w:position w:val="0"/>
          <w:shd w:val="clear" w:color="auto" w:fill="auto"/>
          <w:lang w:val="ru-RU" w:eastAsia="ru-RU" w:bidi="ru-RU"/>
        </w:rPr>
        <w:t>развиваются крупные пи</w:t>
        <w:softHyphen/>
        <w:t>щеварительные железы — печень и поджелудочная железа, чем и обусловлена сохра</w:t>
        <w:softHyphen/>
        <w:t xml:space="preserve">няющаяся связь их с </w:t>
      </w:r>
      <w:r>
        <w:rPr>
          <w:color w:val="000000"/>
          <w:spacing w:val="0"/>
          <w:w w:val="100"/>
          <w:position w:val="0"/>
          <w:shd w:val="clear" w:color="auto" w:fill="auto"/>
          <w:lang w:val="en-US" w:eastAsia="en-US" w:bidi="en-US"/>
        </w:rPr>
        <w:t xml:space="preserve">duodenum </w:t>
      </w:r>
      <w:r>
        <w:rPr>
          <w:color w:val="000000"/>
          <w:spacing w:val="0"/>
          <w:w w:val="100"/>
          <w:position w:val="0"/>
          <w:shd w:val="clear" w:color="auto" w:fill="auto"/>
          <w:lang w:val="ru-RU" w:eastAsia="ru-RU" w:bidi="ru-RU"/>
        </w:rPr>
        <w:t xml:space="preserve">при помощи выводных протоков — </w:t>
      </w:r>
      <w:r>
        <w:rPr>
          <w:color w:val="000000"/>
          <w:spacing w:val="0"/>
          <w:w w:val="100"/>
          <w:position w:val="0"/>
          <w:shd w:val="clear" w:color="auto" w:fill="auto"/>
          <w:lang w:val="en-US" w:eastAsia="en-US" w:bidi="en-US"/>
        </w:rPr>
        <w:t xml:space="preserve">ductus choledochus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ductus pancreaticus </w:t>
      </w:r>
      <w:r>
        <w:rPr>
          <w:color w:val="000000"/>
          <w:spacing w:val="0"/>
          <w:w w:val="100"/>
          <w:position w:val="0"/>
          <w:shd w:val="clear" w:color="auto" w:fill="auto"/>
          <w:lang w:val="ru-RU" w:eastAsia="ru-RU" w:bidi="ru-RU"/>
        </w:rPr>
        <w:t>(см. рис. 161, 167).</w:t>
      </w:r>
      <w:bookmarkEnd w:id="514"/>
    </w:p>
    <w:p>
      <w:pPr>
        <w:pStyle w:val="Style39"/>
        <w:keepNext/>
        <w:keepLines/>
        <w:widowControl w:val="0"/>
        <w:shd w:val="clear" w:color="auto" w:fill="auto"/>
        <w:bidi w:val="0"/>
        <w:spacing w:before="0" w:line="240" w:lineRule="auto"/>
        <w:ind w:left="0" w:right="0" w:firstLine="0"/>
        <w:jc w:val="center"/>
      </w:pPr>
      <w:bookmarkStart w:id="515" w:name="bookmark515"/>
      <w:r>
        <w:rPr>
          <w:color w:val="000000"/>
          <w:spacing w:val="0"/>
          <w:w w:val="100"/>
          <w:position w:val="0"/>
          <w:shd w:val="clear" w:color="auto" w:fill="auto"/>
          <w:lang w:val="ru-RU" w:eastAsia="ru-RU" w:bidi="ru-RU"/>
        </w:rPr>
        <w:t>ЗАДНЯЯ КИШКА</w:t>
      </w:r>
      <w:bookmarkEnd w:id="515"/>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Очень рано петля первичной кишки осуществляет поворот около своей продоль</w:t>
        <w:softHyphen/>
        <w:t xml:space="preserve">ной оси, причем дистальное колено располагается над проксимальным. У зародыша 11-12 мм (5 нед) в начальной части дистального колена появляется выпячивание — зачаток </w:t>
      </w:r>
      <w:r>
        <w:rPr>
          <w:color w:val="000000"/>
          <w:spacing w:val="0"/>
          <w:w w:val="100"/>
          <w:position w:val="0"/>
          <w:shd w:val="clear" w:color="auto" w:fill="auto"/>
          <w:lang w:val="en-US" w:eastAsia="en-US" w:bidi="en-US"/>
        </w:rPr>
        <w:t xml:space="preserve">caecum. </w:t>
      </w:r>
      <w:r>
        <w:rPr>
          <w:color w:val="000000"/>
          <w:spacing w:val="0"/>
          <w:w w:val="100"/>
          <w:position w:val="0"/>
          <w:shd w:val="clear" w:color="auto" w:fill="auto"/>
          <w:lang w:val="ru-RU" w:eastAsia="ru-RU" w:bidi="ru-RU"/>
        </w:rPr>
        <w:t>С этого момента начинает различаться граница между тонкой и тол</w:t>
        <w:softHyphen/>
        <w:t xml:space="preserve">стой кишкой. При повороте петли задний конец ее (дистальное колено) ложится на конечную часть изгиба двенадцатиперстной кишки и превращается в </w:t>
      </w:r>
      <w:r>
        <w:rPr>
          <w:color w:val="000000"/>
          <w:spacing w:val="0"/>
          <w:w w:val="100"/>
          <w:position w:val="0"/>
          <w:shd w:val="clear" w:color="auto" w:fill="auto"/>
          <w:lang w:val="en-US" w:eastAsia="en-US" w:bidi="en-US"/>
        </w:rPr>
        <w:t xml:space="preserve">colon transversum. </w:t>
      </w:r>
      <w:r>
        <w:rPr>
          <w:color w:val="000000"/>
          <w:spacing w:val="0"/>
          <w:w w:val="100"/>
          <w:position w:val="0"/>
          <w:shd w:val="clear" w:color="auto" w:fill="auto"/>
          <w:lang w:val="ru-RU" w:eastAsia="ru-RU" w:bidi="ru-RU"/>
        </w:rPr>
        <w:t xml:space="preserve">В дальнейшем начинает расти </w:t>
      </w:r>
      <w:r>
        <w:rPr>
          <w:color w:val="000000"/>
          <w:spacing w:val="0"/>
          <w:w w:val="100"/>
          <w:position w:val="0"/>
          <w:shd w:val="clear" w:color="auto" w:fill="auto"/>
          <w:lang w:val="en-US" w:eastAsia="en-US" w:bidi="en-US"/>
        </w:rPr>
        <w:t xml:space="preserve">colon ascendens, </w:t>
      </w:r>
      <w:r>
        <w:rPr>
          <w:color w:val="000000"/>
          <w:spacing w:val="0"/>
          <w:w w:val="100"/>
          <w:position w:val="0"/>
          <w:shd w:val="clear" w:color="auto" w:fill="auto"/>
          <w:lang w:val="ru-RU" w:eastAsia="ru-RU" w:bidi="ru-RU"/>
        </w:rPr>
        <w:t>и слепая кишка постепенно спускает</w:t>
        <w:softHyphen/>
        <w:t>ся, занимая свое окончательное положение в правой подвздошной ямке. В виде ано</w:t>
        <w:softHyphen/>
        <w:t xml:space="preserve">малии, когда не развивается восходящая кишка, </w:t>
      </w:r>
      <w:r>
        <w:rPr>
          <w:color w:val="000000"/>
          <w:spacing w:val="0"/>
          <w:w w:val="100"/>
          <w:position w:val="0"/>
          <w:shd w:val="clear" w:color="auto" w:fill="auto"/>
          <w:lang w:val="en-US" w:eastAsia="en-US" w:bidi="en-US"/>
        </w:rPr>
        <w:t xml:space="preserve">caecum </w:t>
      </w:r>
      <w:r>
        <w:rPr>
          <w:color w:val="000000"/>
          <w:spacing w:val="0"/>
          <w:w w:val="100"/>
          <w:position w:val="0"/>
          <w:shd w:val="clear" w:color="auto" w:fill="auto"/>
          <w:lang w:val="ru-RU" w:eastAsia="ru-RU" w:bidi="ru-RU"/>
        </w:rPr>
        <w:t>может остаться выше под</w:t>
        <w:softHyphen/>
        <w:t xml:space="preserve">вздошной ямки или даже под печенью. Таким образом, </w:t>
      </w:r>
      <w:r>
        <w:rPr>
          <w:color w:val="000000"/>
          <w:spacing w:val="0"/>
          <w:w w:val="100"/>
          <w:position w:val="0"/>
          <w:shd w:val="clear" w:color="auto" w:fill="auto"/>
          <w:lang w:val="en-US" w:eastAsia="en-US" w:bidi="en-US"/>
        </w:rPr>
        <w:t xml:space="preserve">caecum, colon ascendens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colon transversum </w:t>
      </w:r>
      <w:r>
        <w:rPr>
          <w:color w:val="000000"/>
          <w:spacing w:val="0"/>
          <w:w w:val="100"/>
          <w:position w:val="0"/>
          <w:shd w:val="clear" w:color="auto" w:fill="auto"/>
          <w:lang w:val="ru-RU" w:eastAsia="ru-RU" w:bidi="ru-RU"/>
        </w:rPr>
        <w:t xml:space="preserve">образуются из большей части восходящего (дистального) колена кишечной петли. Каудальный отдел первичной кишки дифференцируется на </w:t>
      </w:r>
      <w:r>
        <w:rPr>
          <w:color w:val="000000"/>
          <w:spacing w:val="0"/>
          <w:w w:val="100"/>
          <w:position w:val="0"/>
          <w:shd w:val="clear" w:color="auto" w:fill="auto"/>
          <w:lang w:val="en-US" w:eastAsia="en-US" w:bidi="en-US"/>
        </w:rPr>
        <w:t xml:space="preserve">colon descendens, colon sigmoideum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rectum. </w:t>
      </w:r>
      <w:r>
        <w:rPr>
          <w:color w:val="000000"/>
          <w:spacing w:val="0"/>
          <w:w w:val="100"/>
          <w:position w:val="0"/>
          <w:shd w:val="clear" w:color="auto" w:fill="auto"/>
          <w:lang w:val="ru-RU" w:eastAsia="ru-RU" w:bidi="ru-RU"/>
        </w:rPr>
        <w:t>Так развиваются все отделы толстой кишки. Задний конец кишечной трубки — эктодермального происхождения, так же как и передний конец; вначале он оканчивается слепо, соответственно ему на месте буду</w:t>
        <w:softHyphen/>
        <w:t xml:space="preserve">щего </w:t>
      </w:r>
      <w:r>
        <w:rPr>
          <w:color w:val="000000"/>
          <w:spacing w:val="0"/>
          <w:w w:val="100"/>
          <w:position w:val="0"/>
          <w:shd w:val="clear" w:color="auto" w:fill="auto"/>
          <w:lang w:val="en-US" w:eastAsia="en-US" w:bidi="en-US"/>
        </w:rPr>
        <w:t xml:space="preserve">anus </w:t>
      </w:r>
      <w:r>
        <w:rPr>
          <w:color w:val="000000"/>
          <w:spacing w:val="0"/>
          <w:w w:val="100"/>
          <w:position w:val="0"/>
          <w:shd w:val="clear" w:color="auto" w:fill="auto"/>
          <w:lang w:val="ru-RU" w:eastAsia="ru-RU" w:bidi="ru-RU"/>
        </w:rPr>
        <w:t xml:space="preserve">появляется снаружи ямка, дно которой выстлано эктодермой и которая отделяется от кишки заднепроходной перепонкой, </w:t>
      </w:r>
      <w:r>
        <w:rPr>
          <w:color w:val="000000"/>
          <w:spacing w:val="0"/>
          <w:w w:val="100"/>
          <w:position w:val="0"/>
          <w:shd w:val="clear" w:color="auto" w:fill="auto"/>
          <w:lang w:val="en-US" w:eastAsia="en-US" w:bidi="en-US"/>
        </w:rPr>
        <w:t xml:space="preserve">membrana cloacalis; </w:t>
      </w:r>
      <w:r>
        <w:rPr>
          <w:color w:val="000000"/>
          <w:spacing w:val="0"/>
          <w:w w:val="100"/>
          <w:position w:val="0"/>
          <w:shd w:val="clear" w:color="auto" w:fill="auto"/>
          <w:lang w:val="ru-RU" w:eastAsia="ru-RU" w:bidi="ru-RU"/>
        </w:rPr>
        <w:t>при дальней</w:t>
        <w:softHyphen/>
      </w:r>
      <w:r>
        <w:rPr>
          <w:color w:val="000000"/>
          <w:spacing w:val="0"/>
          <w:w w:val="100"/>
          <w:position w:val="0"/>
          <w:shd w:val="clear" w:color="auto" w:fill="auto"/>
          <w:lang w:val="ru-RU" w:eastAsia="ru-RU" w:bidi="ru-RU"/>
        </w:rPr>
        <w:t xml:space="preserve">шем развитии заднепроходная перепонка прорывается и образуется заднепроходное отверстие — </w:t>
      </w:r>
      <w:r>
        <w:rPr>
          <w:color w:val="000000"/>
          <w:spacing w:val="0"/>
          <w:w w:val="100"/>
          <w:position w:val="0"/>
          <w:shd w:val="clear" w:color="auto" w:fill="auto"/>
          <w:lang w:val="en-US" w:eastAsia="en-US" w:bidi="en-US"/>
        </w:rPr>
        <w:t xml:space="preserve">anus. </w:t>
      </w:r>
      <w:r>
        <w:rPr>
          <w:color w:val="000000"/>
          <w:spacing w:val="0"/>
          <w:w w:val="100"/>
          <w:position w:val="0"/>
          <w:shd w:val="clear" w:color="auto" w:fill="auto"/>
          <w:lang w:val="ru-RU" w:eastAsia="ru-RU" w:bidi="ru-RU"/>
        </w:rPr>
        <w:t>Вокруг него возникает приспособление для замыкания и удержа</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ния </w:t>
      </w:r>
      <w:r>
        <w:rPr>
          <w:color w:val="000000"/>
          <w:spacing w:val="0"/>
          <w:w w:val="100"/>
          <w:position w:val="0"/>
          <w:shd w:val="clear" w:color="auto" w:fill="auto"/>
          <w:lang w:val="ru-RU" w:eastAsia="ru-RU" w:bidi="ru-RU"/>
        </w:rPr>
        <w:t xml:space="preserve">кала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w:t>
      </w:r>
      <w:r>
        <w:rPr>
          <w:color w:val="000000"/>
          <w:spacing w:val="0"/>
          <w:w w:val="100"/>
          <w:position w:val="0"/>
          <w:shd w:val="clear" w:color="auto" w:fill="auto"/>
          <w:lang w:val="ru-RU" w:eastAsia="ru-RU" w:bidi="ru-RU"/>
        </w:rPr>
        <w:t>кишке до момента дефекации. Это приспособление состоит из двух мы</w:t>
        <w:softHyphen/>
        <w:t xml:space="preserve">шечных жомов: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непроизвольного, </w:t>
      </w:r>
      <w:r>
        <w:rPr>
          <w:color w:val="000000"/>
          <w:spacing w:val="0"/>
          <w:w w:val="100"/>
          <w:position w:val="0"/>
          <w:shd w:val="clear" w:color="auto" w:fill="auto"/>
          <w:lang w:val="en-US" w:eastAsia="en-US" w:bidi="en-US"/>
        </w:rPr>
        <w:t xml:space="preserve">m. sphincter ani intemus, </w:t>
      </w:r>
      <w:r>
        <w:rPr>
          <w:color w:val="000000"/>
          <w:spacing w:val="0"/>
          <w:w w:val="100"/>
          <w:position w:val="0"/>
          <w:shd w:val="clear" w:color="auto" w:fill="auto"/>
          <w:lang w:val="ru-RU" w:eastAsia="ru-RU" w:bidi="ru-RU"/>
        </w:rPr>
        <w:t xml:space="preserve">развивающегося, как и вся мускулатура кишки, из мезенхимы, 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произвольного, </w:t>
      </w:r>
      <w:r>
        <w:rPr>
          <w:color w:val="000000"/>
          <w:spacing w:val="0"/>
          <w:w w:val="100"/>
          <w:position w:val="0"/>
          <w:shd w:val="clear" w:color="auto" w:fill="auto"/>
          <w:lang w:val="en-US" w:eastAsia="en-US" w:bidi="en-US"/>
        </w:rPr>
        <w:t xml:space="preserve">m. sphincter ani extemus, </w:t>
      </w:r>
      <w:r>
        <w:rPr>
          <w:color w:val="000000"/>
          <w:spacing w:val="0"/>
          <w:w w:val="100"/>
          <w:position w:val="0"/>
          <w:shd w:val="clear" w:color="auto" w:fill="auto"/>
          <w:lang w:val="ru-RU" w:eastAsia="ru-RU" w:bidi="ru-RU"/>
        </w:rPr>
        <w:t>развивающегося, как и скелетная мускулатура, из мезодермы, участвующей в образо</w:t>
        <w:softHyphen/>
        <w:t>вании диафрагмы таза.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Знание основных этапов развития брюшины необходимо для уяснения сложных отношений серозного покрова брюшной полости. Первичная кишечная трубка вна</w:t>
        <w:softHyphen/>
        <w:t>чале подвешена по срединной плоскости к задней стенке брюшной полости с по</w:t>
        <w:softHyphen/>
        <w:t xml:space="preserve">мощью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дорсальной брыжейки, </w:t>
      </w:r>
      <w:r>
        <w:rPr>
          <w:color w:val="000000"/>
          <w:spacing w:val="0"/>
          <w:w w:val="100"/>
          <w:position w:val="0"/>
          <w:shd w:val="clear" w:color="auto" w:fill="auto"/>
          <w:lang w:val="en-US" w:eastAsia="en-US" w:bidi="en-US"/>
        </w:rPr>
        <w:t xml:space="preserve">mesentenum dorsale primitivum. </w:t>
      </w:r>
      <w:r>
        <w:rPr>
          <w:color w:val="000000"/>
          <w:spacing w:val="0"/>
          <w:w w:val="100"/>
          <w:position w:val="0"/>
          <w:shd w:val="clear" w:color="auto" w:fill="auto"/>
          <w:lang w:val="ru-RU" w:eastAsia="ru-RU" w:bidi="ru-RU"/>
        </w:rPr>
        <w:t>Кроме того, в вер</w:t>
        <w:softHyphen/>
        <w:t xml:space="preserve">хнем отделе на протяжении желудка и двенадцатиперстной кишки имеется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вент</w:t>
        <w:softHyphen/>
        <w:t xml:space="preserve">ральная брыжейка, </w:t>
      </w:r>
      <w:r>
        <w:rPr>
          <w:color w:val="000000"/>
          <w:spacing w:val="0"/>
          <w:w w:val="100"/>
          <w:position w:val="0"/>
          <w:shd w:val="clear" w:color="auto" w:fill="auto"/>
          <w:lang w:val="en-US" w:eastAsia="en-US" w:bidi="en-US"/>
        </w:rPr>
        <w:t xml:space="preserve">mesenterium ventrale primitivum, </w:t>
      </w:r>
      <w:r>
        <w:rPr>
          <w:color w:val="000000"/>
          <w:spacing w:val="0"/>
          <w:w w:val="100"/>
          <w:position w:val="0"/>
          <w:shd w:val="clear" w:color="auto" w:fill="auto"/>
          <w:lang w:val="ru-RU" w:eastAsia="ru-RU" w:bidi="ru-RU"/>
        </w:rPr>
        <w:t xml:space="preserve">которая переходит от желудка и двенадцатиперстной кишки на печень (будущий малый сальник), а с печени — на переднюю брюшную стенку и диафрагму </w:t>
      </w:r>
      <w:r>
        <w:rPr>
          <w:color w:val="000000"/>
          <w:spacing w:val="0"/>
          <w:w w:val="100"/>
          <w:position w:val="0"/>
          <w:shd w:val="clear" w:color="auto" w:fill="auto"/>
          <w:lang w:val="en-US" w:eastAsia="en-US" w:bidi="en-US"/>
        </w:rPr>
        <w:t xml:space="preserve">(lig. falciforme). </w:t>
      </w:r>
      <w:r>
        <w:rPr>
          <w:color w:val="000000"/>
          <w:spacing w:val="0"/>
          <w:w w:val="100"/>
          <w:position w:val="0"/>
          <w:shd w:val="clear" w:color="auto" w:fill="auto"/>
          <w:lang w:val="ru-RU" w:eastAsia="ru-RU" w:bidi="ru-RU"/>
        </w:rPr>
        <w:t>Часть дорсальной бры</w:t>
        <w:softHyphen/>
        <w:t xml:space="preserve">жейки между желудком и задней брюшной стенкой носит название </w:t>
      </w:r>
      <w:r>
        <w:rPr>
          <w:color w:val="000000"/>
          <w:spacing w:val="0"/>
          <w:w w:val="100"/>
          <w:position w:val="0"/>
          <w:shd w:val="clear" w:color="auto" w:fill="auto"/>
          <w:lang w:val="en-US" w:eastAsia="en-US" w:bidi="en-US"/>
        </w:rPr>
        <w:t xml:space="preserve">mesogastrium dorsale. </w:t>
      </w:r>
      <w:r>
        <w:rPr>
          <w:color w:val="000000"/>
          <w:spacing w:val="0"/>
          <w:w w:val="100"/>
          <w:position w:val="0"/>
          <w:shd w:val="clear" w:color="auto" w:fill="auto"/>
          <w:lang w:val="ru-RU" w:eastAsia="ru-RU" w:bidi="ru-RU"/>
        </w:rPr>
        <w:t xml:space="preserve">Когда желудок проделывает описанный выше поворот, </w:t>
      </w:r>
      <w:r>
        <w:rPr>
          <w:color w:val="000000"/>
          <w:spacing w:val="0"/>
          <w:w w:val="100"/>
          <w:position w:val="0"/>
          <w:shd w:val="clear" w:color="auto" w:fill="auto"/>
          <w:lang w:val="en-US" w:eastAsia="en-US" w:bidi="en-US"/>
        </w:rPr>
        <w:t xml:space="preserve">mesogastrium </w:t>
      </w:r>
      <w:r>
        <w:rPr>
          <w:color w:val="000000"/>
          <w:spacing w:val="0"/>
          <w:w w:val="100"/>
          <w:position w:val="0"/>
          <w:shd w:val="clear" w:color="auto" w:fill="auto"/>
          <w:lang w:val="ru-RU" w:eastAsia="ru-RU" w:bidi="ru-RU"/>
        </w:rPr>
        <w:t>удли</w:t>
        <w:softHyphen/>
        <w:t>няется, складывается вдвое и свисает в виде складки, пространство между листка</w:t>
        <w:softHyphen/>
        <w:t>ми которой дает начало полости большого сальника, а сами листки — большому сальнику (рис. 168).</w:t>
      </w:r>
    </w:p>
    <w:p>
      <w:pPr>
        <w:pStyle w:val="Style14"/>
        <w:keepNext w:val="0"/>
        <w:keepLines w:val="0"/>
        <w:widowControl w:val="0"/>
        <w:shd w:val="clear" w:color="auto" w:fill="auto"/>
        <w:bidi w:val="0"/>
        <w:spacing w:before="0" w:after="160"/>
        <w:ind w:left="0" w:right="0"/>
        <w:jc w:val="both"/>
      </w:pPr>
      <w:r>
        <w:rPr>
          <w:color w:val="000000"/>
          <w:spacing w:val="0"/>
          <w:w w:val="100"/>
          <w:position w:val="0"/>
          <w:shd w:val="clear" w:color="auto" w:fill="auto"/>
          <w:lang w:val="ru-RU" w:eastAsia="ru-RU" w:bidi="ru-RU"/>
        </w:rPr>
        <w:t>Что касается брыжеек тонкой и толстой кишки, то вначале они представляют со</w:t>
        <w:softHyphen/>
        <w:t xml:space="preserve">бой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общую брыжейку, </w:t>
      </w:r>
      <w:r>
        <w:rPr>
          <w:color w:val="000000"/>
          <w:spacing w:val="0"/>
          <w:w w:val="100"/>
          <w:position w:val="0"/>
          <w:shd w:val="clear" w:color="auto" w:fill="auto"/>
          <w:lang w:val="en-US" w:eastAsia="en-US" w:bidi="en-US"/>
        </w:rPr>
        <w:t xml:space="preserve">mesenterium dorsale communae, </w:t>
      </w:r>
      <w:r>
        <w:rPr>
          <w:color w:val="000000"/>
          <w:spacing w:val="0"/>
          <w:w w:val="100"/>
          <w:position w:val="0"/>
          <w:shd w:val="clear" w:color="auto" w:fill="auto"/>
          <w:lang w:val="ru-RU" w:eastAsia="ru-RU" w:bidi="ru-RU"/>
        </w:rPr>
        <w:t xml:space="preserve">как часть </w:t>
      </w:r>
      <w:r>
        <w:rPr>
          <w:color w:val="000000"/>
          <w:spacing w:val="0"/>
          <w:w w:val="100"/>
          <w:position w:val="0"/>
          <w:shd w:val="clear" w:color="auto" w:fill="auto"/>
          <w:lang w:val="en-US" w:eastAsia="en-US" w:bidi="en-US"/>
        </w:rPr>
        <w:t xml:space="preserve">mesenterium dorsale primitivum. </w:t>
      </w:r>
      <w:r>
        <w:rPr>
          <w:color w:val="000000"/>
          <w:spacing w:val="0"/>
          <w:w w:val="100"/>
          <w:position w:val="0"/>
          <w:shd w:val="clear" w:color="auto" w:fill="auto"/>
          <w:lang w:val="ru-RU" w:eastAsia="ru-RU" w:bidi="ru-RU"/>
        </w:rPr>
        <w:t>При повороте пупочной петли первичной кишки и наложении начала тол</w:t>
        <w:softHyphen/>
        <w:t>стой кишки на двенадцатиперстную кишку часть брыжейки оказывается в рамке,</w:t>
      </w:r>
    </w:p>
    <w:p>
      <w:pPr>
        <w:widowControl w:val="0"/>
        <w:jc w:val="center"/>
        <w:rPr>
          <w:sz w:val="2"/>
          <w:szCs w:val="2"/>
        </w:rPr>
      </w:pPr>
      <w:r>
        <w:drawing>
          <wp:inline>
            <wp:extent cx="2804160" cy="1054735"/>
            <wp:docPr id="680" name="Picutre 680"/>
            <a:graphic xmlns:a="http://schemas.openxmlformats.org/drawingml/2006/main">
              <a:graphicData uri="http://schemas.openxmlformats.org/drawingml/2006/picture">
                <pic:pic xmlns:pic="http://schemas.openxmlformats.org/drawingml/2006/picture">
                  <pic:nvPicPr>
                    <pic:cNvPr id="680" name="Picture 680"/>
                    <pic:cNvPicPr/>
                  </pic:nvPicPr>
                  <pic:blipFill>
                    <a:blip r:embed="rId517"/>
                    <a:stretch/>
                  </pic:blipFill>
                  <pic:spPr>
                    <a:xfrm>
                      <a:ext cx="2804160" cy="1054735"/>
                    </a:xfrm>
                    <a:prstGeom prst="rect"/>
                  </pic:spPr>
                </pic:pic>
              </a:graphicData>
            </a:graphic>
          </wp:inline>
        </w:drawing>
      </w:r>
    </w:p>
    <w:p>
      <w:pPr>
        <w:pStyle w:val="Style6"/>
        <w:keepNext w:val="0"/>
        <w:keepLines w:val="0"/>
        <w:widowControl w:val="0"/>
        <w:shd w:val="clear" w:color="auto" w:fill="auto"/>
        <w:bidi w:val="0"/>
        <w:spacing w:before="0" w:after="0" w:line="343"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168. Схема развития сальника и сальниковой сумки.</w:t>
      </w:r>
    </w:p>
    <w:p>
      <w:pPr>
        <w:pStyle w:val="Style6"/>
        <w:keepNext w:val="0"/>
        <w:keepLines w:val="0"/>
        <w:widowControl w:val="0"/>
        <w:shd w:val="clear" w:color="auto" w:fill="auto"/>
        <w:bidi w:val="0"/>
        <w:spacing w:before="0" w:after="0" w:line="305" w:lineRule="auto"/>
        <w:ind w:left="0" w:right="0" w:firstLine="0"/>
        <w:jc w:val="both"/>
      </w:pPr>
      <w:r>
        <w:rPr>
          <w:color w:val="000000"/>
          <w:spacing w:val="0"/>
          <w:w w:val="100"/>
          <w:position w:val="0"/>
          <w:shd w:val="clear" w:color="auto" w:fill="auto"/>
          <w:lang w:val="ru-RU" w:eastAsia="ru-RU" w:bidi="ru-RU"/>
        </w:rPr>
        <w:t xml:space="preserve">а - двенадцатиперстная кишка и поджелудочная железа, заключенные в </w:t>
      </w:r>
      <w:r>
        <w:rPr>
          <w:color w:val="000000"/>
          <w:spacing w:val="0"/>
          <w:w w:val="100"/>
          <w:position w:val="0"/>
          <w:shd w:val="clear" w:color="auto" w:fill="auto"/>
        </w:rPr>
        <w:t xml:space="preserve">mesogastrium, </w:t>
      </w:r>
      <w:r>
        <w:rPr>
          <w:color w:val="000000"/>
          <w:spacing w:val="0"/>
          <w:w w:val="100"/>
          <w:position w:val="0"/>
          <w:shd w:val="clear" w:color="auto" w:fill="auto"/>
          <w:lang w:val="ru-RU" w:eastAsia="ru-RU" w:bidi="ru-RU"/>
        </w:rPr>
        <w:t xml:space="preserve">еще нс прилежащие к задней брюшной с генке; б - - эти же органы, лежащие па гаднен брюшной стенке, задняя сгенка сальниковой сумки еще свободна, в задняя сгенка сальниковой сумки слилась с </w:t>
      </w:r>
      <w:r>
        <w:rPr>
          <w:color w:val="000000"/>
          <w:spacing w:val="0"/>
          <w:w w:val="100"/>
          <w:position w:val="0"/>
          <w:shd w:val="clear" w:color="auto" w:fill="auto"/>
        </w:rPr>
        <w:t>mesocolon transversum.</w:t>
      </w:r>
    </w:p>
    <w:p>
      <w:pPr>
        <w:pStyle w:val="Style6"/>
        <w:keepNext w:val="0"/>
        <w:keepLines w:val="0"/>
        <w:widowControl w:val="0"/>
        <w:shd w:val="clear" w:color="auto" w:fill="auto"/>
        <w:tabs>
          <w:tab w:pos="1378" w:val="left"/>
        </w:tabs>
        <w:bidi w:val="0"/>
        <w:spacing w:before="0" w:after="0" w:line="305" w:lineRule="auto"/>
        <w:ind w:left="0" w:right="0" w:firstLine="0"/>
        <w:jc w:val="both"/>
      </w:pPr>
      <w:r>
        <w:rPr>
          <w:color w:val="000000"/>
          <w:spacing w:val="0"/>
          <w:w w:val="100"/>
          <w:position w:val="0"/>
          <w:shd w:val="clear" w:color="auto" w:fill="auto"/>
          <w:lang w:val="ru-RU" w:eastAsia="ru-RU" w:bidi="ru-RU"/>
        </w:rPr>
        <w:t>I 1адняя сюнка (позвоночник), 2 полоть сальниковой сумки, 3 малый сальник. 4 поджелудочная железа; 5</w:t>
        <w:tab/>
        <w:t>двенадцати перс гпая кишка, 6 полос и. большою сальника; 7</w:t>
      </w:r>
    </w:p>
    <w:p>
      <w:pPr>
        <w:pStyle w:val="Style6"/>
        <w:keepNext w:val="0"/>
        <w:keepLines w:val="0"/>
        <w:widowControl w:val="0"/>
        <w:shd w:val="clear" w:color="auto" w:fill="auto"/>
        <w:bidi w:val="0"/>
        <w:spacing w:before="0" w:after="0" w:line="305" w:lineRule="auto"/>
        <w:ind w:left="0" w:right="0" w:firstLine="0"/>
        <w:jc w:val="left"/>
      </w:pPr>
      <w:r>
        <w:rPr>
          <w:color w:val="000000"/>
          <w:spacing w:val="0"/>
          <w:w w:val="100"/>
          <w:position w:val="0"/>
          <w:shd w:val="clear" w:color="auto" w:fill="auto"/>
          <w:lang w:val="ru-RU" w:eastAsia="ru-RU" w:bidi="ru-RU"/>
        </w:rPr>
        <w:t>брыжейка поперечной ободочной кишки; 8 поперечная оболочная кишка. 9 брыжейка юн</w:t>
        <w:softHyphen/>
        <w:t xml:space="preserve">кой кишки; 10 тонкая кишка, II пупочная иена, 12 желудок; 13 </w:t>
      </w:r>
      <w:r>
        <w:rPr>
          <w:color w:val="000000"/>
          <w:spacing w:val="0"/>
          <w:w w:val="100"/>
          <w:position w:val="0"/>
          <w:shd w:val="clear" w:color="auto" w:fill="auto"/>
        </w:rPr>
        <w:t xml:space="preserve">lig falciforme; </w:t>
      </w:r>
      <w:r>
        <w:rPr>
          <w:color w:val="000000"/>
          <w:spacing w:val="0"/>
          <w:w w:val="100"/>
          <w:position w:val="0"/>
          <w:shd w:val="clear" w:color="auto" w:fill="auto"/>
          <w:lang w:val="ru-RU" w:eastAsia="ru-RU" w:bidi="ru-RU"/>
        </w:rPr>
        <w:t xml:space="preserve">14 печень, 15 диафраыиа, 16 большой сальник. 17 передняя стенка большою сальника, 18- задняя стенка большою сальника, 19 место слияния задней шенки сальниковой сумки с </w:t>
      </w:r>
      <w:r>
        <w:rPr>
          <w:color w:val="000000"/>
          <w:spacing w:val="0"/>
          <w:w w:val="100"/>
          <w:position w:val="0"/>
          <w:shd w:val="clear" w:color="auto" w:fill="auto"/>
        </w:rPr>
        <w:t>mesocolon i ran s versum</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охваченной толстой кишкой. Эта часть брыжейки становится брыжейкой тонкой киш</w:t>
        <w:softHyphen/>
        <w:t xml:space="preserve">ки после того, как правый участок ее, ранее связанный с отделом толстой кишки, исчезает (поэтому-то </w:t>
      </w:r>
      <w:r>
        <w:rPr>
          <w:color w:val="000000"/>
          <w:spacing w:val="0"/>
          <w:w w:val="100"/>
          <w:position w:val="0"/>
          <w:shd w:val="clear" w:color="auto" w:fill="auto"/>
          <w:lang w:val="en-US" w:eastAsia="en-US" w:bidi="en-US"/>
        </w:rPr>
        <w:t xml:space="preserve">colon ascendens </w:t>
      </w:r>
      <w:r>
        <w:rPr>
          <w:color w:val="000000"/>
          <w:spacing w:val="0"/>
          <w:w w:val="100"/>
          <w:position w:val="0"/>
          <w:shd w:val="clear" w:color="auto" w:fill="auto"/>
          <w:lang w:val="ru-RU" w:eastAsia="ru-RU" w:bidi="ru-RU"/>
        </w:rPr>
        <w:t>и не имеет брыжейки). Исчезает также брыжей</w:t>
        <w:softHyphen/>
        <w:t xml:space="preserve">ка и нисходящей ободочной кишки, тогда как у </w:t>
      </w:r>
      <w:r>
        <w:rPr>
          <w:color w:val="000000"/>
          <w:spacing w:val="0"/>
          <w:w w:val="100"/>
          <w:position w:val="0"/>
          <w:shd w:val="clear" w:color="auto" w:fill="auto"/>
          <w:lang w:val="en-US" w:eastAsia="en-US" w:bidi="en-US"/>
        </w:rPr>
        <w:t xml:space="preserve">colon sigmoideum </w:t>
      </w:r>
      <w:r>
        <w:rPr>
          <w:color w:val="000000"/>
          <w:spacing w:val="0"/>
          <w:w w:val="100"/>
          <w:position w:val="0"/>
          <w:shd w:val="clear" w:color="auto" w:fill="auto"/>
          <w:lang w:val="ru-RU" w:eastAsia="ru-RU" w:bidi="ru-RU"/>
        </w:rPr>
        <w:t xml:space="preserve">она сохраняется. В виде аномалии может наблюдаться </w:t>
      </w:r>
      <w:r>
        <w:rPr>
          <w:color w:val="000000"/>
          <w:spacing w:val="0"/>
          <w:w w:val="100"/>
          <w:position w:val="0"/>
          <w:shd w:val="clear" w:color="auto" w:fill="auto"/>
          <w:lang w:val="en-US" w:eastAsia="en-US" w:bidi="en-US"/>
        </w:rPr>
        <w:t xml:space="preserve">mesenterium commune </w:t>
      </w:r>
      <w:r>
        <w:rPr>
          <w:color w:val="000000"/>
          <w:spacing w:val="0"/>
          <w:w w:val="100"/>
          <w:position w:val="0"/>
          <w:shd w:val="clear" w:color="auto" w:fill="auto"/>
          <w:lang w:val="ru-RU" w:eastAsia="ru-RU" w:bidi="ru-RU"/>
        </w:rPr>
        <w:t>и после рождения, тогда все отделы кишечника сохраняют брыжейку и лежат интраперитонеально.</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Связки брюшины можно подразделить на первичные и вторичные. Первичные произошли непосредственно из вентральной и дорсальной брыжеек зародыша и по</w:t>
        <w:softHyphen/>
        <w:t>тому состоят из двух листков. К ним относятся, как это понятно из вышеизложенно</w:t>
        <w:softHyphen/>
        <w:t xml:space="preserve">го, </w:t>
      </w:r>
      <w:r>
        <w:rPr>
          <w:color w:val="000000"/>
          <w:spacing w:val="0"/>
          <w:w w:val="100"/>
          <w:position w:val="0"/>
          <w:shd w:val="clear" w:color="auto" w:fill="auto"/>
          <w:lang w:val="en-US" w:eastAsia="en-US" w:bidi="en-US"/>
        </w:rPr>
        <w:t xml:space="preserve">lig. hepatogastricum, lig. hepatoduodenale, lig. falciforme. </w:t>
      </w:r>
      <w:r>
        <w:rPr>
          <w:color w:val="000000"/>
          <w:spacing w:val="0"/>
          <w:w w:val="100"/>
          <w:position w:val="0"/>
          <w:shd w:val="clear" w:color="auto" w:fill="auto"/>
          <w:lang w:val="ru-RU" w:eastAsia="ru-RU" w:bidi="ru-RU"/>
        </w:rPr>
        <w:t>Вторичные связки образу</w:t>
        <w:softHyphen/>
        <w:t xml:space="preserve">ются как переход брюшины со стенки на орган (например, </w:t>
      </w:r>
      <w:r>
        <w:rPr>
          <w:color w:val="000000"/>
          <w:spacing w:val="0"/>
          <w:w w:val="100"/>
          <w:position w:val="0"/>
          <w:shd w:val="clear" w:color="auto" w:fill="auto"/>
          <w:lang w:val="en-US" w:eastAsia="en-US" w:bidi="en-US"/>
        </w:rPr>
        <w:t xml:space="preserve">lig. coronanum hepatis) </w:t>
      </w:r>
      <w:r>
        <w:rPr>
          <w:color w:val="000000"/>
          <w:spacing w:val="0"/>
          <w:w w:val="100"/>
          <w:position w:val="0"/>
          <w:shd w:val="clear" w:color="auto" w:fill="auto"/>
          <w:lang w:val="ru-RU" w:eastAsia="ru-RU" w:bidi="ru-RU"/>
        </w:rPr>
        <w:t xml:space="preserve">или с органа на орган (например, </w:t>
      </w:r>
      <w:r>
        <w:rPr>
          <w:color w:val="000000"/>
          <w:spacing w:val="0"/>
          <w:w w:val="100"/>
          <w:position w:val="0"/>
          <w:shd w:val="clear" w:color="auto" w:fill="auto"/>
          <w:lang w:val="en-US" w:eastAsia="en-US" w:bidi="en-US"/>
        </w:rPr>
        <w:t>hg. hepatorenale).</w:t>
      </w:r>
    </w:p>
    <w:p>
      <w:pPr>
        <w:pStyle w:val="Style14"/>
        <w:keepNext w:val="0"/>
        <w:keepLines w:val="0"/>
        <w:widowControl w:val="0"/>
        <w:shd w:val="clear" w:color="auto" w:fill="auto"/>
        <w:bidi w:val="0"/>
        <w:spacing w:before="0" w:after="260" w:line="286" w:lineRule="auto"/>
        <w:ind w:left="0" w:right="0"/>
        <w:jc w:val="both"/>
      </w:pPr>
      <w:bookmarkStart w:id="517" w:name="bookmark517"/>
      <w:r>
        <w:rPr>
          <w:color w:val="000000"/>
          <w:spacing w:val="0"/>
          <w:w w:val="100"/>
          <w:position w:val="0"/>
          <w:shd w:val="clear" w:color="auto" w:fill="auto"/>
          <w:lang w:val="ru-RU" w:eastAsia="ru-RU" w:bidi="ru-RU"/>
        </w:rPr>
        <w:t xml:space="preserve">В верхней части </w:t>
      </w:r>
      <w:r>
        <w:rPr>
          <w:color w:val="000000"/>
          <w:spacing w:val="0"/>
          <w:w w:val="100"/>
          <w:position w:val="0"/>
          <w:shd w:val="clear" w:color="auto" w:fill="auto"/>
          <w:lang w:val="en-US" w:eastAsia="en-US" w:bidi="en-US"/>
        </w:rPr>
        <w:t xml:space="preserve">mesogastrium dorsale </w:t>
      </w:r>
      <w:r>
        <w:rPr>
          <w:color w:val="000000"/>
          <w:spacing w:val="0"/>
          <w:w w:val="100"/>
          <w:position w:val="0"/>
          <w:shd w:val="clear" w:color="auto" w:fill="auto"/>
          <w:lang w:val="ru-RU" w:eastAsia="ru-RU" w:bidi="ru-RU"/>
        </w:rPr>
        <w:t>развивается селезенка. В дальнейшем оста</w:t>
        <w:softHyphen/>
        <w:t xml:space="preserve">ется только та часть дорсальной брыжейки, которая растянута между желудком и селезенкой в виде </w:t>
      </w:r>
      <w:r>
        <w:rPr>
          <w:color w:val="000000"/>
          <w:spacing w:val="0"/>
          <w:w w:val="100"/>
          <w:position w:val="0"/>
          <w:shd w:val="clear" w:color="auto" w:fill="auto"/>
          <w:lang w:val="en-US" w:eastAsia="en-US" w:bidi="en-US"/>
        </w:rPr>
        <w:t xml:space="preserve">lig. gastrolienale </w:t>
      </w:r>
      <w:r>
        <w:rPr>
          <w:color w:val="000000"/>
          <w:spacing w:val="0"/>
          <w:w w:val="100"/>
          <w:position w:val="0"/>
          <w:shd w:val="clear" w:color="auto" w:fill="auto"/>
          <w:lang w:val="ru-RU" w:eastAsia="ru-RU" w:bidi="ru-RU"/>
        </w:rPr>
        <w:t xml:space="preserve">и небольшой </w:t>
      </w:r>
      <w:r>
        <w:rPr>
          <w:color w:val="000000"/>
          <w:spacing w:val="0"/>
          <w:w w:val="100"/>
          <w:position w:val="0"/>
          <w:shd w:val="clear" w:color="auto" w:fill="auto"/>
          <w:lang w:val="en-US" w:eastAsia="en-US" w:bidi="en-US"/>
        </w:rPr>
        <w:t xml:space="preserve">lig. phrenicolienale </w:t>
      </w:r>
      <w:r>
        <w:rPr>
          <w:color w:val="000000"/>
          <w:spacing w:val="0"/>
          <w:w w:val="100"/>
          <w:position w:val="0"/>
          <w:shd w:val="clear" w:color="auto" w:fill="auto"/>
          <w:lang w:val="ru-RU" w:eastAsia="ru-RU" w:bidi="ru-RU"/>
        </w:rPr>
        <w:t>между верхней поверхностью селезенки и диафрагмой. В качестве аномалии в редких случаях на</w:t>
        <w:softHyphen/>
        <w:t xml:space="preserve">блюдается обратное, или извращенное, положение внутренностей, </w:t>
      </w:r>
      <w:r>
        <w:rPr>
          <w:color w:val="000000"/>
          <w:spacing w:val="0"/>
          <w:w w:val="100"/>
          <w:position w:val="0"/>
          <w:shd w:val="clear" w:color="auto" w:fill="auto"/>
          <w:lang w:val="en-US" w:eastAsia="en-US" w:bidi="en-US"/>
        </w:rPr>
        <w:t xml:space="preserve">situs viscerum inversus, </w:t>
      </w:r>
      <w:r>
        <w:rPr>
          <w:color w:val="000000"/>
          <w:spacing w:val="0"/>
          <w:w w:val="100"/>
          <w:position w:val="0"/>
          <w:shd w:val="clear" w:color="auto" w:fill="auto"/>
          <w:lang w:val="ru-RU" w:eastAsia="ru-RU" w:bidi="ru-RU"/>
        </w:rPr>
        <w:t>когда желудок и селезенка лежат справа, а печень и слепая кишка — слева. Эта аномалия объясняется поворотом кишечной трубки в процессе эмбриогенеза в сто</w:t>
        <w:softHyphen/>
        <w:t>рону, противоположную той, куда она обычно поворачивается.</w:t>
      </w:r>
      <w:bookmarkEnd w:id="517"/>
    </w:p>
    <w:p>
      <w:pPr>
        <w:pStyle w:val="Style24"/>
        <w:keepNext/>
        <w:keepLines/>
        <w:widowControl w:val="0"/>
        <w:shd w:val="clear" w:color="auto" w:fill="auto"/>
        <w:bidi w:val="0"/>
        <w:spacing w:before="0" w:line="240" w:lineRule="auto"/>
        <w:ind w:left="0" w:right="0" w:firstLine="0"/>
        <w:jc w:val="center"/>
      </w:pPr>
      <w:bookmarkStart w:id="518" w:name="bookmark518"/>
      <w:r>
        <w:rPr>
          <w:color w:val="000000"/>
          <w:spacing w:val="0"/>
          <w:w w:val="100"/>
          <w:position w:val="0"/>
          <w:shd w:val="clear" w:color="auto" w:fill="auto"/>
          <w:lang w:val="ru-RU" w:eastAsia="ru-RU" w:bidi="ru-RU"/>
        </w:rPr>
        <w:t xml:space="preserve">ДЫХАТЕЛЬНАЯ СИСТЕМА </w:t>
      </w:r>
      <w:r>
        <w:rPr>
          <w:color w:val="000000"/>
          <w:spacing w:val="0"/>
          <w:w w:val="100"/>
          <w:position w:val="0"/>
          <w:shd w:val="clear" w:color="auto" w:fill="auto"/>
          <w:lang w:val="en-US" w:eastAsia="en-US" w:bidi="en-US"/>
        </w:rPr>
        <w:t>(SYSTEMA RESPIRATORIUM)</w:t>
      </w:r>
      <w:bookmarkEnd w:id="518"/>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Дыхательная система, </w:t>
      </w:r>
      <w:r>
        <w:rPr>
          <w:color w:val="000000"/>
          <w:spacing w:val="0"/>
          <w:w w:val="100"/>
          <w:position w:val="0"/>
          <w:shd w:val="clear" w:color="auto" w:fill="auto"/>
          <w:lang w:val="en-US" w:eastAsia="en-US" w:bidi="en-US"/>
        </w:rPr>
        <w:t xml:space="preserve">systema respiratorium, </w:t>
      </w:r>
      <w:r>
        <w:rPr>
          <w:color w:val="000000"/>
          <w:spacing w:val="0"/>
          <w:w w:val="100"/>
          <w:position w:val="0"/>
          <w:shd w:val="clear" w:color="auto" w:fill="auto"/>
          <w:lang w:val="ru-RU" w:eastAsia="ru-RU" w:bidi="ru-RU"/>
        </w:rPr>
        <w:t>служит для доставки с вдыхаемым воздухом через легкие кислорода в кровь и выведения (при выдохе) углекислого газа. У водных животных органами дыхания являются жабры, представляющие собой спе</w:t>
        <w:softHyphen/>
        <w:t>циальные приспособления, развивающиеся из первичной кишки. По сторонам ее образуются щели (жаберные щели), на краях которых имеются лепестки со значи</w:t>
        <w:softHyphen/>
        <w:t>тельным количеством кровеносных капилляров. Проходящая через жаберные щели вода омывает жабры, благодаря чему из воды извлекается кислород, поступающий непосредственно в кровь, и выделяется в воду углекислый газ. С переходом живот</w:t>
        <w:softHyphen/>
        <w:t>ных на сушу органы дыхания водного типа — жабры — заменяются органами дыха</w:t>
        <w:softHyphen/>
        <w:t>ния воздушного типа — легкими. Эта замена происходит постепенно. Так, земновод</w:t>
        <w:softHyphen/>
        <w:t>ные в личиночном состоянии дышат жабрами, а во взрослом — легкими. У назем</w:t>
        <w:softHyphen/>
        <w:t>ных, начиная с пресмыкающихся, функцию дыхания осуществляют только легкие, вырастающие, как и жабры, из первичной кишки.</w:t>
      </w:r>
    </w:p>
    <w:p>
      <w:pPr>
        <w:pStyle w:val="Style14"/>
        <w:keepNext w:val="0"/>
        <w:keepLines w:val="0"/>
        <w:widowControl w:val="0"/>
        <w:shd w:val="clear" w:color="auto" w:fill="auto"/>
        <w:bidi w:val="0"/>
        <w:spacing w:before="0" w:after="160"/>
        <w:ind w:left="0" w:right="0"/>
        <w:jc w:val="both"/>
        <w:sectPr>
          <w:footnotePr>
            <w:pos w:val="pageBottom"/>
            <w:numFmt w:val="chicago"/>
            <w:numRestart w:val="continuous"/>
            <w15:footnoteColumns w:val="1"/>
          </w:footnotePr>
          <w:type w:val="continuous"/>
          <w:pgSz w:w="6269" w:h="8626"/>
          <w:pgMar w:top="822" w:right="752" w:bottom="363" w:left="774" w:header="0" w:footer="3" w:gutter="0"/>
          <w:cols w:space="720"/>
          <w:noEndnote/>
          <w:rtlGutter w:val="0"/>
          <w:docGrid w:linePitch="360"/>
        </w:sectPr>
      </w:pPr>
      <w:r>
        <w:rPr>
          <w:color w:val="000000"/>
          <w:spacing w:val="0"/>
          <w:w w:val="100"/>
          <w:position w:val="0"/>
          <w:shd w:val="clear" w:color="auto" w:fill="auto"/>
          <w:lang w:val="ru-RU" w:eastAsia="ru-RU" w:bidi="ru-RU"/>
        </w:rPr>
        <w:t>У млекопитающих дыхательные органы сохраняют с первичной кишкой связь на всю жизнь. Этим объясняется сохраняющийся и у человека перекрест дыхательного и пищеварительного трактов в глотке, о чем говорилось при описании глотки. Для осуществления дыхательного акта требуется приспособление, обеспечивающее тече</w:t>
        <w:softHyphen/>
        <w:t>ние струи свежего воздуха на дыхательной поверхности, т. е. циркуляцию воздуха. В связи с этим, кроме легких, имеются дыхательные пути, а именно: носовая полость и глотка (верхние дыхательные пути), затем гортань, трахея и бронхи (нижние дыха</w:t>
        <w:softHyphen/>
        <w:t>тельные пути). Особенностью этих путей является наличие в их стенках неподатли</w:t>
        <w:softHyphen/>
        <w:t>вых тканей (костной и хрящевой), благодаря чему стенки не спадаются и вощух. несмотря на резкую смену давления, свободно движется при вдохе и выдохе.</w:t>
      </w:r>
    </w:p>
    <w:p>
      <w:pPr>
        <w:pStyle w:val="Style14"/>
        <w:keepNext w:val="0"/>
        <w:keepLines w:val="0"/>
        <w:widowControl w:val="0"/>
        <w:shd w:val="clear" w:color="auto" w:fill="auto"/>
        <w:bidi w:val="0"/>
        <w:spacing w:before="0" w:after="240" w:line="286" w:lineRule="auto"/>
        <w:ind w:left="0" w:right="0"/>
        <w:jc w:val="both"/>
      </w:pPr>
      <w:bookmarkStart w:id="520" w:name="bookmark520"/>
      <w:r>
        <w:rPr>
          <w:color w:val="000000"/>
          <w:spacing w:val="0"/>
          <w:w w:val="100"/>
          <w:position w:val="0"/>
          <w:shd w:val="clear" w:color="auto" w:fill="auto"/>
          <w:lang w:val="ru-RU" w:eastAsia="ru-RU" w:bidi="ru-RU"/>
        </w:rPr>
        <w:t>Вдыхаемый воздух через полость носа (или рта) и глотку проходит в гортань — аппарат голосообразования, который сформировался в процессе эволюции. Строе</w:t>
        <w:softHyphen/>
        <w:t>ние полости рта и глотки изложено выше при описании пищеварительной системы, костный остов полости носа рассматривается в разделе «Остеология». Здесь мы опи</w:t>
        <w:softHyphen/>
        <w:t>шем первую часть дыхательного тракта — полость носа.</w:t>
      </w:r>
      <w:bookmarkEnd w:id="520"/>
    </w:p>
    <w:p>
      <w:pPr>
        <w:pStyle w:val="Style24"/>
        <w:keepNext/>
        <w:keepLines/>
        <w:widowControl w:val="0"/>
        <w:shd w:val="clear" w:color="auto" w:fill="auto"/>
        <w:bidi w:val="0"/>
        <w:spacing w:before="0" w:after="140" w:line="240" w:lineRule="auto"/>
        <w:ind w:left="0" w:right="0" w:firstLine="0"/>
        <w:jc w:val="center"/>
      </w:pPr>
      <w:bookmarkStart w:id="521" w:name="bookmark521"/>
      <w:r>
        <w:rPr>
          <w:color w:val="000000"/>
          <w:spacing w:val="0"/>
          <w:w w:val="100"/>
          <w:position w:val="0"/>
          <w:shd w:val="clear" w:color="auto" w:fill="auto"/>
          <w:lang w:val="ru-RU" w:eastAsia="ru-RU" w:bidi="ru-RU"/>
        </w:rPr>
        <w:t>ПОЛОСТЬ НОСА</w:t>
      </w:r>
      <w:bookmarkEnd w:id="521"/>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Вдыхаемый воздух для соприкосновения с нежной тканью легких должен быть очищен от пыли, согрет и увлажнен. Это достигается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полости носа, </w:t>
      </w:r>
      <w:r>
        <w:rPr>
          <w:color w:val="000000"/>
          <w:spacing w:val="0"/>
          <w:w w:val="100"/>
          <w:position w:val="0"/>
          <w:shd w:val="clear" w:color="auto" w:fill="auto"/>
          <w:lang w:val="en-US" w:eastAsia="en-US" w:bidi="en-US"/>
        </w:rPr>
        <w:t xml:space="preserve">cavitas nasi; </w:t>
      </w:r>
      <w:r>
        <w:rPr>
          <w:color w:val="000000"/>
          <w:spacing w:val="0"/>
          <w:w w:val="100"/>
          <w:position w:val="0"/>
          <w:shd w:val="clear" w:color="auto" w:fill="auto"/>
          <w:lang w:val="ru-RU" w:eastAsia="ru-RU" w:bidi="ru-RU"/>
        </w:rPr>
        <w:t xml:space="preserve">(некоторые термины образуются от греч. </w:t>
      </w:r>
      <w:r>
        <w:rPr>
          <w:i/>
          <w:iCs/>
          <w:color w:val="000000"/>
          <w:spacing w:val="0"/>
          <w:w w:val="100"/>
          <w:position w:val="0"/>
          <w:shd w:val="clear" w:color="auto" w:fill="auto"/>
          <w:lang w:val="ru-RU" w:eastAsia="ru-RU" w:bidi="ru-RU"/>
        </w:rPr>
        <w:t xml:space="preserve">рю, </w:t>
      </w:r>
      <w:r>
        <w:rPr>
          <w:i/>
          <w:iCs/>
          <w:color w:val="000000"/>
          <w:spacing w:val="0"/>
          <w:w w:val="100"/>
          <w:position w:val="0"/>
          <w:shd w:val="clear" w:color="auto" w:fill="auto"/>
          <w:lang w:val="en-US" w:eastAsia="en-US" w:bidi="en-US"/>
        </w:rPr>
        <w:t>pivoo,</w:t>
      </w:r>
      <w:r>
        <w:rPr>
          <w:color w:val="000000"/>
          <w:spacing w:val="0"/>
          <w:w w:val="100"/>
          <w:position w:val="0"/>
          <w:shd w:val="clear" w:color="auto" w:fill="auto"/>
          <w:lang w:val="en-US" w:eastAsia="en-US" w:bidi="en-US"/>
        </w:rPr>
        <w:t xml:space="preserve"> rhis, rhinos </w:t>
      </w:r>
      <w:r>
        <w:rPr>
          <w:color w:val="000000"/>
          <w:spacing w:val="0"/>
          <w:w w:val="100"/>
          <w:position w:val="0"/>
          <w:shd w:val="clear" w:color="auto" w:fill="auto"/>
          <w:lang w:val="ru-RU" w:eastAsia="ru-RU" w:bidi="ru-RU"/>
        </w:rPr>
        <w:t xml:space="preserve">— нос, например, ринит — воспаление слизистой оболочки полости носа). Как отмечалось в разделе «Остеология», носовая полость поделена носовой перегородкой, </w:t>
      </w:r>
      <w:r>
        <w:rPr>
          <w:color w:val="000000"/>
          <w:spacing w:val="0"/>
          <w:w w:val="100"/>
          <w:position w:val="0"/>
          <w:shd w:val="clear" w:color="auto" w:fill="auto"/>
          <w:lang w:val="en-US" w:eastAsia="en-US" w:bidi="en-US"/>
        </w:rPr>
        <w:t xml:space="preserve">septum nasi </w:t>
      </w:r>
      <w:r>
        <w:rPr>
          <w:color w:val="000000"/>
          <w:spacing w:val="0"/>
          <w:w w:val="100"/>
          <w:position w:val="0"/>
          <w:shd w:val="clear" w:color="auto" w:fill="auto"/>
          <w:lang w:val="ru-RU" w:eastAsia="ru-RU" w:bidi="ru-RU"/>
        </w:rPr>
        <w:t>(сзади костной, а спереди хрящевой), на 2 симметричные половины, которые спереди сооб</w:t>
        <w:softHyphen/>
        <w:t>щаются с атмосферой через наружный нос при помощи ноздрей, а сзади — с глоткой посредством хоан.</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Стенки полости вместе с перегородкой и раковинами выстланы слизистой оболоч</w:t>
        <w:softHyphen/>
        <w:t>кой, которая в области ноздрей сливается с кожей, а сзади переходит в слизистую оболочку глотки.</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Слизистая оболочка носа содержит ряд приспособлений для обработки вдыхаемо</w:t>
        <w:softHyphen/>
        <w:t>го воздуха. Во-первых, она покрыта мерцательным эпителием, реснички которого об</w:t>
        <w:softHyphen/>
        <w:t xml:space="preserve">разуют сплошной «ковер», на который оседает пыль. Благодаря мерцанию ресничек осевшая пыль удаляется из носовой полости. Во-вторых, слизистая оболочка содержит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слизистые железы, </w:t>
      </w:r>
      <w:r>
        <w:rPr>
          <w:color w:val="000000"/>
          <w:spacing w:val="0"/>
          <w:w w:val="100"/>
          <w:position w:val="0"/>
          <w:shd w:val="clear" w:color="auto" w:fill="auto"/>
          <w:lang w:val="en-US" w:eastAsia="en-US" w:bidi="en-US"/>
        </w:rPr>
        <w:t xml:space="preserve">glandulae nasales, </w:t>
      </w:r>
      <w:r>
        <w:rPr>
          <w:color w:val="000000"/>
          <w:spacing w:val="0"/>
          <w:w w:val="100"/>
          <w:position w:val="0"/>
          <w:shd w:val="clear" w:color="auto" w:fill="auto"/>
          <w:lang w:val="ru-RU" w:eastAsia="ru-RU" w:bidi="ru-RU"/>
        </w:rPr>
        <w:t>секрет которых обволакивает пыль и способствует ее удалению, а также увлажняет воздух. В-третьих, слизистая оболочка богата веноз</w:t>
        <w:softHyphen/>
        <w:t>ными сосудами. На нижней раковине и на нижнем крае средней раковины они обра</w:t>
        <w:softHyphen/>
        <w:t>зуют густые сплетения, похожие на пещеристые тела, которые могут набухать при раз</w:t>
        <w:softHyphen/>
        <w:t>личных условиях; повреждение сосудов приводит к носовым кровотечениям. Значение этих образований в том, что они обогревают проходящую через нос струю воздуха.</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 xml:space="preserve">Описанные приспособления слизистой оболочки, служащие для механической обработки воздуха, расположены на уровне средних и нижних носовых раковин и носовых ходов. Эта часть носовой полости называется поэтому дыхательной, </w:t>
      </w:r>
      <w:r>
        <w:rPr>
          <w:color w:val="000000"/>
          <w:spacing w:val="0"/>
          <w:w w:val="100"/>
          <w:position w:val="0"/>
          <w:shd w:val="clear" w:color="auto" w:fill="auto"/>
          <w:lang w:val="en-US" w:eastAsia="en-US" w:bidi="en-US"/>
        </w:rPr>
        <w:t xml:space="preserve">pars rcspiratoria. </w:t>
      </w:r>
      <w:r>
        <w:rPr>
          <w:color w:val="000000"/>
          <w:spacing w:val="0"/>
          <w:w w:val="100"/>
          <w:position w:val="0"/>
          <w:shd w:val="clear" w:color="auto" w:fill="auto"/>
          <w:lang w:val="ru-RU" w:eastAsia="ru-RU" w:bidi="ru-RU"/>
        </w:rPr>
        <w:t xml:space="preserve">В верхней части носовой полости, на уровне верхней раковины, имеется орган обоняния, поэтому верхнюю часть носовой полости называют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обонятельной областью, </w:t>
      </w:r>
      <w:r>
        <w:rPr>
          <w:color w:val="000000"/>
          <w:spacing w:val="0"/>
          <w:w w:val="100"/>
          <w:position w:val="0"/>
          <w:shd w:val="clear" w:color="auto" w:fill="auto"/>
          <w:lang w:val="en-US" w:eastAsia="en-US" w:bidi="en-US"/>
        </w:rPr>
        <w:t xml:space="preserve">pars olfactoria. </w:t>
      </w:r>
      <w:r>
        <w:rPr>
          <w:color w:val="000000"/>
          <w:spacing w:val="0"/>
          <w:w w:val="100"/>
          <w:position w:val="0"/>
          <w:shd w:val="clear" w:color="auto" w:fill="auto"/>
          <w:lang w:val="ru-RU" w:eastAsia="ru-RU" w:bidi="ru-RU"/>
        </w:rPr>
        <w:t>Здесь заложены периферические нервные окончания обо</w:t>
        <w:softHyphen/>
        <w:t>нятельного нерва — обонятельные клетки, составляющие рецептор обонятельного анализатора (рис. 169).</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Дополнительным приспособлением для вентиляции служат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околоносовые пазухи, </w:t>
      </w:r>
      <w:r>
        <w:rPr>
          <w:color w:val="000000"/>
          <w:spacing w:val="0"/>
          <w:w w:val="100"/>
          <w:position w:val="0"/>
          <w:shd w:val="clear" w:color="auto" w:fill="auto"/>
          <w:lang w:val="en-US" w:eastAsia="en-US" w:bidi="en-US"/>
        </w:rPr>
        <w:t xml:space="preserve">sinus paranasales, </w:t>
      </w:r>
      <w:r>
        <w:rPr>
          <w:color w:val="000000"/>
          <w:spacing w:val="0"/>
          <w:w w:val="100"/>
          <w:position w:val="0"/>
          <w:shd w:val="clear" w:color="auto" w:fill="auto"/>
          <w:lang w:val="ru-RU" w:eastAsia="ru-RU" w:bidi="ru-RU"/>
        </w:rPr>
        <w:t>также выстланные слизистой оболочкой, являющейся непосредствен</w:t>
        <w:softHyphen/>
        <w:t>ным продолжением слизистой оболочки носа. Это описанные в разделе «Остеология»:</w:t>
      </w:r>
    </w:p>
    <w:p>
      <w:pPr>
        <w:pStyle w:val="Style14"/>
        <w:keepNext w:val="0"/>
        <w:keepLines w:val="0"/>
        <w:widowControl w:val="0"/>
        <w:numPr>
          <w:ilvl w:val="0"/>
          <w:numId w:val="269"/>
        </w:numPr>
        <w:shd w:val="clear" w:color="auto" w:fill="auto"/>
        <w:tabs>
          <w:tab w:pos="399" w:val="left"/>
        </w:tabs>
        <w:bidi w:val="0"/>
        <w:spacing w:before="0" w:after="0" w:line="293" w:lineRule="auto"/>
        <w:ind w:left="0" w:right="0"/>
        <w:jc w:val="both"/>
      </w:pPr>
      <w:r>
        <w:rPr>
          <w:color w:val="000000"/>
          <w:spacing w:val="0"/>
          <w:w w:val="100"/>
          <w:position w:val="0"/>
          <w:shd w:val="clear" w:color="auto" w:fill="auto"/>
          <w:lang w:val="ru-RU" w:eastAsia="ru-RU" w:bidi="ru-RU"/>
        </w:rPr>
        <w:t xml:space="preserve">верхнечелюстная (гайморова) пазуха, </w:t>
      </w:r>
      <w:r>
        <w:rPr>
          <w:color w:val="000000"/>
          <w:spacing w:val="0"/>
          <w:w w:val="100"/>
          <w:position w:val="0"/>
          <w:shd w:val="clear" w:color="auto" w:fill="auto"/>
          <w:lang w:val="en-US" w:eastAsia="en-US" w:bidi="en-US"/>
        </w:rPr>
        <w:t xml:space="preserve">sinus maxillans; </w:t>
      </w:r>
      <w:r>
        <w:rPr>
          <w:color w:val="000000"/>
          <w:spacing w:val="0"/>
          <w:w w:val="100"/>
          <w:position w:val="0"/>
          <w:shd w:val="clear" w:color="auto" w:fill="auto"/>
          <w:lang w:val="ru-RU" w:eastAsia="ru-RU" w:bidi="ru-RU"/>
        </w:rPr>
        <w:t>широкое на скслсшро- ванном черепе отверстие гайморовой пазухи закрывается слизистой оболочкой, за исключением небольшой щели;</w:t>
      </w:r>
    </w:p>
    <w:p>
      <w:pPr>
        <w:pStyle w:val="Style14"/>
        <w:keepNext w:val="0"/>
        <w:keepLines w:val="0"/>
        <w:widowControl w:val="0"/>
        <w:numPr>
          <w:ilvl w:val="0"/>
          <w:numId w:val="269"/>
        </w:numPr>
        <w:shd w:val="clear" w:color="auto" w:fill="auto"/>
        <w:tabs>
          <w:tab w:pos="511"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лобная пазуха, </w:t>
      </w:r>
      <w:r>
        <w:rPr>
          <w:color w:val="000000"/>
          <w:spacing w:val="0"/>
          <w:w w:val="100"/>
          <w:position w:val="0"/>
          <w:shd w:val="clear" w:color="auto" w:fill="auto"/>
          <w:lang w:val="en-US" w:eastAsia="en-US" w:bidi="en-US"/>
        </w:rPr>
        <w:t>sinus frontalis;</w:t>
      </w:r>
    </w:p>
    <w:p>
      <w:pPr>
        <w:pStyle w:val="Style14"/>
        <w:keepNext w:val="0"/>
        <w:keepLines w:val="0"/>
        <w:widowControl w:val="0"/>
        <w:numPr>
          <w:ilvl w:val="0"/>
          <w:numId w:val="269"/>
        </w:numPr>
        <w:shd w:val="clear" w:color="auto" w:fill="auto"/>
        <w:tabs>
          <w:tab w:pos="404" w:val="left"/>
        </w:tabs>
        <w:bidi w:val="0"/>
        <w:spacing w:before="0" w:after="20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ячейки решетчатой кости, </w:t>
      </w:r>
      <w:r>
        <w:rPr>
          <w:color w:val="000000"/>
          <w:spacing w:val="0"/>
          <w:w w:val="100"/>
          <w:position w:val="0"/>
          <w:shd w:val="clear" w:color="auto" w:fill="auto"/>
          <w:lang w:val="en-US" w:eastAsia="en-US" w:bidi="en-US"/>
        </w:rPr>
        <w:t xml:space="preserve">cellulac ethmoidales, </w:t>
      </w:r>
      <w:r>
        <w:rPr>
          <w:color w:val="000000"/>
          <w:spacing w:val="0"/>
          <w:w w:val="100"/>
          <w:position w:val="0"/>
          <w:shd w:val="clear" w:color="auto" w:fill="auto"/>
          <w:lang w:val="ru-RU" w:eastAsia="ru-RU" w:bidi="ru-RU"/>
        </w:rPr>
        <w:t xml:space="preserve">составляющие в целом </w:t>
      </w:r>
      <w:r>
        <w:rPr>
          <w:color w:val="000000"/>
          <w:spacing w:val="0"/>
          <w:w w:val="100"/>
          <w:position w:val="0"/>
          <w:shd w:val="clear" w:color="auto" w:fill="auto"/>
          <w:lang w:val="en-US" w:eastAsia="en-US" w:bidi="en-US"/>
        </w:rPr>
        <w:t>sinus ethmoidalis;</w:t>
      </w:r>
      <w:r>
        <w:br w:type="page"/>
      </w:r>
    </w:p>
    <w:p>
      <w:pPr>
        <w:pStyle w:val="Style55"/>
        <w:keepNext w:val="0"/>
        <w:keepLines w:val="0"/>
        <w:widowControl w:val="0"/>
        <w:shd w:val="clear" w:color="auto" w:fill="auto"/>
        <w:bidi w:val="0"/>
        <w:spacing w:before="0" w:after="0"/>
        <w:ind w:left="0" w:right="0" w:firstLine="0"/>
        <w:jc w:val="left"/>
      </w:pPr>
      <w:r>
        <w:drawing>
          <wp:anchor distT="50800" distB="50800" distL="50800" distR="50800" simplePos="0" relativeHeight="125829595" behindDoc="0" locked="0" layoutInCell="1" allowOverlap="1">
            <wp:simplePos x="0" y="0"/>
            <wp:positionH relativeFrom="page">
              <wp:posOffset>1877060</wp:posOffset>
            </wp:positionH>
            <wp:positionV relativeFrom="paragraph">
              <wp:posOffset>12700</wp:posOffset>
            </wp:positionV>
            <wp:extent cx="1566545" cy="1322705"/>
            <wp:wrapSquare wrapText="left"/>
            <wp:docPr id="681" name="Shape 681"/>
            <a:graphic xmlns:a="http://schemas.openxmlformats.org/drawingml/2006/main">
              <a:graphicData uri="http://schemas.openxmlformats.org/drawingml/2006/picture">
                <pic:pic xmlns:pic="http://schemas.openxmlformats.org/drawingml/2006/picture">
                  <pic:nvPicPr>
                    <pic:cNvPr id="682" name="Picture box 682"/>
                    <pic:cNvPicPr/>
                  </pic:nvPicPr>
                  <pic:blipFill>
                    <a:blip r:embed="rId519"/>
                    <a:stretch/>
                  </pic:blipFill>
                  <pic:spPr>
                    <a:xfrm>
                      <a:ext cx="1566545" cy="1322705"/>
                    </a:xfrm>
                    <a:prstGeom prst="rect"/>
                  </pic:spPr>
                </pic:pic>
              </a:graphicData>
            </a:graphic>
          </wp:anchor>
        </w:drawing>
      </w:r>
      <w:r>
        <w:rPr>
          <w:color w:val="000000"/>
          <w:spacing w:val="0"/>
          <w:w w:val="100"/>
          <w:position w:val="0"/>
          <w:shd w:val="clear" w:color="auto" w:fill="auto"/>
          <w:lang w:val="ru-RU" w:eastAsia="ru-RU" w:bidi="ru-RU"/>
        </w:rPr>
        <w:t>Рис 169. Функция носовых отверстий.</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а — направленное вниз отверстие ноздрей отклоняет воздушную струю к обонятель</w:t>
        <w:softHyphen/>
        <w:t>ному полю (крестик),</w:t>
      </w:r>
    </w:p>
    <w:p>
      <w:pPr>
        <w:pStyle w:val="Style46"/>
        <w:keepNext w:val="0"/>
        <w:keepLines w:val="0"/>
        <w:widowControl w:val="0"/>
        <w:shd w:val="clear" w:color="auto" w:fill="auto"/>
        <w:bidi w:val="0"/>
        <w:spacing w:before="0" w:after="360"/>
        <w:ind w:left="0" w:right="0" w:firstLine="0"/>
        <w:jc w:val="both"/>
      </w:pPr>
      <w:r>
        <w:rPr>
          <w:color w:val="000000"/>
          <w:spacing w:val="0"/>
          <w:w w:val="100"/>
          <w:position w:val="0"/>
          <w:shd w:val="clear" w:color="auto" w:fill="auto"/>
          <w:lang w:val="ru-RU" w:eastAsia="ru-RU" w:bidi="ru-RU"/>
        </w:rPr>
        <w:t>б — при разрушении ноздрей вдыхаемая воздушная струя направляется через ниж</w:t>
        <w:softHyphen/>
        <w:t>ний носовой ход, не приходя в соприкосно</w:t>
        <w:softHyphen/>
        <w:t>вение с обонятельным полем, ввиду чего человек не воспринимает запахов.</w:t>
      </w:r>
    </w:p>
    <w:p>
      <w:pPr>
        <w:pStyle w:val="Style14"/>
        <w:keepNext w:val="0"/>
        <w:keepLines w:val="0"/>
        <w:widowControl w:val="0"/>
        <w:numPr>
          <w:ilvl w:val="0"/>
          <w:numId w:val="269"/>
        </w:numPr>
        <w:shd w:val="clear" w:color="auto" w:fill="auto"/>
        <w:tabs>
          <w:tab w:pos="404" w:val="left"/>
        </w:tabs>
        <w:bidi w:val="0"/>
        <w:spacing w:before="0" w:after="0"/>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клиновидная пазуха, </w:t>
      </w:r>
      <w:r>
        <w:rPr>
          <w:color w:val="000000"/>
          <w:spacing w:val="0"/>
          <w:w w:val="100"/>
          <w:position w:val="0"/>
          <w:shd w:val="clear" w:color="auto" w:fill="auto"/>
          <w:lang w:val="en-US" w:eastAsia="en-US" w:bidi="en-US"/>
        </w:rPr>
        <w:t>sinus sphenoidalis.</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При осмотре носовой полости у живого (риноскопия) слизистая обо</w:t>
        <w:softHyphen/>
        <w:t xml:space="preserve">лочка имеет розовую окраску. Видны </w:t>
      </w:r>
      <w:r>
        <w:rPr>
          <w:color w:val="000000"/>
          <w:spacing w:val="0"/>
          <w:w w:val="100"/>
          <w:position w:val="0"/>
          <w:shd w:val="clear" w:color="auto" w:fill="auto"/>
          <w:lang w:val="ru-RU" w:eastAsia="ru-RU" w:bidi="ru-RU"/>
        </w:rPr>
        <w:t>носовые раковины, носовые ходы, ячейки решетчатой кости и отверстия лобной и верхнечелюстной пазух. Наличие носовых раковин и околоносовых пазух увеличи</w:t>
        <w:softHyphen/>
        <w:t>вает поверхность слизистой оболочки, соприкосновение с которой способствует луч</w:t>
        <w:softHyphen/>
        <w:t>шей обработке вдыхаемого воздуха. Свободная циркуляция воздуха, необходимого для дыхания, обеспечивается неподатливостью стенок носовой полости, состоящей из костей (см. «Остеология»), дополняемых гиалиновыми хрящами.</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Хрящи носа являются остатками носовой капсулы и образуют попарно боковые стенки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(боковые хрящи, </w:t>
      </w:r>
      <w:r>
        <w:rPr>
          <w:color w:val="000000"/>
          <w:spacing w:val="0"/>
          <w:w w:val="100"/>
          <w:position w:val="0"/>
          <w:shd w:val="clear" w:color="auto" w:fill="auto"/>
          <w:lang w:val="en-US" w:eastAsia="en-US" w:bidi="en-US"/>
        </w:rPr>
        <w:t xml:space="preserve">cartilagines nasi laterales), </w:t>
      </w:r>
      <w:r>
        <w:rPr>
          <w:color w:val="000000"/>
          <w:spacing w:val="0"/>
          <w:w w:val="100"/>
          <w:position w:val="0"/>
          <w:shd w:val="clear" w:color="auto" w:fill="auto"/>
          <w:lang w:val="ru-RU" w:eastAsia="ru-RU" w:bidi="ru-RU"/>
        </w:rPr>
        <w:t>крылья носа, ноздри и подвиж</w:t>
        <w:softHyphen/>
        <w:t xml:space="preserve">ную часть носовой перегородки </w:t>
      </w:r>
      <w:r>
        <w:rPr>
          <w:color w:val="000000"/>
          <w:spacing w:val="0"/>
          <w:w w:val="100"/>
          <w:position w:val="0"/>
          <w:shd w:val="clear" w:color="auto" w:fill="auto"/>
          <w:lang w:val="en-US" w:eastAsia="en-US" w:bidi="en-US"/>
        </w:rPr>
        <w:t xml:space="preserve">(cartilagines alares majores et minores), </w:t>
      </w:r>
      <w:r>
        <w:rPr>
          <w:color w:val="000000"/>
          <w:spacing w:val="0"/>
          <w:w w:val="100"/>
          <w:position w:val="0"/>
          <w:shd w:val="clear" w:color="auto" w:fill="auto"/>
          <w:lang w:val="ru-RU" w:eastAsia="ru-RU" w:bidi="ru-RU"/>
        </w:rPr>
        <w:t>а также носо</w:t>
        <w:softHyphen/>
        <w:t xml:space="preserve">вую перегородку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непарный хрящ носовой перегородки </w:t>
      </w:r>
      <w:r>
        <w:rPr>
          <w:color w:val="000000"/>
          <w:spacing w:val="0"/>
          <w:w w:val="100"/>
          <w:position w:val="0"/>
          <w:shd w:val="clear" w:color="auto" w:fill="auto"/>
          <w:lang w:val="en-US" w:eastAsia="en-US" w:bidi="en-US"/>
        </w:rPr>
        <w:t xml:space="preserve">(cartilage septi nasi). </w:t>
      </w:r>
      <w:r>
        <w:rPr>
          <w:color w:val="000000"/>
          <w:spacing w:val="0"/>
          <w:w w:val="100"/>
          <w:position w:val="0"/>
          <w:shd w:val="clear" w:color="auto" w:fill="auto"/>
          <w:lang w:val="ru-RU" w:eastAsia="ru-RU" w:bidi="ru-RU"/>
        </w:rPr>
        <w:t xml:space="preserve">Кости и хрящи носа, покрытые кожей, образуют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наружный нос, </w:t>
      </w:r>
      <w:r>
        <w:rPr>
          <w:color w:val="000000"/>
          <w:spacing w:val="0"/>
          <w:w w:val="100"/>
          <w:position w:val="0"/>
          <w:shd w:val="clear" w:color="auto" w:fill="auto"/>
          <w:lang w:val="en-US" w:eastAsia="en-US" w:bidi="en-US"/>
        </w:rPr>
        <w:t xml:space="preserve">nasus extemus. </w:t>
      </w:r>
      <w:r>
        <w:rPr>
          <w:color w:val="000000"/>
          <w:spacing w:val="0"/>
          <w:w w:val="100"/>
          <w:position w:val="0"/>
          <w:shd w:val="clear" w:color="auto" w:fill="auto"/>
          <w:lang w:val="ru-RU" w:eastAsia="ru-RU" w:bidi="ru-RU"/>
        </w:rPr>
        <w:t>В нем раз</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личают корень носа,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radix nasi,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расположенный вверху, верхушку носа,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apex nasi, </w:t>
      </w:r>
      <w:r>
        <w:rPr>
          <w:color w:val="000000"/>
          <w:spacing w:val="0"/>
          <w:w w:val="100"/>
          <w:position w:val="0"/>
          <w:shd w:val="clear" w:color="auto" w:fill="auto"/>
          <w:lang w:val="ru-RU" w:eastAsia="ru-RU" w:bidi="ru-RU"/>
        </w:rPr>
        <w:t xml:space="preserve">направленную вниз, и две боковые стороны, которые сходятся по средней линии, образуя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спинку носа,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dorsum </w:t>
      </w:r>
      <w:r>
        <w:rPr>
          <w:color w:val="000000"/>
          <w:spacing w:val="0"/>
          <w:w w:val="100"/>
          <w:position w:val="0"/>
          <w:shd w:val="clear" w:color="auto" w:fill="auto"/>
          <w:lang w:val="en-US" w:eastAsia="en-US" w:bidi="en-US"/>
        </w:rPr>
        <w:t xml:space="preserve">nasi, </w:t>
      </w:r>
      <w:r>
        <w:rPr>
          <w:color w:val="000000"/>
          <w:spacing w:val="0"/>
          <w:w w:val="100"/>
          <w:position w:val="0"/>
          <w:shd w:val="clear" w:color="auto" w:fill="auto"/>
          <w:lang w:val="ru-RU" w:eastAsia="ru-RU" w:bidi="ru-RU"/>
        </w:rPr>
        <w:t>обращенную вперед. Нижние части боковых сто</w:t>
        <w:softHyphen/>
        <w:t xml:space="preserve">рон носа, отделенные бороздками, образуют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крылья носа, </w:t>
      </w:r>
      <w:r>
        <w:rPr>
          <w:color w:val="000000"/>
          <w:spacing w:val="0"/>
          <w:w w:val="100"/>
          <w:position w:val="0"/>
          <w:shd w:val="clear" w:color="auto" w:fill="auto"/>
          <w:lang w:val="en-US" w:eastAsia="en-US" w:bidi="en-US"/>
        </w:rPr>
        <w:t xml:space="preserve">alae nasi, </w:t>
      </w:r>
      <w:r>
        <w:rPr>
          <w:color w:val="000000"/>
          <w:spacing w:val="0"/>
          <w:w w:val="100"/>
          <w:position w:val="0"/>
          <w:shd w:val="clear" w:color="auto" w:fill="auto"/>
          <w:lang w:val="ru-RU" w:eastAsia="ru-RU" w:bidi="ru-RU"/>
        </w:rPr>
        <w:t xml:space="preserve">которые своими </w:t>
      </w:r>
      <w:r>
        <w:rPr>
          <w:color w:val="000000"/>
          <w:spacing w:val="0"/>
          <w:w w:val="100"/>
          <w:position w:val="0"/>
          <w:shd w:val="clear" w:color="auto" w:fill="auto"/>
          <w:lang w:val="ru-RU" w:eastAsia="ru-RU" w:bidi="ru-RU"/>
        </w:rPr>
        <w:t>нижними краями ограничивают ноздри, служащие для прохождения воздуха в носо</w:t>
        <w:softHyphen/>
        <w:t>вую полость. Ноздри человека, в отличие от всех животных, в том числе и приматов, обращены не вперед, как у них, а вниз. Благодаря этому струя вдыхаемого воздуха направляется не назад, как у обезьян, а вверх, в обонятельную область, что способ</w:t>
        <w:softHyphen/>
        <w:t>ствует обработке воздуха. Выдыхаемый воздух проходит по прямой линии нижнего носового хода (см. рис. 169).</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Выступающий наружный нос является специфической особенностью человека, так как он отсутствует даже у человекообразных обезьян, что, по-видимому, связано с вертикальным положением тела человека и преобразованиями лицевого скелета, обусловленными, с одной стороны, ослаблением жевательной функции и с другой — развитием речи.</w:t>
      </w:r>
    </w:p>
    <w:p>
      <w:pPr>
        <w:pStyle w:val="Style46"/>
        <w:keepNext w:val="0"/>
        <w:keepLines w:val="0"/>
        <w:widowControl w:val="0"/>
        <w:shd w:val="clear" w:color="auto" w:fill="auto"/>
        <w:bidi w:val="0"/>
        <w:spacing w:before="0" w:after="0" w:line="288" w:lineRule="auto"/>
        <w:ind w:left="0" w:right="0" w:firstLine="200"/>
        <w:jc w:val="both"/>
      </w:pPr>
      <w:r>
        <w:rPr>
          <w:color w:val="000000"/>
          <w:spacing w:val="0"/>
          <w:w w:val="100"/>
          <w:position w:val="0"/>
          <w:shd w:val="clear" w:color="auto" w:fill="auto"/>
          <w:lang w:val="ru-RU" w:eastAsia="ru-RU" w:bidi="ru-RU"/>
        </w:rPr>
        <w:t xml:space="preserve">Главной </w:t>
      </w:r>
      <w:r>
        <w:rPr>
          <w:i/>
          <w:iCs/>
          <w:color w:val="000000"/>
          <w:spacing w:val="0"/>
          <w:w w:val="100"/>
          <w:position w:val="0"/>
          <w:shd w:val="clear" w:color="auto" w:fill="auto"/>
          <w:lang w:val="ru-RU" w:eastAsia="ru-RU" w:bidi="ru-RU"/>
        </w:rPr>
        <w:t>артерией,</w:t>
      </w:r>
      <w:r>
        <w:rPr>
          <w:color w:val="000000"/>
          <w:spacing w:val="0"/>
          <w:w w:val="100"/>
          <w:position w:val="0"/>
          <w:shd w:val="clear" w:color="auto" w:fill="auto"/>
          <w:lang w:val="ru-RU" w:eastAsia="ru-RU" w:bidi="ru-RU"/>
        </w:rPr>
        <w:t xml:space="preserve"> питающей стенки носовой полости, является </w:t>
      </w:r>
      <w:r>
        <w:rPr>
          <w:color w:val="000000"/>
          <w:spacing w:val="0"/>
          <w:w w:val="100"/>
          <w:position w:val="0"/>
          <w:shd w:val="clear" w:color="auto" w:fill="auto"/>
          <w:lang w:val="en-US" w:eastAsia="en-US" w:bidi="en-US"/>
        </w:rPr>
        <w:t xml:space="preserve">a. sphenopalatina </w:t>
      </w:r>
      <w:r>
        <w:rPr>
          <w:smallCaps/>
          <w:color w:val="000000"/>
          <w:spacing w:val="0"/>
          <w:w w:val="100"/>
          <w:position w:val="0"/>
          <w:sz w:val="11"/>
          <w:szCs w:val="11"/>
          <w:shd w:val="clear" w:color="auto" w:fill="auto"/>
          <w:lang w:val="en-US" w:eastAsia="en-US" w:bidi="en-US"/>
        </w:rPr>
        <w:t xml:space="preserve">(hi </w:t>
      </w:r>
      <w:r>
        <w:rPr>
          <w:color w:val="000000"/>
          <w:spacing w:val="0"/>
          <w:w w:val="100"/>
          <w:position w:val="0"/>
          <w:shd w:val="clear" w:color="auto" w:fill="auto"/>
          <w:lang w:val="en-US" w:eastAsia="en-US" w:bidi="en-US"/>
        </w:rPr>
        <w:t xml:space="preserve">a maxi Ilans) </w:t>
      </w:r>
      <w:r>
        <w:rPr>
          <w:color w:val="000000"/>
          <w:spacing w:val="0"/>
          <w:w w:val="100"/>
          <w:position w:val="0"/>
          <w:shd w:val="clear" w:color="auto" w:fill="auto"/>
          <w:lang w:val="ru-RU" w:eastAsia="ru-RU" w:bidi="ru-RU"/>
        </w:rPr>
        <w:t xml:space="preserve">В передней части полости разветвляются аа. </w:t>
      </w:r>
      <w:r>
        <w:rPr>
          <w:color w:val="000000"/>
          <w:spacing w:val="0"/>
          <w:w w:val="100"/>
          <w:position w:val="0"/>
          <w:shd w:val="clear" w:color="auto" w:fill="auto"/>
          <w:lang w:val="en-US" w:eastAsia="en-US" w:bidi="en-US"/>
        </w:rPr>
        <w:t xml:space="preserve">ethmoidales anterior et posterior (oi a. ophthalmica). </w:t>
      </w:r>
      <w:r>
        <w:rPr>
          <w:i/>
          <w:iCs/>
          <w:color w:val="000000"/>
          <w:spacing w:val="0"/>
          <w:w w:val="100"/>
          <w:position w:val="0"/>
          <w:shd w:val="clear" w:color="auto" w:fill="auto"/>
          <w:lang w:val="ru-RU" w:eastAsia="ru-RU" w:bidi="ru-RU"/>
        </w:rPr>
        <w:t>Вены</w:t>
      </w:r>
      <w:r>
        <w:rPr>
          <w:color w:val="000000"/>
          <w:spacing w:val="0"/>
          <w:w w:val="100"/>
          <w:position w:val="0"/>
          <w:shd w:val="clear" w:color="auto" w:fill="auto"/>
          <w:lang w:val="ru-RU" w:eastAsia="ru-RU" w:bidi="ru-RU"/>
        </w:rPr>
        <w:t xml:space="preserve"> наружного носа вливаются в </w:t>
      </w:r>
      <w:r>
        <w:rPr>
          <w:color w:val="000000"/>
          <w:spacing w:val="0"/>
          <w:w w:val="100"/>
          <w:position w:val="0"/>
          <w:shd w:val="clear" w:color="auto" w:fill="auto"/>
          <w:lang w:val="en-US" w:eastAsia="en-US" w:bidi="en-US"/>
        </w:rPr>
        <w:t xml:space="preserve">v. facialis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v. ophthalmica. </w:t>
      </w:r>
      <w:r>
        <w:rPr>
          <w:i/>
          <w:iCs/>
          <w:color w:val="000000"/>
          <w:spacing w:val="0"/>
          <w:w w:val="100"/>
          <w:position w:val="0"/>
          <w:shd w:val="clear" w:color="auto" w:fill="auto"/>
          <w:lang w:val="ru-RU" w:eastAsia="ru-RU" w:bidi="ru-RU"/>
        </w:rPr>
        <w:t>Отток неполной крови</w:t>
      </w:r>
      <w:r>
        <w:rPr>
          <w:color w:val="000000"/>
          <w:spacing w:val="0"/>
          <w:w w:val="100"/>
          <w:position w:val="0"/>
          <w:shd w:val="clear" w:color="auto" w:fill="auto"/>
          <w:lang w:val="ru-RU" w:eastAsia="ru-RU" w:bidi="ru-RU"/>
        </w:rPr>
        <w:t xml:space="preserve"> из слизистой оболочки полости носа совершается в </w:t>
      </w:r>
      <w:r>
        <w:rPr>
          <w:color w:val="000000"/>
          <w:spacing w:val="0"/>
          <w:w w:val="100"/>
          <w:position w:val="0"/>
          <w:shd w:val="clear" w:color="auto" w:fill="auto"/>
          <w:lang w:val="en-US" w:eastAsia="en-US" w:bidi="en-US"/>
        </w:rPr>
        <w:t xml:space="preserve">v. sphenopalatina, </w:t>
      </w:r>
      <w:r>
        <w:rPr>
          <w:color w:val="000000"/>
          <w:spacing w:val="0"/>
          <w:w w:val="100"/>
          <w:position w:val="0"/>
          <w:shd w:val="clear" w:color="auto" w:fill="auto"/>
          <w:lang w:val="ru-RU" w:eastAsia="ru-RU" w:bidi="ru-RU"/>
        </w:rPr>
        <w:t xml:space="preserve">впадающую </w:t>
      </w:r>
      <w:r>
        <w:rPr>
          <w:color w:val="000000"/>
          <w:spacing w:val="0"/>
          <w:w w:val="100"/>
          <w:position w:val="0"/>
          <w:shd w:val="clear" w:color="auto" w:fill="auto"/>
          <w:lang w:val="en-US" w:eastAsia="en-US" w:bidi="en-US"/>
        </w:rPr>
        <w:t xml:space="preserve">nepei </w:t>
      </w:r>
      <w:r>
        <w:rPr>
          <w:color w:val="000000"/>
          <w:spacing w:val="0"/>
          <w:w w:val="100"/>
          <w:position w:val="0"/>
          <w:shd w:val="clear" w:color="auto" w:fill="auto"/>
          <w:lang w:val="ru-RU" w:eastAsia="ru-RU" w:bidi="ru-RU"/>
        </w:rPr>
        <w:t xml:space="preserve">одноименное отверстие в </w:t>
      </w:r>
      <w:r>
        <w:rPr>
          <w:color w:val="000000"/>
          <w:spacing w:val="0"/>
          <w:w w:val="100"/>
          <w:position w:val="0"/>
          <w:shd w:val="clear" w:color="auto" w:fill="auto"/>
          <w:lang w:val="en-US" w:eastAsia="en-US" w:bidi="en-US"/>
        </w:rPr>
        <w:t xml:space="preserve">plexus pterygoideus. </w:t>
      </w:r>
      <w:r>
        <w:rPr>
          <w:i/>
          <w:iCs/>
          <w:color w:val="000000"/>
          <w:spacing w:val="0"/>
          <w:w w:val="100"/>
          <w:position w:val="0"/>
          <w:shd w:val="clear" w:color="auto" w:fill="auto"/>
          <w:lang w:val="ru-RU" w:eastAsia="ru-RU" w:bidi="ru-RU"/>
        </w:rPr>
        <w:t>Лимфатические сосуды</w:t>
      </w:r>
      <w:r>
        <w:rPr>
          <w:color w:val="000000"/>
          <w:spacing w:val="0"/>
          <w:w w:val="100"/>
          <w:position w:val="0"/>
          <w:shd w:val="clear" w:color="auto" w:fill="auto"/>
          <w:lang w:val="ru-RU" w:eastAsia="ru-RU" w:bidi="ru-RU"/>
        </w:rPr>
        <w:t xml:space="preserve"> из наружного носа и нозд</w:t>
        <w:softHyphen/>
        <w:t>рей несут лимфу в поднижнечелюстные, челюстные и подбородочные лимфатические &gt;злы</w:t>
      </w:r>
    </w:p>
    <w:p>
      <w:pPr>
        <w:pStyle w:val="Style46"/>
        <w:keepNext w:val="0"/>
        <w:keepLines w:val="0"/>
        <w:widowControl w:val="0"/>
        <w:shd w:val="clear" w:color="auto" w:fill="auto"/>
        <w:bidi w:val="0"/>
        <w:spacing w:before="0" w:after="60" w:line="298" w:lineRule="auto"/>
        <w:ind w:left="0" w:right="0" w:firstLine="200"/>
        <w:jc w:val="both"/>
      </w:pPr>
      <w:r>
        <w:rPr>
          <w:i/>
          <w:iCs/>
          <w:color w:val="000000"/>
          <w:spacing w:val="0"/>
          <w:w w:val="100"/>
          <w:position w:val="0"/>
          <w:shd w:val="clear" w:color="auto" w:fill="auto"/>
          <w:lang w:val="ru-RU" w:eastAsia="ru-RU" w:bidi="ru-RU"/>
        </w:rPr>
        <w:t>Нервы</w:t>
      </w:r>
      <w:r>
        <w:rPr>
          <w:color w:val="000000"/>
          <w:spacing w:val="0"/>
          <w:w w:val="100"/>
          <w:position w:val="0"/>
          <w:shd w:val="clear" w:color="auto" w:fill="auto"/>
          <w:lang w:val="ru-RU" w:eastAsia="ru-RU" w:bidi="ru-RU"/>
        </w:rPr>
        <w:t xml:space="preserve"> как наружного носа, так н носовой полости относятся к области разветвления первой и второй ветвей тройничного нерва (V пара). Слизистая оболочка передней части носовой полости иннервируется от </w:t>
      </w:r>
      <w:r>
        <w:rPr>
          <w:color w:val="000000"/>
          <w:spacing w:val="0"/>
          <w:w w:val="100"/>
          <w:position w:val="0"/>
          <w:shd w:val="clear" w:color="auto" w:fill="auto"/>
          <w:lang w:val="en-US" w:eastAsia="en-US" w:bidi="en-US"/>
        </w:rPr>
        <w:t xml:space="preserve">n. ethmoidalis anterior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n. nasociliaris, </w:t>
      </w:r>
      <w:r>
        <w:rPr>
          <w:color w:val="000000"/>
          <w:spacing w:val="0"/>
          <w:w w:val="100"/>
          <w:position w:val="0"/>
          <w:shd w:val="clear" w:color="auto" w:fill="auto"/>
          <w:lang w:val="ru-RU" w:eastAsia="ru-RU" w:bidi="ru-RU"/>
        </w:rPr>
        <w:t xml:space="preserve">первой ветви </w:t>
      </w:r>
      <w:r>
        <w:rPr>
          <w:color w:val="000000"/>
          <w:spacing w:val="0"/>
          <w:w w:val="100"/>
          <w:position w:val="0"/>
          <w:shd w:val="clear" w:color="auto" w:fill="auto"/>
          <w:lang w:val="en-US" w:eastAsia="en-US" w:bidi="en-US"/>
        </w:rPr>
        <w:t xml:space="preserve">n trigeminus), </w:t>
      </w:r>
      <w:r>
        <w:rPr>
          <w:color w:val="000000"/>
          <w:spacing w:val="0"/>
          <w:w w:val="100"/>
          <w:position w:val="0"/>
          <w:shd w:val="clear" w:color="auto" w:fill="auto"/>
          <w:lang w:val="ru-RU" w:eastAsia="ru-RU" w:bidi="ru-RU"/>
        </w:rPr>
        <w:t xml:space="preserve">остальная ее часть — раковины и носовая перегородка — получают иннервацию от </w:t>
      </w:r>
      <w:r>
        <w:rPr>
          <w:color w:val="000000"/>
          <w:spacing w:val="0"/>
          <w:w w:val="100"/>
          <w:position w:val="0"/>
          <w:shd w:val="clear" w:color="auto" w:fill="auto"/>
          <w:lang w:val="en-US" w:eastAsia="en-US" w:bidi="en-US"/>
        </w:rPr>
        <w:t xml:space="preserve">ganglion pterygopalatinum, </w:t>
      </w:r>
      <w:r>
        <w:rPr>
          <w:color w:val="000000"/>
          <w:spacing w:val="0"/>
          <w:w w:val="100"/>
          <w:position w:val="0"/>
          <w:shd w:val="clear" w:color="auto" w:fill="auto"/>
          <w:lang w:val="ru-RU" w:eastAsia="ru-RU" w:bidi="ru-RU"/>
        </w:rPr>
        <w:t xml:space="preserve">второй ветви тройничного нерва </w:t>
      </w:r>
      <w:r>
        <w:rPr>
          <w:color w:val="000000"/>
          <w:spacing w:val="0"/>
          <w:w w:val="100"/>
          <w:position w:val="0"/>
          <w:shd w:val="clear" w:color="auto" w:fill="auto"/>
          <w:lang w:val="en-US" w:eastAsia="en-US" w:bidi="en-US"/>
        </w:rPr>
        <w:t xml:space="preserve">(nn. nasales posteriores) </w:t>
      </w:r>
      <w:r>
        <w:rPr>
          <w:color w:val="000000"/>
          <w:spacing w:val="0"/>
          <w:w w:val="100"/>
          <w:position w:val="0"/>
          <w:shd w:val="clear" w:color="auto" w:fill="auto"/>
          <w:lang w:val="ru-RU" w:eastAsia="ru-RU" w:bidi="ru-RU"/>
        </w:rPr>
        <w:t xml:space="preserve">и п. </w:t>
      </w:r>
      <w:r>
        <w:rPr>
          <w:color w:val="000000"/>
          <w:spacing w:val="0"/>
          <w:w w:val="100"/>
          <w:position w:val="0"/>
          <w:shd w:val="clear" w:color="auto" w:fill="auto"/>
          <w:lang w:val="en-US" w:eastAsia="en-US" w:bidi="en-US"/>
        </w:rPr>
        <w:t>nasopalatinus.</w:t>
      </w:r>
    </w:p>
    <w:p>
      <w:pPr>
        <w:pStyle w:val="Style14"/>
        <w:keepNext w:val="0"/>
        <w:keepLines w:val="0"/>
        <w:widowControl w:val="0"/>
        <w:shd w:val="clear" w:color="auto" w:fill="auto"/>
        <w:bidi w:val="0"/>
        <w:spacing w:before="0" w:after="240"/>
        <w:ind w:left="0" w:right="0" w:firstLine="200"/>
        <w:jc w:val="both"/>
      </w:pPr>
      <w:bookmarkStart w:id="523" w:name="bookmark523"/>
      <w:r>
        <w:rPr>
          <w:color w:val="000000"/>
          <w:spacing w:val="0"/>
          <w:w w:val="100"/>
          <w:position w:val="0"/>
          <w:shd w:val="clear" w:color="auto" w:fill="auto"/>
          <w:lang w:val="ru-RU" w:eastAsia="ru-RU" w:bidi="ru-RU"/>
        </w:rPr>
        <w:t>Из носовой полости вдыхаемый воздух через хоаны попадает в носоглотку, далее в ротовую часть глотки и затем в гортань. Дыхание возможно и через рот, однако отсутствие в ротовой полости приспособлений для контроля и обработки воздуха обусловливает у лиц, дышащих через рот, частые заболевания. Поэтому необходимо следить за тем, чтобы дыхание совершалось через нос.</w:t>
      </w:r>
      <w:bookmarkEnd w:id="523"/>
    </w:p>
    <w:p>
      <w:pPr>
        <w:pStyle w:val="Style24"/>
        <w:keepNext/>
        <w:keepLines/>
        <w:widowControl w:val="0"/>
        <w:shd w:val="clear" w:color="auto" w:fill="auto"/>
        <w:bidi w:val="0"/>
        <w:spacing w:before="0" w:line="240" w:lineRule="auto"/>
        <w:ind w:left="0" w:right="0" w:firstLine="0"/>
        <w:jc w:val="center"/>
      </w:pPr>
      <w:bookmarkStart w:id="524" w:name="bookmark524"/>
      <w:r>
        <w:rPr>
          <w:color w:val="000000"/>
          <w:spacing w:val="0"/>
          <w:w w:val="100"/>
          <w:position w:val="0"/>
          <w:shd w:val="clear" w:color="auto" w:fill="auto"/>
          <w:lang w:val="ru-RU" w:eastAsia="ru-RU" w:bidi="ru-RU"/>
        </w:rPr>
        <w:t>ГОРТАНЬ</w:t>
      </w:r>
      <w:bookmarkEnd w:id="524"/>
    </w:p>
    <w:p>
      <w:pPr>
        <w:pStyle w:val="Style14"/>
        <w:keepNext w:val="0"/>
        <w:keepLines w:val="0"/>
        <w:widowControl w:val="0"/>
        <w:shd w:val="clear" w:color="auto" w:fill="auto"/>
        <w:bidi w:val="0"/>
        <w:spacing w:before="0" w:after="0" w:line="298"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Гортань, </w:t>
      </w:r>
      <w:r>
        <w:rPr>
          <w:color w:val="000000"/>
          <w:spacing w:val="0"/>
          <w:w w:val="100"/>
          <w:position w:val="0"/>
          <w:shd w:val="clear" w:color="auto" w:fill="auto"/>
          <w:lang w:val="en-US" w:eastAsia="en-US" w:bidi="en-US"/>
        </w:rPr>
        <w:t xml:space="preserve">larynx, </w:t>
      </w:r>
      <w:r>
        <w:rPr>
          <w:color w:val="000000"/>
          <w:spacing w:val="0"/>
          <w:w w:val="100"/>
          <w:position w:val="0"/>
          <w:shd w:val="clear" w:color="auto" w:fill="auto"/>
          <w:lang w:val="ru-RU" w:eastAsia="ru-RU" w:bidi="ru-RU"/>
        </w:rPr>
        <w:t>помещается на уровне IV, V и VI шейных позвонков, тотчас ниже подъязычной кости, на передней стороне шеи, образуя здесь ясно заметное через на</w:t>
        <w:softHyphen/>
        <w:t xml:space="preserve">ружные покровы возвышение. Позади нее лежит глотка, с которой гортань находится в непосредственном сообщении при помощи отверстия, называемого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входом в </w:t>
      </w:r>
      <w:r>
        <w:rPr>
          <w:color w:val="000000"/>
          <w:spacing w:val="0"/>
          <w:w w:val="100"/>
          <w:position w:val="0"/>
          <w:shd w:val="clear" w:color="auto" w:fill="auto"/>
          <w:lang w:val="ru-RU" w:eastAsia="ru-RU" w:bidi="ru-RU"/>
        </w:rPr>
        <w:t xml:space="preserve">гор*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тань, </w:t>
      </w:r>
      <w:r>
        <w:rPr>
          <w:color w:val="000000"/>
          <w:spacing w:val="0"/>
          <w:w w:val="100"/>
          <w:position w:val="0"/>
          <w:shd w:val="clear" w:color="auto" w:fill="auto"/>
          <w:lang w:val="en-US" w:eastAsia="en-US" w:bidi="en-US"/>
        </w:rPr>
        <w:t xml:space="preserve">aditus laryngis. </w:t>
      </w:r>
      <w:r>
        <w:rPr>
          <w:color w:val="000000"/>
          <w:spacing w:val="0"/>
          <w:w w:val="100"/>
          <w:position w:val="0"/>
          <w:shd w:val="clear" w:color="auto" w:fill="auto"/>
          <w:lang w:val="ru-RU" w:eastAsia="ru-RU" w:bidi="ru-RU"/>
        </w:rPr>
        <w:t xml:space="preserve">По бокам гортани проходят крупные кровеносные сосуды шеи, а спереди гортань покрыта мышцами, находящимися ниже подъязычной кости </w:t>
      </w:r>
      <w:r>
        <w:rPr>
          <w:color w:val="000000"/>
          <w:spacing w:val="0"/>
          <w:w w:val="100"/>
          <w:position w:val="0"/>
          <w:shd w:val="clear" w:color="auto" w:fill="auto"/>
          <w:lang w:val="en-US" w:eastAsia="en-US" w:bidi="en-US"/>
        </w:rPr>
        <w:t xml:space="preserve">(mm. stemohyoidei, stemothyroidei, omohyoidei), </w:t>
      </w:r>
      <w:r>
        <w:rPr>
          <w:color w:val="000000"/>
          <w:spacing w:val="0"/>
          <w:w w:val="100"/>
          <w:position w:val="0"/>
          <w:shd w:val="clear" w:color="auto" w:fill="auto"/>
          <w:lang w:val="ru-RU" w:eastAsia="ru-RU" w:bidi="ru-RU"/>
        </w:rPr>
        <w:t>шейной фасцией и верхними частями боко</w:t>
        <w:softHyphen/>
        <w:t>вых долей щитовидной железы. Внизу гортань переходит в трахею.</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Человеческая гортань — это удивительный музыкальный инструмент, представ</w:t>
        <w:softHyphen/>
        <w:t>ляющий собой как бы сочетание духового и струнного инструментов. Выдыхаемый через гортань воздух вызывает колебание голосовых складок, натянутых, как стру</w:t>
        <w:softHyphen/>
        <w:t>ны, в результате чего возникает звук. В отличие от музыкальных инструментов, в гор</w:t>
        <w:softHyphen/>
        <w:t>тани изменяются и степень натяжения «струн», и величина и форма полости, в кото</w:t>
        <w:softHyphen/>
        <w:t>рой циркулирует воздух, что достигается сокращением мышц ротовой полости, язы</w:t>
        <w:softHyphen/>
        <w:t>ка, глотки и самой гортани, управляемых нервной системой. Этим человек отличается от антропоидов, которые совершенно не способны регулировать струю выдыхаемого воздуха, что необходимо для пения и речи. Только гиббон в известной мере способен издавать музыкальные звуки («гамма гиббона»). Кроме того, у обезьян сильно выра</w:t>
        <w:softHyphen/>
        <w:t>жены «голосовые мешки», продолжающиеся под кожу и служащие резонаторами. У человека они являются рудиментарными образованиями (гортанные желудочки). Понадобились тысячелетия, чтобы путем постепенно усиливаемых модуляций не</w:t>
        <w:softHyphen/>
        <w:t>развитая гортань обезьяны преобразовалась в гортань человека и органы рта посте</w:t>
        <w:softHyphen/>
        <w:t>пенно «научились» произносить один членораздельный звук за другим. Будучи свое</w:t>
        <w:softHyphen/>
        <w:t>образным музыкальным инструментом, гортань, вместе с тем, построена по принци</w:t>
        <w:softHyphen/>
        <w:t>пу аппарата движения, поэтому в ней можно различать скелет в виде хрящей, соединения их в виде связок и суставов и мышцы, движущие хрящи, вследствие чего меняются величина голосовой щели и степень натяжения голосовых складок.</w:t>
      </w:r>
    </w:p>
    <w:p>
      <w:pPr>
        <w:pStyle w:val="Style14"/>
        <w:keepNext w:val="0"/>
        <w:keepLines w:val="0"/>
        <w:widowControl w:val="0"/>
        <w:shd w:val="clear" w:color="auto" w:fill="auto"/>
        <w:bidi w:val="0"/>
        <w:spacing w:before="0" w:after="100" w:line="295"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Хрящи гортани</w:t>
      </w:r>
      <w:r>
        <w:rPr>
          <w:color w:val="000000"/>
          <w:spacing w:val="0"/>
          <w:w w:val="100"/>
          <w:position w:val="0"/>
          <w:shd w:val="clear" w:color="auto" w:fill="auto"/>
          <w:lang w:val="ru-RU" w:eastAsia="ru-RU" w:bidi="ru-RU"/>
        </w:rPr>
        <w:t xml:space="preserve"> (рис. 170).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Щитовидный хрящ, </w:t>
      </w:r>
      <w:r>
        <w:rPr>
          <w:color w:val="000000"/>
          <w:spacing w:val="0"/>
          <w:w w:val="100"/>
          <w:position w:val="0"/>
          <w:shd w:val="clear" w:color="auto" w:fill="auto"/>
          <w:lang w:val="en-US" w:eastAsia="en-US" w:bidi="en-US"/>
        </w:rPr>
        <w:t xml:space="preserve">cartilage thyroidca, </w:t>
      </w:r>
      <w:r>
        <w:rPr>
          <w:color w:val="000000"/>
          <w:spacing w:val="0"/>
          <w:w w:val="100"/>
          <w:position w:val="0"/>
          <w:shd w:val="clear" w:color="auto" w:fill="auto"/>
          <w:lang w:val="ru-RU" w:eastAsia="ru-RU" w:bidi="ru-RU"/>
        </w:rPr>
        <w:t>самый круп</w:t>
        <w:softHyphen/>
        <w:t xml:space="preserve">ный из хрящей гортани, гиалиновый, состоит из двух пластинок, </w:t>
      </w:r>
      <w:r>
        <w:rPr>
          <w:color w:val="000000"/>
          <w:spacing w:val="0"/>
          <w:w w:val="100"/>
          <w:position w:val="0"/>
          <w:shd w:val="clear" w:color="auto" w:fill="auto"/>
          <w:lang w:val="en-US" w:eastAsia="en-US" w:bidi="en-US"/>
        </w:rPr>
        <w:t xml:space="preserve">laminae, </w:t>
      </w:r>
      <w:r>
        <w:rPr>
          <w:color w:val="000000"/>
          <w:spacing w:val="0"/>
          <w:w w:val="100"/>
          <w:position w:val="0"/>
          <w:shd w:val="clear" w:color="auto" w:fill="auto"/>
          <w:lang w:val="ru-RU" w:eastAsia="ru-RU" w:bidi="ru-RU"/>
        </w:rPr>
        <w:t>кпереди сра</w:t>
        <w:softHyphen/>
        <w:t>стающихся под углом. У дегей и женщин поз такою угловатого выступа, как у взрос</w:t>
        <w:softHyphen/>
        <w:t xml:space="preserve">лых мужчин (адамово яблоко). На верхнем крас по средней линии имсек*я нырежа, </w:t>
      </w:r>
      <w:r>
        <w:rPr>
          <w:color w:val="000000"/>
          <w:spacing w:val="0"/>
          <w:w w:val="100"/>
          <w:position w:val="0"/>
          <w:shd w:val="clear" w:color="auto" w:fill="auto"/>
          <w:lang w:val="en-US" w:eastAsia="en-US" w:bidi="en-US"/>
        </w:rPr>
        <w:t xml:space="preserve">incisura thyroidea superior. </w:t>
      </w:r>
      <w:r>
        <w:rPr>
          <w:color w:val="000000"/>
          <w:spacing w:val="0"/>
          <w:w w:val="100"/>
          <w:position w:val="0"/>
          <w:shd w:val="clear" w:color="auto" w:fill="auto"/>
          <w:lang w:val="ru-RU" w:eastAsia="ru-RU" w:bidi="ru-RU"/>
        </w:rPr>
        <w:t xml:space="preserve">Задний утолщенный кран каждой пластинки продолжается в верхний </w:t>
      </w:r>
      <w:r>
        <w:rPr>
          <w:color w:val="000000"/>
          <w:spacing w:val="0"/>
          <w:w w:val="100"/>
          <w:position w:val="0"/>
          <w:shd w:val="clear" w:color="auto" w:fill="auto"/>
          <w:lang w:val="en-US" w:eastAsia="en-US" w:bidi="en-US"/>
        </w:rPr>
        <w:t xml:space="preserve">pot, cornu superius, </w:t>
      </w:r>
      <w:r>
        <w:rPr>
          <w:color w:val="000000"/>
          <w:spacing w:val="0"/>
          <w:w w:val="100"/>
          <w:position w:val="0"/>
          <w:shd w:val="clear" w:color="auto" w:fill="auto"/>
          <w:lang w:val="ru-RU" w:eastAsia="ru-RU" w:bidi="ru-RU"/>
        </w:rPr>
        <w:t xml:space="preserve">больший, и нижний </w:t>
      </w:r>
      <w:r>
        <w:rPr>
          <w:color w:val="000000"/>
          <w:spacing w:val="0"/>
          <w:w w:val="100"/>
          <w:position w:val="0"/>
          <w:shd w:val="clear" w:color="auto" w:fill="auto"/>
          <w:lang w:val="en-US" w:eastAsia="en-US" w:bidi="en-US"/>
        </w:rPr>
        <w:t xml:space="preserve">poi, cornu inferius, </w:t>
      </w:r>
      <w:r>
        <w:rPr>
          <w:color w:val="000000"/>
          <w:spacing w:val="0"/>
          <w:w w:val="100"/>
          <w:position w:val="0"/>
          <w:shd w:val="clear" w:color="auto" w:fill="auto"/>
          <w:lang w:val="ru-RU" w:eastAsia="ru-RU" w:bidi="ru-RU"/>
        </w:rPr>
        <w:t>более короткий;</w:t>
      </w:r>
    </w:p>
    <w:p>
      <w:pPr>
        <w:widowControl w:val="0"/>
        <w:jc w:val="center"/>
        <w:rPr>
          <w:sz w:val="2"/>
          <w:szCs w:val="2"/>
        </w:rPr>
      </w:pPr>
      <w:r>
        <w:drawing>
          <wp:inline>
            <wp:extent cx="2602865" cy="993775"/>
            <wp:docPr id="683" name="Picutre 683"/>
            <a:graphic xmlns:a="http://schemas.openxmlformats.org/drawingml/2006/main">
              <a:graphicData uri="http://schemas.openxmlformats.org/drawingml/2006/picture">
                <pic:pic xmlns:pic="http://schemas.openxmlformats.org/drawingml/2006/picture">
                  <pic:nvPicPr>
                    <pic:cNvPr id="683" name="Picture 683"/>
                    <pic:cNvPicPr/>
                  </pic:nvPicPr>
                  <pic:blipFill>
                    <a:blip r:embed="rId521"/>
                    <a:stretch/>
                  </pic:blipFill>
                  <pic:spPr>
                    <a:xfrm>
                      <a:ext cx="2602865" cy="993775"/>
                    </a:xfrm>
                    <a:prstGeom prst="rect"/>
                  </pic:spPr>
                </pic:pic>
              </a:graphicData>
            </a:graphic>
          </wp:inline>
        </w:drawing>
      </w:r>
    </w:p>
    <w:p>
      <w:pPr>
        <w:pStyle w:val="Style6"/>
        <w:keepNext w:val="0"/>
        <w:keepLines w:val="0"/>
        <w:widowControl w:val="0"/>
        <w:shd w:val="clear" w:color="auto" w:fill="auto"/>
        <w:bidi w:val="0"/>
        <w:spacing w:before="0" w:after="0" w:line="32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170. Хрящи гортани.</w:t>
      </w:r>
    </w:p>
    <w:p>
      <w:pPr>
        <w:widowControl w:val="0"/>
        <w:spacing w:after="39" w:line="1" w:lineRule="exact"/>
      </w:pPr>
    </w:p>
    <w:p>
      <w:pPr>
        <w:pStyle w:val="Style46"/>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а — вид сбоку, б — вид спереди; в — вид сзади.</w:t>
      </w:r>
    </w:p>
    <w:p>
      <w:pPr>
        <w:pStyle w:val="Style46"/>
        <w:keepNext w:val="0"/>
        <w:keepLines w:val="0"/>
        <w:widowControl w:val="0"/>
        <w:shd w:val="clear" w:color="auto" w:fill="auto"/>
        <w:bidi w:val="0"/>
        <w:spacing w:before="0" w:after="240" w:line="290" w:lineRule="auto"/>
        <w:ind w:left="0" w:right="0" w:firstLine="0"/>
        <w:jc w:val="both"/>
      </w:pPr>
      <w:r>
        <w:rPr>
          <w:color w:val="000000"/>
          <w:spacing w:val="0"/>
          <w:w w:val="100"/>
          <w:position w:val="0"/>
          <w:shd w:val="clear" w:color="auto" w:fill="auto"/>
          <w:lang w:val="ru-RU" w:eastAsia="ru-RU" w:bidi="ru-RU"/>
        </w:rPr>
        <w:t>1 — щитовидный хрящ; 2 — перстневидный хрящ; 3 — надгортанник; 4 — черпаловидный; 5 — рожковидный хрящ.</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последний на верхушке изнутри имеет площадку для сочленения с перстневидным хря</w:t>
        <w:softHyphen/>
        <w:t>щом. На наружной поверхности каждой пластинки щитовидного хряща заметна ко</w:t>
        <w:softHyphen/>
        <w:t xml:space="preserve">сая линия, </w:t>
      </w:r>
      <w:r>
        <w:rPr>
          <w:color w:val="000000"/>
          <w:spacing w:val="0"/>
          <w:w w:val="100"/>
          <w:position w:val="0"/>
          <w:shd w:val="clear" w:color="auto" w:fill="auto"/>
          <w:lang w:val="en-US" w:eastAsia="en-US" w:bidi="en-US"/>
        </w:rPr>
        <w:t xml:space="preserve">linea obliqua </w:t>
      </w:r>
      <w:r>
        <w:rPr>
          <w:color w:val="000000"/>
          <w:spacing w:val="0"/>
          <w:w w:val="100"/>
          <w:position w:val="0"/>
          <w:shd w:val="clear" w:color="auto" w:fill="auto"/>
          <w:lang w:val="ru-RU" w:eastAsia="ru-RU" w:bidi="ru-RU"/>
        </w:rPr>
        <w:t xml:space="preserve">(место прикрепления </w:t>
      </w:r>
      <w:r>
        <w:rPr>
          <w:color w:val="000000"/>
          <w:spacing w:val="0"/>
          <w:w w:val="100"/>
          <w:position w:val="0"/>
          <w:shd w:val="clear" w:color="auto" w:fill="auto"/>
          <w:lang w:val="en-US" w:eastAsia="en-US" w:bidi="en-US"/>
        </w:rPr>
        <w:t xml:space="preserve">m. stemothyroideus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thyrohyoideus).</w:t>
      </w:r>
    </w:p>
    <w:p>
      <w:pPr>
        <w:pStyle w:val="Style14"/>
        <w:keepNext w:val="0"/>
        <w:keepLines w:val="0"/>
        <w:widowControl w:val="0"/>
        <w:shd w:val="clear" w:color="auto" w:fill="auto"/>
        <w:bidi w:val="0"/>
        <w:spacing w:before="0" w:after="0" w:line="295" w:lineRule="auto"/>
        <w:ind w:left="0" w:right="0" w:firstLine="16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Перстневидный хрящ, </w:t>
      </w:r>
      <w:r>
        <w:rPr>
          <w:color w:val="000000"/>
          <w:spacing w:val="0"/>
          <w:w w:val="100"/>
          <w:position w:val="0"/>
          <w:shd w:val="clear" w:color="auto" w:fill="auto"/>
          <w:lang w:val="en-US" w:eastAsia="en-US" w:bidi="en-US"/>
        </w:rPr>
        <w:t xml:space="preserve">cartilage cricoidea, </w:t>
      </w:r>
      <w:r>
        <w:rPr>
          <w:color w:val="000000"/>
          <w:spacing w:val="0"/>
          <w:w w:val="100"/>
          <w:position w:val="0"/>
          <w:shd w:val="clear" w:color="auto" w:fill="auto"/>
          <w:lang w:val="ru-RU" w:eastAsia="ru-RU" w:bidi="ru-RU"/>
        </w:rPr>
        <w:t xml:space="preserve">гиалиновый, имеет форму перстня, состоящего из широкой пластинки, </w:t>
      </w:r>
      <w:r>
        <w:rPr>
          <w:color w:val="000000"/>
          <w:spacing w:val="0"/>
          <w:w w:val="100"/>
          <w:position w:val="0"/>
          <w:shd w:val="clear" w:color="auto" w:fill="auto"/>
          <w:lang w:val="en-US" w:eastAsia="en-US" w:bidi="en-US"/>
        </w:rPr>
        <w:t xml:space="preserve">lamina, </w:t>
      </w:r>
      <w:r>
        <w:rPr>
          <w:color w:val="000000"/>
          <w:spacing w:val="0"/>
          <w:w w:val="100"/>
          <w:position w:val="0"/>
          <w:shd w:val="clear" w:color="auto" w:fill="auto"/>
          <w:lang w:val="ru-RU" w:eastAsia="ru-RU" w:bidi="ru-RU"/>
        </w:rPr>
        <w:t xml:space="preserve">сзади и дуги, </w:t>
      </w:r>
      <w:r>
        <w:rPr>
          <w:color w:val="000000"/>
          <w:spacing w:val="0"/>
          <w:w w:val="100"/>
          <w:position w:val="0"/>
          <w:shd w:val="clear" w:color="auto" w:fill="auto"/>
          <w:lang w:val="en-US" w:eastAsia="en-US" w:bidi="en-US"/>
        </w:rPr>
        <w:t>arcus,</w:t>
      </w:r>
      <w:r>
        <w:rPr>
          <w:color w:val="000000"/>
          <w:spacing w:val="0"/>
          <w:w w:val="100"/>
          <w:position w:val="0"/>
          <w:shd w:val="clear" w:color="auto" w:fill="auto"/>
          <w:lang w:val="ru-RU" w:eastAsia="ru-RU" w:bidi="ru-RU"/>
        </w:rPr>
        <w:t>— спереди и с боков. На крае пластинки и на ее боковой поверхности имеются суставные площадки для сочленения с черпаловидными и щитовидными хрящами.</w:t>
      </w:r>
    </w:p>
    <w:p>
      <w:pPr>
        <w:pStyle w:val="Style14"/>
        <w:keepNext w:val="0"/>
        <w:keepLines w:val="0"/>
        <w:widowControl w:val="0"/>
        <w:shd w:val="clear" w:color="auto" w:fill="auto"/>
        <w:bidi w:val="0"/>
        <w:spacing w:before="0" w:after="0" w:line="293" w:lineRule="auto"/>
        <w:ind w:left="0" w:right="0" w:firstLine="16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Черпаловидные хрящи, </w:t>
      </w:r>
      <w:r>
        <w:rPr>
          <w:color w:val="000000"/>
          <w:spacing w:val="0"/>
          <w:w w:val="100"/>
          <w:position w:val="0"/>
          <w:shd w:val="clear" w:color="auto" w:fill="auto"/>
          <w:lang w:val="en-US" w:eastAsia="en-US" w:bidi="en-US"/>
        </w:rPr>
        <w:t xml:space="preserve">cartilagines arytenoideae, </w:t>
      </w:r>
      <w:r>
        <w:rPr>
          <w:color w:val="000000"/>
          <w:spacing w:val="0"/>
          <w:w w:val="100"/>
          <w:position w:val="0"/>
          <w:shd w:val="clear" w:color="auto" w:fill="auto"/>
          <w:lang w:val="ru-RU" w:eastAsia="ru-RU" w:bidi="ru-RU"/>
        </w:rPr>
        <w:t>имеют прямое отношение к го</w:t>
        <w:softHyphen/>
        <w:t xml:space="preserve">лосовым складкам и мышцам. Они напоминают пирамиды, основания которых, </w:t>
      </w:r>
      <w:r>
        <w:rPr>
          <w:color w:val="000000"/>
          <w:spacing w:val="0"/>
          <w:w w:val="100"/>
          <w:position w:val="0"/>
          <w:shd w:val="clear" w:color="auto" w:fill="auto"/>
          <w:lang w:val="en-US" w:eastAsia="en-US" w:bidi="en-US"/>
        </w:rPr>
        <w:t xml:space="preserve">basis, </w:t>
      </w:r>
      <w:r>
        <w:rPr>
          <w:color w:val="000000"/>
          <w:spacing w:val="0"/>
          <w:w w:val="100"/>
          <w:position w:val="0"/>
          <w:shd w:val="clear" w:color="auto" w:fill="auto"/>
          <w:lang w:val="ru-RU" w:eastAsia="ru-RU" w:bidi="ru-RU"/>
        </w:rPr>
        <w:t xml:space="preserve">расположены на верхнем крае </w:t>
      </w:r>
      <w:r>
        <w:rPr>
          <w:color w:val="000000"/>
          <w:spacing w:val="0"/>
          <w:w w:val="100"/>
          <w:position w:val="0"/>
          <w:shd w:val="clear" w:color="auto" w:fill="auto"/>
          <w:lang w:val="en-US" w:eastAsia="en-US" w:bidi="en-US"/>
        </w:rPr>
        <w:t xml:space="preserve">lamina cricoidea, </w:t>
      </w:r>
      <w:r>
        <w:rPr>
          <w:color w:val="000000"/>
          <w:spacing w:val="0"/>
          <w:w w:val="100"/>
          <w:position w:val="0"/>
          <w:shd w:val="clear" w:color="auto" w:fill="auto"/>
          <w:lang w:val="ru-RU" w:eastAsia="ru-RU" w:bidi="ru-RU"/>
        </w:rPr>
        <w:t xml:space="preserve">а верхушки, </w:t>
      </w:r>
      <w:r>
        <w:rPr>
          <w:color w:val="000000"/>
          <w:spacing w:val="0"/>
          <w:w w:val="100"/>
          <w:position w:val="0"/>
          <w:shd w:val="clear" w:color="auto" w:fill="auto"/>
          <w:lang w:val="en-US" w:eastAsia="en-US" w:bidi="en-US"/>
        </w:rPr>
        <w:t xml:space="preserve">apex, </w:t>
      </w:r>
      <w:r>
        <w:rPr>
          <w:color w:val="000000"/>
          <w:spacing w:val="0"/>
          <w:w w:val="100"/>
          <w:position w:val="0"/>
          <w:shd w:val="clear" w:color="auto" w:fill="auto"/>
          <w:lang w:val="ru-RU" w:eastAsia="ru-RU" w:bidi="ru-RU"/>
        </w:rPr>
        <w:t>направлены вверх. Переднебоковая поверхность — самая обширная. В основании находятся два отрос</w:t>
        <w:softHyphen/>
        <w:t xml:space="preserve">тка: 1) передний (из эластического хряща) служит местом прикрепления голосовой связки и потому называется голосовым, </w:t>
      </w:r>
      <w:r>
        <w:rPr>
          <w:color w:val="000000"/>
          <w:spacing w:val="0"/>
          <w:w w:val="100"/>
          <w:position w:val="0"/>
          <w:shd w:val="clear" w:color="auto" w:fill="auto"/>
          <w:lang w:val="en-US" w:eastAsia="en-US" w:bidi="en-US"/>
        </w:rPr>
        <w:t xml:space="preserve">processus vocalis, </w:t>
      </w:r>
      <w:r>
        <w:rPr>
          <w:color w:val="000000"/>
          <w:spacing w:val="0"/>
          <w:w w:val="100"/>
          <w:position w:val="0"/>
          <w:shd w:val="clear" w:color="auto" w:fill="auto"/>
          <w:lang w:val="ru-RU" w:eastAsia="ru-RU" w:bidi="ru-RU"/>
        </w:rPr>
        <w:t>и 2) латеральный (из гиа</w:t>
        <w:softHyphen/>
        <w:t xml:space="preserve">линового хряща) для прикрепления мышц, мышечный отросток, </w:t>
      </w:r>
      <w:r>
        <w:rPr>
          <w:color w:val="000000"/>
          <w:spacing w:val="0"/>
          <w:w w:val="100"/>
          <w:position w:val="0"/>
          <w:shd w:val="clear" w:color="auto" w:fill="auto"/>
          <w:lang w:val="en-US" w:eastAsia="en-US" w:bidi="en-US"/>
        </w:rPr>
        <w:t>processus muscularis.</w:t>
      </w:r>
    </w:p>
    <w:p>
      <w:pPr>
        <w:pStyle w:val="Style14"/>
        <w:keepNext w:val="0"/>
        <w:keepLines w:val="0"/>
        <w:widowControl w:val="0"/>
        <w:shd w:val="clear" w:color="auto" w:fill="auto"/>
        <w:bidi w:val="0"/>
        <w:spacing w:before="0" w:after="0"/>
        <w:ind w:left="0" w:right="0" w:firstLine="160"/>
        <w:jc w:val="both"/>
      </w:pPr>
      <w:r>
        <w:rPr>
          <w:color w:val="000000"/>
          <w:spacing w:val="0"/>
          <w:w w:val="100"/>
          <w:position w:val="0"/>
          <w:shd w:val="clear" w:color="auto" w:fill="auto"/>
          <w:lang w:val="ru-RU" w:eastAsia="ru-RU" w:bidi="ru-RU"/>
        </w:rPr>
        <w:t xml:space="preserve">В толще </w:t>
      </w:r>
      <w:r>
        <w:rPr>
          <w:color w:val="000000"/>
          <w:spacing w:val="0"/>
          <w:w w:val="100"/>
          <w:position w:val="0"/>
          <w:shd w:val="clear" w:color="auto" w:fill="auto"/>
          <w:lang w:val="en-US" w:eastAsia="en-US" w:bidi="en-US"/>
        </w:rPr>
        <w:t xml:space="preserve">plica aryepiglottica </w:t>
      </w:r>
      <w:r>
        <w:rPr>
          <w:color w:val="000000"/>
          <w:spacing w:val="0"/>
          <w:w w:val="100"/>
          <w:position w:val="0"/>
          <w:shd w:val="clear" w:color="auto" w:fill="auto"/>
          <w:lang w:val="ru-RU" w:eastAsia="ru-RU" w:bidi="ru-RU"/>
        </w:rPr>
        <w:t xml:space="preserve">находятся рожковидные хрящи, </w:t>
      </w:r>
      <w:r>
        <w:rPr>
          <w:color w:val="000000"/>
          <w:spacing w:val="0"/>
          <w:w w:val="100"/>
          <w:position w:val="0"/>
          <w:shd w:val="clear" w:color="auto" w:fill="auto"/>
          <w:lang w:val="en-US" w:eastAsia="en-US" w:bidi="en-US"/>
        </w:rPr>
        <w:t xml:space="preserve">cartilagines comiculatae </w:t>
      </w:r>
      <w:r>
        <w:rPr>
          <w:color w:val="000000"/>
          <w:spacing w:val="0"/>
          <w:w w:val="100"/>
          <w:position w:val="0"/>
          <w:shd w:val="clear" w:color="auto" w:fill="auto"/>
          <w:lang w:val="ru-RU" w:eastAsia="ru-RU" w:bidi="ru-RU"/>
        </w:rPr>
        <w:t xml:space="preserve">(на верхушках черпаловидных хрящей), и кпереди от них — клиновидные — </w:t>
      </w:r>
      <w:r>
        <w:rPr>
          <w:color w:val="000000"/>
          <w:spacing w:val="0"/>
          <w:w w:val="100"/>
          <w:position w:val="0"/>
          <w:shd w:val="clear" w:color="auto" w:fill="auto"/>
          <w:lang w:val="en-US" w:eastAsia="en-US" w:bidi="en-US"/>
        </w:rPr>
        <w:t>cartilagines cuneiformes.</w:t>
      </w:r>
    </w:p>
    <w:p>
      <w:pPr>
        <w:pStyle w:val="Style14"/>
        <w:keepNext w:val="0"/>
        <w:keepLines w:val="0"/>
        <w:widowControl w:val="0"/>
        <w:shd w:val="clear" w:color="auto" w:fill="auto"/>
        <w:bidi w:val="0"/>
        <w:spacing w:before="0" w:after="0" w:line="295" w:lineRule="auto"/>
        <w:ind w:left="0" w:right="0" w:firstLine="16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Надгортанный хрящ, </w:t>
      </w:r>
      <w:r>
        <w:rPr>
          <w:color w:val="000000"/>
          <w:spacing w:val="0"/>
          <w:w w:val="100"/>
          <w:position w:val="0"/>
          <w:shd w:val="clear" w:color="auto" w:fill="auto"/>
          <w:lang w:val="en-US" w:eastAsia="en-US" w:bidi="en-US"/>
        </w:rPr>
        <w:t xml:space="preserve">epiglottis s. cartilage epiglottica, </w:t>
      </w:r>
      <w:r>
        <w:rPr>
          <w:color w:val="000000"/>
          <w:spacing w:val="0"/>
          <w:w w:val="100"/>
          <w:position w:val="0"/>
          <w:shd w:val="clear" w:color="auto" w:fill="auto"/>
          <w:lang w:val="ru-RU" w:eastAsia="ru-RU" w:bidi="ru-RU"/>
        </w:rPr>
        <w:t>представляет собой листо</w:t>
        <w:softHyphen/>
        <w:t xml:space="preserve">видной формы пластинку эластической хрящевой ткани, поставленную впереди </w:t>
      </w:r>
      <w:r>
        <w:rPr>
          <w:color w:val="000000"/>
          <w:spacing w:val="0"/>
          <w:w w:val="100"/>
          <w:position w:val="0"/>
          <w:shd w:val="clear" w:color="auto" w:fill="auto"/>
          <w:lang w:val="en-US" w:eastAsia="en-US" w:bidi="en-US"/>
        </w:rPr>
        <w:t xml:space="preserve">aditus laryngis </w:t>
      </w:r>
      <w:r>
        <w:rPr>
          <w:color w:val="000000"/>
          <w:spacing w:val="0"/>
          <w:w w:val="100"/>
          <w:position w:val="0"/>
          <w:shd w:val="clear" w:color="auto" w:fill="auto"/>
          <w:lang w:val="ru-RU" w:eastAsia="ru-RU" w:bidi="ru-RU"/>
        </w:rPr>
        <w:t xml:space="preserve">и непосредственно кзади от основания языка. Книзу он суживается, образуя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стебелек надгортанника, </w:t>
      </w:r>
      <w:r>
        <w:rPr>
          <w:color w:val="000000"/>
          <w:spacing w:val="0"/>
          <w:w w:val="100"/>
          <w:position w:val="0"/>
          <w:shd w:val="clear" w:color="auto" w:fill="auto"/>
          <w:lang w:val="en-US" w:eastAsia="en-US" w:bidi="en-US"/>
        </w:rPr>
        <w:t xml:space="preserve">petiolus epiglottidis. </w:t>
      </w:r>
      <w:r>
        <w:rPr>
          <w:color w:val="000000"/>
          <w:spacing w:val="0"/>
          <w:w w:val="100"/>
          <w:position w:val="0"/>
          <w:shd w:val="clear" w:color="auto" w:fill="auto"/>
          <w:lang w:val="ru-RU" w:eastAsia="ru-RU" w:bidi="ru-RU"/>
        </w:rPr>
        <w:t>Противоположный широкий конец на</w:t>
        <w:softHyphen/>
        <w:t xml:space="preserve">правлен вверх. Выпукло-вогнутая поверхность, обращенная к гортани, покрыта на всем протяжении слизистой оболочкой; нижний выпуклый участок выстоит назад в полость гортани и носит название </w:t>
      </w:r>
      <w:r>
        <w:rPr>
          <w:color w:val="000000"/>
          <w:spacing w:val="0"/>
          <w:w w:val="100"/>
          <w:position w:val="0"/>
          <w:shd w:val="clear" w:color="auto" w:fill="auto"/>
          <w:lang w:val="en-US" w:eastAsia="en-US" w:bidi="en-US"/>
        </w:rPr>
        <w:t xml:space="preserve">tuberculum epiglotticum. </w:t>
      </w:r>
      <w:r>
        <w:rPr>
          <w:color w:val="000000"/>
          <w:spacing w:val="0"/>
          <w:w w:val="100"/>
          <w:position w:val="0"/>
          <w:shd w:val="clear" w:color="auto" w:fill="auto"/>
          <w:lang w:val="ru-RU" w:eastAsia="ru-RU" w:bidi="ru-RU"/>
        </w:rPr>
        <w:t>Передняя, или вентраль</w:t>
        <w:softHyphen/>
        <w:t>ная, поверхность, обращенная к языку, свободна от прикрепления связок лишь в вер</w:t>
        <w:softHyphen/>
        <w:t>хней части.</w:t>
      </w:r>
    </w:p>
    <w:p>
      <w:pPr>
        <w:pStyle w:val="Style14"/>
        <w:keepNext w:val="0"/>
        <w:keepLines w:val="0"/>
        <w:widowControl w:val="0"/>
        <w:shd w:val="clear" w:color="auto" w:fill="auto"/>
        <w:bidi w:val="0"/>
        <w:spacing w:before="0" w:after="0" w:line="295" w:lineRule="auto"/>
        <w:ind w:left="0" w:right="0" w:firstLine="16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Связки и сочленения гортани</w:t>
      </w:r>
      <w:r>
        <w:rPr>
          <w:color w:val="000000"/>
          <w:spacing w:val="0"/>
          <w:w w:val="100"/>
          <w:position w:val="0"/>
          <w:shd w:val="clear" w:color="auto" w:fill="auto"/>
          <w:lang w:val="ru-RU" w:eastAsia="ru-RU" w:bidi="ru-RU"/>
        </w:rPr>
        <w:t xml:space="preserve"> (рис. 171). Гортань как бы подвешена к подъязыч</w:t>
        <w:softHyphen/>
        <w:t xml:space="preserve">ной кости при помощи растянутой между ней и верхним краем щитовидного хряща </w:t>
      </w:r>
      <w:r>
        <w:rPr>
          <w:color w:val="000000"/>
          <w:spacing w:val="0"/>
          <w:w w:val="100"/>
          <w:position w:val="0"/>
          <w:shd w:val="clear" w:color="auto" w:fill="auto"/>
          <w:lang w:val="en-US" w:eastAsia="en-US" w:bidi="en-US"/>
        </w:rPr>
        <w:t xml:space="preserve">membrana thyrohyoidea, </w:t>
      </w:r>
      <w:r>
        <w:rPr>
          <w:color w:val="000000"/>
          <w:spacing w:val="0"/>
          <w:w w:val="100"/>
          <w:position w:val="0"/>
          <w:shd w:val="clear" w:color="auto" w:fill="auto"/>
          <w:lang w:val="ru-RU" w:eastAsia="ru-RU" w:bidi="ru-RU"/>
        </w:rPr>
        <w:t xml:space="preserve">состоящей из непарной связки, </w:t>
      </w:r>
      <w:r>
        <w:rPr>
          <w:color w:val="000000"/>
          <w:spacing w:val="0"/>
          <w:w w:val="100"/>
          <w:position w:val="0"/>
          <w:shd w:val="clear" w:color="auto" w:fill="auto"/>
          <w:lang w:val="en-US" w:eastAsia="en-US" w:bidi="en-US"/>
        </w:rPr>
        <w:t xml:space="preserve">lig. thyrohyoideum medianum, </w:t>
      </w:r>
      <w:r>
        <w:rPr>
          <w:color w:val="000000"/>
          <w:spacing w:val="0"/>
          <w:w w:val="100"/>
          <w:position w:val="0"/>
          <w:shd w:val="clear" w:color="auto" w:fill="auto"/>
          <w:lang w:val="ru-RU" w:eastAsia="ru-RU" w:bidi="ru-RU"/>
        </w:rPr>
        <w:t xml:space="preserve">и парных связок, </w:t>
      </w:r>
      <w:r>
        <w:rPr>
          <w:color w:val="000000"/>
          <w:spacing w:val="0"/>
          <w:w w:val="100"/>
          <w:position w:val="0"/>
          <w:shd w:val="clear" w:color="auto" w:fill="auto"/>
          <w:lang w:val="en-US" w:eastAsia="en-US" w:bidi="en-US"/>
        </w:rPr>
        <w:t xml:space="preserve">ligg. thyrohyoidea lateralia, </w:t>
      </w:r>
      <w:r>
        <w:rPr>
          <w:color w:val="000000"/>
          <w:spacing w:val="0"/>
          <w:w w:val="100"/>
          <w:position w:val="0"/>
          <w:shd w:val="clear" w:color="auto" w:fill="auto"/>
          <w:lang w:val="ru-RU" w:eastAsia="ru-RU" w:bidi="ru-RU"/>
        </w:rPr>
        <w:t>натянутых между концами больших ро-</w:t>
      </w:r>
      <w:r>
        <w:br w:type="page"/>
      </w:r>
    </w:p>
    <w:p>
      <w:pPr>
        <w:pStyle w:val="Style55"/>
        <w:keepNext w:val="0"/>
        <w:keepLines w:val="0"/>
        <w:widowControl w:val="0"/>
        <w:shd w:val="clear" w:color="auto" w:fill="auto"/>
        <w:bidi w:val="0"/>
        <w:spacing w:before="0" w:after="0" w:line="326" w:lineRule="auto"/>
        <w:ind w:left="0" w:right="0" w:firstLine="0"/>
        <w:jc w:val="center"/>
      </w:pPr>
      <w:r>
        <w:drawing>
          <wp:anchor distT="63500" distB="63500" distL="63500" distR="63500" simplePos="0" relativeHeight="125829596" behindDoc="0" locked="0" layoutInCell="1" allowOverlap="1">
            <wp:simplePos x="0" y="0"/>
            <wp:positionH relativeFrom="page">
              <wp:posOffset>2186305</wp:posOffset>
            </wp:positionH>
            <wp:positionV relativeFrom="paragraph">
              <wp:posOffset>25400</wp:posOffset>
            </wp:positionV>
            <wp:extent cx="1280160" cy="1200785"/>
            <wp:wrapSquare wrapText="left"/>
            <wp:docPr id="684" name="Shape 684"/>
            <a:graphic xmlns:a="http://schemas.openxmlformats.org/drawingml/2006/main">
              <a:graphicData uri="http://schemas.openxmlformats.org/drawingml/2006/picture">
                <pic:pic xmlns:pic="http://schemas.openxmlformats.org/drawingml/2006/picture">
                  <pic:nvPicPr>
                    <pic:cNvPr id="685" name="Picture box 685"/>
                    <pic:cNvPicPr/>
                  </pic:nvPicPr>
                  <pic:blipFill>
                    <a:blip r:embed="rId523"/>
                    <a:stretch/>
                  </pic:blipFill>
                  <pic:spPr>
                    <a:xfrm>
                      <a:ext cx="1280160" cy="1200785"/>
                    </a:xfrm>
                    <a:prstGeom prst="rect"/>
                  </pic:spPr>
                </pic:pic>
              </a:graphicData>
            </a:graphic>
          </wp:anchor>
        </w:drawing>
      </w:r>
      <w:r>
        <w:rPr>
          <w:color w:val="000000"/>
          <w:spacing w:val="0"/>
          <w:w w:val="100"/>
          <w:position w:val="0"/>
          <w:shd w:val="clear" w:color="auto" w:fill="auto"/>
          <w:lang w:val="ru-RU" w:eastAsia="ru-RU" w:bidi="ru-RU"/>
        </w:rPr>
        <w:t>Рис. 171. Эластический конус и голосовые</w:t>
        <w:br/>
        <w:t>складки; вид сверху.</w:t>
      </w:r>
    </w:p>
    <w:p>
      <w:pPr>
        <w:pStyle w:val="Style46"/>
        <w:keepNext w:val="0"/>
        <w:keepLines w:val="0"/>
        <w:widowControl w:val="0"/>
        <w:shd w:val="clear" w:color="auto" w:fill="auto"/>
        <w:bidi w:val="0"/>
        <w:spacing w:before="0" w:after="300"/>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incisura thyroidea superior;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cartilago thyroidea; 3 — rima glottidis (pars intermembranacea); 4 — processus vocalis; 5 — rima glottidis (pars intercar- tilaginea); 6 — artrculatio cricoarytenoidea; 7 — cornu superius cartilaginis thyroideae; 8 — cartilago comiculata; 9 — conus elasticus; 10 — lig. vocale.</w:t>
      </w:r>
    </w:p>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гов подъязычной кости и верхними рогами щитовидного хряща, в толще которых прощу</w:t>
        <w:softHyphen/>
        <w:t xml:space="preserve">пывается маленький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зерновидный хрящ, </w:t>
      </w:r>
      <w:r>
        <w:rPr>
          <w:color w:val="000000"/>
          <w:spacing w:val="0"/>
          <w:w w:val="100"/>
          <w:position w:val="0"/>
          <w:shd w:val="clear" w:color="auto" w:fill="auto"/>
          <w:lang w:val="en-US" w:eastAsia="en-US" w:bidi="en-US"/>
        </w:rPr>
        <w:t xml:space="preserve">cartilago triticea. </w:t>
      </w:r>
      <w:r>
        <w:rPr>
          <w:color w:val="000000"/>
          <w:spacing w:val="0"/>
          <w:w w:val="100"/>
          <w:position w:val="0"/>
          <w:shd w:val="clear" w:color="auto" w:fill="auto"/>
          <w:lang w:val="ru-RU" w:eastAsia="ru-RU" w:bidi="ru-RU"/>
        </w:rPr>
        <w:t>С подъязычной костью свя</w:t>
        <w:softHyphen/>
        <w:t xml:space="preserve">зан также и надгортанник, который соединен </w:t>
      </w:r>
      <w:r>
        <w:rPr>
          <w:color w:val="000000"/>
          <w:spacing w:val="0"/>
          <w:w w:val="100"/>
          <w:position w:val="0"/>
          <w:shd w:val="clear" w:color="auto" w:fill="auto"/>
          <w:lang w:val="ru-RU" w:eastAsia="ru-RU" w:bidi="ru-RU"/>
        </w:rPr>
        <w:t xml:space="preserve">с ней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подъязычно-надгортанной связкой, </w:t>
      </w:r>
      <w:r>
        <w:rPr>
          <w:color w:val="000000"/>
          <w:spacing w:val="0"/>
          <w:w w:val="100"/>
          <w:position w:val="0"/>
          <w:shd w:val="clear" w:color="auto" w:fill="auto"/>
          <w:lang w:val="en-US" w:eastAsia="en-US" w:bidi="en-US"/>
        </w:rPr>
        <w:t xml:space="preserve">lig. hyoepiglotticum, </w:t>
      </w:r>
      <w:r>
        <w:rPr>
          <w:color w:val="000000"/>
          <w:spacing w:val="0"/>
          <w:w w:val="100"/>
          <w:position w:val="0"/>
          <w:shd w:val="clear" w:color="auto" w:fill="auto"/>
          <w:lang w:val="ru-RU" w:eastAsia="ru-RU" w:bidi="ru-RU"/>
        </w:rPr>
        <w:t xml:space="preserve">и со щитовидным хрящом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щитонадгортанной связкой, </w:t>
      </w:r>
      <w:r>
        <w:rPr>
          <w:color w:val="000000"/>
          <w:spacing w:val="0"/>
          <w:w w:val="100"/>
          <w:position w:val="0"/>
          <w:shd w:val="clear" w:color="auto" w:fill="auto"/>
          <w:lang w:val="en-US" w:eastAsia="en-US" w:bidi="en-US"/>
        </w:rPr>
        <w:t>lig. thyroepiglotticum.</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Между дугой перстневидного хряща и краем щитовидного тянется по средней линии крепкая перстневидно-щитовидная связка, </w:t>
      </w:r>
      <w:r>
        <w:rPr>
          <w:color w:val="000000"/>
          <w:spacing w:val="0"/>
          <w:w w:val="100"/>
          <w:position w:val="0"/>
          <w:shd w:val="clear" w:color="auto" w:fill="auto"/>
          <w:lang w:val="en-US" w:eastAsia="en-US" w:bidi="en-US"/>
        </w:rPr>
        <w:t xml:space="preserve">lig. cricothyroideum, </w:t>
      </w:r>
      <w:r>
        <w:rPr>
          <w:color w:val="000000"/>
          <w:spacing w:val="0"/>
          <w:w w:val="100"/>
          <w:position w:val="0"/>
          <w:shd w:val="clear" w:color="auto" w:fill="auto"/>
          <w:lang w:val="ru-RU" w:eastAsia="ru-RU" w:bidi="ru-RU"/>
        </w:rPr>
        <w:t xml:space="preserve">состоящая из эластических волокон. Латеральные волокна этой связки, начинаясь от верхнего края перстневидного хряща, уклоняются медиально и соединяются сзади с </w:t>
      </w:r>
      <w:r>
        <w:rPr>
          <w:color w:val="000000"/>
          <w:spacing w:val="0"/>
          <w:w w:val="100"/>
          <w:position w:val="0"/>
          <w:shd w:val="clear" w:color="auto" w:fill="auto"/>
          <w:lang w:val="en-US" w:eastAsia="en-US" w:bidi="en-US"/>
        </w:rPr>
        <w:t xml:space="preserve">cartilago </w:t>
      </w:r>
      <w:r>
        <w:rPr>
          <w:color w:val="000000"/>
          <w:spacing w:val="0"/>
          <w:w w:val="100"/>
          <w:position w:val="0"/>
          <w:shd w:val="clear" w:color="auto" w:fill="auto"/>
          <w:lang w:val="ru-RU" w:eastAsia="ru-RU" w:bidi="ru-RU"/>
        </w:rPr>
        <w:t xml:space="preserve">аху- </w:t>
      </w:r>
      <w:r>
        <w:rPr>
          <w:color w:val="000000"/>
          <w:spacing w:val="0"/>
          <w:w w:val="100"/>
          <w:position w:val="0"/>
          <w:shd w:val="clear" w:color="auto" w:fill="auto"/>
          <w:lang w:val="en-US" w:eastAsia="en-US" w:bidi="en-US"/>
        </w:rPr>
        <w:t xml:space="preserve">thenoidea; </w:t>
      </w:r>
      <w:r>
        <w:rPr>
          <w:color w:val="000000"/>
          <w:spacing w:val="0"/>
          <w:w w:val="100"/>
          <w:position w:val="0"/>
          <w:shd w:val="clear" w:color="auto" w:fill="auto"/>
          <w:lang w:val="ru-RU" w:eastAsia="ru-RU" w:bidi="ru-RU"/>
        </w:rPr>
        <w:t xml:space="preserve">эти пучки вместе с </w:t>
      </w:r>
      <w:r>
        <w:rPr>
          <w:color w:val="000000"/>
          <w:spacing w:val="0"/>
          <w:w w:val="100"/>
          <w:position w:val="0"/>
          <w:shd w:val="clear" w:color="auto" w:fill="auto"/>
          <w:lang w:val="en-US" w:eastAsia="en-US" w:bidi="en-US"/>
        </w:rPr>
        <w:t xml:space="preserve">lig. cricothyroideum </w:t>
      </w:r>
      <w:r>
        <w:rPr>
          <w:color w:val="000000"/>
          <w:spacing w:val="0"/>
          <w:w w:val="100"/>
          <w:position w:val="0"/>
          <w:shd w:val="clear" w:color="auto" w:fill="auto"/>
          <w:lang w:val="ru-RU" w:eastAsia="ru-RU" w:bidi="ru-RU"/>
        </w:rPr>
        <w:t xml:space="preserve">образуют суживающийся кверху </w:t>
      </w:r>
      <w:r>
        <w:rPr>
          <w:color w:val="000000"/>
          <w:spacing w:val="0"/>
          <w:w w:val="100"/>
          <w:position w:val="0"/>
          <w:shd w:val="clear" w:color="auto" w:fill="auto"/>
          <w:lang w:val="en-US" w:eastAsia="en-US" w:bidi="en-US"/>
        </w:rPr>
        <w:t xml:space="preserve">conus elasticus, </w:t>
      </w:r>
      <w:r>
        <w:rPr>
          <w:color w:val="000000"/>
          <w:spacing w:val="0"/>
          <w:w w:val="100"/>
          <w:position w:val="0"/>
          <w:shd w:val="clear" w:color="auto" w:fill="auto"/>
          <w:lang w:val="ru-RU" w:eastAsia="ru-RU" w:bidi="ru-RU"/>
        </w:rPr>
        <w:t xml:space="preserve">верхний свободный край которого представляет собой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голосовую связ</w:t>
        <w:softHyphen/>
        <w:t xml:space="preserve">ку, </w:t>
      </w:r>
      <w:r>
        <w:rPr>
          <w:color w:val="000000"/>
          <w:spacing w:val="0"/>
          <w:w w:val="100"/>
          <w:position w:val="0"/>
          <w:shd w:val="clear" w:color="auto" w:fill="auto"/>
          <w:lang w:val="en-US" w:eastAsia="en-US" w:bidi="en-US"/>
        </w:rPr>
        <w:t xml:space="preserve">lig. vocale, </w:t>
      </w:r>
      <w:r>
        <w:rPr>
          <w:color w:val="000000"/>
          <w:spacing w:val="0"/>
          <w:w w:val="100"/>
          <w:position w:val="0"/>
          <w:shd w:val="clear" w:color="auto" w:fill="auto"/>
          <w:lang w:val="ru-RU" w:eastAsia="ru-RU" w:bidi="ru-RU"/>
        </w:rPr>
        <w:t xml:space="preserve">которая спереди прикрепляется к углу щитовидного хряща в близком соседстве с такой же связкой противоположной стороны, сзади — к </w:t>
      </w:r>
      <w:r>
        <w:rPr>
          <w:color w:val="000000"/>
          <w:spacing w:val="0"/>
          <w:w w:val="100"/>
          <w:position w:val="0"/>
          <w:shd w:val="clear" w:color="auto" w:fill="auto"/>
          <w:lang w:val="en-US" w:eastAsia="en-US" w:bidi="en-US"/>
        </w:rPr>
        <w:t xml:space="preserve">processus vocalis </w:t>
      </w:r>
      <w:r>
        <w:rPr>
          <w:color w:val="000000"/>
          <w:spacing w:val="0"/>
          <w:w w:val="100"/>
          <w:position w:val="0"/>
          <w:shd w:val="clear" w:color="auto" w:fill="auto"/>
          <w:lang w:val="ru-RU" w:eastAsia="ru-RU" w:bidi="ru-RU"/>
        </w:rPr>
        <w:t>черпаловидного хряща. Складка состоит из эластических волокон желтоватой окрас</w:t>
        <w:softHyphen/>
        <w:t>ки, которые идут параллельно друг другу. У детей и юношей имеются еще и перекре</w:t>
        <w:softHyphen/>
        <w:t xml:space="preserve">щивающиеся эластические волокна, которые у взрослых исчезают. Медиальный край голосовой связки заострен и свободен, латерально и книзу связка непосредственно переходит в </w:t>
      </w:r>
      <w:r>
        <w:rPr>
          <w:color w:val="000000"/>
          <w:spacing w:val="0"/>
          <w:w w:val="100"/>
          <w:position w:val="0"/>
          <w:shd w:val="clear" w:color="auto" w:fill="auto"/>
          <w:lang w:val="en-US" w:eastAsia="en-US" w:bidi="en-US"/>
        </w:rPr>
        <w:t xml:space="preserve">conus elasticus </w:t>
      </w:r>
      <w:r>
        <w:rPr>
          <w:color w:val="000000"/>
          <w:spacing w:val="0"/>
          <w:w w:val="100"/>
          <w:position w:val="0"/>
          <w:shd w:val="clear" w:color="auto" w:fill="auto"/>
          <w:lang w:val="ru-RU" w:eastAsia="ru-RU" w:bidi="ru-RU"/>
        </w:rPr>
        <w:t>(см. рис. 171).</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Выше голосовой связки и параллельно ей лежит парная связка преддверия, </w:t>
      </w:r>
      <w:r>
        <w:rPr>
          <w:color w:val="000000"/>
          <w:spacing w:val="0"/>
          <w:w w:val="100"/>
          <w:position w:val="0"/>
          <w:shd w:val="clear" w:color="auto" w:fill="auto"/>
          <w:lang w:val="en-US" w:eastAsia="en-US" w:bidi="en-US"/>
        </w:rPr>
        <w:t xml:space="preserve">lig. vestibulare. </w:t>
      </w:r>
      <w:r>
        <w:rPr>
          <w:color w:val="000000"/>
          <w:spacing w:val="0"/>
          <w:w w:val="100"/>
          <w:position w:val="0"/>
          <w:shd w:val="clear" w:color="auto" w:fill="auto"/>
          <w:lang w:val="ru-RU" w:eastAsia="ru-RU" w:bidi="ru-RU"/>
        </w:rPr>
        <w:t>Она названа так потому, что ограничивает снизу преддверие гортани. Кроме связок, между хрящами гортани имеются и сочленения в местах прилегания щито</w:t>
        <w:softHyphen/>
        <w:t>видного и черпаловидных хрящей к перстневидному.</w:t>
      </w:r>
    </w:p>
    <w:p>
      <w:pPr>
        <w:pStyle w:val="Style14"/>
        <w:keepNext w:val="0"/>
        <w:keepLines w:val="0"/>
        <w:widowControl w:val="0"/>
        <w:numPr>
          <w:ilvl w:val="0"/>
          <w:numId w:val="271"/>
        </w:numPr>
        <w:shd w:val="clear" w:color="auto" w:fill="auto"/>
        <w:tabs>
          <w:tab w:pos="404" w:val="left"/>
        </w:tabs>
        <w:bidi w:val="0"/>
        <w:spacing w:before="0" w:after="0" w:line="293" w:lineRule="auto"/>
        <w:ind w:left="0" w:right="0"/>
        <w:jc w:val="both"/>
      </w:pPr>
      <w:r>
        <w:rPr>
          <w:color w:val="000000"/>
          <w:spacing w:val="0"/>
          <w:w w:val="100"/>
          <w:position w:val="0"/>
          <w:shd w:val="clear" w:color="auto" w:fill="auto"/>
          <w:lang w:val="ru-RU" w:eastAsia="ru-RU" w:bidi="ru-RU"/>
        </w:rPr>
        <w:t xml:space="preserve">Между нижними рогами щитовидного и перстневидным хрящом образуется парный комбинированный сустав, </w:t>
      </w:r>
      <w:r>
        <w:rPr>
          <w:color w:val="000000"/>
          <w:spacing w:val="0"/>
          <w:w w:val="100"/>
          <w:position w:val="0"/>
          <w:shd w:val="clear" w:color="auto" w:fill="auto"/>
          <w:lang w:val="en-US" w:eastAsia="en-US" w:bidi="en-US"/>
        </w:rPr>
        <w:t xml:space="preserve">art. cricothyroidea, </w:t>
      </w:r>
      <w:r>
        <w:rPr>
          <w:color w:val="000000"/>
          <w:spacing w:val="0"/>
          <w:w w:val="100"/>
          <w:position w:val="0"/>
          <w:shd w:val="clear" w:color="auto" w:fill="auto"/>
          <w:lang w:val="ru-RU" w:eastAsia="ru-RU" w:bidi="ru-RU"/>
        </w:rPr>
        <w:t>с поперечной осью вращения. Щитовидный хрящ в этом суставе движется вперед и назад, удаляясь или приближа</w:t>
        <w:softHyphen/>
        <w:t>ясь к черпаловидным хрящам, вследствие чего расположенная между ними голосо</w:t>
        <w:softHyphen/>
        <w:t xml:space="preserve">вая связка, </w:t>
      </w:r>
      <w:r>
        <w:rPr>
          <w:color w:val="000000"/>
          <w:spacing w:val="0"/>
          <w:w w:val="100"/>
          <w:position w:val="0"/>
          <w:shd w:val="clear" w:color="auto" w:fill="auto"/>
          <w:lang w:val="en-US" w:eastAsia="en-US" w:bidi="en-US"/>
        </w:rPr>
        <w:t xml:space="preserve">lig. vocale, </w:t>
      </w:r>
      <w:r>
        <w:rPr>
          <w:color w:val="000000"/>
          <w:spacing w:val="0"/>
          <w:w w:val="100"/>
          <w:position w:val="0"/>
          <w:shd w:val="clear" w:color="auto" w:fill="auto"/>
          <w:lang w:val="ru-RU" w:eastAsia="ru-RU" w:bidi="ru-RU"/>
        </w:rPr>
        <w:t>то натягивается (при наклонении щитовидного хряща вперед), то расслабляется.</w:t>
      </w:r>
    </w:p>
    <w:p>
      <w:pPr>
        <w:pStyle w:val="Style14"/>
        <w:keepNext w:val="0"/>
        <w:keepLines w:val="0"/>
        <w:widowControl w:val="0"/>
        <w:numPr>
          <w:ilvl w:val="0"/>
          <w:numId w:val="271"/>
        </w:numPr>
        <w:shd w:val="clear" w:color="auto" w:fill="auto"/>
        <w:tabs>
          <w:tab w:pos="390" w:val="left"/>
        </w:tabs>
        <w:bidi w:val="0"/>
        <w:spacing w:before="0" w:after="0" w:line="293" w:lineRule="auto"/>
        <w:ind w:left="0" w:right="0"/>
        <w:jc w:val="both"/>
      </w:pPr>
      <w:r>
        <w:rPr>
          <w:color w:val="000000"/>
          <w:spacing w:val="0"/>
          <w:w w:val="100"/>
          <w:position w:val="0"/>
          <w:shd w:val="clear" w:color="auto" w:fill="auto"/>
          <w:lang w:val="ru-RU" w:eastAsia="ru-RU" w:bidi="ru-RU"/>
        </w:rPr>
        <w:t xml:space="preserve">Между основанием каждого черпаловидного хряща и перстневидным имеются парные </w:t>
      </w:r>
      <w:r>
        <w:rPr>
          <w:color w:val="000000"/>
          <w:spacing w:val="0"/>
          <w:w w:val="100"/>
          <w:position w:val="0"/>
          <w:shd w:val="clear" w:color="auto" w:fill="auto"/>
          <w:lang w:val="en-US" w:eastAsia="en-US" w:bidi="en-US"/>
        </w:rPr>
        <w:t xml:space="preserve">artt. cricoarytenoideac </w:t>
      </w:r>
      <w:r>
        <w:rPr>
          <w:color w:val="000000"/>
          <w:spacing w:val="0"/>
          <w:w w:val="100"/>
          <w:position w:val="0"/>
          <w:shd w:val="clear" w:color="auto" w:fill="auto"/>
          <w:lang w:val="ru-RU" w:eastAsia="ru-RU" w:bidi="ru-RU"/>
        </w:rPr>
        <w:t>с вертикальной осью, вокруг которой черпаловидный хрящ вращается в стороны.</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Здесь возможны гакже и скользящие движения сближение и удаление черпало</w:t>
        <w:softHyphen/>
        <w:t>видных хрящей по отношению друг к другу.</w:t>
      </w:r>
    </w:p>
    <w:p>
      <w:pPr>
        <w:pStyle w:val="Style14"/>
        <w:keepNext w:val="0"/>
        <w:keepLines w:val="0"/>
        <w:widowControl w:val="0"/>
        <w:shd w:val="clear" w:color="auto" w:fill="auto"/>
        <w:bidi w:val="0"/>
        <w:spacing w:before="0" w:after="160" w:line="293"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Мышцы гортани</w:t>
      </w:r>
      <w:r>
        <w:rPr>
          <w:color w:val="000000"/>
          <w:spacing w:val="0"/>
          <w:w w:val="100"/>
          <w:position w:val="0"/>
          <w:shd w:val="clear" w:color="auto" w:fill="auto"/>
          <w:lang w:val="ru-RU" w:eastAsia="ru-RU" w:bidi="ru-RU"/>
        </w:rPr>
        <w:t xml:space="preserve"> (рис. 172), приводя в движение хрящи гортани, изменяют ши</w:t>
        <w:softHyphen/>
        <w:t xml:space="preserve">рину ее полости и голосовой щели, ограниченной голосовыми складками, а также напряжение голосовых связок. Поэтому в зависимости от функции они </w:t>
      </w:r>
      <w:r>
        <w:rPr>
          <w:color w:val="000000"/>
          <w:spacing w:val="0"/>
          <w:w w:val="100"/>
          <w:position w:val="0"/>
          <w:shd w:val="clear" w:color="auto" w:fill="auto"/>
          <w:lang w:val="en-US" w:eastAsia="en-US" w:bidi="en-US"/>
        </w:rPr>
        <w:t xml:space="preserve">Moryi </w:t>
      </w:r>
      <w:r>
        <w:rPr>
          <w:color w:val="000000"/>
          <w:spacing w:val="0"/>
          <w:w w:val="100"/>
          <w:position w:val="0"/>
          <w:shd w:val="clear" w:color="auto" w:fill="auto"/>
          <w:lang w:val="ru-RU" w:eastAsia="ru-RU" w:bidi="ru-RU"/>
        </w:rPr>
        <w:t>быть</w:t>
      </w:r>
      <w:r>
        <w:br w:type="page"/>
      </w:r>
    </w:p>
    <w:p>
      <w:pPr>
        <w:widowControl w:val="0"/>
        <w:spacing w:line="1" w:lineRule="exact"/>
      </w:pPr>
      <w:r>
        <w:drawing>
          <wp:anchor distT="0" distB="915035" distL="402590" distR="1539240" simplePos="0" relativeHeight="125829597" behindDoc="0" locked="0" layoutInCell="1" allowOverlap="1">
            <wp:simplePos x="0" y="0"/>
            <wp:positionH relativeFrom="page">
              <wp:posOffset>927735</wp:posOffset>
            </wp:positionH>
            <wp:positionV relativeFrom="paragraph">
              <wp:posOffset>0</wp:posOffset>
            </wp:positionV>
            <wp:extent cx="1005840" cy="1615440"/>
            <wp:wrapTopAndBottom/>
            <wp:docPr id="686" name="Shape 686"/>
            <a:graphic xmlns:a="http://schemas.openxmlformats.org/drawingml/2006/main">
              <a:graphicData uri="http://schemas.openxmlformats.org/drawingml/2006/picture">
                <pic:pic xmlns:pic="http://schemas.openxmlformats.org/drawingml/2006/picture">
                  <pic:nvPicPr>
                    <pic:cNvPr id="687" name="Picture box 687"/>
                    <pic:cNvPicPr/>
                  </pic:nvPicPr>
                  <pic:blipFill>
                    <a:blip r:embed="rId525"/>
                    <a:stretch/>
                  </pic:blipFill>
                  <pic:spPr>
                    <a:xfrm>
                      <a:ext cx="1005840" cy="1615440"/>
                    </a:xfrm>
                    <a:prstGeom prst="rect"/>
                  </pic:spPr>
                </pic:pic>
              </a:graphicData>
            </a:graphic>
          </wp:anchor>
        </w:drawing>
      </w:r>
      <w:r>
        <mc:AlternateContent>
          <mc:Choice Requires="wps">
            <w:drawing>
              <wp:anchor distT="0" distB="0" distL="0" distR="0" simplePos="0" relativeHeight="503316566" behindDoc="0" locked="0" layoutInCell="1" allowOverlap="1">
                <wp:simplePos x="0" y="0"/>
                <wp:positionH relativeFrom="page">
                  <wp:posOffset>525145</wp:posOffset>
                </wp:positionH>
                <wp:positionV relativeFrom="paragraph">
                  <wp:posOffset>1664335</wp:posOffset>
                </wp:positionV>
                <wp:extent cx="2947670" cy="853440"/>
                <wp:wrapNone/>
                <wp:docPr id="688" name="Shape 688"/>
                <a:graphic xmlns:a="http://schemas.openxmlformats.org/drawingml/2006/main">
                  <a:graphicData uri="http://schemas.microsoft.com/office/word/2010/wordprocessingShape">
                    <wps:wsp>
                      <wps:cNvSpPr txBox="1"/>
                      <wps:spPr>
                        <a:xfrm>
                          <a:ext cx="2947670" cy="853440"/>
                        </a:xfrm>
                        <a:prstGeom prst="rect"/>
                        <a:noFill/>
                      </wps:spPr>
                      <wps:txbx>
                        <w:txbxContent>
                          <w:p>
                            <w:pPr>
                              <w:pStyle w:val="Style6"/>
                              <w:keepNext w:val="0"/>
                              <w:keepLines w:val="0"/>
                              <w:widowControl w:val="0"/>
                              <w:shd w:val="clear" w:color="auto" w:fill="auto"/>
                              <w:bidi w:val="0"/>
                              <w:spacing w:before="0" w:after="0" w:line="331"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172. Мышцы гортани.</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 xml:space="preserve">а — вид сзади 1 — </w:t>
                            </w:r>
                            <w:r>
                              <w:rPr>
                                <w:color w:val="000000"/>
                                <w:spacing w:val="0"/>
                                <w:w w:val="100"/>
                                <w:position w:val="0"/>
                                <w:shd w:val="clear" w:color="auto" w:fill="auto"/>
                              </w:rPr>
                              <w:t xml:space="preserve">epiglottis;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cornu majus ossis hyoidei; 3 — lig thyrohyoideum, 4 — membrana thyrohyoidea. 5 — comu supenus cartilagims thyroideae; 6, 8 — m. aryepiglotticus; 7 — cartilage arytenoidea; 9 — m. arytenoideus transversus; 10 — processus musculans cartilagims arytenoideae; 11 — cartilago cncoidea; 12 — comu mfenus carti laginis thyroideae; 13 — m. cncoarytenoideus posterior. 14 — trachea.</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rPr>
                              <w:t xml:space="preserve">6 — </w:t>
                            </w:r>
                            <w:r>
                              <w:rPr>
                                <w:color w:val="000000"/>
                                <w:spacing w:val="0"/>
                                <w:w w:val="100"/>
                                <w:position w:val="0"/>
                                <w:shd w:val="clear" w:color="auto" w:fill="auto"/>
                                <w:lang w:val="ru-RU" w:eastAsia="ru-RU" w:bidi="ru-RU"/>
                              </w:rPr>
                              <w:t xml:space="preserve">вид сбоку. </w:t>
                            </w:r>
                            <w:r>
                              <w:rPr>
                                <w:color w:val="000000"/>
                                <w:spacing w:val="0"/>
                                <w:w w:val="100"/>
                                <w:position w:val="0"/>
                                <w:shd w:val="clear" w:color="auto" w:fill="auto"/>
                              </w:rPr>
                              <w:t xml:space="preserve">1 — epiglottis. 2 — </w:t>
                            </w:r>
                            <w:r>
                              <w:rPr>
                                <w:color w:val="000000"/>
                                <w:spacing w:val="0"/>
                                <w:w w:val="100"/>
                                <w:position w:val="0"/>
                                <w:shd w:val="clear" w:color="auto" w:fill="auto"/>
                                <w:lang w:val="ru-RU" w:eastAsia="ru-RU" w:bidi="ru-RU"/>
                              </w:rPr>
                              <w:t xml:space="preserve">разрез </w:t>
                            </w:r>
                            <w:r>
                              <w:rPr>
                                <w:color w:val="000000"/>
                                <w:spacing w:val="0"/>
                                <w:w w:val="100"/>
                                <w:position w:val="0"/>
                                <w:shd w:val="clear" w:color="auto" w:fill="auto"/>
                              </w:rPr>
                              <w:t>cartilago thyroidea; 3 — m. thyroarytenoideus; 4 — m cn</w:t>
                              <w:softHyphen/>
                              <w:t xml:space="preserve">coarytenoideus -lateralis; 5 — lig. cncothyroideum; 6 — cartilago cricoidea; 7 — trachea; 8 — facies articulans </w:t>
                            </w:r>
                            <w:r>
                              <w:rPr>
                                <w:color w:val="000000"/>
                                <w:spacing w:val="0"/>
                                <w:w w:val="100"/>
                                <w:position w:val="0"/>
                                <w:shd w:val="clear" w:color="auto" w:fill="auto"/>
                                <w:lang w:val="ru-RU" w:eastAsia="ru-RU" w:bidi="ru-RU"/>
                              </w:rPr>
                              <w:t xml:space="preserve">перстневидного хряща; </w:t>
                            </w:r>
                            <w:r>
                              <w:rPr>
                                <w:color w:val="000000"/>
                                <w:spacing w:val="0"/>
                                <w:w w:val="100"/>
                                <w:position w:val="0"/>
                                <w:shd w:val="clear" w:color="auto" w:fill="auto"/>
                              </w:rPr>
                              <w:t>9 — m cncoarytenoideus posterior; 10 — processus musculans cartilagims arytenoideae; 11 — m. aryepiglotticus; 12 — cartilago comiculata.</w:t>
                            </w:r>
                          </w:p>
                        </w:txbxContent>
                      </wps:txbx>
                      <wps:bodyPr lIns="0" tIns="0" rIns="0" bIns="0">
                        <a:noAutoFit/>
                      </wps:bodyPr>
                    </wps:wsp>
                  </a:graphicData>
                </a:graphic>
              </wp:anchor>
            </w:drawing>
          </mc:Choice>
          <mc:Fallback>
            <w:pict>
              <v:shape id="_x0000_s1714" type="#_x0000_t202" style="position:absolute;margin-left:41.350000000000001pt;margin-top:131.05000000000001pt;width:232.09999999999999pt;height:67.200000000000003pt;z-index:251657813;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331"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172. Мышцы гортани.</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 xml:space="preserve">а — вид сзади 1 — </w:t>
                      </w:r>
                      <w:r>
                        <w:rPr>
                          <w:color w:val="000000"/>
                          <w:spacing w:val="0"/>
                          <w:w w:val="100"/>
                          <w:position w:val="0"/>
                          <w:shd w:val="clear" w:color="auto" w:fill="auto"/>
                        </w:rPr>
                        <w:t xml:space="preserve">epiglottis;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cornu majus ossis hyoidei; 3 — lig thyrohyoideum, 4 — membrana thyrohyoidea. 5 — comu supenus cartilagims thyroideae; 6, 8 — m. aryepiglotticus; 7 — cartilage arytenoidea; 9 — m. arytenoideus transversus; 10 — processus musculans cartilagims arytenoideae; 11 — cartilago cncoidea; 12 — comu mfenus carti laginis thyroideae; 13 — m. cncoarytenoideus posterior. 14 — trachea.</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rPr>
                        <w:t xml:space="preserve">6 — </w:t>
                      </w:r>
                      <w:r>
                        <w:rPr>
                          <w:color w:val="000000"/>
                          <w:spacing w:val="0"/>
                          <w:w w:val="100"/>
                          <w:position w:val="0"/>
                          <w:shd w:val="clear" w:color="auto" w:fill="auto"/>
                          <w:lang w:val="ru-RU" w:eastAsia="ru-RU" w:bidi="ru-RU"/>
                        </w:rPr>
                        <w:t xml:space="preserve">вид сбоку. </w:t>
                      </w:r>
                      <w:r>
                        <w:rPr>
                          <w:color w:val="000000"/>
                          <w:spacing w:val="0"/>
                          <w:w w:val="100"/>
                          <w:position w:val="0"/>
                          <w:shd w:val="clear" w:color="auto" w:fill="auto"/>
                        </w:rPr>
                        <w:t xml:space="preserve">1 — epiglottis. 2 — </w:t>
                      </w:r>
                      <w:r>
                        <w:rPr>
                          <w:color w:val="000000"/>
                          <w:spacing w:val="0"/>
                          <w:w w:val="100"/>
                          <w:position w:val="0"/>
                          <w:shd w:val="clear" w:color="auto" w:fill="auto"/>
                          <w:lang w:val="ru-RU" w:eastAsia="ru-RU" w:bidi="ru-RU"/>
                        </w:rPr>
                        <w:t xml:space="preserve">разрез </w:t>
                      </w:r>
                      <w:r>
                        <w:rPr>
                          <w:color w:val="000000"/>
                          <w:spacing w:val="0"/>
                          <w:w w:val="100"/>
                          <w:position w:val="0"/>
                          <w:shd w:val="clear" w:color="auto" w:fill="auto"/>
                        </w:rPr>
                        <w:t>cartilago thyroidea; 3 — m. thyroarytenoideus; 4 — m cn</w:t>
                        <w:softHyphen/>
                        <w:t xml:space="preserve">coarytenoideus -lateralis; 5 — lig. cncothyroideum; 6 — cartilago cricoidea; 7 — trachea; 8 — facies articulans </w:t>
                      </w:r>
                      <w:r>
                        <w:rPr>
                          <w:color w:val="000000"/>
                          <w:spacing w:val="0"/>
                          <w:w w:val="100"/>
                          <w:position w:val="0"/>
                          <w:shd w:val="clear" w:color="auto" w:fill="auto"/>
                          <w:lang w:val="ru-RU" w:eastAsia="ru-RU" w:bidi="ru-RU"/>
                        </w:rPr>
                        <w:t xml:space="preserve">перстневидного хряща; </w:t>
                      </w:r>
                      <w:r>
                        <w:rPr>
                          <w:color w:val="000000"/>
                          <w:spacing w:val="0"/>
                          <w:w w:val="100"/>
                          <w:position w:val="0"/>
                          <w:shd w:val="clear" w:color="auto" w:fill="auto"/>
                        </w:rPr>
                        <w:t>9 — m cncoarytenoideus posterior; 10 — processus musculans cartilagims arytenoideae; 11 — m. aryepiglotticus; 12 — cartilago comiculata.</w:t>
                      </w:r>
                    </w:p>
                  </w:txbxContent>
                </v:textbox>
                <w10:wrap anchorx="page"/>
              </v:shape>
            </w:pict>
          </mc:Fallback>
        </mc:AlternateContent>
      </w:r>
      <w:r>
        <w:drawing>
          <wp:anchor distT="36830" distB="915035" distL="0" distR="0" simplePos="0" relativeHeight="125829598" behindDoc="0" locked="0" layoutInCell="1" allowOverlap="1">
            <wp:simplePos x="0" y="0"/>
            <wp:positionH relativeFrom="page">
              <wp:posOffset>2131695</wp:posOffset>
            </wp:positionH>
            <wp:positionV relativeFrom="paragraph">
              <wp:posOffset>36830</wp:posOffset>
            </wp:positionV>
            <wp:extent cx="938530" cy="1578610"/>
            <wp:wrapTopAndBottom/>
            <wp:docPr id="690" name="Shape 690"/>
            <a:graphic xmlns:a="http://schemas.openxmlformats.org/drawingml/2006/main">
              <a:graphicData uri="http://schemas.openxmlformats.org/drawingml/2006/picture">
                <pic:pic xmlns:pic="http://schemas.openxmlformats.org/drawingml/2006/picture">
                  <pic:nvPicPr>
                    <pic:cNvPr id="691" name="Picture box 691"/>
                    <pic:cNvPicPr/>
                  </pic:nvPicPr>
                  <pic:blipFill>
                    <a:blip r:embed="rId527"/>
                    <a:stretch/>
                  </pic:blipFill>
                  <pic:spPr>
                    <a:xfrm>
                      <a:ext cx="938530" cy="1578610"/>
                    </a:xfrm>
                    <a:prstGeom prst="rect"/>
                  </pic:spPr>
                </pic:pic>
              </a:graphicData>
            </a:graphic>
          </wp:anchor>
        </w:drawing>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разделены на следующие группы: 1) </w:t>
      </w:r>
      <w:r>
        <w:rPr>
          <w:i/>
          <w:iCs/>
          <w:color w:val="000000"/>
          <w:spacing w:val="0"/>
          <w:w w:val="100"/>
          <w:position w:val="0"/>
          <w:shd w:val="clear" w:color="auto" w:fill="auto"/>
          <w:lang w:val="ru-RU" w:eastAsia="ru-RU" w:bidi="ru-RU"/>
        </w:rPr>
        <w:t>констрикторы,</w:t>
      </w:r>
      <w:r>
        <w:rPr>
          <w:color w:val="000000"/>
          <w:spacing w:val="0"/>
          <w:w w:val="100"/>
          <w:position w:val="0"/>
          <w:shd w:val="clear" w:color="auto" w:fill="auto"/>
          <w:lang w:val="ru-RU" w:eastAsia="ru-RU" w:bidi="ru-RU"/>
        </w:rPr>
        <w:t xml:space="preserve"> 2) </w:t>
      </w:r>
      <w:r>
        <w:rPr>
          <w:i/>
          <w:iCs/>
          <w:color w:val="000000"/>
          <w:spacing w:val="0"/>
          <w:w w:val="100"/>
          <w:position w:val="0"/>
          <w:shd w:val="clear" w:color="auto" w:fill="auto"/>
          <w:lang w:val="ru-RU" w:eastAsia="ru-RU" w:bidi="ru-RU"/>
        </w:rPr>
        <w:t>дилататоры,</w:t>
      </w:r>
      <w:r>
        <w:rPr>
          <w:color w:val="000000"/>
          <w:spacing w:val="0"/>
          <w:w w:val="100"/>
          <w:position w:val="0"/>
          <w:shd w:val="clear" w:color="auto" w:fill="auto"/>
          <w:lang w:val="ru-RU" w:eastAsia="ru-RU" w:bidi="ru-RU"/>
        </w:rPr>
        <w:t xml:space="preserve"> 3) </w:t>
      </w:r>
      <w:r>
        <w:rPr>
          <w:i/>
          <w:iCs/>
          <w:color w:val="000000"/>
          <w:spacing w:val="0"/>
          <w:w w:val="100"/>
          <w:position w:val="0"/>
          <w:shd w:val="clear" w:color="auto" w:fill="auto"/>
          <w:lang w:val="ru-RU" w:eastAsia="ru-RU" w:bidi="ru-RU"/>
        </w:rPr>
        <w:t>мышцы, из</w:t>
        <w:softHyphen/>
        <w:t>меняющие напряжение голосовых складок.</w:t>
      </w:r>
      <w:r>
        <w:rPr>
          <w:color w:val="000000"/>
          <w:spacing w:val="0"/>
          <w:w w:val="100"/>
          <w:position w:val="0"/>
          <w:shd w:val="clear" w:color="auto" w:fill="auto"/>
          <w:lang w:val="ru-RU" w:eastAsia="ru-RU" w:bidi="ru-RU"/>
        </w:rPr>
        <w:t xml:space="preserve"> Некоторые мышцы могут быть отнесены и к той, и к другой группе ввиду их смешанного характера. Все они построены из исчерченной произвольной мышечной ткани. </w:t>
      </w:r>
      <w:r>
        <w:rPr>
          <w:i/>
          <w:iCs/>
          <w:color w:val="000000"/>
          <w:spacing w:val="0"/>
          <w:w w:val="100"/>
          <w:position w:val="0"/>
          <w:shd w:val="clear" w:color="auto" w:fill="auto"/>
          <w:lang w:val="ru-RU" w:eastAsia="ru-RU" w:bidi="ru-RU"/>
        </w:rPr>
        <w:t>К мышцам первой группы относятся:</w:t>
      </w:r>
    </w:p>
    <w:p>
      <w:pPr>
        <w:pStyle w:val="Style14"/>
        <w:keepNext w:val="0"/>
        <w:keepLines w:val="0"/>
        <w:widowControl w:val="0"/>
        <w:numPr>
          <w:ilvl w:val="0"/>
          <w:numId w:val="273"/>
        </w:numPr>
        <w:shd w:val="clear" w:color="auto" w:fill="auto"/>
        <w:tabs>
          <w:tab w:pos="404"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латеральная перстнечерпаловидная мышца, </w:t>
      </w:r>
      <w:r>
        <w:rPr>
          <w:color w:val="000000"/>
          <w:spacing w:val="0"/>
          <w:w w:val="100"/>
          <w:position w:val="0"/>
          <w:shd w:val="clear" w:color="auto" w:fill="auto"/>
          <w:lang w:val="ru-RU" w:eastAsia="ru-RU" w:bidi="ru-RU"/>
        </w:rPr>
        <w:t xml:space="preserve">гл. </w:t>
      </w:r>
      <w:r>
        <w:rPr>
          <w:color w:val="000000"/>
          <w:spacing w:val="0"/>
          <w:w w:val="100"/>
          <w:position w:val="0"/>
          <w:shd w:val="clear" w:color="auto" w:fill="auto"/>
          <w:lang w:val="en-US" w:eastAsia="en-US" w:bidi="en-US"/>
        </w:rPr>
        <w:t xml:space="preserve">cncoarytenoideus lateralis, </w:t>
      </w:r>
      <w:r>
        <w:rPr>
          <w:color w:val="000000"/>
          <w:spacing w:val="0"/>
          <w:w w:val="100"/>
          <w:position w:val="0"/>
          <w:shd w:val="clear" w:color="auto" w:fill="auto"/>
          <w:lang w:val="ru-RU" w:eastAsia="ru-RU" w:bidi="ru-RU"/>
        </w:rPr>
        <w:t>на</w:t>
        <w:softHyphen/>
        <w:t>чинается на дуге перстневидного хряща, направляется вверх и назад и прикрепляет</w:t>
        <w:softHyphen/>
        <w:t xml:space="preserve">ся к </w:t>
      </w:r>
      <w:r>
        <w:rPr>
          <w:color w:val="000000"/>
          <w:spacing w:val="0"/>
          <w:w w:val="100"/>
          <w:position w:val="0"/>
          <w:shd w:val="clear" w:color="auto" w:fill="auto"/>
          <w:lang w:val="en-US" w:eastAsia="en-US" w:bidi="en-US"/>
        </w:rPr>
        <w:t xml:space="preserve">processus muscularis </w:t>
      </w:r>
      <w:r>
        <w:rPr>
          <w:color w:val="000000"/>
          <w:spacing w:val="0"/>
          <w:w w:val="100"/>
          <w:position w:val="0"/>
          <w:shd w:val="clear" w:color="auto" w:fill="auto"/>
          <w:lang w:val="ru-RU" w:eastAsia="ru-RU" w:bidi="ru-RU"/>
        </w:rPr>
        <w:t xml:space="preserve">черпаловидного хряща; тянет </w:t>
      </w:r>
      <w:r>
        <w:rPr>
          <w:color w:val="000000"/>
          <w:spacing w:val="0"/>
          <w:w w:val="100"/>
          <w:position w:val="0"/>
          <w:shd w:val="clear" w:color="auto" w:fill="auto"/>
          <w:lang w:val="en-US" w:eastAsia="en-US" w:bidi="en-US"/>
        </w:rPr>
        <w:t xml:space="preserve">processus musculans </w:t>
      </w:r>
      <w:r>
        <w:rPr>
          <w:color w:val="000000"/>
          <w:spacing w:val="0"/>
          <w:w w:val="100"/>
          <w:position w:val="0"/>
          <w:shd w:val="clear" w:color="auto" w:fill="auto"/>
          <w:lang w:val="ru-RU" w:eastAsia="ru-RU" w:bidi="ru-RU"/>
        </w:rPr>
        <w:t xml:space="preserve">вперед и вниз, вследствие чего </w:t>
      </w:r>
      <w:r>
        <w:rPr>
          <w:color w:val="000000"/>
          <w:spacing w:val="0"/>
          <w:w w:val="100"/>
          <w:position w:val="0"/>
          <w:shd w:val="clear" w:color="auto" w:fill="auto"/>
          <w:lang w:val="en-US" w:eastAsia="en-US" w:bidi="en-US"/>
        </w:rPr>
        <w:t xml:space="preserve">processus vocalis </w:t>
      </w:r>
      <w:r>
        <w:rPr>
          <w:color w:val="000000"/>
          <w:spacing w:val="0"/>
          <w:w w:val="100"/>
          <w:position w:val="0"/>
          <w:shd w:val="clear" w:color="auto" w:fill="auto"/>
          <w:lang w:val="ru-RU" w:eastAsia="ru-RU" w:bidi="ru-RU"/>
        </w:rPr>
        <w:t>поворачивается медиально, голосовые склад</w:t>
        <w:softHyphen/>
        <w:t>ки сближаются и щель между ними суживается (голосовые связки при этом несколь</w:t>
        <w:softHyphen/>
        <w:t>ко напрягаются);</w:t>
      </w:r>
    </w:p>
    <w:p>
      <w:pPr>
        <w:pStyle w:val="Style14"/>
        <w:keepNext w:val="0"/>
        <w:keepLines w:val="0"/>
        <w:widowControl w:val="0"/>
        <w:numPr>
          <w:ilvl w:val="0"/>
          <w:numId w:val="273"/>
        </w:numPr>
        <w:shd w:val="clear" w:color="auto" w:fill="auto"/>
        <w:tabs>
          <w:tab w:pos="409"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щиточерпаловидная мышца, </w:t>
      </w:r>
      <w:r>
        <w:rPr>
          <w:color w:val="000000"/>
          <w:spacing w:val="0"/>
          <w:w w:val="100"/>
          <w:position w:val="0"/>
          <w:shd w:val="clear" w:color="auto" w:fill="auto"/>
          <w:lang w:val="ru-RU" w:eastAsia="ru-RU" w:bidi="ru-RU"/>
        </w:rPr>
        <w:t xml:space="preserve">гл. </w:t>
      </w:r>
      <w:r>
        <w:rPr>
          <w:color w:val="000000"/>
          <w:spacing w:val="0"/>
          <w:w w:val="100"/>
          <w:position w:val="0"/>
          <w:shd w:val="clear" w:color="auto" w:fill="auto"/>
          <w:lang w:val="en-US" w:eastAsia="en-US" w:bidi="en-US"/>
        </w:rPr>
        <w:t>thyroarytenoideus,</w:t>
      </w:r>
      <w:r>
        <w:rPr>
          <w:color w:val="000000"/>
          <w:spacing w:val="0"/>
          <w:w w:val="100"/>
          <w:position w:val="0"/>
          <w:shd w:val="clear" w:color="auto" w:fill="auto"/>
          <w:lang w:val="ru-RU" w:eastAsia="ru-RU" w:bidi="ru-RU"/>
        </w:rPr>
        <w:t>— квадратной формы; на</w:t>
        <w:softHyphen/>
        <w:t>чинается от внутренней поверхности пластинок щитовидного хряща и прикрепляет</w:t>
        <w:softHyphen/>
        <w:t xml:space="preserve">ся к </w:t>
      </w:r>
      <w:r>
        <w:rPr>
          <w:color w:val="000000"/>
          <w:spacing w:val="0"/>
          <w:w w:val="100"/>
          <w:position w:val="0"/>
          <w:shd w:val="clear" w:color="auto" w:fill="auto"/>
          <w:lang w:val="en-US" w:eastAsia="en-US" w:bidi="en-US"/>
        </w:rPr>
        <w:t xml:space="preserve">processus muscularis </w:t>
      </w:r>
      <w:r>
        <w:rPr>
          <w:color w:val="000000"/>
          <w:spacing w:val="0"/>
          <w:w w:val="100"/>
          <w:position w:val="0"/>
          <w:shd w:val="clear" w:color="auto" w:fill="auto"/>
          <w:lang w:val="ru-RU" w:eastAsia="ru-RU" w:bidi="ru-RU"/>
        </w:rPr>
        <w:t>черпаловидного; при сокращении мышц той и другой сторо</w:t>
        <w:softHyphen/>
        <w:t xml:space="preserve">ны часть полости гортани тотчас выше голосовых складок, </w:t>
      </w:r>
      <w:r>
        <w:rPr>
          <w:color w:val="000000"/>
          <w:spacing w:val="0"/>
          <w:w w:val="100"/>
          <w:position w:val="0"/>
          <w:shd w:val="clear" w:color="auto" w:fill="auto"/>
          <w:lang w:val="en-US" w:eastAsia="en-US" w:bidi="en-US"/>
        </w:rPr>
        <w:t xml:space="preserve">regio supraglottic </w:t>
      </w:r>
      <w:r>
        <w:rPr>
          <w:color w:val="000000"/>
          <w:spacing w:val="0"/>
          <w:w w:val="100"/>
          <w:position w:val="0"/>
          <w:shd w:val="clear" w:color="auto" w:fill="auto"/>
          <w:lang w:val="ru-RU" w:eastAsia="ru-RU" w:bidi="ru-RU"/>
        </w:rPr>
        <w:t>а, сужи</w:t>
        <w:softHyphen/>
        <w:t xml:space="preserve">вается, в то же время </w:t>
      </w:r>
      <w:r>
        <w:rPr>
          <w:color w:val="000000"/>
          <w:spacing w:val="0"/>
          <w:w w:val="100"/>
          <w:position w:val="0"/>
          <w:shd w:val="clear" w:color="auto" w:fill="auto"/>
          <w:lang w:val="en-US" w:eastAsia="en-US" w:bidi="en-US"/>
        </w:rPr>
        <w:t xml:space="preserve">processus vocalis </w:t>
      </w:r>
      <w:r>
        <w:rPr>
          <w:color w:val="000000"/>
          <w:spacing w:val="0"/>
          <w:w w:val="100"/>
          <w:position w:val="0"/>
          <w:shd w:val="clear" w:color="auto" w:fill="auto"/>
          <w:lang w:val="ru-RU" w:eastAsia="ru-RU" w:bidi="ru-RU"/>
        </w:rPr>
        <w:t>подтягивается в вентральном направлении, вследствие чего голосовые связки несколько расслабляются;</w:t>
      </w:r>
    </w:p>
    <w:p>
      <w:pPr>
        <w:pStyle w:val="Style14"/>
        <w:keepNext w:val="0"/>
        <w:keepLines w:val="0"/>
        <w:widowControl w:val="0"/>
        <w:numPr>
          <w:ilvl w:val="0"/>
          <w:numId w:val="273"/>
        </w:numPr>
        <w:shd w:val="clear" w:color="auto" w:fill="auto"/>
        <w:tabs>
          <w:tab w:pos="414" w:val="left"/>
        </w:tabs>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поперечная черпаловидная мышца, гл.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arytenoideus transversus,</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непарная, </w:t>
      </w:r>
      <w:r>
        <w:rPr>
          <w:color w:val="000000"/>
          <w:spacing w:val="0"/>
          <w:w w:val="100"/>
          <w:position w:val="0"/>
          <w:shd w:val="clear" w:color="auto" w:fill="auto"/>
          <w:lang w:val="ru-RU" w:eastAsia="ru-RU" w:bidi="ru-RU"/>
        </w:rPr>
        <w:t>лежит на дорсальных вогнутых поверхностях черпаловидных хрящей, перебрасыва</w:t>
        <w:softHyphen/>
        <w:t>ясь с одного на другой; при своем сокращении сближает черпаловидные хрящи и таким образом суживает заднюю часть голосовой щели;</w:t>
      </w:r>
    </w:p>
    <w:p>
      <w:pPr>
        <w:pStyle w:val="Style14"/>
        <w:keepNext w:val="0"/>
        <w:keepLines w:val="0"/>
        <w:widowControl w:val="0"/>
        <w:numPr>
          <w:ilvl w:val="0"/>
          <w:numId w:val="273"/>
        </w:numPr>
        <w:shd w:val="clear" w:color="auto" w:fill="auto"/>
        <w:tabs>
          <w:tab w:pos="414" w:val="left"/>
        </w:tabs>
        <w:bidi w:val="0"/>
        <w:spacing w:before="0" w:after="0" w:line="28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косые черпаловидные мышцы, </w:t>
      </w:r>
      <w:r>
        <w:rPr>
          <w:color w:val="000000"/>
          <w:spacing w:val="0"/>
          <w:w w:val="100"/>
          <w:position w:val="0"/>
          <w:shd w:val="clear" w:color="auto" w:fill="auto"/>
          <w:lang w:val="en-US" w:eastAsia="en-US" w:bidi="en-US"/>
        </w:rPr>
        <w:t xml:space="preserve">mm. arytenoidei obliqui, </w:t>
      </w:r>
      <w:r>
        <w:rPr>
          <w:color w:val="000000"/>
          <w:spacing w:val="0"/>
          <w:w w:val="100"/>
          <w:position w:val="0"/>
          <w:shd w:val="clear" w:color="auto" w:fill="auto"/>
          <w:lang w:val="ru-RU" w:eastAsia="ru-RU" w:bidi="ru-RU"/>
        </w:rPr>
        <w:t xml:space="preserve">представляют собой пару мышечных пучков, лежащих непосредственно кзади от </w:t>
      </w:r>
      <w:r>
        <w:rPr>
          <w:color w:val="000000"/>
          <w:spacing w:val="0"/>
          <w:w w:val="100"/>
          <w:position w:val="0"/>
          <w:shd w:val="clear" w:color="auto" w:fill="auto"/>
          <w:lang w:val="en-US" w:eastAsia="en-US" w:bidi="en-US"/>
        </w:rPr>
        <w:t xml:space="preserve">m. transversus </w:t>
      </w:r>
      <w:r>
        <w:rPr>
          <w:color w:val="000000"/>
          <w:spacing w:val="0"/>
          <w:w w:val="100"/>
          <w:position w:val="0"/>
          <w:shd w:val="clear" w:color="auto" w:fill="auto"/>
          <w:lang w:val="ru-RU" w:eastAsia="ru-RU" w:bidi="ru-RU"/>
        </w:rPr>
        <w:t>и под ос</w:t>
        <w:softHyphen/>
        <w:t>трым углом перекрещивающихся друг с другом; как продолжение косой мышцы от верхушки черпаловидного хряща начинаются новые мышечные пучки, которые, при</w:t>
        <w:softHyphen/>
        <w:t xml:space="preserve">крепляясь к краю надгортанника, образуют </w:t>
      </w:r>
      <w:r>
        <w:rPr>
          <w:color w:val="000000"/>
          <w:spacing w:val="0"/>
          <w:w w:val="100"/>
          <w:position w:val="0"/>
          <w:shd w:val="clear" w:color="auto" w:fill="auto"/>
          <w:lang w:val="en-US" w:eastAsia="en-US" w:bidi="en-US"/>
        </w:rPr>
        <w:t xml:space="preserve">m. aryepiglotticus; mm. arytenoidei obliqui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aryepiglottici, </w:t>
      </w:r>
      <w:r>
        <w:rPr>
          <w:color w:val="000000"/>
          <w:spacing w:val="0"/>
          <w:w w:val="100"/>
          <w:position w:val="0"/>
          <w:shd w:val="clear" w:color="auto" w:fill="auto"/>
          <w:lang w:val="ru-RU" w:eastAsia="ru-RU" w:bidi="ru-RU"/>
        </w:rPr>
        <w:t xml:space="preserve">сокращаясь одновременно, суживают вход в гортань и преддверие гортани; </w:t>
      </w:r>
      <w:r>
        <w:rPr>
          <w:color w:val="000000"/>
          <w:spacing w:val="0"/>
          <w:w w:val="100"/>
          <w:position w:val="0"/>
          <w:shd w:val="clear" w:color="auto" w:fill="auto"/>
          <w:lang w:val="en-US" w:eastAsia="en-US" w:bidi="en-US"/>
        </w:rPr>
        <w:t xml:space="preserve">m. aryepiglotticus </w:t>
      </w:r>
      <w:r>
        <w:rPr>
          <w:color w:val="000000"/>
          <w:spacing w:val="0"/>
          <w:w w:val="100"/>
          <w:position w:val="0"/>
          <w:shd w:val="clear" w:color="auto" w:fill="auto"/>
          <w:lang w:val="ru-RU" w:eastAsia="ru-RU" w:bidi="ru-RU"/>
        </w:rPr>
        <w:t>оттягивает также надгортанник книзу.</w:t>
      </w:r>
    </w:p>
    <w:p>
      <w:pPr>
        <w:pStyle w:val="Style58"/>
        <w:keepNext w:val="0"/>
        <w:keepLines w:val="0"/>
        <w:widowControl w:val="0"/>
        <w:shd w:val="clear" w:color="auto" w:fill="auto"/>
        <w:bidi w:val="0"/>
        <w:spacing w:before="0" w:after="0" w:line="240" w:lineRule="auto"/>
        <w:ind w:left="0" w:right="0" w:firstLine="200"/>
        <w:jc w:val="both"/>
      </w:pPr>
      <w:r>
        <w:rPr>
          <w:i/>
          <w:iCs/>
          <w:color w:val="000000"/>
          <w:spacing w:val="0"/>
          <w:w w:val="100"/>
          <w:position w:val="0"/>
          <w:shd w:val="clear" w:color="auto" w:fill="auto"/>
          <w:lang w:val="ru-RU" w:eastAsia="ru-RU" w:bidi="ru-RU"/>
        </w:rPr>
        <w:t>К группе расширителей относятся:</w:t>
      </w:r>
    </w:p>
    <w:p>
      <w:pPr>
        <w:pStyle w:val="Style14"/>
        <w:keepNext w:val="0"/>
        <w:keepLines w:val="0"/>
        <w:widowControl w:val="0"/>
        <w:numPr>
          <w:ilvl w:val="0"/>
          <w:numId w:val="275"/>
        </w:numPr>
        <w:shd w:val="clear" w:color="auto" w:fill="auto"/>
        <w:tabs>
          <w:tab w:pos="404"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задняя перстнечерпаловидная мышца, </w:t>
      </w:r>
      <w:r>
        <w:rPr>
          <w:color w:val="000000"/>
          <w:spacing w:val="0"/>
          <w:w w:val="100"/>
          <w:position w:val="0"/>
          <w:shd w:val="clear" w:color="auto" w:fill="auto"/>
          <w:lang w:val="en-US" w:eastAsia="en-US" w:bidi="en-US"/>
        </w:rPr>
        <w:t xml:space="preserve">m. cricoarytenoideus posterior, </w:t>
      </w:r>
      <w:r>
        <w:rPr>
          <w:color w:val="000000"/>
          <w:spacing w:val="0"/>
          <w:w w:val="100"/>
          <w:position w:val="0"/>
          <w:shd w:val="clear" w:color="auto" w:fill="auto"/>
          <w:lang w:val="ru-RU" w:eastAsia="ru-RU" w:bidi="ru-RU"/>
        </w:rPr>
        <w:t xml:space="preserve">лежит на дорсальной поверхности пластинки перстневидного хряща и прикрепляется к </w:t>
      </w:r>
      <w:r>
        <w:rPr>
          <w:color w:val="000000"/>
          <w:spacing w:val="0"/>
          <w:w w:val="100"/>
          <w:position w:val="0"/>
          <w:shd w:val="clear" w:color="auto" w:fill="auto"/>
          <w:lang w:val="en-US" w:eastAsia="en-US" w:bidi="en-US"/>
        </w:rPr>
        <w:t xml:space="preserve">processus muscularis; </w:t>
      </w:r>
      <w:r>
        <w:rPr>
          <w:color w:val="000000"/>
          <w:spacing w:val="0"/>
          <w:w w:val="100"/>
          <w:position w:val="0"/>
          <w:shd w:val="clear" w:color="auto" w:fill="auto"/>
          <w:lang w:val="ru-RU" w:eastAsia="ru-RU" w:bidi="ru-RU"/>
        </w:rPr>
        <w:t xml:space="preserve">при сокращении тянет </w:t>
      </w:r>
      <w:r>
        <w:rPr>
          <w:color w:val="000000"/>
          <w:spacing w:val="0"/>
          <w:w w:val="100"/>
          <w:position w:val="0"/>
          <w:shd w:val="clear" w:color="auto" w:fill="auto"/>
          <w:lang w:val="en-US" w:eastAsia="en-US" w:bidi="en-US"/>
        </w:rPr>
        <w:t xml:space="preserve">processus muscularis </w:t>
      </w:r>
      <w:r>
        <w:rPr>
          <w:color w:val="000000"/>
          <w:spacing w:val="0"/>
          <w:w w:val="100"/>
          <w:position w:val="0"/>
          <w:shd w:val="clear" w:color="auto" w:fill="auto"/>
          <w:lang w:val="ru-RU" w:eastAsia="ru-RU" w:bidi="ru-RU"/>
        </w:rPr>
        <w:t>назад и в медиаль</w:t>
        <w:softHyphen/>
        <w:t xml:space="preserve">ную сторону, вследствие чего </w:t>
      </w:r>
      <w:r>
        <w:rPr>
          <w:color w:val="000000"/>
          <w:spacing w:val="0"/>
          <w:w w:val="100"/>
          <w:position w:val="0"/>
          <w:shd w:val="clear" w:color="auto" w:fill="auto"/>
          <w:lang w:val="en-US" w:eastAsia="en-US" w:bidi="en-US"/>
        </w:rPr>
        <w:t xml:space="preserve">processus vocalis </w:t>
      </w:r>
      <w:r>
        <w:rPr>
          <w:color w:val="000000"/>
          <w:spacing w:val="0"/>
          <w:w w:val="100"/>
          <w:position w:val="0"/>
          <w:shd w:val="clear" w:color="auto" w:fill="auto"/>
          <w:lang w:val="ru-RU" w:eastAsia="ru-RU" w:bidi="ru-RU"/>
        </w:rPr>
        <w:t>поворачивается в латеральную сторо</w:t>
        <w:softHyphen/>
        <w:t>ну и голосовая щель расширяется;</w:t>
      </w:r>
    </w:p>
    <w:p>
      <w:pPr>
        <w:pStyle w:val="Style14"/>
        <w:keepNext w:val="0"/>
        <w:keepLines w:val="0"/>
        <w:widowControl w:val="0"/>
        <w:numPr>
          <w:ilvl w:val="0"/>
          <w:numId w:val="275"/>
        </w:numPr>
        <w:shd w:val="clear" w:color="auto" w:fill="auto"/>
        <w:tabs>
          <w:tab w:pos="409"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шитонадгортанная мышца, </w:t>
      </w:r>
      <w:r>
        <w:rPr>
          <w:color w:val="000000"/>
          <w:spacing w:val="0"/>
          <w:w w:val="100"/>
          <w:position w:val="0"/>
          <w:shd w:val="clear" w:color="auto" w:fill="auto"/>
          <w:lang w:val="en-US" w:eastAsia="en-US" w:bidi="en-US"/>
        </w:rPr>
        <w:t xml:space="preserve">m. thyroepiglotticus, </w:t>
      </w:r>
      <w:r>
        <w:rPr>
          <w:color w:val="000000"/>
          <w:spacing w:val="0"/>
          <w:w w:val="100"/>
          <w:position w:val="0"/>
          <w:shd w:val="clear" w:color="auto" w:fill="auto"/>
          <w:lang w:val="ru-RU" w:eastAsia="ru-RU" w:bidi="ru-RU"/>
        </w:rPr>
        <w:t xml:space="preserve">лежит сбоку от </w:t>
      </w:r>
      <w:r>
        <w:rPr>
          <w:color w:val="000000"/>
          <w:spacing w:val="0"/>
          <w:w w:val="100"/>
          <w:position w:val="0"/>
          <w:shd w:val="clear" w:color="auto" w:fill="auto"/>
          <w:lang w:val="en-US" w:eastAsia="en-US" w:bidi="en-US"/>
        </w:rPr>
        <w:t xml:space="preserve">lig. thyro- epiglotticum; </w:t>
      </w:r>
      <w:r>
        <w:rPr>
          <w:color w:val="000000"/>
          <w:spacing w:val="0"/>
          <w:w w:val="100"/>
          <w:position w:val="0"/>
          <w:shd w:val="clear" w:color="auto" w:fill="auto"/>
          <w:lang w:val="ru-RU" w:eastAsia="ru-RU" w:bidi="ru-RU"/>
        </w:rPr>
        <w:t xml:space="preserve">начинается от внутренней поверхности пластинки щитовидного хряща, прикрепляется к краю надгортанника, часть ее переходит в </w:t>
      </w:r>
      <w:r>
        <w:rPr>
          <w:color w:val="000000"/>
          <w:spacing w:val="0"/>
          <w:w w:val="100"/>
          <w:position w:val="0"/>
          <w:shd w:val="clear" w:color="auto" w:fill="auto"/>
          <w:lang w:val="en-US" w:eastAsia="en-US" w:bidi="en-US"/>
        </w:rPr>
        <w:t xml:space="preserve">plica aryepiglottica; </w:t>
      </w:r>
      <w:r>
        <w:rPr>
          <w:color w:val="000000"/>
          <w:spacing w:val="0"/>
          <w:w w:val="100"/>
          <w:position w:val="0"/>
          <w:shd w:val="clear" w:color="auto" w:fill="auto"/>
          <w:lang w:val="ru-RU" w:eastAsia="ru-RU" w:bidi="ru-RU"/>
        </w:rPr>
        <w:t>дей</w:t>
        <w:softHyphen/>
        <w:t>ствует как расширитель входа и преддверия гортани.</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К группе мышц, изменяющих напряжение голосовых складок, относятся:</w:t>
      </w:r>
    </w:p>
    <w:p>
      <w:pPr>
        <w:pStyle w:val="Style14"/>
        <w:keepNext w:val="0"/>
        <w:keepLines w:val="0"/>
        <w:widowControl w:val="0"/>
        <w:numPr>
          <w:ilvl w:val="0"/>
          <w:numId w:val="277"/>
        </w:numPr>
        <w:shd w:val="clear" w:color="auto" w:fill="auto"/>
        <w:tabs>
          <w:tab w:pos="404"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перстнещитовидная мышца, </w:t>
      </w:r>
      <w:r>
        <w:rPr>
          <w:color w:val="000000"/>
          <w:spacing w:val="0"/>
          <w:w w:val="100"/>
          <w:position w:val="0"/>
          <w:shd w:val="clear" w:color="auto" w:fill="auto"/>
          <w:lang w:val="en-US" w:eastAsia="en-US" w:bidi="en-US"/>
        </w:rPr>
        <w:t xml:space="preserve">m. cricothyroideus, </w:t>
      </w:r>
      <w:r>
        <w:rPr>
          <w:color w:val="000000"/>
          <w:spacing w:val="0"/>
          <w:w w:val="100"/>
          <w:position w:val="0"/>
          <w:shd w:val="clear" w:color="auto" w:fill="auto"/>
          <w:lang w:val="ru-RU" w:eastAsia="ru-RU" w:bidi="ru-RU"/>
        </w:rPr>
        <w:t>начинается от дуги перстне</w:t>
        <w:softHyphen/>
        <w:t xml:space="preserve">видного хряща и прикрепляется к пластинке щитовидного хряща и к его нижнему рогу. Эта мышца напрягает голосовые связки, так как оттягивает щитовидный хрящ вперед, в результате чего расстояние между щитовидным хрящом и </w:t>
      </w:r>
      <w:r>
        <w:rPr>
          <w:color w:val="000000"/>
          <w:spacing w:val="0"/>
          <w:w w:val="100"/>
          <w:position w:val="0"/>
          <w:shd w:val="clear" w:color="auto" w:fill="auto"/>
          <w:lang w:val="en-US" w:eastAsia="en-US" w:bidi="en-US"/>
        </w:rPr>
        <w:t xml:space="preserve">processus vocalis </w:t>
      </w:r>
      <w:r>
        <w:rPr>
          <w:color w:val="000000"/>
          <w:spacing w:val="0"/>
          <w:w w:val="100"/>
          <w:position w:val="0"/>
          <w:shd w:val="clear" w:color="auto" w:fill="auto"/>
          <w:lang w:val="ru-RU" w:eastAsia="ru-RU" w:bidi="ru-RU"/>
        </w:rPr>
        <w:t>черпаловидного хряща увеличивается;</w:t>
      </w:r>
    </w:p>
    <w:p>
      <w:pPr>
        <w:pStyle w:val="Style14"/>
        <w:keepNext w:val="0"/>
        <w:keepLines w:val="0"/>
        <w:widowControl w:val="0"/>
        <w:numPr>
          <w:ilvl w:val="0"/>
          <w:numId w:val="277"/>
        </w:numPr>
        <w:shd w:val="clear" w:color="auto" w:fill="auto"/>
        <w:tabs>
          <w:tab w:pos="409"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голосовая мышца, </w:t>
      </w:r>
      <w:r>
        <w:rPr>
          <w:color w:val="000000"/>
          <w:spacing w:val="0"/>
          <w:w w:val="100"/>
          <w:position w:val="0"/>
          <w:shd w:val="clear" w:color="auto" w:fill="auto"/>
          <w:lang w:val="en-US" w:eastAsia="en-US" w:bidi="en-US"/>
        </w:rPr>
        <w:t xml:space="preserve">m. vocalis, </w:t>
      </w:r>
      <w:r>
        <w:rPr>
          <w:color w:val="000000"/>
          <w:spacing w:val="0"/>
          <w:w w:val="100"/>
          <w:position w:val="0"/>
          <w:shd w:val="clear" w:color="auto" w:fill="auto"/>
          <w:lang w:val="ru-RU" w:eastAsia="ru-RU" w:bidi="ru-RU"/>
        </w:rPr>
        <w:t xml:space="preserve">лежит в толще </w:t>
      </w:r>
      <w:r>
        <w:rPr>
          <w:color w:val="000000"/>
          <w:spacing w:val="0"/>
          <w:w w:val="100"/>
          <w:position w:val="0"/>
          <w:shd w:val="clear" w:color="auto" w:fill="auto"/>
          <w:lang w:val="en-US" w:eastAsia="en-US" w:bidi="en-US"/>
        </w:rPr>
        <w:t xml:space="preserve">plica vocalis, </w:t>
      </w:r>
      <w:r>
        <w:rPr>
          <w:color w:val="000000"/>
          <w:spacing w:val="0"/>
          <w:w w:val="100"/>
          <w:position w:val="0"/>
          <w:shd w:val="clear" w:color="auto" w:fill="auto"/>
          <w:lang w:val="ru-RU" w:eastAsia="ru-RU" w:bidi="ru-RU"/>
        </w:rPr>
        <w:t xml:space="preserve">тесно прилегая к </w:t>
      </w:r>
      <w:r>
        <w:rPr>
          <w:color w:val="000000"/>
          <w:spacing w:val="0"/>
          <w:w w:val="100"/>
          <w:position w:val="0"/>
          <w:shd w:val="clear" w:color="auto" w:fill="auto"/>
          <w:lang w:val="en-US" w:eastAsia="en-US" w:bidi="en-US"/>
        </w:rPr>
        <w:t xml:space="preserve">lig. vocale; </w:t>
      </w:r>
      <w:r>
        <w:rPr>
          <w:color w:val="000000"/>
          <w:spacing w:val="0"/>
          <w:w w:val="100"/>
          <w:position w:val="0"/>
          <w:shd w:val="clear" w:color="auto" w:fill="auto"/>
          <w:lang w:val="ru-RU" w:eastAsia="ru-RU" w:bidi="ru-RU"/>
        </w:rPr>
        <w:t xml:space="preserve">волокна ее латерально сливаются с волокнами </w:t>
      </w:r>
      <w:r>
        <w:rPr>
          <w:color w:val="000000"/>
          <w:spacing w:val="0"/>
          <w:w w:val="100"/>
          <w:position w:val="0"/>
          <w:shd w:val="clear" w:color="auto" w:fill="auto"/>
          <w:lang w:val="en-US" w:eastAsia="en-US" w:bidi="en-US"/>
        </w:rPr>
        <w:t xml:space="preserve">m. thyroarythenoideus; </w:t>
      </w:r>
      <w:r>
        <w:rPr>
          <w:color w:val="000000"/>
          <w:spacing w:val="0"/>
          <w:w w:val="100"/>
          <w:position w:val="0"/>
          <w:shd w:val="clear" w:color="auto" w:fill="auto"/>
          <w:lang w:val="ru-RU" w:eastAsia="ru-RU" w:bidi="ru-RU"/>
        </w:rPr>
        <w:t>начина</w:t>
        <w:softHyphen/>
        <w:t>ется от нижней части угла щитовидного хряща и, идя назад, прикрепляется к лате</w:t>
        <w:softHyphen/>
        <w:t xml:space="preserve">ральной поверхности </w:t>
      </w:r>
      <w:r>
        <w:rPr>
          <w:color w:val="000000"/>
          <w:spacing w:val="0"/>
          <w:w w:val="100"/>
          <w:position w:val="0"/>
          <w:shd w:val="clear" w:color="auto" w:fill="auto"/>
          <w:lang w:val="en-US" w:eastAsia="en-US" w:bidi="en-US"/>
        </w:rPr>
        <w:t xml:space="preserve">processus vocalis; </w:t>
      </w:r>
      <w:r>
        <w:rPr>
          <w:color w:val="000000"/>
          <w:spacing w:val="0"/>
          <w:w w:val="100"/>
          <w:position w:val="0"/>
          <w:shd w:val="clear" w:color="auto" w:fill="auto"/>
          <w:lang w:val="ru-RU" w:eastAsia="ru-RU" w:bidi="ru-RU"/>
        </w:rPr>
        <w:t xml:space="preserve">тянет при сокращении </w:t>
      </w:r>
      <w:r>
        <w:rPr>
          <w:color w:val="000000"/>
          <w:spacing w:val="0"/>
          <w:w w:val="100"/>
          <w:position w:val="0"/>
          <w:shd w:val="clear" w:color="auto" w:fill="auto"/>
          <w:lang w:val="en-US" w:eastAsia="en-US" w:bidi="en-US"/>
        </w:rPr>
        <w:t xml:space="preserve">processus vocalis </w:t>
      </w:r>
      <w:r>
        <w:rPr>
          <w:color w:val="000000"/>
          <w:spacing w:val="0"/>
          <w:w w:val="100"/>
          <w:position w:val="0"/>
          <w:shd w:val="clear" w:color="auto" w:fill="auto"/>
          <w:lang w:val="ru-RU" w:eastAsia="ru-RU" w:bidi="ru-RU"/>
        </w:rPr>
        <w:t>кпе</w:t>
        <w:softHyphen/>
        <w:t>реди, вследствие чего голосовые связки расслабляются.</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М. </w:t>
      </w:r>
      <w:r>
        <w:rPr>
          <w:color w:val="000000"/>
          <w:spacing w:val="0"/>
          <w:w w:val="100"/>
          <w:position w:val="0"/>
          <w:shd w:val="clear" w:color="auto" w:fill="auto"/>
          <w:lang w:val="en-US" w:eastAsia="en-US" w:bidi="en-US"/>
        </w:rPr>
        <w:t xml:space="preserve">vocalis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thyroarytenoideus </w:t>
      </w:r>
      <w:r>
        <w:rPr>
          <w:color w:val="000000"/>
          <w:spacing w:val="0"/>
          <w:w w:val="100"/>
          <w:position w:val="0"/>
          <w:shd w:val="clear" w:color="auto" w:fill="auto"/>
          <w:lang w:val="ru-RU" w:eastAsia="ru-RU" w:bidi="ru-RU"/>
        </w:rPr>
        <w:t xml:space="preserve">расслабляют голосовые связки, </w:t>
      </w:r>
      <w:r>
        <w:rPr>
          <w:color w:val="000000"/>
          <w:spacing w:val="0"/>
          <w:w w:val="100"/>
          <w:position w:val="0"/>
          <w:shd w:val="clear" w:color="auto" w:fill="auto"/>
          <w:lang w:val="en-US" w:eastAsia="en-US" w:bidi="en-US"/>
        </w:rPr>
        <w:t xml:space="preserve">a m. cricothyroideus </w:t>
      </w:r>
      <w:r>
        <w:rPr>
          <w:color w:val="000000"/>
          <w:spacing w:val="0"/>
          <w:w w:val="100"/>
          <w:position w:val="0"/>
          <w:shd w:val="clear" w:color="auto" w:fill="auto"/>
          <w:lang w:val="ru-RU" w:eastAsia="ru-RU" w:bidi="ru-RU"/>
        </w:rPr>
        <w:t>напрягает их, причем все они иннервируются однообразно, но от разных гортанных нервов: расслабляющие — от нижних, напрягающие — от верхних гортанных нервов.</w:t>
      </w:r>
    </w:p>
    <w:p>
      <w:pPr>
        <w:pStyle w:val="Style14"/>
        <w:keepNext w:val="0"/>
        <w:keepLines w:val="0"/>
        <w:widowControl w:val="0"/>
        <w:shd w:val="clear" w:color="auto" w:fill="auto"/>
        <w:bidi w:val="0"/>
        <w:spacing w:before="0" w:after="0" w:line="290"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Полость гортани,</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cavitas laryngis, </w:t>
      </w:r>
      <w:r>
        <w:rPr>
          <w:color w:val="000000"/>
          <w:spacing w:val="0"/>
          <w:w w:val="100"/>
          <w:position w:val="0"/>
          <w:shd w:val="clear" w:color="auto" w:fill="auto"/>
          <w:lang w:val="ru-RU" w:eastAsia="ru-RU" w:bidi="ru-RU"/>
        </w:rPr>
        <w:t xml:space="preserve">открывается отверстием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входом в гортань, </w:t>
      </w:r>
      <w:r>
        <w:rPr>
          <w:color w:val="000000"/>
          <w:spacing w:val="0"/>
          <w:w w:val="100"/>
          <w:position w:val="0"/>
          <w:shd w:val="clear" w:color="auto" w:fill="auto"/>
          <w:lang w:val="en-US" w:eastAsia="en-US" w:bidi="en-US"/>
        </w:rPr>
        <w:t xml:space="preserve">aditus laryngis. </w:t>
      </w:r>
      <w:r>
        <w:rPr>
          <w:color w:val="000000"/>
          <w:spacing w:val="0"/>
          <w:w w:val="100"/>
          <w:position w:val="0"/>
          <w:shd w:val="clear" w:color="auto" w:fill="auto"/>
          <w:lang w:val="ru-RU" w:eastAsia="ru-RU" w:bidi="ru-RU"/>
        </w:rPr>
        <w:t xml:space="preserve">Оно ограничено спереди свободным краем надгортанника, сзади — верхушками черпаловидных хрящей вместе со складкой слизистой оболочки между ними, </w:t>
      </w:r>
      <w:r>
        <w:rPr>
          <w:color w:val="000000"/>
          <w:spacing w:val="0"/>
          <w:w w:val="100"/>
          <w:position w:val="0"/>
          <w:shd w:val="clear" w:color="auto" w:fill="auto"/>
          <w:lang w:val="en-US" w:eastAsia="en-US" w:bidi="en-US"/>
        </w:rPr>
        <w:t xml:space="preserve">plica interarytenoidea, </w:t>
      </w:r>
      <w:r>
        <w:rPr>
          <w:color w:val="000000"/>
          <w:spacing w:val="0"/>
          <w:w w:val="100"/>
          <w:position w:val="0"/>
          <w:shd w:val="clear" w:color="auto" w:fill="auto"/>
          <w:lang w:val="ru-RU" w:eastAsia="ru-RU" w:bidi="ru-RU"/>
        </w:rPr>
        <w:t xml:space="preserve">с боков — складками слизистой оболочки, натянутыми между надгортанником и черпаловидными хрящами,— </w:t>
      </w:r>
      <w:r>
        <w:rPr>
          <w:color w:val="000000"/>
          <w:spacing w:val="0"/>
          <w:w w:val="100"/>
          <w:position w:val="0"/>
          <w:shd w:val="clear" w:color="auto" w:fill="auto"/>
          <w:lang w:val="en-US" w:eastAsia="en-US" w:bidi="en-US"/>
        </w:rPr>
        <w:t xml:space="preserve">plicae arycpiglotticae. </w:t>
      </w:r>
      <w:r>
        <w:rPr>
          <w:color w:val="000000"/>
          <w:spacing w:val="0"/>
          <w:w w:val="100"/>
          <w:position w:val="0"/>
          <w:shd w:val="clear" w:color="auto" w:fill="auto"/>
          <w:lang w:val="ru-RU" w:eastAsia="ru-RU" w:bidi="ru-RU"/>
        </w:rPr>
        <w:t>По бо</w:t>
        <w:softHyphen/>
        <w:t xml:space="preserve">кам последних лежат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грушевидные углубления стенки глотки, </w:t>
      </w:r>
      <w:r>
        <w:rPr>
          <w:color w:val="000000"/>
          <w:spacing w:val="0"/>
          <w:w w:val="100"/>
          <w:position w:val="0"/>
          <w:shd w:val="clear" w:color="auto" w:fill="auto"/>
          <w:lang w:val="en-US" w:eastAsia="en-US" w:bidi="en-US"/>
        </w:rPr>
        <w:t>recessus piriformes.</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Сама полость гортани по форме напоминает песочные часы: в среднем отделе она сужена, кверху и книзу расширена. Верхний расширенный отдел полости гортани носит название преддверия гортани, </w:t>
      </w:r>
      <w:r>
        <w:rPr>
          <w:color w:val="000000"/>
          <w:spacing w:val="0"/>
          <w:w w:val="100"/>
          <w:position w:val="0"/>
          <w:shd w:val="clear" w:color="auto" w:fill="auto"/>
          <w:lang w:val="en-US" w:eastAsia="en-US" w:bidi="en-US"/>
        </w:rPr>
        <w:t xml:space="preserve">vestibulum laryngis. </w:t>
      </w:r>
      <w:r>
        <w:rPr>
          <w:color w:val="000000"/>
          <w:spacing w:val="0"/>
          <w:w w:val="100"/>
          <w:position w:val="0"/>
          <w:shd w:val="clear" w:color="auto" w:fill="auto"/>
          <w:lang w:val="ru-RU" w:eastAsia="ru-RU" w:bidi="ru-RU"/>
        </w:rPr>
        <w:t>Преддверие простирается от входа в гортань до парной складки слизистой оболочки, расположенной на боко</w:t>
        <w:softHyphen/>
        <w:t xml:space="preserve">вой стенке полости и носящей название складки преддверия, </w:t>
      </w:r>
      <w:r>
        <w:rPr>
          <w:color w:val="000000"/>
          <w:spacing w:val="0"/>
          <w:w w:val="100"/>
          <w:position w:val="0"/>
          <w:shd w:val="clear" w:color="auto" w:fill="auto"/>
          <w:lang w:val="en-US" w:eastAsia="en-US" w:bidi="en-US"/>
        </w:rPr>
        <w:t xml:space="preserve">plica vestibularis; </w:t>
      </w:r>
      <w:r>
        <w:rPr>
          <w:color w:val="000000"/>
          <w:spacing w:val="0"/>
          <w:w w:val="100"/>
          <w:position w:val="0"/>
          <w:shd w:val="clear" w:color="auto" w:fill="auto"/>
          <w:lang w:val="ru-RU" w:eastAsia="ru-RU" w:bidi="ru-RU"/>
        </w:rPr>
        <w:t xml:space="preserve">в толще последней заложена </w:t>
      </w:r>
      <w:r>
        <w:rPr>
          <w:color w:val="000000"/>
          <w:spacing w:val="0"/>
          <w:w w:val="100"/>
          <w:position w:val="0"/>
          <w:shd w:val="clear" w:color="auto" w:fill="auto"/>
          <w:lang w:val="en-US" w:eastAsia="en-US" w:bidi="en-US"/>
        </w:rPr>
        <w:t xml:space="preserve">lig. vcstibulare. </w:t>
      </w:r>
      <w:r>
        <w:rPr>
          <w:smallCaps/>
          <w:color w:val="000000"/>
          <w:spacing w:val="0"/>
          <w:w w:val="100"/>
          <w:position w:val="0"/>
          <w:shd w:val="clear" w:color="auto" w:fill="auto"/>
          <w:lang w:val="en-US" w:eastAsia="en-US" w:bidi="en-US"/>
        </w:rPr>
        <w:t>C'iciikumh</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преддверия являются: спереди дор</w:t>
        <w:softHyphen/>
        <w:t xml:space="preserve">сальная поверхность надгортанника, сзади верхние части черпаловидных хрящей и </w:t>
      </w:r>
      <w:r>
        <w:rPr>
          <w:color w:val="000000"/>
          <w:spacing w:val="0"/>
          <w:w w:val="100"/>
          <w:position w:val="0"/>
          <w:shd w:val="clear" w:color="auto" w:fill="auto"/>
          <w:lang w:val="en-US" w:eastAsia="en-US" w:bidi="en-US"/>
        </w:rPr>
        <w:t xml:space="preserve">plica interarytenoidea, </w:t>
      </w:r>
      <w:r>
        <w:rPr>
          <w:color w:val="000000"/>
          <w:spacing w:val="0"/>
          <w:w w:val="100"/>
          <w:position w:val="0"/>
          <w:shd w:val="clear" w:color="auto" w:fill="auto"/>
          <w:lang w:val="ru-RU" w:eastAsia="ru-RU" w:bidi="ru-RU"/>
        </w:rPr>
        <w:t xml:space="preserve">с боков парная эластическая перепонка, пробивающаяся от </w:t>
      </w:r>
      <w:r>
        <w:rPr>
          <w:color w:val="000000"/>
          <w:spacing w:val="0"/>
          <w:w w:val="100"/>
          <w:position w:val="0"/>
          <w:shd w:val="clear" w:color="auto" w:fill="auto"/>
          <w:lang w:val="en-US" w:eastAsia="en-US" w:bidi="en-US"/>
        </w:rPr>
        <w:t xml:space="preserve">plica vestibularis </w:t>
      </w:r>
      <w:r>
        <w:rPr>
          <w:color w:val="000000"/>
          <w:spacing w:val="0"/>
          <w:w w:val="100"/>
          <w:position w:val="0"/>
          <w:shd w:val="clear" w:color="auto" w:fill="auto"/>
          <w:lang w:val="ru-RU" w:eastAsia="ru-RU" w:bidi="ru-RU"/>
        </w:rPr>
        <w:t xml:space="preserve">до </w:t>
      </w:r>
      <w:r>
        <w:rPr>
          <w:color w:val="000000"/>
          <w:spacing w:val="0"/>
          <w:w w:val="100"/>
          <w:position w:val="0"/>
          <w:shd w:val="clear" w:color="auto" w:fill="auto"/>
          <w:lang w:val="en-US" w:eastAsia="en-US" w:bidi="en-US"/>
        </w:rPr>
        <w:t xml:space="preserve">plica aryepiglottica </w:t>
      </w:r>
      <w:r>
        <w:rPr>
          <w:color w:val="000000"/>
          <w:spacing w:val="0"/>
          <w:w w:val="100"/>
          <w:position w:val="0"/>
          <w:shd w:val="clear" w:color="auto" w:fill="auto"/>
          <w:lang w:val="ru-RU" w:eastAsia="ru-RU" w:bidi="ru-RU"/>
        </w:rPr>
        <w:t>и называемая фиброзно-зласшчной мемб</w:t>
        <w:softHyphen/>
        <w:t xml:space="preserve">раной гортани, </w:t>
      </w:r>
      <w:r>
        <w:rPr>
          <w:color w:val="000000"/>
          <w:spacing w:val="0"/>
          <w:w w:val="100"/>
          <w:position w:val="0"/>
          <w:shd w:val="clear" w:color="auto" w:fill="auto"/>
          <w:lang w:val="en-US" w:eastAsia="en-US" w:bidi="en-US"/>
        </w:rPr>
        <w:t>membrana fibroclastica laryngis.</w:t>
      </w:r>
      <w:r>
        <w:br w:type="page"/>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Наиболее сложно устроен средний, суженный, отдел полости гортани — собственно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голосовой аппарат. </w:t>
      </w:r>
      <w:r>
        <w:rPr>
          <w:color w:val="000000"/>
          <w:spacing w:val="0"/>
          <w:w w:val="100"/>
          <w:position w:val="0"/>
          <w:shd w:val="clear" w:color="auto" w:fill="auto"/>
          <w:lang w:val="ru-RU" w:eastAsia="ru-RU" w:bidi="ru-RU"/>
        </w:rPr>
        <w:t xml:space="preserve">Он отграничивается от верхнего и нижнего отделов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двумя пара</w:t>
        <w:softHyphen/>
      </w:r>
      <w:r>
        <w:rPr>
          <w:color w:val="000000"/>
          <w:spacing w:val="0"/>
          <w:w w:val="100"/>
          <w:position w:val="0"/>
          <w:shd w:val="clear" w:color="auto" w:fill="auto"/>
          <w:lang w:val="ru-RU" w:eastAsia="ru-RU" w:bidi="ru-RU"/>
        </w:rPr>
        <w:t xml:space="preserve">ми складок слизистой оболочки, расположенных на боковых стенках гортани.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Верх</w:t>
        <w:softHyphen/>
      </w:r>
      <w:r>
        <w:rPr>
          <w:color w:val="000000"/>
          <w:spacing w:val="0"/>
          <w:w w:val="100"/>
          <w:position w:val="0"/>
          <w:shd w:val="clear" w:color="auto" w:fill="auto"/>
          <w:lang w:val="ru-RU" w:eastAsia="ru-RU" w:bidi="ru-RU"/>
        </w:rPr>
        <w:t xml:space="preserve">няя складка — это уже упомянутая парная </w:t>
      </w:r>
      <w:r>
        <w:rPr>
          <w:color w:val="000000"/>
          <w:spacing w:val="0"/>
          <w:w w:val="100"/>
          <w:position w:val="0"/>
          <w:shd w:val="clear" w:color="auto" w:fill="auto"/>
          <w:lang w:val="en-US" w:eastAsia="en-US" w:bidi="en-US"/>
        </w:rPr>
        <w:t xml:space="preserve">plica vestibularis. </w:t>
      </w:r>
      <w:r>
        <w:rPr>
          <w:color w:val="000000"/>
          <w:spacing w:val="0"/>
          <w:w w:val="100"/>
          <w:position w:val="0"/>
          <w:shd w:val="clear" w:color="auto" w:fill="auto"/>
          <w:lang w:val="ru-RU" w:eastAsia="ru-RU" w:bidi="ru-RU"/>
        </w:rPr>
        <w:t xml:space="preserve">Свободные края складок ограничивают непарную, довольно широкую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щель преддверия, </w:t>
      </w:r>
      <w:r>
        <w:rPr>
          <w:color w:val="000000"/>
          <w:spacing w:val="0"/>
          <w:w w:val="100"/>
          <w:position w:val="0"/>
          <w:shd w:val="clear" w:color="auto" w:fill="auto"/>
          <w:lang w:val="en-US" w:eastAsia="en-US" w:bidi="en-US"/>
        </w:rPr>
        <w:t xml:space="preserve">nma vestibuli. </w:t>
      </w:r>
      <w:r>
        <w:rPr>
          <w:color w:val="000000"/>
          <w:spacing w:val="0"/>
          <w:w w:val="100"/>
          <w:position w:val="0"/>
          <w:shd w:val="clear" w:color="auto" w:fill="auto"/>
          <w:lang w:val="ru-RU" w:eastAsia="ru-RU" w:bidi="ru-RU"/>
        </w:rPr>
        <w:t>Ниж</w:t>
        <w:softHyphen/>
        <w:t xml:space="preserve">няя складка, голосовая, </w:t>
      </w:r>
      <w:r>
        <w:rPr>
          <w:color w:val="000000"/>
          <w:spacing w:val="0"/>
          <w:w w:val="100"/>
          <w:position w:val="0"/>
          <w:shd w:val="clear" w:color="auto" w:fill="auto"/>
          <w:lang w:val="en-US" w:eastAsia="en-US" w:bidi="en-US"/>
        </w:rPr>
        <w:t xml:space="preserve">plica vocalis, </w:t>
      </w:r>
      <w:r>
        <w:rPr>
          <w:color w:val="000000"/>
          <w:spacing w:val="0"/>
          <w:w w:val="100"/>
          <w:position w:val="0"/>
          <w:shd w:val="clear" w:color="auto" w:fill="auto"/>
          <w:lang w:val="ru-RU" w:eastAsia="ru-RU" w:bidi="ru-RU"/>
        </w:rPr>
        <w:t>выступает в полость больше верхней и содер</w:t>
        <w:softHyphen/>
        <w:t xml:space="preserve">жит в себе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голосовую связку, </w:t>
      </w:r>
      <w:r>
        <w:rPr>
          <w:color w:val="000000"/>
          <w:spacing w:val="0"/>
          <w:w w:val="100"/>
          <w:position w:val="0"/>
          <w:shd w:val="clear" w:color="auto" w:fill="auto"/>
          <w:lang w:val="en-US" w:eastAsia="en-US" w:bidi="en-US"/>
        </w:rPr>
        <w:t xml:space="preserve">lig. vocale,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голосовую мышцу, </w:t>
      </w:r>
      <w:r>
        <w:rPr>
          <w:color w:val="000000"/>
          <w:spacing w:val="0"/>
          <w:w w:val="100"/>
          <w:position w:val="0"/>
          <w:shd w:val="clear" w:color="auto" w:fill="auto"/>
          <w:lang w:val="en-US" w:eastAsia="en-US" w:bidi="en-US"/>
        </w:rPr>
        <w:t xml:space="preserve">m. vocalis. </w:t>
      </w:r>
      <w:r>
        <w:rPr>
          <w:color w:val="000000"/>
          <w:spacing w:val="0"/>
          <w:w w:val="100"/>
          <w:position w:val="0"/>
          <w:shd w:val="clear" w:color="auto" w:fill="auto"/>
          <w:lang w:val="ru-RU" w:eastAsia="ru-RU" w:bidi="ru-RU"/>
        </w:rPr>
        <w:t xml:space="preserve">Углубление между </w:t>
      </w:r>
      <w:r>
        <w:rPr>
          <w:color w:val="000000"/>
          <w:spacing w:val="0"/>
          <w:w w:val="100"/>
          <w:position w:val="0"/>
          <w:shd w:val="clear" w:color="auto" w:fill="auto"/>
          <w:lang w:val="en-US" w:eastAsia="en-US" w:bidi="en-US"/>
        </w:rPr>
        <w:t xml:space="preserve">plica vestibularis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plica vocalis </w:t>
      </w:r>
      <w:r>
        <w:rPr>
          <w:color w:val="000000"/>
          <w:spacing w:val="0"/>
          <w:w w:val="100"/>
          <w:position w:val="0"/>
          <w:shd w:val="clear" w:color="auto" w:fill="auto"/>
          <w:lang w:val="ru-RU" w:eastAsia="ru-RU" w:bidi="ru-RU"/>
        </w:rPr>
        <w:t xml:space="preserve">носит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желудочка гортани, </w:t>
      </w:r>
      <w:r>
        <w:rPr>
          <w:color w:val="000000"/>
          <w:spacing w:val="0"/>
          <w:w w:val="100"/>
          <w:position w:val="0"/>
          <w:shd w:val="clear" w:color="auto" w:fill="auto"/>
          <w:lang w:val="en-US" w:eastAsia="en-US" w:bidi="en-US"/>
        </w:rPr>
        <w:t>ventriculus laryngis.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Между обеими </w:t>
      </w:r>
      <w:r>
        <w:rPr>
          <w:color w:val="000000"/>
          <w:spacing w:val="0"/>
          <w:w w:val="100"/>
          <w:position w:val="0"/>
          <w:shd w:val="clear" w:color="auto" w:fill="auto"/>
          <w:lang w:val="en-US" w:eastAsia="en-US" w:bidi="en-US"/>
        </w:rPr>
        <w:t xml:space="preserve">plicae vocales </w:t>
      </w:r>
      <w:r>
        <w:rPr>
          <w:color w:val="000000"/>
          <w:spacing w:val="0"/>
          <w:w w:val="100"/>
          <w:position w:val="0"/>
          <w:shd w:val="clear" w:color="auto" w:fill="auto"/>
          <w:lang w:val="ru-RU" w:eastAsia="ru-RU" w:bidi="ru-RU"/>
        </w:rPr>
        <w:t xml:space="preserve">образуется сагиттально расположенная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голосовая </w:t>
      </w:r>
      <w:r>
        <w:rPr>
          <w:color w:val="000000"/>
          <w:spacing w:val="0"/>
          <w:w w:val="100"/>
          <w:position w:val="0"/>
          <w:shd w:val="clear" w:color="auto" w:fill="auto"/>
          <w:lang w:val="ru-RU" w:eastAsia="ru-RU" w:bidi="ru-RU"/>
        </w:rPr>
        <w:t xml:space="preserve">щель, </w:t>
      </w:r>
      <w:r>
        <w:rPr>
          <w:color w:val="000000"/>
          <w:spacing w:val="0"/>
          <w:w w:val="100"/>
          <w:position w:val="0"/>
          <w:shd w:val="clear" w:color="auto" w:fill="auto"/>
          <w:lang w:val="en-US" w:eastAsia="en-US" w:bidi="en-US"/>
        </w:rPr>
        <w:t xml:space="preserve">rima glottidis. </w:t>
      </w:r>
      <w:r>
        <w:rPr>
          <w:color w:val="000000"/>
          <w:spacing w:val="0"/>
          <w:w w:val="100"/>
          <w:position w:val="0"/>
          <w:shd w:val="clear" w:color="auto" w:fill="auto"/>
          <w:lang w:val="ru-RU" w:eastAsia="ru-RU" w:bidi="ru-RU"/>
        </w:rPr>
        <w:t>Щель эта — самая узкая часть полости гортани. В ней различа</w:t>
        <w:softHyphen/>
        <w:t>ют передний большой отдел, расположенный между самими складками и называе</w:t>
        <w:softHyphen/>
        <w:t xml:space="preserve">мый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межперепончатой частью, </w:t>
      </w:r>
      <w:r>
        <w:rPr>
          <w:color w:val="000000"/>
          <w:spacing w:val="0"/>
          <w:w w:val="100"/>
          <w:position w:val="0"/>
          <w:shd w:val="clear" w:color="auto" w:fill="auto"/>
          <w:lang w:val="en-US" w:eastAsia="en-US" w:bidi="en-US"/>
        </w:rPr>
        <w:t xml:space="preserve">pars in termembranace </w:t>
      </w:r>
      <w:r>
        <w:rPr>
          <w:color w:val="000000"/>
          <w:spacing w:val="0"/>
          <w:w w:val="100"/>
          <w:position w:val="0"/>
          <w:shd w:val="clear" w:color="auto" w:fill="auto"/>
          <w:lang w:val="ru-RU" w:eastAsia="ru-RU" w:bidi="ru-RU"/>
        </w:rPr>
        <w:t>а, и задний, меньший, распо</w:t>
        <w:softHyphen/>
        <w:t xml:space="preserve">ложенный между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голосовыми отростками, </w:t>
      </w:r>
      <w:r>
        <w:rPr>
          <w:color w:val="000000"/>
          <w:spacing w:val="0"/>
          <w:w w:val="100"/>
          <w:position w:val="0"/>
          <w:shd w:val="clear" w:color="auto" w:fill="auto"/>
          <w:lang w:val="en-US" w:eastAsia="en-US" w:bidi="en-US"/>
        </w:rPr>
        <w:t xml:space="preserve">processus vocales, </w:t>
      </w:r>
      <w:r>
        <w:rPr>
          <w:color w:val="000000"/>
          <w:spacing w:val="0"/>
          <w:w w:val="100"/>
          <w:position w:val="0"/>
          <w:shd w:val="clear" w:color="auto" w:fill="auto"/>
          <w:lang w:val="ru-RU" w:eastAsia="ru-RU" w:bidi="ru-RU"/>
        </w:rPr>
        <w:t>черпаловидных хря</w:t>
        <w:softHyphen/>
        <w:t xml:space="preserve">щей,—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межхрящевая часть, </w:t>
      </w:r>
      <w:r>
        <w:rPr>
          <w:color w:val="000000"/>
          <w:spacing w:val="0"/>
          <w:w w:val="100"/>
          <w:position w:val="0"/>
          <w:shd w:val="clear" w:color="auto" w:fill="auto"/>
          <w:lang w:val="en-US" w:eastAsia="en-US" w:bidi="en-US"/>
        </w:rPr>
        <w:t xml:space="preserve">pars intercartilaginea </w:t>
      </w:r>
      <w:r>
        <w:rPr>
          <w:color w:val="000000"/>
          <w:spacing w:val="0"/>
          <w:w w:val="100"/>
          <w:position w:val="0"/>
          <w:shd w:val="clear" w:color="auto" w:fill="auto"/>
          <w:lang w:val="ru-RU" w:eastAsia="ru-RU" w:bidi="ru-RU"/>
        </w:rPr>
        <w:t>(рис. 173).</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Нижний расширенный отдел гортани, </w:t>
      </w:r>
      <w:r>
        <w:rPr>
          <w:color w:val="000000"/>
          <w:spacing w:val="0"/>
          <w:w w:val="100"/>
          <w:position w:val="0"/>
          <w:shd w:val="clear" w:color="auto" w:fill="auto"/>
          <w:lang w:val="en-US" w:eastAsia="en-US" w:bidi="en-US"/>
        </w:rPr>
        <w:t xml:space="preserve">cavitas infraglottica, </w:t>
      </w:r>
      <w:r>
        <w:rPr>
          <w:color w:val="000000"/>
          <w:spacing w:val="0"/>
          <w:w w:val="100"/>
          <w:position w:val="0"/>
          <w:shd w:val="clear" w:color="auto" w:fill="auto"/>
          <w:lang w:val="ru-RU" w:eastAsia="ru-RU" w:bidi="ru-RU"/>
        </w:rPr>
        <w:t>постепенно суживается книзу и переходит в трахею.</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У живого при ларингоскопии (осмотр гортани с помощью гортанного зеркала) можно видеть форму голосовой щели и ее изменения. При акте фонации (звукообра</w:t>
        <w:softHyphen/>
        <w:t xml:space="preserve">зование) </w:t>
      </w:r>
      <w:r>
        <w:rPr>
          <w:color w:val="000000"/>
          <w:spacing w:val="0"/>
          <w:w w:val="100"/>
          <w:position w:val="0"/>
          <w:shd w:val="clear" w:color="auto" w:fill="auto"/>
          <w:lang w:val="en-US" w:eastAsia="en-US" w:bidi="en-US"/>
        </w:rPr>
        <w:t xml:space="preserve">pars intermembranacea </w:t>
      </w:r>
      <w:r>
        <w:rPr>
          <w:color w:val="000000"/>
          <w:spacing w:val="0"/>
          <w:w w:val="100"/>
          <w:position w:val="0"/>
          <w:shd w:val="clear" w:color="auto" w:fill="auto"/>
          <w:lang w:val="ru-RU" w:eastAsia="ru-RU" w:bidi="ru-RU"/>
        </w:rPr>
        <w:t xml:space="preserve">представляется в виде узкой щели, </w:t>
      </w:r>
      <w:r>
        <w:rPr>
          <w:color w:val="000000"/>
          <w:spacing w:val="0"/>
          <w:w w:val="100"/>
          <w:position w:val="0"/>
          <w:shd w:val="clear" w:color="auto" w:fill="auto"/>
          <w:lang w:val="en-US" w:eastAsia="en-US" w:bidi="en-US"/>
        </w:rPr>
        <w:t xml:space="preserve">pars intercartilaginea </w:t>
      </w:r>
      <w:r>
        <w:rPr>
          <w:color w:val="000000"/>
          <w:spacing w:val="0"/>
          <w:w w:val="100"/>
          <w:position w:val="0"/>
          <w:shd w:val="clear" w:color="auto" w:fill="auto"/>
          <w:lang w:val="ru-RU" w:eastAsia="ru-RU" w:bidi="ru-RU"/>
        </w:rPr>
        <w:t xml:space="preserve">имеет очертания маленького треугольника, при спокойном дыхании </w:t>
      </w:r>
      <w:r>
        <w:rPr>
          <w:color w:val="000000"/>
          <w:spacing w:val="0"/>
          <w:w w:val="100"/>
          <w:position w:val="0"/>
          <w:shd w:val="clear" w:color="auto" w:fill="auto"/>
          <w:lang w:val="en-US" w:eastAsia="en-US" w:bidi="en-US"/>
        </w:rPr>
        <w:t>pars intermem</w:t>
        <w:softHyphen/>
        <w:t xml:space="preserve">branacea </w:t>
      </w:r>
      <w:r>
        <w:rPr>
          <w:color w:val="000000"/>
          <w:spacing w:val="0"/>
          <w:w w:val="100"/>
          <w:position w:val="0"/>
          <w:shd w:val="clear" w:color="auto" w:fill="auto"/>
          <w:lang w:val="ru-RU" w:eastAsia="ru-RU" w:bidi="ru-RU"/>
        </w:rPr>
        <w:t>расширяется и вся голосовая щель принимает форму треугольника, основа</w:t>
        <w:softHyphen/>
        <w:t>ние которого располагается между черпаловидными хрящами (см. рис. 173). Слизи</w:t>
        <w:softHyphen/>
        <w:t xml:space="preserve">стая оболочка гортани выглядит гладкой и имеет равномерную розовую окраску, без локальных изменений рельефа и подвижности. В области голосовых складок она имеет розовую окраску, в области </w:t>
      </w:r>
      <w:r>
        <w:rPr>
          <w:color w:val="000000"/>
          <w:spacing w:val="0"/>
          <w:w w:val="100"/>
          <w:position w:val="0"/>
          <w:shd w:val="clear" w:color="auto" w:fill="auto"/>
          <w:lang w:val="en-US" w:eastAsia="en-US" w:bidi="en-US"/>
        </w:rPr>
        <w:t xml:space="preserve">lig. vestibulare </w:t>
      </w:r>
      <w:r>
        <w:rPr>
          <w:color w:val="000000"/>
          <w:spacing w:val="0"/>
          <w:w w:val="100"/>
          <w:position w:val="0"/>
          <w:shd w:val="clear" w:color="auto" w:fill="auto"/>
          <w:lang w:val="ru-RU" w:eastAsia="ru-RU" w:bidi="ru-RU"/>
        </w:rPr>
        <w:t>— красноватую. Слизистая оболочка гортани выше голосовых складок чрезвычайно чувствительна: при попадании сюда инородных тел немедленно наблюдается реакция в виде сильного кашля.</w:t>
      </w:r>
    </w:p>
    <w:p>
      <w:pPr>
        <w:pStyle w:val="Style14"/>
        <w:keepNext w:val="0"/>
        <w:keepLines w:val="0"/>
        <w:widowControl w:val="0"/>
        <w:shd w:val="clear" w:color="auto" w:fill="auto"/>
        <w:bidi w:val="0"/>
        <w:spacing w:before="0" w:after="420" w:line="290" w:lineRule="auto"/>
        <w:ind w:left="0" w:right="0"/>
        <w:jc w:val="both"/>
        <w:rPr>
          <w:sz w:val="10"/>
          <w:szCs w:val="10"/>
        </w:rPr>
      </w:pPr>
      <w:r>
        <w:drawing>
          <wp:anchor distT="50800" distB="50800" distL="50800" distR="50800" simplePos="0" relativeHeight="125829599" behindDoc="0" locked="0" layoutInCell="1" allowOverlap="1">
            <wp:simplePos x="0" y="0"/>
            <wp:positionH relativeFrom="page">
              <wp:posOffset>535940</wp:posOffset>
            </wp:positionH>
            <wp:positionV relativeFrom="paragraph">
              <wp:posOffset>482600</wp:posOffset>
            </wp:positionV>
            <wp:extent cx="1005840" cy="1322705"/>
            <wp:wrapSquare wrapText="right"/>
            <wp:docPr id="692" name="Shape 692"/>
            <a:graphic xmlns:a="http://schemas.openxmlformats.org/drawingml/2006/main">
              <a:graphicData uri="http://schemas.openxmlformats.org/drawingml/2006/picture">
                <pic:pic xmlns:pic="http://schemas.openxmlformats.org/drawingml/2006/picture">
                  <pic:nvPicPr>
                    <pic:cNvPr id="693" name="Picture box 693"/>
                    <pic:cNvPicPr/>
                  </pic:nvPicPr>
                  <pic:blipFill>
                    <a:blip r:embed="rId529"/>
                    <a:stretch/>
                  </pic:blipFill>
                  <pic:spPr>
                    <a:xfrm>
                      <a:ext cx="1005840" cy="1322705"/>
                    </a:xfrm>
                    <a:prstGeom prst="rect"/>
                  </pic:spPr>
                </pic:pic>
              </a:graphicData>
            </a:graphic>
          </wp:anchor>
        </w:drawing>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Образование голоса </w:t>
      </w:r>
      <w:r>
        <w:rPr>
          <w:color w:val="000000"/>
          <w:spacing w:val="0"/>
          <w:w w:val="100"/>
          <w:position w:val="0"/>
          <w:sz w:val="11"/>
          <w:szCs w:val="11"/>
          <w:shd w:val="clear" w:color="auto" w:fill="auto"/>
          <w:lang w:val="ru-RU" w:eastAsia="ru-RU" w:bidi="ru-RU"/>
        </w:rPr>
        <w:t>происходит на выдохе. Причиной образования голоса явля</w:t>
        <w:softHyphen/>
        <w:t xml:space="preserve">ется колебание голосовых складок, которые колеблются не пассивно под действием тока воздуха, а благодаря тесному взаимоотношению с </w:t>
      </w:r>
      <w:r>
        <w:rPr>
          <w:color w:val="000000"/>
          <w:spacing w:val="0"/>
          <w:w w:val="100"/>
          <w:position w:val="0"/>
          <w:sz w:val="11"/>
          <w:szCs w:val="11"/>
          <w:shd w:val="clear" w:color="auto" w:fill="auto"/>
          <w:lang w:val="en-US" w:eastAsia="en-US" w:bidi="en-US"/>
        </w:rPr>
        <w:t xml:space="preserve">mm. vocales, </w:t>
      </w:r>
      <w:r>
        <w:rPr>
          <w:color w:val="000000"/>
          <w:spacing w:val="0"/>
          <w:w w:val="100"/>
          <w:position w:val="0"/>
          <w:sz w:val="11"/>
          <w:szCs w:val="11"/>
          <w:shd w:val="clear" w:color="auto" w:fill="auto"/>
          <w:lang w:val="ru-RU" w:eastAsia="ru-RU" w:bidi="ru-RU"/>
        </w:rPr>
        <w:t>которые сокра</w:t>
        <w:softHyphen/>
        <w:t>щаются под действием ритмических импульсов, приходящих по нервам из центров головного мозга со звуковой частотой. Звук, который порождают голосовые складки, кроме основного тона, содержит целый ряд обертонов. Тем не менее этот «складочный» звук еще совершенно не похож на зву</w:t>
        <w:softHyphen/>
        <w:t xml:space="preserve">ки живого голоса: свой естественный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человеческий тембр голос приобретает лишь благодаря системе</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Рнс. 173. Вид гортани при различных состояниях</w:t>
        <w:br/>
        <w:t>голосовой щели.</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а — голосовая щель при пении высокой ноты; б — то же при спокойном вдыхании воздуха: в — то же в состоянии наиболь</w:t>
        <w:softHyphen/>
        <w:t>шего расширения при очень глубоком вдохе; справа — гори</w:t>
        <w:softHyphen/>
        <w:t>зонтальные разрезы голосовой щели, голосовых складок и черпаловидных хрящей во всех трех случаях соответственно.</w:t>
      </w:r>
      <w:r>
        <w:br w:type="page"/>
      </w:r>
    </w:p>
    <w:p>
      <w:pPr>
        <w:pStyle w:val="Style14"/>
        <w:keepNext w:val="0"/>
        <w:keepLines w:val="0"/>
        <w:widowControl w:val="0"/>
        <w:shd w:val="clear" w:color="auto" w:fill="auto"/>
        <w:bidi w:val="0"/>
        <w:spacing w:before="0" w:after="0"/>
        <w:ind w:left="0" w:right="0" w:firstLine="0"/>
        <w:jc w:val="both"/>
        <w:rPr>
          <w:sz w:val="10"/>
          <w:szCs w:val="10"/>
        </w:rPr>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резонаторов. </w:t>
      </w:r>
      <w:r>
        <w:rPr>
          <w:color w:val="000000"/>
          <w:spacing w:val="0"/>
          <w:w w:val="100"/>
          <w:position w:val="0"/>
          <w:sz w:val="11"/>
          <w:szCs w:val="11"/>
          <w:shd w:val="clear" w:color="auto" w:fill="auto"/>
          <w:lang w:val="ru-RU" w:eastAsia="ru-RU" w:bidi="ru-RU"/>
        </w:rPr>
        <w:t xml:space="preserve">Поскольку природа — очень экономный строитель, роль резонаторов выполняют различные воздухоносные полости дыхательного тракта, окружающие голосовые складки.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Важнейшие резонаторы — глотка и полость рта.</w:t>
      </w:r>
    </w:p>
    <w:p>
      <w:pPr>
        <w:pStyle w:val="Style46"/>
        <w:keepNext w:val="0"/>
        <w:keepLines w:val="0"/>
        <w:widowControl w:val="0"/>
        <w:shd w:val="clear" w:color="auto" w:fill="auto"/>
        <w:bidi w:val="0"/>
        <w:spacing w:before="0" w:after="240" w:line="293" w:lineRule="auto"/>
        <w:ind w:left="0" w:right="0" w:firstLine="200"/>
        <w:jc w:val="both"/>
      </w:pPr>
      <w:bookmarkStart w:id="526" w:name="bookmark526"/>
      <w:r>
        <w:rPr>
          <w:i/>
          <w:iCs/>
          <w:color w:val="000000"/>
          <w:spacing w:val="0"/>
          <w:w w:val="100"/>
          <w:position w:val="0"/>
          <w:shd w:val="clear" w:color="auto" w:fill="auto"/>
          <w:lang w:val="ru-RU" w:eastAsia="ru-RU" w:bidi="ru-RU"/>
        </w:rPr>
        <w:t>Сосуды и нервы. Артерии</w:t>
      </w:r>
      <w:r>
        <w:rPr>
          <w:color w:val="000000"/>
          <w:spacing w:val="0"/>
          <w:w w:val="100"/>
          <w:position w:val="0"/>
          <w:shd w:val="clear" w:color="auto" w:fill="auto"/>
          <w:lang w:val="ru-RU" w:eastAsia="ru-RU" w:bidi="ru-RU"/>
        </w:rPr>
        <w:t xml:space="preserve"> гортани — аа. </w:t>
      </w:r>
      <w:r>
        <w:rPr>
          <w:color w:val="000000"/>
          <w:spacing w:val="0"/>
          <w:w w:val="100"/>
          <w:position w:val="0"/>
          <w:shd w:val="clear" w:color="auto" w:fill="auto"/>
          <w:lang w:val="en-US" w:eastAsia="en-US" w:bidi="en-US"/>
        </w:rPr>
        <w:t xml:space="preserve">laryngeae superior et inferior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aa. thyroideae superior et inferior). </w:t>
      </w:r>
      <w:r>
        <w:rPr>
          <w:i/>
          <w:iCs/>
          <w:color w:val="000000"/>
          <w:spacing w:val="0"/>
          <w:w w:val="100"/>
          <w:position w:val="0"/>
          <w:shd w:val="clear" w:color="auto" w:fill="auto"/>
          <w:lang w:val="ru-RU" w:eastAsia="ru-RU" w:bidi="ru-RU"/>
        </w:rPr>
        <w:t xml:space="preserve">Венозный отток </w:t>
      </w:r>
      <w:r>
        <w:rPr>
          <w:i/>
          <w:iCs/>
          <w:color w:val="000000"/>
          <w:spacing w:val="0"/>
          <w:w w:val="100"/>
          <w:position w:val="0"/>
          <w:shd w:val="clear" w:color="auto" w:fill="auto"/>
          <w:lang w:val="en-US" w:eastAsia="en-US" w:bidi="en-US"/>
        </w:rPr>
        <w:t>—</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через сплетения в одноименные вены. </w:t>
      </w:r>
      <w:r>
        <w:rPr>
          <w:i/>
          <w:iCs/>
          <w:color w:val="000000"/>
          <w:spacing w:val="0"/>
          <w:w w:val="100"/>
          <w:position w:val="0"/>
          <w:shd w:val="clear" w:color="auto" w:fill="auto"/>
          <w:lang w:val="ru-RU" w:eastAsia="ru-RU" w:bidi="ru-RU"/>
        </w:rPr>
        <w:t>Лимфоотток —</w:t>
      </w:r>
      <w:r>
        <w:rPr>
          <w:color w:val="000000"/>
          <w:spacing w:val="0"/>
          <w:w w:val="100"/>
          <w:position w:val="0"/>
          <w:shd w:val="clear" w:color="auto" w:fill="auto"/>
          <w:lang w:val="ru-RU" w:eastAsia="ru-RU" w:bidi="ru-RU"/>
        </w:rPr>
        <w:t xml:space="preserve"> в </w:t>
      </w:r>
      <w:r>
        <w:rPr>
          <w:color w:val="000000"/>
          <w:spacing w:val="0"/>
          <w:w w:val="100"/>
          <w:position w:val="0"/>
          <w:shd w:val="clear" w:color="auto" w:fill="auto"/>
          <w:lang w:val="en-US" w:eastAsia="en-US" w:bidi="en-US"/>
        </w:rPr>
        <w:t xml:space="preserve">Inn. cervicales profundi </w:t>
      </w:r>
      <w:r>
        <w:rPr>
          <w:color w:val="000000"/>
          <w:spacing w:val="0"/>
          <w:w w:val="100"/>
          <w:position w:val="0"/>
          <w:shd w:val="clear" w:color="auto" w:fill="auto"/>
          <w:lang w:val="ru-RU" w:eastAsia="ru-RU" w:bidi="ru-RU"/>
        </w:rPr>
        <w:t xml:space="preserve">и в предгортанные узлы. </w:t>
      </w:r>
      <w:r>
        <w:rPr>
          <w:i/>
          <w:iCs/>
          <w:color w:val="000000"/>
          <w:spacing w:val="0"/>
          <w:w w:val="100"/>
          <w:position w:val="0"/>
          <w:shd w:val="clear" w:color="auto" w:fill="auto"/>
          <w:lang w:val="ru-RU" w:eastAsia="ru-RU" w:bidi="ru-RU"/>
        </w:rPr>
        <w:t>Нервы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nn. laryngeus superior et inferior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n vagi)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truncus sympathicus.</w:t>
      </w:r>
      <w:bookmarkEnd w:id="526"/>
    </w:p>
    <w:p>
      <w:pPr>
        <w:pStyle w:val="Style24"/>
        <w:keepNext/>
        <w:keepLines/>
        <w:widowControl w:val="0"/>
        <w:shd w:val="clear" w:color="auto" w:fill="auto"/>
        <w:bidi w:val="0"/>
        <w:spacing w:before="0" w:after="140" w:line="240" w:lineRule="auto"/>
        <w:ind w:left="0" w:right="0" w:firstLine="0"/>
        <w:jc w:val="center"/>
      </w:pPr>
      <w:bookmarkStart w:id="527" w:name="bookmark527"/>
      <w:r>
        <w:rPr>
          <w:color w:val="000000"/>
          <w:spacing w:val="0"/>
          <w:w w:val="100"/>
          <w:position w:val="0"/>
          <w:shd w:val="clear" w:color="auto" w:fill="auto"/>
          <w:lang w:val="ru-RU" w:eastAsia="ru-RU" w:bidi="ru-RU"/>
        </w:rPr>
        <w:t>ТРАХЕЯ</w:t>
      </w:r>
      <w:bookmarkEnd w:id="527"/>
    </w:p>
    <w:p>
      <w:pPr>
        <w:pStyle w:val="Style14"/>
        <w:keepNext w:val="0"/>
        <w:keepLines w:val="0"/>
        <w:widowControl w:val="0"/>
        <w:shd w:val="clear" w:color="auto" w:fill="auto"/>
        <w:bidi w:val="0"/>
        <w:spacing w:before="0" w:after="0"/>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Трахея, </w:t>
      </w:r>
      <w:r>
        <w:rPr>
          <w:color w:val="000000"/>
          <w:spacing w:val="0"/>
          <w:w w:val="100"/>
          <w:position w:val="0"/>
          <w:shd w:val="clear" w:color="auto" w:fill="auto"/>
          <w:lang w:val="en-US" w:eastAsia="en-US" w:bidi="en-US"/>
        </w:rPr>
        <w:t xml:space="preserve">trachea </w:t>
      </w:r>
      <w:r>
        <w:rPr>
          <w:color w:val="000000"/>
          <w:spacing w:val="0"/>
          <w:w w:val="100"/>
          <w:position w:val="0"/>
          <w:shd w:val="clear" w:color="auto" w:fill="auto"/>
          <w:lang w:val="ru-RU" w:eastAsia="ru-RU" w:bidi="ru-RU"/>
        </w:rPr>
        <w:t xml:space="preserve">(от греч. </w:t>
      </w:r>
      <w:r>
        <w:rPr>
          <w:color w:val="000000"/>
          <w:spacing w:val="0"/>
          <w:w w:val="100"/>
          <w:position w:val="0"/>
          <w:shd w:val="clear" w:color="auto" w:fill="auto"/>
          <w:lang w:val="en-US" w:eastAsia="en-US" w:bidi="en-US"/>
        </w:rPr>
        <w:t xml:space="preserve">rptz/CJa, trachys — </w:t>
      </w:r>
      <w:r>
        <w:rPr>
          <w:color w:val="000000"/>
          <w:spacing w:val="0"/>
          <w:w w:val="100"/>
          <w:position w:val="0"/>
          <w:shd w:val="clear" w:color="auto" w:fill="auto"/>
          <w:lang w:val="ru-RU" w:eastAsia="ru-RU" w:bidi="ru-RU"/>
        </w:rPr>
        <w:t>шершавый), являясь продолжением гор</w:t>
        <w:softHyphen/>
        <w:t xml:space="preserve">тани, начинается на уровне нижнего края VI шейного позвонка и оканчивается на уровне верхнего края V грудного позвонка, где она делится на 2 бронха — правый и левый. Место деления трахеи носит название бифуркации трахеи, </w:t>
      </w:r>
      <w:r>
        <w:rPr>
          <w:color w:val="000000"/>
          <w:spacing w:val="0"/>
          <w:w w:val="100"/>
          <w:position w:val="0"/>
          <w:shd w:val="clear" w:color="auto" w:fill="auto"/>
          <w:lang w:val="en-US" w:eastAsia="en-US" w:bidi="en-US"/>
        </w:rPr>
        <w:t xml:space="preserve">bifurcatio tracheae. </w:t>
      </w:r>
      <w:r>
        <w:rPr>
          <w:color w:val="000000"/>
          <w:spacing w:val="0"/>
          <w:w w:val="100"/>
          <w:position w:val="0"/>
          <w:shd w:val="clear" w:color="auto" w:fill="auto"/>
          <w:lang w:val="ru-RU" w:eastAsia="ru-RU" w:bidi="ru-RU"/>
        </w:rPr>
        <w:t>Длина трахеи колеблется от 9 до 11 см, поперечный диаметр в среднем 15-18 мм (рис. 174).</w:t>
      </w:r>
    </w:p>
    <w:p>
      <w:pPr>
        <w:pStyle w:val="Style14"/>
        <w:keepNext w:val="0"/>
        <w:keepLines w:val="0"/>
        <w:widowControl w:val="0"/>
        <w:shd w:val="clear" w:color="auto" w:fill="auto"/>
        <w:bidi w:val="0"/>
        <w:spacing w:before="0" w:after="0"/>
        <w:ind w:left="0" w:right="0" w:firstLine="200"/>
        <w:jc w:val="both"/>
      </w:pPr>
      <w:r>
        <w:rPr>
          <w:i/>
          <w:iCs/>
          <w:color w:val="000000"/>
          <w:spacing w:val="0"/>
          <w:w w:val="100"/>
          <w:position w:val="0"/>
          <w:shd w:val="clear" w:color="auto" w:fill="auto"/>
          <w:lang w:val="ru-RU" w:eastAsia="ru-RU" w:bidi="ru-RU"/>
        </w:rPr>
        <w:t>Топография трахеи.</w:t>
      </w:r>
      <w:r>
        <w:rPr>
          <w:color w:val="000000"/>
          <w:spacing w:val="0"/>
          <w:w w:val="100"/>
          <w:position w:val="0"/>
          <w:shd w:val="clear" w:color="auto" w:fill="auto"/>
          <w:lang w:val="ru-RU" w:eastAsia="ru-RU" w:bidi="ru-RU"/>
        </w:rPr>
        <w:t xml:space="preserve"> Шейный отдел охватывается вверху щитовидной железой, сзади </w:t>
      </w:r>
      <w:r>
        <w:rPr>
          <w:color w:val="000000"/>
          <w:spacing w:val="0"/>
          <w:w w:val="100"/>
          <w:position w:val="0"/>
          <w:shd w:val="clear" w:color="auto" w:fill="auto"/>
          <w:lang w:val="en-US" w:eastAsia="en-US" w:bidi="en-US"/>
        </w:rPr>
        <w:t xml:space="preserve">trachea </w:t>
      </w:r>
      <w:r>
        <w:rPr>
          <w:color w:val="000000"/>
          <w:spacing w:val="0"/>
          <w:w w:val="100"/>
          <w:position w:val="0"/>
          <w:shd w:val="clear" w:color="auto" w:fill="auto"/>
          <w:lang w:val="ru-RU" w:eastAsia="ru-RU" w:bidi="ru-RU"/>
        </w:rPr>
        <w:t xml:space="preserve">прилежит к пищеводу, а по бокам от нее располагаются общие сонные артерии. Кроме перешейка щитовидной железы, спереди трахею прикрывают также </w:t>
      </w:r>
      <w:r>
        <w:rPr>
          <w:color w:val="000000"/>
          <w:spacing w:val="0"/>
          <w:w w:val="100"/>
          <w:position w:val="0"/>
          <w:shd w:val="clear" w:color="auto" w:fill="auto"/>
          <w:lang w:val="en-US" w:eastAsia="en-US" w:bidi="en-US"/>
        </w:rPr>
        <w:t xml:space="preserve">mm. stemohyoideus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stemothyroideus, </w:t>
      </w:r>
      <w:r>
        <w:rPr>
          <w:color w:val="000000"/>
          <w:spacing w:val="0"/>
          <w:w w:val="100"/>
          <w:position w:val="0"/>
          <w:shd w:val="clear" w:color="auto" w:fill="auto"/>
          <w:lang w:val="ru-RU" w:eastAsia="ru-RU" w:bidi="ru-RU"/>
        </w:rPr>
        <w:t>за исключением срединной линии, где внутрен</w:t>
        <w:softHyphen/>
        <w:t>ние края этих мышц расходятся. Пространство между задней поверхностью назван</w:t>
        <w:softHyphen/>
        <w:t xml:space="preserve">ных мышц с прикрывающей их фасцией и передней поверхностью трахеи, </w:t>
      </w:r>
      <w:r>
        <w:rPr>
          <w:color w:val="000000"/>
          <w:spacing w:val="0"/>
          <w:w w:val="100"/>
          <w:position w:val="0"/>
          <w:shd w:val="clear" w:color="auto" w:fill="auto"/>
          <w:lang w:val="en-US" w:eastAsia="en-US" w:bidi="en-US"/>
        </w:rPr>
        <w:t xml:space="preserve">spatium pretracheale, </w:t>
      </w:r>
      <w:r>
        <w:rPr>
          <w:color w:val="000000"/>
          <w:spacing w:val="0"/>
          <w:w w:val="100"/>
          <w:position w:val="0"/>
          <w:shd w:val="clear" w:color="auto" w:fill="auto"/>
          <w:lang w:val="ru-RU" w:eastAsia="ru-RU" w:bidi="ru-RU"/>
        </w:rPr>
        <w:t xml:space="preserve">заполнено рыхлой клетчаткой и кровеносными сосудами щитовидной железы </w:t>
      </w:r>
      <w:r>
        <w:rPr>
          <w:color w:val="000000"/>
          <w:spacing w:val="0"/>
          <w:w w:val="100"/>
          <w:position w:val="0"/>
          <w:shd w:val="clear" w:color="auto" w:fill="auto"/>
          <w:lang w:val="en-US" w:eastAsia="en-US" w:bidi="en-US"/>
        </w:rPr>
        <w:t xml:space="preserve">(a. thyroidea ima </w:t>
      </w:r>
      <w:r>
        <w:rPr>
          <w:color w:val="000000"/>
          <w:spacing w:val="0"/>
          <w:w w:val="100"/>
          <w:position w:val="0"/>
          <w:shd w:val="clear" w:color="auto" w:fill="auto"/>
          <w:lang w:val="ru-RU" w:eastAsia="ru-RU" w:bidi="ru-RU"/>
        </w:rPr>
        <w:t>и венозное сплетение). Грудной отдел трахеи прикрыт спере</w:t>
        <w:softHyphen/>
        <w:t>ди рукояткой грудины, вилочковой железой, сосудами. Положение трахеи впереди пищевода связано с развитием ее из вентральной стенки передней кишки.</w:t>
      </w:r>
    </w:p>
    <w:p>
      <w:pPr>
        <w:pStyle w:val="Style14"/>
        <w:keepNext w:val="0"/>
        <w:keepLines w:val="0"/>
        <w:widowControl w:val="0"/>
        <w:shd w:val="clear" w:color="auto" w:fill="auto"/>
        <w:bidi w:val="0"/>
        <w:spacing w:before="0" w:after="0"/>
        <w:ind w:left="0" w:right="0" w:firstLine="200"/>
        <w:jc w:val="both"/>
        <w:rPr>
          <w:sz w:val="10"/>
          <w:szCs w:val="10"/>
        </w:rPr>
      </w:pPr>
      <w:r>
        <w:rPr>
          <w:i/>
          <w:iCs/>
          <w:color w:val="000000"/>
          <w:spacing w:val="0"/>
          <w:w w:val="100"/>
          <w:position w:val="0"/>
          <w:sz w:val="11"/>
          <w:szCs w:val="11"/>
          <w:shd w:val="clear" w:color="auto" w:fill="auto"/>
          <w:lang w:val="ru-RU" w:eastAsia="ru-RU" w:bidi="ru-RU"/>
        </w:rPr>
        <w:t>Строение трахеи.</w:t>
      </w:r>
      <w:r>
        <w:rPr>
          <w:color w:val="000000"/>
          <w:spacing w:val="0"/>
          <w:w w:val="100"/>
          <w:position w:val="0"/>
          <w:sz w:val="11"/>
          <w:szCs w:val="11"/>
          <w:shd w:val="clear" w:color="auto" w:fill="auto"/>
          <w:lang w:val="ru-RU" w:eastAsia="ru-RU" w:bidi="ru-RU"/>
        </w:rPr>
        <w:t xml:space="preserve"> Стенка трахеи состоит из 16-20 неполных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хрящевых колец,</w:t>
      </w:r>
    </w:p>
    <w:p>
      <w:pPr>
        <w:pStyle w:val="Style14"/>
        <w:keepNext w:val="0"/>
        <w:keepLines w:val="0"/>
        <w:widowControl w:val="0"/>
        <w:shd w:val="clear" w:color="auto" w:fill="auto"/>
        <w:bidi w:val="0"/>
        <w:spacing w:before="0" w:after="420" w:line="295" w:lineRule="auto"/>
        <w:ind w:left="0" w:right="0" w:firstLine="0"/>
        <w:jc w:val="both"/>
      </w:pPr>
      <w:r>
        <w:rPr>
          <w:color w:val="000000"/>
          <w:spacing w:val="0"/>
          <w:w w:val="100"/>
          <w:position w:val="0"/>
          <w:shd w:val="clear" w:color="auto" w:fill="auto"/>
          <w:lang w:val="en-US" w:eastAsia="en-US" w:bidi="en-US"/>
        </w:rPr>
        <w:t xml:space="preserve">cartilagines tracheales, </w:t>
      </w:r>
      <w:r>
        <w:rPr>
          <w:color w:val="000000"/>
          <w:spacing w:val="0"/>
          <w:w w:val="100"/>
          <w:position w:val="0"/>
          <w:shd w:val="clear" w:color="auto" w:fill="auto"/>
          <w:lang w:val="ru-RU" w:eastAsia="ru-RU" w:bidi="ru-RU"/>
        </w:rPr>
        <w:t>соединен</w:t>
        <w:softHyphen/>
        <w:t xml:space="preserve">ных фиброзными связками — </w:t>
      </w:r>
      <w:r>
        <w:rPr>
          <w:color w:val="000000"/>
          <w:spacing w:val="0"/>
          <w:w w:val="100"/>
          <w:position w:val="0"/>
          <w:shd w:val="clear" w:color="auto" w:fill="auto"/>
          <w:lang w:val="en-US" w:eastAsia="en-US" w:bidi="en-US"/>
        </w:rPr>
        <w:t xml:space="preserve">ligg. anularia; </w:t>
      </w:r>
      <w:r>
        <w:rPr>
          <w:color w:val="000000"/>
          <w:spacing w:val="0"/>
          <w:w w:val="100"/>
          <w:position w:val="0"/>
          <w:shd w:val="clear" w:color="auto" w:fill="auto"/>
          <w:lang w:val="ru-RU" w:eastAsia="ru-RU" w:bidi="ru-RU"/>
        </w:rPr>
        <w:t>каждое кольцо со</w:t>
        <w:softHyphen/>
        <w:t xml:space="preserve">ставляет лишь на </w:t>
      </w:r>
      <w:r>
        <w:rPr>
          <w:color w:val="000000"/>
          <w:spacing w:val="0"/>
          <w:w w:val="100"/>
          <w:position w:val="0"/>
          <w:shd w:val="clear" w:color="auto" w:fill="auto"/>
          <w:vertAlign w:val="superscript"/>
          <w:lang w:val="ru-RU" w:eastAsia="ru-RU" w:bidi="ru-RU"/>
        </w:rPr>
        <w:t>1</w:t>
      </w:r>
      <w:r>
        <w:rPr>
          <w:color w:val="000000"/>
          <w:spacing w:val="0"/>
          <w:w w:val="100"/>
          <w:position w:val="0"/>
          <w:shd w:val="clear" w:color="auto" w:fill="auto"/>
          <w:lang w:val="ru-RU" w:eastAsia="ru-RU" w:bidi="ru-RU"/>
        </w:rPr>
        <w:t>/. окружнос</w:t>
        <w:softHyphen/>
        <w:t xml:space="preserve">ти. Задняя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перепончатая стен</w:t>
        <w:softHyphen/>
        <w:t xml:space="preserve">ка трахеи, </w:t>
      </w:r>
      <w:r>
        <w:rPr>
          <w:color w:val="000000"/>
          <w:spacing w:val="0"/>
          <w:w w:val="100"/>
          <w:position w:val="0"/>
          <w:shd w:val="clear" w:color="auto" w:fill="auto"/>
          <w:lang w:val="en-US" w:eastAsia="en-US" w:bidi="en-US"/>
        </w:rPr>
        <w:t xml:space="preserve">paries membranaceus, </w:t>
      </w:r>
      <w:r>
        <w:rPr>
          <w:color w:val="000000"/>
          <w:spacing w:val="0"/>
          <w:w w:val="100"/>
          <w:position w:val="0"/>
          <w:shd w:val="clear" w:color="auto" w:fill="auto"/>
          <w:lang w:val="ru-RU" w:eastAsia="ru-RU" w:bidi="ru-RU"/>
        </w:rPr>
        <w:t>уплощена и содержит пучки не- исчерченной мышечной ткани, идущие поперечно и продольно и обеспечивающие активные</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174. Бронхиальное дерево</w:t>
        <w:br/>
        <w:t>и от ношение к нему ветвей</w:t>
        <w:br/>
        <w:t>легочных ар)ерий.</w:t>
      </w:r>
    </w:p>
    <w:p>
      <w:pPr>
        <w:pStyle w:val="Style46"/>
        <w:keepNext w:val="0"/>
        <w:keepLines w:val="0"/>
        <w:widowControl w:val="0"/>
        <w:shd w:val="clear" w:color="auto" w:fill="auto"/>
        <w:bidi w:val="0"/>
        <w:spacing w:before="0" w:after="0" w:line="305" w:lineRule="auto"/>
        <w:ind w:left="0" w:right="0" w:firstLine="0"/>
        <w:jc w:val="left"/>
        <w:rPr>
          <w:sz w:val="11"/>
          <w:szCs w:val="11"/>
        </w:rPr>
      </w:pPr>
      <w:r>
        <w:drawing>
          <wp:anchor distT="25400" distB="25400" distL="25400" distR="25400" simplePos="0" relativeHeight="125829600" behindDoc="0" locked="0" layoutInCell="1" allowOverlap="1">
            <wp:simplePos x="0" y="0"/>
            <wp:positionH relativeFrom="page">
              <wp:posOffset>1689735</wp:posOffset>
            </wp:positionH>
            <wp:positionV relativeFrom="margin">
              <wp:posOffset>2703830</wp:posOffset>
            </wp:positionV>
            <wp:extent cx="1786255" cy="1889760"/>
            <wp:wrapSquare wrapText="left"/>
            <wp:docPr id="694" name="Shape 694"/>
            <a:graphic xmlns:a="http://schemas.openxmlformats.org/drawingml/2006/main">
              <a:graphicData uri="http://schemas.openxmlformats.org/drawingml/2006/picture">
                <pic:pic xmlns:pic="http://schemas.openxmlformats.org/drawingml/2006/picture">
                  <pic:nvPicPr>
                    <pic:cNvPr id="695" name="Picture box 695"/>
                    <pic:cNvPicPr/>
                  </pic:nvPicPr>
                  <pic:blipFill>
                    <a:blip r:embed="rId531"/>
                    <a:stretch/>
                  </pic:blipFill>
                  <pic:spPr>
                    <a:xfrm>
                      <a:ext cx="1786255" cy="1889760"/>
                    </a:xfrm>
                    <a:prstGeom prst="rect"/>
                  </pic:spPr>
                </pic:pic>
              </a:graphicData>
            </a:graphic>
          </wp:anchor>
        </w:drawing>
      </w:r>
      <w:r>
        <w:rPr>
          <w:color w:val="000000"/>
          <w:spacing w:val="0"/>
          <w:w w:val="100"/>
          <w:position w:val="0"/>
          <w:sz w:val="9"/>
          <w:szCs w:val="9"/>
          <w:shd w:val="clear" w:color="auto" w:fill="auto"/>
          <w:lang w:val="en-US" w:eastAsia="en-US" w:bidi="en-US"/>
        </w:rPr>
        <w:t xml:space="preserve">I </w:t>
      </w:r>
      <w:r>
        <w:rPr>
          <w:color w:val="000000"/>
          <w:spacing w:val="0"/>
          <w:w w:val="100"/>
          <w:position w:val="0"/>
          <w:sz w:val="9"/>
          <w:szCs w:val="9"/>
          <w:shd w:val="clear" w:color="auto" w:fill="auto"/>
          <w:lang w:val="ru-RU" w:eastAsia="ru-RU" w:bidi="ru-RU"/>
        </w:rPr>
        <w:t xml:space="preserve">- </w:t>
      </w:r>
      <w:r>
        <w:rPr>
          <w:color w:val="000000"/>
          <w:spacing w:val="0"/>
          <w:w w:val="100"/>
          <w:position w:val="0"/>
          <w:sz w:val="9"/>
          <w:szCs w:val="9"/>
          <w:shd w:val="clear" w:color="auto" w:fill="auto"/>
          <w:lang w:val="en-US" w:eastAsia="en-US" w:bidi="en-US"/>
        </w:rPr>
        <w:t xml:space="preserve">trachea; </w:t>
      </w:r>
      <w:r>
        <w:rPr>
          <w:color w:val="000000"/>
          <w:spacing w:val="0"/>
          <w:w w:val="100"/>
          <w:position w:val="0"/>
          <w:sz w:val="9"/>
          <w:szCs w:val="9"/>
          <w:shd w:val="clear" w:color="auto" w:fill="auto"/>
          <w:lang w:val="ru-RU" w:eastAsia="ru-RU" w:bidi="ru-RU"/>
        </w:rPr>
        <w:t xml:space="preserve">2 </w:t>
      </w:r>
      <w:r>
        <w:rPr>
          <w:color w:val="000000"/>
          <w:spacing w:val="0"/>
          <w:w w:val="100"/>
          <w:position w:val="0"/>
          <w:sz w:val="9"/>
          <w:szCs w:val="9"/>
          <w:shd w:val="clear" w:color="auto" w:fill="auto"/>
          <w:lang w:val="en-US" w:eastAsia="en-US" w:bidi="en-US"/>
        </w:rPr>
        <w:t xml:space="preserve">lobus superior, </w:t>
      </w:r>
      <w:r>
        <w:rPr>
          <w:color w:val="000000"/>
          <w:spacing w:val="0"/>
          <w:w w:val="100"/>
          <w:position w:val="0"/>
          <w:sz w:val="9"/>
          <w:szCs w:val="9"/>
          <w:shd w:val="clear" w:color="auto" w:fill="auto"/>
          <w:lang w:val="ru-RU" w:eastAsia="ru-RU" w:bidi="ru-RU"/>
        </w:rPr>
        <w:t xml:space="preserve">3 </w:t>
      </w:r>
      <w:r>
        <w:rPr>
          <w:color w:val="000000"/>
          <w:spacing w:val="0"/>
          <w:w w:val="100"/>
          <w:position w:val="0"/>
          <w:sz w:val="9"/>
          <w:szCs w:val="9"/>
          <w:shd w:val="clear" w:color="auto" w:fill="auto"/>
          <w:lang w:val="en-US" w:eastAsia="en-US" w:bidi="en-US"/>
        </w:rPr>
        <w:t xml:space="preserve">lobus inferior, 4 </w:t>
      </w:r>
      <w:r>
        <w:rPr>
          <w:color w:val="000000"/>
          <w:spacing w:val="0"/>
          <w:w w:val="100"/>
          <w:position w:val="0"/>
          <w:sz w:val="9"/>
          <w:szCs w:val="9"/>
          <w:shd w:val="clear" w:color="auto" w:fill="auto"/>
          <w:lang w:val="ru-RU" w:eastAsia="ru-RU" w:bidi="ru-RU"/>
        </w:rPr>
        <w:t>разветвления сег</w:t>
        <w:softHyphen/>
        <w:t xml:space="preserve">ментарных бронхов, 5 </w:t>
      </w:r>
      <w:r>
        <w:rPr>
          <w:color w:val="000000"/>
          <w:spacing w:val="0"/>
          <w:w w:val="100"/>
          <w:position w:val="0"/>
          <w:sz w:val="9"/>
          <w:szCs w:val="9"/>
          <w:shd w:val="clear" w:color="auto" w:fill="auto"/>
          <w:lang w:val="en-US" w:eastAsia="en-US" w:bidi="en-US"/>
        </w:rPr>
        <w:t xml:space="preserve">ceiMCinap- </w:t>
      </w:r>
      <w:r>
        <w:rPr>
          <w:color w:val="000000"/>
          <w:spacing w:val="0"/>
          <w:w w:val="100"/>
          <w:position w:val="0"/>
          <w:sz w:val="9"/>
          <w:szCs w:val="9"/>
          <w:shd w:val="clear" w:color="auto" w:fill="auto"/>
          <w:lang w:val="ru-RU" w:eastAsia="ru-RU" w:bidi="ru-RU"/>
        </w:rPr>
        <w:t xml:space="preserve">ные бронхи; 6 </w:t>
      </w:r>
      <w:r>
        <w:rPr>
          <w:color w:val="000000"/>
          <w:spacing w:val="0"/>
          <w:w w:val="100"/>
          <w:position w:val="0"/>
          <w:sz w:val="9"/>
          <w:szCs w:val="9"/>
          <w:shd w:val="clear" w:color="auto" w:fill="auto"/>
          <w:lang w:val="en-US" w:eastAsia="en-US" w:bidi="en-US"/>
        </w:rPr>
        <w:t xml:space="preserve">lobus inferior, </w:t>
      </w:r>
      <w:r>
        <w:rPr>
          <w:color w:val="000000"/>
          <w:spacing w:val="0"/>
          <w:w w:val="100"/>
          <w:position w:val="0"/>
          <w:sz w:val="9"/>
          <w:szCs w:val="9"/>
          <w:shd w:val="clear" w:color="auto" w:fill="auto"/>
          <w:lang w:val="ru-RU" w:eastAsia="ru-RU" w:bidi="ru-RU"/>
        </w:rPr>
        <w:t xml:space="preserve">7 </w:t>
      </w:r>
      <w:r>
        <w:rPr>
          <w:color w:val="000000"/>
          <w:spacing w:val="0"/>
          <w:w w:val="100"/>
          <w:position w:val="0"/>
          <w:sz w:val="9"/>
          <w:szCs w:val="9"/>
          <w:shd w:val="clear" w:color="auto" w:fill="auto"/>
          <w:lang w:val="en-US" w:eastAsia="en-US" w:bidi="en-US"/>
        </w:rPr>
        <w:t xml:space="preserve">lobus mcdius; 8 lobus superior, 9 </w:t>
      </w:r>
      <w:r>
        <w:rPr>
          <w:color w:val="000000"/>
          <w:spacing w:val="0"/>
          <w:w w:val="100"/>
          <w:position w:val="0"/>
          <w:sz w:val="9"/>
          <w:szCs w:val="9"/>
          <w:shd w:val="clear" w:color="auto" w:fill="auto"/>
          <w:lang w:val="ru-RU" w:eastAsia="ru-RU" w:bidi="ru-RU"/>
        </w:rPr>
        <w:t xml:space="preserve">правая легочная ар </w:t>
      </w:r>
      <w:r>
        <w:rPr>
          <w:color w:val="000000"/>
          <w:spacing w:val="0"/>
          <w:w w:val="100"/>
          <w:position w:val="0"/>
          <w:sz w:val="9"/>
          <w:szCs w:val="9"/>
          <w:shd w:val="clear" w:color="auto" w:fill="auto"/>
          <w:lang w:val="en-US" w:eastAsia="en-US" w:bidi="en-US"/>
        </w:rPr>
        <w:t xml:space="preserve">i </w:t>
      </w:r>
      <w:r>
        <w:rPr>
          <w:color w:val="000000"/>
          <w:spacing w:val="0"/>
          <w:w w:val="100"/>
          <w:position w:val="0"/>
          <w:sz w:val="9"/>
          <w:szCs w:val="9"/>
          <w:shd w:val="clear" w:color="auto" w:fill="auto"/>
          <w:lang w:val="ru-RU" w:eastAsia="ru-RU" w:bidi="ru-RU"/>
        </w:rPr>
        <w:t xml:space="preserve">ери я </w:t>
      </w:r>
      <w:r>
        <w:rPr>
          <w:rStyle w:val="CharStyle15"/>
        </w:rPr>
        <w:t xml:space="preserve">движения трахеи при дыхании, кашле и т. п. Слизистая оболочка </w:t>
      </w:r>
      <w:r>
        <w:rPr>
          <w:rStyle w:val="CharStyle15"/>
          <w:rFonts w:ascii="Times New Roman" w:eastAsia="Times New Roman" w:hAnsi="Times New Roman" w:cs="Times New Roman"/>
          <w:b/>
          <w:bCs/>
          <w:sz w:val="10"/>
          <w:szCs w:val="10"/>
        </w:rPr>
        <w:t xml:space="preserve">гортани н трахея </w:t>
      </w:r>
      <w:r>
        <w:rPr>
          <w:rStyle w:val="CharStyle15"/>
        </w:rPr>
        <w:t>покрыта мерцательным эпителием (за исключением голосовых складок и части над</w:t>
        <w:softHyphen/>
        <w:t>гортанника) и богата лимфоидной тканью и слизистыми железами.</w:t>
      </w:r>
    </w:p>
    <w:p>
      <w:pPr>
        <w:pStyle w:val="Style46"/>
        <w:keepNext w:val="0"/>
        <w:keepLines w:val="0"/>
        <w:widowControl w:val="0"/>
        <w:shd w:val="clear" w:color="auto" w:fill="auto"/>
        <w:bidi w:val="0"/>
        <w:spacing w:before="0" w:after="240" w:line="293" w:lineRule="auto"/>
        <w:ind w:left="0" w:right="0" w:firstLine="180"/>
        <w:jc w:val="both"/>
      </w:pPr>
      <w:bookmarkStart w:id="529" w:name="bookmark529"/>
      <w:r>
        <w:rPr>
          <w:i/>
          <w:iCs/>
          <w:color w:val="000000"/>
          <w:spacing w:val="0"/>
          <w:w w:val="100"/>
          <w:position w:val="0"/>
          <w:shd w:val="clear" w:color="auto" w:fill="auto"/>
          <w:lang w:val="ru-RU" w:eastAsia="ru-RU" w:bidi="ru-RU"/>
        </w:rPr>
        <w:t>Сосуды и нервы</w:t>
      </w:r>
      <w:r>
        <w:rPr>
          <w:color w:val="000000"/>
          <w:spacing w:val="0"/>
          <w:w w:val="100"/>
          <w:position w:val="0"/>
          <w:shd w:val="clear" w:color="auto" w:fill="auto"/>
          <w:lang w:val="ru-RU" w:eastAsia="ru-RU" w:bidi="ru-RU"/>
        </w:rPr>
        <w:t xml:space="preserve"> Трахея получает артерии из аа. </w:t>
      </w:r>
      <w:r>
        <w:rPr>
          <w:color w:val="000000"/>
          <w:spacing w:val="0"/>
          <w:w w:val="100"/>
          <w:position w:val="0"/>
          <w:shd w:val="clear" w:color="auto" w:fill="auto"/>
          <w:lang w:val="en-US" w:eastAsia="en-US" w:bidi="en-US"/>
        </w:rPr>
        <w:t xml:space="preserve">thyroidea inferior, thoracica intema, </w:t>
      </w:r>
      <w:r>
        <w:rPr>
          <w:color w:val="000000"/>
          <w:spacing w:val="0"/>
          <w:w w:val="100"/>
          <w:position w:val="0"/>
          <w:shd w:val="clear" w:color="auto" w:fill="auto"/>
          <w:lang w:val="ru-RU" w:eastAsia="ru-RU" w:bidi="ru-RU"/>
        </w:rPr>
        <w:t xml:space="preserve">а также из </w:t>
      </w:r>
      <w:r>
        <w:rPr>
          <w:color w:val="000000"/>
          <w:spacing w:val="0"/>
          <w:w w:val="100"/>
          <w:position w:val="0"/>
          <w:shd w:val="clear" w:color="auto" w:fill="auto"/>
          <w:lang w:val="en-US" w:eastAsia="en-US" w:bidi="en-US"/>
        </w:rPr>
        <w:t xml:space="preserve">rami bronchiales aortae thoracicae. </w:t>
      </w:r>
      <w:r>
        <w:rPr>
          <w:i/>
          <w:iCs/>
          <w:color w:val="000000"/>
          <w:spacing w:val="0"/>
          <w:w w:val="100"/>
          <w:position w:val="0"/>
          <w:shd w:val="clear" w:color="auto" w:fill="auto"/>
          <w:lang w:val="ru-RU" w:eastAsia="ru-RU" w:bidi="ru-RU"/>
        </w:rPr>
        <w:t>Венозный отток</w:t>
      </w:r>
      <w:r>
        <w:rPr>
          <w:color w:val="000000"/>
          <w:spacing w:val="0"/>
          <w:w w:val="100"/>
          <w:position w:val="0"/>
          <w:shd w:val="clear" w:color="auto" w:fill="auto"/>
          <w:lang w:val="ru-RU" w:eastAsia="ru-RU" w:bidi="ru-RU"/>
        </w:rPr>
        <w:t xml:space="preserve"> осуществляется в венозные сплетения, окружа</w:t>
        <w:softHyphen/>
        <w:t xml:space="preserve">ющие трахею, а также (и особенно) в вены щитовидной железы. </w:t>
      </w:r>
      <w:r>
        <w:rPr>
          <w:i/>
          <w:iCs/>
          <w:color w:val="000000"/>
          <w:spacing w:val="0"/>
          <w:w w:val="100"/>
          <w:position w:val="0"/>
          <w:shd w:val="clear" w:color="auto" w:fill="auto"/>
          <w:lang w:val="ru-RU" w:eastAsia="ru-RU" w:bidi="ru-RU"/>
        </w:rPr>
        <w:t>Лимфатические сосуды</w:t>
      </w:r>
      <w:r>
        <w:rPr>
          <w:color w:val="000000"/>
          <w:spacing w:val="0"/>
          <w:w w:val="100"/>
          <w:position w:val="0"/>
          <w:shd w:val="clear" w:color="auto" w:fill="auto"/>
          <w:lang w:val="ru-RU" w:eastAsia="ru-RU" w:bidi="ru-RU"/>
        </w:rPr>
        <w:t xml:space="preserve"> трахеи на всем ее протяжении идут к двум цепям узлов, расположенным по бокам ее (околотрахеальные узлы). Кроме того, от верхнего отрезка они направляются к предгортанным и верхним глубоким шейным, от среднего — к последним и надключичным, от нижнего — к передним медиастиналь</w:t>
        <w:softHyphen/>
        <w:t xml:space="preserve">ным узлам Нервы трахеи происходят из </w:t>
      </w:r>
      <w:r>
        <w:rPr>
          <w:color w:val="000000"/>
          <w:spacing w:val="0"/>
          <w:w w:val="100"/>
          <w:position w:val="0"/>
          <w:shd w:val="clear" w:color="auto" w:fill="auto"/>
          <w:lang w:val="en-US" w:eastAsia="en-US" w:bidi="en-US"/>
        </w:rPr>
        <w:t xml:space="preserve">tnincus sympathicus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n vagus, </w:t>
      </w:r>
      <w:r>
        <w:rPr>
          <w:color w:val="000000"/>
          <w:spacing w:val="0"/>
          <w:w w:val="100"/>
          <w:position w:val="0"/>
          <w:shd w:val="clear" w:color="auto" w:fill="auto"/>
          <w:lang w:val="ru-RU" w:eastAsia="ru-RU" w:bidi="ru-RU"/>
        </w:rPr>
        <w:t>а также из ветви последне</w:t>
        <w:softHyphen/>
        <w:t xml:space="preserve">го — </w:t>
      </w:r>
      <w:r>
        <w:rPr>
          <w:color w:val="000000"/>
          <w:spacing w:val="0"/>
          <w:w w:val="100"/>
          <w:position w:val="0"/>
          <w:shd w:val="clear" w:color="auto" w:fill="auto"/>
          <w:lang w:val="en-US" w:eastAsia="en-US" w:bidi="en-US"/>
        </w:rPr>
        <w:t>n laryngeus inferior</w:t>
      </w:r>
      <w:bookmarkEnd w:id="529"/>
    </w:p>
    <w:p>
      <w:pPr>
        <w:pStyle w:val="Style24"/>
        <w:keepNext/>
        <w:keepLines/>
        <w:widowControl w:val="0"/>
        <w:shd w:val="clear" w:color="auto" w:fill="auto"/>
        <w:bidi w:val="0"/>
        <w:spacing w:before="0" w:after="140" w:line="240" w:lineRule="auto"/>
        <w:ind w:left="0" w:right="0" w:firstLine="0"/>
        <w:jc w:val="center"/>
      </w:pPr>
      <w:bookmarkStart w:id="530" w:name="bookmark530"/>
      <w:r>
        <w:rPr>
          <w:color w:val="000000"/>
          <w:spacing w:val="0"/>
          <w:w w:val="100"/>
          <w:position w:val="0"/>
          <w:shd w:val="clear" w:color="auto" w:fill="auto"/>
          <w:lang w:val="ru-RU" w:eastAsia="ru-RU" w:bidi="ru-RU"/>
        </w:rPr>
        <w:t>БРОНХИ</w:t>
      </w:r>
      <w:bookmarkEnd w:id="530"/>
    </w:p>
    <w:p>
      <w:pPr>
        <w:pStyle w:val="Style14"/>
        <w:keepNext w:val="0"/>
        <w:keepLines w:val="0"/>
        <w:widowControl w:val="0"/>
        <w:shd w:val="clear" w:color="auto" w:fill="auto"/>
        <w:bidi w:val="0"/>
        <w:spacing w:before="0" w:after="240" w:line="286" w:lineRule="auto"/>
        <w:ind w:left="0" w:right="0"/>
        <w:jc w:val="both"/>
      </w:pPr>
      <w:bookmarkStart w:id="532" w:name="bookmark532"/>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Главные бронхи, </w:t>
      </w:r>
      <w:r>
        <w:rPr>
          <w:color w:val="000000"/>
          <w:spacing w:val="0"/>
          <w:w w:val="100"/>
          <w:position w:val="0"/>
          <w:shd w:val="clear" w:color="auto" w:fill="auto"/>
          <w:lang w:val="ru-RU" w:eastAsia="ru-RU" w:bidi="ru-RU"/>
        </w:rPr>
        <w:t xml:space="preserve">правый и левый, </w:t>
      </w:r>
      <w:r>
        <w:rPr>
          <w:color w:val="000000"/>
          <w:spacing w:val="0"/>
          <w:w w:val="100"/>
          <w:position w:val="0"/>
          <w:shd w:val="clear" w:color="auto" w:fill="auto"/>
          <w:lang w:val="en-US" w:eastAsia="en-US" w:bidi="en-US"/>
        </w:rPr>
        <w:t xml:space="preserve">bronchi principals, dexter et sinister </w:t>
      </w:r>
      <w:r>
        <w:rPr>
          <w:color w:val="000000"/>
          <w:spacing w:val="0"/>
          <w:w w:val="100"/>
          <w:position w:val="0"/>
          <w:shd w:val="clear" w:color="auto" w:fill="auto"/>
          <w:lang w:val="ru-RU" w:eastAsia="ru-RU" w:bidi="ru-RU"/>
        </w:rPr>
        <w:t xml:space="preserve">(от греч. </w:t>
      </w:r>
      <w:r>
        <w:rPr>
          <w:i/>
          <w:iCs/>
          <w:color w:val="000000"/>
          <w:spacing w:val="0"/>
          <w:w w:val="100"/>
          <w:position w:val="0"/>
          <w:sz w:val="9"/>
          <w:szCs w:val="9"/>
          <w:shd w:val="clear" w:color="auto" w:fill="auto"/>
          <w:lang w:val="en-US" w:eastAsia="en-US" w:bidi="en-US"/>
        </w:rPr>
        <w:t>Ppovxoe,</w:t>
      </w:r>
      <w:r>
        <w:rPr>
          <w:color w:val="000000"/>
          <w:spacing w:val="0"/>
          <w:w w:val="100"/>
          <w:position w:val="0"/>
          <w:shd w:val="clear" w:color="auto" w:fill="auto"/>
          <w:lang w:val="en-US" w:eastAsia="en-US" w:bidi="en-US"/>
        </w:rPr>
        <w:t xml:space="preserve"> bronchos — </w:t>
      </w:r>
      <w:r>
        <w:rPr>
          <w:color w:val="000000"/>
          <w:spacing w:val="0"/>
          <w:w w:val="100"/>
          <w:position w:val="0"/>
          <w:shd w:val="clear" w:color="auto" w:fill="auto"/>
          <w:lang w:val="ru-RU" w:eastAsia="ru-RU" w:bidi="ru-RU"/>
        </w:rPr>
        <w:t xml:space="preserve">дыхательная трубка), отходят на месте </w:t>
      </w:r>
      <w:r>
        <w:rPr>
          <w:color w:val="000000"/>
          <w:spacing w:val="0"/>
          <w:w w:val="100"/>
          <w:position w:val="0"/>
          <w:shd w:val="clear" w:color="auto" w:fill="auto"/>
          <w:lang w:val="en-US" w:eastAsia="en-US" w:bidi="en-US"/>
        </w:rPr>
        <w:t xml:space="preserve">bifurcatio tracheae </w:t>
      </w:r>
      <w:r>
        <w:rPr>
          <w:color w:val="000000"/>
          <w:spacing w:val="0"/>
          <w:w w:val="100"/>
          <w:position w:val="0"/>
          <w:shd w:val="clear" w:color="auto" w:fill="auto"/>
          <w:lang w:val="ru-RU" w:eastAsia="ru-RU" w:bidi="ru-RU"/>
        </w:rPr>
        <w:t>почти под прямым углом и направляются к воротам соответствующего легкого. Правый бронх несколько шире левого, так как объем правого легкого больше, чем левого. В то же время левый бронх почти вдвое длиннее правого, хрящевых колеи в правом 6-8, а в ле</w:t>
        <w:softHyphen/>
        <w:t>вом 9-12. Правый бронх расположен более вертикально, чем левый, и является как бы продолжением трахеи. Через правый бронх перебрасывается дугообразно сзади напе</w:t>
        <w:softHyphen/>
        <w:t xml:space="preserve">ред V. </w:t>
      </w:r>
      <w:r>
        <w:rPr>
          <w:color w:val="000000"/>
          <w:spacing w:val="0"/>
          <w:w w:val="100"/>
          <w:position w:val="0"/>
          <w:shd w:val="clear" w:color="auto" w:fill="auto"/>
          <w:lang w:val="en-US" w:eastAsia="en-US" w:bidi="en-US"/>
        </w:rPr>
        <w:t xml:space="preserve">azygos, </w:t>
      </w:r>
      <w:r>
        <w:rPr>
          <w:color w:val="000000"/>
          <w:spacing w:val="0"/>
          <w:w w:val="100"/>
          <w:position w:val="0"/>
          <w:shd w:val="clear" w:color="auto" w:fill="auto"/>
          <w:lang w:val="ru-RU" w:eastAsia="ru-RU" w:bidi="ru-RU"/>
        </w:rPr>
        <w:t xml:space="preserve">направляясь к </w:t>
      </w:r>
      <w:r>
        <w:rPr>
          <w:color w:val="000000"/>
          <w:spacing w:val="0"/>
          <w:w w:val="100"/>
          <w:position w:val="0"/>
          <w:shd w:val="clear" w:color="auto" w:fill="auto"/>
          <w:lang w:val="en-US" w:eastAsia="en-US" w:bidi="en-US"/>
        </w:rPr>
        <w:t xml:space="preserve">v. cava superior, </w:t>
      </w:r>
      <w:r>
        <w:rPr>
          <w:color w:val="000000"/>
          <w:spacing w:val="0"/>
          <w:w w:val="100"/>
          <w:position w:val="0"/>
          <w:shd w:val="clear" w:color="auto" w:fill="auto"/>
          <w:lang w:val="ru-RU" w:eastAsia="ru-RU" w:bidi="ru-RU"/>
        </w:rPr>
        <w:t>над левым бронхом лежит дуга аорты. Слизистая оболочка бронхов по своему строению одинакова со слизистой оболочкой трахеи. У живого при бронхоскопии (осмотр трахеи и бронхов с помощью бронхос</w:t>
        <w:softHyphen/>
        <w:t>копа) слизистая оболочка имеет сероватый цвет; хорошо видны хрящевые кольца. Угол на месте деления трахеи на бронхи, имеющий вид выступающего между ними греб</w:t>
        <w:softHyphen/>
        <w:t>ня в норме должен располагаться по средней линии и свободно смещаться при дыха</w:t>
        <w:softHyphen/>
        <w:t>нии (см. рис. 174).</w:t>
      </w:r>
      <w:bookmarkEnd w:id="532"/>
    </w:p>
    <w:p>
      <w:pPr>
        <w:pStyle w:val="Style24"/>
        <w:keepNext/>
        <w:keepLines/>
        <w:widowControl w:val="0"/>
        <w:shd w:val="clear" w:color="auto" w:fill="auto"/>
        <w:bidi w:val="0"/>
        <w:spacing w:before="0" w:after="140" w:line="240" w:lineRule="auto"/>
        <w:ind w:left="0" w:right="0" w:firstLine="0"/>
        <w:jc w:val="center"/>
      </w:pPr>
      <w:bookmarkStart w:id="533" w:name="bookmark533"/>
      <w:r>
        <w:rPr>
          <w:color w:val="000000"/>
          <w:spacing w:val="0"/>
          <w:w w:val="100"/>
          <w:position w:val="0"/>
          <w:shd w:val="clear" w:color="auto" w:fill="auto"/>
          <w:lang w:val="ru-RU" w:eastAsia="ru-RU" w:bidi="ru-RU"/>
        </w:rPr>
        <w:t>ЛЕГКИЕ</w:t>
      </w:r>
      <w:bookmarkEnd w:id="533"/>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Легкие, </w:t>
      </w:r>
      <w:r>
        <w:rPr>
          <w:color w:val="000000"/>
          <w:spacing w:val="0"/>
          <w:w w:val="100"/>
          <w:position w:val="0"/>
          <w:shd w:val="clear" w:color="auto" w:fill="auto"/>
          <w:lang w:val="en-US" w:eastAsia="en-US" w:bidi="en-US"/>
        </w:rPr>
        <w:t xml:space="preserve">pulmones </w:t>
      </w:r>
      <w:r>
        <w:rPr>
          <w:color w:val="000000"/>
          <w:spacing w:val="0"/>
          <w:w w:val="100"/>
          <w:position w:val="0"/>
          <w:shd w:val="clear" w:color="auto" w:fill="auto"/>
          <w:lang w:val="ru-RU" w:eastAsia="ru-RU" w:bidi="ru-RU"/>
        </w:rPr>
        <w:t xml:space="preserve">(некоторые термины образуются от греч. </w:t>
      </w:r>
      <w:r>
        <w:rPr>
          <w:color w:val="000000"/>
          <w:spacing w:val="0"/>
          <w:w w:val="100"/>
          <w:position w:val="0"/>
          <w:shd w:val="clear" w:color="auto" w:fill="auto"/>
          <w:lang w:val="en-US" w:eastAsia="en-US" w:bidi="en-US"/>
        </w:rPr>
        <w:t xml:space="preserve">trveGJgwv, pneumon, </w:t>
      </w:r>
      <w:r>
        <w:rPr>
          <w:color w:val="000000"/>
          <w:spacing w:val="0"/>
          <w:w w:val="100"/>
          <w:position w:val="0"/>
          <w:shd w:val="clear" w:color="auto" w:fill="auto"/>
          <w:lang w:val="ru-RU" w:eastAsia="ru-RU" w:bidi="ru-RU"/>
        </w:rPr>
        <w:t xml:space="preserve">например воспаление легких — пневмония), расположены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грудной полости, </w:t>
      </w:r>
      <w:r>
        <w:rPr>
          <w:color w:val="000000"/>
          <w:spacing w:val="0"/>
          <w:w w:val="100"/>
          <w:position w:val="0"/>
          <w:shd w:val="clear" w:color="auto" w:fill="auto"/>
          <w:lang w:val="en-US" w:eastAsia="en-US" w:bidi="en-US"/>
        </w:rPr>
        <w:t xml:space="preserve">cavitas thoracis, </w:t>
      </w:r>
      <w:r>
        <w:rPr>
          <w:color w:val="000000"/>
          <w:spacing w:val="0"/>
          <w:w w:val="100"/>
          <w:position w:val="0"/>
          <w:shd w:val="clear" w:color="auto" w:fill="auto"/>
          <w:lang w:val="ru-RU" w:eastAsia="ru-RU" w:bidi="ru-RU"/>
        </w:rPr>
        <w:t>по сторонам от сердца и больших сосудов, в плевральных мешках, отделен</w:t>
        <w:softHyphen/>
        <w:t xml:space="preserve">ных друг от друга средостением, </w:t>
      </w:r>
      <w:r>
        <w:rPr>
          <w:color w:val="000000"/>
          <w:spacing w:val="0"/>
          <w:w w:val="100"/>
          <w:position w:val="0"/>
          <w:shd w:val="clear" w:color="auto" w:fill="auto"/>
          <w:lang w:val="en-US" w:eastAsia="en-US" w:bidi="en-US"/>
        </w:rPr>
        <w:t xml:space="preserve">mediastinum, </w:t>
      </w:r>
      <w:r>
        <w:rPr>
          <w:color w:val="000000"/>
          <w:spacing w:val="0"/>
          <w:w w:val="100"/>
          <w:position w:val="0"/>
          <w:shd w:val="clear" w:color="auto" w:fill="auto"/>
          <w:lang w:val="ru-RU" w:eastAsia="ru-RU" w:bidi="ru-RU"/>
        </w:rPr>
        <w:t>простирающимся от позвоночного столба сзади до передней грудной стенки спереди.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Правое легкое больше по объему, чем левое (приблизительно на 10%), в то же время оно несколько короче и шире, во-первых, вследствие того, что правый купол диафрагмы стоит выше левого (влияние объемистой правой доли печени), и, во-вто</w:t>
        <w:softHyphen/>
        <w:t>рых, сердце располагается больше влево, чем вправо, уменьшая тем самым ширину левого легкого (рис. 175).</w:t>
      </w:r>
    </w:p>
    <w:p>
      <w:pPr>
        <w:pStyle w:val="Style14"/>
        <w:keepNext w:val="0"/>
        <w:keepLines w:val="0"/>
        <w:widowControl w:val="0"/>
        <w:shd w:val="clear" w:color="auto" w:fill="auto"/>
        <w:bidi w:val="0"/>
        <w:spacing w:before="0" w:after="140"/>
        <w:ind w:left="0" w:right="0"/>
        <w:jc w:val="both"/>
      </w:pPr>
      <w:r>
        <w:rPr>
          <w:color w:val="000000"/>
          <w:spacing w:val="0"/>
          <w:w w:val="100"/>
          <w:position w:val="0"/>
          <w:shd w:val="clear" w:color="auto" w:fill="auto"/>
          <w:lang w:val="ru-RU" w:eastAsia="ru-RU" w:bidi="ru-RU"/>
        </w:rPr>
        <w:t xml:space="preserve">Каждое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легкое, </w:t>
      </w:r>
      <w:r>
        <w:rPr>
          <w:color w:val="000000"/>
          <w:spacing w:val="0"/>
          <w:w w:val="100"/>
          <w:position w:val="0"/>
          <w:shd w:val="clear" w:color="auto" w:fill="auto"/>
          <w:lang w:val="en-US" w:eastAsia="en-US" w:bidi="en-US"/>
        </w:rPr>
        <w:t xml:space="preserve">pulmo, </w:t>
      </w:r>
      <w:r>
        <w:rPr>
          <w:color w:val="000000"/>
          <w:spacing w:val="0"/>
          <w:w w:val="100"/>
          <w:position w:val="0"/>
          <w:shd w:val="clear" w:color="auto" w:fill="auto"/>
          <w:lang w:val="ru-RU" w:eastAsia="ru-RU" w:bidi="ru-RU"/>
        </w:rPr>
        <w:t xml:space="preserve">имеет неправильно-конусовидную форму, с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основанием, </w:t>
      </w:r>
      <w:r>
        <w:rPr>
          <w:color w:val="000000"/>
          <w:spacing w:val="0"/>
          <w:w w:val="100"/>
          <w:position w:val="0"/>
          <w:shd w:val="clear" w:color="auto" w:fill="auto"/>
          <w:lang w:val="en-US" w:eastAsia="en-US" w:bidi="en-US"/>
        </w:rPr>
        <w:t xml:space="preserve">basis pulmonis, </w:t>
      </w:r>
      <w:r>
        <w:rPr>
          <w:color w:val="000000"/>
          <w:spacing w:val="0"/>
          <w:w w:val="100"/>
          <w:position w:val="0"/>
          <w:shd w:val="clear" w:color="auto" w:fill="auto"/>
          <w:lang w:val="ru-RU" w:eastAsia="ru-RU" w:bidi="ru-RU"/>
        </w:rPr>
        <w:t xml:space="preserve">направленным вниз,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 xml:space="preserve">закругленной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верхушкой, </w:t>
      </w:r>
      <w:r>
        <w:rPr>
          <w:color w:val="000000"/>
          <w:spacing w:val="0"/>
          <w:w w:val="100"/>
          <w:position w:val="0"/>
          <w:shd w:val="clear" w:color="auto" w:fill="auto"/>
          <w:lang w:val="en-US" w:eastAsia="en-US" w:bidi="en-US"/>
        </w:rPr>
        <w:t xml:space="preserve">apex pulmonis, </w:t>
      </w:r>
      <w:r>
        <w:rPr>
          <w:color w:val="000000"/>
          <w:spacing w:val="0"/>
          <w:w w:val="100"/>
          <w:position w:val="0"/>
          <w:shd w:val="clear" w:color="auto" w:fill="auto"/>
          <w:lang w:val="ru-RU" w:eastAsia="ru-RU" w:bidi="ru-RU"/>
        </w:rPr>
        <w:t>кото</w:t>
        <w:softHyphen/>
        <w:t xml:space="preserve">рая выстоит на 3-4 см выше I ребра или на 2-3 см выше ключицы спереди, сзади же доходит до уровня VII шейного позвонка. На верхушке легких заметна небольшая борозда, </w:t>
      </w:r>
      <w:r>
        <w:rPr>
          <w:color w:val="000000"/>
          <w:spacing w:val="0"/>
          <w:w w:val="100"/>
          <w:position w:val="0"/>
          <w:shd w:val="clear" w:color="auto" w:fill="auto"/>
          <w:lang w:val="en-US" w:eastAsia="en-US" w:bidi="en-US"/>
        </w:rPr>
        <w:t xml:space="preserve">sulcus subclavius, </w:t>
      </w:r>
      <w:r>
        <w:rPr>
          <w:color w:val="000000"/>
          <w:spacing w:val="0"/>
          <w:w w:val="100"/>
          <w:position w:val="0"/>
          <w:shd w:val="clear" w:color="auto" w:fill="auto"/>
          <w:lang w:val="ru-RU" w:eastAsia="ru-RU" w:bidi="ru-RU"/>
        </w:rPr>
        <w:t xml:space="preserve">от давления проходящей здесь подключичной артерии. В легком различают 3 поверхности. Нижняя, </w:t>
      </w:r>
      <w:r>
        <w:rPr>
          <w:color w:val="000000"/>
          <w:spacing w:val="0"/>
          <w:w w:val="100"/>
          <w:position w:val="0"/>
          <w:shd w:val="clear" w:color="auto" w:fill="auto"/>
          <w:lang w:val="en-US" w:eastAsia="en-US" w:bidi="en-US"/>
        </w:rPr>
        <w:t xml:space="preserve">facies diaphragmatica, </w:t>
      </w:r>
      <w:r>
        <w:rPr>
          <w:color w:val="000000"/>
          <w:spacing w:val="0"/>
          <w:w w:val="100"/>
          <w:position w:val="0"/>
          <w:shd w:val="clear" w:color="auto" w:fill="auto"/>
          <w:lang w:val="ru-RU" w:eastAsia="ru-RU" w:bidi="ru-RU"/>
        </w:rPr>
        <w:t>вогнута соответ-</w:t>
      </w:r>
      <w:r>
        <w:br w:type="page"/>
      </w:r>
    </w:p>
    <w:p>
      <w:pPr>
        <w:pStyle w:val="Style14"/>
        <w:keepNext w:val="0"/>
        <w:keepLines w:val="0"/>
        <w:widowControl w:val="0"/>
        <w:shd w:val="clear" w:color="auto" w:fill="auto"/>
        <w:bidi w:val="0"/>
        <w:spacing w:before="0" w:after="0" w:line="295" w:lineRule="auto"/>
        <w:ind w:left="0" w:right="0" w:firstLine="0"/>
        <w:jc w:val="both"/>
      </w:pPr>
      <w:r>
        <mc:AlternateContent>
          <mc:Choice Requires="wps">
            <w:drawing>
              <wp:anchor distT="0" distB="0" distL="114300" distR="114300" simplePos="0" relativeHeight="125829601" behindDoc="0" locked="0" layoutInCell="1" allowOverlap="1">
                <wp:simplePos x="0" y="0"/>
                <wp:positionH relativeFrom="page">
                  <wp:posOffset>549910</wp:posOffset>
                </wp:positionH>
                <wp:positionV relativeFrom="margin">
                  <wp:posOffset>36830</wp:posOffset>
                </wp:positionV>
                <wp:extent cx="1627505" cy="204470"/>
                <wp:wrapTopAndBottom/>
                <wp:docPr id="696" name="Shape 696"/>
                <a:graphic xmlns:a="http://schemas.openxmlformats.org/drawingml/2006/main">
                  <a:graphicData uri="http://schemas.microsoft.com/office/word/2010/wordprocessingShape">
                    <wps:wsp>
                      <wps:cNvSpPr txBox="1"/>
                      <wps:spPr>
                        <a:xfrm>
                          <a:ext cx="1627505" cy="204470"/>
                        </a:xfrm>
                        <a:prstGeom prst="rect"/>
                        <a:noFill/>
                      </wps:spPr>
                      <wps:txbx>
                        <w:txbxContent>
                          <w:p>
                            <w:pPr>
                              <w:pStyle w:val="Style55"/>
                              <w:keepNext w:val="0"/>
                              <w:keepLines w:val="0"/>
                              <w:widowControl w:val="0"/>
                              <w:shd w:val="clear" w:color="auto" w:fill="auto"/>
                              <w:bidi w:val="0"/>
                              <w:spacing w:before="0" w:after="0" w:line="350" w:lineRule="auto"/>
                              <w:ind w:left="0" w:right="0" w:firstLine="0"/>
                              <w:jc w:val="center"/>
                            </w:pPr>
                            <w:r>
                              <w:rPr>
                                <w:color w:val="000000"/>
                                <w:spacing w:val="0"/>
                                <w:w w:val="100"/>
                                <w:position w:val="0"/>
                                <w:shd w:val="clear" w:color="auto" w:fill="auto"/>
                                <w:lang w:val="ru-RU" w:eastAsia="ru-RU" w:bidi="ru-RU"/>
                              </w:rPr>
                              <w:t>Рис. 175. Расположение легких н грудной полости</w:t>
                              <w:br/>
                              <w:t>(полусхематично).</w:t>
                            </w:r>
                          </w:p>
                        </w:txbxContent>
                      </wps:txbx>
                      <wps:bodyPr lIns="0" tIns="0" rIns="0" bIns="0">
                        <a:noAutoFit/>
                      </wps:bodyPr>
                    </wps:wsp>
                  </a:graphicData>
                </a:graphic>
              </wp:anchor>
            </w:drawing>
          </mc:Choice>
          <mc:Fallback>
            <w:pict>
              <v:shape id="_x0000_s1722" type="#_x0000_t202" style="position:absolute;margin-left:43.300000000000004pt;margin-top:2.8999999999999999pt;width:128.15000000000001pt;height:16.100000000000001pt;z-index:-125829152;mso-wrap-distance-left:9.pt;mso-wrap-distance-right:9.pt;mso-position-horizontal-relative:page;mso-position-vertical-relative:margin" filled="f" stroked="f">
                <v:textbox inset="0,0,0,0">
                  <w:txbxContent>
                    <w:p>
                      <w:pPr>
                        <w:pStyle w:val="Style55"/>
                        <w:keepNext w:val="0"/>
                        <w:keepLines w:val="0"/>
                        <w:widowControl w:val="0"/>
                        <w:shd w:val="clear" w:color="auto" w:fill="auto"/>
                        <w:bidi w:val="0"/>
                        <w:spacing w:before="0" w:after="0" w:line="350" w:lineRule="auto"/>
                        <w:ind w:left="0" w:right="0" w:firstLine="0"/>
                        <w:jc w:val="center"/>
                      </w:pPr>
                      <w:r>
                        <w:rPr>
                          <w:color w:val="000000"/>
                          <w:spacing w:val="0"/>
                          <w:w w:val="100"/>
                          <w:position w:val="0"/>
                          <w:shd w:val="clear" w:color="auto" w:fill="auto"/>
                          <w:lang w:val="ru-RU" w:eastAsia="ru-RU" w:bidi="ru-RU"/>
                        </w:rPr>
                        <w:t>Рис. 175. Расположение легких н грудной полости</w:t>
                        <w:br/>
                        <w:t>(полусхематично).</w:t>
                      </w:r>
                    </w:p>
                  </w:txbxContent>
                </v:textbox>
                <w10:wrap type="topAndBottom" anchorx="page" anchory="margin"/>
              </v:shape>
            </w:pict>
          </mc:Fallback>
        </mc:AlternateContent>
      </w:r>
      <w:r>
        <w:drawing>
          <wp:anchor distT="38100" distB="38100" distL="76200" distR="76200" simplePos="0" relativeHeight="125829603" behindDoc="0" locked="0" layoutInCell="1" allowOverlap="1">
            <wp:simplePos x="0" y="0"/>
            <wp:positionH relativeFrom="page">
              <wp:posOffset>1820545</wp:posOffset>
            </wp:positionH>
            <wp:positionV relativeFrom="margin">
              <wp:posOffset>64770</wp:posOffset>
            </wp:positionV>
            <wp:extent cx="1645920" cy="2419985"/>
            <wp:wrapSquare wrapText="left"/>
            <wp:docPr id="698" name="Shape 698"/>
            <a:graphic xmlns:a="http://schemas.openxmlformats.org/drawingml/2006/main">
              <a:graphicData uri="http://schemas.openxmlformats.org/drawingml/2006/picture">
                <pic:pic xmlns:pic="http://schemas.openxmlformats.org/drawingml/2006/picture">
                  <pic:nvPicPr>
                    <pic:cNvPr id="699" name="Picture box 699"/>
                    <pic:cNvPicPr/>
                  </pic:nvPicPr>
                  <pic:blipFill>
                    <a:blip r:embed="rId533"/>
                    <a:stretch/>
                  </pic:blipFill>
                  <pic:spPr>
                    <a:xfrm>
                      <a:ext cx="1645920" cy="2419985"/>
                    </a:xfrm>
                    <a:prstGeom prst="rect"/>
                  </pic:spPr>
                </pic:pic>
              </a:graphicData>
            </a:graphic>
          </wp:anchor>
        </w:drawing>
      </w:r>
      <w:r>
        <w:rPr>
          <w:color w:val="000000"/>
          <w:spacing w:val="0"/>
          <w:w w:val="100"/>
          <w:position w:val="0"/>
          <w:shd w:val="clear" w:color="auto" w:fill="auto"/>
          <w:lang w:val="ru-RU" w:eastAsia="ru-RU" w:bidi="ru-RU"/>
        </w:rPr>
        <w:t>ственно выпуклости верхней по</w:t>
        <w:softHyphen/>
        <w:t xml:space="preserve">верхности диафрагмы, к которой она прилежит. Обширная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ребер</w:t>
        <w:softHyphen/>
        <w:t xml:space="preserve">ная поверхность, </w:t>
      </w:r>
      <w:r>
        <w:rPr>
          <w:color w:val="000000"/>
          <w:spacing w:val="0"/>
          <w:w w:val="100"/>
          <w:position w:val="0"/>
          <w:shd w:val="clear" w:color="auto" w:fill="auto"/>
          <w:lang w:val="en-US" w:eastAsia="en-US" w:bidi="en-US"/>
        </w:rPr>
        <w:t xml:space="preserve">facies costalis, </w:t>
      </w:r>
      <w:r>
        <w:rPr>
          <w:color w:val="000000"/>
          <w:spacing w:val="0"/>
          <w:w w:val="100"/>
          <w:position w:val="0"/>
          <w:shd w:val="clear" w:color="auto" w:fill="auto"/>
          <w:lang w:val="ru-RU" w:eastAsia="ru-RU" w:bidi="ru-RU"/>
        </w:rPr>
        <w:t>выпукла соответственно вогнуто</w:t>
        <w:softHyphen/>
        <w:t>сти ребер, которые вместе с лежа</w:t>
        <w:softHyphen/>
        <w:t xml:space="preserve">щими между ними межреберными мышцами входят в состав стенки грудной полости.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Медиальная по</w:t>
        <w:softHyphen/>
        <w:t xml:space="preserve">верхность, </w:t>
      </w:r>
      <w:r>
        <w:rPr>
          <w:color w:val="000000"/>
          <w:spacing w:val="0"/>
          <w:w w:val="100"/>
          <w:position w:val="0"/>
          <w:shd w:val="clear" w:color="auto" w:fill="auto"/>
          <w:lang w:val="en-US" w:eastAsia="en-US" w:bidi="en-US"/>
        </w:rPr>
        <w:t xml:space="preserve">facies medialis, </w:t>
      </w:r>
      <w:r>
        <w:rPr>
          <w:color w:val="000000"/>
          <w:spacing w:val="0"/>
          <w:w w:val="100"/>
          <w:position w:val="0"/>
          <w:shd w:val="clear" w:color="auto" w:fill="auto"/>
          <w:lang w:val="ru-RU" w:eastAsia="ru-RU" w:bidi="ru-RU"/>
        </w:rPr>
        <w:t>вогну</w:t>
        <w:softHyphen/>
        <w:t xml:space="preserve">та, повторяет в большей части очертания перикарда и делится 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переднюю часть, </w:t>
      </w:r>
      <w:r>
        <w:rPr>
          <w:color w:val="000000"/>
          <w:spacing w:val="0"/>
          <w:w w:val="100"/>
          <w:position w:val="0"/>
          <w:shd w:val="clear" w:color="auto" w:fill="auto"/>
          <w:lang w:val="ru-RU" w:eastAsia="ru-RU" w:bidi="ru-RU"/>
        </w:rPr>
        <w:t xml:space="preserve">прилегающую к средостению, </w:t>
      </w:r>
      <w:r>
        <w:rPr>
          <w:color w:val="000000"/>
          <w:spacing w:val="0"/>
          <w:w w:val="100"/>
          <w:position w:val="0"/>
          <w:shd w:val="clear" w:color="auto" w:fill="auto"/>
          <w:lang w:val="en-US" w:eastAsia="en-US" w:bidi="en-US"/>
        </w:rPr>
        <w:t xml:space="preserve">pars mediastinalis,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заднюю, </w:t>
      </w:r>
      <w:r>
        <w:rPr>
          <w:color w:val="000000"/>
          <w:spacing w:val="0"/>
          <w:w w:val="100"/>
          <w:position w:val="0"/>
          <w:shd w:val="clear" w:color="auto" w:fill="auto"/>
          <w:lang w:val="ru-RU" w:eastAsia="ru-RU" w:bidi="ru-RU"/>
        </w:rPr>
        <w:t>прилегающую к позво</w:t>
        <w:softHyphen/>
        <w:t xml:space="preserve">ночному столбу, </w:t>
      </w:r>
      <w:r>
        <w:rPr>
          <w:color w:val="000000"/>
          <w:spacing w:val="0"/>
          <w:w w:val="100"/>
          <w:position w:val="0"/>
          <w:shd w:val="clear" w:color="auto" w:fill="auto"/>
          <w:lang w:val="en-US" w:eastAsia="en-US" w:bidi="en-US"/>
        </w:rPr>
        <w:t xml:space="preserve">pars vertebralis. </w:t>
      </w:r>
      <w:r>
        <w:rPr>
          <w:color w:val="000000"/>
          <w:spacing w:val="0"/>
          <w:w w:val="100"/>
          <w:position w:val="0"/>
          <w:shd w:val="clear" w:color="auto" w:fill="auto"/>
          <w:lang w:val="ru-RU" w:eastAsia="ru-RU" w:bidi="ru-RU"/>
        </w:rPr>
        <w:t>Поверхности отделены краями: ос</w:t>
        <w:softHyphen/>
        <w:t>трый край основания носит назва</w:t>
        <w:softHyphen/>
        <w:t xml:space="preserve">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ннжнего, </w:t>
      </w:r>
      <w:r>
        <w:rPr>
          <w:color w:val="000000"/>
          <w:spacing w:val="0"/>
          <w:w w:val="100"/>
          <w:position w:val="0"/>
          <w:shd w:val="clear" w:color="auto" w:fill="auto"/>
          <w:lang w:val="en-US" w:eastAsia="en-US" w:bidi="en-US"/>
        </w:rPr>
        <w:t xml:space="preserve">margo inferior; </w:t>
      </w:r>
      <w:r>
        <w:rPr>
          <w:color w:val="000000"/>
          <w:spacing w:val="0"/>
          <w:w w:val="100"/>
          <w:position w:val="0"/>
          <w:shd w:val="clear" w:color="auto" w:fill="auto"/>
          <w:lang w:val="ru-RU" w:eastAsia="ru-RU" w:bidi="ru-RU"/>
        </w:rPr>
        <w:t xml:space="preserve">край, также острый, отделяющий друг от друга </w:t>
      </w:r>
      <w:r>
        <w:rPr>
          <w:color w:val="000000"/>
          <w:spacing w:val="0"/>
          <w:w w:val="100"/>
          <w:position w:val="0"/>
          <w:shd w:val="clear" w:color="auto" w:fill="auto"/>
          <w:lang w:val="en-US" w:eastAsia="en-US" w:bidi="en-US"/>
        </w:rPr>
        <w:t xml:space="preserve">facies medialis et costalis,— margo anterior. </w:t>
      </w:r>
      <w:r>
        <w:rPr>
          <w:color w:val="000000"/>
          <w:spacing w:val="0"/>
          <w:w w:val="100"/>
          <w:position w:val="0"/>
          <w:shd w:val="clear" w:color="auto" w:fill="auto"/>
          <w:lang w:val="ru-RU" w:eastAsia="ru-RU" w:bidi="ru-RU"/>
        </w:rPr>
        <w:t>На медиальной по</w:t>
        <w:softHyphen/>
      </w:r>
      <w:r>
        <w:rPr>
          <w:color w:val="000000"/>
          <w:spacing w:val="0"/>
          <w:w w:val="100"/>
          <w:position w:val="0"/>
          <w:shd w:val="clear" w:color="auto" w:fill="auto"/>
          <w:lang w:val="ru-RU" w:eastAsia="ru-RU" w:bidi="ru-RU"/>
        </w:rPr>
        <w:t xml:space="preserve">верхности кверху и кзади от сердечного углубления располагаются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ворота легкого, </w:t>
      </w:r>
      <w:r>
        <w:rPr>
          <w:color w:val="000000"/>
          <w:spacing w:val="0"/>
          <w:w w:val="100"/>
          <w:position w:val="0"/>
          <w:shd w:val="clear" w:color="auto" w:fill="auto"/>
          <w:lang w:val="en-US" w:eastAsia="en-US" w:bidi="en-US"/>
        </w:rPr>
        <w:t xml:space="preserve">hilus pulmonis, </w:t>
      </w:r>
      <w:r>
        <w:rPr>
          <w:color w:val="000000"/>
          <w:spacing w:val="0"/>
          <w:w w:val="100"/>
          <w:position w:val="0"/>
          <w:shd w:val="clear" w:color="auto" w:fill="auto"/>
          <w:lang w:val="ru-RU" w:eastAsia="ru-RU" w:bidi="ru-RU"/>
        </w:rPr>
        <w:t>через которые бронхи и легочная артерия (а также нервы) входят в лег</w:t>
        <w:softHyphen/>
        <w:t xml:space="preserve">кое, а две легочные вены (и лимфатические сосуды) выходят, составляя все вместе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корень легкого, </w:t>
      </w:r>
      <w:r>
        <w:rPr>
          <w:color w:val="000000"/>
          <w:spacing w:val="0"/>
          <w:w w:val="100"/>
          <w:position w:val="0"/>
          <w:shd w:val="clear" w:color="auto" w:fill="auto"/>
          <w:lang w:val="en-US" w:eastAsia="en-US" w:bidi="en-US"/>
        </w:rPr>
        <w:t xml:space="preserve">radix pulmonis.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w:t>
      </w:r>
      <w:r>
        <w:rPr>
          <w:color w:val="000000"/>
          <w:spacing w:val="0"/>
          <w:w w:val="100"/>
          <w:position w:val="0"/>
          <w:shd w:val="clear" w:color="auto" w:fill="auto"/>
          <w:lang w:val="ru-RU" w:eastAsia="ru-RU" w:bidi="ru-RU"/>
        </w:rPr>
        <w:t>корне легкого бронх располагается дорсально, по</w:t>
        <w:softHyphen/>
        <w:t xml:space="preserve">ложение легочной артерии неодинаково на правой и левой сторонах. В корне правого легкого </w:t>
      </w:r>
      <w:r>
        <w:rPr>
          <w:color w:val="000000"/>
          <w:spacing w:val="0"/>
          <w:w w:val="100"/>
          <w:position w:val="0"/>
          <w:shd w:val="clear" w:color="auto" w:fill="auto"/>
          <w:lang w:val="en-US" w:eastAsia="en-US" w:bidi="en-US"/>
        </w:rPr>
        <w:t xml:space="preserve">a. pulmonalis </w:t>
      </w:r>
      <w:r>
        <w:rPr>
          <w:color w:val="000000"/>
          <w:spacing w:val="0"/>
          <w:w w:val="100"/>
          <w:position w:val="0"/>
          <w:shd w:val="clear" w:color="auto" w:fill="auto"/>
          <w:lang w:val="ru-RU" w:eastAsia="ru-RU" w:bidi="ru-RU"/>
        </w:rPr>
        <w:t>располагается ниже бронха, на левой стороне она пересекает бронх и лежит выше него. Легочные вены на обеих сторонах расположены в корне легкого ниже легочной артерии и бронха. Сзади, на месте перехода друг в друга ре</w:t>
        <w:softHyphen/>
        <w:t>берной и медиальной поверхностей легкого, острого края не образуется, закруглен</w:t>
        <w:softHyphen/>
        <w:t>ная часть каждого легкого помещается здесь в углублении грудной полости по сторо</w:t>
        <w:softHyphen/>
        <w:t xml:space="preserve">нам позвоночника </w:t>
      </w:r>
      <w:r>
        <w:rPr>
          <w:color w:val="000000"/>
          <w:spacing w:val="0"/>
          <w:w w:val="100"/>
          <w:position w:val="0"/>
          <w:shd w:val="clear" w:color="auto" w:fill="auto"/>
          <w:lang w:val="en-US" w:eastAsia="en-US" w:bidi="en-US"/>
        </w:rPr>
        <w:t>(sulci pulmonales).</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Каждое легкое посредством борозд, переходящих в щели — </w:t>
      </w:r>
      <w:r>
        <w:rPr>
          <w:color w:val="000000"/>
          <w:spacing w:val="0"/>
          <w:w w:val="100"/>
          <w:position w:val="0"/>
          <w:shd w:val="clear" w:color="auto" w:fill="auto"/>
          <w:lang w:val="en-US" w:eastAsia="en-US" w:bidi="en-US"/>
        </w:rPr>
        <w:t xml:space="preserve">fissurac inlerlobares, </w:t>
      </w:r>
      <w:r>
        <w:rPr>
          <w:color w:val="000000"/>
          <w:spacing w:val="0"/>
          <w:w w:val="100"/>
          <w:position w:val="0"/>
          <w:shd w:val="clear" w:color="auto" w:fill="auto"/>
          <w:lang w:val="ru-RU" w:eastAsia="ru-RU" w:bidi="ru-RU"/>
        </w:rPr>
        <w:t xml:space="preserve">делится 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доли, </w:t>
      </w:r>
      <w:r>
        <w:rPr>
          <w:color w:val="000000"/>
          <w:spacing w:val="0"/>
          <w:w w:val="100"/>
          <w:position w:val="0"/>
          <w:shd w:val="clear" w:color="auto" w:fill="auto"/>
          <w:lang w:val="en-US" w:eastAsia="en-US" w:bidi="en-US"/>
        </w:rPr>
        <w:t xml:space="preserve">lobi. </w:t>
      </w:r>
      <w:r>
        <w:rPr>
          <w:color w:val="000000"/>
          <w:spacing w:val="0"/>
          <w:w w:val="100"/>
          <w:position w:val="0"/>
          <w:shd w:val="clear" w:color="auto" w:fill="auto"/>
          <w:lang w:val="ru-RU" w:eastAsia="ru-RU" w:bidi="ru-RU"/>
        </w:rPr>
        <w:t xml:space="preserve">Одна борозда, косая, </w:t>
      </w:r>
      <w:r>
        <w:rPr>
          <w:color w:val="000000"/>
          <w:spacing w:val="0"/>
          <w:w w:val="100"/>
          <w:position w:val="0"/>
          <w:shd w:val="clear" w:color="auto" w:fill="auto"/>
          <w:lang w:val="en-US" w:eastAsia="en-US" w:bidi="en-US"/>
        </w:rPr>
        <w:t xml:space="preserve">fissura obliqua, </w:t>
      </w:r>
      <w:r>
        <w:rPr>
          <w:color w:val="000000"/>
          <w:spacing w:val="0"/>
          <w:w w:val="100"/>
          <w:position w:val="0"/>
          <w:shd w:val="clear" w:color="auto" w:fill="auto"/>
          <w:lang w:val="ru-RU" w:eastAsia="ru-RU" w:bidi="ru-RU"/>
        </w:rPr>
        <w:t>имеющаяся на обоих лег</w:t>
        <w:softHyphen/>
        <w:t>ких, начинается сравнительно высоко (на 6-7 см ниже верхушки) и затем косо спус</w:t>
        <w:softHyphen/>
        <w:t xml:space="preserve">кается вниз к диафрагмальной поверхности, (лубоко заходя в вещество дикого. Она отделяет на каждом легком верхнюю долю ог нижней. Кроме ной борозды, правое легкое имеег еще вторую, горизонтальную, борозду, </w:t>
      </w:r>
      <w:r>
        <w:rPr>
          <w:color w:val="000000"/>
          <w:spacing w:val="0"/>
          <w:w w:val="100"/>
          <w:position w:val="0"/>
          <w:shd w:val="clear" w:color="auto" w:fill="auto"/>
          <w:lang w:val="en-US" w:eastAsia="en-US" w:bidi="en-US"/>
        </w:rPr>
        <w:t xml:space="preserve">fissura hon/onlahs, </w:t>
      </w:r>
      <w:r>
        <w:rPr>
          <w:color w:val="000000"/>
          <w:spacing w:val="0"/>
          <w:w w:val="100"/>
          <w:position w:val="0"/>
          <w:shd w:val="clear" w:color="auto" w:fill="auto"/>
          <w:lang w:val="ru-RU" w:eastAsia="ru-RU" w:bidi="ru-RU"/>
        </w:rPr>
        <w:t xml:space="preserve">проходящую на уровне IV ребра. Опа отграничивает от верхней доли правою </w:t>
      </w:r>
      <w:r>
        <w:rPr>
          <w:smallCaps/>
          <w:color w:val="000000"/>
          <w:spacing w:val="0"/>
          <w:w w:val="100"/>
          <w:position w:val="0"/>
          <w:shd w:val="clear" w:color="auto" w:fill="auto"/>
          <w:lang w:val="en-US" w:eastAsia="en-US" w:bidi="en-US"/>
        </w:rPr>
        <w:t>jicikoio</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клиновид</w:t>
        <w:softHyphen/>
        <w:t xml:space="preserve">ный участок, составляющий среднюю долю. Таким образом,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нравом лежом </w:t>
      </w:r>
      <w:r>
        <w:rPr>
          <w:color w:val="000000"/>
          <w:spacing w:val="0"/>
          <w:w w:val="100"/>
          <w:position w:val="0"/>
          <w:shd w:val="clear" w:color="auto" w:fill="auto"/>
          <w:lang w:val="ru-RU" w:eastAsia="ru-RU" w:bidi="ru-RU"/>
        </w:rPr>
        <w:t>име</w:t>
        <w:softHyphen/>
        <w:t xml:space="preserve">ются 1ри доли: </w:t>
      </w:r>
      <w:r>
        <w:rPr>
          <w:color w:val="000000"/>
          <w:spacing w:val="0"/>
          <w:w w:val="100"/>
          <w:position w:val="0"/>
          <w:shd w:val="clear" w:color="auto" w:fill="auto"/>
          <w:lang w:val="en-US" w:eastAsia="en-US" w:bidi="en-US"/>
        </w:rPr>
        <w:t xml:space="preserve">lobi superior, medius et inferior. </w:t>
      </w:r>
      <w:r>
        <w:rPr>
          <w:color w:val="000000"/>
          <w:spacing w:val="0"/>
          <w:w w:val="100"/>
          <w:position w:val="0"/>
          <w:shd w:val="clear" w:color="auto" w:fill="auto"/>
          <w:lang w:val="ru-RU" w:eastAsia="ru-RU" w:bidi="ru-RU"/>
        </w:rPr>
        <w:t xml:space="preserve">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левом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Jiei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ком </w:t>
      </w:r>
      <w:r>
        <w:rPr>
          <w:color w:val="000000"/>
          <w:spacing w:val="0"/>
          <w:w w:val="100"/>
          <w:position w:val="0"/>
          <w:shd w:val="clear" w:color="auto" w:fill="auto"/>
          <w:lang w:val="ru-RU" w:eastAsia="ru-RU" w:bidi="ru-RU"/>
        </w:rPr>
        <w:t xml:space="preserve">различаю! юлько две доли: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верхнюю, </w:t>
      </w:r>
      <w:r>
        <w:rPr>
          <w:color w:val="000000"/>
          <w:spacing w:val="0"/>
          <w:w w:val="100"/>
          <w:position w:val="0"/>
          <w:shd w:val="clear" w:color="auto" w:fill="auto"/>
          <w:lang w:val="en-US" w:eastAsia="en-US" w:bidi="en-US"/>
        </w:rPr>
        <w:t xml:space="preserve">lobus superior, </w:t>
      </w:r>
      <w:r>
        <w:rPr>
          <w:color w:val="000000"/>
          <w:spacing w:val="0"/>
          <w:w w:val="100"/>
          <w:position w:val="0"/>
          <w:shd w:val="clear" w:color="auto" w:fill="auto"/>
          <w:lang w:val="ru-RU" w:eastAsia="ru-RU" w:bidi="ru-RU"/>
        </w:rPr>
        <w:t xml:space="preserve">к которой отходит верхушка легкою, 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нижнюю, </w:t>
      </w:r>
      <w:r>
        <w:rPr>
          <w:color w:val="000000"/>
          <w:spacing w:val="0"/>
          <w:w w:val="100"/>
          <w:position w:val="0"/>
          <w:shd w:val="clear" w:color="auto" w:fill="auto"/>
          <w:lang w:val="en-US" w:eastAsia="en-US" w:bidi="en-US"/>
        </w:rPr>
        <w:t xml:space="preserve">lobus </w:t>
      </w:r>
      <w:r>
        <w:rPr>
          <w:color w:val="000000"/>
          <w:spacing w:val="0"/>
          <w:w w:val="100"/>
          <w:position w:val="0"/>
          <w:shd w:val="clear" w:color="auto" w:fill="auto"/>
          <w:lang w:val="en-US" w:eastAsia="en-US" w:bidi="en-US"/>
        </w:rPr>
        <w:t xml:space="preserve">inferior, </w:t>
      </w:r>
      <w:r>
        <w:rPr>
          <w:color w:val="000000"/>
          <w:spacing w:val="0"/>
          <w:w w:val="100"/>
          <w:position w:val="0"/>
          <w:shd w:val="clear" w:color="auto" w:fill="auto"/>
          <w:lang w:val="ru-RU" w:eastAsia="ru-RU" w:bidi="ru-RU"/>
        </w:rPr>
        <w:t xml:space="preserve">более объемистую, чем верхняя. К ней относятся почти вся диафрагмальная поверхность и большая часть заднего тупого края легкого. На передней поверхности левого легкого, в нижней его части, имеется сердечная вырезка, </w:t>
      </w:r>
      <w:r>
        <w:rPr>
          <w:color w:val="000000"/>
          <w:spacing w:val="0"/>
          <w:w w:val="100"/>
          <w:position w:val="0"/>
          <w:shd w:val="clear" w:color="auto" w:fill="auto"/>
          <w:lang w:val="en-US" w:eastAsia="en-US" w:bidi="en-US"/>
        </w:rPr>
        <w:t xml:space="preserve">incisura cardiaca pulmonis sinistn, </w:t>
      </w:r>
      <w:r>
        <w:rPr>
          <w:color w:val="000000"/>
          <w:spacing w:val="0"/>
          <w:w w:val="100"/>
          <w:position w:val="0"/>
          <w:shd w:val="clear" w:color="auto" w:fill="auto"/>
          <w:lang w:val="ru-RU" w:eastAsia="ru-RU" w:bidi="ru-RU"/>
        </w:rPr>
        <w:t>1дс легкое, как бы оттесненное сердцем, оставляет незакрытой зна</w:t>
        <w:softHyphen/>
        <w:t xml:space="preserve">чительную часть перикарда. Сни </w:t>
      </w:r>
      <w:r>
        <w:rPr>
          <w:color w:val="000000"/>
          <w:spacing w:val="0"/>
          <w:w w:val="100"/>
          <w:position w:val="0"/>
          <w:shd w:val="clear" w:color="auto" w:fill="auto"/>
          <w:lang w:val="en-US" w:eastAsia="en-US" w:bidi="en-US"/>
        </w:rPr>
        <w:t xml:space="preserve">iy </w:t>
      </w:r>
      <w:r>
        <w:rPr>
          <w:color w:val="000000"/>
          <w:spacing w:val="0"/>
          <w:w w:val="100"/>
          <w:position w:val="0"/>
          <w:shd w:val="clear" w:color="auto" w:fill="auto"/>
          <w:lang w:val="ru-RU" w:eastAsia="ru-RU" w:bidi="ru-RU"/>
        </w:rPr>
        <w:t xml:space="preserve">зта вырезка ограничена выступом переднего края, называемым язычком, </w:t>
      </w:r>
      <w:r>
        <w:rPr>
          <w:color w:val="000000"/>
          <w:spacing w:val="0"/>
          <w:w w:val="100"/>
          <w:position w:val="0"/>
          <w:shd w:val="clear" w:color="auto" w:fill="auto"/>
          <w:lang w:val="en-US" w:eastAsia="en-US" w:bidi="en-US"/>
        </w:rPr>
        <w:t xml:space="preserve">lingula pulmonis smistri. Lingula </w:t>
      </w:r>
      <w:r>
        <w:rPr>
          <w:color w:val="000000"/>
          <w:spacing w:val="0"/>
          <w:w w:val="100"/>
          <w:position w:val="0"/>
          <w:shd w:val="clear" w:color="auto" w:fill="auto"/>
          <w:lang w:val="ru-RU" w:eastAsia="ru-RU" w:bidi="ru-RU"/>
        </w:rPr>
        <w:t>и прилежащая к ней часть легкого соответствуют средней доле правого легкого.</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Строение легких.</w:t>
      </w:r>
      <w:r>
        <w:rPr>
          <w:color w:val="000000"/>
          <w:spacing w:val="0"/>
          <w:w w:val="100"/>
          <w:position w:val="0"/>
          <w:shd w:val="clear" w:color="auto" w:fill="auto"/>
          <w:lang w:val="ru-RU" w:eastAsia="ru-RU" w:bidi="ru-RU"/>
        </w:rPr>
        <w:t xml:space="preserve"> Разветвление бронхов (см. рис. 174, 175). Соответственно де</w:t>
        <w:softHyphen/>
        <w:t xml:space="preserve">лению легких на доли каждый из двух главных бронхов, </w:t>
      </w:r>
      <w:r>
        <w:rPr>
          <w:color w:val="000000"/>
          <w:spacing w:val="0"/>
          <w:w w:val="100"/>
          <w:position w:val="0"/>
          <w:shd w:val="clear" w:color="auto" w:fill="auto"/>
          <w:lang w:val="en-US" w:eastAsia="en-US" w:bidi="en-US"/>
        </w:rPr>
        <w:t xml:space="preserve">bronchus principalis, </w:t>
      </w:r>
      <w:r>
        <w:rPr>
          <w:color w:val="000000"/>
          <w:spacing w:val="0"/>
          <w:w w:val="100"/>
          <w:position w:val="0"/>
          <w:shd w:val="clear" w:color="auto" w:fill="auto"/>
          <w:lang w:val="ru-RU" w:eastAsia="ru-RU" w:bidi="ru-RU"/>
        </w:rPr>
        <w:t>подхо</w:t>
        <w:softHyphen/>
        <w:t xml:space="preserve">дя к воротам легкого, начинает делиться на долевые бронхи, </w:t>
      </w:r>
      <w:r>
        <w:rPr>
          <w:color w:val="000000"/>
          <w:spacing w:val="0"/>
          <w:w w:val="100"/>
          <w:position w:val="0"/>
          <w:shd w:val="clear" w:color="auto" w:fill="auto"/>
          <w:lang w:val="en-US" w:eastAsia="en-US" w:bidi="en-US"/>
        </w:rPr>
        <w:t xml:space="preserve">bronchi lobares. </w:t>
      </w:r>
      <w:r>
        <w:rPr>
          <w:color w:val="000000"/>
          <w:spacing w:val="0"/>
          <w:w w:val="100"/>
          <w:position w:val="0"/>
          <w:shd w:val="clear" w:color="auto" w:fill="auto"/>
          <w:lang w:val="ru-RU" w:eastAsia="ru-RU" w:bidi="ru-RU"/>
        </w:rPr>
        <w:t>Правый верхний долевой бронх, направ гяясь к центру верхней доли, проходит над легочной артерией и называется надартериальным; остальные долевые бронхи правого легко</w:t>
        <w:softHyphen/>
        <w:t>го и все долевые бронхи левого проходят под артерией и называются подартериаль</w:t>
        <w:softHyphen/>
        <w:t>ными. Долевые бронхи, вступая в вещество легкого, отдают ряд более мелких, тре</w:t>
        <w:softHyphen/>
        <w:t xml:space="preserve">тичных, бронхов, называемых сегментарными, </w:t>
      </w:r>
      <w:r>
        <w:rPr>
          <w:color w:val="000000"/>
          <w:spacing w:val="0"/>
          <w:w w:val="100"/>
          <w:position w:val="0"/>
          <w:shd w:val="clear" w:color="auto" w:fill="auto"/>
          <w:lang w:val="en-US" w:eastAsia="en-US" w:bidi="en-US"/>
        </w:rPr>
        <w:t xml:space="preserve">bronchi segmentales, </w:t>
      </w:r>
      <w:r>
        <w:rPr>
          <w:color w:val="000000"/>
          <w:spacing w:val="0"/>
          <w:w w:val="100"/>
          <w:position w:val="0"/>
          <w:shd w:val="clear" w:color="auto" w:fill="auto"/>
          <w:lang w:val="ru-RU" w:eastAsia="ru-RU" w:bidi="ru-RU"/>
        </w:rPr>
        <w:t>так как они вен</w:t>
        <w:softHyphen/>
        <w:t>тилируют определенные участки легкого — сегменты. Сегментарные бронхи, в свою очередь, делятся дихотомически (каждый на два) на более мелкие бронхи 4-го и пос</w:t>
        <w:softHyphen/>
        <w:t>ледующих порядков вплоть до конечных и дыхательных бронхиол (см. ниже).</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Скелет бронхов</w:t>
      </w:r>
      <w:r>
        <w:rPr>
          <w:color w:val="000000"/>
          <w:spacing w:val="0"/>
          <w:w w:val="100"/>
          <w:position w:val="0"/>
          <w:shd w:val="clear" w:color="auto" w:fill="auto"/>
          <w:lang w:val="ru-RU" w:eastAsia="ru-RU" w:bidi="ru-RU"/>
        </w:rPr>
        <w:t xml:space="preserve"> устроен по-разному вне и внутри легкого соответственно разным условиям механического воздействия на стенки бронхов вне и внутри органа: вне лег</w:t>
        <w:softHyphen/>
        <w:t>кого скелет бронхов состоит из хрящевых полуколец, а при подходе к воротам легкого между хрящевыми полукольцами появляются хрящевые связи, вследствие чего струк</w:t>
        <w:softHyphen/>
        <w:t>тура их стенки становится решетчатой. В сегментарных бронхах и их дальнейших раз</w:t>
        <w:softHyphen/>
        <w:t xml:space="preserve">ветвлениях хрящи не имеют более формы полуколец,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а</w:t>
      </w:r>
      <w:r>
        <w:rPr>
          <w:color w:val="000000"/>
          <w:spacing w:val="0"/>
          <w:w w:val="100"/>
          <w:position w:val="0"/>
          <w:shd w:val="clear" w:color="auto" w:fill="auto"/>
          <w:lang w:val="ru-RU" w:eastAsia="ru-RU" w:bidi="ru-RU"/>
        </w:rPr>
        <w:t xml:space="preserve"> распадаются на отдельные пла</w:t>
        <w:softHyphen/>
        <w:t>стинки, величина которых уменьшается по мере уменьшения калибра бронхов; в ко</w:t>
        <w:softHyphen/>
        <w:t>нечных бронхиолах хрящи исчезают. В них исчезают и слизистые железы, но реснитчатый эпителий остается. Мышечный слой состоит из циркулярно расположен</w:t>
        <w:softHyphen/>
        <w:t>ных кнутри от хрящей неисчерченных мышечных волокон. У мест деления бронхов располагаются особые циркулярные мышечные пучки, которые могут сузить или пол</w:t>
        <w:softHyphen/>
        <w:t>ностью закрыть вход в бронх.</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Макро- и микроскопическое строение легкого</w:t>
      </w:r>
      <w:r>
        <w:rPr>
          <w:color w:val="000000"/>
          <w:spacing w:val="0"/>
          <w:w w:val="100"/>
          <w:position w:val="0"/>
          <w:shd w:val="clear" w:color="auto" w:fill="auto"/>
          <w:lang w:val="ru-RU" w:eastAsia="ru-RU" w:bidi="ru-RU"/>
        </w:rPr>
        <w:t xml:space="preserve"> (рис. 176). Сегменты легких со</w:t>
        <w:softHyphen/>
        <w:t xml:space="preserve">стоят из вторичных долек, </w:t>
      </w:r>
      <w:r>
        <w:rPr>
          <w:color w:val="000000"/>
          <w:spacing w:val="0"/>
          <w:w w:val="100"/>
          <w:position w:val="0"/>
          <w:shd w:val="clear" w:color="auto" w:fill="auto"/>
          <w:lang w:val="en-US" w:eastAsia="en-US" w:bidi="en-US"/>
        </w:rPr>
        <w:t xml:space="preserve">lobuli pulmonis secundarii, </w:t>
      </w:r>
      <w:r>
        <w:rPr>
          <w:color w:val="000000"/>
          <w:spacing w:val="0"/>
          <w:w w:val="100"/>
          <w:position w:val="0"/>
          <w:shd w:val="clear" w:color="auto" w:fill="auto"/>
          <w:lang w:val="ru-RU" w:eastAsia="ru-RU" w:bidi="ru-RU"/>
        </w:rPr>
        <w:t>занимающих периферию сег</w:t>
        <w:softHyphen/>
        <w:t>мента слоем толщиной до 4 см. Вторичная долька представляет собой участок легоч</w:t>
        <w:softHyphen/>
        <w:t>ной паренхимы пирамидальной формы до 1 см в диаметре. Она отделена соедини</w:t>
        <w:softHyphen/>
        <w:t>тельнотканными перегородками от соседних вторичных долек. Междольковая соединительная ткань содержит вены и сети лимфатических капилляров и увеличи</w:t>
        <w:softHyphen/>
        <w:t>вает подвижность долек при дыхательных движениях легкого. Очень часто в ней откладывается вдыхаемая пыль, вследствие чего границы долек становятся ясно за</w:t>
        <w:softHyphen/>
        <w:t>метными.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 верхушку каждой дольки входит один мелкий (диаметр 1 мм) бронх (в среднем 8-го порядка), содержащий еще в своих стенках хрящ,— дольковый бронх. Число дольковых бронхов в каждом легком достигает 800. Каждый дольковый бронх раз</w:t>
        <w:softHyphen/>
        <w:t xml:space="preserve">ветвляется внутри дольки на 16-18 более тонких (диаметр 0,3-0,5 мм) конечных бронхиол, </w:t>
      </w:r>
      <w:r>
        <w:rPr>
          <w:color w:val="000000"/>
          <w:spacing w:val="0"/>
          <w:w w:val="100"/>
          <w:position w:val="0"/>
          <w:shd w:val="clear" w:color="auto" w:fill="auto"/>
          <w:lang w:val="en-US" w:eastAsia="en-US" w:bidi="en-US"/>
        </w:rPr>
        <w:t xml:space="preserve">bronchioli terminales, </w:t>
      </w:r>
      <w:r>
        <w:rPr>
          <w:color w:val="000000"/>
          <w:spacing w:val="0"/>
          <w:w w:val="100"/>
          <w:position w:val="0"/>
          <w:shd w:val="clear" w:color="auto" w:fill="auto"/>
          <w:lang w:val="ru-RU" w:eastAsia="ru-RU" w:bidi="ru-RU"/>
        </w:rPr>
        <w:t>которые не содержат хряща и желез.</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Все бронхи, от главных до конечных бронхиол, составляют единое бронхиальное дерево, </w:t>
      </w:r>
      <w:r>
        <w:rPr>
          <w:color w:val="000000"/>
          <w:spacing w:val="0"/>
          <w:w w:val="100"/>
          <w:position w:val="0"/>
          <w:shd w:val="clear" w:color="auto" w:fill="auto"/>
          <w:lang w:val="en-US" w:eastAsia="en-US" w:bidi="en-US"/>
        </w:rPr>
        <w:t xml:space="preserve">arbor bronchialis, </w:t>
      </w:r>
      <w:r>
        <w:rPr>
          <w:color w:val="000000"/>
          <w:spacing w:val="0"/>
          <w:w w:val="100"/>
          <w:position w:val="0"/>
          <w:shd w:val="clear" w:color="auto" w:fill="auto"/>
          <w:lang w:val="ru-RU" w:eastAsia="ru-RU" w:bidi="ru-RU"/>
        </w:rPr>
        <w:t>служащее для проведения струи воздуха при вдохе и выдо</w:t>
        <w:softHyphen/>
        <w:t>хе, дыхательный газообмен между воздухом и кровью в них не происходит. Конце-</w:t>
      </w:r>
      <w:r>
        <w:br w:type="page"/>
      </w:r>
    </w:p>
    <w:p>
      <w:pPr>
        <w:pStyle w:val="Style55"/>
        <w:keepNext w:val="0"/>
        <w:keepLines w:val="0"/>
        <w:widowControl w:val="0"/>
        <w:shd w:val="clear" w:color="auto" w:fill="auto"/>
        <w:bidi w:val="0"/>
        <w:spacing w:before="0" w:after="0" w:line="331" w:lineRule="auto"/>
        <w:ind w:left="0" w:right="0" w:firstLine="260"/>
        <w:jc w:val="both"/>
      </w:pPr>
      <w:r>
        <w:rPr>
          <w:color w:val="000000"/>
          <w:spacing w:val="0"/>
          <w:w w:val="100"/>
          <w:position w:val="0"/>
          <w:shd w:val="clear" w:color="auto" w:fill="auto"/>
          <w:lang w:val="ru-RU" w:eastAsia="ru-RU" w:bidi="ru-RU"/>
        </w:rPr>
        <w:t>Рис. 176. Структура дольки легкого.</w:t>
      </w:r>
    </w:p>
    <w:p>
      <w:pPr>
        <w:pStyle w:val="Style46"/>
        <w:keepNext w:val="0"/>
        <w:keepLines w:val="0"/>
        <w:widowControl w:val="0"/>
        <w:shd w:val="clear" w:color="auto" w:fill="auto"/>
        <w:bidi w:val="0"/>
        <w:spacing w:before="0" w:after="300" w:line="293"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bronchus lobularis; </w:t>
      </w:r>
      <w:r>
        <w:rPr>
          <w:color w:val="000000"/>
          <w:spacing w:val="0"/>
          <w:w w:val="100"/>
          <w:position w:val="0"/>
          <w:shd w:val="clear" w:color="auto" w:fill="auto"/>
          <w:lang w:val="ru-RU" w:eastAsia="ru-RU" w:bidi="ru-RU"/>
        </w:rPr>
        <w:t xml:space="preserve">2 — ветвь </w:t>
      </w:r>
      <w:r>
        <w:rPr>
          <w:color w:val="000000"/>
          <w:spacing w:val="0"/>
          <w:w w:val="100"/>
          <w:position w:val="0"/>
          <w:shd w:val="clear" w:color="auto" w:fill="auto"/>
          <w:lang w:val="en-US" w:eastAsia="en-US" w:bidi="en-US"/>
        </w:rPr>
        <w:t xml:space="preserve">a. pulmonalis;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lang w:val="en-US" w:eastAsia="en-US" w:bidi="en-US"/>
        </w:rPr>
        <w:t xml:space="preserve">lymphonodus pulmonalis; </w:t>
      </w:r>
      <w:r>
        <w:rPr>
          <w:color w:val="000000"/>
          <w:spacing w:val="0"/>
          <w:w w:val="100"/>
          <w:position w:val="0"/>
          <w:shd w:val="clear" w:color="auto" w:fill="auto"/>
          <w:lang w:val="ru-RU" w:eastAsia="ru-RU" w:bidi="ru-RU"/>
        </w:rPr>
        <w:t xml:space="preserve">4 — </w:t>
      </w:r>
      <w:r>
        <w:rPr>
          <w:color w:val="000000"/>
          <w:spacing w:val="0"/>
          <w:w w:val="100"/>
          <w:position w:val="0"/>
          <w:shd w:val="clear" w:color="auto" w:fill="auto"/>
          <w:lang w:val="en-US" w:eastAsia="en-US" w:bidi="en-US"/>
        </w:rPr>
        <w:t xml:space="preserve">vasa lym- phatica; 5, 12 — bronchioli terminales; 6 — bronchioli respiratoni; 7 — ductus alveolaris; 8,9 — alveoli pulmonum; 10 — pleura; 11 — </w:t>
      </w:r>
      <w:r>
        <w:rPr>
          <w:color w:val="000000"/>
          <w:spacing w:val="0"/>
          <w:w w:val="100"/>
          <w:position w:val="0"/>
          <w:shd w:val="clear" w:color="auto" w:fill="auto"/>
          <w:lang w:val="ru-RU" w:eastAsia="ru-RU" w:bidi="ru-RU"/>
        </w:rPr>
        <w:t xml:space="preserve">приток </w:t>
      </w:r>
      <w:r>
        <w:rPr>
          <w:color w:val="000000"/>
          <w:spacing w:val="0"/>
          <w:w w:val="100"/>
          <w:position w:val="0"/>
          <w:shd w:val="clear" w:color="auto" w:fill="auto"/>
          <w:lang w:val="en-US" w:eastAsia="en-US" w:bidi="en-US"/>
        </w:rPr>
        <w:t xml:space="preserve">v. pulmonalis; 13 — </w:t>
      </w:r>
      <w:r>
        <w:rPr>
          <w:color w:val="000000"/>
          <w:spacing w:val="0"/>
          <w:w w:val="100"/>
          <w:position w:val="0"/>
          <w:shd w:val="clear" w:color="auto" w:fill="auto"/>
          <w:lang w:val="ru-RU" w:eastAsia="ru-RU" w:bidi="ru-RU"/>
        </w:rPr>
        <w:t xml:space="preserve">ветвь </w:t>
      </w:r>
      <w:r>
        <w:rPr>
          <w:color w:val="000000"/>
          <w:spacing w:val="0"/>
          <w:w w:val="100"/>
          <w:position w:val="0"/>
          <w:shd w:val="clear" w:color="auto" w:fill="auto"/>
          <w:lang w:val="en-US" w:eastAsia="en-US" w:bidi="en-US"/>
        </w:rPr>
        <w:t xml:space="preserve">a. bronchial is; 14 — </w:t>
      </w:r>
      <w:r>
        <w:rPr>
          <w:color w:val="000000"/>
          <w:spacing w:val="0"/>
          <w:w w:val="100"/>
          <w:position w:val="0"/>
          <w:shd w:val="clear" w:color="auto" w:fill="auto"/>
          <w:lang w:val="ru-RU" w:eastAsia="ru-RU" w:bidi="ru-RU"/>
        </w:rPr>
        <w:t>при</w:t>
        <w:softHyphen/>
        <w:t xml:space="preserve">ток </w:t>
      </w:r>
      <w:r>
        <w:rPr>
          <w:color w:val="000000"/>
          <w:spacing w:val="0"/>
          <w:w w:val="100"/>
          <w:position w:val="0"/>
          <w:shd w:val="clear" w:color="auto" w:fill="auto"/>
          <w:lang w:val="en-US" w:eastAsia="en-US" w:bidi="en-US"/>
        </w:rPr>
        <w:t>v. bronchialis.</w:t>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вые бронхиолы, дихотомически ветвясь, дают начало нескольким порядкам дыха</w:t>
        <w:softHyphen/>
        <w:t xml:space="preserve">тельных бронхиол, </w:t>
      </w:r>
      <w:r>
        <w:rPr>
          <w:color w:val="000000"/>
          <w:spacing w:val="0"/>
          <w:w w:val="100"/>
          <w:position w:val="0"/>
          <w:shd w:val="clear" w:color="auto" w:fill="auto"/>
          <w:lang w:val="en-US" w:eastAsia="en-US" w:bidi="en-US"/>
        </w:rPr>
        <w:t xml:space="preserve">bronchioli respiratoni, </w:t>
      </w:r>
      <w:r>
        <w:rPr>
          <w:color w:val="000000"/>
          <w:spacing w:val="0"/>
          <w:w w:val="100"/>
          <w:position w:val="0"/>
          <w:shd w:val="clear" w:color="auto" w:fill="auto"/>
          <w:lang w:val="ru-RU" w:eastAsia="ru-RU" w:bidi="ru-RU"/>
        </w:rPr>
        <w:t>отличающихся тем, что на их стенках по</w:t>
        <w:softHyphen/>
        <w:t xml:space="preserve">являются уже легочные пузырьки, или альвеолы, </w:t>
      </w:r>
      <w:r>
        <w:rPr>
          <w:color w:val="000000"/>
          <w:spacing w:val="0"/>
          <w:w w:val="100"/>
          <w:position w:val="0"/>
          <w:shd w:val="clear" w:color="auto" w:fill="auto"/>
          <w:lang w:val="en-US" w:eastAsia="en-US" w:bidi="en-US"/>
        </w:rPr>
        <w:t xml:space="preserve">alveoli pulmonis. </w:t>
      </w:r>
      <w:r>
        <w:rPr>
          <w:color w:val="000000"/>
          <w:spacing w:val="0"/>
          <w:w w:val="100"/>
          <w:position w:val="0"/>
          <w:shd w:val="clear" w:color="auto" w:fill="auto"/>
          <w:lang w:val="ru-RU" w:eastAsia="ru-RU" w:bidi="ru-RU"/>
        </w:rPr>
        <w:t>От каждой дыхательной бронхиолы радиально отхо</w:t>
        <w:softHyphen/>
        <w:t xml:space="preserve">дят альвеолярные ходы, </w:t>
      </w:r>
      <w:r>
        <w:rPr>
          <w:color w:val="000000"/>
          <w:spacing w:val="0"/>
          <w:w w:val="100"/>
          <w:position w:val="0"/>
          <w:shd w:val="clear" w:color="auto" w:fill="auto"/>
          <w:lang w:val="en-US" w:eastAsia="en-US" w:bidi="en-US"/>
        </w:rPr>
        <w:t xml:space="preserve">ductuli alveolares, </w:t>
      </w:r>
      <w:r>
        <w:rPr>
          <w:color w:val="000000"/>
          <w:spacing w:val="0"/>
          <w:w w:val="100"/>
          <w:position w:val="0"/>
          <w:shd w:val="clear" w:color="auto" w:fill="auto"/>
          <w:lang w:val="ru-RU" w:eastAsia="ru-RU" w:bidi="ru-RU"/>
        </w:rPr>
        <w:t>заканчивающиеся слепыми альвеоляр</w:t>
        <w:softHyphen/>
        <w:t xml:space="preserve">ными мешочками, </w:t>
      </w:r>
      <w:r>
        <w:rPr>
          <w:color w:val="000000"/>
          <w:spacing w:val="0"/>
          <w:w w:val="100"/>
          <w:position w:val="0"/>
          <w:shd w:val="clear" w:color="auto" w:fill="auto"/>
          <w:lang w:val="en-US" w:eastAsia="en-US" w:bidi="en-US"/>
        </w:rPr>
        <w:t>sacculi alveolares.</w:t>
      </w:r>
    </w:p>
    <w:p>
      <w:pPr>
        <w:pStyle w:val="Style14"/>
        <w:keepNext w:val="0"/>
        <w:keepLines w:val="0"/>
        <w:widowControl w:val="0"/>
        <w:shd w:val="clear" w:color="auto" w:fill="auto"/>
        <w:bidi w:val="0"/>
        <w:spacing w:before="0" w:after="0" w:line="290" w:lineRule="auto"/>
        <w:ind w:left="0" w:right="0" w:firstLine="0"/>
        <w:jc w:val="both"/>
      </w:pPr>
      <w:r>
        <w:drawing>
          <wp:anchor distT="63500" distB="63500" distL="63500" distR="63500" simplePos="0" relativeHeight="125829604" behindDoc="0" locked="0" layoutInCell="1" allowOverlap="1">
            <wp:simplePos x="0" y="0"/>
            <wp:positionH relativeFrom="page">
              <wp:posOffset>2068830</wp:posOffset>
            </wp:positionH>
            <wp:positionV relativeFrom="margin">
              <wp:posOffset>49530</wp:posOffset>
            </wp:positionV>
            <wp:extent cx="1420495" cy="1700530"/>
            <wp:wrapSquare wrapText="left"/>
            <wp:docPr id="700" name="Shape 700"/>
            <a:graphic xmlns:a="http://schemas.openxmlformats.org/drawingml/2006/main">
              <a:graphicData uri="http://schemas.openxmlformats.org/drawingml/2006/picture">
                <pic:pic xmlns:pic="http://schemas.openxmlformats.org/drawingml/2006/picture">
                  <pic:nvPicPr>
                    <pic:cNvPr id="701" name="Picture box 701"/>
                    <pic:cNvPicPr/>
                  </pic:nvPicPr>
                  <pic:blipFill>
                    <a:blip r:embed="rId535"/>
                    <a:stretch/>
                  </pic:blipFill>
                  <pic:spPr>
                    <a:xfrm>
                      <a:ext cx="1420495" cy="1700530"/>
                    </a:xfrm>
                    <a:prstGeom prst="rect"/>
                  </pic:spPr>
                </pic:pic>
              </a:graphicData>
            </a:graphic>
          </wp:anchor>
        </w:drawing>
      </w:r>
      <w:r>
        <w:rPr>
          <w:color w:val="000000"/>
          <w:spacing w:val="0"/>
          <w:w w:val="100"/>
          <w:position w:val="0"/>
          <w:shd w:val="clear" w:color="auto" w:fill="auto"/>
          <w:lang w:val="ru-RU" w:eastAsia="ru-RU" w:bidi="ru-RU"/>
        </w:rPr>
        <w:t>Стенку каждого из них оплетает густая сеть кровеносных капилляров. Через стенку альвеол совершается газообмен.</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Дыхательные бронхиолы, альвеолярные ходы и альвеолярные мешочки с альвео</w:t>
        <w:softHyphen/>
        <w:t>лами составляют единое альвеолярное дерево, или дыхательную паренхиму легко</w:t>
        <w:softHyphen/>
        <w:t>го. Перечисленные структуры, происходящие из одной конечной бронхиолы, образу</w:t>
        <w:softHyphen/>
        <w:t xml:space="preserve">ют функционально-анатомическую единицу ее, называемую ацинус, </w:t>
      </w:r>
      <w:r>
        <w:rPr>
          <w:color w:val="000000"/>
          <w:spacing w:val="0"/>
          <w:w w:val="100"/>
          <w:position w:val="0"/>
          <w:shd w:val="clear" w:color="auto" w:fill="auto"/>
          <w:lang w:val="en-US" w:eastAsia="en-US" w:bidi="en-US"/>
        </w:rPr>
        <w:t xml:space="preserve">acinus </w:t>
      </w:r>
      <w:r>
        <w:rPr>
          <w:color w:val="000000"/>
          <w:spacing w:val="0"/>
          <w:w w:val="100"/>
          <w:position w:val="0"/>
          <w:shd w:val="clear" w:color="auto" w:fill="auto"/>
          <w:lang w:val="ru-RU" w:eastAsia="ru-RU" w:bidi="ru-RU"/>
        </w:rPr>
        <w:t>(гроздь).</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Альвеолярные ходы и мешочки, относящиеся к одной дыхательной бронхиоле последнего порядка, составляют первичную дольку, </w:t>
      </w:r>
      <w:r>
        <w:rPr>
          <w:color w:val="000000"/>
          <w:spacing w:val="0"/>
          <w:w w:val="100"/>
          <w:position w:val="0"/>
          <w:shd w:val="clear" w:color="auto" w:fill="auto"/>
          <w:lang w:val="en-US" w:eastAsia="en-US" w:bidi="en-US"/>
        </w:rPr>
        <w:t xml:space="preserve">lobulus pulmonis pnmarius. </w:t>
      </w:r>
      <w:r>
        <w:rPr>
          <w:color w:val="000000"/>
          <w:spacing w:val="0"/>
          <w:w w:val="100"/>
          <w:position w:val="0"/>
          <w:shd w:val="clear" w:color="auto" w:fill="auto"/>
          <w:lang w:val="ru-RU" w:eastAsia="ru-RU" w:bidi="ru-RU"/>
        </w:rPr>
        <w:t>Их около 16 в ацинусе.</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Число ацинусов в обоих легких достигает 30 000, а альвеол — 300-350 млн. Пло</w:t>
        <w:softHyphen/>
        <w:t>щадь дыхательной поверхности легких колеблется от 35 м</w:t>
      </w:r>
      <w:r>
        <w:rPr>
          <w:color w:val="000000"/>
          <w:spacing w:val="0"/>
          <w:w w:val="100"/>
          <w:position w:val="0"/>
          <w:shd w:val="clear" w:color="auto" w:fill="auto"/>
          <w:vertAlign w:val="superscript"/>
          <w:lang w:val="ru-RU" w:eastAsia="ru-RU" w:bidi="ru-RU"/>
        </w:rPr>
        <w:t>2</w:t>
      </w:r>
      <w:r>
        <w:rPr>
          <w:color w:val="000000"/>
          <w:spacing w:val="0"/>
          <w:w w:val="100"/>
          <w:position w:val="0"/>
          <w:shd w:val="clear" w:color="auto" w:fill="auto"/>
          <w:lang w:val="ru-RU" w:eastAsia="ru-RU" w:bidi="ru-RU"/>
        </w:rPr>
        <w:t xml:space="preserve"> при выдохе до 100 м</w:t>
      </w:r>
      <w:r>
        <w:rPr>
          <w:color w:val="000000"/>
          <w:spacing w:val="0"/>
          <w:w w:val="100"/>
          <w:position w:val="0"/>
          <w:shd w:val="clear" w:color="auto" w:fill="auto"/>
          <w:vertAlign w:val="superscript"/>
          <w:lang w:val="ru-RU" w:eastAsia="ru-RU" w:bidi="ru-RU"/>
        </w:rPr>
        <w:t>2</w:t>
      </w:r>
      <w:r>
        <w:rPr>
          <w:color w:val="000000"/>
          <w:spacing w:val="0"/>
          <w:w w:val="100"/>
          <w:position w:val="0"/>
          <w:shd w:val="clear" w:color="auto" w:fill="auto"/>
          <w:lang w:val="ru-RU" w:eastAsia="ru-RU" w:bidi="ru-RU"/>
        </w:rPr>
        <w:t>— при глубоком вдохе. Из совокупности ацинусов слагаются дольки, из долек — сег</w:t>
        <w:softHyphen/>
        <w:t>менты, из сегментов — доли, а из долей — целое легкое.</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Функции легких.</w:t>
      </w:r>
      <w:r>
        <w:rPr>
          <w:color w:val="000000"/>
          <w:spacing w:val="0"/>
          <w:w w:val="100"/>
          <w:position w:val="0"/>
          <w:shd w:val="clear" w:color="auto" w:fill="auto"/>
          <w:lang w:val="ru-RU" w:eastAsia="ru-RU" w:bidi="ru-RU"/>
        </w:rPr>
        <w:t xml:space="preserve"> Основная функция легких — газообмен (обогащение крови кис</w:t>
        <w:softHyphen/>
        <w:t>лородом и выделение из нее углекислого газа).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Поступление в легкие насыщенного кислородом воздуха и выведение выдыхаемо</w:t>
        <w:softHyphen/>
        <w:t>го, насыщенного углекислым газом воздуха наружу обеспечиваются активными ды</w:t>
        <w:softHyphen/>
        <w:t>хательными движениями грудной стенки и диафрагмы и сократительной способнос</w:t>
        <w:softHyphen/>
        <w:t>тью самого легкого в сочетании с деятельностью дыхательных путей. При этом на сократительную деятельность и вентиляцию нижних долей большое влияние оказы</w:t>
        <w:softHyphen/>
        <w:t>вают диафрагма и нижние отделы грудной кяс«ки, в то время как вентиляция и изме</w:t>
        <w:softHyphen/>
        <w:t>нение объема верхних долей осуществляются (данным образом с помощью движе</w:t>
        <w:softHyphen/>
        <w:t>ний верхнего отдела грудной клетки.</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Эти особенности дают хирургам возможность дифференцированно подходить к пе</w:t>
        <w:softHyphen/>
        <w:t>ресечению диафрагмального нерва при удалении долей легкого.</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Кроме обычного дыхания в легком, различают коллатеральное дыхание, т. е. движение воздуха в обход бронхов и бронхиол. Оно совершается между своеобразно построенными ацинусами, через норы в стенках лоточных альвеол. В легких взрос- </w:t>
      </w:r>
      <w:r>
        <w:rPr>
          <w:color w:val="000000"/>
          <w:spacing w:val="0"/>
          <w:w w:val="100"/>
          <w:position w:val="0"/>
          <w:shd w:val="clear" w:color="auto" w:fill="auto"/>
          <w:lang w:val="ru-RU" w:eastAsia="ru-RU" w:bidi="ru-RU"/>
        </w:rPr>
        <w:t>пых, чаще у стариков, преимущественно в нижних долях, наряду с дольчатыми струк</w:t>
        <w:softHyphen/>
        <w:t>турами, имеются структурные комплексы, состоящие из альвеол и альвеолярных хо</w:t>
        <w:softHyphen/>
        <w:t>дов, нечетко разграниченные на легочные дольки и ацинусы и образующие тяжис- тую трабекулярную структуру. Эти альвеолярные тяжи и позволяют осуществляться коллатеральному дыханию. Так как такие атипичные альвеолярные комплексы свя</w:t>
        <w:softHyphen/>
        <w:t>зывают отдельные бронхолегочные сегменты, коллатеральное дыхание не ограничи</w:t>
        <w:softHyphen/>
        <w:t>вается их пределами, а распространяется шире.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Физиологическая роль легких не ограничивается газообменом. Их сложному ана</w:t>
        <w:softHyphen/>
        <w:t>томическому устройству соответствует и многообразие функциональных проявлений: активность стенки бронхов при дыхании, секреторно-выделительная функция, учас</w:t>
        <w:softHyphen/>
        <w:t>тие в обмене веществ (водном, липидном и солевом с регуляцией хлорного баланса),— что имеет значение в по</w:t>
      </w:r>
      <w:r>
        <w:rPr>
          <w:color w:val="000000"/>
          <w:spacing w:val="0"/>
          <w:w w:val="100"/>
          <w:position w:val="0"/>
          <w:u w:val="single"/>
          <w:shd w:val="clear" w:color="auto" w:fill="auto"/>
          <w:lang w:val="ru-RU" w:eastAsia="ru-RU" w:bidi="ru-RU"/>
        </w:rPr>
        <w:t>дд</w:t>
      </w:r>
      <w:r>
        <w:rPr>
          <w:color w:val="000000"/>
          <w:spacing w:val="0"/>
          <w:w w:val="100"/>
          <w:position w:val="0"/>
          <w:shd w:val="clear" w:color="auto" w:fill="auto"/>
          <w:lang w:val="ru-RU" w:eastAsia="ru-RU" w:bidi="ru-RU"/>
        </w:rPr>
        <w:t>ержании кислотно-основного состояния в организме.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Считается твердо установленным, что </w:t>
      </w:r>
      <w:r>
        <w:rPr>
          <w:i/>
          <w:iCs/>
          <w:color w:val="000000"/>
          <w:spacing w:val="0"/>
          <w:w w:val="100"/>
          <w:position w:val="0"/>
          <w:shd w:val="clear" w:color="auto" w:fill="auto"/>
          <w:lang w:val="ru-RU" w:eastAsia="ru-RU" w:bidi="ru-RU"/>
        </w:rPr>
        <w:t>легкие обладают мощно развитой систе</w:t>
        <w:softHyphen/>
        <w:t>мой клеток, проявляющих фагоцитарное свойство (иммунитет).</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Кровообращение в легких.</w:t>
      </w:r>
      <w:r>
        <w:rPr>
          <w:color w:val="000000"/>
          <w:spacing w:val="0"/>
          <w:w w:val="100"/>
          <w:position w:val="0"/>
          <w:shd w:val="clear" w:color="auto" w:fill="auto"/>
          <w:lang w:val="ru-RU" w:eastAsia="ru-RU" w:bidi="ru-RU"/>
        </w:rPr>
        <w:t xml:space="preserve"> В связи с функцией газообмена легкие получают не только артериальную, но и венозную кровь. Последняя притекает через ветви легоч</w:t>
        <w:softHyphen/>
        <w:t>ной артерии, каждая из которых входит в ворота соответствующего легкого и затем делится соответственно ветвлению бронхов. Самые мелкие ветви легочной артерии образуют сеть капилляров, оплетающую альвеолы (дыхательные капилляры). Веноз</w:t>
        <w:softHyphen/>
        <w:t>ная кровь, притекающая к легочным капиллярам через ветви легочной артерии, всту</w:t>
        <w:softHyphen/>
        <w:t>пает в осмотический обмен (газообмен) с содержащимся в альвеоле воздухом: она выделяет в альвеолы углекислый газ и получает взамен кислород. Из капилляров складываются вены, несущие кровь, обогащенную кислородом (артериальную), и об</w:t>
        <w:softHyphen/>
        <w:t>разующие затем более крупные венозные стволы. Последние сливаются в дальней</w:t>
        <w:softHyphen/>
        <w:t xml:space="preserve">шем в </w:t>
      </w:r>
      <w:r>
        <w:rPr>
          <w:color w:val="000000"/>
          <w:spacing w:val="0"/>
          <w:w w:val="100"/>
          <w:position w:val="0"/>
          <w:shd w:val="clear" w:color="auto" w:fill="auto"/>
          <w:lang w:val="en-US" w:eastAsia="en-US" w:bidi="en-US"/>
        </w:rPr>
        <w:t>w. pulmonales.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Артериальная кровь приносится в легкие по </w:t>
      </w:r>
      <w:r>
        <w:rPr>
          <w:color w:val="000000"/>
          <w:spacing w:val="0"/>
          <w:w w:val="100"/>
          <w:position w:val="0"/>
          <w:shd w:val="clear" w:color="auto" w:fill="auto"/>
          <w:lang w:val="en-US" w:eastAsia="en-US" w:bidi="en-US"/>
        </w:rPr>
        <w:t xml:space="preserve">rr. bronchiales </w:t>
      </w:r>
      <w:r>
        <w:rPr>
          <w:color w:val="000000"/>
          <w:spacing w:val="0"/>
          <w:w w:val="100"/>
          <w:position w:val="0"/>
          <w:shd w:val="clear" w:color="auto" w:fill="auto"/>
          <w:lang w:val="ru-RU" w:eastAsia="ru-RU" w:bidi="ru-RU"/>
        </w:rPr>
        <w:t xml:space="preserve">(из аорты, аа. </w:t>
      </w:r>
      <w:r>
        <w:rPr>
          <w:color w:val="000000"/>
          <w:spacing w:val="0"/>
          <w:w w:val="100"/>
          <w:position w:val="0"/>
          <w:shd w:val="clear" w:color="auto" w:fill="auto"/>
          <w:lang w:val="en-US" w:eastAsia="en-US" w:bidi="en-US"/>
        </w:rPr>
        <w:t xml:space="preserve">intercostales posteriores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subclavia). </w:t>
      </w:r>
      <w:r>
        <w:rPr>
          <w:color w:val="000000"/>
          <w:spacing w:val="0"/>
          <w:w w:val="100"/>
          <w:position w:val="0"/>
          <w:shd w:val="clear" w:color="auto" w:fill="auto"/>
          <w:lang w:val="ru-RU" w:eastAsia="ru-RU" w:bidi="ru-RU"/>
        </w:rPr>
        <w:t>Они питают стенку бронхов и легочную ткань. Из капилляр</w:t>
        <w:softHyphen/>
        <w:t xml:space="preserve">ной сети, которая образуется разветвлениями этих артерий, складываются </w:t>
      </w:r>
      <w:r>
        <w:rPr>
          <w:color w:val="000000"/>
          <w:spacing w:val="0"/>
          <w:w w:val="100"/>
          <w:position w:val="0"/>
          <w:shd w:val="clear" w:color="auto" w:fill="auto"/>
          <w:lang w:val="en-US" w:eastAsia="en-US" w:bidi="en-US"/>
        </w:rPr>
        <w:t xml:space="preserve">vv. bronchiales, </w:t>
      </w:r>
      <w:r>
        <w:rPr>
          <w:color w:val="000000"/>
          <w:spacing w:val="0"/>
          <w:w w:val="100"/>
          <w:position w:val="0"/>
          <w:shd w:val="clear" w:color="auto" w:fill="auto"/>
          <w:lang w:val="ru-RU" w:eastAsia="ru-RU" w:bidi="ru-RU"/>
        </w:rPr>
        <w:t xml:space="preserve">впадающие отчасти в </w:t>
      </w:r>
      <w:r>
        <w:rPr>
          <w:color w:val="000000"/>
          <w:spacing w:val="0"/>
          <w:w w:val="100"/>
          <w:position w:val="0"/>
          <w:shd w:val="clear" w:color="auto" w:fill="auto"/>
          <w:lang w:val="en-US" w:eastAsia="en-US" w:bidi="en-US"/>
        </w:rPr>
        <w:t xml:space="preserve">w. azygos et hemiazygos, </w:t>
      </w:r>
      <w:r>
        <w:rPr>
          <w:color w:val="000000"/>
          <w:spacing w:val="0"/>
          <w:w w:val="100"/>
          <w:position w:val="0"/>
          <w:shd w:val="clear" w:color="auto" w:fill="auto"/>
          <w:lang w:val="ru-RU" w:eastAsia="ru-RU" w:bidi="ru-RU"/>
        </w:rPr>
        <w:t xml:space="preserve">а отчасти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w. pulmonales. </w:t>
      </w:r>
      <w:r>
        <w:rPr>
          <w:color w:val="000000"/>
          <w:spacing w:val="0"/>
          <w:w w:val="100"/>
          <w:position w:val="0"/>
          <w:shd w:val="clear" w:color="auto" w:fill="auto"/>
          <w:lang w:val="ru-RU" w:eastAsia="ru-RU" w:bidi="ru-RU"/>
        </w:rPr>
        <w:t>Таким образом, системы легочных и бронхиальных вен анастомозируют между собой.</w:t>
      </w:r>
    </w:p>
    <w:p>
      <w:pPr>
        <w:pStyle w:val="Style46"/>
        <w:keepNext w:val="0"/>
        <w:keepLines w:val="0"/>
        <w:widowControl w:val="0"/>
        <w:shd w:val="clear" w:color="auto" w:fill="auto"/>
        <w:bidi w:val="0"/>
        <w:spacing w:before="0" w:after="0" w:line="300" w:lineRule="auto"/>
        <w:ind w:left="0" w:right="0" w:firstLine="180"/>
        <w:jc w:val="both"/>
      </w:pPr>
      <w:r>
        <w:rPr>
          <w:color w:val="000000"/>
          <w:spacing w:val="0"/>
          <w:w w:val="100"/>
          <w:position w:val="0"/>
          <w:shd w:val="clear" w:color="auto" w:fill="auto"/>
          <w:lang w:val="ru-RU" w:eastAsia="ru-RU" w:bidi="ru-RU"/>
        </w:rPr>
        <w:t xml:space="preserve">В легких различают поверхностные </w:t>
      </w:r>
      <w:r>
        <w:rPr>
          <w:i/>
          <w:iCs/>
          <w:color w:val="000000"/>
          <w:spacing w:val="0"/>
          <w:w w:val="100"/>
          <w:position w:val="0"/>
          <w:shd w:val="clear" w:color="auto" w:fill="auto"/>
          <w:lang w:val="ru-RU" w:eastAsia="ru-RU" w:bidi="ru-RU"/>
        </w:rPr>
        <w:t>лимфатические сосуды,</w:t>
      </w:r>
      <w:r>
        <w:rPr>
          <w:color w:val="000000"/>
          <w:spacing w:val="0"/>
          <w:w w:val="100"/>
          <w:position w:val="0"/>
          <w:shd w:val="clear" w:color="auto" w:fill="auto"/>
          <w:lang w:val="ru-RU" w:eastAsia="ru-RU" w:bidi="ru-RU"/>
        </w:rPr>
        <w:t xml:space="preserve"> заложенные в глубоком слое плев</w:t>
        <w:softHyphen/>
        <w:t>ры, и глубокие, внутрилегочные. Корнями глубоких лимфатических сосудов являются лимфати</w:t>
        <w:softHyphen/>
        <w:t>ческие капилляры, образующие сети вокруг респираторных и терминальных бронхиол, в межаци- нусных и междольковых перегородках. Эти сети продолжаются в сплетения лимфатических сосу</w:t>
        <w:softHyphen/>
        <w:t>дов вокруг ветвлений легочной артерии, вен и бронхов.</w:t>
      </w:r>
    </w:p>
    <w:p>
      <w:pPr>
        <w:pStyle w:val="Style46"/>
        <w:keepNext w:val="0"/>
        <w:keepLines w:val="0"/>
        <w:widowControl w:val="0"/>
        <w:shd w:val="clear" w:color="auto" w:fill="auto"/>
        <w:bidi w:val="0"/>
        <w:spacing w:before="0" w:after="0" w:line="300" w:lineRule="auto"/>
        <w:ind w:left="0" w:right="0" w:firstLine="180"/>
        <w:jc w:val="both"/>
      </w:pPr>
      <w:r>
        <w:rPr>
          <w:color w:val="000000"/>
          <w:spacing w:val="0"/>
          <w:w w:val="100"/>
          <w:position w:val="0"/>
          <w:shd w:val="clear" w:color="auto" w:fill="auto"/>
          <w:lang w:val="ru-RU" w:eastAsia="ru-RU" w:bidi="ru-RU"/>
        </w:rPr>
        <w:t>Отводящие лимфатические сосуды идут к корню легкого и лежащим здесь регионарным брон</w:t>
        <w:softHyphen/>
        <w:t xml:space="preserve">холегочным и далее трахеобронхиальным и околотрахеальным лимфатическим узлам. </w:t>
      </w:r>
      <w:r>
        <w:rPr>
          <w:color w:val="000000"/>
          <w:spacing w:val="0"/>
          <w:w w:val="100"/>
          <w:position w:val="0"/>
          <w:shd w:val="clear" w:color="auto" w:fill="auto"/>
          <w:lang w:val="en-US" w:eastAsia="en-US" w:bidi="en-US"/>
        </w:rPr>
        <w:t>Inn. broncho- pulmonales et tracheobronchiales.</w:t>
      </w:r>
    </w:p>
    <w:p>
      <w:pPr>
        <w:pStyle w:val="Style46"/>
        <w:keepNext w:val="0"/>
        <w:keepLines w:val="0"/>
        <w:widowControl w:val="0"/>
        <w:shd w:val="clear" w:color="auto" w:fill="auto"/>
        <w:bidi w:val="0"/>
        <w:spacing w:before="0" w:after="0" w:line="300" w:lineRule="auto"/>
        <w:ind w:left="0" w:right="0" w:firstLine="180"/>
        <w:jc w:val="both"/>
      </w:pPr>
      <w:r>
        <w:rPr>
          <w:color w:val="000000"/>
          <w:spacing w:val="0"/>
          <w:w w:val="100"/>
          <w:position w:val="0"/>
          <w:shd w:val="clear" w:color="auto" w:fill="auto"/>
          <w:lang w:val="ru-RU" w:eastAsia="ru-RU" w:bidi="ru-RU"/>
        </w:rPr>
        <w:t>Так как выносящие сосуды трахеобронхиальных узлов идут к правому венозному углу, то зна</w:t>
        <w:softHyphen/>
        <w:t>чительная часть лимфы левого легкого, оттекающая из нижней его доли, попадает в правый лим</w:t>
        <w:softHyphen/>
        <w:t>фатический проток.</w:t>
      </w:r>
    </w:p>
    <w:p>
      <w:pPr>
        <w:pStyle w:val="Style46"/>
        <w:keepNext w:val="0"/>
        <w:keepLines w:val="0"/>
        <w:widowControl w:val="0"/>
        <w:shd w:val="clear" w:color="auto" w:fill="auto"/>
        <w:bidi w:val="0"/>
        <w:spacing w:before="0" w:after="0" w:line="300" w:lineRule="auto"/>
        <w:ind w:left="0" w:right="0" w:firstLine="180"/>
        <w:jc w:val="both"/>
      </w:pPr>
      <w:r>
        <w:rPr>
          <w:i/>
          <w:iCs/>
          <w:color w:val="000000"/>
          <w:spacing w:val="0"/>
          <w:w w:val="100"/>
          <w:position w:val="0"/>
          <w:shd w:val="clear" w:color="auto" w:fill="auto"/>
          <w:lang w:val="ru-RU" w:eastAsia="ru-RU" w:bidi="ru-RU"/>
        </w:rPr>
        <w:t>Нервы</w:t>
      </w:r>
      <w:r>
        <w:rPr>
          <w:color w:val="000000"/>
          <w:spacing w:val="0"/>
          <w:w w:val="100"/>
          <w:position w:val="0"/>
          <w:shd w:val="clear" w:color="auto" w:fill="auto"/>
          <w:lang w:val="ru-RU" w:eastAsia="ru-RU" w:bidi="ru-RU"/>
        </w:rPr>
        <w:t xml:space="preserve"> легких происходят из </w:t>
      </w:r>
      <w:r>
        <w:rPr>
          <w:color w:val="000000"/>
          <w:spacing w:val="0"/>
          <w:w w:val="100"/>
          <w:position w:val="0"/>
          <w:shd w:val="clear" w:color="auto" w:fill="auto"/>
          <w:lang w:val="en-US" w:eastAsia="en-US" w:bidi="en-US"/>
        </w:rPr>
        <w:t xml:space="preserve">plexus pulmonalis, </w:t>
      </w:r>
      <w:r>
        <w:rPr>
          <w:color w:val="000000"/>
          <w:spacing w:val="0"/>
          <w:w w:val="100"/>
          <w:position w:val="0"/>
          <w:shd w:val="clear" w:color="auto" w:fill="auto"/>
          <w:lang w:val="ru-RU" w:eastAsia="ru-RU" w:bidi="ru-RU"/>
        </w:rPr>
        <w:t xml:space="preserve">которое образуется ветвями </w:t>
      </w:r>
      <w:r>
        <w:rPr>
          <w:color w:val="000000"/>
          <w:spacing w:val="0"/>
          <w:w w:val="100"/>
          <w:position w:val="0"/>
          <w:shd w:val="clear" w:color="auto" w:fill="auto"/>
          <w:lang w:val="en-US" w:eastAsia="en-US" w:bidi="en-US"/>
        </w:rPr>
        <w:t>n. vagus et truncus sympathicus</w:t>
      </w:r>
    </w:p>
    <w:p>
      <w:pPr>
        <w:pStyle w:val="Style46"/>
        <w:keepNext w:val="0"/>
        <w:keepLines w:val="0"/>
        <w:widowControl w:val="0"/>
        <w:shd w:val="clear" w:color="auto" w:fill="auto"/>
        <w:bidi w:val="0"/>
        <w:spacing w:before="0" w:after="0" w:line="300" w:lineRule="auto"/>
        <w:ind w:left="0" w:right="0" w:firstLine="180"/>
        <w:jc w:val="both"/>
      </w:pPr>
      <w:r>
        <w:rPr>
          <w:color w:val="000000"/>
          <w:spacing w:val="0"/>
          <w:w w:val="100"/>
          <w:position w:val="0"/>
          <w:shd w:val="clear" w:color="auto" w:fill="auto"/>
          <w:lang w:val="ru-RU" w:eastAsia="ru-RU" w:bidi="ru-RU"/>
        </w:rPr>
        <w:t>Выйдя из названного сплетения, легочные нервы распространяются в долях, сегментах и доль</w:t>
        <w:softHyphen/>
        <w:t>ках легкого по ходу бронхов и кровеносных сосудов, составляющих сосудисто-бронхиальные пуч</w:t>
        <w:softHyphen/>
        <w:t>ки. В этих пучках нервы образуют сплетения, в которых встречаются микроскопические внутри- органные нервные узелки, где переключаются преганглионарные парасимпатические волокна на посттанглионарные.</w:t>
      </w:r>
    </w:p>
    <w:p>
      <w:pPr>
        <w:pStyle w:val="Style46"/>
        <w:keepNext w:val="0"/>
        <w:keepLines w:val="0"/>
        <w:widowControl w:val="0"/>
        <w:shd w:val="clear" w:color="auto" w:fill="auto"/>
        <w:bidi w:val="0"/>
        <w:spacing w:before="0" w:after="60" w:line="300" w:lineRule="auto"/>
        <w:ind w:left="0" w:right="0" w:firstLine="180"/>
        <w:jc w:val="both"/>
      </w:pPr>
      <w:r>
        <w:rPr>
          <w:color w:val="000000"/>
          <w:spacing w:val="0"/>
          <w:w w:val="100"/>
          <w:position w:val="0"/>
          <w:shd w:val="clear" w:color="auto" w:fill="auto"/>
          <w:lang w:val="ru-RU" w:eastAsia="ru-RU" w:bidi="ru-RU"/>
        </w:rPr>
        <w:t>В бронхах различают три нервных сплетения: в адвентиции, в мышечном слое и под эпители</w:t>
        <w:softHyphen/>
        <w:t>ем. Подэпнтелиальное сплетение достигает альвеол. Кроме эфферентной симпатической и пара</w:t>
        <w:softHyphen/>
      </w:r>
      <w:r>
        <w:rPr>
          <w:color w:val="000000"/>
          <w:spacing w:val="0"/>
          <w:w w:val="100"/>
          <w:position w:val="0"/>
          <w:shd w:val="clear" w:color="auto" w:fill="auto"/>
          <w:lang w:val="ru-RU" w:eastAsia="ru-RU" w:bidi="ru-RU"/>
        </w:rPr>
        <w:t>симпатической иннервации, легкое снабжено афферентной иннервацией, которая осуществляется от бронхов по блуждающему нерву, а от висцеральной плевры — в составе симпатических нервов, проходящих через шейно-грудной узел.</w:t>
      </w:r>
    </w:p>
    <w:p>
      <w:pPr>
        <w:pStyle w:val="Style14"/>
        <w:keepNext w:val="0"/>
        <w:keepLines w:val="0"/>
        <w:widowControl w:val="0"/>
        <w:shd w:val="clear" w:color="auto" w:fill="auto"/>
        <w:bidi w:val="0"/>
        <w:spacing w:before="0" w:after="0" w:line="300"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Сегментарное строение легких</w:t>
      </w:r>
      <w:r>
        <w:rPr>
          <w:color w:val="000000"/>
          <w:spacing w:val="0"/>
          <w:w w:val="100"/>
          <w:position w:val="0"/>
          <w:shd w:val="clear" w:color="auto" w:fill="auto"/>
          <w:lang w:val="ru-RU" w:eastAsia="ru-RU" w:bidi="ru-RU"/>
        </w:rPr>
        <w:t xml:space="preserve"> (рис. 177). В легких имеется 6 трубчатых сис</w:t>
        <w:softHyphen/>
        <w:t>тем: бронхи, легочные артерии и вены, бронхиальные артерии и вены, лимфатичес</w:t>
        <w:softHyphen/>
        <w:t>кие сосуды.</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Большинство разветвлений этих систем идут параллельно друг другу, образуя со</w:t>
        <w:softHyphen/>
        <w:t>судисто-бронхиальные пучки, которые составляют основу внутренней топографии легкого. Соответственно сосудисто-бронхиальным пучкам каждая доля легкого со</w:t>
        <w:softHyphen/>
        <w:t>стоит из отдельных участков, называемых бронхолегочными сегментами.</w:t>
      </w:r>
    </w:p>
    <w:p>
      <w:pPr>
        <w:pStyle w:val="Style14"/>
        <w:keepNext w:val="0"/>
        <w:keepLines w:val="0"/>
        <w:widowControl w:val="0"/>
        <w:shd w:val="clear" w:color="auto" w:fill="auto"/>
        <w:bidi w:val="0"/>
        <w:spacing w:before="0" w:after="0" w:line="293" w:lineRule="auto"/>
        <w:ind w:left="0" w:right="0"/>
        <w:jc w:val="both"/>
      </w:pPr>
      <w:r>
        <w:rPr>
          <w:i/>
          <w:iCs/>
          <w:color w:val="000000"/>
          <w:spacing w:val="0"/>
          <w:w w:val="100"/>
          <w:position w:val="0"/>
          <w:shd w:val="clear" w:color="auto" w:fill="auto"/>
          <w:lang w:val="ru-RU" w:eastAsia="ru-RU" w:bidi="ru-RU"/>
        </w:rPr>
        <w:t>Бронхолегочный сегмент —</w:t>
      </w:r>
      <w:r>
        <w:rPr>
          <w:color w:val="000000"/>
          <w:spacing w:val="0"/>
          <w:w w:val="100"/>
          <w:position w:val="0"/>
          <w:shd w:val="clear" w:color="auto" w:fill="auto"/>
          <w:lang w:val="ru-RU" w:eastAsia="ru-RU" w:bidi="ru-RU"/>
        </w:rPr>
        <w:t xml:space="preserve"> это часть легкого, соответствующая первичной ветви долевого бронха и сопровождающим его ветвям легочной артерии и других сосудов. Он отделен от соседних сегментов более или менее выраженными соединительноткан</w:t>
        <w:softHyphen/>
        <w:t>ными перегородками, в которых проходят сегментарные вены. Эти вены имеют сво</w:t>
        <w:softHyphen/>
        <w:t>им бассейном половину территории каждого из соседних сегментов. Сегменты легкого имеют форму неправильных конусов или пирамид, верхушки которых направлены к воротам легкого, а основания — к поверхности легкого, где границы между сегмен</w:t>
        <w:softHyphen/>
        <w:t xml:space="preserve">тами иногда заметны благодаря разнице в пигментации.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Бронхолегочные сегмен</w:t>
        <w:softHyphen/>
        <w:t xml:space="preserve">ты — </w:t>
      </w:r>
      <w:r>
        <w:rPr>
          <w:i/>
          <w:iCs/>
          <w:color w:val="000000"/>
          <w:spacing w:val="0"/>
          <w:w w:val="100"/>
          <w:position w:val="0"/>
          <w:shd w:val="clear" w:color="auto" w:fill="auto"/>
          <w:lang w:val="ru-RU" w:eastAsia="ru-RU" w:bidi="ru-RU"/>
        </w:rPr>
        <w:t>это функционально-морфологические единицы легкого, в пределах которых первоначально локализуются некоторые патологические процессы</w:t>
      </w:r>
      <w:r>
        <w:rPr>
          <w:color w:val="000000"/>
          <w:spacing w:val="0"/>
          <w:w w:val="100"/>
          <w:position w:val="0"/>
          <w:shd w:val="clear" w:color="auto" w:fill="auto"/>
          <w:lang w:val="ru-RU" w:eastAsia="ru-RU" w:bidi="ru-RU"/>
        </w:rPr>
        <w:t xml:space="preserve"> и удалением ко</w:t>
        <w:softHyphen/>
        <w:t>торых можно ограничиться при некоторых щадящих операциях вместо резекций це</w:t>
        <w:softHyphen/>
        <w:t>лой доли или всего легкого. Существует много классификаций сегментов.</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Представители разных специальностей (хирурги, рентгенологи, анатомы) выде</w:t>
        <w:softHyphen/>
        <w:t>ляют разное число сегментов (от 4 до 12).</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Согласно Международной анатомической номенклатуре, в правом и в левом лег</w:t>
        <w:softHyphen/>
        <w:t>ком различают по 10 сегментов.</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Названия сегментов даны соответственно их топографии. Имеются следующие сегменты.</w:t>
      </w:r>
    </w:p>
    <w:p>
      <w:pPr>
        <w:pStyle w:val="Style14"/>
        <w:keepNext w:val="0"/>
        <w:keepLines w:val="0"/>
        <w:widowControl w:val="0"/>
        <w:shd w:val="clear" w:color="auto" w:fill="auto"/>
        <w:bidi w:val="0"/>
        <w:spacing w:before="0" w:after="0" w:line="319"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Правое легкое.</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В верхней </w:t>
      </w:r>
      <w:r>
        <w:rPr>
          <w:color w:val="000000"/>
          <w:spacing w:val="0"/>
          <w:w w:val="100"/>
          <w:position w:val="0"/>
          <w:shd w:val="clear" w:color="auto" w:fill="auto"/>
          <w:lang w:val="ru-RU" w:eastAsia="ru-RU" w:bidi="ru-RU"/>
        </w:rPr>
        <w:t>доле правого легкого различают 3 сегмента:</w:t>
      </w:r>
    </w:p>
    <w:p>
      <w:pPr>
        <w:pStyle w:val="Style14"/>
        <w:keepNext w:val="0"/>
        <w:keepLines w:val="0"/>
        <w:widowControl w:val="0"/>
        <w:numPr>
          <w:ilvl w:val="0"/>
          <w:numId w:val="279"/>
        </w:numPr>
        <w:shd w:val="clear" w:color="auto" w:fill="auto"/>
        <w:tabs>
          <w:tab w:pos="433" w:val="left"/>
        </w:tabs>
        <w:bidi w:val="0"/>
        <w:spacing w:before="0" w:after="0" w:line="290" w:lineRule="auto"/>
        <w:ind w:left="0" w:right="0"/>
        <w:jc w:val="both"/>
      </w:pPr>
      <w:r>
        <w:rPr>
          <w:color w:val="000000"/>
          <w:spacing w:val="0"/>
          <w:w w:val="100"/>
          <w:position w:val="0"/>
          <w:shd w:val="clear" w:color="auto" w:fill="auto"/>
          <w:lang w:val="en-US" w:eastAsia="en-US" w:bidi="en-US"/>
        </w:rPr>
        <w:t xml:space="preserve">segmentum apicale (S,) </w:t>
      </w:r>
      <w:r>
        <w:rPr>
          <w:color w:val="000000"/>
          <w:spacing w:val="0"/>
          <w:w w:val="100"/>
          <w:position w:val="0"/>
          <w:shd w:val="clear" w:color="auto" w:fill="auto"/>
          <w:lang w:val="ru-RU" w:eastAsia="ru-RU" w:bidi="ru-RU"/>
        </w:rPr>
        <w:t>занимает верхнемедиальный участок верхней доли, вхо</w:t>
        <w:softHyphen/>
        <w:t>дит в верхнее отверстие грудной клетки и заполняет купол плевры;</w:t>
      </w:r>
    </w:p>
    <w:p>
      <w:pPr>
        <w:pStyle w:val="Style14"/>
        <w:keepNext w:val="0"/>
        <w:keepLines w:val="0"/>
        <w:widowControl w:val="0"/>
        <w:numPr>
          <w:ilvl w:val="0"/>
          <w:numId w:val="279"/>
        </w:numPr>
        <w:shd w:val="clear" w:color="auto" w:fill="auto"/>
        <w:tabs>
          <w:tab w:pos="433" w:val="left"/>
        </w:tabs>
        <w:bidi w:val="0"/>
        <w:spacing w:before="0" w:after="200" w:line="290" w:lineRule="auto"/>
        <w:ind w:left="0" w:right="0"/>
        <w:jc w:val="both"/>
      </w:pPr>
      <w:r>
        <w:rPr>
          <w:color w:val="000000"/>
          <w:spacing w:val="0"/>
          <w:w w:val="100"/>
          <w:position w:val="0"/>
          <w:shd w:val="clear" w:color="auto" w:fill="auto"/>
          <w:lang w:val="en-US" w:eastAsia="en-US" w:bidi="en-US"/>
        </w:rPr>
        <w:t xml:space="preserve">segmentum posterius (S„) </w:t>
      </w:r>
      <w:r>
        <w:rPr>
          <w:color w:val="000000"/>
          <w:spacing w:val="0"/>
          <w:w w:val="100"/>
          <w:position w:val="0"/>
          <w:shd w:val="clear" w:color="auto" w:fill="auto"/>
          <w:lang w:val="ru-RU" w:eastAsia="ru-RU" w:bidi="ru-RU"/>
        </w:rPr>
        <w:t>своим основанием направлен кнаружи и кзади, грани</w:t>
        <w:softHyphen/>
        <w:t>чит там со II—IV ребрами; вершина его обращена к верхнедолевому бронху;</w:t>
      </w:r>
    </w:p>
    <w:p>
      <w:pPr>
        <w:widowControl w:val="0"/>
        <w:jc w:val="center"/>
        <w:rPr>
          <w:sz w:val="2"/>
          <w:szCs w:val="2"/>
        </w:rPr>
      </w:pPr>
      <w:r>
        <w:drawing>
          <wp:inline>
            <wp:extent cx="2828290" cy="1078865"/>
            <wp:docPr id="702" name="Picutre 702"/>
            <a:graphic xmlns:a="http://schemas.openxmlformats.org/drawingml/2006/main">
              <a:graphicData uri="http://schemas.openxmlformats.org/drawingml/2006/picture">
                <pic:pic xmlns:pic="http://schemas.openxmlformats.org/drawingml/2006/picture">
                  <pic:nvPicPr>
                    <pic:cNvPr id="702" name="Picture 702"/>
                    <pic:cNvPicPr/>
                  </pic:nvPicPr>
                  <pic:blipFill>
                    <a:blip r:embed="rId537"/>
                    <a:stretch/>
                  </pic:blipFill>
                  <pic:spPr>
                    <a:xfrm>
                      <a:ext cx="2828290" cy="1078865"/>
                    </a:xfrm>
                    <a:prstGeom prst="rect"/>
                  </pic:spPr>
                </pic:pic>
              </a:graphicData>
            </a:graphic>
          </wp:inline>
        </w:drawing>
      </w:r>
    </w:p>
    <w:p>
      <w:pPr>
        <w:pStyle w:val="Style6"/>
        <w:keepNext w:val="0"/>
        <w:keepLines w:val="0"/>
        <w:widowControl w:val="0"/>
        <w:shd w:val="clear" w:color="auto" w:fill="auto"/>
        <w:bidi w:val="0"/>
        <w:spacing w:before="0" w:after="0" w:line="240" w:lineRule="auto"/>
        <w:ind w:left="792" w:right="0" w:firstLine="0"/>
        <w:jc w:val="left"/>
        <w:rPr>
          <w:sz w:val="8"/>
          <w:szCs w:val="8"/>
        </w:rPr>
      </w:pPr>
      <w:r>
        <w:rPr>
          <w:b/>
          <w:bCs/>
          <w:color w:val="000000"/>
          <w:spacing w:val="0"/>
          <w:w w:val="100"/>
          <w:position w:val="0"/>
          <w:sz w:val="8"/>
          <w:szCs w:val="8"/>
          <w:shd w:val="clear" w:color="auto" w:fill="auto"/>
          <w:lang w:val="ru-RU" w:eastAsia="ru-RU" w:bidi="ru-RU"/>
        </w:rPr>
        <w:t xml:space="preserve">Рис. 177. </w:t>
      </w:r>
      <w:r>
        <w:rPr>
          <w:b/>
          <w:bCs/>
          <w:color w:val="000000"/>
          <w:spacing w:val="0"/>
          <w:w w:val="100"/>
          <w:position w:val="0"/>
          <w:sz w:val="8"/>
          <w:szCs w:val="8"/>
          <w:shd w:val="clear" w:color="auto" w:fill="auto"/>
        </w:rPr>
        <w:t xml:space="preserve">Cei </w:t>
      </w:r>
      <w:r>
        <w:rPr>
          <w:b/>
          <w:bCs/>
          <w:color w:val="000000"/>
          <w:spacing w:val="0"/>
          <w:w w:val="100"/>
          <w:position w:val="0"/>
          <w:sz w:val="8"/>
          <w:szCs w:val="8"/>
          <w:shd w:val="clear" w:color="auto" w:fill="auto"/>
          <w:lang w:val="ru-RU" w:eastAsia="ru-RU" w:bidi="ru-RU"/>
        </w:rPr>
        <w:t xml:space="preserve">мен гы </w:t>
      </w:r>
      <w:r>
        <w:rPr>
          <w:b/>
          <w:bCs/>
          <w:color w:val="000000"/>
          <w:spacing w:val="0"/>
          <w:w w:val="100"/>
          <w:position w:val="0"/>
          <w:sz w:val="8"/>
          <w:szCs w:val="8"/>
          <w:shd w:val="clear" w:color="auto" w:fill="auto"/>
        </w:rPr>
        <w:t xml:space="preserve">npanoi </w:t>
      </w:r>
      <w:r>
        <w:rPr>
          <w:b/>
          <w:bCs/>
          <w:color w:val="000000"/>
          <w:spacing w:val="0"/>
          <w:w w:val="100"/>
          <w:position w:val="0"/>
          <w:sz w:val="8"/>
          <w:szCs w:val="8"/>
          <w:shd w:val="clear" w:color="auto" w:fill="auto"/>
          <w:lang w:val="ru-RU" w:eastAsia="ru-RU" w:bidi="ru-RU"/>
        </w:rPr>
        <w:t xml:space="preserve">о (а, в) и лево! о (б, </w:t>
      </w:r>
      <w:r>
        <w:rPr>
          <w:b/>
          <w:bCs/>
          <w:color w:val="000000"/>
          <w:spacing w:val="0"/>
          <w:w w:val="100"/>
          <w:position w:val="0"/>
          <w:sz w:val="8"/>
          <w:szCs w:val="8"/>
          <w:shd w:val="clear" w:color="auto" w:fill="auto"/>
        </w:rPr>
        <w:t>i</w:t>
      </w:r>
      <w:r>
        <w:rPr>
          <w:b/>
          <w:bCs/>
          <w:color w:val="000000"/>
          <w:spacing w:val="0"/>
          <w:w w:val="100"/>
          <w:position w:val="0"/>
          <w:sz w:val="8"/>
          <w:szCs w:val="8"/>
          <w:shd w:val="clear" w:color="auto" w:fill="auto"/>
          <w:lang w:val="ru-RU" w:eastAsia="ru-RU" w:bidi="ru-RU"/>
        </w:rPr>
        <w:t>) лс</w:t>
      </w:r>
      <w:r>
        <w:rPr>
          <w:b/>
          <w:bCs/>
          <w:color w:val="000000"/>
          <w:spacing w:val="0"/>
          <w:w w:val="100"/>
          <w:position w:val="0"/>
          <w:sz w:val="8"/>
          <w:szCs w:val="8"/>
          <w:shd w:val="clear" w:color="auto" w:fill="auto"/>
        </w:rPr>
        <w:t xml:space="preserve">i </w:t>
      </w:r>
      <w:r>
        <w:rPr>
          <w:b/>
          <w:bCs/>
          <w:color w:val="000000"/>
          <w:spacing w:val="0"/>
          <w:w w:val="100"/>
          <w:position w:val="0"/>
          <w:sz w:val="8"/>
          <w:szCs w:val="8"/>
          <w:shd w:val="clear" w:color="auto" w:fill="auto"/>
          <w:lang w:val="ru-RU" w:eastAsia="ru-RU" w:bidi="ru-RU"/>
        </w:rPr>
        <w:t>ких.</w:t>
      </w:r>
    </w:p>
    <w:p>
      <w:pPr>
        <w:pStyle w:val="Style14"/>
        <w:keepNext w:val="0"/>
        <w:keepLines w:val="0"/>
        <w:widowControl w:val="0"/>
        <w:numPr>
          <w:ilvl w:val="0"/>
          <w:numId w:val="281"/>
        </w:numPr>
        <w:shd w:val="clear" w:color="auto" w:fill="auto"/>
        <w:tabs>
          <w:tab w:pos="418" w:val="left"/>
        </w:tabs>
        <w:bidi w:val="0"/>
        <w:spacing w:before="0" w:after="0" w:line="286" w:lineRule="auto"/>
        <w:ind w:left="0" w:right="0" w:firstLine="160"/>
        <w:jc w:val="both"/>
      </w:pPr>
      <w:r>
        <w:rPr>
          <w:color w:val="000000"/>
          <w:spacing w:val="0"/>
          <w:w w:val="100"/>
          <w:position w:val="0"/>
          <w:shd w:val="clear" w:color="auto" w:fill="auto"/>
          <w:lang w:val="en-US" w:eastAsia="en-US" w:bidi="en-US"/>
        </w:rPr>
        <w:t>segmentum anterius (S</w:t>
      </w:r>
      <w:r>
        <w:rPr>
          <w:color w:val="000000"/>
          <w:spacing w:val="0"/>
          <w:w w:val="100"/>
          <w:position w:val="0"/>
          <w:shd w:val="clear" w:color="auto" w:fill="auto"/>
          <w:vertAlign w:val="subscript"/>
          <w:lang w:val="en-US" w:eastAsia="en-US" w:bidi="en-US"/>
        </w:rPr>
        <w:t>|H</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прилежит основанием к передней стенке грудной клет</w:t>
        <w:softHyphen/>
        <w:t>ки между хрящами I и IV ребер, а также к правому предсердию и верхней полой вене.</w:t>
      </w:r>
    </w:p>
    <w:p>
      <w:pPr>
        <w:pStyle w:val="Style14"/>
        <w:keepNext w:val="0"/>
        <w:keepLines w:val="0"/>
        <w:widowControl w:val="0"/>
        <w:shd w:val="clear" w:color="auto" w:fill="auto"/>
        <w:bidi w:val="0"/>
        <w:spacing w:before="0" w:after="0" w:line="314" w:lineRule="auto"/>
        <w:ind w:left="0" w:right="0" w:firstLine="16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Средняя </w:t>
      </w:r>
      <w:r>
        <w:rPr>
          <w:color w:val="000000"/>
          <w:spacing w:val="0"/>
          <w:w w:val="100"/>
          <w:position w:val="0"/>
          <w:shd w:val="clear" w:color="auto" w:fill="auto"/>
          <w:lang w:val="ru-RU" w:eastAsia="ru-RU" w:bidi="ru-RU"/>
        </w:rPr>
        <w:t>доля имеет 2 сегмента:</w:t>
      </w:r>
    </w:p>
    <w:p>
      <w:pPr>
        <w:pStyle w:val="Style14"/>
        <w:keepNext w:val="0"/>
        <w:keepLines w:val="0"/>
        <w:widowControl w:val="0"/>
        <w:numPr>
          <w:ilvl w:val="0"/>
          <w:numId w:val="281"/>
        </w:numPr>
        <w:shd w:val="clear" w:color="auto" w:fill="auto"/>
        <w:tabs>
          <w:tab w:pos="428" w:val="left"/>
        </w:tabs>
        <w:bidi w:val="0"/>
        <w:spacing w:before="0" w:after="0" w:line="286" w:lineRule="auto"/>
        <w:ind w:left="0" w:right="0" w:firstLine="160"/>
        <w:jc w:val="both"/>
      </w:pPr>
      <w:r>
        <w:rPr>
          <w:color w:val="000000"/>
          <w:spacing w:val="0"/>
          <w:w w:val="100"/>
          <w:position w:val="0"/>
          <w:shd w:val="clear" w:color="auto" w:fill="auto"/>
          <w:lang w:val="en-US" w:eastAsia="en-US" w:bidi="en-US"/>
        </w:rPr>
        <w:t>segmentum laterale (S</w:t>
      </w:r>
      <w:r>
        <w:rPr>
          <w:color w:val="000000"/>
          <w:spacing w:val="0"/>
          <w:w w:val="100"/>
          <w:position w:val="0"/>
          <w:shd w:val="clear" w:color="auto" w:fill="auto"/>
          <w:vertAlign w:val="subscript"/>
          <w:lang w:val="en-US" w:eastAsia="en-US" w:bidi="en-US"/>
        </w:rPr>
        <w:t>|V</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своим основанием направлен вперед и кнаружи, а вер</w:t>
        <w:softHyphen/>
        <w:t>шиной — вверх и медиально;</w:t>
      </w:r>
    </w:p>
    <w:p>
      <w:pPr>
        <w:pStyle w:val="Style14"/>
        <w:keepNext w:val="0"/>
        <w:keepLines w:val="0"/>
        <w:widowControl w:val="0"/>
        <w:numPr>
          <w:ilvl w:val="0"/>
          <w:numId w:val="281"/>
        </w:numPr>
        <w:shd w:val="clear" w:color="auto" w:fill="auto"/>
        <w:tabs>
          <w:tab w:pos="423" w:val="left"/>
        </w:tabs>
        <w:bidi w:val="0"/>
        <w:spacing w:before="0" w:after="0" w:line="286" w:lineRule="auto"/>
        <w:ind w:left="0" w:right="0" w:firstLine="160"/>
        <w:jc w:val="both"/>
      </w:pPr>
      <w:r>
        <w:rPr>
          <w:color w:val="000000"/>
          <w:spacing w:val="0"/>
          <w:w w:val="100"/>
          <w:position w:val="0"/>
          <w:shd w:val="clear" w:color="auto" w:fill="auto"/>
          <w:lang w:val="en-US" w:eastAsia="en-US" w:bidi="en-US"/>
        </w:rPr>
        <w:t>segmentum mediate (S</w:t>
      </w:r>
      <w:r>
        <w:rPr>
          <w:color w:val="000000"/>
          <w:spacing w:val="0"/>
          <w:w w:val="100"/>
          <w:position w:val="0"/>
          <w:shd w:val="clear" w:color="auto" w:fill="auto"/>
          <w:vertAlign w:val="subscript"/>
          <w:lang w:val="en-US" w:eastAsia="en-US" w:bidi="en-US"/>
        </w:rPr>
        <w:t>v</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соприкасается с передней грудной стенкой близ груди</w:t>
        <w:softHyphen/>
        <w:t xml:space="preserve">ны, между </w:t>
      </w:r>
      <w:r>
        <w:rPr>
          <w:color w:val="000000"/>
          <w:spacing w:val="0"/>
          <w:w w:val="100"/>
          <w:position w:val="0"/>
          <w:shd w:val="clear" w:color="auto" w:fill="auto"/>
          <w:lang w:val="en-US" w:eastAsia="en-US" w:bidi="en-US"/>
        </w:rPr>
        <w:t xml:space="preserve">IV-VI </w:t>
      </w:r>
      <w:r>
        <w:rPr>
          <w:color w:val="000000"/>
          <w:spacing w:val="0"/>
          <w:w w:val="100"/>
          <w:position w:val="0"/>
          <w:shd w:val="clear" w:color="auto" w:fill="auto"/>
          <w:lang w:val="ru-RU" w:eastAsia="ru-RU" w:bidi="ru-RU"/>
        </w:rPr>
        <w:t>ребрами; он прилежит к сердцу и диафрагме.</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В нижней доле различают 5 сегментов:</w:t>
      </w:r>
    </w:p>
    <w:p>
      <w:pPr>
        <w:pStyle w:val="Style14"/>
        <w:keepNext w:val="0"/>
        <w:keepLines w:val="0"/>
        <w:widowControl w:val="0"/>
        <w:numPr>
          <w:ilvl w:val="0"/>
          <w:numId w:val="281"/>
        </w:numPr>
        <w:shd w:val="clear" w:color="auto" w:fill="auto"/>
        <w:tabs>
          <w:tab w:pos="423" w:val="left"/>
        </w:tabs>
        <w:bidi w:val="0"/>
        <w:spacing w:before="0" w:after="0" w:line="286" w:lineRule="auto"/>
        <w:ind w:left="0" w:right="0" w:firstLine="160"/>
        <w:jc w:val="both"/>
      </w:pPr>
      <w:r>
        <w:rPr>
          <w:color w:val="000000"/>
          <w:spacing w:val="0"/>
          <w:w w:val="100"/>
          <w:position w:val="0"/>
          <w:shd w:val="clear" w:color="auto" w:fill="auto"/>
          <w:lang w:val="en-US" w:eastAsia="en-US" w:bidi="en-US"/>
        </w:rPr>
        <w:t>segmentum superius (S</w:t>
      </w:r>
      <w:r>
        <w:rPr>
          <w:color w:val="000000"/>
          <w:spacing w:val="0"/>
          <w:w w:val="100"/>
          <w:position w:val="0"/>
          <w:shd w:val="clear" w:color="auto" w:fill="auto"/>
          <w:vertAlign w:val="subscript"/>
          <w:lang w:val="en-US" w:eastAsia="en-US" w:bidi="en-US"/>
        </w:rPr>
        <w:t>V|</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занимает клиновидную верхушку нижней доли и рас</w:t>
        <w:softHyphen/>
        <w:t>полагается в околопозвоночной области;</w:t>
      </w:r>
    </w:p>
    <w:p>
      <w:pPr>
        <w:pStyle w:val="Style14"/>
        <w:keepNext w:val="0"/>
        <w:keepLines w:val="0"/>
        <w:widowControl w:val="0"/>
        <w:numPr>
          <w:ilvl w:val="0"/>
          <w:numId w:val="281"/>
        </w:numPr>
        <w:shd w:val="clear" w:color="auto" w:fill="auto"/>
        <w:tabs>
          <w:tab w:pos="423" w:val="left"/>
        </w:tabs>
        <w:bidi w:val="0"/>
        <w:spacing w:before="0" w:after="0" w:line="286" w:lineRule="auto"/>
        <w:ind w:left="0" w:right="0" w:firstLine="160"/>
        <w:jc w:val="both"/>
      </w:pPr>
      <w:r>
        <w:rPr>
          <w:color w:val="000000"/>
          <w:spacing w:val="0"/>
          <w:w w:val="100"/>
          <w:position w:val="0"/>
          <w:shd w:val="clear" w:color="auto" w:fill="auto"/>
          <w:lang w:val="en-US" w:eastAsia="en-US" w:bidi="en-US"/>
        </w:rPr>
        <w:t>segmentum basate mediate (cardiacum) (S</w:t>
      </w:r>
      <w:r>
        <w:rPr>
          <w:color w:val="000000"/>
          <w:spacing w:val="0"/>
          <w:w w:val="100"/>
          <w:position w:val="0"/>
          <w:shd w:val="clear" w:color="auto" w:fill="auto"/>
          <w:vertAlign w:val="subscript"/>
          <w:lang w:val="en-US" w:eastAsia="en-US" w:bidi="en-US"/>
        </w:rPr>
        <w:t>V||</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основанием занимает медиастиналь</w:t>
        <w:softHyphen/>
        <w:t>ную и отчасти диафрагмальную поверхность нижней доли. Он прилежит к правому предсердию и нижней полой вене;</w:t>
      </w:r>
    </w:p>
    <w:p>
      <w:pPr>
        <w:pStyle w:val="Style14"/>
        <w:keepNext w:val="0"/>
        <w:keepLines w:val="0"/>
        <w:widowControl w:val="0"/>
        <w:numPr>
          <w:ilvl w:val="0"/>
          <w:numId w:val="281"/>
        </w:numPr>
        <w:shd w:val="clear" w:color="auto" w:fill="auto"/>
        <w:tabs>
          <w:tab w:pos="423" w:val="left"/>
        </w:tabs>
        <w:bidi w:val="0"/>
        <w:spacing w:before="0" w:after="0" w:line="286" w:lineRule="auto"/>
        <w:ind w:left="0" w:right="0" w:firstLine="160"/>
        <w:jc w:val="both"/>
      </w:pPr>
      <w:r>
        <w:rPr>
          <w:color w:val="000000"/>
          <w:spacing w:val="0"/>
          <w:w w:val="100"/>
          <w:position w:val="0"/>
          <w:shd w:val="clear" w:color="auto" w:fill="auto"/>
          <w:lang w:val="ru-RU" w:eastAsia="ru-RU" w:bidi="ru-RU"/>
        </w:rPr>
        <w:t xml:space="preserve">основание </w:t>
      </w:r>
      <w:r>
        <w:rPr>
          <w:color w:val="000000"/>
          <w:spacing w:val="0"/>
          <w:w w:val="100"/>
          <w:position w:val="0"/>
          <w:shd w:val="clear" w:color="auto" w:fill="auto"/>
          <w:lang w:val="en-US" w:eastAsia="en-US" w:bidi="en-US"/>
        </w:rPr>
        <w:t>segmentum basate anterius (S</w:t>
      </w:r>
      <w:r>
        <w:rPr>
          <w:color w:val="000000"/>
          <w:spacing w:val="0"/>
          <w:w w:val="100"/>
          <w:position w:val="0"/>
          <w:shd w:val="clear" w:color="auto" w:fill="auto"/>
          <w:vertAlign w:val="subscript"/>
          <w:lang w:val="en-US" w:eastAsia="en-US" w:bidi="en-US"/>
        </w:rPr>
        <w:t>V|||</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находится на диафрагмальной по</w:t>
        <w:softHyphen/>
        <w:t>верхности нижней доли, а большая боковая сторона прилежит к грудной стенке в под</w:t>
        <w:softHyphen/>
        <w:t xml:space="preserve">мышечной области между </w:t>
      </w:r>
      <w:r>
        <w:rPr>
          <w:color w:val="000000"/>
          <w:spacing w:val="0"/>
          <w:w w:val="100"/>
          <w:position w:val="0"/>
          <w:shd w:val="clear" w:color="auto" w:fill="auto"/>
          <w:lang w:val="en-US" w:eastAsia="en-US" w:bidi="en-US"/>
        </w:rPr>
        <w:t xml:space="preserve">VI-VIII </w:t>
      </w:r>
      <w:r>
        <w:rPr>
          <w:color w:val="000000"/>
          <w:spacing w:val="0"/>
          <w:w w:val="100"/>
          <w:position w:val="0"/>
          <w:shd w:val="clear" w:color="auto" w:fill="auto"/>
          <w:lang w:val="ru-RU" w:eastAsia="ru-RU" w:bidi="ru-RU"/>
        </w:rPr>
        <w:t>ребрами;</w:t>
      </w:r>
    </w:p>
    <w:p>
      <w:pPr>
        <w:pStyle w:val="Style14"/>
        <w:keepNext w:val="0"/>
        <w:keepLines w:val="0"/>
        <w:widowControl w:val="0"/>
        <w:numPr>
          <w:ilvl w:val="0"/>
          <w:numId w:val="281"/>
        </w:numPr>
        <w:shd w:val="clear" w:color="auto" w:fill="auto"/>
        <w:tabs>
          <w:tab w:pos="423" w:val="left"/>
        </w:tabs>
        <w:bidi w:val="0"/>
        <w:spacing w:before="0" w:after="0" w:line="286" w:lineRule="auto"/>
        <w:ind w:left="0" w:right="0" w:firstLine="160"/>
        <w:jc w:val="both"/>
      </w:pPr>
      <w:r>
        <w:rPr>
          <w:color w:val="000000"/>
          <w:spacing w:val="0"/>
          <w:w w:val="100"/>
          <w:position w:val="0"/>
          <w:shd w:val="clear" w:color="auto" w:fill="auto"/>
          <w:lang w:val="en-US" w:eastAsia="en-US" w:bidi="en-US"/>
        </w:rPr>
        <w:t>segmentum basale laterale (S</w:t>
      </w:r>
      <w:r>
        <w:rPr>
          <w:color w:val="000000"/>
          <w:spacing w:val="0"/>
          <w:w w:val="100"/>
          <w:position w:val="0"/>
          <w:shd w:val="clear" w:color="auto" w:fill="auto"/>
          <w:vertAlign w:val="subscript"/>
          <w:lang w:val="en-US" w:eastAsia="en-US" w:bidi="en-US"/>
        </w:rPr>
        <w:t>|X</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вклинивается между другими сегментами ниж</w:t>
        <w:softHyphen/>
        <w:t>ней доли так. что основание его соприкасается с диафрагмой, а боковая сторона при</w:t>
        <w:softHyphen/>
        <w:t>лежит к стенке грудной клетки в подмышечной области, между VII и IX ребрами;</w:t>
      </w:r>
    </w:p>
    <w:p>
      <w:pPr>
        <w:pStyle w:val="Style14"/>
        <w:keepNext w:val="0"/>
        <w:keepLines w:val="0"/>
        <w:widowControl w:val="0"/>
        <w:numPr>
          <w:ilvl w:val="0"/>
          <w:numId w:val="281"/>
        </w:numPr>
        <w:shd w:val="clear" w:color="auto" w:fill="auto"/>
        <w:tabs>
          <w:tab w:pos="423" w:val="left"/>
        </w:tabs>
        <w:bidi w:val="0"/>
        <w:spacing w:before="0" w:after="0" w:line="286" w:lineRule="auto"/>
        <w:ind w:left="0" w:right="0" w:firstLine="160"/>
        <w:jc w:val="both"/>
      </w:pPr>
      <w:r>
        <w:rPr>
          <w:color w:val="000000"/>
          <w:spacing w:val="0"/>
          <w:w w:val="100"/>
          <w:position w:val="0"/>
          <w:shd w:val="clear" w:color="auto" w:fill="auto"/>
          <w:lang w:val="en-US" w:eastAsia="en-US" w:bidi="en-US"/>
        </w:rPr>
        <w:t>segmentum basale postenus (S</w:t>
      </w:r>
      <w:r>
        <w:rPr>
          <w:color w:val="000000"/>
          <w:spacing w:val="0"/>
          <w:w w:val="100"/>
          <w:position w:val="0"/>
          <w:shd w:val="clear" w:color="auto" w:fill="auto"/>
          <w:vertAlign w:val="subscript"/>
          <w:lang w:val="en-US" w:eastAsia="en-US" w:bidi="en-US"/>
        </w:rPr>
        <w:t>x</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расположен паравертебрально; он лежит кзади от всех других сегментов нижней доли, глубоко проникая в реберно-диафрагмальный синус плевры. Иногда от этого сегмента отделяется </w:t>
      </w:r>
      <w:r>
        <w:rPr>
          <w:color w:val="000000"/>
          <w:spacing w:val="0"/>
          <w:w w:val="100"/>
          <w:position w:val="0"/>
          <w:shd w:val="clear" w:color="auto" w:fill="auto"/>
          <w:lang w:val="en-US" w:eastAsia="en-US" w:bidi="en-US"/>
        </w:rPr>
        <w:t>segmentum subapicale (subsuperius).</w:t>
      </w:r>
    </w:p>
    <w:p>
      <w:pPr>
        <w:pStyle w:val="Style14"/>
        <w:keepNext w:val="0"/>
        <w:keepLines w:val="0"/>
        <w:widowControl w:val="0"/>
        <w:shd w:val="clear" w:color="auto" w:fill="auto"/>
        <w:bidi w:val="0"/>
        <w:spacing w:before="0" w:after="0" w:line="286" w:lineRule="auto"/>
        <w:ind w:left="0" w:right="0" w:firstLine="160"/>
        <w:jc w:val="both"/>
      </w:pPr>
      <w:r>
        <w:rPr>
          <w:i/>
          <w:iCs/>
          <w:color w:val="000000"/>
          <w:spacing w:val="0"/>
          <w:w w:val="100"/>
          <w:position w:val="0"/>
          <w:shd w:val="clear" w:color="auto" w:fill="auto"/>
          <w:lang w:val="ru-RU" w:eastAsia="ru-RU" w:bidi="ru-RU"/>
        </w:rPr>
        <w:t>Левое легкое.</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Верхняя </w:t>
      </w:r>
      <w:r>
        <w:rPr>
          <w:color w:val="000000"/>
          <w:spacing w:val="0"/>
          <w:w w:val="100"/>
          <w:position w:val="0"/>
          <w:shd w:val="clear" w:color="auto" w:fill="auto"/>
          <w:lang w:val="ru-RU" w:eastAsia="ru-RU" w:bidi="ru-RU"/>
        </w:rPr>
        <w:t>доля левого легкого имеет 5 сегментов:</w:t>
      </w:r>
    </w:p>
    <w:p>
      <w:pPr>
        <w:pStyle w:val="Style14"/>
        <w:keepNext w:val="0"/>
        <w:keepLines w:val="0"/>
        <w:widowControl w:val="0"/>
        <w:numPr>
          <w:ilvl w:val="0"/>
          <w:numId w:val="281"/>
        </w:numPr>
        <w:shd w:val="clear" w:color="auto" w:fill="auto"/>
        <w:tabs>
          <w:tab w:pos="418" w:val="left"/>
        </w:tabs>
        <w:bidi w:val="0"/>
        <w:spacing w:before="0" w:after="0" w:line="286" w:lineRule="auto"/>
        <w:ind w:left="0" w:right="0" w:firstLine="160"/>
        <w:jc w:val="both"/>
      </w:pPr>
      <w:r>
        <w:rPr>
          <w:color w:val="000000"/>
          <w:spacing w:val="0"/>
          <w:w w:val="100"/>
          <w:position w:val="0"/>
          <w:shd w:val="clear" w:color="auto" w:fill="auto"/>
          <w:lang w:val="en-US" w:eastAsia="en-US" w:bidi="en-US"/>
        </w:rPr>
        <w:t>segmentum apicoposterius (S</w:t>
      </w:r>
      <w:r>
        <w:rPr>
          <w:color w:val="000000"/>
          <w:spacing w:val="0"/>
          <w:w w:val="100"/>
          <w:position w:val="0"/>
          <w:shd w:val="clear" w:color="auto" w:fill="auto"/>
          <w:vertAlign w:val="subscript"/>
          <w:lang w:val="en-US" w:eastAsia="en-US" w:bidi="en-US"/>
        </w:rPr>
        <w:t>|4|</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по форме и положению соответствует </w:t>
      </w:r>
      <w:r>
        <w:rPr>
          <w:color w:val="000000"/>
          <w:spacing w:val="0"/>
          <w:w w:val="100"/>
          <w:position w:val="0"/>
          <w:shd w:val="clear" w:color="auto" w:fill="auto"/>
          <w:lang w:val="en-US" w:eastAsia="en-US" w:bidi="en-US"/>
        </w:rPr>
        <w:t xml:space="preserve">segmentum superius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segmentum posterius </w:t>
      </w:r>
      <w:r>
        <w:rPr>
          <w:color w:val="000000"/>
          <w:spacing w:val="0"/>
          <w:w w:val="100"/>
          <w:position w:val="0"/>
          <w:shd w:val="clear" w:color="auto" w:fill="auto"/>
          <w:lang w:val="ru-RU" w:eastAsia="ru-RU" w:bidi="ru-RU"/>
        </w:rPr>
        <w:t>верхней доли правого легкого. Основание сегмента соприкасается с задними участками III—V ребер. Медиально сегмент прилежит к дуге аорты и подключичной артерии; может быть в виде двух сегментов;</w:t>
      </w:r>
    </w:p>
    <w:p>
      <w:pPr>
        <w:pStyle w:val="Style14"/>
        <w:keepNext w:val="0"/>
        <w:keepLines w:val="0"/>
        <w:widowControl w:val="0"/>
        <w:numPr>
          <w:ilvl w:val="0"/>
          <w:numId w:val="281"/>
        </w:numPr>
        <w:shd w:val="clear" w:color="auto" w:fill="auto"/>
        <w:tabs>
          <w:tab w:pos="423" w:val="left"/>
        </w:tabs>
        <w:bidi w:val="0"/>
        <w:spacing w:before="0" w:after="0" w:line="286" w:lineRule="auto"/>
        <w:ind w:left="0" w:right="0" w:firstLine="160"/>
        <w:jc w:val="both"/>
      </w:pPr>
      <w:r>
        <w:rPr>
          <w:color w:val="000000"/>
          <w:spacing w:val="0"/>
          <w:w w:val="100"/>
          <w:position w:val="0"/>
          <w:shd w:val="clear" w:color="auto" w:fill="auto"/>
          <w:lang w:val="en-US" w:eastAsia="en-US" w:bidi="en-US"/>
        </w:rPr>
        <w:t>segmentum anterius (S</w:t>
      </w:r>
      <w:r>
        <w:rPr>
          <w:color w:val="000000"/>
          <w:spacing w:val="0"/>
          <w:w w:val="100"/>
          <w:position w:val="0"/>
          <w:shd w:val="clear" w:color="auto" w:fill="auto"/>
          <w:vertAlign w:val="subscript"/>
          <w:lang w:val="en-US" w:eastAsia="en-US" w:bidi="en-US"/>
        </w:rPr>
        <w:t>H|</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является наиболее крупным. Он занимает значитель</w:t>
        <w:softHyphen/>
        <w:t xml:space="preserve">ную часть реберной поверхности верхней доли, между </w:t>
      </w:r>
      <w:r>
        <w:rPr>
          <w:color w:val="000000"/>
          <w:spacing w:val="0"/>
          <w:w w:val="100"/>
          <w:position w:val="0"/>
          <w:shd w:val="clear" w:color="auto" w:fill="auto"/>
          <w:lang w:val="en-US" w:eastAsia="en-US" w:bidi="en-US"/>
        </w:rPr>
        <w:t xml:space="preserve">I-IV </w:t>
      </w:r>
      <w:r>
        <w:rPr>
          <w:color w:val="000000"/>
          <w:spacing w:val="0"/>
          <w:w w:val="100"/>
          <w:position w:val="0"/>
          <w:shd w:val="clear" w:color="auto" w:fill="auto"/>
          <w:lang w:val="ru-RU" w:eastAsia="ru-RU" w:bidi="ru-RU"/>
        </w:rPr>
        <w:t xml:space="preserve">ребрами, а также часть медиастинальной поверхности, где он соприкасается с </w:t>
      </w:r>
      <w:r>
        <w:rPr>
          <w:color w:val="000000"/>
          <w:spacing w:val="0"/>
          <w:w w:val="100"/>
          <w:position w:val="0"/>
          <w:shd w:val="clear" w:color="auto" w:fill="auto"/>
          <w:lang w:val="en-US" w:eastAsia="en-US" w:bidi="en-US"/>
        </w:rPr>
        <w:t>truncus pulmonalis;</w:t>
      </w:r>
    </w:p>
    <w:p>
      <w:pPr>
        <w:pStyle w:val="Style14"/>
        <w:keepNext w:val="0"/>
        <w:keepLines w:val="0"/>
        <w:widowControl w:val="0"/>
        <w:numPr>
          <w:ilvl w:val="0"/>
          <w:numId w:val="281"/>
        </w:numPr>
        <w:shd w:val="clear" w:color="auto" w:fill="auto"/>
        <w:tabs>
          <w:tab w:pos="423" w:val="left"/>
        </w:tabs>
        <w:bidi w:val="0"/>
        <w:spacing w:before="0" w:after="0" w:line="286" w:lineRule="auto"/>
        <w:ind w:left="0" w:right="0" w:firstLine="160"/>
        <w:jc w:val="both"/>
      </w:pPr>
      <w:r>
        <w:rPr>
          <w:color w:val="000000"/>
          <w:spacing w:val="0"/>
          <w:w w:val="100"/>
          <w:position w:val="0"/>
          <w:shd w:val="clear" w:color="auto" w:fill="auto"/>
          <w:lang w:val="en-US" w:eastAsia="en-US" w:bidi="en-US"/>
        </w:rPr>
        <w:t>segmentum lingulare superius (S</w:t>
      </w:r>
      <w:r>
        <w:rPr>
          <w:color w:val="000000"/>
          <w:spacing w:val="0"/>
          <w:w w:val="100"/>
          <w:position w:val="0"/>
          <w:shd w:val="clear" w:color="auto" w:fill="auto"/>
          <w:vertAlign w:val="subscript"/>
          <w:lang w:val="en-US" w:eastAsia="en-US" w:bidi="en-US"/>
        </w:rPr>
        <w:t>|V</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представляет собой участок верхней доли между </w:t>
      </w:r>
      <w:r>
        <w:rPr>
          <w:color w:val="000000"/>
          <w:spacing w:val="0"/>
          <w:w w:val="100"/>
          <w:position w:val="0"/>
          <w:shd w:val="clear" w:color="auto" w:fill="auto"/>
          <w:lang w:val="en-US" w:eastAsia="en-US" w:bidi="en-US"/>
        </w:rPr>
        <w:t xml:space="preserve">III-V </w:t>
      </w:r>
      <w:r>
        <w:rPr>
          <w:color w:val="000000"/>
          <w:spacing w:val="0"/>
          <w:w w:val="100"/>
          <w:position w:val="0"/>
          <w:shd w:val="clear" w:color="auto" w:fill="auto"/>
          <w:lang w:val="ru-RU" w:eastAsia="ru-RU" w:bidi="ru-RU"/>
        </w:rPr>
        <w:t xml:space="preserve">ребрами спереди и </w:t>
      </w:r>
      <w:r>
        <w:rPr>
          <w:color w:val="000000"/>
          <w:spacing w:val="0"/>
          <w:w w:val="100"/>
          <w:position w:val="0"/>
          <w:shd w:val="clear" w:color="auto" w:fill="auto"/>
          <w:lang w:val="en-US" w:eastAsia="en-US" w:bidi="en-US"/>
        </w:rPr>
        <w:t xml:space="preserve">IV-VI </w:t>
      </w:r>
      <w:r>
        <w:rPr>
          <w:color w:val="000000"/>
          <w:spacing w:val="0"/>
          <w:w w:val="100"/>
          <w:position w:val="0"/>
          <w:shd w:val="clear" w:color="auto" w:fill="auto"/>
          <w:lang w:val="ru-RU" w:eastAsia="ru-RU" w:bidi="ru-RU"/>
        </w:rPr>
        <w:t>— в подмышечной области;</w:t>
      </w:r>
    </w:p>
    <w:p>
      <w:pPr>
        <w:pStyle w:val="Style14"/>
        <w:keepNext w:val="0"/>
        <w:keepLines w:val="0"/>
        <w:widowControl w:val="0"/>
        <w:numPr>
          <w:ilvl w:val="0"/>
          <w:numId w:val="281"/>
        </w:numPr>
        <w:shd w:val="clear" w:color="auto" w:fill="auto"/>
        <w:tabs>
          <w:tab w:pos="423" w:val="left"/>
        </w:tabs>
        <w:bidi w:val="0"/>
        <w:spacing w:before="0" w:after="0" w:line="286" w:lineRule="auto"/>
        <w:ind w:left="0" w:right="0" w:firstLine="160"/>
        <w:jc w:val="both"/>
      </w:pPr>
      <w:r>
        <w:rPr>
          <w:color w:val="000000"/>
          <w:spacing w:val="0"/>
          <w:w w:val="100"/>
          <w:position w:val="0"/>
          <w:shd w:val="clear" w:color="auto" w:fill="auto"/>
          <w:lang w:val="en-US" w:eastAsia="en-US" w:bidi="en-US"/>
        </w:rPr>
        <w:t>segmentum lingulare inferius (S</w:t>
      </w:r>
      <w:r>
        <w:rPr>
          <w:color w:val="000000"/>
          <w:spacing w:val="0"/>
          <w:w w:val="100"/>
          <w:position w:val="0"/>
          <w:shd w:val="clear" w:color="auto" w:fill="auto"/>
          <w:vertAlign w:val="subscript"/>
          <w:lang w:val="en-US" w:eastAsia="en-US" w:bidi="en-US"/>
        </w:rPr>
        <w:t>v</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располагается ниже верхнего, но почти не со</w:t>
        <w:softHyphen/>
        <w:t>прикасается с диафрагмой.</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Оба язычковых сегмента соответствуют средней доле правого легкого; они сопри</w:t>
        <w:softHyphen/>
        <w:t>касаются с левым желудочком сердца, проникая между перикардом и грудной стен</w:t>
        <w:softHyphen/>
        <w:t>кой в реберно-медиастинальный синус плевры.</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В нижней доле левого легкого различают 5 сегментов, которые симметричны сег</w:t>
        <w:softHyphen/>
        <w:t>ментам нижней доли правого легкого:</w:t>
      </w:r>
    </w:p>
    <w:p>
      <w:pPr>
        <w:pStyle w:val="Style14"/>
        <w:keepNext w:val="0"/>
        <w:keepLines w:val="0"/>
        <w:widowControl w:val="0"/>
        <w:numPr>
          <w:ilvl w:val="0"/>
          <w:numId w:val="281"/>
        </w:numPr>
        <w:shd w:val="clear" w:color="auto" w:fill="auto"/>
        <w:tabs>
          <w:tab w:pos="477" w:val="left"/>
        </w:tabs>
        <w:bidi w:val="0"/>
        <w:spacing w:before="0" w:after="0" w:line="286" w:lineRule="auto"/>
        <w:ind w:left="0" w:right="0" w:firstLine="160"/>
        <w:jc w:val="both"/>
      </w:pPr>
      <w:r>
        <w:rPr>
          <w:color w:val="000000"/>
          <w:spacing w:val="0"/>
          <w:w w:val="100"/>
          <w:position w:val="0"/>
          <w:shd w:val="clear" w:color="auto" w:fill="auto"/>
          <w:lang w:val="en-US" w:eastAsia="en-US" w:bidi="en-US"/>
        </w:rPr>
        <w:t>segmentum superius (S</w:t>
      </w:r>
      <w:r>
        <w:rPr>
          <w:color w:val="000000"/>
          <w:spacing w:val="0"/>
          <w:w w:val="100"/>
          <w:position w:val="0"/>
          <w:shd w:val="clear" w:color="auto" w:fill="auto"/>
          <w:vertAlign w:val="subscript"/>
          <w:lang w:val="en-US" w:eastAsia="en-US" w:bidi="en-US"/>
        </w:rPr>
        <w:t>V|</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занимает паравертебральное положение;</w:t>
      </w:r>
    </w:p>
    <w:p>
      <w:pPr>
        <w:pStyle w:val="Style14"/>
        <w:keepNext w:val="0"/>
        <w:keepLines w:val="0"/>
        <w:widowControl w:val="0"/>
        <w:numPr>
          <w:ilvl w:val="0"/>
          <w:numId w:val="281"/>
        </w:numPr>
        <w:shd w:val="clear" w:color="auto" w:fill="auto"/>
        <w:tabs>
          <w:tab w:pos="423" w:val="left"/>
        </w:tabs>
        <w:bidi w:val="0"/>
        <w:spacing w:before="0" w:after="0" w:line="286" w:lineRule="auto"/>
        <w:ind w:left="0" w:right="0" w:firstLine="160"/>
        <w:jc w:val="both"/>
      </w:pPr>
      <w:r>
        <w:rPr>
          <w:color w:val="000000"/>
          <w:spacing w:val="0"/>
          <w:w w:val="100"/>
          <w:position w:val="0"/>
          <w:shd w:val="clear" w:color="auto" w:fill="auto"/>
          <w:lang w:val="en-US" w:eastAsia="en-US" w:bidi="en-US"/>
        </w:rPr>
        <w:t>segmentum basale mediate (cardiacum) (S</w:t>
      </w:r>
      <w:r>
        <w:rPr>
          <w:color w:val="000000"/>
          <w:spacing w:val="0"/>
          <w:w w:val="100"/>
          <w:position w:val="0"/>
          <w:shd w:val="clear" w:color="auto" w:fill="auto"/>
          <w:vertAlign w:val="subscript"/>
          <w:lang w:val="en-US" w:eastAsia="en-US" w:bidi="en-US"/>
        </w:rPr>
        <w:t>V||</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83% </w:t>
      </w:r>
      <w:r>
        <w:rPr>
          <w:color w:val="000000"/>
          <w:spacing w:val="0"/>
          <w:w w:val="100"/>
          <w:position w:val="0"/>
          <w:shd w:val="clear" w:color="auto" w:fill="auto"/>
          <w:lang w:val="ru-RU" w:eastAsia="ru-RU" w:bidi="ru-RU"/>
        </w:rPr>
        <w:t>случаев имеет бронх, начина</w:t>
        <w:softHyphen/>
        <w:t>ющийся общим стволом с бронхом следующего сегмента;</w:t>
      </w:r>
    </w:p>
    <w:p>
      <w:pPr>
        <w:pStyle w:val="Style14"/>
        <w:keepNext w:val="0"/>
        <w:keepLines w:val="0"/>
        <w:widowControl w:val="0"/>
        <w:numPr>
          <w:ilvl w:val="0"/>
          <w:numId w:val="281"/>
        </w:numPr>
        <w:shd w:val="clear" w:color="auto" w:fill="auto"/>
        <w:tabs>
          <w:tab w:pos="423" w:val="left"/>
        </w:tabs>
        <w:bidi w:val="0"/>
        <w:spacing w:before="0" w:after="0" w:line="286" w:lineRule="auto"/>
        <w:ind w:left="0" w:right="0" w:firstLine="160"/>
        <w:jc w:val="both"/>
      </w:pPr>
      <w:r>
        <w:rPr>
          <w:color w:val="000000"/>
          <w:spacing w:val="0"/>
          <w:w w:val="100"/>
          <w:position w:val="0"/>
          <w:shd w:val="clear" w:color="auto" w:fill="auto"/>
          <w:lang w:val="en-US" w:eastAsia="en-US" w:bidi="en-US"/>
        </w:rPr>
        <w:t>segmentum basate anterius (S</w:t>
      </w:r>
      <w:r>
        <w:rPr>
          <w:color w:val="000000"/>
          <w:spacing w:val="0"/>
          <w:w w:val="100"/>
          <w:position w:val="0"/>
          <w:shd w:val="clear" w:color="auto" w:fill="auto"/>
          <w:vertAlign w:val="subscript"/>
          <w:lang w:val="en-US" w:eastAsia="en-US" w:bidi="en-US"/>
        </w:rPr>
        <w:t>V|||</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отделен от язычковых сегментов верхней доли </w:t>
      </w:r>
      <w:r>
        <w:rPr>
          <w:color w:val="000000"/>
          <w:spacing w:val="0"/>
          <w:w w:val="100"/>
          <w:position w:val="0"/>
          <w:shd w:val="clear" w:color="auto" w:fill="auto"/>
          <w:lang w:val="en-US" w:eastAsia="en-US" w:bidi="en-US"/>
        </w:rPr>
        <w:t xml:space="preserve">fissura obliqua </w:t>
      </w:r>
      <w:r>
        <w:rPr>
          <w:color w:val="000000"/>
          <w:spacing w:val="0"/>
          <w:w w:val="100"/>
          <w:position w:val="0"/>
          <w:shd w:val="clear" w:color="auto" w:fill="auto"/>
          <w:lang w:val="ru-RU" w:eastAsia="ru-RU" w:bidi="ru-RU"/>
        </w:rPr>
        <w:t>и участвует в образовании реберной, диафрагмальной и медиастиналь</w:t>
        <w:softHyphen/>
        <w:t>ной поверхностей легкого;</w:t>
      </w:r>
    </w:p>
    <w:p>
      <w:pPr>
        <w:pStyle w:val="Style14"/>
        <w:keepNext w:val="0"/>
        <w:keepLines w:val="0"/>
        <w:widowControl w:val="0"/>
        <w:numPr>
          <w:ilvl w:val="0"/>
          <w:numId w:val="281"/>
        </w:numPr>
        <w:shd w:val="clear" w:color="auto" w:fill="auto"/>
        <w:tabs>
          <w:tab w:pos="423" w:val="left"/>
        </w:tabs>
        <w:bidi w:val="0"/>
        <w:spacing w:before="0" w:after="0" w:line="286" w:lineRule="auto"/>
        <w:ind w:left="0" w:right="0" w:firstLine="160"/>
        <w:jc w:val="both"/>
      </w:pPr>
      <w:r>
        <w:rPr>
          <w:color w:val="000000"/>
          <w:spacing w:val="0"/>
          <w:w w:val="100"/>
          <w:position w:val="0"/>
          <w:shd w:val="clear" w:color="auto" w:fill="auto"/>
          <w:lang w:val="en-US" w:eastAsia="en-US" w:bidi="en-US"/>
        </w:rPr>
        <w:t>segmentum basale laterale (S</w:t>
      </w:r>
      <w:r>
        <w:rPr>
          <w:color w:val="000000"/>
          <w:spacing w:val="0"/>
          <w:w w:val="100"/>
          <w:position w:val="0"/>
          <w:shd w:val="clear" w:color="auto" w:fill="auto"/>
          <w:vertAlign w:val="subscript"/>
          <w:lang w:val="en-US" w:eastAsia="en-US" w:bidi="en-US"/>
        </w:rPr>
        <w:t>|X</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занимает реберную поверхность нижней доли в подмышечной области на уровне ХП-Х ребер;</w:t>
      </w:r>
    </w:p>
    <w:p>
      <w:pPr>
        <w:pStyle w:val="Style14"/>
        <w:keepNext w:val="0"/>
        <w:keepLines w:val="0"/>
        <w:widowControl w:val="0"/>
        <w:numPr>
          <w:ilvl w:val="0"/>
          <w:numId w:val="281"/>
        </w:numPr>
        <w:shd w:val="clear" w:color="auto" w:fill="auto"/>
        <w:tabs>
          <w:tab w:pos="438" w:val="left"/>
        </w:tabs>
        <w:bidi w:val="0"/>
        <w:spacing w:before="0" w:after="0" w:line="283" w:lineRule="auto"/>
        <w:ind w:left="0" w:right="0"/>
        <w:jc w:val="both"/>
      </w:pPr>
      <w:bookmarkStart w:id="535" w:name="bookmark535"/>
      <w:r>
        <w:rPr>
          <w:color w:val="000000"/>
          <w:spacing w:val="0"/>
          <w:w w:val="100"/>
          <w:position w:val="0"/>
          <w:shd w:val="clear" w:color="auto" w:fill="auto"/>
          <w:lang w:val="en-US" w:eastAsia="en-US" w:bidi="en-US"/>
        </w:rPr>
        <w:t>segmentum basale posterius (S</w:t>
      </w:r>
      <w:r>
        <w:rPr>
          <w:color w:val="000000"/>
          <w:spacing w:val="0"/>
          <w:w w:val="100"/>
          <w:position w:val="0"/>
          <w:shd w:val="clear" w:color="auto" w:fill="auto"/>
          <w:vertAlign w:val="subscript"/>
          <w:lang w:val="en-US" w:eastAsia="en-US" w:bidi="en-US"/>
        </w:rPr>
        <w:t>x</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представляет собой крупный расположенный кзади от других сегментов участок нижней доли левого легкого; он соприкасается с </w:t>
      </w:r>
      <w:r>
        <w:rPr>
          <w:color w:val="000000"/>
          <w:spacing w:val="0"/>
          <w:w w:val="100"/>
          <w:position w:val="0"/>
          <w:shd w:val="clear" w:color="auto" w:fill="auto"/>
          <w:lang w:val="en-US" w:eastAsia="en-US" w:bidi="en-US"/>
        </w:rPr>
        <w:t xml:space="preserve">VII-X </w:t>
      </w:r>
      <w:r>
        <w:rPr>
          <w:color w:val="000000"/>
          <w:spacing w:val="0"/>
          <w:w w:val="100"/>
          <w:position w:val="0"/>
          <w:shd w:val="clear" w:color="auto" w:fill="auto"/>
          <w:lang w:val="ru-RU" w:eastAsia="ru-RU" w:bidi="ru-RU"/>
        </w:rPr>
        <w:t>ребрами, диафрагмой, нисходящей аортой и пищеводом;</w:t>
      </w:r>
      <w:bookmarkEnd w:id="535"/>
    </w:p>
    <w:p>
      <w:pPr>
        <w:pStyle w:val="Style14"/>
        <w:keepNext w:val="0"/>
        <w:keepLines w:val="0"/>
        <w:widowControl w:val="0"/>
        <w:numPr>
          <w:ilvl w:val="0"/>
          <w:numId w:val="281"/>
        </w:numPr>
        <w:shd w:val="clear" w:color="auto" w:fill="auto"/>
        <w:tabs>
          <w:tab w:pos="497" w:val="left"/>
        </w:tabs>
        <w:bidi w:val="0"/>
        <w:spacing w:before="0" w:after="240" w:line="283" w:lineRule="auto"/>
        <w:ind w:left="0" w:right="0"/>
        <w:jc w:val="both"/>
      </w:pPr>
      <w:r>
        <w:rPr>
          <w:color w:val="000000"/>
          <w:spacing w:val="0"/>
          <w:w w:val="100"/>
          <w:position w:val="0"/>
          <w:shd w:val="clear" w:color="auto" w:fill="auto"/>
          <w:lang w:val="en-US" w:eastAsia="en-US" w:bidi="en-US"/>
        </w:rPr>
        <w:t xml:space="preserve">segmentum subapicale (subsuperius) </w:t>
      </w:r>
      <w:r>
        <w:rPr>
          <w:color w:val="000000"/>
          <w:spacing w:val="0"/>
          <w:w w:val="100"/>
          <w:position w:val="0"/>
          <w:shd w:val="clear" w:color="auto" w:fill="auto"/>
          <w:lang w:val="ru-RU" w:eastAsia="ru-RU" w:bidi="ru-RU"/>
        </w:rPr>
        <w:t>имеется не всегда.</w:t>
      </w:r>
    </w:p>
    <w:p>
      <w:pPr>
        <w:pStyle w:val="Style24"/>
        <w:keepNext/>
        <w:keepLines/>
        <w:widowControl w:val="0"/>
        <w:shd w:val="clear" w:color="auto" w:fill="auto"/>
        <w:bidi w:val="0"/>
        <w:spacing w:before="0" w:after="140" w:line="240" w:lineRule="auto"/>
        <w:ind w:left="0" w:right="0" w:firstLine="0"/>
        <w:jc w:val="center"/>
      </w:pPr>
      <w:bookmarkStart w:id="536" w:name="bookmark536"/>
      <w:r>
        <w:rPr>
          <w:color w:val="000000"/>
          <w:spacing w:val="0"/>
          <w:w w:val="100"/>
          <w:position w:val="0"/>
          <w:shd w:val="clear" w:color="auto" w:fill="auto"/>
          <w:lang w:val="ru-RU" w:eastAsia="ru-RU" w:bidi="ru-RU"/>
        </w:rPr>
        <w:t>ПЛЕВРАЛЬНЫЕ МЕШКИ</w:t>
      </w:r>
      <w:bookmarkEnd w:id="536"/>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В грудной полости имеются три совершенно обособленных серозных мешка — по одному для каждого легкого и один, средний, для сердца. Серозная оболочка легкого называется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плеврой, </w:t>
      </w:r>
      <w:r>
        <w:rPr>
          <w:color w:val="000000"/>
          <w:spacing w:val="0"/>
          <w:w w:val="100"/>
          <w:position w:val="0"/>
          <w:shd w:val="clear" w:color="auto" w:fill="auto"/>
          <w:lang w:val="en-US" w:eastAsia="en-US" w:bidi="en-US"/>
        </w:rPr>
        <w:t xml:space="preserve">pleura. </w:t>
      </w:r>
      <w:r>
        <w:rPr>
          <w:color w:val="000000"/>
          <w:spacing w:val="0"/>
          <w:w w:val="100"/>
          <w:position w:val="0"/>
          <w:shd w:val="clear" w:color="auto" w:fill="auto"/>
          <w:lang w:val="ru-RU" w:eastAsia="ru-RU" w:bidi="ru-RU"/>
        </w:rPr>
        <w:t xml:space="preserve">Она состоит из двух листков: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плевры висцеральной, </w:t>
      </w:r>
      <w:r>
        <w:rPr>
          <w:color w:val="000000"/>
          <w:spacing w:val="0"/>
          <w:w w:val="100"/>
          <w:position w:val="0"/>
          <w:shd w:val="clear" w:color="auto" w:fill="auto"/>
          <w:lang w:val="en-US" w:eastAsia="en-US" w:bidi="en-US"/>
        </w:rPr>
        <w:t xml:space="preserve">pleura visceralis,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плевры париетальной, </w:t>
      </w:r>
      <w:r>
        <w:rPr>
          <w:color w:val="000000"/>
          <w:spacing w:val="0"/>
          <w:w w:val="100"/>
          <w:position w:val="0"/>
          <w:shd w:val="clear" w:color="auto" w:fill="auto"/>
          <w:lang w:val="ru-RU" w:eastAsia="ru-RU" w:bidi="ru-RU"/>
        </w:rPr>
        <w:t xml:space="preserve">пристеночной, </w:t>
      </w:r>
      <w:r>
        <w:rPr>
          <w:color w:val="000000"/>
          <w:spacing w:val="0"/>
          <w:w w:val="100"/>
          <w:position w:val="0"/>
          <w:shd w:val="clear" w:color="auto" w:fill="auto"/>
          <w:lang w:val="en-US" w:eastAsia="en-US" w:bidi="en-US"/>
        </w:rPr>
        <w:t>pleura parietalis.</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Плевра висцеральная, или легочная, </w:t>
      </w:r>
      <w:r>
        <w:rPr>
          <w:color w:val="000000"/>
          <w:spacing w:val="0"/>
          <w:w w:val="100"/>
          <w:position w:val="0"/>
          <w:shd w:val="clear" w:color="auto" w:fill="auto"/>
          <w:lang w:val="en-US" w:eastAsia="en-US" w:bidi="en-US"/>
        </w:rPr>
        <w:t xml:space="preserve">pleura pulmonalis, </w:t>
      </w:r>
      <w:r>
        <w:rPr>
          <w:color w:val="000000"/>
          <w:spacing w:val="0"/>
          <w:w w:val="100"/>
          <w:position w:val="0"/>
          <w:shd w:val="clear" w:color="auto" w:fill="auto"/>
          <w:lang w:val="ru-RU" w:eastAsia="ru-RU" w:bidi="ru-RU"/>
        </w:rPr>
        <w:t>покрывает само легкое и настолько плотно срастается с веществом легкого, что не может быть снята без нару</w:t>
        <w:softHyphen/>
        <w:t>шения целости ткани; она заходит в борозды легкого и таким образом отделяет доли легкого друг от друга. На острых краях легких встречаются ворсинкообразные выпя</w:t>
        <w:softHyphen/>
        <w:t>чивания плевры. Охватывая легкое со всех сторон, легочная плевра на корне легкого непосредственно продолжается в париетальную плевру. По нижнему краю корня лег</w:t>
        <w:softHyphen/>
        <w:t>кого серозные листки передней и задней поверхностей корня соединяются в одну склад</w:t>
        <w:softHyphen/>
        <w:t xml:space="preserve">ку, </w:t>
      </w:r>
      <w:r>
        <w:rPr>
          <w:color w:val="000000"/>
          <w:spacing w:val="0"/>
          <w:w w:val="100"/>
          <w:position w:val="0"/>
          <w:shd w:val="clear" w:color="auto" w:fill="auto"/>
          <w:lang w:val="en-US" w:eastAsia="en-US" w:bidi="en-US"/>
        </w:rPr>
        <w:t xml:space="preserve">lig. pulmonale, </w:t>
      </w:r>
      <w:r>
        <w:rPr>
          <w:color w:val="000000"/>
          <w:spacing w:val="0"/>
          <w:w w:val="100"/>
          <w:position w:val="0"/>
          <w:shd w:val="clear" w:color="auto" w:fill="auto"/>
          <w:lang w:val="ru-RU" w:eastAsia="ru-RU" w:bidi="ru-RU"/>
        </w:rPr>
        <w:t>которая опускается вертикально вниз по внутренней поверхности легкого и прикрепляется к диафрагме.</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Пристеночная плевра, </w:t>
      </w:r>
      <w:r>
        <w:rPr>
          <w:color w:val="000000"/>
          <w:spacing w:val="0"/>
          <w:w w:val="100"/>
          <w:position w:val="0"/>
          <w:shd w:val="clear" w:color="auto" w:fill="auto"/>
          <w:lang w:val="en-US" w:eastAsia="en-US" w:bidi="en-US"/>
        </w:rPr>
        <w:t xml:space="preserve">pleura parietalis, </w:t>
      </w:r>
      <w:r>
        <w:rPr>
          <w:color w:val="000000"/>
          <w:spacing w:val="0"/>
          <w:w w:val="100"/>
          <w:position w:val="0"/>
          <w:shd w:val="clear" w:color="auto" w:fill="auto"/>
          <w:lang w:val="ru-RU" w:eastAsia="ru-RU" w:bidi="ru-RU"/>
        </w:rPr>
        <w:t>представляет собой наружный листок серозного мешка легких. Своей наружной поверхностью пристеночная плевра срас</w:t>
        <w:softHyphen/>
        <w:t>тается со стенками грудной полости, а внутренней — обращена непосредственно к висцеральной плевре. Внутренняя поверхность плевры покрыта мезотелием. Не</w:t>
        <w:softHyphen/>
        <w:t>большое количество серозной жидкости уменьшает трение между двумя плевраль</w:t>
        <w:softHyphen/>
        <w:t>ными листками, висцеральным и париетальным, во время дыхательных движений.</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Плевра играет важнейшую роль в процессах транссудации (выведения) и резорб</w:t>
        <w:softHyphen/>
        <w:t>ции (всасывания), нормальные соотношения между которыми резко нарушаются при болезненных процессах в органах грудной полости.</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При макроскопической однородности и сходной гистологической структуре пари</w:t>
        <w:softHyphen/>
        <w:t>етальная и висцеральная плевры выполняют различную функцию, что связано, оче</w:t>
        <w:softHyphen/>
        <w:t>видно, с их различным эмбриональным происхождением. Висцеральная плевра вы</w:t>
        <w:softHyphen/>
        <w:t xml:space="preserve">полняет главным образом </w:t>
      </w:r>
      <w:r>
        <w:rPr>
          <w:i/>
          <w:iCs/>
          <w:color w:val="000000"/>
          <w:spacing w:val="0"/>
          <w:w w:val="100"/>
          <w:position w:val="0"/>
          <w:shd w:val="clear" w:color="auto" w:fill="auto"/>
          <w:lang w:val="ru-RU" w:eastAsia="ru-RU" w:bidi="ru-RU"/>
        </w:rPr>
        <w:t>функцию выведения.</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Париетальная плевра, </w:t>
      </w:r>
      <w:r>
        <w:rPr>
          <w:color w:val="000000"/>
          <w:spacing w:val="0"/>
          <w:w w:val="100"/>
          <w:position w:val="0"/>
          <w:shd w:val="clear" w:color="auto" w:fill="auto"/>
          <w:lang w:val="ru-RU" w:eastAsia="ru-RU" w:bidi="ru-RU"/>
        </w:rPr>
        <w:t xml:space="preserve">в реберном отделе которой имеются специфические аппараты всасывания из серозных полостей и преобладают лимфатические сосуды над кровеносными, осуществляет </w:t>
      </w:r>
      <w:r>
        <w:rPr>
          <w:i/>
          <w:iCs/>
          <w:color w:val="000000"/>
          <w:spacing w:val="0"/>
          <w:w w:val="100"/>
          <w:position w:val="0"/>
          <w:shd w:val="clear" w:color="auto" w:fill="auto"/>
          <w:lang w:val="ru-RU" w:eastAsia="ru-RU" w:bidi="ru-RU"/>
        </w:rPr>
        <w:t>функцию всасывания.</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Щелевидное пространство между прилегающими друг к другу париетальным и висцеральным листками носит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плевральной нолосги, </w:t>
      </w:r>
      <w:r>
        <w:rPr>
          <w:color w:val="000000"/>
          <w:spacing w:val="0"/>
          <w:w w:val="100"/>
          <w:position w:val="0"/>
          <w:shd w:val="clear" w:color="auto" w:fill="auto"/>
          <w:lang w:val="en-US" w:eastAsia="en-US" w:bidi="en-US"/>
        </w:rPr>
        <w:t xml:space="preserve">cavitas plcuralis. </w:t>
      </w:r>
      <w:r>
        <w:rPr>
          <w:color w:val="000000"/>
          <w:spacing w:val="0"/>
          <w:w w:val="100"/>
          <w:position w:val="0"/>
          <w:shd w:val="clear" w:color="auto" w:fill="auto"/>
          <w:lang w:val="ru-RU" w:eastAsia="ru-RU" w:bidi="ru-RU"/>
        </w:rPr>
        <w:t>У здорового человека плевральная полость невидима невооруженным взглядом.</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В состоянии покоя она содержит 1-2 мл жидкости, которая капиллярным слоем раз</w:t>
        <w:softHyphen/>
        <w:t>деляет соприкасающиеся поверхности плевральных листков. Благодаря згой жидкости происходит сцепление двух поверхностей, находящихся под действием противополож</w:t>
        <w:softHyphen/>
        <w:t>ных сил: инспираторного растяжения трудной клетки и эласт ической тит и леючной тка</w:t>
        <w:softHyphen/>
        <w:t>ни. Наличие этих двух противоположных сил: с одной стороны, эластического натя</w:t>
        <w:softHyphen/>
        <w:t>жения легочной ткани, с другой - растяжения стенки трудной клетки — создаст от</w:t>
        <w:softHyphen/>
        <w:t>рицательное давление в полости плевры, которое является, таким образом, результатом</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 xml:space="preserve">действия упомянутых сил. При вскрытии грудной клетки полость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плевры искусственно </w:t>
      </w:r>
      <w:r>
        <w:rPr>
          <w:color w:val="000000"/>
          <w:spacing w:val="0"/>
          <w:w w:val="100"/>
          <w:position w:val="0"/>
          <w:shd w:val="clear" w:color="auto" w:fill="auto"/>
          <w:lang w:val="ru-RU" w:eastAsia="ru-RU" w:bidi="ru-RU"/>
        </w:rPr>
        <w:t xml:space="preserve">увеличивается, так как легкие спадаются вследствие уравнивания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атмосферного дав</w:t>
        <w:softHyphen/>
      </w:r>
      <w:r>
        <w:rPr>
          <w:color w:val="000000"/>
          <w:spacing w:val="0"/>
          <w:w w:val="100"/>
          <w:position w:val="0"/>
          <w:shd w:val="clear" w:color="auto" w:fill="auto"/>
          <w:lang w:val="ru-RU" w:eastAsia="ru-RU" w:bidi="ru-RU"/>
        </w:rPr>
        <w:t>ления как на наружную поверхность, так и изнутри, со стороны бронхов.</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Пристеночная плевра представляет собой один сплошной мешок, окружающий легкое, но для описания ее подразделяют на реберную, </w:t>
      </w:r>
      <w:r>
        <w:rPr>
          <w:color w:val="000000"/>
          <w:spacing w:val="0"/>
          <w:w w:val="100"/>
          <w:position w:val="0"/>
          <w:shd w:val="clear" w:color="auto" w:fill="auto"/>
          <w:lang w:val="en-US" w:eastAsia="en-US" w:bidi="en-US"/>
        </w:rPr>
        <w:t xml:space="preserve">pleura costalis. </w:t>
      </w:r>
      <w:r>
        <w:rPr>
          <w:color w:val="000000"/>
          <w:spacing w:val="0"/>
          <w:w w:val="100"/>
          <w:position w:val="0"/>
          <w:shd w:val="clear" w:color="auto" w:fill="auto"/>
          <w:lang w:val="ru-RU" w:eastAsia="ru-RU" w:bidi="ru-RU"/>
        </w:rPr>
        <w:t>диафрагмаль</w:t>
        <w:softHyphen/>
        <w:t xml:space="preserve">ную, </w:t>
      </w:r>
      <w:r>
        <w:rPr>
          <w:color w:val="000000"/>
          <w:spacing w:val="0"/>
          <w:w w:val="100"/>
          <w:position w:val="0"/>
          <w:shd w:val="clear" w:color="auto" w:fill="auto"/>
          <w:lang w:val="en-US" w:eastAsia="en-US" w:bidi="en-US"/>
        </w:rPr>
        <w:t xml:space="preserve">pleura diaphragmatica, </w:t>
      </w:r>
      <w:r>
        <w:rPr>
          <w:color w:val="000000"/>
          <w:spacing w:val="0"/>
          <w:w w:val="100"/>
          <w:position w:val="0"/>
          <w:shd w:val="clear" w:color="auto" w:fill="auto"/>
          <w:lang w:val="ru-RU" w:eastAsia="ru-RU" w:bidi="ru-RU"/>
        </w:rPr>
        <w:t xml:space="preserve">и медиастинальную, </w:t>
      </w:r>
      <w:r>
        <w:rPr>
          <w:color w:val="000000"/>
          <w:spacing w:val="0"/>
          <w:w w:val="100"/>
          <w:position w:val="0"/>
          <w:shd w:val="clear" w:color="auto" w:fill="auto"/>
          <w:lang w:val="en-US" w:eastAsia="en-US" w:bidi="en-US"/>
        </w:rPr>
        <w:t xml:space="preserve">pleura mediastinahs. </w:t>
      </w:r>
      <w:r>
        <w:rPr>
          <w:color w:val="000000"/>
          <w:spacing w:val="0"/>
          <w:w w:val="100"/>
          <w:position w:val="0"/>
          <w:shd w:val="clear" w:color="auto" w:fill="auto"/>
          <w:lang w:val="ru-RU" w:eastAsia="ru-RU" w:bidi="ru-RU"/>
        </w:rPr>
        <w:t>Кроме того, вер</w:t>
        <w:softHyphen/>
        <w:t xml:space="preserve">хнюю часть каждого плеврального мешка выделяют под названием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купола плевры, </w:t>
      </w:r>
      <w:r>
        <w:rPr>
          <w:color w:val="000000"/>
          <w:spacing w:val="0"/>
          <w:w w:val="100"/>
          <w:position w:val="0"/>
          <w:shd w:val="clear" w:color="auto" w:fill="auto"/>
          <w:lang w:val="en-US" w:eastAsia="en-US" w:bidi="en-US"/>
        </w:rPr>
        <w:t xml:space="preserve">cupula pleurae. </w:t>
      </w:r>
      <w:r>
        <w:rPr>
          <w:color w:val="000000"/>
          <w:spacing w:val="0"/>
          <w:w w:val="100"/>
          <w:position w:val="0"/>
          <w:shd w:val="clear" w:color="auto" w:fill="auto"/>
          <w:lang w:val="ru-RU" w:eastAsia="ru-RU" w:bidi="ru-RU"/>
        </w:rPr>
        <w:t>Купол плевры одевает верхушку соответствующего легкого и выстоит из грудной клетки в области шеи на 3-4 см выше переднего конца I ребра. С латераль</w:t>
        <w:softHyphen/>
        <w:t xml:space="preserve">ной стороны купол плевры ограничивают </w:t>
      </w:r>
      <w:r>
        <w:rPr>
          <w:color w:val="000000"/>
          <w:spacing w:val="0"/>
          <w:w w:val="100"/>
          <w:position w:val="0"/>
          <w:shd w:val="clear" w:color="auto" w:fill="auto"/>
          <w:lang w:val="en-US" w:eastAsia="en-US" w:bidi="en-US"/>
        </w:rPr>
        <w:t xml:space="preserve">mm. scaleni anterior et medius, </w:t>
      </w:r>
      <w:r>
        <w:rPr>
          <w:color w:val="000000"/>
          <w:spacing w:val="0"/>
          <w:w w:val="100"/>
          <w:position w:val="0"/>
          <w:shd w:val="clear" w:color="auto" w:fill="auto"/>
          <w:lang w:val="ru-RU" w:eastAsia="ru-RU" w:bidi="ru-RU"/>
        </w:rPr>
        <w:t xml:space="preserve">медиально и спереди лежат а. и </w:t>
      </w:r>
      <w:r>
        <w:rPr>
          <w:color w:val="000000"/>
          <w:spacing w:val="0"/>
          <w:w w:val="100"/>
          <w:position w:val="0"/>
          <w:shd w:val="clear" w:color="auto" w:fill="auto"/>
          <w:lang w:val="en-US" w:eastAsia="en-US" w:bidi="en-US"/>
        </w:rPr>
        <w:t xml:space="preserve">v. subclaviae. </w:t>
      </w:r>
      <w:r>
        <w:rPr>
          <w:color w:val="000000"/>
          <w:spacing w:val="0"/>
          <w:w w:val="100"/>
          <w:position w:val="0"/>
          <w:shd w:val="clear" w:color="auto" w:fill="auto"/>
          <w:lang w:val="ru-RU" w:eastAsia="ru-RU" w:bidi="ru-RU"/>
        </w:rPr>
        <w:t xml:space="preserve">медиально и сзади — трахея и пищевод. </w:t>
      </w:r>
      <w:r>
        <w:rPr>
          <w:color w:val="000000"/>
          <w:spacing w:val="0"/>
          <w:w w:val="100"/>
          <w:position w:val="0"/>
          <w:shd w:val="clear" w:color="auto" w:fill="auto"/>
          <w:lang w:val="en-US" w:eastAsia="en-US" w:bidi="en-US"/>
        </w:rPr>
        <w:t>Pleura cos</w:t>
        <w:softHyphen/>
        <w:t xml:space="preserve">talis </w:t>
      </w:r>
      <w:r>
        <w:rPr>
          <w:color w:val="000000"/>
          <w:spacing w:val="0"/>
          <w:w w:val="100"/>
          <w:position w:val="0"/>
          <w:shd w:val="clear" w:color="auto" w:fill="auto"/>
          <w:lang w:val="ru-RU" w:eastAsia="ru-RU" w:bidi="ru-RU"/>
        </w:rPr>
        <w:t>— самый обширный отдел пристеночной плевры, покрывает изнутри ребра и меж</w:t>
        <w:softHyphen/>
        <w:t xml:space="preserve">реберья. Под реберной плеврой, между ней и грудной стенкой, имеется тонкая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фиб</w:t>
        <w:softHyphen/>
      </w:r>
      <w:r>
        <w:rPr>
          <w:color w:val="000000"/>
          <w:spacing w:val="0"/>
          <w:w w:val="100"/>
          <w:position w:val="0"/>
          <w:shd w:val="clear" w:color="auto" w:fill="auto"/>
          <w:lang w:val="ru-RU" w:eastAsia="ru-RU" w:bidi="ru-RU"/>
        </w:rPr>
        <w:t xml:space="preserve">розная оболочка, </w:t>
      </w:r>
      <w:r>
        <w:rPr>
          <w:color w:val="000000"/>
          <w:spacing w:val="0"/>
          <w:w w:val="100"/>
          <w:position w:val="0"/>
          <w:shd w:val="clear" w:color="auto" w:fill="auto"/>
          <w:lang w:val="en-US" w:eastAsia="en-US" w:bidi="en-US"/>
        </w:rPr>
        <w:t xml:space="preserve">fascia endothoracica, </w:t>
      </w:r>
      <w:r>
        <w:rPr>
          <w:color w:val="000000"/>
          <w:spacing w:val="0"/>
          <w:w w:val="100"/>
          <w:position w:val="0"/>
          <w:shd w:val="clear" w:color="auto" w:fill="auto"/>
          <w:lang w:val="ru-RU" w:eastAsia="ru-RU" w:bidi="ru-RU"/>
        </w:rPr>
        <w:t>которая особенно сильно выражена в области плеврального купола.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en-US" w:eastAsia="en-US" w:bidi="en-US"/>
        </w:rPr>
        <w:t xml:space="preserve">Pleura diaphragmatica </w:t>
      </w:r>
      <w:r>
        <w:rPr>
          <w:color w:val="000000"/>
          <w:spacing w:val="0"/>
          <w:w w:val="100"/>
          <w:position w:val="0"/>
          <w:shd w:val="clear" w:color="auto" w:fill="auto"/>
          <w:lang w:val="ru-RU" w:eastAsia="ru-RU" w:bidi="ru-RU"/>
        </w:rPr>
        <w:t>покрывает верхнюю поверхность диафрагмы, за исключени</w:t>
        <w:softHyphen/>
        <w:t xml:space="preserve">ем срединной части, где к диафрагме прилежит непосредственно перикард. </w:t>
      </w:r>
      <w:r>
        <w:rPr>
          <w:color w:val="000000"/>
          <w:spacing w:val="0"/>
          <w:w w:val="100"/>
          <w:position w:val="0"/>
          <w:shd w:val="clear" w:color="auto" w:fill="auto"/>
          <w:lang w:val="en-US" w:eastAsia="en-US" w:bidi="en-US"/>
        </w:rPr>
        <w:t xml:space="preserve">Pleura mediastinalis </w:t>
      </w:r>
      <w:r>
        <w:rPr>
          <w:color w:val="000000"/>
          <w:spacing w:val="0"/>
          <w:w w:val="100"/>
          <w:position w:val="0"/>
          <w:shd w:val="clear" w:color="auto" w:fill="auto"/>
          <w:lang w:val="ru-RU" w:eastAsia="ru-RU" w:bidi="ru-RU"/>
        </w:rPr>
        <w:t>расположена в переднезаднем направлении, идет от задней поверхности грудины и боковой поверхности позвоночного столба к корню легкого и ограничивает латерально органы средостения. Сзади на позвоночнике и впереди на грудине медиас</w:t>
        <w:softHyphen/>
        <w:t>тинальная плевра переходит непосредственно в реберную плевру, внизу у основания перикарда — в диафрагмальную плевру, а на корне легкого — в висцеральный листок.</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Границы плевральных мешков и легких.</w:t>
      </w:r>
      <w:r>
        <w:rPr>
          <w:color w:val="000000"/>
          <w:spacing w:val="0"/>
          <w:w w:val="100"/>
          <w:position w:val="0"/>
          <w:shd w:val="clear" w:color="auto" w:fill="auto"/>
          <w:lang w:val="ru-RU" w:eastAsia="ru-RU" w:bidi="ru-RU"/>
        </w:rPr>
        <w:t xml:space="preserve"> Правый и левый плевральные мешки не совсем симметричны. Правый плевральный мешок несколько короче и шире лево</w:t>
        <w:softHyphen/>
        <w:t>го. Асимметрия наблюдается также в очертаниях передних краев мешков. Верхушки плевральных мешков, как это было указано, выстоят из верхнего отверстия грудной клетки и доходят до головки I ребра (эта точка соответствует приблизительно остис</w:t>
        <w:softHyphen/>
        <w:t>тому отростку VII шейного позвонка, прощупываемому у живого) или располагают</w:t>
        <w:softHyphen/>
        <w:t>ся на 3-4 см выше переднего конца I ребра.</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Задняя граница</w:t>
      </w:r>
      <w:r>
        <w:rPr>
          <w:color w:val="000000"/>
          <w:spacing w:val="0"/>
          <w:w w:val="100"/>
          <w:position w:val="0"/>
          <w:shd w:val="clear" w:color="auto" w:fill="auto"/>
          <w:lang w:val="ru-RU" w:eastAsia="ru-RU" w:bidi="ru-RU"/>
        </w:rPr>
        <w:t xml:space="preserve"> плевральных мешков, соответствуя линии перехода реберной плев</w:t>
        <w:softHyphen/>
        <w:t>ры в медиастинальную, довольно постоянна, она тянется вдоль позвоночного столба и оканчивается на головках XII ребер.</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Передняя граница</w:t>
      </w:r>
      <w:r>
        <w:rPr>
          <w:color w:val="000000"/>
          <w:spacing w:val="0"/>
          <w:w w:val="100"/>
          <w:position w:val="0"/>
          <w:shd w:val="clear" w:color="auto" w:fill="auto"/>
          <w:lang w:val="ru-RU" w:eastAsia="ru-RU" w:bidi="ru-RU"/>
        </w:rPr>
        <w:t xml:space="preserve"> плевральных мешков с обеих сторон идет от верхушки легкого к грудино-ключичному сочленению. Далее на правой стороне край плеврального меш</w:t>
        <w:softHyphen/>
        <w:t>ка идет от грудино-ключичного сочленения к средней линии близ соединения рукоят</w:t>
        <w:softHyphen/>
        <w:t xml:space="preserve">ки с телом грудины, отсюда спускается по прямой линии и на уровне </w:t>
      </w:r>
      <w:r>
        <w:rPr>
          <w:color w:val="000000"/>
          <w:spacing w:val="0"/>
          <w:w w:val="100"/>
          <w:position w:val="0"/>
          <w:shd w:val="clear" w:color="auto" w:fill="auto"/>
          <w:lang w:val="en-US" w:eastAsia="en-US" w:bidi="en-US"/>
        </w:rPr>
        <w:t xml:space="preserve">VI-VII </w:t>
      </w:r>
      <w:r>
        <w:rPr>
          <w:color w:val="000000"/>
          <w:spacing w:val="0"/>
          <w:w w:val="100"/>
          <w:position w:val="0"/>
          <w:shd w:val="clear" w:color="auto" w:fill="auto"/>
          <w:lang w:val="ru-RU" w:eastAsia="ru-RU" w:bidi="ru-RU"/>
        </w:rPr>
        <w:t xml:space="preserve">ребер или </w:t>
      </w:r>
      <w:r>
        <w:rPr>
          <w:color w:val="000000"/>
          <w:spacing w:val="0"/>
          <w:w w:val="100"/>
          <w:position w:val="0"/>
          <w:shd w:val="clear" w:color="auto" w:fill="auto"/>
          <w:lang w:val="en-US" w:eastAsia="en-US" w:bidi="en-US"/>
        </w:rPr>
        <w:t xml:space="preserve">processus xiphoideus, </w:t>
      </w:r>
      <w:r>
        <w:rPr>
          <w:color w:val="000000"/>
          <w:spacing w:val="0"/>
          <w:w w:val="100"/>
          <w:position w:val="0"/>
          <w:shd w:val="clear" w:color="auto" w:fill="auto"/>
          <w:lang w:val="ru-RU" w:eastAsia="ru-RU" w:bidi="ru-RU"/>
        </w:rPr>
        <w:t>загибается вправо, переходя в нижнюю границу плевраль</w:t>
        <w:softHyphen/>
        <w:t>ного мешка. На левой стороне передний край плеврального мешка от грудино-клю</w:t>
        <w:softHyphen/>
        <w:t>чичного сочленения тоже идет косо и вниз к средней линии, но на меньшем протяже</w:t>
        <w:softHyphen/>
        <w:t>нии, чем справа. На уровне IV ребра он отклоняется латерально, оставляя располо</w:t>
        <w:softHyphen/>
        <w:t>женный здесь треугольный участок перикарда не покрытым плеврой. Затем передняя граница левого плеврального мешка спускается параллельно краю грудины до хря</w:t>
        <w:softHyphen/>
        <w:t>ща VI ребра, где отклоняется латерально вниз, переходя в нижнюю границу.</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Нижняя граница</w:t>
      </w:r>
      <w:r>
        <w:rPr>
          <w:color w:val="000000"/>
          <w:spacing w:val="0"/>
          <w:w w:val="100"/>
          <w:position w:val="0"/>
          <w:shd w:val="clear" w:color="auto" w:fill="auto"/>
          <w:lang w:val="ru-RU" w:eastAsia="ru-RU" w:bidi="ru-RU"/>
        </w:rPr>
        <w:t xml:space="preserve"> плевральных мешков представляет собой линию перехода ре</w:t>
        <w:softHyphen/>
        <w:t xml:space="preserve">берной плевры в диафрагмальную. На правой стороне она пересекает по </w:t>
      </w:r>
      <w:r>
        <w:rPr>
          <w:color w:val="000000"/>
          <w:spacing w:val="0"/>
          <w:w w:val="100"/>
          <w:position w:val="0"/>
          <w:shd w:val="clear" w:color="auto" w:fill="auto"/>
          <w:lang w:val="en-US" w:eastAsia="en-US" w:bidi="en-US"/>
        </w:rPr>
        <w:t xml:space="preserve">linea mammillaris </w:t>
      </w:r>
      <w:r>
        <w:rPr>
          <w:color w:val="000000"/>
          <w:spacing w:val="0"/>
          <w:w w:val="100"/>
          <w:position w:val="0"/>
          <w:shd w:val="clear" w:color="auto" w:fill="auto"/>
          <w:lang w:val="ru-RU" w:eastAsia="ru-RU" w:bidi="ru-RU"/>
        </w:rPr>
        <w:t xml:space="preserve">VII ребро, по </w:t>
      </w:r>
      <w:r>
        <w:rPr>
          <w:color w:val="000000"/>
          <w:spacing w:val="0"/>
          <w:w w:val="100"/>
          <w:position w:val="0"/>
          <w:shd w:val="clear" w:color="auto" w:fill="auto"/>
          <w:lang w:val="en-US" w:eastAsia="en-US" w:bidi="en-US"/>
        </w:rPr>
        <w:t xml:space="preserve">linea axillaris media </w:t>
      </w:r>
      <w:r>
        <w:rPr>
          <w:color w:val="000000"/>
          <w:spacing w:val="0"/>
          <w:w w:val="100"/>
          <w:position w:val="0"/>
          <w:shd w:val="clear" w:color="auto" w:fill="auto"/>
          <w:lang w:val="ru-RU" w:eastAsia="ru-RU" w:bidi="ru-RU"/>
        </w:rPr>
        <w:t>— IX ребро и затем идет горизонтально, пересекая X и XI ребра, к месту встречи нижнего и заднего краев на головке XII ребра.</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На левой стороне нижняя граница плевры несколько ниже, чем на правой. Границы легких не во всех местах совпадают с границами плевральных мешков. Положение верхушек легких и задних их краев вполне соответствует границам обеих плевр. Пе</w:t>
        <w:softHyphen/>
        <w:t>редний край правого легкого также совпадает с плевральной границей. Такое соот</w:t>
        <w:softHyphen/>
        <w:t>ветствие переднего края левого легкого с плеврой наблюдается только до уровня чет</w:t>
        <w:softHyphen/>
        <w:t>вертого межреберного промежутка. Здесь край левого легкого, образуя сердечную вырезку, отступает влево от плевральной границы. Нижние границы легких прохо</w:t>
        <w:softHyphen/>
        <w:t xml:space="preserve">дят значительно выше нижних границ обеих плевр. Нижняя граница правого легкого идет спереди позади VI ребра, по </w:t>
      </w:r>
      <w:r>
        <w:rPr>
          <w:color w:val="000000"/>
          <w:spacing w:val="0"/>
          <w:w w:val="100"/>
          <w:position w:val="0"/>
          <w:shd w:val="clear" w:color="auto" w:fill="auto"/>
          <w:lang w:val="en-US" w:eastAsia="en-US" w:bidi="en-US"/>
        </w:rPr>
        <w:t xml:space="preserve">linea mammillaris </w:t>
      </w:r>
      <w:r>
        <w:rPr>
          <w:color w:val="000000"/>
          <w:spacing w:val="0"/>
          <w:w w:val="100"/>
          <w:position w:val="0"/>
          <w:shd w:val="clear" w:color="auto" w:fill="auto"/>
          <w:lang w:val="ru-RU" w:eastAsia="ru-RU" w:bidi="ru-RU"/>
        </w:rPr>
        <w:t xml:space="preserve">подходит к нижнему краю VI ребра, по </w:t>
      </w:r>
      <w:r>
        <w:rPr>
          <w:color w:val="000000"/>
          <w:spacing w:val="0"/>
          <w:w w:val="100"/>
          <w:position w:val="0"/>
          <w:shd w:val="clear" w:color="auto" w:fill="auto"/>
          <w:lang w:val="en-US" w:eastAsia="en-US" w:bidi="en-US"/>
        </w:rPr>
        <w:t xml:space="preserve">linea axillaris media </w:t>
      </w:r>
      <w:r>
        <w:rPr>
          <w:color w:val="000000"/>
          <w:spacing w:val="0"/>
          <w:w w:val="100"/>
          <w:position w:val="0"/>
          <w:shd w:val="clear" w:color="auto" w:fill="auto"/>
          <w:lang w:val="ru-RU" w:eastAsia="ru-RU" w:bidi="ru-RU"/>
        </w:rPr>
        <w:t xml:space="preserve">пересекает VIII ребро, по </w:t>
      </w:r>
      <w:r>
        <w:rPr>
          <w:color w:val="000000"/>
          <w:spacing w:val="0"/>
          <w:w w:val="100"/>
          <w:position w:val="0"/>
          <w:shd w:val="clear" w:color="auto" w:fill="auto"/>
          <w:lang w:val="en-US" w:eastAsia="en-US" w:bidi="en-US"/>
        </w:rPr>
        <w:t xml:space="preserve">linea scapularis </w:t>
      </w:r>
      <w:r>
        <w:rPr>
          <w:color w:val="000000"/>
          <w:spacing w:val="0"/>
          <w:w w:val="100"/>
          <w:position w:val="0"/>
          <w:shd w:val="clear" w:color="auto" w:fill="auto"/>
          <w:lang w:val="ru-RU" w:eastAsia="ru-RU" w:bidi="ru-RU"/>
        </w:rPr>
        <w:t>— X ребро и у позво</w:t>
        <w:softHyphen/>
        <w:t>ночника подходит к верхнему краю XI ребра. Граница левого легкого несколько ниже.</w:t>
      </w:r>
    </w:p>
    <w:p>
      <w:pPr>
        <w:pStyle w:val="Style14"/>
        <w:keepNext w:val="0"/>
        <w:keepLines w:val="0"/>
        <w:widowControl w:val="0"/>
        <w:shd w:val="clear" w:color="auto" w:fill="auto"/>
        <w:bidi w:val="0"/>
        <w:spacing w:before="0" w:after="240"/>
        <w:ind w:left="0" w:right="0"/>
        <w:jc w:val="both"/>
      </w:pPr>
      <w:bookmarkStart w:id="538" w:name="bookmark538"/>
      <w:r>
        <w:rPr>
          <w:color w:val="000000"/>
          <w:spacing w:val="0"/>
          <w:w w:val="100"/>
          <w:position w:val="0"/>
          <w:shd w:val="clear" w:color="auto" w:fill="auto"/>
          <w:lang w:val="ru-RU" w:eastAsia="ru-RU" w:bidi="ru-RU"/>
        </w:rPr>
        <w:t>В тех местах, где легочные края не совпадают с плевральными границами, между ними остаются образованные двумя париетальными листками плевры свободные про</w:t>
        <w:softHyphen/>
        <w:t xml:space="preserve">странства, называемые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синусами плевры, </w:t>
      </w:r>
      <w:r>
        <w:rPr>
          <w:color w:val="000000"/>
          <w:spacing w:val="0"/>
          <w:w w:val="100"/>
          <w:position w:val="0"/>
          <w:shd w:val="clear" w:color="auto" w:fill="auto"/>
          <w:lang w:val="en-US" w:eastAsia="en-US" w:bidi="en-US"/>
        </w:rPr>
        <w:t xml:space="preserve">recessus pleurales. </w:t>
      </w:r>
      <w:r>
        <w:rPr>
          <w:color w:val="000000"/>
          <w:spacing w:val="0"/>
          <w:w w:val="100"/>
          <w:position w:val="0"/>
          <w:shd w:val="clear" w:color="auto" w:fill="auto"/>
          <w:lang w:val="ru-RU" w:eastAsia="ru-RU" w:bidi="ru-RU"/>
        </w:rPr>
        <w:t xml:space="preserve">В них легкое заходит только в момент самого глубокого вдоха. Наибольшее свободное пространство, </w:t>
      </w:r>
      <w:r>
        <w:rPr>
          <w:color w:val="000000"/>
          <w:spacing w:val="0"/>
          <w:w w:val="100"/>
          <w:position w:val="0"/>
          <w:shd w:val="clear" w:color="auto" w:fill="auto"/>
          <w:lang w:val="en-US" w:eastAsia="en-US" w:bidi="en-US"/>
        </w:rPr>
        <w:t xml:space="preserve">recessus costo- diaphragmaticus, </w:t>
      </w:r>
      <w:r>
        <w:rPr>
          <w:color w:val="000000"/>
          <w:spacing w:val="0"/>
          <w:w w:val="100"/>
          <w:position w:val="0"/>
          <w:shd w:val="clear" w:color="auto" w:fill="auto"/>
          <w:lang w:val="ru-RU" w:eastAsia="ru-RU" w:bidi="ru-RU"/>
        </w:rPr>
        <w:t>находится на той и другой стороне вдоль нижней границы плевры между диафрагмой и грудной клеткой — здесь нижние края легких не доходят до границы плев</w:t>
        <w:softHyphen/>
        <w:t xml:space="preserve">ры. Другое, меньших размеров, свободное пространство имеется у переднего края левого легкого на протяжении сердечной вырезки между </w:t>
      </w:r>
      <w:r>
        <w:rPr>
          <w:color w:val="000000"/>
          <w:spacing w:val="0"/>
          <w:w w:val="100"/>
          <w:position w:val="0"/>
          <w:shd w:val="clear" w:color="auto" w:fill="auto"/>
          <w:lang w:val="en-US" w:eastAsia="en-US" w:bidi="en-US"/>
        </w:rPr>
        <w:t xml:space="preserve">pleura costalis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pleura mediastina- lis. </w:t>
      </w:r>
      <w:r>
        <w:rPr>
          <w:color w:val="000000"/>
          <w:spacing w:val="0"/>
          <w:w w:val="100"/>
          <w:position w:val="0"/>
          <w:shd w:val="clear" w:color="auto" w:fill="auto"/>
          <w:lang w:val="ru-RU" w:eastAsia="ru-RU" w:bidi="ru-RU"/>
        </w:rPr>
        <w:t xml:space="preserve">Оно называется </w:t>
      </w:r>
      <w:r>
        <w:rPr>
          <w:color w:val="000000"/>
          <w:spacing w:val="0"/>
          <w:w w:val="100"/>
          <w:position w:val="0"/>
          <w:shd w:val="clear" w:color="auto" w:fill="auto"/>
          <w:lang w:val="en-US" w:eastAsia="en-US" w:bidi="en-US"/>
        </w:rPr>
        <w:t xml:space="preserve">recessus costomediastinalis. </w:t>
      </w:r>
      <w:r>
        <w:rPr>
          <w:color w:val="000000"/>
          <w:spacing w:val="0"/>
          <w:w w:val="100"/>
          <w:position w:val="0"/>
          <w:shd w:val="clear" w:color="auto" w:fill="auto"/>
          <w:lang w:val="ru-RU" w:eastAsia="ru-RU" w:bidi="ru-RU"/>
        </w:rPr>
        <w:t>Образующаяся при воспалении плевры (плеврит) жидкость (воспалительный выпот) скапливается прежде всего в плевральных синусах. Плевральные синусы, будучи частью плевральной полости, вместе с тем от</w:t>
        <w:softHyphen/>
        <w:t xml:space="preserve">личаются от нее.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Плевральная полость — </w:t>
      </w:r>
      <w:r>
        <w:rPr>
          <w:color w:val="000000"/>
          <w:spacing w:val="0"/>
          <w:w w:val="100"/>
          <w:position w:val="0"/>
          <w:shd w:val="clear" w:color="auto" w:fill="auto"/>
          <w:lang w:val="ru-RU" w:eastAsia="ru-RU" w:bidi="ru-RU"/>
        </w:rPr>
        <w:t xml:space="preserve">это пространство между висцеральным и париетальным листками плевры.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Плевральные синусы — </w:t>
      </w:r>
      <w:r>
        <w:rPr>
          <w:color w:val="000000"/>
          <w:spacing w:val="0"/>
          <w:w w:val="100"/>
          <w:position w:val="0"/>
          <w:shd w:val="clear" w:color="auto" w:fill="auto"/>
          <w:lang w:val="ru-RU" w:eastAsia="ru-RU" w:bidi="ru-RU"/>
        </w:rPr>
        <w:t>это запасные пространства плевральной полости, находящиеся между двумя париетальными листками плевры.</w:t>
      </w:r>
      <w:bookmarkEnd w:id="538"/>
    </w:p>
    <w:p>
      <w:pPr>
        <w:pStyle w:val="Style24"/>
        <w:keepNext/>
        <w:keepLines/>
        <w:widowControl w:val="0"/>
        <w:shd w:val="clear" w:color="auto" w:fill="auto"/>
        <w:bidi w:val="0"/>
        <w:spacing w:before="0" w:line="240" w:lineRule="auto"/>
        <w:ind w:left="0" w:right="0" w:firstLine="0"/>
        <w:jc w:val="center"/>
      </w:pPr>
      <w:bookmarkStart w:id="539" w:name="bookmark539"/>
      <w:r>
        <w:rPr>
          <w:color w:val="000000"/>
          <w:spacing w:val="0"/>
          <w:w w:val="100"/>
          <w:position w:val="0"/>
          <w:shd w:val="clear" w:color="auto" w:fill="auto"/>
          <w:lang w:val="ru-RU" w:eastAsia="ru-RU" w:bidi="ru-RU"/>
        </w:rPr>
        <w:t>СРЕДОСТЕНИЕ</w:t>
      </w:r>
      <w:bookmarkEnd w:id="539"/>
    </w:p>
    <w:p>
      <w:pPr>
        <w:pStyle w:val="Style14"/>
        <w:keepNext w:val="0"/>
        <w:keepLines w:val="0"/>
        <w:widowControl w:val="0"/>
        <w:shd w:val="clear" w:color="auto" w:fill="auto"/>
        <w:bidi w:val="0"/>
        <w:spacing w:before="0" w:after="0" w:line="30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Средостение, </w:t>
      </w:r>
      <w:r>
        <w:rPr>
          <w:color w:val="000000"/>
          <w:spacing w:val="0"/>
          <w:w w:val="100"/>
          <w:position w:val="0"/>
          <w:shd w:val="clear" w:color="auto" w:fill="auto"/>
          <w:lang w:val="en-US" w:eastAsia="en-US" w:bidi="en-US"/>
        </w:rPr>
        <w:t xml:space="preserve">mediastinum, </w:t>
      </w:r>
      <w:r>
        <w:rPr>
          <w:color w:val="000000"/>
          <w:spacing w:val="0"/>
          <w:w w:val="100"/>
          <w:position w:val="0"/>
          <w:shd w:val="clear" w:color="auto" w:fill="auto"/>
          <w:lang w:val="ru-RU" w:eastAsia="ru-RU" w:bidi="ru-RU"/>
        </w:rPr>
        <w:t>представляет собой комплекс органов, расположенных между правым и левым плевральными мешками. Спереди средостение ограничено грудиной, сзади — грудным отделом позвоночного столба, с боков — правой и левой медиастинальными плеврами. Вверху границей средостения является верхняя апер</w:t>
        <w:softHyphen/>
        <w:t>тура грудной клетки, внизу — диафрагма.</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 xml:space="preserve">В клинической практике средостение делят на переднее, </w:t>
      </w:r>
      <w:r>
        <w:rPr>
          <w:color w:val="000000"/>
          <w:spacing w:val="0"/>
          <w:w w:val="100"/>
          <w:position w:val="0"/>
          <w:shd w:val="clear" w:color="auto" w:fill="auto"/>
          <w:lang w:val="en-US" w:eastAsia="en-US" w:bidi="en-US"/>
        </w:rPr>
        <w:t xml:space="preserve">mediastinum anterius, </w:t>
      </w:r>
      <w:r>
        <w:rPr>
          <w:color w:val="000000"/>
          <w:spacing w:val="0"/>
          <w:w w:val="100"/>
          <w:position w:val="0"/>
          <w:shd w:val="clear" w:color="auto" w:fill="auto"/>
          <w:lang w:val="ru-RU" w:eastAsia="ru-RU" w:bidi="ru-RU"/>
        </w:rPr>
        <w:t xml:space="preserve">и заднее, </w:t>
      </w:r>
      <w:r>
        <w:rPr>
          <w:color w:val="000000"/>
          <w:spacing w:val="0"/>
          <w:w w:val="100"/>
          <w:position w:val="0"/>
          <w:shd w:val="clear" w:color="auto" w:fill="auto"/>
          <w:lang w:val="en-US" w:eastAsia="en-US" w:bidi="en-US"/>
        </w:rPr>
        <w:t xml:space="preserve">mediastinum posterius. </w:t>
      </w:r>
      <w:r>
        <w:rPr>
          <w:color w:val="000000"/>
          <w:spacing w:val="0"/>
          <w:w w:val="100"/>
          <w:position w:val="0"/>
          <w:shd w:val="clear" w:color="auto" w:fill="auto"/>
          <w:lang w:val="ru-RU" w:eastAsia="ru-RU" w:bidi="ru-RU"/>
        </w:rPr>
        <w:t>Границей служит фронтальная плоскость, условно про</w:t>
        <w:softHyphen/>
        <w:t>веденная через корни легких и трахею (иногда в этом месте от бифуркации трахеи к диафрагме идет соединительнотканная перегородка, в результате чего воспалитель</w:t>
        <w:softHyphen/>
        <w:t>ные процессы нс переходят из одного отдела средостения в другой).</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В переднем средостении располагаются сердце с перикардом и начальными отде</w:t>
        <w:softHyphen/>
        <w:t>лами выходящих и впадающих в сердце крупных сосудов, вилочковая железа или заменяющий ее у взрослого комок жира. Здесь проходят также диафрагмальные нер</w:t>
        <w:softHyphen/>
        <w:t>вы, диафрагмально-перикардиальные артерии и вены, внутренние (рудные артерии и вены, а также группы лимфатических узлов (окологрудинные, средостенные и вер</w:t>
        <w:softHyphen/>
        <w:t>хние диафрагмальные).</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К органам заднею средостения относятся пищевод, грудная аорта, трудной (лим</w:t>
        <w:softHyphen/>
        <w:t>фатический) проток, непарная и полунепарная вены, блуждающие и впутрснност-</w:t>
        <w:br w:type="page"/>
      </w:r>
      <w:r>
        <w:rPr>
          <w:color w:val="000000"/>
          <w:spacing w:val="0"/>
          <w:w w:val="100"/>
          <w:position w:val="0"/>
          <w:shd w:val="clear" w:color="auto" w:fill="auto"/>
          <w:lang w:val="ru-RU" w:eastAsia="ru-RU" w:bidi="ru-RU"/>
        </w:rPr>
        <w:t>ные нервы, симпатические стволы и лимфатические узлы, которых особенно много в области бифуркации трахеи (трахеобронхиальные), а также задние средостенные и пред позвоноч ные,</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В последнее время некоторые авторы условно подразделяют средостение на верх</w:t>
        <w:softHyphen/>
        <w:t>нее и нижнее, располагающиеся по обе стороны от условной горизонтальной плоско</w:t>
        <w:softHyphen/>
        <w:t>сти, проведенной от места соединения рукоятки грудины с ее телом (спереди) до меж</w:t>
        <w:softHyphen/>
        <w:t>позвоночного хряща между телами IV и V грудных позвонков (сзади). К верхнему средостению относят вилочковую железу, а также соответствующие части кровенос</w:t>
        <w:softHyphen/>
        <w:t>ных сосудов и нервов. Нижнее средостение, в свою очередь, подразделяют на перед</w:t>
        <w:softHyphen/>
        <w:t>нее, среднее и заднее. К переднему средостению относятся органы, располагающие</w:t>
        <w:softHyphen/>
        <w:t>ся между телом грудины и передней стенкой перикарда. Заднее средостение содер</w:t>
        <w:softHyphen/>
        <w:t>жит органы, расположенные между задней стенкой перикарда спереди и грудным отделом позвоночника — сзади.</w:t>
      </w:r>
    </w:p>
    <w:p>
      <w:pPr>
        <w:pStyle w:val="Style14"/>
        <w:keepNext w:val="0"/>
        <w:keepLines w:val="0"/>
        <w:widowControl w:val="0"/>
        <w:shd w:val="clear" w:color="auto" w:fill="auto"/>
        <w:bidi w:val="0"/>
        <w:spacing w:before="0" w:after="240" w:line="286" w:lineRule="auto"/>
        <w:ind w:left="0" w:right="0" w:firstLine="160"/>
        <w:jc w:val="both"/>
      </w:pPr>
      <w:bookmarkStart w:id="541" w:name="bookmark541"/>
      <w:r>
        <w:rPr>
          <w:color w:val="000000"/>
          <w:spacing w:val="0"/>
          <w:w w:val="100"/>
          <w:position w:val="0"/>
          <w:shd w:val="clear" w:color="auto" w:fill="auto"/>
          <w:lang w:val="ru-RU" w:eastAsia="ru-RU" w:bidi="ru-RU"/>
        </w:rPr>
        <w:t>Таким образом, среднее средостение содержит сердце, покрытое перикардом, внут- риперикардиальные части кровеносных сосудов, главные бронхи, а также ближай</w:t>
        <w:softHyphen/>
        <w:t>шие артерии, вены и лимфатические узлы.</w:t>
      </w:r>
      <w:bookmarkEnd w:id="541"/>
    </w:p>
    <w:p>
      <w:pPr>
        <w:pStyle w:val="Style24"/>
        <w:keepNext/>
        <w:keepLines/>
        <w:widowControl w:val="0"/>
        <w:shd w:val="clear" w:color="auto" w:fill="auto"/>
        <w:bidi w:val="0"/>
        <w:spacing w:before="0" w:after="140" w:line="240" w:lineRule="auto"/>
        <w:ind w:left="0" w:right="0" w:firstLine="0"/>
        <w:jc w:val="center"/>
      </w:pPr>
      <w:bookmarkStart w:id="542" w:name="bookmark542"/>
      <w:r>
        <w:rPr>
          <w:color w:val="000000"/>
          <w:spacing w:val="0"/>
          <w:w w:val="100"/>
          <w:position w:val="0"/>
          <w:shd w:val="clear" w:color="auto" w:fill="auto"/>
          <w:lang w:val="ru-RU" w:eastAsia="ru-RU" w:bidi="ru-RU"/>
        </w:rPr>
        <w:t>РАЗВИТИЕ ДЫХАТЕЛЬНЫХ ОРГАНОВ</w:t>
      </w:r>
      <w:bookmarkEnd w:id="542"/>
    </w:p>
    <w:p>
      <w:pPr>
        <w:pStyle w:val="Style14"/>
        <w:keepNext w:val="0"/>
        <w:keepLines w:val="0"/>
        <w:widowControl w:val="0"/>
        <w:shd w:val="clear" w:color="auto" w:fill="auto"/>
        <w:bidi w:val="0"/>
        <w:spacing w:before="0" w:after="0"/>
        <w:ind w:left="0" w:right="0" w:firstLine="160"/>
        <w:jc w:val="both"/>
      </w:pPr>
      <w:r>
        <w:rPr>
          <w:color w:val="000000"/>
          <w:spacing w:val="0"/>
          <w:w w:val="100"/>
          <w:position w:val="0"/>
          <w:shd w:val="clear" w:color="auto" w:fill="auto"/>
          <w:lang w:val="ru-RU" w:eastAsia="ru-RU" w:bidi="ru-RU"/>
        </w:rPr>
        <w:t>Органы дыхания закладываются в конце 3-й недели жизни зародыша в форме вы</w:t>
        <w:softHyphen/>
        <w:t>роста вентральной стенки передней кишки. Этот полый вырост на своем нижнем кон</w:t>
        <w:softHyphen/>
        <w:t>це вскоре подразделяется на 2 части соответственно будущим двум легким, верхний его конец образует гортань, а за ней, ниже, находится зачаток трахеи (рис. 178).</w:t>
      </w:r>
    </w:p>
    <w:p>
      <w:pPr>
        <w:pStyle w:val="Style14"/>
        <w:keepNext w:val="0"/>
        <w:keepLines w:val="0"/>
        <w:widowControl w:val="0"/>
        <w:shd w:val="clear" w:color="auto" w:fill="auto"/>
        <w:bidi w:val="0"/>
        <w:spacing w:before="0" w:after="920"/>
        <w:ind w:left="0" w:right="0" w:firstLine="160"/>
        <w:jc w:val="both"/>
      </w:pPr>
      <w:r>
        <w:drawing>
          <wp:anchor distT="50800" distB="50800" distL="50800" distR="50800" simplePos="0" relativeHeight="125829605" behindDoc="0" locked="0" layoutInCell="1" allowOverlap="1">
            <wp:simplePos x="0" y="0"/>
            <wp:positionH relativeFrom="page">
              <wp:posOffset>534670</wp:posOffset>
            </wp:positionH>
            <wp:positionV relativeFrom="margin">
              <wp:posOffset>2816860</wp:posOffset>
            </wp:positionV>
            <wp:extent cx="1718945" cy="1731010"/>
            <wp:wrapSquare wrapText="right"/>
            <wp:docPr id="703" name="Shape 703"/>
            <a:graphic xmlns:a="http://schemas.openxmlformats.org/drawingml/2006/main">
              <a:graphicData uri="http://schemas.openxmlformats.org/drawingml/2006/picture">
                <pic:pic xmlns:pic="http://schemas.openxmlformats.org/drawingml/2006/picture">
                  <pic:nvPicPr>
                    <pic:cNvPr id="704" name="Picture box 704"/>
                    <pic:cNvPicPr/>
                  </pic:nvPicPr>
                  <pic:blipFill>
                    <a:blip r:embed="rId539"/>
                    <a:stretch/>
                  </pic:blipFill>
                  <pic:spPr>
                    <a:xfrm>
                      <a:ext cx="1718945" cy="1731010"/>
                    </a:xfrm>
                    <a:prstGeom prst="rect"/>
                  </pic:spPr>
                </pic:pic>
              </a:graphicData>
            </a:graphic>
          </wp:anchor>
        </w:drawing>
      </w:r>
      <w:r>
        <w:rPr>
          <w:color w:val="000000"/>
          <w:spacing w:val="0"/>
          <w:w w:val="100"/>
          <w:position w:val="0"/>
          <w:shd w:val="clear" w:color="auto" w:fill="auto"/>
          <w:lang w:val="ru-RU" w:eastAsia="ru-RU" w:bidi="ru-RU"/>
        </w:rPr>
        <w:t>Гортань достигает окончательного развития в период полового созревания: у муж</w:t>
        <w:softHyphen/>
        <w:t xml:space="preserve">чин она растет быстрее и поэтому имеет большие размеры, чем у женщин. Перед </w:t>
      </w:r>
      <w:r>
        <w:rPr>
          <w:color w:val="000000"/>
          <w:spacing w:val="0"/>
          <w:w w:val="100"/>
          <w:position w:val="0"/>
          <w:shd w:val="clear" w:color="auto" w:fill="auto"/>
          <w:lang w:val="ru-RU" w:eastAsia="ru-RU" w:bidi="ru-RU"/>
        </w:rPr>
        <w:t>наступлением половой зрелости у мальчиков наблюдается резкое усиление роста гор</w:t>
        <w:softHyphen/>
      </w:r>
      <w:r>
        <w:rPr>
          <w:color w:val="000000"/>
          <w:spacing w:val="0"/>
          <w:w w:val="100"/>
          <w:position w:val="0"/>
          <w:shd w:val="clear" w:color="auto" w:fill="auto"/>
          <w:lang w:val="ru-RU" w:eastAsia="ru-RU" w:bidi="ru-RU"/>
        </w:rPr>
        <w:t xml:space="preserve">тани, причем в это время у них изменяется («ломается») голос. Гортань мужчины </w:t>
      </w:r>
      <w:r>
        <w:rPr>
          <w:color w:val="000000"/>
          <w:spacing w:val="0"/>
          <w:w w:val="100"/>
          <w:position w:val="0"/>
          <w:shd w:val="clear" w:color="auto" w:fill="auto"/>
          <w:lang w:val="ru-RU" w:eastAsia="ru-RU" w:bidi="ru-RU"/>
        </w:rPr>
        <w:t>в среднем на больше женской. Длина ее у мужчин в среднем 44 мм, у женщин — 36 мм. О влиянии половых желез на гор</w:t>
        <w:softHyphen/>
        <w:t>тань свидетельствует и то, что у евнухов голос становится похо</w:t>
        <w:softHyphen/>
        <w:t>жим на женский.</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178. Образование органов</w:t>
        <w:br/>
        <w:t xml:space="preserve">дыхания </w:t>
      </w:r>
      <w:r>
        <w:rPr>
          <w:b w:val="0"/>
          <w:bCs w:val="0"/>
          <w:i/>
          <w:iCs/>
          <w:color w:val="000000"/>
          <w:spacing w:val="0"/>
          <w:w w:val="100"/>
          <w:position w:val="0"/>
          <w:sz w:val="9"/>
          <w:szCs w:val="9"/>
          <w:shd w:val="clear" w:color="auto" w:fill="auto"/>
          <w:lang w:val="ru-RU" w:eastAsia="ru-RU" w:bidi="ru-RU"/>
        </w:rPr>
        <w:t>у</w:t>
      </w:r>
      <w:r>
        <w:rPr>
          <w:color w:val="000000"/>
          <w:spacing w:val="0"/>
          <w:w w:val="100"/>
          <w:position w:val="0"/>
          <w:shd w:val="clear" w:color="auto" w:fill="auto"/>
          <w:lang w:val="ru-RU" w:eastAsia="ru-RU" w:bidi="ru-RU"/>
        </w:rPr>
        <w:t xml:space="preserve"> зародыша человека;</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фронтальный разрез.</w:t>
      </w:r>
    </w:p>
    <w:p>
      <w:pPr>
        <w:pStyle w:val="Style46"/>
        <w:keepNext w:val="0"/>
        <w:keepLines w:val="0"/>
        <w:widowControl w:val="0"/>
        <w:shd w:val="clear" w:color="auto" w:fill="auto"/>
        <w:bidi w:val="0"/>
        <w:spacing w:before="0" w:after="80" w:line="298" w:lineRule="auto"/>
        <w:ind w:left="0" w:right="0" w:firstLine="0"/>
        <w:jc w:val="both"/>
      </w:pPr>
      <w:r>
        <w:rPr>
          <w:color w:val="000000"/>
          <w:spacing w:val="0"/>
          <w:w w:val="100"/>
          <w:position w:val="0"/>
          <w:shd w:val="clear" w:color="auto" w:fill="auto"/>
          <w:lang w:val="ru-RU" w:eastAsia="ru-RU" w:bidi="ru-RU"/>
        </w:rPr>
        <w:t>1-4 — жаберные дуги; 5, 6 — глоточ</w:t>
        <w:softHyphen/>
        <w:t>ные мешочки; 7 — полый вырост (.и &lt; него развиваются гортань, трахея и легкие); 8 — легкие.</w:t>
      </w:r>
      <w:r>
        <w:br w:type="page"/>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На каждом зачатке легкого появляются шаровидные выступы, соответствующие будущим долям легкого, на зачатке правого легкого их три, левого — два. На концах этих выступов образуются новые выпячивания, а на последних — еще новые, так что картина напоминает развитие альвеолярной железы. Таким путем на 6-м месяце получается бронхиальное дерево, на концах разветвлений которого образуются аци</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нусы </w:t>
      </w:r>
      <w:r>
        <w:rPr>
          <w:color w:val="000000"/>
          <w:spacing w:val="0"/>
          <w:w w:val="100"/>
          <w:position w:val="0"/>
          <w:shd w:val="clear" w:color="auto" w:fill="auto"/>
          <w:lang w:val="ru-RU" w:eastAsia="ru-RU" w:bidi="ru-RU"/>
        </w:rPr>
        <w:t>с альвеолами. Одевающая каждый зачаток легкого мезенхима дает начало со</w:t>
        <w:softHyphen/>
        <w:t>единительнотканным образованиям, непроизвольным мышцам и хрящевым пластин</w:t>
        <w:softHyphen/>
        <w:t>кам в бронхах. Эпителий слизистой оболочки и желез происходит из энтодермы. Ле</w:t>
        <w:softHyphen/>
        <w:t>гочная плевра возникает из спланхноплевры, а образование плевральных мешков идет параллельно развитию легких, сердца и перикарда.</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Рентгеноанатомия легких. </w:t>
      </w:r>
      <w:r>
        <w:rPr>
          <w:color w:val="000000"/>
          <w:spacing w:val="0"/>
          <w:w w:val="100"/>
          <w:position w:val="0"/>
          <w:shd w:val="clear" w:color="auto" w:fill="auto"/>
          <w:lang w:val="ru-RU" w:eastAsia="ru-RU" w:bidi="ru-RU"/>
        </w:rPr>
        <w:t>При рентгенологическом исследовании грудной клетки (рис. 179) ясно видны два светлых «легочных поля», по которым судят о легких, так как вследствие наличия в них воздуха они легко пропускают рентгеновские лучи. Оба легочных поля отделены друг от друга интенсивной срединной тенью, образуе</w:t>
        <w:softHyphen/>
        <w:t>мой грудиной, позвоночным столбом, сердцем и крупными сосудами. Эта тень со</w:t>
        <w:softHyphen/>
        <w:t>ставляет медиальную границу легочных полей; верхняя и латеральная границы об</w:t>
        <w:softHyphen/>
        <w:t>разованы ребрами. Снизу находится диафрагма.</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Верхняя часть легочного поля пересекается ключицей, которая отделяет надключич</w:t>
        <w:softHyphen/>
        <w:t>ную область от подключичной. Ниже ключицы на легочное поле наслаиваются пере</w:t>
        <w:softHyphen/>
        <w:t>секающиеся между собой передние и задние части ребер. Они располагаются косо: передние части — сверху вниз и медиально; задние — сверху вниз и латерально (речь идет только о костных частях ребер, так как хрящевые части — реберные хрящи — при рентгенологическом исследовании не видны). Для определения различных пунктов легочного поля пользуются промежутками между передними частями ребер.</w:t>
      </w:r>
    </w:p>
    <w:p>
      <w:pPr>
        <w:pStyle w:val="Style14"/>
        <w:keepNext w:val="0"/>
        <w:keepLines w:val="0"/>
        <w:widowControl w:val="0"/>
        <w:shd w:val="clear" w:color="auto" w:fill="auto"/>
        <w:bidi w:val="0"/>
        <w:spacing w:before="0" w:after="120"/>
        <w:ind w:left="0" w:right="0"/>
        <w:jc w:val="both"/>
      </w:pPr>
      <w:r>
        <w:rPr>
          <w:color w:val="000000"/>
          <w:spacing w:val="0"/>
          <w:w w:val="100"/>
          <w:position w:val="0"/>
          <w:shd w:val="clear" w:color="auto" w:fill="auto"/>
          <w:lang w:val="ru-RU" w:eastAsia="ru-RU" w:bidi="ru-RU"/>
        </w:rPr>
        <w:t>Собственно легочная ткань видна в светлых ромбовидных промежутках между ребрами. В этих местах заметен сетевидный или пятнистый рисунок, состоящий из</w:t>
      </w:r>
    </w:p>
    <w:p>
      <w:pPr>
        <w:widowControl w:val="0"/>
        <w:spacing w:line="1" w:lineRule="exact"/>
      </w:pPr>
      <w:r>
        <w:drawing>
          <wp:anchor distT="25400" distB="158750" distL="0" distR="737870" simplePos="0" relativeHeight="125829606" behindDoc="0" locked="0" layoutInCell="1" allowOverlap="1">
            <wp:simplePos x="0" y="0"/>
            <wp:positionH relativeFrom="page">
              <wp:posOffset>584835</wp:posOffset>
            </wp:positionH>
            <wp:positionV relativeFrom="paragraph">
              <wp:posOffset>25400</wp:posOffset>
            </wp:positionV>
            <wp:extent cx="1456690" cy="1517650"/>
            <wp:wrapTopAndBottom/>
            <wp:docPr id="705" name="Shape 705"/>
            <a:graphic xmlns:a="http://schemas.openxmlformats.org/drawingml/2006/main">
              <a:graphicData uri="http://schemas.openxmlformats.org/drawingml/2006/picture">
                <pic:pic xmlns:pic="http://schemas.openxmlformats.org/drawingml/2006/picture">
                  <pic:nvPicPr>
                    <pic:cNvPr id="706" name="Picture box 706"/>
                    <pic:cNvPicPr/>
                  </pic:nvPicPr>
                  <pic:blipFill>
                    <a:blip r:embed="rId541"/>
                    <a:stretch/>
                  </pic:blipFill>
                  <pic:spPr>
                    <a:xfrm>
                      <a:ext cx="1456690" cy="1517650"/>
                    </a:xfrm>
                    <a:prstGeom prst="rect"/>
                  </pic:spPr>
                </pic:pic>
              </a:graphicData>
            </a:graphic>
          </wp:anchor>
        </w:drawing>
      </w:r>
      <w:r>
        <mc:AlternateContent>
          <mc:Choice Requires="wps">
            <w:drawing>
              <wp:anchor distT="0" distB="0" distL="0" distR="0" simplePos="0" relativeHeight="503316568" behindDoc="0" locked="0" layoutInCell="1" allowOverlap="1">
                <wp:simplePos x="0" y="0"/>
                <wp:positionH relativeFrom="page">
                  <wp:posOffset>1224915</wp:posOffset>
                </wp:positionH>
                <wp:positionV relativeFrom="paragraph">
                  <wp:posOffset>1595120</wp:posOffset>
                </wp:positionV>
                <wp:extent cx="1554480" cy="103505"/>
                <wp:wrapNone/>
                <wp:docPr id="707" name="Shape 707"/>
                <a:graphic xmlns:a="http://schemas.openxmlformats.org/drawingml/2006/main">
                  <a:graphicData uri="http://schemas.microsoft.com/office/word/2010/wordprocessingShape">
                    <wps:wsp>
                      <wps:cNvSpPr txBox="1"/>
                      <wps:spPr>
                        <a:xfrm>
                          <a:ext cx="1554480" cy="103505"/>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left"/>
                              <w:rPr>
                                <w:sz w:val="8"/>
                                <w:szCs w:val="8"/>
                              </w:rPr>
                            </w:pPr>
                            <w:r>
                              <w:rPr>
                                <w:b/>
                                <w:bCs/>
                                <w:color w:val="000000"/>
                                <w:spacing w:val="0"/>
                                <w:w w:val="100"/>
                                <w:position w:val="0"/>
                                <w:sz w:val="8"/>
                                <w:szCs w:val="8"/>
                                <w:shd w:val="clear" w:color="auto" w:fill="auto"/>
                                <w:lang w:val="ru-RU" w:eastAsia="ru-RU" w:bidi="ru-RU"/>
                              </w:rPr>
                              <w:t xml:space="preserve">Рис. 179. а — рейхсно) рамма </w:t>
                            </w:r>
                            <w:r>
                              <w:rPr>
                                <w:b/>
                                <w:bCs/>
                                <w:color w:val="000000"/>
                                <w:spacing w:val="0"/>
                                <w:w w:val="100"/>
                                <w:position w:val="0"/>
                                <w:sz w:val="8"/>
                                <w:szCs w:val="8"/>
                                <w:shd w:val="clear" w:color="auto" w:fill="auto"/>
                              </w:rPr>
                              <w:t>i</w:t>
                            </w:r>
                            <w:r>
                              <w:rPr>
                                <w:b/>
                                <w:bCs/>
                                <w:color w:val="000000"/>
                                <w:spacing w:val="0"/>
                                <w:w w:val="100"/>
                                <w:position w:val="0"/>
                                <w:sz w:val="8"/>
                                <w:szCs w:val="8"/>
                                <w:shd w:val="clear" w:color="auto" w:fill="auto"/>
                                <w:lang w:val="ru-RU" w:eastAsia="ru-RU" w:bidi="ru-RU"/>
                              </w:rPr>
                              <w:t>рудной клезкн:</w:t>
                            </w:r>
                          </w:p>
                        </w:txbxContent>
                      </wps:txbx>
                      <wps:bodyPr lIns="0" tIns="0" rIns="0" bIns="0">
                        <a:noAutoFit/>
                      </wps:bodyPr>
                    </wps:wsp>
                  </a:graphicData>
                </a:graphic>
              </wp:anchor>
            </w:drawing>
          </mc:Choice>
          <mc:Fallback>
            <w:pict>
              <v:shape id="_x0000_s1733" type="#_x0000_t202" style="position:absolute;margin-left:96.450000000000003pt;margin-top:125.60000000000001pt;width:122.40000000000001pt;height:8.1500000000000004pt;z-index:251657815;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240" w:lineRule="auto"/>
                        <w:ind w:left="0" w:right="0" w:firstLine="0"/>
                        <w:jc w:val="left"/>
                        <w:rPr>
                          <w:sz w:val="8"/>
                          <w:szCs w:val="8"/>
                        </w:rPr>
                      </w:pPr>
                      <w:r>
                        <w:rPr>
                          <w:b/>
                          <w:bCs/>
                          <w:color w:val="000000"/>
                          <w:spacing w:val="0"/>
                          <w:w w:val="100"/>
                          <w:position w:val="0"/>
                          <w:sz w:val="8"/>
                          <w:szCs w:val="8"/>
                          <w:shd w:val="clear" w:color="auto" w:fill="auto"/>
                          <w:lang w:val="ru-RU" w:eastAsia="ru-RU" w:bidi="ru-RU"/>
                        </w:rPr>
                        <w:t xml:space="preserve">Рис. 179. а — рейхсно) рамма </w:t>
                      </w:r>
                      <w:r>
                        <w:rPr>
                          <w:b/>
                          <w:bCs/>
                          <w:color w:val="000000"/>
                          <w:spacing w:val="0"/>
                          <w:w w:val="100"/>
                          <w:position w:val="0"/>
                          <w:sz w:val="8"/>
                          <w:szCs w:val="8"/>
                          <w:shd w:val="clear" w:color="auto" w:fill="auto"/>
                        </w:rPr>
                        <w:t>i</w:t>
                      </w:r>
                      <w:r>
                        <w:rPr>
                          <w:b/>
                          <w:bCs/>
                          <w:color w:val="000000"/>
                          <w:spacing w:val="0"/>
                          <w:w w:val="100"/>
                          <w:position w:val="0"/>
                          <w:sz w:val="8"/>
                          <w:szCs w:val="8"/>
                          <w:shd w:val="clear" w:color="auto" w:fill="auto"/>
                          <w:lang w:val="ru-RU" w:eastAsia="ru-RU" w:bidi="ru-RU"/>
                        </w:rPr>
                        <w:t>рудной клезкн:</w:t>
                      </w:r>
                    </w:p>
                  </w:txbxContent>
                </v:textbox>
                <w10:wrap anchorx="page"/>
              </v:shape>
            </w:pict>
          </mc:Fallback>
        </mc:AlternateContent>
      </w:r>
      <w:r>
        <w:drawing>
          <wp:anchor distT="40640" distB="219075" distL="0" distR="0" simplePos="0" relativeHeight="125829607" behindDoc="0" locked="0" layoutInCell="1" allowOverlap="1">
            <wp:simplePos x="0" y="0"/>
            <wp:positionH relativeFrom="page">
              <wp:posOffset>2328545</wp:posOffset>
            </wp:positionH>
            <wp:positionV relativeFrom="paragraph">
              <wp:posOffset>40640</wp:posOffset>
            </wp:positionV>
            <wp:extent cx="1066800" cy="1438910"/>
            <wp:wrapTopAndBottom/>
            <wp:docPr id="709" name="Shape 709"/>
            <a:graphic xmlns:a="http://schemas.openxmlformats.org/drawingml/2006/main">
              <a:graphicData uri="http://schemas.openxmlformats.org/drawingml/2006/picture">
                <pic:pic xmlns:pic="http://schemas.openxmlformats.org/drawingml/2006/picture">
                  <pic:nvPicPr>
                    <pic:cNvPr id="710" name="Picture box 710"/>
                    <pic:cNvPicPr/>
                  </pic:nvPicPr>
                  <pic:blipFill>
                    <a:blip r:embed="rId543"/>
                    <a:stretch/>
                  </pic:blipFill>
                  <pic:spPr>
                    <a:xfrm>
                      <a:ext cx="1066800" cy="1438910"/>
                    </a:xfrm>
                    <a:prstGeom prst="rect"/>
                  </pic:spPr>
                </pic:pic>
              </a:graphicData>
            </a:graphic>
          </wp:anchor>
        </w:drawing>
      </w:r>
    </w:p>
    <w:p>
      <w:pPr>
        <w:pStyle w:val="Style46"/>
        <w:keepNext w:val="0"/>
        <w:keepLines w:val="0"/>
        <w:widowControl w:val="0"/>
        <w:shd w:val="clear" w:color="auto" w:fill="auto"/>
        <w:bidi w:val="0"/>
        <w:spacing w:before="0" w:after="0" w:line="324" w:lineRule="auto"/>
        <w:ind w:left="0" w:right="0" w:firstLine="0"/>
        <w:jc w:val="both"/>
      </w:pPr>
      <w:r>
        <w:rPr>
          <w:color w:val="000000"/>
          <w:spacing w:val="0"/>
          <w:w w:val="100"/>
          <w:position w:val="0"/>
          <w:shd w:val="clear" w:color="auto" w:fill="auto"/>
          <w:lang w:val="ru-RU" w:eastAsia="ru-RU" w:bidi="ru-RU"/>
        </w:rPr>
        <w:t xml:space="preserve">1 тень корня, 2 леючиын рисунок. 3 срединная тень сердца н крупных сосудом, 4 облащь верхушки </w:t>
      </w:r>
      <w:r>
        <w:rPr>
          <w:color w:val="000000"/>
          <w:spacing w:val="0"/>
          <w:w w:val="100"/>
          <w:position w:val="0"/>
          <w:shd w:val="clear" w:color="auto" w:fill="auto"/>
          <w:lang w:val="en-US" w:eastAsia="en-US" w:bidi="en-US"/>
        </w:rPr>
        <w:t xml:space="preserve">Jiei </w:t>
      </w:r>
      <w:r>
        <w:rPr>
          <w:smallCaps/>
          <w:color w:val="000000"/>
          <w:spacing w:val="0"/>
          <w:w w:val="100"/>
          <w:position w:val="0"/>
          <w:sz w:val="11"/>
          <w:szCs w:val="11"/>
          <w:shd w:val="clear" w:color="auto" w:fill="auto"/>
          <w:lang w:val="en-US" w:eastAsia="en-US" w:bidi="en-US"/>
        </w:rPr>
        <w:t>koi</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о. 5 диафра) ма: 6 плевральный синус.</w:t>
      </w:r>
    </w:p>
    <w:p>
      <w:pPr>
        <w:pStyle w:val="Style55"/>
        <w:keepNext w:val="0"/>
        <w:keepLines w:val="0"/>
        <w:widowControl w:val="0"/>
        <w:shd w:val="clear" w:color="auto" w:fill="auto"/>
        <w:bidi w:val="0"/>
        <w:spacing w:before="0" w:after="0" w:line="360" w:lineRule="auto"/>
        <w:ind w:left="0" w:right="0" w:firstLine="0"/>
        <w:jc w:val="center"/>
      </w:pPr>
      <w:r>
        <w:rPr>
          <w:color w:val="000000"/>
          <w:spacing w:val="0"/>
          <w:w w:val="100"/>
          <w:position w:val="0"/>
          <w:shd w:val="clear" w:color="auto" w:fill="auto"/>
          <w:lang w:val="ru-RU" w:eastAsia="ru-RU" w:bidi="ru-RU"/>
        </w:rPr>
        <w:t xml:space="preserve">б — расположение лшких и сердца в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рудной полос!и, схема.</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более или менее узких тяжеобразных теней, наиболее интенсивных в области ворот легких и постепенно убывающих по интенсивности от срединной тени сердца к пе</w:t>
        <w:softHyphen/>
        <w:t>риферии легочных полей. Эго так называемый легочный рисунок. По обе стороны тени сердца на протяжении передних частей II-V ребер располагаются своеобразные интенсивные тени корней легких, или корневые тени. От тени сердца они отделены небольшой светлой полоской главных бронхов. Тень левого корня несколько короче и уже, так как она больше прикрывается тенью се</w:t>
      </w:r>
      <w:r>
        <w:rPr>
          <w:color w:val="000000"/>
          <w:spacing w:val="0"/>
          <w:w w:val="100"/>
          <w:position w:val="0"/>
          <w:u w:val="single"/>
          <w:shd w:val="clear" w:color="auto" w:fill="auto"/>
          <w:lang w:val="ru-RU" w:eastAsia="ru-RU" w:bidi="ru-RU"/>
        </w:rPr>
        <w:t>рдца,</w:t>
      </w:r>
      <w:r>
        <w:rPr>
          <w:color w:val="000000"/>
          <w:spacing w:val="0"/>
          <w:w w:val="100"/>
          <w:position w:val="0"/>
          <w:shd w:val="clear" w:color="auto" w:fill="auto"/>
          <w:lang w:val="ru-RU" w:eastAsia="ru-RU" w:bidi="ru-RU"/>
        </w:rPr>
        <w:t xml:space="preserve"> чем справа.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Анатомической основой тени корней и легочного рисунка являются сосуды мало</w:t>
        <w:softHyphen/>
        <w:t>го круга кровообращения — артерии и вены легкого с радиально отходящими от них ветвями, рассыпающимися, в свою очередь, на мелкие веточки (лимфатические узлы в норме не дают тени; они делаются видимыми только при увеличении или обызве</w:t>
        <w:softHyphen/>
        <w:t>ствлении).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Анатомический субстрат легочного рисунка и корневых теней особенно ясно за</w:t>
        <w:softHyphen/>
        <w:t>метен при томографии (послойная рентгенография), которая дает возможность полу</w:t>
        <w:softHyphen/>
        <w:t>чить снимки отдельных слоев легкого без наслоения на легочное поле ребер. Легоч</w:t>
        <w:softHyphen/>
        <w:t>ный рисунок и корневые тени есть нормальная рентгенологическая картина легких в любом возрасте, включая и ранний детский. При вдохе видны просветления, соот</w:t>
        <w:softHyphen/>
        <w:t>ветствующие плевральным синусам.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При рентгенологическом исследовании грудной клетки живого человека изучают и диафрагму. Диафрагма имеет вид двух полукруглых линий, выпуклых кверху, это — куполы диафрагмы. Правый купол более выпуклый, чем левый, и стоит выше левого (влияние печени). Контуры диафрагмы ровные, но при глубоком вдохе вследствие сокращения мышцы — волнообразные.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Положение и форма диафрагмы крайне изменчивы и зависят от дыхания (при вдохе диафрагма опускается и уплощается, при выдохе поднимается и приобретает выпуклую форму); тонуса мускулатуры диафрагмы; внутрибрюшного давления и со</w:t>
        <w:softHyphen/>
        <w:t>стояния брюшного пресса (при вялом брюшном прессе диафрагма ниже); положе</w:t>
        <w:softHyphen/>
        <w:t>ния тела (в положении сидя диафрагма ниже, чем в положении лежа); формы груд</w:t>
        <w:softHyphen/>
        <w:t>ной клетки (в короткой и широкой грудной клетке выше, чем в узкой и длинной); упитанности (у тучных выше, чем у худых); общей конституции (при брахиморф</w:t>
        <w:softHyphen/>
        <w:t>ном типе выше, чем при долихоморфном); возраста (у юношей выше, чем у взрос</w:t>
        <w:softHyphen/>
        <w:t>лых); пола (у женщин выше, чем у мужчин). Этим объясняется и вариабельность скелетотопии диафрагмы.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У трупа диафрагма занимает всегда крайнее положение: вскоре после смерти — самое низкое (сокращение </w:t>
      </w:r>
      <w:r>
        <w:rPr>
          <w:color w:val="000000"/>
          <w:spacing w:val="0"/>
          <w:w w:val="100"/>
          <w:position w:val="0"/>
          <w:shd w:val="clear" w:color="auto" w:fill="auto"/>
          <w:lang w:val="en-US" w:eastAsia="en-US" w:bidi="en-US"/>
        </w:rPr>
        <w:t xml:space="preserve">ad maximum </w:t>
      </w:r>
      <w:r>
        <w:rPr>
          <w:color w:val="000000"/>
          <w:spacing w:val="0"/>
          <w:w w:val="100"/>
          <w:position w:val="0"/>
          <w:shd w:val="clear" w:color="auto" w:fill="auto"/>
          <w:lang w:val="ru-RU" w:eastAsia="ru-RU" w:bidi="ru-RU"/>
        </w:rPr>
        <w:t xml:space="preserve">вследствие окоченения), а потом — самое высокое (пассивное перерастяжение). Последнее объясняется: I) присасывающим действием спадающихся легких и 2) давлением на диафрагму газов, образующихся в желудочно-кишечном тракте. У живого высокое стояние диафрагмы никогда не достигает такого положения, как у трупа. </w:t>
      </w:r>
      <w:r>
        <w:rPr>
          <w:color w:val="000000"/>
          <w:spacing w:val="0"/>
          <w:w w:val="100"/>
          <w:position w:val="0"/>
          <w:shd w:val="clear" w:color="auto" w:fill="auto"/>
          <w:lang w:val="en-US" w:eastAsia="en-US" w:bidi="en-US"/>
        </w:rPr>
        <w:t xml:space="preserve">Centrum tendineum </w:t>
      </w:r>
      <w:r>
        <w:rPr>
          <w:color w:val="000000"/>
          <w:spacing w:val="0"/>
          <w:w w:val="100"/>
          <w:position w:val="0"/>
          <w:shd w:val="clear" w:color="auto" w:fill="auto"/>
          <w:lang w:val="ru-RU" w:eastAsia="ru-RU" w:bidi="ru-RU"/>
        </w:rPr>
        <w:t>при дыхании несколь</w:t>
        <w:softHyphen/>
        <w:t>ко смещается.</w:t>
      </w:r>
    </w:p>
    <w:p>
      <w:pPr>
        <w:pStyle w:val="Style14"/>
        <w:keepNext w:val="0"/>
        <w:keepLines w:val="0"/>
        <w:widowControl w:val="0"/>
        <w:shd w:val="clear" w:color="auto" w:fill="auto"/>
        <w:bidi w:val="0"/>
        <w:spacing w:before="0" w:after="0" w:line="286" w:lineRule="auto"/>
        <w:ind w:left="0" w:right="0"/>
        <w:jc w:val="both"/>
        <w:sectPr>
          <w:headerReference w:type="default" r:id="rId545"/>
          <w:footerReference w:type="default" r:id="rId546"/>
          <w:headerReference w:type="even" r:id="rId547"/>
          <w:footerReference w:type="even" r:id="rId548"/>
          <w:footnotePr>
            <w:pos w:val="pageBottom"/>
            <w:numFmt w:val="chicago"/>
            <w:numRestart w:val="continuous"/>
            <w15:footnoteColumns w:val="1"/>
          </w:footnotePr>
          <w:type w:val="continuous"/>
          <w:pgSz w:w="6269" w:h="8626"/>
          <w:pgMar w:top="822" w:right="752" w:bottom="363" w:left="774" w:header="0" w:footer="3" w:gutter="0"/>
          <w:cols w:space="720"/>
          <w:noEndnote/>
          <w:rtlGutter w:val="0"/>
          <w:docGrid w:linePitch="360"/>
        </w:sectPr>
      </w:pPr>
      <w:r>
        <w:rPr>
          <w:color w:val="000000"/>
          <w:spacing w:val="0"/>
          <w:w w:val="100"/>
          <w:position w:val="0"/>
          <w:shd w:val="clear" w:color="auto" w:fill="auto"/>
          <w:lang w:val="ru-RU" w:eastAsia="ru-RU" w:bidi="ru-RU"/>
        </w:rPr>
        <w:t>Рентгенологический метод исследования позволяет видеть изменения в соотно</w:t>
        <w:softHyphen/>
        <w:t xml:space="preserve">шениях органов грудной клетки, происходящие </w:t>
      </w:r>
      <w:r>
        <w:rPr>
          <w:i/>
          <w:iCs/>
          <w:color w:val="000000"/>
          <w:spacing w:val="0"/>
          <w:w w:val="100"/>
          <w:position w:val="0"/>
          <w:shd w:val="clear" w:color="auto" w:fill="auto"/>
          <w:lang w:val="ru-RU" w:eastAsia="ru-RU" w:bidi="ru-RU"/>
        </w:rPr>
        <w:t>при дыхании.</w:t>
      </w:r>
      <w:r>
        <w:rPr>
          <w:color w:val="000000"/>
          <w:spacing w:val="0"/>
          <w:w w:val="100"/>
          <w:position w:val="0"/>
          <w:shd w:val="clear" w:color="auto" w:fill="auto"/>
          <w:lang w:val="ru-RU" w:eastAsia="ru-RU" w:bidi="ru-RU"/>
        </w:rPr>
        <w:t xml:space="preserve"> При вдохе диафрагма опускается, куполы ее уплощаются, центр передвигается несколько книзу. Ребра под</w:t>
        <w:softHyphen/>
        <w:t>нимаются, межреберья делаются шире. Легочные поля становятся светлее, легочный рисунок — отчетливее. Плевральные синусы «просветляются», становятся заметны</w:t>
        <w:softHyphen/>
        <w:t xml:space="preserve">ми. Положение сердца приближается к вертикальному, и оно приобретает форму, близкую к треугольной. При выдохе возникают обратные соотношения. При помо- </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ши рентгенокимографии можно также изучать работу диафрагмы при дыхании, пении, речи и т. п.</w:t>
      </w:r>
    </w:p>
    <w:p>
      <w:pPr>
        <w:pStyle w:val="Style14"/>
        <w:keepNext w:val="0"/>
        <w:keepLines w:val="0"/>
        <w:widowControl w:val="0"/>
        <w:shd w:val="clear" w:color="auto" w:fill="auto"/>
        <w:bidi w:val="0"/>
        <w:spacing w:before="0" w:after="240" w:line="286" w:lineRule="auto"/>
        <w:ind w:left="0" w:right="0" w:firstLine="200"/>
        <w:jc w:val="both"/>
      </w:pPr>
      <w:bookmarkStart w:id="544" w:name="bookmark544"/>
      <w:r>
        <w:rPr>
          <w:color w:val="000000"/>
          <w:spacing w:val="0"/>
          <w:w w:val="100"/>
          <w:position w:val="0"/>
          <w:shd w:val="clear" w:color="auto" w:fill="auto"/>
          <w:lang w:val="ru-RU" w:eastAsia="ru-RU" w:bidi="ru-RU"/>
        </w:rPr>
        <w:t>При послойной рентгенографии — томографии — структура легкого выявляется лучше, чем при обыкновенной рентгенографии или рентгеноскопии. Однако и на томограммах не удается дифференцировать отдельные структурные образования лег</w:t>
        <w:softHyphen/>
        <w:t>кого. Это становится возможным благодаря особому методу рентгенологического ис</w:t>
        <w:softHyphen/>
        <w:t>следования — электрорентгенографии. На полученных с помощью последней рент</w:t>
        <w:softHyphen/>
        <w:t>генограммах видны не только трубчатые системы легкого (бронхи и кровеносные сосуды), но и соединительнотканный каркас легкого. В результате удается изучать на живом строение паренхимы всего легкого.</w:t>
      </w:r>
      <w:bookmarkEnd w:id="544"/>
    </w:p>
    <w:p>
      <w:pPr>
        <w:pStyle w:val="Style24"/>
        <w:keepNext/>
        <w:keepLines/>
        <w:widowControl w:val="0"/>
        <w:shd w:val="clear" w:color="auto" w:fill="auto"/>
        <w:bidi w:val="0"/>
        <w:spacing w:before="0" w:line="240" w:lineRule="auto"/>
        <w:ind w:left="0" w:right="0" w:firstLine="0"/>
        <w:jc w:val="center"/>
      </w:pPr>
      <w:bookmarkStart w:id="545" w:name="bookmark545"/>
      <w:r>
        <w:rPr>
          <w:color w:val="000000"/>
          <w:spacing w:val="0"/>
          <w:w w:val="100"/>
          <w:position w:val="0"/>
          <w:shd w:val="clear" w:color="auto" w:fill="auto"/>
          <w:lang w:val="ru-RU" w:eastAsia="ru-RU" w:bidi="ru-RU"/>
        </w:rPr>
        <w:t xml:space="preserve">МОЧЕПОЛОВОЙ АППАРАТ </w:t>
      </w:r>
      <w:r>
        <w:rPr>
          <w:color w:val="000000"/>
          <w:spacing w:val="0"/>
          <w:w w:val="100"/>
          <w:position w:val="0"/>
          <w:shd w:val="clear" w:color="auto" w:fill="auto"/>
          <w:lang w:val="en-US" w:eastAsia="en-US" w:bidi="en-US"/>
        </w:rPr>
        <w:t>(APPARATUS UROGENITALIS)</w:t>
      </w:r>
      <w:bookmarkEnd w:id="545"/>
    </w:p>
    <w:p>
      <w:pPr>
        <w:pStyle w:val="Style14"/>
        <w:keepNext w:val="0"/>
        <w:keepLines w:val="0"/>
        <w:widowControl w:val="0"/>
        <w:shd w:val="clear" w:color="auto" w:fill="auto"/>
        <w:bidi w:val="0"/>
        <w:spacing w:before="0" w:after="240"/>
        <w:ind w:left="0" w:right="0" w:firstLine="200"/>
        <w:jc w:val="both"/>
      </w:pPr>
      <w:bookmarkStart w:id="547" w:name="bookmark547"/>
      <w:r>
        <w:rPr>
          <w:color w:val="000000"/>
          <w:spacing w:val="0"/>
          <w:w w:val="100"/>
          <w:position w:val="0"/>
          <w:shd w:val="clear" w:color="auto" w:fill="auto"/>
          <w:lang w:val="ru-RU" w:eastAsia="ru-RU" w:bidi="ru-RU"/>
        </w:rPr>
        <w:t xml:space="preserve">Мочеполовой аппарат, </w:t>
      </w:r>
      <w:r>
        <w:rPr>
          <w:color w:val="000000"/>
          <w:spacing w:val="0"/>
          <w:w w:val="100"/>
          <w:position w:val="0"/>
          <w:shd w:val="clear" w:color="auto" w:fill="auto"/>
          <w:lang w:val="en-US" w:eastAsia="en-US" w:bidi="en-US"/>
        </w:rPr>
        <w:t xml:space="preserve">apparatus urogenitalis, </w:t>
      </w:r>
      <w:r>
        <w:rPr>
          <w:color w:val="000000"/>
          <w:spacing w:val="0"/>
          <w:w w:val="100"/>
          <w:position w:val="0"/>
          <w:shd w:val="clear" w:color="auto" w:fill="auto"/>
          <w:lang w:val="ru-RU" w:eastAsia="ru-RU" w:bidi="ru-RU"/>
        </w:rPr>
        <w:t>объединяет в себе мочевые орга</w:t>
        <w:softHyphen/>
        <w:t xml:space="preserve">ны, </w:t>
      </w:r>
      <w:r>
        <w:rPr>
          <w:color w:val="000000"/>
          <w:spacing w:val="0"/>
          <w:w w:val="100"/>
          <w:position w:val="0"/>
          <w:shd w:val="clear" w:color="auto" w:fill="auto"/>
          <w:lang w:val="en-US" w:eastAsia="en-US" w:bidi="en-US"/>
        </w:rPr>
        <w:t xml:space="preserve">organa urinaria, </w:t>
      </w:r>
      <w:r>
        <w:rPr>
          <w:color w:val="000000"/>
          <w:spacing w:val="0"/>
          <w:w w:val="100"/>
          <w:position w:val="0"/>
          <w:shd w:val="clear" w:color="auto" w:fill="auto"/>
          <w:lang w:val="ru-RU" w:eastAsia="ru-RU" w:bidi="ru-RU"/>
        </w:rPr>
        <w:t xml:space="preserve">и половые органы, </w:t>
      </w:r>
      <w:r>
        <w:rPr>
          <w:color w:val="000000"/>
          <w:spacing w:val="0"/>
          <w:w w:val="100"/>
          <w:position w:val="0"/>
          <w:shd w:val="clear" w:color="auto" w:fill="auto"/>
          <w:lang w:val="en-US" w:eastAsia="en-US" w:bidi="en-US"/>
        </w:rPr>
        <w:t xml:space="preserve">organa genitalia. </w:t>
      </w:r>
      <w:r>
        <w:rPr>
          <w:color w:val="000000"/>
          <w:spacing w:val="0"/>
          <w:w w:val="100"/>
          <w:position w:val="0"/>
          <w:shd w:val="clear" w:color="auto" w:fill="auto"/>
          <w:lang w:val="ru-RU" w:eastAsia="ru-RU" w:bidi="ru-RU"/>
        </w:rPr>
        <w:t>Органы эти тесно связаны друг с другом по своему развитию, и, кроме того, их выводные протоки или соединя</w:t>
        <w:softHyphen/>
        <w:t>ются в одну большую мочеполовую трубку (мочеиспускательный канал у мужчины), или открываются в одно общее пространство (преддверие влагалища у женщины). Поэтому мочевые и половые органы объединяют названием «мочеполовой аппарат».</w:t>
      </w:r>
      <w:bookmarkEnd w:id="547"/>
    </w:p>
    <w:p>
      <w:pPr>
        <w:pStyle w:val="Style24"/>
        <w:keepNext/>
        <w:keepLines/>
        <w:widowControl w:val="0"/>
        <w:shd w:val="clear" w:color="auto" w:fill="auto"/>
        <w:bidi w:val="0"/>
        <w:spacing w:before="0" w:line="240" w:lineRule="auto"/>
        <w:ind w:left="0" w:right="0" w:firstLine="0"/>
        <w:jc w:val="center"/>
      </w:pPr>
      <w:bookmarkStart w:id="548" w:name="bookmark548"/>
      <w:r>
        <w:rPr>
          <w:color w:val="000000"/>
          <w:spacing w:val="0"/>
          <w:w w:val="100"/>
          <w:position w:val="0"/>
          <w:shd w:val="clear" w:color="auto" w:fill="auto"/>
          <w:lang w:val="ru-RU" w:eastAsia="ru-RU" w:bidi="ru-RU"/>
        </w:rPr>
        <w:t>МОЧЕВЫЕ ОРГАНЫ</w:t>
      </w:r>
      <w:bookmarkEnd w:id="548"/>
    </w:p>
    <w:p>
      <w:pPr>
        <w:pStyle w:val="Style14"/>
        <w:keepNext w:val="0"/>
        <w:keepLines w:val="0"/>
        <w:widowControl w:val="0"/>
        <w:shd w:val="clear" w:color="auto" w:fill="auto"/>
        <w:bidi w:val="0"/>
        <w:spacing w:before="0" w:after="200" w:line="300" w:lineRule="auto"/>
        <w:ind w:left="0" w:right="0" w:firstLine="200"/>
        <w:jc w:val="both"/>
      </w:pPr>
      <w:bookmarkStart w:id="550" w:name="bookmark550"/>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Мочевые органы, </w:t>
      </w:r>
      <w:r>
        <w:rPr>
          <w:color w:val="000000"/>
          <w:spacing w:val="0"/>
          <w:w w:val="100"/>
          <w:position w:val="0"/>
          <w:shd w:val="clear" w:color="auto" w:fill="auto"/>
          <w:lang w:val="en-US" w:eastAsia="en-US" w:bidi="en-US"/>
        </w:rPr>
        <w:t xml:space="preserve">organa urinaria, </w:t>
      </w:r>
      <w:r>
        <w:rPr>
          <w:color w:val="000000"/>
          <w:spacing w:val="0"/>
          <w:w w:val="100"/>
          <w:position w:val="0"/>
          <w:shd w:val="clear" w:color="auto" w:fill="auto"/>
          <w:lang w:val="ru-RU" w:eastAsia="ru-RU" w:bidi="ru-RU"/>
        </w:rPr>
        <w:t>состоят, во-первых, из двух желез (почки, экск</w:t>
        <w:softHyphen/>
        <w:t>ретом которых является моча) и, во-вторых, из органов, служащих для накопления и выведения мочи (мочеточники, мочевой пузырь, мочеиспускательный канал).</w:t>
      </w:r>
      <w:bookmarkEnd w:id="550"/>
    </w:p>
    <w:p>
      <w:pPr>
        <w:pStyle w:val="Style24"/>
        <w:keepNext/>
        <w:keepLines/>
        <w:widowControl w:val="0"/>
        <w:shd w:val="clear" w:color="auto" w:fill="auto"/>
        <w:bidi w:val="0"/>
        <w:spacing w:before="0" w:line="240" w:lineRule="auto"/>
        <w:ind w:left="0" w:right="0" w:firstLine="0"/>
        <w:jc w:val="center"/>
      </w:pPr>
      <w:bookmarkStart w:id="551" w:name="bookmark551"/>
      <w:r>
        <w:rPr>
          <w:color w:val="000000"/>
          <w:spacing w:val="0"/>
          <w:w w:val="100"/>
          <w:position w:val="0"/>
          <w:shd w:val="clear" w:color="auto" w:fill="auto"/>
          <w:lang w:val="ru-RU" w:eastAsia="ru-RU" w:bidi="ru-RU"/>
        </w:rPr>
        <w:t>ПОЧКА</w:t>
      </w:r>
      <w:bookmarkEnd w:id="551"/>
    </w:p>
    <w:p>
      <w:pPr>
        <w:pStyle w:val="Style14"/>
        <w:keepNext w:val="0"/>
        <w:keepLines w:val="0"/>
        <w:widowControl w:val="0"/>
        <w:shd w:val="clear" w:color="auto" w:fill="auto"/>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Почка, </w:t>
      </w:r>
      <w:r>
        <w:rPr>
          <w:color w:val="000000"/>
          <w:spacing w:val="0"/>
          <w:w w:val="100"/>
          <w:position w:val="0"/>
          <w:shd w:val="clear" w:color="auto" w:fill="auto"/>
          <w:lang w:val="ru-RU" w:eastAsia="ru-RU" w:bidi="ru-RU"/>
        </w:rPr>
        <w:t xml:space="preserve">геп (некоторые термины образуются от греч. </w:t>
      </w:r>
      <w:r>
        <w:rPr>
          <w:i/>
          <w:iCs/>
          <w:color w:val="000000"/>
          <w:spacing w:val="0"/>
          <w:w w:val="100"/>
          <w:position w:val="0"/>
          <w:shd w:val="clear" w:color="auto" w:fill="auto"/>
          <w:lang w:val="en-US" w:eastAsia="en-US" w:bidi="en-US"/>
        </w:rPr>
        <w:t>VEtppoo,</w:t>
      </w:r>
      <w:r>
        <w:rPr>
          <w:color w:val="000000"/>
          <w:spacing w:val="0"/>
          <w:w w:val="100"/>
          <w:position w:val="0"/>
          <w:shd w:val="clear" w:color="auto" w:fill="auto"/>
          <w:lang w:val="en-US" w:eastAsia="en-US" w:bidi="en-US"/>
        </w:rPr>
        <w:t xml:space="preserve"> nephros, </w:t>
      </w:r>
      <w:r>
        <w:rPr>
          <w:color w:val="000000"/>
          <w:spacing w:val="0"/>
          <w:w w:val="100"/>
          <w:position w:val="0"/>
          <w:shd w:val="clear" w:color="auto" w:fill="auto"/>
          <w:lang w:val="ru-RU" w:eastAsia="ru-RU" w:bidi="ru-RU"/>
        </w:rPr>
        <w:t>например, воспаление почки — нефрит), представляет собой парный экскреторный орган, вы</w:t>
        <w:softHyphen/>
        <w:t>рабатывающий мочу, который находится вблизи задней стенки брюшной полости позади брюшины. Расположены почки по бокам позвоночного столба на уровне пос</w:t>
        <w:softHyphen/>
        <w:t>леднего грудного и двух верхних поясничных позвонков. Правая почка лежит немно</w:t>
        <w:softHyphen/>
        <w:t>го ниже левой, в среднем на 1-1,5 см (в зависимости от давления правой доли пече</w:t>
        <w:softHyphen/>
        <w:t>ни). Верхним концом почки доходят до уровня XI ребра, нижний конец отстоит от подвздошного гребня на 3-5 см. Указанные границы положения почек подвержены индивидуальным вариациям; нередко верхняя граница поднимается до уровня верх</w:t>
        <w:softHyphen/>
        <w:t>него края XI грудною позвонка, нижняя граница может опускаться на 0,5-1 позво</w:t>
        <w:softHyphen/>
        <w:t>нок. Почка имеет бобовидную форму. Вещество ее с поверхности гладкое, темно</w:t>
        <w:softHyphen/>
        <w:t xml:space="preserve">красного цвета. В почке различают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верхним и нижний концы, </w:t>
      </w:r>
      <w:r>
        <w:rPr>
          <w:color w:val="000000"/>
          <w:spacing w:val="0"/>
          <w:w w:val="100"/>
          <w:position w:val="0"/>
          <w:shd w:val="clear" w:color="auto" w:fill="auto"/>
          <w:lang w:val="en-US" w:eastAsia="en-US" w:bidi="en-US"/>
        </w:rPr>
        <w:t xml:space="preserve">extremitas superior et inferior,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края латеральный и медиальный, </w:t>
      </w:r>
      <w:r>
        <w:rPr>
          <w:color w:val="000000"/>
          <w:spacing w:val="0"/>
          <w:w w:val="100"/>
          <w:position w:val="0"/>
          <w:shd w:val="clear" w:color="auto" w:fill="auto"/>
          <w:lang w:val="en-US" w:eastAsia="en-US" w:bidi="en-US"/>
        </w:rPr>
        <w:t xml:space="preserve">margo lateralis el medialis.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и поверхнос</w:t>
        <w:softHyphen/>
      </w:r>
      <w:r>
        <w:rPr>
          <w:color w:val="000000"/>
          <w:spacing w:val="0"/>
          <w:w w:val="100"/>
          <w:position w:val="0"/>
          <w:shd w:val="clear" w:color="auto" w:fill="auto"/>
          <w:lang w:val="ru-RU" w:eastAsia="ru-RU" w:bidi="ru-RU"/>
        </w:rPr>
        <w:t xml:space="preserve">ти, </w:t>
      </w:r>
      <w:r>
        <w:rPr>
          <w:color w:val="000000"/>
          <w:spacing w:val="0"/>
          <w:w w:val="100"/>
          <w:position w:val="0"/>
          <w:shd w:val="clear" w:color="auto" w:fill="auto"/>
          <w:lang w:val="en-US" w:eastAsia="en-US" w:bidi="en-US"/>
        </w:rPr>
        <w:t xml:space="preserve">facies anterior el posterior. </w:t>
      </w:r>
      <w:r>
        <w:rPr>
          <w:color w:val="000000"/>
          <w:spacing w:val="0"/>
          <w:w w:val="100"/>
          <w:position w:val="0"/>
          <w:shd w:val="clear" w:color="auto" w:fill="auto"/>
          <w:lang w:val="ru-RU" w:eastAsia="ru-RU" w:bidi="ru-RU"/>
        </w:rPr>
        <w:t xml:space="preserve">Латеральный край почки выпуклый, медиальный же посередине </w:t>
      </w:r>
      <w:r>
        <w:rPr>
          <w:smallCaps/>
          <w:color w:val="000000"/>
          <w:spacing w:val="0"/>
          <w:w w:val="100"/>
          <w:position w:val="0"/>
          <w:shd w:val="clear" w:color="auto" w:fill="auto"/>
          <w:lang w:val="en-US" w:eastAsia="en-US" w:bidi="en-US"/>
        </w:rPr>
        <w:t>boi</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нутый, обращен не только кнутри, но и несколько вниз и вперед. Сред</w:t>
        <w:softHyphen/>
        <w:t xml:space="preserve">няя вогнутая часть медиальною края содержит в себе ворота, </w:t>
      </w:r>
      <w:r>
        <w:rPr>
          <w:color w:val="000000"/>
          <w:spacing w:val="0"/>
          <w:w w:val="100"/>
          <w:position w:val="0"/>
          <w:shd w:val="clear" w:color="auto" w:fill="auto"/>
          <w:lang w:val="en-US" w:eastAsia="en-US" w:bidi="en-US"/>
        </w:rPr>
        <w:t xml:space="preserve">hilum renale. </w:t>
      </w:r>
      <w:r>
        <w:rPr>
          <w:color w:val="000000"/>
          <w:spacing w:val="0"/>
          <w:w w:val="100"/>
          <w:position w:val="0"/>
          <w:shd w:val="clear" w:color="auto" w:fill="auto"/>
          <w:lang w:val="ru-RU" w:eastAsia="ru-RU" w:bidi="ru-RU"/>
        </w:rPr>
        <w:t>через ко</w:t>
        <w:softHyphen/>
        <w:t xml:space="preserve">торые входят почечные артерии и нервы и выходят вена, лимфатические сосуды и </w:t>
      </w:r>
      <w:r>
        <w:rPr>
          <w:color w:val="000000"/>
          <w:spacing w:val="0"/>
          <w:w w:val="100"/>
          <w:position w:val="0"/>
          <w:shd w:val="clear" w:color="auto" w:fill="auto"/>
          <w:lang w:val="ru-RU" w:eastAsia="ru-RU" w:bidi="ru-RU"/>
        </w:rPr>
        <w:t>мочеточник. Ворота открываются в узкое пространство, вдающееся в вещество поч</w:t>
        <w:softHyphen/>
        <w:t xml:space="preserve">ки, которое называется </w:t>
      </w:r>
      <w:r>
        <w:rPr>
          <w:color w:val="000000"/>
          <w:spacing w:val="0"/>
          <w:w w:val="100"/>
          <w:position w:val="0"/>
          <w:shd w:val="clear" w:color="auto" w:fill="auto"/>
          <w:lang w:val="en-US" w:eastAsia="en-US" w:bidi="en-US"/>
        </w:rPr>
        <w:t xml:space="preserve">sinus renalis, </w:t>
      </w:r>
      <w:r>
        <w:rPr>
          <w:color w:val="000000"/>
          <w:spacing w:val="0"/>
          <w:w w:val="100"/>
          <w:position w:val="0"/>
          <w:shd w:val="clear" w:color="auto" w:fill="auto"/>
          <w:lang w:val="ru-RU" w:eastAsia="ru-RU" w:bidi="ru-RU"/>
        </w:rPr>
        <w:t>его продольная ось соответствует продольной оси почки. Передняя поверхность почек более выпуклая, чем задняя.</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Топография почек.</w:t>
      </w:r>
      <w:r>
        <w:rPr>
          <w:color w:val="000000"/>
          <w:spacing w:val="0"/>
          <w:w w:val="100"/>
          <w:position w:val="0"/>
          <w:shd w:val="clear" w:color="auto" w:fill="auto"/>
          <w:lang w:val="ru-RU" w:eastAsia="ru-RU" w:bidi="ru-RU"/>
        </w:rPr>
        <w:t xml:space="preserve"> Расположение по отношению к органам передней поверхнос</w:t>
        <w:softHyphen/>
        <w:t>ти правой и левой почек неодинаково. Правая почка проецируется на переднюю брюш</w:t>
        <w:softHyphen/>
        <w:t xml:space="preserve">ную стенку в </w:t>
      </w:r>
      <w:r>
        <w:rPr>
          <w:color w:val="000000"/>
          <w:spacing w:val="0"/>
          <w:w w:val="100"/>
          <w:position w:val="0"/>
          <w:shd w:val="clear" w:color="auto" w:fill="auto"/>
          <w:lang w:val="en-US" w:eastAsia="en-US" w:bidi="en-US"/>
        </w:rPr>
        <w:t xml:space="preserve">regiones epigastrica, umbilicahs et abdominalis lateralis dextra, </w:t>
      </w:r>
      <w:r>
        <w:rPr>
          <w:color w:val="000000"/>
          <w:spacing w:val="0"/>
          <w:w w:val="100"/>
          <w:position w:val="0"/>
          <w:shd w:val="clear" w:color="auto" w:fill="auto"/>
          <w:lang w:val="ru-RU" w:eastAsia="ru-RU" w:bidi="ru-RU"/>
        </w:rPr>
        <w:t xml:space="preserve">левая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regiones epigastrica et abdominalis lateralis sinistra. </w:t>
      </w:r>
      <w:r>
        <w:rPr>
          <w:i/>
          <w:iCs/>
          <w:color w:val="000000"/>
          <w:spacing w:val="0"/>
          <w:w w:val="100"/>
          <w:position w:val="0"/>
          <w:shd w:val="clear" w:color="auto" w:fill="auto"/>
          <w:lang w:val="ru-RU" w:eastAsia="ru-RU" w:bidi="ru-RU"/>
        </w:rPr>
        <w:t>Правая почка</w:t>
      </w:r>
      <w:r>
        <w:rPr>
          <w:color w:val="000000"/>
          <w:spacing w:val="0"/>
          <w:w w:val="100"/>
          <w:position w:val="0"/>
          <w:shd w:val="clear" w:color="auto" w:fill="auto"/>
          <w:lang w:val="ru-RU" w:eastAsia="ru-RU" w:bidi="ru-RU"/>
        </w:rPr>
        <w:t xml:space="preserve"> соприкасается неболь</w:t>
        <w:softHyphen/>
        <w:t xml:space="preserve">шим участком поверхности с надпочечником; далее книзу большая часть ее передней поверхности прилежит к печени. Нижняя треть ее прилежит к </w:t>
      </w:r>
      <w:r>
        <w:rPr>
          <w:color w:val="000000"/>
          <w:spacing w:val="0"/>
          <w:w w:val="100"/>
          <w:position w:val="0"/>
          <w:shd w:val="clear" w:color="auto" w:fill="auto"/>
          <w:lang w:val="en-US" w:eastAsia="en-US" w:bidi="en-US"/>
        </w:rPr>
        <w:t xml:space="preserve">flexura coli dextra; </w:t>
      </w:r>
      <w:r>
        <w:rPr>
          <w:color w:val="000000"/>
          <w:spacing w:val="0"/>
          <w:w w:val="100"/>
          <w:position w:val="0"/>
          <w:shd w:val="clear" w:color="auto" w:fill="auto"/>
          <w:lang w:val="ru-RU" w:eastAsia="ru-RU" w:bidi="ru-RU"/>
        </w:rPr>
        <w:t>вдоль медиального края спускается нисходящая часть двенадцатиперстной кишки; в обоих последних участках брюшины нет Самый нижний конец правой почки имеет сероз</w:t>
        <w:softHyphen/>
        <w:t xml:space="preserve">ный покров. Близ верхнего конца </w:t>
      </w:r>
      <w:r>
        <w:rPr>
          <w:i/>
          <w:iCs/>
          <w:color w:val="000000"/>
          <w:spacing w:val="0"/>
          <w:w w:val="100"/>
          <w:position w:val="0"/>
          <w:shd w:val="clear" w:color="auto" w:fill="auto"/>
          <w:lang w:val="ru-RU" w:eastAsia="ru-RU" w:bidi="ru-RU"/>
        </w:rPr>
        <w:t>левой почки,</w:t>
      </w:r>
      <w:r>
        <w:rPr>
          <w:color w:val="000000"/>
          <w:spacing w:val="0"/>
          <w:w w:val="100"/>
          <w:position w:val="0"/>
          <w:shd w:val="clear" w:color="auto" w:fill="auto"/>
          <w:lang w:val="ru-RU" w:eastAsia="ru-RU" w:bidi="ru-RU"/>
        </w:rPr>
        <w:t xml:space="preserve"> так же как и правой, часть передней по</w:t>
        <w:softHyphen/>
        <w:t>верхности соприкасается с надпочечником, тотчас ниже левая почка прилежит на про</w:t>
        <w:softHyphen/>
        <w:t>тяжении своей верхней трети к желудку, а средней трети — к поджелудочной железе, латеральный край передней поверхности в верхней части прилежит к селезенке. Ниж</w:t>
        <w:softHyphen/>
        <w:t xml:space="preserve">ний конец передней поверхности левой почки медиально соприкасается с петлями тощей кишки, а латерально — с </w:t>
      </w:r>
      <w:r>
        <w:rPr>
          <w:color w:val="000000"/>
          <w:spacing w:val="0"/>
          <w:w w:val="100"/>
          <w:position w:val="0"/>
          <w:shd w:val="clear" w:color="auto" w:fill="auto"/>
          <w:lang w:val="en-US" w:eastAsia="en-US" w:bidi="en-US"/>
        </w:rPr>
        <w:t xml:space="preserve">flexura coli sinistra </w:t>
      </w:r>
      <w:r>
        <w:rPr>
          <w:color w:val="000000"/>
          <w:spacing w:val="0"/>
          <w:w w:val="100"/>
          <w:position w:val="0"/>
          <w:shd w:val="clear" w:color="auto" w:fill="auto"/>
          <w:lang w:val="ru-RU" w:eastAsia="ru-RU" w:bidi="ru-RU"/>
        </w:rPr>
        <w:t>или с начальной частью нисходя</w:t>
        <w:softHyphen/>
        <w:t xml:space="preserve">щей ободочной кишки. Задними поверхностями верхних отделов почки прилежат к диафрагме, а ниже XII ребра — к </w:t>
      </w:r>
      <w:r>
        <w:rPr>
          <w:color w:val="000000"/>
          <w:spacing w:val="0"/>
          <w:w w:val="100"/>
          <w:position w:val="0"/>
          <w:shd w:val="clear" w:color="auto" w:fill="auto"/>
          <w:lang w:val="en-US" w:eastAsia="en-US" w:bidi="en-US"/>
        </w:rPr>
        <w:t xml:space="preserve">mm. psoas major et quadratus lumborum, </w:t>
      </w:r>
      <w:r>
        <w:rPr>
          <w:color w:val="000000"/>
          <w:spacing w:val="0"/>
          <w:w w:val="100"/>
          <w:position w:val="0"/>
          <w:shd w:val="clear" w:color="auto" w:fill="auto"/>
          <w:lang w:val="ru-RU" w:eastAsia="ru-RU" w:bidi="ru-RU"/>
        </w:rPr>
        <w:t>образую</w:t>
        <w:softHyphen/>
        <w:t>щим почечное ложе.</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Оболочки почки.</w:t>
      </w:r>
      <w:r>
        <w:rPr>
          <w:color w:val="000000"/>
          <w:spacing w:val="0"/>
          <w:w w:val="100"/>
          <w:position w:val="0"/>
          <w:shd w:val="clear" w:color="auto" w:fill="auto"/>
          <w:lang w:val="ru-RU" w:eastAsia="ru-RU" w:bidi="ru-RU"/>
        </w:rPr>
        <w:t xml:space="preserve"> Почка окружена собственной фиброзной оболочкой, </w:t>
      </w:r>
      <w:r>
        <w:rPr>
          <w:color w:val="000000"/>
          <w:spacing w:val="0"/>
          <w:w w:val="100"/>
          <w:position w:val="0"/>
          <w:shd w:val="clear" w:color="auto" w:fill="auto"/>
          <w:lang w:val="en-US" w:eastAsia="en-US" w:bidi="en-US"/>
        </w:rPr>
        <w:t xml:space="preserve">capsula fibrosa, </w:t>
      </w:r>
      <w:r>
        <w:rPr>
          <w:color w:val="000000"/>
          <w:spacing w:val="0"/>
          <w:w w:val="100"/>
          <w:position w:val="0"/>
          <w:shd w:val="clear" w:color="auto" w:fill="auto"/>
          <w:lang w:val="ru-RU" w:eastAsia="ru-RU" w:bidi="ru-RU"/>
        </w:rPr>
        <w:t>в виде тонкой гладкой пластинки, непосредственно прилегающей к веществу почки. В норме она довольно легко может быть отделена от вещества почки. Кнару</w:t>
        <w:softHyphen/>
        <w:t xml:space="preserve">жи от фиброзной оболочки, в особенности в области </w:t>
      </w:r>
      <w:r>
        <w:rPr>
          <w:color w:val="000000"/>
          <w:spacing w:val="0"/>
          <w:w w:val="100"/>
          <w:position w:val="0"/>
          <w:shd w:val="clear" w:color="auto" w:fill="auto"/>
          <w:lang w:val="en-US" w:eastAsia="en-US" w:bidi="en-US"/>
        </w:rPr>
        <w:t xml:space="preserve">hilum </w:t>
      </w:r>
      <w:r>
        <w:rPr>
          <w:color w:val="000000"/>
          <w:spacing w:val="0"/>
          <w:w w:val="100"/>
          <w:position w:val="0"/>
          <w:shd w:val="clear" w:color="auto" w:fill="auto"/>
          <w:lang w:val="ru-RU" w:eastAsia="ru-RU" w:bidi="ru-RU"/>
        </w:rPr>
        <w:t xml:space="preserve">и на задней поверхности, находится слой рыхлой жировой ткани, составляющий жировую капсулу почки, </w:t>
      </w:r>
      <w:r>
        <w:rPr>
          <w:color w:val="000000"/>
          <w:spacing w:val="0"/>
          <w:w w:val="100"/>
          <w:position w:val="0"/>
          <w:shd w:val="clear" w:color="auto" w:fill="auto"/>
          <w:lang w:val="en-US" w:eastAsia="en-US" w:bidi="en-US"/>
        </w:rPr>
        <w:t xml:space="preserve">capsula adiposa, </w:t>
      </w:r>
      <w:r>
        <w:rPr>
          <w:color w:val="000000"/>
          <w:spacing w:val="0"/>
          <w:w w:val="100"/>
          <w:position w:val="0"/>
          <w:shd w:val="clear" w:color="auto" w:fill="auto"/>
          <w:lang w:val="ru-RU" w:eastAsia="ru-RU" w:bidi="ru-RU"/>
        </w:rPr>
        <w:t>на передней поверхности жир нередко отсутствует. Кнаружи от жи</w:t>
        <w:softHyphen/>
        <w:t xml:space="preserve">ровой капсулы располагается соединительнотканная фасция почки, </w:t>
      </w:r>
      <w:r>
        <w:rPr>
          <w:color w:val="000000"/>
          <w:spacing w:val="0"/>
          <w:w w:val="100"/>
          <w:position w:val="0"/>
          <w:shd w:val="clear" w:color="auto" w:fill="auto"/>
          <w:lang w:val="en-US" w:eastAsia="en-US" w:bidi="en-US"/>
        </w:rPr>
        <w:t xml:space="preserve">fascia renalis, </w:t>
      </w:r>
      <w:r>
        <w:rPr>
          <w:color w:val="000000"/>
          <w:spacing w:val="0"/>
          <w:w w:val="100"/>
          <w:position w:val="0"/>
          <w:shd w:val="clear" w:color="auto" w:fill="auto"/>
          <w:lang w:val="ru-RU" w:eastAsia="ru-RU" w:bidi="ru-RU"/>
        </w:rPr>
        <w:t>которая связана волокнами с фиброзной капсулой и расщепляется на 2 листка: один идет спереди почек, другой — сзади. По латеральному краю почек оба листка соеди</w:t>
        <w:softHyphen/>
        <w:t>няются вместе и переходят в слой забрюшинной соединительной ткани, из которой они и развились. По медиальному краю почки оба листка не соединяются вместе, а продолжаются дальше к средней линии порознь: передний листок идет впереди почечных сосудов, аорты и нижней полой вены и соединяется с таким же листком противоположной стороны, задний же листок проходит кпереди от тел позвонков, прикрепляясь к последним. У верхних концов почек, охватывая также надпочечни</w:t>
        <w:softHyphen/>
        <w:t>ки, оба листка соединяются вместе, ограничивая подвижность почек в этом направ</w:t>
        <w:softHyphen/>
        <w:t>лении. У нижних концов подобного слияния листков обычно не заметно.</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Фиксацию почки</w:t>
      </w:r>
      <w:r>
        <w:rPr>
          <w:color w:val="000000"/>
          <w:spacing w:val="0"/>
          <w:w w:val="100"/>
          <w:position w:val="0"/>
          <w:shd w:val="clear" w:color="auto" w:fill="auto"/>
          <w:lang w:val="ru-RU" w:eastAsia="ru-RU" w:bidi="ru-RU"/>
        </w:rPr>
        <w:t xml:space="preserve"> на своем месте осуществляют главным образом внутрибрюшное давление, обусловленное сокращением мышц брюшного пресса; в меньшей степени </w:t>
      </w:r>
      <w:r>
        <w:rPr>
          <w:color w:val="000000"/>
          <w:spacing w:val="0"/>
          <w:w w:val="100"/>
          <w:position w:val="0"/>
          <w:shd w:val="clear" w:color="auto" w:fill="auto"/>
          <w:lang w:val="en-US" w:eastAsia="en-US" w:bidi="en-US"/>
        </w:rPr>
        <w:t xml:space="preserve">fascia renalis, </w:t>
      </w:r>
      <w:r>
        <w:rPr>
          <w:color w:val="000000"/>
          <w:spacing w:val="0"/>
          <w:w w:val="100"/>
          <w:position w:val="0"/>
          <w:shd w:val="clear" w:color="auto" w:fill="auto"/>
          <w:lang w:val="ru-RU" w:eastAsia="ru-RU" w:bidi="ru-RU"/>
        </w:rPr>
        <w:t>срастающаяся с оболочками почки; мышечное ложе почки, образован</w:t>
        <w:softHyphen/>
        <w:t xml:space="preserve">ное </w:t>
      </w:r>
      <w:r>
        <w:rPr>
          <w:color w:val="000000"/>
          <w:spacing w:val="0"/>
          <w:w w:val="100"/>
          <w:position w:val="0"/>
          <w:shd w:val="clear" w:color="auto" w:fill="auto"/>
          <w:lang w:val="en-US" w:eastAsia="en-US" w:bidi="en-US"/>
        </w:rPr>
        <w:t xml:space="preserve">mm. psoas major et quadratus lumborum, </w:t>
      </w:r>
      <w:r>
        <w:rPr>
          <w:color w:val="000000"/>
          <w:spacing w:val="0"/>
          <w:w w:val="100"/>
          <w:position w:val="0"/>
          <w:shd w:val="clear" w:color="auto" w:fill="auto"/>
          <w:lang w:val="ru-RU" w:eastAsia="ru-RU" w:bidi="ru-RU"/>
        </w:rPr>
        <w:t>и почечные сосуды, препятствующие уда</w:t>
        <w:softHyphen/>
        <w:t>лению почки от аорты и нижней полой вены. При слабости этого фиксирующего ап</w:t>
        <w:softHyphen/>
        <w:t>парата почки она может опуститься (блуждающая почка), что требует оперативного подшивания ее. В норме длинные оси обеих почек, направленные косо вверх и меди</w:t>
        <w:softHyphen/>
        <w:t>ально, сходятся выше почек под углом, открытым книзу. При опущении почки, буду</w:t>
        <w:softHyphen/>
        <w:t>чи фиксированы у средней линии сосудами, смещаются вниз и медиально. Вследствие этого длинные оси почек сходятся ниже последних под углом, открытым кверху.</w:t>
      </w:r>
      <w:r>
        <w:br w:type="page"/>
      </w:r>
    </w:p>
    <w:p>
      <w:pPr>
        <w:pStyle w:val="Style46"/>
        <w:keepNext w:val="0"/>
        <w:keepLines w:val="0"/>
        <w:widowControl w:val="0"/>
        <w:shd w:val="clear" w:color="auto" w:fill="auto"/>
        <w:bidi w:val="0"/>
        <w:spacing w:before="0" w:after="0"/>
        <w:ind w:left="0" w:right="0" w:firstLine="700"/>
        <w:jc w:val="both"/>
      </w:pPr>
      <w:r>
        <w:rPr>
          <w:color w:val="000000"/>
          <w:spacing w:val="0"/>
          <w:w w:val="100"/>
          <w:position w:val="0"/>
          <w:shd w:val="clear" w:color="auto" w:fill="auto"/>
          <w:lang w:val="ru-RU" w:eastAsia="ru-RU" w:bidi="ru-RU"/>
        </w:rPr>
        <w:t>Рис. 180. Почка в разрезе.</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calices renales majores; </w:t>
      </w:r>
      <w:r>
        <w:rPr>
          <w:i/>
          <w:iCs/>
          <w:color w:val="000000"/>
          <w:spacing w:val="0"/>
          <w:w w:val="100"/>
          <w:position w:val="0"/>
          <w:sz w:val="11"/>
          <w:szCs w:val="11"/>
          <w:shd w:val="clear" w:color="auto" w:fill="auto"/>
          <w:lang w:val="ru-RU" w:eastAsia="ru-RU" w:bidi="ru-RU"/>
        </w:rPr>
        <w:t>2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calices renales minores;</w:t>
      </w:r>
    </w:p>
    <w:p>
      <w:pPr>
        <w:pStyle w:val="Style46"/>
        <w:keepNext w:val="0"/>
        <w:keepLines w:val="0"/>
        <w:widowControl w:val="0"/>
        <w:shd w:val="clear" w:color="auto" w:fill="auto"/>
        <w:bidi w:val="0"/>
        <w:spacing w:before="0" w:after="360"/>
        <w:ind w:left="0" w:right="0" w:firstLine="0"/>
        <w:jc w:val="both"/>
      </w:pPr>
      <w:r>
        <w:rPr>
          <w:color w:val="000000"/>
          <w:spacing w:val="0"/>
          <w:w w:val="100"/>
          <w:position w:val="0"/>
          <w:shd w:val="clear" w:color="auto" w:fill="auto"/>
          <w:lang w:val="en-US" w:eastAsia="en-US" w:bidi="en-US"/>
        </w:rPr>
        <w:t>3 — pelvis renalis; 4 — ureter; 5 — medulla renalis (pyramides renales); 6 — papillae renales; 7 — cortex renalis.</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Строение.</w:t>
      </w:r>
      <w:r>
        <w:rPr>
          <w:color w:val="000000"/>
          <w:spacing w:val="0"/>
          <w:w w:val="100"/>
          <w:position w:val="0"/>
          <w:shd w:val="clear" w:color="auto" w:fill="auto"/>
          <w:lang w:val="ru-RU" w:eastAsia="ru-RU" w:bidi="ru-RU"/>
        </w:rPr>
        <w:t xml:space="preserve"> На продольном разрезе (рис. </w:t>
      </w:r>
      <w:r>
        <w:rPr>
          <w:color w:val="000000"/>
          <w:spacing w:val="0"/>
          <w:w w:val="100"/>
          <w:position w:val="0"/>
          <w:shd w:val="clear" w:color="auto" w:fill="auto"/>
          <w:lang w:val="en-US" w:eastAsia="en-US" w:bidi="en-US"/>
        </w:rPr>
        <w:t xml:space="preserve">180, 181), </w:t>
      </w:r>
      <w:r>
        <w:rPr>
          <w:color w:val="000000"/>
          <w:spacing w:val="0"/>
          <w:w w:val="100"/>
          <w:position w:val="0"/>
          <w:shd w:val="clear" w:color="auto" w:fill="auto"/>
          <w:lang w:val="ru-RU" w:eastAsia="ru-RU" w:bidi="ru-RU"/>
        </w:rPr>
        <w:t xml:space="preserve">проведенном через почку, видно, что почка в целом слагается, во-первых, из полости, </w:t>
      </w:r>
      <w:r>
        <w:rPr>
          <w:color w:val="000000"/>
          <w:spacing w:val="0"/>
          <w:w w:val="100"/>
          <w:position w:val="0"/>
          <w:shd w:val="clear" w:color="auto" w:fill="auto"/>
          <w:lang w:val="en-US" w:eastAsia="en-US" w:bidi="en-US"/>
        </w:rPr>
        <w:t xml:space="preserve">sinus renalis, </w:t>
      </w:r>
      <w:r>
        <w:rPr>
          <w:color w:val="000000"/>
          <w:spacing w:val="0"/>
          <w:w w:val="100"/>
          <w:position w:val="0"/>
          <w:shd w:val="clear" w:color="auto" w:fill="auto"/>
          <w:lang w:val="ru-RU" w:eastAsia="ru-RU" w:bidi="ru-RU"/>
        </w:rPr>
        <w:t>в которой расположены почечные чашки и верхняя часть лоханки, и, во-вторых, из соб</w:t>
        <w:softHyphen/>
        <w:t>ственно почечного вещества, прилегающего к си</w:t>
        <w:softHyphen/>
        <w:t xml:space="preserve">нусу со всех сторон, за исключением ворот. В почке различают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корковое вещество, </w:t>
      </w:r>
      <w:r>
        <w:rPr>
          <w:color w:val="000000"/>
          <w:spacing w:val="0"/>
          <w:w w:val="100"/>
          <w:position w:val="0"/>
          <w:shd w:val="clear" w:color="auto" w:fill="auto"/>
          <w:lang w:val="en-US" w:eastAsia="en-US" w:bidi="en-US"/>
        </w:rPr>
        <w:t xml:space="preserve">cortex renalis,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мозговое вещество, </w:t>
      </w:r>
      <w:r>
        <w:rPr>
          <w:color w:val="000000"/>
          <w:spacing w:val="0"/>
          <w:w w:val="100"/>
          <w:position w:val="0"/>
          <w:shd w:val="clear" w:color="auto" w:fill="auto"/>
          <w:lang w:val="en-US" w:eastAsia="en-US" w:bidi="en-US"/>
        </w:rPr>
        <w:t>medulla renalis.</w:t>
      </w:r>
    </w:p>
    <w:p>
      <w:pPr>
        <w:pStyle w:val="Style14"/>
        <w:keepNext w:val="0"/>
        <w:keepLines w:val="0"/>
        <w:widowControl w:val="0"/>
        <w:shd w:val="clear" w:color="auto" w:fill="auto"/>
        <w:bidi w:val="0"/>
        <w:spacing w:before="0" w:after="0" w:line="293" w:lineRule="auto"/>
        <w:ind w:left="0" w:right="0"/>
        <w:jc w:val="both"/>
      </w:pPr>
      <w:r>
        <w:drawing>
          <wp:anchor distT="50800" distB="50800" distL="63500" distR="63500" simplePos="0" relativeHeight="125829608" behindDoc="0" locked="0" layoutInCell="1" allowOverlap="1">
            <wp:simplePos x="0" y="0"/>
            <wp:positionH relativeFrom="page">
              <wp:posOffset>2288540</wp:posOffset>
            </wp:positionH>
            <wp:positionV relativeFrom="margin">
              <wp:posOffset>61595</wp:posOffset>
            </wp:positionV>
            <wp:extent cx="1170305" cy="1621790"/>
            <wp:wrapSquare wrapText="left"/>
            <wp:docPr id="716" name="Shape 716"/>
            <a:graphic xmlns:a="http://schemas.openxmlformats.org/drawingml/2006/main">
              <a:graphicData uri="http://schemas.openxmlformats.org/drawingml/2006/picture">
                <pic:pic xmlns:pic="http://schemas.openxmlformats.org/drawingml/2006/picture">
                  <pic:nvPicPr>
                    <pic:cNvPr id="717" name="Picture box 717"/>
                    <pic:cNvPicPr/>
                  </pic:nvPicPr>
                  <pic:blipFill>
                    <a:blip r:embed="rId549"/>
                    <a:stretch/>
                  </pic:blipFill>
                  <pic:spPr>
                    <a:xfrm>
                      <a:ext cx="1170305" cy="1621790"/>
                    </a:xfrm>
                    <a:prstGeom prst="rect"/>
                  </pic:spPr>
                </pic:pic>
              </a:graphicData>
            </a:graphic>
          </wp:anchor>
        </w:drawing>
      </w:r>
      <w:r>
        <w:rPr>
          <w:color w:val="000000"/>
          <w:spacing w:val="0"/>
          <w:w w:val="100"/>
          <w:position w:val="0"/>
          <w:shd w:val="clear" w:color="auto" w:fill="auto"/>
          <w:lang w:val="ru-RU" w:eastAsia="ru-RU" w:bidi="ru-RU"/>
        </w:rPr>
        <w:t>Корковое вещество занимает периферический слой органа, имеет толщину около 4 мм. Мозго</w:t>
        <w:softHyphen/>
      </w:r>
      <w:r>
        <w:rPr>
          <w:color w:val="000000"/>
          <w:spacing w:val="0"/>
          <w:w w:val="100"/>
          <w:position w:val="0"/>
          <w:shd w:val="clear" w:color="auto" w:fill="auto"/>
          <w:lang w:val="ru-RU" w:eastAsia="ru-RU" w:bidi="ru-RU"/>
        </w:rPr>
        <w:t xml:space="preserve">вое вещество слагается из образований конической формы, которые называются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по</w:t>
        <w:softHyphen/>
        <w:t xml:space="preserve">чечные пирамиды, </w:t>
      </w:r>
      <w:r>
        <w:rPr>
          <w:color w:val="000000"/>
          <w:spacing w:val="0"/>
          <w:w w:val="100"/>
          <w:position w:val="0"/>
          <w:shd w:val="clear" w:color="auto" w:fill="auto"/>
          <w:lang w:val="en-US" w:eastAsia="en-US" w:bidi="en-US"/>
        </w:rPr>
        <w:t xml:space="preserve">pyramides renales. </w:t>
      </w:r>
      <w:r>
        <w:rPr>
          <w:color w:val="000000"/>
          <w:spacing w:val="0"/>
          <w:w w:val="100"/>
          <w:position w:val="0"/>
          <w:shd w:val="clear" w:color="auto" w:fill="auto"/>
          <w:lang w:val="ru-RU" w:eastAsia="ru-RU" w:bidi="ru-RU"/>
        </w:rPr>
        <w:t xml:space="preserve">Широкими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основаниями </w:t>
      </w:r>
      <w:r>
        <w:rPr>
          <w:color w:val="000000"/>
          <w:spacing w:val="0"/>
          <w:w w:val="100"/>
          <w:position w:val="0"/>
          <w:shd w:val="clear" w:color="auto" w:fill="auto"/>
          <w:lang w:val="ru-RU" w:eastAsia="ru-RU" w:bidi="ru-RU"/>
        </w:rPr>
        <w:t>пирамиды обраще</w:t>
        <w:softHyphen/>
        <w:t xml:space="preserve">ны к поверхности органа, 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верхушками — </w:t>
      </w:r>
      <w:r>
        <w:rPr>
          <w:color w:val="000000"/>
          <w:spacing w:val="0"/>
          <w:w w:val="100"/>
          <w:position w:val="0"/>
          <w:shd w:val="clear" w:color="auto" w:fill="auto"/>
          <w:lang w:val="ru-RU" w:eastAsia="ru-RU" w:bidi="ru-RU"/>
        </w:rPr>
        <w:t>в сторону синуса. Верхушки соединяют</w:t>
        <w:softHyphen/>
        <w:t xml:space="preserve">ся по две или более в закругленные возвышения, носящие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сосочков, </w:t>
      </w:r>
      <w:r>
        <w:rPr>
          <w:color w:val="000000"/>
          <w:spacing w:val="0"/>
          <w:w w:val="100"/>
          <w:position w:val="0"/>
          <w:shd w:val="clear" w:color="auto" w:fill="auto"/>
          <w:lang w:val="en-US" w:eastAsia="en-US" w:bidi="en-US"/>
        </w:rPr>
        <w:t xml:space="preserve">papillae renales, </w:t>
      </w:r>
      <w:r>
        <w:rPr>
          <w:color w:val="000000"/>
          <w:spacing w:val="0"/>
          <w:w w:val="100"/>
          <w:position w:val="0"/>
          <w:shd w:val="clear" w:color="auto" w:fill="auto"/>
          <w:lang w:val="ru-RU" w:eastAsia="ru-RU" w:bidi="ru-RU"/>
        </w:rPr>
        <w:t>реже одной верхушке соответствует отдельный сосочек. Всего сосочков име</w:t>
        <w:softHyphen/>
        <w:t xml:space="preserve">ется в среднем 12. Каждый сосочек усеян маленькими отверстиями, </w:t>
      </w:r>
      <w:r>
        <w:rPr>
          <w:color w:val="000000"/>
          <w:spacing w:val="0"/>
          <w:w w:val="100"/>
          <w:position w:val="0"/>
          <w:shd w:val="clear" w:color="auto" w:fill="auto"/>
          <w:lang w:val="en-US" w:eastAsia="en-US" w:bidi="en-US"/>
        </w:rPr>
        <w:t xml:space="preserve">foramina papillaria, </w:t>
      </w:r>
      <w:r>
        <w:rPr>
          <w:color w:val="000000"/>
          <w:spacing w:val="0"/>
          <w:w w:val="100"/>
          <w:position w:val="0"/>
          <w:shd w:val="clear" w:color="auto" w:fill="auto"/>
          <w:lang w:val="ru-RU" w:eastAsia="ru-RU" w:bidi="ru-RU"/>
        </w:rPr>
        <w:t xml:space="preserve">через которые моча выделяется в начальные части мочевых путей (чашки). Корковое </w:t>
      </w:r>
      <w:r>
        <w:rPr>
          <w:color w:val="000000"/>
          <w:spacing w:val="0"/>
          <w:w w:val="100"/>
          <w:position w:val="0"/>
          <w:shd w:val="clear" w:color="auto" w:fill="auto"/>
          <w:lang w:val="ru-RU" w:eastAsia="ru-RU" w:bidi="ru-RU"/>
        </w:rPr>
        <w:t>вещество проникает между пирамидами, отделяя их друг от друга; эти части корко</w:t>
        <w:softHyphen/>
        <w:t xml:space="preserve">вого вещества носят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почечные столбы, </w:t>
      </w:r>
      <w:r>
        <w:rPr>
          <w:color w:val="000000"/>
          <w:spacing w:val="0"/>
          <w:w w:val="100"/>
          <w:position w:val="0"/>
          <w:shd w:val="clear" w:color="auto" w:fill="auto"/>
          <w:lang w:val="en-US" w:eastAsia="en-US" w:bidi="en-US"/>
        </w:rPr>
        <w:t xml:space="preserve">columnae renales. </w:t>
      </w:r>
      <w:r>
        <w:rPr>
          <w:color w:val="000000"/>
          <w:spacing w:val="0"/>
          <w:w w:val="100"/>
          <w:position w:val="0"/>
          <w:shd w:val="clear" w:color="auto" w:fill="auto"/>
          <w:lang w:val="ru-RU" w:eastAsia="ru-RU" w:bidi="ru-RU"/>
        </w:rPr>
        <w:t>Благодаря распо</w:t>
        <w:softHyphen/>
        <w:t>ложенным в них в прямом направлении мочевым канальцам и сосудам пирамиды имеют полосатый вид. Наличие пирамид отражает дольчатое строение почки, харак</w:t>
        <w:softHyphen/>
        <w:t>терное для большинства животных.</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У новорожденного сохраняются следы бывшего разделения на наружной поверх</w:t>
        <w:softHyphen/>
        <w:t>ности в виде борозд (дольчатая почка плода и новорожденного). У взрослого почка становится гладкой снаружи, но внутри, хотя несколько пирамид сливаются в один сосочек (поэтому число сосочков меньше, чем пирамид), остается разделенной на дольки — пирамиды.</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 xml:space="preserve">Полоски мозгового вещества продолжаются также и в корковое вещество, хотя они заметны здесь менее отчетливо; они составляют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лучистую часть, </w:t>
      </w:r>
      <w:r>
        <w:rPr>
          <w:color w:val="000000"/>
          <w:spacing w:val="0"/>
          <w:w w:val="100"/>
          <w:position w:val="0"/>
          <w:shd w:val="clear" w:color="auto" w:fill="auto"/>
          <w:lang w:val="en-US" w:eastAsia="en-US" w:bidi="en-US"/>
        </w:rPr>
        <w:t xml:space="preserve">area radiata </w:t>
      </w:r>
      <w:r>
        <w:rPr>
          <w:color w:val="000000"/>
          <w:spacing w:val="0"/>
          <w:w w:val="100"/>
          <w:position w:val="0"/>
          <w:shd w:val="clear" w:color="auto" w:fill="auto"/>
          <w:lang w:val="ru-RU" w:eastAsia="ru-RU" w:bidi="ru-RU"/>
        </w:rPr>
        <w:t xml:space="preserve">коркового вещества, промежутки же между ними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свернутую часть, </w:t>
      </w:r>
      <w:r>
        <w:rPr>
          <w:color w:val="000000"/>
          <w:spacing w:val="0"/>
          <w:w w:val="100"/>
          <w:position w:val="0"/>
          <w:shd w:val="clear" w:color="auto" w:fill="auto"/>
          <w:lang w:val="en-US" w:eastAsia="en-US" w:bidi="en-US"/>
        </w:rPr>
        <w:t xml:space="preserve">area convoluta </w:t>
      </w:r>
      <w:r>
        <w:rPr>
          <w:color w:val="000000"/>
          <w:spacing w:val="0"/>
          <w:w w:val="100"/>
          <w:position w:val="0"/>
          <w:shd w:val="clear" w:color="auto" w:fill="auto"/>
          <w:lang w:val="ru-RU" w:eastAsia="ru-RU" w:bidi="ru-RU"/>
        </w:rPr>
        <w:t xml:space="preserve">(от лат. </w:t>
      </w:r>
      <w:r>
        <w:rPr>
          <w:color w:val="000000"/>
          <w:spacing w:val="0"/>
          <w:w w:val="100"/>
          <w:position w:val="0"/>
          <w:shd w:val="clear" w:color="auto" w:fill="auto"/>
          <w:lang w:val="en-US" w:eastAsia="en-US" w:bidi="en-US"/>
        </w:rPr>
        <w:t xml:space="preserve">convolutum </w:t>
      </w:r>
      <w:r>
        <w:rPr>
          <w:color w:val="000000"/>
          <w:spacing w:val="0"/>
          <w:w w:val="100"/>
          <w:position w:val="0"/>
          <w:shd w:val="clear" w:color="auto" w:fill="auto"/>
          <w:lang w:val="ru-RU" w:eastAsia="ru-RU" w:bidi="ru-RU"/>
        </w:rPr>
        <w:t xml:space="preserve">сверток). </w:t>
      </w:r>
      <w:r>
        <w:rPr>
          <w:color w:val="000000"/>
          <w:spacing w:val="0"/>
          <w:w w:val="100"/>
          <w:position w:val="0"/>
          <w:shd w:val="clear" w:color="auto" w:fill="auto"/>
          <w:lang w:val="en-US" w:eastAsia="en-US" w:bidi="en-US"/>
        </w:rPr>
        <w:t xml:space="preserve">Area radiala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area convoluta </w:t>
      </w:r>
      <w:r>
        <w:rPr>
          <w:color w:val="000000"/>
          <w:spacing w:val="0"/>
          <w:w w:val="100"/>
          <w:position w:val="0"/>
          <w:shd w:val="clear" w:color="auto" w:fill="auto"/>
          <w:lang w:val="ru-RU" w:eastAsia="ru-RU" w:bidi="ru-RU"/>
        </w:rPr>
        <w:t>объединяют под названи</w:t>
        <w:softHyphen/>
        <w:t xml:space="preserve">ем </w:t>
      </w:r>
      <w:r>
        <w:rPr>
          <w:color w:val="000000"/>
          <w:spacing w:val="0"/>
          <w:w w:val="100"/>
          <w:position w:val="0"/>
          <w:shd w:val="clear" w:color="auto" w:fill="auto"/>
          <w:lang w:val="en-US" w:eastAsia="en-US" w:bidi="en-US"/>
        </w:rPr>
        <w:t>lobulus corticalis.</w:t>
      </w:r>
    </w:p>
    <w:p>
      <w:pPr>
        <w:pStyle w:val="Style14"/>
        <w:keepNext w:val="0"/>
        <w:keepLines w:val="0"/>
        <w:widowControl w:val="0"/>
        <w:shd w:val="clear" w:color="auto" w:fill="auto"/>
        <w:bidi w:val="0"/>
        <w:spacing w:before="0" w:after="180" w:line="295" w:lineRule="auto"/>
        <w:ind w:left="0" w:right="0"/>
        <w:jc w:val="both"/>
        <w:sectPr>
          <w:headerReference w:type="default" r:id="rId551"/>
          <w:footerReference w:type="default" r:id="rId552"/>
          <w:headerReference w:type="even" r:id="rId553"/>
          <w:footerReference w:type="even" r:id="rId554"/>
          <w:footnotePr>
            <w:pos w:val="pageBottom"/>
            <w:numFmt w:val="chicago"/>
            <w:numRestart w:val="continuous"/>
            <w15:footnoteColumns w:val="1"/>
          </w:footnotePr>
          <w:type w:val="continuous"/>
          <w:pgSz w:w="6269" w:h="8626"/>
          <w:pgMar w:top="822" w:right="752" w:bottom="363" w:left="774" w:header="0" w:footer="3" w:gutter="0"/>
          <w:cols w:space="720"/>
          <w:noEndnote/>
          <w:rtlGutter w:val="0"/>
          <w:docGrid w:linePitch="360"/>
        </w:sectPr>
      </w:pPr>
      <w:r>
        <w:rPr>
          <w:color w:val="000000"/>
          <w:spacing w:val="0"/>
          <w:w w:val="100"/>
          <w:position w:val="0"/>
          <w:shd w:val="clear" w:color="auto" w:fill="auto"/>
          <w:lang w:val="ru-RU" w:eastAsia="ru-RU" w:bidi="ru-RU"/>
        </w:rPr>
        <w:t xml:space="preserve">Почка продетавляе! собой сложный экскреторный (выделительный) орган. Она содержит трубочки, которые на зыкаю 1ся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почечными канальцами, </w:t>
      </w:r>
      <w:r>
        <w:rPr>
          <w:color w:val="000000"/>
          <w:spacing w:val="0"/>
          <w:w w:val="100"/>
          <w:position w:val="0"/>
          <w:shd w:val="clear" w:color="auto" w:fill="auto"/>
          <w:lang w:val="en-US" w:eastAsia="en-US" w:bidi="en-US"/>
        </w:rPr>
        <w:t xml:space="preserve">tubuli renales. </w:t>
      </w:r>
      <w:r>
        <w:rPr>
          <w:color w:val="000000"/>
          <w:spacing w:val="0"/>
          <w:w w:val="100"/>
          <w:position w:val="0"/>
          <w:shd w:val="clear" w:color="auto" w:fill="auto"/>
          <w:lang w:val="ru-RU" w:eastAsia="ru-RU" w:bidi="ru-RU"/>
        </w:rPr>
        <w:t xml:space="preserve">Слепые концы этих |рубочек в виде/изус </w:t>
      </w:r>
      <w:r>
        <w:rPr>
          <w:color w:val="000000"/>
          <w:spacing w:val="0"/>
          <w:w w:val="100"/>
          <w:position w:val="0"/>
          <w:shd w:val="clear" w:color="auto" w:fill="auto"/>
          <w:lang w:val="en-US" w:eastAsia="en-US" w:bidi="en-US"/>
        </w:rPr>
        <w:t xml:space="preserve">ten </w:t>
      </w:r>
      <w:r>
        <w:rPr>
          <w:color w:val="000000"/>
          <w:spacing w:val="0"/>
          <w:w w:val="100"/>
          <w:position w:val="0"/>
          <w:shd w:val="clear" w:color="auto" w:fill="auto"/>
          <w:lang w:val="ru-RU" w:eastAsia="ru-RU" w:bidi="ru-RU"/>
        </w:rPr>
        <w:t>пой капсулы охватывают клубочки кро</w:t>
        <w:softHyphen/>
        <w:t xml:space="preserve">веносных капилляров (рис. 182). Каждый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клубочек, </w:t>
      </w:r>
      <w:r>
        <w:rPr>
          <w:color w:val="000000"/>
          <w:spacing w:val="0"/>
          <w:w w:val="100"/>
          <w:position w:val="0"/>
          <w:shd w:val="clear" w:color="auto" w:fill="auto"/>
          <w:lang w:val="en-US" w:eastAsia="en-US" w:bidi="en-US"/>
        </w:rPr>
        <w:t xml:space="preserve">glomerulus, </w:t>
      </w:r>
      <w:r>
        <w:rPr>
          <w:color w:val="000000"/>
          <w:spacing w:val="0"/>
          <w:w w:val="100"/>
          <w:position w:val="0"/>
          <w:shd w:val="clear" w:color="auto" w:fill="auto"/>
          <w:lang w:val="ru-RU" w:eastAsia="ru-RU" w:bidi="ru-RU"/>
        </w:rPr>
        <w:t xml:space="preserve">лежш в нтубокой чашеобразной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капсуле, </w:t>
      </w:r>
      <w:r>
        <w:rPr>
          <w:color w:val="000000"/>
          <w:spacing w:val="0"/>
          <w:w w:val="100"/>
          <w:position w:val="0"/>
          <w:shd w:val="clear" w:color="auto" w:fill="auto"/>
          <w:lang w:val="en-US" w:eastAsia="en-US" w:bidi="en-US"/>
        </w:rPr>
        <w:t xml:space="preserve">capsula glomeruli, </w:t>
      </w:r>
      <w:r>
        <w:rPr>
          <w:color w:val="000000"/>
          <w:spacing w:val="0"/>
          <w:w w:val="100"/>
          <w:position w:val="0"/>
          <w:shd w:val="clear" w:color="auto" w:fill="auto"/>
          <w:lang w:val="ru-RU" w:eastAsia="ru-RU" w:bidi="ru-RU"/>
        </w:rPr>
        <w:t>промежуток между двумя лист ками капсу</w:t>
        <w:softHyphen/>
        <w:t xml:space="preserve">лы составляет полос тэтой последней.являясь началом мочено! о канальца. </w:t>
      </w:r>
      <w:r>
        <w:rPr>
          <w:color w:val="000000"/>
          <w:spacing w:val="0"/>
          <w:w w:val="100"/>
          <w:position w:val="0"/>
          <w:shd w:val="clear" w:color="auto" w:fill="auto"/>
          <w:lang w:val="en-US" w:eastAsia="en-US" w:bidi="en-US"/>
        </w:rPr>
        <w:t xml:space="preserve">Glomerulus </w:t>
      </w:r>
      <w:r>
        <w:rPr>
          <w:color w:val="000000"/>
          <w:spacing w:val="0"/>
          <w:w w:val="100"/>
          <w:position w:val="0"/>
          <w:shd w:val="clear" w:color="auto" w:fill="auto"/>
          <w:lang w:val="ru-RU" w:eastAsia="ru-RU" w:bidi="ru-RU"/>
        </w:rPr>
        <w:t xml:space="preserve">вместе с охватывающей ею капсулой образует почечное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тельце, </w:t>
      </w:r>
      <w:r>
        <w:rPr>
          <w:color w:val="000000"/>
          <w:spacing w:val="0"/>
          <w:w w:val="100"/>
          <w:position w:val="0"/>
          <w:shd w:val="clear" w:color="auto" w:fill="auto"/>
          <w:lang w:val="en-US" w:eastAsia="en-US" w:bidi="en-US"/>
        </w:rPr>
        <w:t>corpusculum renis.</w:t>
      </w:r>
    </w:p>
    <w:p>
      <w:pPr>
        <w:pStyle w:val="Style55"/>
        <w:keepNext w:val="0"/>
        <w:keepLines w:val="0"/>
        <w:widowControl w:val="0"/>
        <w:shd w:val="clear" w:color="auto" w:fill="auto"/>
        <w:bidi w:val="0"/>
        <w:spacing w:before="0" w:after="0"/>
        <w:ind w:left="0" w:right="0" w:firstLine="0"/>
        <w:jc w:val="right"/>
      </w:pPr>
      <w:r>
        <w:drawing>
          <wp:anchor distT="0" distB="0" distL="0" distR="0" simplePos="0" relativeHeight="125829609" behindDoc="0" locked="0" layoutInCell="1" allowOverlap="1">
            <wp:simplePos x="0" y="0"/>
            <wp:positionH relativeFrom="page">
              <wp:posOffset>558800</wp:posOffset>
            </wp:positionH>
            <wp:positionV relativeFrom="margin">
              <wp:posOffset>79375</wp:posOffset>
            </wp:positionV>
            <wp:extent cx="1688465" cy="2383790"/>
            <wp:wrapSquare wrapText="right"/>
            <wp:docPr id="723" name="Shape 723"/>
            <a:graphic xmlns:a="http://schemas.openxmlformats.org/drawingml/2006/main">
              <a:graphicData uri="http://schemas.openxmlformats.org/drawingml/2006/picture">
                <pic:pic xmlns:pic="http://schemas.openxmlformats.org/drawingml/2006/picture">
                  <pic:nvPicPr>
                    <pic:cNvPr id="724" name="Picture box 724"/>
                    <pic:cNvPicPr/>
                  </pic:nvPicPr>
                  <pic:blipFill>
                    <a:blip r:embed="rId555"/>
                    <a:stretch/>
                  </pic:blipFill>
                  <pic:spPr>
                    <a:xfrm>
                      <a:ext cx="1688465" cy="2383790"/>
                    </a:xfrm>
                    <a:prstGeom prst="rect"/>
                  </pic:spPr>
                </pic:pic>
              </a:graphicData>
            </a:graphic>
          </wp:anchor>
        </w:drawing>
      </w:r>
      <w:r>
        <mc:AlternateContent>
          <mc:Choice Requires="wps">
            <w:drawing>
              <wp:anchor distT="0" distB="0" distL="0" distR="0" simplePos="0" relativeHeight="503316570" behindDoc="0" locked="0" layoutInCell="1" allowOverlap="1">
                <wp:simplePos x="0" y="0"/>
                <wp:positionH relativeFrom="page">
                  <wp:posOffset>1283970</wp:posOffset>
                </wp:positionH>
                <wp:positionV relativeFrom="margin">
                  <wp:posOffset>79375</wp:posOffset>
                </wp:positionV>
                <wp:extent cx="48895" cy="91440"/>
                <wp:wrapNone/>
                <wp:docPr id="725" name="Shape 725"/>
                <a:graphic xmlns:a="http://schemas.openxmlformats.org/drawingml/2006/main">
                  <a:graphicData uri="http://schemas.microsoft.com/office/word/2010/wordprocessingShape">
                    <wps:wsp>
                      <wps:cNvSpPr txBox="1"/>
                      <wps:spPr>
                        <a:xfrm>
                          <a:ext cx="48895" cy="91440"/>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left"/>
                              <w:rPr>
                                <w:sz w:val="10"/>
                                <w:szCs w:val="10"/>
                              </w:rPr>
                            </w:pPr>
                            <w:r>
                              <w:rPr>
                                <w:rFonts w:ascii="Times New Roman" w:eastAsia="Times New Roman" w:hAnsi="Times New Roman" w:cs="Times New Roman"/>
                                <w:b/>
                                <w:bCs/>
                                <w:color w:val="000000"/>
                                <w:spacing w:val="0"/>
                                <w:w w:val="100"/>
                                <w:position w:val="0"/>
                                <w:sz w:val="10"/>
                                <w:szCs w:val="10"/>
                                <w:shd w:val="clear" w:color="auto" w:fill="auto"/>
                              </w:rPr>
                              <w:t>I</w:t>
                            </w:r>
                          </w:p>
                        </w:txbxContent>
                      </wps:txbx>
                      <wps:bodyPr lIns="0" tIns="0" rIns="0" bIns="0">
                        <a:noAutoFit/>
                      </wps:bodyPr>
                    </wps:wsp>
                  </a:graphicData>
                </a:graphic>
              </wp:anchor>
            </w:drawing>
          </mc:Choice>
          <mc:Fallback>
            <w:pict>
              <v:shape id="_x0000_s1751" type="#_x0000_t202" style="position:absolute;margin-left:101.10000000000001pt;margin-top:6.25pt;width:3.8500000000000001pt;height:7.2000000000000002pt;z-index:251657817;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0" w:line="240" w:lineRule="auto"/>
                        <w:ind w:left="0" w:right="0" w:firstLine="0"/>
                        <w:jc w:val="left"/>
                        <w:rPr>
                          <w:sz w:val="10"/>
                          <w:szCs w:val="10"/>
                        </w:rPr>
                      </w:pPr>
                      <w:r>
                        <w:rPr>
                          <w:rFonts w:ascii="Times New Roman" w:eastAsia="Times New Roman" w:hAnsi="Times New Roman" w:cs="Times New Roman"/>
                          <w:b/>
                          <w:bCs/>
                          <w:color w:val="000000"/>
                          <w:spacing w:val="0"/>
                          <w:w w:val="100"/>
                          <w:position w:val="0"/>
                          <w:sz w:val="10"/>
                          <w:szCs w:val="10"/>
                          <w:shd w:val="clear" w:color="auto" w:fill="auto"/>
                        </w:rPr>
                        <w:t>I</w:t>
                      </w:r>
                    </w:p>
                  </w:txbxContent>
                </v:textbox>
                <w10:wrap anchorx="page" anchory="margin"/>
              </v:shape>
            </w:pict>
          </mc:Fallback>
        </mc:AlternateContent>
      </w:r>
      <w:r>
        <w:rPr>
          <w:color w:val="000000"/>
          <w:spacing w:val="0"/>
          <w:w w:val="100"/>
          <w:position w:val="0"/>
          <w:shd w:val="clear" w:color="auto" w:fill="auto"/>
          <w:lang w:val="ru-RU" w:eastAsia="ru-RU" w:bidi="ru-RU"/>
        </w:rPr>
        <w:t xml:space="preserve">Рис. </w:t>
      </w:r>
      <w:r>
        <w:rPr>
          <w:color w:val="000000"/>
          <w:spacing w:val="0"/>
          <w:w w:val="100"/>
          <w:position w:val="0"/>
          <w:shd w:val="clear" w:color="auto" w:fill="auto"/>
          <w:lang w:val="en-US" w:eastAsia="en-US" w:bidi="en-US"/>
        </w:rPr>
        <w:t xml:space="preserve">181. </w:t>
      </w:r>
      <w:r>
        <w:rPr>
          <w:color w:val="000000"/>
          <w:spacing w:val="0"/>
          <w:w w:val="100"/>
          <w:position w:val="0"/>
          <w:shd w:val="clear" w:color="auto" w:fill="auto"/>
          <w:lang w:val="ru-RU" w:eastAsia="ru-RU" w:bidi="ru-RU"/>
        </w:rPr>
        <w:t>Структур» П9ЧКЯ (схемах</w:t>
      </w:r>
    </w:p>
    <w:p>
      <w:pPr>
        <w:pStyle w:val="Style46"/>
        <w:keepNext w:val="0"/>
        <w:keepLines w:val="0"/>
        <w:widowControl w:val="0"/>
        <w:shd w:val="clear" w:color="auto" w:fill="auto"/>
        <w:bidi w:val="0"/>
        <w:spacing w:before="0" w:after="360"/>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fascia renahs,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capsula adiposa; 3 — capsula fibrosa. 4 — area radiata; 5 — vv. stellatae, 6 — glomeruli; 7 — aa interlobulares, 8 --vv interlobulares; 9 — aa arcuatae; 10 — pyramis; 11 — a in- terlobans; 12 — v interlobans, 13 — pyra- mides renales, 14 — papilla renahs; 15 — area cnbrosa; 16 — calyces renales mino- res, 17 — ren, 18 — ureter. 19 — v. renalis; 20 — a. renalis; 21 — for, pap 11 lari a; 22 — ductus papillares; 23 — medulla rents; 24 — arteriolae rectae; 25 — venulac rec- tae; 26 — w. arcuatae; 27 — </w:t>
      </w:r>
      <w:r>
        <w:rPr>
          <w:color w:val="000000"/>
          <w:spacing w:val="0"/>
          <w:w w:val="100"/>
          <w:position w:val="0"/>
          <w:shd w:val="clear" w:color="auto" w:fill="auto"/>
          <w:lang w:val="ru-RU" w:eastAsia="ru-RU" w:bidi="ru-RU"/>
        </w:rPr>
        <w:t>граница между корковым и мозговым веще</w:t>
        <w:softHyphen/>
        <w:t xml:space="preserve">ством; 28 — </w:t>
      </w:r>
      <w:r>
        <w:rPr>
          <w:color w:val="000000"/>
          <w:spacing w:val="0"/>
          <w:w w:val="100"/>
          <w:position w:val="0"/>
          <w:shd w:val="clear" w:color="auto" w:fill="auto"/>
          <w:lang w:val="en-US" w:eastAsia="en-US" w:bidi="en-US"/>
        </w:rPr>
        <w:t xml:space="preserve">tubuli renales contorti. </w:t>
      </w:r>
      <w:r>
        <w:rPr>
          <w:color w:val="000000"/>
          <w:spacing w:val="0"/>
          <w:w w:val="100"/>
          <w:position w:val="0"/>
          <w:shd w:val="clear" w:color="auto" w:fill="auto"/>
          <w:lang w:val="ru-RU" w:eastAsia="ru-RU" w:bidi="ru-RU"/>
        </w:rPr>
        <w:t xml:space="preserve">29 — </w:t>
      </w:r>
      <w:r>
        <w:rPr>
          <w:color w:val="000000"/>
          <w:spacing w:val="0"/>
          <w:w w:val="100"/>
          <w:position w:val="0"/>
          <w:shd w:val="clear" w:color="auto" w:fill="auto"/>
          <w:lang w:val="en-US" w:eastAsia="en-US" w:bidi="en-US"/>
        </w:rPr>
        <w:t>capsula glomeruli; 30 — tubuli renales rec</w:t>
        <w:softHyphen/>
        <w:t>ti; 31 — area convoluta; 32 — vas efferens; 33 — corpusculum renis; 34 — vas aflfe- rens.</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Почечные тельца расположены в </w:t>
      </w:r>
      <w:r>
        <w:rPr>
          <w:color w:val="000000"/>
          <w:spacing w:val="0"/>
          <w:w w:val="100"/>
          <w:position w:val="0"/>
          <w:shd w:val="clear" w:color="auto" w:fill="auto"/>
          <w:lang w:val="en-US" w:eastAsia="en-US" w:bidi="en-US"/>
        </w:rPr>
        <w:t xml:space="preserve">pars convoluta </w:t>
      </w:r>
      <w:r>
        <w:rPr>
          <w:color w:val="000000"/>
          <w:spacing w:val="0"/>
          <w:w w:val="100"/>
          <w:position w:val="0"/>
          <w:shd w:val="clear" w:color="auto" w:fill="auto"/>
          <w:lang w:val="ru-RU" w:eastAsia="ru-RU" w:bidi="ru-RU"/>
        </w:rPr>
        <w:t>коркового веще</w:t>
        <w:softHyphen/>
        <w:t>ства, где они могут быть види</w:t>
        <w:softHyphen/>
        <w:t>мы невооруженным глазом как красные точки. От почечного тель</w:t>
        <w:softHyphen/>
        <w:t xml:space="preserve">ца отходит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извитой почечный ка</w:t>
        <w:softHyphen/>
        <w:t xml:space="preserve">налец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tubulus renalis contortus </w:t>
      </w:r>
      <w:r>
        <w:rPr>
          <w:color w:val="000000"/>
          <w:spacing w:val="0"/>
          <w:w w:val="100"/>
          <w:position w:val="0"/>
          <w:shd w:val="clear" w:color="auto" w:fill="auto"/>
          <w:lang w:val="ru-RU" w:eastAsia="ru-RU" w:bidi="ru-RU"/>
        </w:rPr>
        <w:t xml:space="preserve">(рис. 183), который находится уже в </w:t>
      </w:r>
      <w:r>
        <w:rPr>
          <w:color w:val="000000"/>
          <w:spacing w:val="0"/>
          <w:w w:val="100"/>
          <w:position w:val="0"/>
          <w:shd w:val="clear" w:color="auto" w:fill="auto"/>
          <w:lang w:val="en-US" w:eastAsia="en-US" w:bidi="en-US"/>
        </w:rPr>
        <w:t xml:space="preserve">area radiata </w:t>
      </w:r>
      <w:r>
        <w:rPr>
          <w:color w:val="000000"/>
          <w:spacing w:val="0"/>
          <w:w w:val="100"/>
          <w:position w:val="0"/>
          <w:shd w:val="clear" w:color="auto" w:fill="auto"/>
          <w:lang w:val="ru-RU" w:eastAsia="ru-RU" w:bidi="ru-RU"/>
        </w:rPr>
        <w:t>коркового вещества. Затем каналец спус</w:t>
        <w:softHyphen/>
        <w:t>кается в пирамиду, поворачивает там обратно, образуя петлю нефрона, и возвращает</w:t>
        <w:softHyphen/>
        <w:t>ся в корковое вещество. Конечная часть почечного канальца— вставочный отдел— впа</w:t>
        <w:softHyphen/>
        <w:t>дает в собирательную трубочку, которая принимает несколько канальцев и идет по пря</w:t>
        <w:softHyphen/>
        <w:t xml:space="preserve">мому направлению </w:t>
      </w:r>
      <w:r>
        <w:rPr>
          <w:color w:val="000000"/>
          <w:spacing w:val="0"/>
          <w:w w:val="100"/>
          <w:position w:val="0"/>
          <w:shd w:val="clear" w:color="auto" w:fill="auto"/>
          <w:lang w:val="en-US" w:eastAsia="en-US" w:bidi="en-US"/>
        </w:rPr>
        <w:t xml:space="preserve">(tubulus renalis rectus) </w:t>
      </w:r>
      <w:r>
        <w:rPr>
          <w:color w:val="000000"/>
          <w:spacing w:val="0"/>
          <w:w w:val="100"/>
          <w:position w:val="0"/>
          <w:shd w:val="clear" w:color="auto" w:fill="auto"/>
          <w:lang w:val="ru-RU" w:eastAsia="ru-RU" w:bidi="ru-RU"/>
        </w:rPr>
        <w:t xml:space="preserve">через </w:t>
      </w:r>
      <w:r>
        <w:rPr>
          <w:color w:val="000000"/>
          <w:spacing w:val="0"/>
          <w:w w:val="100"/>
          <w:position w:val="0"/>
          <w:shd w:val="clear" w:color="auto" w:fill="auto"/>
          <w:lang w:val="en-US" w:eastAsia="en-US" w:bidi="en-US"/>
        </w:rPr>
        <w:t xml:space="preserve">area radiata </w:t>
      </w:r>
      <w:r>
        <w:rPr>
          <w:color w:val="000000"/>
          <w:spacing w:val="0"/>
          <w:w w:val="100"/>
          <w:position w:val="0"/>
          <w:shd w:val="clear" w:color="auto" w:fill="auto"/>
          <w:lang w:val="ru-RU" w:eastAsia="ru-RU" w:bidi="ru-RU"/>
        </w:rPr>
        <w:t>коркового вещества и через пирамиду. Прямые трубочки постепенно сливаются друг с другом и в виде 15-20 ко</w:t>
        <w:softHyphen/>
        <w:t xml:space="preserve">ротких протоков, </w:t>
      </w:r>
      <w:r>
        <w:rPr>
          <w:color w:val="000000"/>
          <w:spacing w:val="0"/>
          <w:w w:val="100"/>
          <w:position w:val="0"/>
          <w:shd w:val="clear" w:color="auto" w:fill="auto"/>
          <w:lang w:val="en-US" w:eastAsia="en-US" w:bidi="en-US"/>
        </w:rPr>
        <w:t xml:space="preserve">ductus papillares, </w:t>
      </w:r>
      <w:r>
        <w:rPr>
          <w:color w:val="000000"/>
          <w:spacing w:val="0"/>
          <w:w w:val="100"/>
          <w:position w:val="0"/>
          <w:shd w:val="clear" w:color="auto" w:fill="auto"/>
          <w:lang w:val="ru-RU" w:eastAsia="ru-RU" w:bidi="ru-RU"/>
        </w:rPr>
        <w:t xml:space="preserve">открываются </w:t>
      </w:r>
      <w:r>
        <w:rPr>
          <w:color w:val="000000"/>
          <w:spacing w:val="0"/>
          <w:w w:val="100"/>
          <w:position w:val="0"/>
          <w:shd w:val="clear" w:color="auto" w:fill="auto"/>
          <w:lang w:val="en-US" w:eastAsia="en-US" w:bidi="en-US"/>
        </w:rPr>
        <w:t xml:space="preserve">foramina papillaria </w:t>
      </w:r>
      <w:r>
        <w:rPr>
          <w:color w:val="000000"/>
          <w:spacing w:val="0"/>
          <w:w w:val="100"/>
          <w:position w:val="0"/>
          <w:shd w:val="clear" w:color="auto" w:fill="auto"/>
          <w:lang w:val="ru-RU" w:eastAsia="ru-RU" w:bidi="ru-RU"/>
        </w:rPr>
        <w:t xml:space="preserve">в области </w:t>
      </w:r>
      <w:r>
        <w:rPr>
          <w:color w:val="000000"/>
          <w:spacing w:val="0"/>
          <w:w w:val="100"/>
          <w:position w:val="0"/>
          <w:shd w:val="clear" w:color="auto" w:fill="auto"/>
          <w:lang w:val="en-US" w:eastAsia="en-US" w:bidi="en-US"/>
        </w:rPr>
        <w:t xml:space="preserve">area cribrosa </w:t>
      </w:r>
      <w:r>
        <w:rPr>
          <w:color w:val="000000"/>
          <w:spacing w:val="0"/>
          <w:w w:val="100"/>
          <w:position w:val="0"/>
          <w:shd w:val="clear" w:color="auto" w:fill="auto"/>
          <w:lang w:val="ru-RU" w:eastAsia="ru-RU" w:bidi="ru-RU"/>
        </w:rPr>
        <w:t>на вершине сосочка.</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Почечное тельце и относящиеся к нему канальцы составляют структурно-функ</w:t>
        <w:softHyphen/>
        <w:t xml:space="preserve">циональную единицу почки — нефрон, </w:t>
      </w:r>
      <w:r>
        <w:rPr>
          <w:color w:val="000000"/>
          <w:spacing w:val="0"/>
          <w:w w:val="100"/>
          <w:position w:val="0"/>
          <w:shd w:val="clear" w:color="auto" w:fill="auto"/>
          <w:lang w:val="en-US" w:eastAsia="en-US" w:bidi="en-US"/>
        </w:rPr>
        <w:t xml:space="preserve">nephron. </w:t>
      </w:r>
      <w:r>
        <w:rPr>
          <w:color w:val="000000"/>
          <w:spacing w:val="0"/>
          <w:w w:val="100"/>
          <w:position w:val="0"/>
          <w:shd w:val="clear" w:color="auto" w:fill="auto"/>
          <w:lang w:val="ru-RU" w:eastAsia="ru-RU" w:bidi="ru-RU"/>
        </w:rPr>
        <w:t>В нефроне образуется моча. Этот процесс совершается в почечном тельце: из капиллярного клубочка в полость кап</w:t>
        <w:softHyphen/>
        <w:t>сулы через ее стенку фильтруется жидкая часть крови, образуя первичную мочу, а в почечных канальцах происходит реабсорбция — всасывание большей части воды, глюкозы, аминокислот и некоторых солей, в результате чего образуется окончатель</w:t>
        <w:softHyphen/>
        <w:t>ная моча.</w:t>
      </w:r>
    </w:p>
    <w:p>
      <w:pPr>
        <w:pStyle w:val="Style14"/>
        <w:keepNext w:val="0"/>
        <w:keepLines w:val="0"/>
        <w:widowControl w:val="0"/>
        <w:shd w:val="clear" w:color="auto" w:fill="auto"/>
        <w:bidi w:val="0"/>
        <w:spacing w:before="0" w:after="0"/>
        <w:ind w:left="0" w:right="0"/>
        <w:jc w:val="both"/>
        <w:sectPr>
          <w:headerReference w:type="default" r:id="rId557"/>
          <w:footerReference w:type="default" r:id="rId558"/>
          <w:headerReference w:type="even" r:id="rId559"/>
          <w:footerReference w:type="even" r:id="rId560"/>
          <w:footnotePr>
            <w:pos w:val="pageBottom"/>
            <w:numFmt w:val="chicago"/>
            <w:numRestart w:val="continuous"/>
            <w15:footnoteColumns w:val="1"/>
          </w:footnotePr>
          <w:pgSz w:w="6269" w:h="8626"/>
          <w:pgMar w:top="822" w:right="752" w:bottom="363" w:left="774" w:header="394" w:footer="3" w:gutter="0"/>
          <w:pgNumType w:start="361"/>
          <w:cols w:space="720"/>
          <w:noEndnote/>
          <w:rtlGutter w:val="0"/>
          <w:docGrid w:linePitch="360"/>
        </w:sectPr>
      </w:pPr>
      <w:r>
        <w:rPr>
          <w:color w:val="000000"/>
          <w:spacing w:val="0"/>
          <w:w w:val="100"/>
          <w:position w:val="0"/>
          <w:shd w:val="clear" w:color="auto" w:fill="auto"/>
          <w:lang w:val="ru-RU" w:eastAsia="ru-RU" w:bidi="ru-RU"/>
        </w:rPr>
        <w:t>В каждой почке находится до миллиона нефронов, совокупность которых состав</w:t>
        <w:softHyphen/>
        <w:t>ляет главную массу почечного вещества. Для понимания строения почки и ее нефро</w:t>
        <w:softHyphen/>
        <w:t>на надо иметь в виду ее кровеносную систему (см. рис. 181; рис. 184). Почечная артерия берет начало от аорты и имеет весьма значительный калибр, что соответ</w:t>
        <w:softHyphen/>
        <w:t>ствует мочеотделительной функции органа, связанной с «фильтрацией» крови.</w:t>
      </w:r>
    </w:p>
    <w:p>
      <w:pPr>
        <w:pStyle w:val="Style55"/>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Рис. 182. Схема строения почечного тельца.</w:t>
      </w:r>
    </w:p>
    <w:p>
      <w:pPr>
        <w:pStyle w:val="Style46"/>
        <w:keepNext w:val="0"/>
        <w:keepLines w:val="0"/>
        <w:widowControl w:val="0"/>
        <w:shd w:val="clear" w:color="auto" w:fill="auto"/>
        <w:bidi w:val="0"/>
        <w:spacing w:before="0" w:after="320" w:line="298" w:lineRule="auto"/>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vas afferens; </w:t>
      </w:r>
      <w:r>
        <w:rPr>
          <w:i/>
          <w:iCs/>
          <w:color w:val="000000"/>
          <w:spacing w:val="0"/>
          <w:w w:val="100"/>
          <w:position w:val="0"/>
          <w:sz w:val="11"/>
          <w:szCs w:val="11"/>
          <w:shd w:val="clear" w:color="auto" w:fill="auto"/>
          <w:lang w:val="ru-RU" w:eastAsia="ru-RU" w:bidi="ru-RU"/>
        </w:rPr>
        <w:t>2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vas efferens; 3 — </w:t>
      </w:r>
      <w:r>
        <w:rPr>
          <w:color w:val="000000"/>
          <w:spacing w:val="0"/>
          <w:w w:val="100"/>
          <w:position w:val="0"/>
          <w:shd w:val="clear" w:color="auto" w:fill="auto"/>
          <w:lang w:val="ru-RU" w:eastAsia="ru-RU" w:bidi="ru-RU"/>
        </w:rPr>
        <w:t>капилляры клубочка; 4 — полость капсулы почечного тельца, ограниченная листками капсулы; 5 — извитой ка</w:t>
        <w:softHyphen/>
        <w:t xml:space="preserve">налец; 6 — капсула клубочка; 7 — </w:t>
      </w:r>
      <w:r>
        <w:rPr>
          <w:color w:val="000000"/>
          <w:spacing w:val="0"/>
          <w:w w:val="100"/>
          <w:position w:val="0"/>
          <w:shd w:val="clear" w:color="auto" w:fill="auto"/>
          <w:lang w:val="en-US" w:eastAsia="en-US" w:bidi="en-US"/>
        </w:rPr>
        <w:t>a. interlobulans.</w:t>
      </w:r>
    </w:p>
    <w:p>
      <w:pPr>
        <w:pStyle w:val="Style14"/>
        <w:keepNext w:val="0"/>
        <w:keepLines w:val="0"/>
        <w:widowControl w:val="0"/>
        <w:shd w:val="clear" w:color="auto" w:fill="auto"/>
        <w:bidi w:val="0"/>
        <w:spacing w:before="0" w:after="0"/>
        <w:ind w:left="0" w:right="0"/>
        <w:jc w:val="both"/>
      </w:pPr>
      <w:r>
        <w:drawing>
          <wp:anchor distT="88900" distB="88900" distL="88900" distR="88900" simplePos="0" relativeHeight="125829610" behindDoc="0" locked="0" layoutInCell="1" allowOverlap="1">
            <wp:simplePos x="0" y="0"/>
            <wp:positionH relativeFrom="page">
              <wp:posOffset>2140585</wp:posOffset>
            </wp:positionH>
            <wp:positionV relativeFrom="margin">
              <wp:posOffset>85725</wp:posOffset>
            </wp:positionV>
            <wp:extent cx="1322705" cy="1505585"/>
            <wp:wrapSquare wrapText="left"/>
            <wp:docPr id="727" name="Shape 727"/>
            <a:graphic xmlns:a="http://schemas.openxmlformats.org/drawingml/2006/main">
              <a:graphicData uri="http://schemas.openxmlformats.org/drawingml/2006/picture">
                <pic:pic xmlns:pic="http://schemas.openxmlformats.org/drawingml/2006/picture">
                  <pic:nvPicPr>
                    <pic:cNvPr id="728" name="Picture box 728"/>
                    <pic:cNvPicPr/>
                  </pic:nvPicPr>
                  <pic:blipFill>
                    <a:blip r:embed="rId561"/>
                    <a:stretch/>
                  </pic:blipFill>
                  <pic:spPr>
                    <a:xfrm>
                      <a:ext cx="1322705" cy="1505585"/>
                    </a:xfrm>
                    <a:prstGeom prst="rect"/>
                  </pic:spPr>
                </pic:pic>
              </a:graphicData>
            </a:graphic>
          </wp:anchor>
        </w:drawing>
      </w:r>
      <w:r>
        <w:rPr>
          <w:color w:val="000000"/>
          <w:spacing w:val="0"/>
          <w:w w:val="100"/>
          <w:position w:val="0"/>
          <w:shd w:val="clear" w:color="auto" w:fill="auto"/>
          <w:lang w:val="ru-RU" w:eastAsia="ru-RU" w:bidi="ru-RU"/>
        </w:rPr>
        <w:t>У ворот почки почечная артерия делит</w:t>
        <w:softHyphen/>
        <w:t>ся соответственно отделам почки на арте</w:t>
        <w:softHyphen/>
        <w:t xml:space="preserve">рии верхнего полюса, аа. </w:t>
      </w:r>
      <w:r>
        <w:rPr>
          <w:color w:val="000000"/>
          <w:spacing w:val="0"/>
          <w:w w:val="100"/>
          <w:position w:val="0"/>
          <w:shd w:val="clear" w:color="auto" w:fill="auto"/>
          <w:lang w:val="en-US" w:eastAsia="en-US" w:bidi="en-US"/>
        </w:rPr>
        <w:t>polares superio</w:t>
        <w:softHyphen/>
        <w:t xml:space="preserve">res, </w:t>
      </w:r>
      <w:r>
        <w:rPr>
          <w:color w:val="000000"/>
          <w:spacing w:val="0"/>
          <w:w w:val="100"/>
          <w:position w:val="0"/>
          <w:shd w:val="clear" w:color="auto" w:fill="auto"/>
          <w:lang w:val="ru-RU" w:eastAsia="ru-RU" w:bidi="ru-RU"/>
        </w:rPr>
        <w:t xml:space="preserve">нижнего, аа. </w:t>
      </w:r>
      <w:r>
        <w:rPr>
          <w:color w:val="000000"/>
          <w:spacing w:val="0"/>
          <w:w w:val="100"/>
          <w:position w:val="0"/>
          <w:shd w:val="clear" w:color="auto" w:fill="auto"/>
          <w:lang w:val="en-US" w:eastAsia="en-US" w:bidi="en-US"/>
        </w:rPr>
        <w:t xml:space="preserve">polares inferiores, </w:t>
      </w:r>
      <w:r>
        <w:rPr>
          <w:color w:val="000000"/>
          <w:spacing w:val="0"/>
          <w:w w:val="100"/>
          <w:position w:val="0"/>
          <w:shd w:val="clear" w:color="auto" w:fill="auto"/>
          <w:lang w:val="ru-RU" w:eastAsia="ru-RU" w:bidi="ru-RU"/>
        </w:rPr>
        <w:t>и цент</w:t>
        <w:softHyphen/>
        <w:t xml:space="preserve">ральные, аа. </w:t>
      </w:r>
      <w:r>
        <w:rPr>
          <w:color w:val="000000"/>
          <w:spacing w:val="0"/>
          <w:w w:val="100"/>
          <w:position w:val="0"/>
          <w:shd w:val="clear" w:color="auto" w:fill="auto"/>
          <w:lang w:val="en-US" w:eastAsia="en-US" w:bidi="en-US"/>
        </w:rPr>
        <w:t xml:space="preserve">centrales. </w:t>
      </w:r>
      <w:r>
        <w:rPr>
          <w:color w:val="000000"/>
          <w:spacing w:val="0"/>
          <w:w w:val="100"/>
          <w:position w:val="0"/>
          <w:shd w:val="clear" w:color="auto" w:fill="auto"/>
          <w:lang w:val="ru-RU" w:eastAsia="ru-RU" w:bidi="ru-RU"/>
        </w:rPr>
        <w:t>В паренхиме почки эти артерии идут между пирамидами, т. е. между долями почки, и потому называют</w:t>
        <w:softHyphen/>
        <w:t xml:space="preserve">ся аа. </w:t>
      </w:r>
      <w:r>
        <w:rPr>
          <w:color w:val="000000"/>
          <w:spacing w:val="0"/>
          <w:w w:val="100"/>
          <w:position w:val="0"/>
          <w:shd w:val="clear" w:color="auto" w:fill="auto"/>
          <w:lang w:val="en-US" w:eastAsia="en-US" w:bidi="en-US"/>
        </w:rPr>
        <w:t xml:space="preserve">interlobares renis. </w:t>
      </w:r>
      <w:r>
        <w:rPr>
          <w:color w:val="000000"/>
          <w:spacing w:val="0"/>
          <w:w w:val="100"/>
          <w:position w:val="0"/>
          <w:shd w:val="clear" w:color="auto" w:fill="auto"/>
          <w:lang w:val="ru-RU" w:eastAsia="ru-RU" w:bidi="ru-RU"/>
        </w:rPr>
        <w:t>У основания пира</w:t>
        <w:softHyphen/>
        <w:t>мид на границе мозгового и коркового ве</w:t>
        <w:softHyphen/>
        <w:t xml:space="preserve">щества они образуют дуги, аа. </w:t>
      </w:r>
      <w:r>
        <w:rPr>
          <w:color w:val="000000"/>
          <w:spacing w:val="0"/>
          <w:w w:val="100"/>
          <w:position w:val="0"/>
          <w:shd w:val="clear" w:color="auto" w:fill="auto"/>
          <w:lang w:val="en-US" w:eastAsia="en-US" w:bidi="en-US"/>
        </w:rPr>
        <w:t xml:space="preserve">arcuatae, </w:t>
      </w:r>
      <w:r>
        <w:rPr>
          <w:color w:val="000000"/>
          <w:spacing w:val="0"/>
          <w:w w:val="100"/>
          <w:position w:val="0"/>
          <w:shd w:val="clear" w:color="auto" w:fill="auto"/>
          <w:lang w:val="ru-RU" w:eastAsia="ru-RU" w:bidi="ru-RU"/>
        </w:rPr>
        <w:t>от которых отходят в толщу коркового веще</w:t>
        <w:softHyphen/>
      </w:r>
      <w:r>
        <w:rPr>
          <w:color w:val="000000"/>
          <w:spacing w:val="0"/>
          <w:w w:val="100"/>
          <w:position w:val="0"/>
          <w:shd w:val="clear" w:color="auto" w:fill="auto"/>
          <w:lang w:val="ru-RU" w:eastAsia="ru-RU" w:bidi="ru-RU"/>
        </w:rPr>
        <w:t xml:space="preserve">ства аа. </w:t>
      </w:r>
      <w:r>
        <w:rPr>
          <w:color w:val="000000"/>
          <w:spacing w:val="0"/>
          <w:w w:val="100"/>
          <w:position w:val="0"/>
          <w:shd w:val="clear" w:color="auto" w:fill="auto"/>
          <w:lang w:val="en-US" w:eastAsia="en-US" w:bidi="en-US"/>
        </w:rPr>
        <w:t xml:space="preserve">interlobulares. </w:t>
      </w:r>
      <w:r>
        <w:rPr>
          <w:color w:val="000000"/>
          <w:spacing w:val="0"/>
          <w:w w:val="100"/>
          <w:position w:val="0"/>
          <w:shd w:val="clear" w:color="auto" w:fill="auto"/>
          <w:lang w:val="ru-RU" w:eastAsia="ru-RU" w:bidi="ru-RU"/>
        </w:rPr>
        <w:t xml:space="preserve">От каждой </w:t>
      </w:r>
      <w:r>
        <w:rPr>
          <w:color w:val="000000"/>
          <w:spacing w:val="0"/>
          <w:w w:val="100"/>
          <w:position w:val="0"/>
          <w:shd w:val="clear" w:color="auto" w:fill="auto"/>
          <w:lang w:val="en-US" w:eastAsia="en-US" w:bidi="en-US"/>
        </w:rPr>
        <w:t xml:space="preserve">a. interlobularis </w:t>
      </w:r>
      <w:r>
        <w:rPr>
          <w:color w:val="000000"/>
          <w:spacing w:val="0"/>
          <w:w w:val="100"/>
          <w:position w:val="0"/>
          <w:shd w:val="clear" w:color="auto" w:fill="auto"/>
          <w:lang w:val="ru-RU" w:eastAsia="ru-RU" w:bidi="ru-RU"/>
        </w:rPr>
        <w:t xml:space="preserve">отходит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приносящий сосуд, </w:t>
      </w:r>
      <w:r>
        <w:rPr>
          <w:color w:val="000000"/>
          <w:spacing w:val="0"/>
          <w:w w:val="100"/>
          <w:position w:val="0"/>
          <w:shd w:val="clear" w:color="auto" w:fill="auto"/>
          <w:lang w:val="en-US" w:eastAsia="en-US" w:bidi="en-US"/>
        </w:rPr>
        <w:t xml:space="preserve">vas afferens, </w:t>
      </w:r>
      <w:r>
        <w:rPr>
          <w:color w:val="000000"/>
          <w:spacing w:val="0"/>
          <w:w w:val="100"/>
          <w:position w:val="0"/>
          <w:shd w:val="clear" w:color="auto" w:fill="auto"/>
          <w:lang w:val="ru-RU" w:eastAsia="ru-RU" w:bidi="ru-RU"/>
        </w:rPr>
        <w:t xml:space="preserve">который распадается 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клубок извитых капилляров, </w:t>
      </w:r>
      <w:r>
        <w:rPr>
          <w:color w:val="000000"/>
          <w:spacing w:val="0"/>
          <w:w w:val="100"/>
          <w:position w:val="0"/>
          <w:shd w:val="clear" w:color="auto" w:fill="auto"/>
          <w:lang w:val="en-US" w:eastAsia="en-US" w:bidi="en-US"/>
        </w:rPr>
        <w:t xml:space="preserve">glomerulus, </w:t>
      </w:r>
      <w:r>
        <w:rPr>
          <w:color w:val="000000"/>
          <w:spacing w:val="0"/>
          <w:w w:val="100"/>
          <w:position w:val="0"/>
          <w:shd w:val="clear" w:color="auto" w:fill="auto"/>
          <w:lang w:val="ru-RU" w:eastAsia="ru-RU" w:bidi="ru-RU"/>
        </w:rPr>
        <w:t>охва</w:t>
        <w:softHyphen/>
        <w:t xml:space="preserve">ченный началом почечного канальца, капсулой клубочка. Выходящий из клубочка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выносящий </w:t>
      </w:r>
      <w:r>
        <w:rPr>
          <w:color w:val="000000"/>
          <w:spacing w:val="0"/>
          <w:w w:val="100"/>
          <w:position w:val="0"/>
          <w:shd w:val="clear" w:color="auto" w:fill="auto"/>
          <w:lang w:val="ru-RU" w:eastAsia="ru-RU" w:bidi="ru-RU"/>
        </w:rPr>
        <w:t xml:space="preserve">сосуд, </w:t>
      </w:r>
      <w:r>
        <w:rPr>
          <w:color w:val="000000"/>
          <w:spacing w:val="0"/>
          <w:w w:val="100"/>
          <w:position w:val="0"/>
          <w:shd w:val="clear" w:color="auto" w:fill="auto"/>
          <w:lang w:val="en-US" w:eastAsia="en-US" w:bidi="en-US"/>
        </w:rPr>
        <w:t xml:space="preserve">vas efferens, </w:t>
      </w:r>
      <w:r>
        <w:rPr>
          <w:color w:val="000000"/>
          <w:spacing w:val="0"/>
          <w:w w:val="100"/>
          <w:position w:val="0"/>
          <w:shd w:val="clear" w:color="auto" w:fill="auto"/>
          <w:lang w:val="ru-RU" w:eastAsia="ru-RU" w:bidi="ru-RU"/>
        </w:rPr>
        <w:t>вторично распадается на капилляры, которые опле</w:t>
        <w:softHyphen/>
        <w:t xml:space="preserve">тают почечные канальцы и лишь затем переходят в вены. Последние сопровождают </w:t>
      </w:r>
      <w:r>
        <w:rPr>
          <w:color w:val="000000"/>
          <w:spacing w:val="0"/>
          <w:w w:val="100"/>
          <w:position w:val="0"/>
          <w:shd w:val="clear" w:color="auto" w:fill="auto"/>
          <w:lang w:val="ru-RU" w:eastAsia="ru-RU" w:bidi="ru-RU"/>
        </w:rPr>
        <w:t xml:space="preserve">одноименные артерии, сливаются и выходят из ворот почки одиночным стволом, V. </w:t>
      </w:r>
      <w:r>
        <w:rPr>
          <w:color w:val="000000"/>
          <w:spacing w:val="0"/>
          <w:w w:val="100"/>
          <w:position w:val="0"/>
          <w:shd w:val="clear" w:color="auto" w:fill="auto"/>
          <w:lang w:val="en-US" w:eastAsia="en-US" w:bidi="en-US"/>
        </w:rPr>
        <w:t xml:space="preserve">renalis, </w:t>
      </w:r>
      <w:r>
        <w:rPr>
          <w:color w:val="000000"/>
          <w:spacing w:val="0"/>
          <w:w w:val="100"/>
          <w:position w:val="0"/>
          <w:shd w:val="clear" w:color="auto" w:fill="auto"/>
          <w:lang w:val="ru-RU" w:eastAsia="ru-RU" w:bidi="ru-RU"/>
        </w:rPr>
        <w:t xml:space="preserve">впадающим в </w:t>
      </w:r>
      <w:r>
        <w:rPr>
          <w:color w:val="000000"/>
          <w:spacing w:val="0"/>
          <w:w w:val="100"/>
          <w:position w:val="0"/>
          <w:shd w:val="clear" w:color="auto" w:fill="auto"/>
          <w:lang w:val="en-US" w:eastAsia="en-US" w:bidi="en-US"/>
        </w:rPr>
        <w:t xml:space="preserve">v. cava inferior. </w:t>
      </w:r>
      <w:r>
        <w:rPr>
          <w:color w:val="000000"/>
          <w:spacing w:val="0"/>
          <w:w w:val="100"/>
          <w:position w:val="0"/>
          <w:shd w:val="clear" w:color="auto" w:fill="auto"/>
          <w:lang w:val="ru-RU" w:eastAsia="ru-RU" w:bidi="ru-RU"/>
        </w:rPr>
        <w:t>Такое разветвление приносящего артериаль-</w:t>
      </w:r>
    </w:p>
    <w:p>
      <w:pPr>
        <w:pStyle w:val="Style14"/>
        <w:keepNext w:val="0"/>
        <w:keepLines w:val="0"/>
        <w:widowControl w:val="0"/>
        <w:shd w:val="clear" w:color="auto" w:fill="auto"/>
        <w:bidi w:val="0"/>
        <w:spacing w:before="0" w:after="0" w:line="290" w:lineRule="auto"/>
        <w:ind w:left="0" w:right="0" w:firstLine="0"/>
        <w:jc w:val="left"/>
      </w:pPr>
      <w:r>
        <mc:AlternateContent>
          <mc:Choice Requires="wps">
            <w:drawing>
              <wp:anchor distT="0" distB="0" distL="0" distR="0" simplePos="0" relativeHeight="125829611" behindDoc="0" locked="0" layoutInCell="1" allowOverlap="1">
                <wp:simplePos x="0" y="0"/>
                <wp:positionH relativeFrom="page">
                  <wp:posOffset>2829560</wp:posOffset>
                </wp:positionH>
                <wp:positionV relativeFrom="paragraph">
                  <wp:posOffset>12700</wp:posOffset>
                </wp:positionV>
                <wp:extent cx="667385" cy="100330"/>
                <wp:wrapSquare wrapText="bothSides"/>
                <wp:docPr id="729" name="Shape 729"/>
                <a:graphic xmlns:a="http://schemas.openxmlformats.org/drawingml/2006/main">
                  <a:graphicData uri="http://schemas.microsoft.com/office/word/2010/wordprocessingShape">
                    <wps:wsp>
                      <wps:cNvSpPr txBox="1"/>
                      <wps:spPr>
                        <a:xfrm>
                          <a:ext cx="667385" cy="100330"/>
                        </a:xfrm>
                        <a:prstGeom prst="rect"/>
                        <a:noFill/>
                      </wps:spPr>
                      <wps:txbx>
                        <w:txbxContent>
                          <w:p>
                            <w:pPr>
                              <w:pStyle w:val="Style14"/>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артерии получило</w:t>
                            </w:r>
                          </w:p>
                        </w:txbxContent>
                      </wps:txbx>
                      <wps:bodyPr wrap="none" lIns="0" tIns="0" rIns="0" bIns="0">
                        <a:noAutoFit/>
                      </wps:bodyPr>
                    </wps:wsp>
                  </a:graphicData>
                </a:graphic>
              </wp:anchor>
            </w:drawing>
          </mc:Choice>
          <mc:Fallback>
            <w:pict>
              <v:shape id="_x0000_s1755" type="#_x0000_t202" style="position:absolute;margin-left:222.80000000000001pt;margin-top:1.pt;width:52.550000000000004pt;height:7.9000000000000004pt;z-index:-125829142;mso-wrap-distance-left:0;mso-wrap-distance-right:0;mso-position-horizontal-relative:page" filled="f" stroked="f">
                <v:textbox inset="0,0,0,0">
                  <w:txbxContent>
                    <w:p>
                      <w:pPr>
                        <w:pStyle w:val="Style14"/>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артерии получило</w:t>
                      </w:r>
                    </w:p>
                  </w:txbxContent>
                </v:textbox>
                <w10:wrap type="square" anchorx="page"/>
              </v:shape>
            </w:pict>
          </mc:Fallback>
        </mc:AlternateContent>
      </w:r>
      <w:r>
        <w:rPr>
          <w:color w:val="000000"/>
          <w:spacing w:val="0"/>
          <w:w w:val="100"/>
          <w:position w:val="0"/>
          <w:shd w:val="clear" w:color="auto" w:fill="auto"/>
          <w:lang w:val="ru-RU" w:eastAsia="ru-RU" w:bidi="ru-RU"/>
        </w:rPr>
        <w:t xml:space="preserve">ного сосуда на капилляры клубочка с образованием выносящей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чудесной сети, </w:t>
      </w:r>
      <w:r>
        <w:rPr>
          <w:color w:val="000000"/>
          <w:spacing w:val="0"/>
          <w:w w:val="100"/>
          <w:position w:val="0"/>
          <w:shd w:val="clear" w:color="auto" w:fill="auto"/>
          <w:lang w:val="en-US" w:eastAsia="en-US" w:bidi="en-US"/>
        </w:rPr>
        <w:t>rete mirabile.</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Венозная кровь из коркового вещества оттекает сначала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звездчатые вены, </w:t>
      </w:r>
      <w:r>
        <w:rPr>
          <w:color w:val="000000"/>
          <w:spacing w:val="0"/>
          <w:w w:val="100"/>
          <w:position w:val="0"/>
          <w:shd w:val="clear" w:color="auto" w:fill="auto"/>
          <w:lang w:val="en-US" w:eastAsia="en-US" w:bidi="en-US"/>
        </w:rPr>
        <w:t xml:space="preserve">w. stellatae, </w:t>
      </w:r>
      <w:r>
        <w:rPr>
          <w:color w:val="000000"/>
          <w:spacing w:val="0"/>
          <w:w w:val="100"/>
          <w:position w:val="0"/>
          <w:shd w:val="clear" w:color="auto" w:fill="auto"/>
          <w:lang w:val="ru-RU" w:eastAsia="ru-RU" w:bidi="ru-RU"/>
        </w:rPr>
        <w:t xml:space="preserve">затем в </w:t>
      </w:r>
      <w:r>
        <w:rPr>
          <w:color w:val="000000"/>
          <w:spacing w:val="0"/>
          <w:w w:val="100"/>
          <w:position w:val="0"/>
          <w:shd w:val="clear" w:color="auto" w:fill="auto"/>
          <w:lang w:val="en-US" w:eastAsia="en-US" w:bidi="en-US"/>
        </w:rPr>
        <w:t xml:space="preserve">w. interlobulares, </w:t>
      </w:r>
      <w:r>
        <w:rPr>
          <w:color w:val="000000"/>
          <w:spacing w:val="0"/>
          <w:w w:val="100"/>
          <w:position w:val="0"/>
          <w:shd w:val="clear" w:color="auto" w:fill="auto"/>
          <w:lang w:val="ru-RU" w:eastAsia="ru-RU" w:bidi="ru-RU"/>
        </w:rPr>
        <w:t>сопровождающие одноименные арте</w:t>
        <w:softHyphen/>
        <w:t xml:space="preserve">рии, и в </w:t>
      </w:r>
      <w:r>
        <w:rPr>
          <w:color w:val="000000"/>
          <w:spacing w:val="0"/>
          <w:w w:val="100"/>
          <w:position w:val="0"/>
          <w:shd w:val="clear" w:color="auto" w:fill="auto"/>
          <w:lang w:val="en-US" w:eastAsia="en-US" w:bidi="en-US"/>
        </w:rPr>
        <w:t xml:space="preserve">w. arcuatae. </w:t>
      </w:r>
      <w:r>
        <w:rPr>
          <w:color w:val="000000"/>
          <w:spacing w:val="0"/>
          <w:w w:val="100"/>
          <w:position w:val="0"/>
          <w:shd w:val="clear" w:color="auto" w:fill="auto"/>
          <w:lang w:val="ru-RU" w:eastAsia="ru-RU" w:bidi="ru-RU"/>
        </w:rPr>
        <w:t>Из мозгового вещества выхо</w:t>
        <w:softHyphen/>
        <w:t xml:space="preserve">дят </w:t>
      </w:r>
      <w:r>
        <w:rPr>
          <w:color w:val="000000"/>
          <w:spacing w:val="0"/>
          <w:w w:val="100"/>
          <w:position w:val="0"/>
          <w:shd w:val="clear" w:color="auto" w:fill="auto"/>
          <w:lang w:val="en-US" w:eastAsia="en-US" w:bidi="en-US"/>
        </w:rPr>
        <w:t xml:space="preserve">venulae rectae. </w:t>
      </w:r>
      <w:r>
        <w:rPr>
          <w:color w:val="000000"/>
          <w:spacing w:val="0"/>
          <w:w w:val="100"/>
          <w:position w:val="0"/>
          <w:shd w:val="clear" w:color="auto" w:fill="auto"/>
          <w:lang w:val="ru-RU" w:eastAsia="ru-RU" w:bidi="ru-RU"/>
        </w:rPr>
        <w:t xml:space="preserve">Из крупных притоков </w:t>
      </w:r>
      <w:r>
        <w:rPr>
          <w:color w:val="000000"/>
          <w:spacing w:val="0"/>
          <w:w w:val="100"/>
          <w:position w:val="0"/>
          <w:shd w:val="clear" w:color="auto" w:fill="auto"/>
          <w:lang w:val="en-US" w:eastAsia="en-US" w:bidi="en-US"/>
        </w:rPr>
        <w:t xml:space="preserve">v. renalis </w:t>
      </w:r>
      <w:r>
        <w:rPr>
          <w:color w:val="000000"/>
          <w:spacing w:val="0"/>
          <w:w w:val="100"/>
          <w:position w:val="0"/>
          <w:shd w:val="clear" w:color="auto" w:fill="auto"/>
          <w:lang w:val="ru-RU" w:eastAsia="ru-RU" w:bidi="ru-RU"/>
        </w:rPr>
        <w:t xml:space="preserve">складывается ее ствол. В области </w:t>
      </w:r>
      <w:r>
        <w:rPr>
          <w:color w:val="000000"/>
          <w:spacing w:val="0"/>
          <w:w w:val="100"/>
          <w:position w:val="0"/>
          <w:shd w:val="clear" w:color="auto" w:fill="auto"/>
          <w:lang w:val="en-US" w:eastAsia="en-US" w:bidi="en-US"/>
        </w:rPr>
        <w:t xml:space="preserve">sinus renalis </w:t>
      </w:r>
      <w:r>
        <w:rPr>
          <w:color w:val="000000"/>
          <w:spacing w:val="0"/>
          <w:w w:val="100"/>
          <w:position w:val="0"/>
          <w:shd w:val="clear" w:color="auto" w:fill="auto"/>
          <w:lang w:val="ru-RU" w:eastAsia="ru-RU" w:bidi="ru-RU"/>
        </w:rPr>
        <w:t>вены располагаются спереди от артерий.</w:t>
      </w:r>
    </w:p>
    <w:p>
      <w:pPr>
        <w:pStyle w:val="Style14"/>
        <w:keepNext w:val="0"/>
        <w:keepLines w:val="0"/>
        <w:widowControl w:val="0"/>
        <w:shd w:val="clear" w:color="auto" w:fill="auto"/>
        <w:bidi w:val="0"/>
        <w:spacing w:before="0" w:after="320" w:line="290" w:lineRule="auto"/>
        <w:ind w:left="0" w:right="0"/>
        <w:jc w:val="both"/>
      </w:pPr>
      <w:r>
        <w:rPr>
          <w:color w:val="000000"/>
          <w:spacing w:val="0"/>
          <w:w w:val="100"/>
          <w:position w:val="0"/>
          <w:shd w:val="clear" w:color="auto" w:fill="auto"/>
          <w:lang w:val="ru-RU" w:eastAsia="ru-RU" w:bidi="ru-RU"/>
        </w:rPr>
        <w:t>Таким образом, в почке содержатся две систе</w:t>
        <w:softHyphen/>
        <w:t>мы капилляров: одна соединяет артерии с венами, другая — специального характера, в виде клубоч</w:t>
        <w:softHyphen/>
        <w:t>ка, в котором кровь отделена от полости капсулы только двумя слоями плоских клеток — эндотели</w:t>
        <w:softHyphen/>
        <w:t>ем капилляров и эпителием капсулы. Это создает</w:t>
      </w:r>
    </w:p>
    <w:p>
      <w:pPr>
        <w:pStyle w:val="Style55"/>
        <w:keepNext w:val="0"/>
        <w:keepLines w:val="0"/>
        <w:widowControl w:val="0"/>
        <w:shd w:val="clear" w:color="auto" w:fill="auto"/>
        <w:bidi w:val="0"/>
        <w:spacing w:before="0" w:after="0" w:line="350" w:lineRule="auto"/>
        <w:ind w:left="0" w:right="0" w:firstLine="480"/>
        <w:jc w:val="both"/>
      </w:pPr>
      <w:r>
        <w:drawing>
          <wp:anchor distT="0" distB="0" distL="0" distR="0" simplePos="0" relativeHeight="125829613" behindDoc="0" locked="0" layoutInCell="1" allowOverlap="1">
            <wp:simplePos x="0" y="0"/>
            <wp:positionH relativeFrom="page">
              <wp:posOffset>2247265</wp:posOffset>
            </wp:positionH>
            <wp:positionV relativeFrom="margin">
              <wp:posOffset>2691765</wp:posOffset>
            </wp:positionV>
            <wp:extent cx="1207135" cy="1883410"/>
            <wp:wrapTight wrapText="left">
              <wp:wrapPolygon>
                <wp:start x="6125" y="0"/>
                <wp:lineTo x="21600" y="0"/>
                <wp:lineTo x="21600" y="21600"/>
                <wp:lineTo x="0" y="21600"/>
                <wp:lineTo x="0" y="18909"/>
                <wp:lineTo x="6125" y="18909"/>
                <wp:lineTo x="6125" y="17056"/>
                <wp:lineTo x="1422" y="17056"/>
                <wp:lineTo x="1422" y="210"/>
                <wp:lineTo x="6125" y="210"/>
                <wp:lineTo x="6125" y="0"/>
              </wp:wrapPolygon>
            </wp:wrapTight>
            <wp:docPr id="731" name="Shape 731"/>
            <a:graphic xmlns:a="http://schemas.openxmlformats.org/drawingml/2006/main">
              <a:graphicData uri="http://schemas.openxmlformats.org/drawingml/2006/picture">
                <pic:pic xmlns:pic="http://schemas.openxmlformats.org/drawingml/2006/picture">
                  <pic:nvPicPr>
                    <pic:cNvPr id="732" name="Picture box 732"/>
                    <pic:cNvPicPr/>
                  </pic:nvPicPr>
                  <pic:blipFill>
                    <a:blip r:embed="rId563"/>
                    <a:stretch/>
                  </pic:blipFill>
                  <pic:spPr>
                    <a:xfrm>
                      <a:ext cx="1207135" cy="1883410"/>
                    </a:xfrm>
                    <a:prstGeom prst="rect"/>
                  </pic:spPr>
                </pic:pic>
              </a:graphicData>
            </a:graphic>
          </wp:anchor>
        </w:drawing>
      </w:r>
      <w:r>
        <w:rPr>
          <w:color w:val="000000"/>
          <w:spacing w:val="0"/>
          <w:w w:val="100"/>
          <w:position w:val="0"/>
          <w:shd w:val="clear" w:color="auto" w:fill="auto"/>
          <w:lang w:val="ru-RU" w:eastAsia="ru-RU" w:bidi="ru-RU"/>
        </w:rPr>
        <w:t>Рис. 183. Схема сгроення нефрона.</w:t>
      </w:r>
    </w:p>
    <w:p>
      <w:pPr>
        <w:pStyle w:val="Style46"/>
        <w:keepNext w:val="0"/>
        <w:keepLines w:val="0"/>
        <w:widowControl w:val="0"/>
        <w:shd w:val="clear" w:color="auto" w:fill="auto"/>
        <w:bidi w:val="0"/>
        <w:spacing w:before="0" w:after="0" w:line="312" w:lineRule="auto"/>
        <w:ind w:left="0" w:right="0" w:firstLine="0"/>
        <w:jc w:val="both"/>
      </w:pPr>
      <w:r>
        <w:rPr>
          <w:color w:val="000000"/>
          <w:spacing w:val="0"/>
          <w:w w:val="100"/>
          <w:position w:val="0"/>
          <w:shd w:val="clear" w:color="auto" w:fill="auto"/>
          <w:lang w:val="ru-RU" w:eastAsia="ru-RU" w:bidi="ru-RU"/>
        </w:rPr>
        <w:t xml:space="preserve">1 — почечное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ельце, 2, 3 — и шитые канальцы, 4 нсганочпыи (Лдел, впадающий в собира1ельную |рубочку, 5 капилляры инш-</w:t>
      </w:r>
    </w:p>
    <w:p>
      <w:pPr>
        <w:pStyle w:val="Style46"/>
        <w:keepNext w:val="0"/>
        <w:keepLines w:val="0"/>
        <w:widowControl w:val="0"/>
        <w:shd w:val="clear" w:color="auto" w:fill="auto"/>
        <w:bidi w:val="0"/>
        <w:spacing w:before="0" w:after="0" w:line="312" w:lineRule="auto"/>
        <w:ind w:left="0" w:right="0" w:firstLine="0"/>
        <w:jc w:val="left"/>
      </w:pPr>
      <w:r>
        <w:rPr>
          <w:color w:val="000000"/>
          <w:spacing w:val="0"/>
          <w:w w:val="100"/>
          <w:position w:val="0"/>
          <w:shd w:val="clear" w:color="auto" w:fill="auto"/>
          <w:lang w:val="ru-RU" w:eastAsia="ru-RU" w:bidi="ru-RU"/>
        </w:rPr>
        <w:t xml:space="preserve">I ых канальцев; 6 </w:t>
      </w:r>
      <w:r>
        <w:rPr>
          <w:color w:val="000000"/>
          <w:spacing w:val="0"/>
          <w:w w:val="100"/>
          <w:position w:val="0"/>
          <w:shd w:val="clear" w:color="auto" w:fill="auto"/>
          <w:lang w:val="en-US" w:eastAsia="en-US" w:bidi="en-US"/>
        </w:rPr>
        <w:t xml:space="preserve">vas afferens, </w:t>
      </w:r>
      <w:r>
        <w:rPr>
          <w:color w:val="000000"/>
          <w:spacing w:val="0"/>
          <w:w w:val="100"/>
          <w:position w:val="0"/>
          <w:shd w:val="clear" w:color="auto" w:fill="auto"/>
          <w:lang w:val="ru-RU" w:eastAsia="ru-RU" w:bidi="ru-RU"/>
        </w:rPr>
        <w:t xml:space="preserve">7 </w:t>
      </w:r>
      <w:r>
        <w:rPr>
          <w:color w:val="000000"/>
          <w:spacing w:val="0"/>
          <w:w w:val="100"/>
          <w:position w:val="0"/>
          <w:shd w:val="clear" w:color="auto" w:fill="auto"/>
          <w:lang w:val="en-US" w:eastAsia="en-US" w:bidi="en-US"/>
        </w:rPr>
        <w:t xml:space="preserve">vas efferens, </w:t>
      </w:r>
      <w:r>
        <w:rPr>
          <w:color w:val="000000"/>
          <w:spacing w:val="0"/>
          <w:w w:val="100"/>
          <w:position w:val="0"/>
          <w:shd w:val="clear" w:color="auto" w:fill="auto"/>
          <w:lang w:val="ru-RU" w:eastAsia="ru-RU" w:bidi="ru-RU"/>
        </w:rPr>
        <w:t xml:space="preserve">X </w:t>
      </w:r>
      <w:r>
        <w:rPr>
          <w:color w:val="000000"/>
          <w:spacing w:val="0"/>
          <w:w w:val="100"/>
          <w:position w:val="0"/>
          <w:shd w:val="clear" w:color="auto" w:fill="auto"/>
          <w:lang w:val="en-US" w:eastAsia="en-US" w:bidi="en-US"/>
        </w:rPr>
        <w:t xml:space="preserve">a v renalis; 10 </w:t>
      </w:r>
      <w:r>
        <w:rPr>
          <w:color w:val="000000"/>
          <w:spacing w:val="0"/>
          <w:w w:val="100"/>
          <w:position w:val="0"/>
          <w:shd w:val="clear" w:color="auto" w:fill="auto"/>
          <w:lang w:val="ru-RU" w:eastAsia="ru-RU" w:bidi="ru-RU"/>
        </w:rPr>
        <w:t xml:space="preserve">петля нефрона, </w:t>
      </w:r>
      <w:r>
        <w:rPr>
          <w:color w:val="000000"/>
          <w:spacing w:val="0"/>
          <w:w w:val="100"/>
          <w:position w:val="0"/>
          <w:shd w:val="clear" w:color="auto" w:fill="auto"/>
          <w:lang w:val="en-US" w:eastAsia="en-US" w:bidi="en-US"/>
        </w:rPr>
        <w:t>11 a interlobulans. 12 lobulans</w:t>
      </w:r>
      <w:r>
        <w:br w:type="page"/>
      </w:r>
    </w:p>
    <w:p>
      <w:pPr>
        <w:pStyle w:val="Style46"/>
        <w:keepNext w:val="0"/>
        <w:keepLines w:val="0"/>
        <w:widowControl w:val="0"/>
        <w:shd w:val="clear" w:color="auto" w:fill="auto"/>
        <w:bidi w:val="0"/>
        <w:spacing w:before="0" w:after="0" w:line="300" w:lineRule="auto"/>
        <w:ind w:left="0" w:right="0" w:firstLine="0"/>
        <w:jc w:val="center"/>
      </w:pPr>
      <w:r>
        <w:drawing>
          <wp:anchor distT="50800" distB="50800" distL="50800" distR="50800" simplePos="0" relativeHeight="125829614" behindDoc="0" locked="0" layoutInCell="1" allowOverlap="1">
            <wp:simplePos x="0" y="0"/>
            <wp:positionH relativeFrom="page">
              <wp:posOffset>531495</wp:posOffset>
            </wp:positionH>
            <wp:positionV relativeFrom="margin">
              <wp:posOffset>61595</wp:posOffset>
            </wp:positionV>
            <wp:extent cx="1438910" cy="2127250"/>
            <wp:wrapSquare wrapText="right"/>
            <wp:docPr id="733" name="Shape 733"/>
            <a:graphic xmlns:a="http://schemas.openxmlformats.org/drawingml/2006/main">
              <a:graphicData uri="http://schemas.openxmlformats.org/drawingml/2006/picture">
                <pic:pic xmlns:pic="http://schemas.openxmlformats.org/drawingml/2006/picture">
                  <pic:nvPicPr>
                    <pic:cNvPr id="734" name="Picture box 734"/>
                    <pic:cNvPicPr/>
                  </pic:nvPicPr>
                  <pic:blipFill>
                    <a:blip r:embed="rId565"/>
                    <a:stretch/>
                  </pic:blipFill>
                  <pic:spPr>
                    <a:xfrm>
                      <a:ext cx="1438910" cy="2127250"/>
                    </a:xfrm>
                    <a:prstGeom prst="rect"/>
                  </pic:spPr>
                </pic:pic>
              </a:graphicData>
            </a:graphic>
          </wp:anchor>
        </w:drawing>
      </w:r>
      <w:r>
        <w:rPr>
          <w:color w:val="000000"/>
          <w:spacing w:val="0"/>
          <w:w w:val="100"/>
          <w:position w:val="0"/>
          <w:shd w:val="clear" w:color="auto" w:fill="auto"/>
          <w:lang w:val="ru-RU" w:eastAsia="ru-RU" w:bidi="ru-RU"/>
        </w:rPr>
        <w:t>Рис. 1М4. Экчкрегориое дерево печки</w:t>
        <w:br/>
        <w:t xml:space="preserve">и ее сосу </w:t>
      </w:r>
      <w:r>
        <w:rPr>
          <w:color w:val="000000"/>
          <w:spacing w:val="0"/>
          <w:w w:val="100"/>
          <w:position w:val="0"/>
          <w:shd w:val="clear" w:color="auto" w:fill="auto"/>
          <w:lang w:val="en-US" w:eastAsia="en-US" w:bidi="en-US"/>
        </w:rPr>
        <w:t>iu.</w:t>
      </w:r>
    </w:p>
    <w:p>
      <w:pPr>
        <w:pStyle w:val="Style46"/>
        <w:keepNext w:val="0"/>
        <w:keepLines w:val="0"/>
        <w:widowControl w:val="0"/>
        <w:shd w:val="clear" w:color="auto" w:fill="auto"/>
        <w:bidi w:val="0"/>
        <w:spacing w:before="0" w:after="220" w:line="293" w:lineRule="auto"/>
        <w:ind w:left="0" w:right="0" w:firstLine="0"/>
        <w:jc w:val="both"/>
      </w:pPr>
      <w:r>
        <w:rPr>
          <w:color w:val="000000"/>
          <w:spacing w:val="0"/>
          <w:w w:val="100"/>
          <w:position w:val="0"/>
          <w:shd w:val="clear" w:color="auto" w:fill="auto"/>
          <w:lang w:val="ru-RU" w:eastAsia="ru-RU" w:bidi="ru-RU"/>
        </w:rPr>
        <w:t xml:space="preserve">1 </w:t>
      </w:r>
      <w:r>
        <w:rPr>
          <w:color w:val="000000"/>
          <w:spacing w:val="0"/>
          <w:w w:val="100"/>
          <w:position w:val="0"/>
          <w:shd w:val="clear" w:color="auto" w:fill="auto"/>
          <w:lang w:val="en-US" w:eastAsia="en-US" w:bidi="en-US"/>
        </w:rPr>
        <w:t xml:space="preserve">a renalis. </w:t>
      </w: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lang w:val="en-US" w:eastAsia="en-US" w:bidi="en-US"/>
        </w:rPr>
        <w:t xml:space="preserve">v renalis, </w:t>
      </w:r>
      <w:r>
        <w:rPr>
          <w:color w:val="000000"/>
          <w:spacing w:val="0"/>
          <w:w w:val="100"/>
          <w:position w:val="0"/>
          <w:shd w:val="clear" w:color="auto" w:fill="auto"/>
          <w:lang w:val="ru-RU" w:eastAsia="ru-RU" w:bidi="ru-RU"/>
        </w:rPr>
        <w:t xml:space="preserve">3 </w:t>
      </w:r>
      <w:r>
        <w:rPr>
          <w:color w:val="000000"/>
          <w:spacing w:val="0"/>
          <w:w w:val="100"/>
          <w:position w:val="0"/>
          <w:shd w:val="clear" w:color="auto" w:fill="auto"/>
          <w:lang w:val="en-US" w:eastAsia="en-US" w:bidi="en-US"/>
        </w:rPr>
        <w:t>ureter, 4 — pelvis renalis, 5 aa interlobares. 6 ■- calyx renalis minor. 7 v stcllata. X, 11 - pyramtdes renales. 9 \ intcrlohularis, 10 calyx renalis major. 12 aa inicrlobulares. 13 a arcuata, 14 v arcuata</w:t>
      </w:r>
    </w:p>
    <w:p>
      <w:pPr>
        <w:pStyle w:val="Style14"/>
        <w:keepNext w:val="0"/>
        <w:keepLines w:val="0"/>
        <w:widowControl w:val="0"/>
        <w:shd w:val="clear" w:color="auto" w:fill="auto"/>
        <w:bidi w:val="0"/>
        <w:spacing w:before="0" w:after="60" w:line="283" w:lineRule="auto"/>
        <w:ind w:left="0" w:right="0" w:firstLine="0"/>
        <w:jc w:val="both"/>
      </w:pPr>
      <w:r>
        <w:rPr>
          <w:color w:val="000000"/>
          <w:spacing w:val="0"/>
          <w:w w:val="100"/>
          <w:position w:val="0"/>
          <w:shd w:val="clear" w:color="auto" w:fill="auto"/>
          <w:lang w:val="ru-RU" w:eastAsia="ru-RU" w:bidi="ru-RU"/>
        </w:rPr>
        <w:t>благоприятные условия ня выделения из крови воды и продуктов обмена.</w:t>
      </w:r>
    </w:p>
    <w:p>
      <w:pPr>
        <w:pStyle w:val="Style46"/>
        <w:keepNext w:val="0"/>
        <w:keepLines w:val="0"/>
        <w:widowControl w:val="0"/>
        <w:shd w:val="clear" w:color="auto" w:fill="auto"/>
        <w:bidi w:val="0"/>
        <w:spacing w:before="0" w:after="0"/>
        <w:ind w:left="0" w:right="0" w:firstLine="180"/>
        <w:jc w:val="both"/>
      </w:pPr>
      <w:r>
        <w:rPr>
          <w:i/>
          <w:iCs/>
          <w:color w:val="000000"/>
          <w:spacing w:val="0"/>
          <w:w w:val="100"/>
          <w:position w:val="0"/>
          <w:shd w:val="clear" w:color="auto" w:fill="auto"/>
          <w:lang w:val="ru-RU" w:eastAsia="ru-RU" w:bidi="ru-RU"/>
        </w:rPr>
        <w:t>Лимфатические сосхОы</w:t>
      </w:r>
      <w:r>
        <w:rPr>
          <w:color w:val="000000"/>
          <w:spacing w:val="0"/>
          <w:w w:val="100"/>
          <w:position w:val="0"/>
          <w:shd w:val="clear" w:color="auto" w:fill="auto"/>
          <w:lang w:val="ru-RU" w:eastAsia="ru-RU" w:bidi="ru-RU"/>
        </w:rPr>
        <w:t xml:space="preserve"> почки делятся на поверхностные, возникающие </w:t>
      </w:r>
      <w:r>
        <w:rPr>
          <w:color w:val="000000"/>
          <w:spacing w:val="0"/>
          <w:w w:val="100"/>
          <w:position w:val="0"/>
          <w:shd w:val="clear" w:color="auto" w:fill="auto"/>
          <w:lang w:val="en-US" w:eastAsia="en-US" w:bidi="en-US"/>
        </w:rPr>
        <w:t xml:space="preserve">Hi </w:t>
      </w:r>
      <w:r>
        <w:rPr>
          <w:color w:val="000000"/>
          <w:spacing w:val="0"/>
          <w:w w:val="100"/>
          <w:position w:val="0"/>
          <w:shd w:val="clear" w:color="auto" w:fill="auto"/>
          <w:lang w:val="ru-RU" w:eastAsia="ru-RU" w:bidi="ru-RU"/>
        </w:rPr>
        <w:t>капиллярных сетей оболочек почки и покрывающей ее брю</w:t>
        <w:softHyphen/>
        <w:t>шины, и глубокие, идущие между дольками поч</w:t>
        <w:softHyphen/>
        <w:t>ки Внутри долек почки и в клубочках лимфа</w:t>
        <w:softHyphen/>
        <w:t>тических сосудов нет Обе системы сосудов в большей своей части сливаются у почечного синуса, идут далее по ходу почечных кровенос</w:t>
        <w:softHyphen/>
        <w:t xml:space="preserve">ных сосудов к регионарным узлам </w:t>
      </w:r>
      <w:r>
        <w:rPr>
          <w:color w:val="000000"/>
          <w:spacing w:val="0"/>
          <w:w w:val="100"/>
          <w:position w:val="0"/>
          <w:shd w:val="clear" w:color="auto" w:fill="auto"/>
          <w:lang w:val="en-US" w:eastAsia="en-US" w:bidi="en-US"/>
        </w:rPr>
        <w:t>Inn lumbales.</w:t>
      </w:r>
    </w:p>
    <w:p>
      <w:pPr>
        <w:pStyle w:val="Style46"/>
        <w:keepNext w:val="0"/>
        <w:keepLines w:val="0"/>
        <w:widowControl w:val="0"/>
        <w:shd w:val="clear" w:color="auto" w:fill="auto"/>
        <w:bidi w:val="0"/>
        <w:spacing w:before="0" w:after="220"/>
        <w:ind w:left="0" w:right="0" w:firstLine="180"/>
        <w:jc w:val="both"/>
      </w:pPr>
      <w:r>
        <w:rPr>
          <w:i/>
          <w:iCs/>
          <w:color w:val="000000"/>
          <w:spacing w:val="0"/>
          <w:w w:val="100"/>
          <w:position w:val="0"/>
          <w:shd w:val="clear" w:color="auto" w:fill="auto"/>
          <w:lang w:val="ru-RU" w:eastAsia="ru-RU" w:bidi="ru-RU"/>
        </w:rPr>
        <w:t>Нервы</w:t>
      </w:r>
      <w:r>
        <w:rPr>
          <w:color w:val="000000"/>
          <w:spacing w:val="0"/>
          <w:w w:val="100"/>
          <w:position w:val="0"/>
          <w:shd w:val="clear" w:color="auto" w:fill="auto"/>
          <w:lang w:val="ru-RU" w:eastAsia="ru-RU" w:bidi="ru-RU"/>
        </w:rPr>
        <w:t xml:space="preserve"> почки идут из парного почечного сплетения, образованного чревными нервами, ветвями симпатических утлое, ветвями чревно</w:t>
        <w:softHyphen/>
        <w:t>го сплетения с находящимися в них волокнами блуждающих нервов, афферентными волокна</w:t>
        <w:softHyphen/>
        <w:t>ми нижнегрудных и верхнепоясничных спин</w:t>
        <w:softHyphen/>
        <w:t>номозговых узлов.</w:t>
      </w:r>
    </w:p>
    <w:p>
      <w:pPr>
        <w:pStyle w:val="Style39"/>
        <w:keepNext/>
        <w:keepLines/>
        <w:widowControl w:val="0"/>
        <w:shd w:val="clear" w:color="auto" w:fill="auto"/>
        <w:bidi w:val="0"/>
        <w:spacing w:before="0" w:line="240" w:lineRule="auto"/>
        <w:ind w:left="0" w:right="0" w:firstLine="0"/>
        <w:jc w:val="center"/>
      </w:pPr>
      <w:bookmarkStart w:id="553" w:name="bookmark553"/>
      <w:r>
        <w:rPr>
          <w:color w:val="000000"/>
          <w:spacing w:val="0"/>
          <w:w w:val="100"/>
          <w:position w:val="0"/>
          <w:shd w:val="clear" w:color="auto" w:fill="auto"/>
          <w:lang w:val="ru-RU" w:eastAsia="ru-RU" w:bidi="ru-RU"/>
        </w:rPr>
        <w:t>ПОЧЕЧНАЯ ЛОХАНКА, ЧАШКИ И МОЧЕТОЧНИК</w:t>
      </w:r>
      <w:bookmarkEnd w:id="553"/>
    </w:p>
    <w:p>
      <w:pPr>
        <w:pStyle w:val="Style14"/>
        <w:keepNext w:val="0"/>
        <w:keepLines w:val="0"/>
        <w:widowControl w:val="0"/>
        <w:shd w:val="clear" w:color="auto" w:fill="auto"/>
        <w:bidi w:val="0"/>
        <w:spacing w:before="0" w:after="0"/>
        <w:ind w:left="0" w:right="0"/>
        <w:jc w:val="both"/>
      </w:pPr>
      <w:bookmarkStart w:id="555" w:name="bookmark555"/>
      <w:r>
        <w:rPr>
          <w:color w:val="000000"/>
          <w:spacing w:val="0"/>
          <w:w w:val="100"/>
          <w:position w:val="0"/>
          <w:shd w:val="clear" w:color="auto" w:fill="auto"/>
          <w:lang w:val="ru-RU" w:eastAsia="ru-RU" w:bidi="ru-RU"/>
        </w:rPr>
        <w:t xml:space="preserve">Моча, выделяющаяся через </w:t>
      </w:r>
      <w:r>
        <w:rPr>
          <w:color w:val="000000"/>
          <w:spacing w:val="0"/>
          <w:w w:val="100"/>
          <w:position w:val="0"/>
          <w:shd w:val="clear" w:color="auto" w:fill="auto"/>
          <w:lang w:val="en-US" w:eastAsia="en-US" w:bidi="en-US"/>
        </w:rPr>
        <w:t xml:space="preserve">foramina papi Daria, </w:t>
      </w:r>
      <w:r>
        <w:rPr>
          <w:color w:val="000000"/>
          <w:spacing w:val="0"/>
          <w:w w:val="100"/>
          <w:position w:val="0"/>
          <w:shd w:val="clear" w:color="auto" w:fill="auto"/>
          <w:lang w:val="ru-RU" w:eastAsia="ru-RU" w:bidi="ru-RU"/>
        </w:rPr>
        <w:t>на своем пути до мочевого пузыря проходит через малые чашки, большие чашки, почечную лоханку и мочеточник.</w:t>
      </w:r>
      <w:bookmarkEnd w:id="555"/>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Малые чашки, </w:t>
      </w:r>
      <w:r>
        <w:rPr>
          <w:color w:val="000000"/>
          <w:spacing w:val="0"/>
          <w:w w:val="100"/>
          <w:position w:val="0"/>
          <w:shd w:val="clear" w:color="auto" w:fill="auto"/>
          <w:lang w:val="en-US" w:eastAsia="en-US" w:bidi="en-US"/>
        </w:rPr>
        <w:t xml:space="preserve">calices renales minores, </w:t>
      </w:r>
      <w:r>
        <w:rPr>
          <w:color w:val="000000"/>
          <w:spacing w:val="0"/>
          <w:w w:val="100"/>
          <w:position w:val="0"/>
          <w:shd w:val="clear" w:color="auto" w:fill="auto"/>
          <w:lang w:val="ru-RU" w:eastAsia="ru-RU" w:bidi="ru-RU"/>
        </w:rPr>
        <w:t>числом около 8-9, одним концом охватыва</w:t>
        <w:softHyphen/>
        <w:t xml:space="preserve">ют один-два, реже три почечных сосочка, другим впадают в одну из больших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ча</w:t>
        <w:softHyphen/>
        <w:t xml:space="preserve">шек, </w:t>
      </w:r>
      <w:r>
        <w:rPr>
          <w:color w:val="000000"/>
          <w:spacing w:val="0"/>
          <w:w w:val="100"/>
          <w:position w:val="0"/>
          <w:shd w:val="clear" w:color="auto" w:fill="auto"/>
          <w:lang w:val="en-US" w:eastAsia="en-US" w:bidi="en-US"/>
        </w:rPr>
        <w:t xml:space="preserve">calices renales majores, </w:t>
      </w:r>
      <w:r>
        <w:rPr>
          <w:color w:val="000000"/>
          <w:spacing w:val="0"/>
          <w:w w:val="100"/>
          <w:position w:val="0"/>
          <w:shd w:val="clear" w:color="auto" w:fill="auto"/>
          <w:lang w:val="ru-RU" w:eastAsia="ru-RU" w:bidi="ru-RU"/>
        </w:rPr>
        <w:t xml:space="preserve">которых обычно две — верхняя и нижняя. Еще в синусе почки большие чашки сливаются в одну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почечную лоханку, </w:t>
      </w:r>
      <w:r>
        <w:rPr>
          <w:color w:val="000000"/>
          <w:spacing w:val="0"/>
          <w:w w:val="100"/>
          <w:position w:val="0"/>
          <w:shd w:val="clear" w:color="auto" w:fill="auto"/>
          <w:lang w:val="en-US" w:eastAsia="en-US" w:bidi="en-US"/>
        </w:rPr>
        <w:t xml:space="preserve">pelvis renalis </w:t>
      </w:r>
      <w:r>
        <w:rPr>
          <w:color w:val="000000"/>
          <w:spacing w:val="0"/>
          <w:w w:val="100"/>
          <w:position w:val="0"/>
          <w:shd w:val="clear" w:color="auto" w:fill="auto"/>
          <w:lang w:val="ru-RU" w:eastAsia="ru-RU" w:bidi="ru-RU"/>
        </w:rPr>
        <w:t xml:space="preserve">(некоторые термины образуются от греч. тгбЗеЛоо; </w:t>
      </w:r>
      <w:r>
        <w:rPr>
          <w:color w:val="000000"/>
          <w:spacing w:val="0"/>
          <w:w w:val="100"/>
          <w:position w:val="0"/>
          <w:shd w:val="clear" w:color="auto" w:fill="auto"/>
          <w:lang w:val="en-US" w:eastAsia="en-US" w:bidi="en-US"/>
        </w:rPr>
        <w:t xml:space="preserve">pyelos </w:t>
      </w:r>
      <w:r>
        <w:rPr>
          <w:color w:val="000000"/>
          <w:spacing w:val="0"/>
          <w:w w:val="100"/>
          <w:position w:val="0"/>
          <w:shd w:val="clear" w:color="auto" w:fill="auto"/>
          <w:lang w:val="ru-RU" w:eastAsia="ru-RU" w:bidi="ru-RU"/>
        </w:rPr>
        <w:t>— корыто, например воспаление почеч</w:t>
        <w:softHyphen/>
        <w:t>ной лоханки — пиелит), которая выходит через ворота позади почечных сосудов и, загибаясь вниз, переходит тотчас ниже ворот почки в мочеточник.</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Форниколънъш аппарат почечных чашек.</w:t>
      </w:r>
      <w:r>
        <w:rPr>
          <w:color w:val="000000"/>
          <w:spacing w:val="0"/>
          <w:w w:val="100"/>
          <w:position w:val="0"/>
          <w:shd w:val="clear" w:color="auto" w:fill="auto"/>
          <w:lang w:val="ru-RU" w:eastAsia="ru-RU" w:bidi="ru-RU"/>
        </w:rPr>
        <w:t xml:space="preserve"> Каждая почечная чашка охватывает ко</w:t>
        <w:softHyphen/>
        <w:t>нусообразный почечный сосочек, как двустенный бокал. Благодаря этому проксималь</w:t>
        <w:softHyphen/>
        <w:t xml:space="preserve">ный отдел чашки, окружающий основание сосочка, возвышается над его верхушкой в виде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свода, </w:t>
      </w:r>
      <w:r>
        <w:rPr>
          <w:color w:val="000000"/>
          <w:spacing w:val="0"/>
          <w:w w:val="100"/>
          <w:position w:val="0"/>
          <w:shd w:val="clear" w:color="auto" w:fill="auto"/>
          <w:lang w:val="en-US" w:eastAsia="en-US" w:bidi="en-US"/>
        </w:rPr>
        <w:t xml:space="preserve">fornix. </w:t>
      </w:r>
      <w:r>
        <w:rPr>
          <w:color w:val="000000"/>
          <w:spacing w:val="0"/>
          <w:w w:val="100"/>
          <w:position w:val="0"/>
          <w:shd w:val="clear" w:color="auto" w:fill="auto"/>
          <w:lang w:val="ru-RU" w:eastAsia="ru-RU" w:bidi="ru-RU"/>
        </w:rPr>
        <w:t>В стенке свода чашки заключены неисчерченные мышечные во</w:t>
        <w:softHyphen/>
        <w:t xml:space="preserve">локна, </w:t>
      </w:r>
      <w:r>
        <w:rPr>
          <w:color w:val="000000"/>
          <w:spacing w:val="0"/>
          <w:w w:val="100"/>
          <w:position w:val="0"/>
          <w:shd w:val="clear" w:color="auto" w:fill="auto"/>
          <w:lang w:val="en-US" w:eastAsia="en-US" w:bidi="en-US"/>
        </w:rPr>
        <w:t xml:space="preserve">m. sphincter fomicis, </w:t>
      </w:r>
      <w:r>
        <w:rPr>
          <w:color w:val="000000"/>
          <w:spacing w:val="0"/>
          <w:w w:val="100"/>
          <w:position w:val="0"/>
          <w:shd w:val="clear" w:color="auto" w:fill="auto"/>
          <w:lang w:val="ru-RU" w:eastAsia="ru-RU" w:bidi="ru-RU"/>
        </w:rPr>
        <w:t>которые вместе с заложенной здесь соединительной тканью и прилегающими нервами и сосудами (кровеносными и лимфатическими) составля</w:t>
        <w:softHyphen/>
        <w:t xml:space="preserve">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форникальный аппарат, </w:t>
      </w:r>
      <w:r>
        <w:rPr>
          <w:color w:val="000000"/>
          <w:spacing w:val="0"/>
          <w:w w:val="100"/>
          <w:position w:val="0"/>
          <w:shd w:val="clear" w:color="auto" w:fill="auto"/>
          <w:lang w:val="ru-RU" w:eastAsia="ru-RU" w:bidi="ru-RU"/>
        </w:rPr>
        <w:t>играющий большую роль в процессе выведения мочи из паренхимы почки в почечные чашки и препятствующий обратному току мочи из ча</w:t>
        <w:softHyphen/>
        <w:t>шек в мочевые канальцы. Вследствие близкого прилегания сосудов к стенке свода здесь легче, чем в других местах, возникают кровотечения и моча затекает в кровь (пиело</w:t>
        <w:softHyphen/>
      </w:r>
      <w:r>
        <w:rPr>
          <w:color w:val="000000"/>
          <w:spacing w:val="0"/>
          <w:w w:val="100"/>
          <w:position w:val="0"/>
          <w:shd w:val="clear" w:color="auto" w:fill="auto"/>
          <w:lang w:val="ru-RU" w:eastAsia="ru-RU" w:bidi="ru-RU"/>
        </w:rPr>
        <w:t>венозный рефлюкс), что способствует проникновению инфекции в ткань почки. В стен</w:t>
        <w:softHyphen/>
        <w:t xml:space="preserve">ке почечной чашки различают 4 мышцы, расположенные выше свода </w:t>
      </w:r>
      <w:r>
        <w:rPr>
          <w:color w:val="000000"/>
          <w:spacing w:val="0"/>
          <w:w w:val="100"/>
          <w:position w:val="0"/>
          <w:shd w:val="clear" w:color="auto" w:fill="auto"/>
          <w:lang w:val="en-US" w:eastAsia="en-US" w:bidi="en-US"/>
        </w:rPr>
        <w:t xml:space="preserve">(m. levator fomicis), </w:t>
      </w:r>
      <w:r>
        <w:rPr>
          <w:color w:val="000000"/>
          <w:spacing w:val="0"/>
          <w:w w:val="100"/>
          <w:position w:val="0"/>
          <w:shd w:val="clear" w:color="auto" w:fill="auto"/>
          <w:lang w:val="ru-RU" w:eastAsia="ru-RU" w:bidi="ru-RU"/>
        </w:rPr>
        <w:t xml:space="preserve">вокруг него (т. </w:t>
      </w:r>
      <w:r>
        <w:rPr>
          <w:color w:val="000000"/>
          <w:spacing w:val="0"/>
          <w:w w:val="100"/>
          <w:position w:val="0"/>
          <w:shd w:val="clear" w:color="auto" w:fill="auto"/>
          <w:lang w:val="en-US" w:eastAsia="en-US" w:bidi="en-US"/>
        </w:rPr>
        <w:t xml:space="preserve">sphincter fomicis), </w:t>
      </w:r>
      <w:r>
        <w:rPr>
          <w:color w:val="000000"/>
          <w:spacing w:val="0"/>
          <w:w w:val="100"/>
          <w:position w:val="0"/>
          <w:shd w:val="clear" w:color="auto" w:fill="auto"/>
          <w:lang w:val="ru-RU" w:eastAsia="ru-RU" w:bidi="ru-RU"/>
        </w:rPr>
        <w:t xml:space="preserve">вдоль чашки (т. </w:t>
      </w:r>
      <w:r>
        <w:rPr>
          <w:color w:val="000000"/>
          <w:spacing w:val="0"/>
          <w:w w:val="100"/>
          <w:position w:val="0"/>
          <w:shd w:val="clear" w:color="auto" w:fill="auto"/>
          <w:lang w:val="en-US" w:eastAsia="en-US" w:bidi="en-US"/>
        </w:rPr>
        <w:t xml:space="preserve">longitudinalis calicis) </w:t>
      </w:r>
      <w:r>
        <w:rPr>
          <w:color w:val="000000"/>
          <w:spacing w:val="0"/>
          <w:w w:val="100"/>
          <w:position w:val="0"/>
          <w:shd w:val="clear" w:color="auto" w:fill="auto"/>
          <w:lang w:val="ru-RU" w:eastAsia="ru-RU" w:bidi="ru-RU"/>
        </w:rPr>
        <w:t>и вок</w:t>
        <w:softHyphen/>
        <w:t xml:space="preserve">руг чашки (т. </w:t>
      </w:r>
      <w:r>
        <w:rPr>
          <w:color w:val="000000"/>
          <w:spacing w:val="0"/>
          <w:w w:val="100"/>
          <w:position w:val="0"/>
          <w:shd w:val="clear" w:color="auto" w:fill="auto"/>
          <w:lang w:val="en-US" w:eastAsia="en-US" w:bidi="en-US"/>
        </w:rPr>
        <w:t xml:space="preserve">spiralis calicis). </w:t>
      </w:r>
      <w:r>
        <w:rPr>
          <w:color w:val="000000"/>
          <w:spacing w:val="0"/>
          <w:w w:val="100"/>
          <w:position w:val="0"/>
          <w:shd w:val="clear" w:color="auto" w:fill="auto"/>
          <w:lang w:val="ru-RU" w:eastAsia="ru-RU" w:bidi="ru-RU"/>
        </w:rPr>
        <w:t xml:space="preserve">М. </w:t>
      </w:r>
      <w:r>
        <w:rPr>
          <w:color w:val="000000"/>
          <w:spacing w:val="0"/>
          <w:w w:val="100"/>
          <w:position w:val="0"/>
          <w:shd w:val="clear" w:color="auto" w:fill="auto"/>
          <w:lang w:val="en-US" w:eastAsia="en-US" w:bidi="en-US"/>
        </w:rPr>
        <w:t xml:space="preserve">levator fomicis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longitudinalis calicis </w:t>
      </w:r>
      <w:r>
        <w:rPr>
          <w:color w:val="000000"/>
          <w:spacing w:val="0"/>
          <w:w w:val="100"/>
          <w:position w:val="0"/>
          <w:shd w:val="clear" w:color="auto" w:fill="auto"/>
          <w:lang w:val="ru-RU" w:eastAsia="ru-RU" w:bidi="ru-RU"/>
        </w:rPr>
        <w:t xml:space="preserve">расширяют полость чашки, способствуя накоплению мочи (диастола), </w:t>
      </w:r>
      <w:r>
        <w:rPr>
          <w:color w:val="000000"/>
          <w:spacing w:val="0"/>
          <w:w w:val="100"/>
          <w:position w:val="0"/>
          <w:shd w:val="clear" w:color="auto" w:fill="auto"/>
          <w:lang w:val="en-US" w:eastAsia="en-US" w:bidi="en-US"/>
        </w:rPr>
        <w:t xml:space="preserve">a m. sphincter fomicis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spiralis calicis </w:t>
      </w:r>
      <w:r>
        <w:rPr>
          <w:color w:val="000000"/>
          <w:spacing w:val="0"/>
          <w:w w:val="100"/>
          <w:position w:val="0"/>
          <w:shd w:val="clear" w:color="auto" w:fill="auto"/>
          <w:lang w:val="ru-RU" w:eastAsia="ru-RU" w:bidi="ru-RU"/>
        </w:rPr>
        <w:t>суживают чашку, опорожняя ее (систола). Работа чашки связана с ана</w:t>
        <w:softHyphen/>
        <w:t>логичной деятельностью почечной лоханки.</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Чашки (большие и малые), лоханка и мочеточник составляют макроскопически видимую часть экскреторных путей почки.</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Различают 3 формы экскреторного дерева, которые отражают последовательные стадии его развития (М.Г. Привес — рис. 185):</w:t>
      </w:r>
    </w:p>
    <w:p>
      <w:pPr>
        <w:pStyle w:val="Style14"/>
        <w:keepNext w:val="0"/>
        <w:keepLines w:val="0"/>
        <w:widowControl w:val="0"/>
        <w:numPr>
          <w:ilvl w:val="0"/>
          <w:numId w:val="283"/>
        </w:numPr>
        <w:shd w:val="clear" w:color="auto" w:fill="auto"/>
        <w:tabs>
          <w:tab w:pos="404"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эмбриональную, у зародыша, </w:t>
      </w:r>
      <w:r>
        <w:rPr>
          <w:color w:val="000000"/>
          <w:spacing w:val="0"/>
          <w:w w:val="100"/>
          <w:position w:val="0"/>
          <w:shd w:val="clear" w:color="auto" w:fill="auto"/>
          <w:lang w:val="ru-RU" w:eastAsia="ru-RU" w:bidi="ru-RU"/>
        </w:rPr>
        <w:t>когда имеется широкая мешковидная лоханка, в которую непосредственно впадают малые чашки; большие чашки отсутствуют;</w:t>
      </w:r>
    </w:p>
    <w:p>
      <w:pPr>
        <w:pStyle w:val="Style14"/>
        <w:keepNext w:val="0"/>
        <w:keepLines w:val="0"/>
        <w:widowControl w:val="0"/>
        <w:numPr>
          <w:ilvl w:val="0"/>
          <w:numId w:val="283"/>
        </w:numPr>
        <w:shd w:val="clear" w:color="auto" w:fill="auto"/>
        <w:tabs>
          <w:tab w:pos="409"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фетальную, у плода, </w:t>
      </w:r>
      <w:r>
        <w:rPr>
          <w:color w:val="000000"/>
          <w:spacing w:val="0"/>
          <w:w w:val="100"/>
          <w:position w:val="0"/>
          <w:shd w:val="clear" w:color="auto" w:fill="auto"/>
          <w:lang w:val="ru-RU" w:eastAsia="ru-RU" w:bidi="ru-RU"/>
        </w:rPr>
        <w:t>когда имеется большое число малых и больших чашек, переходящих непосредственно в мочеточник; отсутствует лоханка;</w:t>
      </w:r>
    </w:p>
    <w:p>
      <w:pPr>
        <w:pStyle w:val="Style14"/>
        <w:keepNext w:val="0"/>
        <w:keepLines w:val="0"/>
        <w:widowControl w:val="0"/>
        <w:numPr>
          <w:ilvl w:val="0"/>
          <w:numId w:val="283"/>
        </w:numPr>
        <w:shd w:val="clear" w:color="auto" w:fill="auto"/>
        <w:tabs>
          <w:tab w:pos="414"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зрелую, у новорожденного, </w:t>
      </w:r>
      <w:r>
        <w:rPr>
          <w:color w:val="000000"/>
          <w:spacing w:val="0"/>
          <w:w w:val="100"/>
          <w:position w:val="0"/>
          <w:shd w:val="clear" w:color="auto" w:fill="auto"/>
          <w:lang w:val="ru-RU" w:eastAsia="ru-RU" w:bidi="ru-RU"/>
        </w:rPr>
        <w:t>когда имеется небольшое число малых чашек, сли</w:t>
        <w:softHyphen/>
        <w:t>вающихся в две большие чашки, переходящие в умеренно выраженную лоханку, впа</w:t>
        <w:softHyphen/>
        <w:t>дающую далее в мочеточник. Здесь налицо все четыре компонента экскреторного дерева — малые чашки, большие, лоханка и мочеточник. Знание этих форм облегча</w:t>
        <w:softHyphen/>
        <w:t xml:space="preserve">ет понимание </w:t>
      </w:r>
      <w:r>
        <w:rPr>
          <w:i/>
          <w:iCs/>
          <w:color w:val="000000"/>
          <w:spacing w:val="0"/>
          <w:w w:val="100"/>
          <w:position w:val="0"/>
          <w:shd w:val="clear" w:color="auto" w:fill="auto"/>
          <w:lang w:val="ru-RU" w:eastAsia="ru-RU" w:bidi="ru-RU"/>
        </w:rPr>
        <w:t>рентгенологической картины</w:t>
      </w:r>
      <w:r>
        <w:rPr>
          <w:color w:val="000000"/>
          <w:spacing w:val="0"/>
          <w:w w:val="100"/>
          <w:position w:val="0"/>
          <w:shd w:val="clear" w:color="auto" w:fill="auto"/>
          <w:lang w:val="ru-RU" w:eastAsia="ru-RU" w:bidi="ru-RU"/>
        </w:rPr>
        <w:t xml:space="preserve"> экскреторного дерева, видимого у </w:t>
      </w:r>
      <w:r>
        <w:rPr>
          <w:i/>
          <w:iCs/>
          <w:color w:val="000000"/>
          <w:spacing w:val="0"/>
          <w:w w:val="100"/>
          <w:position w:val="0"/>
          <w:shd w:val="clear" w:color="auto" w:fill="auto"/>
          <w:lang w:val="ru-RU" w:eastAsia="ru-RU" w:bidi="ru-RU"/>
        </w:rPr>
        <w:t>живо</w:t>
        <w:softHyphen/>
        <w:t>го</w:t>
      </w:r>
      <w:r>
        <w:rPr>
          <w:color w:val="000000"/>
          <w:spacing w:val="0"/>
          <w:w w:val="100"/>
          <w:position w:val="0"/>
          <w:shd w:val="clear" w:color="auto" w:fill="auto"/>
          <w:lang w:val="ru-RU" w:eastAsia="ru-RU" w:bidi="ru-RU"/>
        </w:rPr>
        <w:t xml:space="preserve"> (при пиелографии).</w:t>
      </w:r>
    </w:p>
    <w:p>
      <w:pPr>
        <w:pStyle w:val="Style14"/>
        <w:keepNext w:val="0"/>
        <w:keepLines w:val="0"/>
        <w:widowControl w:val="0"/>
        <w:shd w:val="clear" w:color="auto" w:fill="auto"/>
        <w:bidi w:val="0"/>
        <w:spacing w:before="0" w:after="0" w:line="300"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Рентгеноанатомия почки.</w:t>
      </w:r>
      <w:r>
        <w:rPr>
          <w:color w:val="000000"/>
          <w:spacing w:val="0"/>
          <w:w w:val="100"/>
          <w:position w:val="0"/>
          <w:shd w:val="clear" w:color="auto" w:fill="auto"/>
          <w:lang w:val="ru-RU" w:eastAsia="ru-RU" w:bidi="ru-RU"/>
        </w:rPr>
        <w:t xml:space="preserve"> При рентгенографии поясничной области можно ви</w:t>
        <w:softHyphen/>
        <w:t>деть контуры нижней части почек. Для того чтобы увидеть почку целиком, приходит</w:t>
        <w:softHyphen/>
        <w:t>ся вводить воздух в околопочечную клетчатку.</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Рентгенологически можно определять скелетотопию почек. При этом XII ребро при его саблеобразной форме наслаивается на середину почки, при стилетообразной форме — на ее верхний конец. Верхние концы почек слегка наклонены медиально, поэтому продолжения длинных осей почек пересекаются над последними на высоте </w:t>
      </w:r>
      <w:r>
        <w:rPr>
          <w:color w:val="000000"/>
          <w:spacing w:val="0"/>
          <w:w w:val="100"/>
          <w:position w:val="0"/>
          <w:shd w:val="clear" w:color="auto" w:fill="auto"/>
          <w:lang w:val="en-US" w:eastAsia="en-US" w:bidi="en-US"/>
        </w:rPr>
        <w:t xml:space="preserve">IX-X </w:t>
      </w:r>
      <w:r>
        <w:rPr>
          <w:color w:val="000000"/>
          <w:spacing w:val="0"/>
          <w:w w:val="100"/>
          <w:position w:val="0"/>
          <w:shd w:val="clear" w:color="auto" w:fill="auto"/>
          <w:lang w:val="ru-RU" w:eastAsia="ru-RU" w:bidi="ru-RU"/>
        </w:rPr>
        <w:t>грудных позвонков.</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Рентгеновские лучи позволяют исследовать у </w:t>
      </w:r>
      <w:r>
        <w:rPr>
          <w:i/>
          <w:iCs/>
          <w:color w:val="000000"/>
          <w:spacing w:val="0"/>
          <w:w w:val="100"/>
          <w:position w:val="0"/>
          <w:shd w:val="clear" w:color="auto" w:fill="auto"/>
          <w:lang w:val="ru-RU" w:eastAsia="ru-RU" w:bidi="ru-RU"/>
        </w:rPr>
        <w:t>живого</w:t>
      </w:r>
      <w:r>
        <w:rPr>
          <w:color w:val="000000"/>
          <w:spacing w:val="0"/>
          <w:w w:val="100"/>
          <w:position w:val="0"/>
          <w:shd w:val="clear" w:color="auto" w:fill="auto"/>
          <w:lang w:val="ru-RU" w:eastAsia="ru-RU" w:bidi="ru-RU"/>
        </w:rPr>
        <w:t xml:space="preserve"> экскреторное дерево почки: чашки, лоханку, мочеточник. Для этого в кровь вводят контрастирующее вещество, которое выделяется через почки и, присоединяясь к моче, дает на рентгенограмме силуэт почечной лоханки и мочеточника (контрастирующее вещество можно ввести и непосредственно в почечную лоханку с помощью мочеточникового катетера и осо</w:t>
        <w:softHyphen/>
        <w:t>бого инструмента — цистоскопа). Этот метод называется уретеропиелографией.</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Лоханка на рентгенограмме проецируется на уровне между I и II поясничными позвонками, причем справа несколько ниже, чем слева.</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По отношению к почечной паренхиме отмечают 2 типа расположения почечной лоханки: экстраренальный, когда часть ее находится вне почки, и интраренальный, когда лоханка не выходит за пределы почечной пазухи.</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Рентгенологическое исследование позволясг выявлять перистальтику почечной лоханки. При помощи серийных рентгенограмм можно видеть, как сокращаются и расслабляются отдельные чашки и лоханка, как открывается и закрывается верхний сфинктер мочеточника.</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Эти функциональные изменения происходят ритмично, поэтому различают сис</w:t>
        <w:softHyphen/>
        <w:t>толу и диастолу сосудов экскреторного дерева почки. Процесс опорожнения экскре- (орного дерева протекает так, что стенки больших чашек сокращаются (систола), а</w:t>
      </w:r>
      <w:r>
        <w:br w:type="page"/>
      </w:r>
    </w:p>
    <w:p>
      <w:pPr>
        <w:widowControl w:val="0"/>
        <w:jc w:val="center"/>
        <w:rPr>
          <w:sz w:val="2"/>
          <w:szCs w:val="2"/>
        </w:rPr>
      </w:pPr>
      <w:r>
        <w:drawing>
          <wp:inline>
            <wp:extent cx="2932430" cy="3224530"/>
            <wp:docPr id="735" name="Picutre 735"/>
            <a:graphic xmlns:a="http://schemas.openxmlformats.org/drawingml/2006/main">
              <a:graphicData uri="http://schemas.openxmlformats.org/drawingml/2006/picture">
                <pic:pic xmlns:pic="http://schemas.openxmlformats.org/drawingml/2006/picture">
                  <pic:nvPicPr>
                    <pic:cNvPr id="735" name="Picture 735"/>
                    <pic:cNvPicPr/>
                  </pic:nvPicPr>
                  <pic:blipFill>
                    <a:blip r:embed="rId567"/>
                    <a:stretch/>
                  </pic:blipFill>
                  <pic:spPr>
                    <a:xfrm>
                      <a:ext cx="2932430" cy="3224530"/>
                    </a:xfrm>
                    <a:prstGeom prst="rect"/>
                  </pic:spPr>
                </pic:pic>
              </a:graphicData>
            </a:graphic>
          </wp:inline>
        </w:drawing>
      </w:r>
    </w:p>
    <w:p>
      <w:pPr>
        <w:pStyle w:val="Style6"/>
        <w:keepNext w:val="0"/>
        <w:keepLines w:val="0"/>
        <w:widowControl w:val="0"/>
        <w:shd w:val="clear" w:color="auto" w:fill="auto"/>
        <w:bidi w:val="0"/>
        <w:spacing w:before="0" w:after="0" w:line="353" w:lineRule="auto"/>
        <w:ind w:left="0" w:right="0" w:firstLine="0"/>
        <w:jc w:val="left"/>
      </w:pPr>
      <w:r>
        <w:rPr>
          <w:b/>
          <w:bCs/>
          <w:color w:val="000000"/>
          <w:spacing w:val="0"/>
          <w:w w:val="100"/>
          <w:position w:val="0"/>
          <w:sz w:val="8"/>
          <w:szCs w:val="8"/>
          <w:shd w:val="clear" w:color="auto" w:fill="auto"/>
          <w:lang w:val="ru-RU" w:eastAsia="ru-RU" w:bidi="ru-RU"/>
        </w:rPr>
        <w:t xml:space="preserve">Рис. 185. Рентт енот раммы четырех типов почечною «дерева» (по М.Г. Привесу), </w:t>
      </w:r>
      <w:r>
        <w:rPr>
          <w:color w:val="000000"/>
          <w:spacing w:val="0"/>
          <w:w w:val="100"/>
          <w:position w:val="0"/>
          <w:shd w:val="clear" w:color="auto" w:fill="auto"/>
          <w:lang w:val="ru-RU" w:eastAsia="ru-RU" w:bidi="ru-RU"/>
        </w:rPr>
        <w:t xml:space="preserve">а- почка эмбриональною гипа. б — почка фетального типа, в - почка зрелою типа, </w:t>
      </w:r>
      <w:r>
        <w:rPr>
          <w:color w:val="000000"/>
          <w:spacing w:val="0"/>
          <w:w w:val="100"/>
          <w:position w:val="0"/>
          <w:shd w:val="clear" w:color="auto" w:fill="auto"/>
        </w:rPr>
        <w:t xml:space="preserve">i </w:t>
      </w:r>
      <w:r>
        <w:rPr>
          <w:color w:val="000000"/>
          <w:spacing w:val="0"/>
          <w:w w:val="100"/>
          <w:position w:val="0"/>
          <w:shd w:val="clear" w:color="auto" w:fill="auto"/>
          <w:lang w:val="ru-RU" w:eastAsia="ru-RU" w:bidi="ru-RU"/>
        </w:rPr>
        <w:t>— поч</w:t>
        <w:softHyphen/>
        <w:t>ка — норма</w:t>
      </w:r>
    </w:p>
    <w:p>
      <w:pPr>
        <w:widowControl w:val="0"/>
        <w:spacing w:after="119" w:line="1" w:lineRule="exact"/>
      </w:pP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стенки лоханки расслабляются (диастола), и наоборот. Полное опорожнение проис</w:t>
        <w:softHyphen/>
        <w:t>ходит в 1ечсние 6-8 мин.</w:t>
      </w:r>
    </w:p>
    <w:p>
      <w:pPr>
        <w:pStyle w:val="Style14"/>
        <w:keepNext w:val="0"/>
        <w:keepLines w:val="0"/>
        <w:widowControl w:val="0"/>
        <w:shd w:val="clear" w:color="auto" w:fill="auto"/>
        <w:bidi w:val="0"/>
        <w:spacing w:before="0" w:after="60" w:line="293" w:lineRule="auto"/>
        <w:ind w:left="0" w:right="0" w:firstLine="16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Сегментарное строение почки. </w:t>
      </w:r>
      <w:r>
        <w:rPr>
          <w:color w:val="000000"/>
          <w:spacing w:val="0"/>
          <w:w w:val="100"/>
          <w:position w:val="0"/>
          <w:shd w:val="clear" w:color="auto" w:fill="auto"/>
          <w:lang w:val="ru-RU" w:eastAsia="ru-RU" w:bidi="ru-RU"/>
        </w:rPr>
        <w:t>В почке имеются 4 трубчатые системы- артерии, вены, лимфатические сосуды и почечные канальцы. Отмечается параллелизм поло</w:t>
        <w:softHyphen/>
        <w:t>жения сосудов и экскреторного дерева (сосудисто-экскреторные пучки— см рис. 183) Наиболее выражено соответствие между внутриорганными ветвями почечной арте</w:t>
        <w:softHyphen/>
        <w:t xml:space="preserve">рии и почечными чашками. Исходя из этого соответствия, для </w:t>
      </w:r>
      <w:r>
        <w:rPr>
          <w:color w:val="000000"/>
          <w:spacing w:val="0"/>
          <w:w w:val="100"/>
          <w:position w:val="0"/>
          <w:shd w:val="clear" w:color="auto" w:fill="auto"/>
          <w:lang w:val="en-US" w:eastAsia="en-US" w:bidi="en-US"/>
        </w:rPr>
        <w:t xml:space="preserve">xnpypi </w:t>
      </w:r>
      <w:r>
        <w:rPr>
          <w:color w:val="000000"/>
          <w:spacing w:val="0"/>
          <w:w w:val="100"/>
          <w:position w:val="0"/>
          <w:shd w:val="clear" w:color="auto" w:fill="auto"/>
          <w:lang w:val="ru-RU" w:eastAsia="ru-RU" w:bidi="ru-RU"/>
        </w:rPr>
        <w:t>ических целен в почке различают сет менты (сегментарное строение почки).</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Различают 5 сегментов в почке: 1) верхний — соответствует верхнему полюсу почки; 2) и 3) верхний и нижний передние — расположены спереди лоханки; 4) ниж</w:t>
        <w:softHyphen/>
        <w:t>ний — соответствует нижнему полюсу почки; 5) задний — занимает две средние четверти задней половины органа между верхним и нижним сегментами.</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Мочеточник, </w:t>
      </w:r>
      <w:r>
        <w:rPr>
          <w:color w:val="000000"/>
          <w:spacing w:val="0"/>
          <w:w w:val="100"/>
          <w:position w:val="0"/>
          <w:shd w:val="clear" w:color="auto" w:fill="auto"/>
          <w:lang w:val="en-US" w:eastAsia="en-US" w:bidi="en-US"/>
        </w:rPr>
        <w:t xml:space="preserve">ureter, </w:t>
      </w:r>
      <w:r>
        <w:rPr>
          <w:color w:val="000000"/>
          <w:spacing w:val="0"/>
          <w:w w:val="100"/>
          <w:position w:val="0"/>
          <w:shd w:val="clear" w:color="auto" w:fill="auto"/>
          <w:lang w:val="ru-RU" w:eastAsia="ru-RU" w:bidi="ru-RU"/>
        </w:rPr>
        <w:t>представляет собой трубку около 30 см длиной. Диаметр его равняется 4-7 мм. От лоханки мочеточник непосредственно за брюшиной идет вниз и медиально в малый таз, там он направляется ко дну мочевого пузыря, стенку кото</w:t>
        <w:softHyphen/>
        <w:t xml:space="preserve">рого прободает в косом направлении. В мочеточнике различают </w:t>
      </w:r>
      <w:r>
        <w:rPr>
          <w:color w:val="000000"/>
          <w:spacing w:val="0"/>
          <w:w w:val="100"/>
          <w:position w:val="0"/>
          <w:shd w:val="clear" w:color="auto" w:fill="auto"/>
          <w:lang w:val="en-US" w:eastAsia="en-US" w:bidi="en-US"/>
        </w:rPr>
        <w:t xml:space="preserve">pars abdominalis </w:t>
      </w:r>
      <w:r>
        <w:rPr>
          <w:color w:val="000000"/>
          <w:spacing w:val="0"/>
          <w:w w:val="100"/>
          <w:position w:val="0"/>
          <w:shd w:val="clear" w:color="auto" w:fill="auto"/>
          <w:lang w:val="ru-RU" w:eastAsia="ru-RU" w:bidi="ru-RU"/>
        </w:rPr>
        <w:t xml:space="preserve">(до места его перегиба через </w:t>
      </w:r>
      <w:r>
        <w:rPr>
          <w:color w:val="000000"/>
          <w:spacing w:val="0"/>
          <w:w w:val="100"/>
          <w:position w:val="0"/>
          <w:shd w:val="clear" w:color="auto" w:fill="auto"/>
          <w:lang w:val="en-US" w:eastAsia="en-US" w:bidi="en-US"/>
        </w:rPr>
        <w:t xml:space="preserve">linea terminalis)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pars pelvina </w:t>
      </w:r>
      <w:r>
        <w:rPr>
          <w:color w:val="000000"/>
          <w:spacing w:val="0"/>
          <w:w w:val="100"/>
          <w:position w:val="0"/>
          <w:shd w:val="clear" w:color="auto" w:fill="auto"/>
          <w:lang w:val="ru-RU" w:eastAsia="ru-RU" w:bidi="ru-RU"/>
        </w:rPr>
        <w:t>(в полости малого таза). Про</w:t>
        <w:softHyphen/>
        <w:t>свет мочеточника не везде одинаков, имеются сужения: 1) близ перехода лоханки в мо</w:t>
        <w:softHyphen/>
        <w:t xml:space="preserve">четочник; 2) на границе между </w:t>
      </w:r>
      <w:r>
        <w:rPr>
          <w:color w:val="000000"/>
          <w:spacing w:val="0"/>
          <w:w w:val="100"/>
          <w:position w:val="0"/>
          <w:shd w:val="clear" w:color="auto" w:fill="auto"/>
          <w:lang w:val="en-US" w:eastAsia="en-US" w:bidi="en-US"/>
        </w:rPr>
        <w:t xml:space="preserve">partes abdominalis et pelvina; 3) </w:t>
      </w:r>
      <w:r>
        <w:rPr>
          <w:color w:val="000000"/>
          <w:spacing w:val="0"/>
          <w:w w:val="100"/>
          <w:position w:val="0"/>
          <w:shd w:val="clear" w:color="auto" w:fill="auto"/>
          <w:lang w:val="ru-RU" w:eastAsia="ru-RU" w:bidi="ru-RU"/>
        </w:rPr>
        <w:t xml:space="preserve">на протяжении </w:t>
      </w:r>
      <w:r>
        <w:rPr>
          <w:color w:val="000000"/>
          <w:spacing w:val="0"/>
          <w:w w:val="100"/>
          <w:position w:val="0"/>
          <w:shd w:val="clear" w:color="auto" w:fill="auto"/>
          <w:lang w:val="en-US" w:eastAsia="en-US" w:bidi="en-US"/>
        </w:rPr>
        <w:t xml:space="preserve">pars pelvina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4) </w:t>
      </w:r>
      <w:r>
        <w:rPr>
          <w:color w:val="000000"/>
          <w:spacing w:val="0"/>
          <w:w w:val="100"/>
          <w:position w:val="0"/>
          <w:shd w:val="clear" w:color="auto" w:fill="auto"/>
          <w:lang w:val="ru-RU" w:eastAsia="ru-RU" w:bidi="ru-RU"/>
        </w:rPr>
        <w:t>около стенки мочевого пузыря. У женщины мочеточник короче на 2-3 см и отношения его нижней части к органам иные, чем у мужчины. В женском тазе мочеточник идет вдоль свободного края яичника, затем у основания широкой связки матки ложится латерально от шейки матки, проникает в промежуток между влагали</w:t>
        <w:softHyphen/>
        <w:t>щем и мочевым пузырем и прободает стенку последнего в косом, как и у мужчины, направлении.</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Строение.</w:t>
      </w:r>
      <w:r>
        <w:rPr>
          <w:color w:val="000000"/>
          <w:spacing w:val="0"/>
          <w:w w:val="100"/>
          <w:position w:val="0"/>
          <w:shd w:val="clear" w:color="auto" w:fill="auto"/>
          <w:lang w:val="ru-RU" w:eastAsia="ru-RU" w:bidi="ru-RU"/>
        </w:rPr>
        <w:t xml:space="preserve"> Стенка мочеточника, так же как и лоханки с чашками, состоит из трех слоев: наружного — из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соединительной ткани, </w:t>
      </w:r>
      <w:r>
        <w:rPr>
          <w:color w:val="000000"/>
          <w:spacing w:val="0"/>
          <w:w w:val="100"/>
          <w:position w:val="0"/>
          <w:shd w:val="clear" w:color="auto" w:fill="auto"/>
          <w:lang w:val="en-US" w:eastAsia="en-US" w:bidi="en-US"/>
        </w:rPr>
        <w:t xml:space="preserve">tunica adventitia, </w:t>
      </w:r>
      <w:r>
        <w:rPr>
          <w:color w:val="000000"/>
          <w:spacing w:val="0"/>
          <w:w w:val="100"/>
          <w:position w:val="0"/>
          <w:shd w:val="clear" w:color="auto" w:fill="auto"/>
          <w:lang w:val="ru-RU" w:eastAsia="ru-RU" w:bidi="ru-RU"/>
        </w:rPr>
        <w:t xml:space="preserve">внутреннего — </w:t>
      </w:r>
      <w:r>
        <w:rPr>
          <w:color w:val="000000"/>
          <w:spacing w:val="0"/>
          <w:w w:val="100"/>
          <w:position w:val="0"/>
          <w:shd w:val="clear" w:color="auto" w:fill="auto"/>
          <w:lang w:val="en-US" w:eastAsia="en-US" w:bidi="en-US"/>
        </w:rPr>
        <w:t xml:space="preserve">tunica mucosa, </w:t>
      </w:r>
      <w:r>
        <w:rPr>
          <w:color w:val="000000"/>
          <w:spacing w:val="0"/>
          <w:w w:val="100"/>
          <w:position w:val="0"/>
          <w:shd w:val="clear" w:color="auto" w:fill="auto"/>
          <w:lang w:val="ru-RU" w:eastAsia="ru-RU" w:bidi="ru-RU"/>
        </w:rPr>
        <w:t>покрытого переходным эпителием, снабженного слизистыми желез</w:t>
        <w:softHyphen/>
        <w:t xml:space="preserve">ками; между </w:t>
      </w:r>
      <w:r>
        <w:rPr>
          <w:color w:val="000000"/>
          <w:spacing w:val="0"/>
          <w:w w:val="100"/>
          <w:position w:val="0"/>
          <w:shd w:val="clear" w:color="auto" w:fill="auto"/>
          <w:lang w:val="en-US" w:eastAsia="en-US" w:bidi="en-US"/>
        </w:rPr>
        <w:t xml:space="preserve">tunica adventitia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tunica mucosa </w:t>
      </w:r>
      <w:r>
        <w:rPr>
          <w:color w:val="000000"/>
          <w:spacing w:val="0"/>
          <w:w w:val="100"/>
          <w:position w:val="0"/>
          <w:shd w:val="clear" w:color="auto" w:fill="auto"/>
          <w:lang w:val="ru-RU" w:eastAsia="ru-RU" w:bidi="ru-RU"/>
        </w:rPr>
        <w:t xml:space="preserve">располагается </w:t>
      </w:r>
      <w:r>
        <w:rPr>
          <w:color w:val="000000"/>
          <w:spacing w:val="0"/>
          <w:w w:val="100"/>
          <w:position w:val="0"/>
          <w:shd w:val="clear" w:color="auto" w:fill="auto"/>
          <w:lang w:val="en-US" w:eastAsia="en-US" w:bidi="en-US"/>
        </w:rPr>
        <w:t xml:space="preserve">tunica muscularis. </w:t>
      </w:r>
      <w:r>
        <w:rPr>
          <w:color w:val="000000"/>
          <w:spacing w:val="0"/>
          <w:w w:val="100"/>
          <w:position w:val="0"/>
          <w:shd w:val="clear" w:color="auto" w:fill="auto"/>
          <w:lang w:val="ru-RU" w:eastAsia="ru-RU" w:bidi="ru-RU"/>
        </w:rPr>
        <w:t>Пос</w:t>
        <w:softHyphen/>
        <w:t>ледняя состоит из двух слоев — внутреннего (продольного) и наружного (циркуляр</w:t>
        <w:softHyphen/>
        <w:t>ного),— которые не связаны с мускулатурой мочевого пузыря и препятствуют об</w:t>
        <w:softHyphen/>
        <w:t>ратному току мочи из пузыря в мочеточник.</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У места впадения мочеточника в пузырь имеется третий, самый наружный про</w:t>
        <w:softHyphen/>
        <w:t>дольный слой мышц, который тесно связан с мускулатурой пузыря и участвует в выб</w:t>
        <w:softHyphen/>
        <w:t>расывании мочи в пузырь.</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Мочеточник на рентгенограмме имеет вид длинной и узкой тени, идущей от почки до мочевого пузыря. Контуры его четкие и гладкие. Мочеточник образует искривле</w:t>
        <w:softHyphen/>
        <w:t>ния в двух плоскостях — сагиттальной и фронтальной. Практическое значение име</w:t>
        <w:softHyphen/>
        <w:t>ют искривления во фронтальной плоскости: в поясничной части — в медиальную сторону, а в тазовой — в латеральную. Иногда мочеточник в поясничной части вып</w:t>
        <w:softHyphen/>
        <w:t>рямлен. Искривление тазовой части постоянно.</w:t>
      </w:r>
    </w:p>
    <w:p>
      <w:pPr>
        <w:pStyle w:val="Style14"/>
        <w:keepNext w:val="0"/>
        <w:keepLines w:val="0"/>
        <w:widowControl w:val="0"/>
        <w:shd w:val="clear" w:color="auto" w:fill="auto"/>
        <w:bidi w:val="0"/>
        <w:spacing w:before="0" w:after="60" w:line="293" w:lineRule="auto"/>
        <w:ind w:left="0" w:right="0"/>
        <w:jc w:val="both"/>
      </w:pPr>
      <w:r>
        <w:rPr>
          <w:color w:val="000000"/>
          <w:spacing w:val="0"/>
          <w:w w:val="100"/>
          <w:position w:val="0"/>
          <w:shd w:val="clear" w:color="auto" w:fill="auto"/>
          <w:lang w:val="ru-RU" w:eastAsia="ru-RU" w:bidi="ru-RU"/>
        </w:rPr>
        <w:t>По ходу мочеточника отмечается, кроме описанных выше анатомических суже</w:t>
        <w:softHyphen/>
        <w:t>ний, ряд физиологических сужений, появляющихся и исчезающих во время перис</w:t>
        <w:softHyphen/>
        <w:t>тальтики.</w:t>
      </w:r>
    </w:p>
    <w:p>
      <w:pPr>
        <w:pStyle w:val="Style46"/>
        <w:keepNext w:val="0"/>
        <w:keepLines w:val="0"/>
        <w:widowControl w:val="0"/>
        <w:shd w:val="clear" w:color="auto" w:fill="auto"/>
        <w:bidi w:val="0"/>
        <w:spacing w:before="0" w:after="0" w:line="314" w:lineRule="auto"/>
        <w:ind w:left="0" w:right="0" w:firstLine="180"/>
        <w:jc w:val="both"/>
      </w:pPr>
      <w:r>
        <w:rPr>
          <w:color w:val="000000"/>
          <w:spacing w:val="0"/>
          <w:w w:val="100"/>
          <w:position w:val="0"/>
          <w:shd w:val="clear" w:color="auto" w:fill="auto"/>
          <w:lang w:val="ru-RU" w:eastAsia="ru-RU" w:bidi="ru-RU"/>
        </w:rPr>
        <w:t xml:space="preserve">Мочеточник </w:t>
      </w:r>
      <w:r>
        <w:rPr>
          <w:i/>
          <w:iCs/>
          <w:color w:val="000000"/>
          <w:spacing w:val="0"/>
          <w:w w:val="100"/>
          <w:position w:val="0"/>
          <w:shd w:val="clear" w:color="auto" w:fill="auto"/>
          <w:lang w:val="ru-RU" w:eastAsia="ru-RU" w:bidi="ru-RU"/>
        </w:rPr>
        <w:t>получает кровь</w:t>
      </w:r>
      <w:r>
        <w:rPr>
          <w:color w:val="000000"/>
          <w:spacing w:val="0"/>
          <w:w w:val="100"/>
          <w:position w:val="0"/>
          <w:shd w:val="clear" w:color="auto" w:fill="auto"/>
          <w:lang w:val="ru-RU" w:eastAsia="ru-RU" w:bidi="ru-RU"/>
        </w:rPr>
        <w:t xml:space="preserve"> из нескольких исючников. К стенкам </w:t>
      </w:r>
      <w:r>
        <w:rPr>
          <w:color w:val="000000"/>
          <w:spacing w:val="0"/>
          <w:w w:val="100"/>
          <w:position w:val="0"/>
          <w:shd w:val="clear" w:color="auto" w:fill="auto"/>
          <w:lang w:val="en-US" w:eastAsia="en-US" w:bidi="en-US"/>
        </w:rPr>
        <w:t xml:space="preserve">pelvis renalis </w:t>
      </w:r>
      <w:r>
        <w:rPr>
          <w:color w:val="000000"/>
          <w:spacing w:val="0"/>
          <w:w w:val="100"/>
          <w:position w:val="0"/>
          <w:shd w:val="clear" w:color="auto" w:fill="auto"/>
          <w:lang w:val="ru-RU" w:eastAsia="ru-RU" w:bidi="ru-RU"/>
        </w:rPr>
        <w:t xml:space="preserve">и верхнего отдела мочеточника подходят ветви </w:t>
      </w:r>
      <w:r>
        <w:rPr>
          <w:color w:val="000000"/>
          <w:spacing w:val="0"/>
          <w:w w:val="100"/>
          <w:position w:val="0"/>
          <w:shd w:val="clear" w:color="auto" w:fill="auto"/>
          <w:lang w:val="en-US" w:eastAsia="en-US" w:bidi="en-US"/>
        </w:rPr>
        <w:t xml:space="preserve">a. renalis. </w:t>
      </w:r>
      <w:r>
        <w:rPr>
          <w:color w:val="000000"/>
          <w:spacing w:val="0"/>
          <w:w w:val="100"/>
          <w:position w:val="0"/>
          <w:shd w:val="clear" w:color="auto" w:fill="auto"/>
          <w:lang w:val="ru-RU" w:eastAsia="ru-RU" w:bidi="ru-RU"/>
        </w:rPr>
        <w:t xml:space="preserve">В месте перекреста с </w:t>
      </w:r>
      <w:r>
        <w:rPr>
          <w:color w:val="000000"/>
          <w:spacing w:val="0"/>
          <w:w w:val="100"/>
          <w:position w:val="0"/>
          <w:shd w:val="clear" w:color="auto" w:fill="auto"/>
          <w:lang w:val="en-US" w:eastAsia="en-US" w:bidi="en-US"/>
        </w:rPr>
        <w:t xml:space="preserve">a tcsticulans </w:t>
      </w:r>
      <w:r>
        <w:rPr>
          <w:color w:val="000000"/>
          <w:spacing w:val="0"/>
          <w:w w:val="100"/>
          <w:position w:val="0"/>
          <w:shd w:val="clear" w:color="auto" w:fill="auto"/>
          <w:lang w:val="ru-RU" w:eastAsia="ru-RU" w:bidi="ru-RU"/>
        </w:rPr>
        <w:t xml:space="preserve">(или </w:t>
      </w:r>
      <w:r>
        <w:rPr>
          <w:color w:val="000000"/>
          <w:spacing w:val="0"/>
          <w:w w:val="100"/>
          <w:position w:val="0"/>
          <w:shd w:val="clear" w:color="auto" w:fill="auto"/>
          <w:lang w:val="en-US" w:eastAsia="en-US" w:bidi="en-US"/>
        </w:rPr>
        <w:t xml:space="preserve">a ovanca) </w:t>
      </w:r>
      <w:r>
        <w:rPr>
          <w:color w:val="000000"/>
          <w:spacing w:val="0"/>
          <w:w w:val="100"/>
          <w:position w:val="0"/>
          <w:shd w:val="clear" w:color="auto" w:fill="auto"/>
          <w:lang w:val="ru-RU" w:eastAsia="ru-RU" w:bidi="ru-RU"/>
        </w:rPr>
        <w:t xml:space="preserve">от последней к мочеточнику тоже отходят ветви К средней части мочеючника подходя! гг. </w:t>
      </w:r>
      <w:r>
        <w:rPr>
          <w:color w:val="000000"/>
          <w:spacing w:val="0"/>
          <w:w w:val="100"/>
          <w:position w:val="0"/>
          <w:shd w:val="clear" w:color="auto" w:fill="auto"/>
          <w:lang w:val="en-US" w:eastAsia="en-US" w:bidi="en-US"/>
        </w:rPr>
        <w:t xml:space="preserve">urclenci </w:t>
      </w:r>
      <w:r>
        <w:rPr>
          <w:color w:val="000000"/>
          <w:spacing w:val="0"/>
          <w:w w:val="100"/>
          <w:position w:val="0"/>
          <w:shd w:val="clear" w:color="auto" w:fill="auto"/>
          <w:lang w:val="ru-RU" w:eastAsia="ru-RU" w:bidi="ru-RU"/>
        </w:rPr>
        <w:t xml:space="preserve">(из аорты, </w:t>
      </w:r>
      <w:r>
        <w:rPr>
          <w:color w:val="000000"/>
          <w:spacing w:val="0"/>
          <w:w w:val="100"/>
          <w:position w:val="0"/>
          <w:shd w:val="clear" w:color="auto" w:fill="auto"/>
          <w:lang w:val="en-US" w:eastAsia="en-US" w:bidi="en-US"/>
        </w:rPr>
        <w:t xml:space="preserve">a. iliaca communis </w:t>
      </w:r>
      <w:r>
        <w:rPr>
          <w:color w:val="000000"/>
          <w:spacing w:val="0"/>
          <w:w w:val="100"/>
          <w:position w:val="0"/>
          <w:shd w:val="clear" w:color="auto" w:fill="auto"/>
          <w:lang w:val="ru-RU" w:eastAsia="ru-RU" w:bidi="ru-RU"/>
        </w:rPr>
        <w:t xml:space="preserve">или </w:t>
      </w:r>
      <w:r>
        <w:rPr>
          <w:color w:val="000000"/>
          <w:spacing w:val="0"/>
          <w:w w:val="100"/>
          <w:position w:val="0"/>
          <w:shd w:val="clear" w:color="auto" w:fill="auto"/>
          <w:lang w:val="en-US" w:eastAsia="en-US" w:bidi="en-US"/>
        </w:rPr>
        <w:t xml:space="preserve">a. iliaca intema) Pars pelvina </w:t>
      </w:r>
      <w:r>
        <w:rPr>
          <w:color w:val="000000"/>
          <w:spacing w:val="0"/>
          <w:w w:val="100"/>
          <w:position w:val="0"/>
          <w:shd w:val="clear" w:color="auto" w:fill="auto"/>
          <w:lang w:val="ru-RU" w:eastAsia="ru-RU" w:bidi="ru-RU"/>
        </w:rPr>
        <w:t xml:space="preserve">мочеточника шпасчея </w:t>
      </w:r>
      <w:r>
        <w:rPr>
          <w:smallCaps/>
          <w:color w:val="000000"/>
          <w:spacing w:val="0"/>
          <w:w w:val="100"/>
          <w:position w:val="0"/>
          <w:sz w:val="11"/>
          <w:szCs w:val="11"/>
          <w:shd w:val="clear" w:color="auto" w:fill="auto"/>
          <w:lang w:val="en-US" w:eastAsia="en-US" w:bidi="en-US"/>
        </w:rPr>
        <w:t>hi</w:t>
      </w:r>
      <w:r>
        <w:rPr>
          <w:color w:val="000000"/>
          <w:spacing w:val="0"/>
          <w:w w:val="100"/>
          <w:position w:val="0"/>
          <w:shd w:val="clear" w:color="auto" w:fill="auto"/>
          <w:lang w:val="en-US" w:eastAsia="en-US" w:bidi="en-US"/>
        </w:rPr>
        <w:t xml:space="preserve"> a rcctahs media </w:t>
      </w:r>
      <w:r>
        <w:rPr>
          <w:color w:val="000000"/>
          <w:spacing w:val="0"/>
          <w:w w:val="100"/>
          <w:position w:val="0"/>
          <w:shd w:val="clear" w:color="auto" w:fill="auto"/>
          <w:lang w:val="ru-RU" w:eastAsia="ru-RU" w:bidi="ru-RU"/>
        </w:rPr>
        <w:t xml:space="preserve">и из аа. </w:t>
      </w:r>
      <w:r>
        <w:rPr>
          <w:color w:val="000000"/>
          <w:spacing w:val="0"/>
          <w:w w:val="100"/>
          <w:position w:val="0"/>
          <w:shd w:val="clear" w:color="auto" w:fill="auto"/>
          <w:lang w:val="en-US" w:eastAsia="en-US" w:bidi="en-US"/>
        </w:rPr>
        <w:t>vesicates mfenores.</w:t>
      </w:r>
    </w:p>
    <w:p>
      <w:pPr>
        <w:pStyle w:val="Style46"/>
        <w:keepNext w:val="0"/>
        <w:keepLines w:val="0"/>
        <w:widowControl w:val="0"/>
        <w:shd w:val="clear" w:color="auto" w:fill="auto"/>
        <w:bidi w:val="0"/>
        <w:spacing w:before="0" w:after="0" w:line="319" w:lineRule="auto"/>
        <w:ind w:left="0" w:right="0" w:firstLine="180"/>
        <w:jc w:val="both"/>
      </w:pPr>
      <w:r>
        <w:rPr>
          <w:i/>
          <w:iCs/>
          <w:color w:val="000000"/>
          <w:spacing w:val="0"/>
          <w:w w:val="100"/>
          <w:position w:val="0"/>
          <w:shd w:val="clear" w:color="auto" w:fill="auto"/>
          <w:lang w:val="ru-RU" w:eastAsia="ru-RU" w:bidi="ru-RU"/>
        </w:rPr>
        <w:t>Венозная кровь</w:t>
      </w:r>
      <w:r>
        <w:rPr>
          <w:color w:val="000000"/>
          <w:spacing w:val="0"/>
          <w:w w:val="100"/>
          <w:position w:val="0"/>
          <w:shd w:val="clear" w:color="auto" w:fill="auto"/>
          <w:lang w:val="ru-RU" w:eastAsia="ru-RU" w:bidi="ru-RU"/>
        </w:rPr>
        <w:t xml:space="preserve"> оттекает в </w:t>
      </w:r>
      <w:r>
        <w:rPr>
          <w:color w:val="000000"/>
          <w:spacing w:val="0"/>
          <w:w w:val="100"/>
          <w:position w:val="0"/>
          <w:shd w:val="clear" w:color="auto" w:fill="auto"/>
          <w:lang w:val="en-US" w:eastAsia="en-US" w:bidi="en-US"/>
        </w:rPr>
        <w:t xml:space="preserve">v. testiculans </w:t>
      </w:r>
      <w:r>
        <w:rPr>
          <w:color w:val="000000"/>
          <w:spacing w:val="0"/>
          <w:w w:val="100"/>
          <w:position w:val="0"/>
          <w:shd w:val="clear" w:color="auto" w:fill="auto"/>
          <w:lang w:val="ru-RU" w:eastAsia="ru-RU" w:bidi="ru-RU"/>
        </w:rPr>
        <w:t xml:space="preserve">(или </w:t>
      </w:r>
      <w:r>
        <w:rPr>
          <w:color w:val="000000"/>
          <w:spacing w:val="0"/>
          <w:w w:val="100"/>
          <w:position w:val="0"/>
          <w:shd w:val="clear" w:color="auto" w:fill="auto"/>
          <w:lang w:val="en-US" w:eastAsia="en-US" w:bidi="en-US"/>
        </w:rPr>
        <w:t>v. ovanca) u v iliaca inicma</w:t>
      </w:r>
    </w:p>
    <w:p>
      <w:pPr>
        <w:pStyle w:val="Style46"/>
        <w:keepNext w:val="0"/>
        <w:keepLines w:val="0"/>
        <w:widowControl w:val="0"/>
        <w:shd w:val="clear" w:color="auto" w:fill="auto"/>
        <w:bidi w:val="0"/>
        <w:spacing w:before="0" w:after="0" w:line="319" w:lineRule="auto"/>
        <w:ind w:left="0" w:right="0" w:firstLine="180"/>
        <w:jc w:val="both"/>
      </w:pPr>
      <w:r>
        <w:rPr>
          <w:i/>
          <w:iCs/>
          <w:color w:val="000000"/>
          <w:spacing w:val="0"/>
          <w:w w:val="100"/>
          <w:position w:val="0"/>
          <w:shd w:val="clear" w:color="auto" w:fill="auto"/>
          <w:lang w:val="ru-RU" w:eastAsia="ru-RU" w:bidi="ru-RU"/>
        </w:rPr>
        <w:t>Отток лимфы</w:t>
      </w:r>
      <w:r>
        <w:rPr>
          <w:color w:val="000000"/>
          <w:spacing w:val="0"/>
          <w:w w:val="100"/>
          <w:position w:val="0"/>
          <w:shd w:val="clear" w:color="auto" w:fill="auto"/>
          <w:lang w:val="ru-RU" w:eastAsia="ru-RU" w:bidi="ru-RU"/>
        </w:rPr>
        <w:t xml:space="preserve"> происходит в поясничные и поди </w:t>
      </w:r>
      <w:r>
        <w:rPr>
          <w:color w:val="000000"/>
          <w:spacing w:val="0"/>
          <w:w w:val="100"/>
          <w:position w:val="0"/>
          <w:shd w:val="clear" w:color="auto" w:fill="auto"/>
          <w:lang w:val="en-US" w:eastAsia="en-US" w:bidi="en-US"/>
        </w:rPr>
        <w:t xml:space="preserve">ijioiinii.ic </w:t>
      </w:r>
      <w:r>
        <w:rPr>
          <w:color w:val="000000"/>
          <w:spacing w:val="0"/>
          <w:w w:val="100"/>
          <w:position w:val="0"/>
          <w:shd w:val="clear" w:color="auto" w:fill="auto"/>
          <w:lang w:val="ru-RU" w:eastAsia="ru-RU" w:bidi="ru-RU"/>
        </w:rPr>
        <w:t>лимфатические у &lt;лы</w:t>
      </w:r>
    </w:p>
    <w:p>
      <w:pPr>
        <w:pStyle w:val="Style46"/>
        <w:keepNext w:val="0"/>
        <w:keepLines w:val="0"/>
        <w:widowControl w:val="0"/>
        <w:shd w:val="clear" w:color="auto" w:fill="auto"/>
        <w:bidi w:val="0"/>
        <w:spacing w:before="0" w:after="0" w:line="319" w:lineRule="auto"/>
        <w:ind w:left="0" w:right="0" w:firstLine="180"/>
        <w:jc w:val="both"/>
      </w:pPr>
      <w:r>
        <w:rPr>
          <w:i/>
          <w:iCs/>
          <w:color w:val="000000"/>
          <w:spacing w:val="0"/>
          <w:w w:val="100"/>
          <w:position w:val="0"/>
          <w:shd w:val="clear" w:color="auto" w:fill="auto"/>
          <w:lang w:val="ru-RU" w:eastAsia="ru-RU" w:bidi="ru-RU"/>
        </w:rPr>
        <w:t>Нервы</w:t>
      </w:r>
      <w:r>
        <w:rPr>
          <w:color w:val="000000"/>
          <w:spacing w:val="0"/>
          <w:w w:val="100"/>
          <w:position w:val="0"/>
          <w:shd w:val="clear" w:color="auto" w:fill="auto"/>
          <w:lang w:val="ru-RU" w:eastAsia="ru-RU" w:bidi="ru-RU"/>
        </w:rPr>
        <w:t xml:space="preserve"> мочеточника - - симпатического происхождения к верхнему отделу они подходя! н» </w:t>
      </w:r>
      <w:r>
        <w:rPr>
          <w:color w:val="000000"/>
          <w:spacing w:val="0"/>
          <w:w w:val="100"/>
          <w:position w:val="0"/>
          <w:shd w:val="clear" w:color="auto" w:fill="auto"/>
          <w:lang w:val="en-US" w:eastAsia="en-US" w:bidi="en-US"/>
        </w:rPr>
        <w:t xml:space="preserve">plexus renalis, </w:t>
      </w:r>
      <w:r>
        <w:rPr>
          <w:color w:val="000000"/>
          <w:spacing w:val="0"/>
          <w:w w:val="100"/>
          <w:position w:val="0"/>
          <w:shd w:val="clear" w:color="auto" w:fill="auto"/>
          <w:lang w:val="ru-RU" w:eastAsia="ru-RU" w:bidi="ru-RU"/>
        </w:rPr>
        <w:t xml:space="preserve">к нижней части </w:t>
      </w:r>
      <w:r>
        <w:rPr>
          <w:color w:val="000000"/>
          <w:spacing w:val="0"/>
          <w:w w:val="100"/>
          <w:position w:val="0"/>
          <w:shd w:val="clear" w:color="auto" w:fill="auto"/>
          <w:lang w:val="en-US" w:eastAsia="en-US" w:bidi="en-US"/>
        </w:rPr>
        <w:t xml:space="preserve">pars abdominalis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plexus uretcncus.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 xml:space="preserve">pars pelvina in plexus hypogastneus inferior </w:t>
      </w:r>
      <w:r>
        <w:rPr>
          <w:color w:val="000000"/>
          <w:spacing w:val="0"/>
          <w:w w:val="100"/>
          <w:position w:val="0"/>
          <w:shd w:val="clear" w:color="auto" w:fill="auto"/>
          <w:lang w:val="ru-RU" w:eastAsia="ru-RU" w:bidi="ru-RU"/>
        </w:rPr>
        <w:t xml:space="preserve">Кроме того, мочеточники (в нижней част) получакн парасимпашческую иннервацию из </w:t>
      </w:r>
      <w:r>
        <w:rPr>
          <w:color w:val="000000"/>
          <w:spacing w:val="0"/>
          <w:w w:val="100"/>
          <w:position w:val="0"/>
          <w:shd w:val="clear" w:color="auto" w:fill="auto"/>
          <w:lang w:val="en-US" w:eastAsia="en-US" w:bidi="en-US"/>
        </w:rPr>
        <w:t>nn. splanchnic! pel vim.</w:t>
      </w:r>
      <w:r>
        <w:br w:type="page"/>
      </w:r>
    </w:p>
    <w:p>
      <w:pPr>
        <w:pStyle w:val="Style39"/>
        <w:keepNext/>
        <w:keepLines/>
        <w:widowControl w:val="0"/>
        <w:shd w:val="clear" w:color="auto" w:fill="auto"/>
        <w:bidi w:val="0"/>
        <w:spacing w:before="0" w:line="240" w:lineRule="auto"/>
        <w:ind w:left="0" w:right="0" w:firstLine="0"/>
        <w:jc w:val="center"/>
      </w:pPr>
      <w:bookmarkStart w:id="556" w:name="bookmark556"/>
      <w:r>
        <w:rPr>
          <w:color w:val="000000"/>
          <w:spacing w:val="0"/>
          <w:w w:val="100"/>
          <w:position w:val="0"/>
          <w:shd w:val="clear" w:color="auto" w:fill="auto"/>
          <w:lang w:val="ru-RU" w:eastAsia="ru-RU" w:bidi="ru-RU"/>
        </w:rPr>
        <w:t>МОЧЕВОЙ ПУЗЫРЬ</w:t>
      </w:r>
      <w:bookmarkEnd w:id="556"/>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Мочевой пузырь, </w:t>
      </w:r>
      <w:r>
        <w:rPr>
          <w:color w:val="000000"/>
          <w:spacing w:val="0"/>
          <w:w w:val="100"/>
          <w:position w:val="0"/>
          <w:shd w:val="clear" w:color="auto" w:fill="auto"/>
          <w:lang w:val="en-US" w:eastAsia="en-US" w:bidi="en-US"/>
        </w:rPr>
        <w:t xml:space="preserve">vesica unnana </w:t>
      </w:r>
      <w:r>
        <w:rPr>
          <w:color w:val="000000"/>
          <w:spacing w:val="0"/>
          <w:w w:val="100"/>
          <w:position w:val="0"/>
          <w:shd w:val="clear" w:color="auto" w:fill="auto"/>
          <w:lang w:val="ru-RU" w:eastAsia="ru-RU" w:bidi="ru-RU"/>
        </w:rPr>
        <w:t xml:space="preserve">(рис. </w:t>
      </w:r>
      <w:r>
        <w:rPr>
          <w:color w:val="000000"/>
          <w:spacing w:val="0"/>
          <w:w w:val="100"/>
          <w:position w:val="0"/>
          <w:shd w:val="clear" w:color="auto" w:fill="auto"/>
          <w:lang w:val="en-US" w:eastAsia="en-US" w:bidi="en-US"/>
        </w:rPr>
        <w:t xml:space="preserve">1X6). </w:t>
      </w:r>
      <w:r>
        <w:rPr>
          <w:color w:val="000000"/>
          <w:spacing w:val="0"/>
          <w:w w:val="100"/>
          <w:position w:val="0"/>
          <w:shd w:val="clear" w:color="auto" w:fill="auto"/>
          <w:lang w:val="ru-RU" w:eastAsia="ru-RU" w:bidi="ru-RU"/>
        </w:rPr>
        <w:t>представляет собой вместилище для скопления мочи, которая периодически выводится мере! мочеиспускательный канал. Вместимость мочевого пузыря в среднем составляет 500-700 мл и подвержена боль</w:t>
        <w:softHyphen/>
        <w:t>шим индивидуальным колебаниям. Форма мочевою пузыря и его отношение к окру</w:t>
        <w:softHyphen/>
        <w:t xml:space="preserve">жающим органам значительно изменяются в зависимости от его наполнения. Когда мочевой пузырь пуст, он лежит целиком в полости малого таза позади </w:t>
      </w:r>
      <w:r>
        <w:rPr>
          <w:color w:val="000000"/>
          <w:spacing w:val="0"/>
          <w:w w:val="100"/>
          <w:position w:val="0"/>
          <w:shd w:val="clear" w:color="auto" w:fill="auto"/>
          <w:lang w:val="en-US" w:eastAsia="en-US" w:bidi="en-US"/>
        </w:rPr>
        <w:t xml:space="preserve">symphysis pubica, </w:t>
      </w:r>
      <w:r>
        <w:rPr>
          <w:color w:val="000000"/>
          <w:spacing w:val="0"/>
          <w:w w:val="100"/>
          <w:position w:val="0"/>
          <w:shd w:val="clear" w:color="auto" w:fill="auto"/>
          <w:lang w:val="ru-RU" w:eastAsia="ru-RU" w:bidi="ru-RU"/>
        </w:rPr>
        <w:t>причем сзади его отделяют от прямой кишки у мужчины семенные пузырьки и ко</w:t>
        <w:softHyphen/>
        <w:t>нечные части семявыносящих протоков, а у женщин — влагалище и матка. При на</w:t>
        <w:softHyphen/>
        <w:t>полнении мочевого пузыря мочой верхняя часть его. изменяя свою форму и величи</w:t>
        <w:softHyphen/>
        <w:t>ну, поднимается выше лобка, доходя в случаях сильного растяжения до уровня пуп</w:t>
        <w:softHyphen/>
        <w:t xml:space="preserve">ка. Когда мочевой пузырь наполнен мочой, он имеет яйцевидную форму, причем его нижняя, более широкая укрепленная часть — дно, </w:t>
      </w:r>
      <w:r>
        <w:rPr>
          <w:color w:val="000000"/>
          <w:spacing w:val="0"/>
          <w:w w:val="100"/>
          <w:position w:val="0"/>
          <w:shd w:val="clear" w:color="auto" w:fill="auto"/>
          <w:lang w:val="en-US" w:eastAsia="en-US" w:bidi="en-US"/>
        </w:rPr>
        <w:t xml:space="preserve">fundus vesicae, </w:t>
      </w:r>
      <w:r>
        <w:rPr>
          <w:color w:val="000000"/>
          <w:spacing w:val="0"/>
          <w:w w:val="100"/>
          <w:position w:val="0"/>
          <w:shd w:val="clear" w:color="auto" w:fill="auto"/>
          <w:lang w:val="ru-RU" w:eastAsia="ru-RU" w:bidi="ru-RU"/>
        </w:rPr>
        <w:t xml:space="preserve">обращена вниз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 xml:space="preserve">назад по направлению к прямой кишке или влагалищу; суживаясь в виде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шейки, </w:t>
      </w:r>
      <w:r>
        <w:rPr>
          <w:color w:val="000000"/>
          <w:spacing w:val="0"/>
          <w:w w:val="100"/>
          <w:position w:val="0"/>
          <w:shd w:val="clear" w:color="auto" w:fill="auto"/>
          <w:lang w:val="en-US" w:eastAsia="en-US" w:bidi="en-US"/>
        </w:rPr>
        <w:t xml:space="preserve">cervix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vesicae, </w:t>
      </w:r>
      <w:r>
        <w:rPr>
          <w:color w:val="000000"/>
          <w:spacing w:val="0"/>
          <w:w w:val="100"/>
          <w:position w:val="0"/>
          <w:shd w:val="clear" w:color="auto" w:fill="auto"/>
          <w:lang w:val="ru-RU" w:eastAsia="ru-RU" w:bidi="ru-RU"/>
        </w:rPr>
        <w:t xml:space="preserve">он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переходит </w:t>
      </w:r>
      <w:r>
        <w:rPr>
          <w:color w:val="000000"/>
          <w:spacing w:val="0"/>
          <w:w w:val="100"/>
          <w:position w:val="0"/>
          <w:shd w:val="clear" w:color="auto" w:fill="auto"/>
          <w:lang w:val="ru-RU" w:eastAsia="ru-RU" w:bidi="ru-RU"/>
        </w:rPr>
        <w:t xml:space="preserve">в мочеиспускательный канал, более заостренная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верхушка, </w:t>
      </w:r>
      <w:r>
        <w:rPr>
          <w:color w:val="000000"/>
          <w:spacing w:val="0"/>
          <w:w w:val="100"/>
          <w:position w:val="0"/>
          <w:shd w:val="clear" w:color="auto" w:fill="auto"/>
          <w:lang w:val="en-US" w:eastAsia="en-US" w:bidi="en-US"/>
        </w:rPr>
        <w:t xml:space="preserve">apex vesicae, </w:t>
      </w:r>
      <w:r>
        <w:rPr>
          <w:color w:val="000000"/>
          <w:spacing w:val="0"/>
          <w:w w:val="100"/>
          <w:position w:val="0"/>
          <w:shd w:val="clear" w:color="auto" w:fill="auto"/>
          <w:lang w:val="ru-RU" w:eastAsia="ru-RU" w:bidi="ru-RU"/>
        </w:rPr>
        <w:t xml:space="preserve">прилежит к нижней части передней стенки живота. Лежащая между </w:t>
      </w:r>
      <w:r>
        <w:rPr>
          <w:color w:val="000000"/>
          <w:spacing w:val="0"/>
          <w:w w:val="100"/>
          <w:position w:val="0"/>
          <w:shd w:val="clear" w:color="auto" w:fill="auto"/>
          <w:lang w:val="en-US" w:eastAsia="en-US" w:bidi="en-US"/>
        </w:rPr>
        <w:t xml:space="preserve">apex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fundus </w:t>
      </w:r>
      <w:r>
        <w:rPr>
          <w:color w:val="000000"/>
          <w:spacing w:val="0"/>
          <w:w w:val="100"/>
          <w:position w:val="0"/>
          <w:shd w:val="clear" w:color="auto" w:fill="auto"/>
          <w:lang w:val="ru-RU" w:eastAsia="ru-RU" w:bidi="ru-RU"/>
        </w:rPr>
        <w:t xml:space="preserve">средняя часть называется телом, </w:t>
      </w:r>
      <w:r>
        <w:rPr>
          <w:color w:val="000000"/>
          <w:spacing w:val="0"/>
          <w:w w:val="100"/>
          <w:position w:val="0"/>
          <w:shd w:val="clear" w:color="auto" w:fill="auto"/>
          <w:lang w:val="en-US" w:eastAsia="en-US" w:bidi="en-US"/>
        </w:rPr>
        <w:t xml:space="preserve">corpus vesicae. </w:t>
      </w:r>
      <w:r>
        <w:rPr>
          <w:color w:val="000000"/>
          <w:spacing w:val="0"/>
          <w:w w:val="100"/>
          <w:position w:val="0"/>
          <w:shd w:val="clear" w:color="auto" w:fill="auto"/>
          <w:lang w:val="ru-RU" w:eastAsia="ru-RU" w:bidi="ru-RU"/>
        </w:rPr>
        <w:t>От верхушки к пупку по задней поверхности передней брюшной стенки до ее средней линии идет фиброз</w:t>
        <w:softHyphen/>
        <w:t xml:space="preserve">ный тяж, </w:t>
      </w:r>
      <w:r>
        <w:rPr>
          <w:color w:val="000000"/>
          <w:spacing w:val="0"/>
          <w:w w:val="100"/>
          <w:position w:val="0"/>
          <w:shd w:val="clear" w:color="auto" w:fill="auto"/>
          <w:lang w:val="en-US" w:eastAsia="en-US" w:bidi="en-US"/>
        </w:rPr>
        <w:t>lig. umbilicale medianum.</w:t>
      </w:r>
    </w:p>
    <w:p>
      <w:pPr>
        <w:pStyle w:val="Style14"/>
        <w:keepNext w:val="0"/>
        <w:keepLines w:val="0"/>
        <w:widowControl w:val="0"/>
        <w:shd w:val="clear" w:color="auto" w:fill="auto"/>
        <w:bidi w:val="0"/>
        <w:spacing w:before="0" w:after="420" w:line="286" w:lineRule="auto"/>
        <w:ind w:left="0" w:right="0"/>
        <w:jc w:val="both"/>
      </w:pPr>
      <w:r>
        <w:drawing>
          <wp:anchor distT="63500" distB="63500" distL="63500" distR="63500" simplePos="0" relativeHeight="125829615" behindDoc="0" locked="0" layoutInCell="1" allowOverlap="1">
            <wp:simplePos x="0" y="0"/>
            <wp:positionH relativeFrom="page">
              <wp:posOffset>546735</wp:posOffset>
            </wp:positionH>
            <wp:positionV relativeFrom="margin">
              <wp:posOffset>2686050</wp:posOffset>
            </wp:positionV>
            <wp:extent cx="1444625" cy="1847215"/>
            <wp:wrapSquare wrapText="right"/>
            <wp:docPr id="736" name="Shape 736"/>
            <a:graphic xmlns:a="http://schemas.openxmlformats.org/drawingml/2006/main">
              <a:graphicData uri="http://schemas.openxmlformats.org/drawingml/2006/picture">
                <pic:pic xmlns:pic="http://schemas.openxmlformats.org/drawingml/2006/picture">
                  <pic:nvPicPr>
                    <pic:cNvPr id="737" name="Picture box 737"/>
                    <pic:cNvPicPr/>
                  </pic:nvPicPr>
                  <pic:blipFill>
                    <a:blip r:embed="rId569"/>
                    <a:stretch/>
                  </pic:blipFill>
                  <pic:spPr>
                    <a:xfrm>
                      <a:ext cx="1444625" cy="1847215"/>
                    </a:xfrm>
                    <a:prstGeom prst="rect"/>
                  </pic:spPr>
                </pic:pic>
              </a:graphicData>
            </a:graphic>
          </wp:anchor>
        </w:drawing>
      </w:r>
      <w:r>
        <w:rPr>
          <w:color w:val="000000"/>
          <w:spacing w:val="0"/>
          <w:w w:val="100"/>
          <w:position w:val="0"/>
          <w:shd w:val="clear" w:color="auto" w:fill="auto"/>
          <w:lang w:val="ru-RU" w:eastAsia="ru-RU" w:bidi="ru-RU"/>
        </w:rPr>
        <w:t>Мочевой пузырь имеет переднюю, заднюю и боковые стенки. Передней своей по</w:t>
        <w:softHyphen/>
        <w:t>верхностью он прилежит к лобковому симфизу, от которого отделен рыхлой клетчат</w:t>
        <w:softHyphen/>
        <w:t xml:space="preserve">кой, выполняющей собой так называемое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предпузырное пространство, </w:t>
      </w:r>
      <w:r>
        <w:rPr>
          <w:color w:val="000000"/>
          <w:spacing w:val="0"/>
          <w:w w:val="100"/>
          <w:position w:val="0"/>
          <w:shd w:val="clear" w:color="auto" w:fill="auto"/>
          <w:lang w:val="en-US" w:eastAsia="en-US" w:bidi="en-US"/>
        </w:rPr>
        <w:t xml:space="preserve">spatium prevesicale </w:t>
      </w:r>
      <w:r>
        <w:rPr>
          <w:color w:val="000000"/>
          <w:spacing w:val="0"/>
          <w:w w:val="100"/>
          <w:position w:val="0"/>
          <w:shd w:val="clear" w:color="auto" w:fill="auto"/>
          <w:lang w:val="ru-RU" w:eastAsia="ru-RU" w:bidi="ru-RU"/>
        </w:rPr>
        <w:t xml:space="preserve">(рис. 187). Верхняя часть пузыря подвижнее нижней, так как последняя фиксирована связками, образующимися за счет </w:t>
      </w:r>
      <w:r>
        <w:rPr>
          <w:color w:val="000000"/>
          <w:spacing w:val="0"/>
          <w:w w:val="100"/>
          <w:position w:val="0"/>
          <w:shd w:val="clear" w:color="auto" w:fill="auto"/>
          <w:lang w:val="en-US" w:eastAsia="en-US" w:bidi="en-US"/>
        </w:rPr>
        <w:t xml:space="preserve">fascia pelvis, </w:t>
      </w:r>
      <w:r>
        <w:rPr>
          <w:color w:val="000000"/>
          <w:spacing w:val="0"/>
          <w:w w:val="100"/>
          <w:position w:val="0"/>
          <w:shd w:val="clear" w:color="auto" w:fill="auto"/>
          <w:lang w:val="ru-RU" w:eastAsia="ru-RU" w:bidi="ru-RU"/>
        </w:rPr>
        <w:t>а у мужчины также сра</w:t>
        <w:softHyphen/>
        <w:t>щением с предстательной железой. У мужчины к верхней поверхности пузыря при</w:t>
        <w:softHyphen/>
      </w:r>
      <w:r>
        <w:rPr>
          <w:color w:val="000000"/>
          <w:spacing w:val="0"/>
          <w:w w:val="100"/>
          <w:position w:val="0"/>
          <w:shd w:val="clear" w:color="auto" w:fill="auto"/>
          <w:lang w:val="ru-RU" w:eastAsia="ru-RU" w:bidi="ru-RU"/>
        </w:rPr>
        <w:t>лежат петли кишечника, у женщины — передняя поверхность матки. Когда пу</w:t>
        <w:softHyphen/>
        <w:t>зырь растягивается мочой, верхняя его часть поднимается кверху и закругляет</w:t>
        <w:softHyphen/>
        <w:t>ся, причем пузырь, выступая над лоб</w:t>
        <w:softHyphen/>
        <w:t>ком, поднимает вместе с собой и брю</w:t>
        <w:softHyphen/>
        <w:t>шину, переходящую на него с передней брюшной стенки. Поэтому при перепол</w:t>
        <w:softHyphen/>
        <w:t>нении мочевого пузыря возможно про</w:t>
        <w:softHyphen/>
        <w:t>извести прокол его стенки через пере</w:t>
        <w:softHyphen/>
        <w:t>днюю брюшную стенку без повреждения брюшины.</w:t>
      </w:r>
    </w:p>
    <w:p>
      <w:pPr>
        <w:pStyle w:val="Style55"/>
        <w:keepNext w:val="0"/>
        <w:keepLines w:val="0"/>
        <w:widowControl w:val="0"/>
        <w:shd w:val="clear" w:color="auto" w:fill="auto"/>
        <w:bidi w:val="0"/>
        <w:spacing w:before="0" w:after="0" w:line="326" w:lineRule="auto"/>
        <w:ind w:left="0" w:right="0" w:firstLine="0"/>
        <w:jc w:val="center"/>
      </w:pPr>
      <w:r>
        <w:rPr>
          <w:color w:val="000000"/>
          <w:spacing w:val="0"/>
          <w:w w:val="100"/>
          <w:position w:val="0"/>
          <w:shd w:val="clear" w:color="auto" w:fill="auto"/>
          <w:lang w:val="ru-RU" w:eastAsia="ru-RU" w:bidi="ru-RU"/>
        </w:rPr>
        <w:t>Рнс. 186. Женский мочевой пузырь</w:t>
        <w:br/>
        <w:t>и мочеиспускательный канал.</w:t>
      </w:r>
    </w:p>
    <w:p>
      <w:pPr>
        <w:pStyle w:val="Style46"/>
        <w:keepNext w:val="0"/>
        <w:keepLines w:val="0"/>
        <w:widowControl w:val="0"/>
        <w:shd w:val="clear" w:color="auto" w:fill="auto"/>
        <w:bidi w:val="0"/>
        <w:spacing w:before="0" w:after="60" w:line="298"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vesica unnana,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tun. muscularis, 3 — tun. mucosa; 4 — ostium uretens, 5 — plica interuretenca. 6 - tngonum vesicae, 7 — ostium urethrae internum, 8 - urethra, 9 ostium urethrae externum</w:t>
      </w:r>
    </w:p>
    <w:p>
      <w:pPr>
        <w:widowControl w:val="0"/>
        <w:jc w:val="center"/>
        <w:rPr>
          <w:sz w:val="2"/>
          <w:szCs w:val="2"/>
        </w:rPr>
      </w:pPr>
      <w:r>
        <w:drawing>
          <wp:inline>
            <wp:extent cx="2639695" cy="1505585"/>
            <wp:docPr id="738" name="Picutre 738"/>
            <a:graphic xmlns:a="http://schemas.openxmlformats.org/drawingml/2006/main">
              <a:graphicData uri="http://schemas.openxmlformats.org/drawingml/2006/picture">
                <pic:pic xmlns:pic="http://schemas.openxmlformats.org/drawingml/2006/picture">
                  <pic:nvPicPr>
                    <pic:cNvPr id="738" name="Picture 738"/>
                    <pic:cNvPicPr/>
                  </pic:nvPicPr>
                  <pic:blipFill>
                    <a:blip r:embed="rId571"/>
                    <a:stretch/>
                  </pic:blipFill>
                  <pic:spPr>
                    <a:xfrm>
                      <a:ext cx="2639695" cy="1505585"/>
                    </a:xfrm>
                    <a:prstGeom prst="rect"/>
                  </pic:spPr>
                </pic:pic>
              </a:graphicData>
            </a:graphic>
          </wp:inline>
        </w:drawing>
      </w:r>
    </w:p>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Рнс. 187. Мочевой пузырь мужчины пустой (а) н наполненный (б); срединный сагиттальный разрез.</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tun. muscularis vesicae unnanae, 2 — cavuin vesicae; 3 — urethra; 4 — prostata; 5 — ductus deferens; 6 — lig. umbilicale medianum, 7 — peritoneum; 8 — </w:t>
      </w:r>
      <w:r>
        <w:rPr>
          <w:color w:val="000000"/>
          <w:spacing w:val="0"/>
          <w:w w:val="100"/>
          <w:position w:val="0"/>
          <w:shd w:val="clear" w:color="auto" w:fill="auto"/>
          <w:lang w:val="ru-RU" w:eastAsia="ru-RU" w:bidi="ru-RU"/>
        </w:rPr>
        <w:t xml:space="preserve">разрез </w:t>
      </w:r>
      <w:r>
        <w:rPr>
          <w:color w:val="000000"/>
          <w:spacing w:val="0"/>
          <w:w w:val="100"/>
          <w:position w:val="0"/>
          <w:shd w:val="clear" w:color="auto" w:fill="auto"/>
        </w:rPr>
        <w:t xml:space="preserve">symphysis pubica, 9 — </w:t>
      </w:r>
      <w:r>
        <w:rPr>
          <w:color w:val="000000"/>
          <w:spacing w:val="0"/>
          <w:w w:val="100"/>
          <w:position w:val="0"/>
          <w:shd w:val="clear" w:color="auto" w:fill="auto"/>
          <w:lang w:val="ru-RU" w:eastAsia="ru-RU" w:bidi="ru-RU"/>
        </w:rPr>
        <w:t>пере</w:t>
        <w:softHyphen/>
        <w:t xml:space="preserve">дняя брюшная стенка; </w:t>
      </w:r>
      <w:r>
        <w:rPr>
          <w:color w:val="000000"/>
          <w:spacing w:val="0"/>
          <w:w w:val="100"/>
          <w:position w:val="0"/>
          <w:shd w:val="clear" w:color="auto" w:fill="auto"/>
        </w:rPr>
        <w:t xml:space="preserve">10 — </w:t>
      </w:r>
      <w:r>
        <w:rPr>
          <w:color w:val="000000"/>
          <w:spacing w:val="0"/>
          <w:w w:val="100"/>
          <w:position w:val="0"/>
          <w:shd w:val="clear" w:color="auto" w:fill="auto"/>
          <w:lang w:val="ru-RU" w:eastAsia="ru-RU" w:bidi="ru-RU"/>
        </w:rPr>
        <w:t>предпузырное пространство; х-х — горизонтальная плоскость, про</w:t>
        <w:softHyphen/>
        <w:t xml:space="preserve">ходящая через нижний край </w:t>
      </w:r>
      <w:r>
        <w:rPr>
          <w:color w:val="000000"/>
          <w:spacing w:val="0"/>
          <w:w w:val="100"/>
          <w:position w:val="0"/>
          <w:shd w:val="clear" w:color="auto" w:fill="auto"/>
        </w:rPr>
        <w:t xml:space="preserve">symphysis pubica; </w:t>
      </w:r>
      <w:r>
        <w:rPr>
          <w:color w:val="000000"/>
          <w:spacing w:val="0"/>
          <w:w w:val="100"/>
          <w:position w:val="0"/>
          <w:shd w:val="clear" w:color="auto" w:fill="auto"/>
          <w:lang w:val="ru-RU" w:eastAsia="ru-RU" w:bidi="ru-RU"/>
        </w:rPr>
        <w:t>у-у — плоскость газового входа.</w:t>
      </w:r>
    </w:p>
    <w:p>
      <w:pPr>
        <w:widowControl w:val="0"/>
        <w:spacing w:after="159" w:line="1" w:lineRule="exact"/>
      </w:pP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Сзади брюшина переходит с верхнезадней поверхности мочевого пузыря у муж</w:t>
        <w:softHyphen/>
        <w:t xml:space="preserve">чин на переднюю поверхность прямой кишки, образуя </w:t>
      </w:r>
      <w:r>
        <w:rPr>
          <w:color w:val="000000"/>
          <w:spacing w:val="0"/>
          <w:w w:val="100"/>
          <w:position w:val="0"/>
          <w:shd w:val="clear" w:color="auto" w:fill="auto"/>
          <w:lang w:val="en-US" w:eastAsia="en-US" w:bidi="en-US"/>
        </w:rPr>
        <w:t xml:space="preserve">excavatio rectovesicalis, </w:t>
      </w:r>
      <w:r>
        <w:rPr>
          <w:color w:val="000000"/>
          <w:spacing w:val="0"/>
          <w:w w:val="100"/>
          <w:position w:val="0"/>
          <w:shd w:val="clear" w:color="auto" w:fill="auto"/>
          <w:lang w:val="ru-RU" w:eastAsia="ru-RU" w:bidi="ru-RU"/>
        </w:rPr>
        <w:t xml:space="preserve">а 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жен</w:t>
        <w:softHyphen/>
      </w:r>
      <w:r>
        <w:rPr>
          <w:color w:val="000000"/>
          <w:spacing w:val="0"/>
          <w:w w:val="100"/>
          <w:position w:val="0"/>
          <w:shd w:val="clear" w:color="auto" w:fill="auto"/>
          <w:lang w:val="ru-RU" w:eastAsia="ru-RU" w:bidi="ru-RU"/>
        </w:rPr>
        <w:t xml:space="preserve">щин — на переднюю поверхность матки, образуя </w:t>
      </w:r>
      <w:r>
        <w:rPr>
          <w:color w:val="000000"/>
          <w:spacing w:val="0"/>
          <w:w w:val="100"/>
          <w:position w:val="0"/>
          <w:shd w:val="clear" w:color="auto" w:fill="auto"/>
          <w:lang w:val="en-US" w:eastAsia="en-US" w:bidi="en-US"/>
        </w:rPr>
        <w:t>excavatio vesicouterina.</w:t>
      </w:r>
    </w:p>
    <w:p>
      <w:pPr>
        <w:pStyle w:val="Style14"/>
        <w:keepNext w:val="0"/>
        <w:keepLines w:val="0"/>
        <w:widowControl w:val="0"/>
        <w:shd w:val="clear" w:color="auto" w:fill="auto"/>
        <w:bidi w:val="0"/>
        <w:spacing w:before="0" w:after="0" w:line="298" w:lineRule="auto"/>
        <w:ind w:left="0" w:right="0"/>
        <w:jc w:val="both"/>
      </w:pPr>
      <w:r>
        <w:rPr>
          <w:color w:val="000000"/>
          <w:spacing w:val="0"/>
          <w:w w:val="100"/>
          <w:position w:val="0"/>
          <w:shd w:val="clear" w:color="auto" w:fill="auto"/>
          <w:lang w:val="ru-RU" w:eastAsia="ru-RU" w:bidi="ru-RU"/>
        </w:rPr>
        <w:t xml:space="preserve">Кроме </w:t>
      </w:r>
      <w:r>
        <w:rPr>
          <w:color w:val="000000"/>
          <w:spacing w:val="0"/>
          <w:w w:val="100"/>
          <w:position w:val="0"/>
          <w:shd w:val="clear" w:color="auto" w:fill="auto"/>
          <w:lang w:val="en-US" w:eastAsia="en-US" w:bidi="en-US"/>
        </w:rPr>
        <w:t xml:space="preserve">tunica serosa, </w:t>
      </w:r>
      <w:r>
        <w:rPr>
          <w:color w:val="000000"/>
          <w:spacing w:val="0"/>
          <w:w w:val="100"/>
          <w:position w:val="0"/>
          <w:shd w:val="clear" w:color="auto" w:fill="auto"/>
          <w:lang w:val="ru-RU" w:eastAsia="ru-RU" w:bidi="ru-RU"/>
        </w:rPr>
        <w:t>только частично являющейся составной частью стенки пузы</w:t>
        <w:softHyphen/>
        <w:t xml:space="preserve">ря, покрывающей его заднюю стенку и верхушку, стенка мочевого пузыря состоит из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мышечного слоя, </w:t>
      </w:r>
      <w:r>
        <w:rPr>
          <w:color w:val="000000"/>
          <w:spacing w:val="0"/>
          <w:w w:val="100"/>
          <w:position w:val="0"/>
          <w:shd w:val="clear" w:color="auto" w:fill="auto"/>
          <w:lang w:val="en-US" w:eastAsia="en-US" w:bidi="en-US"/>
        </w:rPr>
        <w:t xml:space="preserve">tunica muscularis </w:t>
      </w:r>
      <w:r>
        <w:rPr>
          <w:color w:val="000000"/>
          <w:spacing w:val="0"/>
          <w:w w:val="100"/>
          <w:position w:val="0"/>
          <w:shd w:val="clear" w:color="auto" w:fill="auto"/>
          <w:lang w:val="ru-RU" w:eastAsia="ru-RU" w:bidi="ru-RU"/>
        </w:rPr>
        <w:t xml:space="preserve">(гладкие мышечные волокна), </w:t>
      </w:r>
      <w:r>
        <w:rPr>
          <w:color w:val="000000"/>
          <w:spacing w:val="0"/>
          <w:w w:val="100"/>
          <w:position w:val="0"/>
          <w:shd w:val="clear" w:color="auto" w:fill="auto"/>
          <w:lang w:val="en-US" w:eastAsia="en-US" w:bidi="en-US"/>
        </w:rPr>
        <w:t xml:space="preserve">tela submucosa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tunica mucosa.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tunica muscularis </w:t>
      </w:r>
      <w:r>
        <w:rPr>
          <w:color w:val="000000"/>
          <w:spacing w:val="0"/>
          <w:w w:val="100"/>
          <w:position w:val="0"/>
          <w:shd w:val="clear" w:color="auto" w:fill="auto"/>
          <w:lang w:val="ru-RU" w:eastAsia="ru-RU" w:bidi="ru-RU"/>
        </w:rPr>
        <w:t xml:space="preserve">различают </w:t>
      </w:r>
      <w:r>
        <w:rPr>
          <w:color w:val="000000"/>
          <w:spacing w:val="0"/>
          <w:w w:val="100"/>
          <w:position w:val="0"/>
          <w:shd w:val="clear" w:color="auto" w:fill="auto"/>
          <w:lang w:val="en-US" w:eastAsia="en-US" w:bidi="en-US"/>
        </w:rPr>
        <w:t xml:space="preserve">3 </w:t>
      </w:r>
      <w:r>
        <w:rPr>
          <w:color w:val="000000"/>
          <w:spacing w:val="0"/>
          <w:w w:val="100"/>
          <w:position w:val="0"/>
          <w:shd w:val="clear" w:color="auto" w:fill="auto"/>
          <w:lang w:val="ru-RU" w:eastAsia="ru-RU" w:bidi="ru-RU"/>
        </w:rPr>
        <w:t xml:space="preserve">переплетающихся слоя: 1) </w:t>
      </w:r>
      <w:r>
        <w:rPr>
          <w:color w:val="000000"/>
          <w:spacing w:val="0"/>
          <w:w w:val="100"/>
          <w:position w:val="0"/>
          <w:shd w:val="clear" w:color="auto" w:fill="auto"/>
          <w:lang w:val="en-US" w:eastAsia="en-US" w:bidi="en-US"/>
        </w:rPr>
        <w:t xml:space="preserve">stratum extemum, </w:t>
      </w:r>
      <w:r>
        <w:rPr>
          <w:color w:val="000000"/>
          <w:spacing w:val="0"/>
          <w:w w:val="100"/>
          <w:position w:val="0"/>
          <w:shd w:val="clear" w:color="auto" w:fill="auto"/>
          <w:lang w:val="ru-RU" w:eastAsia="ru-RU" w:bidi="ru-RU"/>
        </w:rPr>
        <w:t xml:space="preserve">состоящий из продольных волокон; 2) </w:t>
      </w:r>
      <w:r>
        <w:rPr>
          <w:color w:val="000000"/>
          <w:spacing w:val="0"/>
          <w:w w:val="100"/>
          <w:position w:val="0"/>
          <w:shd w:val="clear" w:color="auto" w:fill="auto"/>
          <w:lang w:val="en-US" w:eastAsia="en-US" w:bidi="en-US"/>
        </w:rPr>
        <w:t xml:space="preserve">stratum medium </w:t>
      </w:r>
      <w:r>
        <w:rPr>
          <w:color w:val="000000"/>
          <w:spacing w:val="0"/>
          <w:w w:val="100"/>
          <w:position w:val="0"/>
          <w:shd w:val="clear" w:color="auto" w:fill="auto"/>
          <w:lang w:val="ru-RU" w:eastAsia="ru-RU" w:bidi="ru-RU"/>
        </w:rPr>
        <w:t xml:space="preserve">— из циркулярных или поперечных; 3) </w:t>
      </w:r>
      <w:r>
        <w:rPr>
          <w:color w:val="000000"/>
          <w:spacing w:val="0"/>
          <w:w w:val="100"/>
          <w:position w:val="0"/>
          <w:shd w:val="clear" w:color="auto" w:fill="auto"/>
          <w:lang w:val="en-US" w:eastAsia="en-US" w:bidi="en-US"/>
        </w:rPr>
        <w:t xml:space="preserve">stratum internum </w:t>
      </w:r>
      <w:r>
        <w:rPr>
          <w:color w:val="000000"/>
          <w:spacing w:val="0"/>
          <w:w w:val="100"/>
          <w:position w:val="0"/>
          <w:shd w:val="clear" w:color="auto" w:fill="auto"/>
          <w:lang w:val="ru-RU" w:eastAsia="ru-RU" w:bidi="ru-RU"/>
        </w:rPr>
        <w:t xml:space="preserve">— из продольных и поперечных. Все 3 слоя гладких мышечных волокон составляют общую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мышцу мочевого пузыря, </w:t>
      </w:r>
      <w:r>
        <w:rPr>
          <w:color w:val="000000"/>
          <w:spacing w:val="0"/>
          <w:w w:val="100"/>
          <w:position w:val="0"/>
          <w:shd w:val="clear" w:color="auto" w:fill="auto"/>
          <w:lang w:val="ru-RU" w:eastAsia="ru-RU" w:bidi="ru-RU"/>
        </w:rPr>
        <w:t>умень</w:t>
        <w:softHyphen/>
        <w:t xml:space="preserve">шающую при своем сокращении его полость и изгоняющую из него мочу </w:t>
      </w:r>
      <w:r>
        <w:rPr>
          <w:color w:val="000000"/>
          <w:spacing w:val="0"/>
          <w:w w:val="100"/>
          <w:position w:val="0"/>
          <w:shd w:val="clear" w:color="auto" w:fill="auto"/>
          <w:lang w:val="en-US" w:eastAsia="en-US" w:bidi="en-US"/>
        </w:rPr>
        <w:t xml:space="preserve">(in. detrusor urinae </w:t>
      </w:r>
      <w:r>
        <w:rPr>
          <w:color w:val="000000"/>
          <w:spacing w:val="0"/>
          <w:w w:val="100"/>
          <w:position w:val="0"/>
          <w:shd w:val="clear" w:color="auto" w:fill="auto"/>
          <w:lang w:val="ru-RU" w:eastAsia="ru-RU" w:bidi="ru-RU"/>
        </w:rPr>
        <w:t>— изгоняющий мочу).</w:t>
      </w:r>
    </w:p>
    <w:p>
      <w:pPr>
        <w:pStyle w:val="Style14"/>
        <w:keepNext w:val="0"/>
        <w:keepLines w:val="0"/>
        <w:widowControl w:val="0"/>
        <w:shd w:val="clear" w:color="auto" w:fill="auto"/>
        <w:bidi w:val="0"/>
        <w:spacing w:before="0" w:after="0" w:line="305" w:lineRule="auto"/>
        <w:ind w:left="0" w:right="0"/>
        <w:jc w:val="both"/>
      </w:pPr>
      <w:r>
        <w:rPr>
          <w:color w:val="000000"/>
          <w:spacing w:val="0"/>
          <w:w w:val="100"/>
          <w:position w:val="0"/>
          <w:shd w:val="clear" w:color="auto" w:fill="auto"/>
          <w:lang w:val="ru-RU" w:eastAsia="ru-RU" w:bidi="ru-RU"/>
        </w:rPr>
        <w:t xml:space="preserve">Средний слой наиболее развит, особенно в облает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внутреннего отверстия мо</w:t>
        <w:softHyphen/>
        <w:t xml:space="preserve">чеиспускательною капала, </w:t>
      </w:r>
      <w:r>
        <w:rPr>
          <w:color w:val="000000"/>
          <w:spacing w:val="0"/>
          <w:w w:val="100"/>
          <w:position w:val="0"/>
          <w:shd w:val="clear" w:color="auto" w:fill="auto"/>
          <w:lang w:val="en-US" w:eastAsia="en-US" w:bidi="en-US"/>
        </w:rPr>
        <w:t xml:space="preserve">ostium urethrae internum, </w:t>
      </w:r>
      <w:r>
        <w:rPr>
          <w:color w:val="000000"/>
          <w:spacing w:val="0"/>
          <w:w w:val="100"/>
          <w:position w:val="0"/>
          <w:shd w:val="clear" w:color="auto" w:fill="auto"/>
          <w:lang w:val="ru-RU" w:eastAsia="ru-RU" w:bidi="ru-RU"/>
        </w:rPr>
        <w:t xml:space="preserve">где он образует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сжиматель пузыря, </w:t>
      </w:r>
      <w:r>
        <w:rPr>
          <w:color w:val="000000"/>
          <w:spacing w:val="0"/>
          <w:w w:val="100"/>
          <w:position w:val="0"/>
          <w:shd w:val="clear" w:color="auto" w:fill="auto"/>
          <w:lang w:val="en-US" w:eastAsia="en-US" w:bidi="en-US"/>
        </w:rPr>
        <w:t xml:space="preserve">m. sphincter vesicae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(непроизвольный сфинк1ер). </w:t>
      </w:r>
      <w:r>
        <w:rPr>
          <w:color w:val="000000"/>
          <w:spacing w:val="0"/>
          <w:w w:val="100"/>
          <w:position w:val="0"/>
          <w:shd w:val="clear" w:color="auto" w:fill="auto"/>
          <w:lang w:val="ru-RU" w:eastAsia="ru-RU" w:bidi="ru-RU"/>
        </w:rPr>
        <w:t>Вокруг каждою устя мочеточников также образуется подобие сфинктеров за счет усиления круювых воло</w:t>
        <w:softHyphen/>
        <w:t>кон внутреннею мышечного слоя.</w:t>
      </w:r>
    </w:p>
    <w:p>
      <w:pPr>
        <w:pStyle w:val="Style14"/>
        <w:keepNext w:val="0"/>
        <w:keepLines w:val="0"/>
        <w:widowControl w:val="0"/>
        <w:shd w:val="clear" w:color="auto" w:fill="auto"/>
        <w:bidi w:val="0"/>
        <w:spacing w:before="0" w:after="0" w:line="302" w:lineRule="auto"/>
        <w:ind w:left="0" w:right="0"/>
        <w:jc w:val="both"/>
        <w:sectPr>
          <w:headerReference w:type="default" r:id="rId573"/>
          <w:footerReference w:type="default" r:id="rId574"/>
          <w:headerReference w:type="even" r:id="rId575"/>
          <w:footerReference w:type="even" r:id="rId576"/>
          <w:footnotePr>
            <w:pos w:val="pageBottom"/>
            <w:numFmt w:val="chicago"/>
            <w:numRestart w:val="continuous"/>
            <w15:footnoteColumns w:val="1"/>
          </w:footnotePr>
          <w:pgSz w:w="6269" w:h="8626"/>
          <w:pgMar w:top="822" w:right="752" w:bottom="363" w:left="774" w:header="0" w:footer="3" w:gutter="0"/>
          <w:pgNumType w:start="361"/>
          <w:cols w:space="720"/>
          <w:noEndnote/>
          <w:rtlGutter w:val="0"/>
          <w:docGrid w:linePitch="360"/>
        </w:sectPr>
      </w:pPr>
      <w:r>
        <w:rPr>
          <w:color w:val="000000"/>
          <w:spacing w:val="0"/>
          <w:w w:val="100"/>
          <w:position w:val="0"/>
          <w:shd w:val="clear" w:color="auto" w:fill="auto"/>
          <w:lang w:val="ru-RU" w:eastAsia="ru-RU" w:bidi="ru-RU"/>
        </w:rPr>
        <w:t xml:space="preserve">Внутренняя поверхность пузыря покрыта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слизистой оболочкой, </w:t>
      </w:r>
      <w:r>
        <w:rPr>
          <w:color w:val="000000"/>
          <w:spacing w:val="0"/>
          <w:w w:val="100"/>
          <w:position w:val="0"/>
          <w:shd w:val="clear" w:color="auto" w:fill="auto"/>
          <w:lang w:val="en-US" w:eastAsia="en-US" w:bidi="en-US"/>
        </w:rPr>
        <w:t xml:space="preserve">tunica mucosa, </w:t>
      </w:r>
      <w:r>
        <w:rPr>
          <w:color w:val="000000"/>
          <w:spacing w:val="0"/>
          <w:w w:val="100"/>
          <w:position w:val="0"/>
          <w:shd w:val="clear" w:color="auto" w:fill="auto"/>
          <w:lang w:val="ru-RU" w:eastAsia="ru-RU" w:bidi="ru-RU"/>
        </w:rPr>
        <w:t>которая при пусгом пузыре образует складки блатодаря довольно хорошо ра</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шитой подслизистой основе, </w:t>
      </w:r>
      <w:r>
        <w:rPr>
          <w:color w:val="000000"/>
          <w:spacing w:val="0"/>
          <w:w w:val="100"/>
          <w:position w:val="0"/>
          <w:shd w:val="clear" w:color="auto" w:fill="auto"/>
          <w:lang w:val="en-US" w:eastAsia="en-US" w:bidi="en-US"/>
        </w:rPr>
        <w:t xml:space="preserve">tela submucosa. </w:t>
      </w:r>
      <w:r>
        <w:rPr>
          <w:color w:val="000000"/>
          <w:spacing w:val="0"/>
          <w:w w:val="100"/>
          <w:position w:val="0"/>
          <w:shd w:val="clear" w:color="auto" w:fill="auto"/>
          <w:lang w:val="ru-RU" w:eastAsia="ru-RU" w:bidi="ru-RU"/>
        </w:rPr>
        <w:t>При растяжении ну паря складки пи исчс та</w:t>
        <w:softHyphen/>
        <w:t xml:space="preserve">ют. В нижней части пузыря изнутри заменю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внутреннее отверстие мочеиспуска</w:t>
        <w:softHyphen/>
        <w:t xml:space="preserve">тельною канала, </w:t>
      </w:r>
      <w:r>
        <w:rPr>
          <w:color w:val="000000"/>
          <w:spacing w:val="0"/>
          <w:w w:val="100"/>
          <w:position w:val="0"/>
          <w:shd w:val="clear" w:color="auto" w:fill="auto"/>
          <w:lang w:val="en-US" w:eastAsia="en-US" w:bidi="en-US"/>
        </w:rPr>
        <w:t xml:space="preserve">ostium urethrae internum, </w:t>
      </w:r>
      <w:r>
        <w:rPr>
          <w:color w:val="000000"/>
          <w:spacing w:val="0"/>
          <w:w w:val="100"/>
          <w:position w:val="0"/>
          <w:shd w:val="clear" w:color="auto" w:fill="auto"/>
          <w:lang w:val="ru-RU" w:eastAsia="ru-RU" w:bidi="ru-RU"/>
        </w:rPr>
        <w:t xml:space="preserve">ведущее в мочеиспускательный канал. Непосредственно сзади от </w:t>
      </w:r>
      <w:r>
        <w:rPr>
          <w:color w:val="000000"/>
          <w:spacing w:val="0"/>
          <w:w w:val="100"/>
          <w:position w:val="0"/>
          <w:shd w:val="clear" w:color="auto" w:fill="auto"/>
          <w:lang w:val="en-US" w:eastAsia="en-US" w:bidi="en-US"/>
        </w:rPr>
        <w:t xml:space="preserve">ostium urethrae internum </w:t>
      </w:r>
      <w:r>
        <w:rPr>
          <w:color w:val="000000"/>
          <w:spacing w:val="0"/>
          <w:w w:val="100"/>
          <w:position w:val="0"/>
          <w:shd w:val="clear" w:color="auto" w:fill="auto"/>
          <w:lang w:val="ru-RU" w:eastAsia="ru-RU" w:bidi="ru-RU"/>
        </w:rPr>
        <w:t xml:space="preserve">находится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лад кая площадка </w:t>
      </w:r>
      <w:r>
        <w:rPr>
          <w:color w:val="000000"/>
          <w:spacing w:val="0"/>
          <w:w w:val="100"/>
          <w:position w:val="0"/>
          <w:shd w:val="clear" w:color="auto" w:fill="auto"/>
          <w:lang w:val="en-US" w:eastAsia="en-US" w:bidi="en-US"/>
        </w:rPr>
        <w:t xml:space="preserve">ipe- </w:t>
      </w:r>
    </w:p>
    <w:p>
      <w:pPr>
        <w:pStyle w:val="Style14"/>
        <w:keepNext w:val="0"/>
        <w:keepLines w:val="0"/>
        <w:widowControl w:val="0"/>
        <w:shd w:val="clear" w:color="auto" w:fill="auto"/>
        <w:bidi w:val="0"/>
        <w:spacing w:before="0" w:after="0" w:line="302" w:lineRule="auto"/>
        <w:ind w:left="0" w:right="0" w:firstLine="0"/>
        <w:jc w:val="both"/>
      </w:pPr>
      <w:r>
        <w:rPr>
          <w:color w:val="000000"/>
          <w:spacing w:val="0"/>
          <w:w w:val="100"/>
          <w:position w:val="0"/>
          <w:shd w:val="clear" w:color="auto" w:fill="auto"/>
          <w:lang w:val="ru-RU" w:eastAsia="ru-RU" w:bidi="ru-RU"/>
        </w:rPr>
        <w:t xml:space="preserve">угольной формы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мочепузырный треугольник, </w:t>
      </w:r>
      <w:r>
        <w:rPr>
          <w:color w:val="000000"/>
          <w:spacing w:val="0"/>
          <w:w w:val="100"/>
          <w:position w:val="0"/>
          <w:shd w:val="clear" w:color="auto" w:fill="auto"/>
          <w:lang w:val="en-US" w:eastAsia="en-US" w:bidi="en-US"/>
        </w:rPr>
        <w:t xml:space="preserve">tngonum vesicac. </w:t>
      </w:r>
      <w:r>
        <w:rPr>
          <w:color w:val="000000"/>
          <w:spacing w:val="0"/>
          <w:w w:val="100"/>
          <w:position w:val="0"/>
          <w:shd w:val="clear" w:color="auto" w:fill="auto"/>
          <w:lang w:val="ru-RU" w:eastAsia="ru-RU" w:bidi="ru-RU"/>
        </w:rPr>
        <w:t>Слизистая обо</w:t>
        <w:softHyphen/>
        <w:t>лочка треугольника срастается с подлежащим мышечным слоем и никогда не обра</w:t>
        <w:softHyphen/>
        <w:t>зует складок.</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Вершина треугольника обращена к только что названному внутреннему отвер</w:t>
        <w:softHyphen/>
        <w:t xml:space="preserve">стию мочеиспускательного канала, а на углах его основания находятся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отверстия мочеточников, </w:t>
      </w:r>
      <w:r>
        <w:rPr>
          <w:color w:val="000000"/>
          <w:spacing w:val="0"/>
          <w:w w:val="100"/>
          <w:position w:val="0"/>
          <w:shd w:val="clear" w:color="auto" w:fill="auto"/>
          <w:lang w:val="en-US" w:eastAsia="en-US" w:bidi="en-US"/>
        </w:rPr>
        <w:t xml:space="preserve">ostia ureteres. </w:t>
      </w:r>
      <w:r>
        <w:rPr>
          <w:color w:val="000000"/>
          <w:spacing w:val="0"/>
          <w:w w:val="100"/>
          <w:position w:val="0"/>
          <w:shd w:val="clear" w:color="auto" w:fill="auto"/>
          <w:lang w:val="ru-RU" w:eastAsia="ru-RU" w:bidi="ru-RU"/>
        </w:rPr>
        <w:t>Основание пузырного треугольника 01раничивает склад</w:t>
        <w:softHyphen/>
        <w:t xml:space="preserve">ка — </w:t>
      </w:r>
      <w:r>
        <w:rPr>
          <w:color w:val="000000"/>
          <w:spacing w:val="0"/>
          <w:w w:val="100"/>
          <w:position w:val="0"/>
          <w:shd w:val="clear" w:color="auto" w:fill="auto"/>
          <w:lang w:val="en-US" w:eastAsia="en-US" w:bidi="en-US"/>
        </w:rPr>
        <w:t xml:space="preserve">plica interureterica, </w:t>
      </w:r>
      <w:r>
        <w:rPr>
          <w:color w:val="000000"/>
          <w:spacing w:val="0"/>
          <w:w w:val="100"/>
          <w:position w:val="0"/>
          <w:shd w:val="clear" w:color="auto" w:fill="auto"/>
          <w:lang w:val="ru-RU" w:eastAsia="ru-RU" w:bidi="ru-RU"/>
        </w:rPr>
        <w:t xml:space="preserve">проходящая между устьями обоих мочеточников. Позади этой складки полость пузыря представляет собой углубление, </w:t>
      </w:r>
      <w:r>
        <w:rPr>
          <w:color w:val="000000"/>
          <w:spacing w:val="0"/>
          <w:w w:val="100"/>
          <w:position w:val="0"/>
          <w:shd w:val="clear" w:color="auto" w:fill="auto"/>
          <w:lang w:val="en-US" w:eastAsia="en-US" w:bidi="en-US"/>
        </w:rPr>
        <w:t xml:space="preserve">fossa retroureterica, </w:t>
      </w:r>
      <w:r>
        <w:rPr>
          <w:color w:val="000000"/>
          <w:spacing w:val="0"/>
          <w:w w:val="100"/>
          <w:position w:val="0"/>
          <w:shd w:val="clear" w:color="auto" w:fill="auto"/>
          <w:lang w:val="ru-RU" w:eastAsia="ru-RU" w:bidi="ru-RU"/>
        </w:rPr>
        <w:t xml:space="preserve">увеличивающееся по мере роста предстательной железы. Тотчас позади внутреннего отверстия мочеиспускательного канала иногда бывает выступ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язычок пузыри, </w:t>
      </w:r>
      <w:r>
        <w:rPr>
          <w:color w:val="000000"/>
          <w:spacing w:val="0"/>
          <w:w w:val="100"/>
          <w:position w:val="0"/>
          <w:shd w:val="clear" w:color="auto" w:fill="auto"/>
          <w:lang w:val="en-US" w:eastAsia="en-US" w:bidi="en-US"/>
        </w:rPr>
        <w:t xml:space="preserve">uvula vesicae </w:t>
      </w:r>
      <w:r>
        <w:rPr>
          <w:color w:val="000000"/>
          <w:spacing w:val="0"/>
          <w:w w:val="100"/>
          <w:position w:val="0"/>
          <w:shd w:val="clear" w:color="auto" w:fill="auto"/>
          <w:lang w:val="ru-RU" w:eastAsia="ru-RU" w:bidi="ru-RU"/>
        </w:rPr>
        <w:t>(преимущественно в пожилом возрасте вследствие выраженности сред</w:t>
        <w:softHyphen/>
        <w:t>ней доли предстательной железы).</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 xml:space="preserve">Слизистая оболочка мочевого пузыря розоватого цвета, покрыта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переходным эпи</w:t>
        <w:softHyphen/>
      </w:r>
      <w:r>
        <w:rPr>
          <w:color w:val="000000"/>
          <w:spacing w:val="0"/>
          <w:w w:val="100"/>
          <w:position w:val="0"/>
          <w:shd w:val="clear" w:color="auto" w:fill="auto"/>
          <w:lang w:val="ru-RU" w:eastAsia="ru-RU" w:bidi="ru-RU"/>
        </w:rPr>
        <w:t xml:space="preserve">телием, который похож на эпителий мочеточников. В ней заложены небольшие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сли</w:t>
        <w:softHyphen/>
        <w:t xml:space="preserve">зистые железы, </w:t>
      </w:r>
      <w:r>
        <w:rPr>
          <w:color w:val="000000"/>
          <w:spacing w:val="0"/>
          <w:w w:val="100"/>
          <w:position w:val="0"/>
          <w:shd w:val="clear" w:color="auto" w:fill="auto"/>
          <w:lang w:val="en-US" w:eastAsia="en-US" w:bidi="en-US"/>
        </w:rPr>
        <w:t xml:space="preserve">glandulae vesicates, </w:t>
      </w:r>
      <w:r>
        <w:rPr>
          <w:color w:val="000000"/>
          <w:spacing w:val="0"/>
          <w:w w:val="100"/>
          <w:position w:val="0"/>
          <w:shd w:val="clear" w:color="auto" w:fill="auto"/>
          <w:lang w:val="ru-RU" w:eastAsia="ru-RU" w:bidi="ru-RU"/>
        </w:rPr>
        <w:t>а также лимфатические фолликулы.</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У новорожденного мочевой пузырь расположен значительно выше, чем у взросло</w:t>
        <w:softHyphen/>
        <w:t xml:space="preserve">го, так что внутреннее отверстие мочеиспускательного канала находится на уровне верхнего края </w:t>
      </w:r>
      <w:r>
        <w:rPr>
          <w:color w:val="000000"/>
          <w:spacing w:val="0"/>
          <w:w w:val="100"/>
          <w:position w:val="0"/>
          <w:shd w:val="clear" w:color="auto" w:fill="auto"/>
          <w:lang w:val="en-US" w:eastAsia="en-US" w:bidi="en-US"/>
        </w:rPr>
        <w:t xml:space="preserve">symphysis pubica. </w:t>
      </w:r>
      <w:r>
        <w:rPr>
          <w:color w:val="000000"/>
          <w:spacing w:val="0"/>
          <w:w w:val="100"/>
          <w:position w:val="0"/>
          <w:shd w:val="clear" w:color="auto" w:fill="auto"/>
          <w:lang w:val="ru-RU" w:eastAsia="ru-RU" w:bidi="ru-RU"/>
        </w:rPr>
        <w:t>После рождения пузырь начинает опускаться вниз и на 4-м месяце жизни выстоит над верхним краем лобкового симфиза приблизитель</w:t>
        <w:softHyphen/>
        <w:t>но лишь на 1 см.</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 xml:space="preserve">При </w:t>
      </w:r>
      <w:r>
        <w:rPr>
          <w:i/>
          <w:iCs/>
          <w:color w:val="000000"/>
          <w:spacing w:val="0"/>
          <w:w w:val="100"/>
          <w:position w:val="0"/>
          <w:shd w:val="clear" w:color="auto" w:fill="auto"/>
          <w:lang w:val="ru-RU" w:eastAsia="ru-RU" w:bidi="ru-RU"/>
        </w:rPr>
        <w:t>цистоскопии,</w:t>
      </w:r>
      <w:r>
        <w:rPr>
          <w:color w:val="000000"/>
          <w:spacing w:val="0"/>
          <w:w w:val="100"/>
          <w:position w:val="0"/>
          <w:shd w:val="clear" w:color="auto" w:fill="auto"/>
          <w:lang w:val="ru-RU" w:eastAsia="ru-RU" w:bidi="ru-RU"/>
        </w:rPr>
        <w:t xml:space="preserve"> т. е. при исследовании полости мочевого пузыря </w:t>
      </w:r>
      <w:r>
        <w:rPr>
          <w:i/>
          <w:iCs/>
          <w:color w:val="000000"/>
          <w:spacing w:val="0"/>
          <w:w w:val="100"/>
          <w:position w:val="0"/>
          <w:shd w:val="clear" w:color="auto" w:fill="auto"/>
          <w:lang w:val="ru-RU" w:eastAsia="ru-RU" w:bidi="ru-RU"/>
        </w:rPr>
        <w:t>живого чело</w:t>
        <w:softHyphen/>
        <w:t>века</w:t>
      </w:r>
      <w:r>
        <w:rPr>
          <w:color w:val="000000"/>
          <w:spacing w:val="0"/>
          <w:w w:val="100"/>
          <w:position w:val="0"/>
          <w:shd w:val="clear" w:color="auto" w:fill="auto"/>
          <w:lang w:val="ru-RU" w:eastAsia="ru-RU" w:bidi="ru-RU"/>
        </w:rPr>
        <w:t xml:space="preserve"> с помощью введенного через мочеиспускательный канал цистоскопа, видна сли</w:t>
        <w:softHyphen/>
        <w:t>зистая оболочка розоватого цвета с большим числом кровеносных сосудов, образую</w:t>
        <w:softHyphen/>
        <w:t>щих сеть.</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Слизистая оболочка образует складки, за исключением треугольника, где она гладкая. Сфинктер пузыря имеет вид полулунного участка красноватого цвета, а устья мочеточников образуют углубления по бокам треугольника. Периодически (2</w:t>
        <w:softHyphen/>
        <w:t>3 раза в минуту) отверстия мочеточников открываются, выбрасывая мочу тонкой струйкой. Из мочевого пузыря моча выводится наружу через мочеиспускательный канал.</w:t>
      </w:r>
    </w:p>
    <w:p>
      <w:pPr>
        <w:pStyle w:val="Style14"/>
        <w:keepNext w:val="0"/>
        <w:keepLines w:val="0"/>
        <w:widowControl w:val="0"/>
        <w:shd w:val="clear" w:color="auto" w:fill="auto"/>
        <w:bidi w:val="0"/>
        <w:spacing w:before="0" w:after="0" w:line="286" w:lineRule="auto"/>
        <w:ind w:left="0" w:right="0" w:firstLine="160"/>
        <w:jc w:val="both"/>
      </w:pPr>
      <w:r>
        <w:rPr>
          <w:i/>
          <w:iCs/>
          <w:color w:val="000000"/>
          <w:spacing w:val="0"/>
          <w:w w:val="100"/>
          <w:position w:val="0"/>
          <w:shd w:val="clear" w:color="auto" w:fill="auto"/>
          <w:lang w:val="ru-RU" w:eastAsia="ru-RU" w:bidi="ru-RU"/>
        </w:rPr>
        <w:t>Уродинамика,</w:t>
      </w:r>
      <w:r>
        <w:rPr>
          <w:color w:val="000000"/>
          <w:spacing w:val="0"/>
          <w:w w:val="100"/>
          <w:position w:val="0"/>
          <w:shd w:val="clear" w:color="auto" w:fill="auto"/>
          <w:lang w:val="ru-RU" w:eastAsia="ru-RU" w:bidi="ru-RU"/>
        </w:rPr>
        <w:t xml:space="preserve"> т. е. процесс выведения мочи по мочевым путям, как показали уро- рентгенокинематографические исследования, протекает в 2 фазы: 1) транспортную, когда под действием изгоняющих мышц (детрузоров) моча продвигается по мочевым путям, и 2) ретенционную (лат. </w:t>
      </w:r>
      <w:r>
        <w:rPr>
          <w:color w:val="000000"/>
          <w:spacing w:val="0"/>
          <w:w w:val="100"/>
          <w:position w:val="0"/>
          <w:shd w:val="clear" w:color="auto" w:fill="auto"/>
          <w:lang w:val="en-US" w:eastAsia="en-US" w:bidi="en-US"/>
        </w:rPr>
        <w:t xml:space="preserve">retentio </w:t>
      </w:r>
      <w:r>
        <w:rPr>
          <w:color w:val="000000"/>
          <w:spacing w:val="0"/>
          <w:w w:val="100"/>
          <w:position w:val="0"/>
          <w:shd w:val="clear" w:color="auto" w:fill="auto"/>
          <w:lang w:val="ru-RU" w:eastAsia="ru-RU" w:bidi="ru-RU"/>
        </w:rPr>
        <w:t>— задержание), когда под действием замыка</w:t>
        <w:softHyphen/>
        <w:t>ющих мышц (сфинктеров) данный отдел мочевых путей растягивается и в нем на</w:t>
        <w:softHyphen/>
        <w:t>капливается моча.</w:t>
      </w:r>
    </w:p>
    <w:p>
      <w:pPr>
        <w:pStyle w:val="Style14"/>
        <w:keepNext w:val="0"/>
        <w:keepLines w:val="0"/>
        <w:widowControl w:val="0"/>
        <w:shd w:val="clear" w:color="auto" w:fill="auto"/>
        <w:bidi w:val="0"/>
        <w:spacing w:before="0" w:after="60" w:line="286" w:lineRule="auto"/>
        <w:ind w:left="0" w:right="0" w:firstLine="160"/>
        <w:jc w:val="both"/>
      </w:pPr>
      <w:r>
        <w:rPr>
          <w:color w:val="000000"/>
          <w:spacing w:val="0"/>
          <w:w w:val="100"/>
          <w:position w:val="0"/>
          <w:shd w:val="clear" w:color="auto" w:fill="auto"/>
          <w:lang w:val="ru-RU" w:eastAsia="ru-RU" w:bidi="ru-RU"/>
        </w:rPr>
        <w:t>Вся система мочевых путей от почечной чашки до мочеиспускательного канала представляет собой единый полый мышечный орган, две части которого функцио</w:t>
        <w:softHyphen/>
        <w:t>нально взаимосвязаны. В то время как экскреторное дерево находится в транспорт</w:t>
        <w:softHyphen/>
        <w:t>ной фазе, мочевой пузырь пребывает в ретенционной, и наоборот.</w:t>
      </w:r>
    </w:p>
    <w:p>
      <w:pPr>
        <w:pStyle w:val="Style46"/>
        <w:keepNext w:val="0"/>
        <w:keepLines w:val="0"/>
        <w:widowControl w:val="0"/>
        <w:shd w:val="clear" w:color="auto" w:fill="auto"/>
        <w:bidi w:val="0"/>
        <w:spacing w:before="0" w:after="0" w:line="298" w:lineRule="auto"/>
        <w:ind w:left="0" w:right="0" w:firstLine="160"/>
        <w:jc w:val="both"/>
      </w:pPr>
      <w:r>
        <w:rPr>
          <w:i/>
          <w:iCs/>
          <w:color w:val="000000"/>
          <w:spacing w:val="0"/>
          <w:w w:val="100"/>
          <w:position w:val="0"/>
          <w:shd w:val="clear" w:color="auto" w:fill="auto"/>
          <w:lang w:val="ru-RU" w:eastAsia="ru-RU" w:bidi="ru-RU"/>
        </w:rPr>
        <w:t>Сосуды и нервы.</w:t>
      </w:r>
      <w:r>
        <w:rPr>
          <w:color w:val="000000"/>
          <w:spacing w:val="0"/>
          <w:w w:val="100"/>
          <w:position w:val="0"/>
          <w:shd w:val="clear" w:color="auto" w:fill="auto"/>
          <w:lang w:val="ru-RU" w:eastAsia="ru-RU" w:bidi="ru-RU"/>
        </w:rPr>
        <w:t xml:space="preserve"> Стенки мочевого пузыря получают кровь из </w:t>
      </w:r>
      <w:r>
        <w:rPr>
          <w:color w:val="000000"/>
          <w:spacing w:val="0"/>
          <w:w w:val="100"/>
          <w:position w:val="0"/>
          <w:shd w:val="clear" w:color="auto" w:fill="auto"/>
          <w:lang w:val="en-US" w:eastAsia="en-US" w:bidi="en-US"/>
        </w:rPr>
        <w:t xml:space="preserve">a. vesicahs inferior </w:t>
      </w:r>
      <w:r>
        <w:rPr>
          <w:color w:val="000000"/>
          <w:spacing w:val="0"/>
          <w:w w:val="100"/>
          <w:position w:val="0"/>
          <w:shd w:val="clear" w:color="auto" w:fill="auto"/>
          <w:lang w:val="ru-RU" w:eastAsia="ru-RU" w:bidi="ru-RU"/>
        </w:rPr>
        <w:t xml:space="preserve">(ветвь </w:t>
      </w:r>
      <w:r>
        <w:rPr>
          <w:color w:val="000000"/>
          <w:spacing w:val="0"/>
          <w:w w:val="100"/>
          <w:position w:val="0"/>
          <w:shd w:val="clear" w:color="auto" w:fill="auto"/>
          <w:lang w:val="en-US" w:eastAsia="en-US" w:bidi="en-US"/>
        </w:rPr>
        <w:t xml:space="preserve">a. iliaca interna) </w:t>
      </w:r>
      <w:r>
        <w:rPr>
          <w:color w:val="000000"/>
          <w:spacing w:val="0"/>
          <w:w w:val="100"/>
          <w:position w:val="0"/>
          <w:shd w:val="clear" w:color="auto" w:fill="auto"/>
          <w:lang w:val="ru-RU" w:eastAsia="ru-RU" w:bidi="ru-RU"/>
        </w:rPr>
        <w:t xml:space="preserve">и из </w:t>
      </w:r>
      <w:r>
        <w:rPr>
          <w:color w:val="000000"/>
          <w:spacing w:val="0"/>
          <w:w w:val="100"/>
          <w:position w:val="0"/>
          <w:shd w:val="clear" w:color="auto" w:fill="auto"/>
          <w:lang w:val="en-US" w:eastAsia="en-US" w:bidi="en-US"/>
        </w:rPr>
        <w:t xml:space="preserve">a. vesicahs superior </w:t>
      </w:r>
      <w:r>
        <w:rPr>
          <w:color w:val="000000"/>
          <w:spacing w:val="0"/>
          <w:w w:val="100"/>
          <w:position w:val="0"/>
          <w:shd w:val="clear" w:color="auto" w:fill="auto"/>
          <w:lang w:val="ru-RU" w:eastAsia="ru-RU" w:bidi="ru-RU"/>
        </w:rPr>
        <w:t xml:space="preserve">(ветвь </w:t>
      </w:r>
      <w:r>
        <w:rPr>
          <w:color w:val="000000"/>
          <w:spacing w:val="0"/>
          <w:w w:val="100"/>
          <w:position w:val="0"/>
          <w:shd w:val="clear" w:color="auto" w:fill="auto"/>
          <w:lang w:val="en-US" w:eastAsia="en-US" w:bidi="en-US"/>
        </w:rPr>
        <w:t xml:space="preserve">a. umbilicalis). </w:t>
      </w:r>
      <w:r>
        <w:rPr>
          <w:color w:val="000000"/>
          <w:spacing w:val="0"/>
          <w:w w:val="100"/>
          <w:position w:val="0"/>
          <w:shd w:val="clear" w:color="auto" w:fill="auto"/>
          <w:lang w:val="ru-RU" w:eastAsia="ru-RU" w:bidi="ru-RU"/>
        </w:rPr>
        <w:t>В васкуляризации мочевого пузыря принима</w:t>
        <w:softHyphen/>
        <w:t xml:space="preserve">ют также участие </w:t>
      </w:r>
      <w:r>
        <w:rPr>
          <w:color w:val="000000"/>
          <w:spacing w:val="0"/>
          <w:w w:val="100"/>
          <w:position w:val="0"/>
          <w:shd w:val="clear" w:color="auto" w:fill="auto"/>
          <w:lang w:val="en-US" w:eastAsia="en-US" w:bidi="en-US"/>
        </w:rPr>
        <w:t xml:space="preserve">a. rectalis media </w:t>
      </w:r>
      <w:r>
        <w:rPr>
          <w:color w:val="000000"/>
          <w:spacing w:val="0"/>
          <w:w w:val="100"/>
          <w:position w:val="0"/>
          <w:shd w:val="clear" w:color="auto" w:fill="auto"/>
          <w:lang w:val="ru-RU" w:eastAsia="ru-RU" w:bidi="ru-RU"/>
        </w:rPr>
        <w:t xml:space="preserve">и другие соседние артерии. Вены пузыря изливают кровь частью в </w:t>
      </w:r>
      <w:r>
        <w:rPr>
          <w:color w:val="000000"/>
          <w:spacing w:val="0"/>
          <w:w w:val="100"/>
          <w:position w:val="0"/>
          <w:shd w:val="clear" w:color="auto" w:fill="auto"/>
          <w:lang w:val="en-US" w:eastAsia="en-US" w:bidi="en-US"/>
        </w:rPr>
        <w:t xml:space="preserve">plexus venosus vesicalis, </w:t>
      </w:r>
      <w:r>
        <w:rPr>
          <w:color w:val="000000"/>
          <w:spacing w:val="0"/>
          <w:w w:val="100"/>
          <w:position w:val="0"/>
          <w:shd w:val="clear" w:color="auto" w:fill="auto"/>
          <w:lang w:val="ru-RU" w:eastAsia="ru-RU" w:bidi="ru-RU"/>
        </w:rPr>
        <w:t xml:space="preserve">частью в </w:t>
      </w:r>
      <w:r>
        <w:rPr>
          <w:color w:val="000000"/>
          <w:spacing w:val="0"/>
          <w:w w:val="100"/>
          <w:position w:val="0"/>
          <w:shd w:val="clear" w:color="auto" w:fill="auto"/>
          <w:lang w:val="en-US" w:eastAsia="en-US" w:bidi="en-US"/>
        </w:rPr>
        <w:t xml:space="preserve">v. iliaca interna. </w:t>
      </w:r>
      <w:r>
        <w:rPr>
          <w:color w:val="000000"/>
          <w:spacing w:val="0"/>
          <w:w w:val="100"/>
          <w:position w:val="0"/>
          <w:shd w:val="clear" w:color="auto" w:fill="auto"/>
          <w:lang w:val="ru-RU" w:eastAsia="ru-RU" w:bidi="ru-RU"/>
        </w:rPr>
        <w:t xml:space="preserve">Отток лимфы происходит в </w:t>
      </w:r>
      <w:r>
        <w:rPr>
          <w:color w:val="000000"/>
          <w:spacing w:val="0"/>
          <w:w w:val="100"/>
          <w:position w:val="0"/>
          <w:shd w:val="clear" w:color="auto" w:fill="auto"/>
          <w:lang w:val="en-US" w:eastAsia="en-US" w:bidi="en-US"/>
        </w:rPr>
        <w:t xml:space="preserve">Inn. paravesicales </w:t>
      </w:r>
      <w:r>
        <w:rPr>
          <w:color w:val="000000"/>
          <w:spacing w:val="0"/>
          <w:w w:val="100"/>
          <w:position w:val="0"/>
          <w:shd w:val="clear" w:color="auto" w:fill="auto"/>
          <w:lang w:val="ru-RU" w:eastAsia="ru-RU" w:bidi="ru-RU"/>
        </w:rPr>
        <w:t xml:space="preserve">н </w:t>
      </w:r>
      <w:r>
        <w:rPr>
          <w:color w:val="000000"/>
          <w:spacing w:val="0"/>
          <w:w w:val="100"/>
          <w:position w:val="0"/>
          <w:shd w:val="clear" w:color="auto" w:fill="auto"/>
          <w:lang w:val="en-US" w:eastAsia="en-US" w:bidi="en-US"/>
        </w:rPr>
        <w:t>iliaci intemi.</w:t>
      </w:r>
    </w:p>
    <w:p>
      <w:pPr>
        <w:pStyle w:val="Style46"/>
        <w:keepNext w:val="0"/>
        <w:keepLines w:val="0"/>
        <w:widowControl w:val="0"/>
        <w:shd w:val="clear" w:color="auto" w:fill="auto"/>
        <w:bidi w:val="0"/>
        <w:spacing w:before="0" w:after="0" w:line="298" w:lineRule="auto"/>
        <w:ind w:left="0" w:right="0" w:firstLine="160"/>
        <w:jc w:val="both"/>
      </w:pPr>
      <w:r>
        <w:rPr>
          <w:i/>
          <w:iCs/>
          <w:color w:val="000000"/>
          <w:spacing w:val="0"/>
          <w:w w:val="100"/>
          <w:position w:val="0"/>
          <w:shd w:val="clear" w:color="auto" w:fill="auto"/>
          <w:lang w:val="ru-RU" w:eastAsia="ru-RU" w:bidi="ru-RU"/>
        </w:rPr>
        <w:t>Иннервация</w:t>
      </w:r>
      <w:r>
        <w:rPr>
          <w:color w:val="000000"/>
          <w:spacing w:val="0"/>
          <w:w w:val="100"/>
          <w:position w:val="0"/>
          <w:shd w:val="clear" w:color="auto" w:fill="auto"/>
          <w:lang w:val="ru-RU" w:eastAsia="ru-RU" w:bidi="ru-RU"/>
        </w:rPr>
        <w:t xml:space="preserve"> пузыря осуществляется из </w:t>
      </w:r>
      <w:r>
        <w:rPr>
          <w:color w:val="000000"/>
          <w:spacing w:val="0"/>
          <w:w w:val="100"/>
          <w:position w:val="0"/>
          <w:shd w:val="clear" w:color="auto" w:fill="auto"/>
          <w:lang w:val="en-US" w:eastAsia="en-US" w:bidi="en-US"/>
        </w:rPr>
        <w:t xml:space="preserve">plexus vesicalis inferior, </w:t>
      </w:r>
      <w:r>
        <w:rPr>
          <w:color w:val="000000"/>
          <w:spacing w:val="0"/>
          <w:w w:val="100"/>
          <w:position w:val="0"/>
          <w:shd w:val="clear" w:color="auto" w:fill="auto"/>
          <w:lang w:val="ru-RU" w:eastAsia="ru-RU" w:bidi="ru-RU"/>
        </w:rPr>
        <w:t>которое содержит симпатичес</w:t>
        <w:softHyphen/>
        <w:t xml:space="preserve">кие нервы из </w:t>
      </w:r>
      <w:r>
        <w:rPr>
          <w:color w:val="000000"/>
          <w:spacing w:val="0"/>
          <w:w w:val="100"/>
          <w:position w:val="0"/>
          <w:shd w:val="clear" w:color="auto" w:fill="auto"/>
          <w:lang w:val="en-US" w:eastAsia="en-US" w:bidi="en-US"/>
        </w:rPr>
        <w:t xml:space="preserve">plexus hypogastricus inferior </w:t>
      </w:r>
      <w:r>
        <w:rPr>
          <w:color w:val="000000"/>
          <w:spacing w:val="0"/>
          <w:w w:val="100"/>
          <w:position w:val="0"/>
          <w:shd w:val="clear" w:color="auto" w:fill="auto"/>
          <w:lang w:val="ru-RU" w:eastAsia="ru-RU" w:bidi="ru-RU"/>
        </w:rPr>
        <w:t xml:space="preserve">и парасимпатические — </w:t>
      </w:r>
      <w:r>
        <w:rPr>
          <w:color w:val="000000"/>
          <w:spacing w:val="0"/>
          <w:w w:val="100"/>
          <w:position w:val="0"/>
          <w:shd w:val="clear" w:color="auto" w:fill="auto"/>
          <w:lang w:val="en-US" w:eastAsia="en-US" w:bidi="en-US"/>
        </w:rPr>
        <w:t>nn. splanchnici pelvini.</w:t>
      </w:r>
    </w:p>
    <w:p>
      <w:pPr>
        <w:pStyle w:val="Style39"/>
        <w:keepNext/>
        <w:keepLines/>
        <w:widowControl w:val="0"/>
        <w:shd w:val="clear" w:color="auto" w:fill="auto"/>
        <w:bidi w:val="0"/>
        <w:spacing w:before="0" w:after="140" w:line="240" w:lineRule="auto"/>
        <w:ind w:left="0" w:right="0" w:firstLine="0"/>
        <w:jc w:val="center"/>
      </w:pPr>
      <w:bookmarkStart w:id="558" w:name="bookmark558"/>
      <w:r>
        <w:rPr>
          <w:color w:val="000000"/>
          <w:spacing w:val="0"/>
          <w:w w:val="100"/>
          <w:position w:val="0"/>
          <w:shd w:val="clear" w:color="auto" w:fill="auto"/>
          <w:lang w:val="ru-RU" w:eastAsia="ru-RU" w:bidi="ru-RU"/>
        </w:rPr>
        <w:t>ЖЕНСКИЙ МОЧЕИСПУСКАТЕЛЬНЫЙ КАНАЛ</w:t>
      </w:r>
      <w:bookmarkEnd w:id="558"/>
    </w:p>
    <w:p>
      <w:pPr>
        <w:pStyle w:val="Style14"/>
        <w:keepNext w:val="0"/>
        <w:keepLines w:val="0"/>
        <w:widowControl w:val="0"/>
        <w:shd w:val="clear" w:color="auto" w:fill="auto"/>
        <w:bidi w:val="0"/>
        <w:spacing w:before="0" w:after="0" w:line="283" w:lineRule="auto"/>
        <w:ind w:left="0" w:right="0"/>
        <w:jc w:val="both"/>
      </w:pPr>
      <w:bookmarkStart w:id="560" w:name="bookmark560"/>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Женский мочеиспускательный канал</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footnoteReference w:id="16"/>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w:t>
      </w:r>
      <w:r>
        <w:rPr>
          <w:color w:val="000000"/>
          <w:spacing w:val="0"/>
          <w:w w:val="100"/>
          <w:position w:val="0"/>
          <w:shd w:val="clear" w:color="auto" w:fill="auto"/>
          <w:lang w:val="en-US" w:eastAsia="en-US" w:bidi="en-US"/>
        </w:rPr>
        <w:t xml:space="preserve">urethra feminina, </w:t>
      </w:r>
      <w:r>
        <w:rPr>
          <w:color w:val="000000"/>
          <w:spacing w:val="0"/>
          <w:w w:val="100"/>
          <w:position w:val="0"/>
          <w:shd w:val="clear" w:color="auto" w:fill="auto"/>
          <w:lang w:val="ru-RU" w:eastAsia="ru-RU" w:bidi="ru-RU"/>
        </w:rPr>
        <w:t>начинается от мочево</w:t>
        <w:softHyphen/>
        <w:t xml:space="preserve">го пузыря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внутренним отверстием, </w:t>
      </w:r>
      <w:r>
        <w:rPr>
          <w:color w:val="000000"/>
          <w:spacing w:val="0"/>
          <w:w w:val="100"/>
          <w:position w:val="0"/>
          <w:shd w:val="clear" w:color="auto" w:fill="auto"/>
          <w:lang w:val="en-US" w:eastAsia="en-US" w:bidi="en-US"/>
        </w:rPr>
        <w:t xml:space="preserve">ostium urethrae internum,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представляет собой трубку длиной 3-3,5 см, </w:t>
      </w:r>
      <w:r>
        <w:rPr>
          <w:color w:val="000000"/>
          <w:spacing w:val="0"/>
          <w:w w:val="100"/>
          <w:position w:val="0"/>
          <w:shd w:val="clear" w:color="auto" w:fill="auto"/>
          <w:lang w:val="ru-RU" w:eastAsia="ru-RU" w:bidi="ru-RU"/>
        </w:rPr>
        <w:t>слегка изогнутую выпуклостью кзади и огибающую снизу и сзади нижний край лобкового симфиза. Вне периода прохождения мочи через ка</w:t>
        <w:softHyphen/>
        <w:t>нал передняя и задняя стенки его прилежат одна к другой, но стенки канала отлича</w:t>
        <w:softHyphen/>
        <w:t xml:space="preserve">ются значительной растяжимостью, и просвет его может быть растянут до 7-8 мм. Задняя стенка канала тесно соединяется с передней стенкой влагалища. При выходе из таза канал прободает </w:t>
      </w:r>
      <w:r>
        <w:rPr>
          <w:color w:val="000000"/>
          <w:spacing w:val="0"/>
          <w:w w:val="100"/>
          <w:position w:val="0"/>
          <w:shd w:val="clear" w:color="auto" w:fill="auto"/>
          <w:lang w:val="en-US" w:eastAsia="en-US" w:bidi="en-US"/>
        </w:rPr>
        <w:t xml:space="preserve">diaphragma urogenitale </w:t>
      </w:r>
      <w:r>
        <w:rPr>
          <w:color w:val="000000"/>
          <w:spacing w:val="0"/>
          <w:w w:val="100"/>
          <w:position w:val="0"/>
          <w:shd w:val="clear" w:color="auto" w:fill="auto"/>
          <w:lang w:val="ru-RU" w:eastAsia="ru-RU" w:bidi="ru-RU"/>
        </w:rPr>
        <w:t>(см. мышцы промежности) с ее фас</w:t>
        <w:softHyphen/>
        <w:t xml:space="preserve">циями и окружен исчерченными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произвольными мышечными волокнами сфин</w:t>
        <w:softHyphen/>
        <w:t xml:space="preserve">ктера, </w:t>
      </w:r>
      <w:r>
        <w:rPr>
          <w:color w:val="000000"/>
          <w:spacing w:val="0"/>
          <w:w w:val="100"/>
          <w:position w:val="0"/>
          <w:shd w:val="clear" w:color="auto" w:fill="auto"/>
          <w:lang w:val="en-US" w:eastAsia="en-US" w:bidi="en-US"/>
        </w:rPr>
        <w:t xml:space="preserve">m. sphincter urethrae.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Наружное отверстие канала, </w:t>
      </w:r>
      <w:r>
        <w:rPr>
          <w:color w:val="000000"/>
          <w:spacing w:val="0"/>
          <w:w w:val="100"/>
          <w:position w:val="0"/>
          <w:shd w:val="clear" w:color="auto" w:fill="auto"/>
          <w:lang w:val="en-US" w:eastAsia="en-US" w:bidi="en-US"/>
        </w:rPr>
        <w:t xml:space="preserve">ostium urethrae externum, </w:t>
      </w:r>
      <w:r>
        <w:rPr>
          <w:color w:val="000000"/>
          <w:spacing w:val="0"/>
          <w:w w:val="100"/>
          <w:position w:val="0"/>
          <w:shd w:val="clear" w:color="auto" w:fill="auto"/>
          <w:lang w:val="ru-RU" w:eastAsia="ru-RU" w:bidi="ru-RU"/>
        </w:rPr>
        <w:t>открывается в преддверие влагалища впереди и выше отверстия влагалища и пред</w:t>
        <w:softHyphen/>
        <w:t>ставляет собой узкое место канала. Стенка женского мочеиспускательного канала со</w:t>
        <w:softHyphen/>
        <w:t xml:space="preserve">стоит из оболочек мышечной, подслизистой и слизистой. В рыхлой </w:t>
      </w:r>
      <w:r>
        <w:rPr>
          <w:color w:val="000000"/>
          <w:spacing w:val="0"/>
          <w:w w:val="100"/>
          <w:position w:val="0"/>
          <w:shd w:val="clear" w:color="auto" w:fill="auto"/>
          <w:lang w:val="en-US" w:eastAsia="en-US" w:bidi="en-US"/>
        </w:rPr>
        <w:t xml:space="preserve">tela submucosa, </w:t>
      </w:r>
      <w:r>
        <w:rPr>
          <w:color w:val="000000"/>
          <w:spacing w:val="0"/>
          <w:w w:val="100"/>
          <w:position w:val="0"/>
          <w:shd w:val="clear" w:color="auto" w:fill="auto"/>
          <w:lang w:val="ru-RU" w:eastAsia="ru-RU" w:bidi="ru-RU"/>
        </w:rPr>
        <w:t xml:space="preserve">проникая также в </w:t>
      </w:r>
      <w:r>
        <w:rPr>
          <w:color w:val="000000"/>
          <w:spacing w:val="0"/>
          <w:w w:val="100"/>
          <w:position w:val="0"/>
          <w:shd w:val="clear" w:color="auto" w:fill="auto"/>
          <w:lang w:val="en-US" w:eastAsia="en-US" w:bidi="en-US"/>
        </w:rPr>
        <w:t xml:space="preserve">tunica muscularis, </w:t>
      </w:r>
      <w:r>
        <w:rPr>
          <w:color w:val="000000"/>
          <w:spacing w:val="0"/>
          <w:w w:val="100"/>
          <w:position w:val="0"/>
          <w:shd w:val="clear" w:color="auto" w:fill="auto"/>
          <w:lang w:val="ru-RU" w:eastAsia="ru-RU" w:bidi="ru-RU"/>
        </w:rPr>
        <w:t>находится сосудистое сплетение, придающее тка</w:t>
        <w:softHyphen/>
        <w:t xml:space="preserve">ни на разрезе пещеристый вид.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Слизистая оболочка, </w:t>
      </w:r>
      <w:r>
        <w:rPr>
          <w:color w:val="000000"/>
          <w:spacing w:val="0"/>
          <w:w w:val="100"/>
          <w:position w:val="0"/>
          <w:shd w:val="clear" w:color="auto" w:fill="auto"/>
          <w:lang w:val="en-US" w:eastAsia="en-US" w:bidi="en-US"/>
        </w:rPr>
        <w:t xml:space="preserve">tunica mucosa, </w:t>
      </w:r>
      <w:r>
        <w:rPr>
          <w:color w:val="000000"/>
          <w:spacing w:val="0"/>
          <w:w w:val="100"/>
          <w:position w:val="0"/>
          <w:shd w:val="clear" w:color="auto" w:fill="auto"/>
          <w:lang w:val="ru-RU" w:eastAsia="ru-RU" w:bidi="ru-RU"/>
        </w:rPr>
        <w:t>образует про</w:t>
        <w:softHyphen/>
        <w:t xml:space="preserve">дольные складки. В канал открываются, особенно в нижних частях, многочисленные слизистые железки, </w:t>
      </w:r>
      <w:r>
        <w:rPr>
          <w:color w:val="000000"/>
          <w:spacing w:val="0"/>
          <w:w w:val="100"/>
          <w:position w:val="0"/>
          <w:shd w:val="clear" w:color="auto" w:fill="auto"/>
          <w:lang w:val="en-US" w:eastAsia="en-US" w:bidi="en-US"/>
        </w:rPr>
        <w:t xml:space="preserve">glandulae urethrales </w:t>
      </w:r>
      <w:r>
        <w:rPr>
          <w:color w:val="000000"/>
          <w:spacing w:val="0"/>
          <w:w w:val="100"/>
          <w:position w:val="0"/>
          <w:shd w:val="clear" w:color="auto" w:fill="auto"/>
          <w:lang w:val="ru-RU" w:eastAsia="ru-RU" w:bidi="ru-RU"/>
        </w:rPr>
        <w:t>(см. рис. 186).</w:t>
      </w:r>
      <w:bookmarkEnd w:id="560"/>
    </w:p>
    <w:p>
      <w:pPr>
        <w:pStyle w:val="Style46"/>
        <w:keepNext w:val="0"/>
        <w:keepLines w:val="0"/>
        <w:widowControl w:val="0"/>
        <w:shd w:val="clear" w:color="auto" w:fill="auto"/>
        <w:bidi w:val="0"/>
        <w:spacing w:before="0" w:after="220" w:line="300" w:lineRule="auto"/>
        <w:ind w:left="0" w:right="0" w:firstLine="180"/>
        <w:jc w:val="both"/>
      </w:pPr>
      <w:bookmarkStart w:id="561" w:name="bookmark561"/>
      <w:r>
        <w:rPr>
          <w:i/>
          <w:iCs/>
          <w:color w:val="000000"/>
          <w:spacing w:val="0"/>
          <w:w w:val="100"/>
          <w:position w:val="0"/>
          <w:shd w:val="clear" w:color="auto" w:fill="auto"/>
          <w:lang w:val="ru-RU" w:eastAsia="ru-RU" w:bidi="ru-RU"/>
        </w:rPr>
        <w:t>Артерии</w:t>
      </w:r>
      <w:r>
        <w:rPr>
          <w:color w:val="000000"/>
          <w:spacing w:val="0"/>
          <w:w w:val="100"/>
          <w:position w:val="0"/>
          <w:shd w:val="clear" w:color="auto" w:fill="auto"/>
          <w:lang w:val="ru-RU" w:eastAsia="ru-RU" w:bidi="ru-RU"/>
        </w:rPr>
        <w:t xml:space="preserve"> женский мочеиспускательный канал получает из </w:t>
      </w:r>
      <w:r>
        <w:rPr>
          <w:color w:val="000000"/>
          <w:spacing w:val="0"/>
          <w:w w:val="100"/>
          <w:position w:val="0"/>
          <w:shd w:val="clear" w:color="auto" w:fill="auto"/>
          <w:lang w:val="en-US" w:eastAsia="en-US" w:bidi="en-US"/>
        </w:rPr>
        <w:t xml:space="preserve">a. vesicahs inferior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pudenda interna. </w:t>
      </w:r>
      <w:r>
        <w:rPr>
          <w:i/>
          <w:iCs/>
          <w:color w:val="000000"/>
          <w:spacing w:val="0"/>
          <w:w w:val="100"/>
          <w:position w:val="0"/>
          <w:shd w:val="clear" w:color="auto" w:fill="auto"/>
          <w:lang w:val="ru-RU" w:eastAsia="ru-RU" w:bidi="ru-RU"/>
        </w:rPr>
        <w:t>Вены</w:t>
      </w:r>
      <w:r>
        <w:rPr>
          <w:color w:val="000000"/>
          <w:spacing w:val="0"/>
          <w:w w:val="100"/>
          <w:position w:val="0"/>
          <w:shd w:val="clear" w:color="auto" w:fill="auto"/>
          <w:lang w:val="ru-RU" w:eastAsia="ru-RU" w:bidi="ru-RU"/>
        </w:rPr>
        <w:t xml:space="preserve"> вливаются через венозное сплетение, </w:t>
      </w:r>
      <w:r>
        <w:rPr>
          <w:color w:val="000000"/>
          <w:spacing w:val="0"/>
          <w:w w:val="100"/>
          <w:position w:val="0"/>
          <w:shd w:val="clear" w:color="auto" w:fill="auto"/>
          <w:lang w:val="en-US" w:eastAsia="en-US" w:bidi="en-US"/>
        </w:rPr>
        <w:t xml:space="preserve">plexus venosus vesicalis,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v. iliaca interna. </w:t>
      </w:r>
      <w:r>
        <w:rPr>
          <w:i/>
          <w:iCs/>
          <w:color w:val="000000"/>
          <w:spacing w:val="0"/>
          <w:w w:val="100"/>
          <w:position w:val="0"/>
          <w:shd w:val="clear" w:color="auto" w:fill="auto"/>
          <w:lang w:val="ru-RU" w:eastAsia="ru-RU" w:bidi="ru-RU"/>
        </w:rPr>
        <w:t>Лимфатиче</w:t>
        <w:softHyphen/>
        <w:t>ские сосуды</w:t>
      </w:r>
      <w:r>
        <w:rPr>
          <w:color w:val="000000"/>
          <w:spacing w:val="0"/>
          <w:w w:val="100"/>
          <w:position w:val="0"/>
          <w:shd w:val="clear" w:color="auto" w:fill="auto"/>
          <w:lang w:val="ru-RU" w:eastAsia="ru-RU" w:bidi="ru-RU"/>
        </w:rPr>
        <w:t xml:space="preserve"> из верхних отделов канала направляются к </w:t>
      </w:r>
      <w:r>
        <w:rPr>
          <w:color w:val="000000"/>
          <w:spacing w:val="0"/>
          <w:w w:val="100"/>
          <w:position w:val="0"/>
          <w:shd w:val="clear" w:color="auto" w:fill="auto"/>
          <w:lang w:val="en-US" w:eastAsia="en-US" w:bidi="en-US"/>
        </w:rPr>
        <w:t xml:space="preserve">Inn. iliaci, </w:t>
      </w:r>
      <w:r>
        <w:rPr>
          <w:color w:val="000000"/>
          <w:spacing w:val="0"/>
          <w:w w:val="100"/>
          <w:position w:val="0"/>
          <w:shd w:val="clear" w:color="auto" w:fill="auto"/>
          <w:lang w:val="ru-RU" w:eastAsia="ru-RU" w:bidi="ru-RU"/>
        </w:rPr>
        <w:t xml:space="preserve">из нижних — к </w:t>
      </w:r>
      <w:r>
        <w:rPr>
          <w:color w:val="000000"/>
          <w:spacing w:val="0"/>
          <w:w w:val="100"/>
          <w:position w:val="0"/>
          <w:shd w:val="clear" w:color="auto" w:fill="auto"/>
          <w:lang w:val="en-US" w:eastAsia="en-US" w:bidi="en-US"/>
        </w:rPr>
        <w:t xml:space="preserve">Inn. inguinales. </w:t>
      </w:r>
      <w:r>
        <w:rPr>
          <w:i/>
          <w:iCs/>
          <w:color w:val="000000"/>
          <w:spacing w:val="0"/>
          <w:w w:val="100"/>
          <w:position w:val="0"/>
          <w:shd w:val="clear" w:color="auto" w:fill="auto"/>
          <w:lang w:val="ru-RU" w:eastAsia="ru-RU" w:bidi="ru-RU"/>
        </w:rPr>
        <w:t>Иннервация',</w:t>
      </w:r>
      <w:r>
        <w:rPr>
          <w:color w:val="000000"/>
          <w:spacing w:val="0"/>
          <w:w w:val="100"/>
          <w:position w:val="0"/>
          <w:shd w:val="clear" w:color="auto" w:fill="auto"/>
          <w:lang w:val="ru-RU" w:eastAsia="ru-RU" w:bidi="ru-RU"/>
        </w:rPr>
        <w:t xml:space="preserve"> из </w:t>
      </w:r>
      <w:r>
        <w:rPr>
          <w:color w:val="000000"/>
          <w:spacing w:val="0"/>
          <w:w w:val="100"/>
          <w:position w:val="0"/>
          <w:shd w:val="clear" w:color="auto" w:fill="auto"/>
          <w:lang w:val="en-US" w:eastAsia="en-US" w:bidi="en-US"/>
        </w:rPr>
        <w:t xml:space="preserve">plexus hypogastricus infenor, nn. splanchnici pelvini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n. pudendus.</w:t>
      </w:r>
      <w:bookmarkEnd w:id="561"/>
    </w:p>
    <w:p>
      <w:pPr>
        <w:pStyle w:val="Style24"/>
        <w:keepNext/>
        <w:keepLines/>
        <w:widowControl w:val="0"/>
        <w:shd w:val="clear" w:color="auto" w:fill="auto"/>
        <w:bidi w:val="0"/>
        <w:spacing w:before="0" w:after="140" w:line="240" w:lineRule="auto"/>
        <w:ind w:left="0" w:right="0" w:firstLine="0"/>
        <w:jc w:val="center"/>
      </w:pPr>
      <w:bookmarkStart w:id="562" w:name="bookmark562"/>
      <w:r>
        <w:rPr>
          <w:color w:val="000000"/>
          <w:spacing w:val="0"/>
          <w:w w:val="100"/>
          <w:position w:val="0"/>
          <w:shd w:val="clear" w:color="auto" w:fill="auto"/>
          <w:lang w:val="ru-RU" w:eastAsia="ru-RU" w:bidi="ru-RU"/>
        </w:rPr>
        <w:t>ПОЛОВЫЕ ОРГАНЫ</w:t>
      </w:r>
      <w:bookmarkEnd w:id="562"/>
    </w:p>
    <w:p>
      <w:pPr>
        <w:pStyle w:val="Style14"/>
        <w:keepNext w:val="0"/>
        <w:keepLines w:val="0"/>
        <w:widowControl w:val="0"/>
        <w:shd w:val="clear" w:color="auto" w:fill="auto"/>
        <w:bidi w:val="0"/>
        <w:spacing w:before="0" w:after="220" w:line="293" w:lineRule="auto"/>
        <w:ind w:left="0" w:right="0"/>
        <w:jc w:val="both"/>
      </w:pPr>
      <w:bookmarkStart w:id="564" w:name="bookmark564"/>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Половые органы, </w:t>
      </w:r>
      <w:r>
        <w:rPr>
          <w:color w:val="000000"/>
          <w:spacing w:val="0"/>
          <w:w w:val="100"/>
          <w:position w:val="0"/>
          <w:shd w:val="clear" w:color="auto" w:fill="auto"/>
          <w:lang w:val="en-US" w:eastAsia="en-US" w:bidi="en-US"/>
        </w:rPr>
        <w:t xml:space="preserve">organa genitalia, </w:t>
      </w:r>
      <w:r>
        <w:rPr>
          <w:color w:val="000000"/>
          <w:spacing w:val="0"/>
          <w:w w:val="100"/>
          <w:position w:val="0"/>
          <w:shd w:val="clear" w:color="auto" w:fill="auto"/>
          <w:lang w:val="ru-RU" w:eastAsia="ru-RU" w:bidi="ru-RU"/>
        </w:rPr>
        <w:t xml:space="preserve">разделяются 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мужские, </w:t>
      </w:r>
      <w:r>
        <w:rPr>
          <w:color w:val="000000"/>
          <w:spacing w:val="0"/>
          <w:w w:val="100"/>
          <w:position w:val="0"/>
          <w:shd w:val="clear" w:color="auto" w:fill="auto"/>
          <w:lang w:val="en-US" w:eastAsia="en-US" w:bidi="en-US"/>
        </w:rPr>
        <w:t>organa genitalia mascu</w:t>
        <w:softHyphen/>
        <w:t xml:space="preserve">line,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женские, </w:t>
      </w:r>
      <w:r>
        <w:rPr>
          <w:color w:val="000000"/>
          <w:spacing w:val="0"/>
          <w:w w:val="100"/>
          <w:position w:val="0"/>
          <w:shd w:val="clear" w:color="auto" w:fill="auto"/>
          <w:lang w:val="en-US" w:eastAsia="en-US" w:bidi="en-US"/>
        </w:rPr>
        <w:t xml:space="preserve">organa genitalia feminina. </w:t>
      </w:r>
      <w:r>
        <w:rPr>
          <w:color w:val="000000"/>
          <w:spacing w:val="0"/>
          <w:w w:val="100"/>
          <w:position w:val="0"/>
          <w:shd w:val="clear" w:color="auto" w:fill="auto"/>
          <w:lang w:val="ru-RU" w:eastAsia="ru-RU" w:bidi="ru-RU"/>
        </w:rPr>
        <w:t>У зародыша половые органы закладываются у обоих полов одинаково, в дальнейшем же развитии у одних индивидуумов развива</w:t>
        <w:softHyphen/>
        <w:t>ются зачатки мужского пола, а зачатки женского остаются рудиментарными, у других — наоборот. У обоих полов самой существенной составной частью являются половые железы (яичко у мужчины и яичник у женщины), вырабатывающие половые клетки. Иногда у одного и того же индивидуума развиваются в большей или меньшей степени признаки обоих полов. В таких случаях говорят о гермафродитизме. Различают гермаф</w:t>
        <w:softHyphen/>
        <w:t>родитизм истинный, когда имеются одновременно яички и яичник, и гермафродитизм ложный, когда при наличии половых желез одного пола другие половые признаки иного пола выражены в большей или в меньшей степени. И яички, и яичники вырабатыва</w:t>
        <w:softHyphen/>
        <w:t>ют половые гормоны и потому относятся также к органам внутренней секреции.</w:t>
      </w:r>
      <w:bookmarkEnd w:id="564"/>
    </w:p>
    <w:p>
      <w:pPr>
        <w:pStyle w:val="Style39"/>
        <w:keepNext/>
        <w:keepLines/>
        <w:widowControl w:val="0"/>
        <w:shd w:val="clear" w:color="auto" w:fill="auto"/>
        <w:bidi w:val="0"/>
        <w:spacing w:before="0" w:after="140" w:line="240" w:lineRule="auto"/>
        <w:ind w:left="0" w:right="0" w:firstLine="0"/>
        <w:jc w:val="center"/>
      </w:pPr>
      <w:bookmarkStart w:id="565" w:name="bookmark565"/>
      <w:r>
        <w:rPr>
          <w:color w:val="000000"/>
          <w:spacing w:val="0"/>
          <w:w w:val="100"/>
          <w:position w:val="0"/>
          <w:shd w:val="clear" w:color="auto" w:fill="auto"/>
          <w:lang w:val="ru-RU" w:eastAsia="ru-RU" w:bidi="ru-RU"/>
        </w:rPr>
        <w:t>МУЖСКИЕ ПОЛОВЫЕ ОРГАНЫ</w:t>
      </w:r>
      <w:bookmarkEnd w:id="565"/>
    </w:p>
    <w:p>
      <w:pPr>
        <w:pStyle w:val="Style14"/>
        <w:keepNext w:val="0"/>
        <w:keepLines w:val="0"/>
        <w:widowControl w:val="0"/>
        <w:shd w:val="clear" w:color="auto" w:fill="auto"/>
        <w:bidi w:val="0"/>
        <w:spacing w:before="0" w:after="140" w:line="298" w:lineRule="auto"/>
        <w:ind w:left="0" w:right="0"/>
        <w:jc w:val="both"/>
      </w:pPr>
      <w:r>
        <w:rPr>
          <w:color w:val="000000"/>
          <w:spacing w:val="0"/>
          <w:w w:val="100"/>
          <w:position w:val="0"/>
          <w:shd w:val="clear" w:color="auto" w:fill="auto"/>
          <w:lang w:val="ru-RU" w:eastAsia="ru-RU" w:bidi="ru-RU"/>
        </w:rPr>
        <w:t xml:space="preserve">К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мужским половым органам, </w:t>
      </w:r>
      <w:r>
        <w:rPr>
          <w:color w:val="000000"/>
          <w:spacing w:val="0"/>
          <w:w w:val="100"/>
          <w:position w:val="0"/>
          <w:shd w:val="clear" w:color="auto" w:fill="auto"/>
          <w:lang w:val="en-US" w:eastAsia="en-US" w:bidi="en-US"/>
        </w:rPr>
        <w:t xml:space="preserve">organa genitalia masculina </w:t>
      </w:r>
      <w:r>
        <w:rPr>
          <w:color w:val="000000"/>
          <w:spacing w:val="0"/>
          <w:w w:val="100"/>
          <w:position w:val="0"/>
          <w:shd w:val="clear" w:color="auto" w:fill="auto"/>
          <w:lang w:val="ru-RU" w:eastAsia="ru-RU" w:bidi="ru-RU"/>
        </w:rPr>
        <w:t>(рис. 188), относятся яички с их оболочками, семявыносящие протки с семенными пузырьками, предста</w:t>
        <w:softHyphen/>
        <w:t>тельная железа, бульбоуретральные железы, половой член, состоящий из пещерис-</w:t>
      </w:r>
      <w:r>
        <w:br w:type="page"/>
      </w:r>
    </w:p>
    <w:p>
      <w:pPr>
        <w:pStyle w:val="Style55"/>
        <w:keepNext w:val="0"/>
        <w:keepLines w:val="0"/>
        <w:widowControl w:val="0"/>
        <w:shd w:val="clear" w:color="auto" w:fill="auto"/>
        <w:bidi w:val="0"/>
        <w:spacing w:before="0" w:after="0" w:line="338" w:lineRule="auto"/>
        <w:ind w:left="0" w:right="0" w:firstLine="0"/>
        <w:jc w:val="center"/>
      </w:pPr>
      <w:r>
        <w:drawing>
          <wp:anchor distT="63500" distB="63500" distL="63500" distR="63500" simplePos="0" relativeHeight="125829616" behindDoc="0" locked="0" layoutInCell="1" allowOverlap="1">
            <wp:simplePos x="0" y="0"/>
            <wp:positionH relativeFrom="page">
              <wp:posOffset>537210</wp:posOffset>
            </wp:positionH>
            <wp:positionV relativeFrom="margin">
              <wp:posOffset>58420</wp:posOffset>
            </wp:positionV>
            <wp:extent cx="1487170" cy="1591310"/>
            <wp:wrapSquare wrapText="right"/>
            <wp:docPr id="744" name="Shape 744"/>
            <a:graphic xmlns:a="http://schemas.openxmlformats.org/drawingml/2006/main">
              <a:graphicData uri="http://schemas.openxmlformats.org/drawingml/2006/picture">
                <pic:pic xmlns:pic="http://schemas.openxmlformats.org/drawingml/2006/picture">
                  <pic:nvPicPr>
                    <pic:cNvPr id="745" name="Picture box 745"/>
                    <pic:cNvPicPr/>
                  </pic:nvPicPr>
                  <pic:blipFill>
                    <a:blip r:embed="rId577"/>
                    <a:stretch/>
                  </pic:blipFill>
                  <pic:spPr>
                    <a:xfrm>
                      <a:ext cx="1487170" cy="1591310"/>
                    </a:xfrm>
                    <a:prstGeom prst="rect"/>
                  </pic:spPr>
                </pic:pic>
              </a:graphicData>
            </a:graphic>
          </wp:anchor>
        </w:drawing>
      </w:r>
      <w:r>
        <w:rPr>
          <w:color w:val="000000"/>
          <w:spacing w:val="0"/>
          <w:w w:val="100"/>
          <w:position w:val="0"/>
          <w:shd w:val="clear" w:color="auto" w:fill="auto"/>
          <w:lang w:val="ru-RU" w:eastAsia="ru-RU" w:bidi="ru-RU"/>
        </w:rPr>
        <w:t>Рис. 18Я. Мужские половые органы</w:t>
        <w:br/>
        <w:t>(схема).</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ductus deferens, </w:t>
      </w:r>
      <w:r>
        <w:rPr>
          <w:i/>
          <w:iCs/>
          <w:color w:val="000000"/>
          <w:spacing w:val="0"/>
          <w:w w:val="100"/>
          <w:position w:val="0"/>
          <w:sz w:val="11"/>
          <w:szCs w:val="11"/>
          <w:shd w:val="clear" w:color="auto" w:fill="auto"/>
          <w:lang w:val="ru-RU" w:eastAsia="ru-RU" w:bidi="ru-RU"/>
        </w:rPr>
        <w:t>2 -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vesicula seminal is;</w:t>
      </w:r>
    </w:p>
    <w:p>
      <w:pPr>
        <w:pStyle w:val="Style46"/>
        <w:keepNext w:val="0"/>
        <w:keepLines w:val="0"/>
        <w:widowControl w:val="0"/>
        <w:shd w:val="clear" w:color="auto" w:fill="auto"/>
        <w:bidi w:val="0"/>
        <w:spacing w:before="0" w:after="280"/>
        <w:ind w:left="0" w:right="0" w:firstLine="0"/>
        <w:jc w:val="both"/>
      </w:pPr>
      <w:r>
        <w:rPr>
          <w:color w:val="000000"/>
          <w:spacing w:val="0"/>
          <w:w w:val="100"/>
          <w:position w:val="0"/>
          <w:shd w:val="clear" w:color="auto" w:fill="auto"/>
          <w:lang w:val="en-US" w:eastAsia="en-US" w:bidi="en-US"/>
        </w:rPr>
        <w:t xml:space="preserve">3 ampulla ductus dcferentis, 4 — </w:t>
      </w:r>
      <w:r>
        <w:rPr>
          <w:color w:val="000000"/>
          <w:spacing w:val="0"/>
          <w:w w:val="100"/>
          <w:position w:val="0"/>
          <w:shd w:val="clear" w:color="auto" w:fill="auto"/>
          <w:lang w:val="ru-RU" w:eastAsia="ru-RU" w:bidi="ru-RU"/>
        </w:rPr>
        <w:t xml:space="preserve">полость мочевого пузыря. </w:t>
      </w:r>
      <w:r>
        <w:rPr>
          <w:color w:val="000000"/>
          <w:spacing w:val="0"/>
          <w:w w:val="100"/>
          <w:position w:val="0"/>
          <w:shd w:val="clear" w:color="auto" w:fill="auto"/>
          <w:lang w:val="en-US" w:eastAsia="en-US" w:bidi="en-US"/>
        </w:rPr>
        <w:t xml:space="preserve">5 - </w:t>
      </w:r>
      <w:r>
        <w:rPr>
          <w:color w:val="000000"/>
          <w:spacing w:val="0"/>
          <w:w w:val="100"/>
          <w:position w:val="0"/>
          <w:shd w:val="clear" w:color="auto" w:fill="auto"/>
          <w:lang w:val="ru-RU" w:eastAsia="ru-RU" w:bidi="ru-RU"/>
        </w:rPr>
        <w:t>брюшина, покрываю</w:t>
        <w:softHyphen/>
        <w:t xml:space="preserve">щая мочевой пу1ырь; 6 — </w:t>
      </w:r>
      <w:r>
        <w:rPr>
          <w:color w:val="000000"/>
          <w:spacing w:val="0"/>
          <w:w w:val="100"/>
          <w:position w:val="0"/>
          <w:shd w:val="clear" w:color="auto" w:fill="auto"/>
          <w:lang w:val="en-US" w:eastAsia="en-US" w:bidi="en-US"/>
        </w:rPr>
        <w:t xml:space="preserve">symphysis pubica; </w:t>
      </w:r>
      <w:r>
        <w:rPr>
          <w:color w:val="000000"/>
          <w:spacing w:val="0"/>
          <w:w w:val="100"/>
          <w:position w:val="0"/>
          <w:shd w:val="clear" w:color="auto" w:fill="auto"/>
          <w:lang w:val="ru-RU" w:eastAsia="ru-RU" w:bidi="ru-RU"/>
        </w:rPr>
        <w:t xml:space="preserve">7 — </w:t>
      </w:r>
      <w:r>
        <w:rPr>
          <w:color w:val="000000"/>
          <w:spacing w:val="0"/>
          <w:w w:val="100"/>
          <w:position w:val="0"/>
          <w:shd w:val="clear" w:color="auto" w:fill="auto"/>
          <w:lang w:val="en-US" w:eastAsia="en-US" w:bidi="en-US"/>
        </w:rPr>
        <w:t xml:space="preserve">urethra: </w:t>
      </w:r>
      <w:r>
        <w:rPr>
          <w:color w:val="000000"/>
          <w:spacing w:val="0"/>
          <w:w w:val="100"/>
          <w:position w:val="0"/>
          <w:shd w:val="clear" w:color="auto" w:fill="auto"/>
          <w:lang w:val="ru-RU" w:eastAsia="ru-RU" w:bidi="ru-RU"/>
        </w:rPr>
        <w:t xml:space="preserve">8 — </w:t>
      </w:r>
      <w:r>
        <w:rPr>
          <w:color w:val="000000"/>
          <w:spacing w:val="0"/>
          <w:w w:val="100"/>
          <w:position w:val="0"/>
          <w:shd w:val="clear" w:color="auto" w:fill="auto"/>
          <w:lang w:val="en-US" w:eastAsia="en-US" w:bidi="en-US"/>
        </w:rPr>
        <w:t xml:space="preserve">corpus spongiosum penis; 9 — corpus cavemosus penis, 10 — appendix testis; 11 —glans penis. 12 — preputium. 13 — fossa navicularis, 14 — scrotum; 15 — testis; 16 - epididymis, 17 — paradidymis, 18 — bulbus penis: 19 — gl. bulbourethrahs </w:t>
      </w:r>
      <w:r>
        <w:rPr>
          <w:color w:val="000000"/>
          <w:spacing w:val="0"/>
          <w:w w:val="100"/>
          <w:position w:val="0"/>
          <w:shd w:val="clear" w:color="auto" w:fill="auto"/>
          <w:lang w:val="ru-RU" w:eastAsia="ru-RU" w:bidi="ru-RU"/>
        </w:rPr>
        <w:t xml:space="preserve">и ее проток; </w:t>
      </w:r>
      <w:r>
        <w:rPr>
          <w:color w:val="000000"/>
          <w:spacing w:val="0"/>
          <w:w w:val="100"/>
          <w:position w:val="0"/>
          <w:shd w:val="clear" w:color="auto" w:fill="auto"/>
          <w:lang w:val="en-US" w:eastAsia="en-US" w:bidi="en-US"/>
        </w:rPr>
        <w:t>20 — prostata; 21 — utriculus pros- taticus; 22 — ductus ejaculatorius</w:t>
      </w:r>
    </w:p>
    <w:p>
      <w:pPr>
        <w:pStyle w:val="Style14"/>
        <w:keepNext w:val="0"/>
        <w:keepLines w:val="0"/>
        <w:widowControl w:val="0"/>
        <w:shd w:val="clear" w:color="auto" w:fill="auto"/>
        <w:bidi w:val="0"/>
        <w:spacing w:before="0" w:after="160" w:line="293" w:lineRule="auto"/>
        <w:ind w:left="0" w:right="0" w:firstLine="0"/>
        <w:jc w:val="both"/>
      </w:pPr>
      <w:r>
        <w:rPr>
          <w:color w:val="000000"/>
          <w:spacing w:val="0"/>
          <w:w w:val="100"/>
          <w:position w:val="0"/>
          <w:shd w:val="clear" w:color="auto" w:fill="auto"/>
          <w:lang w:val="ru-RU" w:eastAsia="ru-RU" w:bidi="ru-RU"/>
        </w:rPr>
        <w:t>тых тел. Особо будет описан мужской мочеиспускательный канал, носящий смешанный характер мочеполовой трубки.</w:t>
      </w:r>
    </w:p>
    <w:p>
      <w:pPr>
        <w:pStyle w:val="Style88"/>
        <w:keepNext/>
        <w:keepLines/>
        <w:widowControl w:val="0"/>
        <w:shd w:val="clear" w:color="auto" w:fill="auto"/>
        <w:bidi w:val="0"/>
        <w:spacing w:before="0" w:after="100" w:line="240" w:lineRule="auto"/>
        <w:ind w:left="0" w:right="0" w:firstLine="0"/>
        <w:jc w:val="center"/>
      </w:pPr>
      <w:bookmarkStart w:id="567" w:name="bookmark567"/>
      <w:r>
        <w:rPr>
          <w:color w:val="000000"/>
          <w:spacing w:val="0"/>
          <w:w w:val="100"/>
          <w:position w:val="0"/>
          <w:shd w:val="clear" w:color="auto" w:fill="auto"/>
          <w:lang w:val="ru-RU" w:eastAsia="ru-RU" w:bidi="ru-RU"/>
        </w:rPr>
        <w:t>яички</w:t>
      </w:r>
      <w:bookmarkEnd w:id="567"/>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Яички, </w:t>
      </w:r>
      <w:r>
        <w:rPr>
          <w:color w:val="000000"/>
          <w:spacing w:val="0"/>
          <w:w w:val="100"/>
          <w:position w:val="0"/>
          <w:shd w:val="clear" w:color="auto" w:fill="auto"/>
          <w:lang w:val="en-US" w:eastAsia="en-US" w:bidi="en-US"/>
        </w:rPr>
        <w:t xml:space="preserve">testes </w:t>
      </w:r>
      <w:r>
        <w:rPr>
          <w:color w:val="000000"/>
          <w:spacing w:val="0"/>
          <w:w w:val="100"/>
          <w:position w:val="0"/>
          <w:shd w:val="clear" w:color="auto" w:fill="auto"/>
          <w:lang w:val="ru-RU" w:eastAsia="ru-RU" w:bidi="ru-RU"/>
        </w:rPr>
        <w:t xml:space="preserve">(некоторые термины образуются от греч. </w:t>
      </w:r>
      <w:r>
        <w:rPr>
          <w:i/>
          <w:iCs/>
          <w:color w:val="000000"/>
          <w:spacing w:val="0"/>
          <w:w w:val="100"/>
          <w:position w:val="0"/>
          <w:shd w:val="clear" w:color="auto" w:fill="auto"/>
          <w:lang w:val="en-US" w:eastAsia="en-US" w:bidi="en-US"/>
        </w:rPr>
        <w:t>opxia,</w:t>
      </w:r>
      <w:r>
        <w:rPr>
          <w:color w:val="000000"/>
          <w:spacing w:val="0"/>
          <w:w w:val="100"/>
          <w:position w:val="0"/>
          <w:shd w:val="clear" w:color="auto" w:fill="auto"/>
          <w:lang w:val="en-US" w:eastAsia="en-US" w:bidi="en-US"/>
        </w:rPr>
        <w:t xml:space="preserve"> orchis </w:t>
      </w:r>
      <w:r>
        <w:rPr>
          <w:color w:val="000000"/>
          <w:spacing w:val="0"/>
          <w:w w:val="100"/>
          <w:position w:val="0"/>
          <w:shd w:val="clear" w:color="auto" w:fill="auto"/>
          <w:lang w:val="ru-RU" w:eastAsia="ru-RU" w:bidi="ru-RU"/>
        </w:rPr>
        <w:t xml:space="preserve">или </w:t>
      </w:r>
      <w:r>
        <w:rPr>
          <w:i/>
          <w:iCs/>
          <w:color w:val="000000"/>
          <w:spacing w:val="0"/>
          <w:w w:val="100"/>
          <w:position w:val="0"/>
          <w:shd w:val="clear" w:color="auto" w:fill="auto"/>
          <w:lang w:val="en-US" w:eastAsia="en-US" w:bidi="en-US"/>
        </w:rPr>
        <w:t xml:space="preserve">Si&amp;Dpoi, </w:t>
      </w:r>
      <w:r>
        <w:rPr>
          <w:color w:val="000000"/>
          <w:spacing w:val="0"/>
          <w:w w:val="100"/>
          <w:position w:val="0"/>
          <w:shd w:val="clear" w:color="auto" w:fill="auto"/>
          <w:lang w:val="en-US" w:eastAsia="en-US" w:bidi="en-US"/>
        </w:rPr>
        <w:t xml:space="preserve">didymoi), </w:t>
      </w:r>
      <w:r>
        <w:rPr>
          <w:color w:val="000000"/>
          <w:spacing w:val="0"/>
          <w:w w:val="100"/>
          <w:position w:val="0"/>
          <w:shd w:val="clear" w:color="auto" w:fill="auto"/>
          <w:lang w:val="ru-RU" w:eastAsia="ru-RU" w:bidi="ru-RU"/>
        </w:rPr>
        <w:t xml:space="preserve">представляют собой пару овальной формы несколько сплющенных с боков тел, расположенных в мошонке. Длинник яичка равен в среднем 4 см, поперечник — 3 см, масса от 15 до 25 г. В яичке различают 2 поверхности — </w:t>
      </w:r>
      <w:r>
        <w:rPr>
          <w:color w:val="000000"/>
          <w:spacing w:val="0"/>
          <w:w w:val="100"/>
          <w:position w:val="0"/>
          <w:shd w:val="clear" w:color="auto" w:fill="auto"/>
          <w:lang w:val="en-US" w:eastAsia="en-US" w:bidi="en-US"/>
        </w:rPr>
        <w:t xml:space="preserve">facies medialis et lateralis, 2 </w:t>
      </w:r>
      <w:r>
        <w:rPr>
          <w:color w:val="000000"/>
          <w:spacing w:val="0"/>
          <w:w w:val="100"/>
          <w:position w:val="0"/>
          <w:shd w:val="clear" w:color="auto" w:fill="auto"/>
          <w:lang w:val="ru-RU" w:eastAsia="ru-RU" w:bidi="ru-RU"/>
        </w:rPr>
        <w:t xml:space="preserve">края </w:t>
      </w:r>
      <w:r>
        <w:rPr>
          <w:color w:val="000000"/>
          <w:spacing w:val="0"/>
          <w:w w:val="100"/>
          <w:position w:val="0"/>
          <w:shd w:val="clear" w:color="auto" w:fill="auto"/>
          <w:lang w:val="en-US" w:eastAsia="en-US" w:bidi="en-US"/>
        </w:rPr>
        <w:t xml:space="preserve">— margo anterior et posterior —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2 </w:t>
      </w:r>
      <w:r>
        <w:rPr>
          <w:color w:val="000000"/>
          <w:spacing w:val="0"/>
          <w:w w:val="100"/>
          <w:position w:val="0"/>
          <w:shd w:val="clear" w:color="auto" w:fill="auto"/>
          <w:lang w:val="ru-RU" w:eastAsia="ru-RU" w:bidi="ru-RU"/>
        </w:rPr>
        <w:t xml:space="preserve">конца </w:t>
      </w:r>
      <w:r>
        <w:rPr>
          <w:color w:val="000000"/>
          <w:spacing w:val="0"/>
          <w:w w:val="100"/>
          <w:position w:val="0"/>
          <w:shd w:val="clear" w:color="auto" w:fill="auto"/>
          <w:lang w:val="en-US" w:eastAsia="en-US" w:bidi="en-US"/>
        </w:rPr>
        <w:t xml:space="preserve">— extremitas superior et inferior. </w:t>
      </w:r>
      <w:r>
        <w:rPr>
          <w:color w:val="000000"/>
          <w:spacing w:val="0"/>
          <w:w w:val="100"/>
          <w:position w:val="0"/>
          <w:shd w:val="clear" w:color="auto" w:fill="auto"/>
          <w:lang w:val="ru-RU" w:eastAsia="ru-RU" w:bidi="ru-RU"/>
        </w:rPr>
        <w:t>При нормальном положении яичка в мошонке верхний конец его обращен вверх, кпереди и латерально, вследствие чего и нижний конец обращен не только книзу, но также кзади и медиально. Левое яичко обычно опущено несколько ниже, чем правое. К зад</w:t>
        <w:softHyphen/>
        <w:t xml:space="preserve">нему краю яичка подходят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семенной канатик, </w:t>
      </w:r>
      <w:r>
        <w:rPr>
          <w:color w:val="000000"/>
          <w:spacing w:val="0"/>
          <w:w w:val="100"/>
          <w:position w:val="0"/>
          <w:shd w:val="clear" w:color="auto" w:fill="auto"/>
          <w:lang w:val="en-US" w:eastAsia="en-US" w:bidi="en-US"/>
        </w:rPr>
        <w:t xml:space="preserve">funiculus spermaticus,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придаток </w:t>
      </w:r>
      <w:r>
        <w:rPr>
          <w:color w:val="000000"/>
          <w:spacing w:val="0"/>
          <w:w w:val="100"/>
          <w:position w:val="0"/>
          <w:shd w:val="clear" w:color="auto" w:fill="auto"/>
          <w:lang w:val="ru-RU" w:eastAsia="ru-RU" w:bidi="ru-RU"/>
        </w:rPr>
        <w:t xml:space="preserve">яичка, </w:t>
      </w:r>
      <w:r>
        <w:rPr>
          <w:color w:val="000000"/>
          <w:spacing w:val="0"/>
          <w:w w:val="100"/>
          <w:position w:val="0"/>
          <w:shd w:val="clear" w:color="auto" w:fill="auto"/>
          <w:lang w:val="en-US" w:eastAsia="en-US" w:bidi="en-US"/>
        </w:rPr>
        <w:t xml:space="preserve">epididymis; </w:t>
      </w:r>
      <w:r>
        <w:rPr>
          <w:color w:val="000000"/>
          <w:spacing w:val="0"/>
          <w:w w:val="100"/>
          <w:position w:val="0"/>
          <w:shd w:val="clear" w:color="auto" w:fill="auto"/>
          <w:lang w:val="ru-RU" w:eastAsia="ru-RU" w:bidi="ru-RU"/>
        </w:rPr>
        <w:t xml:space="preserve">последний располагается вдоль заднего края. </w:t>
      </w:r>
      <w:r>
        <w:rPr>
          <w:color w:val="000000"/>
          <w:spacing w:val="0"/>
          <w:w w:val="100"/>
          <w:position w:val="0"/>
          <w:shd w:val="clear" w:color="auto" w:fill="auto"/>
          <w:lang w:val="en-US" w:eastAsia="en-US" w:bidi="en-US"/>
        </w:rPr>
        <w:t xml:space="preserve">Epididymis </w:t>
      </w:r>
      <w:r>
        <w:rPr>
          <w:color w:val="000000"/>
          <w:spacing w:val="0"/>
          <w:w w:val="100"/>
          <w:position w:val="0"/>
          <w:shd w:val="clear" w:color="auto" w:fill="auto"/>
          <w:lang w:val="ru-RU" w:eastAsia="ru-RU" w:bidi="ru-RU"/>
        </w:rPr>
        <w:t>представ</w:t>
        <w:softHyphen/>
        <w:t>ляет собой узкое длинное образование, в котором различают верхнюю, несколько утол</w:t>
        <w:softHyphen/>
        <w:t xml:space="preserve">щенную часть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головку придатка, </w:t>
      </w:r>
      <w:r>
        <w:rPr>
          <w:color w:val="000000"/>
          <w:spacing w:val="0"/>
          <w:w w:val="100"/>
          <w:position w:val="0"/>
          <w:shd w:val="clear" w:color="auto" w:fill="auto"/>
          <w:lang w:val="en-US" w:eastAsia="en-US" w:bidi="en-US"/>
        </w:rPr>
        <w:t xml:space="preserve">caput epididymidis, </w:t>
      </w:r>
      <w:r>
        <w:rPr>
          <w:color w:val="000000"/>
          <w:spacing w:val="0"/>
          <w:w w:val="100"/>
          <w:position w:val="0"/>
          <w:shd w:val="clear" w:color="auto" w:fill="auto"/>
          <w:lang w:val="ru-RU" w:eastAsia="ru-RU" w:bidi="ru-RU"/>
        </w:rPr>
        <w:t>и нижний, более заострен</w:t>
        <w:softHyphen/>
        <w:t xml:space="preserve">ный конец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хвост, </w:t>
      </w:r>
      <w:r>
        <w:rPr>
          <w:color w:val="000000"/>
          <w:spacing w:val="0"/>
          <w:w w:val="100"/>
          <w:position w:val="0"/>
          <w:shd w:val="clear" w:color="auto" w:fill="auto"/>
          <w:lang w:val="en-US" w:eastAsia="en-US" w:bidi="en-US"/>
        </w:rPr>
        <w:t xml:space="preserve">cauda epididymidis; </w:t>
      </w:r>
      <w:r>
        <w:rPr>
          <w:color w:val="000000"/>
          <w:spacing w:val="0"/>
          <w:w w:val="100"/>
          <w:position w:val="0"/>
          <w:shd w:val="clear" w:color="auto" w:fill="auto"/>
          <w:lang w:val="ru-RU" w:eastAsia="ru-RU" w:bidi="ru-RU"/>
        </w:rPr>
        <w:t xml:space="preserve">промежуточный участок составляет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тело, </w:t>
      </w:r>
      <w:r>
        <w:rPr>
          <w:color w:val="000000"/>
          <w:spacing w:val="0"/>
          <w:w w:val="100"/>
          <w:position w:val="0"/>
          <w:shd w:val="clear" w:color="auto" w:fill="auto"/>
          <w:lang w:val="en-US" w:eastAsia="en-US" w:bidi="en-US"/>
        </w:rPr>
        <w:t xml:space="preserve">corpus epididymidis. </w:t>
      </w:r>
      <w:r>
        <w:rPr>
          <w:color w:val="000000"/>
          <w:spacing w:val="0"/>
          <w:w w:val="100"/>
          <w:position w:val="0"/>
          <w:shd w:val="clear" w:color="auto" w:fill="auto"/>
          <w:lang w:val="ru-RU" w:eastAsia="ru-RU" w:bidi="ru-RU"/>
        </w:rPr>
        <w:t>В области тела между передней вогнутой поверхностью придат</w:t>
        <w:softHyphen/>
        <w:t xml:space="preserve">ка и яичком имеется пазуха, </w:t>
      </w:r>
      <w:r>
        <w:rPr>
          <w:color w:val="000000"/>
          <w:spacing w:val="0"/>
          <w:w w:val="100"/>
          <w:position w:val="0"/>
          <w:shd w:val="clear" w:color="auto" w:fill="auto"/>
          <w:lang w:val="en-US" w:eastAsia="en-US" w:bidi="en-US"/>
        </w:rPr>
        <w:t xml:space="preserve">sinus epididymidis, </w:t>
      </w:r>
      <w:r>
        <w:rPr>
          <w:color w:val="000000"/>
          <w:spacing w:val="0"/>
          <w:w w:val="100"/>
          <w:position w:val="0"/>
          <w:shd w:val="clear" w:color="auto" w:fill="auto"/>
          <w:lang w:val="ru-RU" w:eastAsia="ru-RU" w:bidi="ru-RU"/>
        </w:rPr>
        <w:t>выстланная серозной оболочкой и открытая в латеральную сторону.</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На верхнем конце яичка нередко находится маленький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отросток, </w:t>
      </w:r>
      <w:r>
        <w:rPr>
          <w:color w:val="000000"/>
          <w:spacing w:val="0"/>
          <w:w w:val="100"/>
          <w:position w:val="0"/>
          <w:shd w:val="clear" w:color="auto" w:fill="auto"/>
          <w:lang w:val="en-US" w:eastAsia="en-US" w:bidi="en-US"/>
        </w:rPr>
        <w:t xml:space="preserve">appendix testis, </w:t>
      </w:r>
      <w:r>
        <w:rPr>
          <w:color w:val="000000"/>
          <w:spacing w:val="0"/>
          <w:w w:val="100"/>
          <w:position w:val="0"/>
          <w:shd w:val="clear" w:color="auto" w:fill="auto"/>
          <w:lang w:val="ru-RU" w:eastAsia="ru-RU" w:bidi="ru-RU"/>
        </w:rPr>
        <w:t>на разрезе он состоит из тонких канальцев; представляет собой, по-видимому, руди</w:t>
        <w:softHyphen/>
        <w:t xml:space="preserve">ментарный остаток </w:t>
      </w:r>
      <w:r>
        <w:rPr>
          <w:color w:val="000000"/>
          <w:spacing w:val="0"/>
          <w:w w:val="100"/>
          <w:position w:val="0"/>
          <w:shd w:val="clear" w:color="auto" w:fill="auto"/>
          <w:lang w:val="en-US" w:eastAsia="en-US" w:bidi="en-US"/>
        </w:rPr>
        <w:t xml:space="preserve">ductus paramesonephricus. </w:t>
      </w:r>
      <w:r>
        <w:rPr>
          <w:color w:val="000000"/>
          <w:spacing w:val="0"/>
          <w:w w:val="100"/>
          <w:position w:val="0"/>
          <w:shd w:val="clear" w:color="auto" w:fill="auto"/>
          <w:lang w:val="ru-RU" w:eastAsia="ru-RU" w:bidi="ru-RU"/>
        </w:rPr>
        <w:t>На головке придатка встречается отро</w:t>
        <w:softHyphen/>
        <w:t xml:space="preserve">сток придатка, сидящий обычно на ножке (остаток </w:t>
      </w:r>
      <w:r>
        <w:rPr>
          <w:color w:val="000000"/>
          <w:spacing w:val="0"/>
          <w:w w:val="100"/>
          <w:position w:val="0"/>
          <w:shd w:val="clear" w:color="auto" w:fill="auto"/>
          <w:lang w:val="en-US" w:eastAsia="en-US" w:bidi="en-US"/>
        </w:rPr>
        <w:t>mesonephros).</w:t>
      </w:r>
    </w:p>
    <w:p>
      <w:pPr>
        <w:pStyle w:val="Style14"/>
        <w:keepNext w:val="0"/>
        <w:keepLines w:val="0"/>
        <w:widowControl w:val="0"/>
        <w:shd w:val="clear" w:color="auto" w:fill="auto"/>
        <w:bidi w:val="0"/>
        <w:spacing w:before="0" w:after="140"/>
        <w:ind w:left="0" w:right="0"/>
        <w:jc w:val="both"/>
      </w:pPr>
      <w:r>
        <w:rPr>
          <w:i/>
          <w:iCs/>
          <w:color w:val="000000"/>
          <w:spacing w:val="0"/>
          <w:w w:val="100"/>
          <w:position w:val="0"/>
          <w:shd w:val="clear" w:color="auto" w:fill="auto"/>
          <w:lang w:val="ru-RU" w:eastAsia="ru-RU" w:bidi="ru-RU"/>
        </w:rPr>
        <w:t>Строение яичка</w:t>
      </w:r>
      <w:r>
        <w:rPr>
          <w:color w:val="000000"/>
          <w:spacing w:val="0"/>
          <w:w w:val="100"/>
          <w:position w:val="0"/>
          <w:shd w:val="clear" w:color="auto" w:fill="auto"/>
          <w:lang w:val="ru-RU" w:eastAsia="ru-RU" w:bidi="ru-RU"/>
        </w:rPr>
        <w:t xml:space="preserve"> (рис. 189). Яичко окружено плотной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фиброзной оболочкой </w:t>
      </w:r>
      <w:r>
        <w:rPr>
          <w:color w:val="000000"/>
          <w:spacing w:val="0"/>
          <w:w w:val="100"/>
          <w:position w:val="0"/>
          <w:shd w:val="clear" w:color="auto" w:fill="auto"/>
          <w:lang w:val="ru-RU" w:eastAsia="ru-RU" w:bidi="ru-RU"/>
        </w:rPr>
        <w:t>бе</w:t>
        <w:softHyphen/>
        <w:t xml:space="preserve">ловатой окраски, </w:t>
      </w:r>
      <w:r>
        <w:rPr>
          <w:color w:val="000000"/>
          <w:spacing w:val="0"/>
          <w:w w:val="100"/>
          <w:position w:val="0"/>
          <w:shd w:val="clear" w:color="auto" w:fill="auto"/>
          <w:lang w:val="en-US" w:eastAsia="en-US" w:bidi="en-US"/>
        </w:rPr>
        <w:t xml:space="preserve">tunica albuginea, </w:t>
      </w:r>
      <w:r>
        <w:rPr>
          <w:color w:val="000000"/>
          <w:spacing w:val="0"/>
          <w:w w:val="100"/>
          <w:position w:val="0"/>
          <w:shd w:val="clear" w:color="auto" w:fill="auto"/>
          <w:lang w:val="ru-RU" w:eastAsia="ru-RU" w:bidi="ru-RU"/>
        </w:rPr>
        <w:t xml:space="preserve">лежащей непосредственно на веществе, или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па</w:t>
        <w:softHyphen/>
        <w:t xml:space="preserve">ренхиме, яичка, </w:t>
      </w:r>
      <w:r>
        <w:rPr>
          <w:color w:val="000000"/>
          <w:spacing w:val="0"/>
          <w:w w:val="100"/>
          <w:position w:val="0"/>
          <w:shd w:val="clear" w:color="auto" w:fill="auto"/>
          <w:lang w:val="en-US" w:eastAsia="en-US" w:bidi="en-US"/>
        </w:rPr>
        <w:t xml:space="preserve">parenchyma testis. </w:t>
      </w:r>
      <w:r>
        <w:rPr>
          <w:color w:val="000000"/>
          <w:spacing w:val="0"/>
          <w:w w:val="100"/>
          <w:position w:val="0"/>
          <w:shd w:val="clear" w:color="auto" w:fill="auto"/>
          <w:lang w:val="ru-RU" w:eastAsia="ru-RU" w:bidi="ru-RU"/>
        </w:rPr>
        <w:t>По заднему краю яичка фиброзная ткань оболоч</w:t>
        <w:softHyphen/>
        <w:t>ки вдается неглубоко внутрь железистой ткани в виде неполной вертикальной пере</w:t>
        <w:softHyphen/>
        <w:t xml:space="preserve">городки или утолщения, </w:t>
      </w:r>
      <w:r>
        <w:rPr>
          <w:color w:val="000000"/>
          <w:spacing w:val="0"/>
          <w:w w:val="100"/>
          <w:position w:val="0"/>
          <w:shd w:val="clear" w:color="auto" w:fill="auto"/>
          <w:lang w:val="en-US" w:eastAsia="en-US" w:bidi="en-US"/>
        </w:rPr>
        <w:t xml:space="preserve">mediastinum testis; </w:t>
      </w:r>
      <w:r>
        <w:rPr>
          <w:color w:val="000000"/>
          <w:spacing w:val="0"/>
          <w:w w:val="100"/>
          <w:position w:val="0"/>
          <w:shd w:val="clear" w:color="auto" w:fill="auto"/>
          <w:lang w:val="ru-RU" w:eastAsia="ru-RU" w:bidi="ru-RU"/>
        </w:rPr>
        <w:t xml:space="preserve">от него лучеобразно отходят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фиброзные перегородочки, </w:t>
      </w:r>
      <w:r>
        <w:rPr>
          <w:color w:val="000000"/>
          <w:spacing w:val="0"/>
          <w:w w:val="100"/>
          <w:position w:val="0"/>
          <w:shd w:val="clear" w:color="auto" w:fill="auto"/>
          <w:lang w:val="en-US" w:eastAsia="en-US" w:bidi="en-US"/>
        </w:rPr>
        <w:t xml:space="preserve">septula testis, </w:t>
      </w:r>
      <w:r>
        <w:rPr>
          <w:color w:val="000000"/>
          <w:spacing w:val="0"/>
          <w:w w:val="100"/>
          <w:position w:val="0"/>
          <w:shd w:val="clear" w:color="auto" w:fill="auto"/>
          <w:lang w:val="ru-RU" w:eastAsia="ru-RU" w:bidi="ru-RU"/>
        </w:rPr>
        <w:t>которые своими наружными концами прикрепляются</w:t>
      </w:r>
      <w:r>
        <w:br w:type="page"/>
      </w:r>
    </w:p>
    <w:p>
      <w:pPr>
        <w:pStyle w:val="Style55"/>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Рис. 189. Схема семявыносящих путей.</w:t>
      </w:r>
    </w:p>
    <w:p>
      <w:pPr>
        <w:pStyle w:val="Style46"/>
        <w:keepNext w:val="0"/>
        <w:keepLines w:val="0"/>
        <w:widowControl w:val="0"/>
        <w:shd w:val="clear" w:color="auto" w:fill="auto"/>
        <w:bidi w:val="0"/>
        <w:spacing w:before="0" w:after="520" w:line="298"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testis;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tun. albuginea;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lang w:val="en-US" w:eastAsia="en-US" w:bidi="en-US"/>
        </w:rPr>
        <w:t>septula testis: 4 — tubuli seminiferi contorti; 5 — tubuli seminiferi recti; 6 — rete testis; 7 — mediastinum testis; 8 — ductuli efferentes testis; 9 — ductus epididymidis; 10 — epidi</w:t>
        <w:softHyphen/>
        <w:t>dymis; 11 — ductus deferens; 12 — vesicula seminalis; 13 — vesica urinaria; 14 — prosta</w:t>
        <w:softHyphen/>
        <w:t xml:space="preserve">ta; 15 — </w:t>
      </w:r>
      <w:r>
        <w:rPr>
          <w:color w:val="000000"/>
          <w:spacing w:val="0"/>
          <w:w w:val="100"/>
          <w:position w:val="0"/>
          <w:shd w:val="clear" w:color="auto" w:fill="auto"/>
          <w:lang w:val="ru-RU" w:eastAsia="ru-RU" w:bidi="ru-RU"/>
        </w:rPr>
        <w:t xml:space="preserve">устье </w:t>
      </w:r>
      <w:r>
        <w:rPr>
          <w:color w:val="000000"/>
          <w:spacing w:val="0"/>
          <w:w w:val="100"/>
          <w:position w:val="0"/>
          <w:shd w:val="clear" w:color="auto" w:fill="auto"/>
          <w:lang w:val="en-US" w:eastAsia="en-US" w:bidi="en-US"/>
        </w:rPr>
        <w:t>ductus ejaculatorius; 16 — pars prostatica urethrae; 17 — gl. bulbourethral is; 18 — corpus cavemosum penis; 19 — corpus spongiosum penis; 20 — glans penis.</w:t>
      </w:r>
    </w:p>
    <w:p>
      <w:pPr>
        <w:pStyle w:val="Style14"/>
        <w:keepNext w:val="0"/>
        <w:keepLines w:val="0"/>
        <w:widowControl w:val="0"/>
        <w:shd w:val="clear" w:color="auto" w:fill="auto"/>
        <w:bidi w:val="0"/>
        <w:spacing w:before="0" w:after="0" w:line="293" w:lineRule="auto"/>
        <w:ind w:left="0" w:right="0" w:firstLine="0"/>
        <w:jc w:val="both"/>
      </w:pPr>
      <w:r>
        <w:drawing>
          <wp:anchor distT="63500" distB="63500" distL="63500" distR="63500" simplePos="0" relativeHeight="125829617" behindDoc="0" locked="0" layoutInCell="1" allowOverlap="1">
            <wp:simplePos x="0" y="0"/>
            <wp:positionH relativeFrom="page">
              <wp:posOffset>1918335</wp:posOffset>
            </wp:positionH>
            <wp:positionV relativeFrom="margin">
              <wp:posOffset>58420</wp:posOffset>
            </wp:positionV>
            <wp:extent cx="1560830" cy="1725295"/>
            <wp:wrapSquare wrapText="left"/>
            <wp:docPr id="746" name="Shape 746"/>
            <a:graphic xmlns:a="http://schemas.openxmlformats.org/drawingml/2006/main">
              <a:graphicData uri="http://schemas.openxmlformats.org/drawingml/2006/picture">
                <pic:pic xmlns:pic="http://schemas.openxmlformats.org/drawingml/2006/picture">
                  <pic:nvPicPr>
                    <pic:cNvPr id="747" name="Picture box 747"/>
                    <pic:cNvPicPr/>
                  </pic:nvPicPr>
                  <pic:blipFill>
                    <a:blip r:embed="rId579"/>
                    <a:stretch/>
                  </pic:blipFill>
                  <pic:spPr>
                    <a:xfrm>
                      <a:ext cx="1560830" cy="1725295"/>
                    </a:xfrm>
                    <a:prstGeom prst="rect"/>
                  </pic:spPr>
                </pic:pic>
              </a:graphicData>
            </a:graphic>
          </wp:anchor>
        </w:drawing>
      </w:r>
      <w:r>
        <w:rPr>
          <w:color w:val="000000"/>
          <w:spacing w:val="0"/>
          <w:w w:val="100"/>
          <w:position w:val="0"/>
          <w:shd w:val="clear" w:color="auto" w:fill="auto"/>
          <w:lang w:val="ru-RU" w:eastAsia="ru-RU" w:bidi="ru-RU"/>
        </w:rPr>
        <w:t xml:space="preserve">к внутренней поверхности </w:t>
      </w:r>
      <w:r>
        <w:rPr>
          <w:color w:val="000000"/>
          <w:spacing w:val="0"/>
          <w:w w:val="100"/>
          <w:position w:val="0"/>
          <w:shd w:val="clear" w:color="auto" w:fill="auto"/>
          <w:lang w:val="en-US" w:eastAsia="en-US" w:bidi="en-US"/>
        </w:rPr>
        <w:t xml:space="preserve">tunicae </w:t>
      </w:r>
      <w:r>
        <w:rPr>
          <w:color w:val="000000"/>
          <w:spacing w:val="0"/>
          <w:w w:val="100"/>
          <w:position w:val="0"/>
          <w:shd w:val="clear" w:color="auto" w:fill="auto"/>
          <w:lang w:val="ru-RU" w:eastAsia="ru-RU" w:bidi="ru-RU"/>
        </w:rPr>
        <w:t xml:space="preserve">и, таким образом, делят всю паренхиму яичка 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дольки, </w:t>
      </w:r>
      <w:r>
        <w:rPr>
          <w:color w:val="000000"/>
          <w:spacing w:val="0"/>
          <w:w w:val="100"/>
          <w:position w:val="0"/>
          <w:shd w:val="clear" w:color="auto" w:fill="auto"/>
          <w:lang w:val="en-US" w:eastAsia="en-US" w:bidi="en-US"/>
        </w:rPr>
        <w:t xml:space="preserve">lobuli testis. </w:t>
      </w:r>
      <w:r>
        <w:rPr>
          <w:color w:val="000000"/>
          <w:spacing w:val="0"/>
          <w:w w:val="100"/>
          <w:position w:val="0"/>
          <w:shd w:val="clear" w:color="auto" w:fill="auto"/>
          <w:lang w:val="ru-RU" w:eastAsia="ru-RU" w:bidi="ru-RU"/>
        </w:rPr>
        <w:t>Число долек яичка дохо</w:t>
        <w:softHyphen/>
        <w:t>дит до 250-300. Верхушки долек об</w:t>
        <w:softHyphen/>
        <w:t xml:space="preserve">ращены к </w:t>
      </w:r>
      <w:r>
        <w:rPr>
          <w:color w:val="000000"/>
          <w:spacing w:val="0"/>
          <w:w w:val="100"/>
          <w:position w:val="0"/>
          <w:shd w:val="clear" w:color="auto" w:fill="auto"/>
          <w:lang w:val="en-US" w:eastAsia="en-US" w:bidi="en-US"/>
        </w:rPr>
        <w:t xml:space="preserve">mediastinum, </w:t>
      </w:r>
      <w:r>
        <w:rPr>
          <w:color w:val="000000"/>
          <w:spacing w:val="0"/>
          <w:w w:val="100"/>
          <w:position w:val="0"/>
          <w:shd w:val="clear" w:color="auto" w:fill="auto"/>
          <w:lang w:val="ru-RU" w:eastAsia="ru-RU" w:bidi="ru-RU"/>
        </w:rPr>
        <w:t xml:space="preserve">а основания — к </w:t>
      </w:r>
      <w:r>
        <w:rPr>
          <w:color w:val="000000"/>
          <w:spacing w:val="0"/>
          <w:w w:val="100"/>
          <w:position w:val="0"/>
          <w:shd w:val="clear" w:color="auto" w:fill="auto"/>
          <w:lang w:val="en-US" w:eastAsia="en-US" w:bidi="en-US"/>
        </w:rPr>
        <w:t xml:space="preserve">tunica albuginea. </w:t>
      </w:r>
      <w:r>
        <w:rPr>
          <w:color w:val="000000"/>
          <w:spacing w:val="0"/>
          <w:w w:val="100"/>
          <w:position w:val="0"/>
          <w:shd w:val="clear" w:color="auto" w:fill="auto"/>
          <w:lang w:val="ru-RU" w:eastAsia="ru-RU" w:bidi="ru-RU"/>
        </w:rPr>
        <w:t xml:space="preserve">Придаток яичка также имеет </w:t>
      </w:r>
      <w:r>
        <w:rPr>
          <w:color w:val="000000"/>
          <w:spacing w:val="0"/>
          <w:w w:val="100"/>
          <w:position w:val="0"/>
          <w:shd w:val="clear" w:color="auto" w:fill="auto"/>
          <w:lang w:val="en-US" w:eastAsia="en-US" w:bidi="en-US"/>
        </w:rPr>
        <w:t xml:space="preserve">tunica albuginea, </w:t>
      </w:r>
      <w:r>
        <w:rPr>
          <w:color w:val="000000"/>
          <w:spacing w:val="0"/>
          <w:w w:val="100"/>
          <w:position w:val="0"/>
          <w:shd w:val="clear" w:color="auto" w:fill="auto"/>
          <w:lang w:val="ru-RU" w:eastAsia="ru-RU" w:bidi="ru-RU"/>
        </w:rPr>
        <w:t>но более тонкую.</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Паренхима яичка состоит из семенных канальцев. Различают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извитые семенные канальцы, </w:t>
      </w:r>
      <w:r>
        <w:rPr>
          <w:color w:val="000000"/>
          <w:spacing w:val="0"/>
          <w:w w:val="100"/>
          <w:position w:val="0"/>
          <w:shd w:val="clear" w:color="auto" w:fill="auto"/>
          <w:lang w:val="en-US" w:eastAsia="en-US" w:bidi="en-US"/>
        </w:rPr>
        <w:t xml:space="preserve">tubuli seminiferi contorti,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прямые семенные канальцы, </w:t>
      </w:r>
      <w:r>
        <w:rPr>
          <w:color w:val="000000"/>
          <w:spacing w:val="0"/>
          <w:w w:val="100"/>
          <w:position w:val="0"/>
          <w:shd w:val="clear" w:color="auto" w:fill="auto"/>
          <w:lang w:val="en-US" w:eastAsia="en-US" w:bidi="en-US"/>
        </w:rPr>
        <w:t xml:space="preserve">tubuli seminiferi recti. </w:t>
      </w:r>
      <w:r>
        <w:rPr>
          <w:color w:val="000000"/>
          <w:spacing w:val="0"/>
          <w:w w:val="100"/>
          <w:position w:val="0"/>
          <w:shd w:val="clear" w:color="auto" w:fill="auto"/>
          <w:lang w:val="ru-RU" w:eastAsia="ru-RU" w:bidi="ru-RU"/>
        </w:rPr>
        <w:t xml:space="preserve">В каждой дольке имеются 2-3 канальца и более. Имея извилистое направление в самой дольке, </w:t>
      </w:r>
      <w:r>
        <w:rPr>
          <w:color w:val="000000"/>
          <w:spacing w:val="0"/>
          <w:w w:val="100"/>
          <w:position w:val="0"/>
          <w:shd w:val="clear" w:color="auto" w:fill="auto"/>
          <w:lang w:val="en-US" w:eastAsia="en-US" w:bidi="en-US"/>
        </w:rPr>
        <w:t xml:space="preserve">tubuli seminiferi contorti, </w:t>
      </w:r>
      <w:r>
        <w:rPr>
          <w:color w:val="000000"/>
          <w:spacing w:val="0"/>
          <w:w w:val="100"/>
          <w:position w:val="0"/>
          <w:shd w:val="clear" w:color="auto" w:fill="auto"/>
          <w:lang w:val="ru-RU" w:eastAsia="ru-RU" w:bidi="ru-RU"/>
        </w:rPr>
        <w:t xml:space="preserve">приближаясь к </w:t>
      </w:r>
      <w:r>
        <w:rPr>
          <w:color w:val="000000"/>
          <w:spacing w:val="0"/>
          <w:w w:val="100"/>
          <w:position w:val="0"/>
          <w:shd w:val="clear" w:color="auto" w:fill="auto"/>
          <w:lang w:val="en-US" w:eastAsia="en-US" w:bidi="en-US"/>
        </w:rPr>
        <w:t xml:space="preserve">mediastinum, </w:t>
      </w:r>
      <w:r>
        <w:rPr>
          <w:color w:val="000000"/>
          <w:spacing w:val="0"/>
          <w:w w:val="100"/>
          <w:position w:val="0"/>
          <w:shd w:val="clear" w:color="auto" w:fill="auto"/>
          <w:lang w:val="ru-RU" w:eastAsia="ru-RU" w:bidi="ru-RU"/>
        </w:rPr>
        <w:t xml:space="preserve">соединяются друг с другом и непосредственно у </w:t>
      </w:r>
      <w:r>
        <w:rPr>
          <w:color w:val="000000"/>
          <w:spacing w:val="0"/>
          <w:w w:val="100"/>
          <w:position w:val="0"/>
          <w:shd w:val="clear" w:color="auto" w:fill="auto"/>
          <w:lang w:val="en-US" w:eastAsia="en-US" w:bidi="en-US"/>
        </w:rPr>
        <w:t xml:space="preserve">mediastinum </w:t>
      </w:r>
      <w:r>
        <w:rPr>
          <w:color w:val="000000"/>
          <w:spacing w:val="0"/>
          <w:w w:val="100"/>
          <w:position w:val="0"/>
          <w:shd w:val="clear" w:color="auto" w:fill="auto"/>
          <w:lang w:val="ru-RU" w:eastAsia="ru-RU" w:bidi="ru-RU"/>
        </w:rPr>
        <w:t>суживаются в короткие прямые се</w:t>
        <w:softHyphen/>
        <w:t xml:space="preserve">менные канальцы. Прямые канальцы открываются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сеть яичка, </w:t>
      </w:r>
      <w:r>
        <w:rPr>
          <w:color w:val="000000"/>
          <w:spacing w:val="0"/>
          <w:w w:val="100"/>
          <w:position w:val="0"/>
          <w:shd w:val="clear" w:color="auto" w:fill="auto"/>
          <w:lang w:val="en-US" w:eastAsia="en-US" w:bidi="en-US"/>
        </w:rPr>
        <w:t xml:space="preserve">rete testis, </w:t>
      </w:r>
      <w:r>
        <w:rPr>
          <w:color w:val="000000"/>
          <w:spacing w:val="0"/>
          <w:w w:val="100"/>
          <w:position w:val="0"/>
          <w:shd w:val="clear" w:color="auto" w:fill="auto"/>
          <w:lang w:val="ru-RU" w:eastAsia="ru-RU" w:bidi="ru-RU"/>
        </w:rPr>
        <w:t>располо</w:t>
        <w:softHyphen/>
        <w:t xml:space="preserve">женную в толще </w:t>
      </w:r>
      <w:r>
        <w:rPr>
          <w:color w:val="000000"/>
          <w:spacing w:val="0"/>
          <w:w w:val="100"/>
          <w:position w:val="0"/>
          <w:shd w:val="clear" w:color="auto" w:fill="auto"/>
          <w:lang w:val="en-US" w:eastAsia="en-US" w:bidi="en-US"/>
        </w:rPr>
        <w:t xml:space="preserve">mediastinum. </w:t>
      </w:r>
      <w:r>
        <w:rPr>
          <w:color w:val="000000"/>
          <w:spacing w:val="0"/>
          <w:w w:val="100"/>
          <w:position w:val="0"/>
          <w:shd w:val="clear" w:color="auto" w:fill="auto"/>
          <w:lang w:val="ru-RU" w:eastAsia="ru-RU" w:bidi="ru-RU"/>
        </w:rPr>
        <w:t>Из сети яичка открываются 12-15 выносящих каналь</w:t>
        <w:softHyphen/>
        <w:t xml:space="preserve">цев — </w:t>
      </w:r>
      <w:r>
        <w:rPr>
          <w:color w:val="000000"/>
          <w:spacing w:val="0"/>
          <w:w w:val="100"/>
          <w:position w:val="0"/>
          <w:shd w:val="clear" w:color="auto" w:fill="auto"/>
          <w:lang w:val="en-US" w:eastAsia="en-US" w:bidi="en-US"/>
        </w:rPr>
        <w:t xml:space="preserve">ductuli efferentes testis, </w:t>
      </w:r>
      <w:r>
        <w:rPr>
          <w:color w:val="000000"/>
          <w:spacing w:val="0"/>
          <w:w w:val="100"/>
          <w:position w:val="0"/>
          <w:shd w:val="clear" w:color="auto" w:fill="auto"/>
          <w:lang w:val="ru-RU" w:eastAsia="ru-RU" w:bidi="ru-RU"/>
        </w:rPr>
        <w:t xml:space="preserve">которые направляются к головке придатка. По выходе из яичка выносящие канальцы становятся извилистыми и образуют ряд конических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долек придатка, </w:t>
      </w:r>
      <w:r>
        <w:rPr>
          <w:color w:val="000000"/>
          <w:spacing w:val="0"/>
          <w:w w:val="100"/>
          <w:position w:val="0"/>
          <w:shd w:val="clear" w:color="auto" w:fill="auto"/>
          <w:lang w:val="en-US" w:eastAsia="en-US" w:bidi="en-US"/>
        </w:rPr>
        <w:t xml:space="preserve">lobulis coni epididymidis. Ductuli efferentes </w:t>
      </w:r>
      <w:r>
        <w:rPr>
          <w:color w:val="000000"/>
          <w:spacing w:val="0"/>
          <w:w w:val="100"/>
          <w:position w:val="0"/>
          <w:shd w:val="clear" w:color="auto" w:fill="auto"/>
          <w:lang w:val="ru-RU" w:eastAsia="ru-RU" w:bidi="ru-RU"/>
        </w:rPr>
        <w:t>открываются в одиноч</w:t>
        <w:softHyphen/>
        <w:t xml:space="preserve">ный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канал придатка, </w:t>
      </w:r>
      <w:r>
        <w:rPr>
          <w:color w:val="000000"/>
          <w:spacing w:val="0"/>
          <w:w w:val="100"/>
          <w:position w:val="0"/>
          <w:shd w:val="clear" w:color="auto" w:fill="auto"/>
          <w:lang w:val="en-US" w:eastAsia="en-US" w:bidi="en-US"/>
        </w:rPr>
        <w:t xml:space="preserve">ductus epididymidis, </w:t>
      </w:r>
      <w:r>
        <w:rPr>
          <w:color w:val="000000"/>
          <w:spacing w:val="0"/>
          <w:w w:val="100"/>
          <w:position w:val="0"/>
          <w:shd w:val="clear" w:color="auto" w:fill="auto"/>
          <w:lang w:val="ru-RU" w:eastAsia="ru-RU" w:bidi="ru-RU"/>
        </w:rPr>
        <w:t xml:space="preserve">который, образуя многочисленные изгибы, продолжается в </w:t>
      </w:r>
      <w:r>
        <w:rPr>
          <w:color w:val="000000"/>
          <w:spacing w:val="0"/>
          <w:w w:val="100"/>
          <w:position w:val="0"/>
          <w:shd w:val="clear" w:color="auto" w:fill="auto"/>
          <w:lang w:val="en-US" w:eastAsia="en-US" w:bidi="en-US"/>
        </w:rPr>
        <w:t xml:space="preserve">ductus deferens. </w:t>
      </w:r>
      <w:r>
        <w:rPr>
          <w:color w:val="000000"/>
          <w:spacing w:val="0"/>
          <w:w w:val="100"/>
          <w:position w:val="0"/>
          <w:shd w:val="clear" w:color="auto" w:fill="auto"/>
          <w:lang w:val="ru-RU" w:eastAsia="ru-RU" w:bidi="ru-RU"/>
        </w:rPr>
        <w:t xml:space="preserve">Будучи расправлен, канал придатка достигает 3-4 м. </w:t>
      </w:r>
      <w:r>
        <w:rPr>
          <w:color w:val="000000"/>
          <w:spacing w:val="0"/>
          <w:w w:val="100"/>
          <w:position w:val="0"/>
          <w:shd w:val="clear" w:color="auto" w:fill="auto"/>
          <w:lang w:val="en-US" w:eastAsia="en-US" w:bidi="en-US"/>
        </w:rPr>
        <w:t xml:space="preserve">Ductuli efferentes, lobuli epididymidis </w:t>
      </w:r>
      <w:r>
        <w:rPr>
          <w:color w:val="000000"/>
          <w:spacing w:val="0"/>
          <w:w w:val="100"/>
          <w:position w:val="0"/>
          <w:shd w:val="clear" w:color="auto" w:fill="auto"/>
          <w:lang w:val="ru-RU" w:eastAsia="ru-RU" w:bidi="ru-RU"/>
        </w:rPr>
        <w:t xml:space="preserve">и начальный отдел канала придатка образуют в совокупности головку придатка. На придатке яичка встречаются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отклоняющиеся протоки, </w:t>
      </w:r>
      <w:r>
        <w:rPr>
          <w:color w:val="000000"/>
          <w:spacing w:val="0"/>
          <w:w w:val="100"/>
          <w:position w:val="0"/>
          <w:shd w:val="clear" w:color="auto" w:fill="auto"/>
          <w:lang w:val="en-US" w:eastAsia="en-US" w:bidi="en-US"/>
        </w:rPr>
        <w:t xml:space="preserve">ductuli aberrantes. </w:t>
      </w:r>
      <w:r>
        <w:rPr>
          <w:color w:val="000000"/>
          <w:spacing w:val="0"/>
          <w:w w:val="100"/>
          <w:position w:val="0"/>
          <w:shd w:val="clear" w:color="auto" w:fill="auto"/>
          <w:lang w:val="ru-RU" w:eastAsia="ru-RU" w:bidi="ru-RU"/>
        </w:rPr>
        <w:t xml:space="preserve">Тотчас выше головки придатка, кпереди от семенного канатика, встречается небольшое тело, </w:t>
      </w:r>
      <w:r>
        <w:rPr>
          <w:color w:val="000000"/>
          <w:spacing w:val="0"/>
          <w:w w:val="100"/>
          <w:position w:val="0"/>
          <w:shd w:val="clear" w:color="auto" w:fill="auto"/>
          <w:lang w:val="en-US" w:eastAsia="en-US" w:bidi="en-US"/>
        </w:rPr>
        <w:t xml:space="preserve">paradidymis, </w:t>
      </w:r>
      <w:r>
        <w:rPr>
          <w:color w:val="000000"/>
          <w:spacing w:val="0"/>
          <w:w w:val="100"/>
          <w:position w:val="0"/>
          <w:shd w:val="clear" w:color="auto" w:fill="auto"/>
          <w:lang w:val="ru-RU" w:eastAsia="ru-RU" w:bidi="ru-RU"/>
        </w:rPr>
        <w:t>которое представляет собой ру</w:t>
        <w:softHyphen/>
        <w:t xml:space="preserve">диментарный ост </w:t>
      </w:r>
      <w:r>
        <w:rPr>
          <w:color w:val="000000"/>
          <w:spacing w:val="0"/>
          <w:w w:val="100"/>
          <w:position w:val="0"/>
          <w:shd w:val="clear" w:color="auto" w:fill="auto"/>
          <w:lang w:val="en-US" w:eastAsia="en-US" w:bidi="en-US"/>
        </w:rPr>
        <w:t xml:space="preserve">at </w:t>
      </w:r>
      <w:r>
        <w:rPr>
          <w:color w:val="000000"/>
          <w:spacing w:val="0"/>
          <w:w w:val="100"/>
          <w:position w:val="0"/>
          <w:shd w:val="clear" w:color="auto" w:fill="auto"/>
          <w:lang w:val="ru-RU" w:eastAsia="ru-RU" w:bidi="ru-RU"/>
        </w:rPr>
        <w:t>ок первичной почки, привесок придатка яичка.</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Местом образования сперматозоидов, основной части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спермы, </w:t>
      </w:r>
      <w:r>
        <w:rPr>
          <w:color w:val="000000"/>
          <w:spacing w:val="0"/>
          <w:w w:val="100"/>
          <w:position w:val="0"/>
          <w:shd w:val="clear" w:color="auto" w:fill="auto"/>
          <w:lang w:val="en-US" w:eastAsia="en-US" w:bidi="en-US"/>
        </w:rPr>
        <w:t xml:space="preserve">spenna. </w:t>
      </w:r>
      <w:r>
        <w:rPr>
          <w:color w:val="000000"/>
          <w:spacing w:val="0"/>
          <w:w w:val="100"/>
          <w:position w:val="0"/>
          <w:shd w:val="clear" w:color="auto" w:fill="auto"/>
          <w:lang w:val="ru-RU" w:eastAsia="ru-RU" w:bidi="ru-RU"/>
        </w:rPr>
        <w:t xml:space="preserve">являю) ся лишь </w:t>
      </w:r>
      <w:r>
        <w:rPr>
          <w:color w:val="000000"/>
          <w:spacing w:val="0"/>
          <w:w w:val="100"/>
          <w:position w:val="0"/>
          <w:shd w:val="clear" w:color="auto" w:fill="auto"/>
          <w:lang w:val="en-US" w:eastAsia="en-US" w:bidi="en-US"/>
        </w:rPr>
        <w:t xml:space="preserve">tubuli seminiferi contorti. Tubuli recti </w:t>
      </w:r>
      <w:r>
        <w:rPr>
          <w:color w:val="000000"/>
          <w:spacing w:val="0"/>
          <w:w w:val="100"/>
          <w:position w:val="0"/>
          <w:shd w:val="clear" w:color="auto" w:fill="auto"/>
          <w:lang w:val="ru-RU" w:eastAsia="ru-RU" w:bidi="ru-RU"/>
        </w:rPr>
        <w:t xml:space="preserve">и канальцы </w:t>
      </w:r>
      <w:r>
        <w:rPr>
          <w:color w:val="000000"/>
          <w:spacing w:val="0"/>
          <w:w w:val="100"/>
          <w:position w:val="0"/>
          <w:shd w:val="clear" w:color="auto" w:fill="auto"/>
          <w:lang w:val="en-US" w:eastAsia="en-US" w:bidi="en-US"/>
        </w:rPr>
        <w:t xml:space="preserve">coin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яичка </w:t>
      </w:r>
      <w:r>
        <w:rPr>
          <w:color w:val="000000"/>
          <w:spacing w:val="0"/>
          <w:w w:val="100"/>
          <w:position w:val="0"/>
          <w:shd w:val="clear" w:color="auto" w:fill="auto"/>
          <w:lang w:val="ru-RU" w:eastAsia="ru-RU" w:bidi="ru-RU"/>
        </w:rPr>
        <w:t>принадлежат уже к выводящим путям.</w:t>
      </w:r>
    </w:p>
    <w:p>
      <w:pPr>
        <w:pStyle w:val="Style14"/>
        <w:keepNext w:val="0"/>
        <w:keepLines w:val="0"/>
        <w:widowControl w:val="0"/>
        <w:shd w:val="clear" w:color="auto" w:fill="auto"/>
        <w:bidi w:val="0"/>
        <w:spacing w:before="0" w:after="60" w:line="293" w:lineRule="auto"/>
        <w:ind w:left="0" w:right="0"/>
        <w:jc w:val="both"/>
      </w:pPr>
      <w:r>
        <w:rPr>
          <w:color w:val="000000"/>
          <w:spacing w:val="0"/>
          <w:w w:val="100"/>
          <w:position w:val="0"/>
          <w:shd w:val="clear" w:color="auto" w:fill="auto"/>
          <w:lang w:val="ru-RU" w:eastAsia="ru-RU" w:bidi="ru-RU"/>
        </w:rPr>
        <w:t>Жидкая составная часть спермы только в псигачи1слыюм количестве продуциру</w:t>
        <w:softHyphen/>
        <w:t>ется яичками, так как представляет собой 1лавпым образом продую выделения при</w:t>
        <w:softHyphen/>
        <w:t xml:space="preserve">даточных желез полового аппарата, обрывающихся в выводящие </w:t>
      </w:r>
      <w:r>
        <w:rPr>
          <w:color w:val="000000"/>
          <w:spacing w:val="0"/>
          <w:w w:val="100"/>
          <w:position w:val="0"/>
          <w:shd w:val="clear" w:color="auto" w:fill="auto"/>
          <w:lang w:val="en-US" w:eastAsia="en-US" w:bidi="en-US"/>
        </w:rPr>
        <w:t>iiyni.</w:t>
      </w:r>
    </w:p>
    <w:p>
      <w:pPr>
        <w:pStyle w:val="Style46"/>
        <w:keepNext w:val="0"/>
        <w:keepLines w:val="0"/>
        <w:widowControl w:val="0"/>
        <w:shd w:val="clear" w:color="auto" w:fill="auto"/>
        <w:bidi w:val="0"/>
        <w:spacing w:before="0" w:after="0" w:line="300" w:lineRule="auto"/>
        <w:ind w:left="0" w:right="0" w:firstLine="180"/>
        <w:jc w:val="both"/>
      </w:pPr>
      <w:r>
        <w:rPr>
          <w:i/>
          <w:iCs/>
          <w:color w:val="000000"/>
          <w:spacing w:val="0"/>
          <w:w w:val="100"/>
          <w:position w:val="0"/>
          <w:shd w:val="clear" w:color="auto" w:fill="auto"/>
          <w:lang w:val="ru-RU" w:eastAsia="ru-RU" w:bidi="ru-RU"/>
        </w:rPr>
        <w:t>Артерии,</w:t>
      </w:r>
      <w:r>
        <w:rPr>
          <w:color w:val="000000"/>
          <w:spacing w:val="0"/>
          <w:w w:val="100"/>
          <w:position w:val="0"/>
          <w:shd w:val="clear" w:color="auto" w:fill="auto"/>
          <w:lang w:val="ru-RU" w:eastAsia="ru-RU" w:bidi="ru-RU"/>
        </w:rPr>
        <w:t xml:space="preserve"> питающие яичко и придание </w:t>
      </w:r>
      <w:r>
        <w:rPr>
          <w:color w:val="000000"/>
          <w:spacing w:val="0"/>
          <w:w w:val="100"/>
          <w:position w:val="0"/>
          <w:shd w:val="clear" w:color="auto" w:fill="auto"/>
          <w:lang w:val="en-US" w:eastAsia="en-US" w:bidi="en-US"/>
        </w:rPr>
        <w:t xml:space="preserve">a Icsiicularis. a ductus dcl'cicntis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oiuacin a. crcmaslc- </w:t>
      </w:r>
      <w:r>
        <w:rPr>
          <w:color w:val="000000"/>
          <w:spacing w:val="0"/>
          <w:w w:val="100"/>
          <w:position w:val="0"/>
          <w:shd w:val="clear" w:color="auto" w:fill="auto"/>
          <w:lang w:val="ru-RU" w:eastAsia="ru-RU" w:bidi="ru-RU"/>
        </w:rPr>
        <w:t xml:space="preserve">пса </w:t>
      </w:r>
      <w:r>
        <w:rPr>
          <w:i/>
          <w:iCs/>
          <w:color w:val="000000"/>
          <w:spacing w:val="0"/>
          <w:w w:val="100"/>
          <w:position w:val="0"/>
          <w:shd w:val="clear" w:color="auto" w:fill="auto"/>
          <w:lang w:val="en-US" w:eastAsia="en-US" w:bidi="en-US"/>
        </w:rPr>
        <w:t xml:space="preserve">BeitoiHun </w:t>
      </w:r>
      <w:r>
        <w:rPr>
          <w:i/>
          <w:iCs/>
          <w:color w:val="000000"/>
          <w:spacing w:val="0"/>
          <w:w w:val="100"/>
          <w:position w:val="0"/>
          <w:shd w:val="clear" w:color="auto" w:fill="auto"/>
          <w:lang w:val="ru-RU" w:eastAsia="ru-RU" w:bidi="ru-RU"/>
        </w:rPr>
        <w:t>кровь</w:t>
      </w:r>
      <w:r>
        <w:rPr>
          <w:color w:val="000000"/>
          <w:spacing w:val="0"/>
          <w:w w:val="100"/>
          <w:position w:val="0"/>
          <w:shd w:val="clear" w:color="auto" w:fill="auto"/>
          <w:lang w:val="ru-RU" w:eastAsia="ru-RU" w:bidi="ru-RU"/>
        </w:rPr>
        <w:t xml:space="preserve"> опек</w:t>
      </w:r>
      <w:r>
        <w:rPr>
          <w:color w:val="000000"/>
          <w:spacing w:val="0"/>
          <w:w w:val="100"/>
          <w:position w:val="0"/>
          <w:shd w:val="clear" w:color="auto" w:fill="auto"/>
          <w:lang w:val="en-US" w:eastAsia="en-US" w:bidi="en-US"/>
        </w:rPr>
        <w:t xml:space="preserve">-aci </w:t>
      </w:r>
      <w:r>
        <w:rPr>
          <w:smallCaps/>
          <w:color w:val="000000"/>
          <w:spacing w:val="0"/>
          <w:w w:val="100"/>
          <w:position w:val="0"/>
          <w:sz w:val="11"/>
          <w:szCs w:val="11"/>
          <w:shd w:val="clear" w:color="auto" w:fill="auto"/>
          <w:lang w:val="en-US" w:eastAsia="en-US" w:bidi="en-US"/>
        </w:rPr>
        <w:t>hi</w:t>
      </w:r>
      <w:r>
        <w:rPr>
          <w:color w:val="000000"/>
          <w:spacing w:val="0"/>
          <w:w w:val="100"/>
          <w:position w:val="0"/>
          <w:shd w:val="clear" w:color="auto" w:fill="auto"/>
          <w:lang w:val="en-US" w:eastAsia="en-US" w:bidi="en-US"/>
        </w:rPr>
        <w:t xml:space="preserve"> testis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epididymis </w:t>
      </w:r>
      <w:r>
        <w:rPr>
          <w:color w:val="000000"/>
          <w:spacing w:val="0"/>
          <w:w w:val="100"/>
          <w:position w:val="0"/>
          <w:shd w:val="clear" w:color="auto" w:fill="auto"/>
          <w:lang w:val="ru-RU" w:eastAsia="ru-RU" w:bidi="ru-RU"/>
        </w:rPr>
        <w:t xml:space="preserve">н жнонидиое с плоение. </w:t>
      </w:r>
      <w:r>
        <w:rPr>
          <w:color w:val="000000"/>
          <w:spacing w:val="0"/>
          <w:w w:val="100"/>
          <w:position w:val="0"/>
          <w:shd w:val="clear" w:color="auto" w:fill="auto"/>
          <w:lang w:val="en-US" w:eastAsia="en-US" w:bidi="en-US"/>
        </w:rPr>
        <w:t xml:space="preserve">plexus pampniihiniiis. </w:t>
      </w:r>
      <w:r>
        <w:rPr>
          <w:color w:val="000000"/>
          <w:spacing w:val="0"/>
          <w:w w:val="100"/>
          <w:position w:val="0"/>
          <w:shd w:val="clear" w:color="auto" w:fill="auto"/>
          <w:lang w:val="ru-RU" w:eastAsia="ru-RU" w:bidi="ru-RU"/>
        </w:rPr>
        <w:t xml:space="preserve">и далее в </w:t>
      </w:r>
      <w:r>
        <w:rPr>
          <w:color w:val="000000"/>
          <w:spacing w:val="0"/>
          <w:w w:val="100"/>
          <w:position w:val="0"/>
          <w:shd w:val="clear" w:color="auto" w:fill="auto"/>
          <w:lang w:val="en-US" w:eastAsia="en-US" w:bidi="en-US"/>
        </w:rPr>
        <w:t xml:space="preserve">v tesliculans </w:t>
      </w:r>
      <w:r>
        <w:rPr>
          <w:color w:val="000000"/>
          <w:spacing w:val="0"/>
          <w:w w:val="100"/>
          <w:position w:val="0"/>
          <w:shd w:val="clear" w:color="auto" w:fill="auto"/>
          <w:lang w:val="ru-RU" w:eastAsia="ru-RU" w:bidi="ru-RU"/>
        </w:rPr>
        <w:t>Яичковые ар</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ерии о1ходя1 высоко н поясничном области ( но спя мио с ме</w:t>
        <w:softHyphen/>
        <w:br w:type="page"/>
      </w:r>
      <w:r>
        <w:rPr>
          <w:color w:val="000000"/>
          <w:spacing w:val="0"/>
          <w:w w:val="100"/>
          <w:position w:val="0"/>
          <w:shd w:val="clear" w:color="auto" w:fill="auto"/>
          <w:lang w:val="ru-RU" w:eastAsia="ru-RU" w:bidi="ru-RU"/>
        </w:rPr>
        <w:t xml:space="preserve">стом ратигия яичка) </w:t>
      </w:r>
      <w:r>
        <w:rPr>
          <w:color w:val="000000"/>
          <w:spacing w:val="0"/>
          <w:w w:val="100"/>
          <w:position w:val="0"/>
          <w:shd w:val="clear" w:color="auto" w:fill="auto"/>
          <w:lang w:val="en-US" w:eastAsia="en-US" w:bidi="en-US"/>
        </w:rPr>
        <w:t xml:space="preserve">a tcMicularis oj </w:t>
      </w:r>
      <w:r>
        <w:rPr>
          <w:color w:val="000000"/>
          <w:spacing w:val="0"/>
          <w:w w:val="100"/>
          <w:position w:val="0"/>
          <w:shd w:val="clear" w:color="auto" w:fill="auto"/>
          <w:lang w:val="ru-RU" w:eastAsia="ru-RU" w:bidi="ru-RU"/>
        </w:rPr>
        <w:t xml:space="preserve">брюшной аорты или почечной артерии, </w:t>
      </w:r>
      <w:r>
        <w:rPr>
          <w:color w:val="000000"/>
          <w:spacing w:val="0"/>
          <w:w w:val="100"/>
          <w:position w:val="0"/>
          <w:shd w:val="clear" w:color="auto" w:fill="auto"/>
          <w:lang w:val="en-US" w:eastAsia="en-US" w:bidi="en-US"/>
        </w:rPr>
        <w:t xml:space="preserve">v testiculans </w:t>
      </w:r>
      <w:r>
        <w:rPr>
          <w:color w:val="000000"/>
          <w:spacing w:val="0"/>
          <w:w w:val="100"/>
          <w:position w:val="0"/>
          <w:shd w:val="clear" w:color="auto" w:fill="auto"/>
          <w:lang w:val="ru-RU" w:eastAsia="ru-RU" w:bidi="ru-RU"/>
        </w:rPr>
        <w:t>впадаег к нижнюю полую вену</w:t>
      </w:r>
    </w:p>
    <w:p>
      <w:pPr>
        <w:pStyle w:val="Style46"/>
        <w:keepNext w:val="0"/>
        <w:keepLines w:val="0"/>
        <w:widowControl w:val="0"/>
        <w:shd w:val="clear" w:color="auto" w:fill="auto"/>
        <w:bidi w:val="0"/>
        <w:spacing w:before="0" w:after="120" w:line="293" w:lineRule="auto"/>
        <w:ind w:left="0" w:right="0" w:firstLine="180"/>
        <w:jc w:val="both"/>
      </w:pPr>
      <w:bookmarkStart w:id="569" w:name="bookmark569"/>
      <w:r>
        <w:rPr>
          <w:i/>
          <w:iCs/>
          <w:color w:val="000000"/>
          <w:spacing w:val="0"/>
          <w:w w:val="100"/>
          <w:position w:val="0"/>
          <w:shd w:val="clear" w:color="auto" w:fill="auto"/>
          <w:lang w:val="ru-RU" w:eastAsia="ru-RU" w:bidi="ru-RU"/>
        </w:rPr>
        <w:t>Лимфатические сос\(&gt;ы</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tn </w:t>
      </w:r>
      <w:r>
        <w:rPr>
          <w:color w:val="000000"/>
          <w:spacing w:val="0"/>
          <w:w w:val="100"/>
          <w:position w:val="0"/>
          <w:shd w:val="clear" w:color="auto" w:fill="auto"/>
          <w:lang w:val="ru-RU" w:eastAsia="ru-RU" w:bidi="ru-RU"/>
        </w:rPr>
        <w:t xml:space="preserve">яичка идут в составе семенного канатика и, минуя паховые узлы, оканчиваются в </w:t>
      </w:r>
      <w:r>
        <w:rPr>
          <w:color w:val="000000"/>
          <w:spacing w:val="0"/>
          <w:w w:val="100"/>
          <w:position w:val="0"/>
          <w:shd w:val="clear" w:color="auto" w:fill="auto"/>
          <w:lang w:val="en-US" w:eastAsia="en-US" w:bidi="en-US"/>
        </w:rPr>
        <w:t xml:space="preserve">Inn lumbales </w:t>
      </w:r>
      <w:r>
        <w:rPr>
          <w:color w:val="000000"/>
          <w:spacing w:val="0"/>
          <w:w w:val="100"/>
          <w:position w:val="0"/>
          <w:shd w:val="clear" w:color="auto" w:fill="auto"/>
          <w:lang w:val="ru-RU" w:eastAsia="ru-RU" w:bidi="ru-RU"/>
        </w:rPr>
        <w:t xml:space="preserve">&gt;го, так же как высокое положение а и </w:t>
      </w:r>
      <w:r>
        <w:rPr>
          <w:color w:val="000000"/>
          <w:spacing w:val="0"/>
          <w:w w:val="100"/>
          <w:position w:val="0"/>
          <w:shd w:val="clear" w:color="auto" w:fill="auto"/>
          <w:lang w:val="en-US" w:eastAsia="en-US" w:bidi="en-US"/>
        </w:rPr>
        <w:t xml:space="preserve">v testicutares, </w:t>
      </w:r>
      <w:r>
        <w:rPr>
          <w:color w:val="000000"/>
          <w:spacing w:val="0"/>
          <w:w w:val="100"/>
          <w:position w:val="0"/>
          <w:shd w:val="clear" w:color="auto" w:fill="auto"/>
          <w:lang w:val="ru-RU" w:eastAsia="ru-RU" w:bidi="ru-RU"/>
        </w:rPr>
        <w:t xml:space="preserve">связано </w:t>
      </w:r>
      <w:r>
        <w:rPr>
          <w:i/>
          <w:iCs/>
          <w:color w:val="000000"/>
          <w:spacing w:val="0"/>
          <w:w w:val="100"/>
          <w:position w:val="0"/>
          <w:shd w:val="clear" w:color="auto" w:fill="auto"/>
          <w:lang w:val="ru-RU" w:eastAsia="ru-RU" w:bidi="ru-RU"/>
        </w:rPr>
        <w:t>с</w:t>
      </w:r>
      <w:r>
        <w:rPr>
          <w:color w:val="000000"/>
          <w:spacing w:val="0"/>
          <w:w w:val="100"/>
          <w:position w:val="0"/>
          <w:shd w:val="clear" w:color="auto" w:fill="auto"/>
          <w:lang w:val="ru-RU" w:eastAsia="ru-RU" w:bidi="ru-RU"/>
        </w:rPr>
        <w:t xml:space="preserve"> зак</w:t>
        <w:softHyphen/>
        <w:t xml:space="preserve">ладкой яичка в поясничной области Нерны яичка образуют симпатические сплетения— </w:t>
      </w:r>
      <w:r>
        <w:rPr>
          <w:color w:val="000000"/>
          <w:spacing w:val="0"/>
          <w:w w:val="100"/>
          <w:position w:val="0"/>
          <w:shd w:val="clear" w:color="auto" w:fill="auto"/>
          <w:lang w:val="en-US" w:eastAsia="en-US" w:bidi="en-US"/>
        </w:rPr>
        <w:t xml:space="preserve">plexus testicularis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plexus dcfcientialis </w:t>
      </w:r>
      <w:r>
        <w:rPr>
          <w:color w:val="000000"/>
          <w:spacing w:val="0"/>
          <w:w w:val="100"/>
          <w:position w:val="0"/>
          <w:shd w:val="clear" w:color="auto" w:fill="auto"/>
          <w:lang w:val="ru-RU" w:eastAsia="ru-RU" w:bidi="ru-RU"/>
        </w:rPr>
        <w:t>вокруг одноименных артерий</w:t>
      </w:r>
      <w:bookmarkEnd w:id="569"/>
    </w:p>
    <w:p>
      <w:pPr>
        <w:pStyle w:val="Style88"/>
        <w:keepNext/>
        <w:keepLines/>
        <w:widowControl w:val="0"/>
        <w:shd w:val="clear" w:color="auto" w:fill="auto"/>
        <w:bidi w:val="0"/>
        <w:spacing w:before="0" w:line="240" w:lineRule="auto"/>
        <w:ind w:left="0" w:right="0" w:firstLine="0"/>
        <w:jc w:val="center"/>
      </w:pPr>
      <w:bookmarkStart w:id="570" w:name="bookmark570"/>
      <w:r>
        <w:rPr>
          <w:color w:val="000000"/>
          <w:spacing w:val="0"/>
          <w:w w:val="100"/>
          <w:position w:val="0"/>
          <w:shd w:val="clear" w:color="auto" w:fill="auto"/>
          <w:lang w:val="ru-RU" w:eastAsia="ru-RU" w:bidi="ru-RU"/>
        </w:rPr>
        <w:t>СЕМЯВЫНОСЯЩИЙ ПРОТОК</w:t>
      </w:r>
      <w:bookmarkEnd w:id="570"/>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Семявыносящий проток, </w:t>
      </w:r>
      <w:r>
        <w:rPr>
          <w:color w:val="000000"/>
          <w:spacing w:val="0"/>
          <w:w w:val="100"/>
          <w:position w:val="0"/>
          <w:shd w:val="clear" w:color="auto" w:fill="auto"/>
          <w:lang w:val="en-US" w:eastAsia="en-US" w:bidi="en-US"/>
        </w:rPr>
        <w:t xml:space="preserve">ductus deferens, </w:t>
      </w:r>
      <w:r>
        <w:rPr>
          <w:color w:val="000000"/>
          <w:spacing w:val="0"/>
          <w:w w:val="100"/>
          <w:position w:val="0"/>
          <w:shd w:val="clear" w:color="auto" w:fill="auto"/>
          <w:lang w:val="ru-RU" w:eastAsia="ru-RU" w:bidi="ru-RU"/>
        </w:rPr>
        <w:t xml:space="preserve">парный, будучи непосредственным продолжением канала придатка, отличается от последнего большей толщиной своих стенок. Отделенный от яичка сосудами (а. и </w:t>
      </w:r>
      <w:r>
        <w:rPr>
          <w:color w:val="000000"/>
          <w:spacing w:val="0"/>
          <w:w w:val="100"/>
          <w:position w:val="0"/>
          <w:shd w:val="clear" w:color="auto" w:fill="auto"/>
          <w:lang w:val="en-US" w:eastAsia="en-US" w:bidi="en-US"/>
        </w:rPr>
        <w:t xml:space="preserve">v. testiculares), </w:t>
      </w:r>
      <w:r>
        <w:rPr>
          <w:color w:val="000000"/>
          <w:spacing w:val="0"/>
          <w:w w:val="100"/>
          <w:position w:val="0"/>
          <w:shd w:val="clear" w:color="auto" w:fill="auto"/>
          <w:lang w:val="ru-RU" w:eastAsia="ru-RU" w:bidi="ru-RU"/>
        </w:rPr>
        <w:t>поднимается кверху и входит в состав семенного канатика. В последнем он располагается позади сосудов и легко прощупывается благодаря плотной консистенции своих стенок.</w:t>
      </w:r>
    </w:p>
    <w:p>
      <w:pPr>
        <w:pStyle w:val="Style14"/>
        <w:keepNext w:val="0"/>
        <w:keepLines w:val="0"/>
        <w:widowControl w:val="0"/>
        <w:shd w:val="clear" w:color="auto" w:fill="auto"/>
        <w:bidi w:val="0"/>
        <w:spacing w:before="0" w:after="160"/>
        <w:ind w:left="0" w:right="0"/>
        <w:jc w:val="both"/>
      </w:pPr>
      <w:bookmarkStart w:id="572" w:name="bookmark572"/>
      <w:r>
        <w:rPr>
          <w:color w:val="000000"/>
          <w:spacing w:val="0"/>
          <w:w w:val="100"/>
          <w:position w:val="0"/>
          <w:shd w:val="clear" w:color="auto" w:fill="auto"/>
          <w:lang w:val="ru-RU" w:eastAsia="ru-RU" w:bidi="ru-RU"/>
        </w:rPr>
        <w:t>В составе семенного канатика он поднимается вертикально вверх к поверхностно</w:t>
        <w:softHyphen/>
        <w:t>му паховому кольцу. Пройдя в паховом канале косо вверх и латерально, он у глубоко</w:t>
        <w:softHyphen/>
        <w:t xml:space="preserve">го пахового кольца оставляет </w:t>
      </w:r>
      <w:r>
        <w:rPr>
          <w:color w:val="000000"/>
          <w:spacing w:val="0"/>
          <w:w w:val="100"/>
          <w:position w:val="0"/>
          <w:shd w:val="clear" w:color="auto" w:fill="auto"/>
          <w:lang w:val="en-US" w:eastAsia="en-US" w:bidi="en-US"/>
        </w:rPr>
        <w:t xml:space="preserve">vasa testiculares </w:t>
      </w:r>
      <w:r>
        <w:rPr>
          <w:color w:val="000000"/>
          <w:spacing w:val="0"/>
          <w:w w:val="100"/>
          <w:position w:val="0"/>
          <w:shd w:val="clear" w:color="auto" w:fill="auto"/>
          <w:lang w:val="ru-RU" w:eastAsia="ru-RU" w:bidi="ru-RU"/>
        </w:rPr>
        <w:t>(последние направляются в пояснич</w:t>
        <w:softHyphen/>
        <w:t>ную область) и идет вниз и назад по боковой стенке таза, будучи прикрыт брюшиной. Достигнув мочевого пузыря, проток загибается к его дну и подходит к предстатель</w:t>
        <w:softHyphen/>
        <w:t xml:space="preserve">ной железе. В нижнем своем отделе он заметно расширяется в виде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ампулы семявы</w:t>
        <w:softHyphen/>
        <w:t xml:space="preserve">носящего протока, </w:t>
      </w:r>
      <w:r>
        <w:rPr>
          <w:color w:val="000000"/>
          <w:spacing w:val="0"/>
          <w:w w:val="100"/>
          <w:position w:val="0"/>
          <w:shd w:val="clear" w:color="auto" w:fill="auto"/>
          <w:lang w:val="en-US" w:eastAsia="en-US" w:bidi="en-US"/>
        </w:rPr>
        <w:t xml:space="preserve">ampulla ductus deferentis. </w:t>
      </w:r>
      <w:r>
        <w:rPr>
          <w:color w:val="000000"/>
          <w:spacing w:val="0"/>
          <w:w w:val="100"/>
          <w:position w:val="0"/>
          <w:shd w:val="clear" w:color="auto" w:fill="auto"/>
          <w:lang w:val="ru-RU" w:eastAsia="ru-RU" w:bidi="ru-RU"/>
        </w:rPr>
        <w:t xml:space="preserve">Длина </w:t>
      </w:r>
      <w:r>
        <w:rPr>
          <w:color w:val="000000"/>
          <w:spacing w:val="0"/>
          <w:w w:val="100"/>
          <w:position w:val="0"/>
          <w:shd w:val="clear" w:color="auto" w:fill="auto"/>
          <w:lang w:val="en-US" w:eastAsia="en-US" w:bidi="en-US"/>
        </w:rPr>
        <w:t xml:space="preserve">ductus deferens </w:t>
      </w:r>
      <w:r>
        <w:rPr>
          <w:color w:val="000000"/>
          <w:spacing w:val="0"/>
          <w:w w:val="100"/>
          <w:position w:val="0"/>
          <w:shd w:val="clear" w:color="auto" w:fill="auto"/>
          <w:lang w:val="ru-RU" w:eastAsia="ru-RU" w:bidi="ru-RU"/>
        </w:rPr>
        <w:t>равняется 40</w:t>
        <w:softHyphen/>
      </w:r>
      <w:r>
        <w:rPr>
          <w:color w:val="000000"/>
          <w:spacing w:val="0"/>
          <w:w w:val="100"/>
          <w:position w:val="0"/>
          <w:shd w:val="clear" w:color="auto" w:fill="auto"/>
          <w:lang w:val="ru-RU" w:eastAsia="ru-RU" w:bidi="ru-RU"/>
        </w:rPr>
      </w:r>
      <w:r>
        <w:rPr>
          <w:color w:val="000000"/>
          <w:spacing w:val="0"/>
          <w:w w:val="100"/>
          <w:position w:val="0"/>
          <w:shd w:val="clear" w:color="auto" w:fill="auto"/>
          <w:lang w:val="ru-RU" w:eastAsia="ru-RU" w:bidi="ru-RU"/>
        </w:rPr>
        <w:t>45</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см, средний диаметр — 2,5 мм, ширина просвета — всего 0,2-0,5 мм. Стенка </w:t>
      </w:r>
      <w:r>
        <w:rPr>
          <w:color w:val="000000"/>
          <w:spacing w:val="0"/>
          <w:w w:val="100"/>
          <w:position w:val="0"/>
          <w:shd w:val="clear" w:color="auto" w:fill="auto"/>
          <w:lang w:val="en-US" w:eastAsia="en-US" w:bidi="en-US"/>
        </w:rPr>
        <w:t xml:space="preserve">ductus deferens </w:t>
      </w:r>
      <w:r>
        <w:rPr>
          <w:color w:val="000000"/>
          <w:spacing w:val="0"/>
          <w:w w:val="100"/>
          <w:position w:val="0"/>
          <w:shd w:val="clear" w:color="auto" w:fill="auto"/>
          <w:lang w:val="ru-RU" w:eastAsia="ru-RU" w:bidi="ru-RU"/>
        </w:rPr>
        <w:t xml:space="preserve">состоит из трех слоев: наружной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фиброзной оболочки, </w:t>
      </w:r>
      <w:r>
        <w:rPr>
          <w:color w:val="000000"/>
          <w:spacing w:val="0"/>
          <w:w w:val="100"/>
          <w:position w:val="0"/>
          <w:shd w:val="clear" w:color="auto" w:fill="auto"/>
          <w:lang w:val="en-US" w:eastAsia="en-US" w:bidi="en-US"/>
        </w:rPr>
        <w:t xml:space="preserve">tunica adventitia, </w:t>
      </w:r>
      <w:r>
        <w:rPr>
          <w:color w:val="000000"/>
          <w:spacing w:val="0"/>
          <w:w w:val="100"/>
          <w:position w:val="0"/>
          <w:shd w:val="clear" w:color="auto" w:fill="auto"/>
          <w:lang w:val="ru-RU" w:eastAsia="ru-RU" w:bidi="ru-RU"/>
        </w:rPr>
        <w:t xml:space="preserve">затем средней мышечной, </w:t>
      </w:r>
      <w:r>
        <w:rPr>
          <w:color w:val="000000"/>
          <w:spacing w:val="0"/>
          <w:w w:val="100"/>
          <w:position w:val="0"/>
          <w:shd w:val="clear" w:color="auto" w:fill="auto"/>
          <w:lang w:val="en-US" w:eastAsia="en-US" w:bidi="en-US"/>
        </w:rPr>
        <w:t xml:space="preserve">tunica muscularis,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 xml:space="preserve">внутренней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слизистой, </w:t>
      </w:r>
      <w:r>
        <w:rPr>
          <w:color w:val="000000"/>
          <w:spacing w:val="0"/>
          <w:w w:val="100"/>
          <w:position w:val="0"/>
          <w:shd w:val="clear" w:color="auto" w:fill="auto"/>
          <w:lang w:val="en-US" w:eastAsia="en-US" w:bidi="en-US"/>
        </w:rPr>
        <w:t>tunica mucosa.</w:t>
      </w:r>
      <w:bookmarkEnd w:id="572"/>
    </w:p>
    <w:p>
      <w:pPr>
        <w:pStyle w:val="Style88"/>
        <w:keepNext/>
        <w:keepLines/>
        <w:widowControl w:val="0"/>
        <w:shd w:val="clear" w:color="auto" w:fill="auto"/>
        <w:bidi w:val="0"/>
        <w:spacing w:before="0" w:line="240" w:lineRule="auto"/>
        <w:ind w:left="0" w:right="0" w:firstLine="0"/>
        <w:jc w:val="center"/>
      </w:pPr>
      <w:bookmarkStart w:id="573" w:name="bookmark573"/>
      <w:r>
        <w:rPr>
          <w:color w:val="000000"/>
          <w:spacing w:val="0"/>
          <w:w w:val="100"/>
          <w:position w:val="0"/>
          <w:shd w:val="clear" w:color="auto" w:fill="auto"/>
          <w:lang w:val="ru-RU" w:eastAsia="ru-RU" w:bidi="ru-RU"/>
        </w:rPr>
        <w:t>СЕМЕННЫЕ ПУЗЫРЬКИ</w:t>
      </w:r>
      <w:bookmarkEnd w:id="573"/>
    </w:p>
    <w:p>
      <w:pPr>
        <w:pStyle w:val="Style14"/>
        <w:keepNext w:val="0"/>
        <w:keepLines w:val="0"/>
        <w:widowControl w:val="0"/>
        <w:shd w:val="clear" w:color="auto" w:fill="auto"/>
        <w:bidi w:val="0"/>
        <w:spacing w:before="0" w:after="460" w:line="286" w:lineRule="auto"/>
        <w:ind w:left="0" w:right="0"/>
        <w:jc w:val="both"/>
      </w:pPr>
      <w:r>
        <w:drawing>
          <wp:anchor distT="0" distB="0" distL="63500" distR="63500" simplePos="0" relativeHeight="125829618" behindDoc="0" locked="0" layoutInCell="1" allowOverlap="1">
            <wp:simplePos x="0" y="0"/>
            <wp:positionH relativeFrom="page">
              <wp:posOffset>549910</wp:posOffset>
            </wp:positionH>
            <wp:positionV relativeFrom="margin">
              <wp:posOffset>2518410</wp:posOffset>
            </wp:positionV>
            <wp:extent cx="1536065" cy="2042160"/>
            <wp:wrapSquare wrapText="right"/>
            <wp:docPr id="748" name="Shape 748"/>
            <a:graphic xmlns:a="http://schemas.openxmlformats.org/drawingml/2006/main">
              <a:graphicData uri="http://schemas.openxmlformats.org/drawingml/2006/picture">
                <pic:pic xmlns:pic="http://schemas.openxmlformats.org/drawingml/2006/picture">
                  <pic:nvPicPr>
                    <pic:cNvPr id="749" name="Picture box 749"/>
                    <pic:cNvPicPr/>
                  </pic:nvPicPr>
                  <pic:blipFill>
                    <a:blip r:embed="rId581"/>
                    <a:stretch/>
                  </pic:blipFill>
                  <pic:spPr>
                    <a:xfrm>
                      <a:ext cx="1536065" cy="2042160"/>
                    </a:xfrm>
                    <a:prstGeom prst="rect"/>
                  </pic:spPr>
                </pic:pic>
              </a:graphicData>
            </a:graphic>
          </wp:anchor>
        </w:drawing>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Семенные пузырьки, </w:t>
      </w:r>
      <w:r>
        <w:rPr>
          <w:color w:val="000000"/>
          <w:spacing w:val="0"/>
          <w:w w:val="100"/>
          <w:position w:val="0"/>
          <w:shd w:val="clear" w:color="auto" w:fill="auto"/>
          <w:lang w:val="en-US" w:eastAsia="en-US" w:bidi="en-US"/>
        </w:rPr>
        <w:t xml:space="preserve">vesiculae seminales </w:t>
      </w:r>
      <w:r>
        <w:rPr>
          <w:color w:val="000000"/>
          <w:spacing w:val="0"/>
          <w:w w:val="100"/>
          <w:position w:val="0"/>
          <w:shd w:val="clear" w:color="auto" w:fill="auto"/>
          <w:lang w:val="ru-RU" w:eastAsia="ru-RU" w:bidi="ru-RU"/>
        </w:rPr>
        <w:t>(рис. 190), лежат латераль</w:t>
        <w:softHyphen/>
        <w:t>но от семявыносящих протоков, меж</w:t>
        <w:softHyphen/>
        <w:t>ду дном мочевого пузыря и прямой кишкой. Каждый семенной пузырек имеет в расправленном виде длину до</w:t>
      </w:r>
    </w:p>
    <w:p>
      <w:pPr>
        <w:pStyle w:val="Style46"/>
        <w:keepNext w:val="0"/>
        <w:keepLines w:val="0"/>
        <w:widowControl w:val="0"/>
        <w:shd w:val="clear" w:color="auto" w:fill="auto"/>
        <w:bidi w:val="0"/>
        <w:spacing w:before="0" w:after="0" w:line="290" w:lineRule="auto"/>
        <w:ind w:left="0" w:right="0" w:firstLine="0"/>
        <w:jc w:val="center"/>
      </w:pPr>
      <w:r>
        <w:rPr>
          <w:color w:val="000000"/>
          <w:spacing w:val="0"/>
          <w:w w:val="100"/>
          <w:position w:val="0"/>
          <w:shd w:val="clear" w:color="auto" w:fill="auto"/>
          <w:lang w:val="ru-RU" w:eastAsia="ru-RU" w:bidi="ru-RU"/>
        </w:rPr>
        <w:t>Рис. 190. Семенные пузырьки</w:t>
        <w:br/>
        <w:t>и предстательная железа.</w:t>
      </w:r>
    </w:p>
    <w:p>
      <w:pPr>
        <w:pStyle w:val="Style46"/>
        <w:keepNext w:val="0"/>
        <w:keepLines w:val="0"/>
        <w:widowControl w:val="0"/>
        <w:shd w:val="clear" w:color="auto" w:fill="auto"/>
        <w:bidi w:val="0"/>
        <w:spacing w:before="0" w:after="0" w:line="298" w:lineRule="auto"/>
        <w:ind w:left="0" w:right="0" w:firstLine="0"/>
        <w:jc w:val="both"/>
        <w:rPr>
          <w:sz w:val="11"/>
          <w:szCs w:val="11"/>
        </w:rPr>
      </w:pPr>
      <w:r>
        <w:rPr>
          <w:color w:val="000000"/>
          <w:spacing w:val="0"/>
          <w:w w:val="100"/>
          <w:position w:val="0"/>
          <w:sz w:val="9"/>
          <w:szCs w:val="9"/>
          <w:shd w:val="clear" w:color="auto" w:fill="auto"/>
          <w:lang w:val="ru-RU" w:eastAsia="ru-RU" w:bidi="ru-RU"/>
        </w:rPr>
        <w:t xml:space="preserve">I — </w:t>
      </w:r>
      <w:r>
        <w:rPr>
          <w:color w:val="000000"/>
          <w:spacing w:val="0"/>
          <w:w w:val="100"/>
          <w:position w:val="0"/>
          <w:sz w:val="9"/>
          <w:szCs w:val="9"/>
          <w:shd w:val="clear" w:color="auto" w:fill="auto"/>
          <w:lang w:val="en-US" w:eastAsia="en-US" w:bidi="en-US"/>
        </w:rPr>
        <w:t xml:space="preserve">vesica </w:t>
      </w:r>
      <w:r>
        <w:rPr>
          <w:color w:val="000000"/>
          <w:spacing w:val="0"/>
          <w:w w:val="100"/>
          <w:position w:val="0"/>
          <w:sz w:val="9"/>
          <w:szCs w:val="9"/>
          <w:shd w:val="clear" w:color="auto" w:fill="auto"/>
          <w:lang w:val="ru-RU" w:eastAsia="ru-RU" w:bidi="ru-RU"/>
        </w:rPr>
        <w:t xml:space="preserve">иплапа; 2 — </w:t>
      </w:r>
      <w:r>
        <w:rPr>
          <w:color w:val="000000"/>
          <w:spacing w:val="0"/>
          <w:w w:val="100"/>
          <w:position w:val="0"/>
          <w:sz w:val="9"/>
          <w:szCs w:val="9"/>
          <w:shd w:val="clear" w:color="auto" w:fill="auto"/>
          <w:lang w:val="en-US" w:eastAsia="en-US" w:bidi="en-US"/>
        </w:rPr>
        <w:t xml:space="preserve">peritoneum, </w:t>
      </w:r>
      <w:r>
        <w:rPr>
          <w:color w:val="000000"/>
          <w:spacing w:val="0"/>
          <w:w w:val="100"/>
          <w:position w:val="0"/>
          <w:sz w:val="9"/>
          <w:szCs w:val="9"/>
          <w:shd w:val="clear" w:color="auto" w:fill="auto"/>
          <w:lang w:val="ru-RU" w:eastAsia="ru-RU" w:bidi="ru-RU"/>
        </w:rPr>
        <w:t xml:space="preserve">3,20 — </w:t>
      </w:r>
      <w:r>
        <w:rPr>
          <w:color w:val="000000"/>
          <w:spacing w:val="0"/>
          <w:w w:val="100"/>
          <w:position w:val="0"/>
          <w:sz w:val="9"/>
          <w:szCs w:val="9"/>
          <w:shd w:val="clear" w:color="auto" w:fill="auto"/>
          <w:lang w:val="en-US" w:eastAsia="en-US" w:bidi="en-US"/>
        </w:rPr>
        <w:t>ureter (dexter et sinister), 4 — ductus deferens. 5, 19 — ampulla ductus deferentis (dexter et sinister); 6, 18 — vesicula seminalis (dexter et sinister), 7 — ductus excretorius; 8 — ductus ejaculatonus; 9 — lobus dexter prostatae. 10 — tun. mucosa urethrae; 11 — pars prosta- tica urethrae, 12 — pars membranacea ureth</w:t>
        <w:softHyphen/>
        <w:t>rae, 13 — glandula bulbourethrahs, 14. 15 m. transversus pennei profundus; 16 —fascia diaphragmatis urogemtalis superior. P fascia diaphragmatis urogemtalis inferior</w:t>
        <w:br w:type="page"/>
      </w:r>
      <w:r>
        <w:rPr>
          <w:rStyle w:val="CharStyle15"/>
        </w:rPr>
        <w:t xml:space="preserve">12 см, в нерасправленном — 5 см. Нижний заостренный конец семенного пузырька переходит в </w:t>
      </w:r>
      <w:r>
        <w:rPr>
          <w:rStyle w:val="CharStyle15"/>
          <w:rFonts w:ascii="Times New Roman" w:eastAsia="Times New Roman" w:hAnsi="Times New Roman" w:cs="Times New Roman"/>
          <w:b/>
          <w:bCs/>
          <w:sz w:val="10"/>
          <w:szCs w:val="10"/>
        </w:rPr>
        <w:t xml:space="preserve">узкий выделительный проток, </w:t>
      </w:r>
      <w:r>
        <w:rPr>
          <w:rStyle w:val="CharStyle15"/>
          <w:lang w:val="en-US" w:eastAsia="en-US" w:bidi="en-US"/>
        </w:rPr>
        <w:t xml:space="preserve">ductus excretorius, </w:t>
      </w:r>
      <w:r>
        <w:rPr>
          <w:rStyle w:val="CharStyle15"/>
        </w:rPr>
        <w:t xml:space="preserve">который соединяется под острым углом с </w:t>
      </w:r>
      <w:r>
        <w:rPr>
          <w:rStyle w:val="CharStyle15"/>
          <w:lang w:val="en-US" w:eastAsia="en-US" w:bidi="en-US"/>
        </w:rPr>
        <w:t xml:space="preserve">ductus deferens </w:t>
      </w:r>
      <w:r>
        <w:rPr>
          <w:rStyle w:val="CharStyle15"/>
        </w:rPr>
        <w:t xml:space="preserve">той же стороны, образуя вместе с ним </w:t>
      </w:r>
      <w:r>
        <w:rPr>
          <w:rStyle w:val="CharStyle15"/>
          <w:rFonts w:ascii="Times New Roman" w:eastAsia="Times New Roman" w:hAnsi="Times New Roman" w:cs="Times New Roman"/>
          <w:b/>
          <w:bCs/>
          <w:sz w:val="10"/>
          <w:szCs w:val="10"/>
        </w:rPr>
        <w:t xml:space="preserve">семявыбра- сывающнй проток, </w:t>
      </w:r>
      <w:r>
        <w:rPr>
          <w:rStyle w:val="CharStyle15"/>
          <w:lang w:val="en-US" w:eastAsia="en-US" w:bidi="en-US"/>
        </w:rPr>
        <w:t xml:space="preserve">ductus ejaculatorius. </w:t>
      </w:r>
      <w:r>
        <w:rPr>
          <w:rStyle w:val="CharStyle15"/>
        </w:rPr>
        <w:t xml:space="preserve">Последний представляет собой тоненький каналец длиной около 2 см, который, начавшись от места слияния </w:t>
      </w:r>
      <w:r>
        <w:rPr>
          <w:rStyle w:val="CharStyle15"/>
          <w:lang w:val="en-US" w:eastAsia="en-US" w:bidi="en-US"/>
        </w:rPr>
        <w:t xml:space="preserve">ductus deferens </w:t>
      </w:r>
      <w:r>
        <w:rPr>
          <w:rStyle w:val="CharStyle15"/>
        </w:rPr>
        <w:t xml:space="preserve">и </w:t>
      </w:r>
      <w:r>
        <w:rPr>
          <w:rStyle w:val="CharStyle15"/>
          <w:lang w:val="en-US" w:eastAsia="en-US" w:bidi="en-US"/>
        </w:rPr>
        <w:t xml:space="preserve">ductus excretorius, </w:t>
      </w:r>
      <w:r>
        <w:rPr>
          <w:rStyle w:val="CharStyle15"/>
        </w:rPr>
        <w:t>проходит через толщу предстательной железы и открывается в предстательную часть мочеиспускательного канала узким отверстием у основания семенного бугорка.</w:t>
      </w:r>
    </w:p>
    <w:p>
      <w:pPr>
        <w:pStyle w:val="Style14"/>
        <w:keepNext w:val="0"/>
        <w:keepLines w:val="0"/>
        <w:widowControl w:val="0"/>
        <w:shd w:val="clear" w:color="auto" w:fill="auto"/>
        <w:bidi w:val="0"/>
        <w:spacing w:before="0" w:after="60"/>
        <w:ind w:left="0" w:right="0"/>
        <w:jc w:val="both"/>
      </w:pPr>
      <w:r>
        <w:rPr>
          <w:color w:val="000000"/>
          <w:spacing w:val="0"/>
          <w:w w:val="100"/>
          <w:position w:val="0"/>
          <w:shd w:val="clear" w:color="auto" w:fill="auto"/>
          <w:lang w:val="ru-RU" w:eastAsia="ru-RU" w:bidi="ru-RU"/>
        </w:rPr>
        <w:t xml:space="preserve">Стенки семенных пузырьков состоят из тех же слоев, что и </w:t>
      </w:r>
      <w:r>
        <w:rPr>
          <w:color w:val="000000"/>
          <w:spacing w:val="0"/>
          <w:w w:val="100"/>
          <w:position w:val="0"/>
          <w:shd w:val="clear" w:color="auto" w:fill="auto"/>
          <w:lang w:val="en-US" w:eastAsia="en-US" w:bidi="en-US"/>
        </w:rPr>
        <w:t xml:space="preserve">ductus deferens. </w:t>
      </w:r>
      <w:r>
        <w:rPr>
          <w:color w:val="000000"/>
          <w:spacing w:val="0"/>
          <w:w w:val="100"/>
          <w:position w:val="0"/>
          <w:shd w:val="clear" w:color="auto" w:fill="auto"/>
          <w:lang w:val="ru-RU" w:eastAsia="ru-RU" w:bidi="ru-RU"/>
        </w:rPr>
        <w:t>Семен</w:t>
        <w:softHyphen/>
        <w:t>ные пузырьки представляют собой секреторные органы, которые вырабатывают жид</w:t>
        <w:softHyphen/>
        <w:t>кую часть спермы.</w:t>
      </w:r>
    </w:p>
    <w:p>
      <w:pPr>
        <w:pStyle w:val="Style46"/>
        <w:keepNext w:val="0"/>
        <w:keepLines w:val="0"/>
        <w:widowControl w:val="0"/>
        <w:shd w:val="clear" w:color="auto" w:fill="auto"/>
        <w:bidi w:val="0"/>
        <w:spacing w:before="0" w:after="120" w:line="298" w:lineRule="auto"/>
        <w:ind w:left="0" w:right="0" w:firstLine="180"/>
        <w:jc w:val="both"/>
      </w:pPr>
      <w:bookmarkStart w:id="575" w:name="bookmark575"/>
      <w:r>
        <w:rPr>
          <w:i/>
          <w:iCs/>
          <w:color w:val="000000"/>
          <w:spacing w:val="0"/>
          <w:w w:val="100"/>
          <w:position w:val="0"/>
          <w:shd w:val="clear" w:color="auto" w:fill="auto"/>
          <w:lang w:val="ru-RU" w:eastAsia="ru-RU" w:bidi="ru-RU"/>
        </w:rPr>
        <w:t>Сосуды и нервы,</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ductus deferens </w:t>
      </w:r>
      <w:r>
        <w:rPr>
          <w:color w:val="000000"/>
          <w:spacing w:val="0"/>
          <w:w w:val="100"/>
          <w:position w:val="0"/>
          <w:shd w:val="clear" w:color="auto" w:fill="auto"/>
          <w:lang w:val="ru-RU" w:eastAsia="ru-RU" w:bidi="ru-RU"/>
        </w:rPr>
        <w:t xml:space="preserve">получает питание из </w:t>
      </w:r>
      <w:r>
        <w:rPr>
          <w:color w:val="000000"/>
          <w:spacing w:val="0"/>
          <w:w w:val="100"/>
          <w:position w:val="0"/>
          <w:shd w:val="clear" w:color="auto" w:fill="auto"/>
          <w:lang w:val="en-US" w:eastAsia="en-US" w:bidi="en-US"/>
        </w:rPr>
        <w:t xml:space="preserve">a. ductus deferenis </w:t>
      </w:r>
      <w:r>
        <w:rPr>
          <w:color w:val="000000"/>
          <w:spacing w:val="0"/>
          <w:w w:val="100"/>
          <w:position w:val="0"/>
          <w:shd w:val="clear" w:color="auto" w:fill="auto"/>
          <w:lang w:val="ru-RU" w:eastAsia="ru-RU" w:bidi="ru-RU"/>
        </w:rPr>
        <w:t xml:space="preserve">(ветвь </w:t>
      </w:r>
      <w:r>
        <w:rPr>
          <w:color w:val="000000"/>
          <w:spacing w:val="0"/>
          <w:w w:val="100"/>
          <w:position w:val="0"/>
          <w:shd w:val="clear" w:color="auto" w:fill="auto"/>
          <w:lang w:val="en-US" w:eastAsia="en-US" w:bidi="en-US"/>
        </w:rPr>
        <w:t xml:space="preserve">a. iliaca interna), </w:t>
      </w:r>
      <w:r>
        <w:rPr>
          <w:color w:val="000000"/>
          <w:spacing w:val="0"/>
          <w:w w:val="100"/>
          <w:position w:val="0"/>
          <w:shd w:val="clear" w:color="auto" w:fill="auto"/>
          <w:lang w:val="ru-RU" w:eastAsia="ru-RU" w:bidi="ru-RU"/>
        </w:rPr>
        <w:t xml:space="preserve">семенные пузырьки — из аа. </w:t>
      </w:r>
      <w:r>
        <w:rPr>
          <w:color w:val="000000"/>
          <w:spacing w:val="0"/>
          <w:w w:val="100"/>
          <w:position w:val="0"/>
          <w:shd w:val="clear" w:color="auto" w:fill="auto"/>
          <w:lang w:val="en-US" w:eastAsia="en-US" w:bidi="en-US"/>
        </w:rPr>
        <w:t xml:space="preserve">vesical is inferior, ductus deferentis, rectales. </w:t>
      </w:r>
      <w:r>
        <w:rPr>
          <w:i/>
          <w:iCs/>
          <w:color w:val="000000"/>
          <w:spacing w:val="0"/>
          <w:w w:val="100"/>
          <w:position w:val="0"/>
          <w:shd w:val="clear" w:color="auto" w:fill="auto"/>
          <w:lang w:val="ru-RU" w:eastAsia="ru-RU" w:bidi="ru-RU"/>
        </w:rPr>
        <w:t>Венозный отток</w:t>
      </w:r>
      <w:r>
        <w:rPr>
          <w:color w:val="000000"/>
          <w:spacing w:val="0"/>
          <w:w w:val="100"/>
          <w:position w:val="0"/>
          <w:shd w:val="clear" w:color="auto" w:fill="auto"/>
          <w:lang w:val="ru-RU" w:eastAsia="ru-RU" w:bidi="ru-RU"/>
        </w:rPr>
        <w:t xml:space="preserve"> происхо</w:t>
        <w:softHyphen/>
        <w:t xml:space="preserve">дит в </w:t>
      </w:r>
      <w:r>
        <w:rPr>
          <w:color w:val="000000"/>
          <w:spacing w:val="0"/>
          <w:w w:val="100"/>
          <w:position w:val="0"/>
          <w:shd w:val="clear" w:color="auto" w:fill="auto"/>
          <w:lang w:val="en-US" w:eastAsia="en-US" w:bidi="en-US"/>
        </w:rPr>
        <w:t xml:space="preserve">v. deferentiahs, </w:t>
      </w:r>
      <w:r>
        <w:rPr>
          <w:color w:val="000000"/>
          <w:spacing w:val="0"/>
          <w:w w:val="100"/>
          <w:position w:val="0"/>
          <w:shd w:val="clear" w:color="auto" w:fill="auto"/>
          <w:lang w:val="ru-RU" w:eastAsia="ru-RU" w:bidi="ru-RU"/>
        </w:rPr>
        <w:t xml:space="preserve">которая впадает в </w:t>
      </w:r>
      <w:r>
        <w:rPr>
          <w:color w:val="000000"/>
          <w:spacing w:val="0"/>
          <w:w w:val="100"/>
          <w:position w:val="0"/>
          <w:shd w:val="clear" w:color="auto" w:fill="auto"/>
          <w:lang w:val="en-US" w:eastAsia="en-US" w:bidi="en-US"/>
        </w:rPr>
        <w:t xml:space="preserve">v. iliaca interna. </w:t>
      </w:r>
      <w:r>
        <w:rPr>
          <w:i/>
          <w:iCs/>
          <w:color w:val="000000"/>
          <w:spacing w:val="0"/>
          <w:w w:val="100"/>
          <w:position w:val="0"/>
          <w:shd w:val="clear" w:color="auto" w:fill="auto"/>
          <w:lang w:val="ru-RU" w:eastAsia="ru-RU" w:bidi="ru-RU"/>
        </w:rPr>
        <w:t>Отток лимфы</w:t>
      </w:r>
      <w:r>
        <w:rPr>
          <w:color w:val="000000"/>
          <w:spacing w:val="0"/>
          <w:w w:val="100"/>
          <w:position w:val="0"/>
          <w:shd w:val="clear" w:color="auto" w:fill="auto"/>
          <w:lang w:val="ru-RU" w:eastAsia="ru-RU" w:bidi="ru-RU"/>
        </w:rPr>
        <w:t xml:space="preserve"> происходит в </w:t>
      </w:r>
      <w:r>
        <w:rPr>
          <w:color w:val="000000"/>
          <w:spacing w:val="0"/>
          <w:w w:val="100"/>
          <w:position w:val="0"/>
          <w:shd w:val="clear" w:color="auto" w:fill="auto"/>
          <w:lang w:val="en-US" w:eastAsia="en-US" w:bidi="en-US"/>
        </w:rPr>
        <w:t xml:space="preserve">Inn. iliaci intemi. Ductus deferens </w:t>
      </w:r>
      <w:r>
        <w:rPr>
          <w:color w:val="000000"/>
          <w:spacing w:val="0"/>
          <w:w w:val="100"/>
          <w:position w:val="0"/>
          <w:shd w:val="clear" w:color="auto" w:fill="auto"/>
          <w:lang w:val="ru-RU" w:eastAsia="ru-RU" w:bidi="ru-RU"/>
        </w:rPr>
        <w:t xml:space="preserve">и семенные пузырьки </w:t>
      </w:r>
      <w:r>
        <w:rPr>
          <w:i/>
          <w:iCs/>
          <w:color w:val="000000"/>
          <w:spacing w:val="0"/>
          <w:w w:val="100"/>
          <w:position w:val="0"/>
          <w:shd w:val="clear" w:color="auto" w:fill="auto"/>
          <w:lang w:val="ru-RU" w:eastAsia="ru-RU" w:bidi="ru-RU"/>
        </w:rPr>
        <w:t>иннервируются</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plexus deferentiahs, </w:t>
      </w:r>
      <w:r>
        <w:rPr>
          <w:color w:val="000000"/>
          <w:spacing w:val="0"/>
          <w:w w:val="100"/>
          <w:position w:val="0"/>
          <w:shd w:val="clear" w:color="auto" w:fill="auto"/>
          <w:lang w:val="ru-RU" w:eastAsia="ru-RU" w:bidi="ru-RU"/>
        </w:rPr>
        <w:t xml:space="preserve">образованным нервами из </w:t>
      </w:r>
      <w:r>
        <w:rPr>
          <w:color w:val="000000"/>
          <w:spacing w:val="0"/>
          <w:w w:val="100"/>
          <w:position w:val="0"/>
          <w:shd w:val="clear" w:color="auto" w:fill="auto"/>
          <w:lang w:val="en-US" w:eastAsia="en-US" w:bidi="en-US"/>
        </w:rPr>
        <w:t>plexus hypogastricus inferior.</w:t>
      </w:r>
      <w:bookmarkEnd w:id="575"/>
    </w:p>
    <w:p>
      <w:pPr>
        <w:pStyle w:val="Style88"/>
        <w:keepNext/>
        <w:keepLines/>
        <w:widowControl w:val="0"/>
        <w:shd w:val="clear" w:color="auto" w:fill="auto"/>
        <w:bidi w:val="0"/>
        <w:spacing w:before="0" w:line="240" w:lineRule="auto"/>
        <w:ind w:left="0" w:right="0" w:firstLine="0"/>
        <w:jc w:val="center"/>
      </w:pPr>
      <w:bookmarkStart w:id="576" w:name="bookmark576"/>
      <w:r>
        <w:rPr>
          <w:color w:val="000000"/>
          <w:spacing w:val="0"/>
          <w:w w:val="100"/>
          <w:position w:val="0"/>
          <w:shd w:val="clear" w:color="auto" w:fill="auto"/>
          <w:lang w:val="ru-RU" w:eastAsia="ru-RU" w:bidi="ru-RU"/>
        </w:rPr>
        <w:t>СЕМЕННОЙ КАНАТИК И ОБОЛОЧКИ ЯИЧКА</w:t>
      </w:r>
      <w:bookmarkEnd w:id="576"/>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 xml:space="preserve">Яички, располагаясь в мошонке, как бы подвешены в ней с помощью семенных канатиков. В состав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семенного канатика, </w:t>
      </w:r>
      <w:r>
        <w:rPr>
          <w:color w:val="000000"/>
          <w:spacing w:val="0"/>
          <w:w w:val="100"/>
          <w:position w:val="0"/>
          <w:shd w:val="clear" w:color="auto" w:fill="auto"/>
          <w:lang w:val="en-US" w:eastAsia="en-US" w:bidi="en-US"/>
        </w:rPr>
        <w:t xml:space="preserve">funiculus spermaticus </w:t>
      </w:r>
      <w:r>
        <w:rPr>
          <w:color w:val="000000"/>
          <w:spacing w:val="0"/>
          <w:w w:val="100"/>
          <w:position w:val="0"/>
          <w:shd w:val="clear" w:color="auto" w:fill="auto"/>
          <w:lang w:val="ru-RU" w:eastAsia="ru-RU" w:bidi="ru-RU"/>
        </w:rPr>
        <w:t xml:space="preserve">(рис. 191), входят </w:t>
      </w:r>
      <w:r>
        <w:rPr>
          <w:color w:val="000000"/>
          <w:spacing w:val="0"/>
          <w:w w:val="100"/>
          <w:position w:val="0"/>
          <w:shd w:val="clear" w:color="auto" w:fill="auto"/>
          <w:lang w:val="en-US" w:eastAsia="en-US" w:bidi="en-US"/>
        </w:rPr>
        <w:t xml:space="preserve">ductus deferens, </w:t>
      </w:r>
      <w:r>
        <w:rPr>
          <w:color w:val="000000"/>
          <w:spacing w:val="0"/>
          <w:w w:val="100"/>
          <w:position w:val="0"/>
          <w:shd w:val="clear" w:color="auto" w:fill="auto"/>
          <w:lang w:val="ru-RU" w:eastAsia="ru-RU" w:bidi="ru-RU"/>
        </w:rPr>
        <w:t xml:space="preserve">аа. и </w:t>
      </w:r>
      <w:r>
        <w:rPr>
          <w:color w:val="000000"/>
          <w:spacing w:val="0"/>
          <w:w w:val="100"/>
          <w:position w:val="0"/>
          <w:shd w:val="clear" w:color="auto" w:fill="auto"/>
          <w:lang w:val="en-US" w:eastAsia="en-US" w:bidi="en-US"/>
        </w:rPr>
        <w:t xml:space="preserve">vv. testiculares et deferentiales, </w:t>
      </w:r>
      <w:r>
        <w:rPr>
          <w:color w:val="000000"/>
          <w:spacing w:val="0"/>
          <w:w w:val="100"/>
          <w:position w:val="0"/>
          <w:shd w:val="clear" w:color="auto" w:fill="auto"/>
          <w:lang w:val="ru-RU" w:eastAsia="ru-RU" w:bidi="ru-RU"/>
        </w:rPr>
        <w:t>лимфатические сосуды и нервы. У глубокого кольца пахового канала составные части семенного канатика расходятся, так что семенной канатик как целое простирается только от заднего края яичка до глу</w:t>
        <w:softHyphen/>
        <w:t xml:space="preserve">бокого кольца пахового канала. Семенной канатик вытягивается только после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опус</w:t>
        <w:softHyphen/>
        <w:t xml:space="preserve">кания яичка, </w:t>
      </w:r>
      <w:r>
        <w:rPr>
          <w:color w:val="000000"/>
          <w:spacing w:val="0"/>
          <w:w w:val="100"/>
          <w:position w:val="0"/>
          <w:shd w:val="clear" w:color="auto" w:fill="auto"/>
          <w:lang w:val="en-US" w:eastAsia="en-US" w:bidi="en-US"/>
        </w:rPr>
        <w:t xml:space="preserve">descensus testis, </w:t>
      </w:r>
      <w:r>
        <w:rPr>
          <w:color w:val="000000"/>
          <w:spacing w:val="0"/>
          <w:w w:val="100"/>
          <w:position w:val="0"/>
          <w:shd w:val="clear" w:color="auto" w:fill="auto"/>
          <w:lang w:val="ru-RU" w:eastAsia="ru-RU" w:bidi="ru-RU"/>
        </w:rPr>
        <w:t>в мошонку из брюшной полости, где оно первона</w:t>
        <w:softHyphen/>
        <w:t>чально развивается.</w:t>
      </w:r>
    </w:p>
    <w:p>
      <w:pPr>
        <w:pStyle w:val="Style14"/>
        <w:keepNext w:val="0"/>
        <w:keepLines w:val="0"/>
        <w:widowControl w:val="0"/>
        <w:shd w:val="clear" w:color="auto" w:fill="auto"/>
        <w:bidi w:val="0"/>
        <w:spacing w:before="0" w:after="400" w:line="295" w:lineRule="auto"/>
        <w:ind w:left="0" w:right="0"/>
        <w:jc w:val="both"/>
      </w:pPr>
      <w:r>
        <w:rPr>
          <w:color w:val="000000"/>
          <w:spacing w:val="0"/>
          <w:w w:val="100"/>
          <w:position w:val="0"/>
          <w:shd w:val="clear" w:color="auto" w:fill="auto"/>
          <w:lang w:val="ru-RU" w:eastAsia="ru-RU" w:bidi="ru-RU"/>
        </w:rPr>
        <w:t>У низших млекопитающих яичко на</w:t>
        <w:softHyphen/>
        <w:t>ходится в брюшной полости. У более вы</w:t>
        <w:softHyphen/>
        <w:t>сокоорганизованных, например у грызу</w:t>
        <w:softHyphen/>
        <w:t>нов, оно выходит временно наружу в пе</w:t>
        <w:softHyphen/>
        <w:t xml:space="preserve">риод случки животных. У этих животных сильно развита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мышца, поднимающая яичко,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m. </w:t>
      </w:r>
      <w:r>
        <w:rPr>
          <w:color w:val="000000"/>
          <w:spacing w:val="0"/>
          <w:w w:val="100"/>
          <w:position w:val="0"/>
          <w:shd w:val="clear" w:color="auto" w:fill="auto"/>
          <w:lang w:val="en-US" w:eastAsia="en-US" w:bidi="en-US"/>
        </w:rPr>
        <w:t xml:space="preserve">cremaster, </w:t>
      </w:r>
      <w:r>
        <w:rPr>
          <w:color w:val="000000"/>
          <w:spacing w:val="0"/>
          <w:w w:val="100"/>
          <w:position w:val="0"/>
          <w:shd w:val="clear" w:color="auto" w:fill="auto"/>
          <w:lang w:val="ru-RU" w:eastAsia="ru-RU" w:bidi="ru-RU"/>
        </w:rPr>
        <w:t>которая у высших млекопитающих и человека развита зна-</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 xml:space="preserve">Рис. 191. Мошонка и семенной </w:t>
      </w:r>
      <w:r>
        <w:rPr>
          <w:color w:val="000000"/>
          <w:spacing w:val="0"/>
          <w:w w:val="100"/>
          <w:position w:val="0"/>
          <w:shd w:val="clear" w:color="auto" w:fill="auto"/>
          <w:lang w:val="en-US" w:eastAsia="en-US" w:bidi="en-US"/>
        </w:rPr>
        <w:t>KaiiaiHK,</w:t>
        <w:br/>
      </w:r>
      <w:r>
        <w:rPr>
          <w:color w:val="000000"/>
          <w:spacing w:val="0"/>
          <w:w w:val="100"/>
          <w:position w:val="0"/>
          <w:shd w:val="clear" w:color="auto" w:fill="auto"/>
          <w:lang w:val="ru-RU" w:eastAsia="ru-RU" w:bidi="ru-RU"/>
        </w:rPr>
        <w:t>вид спереди.</w:t>
      </w:r>
    </w:p>
    <w:p>
      <w:pPr>
        <w:pStyle w:val="Style46"/>
        <w:keepNext w:val="0"/>
        <w:keepLines w:val="0"/>
        <w:widowControl w:val="0"/>
        <w:shd w:val="clear" w:color="auto" w:fill="auto"/>
        <w:bidi w:val="0"/>
        <w:spacing w:before="0" w:after="0" w:line="305" w:lineRule="auto"/>
        <w:ind w:left="0" w:right="0" w:firstLine="0"/>
        <w:jc w:val="both"/>
        <w:rPr>
          <w:sz w:val="11"/>
          <w:szCs w:val="11"/>
        </w:rPr>
      </w:pPr>
      <w:r>
        <w:drawing>
          <wp:anchor distT="63500" distB="63500" distL="63500" distR="63500" simplePos="0" relativeHeight="125829619" behindDoc="0" locked="0" layoutInCell="1" allowOverlap="1">
            <wp:simplePos x="0" y="0"/>
            <wp:positionH relativeFrom="page">
              <wp:posOffset>2058670</wp:posOffset>
            </wp:positionH>
            <wp:positionV relativeFrom="margin">
              <wp:posOffset>2411730</wp:posOffset>
            </wp:positionV>
            <wp:extent cx="1408430" cy="2182495"/>
            <wp:wrapSquare wrapText="left"/>
            <wp:docPr id="750" name="Shape 750"/>
            <a:graphic xmlns:a="http://schemas.openxmlformats.org/drawingml/2006/main">
              <a:graphicData uri="http://schemas.openxmlformats.org/drawingml/2006/picture">
                <pic:pic xmlns:pic="http://schemas.openxmlformats.org/drawingml/2006/picture">
                  <pic:nvPicPr>
                    <pic:cNvPr id="751" name="Picture box 751"/>
                    <pic:cNvPicPr/>
                  </pic:nvPicPr>
                  <pic:blipFill>
                    <a:blip r:embed="rId583"/>
                    <a:stretch/>
                  </pic:blipFill>
                  <pic:spPr>
                    <a:xfrm>
                      <a:ext cx="1408430" cy="2182495"/>
                    </a:xfrm>
                    <a:prstGeom prst="rect"/>
                  </pic:spPr>
                </pic:pic>
              </a:graphicData>
            </a:graphic>
          </wp:anchor>
        </w:drawing>
      </w:r>
      <w:r>
        <w:rPr>
          <w:color w:val="000000"/>
          <w:spacing w:val="0"/>
          <w:w w:val="100"/>
          <w:position w:val="0"/>
          <w:sz w:val="9"/>
          <w:szCs w:val="9"/>
          <w:shd w:val="clear" w:color="auto" w:fill="auto"/>
          <w:lang w:val="ru-RU" w:eastAsia="ru-RU" w:bidi="ru-RU"/>
        </w:rPr>
        <w:t xml:space="preserve">1 </w:t>
      </w:r>
      <w:r>
        <w:rPr>
          <w:color w:val="000000"/>
          <w:spacing w:val="0"/>
          <w:w w:val="100"/>
          <w:position w:val="0"/>
          <w:sz w:val="9"/>
          <w:szCs w:val="9"/>
          <w:shd w:val="clear" w:color="auto" w:fill="auto"/>
          <w:lang w:val="en-US" w:eastAsia="en-US" w:bidi="en-US"/>
        </w:rPr>
        <w:t xml:space="preserve">glans penis. </w:t>
      </w:r>
      <w:r>
        <w:rPr>
          <w:color w:val="000000"/>
          <w:spacing w:val="0"/>
          <w:w w:val="100"/>
          <w:position w:val="0"/>
          <w:sz w:val="9"/>
          <w:szCs w:val="9"/>
          <w:shd w:val="clear" w:color="auto" w:fill="auto"/>
          <w:lang w:val="ru-RU" w:eastAsia="ru-RU" w:bidi="ru-RU"/>
        </w:rPr>
        <w:t xml:space="preserve">2 наружные волокна </w:t>
      </w:r>
      <w:r>
        <w:rPr>
          <w:color w:val="000000"/>
          <w:spacing w:val="0"/>
          <w:w w:val="100"/>
          <w:position w:val="0"/>
          <w:sz w:val="9"/>
          <w:szCs w:val="9"/>
          <w:shd w:val="clear" w:color="auto" w:fill="auto"/>
          <w:lang w:val="en-US" w:eastAsia="en-US" w:bidi="en-US"/>
        </w:rPr>
        <w:t xml:space="preserve">m cremaster, </w:t>
      </w:r>
      <w:r>
        <w:rPr>
          <w:color w:val="000000"/>
          <w:spacing w:val="0"/>
          <w:w w:val="100"/>
          <w:position w:val="0"/>
          <w:sz w:val="9"/>
          <w:szCs w:val="9"/>
          <w:shd w:val="clear" w:color="auto" w:fill="auto"/>
          <w:lang w:val="ru-RU" w:eastAsia="ru-RU" w:bidi="ru-RU"/>
        </w:rPr>
        <w:t xml:space="preserve">3 - - кожа мошонки; 4 </w:t>
      </w:r>
      <w:r>
        <w:rPr>
          <w:color w:val="000000"/>
          <w:spacing w:val="0"/>
          <w:w w:val="100"/>
          <w:position w:val="0"/>
          <w:sz w:val="9"/>
          <w:szCs w:val="9"/>
          <w:shd w:val="clear" w:color="auto" w:fill="auto"/>
          <w:lang w:val="en-US" w:eastAsia="en-US" w:bidi="en-US"/>
        </w:rPr>
        <w:t xml:space="preserve">septum scroti, </w:t>
      </w:r>
      <w:r>
        <w:rPr>
          <w:color w:val="000000"/>
          <w:spacing w:val="0"/>
          <w:w w:val="100"/>
          <w:position w:val="0"/>
          <w:sz w:val="9"/>
          <w:szCs w:val="9"/>
          <w:shd w:val="clear" w:color="auto" w:fill="auto"/>
          <w:lang w:val="ru-RU" w:eastAsia="ru-RU" w:bidi="ru-RU"/>
        </w:rPr>
        <w:t xml:space="preserve">5 </w:t>
      </w:r>
      <w:r>
        <w:rPr>
          <w:color w:val="000000"/>
          <w:spacing w:val="0"/>
          <w:w w:val="100"/>
          <w:position w:val="0"/>
          <w:sz w:val="9"/>
          <w:szCs w:val="9"/>
          <w:shd w:val="clear" w:color="auto" w:fill="auto"/>
          <w:lang w:val="en-US" w:eastAsia="en-US" w:bidi="en-US"/>
        </w:rPr>
        <w:t xml:space="preserve">tun dartos. 6 m cremaster, 7 fascia spcrmalica interna, X tun vaginalis testis. 9 testis. 10 caput epididymidis. II plexus pampiniformis; 12 ductus deferens; 13 anulus mguinalis supertk'ialis </w:t>
      </w:r>
      <w:r>
        <w:rPr>
          <w:rStyle w:val="CharStyle15"/>
        </w:rPr>
        <w:t>чительно меньше, так как у них яичко полностью выходит из брюшной полости в мо</w:t>
        <w:softHyphen/>
        <w:t>шонку. Как отражение этого процесса у человека в процессе онтогенеза и наблюдает</w:t>
        <w:softHyphen/>
        <w:t>ся опускание яичка.</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У зародыша яички расположены на задней брюшной стенке на уровне двух вер</w:t>
        <w:softHyphen/>
        <w:t xml:space="preserve">хних поясничных позвонков. От нижнего конца яичка тянется вниз тяж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провод</w:t>
        <w:softHyphen/>
        <w:t xml:space="preserve">ник яичка, </w:t>
      </w:r>
      <w:r>
        <w:rPr>
          <w:color w:val="000000"/>
          <w:spacing w:val="0"/>
          <w:w w:val="100"/>
          <w:position w:val="0"/>
          <w:shd w:val="clear" w:color="auto" w:fill="auto"/>
          <w:lang w:val="en-US" w:eastAsia="en-US" w:bidi="en-US"/>
        </w:rPr>
        <w:t xml:space="preserve">gubemaculum testis, </w:t>
      </w:r>
      <w:r>
        <w:rPr>
          <w:color w:val="000000"/>
          <w:spacing w:val="0"/>
          <w:w w:val="100"/>
          <w:position w:val="0"/>
          <w:shd w:val="clear" w:color="auto" w:fill="auto"/>
          <w:lang w:val="ru-RU" w:eastAsia="ru-RU" w:bidi="ru-RU"/>
        </w:rPr>
        <w:t xml:space="preserve">состоящий из неисчерченных мышечных волокон и фиброзной ткани. С ростом зародыша яичко постепенно опускается. Еще значительно ранее выхода яичка из брюшной полости брюшина дает слепой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отросток, </w:t>
      </w:r>
      <w:r>
        <w:rPr>
          <w:color w:val="000000"/>
          <w:spacing w:val="0"/>
          <w:w w:val="100"/>
          <w:position w:val="0"/>
          <w:shd w:val="clear" w:color="auto" w:fill="auto"/>
          <w:lang w:val="en-US" w:eastAsia="en-US" w:bidi="en-US"/>
        </w:rPr>
        <w:t xml:space="preserve">processus vaginalis peritonei, </w:t>
      </w:r>
      <w:r>
        <w:rPr>
          <w:color w:val="000000"/>
          <w:spacing w:val="0"/>
          <w:w w:val="100"/>
          <w:position w:val="0"/>
          <w:shd w:val="clear" w:color="auto" w:fill="auto"/>
          <w:lang w:val="ru-RU" w:eastAsia="ru-RU" w:bidi="ru-RU"/>
        </w:rPr>
        <w:t>который в виде двуслойного серозного мешка одевает яичко и че</w:t>
        <w:softHyphen/>
        <w:t>рез переднюю брюшную стенку направляется в мошонку, получая на своем пути обо</w:t>
        <w:softHyphen/>
        <w:t xml:space="preserve">лочки от всех слоев брюшной стенки. Вместе с </w:t>
      </w:r>
      <w:r>
        <w:rPr>
          <w:color w:val="000000"/>
          <w:spacing w:val="0"/>
          <w:w w:val="100"/>
          <w:position w:val="0"/>
          <w:shd w:val="clear" w:color="auto" w:fill="auto"/>
          <w:lang w:val="en-US" w:eastAsia="en-US" w:bidi="en-US"/>
        </w:rPr>
        <w:t xml:space="preserve">processus vaginalis </w:t>
      </w:r>
      <w:r>
        <w:rPr>
          <w:color w:val="000000"/>
          <w:spacing w:val="0"/>
          <w:w w:val="100"/>
          <w:position w:val="0"/>
          <w:shd w:val="clear" w:color="auto" w:fill="auto"/>
          <w:lang w:val="ru-RU" w:eastAsia="ru-RU" w:bidi="ru-RU"/>
        </w:rPr>
        <w:t>яичко спускается в мошонку, большей частью еще до рождения ребенка занимая в ней окончательное положение.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Вследствие зарастания верхнего участка влагалищного отростка существовавшая ранее связь между брюшиной и серозной оболочкой яичка прерывается. В случае незарастания влагалищного отростка остается открытый канал, через который могут выходить врожденные грыжи.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Вместе с выходом яичка из брюшной полости </w:t>
      </w:r>
      <w:r>
        <w:rPr>
          <w:color w:val="000000"/>
          <w:spacing w:val="0"/>
          <w:w w:val="100"/>
          <w:position w:val="0"/>
          <w:shd w:val="clear" w:color="auto" w:fill="auto"/>
          <w:lang w:val="en-US" w:eastAsia="en-US" w:bidi="en-US"/>
        </w:rPr>
        <w:t xml:space="preserve">gubemaculum testis </w:t>
      </w:r>
      <w:r>
        <w:rPr>
          <w:color w:val="000000"/>
          <w:spacing w:val="0"/>
          <w:w w:val="100"/>
          <w:position w:val="0"/>
          <w:shd w:val="clear" w:color="auto" w:fill="auto"/>
          <w:lang w:val="ru-RU" w:eastAsia="ru-RU" w:bidi="ru-RU"/>
        </w:rPr>
        <w:t>подвергается атрофии. При нарушении этого процесса яичко или остается в брюшной полости, или останавливается в паховом канале, как это наблюдается у животных. Такое не</w:t>
        <w:softHyphen/>
        <w:t>нормальное положение яичка, крипторхизм, является аномалией развития и может быть двусторонним и односторонним (монорхизм). Занявшее окончательное поло</w:t>
        <w:softHyphen/>
        <w:t xml:space="preserve">жение яичко располагается вместе с нижним отделом семенного канатика в мошонке, </w:t>
      </w:r>
      <w:r>
        <w:rPr>
          <w:color w:val="000000"/>
          <w:spacing w:val="0"/>
          <w:w w:val="100"/>
          <w:position w:val="0"/>
          <w:shd w:val="clear" w:color="auto" w:fill="auto"/>
          <w:lang w:val="en-US" w:eastAsia="en-US" w:bidi="en-US"/>
        </w:rPr>
        <w:t xml:space="preserve">scrotum. </w:t>
      </w:r>
      <w:r>
        <w:rPr>
          <w:color w:val="000000"/>
          <w:spacing w:val="0"/>
          <w:w w:val="100"/>
          <w:position w:val="0"/>
          <w:shd w:val="clear" w:color="auto" w:fill="auto"/>
          <w:lang w:val="ru-RU" w:eastAsia="ru-RU" w:bidi="ru-RU"/>
        </w:rPr>
        <w:t xml:space="preserve">По средней линии мошонки проходит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шов мошонки, </w:t>
      </w:r>
      <w:r>
        <w:rPr>
          <w:color w:val="000000"/>
          <w:spacing w:val="0"/>
          <w:w w:val="100"/>
          <w:position w:val="0"/>
          <w:shd w:val="clear" w:color="auto" w:fill="auto"/>
          <w:lang w:val="en-US" w:eastAsia="en-US" w:bidi="en-US"/>
        </w:rPr>
        <w:t xml:space="preserve">raphe scroti, </w:t>
      </w:r>
      <w:r>
        <w:rPr>
          <w:color w:val="000000"/>
          <w:spacing w:val="0"/>
          <w:w w:val="100"/>
          <w:position w:val="0"/>
          <w:shd w:val="clear" w:color="auto" w:fill="auto"/>
          <w:lang w:val="ru-RU" w:eastAsia="ru-RU" w:bidi="ru-RU"/>
        </w:rPr>
        <w:t>начина</w:t>
        <w:softHyphen/>
        <w:t>ющийся на нижней поверхности полового члена и простирающийся до области зад</w:t>
        <w:softHyphen/>
        <w:t>него прохода. Остальная поверхность мошонки покрыта значительным количеством морщин.</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Оболочки яичка и семенного канатика, </w:t>
      </w:r>
      <w:r>
        <w:rPr>
          <w:color w:val="000000"/>
          <w:spacing w:val="0"/>
          <w:w w:val="100"/>
          <w:position w:val="0"/>
          <w:shd w:val="clear" w:color="auto" w:fill="auto"/>
          <w:lang w:val="ru-RU" w:eastAsia="ru-RU" w:bidi="ru-RU"/>
        </w:rPr>
        <w:t xml:space="preserve">считая снаружи, следующие: кожа, </w:t>
      </w:r>
      <w:r>
        <w:rPr>
          <w:color w:val="000000"/>
          <w:spacing w:val="0"/>
          <w:w w:val="100"/>
          <w:position w:val="0"/>
          <w:shd w:val="clear" w:color="auto" w:fill="auto"/>
          <w:lang w:val="en-US" w:eastAsia="en-US" w:bidi="en-US"/>
        </w:rPr>
        <w:t xml:space="preserve">tunica dartos, fascia spermatica externa, fascia cremasterica, m. cremaster, fascia spermatica interna, tunica vaginalis testis. </w:t>
      </w:r>
      <w:r>
        <w:rPr>
          <w:color w:val="000000"/>
          <w:spacing w:val="0"/>
          <w:w w:val="100"/>
          <w:position w:val="0"/>
          <w:shd w:val="clear" w:color="auto" w:fill="auto"/>
          <w:lang w:val="ru-RU" w:eastAsia="ru-RU" w:bidi="ru-RU"/>
        </w:rPr>
        <w:t>Такое большое число оболочек яичка соответствует определен</w:t>
        <w:softHyphen/>
        <w:t>ным слоям передней брюшной стенки. Яичко при своем смещении из брюшной по</w:t>
        <w:softHyphen/>
        <w:t>лости как бы увлекает за собой брюшину и фасции мышц живота и оказывается окутанным ими (рис. 192).</w:t>
      </w:r>
    </w:p>
    <w:p>
      <w:pPr>
        <w:pStyle w:val="Style14"/>
        <w:keepNext w:val="0"/>
        <w:keepLines w:val="0"/>
        <w:widowControl w:val="0"/>
        <w:numPr>
          <w:ilvl w:val="0"/>
          <w:numId w:val="285"/>
        </w:numPr>
        <w:shd w:val="clear" w:color="auto" w:fill="auto"/>
        <w:tabs>
          <w:tab w:pos="390"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Кожа </w:t>
      </w:r>
      <w:r>
        <w:rPr>
          <w:color w:val="000000"/>
          <w:spacing w:val="0"/>
          <w:w w:val="100"/>
          <w:position w:val="0"/>
          <w:shd w:val="clear" w:color="auto" w:fill="auto"/>
          <w:lang w:val="ru-RU" w:eastAsia="ru-RU" w:bidi="ru-RU"/>
        </w:rPr>
        <w:t>мошонки тонкая и имеет более темную окраску по сравнению с другими участками тела. Она снабжена многочисленными крупными сальными железами, секрет которых имеет характерный запах.</w:t>
      </w:r>
    </w:p>
    <w:p>
      <w:pPr>
        <w:pStyle w:val="Style14"/>
        <w:keepNext w:val="0"/>
        <w:keepLines w:val="0"/>
        <w:widowControl w:val="0"/>
        <w:numPr>
          <w:ilvl w:val="0"/>
          <w:numId w:val="285"/>
        </w:numPr>
        <w:shd w:val="clear" w:color="auto" w:fill="auto"/>
        <w:tabs>
          <w:tab w:pos="390"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Мясистая оболочка, </w:t>
      </w:r>
      <w:r>
        <w:rPr>
          <w:color w:val="000000"/>
          <w:spacing w:val="0"/>
          <w:w w:val="100"/>
          <w:position w:val="0"/>
          <w:shd w:val="clear" w:color="auto" w:fill="auto"/>
          <w:lang w:val="en-US" w:eastAsia="en-US" w:bidi="en-US"/>
        </w:rPr>
        <w:t xml:space="preserve">tunica dartos, </w:t>
      </w:r>
      <w:r>
        <w:rPr>
          <w:color w:val="000000"/>
          <w:spacing w:val="0"/>
          <w:w w:val="100"/>
          <w:position w:val="0"/>
          <w:shd w:val="clear" w:color="auto" w:fill="auto"/>
          <w:lang w:val="ru-RU" w:eastAsia="ru-RU" w:bidi="ru-RU"/>
        </w:rPr>
        <w:t>расположена тотчас под кожей. Она пред</w:t>
        <w:softHyphen/>
        <w:t xml:space="preserve">ставляет собой продолжение подкожной соединительной ткани из паховой области и промежности, но лишена жира. В ней находится значительное количество гладкой мышечной ткани. </w:t>
      </w:r>
      <w:r>
        <w:rPr>
          <w:color w:val="000000"/>
          <w:spacing w:val="0"/>
          <w:w w:val="100"/>
          <w:position w:val="0"/>
          <w:shd w:val="clear" w:color="auto" w:fill="auto"/>
          <w:lang w:val="en-US" w:eastAsia="en-US" w:bidi="en-US"/>
        </w:rPr>
        <w:t xml:space="preserve">Tunica dartos </w:t>
      </w:r>
      <w:r>
        <w:rPr>
          <w:color w:val="000000"/>
          <w:spacing w:val="0"/>
          <w:w w:val="100"/>
          <w:position w:val="0"/>
          <w:shd w:val="clear" w:color="auto" w:fill="auto"/>
          <w:lang w:val="ru-RU" w:eastAsia="ru-RU" w:bidi="ru-RU"/>
        </w:rPr>
        <w:t xml:space="preserve">образует для каждого яичка по одному отдельному мешку, которые соединяются по средней линии так, что получается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перегородка, </w:t>
      </w:r>
      <w:r>
        <w:rPr>
          <w:color w:val="000000"/>
          <w:spacing w:val="0"/>
          <w:w w:val="100"/>
          <w:position w:val="0"/>
          <w:shd w:val="clear" w:color="auto" w:fill="auto"/>
          <w:lang w:val="en-US" w:eastAsia="en-US" w:bidi="en-US"/>
        </w:rPr>
        <w:t xml:space="preserve">septum scroti, </w:t>
      </w:r>
      <w:r>
        <w:rPr>
          <w:color w:val="000000"/>
          <w:spacing w:val="0"/>
          <w:w w:val="100"/>
          <w:position w:val="0"/>
          <w:shd w:val="clear" w:color="auto" w:fill="auto"/>
          <w:lang w:val="ru-RU" w:eastAsia="ru-RU" w:bidi="ru-RU"/>
        </w:rPr>
        <w:t xml:space="preserve">прикрепляющаяся по линии </w:t>
      </w:r>
      <w:r>
        <w:rPr>
          <w:color w:val="000000"/>
          <w:spacing w:val="0"/>
          <w:w w:val="100"/>
          <w:position w:val="0"/>
          <w:shd w:val="clear" w:color="auto" w:fill="auto"/>
          <w:lang w:val="en-US" w:eastAsia="en-US" w:bidi="en-US"/>
        </w:rPr>
        <w:t>raphe.</w:t>
      </w:r>
    </w:p>
    <w:p>
      <w:pPr>
        <w:pStyle w:val="Style14"/>
        <w:keepNext w:val="0"/>
        <w:keepLines w:val="0"/>
        <w:widowControl w:val="0"/>
        <w:numPr>
          <w:ilvl w:val="0"/>
          <w:numId w:val="285"/>
        </w:numPr>
        <w:shd w:val="clear" w:color="auto" w:fill="auto"/>
        <w:tabs>
          <w:tab w:pos="385"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Наружная семенная фасция, </w:t>
      </w:r>
      <w:r>
        <w:rPr>
          <w:color w:val="000000"/>
          <w:spacing w:val="0"/>
          <w:w w:val="100"/>
          <w:position w:val="0"/>
          <w:shd w:val="clear" w:color="auto" w:fill="auto"/>
          <w:lang w:val="en-US" w:eastAsia="en-US" w:bidi="en-US"/>
        </w:rPr>
        <w:t>fascia spermatica externa,</w:t>
      </w:r>
      <w:r>
        <w:rPr>
          <w:color w:val="000000"/>
          <w:spacing w:val="0"/>
          <w:w w:val="100"/>
          <w:position w:val="0"/>
          <w:shd w:val="clear" w:color="auto" w:fill="auto"/>
          <w:lang w:val="ru-RU" w:eastAsia="ru-RU" w:bidi="ru-RU"/>
        </w:rPr>
        <w:t>— продолжение поверх</w:t>
        <w:softHyphen/>
        <w:t>ностной фасции живота.</w:t>
      </w:r>
    </w:p>
    <w:p>
      <w:pPr>
        <w:pStyle w:val="Style14"/>
        <w:keepNext w:val="0"/>
        <w:keepLines w:val="0"/>
        <w:widowControl w:val="0"/>
        <w:numPr>
          <w:ilvl w:val="0"/>
          <w:numId w:val="285"/>
        </w:numPr>
        <w:shd w:val="clear" w:color="auto" w:fill="auto"/>
        <w:tabs>
          <w:tab w:pos="385"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Фасция мышцы, поднимающей яичко, </w:t>
      </w:r>
      <w:r>
        <w:rPr>
          <w:color w:val="000000"/>
          <w:spacing w:val="0"/>
          <w:w w:val="100"/>
          <w:position w:val="0"/>
          <w:shd w:val="clear" w:color="auto" w:fill="auto"/>
          <w:lang w:val="en-US" w:eastAsia="en-US" w:bidi="en-US"/>
        </w:rPr>
        <w:t xml:space="preserve">fascia cremasterica, </w:t>
      </w:r>
      <w:r>
        <w:rPr>
          <w:color w:val="000000"/>
          <w:spacing w:val="0"/>
          <w:w w:val="100"/>
          <w:position w:val="0"/>
          <w:shd w:val="clear" w:color="auto" w:fill="auto"/>
          <w:lang w:val="ru-RU" w:eastAsia="ru-RU" w:bidi="ru-RU"/>
        </w:rPr>
        <w:t>представляет со</w:t>
        <w:softHyphen/>
        <w:t xml:space="preserve">бой продолжение </w:t>
      </w:r>
      <w:r>
        <w:rPr>
          <w:color w:val="000000"/>
          <w:spacing w:val="0"/>
          <w:w w:val="100"/>
          <w:position w:val="0"/>
          <w:shd w:val="clear" w:color="auto" w:fill="auto"/>
          <w:lang w:val="en-US" w:eastAsia="en-US" w:bidi="en-US"/>
        </w:rPr>
        <w:t xml:space="preserve">fasciae intercruralis, </w:t>
      </w:r>
      <w:r>
        <w:rPr>
          <w:color w:val="000000"/>
          <w:spacing w:val="0"/>
          <w:w w:val="100"/>
          <w:position w:val="0"/>
          <w:shd w:val="clear" w:color="auto" w:fill="auto"/>
          <w:lang w:val="ru-RU" w:eastAsia="ru-RU" w:bidi="ru-RU"/>
        </w:rPr>
        <w:t xml:space="preserve">отходящей от краев поверхностного пахового кольца; она покрывает </w:t>
      </w:r>
      <w:r>
        <w:rPr>
          <w:color w:val="000000"/>
          <w:spacing w:val="0"/>
          <w:w w:val="100"/>
          <w:position w:val="0"/>
          <w:shd w:val="clear" w:color="auto" w:fill="auto"/>
          <w:lang w:val="en-US" w:eastAsia="en-US" w:bidi="en-US"/>
        </w:rPr>
        <w:t xml:space="preserve">m. cremaster, </w:t>
      </w:r>
      <w:r>
        <w:rPr>
          <w:color w:val="000000"/>
          <w:spacing w:val="0"/>
          <w:w w:val="100"/>
          <w:position w:val="0"/>
          <w:shd w:val="clear" w:color="auto" w:fill="auto"/>
          <w:lang w:val="ru-RU" w:eastAsia="ru-RU" w:bidi="ru-RU"/>
        </w:rPr>
        <w:t xml:space="preserve">а поэтому и называется </w:t>
      </w:r>
      <w:r>
        <w:rPr>
          <w:color w:val="000000"/>
          <w:spacing w:val="0"/>
          <w:w w:val="100"/>
          <w:position w:val="0"/>
          <w:shd w:val="clear" w:color="auto" w:fill="auto"/>
          <w:lang w:val="en-US" w:eastAsia="en-US" w:bidi="en-US"/>
        </w:rPr>
        <w:t>fascia cremasterica.</w:t>
      </w:r>
      <w:r>
        <w:br w:type="page"/>
      </w:r>
    </w:p>
    <w:p>
      <w:pPr>
        <w:pStyle w:val="Style55"/>
        <w:keepNext w:val="0"/>
        <w:keepLines w:val="0"/>
        <w:widowControl w:val="0"/>
        <w:shd w:val="clear" w:color="auto" w:fill="auto"/>
        <w:bidi w:val="0"/>
        <w:spacing w:before="0" w:after="0"/>
        <w:ind w:left="0" w:right="0" w:firstLine="440"/>
        <w:jc w:val="both"/>
      </w:pPr>
      <w:r>
        <w:rPr>
          <w:color w:val="000000"/>
          <w:spacing w:val="0"/>
          <w:w w:val="100"/>
          <w:position w:val="0"/>
          <w:shd w:val="clear" w:color="auto" w:fill="auto"/>
          <w:lang w:val="ru-RU" w:eastAsia="ru-RU" w:bidi="ru-RU"/>
        </w:rPr>
        <w:t>Рис. 192. Схема оболочек яичка</w:t>
      </w:r>
    </w:p>
    <w:p>
      <w:pPr>
        <w:pStyle w:val="Style55"/>
        <w:keepNext w:val="0"/>
        <w:keepLines w:val="0"/>
        <w:widowControl w:val="0"/>
        <w:shd w:val="clear" w:color="auto" w:fill="auto"/>
        <w:bidi w:val="0"/>
        <w:spacing w:before="0" w:after="0"/>
        <w:ind w:left="0" w:right="0" w:firstLine="680"/>
        <w:jc w:val="both"/>
      </w:pPr>
      <w:r>
        <w:rPr>
          <w:color w:val="000000"/>
          <w:spacing w:val="0"/>
          <w:w w:val="100"/>
          <w:position w:val="0"/>
          <w:shd w:val="clear" w:color="auto" w:fill="auto"/>
          <w:lang w:val="ru-RU" w:eastAsia="ru-RU" w:bidi="ru-RU"/>
        </w:rPr>
        <w:t>и семенного канатика.</w:t>
      </w:r>
    </w:p>
    <w:p>
      <w:pPr>
        <w:pStyle w:val="Style46"/>
        <w:keepNext w:val="0"/>
        <w:keepLines w:val="0"/>
        <w:widowControl w:val="0"/>
        <w:shd w:val="clear" w:color="auto" w:fill="auto"/>
        <w:bidi w:val="0"/>
        <w:spacing w:before="0" w:after="300"/>
        <w:ind w:left="0" w:right="0" w:firstLine="0"/>
        <w:jc w:val="both"/>
      </w:pPr>
      <w:r>
        <w:rPr>
          <w:color w:val="000000"/>
          <w:spacing w:val="0"/>
          <w:w w:val="100"/>
          <w:position w:val="0"/>
          <w:shd w:val="clear" w:color="auto" w:fill="auto"/>
          <w:lang w:val="ru-RU" w:eastAsia="ru-RU" w:bidi="ru-RU"/>
        </w:rPr>
        <w:t xml:space="preserve">1.14 — </w:t>
      </w:r>
      <w:r>
        <w:rPr>
          <w:color w:val="000000"/>
          <w:spacing w:val="0"/>
          <w:w w:val="100"/>
          <w:position w:val="0"/>
          <w:shd w:val="clear" w:color="auto" w:fill="auto"/>
          <w:lang w:val="en-US" w:eastAsia="en-US" w:bidi="en-US"/>
        </w:rPr>
        <w:t xml:space="preserve">cutis.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fascia m. obliqui extemi abdo</w:t>
        <w:softHyphen/>
        <w:t xml:space="preserve">minis; 3 — m. obhquus extemus abdominis; 4 — m. obliquus intemus abdominis; 5 — m. transversus abdominis; 6 — fascia transversahs; 7 — peritoneum; 8 — </w:t>
      </w:r>
      <w:r>
        <w:rPr>
          <w:color w:val="000000"/>
          <w:spacing w:val="0"/>
          <w:w w:val="100"/>
          <w:position w:val="0"/>
          <w:shd w:val="clear" w:color="auto" w:fill="auto"/>
          <w:lang w:val="ru-RU" w:eastAsia="ru-RU" w:bidi="ru-RU"/>
        </w:rPr>
        <w:t xml:space="preserve">а. и </w:t>
      </w:r>
      <w:r>
        <w:rPr>
          <w:color w:val="000000"/>
          <w:spacing w:val="0"/>
          <w:w w:val="100"/>
          <w:position w:val="0"/>
          <w:shd w:val="clear" w:color="auto" w:fill="auto"/>
          <w:lang w:val="en-US" w:eastAsia="en-US" w:bidi="en-US"/>
        </w:rPr>
        <w:t>v. testiculares (plexus pampmiformis); 9, 10, 12 —</w:t>
      </w:r>
      <w:r>
        <w:rPr>
          <w:color w:val="000000"/>
          <w:spacing w:val="0"/>
          <w:w w:val="100"/>
          <w:position w:val="0"/>
          <w:shd w:val="clear" w:color="auto" w:fill="auto"/>
          <w:lang w:val="ru-RU" w:eastAsia="ru-RU" w:bidi="ru-RU"/>
        </w:rPr>
        <w:t xml:space="preserve">сосуды и нервы семенного канатика и яичка; 11 — </w:t>
      </w:r>
      <w:r>
        <w:rPr>
          <w:color w:val="000000"/>
          <w:spacing w:val="0"/>
          <w:w w:val="100"/>
          <w:position w:val="0"/>
          <w:shd w:val="clear" w:color="auto" w:fill="auto"/>
          <w:lang w:val="en-US" w:eastAsia="en-US" w:bidi="en-US"/>
        </w:rPr>
        <w:t xml:space="preserve">ductus deferens; </w:t>
      </w:r>
      <w:r>
        <w:rPr>
          <w:color w:val="000000"/>
          <w:spacing w:val="0"/>
          <w:w w:val="100"/>
          <w:position w:val="0"/>
          <w:shd w:val="clear" w:color="auto" w:fill="auto"/>
          <w:lang w:val="ru-RU" w:eastAsia="ru-RU" w:bidi="ru-RU"/>
        </w:rPr>
        <w:t xml:space="preserve">13 — </w:t>
      </w:r>
      <w:r>
        <w:rPr>
          <w:color w:val="000000"/>
          <w:spacing w:val="0"/>
          <w:w w:val="100"/>
          <w:position w:val="0"/>
          <w:shd w:val="clear" w:color="auto" w:fill="auto"/>
          <w:lang w:val="en-US" w:eastAsia="en-US" w:bidi="en-US"/>
        </w:rPr>
        <w:t>funiculus spermaticus; 15 — tun. dartos; 16, 27 — fascia spermatica externa; 17 — fascia cremastenca; 18, 26 — m. cremaster; 19.25 — fascia spermatica intema; 20 — testis; 21 — tun. vaginalis testis (lam. panetalis); 22 — tun. vagi</w:t>
        <w:softHyphen/>
        <w:t>nalis testis (lam. visceralis); 23 — cavum vagmale; 24 — epididymis.</w:t>
      </w:r>
    </w:p>
    <w:p>
      <w:pPr>
        <w:pStyle w:val="Style14"/>
        <w:keepNext w:val="0"/>
        <w:keepLines w:val="0"/>
        <w:widowControl w:val="0"/>
        <w:numPr>
          <w:ilvl w:val="0"/>
          <w:numId w:val="285"/>
        </w:numPr>
        <w:shd w:val="clear" w:color="auto" w:fill="auto"/>
        <w:tabs>
          <w:tab w:pos="394" w:val="left"/>
        </w:tabs>
        <w:bidi w:val="0"/>
        <w:spacing w:before="0" w:after="0" w:line="290" w:lineRule="auto"/>
        <w:ind w:left="0" w:right="0"/>
        <w:jc w:val="both"/>
      </w:pPr>
      <w:r>
        <w:drawing>
          <wp:anchor distT="38100" distB="38100" distL="38100" distR="38100" simplePos="0" relativeHeight="125829620" behindDoc="0" locked="0" layoutInCell="1" allowOverlap="1">
            <wp:simplePos x="0" y="0"/>
            <wp:positionH relativeFrom="page">
              <wp:posOffset>2104390</wp:posOffset>
            </wp:positionH>
            <wp:positionV relativeFrom="margin">
              <wp:posOffset>52070</wp:posOffset>
            </wp:positionV>
            <wp:extent cx="1383665" cy="2645410"/>
            <wp:wrapSquare wrapText="left"/>
            <wp:docPr id="752" name="Shape 752"/>
            <a:graphic xmlns:a="http://schemas.openxmlformats.org/drawingml/2006/main">
              <a:graphicData uri="http://schemas.openxmlformats.org/drawingml/2006/picture">
                <pic:pic xmlns:pic="http://schemas.openxmlformats.org/drawingml/2006/picture">
                  <pic:nvPicPr>
                    <pic:cNvPr id="753" name="Picture box 753"/>
                    <pic:cNvPicPr/>
                  </pic:nvPicPr>
                  <pic:blipFill>
                    <a:blip r:embed="rId585"/>
                    <a:stretch/>
                  </pic:blipFill>
                  <pic:spPr>
                    <a:xfrm>
                      <a:ext cx="1383665" cy="2645410"/>
                    </a:xfrm>
                    <a:prstGeom prst="rect"/>
                  </pic:spPr>
                </pic:pic>
              </a:graphicData>
            </a:graphic>
          </wp:anchor>
        </w:drawing>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Мышца, поднимающая яичко,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m. </w:t>
      </w:r>
      <w:r>
        <w:rPr>
          <w:color w:val="000000"/>
          <w:spacing w:val="0"/>
          <w:w w:val="100"/>
          <w:position w:val="0"/>
          <w:shd w:val="clear" w:color="auto" w:fill="auto"/>
          <w:lang w:val="en-US" w:eastAsia="en-US" w:bidi="en-US"/>
        </w:rPr>
        <w:t>cre</w:t>
        <w:softHyphen/>
        <w:t xml:space="preserve">master, </w:t>
      </w:r>
      <w:r>
        <w:rPr>
          <w:color w:val="000000"/>
          <w:spacing w:val="0"/>
          <w:w w:val="100"/>
          <w:position w:val="0"/>
          <w:shd w:val="clear" w:color="auto" w:fill="auto"/>
          <w:lang w:val="ru-RU" w:eastAsia="ru-RU" w:bidi="ru-RU"/>
        </w:rPr>
        <w:t>состоит из пучков исчерченных мы</w:t>
        <w:softHyphen/>
        <w:t>шечных волокон, являющихся продолжени</w:t>
        <w:softHyphen/>
        <w:t xml:space="preserve">ем </w:t>
      </w:r>
      <w:r>
        <w:rPr>
          <w:color w:val="000000"/>
          <w:spacing w:val="0"/>
          <w:w w:val="100"/>
          <w:position w:val="0"/>
          <w:shd w:val="clear" w:color="auto" w:fill="auto"/>
          <w:lang w:val="en-US" w:eastAsia="en-US" w:bidi="en-US"/>
        </w:rPr>
        <w:t xml:space="preserve">m. transversus abdominis </w:t>
      </w:r>
      <w:r>
        <w:rPr>
          <w:color w:val="000000"/>
          <w:spacing w:val="0"/>
          <w:w w:val="100"/>
          <w:position w:val="0"/>
          <w:shd w:val="clear" w:color="auto" w:fill="auto"/>
          <w:lang w:val="ru-RU" w:eastAsia="ru-RU" w:bidi="ru-RU"/>
        </w:rPr>
        <w:t xml:space="preserve">(см. раздел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«Мио</w:t>
        <w:softHyphen/>
      </w:r>
      <w:r>
        <w:rPr>
          <w:color w:val="000000"/>
          <w:spacing w:val="0"/>
          <w:w w:val="100"/>
          <w:position w:val="0"/>
          <w:shd w:val="clear" w:color="auto" w:fill="auto"/>
          <w:lang w:val="ru-RU" w:eastAsia="ru-RU" w:bidi="ru-RU"/>
        </w:rPr>
        <w:t xml:space="preserve">логия»). При сокращении т. </w:t>
      </w:r>
      <w:r>
        <w:rPr>
          <w:color w:val="000000"/>
          <w:spacing w:val="0"/>
          <w:w w:val="100"/>
          <w:position w:val="0"/>
          <w:shd w:val="clear" w:color="auto" w:fill="auto"/>
          <w:lang w:val="en-US" w:eastAsia="en-US" w:bidi="en-US"/>
        </w:rPr>
        <w:t xml:space="preserve">cremaster </w:t>
      </w:r>
      <w:r>
        <w:rPr>
          <w:color w:val="000000"/>
          <w:spacing w:val="0"/>
          <w:w w:val="100"/>
          <w:position w:val="0"/>
          <w:shd w:val="clear" w:color="auto" w:fill="auto"/>
          <w:lang w:val="ru-RU" w:eastAsia="ru-RU" w:bidi="ru-RU"/>
        </w:rPr>
        <w:t>яичко подтягивается кверху.</w:t>
      </w:r>
    </w:p>
    <w:p>
      <w:pPr>
        <w:pStyle w:val="Style14"/>
        <w:keepNext w:val="0"/>
        <w:keepLines w:val="0"/>
        <w:widowControl w:val="0"/>
        <w:numPr>
          <w:ilvl w:val="0"/>
          <w:numId w:val="285"/>
        </w:numPr>
        <w:shd w:val="clear" w:color="auto" w:fill="auto"/>
        <w:tabs>
          <w:tab w:pos="390" w:val="left"/>
        </w:tabs>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Внутренняя семенная фасция, </w:t>
      </w:r>
      <w:r>
        <w:rPr>
          <w:color w:val="000000"/>
          <w:spacing w:val="0"/>
          <w:w w:val="100"/>
          <w:position w:val="0"/>
          <w:shd w:val="clear" w:color="auto" w:fill="auto"/>
          <w:lang w:val="en-US" w:eastAsia="en-US" w:bidi="en-US"/>
        </w:rPr>
        <w:t xml:space="preserve">fascia spermatica intema, </w:t>
      </w:r>
      <w:r>
        <w:rPr>
          <w:color w:val="000000"/>
          <w:spacing w:val="0"/>
          <w:w w:val="100"/>
          <w:position w:val="0"/>
          <w:shd w:val="clear" w:color="auto" w:fill="auto"/>
          <w:lang w:val="ru-RU" w:eastAsia="ru-RU" w:bidi="ru-RU"/>
        </w:rPr>
        <w:t xml:space="preserve">расположена тотчас под </w:t>
      </w:r>
      <w:r>
        <w:rPr>
          <w:color w:val="000000"/>
          <w:spacing w:val="0"/>
          <w:w w:val="100"/>
          <w:position w:val="0"/>
          <w:shd w:val="clear" w:color="auto" w:fill="auto"/>
          <w:lang w:val="en-US" w:eastAsia="en-US" w:bidi="en-US"/>
        </w:rPr>
        <w:t xml:space="preserve">m. cremaster. </w:t>
      </w:r>
      <w:r>
        <w:rPr>
          <w:color w:val="000000"/>
          <w:spacing w:val="0"/>
          <w:w w:val="100"/>
          <w:position w:val="0"/>
          <w:shd w:val="clear" w:color="auto" w:fill="auto"/>
          <w:lang w:val="ru-RU" w:eastAsia="ru-RU" w:bidi="ru-RU"/>
        </w:rPr>
        <w:t>Она представляет собой про</w:t>
        <w:softHyphen/>
        <w:t xml:space="preserve">должение </w:t>
      </w:r>
      <w:r>
        <w:rPr>
          <w:color w:val="000000"/>
          <w:spacing w:val="0"/>
          <w:w w:val="100"/>
          <w:position w:val="0"/>
          <w:shd w:val="clear" w:color="auto" w:fill="auto"/>
          <w:lang w:val="en-US" w:eastAsia="en-US" w:bidi="en-US"/>
        </w:rPr>
        <w:t xml:space="preserve">fasciae transversalis, </w:t>
      </w:r>
      <w:r>
        <w:rPr>
          <w:color w:val="000000"/>
          <w:spacing w:val="0"/>
          <w:w w:val="100"/>
          <w:position w:val="0"/>
          <w:shd w:val="clear" w:color="auto" w:fill="auto"/>
          <w:lang w:val="ru-RU" w:eastAsia="ru-RU" w:bidi="ru-RU"/>
        </w:rPr>
        <w:t>охватывает кругом все составные части семенного ка</w:t>
        <w:softHyphen/>
        <w:t>натика и в области яичка прилежит к наруж</w:t>
        <w:softHyphen/>
        <w:t>ной поверхности его серозного покрова.</w:t>
      </w:r>
    </w:p>
    <w:p>
      <w:pPr>
        <w:pStyle w:val="Style58"/>
        <w:keepNext w:val="0"/>
        <w:keepLines w:val="0"/>
        <w:widowControl w:val="0"/>
        <w:numPr>
          <w:ilvl w:val="0"/>
          <w:numId w:val="285"/>
        </w:numPr>
        <w:shd w:val="clear" w:color="auto" w:fill="auto"/>
        <w:tabs>
          <w:tab w:pos="478" w:val="left"/>
        </w:tabs>
        <w:bidi w:val="0"/>
        <w:spacing w:before="0" w:after="0" w:line="290" w:lineRule="auto"/>
        <w:ind w:left="0" w:right="0" w:firstLine="180"/>
        <w:jc w:val="both"/>
        <w:rPr>
          <w:sz w:val="11"/>
          <w:szCs w:val="11"/>
        </w:rPr>
      </w:pPr>
      <w:r>
        <w:rPr>
          <w:color w:val="000000"/>
          <w:spacing w:val="0"/>
          <w:w w:val="100"/>
          <w:position w:val="0"/>
          <w:sz w:val="10"/>
          <w:szCs w:val="10"/>
          <w:shd w:val="clear" w:color="auto" w:fill="auto"/>
          <w:lang w:val="ru-RU" w:eastAsia="ru-RU" w:bidi="ru-RU"/>
        </w:rPr>
        <w:t xml:space="preserve">Влагалищная оболочка яичка, </w:t>
      </w:r>
      <w:r>
        <w:rPr>
          <w:rFonts w:ascii="Arial" w:eastAsia="Arial" w:hAnsi="Arial" w:cs="Arial"/>
          <w:b w:val="0"/>
          <w:bCs w:val="0"/>
          <w:color w:val="000000"/>
          <w:spacing w:val="0"/>
          <w:w w:val="100"/>
          <w:position w:val="0"/>
          <w:sz w:val="11"/>
          <w:szCs w:val="11"/>
          <w:shd w:val="clear" w:color="auto" w:fill="auto"/>
          <w:lang w:val="en-US" w:eastAsia="en-US" w:bidi="en-US"/>
        </w:rPr>
        <w:t>tunica</w:t>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en-US" w:eastAsia="en-US" w:bidi="en-US"/>
        </w:rPr>
        <w:t xml:space="preserve">vaginalis testis, </w:t>
      </w:r>
      <w:r>
        <w:rPr>
          <w:color w:val="000000"/>
          <w:spacing w:val="0"/>
          <w:w w:val="100"/>
          <w:position w:val="0"/>
          <w:shd w:val="clear" w:color="auto" w:fill="auto"/>
          <w:lang w:val="ru-RU" w:eastAsia="ru-RU" w:bidi="ru-RU"/>
        </w:rPr>
        <w:t xml:space="preserve">происходит за счет </w:t>
      </w:r>
      <w:r>
        <w:rPr>
          <w:color w:val="000000"/>
          <w:spacing w:val="0"/>
          <w:w w:val="100"/>
          <w:position w:val="0"/>
          <w:shd w:val="clear" w:color="auto" w:fill="auto"/>
          <w:lang w:val="en-US" w:eastAsia="en-US" w:bidi="en-US"/>
        </w:rPr>
        <w:t xml:space="preserve">processus vaginalis </w:t>
      </w:r>
      <w:r>
        <w:rPr>
          <w:color w:val="000000"/>
          <w:spacing w:val="0"/>
          <w:w w:val="100"/>
          <w:position w:val="0"/>
          <w:shd w:val="clear" w:color="auto" w:fill="auto"/>
          <w:lang w:val="ru-RU" w:eastAsia="ru-RU" w:bidi="ru-RU"/>
        </w:rPr>
        <w:t xml:space="preserve">брюшины и образует замкнутый серозный мешок, состоящий из двух пластинок—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пристеночной, </w:t>
      </w:r>
      <w:r>
        <w:rPr>
          <w:color w:val="000000"/>
          <w:spacing w:val="0"/>
          <w:w w:val="100"/>
          <w:position w:val="0"/>
          <w:shd w:val="clear" w:color="auto" w:fill="auto"/>
          <w:lang w:val="en-US" w:eastAsia="en-US" w:bidi="en-US"/>
        </w:rPr>
        <w:t xml:space="preserve">lamina parietalis,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висцеральной, </w:t>
      </w:r>
      <w:r>
        <w:rPr>
          <w:color w:val="000000"/>
          <w:spacing w:val="0"/>
          <w:w w:val="100"/>
          <w:position w:val="0"/>
          <w:shd w:val="clear" w:color="auto" w:fill="auto"/>
          <w:lang w:val="en-US" w:eastAsia="en-US" w:bidi="en-US"/>
        </w:rPr>
        <w:t xml:space="preserve">lamina visceralis. </w:t>
      </w:r>
      <w:r>
        <w:rPr>
          <w:color w:val="000000"/>
          <w:spacing w:val="0"/>
          <w:w w:val="100"/>
          <w:position w:val="0"/>
          <w:shd w:val="clear" w:color="auto" w:fill="auto"/>
          <w:lang w:val="ru-RU" w:eastAsia="ru-RU" w:bidi="ru-RU"/>
        </w:rPr>
        <w:t>Висцеральная пластинка тесно срастается с белоч</w:t>
        <w:softHyphen/>
        <w:t>ной оболочкой яичка и переходит также на придаток.</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Между латеральной поверхностью яичка и средней частью придатка (телом) вис</w:t>
        <w:softHyphen/>
        <w:t xml:space="preserve">церальная пластинка заходит в щелевидное пространство между ними, образуя </w:t>
      </w:r>
      <w:r>
        <w:rPr>
          <w:color w:val="000000"/>
          <w:spacing w:val="0"/>
          <w:w w:val="100"/>
          <w:position w:val="0"/>
          <w:shd w:val="clear" w:color="auto" w:fill="auto"/>
          <w:lang w:val="en-US" w:eastAsia="en-US" w:bidi="en-US"/>
        </w:rPr>
        <w:t xml:space="preserve">sinus epididymidis. </w:t>
      </w:r>
      <w:r>
        <w:rPr>
          <w:color w:val="000000"/>
          <w:spacing w:val="0"/>
          <w:w w:val="100"/>
          <w:position w:val="0"/>
          <w:shd w:val="clear" w:color="auto" w:fill="auto"/>
          <w:lang w:val="ru-RU" w:eastAsia="ru-RU" w:bidi="ru-RU"/>
        </w:rPr>
        <w:t>Вдоль заднего края яичка по месту выхода сосудов висцеральная плас</w:t>
        <w:softHyphen/>
        <w:t>тинка переходит в париетальную.</w:t>
      </w:r>
    </w:p>
    <w:p>
      <w:pPr>
        <w:pStyle w:val="Style14"/>
        <w:keepNext w:val="0"/>
        <w:keepLines w:val="0"/>
        <w:widowControl w:val="0"/>
        <w:shd w:val="clear" w:color="auto" w:fill="auto"/>
        <w:bidi w:val="0"/>
        <w:spacing w:before="0" w:after="160" w:line="290" w:lineRule="auto"/>
        <w:ind w:left="0" w:right="0"/>
        <w:jc w:val="both"/>
      </w:pPr>
      <w:r>
        <w:rPr>
          <w:color w:val="000000"/>
          <w:spacing w:val="0"/>
          <w:w w:val="100"/>
          <w:position w:val="0"/>
          <w:shd w:val="clear" w:color="auto" w:fill="auto"/>
          <w:lang w:val="ru-RU" w:eastAsia="ru-RU" w:bidi="ru-RU"/>
        </w:rPr>
        <w:t xml:space="preserve">Между обращенными друг к другу поверхностями париетальной и висцеральной пластинок имеется щслевиднос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пространство, </w:t>
      </w:r>
      <w:r>
        <w:rPr>
          <w:color w:val="000000"/>
          <w:spacing w:val="0"/>
          <w:w w:val="100"/>
          <w:position w:val="0"/>
          <w:shd w:val="clear" w:color="auto" w:fill="auto"/>
          <w:lang w:val="en-US" w:eastAsia="en-US" w:bidi="en-US"/>
        </w:rPr>
        <w:t xml:space="preserve">cavum vaginale, </w:t>
      </w:r>
      <w:r>
        <w:rPr>
          <w:color w:val="000000"/>
          <w:spacing w:val="0"/>
          <w:w w:val="100"/>
          <w:position w:val="0"/>
          <w:shd w:val="clear" w:color="auto" w:fill="auto"/>
          <w:lang w:val="ru-RU" w:eastAsia="ru-RU" w:bidi="ru-RU"/>
        </w:rPr>
        <w:t>в котором в патологи</w:t>
        <w:softHyphen/>
        <w:t>ческих случаях может скопиться большое количество серозной жидкости и образо</w:t>
        <w:softHyphen/>
      </w:r>
      <w:bookmarkStart w:id="578" w:name="bookmark578"/>
      <w:r>
        <w:rPr>
          <w:color w:val="000000"/>
          <w:spacing w:val="0"/>
          <w:w w:val="100"/>
          <w:position w:val="0"/>
          <w:shd w:val="clear" w:color="auto" w:fill="auto"/>
          <w:lang w:val="ru-RU" w:eastAsia="ru-RU" w:bidi="ru-RU"/>
        </w:rPr>
        <w:t>ваться водянка яичка.</w:t>
      </w:r>
      <w:bookmarkEnd w:id="578"/>
    </w:p>
    <w:p>
      <w:pPr>
        <w:pStyle w:val="Style88"/>
        <w:keepNext/>
        <w:keepLines/>
        <w:widowControl w:val="0"/>
        <w:shd w:val="clear" w:color="auto" w:fill="auto"/>
        <w:bidi w:val="0"/>
        <w:spacing w:before="0" w:line="240" w:lineRule="auto"/>
        <w:ind w:left="0" w:right="0" w:firstLine="0"/>
        <w:jc w:val="center"/>
      </w:pPr>
      <w:bookmarkStart w:id="579" w:name="bookmark579"/>
      <w:r>
        <w:rPr>
          <w:color w:val="000000"/>
          <w:spacing w:val="0"/>
          <w:w w:val="100"/>
          <w:position w:val="0"/>
          <w:shd w:val="clear" w:color="auto" w:fill="auto"/>
          <w:lang w:val="ru-RU" w:eastAsia="ru-RU" w:bidi="ru-RU"/>
        </w:rPr>
        <w:t>ПОЛОВОЙ ЧЛЕН</w:t>
      </w:r>
      <w:bookmarkEnd w:id="579"/>
    </w:p>
    <w:p>
      <w:pPr>
        <w:pStyle w:val="Style14"/>
        <w:keepNext w:val="0"/>
        <w:keepLines w:val="0"/>
        <w:widowControl w:val="0"/>
        <w:shd w:val="clear" w:color="auto" w:fill="auto"/>
        <w:bidi w:val="0"/>
        <w:spacing w:before="0" w:after="0" w:line="298"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Половой член, </w:t>
      </w:r>
      <w:r>
        <w:rPr>
          <w:color w:val="000000"/>
          <w:spacing w:val="0"/>
          <w:w w:val="100"/>
          <w:position w:val="0"/>
          <w:shd w:val="clear" w:color="auto" w:fill="auto"/>
          <w:lang w:val="en-US" w:eastAsia="en-US" w:bidi="en-US"/>
        </w:rPr>
        <w:t xml:space="preserve">penis, </w:t>
      </w:r>
      <w:r>
        <w:rPr>
          <w:color w:val="000000"/>
          <w:spacing w:val="0"/>
          <w:w w:val="100"/>
          <w:position w:val="0"/>
          <w:shd w:val="clear" w:color="auto" w:fill="auto"/>
          <w:lang w:val="ru-RU" w:eastAsia="ru-RU" w:bidi="ru-RU"/>
        </w:rPr>
        <w:t xml:space="preserve">составляет вмесче с мошонкой наружные половые орншы. Он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состоит из </w:t>
      </w:r>
      <w:r>
        <w:rPr>
          <w:color w:val="000000"/>
          <w:spacing w:val="0"/>
          <w:w w:val="100"/>
          <w:position w:val="0"/>
          <w:shd w:val="clear" w:color="auto" w:fill="auto"/>
          <w:lang w:val="ru-RU" w:eastAsia="ru-RU" w:bidi="ru-RU"/>
        </w:rPr>
        <w:t xml:space="preserve">трех тел: парного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пещерисюго, </w:t>
      </w:r>
      <w:r>
        <w:rPr>
          <w:color w:val="000000"/>
          <w:spacing w:val="0"/>
          <w:w w:val="100"/>
          <w:position w:val="0"/>
          <w:shd w:val="clear" w:color="auto" w:fill="auto"/>
          <w:lang w:val="en-US" w:eastAsia="en-US" w:bidi="en-US"/>
        </w:rPr>
        <w:t xml:space="preserve">corpus cavernosum penis, </w:t>
      </w:r>
      <w:r>
        <w:rPr>
          <w:color w:val="000000"/>
          <w:spacing w:val="0"/>
          <w:w w:val="100"/>
          <w:position w:val="0"/>
          <w:shd w:val="clear" w:color="auto" w:fill="auto"/>
          <w:lang w:val="ru-RU" w:eastAsia="ru-RU" w:bidi="ru-RU"/>
        </w:rPr>
        <w:t xml:space="preserve">и непарною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губчаюго, </w:t>
      </w:r>
      <w:r>
        <w:rPr>
          <w:color w:val="000000"/>
          <w:spacing w:val="0"/>
          <w:w w:val="100"/>
          <w:position w:val="0"/>
          <w:shd w:val="clear" w:color="auto" w:fill="auto"/>
          <w:lang w:val="en-US" w:eastAsia="en-US" w:bidi="en-US"/>
        </w:rPr>
        <w:t xml:space="preserve">corpus spongiosum penis. </w:t>
      </w:r>
      <w:r>
        <w:rPr>
          <w:color w:val="000000"/>
          <w:spacing w:val="0"/>
          <w:w w:val="100"/>
          <w:position w:val="0"/>
          <w:shd w:val="clear" w:color="auto" w:fill="auto"/>
          <w:lang w:val="ru-RU" w:eastAsia="ru-RU" w:bidi="ru-RU"/>
        </w:rPr>
        <w:t>Название лих юл обусловлено юм. чю они со-</w:t>
      </w:r>
      <w:r>
        <w:br w:type="page"/>
      </w:r>
    </w:p>
    <w:p>
      <w:pPr>
        <w:pStyle w:val="Style55"/>
        <w:keepNext w:val="0"/>
        <w:keepLines w:val="0"/>
        <w:widowControl w:val="0"/>
        <w:shd w:val="clear" w:color="auto" w:fill="auto"/>
        <w:bidi w:val="0"/>
        <w:spacing w:before="0" w:after="0"/>
        <w:ind w:left="0" w:right="0" w:firstLine="0"/>
        <w:jc w:val="center"/>
      </w:pPr>
      <w:r>
        <w:drawing>
          <wp:anchor distT="76200" distB="76200" distL="76200" distR="76200" simplePos="0" relativeHeight="125829621" behindDoc="0" locked="0" layoutInCell="1" allowOverlap="1">
            <wp:simplePos x="0" y="0"/>
            <wp:positionH relativeFrom="page">
              <wp:posOffset>521970</wp:posOffset>
            </wp:positionH>
            <wp:positionV relativeFrom="margin">
              <wp:posOffset>46355</wp:posOffset>
            </wp:positionV>
            <wp:extent cx="1005840" cy="2675890"/>
            <wp:wrapSquare wrapText="right"/>
            <wp:docPr id="754" name="Shape 754"/>
            <a:graphic xmlns:a="http://schemas.openxmlformats.org/drawingml/2006/main">
              <a:graphicData uri="http://schemas.openxmlformats.org/drawingml/2006/picture">
                <pic:pic xmlns:pic="http://schemas.openxmlformats.org/drawingml/2006/picture">
                  <pic:nvPicPr>
                    <pic:cNvPr id="755" name="Picture box 755"/>
                    <pic:cNvPicPr/>
                  </pic:nvPicPr>
                  <pic:blipFill>
                    <a:blip r:embed="rId587"/>
                    <a:stretch/>
                  </pic:blipFill>
                  <pic:spPr>
                    <a:xfrm>
                      <a:ext cx="1005840" cy="2675890"/>
                    </a:xfrm>
                    <a:prstGeom prst="rect"/>
                  </pic:spPr>
                </pic:pic>
              </a:graphicData>
            </a:graphic>
          </wp:anchor>
        </w:drawing>
      </w:r>
      <w:r>
        <w:rPr>
          <w:color w:val="000000"/>
          <w:spacing w:val="0"/>
          <w:w w:val="100"/>
          <w:position w:val="0"/>
          <w:shd w:val="clear" w:color="auto" w:fill="auto"/>
          <w:lang w:val="ru-RU" w:eastAsia="ru-RU" w:bidi="ru-RU"/>
        </w:rPr>
        <w:t>Рис. 193. Мужские половые органы (предстательип</w:t>
        <w:br/>
        <w:t>железа и пещеристые тела), мочевой пузырь (мочевой</w:t>
        <w:br/>
        <w:t>пузырь и мочеиспускательный канал вскрыты).</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1,2 </w:t>
      </w:r>
      <w:r>
        <w:rPr>
          <w:color w:val="000000"/>
          <w:spacing w:val="0"/>
          <w:w w:val="100"/>
          <w:position w:val="0"/>
          <w:shd w:val="clear" w:color="auto" w:fill="auto"/>
          <w:lang w:val="en-US" w:eastAsia="en-US" w:bidi="en-US"/>
        </w:rPr>
        <w:t xml:space="preserve">tun muscularis (stratum externum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stratum medium). 3 - tela submucosa: 4 plica interuretenca, 5 — tn gon urn vesicae.6 — ostium urethrae internum. 7 -- substantia muscularis prostatae, 8 pars prostatica urethrae. 9 — prostata, 10 — gl bulbourethralis, 11 — bulbus penis, 12 — corpus cavemosum penis. 13 - tun. albuginea, 14 — glans penis; 15 — preputiurn, 16 — ostium urethrae externum, 17 — fossa naviculans; 18 — lacunae uretbrales: 19 — cutis; 20 — corpus spongiosum penis. 21 — ductus gtandulae bulbourethralis </w:t>
      </w:r>
      <w:r>
        <w:rPr>
          <w:color w:val="000000"/>
          <w:spacing w:val="0"/>
          <w:w w:val="100"/>
          <w:position w:val="0"/>
          <w:shd w:val="clear" w:color="auto" w:fill="auto"/>
          <w:lang w:val="ru-RU" w:eastAsia="ru-RU" w:bidi="ru-RU"/>
        </w:rPr>
        <w:t xml:space="preserve">(устья); </w:t>
      </w:r>
      <w:r>
        <w:rPr>
          <w:color w:val="000000"/>
          <w:spacing w:val="0"/>
          <w:w w:val="100"/>
          <w:position w:val="0"/>
          <w:shd w:val="clear" w:color="auto" w:fill="auto"/>
          <w:lang w:val="en-US" w:eastAsia="en-US" w:bidi="en-US"/>
        </w:rPr>
        <w:t>22 — crus penis.</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en-US" w:eastAsia="en-US" w:bidi="en-US"/>
        </w:rPr>
        <w:t xml:space="preserve">23 - pars membranacea urethrae, 24 — ductus prostatici </w:t>
      </w:r>
      <w:r>
        <w:rPr>
          <w:color w:val="000000"/>
          <w:spacing w:val="0"/>
          <w:w w:val="100"/>
          <w:position w:val="0"/>
          <w:shd w:val="clear" w:color="auto" w:fill="auto"/>
          <w:lang w:val="ru-RU" w:eastAsia="ru-RU" w:bidi="ru-RU"/>
        </w:rPr>
        <w:t>(ус</w:t>
        <w:softHyphen/>
        <w:t xml:space="preserve">тья), </w:t>
      </w:r>
      <w:r>
        <w:rPr>
          <w:color w:val="000000"/>
          <w:spacing w:val="0"/>
          <w:w w:val="100"/>
          <w:position w:val="0"/>
          <w:shd w:val="clear" w:color="auto" w:fill="auto"/>
          <w:lang w:val="en-US" w:eastAsia="en-US" w:bidi="en-US"/>
        </w:rPr>
        <w:t>25 — colliculus semmahs; 26 — ostium uretens dextrum;</w:t>
      </w:r>
    </w:p>
    <w:p>
      <w:pPr>
        <w:pStyle w:val="Style46"/>
        <w:keepNext w:val="0"/>
        <w:keepLines w:val="0"/>
        <w:widowControl w:val="0"/>
        <w:shd w:val="clear" w:color="auto" w:fill="auto"/>
        <w:bidi w:val="0"/>
        <w:spacing w:before="0" w:after="240"/>
        <w:ind w:left="0" w:right="0" w:firstLine="0"/>
        <w:jc w:val="both"/>
      </w:pPr>
      <w:r>
        <w:rPr>
          <w:color w:val="000000"/>
          <w:spacing w:val="0"/>
          <w:w w:val="100"/>
          <w:position w:val="0"/>
          <w:shd w:val="clear" w:color="auto" w:fill="auto"/>
          <w:lang w:val="en-US" w:eastAsia="en-US" w:bidi="en-US"/>
        </w:rPr>
        <w:t>27 — plicae mucosae; 28 — ureter dexter.</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стоят из многочисленных перекладин, фиброзно-эла</w:t>
        <w:softHyphen/>
        <w:t>стических тяжей с примесью неисчерченных мышеч</w:t>
        <w:softHyphen/>
        <w:t>ных волокон, среди густого сплетения которых есть промежутки, пещеры, выстланные эндотелием и за</w:t>
        <w:softHyphen/>
        <w:t>полненные кровью (рис. 193).</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en-US" w:eastAsia="en-US" w:bidi="en-US"/>
        </w:rPr>
        <w:t xml:space="preserve">Corpora cavernosa penis </w:t>
      </w:r>
      <w:r>
        <w:rPr>
          <w:color w:val="000000"/>
          <w:spacing w:val="0"/>
          <w:w w:val="100"/>
          <w:position w:val="0"/>
          <w:shd w:val="clear" w:color="auto" w:fill="auto"/>
          <w:lang w:val="ru-RU" w:eastAsia="ru-RU" w:bidi="ru-RU"/>
        </w:rPr>
        <w:t>представляет собой два длинных цилиндрических тела с заостренными кон</w:t>
        <w:softHyphen/>
        <w:t xml:space="preserve">цами, из которых задние расходятся и образуют </w:t>
      </w:r>
      <w:r>
        <w:rPr>
          <w:color w:val="000000"/>
          <w:spacing w:val="0"/>
          <w:w w:val="100"/>
          <w:position w:val="0"/>
          <w:shd w:val="clear" w:color="auto" w:fill="auto"/>
          <w:lang w:val="en-US" w:eastAsia="en-US" w:bidi="en-US"/>
        </w:rPr>
        <w:t xml:space="preserve">crura penis, </w:t>
      </w:r>
      <w:r>
        <w:rPr>
          <w:color w:val="000000"/>
          <w:spacing w:val="0"/>
          <w:w w:val="100"/>
          <w:position w:val="0"/>
          <w:shd w:val="clear" w:color="auto" w:fill="auto"/>
          <w:lang w:val="ru-RU" w:eastAsia="ru-RU" w:bidi="ru-RU"/>
        </w:rPr>
        <w:t>прикрепляющиеся к нижним ветвям лобковых костей. Эти два тела покрыты общей белочной оболоч</w:t>
        <w:softHyphen/>
        <w:t xml:space="preserve">кой, </w:t>
      </w:r>
      <w:r>
        <w:rPr>
          <w:color w:val="000000"/>
          <w:spacing w:val="0"/>
          <w:w w:val="100"/>
          <w:position w:val="0"/>
          <w:shd w:val="clear" w:color="auto" w:fill="auto"/>
          <w:lang w:val="en-US" w:eastAsia="en-US" w:bidi="en-US"/>
        </w:rPr>
        <w:t xml:space="preserve">tunica albuginea corporum cavemosorum, </w:t>
      </w:r>
      <w:r>
        <w:rPr>
          <w:color w:val="000000"/>
          <w:spacing w:val="0"/>
          <w:w w:val="100"/>
          <w:position w:val="0"/>
          <w:shd w:val="clear" w:color="auto" w:fill="auto"/>
          <w:lang w:val="ru-RU" w:eastAsia="ru-RU" w:bidi="ru-RU"/>
        </w:rPr>
        <w:t xml:space="preserve">которая в промежутке между ними образует </w:t>
      </w:r>
      <w:r>
        <w:rPr>
          <w:color w:val="000000"/>
          <w:spacing w:val="0"/>
          <w:w w:val="100"/>
          <w:position w:val="0"/>
          <w:shd w:val="clear" w:color="auto" w:fill="auto"/>
          <w:lang w:val="en-US" w:eastAsia="en-US" w:bidi="en-US"/>
        </w:rPr>
        <w:t xml:space="preserve">septum penis. </w:t>
      </w:r>
      <w:r>
        <w:rPr>
          <w:color w:val="000000"/>
          <w:spacing w:val="0"/>
          <w:w w:val="100"/>
          <w:position w:val="0"/>
          <w:shd w:val="clear" w:color="auto" w:fill="auto"/>
          <w:lang w:val="ru-RU" w:eastAsia="ru-RU" w:bidi="ru-RU"/>
        </w:rPr>
        <w:t>Со</w:t>
        <w:softHyphen/>
        <w:t>ответственно перегородке на верхней поверхности на</w:t>
        <w:softHyphen/>
        <w:t xml:space="preserve">ходится борозда для V. </w:t>
      </w:r>
      <w:r>
        <w:rPr>
          <w:color w:val="000000"/>
          <w:spacing w:val="0"/>
          <w:w w:val="100"/>
          <w:position w:val="0"/>
          <w:shd w:val="clear" w:color="auto" w:fill="auto"/>
          <w:lang w:val="en-US" w:eastAsia="en-US" w:bidi="en-US"/>
        </w:rPr>
        <w:t xml:space="preserve">dorsalis penis, </w:t>
      </w:r>
      <w:r>
        <w:rPr>
          <w:color w:val="000000"/>
          <w:spacing w:val="0"/>
          <w:w w:val="100"/>
          <w:position w:val="0"/>
          <w:shd w:val="clear" w:color="auto" w:fill="auto"/>
          <w:lang w:val="ru-RU" w:eastAsia="ru-RU" w:bidi="ru-RU"/>
        </w:rPr>
        <w:t xml:space="preserve">а на нижней — борозда для </w:t>
      </w:r>
      <w:r>
        <w:rPr>
          <w:color w:val="000000"/>
          <w:spacing w:val="0"/>
          <w:w w:val="100"/>
          <w:position w:val="0"/>
          <w:shd w:val="clear" w:color="auto" w:fill="auto"/>
          <w:lang w:val="en-US" w:eastAsia="en-US" w:bidi="en-US"/>
        </w:rPr>
        <w:t>corpus spongiosum penis.</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en-US" w:eastAsia="en-US" w:bidi="en-US"/>
        </w:rPr>
        <w:t xml:space="preserve">Corpus spongiosum penis, </w:t>
      </w:r>
      <w:r>
        <w:rPr>
          <w:color w:val="000000"/>
          <w:spacing w:val="0"/>
          <w:w w:val="100"/>
          <w:position w:val="0"/>
          <w:shd w:val="clear" w:color="auto" w:fill="auto"/>
          <w:lang w:val="ru-RU" w:eastAsia="ru-RU" w:bidi="ru-RU"/>
        </w:rPr>
        <w:t xml:space="preserve">покрытое </w:t>
      </w:r>
      <w:r>
        <w:rPr>
          <w:color w:val="000000"/>
          <w:spacing w:val="0"/>
          <w:w w:val="100"/>
          <w:position w:val="0"/>
          <w:shd w:val="clear" w:color="auto" w:fill="auto"/>
          <w:lang w:val="en-US" w:eastAsia="en-US" w:bidi="en-US"/>
        </w:rPr>
        <w:t xml:space="preserve">tunica albuginea corporis spongiosi, </w:t>
      </w:r>
      <w:r>
        <w:rPr>
          <w:color w:val="000000"/>
          <w:spacing w:val="0"/>
          <w:w w:val="100"/>
          <w:position w:val="0"/>
          <w:shd w:val="clear" w:color="auto" w:fill="auto"/>
          <w:lang w:val="ru-RU" w:eastAsia="ru-RU" w:bidi="ru-RU"/>
        </w:rPr>
        <w:t>лежит под пещеристыми телами члена и пронизано во всю длину мочеиспускательным кана</w:t>
        <w:softHyphen/>
        <w:t>лом. Оно имеет меньший, чем два других пещеристых тела, диаметр (1 см), но в от</w:t>
        <w:softHyphen/>
        <w:t xml:space="preserve">личие от них утолщается на обоих концах, образуя спереди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головку члена, </w:t>
      </w:r>
      <w:r>
        <w:rPr>
          <w:color w:val="000000"/>
          <w:spacing w:val="0"/>
          <w:w w:val="100"/>
          <w:position w:val="0"/>
          <w:shd w:val="clear" w:color="auto" w:fill="auto"/>
          <w:lang w:val="en-US" w:eastAsia="en-US" w:bidi="en-US"/>
        </w:rPr>
        <w:t xml:space="preserve">glans penis, </w:t>
      </w:r>
      <w:r>
        <w:rPr>
          <w:color w:val="000000"/>
          <w:spacing w:val="0"/>
          <w:w w:val="100"/>
          <w:position w:val="0"/>
          <w:shd w:val="clear" w:color="auto" w:fill="auto"/>
          <w:lang w:val="ru-RU" w:eastAsia="ru-RU" w:bidi="ru-RU"/>
        </w:rPr>
        <w:t xml:space="preserve">а сзади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луковицу — </w:t>
      </w:r>
      <w:r>
        <w:rPr>
          <w:color w:val="000000"/>
          <w:spacing w:val="0"/>
          <w:w w:val="100"/>
          <w:position w:val="0"/>
          <w:shd w:val="clear" w:color="auto" w:fill="auto"/>
          <w:lang w:val="en-US" w:eastAsia="en-US" w:bidi="en-US"/>
        </w:rPr>
        <w:t>bulbus penis.</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Задняя часть полового члена, прикрепленная к лобковым костям, носит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корня, </w:t>
      </w:r>
      <w:r>
        <w:rPr>
          <w:color w:val="000000"/>
          <w:spacing w:val="0"/>
          <w:w w:val="100"/>
          <w:position w:val="0"/>
          <w:shd w:val="clear" w:color="auto" w:fill="auto"/>
          <w:lang w:val="en-US" w:eastAsia="en-US" w:bidi="en-US"/>
        </w:rPr>
        <w:t xml:space="preserve">radix penis. </w:t>
      </w:r>
      <w:r>
        <w:rPr>
          <w:color w:val="000000"/>
          <w:spacing w:val="0"/>
          <w:w w:val="100"/>
          <w:position w:val="0"/>
          <w:shd w:val="clear" w:color="auto" w:fill="auto"/>
          <w:lang w:val="ru-RU" w:eastAsia="ru-RU" w:bidi="ru-RU"/>
        </w:rPr>
        <w:t xml:space="preserve">Кпереди половой член оканчивается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головкой, </w:t>
      </w:r>
      <w:r>
        <w:rPr>
          <w:color w:val="000000"/>
          <w:spacing w:val="0"/>
          <w:w w:val="100"/>
          <w:position w:val="0"/>
          <w:shd w:val="clear" w:color="auto" w:fill="auto"/>
          <w:lang w:val="en-US" w:eastAsia="en-US" w:bidi="en-US"/>
        </w:rPr>
        <w:t xml:space="preserve">glans penis. </w:t>
      </w:r>
      <w:r>
        <w:rPr>
          <w:color w:val="000000"/>
          <w:spacing w:val="0"/>
          <w:w w:val="100"/>
          <w:position w:val="0"/>
          <w:shd w:val="clear" w:color="auto" w:fill="auto"/>
          <w:lang w:val="ru-RU" w:eastAsia="ru-RU" w:bidi="ru-RU"/>
        </w:rPr>
        <w:t>Про</w:t>
        <w:softHyphen/>
        <w:t xml:space="preserve">межуточная между головкой и корнем часть называется телом, </w:t>
      </w:r>
      <w:r>
        <w:rPr>
          <w:color w:val="000000"/>
          <w:spacing w:val="0"/>
          <w:w w:val="100"/>
          <w:position w:val="0"/>
          <w:shd w:val="clear" w:color="auto" w:fill="auto"/>
          <w:lang w:val="en-US" w:eastAsia="en-US" w:bidi="en-US"/>
        </w:rPr>
        <w:t xml:space="preserve">corpus penis. </w:t>
      </w:r>
      <w:r>
        <w:rPr>
          <w:color w:val="000000"/>
          <w:spacing w:val="0"/>
          <w:w w:val="100"/>
          <w:position w:val="0"/>
          <w:shd w:val="clear" w:color="auto" w:fill="auto"/>
          <w:lang w:val="ru-RU" w:eastAsia="ru-RU" w:bidi="ru-RU"/>
        </w:rPr>
        <w:t xml:space="preserve">Верхняя поверхность тела шире нижней и носит название спинки, </w:t>
      </w:r>
      <w:r>
        <w:rPr>
          <w:color w:val="000000"/>
          <w:spacing w:val="0"/>
          <w:w w:val="100"/>
          <w:position w:val="0"/>
          <w:shd w:val="clear" w:color="auto" w:fill="auto"/>
          <w:lang w:val="en-US" w:eastAsia="en-US" w:bidi="en-US"/>
        </w:rPr>
        <w:t xml:space="preserve">dorsum penis. </w:t>
      </w:r>
      <w:r>
        <w:rPr>
          <w:color w:val="000000"/>
          <w:spacing w:val="0"/>
          <w:w w:val="100"/>
          <w:position w:val="0"/>
          <w:shd w:val="clear" w:color="auto" w:fill="auto"/>
          <w:lang w:val="ru-RU" w:eastAsia="ru-RU" w:bidi="ru-RU"/>
        </w:rPr>
        <w:t xml:space="preserve">К нижней поверхности прилежит </w:t>
      </w:r>
      <w:r>
        <w:rPr>
          <w:color w:val="000000"/>
          <w:spacing w:val="0"/>
          <w:w w:val="100"/>
          <w:position w:val="0"/>
          <w:shd w:val="clear" w:color="auto" w:fill="auto"/>
          <w:lang w:val="en-US" w:eastAsia="en-US" w:bidi="en-US"/>
        </w:rPr>
        <w:t xml:space="preserve">corpus spongiosum penis. </w:t>
      </w:r>
      <w:r>
        <w:rPr>
          <w:color w:val="000000"/>
          <w:spacing w:val="0"/>
          <w:w w:val="100"/>
          <w:position w:val="0"/>
          <w:shd w:val="clear" w:color="auto" w:fill="auto"/>
          <w:lang w:val="ru-RU" w:eastAsia="ru-RU" w:bidi="ru-RU"/>
        </w:rPr>
        <w:t>На головке члена имеется вертикаль</w:t>
        <w:softHyphen/>
        <w:t xml:space="preserve">ная щель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наружное отверстие мочеиспускательного канала, </w:t>
      </w:r>
      <w:r>
        <w:rPr>
          <w:color w:val="000000"/>
          <w:spacing w:val="0"/>
          <w:w w:val="100"/>
          <w:position w:val="0"/>
          <w:shd w:val="clear" w:color="auto" w:fill="auto"/>
          <w:lang w:val="en-US" w:eastAsia="en-US" w:bidi="en-US"/>
        </w:rPr>
        <w:t>ostium urethra exter</w:t>
        <w:softHyphen/>
        <w:t xml:space="preserve">num; </w:t>
      </w:r>
      <w:r>
        <w:rPr>
          <w:color w:val="000000"/>
          <w:spacing w:val="0"/>
          <w:w w:val="100"/>
          <w:position w:val="0"/>
          <w:shd w:val="clear" w:color="auto" w:fill="auto"/>
          <w:lang w:val="ru-RU" w:eastAsia="ru-RU" w:bidi="ru-RU"/>
        </w:rPr>
        <w:t xml:space="preserve">головка с дорсальной и с латеральной сторон несколько выдается над уровнем пещеристых тел, этот край головки носит название </w:t>
      </w:r>
      <w:r>
        <w:rPr>
          <w:color w:val="000000"/>
          <w:spacing w:val="0"/>
          <w:w w:val="100"/>
          <w:position w:val="0"/>
          <w:shd w:val="clear" w:color="auto" w:fill="auto"/>
          <w:lang w:val="en-US" w:eastAsia="en-US" w:bidi="en-US"/>
        </w:rPr>
        <w:t xml:space="preserve">corona glandis, </w:t>
      </w:r>
      <w:r>
        <w:rPr>
          <w:color w:val="000000"/>
          <w:spacing w:val="0"/>
          <w:w w:val="100"/>
          <w:position w:val="0"/>
          <w:shd w:val="clear" w:color="auto" w:fill="auto"/>
          <w:lang w:val="ru-RU" w:eastAsia="ru-RU" w:bidi="ru-RU"/>
        </w:rPr>
        <w:t xml:space="preserve">а сужение позади него — </w:t>
      </w:r>
      <w:r>
        <w:rPr>
          <w:color w:val="000000"/>
          <w:spacing w:val="0"/>
          <w:w w:val="100"/>
          <w:position w:val="0"/>
          <w:shd w:val="clear" w:color="auto" w:fill="auto"/>
          <w:lang w:val="en-US" w:eastAsia="en-US" w:bidi="en-US"/>
        </w:rPr>
        <w:t>collum glandis.</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Кожа полового члена у основания головки образует свободную складку, которая носит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крайней плоти, </w:t>
      </w:r>
      <w:r>
        <w:rPr>
          <w:color w:val="000000"/>
          <w:spacing w:val="0"/>
          <w:w w:val="100"/>
          <w:position w:val="0"/>
          <w:shd w:val="clear" w:color="auto" w:fill="auto"/>
          <w:lang w:val="en-US" w:eastAsia="en-US" w:bidi="en-US"/>
        </w:rPr>
        <w:t xml:space="preserve">preputium. </w:t>
      </w:r>
      <w:r>
        <w:rPr>
          <w:color w:val="000000"/>
          <w:spacing w:val="0"/>
          <w:w w:val="100"/>
          <w:position w:val="0"/>
          <w:shd w:val="clear" w:color="auto" w:fill="auto"/>
          <w:lang w:val="ru-RU" w:eastAsia="ru-RU" w:bidi="ru-RU"/>
        </w:rPr>
        <w:t>На нижней стороне головки члена край</w:t>
        <w:softHyphen/>
        <w:t xml:space="preserve">няя плоть соединена с кожей головки уздечкой, </w:t>
      </w:r>
      <w:r>
        <w:rPr>
          <w:color w:val="000000"/>
          <w:spacing w:val="0"/>
          <w:w w:val="100"/>
          <w:position w:val="0"/>
          <w:shd w:val="clear" w:color="auto" w:fill="auto"/>
          <w:lang w:val="en-US" w:eastAsia="en-US" w:bidi="en-US"/>
        </w:rPr>
        <w:t xml:space="preserve">frenulum preputii. </w:t>
      </w:r>
      <w:r>
        <w:rPr>
          <w:color w:val="000000"/>
          <w:spacing w:val="0"/>
          <w:w w:val="100"/>
          <w:position w:val="0"/>
          <w:shd w:val="clear" w:color="auto" w:fill="auto"/>
          <w:lang w:val="ru-RU" w:eastAsia="ru-RU" w:bidi="ru-RU"/>
        </w:rPr>
        <w:t xml:space="preserve">Вокруг </w:t>
      </w:r>
      <w:r>
        <w:rPr>
          <w:color w:val="000000"/>
          <w:spacing w:val="0"/>
          <w:w w:val="100"/>
          <w:position w:val="0"/>
          <w:shd w:val="clear" w:color="auto" w:fill="auto"/>
          <w:lang w:val="en-US" w:eastAsia="en-US" w:bidi="en-US"/>
        </w:rPr>
        <w:t xml:space="preserve">corona glandis </w:t>
      </w:r>
      <w:r>
        <w:rPr>
          <w:color w:val="000000"/>
          <w:spacing w:val="0"/>
          <w:w w:val="100"/>
          <w:position w:val="0"/>
          <w:shd w:val="clear" w:color="auto" w:fill="auto"/>
          <w:lang w:val="ru-RU" w:eastAsia="ru-RU" w:bidi="ru-RU"/>
        </w:rPr>
        <w:t xml:space="preserve">и на внутреннем листке крайней плоти расположены различной величины сальные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железки, </w:t>
      </w:r>
      <w:r>
        <w:rPr>
          <w:color w:val="000000"/>
          <w:spacing w:val="0"/>
          <w:w w:val="100"/>
          <w:position w:val="0"/>
          <w:shd w:val="clear" w:color="auto" w:fill="auto"/>
          <w:lang w:val="en-US" w:eastAsia="en-US" w:bidi="en-US"/>
        </w:rPr>
        <w:t xml:space="preserve">glandulae preputiales. </w:t>
      </w:r>
      <w:r>
        <w:rPr>
          <w:color w:val="000000"/>
          <w:spacing w:val="0"/>
          <w:w w:val="100"/>
          <w:position w:val="0"/>
          <w:shd w:val="clear" w:color="auto" w:fill="auto"/>
          <w:lang w:val="ru-RU" w:eastAsia="ru-RU" w:bidi="ru-RU"/>
        </w:rPr>
        <w:t xml:space="preserve">Секрет этих желез входит в состав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препуциальной смазки, </w:t>
      </w:r>
      <w:r>
        <w:rPr>
          <w:color w:val="000000"/>
          <w:spacing w:val="0"/>
          <w:w w:val="100"/>
          <w:position w:val="0"/>
          <w:shd w:val="clear" w:color="auto" w:fill="auto"/>
          <w:lang w:val="en-US" w:eastAsia="en-US" w:bidi="en-US"/>
        </w:rPr>
        <w:t xml:space="preserve">smegma preputii, </w:t>
      </w:r>
      <w:r>
        <w:rPr>
          <w:color w:val="000000"/>
          <w:spacing w:val="0"/>
          <w:w w:val="100"/>
          <w:position w:val="0"/>
          <w:shd w:val="clear" w:color="auto" w:fill="auto"/>
          <w:lang w:val="ru-RU" w:eastAsia="ru-RU" w:bidi="ru-RU"/>
        </w:rPr>
        <w:t>собирающейся в пространстве между головкой и крайней плотью — полости крайней плоти, открывающейся спереди отверстием, которое про</w:t>
        <w:softHyphen/>
        <w:t>пускает головку при отодвигании крайней плоти кзади. На нижней поверхности чле</w:t>
        <w:softHyphen/>
        <w:t xml:space="preserve">на, по средней линии от уздечки, внизу заметен шов, </w:t>
      </w:r>
      <w:r>
        <w:rPr>
          <w:color w:val="000000"/>
          <w:spacing w:val="0"/>
          <w:w w:val="100"/>
          <w:position w:val="0"/>
          <w:shd w:val="clear" w:color="auto" w:fill="auto"/>
          <w:lang w:val="en-US" w:eastAsia="en-US" w:bidi="en-US"/>
        </w:rPr>
        <w:t xml:space="preserve">raphe, </w:t>
      </w:r>
      <w:r>
        <w:rPr>
          <w:color w:val="000000"/>
          <w:spacing w:val="0"/>
          <w:w w:val="100"/>
          <w:position w:val="0"/>
          <w:shd w:val="clear" w:color="auto" w:fill="auto"/>
          <w:lang w:val="ru-RU" w:eastAsia="ru-RU" w:bidi="ru-RU"/>
        </w:rPr>
        <w:t>указывающий место сращения первоначально двух отдельных половин. С полового члена шов простира</w:t>
        <w:softHyphen/>
        <w:t xml:space="preserve">ется кзади на мошонку и промежность. Три тела полового члена соединяются в одно целое окружающей их </w:t>
      </w:r>
      <w:r>
        <w:rPr>
          <w:color w:val="000000"/>
          <w:spacing w:val="0"/>
          <w:w w:val="100"/>
          <w:position w:val="0"/>
          <w:shd w:val="clear" w:color="auto" w:fill="auto"/>
          <w:lang w:val="en-US" w:eastAsia="en-US" w:bidi="en-US"/>
        </w:rPr>
        <w:t xml:space="preserve">fascia penis, </w:t>
      </w:r>
      <w:r>
        <w:rPr>
          <w:color w:val="000000"/>
          <w:spacing w:val="0"/>
          <w:w w:val="100"/>
          <w:position w:val="0"/>
          <w:shd w:val="clear" w:color="auto" w:fill="auto"/>
          <w:lang w:val="ru-RU" w:eastAsia="ru-RU" w:bidi="ru-RU"/>
        </w:rPr>
        <w:t>лежащей под рыхлой подкожной клетчаткой. Кро</w:t>
        <w:softHyphen/>
        <w:t>ме того, корень члена укрепляется связками.</w:t>
      </w:r>
    </w:p>
    <w:p>
      <w:pPr>
        <w:pStyle w:val="Style14"/>
        <w:keepNext w:val="0"/>
        <w:keepLines w:val="0"/>
        <w:widowControl w:val="0"/>
        <w:shd w:val="clear" w:color="auto" w:fill="auto"/>
        <w:bidi w:val="0"/>
        <w:spacing w:before="0" w:after="60"/>
        <w:ind w:left="0" w:right="0"/>
        <w:jc w:val="both"/>
      </w:pPr>
      <w:r>
        <w:rPr>
          <w:color w:val="000000"/>
          <w:spacing w:val="0"/>
          <w:w w:val="100"/>
          <w:position w:val="0"/>
          <w:shd w:val="clear" w:color="auto" w:fill="auto"/>
          <w:lang w:val="ru-RU" w:eastAsia="ru-RU" w:bidi="ru-RU"/>
        </w:rPr>
        <w:t>Величина полового члена зависит от количества крови в камерах пещеристых и губ</w:t>
        <w:softHyphen/>
        <w:t xml:space="preserve">чатого тел. Кровь приносится к половому члену через аа. </w:t>
      </w:r>
      <w:r>
        <w:rPr>
          <w:color w:val="000000"/>
          <w:spacing w:val="0"/>
          <w:w w:val="100"/>
          <w:position w:val="0"/>
          <w:shd w:val="clear" w:color="auto" w:fill="auto"/>
          <w:lang w:val="en-US" w:eastAsia="en-US" w:bidi="en-US"/>
        </w:rPr>
        <w:t xml:space="preserve">profundae et dorsalis penis. </w:t>
      </w:r>
      <w:r>
        <w:rPr>
          <w:color w:val="000000"/>
          <w:spacing w:val="0"/>
          <w:w w:val="100"/>
          <w:position w:val="0"/>
          <w:shd w:val="clear" w:color="auto" w:fill="auto"/>
          <w:lang w:val="ru-RU" w:eastAsia="ru-RU" w:bidi="ru-RU"/>
        </w:rPr>
        <w:t>Ар</w:t>
        <w:softHyphen/>
        <w:t>териальные ветви, проходя в соединительнотканных перегородках, распадаются на тон</w:t>
        <w:softHyphen/>
        <w:t>кие завитковые артерии, которые открываются прямо в кавернозные пространства. От</w:t>
        <w:softHyphen/>
        <w:t xml:space="preserve">водящие кровь вены, </w:t>
      </w:r>
      <w:r>
        <w:rPr>
          <w:color w:val="000000"/>
          <w:spacing w:val="0"/>
          <w:w w:val="100"/>
          <w:position w:val="0"/>
          <w:shd w:val="clear" w:color="auto" w:fill="auto"/>
          <w:lang w:val="en-US" w:eastAsia="en-US" w:bidi="en-US"/>
        </w:rPr>
        <w:t xml:space="preserve">venae cavemosae, </w:t>
      </w:r>
      <w:r>
        <w:rPr>
          <w:color w:val="000000"/>
          <w:spacing w:val="0"/>
          <w:w w:val="100"/>
          <w:position w:val="0"/>
          <w:shd w:val="clear" w:color="auto" w:fill="auto"/>
          <w:lang w:val="ru-RU" w:eastAsia="ru-RU" w:bidi="ru-RU"/>
        </w:rPr>
        <w:t xml:space="preserve">начинаются частью в центральных участках пещеристых тел, частью более периферически и вливаются в </w:t>
      </w:r>
      <w:r>
        <w:rPr>
          <w:color w:val="000000"/>
          <w:spacing w:val="0"/>
          <w:w w:val="100"/>
          <w:position w:val="0"/>
          <w:shd w:val="clear" w:color="auto" w:fill="auto"/>
          <w:lang w:val="en-US" w:eastAsia="en-US" w:bidi="en-US"/>
        </w:rPr>
        <w:t xml:space="preserve">vv. profundae penis </w:t>
      </w:r>
      <w:r>
        <w:rPr>
          <w:color w:val="000000"/>
          <w:spacing w:val="0"/>
          <w:w w:val="100"/>
          <w:position w:val="0"/>
          <w:shd w:val="clear" w:color="auto" w:fill="auto"/>
          <w:lang w:val="ru-RU" w:eastAsia="ru-RU" w:bidi="ru-RU"/>
        </w:rPr>
        <w:t xml:space="preserve">и в V. </w:t>
      </w:r>
      <w:r>
        <w:rPr>
          <w:color w:val="000000"/>
          <w:spacing w:val="0"/>
          <w:w w:val="100"/>
          <w:position w:val="0"/>
          <w:shd w:val="clear" w:color="auto" w:fill="auto"/>
          <w:lang w:val="en-US" w:eastAsia="en-US" w:bidi="en-US"/>
        </w:rPr>
        <w:t xml:space="preserve">dorsalis penis. </w:t>
      </w:r>
      <w:r>
        <w:rPr>
          <w:color w:val="000000"/>
          <w:spacing w:val="0"/>
          <w:w w:val="100"/>
          <w:position w:val="0"/>
          <w:shd w:val="clear" w:color="auto" w:fill="auto"/>
          <w:lang w:val="ru-RU" w:eastAsia="ru-RU" w:bidi="ru-RU"/>
        </w:rPr>
        <w:t>Благодаря особому устройству кровеносных сосудов члена кровь в пе</w:t>
        <w:softHyphen/>
        <w:t>щеристых телах может задерживаться, что приводит к их уплотнению при эрекции.</w:t>
      </w:r>
    </w:p>
    <w:p>
      <w:pPr>
        <w:pStyle w:val="Style46"/>
        <w:keepNext w:val="0"/>
        <w:keepLines w:val="0"/>
        <w:widowControl w:val="0"/>
        <w:shd w:val="clear" w:color="auto" w:fill="auto"/>
        <w:bidi w:val="0"/>
        <w:spacing w:before="0" w:after="0" w:line="302" w:lineRule="auto"/>
        <w:ind w:left="0" w:right="0" w:firstLine="180"/>
        <w:jc w:val="both"/>
      </w:pPr>
      <w:r>
        <w:rPr>
          <w:color w:val="000000"/>
          <w:spacing w:val="0"/>
          <w:w w:val="100"/>
          <w:position w:val="0"/>
          <w:shd w:val="clear" w:color="auto" w:fill="auto"/>
          <w:lang w:val="ru-RU" w:eastAsia="ru-RU" w:bidi="ru-RU"/>
        </w:rPr>
        <w:t xml:space="preserve">Артерии полового члена являются ветвями </w:t>
      </w:r>
      <w:r>
        <w:rPr>
          <w:color w:val="000000"/>
          <w:spacing w:val="0"/>
          <w:w w:val="100"/>
          <w:position w:val="0"/>
          <w:shd w:val="clear" w:color="auto" w:fill="auto"/>
          <w:lang w:val="en-US" w:eastAsia="en-US" w:bidi="en-US"/>
        </w:rPr>
        <w:t xml:space="preserve">a. femoralis </w:t>
      </w:r>
      <w:r>
        <w:rPr>
          <w:color w:val="000000"/>
          <w:spacing w:val="0"/>
          <w:w w:val="100"/>
          <w:position w:val="0"/>
          <w:shd w:val="clear" w:color="auto" w:fill="auto"/>
          <w:lang w:val="ru-RU" w:eastAsia="ru-RU" w:bidi="ru-RU"/>
        </w:rPr>
        <w:t xml:space="preserve">(аа. </w:t>
      </w:r>
      <w:r>
        <w:rPr>
          <w:color w:val="000000"/>
          <w:spacing w:val="0"/>
          <w:w w:val="100"/>
          <w:position w:val="0"/>
          <w:shd w:val="clear" w:color="auto" w:fill="auto"/>
          <w:lang w:val="en-US" w:eastAsia="en-US" w:bidi="en-US"/>
        </w:rPr>
        <w:t xml:space="preserve">pudendae extemae)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pudenda interna. </w:t>
      </w:r>
      <w:r>
        <w:rPr>
          <w:i/>
          <w:iCs/>
          <w:color w:val="000000"/>
          <w:spacing w:val="0"/>
          <w:w w:val="100"/>
          <w:position w:val="0"/>
          <w:shd w:val="clear" w:color="auto" w:fill="auto"/>
          <w:lang w:val="ru-RU" w:eastAsia="ru-RU" w:bidi="ru-RU"/>
        </w:rPr>
        <w:t>Венозный отток</w:t>
      </w:r>
      <w:r>
        <w:rPr>
          <w:color w:val="000000"/>
          <w:spacing w:val="0"/>
          <w:w w:val="100"/>
          <w:position w:val="0"/>
          <w:shd w:val="clear" w:color="auto" w:fill="auto"/>
          <w:lang w:val="ru-RU" w:eastAsia="ru-RU" w:bidi="ru-RU"/>
        </w:rPr>
        <w:t xml:space="preserve"> происходит по </w:t>
      </w:r>
      <w:r>
        <w:rPr>
          <w:color w:val="000000"/>
          <w:spacing w:val="0"/>
          <w:w w:val="100"/>
          <w:position w:val="0"/>
          <w:shd w:val="clear" w:color="auto" w:fill="auto"/>
          <w:lang w:val="en-US" w:eastAsia="en-US" w:bidi="en-US"/>
        </w:rPr>
        <w:t xml:space="preserve">vv. dorsales penis superficialis et profundae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v. femoralis </w:t>
      </w:r>
      <w:r>
        <w:rPr>
          <w:color w:val="000000"/>
          <w:spacing w:val="0"/>
          <w:w w:val="100"/>
          <w:position w:val="0"/>
          <w:shd w:val="clear" w:color="auto" w:fill="auto"/>
          <w:lang w:val="ru-RU" w:eastAsia="ru-RU" w:bidi="ru-RU"/>
        </w:rPr>
        <w:t xml:space="preserve">и в </w:t>
      </w:r>
      <w:r>
        <w:rPr>
          <w:color w:val="000000"/>
          <w:spacing w:val="0"/>
          <w:w w:val="100"/>
          <w:position w:val="0"/>
          <w:shd w:val="clear" w:color="auto" w:fill="auto"/>
          <w:lang w:val="en-US" w:eastAsia="en-US" w:bidi="en-US"/>
        </w:rPr>
        <w:t xml:space="preserve">plexus venosus vesicalis. </w:t>
      </w:r>
      <w:r>
        <w:rPr>
          <w:i/>
          <w:iCs/>
          <w:color w:val="000000"/>
          <w:spacing w:val="0"/>
          <w:w w:val="100"/>
          <w:position w:val="0"/>
          <w:shd w:val="clear" w:color="auto" w:fill="auto"/>
          <w:lang w:val="ru-RU" w:eastAsia="ru-RU" w:bidi="ru-RU"/>
        </w:rPr>
        <w:t>Лимфоотток</w:t>
      </w:r>
      <w:r>
        <w:rPr>
          <w:color w:val="000000"/>
          <w:spacing w:val="0"/>
          <w:w w:val="100"/>
          <w:position w:val="0"/>
          <w:shd w:val="clear" w:color="auto" w:fill="auto"/>
          <w:lang w:val="ru-RU" w:eastAsia="ru-RU" w:bidi="ru-RU"/>
        </w:rPr>
        <w:t xml:space="preserve"> осуществляется в </w:t>
      </w:r>
      <w:r>
        <w:rPr>
          <w:color w:val="000000"/>
          <w:spacing w:val="0"/>
          <w:w w:val="100"/>
          <w:position w:val="0"/>
          <w:shd w:val="clear" w:color="auto" w:fill="auto"/>
          <w:lang w:val="en-US" w:eastAsia="en-US" w:bidi="en-US"/>
        </w:rPr>
        <w:t xml:space="preserve">Inn. lymphoidi mguinales </w:t>
      </w:r>
      <w:r>
        <w:rPr>
          <w:color w:val="000000"/>
          <w:spacing w:val="0"/>
          <w:w w:val="100"/>
          <w:position w:val="0"/>
          <w:shd w:val="clear" w:color="auto" w:fill="auto"/>
          <w:lang w:val="ru-RU" w:eastAsia="ru-RU" w:bidi="ru-RU"/>
        </w:rPr>
        <w:t>и узлы полости малого таза.</w:t>
      </w:r>
    </w:p>
    <w:p>
      <w:pPr>
        <w:pStyle w:val="Style46"/>
        <w:keepNext w:val="0"/>
        <w:keepLines w:val="0"/>
        <w:widowControl w:val="0"/>
        <w:shd w:val="clear" w:color="auto" w:fill="auto"/>
        <w:bidi w:val="0"/>
        <w:spacing w:before="0" w:after="120" w:line="302" w:lineRule="auto"/>
        <w:ind w:left="0" w:right="0" w:firstLine="180"/>
        <w:jc w:val="both"/>
      </w:pPr>
      <w:bookmarkStart w:id="581" w:name="bookmark581"/>
      <w:r>
        <w:rPr>
          <w:color w:val="000000"/>
          <w:spacing w:val="0"/>
          <w:w w:val="100"/>
          <w:position w:val="0"/>
          <w:shd w:val="clear" w:color="auto" w:fill="auto"/>
          <w:lang w:val="ru-RU" w:eastAsia="ru-RU" w:bidi="ru-RU"/>
        </w:rPr>
        <w:t xml:space="preserve">Афферентная </w:t>
      </w:r>
      <w:r>
        <w:rPr>
          <w:i/>
          <w:iCs/>
          <w:color w:val="000000"/>
          <w:spacing w:val="0"/>
          <w:w w:val="100"/>
          <w:position w:val="0"/>
          <w:shd w:val="clear" w:color="auto" w:fill="auto"/>
          <w:lang w:val="ru-RU" w:eastAsia="ru-RU" w:bidi="ru-RU"/>
        </w:rPr>
        <w:t>иннервация</w:t>
      </w:r>
      <w:r>
        <w:rPr>
          <w:color w:val="000000"/>
          <w:spacing w:val="0"/>
          <w:w w:val="100"/>
          <w:position w:val="0"/>
          <w:shd w:val="clear" w:color="auto" w:fill="auto"/>
          <w:lang w:val="ru-RU" w:eastAsia="ru-RU" w:bidi="ru-RU"/>
        </w:rPr>
        <w:t xml:space="preserve"> осуществляется </w:t>
      </w:r>
      <w:r>
        <w:rPr>
          <w:color w:val="000000"/>
          <w:spacing w:val="0"/>
          <w:w w:val="100"/>
          <w:position w:val="0"/>
          <w:shd w:val="clear" w:color="auto" w:fill="auto"/>
          <w:lang w:val="en-US" w:eastAsia="en-US" w:bidi="en-US"/>
        </w:rPr>
        <w:t xml:space="preserve">n pudendus, </w:t>
      </w:r>
      <w:r>
        <w:rPr>
          <w:color w:val="000000"/>
          <w:spacing w:val="0"/>
          <w:w w:val="100"/>
          <w:position w:val="0"/>
          <w:shd w:val="clear" w:color="auto" w:fill="auto"/>
          <w:lang w:val="ru-RU" w:eastAsia="ru-RU" w:bidi="ru-RU"/>
        </w:rPr>
        <w:t xml:space="preserve">эфферентная симпатическая — из </w:t>
      </w:r>
      <w:r>
        <w:rPr>
          <w:color w:val="000000"/>
          <w:spacing w:val="0"/>
          <w:w w:val="100"/>
          <w:position w:val="0"/>
          <w:shd w:val="clear" w:color="auto" w:fill="auto"/>
          <w:lang w:val="en-US" w:eastAsia="en-US" w:bidi="en-US"/>
        </w:rPr>
        <w:t xml:space="preserve">plexus hypogastricus infenor, </w:t>
      </w:r>
      <w:r>
        <w:rPr>
          <w:color w:val="000000"/>
          <w:spacing w:val="0"/>
          <w:w w:val="100"/>
          <w:position w:val="0"/>
          <w:shd w:val="clear" w:color="auto" w:fill="auto"/>
          <w:lang w:val="ru-RU" w:eastAsia="ru-RU" w:bidi="ru-RU"/>
        </w:rPr>
        <w:t xml:space="preserve">парасимпатическая — </w:t>
      </w:r>
      <w:r>
        <w:rPr>
          <w:color w:val="000000"/>
          <w:spacing w:val="0"/>
          <w:w w:val="100"/>
          <w:position w:val="0"/>
          <w:shd w:val="clear" w:color="auto" w:fill="auto"/>
          <w:lang w:val="en-US" w:eastAsia="en-US" w:bidi="en-US"/>
        </w:rPr>
        <w:t>nn. erigentes.</w:t>
      </w:r>
      <w:bookmarkEnd w:id="581"/>
    </w:p>
    <w:p>
      <w:pPr>
        <w:pStyle w:val="Style88"/>
        <w:keepNext/>
        <w:keepLines/>
        <w:widowControl w:val="0"/>
        <w:shd w:val="clear" w:color="auto" w:fill="auto"/>
        <w:bidi w:val="0"/>
        <w:spacing w:before="0" w:line="240" w:lineRule="auto"/>
        <w:ind w:left="0" w:right="0" w:firstLine="0"/>
        <w:jc w:val="center"/>
      </w:pPr>
      <w:bookmarkStart w:id="582" w:name="bookmark582"/>
      <w:r>
        <w:rPr>
          <w:color w:val="000000"/>
          <w:spacing w:val="0"/>
          <w:w w:val="100"/>
          <w:position w:val="0"/>
          <w:shd w:val="clear" w:color="auto" w:fill="auto"/>
          <w:lang w:val="ru-RU" w:eastAsia="ru-RU" w:bidi="ru-RU"/>
        </w:rPr>
        <w:t>МУЖСКОЙ МОЧЕИСПУСКАТЕЛЬНЫЙ КАНАЛ</w:t>
      </w:r>
      <w:bookmarkEnd w:id="582"/>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Мужской мочеиспускательный канал, </w:t>
      </w:r>
      <w:r>
        <w:rPr>
          <w:color w:val="000000"/>
          <w:spacing w:val="0"/>
          <w:w w:val="100"/>
          <w:position w:val="0"/>
          <w:shd w:val="clear" w:color="auto" w:fill="auto"/>
          <w:lang w:val="en-US" w:eastAsia="en-US" w:bidi="en-US"/>
        </w:rPr>
        <w:t xml:space="preserve">urethra masculina, </w:t>
      </w:r>
      <w:r>
        <w:rPr>
          <w:color w:val="000000"/>
          <w:spacing w:val="0"/>
          <w:w w:val="100"/>
          <w:position w:val="0"/>
          <w:shd w:val="clear" w:color="auto" w:fill="auto"/>
          <w:lang w:val="ru-RU" w:eastAsia="ru-RU" w:bidi="ru-RU"/>
        </w:rPr>
        <w:t>представляет собой труб</w:t>
        <w:softHyphen/>
        <w:t xml:space="preserve">ку около 18 см длиной, простирающуюся от мочевого пузыря до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наружного отверстия мочеиспускательного канала, </w:t>
      </w:r>
      <w:r>
        <w:rPr>
          <w:color w:val="000000"/>
          <w:spacing w:val="0"/>
          <w:w w:val="100"/>
          <w:position w:val="0"/>
          <w:shd w:val="clear" w:color="auto" w:fill="auto"/>
          <w:lang w:val="en-US" w:eastAsia="en-US" w:bidi="en-US"/>
        </w:rPr>
        <w:t xml:space="preserve">ostium urethrae externum, </w:t>
      </w:r>
      <w:r>
        <w:rPr>
          <w:color w:val="000000"/>
          <w:spacing w:val="0"/>
          <w:w w:val="100"/>
          <w:position w:val="0"/>
          <w:shd w:val="clear" w:color="auto" w:fill="auto"/>
          <w:lang w:val="ru-RU" w:eastAsia="ru-RU" w:bidi="ru-RU"/>
        </w:rPr>
        <w:t xml:space="preserve">на головке полового члена. </w:t>
      </w:r>
      <w:r>
        <w:rPr>
          <w:color w:val="000000"/>
          <w:spacing w:val="0"/>
          <w:w w:val="100"/>
          <w:position w:val="0"/>
          <w:shd w:val="clear" w:color="auto" w:fill="auto"/>
          <w:lang w:val="en-US" w:eastAsia="en-US" w:bidi="en-US"/>
        </w:rPr>
        <w:t xml:space="preserve">Urethra </w:t>
      </w:r>
      <w:r>
        <w:rPr>
          <w:color w:val="000000"/>
          <w:spacing w:val="0"/>
          <w:w w:val="100"/>
          <w:position w:val="0"/>
          <w:shd w:val="clear" w:color="auto" w:fill="auto"/>
          <w:lang w:val="ru-RU" w:eastAsia="ru-RU" w:bidi="ru-RU"/>
        </w:rPr>
        <w:t>служит не только для выведения мочи, но также для прохождения спермы, ко</w:t>
        <w:softHyphen/>
        <w:t xml:space="preserve">торая поступает в мочеиспускательный канал через </w:t>
      </w:r>
      <w:r>
        <w:rPr>
          <w:color w:val="000000"/>
          <w:spacing w:val="0"/>
          <w:w w:val="100"/>
          <w:position w:val="0"/>
          <w:shd w:val="clear" w:color="auto" w:fill="auto"/>
          <w:lang w:val="en-US" w:eastAsia="en-US" w:bidi="en-US"/>
        </w:rPr>
        <w:t xml:space="preserve">ductus ejaculatorius. </w:t>
      </w:r>
      <w:r>
        <w:rPr>
          <w:color w:val="000000"/>
          <w:spacing w:val="0"/>
          <w:w w:val="100"/>
          <w:position w:val="0"/>
          <w:shd w:val="clear" w:color="auto" w:fill="auto"/>
          <w:lang w:val="ru-RU" w:eastAsia="ru-RU" w:bidi="ru-RU"/>
        </w:rPr>
        <w:t>Мочеиспуска</w:t>
        <w:softHyphen/>
        <w:t>тельный канал проходит через различные образования, поэтому в нем различают 3 ча</w:t>
        <w:softHyphen/>
        <w:t xml:space="preserve">сти: </w:t>
      </w:r>
      <w:r>
        <w:rPr>
          <w:color w:val="000000"/>
          <w:spacing w:val="0"/>
          <w:w w:val="100"/>
          <w:position w:val="0"/>
          <w:shd w:val="clear" w:color="auto" w:fill="auto"/>
          <w:lang w:val="en-US" w:eastAsia="en-US" w:bidi="en-US"/>
        </w:rPr>
        <w:t xml:space="preserve">pars prostatica, pars membranacea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pars spongiosa </w:t>
      </w:r>
      <w:r>
        <w:rPr>
          <w:color w:val="000000"/>
          <w:spacing w:val="0"/>
          <w:w w:val="100"/>
          <w:position w:val="0"/>
          <w:shd w:val="clear" w:color="auto" w:fill="auto"/>
          <w:lang w:val="ru-RU" w:eastAsia="ru-RU" w:bidi="ru-RU"/>
        </w:rPr>
        <w:t xml:space="preserve">(см. рис. </w:t>
      </w:r>
      <w:r>
        <w:rPr>
          <w:color w:val="000000"/>
          <w:spacing w:val="0"/>
          <w:w w:val="100"/>
          <w:position w:val="0"/>
          <w:shd w:val="clear" w:color="auto" w:fill="auto"/>
          <w:lang w:val="en-US" w:eastAsia="en-US" w:bidi="en-US"/>
        </w:rPr>
        <w:t xml:space="preserve">192; </w:t>
      </w:r>
      <w:r>
        <w:rPr>
          <w:color w:val="000000"/>
          <w:spacing w:val="0"/>
          <w:w w:val="100"/>
          <w:position w:val="0"/>
          <w:shd w:val="clear" w:color="auto" w:fill="auto"/>
          <w:lang w:val="ru-RU" w:eastAsia="ru-RU" w:bidi="ru-RU"/>
        </w:rPr>
        <w:t>рис. 194).</w:t>
      </w:r>
    </w:p>
    <w:p>
      <w:pPr>
        <w:pStyle w:val="Style14"/>
        <w:keepNext w:val="0"/>
        <w:keepLines w:val="0"/>
        <w:widowControl w:val="0"/>
        <w:numPr>
          <w:ilvl w:val="0"/>
          <w:numId w:val="287"/>
        </w:numPr>
        <w:shd w:val="clear" w:color="auto" w:fill="auto"/>
        <w:tabs>
          <w:tab w:pos="390"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Предстательная часть, </w:t>
      </w:r>
      <w:r>
        <w:rPr>
          <w:color w:val="000000"/>
          <w:spacing w:val="0"/>
          <w:w w:val="100"/>
          <w:position w:val="0"/>
          <w:shd w:val="clear" w:color="auto" w:fill="auto"/>
          <w:lang w:val="en-US" w:eastAsia="en-US" w:bidi="en-US"/>
        </w:rPr>
        <w:t xml:space="preserve">pars prostatica, </w:t>
      </w:r>
      <w:r>
        <w:rPr>
          <w:color w:val="000000"/>
          <w:spacing w:val="0"/>
          <w:w w:val="100"/>
          <w:position w:val="0"/>
          <w:shd w:val="clear" w:color="auto" w:fill="auto"/>
          <w:lang w:val="ru-RU" w:eastAsia="ru-RU" w:bidi="ru-RU"/>
        </w:rPr>
        <w:t>ближайшая к мочевому пузырю, прохо</w:t>
        <w:softHyphen/>
        <w:t>дит через предстательную железу. Длина этой части около 2.5 см. Предстательная часть, особенно ее средний отдел, является наиболее широким и растяжимым участ</w:t>
        <w:softHyphen/>
        <w:t xml:space="preserve">ком мочеиспускательного канала. На задней стенке находится небольшое срединное возвышение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семенной бугорок, </w:t>
      </w:r>
      <w:r>
        <w:rPr>
          <w:color w:val="000000"/>
          <w:spacing w:val="0"/>
          <w:w w:val="100"/>
          <w:position w:val="0"/>
          <w:shd w:val="clear" w:color="auto" w:fill="auto"/>
          <w:lang w:val="en-US" w:eastAsia="en-US" w:bidi="en-US"/>
        </w:rPr>
        <w:t xml:space="preserve">colliculus seminalis, </w:t>
      </w:r>
      <w:r>
        <w:rPr>
          <w:color w:val="000000"/>
          <w:spacing w:val="0"/>
          <w:w w:val="100"/>
          <w:position w:val="0"/>
          <w:shd w:val="clear" w:color="auto" w:fill="auto"/>
          <w:lang w:val="ru-RU" w:eastAsia="ru-RU" w:bidi="ru-RU"/>
        </w:rPr>
        <w:t>около 1,5 см длиной. На вер</w:t>
        <w:softHyphen/>
        <w:t>хушке семенного бугорка щелевиднос отверстие ведет в небольшой слепой карма</w:t>
        <w:softHyphen/>
        <w:t xml:space="preserve">шек, расположенный в толще предстательной железы, который носит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пред* стательная маточка, </w:t>
      </w:r>
      <w:r>
        <w:rPr>
          <w:color w:val="000000"/>
          <w:spacing w:val="0"/>
          <w:w w:val="100"/>
          <w:position w:val="0"/>
          <w:shd w:val="clear" w:color="auto" w:fill="auto"/>
          <w:lang w:val="en-US" w:eastAsia="en-US" w:bidi="en-US"/>
        </w:rPr>
        <w:t xml:space="preserve">utriculus prostaticus. </w:t>
      </w:r>
      <w:r>
        <w:rPr>
          <w:color w:val="000000"/>
          <w:spacing w:val="0"/>
          <w:w w:val="100"/>
          <w:position w:val="0"/>
          <w:shd w:val="clear" w:color="auto" w:fill="auto"/>
          <w:lang w:val="ru-RU" w:eastAsia="ru-RU" w:bidi="ru-RU"/>
        </w:rPr>
        <w:t xml:space="preserve">Название указывает на происхождение этого образования из слившихся нижних концов </w:t>
      </w:r>
      <w:r>
        <w:rPr>
          <w:color w:val="000000"/>
          <w:spacing w:val="0"/>
          <w:w w:val="100"/>
          <w:position w:val="0"/>
          <w:shd w:val="clear" w:color="auto" w:fill="auto"/>
          <w:lang w:val="en-US" w:eastAsia="en-US" w:bidi="en-US"/>
        </w:rPr>
        <w:t xml:space="preserve">ductus paramesonephricus. </w:t>
      </w:r>
      <w:r>
        <w:rPr>
          <w:color w:val="000000"/>
          <w:spacing w:val="0"/>
          <w:w w:val="100"/>
          <w:position w:val="0"/>
          <w:shd w:val="clear" w:color="auto" w:fill="auto"/>
          <w:lang w:val="ru-RU" w:eastAsia="ru-RU" w:bidi="ru-RU"/>
        </w:rPr>
        <w:t>из которых у жен</w:t>
        <w:softHyphen/>
        <w:t>щины развиваются матка и влагалище.</w:t>
      </w:r>
    </w:p>
    <w:p>
      <w:pPr>
        <w:pStyle w:val="Style14"/>
        <w:keepNext w:val="0"/>
        <w:keepLines w:val="0"/>
        <w:widowControl w:val="0"/>
        <w:shd w:val="clear" w:color="auto" w:fill="auto"/>
        <w:bidi w:val="0"/>
        <w:spacing w:before="0" w:after="120" w:line="293" w:lineRule="auto"/>
        <w:ind w:left="0" w:right="0"/>
        <w:jc w:val="both"/>
      </w:pPr>
      <w:r>
        <w:rPr>
          <w:color w:val="000000"/>
          <w:spacing w:val="0"/>
          <w:w w:val="100"/>
          <w:position w:val="0"/>
          <w:shd w:val="clear" w:color="auto" w:fill="auto"/>
          <w:lang w:val="ru-RU" w:eastAsia="ru-RU" w:bidi="ru-RU"/>
        </w:rPr>
        <w:t xml:space="preserve">По сторонам от входа в </w:t>
      </w:r>
      <w:r>
        <w:rPr>
          <w:color w:val="000000"/>
          <w:spacing w:val="0"/>
          <w:w w:val="100"/>
          <w:position w:val="0"/>
          <w:shd w:val="clear" w:color="auto" w:fill="auto"/>
          <w:lang w:val="en-US" w:eastAsia="en-US" w:bidi="en-US"/>
        </w:rPr>
        <w:t xml:space="preserve">utriculus prostaticus </w:t>
      </w:r>
      <w:r>
        <w:rPr>
          <w:color w:val="000000"/>
          <w:spacing w:val="0"/>
          <w:w w:val="100"/>
          <w:position w:val="0"/>
          <w:shd w:val="clear" w:color="auto" w:fill="auto"/>
          <w:lang w:val="ru-RU" w:eastAsia="ru-RU" w:bidi="ru-RU"/>
        </w:rPr>
        <w:t xml:space="preserve">находятся на </w:t>
      </w:r>
      <w:r>
        <w:rPr>
          <w:color w:val="000000"/>
          <w:spacing w:val="0"/>
          <w:w w:val="100"/>
          <w:position w:val="0"/>
          <w:shd w:val="clear" w:color="auto" w:fill="auto"/>
          <w:lang w:val="en-US" w:eastAsia="en-US" w:bidi="en-US"/>
        </w:rPr>
        <w:t xml:space="preserve">colliculus seminalis </w:t>
      </w:r>
      <w:r>
        <w:rPr>
          <w:color w:val="000000"/>
          <w:spacing w:val="0"/>
          <w:w w:val="100"/>
          <w:position w:val="0"/>
          <w:shd w:val="clear" w:color="auto" w:fill="auto"/>
          <w:lang w:val="ru-RU" w:eastAsia="ru-RU" w:bidi="ru-RU"/>
        </w:rPr>
        <w:t>ма</w:t>
        <w:softHyphen/>
        <w:t>ленькие отверстия семявыбрасываюших протоков (но одному справа и слева). Лате</w:t>
        <w:softHyphen/>
        <w:t>рально от семенного буюрка по обеим сторонам обрываются многочисленные от</w:t>
        <w:softHyphen/>
        <w:t>верстия простатических железок.</w:t>
      </w:r>
      <w:r>
        <w:br w:type="page"/>
      </w:r>
    </w:p>
    <w:p>
      <w:pPr>
        <w:pStyle w:val="Style55"/>
        <w:keepNext w:val="0"/>
        <w:keepLines w:val="0"/>
        <w:widowControl w:val="0"/>
        <w:shd w:val="clear" w:color="auto" w:fill="auto"/>
        <w:bidi w:val="0"/>
        <w:spacing w:before="0" w:after="0"/>
        <w:ind w:left="0" w:right="0" w:firstLine="0"/>
        <w:jc w:val="center"/>
      </w:pPr>
      <w:r>
        <w:drawing>
          <wp:anchor distT="25400" distB="25400" distL="50800" distR="50800" simplePos="0" relativeHeight="125829622" behindDoc="0" locked="0" layoutInCell="1" allowOverlap="1">
            <wp:simplePos x="0" y="0"/>
            <wp:positionH relativeFrom="page">
              <wp:posOffset>532765</wp:posOffset>
            </wp:positionH>
            <wp:positionV relativeFrom="margin">
              <wp:posOffset>52070</wp:posOffset>
            </wp:positionV>
            <wp:extent cx="1944370" cy="1548130"/>
            <wp:wrapSquare wrapText="right"/>
            <wp:docPr id="756" name="Shape 756"/>
            <a:graphic xmlns:a="http://schemas.openxmlformats.org/drawingml/2006/main">
              <a:graphicData uri="http://schemas.openxmlformats.org/drawingml/2006/picture">
                <pic:pic xmlns:pic="http://schemas.openxmlformats.org/drawingml/2006/picture">
                  <pic:nvPicPr>
                    <pic:cNvPr id="757" name="Picture box 757"/>
                    <pic:cNvPicPr/>
                  </pic:nvPicPr>
                  <pic:blipFill>
                    <a:blip r:embed="rId589"/>
                    <a:stretch/>
                  </pic:blipFill>
                  <pic:spPr>
                    <a:xfrm>
                      <a:ext cx="1944370" cy="1548130"/>
                    </a:xfrm>
                    <a:prstGeom prst="rect"/>
                  </pic:spPr>
                </pic:pic>
              </a:graphicData>
            </a:graphic>
          </wp:anchor>
        </w:drawing>
      </w:r>
      <w:r>
        <w:rPr>
          <w:color w:val="000000"/>
          <w:spacing w:val="0"/>
          <w:w w:val="100"/>
          <w:position w:val="0"/>
          <w:shd w:val="clear" w:color="auto" w:fill="auto"/>
          <w:lang w:val="ru-RU" w:eastAsia="ru-RU" w:bidi="ru-RU"/>
        </w:rPr>
        <w:t>Рис. 144. Срслиимый</w:t>
        <w:br/>
        <w:t>сагиттальный разрез</w:t>
        <w:br/>
        <w:t>мужского таза,</w:t>
      </w:r>
    </w:p>
    <w:p>
      <w:pPr>
        <w:pStyle w:val="Style46"/>
        <w:keepNext w:val="0"/>
        <w:keepLines w:val="0"/>
        <w:widowControl w:val="0"/>
        <w:shd w:val="clear" w:color="auto" w:fill="auto"/>
        <w:bidi w:val="0"/>
        <w:spacing w:before="0" w:after="320"/>
        <w:ind w:left="0" w:right="0" w:firstLine="0"/>
        <w:jc w:val="both"/>
      </w:pPr>
      <w:r>
        <w:rPr>
          <w:color w:val="000000"/>
          <w:spacing w:val="0"/>
          <w:w w:val="100"/>
          <w:position w:val="0"/>
          <w:shd w:val="clear" w:color="auto" w:fill="auto"/>
          <w:lang w:val="en-US" w:eastAsia="en-US" w:bidi="en-US"/>
        </w:rPr>
        <w:t xml:space="preserve">I prostata.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vesica urina</w:t>
        <w:softHyphen/>
        <w:t xml:space="preserve">ria. </w:t>
      </w:r>
      <w:r>
        <w:rPr>
          <w:color w:val="000000"/>
          <w:spacing w:val="0"/>
          <w:w w:val="100"/>
          <w:position w:val="0"/>
          <w:shd w:val="clear" w:color="auto" w:fill="auto"/>
          <w:lang w:val="ru-RU" w:eastAsia="ru-RU" w:bidi="ru-RU"/>
        </w:rPr>
        <w:t xml:space="preserve">3 </w:t>
      </w:r>
      <w:r>
        <w:rPr>
          <w:color w:val="000000"/>
          <w:spacing w:val="0"/>
          <w:w w:val="100"/>
          <w:position w:val="0"/>
          <w:shd w:val="clear" w:color="auto" w:fill="auto"/>
          <w:lang w:val="en-US" w:eastAsia="en-US" w:bidi="en-US"/>
        </w:rPr>
        <w:t xml:space="preserve">ostium uretcns. 4 - intcstinum tenuc. 5 vesicuta seminalis. 6 rectum. 7 </w:t>
      </w:r>
      <w:r>
        <w:rPr>
          <w:color w:val="000000"/>
          <w:spacing w:val="0"/>
          <w:w w:val="100"/>
          <w:position w:val="0"/>
          <w:shd w:val="clear" w:color="auto" w:fill="auto"/>
          <w:lang w:val="ru-RU" w:eastAsia="ru-RU" w:bidi="ru-RU"/>
        </w:rPr>
        <w:t>-</w:t>
        <w:softHyphen/>
      </w:r>
      <w:r>
        <w:rPr>
          <w:color w:val="000000"/>
          <w:spacing w:val="0"/>
          <w:w w:val="100"/>
          <w:position w:val="0"/>
          <w:shd w:val="clear" w:color="auto" w:fill="auto"/>
          <w:lang w:val="ru-RU" w:eastAsia="ru-RU" w:bidi="ru-RU"/>
        </w:rPr>
      </w:r>
      <w:r>
        <w:rPr>
          <w:color w:val="000000"/>
          <w:spacing w:val="0"/>
          <w:w w:val="100"/>
          <w:position w:val="0"/>
          <w:shd w:val="clear" w:color="auto" w:fill="auto"/>
          <w:lang w:val="ru-RU" w:eastAsia="ru-RU" w:bidi="ru-RU"/>
        </w:rPr>
        <w:t>m</w:t>
      </w:r>
      <w:r>
        <w:rPr>
          <w:color w:val="000000"/>
          <w:spacing w:val="0"/>
          <w:w w:val="100"/>
          <w:position w:val="0"/>
          <w:shd w:val="clear" w:color="auto" w:fill="auto"/>
          <w:lang w:val="en-US" w:eastAsia="en-US" w:bidi="en-US"/>
        </w:rPr>
        <w:t xml:space="preserve"> sphincter am extemus. 8 — anus. 9 urethra (pars mem- branacea). 10 --m bulbospon- giosus, 1 I - bulbus penis. 12 — testis, 13 - plexus pam- piniformis, 14 — glans penis. 15 — corpus spongiosum penis; 16 — corpus cavemosum penis, 1 7 — symphysis pubica. 18 — diaphragma urogenitale.</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По окружности предстательной части мочеиспускательного канала имеется коль</w:t>
        <w:softHyphen/>
        <w:t>цо мышечных волокон, составляющих часть гладкой мышечной ткани предстатель</w:t>
        <w:softHyphen/>
        <w:t xml:space="preserve">ной железы, усиливающих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сфинктер мочевого пузыря, </w:t>
      </w:r>
      <w:r>
        <w:rPr>
          <w:color w:val="000000"/>
          <w:spacing w:val="0"/>
          <w:w w:val="100"/>
          <w:position w:val="0"/>
          <w:shd w:val="clear" w:color="auto" w:fill="auto"/>
          <w:lang w:val="en-US" w:eastAsia="en-US" w:bidi="en-US"/>
        </w:rPr>
        <w:t xml:space="preserve">sphincter vesicae </w:t>
      </w:r>
      <w:r>
        <w:rPr>
          <w:color w:val="000000"/>
          <w:spacing w:val="0"/>
          <w:w w:val="100"/>
          <w:position w:val="0"/>
          <w:shd w:val="clear" w:color="auto" w:fill="auto"/>
          <w:lang w:val="ru-RU" w:eastAsia="ru-RU" w:bidi="ru-RU"/>
        </w:rPr>
        <w:t>(гладкомы</w:t>
        <w:softHyphen/>
        <w:t>шечный, непроизвольный).</w:t>
      </w:r>
    </w:p>
    <w:p>
      <w:pPr>
        <w:pStyle w:val="Style14"/>
        <w:keepNext w:val="0"/>
        <w:keepLines w:val="0"/>
        <w:widowControl w:val="0"/>
        <w:numPr>
          <w:ilvl w:val="0"/>
          <w:numId w:val="287"/>
        </w:numPr>
        <w:shd w:val="clear" w:color="auto" w:fill="auto"/>
        <w:tabs>
          <w:tab w:pos="390" w:val="left"/>
        </w:tabs>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Перепончатая часть, </w:t>
      </w:r>
      <w:r>
        <w:rPr>
          <w:color w:val="000000"/>
          <w:spacing w:val="0"/>
          <w:w w:val="100"/>
          <w:position w:val="0"/>
          <w:shd w:val="clear" w:color="auto" w:fill="auto"/>
          <w:lang w:val="en-US" w:eastAsia="en-US" w:bidi="en-US"/>
        </w:rPr>
        <w:t xml:space="preserve">pars membranacea, </w:t>
      </w:r>
      <w:r>
        <w:rPr>
          <w:color w:val="000000"/>
          <w:spacing w:val="0"/>
          <w:w w:val="100"/>
          <w:position w:val="0"/>
          <w:shd w:val="clear" w:color="auto" w:fill="auto"/>
          <w:lang w:val="ru-RU" w:eastAsia="ru-RU" w:bidi="ru-RU"/>
        </w:rPr>
        <w:t xml:space="preserve">представляет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собой </w:t>
      </w:r>
      <w:r>
        <w:rPr>
          <w:color w:val="000000"/>
          <w:spacing w:val="0"/>
          <w:w w:val="100"/>
          <w:position w:val="0"/>
          <w:shd w:val="clear" w:color="auto" w:fill="auto"/>
          <w:lang w:val="ru-RU" w:eastAsia="ru-RU" w:bidi="ru-RU"/>
        </w:rPr>
        <w:t>участок мочеис</w:t>
        <w:softHyphen/>
        <w:t xml:space="preserve">пускательного канала на протяжении от верхушки предстательной железы до </w:t>
      </w:r>
      <w:r>
        <w:rPr>
          <w:color w:val="000000"/>
          <w:spacing w:val="0"/>
          <w:w w:val="100"/>
          <w:position w:val="0"/>
          <w:shd w:val="clear" w:color="auto" w:fill="auto"/>
          <w:lang w:val="en-US" w:eastAsia="en-US" w:bidi="en-US"/>
        </w:rPr>
        <w:t xml:space="preserve">bulbus penis, </w:t>
      </w:r>
      <w:r>
        <w:rPr>
          <w:color w:val="000000"/>
          <w:spacing w:val="0"/>
          <w:w w:val="100"/>
          <w:position w:val="0"/>
          <w:shd w:val="clear" w:color="auto" w:fill="auto"/>
          <w:lang w:val="ru-RU" w:eastAsia="ru-RU" w:bidi="ru-RU"/>
        </w:rPr>
        <w:t>длина ее около 1 см. Таким образом, этот отдел канала является наиболее ко</w:t>
        <w:softHyphen/>
        <w:t xml:space="preserve">ротким и в то же время наиболее узким из всех трех. Он лежит кзади и книзу от </w:t>
      </w:r>
      <w:r>
        <w:rPr>
          <w:color w:val="000000"/>
          <w:spacing w:val="0"/>
          <w:w w:val="100"/>
          <w:position w:val="0"/>
          <w:shd w:val="clear" w:color="auto" w:fill="auto"/>
          <w:lang w:val="en-US" w:eastAsia="en-US" w:bidi="en-US"/>
        </w:rPr>
        <w:t xml:space="preserve">lig. arcuatum pubis, </w:t>
      </w:r>
      <w:r>
        <w:rPr>
          <w:color w:val="000000"/>
          <w:spacing w:val="0"/>
          <w:w w:val="100"/>
          <w:position w:val="0"/>
          <w:shd w:val="clear" w:color="auto" w:fill="auto"/>
          <w:lang w:val="ru-RU" w:eastAsia="ru-RU" w:bidi="ru-RU"/>
        </w:rPr>
        <w:t xml:space="preserve">прободая на своем пути </w:t>
      </w:r>
      <w:r>
        <w:rPr>
          <w:color w:val="000000"/>
          <w:spacing w:val="0"/>
          <w:w w:val="100"/>
          <w:position w:val="0"/>
          <w:shd w:val="clear" w:color="auto" w:fill="auto"/>
          <w:lang w:val="en-US" w:eastAsia="en-US" w:bidi="en-US"/>
        </w:rPr>
        <w:t xml:space="preserve">diaphragma urogenitale </w:t>
      </w:r>
      <w:r>
        <w:rPr>
          <w:color w:val="000000"/>
          <w:spacing w:val="0"/>
          <w:w w:val="100"/>
          <w:position w:val="0"/>
          <w:shd w:val="clear" w:color="auto" w:fill="auto"/>
          <w:lang w:val="ru-RU" w:eastAsia="ru-RU" w:bidi="ru-RU"/>
        </w:rPr>
        <w:t xml:space="preserve">с ее верхней и нижней фасциями; нижний конец перепончатой части на месте прободения нижней фасции представляет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собой </w:t>
      </w:r>
      <w:r>
        <w:rPr>
          <w:color w:val="000000"/>
          <w:spacing w:val="0"/>
          <w:w w:val="100"/>
          <w:position w:val="0"/>
          <w:shd w:val="clear" w:color="auto" w:fill="auto"/>
          <w:lang w:val="ru-RU" w:eastAsia="ru-RU" w:bidi="ru-RU"/>
        </w:rPr>
        <w:t xml:space="preserve">самый узкий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наименее растяжимый участок канала, что необ</w:t>
        <w:softHyphen/>
        <w:t xml:space="preserve">ходимо учитывать при введении катетера, чтобы не повредить канал. Перепончатая часть мочеиспускательного канала окружена мышечными пучками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произвольного сфинктера, </w:t>
      </w:r>
      <w:r>
        <w:rPr>
          <w:color w:val="000000"/>
          <w:spacing w:val="0"/>
          <w:w w:val="100"/>
          <w:position w:val="0"/>
          <w:shd w:val="clear" w:color="auto" w:fill="auto"/>
          <w:lang w:val="en-US" w:eastAsia="en-US" w:bidi="en-US"/>
        </w:rPr>
        <w:t>m. sphincter urethrae.</w:t>
      </w:r>
    </w:p>
    <w:p>
      <w:pPr>
        <w:pStyle w:val="Style14"/>
        <w:keepNext w:val="0"/>
        <w:keepLines w:val="0"/>
        <w:widowControl w:val="0"/>
        <w:numPr>
          <w:ilvl w:val="0"/>
          <w:numId w:val="287"/>
        </w:numPr>
        <w:shd w:val="clear" w:color="auto" w:fill="auto"/>
        <w:tabs>
          <w:tab w:pos="390"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Губчатая часть, </w:t>
      </w:r>
      <w:r>
        <w:rPr>
          <w:color w:val="000000"/>
          <w:spacing w:val="0"/>
          <w:w w:val="100"/>
          <w:position w:val="0"/>
          <w:shd w:val="clear" w:color="auto" w:fill="auto"/>
          <w:lang w:val="en-US" w:eastAsia="en-US" w:bidi="en-US"/>
        </w:rPr>
        <w:t xml:space="preserve">pars spongiosa, </w:t>
      </w:r>
      <w:r>
        <w:rPr>
          <w:color w:val="000000"/>
          <w:spacing w:val="0"/>
          <w:w w:val="100"/>
          <w:position w:val="0"/>
          <w:shd w:val="clear" w:color="auto" w:fill="auto"/>
          <w:lang w:val="ru-RU" w:eastAsia="ru-RU" w:bidi="ru-RU"/>
        </w:rPr>
        <w:t xml:space="preserve">длиной около 15 см, окружена тканью </w:t>
      </w:r>
      <w:r>
        <w:rPr>
          <w:color w:val="000000"/>
          <w:spacing w:val="0"/>
          <w:w w:val="100"/>
          <w:position w:val="0"/>
          <w:shd w:val="clear" w:color="auto" w:fill="auto"/>
          <w:lang w:val="en-US" w:eastAsia="en-US" w:bidi="en-US"/>
        </w:rPr>
        <w:t xml:space="preserve">corpus spongiosum penis. </w:t>
      </w:r>
      <w:r>
        <w:rPr>
          <w:color w:val="000000"/>
          <w:spacing w:val="0"/>
          <w:w w:val="100"/>
          <w:position w:val="0"/>
          <w:shd w:val="clear" w:color="auto" w:fill="auto"/>
          <w:lang w:val="ru-RU" w:eastAsia="ru-RU" w:bidi="ru-RU"/>
        </w:rPr>
        <w:t xml:space="preserve">Часть канала соответственно </w:t>
      </w:r>
      <w:r>
        <w:rPr>
          <w:color w:val="000000"/>
          <w:spacing w:val="0"/>
          <w:w w:val="100"/>
          <w:position w:val="0"/>
          <w:shd w:val="clear" w:color="auto" w:fill="auto"/>
          <w:lang w:val="en-US" w:eastAsia="en-US" w:bidi="en-US"/>
        </w:rPr>
        <w:t xml:space="preserve">bulbus </w:t>
      </w:r>
      <w:r>
        <w:rPr>
          <w:color w:val="000000"/>
          <w:spacing w:val="0"/>
          <w:w w:val="100"/>
          <w:position w:val="0"/>
          <w:shd w:val="clear" w:color="auto" w:fill="auto"/>
          <w:lang w:val="ru-RU" w:eastAsia="ru-RU" w:bidi="ru-RU"/>
        </w:rPr>
        <w:t>несколько расширена; на осталь</w:t>
        <w:softHyphen/>
        <w:t xml:space="preserve">ном протяжении до головки диаметр канала равномерный, в головке на протяжении приблизительно 1 см канал опять расширяется, образуя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ладьевидную ямку </w:t>
      </w:r>
      <w:r>
        <w:rPr>
          <w:color w:val="000000"/>
          <w:spacing w:val="0"/>
          <w:w w:val="100"/>
          <w:position w:val="0"/>
          <w:shd w:val="clear" w:color="auto" w:fill="auto"/>
          <w:lang w:val="ru-RU" w:eastAsia="ru-RU" w:bidi="ru-RU"/>
        </w:rPr>
        <w:t>мочеис</w:t>
        <w:softHyphen/>
        <w:t xml:space="preserve">пускательного канала, </w:t>
      </w:r>
      <w:r>
        <w:rPr>
          <w:color w:val="000000"/>
          <w:spacing w:val="0"/>
          <w:w w:val="100"/>
          <w:position w:val="0"/>
          <w:shd w:val="clear" w:color="auto" w:fill="auto"/>
          <w:lang w:val="en-US" w:eastAsia="en-US" w:bidi="en-US"/>
        </w:rPr>
        <w:t xml:space="preserve">fossa navicularis urethrae. </w:t>
      </w:r>
      <w:r>
        <w:rPr>
          <w:color w:val="000000"/>
          <w:spacing w:val="0"/>
          <w:w w:val="100"/>
          <w:position w:val="0"/>
          <w:shd w:val="clear" w:color="auto" w:fill="auto"/>
          <w:lang w:val="ru-RU" w:eastAsia="ru-RU" w:bidi="ru-RU"/>
        </w:rPr>
        <w:t>Наружное отверстие — малорастяжи</w:t>
        <w:softHyphen/>
        <w:t>мая часть мочеиспускательного канала, что следует учитывать при катетеризации.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Кроме анатомического деления мочеиспускательного канала на 3 части, в урологи</w:t>
        <w:softHyphen/>
        <w:t>ческой практике (соответственно течению воспалительных процессов) различают 2 от</w:t>
        <w:softHyphen/>
        <w:t xml:space="preserve">дела его: переднюю уретру, т. е. </w:t>
      </w:r>
      <w:r>
        <w:rPr>
          <w:color w:val="000000"/>
          <w:spacing w:val="0"/>
          <w:w w:val="100"/>
          <w:position w:val="0"/>
          <w:shd w:val="clear" w:color="auto" w:fill="auto"/>
          <w:lang w:val="en-US" w:eastAsia="en-US" w:bidi="en-US"/>
        </w:rPr>
        <w:t xml:space="preserve">pars spongiosa, </w:t>
      </w:r>
      <w:r>
        <w:rPr>
          <w:color w:val="000000"/>
          <w:spacing w:val="0"/>
          <w:w w:val="100"/>
          <w:position w:val="0"/>
          <w:shd w:val="clear" w:color="auto" w:fill="auto"/>
          <w:lang w:val="ru-RU" w:eastAsia="ru-RU" w:bidi="ru-RU"/>
        </w:rPr>
        <w:t>и заднюю — остальные две части. Гра</w:t>
        <w:softHyphen/>
        <w:t xml:space="preserve">ницей между ними служит </w:t>
      </w:r>
      <w:r>
        <w:rPr>
          <w:color w:val="000000"/>
          <w:spacing w:val="0"/>
          <w:w w:val="100"/>
          <w:position w:val="0"/>
          <w:shd w:val="clear" w:color="auto" w:fill="auto"/>
          <w:lang w:val="en-US" w:eastAsia="en-US" w:bidi="en-US"/>
        </w:rPr>
        <w:t xml:space="preserve">m. sphincter urethrae, </w:t>
      </w:r>
      <w:r>
        <w:rPr>
          <w:color w:val="000000"/>
          <w:spacing w:val="0"/>
          <w:w w:val="100"/>
          <w:position w:val="0"/>
          <w:shd w:val="clear" w:color="auto" w:fill="auto"/>
          <w:lang w:val="ru-RU" w:eastAsia="ru-RU" w:bidi="ru-RU"/>
        </w:rPr>
        <w:t>который препятствует проникновению инфекции из передней уретры в заднюю. На всем протяжении слизистой оболочки, за исключением ближайшего к наружному отверстию участка, в канал открываются мно</w:t>
        <w:softHyphen/>
        <w:t xml:space="preserve">гочисленные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железки, </w:t>
      </w:r>
      <w:r>
        <w:rPr>
          <w:color w:val="000000"/>
          <w:spacing w:val="0"/>
          <w:w w:val="100"/>
          <w:position w:val="0"/>
          <w:shd w:val="clear" w:color="auto" w:fill="auto"/>
          <w:lang w:val="en-US" w:eastAsia="en-US" w:bidi="en-US"/>
        </w:rPr>
        <w:t xml:space="preserve">glandulae urethrales </w:t>
      </w:r>
      <w:r>
        <w:rPr>
          <w:color w:val="000000"/>
          <w:spacing w:val="0"/>
          <w:w w:val="100"/>
          <w:position w:val="0"/>
          <w:shd w:val="clear" w:color="auto" w:fill="auto"/>
          <w:lang w:val="ru-RU" w:eastAsia="ru-RU" w:bidi="ru-RU"/>
        </w:rPr>
        <w:t xml:space="preserve">(старое название — </w:t>
      </w:r>
      <w:r>
        <w:rPr>
          <w:color w:val="000000"/>
          <w:spacing w:val="0"/>
          <w:w w:val="100"/>
          <w:position w:val="0"/>
          <w:shd w:val="clear" w:color="auto" w:fill="auto"/>
          <w:lang w:val="en-US" w:eastAsia="en-US" w:bidi="en-US"/>
        </w:rPr>
        <w:t xml:space="preserve">glandulae httrei, </w:t>
      </w:r>
      <w:r>
        <w:rPr>
          <w:color w:val="000000"/>
          <w:spacing w:val="0"/>
          <w:w w:val="100"/>
          <w:position w:val="0"/>
          <w:shd w:val="clear" w:color="auto" w:fill="auto"/>
          <w:lang w:val="ru-RU" w:eastAsia="ru-RU" w:bidi="ru-RU"/>
        </w:rPr>
        <w:t>откуда название воспаления этих железок — литтреит). Кроме того, преимущественно на вер</w:t>
        <w:softHyphen/>
        <w:t>хней стенке мочеиспускательного канала, в особенности кпереди от луковицы, находят</w:t>
        <w:softHyphen/>
        <w:t xml:space="preserve">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углубления, </w:t>
      </w:r>
      <w:r>
        <w:rPr>
          <w:color w:val="000000"/>
          <w:spacing w:val="0"/>
          <w:w w:val="100"/>
          <w:position w:val="0"/>
          <w:shd w:val="clear" w:color="auto" w:fill="auto"/>
          <w:lang w:val="en-US" w:eastAsia="en-US" w:bidi="en-US"/>
        </w:rPr>
        <w:t xml:space="preserve">lacunae urethrales; </w:t>
      </w:r>
      <w:r>
        <w:rPr>
          <w:color w:val="000000"/>
          <w:spacing w:val="0"/>
          <w:w w:val="100"/>
          <w:position w:val="0"/>
          <w:shd w:val="clear" w:color="auto" w:fill="auto"/>
          <w:lang w:val="ru-RU" w:eastAsia="ru-RU" w:bidi="ru-RU"/>
        </w:rPr>
        <w:t xml:space="preserve">отверстия их обращены кпереди и прикрьны клана- </w:t>
      </w:r>
      <w:r>
        <w:rPr>
          <w:color w:val="000000"/>
          <w:spacing w:val="0"/>
          <w:w w:val="100"/>
          <w:position w:val="0"/>
          <w:shd w:val="clear" w:color="auto" w:fill="auto"/>
          <w:lang w:val="ru-RU" w:eastAsia="ru-RU" w:bidi="ru-RU"/>
        </w:rPr>
        <w:t>нообразными заслонками. Кнаружи от подслизистой основы располагается слой не- исчерченных мышечных волокон (изнутри продольные, снаружи — циркулярные).</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Мочеиспускательный канал изогнут </w:t>
      </w:r>
      <w:r>
        <w:rPr>
          <w:color w:val="000000"/>
          <w:spacing w:val="0"/>
          <w:w w:val="100"/>
          <w:position w:val="0"/>
          <w:shd w:val="clear" w:color="auto" w:fill="auto"/>
          <w:lang w:val="en-US" w:eastAsia="en-US" w:bidi="en-US"/>
        </w:rPr>
        <w:t>S</w:t>
      </w:r>
      <w:r>
        <w:rPr>
          <w:color w:val="000000"/>
          <w:spacing w:val="0"/>
          <w:w w:val="100"/>
          <w:position w:val="0"/>
          <w:shd w:val="clear" w:color="auto" w:fill="auto"/>
          <w:lang w:val="ru-RU" w:eastAsia="ru-RU" w:bidi="ru-RU"/>
        </w:rPr>
        <w:t xml:space="preserve">-образно. При поднимании кверху </w:t>
      </w:r>
      <w:r>
        <w:rPr>
          <w:color w:val="000000"/>
          <w:spacing w:val="0"/>
          <w:w w:val="100"/>
          <w:position w:val="0"/>
          <w:shd w:val="clear" w:color="auto" w:fill="auto"/>
          <w:lang w:val="en-US" w:eastAsia="en-US" w:bidi="en-US"/>
        </w:rPr>
        <w:t xml:space="preserve">pars spongiosa </w:t>
      </w:r>
      <w:r>
        <w:rPr>
          <w:color w:val="000000"/>
          <w:spacing w:val="0"/>
          <w:w w:val="100"/>
          <w:position w:val="0"/>
          <w:shd w:val="clear" w:color="auto" w:fill="auto"/>
          <w:lang w:val="ru-RU" w:eastAsia="ru-RU" w:bidi="ru-RU"/>
        </w:rPr>
        <w:t xml:space="preserve">передняя кривизна выпрямляется и остается один изгиб с вогнутостью, обращенной к </w:t>
      </w:r>
      <w:r>
        <w:rPr>
          <w:color w:val="000000"/>
          <w:spacing w:val="0"/>
          <w:w w:val="100"/>
          <w:position w:val="0"/>
          <w:shd w:val="clear" w:color="auto" w:fill="auto"/>
          <w:lang w:val="en-US" w:eastAsia="en-US" w:bidi="en-US"/>
        </w:rPr>
        <w:t xml:space="preserve">symphysis pubica. </w:t>
      </w:r>
      <w:r>
        <w:rPr>
          <w:color w:val="000000"/>
          <w:spacing w:val="0"/>
          <w:w w:val="100"/>
          <w:position w:val="0"/>
          <w:shd w:val="clear" w:color="auto" w:fill="auto"/>
          <w:lang w:val="ru-RU" w:eastAsia="ru-RU" w:bidi="ru-RU"/>
        </w:rPr>
        <w:t>Большая фиксированность задней кривизны обеспе</w:t>
        <w:softHyphen/>
        <w:t xml:space="preserve">чивается </w:t>
      </w:r>
      <w:r>
        <w:rPr>
          <w:color w:val="000000"/>
          <w:spacing w:val="0"/>
          <w:w w:val="100"/>
          <w:position w:val="0"/>
          <w:shd w:val="clear" w:color="auto" w:fill="auto"/>
          <w:lang w:val="en-US" w:eastAsia="en-US" w:bidi="en-US"/>
        </w:rPr>
        <w:t xml:space="preserve">ligg. puboprostaticae, </w:t>
      </w:r>
      <w:r>
        <w:rPr>
          <w:color w:val="000000"/>
          <w:spacing w:val="0"/>
          <w:w w:val="100"/>
          <w:position w:val="0"/>
          <w:shd w:val="clear" w:color="auto" w:fill="auto"/>
          <w:lang w:val="ru-RU" w:eastAsia="ru-RU" w:bidi="ru-RU"/>
        </w:rPr>
        <w:t>идущими от лобкового симфиза к предстательной же</w:t>
        <w:softHyphen/>
        <w:t xml:space="preserve">лезе, </w:t>
      </w:r>
      <w:r>
        <w:rPr>
          <w:color w:val="000000"/>
          <w:spacing w:val="0"/>
          <w:w w:val="100"/>
          <w:position w:val="0"/>
          <w:shd w:val="clear" w:color="auto" w:fill="auto"/>
          <w:lang w:val="en-US" w:eastAsia="en-US" w:bidi="en-US"/>
        </w:rPr>
        <w:t xml:space="preserve">diaphragma urogenitale </w:t>
      </w:r>
      <w:r>
        <w:rPr>
          <w:color w:val="000000"/>
          <w:spacing w:val="0"/>
          <w:w w:val="100"/>
          <w:position w:val="0"/>
          <w:shd w:val="clear" w:color="auto" w:fill="auto"/>
          <w:lang w:val="ru-RU" w:eastAsia="ru-RU" w:bidi="ru-RU"/>
        </w:rPr>
        <w:t xml:space="preserve">(через нее проходит </w:t>
      </w:r>
      <w:r>
        <w:rPr>
          <w:color w:val="000000"/>
          <w:spacing w:val="0"/>
          <w:w w:val="100"/>
          <w:position w:val="0"/>
          <w:shd w:val="clear" w:color="auto" w:fill="auto"/>
          <w:lang w:val="en-US" w:eastAsia="en-US" w:bidi="en-US"/>
        </w:rPr>
        <w:t xml:space="preserve">pars membranacea urethrae), </w:t>
      </w:r>
      <w:r>
        <w:rPr>
          <w:color w:val="000000"/>
          <w:spacing w:val="0"/>
          <w:w w:val="100"/>
          <w:position w:val="0"/>
          <w:shd w:val="clear" w:color="auto" w:fill="auto"/>
          <w:lang w:val="ru-RU" w:eastAsia="ru-RU" w:bidi="ru-RU"/>
        </w:rPr>
        <w:t xml:space="preserve">а также </w:t>
      </w:r>
      <w:r>
        <w:rPr>
          <w:color w:val="000000"/>
          <w:spacing w:val="0"/>
          <w:w w:val="100"/>
          <w:position w:val="0"/>
          <w:shd w:val="clear" w:color="auto" w:fill="auto"/>
          <w:lang w:val="en-US" w:eastAsia="en-US" w:bidi="en-US"/>
        </w:rPr>
        <w:t xml:space="preserve">lig. suspensorium penis, </w:t>
      </w:r>
      <w:r>
        <w:rPr>
          <w:color w:val="000000"/>
          <w:spacing w:val="0"/>
          <w:w w:val="100"/>
          <w:position w:val="0"/>
          <w:shd w:val="clear" w:color="auto" w:fill="auto"/>
          <w:lang w:val="ru-RU" w:eastAsia="ru-RU" w:bidi="ru-RU"/>
        </w:rPr>
        <w:t xml:space="preserve">соединяющей </w:t>
      </w:r>
      <w:r>
        <w:rPr>
          <w:color w:val="000000"/>
          <w:spacing w:val="0"/>
          <w:w w:val="100"/>
          <w:position w:val="0"/>
          <w:shd w:val="clear" w:color="auto" w:fill="auto"/>
          <w:lang w:val="en-US" w:eastAsia="en-US" w:bidi="en-US"/>
        </w:rPr>
        <w:t xml:space="preserve">penis </w:t>
      </w:r>
      <w:r>
        <w:rPr>
          <w:color w:val="000000"/>
          <w:spacing w:val="0"/>
          <w:w w:val="100"/>
          <w:position w:val="0"/>
          <w:shd w:val="clear" w:color="auto" w:fill="auto"/>
          <w:lang w:val="ru-RU" w:eastAsia="ru-RU" w:bidi="ru-RU"/>
        </w:rPr>
        <w:t>с симфизом.</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Калибр просвета мочеиспускательного канала не везде одинаков. Измерение ме</w:t>
        <w:softHyphen/>
        <w:t xml:space="preserve">таллических слепков дало такие показатели: место соединения </w:t>
      </w:r>
      <w:r>
        <w:rPr>
          <w:color w:val="000000"/>
          <w:spacing w:val="0"/>
          <w:w w:val="100"/>
          <w:position w:val="0"/>
          <w:shd w:val="clear" w:color="auto" w:fill="auto"/>
          <w:lang w:val="en-US" w:eastAsia="en-US" w:bidi="en-US"/>
        </w:rPr>
        <w:t xml:space="preserve">pars spongiosa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pars membranacea </w:t>
      </w:r>
      <w:r>
        <w:rPr>
          <w:color w:val="000000"/>
          <w:spacing w:val="0"/>
          <w:w w:val="100"/>
          <w:position w:val="0"/>
          <w:shd w:val="clear" w:color="auto" w:fill="auto"/>
          <w:lang w:val="ru-RU" w:eastAsia="ru-RU" w:bidi="ru-RU"/>
        </w:rPr>
        <w:t xml:space="preserve">— 4,5 мм, наружное отверстие — 5,7 мм, середина </w:t>
      </w:r>
      <w:r>
        <w:rPr>
          <w:color w:val="000000"/>
          <w:spacing w:val="0"/>
          <w:w w:val="100"/>
          <w:position w:val="0"/>
          <w:shd w:val="clear" w:color="auto" w:fill="auto"/>
          <w:lang w:val="en-US" w:eastAsia="en-US" w:bidi="en-US"/>
        </w:rPr>
        <w:t xml:space="preserve">pars prostatica </w:t>
      </w:r>
      <w:r>
        <w:rPr>
          <w:color w:val="000000"/>
          <w:spacing w:val="0"/>
          <w:w w:val="100"/>
          <w:position w:val="0"/>
          <w:shd w:val="clear" w:color="auto" w:fill="auto"/>
          <w:lang w:val="ru-RU" w:eastAsia="ru-RU" w:bidi="ru-RU"/>
        </w:rPr>
        <w:t xml:space="preserve">— 11,3 мм, в области </w:t>
      </w:r>
      <w:r>
        <w:rPr>
          <w:color w:val="000000"/>
          <w:spacing w:val="0"/>
          <w:w w:val="100"/>
          <w:position w:val="0"/>
          <w:shd w:val="clear" w:color="auto" w:fill="auto"/>
          <w:lang w:val="en-US" w:eastAsia="en-US" w:bidi="en-US"/>
        </w:rPr>
        <w:t xml:space="preserve">bulbus </w:t>
      </w:r>
      <w:r>
        <w:rPr>
          <w:color w:val="000000"/>
          <w:spacing w:val="0"/>
          <w:w w:val="100"/>
          <w:position w:val="0"/>
          <w:shd w:val="clear" w:color="auto" w:fill="auto"/>
          <w:lang w:val="ru-RU" w:eastAsia="ru-RU" w:bidi="ru-RU"/>
        </w:rPr>
        <w:t xml:space="preserve">— 16,8 мм. Возможно, что сперма перед выбрасыванием предварительно собирается в расширенной в области </w:t>
      </w:r>
      <w:r>
        <w:rPr>
          <w:color w:val="000000"/>
          <w:spacing w:val="0"/>
          <w:w w:val="100"/>
          <w:position w:val="0"/>
          <w:shd w:val="clear" w:color="auto" w:fill="auto"/>
          <w:lang w:val="en-US" w:eastAsia="en-US" w:bidi="en-US"/>
        </w:rPr>
        <w:t xml:space="preserve">bulbus </w:t>
      </w:r>
      <w:r>
        <w:rPr>
          <w:color w:val="000000"/>
          <w:spacing w:val="0"/>
          <w:w w:val="100"/>
          <w:position w:val="0"/>
          <w:shd w:val="clear" w:color="auto" w:fill="auto"/>
          <w:lang w:val="ru-RU" w:eastAsia="ru-RU" w:bidi="ru-RU"/>
        </w:rPr>
        <w:t>части канала. У взрос</w:t>
        <w:softHyphen/>
        <w:t>лого можно считать максимальным для введения в канал катетер диаметром 10 мм.</w:t>
      </w:r>
    </w:p>
    <w:p>
      <w:pPr>
        <w:pStyle w:val="Style46"/>
        <w:keepNext w:val="0"/>
        <w:keepLines w:val="0"/>
        <w:widowControl w:val="0"/>
        <w:shd w:val="clear" w:color="auto" w:fill="auto"/>
        <w:bidi w:val="0"/>
        <w:spacing w:before="0" w:after="0" w:line="298" w:lineRule="auto"/>
        <w:ind w:left="0" w:right="0" w:firstLine="180"/>
        <w:jc w:val="both"/>
      </w:pPr>
      <w:r>
        <w:rPr>
          <w:i/>
          <w:iCs/>
          <w:color w:val="000000"/>
          <w:spacing w:val="0"/>
          <w:w w:val="100"/>
          <w:position w:val="0"/>
          <w:shd w:val="clear" w:color="auto" w:fill="auto"/>
          <w:lang w:val="ru-RU" w:eastAsia="ru-RU" w:bidi="ru-RU"/>
        </w:rPr>
        <w:t>Артерии</w:t>
      </w:r>
      <w:r>
        <w:rPr>
          <w:color w:val="000000"/>
          <w:spacing w:val="0"/>
          <w:w w:val="100"/>
          <w:position w:val="0"/>
          <w:shd w:val="clear" w:color="auto" w:fill="auto"/>
          <w:lang w:val="ru-RU" w:eastAsia="ru-RU" w:bidi="ru-RU"/>
        </w:rPr>
        <w:t xml:space="preserve"> мочеиспускательного канала происходят из ветвей </w:t>
      </w:r>
      <w:r>
        <w:rPr>
          <w:color w:val="000000"/>
          <w:spacing w:val="0"/>
          <w:w w:val="100"/>
          <w:position w:val="0"/>
          <w:shd w:val="clear" w:color="auto" w:fill="auto"/>
          <w:lang w:val="en-US" w:eastAsia="en-US" w:bidi="en-US"/>
        </w:rPr>
        <w:t xml:space="preserve">a. pudenda intema. </w:t>
      </w:r>
      <w:r>
        <w:rPr>
          <w:color w:val="000000"/>
          <w:spacing w:val="0"/>
          <w:w w:val="100"/>
          <w:position w:val="0"/>
          <w:shd w:val="clear" w:color="auto" w:fill="auto"/>
          <w:lang w:val="ru-RU" w:eastAsia="ru-RU" w:bidi="ru-RU"/>
        </w:rPr>
        <w:t xml:space="preserve">Разные отделы канала питаются из различных источников: </w:t>
      </w:r>
      <w:r>
        <w:rPr>
          <w:color w:val="000000"/>
          <w:spacing w:val="0"/>
          <w:w w:val="100"/>
          <w:position w:val="0"/>
          <w:shd w:val="clear" w:color="auto" w:fill="auto"/>
          <w:lang w:val="en-US" w:eastAsia="en-US" w:bidi="en-US"/>
        </w:rPr>
        <w:t xml:space="preserve">pars prostatica </w:t>
      </w:r>
      <w:r>
        <w:rPr>
          <w:color w:val="000000"/>
          <w:spacing w:val="0"/>
          <w:w w:val="100"/>
          <w:position w:val="0"/>
          <w:shd w:val="clear" w:color="auto" w:fill="auto"/>
          <w:lang w:val="ru-RU" w:eastAsia="ru-RU" w:bidi="ru-RU"/>
        </w:rPr>
        <w:t xml:space="preserve">— из ветвей </w:t>
      </w:r>
      <w:r>
        <w:rPr>
          <w:color w:val="000000"/>
          <w:spacing w:val="0"/>
          <w:w w:val="100"/>
          <w:position w:val="0"/>
          <w:shd w:val="clear" w:color="auto" w:fill="auto"/>
          <w:lang w:val="en-US" w:eastAsia="en-US" w:bidi="en-US"/>
        </w:rPr>
        <w:t xml:space="preserve">a. rectalis media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vesical is inferior; pars membranacea —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a. rectalis inferior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perinealis, pars spongiosa —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a. pudenda intema. </w:t>
      </w:r>
      <w:r>
        <w:rPr>
          <w:color w:val="000000"/>
          <w:spacing w:val="0"/>
          <w:w w:val="100"/>
          <w:position w:val="0"/>
          <w:shd w:val="clear" w:color="auto" w:fill="auto"/>
          <w:lang w:val="ru-RU" w:eastAsia="ru-RU" w:bidi="ru-RU"/>
        </w:rPr>
        <w:t xml:space="preserve">В васкуляризации стенок канала участвуют также </w:t>
      </w:r>
      <w:r>
        <w:rPr>
          <w:color w:val="000000"/>
          <w:spacing w:val="0"/>
          <w:w w:val="100"/>
          <w:position w:val="0"/>
          <w:shd w:val="clear" w:color="auto" w:fill="auto"/>
          <w:lang w:val="en-US" w:eastAsia="en-US" w:bidi="en-US"/>
        </w:rPr>
        <w:t xml:space="preserve">a. dorsalis penis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a. profunda penis.</w:t>
      </w:r>
    </w:p>
    <w:p>
      <w:pPr>
        <w:pStyle w:val="Style46"/>
        <w:keepNext w:val="0"/>
        <w:keepLines w:val="0"/>
        <w:widowControl w:val="0"/>
        <w:shd w:val="clear" w:color="auto" w:fill="auto"/>
        <w:bidi w:val="0"/>
        <w:spacing w:before="0" w:after="0" w:line="298" w:lineRule="auto"/>
        <w:ind w:left="0" w:right="0" w:firstLine="180"/>
        <w:jc w:val="both"/>
      </w:pPr>
      <w:r>
        <w:rPr>
          <w:i/>
          <w:iCs/>
          <w:color w:val="000000"/>
          <w:spacing w:val="0"/>
          <w:w w:val="100"/>
          <w:position w:val="0"/>
          <w:shd w:val="clear" w:color="auto" w:fill="auto"/>
          <w:lang w:val="ru-RU" w:eastAsia="ru-RU" w:bidi="ru-RU"/>
        </w:rPr>
        <w:t>Венозная кровь</w:t>
      </w:r>
      <w:r>
        <w:rPr>
          <w:color w:val="000000"/>
          <w:spacing w:val="0"/>
          <w:w w:val="100"/>
          <w:position w:val="0"/>
          <w:shd w:val="clear" w:color="auto" w:fill="auto"/>
          <w:lang w:val="ru-RU" w:eastAsia="ru-RU" w:bidi="ru-RU"/>
        </w:rPr>
        <w:t xml:space="preserve"> оттекает к венам </w:t>
      </w:r>
      <w:r>
        <w:rPr>
          <w:color w:val="000000"/>
          <w:spacing w:val="0"/>
          <w:w w:val="100"/>
          <w:position w:val="0"/>
          <w:shd w:val="clear" w:color="auto" w:fill="auto"/>
          <w:lang w:val="en-US" w:eastAsia="en-US" w:bidi="en-US"/>
        </w:rPr>
        <w:t xml:space="preserve">penis </w:t>
      </w:r>
      <w:r>
        <w:rPr>
          <w:color w:val="000000"/>
          <w:spacing w:val="0"/>
          <w:w w:val="100"/>
          <w:position w:val="0"/>
          <w:shd w:val="clear" w:color="auto" w:fill="auto"/>
          <w:lang w:val="ru-RU" w:eastAsia="ru-RU" w:bidi="ru-RU"/>
        </w:rPr>
        <w:t xml:space="preserve">и к венам мочевого пузыря. </w:t>
      </w:r>
      <w:r>
        <w:rPr>
          <w:i/>
          <w:iCs/>
          <w:color w:val="000000"/>
          <w:spacing w:val="0"/>
          <w:w w:val="100"/>
          <w:position w:val="0"/>
          <w:shd w:val="clear" w:color="auto" w:fill="auto"/>
          <w:lang w:val="ru-RU" w:eastAsia="ru-RU" w:bidi="ru-RU"/>
        </w:rPr>
        <w:t>Лимфоотток</w:t>
      </w:r>
      <w:r>
        <w:rPr>
          <w:color w:val="000000"/>
          <w:spacing w:val="0"/>
          <w:w w:val="100"/>
          <w:position w:val="0"/>
          <w:shd w:val="clear" w:color="auto" w:fill="auto"/>
          <w:lang w:val="ru-RU" w:eastAsia="ru-RU" w:bidi="ru-RU"/>
        </w:rPr>
        <w:t xml:space="preserve"> происходит из </w:t>
      </w:r>
      <w:r>
        <w:rPr>
          <w:color w:val="000000"/>
          <w:spacing w:val="0"/>
          <w:w w:val="100"/>
          <w:position w:val="0"/>
          <w:shd w:val="clear" w:color="auto" w:fill="auto"/>
          <w:lang w:val="en-US" w:eastAsia="en-US" w:bidi="en-US"/>
        </w:rPr>
        <w:t xml:space="preserve">pars prostatica </w:t>
      </w:r>
      <w:r>
        <w:rPr>
          <w:color w:val="000000"/>
          <w:spacing w:val="0"/>
          <w:w w:val="100"/>
          <w:position w:val="0"/>
          <w:shd w:val="clear" w:color="auto" w:fill="auto"/>
          <w:lang w:val="ru-RU" w:eastAsia="ru-RU" w:bidi="ru-RU"/>
        </w:rPr>
        <w:t xml:space="preserve">к лимфатическим сосудам </w:t>
      </w:r>
      <w:r>
        <w:rPr>
          <w:color w:val="000000"/>
          <w:spacing w:val="0"/>
          <w:w w:val="100"/>
          <w:position w:val="0"/>
          <w:shd w:val="clear" w:color="auto" w:fill="auto"/>
          <w:lang w:val="en-US" w:eastAsia="en-US" w:bidi="en-US"/>
        </w:rPr>
        <w:t xml:space="preserve">prostata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pars membranacea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pars spongiosa </w:t>
      </w:r>
      <w:r>
        <w:rPr>
          <w:color w:val="000000"/>
          <w:spacing w:val="0"/>
          <w:w w:val="100"/>
          <w:position w:val="0"/>
          <w:shd w:val="clear" w:color="auto" w:fill="auto"/>
          <w:lang w:val="ru-RU" w:eastAsia="ru-RU" w:bidi="ru-RU"/>
        </w:rPr>
        <w:t>— к па</w:t>
        <w:softHyphen/>
        <w:t>ховым узлам.</w:t>
      </w:r>
    </w:p>
    <w:p>
      <w:pPr>
        <w:pStyle w:val="Style46"/>
        <w:keepNext w:val="0"/>
        <w:keepLines w:val="0"/>
        <w:widowControl w:val="0"/>
        <w:shd w:val="clear" w:color="auto" w:fill="auto"/>
        <w:bidi w:val="0"/>
        <w:spacing w:before="0" w:after="0" w:line="298" w:lineRule="auto"/>
        <w:ind w:left="0" w:right="0" w:firstLine="180"/>
        <w:jc w:val="both"/>
      </w:pPr>
      <w:r>
        <w:rPr>
          <w:i/>
          <w:iCs/>
          <w:color w:val="000000"/>
          <w:spacing w:val="0"/>
          <w:w w:val="100"/>
          <w:position w:val="0"/>
          <w:shd w:val="clear" w:color="auto" w:fill="auto"/>
          <w:lang w:val="ru-RU" w:eastAsia="ru-RU" w:bidi="ru-RU"/>
        </w:rPr>
        <w:t>Иннервация</w:t>
      </w:r>
      <w:r>
        <w:rPr>
          <w:color w:val="000000"/>
          <w:spacing w:val="0"/>
          <w:w w:val="100"/>
          <w:position w:val="0"/>
          <w:shd w:val="clear" w:color="auto" w:fill="auto"/>
          <w:lang w:val="ru-RU" w:eastAsia="ru-RU" w:bidi="ru-RU"/>
        </w:rPr>
        <w:t xml:space="preserve"> осуществляется из </w:t>
      </w:r>
      <w:r>
        <w:rPr>
          <w:color w:val="000000"/>
          <w:spacing w:val="0"/>
          <w:w w:val="100"/>
          <w:position w:val="0"/>
          <w:shd w:val="clear" w:color="auto" w:fill="auto"/>
          <w:lang w:val="en-US" w:eastAsia="en-US" w:bidi="en-US"/>
        </w:rPr>
        <w:t xml:space="preserve">nn pennei </w:t>
      </w:r>
      <w:r>
        <w:rPr>
          <w:color w:val="000000"/>
          <w:spacing w:val="0"/>
          <w:w w:val="100"/>
          <w:position w:val="0"/>
          <w:shd w:val="clear" w:color="auto" w:fill="auto"/>
          <w:lang w:val="ru-RU" w:eastAsia="ru-RU" w:bidi="ru-RU"/>
        </w:rPr>
        <w:t xml:space="preserve">и п. </w:t>
      </w:r>
      <w:r>
        <w:rPr>
          <w:color w:val="000000"/>
          <w:spacing w:val="0"/>
          <w:w w:val="100"/>
          <w:position w:val="0"/>
          <w:shd w:val="clear" w:color="auto" w:fill="auto"/>
          <w:lang w:val="en-US" w:eastAsia="en-US" w:bidi="en-US"/>
        </w:rPr>
        <w:t xml:space="preserve">dorsalis penis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n. pudendus), </w:t>
      </w:r>
      <w:r>
        <w:rPr>
          <w:color w:val="000000"/>
          <w:spacing w:val="0"/>
          <w:w w:val="100"/>
          <w:position w:val="0"/>
          <w:shd w:val="clear" w:color="auto" w:fill="auto"/>
          <w:lang w:val="ru-RU" w:eastAsia="ru-RU" w:bidi="ru-RU"/>
        </w:rPr>
        <w:t>а также из вегета</w:t>
        <w:softHyphen/>
        <w:t xml:space="preserve">тивного сплетения, </w:t>
      </w:r>
      <w:r>
        <w:rPr>
          <w:color w:val="000000"/>
          <w:spacing w:val="0"/>
          <w:w w:val="100"/>
          <w:position w:val="0"/>
          <w:shd w:val="clear" w:color="auto" w:fill="auto"/>
          <w:lang w:val="en-US" w:eastAsia="en-US" w:bidi="en-US"/>
        </w:rPr>
        <w:t>plexus prostaticus.</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Акт мочеиспускания </w:t>
      </w:r>
      <w:r>
        <w:rPr>
          <w:color w:val="000000"/>
          <w:spacing w:val="0"/>
          <w:w w:val="100"/>
          <w:position w:val="0"/>
          <w:shd w:val="clear" w:color="auto" w:fill="auto"/>
          <w:lang w:val="ru-RU" w:eastAsia="ru-RU" w:bidi="ru-RU"/>
        </w:rPr>
        <w:t xml:space="preserve">осуществляется следующим образом. Сокращающийся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 </w:t>
      </w:r>
      <w:r>
        <w:rPr>
          <w:color w:val="000000"/>
          <w:spacing w:val="0"/>
          <w:w w:val="100"/>
          <w:position w:val="0"/>
          <w:shd w:val="clear" w:color="auto" w:fill="auto"/>
          <w:lang w:val="en-US" w:eastAsia="en-US" w:bidi="en-US"/>
        </w:rPr>
        <w:t xml:space="preserve">detrusor urinae </w:t>
      </w:r>
      <w:r>
        <w:rPr>
          <w:color w:val="000000"/>
          <w:spacing w:val="0"/>
          <w:w w:val="100"/>
          <w:position w:val="0"/>
          <w:shd w:val="clear" w:color="auto" w:fill="auto"/>
          <w:lang w:val="ru-RU" w:eastAsia="ru-RU" w:bidi="ru-RU"/>
        </w:rPr>
        <w:t>выжимает мочу из мочевого пузыря в мочеиспускательный канал, от</w:t>
        <w:softHyphen/>
        <w:t xml:space="preserve">крывающийся благодаря расслаблению своих сфинктеров: непроизвольного </w:t>
      </w:r>
      <w:r>
        <w:rPr>
          <w:color w:val="000000"/>
          <w:spacing w:val="0"/>
          <w:w w:val="100"/>
          <w:position w:val="0"/>
          <w:shd w:val="clear" w:color="auto" w:fill="auto"/>
          <w:lang w:val="en-US" w:eastAsia="en-US" w:bidi="en-US"/>
        </w:rPr>
        <w:t xml:space="preserve">(m. sphincter vesicae) </w:t>
      </w:r>
      <w:r>
        <w:rPr>
          <w:color w:val="000000"/>
          <w:spacing w:val="0"/>
          <w:w w:val="100"/>
          <w:position w:val="0"/>
          <w:shd w:val="clear" w:color="auto" w:fill="auto"/>
          <w:lang w:val="ru-RU" w:eastAsia="ru-RU" w:bidi="ru-RU"/>
        </w:rPr>
        <w:t xml:space="preserve">и произвольного (т. </w:t>
      </w:r>
      <w:r>
        <w:rPr>
          <w:color w:val="000000"/>
          <w:spacing w:val="0"/>
          <w:w w:val="100"/>
          <w:position w:val="0"/>
          <w:shd w:val="clear" w:color="auto" w:fill="auto"/>
          <w:lang w:val="en-US" w:eastAsia="en-US" w:bidi="en-US"/>
        </w:rPr>
        <w:t xml:space="preserve">sphincter urethrae). </w:t>
      </w:r>
      <w:r>
        <w:rPr>
          <w:color w:val="000000"/>
          <w:spacing w:val="0"/>
          <w:w w:val="100"/>
          <w:position w:val="0"/>
          <w:shd w:val="clear" w:color="auto" w:fill="auto"/>
          <w:lang w:val="ru-RU" w:eastAsia="ru-RU" w:bidi="ru-RU"/>
        </w:rPr>
        <w:t>При этом у мужчин про</w:t>
        <w:softHyphen/>
        <w:t>исходит также расслабление мышечной части предстательной железы, выполняю</w:t>
        <w:softHyphen/>
        <w:t>щей функции третьего (непроизвольного) сфинктера. Закрытие мочевого пузыря про</w:t>
        <w:softHyphen/>
        <w:t xml:space="preserve">исходит при расслаблении </w:t>
      </w:r>
      <w:r>
        <w:rPr>
          <w:color w:val="000000"/>
          <w:spacing w:val="0"/>
          <w:w w:val="100"/>
          <w:position w:val="0"/>
          <w:shd w:val="clear" w:color="auto" w:fill="auto"/>
          <w:lang w:val="en-US" w:eastAsia="en-US" w:bidi="en-US"/>
        </w:rPr>
        <w:t xml:space="preserve">m. detrusor </w:t>
      </w:r>
      <w:r>
        <w:rPr>
          <w:color w:val="000000"/>
          <w:spacing w:val="0"/>
          <w:w w:val="100"/>
          <w:position w:val="0"/>
          <w:shd w:val="clear" w:color="auto" w:fill="auto"/>
          <w:lang w:val="ru-RU" w:eastAsia="ru-RU" w:bidi="ru-RU"/>
        </w:rPr>
        <w:t>и сокращении названных сфинктеров.</w:t>
      </w:r>
    </w:p>
    <w:p>
      <w:pPr>
        <w:pStyle w:val="Style14"/>
        <w:keepNext w:val="0"/>
        <w:keepLines w:val="0"/>
        <w:widowControl w:val="0"/>
        <w:shd w:val="clear" w:color="auto" w:fill="auto"/>
        <w:bidi w:val="0"/>
        <w:spacing w:before="0" w:after="180" w:line="293" w:lineRule="auto"/>
        <w:ind w:left="0" w:right="0"/>
        <w:jc w:val="both"/>
      </w:pPr>
      <w:bookmarkStart w:id="584" w:name="bookmark584"/>
      <w:r>
        <w:rPr>
          <w:color w:val="000000"/>
          <w:spacing w:val="0"/>
          <w:w w:val="100"/>
          <w:position w:val="0"/>
          <w:shd w:val="clear" w:color="auto" w:fill="auto"/>
          <w:lang w:val="ru-RU" w:eastAsia="ru-RU" w:bidi="ru-RU"/>
        </w:rPr>
        <w:t>В последнее время появились сведения о наличии четвертого сфинктера, располо</w:t>
        <w:softHyphen/>
        <w:t>женного ниже предстательной железы. Имеется и другой взгляд, согласно которому сфинктера мочевого пузыря не существует, а его роль выполняет у женщин вся урет</w:t>
        <w:softHyphen/>
        <w:t>ра, а у мужчин — предстательная и перепончатая части мочеиспускательного кана</w:t>
        <w:softHyphen/>
        <w:t>ла, а также эластическая ткань, заложенная в стенках уретры.</w:t>
      </w:r>
      <w:bookmarkEnd w:id="584"/>
    </w:p>
    <w:p>
      <w:pPr>
        <w:pStyle w:val="Style88"/>
        <w:keepNext/>
        <w:keepLines/>
        <w:widowControl w:val="0"/>
        <w:shd w:val="clear" w:color="auto" w:fill="auto"/>
        <w:bidi w:val="0"/>
        <w:spacing w:before="0" w:line="240" w:lineRule="auto"/>
        <w:ind w:left="0" w:right="0" w:firstLine="0"/>
        <w:jc w:val="center"/>
      </w:pPr>
      <w:bookmarkStart w:id="585" w:name="bookmark585"/>
      <w:r>
        <w:rPr>
          <w:color w:val="000000"/>
          <w:spacing w:val="0"/>
          <w:w w:val="100"/>
          <w:position w:val="0"/>
          <w:shd w:val="clear" w:color="auto" w:fill="auto"/>
          <w:lang w:val="ru-RU" w:eastAsia="ru-RU" w:bidi="ru-RU"/>
        </w:rPr>
        <w:t>БУЛЬБОУРЕТРАЛЬНЫЕ ЖЕЛЕЗЫ</w:t>
      </w:r>
      <w:bookmarkEnd w:id="585"/>
    </w:p>
    <w:p>
      <w:pPr>
        <w:pStyle w:val="Style14"/>
        <w:keepNext w:val="0"/>
        <w:keepLines w:val="0"/>
        <w:widowControl w:val="0"/>
        <w:shd w:val="clear" w:color="auto" w:fill="auto"/>
        <w:bidi w:val="0"/>
        <w:spacing w:before="0" w:after="60" w:line="298"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Бульбоуретральные железы, </w:t>
      </w:r>
      <w:r>
        <w:rPr>
          <w:color w:val="000000"/>
          <w:spacing w:val="0"/>
          <w:w w:val="100"/>
          <w:position w:val="0"/>
          <w:shd w:val="clear" w:color="auto" w:fill="auto"/>
          <w:lang w:val="en-US" w:eastAsia="en-US" w:bidi="en-US"/>
        </w:rPr>
        <w:t xml:space="preserve">glandulac bulbourcthrales, </w:t>
      </w:r>
      <w:r>
        <w:rPr>
          <w:color w:val="000000"/>
          <w:spacing w:val="0"/>
          <w:w w:val="100"/>
          <w:position w:val="0"/>
          <w:shd w:val="clear" w:color="auto" w:fill="auto"/>
          <w:lang w:val="ru-RU" w:eastAsia="ru-RU" w:bidi="ru-RU"/>
        </w:rPr>
        <w:t xml:space="preserve">представляют собой две железки величиной каждая с горошину, которые располагаются в толще </w:t>
      </w:r>
      <w:r>
        <w:rPr>
          <w:color w:val="000000"/>
          <w:spacing w:val="0"/>
          <w:w w:val="100"/>
          <w:position w:val="0"/>
          <w:shd w:val="clear" w:color="auto" w:fill="auto"/>
          <w:lang w:val="en-US" w:eastAsia="en-US" w:bidi="en-US"/>
        </w:rPr>
        <w:t xml:space="preserve">diaphragma urogenitale </w:t>
      </w:r>
      <w:r>
        <w:rPr>
          <w:color w:val="000000"/>
          <w:spacing w:val="0"/>
          <w:w w:val="100"/>
          <w:position w:val="0"/>
          <w:shd w:val="clear" w:color="auto" w:fill="auto"/>
          <w:lang w:val="ru-RU" w:eastAsia="ru-RU" w:bidi="ru-RU"/>
        </w:rPr>
        <w:t xml:space="preserve">над задним концом </w:t>
      </w:r>
      <w:r>
        <w:rPr>
          <w:color w:val="000000"/>
          <w:spacing w:val="0"/>
          <w:w w:val="100"/>
          <w:position w:val="0"/>
          <w:shd w:val="clear" w:color="auto" w:fill="auto"/>
          <w:lang w:val="en-US" w:eastAsia="en-US" w:bidi="en-US"/>
        </w:rPr>
        <w:t xml:space="preserve">bulbus penis, </w:t>
      </w:r>
      <w:r>
        <w:rPr>
          <w:color w:val="000000"/>
          <w:spacing w:val="0"/>
          <w:w w:val="100"/>
          <w:position w:val="0"/>
          <w:shd w:val="clear" w:color="auto" w:fill="auto"/>
          <w:lang w:val="ru-RU" w:eastAsia="ru-RU" w:bidi="ru-RU"/>
        </w:rPr>
        <w:t xml:space="preserve">кзади от </w:t>
      </w:r>
      <w:r>
        <w:rPr>
          <w:color w:val="000000"/>
          <w:spacing w:val="0"/>
          <w:w w:val="100"/>
          <w:position w:val="0"/>
          <w:shd w:val="clear" w:color="auto" w:fill="auto"/>
          <w:lang w:val="en-US" w:eastAsia="en-US" w:bidi="en-US"/>
        </w:rPr>
        <w:t xml:space="preserve">pars membranacea urethrae. </w:t>
      </w:r>
      <w:r>
        <w:rPr>
          <w:color w:val="000000"/>
          <w:spacing w:val="0"/>
          <w:w w:val="100"/>
          <w:position w:val="0"/>
          <w:shd w:val="clear" w:color="auto" w:fill="auto"/>
          <w:lang w:val="ru-RU" w:eastAsia="ru-RU" w:bidi="ru-RU"/>
        </w:rPr>
        <w:t>Вы</w:t>
        <w:softHyphen/>
        <w:t>водной проток этих желез открывается в губчатую часть мочеиспускательного капа</w:t>
        <w:softHyphen/>
        <w:t xml:space="preserve">ла в области </w:t>
      </w:r>
      <w:r>
        <w:rPr>
          <w:color w:val="000000"/>
          <w:spacing w:val="0"/>
          <w:w w:val="100"/>
          <w:position w:val="0"/>
          <w:shd w:val="clear" w:color="auto" w:fill="auto"/>
          <w:lang w:val="en-US" w:eastAsia="en-US" w:bidi="en-US"/>
        </w:rPr>
        <w:t xml:space="preserve">bulbus. </w:t>
      </w:r>
      <w:r>
        <w:rPr>
          <w:color w:val="000000"/>
          <w:spacing w:val="0"/>
          <w:w w:val="100"/>
          <w:position w:val="0"/>
          <w:shd w:val="clear" w:color="auto" w:fill="auto"/>
          <w:lang w:val="ru-RU" w:eastAsia="ru-RU" w:bidi="ru-RU"/>
        </w:rPr>
        <w:t xml:space="preserve">Железы выделяют тягучую жидкость, которая защищает стенки мочеиспускательного канала </w:t>
      </w:r>
      <w:r>
        <w:rPr>
          <w:color w:val="000000"/>
          <w:spacing w:val="0"/>
          <w:w w:val="100"/>
          <w:position w:val="0"/>
          <w:shd w:val="clear" w:color="auto" w:fill="auto"/>
          <w:lang w:val="en-US" w:eastAsia="en-US" w:bidi="en-US"/>
        </w:rPr>
        <w:t xml:space="preserve">or </w:t>
      </w:r>
      <w:r>
        <w:rPr>
          <w:color w:val="000000"/>
          <w:spacing w:val="0"/>
          <w:w w:val="100"/>
          <w:position w:val="0"/>
          <w:shd w:val="clear" w:color="auto" w:fill="auto"/>
          <w:lang w:val="ru-RU" w:eastAsia="ru-RU" w:bidi="ru-RU"/>
        </w:rPr>
        <w:t>раздражения мочой (см. рис. 188, 189).</w:t>
      </w:r>
    </w:p>
    <w:p>
      <w:pPr>
        <w:pStyle w:val="Style46"/>
        <w:keepNext w:val="0"/>
        <w:keepLines w:val="0"/>
        <w:widowControl w:val="0"/>
        <w:shd w:val="clear" w:color="auto" w:fill="auto"/>
        <w:bidi w:val="0"/>
        <w:spacing w:before="0" w:after="0" w:line="312" w:lineRule="auto"/>
        <w:ind w:left="0" w:right="0" w:firstLine="180"/>
        <w:jc w:val="both"/>
      </w:pPr>
      <w:r>
        <w:rPr>
          <w:i/>
          <w:iCs/>
          <w:color w:val="000000"/>
          <w:spacing w:val="0"/>
          <w:w w:val="100"/>
          <w:position w:val="0"/>
          <w:shd w:val="clear" w:color="auto" w:fill="auto"/>
          <w:lang w:val="ru-RU" w:eastAsia="ru-RU" w:bidi="ru-RU"/>
        </w:rPr>
        <w:t>Артерии</w:t>
      </w:r>
      <w:r>
        <w:rPr>
          <w:color w:val="000000"/>
          <w:spacing w:val="0"/>
          <w:w w:val="100"/>
          <w:position w:val="0"/>
          <w:shd w:val="clear" w:color="auto" w:fill="auto"/>
          <w:lang w:val="ru-RU" w:eastAsia="ru-RU" w:bidi="ru-RU"/>
        </w:rPr>
        <w:t xml:space="preserve"> к бульбоуретральным желешм подходя! и» </w:t>
      </w:r>
      <w:r>
        <w:rPr>
          <w:color w:val="000000"/>
          <w:spacing w:val="0"/>
          <w:w w:val="100"/>
          <w:position w:val="0"/>
          <w:shd w:val="clear" w:color="auto" w:fill="auto"/>
          <w:lang w:val="en-US" w:eastAsia="en-US" w:bidi="en-US"/>
        </w:rPr>
        <w:t xml:space="preserve">a pudendae intcmae </w:t>
      </w:r>
      <w:r>
        <w:rPr>
          <w:i/>
          <w:iCs/>
          <w:color w:val="000000"/>
          <w:spacing w:val="0"/>
          <w:w w:val="100"/>
          <w:position w:val="0"/>
          <w:shd w:val="clear" w:color="auto" w:fill="auto"/>
          <w:lang w:val="ru-RU" w:eastAsia="ru-RU" w:bidi="ru-RU"/>
        </w:rPr>
        <w:t xml:space="preserve">Венотый отток </w:t>
      </w:r>
      <w:r>
        <w:rPr>
          <w:color w:val="000000"/>
          <w:spacing w:val="0"/>
          <w:w w:val="100"/>
          <w:position w:val="0"/>
          <w:shd w:val="clear" w:color="auto" w:fill="auto"/>
          <w:lang w:val="ru-RU" w:eastAsia="ru-RU" w:bidi="ru-RU"/>
        </w:rPr>
        <w:t xml:space="preserve">происходит в вены </w:t>
      </w:r>
      <w:r>
        <w:rPr>
          <w:color w:val="000000"/>
          <w:spacing w:val="0"/>
          <w:w w:val="100"/>
          <w:position w:val="0"/>
          <w:shd w:val="clear" w:color="auto" w:fill="auto"/>
          <w:lang w:val="en-US" w:eastAsia="en-US" w:bidi="en-US"/>
        </w:rPr>
        <w:t xml:space="preserve">bulbus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diaphraginae urogenitale. </w:t>
      </w:r>
      <w:r>
        <w:rPr>
          <w:i/>
          <w:iCs/>
          <w:color w:val="000000"/>
          <w:spacing w:val="0"/>
          <w:w w:val="100"/>
          <w:position w:val="0"/>
          <w:shd w:val="clear" w:color="auto" w:fill="auto"/>
          <w:lang w:val="ru-RU" w:eastAsia="ru-RU" w:bidi="ru-RU"/>
        </w:rPr>
        <w:t>Ли ифити'нч кие«</w:t>
      </w:r>
      <w:r>
        <w:rPr>
          <w:color w:val="000000"/>
          <w:spacing w:val="0"/>
          <w:w w:val="100"/>
          <w:position w:val="0"/>
          <w:shd w:val="clear" w:color="auto" w:fill="auto"/>
          <w:lang w:val="ru-RU" w:eastAsia="ru-RU" w:bidi="ru-RU"/>
        </w:rPr>
        <w:t xml:space="preserve">иду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Inn. lymphoid) iliaci intemi.</w:t>
      </w:r>
    </w:p>
    <w:p>
      <w:pPr>
        <w:pStyle w:val="Style46"/>
        <w:keepNext w:val="0"/>
        <w:keepLines w:val="0"/>
        <w:widowControl w:val="0"/>
        <w:shd w:val="clear" w:color="auto" w:fill="auto"/>
        <w:bidi w:val="0"/>
        <w:spacing w:before="0" w:after="40" w:line="298" w:lineRule="auto"/>
        <w:ind w:left="0" w:right="0" w:firstLine="180"/>
        <w:jc w:val="both"/>
      </w:pPr>
      <w:r>
        <w:rPr>
          <w:i/>
          <w:iCs/>
          <w:color w:val="000000"/>
          <w:spacing w:val="0"/>
          <w:w w:val="100"/>
          <w:position w:val="0"/>
          <w:shd w:val="clear" w:color="auto" w:fill="auto"/>
          <w:lang w:val="ru-RU" w:eastAsia="ru-RU" w:bidi="ru-RU"/>
        </w:rPr>
        <w:t>Иннервируются</w:t>
      </w:r>
      <w:r>
        <w:rPr>
          <w:color w:val="000000"/>
          <w:spacing w:val="0"/>
          <w:w w:val="100"/>
          <w:position w:val="0"/>
          <w:shd w:val="clear" w:color="auto" w:fill="auto"/>
          <w:lang w:val="ru-RU" w:eastAsia="ru-RU" w:bidi="ru-RU"/>
        </w:rPr>
        <w:t xml:space="preserve"> железы и» п. </w:t>
      </w:r>
      <w:r>
        <w:rPr>
          <w:color w:val="000000"/>
          <w:spacing w:val="0"/>
          <w:w w:val="100"/>
          <w:position w:val="0"/>
          <w:shd w:val="clear" w:color="auto" w:fill="auto"/>
          <w:lang w:val="en-US" w:eastAsia="en-US" w:bidi="en-US"/>
        </w:rPr>
        <w:t xml:space="preserve">pudendus, </w:t>
      </w:r>
      <w:r>
        <w:rPr>
          <w:color w:val="000000"/>
          <w:spacing w:val="0"/>
          <w:w w:val="100"/>
          <w:position w:val="0"/>
          <w:shd w:val="clear" w:color="auto" w:fill="auto"/>
          <w:lang w:val="ru-RU" w:eastAsia="ru-RU" w:bidi="ru-RU"/>
        </w:rPr>
        <w:t xml:space="preserve">а 1акже </w:t>
      </w:r>
      <w:r>
        <w:rPr>
          <w:color w:val="000000"/>
          <w:spacing w:val="0"/>
          <w:w w:val="100"/>
          <w:position w:val="0"/>
          <w:shd w:val="clear" w:color="auto" w:fill="auto"/>
          <w:lang w:val="en-US" w:eastAsia="en-US" w:bidi="en-US"/>
        </w:rPr>
        <w:t xml:space="preserve">m </w:t>
      </w:r>
      <w:r>
        <w:rPr>
          <w:smallCaps/>
          <w:color w:val="000000"/>
          <w:spacing w:val="0"/>
          <w:w w:val="100"/>
          <w:position w:val="0"/>
          <w:sz w:val="11"/>
          <w:szCs w:val="11"/>
          <w:shd w:val="clear" w:color="auto" w:fill="auto"/>
          <w:lang w:val="en-US" w:eastAsia="en-US" w:bidi="en-US"/>
        </w:rPr>
        <w:t>hci</w:t>
      </w:r>
      <w:r>
        <w:rPr>
          <w:color w:val="000000"/>
          <w:spacing w:val="0"/>
          <w:w w:val="100"/>
          <w:position w:val="0"/>
          <w:shd w:val="clear" w:color="auto" w:fill="auto"/>
          <w:lang w:val="en-US" w:eastAsia="en-US" w:bidi="en-US"/>
        </w:rPr>
        <w:t>cianmiioi</w:t>
      </w:r>
      <w:r>
        <w:rPr>
          <w:color w:val="000000"/>
          <w:spacing w:val="0"/>
          <w:w w:val="100"/>
          <w:position w:val="0"/>
          <w:shd w:val="clear" w:color="auto" w:fill="auto"/>
          <w:lang w:val="ru-RU" w:eastAsia="ru-RU" w:bidi="ru-RU"/>
        </w:rPr>
        <w:t xml:space="preserve">о еплек'пня </w:t>
      </w:r>
      <w:r>
        <w:rPr>
          <w:color w:val="000000"/>
          <w:spacing w:val="0"/>
          <w:w w:val="100"/>
          <w:position w:val="0"/>
          <w:shd w:val="clear" w:color="auto" w:fill="auto"/>
          <w:lang w:val="en-US" w:eastAsia="en-US" w:bidi="en-US"/>
        </w:rPr>
        <w:t>plexus prostaticus</w:t>
      </w:r>
    </w:p>
    <w:p>
      <w:pPr>
        <w:pStyle w:val="Style88"/>
        <w:keepNext/>
        <w:keepLines/>
        <w:widowControl w:val="0"/>
        <w:shd w:val="clear" w:color="auto" w:fill="auto"/>
        <w:bidi w:val="0"/>
        <w:spacing w:before="0" w:line="240" w:lineRule="auto"/>
        <w:ind w:left="0" w:right="0" w:firstLine="0"/>
        <w:jc w:val="center"/>
      </w:pPr>
      <w:bookmarkStart w:id="587" w:name="bookmark587"/>
      <w:r>
        <w:rPr>
          <w:color w:val="000000"/>
          <w:spacing w:val="0"/>
          <w:w w:val="100"/>
          <w:position w:val="0"/>
          <w:shd w:val="clear" w:color="auto" w:fill="auto"/>
          <w:lang w:val="ru-RU" w:eastAsia="ru-RU" w:bidi="ru-RU"/>
        </w:rPr>
        <w:t>ПРЕДСТАТЕЛЬНАЯ ЖЕЛЕЗА</w:t>
      </w:r>
      <w:bookmarkEnd w:id="587"/>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Предстательная железа, </w:t>
      </w:r>
      <w:r>
        <w:rPr>
          <w:color w:val="000000"/>
          <w:spacing w:val="0"/>
          <w:w w:val="100"/>
          <w:position w:val="0"/>
          <w:shd w:val="clear" w:color="auto" w:fill="auto"/>
          <w:lang w:val="en-US" w:eastAsia="en-US" w:bidi="en-US"/>
        </w:rPr>
        <w:t xml:space="preserve">prostata </w:t>
      </w:r>
      <w:r>
        <w:rPr>
          <w:color w:val="000000"/>
          <w:spacing w:val="0"/>
          <w:w w:val="100"/>
          <w:position w:val="0"/>
          <w:shd w:val="clear" w:color="auto" w:fill="auto"/>
          <w:lang w:val="ru-RU" w:eastAsia="ru-RU" w:bidi="ru-RU"/>
        </w:rPr>
        <w:t xml:space="preserve">(лроататт)^ </w:t>
      </w:r>
      <w:r>
        <w:rPr>
          <w:color w:val="000000"/>
          <w:spacing w:val="0"/>
          <w:w w:val="100"/>
          <w:position w:val="0"/>
          <w:shd w:val="clear" w:color="auto" w:fill="auto"/>
          <w:lang w:val="en-US" w:eastAsia="en-US" w:bidi="en-US"/>
        </w:rPr>
        <w:t xml:space="preserve">prostates </w:t>
      </w:r>
      <w:r>
        <w:rPr>
          <w:color w:val="000000"/>
          <w:spacing w:val="0"/>
          <w:w w:val="100"/>
          <w:position w:val="0"/>
          <w:shd w:val="clear" w:color="auto" w:fill="auto"/>
          <w:lang w:val="ru-RU" w:eastAsia="ru-RU" w:bidi="ru-RU"/>
        </w:rPr>
        <w:t>- стоящий впереди), пред</w:t>
        <w:softHyphen/>
        <w:t>ставляет собой меньшей частью железистый, большей частью мышечный орган, ок</w:t>
        <w:softHyphen/>
        <w:t>ружающий начальную часть мужского мочеиспускательного канала. Как железа, он выделяет секрет, составляющий важную часть спермы и стимулирующий спермин, и потому развивается ко времени полового созревания. Имеются сведения о том, что железа выполняет и эндокринную функцию. Как мышца она является непроизволь</w:t>
        <w:softHyphen/>
        <w:t>ным сфинктером мочеиспускательного канала, в частности, препятствующим исте</w:t>
        <w:softHyphen/>
        <w:t xml:space="preserve">чению мочи во время эякуляции, вследствие чего моча и сперма не смешиваются. До наступления половой зрелости </w:t>
      </w:r>
      <w:r>
        <w:rPr>
          <w:color w:val="000000"/>
          <w:spacing w:val="0"/>
          <w:w w:val="100"/>
          <w:position w:val="0"/>
          <w:shd w:val="clear" w:color="auto" w:fill="auto"/>
          <w:lang w:val="en-US" w:eastAsia="en-US" w:bidi="en-US"/>
        </w:rPr>
        <w:t xml:space="preserve">prostata </w:t>
      </w:r>
      <w:r>
        <w:rPr>
          <w:color w:val="000000"/>
          <w:spacing w:val="0"/>
          <w:w w:val="100"/>
          <w:position w:val="0"/>
          <w:shd w:val="clear" w:color="auto" w:fill="auto"/>
          <w:lang w:val="ru-RU" w:eastAsia="ru-RU" w:bidi="ru-RU"/>
        </w:rPr>
        <w:t xml:space="preserve">является исключительно мышечным органом, а ко времени полового созревания становится и железой. Формой и величиной </w:t>
      </w:r>
      <w:r>
        <w:rPr>
          <w:color w:val="000000"/>
          <w:spacing w:val="0"/>
          <w:w w:val="100"/>
          <w:position w:val="0"/>
          <w:shd w:val="clear" w:color="auto" w:fill="auto"/>
          <w:lang w:val="en-US" w:eastAsia="en-US" w:bidi="en-US"/>
        </w:rPr>
        <w:t xml:space="preserve">prostata </w:t>
      </w:r>
      <w:r>
        <w:rPr>
          <w:color w:val="000000"/>
          <w:spacing w:val="0"/>
          <w:w w:val="100"/>
          <w:position w:val="0"/>
          <w:shd w:val="clear" w:color="auto" w:fill="auto"/>
          <w:lang w:val="ru-RU" w:eastAsia="ru-RU" w:bidi="ru-RU"/>
        </w:rPr>
        <w:t xml:space="preserve">напоминает каштан. В ней различают основание, </w:t>
      </w:r>
      <w:r>
        <w:rPr>
          <w:color w:val="000000"/>
          <w:spacing w:val="0"/>
          <w:w w:val="100"/>
          <w:position w:val="0"/>
          <w:shd w:val="clear" w:color="auto" w:fill="auto"/>
          <w:lang w:val="en-US" w:eastAsia="en-US" w:bidi="en-US"/>
        </w:rPr>
        <w:t xml:space="preserve">basis prostatae, </w:t>
      </w:r>
      <w:r>
        <w:rPr>
          <w:color w:val="000000"/>
          <w:spacing w:val="0"/>
          <w:w w:val="100"/>
          <w:position w:val="0"/>
          <w:shd w:val="clear" w:color="auto" w:fill="auto"/>
          <w:lang w:val="ru-RU" w:eastAsia="ru-RU" w:bidi="ru-RU"/>
        </w:rPr>
        <w:t>обращенное к моче</w:t>
        <w:softHyphen/>
        <w:t xml:space="preserve">вому пузырю, 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верхушку, </w:t>
      </w:r>
      <w:r>
        <w:rPr>
          <w:color w:val="000000"/>
          <w:spacing w:val="0"/>
          <w:w w:val="100"/>
          <w:position w:val="0"/>
          <w:shd w:val="clear" w:color="auto" w:fill="auto"/>
          <w:lang w:val="en-US" w:eastAsia="en-US" w:bidi="en-US"/>
        </w:rPr>
        <w:t xml:space="preserve">apex, </w:t>
      </w:r>
      <w:r>
        <w:rPr>
          <w:color w:val="000000"/>
          <w:spacing w:val="0"/>
          <w:w w:val="100"/>
          <w:position w:val="0"/>
          <w:shd w:val="clear" w:color="auto" w:fill="auto"/>
          <w:lang w:val="ru-RU" w:eastAsia="ru-RU" w:bidi="ru-RU"/>
        </w:rPr>
        <w:t xml:space="preserve">примыкающую к </w:t>
      </w:r>
      <w:r>
        <w:rPr>
          <w:color w:val="000000"/>
          <w:spacing w:val="0"/>
          <w:w w:val="100"/>
          <w:position w:val="0"/>
          <w:shd w:val="clear" w:color="auto" w:fill="auto"/>
          <w:lang w:val="en-US" w:eastAsia="en-US" w:bidi="en-US"/>
        </w:rPr>
        <w:t>diaphragma urogenitale.</w:t>
      </w:r>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Передняя, </w:t>
      </w:r>
      <w:r>
        <w:rPr>
          <w:color w:val="000000"/>
          <w:spacing w:val="0"/>
          <w:w w:val="100"/>
          <w:position w:val="0"/>
          <w:shd w:val="clear" w:color="auto" w:fill="auto"/>
          <w:lang w:val="ru-RU" w:eastAsia="ru-RU" w:bidi="ru-RU"/>
        </w:rPr>
        <w:t xml:space="preserve">выпуклая,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поверхность железы, </w:t>
      </w:r>
      <w:r>
        <w:rPr>
          <w:color w:val="000000"/>
          <w:spacing w:val="0"/>
          <w:w w:val="100"/>
          <w:position w:val="0"/>
          <w:shd w:val="clear" w:color="auto" w:fill="auto"/>
          <w:lang w:val="en-US" w:eastAsia="en-US" w:bidi="en-US"/>
        </w:rPr>
        <w:t xml:space="preserve">facies anterior, </w:t>
      </w:r>
      <w:r>
        <w:rPr>
          <w:color w:val="000000"/>
          <w:spacing w:val="0"/>
          <w:w w:val="100"/>
          <w:position w:val="0"/>
          <w:shd w:val="clear" w:color="auto" w:fill="auto"/>
          <w:lang w:val="ru-RU" w:eastAsia="ru-RU" w:bidi="ru-RU"/>
        </w:rPr>
        <w:t xml:space="preserve">обращена к лобковому симфизу, от которого отделяется рыхлой клетчаткой и заложенным в ней венозным сплетением </w:t>
      </w:r>
      <w:r>
        <w:rPr>
          <w:color w:val="000000"/>
          <w:spacing w:val="0"/>
          <w:w w:val="100"/>
          <w:position w:val="0"/>
          <w:shd w:val="clear" w:color="auto" w:fill="auto"/>
          <w:lang w:val="en-US" w:eastAsia="en-US" w:bidi="en-US"/>
        </w:rPr>
        <w:t xml:space="preserve">(plexus prostaticus), </w:t>
      </w:r>
      <w:r>
        <w:rPr>
          <w:color w:val="000000"/>
          <w:spacing w:val="0"/>
          <w:w w:val="100"/>
          <w:position w:val="0"/>
          <w:shd w:val="clear" w:color="auto" w:fill="auto"/>
          <w:lang w:val="ru-RU" w:eastAsia="ru-RU" w:bidi="ru-RU"/>
        </w:rPr>
        <w:t xml:space="preserve">поверх этого сплетения лежат </w:t>
      </w:r>
      <w:r>
        <w:rPr>
          <w:color w:val="000000"/>
          <w:spacing w:val="0"/>
          <w:w w:val="100"/>
          <w:position w:val="0"/>
          <w:shd w:val="clear" w:color="auto" w:fill="auto"/>
          <w:lang w:val="en-US" w:eastAsia="en-US" w:bidi="en-US"/>
        </w:rPr>
        <w:t xml:space="preserve">ligg. pubovesicalia. </w:t>
      </w:r>
      <w:r>
        <w:rPr>
          <w:color w:val="000000"/>
          <w:spacing w:val="0"/>
          <w:w w:val="100"/>
          <w:position w:val="0"/>
          <w:shd w:val="clear" w:color="auto" w:fill="auto"/>
          <w:lang w:val="ru-RU" w:eastAsia="ru-RU" w:bidi="ru-RU"/>
        </w:rPr>
        <w:t>Зад</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няя поверхность </w:t>
      </w:r>
      <w:r>
        <w:rPr>
          <w:color w:val="000000"/>
          <w:spacing w:val="0"/>
          <w:w w:val="100"/>
          <w:position w:val="0"/>
          <w:shd w:val="clear" w:color="auto" w:fill="auto"/>
          <w:lang w:val="ru-RU" w:eastAsia="ru-RU" w:bidi="ru-RU"/>
        </w:rPr>
        <w:t>прилежит к прямой кишке, отделяясь от последней только плас</w:t>
        <w:softHyphen/>
        <w:t xml:space="preserve">тинкой тазовой фасции </w:t>
      </w:r>
      <w:r>
        <w:rPr>
          <w:color w:val="000000"/>
          <w:spacing w:val="0"/>
          <w:w w:val="100"/>
          <w:position w:val="0"/>
          <w:shd w:val="clear" w:color="auto" w:fill="auto"/>
          <w:lang w:val="en-US" w:eastAsia="en-US" w:bidi="en-US"/>
        </w:rPr>
        <w:t xml:space="preserve">(septum rectovesicale); </w:t>
      </w:r>
      <w:r>
        <w:rPr>
          <w:color w:val="000000"/>
          <w:spacing w:val="0"/>
          <w:w w:val="100"/>
          <w:position w:val="0"/>
          <w:shd w:val="clear" w:color="auto" w:fill="auto"/>
          <w:lang w:val="ru-RU" w:eastAsia="ru-RU" w:bidi="ru-RU"/>
        </w:rPr>
        <w:t xml:space="preserve">поэтому ее можно прощупать у живого на передней стенке прямой кишки пальцем, введенным </w:t>
      </w:r>
      <w:r>
        <w:rPr>
          <w:color w:val="000000"/>
          <w:spacing w:val="0"/>
          <w:w w:val="100"/>
          <w:position w:val="0"/>
          <w:shd w:val="clear" w:color="auto" w:fill="auto"/>
          <w:lang w:val="en-US" w:eastAsia="en-US" w:bidi="en-US"/>
        </w:rPr>
        <w:t xml:space="preserve">per rectum. Urethra </w:t>
      </w:r>
      <w:r>
        <w:rPr>
          <w:color w:val="000000"/>
          <w:spacing w:val="0"/>
          <w:w w:val="100"/>
          <w:position w:val="0"/>
          <w:shd w:val="clear" w:color="auto" w:fill="auto"/>
          <w:lang w:val="ru-RU" w:eastAsia="ru-RU" w:bidi="ru-RU"/>
        </w:rPr>
        <w:t>проходит через предстательную железу от ее основания к верхушке, располагаясь в срединной плоскости, ближе к передней поверхности железы, чем к задней.</w:t>
      </w:r>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Семявыбрасывающие протоки, </w:t>
      </w:r>
      <w:r>
        <w:rPr>
          <w:color w:val="000000"/>
          <w:spacing w:val="0"/>
          <w:w w:val="100"/>
          <w:position w:val="0"/>
          <w:shd w:val="clear" w:color="auto" w:fill="auto"/>
          <w:lang w:val="en-US" w:eastAsia="en-US" w:bidi="en-US"/>
        </w:rPr>
        <w:t xml:space="preserve">ducti ejaculatorii, </w:t>
      </w:r>
      <w:r>
        <w:rPr>
          <w:color w:val="000000"/>
          <w:spacing w:val="0"/>
          <w:w w:val="100"/>
          <w:position w:val="0"/>
          <w:shd w:val="clear" w:color="auto" w:fill="auto"/>
          <w:lang w:val="ru-RU" w:eastAsia="ru-RU" w:bidi="ru-RU"/>
        </w:rPr>
        <w:t>входят в железу с задней по</w:t>
        <w:softHyphen/>
        <w:t>верхности, направляются в толще ее вниз, медиально и кпереди и открываются в пред</w:t>
        <w:softHyphen/>
        <w:t>стательную часть мочеиспускательного канала. Участок железы, расположенный между обоими семявыбрасывающими протоками и задней поверхностью мочеиспус</w:t>
        <w:softHyphen/>
        <w:t>кательного канала, имеющий клиновидную форму, составляет средний отдел желе</w:t>
        <w:softHyphen/>
        <w:t xml:space="preserve">зы, перешеек, </w:t>
      </w:r>
      <w:r>
        <w:rPr>
          <w:color w:val="000000"/>
          <w:spacing w:val="0"/>
          <w:w w:val="100"/>
          <w:position w:val="0"/>
          <w:shd w:val="clear" w:color="auto" w:fill="auto"/>
          <w:lang w:val="en-US" w:eastAsia="en-US" w:bidi="en-US"/>
        </w:rPr>
        <w:t xml:space="preserve">isthmus prostatae (lobus medius). </w:t>
      </w:r>
      <w:r>
        <w:rPr>
          <w:color w:val="000000"/>
          <w:spacing w:val="0"/>
          <w:w w:val="100"/>
          <w:position w:val="0"/>
          <w:shd w:val="clear" w:color="auto" w:fill="auto"/>
          <w:lang w:val="ru-RU" w:eastAsia="ru-RU" w:bidi="ru-RU"/>
        </w:rPr>
        <w:t>Остальную, большую, часть составля</w:t>
        <w:softHyphen/>
        <w:t xml:space="preserve">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правая и левая доли, </w:t>
      </w:r>
      <w:r>
        <w:rPr>
          <w:color w:val="000000"/>
          <w:spacing w:val="0"/>
          <w:w w:val="100"/>
          <w:position w:val="0"/>
          <w:shd w:val="clear" w:color="auto" w:fill="auto"/>
          <w:lang w:val="en-US" w:eastAsia="en-US" w:bidi="en-US"/>
        </w:rPr>
        <w:t xml:space="preserve">lobi dexter et sinister, </w:t>
      </w:r>
      <w:r>
        <w:rPr>
          <w:color w:val="000000"/>
          <w:spacing w:val="0"/>
          <w:w w:val="100"/>
          <w:position w:val="0"/>
          <w:shd w:val="clear" w:color="auto" w:fill="auto"/>
          <w:lang w:val="ru-RU" w:eastAsia="ru-RU" w:bidi="ru-RU"/>
        </w:rPr>
        <w:t>которые, однако, с поверхности не отграничены резко друг от друга.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Средняя доля представляет значительный интерес для хирургов, так как, увеличи</w:t>
        <w:softHyphen/>
        <w:t>ваясь при гипертрофии предстательной железы, может быть причиной расстройства мочеиспускания.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Наибольшим диаметром предстательной железы является поперечный (близ ос</w:t>
        <w:softHyphen/>
        <w:t>нования), он равен в среднем 3,5 см, переднезадний — 2 см, вертикальный — 3 см.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en-US" w:eastAsia="en-US" w:bidi="en-US"/>
        </w:rPr>
        <w:t xml:space="preserve">Prostata </w:t>
      </w:r>
      <w:r>
        <w:rPr>
          <w:color w:val="000000"/>
          <w:spacing w:val="0"/>
          <w:w w:val="100"/>
          <w:position w:val="0"/>
          <w:shd w:val="clear" w:color="auto" w:fill="auto"/>
          <w:lang w:val="ru-RU" w:eastAsia="ru-RU" w:bidi="ru-RU"/>
        </w:rPr>
        <w:t xml:space="preserve">окружена фасциальными листками, происходящими за счет </w:t>
      </w:r>
      <w:r>
        <w:rPr>
          <w:color w:val="000000"/>
          <w:spacing w:val="0"/>
          <w:w w:val="100"/>
          <w:position w:val="0"/>
          <w:shd w:val="clear" w:color="auto" w:fill="auto"/>
          <w:lang w:val="en-US" w:eastAsia="en-US" w:bidi="en-US"/>
        </w:rPr>
        <w:t xml:space="preserve">fascia pelvis </w:t>
      </w:r>
      <w:r>
        <w:rPr>
          <w:color w:val="000000"/>
          <w:spacing w:val="0"/>
          <w:w w:val="100"/>
          <w:position w:val="0"/>
          <w:shd w:val="clear" w:color="auto" w:fill="auto"/>
          <w:lang w:val="ru-RU" w:eastAsia="ru-RU" w:bidi="ru-RU"/>
        </w:rPr>
        <w:t xml:space="preserve">и образующими вместилище, в котором находится венозное сплетение, </w:t>
      </w:r>
      <w:r>
        <w:rPr>
          <w:color w:val="000000"/>
          <w:spacing w:val="0"/>
          <w:w w:val="100"/>
          <w:position w:val="0"/>
          <w:shd w:val="clear" w:color="auto" w:fill="auto"/>
          <w:lang w:val="en-US" w:eastAsia="en-US" w:bidi="en-US"/>
        </w:rPr>
        <w:t>plexus prostaticus.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Кнутри от фасциальной оболочки находится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капсула железы, </w:t>
      </w:r>
      <w:r>
        <w:rPr>
          <w:color w:val="000000"/>
          <w:spacing w:val="0"/>
          <w:w w:val="100"/>
          <w:position w:val="0"/>
          <w:shd w:val="clear" w:color="auto" w:fill="auto"/>
          <w:lang w:val="en-US" w:eastAsia="en-US" w:bidi="en-US"/>
        </w:rPr>
        <w:t xml:space="preserve">capsula prostatica, </w:t>
      </w:r>
      <w:r>
        <w:rPr>
          <w:color w:val="000000"/>
          <w:spacing w:val="0"/>
          <w:w w:val="100"/>
          <w:position w:val="0"/>
          <w:shd w:val="clear" w:color="auto" w:fill="auto"/>
          <w:lang w:val="ru-RU" w:eastAsia="ru-RU" w:bidi="ru-RU"/>
        </w:rPr>
        <w:t xml:space="preserve">состоящая из гладкой мышечной и соединительной ткани. Ткань </w:t>
      </w:r>
      <w:r>
        <w:rPr>
          <w:color w:val="000000"/>
          <w:spacing w:val="0"/>
          <w:w w:val="100"/>
          <w:position w:val="0"/>
          <w:shd w:val="clear" w:color="auto" w:fill="auto"/>
          <w:lang w:val="en-US" w:eastAsia="en-US" w:bidi="en-US"/>
        </w:rPr>
        <w:t xml:space="preserve">prostata </w:t>
      </w:r>
      <w:r>
        <w:rPr>
          <w:color w:val="000000"/>
          <w:spacing w:val="0"/>
          <w:w w:val="100"/>
          <w:position w:val="0"/>
          <w:shd w:val="clear" w:color="auto" w:fill="auto"/>
          <w:lang w:val="ru-RU" w:eastAsia="ru-RU" w:bidi="ru-RU"/>
        </w:rPr>
        <w:t xml:space="preserve">состоит из желез </w:t>
      </w:r>
      <w:r>
        <w:rPr>
          <w:color w:val="000000"/>
          <w:spacing w:val="0"/>
          <w:w w:val="100"/>
          <w:position w:val="0"/>
          <w:shd w:val="clear" w:color="auto" w:fill="auto"/>
          <w:lang w:val="en-US" w:eastAsia="en-US" w:bidi="en-US"/>
        </w:rPr>
        <w:t xml:space="preserve">(parenchyma glandularae), </w:t>
      </w:r>
      <w:r>
        <w:rPr>
          <w:color w:val="000000"/>
          <w:spacing w:val="0"/>
          <w:w w:val="100"/>
          <w:position w:val="0"/>
          <w:shd w:val="clear" w:color="auto" w:fill="auto"/>
          <w:lang w:val="ru-RU" w:eastAsia="ru-RU" w:bidi="ru-RU"/>
        </w:rPr>
        <w:t xml:space="preserve">погруженных в основу, состоящую главным образом из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мышечного вещества, </w:t>
      </w:r>
      <w:r>
        <w:rPr>
          <w:color w:val="000000"/>
          <w:spacing w:val="0"/>
          <w:w w:val="100"/>
          <w:position w:val="0"/>
          <w:shd w:val="clear" w:color="auto" w:fill="auto"/>
          <w:lang w:val="en-US" w:eastAsia="en-US" w:bidi="en-US"/>
        </w:rPr>
        <w:t xml:space="preserve">substantia muscularis; </w:t>
      </w:r>
      <w:r>
        <w:rPr>
          <w:color w:val="000000"/>
          <w:spacing w:val="0"/>
          <w:w w:val="100"/>
          <w:position w:val="0"/>
          <w:shd w:val="clear" w:color="auto" w:fill="auto"/>
          <w:lang w:val="ru-RU" w:eastAsia="ru-RU" w:bidi="ru-RU"/>
        </w:rPr>
        <w:t xml:space="preserve">дольки ее состоят из тонких, слегка разветвленных трубочек, впадающих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предстательные проточки, </w:t>
      </w:r>
      <w:r>
        <w:rPr>
          <w:color w:val="000000"/>
          <w:spacing w:val="0"/>
          <w:w w:val="100"/>
          <w:position w:val="0"/>
          <w:shd w:val="clear" w:color="auto" w:fill="auto"/>
          <w:lang w:val="en-US" w:eastAsia="en-US" w:bidi="en-US"/>
        </w:rPr>
        <w:t xml:space="preserve">ductuli prostatici </w:t>
      </w:r>
      <w:r>
        <w:rPr>
          <w:color w:val="000000"/>
          <w:spacing w:val="0"/>
          <w:w w:val="100"/>
          <w:position w:val="0"/>
          <w:shd w:val="clear" w:color="auto" w:fill="auto"/>
          <w:lang w:val="ru-RU" w:eastAsia="ru-RU" w:bidi="ru-RU"/>
        </w:rPr>
        <w:t xml:space="preserve">(числом около 20-30), которые открываются на задней стенке предстательной части </w:t>
      </w:r>
      <w:r>
        <w:rPr>
          <w:color w:val="000000"/>
          <w:spacing w:val="0"/>
          <w:w w:val="100"/>
          <w:position w:val="0"/>
          <w:shd w:val="clear" w:color="auto" w:fill="auto"/>
          <w:lang w:val="en-US" w:eastAsia="en-US" w:bidi="en-US"/>
        </w:rPr>
        <w:t xml:space="preserve">urethrae </w:t>
      </w:r>
      <w:r>
        <w:rPr>
          <w:color w:val="000000"/>
          <w:spacing w:val="0"/>
          <w:w w:val="100"/>
          <w:position w:val="0"/>
          <w:shd w:val="clear" w:color="auto" w:fill="auto"/>
          <w:lang w:val="ru-RU" w:eastAsia="ru-RU" w:bidi="ru-RU"/>
        </w:rPr>
        <w:t xml:space="preserve">по сторонам от </w:t>
      </w:r>
      <w:r>
        <w:rPr>
          <w:color w:val="000000"/>
          <w:spacing w:val="0"/>
          <w:w w:val="100"/>
          <w:position w:val="0"/>
          <w:shd w:val="clear" w:color="auto" w:fill="auto"/>
          <w:lang w:val="en-US" w:eastAsia="en-US" w:bidi="en-US"/>
        </w:rPr>
        <w:t xml:space="preserve">colliculus seminalis. </w:t>
      </w:r>
      <w:r>
        <w:rPr>
          <w:color w:val="000000"/>
          <w:spacing w:val="0"/>
          <w:w w:val="100"/>
          <w:position w:val="0"/>
          <w:shd w:val="clear" w:color="auto" w:fill="auto"/>
          <w:lang w:val="ru-RU" w:eastAsia="ru-RU" w:bidi="ru-RU"/>
        </w:rPr>
        <w:t>Часть предстательной железы кпереди от проходящего через нее мочеиспускательного канала состоит почти исключительно из мышечной ткани.</w:t>
      </w:r>
    </w:p>
    <w:p>
      <w:pPr>
        <w:pStyle w:val="Style46"/>
        <w:keepNext w:val="0"/>
        <w:keepLines w:val="0"/>
        <w:widowControl w:val="0"/>
        <w:shd w:val="clear" w:color="auto" w:fill="auto"/>
        <w:bidi w:val="0"/>
        <w:spacing w:before="0" w:after="0" w:line="293" w:lineRule="auto"/>
        <w:ind w:left="0" w:right="0" w:firstLine="220"/>
        <w:jc w:val="both"/>
      </w:pPr>
      <w:r>
        <w:rPr>
          <w:color w:val="000000"/>
          <w:spacing w:val="0"/>
          <w:w w:val="100"/>
          <w:position w:val="0"/>
          <w:shd w:val="clear" w:color="auto" w:fill="auto"/>
          <w:lang w:val="en-US" w:eastAsia="en-US" w:bidi="en-US"/>
        </w:rPr>
        <w:t xml:space="preserve">Prostata </w:t>
      </w:r>
      <w:r>
        <w:rPr>
          <w:color w:val="000000"/>
          <w:spacing w:val="0"/>
          <w:w w:val="100"/>
          <w:position w:val="0"/>
          <w:shd w:val="clear" w:color="auto" w:fill="auto"/>
          <w:lang w:val="ru-RU" w:eastAsia="ru-RU" w:bidi="ru-RU"/>
        </w:rPr>
        <w:t xml:space="preserve">получает питание из аа. </w:t>
      </w:r>
      <w:r>
        <w:rPr>
          <w:color w:val="000000"/>
          <w:spacing w:val="0"/>
          <w:w w:val="100"/>
          <w:position w:val="0"/>
          <w:shd w:val="clear" w:color="auto" w:fill="auto"/>
          <w:lang w:val="en-US" w:eastAsia="en-US" w:bidi="en-US"/>
        </w:rPr>
        <w:t xml:space="preserve">vesicales infenores </w:t>
      </w:r>
      <w:r>
        <w:rPr>
          <w:color w:val="000000"/>
          <w:spacing w:val="0"/>
          <w:w w:val="100"/>
          <w:position w:val="0"/>
          <w:shd w:val="clear" w:color="auto" w:fill="auto"/>
          <w:lang w:val="ru-RU" w:eastAsia="ru-RU" w:bidi="ru-RU"/>
        </w:rPr>
        <w:t xml:space="preserve">и аа. </w:t>
      </w:r>
      <w:r>
        <w:rPr>
          <w:color w:val="000000"/>
          <w:spacing w:val="0"/>
          <w:w w:val="100"/>
          <w:position w:val="0"/>
          <w:shd w:val="clear" w:color="auto" w:fill="auto"/>
          <w:lang w:val="en-US" w:eastAsia="en-US" w:bidi="en-US"/>
        </w:rPr>
        <w:t xml:space="preserve">rectales mediae. </w:t>
      </w:r>
      <w:r>
        <w:rPr>
          <w:i/>
          <w:iCs/>
          <w:color w:val="000000"/>
          <w:spacing w:val="0"/>
          <w:w w:val="100"/>
          <w:position w:val="0"/>
          <w:shd w:val="clear" w:color="auto" w:fill="auto"/>
          <w:lang w:val="ru-RU" w:eastAsia="ru-RU" w:bidi="ru-RU"/>
        </w:rPr>
        <w:t>Вены</w:t>
      </w:r>
      <w:r>
        <w:rPr>
          <w:color w:val="000000"/>
          <w:spacing w:val="0"/>
          <w:w w:val="100"/>
          <w:position w:val="0"/>
          <w:shd w:val="clear" w:color="auto" w:fill="auto"/>
          <w:lang w:val="ru-RU" w:eastAsia="ru-RU" w:bidi="ru-RU"/>
        </w:rPr>
        <w:t xml:space="preserve"> вступают в </w:t>
      </w:r>
      <w:r>
        <w:rPr>
          <w:color w:val="000000"/>
          <w:spacing w:val="0"/>
          <w:w w:val="100"/>
          <w:position w:val="0"/>
          <w:shd w:val="clear" w:color="auto" w:fill="auto"/>
          <w:lang w:val="en-US" w:eastAsia="en-US" w:bidi="en-US"/>
        </w:rPr>
        <w:t xml:space="preserve">plexus vesicalis et prostaticus, </w:t>
      </w:r>
      <w:r>
        <w:rPr>
          <w:color w:val="000000"/>
          <w:spacing w:val="0"/>
          <w:w w:val="100"/>
          <w:position w:val="0"/>
          <w:shd w:val="clear" w:color="auto" w:fill="auto"/>
          <w:lang w:val="ru-RU" w:eastAsia="ru-RU" w:bidi="ru-RU"/>
        </w:rPr>
        <w:t xml:space="preserve">из которого выносят кровь </w:t>
      </w:r>
      <w:r>
        <w:rPr>
          <w:color w:val="000000"/>
          <w:spacing w:val="0"/>
          <w:w w:val="100"/>
          <w:position w:val="0"/>
          <w:shd w:val="clear" w:color="auto" w:fill="auto"/>
          <w:lang w:val="en-US" w:eastAsia="en-US" w:bidi="en-US"/>
        </w:rPr>
        <w:t xml:space="preserve">vv. vesicales inferiores; </w:t>
      </w:r>
      <w:r>
        <w:rPr>
          <w:color w:val="000000"/>
          <w:spacing w:val="0"/>
          <w:w w:val="100"/>
          <w:position w:val="0"/>
          <w:shd w:val="clear" w:color="auto" w:fill="auto"/>
          <w:lang w:val="ru-RU" w:eastAsia="ru-RU" w:bidi="ru-RU"/>
        </w:rPr>
        <w:t>сосуды предстательной железы достигают полного развития лишь после наступления половой зрелости.</w:t>
      </w:r>
    </w:p>
    <w:p>
      <w:pPr>
        <w:pStyle w:val="Style46"/>
        <w:keepNext w:val="0"/>
        <w:keepLines w:val="0"/>
        <w:widowControl w:val="0"/>
        <w:shd w:val="clear" w:color="auto" w:fill="auto"/>
        <w:bidi w:val="0"/>
        <w:spacing w:before="0" w:after="60" w:line="293" w:lineRule="auto"/>
        <w:ind w:left="200" w:right="0" w:firstLine="20"/>
        <w:jc w:val="both"/>
      </w:pPr>
      <w:r>
        <w:rPr>
          <w:i/>
          <w:iCs/>
          <w:color w:val="000000"/>
          <w:spacing w:val="0"/>
          <w:w w:val="100"/>
          <w:position w:val="0"/>
          <w:shd w:val="clear" w:color="auto" w:fill="auto"/>
          <w:lang w:val="ru-RU" w:eastAsia="ru-RU" w:bidi="ru-RU"/>
        </w:rPr>
        <w:t>Лимфатические сосуды</w:t>
      </w:r>
      <w:r>
        <w:rPr>
          <w:color w:val="000000"/>
          <w:spacing w:val="0"/>
          <w:w w:val="100"/>
          <w:position w:val="0"/>
          <w:shd w:val="clear" w:color="auto" w:fill="auto"/>
          <w:lang w:val="ru-RU" w:eastAsia="ru-RU" w:bidi="ru-RU"/>
        </w:rPr>
        <w:t xml:space="preserve"> вливаются в узлы, расположенные в передних отделах полости таза. </w:t>
      </w:r>
      <w:r>
        <w:rPr>
          <w:i/>
          <w:iCs/>
          <w:color w:val="000000"/>
          <w:spacing w:val="0"/>
          <w:w w:val="100"/>
          <w:position w:val="0"/>
          <w:shd w:val="clear" w:color="auto" w:fill="auto"/>
          <w:lang w:val="ru-RU" w:eastAsia="ru-RU" w:bidi="ru-RU"/>
        </w:rPr>
        <w:t>Нервы</w:t>
      </w:r>
      <w:r>
        <w:rPr>
          <w:color w:val="000000"/>
          <w:spacing w:val="0"/>
          <w:w w:val="100"/>
          <w:position w:val="0"/>
          <w:shd w:val="clear" w:color="auto" w:fill="auto"/>
          <w:lang w:val="ru-RU" w:eastAsia="ru-RU" w:bidi="ru-RU"/>
        </w:rPr>
        <w:t xml:space="preserve"> происходят из </w:t>
      </w:r>
      <w:r>
        <w:rPr>
          <w:color w:val="000000"/>
          <w:spacing w:val="0"/>
          <w:w w:val="100"/>
          <w:position w:val="0"/>
          <w:shd w:val="clear" w:color="auto" w:fill="auto"/>
          <w:lang w:val="en-US" w:eastAsia="en-US" w:bidi="en-US"/>
        </w:rPr>
        <w:t>plexus hypogastncus inferior.</w:t>
      </w:r>
    </w:p>
    <w:p>
      <w:pPr>
        <w:pStyle w:val="Style14"/>
        <w:keepNext w:val="0"/>
        <w:keepLines w:val="0"/>
        <w:widowControl w:val="0"/>
        <w:shd w:val="clear" w:color="auto" w:fill="auto"/>
        <w:bidi w:val="0"/>
        <w:spacing w:before="0" w:after="180" w:line="298" w:lineRule="auto"/>
        <w:ind w:left="0" w:right="0" w:firstLine="220"/>
        <w:jc w:val="both"/>
      </w:pPr>
      <w:bookmarkStart w:id="589" w:name="bookmark589"/>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Пути выведения спермы </w:t>
      </w:r>
      <w:r>
        <w:rPr>
          <w:color w:val="000000"/>
          <w:spacing w:val="0"/>
          <w:w w:val="100"/>
          <w:position w:val="0"/>
          <w:shd w:val="clear" w:color="auto" w:fill="auto"/>
          <w:lang w:val="ru-RU" w:eastAsia="ru-RU" w:bidi="ru-RU"/>
        </w:rPr>
        <w:t xml:space="preserve">(в последовательном порядке — см. рис. 194): </w:t>
      </w:r>
      <w:r>
        <w:rPr>
          <w:color w:val="000000"/>
          <w:spacing w:val="0"/>
          <w:w w:val="100"/>
          <w:position w:val="0"/>
          <w:shd w:val="clear" w:color="auto" w:fill="auto"/>
          <w:lang w:val="en-US" w:eastAsia="en-US" w:bidi="en-US"/>
        </w:rPr>
        <w:t xml:space="preserve">tubuli seminiferi recti, rete testis, ductuli efferentes, ductus epididymidis, ductus deferens, ductus ejaculatorius, </w:t>
      </w:r>
      <w:r>
        <w:rPr>
          <w:color w:val="000000"/>
          <w:spacing w:val="0"/>
          <w:w w:val="100"/>
          <w:position w:val="0"/>
          <w:shd w:val="clear" w:color="auto" w:fill="auto"/>
          <w:lang w:val="ru-RU" w:eastAsia="ru-RU" w:bidi="ru-RU"/>
        </w:rPr>
        <w:t>мочеиспускательный канал.</w:t>
      </w:r>
      <w:bookmarkEnd w:id="589"/>
    </w:p>
    <w:p>
      <w:pPr>
        <w:pStyle w:val="Style39"/>
        <w:keepNext/>
        <w:keepLines/>
        <w:widowControl w:val="0"/>
        <w:shd w:val="clear" w:color="auto" w:fill="auto"/>
        <w:bidi w:val="0"/>
        <w:spacing w:before="0" w:line="240" w:lineRule="auto"/>
        <w:ind w:left="0" w:right="0" w:firstLine="0"/>
        <w:jc w:val="center"/>
      </w:pPr>
      <w:bookmarkStart w:id="590" w:name="bookmark590"/>
      <w:r>
        <w:rPr>
          <w:color w:val="000000"/>
          <w:spacing w:val="0"/>
          <w:w w:val="100"/>
          <w:position w:val="0"/>
          <w:shd w:val="clear" w:color="auto" w:fill="auto"/>
          <w:lang w:val="ru-RU" w:eastAsia="ru-RU" w:bidi="ru-RU"/>
        </w:rPr>
        <w:t>ЖЕНСКИЕ ПОЛОВЫЕ ОРГАНЫ</w:t>
      </w:r>
      <w:bookmarkEnd w:id="590"/>
    </w:p>
    <w:p>
      <w:pPr>
        <w:pStyle w:val="Style14"/>
        <w:keepNext w:val="0"/>
        <w:keepLines w:val="0"/>
        <w:widowControl w:val="0"/>
        <w:shd w:val="clear" w:color="auto" w:fill="auto"/>
        <w:bidi w:val="0"/>
        <w:spacing w:before="0" w:after="180" w:line="293" w:lineRule="auto"/>
        <w:ind w:left="0" w:right="0" w:firstLine="220"/>
        <w:jc w:val="both"/>
      </w:pPr>
      <w:bookmarkStart w:id="592" w:name="bookmark592"/>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Женские половые органы, </w:t>
      </w:r>
      <w:r>
        <w:rPr>
          <w:color w:val="000000"/>
          <w:spacing w:val="0"/>
          <w:w w:val="100"/>
          <w:position w:val="0"/>
          <w:shd w:val="clear" w:color="auto" w:fill="auto"/>
          <w:lang w:val="en-US" w:eastAsia="en-US" w:bidi="en-US"/>
        </w:rPr>
        <w:t xml:space="preserve">organa genitalia feminina, </w:t>
      </w:r>
      <w:r>
        <w:rPr>
          <w:color w:val="000000"/>
          <w:spacing w:val="0"/>
          <w:w w:val="100"/>
          <w:position w:val="0"/>
          <w:shd w:val="clear" w:color="auto" w:fill="auto"/>
          <w:lang w:val="ru-RU" w:eastAsia="ru-RU" w:bidi="ru-RU"/>
        </w:rPr>
        <w:t xml:space="preserve">состоят из двух отделов: 1) расположенные в тазе внутренние половые органы — яичники, маточные трубы, матка, влагалище и 2) видимый снаружи отдел — наружные половые органы </w:t>
      </w:r>
      <w:r>
        <w:rPr>
          <w:color w:val="000000"/>
          <w:spacing w:val="0"/>
          <w:w w:val="100"/>
          <w:position w:val="0"/>
          <w:shd w:val="clear" w:color="auto" w:fill="auto"/>
          <w:lang w:val="en-US" w:eastAsia="en-US" w:bidi="en-US"/>
        </w:rPr>
        <w:t xml:space="preserve">(pudendum femininum), </w:t>
      </w:r>
      <w:r>
        <w:rPr>
          <w:color w:val="000000"/>
          <w:spacing w:val="0"/>
          <w:w w:val="100"/>
          <w:position w:val="0"/>
          <w:shd w:val="clear" w:color="auto" w:fill="auto"/>
          <w:lang w:val="ru-RU" w:eastAsia="ru-RU" w:bidi="ru-RU"/>
        </w:rPr>
        <w:t>куда входят большие и малые половые губы, клитор, девствен</w:t>
        <w:softHyphen/>
        <w:t>ная плева.</w:t>
      </w:r>
      <w:bookmarkEnd w:id="592"/>
    </w:p>
    <w:p>
      <w:pPr>
        <w:pStyle w:val="Style88"/>
        <w:keepNext/>
        <w:keepLines/>
        <w:widowControl w:val="0"/>
        <w:shd w:val="clear" w:color="auto" w:fill="auto"/>
        <w:bidi w:val="0"/>
        <w:spacing w:before="0" w:line="240" w:lineRule="auto"/>
        <w:ind w:left="0" w:right="0" w:firstLine="0"/>
        <w:jc w:val="center"/>
      </w:pPr>
      <w:bookmarkStart w:id="593" w:name="bookmark593"/>
      <w:r>
        <w:rPr>
          <w:color w:val="000000"/>
          <w:spacing w:val="0"/>
          <w:w w:val="100"/>
          <w:position w:val="0"/>
          <w:shd w:val="clear" w:color="auto" w:fill="auto"/>
          <w:lang w:val="ru-RU" w:eastAsia="ru-RU" w:bidi="ru-RU"/>
        </w:rPr>
        <w:t>ЯИЧНИК</w:t>
      </w:r>
      <w:bookmarkEnd w:id="593"/>
    </w:p>
    <w:p>
      <w:pPr>
        <w:pStyle w:val="Style14"/>
        <w:keepNext w:val="0"/>
        <w:keepLines w:val="0"/>
        <w:widowControl w:val="0"/>
        <w:shd w:val="clear" w:color="auto" w:fill="auto"/>
        <w:bidi w:val="0"/>
        <w:spacing w:before="0" w:after="0" w:line="295" w:lineRule="auto"/>
        <w:ind w:left="0" w:right="0" w:firstLine="22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Яичник, </w:t>
      </w:r>
      <w:r>
        <w:rPr>
          <w:color w:val="000000"/>
          <w:spacing w:val="0"/>
          <w:w w:val="100"/>
          <w:position w:val="0"/>
          <w:shd w:val="clear" w:color="auto" w:fill="auto"/>
          <w:lang w:val="en-US" w:eastAsia="en-US" w:bidi="en-US"/>
        </w:rPr>
        <w:t xml:space="preserve">ovarium </w:t>
      </w:r>
      <w:r>
        <w:rPr>
          <w:color w:val="000000"/>
          <w:spacing w:val="0"/>
          <w:w w:val="100"/>
          <w:position w:val="0"/>
          <w:shd w:val="clear" w:color="auto" w:fill="auto"/>
          <w:lang w:val="ru-RU" w:eastAsia="ru-RU" w:bidi="ru-RU"/>
        </w:rPr>
        <w:t>(рис. 195), парный орган, является женской половой железой, аналогичной мужскому яичку. Он представляет собой плоское овальное тело длиной 2,5 см, шириной 1,5 см, толщиной 1 см. В нем различают два конца: верхний, не</w:t>
        <w:softHyphen/>
        <w:t xml:space="preserve">сколько закругленный, конец обращен к маточной трубе и носит название трубного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конца, </w:t>
      </w:r>
      <w:r>
        <w:rPr>
          <w:color w:val="000000"/>
          <w:spacing w:val="0"/>
          <w:w w:val="100"/>
          <w:position w:val="0"/>
          <w:shd w:val="clear" w:color="auto" w:fill="auto"/>
          <w:lang w:val="en-US" w:eastAsia="en-US" w:bidi="en-US"/>
        </w:rPr>
        <w:t xml:space="preserve">extremitas tubaria; </w:t>
      </w:r>
      <w:r>
        <w:rPr>
          <w:color w:val="000000"/>
          <w:spacing w:val="0"/>
          <w:w w:val="100"/>
          <w:position w:val="0"/>
          <w:shd w:val="clear" w:color="auto" w:fill="auto"/>
          <w:lang w:val="ru-RU" w:eastAsia="ru-RU" w:bidi="ru-RU"/>
        </w:rPr>
        <w:t xml:space="preserve">противоположный нижний, более заостренный, конец, </w:t>
      </w:r>
      <w:r>
        <w:rPr>
          <w:color w:val="000000"/>
          <w:spacing w:val="0"/>
          <w:w w:val="100"/>
          <w:position w:val="0"/>
          <w:shd w:val="clear" w:color="auto" w:fill="auto"/>
          <w:lang w:val="en-US" w:eastAsia="en-US" w:bidi="en-US"/>
        </w:rPr>
        <w:t xml:space="preserve">extremitas uterina, </w:t>
      </w:r>
      <w:r>
        <w:rPr>
          <w:color w:val="000000"/>
          <w:spacing w:val="0"/>
          <w:w w:val="100"/>
          <w:position w:val="0"/>
          <w:shd w:val="clear" w:color="auto" w:fill="auto"/>
          <w:lang w:val="ru-RU" w:eastAsia="ru-RU" w:bidi="ru-RU"/>
        </w:rPr>
        <w:t xml:space="preserve">соединен с маткой особой связкой </w:t>
      </w:r>
      <w:r>
        <w:rPr>
          <w:color w:val="000000"/>
          <w:spacing w:val="0"/>
          <w:w w:val="100"/>
          <w:position w:val="0"/>
          <w:shd w:val="clear" w:color="auto" w:fill="auto"/>
          <w:lang w:val="en-US" w:eastAsia="en-US" w:bidi="en-US"/>
        </w:rPr>
        <w:t xml:space="preserve">(lig. ovarii proprium). </w:t>
      </w:r>
      <w:r>
        <w:rPr>
          <w:color w:val="000000"/>
          <w:spacing w:val="0"/>
          <w:w w:val="100"/>
          <w:position w:val="0"/>
          <w:shd w:val="clear" w:color="auto" w:fill="auto"/>
          <w:lang w:val="ru-RU" w:eastAsia="ru-RU" w:bidi="ru-RU"/>
        </w:rPr>
        <w:t>Две поверх</w:t>
        <w:softHyphen/>
        <w:t xml:space="preserve">ности, </w:t>
      </w:r>
      <w:r>
        <w:rPr>
          <w:color w:val="000000"/>
          <w:spacing w:val="0"/>
          <w:w w:val="100"/>
          <w:position w:val="0"/>
          <w:shd w:val="clear" w:color="auto" w:fill="auto"/>
          <w:lang w:val="en-US" w:eastAsia="en-US" w:bidi="en-US"/>
        </w:rPr>
        <w:t xml:space="preserve">facies lateralis et medialis, </w:t>
      </w:r>
      <w:r>
        <w:rPr>
          <w:color w:val="000000"/>
          <w:spacing w:val="0"/>
          <w:w w:val="100"/>
          <w:position w:val="0"/>
          <w:shd w:val="clear" w:color="auto" w:fill="auto"/>
          <w:lang w:val="ru-RU" w:eastAsia="ru-RU" w:bidi="ru-RU"/>
        </w:rPr>
        <w:t xml:space="preserve">отделены друг от друга краями: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свободный </w:t>
      </w:r>
      <w:r>
        <w:rPr>
          <w:color w:val="000000"/>
          <w:spacing w:val="0"/>
          <w:w w:val="100"/>
          <w:position w:val="0"/>
          <w:shd w:val="clear" w:color="auto" w:fill="auto"/>
          <w:lang w:val="ru-RU" w:eastAsia="ru-RU" w:bidi="ru-RU"/>
        </w:rPr>
        <w:t xml:space="preserve">задний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край, </w:t>
      </w:r>
      <w:r>
        <w:rPr>
          <w:color w:val="000000"/>
          <w:spacing w:val="0"/>
          <w:w w:val="100"/>
          <w:position w:val="0"/>
          <w:shd w:val="clear" w:color="auto" w:fill="auto"/>
          <w:lang w:val="en-US" w:eastAsia="en-US" w:bidi="en-US"/>
        </w:rPr>
        <w:t xml:space="preserve">margo liber, </w:t>
      </w:r>
      <w:r>
        <w:rPr>
          <w:color w:val="000000"/>
          <w:spacing w:val="0"/>
          <w:w w:val="100"/>
          <w:position w:val="0"/>
          <w:shd w:val="clear" w:color="auto" w:fill="auto"/>
          <w:lang w:val="ru-RU" w:eastAsia="ru-RU" w:bidi="ru-RU"/>
        </w:rPr>
        <w:t xml:space="preserve">выпуклый, другой, передний, край, брыжеечный, </w:t>
      </w:r>
      <w:r>
        <w:rPr>
          <w:color w:val="000000"/>
          <w:spacing w:val="0"/>
          <w:w w:val="100"/>
          <w:position w:val="0"/>
          <w:shd w:val="clear" w:color="auto" w:fill="auto"/>
          <w:lang w:val="en-US" w:eastAsia="en-US" w:bidi="en-US"/>
        </w:rPr>
        <w:t xml:space="preserve">margo mesovaricus, </w:t>
      </w:r>
      <w:r>
        <w:rPr>
          <w:color w:val="000000"/>
          <w:spacing w:val="0"/>
          <w:w w:val="100"/>
          <w:position w:val="0"/>
          <w:shd w:val="clear" w:color="auto" w:fill="auto"/>
          <w:lang w:val="ru-RU" w:eastAsia="ru-RU" w:bidi="ru-RU"/>
        </w:rPr>
        <w:t xml:space="preserve">прямой, прикрепляется к брыжейке. Этот край называют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воротами яичника, </w:t>
      </w:r>
      <w:r>
        <w:rPr>
          <w:color w:val="000000"/>
          <w:spacing w:val="0"/>
          <w:w w:val="100"/>
          <w:position w:val="0"/>
          <w:shd w:val="clear" w:color="auto" w:fill="auto"/>
          <w:lang w:val="en-US" w:eastAsia="en-US" w:bidi="en-US"/>
        </w:rPr>
        <w:t xml:space="preserve">hilum ovarii, </w:t>
      </w:r>
      <w:r>
        <w:rPr>
          <w:color w:val="000000"/>
          <w:spacing w:val="0"/>
          <w:w w:val="100"/>
          <w:position w:val="0"/>
          <w:shd w:val="clear" w:color="auto" w:fill="auto"/>
          <w:lang w:val="ru-RU" w:eastAsia="ru-RU" w:bidi="ru-RU"/>
        </w:rPr>
        <w:t>так как здесь в яичник входят сосуды и нервы (см. рис. 195).</w:t>
      </w:r>
    </w:p>
    <w:p>
      <w:pPr>
        <w:pStyle w:val="Style14"/>
        <w:keepNext w:val="0"/>
        <w:keepLines w:val="0"/>
        <w:widowControl w:val="0"/>
        <w:shd w:val="clear" w:color="auto" w:fill="auto"/>
        <w:bidi w:val="0"/>
        <w:spacing w:before="0" w:after="160" w:line="293" w:lineRule="auto"/>
        <w:ind w:left="0" w:right="0" w:firstLine="220"/>
        <w:jc w:val="both"/>
      </w:pPr>
      <w:r>
        <w:rPr>
          <w:color w:val="000000"/>
          <w:spacing w:val="0"/>
          <w:w w:val="100"/>
          <w:position w:val="0"/>
          <w:shd w:val="clear" w:color="auto" w:fill="auto"/>
          <w:lang w:val="ru-RU" w:eastAsia="ru-RU" w:bidi="ru-RU"/>
        </w:rPr>
        <w:t xml:space="preserve">Латеральной поверхностью яичник прилежит к боковой стенке таза между </w:t>
      </w:r>
      <w:r>
        <w:rPr>
          <w:color w:val="000000"/>
          <w:spacing w:val="0"/>
          <w:w w:val="100"/>
          <w:position w:val="0"/>
          <w:shd w:val="clear" w:color="auto" w:fill="auto"/>
          <w:lang w:val="en-US" w:eastAsia="en-US" w:bidi="en-US"/>
        </w:rPr>
        <w:t xml:space="preserve">vasa iliacae extemae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psoas major </w:t>
      </w:r>
      <w:r>
        <w:rPr>
          <w:color w:val="000000"/>
          <w:spacing w:val="0"/>
          <w:w w:val="100"/>
          <w:position w:val="0"/>
          <w:shd w:val="clear" w:color="auto" w:fill="auto"/>
          <w:lang w:val="ru-RU" w:eastAsia="ru-RU" w:bidi="ru-RU"/>
        </w:rPr>
        <w:t xml:space="preserve">сверху, </w:t>
      </w:r>
      <w:r>
        <w:rPr>
          <w:color w:val="000000"/>
          <w:spacing w:val="0"/>
          <w:w w:val="100"/>
          <w:position w:val="0"/>
          <w:shd w:val="clear" w:color="auto" w:fill="auto"/>
          <w:lang w:val="en-US" w:eastAsia="en-US" w:bidi="en-US"/>
        </w:rPr>
        <w:t xml:space="preserve">lig. umbilicale laterale </w:t>
      </w:r>
      <w:r>
        <w:rPr>
          <w:color w:val="000000"/>
          <w:spacing w:val="0"/>
          <w:w w:val="100"/>
          <w:position w:val="0"/>
          <w:shd w:val="clear" w:color="auto" w:fill="auto"/>
          <w:lang w:val="ru-RU" w:eastAsia="ru-RU" w:bidi="ru-RU"/>
        </w:rPr>
        <w:t>спереди и мочеточни</w:t>
        <w:softHyphen/>
        <w:t>ком сзади. Длинник яичника расположен вертикально. Медиальная сторона обра</w:t>
        <w:softHyphen/>
        <w:t xml:space="preserve">щена в сторону тазовой полости, но на значительном протяжении покрыта трубой, которая идет сперва вверх по брыжеечному краю яичника, затем на его трубном конце заворачивается и направляется вниз по свободному краю яичника. С маткой яичник связан посредством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собственной связки, </w:t>
      </w:r>
      <w:r>
        <w:rPr>
          <w:color w:val="000000"/>
          <w:spacing w:val="0"/>
          <w:w w:val="100"/>
          <w:position w:val="0"/>
          <w:shd w:val="clear" w:color="auto" w:fill="auto"/>
          <w:lang w:val="en-US" w:eastAsia="en-US" w:bidi="en-US"/>
        </w:rPr>
        <w:t xml:space="preserve">lig. ovarii propnum, </w:t>
      </w:r>
      <w:r>
        <w:rPr>
          <w:color w:val="000000"/>
          <w:spacing w:val="0"/>
          <w:w w:val="100"/>
          <w:position w:val="0"/>
          <w:shd w:val="clear" w:color="auto" w:fill="auto"/>
          <w:lang w:val="ru-RU" w:eastAsia="ru-RU" w:bidi="ru-RU"/>
        </w:rPr>
        <w:t>которая пред</w:t>
        <w:softHyphen/>
        <w:t>ставляет собой круглый тяж, заключенный между двумя листками широкой связки матки и состоящий в основном из непроизвольных мышечных волокон, продолжа</w:t>
        <w:softHyphen/>
        <w:t xml:space="preserve">ющихся в мускулатуру матки, собственная связка яичника тянется от маточного конца яичника к латеральному углу мазки. Яичник имеез короткую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брыжейку, </w:t>
      </w:r>
      <w:r>
        <w:rPr>
          <w:color w:val="000000"/>
          <w:spacing w:val="0"/>
          <w:w w:val="100"/>
          <w:position w:val="0"/>
          <w:shd w:val="clear" w:color="auto" w:fill="auto"/>
          <w:lang w:val="en-US" w:eastAsia="en-US" w:bidi="en-US"/>
        </w:rPr>
        <w:t xml:space="preserve">mesovarium, </w:t>
      </w:r>
      <w:r>
        <w:rPr>
          <w:color w:val="000000"/>
          <w:spacing w:val="0"/>
          <w:w w:val="100"/>
          <w:position w:val="0"/>
          <w:shd w:val="clear" w:color="auto" w:fill="auto"/>
          <w:lang w:val="ru-RU" w:eastAsia="ru-RU" w:bidi="ru-RU"/>
        </w:rPr>
        <w:t>пределавляюшую собой дупликазуру брюшины, посредством которой он по своему переднему краю прикреплен к заднему лиезку широкой связки мат</w:t>
        <w:softHyphen/>
        <w:t xml:space="preserve">ки. К верхнему трубному концу яичника прикрепляются бахромка </w:t>
      </w:r>
      <w:r>
        <w:rPr>
          <w:color w:val="000000"/>
          <w:spacing w:val="0"/>
          <w:w w:val="100"/>
          <w:position w:val="0"/>
          <w:shd w:val="clear" w:color="auto" w:fill="auto"/>
          <w:lang w:val="en-US" w:eastAsia="en-US" w:bidi="en-US"/>
        </w:rPr>
        <w:t xml:space="preserve">(fimbria) </w:t>
      </w:r>
      <w:r>
        <w:rPr>
          <w:color w:val="000000"/>
          <w:spacing w:val="0"/>
          <w:w w:val="100"/>
          <w:position w:val="0"/>
          <w:shd w:val="clear" w:color="auto" w:fill="auto"/>
          <w:lang w:val="ru-RU" w:eastAsia="ru-RU" w:bidi="ru-RU"/>
        </w:rPr>
        <w:t>яични</w:t>
        <w:softHyphen/>
        <w:t xml:space="preserve">ка (наиболее крупная из бахромок, окружающих брюшной конец зрубы), а закже треугольной формы складка брюшины - </w:t>
      </w:r>
      <w:r>
        <w:rPr>
          <w:color w:val="000000"/>
          <w:spacing w:val="0"/>
          <w:w w:val="100"/>
          <w:position w:val="0"/>
          <w:shd w:val="clear" w:color="auto" w:fill="auto"/>
          <w:lang w:val="en-US" w:eastAsia="en-US" w:bidi="en-US"/>
        </w:rPr>
        <w:t xml:space="preserve">lig. suspensonum ovarii, </w:t>
      </w:r>
      <w:r>
        <w:rPr>
          <w:color w:val="000000"/>
          <w:spacing w:val="0"/>
          <w:w w:val="100"/>
          <w:position w:val="0"/>
          <w:shd w:val="clear" w:color="auto" w:fill="auto"/>
          <w:lang w:val="ru-RU" w:eastAsia="ru-RU" w:bidi="ru-RU"/>
        </w:rPr>
        <w:t xml:space="preserve">спускающаяся к яичнику сверху оз </w:t>
      </w:r>
      <w:r>
        <w:rPr>
          <w:color w:val="000000"/>
          <w:spacing w:val="0"/>
          <w:w w:val="100"/>
          <w:position w:val="0"/>
          <w:shd w:val="clear" w:color="auto" w:fill="auto"/>
          <w:lang w:val="en-US" w:eastAsia="en-US" w:bidi="en-US"/>
        </w:rPr>
        <w:t xml:space="preserve">linea terminalis pelvis </w:t>
      </w:r>
      <w:r>
        <w:rPr>
          <w:color w:val="000000"/>
          <w:spacing w:val="0"/>
          <w:w w:val="100"/>
          <w:position w:val="0"/>
          <w:shd w:val="clear" w:color="auto" w:fill="auto"/>
          <w:lang w:val="ru-RU" w:eastAsia="ru-RU" w:bidi="ru-RU"/>
        </w:rPr>
        <w:t>и заключающая в себе яичниковые сосу</w:t>
        <w:softHyphen/>
        <w:t>ды и нервы.</w:t>
      </w:r>
      <w:r>
        <w:br w:type="page"/>
      </w:r>
    </w:p>
    <w:p>
      <w:pPr>
        <w:framePr w:w="3802" w:h="2846" w:hSpace="374" w:vSpace="1286" w:wrap="notBeside" w:vAnchor="text" w:hAnchor="text" w:x="425" w:y="1"/>
        <w:widowControl w:val="0"/>
        <w:rPr>
          <w:sz w:val="2"/>
          <w:szCs w:val="2"/>
        </w:rPr>
      </w:pPr>
      <w:r>
        <w:drawing>
          <wp:inline>
            <wp:extent cx="2414270" cy="1810385"/>
            <wp:docPr id="758" name="Picutre 758"/>
            <a:graphic xmlns:a="http://schemas.openxmlformats.org/drawingml/2006/main">
              <a:graphicData uri="http://schemas.openxmlformats.org/drawingml/2006/picture">
                <pic:pic xmlns:pic="http://schemas.openxmlformats.org/drawingml/2006/picture">
                  <pic:nvPicPr>
                    <pic:cNvPr id="758" name="Picture 758"/>
                    <pic:cNvPicPr/>
                  </pic:nvPicPr>
                  <pic:blipFill>
                    <a:blip r:embed="rId591"/>
                    <a:stretch/>
                  </pic:blipFill>
                  <pic:spPr>
                    <a:xfrm>
                      <a:ext cx="2414270" cy="1810385"/>
                    </a:xfrm>
                    <a:prstGeom prst="rect"/>
                  </pic:spPr>
                </pic:pic>
              </a:graphicData>
            </a:graphic>
          </wp:inline>
        </w:drawing>
      </w:r>
    </w:p>
    <w:p>
      <w:pPr>
        <w:widowControl w:val="0"/>
        <w:spacing w:line="1" w:lineRule="exact"/>
      </w:pPr>
      <w:r>
        <mc:AlternateContent>
          <mc:Choice Requires="wps">
            <w:drawing>
              <wp:anchor distT="0" distB="0" distL="31750" distR="2875915" simplePos="0" relativeHeight="125829623" behindDoc="0" locked="0" layoutInCell="1" allowOverlap="1">
                <wp:simplePos x="0" y="0"/>
                <wp:positionH relativeFrom="column">
                  <wp:posOffset>2588895</wp:posOffset>
                </wp:positionH>
                <wp:positionV relativeFrom="paragraph">
                  <wp:posOffset>21590</wp:posOffset>
                </wp:positionV>
                <wp:extent cx="103505" cy="88265"/>
                <wp:wrapTopAndBottom/>
                <wp:docPr id="759" name="Shape 759"/>
                <a:graphic xmlns:a="http://schemas.openxmlformats.org/drawingml/2006/main">
                  <a:graphicData uri="http://schemas.microsoft.com/office/word/2010/wordprocessingShape">
                    <wps:wsp>
                      <wps:cNvSpPr txBox="1"/>
                      <wps:spPr>
                        <a:xfrm>
                          <a:ext cx="103505" cy="88265"/>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-35</w:t>
                            </w:r>
                          </w:p>
                        </w:txbxContent>
                      </wps:txbx>
                      <wps:bodyPr lIns="0" tIns="0" rIns="0" bIns="0">
                        <a:noAutoFit/>
                      </wps:bodyPr>
                    </wps:wsp>
                  </a:graphicData>
                </a:graphic>
              </wp:anchor>
            </w:drawing>
          </mc:Choice>
          <mc:Fallback>
            <w:pict>
              <v:shape id="_x0000_s1785" type="#_x0000_t202" style="position:absolute;margin-left:203.84999999999999pt;margin-top:1.7pt;width:8.1500000000000004pt;height:6.9500000000000002pt;z-index:-125829130;mso-wrap-distance-left:2.5pt;mso-wrap-distance-right:226.45000000000002pt" filled="f" stroked="f">
                <v:textbox inset="0,0,0,0">
                  <w:txbxContent>
                    <w:p>
                      <w:pPr>
                        <w:pStyle w:val="Style6"/>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-35</w:t>
                      </w:r>
                    </w:p>
                  </w:txbxContent>
                </v:textbox>
                <w10:wrap type="topAndBottom"/>
              </v:shape>
            </w:pict>
          </mc:Fallback>
        </mc:AlternateContent>
      </w:r>
      <w:r>
        <mc:AlternateContent>
          <mc:Choice Requires="wps">
            <w:drawing>
              <wp:anchor distT="0" distB="0" distL="31750" distR="2879090" simplePos="0" relativeHeight="125829625" behindDoc="0" locked="0" layoutInCell="1" allowOverlap="1">
                <wp:simplePos x="0" y="0"/>
                <wp:positionH relativeFrom="column">
                  <wp:posOffset>2540000</wp:posOffset>
                </wp:positionH>
                <wp:positionV relativeFrom="paragraph">
                  <wp:posOffset>247015</wp:posOffset>
                </wp:positionV>
                <wp:extent cx="100330" cy="82550"/>
                <wp:wrapTopAndBottom/>
                <wp:docPr id="761" name="Shape 761"/>
                <a:graphic xmlns:a="http://schemas.openxmlformats.org/drawingml/2006/main">
                  <a:graphicData uri="http://schemas.microsoft.com/office/word/2010/wordprocessingShape">
                    <wps:wsp>
                      <wps:cNvSpPr txBox="1"/>
                      <wps:spPr>
                        <a:xfrm>
                          <a:ext cx="100330" cy="82550"/>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right"/>
                              <w:rPr>
                                <w:sz w:val="8"/>
                                <w:szCs w:val="8"/>
                              </w:rPr>
                            </w:pPr>
                            <w:r>
                              <w:rPr>
                                <w:b/>
                                <w:bCs/>
                                <w:color w:val="000000"/>
                                <w:spacing w:val="0"/>
                                <w:w w:val="100"/>
                                <w:position w:val="0"/>
                                <w:sz w:val="8"/>
                                <w:szCs w:val="8"/>
                                <w:shd w:val="clear" w:color="auto" w:fill="auto"/>
                                <w:lang w:val="ru-RU" w:eastAsia="ru-RU" w:bidi="ru-RU"/>
                              </w:rPr>
                              <w:t>34</w:t>
                            </w:r>
                          </w:p>
                        </w:txbxContent>
                      </wps:txbx>
                      <wps:bodyPr lIns="0" tIns="0" rIns="0" bIns="0">
                        <a:noAutoFit/>
                      </wps:bodyPr>
                    </wps:wsp>
                  </a:graphicData>
                </a:graphic>
              </wp:anchor>
            </w:drawing>
          </mc:Choice>
          <mc:Fallback>
            <w:pict>
              <v:shape id="_x0000_s1787" type="#_x0000_t202" style="position:absolute;margin-left:200.pt;margin-top:19.449999999999999pt;width:7.9000000000000004pt;height:6.5pt;z-index:-125829128;mso-wrap-distance-left:2.5pt;mso-wrap-distance-right:226.70000000000002pt" filled="f" stroked="f">
                <v:textbox inset="0,0,0,0">
                  <w:txbxContent>
                    <w:p>
                      <w:pPr>
                        <w:pStyle w:val="Style6"/>
                        <w:keepNext w:val="0"/>
                        <w:keepLines w:val="0"/>
                        <w:widowControl w:val="0"/>
                        <w:shd w:val="clear" w:color="auto" w:fill="auto"/>
                        <w:bidi w:val="0"/>
                        <w:spacing w:before="0" w:after="0" w:line="240" w:lineRule="auto"/>
                        <w:ind w:left="0" w:right="0" w:firstLine="0"/>
                        <w:jc w:val="right"/>
                        <w:rPr>
                          <w:sz w:val="8"/>
                          <w:szCs w:val="8"/>
                        </w:rPr>
                      </w:pPr>
                      <w:r>
                        <w:rPr>
                          <w:b/>
                          <w:bCs/>
                          <w:color w:val="000000"/>
                          <w:spacing w:val="0"/>
                          <w:w w:val="100"/>
                          <w:position w:val="0"/>
                          <w:sz w:val="8"/>
                          <w:szCs w:val="8"/>
                          <w:shd w:val="clear" w:color="auto" w:fill="auto"/>
                          <w:lang w:val="ru-RU" w:eastAsia="ru-RU" w:bidi="ru-RU"/>
                        </w:rPr>
                        <w:t>34</w:t>
                      </w:r>
                    </w:p>
                  </w:txbxContent>
                </v:textbox>
                <w10:wrap type="topAndBottom"/>
              </v:shape>
            </w:pict>
          </mc:Fallback>
        </mc:AlternateContent>
      </w:r>
      <w:r>
        <mc:AlternateContent>
          <mc:Choice Requires="wps">
            <w:drawing>
              <wp:anchor distT="0" distB="0" distL="31750" distR="2835910" simplePos="0" relativeHeight="125829627" behindDoc="0" locked="0" layoutInCell="1" allowOverlap="1">
                <wp:simplePos x="0" y="0"/>
                <wp:positionH relativeFrom="column">
                  <wp:posOffset>2463800</wp:posOffset>
                </wp:positionH>
                <wp:positionV relativeFrom="paragraph">
                  <wp:posOffset>417830</wp:posOffset>
                </wp:positionV>
                <wp:extent cx="143510" cy="213360"/>
                <wp:wrapTopAndBottom/>
                <wp:docPr id="763" name="Shape 763"/>
                <a:graphic xmlns:a="http://schemas.openxmlformats.org/drawingml/2006/main">
                  <a:graphicData uri="http://schemas.microsoft.com/office/word/2010/wordprocessingShape">
                    <wps:wsp>
                      <wps:cNvSpPr txBox="1"/>
                      <wps:spPr>
                        <a:xfrm>
                          <a:ext cx="143510" cy="213360"/>
                        </a:xfrm>
                        <a:prstGeom prst="rect"/>
                        <a:noFill/>
                      </wps:spPr>
                      <wps:txbx>
                        <w:txbxContent>
                          <w:p>
                            <w:pPr>
                              <w:pStyle w:val="Style6"/>
                              <w:keepNext w:val="0"/>
                              <w:keepLines w:val="0"/>
                              <w:widowControl w:val="0"/>
                              <w:shd w:val="clear" w:color="auto" w:fill="auto"/>
                              <w:bidi w:val="0"/>
                              <w:spacing w:before="0" w:after="100" w:line="240" w:lineRule="auto"/>
                              <w:ind w:left="0" w:right="0" w:firstLine="0"/>
                              <w:jc w:val="left"/>
                            </w:pPr>
                            <w:r>
                              <w:rPr>
                                <w:color w:val="000000"/>
                                <w:spacing w:val="0"/>
                                <w:w w:val="100"/>
                                <w:position w:val="0"/>
                                <w:shd w:val="clear" w:color="auto" w:fill="auto"/>
                                <w:lang w:val="ru-RU" w:eastAsia="ru-RU" w:bidi="ru-RU"/>
                              </w:rPr>
                              <w:t>33</w:t>
                            </w:r>
                          </w:p>
                          <w:p>
                            <w:pPr>
                              <w:pStyle w:val="Style6"/>
                              <w:keepNext w:val="0"/>
                              <w:keepLines w:val="0"/>
                              <w:widowControl w:val="0"/>
                              <w:shd w:val="clear" w:color="auto" w:fill="auto"/>
                              <w:bidi w:val="0"/>
                              <w:spacing w:before="0" w:after="0" w:line="240" w:lineRule="auto"/>
                              <w:ind w:left="0" w:right="0" w:firstLine="0"/>
                              <w:jc w:val="left"/>
                              <w:rPr>
                                <w:sz w:val="8"/>
                                <w:szCs w:val="8"/>
                              </w:rPr>
                            </w:pPr>
                            <w:r>
                              <w:rPr>
                                <w:color w:val="343434"/>
                                <w:spacing w:val="0"/>
                                <w:w w:val="100"/>
                                <w:position w:val="0"/>
                                <w:sz w:val="8"/>
                                <w:szCs w:val="8"/>
                                <w:shd w:val="clear" w:color="auto" w:fill="auto"/>
                                <w:lang w:val="ru-RU" w:eastAsia="ru-RU" w:bidi="ru-RU"/>
                              </w:rPr>
                              <w:t>-32</w:t>
                            </w:r>
                          </w:p>
                        </w:txbxContent>
                      </wps:txbx>
                      <wps:bodyPr lIns="0" tIns="0" rIns="0" bIns="0">
                        <a:noAutoFit/>
                      </wps:bodyPr>
                    </wps:wsp>
                  </a:graphicData>
                </a:graphic>
              </wp:anchor>
            </w:drawing>
          </mc:Choice>
          <mc:Fallback>
            <w:pict>
              <v:shape id="_x0000_s1789" type="#_x0000_t202" style="position:absolute;margin-left:194.pt;margin-top:32.899999999999999pt;width:11.300000000000001pt;height:16.800000000000001pt;z-index:-125829126;mso-wrap-distance-left:2.5pt;mso-wrap-distance-right:223.30000000000001pt" filled="f" stroked="f">
                <v:textbox inset="0,0,0,0">
                  <w:txbxContent>
                    <w:p>
                      <w:pPr>
                        <w:pStyle w:val="Style6"/>
                        <w:keepNext w:val="0"/>
                        <w:keepLines w:val="0"/>
                        <w:widowControl w:val="0"/>
                        <w:shd w:val="clear" w:color="auto" w:fill="auto"/>
                        <w:bidi w:val="0"/>
                        <w:spacing w:before="0" w:after="100" w:line="240" w:lineRule="auto"/>
                        <w:ind w:left="0" w:right="0" w:firstLine="0"/>
                        <w:jc w:val="left"/>
                      </w:pPr>
                      <w:r>
                        <w:rPr>
                          <w:color w:val="000000"/>
                          <w:spacing w:val="0"/>
                          <w:w w:val="100"/>
                          <w:position w:val="0"/>
                          <w:shd w:val="clear" w:color="auto" w:fill="auto"/>
                          <w:lang w:val="ru-RU" w:eastAsia="ru-RU" w:bidi="ru-RU"/>
                        </w:rPr>
                        <w:t>33</w:t>
                      </w:r>
                    </w:p>
                    <w:p>
                      <w:pPr>
                        <w:pStyle w:val="Style6"/>
                        <w:keepNext w:val="0"/>
                        <w:keepLines w:val="0"/>
                        <w:widowControl w:val="0"/>
                        <w:shd w:val="clear" w:color="auto" w:fill="auto"/>
                        <w:bidi w:val="0"/>
                        <w:spacing w:before="0" w:after="0" w:line="240" w:lineRule="auto"/>
                        <w:ind w:left="0" w:right="0" w:firstLine="0"/>
                        <w:jc w:val="left"/>
                        <w:rPr>
                          <w:sz w:val="8"/>
                          <w:szCs w:val="8"/>
                        </w:rPr>
                      </w:pPr>
                      <w:r>
                        <w:rPr>
                          <w:color w:val="343434"/>
                          <w:spacing w:val="0"/>
                          <w:w w:val="100"/>
                          <w:position w:val="0"/>
                          <w:sz w:val="8"/>
                          <w:szCs w:val="8"/>
                          <w:shd w:val="clear" w:color="auto" w:fill="auto"/>
                          <w:lang w:val="ru-RU" w:eastAsia="ru-RU" w:bidi="ru-RU"/>
                        </w:rPr>
                        <w:t>-32</w:t>
                      </w:r>
                    </w:p>
                  </w:txbxContent>
                </v:textbox>
                <w10:wrap type="topAndBottom"/>
              </v:shape>
            </w:pict>
          </mc:Fallback>
        </mc:AlternateContent>
      </w:r>
      <w:r>
        <mc:AlternateContent>
          <mc:Choice Requires="wps">
            <w:drawing>
              <wp:anchor distT="0" distB="0" distL="31750" distR="31750" simplePos="0" relativeHeight="125829629" behindDoc="0" locked="0" layoutInCell="1" allowOverlap="1">
                <wp:simplePos x="0" y="0"/>
                <wp:positionH relativeFrom="column">
                  <wp:posOffset>31750</wp:posOffset>
                </wp:positionH>
                <wp:positionV relativeFrom="paragraph">
                  <wp:posOffset>1850390</wp:posOffset>
                </wp:positionV>
                <wp:extent cx="2947670" cy="774065"/>
                <wp:wrapTopAndBottom/>
                <wp:docPr id="765" name="Shape 765"/>
                <a:graphic xmlns:a="http://schemas.openxmlformats.org/drawingml/2006/main">
                  <a:graphicData uri="http://schemas.microsoft.com/office/word/2010/wordprocessingShape">
                    <wps:wsp>
                      <wps:cNvSpPr txBox="1"/>
                      <wps:spPr>
                        <a:xfrm>
                          <a:ext cx="2947670" cy="774065"/>
                        </a:xfrm>
                        <a:prstGeom prst="rect"/>
                        <a:noFill/>
                      </wps:spPr>
                      <wps:txbx>
                        <w:txbxContent>
                          <w:p>
                            <w:pPr>
                              <w:pStyle w:val="Style6"/>
                              <w:keepNext w:val="0"/>
                              <w:keepLines w:val="0"/>
                              <w:widowControl w:val="0"/>
                              <w:shd w:val="clear" w:color="auto" w:fill="auto"/>
                              <w:bidi w:val="0"/>
                              <w:spacing w:before="0" w:after="0" w:line="334"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195. Внутренние половые органы женщины, вид сзади.</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rPr>
                              <w:t xml:space="preserve">I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rPr>
                              <w:t xml:space="preserve">fundus uteri: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ostium uterinum tubae: 3 — pars uterina tubae; 4. 37 — isthmus tubae utennae: 5, 32 - lig ovarii propnum, 6 — mesosalpinx; 7 — epoophoron, 8 — ampulla tubae; 9 — infun</w:t>
                              <w:softHyphen/>
                              <w:t xml:space="preserve">dibulum tubae utennae; 10.34 — fimbriae tubae; 11 — epoophoron; 12 — folhculus ovaricus vesiculosus. 13 — corpus luteum. 14 — perimetrium; 15 — myometrium; 16 — endometrium; 17, 18 — isthmus uteri; 19 — cervix uteri: 20 — canalis cervicis uteri; 21 — labium postenus: 22 — ostium uten: 23 — labium anterius, 24 — vagina, panes anterior, 25 — portia vaginalis cervicis uteri; 26 — fornix vaginae; 27 ■ - portia supravaginalis cervicis uteri, 28 — </w:t>
                            </w:r>
                            <w:r>
                              <w:rPr>
                                <w:color w:val="000000"/>
                                <w:spacing w:val="0"/>
                                <w:w w:val="100"/>
                                <w:position w:val="0"/>
                                <w:shd w:val="clear" w:color="auto" w:fill="auto"/>
                                <w:lang w:val="ru-RU" w:eastAsia="ru-RU" w:bidi="ru-RU"/>
                              </w:rPr>
                              <w:t xml:space="preserve">задняя поверхность матки; </w:t>
                            </w:r>
                            <w:r>
                              <w:rPr>
                                <w:color w:val="000000"/>
                                <w:spacing w:val="0"/>
                                <w:w w:val="100"/>
                                <w:position w:val="0"/>
                                <w:shd w:val="clear" w:color="auto" w:fill="auto"/>
                              </w:rPr>
                              <w:t>29 — lig. latum uten. 30 — cavitas uteri, 31 —- ureter: 33 — ovarium dextrum; 35 — lig. suspensorium ovarii; 36 — ampulla tubae.</w:t>
                            </w:r>
                          </w:p>
                        </w:txbxContent>
                      </wps:txbx>
                      <wps:bodyPr lIns="0" tIns="0" rIns="0" bIns="0">
                        <a:noAutoFit/>
                      </wps:bodyPr>
                    </wps:wsp>
                  </a:graphicData>
                </a:graphic>
              </wp:anchor>
            </w:drawing>
          </mc:Choice>
          <mc:Fallback>
            <w:pict>
              <v:shape id="_x0000_s1791" type="#_x0000_t202" style="position:absolute;margin-left:2.5pt;margin-top:145.70000000000002pt;width:232.09999999999999pt;height:60.950000000000003pt;z-index:-125829124;mso-wrap-distance-left:2.5pt;mso-wrap-distance-right:2.5pt" filled="f" stroked="f">
                <v:textbox inset="0,0,0,0">
                  <w:txbxContent>
                    <w:p>
                      <w:pPr>
                        <w:pStyle w:val="Style6"/>
                        <w:keepNext w:val="0"/>
                        <w:keepLines w:val="0"/>
                        <w:widowControl w:val="0"/>
                        <w:shd w:val="clear" w:color="auto" w:fill="auto"/>
                        <w:bidi w:val="0"/>
                        <w:spacing w:before="0" w:after="0" w:line="334"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195. Внутренние половые органы женщины, вид сзади.</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rPr>
                        <w:t xml:space="preserve">I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rPr>
                        <w:t xml:space="preserve">fundus uteri: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ostium uterinum tubae: 3 — pars uterina tubae; 4. 37 — isthmus tubae utennae: 5, 32 - lig ovarii propnum, 6 — mesosalpinx; 7 — epoophoron, 8 — ampulla tubae; 9 — infun</w:t>
                        <w:softHyphen/>
                        <w:t xml:space="preserve">dibulum tubae utennae; 10.34 — fimbriae tubae; 11 — epoophoron; 12 — folhculus ovaricus vesiculosus. 13 — corpus luteum. 14 — perimetrium; 15 — myometrium; 16 — endometrium; 17, 18 — isthmus uteri; 19 — cervix uteri: 20 — canalis cervicis uteri; 21 — labium postenus: 22 — ostium uten: 23 — labium anterius, 24 — vagina, panes anterior, 25 — portia vaginalis cervicis uteri; 26 — fornix vaginae; 27 ■ - portia supravaginalis cervicis uteri, 28 — </w:t>
                      </w:r>
                      <w:r>
                        <w:rPr>
                          <w:color w:val="000000"/>
                          <w:spacing w:val="0"/>
                          <w:w w:val="100"/>
                          <w:position w:val="0"/>
                          <w:shd w:val="clear" w:color="auto" w:fill="auto"/>
                          <w:lang w:val="ru-RU" w:eastAsia="ru-RU" w:bidi="ru-RU"/>
                        </w:rPr>
                        <w:t xml:space="preserve">задняя поверхность матки; </w:t>
                      </w:r>
                      <w:r>
                        <w:rPr>
                          <w:color w:val="000000"/>
                          <w:spacing w:val="0"/>
                          <w:w w:val="100"/>
                          <w:position w:val="0"/>
                          <w:shd w:val="clear" w:color="auto" w:fill="auto"/>
                        </w:rPr>
                        <w:t>29 — lig. latum uten. 30 — cavitas uteri, 31 —- ureter: 33 — ovarium dextrum; 35 — lig. suspensorium ovarii; 36 — ampulla tubae.</w:t>
                      </w:r>
                    </w:p>
                  </w:txbxContent>
                </v:textbox>
                <w10:wrap type="topAndBottom"/>
              </v:shape>
            </w:pict>
          </mc:Fallback>
        </mc:AlternateContent>
      </w:r>
    </w:p>
    <w:p>
      <w:pPr>
        <w:pStyle w:val="Style14"/>
        <w:keepNext w:val="0"/>
        <w:keepLines w:val="0"/>
        <w:widowControl w:val="0"/>
        <w:shd w:val="clear" w:color="auto" w:fill="auto"/>
        <w:bidi w:val="0"/>
        <w:spacing w:before="0" w:after="60"/>
        <w:ind w:left="0" w:right="0"/>
        <w:jc w:val="both"/>
      </w:pPr>
      <w:r>
        <w:rPr>
          <w:color w:val="000000"/>
          <w:spacing w:val="0"/>
          <w:w w:val="100"/>
          <w:position w:val="0"/>
          <w:shd w:val="clear" w:color="auto" w:fill="auto"/>
          <w:lang w:val="ru-RU" w:eastAsia="ru-RU" w:bidi="ru-RU"/>
        </w:rPr>
        <w:t xml:space="preserve">Яичник содержит просвечивающиеся на свежем препарате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везикулярные яич</w:t>
        <w:softHyphen/>
        <w:t xml:space="preserve">никовые фолликулы, </w:t>
      </w:r>
      <w:r>
        <w:rPr>
          <w:color w:val="000000"/>
          <w:spacing w:val="0"/>
          <w:w w:val="100"/>
          <w:position w:val="0"/>
          <w:shd w:val="clear" w:color="auto" w:fill="auto"/>
          <w:lang w:val="en-US" w:eastAsia="en-US" w:bidi="en-US"/>
        </w:rPr>
        <w:t xml:space="preserve">folliculi ovarici vesiculosi, </w:t>
      </w:r>
      <w:r>
        <w:rPr>
          <w:color w:val="000000"/>
          <w:spacing w:val="0"/>
          <w:w w:val="100"/>
          <w:position w:val="0"/>
          <w:shd w:val="clear" w:color="auto" w:fill="auto"/>
          <w:lang w:val="ru-RU" w:eastAsia="ru-RU" w:bidi="ru-RU"/>
        </w:rPr>
        <w:t>в каждом из которых находится раз</w:t>
        <w:softHyphen/>
        <w:t xml:space="preserve">вивающаяся женская половая клетка — ооцит. Фолликулы находятся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строме, </w:t>
      </w:r>
      <w:r>
        <w:rPr>
          <w:color w:val="000000"/>
          <w:spacing w:val="0"/>
          <w:w w:val="100"/>
          <w:position w:val="0"/>
          <w:shd w:val="clear" w:color="auto" w:fill="auto"/>
          <w:lang w:val="en-US" w:eastAsia="en-US" w:bidi="en-US"/>
        </w:rPr>
        <w:t xml:space="preserve">stroma ovarii, </w:t>
      </w:r>
      <w:r>
        <w:rPr>
          <w:color w:val="000000"/>
          <w:spacing w:val="0"/>
          <w:w w:val="100"/>
          <w:position w:val="0"/>
          <w:shd w:val="clear" w:color="auto" w:fill="auto"/>
          <w:lang w:val="ru-RU" w:eastAsia="ru-RU" w:bidi="ru-RU"/>
        </w:rPr>
        <w:t>в которой проходят сосуды и нервы. В зависимости от стадии развития фолли</w:t>
        <w:softHyphen/>
        <w:t>кулы имеют различную величину — от микроскопических размеров до 6 мм в диа</w:t>
        <w:softHyphen/>
        <w:t xml:space="preserve">метре. Когда зрелый фолликул лопается (овуляция) и выделяется заключенный в нем ооцит, стенки его спадаются, полость заполняется кровью и клетками желтоватой окраски — получается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желтое тело, </w:t>
      </w:r>
      <w:r>
        <w:rPr>
          <w:color w:val="000000"/>
          <w:spacing w:val="0"/>
          <w:w w:val="100"/>
          <w:position w:val="0"/>
          <w:shd w:val="clear" w:color="auto" w:fill="auto"/>
          <w:lang w:val="en-US" w:eastAsia="en-US" w:bidi="en-US"/>
        </w:rPr>
        <w:t xml:space="preserve">cotpus luteum. </w:t>
      </w:r>
      <w:r>
        <w:rPr>
          <w:color w:val="000000"/>
          <w:spacing w:val="0"/>
          <w:w w:val="100"/>
          <w:position w:val="0"/>
          <w:shd w:val="clear" w:color="auto" w:fill="auto"/>
          <w:lang w:val="ru-RU" w:eastAsia="ru-RU" w:bidi="ru-RU"/>
        </w:rPr>
        <w:t xml:space="preserve">Ооцит превращается в зрелую яйцеклетку уже после овуляции в маточной трубе. При беременности желтое тело увеличивается и превращается в крупное, около 1 см в диаметре, образование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желтое тело беременности, </w:t>
      </w:r>
      <w:r>
        <w:rPr>
          <w:color w:val="000000"/>
          <w:spacing w:val="0"/>
          <w:w w:val="100"/>
          <w:position w:val="0"/>
          <w:shd w:val="clear" w:color="auto" w:fill="auto"/>
          <w:lang w:val="en-US" w:eastAsia="en-US" w:bidi="en-US"/>
        </w:rPr>
        <w:t xml:space="preserve">cotpus luteum graviditatis, </w:t>
      </w:r>
      <w:r>
        <w:rPr>
          <w:color w:val="000000"/>
          <w:spacing w:val="0"/>
          <w:w w:val="100"/>
          <w:position w:val="0"/>
          <w:shd w:val="clear" w:color="auto" w:fill="auto"/>
          <w:lang w:val="ru-RU" w:eastAsia="ru-RU" w:bidi="ru-RU"/>
        </w:rPr>
        <w:t>следы которого могут сохра</w:t>
        <w:softHyphen/>
        <w:t>няться годами; желтое же тело, образующееся при отсутствии оплодотворения вы</w:t>
        <w:softHyphen/>
        <w:t>шедшего из фолликула яйца, отличается меньшими размерами и через несколько не</w:t>
        <w:softHyphen/>
        <w:t xml:space="preserve">дель исчезает. Вместе с атрофией клеток желтого тела последнее теряет желтый цвет и получает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белого тела, </w:t>
      </w:r>
      <w:r>
        <w:rPr>
          <w:color w:val="000000"/>
          <w:spacing w:val="0"/>
          <w:w w:val="100"/>
          <w:position w:val="0"/>
          <w:shd w:val="clear" w:color="auto" w:fill="auto"/>
          <w:lang w:val="en-US" w:eastAsia="en-US" w:bidi="en-US"/>
        </w:rPr>
        <w:t xml:space="preserve">corpus albicans. </w:t>
      </w:r>
      <w:r>
        <w:rPr>
          <w:color w:val="000000"/>
          <w:spacing w:val="0"/>
          <w:w w:val="100"/>
          <w:position w:val="0"/>
          <w:shd w:val="clear" w:color="auto" w:fill="auto"/>
          <w:lang w:val="ru-RU" w:eastAsia="ru-RU" w:bidi="ru-RU"/>
        </w:rPr>
        <w:t xml:space="preserve">С течением времени </w:t>
      </w:r>
      <w:r>
        <w:rPr>
          <w:color w:val="000000"/>
          <w:spacing w:val="0"/>
          <w:w w:val="100"/>
          <w:position w:val="0"/>
          <w:shd w:val="clear" w:color="auto" w:fill="auto"/>
          <w:lang w:val="en-US" w:eastAsia="en-US" w:bidi="en-US"/>
        </w:rPr>
        <w:t xml:space="preserve">corpus albicans </w:t>
      </w:r>
      <w:r>
        <w:rPr>
          <w:color w:val="000000"/>
          <w:spacing w:val="0"/>
          <w:w w:val="100"/>
          <w:position w:val="0"/>
          <w:shd w:val="clear" w:color="auto" w:fill="auto"/>
          <w:lang w:val="ru-RU" w:eastAsia="ru-RU" w:bidi="ru-RU"/>
        </w:rPr>
        <w:t xml:space="preserve">совершенно исчезает. Обычно в течение 28 дней достигает зрелости один фолликул. Вследствие того, что фолликулы периодически лопаются (овуляция), поверхность яичника с возрастом покрывается морщинками и углублениями (о роли желтого тела </w:t>
      </w:r>
      <w:r>
        <w:rPr>
          <w:color w:val="000000"/>
          <w:spacing w:val="0"/>
          <w:w w:val="100"/>
          <w:position w:val="0"/>
          <w:shd w:val="clear" w:color="auto" w:fill="auto"/>
          <w:lang w:val="ru-RU" w:eastAsia="ru-RU" w:bidi="ru-RU"/>
        </w:rPr>
        <w:t>см. «Эндокринные железы»). Яичник не покрыт брюшиной, которая здесь редуциро</w:t>
        <w:softHyphen/>
        <w:t>валась, а вместо нее он покрыт зародышевым эпителием. Благодаря этому яйцеклет</w:t>
        <w:softHyphen/>
        <w:t>ка, после того как фолликул лопнул, может сразу попасть на поверхность яичника и далее в маточную трубу.</w:t>
      </w:r>
    </w:p>
    <w:p>
      <w:pPr>
        <w:pStyle w:val="Style46"/>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Яичник получает </w:t>
      </w:r>
      <w:r>
        <w:rPr>
          <w:i/>
          <w:iCs/>
          <w:color w:val="000000"/>
          <w:spacing w:val="0"/>
          <w:w w:val="100"/>
          <w:position w:val="0"/>
          <w:shd w:val="clear" w:color="auto" w:fill="auto"/>
          <w:lang w:val="ru-RU" w:eastAsia="ru-RU" w:bidi="ru-RU"/>
        </w:rPr>
        <w:t>питание</w:t>
      </w:r>
      <w:r>
        <w:rPr>
          <w:color w:val="000000"/>
          <w:spacing w:val="0"/>
          <w:w w:val="100"/>
          <w:position w:val="0"/>
          <w:shd w:val="clear" w:color="auto" w:fill="auto"/>
          <w:lang w:val="ru-RU" w:eastAsia="ru-RU" w:bidi="ru-RU"/>
        </w:rPr>
        <w:t xml:space="preserve"> из </w:t>
      </w:r>
      <w:r>
        <w:rPr>
          <w:color w:val="000000"/>
          <w:spacing w:val="0"/>
          <w:w w:val="100"/>
          <w:position w:val="0"/>
          <w:shd w:val="clear" w:color="auto" w:fill="auto"/>
          <w:lang w:val="en-US" w:eastAsia="en-US" w:bidi="en-US"/>
        </w:rPr>
        <w:t xml:space="preserve">a. ovarica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ramus ovaricus a. uterina. </w:t>
      </w:r>
      <w:r>
        <w:rPr>
          <w:i/>
          <w:iCs/>
          <w:color w:val="000000"/>
          <w:spacing w:val="0"/>
          <w:w w:val="100"/>
          <w:position w:val="0"/>
          <w:shd w:val="clear" w:color="auto" w:fill="auto"/>
          <w:lang w:val="ru-RU" w:eastAsia="ru-RU" w:bidi="ru-RU"/>
        </w:rPr>
        <w:t>Вены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vv. ovaricae </w:t>
      </w:r>
      <w:r>
        <w:rPr>
          <w:color w:val="000000"/>
          <w:spacing w:val="0"/>
          <w:w w:val="100"/>
          <w:position w:val="0"/>
          <w:shd w:val="clear" w:color="auto" w:fill="auto"/>
          <w:lang w:val="ru-RU" w:eastAsia="ru-RU" w:bidi="ru-RU"/>
        </w:rPr>
        <w:t xml:space="preserve">— соответствуют артериям. Начинаясь от </w:t>
      </w:r>
      <w:r>
        <w:rPr>
          <w:color w:val="000000"/>
          <w:spacing w:val="0"/>
          <w:w w:val="100"/>
          <w:position w:val="0"/>
          <w:shd w:val="clear" w:color="auto" w:fill="auto"/>
          <w:lang w:val="en-US" w:eastAsia="en-US" w:bidi="en-US"/>
        </w:rPr>
        <w:t xml:space="preserve">plexus ovaricus </w:t>
      </w:r>
      <w:r>
        <w:rPr>
          <w:color w:val="000000"/>
          <w:spacing w:val="0"/>
          <w:w w:val="100"/>
          <w:position w:val="0"/>
          <w:shd w:val="clear" w:color="auto" w:fill="auto"/>
          <w:lang w:val="ru-RU" w:eastAsia="ru-RU" w:bidi="ru-RU"/>
        </w:rPr>
        <w:t xml:space="preserve">(оно напоминает </w:t>
      </w:r>
      <w:r>
        <w:rPr>
          <w:color w:val="000000"/>
          <w:spacing w:val="0"/>
          <w:w w:val="100"/>
          <w:position w:val="0"/>
          <w:shd w:val="clear" w:color="auto" w:fill="auto"/>
          <w:lang w:val="en-US" w:eastAsia="en-US" w:bidi="en-US"/>
        </w:rPr>
        <w:t xml:space="preserve">plexus pampiniformis </w:t>
      </w:r>
      <w:r>
        <w:rPr>
          <w:color w:val="000000"/>
          <w:spacing w:val="0"/>
          <w:w w:val="100"/>
          <w:position w:val="0"/>
          <w:shd w:val="clear" w:color="auto" w:fill="auto"/>
          <w:lang w:val="ru-RU" w:eastAsia="ru-RU" w:bidi="ru-RU"/>
        </w:rPr>
        <w:t>яич</w:t>
        <w:softHyphen/>
        <w:t xml:space="preserve">ка). вены идут через </w:t>
      </w:r>
      <w:r>
        <w:rPr>
          <w:color w:val="000000"/>
          <w:spacing w:val="0"/>
          <w:w w:val="100"/>
          <w:position w:val="0"/>
          <w:shd w:val="clear" w:color="auto" w:fill="auto"/>
          <w:lang w:val="en-US" w:eastAsia="en-US" w:bidi="en-US"/>
        </w:rPr>
        <w:t xml:space="preserve">lig. suspensorium ovarii </w:t>
      </w:r>
      <w:r>
        <w:rPr>
          <w:color w:val="000000"/>
          <w:spacing w:val="0"/>
          <w:w w:val="100"/>
          <w:position w:val="0"/>
          <w:shd w:val="clear" w:color="auto" w:fill="auto"/>
          <w:lang w:val="ru-RU" w:eastAsia="ru-RU" w:bidi="ru-RU"/>
        </w:rPr>
        <w:t xml:space="preserve">и впадают в нижнюю полую вену (правая) и в левую почечную вену (левая). </w:t>
      </w:r>
      <w:r>
        <w:rPr>
          <w:i/>
          <w:iCs/>
          <w:color w:val="000000"/>
          <w:spacing w:val="0"/>
          <w:w w:val="100"/>
          <w:position w:val="0"/>
          <w:shd w:val="clear" w:color="auto" w:fill="auto"/>
          <w:lang w:val="ru-RU" w:eastAsia="ru-RU" w:bidi="ru-RU"/>
        </w:rPr>
        <w:t>Лимфатические сосуды</w:t>
      </w:r>
      <w:r>
        <w:rPr>
          <w:color w:val="000000"/>
          <w:spacing w:val="0"/>
          <w:w w:val="100"/>
          <w:position w:val="0"/>
          <w:shd w:val="clear" w:color="auto" w:fill="auto"/>
          <w:lang w:val="ru-RU" w:eastAsia="ru-RU" w:bidi="ru-RU"/>
        </w:rPr>
        <w:t xml:space="preserve"> отводят лимфу в поясничные лимфатические узлы.</w:t>
      </w:r>
    </w:p>
    <w:p>
      <w:pPr>
        <w:pStyle w:val="Style46"/>
        <w:keepNext w:val="0"/>
        <w:keepLines w:val="0"/>
        <w:widowControl w:val="0"/>
        <w:shd w:val="clear" w:color="auto" w:fill="auto"/>
        <w:bidi w:val="0"/>
        <w:spacing w:before="0" w:after="180" w:line="293" w:lineRule="auto"/>
        <w:ind w:left="0" w:right="0" w:firstLine="200"/>
        <w:jc w:val="both"/>
      </w:pPr>
      <w:bookmarkStart w:id="595" w:name="bookmark595"/>
      <w:r>
        <w:rPr>
          <w:i/>
          <w:iCs/>
          <w:color w:val="000000"/>
          <w:spacing w:val="0"/>
          <w:w w:val="100"/>
          <w:position w:val="0"/>
          <w:shd w:val="clear" w:color="auto" w:fill="auto"/>
          <w:lang w:val="ru-RU" w:eastAsia="ru-RU" w:bidi="ru-RU"/>
        </w:rPr>
        <w:t>Иннервация.</w:t>
      </w:r>
      <w:r>
        <w:rPr>
          <w:color w:val="000000"/>
          <w:spacing w:val="0"/>
          <w:w w:val="100"/>
          <w:position w:val="0"/>
          <w:shd w:val="clear" w:color="auto" w:fill="auto"/>
          <w:lang w:val="ru-RU" w:eastAsia="ru-RU" w:bidi="ru-RU"/>
        </w:rPr>
        <w:t xml:space="preserve"> Яичник имеет симпатическую (от </w:t>
      </w:r>
      <w:r>
        <w:rPr>
          <w:color w:val="000000"/>
          <w:spacing w:val="0"/>
          <w:w w:val="100"/>
          <w:position w:val="0"/>
          <w:shd w:val="clear" w:color="auto" w:fill="auto"/>
          <w:lang w:val="en-US" w:eastAsia="en-US" w:bidi="en-US"/>
        </w:rPr>
        <w:t xml:space="preserve">plexus coeliacus, plexus ovaricus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plexus hypogastricus inferior) </w:t>
      </w:r>
      <w:r>
        <w:rPr>
          <w:color w:val="000000"/>
          <w:spacing w:val="0"/>
          <w:w w:val="100"/>
          <w:position w:val="0"/>
          <w:shd w:val="clear" w:color="auto" w:fill="auto"/>
          <w:lang w:val="ru-RU" w:eastAsia="ru-RU" w:bidi="ru-RU"/>
        </w:rPr>
        <w:t>и парасимпатическую иннервацию. Некоторые авторы оспаривают наличие последней.</w:t>
      </w:r>
      <w:bookmarkEnd w:id="595"/>
    </w:p>
    <w:p>
      <w:pPr>
        <w:pStyle w:val="Style88"/>
        <w:keepNext/>
        <w:keepLines/>
        <w:widowControl w:val="0"/>
        <w:shd w:val="clear" w:color="auto" w:fill="auto"/>
        <w:bidi w:val="0"/>
        <w:spacing w:before="0" w:line="240" w:lineRule="auto"/>
        <w:ind w:left="0" w:right="0" w:firstLine="0"/>
        <w:jc w:val="center"/>
      </w:pPr>
      <w:bookmarkStart w:id="596" w:name="bookmark596"/>
      <w:r>
        <w:rPr>
          <w:color w:val="000000"/>
          <w:spacing w:val="0"/>
          <w:w w:val="100"/>
          <w:position w:val="0"/>
          <w:shd w:val="clear" w:color="auto" w:fill="auto"/>
          <w:lang w:val="ru-RU" w:eastAsia="ru-RU" w:bidi="ru-RU"/>
        </w:rPr>
        <w:t>МАТОЧНАЯ ТРУБА</w:t>
      </w:r>
      <w:bookmarkEnd w:id="596"/>
    </w:p>
    <w:p>
      <w:pPr>
        <w:pStyle w:val="Style14"/>
        <w:keepNext w:val="0"/>
        <w:keepLines w:val="0"/>
        <w:widowControl w:val="0"/>
        <w:shd w:val="clear" w:color="auto" w:fill="auto"/>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Маточная труба, </w:t>
      </w:r>
      <w:r>
        <w:rPr>
          <w:color w:val="000000"/>
          <w:spacing w:val="0"/>
          <w:w w:val="100"/>
          <w:position w:val="0"/>
          <w:shd w:val="clear" w:color="auto" w:fill="auto"/>
          <w:lang w:val="en-US" w:eastAsia="en-US" w:bidi="en-US"/>
        </w:rPr>
        <w:t xml:space="preserve">tuba uterina s. salpinx </w:t>
      </w:r>
      <w:r>
        <w:rPr>
          <w:color w:val="000000"/>
          <w:spacing w:val="0"/>
          <w:w w:val="100"/>
          <w:position w:val="0"/>
          <w:shd w:val="clear" w:color="auto" w:fill="auto"/>
          <w:lang w:val="ru-RU" w:eastAsia="ru-RU" w:bidi="ru-RU"/>
        </w:rPr>
        <w:t>(см. рис. 195), представляет собой парный проток, по которому яйцеклетки с поверхности яичника, куда они попадают во время овуляции, проводятся в полость матки. Каждая труба заключена в двойную складку брюшины, составляющую верхнюю часть широкой связки матки и носящую назва</w:t>
        <w:softHyphen/>
        <w:t xml:space="preserve">ние брыжейки трубы, </w:t>
      </w:r>
      <w:r>
        <w:rPr>
          <w:color w:val="000000"/>
          <w:spacing w:val="0"/>
          <w:w w:val="100"/>
          <w:position w:val="0"/>
          <w:shd w:val="clear" w:color="auto" w:fill="auto"/>
          <w:lang w:val="en-US" w:eastAsia="en-US" w:bidi="en-US"/>
        </w:rPr>
        <w:t xml:space="preserve">mesosalpinx. </w:t>
      </w:r>
      <w:r>
        <w:rPr>
          <w:color w:val="000000"/>
          <w:spacing w:val="0"/>
          <w:w w:val="100"/>
          <w:position w:val="0"/>
          <w:shd w:val="clear" w:color="auto" w:fill="auto"/>
          <w:lang w:val="ru-RU" w:eastAsia="ru-RU" w:bidi="ru-RU"/>
        </w:rPr>
        <w:t xml:space="preserve">Длина трубы в среднем равна 10-12 см, причем правая труба обычно несколько длиннее левой. Ближайший к матке участок трубы на протяжении 1-2 см имеет горизонтальное направление; достигнув стенки таза, труба огибает яичник, сперва идет кверху вдоль его переднего края, а потом назад и вниз, соприкасаясь с медиальной поверхностью яичника. В трубе различают следующие отделы;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маточная часть, </w:t>
      </w:r>
      <w:r>
        <w:rPr>
          <w:color w:val="000000"/>
          <w:spacing w:val="0"/>
          <w:w w:val="100"/>
          <w:position w:val="0"/>
          <w:shd w:val="clear" w:color="auto" w:fill="auto"/>
          <w:lang w:val="en-US" w:eastAsia="en-US" w:bidi="en-US"/>
        </w:rPr>
        <w:t>pars uterina,</w:t>
      </w:r>
      <w:r>
        <w:rPr>
          <w:color w:val="000000"/>
          <w:spacing w:val="0"/>
          <w:w w:val="100"/>
          <w:position w:val="0"/>
          <w:shd w:val="clear" w:color="auto" w:fill="auto"/>
          <w:lang w:val="ru-RU" w:eastAsia="ru-RU" w:bidi="ru-RU"/>
        </w:rPr>
        <w:t>— часть канала, заключенная в стенке мат</w:t>
        <w:softHyphen/>
        <w:t xml:space="preserve">ки; 2) перешеек, </w:t>
      </w:r>
      <w:r>
        <w:rPr>
          <w:color w:val="000000"/>
          <w:spacing w:val="0"/>
          <w:w w:val="100"/>
          <w:position w:val="0"/>
          <w:shd w:val="clear" w:color="auto" w:fill="auto"/>
          <w:lang w:val="en-US" w:eastAsia="en-US" w:bidi="en-US"/>
        </w:rPr>
        <w:t>isthmus,</w:t>
      </w:r>
      <w:r>
        <w:rPr>
          <w:color w:val="000000"/>
          <w:spacing w:val="0"/>
          <w:w w:val="100"/>
          <w:position w:val="0"/>
          <w:shd w:val="clear" w:color="auto" w:fill="auto"/>
          <w:lang w:val="ru-RU" w:eastAsia="ru-RU" w:bidi="ru-RU"/>
        </w:rPr>
        <w:t>— ближайший к матке равномерно суженный отдел (внут</w:t>
        <w:softHyphen/>
        <w:t xml:space="preserve">ренняя треть трубы) диаметром около 2-3 мм; 3)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ампула, </w:t>
      </w:r>
      <w:r>
        <w:rPr>
          <w:color w:val="000000"/>
          <w:spacing w:val="0"/>
          <w:w w:val="100"/>
          <w:position w:val="0"/>
          <w:shd w:val="clear" w:color="auto" w:fill="auto"/>
          <w:lang w:val="en-US" w:eastAsia="en-US" w:bidi="en-US"/>
        </w:rPr>
        <w:t>ampulla,</w:t>
      </w:r>
      <w:r>
        <w:rPr>
          <w:color w:val="000000"/>
          <w:spacing w:val="0"/>
          <w:w w:val="100"/>
          <w:position w:val="0"/>
          <w:shd w:val="clear" w:color="auto" w:fill="auto"/>
          <w:lang w:val="ru-RU" w:eastAsia="ru-RU" w:bidi="ru-RU"/>
        </w:rPr>
        <w:t xml:space="preserve">— следующий за перешейком кнаружи отдел, увеличивающийся постепенно в диаметре (на ампулу приходится около половины протяжения трубы); 4)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воронка, </w:t>
      </w:r>
      <w:r>
        <w:rPr>
          <w:color w:val="000000"/>
          <w:spacing w:val="0"/>
          <w:w w:val="100"/>
          <w:position w:val="0"/>
          <w:shd w:val="clear" w:color="auto" w:fill="auto"/>
          <w:lang w:val="en-US" w:eastAsia="en-US" w:bidi="en-US"/>
        </w:rPr>
        <w:t xml:space="preserve">infundibulum, </w:t>
      </w:r>
      <w:r>
        <w:rPr>
          <w:color w:val="000000"/>
          <w:spacing w:val="0"/>
          <w:w w:val="100"/>
          <w:position w:val="0"/>
          <w:shd w:val="clear" w:color="auto" w:fill="auto"/>
          <w:lang w:val="ru-RU" w:eastAsia="ru-RU" w:bidi="ru-RU"/>
        </w:rPr>
        <w:t>является непосредственным продолжением ампулы и представляет собой, согласно названию, воронкообразное расширение трубы, края которого снабжены многочисленными от</w:t>
        <w:softHyphen/>
        <w:t xml:space="preserve">ростками неправильной формы — бахромками, </w:t>
      </w:r>
      <w:r>
        <w:rPr>
          <w:color w:val="000000"/>
          <w:spacing w:val="0"/>
          <w:w w:val="100"/>
          <w:position w:val="0"/>
          <w:shd w:val="clear" w:color="auto" w:fill="auto"/>
          <w:lang w:val="en-US" w:eastAsia="en-US" w:bidi="en-US"/>
        </w:rPr>
        <w:t xml:space="preserve">fimbriae tubae. </w:t>
      </w:r>
      <w:r>
        <w:rPr>
          <w:color w:val="000000"/>
          <w:spacing w:val="0"/>
          <w:w w:val="100"/>
          <w:position w:val="0"/>
          <w:shd w:val="clear" w:color="auto" w:fill="auto"/>
          <w:lang w:val="ru-RU" w:eastAsia="ru-RU" w:bidi="ru-RU"/>
        </w:rPr>
        <w:t xml:space="preserve">Одна из бахромок, обычно более значительная по величине, чем остальные, тянется в складке брюшины до самого яичника и носит название </w:t>
      </w:r>
      <w:r>
        <w:rPr>
          <w:color w:val="000000"/>
          <w:spacing w:val="0"/>
          <w:w w:val="100"/>
          <w:position w:val="0"/>
          <w:shd w:val="clear" w:color="auto" w:fill="auto"/>
          <w:lang w:val="en-US" w:eastAsia="en-US" w:bidi="en-US"/>
        </w:rPr>
        <w:t xml:space="preserve">fimbria ovarica. </w:t>
      </w:r>
      <w:r>
        <w:rPr>
          <w:color w:val="000000"/>
          <w:spacing w:val="0"/>
          <w:w w:val="100"/>
          <w:position w:val="0"/>
          <w:shd w:val="clear" w:color="auto" w:fill="auto"/>
          <w:lang w:val="ru-RU" w:eastAsia="ru-RU" w:bidi="ru-RU"/>
        </w:rPr>
        <w:t xml:space="preserve">На верхушке воронки находится круглое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отверстие — </w:t>
      </w:r>
      <w:r>
        <w:rPr>
          <w:color w:val="000000"/>
          <w:spacing w:val="0"/>
          <w:w w:val="100"/>
          <w:position w:val="0"/>
          <w:shd w:val="clear" w:color="auto" w:fill="auto"/>
          <w:lang w:val="en-US" w:eastAsia="en-US" w:bidi="en-US"/>
        </w:rPr>
        <w:t xml:space="preserve">ostium abdominale tubae, </w:t>
      </w:r>
      <w:r>
        <w:rPr>
          <w:color w:val="000000"/>
          <w:spacing w:val="0"/>
          <w:w w:val="100"/>
          <w:position w:val="0"/>
          <w:shd w:val="clear" w:color="auto" w:fill="auto"/>
          <w:lang w:val="ru-RU" w:eastAsia="ru-RU" w:bidi="ru-RU"/>
        </w:rPr>
        <w:t xml:space="preserve">через которое развившаяся в яичнике яйцеклетка попадает в ампулу трубы. Противоположное отверстие трубы, которым она открывается в полость матки, называется </w:t>
      </w:r>
      <w:r>
        <w:rPr>
          <w:color w:val="000000"/>
          <w:spacing w:val="0"/>
          <w:w w:val="100"/>
          <w:position w:val="0"/>
          <w:shd w:val="clear" w:color="auto" w:fill="auto"/>
          <w:lang w:val="en-US" w:eastAsia="en-US" w:bidi="en-US"/>
        </w:rPr>
        <w:t>ostium uterinum tubae.</w:t>
      </w:r>
    </w:p>
    <w:p>
      <w:pPr>
        <w:pStyle w:val="Style14"/>
        <w:keepNext w:val="0"/>
        <w:keepLines w:val="0"/>
        <w:widowControl w:val="0"/>
        <w:shd w:val="clear" w:color="auto" w:fill="auto"/>
        <w:bidi w:val="0"/>
        <w:spacing w:before="0" w:after="80" w:line="295"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Строение стенки трубы.</w:t>
      </w:r>
      <w:r>
        <w:rPr>
          <w:color w:val="000000"/>
          <w:spacing w:val="0"/>
          <w:w w:val="100"/>
          <w:position w:val="0"/>
          <w:shd w:val="clear" w:color="auto" w:fill="auto"/>
          <w:lang w:val="ru-RU" w:eastAsia="ru-RU" w:bidi="ru-RU"/>
        </w:rPr>
        <w:t xml:space="preserve"> Тотчас под брюшиной, или серозной оболочкой, </w:t>
      </w:r>
      <w:r>
        <w:rPr>
          <w:color w:val="000000"/>
          <w:spacing w:val="0"/>
          <w:w w:val="100"/>
          <w:position w:val="0"/>
          <w:shd w:val="clear" w:color="auto" w:fill="auto"/>
          <w:lang w:val="en-US" w:eastAsia="en-US" w:bidi="en-US"/>
        </w:rPr>
        <w:t xml:space="preserve">tunica serosa, </w:t>
      </w:r>
      <w:r>
        <w:rPr>
          <w:color w:val="000000"/>
          <w:spacing w:val="0"/>
          <w:w w:val="100"/>
          <w:position w:val="0"/>
          <w:shd w:val="clear" w:color="auto" w:fill="auto"/>
          <w:lang w:val="ru-RU" w:eastAsia="ru-RU" w:bidi="ru-RU"/>
        </w:rPr>
        <w:t xml:space="preserve">располагается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подсерозная оболочка, </w:t>
      </w:r>
      <w:r>
        <w:rPr>
          <w:color w:val="000000"/>
          <w:spacing w:val="0"/>
          <w:w w:val="100"/>
          <w:position w:val="0"/>
          <w:shd w:val="clear" w:color="auto" w:fill="auto"/>
          <w:lang w:val="en-US" w:eastAsia="en-US" w:bidi="en-US"/>
        </w:rPr>
        <w:t xml:space="preserve">tunica subscrosa, </w:t>
      </w:r>
      <w:r>
        <w:rPr>
          <w:color w:val="000000"/>
          <w:spacing w:val="0"/>
          <w:w w:val="100"/>
          <w:position w:val="0"/>
          <w:shd w:val="clear" w:color="auto" w:fill="auto"/>
          <w:lang w:val="ru-RU" w:eastAsia="ru-RU" w:bidi="ru-RU"/>
        </w:rPr>
        <w:t xml:space="preserve">содержащая сосуды п нервы. Под соединительнотканной лежит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мышечная оболочка, </w:t>
      </w:r>
      <w:r>
        <w:rPr>
          <w:color w:val="000000"/>
          <w:spacing w:val="0"/>
          <w:w w:val="100"/>
          <w:position w:val="0"/>
          <w:shd w:val="clear" w:color="auto" w:fill="auto"/>
          <w:lang w:val="en-US" w:eastAsia="en-US" w:bidi="en-US"/>
        </w:rPr>
        <w:t xml:space="preserve">tunica muscularis, </w:t>
      </w:r>
      <w:r>
        <w:rPr>
          <w:color w:val="000000"/>
          <w:spacing w:val="0"/>
          <w:w w:val="100"/>
          <w:position w:val="0"/>
          <w:shd w:val="clear" w:color="auto" w:fill="auto"/>
          <w:lang w:val="ru-RU" w:eastAsia="ru-RU" w:bidi="ru-RU"/>
        </w:rPr>
        <w:t>состоящая из двух слоев нсисчерченных мышечных волокон: наружного (продольно</w:t>
        <w:softHyphen/>
        <w:t xml:space="preserve">го) и внутреннего (циркулярного); циркулярный слой особенно хорошо выражен близ матки.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Слизипая оболочка, </w:t>
      </w:r>
      <w:r>
        <w:rPr>
          <w:color w:val="000000"/>
          <w:spacing w:val="0"/>
          <w:w w:val="100"/>
          <w:position w:val="0"/>
          <w:shd w:val="clear" w:color="auto" w:fill="auto"/>
          <w:lang w:val="en-US" w:eastAsia="en-US" w:bidi="en-US"/>
        </w:rPr>
        <w:t xml:space="preserve">tunica mucosa, </w:t>
      </w:r>
      <w:r>
        <w:rPr>
          <w:color w:val="000000"/>
          <w:spacing w:val="0"/>
          <w:w w:val="100"/>
          <w:position w:val="0"/>
          <w:shd w:val="clear" w:color="auto" w:fill="auto"/>
          <w:lang w:val="ru-RU" w:eastAsia="ru-RU" w:bidi="ru-RU"/>
        </w:rPr>
        <w:t>ложзпея мноючислепными продольны</w:t>
        <w:softHyphen/>
        <w:t xml:space="preserve">ми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складками, </w:t>
      </w:r>
      <w:r>
        <w:rPr>
          <w:color w:val="000000"/>
          <w:spacing w:val="0"/>
          <w:w w:val="100"/>
          <w:position w:val="0"/>
          <w:shd w:val="clear" w:color="auto" w:fill="auto"/>
          <w:lang w:val="en-US" w:eastAsia="en-US" w:bidi="en-US"/>
        </w:rPr>
        <w:t xml:space="preserve">plicae tubariae; </w:t>
      </w:r>
      <w:r>
        <w:rPr>
          <w:color w:val="000000"/>
          <w:spacing w:val="0"/>
          <w:w w:val="100"/>
          <w:position w:val="0"/>
          <w:shd w:val="clear" w:color="auto" w:fill="auto"/>
          <w:lang w:val="ru-RU" w:eastAsia="ru-RU" w:bidi="ru-RU"/>
        </w:rPr>
        <w:t xml:space="preserve">она покрыт мерительным ннпелисм (реснички шн- телия прогоняют содержимое грубы по направлению к маже). Слизистая оболочка с одной стороны продолжается в слизнеIую оболочку мажи, с друюп стропы через </w:t>
      </w:r>
      <w:r>
        <w:rPr>
          <w:color w:val="000000"/>
          <w:spacing w:val="0"/>
          <w:w w:val="100"/>
          <w:position w:val="0"/>
          <w:shd w:val="clear" w:color="auto" w:fill="auto"/>
          <w:lang w:val="en-US" w:eastAsia="en-US" w:bidi="en-US"/>
        </w:rPr>
        <w:t xml:space="preserve">ostium abdominale </w:t>
      </w:r>
      <w:r>
        <w:rPr>
          <w:color w:val="000000"/>
          <w:spacing w:val="0"/>
          <w:w w:val="100"/>
          <w:position w:val="0"/>
          <w:shd w:val="clear" w:color="auto" w:fill="auto"/>
          <w:lang w:val="ru-RU" w:eastAsia="ru-RU" w:bidi="ru-RU"/>
        </w:rPr>
        <w:t xml:space="preserve">примыкаем к серозной оболочке </w:t>
      </w:r>
      <w:r>
        <w:rPr>
          <w:color w:val="000000"/>
          <w:spacing w:val="0"/>
          <w:w w:val="100"/>
          <w:position w:val="0"/>
          <w:shd w:val="clear" w:color="auto" w:fill="auto"/>
          <w:lang w:val="en-US" w:eastAsia="en-US" w:bidi="en-US"/>
        </w:rPr>
        <w:t xml:space="preserve">Gpionnioii </w:t>
      </w:r>
      <w:r>
        <w:rPr>
          <w:color w:val="000000"/>
          <w:spacing w:val="0"/>
          <w:w w:val="100"/>
          <w:position w:val="0"/>
          <w:shd w:val="clear" w:color="auto" w:fill="auto"/>
          <w:lang w:val="ru-RU" w:eastAsia="ru-RU" w:bidi="ru-RU"/>
        </w:rPr>
        <w:t xml:space="preserve">полос ш. блаюда- ря чему труба открывается в полость брюшины, коюрая у жешпппы. в оышчпе </w:t>
      </w:r>
      <w:r>
        <w:rPr>
          <w:color w:val="000000"/>
          <w:spacing w:val="0"/>
          <w:w w:val="100"/>
          <w:position w:val="0"/>
          <w:shd w:val="clear" w:color="auto" w:fill="auto"/>
          <w:lang w:val="en-US" w:eastAsia="en-US" w:bidi="en-US"/>
        </w:rPr>
        <w:t xml:space="preserve">oi </w:t>
      </w:r>
      <w:r>
        <w:rPr>
          <w:color w:val="000000"/>
          <w:spacing w:val="0"/>
          <w:w w:val="100"/>
          <w:position w:val="0"/>
          <w:shd w:val="clear" w:color="auto" w:fill="auto"/>
          <w:lang w:val="ru-RU" w:eastAsia="ru-RU" w:bidi="ru-RU"/>
        </w:rPr>
        <w:t>мужчины, нс являемся замкнутым серозным мешком.</w:t>
      </w:r>
      <w:r>
        <w:br w:type="page"/>
      </w:r>
    </w:p>
    <w:p>
      <w:pPr>
        <w:pStyle w:val="Style88"/>
        <w:keepNext/>
        <w:keepLines/>
        <w:widowControl w:val="0"/>
        <w:shd w:val="clear" w:color="auto" w:fill="auto"/>
        <w:bidi w:val="0"/>
        <w:spacing w:before="0" w:after="100" w:line="240" w:lineRule="auto"/>
        <w:ind w:left="0" w:right="0" w:firstLine="0"/>
        <w:jc w:val="center"/>
      </w:pPr>
      <w:r>
        <w:drawing>
          <wp:anchor distT="0" distB="0" distL="0" distR="0" simplePos="0" relativeHeight="62914839" behindDoc="1" locked="0" layoutInCell="1" allowOverlap="1">
            <wp:simplePos x="0" y="0"/>
            <wp:positionH relativeFrom="margin">
              <wp:posOffset>55245</wp:posOffset>
            </wp:positionH>
            <wp:positionV relativeFrom="margin">
              <wp:posOffset>2966720</wp:posOffset>
            </wp:positionV>
            <wp:extent cx="1822450" cy="1572895"/>
            <wp:wrapNone/>
            <wp:docPr id="767" name="Shape 767"/>
            <a:graphic xmlns:a="http://schemas.openxmlformats.org/drawingml/2006/main">
              <a:graphicData uri="http://schemas.openxmlformats.org/drawingml/2006/picture">
                <pic:pic xmlns:pic="http://schemas.openxmlformats.org/drawingml/2006/picture">
                  <pic:nvPicPr>
                    <pic:cNvPr id="768" name="Picture box 768"/>
                    <pic:cNvPicPr/>
                  </pic:nvPicPr>
                  <pic:blipFill>
                    <a:blip r:embed="rId593"/>
                    <a:stretch/>
                  </pic:blipFill>
                  <pic:spPr>
                    <a:xfrm>
                      <a:ext cx="1822450" cy="1572895"/>
                    </a:xfrm>
                    <a:prstGeom prst="rect"/>
                  </pic:spPr>
                </pic:pic>
              </a:graphicData>
            </a:graphic>
          </wp:anchor>
        </w:drawing>
      </w:r>
      <w:bookmarkStart w:id="598" w:name="bookmark598"/>
      <w:bookmarkStart w:id="599" w:name="bookmark599"/>
      <w:r>
        <w:rPr>
          <w:color w:val="000000"/>
          <w:spacing w:val="0"/>
          <w:w w:val="100"/>
          <w:position w:val="0"/>
          <w:shd w:val="clear" w:color="auto" w:fill="auto"/>
          <w:lang w:val="ru-RU" w:eastAsia="ru-RU" w:bidi="ru-RU"/>
        </w:rPr>
        <w:t>ПРИДАТОК ЯИЧНИКА и околояичник</w:t>
      </w:r>
      <w:bookmarkEnd w:id="599"/>
      <w:bookmarkEnd w:id="598"/>
    </w:p>
    <w:p>
      <w:pPr>
        <w:pStyle w:val="Style14"/>
        <w:keepNext w:val="0"/>
        <w:keepLines w:val="0"/>
        <w:widowControl w:val="0"/>
        <w:shd w:val="clear" w:color="auto" w:fill="auto"/>
        <w:bidi w:val="0"/>
        <w:spacing w:before="0" w:after="160" w:line="283" w:lineRule="auto"/>
        <w:ind w:left="0" w:right="0" w:firstLine="160"/>
        <w:jc w:val="both"/>
      </w:pPr>
      <w:r>
        <w:rPr>
          <w:color w:val="000000"/>
          <w:spacing w:val="0"/>
          <w:w w:val="100"/>
          <w:position w:val="0"/>
          <w:shd w:val="clear" w:color="auto" w:fill="auto"/>
          <w:lang w:val="ru-RU" w:eastAsia="ru-RU" w:bidi="ru-RU"/>
        </w:rPr>
        <w:t xml:space="preserve">Они представляют собой два рудиментарных образования, заключенных между листками широкой связки матки между трубой и яичником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придаток яичника, </w:t>
      </w:r>
      <w:r>
        <w:rPr>
          <w:color w:val="000000"/>
          <w:spacing w:val="0"/>
          <w:w w:val="100"/>
          <w:position w:val="0"/>
          <w:shd w:val="clear" w:color="auto" w:fill="auto"/>
          <w:lang w:val="en-US" w:eastAsia="en-US" w:bidi="en-US"/>
        </w:rPr>
        <w:t xml:space="preserve">epoophoron </w:t>
      </w:r>
      <w:r>
        <w:rPr>
          <w:color w:val="000000"/>
          <w:spacing w:val="0"/>
          <w:w w:val="100"/>
          <w:position w:val="0"/>
          <w:shd w:val="clear" w:color="auto" w:fill="auto"/>
          <w:lang w:val="ru-RU" w:eastAsia="ru-RU" w:bidi="ru-RU"/>
        </w:rPr>
        <w:t xml:space="preserve">(соответствует </w:t>
      </w:r>
      <w:r>
        <w:rPr>
          <w:color w:val="000000"/>
          <w:spacing w:val="0"/>
          <w:w w:val="100"/>
          <w:position w:val="0"/>
          <w:shd w:val="clear" w:color="auto" w:fill="auto"/>
          <w:lang w:val="en-US" w:eastAsia="en-US" w:bidi="en-US"/>
        </w:rPr>
        <w:t xml:space="preserve">ductuli efferentes testis), </w:t>
      </w:r>
      <w:r>
        <w:rPr>
          <w:color w:val="000000"/>
          <w:spacing w:val="0"/>
          <w:w w:val="100"/>
          <w:position w:val="0"/>
          <w:shd w:val="clear" w:color="auto" w:fill="auto"/>
          <w:lang w:val="ru-RU" w:eastAsia="ru-RU" w:bidi="ru-RU"/>
        </w:rPr>
        <w:t xml:space="preserve">и медиальное него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околояяч- ник,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paroophoron </w:t>
      </w:r>
      <w:r>
        <w:rPr>
          <w:color w:val="000000"/>
          <w:spacing w:val="0"/>
          <w:w w:val="100"/>
          <w:position w:val="0"/>
          <w:shd w:val="clear" w:color="auto" w:fill="auto"/>
          <w:lang w:val="ru-RU" w:eastAsia="ru-RU" w:bidi="ru-RU"/>
        </w:rPr>
        <w:t xml:space="preserve">(соответствует </w:t>
      </w:r>
      <w:r>
        <w:rPr>
          <w:color w:val="000000"/>
          <w:spacing w:val="0"/>
          <w:w w:val="100"/>
          <w:position w:val="0"/>
          <w:shd w:val="clear" w:color="auto" w:fill="auto"/>
          <w:lang w:val="en-US" w:eastAsia="en-US" w:bidi="en-US"/>
        </w:rPr>
        <w:t xml:space="preserve">paradidymis </w:t>
      </w:r>
      <w:r>
        <w:rPr>
          <w:color w:val="000000"/>
          <w:spacing w:val="0"/>
          <w:w w:val="100"/>
          <w:position w:val="0"/>
          <w:shd w:val="clear" w:color="auto" w:fill="auto"/>
          <w:lang w:val="ru-RU" w:eastAsia="ru-RU" w:bidi="ru-RU"/>
        </w:rPr>
        <w:t>мужчин).</w:t>
      </w:r>
    </w:p>
    <w:p>
      <w:pPr>
        <w:pStyle w:val="Style88"/>
        <w:keepNext/>
        <w:keepLines/>
        <w:widowControl w:val="0"/>
        <w:shd w:val="clear" w:color="auto" w:fill="auto"/>
        <w:bidi w:val="0"/>
        <w:spacing w:before="0" w:after="100" w:line="240" w:lineRule="auto"/>
        <w:ind w:left="0" w:right="0" w:firstLine="0"/>
        <w:jc w:val="center"/>
      </w:pPr>
      <w:bookmarkStart w:id="601" w:name="bookmark601"/>
      <w:r>
        <w:rPr>
          <w:color w:val="000000"/>
          <w:spacing w:val="0"/>
          <w:w w:val="100"/>
          <w:position w:val="0"/>
          <w:shd w:val="clear" w:color="auto" w:fill="auto"/>
          <w:lang w:val="ru-RU" w:eastAsia="ru-RU" w:bidi="ru-RU"/>
        </w:rPr>
        <w:t>МАТКА</w:t>
      </w:r>
      <w:bookmarkEnd w:id="601"/>
    </w:p>
    <w:p>
      <w:pPr>
        <w:pStyle w:val="Style14"/>
        <w:keepNext w:val="0"/>
        <w:keepLines w:val="0"/>
        <w:widowControl w:val="0"/>
        <w:shd w:val="clear" w:color="auto" w:fill="auto"/>
        <w:bidi w:val="0"/>
        <w:spacing w:before="0" w:after="0" w:line="286" w:lineRule="auto"/>
        <w:ind w:left="0" w:right="0" w:firstLine="16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Матка, </w:t>
      </w:r>
      <w:r>
        <w:rPr>
          <w:color w:val="000000"/>
          <w:spacing w:val="0"/>
          <w:w w:val="100"/>
          <w:position w:val="0"/>
          <w:shd w:val="clear" w:color="auto" w:fill="auto"/>
          <w:lang w:val="en-US" w:eastAsia="en-US" w:bidi="en-US"/>
        </w:rPr>
        <w:t xml:space="preserve">uterus </w:t>
      </w:r>
      <w:r>
        <w:rPr>
          <w:color w:val="000000"/>
          <w:spacing w:val="0"/>
          <w:w w:val="100"/>
          <w:position w:val="0"/>
          <w:shd w:val="clear" w:color="auto" w:fill="auto"/>
          <w:lang w:val="ru-RU" w:eastAsia="ru-RU" w:bidi="ru-RU"/>
        </w:rPr>
        <w:t xml:space="preserve">(некоторые термины образуются от греч. </w:t>
      </w:r>
      <w:r>
        <w:rPr>
          <w:i/>
          <w:iCs/>
          <w:color w:val="000000"/>
          <w:spacing w:val="0"/>
          <w:w w:val="100"/>
          <w:position w:val="0"/>
          <w:shd w:val="clear" w:color="auto" w:fill="auto"/>
          <w:lang w:val="en-US" w:eastAsia="en-US" w:bidi="en-US"/>
        </w:rPr>
        <w:t>prfzpa,</w:t>
      </w:r>
      <w:r>
        <w:rPr>
          <w:color w:val="000000"/>
          <w:spacing w:val="0"/>
          <w:w w:val="100"/>
          <w:position w:val="0"/>
          <w:shd w:val="clear" w:color="auto" w:fill="auto"/>
          <w:lang w:val="en-US" w:eastAsia="en-US" w:bidi="en-US"/>
        </w:rPr>
        <w:t xml:space="preserve"> metra, </w:t>
      </w:r>
      <w:r>
        <w:rPr>
          <w:color w:val="000000"/>
          <w:spacing w:val="0"/>
          <w:w w:val="100"/>
          <w:position w:val="0"/>
          <w:shd w:val="clear" w:color="auto" w:fill="auto"/>
          <w:lang w:val="ru-RU" w:eastAsia="ru-RU" w:bidi="ru-RU"/>
        </w:rPr>
        <w:t xml:space="preserve">или </w:t>
      </w:r>
      <w:r>
        <w:rPr>
          <w:i/>
          <w:iCs/>
          <w:color w:val="000000"/>
          <w:spacing w:val="0"/>
          <w:w w:val="100"/>
          <w:position w:val="0"/>
          <w:shd w:val="clear" w:color="auto" w:fill="auto"/>
          <w:lang w:val="ru-RU" w:eastAsia="ru-RU" w:bidi="ru-RU"/>
        </w:rPr>
        <w:t xml:space="preserve">(ОатЕра, </w:t>
      </w:r>
      <w:r>
        <w:rPr>
          <w:color w:val="000000"/>
          <w:spacing w:val="0"/>
          <w:w w:val="100"/>
          <w:position w:val="0"/>
          <w:shd w:val="clear" w:color="auto" w:fill="auto"/>
          <w:lang w:val="en-US" w:eastAsia="en-US" w:bidi="en-US"/>
        </w:rPr>
        <w:t xml:space="preserve">hystera) </w:t>
      </w:r>
      <w:r>
        <w:rPr>
          <w:color w:val="000000"/>
          <w:spacing w:val="0"/>
          <w:w w:val="100"/>
          <w:position w:val="0"/>
          <w:shd w:val="clear" w:color="auto" w:fill="auto"/>
          <w:lang w:val="ru-RU" w:eastAsia="ru-RU" w:bidi="ru-RU"/>
        </w:rPr>
        <w:t>(см. рис. 195; рис. 196-198), представляет собой непарный полый мышеч</w:t>
        <w:softHyphen/>
        <w:t>ный орган, расположенный в полости таза между мочевым пузырем спереди и пря</w:t>
        <w:softHyphen/>
        <w:t xml:space="preserve">мой кишкой сзади Поступающее в полость матки через маточные трубы яйцо при оплодотворении подвергается здесь дальнейшему развитию до момента изгнания зрелого плода при родах. Кроме этой генеративной функции, матка выполняет также </w:t>
      </w:r>
      <w:r>
        <w:rPr>
          <w:color w:val="000000"/>
          <w:spacing w:val="0"/>
          <w:w w:val="100"/>
          <w:position w:val="0"/>
          <w:shd w:val="clear" w:color="auto" w:fill="auto"/>
          <w:lang w:val="ru-RU" w:eastAsia="ru-RU" w:bidi="ru-RU"/>
        </w:rPr>
        <w:t>менструальную.</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Достигшая полного развития девственная матка имеет грушевидную форму, сплюс</w:t>
        <w:softHyphen/>
        <w:t>нутую спереди назад. В ней различают дно, тело и шейку.</w:t>
      </w:r>
    </w:p>
    <w:p>
      <w:pPr>
        <w:pStyle w:val="Style14"/>
        <w:keepNext w:val="0"/>
        <w:keepLines w:val="0"/>
        <w:widowControl w:val="0"/>
        <w:shd w:val="clear" w:color="auto" w:fill="auto"/>
        <w:bidi w:val="0"/>
        <w:spacing w:before="0" w:after="0" w:line="295" w:lineRule="auto"/>
        <w:ind w:left="0" w:right="0" w:firstLine="16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Дном, </w:t>
      </w:r>
      <w:r>
        <w:rPr>
          <w:color w:val="000000"/>
          <w:spacing w:val="0"/>
          <w:w w:val="100"/>
          <w:position w:val="0"/>
          <w:shd w:val="clear" w:color="auto" w:fill="auto"/>
          <w:lang w:val="en-US" w:eastAsia="en-US" w:bidi="en-US"/>
        </w:rPr>
        <w:t xml:space="preserve">fundus uteri, </w:t>
      </w:r>
      <w:r>
        <w:rPr>
          <w:color w:val="000000"/>
          <w:spacing w:val="0"/>
          <w:w w:val="100"/>
          <w:position w:val="0"/>
          <w:shd w:val="clear" w:color="auto" w:fill="auto"/>
          <w:lang w:val="ru-RU" w:eastAsia="ru-RU" w:bidi="ru-RU"/>
        </w:rPr>
        <w:t xml:space="preserve">называется верхняя часть, выступающая выше линии входа в матку маточных труб.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Тело, </w:t>
      </w:r>
      <w:r>
        <w:rPr>
          <w:color w:val="000000"/>
          <w:spacing w:val="0"/>
          <w:w w:val="100"/>
          <w:position w:val="0"/>
          <w:shd w:val="clear" w:color="auto" w:fill="auto"/>
          <w:lang w:val="en-US" w:eastAsia="en-US" w:bidi="en-US"/>
        </w:rPr>
        <w:t xml:space="preserve">corpus uteri, </w:t>
      </w:r>
      <w:r>
        <w:rPr>
          <w:color w:val="000000"/>
          <w:spacing w:val="0"/>
          <w:w w:val="100"/>
          <w:position w:val="0"/>
          <w:shd w:val="clear" w:color="auto" w:fill="auto"/>
          <w:lang w:val="ru-RU" w:eastAsia="ru-RU" w:bidi="ru-RU"/>
        </w:rPr>
        <w:t xml:space="preserve">имеет треугольные очертания, суживаясь постепенно по направлению к шейке. Шенка, </w:t>
      </w:r>
      <w:r>
        <w:rPr>
          <w:color w:val="000000"/>
          <w:spacing w:val="0"/>
          <w:w w:val="100"/>
          <w:position w:val="0"/>
          <w:shd w:val="clear" w:color="auto" w:fill="auto"/>
          <w:lang w:val="en-US" w:eastAsia="en-US" w:bidi="en-US"/>
        </w:rPr>
        <w:t xml:space="preserve">cervix uteri, </w:t>
      </w:r>
      <w:r>
        <w:rPr>
          <w:color w:val="000000"/>
          <w:spacing w:val="0"/>
          <w:w w:val="100"/>
          <w:position w:val="0"/>
          <w:shd w:val="clear" w:color="auto" w:fill="auto"/>
          <w:lang w:val="ru-RU" w:eastAsia="ru-RU" w:bidi="ru-RU"/>
        </w:rPr>
        <w:t>является продолжением тела, но более круглая и уже последнего, Шейка матки своим наружным концом вда</w:t>
        <w:softHyphen/>
        <w:t>ется в верхний отдел влагалища, причем часть шейки, вдающаяся во влагалище, но</w:t>
        <w:softHyphen/>
        <w:t xml:space="preserve">сит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влагалищной части, </w:t>
      </w:r>
      <w:r>
        <w:rPr>
          <w:color w:val="000000"/>
          <w:spacing w:val="0"/>
          <w:w w:val="100"/>
          <w:position w:val="0"/>
          <w:shd w:val="clear" w:color="auto" w:fill="auto"/>
          <w:lang w:val="en-US" w:eastAsia="en-US" w:bidi="en-US"/>
        </w:rPr>
        <w:t xml:space="preserve">portia vaginalis (cervicis). </w:t>
      </w:r>
      <w:r>
        <w:rPr>
          <w:color w:val="000000"/>
          <w:spacing w:val="0"/>
          <w:w w:val="100"/>
          <w:position w:val="0"/>
          <w:shd w:val="clear" w:color="auto" w:fill="auto"/>
          <w:lang w:val="ru-RU" w:eastAsia="ru-RU" w:bidi="ru-RU"/>
        </w:rPr>
        <w:t>Верхний же отрезок шей</w:t>
        <w:softHyphen/>
        <w:t xml:space="preserve">ки, примыкающий непосредственно к телу, называется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надвлагалишной частью, </w:t>
      </w:r>
      <w:r>
        <w:rPr>
          <w:color w:val="000000"/>
          <w:spacing w:val="0"/>
          <w:w w:val="100"/>
          <w:position w:val="0"/>
          <w:shd w:val="clear" w:color="auto" w:fill="auto"/>
          <w:lang w:val="en-US" w:eastAsia="en-US" w:bidi="en-US"/>
        </w:rPr>
        <w:t xml:space="preserve">portia supravaginal is (cervicis). </w:t>
      </w:r>
      <w:r>
        <w:rPr>
          <w:color w:val="000000"/>
          <w:spacing w:val="0"/>
          <w:w w:val="100"/>
          <w:position w:val="0"/>
          <w:shd w:val="clear" w:color="auto" w:fill="auto"/>
          <w:lang w:val="ru-RU" w:eastAsia="ru-RU" w:bidi="ru-RU"/>
        </w:rPr>
        <w:t xml:space="preserve">Передняя и задняя поверхности отделены друг от друга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краями, </w:t>
      </w:r>
      <w:r>
        <w:rPr>
          <w:color w:val="000000"/>
          <w:spacing w:val="0"/>
          <w:w w:val="100"/>
          <w:position w:val="0"/>
          <w:shd w:val="clear" w:color="auto" w:fill="auto"/>
          <w:lang w:val="en-US" w:eastAsia="en-US" w:bidi="en-US"/>
        </w:rPr>
        <w:t xml:space="preserve">margo uteri (dexter et sinister). </w:t>
      </w:r>
      <w:r>
        <w:rPr>
          <w:color w:val="000000"/>
          <w:spacing w:val="0"/>
          <w:w w:val="100"/>
          <w:position w:val="0"/>
          <w:shd w:val="clear" w:color="auto" w:fill="auto"/>
          <w:lang w:val="ru-RU" w:eastAsia="ru-RU" w:bidi="ru-RU"/>
        </w:rPr>
        <w:t xml:space="preserve">Вследствие значительной толщины стенок матки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полость </w:t>
      </w:r>
      <w:r>
        <w:rPr>
          <w:color w:val="000000"/>
          <w:spacing w:val="0"/>
          <w:w w:val="100"/>
          <w:position w:val="0"/>
          <w:shd w:val="clear" w:color="auto" w:fill="auto"/>
          <w:lang w:val="ru-RU" w:eastAsia="ru-RU" w:bidi="ru-RU"/>
        </w:rPr>
        <w:t xml:space="preserve">ее, </w:t>
      </w:r>
      <w:r>
        <w:rPr>
          <w:color w:val="000000"/>
          <w:spacing w:val="0"/>
          <w:w w:val="100"/>
          <w:position w:val="0"/>
          <w:shd w:val="clear" w:color="auto" w:fill="auto"/>
          <w:lang w:val="en-US" w:eastAsia="en-US" w:bidi="en-US"/>
        </w:rPr>
        <w:t xml:space="preserve">cavitas uteri, </w:t>
      </w:r>
      <w:r>
        <w:rPr>
          <w:color w:val="000000"/>
          <w:spacing w:val="0"/>
          <w:w w:val="100"/>
          <w:position w:val="0"/>
          <w:shd w:val="clear" w:color="auto" w:fill="auto"/>
          <w:lang w:val="ru-RU" w:eastAsia="ru-RU" w:bidi="ru-RU"/>
        </w:rPr>
        <w:t>невелика в сравнении с величиной органа.</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На фронтальном разрезе полость матки имеет вид треугольника, основание кото</w:t>
        <w:softHyphen/>
        <w:t>рого обращено ко дну матки, а верхушка — к шейке. В углы основания открываются</w:t>
      </w:r>
    </w:p>
    <w:p>
      <w:pPr>
        <w:pStyle w:val="Style14"/>
        <w:keepNext w:val="0"/>
        <w:keepLines w:val="0"/>
        <w:widowControl w:val="0"/>
        <w:shd w:val="clear" w:color="auto" w:fill="auto"/>
        <w:bidi w:val="0"/>
        <w:spacing w:before="0" w:after="600" w:line="286" w:lineRule="auto"/>
        <w:ind w:left="3020" w:right="0" w:firstLine="0"/>
        <w:jc w:val="both"/>
      </w:pPr>
      <w:r>
        <w:rPr>
          <w:color w:val="000000"/>
          <w:spacing w:val="0"/>
          <w:w w:val="100"/>
          <w:position w:val="0"/>
          <w:shd w:val="clear" w:color="auto" w:fill="auto"/>
          <w:lang w:val="ru-RU" w:eastAsia="ru-RU" w:bidi="ru-RU"/>
        </w:rPr>
        <w:t>трубы, а у верхушки треуголь</w:t>
        <w:softHyphen/>
        <w:t>ника полость матки продол</w:t>
        <w:softHyphen/>
        <w:t xml:space="preserve">жается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канал шейки, </w:t>
      </w:r>
      <w:r>
        <w:rPr>
          <w:color w:val="000000"/>
          <w:spacing w:val="0"/>
          <w:w w:val="100"/>
          <w:position w:val="0"/>
          <w:shd w:val="clear" w:color="auto" w:fill="auto"/>
          <w:lang w:val="ru-RU" w:eastAsia="ru-RU" w:bidi="ru-RU"/>
        </w:rPr>
        <w:t xml:space="preserve">сапа- 1 </w:t>
      </w:r>
      <w:r>
        <w:rPr>
          <w:color w:val="000000"/>
          <w:spacing w:val="0"/>
          <w:w w:val="100"/>
          <w:position w:val="0"/>
          <w:shd w:val="clear" w:color="auto" w:fill="auto"/>
          <w:lang w:val="en-US" w:eastAsia="en-US" w:bidi="en-US"/>
        </w:rPr>
        <w:t xml:space="preserve">is cervicis uteri. </w:t>
      </w:r>
      <w:r>
        <w:rPr>
          <w:color w:val="000000"/>
          <w:spacing w:val="0"/>
          <w:w w:val="100"/>
          <w:position w:val="0"/>
          <w:shd w:val="clear" w:color="auto" w:fill="auto"/>
          <w:lang w:val="ru-RU" w:eastAsia="ru-RU" w:bidi="ru-RU"/>
        </w:rPr>
        <w:t>Место перехо</w:t>
        <w:softHyphen/>
        <w:t xml:space="preserve">да тела матки в шейку сужено и носит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перешейка </w:t>
      </w:r>
      <w:r>
        <w:rPr>
          <w:color w:val="000000"/>
          <w:spacing w:val="0"/>
          <w:w w:val="100"/>
          <w:position w:val="0"/>
          <w:shd w:val="clear" w:color="auto" w:fill="auto"/>
          <w:lang w:val="ru-RU" w:eastAsia="ru-RU" w:bidi="ru-RU"/>
        </w:rPr>
        <w:t xml:space="preserve">матки, </w:t>
      </w:r>
      <w:r>
        <w:rPr>
          <w:color w:val="000000"/>
          <w:spacing w:val="0"/>
          <w:w w:val="100"/>
          <w:position w:val="0"/>
          <w:shd w:val="clear" w:color="auto" w:fill="auto"/>
          <w:lang w:val="en-US" w:eastAsia="en-US" w:bidi="en-US"/>
        </w:rPr>
        <w:t xml:space="preserve">isthmus uteri. </w:t>
      </w:r>
      <w:r>
        <w:rPr>
          <w:color w:val="000000"/>
          <w:spacing w:val="0"/>
          <w:w w:val="100"/>
          <w:position w:val="0"/>
          <w:shd w:val="clear" w:color="auto" w:fill="auto"/>
          <w:lang w:val="ru-RU" w:eastAsia="ru-RU" w:bidi="ru-RU"/>
        </w:rPr>
        <w:t>Канал шейки открывается в полость</w:t>
      </w:r>
    </w:p>
    <w:p>
      <w:pPr>
        <w:pStyle w:val="Style55"/>
        <w:keepNext w:val="0"/>
        <w:keepLines w:val="0"/>
        <w:widowControl w:val="0"/>
        <w:shd w:val="clear" w:color="auto" w:fill="auto"/>
        <w:bidi w:val="0"/>
        <w:spacing w:before="0" w:after="0" w:line="326" w:lineRule="auto"/>
        <w:ind w:left="0" w:right="0" w:firstLine="0"/>
        <w:jc w:val="center"/>
      </w:pPr>
      <w:r>
        <w:rPr>
          <w:color w:val="000000"/>
          <w:spacing w:val="0"/>
          <w:w w:val="100"/>
          <w:position w:val="0"/>
          <w:shd w:val="clear" w:color="auto" w:fill="auto"/>
          <w:lang w:val="ru-RU" w:eastAsia="ru-RU" w:bidi="ru-RU"/>
        </w:rPr>
        <w:t>Рис. 196. Бимануальное исследование органов</w:t>
        <w:br/>
        <w:t>женского таза, сагиттальный разрез.</w:t>
      </w:r>
    </w:p>
    <w:p>
      <w:pPr>
        <w:pStyle w:val="Style46"/>
        <w:keepNext w:val="0"/>
        <w:keepLines w:val="0"/>
        <w:widowControl w:val="0"/>
        <w:shd w:val="clear" w:color="auto" w:fill="auto"/>
        <w:bidi w:val="0"/>
        <w:spacing w:before="0" w:after="60" w:line="300" w:lineRule="auto"/>
        <w:ind w:left="2080" w:right="0" w:firstLine="20"/>
        <w:jc w:val="both"/>
      </w:pPr>
      <w:r>
        <w:rPr>
          <w:color w:val="000000"/>
          <w:spacing w:val="0"/>
          <w:w w:val="100"/>
          <w:position w:val="0"/>
          <w:shd w:val="clear" w:color="auto" w:fill="auto"/>
          <w:lang w:val="ru-RU" w:eastAsia="ru-RU" w:bidi="ru-RU"/>
        </w:rPr>
        <w:t xml:space="preserve">1 и 11 пальцы правой кисти введены во влагалище, левая кисть — на передней брюшной стенке. 1 </w:t>
      </w:r>
      <w:r>
        <w:rPr>
          <w:color w:val="000000"/>
          <w:spacing w:val="0"/>
          <w:w w:val="100"/>
          <w:position w:val="0"/>
          <w:shd w:val="clear" w:color="auto" w:fill="auto"/>
          <w:lang w:val="en-US" w:eastAsia="en-US" w:bidi="en-US"/>
        </w:rPr>
        <w:t xml:space="preserve">promontonum;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corpus uteri,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lang w:val="en-US" w:eastAsia="en-US" w:bidi="en-US"/>
        </w:rPr>
        <w:t>cervix uteri, 4 - rectum; 5 — fomix vaginae, 6 - vesica urinaria</w:t>
      </w:r>
      <w:r>
        <w:br w:type="page"/>
      </w:r>
    </w:p>
    <w:p>
      <w:pPr>
        <w:pStyle w:val="Style55"/>
        <w:keepNext w:val="0"/>
        <w:keepLines w:val="0"/>
        <w:widowControl w:val="0"/>
        <w:shd w:val="clear" w:color="auto" w:fill="auto"/>
        <w:bidi w:val="0"/>
        <w:spacing w:before="0" w:after="0" w:line="338" w:lineRule="auto"/>
        <w:ind w:left="0" w:right="0" w:firstLine="0"/>
        <w:jc w:val="center"/>
      </w:pPr>
      <w:r>
        <w:drawing>
          <wp:anchor distT="63500" distB="63500" distL="63500" distR="63500" simplePos="0" relativeHeight="125829631" behindDoc="0" locked="0" layoutInCell="1" allowOverlap="1">
            <wp:simplePos x="0" y="0"/>
            <wp:positionH relativeFrom="page">
              <wp:posOffset>2072005</wp:posOffset>
            </wp:positionH>
            <wp:positionV relativeFrom="paragraph">
              <wp:posOffset>25400</wp:posOffset>
            </wp:positionV>
            <wp:extent cx="1383665" cy="902335"/>
            <wp:wrapSquare wrapText="left"/>
            <wp:docPr id="769" name="Shape 769"/>
            <a:graphic xmlns:a="http://schemas.openxmlformats.org/drawingml/2006/main">
              <a:graphicData uri="http://schemas.openxmlformats.org/drawingml/2006/picture">
                <pic:pic xmlns:pic="http://schemas.openxmlformats.org/drawingml/2006/picture">
                  <pic:nvPicPr>
                    <pic:cNvPr id="770" name="Picture box 770"/>
                    <pic:cNvPicPr/>
                  </pic:nvPicPr>
                  <pic:blipFill>
                    <a:blip r:embed="rId595"/>
                    <a:stretch/>
                  </pic:blipFill>
                  <pic:spPr>
                    <a:xfrm>
                      <a:ext cx="1383665" cy="902335"/>
                    </a:xfrm>
                    <a:prstGeom prst="rect"/>
                  </pic:spPr>
                </pic:pic>
              </a:graphicData>
            </a:graphic>
          </wp:anchor>
        </w:drawing>
      </w:r>
      <w:r>
        <w:rPr>
          <w:color w:val="000000"/>
          <w:spacing w:val="0"/>
          <w:w w:val="100"/>
          <w:position w:val="0"/>
          <w:shd w:val="clear" w:color="auto" w:fill="auto"/>
          <w:lang w:val="ru-RU" w:eastAsia="ru-RU" w:bidi="ru-RU"/>
        </w:rPr>
        <w:t xml:space="preserve">Рис. 197. Влагалищная часть </w:t>
      </w:r>
      <w:r>
        <w:rPr>
          <w:color w:val="000000"/>
          <w:spacing w:val="0"/>
          <w:w w:val="100"/>
          <w:position w:val="0"/>
          <w:shd w:val="clear" w:color="auto" w:fill="auto"/>
          <w:lang w:val="en-US" w:eastAsia="en-US" w:bidi="en-US"/>
        </w:rPr>
        <w:t>(portio</w:t>
        <w:br/>
        <w:t xml:space="preserve">vaginalis) </w:t>
      </w:r>
      <w:r>
        <w:rPr>
          <w:color w:val="000000"/>
          <w:spacing w:val="0"/>
          <w:w w:val="100"/>
          <w:position w:val="0"/>
          <w:shd w:val="clear" w:color="auto" w:fill="auto"/>
          <w:lang w:val="ru-RU" w:eastAsia="ru-RU" w:bidi="ru-RU"/>
        </w:rPr>
        <w:t>шейки матки нерожавшей (а)</w:t>
        <w:br/>
        <w:t>н рожавшей (б) женщины; вил снизу.</w:t>
      </w:r>
    </w:p>
    <w:p>
      <w:pPr>
        <w:pStyle w:val="Style46"/>
        <w:keepNext w:val="0"/>
        <w:keepLines w:val="0"/>
        <w:widowControl w:val="0"/>
        <w:shd w:val="clear" w:color="auto" w:fill="auto"/>
        <w:bidi w:val="0"/>
        <w:spacing w:before="0" w:after="220" w:line="293"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fornix vaginae (pars anterior); 2 — paries anterior vaginae; 3 — labium anterius; 4 — ostium uteri; 5 — labium posterius; 6 — fomix vaginae; 7 — paries posterior vaginae.</w:t>
      </w:r>
    </w:p>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 xml:space="preserve">влагалища маточным отверстием, </w:t>
      </w:r>
      <w:r>
        <w:rPr>
          <w:color w:val="000000"/>
          <w:spacing w:val="0"/>
          <w:w w:val="100"/>
          <w:position w:val="0"/>
          <w:shd w:val="clear" w:color="auto" w:fill="auto"/>
          <w:lang w:val="en-US" w:eastAsia="en-US" w:bidi="en-US"/>
        </w:rPr>
        <w:t xml:space="preserve">ostium uteri. </w:t>
      </w:r>
      <w:r>
        <w:rPr>
          <w:color w:val="000000"/>
          <w:spacing w:val="0"/>
          <w:w w:val="100"/>
          <w:position w:val="0"/>
          <w:shd w:val="clear" w:color="auto" w:fill="auto"/>
          <w:lang w:val="ru-RU" w:eastAsia="ru-RU" w:bidi="ru-RU"/>
        </w:rPr>
        <w:t>Маточное отверстие (см. рис. 197) у нерожавших имеет круглую или попереч</w:t>
        <w:softHyphen/>
      </w:r>
      <w:r>
        <w:rPr>
          <w:color w:val="000000"/>
          <w:spacing w:val="0"/>
          <w:w w:val="100"/>
          <w:position w:val="0"/>
          <w:shd w:val="clear" w:color="auto" w:fill="auto"/>
          <w:lang w:val="ru-RU" w:eastAsia="ru-RU" w:bidi="ru-RU"/>
        </w:rPr>
        <w:t>но-овальную форму, у рожавших — вид поперечной щели с зажившими надрывами по краям. Канал шейки у нерожавших имеет веретенообразную форму. Маточное от</w:t>
        <w:softHyphen/>
        <w:t xml:space="preserve">верстие, или зев матки, ограничено двумя губами, </w:t>
      </w:r>
      <w:r>
        <w:rPr>
          <w:color w:val="000000"/>
          <w:spacing w:val="0"/>
          <w:w w:val="100"/>
          <w:position w:val="0"/>
          <w:shd w:val="clear" w:color="auto" w:fill="auto"/>
          <w:lang w:val="en-US" w:eastAsia="en-US" w:bidi="en-US"/>
        </w:rPr>
        <w:t xml:space="preserve">labium anterius et posterius. </w:t>
      </w:r>
      <w:r>
        <w:rPr>
          <w:color w:val="000000"/>
          <w:spacing w:val="0"/>
          <w:w w:val="100"/>
          <w:position w:val="0"/>
          <w:shd w:val="clear" w:color="auto" w:fill="auto"/>
          <w:lang w:val="ru-RU" w:eastAsia="ru-RU" w:bidi="ru-RU"/>
        </w:rPr>
        <w:t>Задняя губа более тонкая и кажется более длинной, так как влагалище на ней прикрепляется выше, чем на передней. В полости тела матки слизистая оболочка гладкая, без скла</w:t>
        <w:softHyphen/>
        <w:t>док, в канале шейки имеются одна продольная складка и отходящие от нее в обе сто</w:t>
        <w:softHyphen/>
        <w:t xml:space="preserve">роны под острыми углами более мелкие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пальмовидные складки, </w:t>
      </w:r>
      <w:r>
        <w:rPr>
          <w:color w:val="000000"/>
          <w:spacing w:val="0"/>
          <w:w w:val="100"/>
          <w:position w:val="0"/>
          <w:shd w:val="clear" w:color="auto" w:fill="auto"/>
          <w:lang w:val="en-US" w:eastAsia="en-US" w:bidi="en-US"/>
        </w:rPr>
        <w:t xml:space="preserve">plicae palmatae. </w:t>
      </w:r>
      <w:r>
        <w:rPr>
          <w:color w:val="000000"/>
          <w:spacing w:val="0"/>
          <w:w w:val="100"/>
          <w:position w:val="0"/>
          <w:shd w:val="clear" w:color="auto" w:fill="auto"/>
          <w:lang w:val="ru-RU" w:eastAsia="ru-RU" w:bidi="ru-RU"/>
        </w:rPr>
        <w:t>Эти складки расположены на передней и задней стенках канала шейки матки. Соприкаса</w:t>
        <w:softHyphen/>
        <w:t xml:space="preserve">ясь друг с другом, пальмовидные складки препятствуют проникновению в полость матки содержимого из влагалища.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Стенка матки </w:t>
      </w:r>
      <w:r>
        <w:rPr>
          <w:color w:val="000000"/>
          <w:spacing w:val="0"/>
          <w:w w:val="100"/>
          <w:position w:val="0"/>
          <w:shd w:val="clear" w:color="auto" w:fill="auto"/>
          <w:lang w:val="ru-RU" w:eastAsia="ru-RU" w:bidi="ru-RU"/>
        </w:rPr>
        <w:t>состоит из трех основных слоев:</w:t>
      </w:r>
    </w:p>
    <w:p>
      <w:pPr>
        <w:pStyle w:val="Style14"/>
        <w:keepNext w:val="0"/>
        <w:keepLines w:val="0"/>
        <w:widowControl w:val="0"/>
        <w:numPr>
          <w:ilvl w:val="0"/>
          <w:numId w:val="289"/>
        </w:numPr>
        <w:shd w:val="clear" w:color="auto" w:fill="auto"/>
        <w:tabs>
          <w:tab w:pos="409"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наружный, </w:t>
      </w:r>
      <w:r>
        <w:rPr>
          <w:color w:val="000000"/>
          <w:spacing w:val="0"/>
          <w:w w:val="100"/>
          <w:position w:val="0"/>
          <w:shd w:val="clear" w:color="auto" w:fill="auto"/>
          <w:lang w:val="en-US" w:eastAsia="en-US" w:bidi="en-US"/>
        </w:rPr>
        <w:t>perimetrium,</w:t>
      </w:r>
      <w:r>
        <w:rPr>
          <w:color w:val="000000"/>
          <w:spacing w:val="0"/>
          <w:w w:val="100"/>
          <w:position w:val="0"/>
          <w:shd w:val="clear" w:color="auto" w:fill="auto"/>
          <w:lang w:val="ru-RU" w:eastAsia="ru-RU" w:bidi="ru-RU"/>
        </w:rPr>
        <w:t xml:space="preserve">— это висцеральная брюшина, сросшаяся с маткой и образующая ее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серозную оболочку, </w:t>
      </w:r>
      <w:r>
        <w:rPr>
          <w:color w:val="000000"/>
          <w:spacing w:val="0"/>
          <w:w w:val="100"/>
          <w:position w:val="0"/>
          <w:shd w:val="clear" w:color="auto" w:fill="auto"/>
          <w:lang w:val="en-US" w:eastAsia="en-US" w:bidi="en-US"/>
        </w:rPr>
        <w:t xml:space="preserve">tunica serosa </w:t>
      </w:r>
      <w:r>
        <w:rPr>
          <w:color w:val="000000"/>
          <w:spacing w:val="0"/>
          <w:w w:val="100"/>
          <w:position w:val="0"/>
          <w:shd w:val="clear" w:color="auto" w:fill="auto"/>
          <w:lang w:val="ru-RU" w:eastAsia="ru-RU" w:bidi="ru-RU"/>
        </w:rPr>
        <w:t xml:space="preserve">(в практическом отношении важно отличать </w:t>
      </w:r>
      <w:r>
        <w:rPr>
          <w:color w:val="000000"/>
          <w:spacing w:val="0"/>
          <w:w w:val="100"/>
          <w:position w:val="0"/>
          <w:shd w:val="clear" w:color="auto" w:fill="auto"/>
          <w:lang w:val="en-US" w:eastAsia="en-US" w:bidi="en-US"/>
        </w:rPr>
        <w:t xml:space="preserve">perimetrium, </w:t>
      </w:r>
      <w:r>
        <w:rPr>
          <w:color w:val="000000"/>
          <w:spacing w:val="0"/>
          <w:w w:val="100"/>
          <w:position w:val="0"/>
          <w:shd w:val="clear" w:color="auto" w:fill="auto"/>
          <w:lang w:val="ru-RU" w:eastAsia="ru-RU" w:bidi="ru-RU"/>
        </w:rPr>
        <w:t xml:space="preserve">т. е. висцеральную брюшину, от </w:t>
      </w:r>
      <w:r>
        <w:rPr>
          <w:color w:val="000000"/>
          <w:spacing w:val="0"/>
          <w:w w:val="100"/>
          <w:position w:val="0"/>
          <w:shd w:val="clear" w:color="auto" w:fill="auto"/>
          <w:lang w:val="en-US" w:eastAsia="en-US" w:bidi="en-US"/>
        </w:rPr>
        <w:t xml:space="preserve">parametrium, </w:t>
      </w:r>
      <w:r>
        <w:rPr>
          <w:color w:val="000000"/>
          <w:spacing w:val="0"/>
          <w:w w:val="100"/>
          <w:position w:val="0"/>
          <w:shd w:val="clear" w:color="auto" w:fill="auto"/>
          <w:lang w:val="ru-RU" w:eastAsia="ru-RU" w:bidi="ru-RU"/>
        </w:rPr>
        <w:t>т. е. от околома- точной жировой клетчатки, лежащей на передней поверхности и по бокам шейки матки, между двумя листками брюшины, отходящей от боковых отделов матки и об</w:t>
        <w:softHyphen/>
        <w:t>разующей парную широкую связку матки);</w:t>
      </w:r>
    </w:p>
    <w:p>
      <w:pPr>
        <w:pStyle w:val="Style14"/>
        <w:keepNext w:val="0"/>
        <w:keepLines w:val="0"/>
        <w:widowControl w:val="0"/>
        <w:numPr>
          <w:ilvl w:val="0"/>
          <w:numId w:val="289"/>
        </w:numPr>
        <w:shd w:val="clear" w:color="auto" w:fill="auto"/>
        <w:tabs>
          <w:tab w:pos="404"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средний — мышечная оболочка, </w:t>
      </w:r>
      <w:r>
        <w:rPr>
          <w:color w:val="000000"/>
          <w:spacing w:val="0"/>
          <w:w w:val="100"/>
          <w:position w:val="0"/>
          <w:shd w:val="clear" w:color="auto" w:fill="auto"/>
          <w:lang w:val="en-US" w:eastAsia="en-US" w:bidi="en-US"/>
        </w:rPr>
        <w:t xml:space="preserve">tunica muscularis, myometrium, </w:t>
      </w:r>
      <w:r>
        <w:rPr>
          <w:color w:val="000000"/>
          <w:spacing w:val="0"/>
          <w:w w:val="100"/>
          <w:position w:val="0"/>
          <w:shd w:val="clear" w:color="auto" w:fill="auto"/>
          <w:lang w:val="ru-RU" w:eastAsia="ru-RU" w:bidi="ru-RU"/>
        </w:rPr>
        <w:t>мышечная оболочка, составляющая главную часть стенки, состоит из неначерченных волокон, переплетающихся между собой в различных направлениях;</w:t>
      </w:r>
    </w:p>
    <w:p>
      <w:pPr>
        <w:pStyle w:val="Style14"/>
        <w:keepNext w:val="0"/>
        <w:keepLines w:val="0"/>
        <w:widowControl w:val="0"/>
        <w:numPr>
          <w:ilvl w:val="0"/>
          <w:numId w:val="289"/>
        </w:numPr>
        <w:shd w:val="clear" w:color="auto" w:fill="auto"/>
        <w:tabs>
          <w:tab w:pos="409"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внутренний, </w:t>
      </w:r>
      <w:r>
        <w:rPr>
          <w:color w:val="000000"/>
          <w:spacing w:val="0"/>
          <w:w w:val="100"/>
          <w:position w:val="0"/>
          <w:shd w:val="clear" w:color="auto" w:fill="auto"/>
          <w:lang w:val="en-US" w:eastAsia="en-US" w:bidi="en-US"/>
        </w:rPr>
        <w:t>endometrium,</w:t>
      </w:r>
      <w:r>
        <w:rPr>
          <w:color w:val="000000"/>
          <w:spacing w:val="0"/>
          <w:w w:val="100"/>
          <w:position w:val="0"/>
          <w:shd w:val="clear" w:color="auto" w:fill="auto"/>
          <w:lang w:val="ru-RU" w:eastAsia="ru-RU" w:bidi="ru-RU"/>
        </w:rPr>
        <w:t xml:space="preserve">—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слизистая оболочка, </w:t>
      </w:r>
      <w:r>
        <w:rPr>
          <w:color w:val="000000"/>
          <w:spacing w:val="0"/>
          <w:w w:val="100"/>
          <w:position w:val="0"/>
          <w:shd w:val="clear" w:color="auto" w:fill="auto"/>
          <w:lang w:val="en-US" w:eastAsia="en-US" w:bidi="en-US"/>
        </w:rPr>
        <w:t xml:space="preserve">tunica mucosa, </w:t>
      </w:r>
      <w:r>
        <w:rPr>
          <w:color w:val="000000"/>
          <w:spacing w:val="0"/>
          <w:w w:val="100"/>
          <w:position w:val="0"/>
          <w:shd w:val="clear" w:color="auto" w:fill="auto"/>
          <w:lang w:val="ru-RU" w:eastAsia="ru-RU" w:bidi="ru-RU"/>
        </w:rPr>
        <w:t>покрытая мерцательным эпителием и не имеющая складок слизистая оболочка тела матки снаб</w:t>
        <w:softHyphen/>
        <w:t xml:space="preserve">жена простыми трубчатыми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железами, </w:t>
      </w:r>
      <w:r>
        <w:rPr>
          <w:color w:val="000000"/>
          <w:spacing w:val="0"/>
          <w:w w:val="100"/>
          <w:position w:val="0"/>
          <w:shd w:val="clear" w:color="auto" w:fill="auto"/>
          <w:lang w:val="en-US" w:eastAsia="en-US" w:bidi="en-US"/>
        </w:rPr>
        <w:t xml:space="preserve">glandulae uterinae, </w:t>
      </w:r>
      <w:r>
        <w:rPr>
          <w:color w:val="000000"/>
          <w:spacing w:val="0"/>
          <w:w w:val="100"/>
          <w:position w:val="0"/>
          <w:shd w:val="clear" w:color="auto" w:fill="auto"/>
          <w:lang w:val="ru-RU" w:eastAsia="ru-RU" w:bidi="ru-RU"/>
        </w:rPr>
        <w:t xml:space="preserve">которые проникают до мышечного слоя; в более толстой слизистой оболочке шейки, кроме трубчатых желез, находятся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слизистые железы, </w:t>
      </w:r>
      <w:r>
        <w:rPr>
          <w:color w:val="000000"/>
          <w:spacing w:val="0"/>
          <w:w w:val="100"/>
          <w:position w:val="0"/>
          <w:shd w:val="clear" w:color="auto" w:fill="auto"/>
          <w:lang w:val="en-US" w:eastAsia="en-US" w:bidi="en-US"/>
        </w:rPr>
        <w:t>gll. cervicales.</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Средняя длина зрелой матки вне состояния беременности равняется 6-7,5 см, из которых на шейку приходится 2,5 см. У новорожденных девочек шейка длиннее тела матки, но последнее усиленно растет в период наступления половой зрелости.</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При беременности форма и величина матки быстро изменяются. На 8-м месяце длина ее достигает 18-20 см и она принимает округленно-овальную форму, раздви</w:t>
        <w:softHyphen/>
        <w:t>гая при своем росте листки широкой связки. Отдельные мышечные волокна увеличи</w:t>
        <w:softHyphen/>
        <w:t>ваются не только в числе, но и в размерах. После родов матка постепенно, по доволь</w:t>
        <w:softHyphen/>
        <w:t>но быстро уменьшается, почти возвращаясь к своему прежнему сосюяпию, однако сохраняя несколько большие размеры. Увеличившиеся мышечные волокна подверга</w:t>
        <w:softHyphen/>
        <w:t>ются жировому перерождению.</w:t>
      </w:r>
    </w:p>
    <w:p>
      <w:pPr>
        <w:pStyle w:val="Style14"/>
        <w:keepNext w:val="0"/>
        <w:keepLines w:val="0"/>
        <w:widowControl w:val="0"/>
        <w:shd w:val="clear" w:color="auto" w:fill="auto"/>
        <w:bidi w:val="0"/>
        <w:spacing w:before="0" w:after="120" w:line="293" w:lineRule="auto"/>
        <w:ind w:left="0" w:right="0"/>
        <w:jc w:val="both"/>
      </w:pPr>
      <w:r>
        <w:rPr>
          <w:color w:val="000000"/>
          <w:spacing w:val="0"/>
          <w:w w:val="100"/>
          <w:position w:val="0"/>
          <w:shd w:val="clear" w:color="auto" w:fill="auto"/>
          <w:lang w:val="ru-RU" w:eastAsia="ru-RU" w:bidi="ru-RU"/>
        </w:rPr>
        <w:t xml:space="preserve">В старческом возрасгс в магке обнаруживаю! явления афофии, жаль се </w:t>
      </w:r>
      <w:r>
        <w:rPr>
          <w:color w:val="000000"/>
          <w:spacing w:val="0"/>
          <w:w w:val="100"/>
          <w:position w:val="0"/>
          <w:shd w:val="clear" w:color="auto" w:fill="auto"/>
          <w:lang w:val="en-US" w:eastAsia="en-US" w:bidi="en-US"/>
        </w:rPr>
        <w:t xml:space="preserve">ctano- </w:t>
      </w:r>
      <w:r>
        <w:rPr>
          <w:color w:val="000000"/>
          <w:spacing w:val="0"/>
          <w:w w:val="100"/>
          <w:position w:val="0"/>
          <w:shd w:val="clear" w:color="auto" w:fill="auto"/>
          <w:lang w:val="ru-RU" w:eastAsia="ru-RU" w:bidi="ru-RU"/>
        </w:rPr>
        <w:t>вится бледнее и плотнее на ощупь.</w:t>
      </w:r>
      <w:r>
        <w:br w:type="page"/>
      </w:r>
    </w:p>
    <w:p>
      <w:pPr>
        <w:pStyle w:val="Style46"/>
        <w:keepNext w:val="0"/>
        <w:keepLines w:val="0"/>
        <w:widowControl w:val="0"/>
        <w:shd w:val="clear" w:color="auto" w:fill="auto"/>
        <w:bidi w:val="0"/>
        <w:spacing w:before="0" w:after="0" w:line="240" w:lineRule="auto"/>
        <w:ind w:left="0" w:right="260" w:firstLine="0"/>
        <w:jc w:val="center"/>
      </w:pPr>
      <w:r>
        <w:drawing>
          <wp:anchor distT="0" distB="0" distL="0" distR="0" simplePos="0" relativeHeight="62914840" behindDoc="1" locked="0" layoutInCell="1" allowOverlap="1">
            <wp:simplePos x="0" y="0"/>
            <wp:positionH relativeFrom="margin">
              <wp:posOffset>55245</wp:posOffset>
            </wp:positionH>
            <wp:positionV relativeFrom="margin">
              <wp:posOffset>134620</wp:posOffset>
            </wp:positionV>
            <wp:extent cx="1852930" cy="1657985"/>
            <wp:wrapNone/>
            <wp:docPr id="771" name="Shape 771"/>
            <a:graphic xmlns:a="http://schemas.openxmlformats.org/drawingml/2006/main">
              <a:graphicData uri="http://schemas.openxmlformats.org/drawingml/2006/picture">
                <pic:pic xmlns:pic="http://schemas.openxmlformats.org/drawingml/2006/picture">
                  <pic:nvPicPr>
                    <pic:cNvPr id="772" name="Picture box 772"/>
                    <pic:cNvPicPr/>
                  </pic:nvPicPr>
                  <pic:blipFill>
                    <a:blip r:embed="rId597"/>
                    <a:stretch/>
                  </pic:blipFill>
                  <pic:spPr>
                    <a:xfrm>
                      <a:ext cx="1852930" cy="1657985"/>
                    </a:xfrm>
                    <a:prstGeom prst="rect"/>
                  </pic:spPr>
                </pic:pic>
              </a:graphicData>
            </a:graphic>
          </wp:anchor>
        </w:drawing>
      </w:r>
      <w:r>
        <w:rPr>
          <w:color w:val="000000"/>
          <w:spacing w:val="0"/>
          <w:w w:val="100"/>
          <w:position w:val="0"/>
          <w:shd w:val="clear" w:color="auto" w:fill="auto"/>
          <w:lang w:val="ru-RU" w:eastAsia="ru-RU" w:bidi="ru-RU"/>
        </w:rPr>
        <w:t>Рве. 198. Срединный</w:t>
        <w:br/>
      </w:r>
      <w:r>
        <w:rPr>
          <w:color w:val="000000"/>
          <w:spacing w:val="0"/>
          <w:w w:val="100"/>
          <w:position w:val="0"/>
          <w:shd w:val="clear" w:color="auto" w:fill="auto"/>
          <w:lang w:val="ru-RU" w:eastAsia="ru-RU" w:bidi="ru-RU"/>
        </w:rPr>
        <w:t>сагиттальный разрез</w:t>
        <w:br/>
        <w:t>женского таза.</w:t>
      </w:r>
    </w:p>
    <w:p>
      <w:pPr>
        <w:pStyle w:val="Style46"/>
        <w:keepNext w:val="0"/>
        <w:keepLines w:val="0"/>
        <w:widowControl w:val="0"/>
        <w:shd w:val="clear" w:color="auto" w:fill="auto"/>
        <w:bidi w:val="0"/>
        <w:spacing w:before="0" w:after="440" w:line="293" w:lineRule="auto"/>
        <w:ind w:left="308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hg teres uten; </w:t>
      </w:r>
      <w:r>
        <w:rPr>
          <w:i/>
          <w:iCs/>
          <w:color w:val="000000"/>
          <w:spacing w:val="0"/>
          <w:w w:val="100"/>
          <w:position w:val="0"/>
          <w:shd w:val="clear" w:color="auto" w:fill="auto"/>
          <w:lang w:val="ru-RU" w:eastAsia="ru-RU" w:bidi="ru-RU"/>
        </w:rPr>
        <w:t>2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hg. ovani propnum; 3 — tuba utenna; 4 — ovanum; 5 — ureter; 6 — uterus; 7 — labium postenus uten; 8 — rectum, 9, II - — m sphincter am extemus; IO — anus; 12 — labium antenus uten; 13, 14, 16 — </w:t>
      </w:r>
      <w:r>
        <w:rPr>
          <w:color w:val="000000"/>
          <w:spacing w:val="0"/>
          <w:w w:val="100"/>
          <w:position w:val="0"/>
          <w:shd w:val="clear" w:color="auto" w:fill="auto"/>
          <w:lang w:val="ru-RU" w:eastAsia="ru-RU" w:bidi="ru-RU"/>
        </w:rPr>
        <w:t>мыш</w:t>
        <w:softHyphen/>
        <w:t xml:space="preserve">цы мочеполовой диафрагмы; </w:t>
      </w:r>
      <w:r>
        <w:rPr>
          <w:color w:val="000000"/>
          <w:spacing w:val="0"/>
          <w:w w:val="100"/>
          <w:position w:val="0"/>
          <w:shd w:val="clear" w:color="auto" w:fill="auto"/>
          <w:lang w:val="en-US" w:eastAsia="en-US" w:bidi="en-US"/>
        </w:rPr>
        <w:t xml:space="preserve">15 — </w:t>
      </w:r>
      <w:r>
        <w:rPr>
          <w:color w:val="000000"/>
          <w:spacing w:val="0"/>
          <w:w w:val="100"/>
          <w:position w:val="0"/>
          <w:shd w:val="clear" w:color="auto" w:fill="auto"/>
          <w:lang w:val="ru-RU" w:eastAsia="ru-RU" w:bidi="ru-RU"/>
        </w:rPr>
        <w:t xml:space="preserve">вход во влагалище; 17 — </w:t>
      </w:r>
      <w:r>
        <w:rPr>
          <w:color w:val="000000"/>
          <w:spacing w:val="0"/>
          <w:w w:val="100"/>
          <w:position w:val="0"/>
          <w:shd w:val="clear" w:color="auto" w:fill="auto"/>
          <w:lang w:val="en-US" w:eastAsia="en-US" w:bidi="en-US"/>
        </w:rPr>
        <w:t xml:space="preserve">labium minus pudendi; </w:t>
      </w:r>
      <w:r>
        <w:rPr>
          <w:color w:val="000000"/>
          <w:spacing w:val="0"/>
          <w:w w:val="100"/>
          <w:position w:val="0"/>
          <w:shd w:val="clear" w:color="auto" w:fill="auto"/>
          <w:lang w:val="ru-RU" w:eastAsia="ru-RU" w:bidi="ru-RU"/>
        </w:rPr>
        <w:t xml:space="preserve">18 — </w:t>
      </w:r>
      <w:r>
        <w:rPr>
          <w:color w:val="000000"/>
          <w:spacing w:val="0"/>
          <w:w w:val="100"/>
          <w:position w:val="0"/>
          <w:shd w:val="clear" w:color="auto" w:fill="auto"/>
          <w:lang w:val="en-US" w:eastAsia="en-US" w:bidi="en-US"/>
        </w:rPr>
        <w:t>la</w:t>
        <w:softHyphen/>
        <w:t>bium majus pudendi; 19 — ureth</w:t>
        <w:softHyphen/>
        <w:t>ra; 20 — clitons; 21 — symphysis pubica; 22 — vesica unnana</w:t>
      </w:r>
    </w:p>
    <w:p>
      <w:pPr>
        <w:pStyle w:val="Style14"/>
        <w:keepNext w:val="0"/>
        <w:keepLines w:val="0"/>
        <w:widowControl w:val="0"/>
        <w:shd w:val="clear" w:color="auto" w:fill="auto"/>
        <w:bidi w:val="0"/>
        <w:spacing w:before="0" w:after="0" w:line="293" w:lineRule="auto"/>
        <w:ind w:left="680" w:right="0" w:firstLine="0"/>
        <w:jc w:val="right"/>
      </w:pPr>
      <w:r>
        <mc:AlternateContent>
          <mc:Choice Requires="wps">
            <w:drawing>
              <wp:anchor distT="0" distB="0" distL="114300" distR="114300" simplePos="0" relativeHeight="125829632" behindDoc="0" locked="0" layoutInCell="1" allowOverlap="1">
                <wp:simplePos x="0" y="0"/>
                <wp:positionH relativeFrom="page">
                  <wp:posOffset>1619250</wp:posOffset>
                </wp:positionH>
                <wp:positionV relativeFrom="margin">
                  <wp:posOffset>1719580</wp:posOffset>
                </wp:positionV>
                <wp:extent cx="94615" cy="88265"/>
                <wp:wrapSquare wrapText="right"/>
                <wp:docPr id="773" name="Shape 773"/>
                <a:graphic xmlns:a="http://schemas.openxmlformats.org/drawingml/2006/main">
                  <a:graphicData uri="http://schemas.microsoft.com/office/word/2010/wordprocessingShape">
                    <wps:wsp>
                      <wps:cNvSpPr txBox="1"/>
                      <wps:spPr>
                        <a:xfrm>
                          <a:ext cx="94615" cy="88265"/>
                        </a:xfrm>
                        <a:prstGeom prst="rect"/>
                        <a:noFill/>
                      </wps:spPr>
                      <wps:txbx>
                        <w:txbxContent>
                          <w:p>
                            <w:pPr>
                              <w:pStyle w:val="Style55"/>
                              <w:keepNext w:val="0"/>
                              <w:keepLines w:val="0"/>
                              <w:widowControl w:val="0"/>
                              <w:shd w:val="clear" w:color="auto" w:fill="auto"/>
                              <w:bidi w:val="0"/>
                              <w:spacing w:before="0" w:after="0" w:line="240" w:lineRule="auto"/>
                              <w:ind w:left="0" w:right="0" w:firstLine="0"/>
                              <w:jc w:val="left"/>
                            </w:pPr>
                            <w:r>
                              <w:rPr>
                                <w:b w:val="0"/>
                                <w:bCs w:val="0"/>
                                <w:color w:val="000000"/>
                                <w:spacing w:val="0"/>
                                <w:w w:val="100"/>
                                <w:position w:val="0"/>
                                <w:sz w:val="8"/>
                                <w:szCs w:val="8"/>
                                <w:shd w:val="clear" w:color="auto" w:fill="auto"/>
                                <w:lang w:val="ru-RU" w:eastAsia="ru-RU" w:bidi="ru-RU"/>
                              </w:rPr>
                              <w:t>12</w:t>
                            </w:r>
                          </w:p>
                        </w:txbxContent>
                      </wps:txbx>
                      <wps:bodyPr wrap="none" lIns="0" tIns="0" rIns="0" bIns="0">
                        <a:noAutoFit/>
                      </wps:bodyPr>
                    </wps:wsp>
                  </a:graphicData>
                </a:graphic>
              </wp:anchor>
            </w:drawing>
          </mc:Choice>
          <mc:Fallback>
            <w:pict>
              <v:shape id="_x0000_s1799" type="#_x0000_t202" style="position:absolute;margin-left:127.5pt;margin-top:135.40000000000001pt;width:7.4500000000000002pt;height:6.9500000000000002pt;z-index:-125829121;mso-wrap-distance-left:9.pt;mso-wrap-distance-right:9.pt;mso-position-horizontal-relative:page;mso-position-vertical-relative:margin" filled="f" stroked="f">
                <v:textbox inset="0,0,0,0">
                  <w:txbxContent>
                    <w:p>
                      <w:pPr>
                        <w:pStyle w:val="Style55"/>
                        <w:keepNext w:val="0"/>
                        <w:keepLines w:val="0"/>
                        <w:widowControl w:val="0"/>
                        <w:shd w:val="clear" w:color="auto" w:fill="auto"/>
                        <w:bidi w:val="0"/>
                        <w:spacing w:before="0" w:after="0" w:line="240" w:lineRule="auto"/>
                        <w:ind w:left="0" w:right="0" w:firstLine="0"/>
                        <w:jc w:val="left"/>
                      </w:pPr>
                      <w:r>
                        <w:rPr>
                          <w:b w:val="0"/>
                          <w:bCs w:val="0"/>
                          <w:color w:val="000000"/>
                          <w:spacing w:val="0"/>
                          <w:w w:val="100"/>
                          <w:position w:val="0"/>
                          <w:sz w:val="8"/>
                          <w:szCs w:val="8"/>
                          <w:shd w:val="clear" w:color="auto" w:fill="auto"/>
                          <w:lang w:val="ru-RU" w:eastAsia="ru-RU" w:bidi="ru-RU"/>
                        </w:rPr>
                        <w:t>12</w:t>
                      </w:r>
                    </w:p>
                  </w:txbxContent>
                </v:textbox>
                <w10:wrap type="square" side="right" anchorx="page" anchory="margin"/>
              </v:shape>
            </w:pict>
          </mc:Fallback>
        </mc:AlternateContent>
      </w:r>
      <w:r>
        <w:rPr>
          <w:i/>
          <w:iCs/>
          <w:color w:val="000000"/>
          <w:spacing w:val="0"/>
          <w:w w:val="100"/>
          <w:position w:val="0"/>
          <w:shd w:val="clear" w:color="auto" w:fill="auto"/>
          <w:lang w:val="ru-RU" w:eastAsia="ru-RU" w:bidi="ru-RU"/>
        </w:rPr>
        <w:t>Топография матки.</w:t>
      </w:r>
      <w:r>
        <w:rPr>
          <w:color w:val="000000"/>
          <w:spacing w:val="0"/>
          <w:w w:val="100"/>
          <w:position w:val="0"/>
          <w:shd w:val="clear" w:color="auto" w:fill="auto"/>
          <w:lang w:val="ru-RU" w:eastAsia="ru-RU" w:bidi="ru-RU"/>
        </w:rPr>
        <w:t xml:space="preserve"> Матка об</w:t>
        <w:softHyphen/>
        <w:t>ладает значительной подвижнос</w:t>
        <w:softHyphen/>
      </w:r>
    </w:p>
    <w:p>
      <w:pPr>
        <w:pStyle w:val="Style14"/>
        <w:keepNext w:val="0"/>
        <w:keepLines w:val="0"/>
        <w:widowControl w:val="0"/>
        <w:shd w:val="clear" w:color="auto" w:fill="auto"/>
        <w:bidi w:val="0"/>
        <w:spacing w:before="0" w:after="0" w:line="283" w:lineRule="auto"/>
        <w:ind w:left="0" w:right="0" w:firstLine="2760"/>
        <w:jc w:val="both"/>
      </w:pPr>
      <w:r>
        <w:rPr>
          <w:color w:val="000000"/>
          <w:spacing w:val="0"/>
          <w:w w:val="100"/>
          <w:position w:val="0"/>
          <w:shd w:val="clear" w:color="auto" w:fill="auto"/>
          <w:lang w:val="ru-RU" w:eastAsia="ru-RU" w:bidi="ru-RU"/>
        </w:rPr>
        <w:t xml:space="preserve">тью, расположена таким образом, что продольная ось ее приблизительно параллельна оси таза. При пустом мочевом </w:t>
      </w:r>
      <w:r>
        <w:rPr>
          <w:color w:val="000000"/>
          <w:spacing w:val="0"/>
          <w:w w:val="100"/>
          <w:position w:val="0"/>
          <w:shd w:val="clear" w:color="auto" w:fill="auto"/>
          <w:lang w:val="ru-RU" w:eastAsia="ru-RU" w:bidi="ru-RU"/>
        </w:rPr>
        <w:t xml:space="preserve">пузыре дно матки направлено вперед, а передняя ее поверхность — вперед и вниз: подобный наклон матки вперед носит название </w:t>
      </w:r>
      <w:r>
        <w:rPr>
          <w:color w:val="000000"/>
          <w:spacing w:val="0"/>
          <w:w w:val="100"/>
          <w:position w:val="0"/>
          <w:shd w:val="clear" w:color="auto" w:fill="auto"/>
          <w:lang w:val="en-US" w:eastAsia="en-US" w:bidi="en-US"/>
        </w:rPr>
        <w:t xml:space="preserve">anteversio. </w:t>
      </w:r>
      <w:r>
        <w:rPr>
          <w:color w:val="000000"/>
          <w:spacing w:val="0"/>
          <w:w w:val="100"/>
          <w:position w:val="0"/>
          <w:shd w:val="clear" w:color="auto" w:fill="auto"/>
          <w:lang w:val="ru-RU" w:eastAsia="ru-RU" w:bidi="ru-RU"/>
        </w:rPr>
        <w:t>При этом тело матки, пе</w:t>
        <w:softHyphen/>
        <w:t xml:space="preserve">регибаясь вперед, образует с шейкой угол, открытый кпереди </w:t>
      </w:r>
      <w:r>
        <w:rPr>
          <w:color w:val="000000"/>
          <w:spacing w:val="0"/>
          <w:w w:val="100"/>
          <w:position w:val="0"/>
          <w:shd w:val="clear" w:color="auto" w:fill="auto"/>
          <w:lang w:val="en-US" w:eastAsia="en-US" w:bidi="en-US"/>
        </w:rPr>
        <w:t xml:space="preserve">(anteflexio). </w:t>
      </w:r>
      <w:r>
        <w:rPr>
          <w:color w:val="000000"/>
          <w:spacing w:val="0"/>
          <w:w w:val="100"/>
          <w:position w:val="0"/>
          <w:shd w:val="clear" w:color="auto" w:fill="auto"/>
          <w:lang w:val="ru-RU" w:eastAsia="ru-RU" w:bidi="ru-RU"/>
        </w:rPr>
        <w:t>При растя</w:t>
        <w:softHyphen/>
        <w:t xml:space="preserve">жении мочевого пузыря матка может быть отклонена назад </w:t>
      </w:r>
      <w:r>
        <w:rPr>
          <w:color w:val="000000"/>
          <w:spacing w:val="0"/>
          <w:w w:val="100"/>
          <w:position w:val="0"/>
          <w:shd w:val="clear" w:color="auto" w:fill="auto"/>
          <w:lang w:val="en-US" w:eastAsia="en-US" w:bidi="en-US"/>
        </w:rPr>
        <w:t xml:space="preserve">(retroversio). </w:t>
      </w:r>
      <w:r>
        <w:rPr>
          <w:color w:val="000000"/>
          <w:spacing w:val="0"/>
          <w:w w:val="100"/>
          <w:position w:val="0"/>
          <w:shd w:val="clear" w:color="auto" w:fill="auto"/>
          <w:lang w:val="ru-RU" w:eastAsia="ru-RU" w:bidi="ru-RU"/>
        </w:rPr>
        <w:t>Резкий и по</w:t>
        <w:softHyphen/>
        <w:t xml:space="preserve">стоянный изгиб матки назад </w:t>
      </w:r>
      <w:r>
        <w:rPr>
          <w:color w:val="000000"/>
          <w:spacing w:val="0"/>
          <w:w w:val="100"/>
          <w:position w:val="0"/>
          <w:shd w:val="clear" w:color="auto" w:fill="auto"/>
          <w:lang w:val="en-US" w:eastAsia="en-US" w:bidi="en-US"/>
        </w:rPr>
        <w:t xml:space="preserve">(retroflexio) </w:t>
      </w:r>
      <w:r>
        <w:rPr>
          <w:color w:val="000000"/>
          <w:spacing w:val="0"/>
          <w:w w:val="100"/>
          <w:position w:val="0"/>
          <w:shd w:val="clear" w:color="auto" w:fill="auto"/>
          <w:lang w:val="ru-RU" w:eastAsia="ru-RU" w:bidi="ru-RU"/>
        </w:rPr>
        <w:t>— патологическое явление.</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Брюшина покрывает спереди матку до места соединения тела с шейкой, где сероз</w:t>
        <w:softHyphen/>
        <w:t xml:space="preserve">ная оболочка загибается на мочевой пузырь (см. рис. 198). Углубление брюшины между мочевым пузырем и маткой носит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пузырно-маточного углубления, </w:t>
      </w:r>
      <w:r>
        <w:rPr>
          <w:color w:val="000000"/>
          <w:spacing w:val="0"/>
          <w:w w:val="100"/>
          <w:position w:val="0"/>
          <w:shd w:val="clear" w:color="auto" w:fill="auto"/>
          <w:lang w:val="en-US" w:eastAsia="en-US" w:bidi="en-US"/>
        </w:rPr>
        <w:t xml:space="preserve">excavatio vesicouterina. </w:t>
      </w:r>
      <w:r>
        <w:rPr>
          <w:color w:val="000000"/>
          <w:spacing w:val="0"/>
          <w:w w:val="100"/>
          <w:position w:val="0"/>
          <w:shd w:val="clear" w:color="auto" w:fill="auto"/>
          <w:lang w:val="ru-RU" w:eastAsia="ru-RU" w:bidi="ru-RU"/>
        </w:rPr>
        <w:t xml:space="preserve">Передняя поверхность шейки матки соединяется посредством рыхлой клетчатки с задней поверхностью мочевого пузыря. С задней поверхности матки брюшина продолжается на небольшом протяжении также и на заднюю стенку влагалища, откуда она загибается на прямую кишку. Глубокий брюшинный карман между прямой кишкой сзади и маткой и влагалищем спереди называется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прямокн- шечно-маточным углублением, </w:t>
      </w:r>
      <w:r>
        <w:rPr>
          <w:color w:val="000000"/>
          <w:spacing w:val="0"/>
          <w:w w:val="100"/>
          <w:position w:val="0"/>
          <w:shd w:val="clear" w:color="auto" w:fill="auto"/>
          <w:lang w:val="en-US" w:eastAsia="en-US" w:bidi="en-US"/>
        </w:rPr>
        <w:t xml:space="preserve">excavatio rectouterina. </w:t>
      </w:r>
      <w:r>
        <w:rPr>
          <w:color w:val="000000"/>
          <w:spacing w:val="0"/>
          <w:w w:val="100"/>
          <w:position w:val="0"/>
          <w:shd w:val="clear" w:color="auto" w:fill="auto"/>
          <w:lang w:val="ru-RU" w:eastAsia="ru-RU" w:bidi="ru-RU"/>
        </w:rPr>
        <w:t xml:space="preserve">Вход в этот карман с боков ограничен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складками брюшины, </w:t>
      </w:r>
      <w:r>
        <w:rPr>
          <w:color w:val="000000"/>
          <w:spacing w:val="0"/>
          <w:w w:val="100"/>
          <w:position w:val="0"/>
          <w:shd w:val="clear" w:color="auto" w:fill="auto"/>
          <w:lang w:val="en-US" w:eastAsia="en-US" w:bidi="en-US"/>
        </w:rPr>
        <w:t xml:space="preserve">plicae rectouterinae, </w:t>
      </w:r>
      <w:r>
        <w:rPr>
          <w:color w:val="000000"/>
          <w:spacing w:val="0"/>
          <w:w w:val="100"/>
          <w:position w:val="0"/>
          <w:shd w:val="clear" w:color="auto" w:fill="auto"/>
          <w:lang w:val="ru-RU" w:eastAsia="ru-RU" w:bidi="ru-RU"/>
        </w:rPr>
        <w:t>которые идут от задней повер</w:t>
        <w:softHyphen/>
        <w:t xml:space="preserve">хности шейки матки к боковым поверхностям прямой кишки. В толще этих складок, кроме соединительной ткани, заложены пучки гладких мышечных волокон,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прямокишечно-маточные мышцы, </w:t>
      </w:r>
      <w:r>
        <w:rPr>
          <w:color w:val="000000"/>
          <w:spacing w:val="0"/>
          <w:w w:val="100"/>
          <w:position w:val="0"/>
          <w:shd w:val="clear" w:color="auto" w:fill="auto"/>
          <w:lang w:val="en-US" w:eastAsia="en-US" w:bidi="en-US"/>
        </w:rPr>
        <w:t>mm. rectouterini.</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По боковым краям матки брюшина с передней и задней поверхностей переходит на боковые стенки таза в виде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широких связок матки, </w:t>
      </w:r>
      <w:r>
        <w:rPr>
          <w:color w:val="000000"/>
          <w:spacing w:val="0"/>
          <w:w w:val="100"/>
          <w:position w:val="0"/>
          <w:shd w:val="clear" w:color="auto" w:fill="auto"/>
          <w:lang w:val="en-US" w:eastAsia="en-US" w:bidi="en-US"/>
        </w:rPr>
        <w:t xml:space="preserve">ligg. latae uteri, </w:t>
      </w:r>
      <w:r>
        <w:rPr>
          <w:color w:val="000000"/>
          <w:spacing w:val="0"/>
          <w:w w:val="100"/>
          <w:position w:val="0"/>
          <w:shd w:val="clear" w:color="auto" w:fill="auto"/>
          <w:lang w:val="ru-RU" w:eastAsia="ru-RU" w:bidi="ru-RU"/>
        </w:rPr>
        <w:t xml:space="preserve">которые по отношению к матке (ниже </w:t>
      </w:r>
      <w:r>
        <w:rPr>
          <w:color w:val="000000"/>
          <w:spacing w:val="0"/>
          <w:w w:val="100"/>
          <w:position w:val="0"/>
          <w:shd w:val="clear" w:color="auto" w:fill="auto"/>
          <w:lang w:val="en-US" w:eastAsia="en-US" w:bidi="en-US"/>
        </w:rPr>
        <w:t xml:space="preserve">mesosalpinx) </w:t>
      </w:r>
      <w:r>
        <w:rPr>
          <w:color w:val="000000"/>
          <w:spacing w:val="0"/>
          <w:w w:val="100"/>
          <w:position w:val="0"/>
          <w:shd w:val="clear" w:color="auto" w:fill="auto"/>
          <w:lang w:val="ru-RU" w:eastAsia="ru-RU" w:bidi="ru-RU"/>
        </w:rPr>
        <w:t xml:space="preserve">являются ее брыжейкой, </w:t>
      </w:r>
      <w:r>
        <w:rPr>
          <w:color w:val="000000"/>
          <w:spacing w:val="0"/>
          <w:w w:val="100"/>
          <w:position w:val="0"/>
          <w:shd w:val="clear" w:color="auto" w:fill="auto"/>
          <w:lang w:val="en-US" w:eastAsia="en-US" w:bidi="en-US"/>
        </w:rPr>
        <w:t xml:space="preserve">mesometrium. </w:t>
      </w:r>
      <w:r>
        <w:rPr>
          <w:color w:val="000000"/>
          <w:spacing w:val="0"/>
          <w:w w:val="100"/>
          <w:position w:val="0"/>
          <w:shd w:val="clear" w:color="auto" w:fill="auto"/>
          <w:lang w:val="ru-RU" w:eastAsia="ru-RU" w:bidi="ru-RU"/>
        </w:rPr>
        <w:t xml:space="preserve">Матка с ее широкими связками располагается поперечно в тазе и, как указывалось выше, делит полость его на два отдела — передний, </w:t>
      </w:r>
      <w:r>
        <w:rPr>
          <w:color w:val="000000"/>
          <w:spacing w:val="0"/>
          <w:w w:val="100"/>
          <w:position w:val="0"/>
          <w:shd w:val="clear" w:color="auto" w:fill="auto"/>
          <w:lang w:val="en-US" w:eastAsia="en-US" w:bidi="en-US"/>
        </w:rPr>
        <w:t xml:space="preserve">excavatio vesicouterina, </w:t>
      </w:r>
      <w:r>
        <w:rPr>
          <w:color w:val="000000"/>
          <w:spacing w:val="0"/>
          <w:w w:val="100"/>
          <w:position w:val="0"/>
          <w:shd w:val="clear" w:color="auto" w:fill="auto"/>
          <w:lang w:val="ru-RU" w:eastAsia="ru-RU" w:bidi="ru-RU"/>
        </w:rPr>
        <w:t xml:space="preserve">и задний, </w:t>
      </w:r>
      <w:r>
        <w:rPr>
          <w:color w:val="000000"/>
          <w:spacing w:val="0"/>
          <w:w w:val="100"/>
          <w:position w:val="0"/>
          <w:shd w:val="clear" w:color="auto" w:fill="auto"/>
          <w:lang w:val="en-US" w:eastAsia="en-US" w:bidi="en-US"/>
        </w:rPr>
        <w:t xml:space="preserve">excavatio rectouterina. </w:t>
      </w:r>
      <w:r>
        <w:rPr>
          <w:color w:val="000000"/>
          <w:spacing w:val="0"/>
          <w:w w:val="100"/>
          <w:position w:val="0"/>
          <w:shd w:val="clear" w:color="auto" w:fill="auto"/>
          <w:lang w:val="ru-RU" w:eastAsia="ru-RU" w:bidi="ru-RU"/>
        </w:rPr>
        <w:t>Медиальный участок широкой связки меняет свое положение в связи с изменением положения матки, располагаясь при антеверсии (при пустом мочевом пузыре) почти горизонтально, причем передняя его поверхность обращена вниз, а</w:t>
        <w:br w:type="page"/>
      </w:r>
      <w:r>
        <w:rPr>
          <w:color w:val="000000"/>
          <w:spacing w:val="0"/>
          <w:w w:val="100"/>
          <w:position w:val="0"/>
          <w:shd w:val="clear" w:color="auto" w:fill="auto"/>
          <w:lang w:val="ru-RU" w:eastAsia="ru-RU" w:bidi="ru-RU"/>
        </w:rPr>
        <w:t>задняя — вверх. Латеральный участок связки расположен более вертикально в сагит</w:t>
        <w:softHyphen/>
        <w:t>тальном направлении. В свободном верхнем крае широкой связки заложена маточ</w:t>
        <w:softHyphen/>
        <w:t xml:space="preserve">ная труба, на передней и задней поверхностях заметны валикообразные возвышения от </w:t>
      </w:r>
      <w:r>
        <w:rPr>
          <w:color w:val="000000"/>
          <w:spacing w:val="0"/>
          <w:w w:val="100"/>
          <w:position w:val="0"/>
          <w:shd w:val="clear" w:color="auto" w:fill="auto"/>
          <w:lang w:val="en-US" w:eastAsia="en-US" w:bidi="en-US"/>
        </w:rPr>
        <w:t xml:space="preserve">lig. teres uteri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lig. ovarii proprium. </w:t>
      </w:r>
      <w:r>
        <w:rPr>
          <w:color w:val="000000"/>
          <w:spacing w:val="0"/>
          <w:w w:val="100"/>
          <w:position w:val="0"/>
          <w:shd w:val="clear" w:color="auto" w:fill="auto"/>
          <w:lang w:val="ru-RU" w:eastAsia="ru-RU" w:bidi="ru-RU"/>
        </w:rPr>
        <w:t>К задней поверхности широкой связки прикреп</w:t>
        <w:softHyphen/>
        <w:t xml:space="preserve">лен яичник посредством короткой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брыжейки, </w:t>
      </w:r>
      <w:r>
        <w:rPr>
          <w:color w:val="000000"/>
          <w:spacing w:val="0"/>
          <w:w w:val="100"/>
          <w:position w:val="0"/>
          <w:shd w:val="clear" w:color="auto" w:fill="auto"/>
          <w:lang w:val="en-US" w:eastAsia="en-US" w:bidi="en-US"/>
        </w:rPr>
        <w:t xml:space="preserve">mesovarium. </w:t>
      </w:r>
      <w:r>
        <w:rPr>
          <w:color w:val="000000"/>
          <w:spacing w:val="0"/>
          <w:w w:val="100"/>
          <w:position w:val="0"/>
          <w:shd w:val="clear" w:color="auto" w:fill="auto"/>
          <w:lang w:val="ru-RU" w:eastAsia="ru-RU" w:bidi="ru-RU"/>
        </w:rPr>
        <w:t xml:space="preserve">Треугольный участок широкой связки, заключенный между трубой сверху, </w:t>
      </w:r>
      <w:r>
        <w:rPr>
          <w:color w:val="000000"/>
          <w:spacing w:val="0"/>
          <w:w w:val="100"/>
          <w:position w:val="0"/>
          <w:shd w:val="clear" w:color="auto" w:fill="auto"/>
          <w:lang w:val="en-US" w:eastAsia="en-US" w:bidi="en-US"/>
        </w:rPr>
        <w:t xml:space="preserve">mesovarium </w:t>
      </w:r>
      <w:r>
        <w:rPr>
          <w:color w:val="000000"/>
          <w:spacing w:val="0"/>
          <w:w w:val="100"/>
          <w:position w:val="0"/>
          <w:shd w:val="clear" w:color="auto" w:fill="auto"/>
          <w:lang w:val="ru-RU" w:eastAsia="ru-RU" w:bidi="ru-RU"/>
        </w:rPr>
        <w:t xml:space="preserve">и яичником снизу, является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брыжейкой трубы, </w:t>
      </w:r>
      <w:r>
        <w:rPr>
          <w:color w:val="000000"/>
          <w:spacing w:val="0"/>
          <w:w w:val="100"/>
          <w:position w:val="0"/>
          <w:shd w:val="clear" w:color="auto" w:fill="auto"/>
          <w:lang w:val="en-US" w:eastAsia="en-US" w:bidi="en-US"/>
        </w:rPr>
        <w:t xml:space="preserve">mesosalpinx, </w:t>
      </w:r>
      <w:r>
        <w:rPr>
          <w:color w:val="000000"/>
          <w:spacing w:val="0"/>
          <w:w w:val="100"/>
          <w:position w:val="0"/>
          <w:shd w:val="clear" w:color="auto" w:fill="auto"/>
          <w:lang w:val="ru-RU" w:eastAsia="ru-RU" w:bidi="ru-RU"/>
        </w:rPr>
        <w:t>состоящей из двух листков широкой связ</w:t>
        <w:softHyphen/>
        <w:t>ки, тесно прилежащих друг к другу. По сторонам шейки матки и верхнего участка влагалища листки широкой связки расходятся, и между ними располагается скопле</w:t>
        <w:softHyphen/>
        <w:t xml:space="preserve">ние рыхлой жировой клетчатки, в которой лежат кровеносные сосуды. Эта клетчатка носит название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parametrium. </w:t>
      </w:r>
      <w:r>
        <w:rPr>
          <w:color w:val="000000"/>
          <w:spacing w:val="0"/>
          <w:w w:val="100"/>
          <w:position w:val="0"/>
          <w:shd w:val="clear" w:color="auto" w:fill="auto"/>
          <w:lang w:val="ru-RU" w:eastAsia="ru-RU" w:bidi="ru-RU"/>
        </w:rPr>
        <w:t>От верхних углов матки, тотчас кпереди от труб, отхо</w:t>
        <w:softHyphen/>
        <w:t xml:space="preserve">дят по одной с каждой стороны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круглые связки, </w:t>
      </w:r>
      <w:r>
        <w:rPr>
          <w:color w:val="000000"/>
          <w:spacing w:val="0"/>
          <w:w w:val="100"/>
          <w:position w:val="0"/>
          <w:shd w:val="clear" w:color="auto" w:fill="auto"/>
          <w:lang w:val="en-US" w:eastAsia="en-US" w:bidi="en-US"/>
        </w:rPr>
        <w:t xml:space="preserve">ligg. teres uteri. </w:t>
      </w:r>
      <w:r>
        <w:rPr>
          <w:color w:val="000000"/>
          <w:spacing w:val="0"/>
          <w:w w:val="100"/>
          <w:position w:val="0"/>
          <w:shd w:val="clear" w:color="auto" w:fill="auto"/>
          <w:lang w:val="ru-RU" w:eastAsia="ru-RU" w:bidi="ru-RU"/>
        </w:rPr>
        <w:t xml:space="preserve">Каждая </w:t>
      </w:r>
      <w:r>
        <w:rPr>
          <w:color w:val="000000"/>
          <w:spacing w:val="0"/>
          <w:w w:val="100"/>
          <w:position w:val="0"/>
          <w:shd w:val="clear" w:color="auto" w:fill="auto"/>
          <w:lang w:val="en-US" w:eastAsia="en-US" w:bidi="en-US"/>
        </w:rPr>
        <w:t xml:space="preserve">lig. teres </w:t>
      </w:r>
      <w:r>
        <w:rPr>
          <w:color w:val="000000"/>
          <w:spacing w:val="0"/>
          <w:w w:val="100"/>
          <w:position w:val="0"/>
          <w:shd w:val="clear" w:color="auto" w:fill="auto"/>
          <w:lang w:val="ru-RU" w:eastAsia="ru-RU" w:bidi="ru-RU"/>
        </w:rPr>
        <w:t xml:space="preserve">направляется вперед, латерально и вверх к глубокому кольцу пахового канала. </w:t>
      </w:r>
      <w:r>
        <w:rPr>
          <w:i/>
          <w:iCs/>
          <w:color w:val="000000"/>
          <w:spacing w:val="0"/>
          <w:w w:val="100"/>
          <w:position w:val="0"/>
          <w:shd w:val="clear" w:color="auto" w:fill="auto"/>
          <w:lang w:val="ru-RU" w:eastAsia="ru-RU" w:bidi="ru-RU"/>
        </w:rPr>
        <w:t>Прой</w:t>
        <w:softHyphen/>
        <w:t>дя через паховый канал,</w:t>
      </w:r>
      <w:r>
        <w:rPr>
          <w:color w:val="000000"/>
          <w:spacing w:val="0"/>
          <w:w w:val="100"/>
          <w:position w:val="0"/>
          <w:shd w:val="clear" w:color="auto" w:fill="auto"/>
          <w:lang w:val="ru-RU" w:eastAsia="ru-RU" w:bidi="ru-RU"/>
        </w:rPr>
        <w:t xml:space="preserve"> круглая связка достигает лобкового симфиза, и волокна ее теряются в соединительной ткани </w:t>
      </w:r>
      <w:r>
        <w:rPr>
          <w:color w:val="000000"/>
          <w:spacing w:val="0"/>
          <w:w w:val="100"/>
          <w:position w:val="0"/>
          <w:shd w:val="clear" w:color="auto" w:fill="auto"/>
          <w:lang w:val="en-US" w:eastAsia="en-US" w:bidi="en-US"/>
        </w:rPr>
        <w:t xml:space="preserve">mons pubis </w:t>
      </w:r>
      <w:r>
        <w:rPr>
          <w:color w:val="000000"/>
          <w:spacing w:val="0"/>
          <w:w w:val="100"/>
          <w:position w:val="0"/>
          <w:shd w:val="clear" w:color="auto" w:fill="auto"/>
          <w:lang w:val="ru-RU" w:eastAsia="ru-RU" w:bidi="ru-RU"/>
        </w:rPr>
        <w:t>и большой половой губе.</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Кроме соединительнотканных волокон, круглая связка содержит мышечные во</w:t>
        <w:softHyphen/>
        <w:t xml:space="preserve">локна, продолжающиеся в нее с наружного мышечного слоя матки. Подобно </w:t>
      </w:r>
      <w:r>
        <w:rPr>
          <w:color w:val="000000"/>
          <w:spacing w:val="0"/>
          <w:w w:val="100"/>
          <w:position w:val="0"/>
          <w:shd w:val="clear" w:color="auto" w:fill="auto"/>
          <w:lang w:val="en-US" w:eastAsia="en-US" w:bidi="en-US"/>
        </w:rPr>
        <w:t xml:space="preserve">processus vaginalis </w:t>
      </w:r>
      <w:r>
        <w:rPr>
          <w:color w:val="000000"/>
          <w:spacing w:val="0"/>
          <w:w w:val="100"/>
          <w:position w:val="0"/>
          <w:shd w:val="clear" w:color="auto" w:fill="auto"/>
          <w:lang w:val="ru-RU" w:eastAsia="ru-RU" w:bidi="ru-RU"/>
        </w:rPr>
        <w:t>у мужчины, брюшина вместе с круглой связкой в эмбриональном периоде вдается на некотором протяжении в виде выпячивания в паховый канал, это выпячи</w:t>
        <w:softHyphen/>
        <w:t>вание брюшины у взрослой женщины обычно облитерируется. Круглая связка ана</w:t>
        <w:softHyphen/>
        <w:t xml:space="preserve">логична </w:t>
      </w:r>
      <w:r>
        <w:rPr>
          <w:color w:val="000000"/>
          <w:spacing w:val="0"/>
          <w:w w:val="100"/>
          <w:position w:val="0"/>
          <w:shd w:val="clear" w:color="auto" w:fill="auto"/>
          <w:lang w:val="en-US" w:eastAsia="en-US" w:bidi="en-US"/>
        </w:rPr>
        <w:t xml:space="preserve">gubemaculum testis </w:t>
      </w:r>
      <w:r>
        <w:rPr>
          <w:color w:val="000000"/>
          <w:spacing w:val="0"/>
          <w:w w:val="100"/>
          <w:position w:val="0"/>
          <w:shd w:val="clear" w:color="auto" w:fill="auto"/>
          <w:lang w:val="ru-RU" w:eastAsia="ru-RU" w:bidi="ru-RU"/>
        </w:rPr>
        <w:t>мужчины.</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На </w:t>
      </w:r>
      <w:r>
        <w:rPr>
          <w:i/>
          <w:iCs/>
          <w:color w:val="000000"/>
          <w:spacing w:val="0"/>
          <w:w w:val="100"/>
          <w:position w:val="0"/>
          <w:shd w:val="clear" w:color="auto" w:fill="auto"/>
          <w:lang w:val="ru-RU" w:eastAsia="ru-RU" w:bidi="ru-RU"/>
        </w:rPr>
        <w:t>рентгенограмме</w:t>
      </w:r>
      <w:r>
        <w:rPr>
          <w:color w:val="000000"/>
          <w:spacing w:val="0"/>
          <w:w w:val="100"/>
          <w:position w:val="0"/>
          <w:shd w:val="clear" w:color="auto" w:fill="auto"/>
          <w:lang w:val="ru-RU" w:eastAsia="ru-RU" w:bidi="ru-RU"/>
        </w:rPr>
        <w:t xml:space="preserve"> тень нормальной заполненной контрастирующим веществом полости матки (метросальпингография) имеет форму треугольника, обращенного вершиной книзу и основанием кверху. Углы этого треугольника соответствуют трем отверстиям матки (рис. 199). В норме матка вмещает 4-6 мл жидкости.</w:t>
      </w:r>
    </w:p>
    <w:p>
      <w:pPr>
        <w:pStyle w:val="Style14"/>
        <w:keepNext w:val="0"/>
        <w:keepLines w:val="0"/>
        <w:widowControl w:val="0"/>
        <w:shd w:val="clear" w:color="auto" w:fill="auto"/>
        <w:bidi w:val="0"/>
        <w:spacing w:before="0" w:after="40" w:line="290" w:lineRule="auto"/>
        <w:ind w:left="0" w:right="0"/>
        <w:jc w:val="both"/>
      </w:pPr>
      <w:r>
        <w:rPr>
          <w:color w:val="000000"/>
          <w:spacing w:val="0"/>
          <w:w w:val="100"/>
          <w:position w:val="0"/>
          <w:shd w:val="clear" w:color="auto" w:fill="auto"/>
          <w:lang w:val="ru-RU" w:eastAsia="ru-RU" w:bidi="ru-RU"/>
        </w:rPr>
        <w:t>Трубы имеют вид длинных и узких теней, изогнутых различным образом. Ближе в брюшному концу трубы расширяются, причем здесь наблюдается чередование узких и широких мест в виде четок. На серийных рентгенограммах можно видеть, как тру</w:t>
        <w:softHyphen/>
        <w:t>ба извивается во время перистальтики. На месте впадения ее в матку определяется сфинктер.</w:t>
      </w:r>
    </w:p>
    <w:p>
      <w:pPr>
        <w:pStyle w:val="Style46"/>
        <w:keepNext w:val="0"/>
        <w:keepLines w:val="0"/>
        <w:widowControl w:val="0"/>
        <w:shd w:val="clear" w:color="auto" w:fill="auto"/>
        <w:bidi w:val="0"/>
        <w:spacing w:before="0" w:after="400" w:line="302" w:lineRule="auto"/>
        <w:ind w:left="0" w:right="0" w:firstLine="180"/>
        <w:jc w:val="both"/>
      </w:pPr>
      <w:r>
        <w:rPr>
          <w:color w:val="000000"/>
          <w:spacing w:val="0"/>
          <w:w w:val="100"/>
          <w:position w:val="0"/>
          <w:shd w:val="clear" w:color="auto" w:fill="auto"/>
          <w:lang w:val="ru-RU" w:eastAsia="ru-RU" w:bidi="ru-RU"/>
        </w:rPr>
        <w:t xml:space="preserve">Матка получает </w:t>
      </w:r>
      <w:r>
        <w:rPr>
          <w:i/>
          <w:iCs/>
          <w:color w:val="000000"/>
          <w:spacing w:val="0"/>
          <w:w w:val="100"/>
          <w:position w:val="0"/>
          <w:shd w:val="clear" w:color="auto" w:fill="auto"/>
          <w:lang w:val="ru-RU" w:eastAsia="ru-RU" w:bidi="ru-RU"/>
        </w:rPr>
        <w:t>артерисньную кровь</w:t>
      </w:r>
      <w:r>
        <w:rPr>
          <w:color w:val="000000"/>
          <w:spacing w:val="0"/>
          <w:w w:val="100"/>
          <w:position w:val="0"/>
          <w:shd w:val="clear" w:color="auto" w:fill="auto"/>
          <w:lang w:val="ru-RU" w:eastAsia="ru-RU" w:bidi="ru-RU"/>
        </w:rPr>
        <w:t xml:space="preserve"> из </w:t>
      </w:r>
      <w:r>
        <w:rPr>
          <w:color w:val="000000"/>
          <w:spacing w:val="0"/>
          <w:w w:val="100"/>
          <w:position w:val="0"/>
          <w:shd w:val="clear" w:color="auto" w:fill="auto"/>
          <w:lang w:val="en-US" w:eastAsia="en-US" w:bidi="en-US"/>
        </w:rPr>
        <w:t xml:space="preserve">a utenna </w:t>
      </w:r>
      <w:r>
        <w:rPr>
          <w:color w:val="000000"/>
          <w:spacing w:val="0"/>
          <w:w w:val="100"/>
          <w:position w:val="0"/>
          <w:shd w:val="clear" w:color="auto" w:fill="auto"/>
          <w:lang w:val="ru-RU" w:eastAsia="ru-RU" w:bidi="ru-RU"/>
        </w:rPr>
        <w:t xml:space="preserve">и частично из </w:t>
      </w:r>
      <w:r>
        <w:rPr>
          <w:color w:val="000000"/>
          <w:spacing w:val="0"/>
          <w:w w:val="100"/>
          <w:position w:val="0"/>
          <w:shd w:val="clear" w:color="auto" w:fill="auto"/>
          <w:lang w:val="en-US" w:eastAsia="en-US" w:bidi="en-US"/>
        </w:rPr>
        <w:t xml:space="preserve">a </w:t>
      </w:r>
      <w:r>
        <w:rPr>
          <w:color w:val="000000"/>
          <w:spacing w:val="0"/>
          <w:w w:val="100"/>
          <w:position w:val="0"/>
          <w:shd w:val="clear" w:color="auto" w:fill="auto"/>
          <w:lang w:val="ru-RU" w:eastAsia="ru-RU" w:bidi="ru-RU"/>
        </w:rPr>
        <w:t xml:space="preserve">о </w:t>
      </w:r>
      <w:r>
        <w:rPr>
          <w:color w:val="000000"/>
          <w:spacing w:val="0"/>
          <w:w w:val="100"/>
          <w:position w:val="0"/>
          <w:shd w:val="clear" w:color="auto" w:fill="auto"/>
          <w:lang w:val="en-US" w:eastAsia="en-US" w:bidi="en-US"/>
        </w:rPr>
        <w:t xml:space="preserve">vane a. A. utenna, </w:t>
      </w:r>
      <w:r>
        <w:rPr>
          <w:color w:val="000000"/>
          <w:spacing w:val="0"/>
          <w:w w:val="100"/>
          <w:position w:val="0"/>
          <w:shd w:val="clear" w:color="auto" w:fill="auto"/>
          <w:lang w:val="ru-RU" w:eastAsia="ru-RU" w:bidi="ru-RU"/>
        </w:rPr>
        <w:t>питающая матку, ши</w:t>
        <w:softHyphen/>
        <w:t>рокую и кругйую маточные свя тки. трубы, яичники и вла</w:t>
        <w:softHyphen/>
        <w:t xml:space="preserve">галище, идет в основании широкой маточной связки вниз и медиально, перекрещивается с мочеточником и. отдав к шейке матки и влагалищу </w:t>
      </w:r>
      <w:r>
        <w:rPr>
          <w:color w:val="000000"/>
          <w:spacing w:val="0"/>
          <w:w w:val="100"/>
          <w:position w:val="0"/>
          <w:shd w:val="clear" w:color="auto" w:fill="auto"/>
          <w:lang w:val="en-US" w:eastAsia="en-US" w:bidi="en-US"/>
        </w:rPr>
        <w:t xml:space="preserve">a. vaginalis, </w:t>
      </w:r>
      <w:r>
        <w:rPr>
          <w:color w:val="000000"/>
          <w:spacing w:val="0"/>
          <w:w w:val="100"/>
          <w:position w:val="0"/>
          <w:shd w:val="clear" w:color="auto" w:fill="auto"/>
          <w:lang w:val="ru-RU" w:eastAsia="ru-RU" w:bidi="ru-RU"/>
        </w:rPr>
        <w:t xml:space="preserve">поворачивает кверху и поднимается к верхнему углу матки Ар героя расположена у боковою края мазки и у рожавших отлн- часгся извилистостью По пут и она отдает не точки к юлу ма1ки Достигнув дна матки, </w:t>
      </w:r>
      <w:r>
        <w:rPr>
          <w:color w:val="000000"/>
          <w:spacing w:val="0"/>
          <w:w w:val="100"/>
          <w:position w:val="0"/>
          <w:shd w:val="clear" w:color="auto" w:fill="auto"/>
          <w:lang w:val="en-US" w:eastAsia="en-US" w:bidi="en-US"/>
        </w:rPr>
        <w:t xml:space="preserve">a utenna </w:t>
      </w:r>
      <w:r>
        <w:rPr>
          <w:color w:val="000000"/>
          <w:spacing w:val="0"/>
          <w:w w:val="100"/>
          <w:position w:val="0"/>
          <w:shd w:val="clear" w:color="auto" w:fill="auto"/>
          <w:lang w:val="ru-RU" w:eastAsia="ru-RU" w:bidi="ru-RU"/>
        </w:rPr>
        <w:t>делится на 2 ко</w:t>
        <w:softHyphen/>
        <w:t xml:space="preserve">нечные ветви: 1) </w:t>
      </w:r>
      <w:r>
        <w:rPr>
          <w:color w:val="000000"/>
          <w:spacing w:val="0"/>
          <w:w w:val="100"/>
          <w:position w:val="0"/>
          <w:shd w:val="clear" w:color="auto" w:fill="auto"/>
          <w:lang w:val="en-US" w:eastAsia="en-US" w:bidi="en-US"/>
        </w:rPr>
        <w:t xml:space="preserve">ramus tubarius </w:t>
      </w:r>
      <w:r>
        <w:rPr>
          <w:color w:val="000000"/>
          <w:spacing w:val="0"/>
          <w:w w:val="100"/>
          <w:position w:val="0"/>
          <w:shd w:val="clear" w:color="auto" w:fill="auto"/>
          <w:lang w:val="ru-RU" w:eastAsia="ru-RU" w:bidi="ru-RU"/>
        </w:rPr>
        <w:t xml:space="preserve">(к трубе) и 2) </w:t>
      </w:r>
      <w:r>
        <w:rPr>
          <w:color w:val="000000"/>
          <w:spacing w:val="0"/>
          <w:w w:val="100"/>
          <w:position w:val="0"/>
          <w:shd w:val="clear" w:color="auto" w:fill="auto"/>
          <w:lang w:val="en-US" w:eastAsia="en-US" w:bidi="en-US"/>
        </w:rPr>
        <w:t xml:space="preserve">ramus ovancus </w:t>
      </w:r>
      <w:r>
        <w:rPr>
          <w:color w:val="000000"/>
          <w:spacing w:val="0"/>
          <w:w w:val="100"/>
          <w:position w:val="0"/>
          <w:shd w:val="clear" w:color="auto" w:fill="auto"/>
          <w:lang w:val="ru-RU" w:eastAsia="ru-RU" w:bidi="ru-RU"/>
        </w:rPr>
        <w:t>(к яичнику) Ветви маточной артерии анастомо</w:t>
        <w:softHyphen/>
        <w:t>зирую! в толще матки с такими же ветвями протинопо-</w:t>
      </w:r>
    </w:p>
    <w:p>
      <w:pPr>
        <w:pStyle w:val="Style55"/>
        <w:keepNext w:val="0"/>
        <w:keepLines w:val="0"/>
        <w:widowControl w:val="0"/>
        <w:shd w:val="clear" w:color="auto" w:fill="auto"/>
        <w:bidi w:val="0"/>
        <w:spacing w:before="0" w:after="40" w:line="240" w:lineRule="auto"/>
        <w:ind w:left="0" w:right="0" w:firstLine="0"/>
        <w:jc w:val="both"/>
      </w:pPr>
      <w:r>
        <w:rPr>
          <w:b w:val="0"/>
          <w:bCs w:val="0"/>
          <w:color w:val="000000"/>
          <w:spacing w:val="0"/>
          <w:w w:val="100"/>
          <w:position w:val="0"/>
          <w:shd w:val="clear" w:color="auto" w:fill="auto"/>
          <w:lang w:val="ru-RU" w:eastAsia="ru-RU" w:bidi="ru-RU"/>
        </w:rPr>
        <w:t>Рнс. 199. РентIенот рамма матки и маточных труб.</w:t>
      </w:r>
    </w:p>
    <w:p>
      <w:pPr>
        <w:pStyle w:val="Style46"/>
        <w:keepNext w:val="0"/>
        <w:keepLines w:val="0"/>
        <w:widowControl w:val="0"/>
        <w:shd w:val="clear" w:color="auto" w:fill="auto"/>
        <w:bidi w:val="0"/>
        <w:spacing w:before="0" w:after="0" w:line="312" w:lineRule="auto"/>
        <w:ind w:left="0" w:right="0" w:firstLine="0"/>
        <w:jc w:val="both"/>
      </w:pPr>
      <w:r>
        <w:drawing>
          <wp:anchor distT="38100" distB="38100" distL="38100" distR="38100" simplePos="0" relativeHeight="125829634" behindDoc="0" locked="0" layoutInCell="1" allowOverlap="1">
            <wp:simplePos x="0" y="0"/>
            <wp:positionH relativeFrom="page">
              <wp:posOffset>2303780</wp:posOffset>
            </wp:positionH>
            <wp:positionV relativeFrom="margin">
              <wp:posOffset>3023870</wp:posOffset>
            </wp:positionV>
            <wp:extent cx="1195070" cy="1591310"/>
            <wp:wrapSquare wrapText="bothSides"/>
            <wp:docPr id="775" name="Shape 775"/>
            <a:graphic xmlns:a="http://schemas.openxmlformats.org/drawingml/2006/main">
              <a:graphicData uri="http://schemas.openxmlformats.org/drawingml/2006/picture">
                <pic:pic xmlns:pic="http://schemas.openxmlformats.org/drawingml/2006/picture">
                  <pic:nvPicPr>
                    <pic:cNvPr id="776" name="Picture box 776"/>
                    <pic:cNvPicPr/>
                  </pic:nvPicPr>
                  <pic:blipFill>
                    <a:blip r:embed="rId599"/>
                    <a:stretch/>
                  </pic:blipFill>
                  <pic:spPr>
                    <a:xfrm>
                      <a:ext cx="1195070" cy="1591310"/>
                    </a:xfrm>
                    <a:prstGeom prst="rect"/>
                  </pic:spPr>
                </pic:pic>
              </a:graphicData>
            </a:graphic>
          </wp:anchor>
        </w:drawing>
      </w:r>
      <w:r>
        <w:rPr>
          <w:color w:val="000000"/>
          <w:spacing w:val="0"/>
          <w:w w:val="100"/>
          <w:position w:val="0"/>
          <w:shd w:val="clear" w:color="auto" w:fill="auto"/>
          <w:lang w:val="ru-RU" w:eastAsia="ru-RU" w:bidi="ru-RU"/>
        </w:rPr>
        <w:t>I полость матки, 2 канал шейки матки. 3 маточ</w:t>
        <w:softHyphen/>
        <w:t xml:space="preserve">ное отверстие трубы. 4 маточная труба </w:t>
      </w:r>
      <w:r>
        <w:rPr>
          <w:color w:val="000000"/>
          <w:spacing w:val="0"/>
          <w:w w:val="100"/>
          <w:position w:val="0"/>
          <w:shd w:val="clear" w:color="auto" w:fill="auto"/>
          <w:lang w:val="ru-RU" w:eastAsia="ru-RU" w:bidi="ru-RU"/>
        </w:rPr>
        <w:t xml:space="preserve">ложной стороны Они образки богатые разветвления в </w:t>
      </w:r>
      <w:r>
        <w:rPr>
          <w:color w:val="000000"/>
          <w:spacing w:val="0"/>
          <w:w w:val="100"/>
          <w:position w:val="0"/>
          <w:shd w:val="clear" w:color="auto" w:fill="auto"/>
          <w:lang w:val="en-US" w:eastAsia="en-US" w:bidi="en-US"/>
        </w:rPr>
        <w:t xml:space="preserve">tunica musculans </w:t>
      </w:r>
      <w:r>
        <w:rPr>
          <w:color w:val="000000"/>
          <w:spacing w:val="0"/>
          <w:w w:val="100"/>
          <w:position w:val="0"/>
          <w:shd w:val="clear" w:color="auto" w:fill="auto"/>
          <w:lang w:val="ru-RU" w:eastAsia="ru-RU" w:bidi="ru-RU"/>
        </w:rPr>
        <w:t xml:space="preserve">и в </w:t>
      </w:r>
      <w:r>
        <w:rPr>
          <w:color w:val="000000"/>
          <w:spacing w:val="0"/>
          <w:w w:val="100"/>
          <w:position w:val="0"/>
          <w:shd w:val="clear" w:color="auto" w:fill="auto"/>
          <w:lang w:val="en-US" w:eastAsia="en-US" w:bidi="en-US"/>
        </w:rPr>
        <w:t xml:space="preserve">tunica mucosa, </w:t>
      </w:r>
      <w:r>
        <w:rPr>
          <w:color w:val="000000"/>
          <w:spacing w:val="0"/>
          <w:w w:val="100"/>
          <w:position w:val="0"/>
          <w:shd w:val="clear" w:color="auto" w:fill="auto"/>
          <w:lang w:val="ru-RU" w:eastAsia="ru-RU" w:bidi="ru-RU"/>
        </w:rPr>
        <w:t>осо</w:t>
        <w:softHyphen/>
        <w:t xml:space="preserve">бенно развиваются при беременности Кровь от магки отгекаст по венам, образующим </w:t>
      </w:r>
      <w:r>
        <w:rPr>
          <w:color w:val="000000"/>
          <w:spacing w:val="0"/>
          <w:w w:val="100"/>
          <w:position w:val="0"/>
          <w:shd w:val="clear" w:color="auto" w:fill="auto"/>
          <w:lang w:val="en-US" w:eastAsia="en-US" w:bidi="en-US"/>
        </w:rPr>
        <w:t xml:space="preserve">plexus uterinus </w:t>
      </w:r>
      <w:r>
        <w:rPr>
          <w:color w:val="000000"/>
          <w:spacing w:val="0"/>
          <w:w w:val="100"/>
          <w:position w:val="0"/>
          <w:shd w:val="clear" w:color="auto" w:fill="auto"/>
          <w:lang w:val="ru-RU" w:eastAsia="ru-RU" w:bidi="ru-RU"/>
        </w:rPr>
        <w:t xml:space="preserve">И» пою сплетения кровь оттекает по трем направлениям I) в </w:t>
      </w:r>
      <w:r>
        <w:rPr>
          <w:color w:val="000000"/>
          <w:spacing w:val="0"/>
          <w:w w:val="100"/>
          <w:position w:val="0"/>
          <w:shd w:val="clear" w:color="auto" w:fill="auto"/>
          <w:lang w:val="en-US" w:eastAsia="en-US" w:bidi="en-US"/>
        </w:rPr>
        <w:t>v ovanca</w:t>
      </w:r>
      <w:r>
        <w:rPr>
          <w:color w:val="000000"/>
          <w:spacing w:val="0"/>
          <w:w w:val="100"/>
          <w:position w:val="0"/>
          <w:shd w:val="clear" w:color="auto" w:fill="auto"/>
          <w:lang w:val="ru-RU" w:eastAsia="ru-RU" w:bidi="ru-RU"/>
        </w:rPr>
        <w:t xml:space="preserve">—из яичника, трубы и верхнего отдела матки, 2) в </w:t>
      </w:r>
      <w:r>
        <w:rPr>
          <w:color w:val="000000"/>
          <w:spacing w:val="0"/>
          <w:w w:val="100"/>
          <w:position w:val="0"/>
          <w:shd w:val="clear" w:color="auto" w:fill="auto"/>
          <w:lang w:val="en-US" w:eastAsia="en-US" w:bidi="en-US"/>
        </w:rPr>
        <w:t xml:space="preserve">v utenna </w:t>
      </w:r>
      <w:r>
        <w:rPr>
          <w:color w:val="000000"/>
          <w:spacing w:val="0"/>
          <w:w w:val="100"/>
          <w:position w:val="0"/>
          <w:shd w:val="clear" w:color="auto" w:fill="auto"/>
          <w:lang w:val="ru-RU" w:eastAsia="ru-RU" w:bidi="ru-RU"/>
        </w:rPr>
        <w:t xml:space="preserve">— из иижней половины тела матки и верхней части шейки; 3) непосредственно в </w:t>
      </w:r>
      <w:r>
        <w:rPr>
          <w:color w:val="000000"/>
          <w:spacing w:val="0"/>
          <w:w w:val="100"/>
          <w:position w:val="0"/>
          <w:shd w:val="clear" w:color="auto" w:fill="auto"/>
          <w:lang w:val="en-US" w:eastAsia="en-US" w:bidi="en-US"/>
        </w:rPr>
        <w:t xml:space="preserve">v tliaca interna </w:t>
      </w:r>
      <w:r>
        <w:rPr>
          <w:color w:val="000000"/>
          <w:spacing w:val="0"/>
          <w:w w:val="100"/>
          <w:position w:val="0"/>
          <w:shd w:val="clear" w:color="auto" w:fill="auto"/>
          <w:lang w:val="ru-RU" w:eastAsia="ru-RU" w:bidi="ru-RU"/>
        </w:rPr>
        <w:t xml:space="preserve">- из иижней части шейки и влагалища. </w:t>
      </w:r>
      <w:r>
        <w:rPr>
          <w:color w:val="000000"/>
          <w:spacing w:val="0"/>
          <w:w w:val="100"/>
          <w:position w:val="0"/>
          <w:shd w:val="clear" w:color="auto" w:fill="auto"/>
          <w:lang w:val="en-US" w:eastAsia="en-US" w:bidi="en-US"/>
        </w:rPr>
        <w:t xml:space="preserve">Plexus utennus </w:t>
      </w:r>
      <w:r>
        <w:rPr>
          <w:color w:val="000000"/>
          <w:spacing w:val="0"/>
          <w:w w:val="100"/>
          <w:position w:val="0"/>
          <w:shd w:val="clear" w:color="auto" w:fill="auto"/>
          <w:lang w:val="ru-RU" w:eastAsia="ru-RU" w:bidi="ru-RU"/>
        </w:rPr>
        <w:t xml:space="preserve">анастомозирует с венами мочевого пузыря и </w:t>
      </w:r>
      <w:r>
        <w:rPr>
          <w:color w:val="000000"/>
          <w:spacing w:val="0"/>
          <w:w w:val="100"/>
          <w:position w:val="0"/>
          <w:shd w:val="clear" w:color="auto" w:fill="auto"/>
          <w:lang w:val="en-US" w:eastAsia="en-US" w:bidi="en-US"/>
        </w:rPr>
        <w:t>plexus rectalis</w:t>
      </w:r>
    </w:p>
    <w:p>
      <w:pPr>
        <w:pStyle w:val="Style46"/>
        <w:keepNext w:val="0"/>
        <w:keepLines w:val="0"/>
        <w:widowControl w:val="0"/>
        <w:shd w:val="clear" w:color="auto" w:fill="auto"/>
        <w:bidi w:val="0"/>
        <w:spacing w:before="0" w:after="0" w:line="293" w:lineRule="auto"/>
        <w:ind w:left="0" w:right="0" w:firstLine="180"/>
        <w:jc w:val="both"/>
      </w:pPr>
      <w:r>
        <w:rPr>
          <w:color w:val="000000"/>
          <w:spacing w:val="0"/>
          <w:w w:val="100"/>
          <w:position w:val="0"/>
          <w:shd w:val="clear" w:color="auto" w:fill="auto"/>
          <w:lang w:val="ru-RU" w:eastAsia="ru-RU" w:bidi="ru-RU"/>
        </w:rPr>
        <w:t xml:space="preserve">Отводящие </w:t>
      </w:r>
      <w:r>
        <w:rPr>
          <w:i/>
          <w:iCs/>
          <w:color w:val="000000"/>
          <w:spacing w:val="0"/>
          <w:w w:val="100"/>
          <w:position w:val="0"/>
          <w:shd w:val="clear" w:color="auto" w:fill="auto"/>
          <w:lang w:val="ru-RU" w:eastAsia="ru-RU" w:bidi="ru-RU"/>
        </w:rPr>
        <w:t>лимфатические сосуоы</w:t>
      </w:r>
      <w:r>
        <w:rPr>
          <w:color w:val="000000"/>
          <w:spacing w:val="0"/>
          <w:w w:val="100"/>
          <w:position w:val="0"/>
          <w:shd w:val="clear" w:color="auto" w:fill="auto"/>
          <w:lang w:val="ru-RU" w:eastAsia="ru-RU" w:bidi="ru-RU"/>
        </w:rPr>
        <w:t xml:space="preserve"> матки идут в двух направлениях: 1) от дна матки вдоль труб к яичникам и далее до поясничных узлов; </w:t>
      </w:r>
      <w:r>
        <w:rPr>
          <w:i/>
          <w:iCs/>
          <w:color w:val="000000"/>
          <w:spacing w:val="0"/>
          <w:w w:val="100"/>
          <w:position w:val="0"/>
          <w:shd w:val="clear" w:color="auto" w:fill="auto"/>
          <w:lang w:val="ru-RU" w:eastAsia="ru-RU" w:bidi="ru-RU"/>
        </w:rPr>
        <w:t>2)</w:t>
      </w:r>
      <w:r>
        <w:rPr>
          <w:color w:val="000000"/>
          <w:spacing w:val="0"/>
          <w:w w:val="100"/>
          <w:position w:val="0"/>
          <w:shd w:val="clear" w:color="auto" w:fill="auto"/>
          <w:lang w:val="ru-RU" w:eastAsia="ru-RU" w:bidi="ru-RU"/>
        </w:rPr>
        <w:t xml:space="preserve"> от тела и шейки матки в толще широкой связки, вдоль кровеносных сосудов к внутренним (от шейки матки) и наружным подвздошным (от шейки и тела) узлам. Лимфа из матки может также оттекать в </w:t>
      </w:r>
      <w:r>
        <w:rPr>
          <w:color w:val="000000"/>
          <w:spacing w:val="0"/>
          <w:w w:val="100"/>
          <w:position w:val="0"/>
          <w:shd w:val="clear" w:color="auto" w:fill="auto"/>
          <w:lang w:val="en-US" w:eastAsia="en-US" w:bidi="en-US"/>
        </w:rPr>
        <w:t xml:space="preserve">Inn sacrales </w:t>
      </w:r>
      <w:r>
        <w:rPr>
          <w:color w:val="000000"/>
          <w:spacing w:val="0"/>
          <w:w w:val="100"/>
          <w:position w:val="0"/>
          <w:shd w:val="clear" w:color="auto" w:fill="auto"/>
          <w:lang w:val="ru-RU" w:eastAsia="ru-RU" w:bidi="ru-RU"/>
        </w:rPr>
        <w:t>и в паховые узлы по круглой маточной связке</w:t>
      </w:r>
    </w:p>
    <w:p>
      <w:pPr>
        <w:pStyle w:val="Style46"/>
        <w:keepNext w:val="0"/>
        <w:keepLines w:val="0"/>
        <w:widowControl w:val="0"/>
        <w:shd w:val="clear" w:color="auto" w:fill="auto"/>
        <w:bidi w:val="0"/>
        <w:spacing w:before="0" w:after="160" w:line="293" w:lineRule="auto"/>
        <w:ind w:left="0" w:right="0" w:firstLine="180"/>
        <w:jc w:val="both"/>
      </w:pPr>
      <w:bookmarkStart w:id="603" w:name="bookmark603"/>
      <w:r>
        <w:rPr>
          <w:i/>
          <w:iCs/>
          <w:color w:val="000000"/>
          <w:spacing w:val="0"/>
          <w:w w:val="100"/>
          <w:position w:val="0"/>
          <w:shd w:val="clear" w:color="auto" w:fill="auto"/>
          <w:lang w:val="ru-RU" w:eastAsia="ru-RU" w:bidi="ru-RU"/>
        </w:rPr>
        <w:t>Иннервация матки</w:t>
      </w:r>
      <w:r>
        <w:rPr>
          <w:color w:val="000000"/>
          <w:spacing w:val="0"/>
          <w:w w:val="100"/>
          <w:position w:val="0"/>
          <w:shd w:val="clear" w:color="auto" w:fill="auto"/>
          <w:lang w:val="ru-RU" w:eastAsia="ru-RU" w:bidi="ru-RU"/>
        </w:rPr>
        <w:t xml:space="preserve"> происходит из </w:t>
      </w:r>
      <w:r>
        <w:rPr>
          <w:color w:val="000000"/>
          <w:spacing w:val="0"/>
          <w:w w:val="100"/>
          <w:position w:val="0"/>
          <w:shd w:val="clear" w:color="auto" w:fill="auto"/>
          <w:lang w:val="en-US" w:eastAsia="en-US" w:bidi="en-US"/>
        </w:rPr>
        <w:t xml:space="preserve">plexus hypogastncus inferior </w:t>
      </w:r>
      <w:r>
        <w:rPr>
          <w:color w:val="000000"/>
          <w:spacing w:val="0"/>
          <w:w w:val="100"/>
          <w:position w:val="0"/>
          <w:shd w:val="clear" w:color="auto" w:fill="auto"/>
          <w:lang w:val="ru-RU" w:eastAsia="ru-RU" w:bidi="ru-RU"/>
        </w:rPr>
        <w:t xml:space="preserve">(симпатическая) и от пп. </w:t>
      </w:r>
      <w:r>
        <w:rPr>
          <w:color w:val="000000"/>
          <w:spacing w:val="0"/>
          <w:w w:val="100"/>
          <w:position w:val="0"/>
          <w:shd w:val="clear" w:color="auto" w:fill="auto"/>
          <w:lang w:val="en-US" w:eastAsia="en-US" w:bidi="en-US"/>
        </w:rPr>
        <w:t xml:space="preserve">splanchmci pelvini </w:t>
      </w:r>
      <w:r>
        <w:rPr>
          <w:color w:val="000000"/>
          <w:spacing w:val="0"/>
          <w:w w:val="100"/>
          <w:position w:val="0"/>
          <w:shd w:val="clear" w:color="auto" w:fill="auto"/>
          <w:lang w:val="ru-RU" w:eastAsia="ru-RU" w:bidi="ru-RU"/>
        </w:rPr>
        <w:t>(парасимпатическая) И $ этих нервов в области шейки матки образуется сплете</w:t>
        <w:softHyphen/>
        <w:t xml:space="preserve">ние, </w:t>
      </w:r>
      <w:r>
        <w:rPr>
          <w:color w:val="000000"/>
          <w:spacing w:val="0"/>
          <w:w w:val="100"/>
          <w:position w:val="0"/>
          <w:shd w:val="clear" w:color="auto" w:fill="auto"/>
          <w:lang w:val="en-US" w:eastAsia="en-US" w:bidi="en-US"/>
        </w:rPr>
        <w:t>plexus uterovaginahs.</w:t>
      </w:r>
      <w:bookmarkEnd w:id="603"/>
    </w:p>
    <w:p>
      <w:pPr>
        <w:pStyle w:val="Style88"/>
        <w:keepNext/>
        <w:keepLines/>
        <w:widowControl w:val="0"/>
        <w:shd w:val="clear" w:color="auto" w:fill="auto"/>
        <w:bidi w:val="0"/>
        <w:spacing w:before="0" w:line="240" w:lineRule="auto"/>
        <w:ind w:left="0" w:right="0" w:firstLine="0"/>
        <w:jc w:val="center"/>
      </w:pPr>
      <w:bookmarkStart w:id="604" w:name="bookmark604"/>
      <w:r>
        <w:rPr>
          <w:color w:val="000000"/>
          <w:spacing w:val="0"/>
          <w:w w:val="100"/>
          <w:position w:val="0"/>
          <w:shd w:val="clear" w:color="auto" w:fill="auto"/>
          <w:lang w:val="ru-RU" w:eastAsia="ru-RU" w:bidi="ru-RU"/>
        </w:rPr>
        <w:t>ВЛАГАЛИЩЕ</w:t>
      </w:r>
      <w:bookmarkEnd w:id="604"/>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Влагалище, </w:t>
      </w:r>
      <w:r>
        <w:rPr>
          <w:color w:val="000000"/>
          <w:spacing w:val="0"/>
          <w:w w:val="100"/>
          <w:position w:val="0"/>
          <w:shd w:val="clear" w:color="auto" w:fill="auto"/>
          <w:lang w:val="en-US" w:eastAsia="en-US" w:bidi="en-US"/>
        </w:rPr>
        <w:t xml:space="preserve">vagina </w:t>
      </w:r>
      <w:r>
        <w:rPr>
          <w:color w:val="000000"/>
          <w:spacing w:val="0"/>
          <w:w w:val="100"/>
          <w:position w:val="0"/>
          <w:shd w:val="clear" w:color="auto" w:fill="auto"/>
          <w:lang w:val="ru-RU" w:eastAsia="ru-RU" w:bidi="ru-RU"/>
        </w:rPr>
        <w:t xml:space="preserve">(некоторые термины образуются от трем. </w:t>
      </w:r>
      <w:r>
        <w:rPr>
          <w:i/>
          <w:iCs/>
          <w:color w:val="000000"/>
          <w:spacing w:val="0"/>
          <w:w w:val="100"/>
          <w:position w:val="0"/>
          <w:shd w:val="clear" w:color="auto" w:fill="auto"/>
          <w:lang w:val="ru-RU" w:eastAsia="ru-RU" w:bidi="ru-RU"/>
        </w:rPr>
        <w:t>коЛлоа.</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kolpos), </w:t>
      </w:r>
      <w:r>
        <w:rPr>
          <w:color w:val="000000"/>
          <w:spacing w:val="0"/>
          <w:w w:val="100"/>
          <w:position w:val="0"/>
          <w:shd w:val="clear" w:color="auto" w:fill="auto"/>
          <w:lang w:val="ru-RU" w:eastAsia="ru-RU" w:bidi="ru-RU"/>
        </w:rPr>
        <w:t>пред</w:t>
        <w:softHyphen/>
        <w:t xml:space="preserve">ставляет собой растяжимую мышечно-фиброзную трубку около 8 см длиной, которая верхним своим концом охватывает шейку матки, а нижним отверстием, </w:t>
      </w:r>
      <w:r>
        <w:rPr>
          <w:color w:val="000000"/>
          <w:spacing w:val="0"/>
          <w:w w:val="100"/>
          <w:position w:val="0"/>
          <w:shd w:val="clear" w:color="auto" w:fill="auto"/>
          <w:lang w:val="en-US" w:eastAsia="en-US" w:bidi="en-US"/>
        </w:rPr>
        <w:t>ostium vaginae,</w:t>
      </w:r>
      <w:r>
        <w:rPr>
          <w:color w:val="000000"/>
          <w:spacing w:val="0"/>
          <w:w w:val="100"/>
          <w:position w:val="0"/>
          <w:shd w:val="clear" w:color="auto" w:fill="auto"/>
          <w:lang w:val="ru-RU" w:eastAsia="ru-RU" w:bidi="ru-RU"/>
        </w:rPr>
        <w:t>— открывается в преддверие влагалища. Влагалище несколько изогнуто, с вы</w:t>
        <w:softHyphen/>
        <w:t>пуклостью, обращенной назад. Продольная ось его образует с осью матки угол, от</w:t>
        <w:softHyphen/>
        <w:t>крытый кпереди, обычно несколько больше 90°. Направляясь из полости таза к поло</w:t>
        <w:softHyphen/>
        <w:t xml:space="preserve">вой щели, влагалище проходит через мочеполовую диафрагму.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Передняя и задняя стенки влагалища, </w:t>
      </w:r>
      <w:r>
        <w:rPr>
          <w:color w:val="000000"/>
          <w:spacing w:val="0"/>
          <w:w w:val="100"/>
          <w:position w:val="0"/>
          <w:shd w:val="clear" w:color="auto" w:fill="auto"/>
          <w:lang w:val="en-US" w:eastAsia="en-US" w:bidi="en-US"/>
        </w:rPr>
        <w:t xml:space="preserve">paries anterior et posterior, </w:t>
      </w:r>
      <w:r>
        <w:rPr>
          <w:color w:val="000000"/>
          <w:spacing w:val="0"/>
          <w:w w:val="100"/>
          <w:position w:val="0"/>
          <w:shd w:val="clear" w:color="auto" w:fill="auto"/>
          <w:lang w:val="ru-RU" w:eastAsia="ru-RU" w:bidi="ru-RU"/>
        </w:rPr>
        <w:t>соприкасаются между собой, шейка матки сверху вдается в полость влагалища, поэтому вокруг шейки получается жело</w:t>
        <w:softHyphen/>
        <w:t xml:space="preserve">бообразное пространство, называемое сводом, </w:t>
      </w:r>
      <w:r>
        <w:rPr>
          <w:color w:val="000000"/>
          <w:spacing w:val="0"/>
          <w:w w:val="100"/>
          <w:position w:val="0"/>
          <w:shd w:val="clear" w:color="auto" w:fill="auto"/>
          <w:lang w:val="en-US" w:eastAsia="en-US" w:bidi="en-US"/>
        </w:rPr>
        <w:t xml:space="preserve">fornix vaginae, </w:t>
      </w:r>
      <w:r>
        <w:rPr>
          <w:color w:val="000000"/>
          <w:spacing w:val="0"/>
          <w:w w:val="100"/>
          <w:position w:val="0"/>
          <w:shd w:val="clear" w:color="auto" w:fill="auto"/>
          <w:lang w:val="ru-RU" w:eastAsia="ru-RU" w:bidi="ru-RU"/>
        </w:rPr>
        <w:t>в котором различают более глубокий задний и плоский передний своды (см. рис. 197, 198). В верхнем отделе влагалище несколько шире, чем в нижнем. Передняя стенка влагалища верх</w:t>
        <w:softHyphen/>
        <w:t>ней частью прилежит к дну мочевого пузыря и отделена от него прослойкой рыхлой клетчатки, нижней — соприкасается с мочеиспускательным каналом. Задняя стенка влагалища, ее верхняя четверть, покрыта брюшиной (прямокишечно-маточное уг</w:t>
        <w:softHyphen/>
        <w:t>лубление), ниже она прилежит к прямой кишке и постепенно отходит от нее в облас</w:t>
        <w:softHyphen/>
        <w:t>ти промежности.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Отверстие влагалища прикрыто у девственниц складкой слизистой оболочки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девственной плевой, </w:t>
      </w:r>
      <w:r>
        <w:rPr>
          <w:color w:val="000000"/>
          <w:spacing w:val="0"/>
          <w:w w:val="100"/>
          <w:position w:val="0"/>
          <w:shd w:val="clear" w:color="auto" w:fill="auto"/>
          <w:lang w:val="en-US" w:eastAsia="en-US" w:bidi="en-US"/>
        </w:rPr>
        <w:t xml:space="preserve">hymen, </w:t>
      </w:r>
      <w:r>
        <w:rPr>
          <w:color w:val="000000"/>
          <w:spacing w:val="0"/>
          <w:w w:val="100"/>
          <w:position w:val="0"/>
          <w:shd w:val="clear" w:color="auto" w:fill="auto"/>
          <w:lang w:val="ru-RU" w:eastAsia="ru-RU" w:bidi="ru-RU"/>
        </w:rPr>
        <w:t xml:space="preserve">в которой имеется обычно лишь небольшое отверстие. Девственная плева, как правило, кольцевидной формы. Край складки иногда имеет вырезки, в результате чего получается </w:t>
      </w:r>
      <w:r>
        <w:rPr>
          <w:color w:val="000000"/>
          <w:spacing w:val="0"/>
          <w:w w:val="100"/>
          <w:position w:val="0"/>
          <w:shd w:val="clear" w:color="auto" w:fill="auto"/>
          <w:lang w:val="en-US" w:eastAsia="en-US" w:bidi="en-US"/>
        </w:rPr>
        <w:t xml:space="preserve">hymen fimbriatus. </w:t>
      </w:r>
      <w:r>
        <w:rPr>
          <w:color w:val="000000"/>
          <w:spacing w:val="0"/>
          <w:w w:val="100"/>
          <w:position w:val="0"/>
          <w:shd w:val="clear" w:color="auto" w:fill="auto"/>
          <w:lang w:val="ru-RU" w:eastAsia="ru-RU" w:bidi="ru-RU"/>
        </w:rPr>
        <w:t xml:space="preserve">В редких случаях </w:t>
      </w:r>
      <w:r>
        <w:rPr>
          <w:color w:val="000000"/>
          <w:spacing w:val="0"/>
          <w:w w:val="100"/>
          <w:position w:val="0"/>
          <w:shd w:val="clear" w:color="auto" w:fill="auto"/>
          <w:lang w:val="en-US" w:eastAsia="en-US" w:bidi="en-US"/>
        </w:rPr>
        <w:t xml:space="preserve">hymen </w:t>
      </w:r>
      <w:r>
        <w:rPr>
          <w:color w:val="000000"/>
          <w:spacing w:val="0"/>
          <w:w w:val="100"/>
          <w:position w:val="0"/>
          <w:shd w:val="clear" w:color="auto" w:fill="auto"/>
          <w:lang w:val="ru-RU" w:eastAsia="ru-RU" w:bidi="ru-RU"/>
        </w:rPr>
        <w:t xml:space="preserve">сплошь закрывает вход во влагалище </w:t>
      </w:r>
      <w:r>
        <w:rPr>
          <w:color w:val="000000"/>
          <w:spacing w:val="0"/>
          <w:w w:val="100"/>
          <w:position w:val="0"/>
          <w:shd w:val="clear" w:color="auto" w:fill="auto"/>
          <w:lang w:val="en-US" w:eastAsia="en-US" w:bidi="en-US"/>
        </w:rPr>
        <w:t xml:space="preserve">(hymen imperforatus). </w:t>
      </w:r>
      <w:r>
        <w:rPr>
          <w:color w:val="000000"/>
          <w:spacing w:val="0"/>
          <w:w w:val="100"/>
          <w:position w:val="0"/>
          <w:shd w:val="clear" w:color="auto" w:fill="auto"/>
          <w:lang w:val="ru-RU" w:eastAsia="ru-RU" w:bidi="ru-RU"/>
        </w:rPr>
        <w:t>У рожавших женщин от девствен</w:t>
        <w:softHyphen/>
        <w:t xml:space="preserve">ной плевы остаются лишь небольшие круговые возвышения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лоскуты девствен</w:t>
        <w:softHyphen/>
        <w:t xml:space="preserve">ной плевы, </w:t>
      </w:r>
      <w:r>
        <w:rPr>
          <w:color w:val="000000"/>
          <w:spacing w:val="0"/>
          <w:w w:val="100"/>
          <w:position w:val="0"/>
          <w:shd w:val="clear" w:color="auto" w:fill="auto"/>
          <w:lang w:val="en-US" w:eastAsia="en-US" w:bidi="en-US"/>
        </w:rPr>
        <w:t xml:space="preserve">carunculae hymenales. </w:t>
      </w:r>
      <w:r>
        <w:rPr>
          <w:color w:val="000000"/>
          <w:spacing w:val="0"/>
          <w:w w:val="100"/>
          <w:position w:val="0"/>
          <w:shd w:val="clear" w:color="auto" w:fill="auto"/>
          <w:lang w:val="ru-RU" w:eastAsia="ru-RU" w:bidi="ru-RU"/>
        </w:rPr>
        <w:t>Стенки влагалища состоят из трех слоев (оболо</w:t>
        <w:softHyphen/>
        <w:t xml:space="preserve">чек).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Наружная </w:t>
      </w:r>
      <w:r>
        <w:rPr>
          <w:color w:val="000000"/>
          <w:spacing w:val="0"/>
          <w:w w:val="100"/>
          <w:position w:val="0"/>
          <w:shd w:val="clear" w:color="auto" w:fill="auto"/>
          <w:lang w:val="ru-RU" w:eastAsia="ru-RU" w:bidi="ru-RU"/>
        </w:rPr>
        <w:t xml:space="preserve">состоит из плотной соединительной ткани; средняя,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мышечная, </w:t>
      </w:r>
      <w:r>
        <w:rPr>
          <w:color w:val="000000"/>
          <w:spacing w:val="0"/>
          <w:w w:val="100"/>
          <w:position w:val="0"/>
          <w:shd w:val="clear" w:color="auto" w:fill="auto"/>
          <w:lang w:val="en-US" w:eastAsia="en-US" w:bidi="en-US"/>
        </w:rPr>
        <w:t xml:space="preserve">tunica muscularis, </w:t>
      </w:r>
      <w:r>
        <w:rPr>
          <w:color w:val="000000"/>
          <w:spacing w:val="0"/>
          <w:w w:val="100"/>
          <w:position w:val="0"/>
          <w:shd w:val="clear" w:color="auto" w:fill="auto"/>
          <w:lang w:val="ru-RU" w:eastAsia="ru-RU" w:bidi="ru-RU"/>
        </w:rPr>
        <w:t xml:space="preserve">тонкая,— из неисчерченных мышечных волокон, перекрещивающихся в различных направлениях, но в которых можно до известной степени различить внутренний (циркулярный) и наружный (продольный) слои. Внутренняя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слизис</w:t>
        <w:softHyphen/>
        <w:t xml:space="preserve">тая оболочка, </w:t>
      </w:r>
      <w:r>
        <w:rPr>
          <w:color w:val="000000"/>
          <w:spacing w:val="0"/>
          <w:w w:val="100"/>
          <w:position w:val="0"/>
          <w:shd w:val="clear" w:color="auto" w:fill="auto"/>
          <w:lang w:val="en-US" w:eastAsia="en-US" w:bidi="en-US"/>
        </w:rPr>
        <w:t xml:space="preserve">tunica mucosa, </w:t>
      </w:r>
      <w:r>
        <w:rPr>
          <w:color w:val="000000"/>
          <w:spacing w:val="0"/>
          <w:w w:val="100"/>
          <w:position w:val="0"/>
          <w:shd w:val="clear" w:color="auto" w:fill="auto"/>
          <w:lang w:val="ru-RU" w:eastAsia="ru-RU" w:bidi="ru-RU"/>
        </w:rPr>
        <w:t>довольно толста и покрыта многочисленными попереч</w:t>
        <w:softHyphen/>
        <w:t xml:space="preserve">ными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влагалищными складками, </w:t>
      </w:r>
      <w:r>
        <w:rPr>
          <w:color w:val="000000"/>
          <w:spacing w:val="0"/>
          <w:w w:val="100"/>
          <w:position w:val="0"/>
          <w:shd w:val="clear" w:color="auto" w:fill="auto"/>
          <w:lang w:val="en-US" w:eastAsia="en-US" w:bidi="en-US"/>
        </w:rPr>
        <w:t xml:space="preserve">rugae vaginales. </w:t>
      </w:r>
      <w:r>
        <w:rPr>
          <w:color w:val="000000"/>
          <w:spacing w:val="0"/>
          <w:w w:val="100"/>
          <w:position w:val="0"/>
          <w:shd w:val="clear" w:color="auto" w:fill="auto"/>
          <w:lang w:val="ru-RU" w:eastAsia="ru-RU" w:bidi="ru-RU"/>
        </w:rPr>
        <w:t>Эти складки слагаются в два про</w:t>
        <w:softHyphen/>
        <w:t xml:space="preserve">дольных валика — столбы складок, </w:t>
      </w:r>
      <w:r>
        <w:rPr>
          <w:color w:val="000000"/>
          <w:spacing w:val="0"/>
          <w:w w:val="100"/>
          <w:position w:val="0"/>
          <w:shd w:val="clear" w:color="auto" w:fill="auto"/>
          <w:lang w:val="en-US" w:eastAsia="en-US" w:bidi="en-US"/>
        </w:rPr>
        <w:t xml:space="preserve">columnae rugarum, </w:t>
      </w:r>
      <w:r>
        <w:rPr>
          <w:color w:val="000000"/>
          <w:spacing w:val="0"/>
          <w:w w:val="100"/>
          <w:position w:val="0"/>
          <w:shd w:val="clear" w:color="auto" w:fill="auto"/>
          <w:lang w:val="ru-RU" w:eastAsia="ru-RU" w:bidi="ru-RU"/>
        </w:rPr>
        <w:t>из которых один идет посере</w:t>
        <w:softHyphen/>
        <w:t>дине передней стенки влагалища, а другой — посередине задней. Валики более</w:t>
        <w:br w:type="page"/>
      </w:r>
      <w:r>
        <w:rPr>
          <w:color w:val="000000"/>
          <w:spacing w:val="0"/>
          <w:w w:val="100"/>
          <w:position w:val="0"/>
          <w:shd w:val="clear" w:color="auto" w:fill="auto"/>
          <w:lang w:val="ru-RU" w:eastAsia="ru-RU" w:bidi="ru-RU"/>
        </w:rPr>
        <w:t>выражены в нижнем отделе влагалища, вверху они исчезают. У детей складки про</w:t>
        <w:softHyphen/>
        <w:t>стираются вплоть до верхнего конца влагалища.</w:t>
      </w:r>
    </w:p>
    <w:p>
      <w:pPr>
        <w:pStyle w:val="Style14"/>
        <w:keepNext w:val="0"/>
        <w:keepLines w:val="0"/>
        <w:widowControl w:val="0"/>
        <w:shd w:val="clear" w:color="auto" w:fill="auto"/>
        <w:bidi w:val="0"/>
        <w:spacing w:before="0" w:after="60" w:line="286" w:lineRule="auto"/>
        <w:ind w:left="0" w:right="0" w:firstLine="200"/>
        <w:jc w:val="both"/>
      </w:pPr>
      <w:r>
        <w:rPr>
          <w:color w:val="000000"/>
          <w:spacing w:val="0"/>
          <w:w w:val="100"/>
          <w:position w:val="0"/>
          <w:shd w:val="clear" w:color="auto" w:fill="auto"/>
          <w:lang w:val="ru-RU" w:eastAsia="ru-RU" w:bidi="ru-RU"/>
        </w:rPr>
        <w:t xml:space="preserve">Слизистая оболочка влагалища покрыта многослойным плоским эпителием и не имеет желез, местами в ней встречаются отдельные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лимфатические узелки, </w:t>
      </w:r>
      <w:r>
        <w:rPr>
          <w:color w:val="000000"/>
          <w:spacing w:val="0"/>
          <w:w w:val="100"/>
          <w:position w:val="0"/>
          <w:shd w:val="clear" w:color="auto" w:fill="auto"/>
          <w:lang w:val="en-US" w:eastAsia="en-US" w:bidi="en-US"/>
        </w:rPr>
        <w:t xml:space="preserve">nodi lymphatici vaginales. </w:t>
      </w:r>
      <w:r>
        <w:rPr>
          <w:color w:val="000000"/>
          <w:spacing w:val="0"/>
          <w:w w:val="100"/>
          <w:position w:val="0"/>
          <w:shd w:val="clear" w:color="auto" w:fill="auto"/>
          <w:lang w:val="ru-RU" w:eastAsia="ru-RU" w:bidi="ru-RU"/>
        </w:rPr>
        <w:t>У живой женщины при кольпоскопии (визуальное исследование влагалища и шейки матки) видна слизистая оболочка этих органов равномерной крас</w:t>
        <w:softHyphen/>
        <w:t>новатой окраски с ясно заметными кровеносными сосудами. В норме не должно быть никаких дефектов или разрастаний.</w:t>
      </w:r>
    </w:p>
    <w:p>
      <w:pPr>
        <w:pStyle w:val="Style46"/>
        <w:keepNext w:val="0"/>
        <w:keepLines w:val="0"/>
        <w:widowControl w:val="0"/>
        <w:shd w:val="clear" w:color="auto" w:fill="auto"/>
        <w:bidi w:val="0"/>
        <w:spacing w:before="0" w:after="0" w:line="298" w:lineRule="auto"/>
        <w:ind w:left="0" w:right="0" w:firstLine="200"/>
        <w:jc w:val="both"/>
      </w:pPr>
      <w:r>
        <w:rPr>
          <w:i/>
          <w:iCs/>
          <w:color w:val="000000"/>
          <w:spacing w:val="0"/>
          <w:w w:val="100"/>
          <w:position w:val="0"/>
          <w:shd w:val="clear" w:color="auto" w:fill="auto"/>
          <w:lang w:val="ru-RU" w:eastAsia="ru-RU" w:bidi="ru-RU"/>
        </w:rPr>
        <w:t>Сосуды и нервы</w:t>
      </w:r>
      <w:r>
        <w:rPr>
          <w:color w:val="000000"/>
          <w:spacing w:val="0"/>
          <w:w w:val="100"/>
          <w:position w:val="0"/>
          <w:shd w:val="clear" w:color="auto" w:fill="auto"/>
          <w:lang w:val="ru-RU" w:eastAsia="ru-RU" w:bidi="ru-RU"/>
        </w:rPr>
        <w:t xml:space="preserve"> влагалища тесно связаны с сосудами и нервами матки. </w:t>
      </w:r>
      <w:r>
        <w:rPr>
          <w:i/>
          <w:iCs/>
          <w:color w:val="000000"/>
          <w:spacing w:val="0"/>
          <w:w w:val="100"/>
          <w:position w:val="0"/>
          <w:shd w:val="clear" w:color="auto" w:fill="auto"/>
          <w:lang w:val="ru-RU" w:eastAsia="ru-RU" w:bidi="ru-RU"/>
        </w:rPr>
        <w:t>Артерии</w:t>
      </w:r>
      <w:r>
        <w:rPr>
          <w:color w:val="000000"/>
          <w:spacing w:val="0"/>
          <w:w w:val="100"/>
          <w:position w:val="0"/>
          <w:shd w:val="clear" w:color="auto" w:fill="auto"/>
          <w:lang w:val="ru-RU" w:eastAsia="ru-RU" w:bidi="ru-RU"/>
        </w:rPr>
        <w:t xml:space="preserve"> влагалища происходят из </w:t>
      </w:r>
      <w:r>
        <w:rPr>
          <w:i/>
          <w:iCs/>
          <w:color w:val="000000"/>
          <w:spacing w:val="0"/>
          <w:w w:val="100"/>
          <w:position w:val="0"/>
          <w:shd w:val="clear" w:color="auto" w:fill="auto"/>
          <w:lang w:val="ru-RU" w:eastAsia="ru-RU" w:bidi="ru-RU"/>
        </w:rPr>
        <w:t>аа.</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uterina, </w:t>
      </w:r>
      <w:r>
        <w:rPr>
          <w:color w:val="000000"/>
          <w:spacing w:val="0"/>
          <w:w w:val="100"/>
          <w:position w:val="0"/>
          <w:shd w:val="clear" w:color="auto" w:fill="auto"/>
          <w:lang w:val="ru-RU" w:eastAsia="ru-RU" w:bidi="ru-RU"/>
        </w:rPr>
        <w:t xml:space="preserve">частично изаа. </w:t>
      </w:r>
      <w:r>
        <w:rPr>
          <w:color w:val="000000"/>
          <w:spacing w:val="0"/>
          <w:w w:val="100"/>
          <w:position w:val="0"/>
          <w:shd w:val="clear" w:color="auto" w:fill="auto"/>
          <w:lang w:val="en-US" w:eastAsia="en-US" w:bidi="en-US"/>
        </w:rPr>
        <w:t xml:space="preserve">vesicalis inferior, </w:t>
      </w:r>
      <w:r>
        <w:rPr>
          <w:color w:val="000000"/>
          <w:spacing w:val="0"/>
          <w:w w:val="100"/>
          <w:position w:val="0"/>
          <w:shd w:val="clear" w:color="auto" w:fill="auto"/>
          <w:lang w:val="ru-RU" w:eastAsia="ru-RU" w:bidi="ru-RU"/>
        </w:rPr>
        <w:t xml:space="preserve">аа. </w:t>
      </w:r>
      <w:r>
        <w:rPr>
          <w:color w:val="000000"/>
          <w:spacing w:val="0"/>
          <w:w w:val="100"/>
          <w:position w:val="0"/>
          <w:shd w:val="clear" w:color="auto" w:fill="auto"/>
          <w:lang w:val="en-US" w:eastAsia="en-US" w:bidi="en-US"/>
        </w:rPr>
        <w:t xml:space="preserve">vesicalis mediae </w:t>
      </w:r>
      <w:r>
        <w:rPr>
          <w:color w:val="000000"/>
          <w:spacing w:val="0"/>
          <w:w w:val="100"/>
          <w:position w:val="0"/>
          <w:shd w:val="clear" w:color="auto" w:fill="auto"/>
          <w:lang w:val="ru-RU" w:eastAsia="ru-RU" w:bidi="ru-RU"/>
        </w:rPr>
        <w:t xml:space="preserve">и аа. </w:t>
      </w:r>
      <w:r>
        <w:rPr>
          <w:color w:val="000000"/>
          <w:spacing w:val="0"/>
          <w:w w:val="100"/>
          <w:position w:val="0"/>
          <w:shd w:val="clear" w:color="auto" w:fill="auto"/>
          <w:lang w:val="en-US" w:eastAsia="en-US" w:bidi="en-US"/>
        </w:rPr>
        <w:t>pudendae intemae.</w:t>
      </w:r>
    </w:p>
    <w:p>
      <w:pPr>
        <w:pStyle w:val="Style46"/>
        <w:keepNext w:val="0"/>
        <w:keepLines w:val="0"/>
        <w:widowControl w:val="0"/>
        <w:shd w:val="clear" w:color="auto" w:fill="auto"/>
        <w:bidi w:val="0"/>
        <w:spacing w:before="0" w:after="0" w:line="298" w:lineRule="auto"/>
        <w:ind w:left="0" w:right="0" w:firstLine="200"/>
        <w:jc w:val="both"/>
      </w:pPr>
      <w:r>
        <w:rPr>
          <w:i/>
          <w:iCs/>
          <w:color w:val="000000"/>
          <w:spacing w:val="0"/>
          <w:w w:val="100"/>
          <w:position w:val="0"/>
          <w:shd w:val="clear" w:color="auto" w:fill="auto"/>
          <w:lang w:val="ru-RU" w:eastAsia="ru-RU" w:bidi="ru-RU"/>
        </w:rPr>
        <w:t>Вены</w:t>
      </w:r>
      <w:r>
        <w:rPr>
          <w:color w:val="000000"/>
          <w:spacing w:val="0"/>
          <w:w w:val="100"/>
          <w:position w:val="0"/>
          <w:shd w:val="clear" w:color="auto" w:fill="auto"/>
          <w:lang w:val="ru-RU" w:eastAsia="ru-RU" w:bidi="ru-RU"/>
        </w:rPr>
        <w:t xml:space="preserve"> влагалища образуют по боковым его сторонам богатые венозные сплетения, анастомози</w:t>
        <w:softHyphen/>
        <w:t xml:space="preserve">рующие с венами наружных половых органов и венозными сплетениями соседних органов таза. Отток крови из сплетений происходит в </w:t>
      </w:r>
      <w:r>
        <w:rPr>
          <w:color w:val="000000"/>
          <w:spacing w:val="0"/>
          <w:w w:val="100"/>
          <w:position w:val="0"/>
          <w:shd w:val="clear" w:color="auto" w:fill="auto"/>
          <w:lang w:val="en-US" w:eastAsia="en-US" w:bidi="en-US"/>
        </w:rPr>
        <w:t xml:space="preserve">v. iliaca interna. </w:t>
      </w:r>
      <w:r>
        <w:rPr>
          <w:i/>
          <w:iCs/>
          <w:color w:val="000000"/>
          <w:spacing w:val="0"/>
          <w:w w:val="100"/>
          <w:position w:val="0"/>
          <w:shd w:val="clear" w:color="auto" w:fill="auto"/>
          <w:lang w:val="ru-RU" w:eastAsia="ru-RU" w:bidi="ru-RU"/>
        </w:rPr>
        <w:t>Лимфа</w:t>
      </w:r>
      <w:r>
        <w:rPr>
          <w:color w:val="000000"/>
          <w:spacing w:val="0"/>
          <w:w w:val="100"/>
          <w:position w:val="0"/>
          <w:shd w:val="clear" w:color="auto" w:fill="auto"/>
          <w:lang w:val="ru-RU" w:eastAsia="ru-RU" w:bidi="ru-RU"/>
        </w:rPr>
        <w:t xml:space="preserve"> оттекает из влагалища по трем направлениям: из верхней части — к </w:t>
      </w:r>
      <w:r>
        <w:rPr>
          <w:color w:val="000000"/>
          <w:spacing w:val="0"/>
          <w:w w:val="100"/>
          <w:position w:val="0"/>
          <w:shd w:val="clear" w:color="auto" w:fill="auto"/>
          <w:lang w:val="en-US" w:eastAsia="en-US" w:bidi="en-US"/>
        </w:rPr>
        <w:t xml:space="preserve">Inn. iliaci intemi, </w:t>
      </w:r>
      <w:r>
        <w:rPr>
          <w:color w:val="000000"/>
          <w:spacing w:val="0"/>
          <w:w w:val="100"/>
          <w:position w:val="0"/>
          <w:shd w:val="clear" w:color="auto" w:fill="auto"/>
          <w:lang w:val="ru-RU" w:eastAsia="ru-RU" w:bidi="ru-RU"/>
        </w:rPr>
        <w:t xml:space="preserve">из нижней части — к </w:t>
      </w:r>
      <w:r>
        <w:rPr>
          <w:color w:val="000000"/>
          <w:spacing w:val="0"/>
          <w:w w:val="100"/>
          <w:position w:val="0"/>
          <w:shd w:val="clear" w:color="auto" w:fill="auto"/>
          <w:lang w:val="en-US" w:eastAsia="en-US" w:bidi="en-US"/>
        </w:rPr>
        <w:t xml:space="preserve">Inn. inguinales; </w:t>
      </w:r>
      <w:r>
        <w:rPr>
          <w:color w:val="000000"/>
          <w:spacing w:val="0"/>
          <w:w w:val="100"/>
          <w:position w:val="0"/>
          <w:shd w:val="clear" w:color="auto" w:fill="auto"/>
          <w:lang w:val="ru-RU" w:eastAsia="ru-RU" w:bidi="ru-RU"/>
        </w:rPr>
        <w:t xml:space="preserve">из задней стенки — к </w:t>
      </w:r>
      <w:r>
        <w:rPr>
          <w:color w:val="000000"/>
          <w:spacing w:val="0"/>
          <w:w w:val="100"/>
          <w:position w:val="0"/>
          <w:shd w:val="clear" w:color="auto" w:fill="auto"/>
          <w:lang w:val="en-US" w:eastAsia="en-US" w:bidi="en-US"/>
        </w:rPr>
        <w:t>Inn. sacrales.</w:t>
      </w:r>
    </w:p>
    <w:p>
      <w:pPr>
        <w:pStyle w:val="Style46"/>
        <w:keepNext w:val="0"/>
        <w:keepLines w:val="0"/>
        <w:widowControl w:val="0"/>
        <w:shd w:val="clear" w:color="auto" w:fill="auto"/>
        <w:bidi w:val="0"/>
        <w:spacing w:before="0" w:after="160" w:line="298" w:lineRule="auto"/>
        <w:ind w:left="0" w:right="0" w:firstLine="200"/>
        <w:jc w:val="both"/>
      </w:pPr>
      <w:bookmarkStart w:id="606" w:name="bookmark606"/>
      <w:r>
        <w:rPr>
          <w:i/>
          <w:iCs/>
          <w:color w:val="000000"/>
          <w:spacing w:val="0"/>
          <w:w w:val="100"/>
          <w:position w:val="0"/>
          <w:shd w:val="clear" w:color="auto" w:fill="auto"/>
          <w:lang w:val="ru-RU" w:eastAsia="ru-RU" w:bidi="ru-RU"/>
        </w:rPr>
        <w:t>Нервы</w:t>
      </w:r>
      <w:r>
        <w:rPr>
          <w:color w:val="000000"/>
          <w:spacing w:val="0"/>
          <w:w w:val="100"/>
          <w:position w:val="0"/>
          <w:shd w:val="clear" w:color="auto" w:fill="auto"/>
          <w:lang w:val="ru-RU" w:eastAsia="ru-RU" w:bidi="ru-RU"/>
        </w:rPr>
        <w:t xml:space="preserve"> влагалища происходят из </w:t>
      </w:r>
      <w:r>
        <w:rPr>
          <w:color w:val="000000"/>
          <w:spacing w:val="0"/>
          <w:w w:val="100"/>
          <w:position w:val="0"/>
          <w:shd w:val="clear" w:color="auto" w:fill="auto"/>
          <w:lang w:val="en-US" w:eastAsia="en-US" w:bidi="en-US"/>
        </w:rPr>
        <w:t xml:space="preserve">plexus hypogastricus inferior </w:t>
      </w:r>
      <w:r>
        <w:rPr>
          <w:color w:val="000000"/>
          <w:spacing w:val="0"/>
          <w:w w:val="100"/>
          <w:position w:val="0"/>
          <w:shd w:val="clear" w:color="auto" w:fill="auto"/>
          <w:lang w:val="ru-RU" w:eastAsia="ru-RU" w:bidi="ru-RU"/>
        </w:rPr>
        <w:t xml:space="preserve">(симпатические), </w:t>
      </w:r>
      <w:r>
        <w:rPr>
          <w:color w:val="000000"/>
          <w:spacing w:val="0"/>
          <w:w w:val="100"/>
          <w:position w:val="0"/>
          <w:shd w:val="clear" w:color="auto" w:fill="auto"/>
          <w:lang w:val="en-US" w:eastAsia="en-US" w:bidi="en-US"/>
        </w:rPr>
        <w:t xml:space="preserve">nn. splanchnici pelvini </w:t>
      </w:r>
      <w:r>
        <w:rPr>
          <w:color w:val="000000"/>
          <w:spacing w:val="0"/>
          <w:w w:val="100"/>
          <w:position w:val="0"/>
          <w:shd w:val="clear" w:color="auto" w:fill="auto"/>
          <w:lang w:val="ru-RU" w:eastAsia="ru-RU" w:bidi="ru-RU"/>
        </w:rPr>
        <w:t xml:space="preserve">(парасимпатические) и к нижней части влагалища из </w:t>
      </w:r>
      <w:r>
        <w:rPr>
          <w:color w:val="000000"/>
          <w:spacing w:val="0"/>
          <w:w w:val="100"/>
          <w:position w:val="0"/>
          <w:shd w:val="clear" w:color="auto" w:fill="auto"/>
          <w:lang w:val="en-US" w:eastAsia="en-US" w:bidi="en-US"/>
        </w:rPr>
        <w:t>n. pudendus.</w:t>
      </w:r>
      <w:bookmarkEnd w:id="606"/>
    </w:p>
    <w:p>
      <w:pPr>
        <w:pStyle w:val="Style88"/>
        <w:keepNext/>
        <w:keepLines/>
        <w:widowControl w:val="0"/>
        <w:shd w:val="clear" w:color="auto" w:fill="auto"/>
        <w:bidi w:val="0"/>
        <w:spacing w:before="0" w:line="240" w:lineRule="auto"/>
        <w:ind w:left="0" w:right="0" w:firstLine="0"/>
        <w:jc w:val="center"/>
      </w:pPr>
      <w:bookmarkStart w:id="607" w:name="bookmark607"/>
      <w:r>
        <w:rPr>
          <w:color w:val="000000"/>
          <w:spacing w:val="0"/>
          <w:w w:val="100"/>
          <w:position w:val="0"/>
          <w:shd w:val="clear" w:color="auto" w:fill="auto"/>
          <w:lang w:val="ru-RU" w:eastAsia="ru-RU" w:bidi="ru-RU"/>
        </w:rPr>
        <w:t>ЖЕНСКАЯ ПОЛОВАЯ ОБЛАСТЬ</w:t>
      </w:r>
      <w:bookmarkEnd w:id="607"/>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Под названием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женская половая область, </w:t>
      </w:r>
      <w:r>
        <w:rPr>
          <w:color w:val="000000"/>
          <w:spacing w:val="0"/>
          <w:w w:val="100"/>
          <w:position w:val="0"/>
          <w:shd w:val="clear" w:color="auto" w:fill="auto"/>
          <w:lang w:val="en-US" w:eastAsia="en-US" w:bidi="en-US"/>
        </w:rPr>
        <w:t xml:space="preserve">pudendum femininum, </w:t>
      </w:r>
      <w:r>
        <w:rPr>
          <w:color w:val="000000"/>
          <w:spacing w:val="0"/>
          <w:w w:val="100"/>
          <w:position w:val="0"/>
          <w:shd w:val="clear" w:color="auto" w:fill="auto"/>
          <w:lang w:val="ru-RU" w:eastAsia="ru-RU" w:bidi="ru-RU"/>
        </w:rPr>
        <w:t>понимают сово</w:t>
        <w:softHyphen/>
        <w:t>купность женских наружных половых органов: большие половые губы и образова</w:t>
        <w:softHyphen/>
        <w:t>ния, расположенные между ними (рис. 200).</w:t>
      </w:r>
    </w:p>
    <w:p>
      <w:pPr>
        <w:pStyle w:val="Style14"/>
        <w:keepNext w:val="0"/>
        <w:keepLines w:val="0"/>
        <w:widowControl w:val="0"/>
        <w:shd w:val="clear" w:color="auto" w:fill="auto"/>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Большие половые губы, </w:t>
      </w:r>
      <w:r>
        <w:rPr>
          <w:color w:val="000000"/>
          <w:spacing w:val="0"/>
          <w:w w:val="100"/>
          <w:position w:val="0"/>
          <w:shd w:val="clear" w:color="auto" w:fill="auto"/>
          <w:lang w:val="en-US" w:eastAsia="en-US" w:bidi="en-US"/>
        </w:rPr>
        <w:t xml:space="preserve">labia majora pudendi, </w:t>
      </w:r>
      <w:r>
        <w:rPr>
          <w:color w:val="000000"/>
          <w:spacing w:val="0"/>
          <w:w w:val="100"/>
          <w:position w:val="0"/>
          <w:shd w:val="clear" w:color="auto" w:fill="auto"/>
          <w:lang w:val="ru-RU" w:eastAsia="ru-RU" w:bidi="ru-RU"/>
        </w:rPr>
        <w:t xml:space="preserve">представляют собой две складки кожи, содержащие богатую жиром соединительную ткань. Они соединяются между собой кожными валиками, носящими название комиссур: более широкой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передней комиссурой, </w:t>
      </w:r>
      <w:r>
        <w:rPr>
          <w:color w:val="000000"/>
          <w:spacing w:val="0"/>
          <w:w w:val="100"/>
          <w:position w:val="0"/>
          <w:shd w:val="clear" w:color="auto" w:fill="auto"/>
          <w:lang w:val="en-US" w:eastAsia="en-US" w:bidi="en-US"/>
        </w:rPr>
        <w:t xml:space="preserve">commissura labiorum anterior, </w:t>
      </w:r>
      <w:r>
        <w:rPr>
          <w:color w:val="000000"/>
          <w:spacing w:val="0"/>
          <w:w w:val="100"/>
          <w:position w:val="0"/>
          <w:shd w:val="clear" w:color="auto" w:fill="auto"/>
          <w:lang w:val="ru-RU" w:eastAsia="ru-RU" w:bidi="ru-RU"/>
        </w:rPr>
        <w:t xml:space="preserve">и более узкой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задней, </w:t>
      </w:r>
      <w:r>
        <w:rPr>
          <w:color w:val="000000"/>
          <w:spacing w:val="0"/>
          <w:w w:val="100"/>
          <w:position w:val="0"/>
          <w:shd w:val="clear" w:color="auto" w:fill="auto"/>
          <w:lang w:val="en-US" w:eastAsia="en-US" w:bidi="en-US"/>
        </w:rPr>
        <w:t xml:space="preserve">commissura labiorum posterior. </w:t>
      </w:r>
      <w:r>
        <w:rPr>
          <w:color w:val="000000"/>
          <w:spacing w:val="0"/>
          <w:w w:val="100"/>
          <w:position w:val="0"/>
          <w:shd w:val="clear" w:color="auto" w:fill="auto"/>
          <w:lang w:val="ru-RU" w:eastAsia="ru-RU" w:bidi="ru-RU"/>
        </w:rPr>
        <w:t>Щелевидное пространство, ограниченное с боков большими половыми гу</w:t>
        <w:softHyphen/>
        <w:t xml:space="preserve">бами, носит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половой щели, </w:t>
      </w:r>
      <w:r>
        <w:rPr>
          <w:color w:val="000000"/>
          <w:spacing w:val="0"/>
          <w:w w:val="100"/>
          <w:position w:val="0"/>
          <w:shd w:val="clear" w:color="auto" w:fill="auto"/>
          <w:lang w:val="en-US" w:eastAsia="en-US" w:bidi="en-US"/>
        </w:rPr>
        <w:t xml:space="preserve">rima pudendi. </w:t>
      </w:r>
      <w:r>
        <w:rPr>
          <w:color w:val="000000"/>
          <w:spacing w:val="0"/>
          <w:w w:val="100"/>
          <w:position w:val="0"/>
          <w:shd w:val="clear" w:color="auto" w:fill="auto"/>
          <w:lang w:val="ru-RU" w:eastAsia="ru-RU" w:bidi="ru-RU"/>
        </w:rPr>
        <w:t>Кверху от больших половых губ, спереди от лобкового симфиза, сильно развитая жировая прокладка образует возвы</w:t>
        <w:softHyphen/>
        <w:t xml:space="preserve">шение — лобок, </w:t>
      </w:r>
      <w:r>
        <w:rPr>
          <w:color w:val="000000"/>
          <w:spacing w:val="0"/>
          <w:w w:val="100"/>
          <w:position w:val="0"/>
          <w:shd w:val="clear" w:color="auto" w:fill="auto"/>
          <w:lang w:val="en-US" w:eastAsia="en-US" w:bidi="en-US"/>
        </w:rPr>
        <w:t xml:space="preserve">mons pubis. </w:t>
      </w:r>
      <w:r>
        <w:rPr>
          <w:color w:val="000000"/>
          <w:spacing w:val="0"/>
          <w:w w:val="100"/>
          <w:position w:val="0"/>
          <w:shd w:val="clear" w:color="auto" w:fill="auto"/>
          <w:lang w:val="ru-RU" w:eastAsia="ru-RU" w:bidi="ru-RU"/>
        </w:rPr>
        <w:t>Лобковый бугор и латеральная поверхность больших половых губ покрыты волосами, верхняя граница волос — на 9-10 см ниже пупка и имеет у женщины горизонтальное направление. Кожа медиальной поверхности боль</w:t>
        <w:softHyphen/>
        <w:t>ших половых губ, ближе к срединной линии, тонкая и по красному цвету и влажно</w:t>
        <w:softHyphen/>
        <w:t>сти напоминает слизистую оболочку.</w:t>
      </w:r>
    </w:p>
    <w:p>
      <w:pPr>
        <w:pStyle w:val="Style14"/>
        <w:keepNext w:val="0"/>
        <w:keepLines w:val="0"/>
        <w:widowControl w:val="0"/>
        <w:shd w:val="clear" w:color="auto" w:fill="auto"/>
        <w:bidi w:val="0"/>
        <w:spacing w:before="0" w:after="420" w:line="293" w:lineRule="auto"/>
        <w:ind w:left="0" w:right="0" w:firstLine="200"/>
        <w:jc w:val="both"/>
      </w:pPr>
      <w:r>
        <w:drawing>
          <wp:anchor distT="63500" distB="63500" distL="63500" distR="63500" simplePos="0" relativeHeight="125829635" behindDoc="0" locked="0" layoutInCell="1" allowOverlap="1">
            <wp:simplePos x="0" y="0"/>
            <wp:positionH relativeFrom="page">
              <wp:posOffset>2485390</wp:posOffset>
            </wp:positionH>
            <wp:positionV relativeFrom="paragraph">
              <wp:posOffset>88900</wp:posOffset>
            </wp:positionV>
            <wp:extent cx="987425" cy="1182370"/>
            <wp:wrapSquare wrapText="left"/>
            <wp:docPr id="777" name="Shape 777"/>
            <a:graphic xmlns:a="http://schemas.openxmlformats.org/drawingml/2006/main">
              <a:graphicData uri="http://schemas.openxmlformats.org/drawingml/2006/picture">
                <pic:pic xmlns:pic="http://schemas.openxmlformats.org/drawingml/2006/picture">
                  <pic:nvPicPr>
                    <pic:cNvPr id="778" name="Picture box 778"/>
                    <pic:cNvPicPr/>
                  </pic:nvPicPr>
                  <pic:blipFill>
                    <a:blip r:embed="rId601"/>
                    <a:stretch/>
                  </pic:blipFill>
                  <pic:spPr>
                    <a:xfrm>
                      <a:ext cx="987425" cy="1182370"/>
                    </a:xfrm>
                    <a:prstGeom prst="rect"/>
                  </pic:spPr>
                </pic:pic>
              </a:graphicData>
            </a:graphic>
          </wp:anchor>
        </w:drawing>
      </w:r>
      <w:r>
        <w:rPr>
          <w:color w:val="000000"/>
          <w:spacing w:val="0"/>
          <w:w w:val="100"/>
          <w:position w:val="0"/>
          <w:shd w:val="clear" w:color="auto" w:fill="auto"/>
          <w:lang w:val="ru-RU" w:eastAsia="ru-RU" w:bidi="ru-RU"/>
        </w:rPr>
        <w:t xml:space="preserve">Кнутри от больших половых губ расположены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ма</w:t>
        <w:softHyphen/>
        <w:t xml:space="preserve">лые половые губы, </w:t>
      </w:r>
      <w:r>
        <w:rPr>
          <w:color w:val="000000"/>
          <w:spacing w:val="0"/>
          <w:w w:val="100"/>
          <w:position w:val="0"/>
          <w:shd w:val="clear" w:color="auto" w:fill="auto"/>
          <w:lang w:val="en-US" w:eastAsia="en-US" w:bidi="en-US"/>
        </w:rPr>
        <w:t xml:space="preserve">labia minora pudendi. </w:t>
      </w:r>
      <w:r>
        <w:rPr>
          <w:color w:val="000000"/>
          <w:spacing w:val="0"/>
          <w:w w:val="100"/>
          <w:position w:val="0"/>
          <w:shd w:val="clear" w:color="auto" w:fill="auto"/>
          <w:lang w:val="ru-RU" w:eastAsia="ru-RU" w:bidi="ru-RU"/>
        </w:rPr>
        <w:t>Обычно они совершенно скрыты в щели между большими поло</w:t>
        <w:softHyphen/>
        <w:t>выми губами и, так же как последние, представляют собой две продольные складки кожи, напоминающей</w:t>
      </w:r>
    </w:p>
    <w:p>
      <w:pPr>
        <w:pStyle w:val="Style55"/>
        <w:keepNext w:val="0"/>
        <w:keepLines w:val="0"/>
        <w:widowControl w:val="0"/>
        <w:shd w:val="clear" w:color="auto" w:fill="auto"/>
        <w:bidi w:val="0"/>
        <w:spacing w:before="0" w:after="0" w:line="341" w:lineRule="auto"/>
        <w:ind w:left="0" w:right="0" w:firstLine="140"/>
        <w:jc w:val="both"/>
      </w:pPr>
      <w:r>
        <w:rPr>
          <w:color w:val="000000"/>
          <w:spacing w:val="0"/>
          <w:w w:val="100"/>
          <w:position w:val="0"/>
          <w:shd w:val="clear" w:color="auto" w:fill="auto"/>
          <w:lang w:val="ru-RU" w:eastAsia="ru-RU" w:bidi="ru-RU"/>
        </w:rPr>
        <w:t xml:space="preserve">Рнс. 200. Наружные половые </w:t>
      </w:r>
      <w:r>
        <w:rPr>
          <w:color w:val="000000"/>
          <w:spacing w:val="0"/>
          <w:w w:val="100"/>
          <w:position w:val="0"/>
          <w:shd w:val="clear" w:color="auto" w:fill="auto"/>
          <w:lang w:val="en-US" w:eastAsia="en-US" w:bidi="en-US"/>
        </w:rPr>
        <w:t xml:space="preserve">opiani.i </w:t>
      </w:r>
      <w:r>
        <w:rPr>
          <w:color w:val="000000"/>
          <w:spacing w:val="0"/>
          <w:w w:val="100"/>
          <w:position w:val="0"/>
          <w:shd w:val="clear" w:color="auto" w:fill="auto"/>
          <w:lang w:val="ru-RU" w:eastAsia="ru-RU" w:bidi="ru-RU"/>
        </w:rPr>
        <w:t>деве: вс» ин цы.</w:t>
      </w:r>
    </w:p>
    <w:p>
      <w:pPr>
        <w:pStyle w:val="Style46"/>
        <w:keepNext w:val="0"/>
        <w:keepLines w:val="0"/>
        <w:widowControl w:val="0"/>
        <w:shd w:val="clear" w:color="auto" w:fill="auto"/>
        <w:bidi w:val="0"/>
        <w:spacing w:before="0" w:after="0" w:line="302" w:lineRule="auto"/>
        <w:ind w:left="0" w:right="0" w:firstLine="0"/>
        <w:jc w:val="both"/>
        <w:rPr>
          <w:sz w:val="11"/>
          <w:szCs w:val="11"/>
        </w:rPr>
      </w:pPr>
      <w:r>
        <w:rPr>
          <w:color w:val="000000"/>
          <w:spacing w:val="0"/>
          <w:w w:val="100"/>
          <w:position w:val="0"/>
          <w:sz w:val="9"/>
          <w:szCs w:val="9"/>
          <w:shd w:val="clear" w:color="auto" w:fill="auto"/>
          <w:lang w:val="en-US" w:eastAsia="en-US" w:bidi="en-US"/>
        </w:rPr>
        <w:t xml:space="preserve">I mens pubis; </w:t>
      </w:r>
      <w:r>
        <w:rPr>
          <w:color w:val="000000"/>
          <w:spacing w:val="0"/>
          <w:w w:val="100"/>
          <w:position w:val="0"/>
          <w:sz w:val="9"/>
          <w:szCs w:val="9"/>
          <w:shd w:val="clear" w:color="auto" w:fill="auto"/>
          <w:lang w:val="ru-RU" w:eastAsia="ru-RU" w:bidi="ru-RU"/>
        </w:rPr>
        <w:t xml:space="preserve">2 - </w:t>
      </w:r>
      <w:r>
        <w:rPr>
          <w:color w:val="000000"/>
          <w:spacing w:val="0"/>
          <w:w w:val="100"/>
          <w:position w:val="0"/>
          <w:sz w:val="9"/>
          <w:szCs w:val="9"/>
          <w:shd w:val="clear" w:color="auto" w:fill="auto"/>
          <w:lang w:val="en-US" w:eastAsia="en-US" w:bidi="en-US"/>
        </w:rPr>
        <w:t>commissura labiorum anterior; 3 preputium clitoridis; 4 - glans clitoridis; 5 labium minus pudendi; 6 — ostium urethrae externum, 7 - ostium vaginae, 8 — vestibulum vaginae, 9 commissura labiorum posterior, 10 anus, 11 hymen, 12 labium majus pudendi.</w:t>
        <w:br w:type="page"/>
      </w:r>
      <w:r>
        <w:rPr>
          <w:rStyle w:val="CharStyle15"/>
        </w:rPr>
        <w:t xml:space="preserve">по виду слизистую оболочку. Волос на малых половых губах нет, но </w:t>
      </w:r>
      <w:r>
        <w:rPr>
          <w:rStyle w:val="CharStyle15"/>
          <w:rFonts w:ascii="Times New Roman" w:eastAsia="Times New Roman" w:hAnsi="Times New Roman" w:cs="Times New Roman"/>
          <w:b/>
          <w:bCs/>
          <w:sz w:val="10"/>
          <w:szCs w:val="10"/>
        </w:rPr>
        <w:t>имеются саль</w:t>
        <w:softHyphen/>
        <w:t xml:space="preserve">ные железы, </w:t>
      </w:r>
      <w:r>
        <w:rPr>
          <w:rStyle w:val="CharStyle15"/>
          <w:lang w:val="en-US" w:eastAsia="en-US" w:bidi="en-US"/>
        </w:rPr>
        <w:t xml:space="preserve">glandulae vestibulares minores. </w:t>
      </w:r>
      <w:r>
        <w:rPr>
          <w:rStyle w:val="CharStyle15"/>
        </w:rPr>
        <w:t xml:space="preserve">Внутренними </w:t>
      </w:r>
      <w:r>
        <w:rPr>
          <w:rStyle w:val="CharStyle15"/>
          <w:rFonts w:ascii="Times New Roman" w:eastAsia="Times New Roman" w:hAnsi="Times New Roman" w:cs="Times New Roman"/>
          <w:b/>
          <w:bCs/>
          <w:sz w:val="10"/>
          <w:szCs w:val="10"/>
        </w:rPr>
        <w:t xml:space="preserve">своими поверхностями </w:t>
      </w:r>
      <w:r>
        <w:rPr>
          <w:rStyle w:val="CharStyle15"/>
        </w:rPr>
        <w:t xml:space="preserve">малые половые губы прилежат друг к Другу. Передний конец каждой делится на две ножки: латеральная ножка, огибая клитор и соединяясь с такой же ножкой </w:t>
      </w:r>
      <w:r>
        <w:rPr>
          <w:rStyle w:val="CharStyle15"/>
          <w:rFonts w:ascii="Times New Roman" w:eastAsia="Times New Roman" w:hAnsi="Times New Roman" w:cs="Times New Roman"/>
          <w:b/>
          <w:bCs/>
          <w:sz w:val="10"/>
          <w:szCs w:val="10"/>
        </w:rPr>
        <w:t>противо</w:t>
        <w:softHyphen/>
      </w:r>
      <w:r>
        <w:rPr>
          <w:rStyle w:val="CharStyle15"/>
        </w:rPr>
        <w:t xml:space="preserve">положной стороны, образует крайнюю </w:t>
      </w:r>
      <w:r>
        <w:rPr>
          <w:rStyle w:val="CharStyle15"/>
          <w:rFonts w:ascii="Times New Roman" w:eastAsia="Times New Roman" w:hAnsi="Times New Roman" w:cs="Times New Roman"/>
          <w:b/>
          <w:bCs/>
          <w:sz w:val="10"/>
          <w:szCs w:val="10"/>
        </w:rPr>
        <w:t xml:space="preserve">плоть клитора, </w:t>
      </w:r>
      <w:r>
        <w:rPr>
          <w:rStyle w:val="CharStyle15"/>
          <w:lang w:val="en-US" w:eastAsia="en-US" w:bidi="en-US"/>
        </w:rPr>
        <w:t xml:space="preserve">preputium clitoridis. </w:t>
      </w:r>
      <w:r>
        <w:rPr>
          <w:rStyle w:val="CharStyle15"/>
          <w:rFonts w:ascii="Times New Roman" w:eastAsia="Times New Roman" w:hAnsi="Times New Roman" w:cs="Times New Roman"/>
          <w:b/>
          <w:bCs/>
          <w:sz w:val="10"/>
          <w:szCs w:val="10"/>
        </w:rPr>
        <w:t xml:space="preserve">Обе </w:t>
      </w:r>
      <w:r>
        <w:rPr>
          <w:rStyle w:val="CharStyle15"/>
        </w:rPr>
        <w:t xml:space="preserve">же медиальные ножки, соединяясь под острым углом, прикрепляются снизу к головке клитора в виде </w:t>
      </w:r>
      <w:r>
        <w:rPr>
          <w:rStyle w:val="CharStyle15"/>
          <w:rFonts w:ascii="Times New Roman" w:eastAsia="Times New Roman" w:hAnsi="Times New Roman" w:cs="Times New Roman"/>
          <w:b/>
          <w:bCs/>
          <w:sz w:val="10"/>
          <w:szCs w:val="10"/>
        </w:rPr>
        <w:t xml:space="preserve">уздечки, </w:t>
      </w:r>
      <w:r>
        <w:rPr>
          <w:rStyle w:val="CharStyle15"/>
          <w:lang w:val="en-US" w:eastAsia="en-US" w:bidi="en-US"/>
        </w:rPr>
        <w:t xml:space="preserve">frenulum clitoridis. </w:t>
      </w:r>
      <w:r>
        <w:rPr>
          <w:rStyle w:val="CharStyle15"/>
        </w:rPr>
        <w:t>Задние концы малых половых губ соеди</w:t>
        <w:softHyphen/>
        <w:t xml:space="preserve">няются посредством небольшой поперечной складки — </w:t>
      </w:r>
      <w:r>
        <w:rPr>
          <w:rStyle w:val="CharStyle15"/>
          <w:rFonts w:ascii="Times New Roman" w:eastAsia="Times New Roman" w:hAnsi="Times New Roman" w:cs="Times New Roman"/>
          <w:b/>
          <w:bCs/>
          <w:sz w:val="10"/>
          <w:szCs w:val="10"/>
        </w:rPr>
        <w:t xml:space="preserve">уздечки половых губ, </w:t>
      </w:r>
      <w:r>
        <w:rPr>
          <w:rStyle w:val="CharStyle15"/>
          <w:lang w:val="en-US" w:eastAsia="en-US" w:bidi="en-US"/>
        </w:rPr>
        <w:t>frenulum labiorum pudendi.</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Щелевидное пространство, расположенное между малыми половыми губами, но</w:t>
        <w:softHyphen/>
        <w:t xml:space="preserve">сит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преддверия влагалища, </w:t>
      </w:r>
      <w:r>
        <w:rPr>
          <w:color w:val="000000"/>
          <w:spacing w:val="0"/>
          <w:w w:val="100"/>
          <w:position w:val="0"/>
          <w:shd w:val="clear" w:color="auto" w:fill="auto"/>
          <w:lang w:val="en-US" w:eastAsia="en-US" w:bidi="en-US"/>
        </w:rPr>
        <w:t xml:space="preserve">vestibulum vaginae. </w:t>
      </w:r>
      <w:r>
        <w:rPr>
          <w:color w:val="000000"/>
          <w:spacing w:val="0"/>
          <w:w w:val="100"/>
          <w:position w:val="0"/>
          <w:shd w:val="clear" w:color="auto" w:fill="auto"/>
          <w:lang w:val="ru-RU" w:eastAsia="ru-RU" w:bidi="ru-RU"/>
        </w:rPr>
        <w:t>В полость преддверия от</w:t>
        <w:softHyphen/>
        <w:t>крываются мочеиспускательный канал, влагалище и выводные протоки желез пред</w:t>
        <w:softHyphen/>
        <w:t xml:space="preserve">дверия.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Наружное отверстие мочеиспускательного канала, </w:t>
      </w:r>
      <w:r>
        <w:rPr>
          <w:color w:val="000000"/>
          <w:spacing w:val="0"/>
          <w:w w:val="100"/>
          <w:position w:val="0"/>
          <w:shd w:val="clear" w:color="auto" w:fill="auto"/>
          <w:lang w:val="en-US" w:eastAsia="en-US" w:bidi="en-US"/>
        </w:rPr>
        <w:t xml:space="preserve">ostium urethrae externum, </w:t>
      </w:r>
      <w:r>
        <w:rPr>
          <w:color w:val="000000"/>
          <w:spacing w:val="0"/>
          <w:w w:val="100"/>
          <w:position w:val="0"/>
          <w:shd w:val="clear" w:color="auto" w:fill="auto"/>
          <w:lang w:val="ru-RU" w:eastAsia="ru-RU" w:bidi="ru-RU"/>
        </w:rPr>
        <w:t xml:space="preserve">отстоит приблизительно на 2 см кзади от головки клитора; края отверстия несколько выпячиваются, благодаря чему оно легко нащупывается. Кзади и книзу от </w:t>
      </w:r>
      <w:r>
        <w:rPr>
          <w:color w:val="000000"/>
          <w:spacing w:val="0"/>
          <w:w w:val="100"/>
          <w:position w:val="0"/>
          <w:shd w:val="clear" w:color="auto" w:fill="auto"/>
          <w:lang w:val="en-US" w:eastAsia="en-US" w:bidi="en-US"/>
        </w:rPr>
        <w:t xml:space="preserve">ostium urethrae externum </w:t>
      </w:r>
      <w:r>
        <w:rPr>
          <w:color w:val="000000"/>
          <w:spacing w:val="0"/>
          <w:w w:val="100"/>
          <w:position w:val="0"/>
          <w:shd w:val="clear" w:color="auto" w:fill="auto"/>
          <w:lang w:val="ru-RU" w:eastAsia="ru-RU" w:bidi="ru-RU"/>
        </w:rPr>
        <w:t xml:space="preserve">расположено значительно большее </w:t>
      </w:r>
      <w:r>
        <w:rPr>
          <w:color w:val="000000"/>
          <w:spacing w:val="0"/>
          <w:w w:val="100"/>
          <w:position w:val="0"/>
          <w:shd w:val="clear" w:color="auto" w:fill="auto"/>
          <w:lang w:val="en-US" w:eastAsia="en-US" w:bidi="en-US"/>
        </w:rPr>
        <w:t xml:space="preserve">ostium vaginae, </w:t>
      </w:r>
      <w:r>
        <w:rPr>
          <w:color w:val="000000"/>
          <w:spacing w:val="0"/>
          <w:w w:val="100"/>
          <w:position w:val="0"/>
          <w:shd w:val="clear" w:color="auto" w:fill="auto"/>
          <w:lang w:val="ru-RU" w:eastAsia="ru-RU" w:bidi="ru-RU"/>
        </w:rPr>
        <w:t>прикрытое у дев</w:t>
        <w:softHyphen/>
        <w:t xml:space="preserve">ственниц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девственной плевой, </w:t>
      </w:r>
      <w:r>
        <w:rPr>
          <w:color w:val="000000"/>
          <w:spacing w:val="0"/>
          <w:w w:val="100"/>
          <w:position w:val="0"/>
          <w:shd w:val="clear" w:color="auto" w:fill="auto"/>
          <w:lang w:val="en-US" w:eastAsia="en-US" w:bidi="en-US"/>
        </w:rPr>
        <w:t xml:space="preserve">hymen. </w:t>
      </w:r>
      <w:r>
        <w:rPr>
          <w:color w:val="000000"/>
          <w:spacing w:val="0"/>
          <w:w w:val="100"/>
          <w:position w:val="0"/>
          <w:shd w:val="clear" w:color="auto" w:fill="auto"/>
          <w:lang w:val="ru-RU" w:eastAsia="ru-RU" w:bidi="ru-RU"/>
        </w:rPr>
        <w:t>По сторонам от отверстия влагалища в бо</w:t>
        <w:softHyphen/>
        <w:t xml:space="preserve">розде между </w:t>
      </w:r>
      <w:r>
        <w:rPr>
          <w:color w:val="000000"/>
          <w:spacing w:val="0"/>
          <w:w w:val="100"/>
          <w:position w:val="0"/>
          <w:shd w:val="clear" w:color="auto" w:fill="auto"/>
          <w:lang w:val="en-US" w:eastAsia="en-US" w:bidi="en-US"/>
        </w:rPr>
        <w:t xml:space="preserve">hymen </w:t>
      </w:r>
      <w:r>
        <w:rPr>
          <w:color w:val="000000"/>
          <w:spacing w:val="0"/>
          <w:w w:val="100"/>
          <w:position w:val="0"/>
          <w:shd w:val="clear" w:color="auto" w:fill="auto"/>
          <w:lang w:val="ru-RU" w:eastAsia="ru-RU" w:bidi="ru-RU"/>
        </w:rPr>
        <w:t xml:space="preserve">и корнем малых половых губ в преддверие открывается на той и другой стороне проток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большой железы преддверия, </w:t>
      </w:r>
      <w:r>
        <w:rPr>
          <w:color w:val="000000"/>
          <w:spacing w:val="0"/>
          <w:w w:val="100"/>
          <w:position w:val="0"/>
          <w:shd w:val="clear" w:color="auto" w:fill="auto"/>
          <w:lang w:val="en-US" w:eastAsia="en-US" w:bidi="en-US"/>
        </w:rPr>
        <w:t xml:space="preserve">glandula vestibularis major. </w:t>
      </w:r>
      <w:r>
        <w:rPr>
          <w:color w:val="000000"/>
          <w:spacing w:val="0"/>
          <w:w w:val="100"/>
          <w:position w:val="0"/>
          <w:shd w:val="clear" w:color="auto" w:fill="auto"/>
          <w:lang w:val="ru-RU" w:eastAsia="ru-RU" w:bidi="ru-RU"/>
        </w:rPr>
        <w:t xml:space="preserve">Эти железы, по одной с каждой стороны, соответствуют бульбоуретральным (куперовым) железам мужчины и представляют собой образования овальной формы диаметром 10-12 мм; они расположены на задних концах луковиц преддверия. Кроме больших желез преддверия, имеются еще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мелкие сальные </w:t>
      </w:r>
      <w:r>
        <w:rPr>
          <w:color w:val="000000"/>
          <w:spacing w:val="0"/>
          <w:w w:val="100"/>
          <w:position w:val="0"/>
          <w:shd w:val="clear" w:color="auto" w:fill="auto"/>
          <w:lang w:val="ru-RU" w:eastAsia="ru-RU" w:bidi="ru-RU"/>
        </w:rPr>
        <w:t xml:space="preserve">железы, </w:t>
      </w:r>
      <w:r>
        <w:rPr>
          <w:color w:val="000000"/>
          <w:spacing w:val="0"/>
          <w:w w:val="100"/>
          <w:position w:val="0"/>
          <w:shd w:val="clear" w:color="auto" w:fill="auto"/>
          <w:lang w:val="en-US" w:eastAsia="en-US" w:bidi="en-US"/>
        </w:rPr>
        <w:t xml:space="preserve">glandulae vestibulares minores, </w:t>
      </w:r>
      <w:r>
        <w:rPr>
          <w:color w:val="000000"/>
          <w:spacing w:val="0"/>
          <w:w w:val="100"/>
          <w:position w:val="0"/>
          <w:shd w:val="clear" w:color="auto" w:fill="auto"/>
          <w:lang w:val="ru-RU" w:eastAsia="ru-RU" w:bidi="ru-RU"/>
        </w:rPr>
        <w:t>открывающиеся на поверхности слизистой оболочки между отверстиями мочеиспус</w:t>
        <w:softHyphen/>
        <w:t>кательного канала и влагалища.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женских половых органах имеются образования, соответствующие пещерис</w:t>
        <w:softHyphen/>
        <w:t>тым телам у мужчины: луковица преддверия и клитор.</w:t>
      </w:r>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Луковица преддверия, </w:t>
      </w:r>
      <w:r>
        <w:rPr>
          <w:color w:val="000000"/>
          <w:spacing w:val="0"/>
          <w:w w:val="100"/>
          <w:position w:val="0"/>
          <w:shd w:val="clear" w:color="auto" w:fill="auto"/>
          <w:lang w:val="en-US" w:eastAsia="en-US" w:bidi="en-US"/>
        </w:rPr>
        <w:t xml:space="preserve">bulbus vestibuli, </w:t>
      </w:r>
      <w:r>
        <w:rPr>
          <w:color w:val="000000"/>
          <w:spacing w:val="0"/>
          <w:w w:val="100"/>
          <w:position w:val="0"/>
          <w:shd w:val="clear" w:color="auto" w:fill="auto"/>
          <w:lang w:val="ru-RU" w:eastAsia="ru-RU" w:bidi="ru-RU"/>
        </w:rPr>
        <w:t xml:space="preserve">соответствует </w:t>
      </w:r>
      <w:r>
        <w:rPr>
          <w:color w:val="000000"/>
          <w:spacing w:val="0"/>
          <w:w w:val="100"/>
          <w:position w:val="0"/>
          <w:shd w:val="clear" w:color="auto" w:fill="auto"/>
          <w:lang w:val="en-US" w:eastAsia="en-US" w:bidi="en-US"/>
        </w:rPr>
        <w:t xml:space="preserve">corpus spongiosum penis </w:t>
      </w:r>
      <w:r>
        <w:rPr>
          <w:color w:val="000000"/>
          <w:spacing w:val="0"/>
          <w:w w:val="100"/>
          <w:position w:val="0"/>
          <w:shd w:val="clear" w:color="auto" w:fill="auto"/>
          <w:lang w:val="ru-RU" w:eastAsia="ru-RU" w:bidi="ru-RU"/>
        </w:rPr>
        <w:t>мужчины, но у женщины кавернозная масса здесь разделена мочеиспускательным каналом и влагалищем на две симметричные части. Каждая луковица представляет собой густое венозное сплетение длиной около 3 см, шириной 1,5 см, расположенное латерально от нижнего конца влагалища.</w:t>
      </w:r>
    </w:p>
    <w:p>
      <w:pPr>
        <w:pStyle w:val="Style14"/>
        <w:keepNext w:val="0"/>
        <w:keepLines w:val="0"/>
        <w:widowControl w:val="0"/>
        <w:shd w:val="clear" w:color="auto" w:fill="auto"/>
        <w:bidi w:val="0"/>
        <w:spacing w:before="0" w:after="360" w:line="290" w:lineRule="auto"/>
        <w:ind w:left="0" w:right="0"/>
        <w:jc w:val="both"/>
      </w:pPr>
      <w:r>
        <w:drawing>
          <wp:anchor distT="50800" distB="50800" distL="50800" distR="50800" simplePos="0" relativeHeight="125829636" behindDoc="0" locked="0" layoutInCell="1" allowOverlap="1">
            <wp:simplePos x="0" y="0"/>
            <wp:positionH relativeFrom="page">
              <wp:posOffset>549910</wp:posOffset>
            </wp:positionH>
            <wp:positionV relativeFrom="paragraph">
              <wp:posOffset>228600</wp:posOffset>
            </wp:positionV>
            <wp:extent cx="1078865" cy="1195070"/>
            <wp:wrapSquare wrapText="right"/>
            <wp:docPr id="779" name="Shape 779"/>
            <a:graphic xmlns:a="http://schemas.openxmlformats.org/drawingml/2006/main">
              <a:graphicData uri="http://schemas.openxmlformats.org/drawingml/2006/picture">
                <pic:pic xmlns:pic="http://schemas.openxmlformats.org/drawingml/2006/picture">
                  <pic:nvPicPr>
                    <pic:cNvPr id="780" name="Picture box 780"/>
                    <pic:cNvPicPr/>
                  </pic:nvPicPr>
                  <pic:blipFill>
                    <a:blip r:embed="rId603"/>
                    <a:stretch/>
                  </pic:blipFill>
                  <pic:spPr>
                    <a:xfrm>
                      <a:ext cx="1078865" cy="1195070"/>
                    </a:xfrm>
                    <a:prstGeom prst="rect"/>
                  </pic:spPr>
                </pic:pic>
              </a:graphicData>
            </a:graphic>
          </wp:anchor>
        </w:drawing>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Клитор, </w:t>
      </w:r>
      <w:r>
        <w:rPr>
          <w:color w:val="000000"/>
          <w:spacing w:val="0"/>
          <w:w w:val="100"/>
          <w:position w:val="0"/>
          <w:shd w:val="clear" w:color="auto" w:fill="auto"/>
          <w:lang w:val="en-US" w:eastAsia="en-US" w:bidi="en-US"/>
        </w:rPr>
        <w:t xml:space="preserve">clitoris </w:t>
      </w:r>
      <w:r>
        <w:rPr>
          <w:color w:val="000000"/>
          <w:spacing w:val="0"/>
          <w:w w:val="100"/>
          <w:position w:val="0"/>
          <w:shd w:val="clear" w:color="auto" w:fill="auto"/>
          <w:lang w:val="ru-RU" w:eastAsia="ru-RU" w:bidi="ru-RU"/>
        </w:rPr>
        <w:t xml:space="preserve">(рис. 201), соответствующий </w:t>
      </w:r>
      <w:r>
        <w:rPr>
          <w:color w:val="000000"/>
          <w:spacing w:val="0"/>
          <w:w w:val="100"/>
          <w:position w:val="0"/>
          <w:shd w:val="clear" w:color="auto" w:fill="auto"/>
          <w:lang w:val="en-US" w:eastAsia="en-US" w:bidi="en-US"/>
        </w:rPr>
        <w:t xml:space="preserve">corpora cavernosa penis, </w:t>
      </w:r>
      <w:r>
        <w:rPr>
          <w:color w:val="000000"/>
          <w:spacing w:val="0"/>
          <w:w w:val="100"/>
          <w:position w:val="0"/>
          <w:shd w:val="clear" w:color="auto" w:fill="auto"/>
          <w:lang w:val="ru-RU" w:eastAsia="ru-RU" w:bidi="ru-RU"/>
        </w:rPr>
        <w:t>состоит из го</w:t>
        <w:softHyphen/>
        <w:t xml:space="preserve">ловки, тела и ножек. Тело, </w:t>
      </w:r>
      <w:r>
        <w:rPr>
          <w:color w:val="000000"/>
          <w:spacing w:val="0"/>
          <w:w w:val="100"/>
          <w:position w:val="0"/>
          <w:shd w:val="clear" w:color="auto" w:fill="auto"/>
          <w:lang w:val="en-US" w:eastAsia="en-US" w:bidi="en-US"/>
        </w:rPr>
        <w:t xml:space="preserve">corpus clitoridis, </w:t>
      </w:r>
      <w:r>
        <w:rPr>
          <w:color w:val="000000"/>
          <w:spacing w:val="0"/>
          <w:w w:val="100"/>
          <w:position w:val="0"/>
          <w:shd w:val="clear" w:color="auto" w:fill="auto"/>
          <w:lang w:val="ru-RU" w:eastAsia="ru-RU" w:bidi="ru-RU"/>
        </w:rPr>
        <w:t xml:space="preserve">длиной 2,5-3,5 см, заключено в плотную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фиброзную обо</w:t>
        <w:softHyphen/>
        <w:t xml:space="preserve">лочку, </w:t>
      </w:r>
      <w:r>
        <w:rPr>
          <w:color w:val="000000"/>
          <w:spacing w:val="0"/>
          <w:w w:val="100"/>
          <w:position w:val="0"/>
          <w:shd w:val="clear" w:color="auto" w:fill="auto"/>
          <w:lang w:val="en-US" w:eastAsia="en-US" w:bidi="en-US"/>
        </w:rPr>
        <w:t xml:space="preserve">fascia clitoridis,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разделено посредством не</w:t>
        <w:softHyphen/>
        <w:t xml:space="preserve">полной перегородки на две симметричные половины, представляющие собой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пещеристые тела клитора, </w:t>
      </w:r>
      <w:r>
        <w:rPr>
          <w:color w:val="000000"/>
          <w:spacing w:val="0"/>
          <w:w w:val="100"/>
          <w:position w:val="0"/>
          <w:shd w:val="clear" w:color="auto" w:fill="auto"/>
          <w:lang w:val="en-US" w:eastAsia="en-US" w:bidi="en-US"/>
        </w:rPr>
        <w:t xml:space="preserve">corpora cavernosa clitoridis. </w:t>
      </w:r>
      <w:r>
        <w:rPr>
          <w:color w:val="000000"/>
          <w:spacing w:val="0"/>
          <w:w w:val="100"/>
          <w:position w:val="0"/>
          <w:shd w:val="clear" w:color="auto" w:fill="auto"/>
          <w:lang w:val="ru-RU" w:eastAsia="ru-RU" w:bidi="ru-RU"/>
        </w:rPr>
        <w:t>Кпереди тело клитора су</w:t>
        <w:softHyphen/>
        <w:t xml:space="preserve">живается и оканчивается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головкой, </w:t>
      </w:r>
      <w:r>
        <w:rPr>
          <w:color w:val="000000"/>
          <w:spacing w:val="0"/>
          <w:w w:val="100"/>
          <w:position w:val="0"/>
          <w:shd w:val="clear" w:color="auto" w:fill="auto"/>
          <w:lang w:val="en-US" w:eastAsia="en-US" w:bidi="en-US"/>
        </w:rPr>
        <w:t>glans clitoridis.</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201. Пещеристые образования</w:t>
        <w:br/>
        <w:t>женских половых органов.</w:t>
      </w:r>
    </w:p>
    <w:p>
      <w:pPr>
        <w:pStyle w:val="Style46"/>
        <w:keepNext w:val="0"/>
        <w:keepLines w:val="0"/>
        <w:widowControl w:val="0"/>
        <w:shd w:val="clear" w:color="auto" w:fill="auto"/>
        <w:bidi w:val="0"/>
        <w:spacing w:before="0" w:after="180" w:line="300" w:lineRule="auto"/>
        <w:ind w:left="0" w:right="0" w:firstLine="0"/>
        <w:jc w:val="both"/>
      </w:pPr>
      <w:r>
        <w:rPr>
          <w:color w:val="000000"/>
          <w:spacing w:val="0"/>
          <w:w w:val="100"/>
          <w:position w:val="0"/>
          <w:shd w:val="clear" w:color="auto" w:fill="auto"/>
          <w:lang w:val="ru-RU" w:eastAsia="ru-RU" w:bidi="ru-RU"/>
        </w:rPr>
        <w:t>1 —</w:t>
      </w:r>
      <w:r>
        <w:rPr>
          <w:color w:val="000000"/>
          <w:spacing w:val="0"/>
          <w:w w:val="100"/>
          <w:position w:val="0"/>
          <w:shd w:val="clear" w:color="auto" w:fill="auto"/>
          <w:lang w:val="en-US" w:eastAsia="en-US" w:bidi="en-US"/>
        </w:rPr>
        <w:t xml:space="preserve">symphysis pubica;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corpus cavemosum clitoridis; 3 — </w:t>
      </w:r>
      <w:r>
        <w:rPr>
          <w:color w:val="000000"/>
          <w:spacing w:val="0"/>
          <w:w w:val="100"/>
          <w:position w:val="0"/>
          <w:shd w:val="clear" w:color="auto" w:fill="auto"/>
          <w:lang w:val="ru-RU" w:eastAsia="ru-RU" w:bidi="ru-RU"/>
        </w:rPr>
        <w:t xml:space="preserve">место прохождения мочеиспускательного канала; 4 — </w:t>
      </w:r>
      <w:r>
        <w:rPr>
          <w:color w:val="000000"/>
          <w:spacing w:val="0"/>
          <w:w w:val="100"/>
          <w:position w:val="0"/>
          <w:shd w:val="clear" w:color="auto" w:fill="auto"/>
          <w:lang w:val="en-US" w:eastAsia="en-US" w:bidi="en-US"/>
        </w:rPr>
        <w:t xml:space="preserve">bulbu» vestibuli, </w:t>
      </w:r>
      <w:r>
        <w:rPr>
          <w:color w:val="000000"/>
          <w:spacing w:val="0"/>
          <w:w w:val="100"/>
          <w:position w:val="0"/>
          <w:shd w:val="clear" w:color="auto" w:fill="auto"/>
          <w:lang w:val="ru-RU" w:eastAsia="ru-RU" w:bidi="ru-RU"/>
        </w:rPr>
        <w:t xml:space="preserve">5 — </w:t>
      </w:r>
      <w:r>
        <w:rPr>
          <w:color w:val="000000"/>
          <w:spacing w:val="0"/>
          <w:w w:val="100"/>
          <w:position w:val="0"/>
          <w:shd w:val="clear" w:color="auto" w:fill="auto"/>
          <w:lang w:val="en-US" w:eastAsia="en-US" w:bidi="en-US"/>
        </w:rPr>
        <w:t>clitoris.</w:t>
      </w:r>
      <w:r>
        <w:br w:type="page"/>
      </w:r>
    </w:p>
    <w:p>
      <w:pPr>
        <w:pStyle w:val="Style14"/>
        <w:keepNext w:val="0"/>
        <w:keepLines w:val="0"/>
        <w:widowControl w:val="0"/>
        <w:shd w:val="clear" w:color="auto" w:fill="auto"/>
        <w:bidi w:val="0"/>
        <w:spacing w:before="0" w:after="60" w:line="286" w:lineRule="auto"/>
        <w:ind w:left="0" w:right="0" w:firstLine="0"/>
        <w:jc w:val="both"/>
      </w:pPr>
      <w:r>
        <w:rPr>
          <w:color w:val="000000"/>
          <w:spacing w:val="0"/>
          <w:w w:val="100"/>
          <w:position w:val="0"/>
          <w:shd w:val="clear" w:color="auto" w:fill="auto"/>
          <w:lang w:val="en-US" w:eastAsia="en-US" w:bidi="en-US"/>
        </w:rPr>
        <w:t xml:space="preserve">Preputium </w:t>
      </w:r>
      <w:r>
        <w:rPr>
          <w:color w:val="000000"/>
          <w:spacing w:val="0"/>
          <w:w w:val="100"/>
          <w:position w:val="0"/>
          <w:shd w:val="clear" w:color="auto" w:fill="auto"/>
          <w:lang w:val="ru-RU" w:eastAsia="ru-RU" w:bidi="ru-RU"/>
        </w:rPr>
        <w:t xml:space="preserve">и </w:t>
      </w:r>
      <w:r>
        <w:rPr>
          <w:color w:val="666665"/>
          <w:spacing w:val="0"/>
          <w:w w:val="100"/>
          <w:position w:val="0"/>
          <w:shd w:val="clear" w:color="auto" w:fill="auto"/>
          <w:lang w:val="en-US" w:eastAsia="en-US" w:bidi="en-US"/>
        </w:rPr>
        <w:t xml:space="preserve">frenulum clitoridis, </w:t>
      </w:r>
      <w:r>
        <w:rPr>
          <w:color w:val="000000"/>
          <w:spacing w:val="0"/>
          <w:w w:val="100"/>
          <w:position w:val="0"/>
          <w:shd w:val="clear" w:color="auto" w:fill="auto"/>
          <w:lang w:val="ru-RU" w:eastAsia="ru-RU" w:bidi="ru-RU"/>
        </w:rPr>
        <w:t>о которых было сказано выше, продолжаются непосред</w:t>
        <w:softHyphen/>
        <w:t xml:space="preserve">ственно в малые </w:t>
      </w:r>
      <w:r>
        <w:rPr>
          <w:color w:val="666665"/>
          <w:spacing w:val="0"/>
          <w:w w:val="100"/>
          <w:position w:val="0"/>
          <w:shd w:val="clear" w:color="auto" w:fill="auto"/>
          <w:lang w:val="ru-RU" w:eastAsia="ru-RU" w:bidi="ru-RU"/>
        </w:rPr>
        <w:t xml:space="preserve">половые губы, </w:t>
      </w:r>
      <w:r>
        <w:rPr>
          <w:color w:val="000000"/>
          <w:spacing w:val="0"/>
          <w:w w:val="100"/>
          <w:position w:val="0"/>
          <w:shd w:val="clear" w:color="auto" w:fill="auto"/>
          <w:lang w:val="ru-RU" w:eastAsia="ru-RU" w:bidi="ru-RU"/>
        </w:rPr>
        <w:t xml:space="preserve">Сзади тело клитора расходится на две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ножки, </w:t>
      </w:r>
      <w:r>
        <w:rPr>
          <w:color w:val="000000"/>
          <w:spacing w:val="0"/>
          <w:w w:val="100"/>
          <w:position w:val="0"/>
          <w:shd w:val="clear" w:color="auto" w:fill="auto"/>
          <w:lang w:val="en-US" w:eastAsia="en-US" w:bidi="en-US"/>
        </w:rPr>
        <w:t xml:space="preserve">crura clitoridis, </w:t>
      </w:r>
      <w:r>
        <w:rPr>
          <w:color w:val="666665"/>
          <w:spacing w:val="0"/>
          <w:w w:val="100"/>
          <w:position w:val="0"/>
          <w:shd w:val="clear" w:color="auto" w:fill="auto"/>
          <w:lang w:val="ru-RU" w:eastAsia="ru-RU" w:bidi="ru-RU"/>
        </w:rPr>
        <w:t xml:space="preserve">которые прикрепляются </w:t>
      </w:r>
      <w:r>
        <w:rPr>
          <w:color w:val="000000"/>
          <w:spacing w:val="0"/>
          <w:w w:val="100"/>
          <w:position w:val="0"/>
          <w:shd w:val="clear" w:color="auto" w:fill="auto"/>
          <w:lang w:val="ru-RU" w:eastAsia="ru-RU" w:bidi="ru-RU"/>
        </w:rPr>
        <w:t xml:space="preserve">к нижним ветвям лобковых костей. Тело клитора укреплено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 </w:t>
      </w:r>
      <w:r>
        <w:rPr>
          <w:color w:val="666665"/>
          <w:spacing w:val="0"/>
          <w:w w:val="100"/>
          <w:position w:val="0"/>
          <w:shd w:val="clear" w:color="auto" w:fill="auto"/>
          <w:lang w:val="ru-RU" w:eastAsia="ru-RU" w:bidi="ru-RU"/>
        </w:rPr>
        <w:t xml:space="preserve">лобковом симфиз: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подвешивающей связкой, </w:t>
      </w:r>
      <w:r>
        <w:rPr>
          <w:color w:val="000000"/>
          <w:spacing w:val="0"/>
          <w:w w:val="100"/>
          <w:position w:val="0"/>
          <w:shd w:val="clear" w:color="auto" w:fill="auto"/>
          <w:lang w:val="en-US" w:eastAsia="en-US" w:bidi="en-US"/>
        </w:rPr>
        <w:t>lig. suspensorium clitoridis.</w:t>
      </w:r>
    </w:p>
    <w:p>
      <w:pPr>
        <w:pStyle w:val="Style46"/>
        <w:keepNext w:val="0"/>
        <w:keepLines w:val="0"/>
        <w:widowControl w:val="0"/>
        <w:shd w:val="clear" w:color="auto" w:fill="auto"/>
        <w:bidi w:val="0"/>
        <w:spacing w:before="0" w:after="0" w:line="293" w:lineRule="auto"/>
        <w:ind w:left="0" w:right="0" w:firstLine="180"/>
        <w:jc w:val="both"/>
      </w:pPr>
      <w:r>
        <w:rPr>
          <w:color w:val="000000"/>
          <w:spacing w:val="0"/>
          <w:w w:val="100"/>
          <w:position w:val="0"/>
          <w:shd w:val="clear" w:color="auto" w:fill="auto"/>
          <w:lang w:val="ru-RU" w:eastAsia="ru-RU" w:bidi="ru-RU"/>
        </w:rPr>
        <w:t xml:space="preserve">Половая область </w:t>
      </w:r>
      <w:r>
        <w:rPr>
          <w:color w:val="666665"/>
          <w:spacing w:val="0"/>
          <w:w w:val="100"/>
          <w:position w:val="0"/>
          <w:shd w:val="clear" w:color="auto" w:fill="auto"/>
          <w:lang w:val="ru-RU" w:eastAsia="ru-RU" w:bidi="ru-RU"/>
        </w:rPr>
        <w:t xml:space="preserve">получает </w:t>
      </w:r>
      <w:r>
        <w:rPr>
          <w:i/>
          <w:iCs/>
          <w:color w:val="000000"/>
          <w:spacing w:val="0"/>
          <w:w w:val="100"/>
          <w:position w:val="0"/>
          <w:shd w:val="clear" w:color="auto" w:fill="auto"/>
          <w:lang w:val="ru-RU" w:eastAsia="ru-RU" w:bidi="ru-RU"/>
        </w:rPr>
        <w:t>артериальную кровь</w:t>
      </w:r>
      <w:r>
        <w:rPr>
          <w:color w:val="000000"/>
          <w:spacing w:val="0"/>
          <w:w w:val="100"/>
          <w:position w:val="0"/>
          <w:shd w:val="clear" w:color="auto" w:fill="auto"/>
          <w:lang w:val="ru-RU" w:eastAsia="ru-RU" w:bidi="ru-RU"/>
        </w:rPr>
        <w:t xml:space="preserve"> из аа. </w:t>
      </w:r>
      <w:r>
        <w:rPr>
          <w:color w:val="000000"/>
          <w:spacing w:val="0"/>
          <w:w w:val="100"/>
          <w:position w:val="0"/>
          <w:shd w:val="clear" w:color="auto" w:fill="auto"/>
          <w:lang w:val="en-US" w:eastAsia="en-US" w:bidi="en-US"/>
        </w:rPr>
        <w:t xml:space="preserve">pudenda externa et interna. </w:t>
      </w:r>
      <w:r>
        <w:rPr>
          <w:color w:val="000000"/>
          <w:spacing w:val="0"/>
          <w:w w:val="100"/>
          <w:position w:val="0"/>
          <w:shd w:val="clear" w:color="auto" w:fill="auto"/>
          <w:lang w:val="ru-RU" w:eastAsia="ru-RU" w:bidi="ru-RU"/>
        </w:rPr>
        <w:t xml:space="preserve">Отток </w:t>
      </w:r>
      <w:r>
        <w:rPr>
          <w:i/>
          <w:iCs/>
          <w:color w:val="000000"/>
          <w:spacing w:val="0"/>
          <w:w w:val="100"/>
          <w:position w:val="0"/>
          <w:shd w:val="clear" w:color="auto" w:fill="auto"/>
          <w:lang w:val="ru-RU" w:eastAsia="ru-RU" w:bidi="ru-RU"/>
        </w:rPr>
        <w:t>веноз</w:t>
        <w:softHyphen/>
        <w:t>ной крови</w:t>
      </w:r>
      <w:r>
        <w:rPr>
          <w:color w:val="000000"/>
          <w:spacing w:val="0"/>
          <w:w w:val="100"/>
          <w:position w:val="0"/>
          <w:shd w:val="clear" w:color="auto" w:fill="auto"/>
          <w:lang w:val="ru-RU" w:eastAsia="ru-RU" w:bidi="ru-RU"/>
        </w:rPr>
        <w:t xml:space="preserve"> </w:t>
      </w:r>
      <w:r>
        <w:rPr>
          <w:color w:val="666665"/>
          <w:spacing w:val="0"/>
          <w:w w:val="100"/>
          <w:position w:val="0"/>
          <w:shd w:val="clear" w:color="auto" w:fill="auto"/>
          <w:lang w:val="ru-RU" w:eastAsia="ru-RU" w:bidi="ru-RU"/>
        </w:rPr>
        <w:t xml:space="preserve">совершается в соименные </w:t>
      </w:r>
      <w:r>
        <w:rPr>
          <w:color w:val="000000"/>
          <w:spacing w:val="0"/>
          <w:w w:val="100"/>
          <w:position w:val="0"/>
          <w:shd w:val="clear" w:color="auto" w:fill="auto"/>
          <w:lang w:val="ru-RU" w:eastAsia="ru-RU" w:bidi="ru-RU"/>
        </w:rPr>
        <w:t xml:space="preserve">вены, а также в </w:t>
      </w:r>
      <w:r>
        <w:rPr>
          <w:color w:val="000000"/>
          <w:spacing w:val="0"/>
          <w:w w:val="100"/>
          <w:position w:val="0"/>
          <w:shd w:val="clear" w:color="auto" w:fill="auto"/>
          <w:lang w:val="en-US" w:eastAsia="en-US" w:bidi="en-US"/>
        </w:rPr>
        <w:t xml:space="preserve">v. rectalis inferior. </w:t>
      </w:r>
      <w:r>
        <w:rPr>
          <w:i/>
          <w:iCs/>
          <w:color w:val="000000"/>
          <w:spacing w:val="0"/>
          <w:w w:val="100"/>
          <w:position w:val="0"/>
          <w:shd w:val="clear" w:color="auto" w:fill="auto"/>
          <w:lang w:val="ru-RU" w:eastAsia="ru-RU" w:bidi="ru-RU"/>
        </w:rPr>
        <w:t>Лимфоотток</w:t>
      </w:r>
      <w:r>
        <w:rPr>
          <w:color w:val="000000"/>
          <w:spacing w:val="0"/>
          <w:w w:val="100"/>
          <w:position w:val="0"/>
          <w:shd w:val="clear" w:color="auto" w:fill="auto"/>
          <w:lang w:val="ru-RU" w:eastAsia="ru-RU" w:bidi="ru-RU"/>
        </w:rPr>
        <w:t xml:space="preserve"> идет в повер</w:t>
        <w:softHyphen/>
        <w:t xml:space="preserve">хностные </w:t>
      </w:r>
      <w:r>
        <w:rPr>
          <w:color w:val="666665"/>
          <w:spacing w:val="0"/>
          <w:w w:val="100"/>
          <w:position w:val="0"/>
          <w:shd w:val="clear" w:color="auto" w:fill="auto"/>
          <w:lang w:val="ru-RU" w:eastAsia="ru-RU" w:bidi="ru-RU"/>
        </w:rPr>
        <w:t>паховые узлы.</w:t>
      </w:r>
    </w:p>
    <w:p>
      <w:pPr>
        <w:pStyle w:val="Style46"/>
        <w:keepNext w:val="0"/>
        <w:keepLines w:val="0"/>
        <w:widowControl w:val="0"/>
        <w:shd w:val="clear" w:color="auto" w:fill="auto"/>
        <w:bidi w:val="0"/>
        <w:spacing w:before="0" w:after="240" w:line="293" w:lineRule="auto"/>
        <w:ind w:left="0" w:right="0" w:firstLine="180"/>
        <w:jc w:val="both"/>
      </w:pPr>
      <w:bookmarkStart w:id="609" w:name="bookmark609"/>
      <w:r>
        <w:rPr>
          <w:i/>
          <w:iCs/>
          <w:color w:val="000000"/>
          <w:spacing w:val="0"/>
          <w:w w:val="100"/>
          <w:position w:val="0"/>
          <w:shd w:val="clear" w:color="auto" w:fill="auto"/>
          <w:lang w:val="ru-RU" w:eastAsia="ru-RU" w:bidi="ru-RU"/>
        </w:rPr>
        <w:t>Иннервация:</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nn. </w:t>
      </w:r>
      <w:r>
        <w:rPr>
          <w:color w:val="666665"/>
          <w:spacing w:val="0"/>
          <w:w w:val="100"/>
          <w:position w:val="0"/>
          <w:shd w:val="clear" w:color="auto" w:fill="auto"/>
          <w:lang w:val="en-US" w:eastAsia="en-US" w:bidi="en-US"/>
        </w:rPr>
        <w:t xml:space="preserve">ilioinguinalis, </w:t>
      </w:r>
      <w:r>
        <w:rPr>
          <w:color w:val="000000"/>
          <w:spacing w:val="0"/>
          <w:w w:val="100"/>
          <w:position w:val="0"/>
          <w:shd w:val="clear" w:color="auto" w:fill="auto"/>
          <w:lang w:val="en-US" w:eastAsia="en-US" w:bidi="en-US"/>
        </w:rPr>
        <w:t xml:space="preserve">genitofemoral is, pudendus </w:t>
      </w:r>
      <w:r>
        <w:rPr>
          <w:color w:val="000000"/>
          <w:spacing w:val="0"/>
          <w:w w:val="100"/>
          <w:position w:val="0"/>
          <w:shd w:val="clear" w:color="auto" w:fill="auto"/>
          <w:lang w:val="ru-RU" w:eastAsia="ru-RU" w:bidi="ru-RU"/>
        </w:rPr>
        <w:t xml:space="preserve">и из </w:t>
      </w:r>
      <w:r>
        <w:rPr>
          <w:color w:val="000000"/>
          <w:spacing w:val="0"/>
          <w:w w:val="100"/>
          <w:position w:val="0"/>
          <w:shd w:val="clear" w:color="auto" w:fill="auto"/>
          <w:lang w:val="en-US" w:eastAsia="en-US" w:bidi="en-US"/>
        </w:rPr>
        <w:t xml:space="preserve">plexus hypogastricus inferior </w:t>
      </w:r>
      <w:r>
        <w:rPr>
          <w:color w:val="000000"/>
          <w:spacing w:val="0"/>
          <w:w w:val="100"/>
          <w:position w:val="0"/>
          <w:shd w:val="clear" w:color="auto" w:fill="auto"/>
          <w:lang w:val="ru-RU" w:eastAsia="ru-RU" w:bidi="ru-RU"/>
        </w:rPr>
        <w:t>(сим</w:t>
        <w:softHyphen/>
        <w:t xml:space="preserve">патическая), </w:t>
      </w:r>
      <w:r>
        <w:rPr>
          <w:color w:val="000000"/>
          <w:spacing w:val="0"/>
          <w:w w:val="100"/>
          <w:position w:val="0"/>
          <w:shd w:val="clear" w:color="auto" w:fill="auto"/>
          <w:lang w:val="en-US" w:eastAsia="en-US" w:bidi="en-US"/>
        </w:rPr>
        <w:t xml:space="preserve">nn. splanchnici pelvini </w:t>
      </w:r>
      <w:r>
        <w:rPr>
          <w:color w:val="000000"/>
          <w:spacing w:val="0"/>
          <w:w w:val="100"/>
          <w:position w:val="0"/>
          <w:shd w:val="clear" w:color="auto" w:fill="auto"/>
          <w:lang w:val="ru-RU" w:eastAsia="ru-RU" w:bidi="ru-RU"/>
        </w:rPr>
        <w:t>(парасимпатическая).</w:t>
      </w:r>
      <w:bookmarkEnd w:id="609"/>
    </w:p>
    <w:p>
      <w:pPr>
        <w:pStyle w:val="Style24"/>
        <w:keepNext/>
        <w:keepLines/>
        <w:widowControl w:val="0"/>
        <w:shd w:val="clear" w:color="auto" w:fill="auto"/>
        <w:bidi w:val="0"/>
        <w:spacing w:before="0" w:after="140" w:line="240" w:lineRule="auto"/>
        <w:ind w:left="0" w:right="0" w:firstLine="0"/>
        <w:jc w:val="center"/>
      </w:pPr>
      <w:bookmarkStart w:id="610" w:name="bookmark610"/>
      <w:r>
        <w:rPr>
          <w:color w:val="000000"/>
          <w:spacing w:val="0"/>
          <w:w w:val="100"/>
          <w:position w:val="0"/>
          <w:shd w:val="clear" w:color="auto" w:fill="auto"/>
          <w:lang w:val="ru-RU" w:eastAsia="ru-RU" w:bidi="ru-RU"/>
        </w:rPr>
        <w:t>РАЗВИТИЕ МОЧЕПОЛОВЫХ ОРГАНОВ</w:t>
      </w:r>
      <w:bookmarkEnd w:id="610"/>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 xml:space="preserve">Понимание гомологии строения мужских и женских половых органов, так же как и истолкование аномалий и уродств, возможно лишь при знании основных фактов развития мочевой и половой систем. Мочевая и половая системы в своем развитии тесно связаны друг с другом, и их выводные протоки открываются в общий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мочепо</w:t>
        <w:softHyphen/>
        <w:t xml:space="preserve">ловой синус, </w:t>
      </w:r>
      <w:r>
        <w:rPr>
          <w:color w:val="000000"/>
          <w:spacing w:val="0"/>
          <w:w w:val="100"/>
          <w:position w:val="0"/>
          <w:shd w:val="clear" w:color="auto" w:fill="auto"/>
          <w:lang w:val="en-US" w:eastAsia="en-US" w:bidi="en-US"/>
        </w:rPr>
        <w:t xml:space="preserve">sinus urogenitalis. </w:t>
      </w:r>
      <w:r>
        <w:rPr>
          <w:color w:val="000000"/>
          <w:spacing w:val="0"/>
          <w:w w:val="100"/>
          <w:position w:val="0"/>
          <w:shd w:val="clear" w:color="auto" w:fill="auto"/>
          <w:lang w:val="ru-RU" w:eastAsia="ru-RU" w:bidi="ru-RU"/>
        </w:rPr>
        <w:t>При этом мочевая система имеет ту особенность, что она не развивается из одного зачатка, постепенно растущего и усложняющегося, а представлена рядом морфологических образований, последовательно сменяющих друг друга (головная почка, первичная почка, постоянная почка).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К морфологическим образованиям, принимающим участие в развитии мочеполо</w:t>
        <w:softHyphen/>
        <w:t>вых органов, относятся следующие (рис. 202).</w:t>
      </w:r>
    </w:p>
    <w:p>
      <w:pPr>
        <w:pStyle w:val="Style14"/>
        <w:keepNext w:val="0"/>
        <w:keepLines w:val="0"/>
        <w:widowControl w:val="0"/>
        <w:numPr>
          <w:ilvl w:val="0"/>
          <w:numId w:val="291"/>
        </w:numPr>
        <w:shd w:val="clear" w:color="auto" w:fill="auto"/>
        <w:tabs>
          <w:tab w:pos="390" w:val="left"/>
        </w:tabs>
        <w:bidi w:val="0"/>
        <w:spacing w:before="0" w:after="0" w:line="30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Головная почка, </w:t>
      </w:r>
      <w:r>
        <w:rPr>
          <w:color w:val="000000"/>
          <w:spacing w:val="0"/>
          <w:w w:val="100"/>
          <w:position w:val="0"/>
          <w:shd w:val="clear" w:color="auto" w:fill="auto"/>
          <w:lang w:val="ru-RU" w:eastAsia="ru-RU" w:bidi="ru-RU"/>
        </w:rPr>
        <w:t xml:space="preserve">или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предпочка, </w:t>
      </w:r>
      <w:r>
        <w:rPr>
          <w:color w:val="000000"/>
          <w:spacing w:val="0"/>
          <w:w w:val="100"/>
          <w:position w:val="0"/>
          <w:shd w:val="clear" w:color="auto" w:fill="auto"/>
          <w:lang w:val="en-US" w:eastAsia="en-US" w:bidi="en-US"/>
        </w:rPr>
        <w:t xml:space="preserve">pronephros. </w:t>
      </w:r>
      <w:r>
        <w:rPr>
          <w:color w:val="000000"/>
          <w:spacing w:val="0"/>
          <w:w w:val="100"/>
          <w:position w:val="0"/>
          <w:shd w:val="clear" w:color="auto" w:fill="auto"/>
          <w:lang w:val="ru-RU" w:eastAsia="ru-RU" w:bidi="ru-RU"/>
        </w:rPr>
        <w:t>У человека и высших позвоноч</w:t>
        <w:softHyphen/>
        <w:t>ных она уже у зародыша быстро исчезает, заменяясь более важной первичной почкой.</w:t>
      </w:r>
    </w:p>
    <w:p>
      <w:pPr>
        <w:pStyle w:val="Style14"/>
        <w:keepNext w:val="0"/>
        <w:keepLines w:val="0"/>
        <w:widowControl w:val="0"/>
        <w:numPr>
          <w:ilvl w:val="0"/>
          <w:numId w:val="291"/>
        </w:numPr>
        <w:shd w:val="clear" w:color="auto" w:fill="auto"/>
        <w:tabs>
          <w:tab w:pos="399" w:val="left"/>
        </w:tabs>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Первичная почка, </w:t>
      </w:r>
      <w:r>
        <w:rPr>
          <w:color w:val="000000"/>
          <w:spacing w:val="0"/>
          <w:w w:val="100"/>
          <w:position w:val="0"/>
          <w:shd w:val="clear" w:color="auto" w:fill="auto"/>
          <w:lang w:val="en-US" w:eastAsia="en-US" w:bidi="en-US"/>
        </w:rPr>
        <w:t xml:space="preserve">mesonephros, </w:t>
      </w:r>
      <w:r>
        <w:rPr>
          <w:color w:val="000000"/>
          <w:spacing w:val="0"/>
          <w:w w:val="100"/>
          <w:position w:val="0"/>
          <w:shd w:val="clear" w:color="auto" w:fill="auto"/>
          <w:lang w:val="ru-RU" w:eastAsia="ru-RU" w:bidi="ru-RU"/>
        </w:rPr>
        <w:t xml:space="preserve">и ее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проток, </w:t>
      </w:r>
      <w:r>
        <w:rPr>
          <w:color w:val="000000"/>
          <w:spacing w:val="0"/>
          <w:w w:val="100"/>
          <w:position w:val="0"/>
          <w:shd w:val="clear" w:color="auto" w:fill="auto"/>
          <w:lang w:val="en-US" w:eastAsia="en-US" w:bidi="en-US"/>
        </w:rPr>
        <w:t xml:space="preserve">ductus mesonephricus. Ductus mesonephricus </w:t>
      </w:r>
      <w:r>
        <w:rPr>
          <w:color w:val="000000"/>
          <w:spacing w:val="0"/>
          <w:w w:val="100"/>
          <w:position w:val="0"/>
          <w:shd w:val="clear" w:color="auto" w:fill="auto"/>
          <w:lang w:val="ru-RU" w:eastAsia="ru-RU" w:bidi="ru-RU"/>
        </w:rPr>
        <w:t>является самым ранним из образований, идущих на постройку моче</w:t>
        <w:softHyphen/>
        <w:t xml:space="preserve">половых органов. На 15-й день он появляется в мезодерме в виде нефротического тяжа на медиальной стороне полости тела </w:t>
      </w:r>
      <w:r>
        <w:rPr>
          <w:color w:val="000000"/>
          <w:spacing w:val="0"/>
          <w:w w:val="100"/>
          <w:position w:val="0"/>
          <w:shd w:val="clear" w:color="auto" w:fill="auto"/>
          <w:lang w:val="en-US" w:eastAsia="en-US" w:bidi="en-US"/>
        </w:rPr>
        <w:t xml:space="preserve">(celom), </w:t>
      </w:r>
      <w:r>
        <w:rPr>
          <w:color w:val="000000"/>
          <w:spacing w:val="0"/>
          <w:w w:val="100"/>
          <w:position w:val="0"/>
          <w:shd w:val="clear" w:color="auto" w:fill="auto"/>
          <w:lang w:val="ru-RU" w:eastAsia="ru-RU" w:bidi="ru-RU"/>
        </w:rPr>
        <w:t xml:space="preserve">а на 3-й неделе в нем образуется полость и проток достигает клоаки. </w:t>
      </w:r>
      <w:r>
        <w:rPr>
          <w:color w:val="000000"/>
          <w:spacing w:val="0"/>
          <w:w w:val="100"/>
          <w:position w:val="0"/>
          <w:shd w:val="clear" w:color="auto" w:fill="auto"/>
          <w:lang w:val="en-US" w:eastAsia="en-US" w:bidi="en-US"/>
        </w:rPr>
        <w:t xml:space="preserve">Mesonephros </w:t>
      </w:r>
      <w:r>
        <w:rPr>
          <w:color w:val="000000"/>
          <w:spacing w:val="0"/>
          <w:w w:val="100"/>
          <w:position w:val="0"/>
          <w:shd w:val="clear" w:color="auto" w:fill="auto"/>
          <w:lang w:val="ru-RU" w:eastAsia="ru-RU" w:bidi="ru-RU"/>
        </w:rPr>
        <w:t>состоит из ряда поперечных канальцев, расположенных медиально от верхнего отдела мезонефрального протока и одним кон</w:t>
        <w:softHyphen/>
        <w:t xml:space="preserve">цом впадающих в этот последний, тогда как другой конец каждого канальца оканчивается слепо. </w:t>
      </w:r>
      <w:r>
        <w:rPr>
          <w:color w:val="000000"/>
          <w:spacing w:val="0"/>
          <w:w w:val="100"/>
          <w:position w:val="0"/>
          <w:shd w:val="clear" w:color="auto" w:fill="auto"/>
          <w:lang w:val="en-US" w:eastAsia="en-US" w:bidi="en-US"/>
        </w:rPr>
        <w:t xml:space="preserve">Mesonephros </w:t>
      </w:r>
      <w:r>
        <w:rPr>
          <w:color w:val="000000"/>
          <w:spacing w:val="0"/>
          <w:w w:val="100"/>
          <w:position w:val="0"/>
          <w:shd w:val="clear" w:color="auto" w:fill="auto"/>
          <w:lang w:val="ru-RU" w:eastAsia="ru-RU" w:bidi="ru-RU"/>
        </w:rPr>
        <w:t>явля</w:t>
        <w:softHyphen/>
        <w:t>ется первичным секреторным органом, выводным прото</w:t>
        <w:softHyphen/>
        <w:t>ком служит мезонефральный проток (рис. 202, 203).</w:t>
      </w:r>
    </w:p>
    <w:p>
      <w:pPr>
        <w:pStyle w:val="Style14"/>
        <w:keepNext w:val="0"/>
        <w:keepLines w:val="0"/>
        <w:widowControl w:val="0"/>
        <w:numPr>
          <w:ilvl w:val="0"/>
          <w:numId w:val="291"/>
        </w:numPr>
        <w:shd w:val="clear" w:color="auto" w:fill="auto"/>
        <w:tabs>
          <w:tab w:pos="390" w:val="left"/>
        </w:tabs>
        <w:bidi w:val="0"/>
        <w:spacing w:before="0" w:after="40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Парамезоиефральный проток, </w:t>
      </w:r>
      <w:r>
        <w:rPr>
          <w:color w:val="000000"/>
          <w:spacing w:val="0"/>
          <w:w w:val="100"/>
          <w:position w:val="0"/>
          <w:shd w:val="clear" w:color="auto" w:fill="auto"/>
          <w:lang w:val="en-US" w:eastAsia="en-US" w:bidi="en-US"/>
        </w:rPr>
        <w:t xml:space="preserve">ductus parameso- nephricus. </w:t>
      </w:r>
      <w:r>
        <w:rPr>
          <w:color w:val="000000"/>
          <w:spacing w:val="0"/>
          <w:w w:val="100"/>
          <w:position w:val="0"/>
          <w:shd w:val="clear" w:color="auto" w:fill="auto"/>
          <w:lang w:val="ru-RU" w:eastAsia="ru-RU" w:bidi="ru-RU"/>
        </w:rPr>
        <w:t>В конце 4-й недели внутриутробного развития</w:t>
      </w:r>
    </w:p>
    <w:p>
      <w:pPr>
        <w:pStyle w:val="Style55"/>
        <w:keepNext w:val="0"/>
        <w:keepLines w:val="0"/>
        <w:widowControl w:val="0"/>
        <w:shd w:val="clear" w:color="auto" w:fill="auto"/>
        <w:bidi w:val="0"/>
        <w:spacing w:before="0" w:after="0" w:line="346" w:lineRule="auto"/>
        <w:ind w:left="0" w:right="0" w:firstLine="800"/>
        <w:jc w:val="both"/>
      </w:pPr>
      <w:r>
        <w:rPr>
          <w:color w:val="000000"/>
          <w:spacing w:val="0"/>
          <w:w w:val="100"/>
          <w:position w:val="0"/>
          <w:shd w:val="clear" w:color="auto" w:fill="auto"/>
          <w:lang w:val="ru-RU" w:eastAsia="ru-RU" w:bidi="ru-RU"/>
        </w:rPr>
        <w:t>Рис. 202. Схема развития почки.</w:t>
      </w:r>
    </w:p>
    <w:p>
      <w:pPr>
        <w:pStyle w:val="Style46"/>
        <w:keepNext w:val="0"/>
        <w:keepLines w:val="0"/>
        <w:widowControl w:val="0"/>
        <w:shd w:val="clear" w:color="auto" w:fill="auto"/>
        <w:bidi w:val="0"/>
        <w:spacing w:before="0" w:after="0" w:line="307" w:lineRule="auto"/>
        <w:ind w:left="0" w:right="0" w:firstLine="0"/>
        <w:jc w:val="both"/>
      </w:pPr>
      <w:r>
        <w:drawing>
          <wp:anchor distT="63500" distB="63500" distL="63500" distR="63500" simplePos="0" relativeHeight="125829637" behindDoc="0" locked="0" layoutInCell="1" allowOverlap="1">
            <wp:simplePos x="0" y="0"/>
            <wp:positionH relativeFrom="page">
              <wp:posOffset>2677160</wp:posOffset>
            </wp:positionH>
            <wp:positionV relativeFrom="margin">
              <wp:posOffset>2935605</wp:posOffset>
            </wp:positionV>
            <wp:extent cx="798830" cy="1633855"/>
            <wp:wrapSquare wrapText="left"/>
            <wp:docPr id="781" name="Shape 781"/>
            <a:graphic xmlns:a="http://schemas.openxmlformats.org/drawingml/2006/main">
              <a:graphicData uri="http://schemas.openxmlformats.org/drawingml/2006/picture">
                <pic:pic xmlns:pic="http://schemas.openxmlformats.org/drawingml/2006/picture">
                  <pic:nvPicPr>
                    <pic:cNvPr id="782" name="Picture box 782"/>
                    <pic:cNvPicPr/>
                  </pic:nvPicPr>
                  <pic:blipFill>
                    <a:blip r:embed="rId605"/>
                    <a:stretch/>
                  </pic:blipFill>
                  <pic:spPr>
                    <a:xfrm>
                      <a:ext cx="798830" cy="1633855"/>
                    </a:xfrm>
                    <a:prstGeom prst="rect"/>
                  </pic:spPr>
                </pic:pic>
              </a:graphicData>
            </a:graphic>
          </wp:anchor>
        </w:drawing>
      </w: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pronephros; </w:t>
      </w:r>
      <w:r>
        <w:rPr>
          <w:color w:val="000000"/>
          <w:spacing w:val="0"/>
          <w:w w:val="100"/>
          <w:position w:val="0"/>
          <w:shd w:val="clear" w:color="auto" w:fill="auto"/>
          <w:lang w:val="ru-RU" w:eastAsia="ru-RU" w:bidi="ru-RU"/>
        </w:rPr>
        <w:t xml:space="preserve">II - </w:t>
      </w:r>
      <w:r>
        <w:rPr>
          <w:color w:val="000000"/>
          <w:spacing w:val="0"/>
          <w:w w:val="100"/>
          <w:position w:val="0"/>
          <w:shd w:val="clear" w:color="auto" w:fill="auto"/>
          <w:lang w:val="en-US" w:eastAsia="en-US" w:bidi="en-US"/>
        </w:rPr>
        <w:t xml:space="preserve">mesonephros; III metanephros- I ductus mesonephricus; 2 - </w:t>
      </w:r>
      <w:r>
        <w:rPr>
          <w:color w:val="000000"/>
          <w:spacing w:val="0"/>
          <w:w w:val="100"/>
          <w:position w:val="0"/>
          <w:shd w:val="clear" w:color="auto" w:fill="auto"/>
          <w:lang w:val="ru-RU" w:eastAsia="ru-RU" w:bidi="ru-RU"/>
        </w:rPr>
        <w:t xml:space="preserve">канальцы предпочки с воронкой; 3 - клубочки предпочки; 4 — </w:t>
      </w:r>
      <w:r>
        <w:rPr>
          <w:color w:val="000000"/>
          <w:spacing w:val="0"/>
          <w:w w:val="100"/>
          <w:position w:val="0"/>
          <w:shd w:val="clear" w:color="auto" w:fill="auto"/>
          <w:lang w:val="en-US" w:eastAsia="en-US" w:bidi="en-US"/>
        </w:rPr>
        <w:t xml:space="preserve">aorta; </w:t>
      </w:r>
      <w:r>
        <w:rPr>
          <w:color w:val="000000"/>
          <w:spacing w:val="0"/>
          <w:w w:val="100"/>
          <w:position w:val="0"/>
          <w:shd w:val="clear" w:color="auto" w:fill="auto"/>
          <w:lang w:val="ru-RU" w:eastAsia="ru-RU" w:bidi="ru-RU"/>
        </w:rPr>
        <w:t xml:space="preserve">5 - </w:t>
      </w:r>
      <w:r>
        <w:rPr>
          <w:color w:val="000000"/>
          <w:spacing w:val="0"/>
          <w:w w:val="100"/>
          <w:position w:val="0"/>
          <w:shd w:val="clear" w:color="auto" w:fill="auto"/>
          <w:lang w:val="en-US" w:eastAsia="en-US" w:bidi="en-US"/>
        </w:rPr>
        <w:t xml:space="preserve">cei </w:t>
      </w:r>
      <w:r>
        <w:rPr>
          <w:color w:val="000000"/>
          <w:spacing w:val="0"/>
          <w:w w:val="100"/>
          <w:position w:val="0"/>
          <w:shd w:val="clear" w:color="auto" w:fill="auto"/>
          <w:lang w:val="ru-RU" w:eastAsia="ru-RU" w:bidi="ru-RU"/>
        </w:rPr>
        <w:t>ментарные ар 1ерии клубочка предпоч</w:t>
        <w:softHyphen/>
        <w:t>ки, 6 клубочек и воронка первичной почки, 7 канальцы пер</w:t>
        <w:softHyphen/>
        <w:t>вичной почки бе) воронки, 8 канальцы окончи) слыюй почки с клу</w:t>
        <w:softHyphen/>
        <w:t xml:space="preserve">бочками, 9 </w:t>
      </w:r>
      <w:r>
        <w:rPr>
          <w:color w:val="000000"/>
          <w:spacing w:val="0"/>
          <w:w w:val="100"/>
          <w:position w:val="0"/>
          <w:shd w:val="clear" w:color="auto" w:fill="auto"/>
          <w:lang w:val="en-US" w:eastAsia="en-US" w:bidi="en-US"/>
        </w:rPr>
        <w:t xml:space="preserve">a. renahs, </w:t>
      </w:r>
      <w:r>
        <w:rPr>
          <w:color w:val="000000"/>
          <w:spacing w:val="0"/>
          <w:w w:val="100"/>
          <w:position w:val="0"/>
          <w:shd w:val="clear" w:color="auto" w:fill="auto"/>
          <w:lang w:val="ru-RU" w:eastAsia="ru-RU" w:bidi="ru-RU"/>
        </w:rPr>
        <w:t xml:space="preserve">10 канальцы окончи!ельпой почки. </w:t>
      </w:r>
      <w:r>
        <w:rPr>
          <w:color w:val="000000"/>
          <w:spacing w:val="0"/>
          <w:w w:val="100"/>
          <w:position w:val="0"/>
          <w:shd w:val="clear" w:color="auto" w:fill="auto"/>
          <w:lang w:val="en-US" w:eastAsia="en-US" w:bidi="en-US"/>
        </w:rPr>
        <w:t>1</w:t>
      </w:r>
      <w:r>
        <w:rPr>
          <w:color w:val="000000"/>
          <w:spacing w:val="0"/>
          <w:w w:val="100"/>
          <w:position w:val="0"/>
          <w:shd w:val="clear" w:color="auto" w:fill="auto"/>
          <w:lang w:val="ru-RU" w:eastAsia="ru-RU" w:bidi="ru-RU"/>
        </w:rPr>
        <w:t xml:space="preserve">1 нефро! енная жаль; 12 </w:t>
      </w:r>
      <w:r>
        <w:rPr>
          <w:color w:val="000000"/>
          <w:spacing w:val="0"/>
          <w:w w:val="100"/>
          <w:position w:val="0"/>
          <w:shd w:val="clear" w:color="auto" w:fill="auto"/>
          <w:lang w:val="en-US" w:eastAsia="en-US" w:bidi="en-US"/>
        </w:rPr>
        <w:t>ureter</w:t>
      </w:r>
      <w:r>
        <w:br w:type="page"/>
      </w:r>
    </w:p>
    <w:p>
      <w:pPr>
        <w:widowControl w:val="0"/>
        <w:jc w:val="center"/>
        <w:rPr>
          <w:sz w:val="2"/>
          <w:szCs w:val="2"/>
        </w:rPr>
      </w:pPr>
      <w:r>
        <w:drawing>
          <wp:inline>
            <wp:extent cx="2444750" cy="1469390"/>
            <wp:docPr id="783" name="Picutre 783"/>
            <a:graphic xmlns:a="http://schemas.openxmlformats.org/drawingml/2006/main">
              <a:graphicData uri="http://schemas.openxmlformats.org/drawingml/2006/picture">
                <pic:pic xmlns:pic="http://schemas.openxmlformats.org/drawingml/2006/picture">
                  <pic:nvPicPr>
                    <pic:cNvPr id="783" name="Picture 783"/>
                    <pic:cNvPicPr/>
                  </pic:nvPicPr>
                  <pic:blipFill>
                    <a:blip r:embed="rId607"/>
                    <a:stretch/>
                  </pic:blipFill>
                  <pic:spPr>
                    <a:xfrm>
                      <a:ext cx="2444750" cy="1469390"/>
                    </a:xfrm>
                    <a:prstGeom prst="rect"/>
                  </pic:spPr>
                </pic:pic>
              </a:graphicData>
            </a:graphic>
          </wp:inline>
        </w:drawing>
      </w:r>
    </w:p>
    <w:p>
      <w:pPr>
        <w:pStyle w:val="Style6"/>
        <w:keepNext w:val="0"/>
        <w:keepLines w:val="0"/>
        <w:widowControl w:val="0"/>
        <w:shd w:val="clear" w:color="auto" w:fill="auto"/>
        <w:bidi w:val="0"/>
        <w:spacing w:before="0" w:after="0" w:line="33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203. Схема дифференциации половых органов из одного индифферентного тнпа.</w:t>
      </w:r>
    </w:p>
    <w:p>
      <w:pPr>
        <w:pStyle w:val="Style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а — индифферентный тип: 1 — группы канальцев </w:t>
      </w:r>
      <w:r>
        <w:rPr>
          <w:color w:val="000000"/>
          <w:spacing w:val="0"/>
          <w:w w:val="100"/>
          <w:position w:val="0"/>
          <w:shd w:val="clear" w:color="auto" w:fill="auto"/>
        </w:rPr>
        <w:t xml:space="preserve">mesonephros;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 xml:space="preserve">ductus mesonephncus,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rPr>
        <w:t xml:space="preserve">ductus paramesonephricus; 4 — </w:t>
      </w:r>
      <w:r>
        <w:rPr>
          <w:color w:val="000000"/>
          <w:spacing w:val="0"/>
          <w:w w:val="100"/>
          <w:position w:val="0"/>
          <w:shd w:val="clear" w:color="auto" w:fill="auto"/>
          <w:lang w:val="ru-RU" w:eastAsia="ru-RU" w:bidi="ru-RU"/>
        </w:rPr>
        <w:t xml:space="preserve">зачаток мочеточника; </w:t>
      </w:r>
      <w:r>
        <w:rPr>
          <w:color w:val="000000"/>
          <w:spacing w:val="0"/>
          <w:w w:val="100"/>
          <w:position w:val="0"/>
          <w:shd w:val="clear" w:color="auto" w:fill="auto"/>
        </w:rPr>
        <w:t xml:space="preserve">5 — </w:t>
      </w:r>
      <w:r>
        <w:rPr>
          <w:color w:val="000000"/>
          <w:spacing w:val="0"/>
          <w:w w:val="100"/>
          <w:position w:val="0"/>
          <w:shd w:val="clear" w:color="auto" w:fill="auto"/>
          <w:lang w:val="ru-RU" w:eastAsia="ru-RU" w:bidi="ru-RU"/>
        </w:rPr>
        <w:t>задняя кишка; 6 — половая железа, 7 — аллантоис. 8 — клоака.</w:t>
      </w:r>
    </w:p>
    <w:p>
      <w:pPr>
        <w:pStyle w:val="Style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б — мужской тип: I — </w:t>
      </w:r>
      <w:r>
        <w:rPr>
          <w:color w:val="000000"/>
          <w:spacing w:val="0"/>
          <w:w w:val="100"/>
          <w:position w:val="0"/>
          <w:shd w:val="clear" w:color="auto" w:fill="auto"/>
        </w:rPr>
        <w:t xml:space="preserve">appendix epididymidis,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 xml:space="preserve">appendix testis, 3 — ductuli efferentes. 4 — paradidymis; 5 — ductus aberrans, 6 — vas deferens; 7 — </w:t>
      </w:r>
      <w:r>
        <w:rPr>
          <w:color w:val="000000"/>
          <w:spacing w:val="0"/>
          <w:w w:val="100"/>
          <w:position w:val="0"/>
          <w:shd w:val="clear" w:color="auto" w:fill="auto"/>
          <w:lang w:val="ru-RU" w:eastAsia="ru-RU" w:bidi="ru-RU"/>
        </w:rPr>
        <w:t xml:space="preserve">мочеточник, </w:t>
      </w:r>
      <w:r>
        <w:rPr>
          <w:color w:val="000000"/>
          <w:spacing w:val="0"/>
          <w:w w:val="100"/>
          <w:position w:val="0"/>
          <w:shd w:val="clear" w:color="auto" w:fill="auto"/>
        </w:rPr>
        <w:t xml:space="preserve">8 — </w:t>
      </w:r>
      <w:r>
        <w:rPr>
          <w:color w:val="000000"/>
          <w:spacing w:val="0"/>
          <w:w w:val="100"/>
          <w:position w:val="0"/>
          <w:shd w:val="clear" w:color="auto" w:fill="auto"/>
          <w:lang w:val="ru-RU" w:eastAsia="ru-RU" w:bidi="ru-RU"/>
        </w:rPr>
        <w:t xml:space="preserve">семенной пузырек, </w:t>
      </w:r>
      <w:r>
        <w:rPr>
          <w:color w:val="000000"/>
          <w:spacing w:val="0"/>
          <w:w w:val="100"/>
          <w:position w:val="0"/>
          <w:shd w:val="clear" w:color="auto" w:fill="auto"/>
        </w:rPr>
        <w:t xml:space="preserve">9 — utriculus prostaticus; 10 — prostata, 11 — </w:t>
      </w:r>
      <w:r>
        <w:rPr>
          <w:color w:val="000000"/>
          <w:spacing w:val="0"/>
          <w:w w:val="100"/>
          <w:position w:val="0"/>
          <w:shd w:val="clear" w:color="auto" w:fill="auto"/>
          <w:lang w:val="ru-RU" w:eastAsia="ru-RU" w:bidi="ru-RU"/>
        </w:rPr>
        <w:t xml:space="preserve">бульбоуретральная железа; </w:t>
      </w:r>
      <w:r>
        <w:rPr>
          <w:color w:val="000000"/>
          <w:spacing w:val="0"/>
          <w:w w:val="100"/>
          <w:position w:val="0"/>
          <w:shd w:val="clear" w:color="auto" w:fill="auto"/>
        </w:rPr>
        <w:t xml:space="preserve">12 — urethra; 13 — corpus cavemosum; 14 — </w:t>
      </w:r>
      <w:r>
        <w:rPr>
          <w:color w:val="000000"/>
          <w:spacing w:val="0"/>
          <w:w w:val="100"/>
          <w:position w:val="0"/>
          <w:shd w:val="clear" w:color="auto" w:fill="auto"/>
          <w:lang w:val="ru-RU" w:eastAsia="ru-RU" w:bidi="ru-RU"/>
        </w:rPr>
        <w:t xml:space="preserve">яичко, </w:t>
      </w:r>
      <w:r>
        <w:rPr>
          <w:color w:val="000000"/>
          <w:spacing w:val="0"/>
          <w:w w:val="100"/>
          <w:position w:val="0"/>
          <w:shd w:val="clear" w:color="auto" w:fill="auto"/>
        </w:rPr>
        <w:t xml:space="preserve">15 — </w:t>
      </w:r>
      <w:r>
        <w:rPr>
          <w:color w:val="000000"/>
          <w:spacing w:val="0"/>
          <w:w w:val="100"/>
          <w:position w:val="0"/>
          <w:shd w:val="clear" w:color="auto" w:fill="auto"/>
          <w:lang w:val="ru-RU" w:eastAsia="ru-RU" w:bidi="ru-RU"/>
        </w:rPr>
        <w:t xml:space="preserve">почка; </w:t>
      </w:r>
      <w:r>
        <w:rPr>
          <w:color w:val="000000"/>
          <w:spacing w:val="0"/>
          <w:w w:val="100"/>
          <w:position w:val="0"/>
          <w:shd w:val="clear" w:color="auto" w:fill="auto"/>
        </w:rPr>
        <w:t xml:space="preserve">16 — </w:t>
      </w:r>
      <w:r>
        <w:rPr>
          <w:color w:val="000000"/>
          <w:spacing w:val="0"/>
          <w:w w:val="100"/>
          <w:position w:val="0"/>
          <w:shd w:val="clear" w:color="auto" w:fill="auto"/>
          <w:lang w:val="ru-RU" w:eastAsia="ru-RU" w:bidi="ru-RU"/>
        </w:rPr>
        <w:t>мочевой пузырь; 17 — прямая кишка</w:t>
      </w:r>
    </w:p>
    <w:p>
      <w:pPr>
        <w:pStyle w:val="Style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в — женский тип: 1 — бахромки; 2 — канальцы </w:t>
      </w:r>
      <w:r>
        <w:rPr>
          <w:color w:val="000000"/>
          <w:spacing w:val="0"/>
          <w:w w:val="100"/>
          <w:position w:val="0"/>
          <w:shd w:val="clear" w:color="auto" w:fill="auto"/>
        </w:rPr>
        <w:t xml:space="preserve">epoophoron;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rPr>
        <w:t xml:space="preserve">paroophoron; </w:t>
      </w:r>
      <w:r>
        <w:rPr>
          <w:color w:val="000000"/>
          <w:spacing w:val="0"/>
          <w:w w:val="100"/>
          <w:position w:val="0"/>
          <w:shd w:val="clear" w:color="auto" w:fill="auto"/>
          <w:lang w:val="ru-RU" w:eastAsia="ru-RU" w:bidi="ru-RU"/>
        </w:rPr>
        <w:t xml:space="preserve">4. 5 — </w:t>
      </w:r>
      <w:r>
        <w:rPr>
          <w:color w:val="000000"/>
          <w:spacing w:val="0"/>
          <w:w w:val="100"/>
          <w:position w:val="0"/>
          <w:shd w:val="clear" w:color="auto" w:fill="auto"/>
        </w:rPr>
        <w:t xml:space="preserve">ductus mesonephncus; 6 — </w:t>
      </w:r>
      <w:r>
        <w:rPr>
          <w:color w:val="000000"/>
          <w:spacing w:val="0"/>
          <w:w w:val="100"/>
          <w:position w:val="0"/>
          <w:shd w:val="clear" w:color="auto" w:fill="auto"/>
          <w:lang w:val="ru-RU" w:eastAsia="ru-RU" w:bidi="ru-RU"/>
        </w:rPr>
        <w:t xml:space="preserve">маточная труба; 7 — большая железа преддверия, 8 — </w:t>
      </w:r>
      <w:r>
        <w:rPr>
          <w:color w:val="000000"/>
          <w:spacing w:val="0"/>
          <w:w w:val="100"/>
          <w:position w:val="0"/>
          <w:shd w:val="clear" w:color="auto" w:fill="auto"/>
        </w:rPr>
        <w:t xml:space="preserve">chtons; </w:t>
      </w:r>
      <w:r>
        <w:rPr>
          <w:color w:val="000000"/>
          <w:spacing w:val="0"/>
          <w:w w:val="100"/>
          <w:position w:val="0"/>
          <w:shd w:val="clear" w:color="auto" w:fill="auto"/>
          <w:lang w:val="ru-RU" w:eastAsia="ru-RU" w:bidi="ru-RU"/>
        </w:rPr>
        <w:t>9 — мочевой пузырь; 10 — влагалище; 11 — прямая кишка; 12 — матка; 13 — яичник; 14 — почка.</w:t>
      </w:r>
    </w:p>
    <w:p>
      <w:pPr>
        <w:widowControl w:val="0"/>
        <w:spacing w:after="239" w:line="1" w:lineRule="exact"/>
      </w:pP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вдоль наружной стороны каждой первичной почки появляется продольное утолще</w:t>
        <w:softHyphen/>
        <w:t xml:space="preserve">ние брюшины вследствие развития здесь эпителиального тяжа. В начале 5-й недели тяж превращается в проток. Своим краниальным концом </w:t>
      </w:r>
      <w:r>
        <w:rPr>
          <w:color w:val="000000"/>
          <w:spacing w:val="0"/>
          <w:w w:val="100"/>
          <w:position w:val="0"/>
          <w:shd w:val="clear" w:color="auto" w:fill="auto"/>
          <w:lang w:val="en-US" w:eastAsia="en-US" w:bidi="en-US"/>
        </w:rPr>
        <w:t xml:space="preserve">ductus paramesonephricus </w:t>
      </w:r>
      <w:r>
        <w:rPr>
          <w:color w:val="000000"/>
          <w:spacing w:val="0"/>
          <w:w w:val="100"/>
          <w:position w:val="0"/>
          <w:shd w:val="clear" w:color="auto" w:fill="auto"/>
          <w:lang w:val="ru-RU" w:eastAsia="ru-RU" w:bidi="ru-RU"/>
        </w:rPr>
        <w:t xml:space="preserve">открывается в полость тела несколько кпереди от переднего конца первичной почки. В отличие от </w:t>
      </w:r>
      <w:r>
        <w:rPr>
          <w:color w:val="000000"/>
          <w:spacing w:val="0"/>
          <w:w w:val="100"/>
          <w:position w:val="0"/>
          <w:shd w:val="clear" w:color="auto" w:fill="auto"/>
          <w:lang w:val="en-US" w:eastAsia="en-US" w:bidi="en-US"/>
        </w:rPr>
        <w:t xml:space="preserve">ductus mesonephncus, </w:t>
      </w:r>
      <w:r>
        <w:rPr>
          <w:color w:val="000000"/>
          <w:spacing w:val="0"/>
          <w:w w:val="100"/>
          <w:position w:val="0"/>
          <w:shd w:val="clear" w:color="auto" w:fill="auto"/>
          <w:lang w:val="ru-RU" w:eastAsia="ru-RU" w:bidi="ru-RU"/>
        </w:rPr>
        <w:t xml:space="preserve">открывающегося непосредственно в полость тела, </w:t>
      </w:r>
      <w:r>
        <w:rPr>
          <w:color w:val="000000"/>
          <w:spacing w:val="0"/>
          <w:w w:val="100"/>
          <w:position w:val="0"/>
          <w:shd w:val="clear" w:color="auto" w:fill="auto"/>
          <w:lang w:val="en-US" w:eastAsia="en-US" w:bidi="en-US"/>
        </w:rPr>
        <w:t xml:space="preserve">ductus paramesonephricus </w:t>
      </w:r>
      <w:r>
        <w:rPr>
          <w:color w:val="000000"/>
          <w:spacing w:val="0"/>
          <w:w w:val="100"/>
          <w:position w:val="0"/>
          <w:shd w:val="clear" w:color="auto" w:fill="auto"/>
          <w:lang w:val="ru-RU" w:eastAsia="ru-RU" w:bidi="ru-RU"/>
        </w:rPr>
        <w:t xml:space="preserve">своим каудальным концом, подходя к </w:t>
      </w:r>
      <w:r>
        <w:rPr>
          <w:color w:val="000000"/>
          <w:spacing w:val="0"/>
          <w:w w:val="100"/>
          <w:position w:val="0"/>
          <w:shd w:val="clear" w:color="auto" w:fill="auto"/>
          <w:lang w:val="en-US" w:eastAsia="en-US" w:bidi="en-US"/>
        </w:rPr>
        <w:t xml:space="preserve">sinus urogenitalis, </w:t>
      </w:r>
      <w:r>
        <w:rPr>
          <w:color w:val="000000"/>
          <w:spacing w:val="0"/>
          <w:w w:val="100"/>
          <w:position w:val="0"/>
          <w:shd w:val="clear" w:color="auto" w:fill="auto"/>
          <w:lang w:val="ru-RU" w:eastAsia="ru-RU" w:bidi="ru-RU"/>
        </w:rPr>
        <w:t>со</w:t>
        <w:softHyphen/>
        <w:t>единяется по средней линии с соименным протоком.</w:t>
      </w:r>
    </w:p>
    <w:p>
      <w:pPr>
        <w:pStyle w:val="Style14"/>
        <w:keepNext w:val="0"/>
        <w:keepLines w:val="0"/>
        <w:widowControl w:val="0"/>
        <w:numPr>
          <w:ilvl w:val="0"/>
          <w:numId w:val="291"/>
        </w:numPr>
        <w:shd w:val="clear" w:color="auto" w:fill="auto"/>
        <w:tabs>
          <w:tab w:pos="385" w:val="left"/>
        </w:tabs>
        <w:bidi w:val="0"/>
        <w:spacing w:before="0" w:after="0"/>
        <w:ind w:left="0" w:right="0" w:firstLine="16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Половые железы. </w:t>
      </w:r>
      <w:r>
        <w:rPr>
          <w:color w:val="000000"/>
          <w:spacing w:val="0"/>
          <w:w w:val="100"/>
          <w:position w:val="0"/>
          <w:shd w:val="clear" w:color="auto" w:fill="auto"/>
          <w:lang w:val="ru-RU" w:eastAsia="ru-RU" w:bidi="ru-RU"/>
        </w:rPr>
        <w:t>Они развиваются сравнительно позднее как скопление заро</w:t>
        <w:softHyphen/>
        <w:t xml:space="preserve">дышевого эпителия с медиальной стороны </w:t>
      </w:r>
      <w:r>
        <w:rPr>
          <w:color w:val="000000"/>
          <w:spacing w:val="0"/>
          <w:w w:val="100"/>
          <w:position w:val="0"/>
          <w:shd w:val="clear" w:color="auto" w:fill="auto"/>
          <w:lang w:val="en-US" w:eastAsia="en-US" w:bidi="en-US"/>
        </w:rPr>
        <w:t xml:space="preserve">mesonephros. </w:t>
      </w:r>
      <w:r>
        <w:rPr>
          <w:color w:val="000000"/>
          <w:spacing w:val="0"/>
          <w:w w:val="100"/>
          <w:position w:val="0"/>
          <w:shd w:val="clear" w:color="auto" w:fill="auto"/>
          <w:lang w:val="ru-RU" w:eastAsia="ru-RU" w:bidi="ru-RU"/>
        </w:rPr>
        <w:t>Семенные трубочки яичка и содержащие яйца фолликулы яичника развиваются из зародышевых эпителиальных клеток. От нижнего полюса половой железы вниз по стенке брюшной полости тянет</w:t>
        <w:softHyphen/>
        <w:t xml:space="preserve">ся соединительнотканный тяж, </w:t>
      </w:r>
      <w:r>
        <w:rPr>
          <w:color w:val="000000"/>
          <w:spacing w:val="0"/>
          <w:w w:val="100"/>
          <w:position w:val="0"/>
          <w:shd w:val="clear" w:color="auto" w:fill="auto"/>
          <w:lang w:val="en-US" w:eastAsia="en-US" w:bidi="en-US"/>
        </w:rPr>
        <w:t xml:space="preserve">gubemaculum testis, </w:t>
      </w:r>
      <w:r>
        <w:rPr>
          <w:color w:val="000000"/>
          <w:spacing w:val="0"/>
          <w:w w:val="100"/>
          <w:position w:val="0"/>
          <w:shd w:val="clear" w:color="auto" w:fill="auto"/>
          <w:lang w:val="ru-RU" w:eastAsia="ru-RU" w:bidi="ru-RU"/>
        </w:rPr>
        <w:t>который своим нижним концом уходит в паховый канал.</w:t>
      </w:r>
    </w:p>
    <w:p>
      <w:pPr>
        <w:pStyle w:val="Style14"/>
        <w:keepNext w:val="0"/>
        <w:keepLines w:val="0"/>
        <w:widowControl w:val="0"/>
        <w:shd w:val="clear" w:color="auto" w:fill="auto"/>
        <w:bidi w:val="0"/>
        <w:spacing w:before="0" w:after="0"/>
        <w:ind w:left="0" w:right="0" w:firstLine="160"/>
        <w:jc w:val="both"/>
      </w:pPr>
      <w:r>
        <w:rPr>
          <w:color w:val="000000"/>
          <w:spacing w:val="0"/>
          <w:w w:val="100"/>
          <w:position w:val="0"/>
          <w:shd w:val="clear" w:color="auto" w:fill="auto"/>
          <w:lang w:val="ru-RU" w:eastAsia="ru-RU" w:bidi="ru-RU"/>
        </w:rPr>
        <w:t>Окончательное формирование мочеполовых органов происходит следующим об</w:t>
        <w:softHyphen/>
        <w:t>разом. На смену первоначальным почкам начинают образовываться постоянные поч</w:t>
        <w:softHyphen/>
        <w:t xml:space="preserve">ки, </w:t>
      </w:r>
      <w:r>
        <w:rPr>
          <w:color w:val="000000"/>
          <w:spacing w:val="0"/>
          <w:w w:val="100"/>
          <w:position w:val="0"/>
          <w:shd w:val="clear" w:color="auto" w:fill="auto"/>
          <w:lang w:val="en-US" w:eastAsia="en-US" w:bidi="en-US"/>
        </w:rPr>
        <w:t xml:space="preserve">metanephros, </w:t>
      </w:r>
      <w:r>
        <w:rPr>
          <w:color w:val="000000"/>
          <w:spacing w:val="0"/>
          <w:w w:val="100"/>
          <w:position w:val="0"/>
          <w:shd w:val="clear" w:color="auto" w:fill="auto"/>
          <w:lang w:val="ru-RU" w:eastAsia="ru-RU" w:bidi="ru-RU"/>
        </w:rPr>
        <w:t xml:space="preserve">из того же нефрогенного тяжа, из которого образовалась первичная почка. Из нефрогенного тяжа развивается собственно паренхима постоянных почек (мочевые канальцы). Начиная с 3-го месяца постоянные почки заменяют собой </w:t>
      </w:r>
      <w:r>
        <w:rPr>
          <w:color w:val="000000"/>
          <w:spacing w:val="0"/>
          <w:w w:val="100"/>
          <w:position w:val="0"/>
          <w:shd w:val="clear" w:color="auto" w:fill="auto"/>
          <w:lang w:val="en-US" w:eastAsia="en-US" w:bidi="en-US"/>
        </w:rPr>
        <w:t xml:space="preserve">mesonephros </w:t>
      </w:r>
      <w:r>
        <w:rPr>
          <w:color w:val="000000"/>
          <w:spacing w:val="0"/>
          <w:w w:val="100"/>
          <w:position w:val="0"/>
          <w:shd w:val="clear" w:color="auto" w:fill="auto"/>
          <w:lang w:val="ru-RU" w:eastAsia="ru-RU" w:bidi="ru-RU"/>
        </w:rPr>
        <w:t>как функционирующие выделительные органы.</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Так как туловище растет книзу более быстро, то почки как бы передвигаются кверху и занимают свое место в поясничной области.</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Лоханка и мочеточник развиваются из дивертикула каудального конца мезонефраль- ного протока (в начале 4-й недели), каудальный конец дивертикула отделяется от ме- зонефрального протока и впадает в ту часть клоаки </w:t>
      </w:r>
      <w:r>
        <w:rPr>
          <w:color w:val="000000"/>
          <w:spacing w:val="0"/>
          <w:w w:val="100"/>
          <w:position w:val="0"/>
          <w:shd w:val="clear" w:color="auto" w:fill="auto"/>
          <w:lang w:val="en-US" w:eastAsia="en-US" w:bidi="en-US"/>
        </w:rPr>
        <w:t xml:space="preserve">(sinus urogenitalis), </w:t>
      </w:r>
      <w:r>
        <w:rPr>
          <w:color w:val="000000"/>
          <w:spacing w:val="0"/>
          <w:w w:val="100"/>
          <w:position w:val="0"/>
          <w:shd w:val="clear" w:color="auto" w:fill="auto"/>
          <w:lang w:val="ru-RU" w:eastAsia="ru-RU" w:bidi="ru-RU"/>
        </w:rPr>
        <w:t>из которой раз</w:t>
        <w:softHyphen/>
        <w:t>вивается дно мочевого пузыря, куда и открываются мочеточники. Развитие мочевого пузыря связано с преобразованием клоаки. Клоака — это общая полость, куда перво</w:t>
        <w:softHyphen/>
        <w:t>начально открываются мочевые, половые пути и задняя кишка. Она имеет вид слепо</w:t>
        <w:softHyphen/>
        <w:t xml:space="preserve">го мешка, закрытого снаружи клоакальной перепонкой, </w:t>
      </w:r>
      <w:r>
        <w:rPr>
          <w:color w:val="000000"/>
          <w:spacing w:val="0"/>
          <w:w w:val="100"/>
          <w:position w:val="0"/>
          <w:shd w:val="clear" w:color="auto" w:fill="auto"/>
          <w:lang w:val="en-US" w:eastAsia="en-US" w:bidi="en-US"/>
        </w:rPr>
        <w:t xml:space="preserve">membrana cloacalis. </w:t>
      </w:r>
      <w:r>
        <w:rPr>
          <w:color w:val="000000"/>
          <w:spacing w:val="0"/>
          <w:w w:val="100"/>
          <w:position w:val="0"/>
          <w:shd w:val="clear" w:color="auto" w:fill="auto"/>
          <w:lang w:val="ru-RU" w:eastAsia="ru-RU" w:bidi="ru-RU"/>
        </w:rPr>
        <w:t>В дальней</w:t>
        <w:softHyphen/>
        <w:t>шем внутри клоаки возникает фронтальная перегородка — моче-заднекишечная пе</w:t>
        <w:softHyphen/>
        <w:t xml:space="preserve">репонка, </w:t>
      </w:r>
      <w:r>
        <w:rPr>
          <w:color w:val="000000"/>
          <w:spacing w:val="0"/>
          <w:w w:val="100"/>
          <w:position w:val="0"/>
          <w:shd w:val="clear" w:color="auto" w:fill="auto"/>
          <w:lang w:val="en-US" w:eastAsia="en-US" w:bidi="en-US"/>
        </w:rPr>
        <w:t xml:space="preserve">membrana urorectalis, </w:t>
      </w:r>
      <w:r>
        <w:rPr>
          <w:color w:val="000000"/>
          <w:spacing w:val="0"/>
          <w:w w:val="100"/>
          <w:position w:val="0"/>
          <w:shd w:val="clear" w:color="auto" w:fill="auto"/>
          <w:lang w:val="ru-RU" w:eastAsia="ru-RU" w:bidi="ru-RU"/>
        </w:rPr>
        <w:t xml:space="preserve">которая делит клоаку на 2 части: вентральную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мочеполовую пазуху, </w:t>
      </w:r>
      <w:r>
        <w:rPr>
          <w:color w:val="000000"/>
          <w:spacing w:val="0"/>
          <w:w w:val="100"/>
          <w:position w:val="0"/>
          <w:shd w:val="clear" w:color="auto" w:fill="auto"/>
          <w:lang w:val="en-US" w:eastAsia="en-US" w:bidi="en-US"/>
        </w:rPr>
        <w:t xml:space="preserve">sinus urogenitalis, </w:t>
      </w:r>
      <w:r>
        <w:rPr>
          <w:color w:val="000000"/>
          <w:spacing w:val="0"/>
          <w:w w:val="100"/>
          <w:position w:val="0"/>
          <w:shd w:val="clear" w:color="auto" w:fill="auto"/>
          <w:lang w:val="ru-RU" w:eastAsia="ru-RU" w:bidi="ru-RU"/>
        </w:rPr>
        <w:t xml:space="preserve">и дорсальную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прямую кишку, </w:t>
      </w:r>
      <w:r>
        <w:rPr>
          <w:color w:val="000000"/>
          <w:spacing w:val="0"/>
          <w:w w:val="100"/>
          <w:position w:val="0"/>
          <w:shd w:val="clear" w:color="auto" w:fill="auto"/>
          <w:lang w:val="en-US" w:eastAsia="en-US" w:bidi="en-US"/>
        </w:rPr>
        <w:t>rectum.</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После прорыва </w:t>
      </w:r>
      <w:r>
        <w:rPr>
          <w:color w:val="000000"/>
          <w:spacing w:val="0"/>
          <w:w w:val="100"/>
          <w:position w:val="0"/>
          <w:shd w:val="clear" w:color="auto" w:fill="auto"/>
          <w:lang w:val="en-US" w:eastAsia="en-US" w:bidi="en-US"/>
        </w:rPr>
        <w:t xml:space="preserve">membrana cloacalis </w:t>
      </w:r>
      <w:r>
        <w:rPr>
          <w:color w:val="000000"/>
          <w:spacing w:val="0"/>
          <w:w w:val="100"/>
          <w:position w:val="0"/>
          <w:shd w:val="clear" w:color="auto" w:fill="auto"/>
          <w:lang w:val="ru-RU" w:eastAsia="ru-RU" w:bidi="ru-RU"/>
        </w:rPr>
        <w:t>обе эти части открываются наружу двумя от</w:t>
        <w:softHyphen/>
        <w:t xml:space="preserve">верстиями: </w:t>
      </w:r>
      <w:r>
        <w:rPr>
          <w:color w:val="000000"/>
          <w:spacing w:val="0"/>
          <w:w w:val="100"/>
          <w:position w:val="0"/>
          <w:shd w:val="clear" w:color="auto" w:fill="auto"/>
          <w:lang w:val="en-US" w:eastAsia="en-US" w:bidi="en-US"/>
        </w:rPr>
        <w:t xml:space="preserve">sinus urogenitalis </w:t>
      </w:r>
      <w:r>
        <w:rPr>
          <w:color w:val="000000"/>
          <w:spacing w:val="0"/>
          <w:w w:val="100"/>
          <w:position w:val="0"/>
          <w:shd w:val="clear" w:color="auto" w:fill="auto"/>
          <w:lang w:val="ru-RU" w:eastAsia="ru-RU" w:bidi="ru-RU"/>
        </w:rPr>
        <w:t xml:space="preserve">— передним (отверстие мочеполовой системы), и </w:t>
      </w:r>
      <w:r>
        <w:rPr>
          <w:color w:val="000000"/>
          <w:spacing w:val="0"/>
          <w:w w:val="100"/>
          <w:position w:val="0"/>
          <w:shd w:val="clear" w:color="auto" w:fill="auto"/>
          <w:lang w:val="en-US" w:eastAsia="en-US" w:bidi="en-US"/>
        </w:rPr>
        <w:t xml:space="preserve">rectum </w:t>
      </w:r>
      <w:r>
        <w:rPr>
          <w:color w:val="000000"/>
          <w:spacing w:val="0"/>
          <w:w w:val="100"/>
          <w:position w:val="0"/>
          <w:shd w:val="clear" w:color="auto" w:fill="auto"/>
          <w:lang w:val="ru-RU" w:eastAsia="ru-RU" w:bidi="ru-RU"/>
        </w:rPr>
        <w:t xml:space="preserve">— задним проходом </w:t>
      </w:r>
      <w:r>
        <w:rPr>
          <w:color w:val="000000"/>
          <w:spacing w:val="0"/>
          <w:w w:val="100"/>
          <w:position w:val="0"/>
          <w:shd w:val="clear" w:color="auto" w:fill="auto"/>
          <w:lang w:val="en-US" w:eastAsia="en-US" w:bidi="en-US"/>
        </w:rPr>
        <w:t>(anus).</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С мочеполовым синусом связан аллантоис, </w:t>
      </w:r>
      <w:r>
        <w:rPr>
          <w:color w:val="000000"/>
          <w:spacing w:val="0"/>
          <w:w w:val="100"/>
          <w:position w:val="0"/>
          <w:shd w:val="clear" w:color="auto" w:fill="auto"/>
          <w:lang w:val="en-US" w:eastAsia="en-US" w:bidi="en-US"/>
        </w:rPr>
        <w:t xml:space="preserve">allantois </w:t>
      </w:r>
      <w:r>
        <w:rPr>
          <w:color w:val="000000"/>
          <w:spacing w:val="0"/>
          <w:w w:val="100"/>
          <w:position w:val="0"/>
          <w:shd w:val="clear" w:color="auto" w:fill="auto"/>
          <w:lang w:val="ru-RU" w:eastAsia="ru-RU" w:bidi="ru-RU"/>
        </w:rPr>
        <w:t>(зародышевый мочевой ме</w:t>
        <w:softHyphen/>
        <w:t>шок), который у низших позвоночных служит резервуаром для продуктов выделения почек, а у человека часть его превращается в мочевой пузырь.</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 xml:space="preserve">Аллантоис состоит из трех отделов: самый нижний отдел — это часть </w:t>
      </w:r>
      <w:r>
        <w:rPr>
          <w:color w:val="000000"/>
          <w:spacing w:val="0"/>
          <w:w w:val="100"/>
          <w:position w:val="0"/>
          <w:shd w:val="clear" w:color="auto" w:fill="auto"/>
          <w:lang w:val="en-US" w:eastAsia="en-US" w:bidi="en-US"/>
        </w:rPr>
        <w:t xml:space="preserve">sinus urogenitalis, </w:t>
      </w:r>
      <w:r>
        <w:rPr>
          <w:color w:val="000000"/>
          <w:spacing w:val="0"/>
          <w:w w:val="100"/>
          <w:position w:val="0"/>
          <w:shd w:val="clear" w:color="auto" w:fill="auto"/>
          <w:lang w:val="ru-RU" w:eastAsia="ru-RU" w:bidi="ru-RU"/>
        </w:rPr>
        <w:t>из нее образуется треугольник мочевого пузыря; средний расширенный отдел, который превращается в остальную часть мочевого пузыря, и верхний сужен</w:t>
        <w:softHyphen/>
        <w:t xml:space="preserve">ный отдел, представляющий собой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мочевой ход, </w:t>
      </w:r>
      <w:r>
        <w:rPr>
          <w:color w:val="000000"/>
          <w:spacing w:val="0"/>
          <w:w w:val="100"/>
          <w:position w:val="0"/>
          <w:shd w:val="clear" w:color="auto" w:fill="auto"/>
          <w:lang w:val="en-US" w:eastAsia="en-US" w:bidi="en-US"/>
        </w:rPr>
        <w:t xml:space="preserve">urachus, </w:t>
      </w:r>
      <w:r>
        <w:rPr>
          <w:color w:val="000000"/>
          <w:spacing w:val="0"/>
          <w:w w:val="100"/>
          <w:position w:val="0"/>
          <w:shd w:val="clear" w:color="auto" w:fill="auto"/>
          <w:lang w:val="ru-RU" w:eastAsia="ru-RU" w:bidi="ru-RU"/>
        </w:rPr>
        <w:t>идущий от мочевого пузы</w:t>
        <w:softHyphen/>
        <w:t xml:space="preserve">ря к пупку. У низших позвоночных по нему отводится содержимое аллантоиса, а у человека он к моменту рождения запустевает и становится фиброзным тяжем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медиальной пупочной связкой, </w:t>
      </w:r>
      <w:r>
        <w:rPr>
          <w:color w:val="000000"/>
          <w:spacing w:val="0"/>
          <w:w w:val="100"/>
          <w:position w:val="0"/>
          <w:shd w:val="clear" w:color="auto" w:fill="auto"/>
          <w:lang w:val="en-US" w:eastAsia="en-US" w:bidi="en-US"/>
        </w:rPr>
        <w:t>lig. umbilicale mediale.</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Остатками канальцев </w:t>
      </w:r>
      <w:r>
        <w:rPr>
          <w:color w:val="000000"/>
          <w:spacing w:val="0"/>
          <w:w w:val="100"/>
          <w:position w:val="0"/>
          <w:shd w:val="clear" w:color="auto" w:fill="auto"/>
          <w:lang w:val="en-US" w:eastAsia="en-US" w:bidi="en-US"/>
        </w:rPr>
        <w:t xml:space="preserve">mesonephros </w:t>
      </w:r>
      <w:r>
        <w:rPr>
          <w:color w:val="000000"/>
          <w:spacing w:val="0"/>
          <w:w w:val="100"/>
          <w:position w:val="0"/>
          <w:shd w:val="clear" w:color="auto" w:fill="auto"/>
          <w:lang w:val="ru-RU" w:eastAsia="ru-RU" w:bidi="ru-RU"/>
        </w:rPr>
        <w:t xml:space="preserve">у мужчины являются </w:t>
      </w:r>
      <w:r>
        <w:rPr>
          <w:color w:val="000000"/>
          <w:spacing w:val="0"/>
          <w:w w:val="100"/>
          <w:position w:val="0"/>
          <w:shd w:val="clear" w:color="auto" w:fill="auto"/>
          <w:lang w:val="en-US" w:eastAsia="en-US" w:bidi="en-US"/>
        </w:rPr>
        <w:t xml:space="preserve">tubuli recti, rete testis, ductuli efiferentes, ductuli aberrantes </w:t>
      </w:r>
      <w:r>
        <w:rPr>
          <w:color w:val="000000"/>
          <w:spacing w:val="0"/>
          <w:w w:val="100"/>
          <w:position w:val="0"/>
          <w:shd w:val="clear" w:color="auto" w:fill="auto"/>
          <w:lang w:val="ru-RU" w:eastAsia="ru-RU" w:bidi="ru-RU"/>
        </w:rPr>
        <w:t xml:space="preserve">и рудиментарное образование </w:t>
      </w:r>
      <w:r>
        <w:rPr>
          <w:color w:val="000000"/>
          <w:spacing w:val="0"/>
          <w:w w:val="100"/>
          <w:position w:val="0"/>
          <w:shd w:val="clear" w:color="auto" w:fill="auto"/>
          <w:lang w:val="en-US" w:eastAsia="en-US" w:bidi="en-US"/>
        </w:rPr>
        <w:t xml:space="preserve">— paradidymis; </w:t>
      </w:r>
      <w:r>
        <w:rPr>
          <w:color w:val="000000"/>
          <w:spacing w:val="0"/>
          <w:w w:val="100"/>
          <w:position w:val="0"/>
          <w:shd w:val="clear" w:color="auto" w:fill="auto"/>
          <w:lang w:val="ru-RU" w:eastAsia="ru-RU" w:bidi="ru-RU"/>
        </w:rPr>
        <w:t>у женщи</w:t>
        <w:softHyphen/>
        <w:t xml:space="preserve">ны — рудиментарные канальцы </w:t>
      </w:r>
      <w:r>
        <w:rPr>
          <w:color w:val="000000"/>
          <w:spacing w:val="0"/>
          <w:w w:val="100"/>
          <w:position w:val="0"/>
          <w:shd w:val="clear" w:color="auto" w:fill="auto"/>
          <w:lang w:val="en-US" w:eastAsia="en-US" w:bidi="en-US"/>
        </w:rPr>
        <w:t xml:space="preserve">epoophoron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paroophoron. </w:t>
      </w:r>
      <w:r>
        <w:rPr>
          <w:color w:val="000000"/>
          <w:spacing w:val="0"/>
          <w:w w:val="100"/>
          <w:position w:val="0"/>
          <w:shd w:val="clear" w:color="auto" w:fill="auto"/>
          <w:lang w:val="ru-RU" w:eastAsia="ru-RU" w:bidi="ru-RU"/>
        </w:rPr>
        <w:t>Из мезонефрального про</w:t>
        <w:softHyphen/>
        <w:t xml:space="preserve">тока у мужчины образуются </w:t>
      </w:r>
      <w:r>
        <w:rPr>
          <w:color w:val="000000"/>
          <w:spacing w:val="0"/>
          <w:w w:val="100"/>
          <w:position w:val="0"/>
          <w:shd w:val="clear" w:color="auto" w:fill="auto"/>
          <w:lang w:val="en-US" w:eastAsia="en-US" w:bidi="en-US"/>
        </w:rPr>
        <w:t xml:space="preserve">ductus epididymidis, ductus deferens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ductus ejaculatorius, </w:t>
      </w:r>
      <w:r>
        <w:rPr>
          <w:color w:val="000000"/>
          <w:spacing w:val="0"/>
          <w:w w:val="100"/>
          <w:position w:val="0"/>
          <w:shd w:val="clear" w:color="auto" w:fill="auto"/>
          <w:lang w:val="ru-RU" w:eastAsia="ru-RU" w:bidi="ru-RU"/>
        </w:rPr>
        <w:t xml:space="preserve">у женщины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рудиментарный </w:t>
      </w:r>
      <w:r>
        <w:rPr>
          <w:color w:val="000000"/>
          <w:spacing w:val="0"/>
          <w:w w:val="100"/>
          <w:position w:val="0"/>
          <w:shd w:val="clear" w:color="auto" w:fill="auto"/>
          <w:lang w:val="en-US" w:eastAsia="en-US" w:bidi="en-US"/>
        </w:rPr>
        <w:t>ductus epoophori longitudinalis.</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en-US" w:eastAsia="en-US" w:bidi="en-US"/>
        </w:rPr>
        <w:t xml:space="preserve">Ductus paramesonephricus </w:t>
      </w:r>
      <w:r>
        <w:rPr>
          <w:color w:val="000000"/>
          <w:spacing w:val="0"/>
          <w:w w:val="100"/>
          <w:position w:val="0"/>
          <w:shd w:val="clear" w:color="auto" w:fill="auto"/>
          <w:lang w:val="ru-RU" w:eastAsia="ru-RU" w:bidi="ru-RU"/>
        </w:rPr>
        <w:t xml:space="preserve">дает начало развитию у женщины маточных труб, матки и влагалища. При этом трубы образуются из неслившихся верхних частей </w:t>
      </w:r>
      <w:r>
        <w:rPr>
          <w:color w:val="000000"/>
          <w:spacing w:val="0"/>
          <w:w w:val="100"/>
          <w:position w:val="0"/>
          <w:shd w:val="clear" w:color="auto" w:fill="auto"/>
          <w:lang w:val="en-US" w:eastAsia="en-US" w:bidi="en-US"/>
        </w:rPr>
        <w:t xml:space="preserve">ductus paramesonephrici, </w:t>
      </w:r>
      <w:r>
        <w:rPr>
          <w:color w:val="000000"/>
          <w:spacing w:val="0"/>
          <w:w w:val="100"/>
          <w:position w:val="0"/>
          <w:shd w:val="clear" w:color="auto" w:fill="auto"/>
          <w:lang w:val="ru-RU" w:eastAsia="ru-RU" w:bidi="ru-RU"/>
        </w:rPr>
        <w:t>а матка и влагалище — из слившихся нижних частей.</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У мужчин </w:t>
      </w:r>
      <w:r>
        <w:rPr>
          <w:color w:val="000000"/>
          <w:spacing w:val="0"/>
          <w:w w:val="100"/>
          <w:position w:val="0"/>
          <w:shd w:val="clear" w:color="auto" w:fill="auto"/>
          <w:lang w:val="en-US" w:eastAsia="en-US" w:bidi="en-US"/>
        </w:rPr>
        <w:t xml:space="preserve">ductus paramesonephricus </w:t>
      </w:r>
      <w:r>
        <w:rPr>
          <w:color w:val="000000"/>
          <w:spacing w:val="0"/>
          <w:w w:val="100"/>
          <w:position w:val="0"/>
          <w:shd w:val="clear" w:color="auto" w:fill="auto"/>
          <w:lang w:val="ru-RU" w:eastAsia="ru-RU" w:bidi="ru-RU"/>
        </w:rPr>
        <w:t xml:space="preserve">редуцируется и от него остаются только </w:t>
      </w:r>
      <w:r>
        <w:rPr>
          <w:color w:val="000000"/>
          <w:spacing w:val="0"/>
          <w:w w:val="100"/>
          <w:position w:val="0"/>
          <w:shd w:val="clear" w:color="auto" w:fill="auto"/>
          <w:lang w:val="en-US" w:eastAsia="en-US" w:bidi="en-US"/>
        </w:rPr>
        <w:t xml:space="preserve">appendix testis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utriculus prostaticus </w:t>
      </w:r>
      <w:r>
        <w:rPr>
          <w:color w:val="000000"/>
          <w:spacing w:val="0"/>
          <w:w w:val="100"/>
          <w:position w:val="0"/>
          <w:shd w:val="clear" w:color="auto" w:fill="auto"/>
          <w:lang w:val="ru-RU" w:eastAsia="ru-RU" w:bidi="ru-RU"/>
        </w:rPr>
        <w:t>(простатическая маточка). Таким образом, у мужчин ре</w:t>
        <w:softHyphen/>
        <w:t xml:space="preserve">дукции и превращению в рудиментарные образования подвергается </w:t>
      </w:r>
      <w:r>
        <w:rPr>
          <w:color w:val="000000"/>
          <w:spacing w:val="0"/>
          <w:w w:val="100"/>
          <w:position w:val="0"/>
          <w:shd w:val="clear" w:color="auto" w:fill="auto"/>
          <w:lang w:val="en-US" w:eastAsia="en-US" w:bidi="en-US"/>
        </w:rPr>
        <w:t>ductus para</w:t>
        <w:softHyphen/>
        <w:t xml:space="preserve">mesonephricus, </w:t>
      </w:r>
      <w:r>
        <w:rPr>
          <w:color w:val="000000"/>
          <w:spacing w:val="0"/>
          <w:w w:val="100"/>
          <w:position w:val="0"/>
          <w:shd w:val="clear" w:color="auto" w:fill="auto"/>
          <w:lang w:val="ru-RU" w:eastAsia="ru-RU" w:bidi="ru-RU"/>
        </w:rPr>
        <w:t xml:space="preserve">у женщин — </w:t>
      </w:r>
      <w:r>
        <w:rPr>
          <w:color w:val="000000"/>
          <w:spacing w:val="0"/>
          <w:w w:val="100"/>
          <w:position w:val="0"/>
          <w:shd w:val="clear" w:color="auto" w:fill="auto"/>
          <w:lang w:val="en-US" w:eastAsia="en-US" w:bidi="en-US"/>
        </w:rPr>
        <w:t>ductus mesonephricus.</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Аномалии органов мочеотделения.</w:t>
      </w:r>
      <w:r>
        <w:rPr>
          <w:color w:val="000000"/>
          <w:spacing w:val="0"/>
          <w:w w:val="100"/>
          <w:position w:val="0"/>
          <w:shd w:val="clear" w:color="auto" w:fill="auto"/>
          <w:lang w:val="ru-RU" w:eastAsia="ru-RU" w:bidi="ru-RU"/>
        </w:rPr>
        <w:t xml:space="preserve"> Число почек может быть или больше нор</w:t>
        <w:softHyphen/>
        <w:t>мального (третья почка, лежащая на позвоночнике между двумя или ниже какой- либо из них), или меньше — одна почка, резко увеличенная компенсаторно. Если почка в процессе развития не поднимется на свое обычное место, то она окажется расположенной значительно ниже нормального положения (дистопия почки). При низком положении обеих почек и срастании их нижними полюсами получается под</w:t>
        <w:softHyphen/>
        <w:t>ковообразная почка. Если мочевой пузырь сохранит у взрослого положение, харак</w:t>
        <w:softHyphen/>
        <w:t>терное для ребенка, то он останется лежать высоко и будет соприкасайся с передней брюшной стенкой почти на всем протяжении своей передней поверхностью (детское положение). Описан случай двухкамерного мочевого пузыря. При несрастании тазо</w:t>
        <w:softHyphen/>
      </w:r>
      <w:r>
        <w:rPr>
          <w:color w:val="000000"/>
          <w:spacing w:val="0"/>
          <w:w w:val="100"/>
          <w:position w:val="0"/>
          <w:shd w:val="clear" w:color="auto" w:fill="auto"/>
          <w:lang w:val="ru-RU" w:eastAsia="ru-RU" w:bidi="ru-RU"/>
        </w:rPr>
        <w:t xml:space="preserve">вых костей в области </w:t>
      </w:r>
      <w:r>
        <w:rPr>
          <w:color w:val="000000"/>
          <w:spacing w:val="0"/>
          <w:w w:val="100"/>
          <w:position w:val="0"/>
          <w:shd w:val="clear" w:color="auto" w:fill="auto"/>
          <w:lang w:val="en-US" w:eastAsia="en-US" w:bidi="en-US"/>
        </w:rPr>
        <w:t xml:space="preserve">symphysis pubica </w:t>
      </w:r>
      <w:r>
        <w:rPr>
          <w:color w:val="000000"/>
          <w:spacing w:val="0"/>
          <w:w w:val="100"/>
          <w:position w:val="0"/>
          <w:shd w:val="clear" w:color="auto" w:fill="auto"/>
          <w:lang w:val="ru-RU" w:eastAsia="ru-RU" w:bidi="ru-RU"/>
        </w:rPr>
        <w:t xml:space="preserve">пузырь может остаться открытым — </w:t>
      </w:r>
      <w:r>
        <w:rPr>
          <w:color w:val="000000"/>
          <w:spacing w:val="0"/>
          <w:w w:val="100"/>
          <w:position w:val="0"/>
          <w:shd w:val="clear" w:color="auto" w:fill="auto"/>
          <w:lang w:val="en-US" w:eastAsia="en-US" w:bidi="en-US"/>
        </w:rPr>
        <w:t xml:space="preserve">ectopia vesicae. </w:t>
      </w:r>
      <w:r>
        <w:rPr>
          <w:color w:val="000000"/>
          <w:spacing w:val="0"/>
          <w:w w:val="100"/>
          <w:position w:val="0"/>
          <w:shd w:val="clear" w:color="auto" w:fill="auto"/>
          <w:lang w:val="ru-RU" w:eastAsia="ru-RU" w:bidi="ru-RU"/>
        </w:rPr>
        <w:t>У мужчин этой аномалии часто сопутствует несрашение и мочеиспускатель</w:t>
        <w:softHyphen/>
        <w:t xml:space="preserve">ного канала (растепление </w:t>
      </w:r>
      <w:r>
        <w:rPr>
          <w:color w:val="000000"/>
          <w:spacing w:val="0"/>
          <w:w w:val="100"/>
          <w:position w:val="0"/>
          <w:shd w:val="clear" w:color="auto" w:fill="auto"/>
          <w:lang w:val="en-US" w:eastAsia="en-US" w:bidi="en-US"/>
        </w:rPr>
        <w:t xml:space="preserve">penis)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epispadia </w:t>
      </w:r>
      <w:r>
        <w:rPr>
          <w:color w:val="000000"/>
          <w:spacing w:val="0"/>
          <w:w w:val="100"/>
          <w:position w:val="0"/>
          <w:shd w:val="clear" w:color="auto" w:fill="auto"/>
          <w:lang w:val="ru-RU" w:eastAsia="ru-RU" w:bidi="ru-RU"/>
        </w:rPr>
        <w:t xml:space="preserve">или </w:t>
      </w:r>
      <w:r>
        <w:rPr>
          <w:color w:val="000000"/>
          <w:spacing w:val="0"/>
          <w:w w:val="100"/>
          <w:position w:val="0"/>
          <w:shd w:val="clear" w:color="auto" w:fill="auto"/>
          <w:lang w:val="en-US" w:eastAsia="en-US" w:bidi="en-US"/>
        </w:rPr>
        <w:t xml:space="preserve">hypospadia penis. Hypospadia </w:t>
      </w:r>
      <w:r>
        <w:rPr>
          <w:color w:val="000000"/>
          <w:spacing w:val="0"/>
          <w:w w:val="100"/>
          <w:position w:val="0"/>
          <w:shd w:val="clear" w:color="auto" w:fill="auto"/>
          <w:lang w:val="ru-RU" w:eastAsia="ru-RU" w:bidi="ru-RU"/>
        </w:rPr>
        <w:t xml:space="preserve">(от Шло, </w:t>
      </w:r>
      <w:r>
        <w:rPr>
          <w:color w:val="000000"/>
          <w:spacing w:val="0"/>
          <w:w w:val="100"/>
          <w:position w:val="0"/>
          <w:shd w:val="clear" w:color="auto" w:fill="auto"/>
          <w:lang w:val="en-US" w:eastAsia="en-US" w:bidi="en-US"/>
        </w:rPr>
        <w:t xml:space="preserve">hypo </w:t>
      </w:r>
      <w:r>
        <w:rPr>
          <w:color w:val="000000"/>
          <w:spacing w:val="0"/>
          <w:w w:val="100"/>
          <w:position w:val="0"/>
          <w:shd w:val="clear" w:color="auto" w:fill="auto"/>
          <w:lang w:val="ru-RU" w:eastAsia="ru-RU" w:bidi="ru-RU"/>
        </w:rPr>
        <w:t xml:space="preserve">— ниже; егяао, </w:t>
      </w:r>
      <w:r>
        <w:rPr>
          <w:color w:val="000000"/>
          <w:spacing w:val="0"/>
          <w:w w:val="100"/>
          <w:position w:val="0"/>
          <w:shd w:val="clear" w:color="auto" w:fill="auto"/>
          <w:lang w:val="en-US" w:eastAsia="en-US" w:bidi="en-US"/>
        </w:rPr>
        <w:t xml:space="preserve">spao </w:t>
      </w:r>
      <w:r>
        <w:rPr>
          <w:color w:val="000000"/>
          <w:spacing w:val="0"/>
          <w:w w:val="100"/>
          <w:position w:val="0"/>
          <w:shd w:val="clear" w:color="auto" w:fill="auto"/>
          <w:lang w:val="ru-RU" w:eastAsia="ru-RU" w:bidi="ru-RU"/>
        </w:rPr>
        <w:t>— тянуть) — нижняя расшелина мочеиспускательно</w:t>
        <w:softHyphen/>
        <w:t>го канала, врожденный порок переднего отдела мужской уретры, при котором она открывается на нижней поверхности полового члена.</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Аномалии матки, труб и влагалища.</w:t>
      </w:r>
      <w:r>
        <w:rPr>
          <w:color w:val="000000"/>
          <w:spacing w:val="0"/>
          <w:w w:val="100"/>
          <w:position w:val="0"/>
          <w:shd w:val="clear" w:color="auto" w:fill="auto"/>
          <w:lang w:val="ru-RU" w:eastAsia="ru-RU" w:bidi="ru-RU"/>
        </w:rPr>
        <w:t xml:space="preserve"> В редких случаях сохраняется полная са</w:t>
        <w:softHyphen/>
        <w:t>мостоятельность парамезонефральных протоков. Тогда развиваются двойная матка и двойное влагалище. При неполном слиянии парамезонефральных протоков полу</w:t>
        <w:softHyphen/>
        <w:t>чаются одно влагалище и одна матка, но ее дно раздвоено. Это — двурогая матка. При полной редукции одного из парамезонефральных протоков развивается одноро</w:t>
        <w:softHyphen/>
        <w:t>гая матка. Иногда влагалище может отсутствовать, матка прн этом представляет со</w:t>
        <w:softHyphen/>
        <w:t>бой рудиментарное образование.</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Развитие наружных половых органов.</w:t>
      </w:r>
      <w:r>
        <w:rPr>
          <w:color w:val="000000"/>
          <w:spacing w:val="0"/>
          <w:w w:val="100"/>
          <w:position w:val="0"/>
          <w:shd w:val="clear" w:color="auto" w:fill="auto"/>
          <w:lang w:val="ru-RU" w:eastAsia="ru-RU" w:bidi="ru-RU"/>
        </w:rPr>
        <w:t xml:space="preserve"> Вокруг шелевидного отверстия </w:t>
      </w:r>
      <w:r>
        <w:rPr>
          <w:color w:val="000000"/>
          <w:spacing w:val="0"/>
          <w:w w:val="100"/>
          <w:position w:val="0"/>
          <w:shd w:val="clear" w:color="auto" w:fill="auto"/>
          <w:lang w:val="en-US" w:eastAsia="en-US" w:bidi="en-US"/>
        </w:rPr>
        <w:t xml:space="preserve">sinus urogenitalis </w:t>
      </w:r>
      <w:r>
        <w:rPr>
          <w:color w:val="000000"/>
          <w:spacing w:val="0"/>
          <w:w w:val="100"/>
          <w:position w:val="0"/>
          <w:shd w:val="clear" w:color="auto" w:fill="auto"/>
          <w:lang w:val="ru-RU" w:eastAsia="ru-RU" w:bidi="ru-RU"/>
        </w:rPr>
        <w:t>на 8-й неделе внутриутробного развития заметны зачатки наружных по</w:t>
        <w:softHyphen/>
        <w:t>ловых органов, вначале одинаковые у мужских и женских зародышей; у переднего конца наружной или половой щели синуса лежит половой бугорок, края синуса обра</w:t>
        <w:softHyphen/>
        <w:t>зуются мочеполовыми складками, половой бугорок и половые складки окружены снаружи губно-мошоночными бугорками.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У мужчин эти зачатки подвергаются следующим изменениям: половой бугорок сильно развивается в длину, из него образуется </w:t>
      </w:r>
      <w:r>
        <w:rPr>
          <w:color w:val="000000"/>
          <w:spacing w:val="0"/>
          <w:w w:val="100"/>
          <w:position w:val="0"/>
          <w:shd w:val="clear" w:color="auto" w:fill="auto"/>
          <w:lang w:val="en-US" w:eastAsia="en-US" w:bidi="en-US"/>
        </w:rPr>
        <w:t xml:space="preserve">penis. </w:t>
      </w:r>
      <w:r>
        <w:rPr>
          <w:color w:val="000000"/>
          <w:spacing w:val="0"/>
          <w:w w:val="100"/>
          <w:position w:val="0"/>
          <w:shd w:val="clear" w:color="auto" w:fill="auto"/>
          <w:lang w:val="ru-RU" w:eastAsia="ru-RU" w:bidi="ru-RU"/>
        </w:rPr>
        <w:t>Вместе с его ростом соответ</w:t>
        <w:softHyphen/>
        <w:t>ственно увеличивается щель, располагающаяся под его нижней поверхностью, когда мочеполовые складки срастаются, щель превращается в мочеиспускательный канал. Губно-мошоночные бугорки усиленно растут и превращаются в мошонку, срастаясь по средней линии.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У женщины половой бугорок растет мало и превращается в клитор. Разрастаю</w:t>
        <w:softHyphen/>
        <w:t xml:space="preserve">щиеся половые складки дают малые половые губы, но срастания складок здесь не происходит, и </w:t>
      </w:r>
      <w:r>
        <w:rPr>
          <w:color w:val="000000"/>
          <w:spacing w:val="0"/>
          <w:w w:val="100"/>
          <w:position w:val="0"/>
          <w:shd w:val="clear" w:color="auto" w:fill="auto"/>
          <w:lang w:val="en-US" w:eastAsia="en-US" w:bidi="en-US"/>
        </w:rPr>
        <w:t xml:space="preserve">sinus urogenitalis </w:t>
      </w:r>
      <w:r>
        <w:rPr>
          <w:color w:val="000000"/>
          <w:spacing w:val="0"/>
          <w:w w:val="100"/>
          <w:position w:val="0"/>
          <w:shd w:val="clear" w:color="auto" w:fill="auto"/>
          <w:lang w:val="ru-RU" w:eastAsia="ru-RU" w:bidi="ru-RU"/>
        </w:rPr>
        <w:t xml:space="preserve">остается открытым, превращаясь в </w:t>
      </w:r>
      <w:r>
        <w:rPr>
          <w:color w:val="000000"/>
          <w:spacing w:val="0"/>
          <w:w w:val="100"/>
          <w:position w:val="0"/>
          <w:shd w:val="clear" w:color="auto" w:fill="auto"/>
          <w:lang w:val="en-US" w:eastAsia="en-US" w:bidi="en-US"/>
        </w:rPr>
        <w:t xml:space="preserve">vestibulum vaginae. </w:t>
      </w:r>
      <w:r>
        <w:rPr>
          <w:color w:val="000000"/>
          <w:spacing w:val="0"/>
          <w:w w:val="100"/>
          <w:position w:val="0"/>
          <w:shd w:val="clear" w:color="auto" w:fill="auto"/>
          <w:lang w:val="ru-RU" w:eastAsia="ru-RU" w:bidi="ru-RU"/>
        </w:rPr>
        <w:t>Не происходит также срастания и губно-мошоночных бугорков, которые превраща</w:t>
        <w:softHyphen/>
        <w:t>ются в большие половые губы.</w:t>
      </w:r>
    </w:p>
    <w:p>
      <w:pPr>
        <w:pStyle w:val="Style14"/>
        <w:keepNext w:val="0"/>
        <w:keepLines w:val="0"/>
        <w:widowControl w:val="0"/>
        <w:shd w:val="clear" w:color="auto" w:fill="auto"/>
        <w:bidi w:val="0"/>
        <w:spacing w:before="0" w:after="260" w:line="286" w:lineRule="auto"/>
        <w:ind w:left="0" w:right="0"/>
        <w:jc w:val="both"/>
      </w:pPr>
      <w:bookmarkStart w:id="612" w:name="bookmark612"/>
      <w:r>
        <w:rPr>
          <w:color w:val="000000"/>
          <w:spacing w:val="0"/>
          <w:w w:val="100"/>
          <w:position w:val="0"/>
          <w:shd w:val="clear" w:color="auto" w:fill="auto"/>
          <w:lang w:val="ru-RU" w:eastAsia="ru-RU" w:bidi="ru-RU"/>
        </w:rPr>
        <w:t>В общем женские наружные половые органы ближе по своему устройству к исход</w:t>
        <w:softHyphen/>
        <w:t>ным эмбриологическим зачаткам, чем мужские.</w:t>
      </w:r>
      <w:bookmarkEnd w:id="612"/>
    </w:p>
    <w:p>
      <w:pPr>
        <w:pStyle w:val="Style24"/>
        <w:keepNext/>
        <w:keepLines/>
        <w:widowControl w:val="0"/>
        <w:shd w:val="clear" w:color="auto" w:fill="auto"/>
        <w:bidi w:val="0"/>
        <w:spacing w:before="0" w:after="180" w:line="240" w:lineRule="auto"/>
        <w:ind w:left="0" w:right="0" w:firstLine="0"/>
        <w:jc w:val="center"/>
      </w:pPr>
      <w:bookmarkStart w:id="613" w:name="bookmark613"/>
      <w:r>
        <w:rPr>
          <w:color w:val="000000"/>
          <w:spacing w:val="0"/>
          <w:w w:val="100"/>
          <w:position w:val="0"/>
          <w:shd w:val="clear" w:color="auto" w:fill="auto"/>
          <w:lang w:val="ru-RU" w:eastAsia="ru-RU" w:bidi="ru-RU"/>
        </w:rPr>
        <w:t xml:space="preserve">ПРОМЕЖНОСТЬ </w:t>
      </w:r>
      <w:r>
        <w:rPr>
          <w:color w:val="000000"/>
          <w:spacing w:val="0"/>
          <w:w w:val="100"/>
          <w:position w:val="0"/>
          <w:shd w:val="clear" w:color="auto" w:fill="auto"/>
          <w:lang w:val="en-US" w:eastAsia="en-US" w:bidi="en-US"/>
        </w:rPr>
        <w:t>(PERINEUM)</w:t>
      </w:r>
      <w:bookmarkEnd w:id="613"/>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Промежность, </w:t>
      </w:r>
      <w:r>
        <w:rPr>
          <w:color w:val="000000"/>
          <w:spacing w:val="0"/>
          <w:w w:val="100"/>
          <w:position w:val="0"/>
          <w:shd w:val="clear" w:color="auto" w:fill="auto"/>
          <w:lang w:val="en-US" w:eastAsia="en-US" w:bidi="en-US"/>
        </w:rPr>
        <w:t xml:space="preserve">perineum, </w:t>
      </w:r>
      <w:r>
        <w:rPr>
          <w:color w:val="000000"/>
          <w:spacing w:val="0"/>
          <w:w w:val="100"/>
          <w:position w:val="0"/>
          <w:shd w:val="clear" w:color="auto" w:fill="auto"/>
          <w:lang w:val="ru-RU" w:eastAsia="ru-RU" w:bidi="ru-RU"/>
        </w:rPr>
        <w:t>есть пространство, соответствующее выходу таза и вы</w:t>
        <w:softHyphen/>
        <w:t>полненное произвольными мышцами, которые покрыты фасциями и составляют вме</w:t>
        <w:softHyphen/>
        <w:t xml:space="preserve">сте с ними две диафрагмы: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мочеполовую, </w:t>
      </w:r>
      <w:r>
        <w:rPr>
          <w:color w:val="000000"/>
          <w:spacing w:val="0"/>
          <w:w w:val="100"/>
          <w:position w:val="0"/>
          <w:shd w:val="clear" w:color="auto" w:fill="auto"/>
          <w:lang w:val="en-US" w:eastAsia="en-US" w:bidi="en-US"/>
        </w:rPr>
        <w:t xml:space="preserve">diaphragma urogenitale,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тазовую, </w:t>
      </w:r>
      <w:r>
        <w:rPr>
          <w:color w:val="000000"/>
          <w:spacing w:val="0"/>
          <w:w w:val="100"/>
          <w:position w:val="0"/>
          <w:shd w:val="clear" w:color="auto" w:fill="auto"/>
          <w:lang w:val="en-US" w:eastAsia="en-US" w:bidi="en-US"/>
        </w:rPr>
        <w:t xml:space="preserve">dia- phragma pelvis. </w:t>
      </w:r>
      <w:r>
        <w:rPr>
          <w:color w:val="000000"/>
          <w:spacing w:val="0"/>
          <w:w w:val="100"/>
          <w:position w:val="0"/>
          <w:shd w:val="clear" w:color="auto" w:fill="auto"/>
          <w:lang w:val="ru-RU" w:eastAsia="ru-RU" w:bidi="ru-RU"/>
        </w:rPr>
        <w:t>Обе диафрагмы пропускают наружу каналы мочеполовой и пищева</w:t>
        <w:softHyphen/>
        <w:t>рительной систем, для которых образуют жомы — сфинктеры, закрывающие наружные отверстия этих каналов.</w:t>
      </w:r>
    </w:p>
    <w:p>
      <w:pPr>
        <w:pStyle w:val="Style14"/>
        <w:keepNext w:val="0"/>
        <w:keepLines w:val="0"/>
        <w:widowControl w:val="0"/>
        <w:shd w:val="clear" w:color="auto" w:fill="auto"/>
        <w:bidi w:val="0"/>
        <w:spacing w:before="0" w:after="80"/>
        <w:ind w:left="0" w:right="0"/>
        <w:jc w:val="both"/>
        <w:sectPr>
          <w:headerReference w:type="default" r:id="rId609"/>
          <w:footerReference w:type="default" r:id="rId610"/>
          <w:headerReference w:type="even" r:id="rId611"/>
          <w:footerReference w:type="even" r:id="rId612"/>
          <w:headerReference w:type="first" r:id="rId613"/>
          <w:footerReference w:type="first" r:id="rId614"/>
          <w:footnotePr>
            <w:pos w:val="pageBottom"/>
            <w:numFmt w:val="chicago"/>
            <w:numRestart w:val="continuous"/>
            <w15:footnoteColumns w:val="1"/>
          </w:footnotePr>
          <w:pgSz w:w="6269" w:h="8626"/>
          <w:pgMar w:top="822" w:right="752" w:bottom="363" w:left="774" w:header="0" w:footer="3" w:gutter="0"/>
          <w:cols w:space="720"/>
          <w:noEndnote/>
          <w:titlePg/>
          <w:rtlGutter w:val="0"/>
          <w:docGrid w:linePitch="360"/>
        </w:sectPr>
      </w:pPr>
      <w:r>
        <w:rPr>
          <w:color w:val="000000"/>
          <w:spacing w:val="0"/>
          <w:w w:val="100"/>
          <w:position w:val="0"/>
          <w:shd w:val="clear" w:color="auto" w:fill="auto"/>
          <w:lang w:val="ru-RU" w:eastAsia="ru-RU" w:bidi="ru-RU"/>
        </w:rPr>
        <w:t>Промежность можно сравнить с ромбом, четыре угла которого соответствуют сле</w:t>
        <w:softHyphen/>
        <w:t>дующим четырем образованиям: спереди — лобковый симфиз, сзади — верхушка копчика, справа и слева — седалищные бугры. Ромб состоит из двух треугольни</w:t>
        <w:softHyphen/>
        <w:t>ков — переднего, заполненного мочеполовой диафрагмой, и заднего, заполненного тазовой диафрагмой. Обе треугольные диафрагмы совмещаются своими основания-</w:t>
      </w:r>
    </w:p>
    <w:p>
      <w:pPr>
        <w:pStyle w:val="Style55"/>
        <w:keepNext w:val="0"/>
        <w:keepLines w:val="0"/>
        <w:widowControl w:val="0"/>
        <w:shd w:val="clear" w:color="auto" w:fill="auto"/>
        <w:bidi w:val="0"/>
        <w:spacing w:before="0" w:after="0"/>
        <w:ind w:left="0" w:right="0" w:firstLine="0"/>
        <w:jc w:val="left"/>
      </w:pPr>
      <w:r>
        <w:rPr>
          <w:color w:val="000000"/>
          <w:spacing w:val="0"/>
          <w:w w:val="100"/>
          <w:position w:val="0"/>
          <w:shd w:val="clear" w:color="auto" w:fill="auto"/>
          <w:lang w:val="ru-RU" w:eastAsia="ru-RU" w:bidi="ru-RU"/>
        </w:rPr>
        <w:t>Рис. 204. Мышцы промежности мужчины.</w:t>
      </w:r>
    </w:p>
    <w:p>
      <w:pPr>
        <w:pStyle w:val="Style46"/>
        <w:keepNext w:val="0"/>
        <w:keepLines w:val="0"/>
        <w:widowControl w:val="0"/>
        <w:shd w:val="clear" w:color="auto" w:fill="auto"/>
        <w:bidi w:val="0"/>
        <w:spacing w:before="0" w:after="280"/>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glans penis;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annulus inguinalis super- ficialis; 3 — fascia penis; 4 — m. ischiocavemosus; 5 — m. bulbospongiosus; 6 — diaphragma uroge</w:t>
        <w:softHyphen/>
        <w:t xml:space="preserve">nitale; 7 — m. transversus perinei superficialis: 8 — fascia obturatoria; 9 — fossa ischiorectalis; 10 — m. levator ani; 11 — anus; 12 — </w:t>
      </w:r>
      <w:r>
        <w:rPr>
          <w:color w:val="000000"/>
          <w:spacing w:val="0"/>
          <w:w w:val="100"/>
          <w:position w:val="0"/>
          <w:shd w:val="clear" w:color="auto" w:fill="auto"/>
          <w:lang w:val="ru-RU" w:eastAsia="ru-RU" w:bidi="ru-RU"/>
        </w:rPr>
        <w:t xml:space="preserve">кожа в области копчика; 13 — </w:t>
      </w:r>
      <w:r>
        <w:rPr>
          <w:color w:val="000000"/>
          <w:spacing w:val="0"/>
          <w:w w:val="100"/>
          <w:position w:val="0"/>
          <w:shd w:val="clear" w:color="auto" w:fill="auto"/>
          <w:lang w:val="en-US" w:eastAsia="en-US" w:bidi="en-US"/>
        </w:rPr>
        <w:t>os coccygis; 14 — lig. anococcyge- um; 15 — m. sphincter ani extemus; 16 — m. glu</w:t>
        <w:softHyphen/>
        <w:t xml:space="preserve">teus maximus; 17 — tuber ischii; 18 — </w:t>
      </w:r>
      <w:r>
        <w:rPr>
          <w:color w:val="000000"/>
          <w:spacing w:val="0"/>
          <w:w w:val="100"/>
          <w:position w:val="0"/>
          <w:shd w:val="clear" w:color="auto" w:fill="auto"/>
          <w:lang w:val="ru-RU" w:eastAsia="ru-RU" w:bidi="ru-RU"/>
        </w:rPr>
        <w:t xml:space="preserve">жировая клетчатка; </w:t>
      </w:r>
      <w:r>
        <w:rPr>
          <w:color w:val="000000"/>
          <w:spacing w:val="0"/>
          <w:w w:val="100"/>
          <w:position w:val="0"/>
          <w:shd w:val="clear" w:color="auto" w:fill="auto"/>
          <w:lang w:val="en-US" w:eastAsia="en-US" w:bidi="en-US"/>
        </w:rPr>
        <w:t xml:space="preserve">19 — fascia lata; 20 — funiculus spermaticus; 21 — frenulum preputii </w:t>
      </w:r>
      <w:r>
        <w:rPr>
          <w:color w:val="000000"/>
          <w:spacing w:val="0"/>
          <w:w w:val="100"/>
          <w:position w:val="0"/>
          <w:shd w:val="clear" w:color="auto" w:fill="auto"/>
          <w:lang w:val="ru-RU" w:eastAsia="ru-RU" w:bidi="ru-RU"/>
        </w:rPr>
        <w:t>(отрезана).</w:t>
      </w:r>
    </w:p>
    <w:p>
      <w:pPr>
        <w:pStyle w:val="Style14"/>
        <w:keepNext w:val="0"/>
        <w:keepLines w:val="0"/>
        <w:widowControl w:val="0"/>
        <w:shd w:val="clear" w:color="auto" w:fill="auto"/>
        <w:bidi w:val="0"/>
        <w:spacing w:before="0" w:after="0" w:line="290" w:lineRule="auto"/>
        <w:ind w:left="0" w:right="0" w:firstLine="0"/>
        <w:jc w:val="both"/>
      </w:pPr>
      <w:r>
        <w:drawing>
          <wp:anchor distT="50800" distB="50800" distL="50800" distR="50800" simplePos="0" relativeHeight="125829638" behindDoc="0" locked="0" layoutInCell="1" allowOverlap="1">
            <wp:simplePos x="0" y="0"/>
            <wp:positionH relativeFrom="page">
              <wp:posOffset>2070735</wp:posOffset>
            </wp:positionH>
            <wp:positionV relativeFrom="margin">
              <wp:posOffset>64770</wp:posOffset>
            </wp:positionV>
            <wp:extent cx="1395730" cy="1957070"/>
            <wp:wrapSquare wrapText="left"/>
            <wp:docPr id="791" name="Shape 791"/>
            <a:graphic xmlns:a="http://schemas.openxmlformats.org/drawingml/2006/main">
              <a:graphicData uri="http://schemas.openxmlformats.org/drawingml/2006/picture">
                <pic:pic xmlns:pic="http://schemas.openxmlformats.org/drawingml/2006/picture">
                  <pic:nvPicPr>
                    <pic:cNvPr id="792" name="Picture box 792"/>
                    <pic:cNvPicPr/>
                  </pic:nvPicPr>
                  <pic:blipFill>
                    <a:blip r:embed="rId615"/>
                    <a:stretch/>
                  </pic:blipFill>
                  <pic:spPr>
                    <a:xfrm>
                      <a:ext cx="1395730" cy="1957070"/>
                    </a:xfrm>
                    <a:prstGeom prst="rect"/>
                  </pic:spPr>
                </pic:pic>
              </a:graphicData>
            </a:graphic>
          </wp:anchor>
        </w:drawing>
      </w:r>
      <w:r>
        <w:rPr>
          <w:color w:val="000000"/>
          <w:spacing w:val="0"/>
          <w:w w:val="100"/>
          <w:position w:val="0"/>
          <w:shd w:val="clear" w:color="auto" w:fill="auto"/>
          <w:lang w:val="ru-RU" w:eastAsia="ru-RU" w:bidi="ru-RU"/>
        </w:rPr>
        <w:t>ми почти под прямым углом, причем мо</w:t>
        <w:softHyphen/>
        <w:t>чеполовая диафрагма стоит почти фрон</w:t>
        <w:softHyphen/>
        <w:t>тально, а тазовая — горизонтально.</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en-US" w:eastAsia="en-US" w:bidi="en-US"/>
        </w:rPr>
        <w:t xml:space="preserve">Diaphragma urogenitale </w:t>
      </w:r>
      <w:r>
        <w:rPr>
          <w:color w:val="000000"/>
          <w:spacing w:val="0"/>
          <w:w w:val="100"/>
          <w:position w:val="0"/>
          <w:shd w:val="clear" w:color="auto" w:fill="auto"/>
          <w:lang w:val="ru-RU" w:eastAsia="ru-RU" w:bidi="ru-RU"/>
        </w:rPr>
        <w:t>занимает все переднее треугольное пространство, огра</w:t>
        <w:softHyphen/>
        <w:t>ниченное лобковым симфизом спереди (вершина треугольника) и ветвями лобко</w:t>
        <w:softHyphen/>
        <w:t>вых и седалищных костей по сторонам его. Она прирастает к этим костям по бокам, оканчиваясь сзади (основание треугольни</w:t>
        <w:softHyphen/>
        <w:t>ка) свободным краем. Через мочеполовую диафрагму у мужчин проходит мочеиспус</w:t>
        <w:softHyphen/>
        <w:t xml:space="preserve">кательный канал </w:t>
      </w:r>
      <w:r>
        <w:rPr>
          <w:color w:val="000000"/>
          <w:spacing w:val="0"/>
          <w:w w:val="100"/>
          <w:position w:val="0"/>
          <w:shd w:val="clear" w:color="auto" w:fill="auto"/>
          <w:lang w:val="en-US" w:eastAsia="en-US" w:bidi="en-US"/>
        </w:rPr>
        <w:t xml:space="preserve">(pars membranacea), </w:t>
      </w:r>
      <w:r>
        <w:rPr>
          <w:color w:val="000000"/>
          <w:spacing w:val="0"/>
          <w:w w:val="100"/>
          <w:position w:val="0"/>
          <w:shd w:val="clear" w:color="auto" w:fill="auto"/>
          <w:lang w:val="ru-RU" w:eastAsia="ru-RU" w:bidi="ru-RU"/>
        </w:rPr>
        <w:t xml:space="preserve">а у женщин — мочеиспускательный канал и влагалище. </w:t>
      </w:r>
      <w:r>
        <w:rPr>
          <w:color w:val="000000"/>
          <w:spacing w:val="0"/>
          <w:w w:val="100"/>
          <w:position w:val="0"/>
          <w:shd w:val="clear" w:color="auto" w:fill="auto"/>
          <w:lang w:val="en-US" w:eastAsia="en-US" w:bidi="en-US"/>
        </w:rPr>
        <w:t xml:space="preserve">Diaphragma pelvis </w:t>
      </w:r>
      <w:r>
        <w:rPr>
          <w:color w:val="000000"/>
          <w:spacing w:val="0"/>
          <w:w w:val="100"/>
          <w:position w:val="0"/>
          <w:shd w:val="clear" w:color="auto" w:fill="auto"/>
          <w:lang w:val="ru-RU" w:eastAsia="ru-RU" w:bidi="ru-RU"/>
        </w:rPr>
        <w:t>занимает задний треугольник, вершину которого со</w:t>
        <w:softHyphen/>
        <w:t>ставляет копчик, а два других угла — седалищные бугры. Сквозь нее выходит у обо</w:t>
        <w:softHyphen/>
        <w:t>их полов прямая кишка (задний проход). Промежуток между задним проходом и на</w:t>
        <w:softHyphen/>
        <w:t>ружными половыми органами (у женщин — половой щелью) называется промежно</w:t>
        <w:softHyphen/>
        <w:t>стью в узком смысле этого слова.</w:t>
      </w:r>
    </w:p>
    <w:p>
      <w:pPr>
        <w:pStyle w:val="Style14"/>
        <w:keepNext w:val="0"/>
        <w:keepLines w:val="0"/>
        <w:widowControl w:val="0"/>
        <w:shd w:val="clear" w:color="auto" w:fill="auto"/>
        <w:bidi w:val="0"/>
        <w:spacing w:before="0" w:after="28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Мышцы промежности </w:t>
      </w:r>
      <w:r>
        <w:rPr>
          <w:color w:val="000000"/>
          <w:spacing w:val="0"/>
          <w:w w:val="100"/>
          <w:position w:val="0"/>
          <w:shd w:val="clear" w:color="auto" w:fill="auto"/>
          <w:lang w:val="ru-RU" w:eastAsia="ru-RU" w:bidi="ru-RU"/>
        </w:rPr>
        <w:t>(рис. 204-207). Обе диафрагмы содержат мышцы, распо</w:t>
        <w:softHyphen/>
        <w:t xml:space="preserve">ложенные в два слоя — глубокий и поверхностный. </w:t>
      </w:r>
      <w:r>
        <w:rPr>
          <w:color w:val="000000"/>
          <w:spacing w:val="0"/>
          <w:w w:val="100"/>
          <w:position w:val="0"/>
          <w:shd w:val="clear" w:color="auto" w:fill="auto"/>
          <w:lang w:val="en-US" w:eastAsia="en-US" w:bidi="en-US"/>
        </w:rPr>
        <w:t xml:space="preserve">Diaphragma urogenitale </w:t>
      </w:r>
      <w:r>
        <w:rPr>
          <w:color w:val="000000"/>
          <w:spacing w:val="0"/>
          <w:w w:val="100"/>
          <w:position w:val="0"/>
          <w:shd w:val="clear" w:color="auto" w:fill="auto"/>
          <w:lang w:val="ru-RU" w:eastAsia="ru-RU" w:bidi="ru-RU"/>
        </w:rPr>
        <w:t xml:space="preserve">состоит из мышц, которые первоначально окружали отверстие клоаки </w:t>
      </w:r>
      <w:r>
        <w:rPr>
          <w:color w:val="000000"/>
          <w:spacing w:val="0"/>
          <w:w w:val="100"/>
          <w:position w:val="0"/>
          <w:shd w:val="clear" w:color="auto" w:fill="auto"/>
          <w:lang w:val="en-US" w:eastAsia="en-US" w:bidi="en-US"/>
        </w:rPr>
        <w:t xml:space="preserve">(m. sphincter cloacae). </w:t>
      </w:r>
      <w:r>
        <w:rPr>
          <w:color w:val="000000"/>
          <w:spacing w:val="0"/>
          <w:w w:val="100"/>
          <w:position w:val="0"/>
          <w:shd w:val="clear" w:color="auto" w:fill="auto"/>
          <w:lang w:val="ru-RU" w:eastAsia="ru-RU" w:bidi="ru-RU"/>
        </w:rPr>
        <w:t>Пос</w:t>
        <w:softHyphen/>
        <w:t>ле разделения последней на задний проход и мочеполовой синус (см. «Раз</w:t>
        <w:softHyphen/>
        <w:t>витие половых органов») сфинктер клоаки также разделяется на две части,</w:t>
      </w:r>
    </w:p>
    <w:p>
      <w:pPr>
        <w:pStyle w:val="Style55"/>
        <w:keepNext w:val="0"/>
        <w:keepLines w:val="0"/>
        <w:widowControl w:val="0"/>
        <w:shd w:val="clear" w:color="auto" w:fill="auto"/>
        <w:bidi w:val="0"/>
        <w:spacing w:before="0" w:after="0" w:line="319" w:lineRule="auto"/>
        <w:ind w:left="0" w:right="0" w:firstLine="0"/>
        <w:jc w:val="center"/>
        <w:rPr>
          <w:sz w:val="9"/>
          <w:szCs w:val="9"/>
        </w:rPr>
      </w:pPr>
      <w:r>
        <w:rPr>
          <w:color w:val="000000"/>
          <w:spacing w:val="0"/>
          <w:w w:val="100"/>
          <w:position w:val="0"/>
          <w:sz w:val="8"/>
          <w:szCs w:val="8"/>
          <w:shd w:val="clear" w:color="auto" w:fill="auto"/>
          <w:lang w:val="ru-RU" w:eastAsia="ru-RU" w:bidi="ru-RU"/>
        </w:rPr>
        <w:t>Рнс. 205. Мышцы мочеполового</w:t>
        <w:br/>
      </w:r>
      <w:r>
        <w:rPr>
          <w:b w:val="0"/>
          <w:bCs w:val="0"/>
          <w:color w:val="000000"/>
          <w:spacing w:val="0"/>
          <w:w w:val="100"/>
          <w:position w:val="0"/>
          <w:sz w:val="9"/>
          <w:szCs w:val="9"/>
          <w:shd w:val="clear" w:color="auto" w:fill="auto"/>
          <w:lang w:val="en-US" w:eastAsia="en-US" w:bidi="en-US"/>
        </w:rPr>
        <w:t xml:space="preserve">rpeyi </w:t>
      </w:r>
      <w:r>
        <w:rPr>
          <w:b w:val="0"/>
          <w:bCs w:val="0"/>
          <w:color w:val="000000"/>
          <w:spacing w:val="0"/>
          <w:w w:val="100"/>
          <w:position w:val="0"/>
          <w:sz w:val="9"/>
          <w:szCs w:val="9"/>
          <w:shd w:val="clear" w:color="auto" w:fill="auto"/>
          <w:lang w:val="ru-RU" w:eastAsia="ru-RU" w:bidi="ru-RU"/>
        </w:rPr>
        <w:t>ельника мужчины.</w:t>
      </w:r>
    </w:p>
    <w:p>
      <w:pPr>
        <w:pStyle w:val="Style46"/>
        <w:keepNext w:val="0"/>
        <w:keepLines w:val="0"/>
        <w:widowControl w:val="0"/>
        <w:shd w:val="clear" w:color="auto" w:fill="auto"/>
        <w:bidi w:val="0"/>
        <w:spacing w:before="0" w:after="0" w:line="302" w:lineRule="auto"/>
        <w:ind w:left="0" w:right="0" w:firstLine="0"/>
        <w:jc w:val="left"/>
        <w:rPr>
          <w:sz w:val="11"/>
          <w:szCs w:val="11"/>
        </w:rPr>
      </w:pPr>
      <w:r>
        <w:drawing>
          <wp:anchor distT="50800" distB="50800" distL="50800" distR="50800" simplePos="0" relativeHeight="125829639" behindDoc="0" locked="0" layoutInCell="1" allowOverlap="1">
            <wp:simplePos x="0" y="0"/>
            <wp:positionH relativeFrom="page">
              <wp:posOffset>1936750</wp:posOffset>
            </wp:positionH>
            <wp:positionV relativeFrom="margin">
              <wp:posOffset>3338195</wp:posOffset>
            </wp:positionV>
            <wp:extent cx="1542415" cy="1261745"/>
            <wp:wrapSquare wrapText="left"/>
            <wp:docPr id="793" name="Shape 793"/>
            <a:graphic xmlns:a="http://schemas.openxmlformats.org/drawingml/2006/main">
              <a:graphicData uri="http://schemas.openxmlformats.org/drawingml/2006/picture">
                <pic:pic xmlns:pic="http://schemas.openxmlformats.org/drawingml/2006/picture">
                  <pic:nvPicPr>
                    <pic:cNvPr id="794" name="Picture box 794"/>
                    <pic:cNvPicPr/>
                  </pic:nvPicPr>
                  <pic:blipFill>
                    <a:blip r:embed="rId617"/>
                    <a:stretch/>
                  </pic:blipFill>
                  <pic:spPr>
                    <a:xfrm>
                      <a:ext cx="1542415" cy="1261745"/>
                    </a:xfrm>
                    <a:prstGeom prst="rect"/>
                  </pic:spPr>
                </pic:pic>
              </a:graphicData>
            </a:graphic>
          </wp:anchor>
        </w:drawing>
      </w:r>
      <w:r>
        <w:rPr>
          <w:color w:val="000000"/>
          <w:spacing w:val="0"/>
          <w:w w:val="100"/>
          <w:position w:val="0"/>
          <w:sz w:val="9"/>
          <w:szCs w:val="9"/>
          <w:shd w:val="clear" w:color="auto" w:fill="auto"/>
          <w:lang w:val="ru-RU" w:eastAsia="ru-RU" w:bidi="ru-RU"/>
        </w:rPr>
        <w:t xml:space="preserve">1 </w:t>
      </w:r>
      <w:r>
        <w:rPr>
          <w:color w:val="000000"/>
          <w:spacing w:val="0"/>
          <w:w w:val="100"/>
          <w:position w:val="0"/>
          <w:sz w:val="9"/>
          <w:szCs w:val="9"/>
          <w:shd w:val="clear" w:color="auto" w:fill="auto"/>
          <w:lang w:val="en-US" w:eastAsia="en-US" w:bidi="en-US"/>
        </w:rPr>
        <w:t xml:space="preserve">v dorsalis penis, </w:t>
      </w:r>
      <w:r>
        <w:rPr>
          <w:color w:val="000000"/>
          <w:spacing w:val="0"/>
          <w:w w:val="100"/>
          <w:position w:val="0"/>
          <w:sz w:val="9"/>
          <w:szCs w:val="9"/>
          <w:shd w:val="clear" w:color="auto" w:fill="auto"/>
          <w:lang w:val="ru-RU" w:eastAsia="ru-RU" w:bidi="ru-RU"/>
        </w:rPr>
        <w:t xml:space="preserve">2 - </w:t>
      </w:r>
      <w:r>
        <w:rPr>
          <w:color w:val="000000"/>
          <w:spacing w:val="0"/>
          <w:w w:val="100"/>
          <w:position w:val="0"/>
          <w:sz w:val="9"/>
          <w:szCs w:val="9"/>
          <w:shd w:val="clear" w:color="auto" w:fill="auto"/>
          <w:lang w:val="en-US" w:eastAsia="en-US" w:bidi="en-US"/>
        </w:rPr>
        <w:t xml:space="preserve">a. dorsalis penis, </w:t>
      </w:r>
      <w:r>
        <w:rPr>
          <w:color w:val="000000"/>
          <w:spacing w:val="0"/>
          <w:w w:val="100"/>
          <w:position w:val="0"/>
          <w:sz w:val="9"/>
          <w:szCs w:val="9"/>
          <w:shd w:val="clear" w:color="auto" w:fill="auto"/>
          <w:lang w:val="ru-RU" w:eastAsia="ru-RU" w:bidi="ru-RU"/>
        </w:rPr>
        <w:t xml:space="preserve">3 </w:t>
      </w:r>
      <w:r>
        <w:rPr>
          <w:color w:val="000000"/>
          <w:spacing w:val="0"/>
          <w:w w:val="100"/>
          <w:position w:val="0"/>
          <w:sz w:val="9"/>
          <w:szCs w:val="9"/>
          <w:shd w:val="clear" w:color="auto" w:fill="auto"/>
          <w:lang w:val="en-US" w:eastAsia="en-US" w:bidi="en-US"/>
        </w:rPr>
        <w:t xml:space="preserve">m sphincter urethrae. 4 urethra, 5 v profunda penis, 6 a profunda penis, 7 tn transversus perinei profundus, 8 gl bulbourethral is, 9 - r ossis ischii; 10 lig transversum perinei; 11 - r inferior ossis pubis, 12 - symphysis pubica; 13 - lig. arcuatuin pubis </w:t>
      </w:r>
      <w:r>
        <w:rPr>
          <w:rStyle w:val="CharStyle15"/>
        </w:rPr>
        <w:t xml:space="preserve">из которых задняя окружает </w:t>
      </w:r>
      <w:r>
        <w:rPr>
          <w:rStyle w:val="CharStyle15"/>
          <w:lang w:val="en-US" w:eastAsia="en-US" w:bidi="en-US"/>
        </w:rPr>
        <w:t xml:space="preserve">anus </w:t>
      </w:r>
      <w:r>
        <w:rPr>
          <w:rStyle w:val="CharStyle15"/>
        </w:rPr>
        <w:t xml:space="preserve">и становится </w:t>
      </w:r>
      <w:r>
        <w:rPr>
          <w:rStyle w:val="CharStyle15"/>
          <w:lang w:val="en-US" w:eastAsia="en-US" w:bidi="en-US"/>
        </w:rPr>
        <w:t xml:space="preserve">m. sphincter </w:t>
      </w:r>
      <w:r>
        <w:rPr>
          <w:rStyle w:val="CharStyle15"/>
        </w:rPr>
        <w:t xml:space="preserve">ат </w:t>
      </w:r>
      <w:r>
        <w:rPr>
          <w:rStyle w:val="CharStyle15"/>
          <w:lang w:val="en-US" w:eastAsia="en-US" w:bidi="en-US"/>
        </w:rPr>
        <w:t xml:space="preserve">extemus </w:t>
      </w:r>
      <w:r>
        <w:rPr>
          <w:rStyle w:val="CharStyle15"/>
        </w:rPr>
        <w:t xml:space="preserve">(входит в состав диафрагмы таза), а передняя охватывает </w:t>
      </w:r>
      <w:r>
        <w:rPr>
          <w:rStyle w:val="CharStyle15"/>
          <w:lang w:val="en-US" w:eastAsia="en-US" w:bidi="en-US"/>
        </w:rPr>
        <w:t xml:space="preserve">sinus urogenitalis </w:t>
      </w:r>
      <w:r>
        <w:rPr>
          <w:rStyle w:val="CharStyle15"/>
        </w:rPr>
        <w:t xml:space="preserve">и превращается в </w:t>
      </w:r>
      <w:r>
        <w:rPr>
          <w:rStyle w:val="CharStyle15"/>
          <w:lang w:val="en-US" w:eastAsia="en-US" w:bidi="en-US"/>
        </w:rPr>
        <w:t>diaphrag</w:t>
        <w:softHyphen/>
        <w:t xml:space="preserve">ma urogenitale. </w:t>
      </w:r>
      <w:r>
        <w:rPr>
          <w:rStyle w:val="CharStyle15"/>
        </w:rPr>
        <w:t>Разная дифференцировка у обоих полов мочеполового синуса обуслов</w:t>
        <w:softHyphen/>
        <w:t>ливает различное развитие мышц мочеполовой диафрагмы у мужчин и женщин.</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en-US" w:eastAsia="en-US" w:bidi="en-US"/>
        </w:rPr>
        <w:t xml:space="preserve">Diaphragma urogenitale </w:t>
      </w:r>
      <w:r>
        <w:rPr>
          <w:color w:val="000000"/>
          <w:spacing w:val="0"/>
          <w:w w:val="100"/>
          <w:position w:val="0"/>
          <w:shd w:val="clear" w:color="auto" w:fill="auto"/>
          <w:lang w:val="ru-RU" w:eastAsia="ru-RU" w:bidi="ru-RU"/>
        </w:rPr>
        <w:t xml:space="preserve">(см. рис. 205.206) имеет глубокие мышцы.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Глубокая попе</w:t>
        <w:softHyphen/>
        <w:t xml:space="preserve">речная мышца промежности, </w:t>
      </w:r>
      <w:r>
        <w:rPr>
          <w:color w:val="000000"/>
          <w:spacing w:val="0"/>
          <w:w w:val="100"/>
          <w:position w:val="0"/>
          <w:shd w:val="clear" w:color="auto" w:fill="auto"/>
          <w:lang w:val="en-US" w:eastAsia="en-US" w:bidi="en-US"/>
        </w:rPr>
        <w:t xml:space="preserve">m transversus perinei profundus, </w:t>
      </w:r>
      <w:r>
        <w:rPr>
          <w:color w:val="000000"/>
          <w:spacing w:val="0"/>
          <w:w w:val="100"/>
          <w:position w:val="0"/>
          <w:shd w:val="clear" w:color="auto" w:fill="auto"/>
          <w:lang w:val="ru-RU" w:eastAsia="ru-RU" w:bidi="ru-RU"/>
        </w:rPr>
        <w:t xml:space="preserve">представляет собой плоскую мышцу, охватывающую </w:t>
      </w:r>
      <w:r>
        <w:rPr>
          <w:color w:val="000000"/>
          <w:spacing w:val="0"/>
          <w:w w:val="100"/>
          <w:position w:val="0"/>
          <w:shd w:val="clear" w:color="auto" w:fill="auto"/>
          <w:lang w:val="en-US" w:eastAsia="en-US" w:bidi="en-US"/>
        </w:rPr>
        <w:t xml:space="preserve">pars membranacea urethrae. </w:t>
      </w:r>
      <w:r>
        <w:rPr>
          <w:color w:val="000000"/>
          <w:spacing w:val="0"/>
          <w:w w:val="100"/>
          <w:position w:val="0"/>
          <w:shd w:val="clear" w:color="auto" w:fill="auto"/>
          <w:lang w:val="ru-RU" w:eastAsia="ru-RU" w:bidi="ru-RU"/>
        </w:rPr>
        <w:t>Она начинается от седа</w:t>
        <w:softHyphen/>
        <w:t xml:space="preserve">лищных бугров и прилежащих частей ветвей седалищных костей, отсюда волокна идут медиально и немного кпереди и оканчиваются в сухожильном центре, </w:t>
      </w:r>
      <w:r>
        <w:rPr>
          <w:color w:val="000000"/>
          <w:spacing w:val="0"/>
          <w:w w:val="100"/>
          <w:position w:val="0"/>
          <w:shd w:val="clear" w:color="auto" w:fill="auto"/>
          <w:lang w:val="en-US" w:eastAsia="en-US" w:bidi="en-US"/>
        </w:rPr>
        <w:t xml:space="preserve">centrum perineale, </w:t>
      </w:r>
      <w:r>
        <w:rPr>
          <w:color w:val="000000"/>
          <w:spacing w:val="0"/>
          <w:w w:val="100"/>
          <w:position w:val="0"/>
          <w:shd w:val="clear" w:color="auto" w:fill="auto"/>
          <w:lang w:val="ru-RU" w:eastAsia="ru-RU" w:bidi="ru-RU"/>
        </w:rPr>
        <w:t>который представляет собой место прикрепления многих мышц промежно</w:t>
        <w:softHyphen/>
        <w:t>сти. Главное действие мышцы состоит в укреплении мочеполовой диафрагмы, а вме</w:t>
        <w:softHyphen/>
        <w:t>сте с ней уретры.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 месте, где через мочеполовую диафрагму проходит мочеиспускательный канал, часть волокон </w:t>
      </w:r>
      <w:r>
        <w:rPr>
          <w:color w:val="000000"/>
          <w:spacing w:val="0"/>
          <w:w w:val="100"/>
          <w:position w:val="0"/>
          <w:shd w:val="clear" w:color="auto" w:fill="auto"/>
          <w:lang w:val="en-US" w:eastAsia="en-US" w:bidi="en-US"/>
        </w:rPr>
        <w:t xml:space="preserve">m. transversus perinei profundus </w:t>
      </w:r>
      <w:r>
        <w:rPr>
          <w:color w:val="000000"/>
          <w:spacing w:val="0"/>
          <w:w w:val="100"/>
          <w:position w:val="0"/>
          <w:shd w:val="clear" w:color="auto" w:fill="auto"/>
          <w:lang w:val="ru-RU" w:eastAsia="ru-RU" w:bidi="ru-RU"/>
        </w:rPr>
        <w:t xml:space="preserve">меняет свое направление с поперечного на круговое и окружает уретру, образуя для нее жом, </w:t>
      </w:r>
      <w:r>
        <w:rPr>
          <w:color w:val="000000"/>
          <w:spacing w:val="0"/>
          <w:w w:val="100"/>
          <w:position w:val="0"/>
          <w:shd w:val="clear" w:color="auto" w:fill="auto"/>
          <w:lang w:val="en-US" w:eastAsia="en-US" w:bidi="en-US"/>
        </w:rPr>
        <w:t xml:space="preserve">m. sphincter urethrae, </w:t>
      </w:r>
      <w:r>
        <w:rPr>
          <w:color w:val="000000"/>
          <w:spacing w:val="0"/>
          <w:w w:val="100"/>
          <w:position w:val="0"/>
          <w:shd w:val="clear" w:color="auto" w:fill="auto"/>
          <w:lang w:val="ru-RU" w:eastAsia="ru-RU" w:bidi="ru-RU"/>
        </w:rPr>
        <w:t>который при своем сокращении сжимает ее (произвольный сфинктер).</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Мышечный слой мочеполовой диафрагмы у женщин образован </w:t>
      </w:r>
      <w:r>
        <w:rPr>
          <w:color w:val="000000"/>
          <w:spacing w:val="0"/>
          <w:w w:val="100"/>
          <w:position w:val="0"/>
          <w:shd w:val="clear" w:color="auto" w:fill="auto"/>
          <w:lang w:val="en-US" w:eastAsia="en-US" w:bidi="en-US"/>
        </w:rPr>
        <w:t xml:space="preserve">m. transversus perinei profundus </w:t>
      </w:r>
      <w:r>
        <w:rPr>
          <w:color w:val="000000"/>
          <w:spacing w:val="0"/>
          <w:w w:val="100"/>
          <w:position w:val="0"/>
          <w:shd w:val="clear" w:color="auto" w:fill="auto"/>
          <w:lang w:val="ru-RU" w:eastAsia="ru-RU" w:bidi="ru-RU"/>
        </w:rPr>
        <w:t xml:space="preserve">и круговыми пучками мышечных волокон, аналогичными т. </w:t>
      </w:r>
      <w:r>
        <w:rPr>
          <w:color w:val="000000"/>
          <w:spacing w:val="0"/>
          <w:w w:val="100"/>
          <w:position w:val="0"/>
          <w:shd w:val="clear" w:color="auto" w:fill="auto"/>
          <w:lang w:val="en-US" w:eastAsia="en-US" w:bidi="en-US"/>
        </w:rPr>
        <w:t xml:space="preserve">sphincter urethrae </w:t>
      </w:r>
      <w:r>
        <w:rPr>
          <w:color w:val="000000"/>
          <w:spacing w:val="0"/>
          <w:w w:val="100"/>
          <w:position w:val="0"/>
          <w:shd w:val="clear" w:color="auto" w:fill="auto"/>
          <w:lang w:val="ru-RU" w:eastAsia="ru-RU" w:bidi="ru-RU"/>
        </w:rPr>
        <w:t>у мужчин. Волокна эти охватывают вместе с мочеиспускательным каналом и влагалище и при сокращении сжимают их.</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К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поверхностным мышцам</w:t>
      </w:r>
      <w:r>
        <w:rPr>
          <w:color w:val="000000"/>
          <w:spacing w:val="0"/>
          <w:w w:val="100"/>
          <w:position w:val="0"/>
          <w:shd w:val="clear" w:color="auto" w:fill="auto"/>
          <w:lang w:val="ru-RU" w:eastAsia="ru-RU" w:bidi="ru-RU"/>
        </w:rPr>
        <w:t xml:space="preserve"> мочеполовой диафрагмы относятся следующие.</w:t>
      </w:r>
    </w:p>
    <w:p>
      <w:pPr>
        <w:pStyle w:val="Style14"/>
        <w:keepNext w:val="0"/>
        <w:keepLines w:val="0"/>
        <w:widowControl w:val="0"/>
        <w:numPr>
          <w:ilvl w:val="0"/>
          <w:numId w:val="293"/>
        </w:numPr>
        <w:shd w:val="clear" w:color="auto" w:fill="auto"/>
        <w:tabs>
          <w:tab w:pos="385"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Луковично-губчатая мышца, </w:t>
      </w:r>
      <w:r>
        <w:rPr>
          <w:color w:val="000000"/>
          <w:spacing w:val="0"/>
          <w:w w:val="100"/>
          <w:position w:val="0"/>
          <w:shd w:val="clear" w:color="auto" w:fill="auto"/>
          <w:lang w:val="en-US" w:eastAsia="en-US" w:bidi="en-US"/>
        </w:rPr>
        <w:t xml:space="preserve">m. bulbospongiosus, </w:t>
      </w:r>
      <w:r>
        <w:rPr>
          <w:color w:val="000000"/>
          <w:spacing w:val="0"/>
          <w:w w:val="100"/>
          <w:position w:val="0"/>
          <w:shd w:val="clear" w:color="auto" w:fill="auto"/>
          <w:lang w:val="ru-RU" w:eastAsia="ru-RU" w:bidi="ru-RU"/>
        </w:rPr>
        <w:t>которая имеет различия в за</w:t>
        <w:softHyphen/>
        <w:t xml:space="preserve">висимости от пола. У мужчин мышца охватывает нижнебоковую поверхность </w:t>
      </w:r>
      <w:r>
        <w:rPr>
          <w:color w:val="000000"/>
          <w:spacing w:val="0"/>
          <w:w w:val="100"/>
          <w:position w:val="0"/>
          <w:shd w:val="clear" w:color="auto" w:fill="auto"/>
          <w:lang w:val="en-US" w:eastAsia="en-US" w:bidi="en-US"/>
        </w:rPr>
        <w:t xml:space="preserve">bulbus </w:t>
      </w:r>
      <w:r>
        <w:rPr>
          <w:color w:val="000000"/>
          <w:spacing w:val="0"/>
          <w:w w:val="100"/>
          <w:position w:val="0"/>
          <w:shd w:val="clear" w:color="auto" w:fill="auto"/>
          <w:lang w:val="ru-RU" w:eastAsia="ru-RU" w:bidi="ru-RU"/>
        </w:rPr>
        <w:t xml:space="preserve">и ближайшую часть </w:t>
      </w:r>
      <w:r>
        <w:rPr>
          <w:color w:val="000000"/>
          <w:spacing w:val="0"/>
          <w:w w:val="100"/>
          <w:position w:val="0"/>
          <w:shd w:val="clear" w:color="auto" w:fill="auto"/>
          <w:lang w:val="en-US" w:eastAsia="en-US" w:bidi="en-US"/>
        </w:rPr>
        <w:t xml:space="preserve">corpus spongiosum penis </w:t>
      </w:r>
      <w:r>
        <w:rPr>
          <w:color w:val="000000"/>
          <w:spacing w:val="0"/>
          <w:w w:val="100"/>
          <w:position w:val="0"/>
          <w:shd w:val="clear" w:color="auto" w:fill="auto"/>
          <w:lang w:val="ru-RU" w:eastAsia="ru-RU" w:bidi="ru-RU"/>
        </w:rPr>
        <w:t>и по средней линии срастается со своей па</w:t>
        <w:softHyphen/>
        <w:t xml:space="preserve">рой узкой сухожильной перемычкой </w:t>
      </w:r>
      <w:r>
        <w:rPr>
          <w:color w:val="000000"/>
          <w:spacing w:val="0"/>
          <w:w w:val="100"/>
          <w:position w:val="0"/>
          <w:shd w:val="clear" w:color="auto" w:fill="auto"/>
          <w:lang w:val="en-US" w:eastAsia="en-US" w:bidi="en-US"/>
        </w:rPr>
        <w:t xml:space="preserve">(raphe), </w:t>
      </w:r>
      <w:r>
        <w:rPr>
          <w:color w:val="000000"/>
          <w:spacing w:val="0"/>
          <w:w w:val="100"/>
          <w:position w:val="0"/>
          <w:shd w:val="clear" w:color="auto" w:fill="auto"/>
          <w:lang w:val="ru-RU" w:eastAsia="ru-RU" w:bidi="ru-RU"/>
        </w:rPr>
        <w:t>идущей продольно. Сдавливая мочеиспус</w:t>
        <w:softHyphen/>
        <w:t xml:space="preserve">кательный канал при своем сокращении, </w:t>
      </w:r>
      <w:r>
        <w:rPr>
          <w:color w:val="000000"/>
          <w:spacing w:val="0"/>
          <w:w w:val="100"/>
          <w:position w:val="0"/>
          <w:shd w:val="clear" w:color="auto" w:fill="auto"/>
          <w:lang w:val="en-US" w:eastAsia="en-US" w:bidi="en-US"/>
        </w:rPr>
        <w:t xml:space="preserve">m. bulbospongiosus </w:t>
      </w:r>
      <w:r>
        <w:rPr>
          <w:color w:val="000000"/>
          <w:spacing w:val="0"/>
          <w:w w:val="100"/>
          <w:position w:val="0"/>
          <w:shd w:val="clear" w:color="auto" w:fill="auto"/>
          <w:lang w:val="ru-RU" w:eastAsia="ru-RU" w:bidi="ru-RU"/>
        </w:rPr>
        <w:t xml:space="preserve">содействует выбрасыванию из него спермы и мочи </w:t>
      </w:r>
      <w:r>
        <w:rPr>
          <w:color w:val="000000"/>
          <w:spacing w:val="0"/>
          <w:w w:val="100"/>
          <w:position w:val="0"/>
          <w:shd w:val="clear" w:color="auto" w:fill="auto"/>
          <w:lang w:val="en-US" w:eastAsia="en-US" w:bidi="en-US"/>
        </w:rPr>
        <w:t xml:space="preserve">(m. ejaculator seminis et accelerator urinae). </w:t>
      </w:r>
      <w:r>
        <w:rPr>
          <w:color w:val="000000"/>
          <w:spacing w:val="0"/>
          <w:w w:val="100"/>
          <w:position w:val="0"/>
          <w:shd w:val="clear" w:color="auto" w:fill="auto"/>
          <w:lang w:val="ru-RU" w:eastAsia="ru-RU" w:bidi="ru-RU"/>
        </w:rPr>
        <w:t>У женщин мышца раз</w:t>
        <w:softHyphen/>
        <w:t>деляется на две симметричные половины, окружающие отверстие влагалища. При со</w:t>
        <w:softHyphen/>
        <w:t xml:space="preserve">кращении мышца суживает отверстие влагалища </w:t>
      </w:r>
      <w:r>
        <w:rPr>
          <w:color w:val="000000"/>
          <w:spacing w:val="0"/>
          <w:w w:val="100"/>
          <w:position w:val="0"/>
          <w:shd w:val="clear" w:color="auto" w:fill="auto"/>
          <w:lang w:val="en-US" w:eastAsia="en-US" w:bidi="en-US"/>
        </w:rPr>
        <w:t xml:space="preserve">(m. constrictor cunni) </w:t>
      </w:r>
      <w:r>
        <w:rPr>
          <w:color w:val="000000"/>
          <w:spacing w:val="0"/>
          <w:w w:val="100"/>
          <w:position w:val="0"/>
          <w:shd w:val="clear" w:color="auto" w:fill="auto"/>
          <w:lang w:val="ru-RU" w:eastAsia="ru-RU" w:bidi="ru-RU"/>
        </w:rPr>
        <w:t>(см. рис. 182,204).</w:t>
      </w:r>
    </w:p>
    <w:p>
      <w:pPr>
        <w:pStyle w:val="Style14"/>
        <w:keepNext w:val="0"/>
        <w:keepLines w:val="0"/>
        <w:widowControl w:val="0"/>
        <w:numPr>
          <w:ilvl w:val="0"/>
          <w:numId w:val="293"/>
        </w:numPr>
        <w:shd w:val="clear" w:color="auto" w:fill="auto"/>
        <w:tabs>
          <w:tab w:pos="385"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Седалищно-пешеристая мышца, </w:t>
      </w:r>
      <w:r>
        <w:rPr>
          <w:color w:val="000000"/>
          <w:spacing w:val="0"/>
          <w:w w:val="100"/>
          <w:position w:val="0"/>
          <w:shd w:val="clear" w:color="auto" w:fill="auto"/>
          <w:lang w:val="en-US" w:eastAsia="en-US" w:bidi="en-US"/>
        </w:rPr>
        <w:t xml:space="preserve">m. ischiocavemosus, </w:t>
      </w:r>
      <w:r>
        <w:rPr>
          <w:color w:val="000000"/>
          <w:spacing w:val="0"/>
          <w:w w:val="100"/>
          <w:position w:val="0"/>
          <w:shd w:val="clear" w:color="auto" w:fill="auto"/>
          <w:lang w:val="ru-RU" w:eastAsia="ru-RU" w:bidi="ru-RU"/>
        </w:rPr>
        <w:t>начинается на той и дру</w:t>
        <w:softHyphen/>
        <w:t>гой стороне от седалищного бугра и прикрепляется к пещеристому телу. Мышца спо</w:t>
        <w:softHyphen/>
        <w:t>собствует эрекции полового члена или клитора, сдавливая венозные сосуды.</w:t>
      </w:r>
    </w:p>
    <w:p>
      <w:pPr>
        <w:pStyle w:val="Style14"/>
        <w:keepNext w:val="0"/>
        <w:keepLines w:val="0"/>
        <w:widowControl w:val="0"/>
        <w:numPr>
          <w:ilvl w:val="0"/>
          <w:numId w:val="293"/>
        </w:numPr>
        <w:shd w:val="clear" w:color="auto" w:fill="auto"/>
        <w:tabs>
          <w:tab w:pos="390"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Поверхностная поперечная мышца промежности, </w:t>
      </w:r>
      <w:r>
        <w:rPr>
          <w:color w:val="000000"/>
          <w:spacing w:val="0"/>
          <w:w w:val="100"/>
          <w:position w:val="0"/>
          <w:shd w:val="clear" w:color="auto" w:fill="auto"/>
          <w:lang w:val="en-US" w:eastAsia="en-US" w:bidi="en-US"/>
        </w:rPr>
        <w:t xml:space="preserve">m. transversus perinei superficialis. </w:t>
      </w:r>
      <w:r>
        <w:rPr>
          <w:color w:val="000000"/>
          <w:spacing w:val="0"/>
          <w:w w:val="100"/>
          <w:position w:val="0"/>
          <w:shd w:val="clear" w:color="auto" w:fill="auto"/>
          <w:lang w:val="ru-RU" w:eastAsia="ru-RU" w:bidi="ru-RU"/>
        </w:rPr>
        <w:t>представляет собой тонкий мышечный пучок, который идет поперечно от седалищного бугра навстречу такой же мышце противоположной стороны и окан</w:t>
        <w:softHyphen/>
        <w:t xml:space="preserve">чивается по средней линии в </w:t>
      </w:r>
      <w:r>
        <w:rPr>
          <w:color w:val="000000"/>
          <w:spacing w:val="0"/>
          <w:w w:val="100"/>
          <w:position w:val="0"/>
          <w:shd w:val="clear" w:color="auto" w:fill="auto"/>
          <w:lang w:val="en-US" w:eastAsia="en-US" w:bidi="en-US"/>
        </w:rPr>
        <w:t xml:space="preserve">centrum perineale. </w:t>
      </w:r>
      <w:r>
        <w:rPr>
          <w:color w:val="000000"/>
          <w:spacing w:val="0"/>
          <w:w w:val="100"/>
          <w:position w:val="0"/>
          <w:shd w:val="clear" w:color="auto" w:fill="auto"/>
          <w:lang w:val="ru-RU" w:eastAsia="ru-RU" w:bidi="ru-RU"/>
        </w:rPr>
        <w:t>При сокращении фиксирует этот центр. У женщин развита слабо (см. рис. 205).</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М. </w:t>
      </w:r>
      <w:r>
        <w:rPr>
          <w:color w:val="000000"/>
          <w:spacing w:val="0"/>
          <w:w w:val="100"/>
          <w:position w:val="0"/>
          <w:shd w:val="clear" w:color="auto" w:fill="auto"/>
          <w:lang w:val="en-US" w:eastAsia="en-US" w:bidi="en-US"/>
        </w:rPr>
        <w:t xml:space="preserve">transversus perinei superficialis </w:t>
      </w:r>
      <w:r>
        <w:rPr>
          <w:color w:val="000000"/>
          <w:spacing w:val="0"/>
          <w:w w:val="100"/>
          <w:position w:val="0"/>
          <w:shd w:val="clear" w:color="auto" w:fill="auto"/>
          <w:lang w:val="ru-RU" w:eastAsia="ru-RU" w:bidi="ru-RU"/>
        </w:rPr>
        <w:t>лежит на линии, совпадающей с основаниями прилегающих друг к другу переднего и заднего треугольников промежности и явля</w:t>
        <w:softHyphen/>
        <w:t>ется как бы границей между обеими диафрагмами.</w:t>
      </w:r>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Тазовая диафрагма, </w:t>
      </w:r>
      <w:r>
        <w:rPr>
          <w:color w:val="000000"/>
          <w:spacing w:val="0"/>
          <w:w w:val="100"/>
          <w:position w:val="0"/>
          <w:shd w:val="clear" w:color="auto" w:fill="auto"/>
          <w:lang w:val="en-US" w:eastAsia="en-US" w:bidi="en-US"/>
        </w:rPr>
        <w:t xml:space="preserve">diaphragma pelvis, </w:t>
      </w:r>
      <w:r>
        <w:rPr>
          <w:color w:val="000000"/>
          <w:spacing w:val="0"/>
          <w:w w:val="100"/>
          <w:position w:val="0"/>
          <w:shd w:val="clear" w:color="auto" w:fill="auto"/>
          <w:lang w:val="ru-RU" w:eastAsia="ru-RU" w:bidi="ru-RU"/>
        </w:rPr>
        <w:t>образует дно тазовой полости.</w:t>
      </w:r>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Глубокие мышцы</w:t>
      </w:r>
      <w:r>
        <w:rPr>
          <w:color w:val="000000"/>
          <w:spacing w:val="0"/>
          <w:w w:val="100"/>
          <w:position w:val="0"/>
          <w:shd w:val="clear" w:color="auto" w:fill="auto"/>
          <w:lang w:val="ru-RU" w:eastAsia="ru-RU" w:bidi="ru-RU"/>
        </w:rPr>
        <w:t xml:space="preserve"> тазовой диафрагмы представлены ниже.</w:t>
      </w:r>
    </w:p>
    <w:p>
      <w:pPr>
        <w:pStyle w:val="Style14"/>
        <w:keepNext w:val="0"/>
        <w:keepLines w:val="0"/>
        <w:widowControl w:val="0"/>
        <w:numPr>
          <w:ilvl w:val="0"/>
          <w:numId w:val="295"/>
        </w:numPr>
        <w:shd w:val="clear" w:color="auto" w:fill="auto"/>
        <w:tabs>
          <w:tab w:pos="385"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Мышца, поднимающая задний проход, </w:t>
      </w:r>
      <w:r>
        <w:rPr>
          <w:color w:val="000000"/>
          <w:spacing w:val="0"/>
          <w:w w:val="100"/>
          <w:position w:val="0"/>
          <w:shd w:val="clear" w:color="auto" w:fill="auto"/>
          <w:lang w:val="en-US" w:eastAsia="en-US" w:bidi="en-US"/>
        </w:rPr>
        <w:t>m. levator ani,</w:t>
      </w:r>
      <w:r>
        <w:rPr>
          <w:color w:val="000000"/>
          <w:spacing w:val="0"/>
          <w:w w:val="100"/>
          <w:position w:val="0"/>
          <w:shd w:val="clear" w:color="auto" w:fill="auto"/>
          <w:lang w:val="ru-RU" w:eastAsia="ru-RU" w:bidi="ru-RU"/>
        </w:rPr>
        <w:t>— плоская треугольная мышца, образующая вместе со своей парой как бы опрокинутый купол. Мышца бе</w:t>
        <w:softHyphen/>
        <w:t xml:space="preserve">рет начало на стенке таза спереди от нисходящей ветви лобковой кости, латеральнее лобкового симфиза, затем от фасции </w:t>
      </w:r>
      <w:r>
        <w:rPr>
          <w:color w:val="000000"/>
          <w:spacing w:val="0"/>
          <w:w w:val="100"/>
          <w:position w:val="0"/>
          <w:shd w:val="clear" w:color="auto" w:fill="auto"/>
          <w:lang w:val="en-US" w:eastAsia="en-US" w:bidi="en-US"/>
        </w:rPr>
        <w:t xml:space="preserve">m. obturatorius intemus </w:t>
      </w:r>
      <w:r>
        <w:rPr>
          <w:color w:val="000000"/>
          <w:spacing w:val="0"/>
          <w:w w:val="100"/>
          <w:position w:val="0"/>
          <w:shd w:val="clear" w:color="auto" w:fill="auto"/>
          <w:lang w:val="ru-RU" w:eastAsia="ru-RU" w:bidi="ru-RU"/>
        </w:rPr>
        <w:t>и, наконец, сзади от тазо</w:t>
        <w:softHyphen/>
        <w:t>вой поверхности седалищной кости (см. рис. 204).</w:t>
      </w:r>
      <w:r>
        <w:br w:type="page"/>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206. Мышцы женской промежности,</w:t>
        <w:br/>
        <w:t>луковицы преддверия н мочеполовой</w:t>
        <w:br/>
        <w:t>треугольник.</w:t>
      </w:r>
    </w:p>
    <w:p>
      <w:pPr>
        <w:pStyle w:val="Style46"/>
        <w:keepNext w:val="0"/>
        <w:keepLines w:val="0"/>
        <w:widowControl w:val="0"/>
        <w:shd w:val="clear" w:color="auto" w:fill="auto"/>
        <w:bidi w:val="0"/>
        <w:spacing w:before="0" w:after="360" w:line="298" w:lineRule="auto"/>
        <w:ind w:left="0" w:right="0" w:firstLine="0"/>
        <w:jc w:val="both"/>
      </w:pPr>
      <w:r>
        <w:rPr>
          <w:color w:val="000000"/>
          <w:spacing w:val="0"/>
          <w:w w:val="100"/>
          <w:position w:val="0"/>
          <w:shd w:val="clear" w:color="auto" w:fill="auto"/>
          <w:lang w:val="ru-RU" w:eastAsia="ru-RU" w:bidi="ru-RU"/>
        </w:rPr>
        <w:t xml:space="preserve">1 — г. </w:t>
      </w:r>
      <w:r>
        <w:rPr>
          <w:color w:val="000000"/>
          <w:spacing w:val="0"/>
          <w:w w:val="100"/>
          <w:position w:val="0"/>
          <w:shd w:val="clear" w:color="auto" w:fill="auto"/>
          <w:lang w:val="en-US" w:eastAsia="en-US" w:bidi="en-US"/>
        </w:rPr>
        <w:t xml:space="preserve">inferior ossis pubis;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vestibulum va</w:t>
        <w:softHyphen/>
        <w:t>ginae; 3 — ductus excretorius glandulae vestibu</w:t>
        <w:softHyphen/>
        <w:t>laris majoris; 4 — gl. vestibularis major; 5 — m. transversus perinei profundus; 6 —• fascia dia- phragmatis urogenitaiis inferior; 7,12 — m. tran</w:t>
        <w:softHyphen/>
        <w:t>sversus pennei superficialis; 8 —• columnae ru</w:t>
        <w:softHyphen/>
        <w:t xml:space="preserve">garum; 9 — anus; 10, 11 — m. sphincter ani extemus; 13 — tngonum urogenitale; 14, 19 — m. bulbospongiosus </w:t>
      </w:r>
      <w:r>
        <w:rPr>
          <w:color w:val="000000"/>
          <w:spacing w:val="0"/>
          <w:w w:val="100"/>
          <w:position w:val="0"/>
          <w:shd w:val="clear" w:color="auto" w:fill="auto"/>
          <w:lang w:val="ru-RU" w:eastAsia="ru-RU" w:bidi="ru-RU"/>
        </w:rPr>
        <w:t>(поверхностные пучки от</w:t>
        <w:softHyphen/>
        <w:t xml:space="preserve">резаны); </w:t>
      </w:r>
      <w:r>
        <w:rPr>
          <w:color w:val="000000"/>
          <w:spacing w:val="0"/>
          <w:w w:val="100"/>
          <w:position w:val="0"/>
          <w:shd w:val="clear" w:color="auto" w:fill="auto"/>
          <w:lang w:val="en-US" w:eastAsia="en-US" w:bidi="en-US"/>
        </w:rPr>
        <w:t xml:space="preserve">15 — carunculae hymenales; 16 — labium minus pudendi </w:t>
      </w:r>
      <w:r>
        <w:rPr>
          <w:color w:val="000000"/>
          <w:spacing w:val="0"/>
          <w:w w:val="100"/>
          <w:position w:val="0"/>
          <w:shd w:val="clear" w:color="auto" w:fill="auto"/>
          <w:lang w:val="ru-RU" w:eastAsia="ru-RU" w:bidi="ru-RU"/>
        </w:rPr>
        <w:t xml:space="preserve">(отрезана); </w:t>
      </w:r>
      <w:r>
        <w:rPr>
          <w:color w:val="000000"/>
          <w:spacing w:val="0"/>
          <w:w w:val="100"/>
          <w:position w:val="0"/>
          <w:shd w:val="clear" w:color="auto" w:fill="auto"/>
          <w:lang w:val="en-US" w:eastAsia="en-US" w:bidi="en-US"/>
        </w:rPr>
        <w:t xml:space="preserve">17 — ostium urethrae externum; 18 — m. ischiocavemosus; 20 — glans clitoridis; 21 —• corpus clitoridis; 22 — lig. fungiforme clitoridis </w:t>
      </w:r>
      <w:r>
        <w:rPr>
          <w:color w:val="000000"/>
          <w:spacing w:val="0"/>
          <w:w w:val="100"/>
          <w:position w:val="0"/>
          <w:shd w:val="clear" w:color="auto" w:fill="auto"/>
          <w:lang w:val="ru-RU" w:eastAsia="ru-RU" w:bidi="ru-RU"/>
        </w:rPr>
        <w:t xml:space="preserve">(отрезана); </w:t>
      </w:r>
      <w:r>
        <w:rPr>
          <w:color w:val="000000"/>
          <w:spacing w:val="0"/>
          <w:w w:val="100"/>
          <w:position w:val="0"/>
          <w:shd w:val="clear" w:color="auto" w:fill="auto"/>
          <w:lang w:val="en-US" w:eastAsia="en-US" w:bidi="en-US"/>
        </w:rPr>
        <w:t>23 — lig. suspensorium clitoridis.</w:t>
      </w:r>
    </w:p>
    <w:p>
      <w:pPr>
        <w:pStyle w:val="Style14"/>
        <w:keepNext w:val="0"/>
        <w:keepLines w:val="0"/>
        <w:widowControl w:val="0"/>
        <w:shd w:val="clear" w:color="auto" w:fill="auto"/>
        <w:bidi w:val="0"/>
        <w:spacing w:before="0" w:after="0" w:line="240" w:lineRule="auto"/>
        <w:ind w:left="0" w:right="0"/>
        <w:jc w:val="both"/>
      </w:pPr>
      <w:r>
        <w:drawing>
          <wp:anchor distT="63500" distB="63500" distL="63500" distR="63500" simplePos="0" relativeHeight="125829640" behindDoc="0" locked="0" layoutInCell="1" allowOverlap="1">
            <wp:simplePos x="0" y="0"/>
            <wp:positionH relativeFrom="page">
              <wp:posOffset>2006600</wp:posOffset>
            </wp:positionH>
            <wp:positionV relativeFrom="margin">
              <wp:posOffset>76835</wp:posOffset>
            </wp:positionV>
            <wp:extent cx="1463040" cy="1694815"/>
            <wp:wrapSquare wrapText="left"/>
            <wp:docPr id="795" name="Shape 795"/>
            <a:graphic xmlns:a="http://schemas.openxmlformats.org/drawingml/2006/main">
              <a:graphicData uri="http://schemas.openxmlformats.org/drawingml/2006/picture">
                <pic:pic xmlns:pic="http://schemas.openxmlformats.org/drawingml/2006/picture">
                  <pic:nvPicPr>
                    <pic:cNvPr id="796" name="Picture box 796"/>
                    <pic:cNvPicPr/>
                  </pic:nvPicPr>
                  <pic:blipFill>
                    <a:blip r:embed="rId619"/>
                    <a:stretch/>
                  </pic:blipFill>
                  <pic:spPr>
                    <a:xfrm>
                      <a:ext cx="1463040" cy="1694815"/>
                    </a:xfrm>
                    <a:prstGeom prst="rect"/>
                  </pic:spPr>
                </pic:pic>
              </a:graphicData>
            </a:graphic>
          </wp:anchor>
        </w:drawing>
      </w:r>
      <w:r>
        <w:rPr>
          <w:color w:val="000000"/>
          <w:spacing w:val="0"/>
          <w:w w:val="100"/>
          <w:position w:val="0"/>
          <w:shd w:val="clear" w:color="auto" w:fill="auto"/>
          <w:lang w:val="ru-RU" w:eastAsia="ru-RU" w:bidi="ru-RU"/>
        </w:rPr>
        <w:t>Отсюда часть мышечных пучков на</w:t>
        <w:softHyphen/>
      </w:r>
      <w:r>
        <w:rPr>
          <w:color w:val="000000"/>
          <w:spacing w:val="0"/>
          <w:w w:val="100"/>
          <w:position w:val="0"/>
          <w:shd w:val="clear" w:color="auto" w:fill="auto"/>
          <w:lang w:val="ru-RU" w:eastAsia="ru-RU" w:bidi="ru-RU"/>
        </w:rPr>
        <w:t xml:space="preserve">правляется назад и к середине, обходит </w:t>
      </w:r>
      <w:r>
        <w:rPr>
          <w:color w:val="000000"/>
          <w:spacing w:val="0"/>
          <w:w w:val="100"/>
          <w:position w:val="0"/>
          <w:shd w:val="clear" w:color="auto" w:fill="auto"/>
          <w:lang w:val="en-US" w:eastAsia="en-US" w:bidi="en-US"/>
        </w:rPr>
        <w:t xml:space="preserve">rectum </w:t>
      </w:r>
      <w:r>
        <w:rPr>
          <w:color w:val="000000"/>
          <w:spacing w:val="0"/>
          <w:w w:val="100"/>
          <w:position w:val="0"/>
          <w:shd w:val="clear" w:color="auto" w:fill="auto"/>
          <w:lang w:val="ru-RU" w:eastAsia="ru-RU" w:bidi="ru-RU"/>
        </w:rPr>
        <w:t>сзади и, соединяясь с пучками проти</w:t>
        <w:softHyphen/>
        <w:t>воположной стороны, охватывает прямую кишку, срастаясь с ее мышечной оболоч</w:t>
        <w:softHyphen/>
        <w:t xml:space="preserve">кой. Другая часть </w:t>
      </w:r>
      <w:r>
        <w:rPr>
          <w:color w:val="000000"/>
          <w:spacing w:val="0"/>
          <w:w w:val="100"/>
          <w:position w:val="0"/>
          <w:shd w:val="clear" w:color="auto" w:fill="auto"/>
          <w:lang w:val="en-US" w:eastAsia="en-US" w:bidi="en-US"/>
        </w:rPr>
        <w:t xml:space="preserve">m. levatoris ani </w:t>
      </w:r>
      <w:r>
        <w:rPr>
          <w:color w:val="000000"/>
          <w:spacing w:val="0"/>
          <w:w w:val="100"/>
          <w:position w:val="0"/>
          <w:shd w:val="clear" w:color="auto" w:fill="auto"/>
          <w:lang w:val="ru-RU" w:eastAsia="ru-RU" w:bidi="ru-RU"/>
        </w:rPr>
        <w:t xml:space="preserve">проходит, миновав </w:t>
      </w:r>
      <w:r>
        <w:rPr>
          <w:color w:val="000000"/>
          <w:spacing w:val="0"/>
          <w:w w:val="100"/>
          <w:position w:val="0"/>
          <w:shd w:val="clear" w:color="auto" w:fill="auto"/>
          <w:lang w:val="en-US" w:eastAsia="en-US" w:bidi="en-US"/>
        </w:rPr>
        <w:t xml:space="preserve">rectum, </w:t>
      </w:r>
      <w:r>
        <w:rPr>
          <w:color w:val="000000"/>
          <w:spacing w:val="0"/>
          <w:w w:val="100"/>
          <w:position w:val="0"/>
          <w:shd w:val="clear" w:color="auto" w:fill="auto"/>
          <w:lang w:val="ru-RU" w:eastAsia="ru-RU" w:bidi="ru-RU"/>
        </w:rPr>
        <w:t>с латеральной стороны предстательной железы, мочевого пузыря, а у женщин влагалища, тесно прилегая к ним и переплетаясь с мускулатурой мочевого пузыря и влагалища; затем она на</w:t>
        <w:softHyphen/>
        <w:t xml:space="preserve">правляется к копчику, где и заканчивается у его верхушки посредством </w:t>
      </w:r>
      <w:r>
        <w:rPr>
          <w:color w:val="000000"/>
          <w:spacing w:val="0"/>
          <w:w w:val="100"/>
          <w:position w:val="0"/>
          <w:shd w:val="clear" w:color="auto" w:fill="auto"/>
          <w:lang w:val="en-US" w:eastAsia="en-US" w:bidi="en-US"/>
        </w:rPr>
        <w:t xml:space="preserve">lig. anococcygeum. </w:t>
      </w:r>
      <w:r>
        <w:rPr>
          <w:color w:val="000000"/>
          <w:spacing w:val="0"/>
          <w:w w:val="100"/>
          <w:position w:val="0"/>
          <w:shd w:val="clear" w:color="auto" w:fill="auto"/>
          <w:lang w:val="ru-RU" w:eastAsia="ru-RU" w:bidi="ru-RU"/>
        </w:rPr>
        <w:t xml:space="preserve">М. </w:t>
      </w:r>
      <w:r>
        <w:rPr>
          <w:color w:val="000000"/>
          <w:spacing w:val="0"/>
          <w:w w:val="100"/>
          <w:position w:val="0"/>
          <w:shd w:val="clear" w:color="auto" w:fill="auto"/>
          <w:lang w:val="en-US" w:eastAsia="en-US" w:bidi="en-US"/>
        </w:rPr>
        <w:t xml:space="preserve">levator ani </w:t>
      </w:r>
      <w:r>
        <w:rPr>
          <w:color w:val="000000"/>
          <w:spacing w:val="0"/>
          <w:w w:val="100"/>
          <w:position w:val="0"/>
          <w:shd w:val="clear" w:color="auto" w:fill="auto"/>
          <w:lang w:val="ru-RU" w:eastAsia="ru-RU" w:bidi="ru-RU"/>
        </w:rPr>
        <w:t>поднимает задний проход, укрепляет тазовое дно, а у жен</w:t>
        <w:softHyphen/>
        <w:t>щин также сдавливает влагалище.</w:t>
      </w:r>
    </w:p>
    <w:p>
      <w:pPr>
        <w:pStyle w:val="Style14"/>
        <w:keepNext w:val="0"/>
        <w:keepLines w:val="0"/>
        <w:widowControl w:val="0"/>
        <w:numPr>
          <w:ilvl w:val="0"/>
          <w:numId w:val="295"/>
        </w:numPr>
        <w:shd w:val="clear" w:color="auto" w:fill="auto"/>
        <w:tabs>
          <w:tab w:pos="394"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Копчиковая мышца, </w:t>
      </w:r>
      <w:r>
        <w:rPr>
          <w:color w:val="000000"/>
          <w:spacing w:val="0"/>
          <w:w w:val="100"/>
          <w:position w:val="0"/>
          <w:shd w:val="clear" w:color="auto" w:fill="auto"/>
          <w:lang w:val="en-US" w:eastAsia="en-US" w:bidi="en-US"/>
        </w:rPr>
        <w:t xml:space="preserve">m. coccygeus, </w:t>
      </w:r>
      <w:r>
        <w:rPr>
          <w:color w:val="000000"/>
          <w:spacing w:val="0"/>
          <w:w w:val="100"/>
          <w:position w:val="0"/>
          <w:shd w:val="clear" w:color="auto" w:fill="auto"/>
          <w:lang w:val="ru-RU" w:eastAsia="ru-RU" w:bidi="ru-RU"/>
        </w:rPr>
        <w:t>дополняет мышечный слой тазовой диаф</w:t>
        <w:softHyphen/>
        <w:t xml:space="preserve">рагмы в заднем отделе. Начинаясь от </w:t>
      </w:r>
      <w:r>
        <w:rPr>
          <w:color w:val="000000"/>
          <w:spacing w:val="0"/>
          <w:w w:val="100"/>
          <w:position w:val="0"/>
          <w:shd w:val="clear" w:color="auto" w:fill="auto"/>
          <w:lang w:val="en-US" w:eastAsia="en-US" w:bidi="en-US"/>
        </w:rPr>
        <w:t xml:space="preserve">spina ischiadica </w:t>
      </w:r>
      <w:r>
        <w:rPr>
          <w:color w:val="000000"/>
          <w:spacing w:val="0"/>
          <w:w w:val="100"/>
          <w:position w:val="0"/>
          <w:shd w:val="clear" w:color="auto" w:fill="auto"/>
          <w:lang w:val="ru-RU" w:eastAsia="ru-RU" w:bidi="ru-RU"/>
        </w:rPr>
        <w:t xml:space="preserve">и от тазовой поверхности </w:t>
      </w:r>
      <w:r>
        <w:rPr>
          <w:color w:val="000000"/>
          <w:spacing w:val="0"/>
          <w:w w:val="100"/>
          <w:position w:val="0"/>
          <w:shd w:val="clear" w:color="auto" w:fill="auto"/>
          <w:lang w:val="en-US" w:eastAsia="en-US" w:bidi="en-US"/>
        </w:rPr>
        <w:t xml:space="preserve">lig. sacrospinale, </w:t>
      </w:r>
      <w:r>
        <w:rPr>
          <w:color w:val="000000"/>
          <w:spacing w:val="0"/>
          <w:w w:val="100"/>
          <w:position w:val="0"/>
          <w:shd w:val="clear" w:color="auto" w:fill="auto"/>
          <w:lang w:val="ru-RU" w:eastAsia="ru-RU" w:bidi="ru-RU"/>
        </w:rPr>
        <w:t>она идет, веерообразно расширяясь, медиально и прикрепляется к боко</w:t>
        <w:softHyphen/>
        <w:t>вому краю копчика и верхушке крестца.</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К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поверхностным мышцам</w:t>
      </w:r>
      <w:r>
        <w:rPr>
          <w:color w:val="000000"/>
          <w:spacing w:val="0"/>
          <w:w w:val="100"/>
          <w:position w:val="0"/>
          <w:shd w:val="clear" w:color="auto" w:fill="auto"/>
          <w:lang w:val="ru-RU" w:eastAsia="ru-RU" w:bidi="ru-RU"/>
        </w:rPr>
        <w:t xml:space="preserve"> тазовой диафрагмы относится одна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наружный </w:t>
      </w:r>
      <w:r>
        <w:rPr>
          <w:color w:val="000000"/>
          <w:spacing w:val="0"/>
          <w:w w:val="100"/>
          <w:position w:val="0"/>
          <w:shd w:val="clear" w:color="auto" w:fill="auto"/>
          <w:lang w:val="ru-RU" w:eastAsia="ru-RU" w:bidi="ru-RU"/>
        </w:rPr>
        <w:t xml:space="preserve">(произвольный)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сжиматель заднего прохода, </w:t>
      </w:r>
      <w:r>
        <w:rPr>
          <w:color w:val="000000"/>
          <w:spacing w:val="0"/>
          <w:w w:val="100"/>
          <w:position w:val="0"/>
          <w:shd w:val="clear" w:color="auto" w:fill="auto"/>
          <w:lang w:val="en-US" w:eastAsia="en-US" w:bidi="en-US"/>
        </w:rPr>
        <w:t xml:space="preserve">m. sphincter ani extemus.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Мышца </w:t>
      </w:r>
      <w:r>
        <w:rPr>
          <w:color w:val="000000"/>
          <w:spacing w:val="0"/>
          <w:w w:val="100"/>
          <w:position w:val="0"/>
          <w:shd w:val="clear" w:color="auto" w:fill="auto"/>
          <w:lang w:val="ru-RU" w:eastAsia="ru-RU" w:bidi="ru-RU"/>
        </w:rPr>
        <w:t>рас</w:t>
        <w:softHyphen/>
        <w:t>полагается под кожей вокруг заднего прохода кнаружи от непроизвольного внутрен</w:t>
        <w:softHyphen/>
        <w:t xml:space="preserve">него сфинктера </w:t>
      </w:r>
      <w:r>
        <w:rPr>
          <w:color w:val="000000"/>
          <w:spacing w:val="0"/>
          <w:w w:val="100"/>
          <w:position w:val="0"/>
          <w:shd w:val="clear" w:color="auto" w:fill="auto"/>
          <w:lang w:val="en-US" w:eastAsia="en-US" w:bidi="en-US"/>
        </w:rPr>
        <w:t xml:space="preserve">(m. sphincter ani intemus), </w:t>
      </w:r>
      <w:r>
        <w:rPr>
          <w:color w:val="000000"/>
          <w:spacing w:val="0"/>
          <w:w w:val="100"/>
          <w:position w:val="0"/>
          <w:shd w:val="clear" w:color="auto" w:fill="auto"/>
          <w:lang w:val="ru-RU" w:eastAsia="ru-RU" w:bidi="ru-RU"/>
        </w:rPr>
        <w:t>образованного мышечной оболочкой стен</w:t>
        <w:softHyphen/>
        <w:t>ки прямой кишки (см. рис. 204).</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Фасции</w:t>
      </w:r>
      <w:r>
        <w:rPr>
          <w:color w:val="000000"/>
          <w:spacing w:val="0"/>
          <w:w w:val="100"/>
          <w:position w:val="0"/>
          <w:shd w:val="clear" w:color="auto" w:fill="auto"/>
          <w:lang w:val="ru-RU" w:eastAsia="ru-RU" w:bidi="ru-RU"/>
        </w:rPr>
        <w:t xml:space="preserve"> промежности (см. рис. 207).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Тазовая фасция, </w:t>
      </w:r>
      <w:r>
        <w:rPr>
          <w:color w:val="000000"/>
          <w:spacing w:val="0"/>
          <w:w w:val="100"/>
          <w:position w:val="0"/>
          <w:shd w:val="clear" w:color="auto" w:fill="auto"/>
          <w:lang w:val="en-US" w:eastAsia="en-US" w:bidi="en-US"/>
        </w:rPr>
        <w:t xml:space="preserve">fascia pelvis, </w:t>
      </w:r>
      <w:r>
        <w:rPr>
          <w:color w:val="000000"/>
          <w:spacing w:val="0"/>
          <w:w w:val="100"/>
          <w:position w:val="0"/>
          <w:shd w:val="clear" w:color="auto" w:fill="auto"/>
          <w:lang w:val="ru-RU" w:eastAsia="ru-RU" w:bidi="ru-RU"/>
        </w:rPr>
        <w:t xml:space="preserve">является продолжением </w:t>
      </w:r>
      <w:r>
        <w:rPr>
          <w:color w:val="000000"/>
          <w:spacing w:val="0"/>
          <w:w w:val="100"/>
          <w:position w:val="0"/>
          <w:shd w:val="clear" w:color="auto" w:fill="auto"/>
          <w:lang w:val="en-US" w:eastAsia="en-US" w:bidi="en-US"/>
        </w:rPr>
        <w:t xml:space="preserve">fascia iliaca </w:t>
      </w:r>
      <w:r>
        <w:rPr>
          <w:color w:val="000000"/>
          <w:spacing w:val="0"/>
          <w:w w:val="100"/>
          <w:position w:val="0"/>
          <w:shd w:val="clear" w:color="auto" w:fill="auto"/>
          <w:lang w:val="ru-RU" w:eastAsia="ru-RU" w:bidi="ru-RU"/>
        </w:rPr>
        <w:t>в области малого таза. В ней различают две части — па</w:t>
        <w:softHyphen/>
        <w:t xml:space="preserve">риетальную и висцеральную. </w:t>
      </w:r>
      <w:r>
        <w:rPr>
          <w:color w:val="000000"/>
          <w:spacing w:val="0"/>
          <w:w w:val="100"/>
          <w:position w:val="0"/>
          <w:shd w:val="clear" w:color="auto" w:fill="auto"/>
          <w:lang w:val="en-US" w:eastAsia="en-US" w:bidi="en-US"/>
        </w:rPr>
        <w:t xml:space="preserve">Fascia pelvis panetalis </w:t>
      </w:r>
      <w:r>
        <w:rPr>
          <w:color w:val="000000"/>
          <w:spacing w:val="0"/>
          <w:w w:val="100"/>
          <w:position w:val="0"/>
          <w:shd w:val="clear" w:color="auto" w:fill="auto"/>
          <w:lang w:val="ru-RU" w:eastAsia="ru-RU" w:bidi="ru-RU"/>
        </w:rPr>
        <w:t xml:space="preserve">выстилает стенки малого таза </w:t>
      </w:r>
      <w:r>
        <w:rPr>
          <w:color w:val="000000"/>
          <w:spacing w:val="0"/>
          <w:w w:val="100"/>
          <w:position w:val="0"/>
          <w:shd w:val="clear" w:color="auto" w:fill="auto"/>
          <w:lang w:val="en-US" w:eastAsia="en-US" w:bidi="en-US"/>
        </w:rPr>
        <w:t xml:space="preserve">(m. obturatorius mtcrnus,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piriformis) </w:t>
      </w:r>
      <w:r>
        <w:rPr>
          <w:color w:val="000000"/>
          <w:spacing w:val="0"/>
          <w:w w:val="100"/>
          <w:position w:val="0"/>
          <w:shd w:val="clear" w:color="auto" w:fill="auto"/>
          <w:lang w:val="ru-RU" w:eastAsia="ru-RU" w:bidi="ru-RU"/>
        </w:rPr>
        <w:t xml:space="preserve">и переходит на верхнюю поверхность тазовой диафрагмы, покрывая сверху </w:t>
      </w:r>
      <w:r>
        <w:rPr>
          <w:color w:val="000000"/>
          <w:spacing w:val="0"/>
          <w:w w:val="100"/>
          <w:position w:val="0"/>
          <w:shd w:val="clear" w:color="auto" w:fill="auto"/>
          <w:lang w:val="en-US" w:eastAsia="en-US" w:bidi="en-US"/>
        </w:rPr>
        <w:t xml:space="preserve">m. levator am. Jia </w:t>
      </w:r>
      <w:r>
        <w:rPr>
          <w:color w:val="000000"/>
          <w:spacing w:val="0"/>
          <w:w w:val="100"/>
          <w:position w:val="0"/>
          <w:shd w:val="clear" w:color="auto" w:fill="auto"/>
          <w:lang w:val="ru-RU" w:eastAsia="ru-RU" w:bidi="ru-RU"/>
        </w:rPr>
        <w:t xml:space="preserve">часть </w:t>
      </w:r>
      <w:r>
        <w:rPr>
          <w:color w:val="000000"/>
          <w:spacing w:val="0"/>
          <w:w w:val="100"/>
          <w:position w:val="0"/>
          <w:shd w:val="clear" w:color="auto" w:fill="auto"/>
          <w:lang w:val="en-US" w:eastAsia="en-US" w:bidi="en-US"/>
        </w:rPr>
        <w:t xml:space="preserve">fascia pelvis panetalis </w:t>
      </w:r>
      <w:r>
        <w:rPr>
          <w:color w:val="000000"/>
          <w:spacing w:val="0"/>
          <w:w w:val="100"/>
          <w:position w:val="0"/>
          <w:shd w:val="clear" w:color="auto" w:fill="auto"/>
          <w:lang w:val="ru-RU" w:eastAsia="ru-RU" w:bidi="ru-RU"/>
        </w:rPr>
        <w:t xml:space="preserve">носит также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верхней фасции 1азовой диафра1мы. </w:t>
      </w:r>
      <w:r>
        <w:rPr>
          <w:color w:val="000000"/>
          <w:spacing w:val="0"/>
          <w:w w:val="100"/>
          <w:position w:val="0"/>
          <w:shd w:val="clear" w:color="auto" w:fill="auto"/>
          <w:lang w:val="en-US" w:eastAsia="en-US" w:bidi="en-US"/>
        </w:rPr>
        <w:t xml:space="preserve">fascia diaphragmatis pelvis superior. </w:t>
      </w:r>
      <w:r>
        <w:rPr>
          <w:color w:val="000000"/>
          <w:spacing w:val="0"/>
          <w:w w:val="100"/>
          <w:position w:val="0"/>
          <w:shd w:val="clear" w:color="auto" w:fill="auto"/>
          <w:lang w:val="ru-RU" w:eastAsia="ru-RU" w:bidi="ru-RU"/>
        </w:rPr>
        <w:t xml:space="preserve">Последняя, покрыв диафрагму, заворачивае1ся на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а юные ор&lt;аны, проходящие через дно таза, под названием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висцеральная час|Ь |азовой фасции, </w:t>
      </w:r>
      <w:r>
        <w:rPr>
          <w:color w:val="000000"/>
          <w:spacing w:val="0"/>
          <w:w w:val="100"/>
          <w:position w:val="0"/>
          <w:shd w:val="clear" w:color="auto" w:fill="auto"/>
          <w:lang w:val="en-US" w:eastAsia="en-US" w:bidi="en-US"/>
        </w:rPr>
        <w:t xml:space="preserve">fascia pelvis visceral is </w:t>
      </w:r>
      <w:r>
        <w:rPr>
          <w:color w:val="000000"/>
          <w:spacing w:val="0"/>
          <w:w w:val="100"/>
          <w:position w:val="0"/>
          <w:shd w:val="clear" w:color="auto" w:fill="auto"/>
          <w:lang w:val="ru-RU" w:eastAsia="ru-RU" w:bidi="ru-RU"/>
        </w:rPr>
        <w:t xml:space="preserve">Между газовой фасцией и брюшиной, выстяшощей </w:t>
      </w:r>
      <w:r>
        <w:rPr>
          <w:color w:val="000000"/>
          <w:spacing w:val="0"/>
          <w:w w:val="100"/>
          <w:position w:val="0"/>
          <w:shd w:val="clear" w:color="auto" w:fill="auto"/>
          <w:lang w:val="en-US" w:eastAsia="en-US" w:bidi="en-US"/>
        </w:rPr>
        <w:t xml:space="preserve">ia&lt; imiyipu, </w:t>
      </w:r>
      <w:r>
        <w:rPr>
          <w:color w:val="000000"/>
          <w:spacing w:val="0"/>
          <w:w w:val="100"/>
          <w:position w:val="0"/>
          <w:shd w:val="clear" w:color="auto" w:fill="auto"/>
          <w:lang w:val="ru-RU" w:eastAsia="ru-RU" w:bidi="ru-RU"/>
        </w:rPr>
        <w:t>ошакнея простран</w:t>
        <w:softHyphen/>
        <w:t xml:space="preserve">ства, заполненные рыхлой соединительной (каныо: одно из них </w:t>
      </w:r>
      <w:r>
        <w:rPr>
          <w:color w:val="000000"/>
          <w:spacing w:val="0"/>
          <w:w w:val="100"/>
          <w:position w:val="0"/>
          <w:shd w:val="clear" w:color="auto" w:fill="auto"/>
          <w:lang w:val="en-US" w:eastAsia="en-US" w:bidi="en-US"/>
        </w:rPr>
        <w:t xml:space="preserve">(spatium relropubicuin) </w:t>
      </w:r>
      <w:r>
        <w:rPr>
          <w:color w:val="000000"/>
          <w:spacing w:val="0"/>
          <w:w w:val="100"/>
          <w:position w:val="0"/>
          <w:shd w:val="clear" w:color="auto" w:fill="auto"/>
          <w:lang w:val="ru-RU" w:eastAsia="ru-RU" w:bidi="ru-RU"/>
        </w:rPr>
        <w:t>находится позади лобковою симфиза и впереди мочевою пузыря, распрос1раняясь па</w:t>
      </w:r>
      <w:r>
        <w:br w:type="page"/>
      </w:r>
    </w:p>
    <w:p>
      <w:pPr>
        <w:pStyle w:val="Style55"/>
        <w:keepNext w:val="0"/>
        <w:keepLines w:val="0"/>
        <w:widowControl w:val="0"/>
        <w:shd w:val="clear" w:color="auto" w:fill="auto"/>
        <w:bidi w:val="0"/>
        <w:spacing w:before="0" w:after="0"/>
        <w:ind w:left="0" w:right="0" w:firstLine="0"/>
        <w:jc w:val="center"/>
      </w:pPr>
      <w:r>
        <w:drawing>
          <wp:anchor distT="25400" distB="25400" distL="50800" distR="50800" simplePos="0" relativeHeight="125829641" behindDoc="0" locked="0" layoutInCell="1" allowOverlap="1">
            <wp:simplePos x="0" y="0"/>
            <wp:positionH relativeFrom="page">
              <wp:posOffset>513080</wp:posOffset>
            </wp:positionH>
            <wp:positionV relativeFrom="margin">
              <wp:posOffset>21590</wp:posOffset>
            </wp:positionV>
            <wp:extent cx="1896110" cy="1974850"/>
            <wp:wrapSquare wrapText="bothSides"/>
            <wp:docPr id="797" name="Shape 797"/>
            <a:graphic xmlns:a="http://schemas.openxmlformats.org/drawingml/2006/main">
              <a:graphicData uri="http://schemas.openxmlformats.org/drawingml/2006/picture">
                <pic:pic xmlns:pic="http://schemas.openxmlformats.org/drawingml/2006/picture">
                  <pic:nvPicPr>
                    <pic:cNvPr id="798" name="Picture box 798"/>
                    <pic:cNvPicPr/>
                  </pic:nvPicPr>
                  <pic:blipFill>
                    <a:blip r:embed="rId621"/>
                    <a:stretch/>
                  </pic:blipFill>
                  <pic:spPr>
                    <a:xfrm>
                      <a:ext cx="1896110" cy="1974850"/>
                    </a:xfrm>
                    <a:prstGeom prst="rect"/>
                  </pic:spPr>
                </pic:pic>
              </a:graphicData>
            </a:graphic>
          </wp:anchor>
        </w:drawing>
      </w:r>
      <w:r>
        <w:rPr>
          <w:color w:val="000000"/>
          <w:spacing w:val="0"/>
          <w:w w:val="100"/>
          <w:position w:val="0"/>
          <w:shd w:val="clear" w:color="auto" w:fill="auto"/>
          <w:lang w:val="ru-RU" w:eastAsia="ru-RU" w:bidi="ru-RU"/>
        </w:rPr>
        <w:t>Рис. 207. Мышны и фасции</w:t>
        <w:br/>
        <w:t>женской промежности;</w:t>
      </w:r>
    </w:p>
    <w:p>
      <w:pPr>
        <w:pStyle w:val="Style55"/>
        <w:keepNext w:val="0"/>
        <w:keepLines w:val="0"/>
        <w:widowControl w:val="0"/>
        <w:shd w:val="clear" w:color="auto" w:fill="auto"/>
        <w:bidi w:val="0"/>
        <w:spacing w:before="0" w:after="0"/>
        <w:ind w:left="0" w:right="0" w:firstLine="0"/>
        <w:jc w:val="center"/>
      </w:pPr>
      <w:r>
        <w:rPr>
          <w:color w:val="000000"/>
          <w:spacing w:val="0"/>
          <w:w w:val="100"/>
          <w:position w:val="0"/>
          <w:shd w:val="clear" w:color="auto" w:fill="auto"/>
          <w:lang w:val="ru-RU" w:eastAsia="ru-RU" w:bidi="ru-RU"/>
        </w:rPr>
        <w:t>вид снизу (слева фасции</w:t>
        <w:br/>
        <w:t>удалены).</w:t>
      </w:r>
    </w:p>
    <w:p>
      <w:pPr>
        <w:pStyle w:val="Style46"/>
        <w:keepNext w:val="0"/>
        <w:keepLines w:val="0"/>
        <w:widowControl w:val="0"/>
        <w:shd w:val="clear" w:color="auto" w:fill="auto"/>
        <w:bidi w:val="0"/>
        <w:spacing w:before="0" w:after="320"/>
        <w:ind w:left="0" w:right="0" w:firstLine="0"/>
        <w:jc w:val="both"/>
      </w:pP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glans chtondis.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fascia lata. 3 ostium urethrae exter</w:t>
        <w:softHyphen/>
        <w:t>num. 4 fascia superficiahs pe</w:t>
        <w:softHyphen/>
        <w:t>rinei, 5 ostium vaginae. 6 — m bulbospongiosus. 7 --- fascia diaphragmatis pelvis inferior. 8 — fascia glutea, 9 — hg anococcy- geum. 10 - m. levator am, 11 — lig sacrospinale. 12 - m gluteus maximus. 13 — hg. sacroruberale; 14 — m sphincter am extemus; 15 — anus. 16 — m trans versus pennei superficiahs, 17 — m. trans- versus perinei profundus; 18 — fascia diaphragmatis urogemtalis inferior, 19 — fascia diaphragma- tis urogenitahs superior. 20 — m. ischiocavemosus</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его боковые стороны, другое располагается впереди крестца и позади прямой кишки </w:t>
      </w:r>
      <w:r>
        <w:rPr>
          <w:color w:val="000000"/>
          <w:spacing w:val="0"/>
          <w:w w:val="100"/>
          <w:position w:val="0"/>
          <w:shd w:val="clear" w:color="auto" w:fill="auto"/>
          <w:lang w:val="en-US" w:eastAsia="en-US" w:bidi="en-US"/>
        </w:rPr>
        <w:t>(spatium retrorectale).</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Нижняя (наружная) поверхность тазовой диафрагмы покрыта нижней фасцией диафрагмы таза, </w:t>
      </w:r>
      <w:r>
        <w:rPr>
          <w:color w:val="000000"/>
          <w:spacing w:val="0"/>
          <w:w w:val="100"/>
          <w:position w:val="0"/>
          <w:shd w:val="clear" w:color="auto" w:fill="auto"/>
          <w:lang w:val="en-US" w:eastAsia="en-US" w:bidi="en-US"/>
        </w:rPr>
        <w:t xml:space="preserve">fascia diaphragmatis pelvis inferior. </w:t>
      </w:r>
      <w:r>
        <w:rPr>
          <w:color w:val="000000"/>
          <w:spacing w:val="0"/>
          <w:w w:val="100"/>
          <w:position w:val="0"/>
          <w:shd w:val="clear" w:color="auto" w:fill="auto"/>
          <w:lang w:val="ru-RU" w:eastAsia="ru-RU" w:bidi="ru-RU"/>
        </w:rPr>
        <w:t>В результате мышцы дна таза ока</w:t>
        <w:softHyphen/>
        <w:t xml:space="preserve">зываются лежащими между двумя фасциями, </w:t>
      </w:r>
      <w:r>
        <w:rPr>
          <w:color w:val="000000"/>
          <w:spacing w:val="0"/>
          <w:w w:val="100"/>
          <w:position w:val="0"/>
          <w:shd w:val="clear" w:color="auto" w:fill="auto"/>
          <w:lang w:val="en-US" w:eastAsia="en-US" w:bidi="en-US"/>
        </w:rPr>
        <w:t xml:space="preserve">fasciae diaphragmatis pelvis superior et inferior, </w:t>
      </w:r>
      <w:r>
        <w:rPr>
          <w:color w:val="000000"/>
          <w:spacing w:val="0"/>
          <w:w w:val="100"/>
          <w:position w:val="0"/>
          <w:shd w:val="clear" w:color="auto" w:fill="auto"/>
          <w:lang w:val="ru-RU" w:eastAsia="ru-RU" w:bidi="ru-RU"/>
        </w:rPr>
        <w:t xml:space="preserve">вместе с которыми и составляют </w:t>
      </w:r>
      <w:r>
        <w:rPr>
          <w:color w:val="000000"/>
          <w:spacing w:val="0"/>
          <w:w w:val="100"/>
          <w:position w:val="0"/>
          <w:shd w:val="clear" w:color="auto" w:fill="auto"/>
          <w:lang w:val="en-US" w:eastAsia="en-US" w:bidi="en-US"/>
        </w:rPr>
        <w:t>diaphragma pelvis.</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Так как тазовая диафрагма несколько вдается вниз в виде купола, то ниже ее уров</w:t>
        <w:softHyphen/>
        <w:t>ня, между ней и седалищными буграми по сторонам заднего прохода образуется пар</w:t>
        <w:softHyphen/>
        <w:t xml:space="preserve">ная ямка, </w:t>
      </w:r>
      <w:r>
        <w:rPr>
          <w:color w:val="000000"/>
          <w:spacing w:val="0"/>
          <w:w w:val="100"/>
          <w:position w:val="0"/>
          <w:shd w:val="clear" w:color="auto" w:fill="auto"/>
          <w:lang w:val="en-US" w:eastAsia="en-US" w:bidi="en-US"/>
        </w:rPr>
        <w:t xml:space="preserve">fossa ischiorectalis, </w:t>
      </w:r>
      <w:r>
        <w:rPr>
          <w:color w:val="000000"/>
          <w:spacing w:val="0"/>
          <w:w w:val="100"/>
          <w:position w:val="0"/>
          <w:shd w:val="clear" w:color="auto" w:fill="auto"/>
          <w:lang w:val="ru-RU" w:eastAsia="ru-RU" w:bidi="ru-RU"/>
        </w:rPr>
        <w:t xml:space="preserve">заполненная жировой клетчаткой, </w:t>
      </w:r>
      <w:r>
        <w:rPr>
          <w:color w:val="000000"/>
          <w:spacing w:val="0"/>
          <w:w w:val="100"/>
          <w:position w:val="0"/>
          <w:shd w:val="clear" w:color="auto" w:fill="auto"/>
          <w:lang w:val="en-US" w:eastAsia="en-US" w:bidi="en-US"/>
        </w:rPr>
        <w:t xml:space="preserve">paraproctus </w:t>
      </w:r>
      <w:r>
        <w:rPr>
          <w:color w:val="000000"/>
          <w:spacing w:val="0"/>
          <w:w w:val="100"/>
          <w:position w:val="0"/>
          <w:shd w:val="clear" w:color="auto" w:fill="auto"/>
          <w:lang w:val="ru-RU" w:eastAsia="ru-RU" w:bidi="ru-RU"/>
        </w:rPr>
        <w:t>(отсюда и название воспаления ее — парапроктит).</w:t>
      </w:r>
    </w:p>
    <w:p>
      <w:pPr>
        <w:pStyle w:val="Style14"/>
        <w:keepNext w:val="0"/>
        <w:keepLines w:val="0"/>
        <w:widowControl w:val="0"/>
        <w:numPr>
          <w:ilvl w:val="0"/>
          <w:numId w:val="297"/>
        </w:numPr>
        <w:shd w:val="clear" w:color="auto" w:fill="auto"/>
        <w:tabs>
          <w:tab w:pos="390"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Нижняя и верхняя фасции диафрагмы </w:t>
      </w:r>
      <w:r>
        <w:rPr>
          <w:color w:val="000000"/>
          <w:spacing w:val="0"/>
          <w:w w:val="100"/>
          <w:position w:val="0"/>
          <w:shd w:val="clear" w:color="auto" w:fill="auto"/>
          <w:lang w:val="ru-RU" w:eastAsia="ru-RU" w:bidi="ru-RU"/>
        </w:rPr>
        <w:t xml:space="preserve">таза, </w:t>
      </w:r>
      <w:r>
        <w:rPr>
          <w:color w:val="000000"/>
          <w:spacing w:val="0"/>
          <w:w w:val="100"/>
          <w:position w:val="0"/>
          <w:shd w:val="clear" w:color="auto" w:fill="auto"/>
          <w:lang w:val="en-US" w:eastAsia="en-US" w:bidi="en-US"/>
        </w:rPr>
        <w:t xml:space="preserve">fasciae diaphragmatis pelvis superior et inferior, </w:t>
      </w:r>
      <w:r>
        <w:rPr>
          <w:color w:val="000000"/>
          <w:spacing w:val="0"/>
          <w:w w:val="100"/>
          <w:position w:val="0"/>
          <w:shd w:val="clear" w:color="auto" w:fill="auto"/>
          <w:lang w:val="ru-RU" w:eastAsia="ru-RU" w:bidi="ru-RU"/>
        </w:rPr>
        <w:t xml:space="preserve">покрывают спереди (нижняя фасция) и сзади (верхняя) </w:t>
      </w:r>
      <w:r>
        <w:rPr>
          <w:color w:val="000000"/>
          <w:spacing w:val="0"/>
          <w:w w:val="100"/>
          <w:position w:val="0"/>
          <w:shd w:val="clear" w:color="auto" w:fill="auto"/>
          <w:lang w:val="en-US" w:eastAsia="en-US" w:bidi="en-US"/>
        </w:rPr>
        <w:t xml:space="preserve">m. transversus perinei profundus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sphincter urethrae </w:t>
      </w:r>
      <w:r>
        <w:rPr>
          <w:color w:val="000000"/>
          <w:spacing w:val="0"/>
          <w:w w:val="100"/>
          <w:position w:val="0"/>
          <w:shd w:val="clear" w:color="auto" w:fill="auto"/>
          <w:lang w:val="ru-RU" w:eastAsia="ru-RU" w:bidi="ru-RU"/>
        </w:rPr>
        <w:t xml:space="preserve">и вместе с ними составляют </w:t>
      </w:r>
      <w:r>
        <w:rPr>
          <w:color w:val="000000"/>
          <w:spacing w:val="0"/>
          <w:w w:val="100"/>
          <w:position w:val="0"/>
          <w:shd w:val="clear" w:color="auto" w:fill="auto"/>
          <w:lang w:val="en-US" w:eastAsia="en-US" w:bidi="en-US"/>
        </w:rPr>
        <w:t xml:space="preserve">diaphragma urogenitale. </w:t>
      </w:r>
      <w:r>
        <w:rPr>
          <w:color w:val="000000"/>
          <w:spacing w:val="0"/>
          <w:w w:val="100"/>
          <w:position w:val="0"/>
          <w:shd w:val="clear" w:color="auto" w:fill="auto"/>
          <w:lang w:val="ru-RU" w:eastAsia="ru-RU" w:bidi="ru-RU"/>
        </w:rPr>
        <w:t xml:space="preserve">Спереди, где </w:t>
      </w:r>
      <w:r>
        <w:rPr>
          <w:color w:val="000000"/>
          <w:spacing w:val="0"/>
          <w:w w:val="100"/>
          <w:position w:val="0"/>
          <w:shd w:val="clear" w:color="auto" w:fill="auto"/>
          <w:lang w:val="en-US" w:eastAsia="en-US" w:bidi="en-US"/>
        </w:rPr>
        <w:t xml:space="preserve">m. transversus perinei profundus </w:t>
      </w:r>
      <w:r>
        <w:rPr>
          <w:color w:val="000000"/>
          <w:spacing w:val="0"/>
          <w:w w:val="100"/>
          <w:position w:val="0"/>
          <w:shd w:val="clear" w:color="auto" w:fill="auto"/>
          <w:lang w:val="ru-RU" w:eastAsia="ru-RU" w:bidi="ru-RU"/>
        </w:rPr>
        <w:t xml:space="preserve">не доходит до </w:t>
      </w:r>
      <w:r>
        <w:rPr>
          <w:color w:val="000000"/>
          <w:spacing w:val="0"/>
          <w:w w:val="100"/>
          <w:position w:val="0"/>
          <w:shd w:val="clear" w:color="auto" w:fill="auto"/>
          <w:lang w:val="en-US" w:eastAsia="en-US" w:bidi="en-US"/>
        </w:rPr>
        <w:t xml:space="preserve">symphysis pubica, </w:t>
      </w:r>
      <w:r>
        <w:rPr>
          <w:color w:val="000000"/>
          <w:spacing w:val="0"/>
          <w:w w:val="100"/>
          <w:position w:val="0"/>
          <w:shd w:val="clear" w:color="auto" w:fill="auto"/>
          <w:lang w:val="ru-RU" w:eastAsia="ru-RU" w:bidi="ru-RU"/>
        </w:rPr>
        <w:t>обе фас</w:t>
        <w:softHyphen/>
        <w:t xml:space="preserve">ции срастаются друг с другом, образуя фиброзную часть мочеполовой диафрагмы, называемую </w:t>
      </w:r>
      <w:r>
        <w:rPr>
          <w:color w:val="000000"/>
          <w:spacing w:val="0"/>
          <w:w w:val="100"/>
          <w:position w:val="0"/>
          <w:shd w:val="clear" w:color="auto" w:fill="auto"/>
          <w:lang w:val="en-US" w:eastAsia="en-US" w:bidi="en-US"/>
        </w:rPr>
        <w:t xml:space="preserve">lig. transversum perinei. </w:t>
      </w:r>
      <w:r>
        <w:rPr>
          <w:color w:val="000000"/>
          <w:spacing w:val="0"/>
          <w:w w:val="100"/>
          <w:position w:val="0"/>
          <w:shd w:val="clear" w:color="auto" w:fill="auto"/>
          <w:lang w:val="ru-RU" w:eastAsia="ru-RU" w:bidi="ru-RU"/>
        </w:rPr>
        <w:t xml:space="preserve">Впереди этой связки, между ней и </w:t>
      </w:r>
      <w:r>
        <w:rPr>
          <w:color w:val="000000"/>
          <w:spacing w:val="0"/>
          <w:w w:val="100"/>
          <w:position w:val="0"/>
          <w:shd w:val="clear" w:color="auto" w:fill="auto"/>
          <w:lang w:val="en-US" w:eastAsia="en-US" w:bidi="en-US"/>
        </w:rPr>
        <w:t xml:space="preserve">lig. arcuatum pubis, </w:t>
      </w:r>
      <w:r>
        <w:rPr>
          <w:color w:val="000000"/>
          <w:spacing w:val="0"/>
          <w:w w:val="100"/>
          <w:position w:val="0"/>
          <w:shd w:val="clear" w:color="auto" w:fill="auto"/>
          <w:lang w:val="ru-RU" w:eastAsia="ru-RU" w:bidi="ru-RU"/>
        </w:rPr>
        <w:t xml:space="preserve">проходит </w:t>
      </w:r>
      <w:r>
        <w:rPr>
          <w:color w:val="000000"/>
          <w:spacing w:val="0"/>
          <w:w w:val="100"/>
          <w:position w:val="0"/>
          <w:shd w:val="clear" w:color="auto" w:fill="auto"/>
          <w:lang w:val="en-US" w:eastAsia="en-US" w:bidi="en-US"/>
        </w:rPr>
        <w:t>v. dorsalis penis s. clitoridis.</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По заднему краю той же мышцы фасции также соединяются между собой. По бокам верхняя фасция мочеполовой диафрагмы, покрыв предстательную железу, пе</w:t>
        <w:softHyphen/>
        <w:t xml:space="preserve">реходит в </w:t>
      </w:r>
      <w:r>
        <w:rPr>
          <w:color w:val="000000"/>
          <w:spacing w:val="0"/>
          <w:w w:val="100"/>
          <w:position w:val="0"/>
          <w:shd w:val="clear" w:color="auto" w:fill="auto"/>
          <w:lang w:val="en-US" w:eastAsia="en-US" w:bidi="en-US"/>
        </w:rPr>
        <w:t xml:space="preserve">fascia pelvis, </w:t>
      </w:r>
      <w:r>
        <w:rPr>
          <w:color w:val="000000"/>
          <w:spacing w:val="0"/>
          <w:w w:val="100"/>
          <w:position w:val="0"/>
          <w:shd w:val="clear" w:color="auto" w:fill="auto"/>
          <w:lang w:val="ru-RU" w:eastAsia="ru-RU" w:bidi="ru-RU"/>
        </w:rPr>
        <w:t xml:space="preserve">а нижняя фасция срастается по средней линии с </w:t>
      </w:r>
      <w:r>
        <w:rPr>
          <w:color w:val="000000"/>
          <w:spacing w:val="0"/>
          <w:w w:val="100"/>
          <w:position w:val="0"/>
          <w:shd w:val="clear" w:color="auto" w:fill="auto"/>
          <w:lang w:val="en-US" w:eastAsia="en-US" w:bidi="en-US"/>
        </w:rPr>
        <w:t xml:space="preserve">bulbus penis, </w:t>
      </w:r>
      <w:r>
        <w:rPr>
          <w:color w:val="000000"/>
          <w:spacing w:val="0"/>
          <w:w w:val="100"/>
          <w:position w:val="0"/>
          <w:shd w:val="clear" w:color="auto" w:fill="auto"/>
          <w:lang w:val="ru-RU" w:eastAsia="ru-RU" w:bidi="ru-RU"/>
        </w:rPr>
        <w:t xml:space="preserve">покрывает </w:t>
      </w:r>
      <w:r>
        <w:rPr>
          <w:color w:val="000000"/>
          <w:spacing w:val="0"/>
          <w:w w:val="100"/>
          <w:position w:val="0"/>
          <w:shd w:val="clear" w:color="auto" w:fill="auto"/>
          <w:lang w:val="en-US" w:eastAsia="en-US" w:bidi="en-US"/>
        </w:rPr>
        <w:t xml:space="preserve">glandulae bulbourethrales </w:t>
      </w:r>
      <w:r>
        <w:rPr>
          <w:color w:val="000000"/>
          <w:spacing w:val="0"/>
          <w:w w:val="100"/>
          <w:position w:val="0"/>
          <w:shd w:val="clear" w:color="auto" w:fill="auto"/>
          <w:lang w:val="ru-RU" w:eastAsia="ru-RU" w:bidi="ru-RU"/>
        </w:rPr>
        <w:t>и отделяет глубокие мышцы мочеполовой диаф</w:t>
        <w:softHyphen/>
        <w:t>рагмы от поверхностных.</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У женщин обе фасции мочеполовой диафрагмы соединяются с влагалищем и при</w:t>
        <w:softHyphen/>
        <w:t xml:space="preserve">растают к его </w:t>
      </w:r>
      <w:r>
        <w:rPr>
          <w:color w:val="000000"/>
          <w:spacing w:val="0"/>
          <w:w w:val="100"/>
          <w:position w:val="0"/>
          <w:shd w:val="clear" w:color="auto" w:fill="auto"/>
          <w:lang w:val="en-US" w:eastAsia="en-US" w:bidi="en-US"/>
        </w:rPr>
        <w:t>bulbus vestibuli.</w:t>
      </w:r>
    </w:p>
    <w:p>
      <w:pPr>
        <w:pStyle w:val="Style14"/>
        <w:keepNext w:val="0"/>
        <w:keepLines w:val="0"/>
        <w:widowControl w:val="0"/>
        <w:numPr>
          <w:ilvl w:val="0"/>
          <w:numId w:val="297"/>
        </w:numPr>
        <w:shd w:val="clear" w:color="auto" w:fill="auto"/>
        <w:tabs>
          <w:tab w:pos="385" w:val="left"/>
        </w:tabs>
        <w:bidi w:val="0"/>
        <w:spacing w:before="0" w:after="22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Поверхностная фасция промежности, </w:t>
      </w:r>
      <w:r>
        <w:rPr>
          <w:color w:val="000000"/>
          <w:spacing w:val="0"/>
          <w:w w:val="100"/>
          <w:position w:val="0"/>
          <w:shd w:val="clear" w:color="auto" w:fill="auto"/>
          <w:lang w:val="en-US" w:eastAsia="en-US" w:bidi="en-US"/>
        </w:rPr>
        <w:t xml:space="preserve">fascia pennei superficialis, </w:t>
      </w:r>
      <w:r>
        <w:rPr>
          <w:color w:val="000000"/>
          <w:spacing w:val="0"/>
          <w:w w:val="100"/>
          <w:position w:val="0"/>
          <w:shd w:val="clear" w:color="auto" w:fill="auto"/>
          <w:lang w:val="ru-RU" w:eastAsia="ru-RU" w:bidi="ru-RU"/>
        </w:rPr>
        <w:t>является про</w:t>
        <w:softHyphen/>
        <w:t xml:space="preserve">должением общей подкожной фасции тела на промежность. Она покрывает поверх- </w:t>
      </w:r>
      <w:bookmarkStart w:id="615" w:name="bookmark615"/>
      <w:r>
        <w:rPr>
          <w:color w:val="000000"/>
          <w:spacing w:val="0"/>
          <w:w w:val="100"/>
          <w:position w:val="0"/>
          <w:shd w:val="clear" w:color="auto" w:fill="auto"/>
          <w:lang w:val="ru-RU" w:eastAsia="ru-RU" w:bidi="ru-RU"/>
        </w:rPr>
        <w:t xml:space="preserve">костные мышцы мочеполовой диафрагмы </w:t>
      </w:r>
      <w:r>
        <w:rPr>
          <w:color w:val="000000"/>
          <w:spacing w:val="0"/>
          <w:w w:val="100"/>
          <w:position w:val="0"/>
          <w:shd w:val="clear" w:color="auto" w:fill="auto"/>
          <w:lang w:val="en-US" w:eastAsia="en-US" w:bidi="en-US"/>
        </w:rPr>
        <w:t xml:space="preserve">(m. bulbospongiosus, ischiocavemosus et transversus perinei superficialis) </w:t>
      </w:r>
      <w:r>
        <w:rPr>
          <w:color w:val="000000"/>
          <w:spacing w:val="0"/>
          <w:w w:val="100"/>
          <w:position w:val="0"/>
          <w:shd w:val="clear" w:color="auto" w:fill="auto"/>
          <w:lang w:val="ru-RU" w:eastAsia="ru-RU" w:bidi="ru-RU"/>
        </w:rPr>
        <w:t xml:space="preserve">и образует вместе </w:t>
      </w:r>
      <w:r>
        <w:rPr>
          <w:color w:val="000000"/>
          <w:spacing w:val="0"/>
          <w:w w:val="100"/>
          <w:position w:val="0"/>
          <w:shd w:val="clear" w:color="auto" w:fill="auto"/>
          <w:lang w:val="en-US" w:eastAsia="en-US" w:bidi="en-US"/>
        </w:rPr>
        <w:t xml:space="preserve">c fascia diaphragmatis urogenitalis inferior </w:t>
      </w:r>
      <w:r>
        <w:rPr>
          <w:color w:val="000000"/>
          <w:spacing w:val="0"/>
          <w:w w:val="100"/>
          <w:position w:val="0"/>
          <w:shd w:val="clear" w:color="auto" w:fill="auto"/>
          <w:lang w:val="ru-RU" w:eastAsia="ru-RU" w:bidi="ru-RU"/>
        </w:rPr>
        <w:t>влагалище для губчатых тел полового члена. У женщин фасция разделяется на две половины преддверием влагалища.</w:t>
      </w:r>
      <w:bookmarkEnd w:id="615"/>
    </w:p>
    <w:p>
      <w:pPr>
        <w:pStyle w:val="Style24"/>
        <w:keepNext/>
        <w:keepLines/>
        <w:widowControl w:val="0"/>
        <w:shd w:val="clear" w:color="auto" w:fill="auto"/>
        <w:bidi w:val="0"/>
        <w:spacing w:before="0" w:after="140" w:line="240" w:lineRule="auto"/>
        <w:ind w:left="0" w:right="0" w:firstLine="0"/>
        <w:jc w:val="center"/>
      </w:pPr>
      <w:bookmarkStart w:id="616" w:name="bookmark616"/>
      <w:r>
        <w:rPr>
          <w:color w:val="000000"/>
          <w:spacing w:val="0"/>
          <w:w w:val="100"/>
          <w:position w:val="0"/>
          <w:shd w:val="clear" w:color="auto" w:fill="auto"/>
          <w:lang w:val="ru-RU" w:eastAsia="ru-RU" w:bidi="ru-RU"/>
        </w:rPr>
        <w:t>ОСОБЕННОСТИ ЖЕНСКОЙ ПРОМЕЖНОСТИ</w:t>
      </w:r>
      <w:bookmarkEnd w:id="616"/>
    </w:p>
    <w:p>
      <w:pPr>
        <w:pStyle w:val="Style14"/>
        <w:keepNext w:val="0"/>
        <w:keepLines w:val="0"/>
        <w:widowControl w:val="0"/>
        <w:shd w:val="clear" w:color="auto" w:fill="auto"/>
        <w:bidi w:val="0"/>
        <w:spacing w:before="0" w:after="60"/>
        <w:ind w:left="0" w:right="0"/>
        <w:jc w:val="both"/>
      </w:pPr>
      <w:r>
        <w:rPr>
          <w:color w:val="000000"/>
          <w:spacing w:val="0"/>
          <w:w w:val="100"/>
          <w:position w:val="0"/>
          <w:shd w:val="clear" w:color="auto" w:fill="auto"/>
          <w:lang w:val="ru-RU" w:eastAsia="ru-RU" w:bidi="ru-RU"/>
        </w:rPr>
        <w:t>Необходимо отметить, что промежность у женщины имеет некоторые характер</w:t>
        <w:softHyphen/>
        <w:t>ные особенности. Так, мочеполовая диафрагма у женщин более широкая, через нее проходит не только мочеиспускательный канал, но и влагалище. Мышцы этой обла</w:t>
        <w:softHyphen/>
        <w:t>сти выражены слабее, чем одноименные мышцы у мужчин. Парная поверхностная поперечная мышца промежности нередко вообще отсутствует. Слабо развита и глу</w:t>
        <w:softHyphen/>
        <w:t>бокая поперечная мышца промежности. Обе фасции (верхняя и нижняя) мочеполо</w:t>
        <w:softHyphen/>
        <w:t>вой диафрагмы у женщин, напротив, более прочны. Мышечные пучки сфинктера женского мочеиспускательного канала охватывают и влагалище, вплетаясь в его стенку. Сухожильный центр промежности находится между влагалищем и заднепроходным отверстием, состоит из переплетающихся сухожильных и эластических волокон.</w:t>
      </w:r>
    </w:p>
    <w:p>
      <w:pPr>
        <w:pStyle w:val="Style46"/>
        <w:keepNext w:val="0"/>
        <w:keepLines w:val="0"/>
        <w:widowControl w:val="0"/>
        <w:shd w:val="clear" w:color="auto" w:fill="auto"/>
        <w:bidi w:val="0"/>
        <w:spacing w:before="0" w:after="0"/>
        <w:ind w:left="0" w:right="0" w:firstLine="180"/>
        <w:jc w:val="both"/>
      </w:pPr>
      <w:r>
        <w:rPr>
          <w:color w:val="000000"/>
          <w:spacing w:val="0"/>
          <w:w w:val="100"/>
          <w:position w:val="0"/>
          <w:shd w:val="clear" w:color="auto" w:fill="auto"/>
          <w:lang w:val="ru-RU" w:eastAsia="ru-RU" w:bidi="ru-RU"/>
        </w:rPr>
        <w:t xml:space="preserve">Область промежности </w:t>
      </w:r>
      <w:r>
        <w:rPr>
          <w:i/>
          <w:iCs/>
          <w:color w:val="000000"/>
          <w:spacing w:val="0"/>
          <w:w w:val="100"/>
          <w:position w:val="0"/>
          <w:shd w:val="clear" w:color="auto" w:fill="auto"/>
          <w:lang w:val="ru-RU" w:eastAsia="ru-RU" w:bidi="ru-RU"/>
        </w:rPr>
        <w:t>питается</w:t>
      </w:r>
      <w:r>
        <w:rPr>
          <w:color w:val="000000"/>
          <w:spacing w:val="0"/>
          <w:w w:val="100"/>
          <w:position w:val="0"/>
          <w:shd w:val="clear" w:color="auto" w:fill="auto"/>
          <w:lang w:val="ru-RU" w:eastAsia="ru-RU" w:bidi="ru-RU"/>
        </w:rPr>
        <w:t xml:space="preserve"> из </w:t>
      </w:r>
      <w:r>
        <w:rPr>
          <w:color w:val="000000"/>
          <w:spacing w:val="0"/>
          <w:w w:val="100"/>
          <w:position w:val="0"/>
          <w:shd w:val="clear" w:color="auto" w:fill="auto"/>
          <w:lang w:val="en-US" w:eastAsia="en-US" w:bidi="en-US"/>
        </w:rPr>
        <w:t xml:space="preserve">a. pudenda interna. </w:t>
      </w:r>
      <w:r>
        <w:rPr>
          <w:color w:val="000000"/>
          <w:spacing w:val="0"/>
          <w:w w:val="100"/>
          <w:position w:val="0"/>
          <w:shd w:val="clear" w:color="auto" w:fill="auto"/>
          <w:lang w:val="ru-RU" w:eastAsia="ru-RU" w:bidi="ru-RU"/>
        </w:rPr>
        <w:t xml:space="preserve">Последняя, выйдя в </w:t>
      </w:r>
      <w:r>
        <w:rPr>
          <w:color w:val="000000"/>
          <w:spacing w:val="0"/>
          <w:w w:val="100"/>
          <w:position w:val="0"/>
          <w:shd w:val="clear" w:color="auto" w:fill="auto"/>
          <w:lang w:val="en-US" w:eastAsia="en-US" w:bidi="en-US"/>
        </w:rPr>
        <w:t xml:space="preserve">fossa ischiorectalis, </w:t>
      </w:r>
      <w:r>
        <w:rPr>
          <w:color w:val="000000"/>
          <w:spacing w:val="0"/>
          <w:w w:val="100"/>
          <w:position w:val="0"/>
          <w:shd w:val="clear" w:color="auto" w:fill="auto"/>
          <w:lang w:val="ru-RU" w:eastAsia="ru-RU" w:bidi="ru-RU"/>
        </w:rPr>
        <w:t xml:space="preserve">отдает одну — три аа. </w:t>
      </w:r>
      <w:r>
        <w:rPr>
          <w:color w:val="000000"/>
          <w:spacing w:val="0"/>
          <w:w w:val="100"/>
          <w:position w:val="0"/>
          <w:shd w:val="clear" w:color="auto" w:fill="auto"/>
          <w:lang w:val="en-US" w:eastAsia="en-US" w:bidi="en-US"/>
        </w:rPr>
        <w:t xml:space="preserve">rectales inferiores, </w:t>
      </w:r>
      <w:r>
        <w:rPr>
          <w:color w:val="000000"/>
          <w:spacing w:val="0"/>
          <w:w w:val="100"/>
          <w:position w:val="0"/>
          <w:shd w:val="clear" w:color="auto" w:fill="auto"/>
          <w:lang w:val="ru-RU" w:eastAsia="ru-RU" w:bidi="ru-RU"/>
        </w:rPr>
        <w:t>которые идут к мускулатуре и коже заднего прохода. У ниж</w:t>
        <w:softHyphen/>
        <w:t xml:space="preserve">него края </w:t>
      </w:r>
      <w:r>
        <w:rPr>
          <w:color w:val="000000"/>
          <w:spacing w:val="0"/>
          <w:w w:val="100"/>
          <w:position w:val="0"/>
          <w:shd w:val="clear" w:color="auto" w:fill="auto"/>
          <w:lang w:val="en-US" w:eastAsia="en-US" w:bidi="en-US"/>
        </w:rPr>
        <w:t xml:space="preserve">diaphragma urogenitale a. pudenda intema </w:t>
      </w:r>
      <w:r>
        <w:rPr>
          <w:color w:val="000000"/>
          <w:spacing w:val="0"/>
          <w:w w:val="100"/>
          <w:position w:val="0"/>
          <w:shd w:val="clear" w:color="auto" w:fill="auto"/>
          <w:lang w:val="ru-RU" w:eastAsia="ru-RU" w:bidi="ru-RU"/>
        </w:rPr>
        <w:t xml:space="preserve">делится на две конечные ветви — </w:t>
      </w:r>
      <w:r>
        <w:rPr>
          <w:color w:val="000000"/>
          <w:spacing w:val="0"/>
          <w:w w:val="100"/>
          <w:position w:val="0"/>
          <w:shd w:val="clear" w:color="auto" w:fill="auto"/>
          <w:lang w:val="en-US" w:eastAsia="en-US" w:bidi="en-US"/>
        </w:rPr>
        <w:t xml:space="preserve">a. profunda penis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dorsalis penis. </w:t>
      </w:r>
      <w:r>
        <w:rPr>
          <w:i/>
          <w:iCs/>
          <w:color w:val="000000"/>
          <w:spacing w:val="0"/>
          <w:w w:val="100"/>
          <w:position w:val="0"/>
          <w:shd w:val="clear" w:color="auto" w:fill="auto"/>
          <w:lang w:val="ru-RU" w:eastAsia="ru-RU" w:bidi="ru-RU"/>
        </w:rPr>
        <w:t>Вены</w:t>
      </w:r>
      <w:r>
        <w:rPr>
          <w:color w:val="000000"/>
          <w:spacing w:val="0"/>
          <w:w w:val="100"/>
          <w:position w:val="0"/>
          <w:shd w:val="clear" w:color="auto" w:fill="auto"/>
          <w:lang w:val="ru-RU" w:eastAsia="ru-RU" w:bidi="ru-RU"/>
        </w:rPr>
        <w:t xml:space="preserve"> являются спутницами артерий.</w:t>
      </w:r>
    </w:p>
    <w:p>
      <w:pPr>
        <w:pStyle w:val="Style46"/>
        <w:keepNext w:val="0"/>
        <w:keepLines w:val="0"/>
        <w:widowControl w:val="0"/>
        <w:shd w:val="clear" w:color="auto" w:fill="auto"/>
        <w:bidi w:val="0"/>
        <w:spacing w:before="0" w:after="0"/>
        <w:ind w:left="0" w:right="0" w:firstLine="180"/>
        <w:jc w:val="both"/>
      </w:pPr>
      <w:r>
        <w:rPr>
          <w:i/>
          <w:iCs/>
          <w:color w:val="000000"/>
          <w:spacing w:val="0"/>
          <w:w w:val="100"/>
          <w:position w:val="0"/>
          <w:shd w:val="clear" w:color="auto" w:fill="auto"/>
          <w:lang w:val="ru-RU" w:eastAsia="ru-RU" w:bidi="ru-RU"/>
        </w:rPr>
        <w:t>Отток лимфы</w:t>
      </w:r>
      <w:r>
        <w:rPr>
          <w:color w:val="000000"/>
          <w:spacing w:val="0"/>
          <w:w w:val="100"/>
          <w:position w:val="0"/>
          <w:shd w:val="clear" w:color="auto" w:fill="auto"/>
          <w:lang w:val="ru-RU" w:eastAsia="ru-RU" w:bidi="ru-RU"/>
        </w:rPr>
        <w:t xml:space="preserve"> из промежности — к </w:t>
      </w:r>
      <w:r>
        <w:rPr>
          <w:color w:val="000000"/>
          <w:spacing w:val="0"/>
          <w:w w:val="100"/>
          <w:position w:val="0"/>
          <w:shd w:val="clear" w:color="auto" w:fill="auto"/>
          <w:lang w:val="en-US" w:eastAsia="en-US" w:bidi="en-US"/>
        </w:rPr>
        <w:t>Inn. inguinales superficiales.</w:t>
      </w:r>
    </w:p>
    <w:p>
      <w:pPr>
        <w:pStyle w:val="Style46"/>
        <w:keepNext w:val="0"/>
        <w:keepLines w:val="0"/>
        <w:widowControl w:val="0"/>
        <w:shd w:val="clear" w:color="auto" w:fill="auto"/>
        <w:bidi w:val="0"/>
        <w:spacing w:before="0" w:after="140"/>
        <w:ind w:left="0" w:right="0" w:firstLine="180"/>
        <w:jc w:val="both"/>
        <w:sectPr>
          <w:headerReference w:type="default" r:id="rId623"/>
          <w:footerReference w:type="default" r:id="rId624"/>
          <w:headerReference w:type="even" r:id="rId625"/>
          <w:footerReference w:type="even" r:id="rId626"/>
          <w:footnotePr>
            <w:pos w:val="pageBottom"/>
            <w:numFmt w:val="chicago"/>
            <w:numRestart w:val="continuous"/>
            <w15:footnoteColumns w:val="1"/>
          </w:footnotePr>
          <w:pgSz w:w="6269" w:h="8626"/>
          <w:pgMar w:top="822" w:right="752" w:bottom="363" w:left="774" w:header="0" w:footer="3" w:gutter="0"/>
          <w:cols w:space="720"/>
          <w:noEndnote/>
          <w:rtlGutter w:val="0"/>
          <w:docGrid w:linePitch="360"/>
        </w:sectPr>
      </w:pPr>
      <w:r>
        <w:rPr>
          <w:color w:val="000000"/>
          <w:spacing w:val="0"/>
          <w:w w:val="100"/>
          <w:position w:val="0"/>
          <w:shd w:val="clear" w:color="auto" w:fill="auto"/>
          <w:lang w:val="ru-RU" w:eastAsia="ru-RU" w:bidi="ru-RU"/>
        </w:rPr>
        <w:t xml:space="preserve">Кожа промежности </w:t>
      </w:r>
      <w:r>
        <w:rPr>
          <w:i/>
          <w:iCs/>
          <w:color w:val="000000"/>
          <w:spacing w:val="0"/>
          <w:w w:val="100"/>
          <w:position w:val="0"/>
          <w:shd w:val="clear" w:color="auto" w:fill="auto"/>
          <w:lang w:val="ru-RU" w:eastAsia="ru-RU" w:bidi="ru-RU"/>
        </w:rPr>
        <w:t>иннервируется</w:t>
      </w:r>
      <w:r>
        <w:rPr>
          <w:color w:val="000000"/>
          <w:spacing w:val="0"/>
          <w:w w:val="100"/>
          <w:position w:val="0"/>
          <w:shd w:val="clear" w:color="auto" w:fill="auto"/>
          <w:lang w:val="ru-RU" w:eastAsia="ru-RU" w:bidi="ru-RU"/>
        </w:rPr>
        <w:t xml:space="preserve"> п. </w:t>
      </w:r>
      <w:r>
        <w:rPr>
          <w:color w:val="000000"/>
          <w:spacing w:val="0"/>
          <w:w w:val="100"/>
          <w:position w:val="0"/>
          <w:shd w:val="clear" w:color="auto" w:fill="auto"/>
          <w:lang w:val="en-US" w:eastAsia="en-US" w:bidi="en-US"/>
        </w:rPr>
        <w:t xml:space="preserve">pudendus, </w:t>
      </w:r>
      <w:r>
        <w:rPr>
          <w:color w:val="000000"/>
          <w:spacing w:val="0"/>
          <w:w w:val="100"/>
          <w:position w:val="0"/>
          <w:shd w:val="clear" w:color="auto" w:fill="auto"/>
          <w:lang w:val="ru-RU" w:eastAsia="ru-RU" w:bidi="ru-RU"/>
        </w:rPr>
        <w:t xml:space="preserve">который отдает пл. </w:t>
      </w:r>
      <w:r>
        <w:rPr>
          <w:color w:val="000000"/>
          <w:spacing w:val="0"/>
          <w:w w:val="100"/>
          <w:position w:val="0"/>
          <w:shd w:val="clear" w:color="auto" w:fill="auto"/>
          <w:lang w:val="en-US" w:eastAsia="en-US" w:bidi="en-US"/>
        </w:rPr>
        <w:t xml:space="preserve">rectales inferiores.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pennei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nn. scrotales </w:t>
      </w:r>
      <w:r>
        <w:rPr>
          <w:color w:val="000000"/>
          <w:spacing w:val="0"/>
          <w:w w:val="100"/>
          <w:position w:val="0"/>
          <w:shd w:val="clear" w:color="auto" w:fill="auto"/>
          <w:lang w:val="ru-RU" w:eastAsia="ru-RU" w:bidi="ru-RU"/>
        </w:rPr>
        <w:t xml:space="preserve">(у женщин </w:t>
      </w:r>
      <w:r>
        <w:rPr>
          <w:color w:val="000000"/>
          <w:spacing w:val="0"/>
          <w:w w:val="100"/>
          <w:position w:val="0"/>
          <w:shd w:val="clear" w:color="auto" w:fill="auto"/>
          <w:lang w:val="en-US" w:eastAsia="en-US" w:bidi="en-US"/>
        </w:rPr>
        <w:t xml:space="preserve">nn. labiates) posteriores, </w:t>
      </w:r>
      <w:r>
        <w:rPr>
          <w:color w:val="000000"/>
          <w:spacing w:val="0"/>
          <w:w w:val="100"/>
          <w:position w:val="0"/>
          <w:shd w:val="clear" w:color="auto" w:fill="auto"/>
          <w:lang w:val="ru-RU" w:eastAsia="ru-RU" w:bidi="ru-RU"/>
        </w:rPr>
        <w:t>а также копчиковым вегетативным сплетением.</w:t>
      </w:r>
    </w:p>
    <w:p>
      <w:pPr>
        <w:pStyle w:val="Style27"/>
        <w:keepNext/>
        <w:keepLines/>
        <w:widowControl w:val="0"/>
        <w:pBdr>
          <w:bottom w:val="single" w:sz="4" w:space="0" w:color="auto"/>
        </w:pBdr>
        <w:shd w:val="clear" w:color="auto" w:fill="auto"/>
        <w:bidi w:val="0"/>
        <w:spacing w:before="0" w:after="540" w:line="240" w:lineRule="auto"/>
        <w:ind w:left="0" w:right="0" w:firstLine="0"/>
        <w:jc w:val="center"/>
      </w:pPr>
      <w:bookmarkStart w:id="619" w:name="bookmark619"/>
      <w:r>
        <w:rPr>
          <w:color w:val="000000"/>
          <w:spacing w:val="0"/>
          <w:w w:val="100"/>
          <w:position w:val="0"/>
          <w:shd w:val="clear" w:color="auto" w:fill="auto"/>
          <w:lang w:val="ru-RU" w:eastAsia="ru-RU" w:bidi="ru-RU"/>
        </w:rPr>
        <w:t>ОРГАНЫ ВНУТРЕННЕЙ СЕКРЕЦИИ</w:t>
      </w:r>
      <w:bookmarkEnd w:id="619"/>
    </w:p>
    <w:p>
      <w:pPr>
        <w:pStyle w:val="Style24"/>
        <w:keepNext/>
        <w:keepLines/>
        <w:widowControl w:val="0"/>
        <w:shd w:val="clear" w:color="auto" w:fill="auto"/>
        <w:bidi w:val="0"/>
        <w:spacing w:before="0" w:after="200" w:line="240" w:lineRule="auto"/>
        <w:ind w:left="0" w:right="0" w:firstLine="160"/>
        <w:jc w:val="both"/>
      </w:pPr>
      <w:bookmarkStart w:id="621" w:name="bookmark621"/>
      <w:bookmarkStart w:id="622" w:name="bookmark622"/>
      <w:r>
        <w:rPr>
          <w:color w:val="000000"/>
          <w:spacing w:val="0"/>
          <w:w w:val="100"/>
          <w:position w:val="0"/>
          <w:shd w:val="clear" w:color="auto" w:fill="auto"/>
          <w:lang w:val="ru-RU" w:eastAsia="ru-RU" w:bidi="ru-RU"/>
        </w:rPr>
        <w:t xml:space="preserve">ЭНДОКРИННЫЕ ЖЕЛЕЗЫ </w:t>
      </w:r>
      <w:r>
        <w:rPr>
          <w:color w:val="000000"/>
          <w:spacing w:val="0"/>
          <w:w w:val="100"/>
          <w:position w:val="0"/>
          <w:shd w:val="clear" w:color="auto" w:fill="auto"/>
          <w:lang w:val="en-US" w:eastAsia="en-US" w:bidi="en-US"/>
        </w:rPr>
        <w:t>(CLANDULAE ENDOCRINAE)</w:t>
      </w:r>
      <w:bookmarkEnd w:id="622"/>
      <w:bookmarkEnd w:id="621"/>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результате обмена веществ, происходящего под влиянием нервной системы, в ор</w:t>
        <w:softHyphen/>
        <w:t>ганизме образуются химические соединения, которые, обладая высокой физиологи</w:t>
        <w:softHyphen/>
        <w:t>ческой активностью, регулируют нормальную жизнедеятельность организма и уча</w:t>
        <w:softHyphen/>
        <w:t>ствуют в процессе его роста и развития, осуществляя химическую, или гумораль</w:t>
        <w:softHyphen/>
        <w:t>ную, регуляцию. Эта регуляция обеспечивается специализировавшимися в процессе эволюции топографически разобщенными железами различного происхождения, ко</w:t>
        <w:softHyphen/>
        <w:t xml:space="preserve">торые не имеют выводных протоков. Вырабатываемые ими вещества выделяются непосредственно в кровь или лимфу. Поэтому такие железы называются железами внутренней секреции, или эндокринными железами </w:t>
      </w:r>
      <w:r>
        <w:rPr>
          <w:rFonts w:ascii="Times New Roman" w:eastAsia="Times New Roman" w:hAnsi="Times New Roman" w:cs="Times New Roman"/>
          <w:b/>
          <w:bCs/>
          <w:i/>
          <w:iCs/>
          <w:color w:val="000000"/>
          <w:spacing w:val="0"/>
          <w:w w:val="100"/>
          <w:position w:val="0"/>
          <w:sz w:val="10"/>
          <w:szCs w:val="10"/>
          <w:shd w:val="clear" w:color="auto" w:fill="auto"/>
          <w:lang w:val="en-US" w:eastAsia="en-US" w:bidi="en-US"/>
        </w:rPr>
        <w:t>(svSov,</w:t>
      </w:r>
      <w:r>
        <w:rPr>
          <w:color w:val="000000"/>
          <w:spacing w:val="0"/>
          <w:w w:val="100"/>
          <w:position w:val="0"/>
          <w:shd w:val="clear" w:color="auto" w:fill="auto"/>
          <w:lang w:val="en-US" w:eastAsia="en-US" w:bidi="en-US"/>
        </w:rPr>
        <w:t xml:space="preserve"> endon </w:t>
      </w:r>
      <w:r>
        <w:rPr>
          <w:color w:val="000000"/>
          <w:spacing w:val="0"/>
          <w:w w:val="100"/>
          <w:position w:val="0"/>
          <w:shd w:val="clear" w:color="auto" w:fill="auto"/>
          <w:lang w:val="ru-RU" w:eastAsia="ru-RU" w:bidi="ru-RU"/>
        </w:rPr>
        <w:t xml:space="preserve">— внутри; </w:t>
      </w:r>
      <w:r>
        <w:rPr>
          <w:color w:val="000000"/>
          <w:spacing w:val="0"/>
          <w:w w:val="100"/>
          <w:position w:val="0"/>
          <w:shd w:val="clear" w:color="auto" w:fill="auto"/>
          <w:lang w:val="en-US" w:eastAsia="en-US" w:bidi="en-US"/>
        </w:rPr>
        <w:t xml:space="preserve">xpivoJt krino </w:t>
      </w:r>
      <w:r>
        <w:rPr>
          <w:color w:val="000000"/>
          <w:spacing w:val="0"/>
          <w:w w:val="100"/>
          <w:position w:val="0"/>
          <w:shd w:val="clear" w:color="auto" w:fill="auto"/>
          <w:lang w:val="ru-RU" w:eastAsia="ru-RU" w:bidi="ru-RU"/>
        </w:rPr>
        <w:t>— выделять) в противоположность железам внешней секреции, секрет или экс</w:t>
        <w:softHyphen/>
        <w:t>крет которых изливается на поверхность кожи (потовые, сальные железы) или слизи</w:t>
        <w:softHyphen/>
        <w:t>стых оболочек (слюнные железы, печень и т. д.).</w:t>
      </w:r>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Общие анатомо-физиологические свойства.</w:t>
      </w:r>
      <w:r>
        <w:rPr>
          <w:color w:val="000000"/>
          <w:spacing w:val="0"/>
          <w:w w:val="100"/>
          <w:position w:val="0"/>
          <w:shd w:val="clear" w:color="auto" w:fill="auto"/>
          <w:lang w:val="ru-RU" w:eastAsia="ru-RU" w:bidi="ru-RU"/>
        </w:rPr>
        <w:t xml:space="preserve"> Несмотря на различия в форме, величине и положении отдельных эндокринных желез, последние обладают некото</w:t>
        <w:softHyphen/>
        <w:t>рыми общими анатомо-физиологическими свойствами.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Прежде всего, они все лишены выводных протоков. Так как выделение секрета совершается в кровеносную систему, то эндокринные железы обладают широко раз</w:t>
        <w:softHyphen/>
        <w:t>витой сетью кровеносных сосудов, которые пронизывают железу в различных на</w:t>
        <w:softHyphen/>
        <w:t>правлениях и играют роль, аналогичную роли протоков желез внешней секреции. Вокруг сосудов располагаются железистые клетки, выделяющие свой секрет в кровь.</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Кроме богатства кровеносными сосудами, можно отметить также особенности капиллярной сети. Капиллярная сеть этих желез может состоять из очень неравно</w:t>
        <w:softHyphen/>
        <w:t>мерно расширенных капилляров, так называемых синусоидов, эндотелиальная стен</w:t>
        <w:softHyphen/>
        <w:t>ка которых непосредственно без промежуточной соединительной ткани прилегает к эпителиальным клеткам железы. Кроме того, местами стенка синусоидов даже пре</w:t>
        <w:softHyphen/>
        <w:t>рывается, и эпителиальные клетки вдаются прямо в просвет сосуда. В относительно широких синусоидах ток крови замедлен, чем обеспечивается более долговременное и более тесное соприкосновение клеток данной железы с кровью. Эндокринные же</w:t>
        <w:softHyphen/>
        <w:t>лезы в сравнении с их значением для организма обладают относительно небольшой величиной. Так, масса самой крупной из них — щитовидной железы — в среднем около 35 г, паращитовидные железы, экстирпация которых вызывает тетанические судороги и смерть, имеют в длину всего около 6 мм.</w:t>
      </w:r>
    </w:p>
    <w:p>
      <w:pPr>
        <w:pStyle w:val="Style14"/>
        <w:keepNext w:val="0"/>
        <w:keepLines w:val="0"/>
        <w:widowControl w:val="0"/>
        <w:shd w:val="clear" w:color="auto" w:fill="auto"/>
        <w:bidi w:val="0"/>
        <w:spacing w:before="0" w:after="100" w:line="286" w:lineRule="auto"/>
        <w:ind w:left="0" w:right="0"/>
        <w:jc w:val="both"/>
        <w:sectPr>
          <w:headerReference w:type="default" r:id="rId627"/>
          <w:footerReference w:type="default" r:id="rId628"/>
          <w:headerReference w:type="even" r:id="rId629"/>
          <w:footerReference w:type="even" r:id="rId630"/>
          <w:footnotePr>
            <w:pos w:val="pageBottom"/>
            <w:numFmt w:val="chicago"/>
            <w:numRestart w:val="continuous"/>
            <w15:footnoteColumns w:val="1"/>
          </w:footnotePr>
          <w:pgSz w:w="6269" w:h="8626"/>
          <w:pgMar w:top="819" w:right="717" w:bottom="487" w:left="732" w:header="391" w:footer="59" w:gutter="0"/>
          <w:pgNumType w:start="401"/>
          <w:cols w:space="720"/>
          <w:noEndnote/>
          <w:rtlGutter w:val="0"/>
          <w:docGrid w:linePitch="360"/>
        </w:sectPr>
      </w:pPr>
      <w:r>
        <w:rPr>
          <w:color w:val="000000"/>
          <w:spacing w:val="0"/>
          <w:w w:val="100"/>
          <w:position w:val="0"/>
          <w:shd w:val="clear" w:color="auto" w:fill="auto"/>
          <w:lang w:val="ru-RU" w:eastAsia="ru-RU" w:bidi="ru-RU"/>
        </w:rPr>
        <w:t>Продукты секреции эндокринных желез носят общее название инкретов, или гор</w:t>
        <w:softHyphen/>
        <w:t xml:space="preserve">монов (оррао), </w:t>
      </w:r>
      <w:r>
        <w:rPr>
          <w:color w:val="000000"/>
          <w:spacing w:val="0"/>
          <w:w w:val="100"/>
          <w:position w:val="0"/>
          <w:shd w:val="clear" w:color="auto" w:fill="auto"/>
          <w:lang w:val="en-US" w:eastAsia="en-US" w:bidi="en-US"/>
        </w:rPr>
        <w:t xml:space="preserve">hormao </w:t>
      </w:r>
      <w:r>
        <w:rPr>
          <w:color w:val="000000"/>
          <w:spacing w:val="0"/>
          <w:w w:val="100"/>
          <w:position w:val="0"/>
          <w:shd w:val="clear" w:color="auto" w:fill="auto"/>
          <w:lang w:val="ru-RU" w:eastAsia="ru-RU" w:bidi="ru-RU"/>
        </w:rPr>
        <w:t>— возбуждать). Секретируемое вещество может оказывать специфическое действие на какой-либо орган или ткань. Например, секрет щитовид</w:t>
        <w:softHyphen/>
        <w:t>ной железы имеет прямое влияние на обмен, исчезновение его из организма вызыва</w:t>
        <w:softHyphen/>
        <w:t>ет расстройство питания. Другие вещества, выделяемые эндокринными железами, влияют на рост и развитие организма. Несмотря на то, что гормоны поступают в кровь в небольших количествах, они вызывают сильные физиологические реакции.</w:t>
      </w:r>
    </w:p>
    <w:p>
      <w:pPr>
        <w:pStyle w:val="Style14"/>
        <w:keepNext w:val="0"/>
        <w:keepLines w:val="0"/>
        <w:widowControl w:val="0"/>
        <w:shd w:val="clear" w:color="auto" w:fill="auto"/>
        <w:bidi w:val="0"/>
        <w:spacing w:before="0" w:after="0"/>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Связь эндокринных желез с нервной системой —</w:t>
      </w:r>
      <w:r>
        <w:rPr>
          <w:color w:val="000000"/>
          <w:spacing w:val="0"/>
          <w:w w:val="100"/>
          <w:position w:val="0"/>
          <w:shd w:val="clear" w:color="auto" w:fill="auto"/>
          <w:lang w:val="ru-RU" w:eastAsia="ru-RU" w:bidi="ru-RU"/>
        </w:rPr>
        <w:t xml:space="preserve"> двоякого рода. Во-первых, железы получают богатую иннервацию от вегетативной нервной системы; ткань та</w:t>
        <w:softHyphen/>
        <w:t>ких желез, как щитовидная, надпочечники, яички, пронизана множеством нервных волокон. Во-вторых, секрет желез, в свою очередь, действует через кровь на нервные центры. Кроме того, нейроны гипоталамуса вырабатывают особые нейросекретор</w:t>
        <w:softHyphen/>
        <w:t>ные вещества — нейрогормоны, поступающие в заднюю долю гипофиза по аксонам гипоталамо-гипофизарного пучка. Связь между гипоталамусом и передней долей гипофиза осуществляется через портальные сосуды гипофиза, по которым в него по</w:t>
        <w:softHyphen/>
        <w:t>ступают также нейрогормоны.</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Отмеченные конструктивные и функциональные связи гипофиза и гипоталамуса объясняются их общим происхождением.</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Тесная связь желез внутренней секреции и нервной системы выражена и в том, что многие из них развиваются в связи с нервной системой. Так, задняя доля гипофиза и эпифиз являются выростами мозга, мозговое вещество надпочечника развивается в связи с симпатическими узлами вегетативной нервной системы, чем обусловлено действие его гормонов на симпатическую систему, а последняя тесно связана с хром</w:t>
        <w:softHyphen/>
        <w:t xml:space="preserve">аффинными органами. С появлением нервной системы постепенно складывается ней- </w:t>
      </w:r>
      <w:r>
        <w:rPr>
          <w:color w:val="000000"/>
          <w:spacing w:val="0"/>
          <w:w w:val="100"/>
          <w:position w:val="0"/>
          <w:shd w:val="clear" w:color="auto" w:fill="auto"/>
          <w:lang w:val="ru-RU" w:eastAsia="ru-RU" w:bidi="ru-RU"/>
        </w:rPr>
        <w:t>рогуморальная регуляция.</w:t>
      </w:r>
    </w:p>
    <w:p>
      <w:pPr>
        <w:pStyle w:val="Style14"/>
        <w:keepNext w:val="0"/>
        <w:keepLines w:val="0"/>
        <w:widowControl w:val="0"/>
        <w:shd w:val="clear" w:color="auto" w:fill="auto"/>
        <w:bidi w:val="0"/>
        <w:spacing w:before="0" w:after="520" w:line="290"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Развитие.</w:t>
      </w:r>
      <w:r>
        <w:rPr>
          <w:color w:val="000000"/>
          <w:spacing w:val="0"/>
          <w:w w:val="100"/>
          <w:position w:val="0"/>
          <w:shd w:val="clear" w:color="auto" w:fill="auto"/>
          <w:lang w:val="ru-RU" w:eastAsia="ru-RU" w:bidi="ru-RU"/>
        </w:rPr>
        <w:t xml:space="preserve"> Эмбриологически железы имеют различное проис</w:t>
        <w:softHyphen/>
        <w:t>хождение. В этом отношении мо</w:t>
        <w:softHyphen/>
        <w:t>гут различаться даже отдельные части одной и той же железы, на</w:t>
        <w:softHyphen/>
        <w:t>пример корковое и мозговое веще</w:t>
        <w:softHyphen/>
        <w:t>ство надпочечника. Из эктодермы развиваются гипофиз, эпифиз, мозговое вещество надпочечника и хромаффинные органы. Из энто-</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Рнс. 208. Схема расположения</w:t>
        <w:br/>
        <w:t>желез внутренней секреции.</w:t>
      </w:r>
    </w:p>
    <w:p>
      <w:pPr>
        <w:pStyle w:val="Style46"/>
        <w:keepNext w:val="0"/>
        <w:keepLines w:val="0"/>
        <w:widowControl w:val="0"/>
        <w:shd w:val="clear" w:color="auto" w:fill="auto"/>
        <w:tabs>
          <w:tab w:pos="977" w:val="left"/>
        </w:tabs>
        <w:bidi w:val="0"/>
        <w:spacing w:before="0" w:after="0" w:line="305"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hemisphenum cercbn,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infun</w:t>
        <w:softHyphen/>
        <w:t xml:space="preserve">dibulum;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lang w:val="en-US" w:eastAsia="en-US" w:bidi="en-US"/>
        </w:rPr>
        <w:t xml:space="preserve">hypophysis, </w:t>
      </w:r>
      <w:r>
        <w:rPr>
          <w:color w:val="000000"/>
          <w:spacing w:val="0"/>
          <w:w w:val="100"/>
          <w:position w:val="0"/>
          <w:shd w:val="clear" w:color="auto" w:fill="auto"/>
          <w:lang w:val="ru-RU" w:eastAsia="ru-RU" w:bidi="ru-RU"/>
        </w:rPr>
        <w:t xml:space="preserve">4 — </w:t>
      </w:r>
      <w:r>
        <w:rPr>
          <w:color w:val="000000"/>
          <w:spacing w:val="0"/>
          <w:w w:val="100"/>
          <w:position w:val="0"/>
          <w:shd w:val="clear" w:color="auto" w:fill="auto"/>
          <w:lang w:val="en-US" w:eastAsia="en-US" w:bidi="en-US"/>
        </w:rPr>
        <w:t>gl thy</w:t>
        <w:softHyphen/>
        <w:t xml:space="preserve">roidea, 5 - trachea, 6 - pulmo sinister; 7 — pencardium. 8 medulla glandulae suprarenal is; 9 - cortex glandulae supra- renalis, 10 - ren; 11 -aorta, 12 vesica urinaria, 13 - glomus cote </w:t>
      </w:r>
      <w:r>
        <w:rPr>
          <w:color w:val="000000"/>
          <w:spacing w:val="0"/>
          <w:w w:val="100"/>
          <w:position w:val="0"/>
          <w:shd w:val="clear" w:color="auto" w:fill="auto"/>
          <w:lang w:val="ru-RU" w:eastAsia="ru-RU" w:bidi="ru-RU"/>
        </w:rPr>
        <w:t xml:space="preserve">у </w:t>
      </w:r>
      <w:r>
        <w:rPr>
          <w:color w:val="000000"/>
          <w:spacing w:val="0"/>
          <w:w w:val="100"/>
          <w:position w:val="0"/>
          <w:shd w:val="clear" w:color="auto" w:fill="auto"/>
          <w:lang w:val="en-US" w:eastAsia="en-US" w:bidi="en-US"/>
        </w:rPr>
        <w:t>geum, 14 testis, 15 ■ v. cava inferior, 16 corpora paraaortica (paraganglion aorticum), 17 pancreas, 18 gl suprarenahs; 19 hepar, 20 paraganglion supracardiale, 21 thymus, 22</w:t>
        <w:tab/>
        <w:t>gll parathyroideae,</w:t>
      </w:r>
    </w:p>
    <w:p>
      <w:pPr>
        <w:pStyle w:val="Style46"/>
        <w:keepNext w:val="0"/>
        <w:keepLines w:val="0"/>
        <w:widowControl w:val="0"/>
        <w:shd w:val="clear" w:color="auto" w:fill="auto"/>
        <w:tabs>
          <w:tab w:pos="977" w:val="left"/>
        </w:tabs>
        <w:bidi w:val="0"/>
        <w:spacing w:before="0" w:after="0" w:line="305" w:lineRule="auto"/>
        <w:ind w:left="0" w:right="0" w:firstLine="0"/>
        <w:jc w:val="both"/>
      </w:pPr>
      <w:r>
        <w:rPr>
          <w:color w:val="000000"/>
          <w:spacing w:val="0"/>
          <w:w w:val="100"/>
          <w:position w:val="0"/>
          <w:shd w:val="clear" w:color="auto" w:fill="auto"/>
          <w:lang w:val="en-US" w:eastAsia="en-US" w:bidi="en-US"/>
        </w:rPr>
        <w:t>23 ■ larynx, 24</w:t>
        <w:tab/>
        <w:t>glomus carolicum;</w:t>
      </w:r>
    </w:p>
    <w:p>
      <w:pPr>
        <w:pStyle w:val="Style46"/>
        <w:keepNext w:val="0"/>
        <w:keepLines w:val="0"/>
        <w:widowControl w:val="0"/>
        <w:shd w:val="clear" w:color="auto" w:fill="auto"/>
        <w:bidi w:val="0"/>
        <w:spacing w:before="0" w:after="0" w:line="305" w:lineRule="auto"/>
        <w:ind w:left="0" w:right="0" w:firstLine="0"/>
        <w:jc w:val="both"/>
        <w:rPr>
          <w:sz w:val="11"/>
          <w:szCs w:val="11"/>
        </w:rPr>
      </w:pPr>
      <w:r>
        <w:drawing>
          <wp:anchor distT="63500" distB="63500" distL="63500" distR="63500" simplePos="0" relativeHeight="125829642" behindDoc="0" locked="0" layoutInCell="1" allowOverlap="1">
            <wp:simplePos x="0" y="0"/>
            <wp:positionH relativeFrom="page">
              <wp:posOffset>1812290</wp:posOffset>
            </wp:positionH>
            <wp:positionV relativeFrom="margin">
              <wp:posOffset>1841500</wp:posOffset>
            </wp:positionV>
            <wp:extent cx="1657985" cy="2767330"/>
            <wp:wrapSquare wrapText="left"/>
            <wp:docPr id="804" name="Shape 804"/>
            <a:graphic xmlns:a="http://schemas.openxmlformats.org/drawingml/2006/main">
              <a:graphicData uri="http://schemas.openxmlformats.org/drawingml/2006/picture">
                <pic:pic xmlns:pic="http://schemas.openxmlformats.org/drawingml/2006/picture">
                  <pic:nvPicPr>
                    <pic:cNvPr id="805" name="Picture box 805"/>
                    <pic:cNvPicPr/>
                  </pic:nvPicPr>
                  <pic:blipFill>
                    <a:blip r:embed="rId631"/>
                    <a:stretch/>
                  </pic:blipFill>
                  <pic:spPr>
                    <a:xfrm>
                      <a:ext cx="1657985" cy="2767330"/>
                    </a:xfrm>
                    <a:prstGeom prst="rect"/>
                  </pic:spPr>
                </pic:pic>
              </a:graphicData>
            </a:graphic>
          </wp:anchor>
        </w:drawing>
      </w:r>
      <w:r>
        <w:rPr>
          <w:color w:val="000000"/>
          <w:spacing w:val="0"/>
          <w:w w:val="100"/>
          <w:position w:val="0"/>
          <w:sz w:val="9"/>
          <w:szCs w:val="9"/>
          <w:shd w:val="clear" w:color="auto" w:fill="auto"/>
          <w:lang w:val="en-US" w:eastAsia="en-US" w:bidi="en-US"/>
        </w:rPr>
        <w:t xml:space="preserve">25 cerebellum, 26 tectum mesence- phah, 27 corpus pineale, 28 corpus callosum </w:t>
      </w:r>
      <w:r>
        <w:rPr>
          <w:rStyle w:val="CharStyle15"/>
        </w:rPr>
        <w:t>дермы развиваются щитовидная, паращитовидные, вилочковая железы и инсуляр</w:t>
        <w:softHyphen/>
        <w:t xml:space="preserve">ный аппарат поджелудочной железы. Из мезодермы развиваются </w:t>
      </w:r>
      <w:r>
        <w:rPr>
          <w:rStyle w:val="CharStyle15"/>
          <w:rFonts w:ascii="Times New Roman" w:eastAsia="Times New Roman" w:hAnsi="Times New Roman" w:cs="Times New Roman"/>
          <w:b/>
          <w:bCs/>
          <w:sz w:val="10"/>
          <w:szCs w:val="10"/>
        </w:rPr>
        <w:t xml:space="preserve">корковое вещество </w:t>
      </w:r>
      <w:r>
        <w:rPr>
          <w:rStyle w:val="CharStyle15"/>
        </w:rPr>
        <w:t xml:space="preserve">надпочечника и эндокринные органы половых желез. В настоящее время </w:t>
      </w:r>
      <w:r>
        <w:rPr>
          <w:rStyle w:val="CharStyle15"/>
          <w:rFonts w:ascii="Times New Roman" w:eastAsia="Times New Roman" w:hAnsi="Times New Roman" w:cs="Times New Roman"/>
          <w:b/>
          <w:bCs/>
          <w:sz w:val="10"/>
          <w:szCs w:val="10"/>
        </w:rPr>
        <w:t xml:space="preserve">принята </w:t>
      </w:r>
      <w:r>
        <w:rPr>
          <w:rStyle w:val="CharStyle15"/>
        </w:rPr>
        <w:t>классификация эндокринных желез в зависимости от происхождения их из различ</w:t>
        <w:softHyphen/>
        <w:t>ных зародышевых листков (Заварзин А.А., Щелкунов С.И., 1954). По месту их раз</w:t>
        <w:softHyphen/>
        <w:t>вития перечисленные железы можно разбить на 5 групп (рис. 208):</w:t>
      </w:r>
    </w:p>
    <w:p>
      <w:pPr>
        <w:pStyle w:val="Style14"/>
        <w:keepNext w:val="0"/>
        <w:keepLines w:val="0"/>
        <w:widowControl w:val="0"/>
        <w:numPr>
          <w:ilvl w:val="0"/>
          <w:numId w:val="299"/>
        </w:numPr>
        <w:shd w:val="clear" w:color="auto" w:fill="auto"/>
        <w:tabs>
          <w:tab w:pos="399" w:val="left"/>
        </w:tabs>
        <w:bidi w:val="0"/>
        <w:spacing w:before="0" w:after="0" w:line="286" w:lineRule="auto"/>
        <w:ind w:left="0" w:right="0"/>
        <w:jc w:val="both"/>
      </w:pPr>
      <w:r>
        <w:rPr>
          <w:color w:val="000000"/>
          <w:spacing w:val="0"/>
          <w:w w:val="100"/>
          <w:position w:val="0"/>
          <w:shd w:val="clear" w:color="auto" w:fill="auto"/>
          <w:lang w:val="ru-RU" w:eastAsia="ru-RU" w:bidi="ru-RU"/>
        </w:rPr>
        <w:t>эктодермальные железы, происходящие из глотки и жаберных карманов зароды</w:t>
        <w:softHyphen/>
        <w:t>ша,— бранхиогенная группа (щитовидная, паращитовидные и вилочковая железы);</w:t>
      </w:r>
    </w:p>
    <w:p>
      <w:pPr>
        <w:pStyle w:val="Style14"/>
        <w:keepNext w:val="0"/>
        <w:keepLines w:val="0"/>
        <w:widowControl w:val="0"/>
        <w:numPr>
          <w:ilvl w:val="0"/>
          <w:numId w:val="299"/>
        </w:numPr>
        <w:shd w:val="clear" w:color="auto" w:fill="auto"/>
        <w:tabs>
          <w:tab w:pos="404" w:val="left"/>
        </w:tabs>
        <w:bidi w:val="0"/>
        <w:spacing w:before="0" w:after="0" w:line="286" w:lineRule="auto"/>
        <w:ind w:left="0" w:right="0"/>
        <w:jc w:val="both"/>
      </w:pPr>
      <w:r>
        <w:rPr>
          <w:color w:val="000000"/>
          <w:spacing w:val="0"/>
          <w:w w:val="100"/>
          <w:position w:val="0"/>
          <w:shd w:val="clear" w:color="auto" w:fill="auto"/>
          <w:lang w:val="ru-RU" w:eastAsia="ru-RU" w:bidi="ru-RU"/>
        </w:rPr>
        <w:t>эктодермальные железы кишечной трубки (островки поджелудочной железы, желудочно-кишечный гормональный центр);</w:t>
      </w:r>
    </w:p>
    <w:p>
      <w:pPr>
        <w:pStyle w:val="Style14"/>
        <w:keepNext w:val="0"/>
        <w:keepLines w:val="0"/>
        <w:widowControl w:val="0"/>
        <w:numPr>
          <w:ilvl w:val="0"/>
          <w:numId w:val="299"/>
        </w:numPr>
        <w:shd w:val="clear" w:color="auto" w:fill="auto"/>
        <w:tabs>
          <w:tab w:pos="404" w:val="left"/>
        </w:tabs>
        <w:bidi w:val="0"/>
        <w:spacing w:before="0" w:after="0" w:line="286" w:lineRule="auto"/>
        <w:ind w:left="0" w:right="0"/>
        <w:jc w:val="both"/>
      </w:pPr>
      <w:r>
        <w:rPr>
          <w:color w:val="000000"/>
          <w:spacing w:val="0"/>
          <w:w w:val="100"/>
          <w:position w:val="0"/>
          <w:shd w:val="clear" w:color="auto" w:fill="auto"/>
          <w:lang w:val="ru-RU" w:eastAsia="ru-RU" w:bidi="ru-RU"/>
        </w:rPr>
        <w:t>мезодермальные железы (корковое вещество надпочечника — интерренальная система и половые железы);</w:t>
      </w:r>
    </w:p>
    <w:p>
      <w:pPr>
        <w:pStyle w:val="Style14"/>
        <w:keepNext w:val="0"/>
        <w:keepLines w:val="0"/>
        <w:widowControl w:val="0"/>
        <w:numPr>
          <w:ilvl w:val="0"/>
          <w:numId w:val="299"/>
        </w:numPr>
        <w:shd w:val="clear" w:color="auto" w:fill="auto"/>
        <w:tabs>
          <w:tab w:pos="394" w:val="left"/>
        </w:tabs>
        <w:bidi w:val="0"/>
        <w:spacing w:before="0" w:after="0" w:line="286" w:lineRule="auto"/>
        <w:ind w:left="0" w:right="0"/>
        <w:jc w:val="both"/>
      </w:pPr>
      <w:r>
        <w:rPr>
          <w:color w:val="000000"/>
          <w:spacing w:val="0"/>
          <w:w w:val="100"/>
          <w:position w:val="0"/>
          <w:shd w:val="clear" w:color="auto" w:fill="auto"/>
          <w:lang w:val="ru-RU" w:eastAsia="ru-RU" w:bidi="ru-RU"/>
        </w:rPr>
        <w:t>эктодермальные железы, происходящие из промежуточного мозга,— невроген</w:t>
        <w:softHyphen/>
        <w:t>ная группа (эпифиз и гипофиз);</w:t>
      </w:r>
    </w:p>
    <w:p>
      <w:pPr>
        <w:pStyle w:val="Style14"/>
        <w:keepNext w:val="0"/>
        <w:keepLines w:val="0"/>
        <w:widowControl w:val="0"/>
        <w:numPr>
          <w:ilvl w:val="0"/>
          <w:numId w:val="299"/>
        </w:numPr>
        <w:shd w:val="clear" w:color="auto" w:fill="auto"/>
        <w:tabs>
          <w:tab w:pos="399" w:val="left"/>
        </w:tabs>
        <w:bidi w:val="0"/>
        <w:spacing w:before="0" w:after="240" w:line="286" w:lineRule="auto"/>
        <w:ind w:left="0" w:right="0"/>
        <w:jc w:val="both"/>
      </w:pPr>
      <w:r>
        <w:rPr>
          <w:color w:val="000000"/>
          <w:spacing w:val="0"/>
          <w:w w:val="100"/>
          <w:position w:val="0"/>
          <w:shd w:val="clear" w:color="auto" w:fill="auto"/>
          <w:lang w:val="ru-RU" w:eastAsia="ru-RU" w:bidi="ru-RU"/>
        </w:rPr>
        <w:t>эктодермальные железы, происходящие из симпатических элементов, — груп</w:t>
        <w:softHyphen/>
        <w:t>па адреналовой системы (мозговое вещество надпочечников и хромаффинные тела). Так как эндокринные железы имеют разное происхождение, развитие и строение и объединяются лишь по функциональному признаку (внутренняя секреция), то пра</w:t>
        <w:softHyphen/>
        <w:t>вильно считать, что они составляют не систему, а аппарат — эндокринный.</w:t>
      </w:r>
    </w:p>
    <w:p>
      <w:pPr>
        <w:pStyle w:val="Style24"/>
        <w:keepNext/>
        <w:keepLines/>
        <w:widowControl w:val="0"/>
        <w:shd w:val="clear" w:color="auto" w:fill="auto"/>
        <w:bidi w:val="0"/>
        <w:spacing w:before="0" w:after="140" w:line="240" w:lineRule="auto"/>
        <w:ind w:left="0" w:right="0" w:firstLine="0"/>
        <w:jc w:val="center"/>
      </w:pPr>
      <w:bookmarkStart w:id="624" w:name="bookmark624"/>
      <w:r>
        <w:rPr>
          <w:color w:val="000000"/>
          <w:spacing w:val="0"/>
          <w:w w:val="100"/>
          <w:position w:val="0"/>
          <w:shd w:val="clear" w:color="auto" w:fill="auto"/>
          <w:lang w:val="ru-RU" w:eastAsia="ru-RU" w:bidi="ru-RU"/>
        </w:rPr>
        <w:t>БРАНХИОГЕННАЯ ГРУППА</w:t>
      </w:r>
      <w:bookmarkEnd w:id="624"/>
    </w:p>
    <w:p>
      <w:pPr>
        <w:pStyle w:val="Style24"/>
        <w:keepNext/>
        <w:keepLines/>
        <w:widowControl w:val="0"/>
        <w:shd w:val="clear" w:color="auto" w:fill="auto"/>
        <w:bidi w:val="0"/>
        <w:spacing w:before="0" w:after="140" w:line="240" w:lineRule="auto"/>
        <w:ind w:left="0" w:right="0" w:firstLine="0"/>
        <w:jc w:val="center"/>
      </w:pPr>
      <w:r>
        <w:rPr>
          <w:color w:val="000000"/>
          <w:spacing w:val="0"/>
          <w:w w:val="100"/>
          <w:position w:val="0"/>
          <w:shd w:val="clear" w:color="auto" w:fill="auto"/>
          <w:lang w:val="ru-RU" w:eastAsia="ru-RU" w:bidi="ru-RU"/>
        </w:rPr>
        <w:t>ЩИТОВИДНАЯ ЖЕЛЕЗА</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Щитовидная железа, </w:t>
      </w:r>
      <w:r>
        <w:rPr>
          <w:color w:val="000000"/>
          <w:spacing w:val="0"/>
          <w:w w:val="100"/>
          <w:position w:val="0"/>
          <w:shd w:val="clear" w:color="auto" w:fill="auto"/>
          <w:lang w:val="en-US" w:eastAsia="en-US" w:bidi="en-US"/>
        </w:rPr>
        <w:t xml:space="preserve">glandula thyroidea, </w:t>
      </w:r>
      <w:r>
        <w:rPr>
          <w:color w:val="000000"/>
          <w:spacing w:val="0"/>
          <w:w w:val="100"/>
          <w:position w:val="0"/>
          <w:shd w:val="clear" w:color="auto" w:fill="auto"/>
          <w:lang w:val="ru-RU" w:eastAsia="ru-RU" w:bidi="ru-RU"/>
        </w:rPr>
        <w:t xml:space="preserve">наиболее крупная из желез внутренней секреции у взрослого, располагается на шее впереди трахеи и на боковых стенках гортани, прилегая частично к щитовидному хрящу, откуда и получила свое название. Состоит из двух боковых долей, </w:t>
      </w:r>
      <w:r>
        <w:rPr>
          <w:color w:val="000000"/>
          <w:spacing w:val="0"/>
          <w:w w:val="100"/>
          <w:position w:val="0"/>
          <w:shd w:val="clear" w:color="auto" w:fill="auto"/>
          <w:lang w:val="en-US" w:eastAsia="en-US" w:bidi="en-US"/>
        </w:rPr>
        <w:t xml:space="preserve">lobi dexter et sinister, </w:t>
      </w:r>
      <w:r>
        <w:rPr>
          <w:color w:val="000000"/>
          <w:spacing w:val="0"/>
          <w:w w:val="100"/>
          <w:position w:val="0"/>
          <w:shd w:val="clear" w:color="auto" w:fill="auto"/>
          <w:lang w:val="ru-RU" w:eastAsia="ru-RU" w:bidi="ru-RU"/>
        </w:rPr>
        <w:t xml:space="preserve">и перешейка, </w:t>
      </w:r>
      <w:r>
        <w:rPr>
          <w:color w:val="000000"/>
          <w:spacing w:val="0"/>
          <w:w w:val="100"/>
          <w:position w:val="0"/>
          <w:shd w:val="clear" w:color="auto" w:fill="auto"/>
          <w:lang w:val="en-US" w:eastAsia="en-US" w:bidi="en-US"/>
        </w:rPr>
        <w:t xml:space="preserve">isthmus, </w:t>
      </w:r>
      <w:r>
        <w:rPr>
          <w:color w:val="000000"/>
          <w:spacing w:val="0"/>
          <w:w w:val="100"/>
          <w:position w:val="0"/>
          <w:shd w:val="clear" w:color="auto" w:fill="auto"/>
          <w:lang w:val="ru-RU" w:eastAsia="ru-RU" w:bidi="ru-RU"/>
        </w:rPr>
        <w:t>лежаще</w:t>
        <w:softHyphen/>
        <w:t xml:space="preserve">го поперечно и соединяющего боковые доли между собой близ их нижних концов. От перешейка отходит кверху тонкий отросток, носящий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пирамидальная доля, </w:t>
      </w:r>
      <w:r>
        <w:rPr>
          <w:color w:val="000000"/>
          <w:spacing w:val="0"/>
          <w:w w:val="100"/>
          <w:position w:val="0"/>
          <w:shd w:val="clear" w:color="auto" w:fill="auto"/>
          <w:lang w:val="en-US" w:eastAsia="en-US" w:bidi="en-US"/>
        </w:rPr>
        <w:t xml:space="preserve">lobus pyramidalis, </w:t>
      </w:r>
      <w:r>
        <w:rPr>
          <w:color w:val="000000"/>
          <w:spacing w:val="0"/>
          <w:w w:val="100"/>
          <w:position w:val="0"/>
          <w:shd w:val="clear" w:color="auto" w:fill="auto"/>
          <w:lang w:val="ru-RU" w:eastAsia="ru-RU" w:bidi="ru-RU"/>
        </w:rPr>
        <w:t>который может доходить до подъязычной кости. Верхней своей ча</w:t>
        <w:softHyphen/>
        <w:t>стью боковые доли заходят на наружную поверхность щитовидного хряща, прикры</w:t>
        <w:softHyphen/>
        <w:t>вая нижний рог и прилежащий участок хряща, книзу они доходят до пятого-шестого кольца трахеи; перешеек задней поверхностью прилежит ко второму и третьему коль</w:t>
        <w:softHyphen/>
        <w:t>цам трахеи, доходя иногда своим верхним краем до перстневидного хряща. Задней поверхностью доли соприкасаются со стенками глотки и пищевода. Наружная по</w:t>
        <w:softHyphen/>
        <w:t>верхность щитовидной железы выпуклая, внутренняя, обращенная к трахее и горта</w:t>
        <w:softHyphen/>
        <w:t xml:space="preserve">ни, — вогнутая. Спереди щитовидная железа покрыта кожей, подкожной клетчаткой, четвертой фасцией шеи, </w:t>
      </w:r>
      <w:r>
        <w:rPr>
          <w:color w:val="000000"/>
          <w:spacing w:val="0"/>
          <w:w w:val="100"/>
          <w:position w:val="0"/>
          <w:shd w:val="clear" w:color="auto" w:fill="auto"/>
          <w:lang w:val="en-US" w:eastAsia="en-US" w:bidi="en-US"/>
        </w:rPr>
        <w:t xml:space="preserve">fascia endocervicalis, </w:t>
      </w:r>
      <w:r>
        <w:rPr>
          <w:color w:val="000000"/>
          <w:spacing w:val="0"/>
          <w:w w:val="100"/>
          <w:position w:val="0"/>
          <w:shd w:val="clear" w:color="auto" w:fill="auto"/>
          <w:lang w:val="ru-RU" w:eastAsia="ru-RU" w:bidi="ru-RU"/>
        </w:rPr>
        <w:t xml:space="preserve">дающей железе наружную капсулу, </w:t>
      </w:r>
      <w:r>
        <w:rPr>
          <w:color w:val="000000"/>
          <w:spacing w:val="0"/>
          <w:w w:val="100"/>
          <w:position w:val="0"/>
          <w:shd w:val="clear" w:color="auto" w:fill="auto"/>
          <w:lang w:val="en-US" w:eastAsia="en-US" w:bidi="en-US"/>
        </w:rPr>
        <w:t xml:space="preserve">capsula fibrosa, </w:t>
      </w:r>
      <w:r>
        <w:rPr>
          <w:color w:val="000000"/>
          <w:spacing w:val="0"/>
          <w:w w:val="100"/>
          <w:position w:val="0"/>
          <w:shd w:val="clear" w:color="auto" w:fill="auto"/>
          <w:lang w:val="ru-RU" w:eastAsia="ru-RU" w:bidi="ru-RU"/>
        </w:rPr>
        <w:t xml:space="preserve">и мышцами: </w:t>
      </w:r>
      <w:r>
        <w:rPr>
          <w:color w:val="000000"/>
          <w:spacing w:val="0"/>
          <w:w w:val="100"/>
          <w:position w:val="0"/>
          <w:shd w:val="clear" w:color="auto" w:fill="auto"/>
          <w:lang w:val="en-US" w:eastAsia="en-US" w:bidi="en-US"/>
        </w:rPr>
        <w:t xml:space="preserve">mm. stemohyoideus, stemothyroideus et omohyoideus. </w:t>
      </w:r>
      <w:r>
        <w:rPr>
          <w:color w:val="000000"/>
          <w:spacing w:val="0"/>
          <w:w w:val="100"/>
          <w:position w:val="0"/>
          <w:shd w:val="clear" w:color="auto" w:fill="auto"/>
          <w:lang w:val="ru-RU" w:eastAsia="ru-RU" w:bidi="ru-RU"/>
        </w:rPr>
        <w:t xml:space="preserve">От капсулы в ткань железы отходят отростки, которые делят ее на дольки, состоящие из фолликулов, </w:t>
      </w:r>
      <w:r>
        <w:rPr>
          <w:color w:val="000000"/>
          <w:spacing w:val="0"/>
          <w:w w:val="100"/>
          <w:position w:val="0"/>
          <w:shd w:val="clear" w:color="auto" w:fill="auto"/>
          <w:lang w:val="en-US" w:eastAsia="en-US" w:bidi="en-US"/>
        </w:rPr>
        <w:t xml:space="preserve">folliculi gl. thyroideae, </w:t>
      </w:r>
      <w:r>
        <w:rPr>
          <w:color w:val="000000"/>
          <w:spacing w:val="0"/>
          <w:w w:val="100"/>
          <w:position w:val="0"/>
          <w:shd w:val="clear" w:color="auto" w:fill="auto"/>
          <w:lang w:val="ru-RU" w:eastAsia="ru-RU" w:bidi="ru-RU"/>
        </w:rPr>
        <w:t>содержащих коллоид с йодсодержащим веществом (рис. 209).</w:t>
      </w:r>
    </w:p>
    <w:p>
      <w:pPr>
        <w:pStyle w:val="Style14"/>
        <w:keepNext w:val="0"/>
        <w:keepLines w:val="0"/>
        <w:widowControl w:val="0"/>
        <w:shd w:val="clear" w:color="auto" w:fill="auto"/>
        <w:bidi w:val="0"/>
        <w:spacing w:before="0" w:after="140"/>
        <w:ind w:left="0" w:right="0"/>
        <w:jc w:val="both"/>
      </w:pPr>
      <w:r>
        <w:rPr>
          <w:color w:val="000000"/>
          <w:spacing w:val="0"/>
          <w:w w:val="100"/>
          <w:position w:val="0"/>
          <w:shd w:val="clear" w:color="auto" w:fill="auto"/>
          <w:lang w:val="ru-RU" w:eastAsia="ru-RU" w:bidi="ru-RU"/>
        </w:rPr>
        <w:t>Поперечник железы — около 50-60 мм, переднезадний размер в области боковых долей — 18-20 мм, а на уровне перешейка — 6-8 мм. Масса железы около 30-40 г. у женщин она несколько больше, чем у мужчин, и иногда периодически увеличивает-</w:t>
      </w:r>
      <w:r>
        <w:br w:type="page"/>
      </w:r>
    </w:p>
    <w:p>
      <w:pPr>
        <w:pStyle w:val="Style55"/>
        <w:keepNext w:val="0"/>
        <w:keepLines w:val="0"/>
        <w:widowControl w:val="0"/>
        <w:shd w:val="clear" w:color="auto" w:fill="auto"/>
        <w:bidi w:val="0"/>
        <w:spacing w:before="0" w:after="0" w:line="331" w:lineRule="auto"/>
        <w:ind w:left="0" w:right="0" w:firstLine="600"/>
        <w:jc w:val="both"/>
      </w:pPr>
      <w:r>
        <w:drawing>
          <wp:anchor distT="50800" distB="50800" distL="50800" distR="50800" simplePos="0" relativeHeight="125829643" behindDoc="0" locked="0" layoutInCell="1" allowOverlap="1">
            <wp:simplePos x="0" y="0"/>
            <wp:positionH relativeFrom="page">
              <wp:posOffset>2306320</wp:posOffset>
            </wp:positionH>
            <wp:positionV relativeFrom="paragraph">
              <wp:posOffset>12700</wp:posOffset>
            </wp:positionV>
            <wp:extent cx="1164590" cy="1420495"/>
            <wp:wrapSquare wrapText="left"/>
            <wp:docPr id="806" name="Shape 806"/>
            <a:graphic xmlns:a="http://schemas.openxmlformats.org/drawingml/2006/main">
              <a:graphicData uri="http://schemas.openxmlformats.org/drawingml/2006/picture">
                <pic:pic xmlns:pic="http://schemas.openxmlformats.org/drawingml/2006/picture">
                  <pic:nvPicPr>
                    <pic:cNvPr id="807" name="Picture box 807"/>
                    <pic:cNvPicPr/>
                  </pic:nvPicPr>
                  <pic:blipFill>
                    <a:blip r:embed="rId633"/>
                    <a:stretch/>
                  </pic:blipFill>
                  <pic:spPr>
                    <a:xfrm>
                      <a:ext cx="1164590" cy="1420495"/>
                    </a:xfrm>
                    <a:prstGeom prst="rect"/>
                  </pic:spPr>
                </pic:pic>
              </a:graphicData>
            </a:graphic>
          </wp:anchor>
        </w:drawing>
      </w:r>
      <w:r>
        <w:rPr>
          <w:color w:val="000000"/>
          <w:spacing w:val="0"/>
          <w:w w:val="100"/>
          <w:position w:val="0"/>
          <w:shd w:val="clear" w:color="auto" w:fill="auto"/>
          <w:lang w:val="ru-RU" w:eastAsia="ru-RU" w:bidi="ru-RU"/>
        </w:rPr>
        <w:t>Рис. 209. Щитовидная железа.</w:t>
      </w:r>
    </w:p>
    <w:p>
      <w:pPr>
        <w:pStyle w:val="Style46"/>
        <w:keepNext w:val="0"/>
        <w:keepLines w:val="0"/>
        <w:widowControl w:val="0"/>
        <w:shd w:val="clear" w:color="auto" w:fill="auto"/>
        <w:bidi w:val="0"/>
        <w:spacing w:before="0" w:after="240" w:line="293"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os hyoideum;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lig. thyrohyoideum; 3 — processus piramidaiis; 4, 7 — lobi dexter et sinister; 5 — trachea; 6 — isthmus gl. thyroideac; 8 — cartilago cricoidea; 9 — cartilage thyroidea.</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ся (во время менструаций). У плода и в раннем детстве щитовидная железа относительно боль</w:t>
        <w:softHyphen/>
        <w:t>ше, чем у взрослого.</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Значение железы для организма вели</w:t>
        <w:softHyphen/>
        <w:t>ко. Врожденное недоразвитие ее обусловливает микседему (слизистый отек) и кретинизм. От гор</w:t>
        <w:softHyphen/>
        <w:t>монов железы зависят правильное развитие тка</w:t>
        <w:softHyphen/>
        <w:t>ней, в частности костной системы, обмен веществ, функционирование нервной системы и т. д. В не</w:t>
        <w:softHyphen/>
        <w:t>которых местностях нарушение функции щито</w:t>
        <w:softHyphen/>
      </w:r>
      <w:r>
        <w:rPr>
          <w:color w:val="000000"/>
          <w:spacing w:val="0"/>
          <w:w w:val="100"/>
          <w:position w:val="0"/>
          <w:shd w:val="clear" w:color="auto" w:fill="auto"/>
          <w:lang w:val="ru-RU" w:eastAsia="ru-RU" w:bidi="ru-RU"/>
        </w:rPr>
        <w:t>видной железы вызывает так называемый эндемический зоб. Вырабатываемый желе</w:t>
        <w:softHyphen/>
        <w:t>зой гормон тироксин ускоряет процессы окисления в организме, а тирокальцитонин ре</w:t>
        <w:softHyphen/>
        <w:t>гулирует содержание кальция. При гиперсекреции щитовидной железы у больных наблюдается симптомокомплекс, называемый гипертиреоидизмом (базедова болезнь).</w:t>
      </w:r>
    </w:p>
    <w:p>
      <w:pPr>
        <w:pStyle w:val="Style14"/>
        <w:keepNext w:val="0"/>
        <w:keepLines w:val="0"/>
        <w:widowControl w:val="0"/>
        <w:shd w:val="clear" w:color="auto" w:fill="auto"/>
        <w:bidi w:val="0"/>
        <w:spacing w:before="0" w:after="80" w:line="290" w:lineRule="auto"/>
        <w:ind w:left="0" w:right="0"/>
        <w:jc w:val="both"/>
      </w:pPr>
      <w:r>
        <w:rPr>
          <w:i/>
          <w:iCs/>
          <w:color w:val="000000"/>
          <w:spacing w:val="0"/>
          <w:w w:val="100"/>
          <w:position w:val="0"/>
          <w:shd w:val="clear" w:color="auto" w:fill="auto"/>
          <w:lang w:val="ru-RU" w:eastAsia="ru-RU" w:bidi="ru-RU"/>
        </w:rPr>
        <w:t>Развитие.</w:t>
      </w:r>
      <w:r>
        <w:rPr>
          <w:color w:val="000000"/>
          <w:spacing w:val="0"/>
          <w:w w:val="100"/>
          <w:position w:val="0"/>
          <w:shd w:val="clear" w:color="auto" w:fill="auto"/>
          <w:lang w:val="ru-RU" w:eastAsia="ru-RU" w:bidi="ru-RU"/>
        </w:rPr>
        <w:t xml:space="preserve"> Железа развивается из I жаберного кармана, позади непарного зачатка языка, так что эмбриологически она представляет собой часть пищеварительного канала. </w:t>
      </w:r>
      <w:r>
        <w:rPr>
          <w:color w:val="000000"/>
          <w:spacing w:val="0"/>
          <w:w w:val="100"/>
          <w:position w:val="0"/>
          <w:shd w:val="clear" w:color="auto" w:fill="auto"/>
          <w:lang w:val="en-US" w:eastAsia="en-US" w:bidi="en-US"/>
        </w:rPr>
        <w:t xml:space="preserve">Foramen caecum </w:t>
      </w:r>
      <w:r>
        <w:rPr>
          <w:color w:val="000000"/>
          <w:spacing w:val="0"/>
          <w:w w:val="100"/>
          <w:position w:val="0"/>
          <w:shd w:val="clear" w:color="auto" w:fill="auto"/>
          <w:lang w:val="ru-RU" w:eastAsia="ru-RU" w:bidi="ru-RU"/>
        </w:rPr>
        <w:t>указывает место выроста железы. Вырастающий отсюда эпи</w:t>
        <w:softHyphen/>
        <w:t xml:space="preserve">телиальный тяж в своей верхней части до деления его на две доли преобразуется в просвет </w:t>
      </w:r>
      <w:r>
        <w:rPr>
          <w:color w:val="000000"/>
          <w:spacing w:val="0"/>
          <w:w w:val="100"/>
          <w:position w:val="0"/>
          <w:shd w:val="clear" w:color="auto" w:fill="auto"/>
          <w:lang w:val="en-US" w:eastAsia="en-US" w:bidi="en-US"/>
        </w:rPr>
        <w:t xml:space="preserve">(ductus thyroglossus). </w:t>
      </w:r>
      <w:r>
        <w:rPr>
          <w:color w:val="000000"/>
          <w:spacing w:val="0"/>
          <w:w w:val="100"/>
          <w:position w:val="0"/>
          <w:shd w:val="clear" w:color="auto" w:fill="auto"/>
          <w:lang w:val="ru-RU" w:eastAsia="ru-RU" w:bidi="ru-RU"/>
        </w:rPr>
        <w:t>В конце 4-й недели он обычно атрофируется и исчеза</w:t>
        <w:softHyphen/>
        <w:t xml:space="preserve">ет, от него остается только </w:t>
      </w:r>
      <w:r>
        <w:rPr>
          <w:color w:val="000000"/>
          <w:spacing w:val="0"/>
          <w:w w:val="100"/>
          <w:position w:val="0"/>
          <w:shd w:val="clear" w:color="auto" w:fill="auto"/>
          <w:lang w:val="en-US" w:eastAsia="en-US" w:bidi="en-US"/>
        </w:rPr>
        <w:t xml:space="preserve">foramen caecum </w:t>
      </w:r>
      <w:r>
        <w:rPr>
          <w:color w:val="000000"/>
          <w:spacing w:val="0"/>
          <w:w w:val="100"/>
          <w:position w:val="0"/>
          <w:shd w:val="clear" w:color="auto" w:fill="auto"/>
          <w:lang w:val="ru-RU" w:eastAsia="ru-RU" w:bidi="ru-RU"/>
        </w:rPr>
        <w:t>на языке. Упомянутая выше пирамидаль</w:t>
        <w:softHyphen/>
        <w:t xml:space="preserve">ная доля представляет собой остаток </w:t>
      </w:r>
      <w:r>
        <w:rPr>
          <w:color w:val="000000"/>
          <w:spacing w:val="0"/>
          <w:w w:val="100"/>
          <w:position w:val="0"/>
          <w:shd w:val="clear" w:color="auto" w:fill="auto"/>
          <w:lang w:val="en-US" w:eastAsia="en-US" w:bidi="en-US"/>
        </w:rPr>
        <w:t xml:space="preserve">ductus thyroglossus. </w:t>
      </w:r>
      <w:r>
        <w:rPr>
          <w:color w:val="000000"/>
          <w:spacing w:val="0"/>
          <w:w w:val="100"/>
          <w:position w:val="0"/>
          <w:shd w:val="clear" w:color="auto" w:fill="auto"/>
          <w:lang w:val="ru-RU" w:eastAsia="ru-RU" w:bidi="ru-RU"/>
        </w:rPr>
        <w:t>Могут возникнуть и доба</w:t>
        <w:softHyphen/>
      </w:r>
      <w:r>
        <w:rPr>
          <w:color w:val="000000"/>
          <w:spacing w:val="0"/>
          <w:w w:val="100"/>
          <w:position w:val="0"/>
          <w:shd w:val="clear" w:color="auto" w:fill="auto"/>
          <w:lang w:val="ru-RU" w:eastAsia="ru-RU" w:bidi="ru-RU"/>
        </w:rPr>
        <w:t>вочные щитовидные железы.</w:t>
      </w:r>
    </w:p>
    <w:p>
      <w:pPr>
        <w:pStyle w:val="Style46"/>
        <w:keepNext w:val="0"/>
        <w:keepLines w:val="0"/>
        <w:widowControl w:val="0"/>
        <w:shd w:val="clear" w:color="auto" w:fill="auto"/>
        <w:bidi w:val="0"/>
        <w:spacing w:before="0" w:after="0" w:line="302" w:lineRule="auto"/>
        <w:ind w:left="0" w:right="0" w:firstLine="180"/>
        <w:jc w:val="both"/>
      </w:pPr>
      <w:r>
        <w:rPr>
          <w:color w:val="000000"/>
          <w:spacing w:val="0"/>
          <w:w w:val="100"/>
          <w:position w:val="0"/>
          <w:shd w:val="clear" w:color="auto" w:fill="auto"/>
          <w:lang w:val="ru-RU" w:eastAsia="ru-RU" w:bidi="ru-RU"/>
        </w:rPr>
        <w:t xml:space="preserve">Щитовидная железа получает 2 верхние щитовидные </w:t>
      </w:r>
      <w:r>
        <w:rPr>
          <w:i/>
          <w:iCs/>
          <w:color w:val="000000"/>
          <w:spacing w:val="0"/>
          <w:w w:val="100"/>
          <w:position w:val="0"/>
          <w:shd w:val="clear" w:color="auto" w:fill="auto"/>
          <w:lang w:val="ru-RU" w:eastAsia="ru-RU" w:bidi="ru-RU"/>
        </w:rPr>
        <w:t>артерии</w:t>
      </w:r>
      <w:r>
        <w:rPr>
          <w:color w:val="000000"/>
          <w:spacing w:val="0"/>
          <w:w w:val="100"/>
          <w:position w:val="0"/>
          <w:shd w:val="clear" w:color="auto" w:fill="auto"/>
          <w:lang w:val="ru-RU" w:eastAsia="ru-RU" w:bidi="ru-RU"/>
        </w:rPr>
        <w:t xml:space="preserve"> (от аа. </w:t>
      </w:r>
      <w:r>
        <w:rPr>
          <w:color w:val="000000"/>
          <w:spacing w:val="0"/>
          <w:w w:val="100"/>
          <w:position w:val="0"/>
          <w:shd w:val="clear" w:color="auto" w:fill="auto"/>
          <w:lang w:val="en-US" w:eastAsia="en-US" w:bidi="en-US"/>
        </w:rPr>
        <w:t xml:space="preserve">carotis extemae). </w:t>
      </w:r>
      <w:r>
        <w:rPr>
          <w:color w:val="000000"/>
          <w:spacing w:val="0"/>
          <w:w w:val="100"/>
          <w:position w:val="0"/>
          <w:shd w:val="clear" w:color="auto" w:fill="auto"/>
          <w:lang w:val="ru-RU" w:eastAsia="ru-RU" w:bidi="ru-RU"/>
        </w:rPr>
        <w:t>две ниж</w:t>
        <w:softHyphen/>
        <w:t xml:space="preserve">ние (от </w:t>
      </w:r>
      <w:r>
        <w:rPr>
          <w:color w:val="000000"/>
          <w:spacing w:val="0"/>
          <w:w w:val="100"/>
          <w:position w:val="0"/>
          <w:shd w:val="clear" w:color="auto" w:fill="auto"/>
          <w:lang w:val="en-US" w:eastAsia="en-US" w:bidi="en-US"/>
        </w:rPr>
        <w:t xml:space="preserve">truncus thyrocervical is </w:t>
      </w:r>
      <w:r>
        <w:rPr>
          <w:color w:val="000000"/>
          <w:spacing w:val="0"/>
          <w:w w:val="100"/>
          <w:position w:val="0"/>
          <w:shd w:val="clear" w:color="auto" w:fill="auto"/>
          <w:lang w:val="ru-RU" w:eastAsia="ru-RU" w:bidi="ru-RU"/>
        </w:rPr>
        <w:t xml:space="preserve">из аа. </w:t>
      </w:r>
      <w:r>
        <w:rPr>
          <w:color w:val="000000"/>
          <w:spacing w:val="0"/>
          <w:w w:val="100"/>
          <w:position w:val="0"/>
          <w:shd w:val="clear" w:color="auto" w:fill="auto"/>
          <w:lang w:val="en-US" w:eastAsia="en-US" w:bidi="en-US"/>
        </w:rPr>
        <w:t xml:space="preserve">subclaviae) </w:t>
      </w:r>
      <w:r>
        <w:rPr>
          <w:color w:val="000000"/>
          <w:spacing w:val="0"/>
          <w:w w:val="100"/>
          <w:position w:val="0"/>
          <w:shd w:val="clear" w:color="auto" w:fill="auto"/>
          <w:lang w:val="ru-RU" w:eastAsia="ru-RU" w:bidi="ru-RU"/>
        </w:rPr>
        <w:t xml:space="preserve">и пятую непарную (непостоянно) — </w:t>
      </w:r>
      <w:r>
        <w:rPr>
          <w:color w:val="000000"/>
          <w:spacing w:val="0"/>
          <w:w w:val="100"/>
          <w:position w:val="0"/>
          <w:shd w:val="clear" w:color="auto" w:fill="auto"/>
          <w:lang w:val="en-US" w:eastAsia="en-US" w:bidi="en-US"/>
        </w:rPr>
        <w:t xml:space="preserve">a. thyroidea ima, </w:t>
      </w:r>
      <w:r>
        <w:rPr>
          <w:color w:val="000000"/>
          <w:spacing w:val="0"/>
          <w:w w:val="100"/>
          <w:position w:val="0"/>
          <w:shd w:val="clear" w:color="auto" w:fill="auto"/>
          <w:lang w:val="ru-RU" w:eastAsia="ru-RU" w:bidi="ru-RU"/>
        </w:rPr>
        <w:t xml:space="preserve">которая может отходить от </w:t>
      </w:r>
      <w:r>
        <w:rPr>
          <w:color w:val="000000"/>
          <w:spacing w:val="0"/>
          <w:w w:val="100"/>
          <w:position w:val="0"/>
          <w:shd w:val="clear" w:color="auto" w:fill="auto"/>
          <w:lang w:val="en-US" w:eastAsia="en-US" w:bidi="en-US"/>
        </w:rPr>
        <w:t xml:space="preserve">truncus brachiocephalicus, a. subclavia </w:t>
      </w:r>
      <w:r>
        <w:rPr>
          <w:color w:val="000000"/>
          <w:spacing w:val="0"/>
          <w:w w:val="100"/>
          <w:position w:val="0"/>
          <w:shd w:val="clear" w:color="auto" w:fill="auto"/>
          <w:lang w:val="ru-RU" w:eastAsia="ru-RU" w:bidi="ru-RU"/>
        </w:rPr>
        <w:t xml:space="preserve">или от дуги аорты. </w:t>
      </w:r>
      <w:r>
        <w:rPr>
          <w:i/>
          <w:iCs/>
          <w:color w:val="000000"/>
          <w:spacing w:val="0"/>
          <w:w w:val="100"/>
          <w:position w:val="0"/>
          <w:shd w:val="clear" w:color="auto" w:fill="auto"/>
          <w:lang w:val="ru-RU" w:eastAsia="ru-RU" w:bidi="ru-RU"/>
        </w:rPr>
        <w:t xml:space="preserve">Вены </w:t>
      </w:r>
      <w:r>
        <w:rPr>
          <w:color w:val="000000"/>
          <w:spacing w:val="0"/>
          <w:w w:val="100"/>
          <w:position w:val="0"/>
          <w:shd w:val="clear" w:color="auto" w:fill="auto"/>
          <w:lang w:val="ru-RU" w:eastAsia="ru-RU" w:bidi="ru-RU"/>
        </w:rPr>
        <w:t xml:space="preserve">образуют сплетения, располагающиеся под наружной капсулой; сплетения эти изливаются в три парные вены: </w:t>
      </w:r>
      <w:r>
        <w:rPr>
          <w:color w:val="000000"/>
          <w:spacing w:val="0"/>
          <w:w w:val="100"/>
          <w:position w:val="0"/>
          <w:shd w:val="clear" w:color="auto" w:fill="auto"/>
          <w:lang w:val="en-US" w:eastAsia="en-US" w:bidi="en-US"/>
        </w:rPr>
        <w:t xml:space="preserve">vv. thyroideae superior, media et inferior </w:t>
      </w:r>
      <w:r>
        <w:rPr>
          <w:color w:val="000000"/>
          <w:spacing w:val="0"/>
          <w:w w:val="100"/>
          <w:position w:val="0"/>
          <w:shd w:val="clear" w:color="auto" w:fill="auto"/>
          <w:lang w:val="ru-RU" w:eastAsia="ru-RU" w:bidi="ru-RU"/>
        </w:rPr>
        <w:t xml:space="preserve">(две первые изливаются в </w:t>
      </w:r>
      <w:r>
        <w:rPr>
          <w:color w:val="000000"/>
          <w:spacing w:val="0"/>
          <w:w w:val="100"/>
          <w:position w:val="0"/>
          <w:shd w:val="clear" w:color="auto" w:fill="auto"/>
          <w:lang w:val="en-US" w:eastAsia="en-US" w:bidi="en-US"/>
        </w:rPr>
        <w:t xml:space="preserve">v. jugularis intema. </w:t>
      </w:r>
      <w:r>
        <w:rPr>
          <w:color w:val="000000"/>
          <w:spacing w:val="0"/>
          <w:w w:val="100"/>
          <w:position w:val="0"/>
          <w:shd w:val="clear" w:color="auto" w:fill="auto"/>
          <w:lang w:val="ru-RU" w:eastAsia="ru-RU" w:bidi="ru-RU"/>
        </w:rPr>
        <w:t xml:space="preserve">нижняя впадает в </w:t>
      </w:r>
      <w:r>
        <w:rPr>
          <w:color w:val="000000"/>
          <w:spacing w:val="0"/>
          <w:w w:val="100"/>
          <w:position w:val="0"/>
          <w:shd w:val="clear" w:color="auto" w:fill="auto"/>
          <w:lang w:val="en-US" w:eastAsia="en-US" w:bidi="en-US"/>
        </w:rPr>
        <w:t>v brachiocephalica sinistra).</w:t>
      </w:r>
    </w:p>
    <w:p>
      <w:pPr>
        <w:pStyle w:val="Style46"/>
        <w:keepNext w:val="0"/>
        <w:keepLines w:val="0"/>
        <w:widowControl w:val="0"/>
        <w:shd w:val="clear" w:color="auto" w:fill="auto"/>
        <w:bidi w:val="0"/>
        <w:spacing w:before="0" w:after="200" w:line="302" w:lineRule="auto"/>
        <w:ind w:left="0" w:right="0" w:firstLine="180"/>
        <w:jc w:val="both"/>
      </w:pPr>
      <w:bookmarkStart w:id="627" w:name="bookmark627"/>
      <w:r>
        <w:rPr>
          <w:i/>
          <w:iCs/>
          <w:color w:val="000000"/>
          <w:spacing w:val="0"/>
          <w:w w:val="100"/>
          <w:position w:val="0"/>
          <w:shd w:val="clear" w:color="auto" w:fill="auto"/>
          <w:lang w:val="ru-RU" w:eastAsia="ru-RU" w:bidi="ru-RU"/>
        </w:rPr>
        <w:t>Лимфатические сосуды</w:t>
      </w:r>
      <w:r>
        <w:rPr>
          <w:color w:val="000000"/>
          <w:spacing w:val="0"/>
          <w:w w:val="100"/>
          <w:position w:val="0"/>
          <w:shd w:val="clear" w:color="auto" w:fill="auto"/>
          <w:lang w:val="ru-RU" w:eastAsia="ru-RU" w:bidi="ru-RU"/>
        </w:rPr>
        <w:t xml:space="preserve"> многочисленны и образуют богатое сплетение; по ним отводится кол</w:t>
        <w:softHyphen/>
        <w:t xml:space="preserve">лоид, отводящие лимфатические сосуды идут по ходу артерий и оканчиваются в </w:t>
      </w:r>
      <w:r>
        <w:rPr>
          <w:color w:val="000000"/>
          <w:spacing w:val="0"/>
          <w:w w:val="100"/>
          <w:position w:val="0"/>
          <w:shd w:val="clear" w:color="auto" w:fill="auto"/>
          <w:lang w:val="en-US" w:eastAsia="en-US" w:bidi="en-US"/>
        </w:rPr>
        <w:t xml:space="preserve">Inn parairachcales. cervicales profundi el medrastmales. </w:t>
      </w:r>
      <w:r>
        <w:rPr>
          <w:i/>
          <w:iCs/>
          <w:color w:val="000000"/>
          <w:spacing w:val="0"/>
          <w:w w:val="100"/>
          <w:position w:val="0"/>
          <w:shd w:val="clear" w:color="auto" w:fill="auto"/>
          <w:lang w:val="ru-RU" w:eastAsia="ru-RU" w:bidi="ru-RU"/>
        </w:rPr>
        <w:t>Нервы</w:t>
      </w:r>
      <w:r>
        <w:rPr>
          <w:color w:val="000000"/>
          <w:spacing w:val="0"/>
          <w:w w:val="100"/>
          <w:position w:val="0"/>
          <w:shd w:val="clear" w:color="auto" w:fill="auto"/>
          <w:lang w:val="ru-RU" w:eastAsia="ru-RU" w:bidi="ru-RU"/>
        </w:rPr>
        <w:t xml:space="preserve"> идут от </w:t>
      </w:r>
      <w:r>
        <w:rPr>
          <w:color w:val="000000"/>
          <w:spacing w:val="0"/>
          <w:w w:val="100"/>
          <w:position w:val="0"/>
          <w:shd w:val="clear" w:color="auto" w:fill="auto"/>
          <w:lang w:val="en-US" w:eastAsia="en-US" w:bidi="en-US"/>
        </w:rPr>
        <w:t xml:space="preserve">truncus sympaihicus </w:t>
      </w:r>
      <w:r>
        <w:rPr>
          <w:color w:val="000000"/>
          <w:spacing w:val="0"/>
          <w:w w:val="100"/>
          <w:position w:val="0"/>
          <w:shd w:val="clear" w:color="auto" w:fill="auto"/>
          <w:lang w:val="ru-RU" w:eastAsia="ru-RU" w:bidi="ru-RU"/>
        </w:rPr>
        <w:t>Главным образом от средне</w:t>
        <w:softHyphen/>
        <w:t xml:space="preserve">го шей ною узла, от част и от верхнсюили нижнего),от п. </w:t>
      </w:r>
      <w:r>
        <w:rPr>
          <w:color w:val="000000"/>
          <w:spacing w:val="0"/>
          <w:w w:val="100"/>
          <w:position w:val="0"/>
          <w:shd w:val="clear" w:color="auto" w:fill="auto"/>
          <w:lang w:val="en-US" w:eastAsia="en-US" w:bidi="en-US"/>
        </w:rPr>
        <w:t xml:space="preserve">vagus </w:t>
      </w:r>
      <w:r>
        <w:rPr>
          <w:color w:val="000000"/>
          <w:spacing w:val="0"/>
          <w:w w:val="100"/>
          <w:position w:val="0"/>
          <w:shd w:val="clear" w:color="auto" w:fill="auto"/>
          <w:lang w:val="ru-RU" w:eastAsia="ru-RU" w:bidi="ru-RU"/>
        </w:rPr>
        <w:t xml:space="preserve">(через лп 1 </w:t>
      </w:r>
      <w:r>
        <w:rPr>
          <w:color w:val="000000"/>
          <w:spacing w:val="0"/>
          <w:w w:val="100"/>
          <w:position w:val="0"/>
          <w:shd w:val="clear" w:color="auto" w:fill="auto"/>
          <w:lang w:val="en-US" w:eastAsia="en-US" w:bidi="en-US"/>
        </w:rPr>
        <w:t xml:space="preserve">ary ngei superior cl inferior) </w:t>
      </w:r>
      <w:r>
        <w:rPr>
          <w:color w:val="000000"/>
          <w:spacing w:val="0"/>
          <w:w w:val="100"/>
          <w:position w:val="0"/>
          <w:shd w:val="clear" w:color="auto" w:fill="auto"/>
          <w:lang w:val="ru-RU" w:eastAsia="ru-RU" w:bidi="ru-RU"/>
        </w:rPr>
        <w:t xml:space="preserve">и, возможно, </w:t>
      </w:r>
      <w:r>
        <w:rPr>
          <w:color w:val="000000"/>
          <w:spacing w:val="0"/>
          <w:w w:val="100"/>
          <w:position w:val="0"/>
          <w:shd w:val="clear" w:color="auto" w:fill="auto"/>
          <w:lang w:val="en-US" w:eastAsia="en-US" w:bidi="en-US"/>
        </w:rPr>
        <w:t>oi n. glossopharyngcus</w:t>
      </w:r>
      <w:bookmarkEnd w:id="627"/>
    </w:p>
    <w:p>
      <w:pPr>
        <w:pStyle w:val="Style39"/>
        <w:keepNext/>
        <w:keepLines/>
        <w:widowControl w:val="0"/>
        <w:shd w:val="clear" w:color="auto" w:fill="auto"/>
        <w:bidi w:val="0"/>
        <w:spacing w:before="0" w:line="240" w:lineRule="auto"/>
        <w:ind w:left="0" w:right="0" w:firstLine="0"/>
        <w:jc w:val="center"/>
      </w:pPr>
      <w:bookmarkStart w:id="628" w:name="bookmark628"/>
      <w:r>
        <w:rPr>
          <w:color w:val="000000"/>
          <w:spacing w:val="0"/>
          <w:w w:val="100"/>
          <w:position w:val="0"/>
          <w:shd w:val="clear" w:color="auto" w:fill="auto"/>
          <w:lang w:val="ru-RU" w:eastAsia="ru-RU" w:bidi="ru-RU"/>
        </w:rPr>
        <w:t>ПАРАЩИТОВИДНЫЕ ЖЕЛЕЗЫ</w:t>
      </w:r>
      <w:bookmarkEnd w:id="628"/>
    </w:p>
    <w:p>
      <w:pPr>
        <w:pStyle w:val="Style14"/>
        <w:keepNext w:val="0"/>
        <w:keepLines w:val="0"/>
        <w:widowControl w:val="0"/>
        <w:shd w:val="clear" w:color="auto" w:fill="auto"/>
        <w:bidi w:val="0"/>
        <w:spacing w:before="0" w:after="4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Паращитовидные железы, </w:t>
      </w:r>
      <w:r>
        <w:rPr>
          <w:color w:val="000000"/>
          <w:spacing w:val="0"/>
          <w:w w:val="100"/>
          <w:position w:val="0"/>
          <w:shd w:val="clear" w:color="auto" w:fill="auto"/>
          <w:lang w:val="en-US" w:eastAsia="en-US" w:bidi="en-US"/>
        </w:rPr>
        <w:t xml:space="preserve">glandulae parathyroideae </w:t>
      </w:r>
      <w:r>
        <w:rPr>
          <w:color w:val="000000"/>
          <w:spacing w:val="0"/>
          <w:w w:val="100"/>
          <w:position w:val="0"/>
          <w:shd w:val="clear" w:color="auto" w:fill="auto"/>
          <w:lang w:val="ru-RU" w:eastAsia="ru-RU" w:bidi="ru-RU"/>
        </w:rPr>
        <w:t>(эпи гениальные тельца), чис</w:t>
        <w:softHyphen/>
        <w:t>лом обычно четыре (две верхние и две нижние), представляю! собой небольшие тельца, расположенные на задней поверхности боковых долей щитовидной железы. Их сред</w:t>
        <w:softHyphen/>
        <w:t>ние размеры: длина 6 мм, ширина 4 мм н юлщипа 2 мм. При рассматривании нево</w:t>
        <w:softHyphen/>
        <w:t xml:space="preserve">оруженным глазом их ино!да трудно отличить </w:t>
      </w:r>
      <w:r>
        <w:rPr>
          <w:color w:val="000000"/>
          <w:spacing w:val="0"/>
          <w:w w:val="100"/>
          <w:position w:val="0"/>
          <w:shd w:val="clear" w:color="auto" w:fill="auto"/>
          <w:lang w:val="en-US" w:eastAsia="en-US" w:bidi="en-US"/>
        </w:rPr>
        <w:t xml:space="preserve">or </w:t>
      </w:r>
      <w:r>
        <w:rPr>
          <w:color w:val="000000"/>
          <w:spacing w:val="0"/>
          <w:w w:val="100"/>
          <w:position w:val="0"/>
          <w:shd w:val="clear" w:color="auto" w:fill="auto"/>
          <w:lang w:val="ru-RU" w:eastAsia="ru-RU" w:bidi="ru-RU"/>
        </w:rPr>
        <w:t>жировых долек, добавочных щито</w:t>
        <w:softHyphen/>
        <w:t>видных желез или отщепившихся частей вилочковой железы (рис. 210).</w:t>
      </w:r>
      <w:r>
        <w:br w:type="page"/>
      </w:r>
    </w:p>
    <w:p>
      <w:pPr>
        <w:pStyle w:val="Style46"/>
        <w:keepNext w:val="0"/>
        <w:keepLines w:val="0"/>
        <w:widowControl w:val="0"/>
        <w:shd w:val="clear" w:color="auto" w:fill="auto"/>
        <w:bidi w:val="0"/>
        <w:spacing w:before="0" w:after="0"/>
        <w:ind w:left="0" w:right="0" w:firstLine="520"/>
        <w:jc w:val="both"/>
      </w:pPr>
      <w:r>
        <w:drawing>
          <wp:anchor distT="50800" distB="50800" distL="50800" distR="50800" simplePos="0" relativeHeight="125829644" behindDoc="0" locked="0" layoutInCell="1" allowOverlap="1">
            <wp:simplePos x="0" y="0"/>
            <wp:positionH relativeFrom="page">
              <wp:posOffset>539750</wp:posOffset>
            </wp:positionH>
            <wp:positionV relativeFrom="margin">
              <wp:posOffset>58420</wp:posOffset>
            </wp:positionV>
            <wp:extent cx="1073150" cy="1572895"/>
            <wp:wrapSquare wrapText="right"/>
            <wp:docPr id="808" name="Shape 808"/>
            <a:graphic xmlns:a="http://schemas.openxmlformats.org/drawingml/2006/main">
              <a:graphicData uri="http://schemas.openxmlformats.org/drawingml/2006/picture">
                <pic:pic xmlns:pic="http://schemas.openxmlformats.org/drawingml/2006/picture">
                  <pic:nvPicPr>
                    <pic:cNvPr id="809" name="Picture box 809"/>
                    <pic:cNvPicPr/>
                  </pic:nvPicPr>
                  <pic:blipFill>
                    <a:blip r:embed="rId635"/>
                    <a:stretch/>
                  </pic:blipFill>
                  <pic:spPr>
                    <a:xfrm>
                      <a:ext cx="1073150" cy="1572895"/>
                    </a:xfrm>
                    <a:prstGeom prst="rect"/>
                  </pic:spPr>
                </pic:pic>
              </a:graphicData>
            </a:graphic>
          </wp:anchor>
        </w:drawing>
      </w:r>
      <w:r>
        <w:rPr>
          <w:color w:val="000000"/>
          <w:spacing w:val="0"/>
          <w:w w:val="100"/>
          <w:position w:val="0"/>
          <w:shd w:val="clear" w:color="auto" w:fill="auto"/>
          <w:lang w:val="ru-RU" w:eastAsia="ru-RU" w:bidi="ru-RU"/>
        </w:rPr>
        <w:t>Рис. 210. Паряш</w:t>
      </w:r>
      <w:r>
        <w:rPr>
          <w:color w:val="000000"/>
          <w:spacing w:val="0"/>
          <w:w w:val="100"/>
          <w:position w:val="0"/>
          <w:shd w:val="clear" w:color="auto" w:fill="auto"/>
          <w:lang w:val="ru-RU" w:eastAsia="ru-RU" w:bidi="ru-RU"/>
        </w:rPr>
        <w:footnoteReference w:id="17"/>
      </w:r>
      <w:r>
        <w:rPr>
          <w:color w:val="000000"/>
          <w:spacing w:val="0"/>
          <w:w w:val="100"/>
          <w:position w:val="0"/>
          <w:shd w:val="clear" w:color="auto" w:fill="auto"/>
          <w:lang w:val="ru-RU" w:eastAsia="ru-RU" w:bidi="ru-RU"/>
        </w:rPr>
        <w:t>то«ндйьм железы.</w:t>
      </w:r>
    </w:p>
    <w:p>
      <w:pPr>
        <w:pStyle w:val="Style46"/>
        <w:keepNext w:val="0"/>
        <w:keepLines w:val="0"/>
        <w:widowControl w:val="0"/>
        <w:shd w:val="clear" w:color="auto" w:fill="auto"/>
        <w:bidi w:val="0"/>
        <w:spacing w:before="0" w:after="360"/>
        <w:ind w:left="0" w:right="0" w:firstLine="0"/>
        <w:jc w:val="both"/>
      </w:pP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epiglottis,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comu supenus cartilaginia thyroideae: 3 — a. carotis communis, 4 — lobus dexter gl. thyroideae; 5 — gl. parathyroidea superior dextra; 6 — gl. parathyroidea inferior dextra, 7 a subclavta dextra, 8 — oesophagus. 9 — trachea. 10 - n laryngeus inferior. 11 — a thyroidea inferior; 12 - a thyroidea superior</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Регулируют обмен кальция и фосфора в организме (паратгормон). Экстирпация желез ве</w:t>
        <w:softHyphen/>
        <w:t>дет к смерти при явлениях тетании (сильнейшие судороги).</w:t>
      </w:r>
    </w:p>
    <w:p>
      <w:pPr>
        <w:pStyle w:val="Style14"/>
        <w:keepNext w:val="0"/>
        <w:keepLines w:val="0"/>
        <w:widowControl w:val="0"/>
        <w:shd w:val="clear" w:color="auto" w:fill="auto"/>
        <w:bidi w:val="0"/>
        <w:spacing w:before="0" w:after="80"/>
        <w:ind w:left="0" w:right="0"/>
        <w:jc w:val="both"/>
      </w:pPr>
      <w:r>
        <w:rPr>
          <w:i/>
          <w:iCs/>
          <w:color w:val="000000"/>
          <w:spacing w:val="0"/>
          <w:w w:val="100"/>
          <w:position w:val="0"/>
          <w:shd w:val="clear" w:color="auto" w:fill="auto"/>
          <w:lang w:val="ru-RU" w:eastAsia="ru-RU" w:bidi="ru-RU"/>
        </w:rPr>
        <w:t>Развитие и вариации.</w:t>
      </w:r>
      <w:r>
        <w:rPr>
          <w:color w:val="000000"/>
          <w:spacing w:val="0"/>
          <w:w w:val="100"/>
          <w:position w:val="0"/>
          <w:shd w:val="clear" w:color="auto" w:fill="auto"/>
          <w:lang w:val="ru-RU" w:eastAsia="ru-RU" w:bidi="ru-RU"/>
        </w:rPr>
        <w:t xml:space="preserve"> Паращитовидные желе</w:t>
        <w:softHyphen/>
        <w:t>зы развиваются из III и IV жаберных карманов. Таким образом, как и щитовидная железа, они по своему развитию связаны с пищеварительным ка</w:t>
        <w:softHyphen/>
        <w:t xml:space="preserve">налом. Число их может варьировать: редко меньше </w:t>
      </w:r>
      <w:r>
        <w:rPr>
          <w:color w:val="000000"/>
          <w:spacing w:val="0"/>
          <w:w w:val="100"/>
          <w:position w:val="0"/>
          <w:shd w:val="clear" w:color="auto" w:fill="auto"/>
          <w:lang w:val="ru-RU" w:eastAsia="ru-RU" w:bidi="ru-RU"/>
        </w:rPr>
        <w:t xml:space="preserve">4, сравнительно чаще число увеличено (5-12). Иногда они бывают почти целиком </w:t>
      </w:r>
      <w:r>
        <w:rPr>
          <w:color w:val="000000"/>
          <w:spacing w:val="0"/>
          <w:w w:val="100"/>
          <w:position w:val="0"/>
          <w:shd w:val="clear" w:color="auto" w:fill="auto"/>
          <w:lang w:val="ru-RU" w:eastAsia="ru-RU" w:bidi="ru-RU"/>
        </w:rPr>
        <w:t>погружены в толщу щитовидной железы.</w:t>
      </w:r>
    </w:p>
    <w:p>
      <w:pPr>
        <w:pStyle w:val="Style46"/>
        <w:keepNext w:val="0"/>
        <w:keepLines w:val="0"/>
        <w:widowControl w:val="0"/>
        <w:shd w:val="clear" w:color="auto" w:fill="auto"/>
        <w:bidi w:val="0"/>
        <w:spacing w:before="0" w:after="0" w:line="300" w:lineRule="auto"/>
        <w:ind w:left="0" w:right="0" w:firstLine="180"/>
        <w:jc w:val="both"/>
      </w:pPr>
      <w:r>
        <w:rPr>
          <w:i/>
          <w:iCs/>
          <w:color w:val="000000"/>
          <w:spacing w:val="0"/>
          <w:w w:val="100"/>
          <w:position w:val="0"/>
          <w:shd w:val="clear" w:color="auto" w:fill="auto"/>
          <w:lang w:val="ru-RU" w:eastAsia="ru-RU" w:bidi="ru-RU"/>
        </w:rPr>
        <w:t>Кровоснабжение</w:t>
      </w:r>
      <w:r>
        <w:rPr>
          <w:color w:val="000000"/>
          <w:spacing w:val="0"/>
          <w:w w:val="100"/>
          <w:position w:val="0"/>
          <w:shd w:val="clear" w:color="auto" w:fill="auto"/>
          <w:lang w:val="ru-RU" w:eastAsia="ru-RU" w:bidi="ru-RU"/>
        </w:rPr>
        <w:t xml:space="preserve"> от веточек </w:t>
      </w:r>
      <w:r>
        <w:rPr>
          <w:color w:val="000000"/>
          <w:spacing w:val="0"/>
          <w:w w:val="100"/>
          <w:position w:val="0"/>
          <w:shd w:val="clear" w:color="auto" w:fill="auto"/>
          <w:lang w:val="en-US" w:eastAsia="en-US" w:bidi="en-US"/>
        </w:rPr>
        <w:t xml:space="preserve">a. thyroidea inferior, a. thyroidea superior, </w:t>
      </w:r>
      <w:r>
        <w:rPr>
          <w:color w:val="000000"/>
          <w:spacing w:val="0"/>
          <w:w w:val="100"/>
          <w:position w:val="0"/>
          <w:shd w:val="clear" w:color="auto" w:fill="auto"/>
          <w:lang w:val="ru-RU" w:eastAsia="ru-RU" w:bidi="ru-RU"/>
        </w:rPr>
        <w:t>а в ряде случаев — из ветвей артерий пищевода и трахеи. Между артериями и венами вставлены широкие синусоидные капилляры.</w:t>
      </w:r>
    </w:p>
    <w:p>
      <w:pPr>
        <w:pStyle w:val="Style46"/>
        <w:keepNext w:val="0"/>
        <w:keepLines w:val="0"/>
        <w:widowControl w:val="0"/>
        <w:shd w:val="clear" w:color="auto" w:fill="auto"/>
        <w:bidi w:val="0"/>
        <w:spacing w:before="0" w:after="200" w:line="300" w:lineRule="auto"/>
        <w:ind w:left="0" w:right="0" w:firstLine="180"/>
        <w:jc w:val="both"/>
      </w:pPr>
      <w:bookmarkStart w:id="630" w:name="bookmark630"/>
      <w:r>
        <w:rPr>
          <w:color w:val="000000"/>
          <w:spacing w:val="0"/>
          <w:w w:val="100"/>
          <w:position w:val="0"/>
          <w:shd w:val="clear" w:color="auto" w:fill="auto"/>
          <w:lang w:val="ru-RU" w:eastAsia="ru-RU" w:bidi="ru-RU"/>
        </w:rPr>
        <w:t xml:space="preserve">Источники </w:t>
      </w:r>
      <w:r>
        <w:rPr>
          <w:i/>
          <w:iCs/>
          <w:color w:val="000000"/>
          <w:spacing w:val="0"/>
          <w:w w:val="100"/>
          <w:position w:val="0"/>
          <w:shd w:val="clear" w:color="auto" w:fill="auto"/>
          <w:lang w:val="ru-RU" w:eastAsia="ru-RU" w:bidi="ru-RU"/>
        </w:rPr>
        <w:t>иннервации</w:t>
      </w:r>
      <w:r>
        <w:rPr>
          <w:color w:val="000000"/>
          <w:spacing w:val="0"/>
          <w:w w:val="100"/>
          <w:position w:val="0"/>
          <w:shd w:val="clear" w:color="auto" w:fill="auto"/>
          <w:lang w:val="ru-RU" w:eastAsia="ru-RU" w:bidi="ru-RU"/>
        </w:rPr>
        <w:t xml:space="preserve"> одинаковы с источниками иннервации щитовидной железы, количе</w:t>
        <w:softHyphen/>
        <w:t>ство нервных ветвей велико.</w:t>
      </w:r>
      <w:bookmarkEnd w:id="630"/>
    </w:p>
    <w:p>
      <w:pPr>
        <w:pStyle w:val="Style39"/>
        <w:keepNext/>
        <w:keepLines/>
        <w:widowControl w:val="0"/>
        <w:shd w:val="clear" w:color="auto" w:fill="auto"/>
        <w:bidi w:val="0"/>
        <w:spacing w:before="0" w:line="240" w:lineRule="auto"/>
        <w:ind w:left="0" w:right="0" w:firstLine="0"/>
        <w:jc w:val="center"/>
      </w:pPr>
      <w:bookmarkStart w:id="631" w:name="bookmark631"/>
      <w:r>
        <w:rPr>
          <w:color w:val="000000"/>
          <w:spacing w:val="0"/>
          <w:w w:val="100"/>
          <w:position w:val="0"/>
          <w:shd w:val="clear" w:color="auto" w:fill="auto"/>
          <w:lang w:val="ru-RU" w:eastAsia="ru-RU" w:bidi="ru-RU"/>
        </w:rPr>
        <w:t>ВИЛОЧКОВАЯ ЖЕЛЕЗА*</w:t>
      </w:r>
      <w:bookmarkEnd w:id="631"/>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Вилочковая железа, </w:t>
      </w:r>
      <w:r>
        <w:rPr>
          <w:color w:val="000000"/>
          <w:spacing w:val="0"/>
          <w:w w:val="100"/>
          <w:position w:val="0"/>
          <w:shd w:val="clear" w:color="auto" w:fill="auto"/>
          <w:lang w:val="en-US" w:eastAsia="en-US" w:bidi="en-US"/>
        </w:rPr>
        <w:t xml:space="preserve">thymus </w:t>
      </w:r>
      <w:r>
        <w:rPr>
          <w:color w:val="000000"/>
          <w:spacing w:val="0"/>
          <w:w w:val="100"/>
          <w:position w:val="0"/>
          <w:shd w:val="clear" w:color="auto" w:fill="auto"/>
          <w:lang w:val="ru-RU" w:eastAsia="ru-RU" w:bidi="ru-RU"/>
        </w:rPr>
        <w:t>(рис. 211), расположена в верхнепередней части груд</w:t>
        <w:softHyphen/>
        <w:t xml:space="preserve">ной полости позади рукоятки и части тела грудины. Она состоит из двух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долей: </w:t>
      </w:r>
      <w:r>
        <w:rPr>
          <w:color w:val="000000"/>
          <w:spacing w:val="0"/>
          <w:w w:val="100"/>
          <w:position w:val="0"/>
          <w:shd w:val="clear" w:color="auto" w:fill="auto"/>
          <w:lang w:val="en-US" w:eastAsia="en-US" w:bidi="en-US"/>
        </w:rPr>
        <w:t xml:space="preserve">lobus dexter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lobus sinister, </w:t>
      </w:r>
      <w:r>
        <w:rPr>
          <w:color w:val="000000"/>
          <w:spacing w:val="0"/>
          <w:w w:val="100"/>
          <w:position w:val="0"/>
          <w:shd w:val="clear" w:color="auto" w:fill="auto"/>
          <w:lang w:val="ru-RU" w:eastAsia="ru-RU" w:bidi="ru-RU"/>
        </w:rPr>
        <w:t>соединенных друг с другом рыхлой соединительной тканью. Верхние, более узкие, концы долей обычно выходят за пределы грудной полости, выступая над верхним краем рукоятки грудины и иногда достигая щитовидной желе</w:t>
        <w:softHyphen/>
        <w:t>зы. Расширяясь книзу, вилочковая железа ложится впереди больших сосудов, сердца и части перикарда.</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Величина железы изменяется с возрастом. У новорожденного масса ее примерно 12 г и продолжает нарастать после рождения до наступления половой зрелости, достигая 35—40 г, после чего (в 14—15 лет) начинается процесс инволюции, вследствие которого масса у 25-летних уменьшается до 25 г, к 60 годам становится менее 15 г, к 70 — около 6 г. Атрофии подвергаются главным образом латеральные участки железы и отчасти нижние, так что железа со временем принимает более удлиненную форму. При инво</w:t>
        <w:softHyphen/>
        <w:t>люции элементы железы в значительной степени замещаются жировой тканью.</w:t>
      </w:r>
    </w:p>
    <w:p>
      <w:pPr>
        <w:pStyle w:val="Style14"/>
        <w:keepNext w:val="0"/>
        <w:keepLines w:val="0"/>
        <w:widowControl w:val="0"/>
        <w:shd w:val="clear" w:color="auto" w:fill="auto"/>
        <w:bidi w:val="0"/>
        <w:spacing w:before="0" w:after="40"/>
        <w:ind w:left="0" w:right="0"/>
        <w:jc w:val="both"/>
      </w:pPr>
      <w:r>
        <w:rPr>
          <w:i/>
          <w:iCs/>
          <w:color w:val="000000"/>
          <w:spacing w:val="0"/>
          <w:w w:val="100"/>
          <w:position w:val="0"/>
          <w:shd w:val="clear" w:color="auto" w:fill="auto"/>
          <w:lang w:val="ru-RU" w:eastAsia="ru-RU" w:bidi="ru-RU"/>
        </w:rPr>
        <w:t>Топография.</w:t>
      </w:r>
      <w:r>
        <w:rPr>
          <w:color w:val="000000"/>
          <w:spacing w:val="0"/>
          <w:w w:val="100"/>
          <w:position w:val="0"/>
          <w:shd w:val="clear" w:color="auto" w:fill="auto"/>
          <w:lang w:val="ru-RU" w:eastAsia="ru-RU" w:bidi="ru-RU"/>
        </w:rPr>
        <w:t xml:space="preserve"> Скелетотопически железа у детей проецируется вверху на 1-1,5 см над рукояткой грудины, внизу достигает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IV, а иногда и V ребра. У взрослых.</w:t>
      </w:r>
      <w:r>
        <w:br w:type="page"/>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211. Органы переднего</w:t>
        <w:br/>
        <w:t>средостения ребенка.</w:t>
      </w:r>
    </w:p>
    <w:p>
      <w:pPr>
        <w:pStyle w:val="Style55"/>
        <w:keepNext w:val="0"/>
        <w:keepLines w:val="0"/>
        <w:widowControl w:val="0"/>
        <w:shd w:val="clear" w:color="auto" w:fill="auto"/>
        <w:bidi w:val="0"/>
        <w:spacing w:before="0" w:after="0" w:line="338" w:lineRule="auto"/>
        <w:ind w:left="0" w:right="0" w:firstLine="400"/>
        <w:jc w:val="left"/>
      </w:pPr>
      <w:r>
        <w:rPr>
          <w:color w:val="000000"/>
          <w:spacing w:val="0"/>
          <w:w w:val="100"/>
          <w:position w:val="0"/>
          <w:shd w:val="clear" w:color="auto" w:fill="auto"/>
          <w:lang w:val="ru-RU" w:eastAsia="ru-RU" w:bidi="ru-RU"/>
        </w:rPr>
        <w:t>Вилочковая железа.</w:t>
      </w:r>
    </w:p>
    <w:p>
      <w:pPr>
        <w:pStyle w:val="Style46"/>
        <w:keepNext w:val="0"/>
        <w:keepLines w:val="0"/>
        <w:widowControl w:val="0"/>
        <w:shd w:val="clear" w:color="auto" w:fill="auto"/>
        <w:bidi w:val="0"/>
        <w:spacing w:before="0" w:after="400"/>
        <w:ind w:left="0" w:right="0" w:firstLine="0"/>
        <w:jc w:val="both"/>
      </w:pPr>
      <w:r>
        <w:rPr>
          <w:color w:val="000000"/>
          <w:spacing w:val="0"/>
          <w:w w:val="100"/>
          <w:position w:val="0"/>
          <w:shd w:val="clear" w:color="auto" w:fill="auto"/>
          <w:lang w:val="ru-RU" w:eastAsia="ru-RU" w:bidi="ru-RU"/>
        </w:rPr>
        <w:t>I —долька вилочковой железы; 2 — левое легкое, его медиальная повер</w:t>
        <w:softHyphen/>
        <w:t>хность; 3 — вилочковая железа, ле</w:t>
        <w:softHyphen/>
        <w:t>вая доля; 4 — перикард; 5 — диаф</w:t>
        <w:softHyphen/>
        <w:t>рагма; 6, 8 — линия отреза средос</w:t>
        <w:softHyphen/>
        <w:t>тенной плевры; 7 — вилочковая железа, правая доля; 9— верхняя по</w:t>
        <w:softHyphen/>
        <w:t>лая вена; 10 — правое легкое; II, 13—подключичная вена; 12 — под</w:t>
        <w:softHyphen/>
        <w:t>ключичная артерия; 14 — трахея; 15 — левая общая сонная артерия</w:t>
      </w:r>
    </w:p>
    <w:p>
      <w:pPr>
        <w:pStyle w:val="Style14"/>
        <w:keepNext w:val="0"/>
        <w:keepLines w:val="0"/>
        <w:widowControl w:val="0"/>
        <w:shd w:val="clear" w:color="auto" w:fill="auto"/>
        <w:bidi w:val="0"/>
        <w:spacing w:before="0" w:after="0" w:line="290" w:lineRule="auto"/>
        <w:ind w:left="0" w:right="0" w:firstLine="0"/>
        <w:jc w:val="both"/>
      </w:pPr>
      <w:r>
        <w:drawing>
          <wp:anchor distT="63500" distB="63500" distL="63500" distR="63500" simplePos="0" relativeHeight="125829645" behindDoc="0" locked="0" layoutInCell="1" allowOverlap="1">
            <wp:simplePos x="0" y="0"/>
            <wp:positionH relativeFrom="page">
              <wp:posOffset>1701165</wp:posOffset>
            </wp:positionH>
            <wp:positionV relativeFrom="margin">
              <wp:posOffset>70485</wp:posOffset>
            </wp:positionV>
            <wp:extent cx="1761490" cy="1731010"/>
            <wp:wrapSquare wrapText="left"/>
            <wp:docPr id="810" name="Shape 810"/>
            <a:graphic xmlns:a="http://schemas.openxmlformats.org/drawingml/2006/main">
              <a:graphicData uri="http://schemas.openxmlformats.org/drawingml/2006/picture">
                <pic:pic xmlns:pic="http://schemas.openxmlformats.org/drawingml/2006/picture">
                  <pic:nvPicPr>
                    <pic:cNvPr id="811" name="Picture box 811"/>
                    <pic:cNvPicPr/>
                  </pic:nvPicPr>
                  <pic:blipFill>
                    <a:blip r:embed="rId637"/>
                    <a:stretch/>
                  </pic:blipFill>
                  <pic:spPr>
                    <a:xfrm>
                      <a:ext cx="1761490" cy="1731010"/>
                    </a:xfrm>
                    <a:prstGeom prst="rect"/>
                  </pic:spPr>
                </pic:pic>
              </a:graphicData>
            </a:graphic>
          </wp:anchor>
        </w:drawing>
      </w:r>
      <w:r>
        <w:rPr>
          <w:color w:val="000000"/>
          <w:spacing w:val="0"/>
          <w:w w:val="100"/>
          <w:position w:val="0"/>
          <w:shd w:val="clear" w:color="auto" w:fill="auto"/>
          <w:lang w:val="ru-RU" w:eastAsia="ru-RU" w:bidi="ru-RU"/>
        </w:rPr>
        <w:t>как правило, шейный отдел железы отсутствует, ее верхний край находится за рукояткой грудины на различном рассто</w:t>
        <w:softHyphen/>
        <w:t>янии книзу от яремной вырез</w:t>
        <w:softHyphen/>
      </w:r>
      <w:r>
        <w:rPr>
          <w:color w:val="000000"/>
          <w:spacing w:val="0"/>
          <w:w w:val="100"/>
          <w:position w:val="0"/>
          <w:shd w:val="clear" w:color="auto" w:fill="auto"/>
          <w:lang w:val="ru-RU" w:eastAsia="ru-RU" w:bidi="ru-RU"/>
        </w:rPr>
        <w:t>ки. Нижний же край соответствует второму межреберью или III ребру. Синтопия железы различна у детей и у взрослых. Так, у детей до 3 лет шейная часть железы находится за грудинощитовидными, грудиноподъязычными мышцами. Задняя по</w:t>
        <w:softHyphen/>
        <w:t>верхность прилежит к трахее. Грудная часть передней поверхностью прилежит к зад</w:t>
        <w:softHyphen/>
        <w:t>ней поверхности грудины. Нижняя поверхность железы прилежит вплотную к пе</w:t>
        <w:softHyphen/>
        <w:t>рикарду. Задняя поверхность прилежит к крупным сосудам. Боковые поверхности справа и слева покрыты плеврой. У взрослых после удаления рукоятки грудины видна клетчатка, в которой обнаруживаются железистые остатки различной вели</w:t>
        <w:softHyphen/>
        <w:t>чины. Спереди железа покрыта листками соединительной ткани, которые, как бы продолжая шейные фасции, соединяются внизу с перикардом.</w:t>
      </w:r>
    </w:p>
    <w:p>
      <w:pPr>
        <w:pStyle w:val="Style14"/>
        <w:keepNext w:val="0"/>
        <w:keepLines w:val="0"/>
        <w:widowControl w:val="0"/>
        <w:shd w:val="clear" w:color="auto" w:fill="auto"/>
        <w:bidi w:val="0"/>
        <w:spacing w:before="0" w:after="0" w:line="298"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Строение.</w:t>
      </w:r>
      <w:r>
        <w:rPr>
          <w:color w:val="000000"/>
          <w:spacing w:val="0"/>
          <w:w w:val="100"/>
          <w:position w:val="0"/>
          <w:shd w:val="clear" w:color="auto" w:fill="auto"/>
          <w:lang w:val="ru-RU" w:eastAsia="ru-RU" w:bidi="ru-RU"/>
        </w:rPr>
        <w:t xml:space="preserve"> Вилочковая железа покрыта капсулой, которая отдает внутрь железы междольковые перегородки, разделяя ее на дольки. Каждая долька состоит из корко</w:t>
        <w:softHyphen/>
        <w:t>вого и мозгового вещества. Корковое вещество образовано сетью эпителиальных кле</w:t>
        <w:softHyphen/>
        <w:t>ток, в петлях которой лежат лимфоциты вилочковой железы (тимоциты). В мозговом веществе эпителиальные клетки уплощаются и ороговевают, образуя так называе</w:t>
        <w:softHyphen/>
        <w:t>мые тельца вилочковой железы.</w:t>
      </w:r>
    </w:p>
    <w:p>
      <w:pPr>
        <w:pStyle w:val="Style14"/>
        <w:keepNext w:val="0"/>
        <w:keepLines w:val="0"/>
        <w:widowControl w:val="0"/>
        <w:shd w:val="clear" w:color="auto" w:fill="auto"/>
        <w:bidi w:val="0"/>
        <w:spacing w:before="0" w:after="0" w:line="293"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Лимфоциты (Т-лимфоциты) приобретают в вилочковой железе свойства, обеспечивающие защитные реакции против клеток, которые в силу различных по</w:t>
        <w:softHyphen/>
        <w:t>вреждений становятся организму чужеродными. Ранняя потеря функций вилочко</w:t>
        <w:softHyphen/>
        <w:t>вой железы влечет за собой неполноценность всей иммунной системы. Эпителиаль</w:t>
        <w:softHyphen/>
        <w:t>ные клетки долек вырабатывают гормоны - тимозин, гимопоэтин и др., которые регулируют превращение лимфоцитов в самой вилочковой желе тс. Иногда в зрелом возрасте наблюдается особое нарушение иммунных процессов, связанное с пораже</w:t>
        <w:softHyphen/>
        <w:t xml:space="preserve">нием вилочковой железы и других лимфоидных ортанов </w:t>
      </w:r>
      <w:r>
        <w:rPr>
          <w:color w:val="000000"/>
          <w:spacing w:val="0"/>
          <w:w w:val="100"/>
          <w:position w:val="0"/>
          <w:shd w:val="clear" w:color="auto" w:fill="auto"/>
          <w:lang w:val="en-US" w:eastAsia="en-US" w:bidi="en-US"/>
        </w:rPr>
        <w:t xml:space="preserve">(status thymtco-lymphaUcus), </w:t>
      </w:r>
      <w:r>
        <w:rPr>
          <w:color w:val="000000"/>
          <w:spacing w:val="0"/>
          <w:w w:val="100"/>
          <w:position w:val="0"/>
          <w:shd w:val="clear" w:color="auto" w:fill="auto"/>
          <w:lang w:val="ru-RU" w:eastAsia="ru-RU" w:bidi="ru-RU"/>
        </w:rPr>
        <w:t xml:space="preserve">что может быть причиной внезапной смерти при даче наркоза во время операции. Вилочковая железа является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цен(ральным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opiawoM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иммунном системы </w:t>
      </w:r>
      <w:r>
        <w:rPr>
          <w:color w:val="000000"/>
          <w:spacing w:val="0"/>
          <w:w w:val="100"/>
          <w:position w:val="0"/>
          <w:shd w:val="clear" w:color="auto" w:fill="auto"/>
          <w:lang w:val="ru-RU" w:eastAsia="ru-RU" w:bidi="ru-RU"/>
        </w:rPr>
        <w:t xml:space="preserve">Без нес не могут «работать» лимфоциты, расселенные в коетном мозге, лимфатических узлах. </w:t>
      </w:r>
      <w:r>
        <w:rPr>
          <w:color w:val="000000"/>
          <w:spacing w:val="0"/>
          <w:w w:val="100"/>
          <w:position w:val="0"/>
          <w:shd w:val="clear" w:color="auto" w:fill="auto"/>
          <w:lang w:val="ru-RU" w:eastAsia="ru-RU" w:bidi="ru-RU"/>
        </w:rPr>
        <w:t>селезенке и в циркулирующей крови. Д. Миллер (1961) экспериментально доказал, что иммунитет «созревает» лишь после рождения, а вилочковая железа необходима для того, чтобы «запустить» работу всей иммунной системы (Петров Р„ 1983). Кроме того, вилочковая железа регулирует постоянство внутренней среды организма. Ее гормоны (тимозин и др.) оказывают стимулирующее действие на кальциевый и фос</w:t>
        <w:softHyphen/>
        <w:t>форный обмен, мышечный тонус, рост половых желез. Удаление железы у новорож</w:t>
        <w:softHyphen/>
        <w:t>денных животных вызывает тяжелые дистрофические и иммунные нарушения, исто</w:t>
        <w:softHyphen/>
        <w:t>щение, малый рост, выпадение шерсти.</w:t>
      </w:r>
    </w:p>
    <w:p>
      <w:pPr>
        <w:pStyle w:val="Style14"/>
        <w:keepNext w:val="0"/>
        <w:keepLines w:val="0"/>
        <w:widowControl w:val="0"/>
        <w:shd w:val="clear" w:color="auto" w:fill="auto"/>
        <w:bidi w:val="0"/>
        <w:spacing w:before="0" w:after="60" w:line="290"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Развитие.</w:t>
      </w:r>
      <w:r>
        <w:rPr>
          <w:color w:val="000000"/>
          <w:spacing w:val="0"/>
          <w:w w:val="100"/>
          <w:position w:val="0"/>
          <w:shd w:val="clear" w:color="auto" w:fill="auto"/>
          <w:lang w:val="ru-RU" w:eastAsia="ru-RU" w:bidi="ru-RU"/>
        </w:rPr>
        <w:t xml:space="preserve"> Вилочковая железа развивается в виде выроста в области III глоточно</w:t>
        <w:softHyphen/>
        <w:t>го кармана и представляет собой производное так называемой прехордальной плас</w:t>
        <w:softHyphen/>
        <w:t>тинки, все производные ее по многим свойствам сходны с эпидермисом. Лимфоциты развиваются из стволовых клеток красного костного мозга и поступают сюда по кро</w:t>
        <w:softHyphen/>
        <w:t>веносным сосудам.</w:t>
      </w:r>
    </w:p>
    <w:p>
      <w:pPr>
        <w:pStyle w:val="Style46"/>
        <w:keepNext w:val="0"/>
        <w:keepLines w:val="0"/>
        <w:widowControl w:val="0"/>
        <w:shd w:val="clear" w:color="auto" w:fill="auto"/>
        <w:bidi w:val="0"/>
        <w:spacing w:before="0" w:after="0"/>
        <w:ind w:left="0" w:right="0" w:firstLine="180"/>
        <w:jc w:val="both"/>
      </w:pPr>
      <w:r>
        <w:rPr>
          <w:i/>
          <w:iCs/>
          <w:color w:val="000000"/>
          <w:spacing w:val="0"/>
          <w:w w:val="100"/>
          <w:position w:val="0"/>
          <w:shd w:val="clear" w:color="auto" w:fill="auto"/>
          <w:lang w:val="ru-RU" w:eastAsia="ru-RU" w:bidi="ru-RU"/>
        </w:rPr>
        <w:t>Артерии</w:t>
      </w:r>
      <w:r>
        <w:rPr>
          <w:color w:val="000000"/>
          <w:spacing w:val="0"/>
          <w:w w:val="100"/>
          <w:position w:val="0"/>
          <w:shd w:val="clear" w:color="auto" w:fill="auto"/>
          <w:lang w:val="ru-RU" w:eastAsia="ru-RU" w:bidi="ru-RU"/>
        </w:rPr>
        <w:t xml:space="preserve"> к железе отходят от </w:t>
      </w:r>
      <w:r>
        <w:rPr>
          <w:color w:val="000000"/>
          <w:spacing w:val="0"/>
          <w:w w:val="100"/>
          <w:position w:val="0"/>
          <w:shd w:val="clear" w:color="auto" w:fill="auto"/>
          <w:lang w:val="en-US" w:eastAsia="en-US" w:bidi="en-US"/>
        </w:rPr>
        <w:t xml:space="preserve">a. thoracica interna, truncus brachiocephalicus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subciavia; </w:t>
      </w:r>
      <w:r>
        <w:rPr>
          <w:i/>
          <w:iCs/>
          <w:color w:val="000000"/>
          <w:spacing w:val="0"/>
          <w:w w:val="100"/>
          <w:position w:val="0"/>
          <w:shd w:val="clear" w:color="auto" w:fill="auto"/>
          <w:lang w:val="ru-RU" w:eastAsia="ru-RU" w:bidi="ru-RU"/>
        </w:rPr>
        <w:t xml:space="preserve">вены </w:t>
      </w:r>
      <w:r>
        <w:rPr>
          <w:color w:val="000000"/>
          <w:spacing w:val="0"/>
          <w:w w:val="100"/>
          <w:position w:val="0"/>
          <w:shd w:val="clear" w:color="auto" w:fill="auto"/>
          <w:lang w:val="ru-RU" w:eastAsia="ru-RU" w:bidi="ru-RU"/>
        </w:rPr>
        <w:t xml:space="preserve">впадают в </w:t>
      </w:r>
      <w:r>
        <w:rPr>
          <w:color w:val="000000"/>
          <w:spacing w:val="0"/>
          <w:w w:val="100"/>
          <w:position w:val="0"/>
          <w:shd w:val="clear" w:color="auto" w:fill="auto"/>
          <w:lang w:val="en-US" w:eastAsia="en-US" w:bidi="en-US"/>
        </w:rPr>
        <w:t xml:space="preserve">v. brachiocephalica sinistra, </w:t>
      </w:r>
      <w:r>
        <w:rPr>
          <w:color w:val="000000"/>
          <w:spacing w:val="0"/>
          <w:w w:val="100"/>
          <w:position w:val="0"/>
          <w:shd w:val="clear" w:color="auto" w:fill="auto"/>
          <w:lang w:val="ru-RU" w:eastAsia="ru-RU" w:bidi="ru-RU"/>
        </w:rPr>
        <w:t xml:space="preserve">а также в </w:t>
      </w:r>
      <w:r>
        <w:rPr>
          <w:color w:val="000000"/>
          <w:spacing w:val="0"/>
          <w:w w:val="100"/>
          <w:position w:val="0"/>
          <w:shd w:val="clear" w:color="auto" w:fill="auto"/>
          <w:lang w:val="en-US" w:eastAsia="en-US" w:bidi="en-US"/>
        </w:rPr>
        <w:t xml:space="preserve">v. thoracica intema. </w:t>
      </w:r>
      <w:r>
        <w:rPr>
          <w:i/>
          <w:iCs/>
          <w:color w:val="000000"/>
          <w:spacing w:val="0"/>
          <w:w w:val="100"/>
          <w:position w:val="0"/>
          <w:shd w:val="clear" w:color="auto" w:fill="auto"/>
          <w:lang w:val="ru-RU" w:eastAsia="ru-RU" w:bidi="ru-RU"/>
        </w:rPr>
        <w:t>Лимфатические сосуды</w:t>
      </w:r>
      <w:r>
        <w:rPr>
          <w:color w:val="000000"/>
          <w:spacing w:val="0"/>
          <w:w w:val="100"/>
          <w:position w:val="0"/>
          <w:shd w:val="clear" w:color="auto" w:fill="auto"/>
          <w:lang w:val="ru-RU" w:eastAsia="ru-RU" w:bidi="ru-RU"/>
        </w:rPr>
        <w:t xml:space="preserve"> со</w:t>
        <w:softHyphen/>
        <w:t>провождают кровеносные и оканчиваются в ближайших лимфатических узлах средостения.</w:t>
      </w:r>
    </w:p>
    <w:p>
      <w:pPr>
        <w:pStyle w:val="Style46"/>
        <w:keepNext w:val="0"/>
        <w:keepLines w:val="0"/>
        <w:widowControl w:val="0"/>
        <w:shd w:val="clear" w:color="auto" w:fill="auto"/>
        <w:bidi w:val="0"/>
        <w:spacing w:before="0" w:after="60"/>
        <w:ind w:left="0" w:right="0" w:firstLine="180"/>
        <w:jc w:val="both"/>
      </w:pPr>
      <w:r>
        <w:rPr>
          <w:i/>
          <w:iCs/>
          <w:color w:val="000000"/>
          <w:spacing w:val="0"/>
          <w:w w:val="100"/>
          <w:position w:val="0"/>
          <w:shd w:val="clear" w:color="auto" w:fill="auto"/>
          <w:lang w:val="ru-RU" w:eastAsia="ru-RU" w:bidi="ru-RU"/>
        </w:rPr>
        <w:t>Иннервация,</w:t>
      </w:r>
      <w:r>
        <w:rPr>
          <w:color w:val="000000"/>
          <w:spacing w:val="0"/>
          <w:w w:val="100"/>
          <w:position w:val="0"/>
          <w:shd w:val="clear" w:color="auto" w:fill="auto"/>
          <w:lang w:val="ru-RU" w:eastAsia="ru-RU" w:bidi="ru-RU"/>
        </w:rPr>
        <w:t xml:space="preserve"> от </w:t>
      </w:r>
      <w:r>
        <w:rPr>
          <w:color w:val="000000"/>
          <w:spacing w:val="0"/>
          <w:w w:val="100"/>
          <w:position w:val="0"/>
          <w:shd w:val="clear" w:color="auto" w:fill="auto"/>
          <w:lang w:val="en-US" w:eastAsia="en-US" w:bidi="en-US"/>
        </w:rPr>
        <w:t xml:space="preserve">truncus sympathicus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n. vagus, </w:t>
      </w:r>
      <w:r>
        <w:rPr>
          <w:color w:val="000000"/>
          <w:spacing w:val="0"/>
          <w:w w:val="100"/>
          <w:position w:val="0"/>
          <w:shd w:val="clear" w:color="auto" w:fill="auto"/>
          <w:lang w:val="ru-RU" w:eastAsia="ru-RU" w:bidi="ru-RU"/>
        </w:rPr>
        <w:t>а также от шейных спинномозговых нервов.</w:t>
      </w:r>
    </w:p>
    <w:p>
      <w:pPr>
        <w:pStyle w:val="Style14"/>
        <w:keepNext w:val="0"/>
        <w:keepLines w:val="0"/>
        <w:widowControl w:val="0"/>
        <w:shd w:val="clear" w:color="auto" w:fill="auto"/>
        <w:bidi w:val="0"/>
        <w:spacing w:before="0" w:after="240" w:line="286" w:lineRule="auto"/>
        <w:ind w:left="0" w:right="0"/>
        <w:jc w:val="both"/>
      </w:pPr>
      <w:bookmarkStart w:id="633" w:name="bookmark633"/>
      <w:r>
        <w:rPr>
          <w:color w:val="000000"/>
          <w:spacing w:val="0"/>
          <w:w w:val="100"/>
          <w:position w:val="0"/>
          <w:shd w:val="clear" w:color="auto" w:fill="auto"/>
          <w:lang w:val="ru-RU" w:eastAsia="ru-RU" w:bidi="ru-RU"/>
        </w:rPr>
        <w:t>Следует отметить, что некоторые одинаковые гормоны синтезируются не в одной, а в двух или даже нескольких железах внутренней секреции. В частности, гормон кальцитонин, секретируемый щитовидной и паращитовидными железами, был об</w:t>
        <w:softHyphen/>
        <w:t>наружен также в тимусе. Как известно, эти три эндокринные железы, а именно ти</w:t>
        <w:softHyphen/>
        <w:t>мус, щитовидная железа и паращитовидные железы, имеют общее эмбриональное происхождение, и нарушение структуры и функции одной железы может сопровож</w:t>
        <w:softHyphen/>
        <w:t>даться также изменениями в развитии и активности двух других рассматриваемых желез. Поэтому описание тимуса в данном разделе правомерно.</w:t>
      </w:r>
      <w:bookmarkEnd w:id="633"/>
    </w:p>
    <w:p>
      <w:pPr>
        <w:pStyle w:val="Style24"/>
        <w:keepNext/>
        <w:keepLines/>
        <w:widowControl w:val="0"/>
        <w:shd w:val="clear" w:color="auto" w:fill="auto"/>
        <w:bidi w:val="0"/>
        <w:spacing w:before="0" w:after="140" w:line="240" w:lineRule="auto"/>
        <w:ind w:left="0" w:right="0" w:firstLine="0"/>
        <w:jc w:val="center"/>
      </w:pPr>
      <w:bookmarkStart w:id="634" w:name="bookmark634"/>
      <w:r>
        <w:rPr>
          <w:color w:val="000000"/>
          <w:spacing w:val="0"/>
          <w:w w:val="100"/>
          <w:position w:val="0"/>
          <w:shd w:val="clear" w:color="auto" w:fill="auto"/>
          <w:lang w:val="ru-RU" w:eastAsia="ru-RU" w:bidi="ru-RU"/>
        </w:rPr>
        <w:t>НЕВРОГЕННАЯ ГРУППА</w:t>
      </w:r>
      <w:bookmarkEnd w:id="634"/>
    </w:p>
    <w:p>
      <w:pPr>
        <w:pStyle w:val="Style39"/>
        <w:keepNext/>
        <w:keepLines/>
        <w:widowControl w:val="0"/>
        <w:shd w:val="clear" w:color="auto" w:fill="auto"/>
        <w:bidi w:val="0"/>
        <w:spacing w:before="0" w:after="140" w:line="240" w:lineRule="auto"/>
        <w:ind w:left="0" w:right="0" w:firstLine="0"/>
        <w:jc w:val="center"/>
      </w:pPr>
      <w:bookmarkStart w:id="636" w:name="bookmark636"/>
      <w:r>
        <w:rPr>
          <w:color w:val="000000"/>
          <w:spacing w:val="0"/>
          <w:w w:val="100"/>
          <w:position w:val="0"/>
          <w:shd w:val="clear" w:color="auto" w:fill="auto"/>
          <w:lang w:val="ru-RU" w:eastAsia="ru-RU" w:bidi="ru-RU"/>
        </w:rPr>
        <w:t>ГИПОФИЗ</w:t>
      </w:r>
      <w:bookmarkEnd w:id="636"/>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Гипофиз, </w:t>
      </w:r>
      <w:r>
        <w:rPr>
          <w:color w:val="000000"/>
          <w:spacing w:val="0"/>
          <w:w w:val="100"/>
          <w:position w:val="0"/>
          <w:shd w:val="clear" w:color="auto" w:fill="auto"/>
          <w:lang w:val="en-US" w:eastAsia="en-US" w:bidi="en-US"/>
        </w:rPr>
        <w:t xml:space="preserve">hypophysis (glandula pituitaria </w:t>
      </w:r>
      <w:r>
        <w:rPr>
          <w:color w:val="000000"/>
          <w:spacing w:val="0"/>
          <w:w w:val="100"/>
          <w:position w:val="0"/>
          <w:shd w:val="clear" w:color="auto" w:fill="auto"/>
          <w:lang w:val="ru-RU" w:eastAsia="ru-RU" w:bidi="ru-RU"/>
        </w:rPr>
        <w:t xml:space="preserve">— рис. 212),— небольшая шаровидная или овоидная железа красноватой окраски, связанная с головным мозгом, с </w:t>
      </w:r>
      <w:r>
        <w:rPr>
          <w:color w:val="000000"/>
          <w:spacing w:val="0"/>
          <w:w w:val="100"/>
          <w:position w:val="0"/>
          <w:shd w:val="clear" w:color="auto" w:fill="auto"/>
          <w:lang w:val="en-US" w:eastAsia="en-US" w:bidi="en-US"/>
        </w:rPr>
        <w:t xml:space="preserve">tuber cinereum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infundibulum </w:t>
      </w:r>
      <w:r>
        <w:rPr>
          <w:color w:val="000000"/>
          <w:spacing w:val="0"/>
          <w:w w:val="100"/>
          <w:position w:val="0"/>
          <w:shd w:val="clear" w:color="auto" w:fill="auto"/>
          <w:lang w:val="ru-RU" w:eastAsia="ru-RU" w:bidi="ru-RU"/>
        </w:rPr>
        <w:t xml:space="preserve">гипофизарной ножкой. Железа лежит в турецком седле, где укреплена посредством </w:t>
      </w:r>
      <w:r>
        <w:rPr>
          <w:color w:val="000000"/>
          <w:spacing w:val="0"/>
          <w:w w:val="100"/>
          <w:position w:val="0"/>
          <w:shd w:val="clear" w:color="auto" w:fill="auto"/>
          <w:lang w:val="en-US" w:eastAsia="en-US" w:bidi="en-US"/>
        </w:rPr>
        <w:t>diaphragma sellae turcicae.</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Размеры гипофиза невелики: длина 8-10 мм, ширина 12-15 мм, высота 5,6 мм; масса — 0,35-0,65 г. При беременности он значительно увеличивается и после родов к прежней величине не возвращается.</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 придатке мозга различают 2 доли, имеющие разное строение, функцию и раз</w:t>
        <w:softHyphen/>
        <w:t xml:space="preserve">витие: переднюю, </w:t>
      </w:r>
      <w:r>
        <w:rPr>
          <w:color w:val="000000"/>
          <w:spacing w:val="0"/>
          <w:w w:val="100"/>
          <w:position w:val="0"/>
          <w:shd w:val="clear" w:color="auto" w:fill="auto"/>
          <w:lang w:val="en-US" w:eastAsia="en-US" w:bidi="en-US"/>
        </w:rPr>
        <w:t xml:space="preserve">lobus anterior (adenohypophysis), </w:t>
      </w:r>
      <w:r>
        <w:rPr>
          <w:color w:val="000000"/>
          <w:spacing w:val="0"/>
          <w:w w:val="100"/>
          <w:position w:val="0"/>
          <w:shd w:val="clear" w:color="auto" w:fill="auto"/>
          <w:lang w:val="ru-RU" w:eastAsia="ru-RU" w:bidi="ru-RU"/>
        </w:rPr>
        <w:t xml:space="preserve">и заднюю, </w:t>
      </w:r>
      <w:r>
        <w:rPr>
          <w:color w:val="000000"/>
          <w:spacing w:val="0"/>
          <w:w w:val="100"/>
          <w:position w:val="0"/>
          <w:shd w:val="clear" w:color="auto" w:fill="auto"/>
          <w:lang w:val="en-US" w:eastAsia="en-US" w:bidi="en-US"/>
        </w:rPr>
        <w:t>lobus posterior (neuro</w:t>
        <w:softHyphen/>
        <w:t xml:space="preserve">hypophysis). </w:t>
      </w:r>
      <w:r>
        <w:rPr>
          <w:color w:val="000000"/>
          <w:spacing w:val="0"/>
          <w:w w:val="100"/>
          <w:position w:val="0"/>
          <w:shd w:val="clear" w:color="auto" w:fill="auto"/>
          <w:lang w:val="ru-RU" w:eastAsia="ru-RU" w:bidi="ru-RU"/>
        </w:rPr>
        <w:t>Верхняя часть передней доли, прилегающая к серому бугру, называет</w:t>
        <w:softHyphen/>
        <w:t xml:space="preserve">ся </w:t>
      </w:r>
      <w:r>
        <w:rPr>
          <w:color w:val="000000"/>
          <w:spacing w:val="0"/>
          <w:w w:val="100"/>
          <w:position w:val="0"/>
          <w:shd w:val="clear" w:color="auto" w:fill="auto"/>
          <w:lang w:val="en-US" w:eastAsia="en-US" w:bidi="en-US"/>
        </w:rPr>
        <w:t xml:space="preserve">pars tuberalis. </w:t>
      </w:r>
      <w:r>
        <w:rPr>
          <w:color w:val="000000"/>
          <w:spacing w:val="0"/>
          <w:w w:val="100"/>
          <w:position w:val="0"/>
          <w:shd w:val="clear" w:color="auto" w:fill="auto"/>
          <w:lang w:val="ru-RU" w:eastAsia="ru-RU" w:bidi="ru-RU"/>
        </w:rPr>
        <w:t xml:space="preserve">Задняя часть передней доли, расположенная в виде каймы между ней и задней долей, рассматривается как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промежуточная часть, </w:t>
      </w:r>
      <w:r>
        <w:rPr>
          <w:color w:val="000000"/>
          <w:spacing w:val="0"/>
          <w:w w:val="100"/>
          <w:position w:val="0"/>
          <w:shd w:val="clear" w:color="auto" w:fill="auto"/>
          <w:lang w:val="en-US" w:eastAsia="en-US" w:bidi="en-US"/>
        </w:rPr>
        <w:t>pars intermedia.</w:t>
      </w:r>
    </w:p>
    <w:p>
      <w:pPr>
        <w:pStyle w:val="Style14"/>
        <w:keepNext w:val="0"/>
        <w:keepLines w:val="0"/>
        <w:widowControl w:val="0"/>
        <w:shd w:val="clear" w:color="auto" w:fill="auto"/>
        <w:bidi w:val="0"/>
        <w:spacing w:before="0" w:after="60" w:line="295"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Развитие.</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Lobus anterior </w:t>
      </w:r>
      <w:r>
        <w:rPr>
          <w:color w:val="000000"/>
          <w:spacing w:val="0"/>
          <w:w w:val="100"/>
          <w:position w:val="0"/>
          <w:shd w:val="clear" w:color="auto" w:fill="auto"/>
          <w:lang w:val="ru-RU" w:eastAsia="ru-RU" w:bidi="ru-RU"/>
        </w:rPr>
        <w:t xml:space="preserve">со своими </w:t>
      </w:r>
      <w:r>
        <w:rPr>
          <w:color w:val="000000"/>
          <w:spacing w:val="0"/>
          <w:w w:val="100"/>
          <w:position w:val="0"/>
          <w:shd w:val="clear" w:color="auto" w:fill="auto"/>
          <w:lang w:val="en-US" w:eastAsia="en-US" w:bidi="en-US"/>
        </w:rPr>
        <w:t xml:space="preserve">pars tuberalis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pars intermedia </w:t>
      </w:r>
      <w:r>
        <w:rPr>
          <w:color w:val="000000"/>
          <w:spacing w:val="0"/>
          <w:w w:val="100"/>
          <w:position w:val="0"/>
          <w:shd w:val="clear" w:color="auto" w:fill="auto"/>
          <w:lang w:val="ru-RU" w:eastAsia="ru-RU" w:bidi="ru-RU"/>
        </w:rPr>
        <w:t>развивается из эк</w:t>
        <w:softHyphen/>
        <w:t>тодермы первичного рта путем выпячивания глоточного (гипофизарного) кармана. Она возникает сначала как железа внешней секреции, но вскоре проток ее редуцируется и она становится железой внутренней секреции (аденогипофиз). Следы бывшего прото-</w:t>
      </w:r>
      <w:r>
        <w:br w:type="page"/>
      </w:r>
    </w:p>
    <w:p>
      <w:pPr>
        <w:pStyle w:val="Style55"/>
        <w:keepNext w:val="0"/>
        <w:keepLines w:val="0"/>
        <w:widowControl w:val="0"/>
        <w:shd w:val="clear" w:color="auto" w:fill="auto"/>
        <w:bidi w:val="0"/>
        <w:spacing w:before="0" w:after="0"/>
        <w:ind w:left="0" w:right="0" w:firstLine="260"/>
        <w:jc w:val="both"/>
      </w:pPr>
      <w:r>
        <w:rPr>
          <w:color w:val="000000"/>
          <w:spacing w:val="0"/>
          <w:w w:val="100"/>
          <w:position w:val="0"/>
          <w:shd w:val="clear" w:color="auto" w:fill="auto"/>
          <w:lang w:val="ru-RU" w:eastAsia="ru-RU" w:bidi="ru-RU"/>
        </w:rPr>
        <w:t>Рис. 212. Гипофиз, вид снизу.</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a. cerebri anterior;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n. opticus; 3 — chiasma </w:t>
      </w:r>
      <w:r>
        <w:rPr>
          <w:color w:val="000000"/>
          <w:spacing w:val="0"/>
          <w:w w:val="100"/>
          <w:position w:val="0"/>
          <w:shd w:val="clear" w:color="auto" w:fill="auto"/>
          <w:lang w:val="ru-RU" w:eastAsia="ru-RU" w:bidi="ru-RU"/>
        </w:rPr>
        <w:t xml:space="preserve">о </w:t>
      </w:r>
      <w:r>
        <w:rPr>
          <w:color w:val="000000"/>
          <w:spacing w:val="0"/>
          <w:w w:val="100"/>
          <w:position w:val="0"/>
          <w:shd w:val="clear" w:color="auto" w:fill="auto"/>
          <w:lang w:val="en-US" w:eastAsia="en-US" w:bidi="en-US"/>
        </w:rPr>
        <w:t>pt i cum: 4 — a. cerebri media; 5 — infundibulum; 6 — hypophysis; 7 — a cerebri posterior; 8 — n. oculomotorius;</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en-US" w:eastAsia="en-US" w:bidi="en-US"/>
        </w:rPr>
        <w:t>9 — a. basilaris; 10 — pons; 11 — a. laby- rinthi; 12 — a. cerebelli superior; 13 — pedunculus cerebri; 14 — a. communicans posterior; 15 — a. hypophysialis; 16 — tuber cinereum; 17 — a. carotis interna;</w:t>
      </w:r>
    </w:p>
    <w:p>
      <w:pPr>
        <w:pStyle w:val="Style46"/>
        <w:keepNext w:val="0"/>
        <w:keepLines w:val="0"/>
        <w:widowControl w:val="0"/>
        <w:shd w:val="clear" w:color="auto" w:fill="auto"/>
        <w:bidi w:val="0"/>
        <w:spacing w:before="0" w:after="200"/>
        <w:ind w:left="0" w:right="0" w:firstLine="0"/>
        <w:jc w:val="both"/>
      </w:pPr>
      <w:r>
        <w:rPr>
          <w:color w:val="000000"/>
          <w:spacing w:val="0"/>
          <w:w w:val="100"/>
          <w:position w:val="0"/>
          <w:shd w:val="clear" w:color="auto" w:fill="auto"/>
          <w:lang w:val="en-US" w:eastAsia="en-US" w:bidi="en-US"/>
        </w:rPr>
        <w:t>18 — tr. olfactonus; 19 — a. communicans anterior.</w:t>
      </w:r>
    </w:p>
    <w:p>
      <w:pPr>
        <w:pStyle w:val="Style14"/>
        <w:keepNext w:val="0"/>
        <w:keepLines w:val="0"/>
        <w:widowControl w:val="0"/>
        <w:shd w:val="clear" w:color="auto" w:fill="auto"/>
        <w:bidi w:val="0"/>
        <w:spacing w:before="0" w:after="0" w:line="290" w:lineRule="auto"/>
        <w:ind w:left="0" w:right="0" w:firstLine="0"/>
        <w:jc w:val="both"/>
      </w:pPr>
      <w:r>
        <w:drawing>
          <wp:anchor distT="50800" distB="50800" distL="50800" distR="50800" simplePos="0" relativeHeight="125829646" behindDoc="0" locked="0" layoutInCell="1" allowOverlap="1">
            <wp:simplePos x="0" y="0"/>
            <wp:positionH relativeFrom="page">
              <wp:posOffset>1828800</wp:posOffset>
            </wp:positionH>
            <wp:positionV relativeFrom="margin">
              <wp:posOffset>55245</wp:posOffset>
            </wp:positionV>
            <wp:extent cx="1645920" cy="1548130"/>
            <wp:wrapSquare wrapText="left"/>
            <wp:docPr id="812" name="Shape 812"/>
            <a:graphic xmlns:a="http://schemas.openxmlformats.org/drawingml/2006/main">
              <a:graphicData uri="http://schemas.openxmlformats.org/drawingml/2006/picture">
                <pic:pic xmlns:pic="http://schemas.openxmlformats.org/drawingml/2006/picture">
                  <pic:nvPicPr>
                    <pic:cNvPr id="813" name="Picture box 813"/>
                    <pic:cNvPicPr/>
                  </pic:nvPicPr>
                  <pic:blipFill>
                    <a:blip r:embed="rId639"/>
                    <a:stretch/>
                  </pic:blipFill>
                  <pic:spPr>
                    <a:xfrm>
                      <a:ext cx="1645920" cy="1548130"/>
                    </a:xfrm>
                    <a:prstGeom prst="rect"/>
                  </pic:spPr>
                </pic:pic>
              </a:graphicData>
            </a:graphic>
          </wp:anchor>
        </w:drawing>
      </w:r>
      <w:r>
        <w:rPr>
          <w:color w:val="000000"/>
          <w:spacing w:val="0"/>
          <w:w w:val="100"/>
          <w:position w:val="0"/>
          <w:shd w:val="clear" w:color="auto" w:fill="auto"/>
          <w:lang w:val="ru-RU" w:eastAsia="ru-RU" w:bidi="ru-RU"/>
        </w:rPr>
        <w:t xml:space="preserve">ка могут иногда остаться в виде </w:t>
      </w:r>
      <w:r>
        <w:rPr>
          <w:color w:val="000000"/>
          <w:spacing w:val="0"/>
          <w:w w:val="100"/>
          <w:position w:val="0"/>
          <w:shd w:val="clear" w:color="auto" w:fill="auto"/>
          <w:lang w:val="en-US" w:eastAsia="en-US" w:bidi="en-US"/>
        </w:rPr>
        <w:t xml:space="preserve">canalis craniopharyngeus, </w:t>
      </w:r>
      <w:r>
        <w:rPr>
          <w:color w:val="000000"/>
          <w:spacing w:val="0"/>
          <w:w w:val="100"/>
          <w:position w:val="0"/>
          <w:shd w:val="clear" w:color="auto" w:fill="auto"/>
          <w:lang w:val="ru-RU" w:eastAsia="ru-RU" w:bidi="ru-RU"/>
        </w:rPr>
        <w:t>идущего от дна турецкого седла в глотку.</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en-US" w:eastAsia="en-US" w:bidi="en-US"/>
        </w:rPr>
        <w:t xml:space="preserve">Lobus posterior </w:t>
      </w:r>
      <w:r>
        <w:rPr>
          <w:color w:val="000000"/>
          <w:spacing w:val="0"/>
          <w:w w:val="100"/>
          <w:position w:val="0"/>
          <w:shd w:val="clear" w:color="auto" w:fill="auto"/>
          <w:lang w:val="ru-RU" w:eastAsia="ru-RU" w:bidi="ru-RU"/>
        </w:rPr>
        <w:t>закладывается позднее, чем передняя доля, путем выпячивания дна III желудочка. Из верхней части этого выпячивания, остающегося полым, образуется серый бугор с во</w:t>
        <w:softHyphen/>
        <w:t>ронкой, а из нижней — задняя доля гипофиза и гипофизарная ножка, которые явля</w:t>
        <w:softHyphen/>
        <w:t>ются, таким образом, выростом воронки и содержат элементы нервной ткани (нейро</w:t>
        <w:softHyphen/>
        <w:t>гипофиз).</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Разные строение и развитие обеих долей определяют и разные функции их. Передняя доля влияет на рост и развитие всего тела (соматотропный гормон). При ее опухолях происходит усиленный рост пальцев, носа и губ (акромегалия). Пе</w:t>
        <w:softHyphen/>
        <w:t>редняя доля также стимулирует деятельность других желез внутренней секреции: щитовидной (тиреотропный гормон), коры надпочечника (адренокортикотропный гормон) и половых желез (гонадотропный гормон).</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В промежуточной части передней доли обнаружены участки, где вырабатывает</w:t>
        <w:softHyphen/>
        <w:t xml:space="preserve">ся меланоцитостимулирующий гормон, контролирующий образование пигментов </w:t>
      </w:r>
      <w:r>
        <w:rPr>
          <w:color w:val="000000"/>
          <w:spacing w:val="0"/>
          <w:w w:val="100"/>
          <w:position w:val="0"/>
          <w:shd w:val="clear" w:color="auto" w:fill="auto"/>
          <w:lang w:val="ru-RU" w:eastAsia="ru-RU" w:bidi="ru-RU"/>
        </w:rPr>
        <w:t>в организме.</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Гормоны задней доли влияют на работу гладкой мускулатуры сосудов, повышая артериальное давление (вазопрессин), и матки (окситоцин), а также влияют на реаб</w:t>
        <w:softHyphen/>
        <w:t>сорбцию воды в почке (антидиуретический гормон). При разрушении задней доли гипофиза возникает несахарнос мочеизнурение.</w:t>
      </w:r>
    </w:p>
    <w:p>
      <w:pPr>
        <w:pStyle w:val="Style14"/>
        <w:keepNext w:val="0"/>
        <w:keepLines w:val="0"/>
        <w:widowControl w:val="0"/>
        <w:shd w:val="clear" w:color="auto" w:fill="auto"/>
        <w:bidi w:val="0"/>
        <w:spacing w:before="0" w:after="0" w:line="293" w:lineRule="auto"/>
        <w:ind w:left="0" w:right="0"/>
        <w:jc w:val="both"/>
        <w:rPr>
          <w:sz w:val="10"/>
          <w:szCs w:val="10"/>
        </w:rPr>
      </w:pPr>
      <w:r>
        <w:rPr>
          <w:i/>
          <w:iCs/>
          <w:color w:val="000000"/>
          <w:spacing w:val="0"/>
          <w:w w:val="100"/>
          <w:position w:val="0"/>
          <w:sz w:val="11"/>
          <w:szCs w:val="11"/>
          <w:shd w:val="clear" w:color="auto" w:fill="auto"/>
          <w:lang w:val="ru-RU" w:eastAsia="ru-RU" w:bidi="ru-RU"/>
        </w:rPr>
        <w:t xml:space="preserve">Нейросекреция </w:t>
      </w:r>
      <w:r>
        <w:rPr>
          <w:i/>
          <w:iCs/>
          <w:color w:val="000000"/>
          <w:spacing w:val="0"/>
          <w:w w:val="100"/>
          <w:position w:val="0"/>
          <w:sz w:val="11"/>
          <w:szCs w:val="11"/>
          <w:shd w:val="clear" w:color="auto" w:fill="auto"/>
          <w:lang w:val="en-US" w:eastAsia="en-US" w:bidi="en-US"/>
        </w:rPr>
        <w:t>(vevpov,</w:t>
      </w:r>
      <w:r>
        <w:rPr>
          <w:color w:val="000000"/>
          <w:spacing w:val="0"/>
          <w:w w:val="100"/>
          <w:position w:val="0"/>
          <w:sz w:val="11"/>
          <w:szCs w:val="11"/>
          <w:shd w:val="clear" w:color="auto" w:fill="auto"/>
          <w:lang w:val="en-US" w:eastAsia="en-US" w:bidi="en-US"/>
        </w:rPr>
        <w:t xml:space="preserve"> neuron </w:t>
      </w:r>
      <w:r>
        <w:rPr>
          <w:color w:val="000000"/>
          <w:spacing w:val="0"/>
          <w:w w:val="100"/>
          <w:position w:val="0"/>
          <w:sz w:val="11"/>
          <w:szCs w:val="11"/>
          <w:shd w:val="clear" w:color="auto" w:fill="auto"/>
          <w:lang w:val="ru-RU" w:eastAsia="ru-RU" w:bidi="ru-RU"/>
        </w:rPr>
        <w:t xml:space="preserve">— нерв; лат. </w:t>
      </w:r>
      <w:r>
        <w:rPr>
          <w:color w:val="000000"/>
          <w:spacing w:val="0"/>
          <w:w w:val="100"/>
          <w:position w:val="0"/>
          <w:sz w:val="11"/>
          <w:szCs w:val="11"/>
          <w:shd w:val="clear" w:color="auto" w:fill="auto"/>
          <w:lang w:val="en-US" w:eastAsia="en-US" w:bidi="en-US"/>
        </w:rPr>
        <w:t xml:space="preserve">secretio </w:t>
      </w:r>
      <w:r>
        <w:rPr>
          <w:color w:val="000000"/>
          <w:spacing w:val="0"/>
          <w:w w:val="100"/>
          <w:position w:val="0"/>
          <w:sz w:val="11"/>
          <w:szCs w:val="11"/>
          <w:shd w:val="clear" w:color="auto" w:fill="auto"/>
          <w:lang w:val="ru-RU" w:eastAsia="ru-RU" w:bidi="ru-RU"/>
        </w:rPr>
        <w:t>— отделение) - - но процесс синтеза и секреции гормонов специализированными нервными клетками. Обра1ую- щиеся в процессе нейросскреции вещества называются нейрогормонами, они участву</w:t>
        <w:softHyphen/>
        <w:t xml:space="preserve">ют в осуществлении жизненно важных функций (рост и развитие </w:t>
      </w:r>
      <w:r>
        <w:rPr>
          <w:color w:val="000000"/>
          <w:spacing w:val="0"/>
          <w:w w:val="100"/>
          <w:position w:val="0"/>
          <w:sz w:val="11"/>
          <w:szCs w:val="11"/>
          <w:shd w:val="clear" w:color="auto" w:fill="auto"/>
          <w:lang w:val="en-US" w:eastAsia="en-US" w:bidi="en-US"/>
        </w:rPr>
        <w:t xml:space="preserve">opiatui </w:t>
      </w:r>
      <w:r>
        <w:rPr>
          <w:color w:val="000000"/>
          <w:spacing w:val="0"/>
          <w:w w:val="100"/>
          <w:position w:val="0"/>
          <w:sz w:val="11"/>
          <w:szCs w:val="11"/>
          <w:shd w:val="clear" w:color="auto" w:fill="auto"/>
          <w:lang w:val="ru-RU" w:eastAsia="ru-RU" w:bidi="ru-RU"/>
        </w:rPr>
        <w:t>тма. деятель</w:t>
        <w:softHyphen/>
        <w:t>ность желез вну гренней секреции, деятельность центральной нервной системы и др.). Нейрогормоны вырабатываются кличками гипоталамических ядер и поступают в зад</w:t>
        <w:softHyphen/>
        <w:t xml:space="preserve">нюю долю I ипофиза. Ввиду ною </w:t>
      </w:r>
      <w:r>
        <w:rPr>
          <w:color w:val="000000"/>
          <w:spacing w:val="0"/>
          <w:w w:val="100"/>
          <w:position w:val="0"/>
          <w:sz w:val="11"/>
          <w:szCs w:val="11"/>
          <w:shd w:val="clear" w:color="auto" w:fill="auto"/>
          <w:lang w:val="en-US" w:eastAsia="en-US" w:bidi="en-US"/>
        </w:rPr>
        <w:t xml:space="preserve">i </w:t>
      </w:r>
      <w:r>
        <w:rPr>
          <w:color w:val="000000"/>
          <w:spacing w:val="0"/>
          <w:w w:val="100"/>
          <w:position w:val="0"/>
          <w:sz w:val="11"/>
          <w:szCs w:val="11"/>
          <w:shd w:val="clear" w:color="auto" w:fill="auto"/>
          <w:lang w:val="ru-RU" w:eastAsia="ru-RU" w:bidi="ru-RU"/>
        </w:rPr>
        <w:t xml:space="preserve">ипоталамус и </w:t>
      </w:r>
      <w:r>
        <w:rPr>
          <w:color w:val="000000"/>
          <w:spacing w:val="0"/>
          <w:w w:val="100"/>
          <w:position w:val="0"/>
          <w:sz w:val="11"/>
          <w:szCs w:val="11"/>
          <w:shd w:val="clear" w:color="auto" w:fill="auto"/>
          <w:lang w:val="en-US" w:eastAsia="en-US" w:bidi="en-US"/>
        </w:rPr>
        <w:t xml:space="preserve">i </w:t>
      </w:r>
      <w:r>
        <w:rPr>
          <w:color w:val="000000"/>
          <w:spacing w:val="0"/>
          <w:w w:val="100"/>
          <w:position w:val="0"/>
          <w:sz w:val="11"/>
          <w:szCs w:val="11"/>
          <w:shd w:val="clear" w:color="auto" w:fill="auto"/>
          <w:lang w:val="ru-RU" w:eastAsia="ru-RU" w:bidi="ru-RU"/>
        </w:rPr>
        <w:t xml:space="preserve">ипофиз объединяю! в особую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ней</w:t>
        <w:softHyphen/>
      </w:r>
      <w:r>
        <w:rPr>
          <w:color w:val="000000"/>
          <w:spacing w:val="0"/>
          <w:w w:val="100"/>
          <w:position w:val="0"/>
          <w:sz w:val="11"/>
          <w:szCs w:val="11"/>
          <w:shd w:val="clear" w:color="auto" w:fill="auto"/>
          <w:lang w:val="ru-RU" w:eastAsia="ru-RU" w:bidi="ru-RU"/>
        </w:rPr>
        <w:t xml:space="preserve">рогормональную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i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пот ал амоч инофизарную нейросекре горную сис1 </w:t>
      </w:r>
      <w:r>
        <w:rPr>
          <w:color w:val="000000"/>
          <w:spacing w:val="0"/>
          <w:w w:val="100"/>
          <w:position w:val="0"/>
          <w:sz w:val="11"/>
          <w:szCs w:val="11"/>
          <w:shd w:val="clear" w:color="auto" w:fill="auto"/>
          <w:lang w:val="ru-RU" w:eastAsia="ru-RU" w:bidi="ru-RU"/>
        </w:rPr>
        <w:t xml:space="preserve">ему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ГГНС</w:t>
      </w:r>
    </w:p>
    <w:p>
      <w:pPr>
        <w:pStyle w:val="Style14"/>
        <w:keepNext w:val="0"/>
        <w:keepLines w:val="0"/>
        <w:widowControl w:val="0"/>
        <w:shd w:val="clear" w:color="auto" w:fill="auto"/>
        <w:bidi w:val="0"/>
        <w:spacing w:before="0" w:after="60" w:line="293" w:lineRule="auto"/>
        <w:ind w:left="0" w:right="0"/>
        <w:jc w:val="both"/>
      </w:pPr>
      <w:r>
        <w:rPr>
          <w:color w:val="000000"/>
          <w:spacing w:val="0"/>
          <w:w w:val="100"/>
          <w:position w:val="0"/>
          <w:shd w:val="clear" w:color="auto" w:fill="auto"/>
          <w:lang w:val="ru-RU" w:eastAsia="ru-RU" w:bidi="ru-RU"/>
        </w:rPr>
        <w:t>Передняя доля гипофиза вырабатывас! юрмоны, симулирующие рани и не и функ</w:t>
        <w:softHyphen/>
        <w:t>цию дру! их желез внутренней секреции, ею считаю! центром эндокринною аппара!а.</w:t>
      </w:r>
    </w:p>
    <w:p>
      <w:pPr>
        <w:pStyle w:val="Style46"/>
        <w:keepNext w:val="0"/>
        <w:keepLines w:val="0"/>
        <w:widowControl w:val="0"/>
        <w:shd w:val="clear" w:color="auto" w:fill="auto"/>
        <w:bidi w:val="0"/>
        <w:spacing w:before="0" w:after="0" w:line="300" w:lineRule="auto"/>
        <w:ind w:left="0" w:right="0" w:firstLine="180"/>
        <w:jc w:val="both"/>
      </w:pPr>
      <w:r>
        <w:rPr>
          <w:color w:val="000000"/>
          <w:spacing w:val="0"/>
          <w:w w:val="100"/>
          <w:position w:val="0"/>
          <w:shd w:val="clear" w:color="auto" w:fill="auto"/>
          <w:lang w:val="ru-RU" w:eastAsia="ru-RU" w:bidi="ru-RU"/>
        </w:rPr>
        <w:t xml:space="preserve">Особенностью кровоснабжения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ипофи </w:t>
      </w:r>
      <w:r>
        <w:rPr>
          <w:color w:val="000000"/>
          <w:spacing w:val="0"/>
          <w:w w:val="100"/>
          <w:position w:val="0"/>
          <w:shd w:val="clear" w:color="auto" w:fill="auto"/>
          <w:lang w:val="en-US" w:eastAsia="en-US" w:bidi="en-US"/>
        </w:rPr>
        <w:t xml:space="preserve">ia </w:t>
      </w:r>
      <w:r>
        <w:rPr>
          <w:color w:val="000000"/>
          <w:spacing w:val="0"/>
          <w:w w:val="100"/>
          <w:position w:val="0"/>
          <w:shd w:val="clear" w:color="auto" w:fill="auto"/>
          <w:lang w:val="ru-RU" w:eastAsia="ru-RU" w:bidi="ru-RU"/>
        </w:rPr>
        <w:t xml:space="preserve">являемся наличие в ею передней доле норопюн (пор- &gt;а.п.ной) системы </w:t>
      </w:r>
      <w:r>
        <w:rPr>
          <w:color w:val="000000"/>
          <w:spacing w:val="0"/>
          <w:w w:val="100"/>
          <w:position w:val="0"/>
          <w:shd w:val="clear" w:color="auto" w:fill="auto"/>
          <w:lang w:val="en-US" w:eastAsia="en-US" w:bidi="en-US"/>
        </w:rPr>
        <w:t xml:space="preserve">MHoio'fiicneniibic </w:t>
      </w:r>
      <w:r>
        <w:rPr>
          <w:color w:val="000000"/>
          <w:spacing w:val="0"/>
          <w:w w:val="100"/>
          <w:position w:val="0"/>
          <w:shd w:val="clear" w:color="auto" w:fill="auto"/>
          <w:lang w:val="ru-RU" w:eastAsia="ru-RU" w:bidi="ru-RU"/>
        </w:rPr>
        <w:t xml:space="preserve">(20 25) веточки </w:t>
      </w:r>
      <w:r>
        <w:rPr>
          <w:color w:val="000000"/>
          <w:spacing w:val="0"/>
          <w:w w:val="100"/>
          <w:position w:val="0"/>
          <w:shd w:val="clear" w:color="auto" w:fill="auto"/>
          <w:lang w:val="en-US" w:eastAsia="en-US" w:bidi="en-US"/>
        </w:rPr>
        <w:t xml:space="preserve">aptepiiain.iioto </w:t>
      </w:r>
      <w:r>
        <w:rPr>
          <w:color w:val="000000"/>
          <w:spacing w:val="0"/>
          <w:w w:val="100"/>
          <w:position w:val="0"/>
          <w:shd w:val="clear" w:color="auto" w:fill="auto"/>
          <w:lang w:val="ru-RU" w:eastAsia="ru-RU" w:bidi="ru-RU"/>
        </w:rPr>
        <w:t xml:space="preserve">крут </w:t>
      </w:r>
      <w:r>
        <w:rPr>
          <w:color w:val="000000"/>
          <w:spacing w:val="0"/>
          <w:w w:val="100"/>
          <w:position w:val="0"/>
          <w:shd w:val="clear" w:color="auto" w:fill="auto"/>
          <w:lang w:val="en-US" w:eastAsia="en-US" w:bidi="en-US"/>
        </w:rPr>
        <w:t>otacipo p.ivn.i.uiiotcu</w:t>
        <w:br w:type="page"/>
      </w:r>
      <w:r>
        <w:rPr>
          <w:color w:val="000000"/>
          <w:spacing w:val="0"/>
          <w:w w:val="100"/>
          <w:position w:val="0"/>
          <w:shd w:val="clear" w:color="auto" w:fill="auto"/>
          <w:lang w:val="ru-RU" w:eastAsia="ru-RU" w:bidi="ru-RU"/>
        </w:rPr>
        <w:t>в гипофи »арной ножке на капилляры, которые собираются в портальные вены, входящие в ворота гипофиза, и вторично разветвляются на капилляры — синусоиды в веществе железы. От после</w:t>
        <w:softHyphen/>
        <w:t>дних идут о:водящие веиы гипофиза Передняя и задняя доли получают веточки от внутренней сонной артерии. Обе доли имеют отдельное кровоснабжение, однако между их сосудами имеются анастомозы</w:t>
      </w:r>
    </w:p>
    <w:p>
      <w:pPr>
        <w:pStyle w:val="Style46"/>
        <w:keepNext w:val="0"/>
        <w:keepLines w:val="0"/>
        <w:widowControl w:val="0"/>
        <w:shd w:val="clear" w:color="auto" w:fill="auto"/>
        <w:bidi w:val="0"/>
        <w:spacing w:before="0" w:after="0"/>
        <w:ind w:left="0" w:right="0" w:firstLine="180"/>
        <w:jc w:val="both"/>
      </w:pPr>
      <w:r>
        <w:rPr>
          <w:i/>
          <w:iCs/>
          <w:color w:val="000000"/>
          <w:spacing w:val="0"/>
          <w:w w:val="100"/>
          <w:position w:val="0"/>
          <w:shd w:val="clear" w:color="auto" w:fill="auto"/>
          <w:lang w:val="ru-RU" w:eastAsia="ru-RU" w:bidi="ru-RU"/>
        </w:rPr>
        <w:t>Артериазьные анастомозы и соединения капиллярного русла</w:t>
      </w:r>
      <w:r>
        <w:rPr>
          <w:color w:val="000000"/>
          <w:spacing w:val="0"/>
          <w:w w:val="100"/>
          <w:position w:val="0"/>
          <w:shd w:val="clear" w:color="auto" w:fill="auto"/>
          <w:lang w:val="ru-RU" w:eastAsia="ru-RU" w:bidi="ru-RU"/>
        </w:rPr>
        <w:t xml:space="preserve"> частей гипофиза можно рас</w:t>
        <w:softHyphen/>
        <w:t xml:space="preserve">сматривать как потенциальные коллатеральные пути кровоснабжения органа; оии обеспечивают возможность перераспределения крови при меняющейся интенсивности деятельности гипофиза, а также в процессе нейрогуморальных корреляций функционально различных компонентов этого органа </w:t>
      </w:r>
      <w:r>
        <w:rPr>
          <w:i/>
          <w:iCs/>
          <w:color w:val="000000"/>
          <w:spacing w:val="0"/>
          <w:w w:val="100"/>
          <w:position w:val="0"/>
          <w:shd w:val="clear" w:color="auto" w:fill="auto"/>
          <w:lang w:val="ru-RU" w:eastAsia="ru-RU" w:bidi="ru-RU"/>
        </w:rPr>
        <w:t>Венозная кровь</w:t>
      </w:r>
      <w:r>
        <w:rPr>
          <w:color w:val="000000"/>
          <w:spacing w:val="0"/>
          <w:w w:val="100"/>
          <w:position w:val="0"/>
          <w:shd w:val="clear" w:color="auto" w:fill="auto"/>
          <w:lang w:val="ru-RU" w:eastAsia="ru-RU" w:bidi="ru-RU"/>
        </w:rPr>
        <w:t xml:space="preserve"> оттекает в сплетения на основании мозга и далее в </w:t>
      </w:r>
      <w:r>
        <w:rPr>
          <w:color w:val="000000"/>
          <w:spacing w:val="0"/>
          <w:w w:val="100"/>
          <w:position w:val="0"/>
          <w:shd w:val="clear" w:color="auto" w:fill="auto"/>
          <w:lang w:val="en-US" w:eastAsia="en-US" w:bidi="en-US"/>
        </w:rPr>
        <w:t>v cerebn magna.</w:t>
      </w:r>
    </w:p>
    <w:p>
      <w:pPr>
        <w:pStyle w:val="Style46"/>
        <w:keepNext w:val="0"/>
        <w:keepLines w:val="0"/>
        <w:widowControl w:val="0"/>
        <w:shd w:val="clear" w:color="auto" w:fill="auto"/>
        <w:bidi w:val="0"/>
        <w:spacing w:before="0" w:after="200"/>
        <w:ind w:left="0" w:right="0" w:firstLine="180"/>
        <w:jc w:val="both"/>
      </w:pPr>
      <w:r>
        <w:rPr>
          <w:i/>
          <w:iCs/>
          <w:color w:val="000000"/>
          <w:spacing w:val="0"/>
          <w:w w:val="100"/>
          <w:position w:val="0"/>
          <w:shd w:val="clear" w:color="auto" w:fill="auto"/>
          <w:lang w:val="ru-RU" w:eastAsia="ru-RU" w:bidi="ru-RU"/>
        </w:rPr>
        <w:t>Нервы</w:t>
      </w:r>
      <w:r>
        <w:rPr>
          <w:color w:val="000000"/>
          <w:spacing w:val="0"/>
          <w:w w:val="100"/>
          <w:position w:val="0"/>
          <w:shd w:val="clear" w:color="auto" w:fill="auto"/>
          <w:lang w:val="ru-RU" w:eastAsia="ru-RU" w:bidi="ru-RU"/>
        </w:rPr>
        <w:t xml:space="preserve"> (симпатические) подходят от сплетений мягкой оболочки головного мозга.</w:t>
      </w:r>
    </w:p>
    <w:p>
      <w:pPr>
        <w:pStyle w:val="Style39"/>
        <w:keepNext/>
        <w:keepLines/>
        <w:widowControl w:val="0"/>
        <w:shd w:val="clear" w:color="auto" w:fill="auto"/>
        <w:bidi w:val="0"/>
        <w:spacing w:before="0" w:line="240" w:lineRule="auto"/>
        <w:ind w:left="0" w:right="0" w:firstLine="0"/>
        <w:jc w:val="center"/>
      </w:pPr>
      <w:bookmarkStart w:id="638" w:name="bookmark638"/>
      <w:r>
        <w:rPr>
          <w:color w:val="000000"/>
          <w:spacing w:val="0"/>
          <w:w w:val="100"/>
          <w:position w:val="0"/>
          <w:shd w:val="clear" w:color="auto" w:fill="auto"/>
          <w:lang w:val="ru-RU" w:eastAsia="ru-RU" w:bidi="ru-RU"/>
        </w:rPr>
        <w:t>ШИШКОВИДНОЕ ТЕЛО (ЖЕЛЕЗА)</w:t>
      </w:r>
      <w:bookmarkEnd w:id="638"/>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Шишковидное тело, </w:t>
      </w:r>
      <w:r>
        <w:rPr>
          <w:color w:val="000000"/>
          <w:spacing w:val="0"/>
          <w:w w:val="100"/>
          <w:position w:val="0"/>
          <w:shd w:val="clear" w:color="auto" w:fill="auto"/>
          <w:lang w:val="en-US" w:eastAsia="en-US" w:bidi="en-US"/>
        </w:rPr>
        <w:t xml:space="preserve">glandula (corpus) pineale </w:t>
      </w:r>
      <w:r>
        <w:rPr>
          <w:color w:val="000000"/>
          <w:spacing w:val="0"/>
          <w:w w:val="100"/>
          <w:position w:val="0"/>
          <w:shd w:val="clear" w:color="auto" w:fill="auto"/>
          <w:lang w:val="ru-RU" w:eastAsia="ru-RU" w:bidi="ru-RU"/>
        </w:rPr>
        <w:t>(рис. 213), располагается над вер</w:t>
        <w:softHyphen/>
        <w:t>хними холмиками пластинки крыши среднего мозга и связано с таламусами по</w:t>
        <w:softHyphen/>
        <w:t xml:space="preserve">средством </w:t>
      </w:r>
      <w:r>
        <w:rPr>
          <w:color w:val="000000"/>
          <w:spacing w:val="0"/>
          <w:w w:val="100"/>
          <w:position w:val="0"/>
          <w:shd w:val="clear" w:color="auto" w:fill="auto"/>
          <w:lang w:val="en-US" w:eastAsia="en-US" w:bidi="en-US"/>
        </w:rPr>
        <w:t xml:space="preserve">habenulae. </w:t>
      </w:r>
      <w:r>
        <w:rPr>
          <w:color w:val="000000"/>
          <w:spacing w:val="0"/>
          <w:w w:val="100"/>
          <w:position w:val="0"/>
          <w:shd w:val="clear" w:color="auto" w:fill="auto"/>
          <w:lang w:val="ru-RU" w:eastAsia="ru-RU" w:bidi="ru-RU"/>
        </w:rPr>
        <w:t>Оно представляет собой небольшое тело овоидной формы и красноватой окраски, более узкий конец которого направлен вниз и назад. Длин- ник тела 7-10 мм, поперечник 5-7 мм. Группирующиеся в виде тяжей клетки име</w:t>
        <w:softHyphen/>
        <w:t>ют секреторные свойства. Шишковидное тело крупнее в раннем детстве (у женщин также крупнее, чем у мужчин), но еще до наступления половой зрелости обнару</w:t>
        <w:softHyphen/>
        <w:t>живаются явления инволюции, первые признаки которой заметны уже на 7-м году жизни.</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Функция шишковидного тела не вполне выяснена. Экстирпация железы у молодых животных влечет за собой быстрый рост скелета с преждевременным и преувеличенным развитием половых желез и вторичных половых признаков. Поэто</w:t>
        <w:softHyphen/>
        <w:t>му можно думать, что железа оказывает тормозящее действие на ритмическую рабо</w:t>
        <w:softHyphen/>
        <w:t>ту органов и на обмен веществ в целом, вырабатывая гормон меланин.</w:t>
      </w:r>
    </w:p>
    <w:p>
      <w:pPr>
        <w:pStyle w:val="Style14"/>
        <w:keepNext w:val="0"/>
        <w:keepLines w:val="0"/>
        <w:widowControl w:val="0"/>
        <w:shd w:val="clear" w:color="auto" w:fill="auto"/>
        <w:bidi w:val="0"/>
        <w:spacing w:before="0" w:after="60" w:line="286" w:lineRule="auto"/>
        <w:ind w:left="0" w:right="0"/>
        <w:jc w:val="both"/>
      </w:pPr>
      <w:r>
        <w:rPr>
          <w:i/>
          <w:iCs/>
          <w:color w:val="000000"/>
          <w:spacing w:val="0"/>
          <w:w w:val="100"/>
          <w:position w:val="0"/>
          <w:shd w:val="clear" w:color="auto" w:fill="auto"/>
          <w:lang w:val="ru-RU" w:eastAsia="ru-RU" w:bidi="ru-RU"/>
        </w:rPr>
        <w:t>Развитие.</w:t>
      </w:r>
      <w:r>
        <w:rPr>
          <w:color w:val="000000"/>
          <w:spacing w:val="0"/>
          <w:w w:val="100"/>
          <w:position w:val="0"/>
          <w:shd w:val="clear" w:color="auto" w:fill="auto"/>
          <w:lang w:val="ru-RU" w:eastAsia="ru-RU" w:bidi="ru-RU"/>
        </w:rPr>
        <w:t xml:space="preserve"> Шишковидное тело развивается в виде первоначально полого выроста из верхней стенки промежуточного мозга (будущего Ш желудочка).</w:t>
      </w:r>
    </w:p>
    <w:p>
      <w:pPr>
        <w:pStyle w:val="Style46"/>
        <w:keepNext w:val="0"/>
        <w:keepLines w:val="0"/>
        <w:widowControl w:val="0"/>
        <w:shd w:val="clear" w:color="auto" w:fill="auto"/>
        <w:bidi w:val="0"/>
        <w:spacing w:before="0" w:after="740" w:line="293" w:lineRule="auto"/>
        <w:ind w:left="0" w:right="0" w:firstLine="180"/>
        <w:jc w:val="both"/>
      </w:pPr>
      <w:r>
        <w:drawing>
          <wp:anchor distT="50800" distB="50800" distL="50800" distR="50800" simplePos="0" relativeHeight="125829647" behindDoc="0" locked="0" layoutInCell="1" allowOverlap="1">
            <wp:simplePos x="0" y="0"/>
            <wp:positionH relativeFrom="page">
              <wp:posOffset>608330</wp:posOffset>
            </wp:positionH>
            <wp:positionV relativeFrom="margin">
              <wp:posOffset>2905125</wp:posOffset>
            </wp:positionV>
            <wp:extent cx="1414145" cy="1627505"/>
            <wp:wrapSquare wrapText="right"/>
            <wp:docPr id="814" name="Shape 814"/>
            <a:graphic xmlns:a="http://schemas.openxmlformats.org/drawingml/2006/main">
              <a:graphicData uri="http://schemas.openxmlformats.org/drawingml/2006/picture">
                <pic:pic xmlns:pic="http://schemas.openxmlformats.org/drawingml/2006/picture">
                  <pic:nvPicPr>
                    <pic:cNvPr id="815" name="Picture box 815"/>
                    <pic:cNvPicPr/>
                  </pic:nvPicPr>
                  <pic:blipFill>
                    <a:blip r:embed="rId641"/>
                    <a:stretch/>
                  </pic:blipFill>
                  <pic:spPr>
                    <a:xfrm>
                      <a:ext cx="1414145" cy="1627505"/>
                    </a:xfrm>
                    <a:prstGeom prst="rect"/>
                  </pic:spPr>
                </pic:pic>
              </a:graphicData>
            </a:graphic>
          </wp:anchor>
        </w:drawing>
      </w:r>
      <w:r>
        <w:rPr>
          <w:color w:val="000000"/>
          <w:spacing w:val="0"/>
          <w:w w:val="100"/>
          <w:position w:val="0"/>
          <w:shd w:val="clear" w:color="auto" w:fill="auto"/>
          <w:lang w:val="ru-RU" w:eastAsia="ru-RU" w:bidi="ru-RU"/>
        </w:rPr>
        <w:t>К шишковидному телу подходит несколь</w:t>
        <w:softHyphen/>
        <w:t xml:space="preserve">ко веточек от </w:t>
      </w:r>
      <w:r>
        <w:rPr>
          <w:color w:val="000000"/>
          <w:spacing w:val="0"/>
          <w:w w:val="100"/>
          <w:position w:val="0"/>
          <w:shd w:val="clear" w:color="auto" w:fill="auto"/>
          <w:lang w:val="en-US" w:eastAsia="en-US" w:bidi="en-US"/>
        </w:rPr>
        <w:t xml:space="preserve">a. choroidea posterior </w:t>
      </w:r>
      <w:r>
        <w:rPr>
          <w:color w:val="000000"/>
          <w:spacing w:val="0"/>
          <w:w w:val="100"/>
          <w:position w:val="0"/>
          <w:shd w:val="clear" w:color="auto" w:fill="auto"/>
          <w:lang w:val="ru-RU" w:eastAsia="ru-RU" w:bidi="ru-RU"/>
        </w:rPr>
        <w:t xml:space="preserve">(ветвь </w:t>
      </w:r>
      <w:r>
        <w:rPr>
          <w:color w:val="000000"/>
          <w:spacing w:val="0"/>
          <w:w w:val="100"/>
          <w:position w:val="0"/>
          <w:shd w:val="clear" w:color="auto" w:fill="auto"/>
          <w:lang w:val="en-US" w:eastAsia="en-US" w:bidi="en-US"/>
        </w:rPr>
        <w:t>a. ce</w:t>
        <w:softHyphen/>
        <w:t xml:space="preserve">rebri posterior), a. cerebelli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cerebn mediae </w:t>
      </w:r>
      <w:r>
        <w:rPr>
          <w:color w:val="000000"/>
          <w:spacing w:val="0"/>
          <w:w w:val="100"/>
          <w:position w:val="0"/>
          <w:shd w:val="clear" w:color="auto" w:fill="auto"/>
          <w:lang w:val="ru-RU" w:eastAsia="ru-RU" w:bidi="ru-RU"/>
        </w:rPr>
        <w:t xml:space="preserve">Симпатические волокна, входящие в </w:t>
      </w:r>
      <w:r>
        <w:rPr>
          <w:color w:val="000000"/>
          <w:spacing w:val="0"/>
          <w:w w:val="100"/>
          <w:position w:val="0"/>
          <w:shd w:val="clear" w:color="auto" w:fill="auto"/>
          <w:lang w:val="en-US" w:eastAsia="en-US" w:bidi="en-US"/>
        </w:rPr>
        <w:t xml:space="preserve">corpus pineale, </w:t>
      </w:r>
      <w:r>
        <w:rPr>
          <w:color w:val="000000"/>
          <w:spacing w:val="0"/>
          <w:w w:val="100"/>
          <w:position w:val="0"/>
          <w:shd w:val="clear" w:color="auto" w:fill="auto"/>
          <w:lang w:val="ru-RU" w:eastAsia="ru-RU" w:bidi="ru-RU"/>
        </w:rPr>
        <w:t>предназначены, по-вядимому, для ин</w:t>
        <w:softHyphen/>
        <w:t>нервации кровеносных сосудов.</w:t>
      </w:r>
    </w:p>
    <w:p>
      <w:pPr>
        <w:pStyle w:val="Style55"/>
        <w:keepNext w:val="0"/>
        <w:keepLines w:val="0"/>
        <w:widowControl w:val="0"/>
        <w:shd w:val="clear" w:color="auto" w:fill="auto"/>
        <w:bidi w:val="0"/>
        <w:spacing w:before="0" w:after="0"/>
        <w:ind w:left="0" w:right="260" w:firstLine="0"/>
        <w:jc w:val="right"/>
      </w:pPr>
      <w:r>
        <w:rPr>
          <w:color w:val="000000"/>
          <w:spacing w:val="0"/>
          <w:w w:val="100"/>
          <w:position w:val="0"/>
          <w:shd w:val="clear" w:color="auto" w:fill="auto"/>
          <w:lang w:val="ru-RU" w:eastAsia="ru-RU" w:bidi="ru-RU"/>
        </w:rPr>
        <w:t>Рис. 213. Шишковидная железа.</w:t>
      </w:r>
    </w:p>
    <w:p>
      <w:pPr>
        <w:pStyle w:val="Style46"/>
        <w:keepNext w:val="0"/>
        <w:keepLines w:val="0"/>
        <w:widowControl w:val="0"/>
        <w:numPr>
          <w:ilvl w:val="0"/>
          <w:numId w:val="301"/>
        </w:numPr>
        <w:shd w:val="clear" w:color="auto" w:fill="auto"/>
        <w:tabs>
          <w:tab w:pos="174" w:val="left"/>
        </w:tabs>
        <w:bidi w:val="0"/>
        <w:spacing w:before="0" w:after="0" w:line="298" w:lineRule="auto"/>
        <w:ind w:left="0" w:right="0" w:firstLine="0"/>
        <w:jc w:val="both"/>
      </w:pP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corpus callosum;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cavum septi pellucid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3 — septum pellucidum; 4 — fornix </w:t>
      </w:r>
      <w:r>
        <w:rPr>
          <w:color w:val="000000"/>
          <w:spacing w:val="0"/>
          <w:w w:val="100"/>
          <w:position w:val="0"/>
          <w:shd w:val="clear" w:color="auto" w:fill="auto"/>
          <w:lang w:val="ru-RU" w:eastAsia="ru-RU" w:bidi="ru-RU"/>
        </w:rPr>
        <w:t>(попереч</w:t>
        <w:softHyphen/>
        <w:t xml:space="preserve">ный разрез столбов); </w:t>
      </w:r>
      <w:r>
        <w:rPr>
          <w:color w:val="000000"/>
          <w:spacing w:val="0"/>
          <w:w w:val="100"/>
          <w:position w:val="0"/>
          <w:shd w:val="clear" w:color="auto" w:fill="auto"/>
          <w:lang w:val="en-US" w:eastAsia="en-US" w:bidi="en-US"/>
        </w:rPr>
        <w:t>5 — comissura anterior; 6 — adhesion interthalamica; 7 — comissura posterior; 8 — tectum mesencephali (lam. tecti). 9 — corpus (gland.) pineale; 10 — thalamus.</w:t>
      </w:r>
    </w:p>
    <w:p>
      <w:pPr>
        <w:pStyle w:val="Style46"/>
        <w:keepNext w:val="0"/>
        <w:keepLines w:val="0"/>
        <w:widowControl w:val="0"/>
        <w:numPr>
          <w:ilvl w:val="0"/>
          <w:numId w:val="301"/>
        </w:numPr>
        <w:shd w:val="clear" w:color="auto" w:fill="auto"/>
        <w:tabs>
          <w:tab w:pos="222" w:val="left"/>
        </w:tabs>
        <w:bidi w:val="0"/>
        <w:spacing w:before="0" w:after="80" w:line="298" w:lineRule="auto"/>
        <w:ind w:left="0" w:right="0" w:firstLine="0"/>
        <w:jc w:val="both"/>
      </w:pPr>
      <w:r>
        <w:rPr>
          <w:color w:val="000000"/>
          <w:spacing w:val="0"/>
          <w:w w:val="100"/>
          <w:position w:val="0"/>
          <w:shd w:val="clear" w:color="auto" w:fill="auto"/>
          <w:lang w:val="en-US" w:eastAsia="en-US" w:bidi="en-US"/>
        </w:rPr>
        <w:t>— ventriculus tertius; 12 — nucl. caudatus (caput).</w:t>
      </w:r>
      <w:r>
        <w:br w:type="page"/>
      </w:r>
    </w:p>
    <w:p>
      <w:pPr>
        <w:pStyle w:val="Style24"/>
        <w:keepNext/>
        <w:keepLines/>
        <w:widowControl w:val="0"/>
        <w:shd w:val="clear" w:color="auto" w:fill="auto"/>
        <w:bidi w:val="0"/>
        <w:spacing w:before="0" w:after="140" w:line="240" w:lineRule="auto"/>
        <w:ind w:left="0" w:right="0" w:firstLine="0"/>
        <w:jc w:val="center"/>
      </w:pPr>
      <w:bookmarkStart w:id="640" w:name="bookmark640"/>
      <w:r>
        <w:rPr>
          <w:color w:val="000000"/>
          <w:spacing w:val="0"/>
          <w:w w:val="100"/>
          <w:position w:val="0"/>
          <w:shd w:val="clear" w:color="auto" w:fill="auto"/>
          <w:lang w:val="ru-RU" w:eastAsia="ru-RU" w:bidi="ru-RU"/>
        </w:rPr>
        <w:t>ГРУППА АДРЕНАЛОВОЙ СИСТЕМЫ</w:t>
      </w:r>
      <w:bookmarkEnd w:id="640"/>
    </w:p>
    <w:p>
      <w:pPr>
        <w:pStyle w:val="Style39"/>
        <w:keepNext/>
        <w:keepLines/>
        <w:widowControl w:val="0"/>
        <w:shd w:val="clear" w:color="auto" w:fill="auto"/>
        <w:bidi w:val="0"/>
        <w:spacing w:before="0" w:after="140" w:line="240" w:lineRule="auto"/>
        <w:ind w:left="0" w:right="0" w:firstLine="0"/>
        <w:jc w:val="center"/>
      </w:pPr>
      <w:bookmarkStart w:id="642" w:name="bookmark642"/>
      <w:r>
        <w:rPr>
          <w:color w:val="000000"/>
          <w:spacing w:val="0"/>
          <w:w w:val="100"/>
          <w:position w:val="0"/>
          <w:shd w:val="clear" w:color="auto" w:fill="auto"/>
          <w:lang w:val="ru-RU" w:eastAsia="ru-RU" w:bidi="ru-RU"/>
        </w:rPr>
        <w:t>НАДПОЧЕЧНИК</w:t>
      </w:r>
      <w:bookmarkEnd w:id="642"/>
    </w:p>
    <w:p>
      <w:pPr>
        <w:pStyle w:val="Style14"/>
        <w:keepNext w:val="0"/>
        <w:keepLines w:val="0"/>
        <w:widowControl w:val="0"/>
        <w:shd w:val="clear" w:color="auto" w:fill="auto"/>
        <w:bidi w:val="0"/>
        <w:spacing w:before="0" w:after="0"/>
        <w:ind w:left="0" w:right="0"/>
        <w:jc w:val="both"/>
      </w:pPr>
      <w:bookmarkStart w:id="644" w:name="bookmark644"/>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Надпочечник, </w:t>
      </w:r>
      <w:r>
        <w:rPr>
          <w:color w:val="000000"/>
          <w:spacing w:val="0"/>
          <w:w w:val="100"/>
          <w:position w:val="0"/>
          <w:shd w:val="clear" w:color="auto" w:fill="auto"/>
          <w:lang w:val="en-US" w:eastAsia="en-US" w:bidi="en-US"/>
        </w:rPr>
        <w:t xml:space="preserve">glandula suprarenalis s. adrenalis </w:t>
      </w:r>
      <w:r>
        <w:rPr>
          <w:color w:val="000000"/>
          <w:spacing w:val="0"/>
          <w:w w:val="100"/>
          <w:position w:val="0"/>
          <w:shd w:val="clear" w:color="auto" w:fill="auto"/>
          <w:lang w:val="ru-RU" w:eastAsia="ru-RU" w:bidi="ru-RU"/>
        </w:rPr>
        <w:t xml:space="preserve">(рис. </w:t>
      </w:r>
      <w:r>
        <w:rPr>
          <w:color w:val="000000"/>
          <w:spacing w:val="0"/>
          <w:w w:val="100"/>
          <w:position w:val="0"/>
          <w:shd w:val="clear" w:color="auto" w:fill="auto"/>
          <w:lang w:val="en-US" w:eastAsia="en-US" w:bidi="en-US"/>
        </w:rPr>
        <w:t xml:space="preserve">214),— </w:t>
      </w:r>
      <w:r>
        <w:rPr>
          <w:color w:val="000000"/>
          <w:spacing w:val="0"/>
          <w:w w:val="100"/>
          <w:position w:val="0"/>
          <w:shd w:val="clear" w:color="auto" w:fill="auto"/>
          <w:lang w:val="ru-RU" w:eastAsia="ru-RU" w:bidi="ru-RU"/>
        </w:rPr>
        <w:t>парный орган, лежит в забрюшинной клетчатке над верхним концом соответствующей почки. Масса над</w:t>
        <w:softHyphen/>
        <w:t>почечника около 4 г; с возрастом значительного увеличения надпочечника не наблю</w:t>
        <w:softHyphen/>
        <w:t>дается. Размеры: вертикальный — 30-60 мм, поперечный — около 30 мм, передне</w:t>
        <w:softHyphen/>
        <w:t>задний — 4-6 мм. Наружная окраска желтоватая или коричневатая. Правый надпо</w:t>
        <w:softHyphen/>
        <w:t xml:space="preserve">чечник своим нижним заостренным краем охватывает верхний полюс почки, левый же прилежит не столько к полюсу почки, сколько к ближайшему к полюсу отделу </w:t>
      </w:r>
      <w:bookmarkEnd w:id="644"/>
      <w:r>
        <w:rPr>
          <w:color w:val="000000"/>
          <w:spacing w:val="0"/>
          <w:w w:val="100"/>
          <w:position w:val="0"/>
          <w:shd w:val="clear" w:color="auto" w:fill="auto"/>
          <w:lang w:val="ru-RU" w:eastAsia="ru-RU" w:bidi="ru-RU"/>
        </w:rPr>
        <w:t>внутреннего края почки.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На передней поверхности надпочечников заметна одна или несколько борозд — это ворота, </w:t>
      </w:r>
      <w:r>
        <w:rPr>
          <w:color w:val="000000"/>
          <w:spacing w:val="0"/>
          <w:w w:val="100"/>
          <w:position w:val="0"/>
          <w:shd w:val="clear" w:color="auto" w:fill="auto"/>
          <w:lang w:val="en-US" w:eastAsia="en-US" w:bidi="en-US"/>
        </w:rPr>
        <w:t xml:space="preserve">hilum, </w:t>
      </w:r>
      <w:r>
        <w:rPr>
          <w:color w:val="000000"/>
          <w:spacing w:val="0"/>
          <w:w w:val="100"/>
          <w:position w:val="0"/>
          <w:shd w:val="clear" w:color="auto" w:fill="auto"/>
          <w:lang w:val="ru-RU" w:eastAsia="ru-RU" w:bidi="ru-RU"/>
        </w:rPr>
        <w:t>через которые выходит надпочечниковая вена и входят артерии.</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Строение.</w:t>
      </w:r>
      <w:r>
        <w:rPr>
          <w:color w:val="000000"/>
          <w:spacing w:val="0"/>
          <w:w w:val="100"/>
          <w:position w:val="0"/>
          <w:shd w:val="clear" w:color="auto" w:fill="auto"/>
          <w:lang w:val="ru-RU" w:eastAsia="ru-RU" w:bidi="ru-RU"/>
        </w:rPr>
        <w:t xml:space="preserve"> Надпочечник покрыт фиброзной капсулой, посылающей в глубь орга</w:t>
        <w:softHyphen/>
        <w:t xml:space="preserve">на отдельные трабекулы. Надпочечник состоит из двух слоев: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коркового, </w:t>
      </w:r>
      <w:r>
        <w:rPr>
          <w:color w:val="000000"/>
          <w:spacing w:val="0"/>
          <w:w w:val="100"/>
          <w:position w:val="0"/>
          <w:shd w:val="clear" w:color="auto" w:fill="auto"/>
          <w:lang w:val="ru-RU" w:eastAsia="ru-RU" w:bidi="ru-RU"/>
        </w:rPr>
        <w:t>желтовато</w:t>
        <w:softHyphen/>
        <w:t xml:space="preserve">го цвета, 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мозгового, </w:t>
      </w:r>
      <w:r>
        <w:rPr>
          <w:color w:val="000000"/>
          <w:spacing w:val="0"/>
          <w:w w:val="100"/>
          <w:position w:val="0"/>
          <w:shd w:val="clear" w:color="auto" w:fill="auto"/>
          <w:lang w:val="ru-RU" w:eastAsia="ru-RU" w:bidi="ru-RU"/>
        </w:rPr>
        <w:t>более мягкого и более темной буроватой окраски. По своему развитию, структуре и функции эти два слоя резко отличаются друг от друга.</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Корковое вещество состоит из трех зон, в которых вырабатываются различные гормоны. Мозговое вещество состоит из клеток, вырабатывающих адреналин и но</w:t>
        <w:softHyphen/>
        <w:t>радреналин. Эти клетки интенсивно окрашиваются хромовыми солями в желто-бу</w:t>
        <w:softHyphen/>
        <w:t>рый цвет (хромаффинные). Оно содержит также большое количество безмиелиновых нервных волокон и ганглиозных (симпатических) нервных клеток.</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Развитие.</w:t>
      </w:r>
      <w:r>
        <w:rPr>
          <w:color w:val="000000"/>
          <w:spacing w:val="0"/>
          <w:w w:val="100"/>
          <w:position w:val="0"/>
          <w:shd w:val="clear" w:color="auto" w:fill="auto"/>
          <w:lang w:val="ru-RU" w:eastAsia="ru-RU" w:bidi="ru-RU"/>
        </w:rPr>
        <w:t xml:space="preserve"> Корковое вещество относится к так называемой интерренальной сис</w:t>
        <w:softHyphen/>
        <w:t>теме, происходящей из мезодермы, между первичными почками (откуда и название системы). Мозговое же вещество происходит из эктодермы, из симпатических эле</w:t>
        <w:softHyphen/>
        <w:t>ментов (которые затем разделяются на симпатические нервные клетки и хромаффин</w:t>
        <w:softHyphen/>
        <w:t xml:space="preserve">ные клетки). Это так называемая адреналовая, или хромаффинная, система. Интерренальная и хромаффинная системы у низших позвоночных независимы друг </w:t>
      </w:r>
      <w:r>
        <w:rPr>
          <w:color w:val="000000"/>
          <w:spacing w:val="0"/>
          <w:w w:val="100"/>
          <w:position w:val="0"/>
          <w:shd w:val="clear" w:color="auto" w:fill="auto"/>
          <w:lang w:val="ru-RU" w:eastAsia="ru-RU" w:bidi="ru-RU"/>
        </w:rPr>
        <w:t>от друга, у высших млекопитающих и человека они сочетаются в один анатомичес</w:t>
        <w:softHyphen/>
      </w:r>
      <w:r>
        <w:rPr>
          <w:color w:val="000000"/>
          <w:spacing w:val="0"/>
          <w:w w:val="100"/>
          <w:position w:val="0"/>
          <w:shd w:val="clear" w:color="auto" w:fill="auto"/>
          <w:lang w:val="ru-RU" w:eastAsia="ru-RU" w:bidi="ru-RU"/>
        </w:rPr>
        <w:t>кий орган — надпочечник.</w:t>
      </w:r>
    </w:p>
    <w:p>
      <w:pPr>
        <w:pStyle w:val="Style14"/>
        <w:keepNext w:val="0"/>
        <w:keepLines w:val="0"/>
        <w:widowControl w:val="0"/>
        <w:shd w:val="clear" w:color="auto" w:fill="auto"/>
        <w:bidi w:val="0"/>
        <w:spacing w:before="0" w:after="460" w:line="295"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Соответственно строению из двух разнородных веществ — коркового и мозгово</w:t>
        <w:softHyphen/>
        <w:t>го — надпочечник как бы сочета</w:t>
        <w:softHyphen/>
        <w:t>ет в себе функции двух желез.</w:t>
      </w:r>
    </w:p>
    <w:p>
      <w:pPr>
        <w:pStyle w:val="Style55"/>
        <w:keepNext w:val="0"/>
        <w:keepLines w:val="0"/>
        <w:widowControl w:val="0"/>
        <w:shd w:val="clear" w:color="auto" w:fill="auto"/>
        <w:bidi w:val="0"/>
        <w:spacing w:before="0" w:after="0" w:line="350" w:lineRule="auto"/>
        <w:ind w:left="0" w:right="0" w:firstLine="0"/>
        <w:jc w:val="center"/>
      </w:pPr>
      <w:r>
        <w:rPr>
          <w:color w:val="000000"/>
          <w:spacing w:val="0"/>
          <w:w w:val="100"/>
          <w:position w:val="0"/>
          <w:shd w:val="clear" w:color="auto" w:fill="auto"/>
          <w:lang w:val="ru-RU" w:eastAsia="ru-RU" w:bidi="ru-RU"/>
        </w:rPr>
        <w:t>Рис. 214. Левый надпочечник,</w:t>
        <w:br/>
        <w:t>вид спереди.</w:t>
      </w:r>
    </w:p>
    <w:p>
      <w:pPr>
        <w:pStyle w:val="Style46"/>
        <w:keepNext w:val="0"/>
        <w:keepLines w:val="0"/>
        <w:widowControl w:val="0"/>
        <w:shd w:val="clear" w:color="auto" w:fill="auto"/>
        <w:bidi w:val="0"/>
        <w:spacing w:before="0" w:after="0" w:line="307" w:lineRule="auto"/>
        <w:ind w:left="0" w:right="0" w:firstLine="0"/>
        <w:jc w:val="both"/>
      </w:pPr>
      <w:r>
        <w:drawing>
          <wp:anchor distT="12700" distB="12700" distL="50800" distR="50800" simplePos="0" relativeHeight="125829648" behindDoc="0" locked="0" layoutInCell="1" allowOverlap="1">
            <wp:simplePos x="0" y="0"/>
            <wp:positionH relativeFrom="page">
              <wp:posOffset>1719580</wp:posOffset>
            </wp:positionH>
            <wp:positionV relativeFrom="margin">
              <wp:posOffset>3006090</wp:posOffset>
            </wp:positionV>
            <wp:extent cx="1761490" cy="1597025"/>
            <wp:wrapSquare wrapText="left"/>
            <wp:docPr id="816" name="Shape 816"/>
            <a:graphic xmlns:a="http://schemas.openxmlformats.org/drawingml/2006/main">
              <a:graphicData uri="http://schemas.openxmlformats.org/drawingml/2006/picture">
                <pic:pic xmlns:pic="http://schemas.openxmlformats.org/drawingml/2006/picture">
                  <pic:nvPicPr>
                    <pic:cNvPr id="817" name="Picture box 817"/>
                    <pic:cNvPicPr/>
                  </pic:nvPicPr>
                  <pic:blipFill>
                    <a:blip r:embed="rId643"/>
                    <a:stretch/>
                  </pic:blipFill>
                  <pic:spPr>
                    <a:xfrm>
                      <a:ext cx="1761490" cy="1597025"/>
                    </a:xfrm>
                    <a:prstGeom prst="rect"/>
                  </pic:spPr>
                </pic:pic>
              </a:graphicData>
            </a:graphic>
          </wp:anchor>
        </w:drawing>
      </w:r>
      <w:r>
        <w:rPr>
          <w:color w:val="000000"/>
          <w:spacing w:val="0"/>
          <w:w w:val="100"/>
          <w:position w:val="0"/>
          <w:shd w:val="clear" w:color="auto" w:fill="auto"/>
          <w:lang w:val="en-US" w:eastAsia="en-US" w:bidi="en-US"/>
        </w:rPr>
        <w:t xml:space="preserve">I gl. suprarenalis,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v suprarc- nahs sinistra, 3 a suprarenalis infe</w:t>
        <w:softHyphen/>
        <w:t>rior, 4 a renal is; 5 - ren. 6 ure</w:t>
        <w:softHyphen/>
        <w:t xml:space="preserve">ter, 7 v renalis, 8 v cava inferior, </w:t>
      </w:r>
      <w:r>
        <w:rPr>
          <w:i/>
          <w:iCs/>
          <w:color w:val="000000"/>
          <w:spacing w:val="0"/>
          <w:w w:val="100"/>
          <w:position w:val="0"/>
          <w:shd w:val="clear" w:color="auto" w:fill="auto"/>
          <w:lang w:val="en-US" w:eastAsia="en-US" w:bidi="en-US"/>
        </w:rPr>
        <w:t>4</w:t>
      </w:r>
      <w:r>
        <w:rPr>
          <w:color w:val="000000"/>
          <w:spacing w:val="0"/>
          <w:w w:val="100"/>
          <w:position w:val="0"/>
          <w:shd w:val="clear" w:color="auto" w:fill="auto"/>
          <w:lang w:val="en-US" w:eastAsia="en-US" w:bidi="en-US"/>
        </w:rPr>
        <w:t xml:space="preserve"> aorta, 10 - a. phrenica inferior, 11 a, suprarenalis media; 12 aa suprarenales supenores.</w:t>
      </w:r>
      <w:r>
        <w:br w:type="page"/>
      </w:r>
    </w:p>
    <w:p>
      <w:pPr>
        <w:pStyle w:val="Style14"/>
        <w:keepNext w:val="0"/>
        <w:keepLines w:val="0"/>
        <w:widowControl w:val="0"/>
        <w:shd w:val="clear" w:color="auto" w:fill="auto"/>
        <w:bidi w:val="0"/>
        <w:spacing w:before="0" w:after="0" w:line="283" w:lineRule="auto"/>
        <w:ind w:left="0" w:right="0" w:firstLine="0"/>
        <w:jc w:val="both"/>
      </w:pPr>
      <w:r>
        <w:rPr>
          <w:color w:val="000000"/>
          <w:spacing w:val="0"/>
          <w:w w:val="100"/>
          <w:position w:val="0"/>
          <w:shd w:val="clear" w:color="auto" w:fill="auto"/>
          <w:lang w:val="ru-RU" w:eastAsia="ru-RU" w:bidi="ru-RU"/>
        </w:rPr>
        <w:t>Мозговое вещество выделяет в кровь норадреналин и адреналин (получен в настоящее время и синтетическим путем), поддерживающий тонус симпатической системы и об</w:t>
        <w:softHyphen/>
        <w:t>ладающий сосудосуживающими свойствами.</w:t>
      </w:r>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Корковое вещество является главным местом производства липидов (особенно лецитина и холестерина) и, по-видимому, участвует в нейтрализации токсинов, обра</w:t>
        <w:softHyphen/>
        <w:t>зующихся в результате мышечной работы и усталости.</w:t>
      </w:r>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Имеются также сведения о том, что корковое вещество надпочечников выделяет гормоны (стероиды), влияющие на водно-солевой, белковый и углеводный обмен, и особые гормоны, подобные мужским (андрогены) и женским (эстрогены) половым гормонам.</w:t>
      </w:r>
    </w:p>
    <w:p>
      <w:pPr>
        <w:pStyle w:val="Style14"/>
        <w:keepNext w:val="0"/>
        <w:keepLines w:val="0"/>
        <w:widowControl w:val="0"/>
        <w:shd w:val="clear" w:color="auto" w:fill="auto"/>
        <w:bidi w:val="0"/>
        <w:spacing w:before="0" w:after="60" w:line="283" w:lineRule="auto"/>
        <w:ind w:left="0" w:right="0"/>
        <w:jc w:val="both"/>
      </w:pPr>
      <w:r>
        <w:rPr>
          <w:color w:val="000000"/>
          <w:spacing w:val="0"/>
          <w:w w:val="100"/>
          <w:position w:val="0"/>
          <w:shd w:val="clear" w:color="auto" w:fill="auto"/>
          <w:lang w:val="ru-RU" w:eastAsia="ru-RU" w:bidi="ru-RU"/>
        </w:rPr>
        <w:t>Совместному действию обеих частей надпочечника способствуют их общие кро</w:t>
        <w:softHyphen/>
        <w:t>воснабжение и иннервация. В частности, расслабление сфинктеров, имеющихся в над</w:t>
        <w:softHyphen/>
        <w:t>почечниковых венах, приводит к одновременному поступлению в циркулирующую кровь как медуллярных, так и кортикальных гормонов.</w:t>
      </w:r>
    </w:p>
    <w:p>
      <w:pPr>
        <w:pStyle w:val="Style46"/>
        <w:keepNext w:val="0"/>
        <w:keepLines w:val="0"/>
        <w:widowControl w:val="0"/>
        <w:shd w:val="clear" w:color="auto" w:fill="auto"/>
        <w:bidi w:val="0"/>
        <w:spacing w:before="0" w:after="200" w:line="300" w:lineRule="auto"/>
        <w:ind w:left="0" w:right="0" w:firstLine="180"/>
        <w:jc w:val="both"/>
      </w:pPr>
      <w:r>
        <w:rPr>
          <w:color w:val="000000"/>
          <w:spacing w:val="0"/>
          <w:w w:val="100"/>
          <w:position w:val="0"/>
          <w:shd w:val="clear" w:color="auto" w:fill="auto"/>
          <w:lang w:val="ru-RU" w:eastAsia="ru-RU" w:bidi="ru-RU"/>
        </w:rPr>
        <w:t xml:space="preserve">Надпочечники получают 3 пары </w:t>
      </w:r>
      <w:r>
        <w:rPr>
          <w:i/>
          <w:iCs/>
          <w:color w:val="000000"/>
          <w:spacing w:val="0"/>
          <w:w w:val="100"/>
          <w:position w:val="0"/>
          <w:shd w:val="clear" w:color="auto" w:fill="auto"/>
          <w:lang w:val="ru-RU" w:eastAsia="ru-RU" w:bidi="ru-RU"/>
        </w:rPr>
        <w:t>артериальных ветвей:</w:t>
      </w:r>
      <w:r>
        <w:rPr>
          <w:color w:val="000000"/>
          <w:spacing w:val="0"/>
          <w:w w:val="100"/>
          <w:position w:val="0"/>
          <w:shd w:val="clear" w:color="auto" w:fill="auto"/>
          <w:lang w:val="ru-RU" w:eastAsia="ru-RU" w:bidi="ru-RU"/>
        </w:rPr>
        <w:t xml:space="preserve"> верхние надпочечниковые артерии (от </w:t>
      </w:r>
      <w:r>
        <w:rPr>
          <w:color w:val="000000"/>
          <w:spacing w:val="0"/>
          <w:w w:val="100"/>
          <w:position w:val="0"/>
          <w:shd w:val="clear" w:color="auto" w:fill="auto"/>
          <w:lang w:val="en-US" w:eastAsia="en-US" w:bidi="en-US"/>
        </w:rPr>
        <w:t xml:space="preserve">a. phremca inferior), </w:t>
      </w:r>
      <w:r>
        <w:rPr>
          <w:color w:val="000000"/>
          <w:spacing w:val="0"/>
          <w:w w:val="100"/>
          <w:position w:val="0"/>
          <w:shd w:val="clear" w:color="auto" w:fill="auto"/>
          <w:lang w:val="ru-RU" w:eastAsia="ru-RU" w:bidi="ru-RU"/>
        </w:rPr>
        <w:t xml:space="preserve">средние (от </w:t>
      </w:r>
      <w:r>
        <w:rPr>
          <w:color w:val="000000"/>
          <w:spacing w:val="0"/>
          <w:w w:val="100"/>
          <w:position w:val="0"/>
          <w:shd w:val="clear" w:color="auto" w:fill="auto"/>
          <w:lang w:val="en-US" w:eastAsia="en-US" w:bidi="en-US"/>
        </w:rPr>
        <w:t xml:space="preserve">aorta abdominalis) </w:t>
      </w:r>
      <w:r>
        <w:rPr>
          <w:color w:val="000000"/>
          <w:spacing w:val="0"/>
          <w:w w:val="100"/>
          <w:position w:val="0"/>
          <w:shd w:val="clear" w:color="auto" w:fill="auto"/>
          <w:lang w:val="ru-RU" w:eastAsia="ru-RU" w:bidi="ru-RU"/>
        </w:rPr>
        <w:t xml:space="preserve">и нижние (от </w:t>
      </w:r>
      <w:r>
        <w:rPr>
          <w:color w:val="000000"/>
          <w:spacing w:val="0"/>
          <w:w w:val="100"/>
          <w:position w:val="0"/>
          <w:shd w:val="clear" w:color="auto" w:fill="auto"/>
          <w:lang w:val="en-US" w:eastAsia="en-US" w:bidi="en-US"/>
        </w:rPr>
        <w:t xml:space="preserve">a. renalis). </w:t>
      </w:r>
      <w:r>
        <w:rPr>
          <w:color w:val="000000"/>
          <w:spacing w:val="0"/>
          <w:w w:val="100"/>
          <w:position w:val="0"/>
          <w:shd w:val="clear" w:color="auto" w:fill="auto"/>
          <w:lang w:val="ru-RU" w:eastAsia="ru-RU" w:bidi="ru-RU"/>
        </w:rPr>
        <w:t xml:space="preserve">Все они. анастомозируя </w:t>
      </w:r>
      <w:r>
        <w:rPr>
          <w:color w:val="000000"/>
          <w:spacing w:val="0"/>
          <w:w w:val="100"/>
          <w:position w:val="0"/>
          <w:shd w:val="clear" w:color="auto" w:fill="auto"/>
          <w:lang w:val="ru-RU" w:eastAsia="ru-RU" w:bidi="ru-RU"/>
        </w:rPr>
        <w:t xml:space="preserve">между собой, образуют сеть в капсуле надпочечников. </w:t>
      </w:r>
      <w:r>
        <w:rPr>
          <w:i/>
          <w:iCs/>
          <w:color w:val="000000"/>
          <w:spacing w:val="0"/>
          <w:w w:val="100"/>
          <w:position w:val="0"/>
          <w:shd w:val="clear" w:color="auto" w:fill="auto"/>
          <w:lang w:val="ru-RU" w:eastAsia="ru-RU" w:bidi="ru-RU"/>
        </w:rPr>
        <w:t>Венозная кровь,</w:t>
      </w:r>
      <w:r>
        <w:rPr>
          <w:color w:val="000000"/>
          <w:spacing w:val="0"/>
          <w:w w:val="100"/>
          <w:position w:val="0"/>
          <w:shd w:val="clear" w:color="auto" w:fill="auto"/>
          <w:lang w:val="ru-RU" w:eastAsia="ru-RU" w:bidi="ru-RU"/>
        </w:rPr>
        <w:t xml:space="preserve"> проходя через широкие </w:t>
      </w:r>
      <w:r>
        <w:rPr>
          <w:color w:val="000000"/>
          <w:spacing w:val="0"/>
          <w:w w:val="100"/>
          <w:position w:val="0"/>
          <w:shd w:val="clear" w:color="auto" w:fill="auto"/>
          <w:lang w:val="ru-RU" w:eastAsia="ru-RU" w:bidi="ru-RU"/>
        </w:rPr>
        <w:t xml:space="preserve">венозные капилляры (синусоиды) мозгового слоя, оттекает обычно через один ствол, </w:t>
      </w:r>
      <w:r>
        <w:rPr>
          <w:color w:val="000000"/>
          <w:spacing w:val="0"/>
          <w:w w:val="100"/>
          <w:position w:val="0"/>
          <w:shd w:val="clear" w:color="auto" w:fill="auto"/>
          <w:lang w:val="en-US" w:eastAsia="en-US" w:bidi="en-US"/>
        </w:rPr>
        <w:t xml:space="preserve">v. suprarenalis </w:t>
      </w:r>
      <w:r>
        <w:rPr>
          <w:color w:val="000000"/>
          <w:spacing w:val="0"/>
          <w:w w:val="100"/>
          <w:position w:val="0"/>
          <w:shd w:val="clear" w:color="auto" w:fill="auto"/>
          <w:lang w:val="en-US" w:eastAsia="en-US" w:bidi="en-US"/>
        </w:rPr>
        <w:t xml:space="preserve">(centralis), </w:t>
      </w:r>
      <w:r>
        <w:rPr>
          <w:color w:val="000000"/>
          <w:spacing w:val="0"/>
          <w:w w:val="100"/>
          <w:position w:val="0"/>
          <w:shd w:val="clear" w:color="auto" w:fill="auto"/>
          <w:lang w:val="ru-RU" w:eastAsia="ru-RU" w:bidi="ru-RU"/>
        </w:rPr>
        <w:t xml:space="preserve">выходящий из ворот надпочечника и впадающий справа в </w:t>
      </w:r>
      <w:r>
        <w:rPr>
          <w:color w:val="000000"/>
          <w:spacing w:val="0"/>
          <w:w w:val="100"/>
          <w:position w:val="0"/>
          <w:shd w:val="clear" w:color="auto" w:fill="auto"/>
          <w:lang w:val="en-US" w:eastAsia="en-US" w:bidi="en-US"/>
        </w:rPr>
        <w:t xml:space="preserve">v. cava inferior, </w:t>
      </w:r>
      <w:r>
        <w:rPr>
          <w:color w:val="000000"/>
          <w:spacing w:val="0"/>
          <w:w w:val="100"/>
          <w:position w:val="0"/>
          <w:shd w:val="clear" w:color="auto" w:fill="auto"/>
          <w:lang w:val="ru-RU" w:eastAsia="ru-RU" w:bidi="ru-RU"/>
        </w:rPr>
        <w:t xml:space="preserve">а слева (более </w:t>
      </w:r>
      <w:r>
        <w:rPr>
          <w:color w:val="000000"/>
          <w:spacing w:val="0"/>
          <w:w w:val="100"/>
          <w:position w:val="0"/>
          <w:shd w:val="clear" w:color="auto" w:fill="auto"/>
          <w:lang w:val="ru-RU" w:eastAsia="ru-RU" w:bidi="ru-RU"/>
        </w:rPr>
        <w:t xml:space="preserve">длинный ствол) — в V. </w:t>
      </w:r>
      <w:r>
        <w:rPr>
          <w:color w:val="000000"/>
          <w:spacing w:val="0"/>
          <w:w w:val="100"/>
          <w:position w:val="0"/>
          <w:shd w:val="clear" w:color="auto" w:fill="auto"/>
          <w:lang w:val="en-US" w:eastAsia="en-US" w:bidi="en-US"/>
        </w:rPr>
        <w:t xml:space="preserve">renalis sinistra. </w:t>
      </w:r>
      <w:r>
        <w:rPr>
          <w:i/>
          <w:iCs/>
          <w:color w:val="000000"/>
          <w:spacing w:val="0"/>
          <w:w w:val="100"/>
          <w:position w:val="0"/>
          <w:shd w:val="clear" w:color="auto" w:fill="auto"/>
          <w:lang w:val="ru-RU" w:eastAsia="ru-RU" w:bidi="ru-RU"/>
        </w:rPr>
        <w:t>Лимфатические сосуды</w:t>
      </w:r>
      <w:r>
        <w:rPr>
          <w:color w:val="000000"/>
          <w:spacing w:val="0"/>
          <w:w w:val="100"/>
          <w:position w:val="0"/>
          <w:shd w:val="clear" w:color="auto" w:fill="auto"/>
          <w:lang w:val="ru-RU" w:eastAsia="ru-RU" w:bidi="ru-RU"/>
        </w:rPr>
        <w:t xml:space="preserve"> направляются к лимфатическим </w:t>
      </w:r>
      <w:bookmarkStart w:id="645" w:name="bookmark645"/>
      <w:r>
        <w:rPr>
          <w:color w:val="000000"/>
          <w:spacing w:val="0"/>
          <w:w w:val="100"/>
          <w:position w:val="0"/>
          <w:shd w:val="clear" w:color="auto" w:fill="auto"/>
          <w:lang w:val="ru-RU" w:eastAsia="ru-RU" w:bidi="ru-RU"/>
        </w:rPr>
        <w:t xml:space="preserve">узлам, лежащим у аорты и нижней полой вены. </w:t>
      </w:r>
      <w:r>
        <w:rPr>
          <w:i/>
          <w:iCs/>
          <w:color w:val="000000"/>
          <w:spacing w:val="0"/>
          <w:w w:val="100"/>
          <w:position w:val="0"/>
          <w:shd w:val="clear" w:color="auto" w:fill="auto"/>
          <w:lang w:val="ru-RU" w:eastAsia="ru-RU" w:bidi="ru-RU"/>
        </w:rPr>
        <w:t>Нервы</w:t>
      </w:r>
      <w:r>
        <w:rPr>
          <w:color w:val="000000"/>
          <w:spacing w:val="0"/>
          <w:w w:val="100"/>
          <w:position w:val="0"/>
          <w:shd w:val="clear" w:color="auto" w:fill="auto"/>
          <w:lang w:val="ru-RU" w:eastAsia="ru-RU" w:bidi="ru-RU"/>
        </w:rPr>
        <w:t xml:space="preserve"> идут от </w:t>
      </w:r>
      <w:r>
        <w:rPr>
          <w:color w:val="000000"/>
          <w:spacing w:val="0"/>
          <w:w w:val="100"/>
          <w:position w:val="0"/>
          <w:shd w:val="clear" w:color="auto" w:fill="auto"/>
          <w:lang w:val="en-US" w:eastAsia="en-US" w:bidi="en-US"/>
        </w:rPr>
        <w:t xml:space="preserve">n. splanchmcus major </w:t>
      </w:r>
      <w:r>
        <w:rPr>
          <w:color w:val="000000"/>
          <w:spacing w:val="0"/>
          <w:w w:val="100"/>
          <w:position w:val="0"/>
          <w:shd w:val="clear" w:color="auto" w:fill="auto"/>
          <w:lang w:val="ru-RU" w:eastAsia="ru-RU" w:bidi="ru-RU"/>
        </w:rPr>
        <w:t xml:space="preserve">(через </w:t>
      </w:r>
      <w:r>
        <w:rPr>
          <w:color w:val="000000"/>
          <w:spacing w:val="0"/>
          <w:w w:val="100"/>
          <w:position w:val="0"/>
          <w:shd w:val="clear" w:color="auto" w:fill="auto"/>
          <w:lang w:val="en-US" w:eastAsia="en-US" w:bidi="en-US"/>
        </w:rPr>
        <w:t xml:space="preserve">plexus coeliacus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plexus renalis).</w:t>
      </w:r>
      <w:bookmarkEnd w:id="645"/>
    </w:p>
    <w:p>
      <w:pPr>
        <w:pStyle w:val="Style39"/>
        <w:keepNext/>
        <w:keepLines/>
        <w:widowControl w:val="0"/>
        <w:shd w:val="clear" w:color="auto" w:fill="auto"/>
        <w:bidi w:val="0"/>
        <w:spacing w:before="0" w:line="240" w:lineRule="auto"/>
        <w:ind w:left="0" w:right="0" w:firstLine="860"/>
        <w:jc w:val="both"/>
      </w:pPr>
      <w:bookmarkStart w:id="646" w:name="bookmark646"/>
      <w:r>
        <w:rPr>
          <w:color w:val="000000"/>
          <w:spacing w:val="0"/>
          <w:w w:val="100"/>
          <w:position w:val="0"/>
          <w:shd w:val="clear" w:color="auto" w:fill="auto"/>
          <w:lang w:val="ru-RU" w:eastAsia="ru-RU" w:bidi="ru-RU"/>
        </w:rPr>
        <w:t>ПАРАГАНГЛИИ</w:t>
      </w:r>
      <w:bookmarkEnd w:id="646"/>
    </w:p>
    <w:p>
      <w:pPr>
        <w:pStyle w:val="Style14"/>
        <w:keepNext w:val="0"/>
        <w:keepLines w:val="0"/>
        <w:widowControl w:val="0"/>
        <w:shd w:val="clear" w:color="auto" w:fill="auto"/>
        <w:bidi w:val="0"/>
        <w:spacing w:before="0" w:after="500" w:line="286" w:lineRule="auto"/>
        <w:ind w:left="0" w:right="0"/>
        <w:jc w:val="both"/>
      </w:pPr>
      <w:r>
        <w:rPr>
          <w:color w:val="000000"/>
          <w:spacing w:val="0"/>
          <w:w w:val="100"/>
          <w:position w:val="0"/>
          <w:shd w:val="clear" w:color="auto" w:fill="auto"/>
          <w:lang w:val="ru-RU" w:eastAsia="ru-RU" w:bidi="ru-RU"/>
        </w:rPr>
        <w:t>Параганглии (рис. 215) представляют собой сво</w:t>
        <w:softHyphen/>
        <w:t>бодные остатки адреналовой, или хромаффинной, системы и являются добавочными симпатически</w:t>
        <w:softHyphen/>
        <w:t>ми органами, так как они находятся в тесном со</w:t>
        <w:softHyphen/>
        <w:t>седстве с симпатической нервной системой, рас</w:t>
        <w:softHyphen/>
        <w:t>полагаясь медиально или дорсально от узлов сим</w:t>
        <w:softHyphen/>
        <w:t>патического ствола. Подобно мозговому слою</w:t>
      </w:r>
    </w:p>
    <w:p>
      <w:pPr>
        <w:pStyle w:val="Style55"/>
        <w:keepNext w:val="0"/>
        <w:keepLines w:val="0"/>
        <w:widowControl w:val="0"/>
        <w:shd w:val="clear" w:color="auto" w:fill="auto"/>
        <w:bidi w:val="0"/>
        <w:spacing w:before="0" w:after="0" w:line="338" w:lineRule="auto"/>
        <w:ind w:left="0" w:right="0" w:firstLine="0"/>
        <w:jc w:val="both"/>
      </w:pPr>
      <w:r>
        <w:rPr>
          <w:color w:val="000000"/>
          <w:spacing w:val="0"/>
          <w:w w:val="100"/>
          <w:position w:val="0"/>
          <w:shd w:val="clear" w:color="auto" w:fill="auto"/>
          <w:lang w:val="ru-RU" w:eastAsia="ru-RU" w:bidi="ru-RU"/>
        </w:rPr>
        <w:t>Рис. 215. Схема расположения временных н постоян</w:t>
        <w:softHyphen/>
        <w:t>ных хромаффинных параганглиев в теле человека.</w:t>
      </w:r>
    </w:p>
    <w:p>
      <w:pPr>
        <w:pStyle w:val="Style46"/>
        <w:keepNext w:val="0"/>
        <w:keepLines w:val="0"/>
        <w:widowControl w:val="0"/>
        <w:shd w:val="clear" w:color="auto" w:fill="auto"/>
        <w:bidi w:val="0"/>
        <w:spacing w:before="0" w:after="0" w:line="298" w:lineRule="auto"/>
        <w:ind w:left="0" w:right="0" w:firstLine="0"/>
        <w:jc w:val="both"/>
      </w:pPr>
      <w:r>
        <w:drawing>
          <wp:anchor distT="25400" distB="25400" distL="25400" distR="25400" simplePos="0" relativeHeight="125829649" behindDoc="0" locked="0" layoutInCell="1" allowOverlap="1">
            <wp:simplePos x="0" y="0"/>
            <wp:positionH relativeFrom="page">
              <wp:posOffset>2313940</wp:posOffset>
            </wp:positionH>
            <wp:positionV relativeFrom="margin">
              <wp:posOffset>2073275</wp:posOffset>
            </wp:positionV>
            <wp:extent cx="1134110" cy="2450465"/>
            <wp:wrapSquare wrapText="left"/>
            <wp:docPr id="818" name="Shape 818"/>
            <a:graphic xmlns:a="http://schemas.openxmlformats.org/drawingml/2006/main">
              <a:graphicData uri="http://schemas.openxmlformats.org/drawingml/2006/picture">
                <pic:pic xmlns:pic="http://schemas.openxmlformats.org/drawingml/2006/picture">
                  <pic:nvPicPr>
                    <pic:cNvPr id="819" name="Picture box 819"/>
                    <pic:cNvPicPr/>
                  </pic:nvPicPr>
                  <pic:blipFill>
                    <a:blip r:embed="rId645"/>
                    <a:stretch/>
                  </pic:blipFill>
                  <pic:spPr>
                    <a:xfrm>
                      <a:ext cx="1134110" cy="2450465"/>
                    </a:xfrm>
                    <a:prstGeom prst="rect"/>
                  </pic:spPr>
                </pic:pic>
              </a:graphicData>
            </a:graphic>
          </wp:anchor>
        </w:drawing>
      </w:r>
      <w:r>
        <w:rPr>
          <w:color w:val="000000"/>
          <w:spacing w:val="0"/>
          <w:w w:val="100"/>
          <w:position w:val="0"/>
          <w:shd w:val="clear" w:color="auto" w:fill="auto"/>
          <w:lang w:val="ru-RU" w:eastAsia="ru-RU" w:bidi="ru-RU"/>
        </w:rPr>
        <w:t>1,15 — межсонные параганглии; 2, 4 — непостоянные параганглии в нервном сплетении пищевода; 3 — надсер</w:t>
        <w:softHyphen/>
        <w:t>дечные параганглии: 5 — параганглии в чревном сплете</w:t>
        <w:softHyphen/>
        <w:t>нии; 6, 13 — надпочечниковые параганглии (мозговое ве</w:t>
        <w:softHyphen/>
        <w:t>щество надпочечника); 7 — непостоянные параганглии в почечном сплетении; 8 — непостоянные параганглии в верхнем брыжеечном сплетении; 9,12 — пояснично-аор</w:t>
        <w:softHyphen/>
        <w:t xml:space="preserve">тальный параганглий (в раннем детском возрасте); 10 — непостоянный параганглий в яичке. </w:t>
      </w:r>
      <w:r>
        <w:rPr>
          <w:color w:val="000000"/>
          <w:spacing w:val="0"/>
          <w:w w:val="100"/>
          <w:position w:val="0"/>
          <w:shd w:val="clear" w:color="auto" w:fill="auto"/>
          <w:lang w:val="en-US" w:eastAsia="en-US" w:bidi="en-US"/>
        </w:rPr>
        <w:t>1</w:t>
      </w:r>
      <w:r>
        <w:rPr>
          <w:color w:val="000000"/>
          <w:spacing w:val="0"/>
          <w:w w:val="100"/>
          <w:position w:val="0"/>
          <w:shd w:val="clear" w:color="auto" w:fill="auto"/>
          <w:lang w:val="ru-RU" w:eastAsia="ru-RU" w:bidi="ru-RU"/>
        </w:rPr>
        <w:t>1 — непостоянные параганглии в подчревном сплетении; 14 — непостоянный параганглий в звездчатом узле</w:t>
      </w:r>
      <w:r>
        <w:br w:type="page"/>
      </w:r>
    </w:p>
    <w:p>
      <w:pPr>
        <w:pStyle w:val="Style55"/>
        <w:keepNext w:val="0"/>
        <w:keepLines w:val="0"/>
        <w:widowControl w:val="0"/>
        <w:shd w:val="clear" w:color="auto" w:fill="auto"/>
        <w:bidi w:val="0"/>
        <w:spacing w:before="0" w:after="0"/>
        <w:ind w:left="0" w:right="0" w:firstLine="580"/>
        <w:jc w:val="both"/>
      </w:pPr>
      <w:r>
        <w:drawing>
          <wp:anchor distT="25400" distB="25400" distL="50800" distR="50800" simplePos="0" relativeHeight="125829650" behindDoc="0" locked="0" layoutInCell="1" allowOverlap="1">
            <wp:simplePos x="0" y="0"/>
            <wp:positionH relativeFrom="page">
              <wp:posOffset>2656840</wp:posOffset>
            </wp:positionH>
            <wp:positionV relativeFrom="paragraph">
              <wp:posOffset>12700</wp:posOffset>
            </wp:positionV>
            <wp:extent cx="810895" cy="1359535"/>
            <wp:wrapSquare wrapText="left"/>
            <wp:docPr id="820" name="Shape 820"/>
            <a:graphic xmlns:a="http://schemas.openxmlformats.org/drawingml/2006/main">
              <a:graphicData uri="http://schemas.openxmlformats.org/drawingml/2006/picture">
                <pic:pic xmlns:pic="http://schemas.openxmlformats.org/drawingml/2006/picture">
                  <pic:nvPicPr>
                    <pic:cNvPr id="821" name="Picture box 821"/>
                    <pic:cNvPicPr/>
                  </pic:nvPicPr>
                  <pic:blipFill>
                    <a:blip r:embed="rId647"/>
                    <a:stretch/>
                  </pic:blipFill>
                  <pic:spPr>
                    <a:xfrm>
                      <a:ext cx="810895" cy="1359535"/>
                    </a:xfrm>
                    <a:prstGeom prst="rect"/>
                  </pic:spPr>
                </pic:pic>
              </a:graphicData>
            </a:graphic>
          </wp:anchor>
        </w:drawing>
      </w:r>
      <w:r>
        <w:rPr>
          <w:color w:val="000000"/>
          <w:spacing w:val="0"/>
          <w:w w:val="100"/>
          <w:position w:val="0"/>
          <w:shd w:val="clear" w:color="auto" w:fill="auto"/>
          <w:lang w:val="ru-RU" w:eastAsia="ru-RU" w:bidi="ru-RU"/>
        </w:rPr>
        <w:t>Рис. 216. Сонный гломус новорожденного.</w:t>
      </w:r>
    </w:p>
    <w:p>
      <w:pPr>
        <w:pStyle w:val="Style46"/>
        <w:keepNext w:val="0"/>
        <w:keepLines w:val="0"/>
        <w:widowControl w:val="0"/>
        <w:shd w:val="clear" w:color="auto" w:fill="auto"/>
        <w:bidi w:val="0"/>
        <w:spacing w:before="0" w:after="400"/>
        <w:ind w:left="0" w:right="0" w:firstLine="0"/>
        <w:jc w:val="both"/>
      </w:pPr>
      <w:r>
        <w:rPr>
          <w:color w:val="000000"/>
          <w:spacing w:val="0"/>
          <w:w w:val="100"/>
          <w:position w:val="0"/>
          <w:shd w:val="clear" w:color="auto" w:fill="auto"/>
          <w:lang w:val="ru-RU" w:eastAsia="ru-RU" w:bidi="ru-RU"/>
        </w:rPr>
        <w:t>I — общая сонная артерия; 2 — внутренняя сонная артерия; 3 — языкоглоточный нерв; 4 — синусный нерв; 5 — наружная сонная артерия; 6 — сонный гломус.</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надпочечника они содержат хромаффинные клетки. К па</w:t>
        <w:softHyphen/>
        <w:t xml:space="preserve">раганглиям причисляют следующие образования: </w:t>
      </w:r>
      <w:r>
        <w:rPr>
          <w:color w:val="000000"/>
          <w:spacing w:val="0"/>
          <w:w w:val="100"/>
          <w:position w:val="0"/>
          <w:shd w:val="clear" w:color="auto" w:fill="auto"/>
          <w:lang w:val="en-US" w:eastAsia="en-US" w:bidi="en-US"/>
        </w:rPr>
        <w:t xml:space="preserve">corpora paraaortica </w:t>
      </w:r>
      <w:r>
        <w:rPr>
          <w:color w:val="000000"/>
          <w:spacing w:val="0"/>
          <w:w w:val="100"/>
          <w:position w:val="0"/>
          <w:shd w:val="clear" w:color="auto" w:fill="auto"/>
          <w:lang w:val="ru-RU" w:eastAsia="ru-RU" w:bidi="ru-RU"/>
        </w:rPr>
        <w:t>(по бокам брюшной аорты, выше ее бифурка</w:t>
        <w:softHyphen/>
        <w:t xml:space="preserve">ции), </w:t>
      </w:r>
      <w:r>
        <w:rPr>
          <w:color w:val="000000"/>
          <w:spacing w:val="0"/>
          <w:w w:val="100"/>
          <w:position w:val="0"/>
          <w:shd w:val="clear" w:color="auto" w:fill="auto"/>
          <w:lang w:val="en-US" w:eastAsia="en-US" w:bidi="en-US"/>
        </w:rPr>
        <w:t xml:space="preserve">glomus caroticum </w:t>
      </w:r>
      <w:r>
        <w:rPr>
          <w:color w:val="000000"/>
          <w:spacing w:val="0"/>
          <w:w w:val="100"/>
          <w:position w:val="0"/>
          <w:shd w:val="clear" w:color="auto" w:fill="auto"/>
          <w:lang w:val="ru-RU" w:eastAsia="ru-RU" w:bidi="ru-RU"/>
        </w:rPr>
        <w:t xml:space="preserve">(в углу деления </w:t>
      </w:r>
      <w:r>
        <w:rPr>
          <w:color w:val="000000"/>
          <w:spacing w:val="0"/>
          <w:w w:val="100"/>
          <w:position w:val="0"/>
          <w:shd w:val="clear" w:color="auto" w:fill="auto"/>
          <w:lang w:val="en-US" w:eastAsia="en-US" w:bidi="en-US"/>
        </w:rPr>
        <w:t xml:space="preserve">a. carotis communis </w:t>
      </w:r>
      <w:r>
        <w:rPr>
          <w:color w:val="000000"/>
          <w:spacing w:val="0"/>
          <w:w w:val="100"/>
          <w:position w:val="0"/>
          <w:shd w:val="clear" w:color="auto" w:fill="auto"/>
          <w:lang w:val="ru-RU" w:eastAsia="ru-RU" w:bidi="ru-RU"/>
        </w:rPr>
        <w:t xml:space="preserve">— рис. 216), </w:t>
      </w:r>
      <w:r>
        <w:rPr>
          <w:color w:val="000000"/>
          <w:spacing w:val="0"/>
          <w:w w:val="100"/>
          <w:position w:val="0"/>
          <w:shd w:val="clear" w:color="auto" w:fill="auto"/>
          <w:lang w:val="en-US" w:eastAsia="en-US" w:bidi="en-US"/>
        </w:rPr>
        <w:t xml:space="preserve">glomus coccygeum </w:t>
      </w:r>
      <w:r>
        <w:rPr>
          <w:color w:val="000000"/>
          <w:spacing w:val="0"/>
          <w:w w:val="100"/>
          <w:position w:val="0"/>
          <w:shd w:val="clear" w:color="auto" w:fill="auto"/>
          <w:lang w:val="ru-RU" w:eastAsia="ru-RU" w:bidi="ru-RU"/>
        </w:rPr>
        <w:t xml:space="preserve">(на конце </w:t>
      </w:r>
      <w:r>
        <w:rPr>
          <w:color w:val="000000"/>
          <w:spacing w:val="0"/>
          <w:w w:val="100"/>
          <w:position w:val="0"/>
          <w:shd w:val="clear" w:color="auto" w:fill="auto"/>
          <w:lang w:val="en-US" w:eastAsia="en-US" w:bidi="en-US"/>
        </w:rPr>
        <w:t>a. sacralis mediana).</w:t>
      </w:r>
    </w:p>
    <w:p>
      <w:pPr>
        <w:pStyle w:val="Style14"/>
        <w:keepNext w:val="0"/>
        <w:keepLines w:val="0"/>
        <w:widowControl w:val="0"/>
        <w:shd w:val="clear" w:color="auto" w:fill="auto"/>
        <w:bidi w:val="0"/>
        <w:spacing w:before="0" w:after="24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хромаффинных тел идентична функции моз</w:t>
        <w:softHyphen/>
        <w:t>гового вещества надпочечника.</w:t>
      </w:r>
    </w:p>
    <w:p>
      <w:pPr>
        <w:pStyle w:val="Style24"/>
        <w:keepNext/>
        <w:keepLines/>
        <w:widowControl w:val="0"/>
        <w:shd w:val="clear" w:color="auto" w:fill="auto"/>
        <w:bidi w:val="0"/>
        <w:spacing w:before="0" w:after="140" w:line="240" w:lineRule="auto"/>
        <w:ind w:left="0" w:right="0" w:firstLine="0"/>
        <w:jc w:val="center"/>
      </w:pPr>
      <w:bookmarkStart w:id="648" w:name="bookmark648"/>
      <w:r>
        <w:rPr>
          <w:color w:val="000000"/>
          <w:spacing w:val="0"/>
          <w:w w:val="100"/>
          <w:position w:val="0"/>
          <w:shd w:val="clear" w:color="auto" w:fill="auto"/>
          <w:lang w:val="ru-RU" w:eastAsia="ru-RU" w:bidi="ru-RU"/>
        </w:rPr>
        <w:t>МЕЗОДЕРМАЛЬНЫЕ ЖЕЛЕЗЫ</w:t>
      </w:r>
      <w:bookmarkEnd w:id="648"/>
    </w:p>
    <w:p>
      <w:pPr>
        <w:pStyle w:val="Style39"/>
        <w:keepNext/>
        <w:keepLines/>
        <w:widowControl w:val="0"/>
        <w:shd w:val="clear" w:color="auto" w:fill="auto"/>
        <w:bidi w:val="0"/>
        <w:spacing w:before="0" w:after="140" w:line="240" w:lineRule="auto"/>
        <w:ind w:left="0" w:right="0" w:firstLine="0"/>
        <w:jc w:val="center"/>
      </w:pPr>
      <w:bookmarkStart w:id="650" w:name="bookmark650"/>
      <w:r>
        <w:rPr>
          <w:color w:val="000000"/>
          <w:spacing w:val="0"/>
          <w:w w:val="100"/>
          <w:position w:val="0"/>
          <w:shd w:val="clear" w:color="auto" w:fill="auto"/>
          <w:lang w:val="ru-RU" w:eastAsia="ru-RU" w:bidi="ru-RU"/>
        </w:rPr>
        <w:t>ЭНДОКРИННЫЕ ЧАСТИ ПОЛОВЫХ ЖЕЛЕЗ</w:t>
      </w:r>
      <w:bookmarkEnd w:id="650"/>
    </w:p>
    <w:p>
      <w:pPr>
        <w:pStyle w:val="Style14"/>
        <w:keepNext w:val="0"/>
        <w:keepLines w:val="0"/>
        <w:widowControl w:val="0"/>
        <w:numPr>
          <w:ilvl w:val="0"/>
          <w:numId w:val="303"/>
        </w:numPr>
        <w:shd w:val="clear" w:color="auto" w:fill="auto"/>
        <w:tabs>
          <w:tab w:pos="394"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яичке, </w:t>
      </w:r>
      <w:r>
        <w:rPr>
          <w:color w:val="000000"/>
          <w:spacing w:val="0"/>
          <w:w w:val="100"/>
          <w:position w:val="0"/>
          <w:shd w:val="clear" w:color="auto" w:fill="auto"/>
          <w:lang w:val="ru-RU" w:eastAsia="ru-RU" w:bidi="ru-RU"/>
        </w:rPr>
        <w:t xml:space="preserve">в соединительной ткани, лежащей между семенными канальцами, залегают интерстициальные клетки. Это так называемая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интерстициальная </w:t>
      </w:r>
      <w:r>
        <w:rPr>
          <w:color w:val="000000"/>
          <w:spacing w:val="0"/>
          <w:w w:val="100"/>
          <w:position w:val="0"/>
          <w:shd w:val="clear" w:color="auto" w:fill="auto"/>
          <w:lang w:val="ru-RU" w:eastAsia="ru-RU" w:bidi="ru-RU"/>
        </w:rPr>
        <w:t>железа внутренней секреции (гормоны — андрогены, в частности тестостерон).</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Мужские вторичные половые признаки развиваются только под влиянием мужс</w:t>
        <w:softHyphen/>
        <w:t>кого полового гормона и претерпевают обратное развитие после удаления яичек (ка</w:t>
        <w:softHyphen/>
        <w:t xml:space="preserve">страция). Под контролем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мужского </w:t>
      </w:r>
      <w:r>
        <w:rPr>
          <w:color w:val="000000"/>
          <w:spacing w:val="0"/>
          <w:w w:val="100"/>
          <w:position w:val="0"/>
          <w:shd w:val="clear" w:color="auto" w:fill="auto"/>
          <w:lang w:val="ru-RU" w:eastAsia="ru-RU" w:bidi="ru-RU"/>
        </w:rPr>
        <w:t>полового гормона находятся и первичные поло</w:t>
        <w:softHyphen/>
        <w:t>вые признаки (рост придатка яичка, бульбоуретральных желез и полового члена).</w:t>
      </w:r>
    </w:p>
    <w:p>
      <w:pPr>
        <w:pStyle w:val="Style14"/>
        <w:keepNext w:val="0"/>
        <w:keepLines w:val="0"/>
        <w:widowControl w:val="0"/>
        <w:numPr>
          <w:ilvl w:val="0"/>
          <w:numId w:val="303"/>
        </w:numPr>
        <w:shd w:val="clear" w:color="auto" w:fill="auto"/>
        <w:tabs>
          <w:tab w:pos="390"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яичнике </w:t>
      </w:r>
      <w:r>
        <w:rPr>
          <w:color w:val="000000"/>
          <w:spacing w:val="0"/>
          <w:w w:val="100"/>
          <w:position w:val="0"/>
          <w:shd w:val="clear" w:color="auto" w:fill="auto"/>
          <w:lang w:val="ru-RU" w:eastAsia="ru-RU" w:bidi="ru-RU"/>
        </w:rPr>
        <w:t>выделение специфического гормона связано с внутренней секреци</w:t>
        <w:softHyphen/>
        <w:t>ей самих фолликулов. Этому гормону, называемому фолликулином, приписываются функции трофического влияния на половой аппарат, регуляции менструаций, влия</w:t>
        <w:softHyphen/>
        <w:t>ние на вторичные половые признаки и нервную систему.</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Кроме того, в яичнике периодически появляется другой эндокринный орган — желтое тело. Существуют две категории желтых тел: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желтое тело беременности, </w:t>
      </w:r>
      <w:r>
        <w:rPr>
          <w:color w:val="000000"/>
          <w:spacing w:val="0"/>
          <w:w w:val="100"/>
          <w:position w:val="0"/>
          <w:shd w:val="clear" w:color="auto" w:fill="auto"/>
          <w:lang w:val="en-US" w:eastAsia="en-US" w:bidi="en-US"/>
        </w:rPr>
        <w:t xml:space="preserve">corpus luteum graviditatis,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менструальное </w:t>
      </w:r>
      <w:r>
        <w:rPr>
          <w:color w:val="000000"/>
          <w:spacing w:val="0"/>
          <w:w w:val="100"/>
          <w:position w:val="0"/>
          <w:shd w:val="clear" w:color="auto" w:fill="auto"/>
          <w:lang w:val="ru-RU" w:eastAsia="ru-RU" w:bidi="ru-RU"/>
        </w:rPr>
        <w:t xml:space="preserve">(циклическое), </w:t>
      </w:r>
      <w:r>
        <w:rPr>
          <w:color w:val="000000"/>
          <w:spacing w:val="0"/>
          <w:w w:val="100"/>
          <w:position w:val="0"/>
          <w:shd w:val="clear" w:color="auto" w:fill="auto"/>
          <w:lang w:val="en-US" w:eastAsia="en-US" w:bidi="en-US"/>
        </w:rPr>
        <w:t xml:space="preserve">corpus luteum menstrua- tionis. </w:t>
      </w:r>
      <w:r>
        <w:rPr>
          <w:color w:val="000000"/>
          <w:spacing w:val="0"/>
          <w:w w:val="100"/>
          <w:position w:val="0"/>
          <w:shd w:val="clear" w:color="auto" w:fill="auto"/>
          <w:lang w:val="ru-RU" w:eastAsia="ru-RU" w:bidi="ru-RU"/>
        </w:rPr>
        <w:t>Оба они по своему происхождению одинаковы: развиваются из лопнувшего фолликула, выделившего яйцо, но первое из них существует у человека 9 мес и до</w:t>
        <w:softHyphen/>
        <w:t>стигает сравнительно больших размеров, второе (периодическое) — 1 мес. При ин</w:t>
        <w:softHyphen/>
        <w:t>волюции желтого тела процесс регрессивного метаморфоза заключается в постепен</w:t>
        <w:softHyphen/>
        <w:t>ном уменьшении клеточных элементов и замещении их разрастающейся соедини</w:t>
        <w:softHyphen/>
        <w:t>тельной тканью, в конце концов желтое [ело исчезает бесследно, сливаясь со с1</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ромой </w:t>
      </w:r>
      <w:r>
        <w:rPr>
          <w:color w:val="000000"/>
          <w:spacing w:val="0"/>
          <w:w w:val="100"/>
          <w:position w:val="0"/>
          <w:shd w:val="clear" w:color="auto" w:fill="auto"/>
          <w:lang w:val="ru-RU" w:eastAsia="ru-RU" w:bidi="ru-RU"/>
        </w:rPr>
        <w:t>яичника.</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Желтому телу приписывают целый ряд весьма важных функций инкреторного характера. Из них наиболее важны следующие:</w:t>
      </w:r>
    </w:p>
    <w:p>
      <w:pPr>
        <w:pStyle w:val="Style14"/>
        <w:keepNext w:val="0"/>
        <w:keepLines w:val="0"/>
        <w:widowControl w:val="0"/>
        <w:numPr>
          <w:ilvl w:val="0"/>
          <w:numId w:val="305"/>
        </w:numPr>
        <w:shd w:val="clear" w:color="auto" w:fill="auto"/>
        <w:tabs>
          <w:tab w:pos="399" w:val="left"/>
        </w:tabs>
        <w:bidi w:val="0"/>
        <w:spacing w:before="0" w:after="0" w:line="293" w:lineRule="auto"/>
        <w:ind w:left="0" w:right="0"/>
        <w:jc w:val="both"/>
      </w:pPr>
      <w:r>
        <w:rPr>
          <w:color w:val="000000"/>
          <w:spacing w:val="0"/>
          <w:w w:val="100"/>
          <w:position w:val="0"/>
          <w:shd w:val="clear" w:color="auto" w:fill="auto"/>
          <w:lang w:val="ru-RU" w:eastAsia="ru-RU" w:bidi="ru-RU"/>
        </w:rPr>
        <w:t>влияние на фиксацию зародыша в мажс, 1ак как при разрушении желтого юла или удалении яичника в период ранней беременное!и последняя прерывается;</w:t>
      </w:r>
    </w:p>
    <w:p>
      <w:pPr>
        <w:pStyle w:val="Style14"/>
        <w:keepNext w:val="0"/>
        <w:keepLines w:val="0"/>
        <w:widowControl w:val="0"/>
        <w:numPr>
          <w:ilvl w:val="0"/>
          <w:numId w:val="305"/>
        </w:numPr>
        <w:shd w:val="clear" w:color="auto" w:fill="auto"/>
        <w:tabs>
          <w:tab w:pos="404" w:val="left"/>
        </w:tabs>
        <w:bidi w:val="0"/>
        <w:spacing w:before="0" w:after="0" w:line="293" w:lineRule="auto"/>
        <w:ind w:left="0" w:right="0"/>
        <w:jc w:val="both"/>
      </w:pPr>
      <w:r>
        <w:rPr>
          <w:color w:val="000000"/>
          <w:spacing w:val="0"/>
          <w:w w:val="100"/>
          <w:position w:val="0"/>
          <w:shd w:val="clear" w:color="auto" w:fill="auto"/>
          <w:lang w:val="ru-RU" w:eastAsia="ru-RU" w:bidi="ru-RU"/>
        </w:rPr>
        <w:t xml:space="preserve">задержка овуляции (прекращение ее во время беременное)и и, </w:t>
      </w:r>
      <w:r>
        <w:rPr>
          <w:color w:val="000000"/>
          <w:spacing w:val="0"/>
          <w:w w:val="100"/>
          <w:position w:val="0"/>
          <w:shd w:val="clear" w:color="auto" w:fill="auto"/>
          <w:lang w:val="en-US" w:eastAsia="en-US" w:bidi="en-US"/>
        </w:rPr>
        <w:t xml:space="preserve">naoGopoi, </w:t>
      </w:r>
      <w:r>
        <w:rPr>
          <w:color w:val="000000"/>
          <w:spacing w:val="0"/>
          <w:w w:val="100"/>
          <w:position w:val="0"/>
          <w:shd w:val="clear" w:color="auto" w:fill="auto"/>
          <w:lang w:val="ru-RU" w:eastAsia="ru-RU" w:bidi="ru-RU"/>
        </w:rPr>
        <w:t>на</w:t>
        <w:softHyphen/>
        <w:t xml:space="preserve">ступление овуляции после </w:t>
      </w:r>
      <w:r>
        <w:rPr>
          <w:color w:val="000000"/>
          <w:spacing w:val="0"/>
          <w:w w:val="100"/>
          <w:position w:val="0"/>
          <w:shd w:val="clear" w:color="auto" w:fill="auto"/>
          <w:lang w:val="en-US" w:eastAsia="en-US" w:bidi="en-US"/>
        </w:rPr>
        <w:t xml:space="preserve">pei </w:t>
      </w:r>
      <w:r>
        <w:rPr>
          <w:color w:val="000000"/>
          <w:spacing w:val="0"/>
          <w:w w:val="100"/>
          <w:position w:val="0"/>
          <w:shd w:val="clear" w:color="auto" w:fill="auto"/>
          <w:lang w:val="ru-RU" w:eastAsia="ru-RU" w:bidi="ru-RU"/>
        </w:rPr>
        <w:t xml:space="preserve">рсссивно! о метаморфо &lt;а периодически!о жел </w:t>
      </w:r>
      <w:r>
        <w:rPr>
          <w:color w:val="000000"/>
          <w:spacing w:val="0"/>
          <w:w w:val="100"/>
          <w:position w:val="0"/>
          <w:shd w:val="clear" w:color="auto" w:fill="auto"/>
          <w:lang w:val="en-US" w:eastAsia="en-US" w:bidi="en-US"/>
        </w:rPr>
        <w:t xml:space="preserve">i oi </w:t>
      </w:r>
      <w:r>
        <w:rPr>
          <w:color w:val="000000"/>
          <w:spacing w:val="0"/>
          <w:w w:val="100"/>
          <w:position w:val="0"/>
          <w:shd w:val="clear" w:color="auto" w:fill="auto"/>
          <w:lang w:val="ru-RU" w:eastAsia="ru-RU" w:bidi="ru-RU"/>
        </w:rPr>
        <w:t xml:space="preserve">о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ела).</w:t>
      </w:r>
    </w:p>
    <w:p>
      <w:pPr>
        <w:pStyle w:val="Style14"/>
        <w:keepNext w:val="0"/>
        <w:keepLines w:val="0"/>
        <w:widowControl w:val="0"/>
        <w:numPr>
          <w:ilvl w:val="0"/>
          <w:numId w:val="305"/>
        </w:numPr>
        <w:shd w:val="clear" w:color="auto" w:fill="auto"/>
        <w:tabs>
          <w:tab w:pos="492" w:val="left"/>
        </w:tabs>
        <w:bidi w:val="0"/>
        <w:spacing w:before="0" w:after="140" w:line="293" w:lineRule="auto"/>
        <w:ind w:left="0" w:right="0"/>
        <w:jc w:val="both"/>
      </w:pPr>
      <w:r>
        <w:rPr>
          <w:color w:val="000000"/>
          <w:spacing w:val="0"/>
          <w:w w:val="100"/>
          <w:position w:val="0"/>
          <w:shd w:val="clear" w:color="auto" w:fill="auto"/>
          <w:lang w:val="ru-RU" w:eastAsia="ru-RU" w:bidi="ru-RU"/>
        </w:rPr>
        <w:t>стимуляция развишя молочных желез в период беременноеш.</w:t>
      </w:r>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 xml:space="preserve">Эти функции связаны с продукцией двух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ормонов, объединенных понятием «жен</w:t>
        <w:softHyphen/>
        <w:t>ские половые гормоны»: 1) эстрогенного гормона, или эстрогена, и 2) гормона желто</w:t>
        <w:softHyphen/>
        <w:t>го тела, или прогестерона. Они участвуют в регуляции полового цикла.</w:t>
      </w:r>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Лишение организма прогестерона нарушает имплантацию яйцеклетки и ведет к аборту.</w:t>
      </w:r>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Основная функция эстрогена — подготовка полового аппарата женского организ</w:t>
        <w:softHyphen/>
        <w:t>ма для оплодотворения яйцеклетки, покинувшей фолликул после овуляции; роль про</w:t>
        <w:softHyphen/>
        <w:t>гестерона — обеспечение имплантации и нормального развития оплодотворенной яйцеклетки.</w:t>
      </w:r>
    </w:p>
    <w:p>
      <w:pPr>
        <w:pStyle w:val="Style14"/>
        <w:keepNext w:val="0"/>
        <w:keepLines w:val="0"/>
        <w:widowControl w:val="0"/>
        <w:shd w:val="clear" w:color="auto" w:fill="auto"/>
        <w:bidi w:val="0"/>
        <w:spacing w:before="0" w:after="200" w:line="283" w:lineRule="auto"/>
        <w:ind w:left="0" w:right="0"/>
        <w:jc w:val="both"/>
      </w:pPr>
      <w:r>
        <w:rPr>
          <w:color w:val="000000"/>
          <w:spacing w:val="0"/>
          <w:w w:val="100"/>
          <w:position w:val="0"/>
          <w:shd w:val="clear" w:color="auto" w:fill="auto"/>
          <w:lang w:val="ru-RU" w:eastAsia="ru-RU" w:bidi="ru-RU"/>
        </w:rPr>
        <w:t xml:space="preserve">По развитию к этой группе желез относится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корковое вещество надпочечника </w:t>
      </w:r>
      <w:r>
        <w:rPr>
          <w:color w:val="000000"/>
          <w:spacing w:val="0"/>
          <w:w w:val="100"/>
          <w:position w:val="0"/>
          <w:shd w:val="clear" w:color="auto" w:fill="auto"/>
          <w:lang w:val="ru-RU" w:eastAsia="ru-RU" w:bidi="ru-RU"/>
        </w:rPr>
        <w:t>(интерренальная система), которое описано вместе с мозговым веществом в группе адреналовой системы (см. ранее).</w:t>
      </w:r>
    </w:p>
    <w:p>
      <w:pPr>
        <w:pStyle w:val="Style24"/>
        <w:keepNext/>
        <w:keepLines/>
        <w:widowControl w:val="0"/>
        <w:shd w:val="clear" w:color="auto" w:fill="auto"/>
        <w:bidi w:val="0"/>
        <w:spacing w:before="0" w:after="120" w:line="240" w:lineRule="auto"/>
        <w:ind w:left="0" w:right="0" w:firstLine="0"/>
        <w:jc w:val="center"/>
      </w:pPr>
      <w:bookmarkStart w:id="652" w:name="bookmark652"/>
      <w:r>
        <w:rPr>
          <w:color w:val="000000"/>
          <w:spacing w:val="0"/>
          <w:w w:val="100"/>
          <w:position w:val="0"/>
          <w:shd w:val="clear" w:color="auto" w:fill="auto"/>
          <w:lang w:val="ru-RU" w:eastAsia="ru-RU" w:bidi="ru-RU"/>
        </w:rPr>
        <w:t>ЭКТОДЕРМАЛЬНЫЕ ЖЕЛЕЗЫ КИШЕЧНОЙ ТРУБКИ</w:t>
      </w:r>
      <w:bookmarkEnd w:id="652"/>
    </w:p>
    <w:p>
      <w:pPr>
        <w:pStyle w:val="Style39"/>
        <w:keepNext/>
        <w:keepLines/>
        <w:widowControl w:val="0"/>
        <w:shd w:val="clear" w:color="auto" w:fill="auto"/>
        <w:bidi w:val="0"/>
        <w:spacing w:before="0" w:line="240" w:lineRule="auto"/>
        <w:ind w:left="0" w:right="0" w:firstLine="0"/>
        <w:jc w:val="center"/>
      </w:pPr>
      <w:bookmarkStart w:id="654" w:name="bookmark654"/>
      <w:r>
        <w:rPr>
          <w:color w:val="000000"/>
          <w:spacing w:val="0"/>
          <w:w w:val="100"/>
          <w:position w:val="0"/>
          <w:shd w:val="clear" w:color="auto" w:fill="auto"/>
          <w:lang w:val="ru-RU" w:eastAsia="ru-RU" w:bidi="ru-RU"/>
        </w:rPr>
        <w:t>ЭНДОКРИННАЯ ЧАСТЬ ПОДЖЕЛУДОЧНОЙ ЖЕЛЕЗЫ</w:t>
      </w:r>
      <w:bookmarkEnd w:id="654"/>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 xml:space="preserve">Среди железистых отделов поджелудочной железы имеются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панкреатические островки, </w:t>
      </w:r>
      <w:r>
        <w:rPr>
          <w:color w:val="000000"/>
          <w:spacing w:val="0"/>
          <w:w w:val="100"/>
          <w:position w:val="0"/>
          <w:shd w:val="clear" w:color="auto" w:fill="auto"/>
          <w:lang w:val="en-US" w:eastAsia="en-US" w:bidi="en-US"/>
        </w:rPr>
        <w:t xml:space="preserve">insulae pancreaticae, </w:t>
      </w:r>
      <w:r>
        <w:rPr>
          <w:color w:val="000000"/>
          <w:spacing w:val="0"/>
          <w:w w:val="100"/>
          <w:position w:val="0"/>
          <w:shd w:val="clear" w:color="auto" w:fill="auto"/>
          <w:lang w:val="ru-RU" w:eastAsia="ru-RU" w:bidi="ru-RU"/>
        </w:rPr>
        <w:t>больше всего их встречается в хвостовой части желе</w:t>
        <w:softHyphen/>
        <w:t>зы. Эти образования относятся к железам внутренней секреции (рис. 162).</w:t>
      </w:r>
    </w:p>
    <w:p>
      <w:pPr>
        <w:pStyle w:val="Style14"/>
        <w:keepNext w:val="0"/>
        <w:keepLines w:val="0"/>
        <w:widowControl w:val="0"/>
        <w:shd w:val="clear" w:color="auto" w:fill="auto"/>
        <w:bidi w:val="0"/>
        <w:spacing w:before="0" w:after="120" w:line="286" w:lineRule="auto"/>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Выделяя свои гормоны инсулин и глюкагон в кровь, панкреатические островки регулируют углеводный обмен. Известна связь поражений поджелудочной железы с диабетом, в терапии которого в настоящее время большую роль играет ин</w:t>
        <w:softHyphen/>
        <w:t>сулин (продукт внутренней секреции панкреатических островков, или островков Лангерганса).</w:t>
      </w:r>
    </w:p>
    <w:p>
      <w:pPr>
        <w:pStyle w:val="Style14"/>
        <w:keepNext w:val="0"/>
        <w:keepLines w:val="0"/>
        <w:widowControl w:val="0"/>
        <w:shd w:val="clear" w:color="auto" w:fill="auto"/>
        <w:bidi w:val="0"/>
        <w:spacing w:before="0" w:after="0" w:line="286" w:lineRule="auto"/>
        <w:ind w:left="0" w:right="0" w:firstLine="0"/>
        <w:jc w:val="center"/>
      </w:pPr>
      <w:r>
        <w:rPr>
          <w:color w:val="000000"/>
          <w:spacing w:val="0"/>
          <w:w w:val="100"/>
          <w:position w:val="0"/>
          <w:shd w:val="clear" w:color="auto" w:fill="auto"/>
          <w:lang w:val="ru-RU" w:eastAsia="ru-RU" w:bidi="ru-RU"/>
        </w:rPr>
        <w:t>* * *</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 настоящее время установлено, что слюнные железы частично выполняют функ</w:t>
        <w:softHyphen/>
        <w:t xml:space="preserve">ции эндокринных органов. В частности,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околоушная слюнная железа </w:t>
      </w:r>
      <w:r>
        <w:rPr>
          <w:color w:val="000000"/>
          <w:spacing w:val="0"/>
          <w:w w:val="100"/>
          <w:position w:val="0"/>
          <w:shd w:val="clear" w:color="auto" w:fill="auto"/>
          <w:lang w:val="ru-RU" w:eastAsia="ru-RU" w:bidi="ru-RU"/>
        </w:rPr>
        <w:t>выделяет гормон паротин.</w:t>
      </w:r>
    </w:p>
    <w:p>
      <w:pPr>
        <w:pStyle w:val="Style14"/>
        <w:keepNext w:val="0"/>
        <w:keepLines w:val="0"/>
        <w:widowControl w:val="0"/>
        <w:shd w:val="clear" w:color="auto" w:fill="auto"/>
        <w:bidi w:val="0"/>
        <w:spacing w:before="0" w:after="120" w:line="293" w:lineRule="auto"/>
        <w:ind w:left="0" w:right="0"/>
        <w:jc w:val="both"/>
        <w:sectPr>
          <w:headerReference w:type="default" r:id="rId649"/>
          <w:footerReference w:type="default" r:id="rId650"/>
          <w:headerReference w:type="even" r:id="rId651"/>
          <w:footerReference w:type="even" r:id="rId652"/>
          <w:footnotePr>
            <w:pos w:val="pageBottom"/>
            <w:numFmt w:val="chicago"/>
            <w:numRestart w:val="continuous"/>
            <w15:footnoteColumns w:val="1"/>
          </w:footnotePr>
          <w:pgSz w:w="6269" w:h="8626"/>
          <w:pgMar w:top="819" w:right="717" w:bottom="487" w:left="732" w:header="0" w:footer="3" w:gutter="0"/>
          <w:pgNumType w:start="401"/>
          <w:cols w:space="720"/>
          <w:noEndnote/>
          <w:rtlGutter w:val="0"/>
          <w:docGrid w:linePitch="360"/>
        </w:sectPr>
      </w:pPr>
      <w:r>
        <w:rPr>
          <w:color w:val="000000"/>
          <w:spacing w:val="0"/>
          <w:w w:val="100"/>
          <w:position w:val="0"/>
          <w:shd w:val="clear" w:color="auto" w:fill="auto"/>
          <w:lang w:val="ru-RU" w:eastAsia="ru-RU" w:bidi="ru-RU"/>
        </w:rPr>
        <w:t xml:space="preserve">Кроме того, академик В.Н. Черниговский описал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желудочно-кишечный эндок</w:t>
        <w:softHyphen/>
        <w:t xml:space="preserve">ринный </w:t>
      </w:r>
      <w:r>
        <w:rPr>
          <w:color w:val="000000"/>
          <w:spacing w:val="0"/>
          <w:w w:val="100"/>
          <w:position w:val="0"/>
          <w:shd w:val="clear" w:color="auto" w:fill="auto"/>
          <w:lang w:val="ru-RU" w:eastAsia="ru-RU" w:bidi="ru-RU"/>
        </w:rPr>
        <w:t>орган, так называемый гормональный центр пищеварения в слизистой обо</w:t>
        <w:softHyphen/>
        <w:t>лочке пилорического отдела желудка и луковицы двенадцатиперстной кишки, пред</w:t>
        <w:softHyphen/>
        <w:t>ставленный шестью типами эндокринных клеток, общая масса которых сопоставима с массой щитовидной железы.</w:t>
      </w:r>
    </w:p>
    <w:p>
      <w:pPr>
        <w:pStyle w:val="Style27"/>
        <w:keepNext/>
        <w:keepLines/>
        <w:widowControl w:val="0"/>
        <w:pBdr>
          <w:bottom w:val="single" w:sz="4" w:space="0" w:color="auto"/>
        </w:pBdr>
        <w:shd w:val="clear" w:color="auto" w:fill="auto"/>
        <w:bidi w:val="0"/>
        <w:spacing w:before="0" w:after="460" w:line="264" w:lineRule="auto"/>
        <w:ind w:left="0" w:right="0" w:firstLine="0"/>
        <w:jc w:val="center"/>
      </w:pPr>
      <w:bookmarkStart w:id="656" w:name="bookmark656"/>
      <w:r>
        <w:rPr>
          <w:color w:val="000000"/>
          <w:spacing w:val="0"/>
          <w:w w:val="100"/>
          <w:position w:val="0"/>
          <w:shd w:val="clear" w:color="auto" w:fill="auto"/>
          <w:lang w:val="ru-RU" w:eastAsia="ru-RU" w:bidi="ru-RU"/>
        </w:rPr>
        <w:t>СЕРДЕЧНО-СОСУДИСТАЯ СИСТЕМА</w:t>
        <w:br/>
      </w:r>
      <w:r>
        <w:rPr>
          <w:color w:val="000000"/>
          <w:spacing w:val="0"/>
          <w:w w:val="100"/>
          <w:position w:val="0"/>
          <w:shd w:val="clear" w:color="auto" w:fill="auto"/>
          <w:lang w:val="en-US" w:eastAsia="en-US" w:bidi="en-US"/>
        </w:rPr>
        <w:t>(SYSTEMA CARDIOVASCULARE)</w:t>
      </w:r>
      <w:bookmarkEnd w:id="656"/>
    </w:p>
    <w:p>
      <w:pPr>
        <w:pStyle w:val="Style24"/>
        <w:keepNext/>
        <w:keepLines/>
        <w:widowControl w:val="0"/>
        <w:shd w:val="clear" w:color="auto" w:fill="auto"/>
        <w:bidi w:val="0"/>
        <w:spacing w:before="0" w:after="100" w:line="314" w:lineRule="auto"/>
        <w:ind w:left="0" w:right="0" w:firstLine="0"/>
        <w:jc w:val="center"/>
      </w:pPr>
      <w:bookmarkStart w:id="658" w:name="bookmark658"/>
      <w:r>
        <w:rPr>
          <w:color w:val="000000"/>
          <w:spacing w:val="0"/>
          <w:w w:val="100"/>
          <w:position w:val="0"/>
          <w:shd w:val="clear" w:color="auto" w:fill="auto"/>
          <w:lang w:val="ru-RU" w:eastAsia="ru-RU" w:bidi="ru-RU"/>
        </w:rPr>
        <w:t>ПУТИ, ПРОВОДЯЩИЕ жидкости</w:t>
        <w:br/>
        <w:t xml:space="preserve">(АНГИОЛОГИЯ, </w:t>
      </w:r>
      <w:r>
        <w:rPr>
          <w:color w:val="000000"/>
          <w:spacing w:val="0"/>
          <w:w w:val="100"/>
          <w:position w:val="0"/>
          <w:shd w:val="clear" w:color="auto" w:fill="auto"/>
          <w:lang w:val="en-US" w:eastAsia="en-US" w:bidi="en-US"/>
        </w:rPr>
        <w:t>ANGIOLOGIA)</w:t>
      </w:r>
      <w:bookmarkEnd w:id="658"/>
    </w:p>
    <w:p>
      <w:pPr>
        <w:pStyle w:val="Style14"/>
        <w:keepNext w:val="0"/>
        <w:keepLines w:val="0"/>
        <w:widowControl w:val="0"/>
        <w:shd w:val="clear" w:color="auto" w:fill="auto"/>
        <w:bidi w:val="0"/>
        <w:spacing w:before="0" w:after="0" w:line="290" w:lineRule="auto"/>
        <w:ind w:left="0" w:right="0" w:firstLine="200"/>
        <w:jc w:val="both"/>
      </w:pPr>
      <w:bookmarkStart w:id="660" w:name="bookmark660"/>
      <w:r>
        <w:rPr>
          <w:color w:val="000000"/>
          <w:spacing w:val="0"/>
          <w:w w:val="100"/>
          <w:position w:val="0"/>
          <w:shd w:val="clear" w:color="auto" w:fill="auto"/>
          <w:lang w:val="ru-RU" w:eastAsia="ru-RU" w:bidi="ru-RU"/>
        </w:rPr>
        <w:t>Сосудистая система представляет собой систему трубок, по которым с циркулиру</w:t>
        <w:softHyphen/>
        <w:t>ющими в них жидкостями (кровь и лимфа), с одной стороны, совершается доставка к клеткам и тканям организма необходимых для них питательных веществ, с другой стороны — происходят удаление продуктов жизнедеятельности клеточных элемен</w:t>
        <w:softHyphen/>
        <w:t>тов и перенесение этих продуктов к экскреторным органам (почкам). У кишечнопо</w:t>
        <w:softHyphen/>
        <w:t>лостных пищеварительная полость дает многочисленные выросты, чем облегчается доставка питательных веществ к отдельным частям тела. Но уже у немертин (подтип червей) появляются 3 обособленных кровеносных сосуда. Ланцетник имеет замкну</w:t>
        <w:softHyphen/>
        <w:t>тую систему кровообращения, которая лишена еще, однако, сердца; передвижение бесцветной крови ланцетника вызывается пульсацией самих сосудов. В кровеносной системе позвоночных путем утолщения мышечной оболочки сосуда в центральной части туловища появляется сердце как пульсирующий орган, постепенно усложняю</w:t>
        <w:softHyphen/>
        <w:t>щийся в своем строении в процессе филогенеза (рис. 217).</w:t>
      </w:r>
      <w:bookmarkEnd w:id="660"/>
    </w:p>
    <w:p>
      <w:pPr>
        <w:pStyle w:val="Style14"/>
        <w:keepNext w:val="0"/>
        <w:keepLines w:val="0"/>
        <w:widowControl w:val="0"/>
        <w:shd w:val="clear" w:color="auto" w:fill="auto"/>
        <w:bidi w:val="0"/>
        <w:spacing w:before="0" w:after="680" w:line="293" w:lineRule="auto"/>
        <w:ind w:left="0" w:right="0" w:firstLine="200"/>
        <w:jc w:val="both"/>
      </w:pPr>
      <w:r>
        <w:drawing>
          <wp:anchor distT="50800" distB="50800" distL="50800" distR="50800" simplePos="0" relativeHeight="125829651" behindDoc="0" locked="0" layoutInCell="1" allowOverlap="1">
            <wp:simplePos x="0" y="0"/>
            <wp:positionH relativeFrom="page">
              <wp:posOffset>1744980</wp:posOffset>
            </wp:positionH>
            <wp:positionV relativeFrom="paragraph">
              <wp:posOffset>952500</wp:posOffset>
            </wp:positionV>
            <wp:extent cx="1731010" cy="1377950"/>
            <wp:wrapSquare wrapText="left"/>
            <wp:docPr id="827" name="Shape 827"/>
            <a:graphic xmlns:a="http://schemas.openxmlformats.org/drawingml/2006/main">
              <a:graphicData uri="http://schemas.openxmlformats.org/drawingml/2006/picture">
                <pic:pic xmlns:pic="http://schemas.openxmlformats.org/drawingml/2006/picture">
                  <pic:nvPicPr>
                    <pic:cNvPr id="828" name="Picture box 828"/>
                    <pic:cNvPicPr/>
                  </pic:nvPicPr>
                  <pic:blipFill>
                    <a:blip r:embed="rId653"/>
                    <a:stretch/>
                  </pic:blipFill>
                  <pic:spPr>
                    <a:xfrm>
                      <a:ext cx="1731010" cy="1377950"/>
                    </a:xfrm>
                    <a:prstGeom prst="rect"/>
                  </pic:spPr>
                </pic:pic>
              </a:graphicData>
            </a:graphic>
          </wp:anchor>
        </w:drawing>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Сердце рыб состоит из двух камер: </w:t>
      </w:r>
      <w:r>
        <w:rPr>
          <w:color w:val="000000"/>
          <w:spacing w:val="0"/>
          <w:w w:val="100"/>
          <w:position w:val="0"/>
          <w:shd w:val="clear" w:color="auto" w:fill="auto"/>
          <w:lang w:val="ru-RU" w:eastAsia="ru-RU" w:bidi="ru-RU"/>
        </w:rPr>
        <w:t xml:space="preserve">воспринимающей кровь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предсердия, </w:t>
      </w:r>
      <w:r>
        <w:rPr>
          <w:color w:val="000000"/>
          <w:spacing w:val="0"/>
          <w:w w:val="100"/>
          <w:position w:val="0"/>
          <w:shd w:val="clear" w:color="auto" w:fill="auto"/>
          <w:lang w:val="ru-RU" w:eastAsia="ru-RU" w:bidi="ru-RU"/>
        </w:rPr>
        <w:t>пе</w:t>
        <w:softHyphen/>
        <w:t xml:space="preserve">ред которым находится венозная пазуха, </w:t>
      </w:r>
      <w:r>
        <w:rPr>
          <w:color w:val="000000"/>
          <w:spacing w:val="0"/>
          <w:w w:val="100"/>
          <w:position w:val="0"/>
          <w:shd w:val="clear" w:color="auto" w:fill="auto"/>
          <w:lang w:val="en-US" w:eastAsia="en-US" w:bidi="en-US"/>
        </w:rPr>
        <w:t xml:space="preserve">sinus venosus,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 xml:space="preserve">изгоняющей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желудочка, </w:t>
      </w:r>
      <w:r>
        <w:rPr>
          <w:color w:val="000000"/>
          <w:spacing w:val="0"/>
          <w:w w:val="100"/>
          <w:position w:val="0"/>
          <w:shd w:val="clear" w:color="auto" w:fill="auto"/>
          <w:lang w:val="ru-RU" w:eastAsia="ru-RU" w:bidi="ru-RU"/>
        </w:rPr>
        <w:t xml:space="preserve">после которого идет артериальный конус, </w:t>
      </w:r>
      <w:r>
        <w:rPr>
          <w:color w:val="000000"/>
          <w:spacing w:val="0"/>
          <w:w w:val="100"/>
          <w:position w:val="0"/>
          <w:shd w:val="clear" w:color="auto" w:fill="auto"/>
          <w:lang w:val="en-US" w:eastAsia="en-US" w:bidi="en-US"/>
        </w:rPr>
        <w:t xml:space="preserve">conus arteriosus. </w:t>
      </w:r>
      <w:r>
        <w:rPr>
          <w:color w:val="000000"/>
          <w:spacing w:val="0"/>
          <w:w w:val="100"/>
          <w:position w:val="0"/>
          <w:shd w:val="clear" w:color="auto" w:fill="auto"/>
          <w:lang w:val="ru-RU" w:eastAsia="ru-RU" w:bidi="ru-RU"/>
        </w:rPr>
        <w:t>Через все сердце протекает венозная кровь, которая поступает далее через жаберные артерии к жабрам, где и происходит обогащение ее кислородом (жаберный тип дыхания). У амфибий в связи с начавшимся выходом из воды и появлением, наряду с жаберным, и легочного типа дыхания начинается образование легочного круга кровообращения: из последней жа</w:t>
        <w:softHyphen/>
        <w:t>берной артерии развивается легочная артерия, несущая кровь из сердца в легкие, где и совершается газообмен.</w:t>
      </w:r>
    </w:p>
    <w:p>
      <w:pPr>
        <w:pStyle w:val="Style55"/>
        <w:keepNext w:val="0"/>
        <w:keepLines w:val="0"/>
        <w:widowControl w:val="0"/>
        <w:shd w:val="clear" w:color="auto" w:fill="auto"/>
        <w:bidi w:val="0"/>
        <w:spacing w:before="0" w:after="0" w:line="343" w:lineRule="auto"/>
        <w:ind w:left="0" w:right="0" w:firstLine="0"/>
        <w:jc w:val="center"/>
      </w:pPr>
      <w:r>
        <w:rPr>
          <w:color w:val="000000"/>
          <w:spacing w:val="0"/>
          <w:w w:val="100"/>
          <w:position w:val="0"/>
          <w:shd w:val="clear" w:color="auto" w:fill="auto"/>
          <w:lang w:val="ru-RU" w:eastAsia="ru-RU" w:bidi="ru-RU"/>
        </w:rPr>
        <w:t>Рис. 217. Схема эволюции</w:t>
        <w:br/>
        <w:t>строения кровеносной системы</w:t>
        <w:br/>
        <w:t>у рыб (а), амфибий (лягушка) (б)</w:t>
        <w:br/>
        <w:t>и млекопи 1аюших (в).</w:t>
      </w:r>
    </w:p>
    <w:p>
      <w:pPr>
        <w:pStyle w:val="Style46"/>
        <w:keepNext w:val="0"/>
        <w:keepLines w:val="0"/>
        <w:widowControl w:val="0"/>
        <w:shd w:val="clear" w:color="auto" w:fill="auto"/>
        <w:bidi w:val="0"/>
        <w:spacing w:before="0" w:after="0" w:line="302" w:lineRule="auto"/>
        <w:ind w:left="0" w:right="0" w:firstLine="0"/>
        <w:jc w:val="both"/>
        <w:sectPr>
          <w:headerReference w:type="default" r:id="rId655"/>
          <w:footerReference w:type="default" r:id="rId656"/>
          <w:headerReference w:type="even" r:id="rId657"/>
          <w:footerReference w:type="even" r:id="rId658"/>
          <w:footnotePr>
            <w:pos w:val="pageBottom"/>
            <w:numFmt w:val="chicago"/>
            <w:numRestart w:val="continuous"/>
            <w15:footnoteColumns w:val="1"/>
          </w:footnotePr>
          <w:pgSz w:w="6269" w:h="8626"/>
          <w:pgMar w:top="819" w:right="717" w:bottom="487" w:left="732" w:header="391" w:footer="59" w:gutter="0"/>
          <w:pgNumType w:start="414"/>
          <w:cols w:space="720"/>
          <w:noEndnote/>
          <w:rtlGutter w:val="0"/>
          <w:docGrid w:linePitch="360"/>
        </w:sectPr>
      </w:pPr>
      <w:r>
        <w:rPr>
          <w:color w:val="000000"/>
          <w:spacing w:val="0"/>
          <w:w w:val="100"/>
          <w:position w:val="0"/>
          <w:shd w:val="clear" w:color="auto" w:fill="auto"/>
          <w:lang w:val="ru-RU" w:eastAsia="ru-RU" w:bidi="ru-RU"/>
        </w:rPr>
        <w:t xml:space="preserve">I - желудочек (одиночный); 2 ка- । шлляры большо! о </w:t>
      </w:r>
      <w:r>
        <w:rPr>
          <w:color w:val="000000"/>
          <w:spacing w:val="0"/>
          <w:w w:val="100"/>
          <w:position w:val="0"/>
          <w:shd w:val="clear" w:color="auto" w:fill="auto"/>
          <w:lang w:val="en-US" w:eastAsia="en-US" w:bidi="en-US"/>
        </w:rPr>
        <w:t xml:space="preserve">Kpyi </w:t>
      </w:r>
      <w:r>
        <w:rPr>
          <w:color w:val="000000"/>
          <w:spacing w:val="0"/>
          <w:w w:val="100"/>
          <w:position w:val="0"/>
          <w:shd w:val="clear" w:color="auto" w:fill="auto"/>
          <w:lang w:val="ru-RU" w:eastAsia="ru-RU" w:bidi="ru-RU"/>
        </w:rPr>
        <w:t>а кровообраще</w:t>
        <w:softHyphen/>
        <w:t>ния, 3 предсердие (одиночное), 4 жаберные капилляры, 5 легочные капилляры, 6 левое предсердие; 7 правое предсердие; X правый желу- ючек, 9 левый желудочек (Грел</w:t>
        <w:softHyphen/>
        <w:t>ками укапано направление пжа крови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 связи с этим воспринимающая часть сердца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предсердие — </w:t>
      </w:r>
      <w:r>
        <w:rPr>
          <w:i/>
          <w:iCs/>
          <w:color w:val="000000"/>
          <w:spacing w:val="0"/>
          <w:w w:val="100"/>
          <w:position w:val="0"/>
          <w:shd w:val="clear" w:color="auto" w:fill="auto"/>
          <w:lang w:val="ru-RU" w:eastAsia="ru-RU" w:bidi="ru-RU"/>
        </w:rPr>
        <w:t>делится перего</w:t>
        <w:softHyphen/>
        <w:t>родкой ни дни отдельных предсердия (правое и севое), вследствие чего сердце стано</w:t>
        <w:softHyphen/>
        <w:t>вится трехкамерным.</w:t>
      </w:r>
      <w:r>
        <w:rPr>
          <w:color w:val="000000"/>
          <w:spacing w:val="0"/>
          <w:w w:val="100"/>
          <w:position w:val="0"/>
          <w:shd w:val="clear" w:color="auto" w:fill="auto"/>
          <w:lang w:val="ru-RU" w:eastAsia="ru-RU" w:bidi="ru-RU"/>
        </w:rPr>
        <w:t xml:space="preserve"> При этом в правом предсердии течет венозная кровь, в ле</w:t>
        <w:softHyphen/>
        <w:t>вом арюриальная. а в общем желудочке смешанная. В личиночном состоянии функционирует жаберное кровообращение, во взрослом легочное, что отражает начавшийся переход из водной среды в воздушную.</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У рептилий с окончательным выходом на сушу и развитием легочного типа ды</w:t>
        <w:softHyphen/>
        <w:t>хания.</w:t>
      </w:r>
      <w:r>
        <w:rPr>
          <w:color w:val="000000"/>
          <w:spacing w:val="0"/>
          <w:w w:val="100"/>
          <w:position w:val="0"/>
          <w:shd w:val="clear" w:color="auto" w:fill="auto"/>
          <w:lang w:val="ru-RU" w:eastAsia="ru-RU" w:bidi="ru-RU"/>
        </w:rPr>
        <w:t xml:space="preserve"> полное гью вытесняющего жаберный, происходит дальнейшее развитие легоч</w:t>
        <w:softHyphen/>
        <w:t xml:space="preserve">ного кровообращения, так что складывается </w:t>
      </w:r>
      <w:r>
        <w:rPr>
          <w:i/>
          <w:iCs/>
          <w:color w:val="000000"/>
          <w:spacing w:val="0"/>
          <w:w w:val="100"/>
          <w:position w:val="0"/>
          <w:shd w:val="clear" w:color="auto" w:fill="auto"/>
          <w:lang w:val="ru-RU" w:eastAsia="ru-RU" w:bidi="ru-RU"/>
        </w:rPr>
        <w:t>два круга кровообращения,</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легочный </w:t>
      </w:r>
      <w:r>
        <w:rPr>
          <w:color w:val="000000"/>
          <w:spacing w:val="0"/>
          <w:w w:val="100"/>
          <w:position w:val="0"/>
          <w:shd w:val="clear" w:color="auto" w:fill="auto"/>
          <w:lang w:val="ru-RU" w:eastAsia="ru-RU" w:bidi="ru-RU"/>
        </w:rPr>
        <w:t>и телесный.</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Соответственно этому и желудочек начинает делиться непотной перегородкой на два отдела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правый и левый желудочки. </w:t>
      </w:r>
      <w:r>
        <w:rPr>
          <w:i/>
          <w:iCs/>
          <w:color w:val="000000"/>
          <w:spacing w:val="0"/>
          <w:w w:val="100"/>
          <w:position w:val="0"/>
          <w:shd w:val="clear" w:color="auto" w:fill="auto"/>
          <w:lang w:val="ru-RU" w:eastAsia="ru-RU" w:bidi="ru-RU"/>
        </w:rPr>
        <w:t>У птиц, млекопитающих и человека наблюдается полное разделение сердца перегородкой на два желудочка соответ</w:t>
        <w:softHyphen/>
        <w:t>ственно двум кругам кровообращения и два предсердия — четыре камеры.</w:t>
      </w:r>
      <w:r>
        <w:rPr>
          <w:color w:val="000000"/>
          <w:spacing w:val="0"/>
          <w:w w:val="100"/>
          <w:position w:val="0"/>
          <w:shd w:val="clear" w:color="auto" w:fill="auto"/>
          <w:lang w:val="ru-RU" w:eastAsia="ru-RU" w:bidi="ru-RU"/>
        </w:rPr>
        <w:t xml:space="preserve"> Благода</w:t>
        <w:softHyphen/>
        <w:t>ря этому венозная и артериальная кровь течет раздельно: венозная — в правом серд</w:t>
        <w:softHyphen/>
        <w:t>це, артериальная — в левом.</w:t>
      </w:r>
    </w:p>
    <w:p>
      <w:pPr>
        <w:pStyle w:val="Style58"/>
        <w:keepNext w:val="0"/>
        <w:keepLines w:val="0"/>
        <w:widowControl w:val="0"/>
        <w:shd w:val="clear" w:color="auto" w:fill="auto"/>
        <w:bidi w:val="0"/>
        <w:spacing w:before="0" w:after="0" w:line="314" w:lineRule="auto"/>
        <w:ind w:left="0" w:right="0" w:firstLine="180"/>
        <w:jc w:val="both"/>
      </w:pPr>
      <w:r>
        <w:rPr>
          <w:color w:val="000000"/>
          <w:spacing w:val="0"/>
          <w:w w:val="100"/>
          <w:position w:val="0"/>
          <w:shd w:val="clear" w:color="auto" w:fill="auto"/>
          <w:lang w:val="ru-RU" w:eastAsia="ru-RU" w:bidi="ru-RU"/>
        </w:rPr>
        <w:t>По характеру циркулирующей жидкости сосудистую систему человека и по</w:t>
        <w:softHyphen/>
        <w:t>звоночных можно разделить на 2 отдела:</w:t>
      </w:r>
    </w:p>
    <w:p>
      <w:pPr>
        <w:pStyle w:val="Style14"/>
        <w:keepNext w:val="0"/>
        <w:keepLines w:val="0"/>
        <w:widowControl w:val="0"/>
        <w:numPr>
          <w:ilvl w:val="0"/>
          <w:numId w:val="307"/>
        </w:numPr>
        <w:shd w:val="clear" w:color="auto" w:fill="auto"/>
        <w:tabs>
          <w:tab w:pos="404"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кровеносную систему — </w:t>
      </w:r>
      <w:r>
        <w:rPr>
          <w:color w:val="000000"/>
          <w:spacing w:val="0"/>
          <w:w w:val="100"/>
          <w:position w:val="0"/>
          <w:shd w:val="clear" w:color="auto" w:fill="auto"/>
          <w:lang w:val="ru-RU" w:eastAsia="ru-RU" w:bidi="ru-RU"/>
        </w:rPr>
        <w:t>систему трубок, по которым циркулирует кровь (ар</w:t>
        <w:softHyphen/>
        <w:t>терии, вены, отделы микроциркуляторного русла и сердце);</w:t>
      </w:r>
    </w:p>
    <w:p>
      <w:pPr>
        <w:pStyle w:val="Style14"/>
        <w:keepNext w:val="0"/>
        <w:keepLines w:val="0"/>
        <w:widowControl w:val="0"/>
        <w:numPr>
          <w:ilvl w:val="0"/>
          <w:numId w:val="307"/>
        </w:numPr>
        <w:shd w:val="clear" w:color="auto" w:fill="auto"/>
        <w:tabs>
          <w:tab w:pos="399"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лимфатическую систему — </w:t>
      </w:r>
      <w:r>
        <w:rPr>
          <w:color w:val="000000"/>
          <w:spacing w:val="0"/>
          <w:w w:val="100"/>
          <w:position w:val="0"/>
          <w:shd w:val="clear" w:color="auto" w:fill="auto"/>
          <w:lang w:val="ru-RU" w:eastAsia="ru-RU" w:bidi="ru-RU"/>
        </w:rPr>
        <w:t>систему трубок, по которым движется бесцветная жидкость — лимфа.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артериях кровь течет от сердца на периферию, к органам и тканям, в венах — к сердцу. Движение жидкости в лимфатических сосудах происходит так же. как и в венах, в направлении от тканей к центру.</w:t>
      </w:r>
    </w:p>
    <w:p>
      <w:pPr>
        <w:pStyle w:val="Style14"/>
        <w:keepNext w:val="0"/>
        <w:keepLines w:val="0"/>
        <w:widowControl w:val="0"/>
        <w:shd w:val="clear" w:color="auto" w:fill="auto"/>
        <w:bidi w:val="0"/>
        <w:spacing w:before="0" w:after="240" w:line="286" w:lineRule="auto"/>
        <w:ind w:left="0" w:right="0"/>
        <w:jc w:val="both"/>
      </w:pPr>
      <w:bookmarkStart w:id="661" w:name="bookmark661"/>
      <w:r>
        <w:rPr>
          <w:color w:val="000000"/>
          <w:spacing w:val="0"/>
          <w:w w:val="100"/>
          <w:position w:val="0"/>
          <w:shd w:val="clear" w:color="auto" w:fill="auto"/>
          <w:lang w:val="ru-RU" w:eastAsia="ru-RU" w:bidi="ru-RU"/>
        </w:rPr>
        <w:t>Имеются, однако, существенные различия между характером переноса веществ венозными и лимфатическими сосудами. Растворенные вещества всасываются глав</w:t>
        <w:softHyphen/>
        <w:t>ным образом в кровеносные сосуды, твердые частицы — в лимфатические. Всасыва</w:t>
        <w:softHyphen/>
        <w:t>ние через кровь происходит значительно быстрее. В клинике всю систему сосудов называют сердечно-сосудистой, в которой выделяют сердце и сосуды.</w:t>
      </w:r>
      <w:bookmarkEnd w:id="661"/>
    </w:p>
    <w:p>
      <w:pPr>
        <w:pStyle w:val="Style24"/>
        <w:keepNext/>
        <w:keepLines/>
        <w:widowControl w:val="0"/>
        <w:shd w:val="clear" w:color="auto" w:fill="auto"/>
        <w:bidi w:val="0"/>
        <w:spacing w:before="0" w:after="140" w:line="240" w:lineRule="auto"/>
        <w:ind w:left="0" w:right="0" w:firstLine="0"/>
        <w:jc w:val="center"/>
      </w:pPr>
      <w:bookmarkStart w:id="662" w:name="bookmark662"/>
      <w:r>
        <w:rPr>
          <w:color w:val="000000"/>
          <w:spacing w:val="0"/>
          <w:w w:val="100"/>
          <w:position w:val="0"/>
          <w:shd w:val="clear" w:color="auto" w:fill="auto"/>
          <w:lang w:val="ru-RU" w:eastAsia="ru-RU" w:bidi="ru-RU"/>
        </w:rPr>
        <w:t>КРОВЕНОСНАЯ СИСТЕМА</w:t>
      </w:r>
      <w:bookmarkEnd w:id="662"/>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Кровеносная система </w:t>
      </w:r>
      <w:r>
        <w:rPr>
          <w:color w:val="000000"/>
          <w:spacing w:val="0"/>
          <w:w w:val="100"/>
          <w:position w:val="0"/>
          <w:shd w:val="clear" w:color="auto" w:fill="auto"/>
          <w:lang w:val="ru-RU" w:eastAsia="ru-RU" w:bidi="ru-RU"/>
        </w:rPr>
        <w:t xml:space="preserve">состоит из центрального органа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сердца — </w:t>
      </w:r>
      <w:r>
        <w:rPr>
          <w:color w:val="000000"/>
          <w:spacing w:val="0"/>
          <w:w w:val="100"/>
          <w:position w:val="0"/>
          <w:shd w:val="clear" w:color="auto" w:fill="auto"/>
          <w:lang w:val="ru-RU" w:eastAsia="ru-RU" w:bidi="ru-RU"/>
        </w:rPr>
        <w:t>и находя</w:t>
        <w:softHyphen/>
        <w:t>щихся в соединении с ним замкнутых трубок различного калибра, называемых кро</w:t>
        <w:softHyphen/>
        <w:t xml:space="preserve">веносными сосудами, </w:t>
      </w:r>
      <w:r>
        <w:rPr>
          <w:color w:val="000000"/>
          <w:spacing w:val="0"/>
          <w:w w:val="100"/>
          <w:position w:val="0"/>
          <w:shd w:val="clear" w:color="auto" w:fill="auto"/>
          <w:lang w:val="en-US" w:eastAsia="en-US" w:bidi="en-US"/>
        </w:rPr>
        <w:t xml:space="preserve">vasa </w:t>
      </w:r>
      <w:r>
        <w:rPr>
          <w:color w:val="000000"/>
          <w:spacing w:val="0"/>
          <w:w w:val="100"/>
          <w:position w:val="0"/>
          <w:shd w:val="clear" w:color="auto" w:fill="auto"/>
          <w:lang w:val="ru-RU" w:eastAsia="ru-RU" w:bidi="ru-RU"/>
        </w:rPr>
        <w:t xml:space="preserve">(некоторые термины образуются от греч. </w:t>
      </w:r>
      <w:r>
        <w:rPr>
          <w:i/>
          <w:iCs/>
          <w:color w:val="000000"/>
          <w:spacing w:val="0"/>
          <w:w w:val="100"/>
          <w:position w:val="0"/>
          <w:shd w:val="clear" w:color="auto" w:fill="auto"/>
          <w:lang w:val="en-US" w:eastAsia="en-US" w:bidi="en-US"/>
        </w:rPr>
        <w:t>avyeiov,</w:t>
      </w:r>
      <w:r>
        <w:rPr>
          <w:color w:val="000000"/>
          <w:spacing w:val="0"/>
          <w:w w:val="100"/>
          <w:position w:val="0"/>
          <w:shd w:val="clear" w:color="auto" w:fill="auto"/>
          <w:lang w:val="en-US" w:eastAsia="en-US" w:bidi="en-US"/>
        </w:rPr>
        <w:t xml:space="preserve"> angeion. </w:t>
      </w:r>
      <w:r>
        <w:rPr>
          <w:color w:val="000000"/>
          <w:spacing w:val="0"/>
          <w:w w:val="100"/>
          <w:position w:val="0"/>
          <w:shd w:val="clear" w:color="auto" w:fill="auto"/>
          <w:lang w:val="ru-RU" w:eastAsia="ru-RU" w:bidi="ru-RU"/>
        </w:rPr>
        <w:t>например, ангиология). Сердце своими ритмическими сокращениями приводит в дви</w:t>
        <w:softHyphen/>
        <w:t>жение всю массу крови, содержащуюся в сосудах.</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Артерии.</w:t>
      </w:r>
      <w:r>
        <w:rPr>
          <w:color w:val="000000"/>
          <w:spacing w:val="0"/>
          <w:w w:val="100"/>
          <w:position w:val="0"/>
          <w:shd w:val="clear" w:color="auto" w:fill="auto"/>
          <w:lang w:val="ru-RU" w:eastAsia="ru-RU" w:bidi="ru-RU"/>
        </w:rPr>
        <w:t xml:space="preserve"> Кровеносные сосуды, идущие </w:t>
      </w:r>
      <w:r>
        <w:rPr>
          <w:i/>
          <w:iCs/>
          <w:color w:val="000000"/>
          <w:spacing w:val="0"/>
          <w:w w:val="100"/>
          <w:position w:val="0"/>
          <w:shd w:val="clear" w:color="auto" w:fill="auto"/>
          <w:lang w:val="ru-RU" w:eastAsia="ru-RU" w:bidi="ru-RU"/>
        </w:rPr>
        <w:t>от сердца</w:t>
      </w:r>
      <w:r>
        <w:rPr>
          <w:color w:val="000000"/>
          <w:spacing w:val="0"/>
          <w:w w:val="100"/>
          <w:position w:val="0"/>
          <w:shd w:val="clear" w:color="auto" w:fill="auto"/>
          <w:lang w:val="ru-RU" w:eastAsia="ru-RU" w:bidi="ru-RU"/>
        </w:rPr>
        <w:t xml:space="preserve"> к органам и несущие к ним кровь, называются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артериями </w:t>
      </w:r>
      <w:r>
        <w:rPr>
          <w:color w:val="000000"/>
          <w:spacing w:val="0"/>
          <w:w w:val="100"/>
          <w:position w:val="0"/>
          <w:shd w:val="clear" w:color="auto" w:fill="auto"/>
          <w:lang w:val="ru-RU" w:eastAsia="ru-RU" w:bidi="ru-RU"/>
        </w:rPr>
        <w:t xml:space="preserve">(от греч. </w:t>
      </w:r>
      <w:r>
        <w:rPr>
          <w:i/>
          <w:iCs/>
          <w:color w:val="000000"/>
          <w:spacing w:val="0"/>
          <w:w w:val="100"/>
          <w:position w:val="0"/>
          <w:shd w:val="clear" w:color="auto" w:fill="auto"/>
          <w:lang w:val="en-US" w:eastAsia="en-US" w:bidi="en-US"/>
        </w:rPr>
        <w:t>cxrip,</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аег — воздух; </w:t>
      </w:r>
      <w:r>
        <w:rPr>
          <w:i/>
          <w:iCs/>
          <w:color w:val="000000"/>
          <w:spacing w:val="0"/>
          <w:w w:val="100"/>
          <w:position w:val="0"/>
          <w:shd w:val="clear" w:color="auto" w:fill="auto"/>
          <w:lang w:val="en-US" w:eastAsia="en-US" w:bidi="en-US"/>
        </w:rPr>
        <w:t>TTfpeo,</w:t>
      </w:r>
      <w:r>
        <w:rPr>
          <w:color w:val="000000"/>
          <w:spacing w:val="0"/>
          <w:w w:val="100"/>
          <w:position w:val="0"/>
          <w:shd w:val="clear" w:color="auto" w:fill="auto"/>
          <w:lang w:val="en-US" w:eastAsia="en-US" w:bidi="en-US"/>
        </w:rPr>
        <w:t xml:space="preserve"> tereo </w:t>
      </w:r>
      <w:r>
        <w:rPr>
          <w:color w:val="000000"/>
          <w:spacing w:val="0"/>
          <w:w w:val="100"/>
          <w:position w:val="0"/>
          <w:shd w:val="clear" w:color="auto" w:fill="auto"/>
          <w:lang w:val="ru-RU" w:eastAsia="ru-RU" w:bidi="ru-RU"/>
        </w:rPr>
        <w:t>— хранить, на трупах артерии пусты, отчего в старину их считали воздухоносными трубками).</w:t>
      </w:r>
    </w:p>
    <w:p>
      <w:pPr>
        <w:pStyle w:val="Style14"/>
        <w:keepNext w:val="0"/>
        <w:keepLines w:val="0"/>
        <w:widowControl w:val="0"/>
        <w:shd w:val="clear" w:color="auto" w:fill="auto"/>
        <w:bidi w:val="0"/>
        <w:spacing w:before="0" w:after="8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Стенка артерии </w:t>
      </w:r>
      <w:r>
        <w:rPr>
          <w:color w:val="000000"/>
          <w:spacing w:val="0"/>
          <w:w w:val="100"/>
          <w:position w:val="0"/>
          <w:shd w:val="clear" w:color="auto" w:fill="auto"/>
          <w:lang w:val="ru-RU" w:eastAsia="ru-RU" w:bidi="ru-RU"/>
        </w:rPr>
        <w:t xml:space="preserve">имеет три оболочки.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Внутренняя оболочка, </w:t>
      </w:r>
      <w:r>
        <w:rPr>
          <w:color w:val="000000"/>
          <w:spacing w:val="0"/>
          <w:w w:val="100"/>
          <w:position w:val="0"/>
          <w:shd w:val="clear" w:color="auto" w:fill="auto"/>
          <w:lang w:val="en-US" w:eastAsia="en-US" w:bidi="en-US"/>
        </w:rPr>
        <w:t xml:space="preserve">tunica intima, </w:t>
      </w:r>
      <w:r>
        <w:rPr>
          <w:color w:val="000000"/>
          <w:spacing w:val="0"/>
          <w:w w:val="100"/>
          <w:position w:val="0"/>
          <w:shd w:val="clear" w:color="auto" w:fill="auto"/>
          <w:lang w:val="ru-RU" w:eastAsia="ru-RU" w:bidi="ru-RU"/>
        </w:rPr>
        <w:t>выст</w:t>
        <w:softHyphen/>
        <w:t xml:space="preserve">лана со стороны просвета сосуда эндотелием, под которым лежат субэндотелий и внутренняя эластическая мембрана;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средняя, </w:t>
      </w:r>
      <w:r>
        <w:rPr>
          <w:color w:val="000000"/>
          <w:spacing w:val="0"/>
          <w:w w:val="100"/>
          <w:position w:val="0"/>
          <w:shd w:val="clear" w:color="auto" w:fill="auto"/>
          <w:lang w:val="en-US" w:eastAsia="en-US" w:bidi="en-US"/>
        </w:rPr>
        <w:t xml:space="preserve">tunica media, </w:t>
      </w:r>
      <w:r>
        <w:rPr>
          <w:color w:val="000000"/>
          <w:spacing w:val="0"/>
          <w:w w:val="100"/>
          <w:position w:val="0"/>
          <w:shd w:val="clear" w:color="auto" w:fill="auto"/>
          <w:lang w:val="ru-RU" w:eastAsia="ru-RU" w:bidi="ru-RU"/>
        </w:rPr>
        <w:t>построена из волокон не- исчерченной мышечной ткани, миоцитов, чередующихся с эластическими волокна</w:t>
        <w:softHyphen/>
        <w:t xml:space="preserve">ми;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наружная оболочка, </w:t>
      </w:r>
      <w:r>
        <w:rPr>
          <w:color w:val="000000"/>
          <w:spacing w:val="0"/>
          <w:w w:val="100"/>
          <w:position w:val="0"/>
          <w:shd w:val="clear" w:color="auto" w:fill="auto"/>
          <w:lang w:val="en-US" w:eastAsia="en-US" w:bidi="en-US"/>
        </w:rPr>
        <w:t xml:space="preserve">tunica externa, </w:t>
      </w:r>
      <w:r>
        <w:rPr>
          <w:color w:val="000000"/>
          <w:spacing w:val="0"/>
          <w:w w:val="100"/>
          <w:position w:val="0"/>
          <w:shd w:val="clear" w:color="auto" w:fill="auto"/>
          <w:lang w:val="ru-RU" w:eastAsia="ru-RU" w:bidi="ru-RU"/>
        </w:rPr>
        <w:t>содержит соединительнотканные волокна.</w:t>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Эластические элементы артериальной стенки образуют единый эластический кар</w:t>
        <w:softHyphen/>
        <w:t>кас, работающий как пружина и обусловливающий эластичность артерий.</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По мере удаления от сердца артерии делятся на ветви и становятся все мельче и мельче. Ближайшие к сердцу артерии (аорта и ее крупные ветви) выполняют глав</w:t>
        <w:softHyphen/>
        <w:t>ным образом функцию проведения крови. В них на первый план выступает противо</w:t>
        <w:softHyphen/>
        <w:t>действие растяжению массой крови, которая выбрасывается сердечным толчком. По</w:t>
        <w:softHyphen/>
        <w:t>этому в стенке их относительно больше развиты структуры механического характе</w:t>
        <w:softHyphen/>
        <w:t xml:space="preserve">ра, т. е. эластические волокна и мембраны. Такие артерии называются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артериями эластического типа. </w:t>
      </w:r>
      <w:r>
        <w:rPr>
          <w:color w:val="000000"/>
          <w:spacing w:val="0"/>
          <w:w w:val="100"/>
          <w:position w:val="0"/>
          <w:shd w:val="clear" w:color="auto" w:fill="auto"/>
          <w:lang w:val="ru-RU" w:eastAsia="ru-RU" w:bidi="ru-RU"/>
        </w:rPr>
        <w:t>В средних и мелких артериях, в которых инерция крови осла</w:t>
        <w:softHyphen/>
        <w:t>бевает и требуется собственное сокращение сосудистой стенки для дальнейшего про</w:t>
        <w:softHyphen/>
        <w:t>движения крови, преобладает сократительная функция. Она обеспечивается относи</w:t>
        <w:softHyphen/>
        <w:t>тельно большим развитием в сосудистой стенке мышечной ткани. Такие артерии на</w:t>
        <w:softHyphen/>
        <w:t xml:space="preserve">зываются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артериями мышечного типа. </w:t>
      </w:r>
      <w:r>
        <w:rPr>
          <w:color w:val="000000"/>
          <w:spacing w:val="0"/>
          <w:w w:val="100"/>
          <w:position w:val="0"/>
          <w:shd w:val="clear" w:color="auto" w:fill="auto"/>
          <w:lang w:val="ru-RU" w:eastAsia="ru-RU" w:bidi="ru-RU"/>
        </w:rPr>
        <w:t>Отдельные артерии снабжают кровью целые органы или их части.</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 xml:space="preserve">По отношению к органу различают артерии, идущие вне органа, до вступления в него,—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экстраорганные артерии, </w:t>
      </w:r>
      <w:r>
        <w:rPr>
          <w:color w:val="000000"/>
          <w:spacing w:val="0"/>
          <w:w w:val="100"/>
          <w:position w:val="0"/>
          <w:shd w:val="clear" w:color="auto" w:fill="auto"/>
          <w:lang w:val="ru-RU" w:eastAsia="ru-RU" w:bidi="ru-RU"/>
        </w:rPr>
        <w:t xml:space="preserve">и их продолжения, разветвляющиеся внутри него,—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внутриорганные, </w:t>
      </w:r>
      <w:r>
        <w:rPr>
          <w:color w:val="000000"/>
          <w:spacing w:val="0"/>
          <w:w w:val="100"/>
          <w:position w:val="0"/>
          <w:shd w:val="clear" w:color="auto" w:fill="auto"/>
          <w:lang w:val="ru-RU" w:eastAsia="ru-RU" w:bidi="ru-RU"/>
        </w:rPr>
        <w:t xml:space="preserve">или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интраорганные, артерии. </w:t>
      </w:r>
      <w:r>
        <w:rPr>
          <w:color w:val="000000"/>
          <w:spacing w:val="0"/>
          <w:w w:val="100"/>
          <w:position w:val="0"/>
          <w:shd w:val="clear" w:color="auto" w:fill="auto"/>
          <w:lang w:val="ru-RU" w:eastAsia="ru-RU" w:bidi="ru-RU"/>
        </w:rPr>
        <w:t xml:space="preserve">Боковые ветви одного и того же ствола или ветви различных стволов могут соединяться друг с другом. Такое соединение артерий до распадения их на капилляры носит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анастомоза, </w:t>
      </w:r>
      <w:r>
        <w:rPr>
          <w:color w:val="000000"/>
          <w:spacing w:val="0"/>
          <w:w w:val="100"/>
          <w:position w:val="0"/>
          <w:shd w:val="clear" w:color="auto" w:fill="auto"/>
          <w:lang w:val="ru-RU" w:eastAsia="ru-RU" w:bidi="ru-RU"/>
        </w:rPr>
        <w:t xml:space="preserve">или соустья (греч. атода, </w:t>
      </w:r>
      <w:r>
        <w:rPr>
          <w:color w:val="000000"/>
          <w:spacing w:val="0"/>
          <w:w w:val="100"/>
          <w:position w:val="0"/>
          <w:shd w:val="clear" w:color="auto" w:fill="auto"/>
          <w:lang w:val="en-US" w:eastAsia="en-US" w:bidi="en-US"/>
        </w:rPr>
        <w:t xml:space="preserve">stoma </w:t>
      </w:r>
      <w:r>
        <w:rPr>
          <w:color w:val="000000"/>
          <w:spacing w:val="0"/>
          <w:w w:val="100"/>
          <w:position w:val="0"/>
          <w:shd w:val="clear" w:color="auto" w:fill="auto"/>
          <w:lang w:val="ru-RU" w:eastAsia="ru-RU" w:bidi="ru-RU"/>
        </w:rPr>
        <w:t>— устье). Артерии, образующие анастомозы, называют</w:t>
        <w:softHyphen/>
        <w:t>ся анастомозирующими (их большинство). Артерии, не имеющие анастомозов с со</w:t>
        <w:softHyphen/>
        <w:t xml:space="preserve">седними стволами до перехода их в капилляры (см. ниже), называются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конечными артериями </w:t>
      </w:r>
      <w:r>
        <w:rPr>
          <w:color w:val="000000"/>
          <w:spacing w:val="0"/>
          <w:w w:val="100"/>
          <w:position w:val="0"/>
          <w:shd w:val="clear" w:color="auto" w:fill="auto"/>
          <w:lang w:val="ru-RU" w:eastAsia="ru-RU" w:bidi="ru-RU"/>
        </w:rPr>
        <w:t>(например, в селезенке). Конечные, или концевые, артерии легче закупо</w:t>
        <w:softHyphen/>
        <w:t>риваются кровяным сгустком (тромбом) и предрасполагают к образованию инфарк</w:t>
        <w:softHyphen/>
        <w:t>та (местное омертвение органа).</w:t>
      </w:r>
    </w:p>
    <w:p>
      <w:pPr>
        <w:pStyle w:val="Style14"/>
        <w:keepNext w:val="0"/>
        <w:keepLines w:val="0"/>
        <w:widowControl w:val="0"/>
        <w:shd w:val="clear" w:color="auto" w:fill="auto"/>
        <w:bidi w:val="0"/>
        <w:spacing w:before="0" w:after="0" w:line="290" w:lineRule="auto"/>
        <w:ind w:left="0" w:right="0"/>
        <w:jc w:val="both"/>
        <w:rPr>
          <w:sz w:val="10"/>
          <w:szCs w:val="10"/>
        </w:rPr>
      </w:pPr>
      <w:r>
        <w:rPr>
          <w:color w:val="000000"/>
          <w:spacing w:val="0"/>
          <w:w w:val="100"/>
          <w:position w:val="0"/>
          <w:sz w:val="11"/>
          <w:szCs w:val="11"/>
          <w:shd w:val="clear" w:color="auto" w:fill="auto"/>
          <w:lang w:val="ru-RU" w:eastAsia="ru-RU" w:bidi="ru-RU"/>
        </w:rPr>
        <w:t>Последние разветвления артерий становятся тонкими и мелкими и потому выде</w:t>
        <w:softHyphen/>
        <w:t xml:space="preserve">ляются под названием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артериол.</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Артериола отличается от артерии тем, что стенка ее имеет лишь один слой мышеч</w:t>
        <w:softHyphen/>
        <w:t>ных клеток, благодаря которому она осуществляет регулирующую функцию. Артери</w:t>
        <w:softHyphen/>
        <w:t>ола продолжается непосредственно в прекапилляр, в котором мышечные клетки раз</w:t>
        <w:softHyphen/>
        <w:t>рознены и не составляют сплошного слоя.</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От прекапилляра отходят многочисленные капилляры.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Капилляры </w:t>
      </w:r>
      <w:r>
        <w:rPr>
          <w:color w:val="000000"/>
          <w:spacing w:val="0"/>
          <w:w w:val="100"/>
          <w:position w:val="0"/>
          <w:shd w:val="clear" w:color="auto" w:fill="auto"/>
          <w:lang w:val="ru-RU" w:eastAsia="ru-RU" w:bidi="ru-RU"/>
        </w:rPr>
        <w:t>представля</w:t>
        <w:softHyphen/>
        <w:t>ют собой тончайшие сосуды, выполняющие обменную функцию. В связи с этим стенка их состоит из одного слоя плоских эндотелиальных клеток, проницаемого для ра</w:t>
        <w:softHyphen/>
        <w:t>створенных в жидкости веществ и газов. Широко анастомозируя между собой, ка</w:t>
        <w:softHyphen/>
        <w:t>пилляры образуют сети (капиллярные сети), переходящие в посткапилляры, постро</w:t>
        <w:softHyphen/>
        <w:t>енные аналогично прекапилляру. Посткапилляр продолжается в венулу, сопровожда</w:t>
        <w:softHyphen/>
        <w:t>ющую артериолу. Венулы образуют тонкие начальные отрезки венозного русла, составляющие корни вен и переходящие в вены.</w:t>
      </w:r>
    </w:p>
    <w:p>
      <w:pPr>
        <w:pStyle w:val="Style14"/>
        <w:keepNext w:val="0"/>
        <w:keepLines w:val="0"/>
        <w:widowControl w:val="0"/>
        <w:shd w:val="clear" w:color="auto" w:fill="auto"/>
        <w:tabs>
          <w:tab w:pos="3684" w:val="left"/>
        </w:tabs>
        <w:bidi w:val="0"/>
        <w:spacing w:before="0" w:after="0" w:line="319"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Вены,</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vena </w:t>
      </w:r>
      <w:r>
        <w:rPr>
          <w:color w:val="000000"/>
          <w:spacing w:val="0"/>
          <w:w w:val="100"/>
          <w:position w:val="0"/>
          <w:shd w:val="clear" w:color="auto" w:fill="auto"/>
          <w:lang w:val="ru-RU" w:eastAsia="ru-RU" w:bidi="ru-RU"/>
        </w:rPr>
        <w:t>(некоторые термины образую!ся от греч.</w:t>
        <w:tab/>
      </w:r>
      <w:r>
        <w:rPr>
          <w:color w:val="000000"/>
          <w:spacing w:val="0"/>
          <w:w w:val="100"/>
          <w:position w:val="0"/>
          <w:shd w:val="clear" w:color="auto" w:fill="auto"/>
          <w:lang w:val="en-US" w:eastAsia="en-US" w:bidi="en-US"/>
        </w:rPr>
        <w:t xml:space="preserve">phlebos. </w:t>
      </w:r>
      <w:r>
        <w:rPr>
          <w:color w:val="000000"/>
          <w:spacing w:val="0"/>
          <w:w w:val="100"/>
          <w:position w:val="0"/>
          <w:shd w:val="clear" w:color="auto" w:fill="auto"/>
          <w:lang w:val="ru-RU" w:eastAsia="ru-RU" w:bidi="ru-RU"/>
        </w:rPr>
        <w:t>например</w:t>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воспаление вены — флебит), несут кровь в противоположном по отношению к арте</w:t>
        <w:softHyphen/>
        <w:t xml:space="preserve">риям направлении, ог органов к сердцу.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Сгенки </w:t>
      </w:r>
      <w:r>
        <w:rPr>
          <w:color w:val="000000"/>
          <w:spacing w:val="0"/>
          <w:w w:val="100"/>
          <w:position w:val="0"/>
          <w:shd w:val="clear" w:color="auto" w:fill="auto"/>
          <w:lang w:val="ru-RU" w:eastAsia="ru-RU" w:bidi="ru-RU"/>
        </w:rPr>
        <w:t>их устроены почти так же. как и стенки артерий, но они значительно тоньше и в них меньше эластической н мышеч</w:t>
        <w:softHyphen/>
        <w:t>ной ткани, вследствие чего пустые вены спадаются, просвет же артерий на попереч</w:t>
        <w:softHyphen/>
        <w:t>ном разрезе зияет; вены, сливаясь друг с друюм. образуют крупные венозные с</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во</w:t>
        <w:softHyphen/>
        <w:t>лы - вены, впадающие в сердце.</w:t>
      </w:r>
    </w:p>
    <w:p>
      <w:pPr>
        <w:pStyle w:val="Style14"/>
        <w:keepNext w:val="0"/>
        <w:keepLines w:val="0"/>
        <w:widowControl w:val="0"/>
        <w:shd w:val="clear" w:color="auto" w:fill="auto"/>
        <w:bidi w:val="0"/>
        <w:spacing w:before="0" w:after="0" w:line="290" w:lineRule="auto"/>
        <w:ind w:left="0" w:right="0"/>
        <w:jc w:val="both"/>
        <w:rPr>
          <w:sz w:val="10"/>
          <w:szCs w:val="10"/>
        </w:rPr>
      </w:pPr>
      <w:r>
        <w:rPr>
          <w:color w:val="000000"/>
          <w:spacing w:val="0"/>
          <w:w w:val="100"/>
          <w:position w:val="0"/>
          <w:sz w:val="11"/>
          <w:szCs w:val="11"/>
          <w:shd w:val="clear" w:color="auto" w:fill="auto"/>
          <w:lang w:val="ru-RU" w:eastAsia="ru-RU" w:bidi="ru-RU"/>
        </w:rPr>
        <w:t xml:space="preserve">Вены широко анастомозируют между собой, образуя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венозные сплетения.</w:t>
      </w:r>
    </w:p>
    <w:p>
      <w:pPr>
        <w:pStyle w:val="Style14"/>
        <w:keepNext w:val="0"/>
        <w:keepLines w:val="0"/>
        <w:widowControl w:val="0"/>
        <w:shd w:val="clear" w:color="auto" w:fill="auto"/>
        <w:bidi w:val="0"/>
        <w:spacing w:before="0" w:after="0" w:line="28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Движение крови по венам </w:t>
      </w:r>
      <w:r>
        <w:rPr>
          <w:color w:val="000000"/>
          <w:spacing w:val="0"/>
          <w:w w:val="100"/>
          <w:position w:val="0"/>
          <w:shd w:val="clear" w:color="auto" w:fill="auto"/>
          <w:lang w:val="ru-RU" w:eastAsia="ru-RU" w:bidi="ru-RU"/>
        </w:rPr>
        <w:t xml:space="preserve">осуществляется благодаря сокращениям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и присасы</w:t>
        <w:softHyphen/>
      </w:r>
      <w:r>
        <w:rPr>
          <w:color w:val="000000"/>
          <w:spacing w:val="0"/>
          <w:w w:val="100"/>
          <w:position w:val="0"/>
          <w:shd w:val="clear" w:color="auto" w:fill="auto"/>
          <w:lang w:val="ru-RU" w:eastAsia="ru-RU" w:bidi="ru-RU"/>
        </w:rPr>
        <w:t>вающему действию сердца и грудной полости, в которой во время вдоха создается отрицательное давление в силу разности давления в полостях, а также благодаря сокращению скелетной и висцеральной мускулатуры органов и другим факторам.</w:t>
      </w:r>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Имеет значение и сокращение мышечной оболочки вен, которая в венах нижней половины тела, |де условия для венозного оттока сложнее, развита сильнее, чем в ве</w:t>
        <w:softHyphen/>
        <w:t>нах верхней части тела. Обратному току венозной крови препятствуют особые при</w:t>
        <w:softHyphen/>
        <w:t xml:space="preserve">способления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клапаны, </w:t>
      </w:r>
      <w:r>
        <w:rPr>
          <w:color w:val="000000"/>
          <w:spacing w:val="0"/>
          <w:w w:val="100"/>
          <w:position w:val="0"/>
          <w:shd w:val="clear" w:color="auto" w:fill="auto"/>
          <w:lang w:val="ru-RU" w:eastAsia="ru-RU" w:bidi="ru-RU"/>
        </w:rPr>
        <w:t>составляющие особенность венозной стенки. Венозные кла</w:t>
        <w:softHyphen/>
        <w:t xml:space="preserve">паны состоят из складки эндотелия, содержащей слой соединительной ткани.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Они </w:t>
      </w:r>
      <w:r>
        <w:rPr>
          <w:color w:val="000000"/>
          <w:spacing w:val="0"/>
          <w:w w:val="100"/>
          <w:position w:val="0"/>
          <w:shd w:val="clear" w:color="auto" w:fill="auto"/>
          <w:lang w:val="ru-RU" w:eastAsia="ru-RU" w:bidi="ru-RU"/>
        </w:rPr>
        <w:t>обращены свободным краем в сторону сердца и поэтому не препятствуют току крови в этом направлении, но удерживают ее от возвращения обратно. Артерии и вены обыч</w:t>
        <w:softHyphen/>
        <w:t>но идут вместе, причем мелкие и средние артерии сопровождаются двумя венами, а крупные — одной. Из этого правила, кроме некоторых глубоких вен, составляют ис</w:t>
        <w:softHyphen/>
        <w:t xml:space="preserve">ключение главным образом поверхностные вены, идущие в подкожной клетчатке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почти никогда не сопровождающие артерии. Стенки кровеносных сосудов имеют соб</w:t>
        <w:softHyphen/>
        <w:t xml:space="preserve">ственные обслуживающие их тонкие артерии и вены, </w:t>
      </w:r>
      <w:r>
        <w:rPr>
          <w:color w:val="000000"/>
          <w:spacing w:val="0"/>
          <w:w w:val="100"/>
          <w:position w:val="0"/>
          <w:shd w:val="clear" w:color="auto" w:fill="auto"/>
          <w:lang w:val="en-US" w:eastAsia="en-US" w:bidi="en-US"/>
        </w:rPr>
        <w:t xml:space="preserve">vasa vasorum. </w:t>
      </w:r>
      <w:r>
        <w:rPr>
          <w:color w:val="000000"/>
          <w:spacing w:val="0"/>
          <w:w w:val="100"/>
          <w:position w:val="0"/>
          <w:shd w:val="clear" w:color="auto" w:fill="auto"/>
          <w:lang w:val="ru-RU" w:eastAsia="ru-RU" w:bidi="ru-RU"/>
        </w:rPr>
        <w:t xml:space="preserve">Они отходят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или </w:t>
      </w:r>
      <w:r>
        <w:rPr>
          <w:color w:val="000000"/>
          <w:spacing w:val="0"/>
          <w:w w:val="100"/>
          <w:position w:val="0"/>
          <w:shd w:val="clear" w:color="auto" w:fill="auto"/>
          <w:lang w:val="ru-RU" w:eastAsia="ru-RU" w:bidi="ru-RU"/>
        </w:rPr>
        <w:t>от того же ствола, стенку которого снабжают кровью, или от соседнего и проходят в со</w:t>
        <w:softHyphen/>
        <w:t>единительнотканном слое, окружающем кровеносные сосуды и более или менее тес</w:t>
        <w:softHyphen/>
        <w:t xml:space="preserve">но связанном с их наружной оболочкой; этот слой носит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сосудистого вла</w:t>
        <w:softHyphen/>
        <w:t xml:space="preserve">галища, </w:t>
      </w:r>
      <w:r>
        <w:rPr>
          <w:color w:val="000000"/>
          <w:spacing w:val="0"/>
          <w:w w:val="100"/>
          <w:position w:val="0"/>
          <w:shd w:val="clear" w:color="auto" w:fill="auto"/>
          <w:lang w:val="en-US" w:eastAsia="en-US" w:bidi="en-US"/>
        </w:rPr>
        <w:t xml:space="preserve">vagina vasorum. </w:t>
      </w:r>
      <w:r>
        <w:rPr>
          <w:color w:val="000000"/>
          <w:spacing w:val="0"/>
          <w:w w:val="100"/>
          <w:position w:val="0"/>
          <w:shd w:val="clear" w:color="auto" w:fill="auto"/>
          <w:lang w:val="ru-RU" w:eastAsia="ru-RU" w:bidi="ru-RU"/>
        </w:rPr>
        <w:t>В стенке артерий и вен заложены многочисленные нервные окончания (рецепторы и эффекторы), связанные с центральной нервной системой, благодаря чему по механизму рефлексов осуществляется нервная регуляция кровооб</w:t>
        <w:softHyphen/>
        <w:t>ращения. Кровеносные сосуды представляют собой обширные рефлексогенные зоны, играющие большую роль в нейрогуморальной регуляции обмена веществ.</w:t>
      </w:r>
    </w:p>
    <w:p>
      <w:pPr>
        <w:pStyle w:val="Style14"/>
        <w:keepNext w:val="0"/>
        <w:keepLines w:val="0"/>
        <w:widowControl w:val="0"/>
        <w:shd w:val="clear" w:color="auto" w:fill="auto"/>
        <w:bidi w:val="0"/>
        <w:spacing w:before="0" w:after="200" w:line="283" w:lineRule="auto"/>
        <w:ind w:left="0" w:right="0"/>
        <w:jc w:val="both"/>
      </w:pPr>
      <w:bookmarkStart w:id="664" w:name="bookmark664"/>
      <w:r>
        <w:rPr>
          <w:color w:val="000000"/>
          <w:spacing w:val="0"/>
          <w:w w:val="100"/>
          <w:position w:val="0"/>
          <w:shd w:val="clear" w:color="auto" w:fill="auto"/>
          <w:lang w:val="ru-RU" w:eastAsia="ru-RU" w:bidi="ru-RU"/>
        </w:rPr>
        <w:t>Соответственно функции и строению различных отделов и особенностям иннер</w:t>
        <w:softHyphen/>
        <w:t xml:space="preserve">вации все кровеносные сосуды в последнее время стали делить на 3 группы: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при- сердечные сосуды, </w:t>
      </w:r>
      <w:r>
        <w:rPr>
          <w:color w:val="000000"/>
          <w:spacing w:val="0"/>
          <w:w w:val="100"/>
          <w:position w:val="0"/>
          <w:shd w:val="clear" w:color="auto" w:fill="auto"/>
          <w:lang w:val="ru-RU" w:eastAsia="ru-RU" w:bidi="ru-RU"/>
        </w:rPr>
        <w:t xml:space="preserve">начинающие и заканчивающие оба круга кровообращения,— аорта и легочный ствол (т. е. артерии эластического типа), полые и легочные вены; 2)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маги</w:t>
        <w:softHyphen/>
        <w:t xml:space="preserve">стральные сосуды, </w:t>
      </w:r>
      <w:r>
        <w:rPr>
          <w:color w:val="000000"/>
          <w:spacing w:val="0"/>
          <w:w w:val="100"/>
          <w:position w:val="0"/>
          <w:shd w:val="clear" w:color="auto" w:fill="auto"/>
          <w:lang w:val="ru-RU" w:eastAsia="ru-RU" w:bidi="ru-RU"/>
        </w:rPr>
        <w:t xml:space="preserve">служащие для распределения крови по организму; это — крупные и средние экстраорганные артерии мышечного типа и экстраорганные вены; 3)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орган</w:t>
        <w:softHyphen/>
        <w:t xml:space="preserve">ные сосуды, </w:t>
      </w:r>
      <w:r>
        <w:rPr>
          <w:color w:val="000000"/>
          <w:spacing w:val="0"/>
          <w:w w:val="100"/>
          <w:position w:val="0"/>
          <w:shd w:val="clear" w:color="auto" w:fill="auto"/>
          <w:lang w:val="ru-RU" w:eastAsia="ru-RU" w:bidi="ru-RU"/>
        </w:rPr>
        <w:t>обеспечивающие обменные реакции между кровью и паренхимой орга</w:t>
        <w:softHyphen/>
        <w:t>нов; это — внутриорганные (или интраорганные) артерии и вены, чаще смешанного типа (мышсчно-эластического), а также звенья микроциркуляторного русла.</w:t>
      </w:r>
      <w:bookmarkEnd w:id="664"/>
    </w:p>
    <w:p>
      <w:pPr>
        <w:pStyle w:val="Style39"/>
        <w:keepNext/>
        <w:keepLines/>
        <w:widowControl w:val="0"/>
        <w:shd w:val="clear" w:color="auto" w:fill="auto"/>
        <w:bidi w:val="0"/>
        <w:spacing w:before="0" w:line="240" w:lineRule="auto"/>
        <w:ind w:left="0" w:right="0" w:firstLine="0"/>
        <w:jc w:val="center"/>
      </w:pPr>
      <w:bookmarkStart w:id="665" w:name="bookmark665"/>
      <w:r>
        <w:rPr>
          <w:color w:val="000000"/>
          <w:spacing w:val="0"/>
          <w:w w:val="100"/>
          <w:position w:val="0"/>
          <w:shd w:val="clear" w:color="auto" w:fill="auto"/>
          <w:lang w:val="ru-RU" w:eastAsia="ru-RU" w:bidi="ru-RU"/>
        </w:rPr>
        <w:t>СХЕМА КРОВООБРАЩЕНИЯ</w:t>
      </w:r>
      <w:bookmarkEnd w:id="665"/>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Кровообращение начинается в тканях, где совершается обмен веществ через стен</w:t>
        <w:softHyphen/>
        <w:t>ки капилляров (кровеносных и лимфатических).</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Капилляры составляют главную часть микроциркуляторного русла, в котором происходит микроциркуляция крови и лимфы. К микроциркуляторному руслу отно</w:t>
        <w:softHyphen/>
        <w:t>сятся также лимфатические капилляры и интерстициальные пространства.</w:t>
      </w:r>
    </w:p>
    <w:p>
      <w:pPr>
        <w:pStyle w:val="Style14"/>
        <w:keepNext w:val="0"/>
        <w:keepLines w:val="0"/>
        <w:widowControl w:val="0"/>
        <w:shd w:val="clear" w:color="auto" w:fill="auto"/>
        <w:bidi w:val="0"/>
        <w:spacing w:before="0" w:after="160" w:line="286" w:lineRule="auto"/>
        <w:ind w:left="0" w:right="0"/>
        <w:jc w:val="both"/>
      </w:pPr>
      <w:r>
        <w:rPr>
          <w:color w:val="000000"/>
          <w:spacing w:val="0"/>
          <w:w w:val="100"/>
          <w:position w:val="0"/>
          <w:shd w:val="clear" w:color="auto" w:fill="auto"/>
          <w:lang w:val="ru-RU" w:eastAsia="ru-RU" w:bidi="ru-RU"/>
        </w:rPr>
        <w:t>Микроциркуляция — это движение крови и лимфы в микроскопической части со</w:t>
        <w:softHyphen/>
        <w:t>судистого русла. Микроциркуляторное русло, по В.В. Куприянову, включает 5 звень</w:t>
        <w:softHyphen/>
        <w:t xml:space="preserve">ев: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артериолы </w:t>
      </w:r>
      <w:r>
        <w:rPr>
          <w:color w:val="000000"/>
          <w:spacing w:val="0"/>
          <w:w w:val="100"/>
          <w:position w:val="0"/>
          <w:shd w:val="clear" w:color="auto" w:fill="auto"/>
          <w:lang w:val="ru-RU" w:eastAsia="ru-RU" w:bidi="ru-RU"/>
        </w:rPr>
        <w:t xml:space="preserve">как наиболее дистальные звенья артериальной системы; 2)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прекапил</w:t>
        <w:softHyphen/>
        <w:t xml:space="preserve">ляры, </w:t>
      </w:r>
      <w:r>
        <w:rPr>
          <w:color w:val="000000"/>
          <w:spacing w:val="0"/>
          <w:w w:val="100"/>
          <w:position w:val="0"/>
          <w:shd w:val="clear" w:color="auto" w:fill="auto"/>
          <w:lang w:val="ru-RU" w:eastAsia="ru-RU" w:bidi="ru-RU"/>
        </w:rPr>
        <w:t xml:space="preserve">или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прекапиллярные артериолы, </w:t>
      </w:r>
      <w:r>
        <w:rPr>
          <w:color w:val="000000"/>
          <w:spacing w:val="0"/>
          <w:w w:val="100"/>
          <w:position w:val="0"/>
          <w:shd w:val="clear" w:color="auto" w:fill="auto"/>
          <w:lang w:val="ru-RU" w:eastAsia="ru-RU" w:bidi="ru-RU"/>
        </w:rPr>
        <w:t>являющиеся промежуточным звеном меж</w:t>
        <w:softHyphen/>
        <w:t xml:space="preserve">ду артериолами и истинными капиллярами; 3)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капилляры; </w:t>
      </w:r>
      <w:r>
        <w:rPr>
          <w:color w:val="000000"/>
          <w:spacing w:val="0"/>
          <w:w w:val="100"/>
          <w:position w:val="0"/>
          <w:shd w:val="clear" w:color="auto" w:fill="auto"/>
          <w:lang w:val="ru-RU" w:eastAsia="ru-RU" w:bidi="ru-RU"/>
        </w:rPr>
        <w:t xml:space="preserve">4)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посткапилляры, </w:t>
      </w:r>
      <w:r>
        <w:rPr>
          <w:color w:val="000000"/>
          <w:spacing w:val="0"/>
          <w:w w:val="100"/>
          <w:position w:val="0"/>
          <w:shd w:val="clear" w:color="auto" w:fill="auto"/>
          <w:lang w:val="ru-RU" w:eastAsia="ru-RU" w:bidi="ru-RU"/>
        </w:rPr>
        <w:t xml:space="preserve">или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посткапиллярные венулы, </w:t>
      </w:r>
      <w:r>
        <w:rPr>
          <w:color w:val="000000"/>
          <w:spacing w:val="0"/>
          <w:w w:val="100"/>
          <w:position w:val="0"/>
          <w:shd w:val="clear" w:color="auto" w:fill="auto"/>
          <w:lang w:val="ru-RU" w:eastAsia="ru-RU" w:bidi="ru-RU"/>
        </w:rPr>
        <w:t xml:space="preserve">и 5)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венулы, </w:t>
      </w:r>
      <w:r>
        <w:rPr>
          <w:color w:val="000000"/>
          <w:spacing w:val="0"/>
          <w:w w:val="100"/>
          <w:position w:val="0"/>
          <w:shd w:val="clear" w:color="auto" w:fill="auto"/>
          <w:lang w:val="ru-RU" w:eastAsia="ru-RU" w:bidi="ru-RU"/>
        </w:rPr>
        <w:t>являющиеся «корнями» венозной системы.</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Все эти звенья снабжены механизмами, обеспечивающими проницаемость сосу</w:t>
        <w:softHyphen/>
        <w:t>дистой стенки и кровоток на микроскопическом уровне. Микроциркуляция регули</w:t>
        <w:softHyphen/>
        <w:t>руется работой мускулатуры артерий и артериол, а также особых мышечных сфинк</w:t>
        <w:softHyphen/>
        <w:t>теров, существование которых предсказал И.М. Сеченов, назвавший их «кранами». Такие сфинктеры находятся в пре- и посткапиллярах. Одни сосуды микроциркуля- торного русла (артериолы) выполняют преимущественно распределительную функ</w:t>
        <w:softHyphen/>
        <w:t>цию, а остальные (прекапилляры, капилляры, посткапилляры и венулы) — преиму</w:t>
        <w:softHyphen/>
        <w:t>щественно трофическую (обменную).</w:t>
      </w:r>
    </w:p>
    <w:p>
      <w:pPr>
        <w:pStyle w:val="Style14"/>
        <w:keepNext w:val="0"/>
        <w:keepLines w:val="0"/>
        <w:widowControl w:val="0"/>
        <w:shd w:val="clear" w:color="auto" w:fill="auto"/>
        <w:bidi w:val="0"/>
        <w:spacing w:before="0" w:after="0" w:line="30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w:t>
      </w:r>
      <w:r>
        <w:rPr>
          <w:color w:val="000000"/>
          <w:spacing w:val="0"/>
          <w:w w:val="100"/>
          <w:position w:val="0"/>
          <w:shd w:val="clear" w:color="auto" w:fill="auto"/>
          <w:lang w:val="ru-RU" w:eastAsia="ru-RU" w:bidi="ru-RU"/>
        </w:rPr>
        <w:t>каждый момент функционирует только часть капилляров (открытые капилля</w:t>
        <w:softHyphen/>
        <w:t>ры), а другая остается в резерве (закрытые капилляры).</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Кроме названных сосудов, отечественными анатомами доказана принадлежность к микроциркуляторному руслу артериоловенулярных анастомозов, имеющихся во всех органах и представляющих собой пути укороченного тока артериальной крови в ве</w:t>
        <w:softHyphen/>
        <w:t>нозное русло, минуя капилляры. Эти анастомозы подразделяются на истинные анас</w:t>
        <w:softHyphen/>
        <w:t>томозы, или шунты (с запирательными устройствами, способными перекрывать ток крови, и без них), и на межартериолы, или полушунты. Благодаря наличию артерио</w:t>
        <w:softHyphen/>
        <w:t xml:space="preserve">ловенулярных анастомозов терминальный кровоток делится на два пути движения крови: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транскапиллярный, </w:t>
      </w:r>
      <w:r>
        <w:rPr>
          <w:color w:val="000000"/>
          <w:spacing w:val="0"/>
          <w:w w:val="100"/>
          <w:position w:val="0"/>
          <w:shd w:val="clear" w:color="auto" w:fill="auto"/>
          <w:lang w:val="ru-RU" w:eastAsia="ru-RU" w:bidi="ru-RU"/>
        </w:rPr>
        <w:t xml:space="preserve">служащий для обмена веществ, и 2) необходимый для регуляции гемодинамического равновесия внекапиллярный,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юкстакапилляр- ный </w:t>
      </w:r>
      <w:r>
        <w:rPr>
          <w:color w:val="000000"/>
          <w:spacing w:val="0"/>
          <w:w w:val="100"/>
          <w:position w:val="0"/>
          <w:shd w:val="clear" w:color="auto" w:fill="auto"/>
          <w:lang w:val="ru-RU" w:eastAsia="ru-RU" w:bidi="ru-RU"/>
        </w:rPr>
        <w:t xml:space="preserve">(от лат. </w:t>
      </w:r>
      <w:r>
        <w:rPr>
          <w:color w:val="000000"/>
          <w:spacing w:val="0"/>
          <w:w w:val="100"/>
          <w:position w:val="0"/>
          <w:shd w:val="clear" w:color="auto" w:fill="auto"/>
          <w:lang w:val="en-US" w:eastAsia="en-US" w:bidi="en-US"/>
        </w:rPr>
        <w:t xml:space="preserve">juxta </w:t>
      </w:r>
      <w:r>
        <w:rPr>
          <w:color w:val="000000"/>
          <w:spacing w:val="0"/>
          <w:w w:val="100"/>
          <w:position w:val="0"/>
          <w:shd w:val="clear" w:color="auto" w:fill="auto"/>
          <w:lang w:val="ru-RU" w:eastAsia="ru-RU" w:bidi="ru-RU"/>
        </w:rPr>
        <w:t>— около, рядом), ток крови; последний совершается благодаря наличию прямых связей (шунтов) между артериями и венами (артериовенозные ана</w:t>
        <w:softHyphen/>
        <w:t>стомозы) и артериолами и венулами (артериоловенулярные анастомозы).</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Благодаря внекапиллярному кровотоку происходят при необходимости разгрузка капиллярного русла и ускорение транспорта крови в органе или данной области тела. Это — как бы особая форма окольного, коллатерального, кровообращения (Куприя</w:t>
        <w:softHyphen/>
        <w:t>нов В.В., 1964).</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Микроциркуляторное русло представляет собой не механическую сумму различ</w:t>
        <w:softHyphen/>
        <w:t>ных сосудов, а сложный анатомо-физиологический комплекс, состоящий из многих звеньев: кровеносных и лимфатических, включая интерстициальное,— и обеспечи</w:t>
        <w:softHyphen/>
        <w:t>вающий жизненно важный процесс в организме — обмен веществ. Поэтому В.В. Куп</w:t>
        <w:softHyphen/>
        <w:t xml:space="preserve">риянов рассматривает его как </w:t>
      </w:r>
      <w:r>
        <w:rPr>
          <w:i/>
          <w:iCs/>
          <w:color w:val="000000"/>
          <w:spacing w:val="0"/>
          <w:w w:val="100"/>
          <w:position w:val="0"/>
          <w:shd w:val="clear" w:color="auto" w:fill="auto"/>
          <w:lang w:val="ru-RU" w:eastAsia="ru-RU" w:bidi="ru-RU"/>
        </w:rPr>
        <w:t>систему микроциркуляции.</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Строение микроциркуляторного русла имеет свои особенности в разных органах, соответствующие их строению и функции. Так, в печени встречаются широкие ка</w:t>
        <w:softHyphen/>
        <w:t>пилляры — печеночные синусоиды, в которые поступает артериальная и венозная (из воротной вены) кровь. В почках имеются артериальные капиллярные клубочки. Особые синусоиды свойственны костному мозгу и т. п.</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Процесс микроциркуляции жидкости не ограничивается микроскопическими кро</w:t>
        <w:softHyphen/>
        <w:t>веносными сосудами. Организм человека на 70% состоит из воды, которая содержит</w:t>
        <w:softHyphen/>
        <w:t>ся в клетках и тканях и составляет основную массу крови и лимфы. Лишь '/</w:t>
      </w:r>
      <w:r>
        <w:rPr>
          <w:color w:val="000000"/>
          <w:spacing w:val="0"/>
          <w:w w:val="100"/>
          <w:position w:val="0"/>
          <w:shd w:val="clear" w:color="auto" w:fill="auto"/>
          <w:vertAlign w:val="subscript"/>
          <w:lang w:val="ru-RU" w:eastAsia="ru-RU" w:bidi="ru-RU"/>
        </w:rPr>
        <w:t>$</w:t>
      </w:r>
      <w:r>
        <w:rPr>
          <w:color w:val="000000"/>
          <w:spacing w:val="0"/>
          <w:w w:val="100"/>
          <w:position w:val="0"/>
          <w:shd w:val="clear" w:color="auto" w:fill="auto"/>
          <w:lang w:val="ru-RU" w:eastAsia="ru-RU" w:bidi="ru-RU"/>
        </w:rPr>
        <w:t xml:space="preserve"> всей жидкости находится в сосудах, а остальные </w:t>
      </w:r>
      <w:r>
        <w:rPr>
          <w:color w:val="000000"/>
          <w:spacing w:val="0"/>
          <w:w w:val="100"/>
          <w:position w:val="0"/>
          <w:shd w:val="clear" w:color="auto" w:fill="auto"/>
          <w:vertAlign w:val="superscript"/>
          <w:lang w:val="en-US" w:eastAsia="en-US" w:bidi="en-US"/>
        </w:rPr>
        <w:t>4</w:t>
      </w:r>
      <w:r>
        <w:rPr>
          <w:color w:val="000000"/>
          <w:spacing w:val="0"/>
          <w:w w:val="100"/>
          <w:position w:val="0"/>
          <w:shd w:val="clear" w:color="auto" w:fill="auto"/>
          <w:lang w:val="en-US" w:eastAsia="en-US" w:bidi="en-US"/>
        </w:rPr>
        <w:t>/</w:t>
      </w:r>
      <w:r>
        <w:rPr>
          <w:color w:val="000000"/>
          <w:spacing w:val="0"/>
          <w:w w:val="100"/>
          <w:position w:val="0"/>
          <w:shd w:val="clear" w:color="auto" w:fill="auto"/>
          <w:vertAlign w:val="subscript"/>
          <w:lang w:val="en-US" w:eastAsia="en-US" w:bidi="en-US"/>
        </w:rPr>
        <w:t>s</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сс содержатся в плазме клеток и в меж</w:t>
        <w:softHyphen/>
        <w:t>клеточной среде. Микроциркуляция жидкое!и осущсствляе1ся, кроме кровеносной системы, также в тканях, в серозных и других полостях и на пути транспорта лимфы.</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Из микроциркуляторною русла кровь поступает но венам, а лимфа по лимфа</w:t>
        <w:softHyphen/>
        <w:t xml:space="preserve">тическим сосудам, которые в конечном смею впадаю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в прнсердечпые вены. Веноз</w:t>
        <w:softHyphen/>
        <w:t xml:space="preserve">ная кровь, содержащая присоединившуюся к ней лимфу, влпвас1ся в сердце, сначала в правое предсердие, </w:t>
      </w:r>
      <w:r>
        <w:rPr>
          <w:color w:val="000000"/>
          <w:spacing w:val="0"/>
          <w:w w:val="100"/>
          <w:position w:val="0"/>
          <w:shd w:val="clear" w:color="auto" w:fill="auto"/>
          <w:lang w:val="en-US" w:eastAsia="en-US" w:bidi="en-US"/>
        </w:rPr>
        <w:t xml:space="preserve">jaicM </w:t>
      </w:r>
      <w:r>
        <w:rPr>
          <w:color w:val="000000"/>
          <w:spacing w:val="0"/>
          <w:w w:val="100"/>
          <w:position w:val="0"/>
          <w:shd w:val="clear" w:color="auto" w:fill="auto"/>
          <w:lang w:val="ru-RU" w:eastAsia="ru-RU" w:bidi="ru-RU"/>
        </w:rPr>
        <w:t>в правый желудочек. Из последнего венозная кровь по</w:t>
        <w:softHyphen/>
        <w:t>ступает в лечкие но малому (легочному) кругу кровообращения.</w:t>
      </w:r>
      <w:r>
        <w:br w:type="page"/>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Малый (легочный) круг кровообращения</w:t>
      </w:r>
      <w:r>
        <w:rPr>
          <w:color w:val="000000"/>
          <w:spacing w:val="0"/>
          <w:w w:val="100"/>
          <w:position w:val="0"/>
          <w:shd w:val="clear" w:color="auto" w:fill="auto"/>
          <w:lang w:val="ru-RU" w:eastAsia="ru-RU" w:bidi="ru-RU"/>
        </w:rPr>
        <w:t xml:space="preserve"> (рис. 218) служит для обогащения кро</w:t>
        <w:softHyphen/>
        <w:t xml:space="preserve">ви кислородом в легких. </w:t>
      </w:r>
      <w:r>
        <w:rPr>
          <w:i/>
          <w:iCs/>
          <w:color w:val="000000"/>
          <w:spacing w:val="0"/>
          <w:w w:val="100"/>
          <w:position w:val="0"/>
          <w:shd w:val="clear" w:color="auto" w:fill="auto"/>
          <w:lang w:val="ru-RU" w:eastAsia="ru-RU" w:bidi="ru-RU"/>
        </w:rPr>
        <w:t>Он начинается в правом желудочке,</w:t>
      </w:r>
      <w:r>
        <w:rPr>
          <w:color w:val="000000"/>
          <w:spacing w:val="0"/>
          <w:w w:val="100"/>
          <w:position w:val="0"/>
          <w:shd w:val="clear" w:color="auto" w:fill="auto"/>
          <w:lang w:val="ru-RU" w:eastAsia="ru-RU" w:bidi="ru-RU"/>
        </w:rPr>
        <w:t xml:space="preserve"> куда переходит через правое предсердно-желудочковое (атриовентрикулярное) отверстие вся венозная кровь, поступившая в правое предсердие. </w:t>
      </w:r>
      <w:r>
        <w:rPr>
          <w:i/>
          <w:iCs/>
          <w:color w:val="000000"/>
          <w:spacing w:val="0"/>
          <w:w w:val="100"/>
          <w:position w:val="0"/>
          <w:shd w:val="clear" w:color="auto" w:fill="auto"/>
          <w:lang w:val="ru-RU" w:eastAsia="ru-RU" w:bidi="ru-RU"/>
        </w:rPr>
        <w:t>Из правого желудочка выходит легочный ствол, который, подходя к легким, делится на правую и левую легочные артерии.</w:t>
      </w:r>
      <w:r>
        <w:rPr>
          <w:color w:val="000000"/>
          <w:spacing w:val="0"/>
          <w:w w:val="100"/>
          <w:position w:val="0"/>
          <w:shd w:val="clear" w:color="auto" w:fill="auto"/>
          <w:lang w:val="ru-RU" w:eastAsia="ru-RU" w:bidi="ru-RU"/>
        </w:rPr>
        <w:t xml:space="preserve"> После</w:t>
        <w:softHyphen/>
        <w:t xml:space="preserve">дние разветвляются в легких на артерии, артериолы, прекапилляры и капилляры. </w:t>
      </w:r>
      <w:r>
        <w:rPr>
          <w:i/>
          <w:iCs/>
          <w:color w:val="000000"/>
          <w:spacing w:val="0"/>
          <w:w w:val="100"/>
          <w:position w:val="0"/>
          <w:shd w:val="clear" w:color="auto" w:fill="auto"/>
          <w:lang w:val="ru-RU" w:eastAsia="ru-RU" w:bidi="ru-RU"/>
        </w:rPr>
        <w:t>В капиллярных сетях, оплетающих легочные пузырьки, кровь отдает углекислый газ и получает взамен кислород</w:t>
      </w:r>
      <w:r>
        <w:rPr>
          <w:color w:val="000000"/>
          <w:spacing w:val="0"/>
          <w:w w:val="100"/>
          <w:position w:val="0"/>
          <w:shd w:val="clear" w:color="auto" w:fill="auto"/>
          <w:lang w:val="ru-RU" w:eastAsia="ru-RU" w:bidi="ru-RU"/>
        </w:rPr>
        <w:t xml:space="preserve"> (легочное дыхание).</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Окисленная кровь снова приобретает алый цвет и становится артериальной. </w:t>
      </w:r>
      <w:r>
        <w:rPr>
          <w:i/>
          <w:iCs/>
          <w:color w:val="000000"/>
          <w:spacing w:val="0"/>
          <w:w w:val="100"/>
          <w:position w:val="0"/>
          <w:shd w:val="clear" w:color="auto" w:fill="auto"/>
          <w:lang w:val="ru-RU" w:eastAsia="ru-RU" w:bidi="ru-RU"/>
        </w:rPr>
        <w:t>Обо</w:t>
        <w:softHyphen/>
        <w:t>гащенная кислородом артериальная кровь поступает из капилляров в венулы и вены, которые, слившись в четыре легочные вены (по две с каждой стороны), впадают в левое предсердие.</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В левом предсердии заканчивается малый (легочный) круг кровообращения, а по</w:t>
        <w:softHyphen/>
        <w:t>ступившая в предсердие артериальная кровь проходит через левое атриовентри</w:t>
        <w:softHyphen/>
        <w:t>кулярное отверстие в левый желудочек, где начинается большой круг кровообра</w:t>
        <w:softHyphen/>
        <w:t>щения.</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Большой (телесный) круг кровообращения</w:t>
      </w:r>
      <w:r>
        <w:rPr>
          <w:color w:val="000000"/>
          <w:spacing w:val="0"/>
          <w:w w:val="100"/>
          <w:position w:val="0"/>
          <w:shd w:val="clear" w:color="auto" w:fill="auto"/>
          <w:lang w:val="ru-RU" w:eastAsia="ru-RU" w:bidi="ru-RU"/>
        </w:rPr>
        <w:t xml:space="preserve"> (см. рис. 218) служит для доставки питательных веществ и кислорода всем органам и тканям тела и удаления из них продуктов обмена и углекислого газа. </w:t>
      </w:r>
      <w:r>
        <w:rPr>
          <w:i/>
          <w:iCs/>
          <w:color w:val="000000"/>
          <w:spacing w:val="0"/>
          <w:w w:val="100"/>
          <w:position w:val="0"/>
          <w:shd w:val="clear" w:color="auto" w:fill="auto"/>
          <w:lang w:val="ru-RU" w:eastAsia="ru-RU" w:bidi="ru-RU"/>
        </w:rPr>
        <w:t>Он начинается в левом желудочке сердца, из которого выходит аорта, несущая артериальную кровь.</w:t>
      </w:r>
    </w:p>
    <w:p>
      <w:pPr>
        <w:pStyle w:val="Style14"/>
        <w:keepNext w:val="0"/>
        <w:keepLines w:val="0"/>
        <w:widowControl w:val="0"/>
        <w:shd w:val="clear" w:color="auto" w:fill="auto"/>
        <w:bidi w:val="0"/>
        <w:spacing w:before="0" w:after="0"/>
        <w:ind w:left="0" w:right="0"/>
        <w:jc w:val="both"/>
      </w:pPr>
      <w:r>
        <w:drawing>
          <wp:anchor distT="25400" distB="25400" distL="63500" distR="63500" simplePos="0" relativeHeight="125829652" behindDoc="0" locked="0" layoutInCell="1" allowOverlap="1">
            <wp:simplePos x="0" y="0"/>
            <wp:positionH relativeFrom="page">
              <wp:posOffset>547370</wp:posOffset>
            </wp:positionH>
            <wp:positionV relativeFrom="margin">
              <wp:posOffset>2204085</wp:posOffset>
            </wp:positionV>
            <wp:extent cx="1103630" cy="2316480"/>
            <wp:wrapSquare wrapText="right"/>
            <wp:docPr id="829" name="Shape 829"/>
            <a:graphic xmlns:a="http://schemas.openxmlformats.org/drawingml/2006/main">
              <a:graphicData uri="http://schemas.openxmlformats.org/drawingml/2006/picture">
                <pic:pic xmlns:pic="http://schemas.openxmlformats.org/drawingml/2006/picture">
                  <pic:nvPicPr>
                    <pic:cNvPr id="830" name="Picture box 830"/>
                    <pic:cNvPicPr/>
                  </pic:nvPicPr>
                  <pic:blipFill>
                    <a:blip r:embed="rId659"/>
                    <a:stretch/>
                  </pic:blipFill>
                  <pic:spPr>
                    <a:xfrm>
                      <a:ext cx="1103630" cy="2316480"/>
                    </a:xfrm>
                    <a:prstGeom prst="rect"/>
                  </pic:spPr>
                </pic:pic>
              </a:graphicData>
            </a:graphic>
          </wp:anchor>
        </w:drawing>
      </w:r>
      <w:r>
        <w:rPr>
          <w:color w:val="000000"/>
          <w:spacing w:val="0"/>
          <w:w w:val="100"/>
          <w:position w:val="0"/>
          <w:shd w:val="clear" w:color="auto" w:fill="auto"/>
          <w:lang w:val="ru-RU" w:eastAsia="ru-RU" w:bidi="ru-RU"/>
        </w:rPr>
        <w:t xml:space="preserve">Артериальная кровь содержит необходимые для жизнедеятельности организма питательные вещества и кислород и имеет ярко-алый цвет. Аорта разветвляется на </w:t>
      </w:r>
      <w:r>
        <w:rPr>
          <w:color w:val="000000"/>
          <w:spacing w:val="0"/>
          <w:w w:val="100"/>
          <w:position w:val="0"/>
          <w:shd w:val="clear" w:color="auto" w:fill="auto"/>
          <w:lang w:val="ru-RU" w:eastAsia="ru-RU" w:bidi="ru-RU"/>
        </w:rPr>
        <w:t>артерии, которые идут ко всем органам и тканям тела и переходят в толще их в артериолы и далее в капилляры. Капилляры, в свою очередь, соби</w:t>
        <w:softHyphen/>
        <w:t xml:space="preserve">раются в венулы и далее в вены. </w:t>
      </w:r>
      <w:r>
        <w:rPr>
          <w:i/>
          <w:iCs/>
          <w:color w:val="000000"/>
          <w:spacing w:val="0"/>
          <w:w w:val="100"/>
          <w:position w:val="0"/>
          <w:shd w:val="clear" w:color="auto" w:fill="auto"/>
          <w:lang w:val="ru-RU" w:eastAsia="ru-RU" w:bidi="ru-RU"/>
        </w:rPr>
        <w:t>Через стенки ка</w:t>
        <w:softHyphen/>
        <w:t>пилляров происходят обмен веществ и газообмен между кровью и тканями тела.</w:t>
      </w:r>
    </w:p>
    <w:p>
      <w:pPr>
        <w:pStyle w:val="Style14"/>
        <w:keepNext w:val="0"/>
        <w:keepLines w:val="0"/>
        <w:widowControl w:val="0"/>
        <w:shd w:val="clear" w:color="auto" w:fill="auto"/>
        <w:bidi w:val="0"/>
        <w:spacing w:before="0" w:after="340" w:line="286" w:lineRule="auto"/>
        <w:ind w:left="0" w:right="0"/>
        <w:jc w:val="both"/>
      </w:pPr>
      <w:r>
        <w:rPr>
          <w:i/>
          <w:iCs/>
          <w:color w:val="000000"/>
          <w:spacing w:val="0"/>
          <w:w w:val="100"/>
          <w:position w:val="0"/>
          <w:shd w:val="clear" w:color="auto" w:fill="auto"/>
          <w:lang w:val="ru-RU" w:eastAsia="ru-RU" w:bidi="ru-RU"/>
        </w:rPr>
        <w:t>Протекающая в капиллярах артериальная кровь отдает питательные вещества и кислород и взамен получает продукты обмена и углекислый газ</w:t>
      </w:r>
      <w:r>
        <w:rPr>
          <w:color w:val="000000"/>
          <w:spacing w:val="0"/>
          <w:w w:val="100"/>
          <w:position w:val="0"/>
          <w:shd w:val="clear" w:color="auto" w:fill="auto"/>
          <w:lang w:val="ru-RU" w:eastAsia="ru-RU" w:bidi="ru-RU"/>
        </w:rPr>
        <w:t xml:space="preserve"> (тканевое дыхание). </w:t>
      </w:r>
      <w:r>
        <w:rPr>
          <w:i/>
          <w:iCs/>
          <w:color w:val="000000"/>
          <w:spacing w:val="0"/>
          <w:w w:val="100"/>
          <w:position w:val="0"/>
          <w:shd w:val="clear" w:color="auto" w:fill="auto"/>
          <w:lang w:val="ru-RU" w:eastAsia="ru-RU" w:bidi="ru-RU"/>
        </w:rPr>
        <w:t>Вследствие этого посту</w:t>
        <w:softHyphen/>
        <w:t>пающая в венозное русло кровь бедна кислородом и богата углекислым газом и потому имеет тем</w:t>
        <w:softHyphen/>
        <w:t>ную окраску — венозная кровь;</w:t>
      </w:r>
      <w:r>
        <w:rPr>
          <w:color w:val="000000"/>
          <w:spacing w:val="0"/>
          <w:w w:val="100"/>
          <w:position w:val="0"/>
          <w:shd w:val="clear" w:color="auto" w:fill="auto"/>
          <w:lang w:val="ru-RU" w:eastAsia="ru-RU" w:bidi="ru-RU"/>
        </w:rPr>
        <w:t xml:space="preserve"> при кровотечении по цвету крови можно определить, какой сосуд</w:t>
      </w:r>
    </w:p>
    <w:p>
      <w:pPr>
        <w:pStyle w:val="Style55"/>
        <w:keepNext w:val="0"/>
        <w:keepLines w:val="0"/>
        <w:widowControl w:val="0"/>
        <w:shd w:val="clear" w:color="auto" w:fill="auto"/>
        <w:bidi w:val="0"/>
        <w:spacing w:before="0" w:after="0"/>
        <w:ind w:left="0" w:right="520" w:firstLine="0"/>
        <w:jc w:val="right"/>
      </w:pPr>
      <w:r>
        <w:rPr>
          <w:color w:val="000000"/>
          <w:spacing w:val="0"/>
          <w:w w:val="100"/>
          <w:position w:val="0"/>
          <w:shd w:val="clear" w:color="auto" w:fill="auto"/>
          <w:lang w:val="ru-RU" w:eastAsia="ru-RU" w:bidi="ru-RU"/>
        </w:rPr>
        <w:t>Рнс. 218. Схема кровообращения.</w:t>
      </w:r>
    </w:p>
    <w:p>
      <w:pPr>
        <w:pStyle w:val="Style46"/>
        <w:keepNext w:val="0"/>
        <w:keepLines w:val="0"/>
        <w:widowControl w:val="0"/>
        <w:shd w:val="clear" w:color="auto" w:fill="auto"/>
        <w:bidi w:val="0"/>
        <w:spacing w:before="0" w:after="160" w:line="298"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a. carotis communis;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arcus aortae; 3 — a. pulmo- nalis; 4 — v. pulmonalis; 5 — ventriculus sinister cordis, 6 — ventriculus dexter cordis; 7 — truncus coeliacus, 8 — a. mesenterica superior; 9 — a. mesentenca inferior, 10 — v. cava inferior; 11 — aorta; 12 — a. iliaca communis. 13 — vasa pelvina; 14 — a. femoralis; 15 — v femoral is, 16 — v. iliaca communis; 17 — v. portae; 18 — vv hepaticae. 19 — a. subclavia; 20 — v. subclavia; 21 — v cava superior. 22— v, jugularis intema.</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поврежден — артерия или вена. </w:t>
      </w:r>
      <w:r>
        <w:rPr>
          <w:i/>
          <w:iCs/>
          <w:color w:val="000000"/>
          <w:spacing w:val="0"/>
          <w:w w:val="100"/>
          <w:position w:val="0"/>
          <w:shd w:val="clear" w:color="auto" w:fill="auto"/>
          <w:lang w:val="ru-RU" w:eastAsia="ru-RU" w:bidi="ru-RU"/>
        </w:rPr>
        <w:t>Вены сливаются в два крупных ствола — верхнюю и нижнюю полые вены, которые впадают в правое предсердие. Этим отделом сердца заканчивается большой (телесный) круг кровообращения.</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Дополнением к большому кругу является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третий (сердечный) круг кровообра</w:t>
        <w:softHyphen/>
        <w:t xml:space="preserve">щения, </w:t>
      </w:r>
      <w:r>
        <w:rPr>
          <w:i/>
          <w:iCs/>
          <w:color w:val="000000"/>
          <w:spacing w:val="0"/>
          <w:w w:val="100"/>
          <w:position w:val="0"/>
          <w:shd w:val="clear" w:color="auto" w:fill="auto"/>
          <w:lang w:val="ru-RU" w:eastAsia="ru-RU" w:bidi="ru-RU"/>
        </w:rPr>
        <w:t>обслуживающий само сердце.</w:t>
      </w:r>
      <w:r>
        <w:rPr>
          <w:color w:val="000000"/>
          <w:spacing w:val="0"/>
          <w:w w:val="100"/>
          <w:position w:val="0"/>
          <w:shd w:val="clear" w:color="auto" w:fill="auto"/>
          <w:lang w:val="ru-RU" w:eastAsia="ru-RU" w:bidi="ru-RU"/>
        </w:rPr>
        <w:t xml:space="preserve"> Он начинается выходящими из аорты венеч</w:t>
        <w:softHyphen/>
        <w:t>ными артериями сердца и заканчивается венами сердца. Последние сливаются в ве</w:t>
        <w:softHyphen/>
        <w:t>нечный синус, впадающий в правое предсердие, а мелкие вены открываются в по</w:t>
        <w:softHyphen/>
        <w:t>лость предсердия непосредственно.</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В клинической практике выделяют еще мозговой круг кровообращения (см. раз</w:t>
        <w:softHyphen/>
        <w:t>дел «Сосуды головного мозга»).</w:t>
      </w:r>
    </w:p>
    <w:p>
      <w:pPr>
        <w:pStyle w:val="Style14"/>
        <w:keepNext w:val="0"/>
        <w:keepLines w:val="0"/>
        <w:widowControl w:val="0"/>
        <w:shd w:val="clear" w:color="auto" w:fill="auto"/>
        <w:bidi w:val="0"/>
        <w:spacing w:before="0" w:after="0"/>
        <w:ind w:left="0" w:right="0" w:firstLine="200"/>
        <w:jc w:val="both"/>
      </w:pPr>
      <w:r>
        <w:rPr>
          <w:i/>
          <w:iCs/>
          <w:color w:val="000000"/>
          <w:spacing w:val="0"/>
          <w:w w:val="100"/>
          <w:position w:val="0"/>
          <w:shd w:val="clear" w:color="auto" w:fill="auto"/>
          <w:lang w:val="ru-RU" w:eastAsia="ru-RU" w:bidi="ru-RU"/>
        </w:rPr>
        <w:t>Регионарное кровообращение.</w:t>
      </w:r>
      <w:r>
        <w:rPr>
          <w:color w:val="000000"/>
          <w:spacing w:val="0"/>
          <w:w w:val="100"/>
          <w:position w:val="0"/>
          <w:shd w:val="clear" w:color="auto" w:fill="auto"/>
          <w:lang w:val="ru-RU" w:eastAsia="ru-RU" w:bidi="ru-RU"/>
        </w:rPr>
        <w:t xml:space="preserve"> Общая кровеносная система со своими большим и малым кругами кровообращения функционирует различно в разных областях и органах тела в зависимости от функции органа и функциональных потребностей в данный момент. Поэтому, кроме общего кровообращения, различают местное, или регионарное (от лат. </w:t>
      </w:r>
      <w:r>
        <w:rPr>
          <w:color w:val="000000"/>
          <w:spacing w:val="0"/>
          <w:w w:val="100"/>
          <w:position w:val="0"/>
          <w:shd w:val="clear" w:color="auto" w:fill="auto"/>
          <w:lang w:val="en-US" w:eastAsia="en-US" w:bidi="en-US"/>
        </w:rPr>
        <w:t xml:space="preserve">regio </w:t>
      </w:r>
      <w:r>
        <w:rPr>
          <w:color w:val="000000"/>
          <w:spacing w:val="0"/>
          <w:w w:val="100"/>
          <w:position w:val="0"/>
          <w:shd w:val="clear" w:color="auto" w:fill="auto"/>
          <w:lang w:val="ru-RU" w:eastAsia="ru-RU" w:bidi="ru-RU"/>
        </w:rPr>
        <w:t>— область), кровообращение. Оно осуществляется маги</w:t>
        <w:softHyphen/>
        <w:t>стральными и органными сосудами, имеющими особое строение в каждом отдель</w:t>
        <w:softHyphen/>
        <w:t>ном органе (см. «Некоторые закономерности разветвления внутриорганных сосудов»).</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Для понимания регионарного кровообращения имеет значение правильное пред</w:t>
        <w:softHyphen/>
        <w:t>ставление о микроциркуляции крови.</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В связи с деятельностью человека в экстремальных условиях, высокой смертнос</w:t>
        <w:softHyphen/>
        <w:t>тью от сердечно-сосудистых заболеваний, которые называют болезнью века, лимити</w:t>
        <w:softHyphen/>
        <w:t>рующей ролью сердца в обеспечении спортивной деятельности («спортивное сердце») и т. д. изучают вспомогательные экстракардиальные (внесердечные) факторы крово</w:t>
        <w:softHyphen/>
        <w:t>обращения. Они относятся, главным образом, к области физиологии кровообращения.</w:t>
      </w:r>
    </w:p>
    <w:p>
      <w:pPr>
        <w:pStyle w:val="Style14"/>
        <w:keepNext w:val="0"/>
        <w:keepLines w:val="0"/>
        <w:widowControl w:val="0"/>
        <w:shd w:val="clear" w:color="auto" w:fill="auto"/>
        <w:bidi w:val="0"/>
        <w:spacing w:before="0" w:after="200"/>
        <w:ind w:left="0" w:right="0" w:firstLine="200"/>
        <w:jc w:val="both"/>
      </w:pPr>
      <w:bookmarkStart w:id="667" w:name="bookmark667"/>
      <w:r>
        <w:rPr>
          <w:color w:val="000000"/>
          <w:spacing w:val="0"/>
          <w:w w:val="100"/>
          <w:position w:val="0"/>
          <w:shd w:val="clear" w:color="auto" w:fill="auto"/>
          <w:lang w:val="ru-RU" w:eastAsia="ru-RU" w:bidi="ru-RU"/>
        </w:rPr>
        <w:t>В настоящее время обнаружена насосная способность скелетных мышц, заключа</w:t>
        <w:softHyphen/>
        <w:t>ющаяся не только в увеличении кровотока при мышечной деятельности, но и, ио законам гидродинамики, в нагнетательной (увеличивающей давление) и присасыва</w:t>
        <w:softHyphen/>
        <w:t>ющей (уменьшающей давление) функции. При этом мышечные насосы устроены не по принципу работы сердца (нет полостей и клапанов), а действуют в результате вибрации, т. е. механических колебаний пучков мышечных волокон при их сокраще</w:t>
        <w:softHyphen/>
        <w:t>нии. Такие внутримышечные насосы работают как при ритмичных движениях (ходьба, бег), так и при статических нагрузках, а также при растяжении скелетных мышц.</w:t>
      </w:r>
      <w:bookmarkEnd w:id="667"/>
    </w:p>
    <w:p>
      <w:pPr>
        <w:pStyle w:val="Style39"/>
        <w:keepNext/>
        <w:keepLines/>
        <w:widowControl w:val="0"/>
        <w:shd w:val="clear" w:color="auto" w:fill="auto"/>
        <w:bidi w:val="0"/>
        <w:spacing w:before="0" w:line="240" w:lineRule="auto"/>
        <w:ind w:left="0" w:right="0" w:firstLine="0"/>
        <w:jc w:val="center"/>
      </w:pPr>
      <w:bookmarkStart w:id="668" w:name="bookmark668"/>
      <w:r>
        <w:rPr>
          <w:color w:val="000000"/>
          <w:spacing w:val="0"/>
          <w:w w:val="100"/>
          <w:position w:val="0"/>
          <w:shd w:val="clear" w:color="auto" w:fill="auto"/>
          <w:lang w:val="ru-RU" w:eastAsia="ru-RU" w:bidi="ru-RU"/>
        </w:rPr>
        <w:t>РАЗВИТИЕ СЕРДЦА И КРОВЕНОСНЫХ СОСУДОВ</w:t>
      </w:r>
      <w:bookmarkEnd w:id="668"/>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Сердце развивается из двух симметричных зачатков, которые сливаются затем в од</w:t>
        <w:softHyphen/>
        <w:t xml:space="preserve">ну трубку, расположенную в области шеи. Вследствие быстрого роста трубки в длину она образует </w:t>
      </w:r>
      <w:r>
        <w:rPr>
          <w:color w:val="000000"/>
          <w:spacing w:val="0"/>
          <w:w w:val="100"/>
          <w:position w:val="0"/>
          <w:shd w:val="clear" w:color="auto" w:fill="auto"/>
          <w:lang w:val="en-US" w:eastAsia="en-US" w:bidi="en-US"/>
        </w:rPr>
        <w:t>S</w:t>
      </w:r>
      <w:r>
        <w:rPr>
          <w:color w:val="000000"/>
          <w:spacing w:val="0"/>
          <w:w w:val="100"/>
          <w:position w:val="0"/>
          <w:shd w:val="clear" w:color="auto" w:fill="auto"/>
          <w:lang w:val="ru-RU" w:eastAsia="ru-RU" w:bidi="ru-RU"/>
        </w:rPr>
        <w:t>-образную петлю (рис. 219). Первые сокращения сердца начинаются в весьма ранней стадии развития, когда мышечная ткань едва различима. В S-образ</w:t>
        <w:softHyphen/>
        <w:t xml:space="preserve">ной сердечной петле различают переднюю артериальную, или желудочковую, часть, которая продолжается в </w:t>
      </w:r>
      <w:r>
        <w:rPr>
          <w:color w:val="000000"/>
          <w:spacing w:val="0"/>
          <w:w w:val="100"/>
          <w:position w:val="0"/>
          <w:shd w:val="clear" w:color="auto" w:fill="auto"/>
          <w:lang w:val="en-US" w:eastAsia="en-US" w:bidi="en-US"/>
        </w:rPr>
        <w:t xml:space="preserve">tmneus arteriosus, </w:t>
      </w:r>
      <w:r>
        <w:rPr>
          <w:color w:val="000000"/>
          <w:spacing w:val="0"/>
          <w:w w:val="100"/>
          <w:position w:val="0"/>
          <w:shd w:val="clear" w:color="auto" w:fill="auto"/>
          <w:lang w:val="ru-RU" w:eastAsia="ru-RU" w:bidi="ru-RU"/>
        </w:rPr>
        <w:t>делящийся на две первичные аорты, и зад</w:t>
        <w:softHyphen/>
        <w:t xml:space="preserve">нюю венозную, или предсердную, в коюрую впадают желточно-брыжеечные вены, </w:t>
      </w:r>
      <w:r>
        <w:rPr>
          <w:color w:val="000000"/>
          <w:spacing w:val="0"/>
          <w:w w:val="100"/>
          <w:position w:val="0"/>
          <w:shd w:val="clear" w:color="auto" w:fill="auto"/>
          <w:lang w:val="en-US" w:eastAsia="en-US" w:bidi="en-US"/>
        </w:rPr>
        <w:t xml:space="preserve">vv. omphalomesentericac. </w:t>
      </w:r>
      <w:r>
        <w:rPr>
          <w:color w:val="000000"/>
          <w:spacing w:val="0"/>
          <w:w w:val="100"/>
          <w:position w:val="0"/>
          <w:shd w:val="clear" w:color="auto" w:fill="auto"/>
          <w:lang w:val="ru-RU" w:eastAsia="ru-RU" w:bidi="ru-RU"/>
        </w:rPr>
        <w:t>В эюй сшдии сердце имеет одну полость, деление его на правую и левую половины начинается с обраювапия переюродки предсердий. Пу</w:t>
        <w:softHyphen/>
        <w:t>тем роста сверху вниз перстородка дели! первичное предсердие на два - левое и правое, причем таким образом, что впоследствии меоа впадения полых вен нахо</w:t>
        <w:softHyphen/>
        <w:t>дятся в правом, а легочных вен в левом. Перегородка предсердий имеет в середине</w:t>
      </w:r>
      <w:r>
        <w:br w:type="page"/>
      </w:r>
    </w:p>
    <w:p>
      <w:pPr>
        <w:pStyle w:val="Style55"/>
        <w:keepNext w:val="0"/>
        <w:keepLines w:val="0"/>
        <w:widowControl w:val="0"/>
        <w:shd w:val="clear" w:color="auto" w:fill="auto"/>
        <w:bidi w:val="0"/>
        <w:spacing w:before="0" w:after="620" w:line="331" w:lineRule="auto"/>
        <w:ind w:left="0" w:right="0" w:firstLine="0"/>
        <w:jc w:val="both"/>
      </w:pPr>
      <w:r>
        <w:drawing>
          <wp:anchor distT="96520" distB="602615" distL="50800" distR="1398270" simplePos="0" relativeHeight="125829653" behindDoc="0" locked="0" layoutInCell="1" allowOverlap="1">
            <wp:simplePos x="0" y="0"/>
            <wp:positionH relativeFrom="page">
              <wp:posOffset>551815</wp:posOffset>
            </wp:positionH>
            <wp:positionV relativeFrom="paragraph">
              <wp:posOffset>58420</wp:posOffset>
            </wp:positionV>
            <wp:extent cx="475615" cy="548640"/>
            <wp:wrapSquare wrapText="right"/>
            <wp:docPr id="831" name="Shape 831"/>
            <a:graphic xmlns:a="http://schemas.openxmlformats.org/drawingml/2006/main">
              <a:graphicData uri="http://schemas.openxmlformats.org/drawingml/2006/picture">
                <pic:pic xmlns:pic="http://schemas.openxmlformats.org/drawingml/2006/picture">
                  <pic:nvPicPr>
                    <pic:cNvPr id="832" name="Picture box 832"/>
                    <pic:cNvPicPr/>
                  </pic:nvPicPr>
                  <pic:blipFill>
                    <a:blip r:embed="rId661"/>
                    <a:stretch/>
                  </pic:blipFill>
                  <pic:spPr>
                    <a:xfrm>
                      <a:ext cx="475615" cy="548640"/>
                    </a:xfrm>
                    <a:prstGeom prst="rect"/>
                  </pic:spPr>
                </pic:pic>
              </a:graphicData>
            </a:graphic>
          </wp:anchor>
        </w:drawing>
      </w:r>
      <w:r>
        <w:drawing>
          <wp:anchor distT="50800" distB="602615" distL="605790" distR="50800" simplePos="0" relativeHeight="125829654" behindDoc="0" locked="0" layoutInCell="1" allowOverlap="1">
            <wp:simplePos x="0" y="0"/>
            <wp:positionH relativeFrom="page">
              <wp:posOffset>1106805</wp:posOffset>
            </wp:positionH>
            <wp:positionV relativeFrom="paragraph">
              <wp:posOffset>12700</wp:posOffset>
            </wp:positionV>
            <wp:extent cx="1268095" cy="591185"/>
            <wp:wrapSquare wrapText="right"/>
            <wp:docPr id="833" name="Shape 833"/>
            <a:graphic xmlns:a="http://schemas.openxmlformats.org/drawingml/2006/main">
              <a:graphicData uri="http://schemas.openxmlformats.org/drawingml/2006/picture">
                <pic:pic xmlns:pic="http://schemas.openxmlformats.org/drawingml/2006/picture">
                  <pic:nvPicPr>
                    <pic:cNvPr id="834" name="Picture box 834"/>
                    <pic:cNvPicPr/>
                  </pic:nvPicPr>
                  <pic:blipFill>
                    <a:blip r:embed="rId663"/>
                    <a:stretch/>
                  </pic:blipFill>
                  <pic:spPr>
                    <a:xfrm>
                      <a:ext cx="1268095" cy="591185"/>
                    </a:xfrm>
                    <a:prstGeom prst="rect"/>
                  </pic:spPr>
                </pic:pic>
              </a:graphicData>
            </a:graphic>
          </wp:anchor>
        </w:drawing>
      </w:r>
      <w:r>
        <w:drawing>
          <wp:anchor distT="702945" distB="50800" distL="50800" distR="151765" simplePos="0" relativeHeight="125829655" behindDoc="0" locked="0" layoutInCell="1" allowOverlap="1">
            <wp:simplePos x="0" y="0"/>
            <wp:positionH relativeFrom="page">
              <wp:posOffset>551815</wp:posOffset>
            </wp:positionH>
            <wp:positionV relativeFrom="paragraph">
              <wp:posOffset>664845</wp:posOffset>
            </wp:positionV>
            <wp:extent cx="1718945" cy="494030"/>
            <wp:wrapSquare wrapText="right"/>
            <wp:docPr id="835" name="Shape 835"/>
            <a:graphic xmlns:a="http://schemas.openxmlformats.org/drawingml/2006/main">
              <a:graphicData uri="http://schemas.openxmlformats.org/drawingml/2006/picture">
                <pic:pic xmlns:pic="http://schemas.openxmlformats.org/drawingml/2006/picture">
                  <pic:nvPicPr>
                    <pic:cNvPr id="836" name="Picture box 836"/>
                    <pic:cNvPicPr/>
                  </pic:nvPicPr>
                  <pic:blipFill>
                    <a:blip r:embed="rId665"/>
                    <a:stretch/>
                  </pic:blipFill>
                  <pic:spPr>
                    <a:xfrm>
                      <a:ext cx="1718945" cy="494030"/>
                    </a:xfrm>
                    <a:prstGeom prst="rect"/>
                  </pic:spPr>
                </pic:pic>
              </a:graphicData>
            </a:graphic>
          </wp:anchor>
        </w:drawing>
      </w:r>
      <w:r>
        <w:rPr>
          <w:color w:val="000000"/>
          <w:spacing w:val="0"/>
          <w:w w:val="100"/>
          <w:position w:val="0"/>
          <w:shd w:val="clear" w:color="auto" w:fill="auto"/>
          <w:lang w:val="ru-RU" w:eastAsia="ru-RU" w:bidi="ru-RU"/>
        </w:rPr>
        <w:t>Ряс. 219. Развитие наружной формы сердца (а) н образова</w:t>
        <w:softHyphen/>
        <w:t>ние перегородок сердца (б), три последовательные етаднн.</w:t>
      </w:r>
    </w:p>
    <w:p>
      <w:pPr>
        <w:pStyle w:val="Style14"/>
        <w:keepNext w:val="0"/>
        <w:keepLines w:val="0"/>
        <w:widowControl w:val="0"/>
        <w:shd w:val="clear" w:color="auto" w:fill="auto"/>
        <w:bidi w:val="0"/>
        <w:spacing w:before="0" w:after="0" w:line="286" w:lineRule="auto"/>
        <w:ind w:left="0" w:right="0" w:firstLine="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овальное отверстие, </w:t>
      </w:r>
      <w:r>
        <w:rPr>
          <w:color w:val="000000"/>
          <w:spacing w:val="0"/>
          <w:w w:val="100"/>
          <w:position w:val="0"/>
          <w:shd w:val="clear" w:color="auto" w:fill="auto"/>
          <w:lang w:val="en-US" w:eastAsia="en-US" w:bidi="en-US"/>
        </w:rPr>
        <w:t xml:space="preserve">foramen ovale, </w:t>
      </w:r>
      <w:r>
        <w:rPr>
          <w:color w:val="000000"/>
          <w:spacing w:val="0"/>
          <w:w w:val="100"/>
          <w:position w:val="0"/>
          <w:shd w:val="clear" w:color="auto" w:fill="auto"/>
          <w:lang w:val="ru-RU" w:eastAsia="ru-RU" w:bidi="ru-RU"/>
        </w:rPr>
        <w:t>через которое у плода часть крови из правого пред</w:t>
        <w:softHyphen/>
        <w:t>сердия поступает непосред</w:t>
        <w:softHyphen/>
        <w:t>ственно в левое. Желудочек также делится на две полови</w:t>
        <w:softHyphen/>
      </w:r>
      <w:r>
        <w:rPr>
          <w:color w:val="000000"/>
          <w:spacing w:val="0"/>
          <w:w w:val="100"/>
          <w:position w:val="0"/>
          <w:shd w:val="clear" w:color="auto" w:fill="auto"/>
          <w:lang w:val="ru-RU" w:eastAsia="ru-RU" w:bidi="ru-RU"/>
        </w:rPr>
        <w:t>ны посредством перегородки, которая растет снизу по направлению к перегородке предсердий, не завершая, впрочем, полного разделения полостей желудочков.</w:t>
      </w:r>
    </w:p>
    <w:p>
      <w:pPr>
        <w:pStyle w:val="Style14"/>
        <w:keepNext w:val="0"/>
        <w:keepLines w:val="0"/>
        <w:widowControl w:val="0"/>
        <w:shd w:val="clear" w:color="auto" w:fill="auto"/>
        <w:bidi w:val="0"/>
        <w:spacing w:before="0" w:after="0" w:line="295" w:lineRule="auto"/>
        <w:ind w:left="0" w:right="0" w:firstLine="160"/>
        <w:jc w:val="both"/>
      </w:pPr>
      <w:r>
        <w:rPr>
          <w:color w:val="000000"/>
          <w:spacing w:val="0"/>
          <w:w w:val="100"/>
          <w:position w:val="0"/>
          <w:shd w:val="clear" w:color="auto" w:fill="auto"/>
          <w:lang w:val="ru-RU" w:eastAsia="ru-RU" w:bidi="ru-RU"/>
        </w:rPr>
        <w:t xml:space="preserve">Снаружи соответственно границам перегородки желудочков появляются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бороз</w:t>
        <w:softHyphen/>
        <w:t xml:space="preserve">ды, </w:t>
      </w:r>
      <w:r>
        <w:rPr>
          <w:color w:val="000000"/>
          <w:spacing w:val="0"/>
          <w:w w:val="100"/>
          <w:position w:val="0"/>
          <w:shd w:val="clear" w:color="auto" w:fill="auto"/>
          <w:lang w:val="en-US" w:eastAsia="en-US" w:bidi="en-US"/>
        </w:rPr>
        <w:t xml:space="preserve">sulci interventriculares. </w:t>
      </w:r>
      <w:r>
        <w:rPr>
          <w:color w:val="000000"/>
          <w:spacing w:val="0"/>
          <w:w w:val="100"/>
          <w:position w:val="0"/>
          <w:shd w:val="clear" w:color="auto" w:fill="auto"/>
          <w:lang w:val="ru-RU" w:eastAsia="ru-RU" w:bidi="ru-RU"/>
        </w:rPr>
        <w:t xml:space="preserve">Завершение формирования перегородки происходит после того, как </w:t>
      </w:r>
      <w:r>
        <w:rPr>
          <w:color w:val="000000"/>
          <w:spacing w:val="0"/>
          <w:w w:val="100"/>
          <w:position w:val="0"/>
          <w:shd w:val="clear" w:color="auto" w:fill="auto"/>
          <w:lang w:val="en-US" w:eastAsia="en-US" w:bidi="en-US"/>
        </w:rPr>
        <w:t xml:space="preserve">truncus arteriosus, </w:t>
      </w:r>
      <w:r>
        <w:rPr>
          <w:color w:val="000000"/>
          <w:spacing w:val="0"/>
          <w:w w:val="100"/>
          <w:position w:val="0"/>
          <w:shd w:val="clear" w:color="auto" w:fill="auto"/>
          <w:lang w:val="ru-RU" w:eastAsia="ru-RU" w:bidi="ru-RU"/>
        </w:rPr>
        <w:t xml:space="preserve">в свою очередь, разделится фронтальной перегородкой на два ствола: аорту и легочный ствол. Перегородка, разделяющая </w:t>
      </w:r>
      <w:r>
        <w:rPr>
          <w:color w:val="000000"/>
          <w:spacing w:val="0"/>
          <w:w w:val="100"/>
          <w:position w:val="0"/>
          <w:shd w:val="clear" w:color="auto" w:fill="auto"/>
          <w:lang w:val="en-US" w:eastAsia="en-US" w:bidi="en-US"/>
        </w:rPr>
        <w:t xml:space="preserve">truncus arteriosus </w:t>
      </w:r>
      <w:r>
        <w:rPr>
          <w:color w:val="000000"/>
          <w:spacing w:val="0"/>
          <w:w w:val="100"/>
          <w:position w:val="0"/>
          <w:shd w:val="clear" w:color="auto" w:fill="auto"/>
          <w:lang w:val="ru-RU" w:eastAsia="ru-RU" w:bidi="ru-RU"/>
        </w:rPr>
        <w:t>на два ствола, продолжаясь в полость желудочка навстречу описанной выше перегород</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ке </w:t>
      </w:r>
      <w:r>
        <w:rPr>
          <w:color w:val="000000"/>
          <w:spacing w:val="0"/>
          <w:w w:val="100"/>
          <w:position w:val="0"/>
          <w:shd w:val="clear" w:color="auto" w:fill="auto"/>
          <w:lang w:val="ru-RU" w:eastAsia="ru-RU" w:bidi="ru-RU"/>
        </w:rPr>
        <w:t xml:space="preserve">желудочков и образуя </w:t>
      </w:r>
      <w:r>
        <w:rPr>
          <w:color w:val="000000"/>
          <w:spacing w:val="0"/>
          <w:w w:val="100"/>
          <w:position w:val="0"/>
          <w:shd w:val="clear" w:color="auto" w:fill="auto"/>
          <w:lang w:val="en-US" w:eastAsia="en-US" w:bidi="en-US"/>
        </w:rPr>
        <w:t xml:space="preserve">pars membranacea septi interventriculare, </w:t>
      </w:r>
      <w:r>
        <w:rPr>
          <w:color w:val="000000"/>
          <w:spacing w:val="0"/>
          <w:w w:val="100"/>
          <w:position w:val="0"/>
          <w:shd w:val="clear" w:color="auto" w:fill="auto"/>
          <w:lang w:val="ru-RU" w:eastAsia="ru-RU" w:bidi="ru-RU"/>
        </w:rPr>
        <w:t>завершает разделе</w:t>
        <w:softHyphen/>
        <w:t>ние полостей желудочков (см. рис. 223).</w:t>
      </w:r>
    </w:p>
    <w:p>
      <w:pPr>
        <w:pStyle w:val="Style14"/>
        <w:keepNext w:val="0"/>
        <w:keepLines w:val="0"/>
        <w:widowControl w:val="0"/>
        <w:shd w:val="clear" w:color="auto" w:fill="auto"/>
        <w:bidi w:val="0"/>
        <w:spacing w:before="0" w:after="0"/>
        <w:ind w:left="0" w:right="0" w:firstLine="160"/>
        <w:jc w:val="both"/>
      </w:pPr>
      <w:r>
        <w:rPr>
          <w:color w:val="000000"/>
          <w:spacing w:val="0"/>
          <w:w w:val="100"/>
          <w:position w:val="0"/>
          <w:shd w:val="clear" w:color="auto" w:fill="auto"/>
          <w:lang w:val="ru-RU" w:eastAsia="ru-RU" w:bidi="ru-RU"/>
        </w:rPr>
        <w:t xml:space="preserve">К правому предсердию примыкает первоначально </w:t>
      </w:r>
      <w:r>
        <w:rPr>
          <w:color w:val="000000"/>
          <w:spacing w:val="0"/>
          <w:w w:val="100"/>
          <w:position w:val="0"/>
          <w:shd w:val="clear" w:color="auto" w:fill="auto"/>
          <w:lang w:val="en-US" w:eastAsia="en-US" w:bidi="en-US"/>
        </w:rPr>
        <w:t xml:space="preserve">sinus venosus, </w:t>
      </w:r>
      <w:r>
        <w:rPr>
          <w:color w:val="000000"/>
          <w:spacing w:val="0"/>
          <w:w w:val="100"/>
          <w:position w:val="0"/>
          <w:shd w:val="clear" w:color="auto" w:fill="auto"/>
          <w:lang w:val="ru-RU" w:eastAsia="ru-RU" w:bidi="ru-RU"/>
        </w:rPr>
        <w:t>который образо</w:t>
        <w:softHyphen/>
        <w:t>ван тремя парами вен: общей кардинальной веной, или кювьеровым протоком (при</w:t>
        <w:softHyphen/>
        <w:t>носит кровь со всего тела зародыша), желточной веной (приносит кровь из желточно</w:t>
        <w:softHyphen/>
        <w:t xml:space="preserve">го мешка) и пупочной веной (из плаценты). В течение 5-й недели отверстие, ведущее из </w:t>
      </w:r>
      <w:r>
        <w:rPr>
          <w:color w:val="000000"/>
          <w:spacing w:val="0"/>
          <w:w w:val="100"/>
          <w:position w:val="0"/>
          <w:shd w:val="clear" w:color="auto" w:fill="auto"/>
          <w:lang w:val="en-US" w:eastAsia="en-US" w:bidi="en-US"/>
        </w:rPr>
        <w:t xml:space="preserve">sinus venosus </w:t>
      </w:r>
      <w:r>
        <w:rPr>
          <w:color w:val="000000"/>
          <w:spacing w:val="0"/>
          <w:w w:val="100"/>
          <w:position w:val="0"/>
          <w:shd w:val="clear" w:color="auto" w:fill="auto"/>
          <w:lang w:val="ru-RU" w:eastAsia="ru-RU" w:bidi="ru-RU"/>
        </w:rPr>
        <w:t xml:space="preserve">в предсердие, сильно расширяется, так что, в конце концов, стенка становится стенкой самого предсердия. Левый отросток синуса вместе с впадающим здесь левым кювьеровым протоком сохраняется и остается как </w:t>
      </w:r>
      <w:r>
        <w:rPr>
          <w:color w:val="000000"/>
          <w:spacing w:val="0"/>
          <w:w w:val="100"/>
          <w:position w:val="0"/>
          <w:shd w:val="clear" w:color="auto" w:fill="auto"/>
          <w:lang w:val="en-US" w:eastAsia="en-US" w:bidi="en-US"/>
        </w:rPr>
        <w:t xml:space="preserve">sinus coronari us cordis. </w:t>
      </w:r>
      <w:r>
        <w:rPr>
          <w:color w:val="000000"/>
          <w:spacing w:val="0"/>
          <w:w w:val="100"/>
          <w:position w:val="0"/>
          <w:shd w:val="clear" w:color="auto" w:fill="auto"/>
          <w:lang w:val="ru-RU" w:eastAsia="ru-RU" w:bidi="ru-RU"/>
        </w:rPr>
        <w:t xml:space="preserve">При впадении в правое предсердие </w:t>
      </w:r>
      <w:r>
        <w:rPr>
          <w:color w:val="000000"/>
          <w:spacing w:val="0"/>
          <w:w w:val="100"/>
          <w:position w:val="0"/>
          <w:shd w:val="clear" w:color="auto" w:fill="auto"/>
          <w:lang w:val="en-US" w:eastAsia="en-US" w:bidi="en-US"/>
        </w:rPr>
        <w:t xml:space="preserve">sinus venosus </w:t>
      </w:r>
      <w:r>
        <w:rPr>
          <w:color w:val="000000"/>
          <w:spacing w:val="0"/>
          <w:w w:val="100"/>
          <w:position w:val="0"/>
          <w:shd w:val="clear" w:color="auto" w:fill="auto"/>
          <w:lang w:val="ru-RU" w:eastAsia="ru-RU" w:bidi="ru-RU"/>
        </w:rPr>
        <w:t xml:space="preserve">имеет два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венозных клапана, </w:t>
      </w:r>
      <w:r>
        <w:rPr>
          <w:color w:val="000000"/>
          <w:spacing w:val="0"/>
          <w:w w:val="100"/>
          <w:position w:val="0"/>
          <w:shd w:val="clear" w:color="auto" w:fill="auto"/>
          <w:lang w:val="en-US" w:eastAsia="en-US" w:bidi="en-US"/>
        </w:rPr>
        <w:t xml:space="preserve">valvulae venosae dextra et sinistra. </w:t>
      </w:r>
      <w:r>
        <w:rPr>
          <w:color w:val="000000"/>
          <w:spacing w:val="0"/>
          <w:w w:val="100"/>
          <w:position w:val="0"/>
          <w:shd w:val="clear" w:color="auto" w:fill="auto"/>
          <w:lang w:val="ru-RU" w:eastAsia="ru-RU" w:bidi="ru-RU"/>
        </w:rPr>
        <w:t xml:space="preserve">Левый клапан исчезает, а из правого развиваются </w:t>
      </w:r>
      <w:r>
        <w:rPr>
          <w:color w:val="000000"/>
          <w:spacing w:val="0"/>
          <w:w w:val="100"/>
          <w:position w:val="0"/>
          <w:shd w:val="clear" w:color="auto" w:fill="auto"/>
          <w:lang w:val="en-US" w:eastAsia="en-US" w:bidi="en-US"/>
        </w:rPr>
        <w:t xml:space="preserve">valvula venae cavae inferioris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valvula sinus coronarii. </w:t>
      </w:r>
      <w:r>
        <w:rPr>
          <w:color w:val="000000"/>
          <w:spacing w:val="0"/>
          <w:w w:val="100"/>
          <w:position w:val="0"/>
          <w:shd w:val="clear" w:color="auto" w:fill="auto"/>
          <w:lang w:val="ru-RU" w:eastAsia="ru-RU" w:bidi="ru-RU"/>
        </w:rPr>
        <w:t>В качестве аномалии развития может получиться 3-е предсердие в виде растянутого венечного синуса, в который впадают все легочные вены, или отделенной части правого предсердия.</w:t>
      </w:r>
    </w:p>
    <w:p>
      <w:pPr>
        <w:pStyle w:val="Style14"/>
        <w:keepNext w:val="0"/>
        <w:keepLines w:val="0"/>
        <w:widowControl w:val="0"/>
        <w:shd w:val="clear" w:color="auto" w:fill="auto"/>
        <w:bidi w:val="0"/>
        <w:spacing w:before="0" w:after="0" w:line="290" w:lineRule="auto"/>
        <w:ind w:left="0" w:right="0" w:firstLine="160"/>
        <w:jc w:val="both"/>
      </w:pPr>
      <w:r>
        <w:rPr>
          <w:i/>
          <w:iCs/>
          <w:color w:val="000000"/>
          <w:spacing w:val="0"/>
          <w:w w:val="100"/>
          <w:position w:val="0"/>
          <w:shd w:val="clear" w:color="auto" w:fill="auto"/>
          <w:lang w:val="ru-RU" w:eastAsia="ru-RU" w:bidi="ru-RU"/>
        </w:rPr>
        <w:t>Развитие артерий.</w:t>
      </w:r>
      <w:r>
        <w:rPr>
          <w:color w:val="000000"/>
          <w:spacing w:val="0"/>
          <w:w w:val="100"/>
          <w:position w:val="0"/>
          <w:shd w:val="clear" w:color="auto" w:fill="auto"/>
          <w:lang w:val="ru-RU" w:eastAsia="ru-RU" w:bidi="ru-RU"/>
        </w:rPr>
        <w:t xml:space="preserve"> Как отражение перехода в процессе филогенеза от жаберного круга кровообращения к легочному у человека в процессе онтогенеза сначала закла</w:t>
        <w:softHyphen/>
        <w:t>дываются аортальные дуги, которые затем преобразуются в артерии легочного и те</w:t>
        <w:softHyphen/>
        <w:t xml:space="preserve">лесного кругов кровообращения. У 3-недельного зародыша </w:t>
      </w:r>
      <w:r>
        <w:rPr>
          <w:color w:val="000000"/>
          <w:spacing w:val="0"/>
          <w:w w:val="100"/>
          <w:position w:val="0"/>
          <w:shd w:val="clear" w:color="auto" w:fill="auto"/>
          <w:lang w:val="en-US" w:eastAsia="en-US" w:bidi="en-US"/>
        </w:rPr>
        <w:t xml:space="preserve">truncus arteriosus, </w:t>
      </w:r>
      <w:r>
        <w:rPr>
          <w:color w:val="000000"/>
          <w:spacing w:val="0"/>
          <w:w w:val="100"/>
          <w:position w:val="0"/>
          <w:shd w:val="clear" w:color="auto" w:fill="auto"/>
          <w:lang w:val="ru-RU" w:eastAsia="ru-RU" w:bidi="ru-RU"/>
        </w:rPr>
        <w:t xml:space="preserve">выходя из сердца, дает начало двум артериальным стволам, носящим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вентраль</w:t>
        <w:softHyphen/>
        <w:t xml:space="preserve">ных аорт </w:t>
      </w:r>
      <w:r>
        <w:rPr>
          <w:color w:val="000000"/>
          <w:spacing w:val="0"/>
          <w:w w:val="100"/>
          <w:position w:val="0"/>
          <w:shd w:val="clear" w:color="auto" w:fill="auto"/>
          <w:lang w:val="ru-RU" w:eastAsia="ru-RU" w:bidi="ru-RU"/>
        </w:rPr>
        <w:t>(правой и левой). Вентральные аорты идут сначала в восходящем направ</w:t>
        <w:softHyphen/>
        <w:t>лении, затем поворачивают назад, проходя по бокам от хорды, где идут уже в нисхо</w:t>
        <w:softHyphen/>
        <w:t>дящем направлении и носят название дорсальных аорт. Дорсальные аорты постепен</w:t>
        <w:softHyphen/>
        <w:t>но сближаются друг с другом и в среднем отделе зародыша сливаются в одну непарную нисходящую аорту. По мере развития на головном конце зародыша жаберных дуг в каждой из них образуется по так называемой аортальной дуге, или артерии, кото</w:t>
        <w:softHyphen/>
        <w:t>рые соединяют между собой вентральную и дорсальную аорты на каждой стороне.</w:t>
      </w:r>
      <w:r>
        <w:br w:type="page"/>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Таким образом, в области жаберных дуг вентральные (восходящие) и дорсальные (нисходящие) аорты соединяются между собой при помощи шести пар аортальных дуг (рис. 220).</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В дальнейшем часть артериальных дуг и часть дорсальных аорт, особенно правой, редуцируется, а из оставшихся первичных сосудов развиваются крупные лрисердеч- ные и магистральные артерии, а именно: </w:t>
      </w:r>
      <w:r>
        <w:rPr>
          <w:color w:val="000000"/>
          <w:spacing w:val="0"/>
          <w:w w:val="100"/>
          <w:position w:val="0"/>
          <w:shd w:val="clear" w:color="auto" w:fill="auto"/>
          <w:lang w:val="en-US" w:eastAsia="en-US" w:bidi="en-US"/>
        </w:rPr>
        <w:t xml:space="preserve">truncus arteriosus, </w:t>
      </w:r>
      <w:r>
        <w:rPr>
          <w:color w:val="000000"/>
          <w:spacing w:val="0"/>
          <w:w w:val="100"/>
          <w:position w:val="0"/>
          <w:shd w:val="clear" w:color="auto" w:fill="auto"/>
          <w:lang w:val="ru-RU" w:eastAsia="ru-RU" w:bidi="ru-RU"/>
        </w:rPr>
        <w:t>как отмечалось выше, де</w:t>
        <w:softHyphen/>
        <w:t>лится фронтальной перегородкой на вентральную часть, из которой образуется легоч</w:t>
        <w:softHyphen/>
        <w:t>ный ствол, и дорсальную, превращающуюся в восходящую аорту. Этим объясняется расположение аорты позади легочного ствола. Следует отметить, что последняя — шестая — пара аортальных дуг, которая у двоякодышащих рыб и земноводных при</w:t>
        <w:softHyphen/>
        <w:t>обретает связь с легкими, превращается и у человека в две легочные артерии — пра</w:t>
        <w:softHyphen/>
        <w:t xml:space="preserve">вую и левую (ветви </w:t>
      </w:r>
      <w:r>
        <w:rPr>
          <w:color w:val="000000"/>
          <w:spacing w:val="0"/>
          <w:w w:val="100"/>
          <w:position w:val="0"/>
          <w:shd w:val="clear" w:color="auto" w:fill="auto"/>
          <w:lang w:val="en-US" w:eastAsia="en-US" w:bidi="en-US"/>
        </w:rPr>
        <w:t xml:space="preserve">truncus pulmonalis). </w:t>
      </w:r>
      <w:r>
        <w:rPr>
          <w:color w:val="000000"/>
          <w:spacing w:val="0"/>
          <w:w w:val="100"/>
          <w:position w:val="0"/>
          <w:shd w:val="clear" w:color="auto" w:fill="auto"/>
          <w:lang w:val="ru-RU" w:eastAsia="ru-RU" w:bidi="ru-RU"/>
        </w:rPr>
        <w:t xml:space="preserve">При этом, если правая шестая аортальная дуга сохраняется только на небольшом проксимальном отрезке, то левая остается на всем протяжении, образуя еще и </w:t>
      </w:r>
      <w:r>
        <w:rPr>
          <w:color w:val="000000"/>
          <w:spacing w:val="0"/>
          <w:w w:val="100"/>
          <w:position w:val="0"/>
          <w:shd w:val="clear" w:color="auto" w:fill="auto"/>
          <w:lang w:val="en-US" w:eastAsia="en-US" w:bidi="en-US"/>
        </w:rPr>
        <w:t xml:space="preserve">ductus arteriosus, </w:t>
      </w:r>
      <w:r>
        <w:rPr>
          <w:color w:val="000000"/>
          <w:spacing w:val="0"/>
          <w:w w:val="100"/>
          <w:position w:val="0"/>
          <w:shd w:val="clear" w:color="auto" w:fill="auto"/>
          <w:lang w:val="ru-RU" w:eastAsia="ru-RU" w:bidi="ru-RU"/>
        </w:rPr>
        <w:t>который связывает легочный ствол с кон</w:t>
        <w:softHyphen/>
        <w:t>цом дуги аорты, что имеет значение для кровообращения у плода (см. далее). Четвер</w:t>
        <w:softHyphen/>
        <w:t>тая пара аортальных дуг сохраняется на обеих сторонах на всем протяжении, но дает начало различным сосудам. Левая четвертая аортальная дуга вместе с левой вентраль</w:t>
        <w:softHyphen/>
        <w:t xml:space="preserve">ной аортой и частью левой дорсальной аорты образуют дугу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аорты, </w:t>
      </w:r>
      <w:r>
        <w:rPr>
          <w:color w:val="000000"/>
          <w:spacing w:val="0"/>
          <w:w w:val="100"/>
          <w:position w:val="0"/>
          <w:shd w:val="clear" w:color="auto" w:fill="auto"/>
          <w:lang w:val="en-US" w:eastAsia="en-US" w:bidi="en-US"/>
        </w:rPr>
        <w:t>arcus aortae.</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Проксимальный отрезок правой вентральной аорты превращается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плечеголов</w:t>
        <w:softHyphen/>
        <w:t xml:space="preserve">ной </w:t>
      </w:r>
      <w:r>
        <w:rPr>
          <w:color w:val="000000"/>
          <w:spacing w:val="0"/>
          <w:w w:val="100"/>
          <w:position w:val="0"/>
          <w:shd w:val="clear" w:color="auto" w:fill="auto"/>
          <w:lang w:val="ru-RU" w:eastAsia="ru-RU" w:bidi="ru-RU"/>
        </w:rPr>
        <w:t xml:space="preserve">ствол, </w:t>
      </w:r>
      <w:r>
        <w:rPr>
          <w:color w:val="000000"/>
          <w:spacing w:val="0"/>
          <w:w w:val="100"/>
          <w:position w:val="0"/>
          <w:shd w:val="clear" w:color="auto" w:fill="auto"/>
          <w:lang w:val="en-US" w:eastAsia="en-US" w:bidi="en-US"/>
        </w:rPr>
        <w:t xml:space="preserve">truncus brachiocephalicus, </w:t>
      </w:r>
      <w:r>
        <w:rPr>
          <w:color w:val="000000"/>
          <w:spacing w:val="0"/>
          <w:w w:val="100"/>
          <w:position w:val="0"/>
          <w:shd w:val="clear" w:color="auto" w:fill="auto"/>
          <w:lang w:val="ru-RU" w:eastAsia="ru-RU" w:bidi="ru-RU"/>
        </w:rPr>
        <w:t>правая четвертая аортальная дуга — в отходя</w:t>
        <w:softHyphen/>
        <w:t xml:space="preserve">щее от названного ствола начало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правой подключичной артерии, </w:t>
      </w:r>
      <w:r>
        <w:rPr>
          <w:color w:val="000000"/>
          <w:spacing w:val="0"/>
          <w:w w:val="100"/>
          <w:position w:val="0"/>
          <w:shd w:val="clear" w:color="auto" w:fill="auto"/>
          <w:lang w:val="en-US" w:eastAsia="en-US" w:bidi="en-US"/>
        </w:rPr>
        <w:t xml:space="preserve">a. subclavia dextra. </w:t>
      </w:r>
      <w:r>
        <w:rPr>
          <w:color w:val="000000"/>
          <w:spacing w:val="0"/>
          <w:w w:val="100"/>
          <w:position w:val="0"/>
          <w:shd w:val="clear" w:color="auto" w:fill="auto"/>
          <w:lang w:val="ru-RU" w:eastAsia="ru-RU" w:bidi="ru-RU"/>
        </w:rPr>
        <w:t>Левая подключичная артерия вырастает из левой дорсальной аорты каудальнее пос</w:t>
        <w:softHyphen/>
        <w:t>ледней аортальной дуги. Дорсальные аорты на участке между третьей и четвертой аортальными дугами облитерируются; кроме того, правая дорсальная аорта облите</w:t>
        <w:softHyphen/>
        <w:t>рируется также на протяжении от места отхождения правой подключичной артерии до слияния с левой дорсальной аортой.</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Обе вентральные аорты на участке между четвертой и третьей аортальными дуга</w:t>
        <w:softHyphen/>
        <w:t xml:space="preserve">ми преобразуются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общие сонные артерии, </w:t>
      </w:r>
      <w:r>
        <w:rPr>
          <w:color w:val="000000"/>
          <w:spacing w:val="0"/>
          <w:w w:val="100"/>
          <w:position w:val="0"/>
          <w:shd w:val="clear" w:color="auto" w:fill="auto"/>
          <w:lang w:val="ru-RU" w:eastAsia="ru-RU" w:bidi="ru-RU"/>
        </w:rPr>
        <w:t xml:space="preserve">аа. </w:t>
      </w:r>
      <w:r>
        <w:rPr>
          <w:color w:val="000000"/>
          <w:spacing w:val="0"/>
          <w:w w:val="100"/>
          <w:position w:val="0"/>
          <w:shd w:val="clear" w:color="auto" w:fill="auto"/>
          <w:lang w:val="en-US" w:eastAsia="en-US" w:bidi="en-US"/>
        </w:rPr>
        <w:t xml:space="preserve">carotides communes, </w:t>
      </w:r>
      <w:r>
        <w:rPr>
          <w:color w:val="000000"/>
          <w:spacing w:val="0"/>
          <w:w w:val="100"/>
          <w:position w:val="0"/>
          <w:shd w:val="clear" w:color="auto" w:fill="auto"/>
          <w:lang w:val="ru-RU" w:eastAsia="ru-RU" w:bidi="ru-RU"/>
        </w:rPr>
        <w:t>причем вслед</w:t>
        <w:softHyphen/>
        <w:t xml:space="preserve">ствие указанных выше преобразований проксимального отдела вентральной аорты правая общая сонная артерия оказывается отходящей от плечеголовного ствола, а левая — непосредственно от </w:t>
      </w:r>
      <w:r>
        <w:rPr>
          <w:color w:val="000000"/>
          <w:spacing w:val="0"/>
          <w:w w:val="100"/>
          <w:position w:val="0"/>
          <w:shd w:val="clear" w:color="auto" w:fill="auto"/>
          <w:lang w:val="en-US" w:eastAsia="en-US" w:bidi="en-US"/>
        </w:rPr>
        <w:t xml:space="preserve">arcus aortae. </w:t>
      </w:r>
      <w:r>
        <w:rPr>
          <w:color w:val="000000"/>
          <w:spacing w:val="0"/>
          <w:w w:val="100"/>
          <w:position w:val="0"/>
          <w:shd w:val="clear" w:color="auto" w:fill="auto"/>
          <w:lang w:val="ru-RU" w:eastAsia="ru-RU" w:bidi="ru-RU"/>
        </w:rPr>
        <w:t xml:space="preserve">На дальнейшем протяжении вентральные аорты превращаются в наружные сонные артерии, аа. </w:t>
      </w:r>
      <w:r>
        <w:rPr>
          <w:color w:val="000000"/>
          <w:spacing w:val="0"/>
          <w:w w:val="100"/>
          <w:position w:val="0"/>
          <w:shd w:val="clear" w:color="auto" w:fill="auto"/>
          <w:lang w:val="en-US" w:eastAsia="en-US" w:bidi="en-US"/>
        </w:rPr>
        <w:t>carotides extemae.</w:t>
      </w:r>
    </w:p>
    <w:p>
      <w:pPr>
        <w:pStyle w:val="Style14"/>
        <w:keepNext w:val="0"/>
        <w:keepLines w:val="0"/>
        <w:widowControl w:val="0"/>
        <w:shd w:val="clear" w:color="auto" w:fill="auto"/>
        <w:bidi w:val="0"/>
        <w:spacing w:before="0" w:after="680"/>
        <w:ind w:left="0" w:right="0"/>
        <w:jc w:val="both"/>
      </w:pPr>
      <w:r>
        <w:drawing>
          <wp:anchor distT="63500" distB="63500" distL="63500" distR="63500" simplePos="0" relativeHeight="125829656" behindDoc="0" locked="0" layoutInCell="1" allowOverlap="1">
            <wp:simplePos x="0" y="0"/>
            <wp:positionH relativeFrom="page">
              <wp:posOffset>2517775</wp:posOffset>
            </wp:positionH>
            <wp:positionV relativeFrom="paragraph">
              <wp:posOffset>101600</wp:posOffset>
            </wp:positionV>
            <wp:extent cx="963295" cy="1359535"/>
            <wp:wrapSquare wrapText="left"/>
            <wp:docPr id="837" name="Shape 837"/>
            <a:graphic xmlns:a="http://schemas.openxmlformats.org/drawingml/2006/main">
              <a:graphicData uri="http://schemas.openxmlformats.org/drawingml/2006/picture">
                <pic:pic xmlns:pic="http://schemas.openxmlformats.org/drawingml/2006/picture">
                  <pic:nvPicPr>
                    <pic:cNvPr id="838" name="Picture box 838"/>
                    <pic:cNvPicPr/>
                  </pic:nvPicPr>
                  <pic:blipFill>
                    <a:blip r:embed="rId667"/>
                    <a:stretch/>
                  </pic:blipFill>
                  <pic:spPr>
                    <a:xfrm>
                      <a:ext cx="963295" cy="1359535"/>
                    </a:xfrm>
                    <a:prstGeom prst="rect"/>
                  </pic:spPr>
                </pic:pic>
              </a:graphicData>
            </a:graphic>
          </wp:anchor>
        </w:drawing>
      </w:r>
      <w:r>
        <w:rPr>
          <w:color w:val="000000"/>
          <w:spacing w:val="0"/>
          <w:w w:val="100"/>
          <w:position w:val="0"/>
          <w:shd w:val="clear" w:color="auto" w:fill="auto"/>
          <w:lang w:val="ru-RU" w:eastAsia="ru-RU" w:bidi="ru-RU"/>
        </w:rPr>
        <w:t>Третья пара аортальных дуг и дорсальные аорты на отрезке от III до I жаберной дуги развиваются во внут</w:t>
        <w:softHyphen/>
        <w:t xml:space="preserve">ренние сонные артерии, аа. </w:t>
      </w:r>
      <w:r>
        <w:rPr>
          <w:color w:val="000000"/>
          <w:spacing w:val="0"/>
          <w:w w:val="100"/>
          <w:position w:val="0"/>
          <w:shd w:val="clear" w:color="auto" w:fill="auto"/>
          <w:lang w:val="en-US" w:eastAsia="en-US" w:bidi="en-US"/>
        </w:rPr>
        <w:t xml:space="preserve">carotides intemae, </w:t>
      </w:r>
      <w:r>
        <w:rPr>
          <w:color w:val="000000"/>
          <w:spacing w:val="0"/>
          <w:w w:val="100"/>
          <w:position w:val="0"/>
          <w:shd w:val="clear" w:color="auto" w:fill="auto"/>
          <w:lang w:val="ru-RU" w:eastAsia="ru-RU" w:bidi="ru-RU"/>
        </w:rPr>
        <w:t xml:space="preserve">чем и объясняется, что внутренние сонные артерии лежат у взрослого латеральнее, чем наружные. Вторая пара аортальных дуг превращается в аа. </w:t>
      </w:r>
      <w:r>
        <w:rPr>
          <w:color w:val="000000"/>
          <w:spacing w:val="0"/>
          <w:w w:val="100"/>
          <w:position w:val="0"/>
          <w:shd w:val="clear" w:color="auto" w:fill="auto"/>
          <w:lang w:val="en-US" w:eastAsia="en-US" w:bidi="en-US"/>
        </w:rPr>
        <w:t>linguales et pharyn-</w:t>
      </w:r>
    </w:p>
    <w:p>
      <w:pPr>
        <w:pStyle w:val="Style55"/>
        <w:keepNext w:val="0"/>
        <w:keepLines w:val="0"/>
        <w:widowControl w:val="0"/>
        <w:shd w:val="clear" w:color="auto" w:fill="auto"/>
        <w:bidi w:val="0"/>
        <w:spacing w:before="0" w:after="0" w:line="343" w:lineRule="auto"/>
        <w:ind w:left="0" w:right="0" w:firstLine="0"/>
        <w:jc w:val="both"/>
      </w:pPr>
      <w:r>
        <w:rPr>
          <w:color w:val="000000"/>
          <w:spacing w:val="0"/>
          <w:w w:val="100"/>
          <w:position w:val="0"/>
          <w:shd w:val="clear" w:color="auto" w:fill="auto"/>
          <w:lang w:val="ru-RU" w:eastAsia="ru-RU" w:bidi="ru-RU"/>
        </w:rPr>
        <w:t>Рнс. 220. Схема дифференцирования жаберных артерий.</w:t>
      </w:r>
    </w:p>
    <w:p>
      <w:pPr>
        <w:pStyle w:val="Style46"/>
        <w:keepNext w:val="0"/>
        <w:keepLines w:val="0"/>
        <w:widowControl w:val="0"/>
        <w:shd w:val="clear" w:color="auto" w:fill="auto"/>
        <w:bidi w:val="0"/>
        <w:spacing w:before="0" w:after="0" w:line="305" w:lineRule="auto"/>
        <w:ind w:left="0" w:right="0" w:firstLine="0"/>
        <w:jc w:val="both"/>
        <w:rPr>
          <w:sz w:val="11"/>
          <w:szCs w:val="11"/>
        </w:rPr>
      </w:pPr>
      <w:r>
        <w:rPr>
          <w:color w:val="000000"/>
          <w:spacing w:val="0"/>
          <w:w w:val="100"/>
          <w:position w:val="0"/>
          <w:sz w:val="9"/>
          <w:szCs w:val="9"/>
          <w:shd w:val="clear" w:color="auto" w:fill="auto"/>
          <w:lang w:val="en-US" w:eastAsia="en-US" w:bidi="en-US"/>
        </w:rPr>
        <w:t xml:space="preserve">I </w:t>
      </w:r>
      <w:r>
        <w:rPr>
          <w:color w:val="000000"/>
          <w:spacing w:val="0"/>
          <w:w w:val="100"/>
          <w:position w:val="0"/>
          <w:sz w:val="9"/>
          <w:szCs w:val="9"/>
          <w:shd w:val="clear" w:color="auto" w:fill="auto"/>
          <w:lang w:val="ru-RU" w:eastAsia="ru-RU" w:bidi="ru-RU"/>
        </w:rPr>
        <w:t xml:space="preserve">- </w:t>
      </w:r>
      <w:r>
        <w:rPr>
          <w:color w:val="000000"/>
          <w:spacing w:val="0"/>
          <w:w w:val="100"/>
          <w:position w:val="0"/>
          <w:sz w:val="9"/>
          <w:szCs w:val="9"/>
          <w:shd w:val="clear" w:color="auto" w:fill="auto"/>
          <w:lang w:val="en-US" w:eastAsia="en-US" w:bidi="en-US"/>
        </w:rPr>
        <w:t xml:space="preserve">aorta descendens, </w:t>
      </w:r>
      <w:r>
        <w:rPr>
          <w:color w:val="000000"/>
          <w:spacing w:val="0"/>
          <w:w w:val="100"/>
          <w:position w:val="0"/>
          <w:sz w:val="9"/>
          <w:szCs w:val="9"/>
          <w:shd w:val="clear" w:color="auto" w:fill="auto"/>
          <w:lang w:val="ru-RU" w:eastAsia="ru-RU" w:bidi="ru-RU"/>
        </w:rPr>
        <w:t xml:space="preserve">2 </w:t>
      </w:r>
      <w:r>
        <w:rPr>
          <w:color w:val="000000"/>
          <w:spacing w:val="0"/>
          <w:w w:val="100"/>
          <w:position w:val="0"/>
          <w:sz w:val="9"/>
          <w:szCs w:val="9"/>
          <w:shd w:val="clear" w:color="auto" w:fill="auto"/>
          <w:lang w:val="en-US" w:eastAsia="en-US" w:bidi="en-US"/>
        </w:rPr>
        <w:t xml:space="preserve">a subclavia sinistra; </w:t>
      </w:r>
      <w:r>
        <w:rPr>
          <w:color w:val="000000"/>
          <w:spacing w:val="0"/>
          <w:w w:val="100"/>
          <w:position w:val="0"/>
          <w:sz w:val="9"/>
          <w:szCs w:val="9"/>
          <w:shd w:val="clear" w:color="auto" w:fill="auto"/>
          <w:lang w:val="ru-RU" w:eastAsia="ru-RU" w:bidi="ru-RU"/>
        </w:rPr>
        <w:t xml:space="preserve">3 </w:t>
      </w:r>
      <w:r>
        <w:rPr>
          <w:color w:val="000000"/>
          <w:spacing w:val="0"/>
          <w:w w:val="100"/>
          <w:position w:val="0"/>
          <w:sz w:val="9"/>
          <w:szCs w:val="9"/>
          <w:shd w:val="clear" w:color="auto" w:fill="auto"/>
          <w:lang w:val="en-US" w:eastAsia="en-US" w:bidi="en-US"/>
        </w:rPr>
        <w:t>aorta as</w:t>
        <w:softHyphen/>
        <w:t xml:space="preserve">cendent; 4 - truncus brachiocephalicus, 5 a. subclavia dextra. 6 — a. carotis communis dextra; 7 a. carotis interna; 8 a. carotis externa; 9 -- truncus pulmonalis, </w:t>
      </w:r>
      <w:r>
        <w:rPr>
          <w:i/>
          <w:iCs/>
          <w:color w:val="000000"/>
          <w:spacing w:val="0"/>
          <w:w w:val="100"/>
          <w:position w:val="0"/>
          <w:sz w:val="9"/>
          <w:szCs w:val="9"/>
          <w:shd w:val="clear" w:color="auto" w:fill="auto"/>
          <w:lang w:val="en-US" w:eastAsia="en-US" w:bidi="en-US"/>
        </w:rPr>
        <w:t>I</w:t>
      </w:r>
      <w:r>
        <w:rPr>
          <w:color w:val="000000"/>
          <w:spacing w:val="0"/>
          <w:w w:val="100"/>
          <w:position w:val="0"/>
          <w:sz w:val="9"/>
          <w:szCs w:val="9"/>
          <w:shd w:val="clear" w:color="auto" w:fill="auto"/>
          <w:lang w:val="en-US" w:eastAsia="en-US" w:bidi="en-US"/>
        </w:rPr>
        <w:t xml:space="preserve"> IV </w:t>
      </w:r>
      <w:r>
        <w:rPr>
          <w:color w:val="000000"/>
          <w:spacing w:val="0"/>
          <w:w w:val="100"/>
          <w:position w:val="0"/>
          <w:sz w:val="9"/>
          <w:szCs w:val="9"/>
          <w:shd w:val="clear" w:color="auto" w:fill="auto"/>
          <w:lang w:val="ru-RU" w:eastAsia="ru-RU" w:bidi="ru-RU"/>
        </w:rPr>
        <w:t xml:space="preserve">жаберные </w:t>
      </w:r>
      <w:r>
        <w:rPr>
          <w:color w:val="000000"/>
          <w:spacing w:val="0"/>
          <w:w w:val="100"/>
          <w:position w:val="0"/>
          <w:sz w:val="9"/>
          <w:szCs w:val="9"/>
          <w:shd w:val="clear" w:color="auto" w:fill="auto"/>
          <w:lang w:val="en-US" w:eastAsia="en-US" w:bidi="en-US"/>
        </w:rPr>
        <w:t xml:space="preserve">apiepHH. </w:t>
      </w:r>
      <w:r>
        <w:rPr>
          <w:rStyle w:val="CharStyle15"/>
          <w:lang w:val="en-US" w:eastAsia="en-US" w:bidi="en-US"/>
        </w:rPr>
        <w:t xml:space="preserve">geae, </w:t>
      </w:r>
      <w:r>
        <w:rPr>
          <w:rStyle w:val="CharStyle15"/>
        </w:rPr>
        <w:t>а первая пара -- в челюстные, лицевые и височные артерии. При нарушении обычного хода развития возникают разные аномалии.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Из дорсальных аорт возникает ряд мелких парных артерий, идущих в дорсальном направлении по обеим сторонам нервной трубки. Так как эти сосуды отходят через правильные интервалы в рыхлую мезенхимную ткань, расположенную между соми</w:t>
        <w:softHyphen/>
        <w:t>тами, они называются дорсальными межсегментарными артериями. В области шеи они по обеим сторонам тела рано соединяются серией анастомозов, образуя продоль</w:t>
        <w:softHyphen/>
        <w:t>ные сосуды — позвоночные артерии.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На уровне 6-й, 7-й и 8-й шейных межсегментарных артерий закладываются почки верхних конечностей. Одна из артерий, обычно 7-я, снабжает кровью верхнюю ко</w:t>
        <w:softHyphen/>
        <w:t>нечность и с развитием руки увеличивается, образуя дистальный отдел подключич</w:t>
        <w:softHyphen/>
        <w:t>ной артерии (проксимальный отдел ее развивается, как уже указывалось, справа из четвертой аортальной дуги, слева вырастает из левой дорсальной аорты, с которыми 7-е межсегментарные артерии соединяются).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последующем шейные межсегментарные артерии облитерируются, в результате чего позвоночные артерии оказываются отходящими от подключичных.</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Грудные и поясничные межсегментарные артерии дают начало аа. </w:t>
      </w:r>
      <w:r>
        <w:rPr>
          <w:color w:val="000000"/>
          <w:spacing w:val="0"/>
          <w:w w:val="100"/>
          <w:position w:val="0"/>
          <w:shd w:val="clear" w:color="auto" w:fill="auto"/>
          <w:lang w:val="en-US" w:eastAsia="en-US" w:bidi="en-US"/>
        </w:rPr>
        <w:t xml:space="preserve">intercostales posteriores </w:t>
      </w:r>
      <w:r>
        <w:rPr>
          <w:color w:val="000000"/>
          <w:spacing w:val="0"/>
          <w:w w:val="100"/>
          <w:position w:val="0"/>
          <w:shd w:val="clear" w:color="auto" w:fill="auto"/>
          <w:lang w:val="ru-RU" w:eastAsia="ru-RU" w:bidi="ru-RU"/>
        </w:rPr>
        <w:t xml:space="preserve">и аа. </w:t>
      </w:r>
      <w:r>
        <w:rPr>
          <w:color w:val="000000"/>
          <w:spacing w:val="0"/>
          <w:w w:val="100"/>
          <w:position w:val="0"/>
          <w:shd w:val="clear" w:color="auto" w:fill="auto"/>
          <w:lang w:val="en-US" w:eastAsia="en-US" w:bidi="en-US"/>
        </w:rPr>
        <w:t>lumbales.</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Висцеральные артерии брюшной полости</w:t>
      </w:r>
      <w:r>
        <w:rPr>
          <w:color w:val="000000"/>
          <w:spacing w:val="0"/>
          <w:w w:val="100"/>
          <w:position w:val="0"/>
          <w:shd w:val="clear" w:color="auto" w:fill="auto"/>
          <w:lang w:val="ru-RU" w:eastAsia="ru-RU" w:bidi="ru-RU"/>
        </w:rPr>
        <w:t xml:space="preserve"> развиваются частью из аа. </w:t>
      </w:r>
      <w:r>
        <w:rPr>
          <w:color w:val="000000"/>
          <w:spacing w:val="0"/>
          <w:w w:val="100"/>
          <w:position w:val="0"/>
          <w:shd w:val="clear" w:color="auto" w:fill="auto"/>
          <w:lang w:val="en-US" w:eastAsia="en-US" w:bidi="en-US"/>
        </w:rPr>
        <w:t xml:space="preserve">omphalomesen- tericae </w:t>
      </w:r>
      <w:r>
        <w:rPr>
          <w:color w:val="000000"/>
          <w:spacing w:val="0"/>
          <w:w w:val="100"/>
          <w:position w:val="0"/>
          <w:shd w:val="clear" w:color="auto" w:fill="auto"/>
          <w:lang w:val="ru-RU" w:eastAsia="ru-RU" w:bidi="ru-RU"/>
        </w:rPr>
        <w:t>(желточно-брыжеечное кровообращение) и частью из аорты.</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Артерии конечностей</w:t>
      </w:r>
      <w:r>
        <w:rPr>
          <w:color w:val="000000"/>
          <w:spacing w:val="0"/>
          <w:w w:val="100"/>
          <w:position w:val="0"/>
          <w:shd w:val="clear" w:color="auto" w:fill="auto"/>
          <w:lang w:val="ru-RU" w:eastAsia="ru-RU" w:bidi="ru-RU"/>
        </w:rPr>
        <w:t xml:space="preserve"> первоначально заложены вдоль нервных стволов в виде петель.</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Одни из этих петель (вдоль </w:t>
      </w:r>
      <w:r>
        <w:rPr>
          <w:color w:val="000000"/>
          <w:spacing w:val="0"/>
          <w:w w:val="100"/>
          <w:position w:val="0"/>
          <w:shd w:val="clear" w:color="auto" w:fill="auto"/>
          <w:lang w:val="en-US" w:eastAsia="en-US" w:bidi="en-US"/>
        </w:rPr>
        <w:t xml:space="preserve">n. femoralis) </w:t>
      </w:r>
      <w:r>
        <w:rPr>
          <w:color w:val="000000"/>
          <w:spacing w:val="0"/>
          <w:w w:val="100"/>
          <w:position w:val="0"/>
          <w:shd w:val="clear" w:color="auto" w:fill="auto"/>
          <w:lang w:val="ru-RU" w:eastAsia="ru-RU" w:bidi="ru-RU"/>
        </w:rPr>
        <w:t>развиваются в основные артерии конеч</w:t>
        <w:softHyphen/>
        <w:t xml:space="preserve">ностей, другие (вдоль п. </w:t>
      </w:r>
      <w:r>
        <w:rPr>
          <w:color w:val="000000"/>
          <w:spacing w:val="0"/>
          <w:w w:val="100"/>
          <w:position w:val="0"/>
          <w:shd w:val="clear" w:color="auto" w:fill="auto"/>
          <w:lang w:val="en-US" w:eastAsia="en-US" w:bidi="en-US"/>
        </w:rPr>
        <w:t xml:space="preserve">medianus,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ischiadicus) </w:t>
      </w:r>
      <w:r>
        <w:rPr>
          <w:color w:val="000000"/>
          <w:spacing w:val="0"/>
          <w:w w:val="100"/>
          <w:position w:val="0"/>
          <w:shd w:val="clear" w:color="auto" w:fill="auto"/>
          <w:lang w:val="ru-RU" w:eastAsia="ru-RU" w:bidi="ru-RU"/>
        </w:rPr>
        <w:t>остаются спутницами нервов.</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Развитие вен</w:t>
      </w:r>
      <w:r>
        <w:rPr>
          <w:color w:val="000000"/>
          <w:spacing w:val="0"/>
          <w:w w:val="100"/>
          <w:position w:val="0"/>
          <w:shd w:val="clear" w:color="auto" w:fill="auto"/>
          <w:lang w:val="ru-RU" w:eastAsia="ru-RU" w:bidi="ru-RU"/>
        </w:rPr>
        <w:t xml:space="preserve"> (рис. 221). В начале плацентарного кровообращения, когда сердце закладывается в шейной области и еще не разделено перегородками на венозную и артериальную половины, венозная система имеет сравнительно простое устройство. Вдоль тела зародыша проходят крупные вены: в области головы и шеи — передние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кардинальные вены </w:t>
      </w:r>
      <w:r>
        <w:rPr>
          <w:color w:val="000000"/>
          <w:spacing w:val="0"/>
          <w:w w:val="100"/>
          <w:position w:val="0"/>
          <w:shd w:val="clear" w:color="auto" w:fill="auto"/>
          <w:lang w:val="ru-RU" w:eastAsia="ru-RU" w:bidi="ru-RU"/>
        </w:rPr>
        <w:t xml:space="preserve">(правая и левая)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 xml:space="preserve">в остальной части тела — правая и левая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задние кардинальные вены. </w:t>
      </w:r>
      <w:r>
        <w:rPr>
          <w:color w:val="000000"/>
          <w:spacing w:val="0"/>
          <w:w w:val="100"/>
          <w:position w:val="0"/>
          <w:shd w:val="clear" w:color="auto" w:fill="auto"/>
          <w:lang w:val="ru-RU" w:eastAsia="ru-RU" w:bidi="ru-RU"/>
        </w:rPr>
        <w:t>Подходя к венозному синусу сердца, передние и зад</w:t>
        <w:softHyphen/>
        <w:t>ние кардинальные вены на каждой стороне сливаются, образуя общие кардинальные вены (правую и левую), которые, имея вначале строго поперечный ход, впадают в ве</w:t>
        <w:softHyphen/>
        <w:t xml:space="preserve">нозный синус сердца. Наряду с парными кардинальными венами, имеется еще один непарный венозный ствол — первичная </w:t>
      </w:r>
      <w:r>
        <w:rPr>
          <w:color w:val="000000"/>
          <w:spacing w:val="0"/>
          <w:w w:val="100"/>
          <w:position w:val="0"/>
          <w:shd w:val="clear" w:color="auto" w:fill="auto"/>
          <w:lang w:val="en-US" w:eastAsia="en-US" w:bidi="en-US"/>
        </w:rPr>
        <w:t xml:space="preserve">vena cava inferior, </w:t>
      </w:r>
      <w:r>
        <w:rPr>
          <w:color w:val="000000"/>
          <w:spacing w:val="0"/>
          <w:w w:val="100"/>
          <w:position w:val="0"/>
          <w:shd w:val="clear" w:color="auto" w:fill="auto"/>
          <w:lang w:val="ru-RU" w:eastAsia="ru-RU" w:bidi="ru-RU"/>
        </w:rPr>
        <w:t>которая в виде незначи</w:t>
        <w:softHyphen/>
        <w:t>тельного сосуда впадает также в венозный синус. Таким образом, на этой стадии развития в сердце впадают три венозных ствола: парные общие кардинальные вены и непарная первичная нижняя полая вена.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Дальнейшие изменения в расположении венозных стволов связаны со смещением сердца из шейной области вниз и разделением его венозной части на правое и левое предсердия. Благодаря тому, что после разделения сердца обе общие кардинальные вены оказываются впадающими в правое предсердие, кровоток в правой общей кар</w:t>
        <w:softHyphen/>
        <w:t>динальной вене оказывается в более благоприятных условиях. В связи с этим между правой и левой передними кардинальными венами появляется анастомоз, по которо</w:t>
        <w:softHyphen/>
        <w:t>му кровь от головы оттекает в правую общую кардинальную вену. Вследствие этого левая общая кардинальная вена перестает функционировать, ее стенки спадаются и она облитерируется, за исключением небольшой ее части, которая становится венеч</w:t>
        <w:softHyphen/>
        <w:t xml:space="preserve">ным синусом сердца, </w:t>
      </w:r>
      <w:r>
        <w:rPr>
          <w:color w:val="000000"/>
          <w:spacing w:val="0"/>
          <w:w w:val="100"/>
          <w:position w:val="0"/>
          <w:shd w:val="clear" w:color="auto" w:fill="auto"/>
          <w:lang w:val="en-US" w:eastAsia="en-US" w:bidi="en-US"/>
        </w:rPr>
        <w:t xml:space="preserve">sinus coronarius cordis. </w:t>
      </w:r>
      <w:r>
        <w:rPr>
          <w:color w:val="000000"/>
          <w:spacing w:val="0"/>
          <w:w w:val="100"/>
          <w:position w:val="0"/>
          <w:shd w:val="clear" w:color="auto" w:fill="auto"/>
          <w:lang w:val="ru-RU" w:eastAsia="ru-RU" w:bidi="ru-RU"/>
        </w:rPr>
        <w:t>Анастомоз между передними кардиналь-</w:t>
      </w:r>
      <w:r>
        <w:br w:type="page"/>
      </w:r>
    </w:p>
    <w:p>
      <w:pPr>
        <w:pStyle w:val="Style55"/>
        <w:keepNext w:val="0"/>
        <w:keepLines w:val="0"/>
        <w:widowControl w:val="0"/>
        <w:shd w:val="clear" w:color="auto" w:fill="auto"/>
        <w:bidi w:val="0"/>
        <w:spacing w:before="0" w:after="0"/>
        <w:ind w:left="0" w:right="0" w:firstLine="380"/>
        <w:jc w:val="both"/>
      </w:pPr>
      <w:r>
        <w:drawing>
          <wp:anchor distT="63500" distB="63500" distL="63500" distR="63500" simplePos="0" relativeHeight="125829657" behindDoc="0" locked="0" layoutInCell="1" allowOverlap="1">
            <wp:simplePos x="0" y="0"/>
            <wp:positionH relativeFrom="page">
              <wp:posOffset>2421890</wp:posOffset>
            </wp:positionH>
            <wp:positionV relativeFrom="paragraph">
              <wp:posOffset>12700</wp:posOffset>
            </wp:positionV>
            <wp:extent cx="1029970" cy="1414145"/>
            <wp:wrapSquare wrapText="left"/>
            <wp:docPr id="839" name="Shape 839"/>
            <a:graphic xmlns:a="http://schemas.openxmlformats.org/drawingml/2006/main">
              <a:graphicData uri="http://schemas.openxmlformats.org/drawingml/2006/picture">
                <pic:pic xmlns:pic="http://schemas.openxmlformats.org/drawingml/2006/picture">
                  <pic:nvPicPr>
                    <pic:cNvPr id="840" name="Picture box 840"/>
                    <pic:cNvPicPr/>
                  </pic:nvPicPr>
                  <pic:blipFill>
                    <a:blip r:embed="rId669"/>
                    <a:stretch/>
                  </pic:blipFill>
                  <pic:spPr>
                    <a:xfrm>
                      <a:ext cx="1029970" cy="1414145"/>
                    </a:xfrm>
                    <a:prstGeom prst="rect"/>
                  </pic:spPr>
                </pic:pic>
              </a:graphicData>
            </a:graphic>
          </wp:anchor>
        </w:drawing>
      </w:r>
      <w:r>
        <w:rPr>
          <w:color w:val="000000"/>
          <w:spacing w:val="0"/>
          <w:w w:val="100"/>
          <w:position w:val="0"/>
          <w:shd w:val="clear" w:color="auto" w:fill="auto"/>
          <w:lang w:val="ru-RU" w:eastAsia="ru-RU" w:bidi="ru-RU"/>
        </w:rPr>
        <w:t>Рис. 221. Развитие вен у млекопитающих.</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а — вены эмбриона; б — вены взрослого животного:</w:t>
      </w:r>
    </w:p>
    <w:p>
      <w:pPr>
        <w:pStyle w:val="Style46"/>
        <w:keepNext w:val="0"/>
        <w:keepLines w:val="0"/>
        <w:widowControl w:val="0"/>
        <w:shd w:val="clear" w:color="auto" w:fill="auto"/>
        <w:bidi w:val="0"/>
        <w:spacing w:before="0" w:after="400"/>
        <w:ind w:left="0" w:right="0" w:firstLine="0"/>
        <w:jc w:val="both"/>
      </w:pPr>
      <w:r>
        <w:rPr>
          <w:color w:val="000000"/>
          <w:spacing w:val="0"/>
          <w:w w:val="100"/>
          <w:position w:val="0"/>
          <w:shd w:val="clear" w:color="auto" w:fill="auto"/>
          <w:lang w:val="ru-RU" w:eastAsia="ru-RU" w:bidi="ru-RU"/>
        </w:rPr>
        <w:t>1 — непарная вена; 2 — венечный синус сердца; 3 — на</w:t>
        <w:softHyphen/>
        <w:t>ружная яремная вена; 4 — внутренняя яремная вена; 5 — полунепарная вена; 6 — подвздошные вены; 7 — плечего</w:t>
        <w:softHyphen/>
        <w:t>ловная вена; 8 — задняя (нижняя) полая вена; 9 — задняя кардинальная вена; 10 — передняя (верхняя) полая вена; 11 — верхние межреберные вены; 12 — почки.</w:t>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 xml:space="preserve">ными венами постепенно усиливается, превращаясь в </w:t>
      </w:r>
      <w:r>
        <w:rPr>
          <w:color w:val="000000"/>
          <w:spacing w:val="0"/>
          <w:w w:val="100"/>
          <w:position w:val="0"/>
          <w:shd w:val="clear" w:color="auto" w:fill="auto"/>
          <w:lang w:val="en-US" w:eastAsia="en-US" w:bidi="en-US"/>
        </w:rPr>
        <w:t xml:space="preserve">vena brachiocephalica sinistra, </w:t>
      </w:r>
      <w:r>
        <w:rPr>
          <w:i/>
          <w:iCs/>
          <w:color w:val="000000"/>
          <w:spacing w:val="0"/>
          <w:w w:val="100"/>
          <w:position w:val="0"/>
          <w:shd w:val="clear" w:color="auto" w:fill="auto"/>
          <w:lang w:val="ru-RU" w:eastAsia="ru-RU" w:bidi="ru-RU"/>
        </w:rPr>
        <w:t>а</w:t>
      </w:r>
      <w:r>
        <w:rPr>
          <w:color w:val="000000"/>
          <w:spacing w:val="0"/>
          <w:w w:val="100"/>
          <w:position w:val="0"/>
          <w:shd w:val="clear" w:color="auto" w:fill="auto"/>
          <w:lang w:val="ru-RU" w:eastAsia="ru-RU" w:bidi="ru-RU"/>
        </w:rPr>
        <w:t xml:space="preserve"> левая передняя кар</w:t>
        <w:softHyphen/>
        <w:t>динальная вена ниже отхождения анастомоза обли</w:t>
        <w:softHyphen/>
        <w:t>терируется. Из правой передней кардинальной вены образуются 2 сосуда: часть вены выше впадения ана</w:t>
        <w:softHyphen/>
        <w:t xml:space="preserve">стомоза превращается в </w:t>
      </w:r>
      <w:r>
        <w:rPr>
          <w:color w:val="000000"/>
          <w:spacing w:val="0"/>
          <w:w w:val="100"/>
          <w:position w:val="0"/>
          <w:shd w:val="clear" w:color="auto" w:fill="auto"/>
          <w:lang w:val="en-US" w:eastAsia="en-US" w:bidi="en-US"/>
        </w:rPr>
        <w:t xml:space="preserve">vena brachiocephilica dextra, </w:t>
      </w:r>
      <w:r>
        <w:rPr>
          <w:color w:val="000000"/>
          <w:spacing w:val="0"/>
          <w:w w:val="100"/>
          <w:position w:val="0"/>
          <w:shd w:val="clear" w:color="auto" w:fill="auto"/>
          <w:lang w:val="ru-RU" w:eastAsia="ru-RU" w:bidi="ru-RU"/>
        </w:rPr>
        <w:t>а часть ниже него вместе с правой общей кардиналь</w:t>
        <w:softHyphen/>
        <w:t>ной веной преобразуется в верхнюю полую вену, собирающую, таким образом, кровь из всей верхней половины тела. При недоразвитии описанного анастомоза возможна аномалия развития в виде двух верхних полых вен.</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Образование нижней полой вены</w:t>
      </w:r>
      <w:r>
        <w:rPr>
          <w:color w:val="000000"/>
          <w:spacing w:val="0"/>
          <w:w w:val="100"/>
          <w:position w:val="0"/>
          <w:shd w:val="clear" w:color="auto" w:fill="auto"/>
          <w:lang w:val="ru-RU" w:eastAsia="ru-RU" w:bidi="ru-RU"/>
        </w:rPr>
        <w:t xml:space="preserve"> связано с появлением анастомозов между задни</w:t>
        <w:softHyphen/>
        <w:t>ми кардинальными венами. Один анастомоз, расположенный в подвздошной облас</w:t>
        <w:softHyphen/>
        <w:t>ти, отводит кровь из левой нижней конечности в правую заднюю кардинальную вену, вследствие этого отрезок левой задней кардинальной вены, расположенный выше анастомоза, редуцируется, а сам анастомоз превращается в левую общую подвздош</w:t>
        <w:softHyphen/>
        <w:t>ную вену. Правая задняя кардинальная вена на участке до впадения анастомоза (став</w:t>
        <w:softHyphen/>
        <w:t>шего левой обшей подвздошной веной) преобразуется в правую общую подвздош</w:t>
        <w:softHyphen/>
        <w:t>ную вену, а на протяжении от места слияния обеих подвздошных вен до впадения почечных вен развивается во вторичную нижнюю полую вену. Остальная часть вто</w:t>
        <w:softHyphen/>
        <w:t>ричной нижней полой вены образуется из впадающей в сердце непарной первичной нижней полой вены, которая соединяется с правой нижней кардинальной веной в ме</w:t>
        <w:softHyphen/>
        <w:t>сте впадения почечных вен (здесь имеется 2-й анастомоз между кардинальными ве</w:t>
        <w:softHyphen/>
        <w:t>нами, который отводит кровь из левой почки). Таким образом, окончательно сформи</w:t>
        <w:softHyphen/>
        <w:t>ровавшаяся нижняя полая вена слагается из двух частей: из правой задней карди</w:t>
        <w:softHyphen/>
        <w:t>нальной вены (до впадения почечных вен) и из первичной нижней полой вены (после ее впадения). Так как по нижней полой вене кровь отводится в сердце от всей кау</w:t>
        <w:softHyphen/>
        <w:t xml:space="preserve">дальной половины тела, то значение задних кардинальных вен уменьшается, они отстают в развитии и превращаются в </w:t>
      </w:r>
      <w:r>
        <w:rPr>
          <w:color w:val="000000"/>
          <w:spacing w:val="0"/>
          <w:w w:val="100"/>
          <w:position w:val="0"/>
          <w:shd w:val="clear" w:color="auto" w:fill="auto"/>
          <w:lang w:val="en-US" w:eastAsia="en-US" w:bidi="en-US"/>
        </w:rPr>
        <w:t xml:space="preserve">v. azygos </w:t>
      </w:r>
      <w:r>
        <w:rPr>
          <w:color w:val="000000"/>
          <w:spacing w:val="0"/>
          <w:w w:val="100"/>
          <w:position w:val="0"/>
          <w:shd w:val="clear" w:color="auto" w:fill="auto"/>
          <w:lang w:val="ru-RU" w:eastAsia="ru-RU" w:bidi="ru-RU"/>
        </w:rPr>
        <w:t xml:space="preserve">(правая задняя кардинальная вена), </w:t>
      </w:r>
      <w:r>
        <w:rPr>
          <w:color w:val="000000"/>
          <w:spacing w:val="0"/>
          <w:w w:val="100"/>
          <w:position w:val="0"/>
          <w:shd w:val="clear" w:color="auto" w:fill="auto"/>
          <w:lang w:val="en-US" w:eastAsia="en-US" w:bidi="en-US"/>
        </w:rPr>
        <w:t xml:space="preserve">v. hemiazygos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v. hemiazygos acccssona </w:t>
      </w:r>
      <w:r>
        <w:rPr>
          <w:color w:val="000000"/>
          <w:spacing w:val="0"/>
          <w:w w:val="100"/>
          <w:position w:val="0"/>
          <w:shd w:val="clear" w:color="auto" w:fill="auto"/>
          <w:lang w:val="ru-RU" w:eastAsia="ru-RU" w:bidi="ru-RU"/>
        </w:rPr>
        <w:t xml:space="preserve">(левая задняя кардинальная вена). V. </w:t>
      </w:r>
      <w:r>
        <w:rPr>
          <w:color w:val="000000"/>
          <w:spacing w:val="0"/>
          <w:w w:val="100"/>
          <w:position w:val="0"/>
          <w:shd w:val="clear" w:color="auto" w:fill="auto"/>
          <w:lang w:val="en-US" w:eastAsia="en-US" w:bidi="en-US"/>
        </w:rPr>
        <w:t xml:space="preserve">hemiazygos </w:t>
      </w:r>
      <w:r>
        <w:rPr>
          <w:color w:val="000000"/>
          <w:spacing w:val="0"/>
          <w:w w:val="100"/>
          <w:position w:val="0"/>
          <w:shd w:val="clear" w:color="auto" w:fill="auto"/>
          <w:lang w:val="ru-RU" w:eastAsia="ru-RU" w:bidi="ru-RU"/>
        </w:rPr>
        <w:t xml:space="preserve">впадает в </w:t>
      </w:r>
      <w:r>
        <w:rPr>
          <w:color w:val="000000"/>
          <w:spacing w:val="0"/>
          <w:w w:val="100"/>
          <w:position w:val="0"/>
          <w:shd w:val="clear" w:color="auto" w:fill="auto"/>
          <w:lang w:val="en-US" w:eastAsia="en-US" w:bidi="en-US"/>
        </w:rPr>
        <w:t xml:space="preserve">v. azygos </w:t>
      </w:r>
      <w:r>
        <w:rPr>
          <w:color w:val="000000"/>
          <w:spacing w:val="0"/>
          <w:w w:val="100"/>
          <w:position w:val="0"/>
          <w:shd w:val="clear" w:color="auto" w:fill="auto"/>
          <w:lang w:val="ru-RU" w:eastAsia="ru-RU" w:bidi="ru-RU"/>
        </w:rPr>
        <w:t>через 3-й анастомоз, развивающийся в грудной области между бывшими задними кардинальными венами.</w:t>
      </w:r>
    </w:p>
    <w:p>
      <w:pPr>
        <w:pStyle w:val="Style14"/>
        <w:keepNext w:val="0"/>
        <w:keepLines w:val="0"/>
        <w:widowControl w:val="0"/>
        <w:shd w:val="clear" w:color="auto" w:fill="auto"/>
        <w:bidi w:val="0"/>
        <w:spacing w:before="0" w:after="0" w:line="298"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Воротная вена, </w:t>
      </w:r>
      <w:r>
        <w:rPr>
          <w:color w:val="000000"/>
          <w:spacing w:val="0"/>
          <w:w w:val="100"/>
          <w:position w:val="0"/>
          <w:shd w:val="clear" w:color="auto" w:fill="auto"/>
          <w:lang w:val="en-US" w:eastAsia="en-US" w:bidi="en-US"/>
        </w:rPr>
        <w:t xml:space="preserve">v. portae, </w:t>
      </w:r>
      <w:r>
        <w:rPr>
          <w:color w:val="000000"/>
          <w:spacing w:val="0"/>
          <w:w w:val="100"/>
          <w:position w:val="0"/>
          <w:shd w:val="clear" w:color="auto" w:fill="auto"/>
          <w:lang w:val="ru-RU" w:eastAsia="ru-RU" w:bidi="ru-RU"/>
        </w:rPr>
        <w:t xml:space="preserve">образуется в связи с превращением желточных вен, по которым кровь из желючною мешка приходи! н печень. </w:t>
      </w:r>
      <w:r>
        <w:rPr>
          <w:color w:val="000000"/>
          <w:spacing w:val="0"/>
          <w:w w:val="100"/>
          <w:position w:val="0"/>
          <w:shd w:val="clear" w:color="auto" w:fill="auto"/>
          <w:lang w:val="en-US" w:eastAsia="en-US" w:bidi="en-US"/>
        </w:rPr>
        <w:t xml:space="preserve">Vv. omphalonicsentericae </w:t>
      </w:r>
      <w:r>
        <w:rPr>
          <w:color w:val="000000"/>
          <w:spacing w:val="0"/>
          <w:w w:val="100"/>
          <w:position w:val="0"/>
          <w:shd w:val="clear" w:color="auto" w:fill="auto"/>
          <w:lang w:val="ru-RU" w:eastAsia="ru-RU" w:bidi="ru-RU"/>
        </w:rPr>
        <w:t xml:space="preserve">на пространстве от впадения в них брыжеечной вены до </w:t>
      </w:r>
      <w:r>
        <w:rPr>
          <w:color w:val="000000"/>
          <w:spacing w:val="0"/>
          <w:w w:val="100"/>
          <w:position w:val="0"/>
          <w:shd w:val="clear" w:color="auto" w:fill="auto"/>
          <w:lang w:val="en-US" w:eastAsia="en-US" w:bidi="en-US"/>
        </w:rPr>
        <w:t xml:space="preserve">eopoi </w:t>
      </w:r>
      <w:r>
        <w:rPr>
          <w:color w:val="000000"/>
          <w:spacing w:val="0"/>
          <w:w w:val="100"/>
          <w:position w:val="0"/>
          <w:shd w:val="clear" w:color="auto" w:fill="auto"/>
          <w:lang w:val="ru-RU" w:eastAsia="ru-RU" w:bidi="ru-RU"/>
        </w:rPr>
        <w:t>печени превращаются в воротную вену.</w:t>
      </w:r>
    </w:p>
    <w:p>
      <w:pPr>
        <w:pStyle w:val="Style14"/>
        <w:keepNext w:val="0"/>
        <w:keepLines w:val="0"/>
        <w:widowControl w:val="0"/>
        <w:shd w:val="clear" w:color="auto" w:fill="auto"/>
        <w:bidi w:val="0"/>
        <w:spacing w:before="0" w:after="200" w:line="290" w:lineRule="auto"/>
        <w:ind w:left="0" w:right="0"/>
        <w:jc w:val="both"/>
      </w:pPr>
      <w:r>
        <w:rPr>
          <w:color w:val="000000"/>
          <w:spacing w:val="0"/>
          <w:w w:val="100"/>
          <w:position w:val="0"/>
          <w:shd w:val="clear" w:color="auto" w:fill="auto"/>
          <w:lang w:val="ru-RU" w:eastAsia="ru-RU" w:bidi="ru-RU"/>
        </w:rPr>
        <w:t xml:space="preserve">При образовании </w:t>
      </w:r>
      <w:r>
        <w:rPr>
          <w:i/>
          <w:iCs/>
          <w:color w:val="000000"/>
          <w:spacing w:val="0"/>
          <w:w w:val="100"/>
          <w:position w:val="0"/>
          <w:shd w:val="clear" w:color="auto" w:fill="auto"/>
          <w:lang w:val="ru-RU" w:eastAsia="ru-RU" w:bidi="ru-RU"/>
        </w:rPr>
        <w:t>плацентарного кровообращении</w:t>
      </w:r>
      <w:r>
        <w:rPr>
          <w:color w:val="000000"/>
          <w:spacing w:val="0"/>
          <w:w w:val="100"/>
          <w:position w:val="0"/>
          <w:shd w:val="clear" w:color="auto" w:fill="auto"/>
          <w:lang w:val="ru-RU" w:eastAsia="ru-RU" w:bidi="ru-RU"/>
        </w:rPr>
        <w:t xml:space="preserve"> (см. рис. 26Ъ) появляющиеся пупочные вены </w:t>
      </w:r>
      <w:r>
        <w:rPr>
          <w:color w:val="000000"/>
          <w:spacing w:val="0"/>
          <w:w w:val="100"/>
          <w:position w:val="0"/>
          <w:shd w:val="clear" w:color="auto" w:fill="auto"/>
          <w:lang w:val="en-US" w:eastAsia="en-US" w:bidi="en-US"/>
        </w:rPr>
        <w:t xml:space="preserve">eciyiiaioi </w:t>
      </w:r>
      <w:r>
        <w:rPr>
          <w:color w:val="000000"/>
          <w:spacing w:val="0"/>
          <w:w w:val="100"/>
          <w:position w:val="0"/>
          <w:shd w:val="clear" w:color="auto" w:fill="auto"/>
          <w:lang w:val="ru-RU" w:eastAsia="ru-RU" w:bidi="ru-RU"/>
        </w:rPr>
        <w:t>в непосредс</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венное сообщение с вороиюй веной, а имен</w:t>
        <w:softHyphen/>
        <w:br w:type="page"/>
      </w:r>
      <w:bookmarkStart w:id="670" w:name="bookmark670"/>
      <w:r>
        <w:rPr>
          <w:color w:val="000000"/>
          <w:spacing w:val="0"/>
          <w:w w:val="100"/>
          <w:position w:val="0"/>
          <w:shd w:val="clear" w:color="auto" w:fill="auto"/>
          <w:lang w:val="ru-RU" w:eastAsia="ru-RU" w:bidi="ru-RU"/>
        </w:rPr>
        <w:t xml:space="preserve">но: левая пупочная вена открывается в левую ветвь воротной вены и, таким образом, несет кровь </w:t>
      </w:r>
      <w:r>
        <w:rPr>
          <w:color w:val="000000"/>
          <w:spacing w:val="0"/>
          <w:w w:val="100"/>
          <w:position w:val="0"/>
          <w:shd w:val="clear" w:color="auto" w:fill="auto"/>
          <w:lang w:val="en-US" w:eastAsia="en-US" w:bidi="en-US"/>
        </w:rPr>
        <w:t xml:space="preserve">Hi </w:t>
      </w:r>
      <w:r>
        <w:rPr>
          <w:color w:val="000000"/>
          <w:spacing w:val="0"/>
          <w:w w:val="100"/>
          <w:position w:val="0"/>
          <w:shd w:val="clear" w:color="auto" w:fill="auto"/>
          <w:lang w:val="ru-RU" w:eastAsia="ru-RU" w:bidi="ru-RU"/>
        </w:rPr>
        <w:t xml:space="preserve">планеты в печень, а правая пупочная вена облитерируется. Часть крови, однако, инет, помимо печени, через анастомоз между левой ветвью воротной вены и конечным отрезком правой печеночной вены. Этот образовавшийся уже ранее анастомоз вместе с ростом зародыша, а следовательно, и увеличением объема крови, проходящей через пупочную вену, значительно расширяется и превращается в </w:t>
      </w:r>
      <w:r>
        <w:rPr>
          <w:color w:val="000000"/>
          <w:spacing w:val="0"/>
          <w:w w:val="100"/>
          <w:position w:val="0"/>
          <w:shd w:val="clear" w:color="auto" w:fill="auto"/>
          <w:lang w:val="en-US" w:eastAsia="en-US" w:bidi="en-US"/>
        </w:rPr>
        <w:t xml:space="preserve">ductus venosus. </w:t>
      </w:r>
      <w:r>
        <w:rPr>
          <w:color w:val="000000"/>
          <w:spacing w:val="0"/>
          <w:w w:val="100"/>
          <w:position w:val="0"/>
          <w:shd w:val="clear" w:color="auto" w:fill="auto"/>
          <w:lang w:val="ru-RU" w:eastAsia="ru-RU" w:bidi="ru-RU"/>
        </w:rPr>
        <w:t xml:space="preserve">После рождения он облитерируется в </w:t>
      </w:r>
      <w:r>
        <w:rPr>
          <w:color w:val="000000"/>
          <w:spacing w:val="0"/>
          <w:w w:val="100"/>
          <w:position w:val="0"/>
          <w:shd w:val="clear" w:color="auto" w:fill="auto"/>
          <w:lang w:val="en-US" w:eastAsia="en-US" w:bidi="en-US"/>
        </w:rPr>
        <w:t>lig. venosum.</w:t>
      </w:r>
      <w:bookmarkEnd w:id="670"/>
    </w:p>
    <w:p>
      <w:pPr>
        <w:pStyle w:val="Style39"/>
        <w:keepNext/>
        <w:keepLines/>
        <w:widowControl w:val="0"/>
        <w:shd w:val="clear" w:color="auto" w:fill="auto"/>
        <w:bidi w:val="0"/>
        <w:spacing w:before="0" w:line="240" w:lineRule="auto"/>
        <w:ind w:left="0" w:right="0" w:firstLine="0"/>
        <w:jc w:val="center"/>
      </w:pPr>
      <w:bookmarkStart w:id="671" w:name="bookmark671"/>
      <w:r>
        <w:rPr>
          <w:color w:val="000000"/>
          <w:spacing w:val="0"/>
          <w:w w:val="100"/>
          <w:position w:val="0"/>
          <w:shd w:val="clear" w:color="auto" w:fill="auto"/>
          <w:lang w:val="ru-RU" w:eastAsia="ru-RU" w:bidi="ru-RU"/>
        </w:rPr>
        <w:t xml:space="preserve">СЕРДЦЕ (КАРДИОЛОГИЯ, </w:t>
      </w:r>
      <w:r>
        <w:rPr>
          <w:color w:val="000000"/>
          <w:spacing w:val="0"/>
          <w:w w:val="100"/>
          <w:position w:val="0"/>
          <w:shd w:val="clear" w:color="auto" w:fill="auto"/>
          <w:lang w:val="en-US" w:eastAsia="en-US" w:bidi="en-US"/>
        </w:rPr>
        <w:t>CARDIOLOGIA)</w:t>
      </w:r>
      <w:bookmarkEnd w:id="671"/>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Сердце, сот, представляет собой полый мышечный орган, принимающий кровь из впадающих в него венозных стволов и прогоняющий кровь в артериальную систе</w:t>
        <w:softHyphen/>
        <w:t>му. Полость сердца подразделяется на 4 камеры: 2 предсердия и 2 желудочка. Левое предсердие и левый желудочек составляют вместе левое, или артериальное, сердце по свойству находящейся в нем крови, правое предсердие и правый желудочек со</w:t>
        <w:softHyphen/>
        <w:t>ставляют правое, или венозное, сердце. Сокращение стенок сердечных камер назы</w:t>
        <w:softHyphen/>
        <w:t>вается систолой, расслабление их — диастолой.</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 xml:space="preserve">Сердце имеет форму несколько уплощенного конуса. В нем различают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верхушку, </w:t>
      </w:r>
      <w:r>
        <w:rPr>
          <w:color w:val="000000"/>
          <w:spacing w:val="0"/>
          <w:w w:val="100"/>
          <w:position w:val="0"/>
          <w:shd w:val="clear" w:color="auto" w:fill="auto"/>
          <w:lang w:val="en-US" w:eastAsia="en-US" w:bidi="en-US"/>
        </w:rPr>
        <w:t xml:space="preserve">apex,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основание, </w:t>
      </w:r>
      <w:r>
        <w:rPr>
          <w:color w:val="000000"/>
          <w:spacing w:val="0"/>
          <w:w w:val="100"/>
          <w:position w:val="0"/>
          <w:shd w:val="clear" w:color="auto" w:fill="auto"/>
          <w:lang w:val="en-US" w:eastAsia="en-US" w:bidi="en-US"/>
        </w:rPr>
        <w:t xml:space="preserve">basis, </w:t>
      </w:r>
      <w:r>
        <w:rPr>
          <w:color w:val="000000"/>
          <w:spacing w:val="0"/>
          <w:w w:val="100"/>
          <w:position w:val="0"/>
          <w:shd w:val="clear" w:color="auto" w:fill="auto"/>
          <w:lang w:val="ru-RU" w:eastAsia="ru-RU" w:bidi="ru-RU"/>
        </w:rPr>
        <w:t>передневерхнюю и нижнюю поверхности и два края — пра</w:t>
        <w:softHyphen/>
        <w:t>вый и левый, разделяющие эти поверхности.</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 xml:space="preserve">Закругленная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верхушка сердца, </w:t>
      </w:r>
      <w:r>
        <w:rPr>
          <w:color w:val="000000"/>
          <w:spacing w:val="0"/>
          <w:w w:val="100"/>
          <w:position w:val="0"/>
          <w:shd w:val="clear" w:color="auto" w:fill="auto"/>
          <w:lang w:val="en-US" w:eastAsia="en-US" w:bidi="en-US"/>
        </w:rPr>
        <w:t xml:space="preserve">apex cordis, </w:t>
      </w:r>
      <w:r>
        <w:rPr>
          <w:color w:val="000000"/>
          <w:spacing w:val="0"/>
          <w:w w:val="100"/>
          <w:position w:val="0"/>
          <w:shd w:val="clear" w:color="auto" w:fill="auto"/>
          <w:lang w:val="ru-RU" w:eastAsia="ru-RU" w:bidi="ru-RU"/>
        </w:rPr>
        <w:t>обращена вниз, вперед и влево, дос</w:t>
        <w:softHyphen/>
        <w:t>тигая пятого межреберного промежутка на расстоянии 8-9 см влево от средней ли</w:t>
        <w:softHyphen/>
        <w:t xml:space="preserve">нии, верхушка сердца образуется целиком за счет левого желудочка (рис. 222).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Осно</w:t>
        <w:softHyphen/>
      </w:r>
      <w:r>
        <w:rPr>
          <w:color w:val="000000"/>
          <w:spacing w:val="0"/>
          <w:w w:val="100"/>
          <w:position w:val="0"/>
          <w:shd w:val="clear" w:color="auto" w:fill="auto"/>
          <w:lang w:val="ru-RU" w:eastAsia="ru-RU" w:bidi="ru-RU"/>
        </w:rPr>
        <w:t xml:space="preserve">вание, </w:t>
      </w:r>
      <w:r>
        <w:rPr>
          <w:color w:val="000000"/>
          <w:spacing w:val="0"/>
          <w:w w:val="100"/>
          <w:position w:val="0"/>
          <w:shd w:val="clear" w:color="auto" w:fill="auto"/>
          <w:lang w:val="en-US" w:eastAsia="en-US" w:bidi="en-US"/>
        </w:rPr>
        <w:t xml:space="preserve">basis cordis, </w:t>
      </w:r>
      <w:r>
        <w:rPr>
          <w:color w:val="000000"/>
          <w:spacing w:val="0"/>
          <w:w w:val="100"/>
          <w:position w:val="0"/>
          <w:shd w:val="clear" w:color="auto" w:fill="auto"/>
          <w:lang w:val="ru-RU" w:eastAsia="ru-RU" w:bidi="ru-RU"/>
        </w:rPr>
        <w:t>обращено вверх, назад и вправо. Оно образуется предсердиями, а спереди — аортой и легочным стволом. В правом верхнем углу четырехугольника, образованного предсердиями, находится место вхождения верхней полой вены, в ниж</w:t>
        <w:softHyphen/>
      </w:r>
      <w:r>
        <w:rPr>
          <w:color w:val="000000"/>
          <w:spacing w:val="0"/>
          <w:w w:val="100"/>
          <w:position w:val="0"/>
          <w:shd w:val="clear" w:color="auto" w:fill="auto"/>
          <w:lang w:val="ru-RU" w:eastAsia="ru-RU" w:bidi="ru-RU"/>
        </w:rPr>
        <w:t>между предсердиями и желудочками, сердце разделяется на верхний участок, образу</w:t>
        <w:softHyphen/>
        <w:t xml:space="preserve">емый предсердиями, и на больший нижний, образуемый желудочками. Идущая по </w:t>
      </w:r>
      <w:r>
        <w:rPr>
          <w:color w:val="000000"/>
          <w:spacing w:val="0"/>
          <w:w w:val="100"/>
          <w:position w:val="0"/>
          <w:shd w:val="clear" w:color="auto" w:fill="auto"/>
          <w:lang w:val="en-US" w:eastAsia="en-US" w:bidi="en-US"/>
        </w:rPr>
        <w:t xml:space="preserve">facies stemocostalis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передняя продольная борозда, </w:t>
      </w:r>
      <w:r>
        <w:rPr>
          <w:color w:val="000000"/>
          <w:spacing w:val="0"/>
          <w:w w:val="100"/>
          <w:position w:val="0"/>
          <w:shd w:val="clear" w:color="auto" w:fill="auto"/>
          <w:lang w:val="en-US" w:eastAsia="en-US" w:bidi="en-US"/>
        </w:rPr>
        <w:t xml:space="preserve">sulcus interventricularis anterior, </w:t>
      </w:r>
      <w:r>
        <w:rPr>
          <w:color w:val="000000"/>
          <w:spacing w:val="0"/>
          <w:w w:val="100"/>
          <w:position w:val="0"/>
          <w:shd w:val="clear" w:color="auto" w:fill="auto"/>
          <w:lang w:val="ru-RU" w:eastAsia="ru-RU" w:bidi="ru-RU"/>
        </w:rPr>
        <w:t>проходит по границе между желудочками, причем большую часть передней поверх</w:t>
        <w:softHyphen/>
        <w:t>ности образует правый желудочек, меньшую — левый.</w:t>
      </w:r>
    </w:p>
    <w:p>
      <w:pPr>
        <w:widowControl w:val="0"/>
        <w:spacing w:line="1" w:lineRule="exact"/>
      </w:pPr>
      <w:r>
        <mc:AlternateContent>
          <mc:Choice Requires="wps">
            <w:drawing>
              <wp:anchor distT="0" distB="1901825" distL="0" distR="0" simplePos="0" relativeHeight="125829658" behindDoc="0" locked="0" layoutInCell="1" allowOverlap="1">
                <wp:simplePos x="0" y="0"/>
                <wp:positionH relativeFrom="page">
                  <wp:posOffset>520065</wp:posOffset>
                </wp:positionH>
                <wp:positionV relativeFrom="paragraph">
                  <wp:posOffset>0</wp:posOffset>
                </wp:positionV>
                <wp:extent cx="1377950" cy="97790"/>
                <wp:wrapTopAndBottom/>
                <wp:docPr id="841" name="Shape 841"/>
                <a:graphic xmlns:a="http://schemas.openxmlformats.org/drawingml/2006/main">
                  <a:graphicData uri="http://schemas.microsoft.com/office/word/2010/wordprocessingShape">
                    <wps:wsp>
                      <wps:cNvSpPr txBox="1"/>
                      <wps:spPr>
                        <a:xfrm>
                          <a:ext cx="1377950" cy="97790"/>
                        </a:xfrm>
                        <a:prstGeom prst="rect"/>
                        <a:noFill/>
                      </wps:spPr>
                      <wps:txbx>
                        <w:txbxContent>
                          <w:p>
                            <w:pPr>
                              <w:pStyle w:val="Style14"/>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нем — нижней полой вены: тотчас же</w:t>
                            </w:r>
                          </w:p>
                        </w:txbxContent>
                      </wps:txbx>
                      <wps:bodyPr wrap="none" lIns="0" tIns="0" rIns="0" bIns="0">
                        <a:noAutoFit/>
                      </wps:bodyPr>
                    </wps:wsp>
                  </a:graphicData>
                </a:graphic>
              </wp:anchor>
            </w:drawing>
          </mc:Choice>
          <mc:Fallback>
            <w:pict>
              <v:shape id="_x0000_s1867" type="#_x0000_t202" style="position:absolute;margin-left:40.950000000000003pt;margin-top:0;width:108.5pt;height:7.7000000000000002pt;z-index:-125829095;mso-wrap-distance-left:0;mso-wrap-distance-right:0;mso-wrap-distance-bottom:149.75pt;mso-position-horizontal-relative:page" filled="f" stroked="f">
                <v:textbox inset="0,0,0,0">
                  <w:txbxContent>
                    <w:p>
                      <w:pPr>
                        <w:pStyle w:val="Style14"/>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нем — нижней полой вены: тотчас же</w:t>
                      </w:r>
                    </w:p>
                  </w:txbxContent>
                </v:textbox>
                <w10:wrap type="topAndBottom" anchorx="page"/>
              </v:shape>
            </w:pict>
          </mc:Fallback>
        </mc:AlternateContent>
      </w:r>
      <w:r>
        <w:drawing>
          <wp:anchor distT="225425" distB="27940" distL="0" distR="0" simplePos="0" relativeHeight="125829660" behindDoc="0" locked="0" layoutInCell="1" allowOverlap="1">
            <wp:simplePos x="0" y="0"/>
            <wp:positionH relativeFrom="page">
              <wp:posOffset>553720</wp:posOffset>
            </wp:positionH>
            <wp:positionV relativeFrom="paragraph">
              <wp:posOffset>225425</wp:posOffset>
            </wp:positionV>
            <wp:extent cx="1280160" cy="1749425"/>
            <wp:wrapTopAndBottom/>
            <wp:docPr id="843" name="Shape 843"/>
            <a:graphic xmlns:a="http://schemas.openxmlformats.org/drawingml/2006/main">
              <a:graphicData uri="http://schemas.openxmlformats.org/drawingml/2006/picture">
                <pic:pic xmlns:pic="http://schemas.openxmlformats.org/drawingml/2006/picture">
                  <pic:nvPicPr>
                    <pic:cNvPr id="844" name="Picture box 844"/>
                    <pic:cNvPicPr/>
                  </pic:nvPicPr>
                  <pic:blipFill>
                    <a:blip r:embed="rId671"/>
                    <a:stretch/>
                  </pic:blipFill>
                  <pic:spPr>
                    <a:xfrm>
                      <a:ext cx="1280160" cy="1749425"/>
                    </a:xfrm>
                    <a:prstGeom prst="rect"/>
                  </pic:spPr>
                </pic:pic>
              </a:graphicData>
            </a:graphic>
          </wp:anchor>
        </w:drawing>
      </w:r>
      <w:r>
        <mc:AlternateContent>
          <mc:Choice Requires="wps">
            <w:drawing>
              <wp:anchor distT="6350" distB="1121410" distL="0" distR="0" simplePos="0" relativeHeight="125829661" behindDoc="0" locked="0" layoutInCell="1" allowOverlap="1">
                <wp:simplePos x="0" y="0"/>
                <wp:positionH relativeFrom="page">
                  <wp:posOffset>1900555</wp:posOffset>
                </wp:positionH>
                <wp:positionV relativeFrom="paragraph">
                  <wp:posOffset>6350</wp:posOffset>
                </wp:positionV>
                <wp:extent cx="1566545" cy="871855"/>
                <wp:wrapTopAndBottom/>
                <wp:docPr id="845" name="Shape 845"/>
                <a:graphic xmlns:a="http://schemas.openxmlformats.org/drawingml/2006/main">
                  <a:graphicData uri="http://schemas.microsoft.com/office/word/2010/wordprocessingShape">
                    <wps:wsp>
                      <wps:cNvSpPr txBox="1"/>
                      <wps:spPr>
                        <a:xfrm>
                          <a:ext cx="1566545" cy="871855"/>
                        </a:xfrm>
                        <a:prstGeom prst="rect"/>
                        <a:noFill/>
                      </wps:spPr>
                      <wps:txbx>
                        <w:txbxContent>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влево располагаются места вхождения двух правых легочных вен, на левом крае основа</w:t>
                              <w:softHyphen/>
                              <w:t xml:space="preserve">ния — двух левых легочных вен. Передняя, или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грудинореберная, поверхность сердца, </w:t>
                            </w:r>
                            <w:r>
                              <w:rPr>
                                <w:color w:val="000000"/>
                                <w:spacing w:val="0"/>
                                <w:w w:val="100"/>
                                <w:position w:val="0"/>
                                <w:shd w:val="clear" w:color="auto" w:fill="auto"/>
                                <w:lang w:val="en-US" w:eastAsia="en-US" w:bidi="en-US"/>
                              </w:rPr>
                              <w:t xml:space="preserve">facies sternocostal is, </w:t>
                            </w:r>
                            <w:r>
                              <w:rPr>
                                <w:color w:val="000000"/>
                                <w:spacing w:val="0"/>
                                <w:w w:val="100"/>
                                <w:position w:val="0"/>
                                <w:shd w:val="clear" w:color="auto" w:fill="auto"/>
                                <w:lang w:val="ru-RU" w:eastAsia="ru-RU" w:bidi="ru-RU"/>
                              </w:rPr>
                              <w:t>обращена кпереди, вверх и влево и лежит позади тела грудины и хря</w:t>
                              <w:softHyphen/>
                              <w:t xml:space="preserve">щей ребер от III до VI.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Венечной бороздой, </w:t>
                            </w:r>
                            <w:r>
                              <w:rPr>
                                <w:color w:val="000000"/>
                                <w:spacing w:val="0"/>
                                <w:w w:val="100"/>
                                <w:position w:val="0"/>
                                <w:shd w:val="clear" w:color="auto" w:fill="auto"/>
                                <w:lang w:val="en-US" w:eastAsia="en-US" w:bidi="en-US"/>
                              </w:rPr>
                              <w:t xml:space="preserve">sulcus coronarius, </w:t>
                            </w:r>
                            <w:r>
                              <w:rPr>
                                <w:color w:val="000000"/>
                                <w:spacing w:val="0"/>
                                <w:w w:val="100"/>
                                <w:position w:val="0"/>
                                <w:shd w:val="clear" w:color="auto" w:fill="auto"/>
                                <w:lang w:val="ru-RU" w:eastAsia="ru-RU" w:bidi="ru-RU"/>
                              </w:rPr>
                              <w:t>которая идет поперечно к продольной оси сердца и образует границу</w:t>
                            </w:r>
                          </w:p>
                        </w:txbxContent>
                      </wps:txbx>
                      <wps:bodyPr lIns="0" tIns="0" rIns="0" bIns="0">
                        <a:noAutoFit/>
                      </wps:bodyPr>
                    </wps:wsp>
                  </a:graphicData>
                </a:graphic>
              </wp:anchor>
            </w:drawing>
          </mc:Choice>
          <mc:Fallback>
            <w:pict>
              <v:shape id="_x0000_s1871" type="#_x0000_t202" style="position:absolute;margin-left:149.65000000000001pt;margin-top:0.5pt;width:123.35000000000001pt;height:68.650000000000006pt;z-index:-125829092;mso-wrap-distance-left:0;mso-wrap-distance-top:0.5pt;mso-wrap-distance-right:0;mso-wrap-distance-bottom:88.299999999999997pt;mso-position-horizontal-relative:page" filled="f" stroked="f">
                <v:textbox inset="0,0,0,0">
                  <w:txbxContent>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влево располагаются места вхождения двух правых легочных вен, на левом крае основа</w:t>
                        <w:softHyphen/>
                        <w:t xml:space="preserve">ния — двух левых легочных вен. Передняя, или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грудинореберная, поверхность сердца, </w:t>
                      </w:r>
                      <w:r>
                        <w:rPr>
                          <w:color w:val="000000"/>
                          <w:spacing w:val="0"/>
                          <w:w w:val="100"/>
                          <w:position w:val="0"/>
                          <w:shd w:val="clear" w:color="auto" w:fill="auto"/>
                          <w:lang w:val="en-US" w:eastAsia="en-US" w:bidi="en-US"/>
                        </w:rPr>
                        <w:t xml:space="preserve">facies sternocostal is, </w:t>
                      </w:r>
                      <w:r>
                        <w:rPr>
                          <w:color w:val="000000"/>
                          <w:spacing w:val="0"/>
                          <w:w w:val="100"/>
                          <w:position w:val="0"/>
                          <w:shd w:val="clear" w:color="auto" w:fill="auto"/>
                          <w:lang w:val="ru-RU" w:eastAsia="ru-RU" w:bidi="ru-RU"/>
                        </w:rPr>
                        <w:t>обращена кпереди, вверх и влево и лежит позади тела грудины и хря</w:t>
                        <w:softHyphen/>
                        <w:t xml:space="preserve">щей ребер от III до VI.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Венечной бороздой, </w:t>
                      </w:r>
                      <w:r>
                        <w:rPr>
                          <w:color w:val="000000"/>
                          <w:spacing w:val="0"/>
                          <w:w w:val="100"/>
                          <w:position w:val="0"/>
                          <w:shd w:val="clear" w:color="auto" w:fill="auto"/>
                          <w:lang w:val="en-US" w:eastAsia="en-US" w:bidi="en-US"/>
                        </w:rPr>
                        <w:t xml:space="preserve">sulcus coronarius, </w:t>
                      </w:r>
                      <w:r>
                        <w:rPr>
                          <w:color w:val="000000"/>
                          <w:spacing w:val="0"/>
                          <w:w w:val="100"/>
                          <w:position w:val="0"/>
                          <w:shd w:val="clear" w:color="auto" w:fill="auto"/>
                          <w:lang w:val="ru-RU" w:eastAsia="ru-RU" w:bidi="ru-RU"/>
                        </w:rPr>
                        <w:t>которая идет поперечно к продольной оси сердца и образует границу</w:t>
                      </w:r>
                    </w:p>
                  </w:txbxContent>
                </v:textbox>
                <w10:wrap type="topAndBottom" anchorx="page"/>
              </v:shape>
            </w:pict>
          </mc:Fallback>
        </mc:AlternateContent>
      </w:r>
      <w:r>
        <mc:AlternateContent>
          <mc:Choice Requires="wps">
            <w:drawing>
              <wp:anchor distT="1219200" distB="0" distL="0" distR="0" simplePos="0" relativeHeight="125829663" behindDoc="0" locked="0" layoutInCell="1" allowOverlap="1">
                <wp:simplePos x="0" y="0"/>
                <wp:positionH relativeFrom="page">
                  <wp:posOffset>1910080</wp:posOffset>
                </wp:positionH>
                <wp:positionV relativeFrom="paragraph">
                  <wp:posOffset>1219200</wp:posOffset>
                </wp:positionV>
                <wp:extent cx="1560830" cy="780415"/>
                <wp:wrapTopAndBottom/>
                <wp:docPr id="847" name="Shape 847"/>
                <a:graphic xmlns:a="http://schemas.openxmlformats.org/drawingml/2006/main">
                  <a:graphicData uri="http://schemas.microsoft.com/office/word/2010/wordprocessingShape">
                    <wps:wsp>
                      <wps:cNvSpPr txBox="1"/>
                      <wps:spPr>
                        <a:xfrm>
                          <a:ext cx="1560830" cy="780415"/>
                        </a:xfrm>
                        <a:prstGeom prst="rect"/>
                        <a:noFill/>
                      </wps:spPr>
                      <wps:txbx>
                        <w:txbxContent>
                          <w:p>
                            <w:pPr>
                              <w:pStyle w:val="Style55"/>
                              <w:keepNext w:val="0"/>
                              <w:keepLines w:val="0"/>
                              <w:widowControl w:val="0"/>
                              <w:shd w:val="clear" w:color="auto" w:fill="auto"/>
                              <w:bidi w:val="0"/>
                              <w:spacing w:before="0" w:after="0" w:line="336" w:lineRule="auto"/>
                              <w:ind w:left="0" w:right="0" w:firstLine="0"/>
                              <w:jc w:val="center"/>
                            </w:pPr>
                            <w:r>
                              <w:rPr>
                                <w:color w:val="000000"/>
                                <w:spacing w:val="0"/>
                                <w:w w:val="100"/>
                                <w:position w:val="0"/>
                                <w:shd w:val="clear" w:color="auto" w:fill="auto"/>
                                <w:lang w:val="ru-RU" w:eastAsia="ru-RU" w:bidi="ru-RU"/>
                              </w:rPr>
                              <w:t>Рис. 222. Сердце, вид спереди.</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truncus brachiocephalicus;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v. cava superior; 3 — aorta ascendens; 4 — a. coronana dextra; 5 — auricula dextra; 6 — atrium dextrum; 7 — ventriculus dexter; 8 — apex cordis; 9 — r. interventriculans a. coronariae sinistrae; 10 — sul. interventriculans anterior; 11 — auricula sinistra; 12 — vv. pulmonales; 13 — truncus pulmonalis; 14 — arcus aortae; 15 — a. subclavia sinistra; 16 — a. carotis communis sinistra.</w:t>
                            </w:r>
                          </w:p>
                        </w:txbxContent>
                      </wps:txbx>
                      <wps:bodyPr lIns="0" tIns="0" rIns="0" bIns="0">
                        <a:noAutoFit/>
                      </wps:bodyPr>
                    </wps:wsp>
                  </a:graphicData>
                </a:graphic>
              </wp:anchor>
            </w:drawing>
          </mc:Choice>
          <mc:Fallback>
            <w:pict>
              <v:shape id="_x0000_s1873" type="#_x0000_t202" style="position:absolute;margin-left:150.40000000000001pt;margin-top:96.pt;width:122.90000000000001pt;height:61.450000000000003pt;z-index:-125829090;mso-wrap-distance-left:0;mso-wrap-distance-top:96.pt;mso-wrap-distance-right:0;mso-position-horizontal-relative:page" filled="f" stroked="f">
                <v:textbox inset="0,0,0,0">
                  <w:txbxContent>
                    <w:p>
                      <w:pPr>
                        <w:pStyle w:val="Style55"/>
                        <w:keepNext w:val="0"/>
                        <w:keepLines w:val="0"/>
                        <w:widowControl w:val="0"/>
                        <w:shd w:val="clear" w:color="auto" w:fill="auto"/>
                        <w:bidi w:val="0"/>
                        <w:spacing w:before="0" w:after="0" w:line="336" w:lineRule="auto"/>
                        <w:ind w:left="0" w:right="0" w:firstLine="0"/>
                        <w:jc w:val="center"/>
                      </w:pPr>
                      <w:r>
                        <w:rPr>
                          <w:color w:val="000000"/>
                          <w:spacing w:val="0"/>
                          <w:w w:val="100"/>
                          <w:position w:val="0"/>
                          <w:shd w:val="clear" w:color="auto" w:fill="auto"/>
                          <w:lang w:val="ru-RU" w:eastAsia="ru-RU" w:bidi="ru-RU"/>
                        </w:rPr>
                        <w:t>Рис. 222. Сердце, вид спереди.</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truncus brachiocephalicus;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v. cava superior; 3 — aorta ascendens; 4 — a. coronana dextra; 5 — auricula dextra; 6 — atrium dextrum; 7 — ventriculus dexter; 8 — apex cordis; 9 — r. interventriculans a. coronariae sinistrae; 10 — sul. interventriculans anterior; 11 — auricula sinistra; 12 — vv. pulmonales; 13 — truncus pulmonalis; 14 — arcus aortae; 15 — a. subclavia sinistra; 16 — a. carotis communis sinistra.</w:t>
                      </w:r>
                    </w:p>
                  </w:txbxContent>
                </v:textbox>
                <w10:wrap type="topAndBottom" anchorx="page"/>
              </v:shape>
            </w:pict>
          </mc:Fallback>
        </mc:AlternateConten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Нижняя, или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диафрагмальная, поверхность, </w:t>
      </w:r>
      <w:r>
        <w:rPr>
          <w:color w:val="000000"/>
          <w:spacing w:val="0"/>
          <w:w w:val="100"/>
          <w:position w:val="0"/>
          <w:shd w:val="clear" w:color="auto" w:fill="auto"/>
          <w:lang w:val="en-US" w:eastAsia="en-US" w:bidi="en-US"/>
        </w:rPr>
        <w:t xml:space="preserve">facies diaphragmatica, </w:t>
      </w:r>
      <w:r>
        <w:rPr>
          <w:color w:val="000000"/>
          <w:spacing w:val="0"/>
          <w:w w:val="100"/>
          <w:position w:val="0"/>
          <w:shd w:val="clear" w:color="auto" w:fill="auto"/>
          <w:lang w:val="ru-RU" w:eastAsia="ru-RU" w:bidi="ru-RU"/>
        </w:rPr>
        <w:t>прилежит к ди</w:t>
        <w:softHyphen/>
        <w:t xml:space="preserve">афрагме, к ее сухожильному центру. По ней проходит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задняя продольная борозда, </w:t>
      </w:r>
      <w:r>
        <w:rPr>
          <w:color w:val="000000"/>
          <w:spacing w:val="0"/>
          <w:w w:val="100"/>
          <w:position w:val="0"/>
          <w:shd w:val="clear" w:color="auto" w:fill="auto"/>
          <w:lang w:val="en-US" w:eastAsia="en-US" w:bidi="en-US"/>
        </w:rPr>
        <w:t xml:space="preserve">sulcus interventricularis posterior, </w:t>
      </w:r>
      <w:r>
        <w:rPr>
          <w:color w:val="000000"/>
          <w:spacing w:val="0"/>
          <w:w w:val="100"/>
          <w:position w:val="0"/>
          <w:shd w:val="clear" w:color="auto" w:fill="auto"/>
          <w:lang w:val="ru-RU" w:eastAsia="ru-RU" w:bidi="ru-RU"/>
        </w:rPr>
        <w:t>которая отделяет поверхность левого желудочка (боль</w:t>
        <w:softHyphen/>
        <w:t>шую) от поверхности правого (меньшей). Передняя и задняя межжелудочковые бо</w:t>
        <w:softHyphen/>
        <w:t>розды сердца своими нижними концами сливаются друг с другом и образуют на пра</w:t>
        <w:softHyphen/>
        <w:t xml:space="preserve">вом крае сердца, тотчас вправо от верхушки сердца,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сердечную вырезку, </w:t>
      </w:r>
      <w:r>
        <w:rPr>
          <w:color w:val="000000"/>
          <w:spacing w:val="0"/>
          <w:w w:val="100"/>
          <w:position w:val="0"/>
          <w:shd w:val="clear" w:color="auto" w:fill="auto"/>
          <w:lang w:val="en-US" w:eastAsia="en-US" w:bidi="en-US"/>
        </w:rPr>
        <w:t xml:space="preserve">incisura apicis cordis. </w:t>
      </w:r>
      <w:r>
        <w:rPr>
          <w:color w:val="000000"/>
          <w:spacing w:val="0"/>
          <w:w w:val="100"/>
          <w:position w:val="0"/>
          <w:shd w:val="clear" w:color="auto" w:fill="auto"/>
          <w:lang w:val="ru-RU" w:eastAsia="ru-RU" w:bidi="ru-RU"/>
        </w:rPr>
        <w:t>Края сердца, правый и левый,— неодинаковой конфигурации: правый более острый; левый край закругленный, более тупой вследствие большей толщины стенки левого желудочка.</w:t>
      </w:r>
    </w:p>
    <w:p>
      <w:pPr>
        <w:pStyle w:val="Style14"/>
        <w:keepNext w:val="0"/>
        <w:keepLines w:val="0"/>
        <w:widowControl w:val="0"/>
        <w:shd w:val="clear" w:color="auto" w:fill="auto"/>
        <w:bidi w:val="0"/>
        <w:spacing w:before="0" w:after="160"/>
        <w:ind w:left="0" w:right="0" w:firstLine="200"/>
        <w:jc w:val="both"/>
      </w:pPr>
      <w:bookmarkStart w:id="673" w:name="bookmark673"/>
      <w:r>
        <w:rPr>
          <w:color w:val="000000"/>
          <w:spacing w:val="0"/>
          <w:w w:val="100"/>
          <w:position w:val="0"/>
          <w:shd w:val="clear" w:color="auto" w:fill="auto"/>
          <w:lang w:val="ru-RU" w:eastAsia="ru-RU" w:bidi="ru-RU"/>
        </w:rPr>
        <w:t>Считается, что сердце по величине соответствует кулаку индивидуума. Средние размеры его: длинник 12—13 см, переднезадний размер 6-7 см. Масса сердца мужчи</w:t>
        <w:softHyphen/>
        <w:t>ны равна в среднем 300 г (‘/</w:t>
      </w:r>
      <w:r>
        <w:rPr>
          <w:color w:val="000000"/>
          <w:spacing w:val="0"/>
          <w:w w:val="100"/>
          <w:position w:val="0"/>
          <w:shd w:val="clear" w:color="auto" w:fill="auto"/>
          <w:vertAlign w:val="subscript"/>
          <w:lang w:val="ru-RU" w:eastAsia="ru-RU" w:bidi="ru-RU"/>
        </w:rPr>
        <w:t>215</w:t>
      </w:r>
      <w:r>
        <w:rPr>
          <w:color w:val="000000"/>
          <w:spacing w:val="0"/>
          <w:w w:val="100"/>
          <w:position w:val="0"/>
          <w:shd w:val="clear" w:color="auto" w:fill="auto"/>
          <w:lang w:val="ru-RU" w:eastAsia="ru-RU" w:bidi="ru-RU"/>
        </w:rPr>
        <w:t xml:space="preserve"> массы тела), женщины — 220 г </w:t>
      </w:r>
      <w:r>
        <w:rPr>
          <w:color w:val="000000"/>
          <w:spacing w:val="0"/>
          <w:w w:val="100"/>
          <w:position w:val="0"/>
          <w:shd w:val="clear" w:color="auto" w:fill="auto"/>
          <w:lang w:val="en-US" w:eastAsia="en-US" w:bidi="en-US"/>
        </w:rPr>
        <w:t>('/</w:t>
      </w:r>
      <w:r>
        <w:rPr>
          <w:color w:val="000000"/>
          <w:spacing w:val="0"/>
          <w:w w:val="100"/>
          <w:position w:val="0"/>
          <w:shd w:val="clear" w:color="auto" w:fill="auto"/>
          <w:vertAlign w:val="subscript"/>
          <w:lang w:val="en-US" w:eastAsia="en-US" w:bidi="en-US"/>
        </w:rPr>
        <w:t>2J0</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массы тела).</w:t>
      </w:r>
      <w:bookmarkEnd w:id="673"/>
    </w:p>
    <w:p>
      <w:pPr>
        <w:pStyle w:val="Style88"/>
        <w:keepNext/>
        <w:keepLines/>
        <w:widowControl w:val="0"/>
        <w:shd w:val="clear" w:color="auto" w:fill="auto"/>
        <w:bidi w:val="0"/>
        <w:spacing w:before="0" w:line="240" w:lineRule="auto"/>
        <w:ind w:left="0" w:right="0" w:firstLine="0"/>
        <w:jc w:val="center"/>
      </w:pPr>
      <w:bookmarkStart w:id="674" w:name="bookmark674"/>
      <w:r>
        <w:rPr>
          <w:color w:val="000000"/>
          <w:spacing w:val="0"/>
          <w:w w:val="100"/>
          <w:position w:val="0"/>
          <w:shd w:val="clear" w:color="auto" w:fill="auto"/>
          <w:lang w:val="ru-RU" w:eastAsia="ru-RU" w:bidi="ru-RU"/>
        </w:rPr>
        <w:t>КАМЕРЫ СЕРДЦА</w:t>
      </w:r>
      <w:bookmarkEnd w:id="674"/>
    </w:p>
    <w:p>
      <w:pPr>
        <w:pStyle w:val="Style14"/>
        <w:keepNext w:val="0"/>
        <w:keepLines w:val="0"/>
        <w:widowControl w:val="0"/>
        <w:shd w:val="clear" w:color="auto" w:fill="auto"/>
        <w:bidi w:val="0"/>
        <w:spacing w:before="0" w:after="0" w:line="295" w:lineRule="auto"/>
        <w:ind w:left="0" w:right="0" w:firstLine="200"/>
        <w:jc w:val="both"/>
      </w:pPr>
      <w:r>
        <w:rPr>
          <w:color w:val="000000"/>
          <w:spacing w:val="0"/>
          <w:w w:val="100"/>
          <w:position w:val="0"/>
          <w:shd w:val="clear" w:color="auto" w:fill="auto"/>
          <w:lang w:val="ru-RU" w:eastAsia="ru-RU" w:bidi="ru-RU"/>
        </w:rPr>
        <w:t>Предсердия являются получающими кровь камерами (рис. 223), желудочки, напро</w:t>
        <w:softHyphen/>
        <w:t>тив, выбрасывают кровь из сердца в артерии. Правое и левое предсердия отделены друг от друга перегородкой, так же как правый и левый желудочки. Наоборот, между пра</w:t>
        <w:softHyphen/>
        <w:t xml:space="preserve">вым предсердием и правым желудочком имеется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правое предсердно-желудочковое отверстие, </w:t>
      </w:r>
      <w:r>
        <w:rPr>
          <w:color w:val="000000"/>
          <w:spacing w:val="0"/>
          <w:w w:val="100"/>
          <w:position w:val="0"/>
          <w:shd w:val="clear" w:color="auto" w:fill="auto"/>
          <w:lang w:val="en-US" w:eastAsia="en-US" w:bidi="en-US"/>
        </w:rPr>
        <w:t xml:space="preserve">ostium atrioventriculare dextrum; </w:t>
      </w:r>
      <w:r>
        <w:rPr>
          <w:color w:val="000000"/>
          <w:spacing w:val="0"/>
          <w:w w:val="100"/>
          <w:position w:val="0"/>
          <w:shd w:val="clear" w:color="auto" w:fill="auto"/>
          <w:lang w:val="ru-RU" w:eastAsia="ru-RU" w:bidi="ru-RU"/>
        </w:rPr>
        <w:t>между левым предсердием и левым желу</w:t>
        <w:softHyphen/>
        <w:t xml:space="preserve">дочком — </w:t>
      </w:r>
      <w:r>
        <w:rPr>
          <w:color w:val="000000"/>
          <w:spacing w:val="0"/>
          <w:w w:val="100"/>
          <w:position w:val="0"/>
          <w:shd w:val="clear" w:color="auto" w:fill="auto"/>
          <w:lang w:val="en-US" w:eastAsia="en-US" w:bidi="en-US"/>
        </w:rPr>
        <w:t xml:space="preserve">ostium atrioventriculare sinistrum. </w:t>
      </w:r>
      <w:r>
        <w:rPr>
          <w:color w:val="000000"/>
          <w:spacing w:val="0"/>
          <w:w w:val="100"/>
          <w:position w:val="0"/>
          <w:shd w:val="clear" w:color="auto" w:fill="auto"/>
          <w:lang w:val="ru-RU" w:eastAsia="ru-RU" w:bidi="ru-RU"/>
        </w:rPr>
        <w:t>Через эти отверстия кровь во время систо</w:t>
        <w:softHyphen/>
        <w:t>лы предсердий направляется из полостей последних в полости желудочков.</w:t>
      </w:r>
    </w:p>
    <w:p>
      <w:pPr>
        <w:pStyle w:val="Style14"/>
        <w:keepNext w:val="0"/>
        <w:keepLines w:val="0"/>
        <w:widowControl w:val="0"/>
        <w:shd w:val="clear" w:color="auto" w:fill="auto"/>
        <w:bidi w:val="0"/>
        <w:spacing w:before="0" w:after="6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Правое предсердие, </w:t>
      </w:r>
      <w:r>
        <w:rPr>
          <w:color w:val="000000"/>
          <w:spacing w:val="0"/>
          <w:w w:val="100"/>
          <w:position w:val="0"/>
          <w:shd w:val="clear" w:color="auto" w:fill="auto"/>
          <w:lang w:val="en-US" w:eastAsia="en-US" w:bidi="en-US"/>
        </w:rPr>
        <w:t xml:space="preserve">atrium cordis dextrum, </w:t>
      </w:r>
      <w:r>
        <w:rPr>
          <w:color w:val="000000"/>
          <w:spacing w:val="0"/>
          <w:w w:val="100"/>
          <w:position w:val="0"/>
          <w:shd w:val="clear" w:color="auto" w:fill="auto"/>
          <w:lang w:val="ru-RU" w:eastAsia="ru-RU" w:bidi="ru-RU"/>
        </w:rPr>
        <w:t>имеет форму куба. Сзади в него влива</w:t>
        <w:softHyphen/>
        <w:t xml:space="preserve">ются вверху </w:t>
      </w:r>
      <w:r>
        <w:rPr>
          <w:color w:val="000000"/>
          <w:spacing w:val="0"/>
          <w:w w:val="100"/>
          <w:position w:val="0"/>
          <w:shd w:val="clear" w:color="auto" w:fill="auto"/>
          <w:lang w:val="en-US" w:eastAsia="en-US" w:bidi="en-US"/>
        </w:rPr>
        <w:t xml:space="preserve">v. cava superior </w:t>
      </w:r>
      <w:r>
        <w:rPr>
          <w:color w:val="000000"/>
          <w:spacing w:val="0"/>
          <w:w w:val="100"/>
          <w:position w:val="0"/>
          <w:shd w:val="clear" w:color="auto" w:fill="auto"/>
          <w:lang w:val="ru-RU" w:eastAsia="ru-RU" w:bidi="ru-RU"/>
        </w:rPr>
        <w:t xml:space="preserve">и внизу </w:t>
      </w:r>
      <w:r>
        <w:rPr>
          <w:color w:val="000000"/>
          <w:spacing w:val="0"/>
          <w:w w:val="100"/>
          <w:position w:val="0"/>
          <w:shd w:val="clear" w:color="auto" w:fill="auto"/>
          <w:lang w:val="en-US" w:eastAsia="en-US" w:bidi="en-US"/>
        </w:rPr>
        <w:t xml:space="preserve">v. cava inferior, </w:t>
      </w:r>
      <w:r>
        <w:rPr>
          <w:color w:val="000000"/>
          <w:spacing w:val="0"/>
          <w:w w:val="100"/>
          <w:position w:val="0"/>
          <w:shd w:val="clear" w:color="auto" w:fill="auto"/>
          <w:lang w:val="ru-RU" w:eastAsia="ru-RU" w:bidi="ru-RU"/>
        </w:rPr>
        <w:t xml:space="preserve">кпереди предсердие продолжается в полый отросток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правое ушко, </w:t>
      </w:r>
      <w:r>
        <w:rPr>
          <w:color w:val="000000"/>
          <w:spacing w:val="0"/>
          <w:w w:val="100"/>
          <w:position w:val="0"/>
          <w:shd w:val="clear" w:color="auto" w:fill="auto"/>
          <w:lang w:val="en-US" w:eastAsia="en-US" w:bidi="en-US"/>
        </w:rPr>
        <w:t xml:space="preserve">auricula dextra. </w:t>
      </w:r>
      <w:r>
        <w:rPr>
          <w:color w:val="000000"/>
          <w:spacing w:val="0"/>
          <w:w w:val="100"/>
          <w:position w:val="0"/>
          <w:shd w:val="clear" w:color="auto" w:fill="auto"/>
          <w:lang w:val="ru-RU" w:eastAsia="ru-RU" w:bidi="ru-RU"/>
        </w:rPr>
        <w:t xml:space="preserve">Правое и левое ушки охватывают основание аорты и легочного ствола. Перегородка между предсердиями, </w:t>
      </w:r>
      <w:r>
        <w:rPr>
          <w:color w:val="000000"/>
          <w:spacing w:val="0"/>
          <w:w w:val="100"/>
          <w:position w:val="0"/>
          <w:shd w:val="clear" w:color="auto" w:fill="auto"/>
          <w:lang w:val="en-US" w:eastAsia="en-US" w:bidi="en-US"/>
        </w:rPr>
        <w:t xml:space="preserve">septum interatriale, </w:t>
      </w:r>
      <w:r>
        <w:rPr>
          <w:color w:val="000000"/>
          <w:spacing w:val="0"/>
          <w:w w:val="100"/>
          <w:position w:val="0"/>
          <w:shd w:val="clear" w:color="auto" w:fill="auto"/>
          <w:lang w:val="ru-RU" w:eastAsia="ru-RU" w:bidi="ru-RU"/>
        </w:rPr>
        <w:t>поставлена косо, от передней стенки она направляется назад и вправо, так что правое предсердие расположено справа и спереди, а левое — слева и сзади. Внут</w:t>
        <w:softHyphen/>
        <w:t>ренняя поверхность правого предсердия гладкая, за исключением небольшого участ</w:t>
        <w:softHyphen/>
        <w:t xml:space="preserve">ка спереди и внутренней поверхности ушка, где заметен ряд вертикальных валиков от расположенных здесь гребенчатых мышц, </w:t>
      </w:r>
      <w:r>
        <w:rPr>
          <w:color w:val="000000"/>
          <w:spacing w:val="0"/>
          <w:w w:val="100"/>
          <w:position w:val="0"/>
          <w:shd w:val="clear" w:color="auto" w:fill="auto"/>
          <w:lang w:val="en-US" w:eastAsia="en-US" w:bidi="en-US"/>
        </w:rPr>
        <w:t xml:space="preserve">musculi pectinati. </w:t>
      </w:r>
      <w:r>
        <w:rPr>
          <w:color w:val="000000"/>
          <w:spacing w:val="0"/>
          <w:w w:val="100"/>
          <w:position w:val="0"/>
          <w:shd w:val="clear" w:color="auto" w:fill="auto"/>
          <w:lang w:val="ru-RU" w:eastAsia="ru-RU" w:bidi="ru-RU"/>
        </w:rPr>
        <w:t xml:space="preserve">Вверху </w:t>
      </w:r>
      <w:r>
        <w:rPr>
          <w:color w:val="000000"/>
          <w:spacing w:val="0"/>
          <w:w w:val="100"/>
          <w:position w:val="0"/>
          <w:shd w:val="clear" w:color="auto" w:fill="auto"/>
          <w:lang w:val="en-US" w:eastAsia="en-US" w:bidi="en-US"/>
        </w:rPr>
        <w:t xml:space="preserve">musculi pectinati </w:t>
      </w:r>
      <w:r>
        <w:rPr>
          <w:color w:val="000000"/>
          <w:spacing w:val="0"/>
          <w:w w:val="100"/>
          <w:position w:val="0"/>
          <w:shd w:val="clear" w:color="auto" w:fill="auto"/>
          <w:lang w:val="ru-RU" w:eastAsia="ru-RU" w:bidi="ru-RU"/>
        </w:rPr>
        <w:t xml:space="preserve">начинаются пограничным гребешком, </w:t>
      </w:r>
      <w:r>
        <w:rPr>
          <w:color w:val="000000"/>
          <w:spacing w:val="0"/>
          <w:w w:val="100"/>
          <w:position w:val="0"/>
          <w:shd w:val="clear" w:color="auto" w:fill="auto"/>
          <w:lang w:val="en-US" w:eastAsia="en-US" w:bidi="en-US"/>
        </w:rPr>
        <w:t xml:space="preserve">crista terminalis, </w:t>
      </w:r>
      <w:r>
        <w:rPr>
          <w:color w:val="000000"/>
          <w:spacing w:val="0"/>
          <w:w w:val="100"/>
          <w:position w:val="0"/>
          <w:shd w:val="clear" w:color="auto" w:fill="auto"/>
          <w:lang w:val="ru-RU" w:eastAsia="ru-RU" w:bidi="ru-RU"/>
        </w:rPr>
        <w:t>которому на наружной повер</w:t>
        <w:softHyphen/>
        <w:t xml:space="preserve">хности предсердия соответствует пограничная борозда, </w:t>
      </w:r>
      <w:r>
        <w:rPr>
          <w:color w:val="000000"/>
          <w:spacing w:val="0"/>
          <w:w w:val="100"/>
          <w:position w:val="0"/>
          <w:shd w:val="clear" w:color="auto" w:fill="auto"/>
          <w:lang w:val="en-US" w:eastAsia="en-US" w:bidi="en-US"/>
        </w:rPr>
        <w:t xml:space="preserve">sulcus terminalis. </w:t>
      </w:r>
      <w:r>
        <w:rPr>
          <w:color w:val="000000"/>
          <w:spacing w:val="0"/>
          <w:w w:val="100"/>
          <w:position w:val="0"/>
          <w:shd w:val="clear" w:color="auto" w:fill="auto"/>
          <w:lang w:val="ru-RU" w:eastAsia="ru-RU" w:bidi="ru-RU"/>
        </w:rPr>
        <w:t xml:space="preserve">Эта борозда указывает место соединения первичного </w:t>
      </w:r>
      <w:r>
        <w:rPr>
          <w:color w:val="000000"/>
          <w:spacing w:val="0"/>
          <w:w w:val="100"/>
          <w:position w:val="0"/>
          <w:shd w:val="clear" w:color="auto" w:fill="auto"/>
          <w:lang w:val="en-US" w:eastAsia="en-US" w:bidi="en-US"/>
        </w:rPr>
        <w:t xml:space="preserve">sinus venosus </w:t>
      </w:r>
      <w:r>
        <w:rPr>
          <w:color w:val="000000"/>
          <w:spacing w:val="0"/>
          <w:w w:val="100"/>
          <w:position w:val="0"/>
          <w:shd w:val="clear" w:color="auto" w:fill="auto"/>
          <w:lang w:val="ru-RU" w:eastAsia="ru-RU" w:bidi="ru-RU"/>
        </w:rPr>
        <w:t xml:space="preserve">с предсердием зародыша. На перегородке, отделяющей правое предсердие от левого, имеется </w:t>
      </w:r>
      <w:r>
        <w:rPr>
          <w:color w:val="000000"/>
          <w:spacing w:val="0"/>
          <w:w w:val="100"/>
          <w:position w:val="0"/>
          <w:shd w:val="clear" w:color="auto" w:fill="auto"/>
          <w:lang w:val="en-US" w:eastAsia="en-US" w:bidi="en-US"/>
        </w:rPr>
        <w:t xml:space="preserve">yi </w:t>
      </w:r>
      <w:r>
        <w:rPr>
          <w:color w:val="000000"/>
          <w:spacing w:val="0"/>
          <w:w w:val="100"/>
          <w:position w:val="0"/>
          <w:shd w:val="clear" w:color="auto" w:fill="auto"/>
          <w:lang w:val="ru-RU" w:eastAsia="ru-RU" w:bidi="ru-RU"/>
        </w:rPr>
        <w:t xml:space="preserve">дубление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опаль</w:t>
        <w:softHyphen/>
        <w:t xml:space="preserve">ная ямка, </w:t>
      </w:r>
      <w:r>
        <w:rPr>
          <w:color w:val="000000"/>
          <w:spacing w:val="0"/>
          <w:w w:val="100"/>
          <w:position w:val="0"/>
          <w:shd w:val="clear" w:color="auto" w:fill="auto"/>
          <w:lang w:val="en-US" w:eastAsia="en-US" w:bidi="en-US"/>
        </w:rPr>
        <w:t xml:space="preserve">fossa ovalis, </w:t>
      </w:r>
      <w:r>
        <w:rPr>
          <w:color w:val="000000"/>
          <w:spacing w:val="0"/>
          <w:w w:val="100"/>
          <w:position w:val="0"/>
          <w:shd w:val="clear" w:color="auto" w:fill="auto"/>
          <w:lang w:val="ru-RU" w:eastAsia="ru-RU" w:bidi="ru-RU"/>
        </w:rPr>
        <w:t xml:space="preserve">которая ограничена валиком </w:t>
      </w:r>
      <w:r>
        <w:rPr>
          <w:color w:val="000000"/>
          <w:spacing w:val="0"/>
          <w:w w:val="100"/>
          <w:position w:val="0"/>
          <w:shd w:val="clear" w:color="auto" w:fill="auto"/>
          <w:lang w:val="en-US" w:eastAsia="en-US" w:bidi="en-US"/>
        </w:rPr>
        <w:t>limbus fossae oval is</w:t>
      </w:r>
      <w:r>
        <w:rPr>
          <w:color w:val="000000"/>
          <w:spacing w:val="0"/>
          <w:w w:val="100"/>
          <w:position w:val="0"/>
          <w:shd w:val="clear" w:color="auto" w:fill="auto"/>
          <w:lang w:val="ru-RU" w:eastAsia="ru-RU" w:bidi="ru-RU"/>
        </w:rPr>
        <w:t>. Это углуб</w:t>
        <w:softHyphen/>
        <w:t xml:space="preserve">ление представляет собой остаток </w:t>
      </w:r>
      <w:r>
        <w:rPr>
          <w:color w:val="000000"/>
          <w:spacing w:val="0"/>
          <w:w w:val="100"/>
          <w:position w:val="0"/>
          <w:shd w:val="clear" w:color="auto" w:fill="auto"/>
          <w:lang w:val="en-US" w:eastAsia="en-US" w:bidi="en-US"/>
        </w:rPr>
        <w:t xml:space="preserve">foramen ovale, </w:t>
      </w:r>
      <w:r>
        <w:rPr>
          <w:color w:val="000000"/>
          <w:spacing w:val="0"/>
          <w:w w:val="100"/>
          <w:position w:val="0"/>
          <w:shd w:val="clear" w:color="auto" w:fill="auto"/>
          <w:lang w:val="ru-RU" w:eastAsia="ru-RU" w:bidi="ru-RU"/>
        </w:rPr>
        <w:t xml:space="preserve">посредством ко юрою предсердия во внутриутробном периоде сообщались между собой. В V, случаев </w:t>
      </w:r>
      <w:r>
        <w:rPr>
          <w:color w:val="000000"/>
          <w:spacing w:val="0"/>
          <w:w w:val="100"/>
          <w:position w:val="0"/>
          <w:shd w:val="clear" w:color="auto" w:fill="auto"/>
          <w:lang w:val="en-US" w:eastAsia="en-US" w:bidi="en-US"/>
        </w:rPr>
        <w:t xml:space="preserve">foramen ovale </w:t>
      </w:r>
      <w:r>
        <w:rPr>
          <w:color w:val="000000"/>
          <w:spacing w:val="0"/>
          <w:w w:val="100"/>
          <w:position w:val="0"/>
          <w:shd w:val="clear" w:color="auto" w:fill="auto"/>
          <w:lang w:val="ru-RU" w:eastAsia="ru-RU" w:bidi="ru-RU"/>
        </w:rPr>
        <w:t>сохра</w:t>
        <w:softHyphen/>
        <w:t>няется на всю жизнь, вследствие чего возможно периодическое смешивание артери</w:t>
        <w:softHyphen/>
        <w:t>альной и венозной крови, если сокращение першородки предсердии пе закрывает ею (рис. 224). Между отверстиями верхней и нижней полых веп па задней сделке право</w:t>
        <w:softHyphen/>
        <w:t xml:space="preserve">го предсердия заметно небольшое возвышение межвеношып буюрок, </w:t>
      </w:r>
      <w:r>
        <w:rPr>
          <w:color w:val="000000"/>
          <w:spacing w:val="0"/>
          <w:w w:val="100"/>
          <w:position w:val="0"/>
          <w:shd w:val="clear" w:color="auto" w:fill="auto"/>
          <w:lang w:val="en-US" w:eastAsia="en-US" w:bidi="en-US"/>
        </w:rPr>
        <w:t>luberculum</w:t>
      </w:r>
      <w:r>
        <w:br w:type="page"/>
      </w:r>
    </w:p>
    <w:p>
      <w:pPr>
        <w:pStyle w:val="Style55"/>
        <w:keepNext w:val="0"/>
        <w:keepLines w:val="0"/>
        <w:widowControl w:val="0"/>
        <w:shd w:val="clear" w:color="auto" w:fill="auto"/>
        <w:bidi w:val="0"/>
        <w:spacing w:before="0" w:after="0" w:line="326" w:lineRule="auto"/>
        <w:ind w:left="0" w:right="0" w:firstLine="0"/>
        <w:jc w:val="center"/>
      </w:pPr>
      <w:r>
        <w:drawing>
          <wp:anchor distT="76200" distB="76200" distL="76200" distR="76200" simplePos="0" relativeHeight="125829665" behindDoc="0" locked="0" layoutInCell="1" allowOverlap="1">
            <wp:simplePos x="0" y="0"/>
            <wp:positionH relativeFrom="page">
              <wp:posOffset>546100</wp:posOffset>
            </wp:positionH>
            <wp:positionV relativeFrom="margin">
              <wp:posOffset>64770</wp:posOffset>
            </wp:positionV>
            <wp:extent cx="1426210" cy="1974850"/>
            <wp:wrapSquare wrapText="right"/>
            <wp:docPr id="849" name="Shape 849"/>
            <a:graphic xmlns:a="http://schemas.openxmlformats.org/drawingml/2006/main">
              <a:graphicData uri="http://schemas.openxmlformats.org/drawingml/2006/picture">
                <pic:pic xmlns:pic="http://schemas.openxmlformats.org/drawingml/2006/picture">
                  <pic:nvPicPr>
                    <pic:cNvPr id="850" name="Picture box 850"/>
                    <pic:cNvPicPr/>
                  </pic:nvPicPr>
                  <pic:blipFill>
                    <a:blip r:embed="rId673"/>
                    <a:stretch/>
                  </pic:blipFill>
                  <pic:spPr>
                    <a:xfrm>
                      <a:ext cx="1426210" cy="1974850"/>
                    </a:xfrm>
                    <a:prstGeom prst="rect"/>
                  </pic:spPr>
                </pic:pic>
              </a:graphicData>
            </a:graphic>
          </wp:anchor>
        </w:drawing>
      </w:r>
      <w:r>
        <w:rPr>
          <w:color w:val="000000"/>
          <w:spacing w:val="0"/>
          <w:w w:val="100"/>
          <w:position w:val="0"/>
          <w:shd w:val="clear" w:color="auto" w:fill="auto"/>
          <w:lang w:val="ru-RU" w:eastAsia="ru-RU" w:bidi="ru-RU"/>
        </w:rPr>
        <w:t>Рис. 223. Сериле че.юмка; вскрыто</w:t>
        <w:br/>
        <w:t>(леючный ствол отвернут).</w:t>
      </w:r>
    </w:p>
    <w:p>
      <w:pPr>
        <w:pStyle w:val="Style46"/>
        <w:keepNext w:val="0"/>
        <w:keepLines w:val="0"/>
        <w:widowControl w:val="0"/>
        <w:shd w:val="clear" w:color="auto" w:fill="auto"/>
        <w:bidi w:val="0"/>
        <w:spacing w:before="0" w:after="520"/>
        <w:ind w:left="0" w:right="0" w:firstLine="0"/>
        <w:jc w:val="both"/>
      </w:pPr>
      <w:r>
        <w:rPr>
          <w:color w:val="000000"/>
          <w:spacing w:val="0"/>
          <w:w w:val="100"/>
          <w:position w:val="0"/>
          <w:shd w:val="clear" w:color="auto" w:fill="auto"/>
          <w:lang w:val="ru-RU" w:eastAsia="ru-RU" w:bidi="ru-RU"/>
        </w:rPr>
        <w:t>1 верхняя полая вена, 2 правый желудо</w:t>
        <w:softHyphen/>
        <w:t xml:space="preserve">чек. 3 легочный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г вол. 4 легочные вены, 5 левый желудочек. 6 ветви дуги аорты</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en-US" w:eastAsia="en-US" w:bidi="en-US"/>
        </w:rPr>
        <w:t xml:space="preserve">intervenosum. </w:t>
      </w:r>
      <w:r>
        <w:rPr>
          <w:color w:val="000000"/>
          <w:spacing w:val="0"/>
          <w:w w:val="100"/>
          <w:position w:val="0"/>
          <w:shd w:val="clear" w:color="auto" w:fill="auto"/>
          <w:lang w:val="ru-RU" w:eastAsia="ru-RU" w:bidi="ru-RU"/>
        </w:rPr>
        <w:t xml:space="preserve">он направляет у зародыша ток крови из верхней полой вены в </w:t>
      </w:r>
      <w:r>
        <w:rPr>
          <w:color w:val="000000"/>
          <w:spacing w:val="0"/>
          <w:w w:val="100"/>
          <w:position w:val="0"/>
          <w:shd w:val="clear" w:color="auto" w:fill="auto"/>
          <w:lang w:val="en-US" w:eastAsia="en-US" w:bidi="en-US"/>
        </w:rPr>
        <w:t>ostium atnoventnculare dextrum.</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От нижнего края отверстия </w:t>
      </w:r>
      <w:r>
        <w:rPr>
          <w:color w:val="000000"/>
          <w:spacing w:val="0"/>
          <w:w w:val="100"/>
          <w:position w:val="0"/>
          <w:shd w:val="clear" w:color="auto" w:fill="auto"/>
          <w:lang w:val="en-US" w:eastAsia="en-US" w:bidi="en-US"/>
        </w:rPr>
        <w:t>v. cava in</w:t>
        <w:softHyphen/>
        <w:t xml:space="preserve">ferior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 xml:space="preserve">limbus fossae oval is </w:t>
      </w:r>
      <w:r>
        <w:rPr>
          <w:color w:val="000000"/>
          <w:spacing w:val="0"/>
          <w:w w:val="100"/>
          <w:position w:val="0"/>
          <w:shd w:val="clear" w:color="auto" w:fill="auto"/>
          <w:lang w:val="ru-RU" w:eastAsia="ru-RU" w:bidi="ru-RU"/>
        </w:rPr>
        <w:t>тянется склад</w:t>
        <w:softHyphen/>
        <w:t xml:space="preserve">ка серповидной формы, изменчивая по величине,— заслонка нижней полой вены, </w:t>
      </w:r>
      <w:r>
        <w:rPr>
          <w:color w:val="000000"/>
          <w:spacing w:val="0"/>
          <w:w w:val="100"/>
          <w:position w:val="0"/>
          <w:shd w:val="clear" w:color="auto" w:fill="auto"/>
          <w:lang w:val="en-US" w:eastAsia="en-US" w:bidi="en-US"/>
        </w:rPr>
        <w:t xml:space="preserve">valvula venae cavae infenons. </w:t>
      </w:r>
      <w:r>
        <w:rPr>
          <w:color w:val="000000"/>
          <w:spacing w:val="0"/>
          <w:w w:val="100"/>
          <w:position w:val="0"/>
          <w:shd w:val="clear" w:color="auto" w:fill="auto"/>
          <w:lang w:val="ru-RU" w:eastAsia="ru-RU" w:bidi="ru-RU"/>
        </w:rPr>
        <w:t>Она имеет большое значение у зародыша, на</w:t>
        <w:softHyphen/>
        <w:t xml:space="preserve">правляя кровь из нижней полой вены через </w:t>
      </w:r>
      <w:r>
        <w:rPr>
          <w:color w:val="000000"/>
          <w:spacing w:val="0"/>
          <w:w w:val="100"/>
          <w:position w:val="0"/>
          <w:shd w:val="clear" w:color="auto" w:fill="auto"/>
          <w:lang w:val="en-US" w:eastAsia="en-US" w:bidi="en-US"/>
        </w:rPr>
        <w:t xml:space="preserve">foramen ovale </w:t>
      </w:r>
      <w:r>
        <w:rPr>
          <w:color w:val="000000"/>
          <w:spacing w:val="0"/>
          <w:w w:val="100"/>
          <w:position w:val="0"/>
          <w:shd w:val="clear" w:color="auto" w:fill="auto"/>
          <w:lang w:val="ru-RU" w:eastAsia="ru-RU" w:bidi="ru-RU"/>
        </w:rPr>
        <w:t xml:space="preserve">в левое предсердие. Ниже этой заслонки, между отверстиями V. </w:t>
      </w:r>
      <w:r>
        <w:rPr>
          <w:color w:val="000000"/>
          <w:spacing w:val="0"/>
          <w:w w:val="100"/>
          <w:position w:val="0"/>
          <w:shd w:val="clear" w:color="auto" w:fill="auto"/>
          <w:lang w:val="en-US" w:eastAsia="en-US" w:bidi="en-US"/>
        </w:rPr>
        <w:t xml:space="preserve">cavae inferions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правым предсердно</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желудочковым отверстием, </w:t>
      </w:r>
      <w:r>
        <w:rPr>
          <w:color w:val="000000"/>
          <w:spacing w:val="0"/>
          <w:w w:val="100"/>
          <w:position w:val="0"/>
          <w:shd w:val="clear" w:color="auto" w:fill="auto"/>
          <w:lang w:val="en-US" w:eastAsia="en-US" w:bidi="en-US"/>
        </w:rPr>
        <w:t xml:space="preserve">ostium atrioventriculare dextrum, </w:t>
      </w:r>
      <w:r>
        <w:rPr>
          <w:color w:val="000000"/>
          <w:spacing w:val="0"/>
          <w:w w:val="100"/>
          <w:position w:val="0"/>
          <w:shd w:val="clear" w:color="auto" w:fill="auto"/>
          <w:lang w:val="ru-RU" w:eastAsia="ru-RU" w:bidi="ru-RU"/>
        </w:rPr>
        <w:t xml:space="preserve">в правое предсердие впадает венечный синус сердца, </w:t>
      </w:r>
      <w:r>
        <w:rPr>
          <w:color w:val="000000"/>
          <w:spacing w:val="0"/>
          <w:w w:val="100"/>
          <w:position w:val="0"/>
          <w:shd w:val="clear" w:color="auto" w:fill="auto"/>
          <w:lang w:val="en-US" w:eastAsia="en-US" w:bidi="en-US"/>
        </w:rPr>
        <w:t xml:space="preserve">sinus coronarius cordis, </w:t>
      </w:r>
      <w:r>
        <w:rPr>
          <w:color w:val="000000"/>
          <w:spacing w:val="0"/>
          <w:w w:val="100"/>
          <w:position w:val="0"/>
          <w:shd w:val="clear" w:color="auto" w:fill="auto"/>
          <w:lang w:val="ru-RU" w:eastAsia="ru-RU" w:bidi="ru-RU"/>
        </w:rPr>
        <w:t>собирающий кровь из вен сердца; кроме того, небольшие вены сер</w:t>
        <w:softHyphen/>
        <w:t xml:space="preserve">дца самостоятельно впадают в правое предсердие. Маленькие отверстия их, </w:t>
      </w:r>
      <w:r>
        <w:rPr>
          <w:color w:val="000000"/>
          <w:spacing w:val="0"/>
          <w:w w:val="100"/>
          <w:position w:val="0"/>
          <w:shd w:val="clear" w:color="auto" w:fill="auto"/>
          <w:lang w:val="en-US" w:eastAsia="en-US" w:bidi="en-US"/>
        </w:rPr>
        <w:t xml:space="preserve">foramina venarum minimarum, </w:t>
      </w:r>
      <w:r>
        <w:rPr>
          <w:color w:val="000000"/>
          <w:spacing w:val="0"/>
          <w:w w:val="100"/>
          <w:position w:val="0"/>
          <w:shd w:val="clear" w:color="auto" w:fill="auto"/>
          <w:lang w:val="ru-RU" w:eastAsia="ru-RU" w:bidi="ru-RU"/>
        </w:rPr>
        <w:t xml:space="preserve">разбросаны по поверхности стенок предсердия. Возле отверстия венозного синуса имеется небольшая складка эндокарда, </w:t>
      </w:r>
      <w:r>
        <w:rPr>
          <w:color w:val="000000"/>
          <w:spacing w:val="0"/>
          <w:w w:val="100"/>
          <w:position w:val="0"/>
          <w:shd w:val="clear" w:color="auto" w:fill="auto"/>
          <w:lang w:val="en-US" w:eastAsia="en-US" w:bidi="en-US"/>
        </w:rPr>
        <w:t xml:space="preserve">valvula sinus coronarii. </w:t>
      </w:r>
      <w:r>
        <w:rPr>
          <w:color w:val="000000"/>
          <w:spacing w:val="0"/>
          <w:w w:val="100"/>
          <w:position w:val="0"/>
          <w:shd w:val="clear" w:color="auto" w:fill="auto"/>
          <w:lang w:val="ru-RU" w:eastAsia="ru-RU" w:bidi="ru-RU"/>
        </w:rPr>
        <w:t>В ниж</w:t>
        <w:softHyphen/>
      </w:r>
      <w:r>
        <w:rPr>
          <w:color w:val="000000"/>
          <w:spacing w:val="0"/>
          <w:w w:val="100"/>
          <w:position w:val="0"/>
          <w:shd w:val="clear" w:color="auto" w:fill="auto"/>
          <w:lang w:val="ru-RU" w:eastAsia="ru-RU" w:bidi="ru-RU"/>
        </w:rPr>
        <w:t xml:space="preserve">непереднем отделе предсердия широкое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правое предсердно-желудочковое устье, </w:t>
      </w:r>
      <w:r>
        <w:rPr>
          <w:color w:val="000000"/>
          <w:spacing w:val="0"/>
          <w:w w:val="100"/>
          <w:position w:val="0"/>
          <w:shd w:val="clear" w:color="auto" w:fill="auto"/>
          <w:lang w:val="en-US" w:eastAsia="en-US" w:bidi="en-US"/>
        </w:rPr>
        <w:t xml:space="preserve">ostium atrioventriculare dextrum. </w:t>
      </w:r>
      <w:r>
        <w:rPr>
          <w:color w:val="000000"/>
          <w:spacing w:val="0"/>
          <w:w w:val="100"/>
          <w:position w:val="0"/>
          <w:shd w:val="clear" w:color="auto" w:fill="auto"/>
          <w:lang w:val="ru-RU" w:eastAsia="ru-RU" w:bidi="ru-RU"/>
        </w:rPr>
        <w:t>ведет в полость правого желудочка.</w:t>
      </w:r>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Левое предсердие, </w:t>
      </w:r>
      <w:r>
        <w:rPr>
          <w:color w:val="000000"/>
          <w:spacing w:val="0"/>
          <w:w w:val="100"/>
          <w:position w:val="0"/>
          <w:shd w:val="clear" w:color="auto" w:fill="auto"/>
          <w:lang w:val="en-US" w:eastAsia="en-US" w:bidi="en-US"/>
        </w:rPr>
        <w:t xml:space="preserve">atrium cordis sinistrum, </w:t>
      </w:r>
      <w:r>
        <w:rPr>
          <w:color w:val="000000"/>
          <w:spacing w:val="0"/>
          <w:w w:val="100"/>
          <w:position w:val="0"/>
          <w:shd w:val="clear" w:color="auto" w:fill="auto"/>
          <w:lang w:val="ru-RU" w:eastAsia="ru-RU" w:bidi="ru-RU"/>
        </w:rPr>
        <w:t xml:space="preserve">прилежит сзади к нисходящей аорте и пищеводу. С каждой стороны в него впадают по 2 легочные вены;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левое </w:t>
      </w:r>
      <w:r>
        <w:rPr>
          <w:color w:val="000000"/>
          <w:spacing w:val="0"/>
          <w:w w:val="100"/>
          <w:position w:val="0"/>
          <w:shd w:val="clear" w:color="auto" w:fill="auto"/>
          <w:lang w:val="ru-RU" w:eastAsia="ru-RU" w:bidi="ru-RU"/>
        </w:rPr>
        <w:t xml:space="preserve">ушко, </w:t>
      </w:r>
      <w:r>
        <w:rPr>
          <w:color w:val="000000"/>
          <w:spacing w:val="0"/>
          <w:w w:val="100"/>
          <w:position w:val="0"/>
          <w:shd w:val="clear" w:color="auto" w:fill="auto"/>
          <w:lang w:val="en-US" w:eastAsia="en-US" w:bidi="en-US"/>
        </w:rPr>
        <w:t xml:space="preserve">auricula sinistra, </w:t>
      </w:r>
      <w:r>
        <w:rPr>
          <w:color w:val="000000"/>
          <w:spacing w:val="0"/>
          <w:w w:val="100"/>
          <w:position w:val="0"/>
          <w:shd w:val="clear" w:color="auto" w:fill="auto"/>
          <w:lang w:val="ru-RU" w:eastAsia="ru-RU" w:bidi="ru-RU"/>
        </w:rPr>
        <w:t>выпячивается кпереди, огибая левую сторону ствола аорты и легочного ство</w:t>
        <w:softHyphen/>
        <w:t xml:space="preserve">ла. В ушке имеются </w:t>
      </w:r>
      <w:r>
        <w:rPr>
          <w:color w:val="000000"/>
          <w:spacing w:val="0"/>
          <w:w w:val="100"/>
          <w:position w:val="0"/>
          <w:shd w:val="clear" w:color="auto" w:fill="auto"/>
          <w:lang w:val="en-US" w:eastAsia="en-US" w:bidi="en-US"/>
        </w:rPr>
        <w:t xml:space="preserve">musculi pectinati. </w:t>
      </w:r>
      <w:r>
        <w:rPr>
          <w:color w:val="000000"/>
          <w:spacing w:val="0"/>
          <w:w w:val="100"/>
          <w:position w:val="0"/>
          <w:shd w:val="clear" w:color="auto" w:fill="auto"/>
          <w:lang w:val="ru-RU" w:eastAsia="ru-RU" w:bidi="ru-RU"/>
        </w:rPr>
        <w:t xml:space="preserve">В нижнепереднем отделе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левое предсердно</w:t>
        <w:softHyphen/>
        <w:t xml:space="preserve">желудочковое отверстие, </w:t>
      </w:r>
      <w:r>
        <w:rPr>
          <w:color w:val="000000"/>
          <w:spacing w:val="0"/>
          <w:w w:val="100"/>
          <w:position w:val="0"/>
          <w:shd w:val="clear" w:color="auto" w:fill="auto"/>
          <w:lang w:val="en-US" w:eastAsia="en-US" w:bidi="en-US"/>
        </w:rPr>
        <w:t xml:space="preserve">ostium atrioventriculare sinistrum, </w:t>
      </w:r>
      <w:r>
        <w:rPr>
          <w:color w:val="000000"/>
          <w:spacing w:val="0"/>
          <w:w w:val="100"/>
          <w:position w:val="0"/>
          <w:shd w:val="clear" w:color="auto" w:fill="auto"/>
          <w:lang w:val="ru-RU" w:eastAsia="ru-RU" w:bidi="ru-RU"/>
        </w:rPr>
        <w:t>овальной формы, ведет в полость левого желудочка.</w:t>
      </w:r>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Правый желудочек, </w:t>
      </w:r>
      <w:r>
        <w:rPr>
          <w:color w:val="000000"/>
          <w:spacing w:val="0"/>
          <w:w w:val="100"/>
          <w:position w:val="0"/>
          <w:shd w:val="clear" w:color="auto" w:fill="auto"/>
          <w:lang w:val="en-US" w:eastAsia="en-US" w:bidi="en-US"/>
        </w:rPr>
        <w:t xml:space="preserve">ventriculus dexter, </w:t>
      </w:r>
      <w:r>
        <w:rPr>
          <w:color w:val="000000"/>
          <w:spacing w:val="0"/>
          <w:w w:val="100"/>
          <w:position w:val="0"/>
          <w:shd w:val="clear" w:color="auto" w:fill="auto"/>
          <w:lang w:val="ru-RU" w:eastAsia="ru-RU" w:bidi="ru-RU"/>
        </w:rPr>
        <w:t>имеет форму треугольной пирамиды, ос</w:t>
        <w:softHyphen/>
        <w:t xml:space="preserve">нование которой, обращенное кверху, занято правым предсердием, за исключением левого верхнего угла, где из правого желудочка выходит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легочный ствол, </w:t>
      </w:r>
      <w:r>
        <w:rPr>
          <w:color w:val="000000"/>
          <w:spacing w:val="0"/>
          <w:w w:val="100"/>
          <w:position w:val="0"/>
          <w:shd w:val="clear" w:color="auto" w:fill="auto"/>
          <w:lang w:val="en-US" w:eastAsia="en-US" w:bidi="en-US"/>
        </w:rPr>
        <w:t xml:space="preserve">truncus pulmonalis. </w:t>
      </w:r>
      <w:r>
        <w:rPr>
          <w:color w:val="000000"/>
          <w:spacing w:val="0"/>
          <w:w w:val="100"/>
          <w:position w:val="0"/>
          <w:shd w:val="clear" w:color="auto" w:fill="auto"/>
          <w:lang w:val="ru-RU" w:eastAsia="ru-RU" w:bidi="ru-RU"/>
        </w:rPr>
        <w:t xml:space="preserve">Полость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желудочка </w:t>
      </w:r>
      <w:r>
        <w:rPr>
          <w:color w:val="000000"/>
          <w:spacing w:val="0"/>
          <w:w w:val="100"/>
          <w:position w:val="0"/>
          <w:shd w:val="clear" w:color="auto" w:fill="auto"/>
          <w:lang w:val="ru-RU" w:eastAsia="ru-RU" w:bidi="ru-RU"/>
        </w:rPr>
        <w:t xml:space="preserve">подразделяется на два отдела: ближайший к </w:t>
      </w:r>
      <w:r>
        <w:rPr>
          <w:color w:val="000000"/>
          <w:spacing w:val="0"/>
          <w:w w:val="100"/>
          <w:position w:val="0"/>
          <w:shd w:val="clear" w:color="auto" w:fill="auto"/>
          <w:lang w:val="en-US" w:eastAsia="en-US" w:bidi="en-US"/>
        </w:rPr>
        <w:t xml:space="preserve">ostium atrioventriculare </w:t>
      </w:r>
      <w:r>
        <w:rPr>
          <w:color w:val="000000"/>
          <w:spacing w:val="0"/>
          <w:w w:val="100"/>
          <w:position w:val="0"/>
          <w:shd w:val="clear" w:color="auto" w:fill="auto"/>
          <w:lang w:val="ru-RU" w:eastAsia="ru-RU" w:bidi="ru-RU"/>
        </w:rPr>
        <w:t xml:space="preserve">отдел и передневерхний отдел, ближайший к </w:t>
      </w:r>
      <w:r>
        <w:rPr>
          <w:color w:val="000000"/>
          <w:spacing w:val="0"/>
          <w:w w:val="100"/>
          <w:position w:val="0"/>
          <w:shd w:val="clear" w:color="auto" w:fill="auto"/>
          <w:lang w:val="en-US" w:eastAsia="en-US" w:bidi="en-US"/>
        </w:rPr>
        <w:t>ostium trunci pulmonalis,</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conus arteriosus, </w:t>
      </w:r>
      <w:r>
        <w:rPr>
          <w:color w:val="000000"/>
          <w:spacing w:val="0"/>
          <w:w w:val="100"/>
          <w:position w:val="0"/>
          <w:shd w:val="clear" w:color="auto" w:fill="auto"/>
          <w:lang w:val="ru-RU" w:eastAsia="ru-RU" w:bidi="ru-RU"/>
        </w:rPr>
        <w:t>который продолжается в легочный ствол (см. рис. 224).</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en-US" w:eastAsia="en-US" w:bidi="en-US"/>
        </w:rPr>
        <w:t xml:space="preserve">Ostium atrioventriculare dextrum, </w:t>
      </w:r>
      <w:r>
        <w:rPr>
          <w:color w:val="000000"/>
          <w:spacing w:val="0"/>
          <w:w w:val="100"/>
          <w:position w:val="0"/>
          <w:shd w:val="clear" w:color="auto" w:fill="auto"/>
          <w:lang w:val="ru-RU" w:eastAsia="ru-RU" w:bidi="ru-RU"/>
        </w:rPr>
        <w:t xml:space="preserve">ведущее из полости правого предсердия в полость правого желудочка, снабжено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трехстворчатым клапаном, </w:t>
      </w:r>
      <w:r>
        <w:rPr>
          <w:color w:val="000000"/>
          <w:spacing w:val="0"/>
          <w:w w:val="100"/>
          <w:position w:val="0"/>
          <w:shd w:val="clear" w:color="auto" w:fill="auto"/>
          <w:lang w:val="en-US" w:eastAsia="en-US" w:bidi="en-US"/>
        </w:rPr>
        <w:t xml:space="preserve">valva atrioventricularis dextra s. valva tricuspidalis, </w:t>
      </w:r>
      <w:r>
        <w:rPr>
          <w:color w:val="000000"/>
          <w:spacing w:val="0"/>
          <w:w w:val="100"/>
          <w:position w:val="0"/>
          <w:shd w:val="clear" w:color="auto" w:fill="auto"/>
          <w:lang w:val="ru-RU" w:eastAsia="ru-RU" w:bidi="ru-RU"/>
        </w:rPr>
        <w:t>который не дает возможности крови во время систолы желудочка возвращаться в предсердие; кровь направляется в легочный ствол.</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Три створки клапана обозначаются по месту их расположения как </w:t>
      </w:r>
      <w:r>
        <w:rPr>
          <w:color w:val="000000"/>
          <w:spacing w:val="0"/>
          <w:w w:val="100"/>
          <w:position w:val="0"/>
          <w:shd w:val="clear" w:color="auto" w:fill="auto"/>
          <w:lang w:val="en-US" w:eastAsia="en-US" w:bidi="en-US"/>
        </w:rPr>
        <w:t xml:space="preserve">cuspis anterior, cuspis posterior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cuspis septalis. </w:t>
      </w:r>
      <w:r>
        <w:rPr>
          <w:color w:val="000000"/>
          <w:spacing w:val="0"/>
          <w:w w:val="100"/>
          <w:position w:val="0"/>
          <w:shd w:val="clear" w:color="auto" w:fill="auto"/>
          <w:lang w:val="ru-RU" w:eastAsia="ru-RU" w:bidi="ru-RU"/>
        </w:rPr>
        <w:t>Свободными краями створки обращены в желудочек</w:t>
      </w:r>
      <w:r>
        <w:br w:type="page"/>
      </w:r>
    </w:p>
    <w:p>
      <w:pPr>
        <w:pStyle w:val="Style55"/>
        <w:keepNext w:val="0"/>
        <w:keepLines w:val="0"/>
        <w:widowControl w:val="0"/>
        <w:shd w:val="clear" w:color="auto" w:fill="auto"/>
        <w:bidi w:val="0"/>
        <w:spacing w:before="0" w:after="0" w:line="338" w:lineRule="auto"/>
        <w:ind w:left="460" w:right="0" w:hanging="460"/>
        <w:jc w:val="both"/>
      </w:pPr>
      <w:r>
        <w:rPr>
          <w:color w:val="000000"/>
          <w:spacing w:val="0"/>
          <w:w w:val="100"/>
          <w:position w:val="0"/>
          <w:shd w:val="clear" w:color="auto" w:fill="auto"/>
          <w:lang w:val="ru-RU" w:eastAsia="ru-RU" w:bidi="ru-RU"/>
        </w:rPr>
        <w:t>Рис. 224. Правое предсердие и правый желудочек (вскрыты).</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v. cava superior; </w:t>
      </w:r>
      <w:r>
        <w:rPr>
          <w:color w:val="000000"/>
          <w:spacing w:val="0"/>
          <w:w w:val="100"/>
          <w:position w:val="0"/>
          <w:shd w:val="clear" w:color="auto" w:fill="auto"/>
          <w:lang w:val="ru-RU" w:eastAsia="ru-RU" w:bidi="ru-RU"/>
        </w:rPr>
        <w:t xml:space="preserve">2, 3 — аа. </w:t>
      </w:r>
      <w:r>
        <w:rPr>
          <w:color w:val="000000"/>
          <w:spacing w:val="0"/>
          <w:w w:val="100"/>
          <w:position w:val="0"/>
          <w:shd w:val="clear" w:color="auto" w:fill="auto"/>
          <w:lang w:val="en-US" w:eastAsia="en-US" w:bidi="en-US"/>
        </w:rPr>
        <w:t xml:space="preserve">pulmonales dextra </w:t>
      </w:r>
      <w:r>
        <w:rPr>
          <w:color w:val="000000"/>
          <w:spacing w:val="0"/>
          <w:w w:val="100"/>
          <w:position w:val="0"/>
          <w:shd w:val="clear" w:color="auto" w:fill="auto"/>
          <w:lang w:val="ru-RU" w:eastAsia="ru-RU" w:bidi="ru-RU"/>
        </w:rPr>
        <w:t xml:space="preserve">(2) и </w:t>
      </w:r>
      <w:r>
        <w:rPr>
          <w:color w:val="000000"/>
          <w:spacing w:val="0"/>
          <w:w w:val="100"/>
          <w:position w:val="0"/>
          <w:shd w:val="clear" w:color="auto" w:fill="auto"/>
          <w:lang w:val="en-US" w:eastAsia="en-US" w:bidi="en-US"/>
        </w:rPr>
        <w:t xml:space="preserve">sinistra </w:t>
      </w:r>
      <w:r>
        <w:rPr>
          <w:color w:val="000000"/>
          <w:spacing w:val="0"/>
          <w:w w:val="100"/>
          <w:position w:val="0"/>
          <w:shd w:val="clear" w:color="auto" w:fill="auto"/>
          <w:lang w:val="ru-RU" w:eastAsia="ru-RU" w:bidi="ru-RU"/>
        </w:rPr>
        <w:t xml:space="preserve">(3); 4 — </w:t>
      </w:r>
      <w:r>
        <w:rPr>
          <w:color w:val="000000"/>
          <w:spacing w:val="0"/>
          <w:w w:val="100"/>
          <w:position w:val="0"/>
          <w:shd w:val="clear" w:color="auto" w:fill="auto"/>
          <w:lang w:val="en-US" w:eastAsia="en-US" w:bidi="en-US"/>
        </w:rPr>
        <w:t>aorta ascendens; 5 — auricula dextra; 6 — truncus pulmonalis;</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en-US" w:eastAsia="en-US" w:bidi="en-US"/>
        </w:rPr>
        <w:t>7 — valva tr. pulmonalis; 8 — septum mterventriculare; 9 — valva tricuspidalis;</w:t>
      </w:r>
    </w:p>
    <w:p>
      <w:pPr>
        <w:pStyle w:val="Style46"/>
        <w:keepNext w:val="0"/>
        <w:keepLines w:val="0"/>
        <w:widowControl w:val="0"/>
        <w:shd w:val="clear" w:color="auto" w:fill="auto"/>
        <w:bidi w:val="0"/>
        <w:spacing w:before="0" w:after="480" w:line="298" w:lineRule="auto"/>
        <w:ind w:left="0" w:right="0" w:firstLine="0"/>
        <w:jc w:val="both"/>
      </w:pPr>
      <w:r>
        <w:rPr>
          <w:color w:val="000000"/>
          <w:spacing w:val="0"/>
          <w:w w:val="100"/>
          <w:position w:val="0"/>
          <w:shd w:val="clear" w:color="auto" w:fill="auto"/>
          <w:lang w:val="en-US" w:eastAsia="en-US" w:bidi="en-US"/>
        </w:rPr>
        <w:t xml:space="preserve">10— m. papillaris; 11 — </w:t>
      </w:r>
      <w:r>
        <w:rPr>
          <w:color w:val="000000"/>
          <w:spacing w:val="0"/>
          <w:w w:val="100"/>
          <w:position w:val="0"/>
          <w:shd w:val="clear" w:color="auto" w:fill="auto"/>
          <w:lang w:val="ru-RU" w:eastAsia="ru-RU" w:bidi="ru-RU"/>
        </w:rPr>
        <w:t xml:space="preserve">стенка правого желудочка; </w:t>
      </w:r>
      <w:r>
        <w:rPr>
          <w:color w:val="000000"/>
          <w:spacing w:val="0"/>
          <w:w w:val="100"/>
          <w:position w:val="0"/>
          <w:shd w:val="clear" w:color="auto" w:fill="auto"/>
          <w:lang w:val="en-US" w:eastAsia="en-US" w:bidi="en-US"/>
        </w:rPr>
        <w:t xml:space="preserve">12 — sul. coronarius; 13 — </w:t>
      </w:r>
      <w:r>
        <w:rPr>
          <w:color w:val="000000"/>
          <w:spacing w:val="0"/>
          <w:w w:val="100"/>
          <w:position w:val="0"/>
          <w:shd w:val="clear" w:color="auto" w:fill="auto"/>
          <w:lang w:val="ru-RU" w:eastAsia="ru-RU" w:bidi="ru-RU"/>
        </w:rPr>
        <w:t>зас</w:t>
        <w:softHyphen/>
        <w:t xml:space="preserve">лонка венечного синуса; 14 — </w:t>
      </w:r>
      <w:r>
        <w:rPr>
          <w:color w:val="000000"/>
          <w:spacing w:val="0"/>
          <w:w w:val="100"/>
          <w:position w:val="0"/>
          <w:shd w:val="clear" w:color="auto" w:fill="auto"/>
          <w:lang w:val="en-US" w:eastAsia="en-US" w:bidi="en-US"/>
        </w:rPr>
        <w:t>v. cava inferior; 15 — fossa ovalis; 16 — septum interatnale; 17 — vv. pulmonales dextrae.</w:t>
      </w:r>
    </w:p>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К ним прикрепляются тонкие сухо</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жильные нити, </w:t>
      </w:r>
      <w:r>
        <w:rPr>
          <w:color w:val="000000"/>
          <w:spacing w:val="0"/>
          <w:w w:val="100"/>
          <w:position w:val="0"/>
          <w:shd w:val="clear" w:color="auto" w:fill="auto"/>
          <w:lang w:val="en-US" w:eastAsia="en-US" w:bidi="en-US"/>
        </w:rPr>
        <w:t xml:space="preserve">chordae tendineae, </w:t>
      </w:r>
      <w:r>
        <w:rPr>
          <w:color w:val="000000"/>
          <w:spacing w:val="0"/>
          <w:w w:val="100"/>
          <w:position w:val="0"/>
          <w:shd w:val="clear" w:color="auto" w:fill="auto"/>
          <w:lang w:val="ru-RU" w:eastAsia="ru-RU" w:bidi="ru-RU"/>
        </w:rPr>
        <w:t xml:space="preserve">которые своими противоположными концами прикреплены к верхушкам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сосочковых мышц, </w:t>
      </w:r>
      <w:r>
        <w:rPr>
          <w:color w:val="000000"/>
          <w:spacing w:val="0"/>
          <w:w w:val="100"/>
          <w:position w:val="0"/>
          <w:shd w:val="clear" w:color="auto" w:fill="auto"/>
          <w:lang w:val="en-US" w:eastAsia="en-US" w:bidi="en-US"/>
        </w:rPr>
        <w:t xml:space="preserve">musculi papilla- res. </w:t>
      </w:r>
      <w:r>
        <w:rPr>
          <w:color w:val="000000"/>
          <w:spacing w:val="0"/>
          <w:w w:val="100"/>
          <w:position w:val="0"/>
          <w:shd w:val="clear" w:color="auto" w:fill="auto"/>
          <w:lang w:val="ru-RU" w:eastAsia="ru-RU" w:bidi="ru-RU"/>
        </w:rPr>
        <w:t>Сосочковые мышцы представля</w:t>
        <w:softHyphen/>
        <w:t>ют собой конусовидные мышечные возвышения, верхушками выступа</w:t>
        <w:softHyphen/>
        <w:t>ющие в полость желудочка, а осно</w:t>
        <w:softHyphen/>
        <w:t>ваниями переходящие в его стенки.</w:t>
      </w:r>
    </w:p>
    <w:p>
      <w:pPr>
        <w:pStyle w:val="Style14"/>
        <w:keepNext w:val="0"/>
        <w:keepLines w:val="0"/>
        <w:widowControl w:val="0"/>
        <w:shd w:val="clear" w:color="auto" w:fill="auto"/>
        <w:bidi w:val="0"/>
        <w:spacing w:before="0" w:after="0" w:line="240" w:lineRule="auto"/>
        <w:ind w:left="0" w:right="0" w:firstLine="160"/>
        <w:jc w:val="both"/>
      </w:pPr>
      <w:r>
        <w:drawing>
          <wp:anchor distT="50800" distB="50800" distL="50800" distR="50800" simplePos="0" relativeHeight="125829666" behindDoc="0" locked="0" layoutInCell="1" allowOverlap="1">
            <wp:simplePos x="0" y="0"/>
            <wp:positionH relativeFrom="page">
              <wp:posOffset>1876425</wp:posOffset>
            </wp:positionH>
            <wp:positionV relativeFrom="margin">
              <wp:posOffset>70485</wp:posOffset>
            </wp:positionV>
            <wp:extent cx="1584960" cy="2078990"/>
            <wp:wrapSquare wrapText="left"/>
            <wp:docPr id="851" name="Shape 851"/>
            <a:graphic xmlns:a="http://schemas.openxmlformats.org/drawingml/2006/main">
              <a:graphicData uri="http://schemas.openxmlformats.org/drawingml/2006/picture">
                <pic:pic xmlns:pic="http://schemas.openxmlformats.org/drawingml/2006/picture">
                  <pic:nvPicPr>
                    <pic:cNvPr id="852" name="Picture box 852"/>
                    <pic:cNvPicPr/>
                  </pic:nvPicPr>
                  <pic:blipFill>
                    <a:blip r:embed="rId675"/>
                    <a:stretch/>
                  </pic:blipFill>
                  <pic:spPr>
                    <a:xfrm>
                      <a:ext cx="1584960" cy="2078990"/>
                    </a:xfrm>
                    <a:prstGeom prst="rect"/>
                  </pic:spPr>
                </pic:pic>
              </a:graphicData>
            </a:graphic>
          </wp:anchor>
        </w:drawing>
      </w:r>
      <w:r>
        <w:rPr>
          <w:color w:val="000000"/>
          <w:spacing w:val="0"/>
          <w:w w:val="100"/>
          <w:position w:val="0"/>
          <w:shd w:val="clear" w:color="auto" w:fill="auto"/>
          <w:lang w:val="ru-RU" w:eastAsia="ru-RU" w:bidi="ru-RU"/>
        </w:rPr>
        <w:t>В правом желудочке обычно бывают 3 сосочковые мышцы: передняя, наиболь</w:t>
        <w:softHyphen/>
      </w:r>
      <w:r>
        <w:rPr>
          <w:color w:val="000000"/>
          <w:spacing w:val="0"/>
          <w:w w:val="100"/>
          <w:position w:val="0"/>
          <w:shd w:val="clear" w:color="auto" w:fill="auto"/>
          <w:lang w:val="ru-RU" w:eastAsia="ru-RU" w:bidi="ru-RU"/>
        </w:rPr>
        <w:t>шая, дает начало сухожильным нитям к передней и задней створкам трехстворчатого клапана; задняя, меньших размеров, посылает сухожильные нити к задней и перего</w:t>
        <w:softHyphen/>
        <w:t xml:space="preserve">родочной створкам и, наконец, </w:t>
      </w:r>
      <w:r>
        <w:rPr>
          <w:color w:val="000000"/>
          <w:spacing w:val="0"/>
          <w:w w:val="100"/>
          <w:position w:val="0"/>
          <w:shd w:val="clear" w:color="auto" w:fill="auto"/>
          <w:lang w:val="en-US" w:eastAsia="en-US" w:bidi="en-US"/>
        </w:rPr>
        <w:t xml:space="preserve">m. papillaris septalis, </w:t>
      </w:r>
      <w:r>
        <w:rPr>
          <w:color w:val="000000"/>
          <w:spacing w:val="0"/>
          <w:w w:val="100"/>
          <w:position w:val="0"/>
          <w:shd w:val="clear" w:color="auto" w:fill="auto"/>
          <w:lang w:val="ru-RU" w:eastAsia="ru-RU" w:bidi="ru-RU"/>
        </w:rPr>
        <w:t xml:space="preserve">не всегда имеющаяся мышца, дает сухожильные нити обычно к передней створке. В случае ее отсутствия нити возникают непосредственно из стенки желудочка. В области </w:t>
      </w:r>
      <w:r>
        <w:rPr>
          <w:color w:val="000000"/>
          <w:spacing w:val="0"/>
          <w:w w:val="100"/>
          <w:position w:val="0"/>
          <w:shd w:val="clear" w:color="auto" w:fill="auto"/>
          <w:lang w:val="en-US" w:eastAsia="en-US" w:bidi="en-US"/>
        </w:rPr>
        <w:t xml:space="preserve">conus arteriosus </w:t>
      </w:r>
      <w:r>
        <w:rPr>
          <w:color w:val="000000"/>
          <w:spacing w:val="0"/>
          <w:w w:val="100"/>
          <w:position w:val="0"/>
          <w:shd w:val="clear" w:color="auto" w:fill="auto"/>
          <w:lang w:val="ru-RU" w:eastAsia="ru-RU" w:bidi="ru-RU"/>
        </w:rPr>
        <w:t xml:space="preserve">стенка </w:t>
      </w:r>
      <w:r>
        <w:rPr>
          <w:color w:val="000000"/>
          <w:spacing w:val="0"/>
          <w:w w:val="100"/>
          <w:position w:val="0"/>
          <w:shd w:val="clear" w:color="auto" w:fill="auto"/>
          <w:lang w:val="ru-RU" w:eastAsia="ru-RU" w:bidi="ru-RU"/>
        </w:rPr>
        <w:t xml:space="preserve">правого желудочка гладкая, на остальном протяжении внутрь вдаются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мясистые трабекулы, </w:t>
      </w:r>
      <w:r>
        <w:rPr>
          <w:color w:val="000000"/>
          <w:spacing w:val="0"/>
          <w:w w:val="100"/>
          <w:position w:val="0"/>
          <w:shd w:val="clear" w:color="auto" w:fill="auto"/>
          <w:lang w:val="en-US" w:eastAsia="en-US" w:bidi="en-US"/>
        </w:rPr>
        <w:t>trabeculae cameae.</w:t>
      </w:r>
    </w:p>
    <w:p>
      <w:pPr>
        <w:pStyle w:val="Style14"/>
        <w:keepNext w:val="0"/>
        <w:keepLines w:val="0"/>
        <w:widowControl w:val="0"/>
        <w:shd w:val="clear" w:color="auto" w:fill="auto"/>
        <w:bidi w:val="0"/>
        <w:spacing w:before="0" w:after="0" w:line="298" w:lineRule="auto"/>
        <w:ind w:left="0" w:right="0"/>
        <w:jc w:val="both"/>
      </w:pPr>
      <w:r>
        <w:rPr>
          <w:color w:val="000000"/>
          <w:spacing w:val="0"/>
          <w:w w:val="100"/>
          <w:position w:val="0"/>
          <w:shd w:val="clear" w:color="auto" w:fill="auto"/>
          <w:lang w:val="ru-RU" w:eastAsia="ru-RU" w:bidi="ru-RU"/>
        </w:rPr>
        <w:t xml:space="preserve">Кровь из правого желудочка поступает в легочный ствол через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отверстие легоч</w:t>
        <w:softHyphen/>
        <w:t xml:space="preserve">ного ствола, </w:t>
      </w:r>
      <w:r>
        <w:rPr>
          <w:color w:val="000000"/>
          <w:spacing w:val="0"/>
          <w:w w:val="100"/>
          <w:position w:val="0"/>
          <w:shd w:val="clear" w:color="auto" w:fill="auto"/>
          <w:lang w:val="en-US" w:eastAsia="en-US" w:bidi="en-US"/>
        </w:rPr>
        <w:t xml:space="preserve">ostium trunci pulmonalis, </w:t>
      </w:r>
      <w:r>
        <w:rPr>
          <w:color w:val="000000"/>
          <w:spacing w:val="0"/>
          <w:w w:val="100"/>
          <w:position w:val="0"/>
          <w:shd w:val="clear" w:color="auto" w:fill="auto"/>
          <w:lang w:val="ru-RU" w:eastAsia="ru-RU" w:bidi="ru-RU"/>
        </w:rPr>
        <w:t xml:space="preserve">снабженное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клапаном, </w:t>
      </w:r>
      <w:r>
        <w:rPr>
          <w:color w:val="000000"/>
          <w:spacing w:val="0"/>
          <w:w w:val="100"/>
          <w:position w:val="0"/>
          <w:shd w:val="clear" w:color="auto" w:fill="auto"/>
          <w:lang w:val="en-US" w:eastAsia="en-US" w:bidi="en-US"/>
        </w:rPr>
        <w:t xml:space="preserve">valva trunci pulmonalis, </w:t>
      </w:r>
      <w:r>
        <w:rPr>
          <w:color w:val="000000"/>
          <w:spacing w:val="0"/>
          <w:w w:val="100"/>
          <w:position w:val="0"/>
          <w:shd w:val="clear" w:color="auto" w:fill="auto"/>
          <w:lang w:val="ru-RU" w:eastAsia="ru-RU" w:bidi="ru-RU"/>
        </w:rPr>
        <w:t xml:space="preserve">который препятствует возвращению крови из легочного ствола в правый желудочек во время диастолы. Клапан состоит из трех полулунных заслонок </w:t>
      </w:r>
      <w:r>
        <w:rPr>
          <w:color w:val="000000"/>
          <w:spacing w:val="0"/>
          <w:w w:val="100"/>
          <w:position w:val="0"/>
          <w:shd w:val="clear" w:color="auto" w:fill="auto"/>
          <w:lang w:val="en-US" w:eastAsia="en-US" w:bidi="en-US"/>
        </w:rPr>
        <w:t xml:space="preserve">111 </w:t>
      </w:r>
      <w:r>
        <w:rPr>
          <w:color w:val="000000"/>
          <w:spacing w:val="0"/>
          <w:w w:val="100"/>
          <w:position w:val="0"/>
          <w:shd w:val="clear" w:color="auto" w:fill="auto"/>
          <w:lang w:val="ru-RU" w:eastAsia="ru-RU" w:bidi="ru-RU"/>
        </w:rPr>
        <w:t>них одна при</w:t>
        <w:softHyphen/>
        <w:t xml:space="preserve">крепляется к передней трети окружности легочноз о ствола </w:t>
      </w:r>
      <w:r>
        <w:rPr>
          <w:color w:val="000000"/>
          <w:spacing w:val="0"/>
          <w:w w:val="100"/>
          <w:position w:val="0"/>
          <w:shd w:val="clear" w:color="auto" w:fill="auto"/>
          <w:lang w:val="en-US" w:eastAsia="en-US" w:bidi="en-US"/>
        </w:rPr>
        <w:t xml:space="preserve">(valvula semilunaris anterior) </w:t>
      </w:r>
      <w:r>
        <w:rPr>
          <w:color w:val="000000"/>
          <w:spacing w:val="0"/>
          <w:w w:val="100"/>
          <w:position w:val="0"/>
          <w:shd w:val="clear" w:color="auto" w:fill="auto"/>
          <w:lang w:val="ru-RU" w:eastAsia="ru-RU" w:bidi="ru-RU"/>
        </w:rPr>
        <w:t xml:space="preserve">и две -- сзади </w:t>
      </w:r>
      <w:r>
        <w:rPr>
          <w:color w:val="000000"/>
          <w:spacing w:val="0"/>
          <w:w w:val="100"/>
          <w:position w:val="0"/>
          <w:shd w:val="clear" w:color="auto" w:fill="auto"/>
          <w:lang w:val="en-US" w:eastAsia="en-US" w:bidi="en-US"/>
        </w:rPr>
        <w:t xml:space="preserve">(valvulae semilunares dextra et sinistra). </w:t>
      </w:r>
      <w:r>
        <w:rPr>
          <w:color w:val="000000"/>
          <w:spacing w:val="0"/>
          <w:w w:val="100"/>
          <w:position w:val="0"/>
          <w:shd w:val="clear" w:color="auto" w:fill="auto"/>
          <w:lang w:val="ru-RU" w:eastAsia="ru-RU" w:bidi="ru-RU"/>
        </w:rPr>
        <w:t xml:space="preserve">На внутреннем свободном крае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каждой заслонки </w:t>
      </w:r>
      <w:r>
        <w:rPr>
          <w:color w:val="000000"/>
          <w:spacing w:val="0"/>
          <w:w w:val="100"/>
          <w:position w:val="0"/>
          <w:shd w:val="clear" w:color="auto" w:fill="auto"/>
          <w:lang w:val="ru-RU" w:eastAsia="ru-RU" w:bidi="ru-RU"/>
        </w:rPr>
        <w:t xml:space="preserve">имеется посередине маленький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узелок полулунною клапана, </w:t>
      </w:r>
      <w:r>
        <w:rPr>
          <w:color w:val="000000"/>
          <w:spacing w:val="0"/>
          <w:w w:val="100"/>
          <w:position w:val="0"/>
          <w:shd w:val="clear" w:color="auto" w:fill="auto"/>
          <w:lang w:val="en-US" w:eastAsia="en-US" w:bidi="en-US"/>
        </w:rPr>
        <w:t xml:space="preserve">nodulus valvulae semilunaris, </w:t>
      </w:r>
      <w:r>
        <w:rPr>
          <w:color w:val="000000"/>
          <w:spacing w:val="0"/>
          <w:w w:val="100"/>
          <w:position w:val="0"/>
          <w:shd w:val="clear" w:color="auto" w:fill="auto"/>
          <w:lang w:val="ru-RU" w:eastAsia="ru-RU" w:bidi="ru-RU"/>
        </w:rPr>
        <w:t>по сторонам от узелка тонкие краевые сегменты же</w:t>
        <w:softHyphen/>
        <w:t xml:space="preserve">лонки, носящие название </w:t>
      </w:r>
      <w:r>
        <w:rPr>
          <w:color w:val="000000"/>
          <w:spacing w:val="0"/>
          <w:w w:val="100"/>
          <w:position w:val="0"/>
          <w:shd w:val="clear" w:color="auto" w:fill="auto"/>
          <w:lang w:val="en-US" w:eastAsia="en-US" w:bidi="en-US"/>
        </w:rPr>
        <w:t xml:space="preserve">lunulae valvulae semilunaris. </w:t>
      </w:r>
      <w:r>
        <w:rPr>
          <w:color w:val="000000"/>
          <w:spacing w:val="0"/>
          <w:w w:val="100"/>
          <w:position w:val="0"/>
          <w:shd w:val="clear" w:color="auto" w:fill="auto"/>
          <w:lang w:val="ru-RU" w:eastAsia="ru-RU" w:bidi="ru-RU"/>
        </w:rPr>
        <w:t>У «елки способствую! более шин</w:t>
        <w:softHyphen/>
      </w:r>
      <w:r>
        <w:rPr>
          <w:color w:val="000000"/>
          <w:spacing w:val="0"/>
          <w:w w:val="100"/>
          <w:position w:val="0"/>
          <w:shd w:val="clear" w:color="auto" w:fill="auto"/>
          <w:lang w:val="ru-RU" w:eastAsia="ru-RU" w:bidi="ru-RU"/>
        </w:rPr>
        <w:t>ному смыканию заслонок.</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Левый желудочек, </w:t>
      </w:r>
      <w:r>
        <w:rPr>
          <w:color w:val="000000"/>
          <w:spacing w:val="0"/>
          <w:w w:val="100"/>
          <w:position w:val="0"/>
          <w:shd w:val="clear" w:color="auto" w:fill="auto"/>
          <w:lang w:val="en-US" w:eastAsia="en-US" w:bidi="en-US"/>
        </w:rPr>
        <w:t xml:space="preserve">ventriculus sinister, </w:t>
      </w:r>
      <w:r>
        <w:rPr>
          <w:color w:val="000000"/>
          <w:spacing w:val="0"/>
          <w:w w:val="100"/>
          <w:position w:val="0"/>
          <w:shd w:val="clear" w:color="auto" w:fill="auto"/>
          <w:lang w:val="ru-RU" w:eastAsia="ru-RU" w:bidi="ru-RU"/>
        </w:rPr>
        <w:t xml:space="preserve">имеем форму конуса, стенки коюрою по толщине в 2 3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раза </w:t>
      </w:r>
      <w:r>
        <w:rPr>
          <w:color w:val="000000"/>
          <w:spacing w:val="0"/>
          <w:w w:val="100"/>
          <w:position w:val="0"/>
          <w:shd w:val="clear" w:color="auto" w:fill="auto"/>
          <w:lang w:val="ru-RU" w:eastAsia="ru-RU" w:bidi="ru-RU"/>
        </w:rPr>
        <w:t xml:space="preserve">превосходят оенки правою желудочка (К) 15 мм прошв 5 8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мм), </w:t>
      </w:r>
      <w:r>
        <w:rPr>
          <w:color w:val="000000"/>
          <w:spacing w:val="0"/>
          <w:w w:val="100"/>
          <w:position w:val="0"/>
          <w:shd w:val="clear" w:color="auto" w:fill="auto"/>
          <w:lang w:val="en-US" w:eastAsia="en-US" w:bidi="en-US"/>
        </w:rPr>
        <w:t xml:space="preserve">'ho </w:t>
      </w:r>
      <w:r>
        <w:rPr>
          <w:color w:val="000000"/>
          <w:spacing w:val="0"/>
          <w:w w:val="100"/>
          <w:position w:val="0"/>
          <w:shd w:val="clear" w:color="auto" w:fill="auto"/>
          <w:lang w:val="ru-RU" w:eastAsia="ru-RU" w:bidi="ru-RU"/>
        </w:rPr>
        <w:t xml:space="preserve">различие обусловлено толщиной мышечною слоя и объясняемся большей рабо-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юй, производимой </w:t>
      </w:r>
      <w:r>
        <w:rPr>
          <w:color w:val="000000"/>
          <w:spacing w:val="0"/>
          <w:w w:val="100"/>
          <w:position w:val="0"/>
          <w:shd w:val="clear" w:color="auto" w:fill="auto"/>
          <w:lang w:val="ru-RU" w:eastAsia="ru-RU" w:bidi="ru-RU"/>
        </w:rPr>
        <w:t xml:space="preserve">левым желудочком (большой круг кровообращения) н сравнении с правым (малый </w:t>
      </w:r>
      <w:r>
        <w:rPr>
          <w:color w:val="000000"/>
          <w:spacing w:val="0"/>
          <w:w w:val="100"/>
          <w:position w:val="0"/>
          <w:shd w:val="clear" w:color="auto" w:fill="auto"/>
          <w:lang w:val="en-US" w:eastAsia="en-US" w:bidi="en-US"/>
        </w:rPr>
        <w:t xml:space="preserve">Kpyi). </w:t>
      </w:r>
      <w:r>
        <w:rPr>
          <w:color w:val="000000"/>
          <w:spacing w:val="0"/>
          <w:w w:val="100"/>
          <w:position w:val="0"/>
          <w:shd w:val="clear" w:color="auto" w:fill="auto"/>
          <w:lang w:val="ru-RU" w:eastAsia="ru-RU" w:bidi="ru-RU"/>
        </w:rPr>
        <w:t xml:space="preserve">Толщина сгепок предсердий </w:t>
      </w:r>
      <w:r>
        <w:rPr>
          <w:color w:val="000000"/>
          <w:spacing w:val="0"/>
          <w:w w:val="100"/>
          <w:position w:val="0"/>
          <w:shd w:val="clear" w:color="auto" w:fill="auto"/>
          <w:lang w:val="en-US" w:eastAsia="en-US" w:bidi="en-US"/>
        </w:rPr>
        <w:t xml:space="preserve">cooiueicmciino </w:t>
      </w:r>
      <w:r>
        <w:rPr>
          <w:color w:val="000000"/>
          <w:spacing w:val="0"/>
          <w:w w:val="100"/>
          <w:position w:val="0"/>
          <w:shd w:val="clear" w:color="auto" w:fill="auto"/>
          <w:lang w:val="ru-RU" w:eastAsia="ru-RU" w:bidi="ru-RU"/>
        </w:rPr>
        <w:t>их функции еще</w:t>
        <w:br w:type="page"/>
      </w:r>
      <w:r>
        <w:rPr>
          <w:color w:val="000000"/>
          <w:spacing w:val="0"/>
          <w:w w:val="100"/>
          <w:position w:val="0"/>
          <w:shd w:val="clear" w:color="auto" w:fill="auto"/>
          <w:lang w:val="ru-RU" w:eastAsia="ru-RU" w:bidi="ru-RU"/>
        </w:rPr>
        <w:t xml:space="preserve">меньше (2 3 мм). Отверстие, ведущее и 5 </w:t>
      </w:r>
      <w:r>
        <w:rPr>
          <w:smallCaps/>
          <w:color w:val="000000"/>
          <w:spacing w:val="0"/>
          <w:w w:val="100"/>
          <w:position w:val="0"/>
          <w:shd w:val="clear" w:color="auto" w:fill="auto"/>
          <w:lang w:val="ru-RU" w:eastAsia="ru-RU" w:bidi="ru-RU"/>
        </w:rPr>
        <w:t>полости</w:t>
      </w:r>
      <w:r>
        <w:rPr>
          <w:color w:val="000000"/>
          <w:spacing w:val="0"/>
          <w:w w:val="100"/>
          <w:position w:val="0"/>
          <w:shd w:val="clear" w:color="auto" w:fill="auto"/>
          <w:lang w:val="ru-RU" w:eastAsia="ru-RU" w:bidi="ru-RU"/>
        </w:rPr>
        <w:t xml:space="preserve"> левого предсердия в левый желудо</w:t>
        <w:softHyphen/>
        <w:t xml:space="preserve">чек, </w:t>
      </w:r>
      <w:r>
        <w:rPr>
          <w:color w:val="000000"/>
          <w:spacing w:val="0"/>
          <w:w w:val="100"/>
          <w:position w:val="0"/>
          <w:shd w:val="clear" w:color="auto" w:fill="auto"/>
          <w:lang w:val="en-US" w:eastAsia="en-US" w:bidi="en-US"/>
        </w:rPr>
        <w:t xml:space="preserve">ostium atnovcntricularc smistrum, </w:t>
      </w:r>
      <w:r>
        <w:rPr>
          <w:color w:val="000000"/>
          <w:spacing w:val="0"/>
          <w:w w:val="100"/>
          <w:position w:val="0"/>
          <w:shd w:val="clear" w:color="auto" w:fill="auto"/>
          <w:lang w:val="ru-RU" w:eastAsia="ru-RU" w:bidi="ru-RU"/>
        </w:rPr>
        <w:t xml:space="preserve">овальной формы, снабжено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левым предсерд</w:t>
        <w:softHyphen/>
        <w:t xml:space="preserve">но-желудочковым (митральным) клапаном, </w:t>
      </w:r>
      <w:r>
        <w:rPr>
          <w:color w:val="000000"/>
          <w:spacing w:val="0"/>
          <w:w w:val="100"/>
          <w:position w:val="0"/>
          <w:shd w:val="clear" w:color="auto" w:fill="auto"/>
          <w:lang w:val="en-US" w:eastAsia="en-US" w:bidi="en-US"/>
        </w:rPr>
        <w:t xml:space="preserve">valva atrioventnculans sinistra (mitralis), </w:t>
      </w:r>
      <w:r>
        <w:rPr>
          <w:color w:val="000000"/>
          <w:spacing w:val="0"/>
          <w:w w:val="100"/>
          <w:position w:val="0"/>
          <w:shd w:val="clear" w:color="auto" w:fill="auto"/>
          <w:lang w:val="ru-RU" w:eastAsia="ru-RU" w:bidi="ru-RU"/>
        </w:rPr>
        <w:t xml:space="preserve">из двух створок которого меньшая расположена слева и сзади </w:t>
      </w:r>
      <w:r>
        <w:rPr>
          <w:color w:val="000000"/>
          <w:spacing w:val="0"/>
          <w:w w:val="100"/>
          <w:position w:val="0"/>
          <w:shd w:val="clear" w:color="auto" w:fill="auto"/>
          <w:lang w:val="en-US" w:eastAsia="en-US" w:bidi="en-US"/>
        </w:rPr>
        <w:t xml:space="preserve">(cuspis posterior), </w:t>
      </w:r>
      <w:r>
        <w:rPr>
          <w:color w:val="000000"/>
          <w:spacing w:val="0"/>
          <w:w w:val="100"/>
          <w:position w:val="0"/>
          <w:shd w:val="clear" w:color="auto" w:fill="auto"/>
          <w:lang w:val="ru-RU" w:eastAsia="ru-RU" w:bidi="ru-RU"/>
        </w:rPr>
        <w:t>боль</w:t>
        <w:softHyphen/>
        <w:t xml:space="preserve">шая — справа и спереди </w:t>
      </w:r>
      <w:r>
        <w:rPr>
          <w:color w:val="000000"/>
          <w:spacing w:val="0"/>
          <w:w w:val="100"/>
          <w:position w:val="0"/>
          <w:shd w:val="clear" w:color="auto" w:fill="auto"/>
          <w:lang w:val="en-US" w:eastAsia="en-US" w:bidi="en-US"/>
        </w:rPr>
        <w:t xml:space="preserve">(cuspis anterior). </w:t>
      </w:r>
      <w:r>
        <w:rPr>
          <w:color w:val="000000"/>
          <w:spacing w:val="0"/>
          <w:w w:val="100"/>
          <w:position w:val="0"/>
          <w:shd w:val="clear" w:color="auto" w:fill="auto"/>
          <w:lang w:val="ru-RU" w:eastAsia="ru-RU" w:bidi="ru-RU"/>
        </w:rPr>
        <w:t xml:space="preserve">Свободными краями створки всех клапанов обращены в полость желудочка, к ним прикрепляются </w:t>
      </w:r>
      <w:r>
        <w:rPr>
          <w:color w:val="000000"/>
          <w:spacing w:val="0"/>
          <w:w w:val="100"/>
          <w:position w:val="0"/>
          <w:shd w:val="clear" w:color="auto" w:fill="auto"/>
          <w:lang w:val="en-US" w:eastAsia="en-US" w:bidi="en-US"/>
        </w:rPr>
        <w:t xml:space="preserve">chordae tendineae. </w:t>
      </w:r>
      <w:r>
        <w:rPr>
          <w:color w:val="000000"/>
          <w:spacing w:val="0"/>
          <w:w w:val="100"/>
          <w:position w:val="0"/>
          <w:shd w:val="clear" w:color="auto" w:fill="auto"/>
          <w:lang w:val="ru-RU" w:eastAsia="ru-RU" w:bidi="ru-RU"/>
        </w:rPr>
        <w:t>В левом же</w:t>
        <w:softHyphen/>
        <w:t xml:space="preserve">лудочке имеются две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сосочковые </w:t>
      </w:r>
      <w:r>
        <w:rPr>
          <w:color w:val="000000"/>
          <w:spacing w:val="0"/>
          <w:w w:val="100"/>
          <w:position w:val="0"/>
          <w:shd w:val="clear" w:color="auto" w:fill="auto"/>
          <w:lang w:val="ru-RU" w:eastAsia="ru-RU" w:bidi="ru-RU"/>
        </w:rPr>
        <w:t xml:space="preserve">мышцы, </w:t>
      </w:r>
      <w:r>
        <w:rPr>
          <w:color w:val="000000"/>
          <w:spacing w:val="0"/>
          <w:w w:val="100"/>
          <w:position w:val="0"/>
          <w:shd w:val="clear" w:color="auto" w:fill="auto"/>
          <w:lang w:val="en-US" w:eastAsia="en-US" w:bidi="en-US"/>
        </w:rPr>
        <w:t>muscuh papillares.</w:t>
      </w:r>
      <w:r>
        <w:rPr>
          <w:color w:val="000000"/>
          <w:spacing w:val="0"/>
          <w:w w:val="100"/>
          <w:position w:val="0"/>
          <w:shd w:val="clear" w:color="auto" w:fill="auto"/>
          <w:lang w:val="ru-RU" w:eastAsia="ru-RU" w:bidi="ru-RU"/>
        </w:rPr>
        <w:t xml:space="preserve">— передняя и задняя; каждая сосочковая мышца дает сухожильные нити как одной, так и другой створке </w:t>
      </w:r>
      <w:r>
        <w:rPr>
          <w:color w:val="000000"/>
          <w:spacing w:val="0"/>
          <w:w w:val="100"/>
          <w:position w:val="0"/>
          <w:shd w:val="clear" w:color="auto" w:fill="auto"/>
          <w:lang w:val="en-US" w:eastAsia="en-US" w:bidi="en-US"/>
        </w:rPr>
        <w:t xml:space="preserve">valva mitralis.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Отверстие аорты </w:t>
      </w:r>
      <w:r>
        <w:rPr>
          <w:color w:val="000000"/>
          <w:spacing w:val="0"/>
          <w:w w:val="100"/>
          <w:position w:val="0"/>
          <w:shd w:val="clear" w:color="auto" w:fill="auto"/>
          <w:lang w:val="ru-RU" w:eastAsia="ru-RU" w:bidi="ru-RU"/>
        </w:rPr>
        <w:t xml:space="preserve">называется </w:t>
      </w:r>
      <w:r>
        <w:rPr>
          <w:color w:val="000000"/>
          <w:spacing w:val="0"/>
          <w:w w:val="100"/>
          <w:position w:val="0"/>
          <w:shd w:val="clear" w:color="auto" w:fill="auto"/>
          <w:lang w:val="en-US" w:eastAsia="en-US" w:bidi="en-US"/>
        </w:rPr>
        <w:t xml:space="preserve">ostium aortae, </w:t>
      </w:r>
      <w:r>
        <w:rPr>
          <w:color w:val="000000"/>
          <w:spacing w:val="0"/>
          <w:w w:val="100"/>
          <w:position w:val="0"/>
          <w:shd w:val="clear" w:color="auto" w:fill="auto"/>
          <w:lang w:val="ru-RU" w:eastAsia="ru-RU" w:bidi="ru-RU"/>
        </w:rPr>
        <w:t xml:space="preserve">а ближайший к нему отдел желудочка — </w:t>
      </w:r>
      <w:r>
        <w:rPr>
          <w:color w:val="000000"/>
          <w:spacing w:val="0"/>
          <w:w w:val="100"/>
          <w:position w:val="0"/>
          <w:shd w:val="clear" w:color="auto" w:fill="auto"/>
          <w:lang w:val="en-US" w:eastAsia="en-US" w:bidi="en-US"/>
        </w:rPr>
        <w:t>conus arteriosus.</w:t>
      </w:r>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Клапан аорты, </w:t>
      </w:r>
      <w:r>
        <w:rPr>
          <w:color w:val="000000"/>
          <w:spacing w:val="0"/>
          <w:w w:val="100"/>
          <w:position w:val="0"/>
          <w:shd w:val="clear" w:color="auto" w:fill="auto"/>
          <w:lang w:val="en-US" w:eastAsia="en-US" w:bidi="en-US"/>
        </w:rPr>
        <w:t xml:space="preserve">valva aortae, </w:t>
      </w:r>
      <w:r>
        <w:rPr>
          <w:color w:val="000000"/>
          <w:spacing w:val="0"/>
          <w:w w:val="100"/>
          <w:position w:val="0"/>
          <w:shd w:val="clear" w:color="auto" w:fill="auto"/>
          <w:lang w:val="ru-RU" w:eastAsia="ru-RU" w:bidi="ru-RU"/>
        </w:rPr>
        <w:t xml:space="preserve">имеет такое же строение, как и клапан легочного ствола. Одна из заслонок, </w:t>
      </w:r>
      <w:r>
        <w:rPr>
          <w:color w:val="000000"/>
          <w:spacing w:val="0"/>
          <w:w w:val="100"/>
          <w:position w:val="0"/>
          <w:shd w:val="clear" w:color="auto" w:fill="auto"/>
          <w:lang w:val="en-US" w:eastAsia="en-US" w:bidi="en-US"/>
        </w:rPr>
        <w:t xml:space="preserve">valvula semilunaris posterior, </w:t>
      </w:r>
      <w:r>
        <w:rPr>
          <w:color w:val="000000"/>
          <w:spacing w:val="0"/>
          <w:w w:val="100"/>
          <w:position w:val="0"/>
          <w:shd w:val="clear" w:color="auto" w:fill="auto"/>
          <w:lang w:val="ru-RU" w:eastAsia="ru-RU" w:bidi="ru-RU"/>
        </w:rPr>
        <w:t>занимает заднюю треть окруж</w:t>
        <w:softHyphen/>
        <w:t xml:space="preserve">ности аорты; другие две, </w:t>
      </w:r>
      <w:r>
        <w:rPr>
          <w:color w:val="000000"/>
          <w:spacing w:val="0"/>
          <w:w w:val="100"/>
          <w:position w:val="0"/>
          <w:shd w:val="clear" w:color="auto" w:fill="auto"/>
          <w:lang w:val="en-US" w:eastAsia="en-US" w:bidi="en-US"/>
        </w:rPr>
        <w:t xml:space="preserve">valvulae semilunares dextra et sinistra,— </w:t>
      </w:r>
      <w:r>
        <w:rPr>
          <w:color w:val="000000"/>
          <w:spacing w:val="0"/>
          <w:w w:val="100"/>
          <w:position w:val="0"/>
          <w:shd w:val="clear" w:color="auto" w:fill="auto"/>
          <w:lang w:val="ru-RU" w:eastAsia="ru-RU" w:bidi="ru-RU"/>
        </w:rPr>
        <w:t>правую и левую сто</w:t>
        <w:softHyphen/>
        <w:t xml:space="preserve">роны отверстия.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Узелки </w:t>
      </w:r>
      <w:r>
        <w:rPr>
          <w:color w:val="000000"/>
          <w:spacing w:val="0"/>
          <w:w w:val="100"/>
          <w:position w:val="0"/>
          <w:shd w:val="clear" w:color="auto" w:fill="auto"/>
          <w:lang w:val="ru-RU" w:eastAsia="ru-RU" w:bidi="ru-RU"/>
        </w:rPr>
        <w:t xml:space="preserve">на их свободных краях, </w:t>
      </w:r>
      <w:r>
        <w:rPr>
          <w:color w:val="000000"/>
          <w:spacing w:val="0"/>
          <w:w w:val="100"/>
          <w:position w:val="0"/>
          <w:shd w:val="clear" w:color="auto" w:fill="auto"/>
          <w:lang w:val="en-US" w:eastAsia="en-US" w:bidi="en-US"/>
        </w:rPr>
        <w:t xml:space="preserve">noduli valvularum semilunarium aortae, </w:t>
      </w:r>
      <w:r>
        <w:rPr>
          <w:color w:val="000000"/>
          <w:spacing w:val="0"/>
          <w:w w:val="100"/>
          <w:position w:val="0"/>
          <w:shd w:val="clear" w:color="auto" w:fill="auto"/>
          <w:lang w:val="ru-RU" w:eastAsia="ru-RU" w:bidi="ru-RU"/>
        </w:rPr>
        <w:t xml:space="preserve">выражены заметнее, чем на клапанах легочного ствола; имеются также </w:t>
      </w:r>
      <w:r>
        <w:rPr>
          <w:color w:val="000000"/>
          <w:spacing w:val="0"/>
          <w:w w:val="100"/>
          <w:position w:val="0"/>
          <w:shd w:val="clear" w:color="auto" w:fill="auto"/>
          <w:lang w:val="en-US" w:eastAsia="en-US" w:bidi="en-US"/>
        </w:rPr>
        <w:t>lunulae valvularum semilunarium aortae.</w:t>
      </w:r>
    </w:p>
    <w:p>
      <w:pPr>
        <w:pStyle w:val="Style14"/>
        <w:keepNext w:val="0"/>
        <w:keepLines w:val="0"/>
        <w:widowControl w:val="0"/>
        <w:shd w:val="clear" w:color="auto" w:fill="auto"/>
        <w:bidi w:val="0"/>
        <w:spacing w:before="0" w:after="160"/>
        <w:ind w:left="0" w:right="0"/>
        <w:jc w:val="both"/>
      </w:pPr>
      <w:bookmarkStart w:id="676" w:name="bookmark676"/>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Перегородка </w:t>
      </w:r>
      <w:r>
        <w:rPr>
          <w:color w:val="000000"/>
          <w:spacing w:val="0"/>
          <w:w w:val="100"/>
          <w:position w:val="0"/>
          <w:shd w:val="clear" w:color="auto" w:fill="auto"/>
          <w:lang w:val="ru-RU" w:eastAsia="ru-RU" w:bidi="ru-RU"/>
        </w:rPr>
        <w:t xml:space="preserve">между желудочками, </w:t>
      </w:r>
      <w:r>
        <w:rPr>
          <w:color w:val="000000"/>
          <w:spacing w:val="0"/>
          <w:w w:val="100"/>
          <w:position w:val="0"/>
          <w:shd w:val="clear" w:color="auto" w:fill="auto"/>
          <w:lang w:val="en-US" w:eastAsia="en-US" w:bidi="en-US"/>
        </w:rPr>
        <w:t xml:space="preserve">septum interventriculare, </w:t>
      </w:r>
      <w:r>
        <w:rPr>
          <w:color w:val="000000"/>
          <w:spacing w:val="0"/>
          <w:w w:val="100"/>
          <w:position w:val="0"/>
          <w:shd w:val="clear" w:color="auto" w:fill="auto"/>
          <w:lang w:val="ru-RU" w:eastAsia="ru-RU" w:bidi="ru-RU"/>
        </w:rPr>
        <w:t xml:space="preserve">представлена главным образом мышечной тканью, </w:t>
      </w:r>
      <w:r>
        <w:rPr>
          <w:color w:val="000000"/>
          <w:spacing w:val="0"/>
          <w:w w:val="100"/>
          <w:position w:val="0"/>
          <w:shd w:val="clear" w:color="auto" w:fill="auto"/>
          <w:lang w:val="en-US" w:eastAsia="en-US" w:bidi="en-US"/>
        </w:rPr>
        <w:t xml:space="preserve">pars muscularis, </w:t>
      </w:r>
      <w:r>
        <w:rPr>
          <w:color w:val="000000"/>
          <w:spacing w:val="0"/>
          <w:w w:val="100"/>
          <w:position w:val="0"/>
          <w:shd w:val="clear" w:color="auto" w:fill="auto"/>
          <w:lang w:val="ru-RU" w:eastAsia="ru-RU" w:bidi="ru-RU"/>
        </w:rPr>
        <w:t>за исключением самого верхнего участ</w:t>
        <w:softHyphen/>
        <w:t xml:space="preserve">ка, где имеется лишь фиброзная ткань, покрытая с обеих сторон эндокардом, </w:t>
      </w:r>
      <w:r>
        <w:rPr>
          <w:color w:val="000000"/>
          <w:spacing w:val="0"/>
          <w:w w:val="100"/>
          <w:position w:val="0"/>
          <w:shd w:val="clear" w:color="auto" w:fill="auto"/>
          <w:lang w:val="en-US" w:eastAsia="en-US" w:bidi="en-US"/>
        </w:rPr>
        <w:t xml:space="preserve">pars membranacea. Pars membranacea </w:t>
      </w:r>
      <w:r>
        <w:rPr>
          <w:color w:val="000000"/>
          <w:spacing w:val="0"/>
          <w:w w:val="100"/>
          <w:position w:val="0"/>
          <w:shd w:val="clear" w:color="auto" w:fill="auto"/>
          <w:lang w:val="ru-RU" w:eastAsia="ru-RU" w:bidi="ru-RU"/>
        </w:rPr>
        <w:t>соответствует участку неполного развития межжелу</w:t>
        <w:softHyphen/>
        <w:t>дочковой перегородки животных. Здесь нередко встречаются аномалии в виде дефек</w:t>
        <w:softHyphen/>
        <w:t>тов в перегородке.</w:t>
      </w:r>
      <w:bookmarkEnd w:id="676"/>
    </w:p>
    <w:p>
      <w:pPr>
        <w:pStyle w:val="Style88"/>
        <w:keepNext/>
        <w:keepLines/>
        <w:widowControl w:val="0"/>
        <w:shd w:val="clear" w:color="auto" w:fill="auto"/>
        <w:bidi w:val="0"/>
        <w:spacing w:before="0" w:after="100" w:line="240" w:lineRule="auto"/>
        <w:ind w:left="0" w:right="0" w:firstLine="0"/>
        <w:jc w:val="center"/>
      </w:pPr>
      <w:bookmarkStart w:id="677" w:name="bookmark677"/>
      <w:r>
        <w:rPr>
          <w:color w:val="000000"/>
          <w:spacing w:val="0"/>
          <w:w w:val="100"/>
          <w:position w:val="0"/>
          <w:shd w:val="clear" w:color="auto" w:fill="auto"/>
          <w:lang w:val="ru-RU" w:eastAsia="ru-RU" w:bidi="ru-RU"/>
        </w:rPr>
        <w:t>СТРОЕНИЕ СТЕНОК СЕРДЦА</w:t>
      </w:r>
      <w:bookmarkEnd w:id="677"/>
    </w:p>
    <w:p>
      <w:pPr>
        <w:pStyle w:val="Style14"/>
        <w:keepNext w:val="0"/>
        <w:keepLines w:val="0"/>
        <w:widowControl w:val="0"/>
        <w:shd w:val="clear" w:color="auto" w:fill="auto"/>
        <w:bidi w:val="0"/>
        <w:spacing w:before="0" w:after="160"/>
        <w:ind w:left="0" w:right="0"/>
        <w:jc w:val="both"/>
      </w:pPr>
      <w:r>
        <w:rPr>
          <w:color w:val="000000"/>
          <w:spacing w:val="0"/>
          <w:w w:val="100"/>
          <w:position w:val="0"/>
          <w:shd w:val="clear" w:color="auto" w:fill="auto"/>
          <w:lang w:val="ru-RU" w:eastAsia="ru-RU" w:bidi="ru-RU"/>
        </w:rPr>
        <w:t>Стенки сердца состоят из трех слоев (оболочек): внутреннего — эндокарда, сред</w:t>
        <w:softHyphen/>
        <w:t xml:space="preserve">него — миокарда и наружного — эпикарда, являющегося висцеральным листком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перикарда, </w:t>
      </w:r>
      <w:r>
        <w:rPr>
          <w:color w:val="000000"/>
          <w:spacing w:val="0"/>
          <w:w w:val="100"/>
          <w:position w:val="0"/>
          <w:shd w:val="clear" w:color="auto" w:fill="auto"/>
          <w:lang w:val="en-US" w:eastAsia="en-US" w:bidi="en-US"/>
        </w:rPr>
        <w:t xml:space="preserve">pericardium </w:t>
      </w:r>
      <w:r>
        <w:rPr>
          <w:color w:val="000000"/>
          <w:spacing w:val="0"/>
          <w:w w:val="100"/>
          <w:position w:val="0"/>
          <w:shd w:val="clear" w:color="auto" w:fill="auto"/>
          <w:lang w:val="ru-RU" w:eastAsia="ru-RU" w:bidi="ru-RU"/>
        </w:rPr>
        <w:t>(серозная оболочка сердца).</w:t>
      </w:r>
    </w:p>
    <w:p>
      <w:pPr>
        <w:pStyle w:val="Style55"/>
        <w:keepNext w:val="0"/>
        <w:keepLines w:val="0"/>
        <w:widowControl w:val="0"/>
        <w:shd w:val="clear" w:color="auto" w:fill="auto"/>
        <w:bidi w:val="0"/>
        <w:spacing w:before="0" w:after="40" w:line="240" w:lineRule="auto"/>
        <w:ind w:left="0" w:right="0" w:firstLine="0"/>
        <w:jc w:val="right"/>
      </w:pPr>
      <w:r>
        <w:rPr>
          <w:color w:val="000000"/>
          <w:spacing w:val="0"/>
          <w:w w:val="100"/>
          <w:position w:val="0"/>
          <w:shd w:val="clear" w:color="auto" w:fill="auto"/>
          <w:lang w:val="ru-RU" w:eastAsia="ru-RU" w:bidi="ru-RU"/>
        </w:rPr>
        <w:t>Рис. 225. Фиброзные кольца сердца.</w:t>
      </w:r>
    </w:p>
    <w:p>
      <w:pPr>
        <w:pStyle w:val="Style46"/>
        <w:keepNext w:val="0"/>
        <w:keepLines w:val="0"/>
        <w:widowControl w:val="0"/>
        <w:shd w:val="clear" w:color="auto" w:fill="auto"/>
        <w:bidi w:val="0"/>
        <w:spacing w:before="0" w:after="140" w:line="298" w:lineRule="auto"/>
        <w:ind w:left="0" w:right="0" w:firstLine="0"/>
        <w:jc w:val="both"/>
      </w:pPr>
      <w:r>
        <w:drawing>
          <wp:anchor distT="50800" distB="50800" distL="50800" distR="50800" simplePos="0" relativeHeight="125829667" behindDoc="0" locked="0" layoutInCell="1" allowOverlap="1">
            <wp:simplePos x="0" y="0"/>
            <wp:positionH relativeFrom="page">
              <wp:posOffset>528955</wp:posOffset>
            </wp:positionH>
            <wp:positionV relativeFrom="paragraph">
              <wp:posOffset>76200</wp:posOffset>
            </wp:positionV>
            <wp:extent cx="1597025" cy="1408430"/>
            <wp:wrapSquare wrapText="right"/>
            <wp:docPr id="853" name="Shape 853"/>
            <a:graphic xmlns:a="http://schemas.openxmlformats.org/drawingml/2006/main">
              <a:graphicData uri="http://schemas.openxmlformats.org/drawingml/2006/picture">
                <pic:pic xmlns:pic="http://schemas.openxmlformats.org/drawingml/2006/picture">
                  <pic:nvPicPr>
                    <pic:cNvPr id="854" name="Picture box 854"/>
                    <pic:cNvPicPr/>
                  </pic:nvPicPr>
                  <pic:blipFill>
                    <a:blip r:embed="rId677"/>
                    <a:stretch/>
                  </pic:blipFill>
                  <pic:spPr>
                    <a:xfrm>
                      <a:ext cx="1597025" cy="1408430"/>
                    </a:xfrm>
                    <a:prstGeom prst="rect"/>
                  </pic:spPr>
                </pic:pic>
              </a:graphicData>
            </a:graphic>
          </wp:anchor>
        </w:drawing>
      </w:r>
      <w:r>
        <w:rPr>
          <w:color w:val="000000"/>
          <w:spacing w:val="0"/>
          <w:w w:val="100"/>
          <w:position w:val="0"/>
          <w:shd w:val="clear" w:color="auto" w:fill="auto"/>
          <w:lang w:val="ru-RU" w:eastAsia="ru-RU" w:bidi="ru-RU"/>
        </w:rPr>
        <w:t>Поперечным разрезом удалены предсердия; легочный ствол и аорта срезаны у корня, видны трехстворчатый и двустворчатый клапаны и полулунные клапаны аорты и ле</w:t>
        <w:softHyphen/>
        <w:t>гочного ствола, мускулатура желудочков ча</w:t>
        <w:softHyphen/>
        <w:t xml:space="preserve">стично отпрепарована. I — </w:t>
      </w:r>
      <w:r>
        <w:rPr>
          <w:color w:val="000000"/>
          <w:spacing w:val="0"/>
          <w:w w:val="100"/>
          <w:position w:val="0"/>
          <w:shd w:val="clear" w:color="auto" w:fill="auto"/>
          <w:lang w:val="en-US" w:eastAsia="en-US" w:bidi="en-US"/>
        </w:rPr>
        <w:t>valvula semi</w:t>
        <w:softHyphen/>
        <w:t>lunaris anterior tr. pulmonalis; 2 — valvula semilunaris dextra tr. pulmonalis; 3 — valvula semilunaris sinistra tr. pulmonalis; 4 — conus arteriosus: 5 — valvula semilunaris dextra aor- lae; 6 — valvula semijunans sinistra aortae; 7 — valvula semilunaris posterior aortae; 8 — a. coronana dextra; 9 — ventriculus dexter, 10 — ventriculus sinister; 11 — cuspis sep- tahs; 12 — cuspis anterior; 13 — cuspis poste</w:t>
        <w:softHyphen/>
        <w:t xml:space="preserve">rior, 14 — anulus fibrosus; 15 - v. cordis inagna; 16 — </w:t>
      </w:r>
      <w:r>
        <w:rPr>
          <w:color w:val="000000"/>
          <w:spacing w:val="0"/>
          <w:w w:val="100"/>
          <w:position w:val="0"/>
          <w:shd w:val="clear" w:color="auto" w:fill="auto"/>
          <w:lang w:val="ru-RU" w:eastAsia="ru-RU" w:bidi="ru-RU"/>
        </w:rPr>
        <w:t>правый фиброзный треуголь</w:t>
        <w:softHyphen/>
        <w:t xml:space="preserve">ник; </w:t>
      </w:r>
      <w:r>
        <w:rPr>
          <w:color w:val="000000"/>
          <w:spacing w:val="0"/>
          <w:w w:val="100"/>
          <w:position w:val="0"/>
          <w:shd w:val="clear" w:color="auto" w:fill="auto"/>
          <w:lang w:val="en-US" w:eastAsia="en-US" w:bidi="en-US"/>
        </w:rPr>
        <w:t xml:space="preserve">17 — </w:t>
      </w:r>
      <w:r>
        <w:rPr>
          <w:color w:val="000000"/>
          <w:spacing w:val="0"/>
          <w:w w:val="100"/>
          <w:position w:val="0"/>
          <w:shd w:val="clear" w:color="auto" w:fill="auto"/>
          <w:lang w:val="ru-RU" w:eastAsia="ru-RU" w:bidi="ru-RU"/>
        </w:rPr>
        <w:t xml:space="preserve">левый фиброзный треугольник, 18 — </w:t>
      </w:r>
      <w:r>
        <w:rPr>
          <w:color w:val="000000"/>
          <w:spacing w:val="0"/>
          <w:w w:val="100"/>
          <w:position w:val="0"/>
          <w:shd w:val="clear" w:color="auto" w:fill="auto"/>
          <w:lang w:val="en-US" w:eastAsia="en-US" w:bidi="en-US"/>
        </w:rPr>
        <w:t xml:space="preserve">anulus fibrosus sinister, </w:t>
      </w:r>
      <w:r>
        <w:rPr>
          <w:color w:val="000000"/>
          <w:spacing w:val="0"/>
          <w:w w:val="100"/>
          <w:position w:val="0"/>
          <w:shd w:val="clear" w:color="auto" w:fill="auto"/>
          <w:lang w:val="ru-RU" w:eastAsia="ru-RU" w:bidi="ru-RU"/>
        </w:rPr>
        <w:t xml:space="preserve">19 - </w:t>
      </w:r>
      <w:r>
        <w:rPr>
          <w:color w:val="000000"/>
          <w:spacing w:val="0"/>
          <w:w w:val="100"/>
          <w:position w:val="0"/>
          <w:shd w:val="clear" w:color="auto" w:fill="auto"/>
          <w:lang w:val="en-US" w:eastAsia="en-US" w:bidi="en-US"/>
        </w:rPr>
        <w:t>cuspis anterior; 20 — cuspis posterior</w:t>
      </w:r>
      <w:r>
        <w:br w:type="page"/>
      </w:r>
    </w:p>
    <w:p>
      <w:pPr>
        <w:pStyle w:val="Style55"/>
        <w:keepNext w:val="0"/>
        <w:keepLines w:val="0"/>
        <w:widowControl w:val="0"/>
        <w:shd w:val="clear" w:color="auto" w:fill="auto"/>
        <w:bidi w:val="0"/>
        <w:spacing w:before="0" w:after="0" w:line="326" w:lineRule="auto"/>
        <w:ind w:left="0" w:right="0" w:firstLine="0"/>
        <w:jc w:val="center"/>
      </w:pPr>
      <w:r>
        <w:rPr>
          <w:color w:val="000000"/>
          <w:spacing w:val="0"/>
          <w:w w:val="100"/>
          <w:position w:val="0"/>
          <w:shd w:val="clear" w:color="auto" w:fill="auto"/>
          <w:lang w:val="ru-RU" w:eastAsia="ru-RU" w:bidi="ru-RU"/>
        </w:rPr>
        <w:t>Рис. 226. Строение миокарда</w:t>
        <w:br/>
        <w:t>(левый желудочек).</w:t>
      </w:r>
    </w:p>
    <w:p>
      <w:pPr>
        <w:pStyle w:val="Style46"/>
        <w:keepNext w:val="0"/>
        <w:keepLines w:val="0"/>
        <w:widowControl w:val="0"/>
        <w:shd w:val="clear" w:color="auto" w:fill="auto"/>
        <w:bidi w:val="0"/>
        <w:spacing w:before="0" w:after="400" w:line="293" w:lineRule="auto"/>
        <w:ind w:left="0" w:right="0" w:firstLine="0"/>
        <w:jc w:val="both"/>
      </w:pPr>
      <w:r>
        <w:rPr>
          <w:color w:val="000000"/>
          <w:spacing w:val="0"/>
          <w:w w:val="100"/>
          <w:position w:val="0"/>
          <w:shd w:val="clear" w:color="auto" w:fill="auto"/>
          <w:lang w:val="ru-RU" w:eastAsia="ru-RU" w:bidi="ru-RU"/>
        </w:rPr>
        <w:t xml:space="preserve">I — поверхностный (продольный) слой миокарда; 2 — внутренний (продольный) слой миокарда; 3 — </w:t>
      </w:r>
      <w:r>
        <w:rPr>
          <w:color w:val="000000"/>
          <w:spacing w:val="0"/>
          <w:w w:val="100"/>
          <w:position w:val="0"/>
          <w:shd w:val="clear" w:color="auto" w:fill="auto"/>
          <w:lang w:val="en-US" w:eastAsia="en-US" w:bidi="en-US"/>
        </w:rPr>
        <w:t xml:space="preserve">vortex cordis; </w:t>
      </w:r>
      <w:r>
        <w:rPr>
          <w:color w:val="000000"/>
          <w:spacing w:val="0"/>
          <w:w w:val="100"/>
          <w:position w:val="0"/>
          <w:shd w:val="clear" w:color="auto" w:fill="auto"/>
          <w:lang w:val="ru-RU" w:eastAsia="ru-RU" w:bidi="ru-RU"/>
        </w:rPr>
        <w:t xml:space="preserve">4 — </w:t>
      </w:r>
      <w:r>
        <w:rPr>
          <w:color w:val="000000"/>
          <w:spacing w:val="0"/>
          <w:w w:val="100"/>
          <w:position w:val="0"/>
          <w:shd w:val="clear" w:color="auto" w:fill="auto"/>
          <w:lang w:val="en-US" w:eastAsia="en-US" w:bidi="en-US"/>
        </w:rPr>
        <w:t xml:space="preserve">cuspis valvae bicuspidalis; 5 — chordae tendineae; 6 — </w:t>
      </w:r>
      <w:r>
        <w:rPr>
          <w:color w:val="000000"/>
          <w:spacing w:val="0"/>
          <w:w w:val="100"/>
          <w:position w:val="0"/>
          <w:shd w:val="clear" w:color="auto" w:fill="auto"/>
          <w:lang w:val="ru-RU" w:eastAsia="ru-RU" w:bidi="ru-RU"/>
        </w:rPr>
        <w:t xml:space="preserve">средний (циркулярный) слой миокарда; 7 — </w:t>
      </w:r>
      <w:r>
        <w:rPr>
          <w:color w:val="000000"/>
          <w:spacing w:val="0"/>
          <w:w w:val="100"/>
          <w:position w:val="0"/>
          <w:shd w:val="clear" w:color="auto" w:fill="auto"/>
          <w:lang w:val="en-US" w:eastAsia="en-US" w:bidi="en-US"/>
        </w:rPr>
        <w:t>m. papillaris.</w:t>
      </w:r>
    </w:p>
    <w:p>
      <w:pPr>
        <w:pStyle w:val="Style14"/>
        <w:keepNext w:val="0"/>
        <w:keepLines w:val="0"/>
        <w:widowControl w:val="0"/>
        <w:shd w:val="clear" w:color="auto" w:fill="auto"/>
        <w:bidi w:val="0"/>
        <w:spacing w:before="0" w:after="0" w:line="290" w:lineRule="auto"/>
        <w:ind w:left="0" w:right="0" w:firstLine="200"/>
        <w:jc w:val="both"/>
      </w:pPr>
      <w:r>
        <w:drawing>
          <wp:anchor distT="50800" distB="50800" distL="50800" distR="50800" simplePos="0" relativeHeight="125829668" behindDoc="0" locked="0" layoutInCell="1" allowOverlap="1">
            <wp:simplePos x="0" y="0"/>
            <wp:positionH relativeFrom="page">
              <wp:posOffset>1841500</wp:posOffset>
            </wp:positionH>
            <wp:positionV relativeFrom="margin">
              <wp:posOffset>58420</wp:posOffset>
            </wp:positionV>
            <wp:extent cx="1621790" cy="1761490"/>
            <wp:wrapSquare wrapText="left"/>
            <wp:docPr id="855" name="Shape 855"/>
            <a:graphic xmlns:a="http://schemas.openxmlformats.org/drawingml/2006/main">
              <a:graphicData uri="http://schemas.openxmlformats.org/drawingml/2006/picture">
                <pic:pic xmlns:pic="http://schemas.openxmlformats.org/drawingml/2006/picture">
                  <pic:nvPicPr>
                    <pic:cNvPr id="856" name="Picture box 856"/>
                    <pic:cNvPicPr/>
                  </pic:nvPicPr>
                  <pic:blipFill>
                    <a:blip r:embed="rId679"/>
                    <a:stretch/>
                  </pic:blipFill>
                  <pic:spPr>
                    <a:xfrm>
                      <a:ext cx="1621790" cy="1761490"/>
                    </a:xfrm>
                    <a:prstGeom prst="rect"/>
                  </pic:spPr>
                </pic:pic>
              </a:graphicData>
            </a:graphic>
          </wp:anchor>
        </w:drawing>
      </w:r>
      <w:r>
        <w:rPr>
          <w:color w:val="000000"/>
          <w:spacing w:val="0"/>
          <w:w w:val="100"/>
          <w:position w:val="0"/>
          <w:shd w:val="clear" w:color="auto" w:fill="auto"/>
          <w:lang w:val="ru-RU" w:eastAsia="ru-RU" w:bidi="ru-RU"/>
        </w:rPr>
        <w:t>Толща стенок сердца образуется главным образом средней оболоч</w:t>
        <w:softHyphen/>
        <w:t xml:space="preserve">кой, миокардом, </w:t>
      </w:r>
      <w:r>
        <w:rPr>
          <w:color w:val="000000"/>
          <w:spacing w:val="0"/>
          <w:w w:val="100"/>
          <w:position w:val="0"/>
          <w:shd w:val="clear" w:color="auto" w:fill="auto"/>
          <w:lang w:val="en-US" w:eastAsia="en-US" w:bidi="en-US"/>
        </w:rPr>
        <w:t xml:space="preserve">myocardium, </w:t>
      </w:r>
      <w:r>
        <w:rPr>
          <w:color w:val="000000"/>
          <w:spacing w:val="0"/>
          <w:w w:val="100"/>
          <w:position w:val="0"/>
          <w:shd w:val="clear" w:color="auto" w:fill="auto"/>
          <w:lang w:val="ru-RU" w:eastAsia="ru-RU" w:bidi="ru-RU"/>
        </w:rPr>
        <w:t>состо</w:t>
        <w:softHyphen/>
        <w:t>ящим из сердечной исчерченной мышечной ткани. Наружная обо</w:t>
        <w:softHyphen/>
        <w:t xml:space="preserve">лочка,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эпикард,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epicardium, </w:t>
      </w:r>
      <w:r>
        <w:rPr>
          <w:color w:val="000000"/>
          <w:spacing w:val="0"/>
          <w:w w:val="100"/>
          <w:position w:val="0"/>
          <w:shd w:val="clear" w:color="auto" w:fill="auto"/>
          <w:lang w:val="ru-RU" w:eastAsia="ru-RU" w:bidi="ru-RU"/>
        </w:rPr>
        <w:t>пред</w:t>
        <w:softHyphen/>
        <w:t xml:space="preserve">ставляет собой серозный покров. Внутренняя оболочка,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эндокард, </w:t>
      </w:r>
      <w:r>
        <w:rPr>
          <w:color w:val="000000"/>
          <w:spacing w:val="0"/>
          <w:w w:val="100"/>
          <w:position w:val="0"/>
          <w:shd w:val="clear" w:color="auto" w:fill="auto"/>
          <w:lang w:val="en-US" w:eastAsia="en-US" w:bidi="en-US"/>
        </w:rPr>
        <w:t xml:space="preserve">endocardium, </w:t>
      </w:r>
      <w:r>
        <w:rPr>
          <w:color w:val="000000"/>
          <w:spacing w:val="0"/>
          <w:w w:val="100"/>
          <w:position w:val="0"/>
          <w:shd w:val="clear" w:color="auto" w:fill="auto"/>
          <w:lang w:val="ru-RU" w:eastAsia="ru-RU" w:bidi="ru-RU"/>
        </w:rPr>
        <w:t xml:space="preserve">выстилает полости </w:t>
      </w:r>
      <w:r>
        <w:rPr>
          <w:color w:val="000000"/>
          <w:spacing w:val="0"/>
          <w:w w:val="100"/>
          <w:position w:val="0"/>
          <w:shd w:val="clear" w:color="auto" w:fill="auto"/>
          <w:lang w:val="ru-RU" w:eastAsia="ru-RU" w:bidi="ru-RU"/>
        </w:rPr>
        <w:t>сердца.</w:t>
      </w:r>
    </w:p>
    <w:p>
      <w:pPr>
        <w:pStyle w:val="Style14"/>
        <w:keepNext w:val="0"/>
        <w:keepLines w:val="0"/>
        <w:widowControl w:val="0"/>
        <w:shd w:val="clear" w:color="auto" w:fill="auto"/>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Миокард, </w:t>
      </w:r>
      <w:r>
        <w:rPr>
          <w:color w:val="000000"/>
          <w:spacing w:val="0"/>
          <w:w w:val="100"/>
          <w:position w:val="0"/>
          <w:shd w:val="clear" w:color="auto" w:fill="auto"/>
          <w:lang w:val="en-US" w:eastAsia="en-US" w:bidi="en-US"/>
        </w:rPr>
        <w:t xml:space="preserve">myocardium, </w:t>
      </w:r>
      <w:r>
        <w:rPr>
          <w:color w:val="000000"/>
          <w:spacing w:val="0"/>
          <w:w w:val="100"/>
          <w:position w:val="0"/>
          <w:shd w:val="clear" w:color="auto" w:fill="auto"/>
          <w:lang w:val="ru-RU" w:eastAsia="ru-RU" w:bidi="ru-RU"/>
        </w:rPr>
        <w:t>или мышечная ткань сердца, хотя и поперечно исчерче</w:t>
        <w:softHyphen/>
        <w:t>на, но отличается от скелетных мышц тем, что состоит не из отдельных многоядер</w:t>
        <w:softHyphen/>
        <w:t>ных волокон, а представляет собой сеть одноядерных клеток — кардиомиоцитов. В мускулатуре сердца различают мышечные слои предсердий и мышечные слои же</w:t>
        <w:softHyphen/>
        <w:t xml:space="preserve">лудочков. Волокна тех и других начинаются от двух фиброзных колец — </w:t>
      </w:r>
      <w:r>
        <w:rPr>
          <w:color w:val="000000"/>
          <w:spacing w:val="0"/>
          <w:w w:val="100"/>
          <w:position w:val="0"/>
          <w:shd w:val="clear" w:color="auto" w:fill="auto"/>
          <w:lang w:val="en-US" w:eastAsia="en-US" w:bidi="en-US"/>
        </w:rPr>
        <w:t xml:space="preserve">annuli fibrosi, </w:t>
      </w:r>
      <w:r>
        <w:rPr>
          <w:color w:val="000000"/>
          <w:spacing w:val="0"/>
          <w:w w:val="100"/>
          <w:position w:val="0"/>
          <w:shd w:val="clear" w:color="auto" w:fill="auto"/>
          <w:lang w:val="ru-RU" w:eastAsia="ru-RU" w:bidi="ru-RU"/>
        </w:rPr>
        <w:t xml:space="preserve">из которых одно окружает </w:t>
      </w:r>
      <w:r>
        <w:rPr>
          <w:color w:val="000000"/>
          <w:spacing w:val="0"/>
          <w:w w:val="100"/>
          <w:position w:val="0"/>
          <w:shd w:val="clear" w:color="auto" w:fill="auto"/>
          <w:lang w:val="en-US" w:eastAsia="en-US" w:bidi="en-US"/>
        </w:rPr>
        <w:t xml:space="preserve">ostium atrioventriculare dextrum, </w:t>
      </w:r>
      <w:r>
        <w:rPr>
          <w:color w:val="000000"/>
          <w:spacing w:val="0"/>
          <w:w w:val="100"/>
          <w:position w:val="0"/>
          <w:shd w:val="clear" w:color="auto" w:fill="auto"/>
          <w:lang w:val="ru-RU" w:eastAsia="ru-RU" w:bidi="ru-RU"/>
        </w:rPr>
        <w:t xml:space="preserve">другое — </w:t>
      </w:r>
      <w:r>
        <w:rPr>
          <w:color w:val="000000"/>
          <w:spacing w:val="0"/>
          <w:w w:val="100"/>
          <w:position w:val="0"/>
          <w:shd w:val="clear" w:color="auto" w:fill="auto"/>
          <w:lang w:val="en-US" w:eastAsia="en-US" w:bidi="en-US"/>
        </w:rPr>
        <w:t xml:space="preserve">ostium atrioventriculare sinistrum. </w:t>
      </w:r>
      <w:r>
        <w:rPr>
          <w:color w:val="000000"/>
          <w:spacing w:val="0"/>
          <w:w w:val="100"/>
          <w:position w:val="0"/>
          <w:shd w:val="clear" w:color="auto" w:fill="auto"/>
          <w:lang w:val="ru-RU" w:eastAsia="ru-RU" w:bidi="ru-RU"/>
        </w:rPr>
        <w:t>Так как волокна одного отдела, как правило, не переходят в волокна другого, то в результате становятся возможными сокращения предсердий отдельно от желудочков.</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В предсердиях различают поверхностный и глубокий мышечные слои; поверхно</w:t>
        <w:softHyphen/>
        <w:t>стный состоит из циркулярно или поперечно расположенных волокон, глубокий — из продольных, которые своими концами начинаются от фиброзных колец и петлеоб</w:t>
        <w:softHyphen/>
        <w:t>разно охватывают предсердие. По окружности больших венозных стволов, впадаю</w:t>
        <w:softHyphen/>
        <w:t>щих в предсердия, имеются охватывающие их циркулярные волокна, как бы сфинк</w:t>
        <w:softHyphen/>
        <w:t>теры. Волокна поверхностного слоя охватывают оба предсердия, глубокие - при</w:t>
        <w:softHyphen/>
        <w:t>надлежат отдельно каждому предсердию.</w:t>
      </w:r>
    </w:p>
    <w:p>
      <w:pPr>
        <w:pStyle w:val="Style14"/>
        <w:keepNext w:val="0"/>
        <w:keepLines w:val="0"/>
        <w:widowControl w:val="0"/>
        <w:shd w:val="clear" w:color="auto" w:fill="auto"/>
        <w:bidi w:val="0"/>
        <w:spacing w:before="0" w:after="200" w:line="293" w:lineRule="auto"/>
        <w:ind w:left="0" w:right="0" w:firstLine="200"/>
        <w:jc w:val="both"/>
      </w:pPr>
      <w:r>
        <w:rPr>
          <w:color w:val="000000"/>
          <w:spacing w:val="0"/>
          <w:w w:val="100"/>
          <w:position w:val="0"/>
          <w:shd w:val="clear" w:color="auto" w:fill="auto"/>
          <w:lang w:val="ru-RU" w:eastAsia="ru-RU" w:bidi="ru-RU"/>
        </w:rPr>
        <w:t>Мускулатура желудочков еще более сложная. В ней можно различи !Ь 3 слоя: тон</w:t>
        <w:softHyphen/>
        <w:t>кий поверхностный слой слагается из продольных волокон, которые начинаются от правого фиброзного кольца и идут косо вниз, переходя и на левый желудочек; на вер</w:t>
        <w:softHyphen/>
        <w:t xml:space="preserve">хушке сердца они образуют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завиток, </w:t>
      </w:r>
      <w:r>
        <w:rPr>
          <w:color w:val="000000"/>
          <w:spacing w:val="0"/>
          <w:w w:val="100"/>
          <w:position w:val="0"/>
          <w:shd w:val="clear" w:color="auto" w:fill="auto"/>
          <w:lang w:val="en-US" w:eastAsia="en-US" w:bidi="en-US"/>
        </w:rPr>
        <w:t xml:space="preserve">vortex cordis, </w:t>
      </w:r>
      <w:r>
        <w:rPr>
          <w:color w:val="000000"/>
          <w:spacing w:val="0"/>
          <w:w w:val="100"/>
          <w:position w:val="0"/>
          <w:shd w:val="clear" w:color="auto" w:fill="auto"/>
          <w:lang w:val="ru-RU" w:eastAsia="ru-RU" w:bidi="ru-RU"/>
        </w:rPr>
        <w:t>загибаясь щесь петлеобразно в глу</w:t>
        <w:softHyphen/>
        <w:t>бину и составляя внутренний продольный слой, волокна коюрою своими верхними концами прикрепляются к фиброзным кольцам Волокна средне! о слоя, расположен</w:t>
        <w:softHyphen/>
        <w:t xml:space="preserve">ные между продольными наружным и </w:t>
      </w:r>
      <w:r>
        <w:rPr>
          <w:color w:val="000000"/>
          <w:spacing w:val="0"/>
          <w:w w:val="100"/>
          <w:position w:val="0"/>
          <w:shd w:val="clear" w:color="auto" w:fill="auto"/>
          <w:lang w:val="en-US" w:eastAsia="en-US" w:bidi="en-US"/>
        </w:rPr>
        <w:t xml:space="preserve">BityipeniiHM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слоями, </w:t>
      </w:r>
      <w:r>
        <w:rPr>
          <w:color w:val="000000"/>
          <w:spacing w:val="0"/>
          <w:w w:val="100"/>
          <w:position w:val="0"/>
          <w:shd w:val="clear" w:color="auto" w:fill="auto"/>
          <w:lang w:val="ru-RU" w:eastAsia="ru-RU" w:bidi="ru-RU"/>
        </w:rPr>
        <w:t>иду! более пли менее цир</w:t>
        <w:softHyphen/>
        <w:t>кулярно, причем в огличие от поверхпоспюю слоя пе переходя! с одною желудочка на другой, а являются самостоятельными для каждо! о желудочка (рис. 225,226). Важ</w:t>
        <w:softHyphen/>
        <w:t xml:space="preserve">ную роль в ритмичной рабою сердца и в координации дсяюльиосн! мускулаауры </w:t>
      </w:r>
      <w:r>
        <w:rPr>
          <w:color w:val="000000"/>
          <w:spacing w:val="0"/>
          <w:w w:val="100"/>
          <w:position w:val="0"/>
          <w:shd w:val="clear" w:color="auto" w:fill="auto"/>
          <w:lang w:val="en-US" w:eastAsia="en-US" w:bidi="en-US"/>
        </w:rPr>
        <w:t xml:space="preserve">oi- </w:t>
      </w:r>
      <w:r>
        <w:rPr>
          <w:color w:val="000000"/>
          <w:spacing w:val="0"/>
          <w:w w:val="100"/>
          <w:position w:val="0"/>
          <w:shd w:val="clear" w:color="auto" w:fill="auto"/>
          <w:lang w:val="ru-RU" w:eastAsia="ru-RU" w:bidi="ru-RU"/>
        </w:rPr>
        <w:t xml:space="preserve">дельных камер сердца играет гак называемая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проводящая сисюма сердца. </w:t>
      </w:r>
      <w:r>
        <w:rPr>
          <w:color w:val="000000"/>
          <w:spacing w:val="0"/>
          <w:w w:val="100"/>
          <w:position w:val="0"/>
          <w:shd w:val="clear" w:color="auto" w:fill="auto"/>
          <w:lang w:val="ru-RU" w:eastAsia="ru-RU" w:bidi="ru-RU"/>
        </w:rPr>
        <w:t>Хогя мус-</w:t>
      </w:r>
      <w:r>
        <w:br w:type="page"/>
      </w:r>
    </w:p>
    <w:p>
      <w:pPr>
        <w:pStyle w:val="Style46"/>
        <w:keepNext w:val="0"/>
        <w:keepLines w:val="0"/>
        <w:widowControl w:val="0"/>
        <w:shd w:val="clear" w:color="auto" w:fill="auto"/>
        <w:bidi w:val="0"/>
        <w:spacing w:before="0" w:after="0" w:line="300" w:lineRule="auto"/>
        <w:ind w:left="0" w:right="0" w:firstLine="0"/>
        <w:jc w:val="both"/>
      </w:pPr>
      <w:r>
        <w:drawing>
          <wp:anchor distT="50800" distB="50800" distL="50800" distR="50800" simplePos="0" relativeHeight="125829669" behindDoc="0" locked="0" layoutInCell="1" allowOverlap="1">
            <wp:simplePos x="0" y="0"/>
            <wp:positionH relativeFrom="page">
              <wp:posOffset>535305</wp:posOffset>
            </wp:positionH>
            <wp:positionV relativeFrom="paragraph">
              <wp:posOffset>12700</wp:posOffset>
            </wp:positionV>
            <wp:extent cx="1146175" cy="1292225"/>
            <wp:wrapSquare wrapText="right"/>
            <wp:docPr id="857" name="Shape 857"/>
            <a:graphic xmlns:a="http://schemas.openxmlformats.org/drawingml/2006/main">
              <a:graphicData uri="http://schemas.openxmlformats.org/drawingml/2006/picture">
                <pic:pic xmlns:pic="http://schemas.openxmlformats.org/drawingml/2006/picture">
                  <pic:nvPicPr>
                    <pic:cNvPr id="858" name="Picture box 858"/>
                    <pic:cNvPicPr/>
                  </pic:nvPicPr>
                  <pic:blipFill>
                    <a:blip r:embed="rId681"/>
                    <a:stretch/>
                  </pic:blipFill>
                  <pic:spPr>
                    <a:xfrm>
                      <a:ext cx="1146175" cy="1292225"/>
                    </a:xfrm>
                    <a:prstGeom prst="rect"/>
                  </pic:spPr>
                </pic:pic>
              </a:graphicData>
            </a:graphic>
          </wp:anchor>
        </w:drawing>
      </w:r>
      <w:r>
        <w:rPr>
          <w:color w:val="000000"/>
          <w:spacing w:val="0"/>
          <w:w w:val="100"/>
          <w:position w:val="0"/>
          <w:shd w:val="clear" w:color="auto" w:fill="auto"/>
          <w:lang w:val="ru-RU" w:eastAsia="ru-RU" w:bidi="ru-RU"/>
        </w:rPr>
        <w:t xml:space="preserve">Рис. 227. </w:t>
      </w:r>
      <w:r>
        <w:rPr>
          <w:color w:val="000000"/>
          <w:spacing w:val="0"/>
          <w:w w:val="100"/>
          <w:position w:val="0"/>
          <w:shd w:val="clear" w:color="auto" w:fill="auto"/>
          <w:lang w:val="ru-RU" w:eastAsia="ru-RU" w:bidi="ru-RU"/>
        </w:rPr>
        <w:t>Схема проводам** системы сердца человека.</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I синусно-предсердный удел. 2 - </w:t>
      </w:r>
      <w:r>
        <w:rPr>
          <w:color w:val="000000"/>
          <w:spacing w:val="0"/>
          <w:w w:val="100"/>
          <w:position w:val="0"/>
          <w:shd w:val="clear" w:color="auto" w:fill="auto"/>
          <w:lang w:val="ru-RU" w:eastAsia="ru-RU" w:bidi="ru-RU"/>
        </w:rPr>
        <w:t>предсердно-желу</w:t>
        <w:softHyphen/>
      </w:r>
      <w:r>
        <w:rPr>
          <w:color w:val="000000"/>
          <w:spacing w:val="0"/>
          <w:w w:val="100"/>
          <w:position w:val="0"/>
          <w:shd w:val="clear" w:color="auto" w:fill="auto"/>
          <w:lang w:val="ru-RU" w:eastAsia="ru-RU" w:bidi="ru-RU"/>
        </w:rPr>
        <w:t xml:space="preserve">дочковый </w:t>
      </w:r>
      <w:r>
        <w:rPr>
          <w:color w:val="000000"/>
          <w:spacing w:val="0"/>
          <w:w w:val="100"/>
          <w:position w:val="0"/>
          <w:shd w:val="clear" w:color="auto" w:fill="auto"/>
          <w:lang w:val="en-US" w:eastAsia="en-US" w:bidi="en-US"/>
        </w:rPr>
        <w:t xml:space="preserve">yie.i. </w:t>
      </w:r>
      <w:r>
        <w:rPr>
          <w:color w:val="000000"/>
          <w:spacing w:val="0"/>
          <w:w w:val="100"/>
          <w:position w:val="0"/>
          <w:shd w:val="clear" w:color="auto" w:fill="auto"/>
          <w:lang w:val="ru-RU" w:eastAsia="ru-RU" w:bidi="ru-RU"/>
        </w:rPr>
        <w:t>3 предсердно-желудочковый пучок;</w:t>
      </w:r>
    </w:p>
    <w:p>
      <w:pPr>
        <w:pStyle w:val="Style46"/>
        <w:keepNext w:val="0"/>
        <w:keepLines w:val="0"/>
        <w:widowControl w:val="0"/>
        <w:shd w:val="clear" w:color="auto" w:fill="auto"/>
        <w:bidi w:val="0"/>
        <w:spacing w:before="0" w:after="300"/>
        <w:ind w:left="0" w:right="0" w:firstLine="0"/>
        <w:jc w:val="both"/>
      </w:pPr>
      <w:r>
        <w:rPr>
          <w:color w:val="000000"/>
          <w:spacing w:val="0"/>
          <w:w w:val="100"/>
          <w:position w:val="0"/>
          <w:shd w:val="clear" w:color="auto" w:fill="auto"/>
          <w:lang w:val="ru-RU" w:eastAsia="ru-RU" w:bidi="ru-RU"/>
        </w:rPr>
        <w:t>4 ножки предсердно-желудочкового пучка; 5 — сеть проводящих волокон. 6 верхняя полая вена, 7 — вход в венечный синус. 8 - нижняя полая вена, 9 — перего</w:t>
        <w:softHyphen/>
        <w:t xml:space="preserve">родка между желудочками, 10 — правый желудочек; </w:t>
      </w:r>
      <w:r>
        <w:rPr>
          <w:color w:val="000000"/>
          <w:spacing w:val="0"/>
          <w:w w:val="100"/>
          <w:position w:val="0"/>
          <w:shd w:val="clear" w:color="auto" w:fill="auto"/>
          <w:lang w:val="en-US" w:eastAsia="en-US" w:bidi="en-US"/>
        </w:rPr>
        <w:t>1</w:t>
      </w:r>
      <w:r>
        <w:rPr>
          <w:color w:val="000000"/>
          <w:spacing w:val="0"/>
          <w:w w:val="100"/>
          <w:position w:val="0"/>
          <w:shd w:val="clear" w:color="auto" w:fill="auto"/>
          <w:lang w:val="ru-RU" w:eastAsia="ru-RU" w:bidi="ru-RU"/>
        </w:rPr>
        <w:t>1 — левый желудочек. 12 - - правое предсердие. 13 — левое предсердие, 14 — предсердно-желудочковые клапаны.</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кулатура предсердий отделена от мускулатуры желудочков фиброзными кольцами, между ними существует связь через проводящую систему, представляющую собой сложное нервно-мышеч</w:t>
        <w:softHyphen/>
      </w:r>
      <w:r>
        <w:rPr>
          <w:color w:val="000000"/>
          <w:spacing w:val="0"/>
          <w:w w:val="100"/>
          <w:position w:val="0"/>
          <w:shd w:val="clear" w:color="auto" w:fill="auto"/>
          <w:lang w:val="ru-RU" w:eastAsia="ru-RU" w:bidi="ru-RU"/>
        </w:rPr>
        <w:t>ное образование. Мышечные волокна, входящие в ее состав (проводящие волокна), имеют особое строение: их клетки бедны миофибриллами и богаты саркоплазмой, поэтому светлее. Они видимы иногда невооруженным глазом в виде светлоокрашен</w:t>
        <w:softHyphen/>
        <w:t>ных ниточек и представляют собой менее дифференцированную часть первоначаль</w:t>
        <w:softHyphen/>
        <w:t>ного синцития, хотя по величине превосходят обычные мышечные волокна сердца. В проводящей системе различают узлы и пучки (рис. 227).</w:t>
      </w:r>
    </w:p>
    <w:p>
      <w:pPr>
        <w:pStyle w:val="Style14"/>
        <w:keepNext w:val="0"/>
        <w:keepLines w:val="0"/>
        <w:widowControl w:val="0"/>
        <w:numPr>
          <w:ilvl w:val="0"/>
          <w:numId w:val="309"/>
        </w:numPr>
        <w:shd w:val="clear" w:color="auto" w:fill="auto"/>
        <w:tabs>
          <w:tab w:pos="385"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Синусно-предсердный узел, </w:t>
      </w:r>
      <w:r>
        <w:rPr>
          <w:color w:val="000000"/>
          <w:spacing w:val="0"/>
          <w:w w:val="100"/>
          <w:position w:val="0"/>
          <w:shd w:val="clear" w:color="auto" w:fill="auto"/>
          <w:lang w:val="en-US" w:eastAsia="en-US" w:bidi="en-US"/>
        </w:rPr>
        <w:t xml:space="preserve">nodus sinuatrialis, </w:t>
      </w:r>
      <w:r>
        <w:rPr>
          <w:color w:val="000000"/>
          <w:spacing w:val="0"/>
          <w:w w:val="100"/>
          <w:position w:val="0"/>
          <w:shd w:val="clear" w:color="auto" w:fill="auto"/>
          <w:lang w:val="ru-RU" w:eastAsia="ru-RU" w:bidi="ru-RU"/>
        </w:rPr>
        <w:t xml:space="preserve">расположен в участке стенки правого предсердия, соответствующем </w:t>
      </w:r>
      <w:r>
        <w:rPr>
          <w:color w:val="000000"/>
          <w:spacing w:val="0"/>
          <w:w w:val="100"/>
          <w:position w:val="0"/>
          <w:shd w:val="clear" w:color="auto" w:fill="auto"/>
          <w:lang w:val="en-US" w:eastAsia="en-US" w:bidi="en-US"/>
        </w:rPr>
        <w:t xml:space="preserve">sinus venosus </w:t>
      </w:r>
      <w:r>
        <w:rPr>
          <w:color w:val="000000"/>
          <w:spacing w:val="0"/>
          <w:w w:val="100"/>
          <w:position w:val="0"/>
          <w:shd w:val="clear" w:color="auto" w:fill="auto"/>
          <w:lang w:val="ru-RU" w:eastAsia="ru-RU" w:bidi="ru-RU"/>
        </w:rPr>
        <w:t xml:space="preserve">холоднокровных (в </w:t>
      </w:r>
      <w:r>
        <w:rPr>
          <w:color w:val="000000"/>
          <w:spacing w:val="0"/>
          <w:w w:val="100"/>
          <w:position w:val="0"/>
          <w:shd w:val="clear" w:color="auto" w:fill="auto"/>
          <w:lang w:val="en-US" w:eastAsia="en-US" w:bidi="en-US"/>
        </w:rPr>
        <w:t xml:space="preserve">sulcus termi- nalis, </w:t>
      </w:r>
      <w:r>
        <w:rPr>
          <w:color w:val="000000"/>
          <w:spacing w:val="0"/>
          <w:w w:val="100"/>
          <w:position w:val="0"/>
          <w:shd w:val="clear" w:color="auto" w:fill="auto"/>
          <w:lang w:val="ru-RU" w:eastAsia="ru-RU" w:bidi="ru-RU"/>
        </w:rPr>
        <w:t>между верхней полой веной и правым ушком). Он связан с мускулатурой пред</w:t>
        <w:softHyphen/>
        <w:t>сердий и имеет значение для их ритмичного сокращения.</w:t>
      </w:r>
    </w:p>
    <w:p>
      <w:pPr>
        <w:pStyle w:val="Style14"/>
        <w:keepNext w:val="0"/>
        <w:keepLines w:val="0"/>
        <w:widowControl w:val="0"/>
        <w:numPr>
          <w:ilvl w:val="0"/>
          <w:numId w:val="309"/>
        </w:numPr>
        <w:shd w:val="clear" w:color="auto" w:fill="auto"/>
        <w:tabs>
          <w:tab w:pos="394"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Предсердно-желудочковый узел, </w:t>
      </w:r>
      <w:r>
        <w:rPr>
          <w:color w:val="000000"/>
          <w:spacing w:val="0"/>
          <w:w w:val="100"/>
          <w:position w:val="0"/>
          <w:shd w:val="clear" w:color="auto" w:fill="auto"/>
          <w:lang w:val="en-US" w:eastAsia="en-US" w:bidi="en-US"/>
        </w:rPr>
        <w:t xml:space="preserve">nodus atrioventricularis, </w:t>
      </w:r>
      <w:r>
        <w:rPr>
          <w:color w:val="000000"/>
          <w:spacing w:val="0"/>
          <w:w w:val="100"/>
          <w:position w:val="0"/>
          <w:shd w:val="clear" w:color="auto" w:fill="auto"/>
          <w:lang w:val="ru-RU" w:eastAsia="ru-RU" w:bidi="ru-RU"/>
        </w:rPr>
        <w:t xml:space="preserve">расположен в стенке правого предсердия, близ </w:t>
      </w:r>
      <w:r>
        <w:rPr>
          <w:color w:val="000000"/>
          <w:spacing w:val="0"/>
          <w:w w:val="100"/>
          <w:position w:val="0"/>
          <w:shd w:val="clear" w:color="auto" w:fill="auto"/>
          <w:lang w:val="en-US" w:eastAsia="en-US" w:bidi="en-US"/>
        </w:rPr>
        <w:t xml:space="preserve">cuspis septal is </w:t>
      </w:r>
      <w:r>
        <w:rPr>
          <w:color w:val="000000"/>
          <w:spacing w:val="0"/>
          <w:w w:val="100"/>
          <w:position w:val="0"/>
          <w:shd w:val="clear" w:color="auto" w:fill="auto"/>
          <w:lang w:val="ru-RU" w:eastAsia="ru-RU" w:bidi="ru-RU"/>
        </w:rPr>
        <w:t>трехстворчатого клапана. Волокна узла, непос</w:t>
        <w:softHyphen/>
        <w:t xml:space="preserve">редственно связанные с мускулатурой предсердия, продолжаются в перегородку между желудочками в виде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предсердно-желудочкового пучка, </w:t>
      </w:r>
      <w:r>
        <w:rPr>
          <w:color w:val="000000"/>
          <w:spacing w:val="0"/>
          <w:w w:val="100"/>
          <w:position w:val="0"/>
          <w:shd w:val="clear" w:color="auto" w:fill="auto"/>
          <w:lang w:val="en-US" w:eastAsia="en-US" w:bidi="en-US"/>
        </w:rPr>
        <w:t xml:space="preserve">fasciculus atrioventricularis </w:t>
      </w:r>
      <w:r>
        <w:rPr>
          <w:color w:val="000000"/>
          <w:spacing w:val="0"/>
          <w:w w:val="100"/>
          <w:position w:val="0"/>
          <w:shd w:val="clear" w:color="auto" w:fill="auto"/>
          <w:lang w:val="ru-RU" w:eastAsia="ru-RU" w:bidi="ru-RU"/>
        </w:rPr>
        <w:t xml:space="preserve">(пучок Гиса). В перегородке желудочков пучок делится на две ножки — </w:t>
      </w:r>
      <w:r>
        <w:rPr>
          <w:color w:val="000000"/>
          <w:spacing w:val="0"/>
          <w:w w:val="100"/>
          <w:position w:val="0"/>
          <w:shd w:val="clear" w:color="auto" w:fill="auto"/>
          <w:lang w:val="en-US" w:eastAsia="en-US" w:bidi="en-US"/>
        </w:rPr>
        <w:t xml:space="preserve">crus dextrum et sinistrum, </w:t>
      </w:r>
      <w:r>
        <w:rPr>
          <w:color w:val="000000"/>
          <w:spacing w:val="0"/>
          <w:w w:val="100"/>
          <w:position w:val="0"/>
          <w:shd w:val="clear" w:color="auto" w:fill="auto"/>
          <w:lang w:val="ru-RU" w:eastAsia="ru-RU" w:bidi="ru-RU"/>
        </w:rPr>
        <w:t>которые направляются в стенки соименных желудочков и ветвятся под эндокардом в их мускулатуре. Предсердно-желудочковый пучок имеет очень большое значение для работы сердца, так как по нему передается волна возбуждения с предсер</w:t>
        <w:softHyphen/>
        <w:t>дий на желудочки, благодаря чему устанавливается регуляция ритма систолы предсер</w:t>
        <w:softHyphen/>
        <w:t>дий и желудочков.</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Следовательно, предсердия связаны между собой синусно-предсердным узлом, а предсердия и желудочки — предсердно-желудочковым пучком. Обычно возбуждение из правого предсердия передается с синусно-предсердного узла на предсердно-желу</w:t>
        <w:softHyphen/>
        <w:t>дочковый, а с него — по предсердно-желудочковому пучку на оба желудочка.</w:t>
      </w:r>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Эпикард, </w:t>
      </w:r>
      <w:r>
        <w:rPr>
          <w:color w:val="000000"/>
          <w:spacing w:val="0"/>
          <w:w w:val="100"/>
          <w:position w:val="0"/>
          <w:shd w:val="clear" w:color="auto" w:fill="auto"/>
          <w:lang w:val="en-US" w:eastAsia="en-US" w:bidi="en-US"/>
        </w:rPr>
        <w:t xml:space="preserve">epicardium, </w:t>
      </w:r>
      <w:r>
        <w:rPr>
          <w:color w:val="000000"/>
          <w:spacing w:val="0"/>
          <w:w w:val="100"/>
          <w:position w:val="0"/>
          <w:shd w:val="clear" w:color="auto" w:fill="auto"/>
          <w:lang w:val="ru-RU" w:eastAsia="ru-RU" w:bidi="ru-RU"/>
        </w:rPr>
        <w:t>покрывает снаружи миокард и является висцеральным лис</w:t>
        <w:softHyphen/>
        <w:t>тком серозной оболочки— перикарда, выстланным на свободной поверхности мезо</w:t>
        <w:softHyphen/>
        <w:t>телием. Эпикард покрывает сердце, начальные отделы восходящей части аорты и легочного ствола, конечные отделы полых и легочных вен. В области этих сосудов эпикард становится париетальной пластинкой перикарда.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Эндокард, </w:t>
      </w:r>
      <w:r>
        <w:rPr>
          <w:color w:val="000000"/>
          <w:spacing w:val="0"/>
          <w:w w:val="100"/>
          <w:position w:val="0"/>
          <w:shd w:val="clear" w:color="auto" w:fill="auto"/>
          <w:lang w:val="en-US" w:eastAsia="en-US" w:bidi="en-US"/>
        </w:rPr>
        <w:t xml:space="preserve">endocardium, </w:t>
      </w:r>
      <w:r>
        <w:rPr>
          <w:color w:val="000000"/>
          <w:spacing w:val="0"/>
          <w:w w:val="100"/>
          <w:position w:val="0"/>
          <w:shd w:val="clear" w:color="auto" w:fill="auto"/>
          <w:lang w:val="ru-RU" w:eastAsia="ru-RU" w:bidi="ru-RU"/>
        </w:rPr>
        <w:t>выстилает внутреннюю поверхность полостей сердца. Он, в свою очередь, состоит из слоя соединительной ткани с большим числом эластичес</w:t>
        <w:softHyphen/>
        <w:t>ких волокон и гладкомышечных клеток, из расположенного поверхностнее еще одно-</w:t>
      </w:r>
      <w:r>
        <w:br w:type="page"/>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Рпс. 228. Передняя поверхность</w:t>
        <w:br/>
        <w:t>сердца. Кровеносные сосуды.</w:t>
      </w:r>
    </w:p>
    <w:p>
      <w:pPr>
        <w:pStyle w:val="Style46"/>
        <w:keepNext w:val="0"/>
        <w:keepLines w:val="0"/>
        <w:widowControl w:val="0"/>
        <w:shd w:val="clear" w:color="auto" w:fill="auto"/>
        <w:bidi w:val="0"/>
        <w:spacing w:before="0" w:after="420" w:line="298" w:lineRule="auto"/>
        <w:ind w:left="0" w:right="0" w:firstLine="0"/>
        <w:jc w:val="both"/>
      </w:pPr>
      <w:r>
        <w:rPr>
          <w:color w:val="000000"/>
          <w:spacing w:val="0"/>
          <w:w w:val="100"/>
          <w:position w:val="0"/>
          <w:shd w:val="clear" w:color="auto" w:fill="auto"/>
          <w:lang w:val="ru-RU" w:eastAsia="ru-RU" w:bidi="ru-RU"/>
        </w:rPr>
        <w:t xml:space="preserve">I -— V. </w:t>
      </w:r>
      <w:r>
        <w:rPr>
          <w:color w:val="000000"/>
          <w:spacing w:val="0"/>
          <w:w w:val="100"/>
          <w:position w:val="0"/>
          <w:shd w:val="clear" w:color="auto" w:fill="auto"/>
          <w:lang w:val="en-US" w:eastAsia="en-US" w:bidi="en-US"/>
        </w:rPr>
        <w:t xml:space="preserve">cava superior;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aorta ascendens; 3 — truncus brachiocephalicus; 4 — a. carotis communis sinistra; 5 — a. sub- clavia sinistra; 6 — arcus aortae; 7 — vv. pulmonales smistrae; 8 — atrium sinistrum; 9 — a. coronana sinistra; 10 — auricula sinistra; 11 — v. cordis magna; 12 — ventriculus sinister; 13 — aorta descendens; 14 — v. cava inferior; 15 — vv. hepaticae; 16 — ventriculus dexter; 17 — atrium dextrum; 18 — a. coronana dextra; 19 — auricula dextra; 20 — conus arteriosus.</w:t>
      </w:r>
    </w:p>
    <w:p>
      <w:pPr>
        <w:pStyle w:val="Style14"/>
        <w:keepNext w:val="0"/>
        <w:keepLines w:val="0"/>
        <w:widowControl w:val="0"/>
        <w:shd w:val="clear" w:color="auto" w:fill="auto"/>
        <w:bidi w:val="0"/>
        <w:spacing w:before="0" w:after="0" w:line="293" w:lineRule="auto"/>
        <w:ind w:left="0" w:right="0" w:firstLine="0"/>
        <w:jc w:val="both"/>
      </w:pPr>
      <w:r>
        <w:drawing>
          <wp:anchor distT="63500" distB="63500" distL="63500" distR="63500" simplePos="0" relativeHeight="125829670" behindDoc="0" locked="0" layoutInCell="1" allowOverlap="1">
            <wp:simplePos x="0" y="0"/>
            <wp:positionH relativeFrom="page">
              <wp:posOffset>1836420</wp:posOffset>
            </wp:positionH>
            <wp:positionV relativeFrom="margin">
              <wp:posOffset>61595</wp:posOffset>
            </wp:positionV>
            <wp:extent cx="1621790" cy="2334895"/>
            <wp:wrapSquare wrapText="left"/>
            <wp:docPr id="859" name="Shape 859"/>
            <a:graphic xmlns:a="http://schemas.openxmlformats.org/drawingml/2006/main">
              <a:graphicData uri="http://schemas.openxmlformats.org/drawingml/2006/picture">
                <pic:pic xmlns:pic="http://schemas.openxmlformats.org/drawingml/2006/picture">
                  <pic:nvPicPr>
                    <pic:cNvPr id="860" name="Picture box 860"/>
                    <pic:cNvPicPr/>
                  </pic:nvPicPr>
                  <pic:blipFill>
                    <a:blip r:embed="rId683"/>
                    <a:stretch/>
                  </pic:blipFill>
                  <pic:spPr>
                    <a:xfrm>
                      <a:ext cx="1621790" cy="2334895"/>
                    </a:xfrm>
                    <a:prstGeom prst="rect"/>
                  </pic:spPr>
                </pic:pic>
              </a:graphicData>
            </a:graphic>
          </wp:anchor>
        </w:drawing>
      </w:r>
      <w:r>
        <w:rPr>
          <w:color w:val="000000"/>
          <w:spacing w:val="0"/>
          <w:w w:val="100"/>
          <w:position w:val="0"/>
          <w:shd w:val="clear" w:color="auto" w:fill="auto"/>
          <w:lang w:val="ru-RU" w:eastAsia="ru-RU" w:bidi="ru-RU"/>
        </w:rPr>
        <w:t>го слоя соединительной ткани с при</w:t>
        <w:softHyphen/>
        <w:t>месью эластических волокон и из внутреннего эндотелиального слоя, чем эндокард отличается от эпикар</w:t>
        <w:softHyphen/>
        <w:t>да. Эндокард по своему происхож</w:t>
        <w:softHyphen/>
        <w:t>дению соответствует сосудистой стенке, а перечисленные слои его — трем оболочкам сосудов. Все сер</w:t>
        <w:softHyphen/>
        <w:t>дечные клапаны представляют со</w:t>
        <w:softHyphen/>
        <w:t>бой складки (дупликатуры) эндо</w:t>
        <w:softHyphen/>
        <w:t>карда. Описанные особенности строения сердца обусловливают особенности его сосудов, образующих как бы отдель</w:t>
        <w:softHyphen/>
        <w:t>ный круг кровообращения — сердечный (третий круг).</w:t>
      </w:r>
    </w:p>
    <w:p>
      <w:pPr>
        <w:pStyle w:val="Style14"/>
        <w:keepNext w:val="0"/>
        <w:keepLines w:val="0"/>
        <w:widowControl w:val="0"/>
        <w:shd w:val="clear" w:color="auto" w:fill="auto"/>
        <w:bidi w:val="0"/>
        <w:spacing w:before="0" w:after="0" w:line="293" w:lineRule="auto"/>
        <w:ind w:left="0" w:right="0"/>
        <w:jc w:val="both"/>
      </w:pPr>
      <w:r>
        <w:rPr>
          <w:i/>
          <w:iCs/>
          <w:color w:val="000000"/>
          <w:spacing w:val="0"/>
          <w:w w:val="100"/>
          <w:position w:val="0"/>
          <w:shd w:val="clear" w:color="auto" w:fill="auto"/>
          <w:lang w:val="ru-RU" w:eastAsia="ru-RU" w:bidi="ru-RU"/>
        </w:rPr>
        <w:t>Артерии сердца</w:t>
      </w:r>
      <w:r>
        <w:rPr>
          <w:color w:val="000000"/>
          <w:spacing w:val="0"/>
          <w:w w:val="100"/>
          <w:position w:val="0"/>
          <w:shd w:val="clear" w:color="auto" w:fill="auto"/>
          <w:lang w:val="ru-RU" w:eastAsia="ru-RU" w:bidi="ru-RU"/>
        </w:rPr>
        <w:t xml:space="preserve"> (рис. 228, 229)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венечные артерия, правая и левая, </w:t>
      </w:r>
      <w:r>
        <w:rPr>
          <w:color w:val="000000"/>
          <w:spacing w:val="0"/>
          <w:w w:val="100"/>
          <w:position w:val="0"/>
          <w:shd w:val="clear" w:color="auto" w:fill="auto"/>
          <w:lang w:val="ru-RU" w:eastAsia="ru-RU" w:bidi="ru-RU"/>
        </w:rPr>
        <w:t xml:space="preserve">аа. сого- </w:t>
      </w:r>
      <w:r>
        <w:rPr>
          <w:color w:val="000000"/>
          <w:spacing w:val="0"/>
          <w:w w:val="100"/>
          <w:position w:val="0"/>
          <w:shd w:val="clear" w:color="auto" w:fill="auto"/>
          <w:lang w:val="en-US" w:eastAsia="en-US" w:bidi="en-US"/>
        </w:rPr>
        <w:t xml:space="preserve">nanae dextra et sinistra, </w:t>
      </w:r>
      <w:r>
        <w:rPr>
          <w:color w:val="000000"/>
          <w:spacing w:val="0"/>
          <w:w w:val="100"/>
          <w:position w:val="0"/>
          <w:shd w:val="clear" w:color="auto" w:fill="auto"/>
          <w:lang w:val="ru-RU" w:eastAsia="ru-RU" w:bidi="ru-RU"/>
        </w:rPr>
        <w:t xml:space="preserve">начинаются от </w:t>
      </w:r>
      <w:r>
        <w:rPr>
          <w:color w:val="000000"/>
          <w:spacing w:val="0"/>
          <w:w w:val="100"/>
          <w:position w:val="0"/>
          <w:shd w:val="clear" w:color="auto" w:fill="auto"/>
          <w:lang w:val="en-US" w:eastAsia="en-US" w:bidi="en-US"/>
        </w:rPr>
        <w:t xml:space="preserve">bulbus aortae </w:t>
      </w:r>
      <w:r>
        <w:rPr>
          <w:color w:val="000000"/>
          <w:spacing w:val="0"/>
          <w:w w:val="100"/>
          <w:position w:val="0"/>
          <w:shd w:val="clear" w:color="auto" w:fill="auto"/>
          <w:lang w:val="ru-RU" w:eastAsia="ru-RU" w:bidi="ru-RU"/>
        </w:rPr>
        <w:t>ниже верхних краев полулунных клапанов. Поэтому во время систолы вход в венечные артерии прикрывается клапа</w:t>
        <w:softHyphen/>
        <w:t>нами, а сами артерии сжимаются сокращенной мышцей сердца. Вследствие этого во время систолы кровоснабжение сердца уменьшается: кровь в венечные артерии посту</w:t>
        <w:softHyphen/>
        <w:t>пает во время диастолы, когда входные отверстия этих артерий, находящиеся в устье аорты, не закрываются полулунными клапанами.</w:t>
      </w:r>
    </w:p>
    <w:p>
      <w:pPr>
        <w:pStyle w:val="Style14"/>
        <w:keepNext w:val="0"/>
        <w:keepLines w:val="0"/>
        <w:widowControl w:val="0"/>
        <w:shd w:val="clear" w:color="auto" w:fill="auto"/>
        <w:bidi w:val="0"/>
        <w:spacing w:before="0" w:after="0" w:line="30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Правая венечная артерия, </w:t>
      </w:r>
      <w:r>
        <w:rPr>
          <w:color w:val="000000"/>
          <w:spacing w:val="0"/>
          <w:w w:val="100"/>
          <w:position w:val="0"/>
          <w:shd w:val="clear" w:color="auto" w:fill="auto"/>
          <w:lang w:val="en-US" w:eastAsia="en-US" w:bidi="en-US"/>
        </w:rPr>
        <w:t xml:space="preserve">a. coronaria dextra, </w:t>
      </w:r>
      <w:r>
        <w:rPr>
          <w:color w:val="000000"/>
          <w:spacing w:val="0"/>
          <w:w w:val="100"/>
          <w:position w:val="0"/>
          <w:shd w:val="clear" w:color="auto" w:fill="auto"/>
          <w:lang w:val="ru-RU" w:eastAsia="ru-RU" w:bidi="ru-RU"/>
        </w:rPr>
        <w:t>выходит из аорты соответствен</w:t>
        <w:softHyphen/>
        <w:t>но правой полулунной заслонке и ложится между аортой и ушком правого предсер</w:t>
        <w:softHyphen/>
        <w:t xml:space="preserve">дия, кнаружи от которого она огибает правый край сердца по венечной борозде и переходит на его заднюю поверхность. Здесь артерия продолжается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 межжелудоч</w:t>
        <w:softHyphen/>
        <w:t xml:space="preserve">ковую ветвь, г.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intcrvcntriculans </w:t>
      </w:r>
      <w:r>
        <w:rPr>
          <w:color w:val="000000"/>
          <w:spacing w:val="0"/>
          <w:w w:val="100"/>
          <w:position w:val="0"/>
          <w:shd w:val="clear" w:color="auto" w:fill="auto"/>
          <w:lang w:val="en-US" w:eastAsia="en-US" w:bidi="en-US"/>
        </w:rPr>
        <w:t xml:space="preserve">posterior. </w:t>
      </w:r>
      <w:r>
        <w:rPr>
          <w:color w:val="000000"/>
          <w:spacing w:val="0"/>
          <w:w w:val="100"/>
          <w:position w:val="0"/>
          <w:shd w:val="clear" w:color="auto" w:fill="auto"/>
          <w:lang w:val="ru-RU" w:eastAsia="ru-RU" w:bidi="ru-RU"/>
        </w:rPr>
        <w:t>11оследняя спускается по задней межже</w:t>
        <w:softHyphen/>
        <w:t>лудочковой борозде до верхушки сердца, )де анастомозирует с ветвью левой венеч</w:t>
        <w:softHyphen/>
        <w:t>ной артерии.</w:t>
      </w:r>
    </w:p>
    <w:p>
      <w:pPr>
        <w:pStyle w:val="Style14"/>
        <w:keepNext w:val="0"/>
        <w:keepLines w:val="0"/>
        <w:widowControl w:val="0"/>
        <w:shd w:val="clear" w:color="auto" w:fill="auto"/>
        <w:bidi w:val="0"/>
        <w:spacing w:before="0" w:after="220" w:line="293" w:lineRule="auto"/>
        <w:ind w:left="0" w:right="0"/>
        <w:jc w:val="both"/>
      </w:pPr>
      <w:r>
        <w:rPr>
          <w:color w:val="000000"/>
          <w:spacing w:val="0"/>
          <w:w w:val="100"/>
          <w:position w:val="0"/>
          <w:shd w:val="clear" w:color="auto" w:fill="auto"/>
          <w:lang w:val="ru-RU" w:eastAsia="ru-RU" w:bidi="ru-RU"/>
        </w:rPr>
        <w:t>Ветви правой венечной артерии васкулярн зуют правое предсердие, часть перед</w:t>
        <w:softHyphen/>
        <w:t>ней стенки и всю заднюю с гонку право) о желудочка, небольшой участок задней с гон</w:t>
        <w:softHyphen/>
        <w:t>ки левою желудочка, межпредсердную пероородку, заднюю троть межжелудочковой перстородки, сосочковые мышцы правою желудочка и заднюю сосочковую мышцу левого желудочка.</w:t>
      </w:r>
      <w:r>
        <w:br w:type="page"/>
      </w:r>
    </w:p>
    <w:p>
      <w:pPr>
        <w:pStyle w:val="Style46"/>
        <w:keepNext w:val="0"/>
        <w:keepLines w:val="0"/>
        <w:widowControl w:val="0"/>
        <w:shd w:val="clear" w:color="auto" w:fill="auto"/>
        <w:bidi w:val="0"/>
        <w:spacing w:before="0" w:after="0" w:line="276" w:lineRule="auto"/>
        <w:ind w:left="160" w:right="0" w:firstLine="20"/>
        <w:jc w:val="left"/>
      </w:pPr>
      <w:r>
        <w:drawing>
          <wp:anchor distT="63500" distB="63500" distL="63500" distR="63500" simplePos="0" relativeHeight="125829671" behindDoc="0" locked="0" layoutInCell="1" allowOverlap="1">
            <wp:simplePos x="0" y="0"/>
            <wp:positionH relativeFrom="page">
              <wp:posOffset>554990</wp:posOffset>
            </wp:positionH>
            <wp:positionV relativeFrom="margin">
              <wp:posOffset>64770</wp:posOffset>
            </wp:positionV>
            <wp:extent cx="1700530" cy="2212975"/>
            <wp:wrapSquare wrapText="right"/>
            <wp:docPr id="861" name="Shape 861"/>
            <a:graphic xmlns:a="http://schemas.openxmlformats.org/drawingml/2006/main">
              <a:graphicData uri="http://schemas.openxmlformats.org/drawingml/2006/picture">
                <pic:pic xmlns:pic="http://schemas.openxmlformats.org/drawingml/2006/picture">
                  <pic:nvPicPr>
                    <pic:cNvPr id="862" name="Picture box 862"/>
                    <pic:cNvPicPr/>
                  </pic:nvPicPr>
                  <pic:blipFill>
                    <a:blip r:embed="rId685"/>
                    <a:stretch/>
                  </pic:blipFill>
                  <pic:spPr>
                    <a:xfrm>
                      <a:ext cx="1700530" cy="2212975"/>
                    </a:xfrm>
                    <a:prstGeom prst="rect"/>
                  </pic:spPr>
                </pic:pic>
              </a:graphicData>
            </a:graphic>
          </wp:anchor>
        </w:drawing>
      </w:r>
      <w:r>
        <w:rPr>
          <w:color w:val="000000"/>
          <w:spacing w:val="0"/>
          <w:w w:val="100"/>
          <w:position w:val="0"/>
          <w:shd w:val="clear" w:color="auto" w:fill="auto"/>
          <w:lang w:val="ru-RU" w:eastAsia="ru-RU" w:bidi="ru-RU"/>
        </w:rPr>
        <w:t>Рис. 229. Задняя поверхность серлиа. Кровеносные сосуды</w:t>
      </w:r>
    </w:p>
    <w:p>
      <w:pPr>
        <w:pStyle w:val="Style46"/>
        <w:keepNext w:val="0"/>
        <w:keepLines w:val="0"/>
        <w:widowControl w:val="0"/>
        <w:shd w:val="clear" w:color="auto" w:fill="auto"/>
        <w:bidi w:val="0"/>
        <w:spacing w:before="0" w:after="360"/>
        <w:ind w:left="0" w:right="0" w:firstLine="0"/>
        <w:jc w:val="both"/>
      </w:pPr>
      <w:r>
        <w:rPr>
          <w:color w:val="000000"/>
          <w:spacing w:val="0"/>
          <w:w w:val="100"/>
          <w:position w:val="0"/>
          <w:shd w:val="clear" w:color="auto" w:fill="auto"/>
          <w:lang w:val="en-US" w:eastAsia="en-US" w:bidi="en-US"/>
        </w:rPr>
        <w:t xml:space="preserve">I a subclavia sinistra;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a carotis communis sinistra, 3 - truncus bra- chiocephalicus; 4 - v azygos; 5 — v cava superior: 6 - a pulmonahs dextra. 7 - vv pulmonales dextrae; X — atrium dextrum. 9 — v cava infe</w:t>
        <w:softHyphen/>
        <w:t>rior, 10 — v cordis parva. II — a. co- ronaria dextra. 12 - r interventnculans posterior. 13 — v cordis media. 14 — ventriculus sinister. 15 -- sinus co</w:t>
        <w:softHyphen/>
        <w:t>ronanus, 16 — v cordis magna; 17 — w pulmonales simstrae: 18 — a. pul</w:t>
        <w:softHyphen/>
        <w:t>monahs sinistra. 19 — lig artenosum. 20 — arcus aortae</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Левая венечная артерия, </w:t>
      </w:r>
      <w:r>
        <w:rPr>
          <w:color w:val="000000"/>
          <w:spacing w:val="0"/>
          <w:w w:val="100"/>
          <w:position w:val="0"/>
          <w:shd w:val="clear" w:color="auto" w:fill="auto"/>
          <w:lang w:val="en-US" w:eastAsia="en-US" w:bidi="en-US"/>
        </w:rPr>
        <w:t xml:space="preserve">a. coronaria sinistra, </w:t>
      </w:r>
      <w:r>
        <w:rPr>
          <w:color w:val="000000"/>
          <w:spacing w:val="0"/>
          <w:w w:val="100"/>
          <w:position w:val="0"/>
          <w:shd w:val="clear" w:color="auto" w:fill="auto"/>
          <w:lang w:val="ru-RU" w:eastAsia="ru-RU" w:bidi="ru-RU"/>
        </w:rPr>
        <w:t>выйдя из аорты у левой полулунной зас</w:t>
        <w:softHyphen/>
        <w:t>лонки ее. также ложится в венеч</w:t>
        <w:softHyphen/>
        <w:t xml:space="preserve">ную борозду кпереди от левого предсердия. Между легочным стволом и левым ушком она дает 2 ветви: сравнительно тонкую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переднюю межжелудочковую, </w:t>
      </w:r>
      <w:r>
        <w:rPr>
          <w:color w:val="000000"/>
          <w:spacing w:val="0"/>
          <w:w w:val="100"/>
          <w:position w:val="0"/>
          <w:shd w:val="clear" w:color="auto" w:fill="auto"/>
          <w:lang w:val="en-US" w:eastAsia="en-US" w:bidi="en-US"/>
        </w:rPr>
        <w:t xml:space="preserve">ramus interventriculans anterior, </w:t>
      </w:r>
      <w:r>
        <w:rPr>
          <w:color w:val="000000"/>
          <w:spacing w:val="0"/>
          <w:w w:val="100"/>
          <w:position w:val="0"/>
          <w:shd w:val="clear" w:color="auto" w:fill="auto"/>
          <w:lang w:val="ru-RU" w:eastAsia="ru-RU" w:bidi="ru-RU"/>
        </w:rPr>
        <w:t xml:space="preserve">и более крупную левую,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огибающую, </w:t>
      </w:r>
      <w:r>
        <w:rPr>
          <w:color w:val="000000"/>
          <w:spacing w:val="0"/>
          <w:w w:val="100"/>
          <w:position w:val="0"/>
          <w:shd w:val="clear" w:color="auto" w:fill="auto"/>
          <w:lang w:val="en-US" w:eastAsia="en-US" w:bidi="en-US"/>
        </w:rPr>
        <w:t xml:space="preserve">ramus circumflexus. </w:t>
      </w:r>
      <w:r>
        <w:rPr>
          <w:color w:val="000000"/>
          <w:spacing w:val="0"/>
          <w:w w:val="100"/>
          <w:position w:val="0"/>
          <w:shd w:val="clear" w:color="auto" w:fill="auto"/>
          <w:lang w:val="ru-RU" w:eastAsia="ru-RU" w:bidi="ru-RU"/>
        </w:rPr>
        <w:t>Первая спускается по передней межжелудочковой борозде до верхушки сердца, где она анастомозирует с ветвью правой венечной артерии. Вторая, продол</w:t>
        <w:softHyphen/>
        <w:t xml:space="preserve">жая основной ствол левой венечной артерии, огибает по венечной борозде сердце с левой стороны и также соединяется с правой венечной артерией. В результате по всей венечной борозде образуется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артериальное кольцо, </w:t>
      </w:r>
      <w:r>
        <w:rPr>
          <w:color w:val="000000"/>
          <w:spacing w:val="0"/>
          <w:w w:val="100"/>
          <w:position w:val="0"/>
          <w:shd w:val="clear" w:color="auto" w:fill="auto"/>
          <w:lang w:val="ru-RU" w:eastAsia="ru-RU" w:bidi="ru-RU"/>
        </w:rPr>
        <w:t>расположенное в горизон</w:t>
        <w:softHyphen/>
        <w:t>тальной плоскости, от которого перпендикулярно отходят ветви к сердцу. Кольцо яв</w:t>
        <w:softHyphen/>
        <w:t>ляется функциональным приспособлением для коллатерального кровообращения в сердце. Ветви левой венечной артерии васкуляризуют левое предсердие, всю пере</w:t>
        <w:softHyphen/>
        <w:t>днюю стенку и большую часть задней стенки левого желудочка, часть передней стен</w:t>
        <w:softHyphen/>
        <w:t xml:space="preserve">ки правого желудочка, передние </w:t>
      </w:r>
      <w:r>
        <w:rPr>
          <w:color w:val="000000"/>
          <w:spacing w:val="0"/>
          <w:w w:val="100"/>
          <w:position w:val="0"/>
          <w:shd w:val="clear" w:color="auto" w:fill="auto"/>
          <w:vertAlign w:val="superscript"/>
          <w:lang w:val="ru-RU" w:eastAsia="ru-RU" w:bidi="ru-RU"/>
        </w:rPr>
        <w:t>2</w:t>
      </w:r>
      <w:r>
        <w:rPr>
          <w:color w:val="000000"/>
          <w:spacing w:val="0"/>
          <w:w w:val="100"/>
          <w:position w:val="0"/>
          <w:shd w:val="clear" w:color="auto" w:fill="auto"/>
          <w:lang w:val="ru-RU" w:eastAsia="ru-RU" w:bidi="ru-RU"/>
        </w:rPr>
        <w:t>/</w:t>
      </w:r>
      <w:r>
        <w:rPr>
          <w:color w:val="000000"/>
          <w:spacing w:val="0"/>
          <w:w w:val="100"/>
          <w:position w:val="0"/>
          <w:shd w:val="clear" w:color="auto" w:fill="auto"/>
          <w:vertAlign w:val="subscript"/>
          <w:lang w:val="ru-RU" w:eastAsia="ru-RU" w:bidi="ru-RU"/>
        </w:rPr>
        <w:t>3</w:t>
      </w:r>
      <w:r>
        <w:rPr>
          <w:color w:val="000000"/>
          <w:spacing w:val="0"/>
          <w:w w:val="100"/>
          <w:position w:val="0"/>
          <w:shd w:val="clear" w:color="auto" w:fill="auto"/>
          <w:lang w:val="ru-RU" w:eastAsia="ru-RU" w:bidi="ru-RU"/>
        </w:rPr>
        <w:t xml:space="preserve"> межжелудочковой перегородки и переднюю со</w:t>
        <w:softHyphen/>
        <w:t>сочковую мышцу левого желудочка.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Наблюдаются </w:t>
      </w:r>
      <w:r>
        <w:rPr>
          <w:i/>
          <w:iCs/>
          <w:color w:val="000000"/>
          <w:spacing w:val="0"/>
          <w:w w:val="100"/>
          <w:position w:val="0"/>
          <w:shd w:val="clear" w:color="auto" w:fill="auto"/>
          <w:lang w:val="ru-RU" w:eastAsia="ru-RU" w:bidi="ru-RU"/>
        </w:rPr>
        <w:t>варианты</w:t>
      </w:r>
      <w:r>
        <w:rPr>
          <w:color w:val="000000"/>
          <w:spacing w:val="0"/>
          <w:w w:val="100"/>
          <w:position w:val="0"/>
          <w:shd w:val="clear" w:color="auto" w:fill="auto"/>
          <w:lang w:val="ru-RU" w:eastAsia="ru-RU" w:bidi="ru-RU"/>
        </w:rPr>
        <w:t xml:space="preserve"> развития венечных артерий, вследствие чего имеются различные соотношения их бассейнов кровоснабжения. Различают 3 вида кровоснаб</w:t>
        <w:softHyphen/>
        <w:t>жения сердца: равномерное с одинаковым развитием обеих венечных артерий, лево</w:t>
        <w:softHyphen/>
        <w:t>венечное и правовенечное. Кроме венечных артерий, к сердцу подходят «дополни</w:t>
        <w:softHyphen/>
        <w:t>тельные» артерии от бронхиальных артерий, от нижней поверхности дуги аорты вбли</w:t>
        <w:softHyphen/>
        <w:t>зи артериальной связки, что важно учитывать, чтобы не повредить их при операциях на легких и пищеводе и этим не ухудшить кровоснабжение сердца.</w:t>
      </w:r>
    </w:p>
    <w:p>
      <w:pPr>
        <w:pStyle w:val="Style14"/>
        <w:keepNext w:val="0"/>
        <w:keepLines w:val="0"/>
        <w:widowControl w:val="0"/>
        <w:shd w:val="clear" w:color="auto" w:fill="auto"/>
        <w:bidi w:val="0"/>
        <w:spacing w:before="0" w:after="180" w:line="286" w:lineRule="auto"/>
        <w:ind w:left="0" w:right="0"/>
        <w:jc w:val="both"/>
      </w:pPr>
      <w:r>
        <w:rPr>
          <w:i/>
          <w:iCs/>
          <w:color w:val="000000"/>
          <w:spacing w:val="0"/>
          <w:w w:val="100"/>
          <w:position w:val="0"/>
          <w:shd w:val="clear" w:color="auto" w:fill="auto"/>
          <w:lang w:val="ru-RU" w:eastAsia="ru-RU" w:bidi="ru-RU"/>
        </w:rPr>
        <w:t>Внутриорганные артерии сердца</w:t>
      </w:r>
      <w:r>
        <w:rPr>
          <w:color w:val="000000"/>
          <w:spacing w:val="0"/>
          <w:w w:val="100"/>
          <w:position w:val="0"/>
          <w:shd w:val="clear" w:color="auto" w:fill="auto"/>
          <w:lang w:val="ru-RU" w:eastAsia="ru-RU" w:bidi="ru-RU"/>
        </w:rPr>
        <w:t xml:space="preserve"> (рис. 230, 231): от стволов венечных артерий и их крупных ветвей соответственно четырем камерам сердца отходят ветви предсер</w:t>
        <w:softHyphen/>
        <w:t xml:space="preserve">дий (гг. </w:t>
      </w:r>
      <w:r>
        <w:rPr>
          <w:color w:val="000000"/>
          <w:spacing w:val="0"/>
          <w:w w:val="100"/>
          <w:position w:val="0"/>
          <w:shd w:val="clear" w:color="auto" w:fill="auto"/>
          <w:lang w:val="en-US" w:eastAsia="en-US" w:bidi="en-US"/>
        </w:rPr>
        <w:t xml:space="preserve">atriales) </w:t>
      </w:r>
      <w:r>
        <w:rPr>
          <w:color w:val="000000"/>
          <w:spacing w:val="0"/>
          <w:w w:val="100"/>
          <w:position w:val="0"/>
          <w:shd w:val="clear" w:color="auto" w:fill="auto"/>
          <w:lang w:val="ru-RU" w:eastAsia="ru-RU" w:bidi="ru-RU"/>
        </w:rPr>
        <w:t xml:space="preserve">и их ушек (гт. </w:t>
      </w:r>
      <w:r>
        <w:rPr>
          <w:color w:val="000000"/>
          <w:spacing w:val="0"/>
          <w:w w:val="100"/>
          <w:position w:val="0"/>
          <w:shd w:val="clear" w:color="auto" w:fill="auto"/>
          <w:lang w:val="en-US" w:eastAsia="en-US" w:bidi="en-US"/>
        </w:rPr>
        <w:t xml:space="preserve">auriculares), </w:t>
      </w:r>
      <w:r>
        <w:rPr>
          <w:color w:val="000000"/>
          <w:spacing w:val="0"/>
          <w:w w:val="100"/>
          <w:position w:val="0"/>
          <w:shd w:val="clear" w:color="auto" w:fill="auto"/>
          <w:lang w:val="ru-RU" w:eastAsia="ru-RU" w:bidi="ru-RU"/>
        </w:rPr>
        <w:t xml:space="preserve">ветви желудочков (гт. </w:t>
      </w:r>
      <w:r>
        <w:rPr>
          <w:color w:val="000000"/>
          <w:spacing w:val="0"/>
          <w:w w:val="100"/>
          <w:position w:val="0"/>
          <w:shd w:val="clear" w:color="auto" w:fill="auto"/>
          <w:lang w:val="en-US" w:eastAsia="en-US" w:bidi="en-US"/>
        </w:rPr>
        <w:t xml:space="preserve">ventriculares), </w:t>
      </w:r>
      <w:r>
        <w:rPr>
          <w:color w:val="000000"/>
          <w:spacing w:val="0"/>
          <w:w w:val="100"/>
          <w:position w:val="0"/>
          <w:shd w:val="clear" w:color="auto" w:fill="auto"/>
          <w:lang w:val="ru-RU" w:eastAsia="ru-RU" w:bidi="ru-RU"/>
        </w:rPr>
        <w:t>перего-</w:t>
      </w:r>
      <w:r>
        <w:br w:type="page"/>
      </w:r>
    </w:p>
    <w:p>
      <w:pPr>
        <w:pStyle w:val="Style55"/>
        <w:keepNext w:val="0"/>
        <w:keepLines w:val="0"/>
        <w:widowControl w:val="0"/>
        <w:shd w:val="clear" w:color="auto" w:fill="auto"/>
        <w:bidi w:val="0"/>
        <w:spacing w:before="0" w:after="360"/>
        <w:ind w:left="0" w:right="0" w:firstLine="0"/>
        <w:jc w:val="center"/>
      </w:pPr>
      <w:r>
        <w:rPr>
          <w:color w:val="000000"/>
          <w:spacing w:val="0"/>
          <w:w w:val="100"/>
          <w:position w:val="0"/>
          <w:shd w:val="clear" w:color="auto" w:fill="auto"/>
          <w:lang w:val="ru-RU" w:eastAsia="ru-RU" w:bidi="ru-RU"/>
        </w:rPr>
        <w:t>Ряс. 230. Внутрнорганные</w:t>
        <w:br/>
        <w:t>артернн сердца. Рентгенограмма</w:t>
        <w:br/>
        <w:t>(по Р.А. Бардиной).</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родочные ветви (гг. </w:t>
      </w:r>
      <w:r>
        <w:rPr>
          <w:color w:val="000000"/>
          <w:spacing w:val="0"/>
          <w:w w:val="100"/>
          <w:position w:val="0"/>
          <w:shd w:val="clear" w:color="auto" w:fill="auto"/>
          <w:lang w:val="en-US" w:eastAsia="en-US" w:bidi="en-US"/>
        </w:rPr>
        <w:t xml:space="preserve">septales ante- riores et posteriores). </w:t>
      </w:r>
      <w:r>
        <w:rPr>
          <w:color w:val="000000"/>
          <w:spacing w:val="0"/>
          <w:w w:val="100"/>
          <w:position w:val="0"/>
          <w:shd w:val="clear" w:color="auto" w:fill="auto"/>
          <w:lang w:val="ru-RU" w:eastAsia="ru-RU" w:bidi="ru-RU"/>
        </w:rPr>
        <w:t>Проникнув в толщу миокарда, они развет</w:t>
        <w:softHyphen/>
        <w:t>вляются соответственно числу, расположению и строению сло</w:t>
        <w:softHyphen/>
        <w:t>ев его: сначала в наружном слое, затем в среднем (в желу</w:t>
        <w:softHyphen/>
        <w:t>дочках) и, наконец, во внутрен</w:t>
        <w:softHyphen/>
        <w:t>нем, после чего проникают в со</w:t>
        <w:softHyphen/>
        <w:t xml:space="preserve">сочковые мышцы (аа. </w:t>
      </w:r>
      <w:r>
        <w:rPr>
          <w:color w:val="000000"/>
          <w:spacing w:val="0"/>
          <w:w w:val="100"/>
          <w:position w:val="0"/>
          <w:shd w:val="clear" w:color="auto" w:fill="auto"/>
          <w:lang w:val="en-US" w:eastAsia="en-US" w:bidi="en-US"/>
        </w:rPr>
        <w:t xml:space="preserve">papi Hares) </w:t>
      </w:r>
      <w:r>
        <w:rPr>
          <w:color w:val="000000"/>
          <w:spacing w:val="0"/>
          <w:w w:val="100"/>
          <w:position w:val="0"/>
          <w:shd w:val="clear" w:color="auto" w:fill="auto"/>
          <w:lang w:val="ru-RU" w:eastAsia="ru-RU" w:bidi="ru-RU"/>
        </w:rPr>
        <w:t>и даже в предсердно-желудоч</w:t>
        <w:softHyphen/>
        <w:t>ковые клапаны. Внутримышеч</w:t>
        <w:softHyphen/>
        <w:t>ные артерии в каждом слое сле</w:t>
        <w:softHyphen/>
        <w:t>дуют ходу мышечных пучков и анастомозируют во всех слоях и отделах сердца.</w:t>
      </w:r>
    </w:p>
    <w:p>
      <w:pPr>
        <w:pStyle w:val="Style14"/>
        <w:keepNext w:val="0"/>
        <w:keepLines w:val="0"/>
        <w:widowControl w:val="0"/>
        <w:shd w:val="clear" w:color="auto" w:fill="auto"/>
        <w:bidi w:val="0"/>
        <w:spacing w:before="0" w:after="0" w:line="293" w:lineRule="auto"/>
        <w:ind w:left="0" w:right="0"/>
        <w:jc w:val="both"/>
      </w:pPr>
      <w:r>
        <w:drawing>
          <wp:anchor distT="50800" distB="50800" distL="50800" distR="50800" simplePos="0" relativeHeight="125829672" behindDoc="0" locked="0" layoutInCell="1" allowOverlap="1">
            <wp:simplePos x="0" y="0"/>
            <wp:positionH relativeFrom="page">
              <wp:posOffset>1682750</wp:posOffset>
            </wp:positionH>
            <wp:positionV relativeFrom="margin">
              <wp:posOffset>122555</wp:posOffset>
            </wp:positionV>
            <wp:extent cx="1791970" cy="1913890"/>
            <wp:wrapSquare wrapText="left"/>
            <wp:docPr id="863" name="Shape 863"/>
            <a:graphic xmlns:a="http://schemas.openxmlformats.org/drawingml/2006/main">
              <a:graphicData uri="http://schemas.openxmlformats.org/drawingml/2006/picture">
                <pic:pic xmlns:pic="http://schemas.openxmlformats.org/drawingml/2006/picture">
                  <pic:nvPicPr>
                    <pic:cNvPr id="864" name="Picture box 864"/>
                    <pic:cNvPicPr/>
                  </pic:nvPicPr>
                  <pic:blipFill>
                    <a:blip r:embed="rId687"/>
                    <a:stretch/>
                  </pic:blipFill>
                  <pic:spPr>
                    <a:xfrm>
                      <a:ext cx="1791970" cy="1913890"/>
                    </a:xfrm>
                    <a:prstGeom prst="rect"/>
                  </pic:spPr>
                </pic:pic>
              </a:graphicData>
            </a:graphic>
          </wp:anchor>
        </w:drawing>
      </w:r>
      <w:r>
        <w:rPr>
          <w:color w:val="000000"/>
          <w:spacing w:val="0"/>
          <w:w w:val="100"/>
          <w:position w:val="0"/>
          <w:shd w:val="clear" w:color="auto" w:fill="auto"/>
          <w:lang w:val="ru-RU" w:eastAsia="ru-RU" w:bidi="ru-RU"/>
        </w:rPr>
        <w:t>Некоторые из этих артерий</w:t>
      </w:r>
    </w:p>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имеют в своей стенке сильно развитый слой непроизвольных мышц, при сокраще</w:t>
        <w:softHyphen/>
        <w:t>нии которых происходит полное замыкание просвета сосуда, отчего эти артерии на</w:t>
        <w:softHyphen/>
        <w:t xml:space="preserve">зывают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замыкающими. </w:t>
      </w:r>
      <w:r>
        <w:rPr>
          <w:color w:val="000000"/>
          <w:spacing w:val="0"/>
          <w:w w:val="100"/>
          <w:position w:val="0"/>
          <w:shd w:val="clear" w:color="auto" w:fill="auto"/>
          <w:lang w:val="ru-RU" w:eastAsia="ru-RU" w:bidi="ru-RU"/>
        </w:rPr>
        <w:t>Временный спазм «замыкающих» артерий может повлечь за собой прекращение кровоснабжения данного участка сердечной мышцы и вызвать инфаркт миокарда.</w:t>
      </w:r>
    </w:p>
    <w:p>
      <w:pPr>
        <w:pStyle w:val="Style14"/>
        <w:keepNext w:val="0"/>
        <w:keepLines w:val="0"/>
        <w:widowControl w:val="0"/>
        <w:shd w:val="clear" w:color="auto" w:fill="auto"/>
        <w:bidi w:val="0"/>
        <w:spacing w:before="0" w:after="0" w:line="293" w:lineRule="auto"/>
        <w:ind w:left="0" w:right="0" w:firstLine="200"/>
        <w:jc w:val="both"/>
      </w:pPr>
      <w:r>
        <w:rPr>
          <w:i/>
          <w:iCs/>
          <w:color w:val="000000"/>
          <w:spacing w:val="0"/>
          <w:w w:val="100"/>
          <w:position w:val="0"/>
          <w:shd w:val="clear" w:color="auto" w:fill="auto"/>
          <w:lang w:val="ru-RU" w:eastAsia="ru-RU" w:bidi="ru-RU"/>
        </w:rPr>
        <w:t>Вены сердца открываются не в полые вены, а непосредственно в полость сердца.</w:t>
      </w:r>
    </w:p>
    <w:p>
      <w:pPr>
        <w:pStyle w:val="Style14"/>
        <w:keepNext w:val="0"/>
        <w:keepLines w:val="0"/>
        <w:widowControl w:val="0"/>
        <w:shd w:val="clear" w:color="auto" w:fill="auto"/>
        <w:bidi w:val="0"/>
        <w:spacing w:before="0" w:after="0" w:line="293" w:lineRule="auto"/>
        <w:ind w:left="0" w:right="0" w:firstLine="200"/>
        <w:jc w:val="both"/>
      </w:pPr>
      <w:r>
        <w:rPr>
          <w:i/>
          <w:iCs/>
          <w:color w:val="000000"/>
          <w:spacing w:val="0"/>
          <w:w w:val="100"/>
          <w:position w:val="0"/>
          <w:shd w:val="clear" w:color="auto" w:fill="auto"/>
          <w:lang w:val="ru-RU" w:eastAsia="ru-RU" w:bidi="ru-RU"/>
        </w:rPr>
        <w:t>Внутримышечные вены</w:t>
      </w:r>
      <w:r>
        <w:rPr>
          <w:color w:val="000000"/>
          <w:spacing w:val="0"/>
          <w:w w:val="100"/>
          <w:position w:val="0"/>
          <w:shd w:val="clear" w:color="auto" w:fill="auto"/>
          <w:lang w:val="ru-RU" w:eastAsia="ru-RU" w:bidi="ru-RU"/>
        </w:rPr>
        <w:t xml:space="preserve"> находятся во всех слоях миокарда и, сопровождая арте</w:t>
        <w:softHyphen/>
        <w:t>рии, соответствуют ходу мышечных пучков. Мелкие артерии (до 3-го порядка) со</w:t>
        <w:softHyphen/>
        <w:t>провождаются двойными венами, крупные — одиночными. Венозный отток идет по трем путям: 1) в венечный синус; 2) в передние вены сердца и 3) в наименьшие вены, впадающие непосредственно в правый отдел сердца. В правой половине сердца этих вен больше, чем в левой, поэтому венечные вены более развиты слева.</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Преобладание наименьших вен в стенках правою желудочка при небольшом отто</w:t>
        <w:softHyphen/>
        <w:t>ке по системе йен венечною синуса свпдс1сльствусг о том. что они играют важную роль в перераспределении венозной крови в облает сердца</w:t>
      </w:r>
    </w:p>
    <w:p>
      <w:pPr>
        <w:pStyle w:val="Style14"/>
        <w:keepNext w:val="0"/>
        <w:keepLines w:val="0"/>
        <w:widowControl w:val="0"/>
        <w:shd w:val="clear" w:color="auto" w:fill="auto"/>
        <w:bidi w:val="0"/>
        <w:spacing w:before="0" w:after="180" w:line="30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Вены системы венечного синуса, </w:t>
      </w:r>
      <w:r>
        <w:rPr>
          <w:color w:val="000000"/>
          <w:spacing w:val="0"/>
          <w:w w:val="100"/>
          <w:position w:val="0"/>
          <w:shd w:val="clear" w:color="auto" w:fill="auto"/>
          <w:lang w:val="en-US" w:eastAsia="en-US" w:bidi="en-US"/>
        </w:rPr>
        <w:t xml:space="preserve">sinus coronarius cordis. </w:t>
      </w:r>
      <w:r>
        <w:rPr>
          <w:color w:val="000000"/>
          <w:spacing w:val="0"/>
          <w:w w:val="100"/>
          <w:position w:val="0"/>
          <w:shd w:val="clear" w:color="auto" w:fill="auto"/>
          <w:lang w:val="ru-RU" w:eastAsia="ru-RU" w:bidi="ru-RU"/>
        </w:rPr>
        <w:t>Он является остатком левой общей кардинальной вены и лежи! в шдием отеле венечной борозды сердца, между левым предсердием и левым желудочком Своим правым, более голечым кон</w:t>
        <w:softHyphen/>
        <w:t xml:space="preserve">цом он впадает в правое предсердие блт нсречородкн между желудочками, между заслонкой нижней полой вены н перегородкой предсердия В </w:t>
      </w:r>
      <w:r>
        <w:rPr>
          <w:color w:val="000000"/>
          <w:spacing w:val="0"/>
          <w:w w:val="100"/>
          <w:position w:val="0"/>
          <w:shd w:val="clear" w:color="auto" w:fill="auto"/>
          <w:lang w:val="en-US" w:eastAsia="en-US" w:bidi="en-US"/>
        </w:rPr>
        <w:t xml:space="preserve">sinus coronarius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впита</w:t>
        <w:softHyphen/>
      </w:r>
      <w:r>
        <w:rPr>
          <w:color w:val="000000"/>
          <w:spacing w:val="0"/>
          <w:w w:val="100"/>
          <w:position w:val="0"/>
          <w:shd w:val="clear" w:color="auto" w:fill="auto"/>
          <w:lang w:val="ru-RU" w:eastAsia="ru-RU" w:bidi="ru-RU"/>
        </w:rPr>
        <w:t xml:space="preserve">ют следующие вспьг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большая вена сердца, \ </w:t>
      </w:r>
      <w:r>
        <w:rPr>
          <w:color w:val="000000"/>
          <w:spacing w:val="0"/>
          <w:w w:val="100"/>
          <w:position w:val="0"/>
          <w:shd w:val="clear" w:color="auto" w:fill="auto"/>
          <w:lang w:val="en-US" w:eastAsia="en-US" w:bidi="en-US"/>
        </w:rPr>
        <w:t xml:space="preserve">coidis magna. </w:t>
      </w:r>
      <w:r>
        <w:rPr>
          <w:color w:val="000000"/>
          <w:spacing w:val="0"/>
          <w:w w:val="100"/>
          <w:position w:val="0"/>
          <w:shd w:val="clear" w:color="auto" w:fill="auto"/>
          <w:lang w:val="ru-RU" w:eastAsia="ru-RU" w:bidi="ru-RU"/>
        </w:rPr>
        <w:t>начавшись у верхуш</w:t>
        <w:softHyphen/>
        <w:t>ки сердца, поднимаемся вдоль переднеп межжелудочковой бороты сердца, повора</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чивает </w:t>
      </w:r>
      <w:r>
        <w:rPr>
          <w:color w:val="000000"/>
          <w:spacing w:val="0"/>
          <w:w w:val="100"/>
          <w:position w:val="0"/>
          <w:shd w:val="clear" w:color="auto" w:fill="auto"/>
          <w:lang w:val="ru-RU" w:eastAsia="ru-RU" w:bidi="ru-RU"/>
        </w:rPr>
        <w:t xml:space="preserve">налево и. 0601 нув левую с трону сердца, продолжаемся в </w:t>
      </w:r>
      <w:r>
        <w:rPr>
          <w:color w:val="000000"/>
          <w:spacing w:val="0"/>
          <w:w w:val="100"/>
          <w:position w:val="0"/>
          <w:shd w:val="clear" w:color="auto" w:fill="auto"/>
          <w:lang w:val="en-US" w:eastAsia="en-US" w:bidi="en-US"/>
        </w:rPr>
        <w:t xml:space="preserve">sinus coronarius cordis, </w:t>
      </w:r>
      <w:r>
        <w:rPr>
          <w:color w:val="000000"/>
          <w:spacing w:val="0"/>
          <w:w w:val="100"/>
          <w:position w:val="0"/>
          <w:shd w:val="clear" w:color="auto" w:fill="auto"/>
          <w:lang w:val="ru-RU" w:eastAsia="ru-RU" w:bidi="ru-RU"/>
        </w:rPr>
        <w:t xml:space="preserve">2)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задняя вена лево! о желудочка, </w:t>
      </w:r>
      <w:r>
        <w:rPr>
          <w:color w:val="000000"/>
          <w:spacing w:val="0"/>
          <w:w w:val="100"/>
          <w:position w:val="0"/>
          <w:shd w:val="clear" w:color="auto" w:fill="auto"/>
          <w:lang w:val="en-US" w:eastAsia="en-US" w:bidi="en-US"/>
        </w:rPr>
        <w:t xml:space="preserve">v posterior ventriculi sinistri. </w:t>
      </w:r>
      <w:r>
        <w:rPr>
          <w:color w:val="000000"/>
          <w:spacing w:val="0"/>
          <w:w w:val="100"/>
          <w:position w:val="0"/>
          <w:shd w:val="clear" w:color="auto" w:fill="auto"/>
          <w:lang w:val="ru-RU" w:eastAsia="ru-RU" w:bidi="ru-RU"/>
        </w:rPr>
        <w:t>одни или несколько</w:t>
      </w:r>
      <w:r>
        <w:br w:type="page"/>
      </w:r>
    </w:p>
    <w:p>
      <w:pPr>
        <w:widowControl w:val="0"/>
        <w:jc w:val="center"/>
        <w:rPr>
          <w:sz w:val="2"/>
          <w:szCs w:val="2"/>
        </w:rPr>
      </w:pPr>
      <w:r>
        <w:drawing>
          <wp:inline>
            <wp:extent cx="2846705" cy="2109470"/>
            <wp:docPr id="865" name="Picutre 865"/>
            <a:graphic xmlns:a="http://schemas.openxmlformats.org/drawingml/2006/main">
              <a:graphicData uri="http://schemas.openxmlformats.org/drawingml/2006/picture">
                <pic:pic xmlns:pic="http://schemas.openxmlformats.org/drawingml/2006/picture">
                  <pic:nvPicPr>
                    <pic:cNvPr id="865" name="Picture 865"/>
                    <pic:cNvPicPr/>
                  </pic:nvPicPr>
                  <pic:blipFill>
                    <a:blip r:embed="rId689"/>
                    <a:stretch/>
                  </pic:blipFill>
                  <pic:spPr>
                    <a:xfrm>
                      <a:ext cx="2846705" cy="2109470"/>
                    </a:xfrm>
                    <a:prstGeom prst="rect"/>
                  </pic:spPr>
                </pic:pic>
              </a:graphicData>
            </a:graphic>
          </wp:inline>
        </w:drawing>
      </w:r>
    </w:p>
    <w:p>
      <w:pPr>
        <w:pStyle w:val="Style6"/>
        <w:keepNext w:val="0"/>
        <w:keepLines w:val="0"/>
        <w:widowControl w:val="0"/>
        <w:shd w:val="clear" w:color="auto" w:fill="auto"/>
        <w:bidi w:val="0"/>
        <w:spacing w:before="0" w:after="0" w:line="300" w:lineRule="auto"/>
        <w:ind w:left="0" w:right="0" w:firstLine="0"/>
        <w:jc w:val="center"/>
      </w:pPr>
      <w:r>
        <w:rPr>
          <w:color w:val="000000"/>
          <w:spacing w:val="0"/>
          <w:w w:val="100"/>
          <w:position w:val="0"/>
          <w:shd w:val="clear" w:color="auto" w:fill="auto"/>
          <w:lang w:val="ru-RU" w:eastAsia="ru-RU" w:bidi="ru-RU"/>
        </w:rPr>
        <w:t>Рис. 231. Артерии миокарда. Рентгенограммы (по Р.А. Бардиной).</w:t>
      </w:r>
    </w:p>
    <w:p>
      <w:pPr>
        <w:pStyle w:val="Style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lang w:val="ru-RU" w:eastAsia="ru-RU" w:bidi="ru-RU"/>
        </w:rPr>
        <w:t>I — внутренний продольный слой правого желудочка; 2 — средний слой; 3 — наружный слой; 4 — верхушка. 5 — сосочковая мышца- 6 — область овального отверстия; 7 — гребенчатые мышцы.</w:t>
      </w:r>
    </w:p>
    <w:p>
      <w:pPr>
        <w:widowControl w:val="0"/>
        <w:spacing w:after="239" w:line="1" w:lineRule="exact"/>
      </w:pP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венозных стволиков на задней поверхности левого желудочка, впадающих в </w:t>
      </w:r>
      <w:r>
        <w:rPr>
          <w:color w:val="000000"/>
          <w:spacing w:val="0"/>
          <w:w w:val="100"/>
          <w:position w:val="0"/>
          <w:shd w:val="clear" w:color="auto" w:fill="auto"/>
          <w:lang w:val="en-US" w:eastAsia="en-US" w:bidi="en-US"/>
        </w:rPr>
        <w:t xml:space="preserve">sinus coronarius cordis </w:t>
      </w:r>
      <w:r>
        <w:rPr>
          <w:color w:val="000000"/>
          <w:spacing w:val="0"/>
          <w:w w:val="100"/>
          <w:position w:val="0"/>
          <w:shd w:val="clear" w:color="auto" w:fill="auto"/>
          <w:lang w:val="ru-RU" w:eastAsia="ru-RU" w:bidi="ru-RU"/>
        </w:rPr>
        <w:t xml:space="preserve">или в </w:t>
      </w:r>
      <w:r>
        <w:rPr>
          <w:color w:val="000000"/>
          <w:spacing w:val="0"/>
          <w:w w:val="100"/>
          <w:position w:val="0"/>
          <w:shd w:val="clear" w:color="auto" w:fill="auto"/>
          <w:lang w:val="en-US" w:eastAsia="en-US" w:bidi="en-US"/>
        </w:rPr>
        <w:t xml:space="preserve">v. cordis magna; 3)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косая вена левого предсердия, </w:t>
      </w:r>
      <w:r>
        <w:rPr>
          <w:color w:val="000000"/>
          <w:spacing w:val="0"/>
          <w:w w:val="100"/>
          <w:position w:val="0"/>
          <w:shd w:val="clear" w:color="auto" w:fill="auto"/>
          <w:lang w:val="en-US" w:eastAsia="en-US" w:bidi="en-US"/>
        </w:rPr>
        <w:t xml:space="preserve">v. obliqua atrii sinistri,— </w:t>
      </w:r>
      <w:r>
        <w:rPr>
          <w:color w:val="000000"/>
          <w:spacing w:val="0"/>
          <w:w w:val="100"/>
          <w:position w:val="0"/>
          <w:shd w:val="clear" w:color="auto" w:fill="auto"/>
          <w:lang w:val="ru-RU" w:eastAsia="ru-RU" w:bidi="ru-RU"/>
        </w:rPr>
        <w:t>небольшая ветвь, располагающаяся на задней поверхности левого пред</w:t>
        <w:softHyphen/>
        <w:t xml:space="preserve">сердия (остаток зародышевой </w:t>
      </w:r>
      <w:r>
        <w:rPr>
          <w:color w:val="000000"/>
          <w:spacing w:val="0"/>
          <w:w w:val="100"/>
          <w:position w:val="0"/>
          <w:shd w:val="clear" w:color="auto" w:fill="auto"/>
          <w:lang w:val="en-US" w:eastAsia="en-US" w:bidi="en-US"/>
        </w:rPr>
        <w:t xml:space="preserve">v. cava superior sinistra), </w:t>
      </w:r>
      <w:r>
        <w:rPr>
          <w:color w:val="000000"/>
          <w:spacing w:val="0"/>
          <w:w w:val="100"/>
          <w:position w:val="0"/>
          <w:shd w:val="clear" w:color="auto" w:fill="auto"/>
          <w:lang w:val="ru-RU" w:eastAsia="ru-RU" w:bidi="ru-RU"/>
        </w:rPr>
        <w:t>она начинается в складке пери</w:t>
        <w:softHyphen/>
        <w:t xml:space="preserve">карда, заключающей соединительнотканный тяж, </w:t>
      </w:r>
      <w:r>
        <w:rPr>
          <w:color w:val="000000"/>
          <w:spacing w:val="0"/>
          <w:w w:val="100"/>
          <w:position w:val="0"/>
          <w:shd w:val="clear" w:color="auto" w:fill="auto"/>
          <w:lang w:val="en-US" w:eastAsia="en-US" w:bidi="en-US"/>
        </w:rPr>
        <w:t xml:space="preserve">plica venae cavae sinistrae, </w:t>
      </w:r>
      <w:r>
        <w:rPr>
          <w:color w:val="000000"/>
          <w:spacing w:val="0"/>
          <w:w w:val="100"/>
          <w:position w:val="0"/>
          <w:shd w:val="clear" w:color="auto" w:fill="auto"/>
          <w:lang w:val="ru-RU" w:eastAsia="ru-RU" w:bidi="ru-RU"/>
        </w:rPr>
        <w:t>тоже пред</w:t>
        <w:softHyphen/>
        <w:t xml:space="preserve">ставляющий собой остаток левой полой вены; 4)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средняя вена сердца, </w:t>
      </w:r>
      <w:r>
        <w:rPr>
          <w:color w:val="000000"/>
          <w:spacing w:val="0"/>
          <w:w w:val="100"/>
          <w:position w:val="0"/>
          <w:shd w:val="clear" w:color="auto" w:fill="auto"/>
          <w:lang w:val="en-US" w:eastAsia="en-US" w:bidi="en-US"/>
        </w:rPr>
        <w:t xml:space="preserve">v. cordis media, </w:t>
      </w:r>
      <w:r>
        <w:rPr>
          <w:color w:val="000000"/>
          <w:spacing w:val="0"/>
          <w:w w:val="100"/>
          <w:position w:val="0"/>
          <w:shd w:val="clear" w:color="auto" w:fill="auto"/>
          <w:lang w:val="ru-RU" w:eastAsia="ru-RU" w:bidi="ru-RU"/>
        </w:rPr>
        <w:t xml:space="preserve">лежит в задней межжелудочковой борозде сердца и, достигнув поперечной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борозды, </w:t>
      </w:r>
      <w:r>
        <w:rPr>
          <w:color w:val="000000"/>
          <w:spacing w:val="0"/>
          <w:w w:val="100"/>
          <w:position w:val="0"/>
          <w:shd w:val="clear" w:color="auto" w:fill="auto"/>
          <w:lang w:val="ru-RU" w:eastAsia="ru-RU" w:bidi="ru-RU"/>
        </w:rPr>
        <w:t xml:space="preserve">впадает в </w:t>
      </w:r>
      <w:r>
        <w:rPr>
          <w:color w:val="000000"/>
          <w:spacing w:val="0"/>
          <w:w w:val="100"/>
          <w:position w:val="0"/>
          <w:shd w:val="clear" w:color="auto" w:fill="auto"/>
          <w:lang w:val="en-US" w:eastAsia="en-US" w:bidi="en-US"/>
        </w:rPr>
        <w:t xml:space="preserve">sinus coronarius cordis; </w:t>
      </w:r>
      <w:r>
        <w:rPr>
          <w:color w:val="000000"/>
          <w:spacing w:val="0"/>
          <w:w w:val="100"/>
          <w:position w:val="0"/>
          <w:shd w:val="clear" w:color="auto" w:fill="auto"/>
          <w:lang w:val="ru-RU" w:eastAsia="ru-RU" w:bidi="ru-RU"/>
        </w:rPr>
        <w:t xml:space="preserve">5)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малая вена сердца, </w:t>
      </w:r>
      <w:r>
        <w:rPr>
          <w:color w:val="000000"/>
          <w:spacing w:val="0"/>
          <w:w w:val="100"/>
          <w:position w:val="0"/>
          <w:shd w:val="clear" w:color="auto" w:fill="auto"/>
          <w:lang w:val="en-US" w:eastAsia="en-US" w:bidi="en-US"/>
        </w:rPr>
        <w:t>v. cordis parva,</w:t>
      </w:r>
      <w:r>
        <w:rPr>
          <w:color w:val="000000"/>
          <w:spacing w:val="0"/>
          <w:w w:val="100"/>
          <w:position w:val="0"/>
          <w:shd w:val="clear" w:color="auto" w:fill="auto"/>
          <w:lang w:val="ru-RU" w:eastAsia="ru-RU" w:bidi="ru-RU"/>
        </w:rPr>
        <w:t xml:space="preserve">— тонкая ветвь, расположенная в правой половине поперечной борозды сердца и впадающая обычно в </w:t>
      </w:r>
      <w:r>
        <w:rPr>
          <w:color w:val="000000"/>
          <w:spacing w:val="0"/>
          <w:w w:val="100"/>
          <w:position w:val="0"/>
          <w:shd w:val="clear" w:color="auto" w:fill="auto"/>
          <w:lang w:val="en-US" w:eastAsia="en-US" w:bidi="en-US"/>
        </w:rPr>
        <w:t xml:space="preserve">v. cordis media </w:t>
      </w:r>
      <w:r>
        <w:rPr>
          <w:color w:val="000000"/>
          <w:spacing w:val="0"/>
          <w:w w:val="100"/>
          <w:position w:val="0"/>
          <w:shd w:val="clear" w:color="auto" w:fill="auto"/>
          <w:lang w:val="ru-RU" w:eastAsia="ru-RU" w:bidi="ru-RU"/>
        </w:rPr>
        <w:t>в том месте, где эта вена достигает поперечной борозды.</w:t>
      </w:r>
    </w:p>
    <w:p>
      <w:pPr>
        <w:pStyle w:val="Style14"/>
        <w:keepNext w:val="0"/>
        <w:keepLines w:val="0"/>
        <w:widowControl w:val="0"/>
        <w:numPr>
          <w:ilvl w:val="0"/>
          <w:numId w:val="311"/>
        </w:numPr>
        <w:shd w:val="clear" w:color="auto" w:fill="auto"/>
        <w:tabs>
          <w:tab w:pos="385"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Передние вены сердца, </w:t>
      </w:r>
      <w:r>
        <w:rPr>
          <w:color w:val="000000"/>
          <w:spacing w:val="0"/>
          <w:w w:val="100"/>
          <w:position w:val="0"/>
          <w:shd w:val="clear" w:color="auto" w:fill="auto"/>
          <w:lang w:val="en-US" w:eastAsia="en-US" w:bidi="en-US"/>
        </w:rPr>
        <w:t>vv. cordis anteriores,</w:t>
      </w:r>
      <w:r>
        <w:rPr>
          <w:color w:val="000000"/>
          <w:spacing w:val="0"/>
          <w:w w:val="100"/>
          <w:position w:val="0"/>
          <w:shd w:val="clear" w:color="auto" w:fill="auto"/>
          <w:lang w:val="ru-RU" w:eastAsia="ru-RU" w:bidi="ru-RU"/>
        </w:rPr>
        <w:t>— небольшие вены, находятся на передней поверхности правого желудочка и впадают непосредственно в полость пра</w:t>
        <w:softHyphen/>
        <w:t>вого предсердия.</w:t>
      </w:r>
    </w:p>
    <w:p>
      <w:pPr>
        <w:pStyle w:val="Style14"/>
        <w:keepNext w:val="0"/>
        <w:keepLines w:val="0"/>
        <w:widowControl w:val="0"/>
        <w:numPr>
          <w:ilvl w:val="0"/>
          <w:numId w:val="311"/>
        </w:numPr>
        <w:shd w:val="clear" w:color="auto" w:fill="auto"/>
        <w:tabs>
          <w:tab w:pos="385" w:val="left"/>
        </w:tabs>
        <w:bidi w:val="0"/>
        <w:spacing w:before="0" w:after="6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Наименьшие вены </w:t>
      </w:r>
      <w:r>
        <w:rPr>
          <w:color w:val="000000"/>
          <w:spacing w:val="0"/>
          <w:w w:val="100"/>
          <w:position w:val="0"/>
          <w:shd w:val="clear" w:color="auto" w:fill="auto"/>
          <w:lang w:val="ru-RU" w:eastAsia="ru-RU" w:bidi="ru-RU"/>
        </w:rPr>
        <w:t xml:space="preserve">сердца, </w:t>
      </w:r>
      <w:r>
        <w:rPr>
          <w:color w:val="000000"/>
          <w:spacing w:val="0"/>
          <w:w w:val="100"/>
          <w:position w:val="0"/>
          <w:shd w:val="clear" w:color="auto" w:fill="auto"/>
          <w:lang w:val="en-US" w:eastAsia="en-US" w:bidi="en-US"/>
        </w:rPr>
        <w:t>vv. cordis minimae,</w:t>
      </w:r>
      <w:r>
        <w:rPr>
          <w:color w:val="000000"/>
          <w:spacing w:val="0"/>
          <w:w w:val="100"/>
          <w:position w:val="0"/>
          <w:shd w:val="clear" w:color="auto" w:fill="auto"/>
          <w:lang w:val="ru-RU" w:eastAsia="ru-RU" w:bidi="ru-RU"/>
        </w:rPr>
        <w:t>— очень маленькие венозные стволы, не появляются на поверхности сердца, а, собравшись из капилляров, впада</w:t>
        <w:softHyphen/>
        <w:t>ют прямо в полости предсердий и в меньшей степени — желудочков.</w:t>
      </w:r>
    </w:p>
    <w:p>
      <w:pPr>
        <w:pStyle w:val="Style46"/>
        <w:keepNext w:val="0"/>
        <w:keepLines w:val="0"/>
        <w:widowControl w:val="0"/>
        <w:shd w:val="clear" w:color="auto" w:fill="auto"/>
        <w:bidi w:val="0"/>
        <w:spacing w:before="0" w:after="0"/>
        <w:ind w:left="0" w:right="0" w:firstLine="180"/>
        <w:jc w:val="both"/>
      </w:pPr>
      <w:r>
        <w:rPr>
          <w:color w:val="000000"/>
          <w:spacing w:val="0"/>
          <w:w w:val="100"/>
          <w:position w:val="0"/>
          <w:shd w:val="clear" w:color="auto" w:fill="auto"/>
          <w:lang w:val="ru-RU" w:eastAsia="ru-RU" w:bidi="ru-RU"/>
        </w:rPr>
        <w:t xml:space="preserve">В сердце различают 3 сети </w:t>
      </w:r>
      <w:r>
        <w:rPr>
          <w:i/>
          <w:iCs/>
          <w:color w:val="000000"/>
          <w:spacing w:val="0"/>
          <w:w w:val="100"/>
          <w:position w:val="0"/>
          <w:shd w:val="clear" w:color="auto" w:fill="auto"/>
          <w:lang w:val="ru-RU" w:eastAsia="ru-RU" w:bidi="ru-RU"/>
        </w:rPr>
        <w:t>шифатических капнлыров-</w:t>
      </w:r>
      <w:r>
        <w:rPr>
          <w:color w:val="000000"/>
          <w:spacing w:val="0"/>
          <w:w w:val="100"/>
          <w:position w:val="0"/>
          <w:shd w:val="clear" w:color="auto" w:fill="auto"/>
          <w:lang w:val="ru-RU" w:eastAsia="ru-RU" w:bidi="ru-RU"/>
        </w:rPr>
        <w:t xml:space="preserve"> под эндокардом, внутри миокарда и под эпикардом. Среди отводящих сосудов формируются 2 главных лимфатических коллектора сер</w:t>
        <w:softHyphen/>
        <w:t xml:space="preserve">дца Правый коллектор возникает у начала задней межжелудочковой борозды, он принимает лнм- </w:t>
      </w:r>
      <w:r>
        <w:rPr>
          <w:color w:val="000000"/>
          <w:spacing w:val="0"/>
          <w:w w:val="100"/>
          <w:position w:val="0"/>
          <w:shd w:val="clear" w:color="auto" w:fill="auto"/>
          <w:lang w:val="ru-RU" w:eastAsia="ru-RU" w:bidi="ru-RU"/>
        </w:rPr>
        <w:t>фу от правого желудочка и предсердия и достигает левых верхних передних узлов средостения, лежащих на дуге аорты близ начала левой общей сонной артерии. Левый коллектор образуется в венечной борозде у левого края легочного ствола, где принимает сосуды, несущие лимфу от лево</w:t>
        <w:softHyphen/>
        <w:t>го предсердия, левого желудочка и частично от передней поверхности правого желудочка, далее он направляется к трахеобронхиальным или трахеальным узлам либо к узлам корня левого легкого.</w:t>
      </w:r>
    </w:p>
    <w:p>
      <w:pPr>
        <w:pStyle w:val="Style46"/>
        <w:keepNext w:val="0"/>
        <w:keepLines w:val="0"/>
        <w:widowControl w:val="0"/>
        <w:shd w:val="clear" w:color="auto" w:fill="auto"/>
        <w:bidi w:val="0"/>
        <w:spacing w:before="0" w:after="0" w:line="300" w:lineRule="auto"/>
        <w:ind w:left="0" w:right="0" w:firstLine="200"/>
        <w:jc w:val="both"/>
      </w:pPr>
      <w:r>
        <w:rPr>
          <w:i/>
          <w:iCs/>
          <w:color w:val="000000"/>
          <w:spacing w:val="0"/>
          <w:w w:val="100"/>
          <w:position w:val="0"/>
          <w:shd w:val="clear" w:color="auto" w:fill="auto"/>
          <w:lang w:val="ru-RU" w:eastAsia="ru-RU" w:bidi="ru-RU"/>
        </w:rPr>
        <w:t>Нервы,</w:t>
      </w:r>
      <w:r>
        <w:rPr>
          <w:color w:val="000000"/>
          <w:spacing w:val="0"/>
          <w:w w:val="100"/>
          <w:position w:val="0"/>
          <w:shd w:val="clear" w:color="auto" w:fill="auto"/>
          <w:lang w:val="ru-RU" w:eastAsia="ru-RU" w:bidi="ru-RU"/>
        </w:rPr>
        <w:t xml:space="preserve"> обеспечивающие иннервацию сердечной мускулатуры, имеющей особое строение и функцию, отличаются сложностью и образуют многочисленные сплетения. Вся нервная система слагается из: I) подходящих стволов; 2) экстракарднальных сплетений; 3) сплетений в самом сердце и 4) связанных со сплетением узловых полей.</w:t>
      </w:r>
    </w:p>
    <w:p>
      <w:pPr>
        <w:pStyle w:val="Style46"/>
        <w:keepNext w:val="0"/>
        <w:keepLines w:val="0"/>
        <w:widowControl w:val="0"/>
        <w:shd w:val="clear" w:color="auto" w:fill="auto"/>
        <w:bidi w:val="0"/>
        <w:spacing w:before="0" w:after="0" w:line="300" w:lineRule="auto"/>
        <w:ind w:left="0" w:right="0" w:firstLine="200"/>
        <w:jc w:val="both"/>
      </w:pPr>
      <w:r>
        <w:rPr>
          <w:color w:val="000000"/>
          <w:spacing w:val="0"/>
          <w:w w:val="100"/>
          <w:position w:val="0"/>
          <w:shd w:val="clear" w:color="auto" w:fill="auto"/>
          <w:lang w:val="ru-RU" w:eastAsia="ru-RU" w:bidi="ru-RU"/>
        </w:rPr>
        <w:t xml:space="preserve">Функционально нервы сердца делятся на 4 вида (И.П. Павлов): замедляющие и ускоряющие, ослабляющие и усиливающие. Морфологически эти нервы идут в составе </w:t>
      </w:r>
      <w:r>
        <w:rPr>
          <w:color w:val="000000"/>
          <w:spacing w:val="0"/>
          <w:w w:val="100"/>
          <w:position w:val="0"/>
          <w:shd w:val="clear" w:color="auto" w:fill="auto"/>
          <w:lang w:val="en-US" w:eastAsia="en-US" w:bidi="en-US"/>
        </w:rPr>
        <w:t xml:space="preserve">n. vagus </w:t>
      </w:r>
      <w:r>
        <w:rPr>
          <w:color w:val="000000"/>
          <w:spacing w:val="0"/>
          <w:w w:val="100"/>
          <w:position w:val="0"/>
          <w:shd w:val="clear" w:color="auto" w:fill="auto"/>
          <w:lang w:val="ru-RU" w:eastAsia="ru-RU" w:bidi="ru-RU"/>
        </w:rPr>
        <w:t xml:space="preserve">и ветвей </w:t>
      </w:r>
      <w:r>
        <w:rPr>
          <w:color w:val="000000"/>
          <w:spacing w:val="0"/>
          <w:w w:val="100"/>
          <w:position w:val="0"/>
          <w:shd w:val="clear" w:color="auto" w:fill="auto"/>
          <w:lang w:val="en-US" w:eastAsia="en-US" w:bidi="en-US"/>
        </w:rPr>
        <w:t xml:space="preserve">truncus sympathicus. </w:t>
      </w:r>
      <w:r>
        <w:rPr>
          <w:color w:val="000000"/>
          <w:spacing w:val="0"/>
          <w:w w:val="100"/>
          <w:position w:val="0"/>
          <w:shd w:val="clear" w:color="auto" w:fill="auto"/>
          <w:lang w:val="ru-RU" w:eastAsia="ru-RU" w:bidi="ru-RU"/>
        </w:rPr>
        <w:t xml:space="preserve">Симпатические нервы (главным образом, постганглионарные волокна) отходят от трех верхних шейных и пяти верхних грудных симпатических узлов: </w:t>
      </w:r>
      <w:r>
        <w:rPr>
          <w:color w:val="000000"/>
          <w:spacing w:val="0"/>
          <w:w w:val="100"/>
          <w:position w:val="0"/>
          <w:shd w:val="clear" w:color="auto" w:fill="auto"/>
          <w:lang w:val="en-US" w:eastAsia="en-US" w:bidi="en-US"/>
        </w:rPr>
        <w:t xml:space="preserve">n. cardiacus cervicalis superior </w:t>
      </w:r>
      <w:r>
        <w:rPr>
          <w:color w:val="000000"/>
          <w:spacing w:val="0"/>
          <w:w w:val="100"/>
          <w:position w:val="0"/>
          <w:shd w:val="clear" w:color="auto" w:fill="auto"/>
          <w:lang w:val="ru-RU" w:eastAsia="ru-RU" w:bidi="ru-RU"/>
        </w:rPr>
        <w:t xml:space="preserve">— от </w:t>
      </w:r>
      <w:r>
        <w:rPr>
          <w:color w:val="000000"/>
          <w:spacing w:val="0"/>
          <w:w w:val="100"/>
          <w:position w:val="0"/>
          <w:shd w:val="clear" w:color="auto" w:fill="auto"/>
          <w:lang w:val="en-US" w:eastAsia="en-US" w:bidi="en-US"/>
        </w:rPr>
        <w:t xml:space="preserve">ganglion cervicale superius, n. cardiacus cervicalis medius —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 xml:space="preserve">ganglion cervicale medium, n. cardiacus cervicalis inferior —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 xml:space="preserve">ganglion cervicale inferius </w:t>
      </w:r>
      <w:r>
        <w:rPr>
          <w:color w:val="000000"/>
          <w:spacing w:val="0"/>
          <w:w w:val="100"/>
          <w:position w:val="0"/>
          <w:shd w:val="clear" w:color="auto" w:fill="auto"/>
          <w:lang w:val="ru-RU" w:eastAsia="ru-RU" w:bidi="ru-RU"/>
        </w:rPr>
        <w:t xml:space="preserve">или </w:t>
      </w:r>
      <w:r>
        <w:rPr>
          <w:color w:val="000000"/>
          <w:spacing w:val="0"/>
          <w:w w:val="100"/>
          <w:position w:val="0"/>
          <w:shd w:val="clear" w:color="auto" w:fill="auto"/>
          <w:lang w:val="en-US" w:eastAsia="en-US" w:bidi="en-US"/>
        </w:rPr>
        <w:t xml:space="preserve">ganglion cervicothoracicum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nn. cardiaci thoracici — </w:t>
      </w:r>
      <w:r>
        <w:rPr>
          <w:color w:val="000000"/>
          <w:spacing w:val="0"/>
          <w:w w:val="100"/>
          <w:position w:val="0"/>
          <w:shd w:val="clear" w:color="auto" w:fill="auto"/>
          <w:lang w:val="ru-RU" w:eastAsia="ru-RU" w:bidi="ru-RU"/>
        </w:rPr>
        <w:t>от грудных узлов симпатического ствола.</w:t>
      </w:r>
    </w:p>
    <w:p>
      <w:pPr>
        <w:pStyle w:val="Style46"/>
        <w:keepNext w:val="0"/>
        <w:keepLines w:val="0"/>
        <w:widowControl w:val="0"/>
        <w:shd w:val="clear" w:color="auto" w:fill="auto"/>
        <w:bidi w:val="0"/>
        <w:spacing w:before="0" w:after="0" w:line="300" w:lineRule="auto"/>
        <w:ind w:left="0" w:right="0" w:firstLine="200"/>
        <w:jc w:val="both"/>
      </w:pPr>
      <w:r>
        <w:rPr>
          <w:color w:val="000000"/>
          <w:spacing w:val="0"/>
          <w:w w:val="100"/>
          <w:position w:val="0"/>
          <w:shd w:val="clear" w:color="auto" w:fill="auto"/>
          <w:lang w:val="ru-RU" w:eastAsia="ru-RU" w:bidi="ru-RU"/>
        </w:rPr>
        <w:t xml:space="preserve">Сердечные ветви блуждающего нерва начинаются от его шейного отдела </w:t>
      </w:r>
      <w:r>
        <w:rPr>
          <w:color w:val="000000"/>
          <w:spacing w:val="0"/>
          <w:w w:val="100"/>
          <w:position w:val="0"/>
          <w:shd w:val="clear" w:color="auto" w:fill="auto"/>
          <w:lang w:val="en-US" w:eastAsia="en-US" w:bidi="en-US"/>
        </w:rPr>
        <w:t xml:space="preserve">(rami cardiaci cervicales superiores), </w:t>
      </w:r>
      <w:r>
        <w:rPr>
          <w:color w:val="000000"/>
          <w:spacing w:val="0"/>
          <w:w w:val="100"/>
          <w:position w:val="0"/>
          <w:shd w:val="clear" w:color="auto" w:fill="auto"/>
          <w:lang w:val="ru-RU" w:eastAsia="ru-RU" w:bidi="ru-RU"/>
        </w:rPr>
        <w:t xml:space="preserve">грудного </w:t>
      </w:r>
      <w:r>
        <w:rPr>
          <w:color w:val="000000"/>
          <w:spacing w:val="0"/>
          <w:w w:val="100"/>
          <w:position w:val="0"/>
          <w:shd w:val="clear" w:color="auto" w:fill="auto"/>
          <w:lang w:val="en-US" w:eastAsia="en-US" w:bidi="en-US"/>
        </w:rPr>
        <w:t xml:space="preserve">(rami cardiaci thoracici) </w:t>
      </w:r>
      <w:r>
        <w:rPr>
          <w:color w:val="000000"/>
          <w:spacing w:val="0"/>
          <w:w w:val="100"/>
          <w:position w:val="0"/>
          <w:shd w:val="clear" w:color="auto" w:fill="auto"/>
          <w:lang w:val="ru-RU" w:eastAsia="ru-RU" w:bidi="ru-RU"/>
        </w:rPr>
        <w:t xml:space="preserve">и из </w:t>
      </w:r>
      <w:r>
        <w:rPr>
          <w:color w:val="000000"/>
          <w:spacing w:val="0"/>
          <w:w w:val="100"/>
          <w:position w:val="0"/>
          <w:shd w:val="clear" w:color="auto" w:fill="auto"/>
          <w:lang w:val="en-US" w:eastAsia="en-US" w:bidi="en-US"/>
        </w:rPr>
        <w:t xml:space="preserve">n. laryngeus recurrens vagi (rami cardiaci cervicales inferiores). </w:t>
      </w:r>
      <w:r>
        <w:rPr>
          <w:color w:val="000000"/>
          <w:spacing w:val="0"/>
          <w:w w:val="100"/>
          <w:position w:val="0"/>
          <w:shd w:val="clear" w:color="auto" w:fill="auto"/>
          <w:lang w:val="ru-RU" w:eastAsia="ru-RU" w:bidi="ru-RU"/>
        </w:rPr>
        <w:t>Подходящие к сердцу нервы слагаются в две группы — поверхностную и глубокую. Поверхностная группа прилежит в верхнем отделе к сонной и подключичной артериям, в ниж</w:t>
        <w:softHyphen/>
        <w:t>нем — к аорте и легочному стволу. Глубокая группа, составленная главным образом ветвями блуж</w:t>
        <w:softHyphen/>
        <w:t>дающего нерва, ложится на переднюю поверхность нижней трети трахеи. Эти ветви соприкасают</w:t>
        <w:softHyphen/>
        <w:t>ся с лимфатическими узлами, расположенными в области трахеи, и при увеличении узлов, напри</w:t>
        <w:softHyphen/>
        <w:t>мер при туберкулезе легких, могут сдавливаться ими, что приводит к изменению ритма сердца. Из перечисленных источников формируются 2 нервных сплетения:</w:t>
      </w:r>
    </w:p>
    <w:p>
      <w:pPr>
        <w:pStyle w:val="Style46"/>
        <w:keepNext w:val="0"/>
        <w:keepLines w:val="0"/>
        <w:widowControl w:val="0"/>
        <w:numPr>
          <w:ilvl w:val="0"/>
          <w:numId w:val="313"/>
        </w:numPr>
        <w:shd w:val="clear" w:color="auto" w:fill="auto"/>
        <w:tabs>
          <w:tab w:pos="399" w:val="left"/>
        </w:tabs>
        <w:bidi w:val="0"/>
        <w:spacing w:before="0" w:after="0" w:line="300" w:lineRule="auto"/>
        <w:ind w:left="0" w:right="0" w:firstLine="200"/>
        <w:jc w:val="both"/>
      </w:pPr>
      <w:r>
        <w:rPr>
          <w:color w:val="000000"/>
          <w:spacing w:val="0"/>
          <w:w w:val="100"/>
          <w:position w:val="0"/>
          <w:shd w:val="clear" w:color="auto" w:fill="auto"/>
          <w:lang w:val="ru-RU" w:eastAsia="ru-RU" w:bidi="ru-RU"/>
        </w:rPr>
        <w:t xml:space="preserve">поверхностное, </w:t>
      </w:r>
      <w:r>
        <w:rPr>
          <w:color w:val="000000"/>
          <w:spacing w:val="0"/>
          <w:w w:val="100"/>
          <w:position w:val="0"/>
          <w:shd w:val="clear" w:color="auto" w:fill="auto"/>
          <w:lang w:val="en-US" w:eastAsia="en-US" w:bidi="en-US"/>
        </w:rPr>
        <w:t xml:space="preserve">plexus cardiacus superficialis, </w:t>
      </w:r>
      <w:r>
        <w:rPr>
          <w:color w:val="000000"/>
          <w:spacing w:val="0"/>
          <w:w w:val="100"/>
          <w:position w:val="0"/>
          <w:shd w:val="clear" w:color="auto" w:fill="auto"/>
          <w:lang w:val="ru-RU" w:eastAsia="ru-RU" w:bidi="ru-RU"/>
        </w:rPr>
        <w:t>между дугой аорты (под ней) и бифуркацией легочного ствола;</w:t>
      </w:r>
    </w:p>
    <w:p>
      <w:pPr>
        <w:pStyle w:val="Style46"/>
        <w:keepNext w:val="0"/>
        <w:keepLines w:val="0"/>
        <w:widowControl w:val="0"/>
        <w:numPr>
          <w:ilvl w:val="0"/>
          <w:numId w:val="313"/>
        </w:numPr>
        <w:shd w:val="clear" w:color="auto" w:fill="auto"/>
        <w:tabs>
          <w:tab w:pos="502" w:val="left"/>
        </w:tabs>
        <w:bidi w:val="0"/>
        <w:spacing w:before="0" w:after="0" w:line="300" w:lineRule="auto"/>
        <w:ind w:left="0" w:right="0" w:firstLine="200"/>
        <w:jc w:val="both"/>
      </w:pPr>
      <w:r>
        <w:rPr>
          <w:color w:val="000000"/>
          <w:spacing w:val="0"/>
          <w:w w:val="100"/>
          <w:position w:val="0"/>
          <w:shd w:val="clear" w:color="auto" w:fill="auto"/>
          <w:lang w:val="ru-RU" w:eastAsia="ru-RU" w:bidi="ru-RU"/>
        </w:rPr>
        <w:t xml:space="preserve">глубокое, </w:t>
      </w:r>
      <w:r>
        <w:rPr>
          <w:color w:val="000000"/>
          <w:spacing w:val="0"/>
          <w:w w:val="100"/>
          <w:position w:val="0"/>
          <w:shd w:val="clear" w:color="auto" w:fill="auto"/>
          <w:lang w:val="en-US" w:eastAsia="en-US" w:bidi="en-US"/>
        </w:rPr>
        <w:t xml:space="preserve">plexus cardiacus profundus, </w:t>
      </w:r>
      <w:r>
        <w:rPr>
          <w:color w:val="000000"/>
          <w:spacing w:val="0"/>
          <w:w w:val="100"/>
          <w:position w:val="0"/>
          <w:shd w:val="clear" w:color="auto" w:fill="auto"/>
          <w:lang w:val="ru-RU" w:eastAsia="ru-RU" w:bidi="ru-RU"/>
        </w:rPr>
        <w:t>между дугой аорты (позади нее) и бифуркацией трахеи.</w:t>
      </w:r>
    </w:p>
    <w:p>
      <w:pPr>
        <w:pStyle w:val="Style46"/>
        <w:keepNext w:val="0"/>
        <w:keepLines w:val="0"/>
        <w:widowControl w:val="0"/>
        <w:shd w:val="clear" w:color="auto" w:fill="auto"/>
        <w:bidi w:val="0"/>
        <w:spacing w:before="0" w:after="0" w:line="300" w:lineRule="auto"/>
        <w:ind w:left="0" w:right="0" w:firstLine="200"/>
        <w:jc w:val="both"/>
      </w:pPr>
      <w:r>
        <w:rPr>
          <w:color w:val="000000"/>
          <w:spacing w:val="0"/>
          <w:w w:val="100"/>
          <w:position w:val="0"/>
          <w:shd w:val="clear" w:color="auto" w:fill="auto"/>
          <w:lang w:val="ru-RU" w:eastAsia="ru-RU" w:bidi="ru-RU"/>
        </w:rPr>
        <w:t xml:space="preserve">Эти сплетения продолжаются в </w:t>
      </w:r>
      <w:r>
        <w:rPr>
          <w:color w:val="000000"/>
          <w:spacing w:val="0"/>
          <w:w w:val="100"/>
          <w:position w:val="0"/>
          <w:shd w:val="clear" w:color="auto" w:fill="auto"/>
          <w:lang w:val="en-US" w:eastAsia="en-US" w:bidi="en-US"/>
        </w:rPr>
        <w:t xml:space="preserve">plexus coronarius dexter et sinister, </w:t>
      </w:r>
      <w:r>
        <w:rPr>
          <w:color w:val="000000"/>
          <w:spacing w:val="0"/>
          <w:w w:val="100"/>
          <w:position w:val="0"/>
          <w:shd w:val="clear" w:color="auto" w:fill="auto"/>
          <w:lang w:val="ru-RU" w:eastAsia="ru-RU" w:bidi="ru-RU"/>
        </w:rPr>
        <w:t>окружающие соименные со</w:t>
        <w:softHyphen/>
        <w:t>суды, а также в сплетение, расположенное между эпикардом и миокардом. От последнего сплете</w:t>
        <w:softHyphen/>
        <w:t>ния отходят внутриорганные разветвления нервов. В сплетениях содержатся многочисленные груп</w:t>
        <w:softHyphen/>
        <w:t>пы ганглиозных клеток, нервные узлы.</w:t>
      </w:r>
    </w:p>
    <w:p>
      <w:pPr>
        <w:pStyle w:val="Style46"/>
        <w:keepNext w:val="0"/>
        <w:keepLines w:val="0"/>
        <w:widowControl w:val="0"/>
        <w:shd w:val="clear" w:color="auto" w:fill="auto"/>
        <w:bidi w:val="0"/>
        <w:spacing w:before="0" w:after="160" w:line="300" w:lineRule="auto"/>
        <w:ind w:left="0" w:right="0" w:firstLine="200"/>
        <w:jc w:val="both"/>
      </w:pPr>
      <w:bookmarkStart w:id="679" w:name="bookmark679"/>
      <w:r>
        <w:rPr>
          <w:color w:val="000000"/>
          <w:spacing w:val="0"/>
          <w:w w:val="100"/>
          <w:position w:val="0"/>
          <w:shd w:val="clear" w:color="auto" w:fill="auto"/>
          <w:lang w:val="ru-RU" w:eastAsia="ru-RU" w:bidi="ru-RU"/>
        </w:rPr>
        <w:t>Афферентные волокна идут вместе с эфферентными в составе блуждающего и симпатических нервов.</w:t>
      </w:r>
      <w:bookmarkEnd w:id="679"/>
    </w:p>
    <w:p>
      <w:pPr>
        <w:pStyle w:val="Style88"/>
        <w:keepNext/>
        <w:keepLines/>
        <w:widowControl w:val="0"/>
        <w:shd w:val="clear" w:color="auto" w:fill="auto"/>
        <w:bidi w:val="0"/>
        <w:spacing w:before="0" w:line="240" w:lineRule="auto"/>
        <w:ind w:left="0" w:right="0" w:firstLine="0"/>
        <w:jc w:val="center"/>
      </w:pPr>
      <w:bookmarkStart w:id="680" w:name="bookmark680"/>
      <w:r>
        <w:rPr>
          <w:color w:val="000000"/>
          <w:spacing w:val="0"/>
          <w:w w:val="100"/>
          <w:position w:val="0"/>
          <w:shd w:val="clear" w:color="auto" w:fill="auto"/>
          <w:lang w:val="ru-RU" w:eastAsia="ru-RU" w:bidi="ru-RU"/>
        </w:rPr>
        <w:t>ПЕРИКАРД</w:t>
      </w:r>
      <w:bookmarkEnd w:id="680"/>
    </w:p>
    <w:p>
      <w:pPr>
        <w:pStyle w:val="Style14"/>
        <w:keepNext w:val="0"/>
        <w:keepLines w:val="0"/>
        <w:widowControl w:val="0"/>
        <w:shd w:val="clear" w:color="auto" w:fill="auto"/>
        <w:bidi w:val="0"/>
        <w:spacing w:before="0" w:after="160" w:line="298"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Перикард, </w:t>
      </w:r>
      <w:r>
        <w:rPr>
          <w:color w:val="000000"/>
          <w:spacing w:val="0"/>
          <w:w w:val="100"/>
          <w:position w:val="0"/>
          <w:shd w:val="clear" w:color="auto" w:fill="auto"/>
          <w:lang w:val="en-US" w:eastAsia="en-US" w:bidi="en-US"/>
        </w:rPr>
        <w:t xml:space="preserve">pericardium, </w:t>
      </w:r>
      <w:r>
        <w:rPr>
          <w:color w:val="000000"/>
          <w:spacing w:val="0"/>
          <w:w w:val="100"/>
          <w:position w:val="0"/>
          <w:shd w:val="clear" w:color="auto" w:fill="auto"/>
          <w:lang w:val="ru-RU" w:eastAsia="ru-RU" w:bidi="ru-RU"/>
        </w:rPr>
        <w:t>представляет собой замкнутый серозный мешок, в кото</w:t>
        <w:softHyphen/>
        <w:t xml:space="preserve">ром различают 2 слоя: наружный, фиброзный, </w:t>
      </w:r>
      <w:r>
        <w:rPr>
          <w:color w:val="000000"/>
          <w:spacing w:val="0"/>
          <w:w w:val="100"/>
          <w:position w:val="0"/>
          <w:shd w:val="clear" w:color="auto" w:fill="auto"/>
          <w:lang w:val="en-US" w:eastAsia="en-US" w:bidi="en-US"/>
        </w:rPr>
        <w:t xml:space="preserve">pericardium ftbrosum, </w:t>
      </w:r>
      <w:r>
        <w:rPr>
          <w:color w:val="000000"/>
          <w:spacing w:val="0"/>
          <w:w w:val="100"/>
          <w:position w:val="0"/>
          <w:shd w:val="clear" w:color="auto" w:fill="auto"/>
          <w:lang w:val="ru-RU" w:eastAsia="ru-RU" w:bidi="ru-RU"/>
        </w:rPr>
        <w:t xml:space="preserve">и внутренний,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серозный, </w:t>
      </w:r>
      <w:r>
        <w:rPr>
          <w:color w:val="000000"/>
          <w:spacing w:val="0"/>
          <w:w w:val="100"/>
          <w:position w:val="0"/>
          <w:shd w:val="clear" w:color="auto" w:fill="auto"/>
          <w:lang w:val="en-US" w:eastAsia="en-US" w:bidi="en-US"/>
        </w:rPr>
        <w:t xml:space="preserve">pericardium serosum. </w:t>
      </w:r>
      <w:r>
        <w:rPr>
          <w:color w:val="000000"/>
          <w:spacing w:val="0"/>
          <w:w w:val="100"/>
          <w:position w:val="0"/>
          <w:shd w:val="clear" w:color="auto" w:fill="auto"/>
          <w:lang w:val="ru-RU" w:eastAsia="ru-RU" w:bidi="ru-RU"/>
        </w:rPr>
        <w:t xml:space="preserve">Наружный, фиброзный, слой переходит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w:t>
      </w:r>
      <w:r>
        <w:rPr>
          <w:color w:val="000000"/>
          <w:spacing w:val="0"/>
          <w:w w:val="100"/>
          <w:position w:val="0"/>
          <w:shd w:val="clear" w:color="auto" w:fill="auto"/>
          <w:lang w:val="ru-RU" w:eastAsia="ru-RU" w:bidi="ru-RU"/>
        </w:rPr>
        <w:t>адвенти- цик&gt; крупных сосудистых стволов, а спереди посредством коротких соединительнот</w:t>
        <w:softHyphen/>
        <w:t xml:space="preserve">канных тяжей, </w:t>
      </w:r>
      <w:r>
        <w:rPr>
          <w:color w:val="000000"/>
          <w:spacing w:val="0"/>
          <w:w w:val="100"/>
          <w:position w:val="0"/>
          <w:shd w:val="clear" w:color="auto" w:fill="auto"/>
          <w:lang w:val="en-US" w:eastAsia="en-US" w:bidi="en-US"/>
        </w:rPr>
        <w:t xml:space="preserve">ligamenta stemopericardiaca, </w:t>
      </w:r>
      <w:r>
        <w:rPr>
          <w:color w:val="000000"/>
          <w:spacing w:val="0"/>
          <w:w w:val="100"/>
          <w:position w:val="0"/>
          <w:shd w:val="clear" w:color="auto" w:fill="auto"/>
          <w:lang w:val="ru-RU" w:eastAsia="ru-RU" w:bidi="ru-RU"/>
        </w:rPr>
        <w:t xml:space="preserve">прикрепляется к внутренней поверхности грудины. Внутренний, серозный, слой </w:t>
      </w:r>
      <w:r>
        <w:rPr>
          <w:color w:val="000000"/>
          <w:spacing w:val="0"/>
          <w:w w:val="100"/>
          <w:position w:val="0"/>
          <w:shd w:val="clear" w:color="auto" w:fill="auto"/>
          <w:lang w:val="en-US" w:eastAsia="en-US" w:bidi="en-US"/>
        </w:rPr>
        <w:t xml:space="preserve">(pericardium serosum), </w:t>
      </w:r>
      <w:r>
        <w:rPr>
          <w:color w:val="000000"/>
          <w:spacing w:val="0"/>
          <w:w w:val="100"/>
          <w:position w:val="0"/>
          <w:shd w:val="clear" w:color="auto" w:fill="auto"/>
          <w:lang w:val="ru-RU" w:eastAsia="ru-RU" w:bidi="ru-RU"/>
        </w:rPr>
        <w:t>в свою очередь, делится на 2 листка; висцеральный, или упомянутый выше эпикард, и париетальный, сра</w:t>
        <w:softHyphen/>
        <w:t xml:space="preserve">щенный с внутренней поверхностью </w:t>
      </w:r>
      <w:r>
        <w:rPr>
          <w:color w:val="000000"/>
          <w:spacing w:val="0"/>
          <w:w w:val="100"/>
          <w:position w:val="0"/>
          <w:shd w:val="clear" w:color="auto" w:fill="auto"/>
          <w:lang w:val="en-US" w:eastAsia="en-US" w:bidi="en-US"/>
        </w:rPr>
        <w:t xml:space="preserve">pericardium fibrosum </w:t>
      </w:r>
      <w:r>
        <w:rPr>
          <w:color w:val="000000"/>
          <w:spacing w:val="0"/>
          <w:w w:val="100"/>
          <w:position w:val="0"/>
          <w:shd w:val="clear" w:color="auto" w:fill="auto"/>
          <w:lang w:val="ru-RU" w:eastAsia="ru-RU" w:bidi="ru-RU"/>
        </w:rPr>
        <w:t>и выстилающий его изнут</w:t>
        <w:softHyphen/>
        <w:t>ри. Между висцеральным и париетальным листками находится щслсвидная сероз</w:t>
        <w:softHyphen/>
        <w:t xml:space="preserve">ная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перикардиальная полость, </w:t>
      </w:r>
      <w:r>
        <w:rPr>
          <w:color w:val="000000"/>
          <w:spacing w:val="0"/>
          <w:w w:val="100"/>
          <w:position w:val="0"/>
          <w:shd w:val="clear" w:color="auto" w:fill="auto"/>
          <w:lang w:val="en-US" w:eastAsia="en-US" w:bidi="en-US"/>
        </w:rPr>
        <w:t xml:space="preserve">cavitas pericardialis, </w:t>
      </w:r>
      <w:r>
        <w:rPr>
          <w:color w:val="000000"/>
          <w:spacing w:val="0"/>
          <w:w w:val="100"/>
          <w:position w:val="0"/>
          <w:shd w:val="clear" w:color="auto" w:fill="auto"/>
          <w:lang w:val="ru-RU" w:eastAsia="ru-RU" w:bidi="ru-RU"/>
        </w:rPr>
        <w:t>содержащая небольшое количе</w:t>
        <w:softHyphen/>
        <w:t xml:space="preserve">ство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серозной жидкости, </w:t>
      </w:r>
      <w:r>
        <w:rPr>
          <w:color w:val="000000"/>
          <w:spacing w:val="0"/>
          <w:w w:val="100"/>
          <w:position w:val="0"/>
          <w:shd w:val="clear" w:color="auto" w:fill="auto"/>
          <w:lang w:val="en-US" w:eastAsia="en-US" w:bidi="en-US"/>
        </w:rPr>
        <w:t xml:space="preserve">liquor pericardii. </w:t>
      </w:r>
      <w:r>
        <w:rPr>
          <w:color w:val="000000"/>
          <w:spacing w:val="0"/>
          <w:w w:val="100"/>
          <w:position w:val="0"/>
          <w:shd w:val="clear" w:color="auto" w:fill="auto"/>
          <w:lang w:val="ru-RU" w:eastAsia="ru-RU" w:bidi="ru-RU"/>
        </w:rPr>
        <w:t>На стволах крупных сосудов, на близком расстоянии от сердца, висцеральный и париетальный листки переходят непосред</w:t>
        <w:softHyphen/>
        <w:t>ственно друг в друга. Невскрытый перикард в целом имеет форму конуса, основание которого срастается с сухожильным центром диафрагмы, а притупленная верхушка направлена кверху и охватывает корни больших сосудов. С’ боков перикард приле</w:t>
        <w:softHyphen/>
      </w:r>
      <w:bookmarkStart w:id="682" w:name="bookmark682"/>
      <w:r>
        <w:rPr>
          <w:color w:val="000000"/>
          <w:spacing w:val="0"/>
          <w:w w:val="100"/>
          <w:position w:val="0"/>
          <w:shd w:val="clear" w:color="auto" w:fill="auto"/>
          <w:lang w:val="ru-RU" w:eastAsia="ru-RU" w:bidi="ru-RU"/>
        </w:rPr>
        <w:t>жит непосредственно к медиастинальной плевре гой и другой стороны. Своей задней поверхностью перикард прилегает к пищеводу и нисходящей аорте. Аорта и легоч</w:t>
        <w:softHyphen/>
        <w:t xml:space="preserve">ный ствол окружены со всех сторон общим листком перикарда. Проход позади аорты и легочного ствола носит название поперечной пазухи перикарда, </w:t>
      </w:r>
      <w:r>
        <w:rPr>
          <w:color w:val="000000"/>
          <w:spacing w:val="0"/>
          <w:w w:val="100"/>
          <w:position w:val="0"/>
          <w:shd w:val="clear" w:color="auto" w:fill="auto"/>
          <w:lang w:val="en-US" w:eastAsia="en-US" w:bidi="en-US"/>
        </w:rPr>
        <w:t xml:space="preserve">sinus transversus pericardii. </w:t>
      </w:r>
      <w:r>
        <w:rPr>
          <w:color w:val="000000"/>
          <w:spacing w:val="0"/>
          <w:w w:val="100"/>
          <w:position w:val="0"/>
          <w:shd w:val="clear" w:color="auto" w:fill="auto"/>
          <w:lang w:val="ru-RU" w:eastAsia="ru-RU" w:bidi="ru-RU"/>
        </w:rPr>
        <w:t>Полые и легочные вены покрыты серозным листком только частично. Про</w:t>
        <w:softHyphen/>
        <w:t xml:space="preserve">странство, ограниченное нижней полой веной снизу и справа, левыми легочными венами слева и сверху, составляет </w:t>
      </w:r>
      <w:r>
        <w:rPr>
          <w:color w:val="000000"/>
          <w:spacing w:val="0"/>
          <w:w w:val="100"/>
          <w:position w:val="0"/>
          <w:shd w:val="clear" w:color="auto" w:fill="auto"/>
          <w:lang w:val="en-US" w:eastAsia="en-US" w:bidi="en-US"/>
        </w:rPr>
        <w:t>sinus obliquus pericardii.</w:t>
      </w:r>
      <w:bookmarkEnd w:id="682"/>
    </w:p>
    <w:p>
      <w:pPr>
        <w:pStyle w:val="Style88"/>
        <w:keepNext/>
        <w:keepLines/>
        <w:widowControl w:val="0"/>
        <w:shd w:val="clear" w:color="auto" w:fill="auto"/>
        <w:bidi w:val="0"/>
        <w:spacing w:before="0" w:line="240" w:lineRule="auto"/>
        <w:ind w:left="0" w:right="0" w:firstLine="0"/>
        <w:jc w:val="center"/>
      </w:pPr>
      <w:bookmarkStart w:id="683" w:name="bookmark683"/>
      <w:r>
        <w:rPr>
          <w:color w:val="000000"/>
          <w:spacing w:val="0"/>
          <w:w w:val="100"/>
          <w:position w:val="0"/>
          <w:shd w:val="clear" w:color="auto" w:fill="auto"/>
          <w:lang w:val="ru-RU" w:eastAsia="ru-RU" w:bidi="ru-RU"/>
        </w:rPr>
        <w:t>ТОПОГРАФИЯ СЕРДЦА</w:t>
      </w:r>
      <w:bookmarkEnd w:id="683"/>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Сердце располагается в переднем средостении асимметрично. Большая часть его находится слева от срединной линии, справа остаются только правое предсердие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обе полые вены. Длинная ось сердца расположена косо сверху вниз, справа налево, сзади наперед, образуя с осью всего тела угол приблизительно в 40°. Сердце при этом как бы повернуто таким образом, что правый венозный отдел его лежит больше кпе</w:t>
        <w:softHyphen/>
        <w:t>реди, левый артериальный — кзади.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Сердце вместе с перикардом в большей части своей передней поверхности </w:t>
      </w:r>
      <w:r>
        <w:rPr>
          <w:color w:val="000000"/>
          <w:spacing w:val="0"/>
          <w:w w:val="100"/>
          <w:position w:val="0"/>
          <w:shd w:val="clear" w:color="auto" w:fill="auto"/>
          <w:lang w:val="en-US" w:eastAsia="en-US" w:bidi="en-US"/>
        </w:rPr>
        <w:t xml:space="preserve">(facies stemocostalis) </w:t>
      </w:r>
      <w:r>
        <w:rPr>
          <w:color w:val="000000"/>
          <w:spacing w:val="0"/>
          <w:w w:val="100"/>
          <w:position w:val="0"/>
          <w:shd w:val="clear" w:color="auto" w:fill="auto"/>
          <w:lang w:val="ru-RU" w:eastAsia="ru-RU" w:bidi="ru-RU"/>
        </w:rPr>
        <w:t>прикрыто легкими, передние края которых вместе с соответствующи</w:t>
        <w:softHyphen/>
        <w:t>ми частями обеих плевр, заходя спереди сердца, отделяют его от передней грудной стенки, за исключением одного места, где передняя поверхность сердца через пери</w:t>
        <w:softHyphen/>
        <w:t xml:space="preserve">кард прилегает к грудине и хряшам V и VI ребер. Границы сердца проецируются на грудную стенку следующим образом. Толчок верхушки сердца может быть прощупан на I см кнутри от </w:t>
      </w:r>
      <w:r>
        <w:rPr>
          <w:color w:val="000000"/>
          <w:spacing w:val="0"/>
          <w:w w:val="100"/>
          <w:position w:val="0"/>
          <w:shd w:val="clear" w:color="auto" w:fill="auto"/>
          <w:lang w:val="en-US" w:eastAsia="en-US" w:bidi="en-US"/>
        </w:rPr>
        <w:t xml:space="preserve">linea mamillaris sinistra </w:t>
      </w:r>
      <w:r>
        <w:rPr>
          <w:color w:val="000000"/>
          <w:spacing w:val="0"/>
          <w:w w:val="100"/>
          <w:position w:val="0"/>
          <w:shd w:val="clear" w:color="auto" w:fill="auto"/>
          <w:lang w:val="ru-RU" w:eastAsia="ru-RU" w:bidi="ru-RU"/>
        </w:rPr>
        <w:t xml:space="preserve">в пятом левом межреберье. Верхняя граница проекции сердца идет на уровне верхнего края хрящей Ш ребер. Правая граница сердца проходит на 2-3 см вправо от правого края грудины, от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до V ребра; нижняя граница идет поперечно от хряща V правого ребра к верхушке сердца, левая — от хряща Ш ребра до верхушки сердца.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Выходные отверстия желудочков лежат на уровне хряща III левого ребра, </w:t>
      </w:r>
      <w:r>
        <w:rPr>
          <w:color w:val="000000"/>
          <w:spacing w:val="0"/>
          <w:w w:val="100"/>
          <w:position w:val="0"/>
          <w:shd w:val="clear" w:color="auto" w:fill="auto"/>
          <w:lang w:val="en-US" w:eastAsia="en-US" w:bidi="en-US"/>
        </w:rPr>
        <w:t xml:space="preserve">ostium trunci pulmonalis </w:t>
      </w:r>
      <w:r>
        <w:rPr>
          <w:color w:val="000000"/>
          <w:spacing w:val="0"/>
          <w:w w:val="100"/>
          <w:position w:val="0"/>
          <w:shd w:val="clear" w:color="auto" w:fill="auto"/>
          <w:lang w:val="ru-RU" w:eastAsia="ru-RU" w:bidi="ru-RU"/>
        </w:rPr>
        <w:t xml:space="preserve">— у грудинного конца этого хряща, </w:t>
      </w:r>
      <w:r>
        <w:rPr>
          <w:color w:val="000000"/>
          <w:spacing w:val="0"/>
          <w:w w:val="100"/>
          <w:position w:val="0"/>
          <w:shd w:val="clear" w:color="auto" w:fill="auto"/>
          <w:lang w:val="en-US" w:eastAsia="en-US" w:bidi="en-US"/>
        </w:rPr>
        <w:t xml:space="preserve">ostium aortae </w:t>
      </w:r>
      <w:r>
        <w:rPr>
          <w:color w:val="000000"/>
          <w:spacing w:val="0"/>
          <w:w w:val="100"/>
          <w:position w:val="0"/>
          <w:shd w:val="clear" w:color="auto" w:fill="auto"/>
          <w:lang w:val="ru-RU" w:eastAsia="ru-RU" w:bidi="ru-RU"/>
        </w:rPr>
        <w:t xml:space="preserve">— позади грудины несколько вправо. Оба </w:t>
      </w:r>
      <w:r>
        <w:rPr>
          <w:color w:val="000000"/>
          <w:spacing w:val="0"/>
          <w:w w:val="100"/>
          <w:position w:val="0"/>
          <w:shd w:val="clear" w:color="auto" w:fill="auto"/>
          <w:lang w:val="en-US" w:eastAsia="en-US" w:bidi="en-US"/>
        </w:rPr>
        <w:t xml:space="preserve">ostium atrioventriculare </w:t>
      </w:r>
      <w:r>
        <w:rPr>
          <w:color w:val="000000"/>
          <w:spacing w:val="0"/>
          <w:w w:val="100"/>
          <w:position w:val="0"/>
          <w:shd w:val="clear" w:color="auto" w:fill="auto"/>
          <w:lang w:val="ru-RU" w:eastAsia="ru-RU" w:bidi="ru-RU"/>
        </w:rPr>
        <w:t>проецируются на прямой линии, иду</w:t>
        <w:softHyphen/>
        <w:t>щей по грудине от третьего левого к пятому правому межреберью (рис. 232). При аускультации сердца (выслушивание с помощью фонендоскопа звуковых явлений, возникающих при работе сердца) тоны сердечных клапанов, обусловленные захло</w:t>
        <w:softHyphen/>
        <w:t>пыванием их створок, выслушиваются в определенных местах: митрального — у вер</w:t>
        <w:softHyphen/>
        <w:t>хушки сердца, трехстворчатого — на грудине справа против хряща V ребра, тон кла</w:t>
        <w:softHyphen/>
        <w:t>панов аорты — у края грудины во втором межреберье справа, тон клапанов легочно</w:t>
        <w:softHyphen/>
        <w:t>го ствола — во втором межреберье слева от грудины.</w:t>
      </w:r>
    </w:p>
    <w:p>
      <w:pPr>
        <w:pStyle w:val="Style14"/>
        <w:keepNext w:val="0"/>
        <w:keepLines w:val="0"/>
        <w:widowControl w:val="0"/>
        <w:shd w:val="clear" w:color="auto" w:fill="auto"/>
        <w:bidi w:val="0"/>
        <w:spacing w:before="0" w:after="60" w:line="290"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Рентгеноанатомия сердца.</w:t>
      </w:r>
      <w:r>
        <w:rPr>
          <w:color w:val="000000"/>
          <w:spacing w:val="0"/>
          <w:w w:val="100"/>
          <w:position w:val="0"/>
          <w:shd w:val="clear" w:color="auto" w:fill="auto"/>
          <w:lang w:val="ru-RU" w:eastAsia="ru-RU" w:bidi="ru-RU"/>
        </w:rPr>
        <w:t xml:space="preserve"> Рентгенологическое исследование сердца живого че</w:t>
        <w:softHyphen/>
        <w:t>ловека производится преимущественно путем рентгеноскопии грудной клетки при различных ее положениях. Благодаря этому удается осмотреть сердце со всех сто</w:t>
        <w:softHyphen/>
        <w:t>рон и получить представление о его форме, величине и положении, а также о состо</w:t>
        <w:softHyphen/>
        <w:t>янии его отделов (желудочков и предсердий) и связанных с ними крупных сосудов (аорта, легочная артерия, полые вены). Основным положением для исследования является переднее положение обследуемого (ход лучей сагиттальный, дорсовентраль- ный). В этом положении видны (рис. 233) два светлых легочных поля, между кото</w:t>
        <w:softHyphen/>
        <w:t>рыми расположена интенсивная темная, так называемая срединная, тень. Она об</w:t>
        <w:softHyphen/>
        <w:t>разована наслоившимися друг на друга тенями грудного отдела позвоночного стол-</w:t>
      </w:r>
      <w:r>
        <w:br w:type="page"/>
      </w:r>
    </w:p>
    <w:p>
      <w:pPr>
        <w:widowControl w:val="0"/>
        <w:spacing w:line="1" w:lineRule="exact"/>
      </w:pPr>
      <w:r>
        <w:drawing>
          <wp:anchor distT="30480" distB="800735" distL="76200" distR="6350" simplePos="0" relativeHeight="125829673" behindDoc="0" locked="0" layoutInCell="1" allowOverlap="1">
            <wp:simplePos x="0" y="0"/>
            <wp:positionH relativeFrom="page">
              <wp:posOffset>582295</wp:posOffset>
            </wp:positionH>
            <wp:positionV relativeFrom="paragraph">
              <wp:posOffset>30480</wp:posOffset>
            </wp:positionV>
            <wp:extent cx="1329055" cy="993775"/>
            <wp:wrapTopAndBottom/>
            <wp:docPr id="866" name="Shape 866"/>
            <a:graphic xmlns:a="http://schemas.openxmlformats.org/drawingml/2006/main">
              <a:graphicData uri="http://schemas.openxmlformats.org/drawingml/2006/picture">
                <pic:pic xmlns:pic="http://schemas.openxmlformats.org/drawingml/2006/picture">
                  <pic:nvPicPr>
                    <pic:cNvPr id="867" name="Picture box 867"/>
                    <pic:cNvPicPr/>
                  </pic:nvPicPr>
                  <pic:blipFill>
                    <a:blip r:embed="rId691"/>
                    <a:stretch/>
                  </pic:blipFill>
                  <pic:spPr>
                    <a:xfrm>
                      <a:ext cx="1329055" cy="993775"/>
                    </a:xfrm>
                    <a:prstGeom prst="rect"/>
                  </pic:spPr>
                </pic:pic>
              </a:graphicData>
            </a:graphic>
          </wp:anchor>
        </w:drawing>
      </w:r>
      <w:r>
        <mc:AlternateContent>
          <mc:Choice Requires="wps">
            <w:drawing>
              <wp:anchor distT="0" distB="0" distL="0" distR="0" simplePos="0" relativeHeight="503316572" behindDoc="0" locked="0" layoutInCell="1" allowOverlap="1">
                <wp:simplePos x="0" y="0"/>
                <wp:positionH relativeFrom="page">
                  <wp:posOffset>506095</wp:posOffset>
                </wp:positionH>
                <wp:positionV relativeFrom="paragraph">
                  <wp:posOffset>1069975</wp:posOffset>
                </wp:positionV>
                <wp:extent cx="1408430" cy="701040"/>
                <wp:wrapNone/>
                <wp:docPr id="868" name="Shape 868"/>
                <a:graphic xmlns:a="http://schemas.openxmlformats.org/drawingml/2006/main">
                  <a:graphicData uri="http://schemas.microsoft.com/office/word/2010/wordprocessingShape">
                    <wps:wsp>
                      <wps:cNvSpPr txBox="1"/>
                      <wps:spPr>
                        <a:xfrm>
                          <a:ext cx="1408430" cy="701040"/>
                        </a:xfrm>
                        <a:prstGeom prst="rect"/>
                        <a:noFill/>
                      </wps:spPr>
                      <wps:txbx>
                        <w:txbxContent>
                          <w:p>
                            <w:pPr>
                              <w:pStyle w:val="Style6"/>
                              <w:keepNext w:val="0"/>
                              <w:keepLines w:val="0"/>
                              <w:widowControl w:val="0"/>
                              <w:shd w:val="clear" w:color="auto" w:fill="auto"/>
                              <w:bidi w:val="0"/>
                              <w:spacing w:before="0" w:after="0" w:line="310" w:lineRule="auto"/>
                              <w:ind w:left="0" w:right="0" w:firstLine="280"/>
                              <w:jc w:val="left"/>
                            </w:pPr>
                            <w:r>
                              <w:rPr>
                                <w:b/>
                                <w:bCs/>
                                <w:color w:val="000000"/>
                                <w:spacing w:val="0"/>
                                <w:w w:val="100"/>
                                <w:position w:val="0"/>
                                <w:sz w:val="8"/>
                                <w:szCs w:val="8"/>
                                <w:shd w:val="clear" w:color="auto" w:fill="auto"/>
                                <w:lang w:val="ru-RU" w:eastAsia="ru-RU" w:bidi="ru-RU"/>
                              </w:rPr>
                              <w:t xml:space="preserve">Рис. </w:t>
                            </w:r>
                            <w:r>
                              <w:rPr>
                                <w:i/>
                                <w:iCs/>
                                <w:color w:val="000000"/>
                                <w:spacing w:val="0"/>
                                <w:w w:val="100"/>
                                <w:position w:val="0"/>
                                <w:sz w:val="11"/>
                                <w:szCs w:val="11"/>
                                <w:shd w:val="clear" w:color="auto" w:fill="auto"/>
                                <w:lang w:val="ru-RU" w:eastAsia="ru-RU" w:bidi="ru-RU"/>
                              </w:rPr>
                              <w:t>232.</w:t>
                            </w:r>
                            <w:r>
                              <w:rPr>
                                <w:b/>
                                <w:bCs/>
                                <w:color w:val="000000"/>
                                <w:spacing w:val="0"/>
                                <w:w w:val="100"/>
                                <w:position w:val="0"/>
                                <w:sz w:val="8"/>
                                <w:szCs w:val="8"/>
                                <w:shd w:val="clear" w:color="auto" w:fill="auto"/>
                                <w:lang w:val="ru-RU" w:eastAsia="ru-RU" w:bidi="ru-RU"/>
                              </w:rPr>
                              <w:t xml:space="preserve"> Проекция на передней поверхности грудной клетки клапанов сердца у взрослого человека (при жнзнн). </w:t>
                            </w:r>
                            <w:r>
                              <w:rPr>
                                <w:color w:val="000000"/>
                                <w:spacing w:val="0"/>
                                <w:w w:val="100"/>
                                <w:position w:val="0"/>
                                <w:shd w:val="clear" w:color="auto" w:fill="auto"/>
                                <w:lang w:val="ru-RU" w:eastAsia="ru-RU" w:bidi="ru-RU"/>
                              </w:rPr>
                              <w:t>Стрелками указаны места наилучшего выслу</w:t>
                              <w:softHyphen/>
                              <w:t>шивания (аускультации) тонов правого (4) и левого (2) створчатых клапанов: полулунного клапана аорты (5) и клапана легочного ствола (1); 3 —- верхушка сердца.</w:t>
                            </w:r>
                          </w:p>
                        </w:txbxContent>
                      </wps:txbx>
                      <wps:bodyPr lIns="0" tIns="0" rIns="0" bIns="0">
                        <a:noAutoFit/>
                      </wps:bodyPr>
                    </wps:wsp>
                  </a:graphicData>
                </a:graphic>
              </wp:anchor>
            </w:drawing>
          </mc:Choice>
          <mc:Fallback>
            <w:pict>
              <v:shape id="_x0000_s1894" type="#_x0000_t202" style="position:absolute;margin-left:39.850000000000001pt;margin-top:84.25pt;width:110.90000000000001pt;height:55.200000000000003pt;z-index:251657819;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310" w:lineRule="auto"/>
                        <w:ind w:left="0" w:right="0" w:firstLine="280"/>
                        <w:jc w:val="left"/>
                      </w:pPr>
                      <w:r>
                        <w:rPr>
                          <w:b/>
                          <w:bCs/>
                          <w:color w:val="000000"/>
                          <w:spacing w:val="0"/>
                          <w:w w:val="100"/>
                          <w:position w:val="0"/>
                          <w:sz w:val="8"/>
                          <w:szCs w:val="8"/>
                          <w:shd w:val="clear" w:color="auto" w:fill="auto"/>
                          <w:lang w:val="ru-RU" w:eastAsia="ru-RU" w:bidi="ru-RU"/>
                        </w:rPr>
                        <w:t xml:space="preserve">Рис. </w:t>
                      </w:r>
                      <w:r>
                        <w:rPr>
                          <w:i/>
                          <w:iCs/>
                          <w:color w:val="000000"/>
                          <w:spacing w:val="0"/>
                          <w:w w:val="100"/>
                          <w:position w:val="0"/>
                          <w:sz w:val="11"/>
                          <w:szCs w:val="11"/>
                          <w:shd w:val="clear" w:color="auto" w:fill="auto"/>
                          <w:lang w:val="ru-RU" w:eastAsia="ru-RU" w:bidi="ru-RU"/>
                        </w:rPr>
                        <w:t>232.</w:t>
                      </w:r>
                      <w:r>
                        <w:rPr>
                          <w:b/>
                          <w:bCs/>
                          <w:color w:val="000000"/>
                          <w:spacing w:val="0"/>
                          <w:w w:val="100"/>
                          <w:position w:val="0"/>
                          <w:sz w:val="8"/>
                          <w:szCs w:val="8"/>
                          <w:shd w:val="clear" w:color="auto" w:fill="auto"/>
                          <w:lang w:val="ru-RU" w:eastAsia="ru-RU" w:bidi="ru-RU"/>
                        </w:rPr>
                        <w:t xml:space="preserve"> Проекция на передней поверхности грудной клетки клапанов сердца у взрослого человека (при жнзнн). </w:t>
                      </w:r>
                      <w:r>
                        <w:rPr>
                          <w:color w:val="000000"/>
                          <w:spacing w:val="0"/>
                          <w:w w:val="100"/>
                          <w:position w:val="0"/>
                          <w:shd w:val="clear" w:color="auto" w:fill="auto"/>
                          <w:lang w:val="ru-RU" w:eastAsia="ru-RU" w:bidi="ru-RU"/>
                        </w:rPr>
                        <w:t>Стрелками указаны места наилучшего выслу</w:t>
                        <w:softHyphen/>
                        <w:t>шивания (аускультации) тонов правого (4) и левого (2) створчатых клапанов: полулунного клапана аорты (5) и клапана легочного ствола (1); 3 —- верхушка сердца.</w:t>
                      </w:r>
                    </w:p>
                  </w:txbxContent>
                </v:textbox>
                <w10:wrap anchorx="page"/>
              </v:shape>
            </w:pict>
          </mc:Fallback>
        </mc:AlternateContent>
      </w:r>
      <w:r>
        <w:drawing>
          <wp:anchor distT="0" distB="751840" distL="0" distR="33655" simplePos="0" relativeHeight="125829674" behindDoc="0" locked="0" layoutInCell="1" allowOverlap="1">
            <wp:simplePos x="0" y="0"/>
            <wp:positionH relativeFrom="page">
              <wp:posOffset>2082165</wp:posOffset>
            </wp:positionH>
            <wp:positionV relativeFrom="paragraph">
              <wp:posOffset>0</wp:posOffset>
            </wp:positionV>
            <wp:extent cx="1377950" cy="1073150"/>
            <wp:wrapTopAndBottom/>
            <wp:docPr id="870" name="Shape 870"/>
            <a:graphic xmlns:a="http://schemas.openxmlformats.org/drawingml/2006/main">
              <a:graphicData uri="http://schemas.openxmlformats.org/drawingml/2006/picture">
                <pic:pic xmlns:pic="http://schemas.openxmlformats.org/drawingml/2006/picture">
                  <pic:nvPicPr>
                    <pic:cNvPr id="871" name="Picture box 871"/>
                    <pic:cNvPicPr/>
                  </pic:nvPicPr>
                  <pic:blipFill>
                    <a:blip r:embed="rId693"/>
                    <a:stretch/>
                  </pic:blipFill>
                  <pic:spPr>
                    <a:xfrm>
                      <a:ext cx="1377950" cy="1073150"/>
                    </a:xfrm>
                    <a:prstGeom prst="rect"/>
                  </pic:spPr>
                </pic:pic>
              </a:graphicData>
            </a:graphic>
          </wp:anchor>
        </w:drawing>
      </w:r>
      <w:r>
        <mc:AlternateContent>
          <mc:Choice Requires="wps">
            <w:drawing>
              <wp:anchor distT="0" distB="0" distL="0" distR="0" simplePos="0" relativeHeight="503316574" behindDoc="0" locked="0" layoutInCell="1" allowOverlap="1">
                <wp:simplePos x="0" y="0"/>
                <wp:positionH relativeFrom="page">
                  <wp:posOffset>2091055</wp:posOffset>
                </wp:positionH>
                <wp:positionV relativeFrom="paragraph">
                  <wp:posOffset>1073150</wp:posOffset>
                </wp:positionV>
                <wp:extent cx="1398905" cy="701040"/>
                <wp:wrapNone/>
                <wp:docPr id="872" name="Shape 872"/>
                <a:graphic xmlns:a="http://schemas.openxmlformats.org/drawingml/2006/main">
                  <a:graphicData uri="http://schemas.microsoft.com/office/word/2010/wordprocessingShape">
                    <wps:wsp>
                      <wps:cNvSpPr txBox="1"/>
                      <wps:spPr>
                        <a:xfrm>
                          <a:ext cx="1398905" cy="701040"/>
                        </a:xfrm>
                        <a:prstGeom prst="rect"/>
                        <a:noFill/>
                      </wps:spPr>
                      <wps:txbx>
                        <w:txbxContent>
                          <w:p>
                            <w:pPr>
                              <w:pStyle w:val="Style6"/>
                              <w:keepNext w:val="0"/>
                              <w:keepLines w:val="0"/>
                              <w:widowControl w:val="0"/>
                              <w:shd w:val="clear" w:color="auto" w:fill="auto"/>
                              <w:bidi w:val="0"/>
                              <w:spacing w:before="0" w:after="0" w:line="32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233. Схема сердечно-сосудистой теин на рентгенограмме; передняя проекция.</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1 — правое предсердие; 2 — восходящая аор</w:t>
                              <w:softHyphen/>
                              <w:t>та; 3 — дуга аорты; 4 — легочный ствол; 5 — ушко левого предсердия; 6 — левый желудо</w:t>
                              <w:softHyphen/>
                              <w:t>чек; 7 — правый желудочек, 8 — верхняя по</w:t>
                              <w:softHyphen/>
                              <w:t>лая вена; 9 — плевральный синус; 10 — ко</w:t>
                              <w:softHyphen/>
                              <w:t>рень легкого.</w:t>
                            </w:r>
                          </w:p>
                        </w:txbxContent>
                      </wps:txbx>
                      <wps:bodyPr lIns="0" tIns="0" rIns="0" bIns="0">
                        <a:noAutoFit/>
                      </wps:bodyPr>
                    </wps:wsp>
                  </a:graphicData>
                </a:graphic>
              </wp:anchor>
            </w:drawing>
          </mc:Choice>
          <mc:Fallback>
            <w:pict>
              <v:shape id="_x0000_s1898" type="#_x0000_t202" style="position:absolute;margin-left:164.65000000000001pt;margin-top:84.5pt;width:110.15000000000001pt;height:55.200000000000003pt;z-index:251657821;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32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233. Схема сердечно-сосудистой теин на рентгенограмме; передняя проекция.</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1 — правое предсердие; 2 — восходящая аор</w:t>
                        <w:softHyphen/>
                        <w:t>та; 3 — дуга аорты; 4 — легочный ствол; 5 — ушко левого предсердия; 6 — левый желудо</w:t>
                        <w:softHyphen/>
                        <w:t>чек; 7 — правый желудочек, 8 — верхняя по</w:t>
                        <w:softHyphen/>
                        <w:t>лая вена; 9 — плевральный синус; 10 — ко</w:t>
                        <w:softHyphen/>
                        <w:t>рень легкого.</w:t>
                      </w:r>
                    </w:p>
                  </w:txbxContent>
                </v:textbox>
                <w10:wrap anchorx="page"/>
              </v:shape>
            </w:pict>
          </mc:Fallback>
        </mc:AlternateContent>
      </w:r>
    </w:p>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ба и грудины и находящимися между ними сердцем, крупными сосудами и органа</w:t>
        <w:softHyphen/>
        <w:t>ми заднего средостения. Однако эту срединную тень рассматривают только как си</w:t>
        <w:softHyphen/>
        <w:t>луэт сердца и крупных сосудов, ибо остальные упомянутые образования (позвоноч</w:t>
        <w:softHyphen/>
        <w:t>ник, грудина и др.) обычно не вырисовываются в пределах сердечно-сосудистой тени. Последняя в нормальных случаях как справа, так и слева заходит за края позвоноч</w:t>
        <w:softHyphen/>
        <w:t>ного столба и грудины, которые становятся видимыми в переднем положении лишь при патологических изменениях (искривление позвоночника, смещение сердечно</w:t>
        <w:softHyphen/>
        <w:t>сосудистой тени и пр.). Названная срединная тень имеет в верхней части форму широкой полосы, которая расширяется книзу и влево в виде треугольника непра</w:t>
        <w:softHyphen/>
        <w:t>вильной формы, обращенного основанием книзу. Боковые контуры этой тени име</w:t>
        <w:softHyphen/>
        <w:t>ют вид выступов, отделенных друг от друга вдавлениями. Выступы эти называют</w:t>
        <w:softHyphen/>
        <w:t>ся дугами. Они соответствуют тем отделам сердца и связанным с ним крупным со</w:t>
        <w:softHyphen/>
        <w:t>судам, которые образуют края сердечно-сосудистого силуэта.</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В переднем положении (см. рис. 233) боковые контуры сердечно-сосудистой тени имеют 2 дуги справа и 4 — слева. На правом контуре хорошо выражена нижняя дуга, которая соответствует правому предсердию; верхняя слабовыпуклая дуга рас</w:t>
        <w:softHyphen/>
        <w:t>положена медиальнее нижней и образована восходящей частью аорты и верхней по</w:t>
        <w:softHyphen/>
        <w:t>лой веной. Эту дугу называют сосудистой. Выше сосудистой дуги видна еще неболь</w:t>
        <w:softHyphen/>
        <w:t>шая дуга, направляющаяся вверх и кнаружи, к ключице; она соответствует плечего</w:t>
        <w:softHyphen/>
        <w:t>ловной вене. Внизу луга правою предсердия образует острый угол с диафрагмой. В этом углу при низком стоянии диафрагмы па высоте тлубокото вдоха удается ви</w:t>
        <w:softHyphen/>
        <w:t>деть вертикальную теневую полоску, которая соответствует нижней полой вене. На левом контуре самая верхняя (первая) дуга соответствует дуте и началу нисходящей части аорты, вторая неточному стволу, третья левому ушку и четвертая — ле</w:t>
        <w:softHyphen/>
        <w:t>вому желудочку. Левое предсердие, расположенное большей своей частью па зад</w:t>
        <w:softHyphen/>
        <w:t>ней поверхности сердца, не является краеобразующим при дореовентральном ходе лучей и поэтому нс видно в переднем положении. Но ной же причине не контури-</w:t>
      </w:r>
      <w:r>
        <w:br w:type="page"/>
      </w:r>
    </w:p>
    <w:p>
      <w:pPr>
        <w:pStyle w:val="Style55"/>
        <w:keepNext w:val="0"/>
        <w:keepLines w:val="0"/>
        <w:widowControl w:val="0"/>
        <w:shd w:val="clear" w:color="auto" w:fill="auto"/>
        <w:bidi w:val="0"/>
        <w:spacing w:before="0" w:after="0" w:line="326" w:lineRule="auto"/>
        <w:ind w:left="0" w:right="0" w:firstLine="0"/>
        <w:jc w:val="center"/>
      </w:pPr>
      <w:r>
        <w:drawing>
          <wp:anchor distT="76200" distB="76200" distL="76200" distR="76200" simplePos="0" relativeHeight="125829675" behindDoc="0" locked="0" layoutInCell="1" allowOverlap="1">
            <wp:simplePos x="0" y="0"/>
            <wp:positionH relativeFrom="page">
              <wp:posOffset>538480</wp:posOffset>
            </wp:positionH>
            <wp:positionV relativeFrom="paragraph">
              <wp:posOffset>12700</wp:posOffset>
            </wp:positionV>
            <wp:extent cx="1170305" cy="1200785"/>
            <wp:wrapSquare wrapText="right"/>
            <wp:docPr id="874" name="Shape 874"/>
            <a:graphic xmlns:a="http://schemas.openxmlformats.org/drawingml/2006/main">
              <a:graphicData uri="http://schemas.openxmlformats.org/drawingml/2006/picture">
                <pic:pic xmlns:pic="http://schemas.openxmlformats.org/drawingml/2006/picture">
                  <pic:nvPicPr>
                    <pic:cNvPr id="875" name="Picture box 875"/>
                    <pic:cNvPicPr/>
                  </pic:nvPicPr>
                  <pic:blipFill>
                    <a:blip r:embed="rId695"/>
                    <a:stretch/>
                  </pic:blipFill>
                  <pic:spPr>
                    <a:xfrm>
                      <a:ext cx="1170305" cy="1200785"/>
                    </a:xfrm>
                    <a:prstGeom prst="rect"/>
                  </pic:spPr>
                </pic:pic>
              </a:graphicData>
            </a:graphic>
          </wp:anchor>
        </w:drawing>
      </w:r>
      <w:r>
        <w:rPr>
          <w:color w:val="000000"/>
          <w:spacing w:val="0"/>
          <w:w w:val="100"/>
          <w:position w:val="0"/>
          <w:shd w:val="clear" w:color="auto" w:fill="auto"/>
          <w:lang w:val="ru-RU" w:eastAsia="ru-RU" w:bidi="ru-RU"/>
        </w:rPr>
        <w:t>Рнс. 234. Схема сердечнососудистой тени</w:t>
        <w:br/>
        <w:t>на ренпено1рамме в левом косом положении.</w:t>
      </w:r>
    </w:p>
    <w:p>
      <w:pPr>
        <w:pStyle w:val="Style46"/>
        <w:keepNext w:val="0"/>
        <w:keepLines w:val="0"/>
        <w:widowControl w:val="0"/>
        <w:shd w:val="clear" w:color="auto" w:fill="auto"/>
        <w:bidi w:val="0"/>
        <w:spacing w:before="0" w:after="280"/>
        <w:ind w:left="0" w:right="0" w:firstLine="0"/>
        <w:jc w:val="both"/>
      </w:pPr>
      <w:r>
        <w:rPr>
          <w:color w:val="000000"/>
          <w:spacing w:val="0"/>
          <w:w w:val="100"/>
          <w:position w:val="0"/>
          <w:shd w:val="clear" w:color="auto" w:fill="auto"/>
          <w:lang w:val="ru-RU" w:eastAsia="ru-RU" w:bidi="ru-RU"/>
        </w:rPr>
        <w:t>I позвоночник, 2 ■ л</w:t>
      </w:r>
      <w:r>
        <w:rPr>
          <w:color w:val="000000"/>
          <w:spacing w:val="0"/>
          <w:w w:val="100"/>
          <w:position w:val="0"/>
          <w:shd w:val="clear" w:color="auto" w:fill="auto"/>
          <w:lang w:val="en-US" w:eastAsia="en-US" w:bidi="en-US"/>
        </w:rPr>
        <w:t xml:space="preserve">ei </w:t>
      </w:r>
      <w:r>
        <w:rPr>
          <w:color w:val="000000"/>
          <w:spacing w:val="0"/>
          <w:w w:val="100"/>
          <w:position w:val="0"/>
          <w:shd w:val="clear" w:color="auto" w:fill="auto"/>
          <w:lang w:val="ru-RU" w:eastAsia="ru-RU" w:bidi="ru-RU"/>
        </w:rPr>
        <w:t>очное поле (ретростерналь- ное). 3 ретрокардиальное поле (аортальное окно); 4 - правый желудочек; 5 — правое предсердие; 6 — восходящая аорта, 7 — нисходящая аорта; 8 — левое предсердие, 9 — левый желудочек, 10 — бифуркация трахеи</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руется расположенный на передней поверхно</w:t>
        <w:softHyphen/>
        <w:t>сти правый желудочек, который к тому же вни- $у сливается с тенью печени и диафрагмы. Место перехода дуги левого желудочка в ниж</w:t>
        <w:softHyphen/>
        <w:t>ний контур сердечного силуэта отмечается рент</w:t>
        <w:softHyphen/>
        <w:t>генологически как верхушка сердца.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области второй и третьей дуг левый контур сердечного силуэта имеет характер вдавления или перехвата, который называют талией сердца. Последняя как бы отде</w:t>
        <w:softHyphen/>
        <w:t>ляет само сердце от связанных с ним сосудов, составляющих так называемый сосу</w:t>
        <w:softHyphen/>
        <w:t>дистый пучок.</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Поворачивая обследуемого вокруг вертикальной оси, можно увидеть в косых по</w:t>
        <w:softHyphen/>
        <w:t>ложениях те сегменты, которые в переднем положении не видны (правый желудочек, левое предсердие, большая часть левого желудочка). Наиболее часто применяются так называемые первое (правое косое) и второе (левое косое) положения.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При исследовании в левом косом (сосковом) положении (обследуемый стоит косо, прилегая к экрану областью левого соска) видны (рис. 234) 4 легочных поля, отде</w:t>
        <w:softHyphen/>
        <w:t>ленных друг от друга грудиной, сердечно-сосудистой тенью и позвоночным столбом: 1) престернальное, лежащее впереди тени грудины и образуемое наружной частью правого легкого; 2) ретростернальное — между верхней частью грудины и передним контуром дуги аорты; 3) ретрокардиальное — между задним контуром сердца и аор</w:t>
        <w:softHyphen/>
        <w:t>той («аортальное окно») и 4) ретро вертебральное поле, расположенное за позвоноч</w:t>
        <w:softHyphen/>
        <w:t>ным столбом. Передний, обращенный к грудине контур сердечно-сосудистой тени образован в верхней части правым предсердием, в нижней части — правым желу</w:t>
        <w:softHyphen/>
        <w:t>дочком. Задний, обращенный к позвоночному столбу контур сердечно-сосудистого силуэта соответствует вверху левому предсердию, внизу — левому желудочку. Таким образом, в этом положении каждое предсердие располагается над своим желудочком, причем правые отделы сердца (по отношению к обследуемому) находятся справа, а левые — слева, что легко запомнить. При исследовании в правом косом положении (рис. 235) (обследуемый стоит косо, прилегая к экрану областью правого соска) зад</w:t>
        <w:softHyphen/>
        <w:t>ний контур образован вверху восходящей частью аорты, затем левым предсердием и внизу — правым предсердием и нижней полой веной; передний контур — восходя</w:t>
        <w:softHyphen/>
        <w:t>щей частью аорты, легочным стволом и левым желудочком.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Форма и положение сердца зависят от телосложения, пола, возраста, различных физиологических состояний и других факторов. По форме и положению различают 3 типа положения сердца (рис. 236).</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1. </w:t>
      </w:r>
      <w:r>
        <w:rPr>
          <w:i/>
          <w:iCs/>
          <w:color w:val="000000"/>
          <w:spacing w:val="0"/>
          <w:w w:val="100"/>
          <w:position w:val="0"/>
          <w:shd w:val="clear" w:color="auto" w:fill="auto"/>
          <w:lang w:val="ru-RU" w:eastAsia="ru-RU" w:bidi="ru-RU"/>
        </w:rPr>
        <w:t>Косое</w:t>
      </w:r>
      <w:r>
        <w:rPr>
          <w:color w:val="000000"/>
          <w:spacing w:val="0"/>
          <w:w w:val="100"/>
          <w:position w:val="0"/>
          <w:shd w:val="clear" w:color="auto" w:fill="auto"/>
          <w:lang w:val="ru-RU" w:eastAsia="ru-RU" w:bidi="ru-RU"/>
        </w:rPr>
        <w:t xml:space="preserve"> (встречается чаще всего). Тень сердца с прилегающими сосудами имеет треугольную форму, «талия» сердца выражена слабо. Угол наклона длинной оси сердца составляет 43-48°.</w:t>
      </w:r>
      <w:r>
        <w:br w:type="page"/>
      </w:r>
    </w:p>
    <w:p>
      <w:pPr>
        <w:pStyle w:val="Style55"/>
        <w:keepNext w:val="0"/>
        <w:keepLines w:val="0"/>
        <w:widowControl w:val="0"/>
        <w:shd w:val="clear" w:color="auto" w:fill="auto"/>
        <w:bidi w:val="0"/>
        <w:spacing w:before="0" w:after="0" w:line="338" w:lineRule="auto"/>
        <w:ind w:left="0" w:right="0" w:firstLine="0"/>
        <w:jc w:val="center"/>
      </w:pPr>
      <w:r>
        <w:drawing>
          <wp:anchor distT="50800" distB="50800" distL="50800" distR="50800" simplePos="0" relativeHeight="125829676" behindDoc="0" locked="0" layoutInCell="1" allowOverlap="1">
            <wp:simplePos x="0" y="0"/>
            <wp:positionH relativeFrom="page">
              <wp:posOffset>2421890</wp:posOffset>
            </wp:positionH>
            <wp:positionV relativeFrom="paragraph">
              <wp:posOffset>12700</wp:posOffset>
            </wp:positionV>
            <wp:extent cx="1017905" cy="1005840"/>
            <wp:wrapSquare wrapText="left"/>
            <wp:docPr id="876" name="Shape 876"/>
            <a:graphic xmlns:a="http://schemas.openxmlformats.org/drawingml/2006/main">
              <a:graphicData uri="http://schemas.openxmlformats.org/drawingml/2006/picture">
                <pic:pic xmlns:pic="http://schemas.openxmlformats.org/drawingml/2006/picture">
                  <pic:nvPicPr>
                    <pic:cNvPr id="877" name="Picture box 877"/>
                    <pic:cNvPicPr/>
                  </pic:nvPicPr>
                  <pic:blipFill>
                    <a:blip r:embed="rId697"/>
                    <a:stretch/>
                  </pic:blipFill>
                  <pic:spPr>
                    <a:xfrm>
                      <a:ext cx="1017905" cy="1005840"/>
                    </a:xfrm>
                    <a:prstGeom prst="rect"/>
                  </pic:spPr>
                </pic:pic>
              </a:graphicData>
            </a:graphic>
          </wp:anchor>
        </w:drawing>
      </w:r>
      <w:r>
        <w:rPr>
          <w:color w:val="000000"/>
          <w:spacing w:val="0"/>
          <w:w w:val="100"/>
          <w:position w:val="0"/>
          <w:shd w:val="clear" w:color="auto" w:fill="auto"/>
          <w:lang w:val="ru-RU" w:eastAsia="ru-RU" w:bidi="ru-RU"/>
        </w:rPr>
        <w:t>Рис. 235. Схема сердечно-сосудистой тени</w:t>
        <w:br/>
        <w:t>в правом косом положении.</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I —ретростернальное поле; 2 —ретрокардиальное поле; 3 — позвоночник; 4 — ретровертебральное поле; 5 — правый желудочек; 6 — левый желудочек; 7 — правое предсердие;</w:t>
      </w:r>
    </w:p>
    <w:p>
      <w:pPr>
        <w:pStyle w:val="Style46"/>
        <w:keepNext w:val="0"/>
        <w:keepLines w:val="0"/>
        <w:widowControl w:val="0"/>
        <w:shd w:val="clear" w:color="auto" w:fill="auto"/>
        <w:bidi w:val="0"/>
        <w:spacing w:before="0" w:after="260"/>
        <w:ind w:left="0" w:right="0" w:firstLine="0"/>
        <w:jc w:val="both"/>
      </w:pPr>
      <w:r>
        <w:rPr>
          <w:color w:val="000000"/>
          <w:spacing w:val="0"/>
          <w:w w:val="100"/>
          <w:position w:val="0"/>
          <w:shd w:val="clear" w:color="auto" w:fill="auto"/>
          <w:lang w:val="ru-RU" w:eastAsia="ru-RU" w:bidi="ru-RU"/>
        </w:rPr>
        <w:t>8 — левое предсердие: 9 — аорта.</w:t>
      </w:r>
    </w:p>
    <w:p>
      <w:pPr>
        <w:pStyle w:val="Style14"/>
        <w:keepNext w:val="0"/>
        <w:keepLines w:val="0"/>
        <w:widowControl w:val="0"/>
        <w:numPr>
          <w:ilvl w:val="0"/>
          <w:numId w:val="315"/>
        </w:numPr>
        <w:shd w:val="clear" w:color="auto" w:fill="auto"/>
        <w:tabs>
          <w:tab w:pos="390" w:val="left"/>
        </w:tabs>
        <w:bidi w:val="0"/>
        <w:spacing w:before="0" w:after="0" w:line="293" w:lineRule="auto"/>
        <w:ind w:left="0" w:right="0" w:firstLine="200"/>
        <w:jc w:val="both"/>
      </w:pPr>
      <w:r>
        <w:rPr>
          <w:i/>
          <w:iCs/>
          <w:color w:val="000000"/>
          <w:spacing w:val="0"/>
          <w:w w:val="100"/>
          <w:position w:val="0"/>
          <w:shd w:val="clear" w:color="auto" w:fill="auto"/>
          <w:lang w:val="ru-RU" w:eastAsia="ru-RU" w:bidi="ru-RU"/>
        </w:rPr>
        <w:t>Горизонтальное.</w:t>
      </w:r>
      <w:r>
        <w:rPr>
          <w:color w:val="000000"/>
          <w:spacing w:val="0"/>
          <w:w w:val="100"/>
          <w:position w:val="0"/>
          <w:shd w:val="clear" w:color="auto" w:fill="auto"/>
          <w:lang w:val="ru-RU" w:eastAsia="ru-RU" w:bidi="ru-RU"/>
        </w:rPr>
        <w:t xml:space="preserve"> Силуэт тени сердца с приле</w:t>
        <w:softHyphen/>
        <w:t>гающими сосудами занимает почти горизонтальное положение, угол наклона оси равен 35-42°, «талия» выражена резко. Длинник сердца при этом уменьшен, поперечник увеличен.</w:t>
      </w:r>
    </w:p>
    <w:p>
      <w:pPr>
        <w:pStyle w:val="Style14"/>
        <w:keepNext w:val="0"/>
        <w:keepLines w:val="0"/>
        <w:widowControl w:val="0"/>
        <w:numPr>
          <w:ilvl w:val="0"/>
          <w:numId w:val="315"/>
        </w:numPr>
        <w:shd w:val="clear" w:color="auto" w:fill="auto"/>
        <w:tabs>
          <w:tab w:pos="390" w:val="left"/>
        </w:tabs>
        <w:bidi w:val="0"/>
        <w:spacing w:before="0" w:after="0" w:line="293" w:lineRule="auto"/>
        <w:ind w:left="0" w:right="0" w:firstLine="200"/>
        <w:jc w:val="both"/>
      </w:pPr>
      <w:r>
        <w:rPr>
          <w:i/>
          <w:iCs/>
          <w:color w:val="000000"/>
          <w:spacing w:val="0"/>
          <w:w w:val="100"/>
          <w:position w:val="0"/>
          <w:shd w:val="clear" w:color="auto" w:fill="auto"/>
          <w:lang w:val="ru-RU" w:eastAsia="ru-RU" w:bidi="ru-RU"/>
        </w:rPr>
        <w:t>Вертикальное.</w:t>
      </w:r>
      <w:r>
        <w:rPr>
          <w:color w:val="000000"/>
          <w:spacing w:val="0"/>
          <w:w w:val="100"/>
          <w:position w:val="0"/>
          <w:shd w:val="clear" w:color="auto" w:fill="auto"/>
          <w:lang w:val="ru-RU" w:eastAsia="ru-RU" w:bidi="ru-RU"/>
        </w:rPr>
        <w:t xml:space="preserve"> Силуэт тени сердца с прилегающими сосудами занимает почти вертикальное положение, угол наклона оси равен 49-56°, «талия» сглажена. Длин</w:t>
        <w:softHyphen/>
        <w:t>ник сердца увеличен, поперечник уменьшен.</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У людей брахиморфного типа с широкой и короткой грудной клеткой, с высоким стоянием диафрагмы сердце как бы поднимается диафрагмой и ложится на нее, при</w:t>
        <w:softHyphen/>
        <w:t>нимая горизонтальное положение.</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У людей долихоморфного типа с узкой и длинной грудной клеткой, с низким по</w:t>
        <w:softHyphen/>
        <w:t>ложением диафрагмы сердце опускается, как бы вытягивается, и приобретает верти</w:t>
        <w:softHyphen/>
        <w:t>кальное положение.</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У людей промежуточного типа телосложения наблюдается косое положение сердца.</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Таким образом, п</w:t>
      </w:r>
      <w:r>
        <w:rPr>
          <w:color w:val="000000"/>
          <w:spacing w:val="0"/>
          <w:w w:val="100"/>
          <w:position w:val="0"/>
          <w:shd w:val="clear" w:color="auto" w:fill="auto"/>
          <w:vertAlign w:val="superscript"/>
          <w:lang w:val="ru-RU" w:eastAsia="ru-RU" w:bidi="ru-RU"/>
        </w:rPr>
        <w:t>л</w:t>
      </w:r>
      <w:r>
        <w:rPr>
          <w:color w:val="000000"/>
          <w:spacing w:val="0"/>
          <w:w w:val="100"/>
          <w:position w:val="0"/>
          <w:shd w:val="clear" w:color="auto" w:fill="auto"/>
          <w:lang w:val="ru-RU" w:eastAsia="ru-RU" w:bidi="ru-RU"/>
        </w:rPr>
        <w:t xml:space="preserve"> характеру телосложения и форме грудной клетки можно до из</w:t>
        <w:softHyphen/>
        <w:t>вестной степени судить о форме и положении сердца.</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Возрастные изменения рентгеновского изображения сердца выражаются в следу</w:t>
        <w:softHyphen/>
        <w:t>ющем.</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У новорожденных тень сердца с прилегающими сосудами занимает почти сре</w:t>
        <w:softHyphen/>
        <w:t>динное положение; сердце кажется относительно больше, чем у взрослых, главным образом за счет правой половины. Форма сердца приближается к шаровидной, ниж</w:t>
        <w:softHyphen/>
        <w:t>ние дуги резко выпуклы, «талия» сглажена. С возрастом наблюдаются относитель</w:t>
        <w:softHyphen/>
        <w:t>ное уменьшение сердечно-сосудистой тени и перемещение ее влево. В старости вследствие удлинения аорты «талия» вырисовывается резче; верхушка сердца как бы выпячивается, отделяясь от купола диафрагмы. Характерный вид старческому сердцу придают удлинение и искривление аорты, которая в восходящей своей час</w:t>
        <w:softHyphen/>
        <w:t>ти выступает вправо (образуя выпуклость верхней дуги правого контура), а в об</w:t>
        <w:softHyphen/>
        <w:t xml:space="preserve">ласти </w:t>
      </w:r>
      <w:r>
        <w:rPr>
          <w:color w:val="000000"/>
          <w:spacing w:val="0"/>
          <w:w w:val="100"/>
          <w:position w:val="0"/>
          <w:shd w:val="clear" w:color="auto" w:fill="auto"/>
          <w:lang w:val="en-US" w:eastAsia="en-US" w:bidi="en-US"/>
        </w:rPr>
        <w:t xml:space="preserve">arcus aortae </w:t>
      </w:r>
      <w:r>
        <w:rPr>
          <w:color w:val="000000"/>
          <w:spacing w:val="0"/>
          <w:w w:val="100"/>
          <w:position w:val="0"/>
          <w:shd w:val="clear" w:color="auto" w:fill="auto"/>
          <w:lang w:val="ru-RU" w:eastAsia="ru-RU" w:bidi="ru-RU"/>
        </w:rPr>
        <w:t>выпячивается влево (образуя выпуклость верхней дуги левого контура).</w:t>
      </w:r>
    </w:p>
    <w:p>
      <w:pPr>
        <w:pStyle w:val="Style14"/>
        <w:keepNext w:val="0"/>
        <w:keepLines w:val="0"/>
        <w:widowControl w:val="0"/>
        <w:shd w:val="clear" w:color="auto" w:fill="auto"/>
        <w:bidi w:val="0"/>
        <w:spacing w:before="0" w:after="140" w:line="293" w:lineRule="auto"/>
        <w:ind w:left="0" w:right="0" w:firstLine="200"/>
        <w:jc w:val="both"/>
      </w:pPr>
      <w:r>
        <w:rPr>
          <w:color w:val="000000"/>
          <w:spacing w:val="0"/>
          <w:w w:val="100"/>
          <w:position w:val="0"/>
          <w:shd w:val="clear" w:color="auto" w:fill="auto"/>
          <w:lang w:val="ru-RU" w:eastAsia="ru-RU" w:bidi="ru-RU"/>
        </w:rPr>
        <w:t>Половые различия заключаются в том, что у женщин чаще, чем у мужчин, наблю</w:t>
        <w:softHyphen/>
        <w:t>дается горизонтальное положение сердца.</w:t>
      </w:r>
    </w:p>
    <w:p>
      <w:pPr>
        <w:widowControl w:val="0"/>
        <w:spacing w:after="1167" w:line="1" w:lineRule="exact"/>
      </w:pPr>
      <w:r>
        <mc:AlternateContent>
          <mc:Choice Requires="wps">
            <w:drawing>
              <wp:anchor distT="0" distB="0" distL="0" distR="0" simplePos="0" relativeHeight="62914855" behindDoc="1" locked="0" layoutInCell="1" allowOverlap="1">
                <wp:simplePos x="0" y="0"/>
                <wp:positionH relativeFrom="page">
                  <wp:posOffset>464820</wp:posOffset>
                </wp:positionH>
                <wp:positionV relativeFrom="paragraph">
                  <wp:posOffset>226060</wp:posOffset>
                </wp:positionV>
                <wp:extent cx="1329055" cy="466090"/>
                <wp:wrapNone/>
                <wp:docPr id="878" name="Shape 878"/>
                <a:graphic xmlns:a="http://schemas.openxmlformats.org/drawingml/2006/main">
                  <a:graphicData uri="http://schemas.microsoft.com/office/word/2010/wordprocessingShape">
                    <wps:wsp>
                      <wps:cNvSpPr txBox="1"/>
                      <wps:spPr>
                        <a:xfrm>
                          <a:ext cx="1329055" cy="466090"/>
                        </a:xfrm>
                        <a:prstGeom prst="rect"/>
                        <a:noFill/>
                      </wps:spPr>
                      <wps:txbx>
                        <w:txbxContent>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236. Вариан&gt;ы формы</w:t>
                              <w:br/>
                              <w:t>н положения сердца.</w:t>
                            </w:r>
                          </w:p>
                          <w:p>
                            <w:pPr>
                              <w:pStyle w:val="Style46"/>
                              <w:keepNext w:val="0"/>
                              <w:keepLines w:val="0"/>
                              <w:widowControl w:val="0"/>
                              <w:shd w:val="clear" w:color="auto" w:fill="auto"/>
                              <w:bidi w:val="0"/>
                              <w:spacing w:before="0" w:after="0" w:line="312" w:lineRule="auto"/>
                              <w:ind w:left="0" w:right="0" w:firstLine="0"/>
                              <w:jc w:val="left"/>
                            </w:pPr>
                            <w:r>
                              <w:rPr>
                                <w:color w:val="000000"/>
                                <w:spacing w:val="0"/>
                                <w:w w:val="100"/>
                                <w:position w:val="0"/>
                                <w:shd w:val="clear" w:color="auto" w:fill="auto"/>
                                <w:lang w:val="ru-RU" w:eastAsia="ru-RU" w:bidi="ru-RU"/>
                              </w:rPr>
                              <w:t>а - вертикальное положение; б - косое положение; в - горнюнтальное положе</w:t>
                              <w:softHyphen/>
                              <w:t>ние.</w:t>
                            </w:r>
                          </w:p>
                        </w:txbxContent>
                      </wps:txbx>
                      <wps:bodyPr lIns="0" tIns="0" rIns="0" bIns="0">
                        <a:noAutoFit/>
                      </wps:bodyPr>
                    </wps:wsp>
                  </a:graphicData>
                </a:graphic>
              </wp:anchor>
            </w:drawing>
          </mc:Choice>
          <mc:Fallback>
            <w:pict>
              <v:shape id="_x0000_s1904" type="#_x0000_t202" style="position:absolute;margin-left:36.600000000000001pt;margin-top:17.800000000000001pt;width:104.65000000000001pt;height:36.700000000000003pt;z-index:-188743898;mso-wrap-distance-left:0;mso-wrap-distance-right:0;mso-position-horizontal-relative:page" wrapcoords="0 0" filled="f" stroked="f">
                <v:textbox inset="0,0,0,0">
                  <w:txbxContent>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236. Вариан&gt;ы формы</w:t>
                        <w:br/>
                        <w:t>н положения сердца.</w:t>
                      </w:r>
                    </w:p>
                    <w:p>
                      <w:pPr>
                        <w:pStyle w:val="Style46"/>
                        <w:keepNext w:val="0"/>
                        <w:keepLines w:val="0"/>
                        <w:widowControl w:val="0"/>
                        <w:shd w:val="clear" w:color="auto" w:fill="auto"/>
                        <w:bidi w:val="0"/>
                        <w:spacing w:before="0" w:after="0" w:line="312" w:lineRule="auto"/>
                        <w:ind w:left="0" w:right="0" w:firstLine="0"/>
                        <w:jc w:val="left"/>
                      </w:pPr>
                      <w:r>
                        <w:rPr>
                          <w:color w:val="000000"/>
                          <w:spacing w:val="0"/>
                          <w:w w:val="100"/>
                          <w:position w:val="0"/>
                          <w:shd w:val="clear" w:color="auto" w:fill="auto"/>
                          <w:lang w:val="ru-RU" w:eastAsia="ru-RU" w:bidi="ru-RU"/>
                        </w:rPr>
                        <w:t>а - вертикальное положение; б - косое положение; в - горнюнтальное положе</w:t>
                        <w:softHyphen/>
                        <w:t>ние.</w:t>
                      </w:r>
                    </w:p>
                  </w:txbxContent>
                </v:textbox>
                <w10:wrap anchorx="page"/>
              </v:shape>
            </w:pict>
          </mc:Fallback>
        </mc:AlternateContent>
      </w:r>
      <w:r>
        <mc:AlternateContent>
          <mc:Choice Requires="wps">
            <w:drawing>
              <wp:anchor distT="0" distB="0" distL="0" distR="0" simplePos="0" relativeHeight="62914857" behindDoc="1" locked="0" layoutInCell="1" allowOverlap="1">
                <wp:simplePos x="0" y="0"/>
                <wp:positionH relativeFrom="page">
                  <wp:posOffset>1818005</wp:posOffset>
                </wp:positionH>
                <wp:positionV relativeFrom="paragraph">
                  <wp:posOffset>12700</wp:posOffset>
                </wp:positionV>
                <wp:extent cx="1706880" cy="728345"/>
                <wp:wrapNone/>
                <wp:docPr id="880" name="Shape 880"/>
                <a:graphic xmlns:a="http://schemas.openxmlformats.org/drawingml/2006/main">
                  <a:graphicData uri="http://schemas.microsoft.com/office/word/2010/wordprocessingShape">
                    <wps:wsp>
                      <wps:cNvSpPr txBox="1"/>
                      <wps:spPr>
                        <a:xfrm>
                          <a:ext cx="1706880" cy="728345"/>
                        </a:xfrm>
                        <a:prstGeom prst="rect"/>
                        <a:noFill/>
                      </wps:spPr>
                      <wps:txbx>
                        <w:txbxContent>
                          <w:p>
                            <w:pPr>
                              <w:pStyle w:val="Style105"/>
                              <w:keepNext w:val="0"/>
                              <w:keepLines w:val="0"/>
                              <w:widowControl w:val="0"/>
                              <w:shd w:val="clear" w:color="auto" w:fill="auto"/>
                              <w:bidi w:val="0"/>
                              <w:spacing w:before="0" w:after="0" w:line="240" w:lineRule="auto"/>
                              <w:ind w:left="0" w:right="0" w:firstLine="0"/>
                              <w:jc w:val="right"/>
                            </w:pPr>
                            <w:r>
                              <w:rPr>
                                <w:color w:val="A6A7A5"/>
                                <w:spacing w:val="0"/>
                                <w:w w:val="100"/>
                                <w:position w:val="0"/>
                                <w:shd w:val="clear" w:color="auto" w:fill="auto"/>
                                <w:lang w:val="ru-RU" w:eastAsia="ru-RU" w:bidi="ru-RU"/>
                              </w:rPr>
                              <w:t>(ХШЖ</w:t>
                            </w:r>
                          </w:p>
                        </w:txbxContent>
                      </wps:txbx>
                      <wps:bodyPr wrap="none" lIns="0" tIns="0" rIns="0" bIns="0">
                        <a:noAutoFit/>
                      </wps:bodyPr>
                    </wps:wsp>
                  </a:graphicData>
                </a:graphic>
              </wp:anchor>
            </w:drawing>
          </mc:Choice>
          <mc:Fallback>
            <w:pict>
              <v:shape id="_x0000_s1906" type="#_x0000_t202" style="position:absolute;margin-left:143.15000000000001pt;margin-top:1.pt;width:134.40000000000001pt;height:57.350000000000001pt;z-index:-188743896;mso-wrap-distance-left:0;mso-wrap-distance-right:0;mso-position-horizontal-relative:page" wrapcoords="0 0" filled="f" stroked="f">
                <v:textbox inset="0,0,0,0">
                  <w:txbxContent>
                    <w:p>
                      <w:pPr>
                        <w:pStyle w:val="Style105"/>
                        <w:keepNext w:val="0"/>
                        <w:keepLines w:val="0"/>
                        <w:widowControl w:val="0"/>
                        <w:shd w:val="clear" w:color="auto" w:fill="auto"/>
                        <w:bidi w:val="0"/>
                        <w:spacing w:before="0" w:after="0" w:line="240" w:lineRule="auto"/>
                        <w:ind w:left="0" w:right="0" w:firstLine="0"/>
                        <w:jc w:val="right"/>
                      </w:pPr>
                      <w:r>
                        <w:rPr>
                          <w:color w:val="A6A7A5"/>
                          <w:spacing w:val="0"/>
                          <w:w w:val="100"/>
                          <w:position w:val="0"/>
                          <w:shd w:val="clear" w:color="auto" w:fill="auto"/>
                          <w:lang w:val="ru-RU" w:eastAsia="ru-RU" w:bidi="ru-RU"/>
                        </w:rPr>
                        <w:t>(ХШЖ</w:t>
                      </w:r>
                    </w:p>
                  </w:txbxContent>
                </v:textbox>
                <w10:wrap anchorx="page"/>
              </v:shape>
            </w:pict>
          </mc:Fallback>
        </mc:AlternateConten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Величина сердца зависит </w:t>
      </w:r>
      <w:r>
        <w:rPr>
          <w:color w:val="000000"/>
          <w:spacing w:val="0"/>
          <w:w w:val="100"/>
          <w:position w:val="0"/>
          <w:shd w:val="clear" w:color="auto" w:fill="auto"/>
          <w:lang w:val="en-US" w:eastAsia="en-US" w:bidi="en-US"/>
        </w:rPr>
        <w:t xml:space="preserve">oi </w:t>
      </w:r>
      <w:r>
        <w:rPr>
          <w:color w:val="000000"/>
          <w:spacing w:val="0"/>
          <w:w w:val="100"/>
          <w:position w:val="0"/>
          <w:shd w:val="clear" w:color="auto" w:fill="auto"/>
          <w:lang w:val="ru-RU" w:eastAsia="ru-RU" w:bidi="ru-RU"/>
        </w:rPr>
        <w:t>пола, возраста, массы тела и роста, строения грудной клетки, условий груда и быта Абсолютные размеры сердца в целом увеличиваются соответственно увеличению роста и массы тела. Большое влияние на величину серд</w:t>
        <w:softHyphen/>
        <w:t>ца оказывает развитие мускулатуры. Этим объясняется тот факт, что при одинаковых росте и массе тела у женщин сердце меньше, чем у мужчин. Влияние физической работы на размеры сердца особенно наглядно проявляется при рентгенологическом обследовании спортсменов, у которых физическое напряжение носит продолжитель</w:t>
        <w:softHyphen/>
        <w:t>ный характер.</w:t>
      </w:r>
    </w:p>
    <w:p>
      <w:pPr>
        <w:pStyle w:val="Style14"/>
        <w:keepNext w:val="0"/>
        <w:keepLines w:val="0"/>
        <w:widowControl w:val="0"/>
        <w:shd w:val="clear" w:color="auto" w:fill="auto"/>
        <w:bidi w:val="0"/>
        <w:spacing w:before="0" w:after="180" w:line="286" w:lineRule="auto"/>
        <w:ind w:left="0" w:right="0"/>
        <w:jc w:val="both"/>
      </w:pPr>
      <w:r>
        <w:rPr>
          <w:color w:val="000000"/>
          <w:spacing w:val="0"/>
          <w:w w:val="100"/>
          <w:position w:val="0"/>
          <w:shd w:val="clear" w:color="auto" w:fill="auto"/>
          <w:lang w:val="ru-RU" w:eastAsia="ru-RU" w:bidi="ru-RU"/>
        </w:rPr>
        <w:t xml:space="preserve">При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ангиокардиографии</w:t>
      </w:r>
      <w:r>
        <w:rPr>
          <w:color w:val="000000"/>
          <w:spacing w:val="0"/>
          <w:w w:val="100"/>
          <w:position w:val="0"/>
          <w:shd w:val="clear" w:color="auto" w:fill="auto"/>
          <w:lang w:val="ru-RU" w:eastAsia="ru-RU" w:bidi="ru-RU"/>
        </w:rPr>
        <w:t xml:space="preserve"> (т. е. при рентгенографии сердца и крупных сосудов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жи</w:t>
        <w:softHyphen/>
      </w:r>
      <w:r>
        <w:rPr>
          <w:color w:val="000000"/>
          <w:spacing w:val="0"/>
          <w:w w:val="100"/>
          <w:position w:val="0"/>
          <w:shd w:val="clear" w:color="auto" w:fill="auto"/>
          <w:lang w:val="ru-RU" w:eastAsia="ru-RU" w:bidi="ru-RU"/>
        </w:rPr>
        <w:t>вого человека после введения в них контрастирующего вещества) видны отдельные камеры сердца (предсердия и желудочки) и даже сердечные клапаны и сосочковые мышцы. Интерес представляет рентгенокиносъемка живого сердца. Удается наблю</w:t>
        <w:softHyphen/>
        <w:t>дать, в отличие от изучения сердца на препарате, движение тока крови из предсердий в желудочки, пути притока и оттока крови в каждой камере сердца и работу сердеч</w:t>
        <w:softHyphen/>
        <w:t>ных клапанов. С помощью коронарографии можно видеть венечные артерии сердца и их анастомозы.</w:t>
      </w:r>
    </w:p>
    <w:p>
      <w:pPr>
        <w:pStyle w:val="Style39"/>
        <w:keepNext/>
        <w:keepLines/>
        <w:widowControl w:val="0"/>
        <w:shd w:val="clear" w:color="auto" w:fill="auto"/>
        <w:bidi w:val="0"/>
        <w:spacing w:before="0" w:line="240" w:lineRule="auto"/>
        <w:ind w:left="0" w:right="0" w:firstLine="0"/>
        <w:jc w:val="center"/>
      </w:pPr>
      <w:bookmarkStart w:id="685" w:name="bookmark685"/>
      <w:r>
        <w:rPr>
          <w:color w:val="000000"/>
          <w:spacing w:val="0"/>
          <w:w w:val="100"/>
          <w:position w:val="0"/>
          <w:shd w:val="clear" w:color="auto" w:fill="auto"/>
          <w:lang w:val="ru-RU" w:eastAsia="ru-RU" w:bidi="ru-RU"/>
        </w:rPr>
        <w:t>СОСУДЫ МАЛОГО (ЛЕГОЧНОГО) КРУГА КРОВООБРАЩЕНИЯ</w:t>
      </w:r>
      <w:bookmarkEnd w:id="685"/>
    </w:p>
    <w:p>
      <w:pPr>
        <w:pStyle w:val="Style88"/>
        <w:keepNext/>
        <w:keepLines/>
        <w:widowControl w:val="0"/>
        <w:shd w:val="clear" w:color="auto" w:fill="auto"/>
        <w:bidi w:val="0"/>
        <w:spacing w:before="0" w:line="240" w:lineRule="auto"/>
        <w:ind w:left="0" w:right="0" w:firstLine="0"/>
        <w:jc w:val="center"/>
      </w:pPr>
      <w:bookmarkStart w:id="687" w:name="bookmark687"/>
      <w:r>
        <w:rPr>
          <w:color w:val="000000"/>
          <w:spacing w:val="0"/>
          <w:w w:val="100"/>
          <w:position w:val="0"/>
          <w:shd w:val="clear" w:color="auto" w:fill="auto"/>
          <w:lang w:val="ru-RU" w:eastAsia="ru-RU" w:bidi="ru-RU"/>
        </w:rPr>
        <w:t>АРТЕРИИ МАЛОГО (ЛЕГОЧНОГО) КРУГА КРОВООБРАЩЕНИЯ</w:t>
      </w:r>
      <w:bookmarkEnd w:id="687"/>
    </w:p>
    <w:p>
      <w:pPr>
        <w:pStyle w:val="Style14"/>
        <w:keepNext w:val="0"/>
        <w:keepLines w:val="0"/>
        <w:widowControl w:val="0"/>
        <w:shd w:val="clear" w:color="auto" w:fill="auto"/>
        <w:bidi w:val="0"/>
        <w:spacing w:before="0" w:after="180"/>
        <w:ind w:left="0" w:right="0"/>
        <w:jc w:val="both"/>
      </w:pPr>
      <w:bookmarkStart w:id="689" w:name="bookmark689"/>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Легочный ствол, </w:t>
      </w:r>
      <w:r>
        <w:rPr>
          <w:color w:val="000000"/>
          <w:spacing w:val="0"/>
          <w:w w:val="100"/>
          <w:position w:val="0"/>
          <w:shd w:val="clear" w:color="auto" w:fill="auto"/>
          <w:lang w:val="en-US" w:eastAsia="en-US" w:bidi="en-US"/>
        </w:rPr>
        <w:t xml:space="preserve">truncus pulmonalis, </w:t>
      </w:r>
      <w:r>
        <w:rPr>
          <w:color w:val="000000"/>
          <w:spacing w:val="0"/>
          <w:w w:val="100"/>
          <w:position w:val="0"/>
          <w:shd w:val="clear" w:color="auto" w:fill="auto"/>
          <w:lang w:val="ru-RU" w:eastAsia="ru-RU" w:bidi="ru-RU"/>
        </w:rPr>
        <w:t xml:space="preserve">несет венозную кровь из правого желудочка к легким. Он является продолжением </w:t>
      </w:r>
      <w:r>
        <w:rPr>
          <w:color w:val="000000"/>
          <w:spacing w:val="0"/>
          <w:w w:val="100"/>
          <w:position w:val="0"/>
          <w:shd w:val="clear" w:color="auto" w:fill="auto"/>
          <w:lang w:val="en-US" w:eastAsia="en-US" w:bidi="en-US"/>
        </w:rPr>
        <w:t xml:space="preserve">truncus arteriosus </w:t>
      </w:r>
      <w:r>
        <w:rPr>
          <w:color w:val="000000"/>
          <w:spacing w:val="0"/>
          <w:w w:val="100"/>
          <w:position w:val="0"/>
          <w:shd w:val="clear" w:color="auto" w:fill="auto"/>
          <w:lang w:val="ru-RU" w:eastAsia="ru-RU" w:bidi="ru-RU"/>
        </w:rPr>
        <w:t>и направляется наискось вле</w:t>
        <w:softHyphen/>
        <w:t xml:space="preserve">во, пересекая лежащую позади него аорту. Расположение легочного ствола впереди аорты объясняется тем, что </w:t>
      </w:r>
      <w:r>
        <w:rPr>
          <w:color w:val="000000"/>
          <w:spacing w:val="0"/>
          <w:w w:val="100"/>
          <w:position w:val="0"/>
          <w:shd w:val="clear" w:color="auto" w:fill="auto"/>
          <w:lang w:val="en-US" w:eastAsia="en-US" w:bidi="en-US"/>
        </w:rPr>
        <w:t xml:space="preserve">truncus pulmonalis </w:t>
      </w:r>
      <w:r>
        <w:rPr>
          <w:color w:val="000000"/>
          <w:spacing w:val="0"/>
          <w:w w:val="100"/>
          <w:position w:val="0"/>
          <w:shd w:val="clear" w:color="auto" w:fill="auto"/>
          <w:lang w:val="ru-RU" w:eastAsia="ru-RU" w:bidi="ru-RU"/>
        </w:rPr>
        <w:t xml:space="preserve">развивается из вентральной части </w:t>
      </w:r>
      <w:r>
        <w:rPr>
          <w:color w:val="000000"/>
          <w:spacing w:val="0"/>
          <w:w w:val="100"/>
          <w:position w:val="0"/>
          <w:shd w:val="clear" w:color="auto" w:fill="auto"/>
          <w:lang w:val="en-US" w:eastAsia="en-US" w:bidi="en-US"/>
        </w:rPr>
        <w:t xml:space="preserve">truncus arteriosus, </w:t>
      </w:r>
      <w:r>
        <w:rPr>
          <w:color w:val="000000"/>
          <w:spacing w:val="0"/>
          <w:w w:val="100"/>
          <w:position w:val="0"/>
          <w:shd w:val="clear" w:color="auto" w:fill="auto"/>
          <w:lang w:val="ru-RU" w:eastAsia="ru-RU" w:bidi="ru-RU"/>
        </w:rPr>
        <w:t xml:space="preserve">а аорта — из дорсальной. Пройдя 5-6 см, легочный ствол делится под дугой аорты на уровне </w:t>
      </w:r>
      <w:r>
        <w:rPr>
          <w:color w:val="000000"/>
          <w:spacing w:val="0"/>
          <w:w w:val="100"/>
          <w:position w:val="0"/>
          <w:shd w:val="clear" w:color="auto" w:fill="auto"/>
          <w:lang w:val="en-US" w:eastAsia="en-US" w:bidi="en-US"/>
        </w:rPr>
        <w:t xml:space="preserve">IV-V </w:t>
      </w:r>
      <w:r>
        <w:rPr>
          <w:color w:val="000000"/>
          <w:spacing w:val="0"/>
          <w:w w:val="100"/>
          <w:position w:val="0"/>
          <w:shd w:val="clear" w:color="auto" w:fill="auto"/>
          <w:lang w:val="ru-RU" w:eastAsia="ru-RU" w:bidi="ru-RU"/>
        </w:rPr>
        <w:t xml:space="preserve">грудного позвонка на 2 конечные ветви — </w:t>
      </w:r>
      <w:r>
        <w:rPr>
          <w:color w:val="000000"/>
          <w:spacing w:val="0"/>
          <w:w w:val="100"/>
          <w:position w:val="0"/>
          <w:shd w:val="clear" w:color="auto" w:fill="auto"/>
          <w:lang w:val="en-US" w:eastAsia="en-US" w:bidi="en-US"/>
        </w:rPr>
        <w:t xml:space="preserve">a. pulmonalis dextra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pulmonalis sinistra, </w:t>
      </w:r>
      <w:r>
        <w:rPr>
          <w:color w:val="000000"/>
          <w:spacing w:val="0"/>
          <w:w w:val="100"/>
          <w:position w:val="0"/>
          <w:shd w:val="clear" w:color="auto" w:fill="auto"/>
          <w:lang w:val="ru-RU" w:eastAsia="ru-RU" w:bidi="ru-RU"/>
        </w:rPr>
        <w:t xml:space="preserve">направляющиеся каждая к соответствующему легкому. Правая, более длинная, проходит к правому легкому позади </w:t>
      </w:r>
      <w:r>
        <w:rPr>
          <w:color w:val="000000"/>
          <w:spacing w:val="0"/>
          <w:w w:val="100"/>
          <w:position w:val="0"/>
          <w:shd w:val="clear" w:color="auto" w:fill="auto"/>
          <w:lang w:val="en-US" w:eastAsia="en-US" w:bidi="en-US"/>
        </w:rPr>
        <w:t xml:space="preserve">aorta ascendens </w:t>
      </w:r>
      <w:r>
        <w:rPr>
          <w:color w:val="000000"/>
          <w:spacing w:val="0"/>
          <w:w w:val="100"/>
          <w:position w:val="0"/>
          <w:shd w:val="clear" w:color="auto" w:fill="auto"/>
          <w:lang w:val="ru-RU" w:eastAsia="ru-RU" w:bidi="ru-RU"/>
        </w:rPr>
        <w:t xml:space="preserve">и верхней полой вены, левая — впереди </w:t>
      </w:r>
      <w:r>
        <w:rPr>
          <w:color w:val="000000"/>
          <w:spacing w:val="0"/>
          <w:w w:val="100"/>
          <w:position w:val="0"/>
          <w:shd w:val="clear" w:color="auto" w:fill="auto"/>
          <w:lang w:val="en-US" w:eastAsia="en-US" w:bidi="en-US"/>
        </w:rPr>
        <w:t xml:space="preserve">aorta descendens. </w:t>
      </w:r>
      <w:r>
        <w:rPr>
          <w:color w:val="000000"/>
          <w:spacing w:val="0"/>
          <w:w w:val="100"/>
          <w:position w:val="0"/>
          <w:shd w:val="clear" w:color="auto" w:fill="auto"/>
          <w:lang w:val="ru-RU" w:eastAsia="ru-RU" w:bidi="ru-RU"/>
        </w:rPr>
        <w:t xml:space="preserve">Проходя к легким, </w:t>
      </w:r>
      <w:r>
        <w:rPr>
          <w:color w:val="000000"/>
          <w:spacing w:val="0"/>
          <w:w w:val="100"/>
          <w:position w:val="0"/>
          <w:shd w:val="clear" w:color="auto" w:fill="auto"/>
          <w:lang w:val="en-US" w:eastAsia="en-US" w:bidi="en-US"/>
        </w:rPr>
        <w:t xml:space="preserve">a. pulmonalis dextra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pulmonalis sinistra </w:t>
      </w:r>
      <w:r>
        <w:rPr>
          <w:color w:val="000000"/>
          <w:spacing w:val="0"/>
          <w:w w:val="100"/>
          <w:position w:val="0"/>
          <w:shd w:val="clear" w:color="auto" w:fill="auto"/>
          <w:lang w:val="ru-RU" w:eastAsia="ru-RU" w:bidi="ru-RU"/>
        </w:rPr>
        <w:t>вновь делятся на ветви к соответствующим долям легких и к легочным сегментам и, сопровождая бронхи, разветвляются на мельчайшие арте</w:t>
        <w:softHyphen/>
        <w:t xml:space="preserve">рии, артериолы, прекапилляры и капилляры. До места деления </w:t>
      </w:r>
      <w:r>
        <w:rPr>
          <w:color w:val="000000"/>
          <w:spacing w:val="0"/>
          <w:w w:val="100"/>
          <w:position w:val="0"/>
          <w:shd w:val="clear" w:color="auto" w:fill="auto"/>
          <w:lang w:val="en-US" w:eastAsia="en-US" w:bidi="en-US"/>
        </w:rPr>
        <w:t xml:space="preserve">truncus pulmonalis </w:t>
      </w:r>
      <w:r>
        <w:rPr>
          <w:color w:val="000000"/>
          <w:spacing w:val="0"/>
          <w:w w:val="100"/>
          <w:position w:val="0"/>
          <w:shd w:val="clear" w:color="auto" w:fill="auto"/>
          <w:lang w:val="ru-RU" w:eastAsia="ru-RU" w:bidi="ru-RU"/>
        </w:rPr>
        <w:t>покрыт листком перикарда. От места деления к вогнутой стороне аорты тянется со</w:t>
        <w:softHyphen/>
        <w:t xml:space="preserve">единительнотканный тяж — </w:t>
      </w:r>
      <w:r>
        <w:rPr>
          <w:color w:val="000000"/>
          <w:spacing w:val="0"/>
          <w:w w:val="100"/>
          <w:position w:val="0"/>
          <w:shd w:val="clear" w:color="auto" w:fill="auto"/>
          <w:lang w:val="en-US" w:eastAsia="en-US" w:bidi="en-US"/>
        </w:rPr>
        <w:t xml:space="preserve">lig. arteriosum, </w:t>
      </w:r>
      <w:r>
        <w:rPr>
          <w:color w:val="000000"/>
          <w:spacing w:val="0"/>
          <w:w w:val="100"/>
          <w:position w:val="0"/>
          <w:shd w:val="clear" w:color="auto" w:fill="auto"/>
          <w:lang w:val="ru-RU" w:eastAsia="ru-RU" w:bidi="ru-RU"/>
        </w:rPr>
        <w:t>который представляет собой облитериро</w:t>
        <w:softHyphen/>
        <w:t xml:space="preserve">вавшийся </w:t>
      </w:r>
      <w:r>
        <w:rPr>
          <w:color w:val="000000"/>
          <w:spacing w:val="0"/>
          <w:w w:val="100"/>
          <w:position w:val="0"/>
          <w:shd w:val="clear" w:color="auto" w:fill="auto"/>
          <w:lang w:val="en-US" w:eastAsia="en-US" w:bidi="en-US"/>
        </w:rPr>
        <w:t xml:space="preserve">ductus arteriosus. </w:t>
      </w:r>
      <w:r>
        <w:rPr>
          <w:color w:val="000000"/>
          <w:spacing w:val="0"/>
          <w:w w:val="100"/>
          <w:position w:val="0"/>
          <w:shd w:val="clear" w:color="auto" w:fill="auto"/>
          <w:lang w:val="ru-RU" w:eastAsia="ru-RU" w:bidi="ru-RU"/>
        </w:rPr>
        <w:t>В ткани легкого (под плеврой и в области дыхательных бронхиол) мелкие ветви легочной артерии и бронхиальных ветвей грудной части аорты образуют системы межартериальных анастомозов. Они являются единственным ме</w:t>
        <w:softHyphen/>
        <w:t>стом в сосудистой системе, в котором возможно движение крови по короткому пути из большого круга кровообращения непосредственно в малый круг.</w:t>
      </w:r>
      <w:bookmarkEnd w:id="689"/>
    </w:p>
    <w:p>
      <w:pPr>
        <w:pStyle w:val="Style88"/>
        <w:keepNext/>
        <w:keepLines/>
        <w:widowControl w:val="0"/>
        <w:shd w:val="clear" w:color="auto" w:fill="auto"/>
        <w:bidi w:val="0"/>
        <w:spacing w:before="0" w:line="240" w:lineRule="auto"/>
        <w:ind w:left="0" w:right="0" w:firstLine="0"/>
        <w:jc w:val="center"/>
      </w:pPr>
      <w:bookmarkStart w:id="690" w:name="bookmark690"/>
      <w:r>
        <w:rPr>
          <w:color w:val="000000"/>
          <w:spacing w:val="0"/>
          <w:w w:val="100"/>
          <w:position w:val="0"/>
          <w:shd w:val="clear" w:color="auto" w:fill="auto"/>
          <w:lang w:val="ru-RU" w:eastAsia="ru-RU" w:bidi="ru-RU"/>
        </w:rPr>
        <w:t>ВЕНЫ МАЛОГО (ЛЕГОЧНОГО) КРУГА КРОВООБРАЩЕНИЯ</w:t>
      </w:r>
      <w:bookmarkEnd w:id="690"/>
    </w:p>
    <w:p>
      <w:pPr>
        <w:pStyle w:val="Style14"/>
        <w:keepNext w:val="0"/>
        <w:keepLines w:val="0"/>
        <w:widowControl w:val="0"/>
        <w:shd w:val="clear" w:color="auto" w:fill="auto"/>
        <w:bidi w:val="0"/>
        <w:spacing w:before="0" w:after="20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Легочные вены, </w:t>
      </w:r>
      <w:r>
        <w:rPr>
          <w:color w:val="000000"/>
          <w:spacing w:val="0"/>
          <w:w w:val="100"/>
          <w:position w:val="0"/>
          <w:shd w:val="clear" w:color="auto" w:fill="auto"/>
          <w:lang w:val="en-US" w:eastAsia="en-US" w:bidi="en-US"/>
        </w:rPr>
        <w:t xml:space="preserve">venae pulmonales, </w:t>
      </w:r>
      <w:r>
        <w:rPr>
          <w:color w:val="000000"/>
          <w:spacing w:val="0"/>
          <w:w w:val="100"/>
          <w:position w:val="0"/>
          <w:shd w:val="clear" w:color="auto" w:fill="auto"/>
          <w:lang w:val="ru-RU" w:eastAsia="ru-RU" w:bidi="ru-RU"/>
        </w:rPr>
        <w:t xml:space="preserve">несут артериальную кровь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из </w:t>
      </w:r>
      <w:r>
        <w:rPr>
          <w:color w:val="000000"/>
          <w:spacing w:val="0"/>
          <w:w w:val="100"/>
          <w:position w:val="0"/>
          <w:shd w:val="clear" w:color="auto" w:fill="auto"/>
          <w:lang w:val="ru-RU" w:eastAsia="ru-RU" w:bidi="ru-RU"/>
        </w:rPr>
        <w:t>легких в левое предсердие. Начавшись из капилляров легких, они сливаются в более крупные вены, идущие соответственно бронхам, сегментам и долям, и в воротах легких складываются в крупные стволы, по 2 ствола из каждого легкого (один — верхний, другой — ниж</w:t>
        <w:softHyphen/>
      </w:r>
      <w:r>
        <w:rPr>
          <w:color w:val="000000"/>
          <w:spacing w:val="0"/>
          <w:w w:val="100"/>
          <w:position w:val="0"/>
          <w:shd w:val="clear" w:color="auto" w:fill="auto"/>
          <w:lang w:val="ru-RU" w:eastAsia="ru-RU" w:bidi="ru-RU"/>
        </w:rPr>
        <w:t>ний), которые в горизонтальном направлении идут к левому предсердию и впадают в его верхнюю стенку, причем каждый ствол впадает отдельно: правые — у правого, левые — у левого края левого предсердия. Правые легочные вены на пути к левому предсердию пересекают поперечно заднюю стенку правого предсердия. Симметрич</w:t>
        <w:softHyphen/>
        <w:t>ность легочных вен (по 2 на каждой стороне) получается потому, что стволы, выходя</w:t>
        <w:softHyphen/>
        <w:t>щие из верхней и средней долей правого легкого, сливаются в один ствол. Легочные вены не вполне обособлены от вен большого круга кровообращения, так как они ана</w:t>
        <w:softHyphen/>
        <w:t xml:space="preserve">стомозируют с бронхиальными венами, впадающими в </w:t>
      </w:r>
      <w:r>
        <w:rPr>
          <w:color w:val="000000"/>
          <w:spacing w:val="0"/>
          <w:w w:val="100"/>
          <w:position w:val="0"/>
          <w:shd w:val="clear" w:color="auto" w:fill="auto"/>
          <w:lang w:val="en-US" w:eastAsia="en-US" w:bidi="en-US"/>
        </w:rPr>
        <w:t xml:space="preserve">v. azygos. </w:t>
      </w:r>
      <w:r>
        <w:rPr>
          <w:color w:val="000000"/>
          <w:spacing w:val="0"/>
          <w:w w:val="100"/>
          <w:position w:val="0"/>
          <w:shd w:val="clear" w:color="auto" w:fill="auto"/>
          <w:lang w:val="ru-RU" w:eastAsia="ru-RU" w:bidi="ru-RU"/>
        </w:rPr>
        <w:t>Клапанов легочные вены не имеют.</w:t>
      </w:r>
    </w:p>
    <w:p>
      <w:pPr>
        <w:pStyle w:val="Style39"/>
        <w:keepNext/>
        <w:keepLines/>
        <w:widowControl w:val="0"/>
        <w:shd w:val="clear" w:color="auto" w:fill="auto"/>
        <w:bidi w:val="0"/>
        <w:spacing w:before="0" w:line="240" w:lineRule="auto"/>
        <w:ind w:left="0" w:right="0" w:firstLine="0"/>
        <w:jc w:val="center"/>
      </w:pPr>
      <w:bookmarkStart w:id="692" w:name="bookmark692"/>
      <w:r>
        <w:rPr>
          <w:color w:val="000000"/>
          <w:spacing w:val="0"/>
          <w:w w:val="100"/>
          <w:position w:val="0"/>
          <w:shd w:val="clear" w:color="auto" w:fill="auto"/>
          <w:lang w:val="ru-RU" w:eastAsia="ru-RU" w:bidi="ru-RU"/>
        </w:rPr>
        <w:t>СОСУДЫ БОЛЬШОГО КРУГА КРОВООБРАЩЕНИЯ</w:t>
      </w:r>
      <w:bookmarkEnd w:id="692"/>
    </w:p>
    <w:p>
      <w:pPr>
        <w:pStyle w:val="Style88"/>
        <w:keepNext/>
        <w:keepLines/>
        <w:widowControl w:val="0"/>
        <w:shd w:val="clear" w:color="auto" w:fill="auto"/>
        <w:bidi w:val="0"/>
        <w:spacing w:before="0" w:line="240" w:lineRule="auto"/>
        <w:ind w:left="0" w:right="0" w:firstLine="0"/>
        <w:jc w:val="center"/>
      </w:pPr>
      <w:bookmarkStart w:id="694" w:name="bookmark694"/>
      <w:r>
        <w:rPr>
          <w:color w:val="000000"/>
          <w:spacing w:val="0"/>
          <w:w w:val="100"/>
          <w:position w:val="0"/>
          <w:shd w:val="clear" w:color="auto" w:fill="auto"/>
          <w:lang w:val="ru-RU" w:eastAsia="ru-RU" w:bidi="ru-RU"/>
        </w:rPr>
        <w:t>АРТЕРИИ БОЛЬШОГО КРУГА КРОВООБРАЩЕНИЯ</w:t>
      </w:r>
      <w:bookmarkEnd w:id="694"/>
    </w:p>
    <w:p>
      <w:pPr>
        <w:pStyle w:val="Style88"/>
        <w:keepNext/>
        <w:keepLines/>
        <w:widowControl w:val="0"/>
        <w:shd w:val="clear" w:color="auto" w:fill="auto"/>
        <w:bidi w:val="0"/>
        <w:spacing w:before="0" w:after="60" w:line="290" w:lineRule="auto"/>
        <w:ind w:left="0" w:right="0" w:firstLine="0"/>
        <w:jc w:val="center"/>
        <w:rPr>
          <w:sz w:val="11"/>
          <w:szCs w:val="11"/>
        </w:rPr>
      </w:pPr>
      <w:bookmarkStart w:id="696" w:name="bookmark696"/>
      <w:r>
        <w:rPr>
          <w:color w:val="000000"/>
          <w:spacing w:val="0"/>
          <w:w w:val="100"/>
          <w:position w:val="0"/>
          <w:sz w:val="11"/>
          <w:szCs w:val="11"/>
          <w:shd w:val="clear" w:color="auto" w:fill="auto"/>
          <w:lang w:val="ru-RU" w:eastAsia="ru-RU" w:bidi="ru-RU"/>
        </w:rPr>
        <w:t>АОРТА</w:t>
      </w:r>
      <w:bookmarkEnd w:id="696"/>
    </w:p>
    <w:p>
      <w:pPr>
        <w:pStyle w:val="Style14"/>
        <w:keepNext w:val="0"/>
        <w:keepLines w:val="0"/>
        <w:widowControl w:val="0"/>
        <w:shd w:val="clear" w:color="auto" w:fill="auto"/>
        <w:bidi w:val="0"/>
        <w:spacing w:before="0" w:after="120" w:line="293" w:lineRule="auto"/>
        <w:ind w:left="0" w:right="0"/>
        <w:jc w:val="both"/>
      </w:pPr>
      <w:bookmarkStart w:id="698" w:name="bookmark698"/>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Аорта, </w:t>
      </w:r>
      <w:r>
        <w:rPr>
          <w:color w:val="000000"/>
          <w:spacing w:val="0"/>
          <w:w w:val="100"/>
          <w:position w:val="0"/>
          <w:shd w:val="clear" w:color="auto" w:fill="auto"/>
          <w:lang w:val="en-US" w:eastAsia="en-US" w:bidi="en-US"/>
        </w:rPr>
        <w:t xml:space="preserve">aorta, </w:t>
      </w:r>
      <w:r>
        <w:rPr>
          <w:color w:val="000000"/>
          <w:spacing w:val="0"/>
          <w:w w:val="100"/>
          <w:position w:val="0"/>
          <w:shd w:val="clear" w:color="auto" w:fill="auto"/>
          <w:lang w:val="ru-RU" w:eastAsia="ru-RU" w:bidi="ru-RU"/>
        </w:rPr>
        <w:t>представляет собой основной ствол артерий большого круга крово</w:t>
        <w:softHyphen/>
        <w:t>обращения, выносящий кровь из левого желудочка сердца. В аорте различают 3 отде</w:t>
        <w:softHyphen/>
        <w:t xml:space="preserve">ла: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восходящая часть аорты, </w:t>
      </w:r>
      <w:r>
        <w:rPr>
          <w:color w:val="000000"/>
          <w:spacing w:val="0"/>
          <w:w w:val="100"/>
          <w:position w:val="0"/>
          <w:shd w:val="clear" w:color="auto" w:fill="auto"/>
          <w:lang w:val="en-US" w:eastAsia="en-US" w:bidi="en-US"/>
        </w:rPr>
        <w:t xml:space="preserve">pars ascedens aortae, </w:t>
      </w:r>
      <w:r>
        <w:rPr>
          <w:color w:val="000000"/>
          <w:spacing w:val="0"/>
          <w:w w:val="100"/>
          <w:position w:val="0"/>
          <w:shd w:val="clear" w:color="auto" w:fill="auto"/>
          <w:lang w:val="ru-RU" w:eastAsia="ru-RU" w:bidi="ru-RU"/>
        </w:rPr>
        <w:t xml:space="preserve">развившаяся из </w:t>
      </w:r>
      <w:r>
        <w:rPr>
          <w:color w:val="000000"/>
          <w:spacing w:val="0"/>
          <w:w w:val="100"/>
          <w:position w:val="0"/>
          <w:shd w:val="clear" w:color="auto" w:fill="auto"/>
          <w:lang w:val="en-US" w:eastAsia="en-US" w:bidi="en-US"/>
        </w:rPr>
        <w:t xml:space="preserve">truncus arteriosus; </w:t>
      </w:r>
      <w:r>
        <w:rPr>
          <w:color w:val="000000"/>
          <w:spacing w:val="0"/>
          <w:w w:val="100"/>
          <w:position w:val="0"/>
          <w:shd w:val="clear" w:color="auto" w:fill="auto"/>
          <w:lang w:val="ru-RU" w:eastAsia="ru-RU" w:bidi="ru-RU"/>
        </w:rPr>
        <w:t xml:space="preserve">2)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дуга аорты, </w:t>
      </w:r>
      <w:r>
        <w:rPr>
          <w:color w:val="000000"/>
          <w:spacing w:val="0"/>
          <w:w w:val="100"/>
          <w:position w:val="0"/>
          <w:shd w:val="clear" w:color="auto" w:fill="auto"/>
          <w:lang w:val="en-US" w:eastAsia="en-US" w:bidi="en-US"/>
        </w:rPr>
        <w:t xml:space="preserve">arcus aortae, </w:t>
      </w:r>
      <w:r>
        <w:rPr>
          <w:color w:val="000000"/>
          <w:spacing w:val="0"/>
          <w:w w:val="100"/>
          <w:position w:val="0"/>
          <w:shd w:val="clear" w:color="auto" w:fill="auto"/>
          <w:lang w:val="ru-RU" w:eastAsia="ru-RU" w:bidi="ru-RU"/>
        </w:rPr>
        <w:t xml:space="preserve">и 3)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нисходящая часть аорты, </w:t>
      </w:r>
      <w:r>
        <w:rPr>
          <w:color w:val="000000"/>
          <w:spacing w:val="0"/>
          <w:w w:val="100"/>
          <w:position w:val="0"/>
          <w:shd w:val="clear" w:color="auto" w:fill="auto"/>
          <w:lang w:val="en-US" w:eastAsia="en-US" w:bidi="en-US"/>
        </w:rPr>
        <w:t xml:space="preserve">pars descendens aortae. Pars ascendens aortae </w:t>
      </w:r>
      <w:r>
        <w:rPr>
          <w:color w:val="000000"/>
          <w:spacing w:val="0"/>
          <w:w w:val="100"/>
          <w:position w:val="0"/>
          <w:shd w:val="clear" w:color="auto" w:fill="auto"/>
          <w:lang w:val="ru-RU" w:eastAsia="ru-RU" w:bidi="ru-RU"/>
        </w:rPr>
        <w:t xml:space="preserve">начинается значительным расширением в виде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луковицы, </w:t>
      </w:r>
      <w:r>
        <w:rPr>
          <w:color w:val="000000"/>
          <w:spacing w:val="0"/>
          <w:w w:val="100"/>
          <w:position w:val="0"/>
          <w:shd w:val="clear" w:color="auto" w:fill="auto"/>
          <w:lang w:val="en-US" w:eastAsia="en-US" w:bidi="en-US"/>
        </w:rPr>
        <w:t xml:space="preserve">bulbus aortae. </w:t>
      </w:r>
      <w:r>
        <w:rPr>
          <w:color w:val="000000"/>
          <w:spacing w:val="0"/>
          <w:w w:val="100"/>
          <w:position w:val="0"/>
          <w:shd w:val="clear" w:color="auto" w:fill="auto"/>
          <w:lang w:val="ru-RU" w:eastAsia="ru-RU" w:bidi="ru-RU"/>
        </w:rPr>
        <w:t xml:space="preserve">Изнутри этому расширению соответствуют 3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синуса аорты, </w:t>
      </w:r>
      <w:r>
        <w:rPr>
          <w:color w:val="000000"/>
          <w:spacing w:val="0"/>
          <w:w w:val="100"/>
          <w:position w:val="0"/>
          <w:shd w:val="clear" w:color="auto" w:fill="auto"/>
          <w:lang w:val="en-US" w:eastAsia="en-US" w:bidi="en-US"/>
        </w:rPr>
        <w:t xml:space="preserve">sinus aortae, </w:t>
      </w:r>
      <w:r>
        <w:rPr>
          <w:color w:val="000000"/>
          <w:spacing w:val="0"/>
          <w:w w:val="100"/>
          <w:position w:val="0"/>
          <w:shd w:val="clear" w:color="auto" w:fill="auto"/>
          <w:lang w:val="ru-RU" w:eastAsia="ru-RU" w:bidi="ru-RU"/>
        </w:rPr>
        <w:t>рас</w:t>
        <w:softHyphen/>
        <w:t>полагающиеся между стенкой аорты и створками ее клапана. Длина восходящей час</w:t>
        <w:softHyphen/>
        <w:t xml:space="preserve">ти аорты — около 6 см. Вместе с </w:t>
      </w:r>
      <w:r>
        <w:rPr>
          <w:color w:val="000000"/>
          <w:spacing w:val="0"/>
          <w:w w:val="100"/>
          <w:position w:val="0"/>
          <w:shd w:val="clear" w:color="auto" w:fill="auto"/>
          <w:lang w:val="en-US" w:eastAsia="en-US" w:bidi="en-US"/>
        </w:rPr>
        <w:t xml:space="preserve">truncus pulmonalis, </w:t>
      </w:r>
      <w:r>
        <w:rPr>
          <w:color w:val="000000"/>
          <w:spacing w:val="0"/>
          <w:w w:val="100"/>
          <w:position w:val="0"/>
          <w:shd w:val="clear" w:color="auto" w:fill="auto"/>
          <w:lang w:val="ru-RU" w:eastAsia="ru-RU" w:bidi="ru-RU"/>
        </w:rPr>
        <w:t xml:space="preserve">позади которого она лежит, </w:t>
      </w:r>
      <w:r>
        <w:rPr>
          <w:color w:val="000000"/>
          <w:spacing w:val="0"/>
          <w:w w:val="100"/>
          <w:position w:val="0"/>
          <w:shd w:val="clear" w:color="auto" w:fill="auto"/>
          <w:lang w:val="en-US" w:eastAsia="en-US" w:bidi="en-US"/>
        </w:rPr>
        <w:t xml:space="preserve">aorta ascendens </w:t>
      </w:r>
      <w:r>
        <w:rPr>
          <w:color w:val="000000"/>
          <w:spacing w:val="0"/>
          <w:w w:val="100"/>
          <w:position w:val="0"/>
          <w:shd w:val="clear" w:color="auto" w:fill="auto"/>
          <w:lang w:val="ru-RU" w:eastAsia="ru-RU" w:bidi="ru-RU"/>
        </w:rPr>
        <w:t xml:space="preserve">еще покрыта перикардом. Позади рукоятки грудины она продолжается в </w:t>
      </w:r>
      <w:r>
        <w:rPr>
          <w:color w:val="000000"/>
          <w:spacing w:val="0"/>
          <w:w w:val="100"/>
          <w:position w:val="0"/>
          <w:shd w:val="clear" w:color="auto" w:fill="auto"/>
          <w:lang w:val="en-US" w:eastAsia="en-US" w:bidi="en-US"/>
        </w:rPr>
        <w:t xml:space="preserve">arcus aortae, </w:t>
      </w:r>
      <w:r>
        <w:rPr>
          <w:color w:val="000000"/>
          <w:spacing w:val="0"/>
          <w:w w:val="100"/>
          <w:position w:val="0"/>
          <w:shd w:val="clear" w:color="auto" w:fill="auto"/>
          <w:lang w:val="ru-RU" w:eastAsia="ru-RU" w:bidi="ru-RU"/>
        </w:rPr>
        <w:t>которая загибается назад и влево и перекидывается через левый бронх при са</w:t>
        <w:softHyphen/>
        <w:t xml:space="preserve">мом его начале, затем переходит на уровне IV грудного позвонка в нисходящую часть аорты. </w:t>
      </w:r>
      <w:r>
        <w:rPr>
          <w:color w:val="000000"/>
          <w:spacing w:val="0"/>
          <w:w w:val="100"/>
          <w:position w:val="0"/>
          <w:shd w:val="clear" w:color="auto" w:fill="auto"/>
          <w:lang w:val="en-US" w:eastAsia="en-US" w:bidi="en-US"/>
        </w:rPr>
        <w:t xml:space="preserve">Pars descendens aortae </w:t>
      </w:r>
      <w:r>
        <w:rPr>
          <w:color w:val="000000"/>
          <w:spacing w:val="0"/>
          <w:w w:val="100"/>
          <w:position w:val="0"/>
          <w:shd w:val="clear" w:color="auto" w:fill="auto"/>
          <w:lang w:val="ru-RU" w:eastAsia="ru-RU" w:bidi="ru-RU"/>
        </w:rPr>
        <w:t>лежит в заднем средостении сначала слева от позвоноч</w:t>
        <w:softHyphen/>
        <w:t xml:space="preserve">ного столба, затем отклоняется несколько вправо, так что при прохождении через </w:t>
      </w:r>
      <w:r>
        <w:rPr>
          <w:color w:val="000000"/>
          <w:spacing w:val="0"/>
          <w:w w:val="100"/>
          <w:position w:val="0"/>
          <w:shd w:val="clear" w:color="auto" w:fill="auto"/>
          <w:lang w:val="en-US" w:eastAsia="en-US" w:bidi="en-US"/>
        </w:rPr>
        <w:t xml:space="preserve">hiatus aorticus </w:t>
      </w:r>
      <w:r>
        <w:rPr>
          <w:color w:val="000000"/>
          <w:spacing w:val="0"/>
          <w:w w:val="100"/>
          <w:position w:val="0"/>
          <w:shd w:val="clear" w:color="auto" w:fill="auto"/>
          <w:lang w:val="ru-RU" w:eastAsia="ru-RU" w:bidi="ru-RU"/>
        </w:rPr>
        <w:t>диафрагмы на уровне XII грудного позвонка ствол аорты располагается впе</w:t>
        <w:softHyphen/>
        <w:t xml:space="preserve">реди позвоночного столба по средней линии. Нисходящая часть аорты до </w:t>
      </w:r>
      <w:r>
        <w:rPr>
          <w:color w:val="000000"/>
          <w:spacing w:val="0"/>
          <w:w w:val="100"/>
          <w:position w:val="0"/>
          <w:shd w:val="clear" w:color="auto" w:fill="auto"/>
          <w:lang w:val="en-US" w:eastAsia="en-US" w:bidi="en-US"/>
        </w:rPr>
        <w:t xml:space="preserve">hiatus aorticus </w:t>
      </w:r>
      <w:r>
        <w:rPr>
          <w:color w:val="000000"/>
          <w:spacing w:val="0"/>
          <w:w w:val="100"/>
          <w:position w:val="0"/>
          <w:shd w:val="clear" w:color="auto" w:fill="auto"/>
          <w:lang w:val="ru-RU" w:eastAsia="ru-RU" w:bidi="ru-RU"/>
        </w:rPr>
        <w:t xml:space="preserve">носит название </w:t>
      </w:r>
      <w:r>
        <w:rPr>
          <w:color w:val="000000"/>
          <w:spacing w:val="0"/>
          <w:w w:val="100"/>
          <w:position w:val="0"/>
          <w:shd w:val="clear" w:color="auto" w:fill="auto"/>
          <w:lang w:val="en-US" w:eastAsia="en-US" w:bidi="en-US"/>
        </w:rPr>
        <w:t xml:space="preserve">pars thoracica aortae, </w:t>
      </w:r>
      <w:r>
        <w:rPr>
          <w:color w:val="000000"/>
          <w:spacing w:val="0"/>
          <w:w w:val="100"/>
          <w:position w:val="0"/>
          <w:shd w:val="clear" w:color="auto" w:fill="auto"/>
          <w:lang w:val="ru-RU" w:eastAsia="ru-RU" w:bidi="ru-RU"/>
        </w:rPr>
        <w:t xml:space="preserve">ниже находясь уже в брюшной полости,— </w:t>
      </w:r>
      <w:r>
        <w:rPr>
          <w:color w:val="000000"/>
          <w:spacing w:val="0"/>
          <w:w w:val="100"/>
          <w:position w:val="0"/>
          <w:shd w:val="clear" w:color="auto" w:fill="auto"/>
          <w:lang w:val="en-US" w:eastAsia="en-US" w:bidi="en-US"/>
        </w:rPr>
        <w:t xml:space="preserve">pars abdominalis aortae. </w:t>
      </w:r>
      <w:r>
        <w:rPr>
          <w:color w:val="000000"/>
          <w:spacing w:val="0"/>
          <w:w w:val="100"/>
          <w:position w:val="0"/>
          <w:shd w:val="clear" w:color="auto" w:fill="auto"/>
          <w:lang w:val="ru-RU" w:eastAsia="ru-RU" w:bidi="ru-RU"/>
        </w:rPr>
        <w:t xml:space="preserve">Здесь на уровне IV поясничного позвонка она отдает 2 большие боковые ветви — общие подвздошные артерии (раздвоение аорты, </w:t>
      </w:r>
      <w:r>
        <w:rPr>
          <w:color w:val="000000"/>
          <w:spacing w:val="0"/>
          <w:w w:val="100"/>
          <w:position w:val="0"/>
          <w:shd w:val="clear" w:color="auto" w:fill="auto"/>
          <w:lang w:val="en-US" w:eastAsia="en-US" w:bidi="en-US"/>
        </w:rPr>
        <w:t xml:space="preserve">bifurcatio aortae) </w:t>
      </w:r>
      <w:r>
        <w:rPr>
          <w:color w:val="000000"/>
          <w:spacing w:val="0"/>
          <w:w w:val="100"/>
          <w:position w:val="0"/>
          <w:shd w:val="clear" w:color="auto" w:fill="auto"/>
          <w:lang w:val="ru-RU" w:eastAsia="ru-RU" w:bidi="ru-RU"/>
        </w:rPr>
        <w:t xml:space="preserve">и продолжается далее в таз в виде тонкого стволика </w:t>
      </w:r>
      <w:r>
        <w:rPr>
          <w:color w:val="000000"/>
          <w:spacing w:val="0"/>
          <w:w w:val="100"/>
          <w:position w:val="0"/>
          <w:shd w:val="clear" w:color="auto" w:fill="auto"/>
          <w:lang w:val="en-US" w:eastAsia="en-US" w:bidi="en-US"/>
        </w:rPr>
        <w:t xml:space="preserve">(a. sacralis medians). </w:t>
      </w:r>
      <w:r>
        <w:rPr>
          <w:color w:val="000000"/>
          <w:spacing w:val="0"/>
          <w:w w:val="100"/>
          <w:position w:val="0"/>
          <w:shd w:val="clear" w:color="auto" w:fill="auto"/>
          <w:lang w:val="ru-RU" w:eastAsia="ru-RU" w:bidi="ru-RU"/>
        </w:rPr>
        <w:t>При кровоте</w:t>
        <w:softHyphen/>
        <w:t>чении из нижележащих артерий ствол брюшной аорты прижимают к позвоночному столбу в области пупка, который расположен выше бифуркации ее.</w:t>
      </w:r>
      <w:bookmarkEnd w:id="698"/>
    </w:p>
    <w:p>
      <w:pPr>
        <w:pStyle w:val="Style88"/>
        <w:keepNext/>
        <w:keepLines/>
        <w:widowControl w:val="0"/>
        <w:shd w:val="clear" w:color="auto" w:fill="auto"/>
        <w:bidi w:val="0"/>
        <w:spacing w:before="0" w:after="60" w:line="290" w:lineRule="auto"/>
        <w:ind w:left="0" w:right="0" w:firstLine="0"/>
        <w:jc w:val="center"/>
        <w:rPr>
          <w:sz w:val="11"/>
          <w:szCs w:val="11"/>
        </w:rPr>
      </w:pPr>
      <w:bookmarkStart w:id="699" w:name="bookmark699"/>
      <w:r>
        <w:rPr>
          <w:color w:val="000000"/>
          <w:spacing w:val="0"/>
          <w:w w:val="100"/>
          <w:position w:val="0"/>
          <w:sz w:val="11"/>
          <w:szCs w:val="11"/>
          <w:shd w:val="clear" w:color="auto" w:fill="auto"/>
          <w:lang w:val="ru-RU" w:eastAsia="ru-RU" w:bidi="ru-RU"/>
        </w:rPr>
        <w:t>ВЕТВИ ВОСХОДЯЩЕЙ ЧАСТИ АОРТЫ</w:t>
      </w:r>
      <w:bookmarkEnd w:id="699"/>
    </w:p>
    <w:p>
      <w:pPr>
        <w:pStyle w:val="Style14"/>
        <w:keepNext w:val="0"/>
        <w:keepLines w:val="0"/>
        <w:widowControl w:val="0"/>
        <w:shd w:val="clear" w:color="auto" w:fill="auto"/>
        <w:bidi w:val="0"/>
        <w:spacing w:before="0" w:after="120" w:line="293" w:lineRule="auto"/>
        <w:ind w:left="0" w:right="0"/>
        <w:jc w:val="both"/>
      </w:pPr>
      <w:bookmarkStart w:id="701" w:name="bookmark701"/>
      <w:r>
        <w:rPr>
          <w:color w:val="000000"/>
          <w:spacing w:val="0"/>
          <w:w w:val="100"/>
          <w:position w:val="0"/>
          <w:shd w:val="clear" w:color="auto" w:fill="auto"/>
          <w:lang w:val="ru-RU" w:eastAsia="ru-RU" w:bidi="ru-RU"/>
        </w:rPr>
        <w:t xml:space="preserve">Так как по закону кратчайшего расстояния ближе всего к аорте лежит сердце, из которого она и выходит, то первыми сосудами, отходящими от аорты, являются ветви ее к сердцу — аа. </w:t>
      </w:r>
      <w:r>
        <w:rPr>
          <w:color w:val="000000"/>
          <w:spacing w:val="0"/>
          <w:w w:val="100"/>
          <w:position w:val="0"/>
          <w:shd w:val="clear" w:color="auto" w:fill="auto"/>
          <w:lang w:val="en-US" w:eastAsia="en-US" w:bidi="en-US"/>
        </w:rPr>
        <w:t xml:space="preserve">coronanae dextra et sinistra, </w:t>
      </w:r>
      <w:r>
        <w:rPr>
          <w:color w:val="000000"/>
          <w:spacing w:val="0"/>
          <w:w w:val="100"/>
          <w:position w:val="0"/>
          <w:shd w:val="clear" w:color="auto" w:fill="auto"/>
          <w:lang w:val="ru-RU" w:eastAsia="ru-RU" w:bidi="ru-RU"/>
        </w:rPr>
        <w:t>описание которых дано выше.</w:t>
      </w:r>
      <w:bookmarkEnd w:id="701"/>
    </w:p>
    <w:p>
      <w:pPr>
        <w:pStyle w:val="Style88"/>
        <w:keepNext/>
        <w:keepLines/>
        <w:widowControl w:val="0"/>
        <w:shd w:val="clear" w:color="auto" w:fill="auto"/>
        <w:bidi w:val="0"/>
        <w:spacing w:before="0" w:after="60" w:line="290" w:lineRule="auto"/>
        <w:ind w:left="0" w:right="0" w:firstLine="0"/>
        <w:jc w:val="center"/>
        <w:rPr>
          <w:sz w:val="11"/>
          <w:szCs w:val="11"/>
        </w:rPr>
      </w:pPr>
      <w:bookmarkStart w:id="702" w:name="bookmark702"/>
      <w:r>
        <w:rPr>
          <w:color w:val="000000"/>
          <w:spacing w:val="0"/>
          <w:w w:val="100"/>
          <w:position w:val="0"/>
          <w:sz w:val="11"/>
          <w:szCs w:val="11"/>
          <w:shd w:val="clear" w:color="auto" w:fill="auto"/>
          <w:lang w:val="ru-RU" w:eastAsia="ru-RU" w:bidi="ru-RU"/>
        </w:rPr>
        <w:t>ВЕТВИ ДУГИ АОРТЫ</w:t>
      </w:r>
      <w:bookmarkEnd w:id="702"/>
    </w:p>
    <w:p>
      <w:pPr>
        <w:pStyle w:val="Style14"/>
        <w:keepNext w:val="0"/>
        <w:keepLines w:val="0"/>
        <w:widowControl w:val="0"/>
        <w:shd w:val="clear" w:color="auto" w:fill="auto"/>
        <w:bidi w:val="0"/>
        <w:spacing w:before="0" w:after="120" w:line="298" w:lineRule="auto"/>
        <w:ind w:left="0" w:right="0"/>
        <w:jc w:val="both"/>
      </w:pPr>
      <w:r>
        <w:rPr>
          <w:color w:val="000000"/>
          <w:spacing w:val="0"/>
          <w:w w:val="100"/>
          <w:position w:val="0"/>
          <w:shd w:val="clear" w:color="auto" w:fill="auto"/>
          <w:lang w:val="ru-RU" w:eastAsia="ru-RU" w:bidi="ru-RU"/>
        </w:rPr>
        <w:t xml:space="preserve">Оз вогнутой стороны дуги аорты о (ходят ар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ери и к бронхам и к вилочковой желе</w:t>
        <w:softHyphen/>
        <w:t xml:space="preserve">зе, а от выпуклой стороны дуги идуг вверх 3 ствола, считая справа налево: </w:t>
      </w:r>
      <w:r>
        <w:rPr>
          <w:color w:val="000000"/>
          <w:spacing w:val="0"/>
          <w:w w:val="100"/>
          <w:position w:val="0"/>
          <w:shd w:val="clear" w:color="auto" w:fill="auto"/>
          <w:lang w:val="en-US" w:eastAsia="en-US" w:bidi="en-US"/>
        </w:rPr>
        <w:t xml:space="preserve">truncus brachiocephalicus, a. carotis communis sinistra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a. subclavia sinistra.</w:t>
      </w:r>
    </w:p>
    <w:p>
      <w:pPr>
        <w:pStyle w:val="Style46"/>
        <w:keepNext w:val="0"/>
        <w:keepLines w:val="0"/>
        <w:widowControl w:val="0"/>
        <w:shd w:val="clear" w:color="auto" w:fill="auto"/>
        <w:bidi w:val="0"/>
        <w:spacing w:before="0" w:after="0" w:line="312" w:lineRule="auto"/>
        <w:ind w:left="0" w:right="0" w:firstLine="0"/>
        <w:jc w:val="center"/>
      </w:pPr>
      <w:r>
        <w:rPr>
          <w:b/>
          <w:bCs/>
          <w:color w:val="000000"/>
          <w:spacing w:val="0"/>
          <w:w w:val="100"/>
          <w:position w:val="0"/>
          <w:shd w:val="clear" w:color="auto" w:fill="auto"/>
          <w:lang w:val="ru-RU" w:eastAsia="ru-RU" w:bidi="ru-RU"/>
        </w:rPr>
        <w:t>ПЛЕЧЕГОЛОВНОЙ СТВОЛ</w:t>
      </w:r>
    </w:p>
    <w:p>
      <w:pPr>
        <w:pStyle w:val="Style14"/>
        <w:keepNext w:val="0"/>
        <w:keepLines w:val="0"/>
        <w:widowControl w:val="0"/>
        <w:shd w:val="clear" w:color="auto" w:fill="auto"/>
        <w:bidi w:val="0"/>
        <w:spacing w:before="0" w:after="80" w:line="283" w:lineRule="auto"/>
        <w:ind w:left="0" w:right="0"/>
        <w:jc w:val="both"/>
        <w:rPr>
          <w:sz w:val="10"/>
          <w:szCs w:val="10"/>
        </w:rPr>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Плечеголовной ствол, </w:t>
      </w:r>
      <w:r>
        <w:rPr>
          <w:color w:val="000000"/>
          <w:spacing w:val="0"/>
          <w:w w:val="100"/>
          <w:position w:val="0"/>
          <w:sz w:val="11"/>
          <w:szCs w:val="11"/>
          <w:shd w:val="clear" w:color="auto" w:fill="auto"/>
          <w:lang w:val="en-US" w:eastAsia="en-US" w:bidi="en-US"/>
        </w:rPr>
        <w:t xml:space="preserve">truncus brachiocephalicus, </w:t>
      </w:r>
      <w:r>
        <w:rPr>
          <w:color w:val="000000"/>
          <w:spacing w:val="0"/>
          <w:w w:val="100"/>
          <w:position w:val="0"/>
          <w:sz w:val="11"/>
          <w:szCs w:val="11"/>
          <w:shd w:val="clear" w:color="auto" w:fill="auto"/>
          <w:lang w:val="ru-RU" w:eastAsia="ru-RU" w:bidi="ru-RU"/>
        </w:rPr>
        <w:t xml:space="preserve">длиной около 3-4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см. </w:t>
      </w:r>
      <w:r>
        <w:rPr>
          <w:color w:val="000000"/>
          <w:spacing w:val="0"/>
          <w:w w:val="100"/>
          <w:position w:val="0"/>
          <w:sz w:val="11"/>
          <w:szCs w:val="11"/>
          <w:shd w:val="clear" w:color="auto" w:fill="auto"/>
          <w:lang w:val="ru-RU" w:eastAsia="ru-RU" w:bidi="ru-RU"/>
        </w:rPr>
        <w:t xml:space="preserve">идет косо вверх, назад и вправо, располагаясь впереди трахеи, где отдает ветвь к щитовидной железе — </w:t>
      </w:r>
      <w:r>
        <w:rPr>
          <w:color w:val="000000"/>
          <w:spacing w:val="0"/>
          <w:w w:val="100"/>
          <w:position w:val="0"/>
          <w:sz w:val="11"/>
          <w:szCs w:val="11"/>
          <w:shd w:val="clear" w:color="auto" w:fill="auto"/>
          <w:lang w:val="en-US" w:eastAsia="en-US" w:bidi="en-US"/>
        </w:rPr>
        <w:t xml:space="preserve">a. thyroidea ima, </w:t>
      </w:r>
      <w:r>
        <w:rPr>
          <w:color w:val="000000"/>
          <w:spacing w:val="0"/>
          <w:w w:val="100"/>
          <w:position w:val="0"/>
          <w:sz w:val="11"/>
          <w:szCs w:val="11"/>
          <w:shd w:val="clear" w:color="auto" w:fill="auto"/>
          <w:lang w:val="ru-RU" w:eastAsia="ru-RU" w:bidi="ru-RU"/>
        </w:rPr>
        <w:t xml:space="preserve">и делится позади правого грудиноключичного сустава на конечные ветви: правую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общую сонную </w:t>
      </w:r>
      <w:r>
        <w:rPr>
          <w:color w:val="000000"/>
          <w:spacing w:val="0"/>
          <w:w w:val="100"/>
          <w:position w:val="0"/>
          <w:sz w:val="11"/>
          <w:szCs w:val="11"/>
          <w:shd w:val="clear" w:color="auto" w:fill="auto"/>
          <w:lang w:val="ru-RU" w:eastAsia="ru-RU" w:bidi="ru-RU"/>
        </w:rPr>
        <w:t xml:space="preserve">и правую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подключичную артерия.</w:t>
      </w:r>
    </w:p>
    <w:p>
      <w:pPr>
        <w:pStyle w:val="Style46"/>
        <w:keepNext w:val="0"/>
        <w:keepLines w:val="0"/>
        <w:widowControl w:val="0"/>
        <w:shd w:val="clear" w:color="auto" w:fill="auto"/>
        <w:bidi w:val="0"/>
        <w:spacing w:before="0" w:after="0" w:line="312" w:lineRule="auto"/>
        <w:ind w:left="0" w:right="0" w:firstLine="0"/>
        <w:jc w:val="center"/>
      </w:pPr>
      <w:r>
        <w:rPr>
          <w:b/>
          <w:bCs/>
          <w:color w:val="000000"/>
          <w:spacing w:val="0"/>
          <w:w w:val="100"/>
          <w:position w:val="0"/>
          <w:shd w:val="clear" w:color="auto" w:fill="auto"/>
          <w:lang w:val="ru-RU" w:eastAsia="ru-RU" w:bidi="ru-RU"/>
        </w:rPr>
        <w:t>ОБЩАЯ СОННАЯ АРТЕРИЯ</w:t>
      </w:r>
    </w:p>
    <w:p>
      <w:pPr>
        <w:pStyle w:val="Style14"/>
        <w:keepNext w:val="0"/>
        <w:keepLines w:val="0"/>
        <w:widowControl w:val="0"/>
        <w:shd w:val="clear" w:color="auto" w:fill="auto"/>
        <w:bidi w:val="0"/>
        <w:spacing w:before="0" w:after="0" w:line="28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Общая сонная артерия, </w:t>
      </w:r>
      <w:r>
        <w:rPr>
          <w:color w:val="000000"/>
          <w:spacing w:val="0"/>
          <w:w w:val="100"/>
          <w:position w:val="0"/>
          <w:shd w:val="clear" w:color="auto" w:fill="auto"/>
          <w:lang w:val="en-US" w:eastAsia="en-US" w:bidi="en-US"/>
        </w:rPr>
        <w:t xml:space="preserve">a. carotis communis </w:t>
      </w:r>
      <w:r>
        <w:rPr>
          <w:color w:val="000000"/>
          <w:spacing w:val="0"/>
          <w:w w:val="100"/>
          <w:position w:val="0"/>
          <w:shd w:val="clear" w:color="auto" w:fill="auto"/>
          <w:lang w:val="ru-RU" w:eastAsia="ru-RU" w:bidi="ru-RU"/>
        </w:rPr>
        <w:t xml:space="preserve">(от греч.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кар.</w:t>
      </w:r>
      <w:r>
        <w:rPr>
          <w:color w:val="000000"/>
          <w:spacing w:val="0"/>
          <w:w w:val="100"/>
          <w:position w:val="0"/>
          <w:shd w:val="clear" w:color="auto" w:fill="auto"/>
          <w:lang w:val="ru-RU" w:eastAsia="ru-RU" w:bidi="ru-RU"/>
        </w:rPr>
        <w:t xml:space="preserve"> каг — голова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или </w:t>
      </w:r>
      <w:r>
        <w:rPr>
          <w:color w:val="000000"/>
          <w:spacing w:val="0"/>
          <w:w w:val="100"/>
          <w:position w:val="0"/>
          <w:shd w:val="clear" w:color="auto" w:fill="auto"/>
          <w:lang w:val="ru-RU" w:eastAsia="ru-RU" w:bidi="ru-RU"/>
        </w:rPr>
        <w:t xml:space="preserve">от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карой),</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karoo </w:t>
      </w:r>
      <w:r>
        <w:rPr>
          <w:color w:val="000000"/>
          <w:spacing w:val="0"/>
          <w:w w:val="100"/>
          <w:position w:val="0"/>
          <w:shd w:val="clear" w:color="auto" w:fill="auto"/>
          <w:lang w:val="ru-RU" w:eastAsia="ru-RU" w:bidi="ru-RU"/>
        </w:rPr>
        <w:t xml:space="preserve">— погружать в глубокий сон), справа отходит от </w:t>
      </w:r>
      <w:r>
        <w:rPr>
          <w:color w:val="000000"/>
          <w:spacing w:val="0"/>
          <w:w w:val="100"/>
          <w:position w:val="0"/>
          <w:shd w:val="clear" w:color="auto" w:fill="auto"/>
          <w:lang w:val="en-US" w:eastAsia="en-US" w:bidi="en-US"/>
        </w:rPr>
        <w:t xml:space="preserve">truncus brachiocephalicus, </w:t>
      </w:r>
      <w:r>
        <w:rPr>
          <w:color w:val="000000"/>
          <w:spacing w:val="0"/>
          <w:w w:val="100"/>
          <w:position w:val="0"/>
          <w:shd w:val="clear" w:color="auto" w:fill="auto"/>
          <w:lang w:val="ru-RU" w:eastAsia="ru-RU" w:bidi="ru-RU"/>
        </w:rPr>
        <w:t>слева — непосредственно от дуги аорты. Общие сонные артерии направляются вверх по обеим сторонам трахеи и пищевода. Правая общая сонная артерия короче левой, так как последняя состоит из двух отделов: грудного (от дуги аорты до левого груди</w:t>
        <w:softHyphen/>
        <w:t>ноключичного сочленения) и шейного, правая же — только из шейного.</w:t>
      </w:r>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en-US" w:eastAsia="en-US" w:bidi="en-US"/>
        </w:rPr>
        <w:t xml:space="preserve">A. carotis communis </w:t>
      </w:r>
      <w:r>
        <w:rPr>
          <w:color w:val="000000"/>
          <w:spacing w:val="0"/>
          <w:w w:val="100"/>
          <w:position w:val="0"/>
          <w:shd w:val="clear" w:color="auto" w:fill="auto"/>
          <w:lang w:val="ru-RU" w:eastAsia="ru-RU" w:bidi="ru-RU"/>
        </w:rPr>
        <w:t xml:space="preserve">проходит в </w:t>
      </w:r>
      <w:r>
        <w:rPr>
          <w:color w:val="000000"/>
          <w:spacing w:val="0"/>
          <w:w w:val="100"/>
          <w:position w:val="0"/>
          <w:shd w:val="clear" w:color="auto" w:fill="auto"/>
          <w:lang w:val="en-US" w:eastAsia="en-US" w:bidi="en-US"/>
        </w:rPr>
        <w:t xml:space="preserve">trigonum caroticum </w:t>
      </w:r>
      <w:r>
        <w:rPr>
          <w:color w:val="000000"/>
          <w:spacing w:val="0"/>
          <w:w w:val="100"/>
          <w:position w:val="0"/>
          <w:shd w:val="clear" w:color="auto" w:fill="auto"/>
          <w:lang w:val="ru-RU" w:eastAsia="ru-RU" w:bidi="ru-RU"/>
        </w:rPr>
        <w:t>и на уровне верхнего края щито</w:t>
        <w:softHyphen/>
        <w:t xml:space="preserve">видного хряща или тела подъязычной кости делится на </w:t>
      </w:r>
      <w:r>
        <w:rPr>
          <w:color w:val="000000"/>
          <w:spacing w:val="0"/>
          <w:w w:val="100"/>
          <w:position w:val="0"/>
          <w:shd w:val="clear" w:color="auto" w:fill="auto"/>
          <w:lang w:val="en-US" w:eastAsia="en-US" w:bidi="en-US"/>
        </w:rPr>
        <w:t xml:space="preserve">a. carotis externa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carotis interna </w:t>
      </w:r>
      <w:r>
        <w:rPr>
          <w:color w:val="000000"/>
          <w:spacing w:val="0"/>
          <w:w w:val="100"/>
          <w:position w:val="0"/>
          <w:shd w:val="clear" w:color="auto" w:fill="auto"/>
          <w:lang w:val="ru-RU" w:eastAsia="ru-RU" w:bidi="ru-RU"/>
        </w:rPr>
        <w:t xml:space="preserve">(бифуркация). Общую сонную артерию прижимают для остановки кровотечения к </w:t>
      </w:r>
      <w:r>
        <w:rPr>
          <w:color w:val="000000"/>
          <w:spacing w:val="0"/>
          <w:w w:val="100"/>
          <w:position w:val="0"/>
          <w:shd w:val="clear" w:color="auto" w:fill="auto"/>
          <w:lang w:val="en-US" w:eastAsia="en-US" w:bidi="en-US"/>
        </w:rPr>
        <w:t xml:space="preserve">tuber- culum caroticum </w:t>
      </w:r>
      <w:r>
        <w:rPr>
          <w:color w:val="000000"/>
          <w:spacing w:val="0"/>
          <w:w w:val="100"/>
          <w:position w:val="0"/>
          <w:shd w:val="clear" w:color="auto" w:fill="auto"/>
          <w:lang w:val="ru-RU" w:eastAsia="ru-RU" w:bidi="ru-RU"/>
        </w:rPr>
        <w:t>VI шейного позвонка на уровне нижнего края перстневидного хряша.</w:t>
      </w:r>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Иногда наружная и внутренняя сонные артерии отходят не общим стволом, а са</w:t>
        <w:softHyphen/>
        <w:t>мостоятельно из аорты, что отражает характер их развития.</w:t>
      </w:r>
    </w:p>
    <w:p>
      <w:pPr>
        <w:pStyle w:val="Style14"/>
        <w:keepNext w:val="0"/>
        <w:keepLines w:val="0"/>
        <w:widowControl w:val="0"/>
        <w:shd w:val="clear" w:color="auto" w:fill="auto"/>
        <w:bidi w:val="0"/>
        <w:spacing w:before="0" w:after="80" w:line="283" w:lineRule="auto"/>
        <w:ind w:left="0" w:right="0"/>
        <w:jc w:val="both"/>
      </w:pPr>
      <w:r>
        <w:rPr>
          <w:color w:val="000000"/>
          <w:spacing w:val="0"/>
          <w:w w:val="100"/>
          <w:position w:val="0"/>
          <w:shd w:val="clear" w:color="auto" w:fill="auto"/>
          <w:lang w:val="ru-RU" w:eastAsia="ru-RU" w:bidi="ru-RU"/>
        </w:rPr>
        <w:t xml:space="preserve">От ствола </w:t>
      </w:r>
      <w:r>
        <w:rPr>
          <w:color w:val="000000"/>
          <w:spacing w:val="0"/>
          <w:w w:val="100"/>
          <w:position w:val="0"/>
          <w:shd w:val="clear" w:color="auto" w:fill="auto"/>
          <w:lang w:val="en-US" w:eastAsia="en-US" w:bidi="en-US"/>
        </w:rPr>
        <w:t xml:space="preserve">a. carotis communis </w:t>
      </w:r>
      <w:r>
        <w:rPr>
          <w:color w:val="000000"/>
          <w:spacing w:val="0"/>
          <w:w w:val="100"/>
          <w:position w:val="0"/>
          <w:shd w:val="clear" w:color="auto" w:fill="auto"/>
          <w:lang w:val="ru-RU" w:eastAsia="ru-RU" w:bidi="ru-RU"/>
        </w:rPr>
        <w:t>на всем протяжении отходят мелкие ветви для окру</w:t>
        <w:softHyphen/>
        <w:t xml:space="preserve">жающих сосудов и нервов — </w:t>
      </w:r>
      <w:r>
        <w:rPr>
          <w:color w:val="000000"/>
          <w:spacing w:val="0"/>
          <w:w w:val="100"/>
          <w:position w:val="0"/>
          <w:shd w:val="clear" w:color="auto" w:fill="auto"/>
          <w:lang w:val="en-US" w:eastAsia="en-US" w:bidi="en-US"/>
        </w:rPr>
        <w:t xml:space="preserve">vasa vasorum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vasa nervorum, </w:t>
      </w:r>
      <w:r>
        <w:rPr>
          <w:color w:val="000000"/>
          <w:spacing w:val="0"/>
          <w:w w:val="100"/>
          <w:position w:val="0"/>
          <w:shd w:val="clear" w:color="auto" w:fill="auto"/>
          <w:lang w:val="ru-RU" w:eastAsia="ru-RU" w:bidi="ru-RU"/>
        </w:rPr>
        <w:t>которые могут играть роль в развитии коллатерального кровообращения на шее.</w:t>
      </w:r>
    </w:p>
    <w:p>
      <w:pPr>
        <w:pStyle w:val="Style46"/>
        <w:keepNext w:val="0"/>
        <w:keepLines w:val="0"/>
        <w:widowControl w:val="0"/>
        <w:shd w:val="clear" w:color="auto" w:fill="auto"/>
        <w:bidi w:val="0"/>
        <w:spacing w:before="0" w:after="0" w:line="312" w:lineRule="auto"/>
        <w:ind w:left="0" w:right="0" w:firstLine="0"/>
        <w:jc w:val="center"/>
      </w:pPr>
      <w:r>
        <w:rPr>
          <w:b/>
          <w:bCs/>
          <w:color w:val="000000"/>
          <w:spacing w:val="0"/>
          <w:w w:val="100"/>
          <w:position w:val="0"/>
          <w:shd w:val="clear" w:color="auto" w:fill="auto"/>
          <w:lang w:val="ru-RU" w:eastAsia="ru-RU" w:bidi="ru-RU"/>
        </w:rPr>
        <w:t>НАРУЖНАЯ СОННАЯ АРТЕРИЯ</w:t>
      </w:r>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Наружная сонная артерия, </w:t>
      </w:r>
      <w:r>
        <w:rPr>
          <w:color w:val="000000"/>
          <w:spacing w:val="0"/>
          <w:w w:val="100"/>
          <w:position w:val="0"/>
          <w:shd w:val="clear" w:color="auto" w:fill="auto"/>
          <w:lang w:val="en-US" w:eastAsia="en-US" w:bidi="en-US"/>
        </w:rPr>
        <w:t xml:space="preserve">a. carotis externa, </w:t>
      </w:r>
      <w:r>
        <w:rPr>
          <w:color w:val="000000"/>
          <w:spacing w:val="0"/>
          <w:w w:val="100"/>
          <w:position w:val="0"/>
          <w:shd w:val="clear" w:color="auto" w:fill="auto"/>
          <w:lang w:val="ru-RU" w:eastAsia="ru-RU" w:bidi="ru-RU"/>
        </w:rPr>
        <w:t>снабжает кровью наружные части головы и шеи, почему и получила название наружной артерии, проникающей в по</w:t>
        <w:softHyphen/>
        <w:t xml:space="preserve">лость черепа. От места своего начала наружная сонная артерия поднимается кверху, проходит кнутри от заднего брюшка </w:t>
      </w:r>
      <w:r>
        <w:rPr>
          <w:color w:val="000000"/>
          <w:spacing w:val="0"/>
          <w:w w:val="100"/>
          <w:position w:val="0"/>
          <w:shd w:val="clear" w:color="auto" w:fill="auto"/>
          <w:lang w:val="en-US" w:eastAsia="en-US" w:bidi="en-US"/>
        </w:rPr>
        <w:t xml:space="preserve">m. digastrici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stylohyoideus, </w:t>
      </w:r>
      <w:r>
        <w:rPr>
          <w:color w:val="000000"/>
          <w:spacing w:val="0"/>
          <w:w w:val="100"/>
          <w:position w:val="0"/>
          <w:shd w:val="clear" w:color="auto" w:fill="auto"/>
          <w:lang w:val="ru-RU" w:eastAsia="ru-RU" w:bidi="ru-RU"/>
        </w:rPr>
        <w:t>прободает около</w:t>
        <w:softHyphen/>
        <w:t>ушную железу и позади шейки мыщелкового отростка нижней челюсти разделяется на конечные ветви.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Большинство ветвей наружной сонной артерии являются остатками артериаль</w:t>
        <w:softHyphen/>
        <w:t>ных дуг и питают органы, возникающие из жаберных дуг. Они идут (числом 9) как бы по радиусам круга, соответствующего голове, и могут быть разделены на 3 груп</w:t>
        <w:softHyphen/>
        <w:t>пы по 3 артерии в каждой — переднюю, среднюю и заднюю группы, или тройки.</w:t>
      </w:r>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Передняя группа</w:t>
      </w:r>
      <w:r>
        <w:rPr>
          <w:color w:val="000000"/>
          <w:spacing w:val="0"/>
          <w:w w:val="100"/>
          <w:position w:val="0"/>
          <w:shd w:val="clear" w:color="auto" w:fill="auto"/>
          <w:lang w:val="ru-RU" w:eastAsia="ru-RU" w:bidi="ru-RU"/>
        </w:rPr>
        <w:t xml:space="preserve"> (рис. 237) обусловлена развитием и расположением органов, снабжаемых артериями этой группы и являющихся производными жаберных дуг, а именно: щитовидной железы и гортани — </w:t>
      </w:r>
      <w:r>
        <w:rPr>
          <w:color w:val="000000"/>
          <w:spacing w:val="0"/>
          <w:w w:val="100"/>
          <w:position w:val="0"/>
          <w:shd w:val="clear" w:color="auto" w:fill="auto"/>
          <w:lang w:val="en-US" w:eastAsia="en-US" w:bidi="en-US"/>
        </w:rPr>
        <w:t xml:space="preserve">a. thyroidea superior, </w:t>
      </w:r>
      <w:r>
        <w:rPr>
          <w:color w:val="000000"/>
          <w:spacing w:val="0"/>
          <w:w w:val="100"/>
          <w:position w:val="0"/>
          <w:shd w:val="clear" w:color="auto" w:fill="auto"/>
          <w:lang w:val="ru-RU" w:eastAsia="ru-RU" w:bidi="ru-RU"/>
        </w:rPr>
        <w:t xml:space="preserve">языка — </w:t>
      </w:r>
      <w:r>
        <w:rPr>
          <w:color w:val="000000"/>
          <w:spacing w:val="0"/>
          <w:w w:val="100"/>
          <w:position w:val="0"/>
          <w:shd w:val="clear" w:color="auto" w:fill="auto"/>
          <w:lang w:val="en-US" w:eastAsia="en-US" w:bidi="en-US"/>
        </w:rPr>
        <w:t xml:space="preserve">a. lingualis </w:t>
      </w:r>
      <w:r>
        <w:rPr>
          <w:color w:val="000000"/>
          <w:spacing w:val="0"/>
          <w:w w:val="100"/>
          <w:position w:val="0"/>
          <w:shd w:val="clear" w:color="auto" w:fill="auto"/>
          <w:lang w:val="ru-RU" w:eastAsia="ru-RU" w:bidi="ru-RU"/>
        </w:rPr>
        <w:t xml:space="preserve">и лица — </w:t>
      </w:r>
      <w:r>
        <w:rPr>
          <w:color w:val="000000"/>
          <w:spacing w:val="0"/>
          <w:w w:val="100"/>
          <w:position w:val="0"/>
          <w:shd w:val="clear" w:color="auto" w:fill="auto"/>
          <w:lang w:val="en-US" w:eastAsia="en-US" w:bidi="en-US"/>
        </w:rPr>
        <w:t>a. facialis.</w:t>
      </w:r>
    </w:p>
    <w:p>
      <w:pPr>
        <w:pStyle w:val="Style14"/>
        <w:keepNext w:val="0"/>
        <w:keepLines w:val="0"/>
        <w:widowControl w:val="0"/>
        <w:numPr>
          <w:ilvl w:val="0"/>
          <w:numId w:val="317"/>
        </w:numPr>
        <w:shd w:val="clear" w:color="auto" w:fill="auto"/>
        <w:tabs>
          <w:tab w:pos="385"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Верхняя артерия щитовидной железы, </w:t>
      </w:r>
      <w:r>
        <w:rPr>
          <w:color w:val="000000"/>
          <w:spacing w:val="0"/>
          <w:w w:val="100"/>
          <w:position w:val="0"/>
          <w:shd w:val="clear" w:color="auto" w:fill="auto"/>
          <w:lang w:val="en-US" w:eastAsia="en-US" w:bidi="en-US"/>
        </w:rPr>
        <w:t xml:space="preserve">a. thyroidea superior, </w:t>
      </w:r>
      <w:r>
        <w:rPr>
          <w:color w:val="000000"/>
          <w:spacing w:val="0"/>
          <w:w w:val="100"/>
          <w:position w:val="0"/>
          <w:shd w:val="clear" w:color="auto" w:fill="auto"/>
          <w:lang w:val="ru-RU" w:eastAsia="ru-RU" w:bidi="ru-RU"/>
        </w:rPr>
        <w:t>отходит от наруж</w:t>
        <w:softHyphen/>
        <w:t>ной сонной артерии тотчас выше ее начала, направляется вниз и вперед к щитовид</w:t>
        <w:softHyphen/>
        <w:t xml:space="preserve">ной железе, где анастомозирует с другими щитовидными артериями. По пути отдает </w:t>
      </w:r>
      <w:r>
        <w:rPr>
          <w:color w:val="000000"/>
          <w:spacing w:val="0"/>
          <w:w w:val="100"/>
          <w:position w:val="0"/>
          <w:shd w:val="clear" w:color="auto" w:fill="auto"/>
          <w:lang w:val="en-US" w:eastAsia="en-US" w:bidi="en-US"/>
        </w:rPr>
        <w:t xml:space="preserve">a. laryngea superior, </w:t>
      </w:r>
      <w:r>
        <w:rPr>
          <w:color w:val="000000"/>
          <w:spacing w:val="0"/>
          <w:w w:val="100"/>
          <w:position w:val="0"/>
          <w:shd w:val="clear" w:color="auto" w:fill="auto"/>
          <w:lang w:val="ru-RU" w:eastAsia="ru-RU" w:bidi="ru-RU"/>
        </w:rPr>
        <w:t xml:space="preserve">которая вместе с </w:t>
      </w:r>
      <w:r>
        <w:rPr>
          <w:color w:val="000000"/>
          <w:spacing w:val="0"/>
          <w:w w:val="100"/>
          <w:position w:val="0"/>
          <w:shd w:val="clear" w:color="auto" w:fill="auto"/>
          <w:lang w:val="en-US" w:eastAsia="en-US" w:bidi="en-US"/>
        </w:rPr>
        <w:t xml:space="preserve">n. laryngeus superior </w:t>
      </w:r>
      <w:r>
        <w:rPr>
          <w:color w:val="000000"/>
          <w:spacing w:val="0"/>
          <w:w w:val="100"/>
          <w:position w:val="0"/>
          <w:shd w:val="clear" w:color="auto" w:fill="auto"/>
          <w:lang w:val="ru-RU" w:eastAsia="ru-RU" w:bidi="ru-RU"/>
        </w:rPr>
        <w:t xml:space="preserve">прободает </w:t>
      </w:r>
      <w:r>
        <w:rPr>
          <w:color w:val="000000"/>
          <w:spacing w:val="0"/>
          <w:w w:val="100"/>
          <w:position w:val="0"/>
          <w:shd w:val="clear" w:color="auto" w:fill="auto"/>
          <w:lang w:val="en-US" w:eastAsia="en-US" w:bidi="en-US"/>
        </w:rPr>
        <w:t xml:space="preserve">lig. thyrohyoideum </w:t>
      </w:r>
      <w:r>
        <w:rPr>
          <w:color w:val="000000"/>
          <w:spacing w:val="0"/>
          <w:w w:val="100"/>
          <w:position w:val="0"/>
          <w:shd w:val="clear" w:color="auto" w:fill="auto"/>
          <w:lang w:val="ru-RU" w:eastAsia="ru-RU" w:bidi="ru-RU"/>
        </w:rPr>
        <w:t>и снабжает ветвями мышцы, связки и слизистую оболочку гортани.</w:t>
      </w:r>
    </w:p>
    <w:p>
      <w:pPr>
        <w:pStyle w:val="Style14"/>
        <w:keepNext w:val="0"/>
        <w:keepLines w:val="0"/>
        <w:widowControl w:val="0"/>
        <w:numPr>
          <w:ilvl w:val="0"/>
          <w:numId w:val="317"/>
        </w:numPr>
        <w:shd w:val="clear" w:color="auto" w:fill="auto"/>
        <w:tabs>
          <w:tab w:pos="385"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Язычная артерия, </w:t>
      </w:r>
      <w:r>
        <w:rPr>
          <w:color w:val="000000"/>
          <w:spacing w:val="0"/>
          <w:w w:val="100"/>
          <w:position w:val="0"/>
          <w:shd w:val="clear" w:color="auto" w:fill="auto"/>
          <w:lang w:val="en-US" w:eastAsia="en-US" w:bidi="en-US"/>
        </w:rPr>
        <w:t xml:space="preserve">a. lingualis, </w:t>
      </w:r>
      <w:r>
        <w:rPr>
          <w:color w:val="000000"/>
          <w:spacing w:val="0"/>
          <w:w w:val="100"/>
          <w:position w:val="0"/>
          <w:shd w:val="clear" w:color="auto" w:fill="auto"/>
          <w:lang w:val="ru-RU" w:eastAsia="ru-RU" w:bidi="ru-RU"/>
        </w:rPr>
        <w:t>отходит на уровне больших рогов подъязычной кости, идет вверх через треугольник Пирогова</w:t>
      </w:r>
      <w:r>
        <w:rPr>
          <w:color w:val="000000"/>
          <w:spacing w:val="0"/>
          <w:w w:val="100"/>
          <w:position w:val="0"/>
          <w:shd w:val="clear" w:color="auto" w:fill="auto"/>
          <w:lang w:val="ru-RU" w:eastAsia="ru-RU" w:bidi="ru-RU"/>
        </w:rPr>
        <w:footnoteReference w:id="18"/>
      </w:r>
      <w:r>
        <w:rPr>
          <w:color w:val="000000"/>
          <w:spacing w:val="0"/>
          <w:w w:val="100"/>
          <w:position w:val="0"/>
          <w:shd w:val="clear" w:color="auto" w:fill="auto"/>
          <w:lang w:val="ru-RU" w:eastAsia="ru-RU" w:bidi="ru-RU"/>
        </w:rPr>
        <w:t xml:space="preserve">, покрывая </w:t>
      </w:r>
      <w:r>
        <w:rPr>
          <w:color w:val="000000"/>
          <w:spacing w:val="0"/>
          <w:w w:val="100"/>
          <w:position w:val="0"/>
          <w:shd w:val="clear" w:color="auto" w:fill="auto"/>
          <w:lang w:val="en-US" w:eastAsia="en-US" w:bidi="en-US"/>
        </w:rPr>
        <w:t xml:space="preserve">m. hyoglossus, </w:t>
      </w:r>
      <w:r>
        <w:rPr>
          <w:color w:val="000000"/>
          <w:spacing w:val="0"/>
          <w:w w:val="100"/>
          <w:position w:val="0"/>
          <w:shd w:val="clear" w:color="auto" w:fill="auto"/>
          <w:lang w:val="ru-RU" w:eastAsia="ru-RU" w:bidi="ru-RU"/>
        </w:rPr>
        <w:t>и направля-</w:t>
      </w:r>
      <w:r>
        <w:br w:type="page"/>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237. Ветви наружной сонной</w:t>
        <w:br/>
        <w:t>артернн.</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a. temporalis superficialis; </w:t>
      </w:r>
      <w:r>
        <w:rPr>
          <w:color w:val="000000"/>
          <w:spacing w:val="0"/>
          <w:w w:val="100"/>
          <w:position w:val="0"/>
          <w:shd w:val="clear" w:color="auto" w:fill="auto"/>
          <w:lang w:val="ru-RU" w:eastAsia="ru-RU" w:bidi="ru-RU"/>
        </w:rPr>
        <w:t xml:space="preserve">2,5 — </w:t>
      </w:r>
      <w:r>
        <w:rPr>
          <w:color w:val="000000"/>
          <w:spacing w:val="0"/>
          <w:w w:val="100"/>
          <w:position w:val="0"/>
          <w:shd w:val="clear" w:color="auto" w:fill="auto"/>
          <w:lang w:val="en-US" w:eastAsia="en-US" w:bidi="en-US"/>
        </w:rPr>
        <w:t xml:space="preserve">a. occipitalis;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lang w:val="en-US" w:eastAsia="en-US" w:bidi="en-US"/>
        </w:rPr>
        <w:t xml:space="preserve">a. maxillaris; </w:t>
      </w:r>
      <w:r>
        <w:rPr>
          <w:color w:val="000000"/>
          <w:spacing w:val="0"/>
          <w:w w:val="100"/>
          <w:position w:val="0"/>
          <w:shd w:val="clear" w:color="auto" w:fill="auto"/>
          <w:lang w:val="ru-RU" w:eastAsia="ru-RU" w:bidi="ru-RU"/>
        </w:rPr>
        <w:t xml:space="preserve">4 — а. </w:t>
      </w:r>
      <w:r>
        <w:rPr>
          <w:color w:val="000000"/>
          <w:spacing w:val="0"/>
          <w:w w:val="100"/>
          <w:position w:val="0"/>
          <w:shd w:val="clear" w:color="auto" w:fill="auto"/>
          <w:lang w:val="en-US" w:eastAsia="en-US" w:bidi="en-US"/>
        </w:rPr>
        <w:t>ca</w:t>
        <w:softHyphen/>
        <w:t xml:space="preserve">rotis externa; </w:t>
      </w:r>
      <w:r>
        <w:rPr>
          <w:color w:val="000000"/>
          <w:spacing w:val="0"/>
          <w:w w:val="100"/>
          <w:position w:val="0"/>
          <w:shd w:val="clear" w:color="auto" w:fill="auto"/>
          <w:lang w:val="ru-RU" w:eastAsia="ru-RU" w:bidi="ru-RU"/>
        </w:rPr>
        <w:t xml:space="preserve">6 — </w:t>
      </w:r>
      <w:r>
        <w:rPr>
          <w:color w:val="000000"/>
          <w:spacing w:val="0"/>
          <w:w w:val="100"/>
          <w:position w:val="0"/>
          <w:shd w:val="clear" w:color="auto" w:fill="auto"/>
          <w:lang w:val="en-US" w:eastAsia="en-US" w:bidi="en-US"/>
        </w:rPr>
        <w:t xml:space="preserve">a. carotis interna; </w:t>
      </w:r>
      <w:r>
        <w:rPr>
          <w:color w:val="000000"/>
          <w:spacing w:val="0"/>
          <w:w w:val="100"/>
          <w:position w:val="0"/>
          <w:shd w:val="clear" w:color="auto" w:fill="auto"/>
          <w:lang w:val="ru-RU" w:eastAsia="ru-RU" w:bidi="ru-RU"/>
        </w:rPr>
        <w:t>7 — мышца, поднимающая лопатку; 8 — тра</w:t>
        <w:softHyphen/>
        <w:t>пециевидная мышца; 9 — средняя лест</w:t>
        <w:softHyphen/>
        <w:t xml:space="preserve">ничная мышца; 10 — </w:t>
      </w:r>
      <w:r>
        <w:rPr>
          <w:color w:val="000000"/>
          <w:spacing w:val="0"/>
          <w:w w:val="100"/>
          <w:position w:val="0"/>
          <w:shd w:val="clear" w:color="auto" w:fill="auto"/>
          <w:lang w:val="en-US" w:eastAsia="en-US" w:bidi="en-US"/>
        </w:rPr>
        <w:t>plexus brachialis;</w:t>
      </w:r>
    </w:p>
    <w:p>
      <w:pPr>
        <w:pStyle w:val="Style46"/>
        <w:keepNext w:val="0"/>
        <w:keepLines w:val="0"/>
        <w:widowControl w:val="0"/>
        <w:shd w:val="clear" w:color="auto" w:fill="auto"/>
        <w:bidi w:val="0"/>
        <w:spacing w:before="0" w:after="280"/>
        <w:ind w:left="0" w:right="0" w:firstLine="0"/>
        <w:jc w:val="both"/>
      </w:pPr>
      <w:r>
        <w:rPr>
          <w:color w:val="000000"/>
          <w:spacing w:val="0"/>
          <w:w w:val="100"/>
          <w:position w:val="0"/>
          <w:shd w:val="clear" w:color="auto" w:fill="auto"/>
          <w:lang w:val="ru-RU" w:eastAsia="ru-RU" w:bidi="ru-RU"/>
        </w:rPr>
        <w:t xml:space="preserve">11 — </w:t>
      </w:r>
      <w:r>
        <w:rPr>
          <w:color w:val="000000"/>
          <w:spacing w:val="0"/>
          <w:w w:val="100"/>
          <w:position w:val="0"/>
          <w:shd w:val="clear" w:color="auto" w:fill="auto"/>
          <w:lang w:val="en-US" w:eastAsia="en-US" w:bidi="en-US"/>
        </w:rPr>
        <w:t>truncus thyrocervical is; 12 — a. caro</w:t>
        <w:softHyphen/>
        <w:t xml:space="preserve">tis communis; 13 — a. thyroidea superior; 14 — a. lingualis; 15 — a. facialis; 16 — </w:t>
      </w:r>
      <w:r>
        <w:rPr>
          <w:color w:val="000000"/>
          <w:spacing w:val="0"/>
          <w:w w:val="100"/>
          <w:position w:val="0"/>
          <w:shd w:val="clear" w:color="auto" w:fill="auto"/>
          <w:lang w:val="ru-RU" w:eastAsia="ru-RU" w:bidi="ru-RU"/>
        </w:rPr>
        <w:t xml:space="preserve">переднее брюшко двубрюшной мышцы; 17 — щечная мышца; 18 — </w:t>
      </w:r>
      <w:r>
        <w:rPr>
          <w:color w:val="000000"/>
          <w:spacing w:val="0"/>
          <w:w w:val="100"/>
          <w:position w:val="0"/>
          <w:shd w:val="clear" w:color="auto" w:fill="auto"/>
          <w:lang w:val="en-US" w:eastAsia="en-US" w:bidi="en-US"/>
        </w:rPr>
        <w:t>a. meningea media.</w:t>
      </w:r>
    </w:p>
    <w:p>
      <w:pPr>
        <w:pStyle w:val="Style14"/>
        <w:keepNext w:val="0"/>
        <w:keepLines w:val="0"/>
        <w:widowControl w:val="0"/>
        <w:shd w:val="clear" w:color="auto" w:fill="auto"/>
        <w:bidi w:val="0"/>
        <w:spacing w:before="0" w:after="0" w:line="293" w:lineRule="auto"/>
        <w:ind w:left="0" w:right="0" w:firstLine="0"/>
        <w:jc w:val="both"/>
      </w:pPr>
      <w:r>
        <w:drawing>
          <wp:anchor distT="63500" distB="63500" distL="63500" distR="63500" simplePos="0" relativeHeight="125829677" behindDoc="0" locked="0" layoutInCell="1" allowOverlap="1">
            <wp:simplePos x="0" y="0"/>
            <wp:positionH relativeFrom="page">
              <wp:posOffset>1844040</wp:posOffset>
            </wp:positionH>
            <wp:positionV relativeFrom="margin">
              <wp:posOffset>64770</wp:posOffset>
            </wp:positionV>
            <wp:extent cx="1627505" cy="1901825"/>
            <wp:wrapSquare wrapText="left"/>
            <wp:docPr id="882" name="Shape 882"/>
            <a:graphic xmlns:a="http://schemas.openxmlformats.org/drawingml/2006/main">
              <a:graphicData uri="http://schemas.openxmlformats.org/drawingml/2006/picture">
                <pic:pic xmlns:pic="http://schemas.openxmlformats.org/drawingml/2006/picture">
                  <pic:nvPicPr>
                    <pic:cNvPr id="883" name="Picture box 883"/>
                    <pic:cNvPicPr/>
                  </pic:nvPicPr>
                  <pic:blipFill>
                    <a:blip r:embed="rId699"/>
                    <a:stretch/>
                  </pic:blipFill>
                  <pic:spPr>
                    <a:xfrm>
                      <a:ext cx="1627505" cy="1901825"/>
                    </a:xfrm>
                    <a:prstGeom prst="rect"/>
                  </pic:spPr>
                </pic:pic>
              </a:graphicData>
            </a:graphic>
          </wp:anchor>
        </w:drawing>
      </w:r>
      <w:r>
        <w:rPr>
          <w:color w:val="000000"/>
          <w:spacing w:val="0"/>
          <w:w w:val="100"/>
          <w:position w:val="0"/>
          <w:shd w:val="clear" w:color="auto" w:fill="auto"/>
          <w:lang w:val="ru-RU" w:eastAsia="ru-RU" w:bidi="ru-RU"/>
        </w:rPr>
        <w:t>ется к языку. До вступления в него отдает ветви к подъязычной кости, нёбным миндалинам и подъязыч</w:t>
        <w:softHyphen/>
        <w:t xml:space="preserve">ной железе. Войдя в язык, ствол язычной артерии продолжается до кончика языка под названием </w:t>
      </w:r>
      <w:r>
        <w:rPr>
          <w:color w:val="000000"/>
          <w:spacing w:val="0"/>
          <w:w w:val="100"/>
          <w:position w:val="0"/>
          <w:shd w:val="clear" w:color="auto" w:fill="auto"/>
          <w:lang w:val="en-US" w:eastAsia="en-US" w:bidi="en-US"/>
        </w:rPr>
        <w:t>a. pro</w:t>
        <w:softHyphen/>
        <w:t xml:space="preserve">funda linguae, </w:t>
      </w:r>
      <w:r>
        <w:rPr>
          <w:color w:val="000000"/>
          <w:spacing w:val="0"/>
          <w:w w:val="100"/>
          <w:position w:val="0"/>
          <w:shd w:val="clear" w:color="auto" w:fill="auto"/>
          <w:lang w:val="ru-RU" w:eastAsia="ru-RU" w:bidi="ru-RU"/>
        </w:rPr>
        <w:t>которая по пути отда</w:t>
        <w:softHyphen/>
      </w:r>
      <w:r>
        <w:rPr>
          <w:color w:val="000000"/>
          <w:spacing w:val="0"/>
          <w:w w:val="100"/>
          <w:position w:val="0"/>
          <w:shd w:val="clear" w:color="auto" w:fill="auto"/>
          <w:lang w:val="ru-RU" w:eastAsia="ru-RU" w:bidi="ru-RU"/>
        </w:rPr>
        <w:t xml:space="preserve">ет множественные ветви к спинке языка, </w:t>
      </w:r>
      <w:r>
        <w:rPr>
          <w:color w:val="000000"/>
          <w:spacing w:val="0"/>
          <w:w w:val="100"/>
          <w:position w:val="0"/>
          <w:shd w:val="clear" w:color="auto" w:fill="auto"/>
          <w:lang w:val="en-US" w:eastAsia="en-US" w:bidi="en-US"/>
        </w:rPr>
        <w:t>rr. dorsales linguae.</w:t>
      </w:r>
    </w:p>
    <w:p>
      <w:pPr>
        <w:pStyle w:val="Style14"/>
        <w:keepNext w:val="0"/>
        <w:keepLines w:val="0"/>
        <w:widowControl w:val="0"/>
        <w:numPr>
          <w:ilvl w:val="0"/>
          <w:numId w:val="317"/>
        </w:numPr>
        <w:shd w:val="clear" w:color="auto" w:fill="auto"/>
        <w:tabs>
          <w:tab w:pos="399"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Лицевая артерия, </w:t>
      </w:r>
      <w:r>
        <w:rPr>
          <w:color w:val="000000"/>
          <w:spacing w:val="0"/>
          <w:w w:val="100"/>
          <w:position w:val="0"/>
          <w:shd w:val="clear" w:color="auto" w:fill="auto"/>
          <w:lang w:val="en-US" w:eastAsia="en-US" w:bidi="en-US"/>
        </w:rPr>
        <w:t xml:space="preserve">a. facialis, </w:t>
      </w:r>
      <w:r>
        <w:rPr>
          <w:color w:val="000000"/>
          <w:spacing w:val="0"/>
          <w:w w:val="100"/>
          <w:position w:val="0"/>
          <w:shd w:val="clear" w:color="auto" w:fill="auto"/>
          <w:lang w:val="ru-RU" w:eastAsia="ru-RU" w:bidi="ru-RU"/>
        </w:rPr>
        <w:t xml:space="preserve">отходит несколько выше предыдущей на уровне угла нижней челюсти, проходит кнутри от заднего брюшка </w:t>
      </w:r>
      <w:r>
        <w:rPr>
          <w:color w:val="000000"/>
          <w:spacing w:val="0"/>
          <w:w w:val="100"/>
          <w:position w:val="0"/>
          <w:shd w:val="clear" w:color="auto" w:fill="auto"/>
          <w:lang w:val="en-US" w:eastAsia="en-US" w:bidi="en-US"/>
        </w:rPr>
        <w:t xml:space="preserve">m. digastricus </w:t>
      </w:r>
      <w:r>
        <w:rPr>
          <w:color w:val="000000"/>
          <w:spacing w:val="0"/>
          <w:w w:val="100"/>
          <w:position w:val="0"/>
          <w:shd w:val="clear" w:color="auto" w:fill="auto"/>
          <w:lang w:val="ru-RU" w:eastAsia="ru-RU" w:bidi="ru-RU"/>
        </w:rPr>
        <w:t xml:space="preserve">и достигает переднего края </w:t>
      </w:r>
      <w:r>
        <w:rPr>
          <w:color w:val="000000"/>
          <w:spacing w:val="0"/>
          <w:w w:val="100"/>
          <w:position w:val="0"/>
          <w:shd w:val="clear" w:color="auto" w:fill="auto"/>
          <w:lang w:val="en-US" w:eastAsia="en-US" w:bidi="en-US"/>
        </w:rPr>
        <w:t xml:space="preserve">m. masseter, </w:t>
      </w:r>
      <w:r>
        <w:rPr>
          <w:color w:val="000000"/>
          <w:spacing w:val="0"/>
          <w:w w:val="100"/>
          <w:position w:val="0"/>
          <w:shd w:val="clear" w:color="auto" w:fill="auto"/>
          <w:lang w:val="ru-RU" w:eastAsia="ru-RU" w:bidi="ru-RU"/>
        </w:rPr>
        <w:t xml:space="preserve">где она перегибается через край челюсти на лицо. Здесь, впереди </w:t>
      </w:r>
      <w:r>
        <w:rPr>
          <w:color w:val="000000"/>
          <w:spacing w:val="0"/>
          <w:w w:val="100"/>
          <w:position w:val="0"/>
          <w:shd w:val="clear" w:color="auto" w:fill="auto"/>
          <w:lang w:val="en-US" w:eastAsia="en-US" w:bidi="en-US"/>
        </w:rPr>
        <w:t xml:space="preserve">m. masseter, </w:t>
      </w:r>
      <w:r>
        <w:rPr>
          <w:color w:val="000000"/>
          <w:spacing w:val="0"/>
          <w:w w:val="100"/>
          <w:position w:val="0"/>
          <w:shd w:val="clear" w:color="auto" w:fill="auto"/>
          <w:lang w:val="ru-RU" w:eastAsia="ru-RU" w:bidi="ru-RU"/>
        </w:rPr>
        <w:t>она может быть прижата к нижней челюсти. Далее она направ</w:t>
        <w:softHyphen/>
        <w:t xml:space="preserve">ляется к медиальному углу глаза, где конечной ветвью </w:t>
      </w:r>
      <w:r>
        <w:rPr>
          <w:color w:val="000000"/>
          <w:spacing w:val="0"/>
          <w:w w:val="100"/>
          <w:position w:val="0"/>
          <w:shd w:val="clear" w:color="auto" w:fill="auto"/>
          <w:lang w:val="en-US" w:eastAsia="en-US" w:bidi="en-US"/>
        </w:rPr>
        <w:t xml:space="preserve">(a. angularis) </w:t>
      </w:r>
      <w:r>
        <w:rPr>
          <w:color w:val="000000"/>
          <w:spacing w:val="0"/>
          <w:w w:val="100"/>
          <w:position w:val="0"/>
          <w:shd w:val="clear" w:color="auto" w:fill="auto"/>
          <w:lang w:val="ru-RU" w:eastAsia="ru-RU" w:bidi="ru-RU"/>
        </w:rPr>
        <w:t xml:space="preserve">анастомозирует с </w:t>
      </w:r>
      <w:r>
        <w:rPr>
          <w:color w:val="000000"/>
          <w:spacing w:val="0"/>
          <w:w w:val="100"/>
          <w:position w:val="0"/>
          <w:shd w:val="clear" w:color="auto" w:fill="auto"/>
          <w:lang w:val="en-US" w:eastAsia="en-US" w:bidi="en-US"/>
        </w:rPr>
        <w:t xml:space="preserve">a. dorsalis nasi </w:t>
      </w:r>
      <w:r>
        <w:rPr>
          <w:color w:val="000000"/>
          <w:spacing w:val="0"/>
          <w:w w:val="100"/>
          <w:position w:val="0"/>
          <w:shd w:val="clear" w:color="auto" w:fill="auto"/>
          <w:lang w:val="ru-RU" w:eastAsia="ru-RU" w:bidi="ru-RU"/>
        </w:rPr>
        <w:t xml:space="preserve">(ветвь </w:t>
      </w:r>
      <w:r>
        <w:rPr>
          <w:color w:val="000000"/>
          <w:spacing w:val="0"/>
          <w:w w:val="100"/>
          <w:position w:val="0"/>
          <w:shd w:val="clear" w:color="auto" w:fill="auto"/>
          <w:lang w:val="en-US" w:eastAsia="en-US" w:bidi="en-US"/>
        </w:rPr>
        <w:t xml:space="preserve">a. ophthalmica </w:t>
      </w:r>
      <w:r>
        <w:rPr>
          <w:color w:val="000000"/>
          <w:spacing w:val="0"/>
          <w:w w:val="100"/>
          <w:position w:val="0"/>
          <w:shd w:val="clear" w:color="auto" w:fill="auto"/>
          <w:lang w:val="ru-RU" w:eastAsia="ru-RU" w:bidi="ru-RU"/>
        </w:rPr>
        <w:t>из системы внутренней сонной артерии). До перегиба через нижнюю челюсть отдает ветви к близлежащим образованиям: к глот</w:t>
        <w:softHyphen/>
        <w:t>ке и мягкому нёбу, к нёбным миндалинам, к поднижнечелюстной железе и диафрагме рта, к слюнным железам, после перегиба — к верхней и к нижней губам.</w:t>
      </w:r>
    </w:p>
    <w:p>
      <w:pPr>
        <w:pStyle w:val="Style14"/>
        <w:keepNext w:val="0"/>
        <w:keepLines w:val="0"/>
        <w:widowControl w:val="0"/>
        <w:shd w:val="clear" w:color="auto" w:fill="auto"/>
        <w:bidi w:val="0"/>
        <w:spacing w:before="0" w:after="0" w:line="293" w:lineRule="auto"/>
        <w:ind w:left="0" w:right="0"/>
        <w:jc w:val="both"/>
      </w:pPr>
      <w:r>
        <w:rPr>
          <w:i/>
          <w:iCs/>
          <w:color w:val="000000"/>
          <w:spacing w:val="0"/>
          <w:w w:val="100"/>
          <w:position w:val="0"/>
          <w:shd w:val="clear" w:color="auto" w:fill="auto"/>
          <w:lang w:val="ru-RU" w:eastAsia="ru-RU" w:bidi="ru-RU"/>
        </w:rPr>
        <w:t>Задняя группа.</w:t>
      </w:r>
      <w:r>
        <w:rPr>
          <w:color w:val="000000"/>
          <w:spacing w:val="0"/>
          <w:w w:val="100"/>
          <w:position w:val="0"/>
          <w:shd w:val="clear" w:color="auto" w:fill="auto"/>
          <w:lang w:val="ru-RU" w:eastAsia="ru-RU" w:bidi="ru-RU"/>
        </w:rPr>
        <w:t xml:space="preserve"> 4.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Затылочная артерия, </w:t>
      </w:r>
      <w:r>
        <w:rPr>
          <w:color w:val="000000"/>
          <w:spacing w:val="0"/>
          <w:w w:val="100"/>
          <w:position w:val="0"/>
          <w:shd w:val="clear" w:color="auto" w:fill="auto"/>
          <w:lang w:val="en-US" w:eastAsia="en-US" w:bidi="en-US"/>
        </w:rPr>
        <w:t xml:space="preserve">a. occipitalis, </w:t>
      </w:r>
      <w:r>
        <w:rPr>
          <w:color w:val="000000"/>
          <w:spacing w:val="0"/>
          <w:w w:val="100"/>
          <w:position w:val="0"/>
          <w:shd w:val="clear" w:color="auto" w:fill="auto"/>
          <w:lang w:val="ru-RU" w:eastAsia="ru-RU" w:bidi="ru-RU"/>
        </w:rPr>
        <w:t xml:space="preserve">ложится в бороздку на </w:t>
      </w:r>
      <w:r>
        <w:rPr>
          <w:color w:val="000000"/>
          <w:spacing w:val="0"/>
          <w:w w:val="100"/>
          <w:position w:val="0"/>
          <w:shd w:val="clear" w:color="auto" w:fill="auto"/>
          <w:lang w:val="en-US" w:eastAsia="en-US" w:bidi="en-US"/>
        </w:rPr>
        <w:t>proces</w:t>
        <w:softHyphen/>
        <w:t xml:space="preserve">sus mastoideus, </w:t>
      </w:r>
      <w:r>
        <w:rPr>
          <w:color w:val="000000"/>
          <w:spacing w:val="0"/>
          <w:w w:val="100"/>
          <w:position w:val="0"/>
          <w:shd w:val="clear" w:color="auto" w:fill="auto"/>
          <w:lang w:val="ru-RU" w:eastAsia="ru-RU" w:bidi="ru-RU"/>
        </w:rPr>
        <w:t xml:space="preserve">появляясь под кожей в области затылка, разветвляется до темени. На своем пути </w:t>
      </w:r>
      <w:r>
        <w:rPr>
          <w:color w:val="000000"/>
          <w:spacing w:val="0"/>
          <w:w w:val="100"/>
          <w:position w:val="0"/>
          <w:shd w:val="clear" w:color="auto" w:fill="auto"/>
          <w:lang w:val="en-US" w:eastAsia="en-US" w:bidi="en-US"/>
        </w:rPr>
        <w:t xml:space="preserve">a. occipitalis </w:t>
      </w:r>
      <w:r>
        <w:rPr>
          <w:color w:val="000000"/>
          <w:spacing w:val="0"/>
          <w:w w:val="100"/>
          <w:position w:val="0"/>
          <w:shd w:val="clear" w:color="auto" w:fill="auto"/>
          <w:lang w:val="ru-RU" w:eastAsia="ru-RU" w:bidi="ru-RU"/>
        </w:rPr>
        <w:t>дает ряд небольших ветвей: к окружающим мышцам, к ушной раковине, к твердой оболочке головного мозга в области задней черепной ямки.</w:t>
      </w:r>
    </w:p>
    <w:p>
      <w:pPr>
        <w:pStyle w:val="Style14"/>
        <w:keepNext w:val="0"/>
        <w:keepLines w:val="0"/>
        <w:widowControl w:val="0"/>
        <w:numPr>
          <w:ilvl w:val="0"/>
          <w:numId w:val="319"/>
        </w:numPr>
        <w:shd w:val="clear" w:color="auto" w:fill="auto"/>
        <w:tabs>
          <w:tab w:pos="390"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Задняя ушная артерия, </w:t>
      </w:r>
      <w:r>
        <w:rPr>
          <w:color w:val="000000"/>
          <w:spacing w:val="0"/>
          <w:w w:val="100"/>
          <w:position w:val="0"/>
          <w:shd w:val="clear" w:color="auto" w:fill="auto"/>
          <w:lang w:val="en-US" w:eastAsia="en-US" w:bidi="en-US"/>
        </w:rPr>
        <w:t xml:space="preserve">a. auncularis posterior, </w:t>
      </w:r>
      <w:r>
        <w:rPr>
          <w:color w:val="000000"/>
          <w:spacing w:val="0"/>
          <w:w w:val="100"/>
          <w:position w:val="0"/>
          <w:shd w:val="clear" w:color="auto" w:fill="auto"/>
          <w:lang w:val="ru-RU" w:eastAsia="ru-RU" w:bidi="ru-RU"/>
        </w:rPr>
        <w:t>идет вверх п назад к коже поза</w:t>
        <w:softHyphen/>
        <w:t>ди ушной раковины. Ветви ее распределяются в ушной раковине, в коже н мышцах затылка, а также в барабанной полос</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 xml:space="preserve">и. куда ес ветвь проникает через </w:t>
      </w:r>
      <w:r>
        <w:rPr>
          <w:color w:val="000000"/>
          <w:spacing w:val="0"/>
          <w:w w:val="100"/>
          <w:position w:val="0"/>
          <w:shd w:val="clear" w:color="auto" w:fill="auto"/>
          <w:lang w:val="en-US" w:eastAsia="en-US" w:bidi="en-US"/>
        </w:rPr>
        <w:t>foramen stylomastoideum.</w:t>
      </w:r>
    </w:p>
    <w:p>
      <w:pPr>
        <w:pStyle w:val="Style14"/>
        <w:keepNext w:val="0"/>
        <w:keepLines w:val="0"/>
        <w:widowControl w:val="0"/>
        <w:numPr>
          <w:ilvl w:val="0"/>
          <w:numId w:val="319"/>
        </w:numPr>
        <w:shd w:val="clear" w:color="auto" w:fill="auto"/>
        <w:tabs>
          <w:tab w:pos="390"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Грудино-ключично-сосцевидная аркрия, </w:t>
      </w:r>
      <w:r>
        <w:rPr>
          <w:color w:val="000000"/>
          <w:spacing w:val="0"/>
          <w:w w:val="100"/>
          <w:position w:val="0"/>
          <w:shd w:val="clear" w:color="auto" w:fill="auto"/>
          <w:lang w:val="en-US" w:eastAsia="en-US" w:bidi="en-US"/>
        </w:rPr>
        <w:t xml:space="preserve">a. stcrnoclcidoinastoidca, </w:t>
      </w:r>
      <w:r>
        <w:rPr>
          <w:color w:val="000000"/>
          <w:spacing w:val="0"/>
          <w:w w:val="100"/>
          <w:position w:val="0"/>
          <w:shd w:val="clear" w:color="auto" w:fill="auto"/>
          <w:lang w:val="ru-RU" w:eastAsia="ru-RU" w:bidi="ru-RU"/>
        </w:rPr>
        <w:t>идо к од</w:t>
        <w:softHyphen/>
        <w:t>ноименной мышце.</w:t>
      </w:r>
    </w:p>
    <w:p>
      <w:pPr>
        <w:pStyle w:val="Style14"/>
        <w:keepNext w:val="0"/>
        <w:keepLines w:val="0"/>
        <w:widowControl w:val="0"/>
        <w:shd w:val="clear" w:color="auto" w:fill="auto"/>
        <w:bidi w:val="0"/>
        <w:spacing w:before="0" w:after="0" w:line="302" w:lineRule="auto"/>
        <w:ind w:left="0" w:right="0"/>
        <w:jc w:val="both"/>
      </w:pPr>
      <w:r>
        <w:rPr>
          <w:i/>
          <w:iCs/>
          <w:color w:val="000000"/>
          <w:spacing w:val="0"/>
          <w:w w:val="100"/>
          <w:position w:val="0"/>
          <w:shd w:val="clear" w:color="auto" w:fill="auto"/>
          <w:lang w:val="ru-RU" w:eastAsia="ru-RU" w:bidi="ru-RU"/>
        </w:rPr>
        <w:t>Средняя группа</w:t>
      </w:r>
      <w:r>
        <w:rPr>
          <w:color w:val="000000"/>
          <w:spacing w:val="0"/>
          <w:w w:val="100"/>
          <w:position w:val="0"/>
          <w:shd w:val="clear" w:color="auto" w:fill="auto"/>
          <w:lang w:val="ru-RU" w:eastAsia="ru-RU" w:bidi="ru-RU"/>
        </w:rPr>
        <w:t xml:space="preserve"> состоит из ос газ ков ар триальных дуг</w:t>
      </w:r>
    </w:p>
    <w:p>
      <w:pPr>
        <w:pStyle w:val="Style14"/>
        <w:keepNext w:val="0"/>
        <w:keepLines w:val="0"/>
        <w:widowControl w:val="0"/>
        <w:numPr>
          <w:ilvl w:val="0"/>
          <w:numId w:val="319"/>
        </w:numPr>
        <w:shd w:val="clear" w:color="auto" w:fill="auto"/>
        <w:tabs>
          <w:tab w:pos="390" w:val="left"/>
        </w:tabs>
        <w:bidi w:val="0"/>
        <w:spacing w:before="0" w:after="0" w:line="302"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Восходящая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uioi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очная ар трин, </w:t>
      </w:r>
      <w:r>
        <w:rPr>
          <w:color w:val="000000"/>
          <w:spacing w:val="0"/>
          <w:w w:val="100"/>
          <w:position w:val="0"/>
          <w:shd w:val="clear" w:color="auto" w:fill="auto"/>
          <w:lang w:val="en-US" w:eastAsia="en-US" w:bidi="en-US"/>
        </w:rPr>
        <w:t xml:space="preserve">a. pharyngca ascendens, </w:t>
      </w:r>
      <w:r>
        <w:rPr>
          <w:color w:val="000000"/>
          <w:spacing w:val="0"/>
          <w:w w:val="100"/>
          <w:position w:val="0"/>
          <w:shd w:val="clear" w:color="auto" w:fill="auto"/>
          <w:lang w:val="ru-RU" w:eastAsia="ru-RU" w:bidi="ru-RU"/>
        </w:rPr>
        <w:t>направляемся кверху по сзснкс глотки, снабжая ее, мя&gt; кое нёбо, небную миндалину, слуховую «рубу, бара</w:t>
        <w:softHyphen/>
        <w:t>банную полос! ь и 1вердую оболочку юловною мо и а.</w:t>
      </w:r>
    </w:p>
    <w:p>
      <w:pPr>
        <w:pStyle w:val="Style14"/>
        <w:keepNext w:val="0"/>
        <w:keepLines w:val="0"/>
        <w:widowControl w:val="0"/>
        <w:numPr>
          <w:ilvl w:val="0"/>
          <w:numId w:val="319"/>
        </w:numPr>
        <w:shd w:val="clear" w:color="auto" w:fill="auto"/>
        <w:tabs>
          <w:tab w:pos="385" w:val="left"/>
        </w:tabs>
        <w:bidi w:val="0"/>
        <w:spacing w:before="0" w:after="0" w:line="302"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Поверхностная височная артерия, </w:t>
      </w:r>
      <w:r>
        <w:rPr>
          <w:color w:val="000000"/>
          <w:spacing w:val="0"/>
          <w:w w:val="100"/>
          <w:position w:val="0"/>
          <w:shd w:val="clear" w:color="auto" w:fill="auto"/>
          <w:lang w:val="en-US" w:eastAsia="en-US" w:bidi="en-US"/>
        </w:rPr>
        <w:t xml:space="preserve">a. temporalis superficialis, </w:t>
      </w:r>
      <w:r>
        <w:rPr>
          <w:color w:val="000000"/>
          <w:spacing w:val="0"/>
          <w:w w:val="100"/>
          <w:position w:val="0"/>
          <w:shd w:val="clear" w:color="auto" w:fill="auto"/>
          <w:lang w:val="ru-RU" w:eastAsia="ru-RU" w:bidi="ru-RU"/>
        </w:rPr>
        <w:t>одна из двух ко</w:t>
        <w:softHyphen/>
        <w:t xml:space="preserve">нечных ветвей наружной сонной артерии, идет как продолжение </w:t>
      </w:r>
      <w:r>
        <w:rPr>
          <w:color w:val="000000"/>
          <w:spacing w:val="0"/>
          <w:w w:val="100"/>
          <w:position w:val="0"/>
          <w:shd w:val="clear" w:color="auto" w:fill="auto"/>
          <w:lang w:val="en-US" w:eastAsia="en-US" w:bidi="en-US"/>
        </w:rPr>
        <w:t xml:space="preserve">ci </w:t>
      </w:r>
      <w:r>
        <w:rPr>
          <w:color w:val="000000"/>
          <w:spacing w:val="0"/>
          <w:w w:val="100"/>
          <w:position w:val="0"/>
          <w:shd w:val="clear" w:color="auto" w:fill="auto"/>
          <w:lang w:val="ru-RU" w:eastAsia="ru-RU" w:bidi="ru-RU"/>
        </w:rPr>
        <w:t xml:space="preserve">вола </w:t>
      </w:r>
      <w:r>
        <w:rPr>
          <w:color w:val="000000"/>
          <w:spacing w:val="0"/>
          <w:w w:val="100"/>
          <w:position w:val="0"/>
          <w:shd w:val="clear" w:color="auto" w:fill="auto"/>
          <w:lang w:val="en-US" w:eastAsia="en-US" w:bidi="en-US"/>
        </w:rPr>
        <w:t xml:space="preserve">a carotis externa </w:t>
      </w:r>
      <w:r>
        <w:rPr>
          <w:color w:val="000000"/>
          <w:spacing w:val="0"/>
          <w:w w:val="100"/>
          <w:position w:val="0"/>
          <w:shd w:val="clear" w:color="auto" w:fill="auto"/>
          <w:lang w:val="ru-RU" w:eastAsia="ru-RU" w:bidi="ru-RU"/>
        </w:rPr>
        <w:t xml:space="preserve">впереди наружного слуховою прохода в височную область, располагаясь под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кожей </w:t>
      </w:r>
      <w:r>
        <w:rPr>
          <w:color w:val="000000"/>
          <w:spacing w:val="0"/>
          <w:w w:val="100"/>
          <w:position w:val="0"/>
          <w:shd w:val="clear" w:color="auto" w:fill="auto"/>
          <w:lang w:val="ru-RU" w:eastAsia="ru-RU" w:bidi="ru-RU"/>
        </w:rPr>
        <w:t xml:space="preserve">на фасции височной мышцы. Здесь артерия может быть прижата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 </w:t>
      </w:r>
      <w:r>
        <w:rPr>
          <w:color w:val="000000"/>
          <w:spacing w:val="0"/>
          <w:w w:val="100"/>
          <w:position w:val="0"/>
          <w:shd w:val="clear" w:color="auto" w:fill="auto"/>
          <w:lang w:val="ru-RU" w:eastAsia="ru-RU" w:bidi="ru-RU"/>
        </w:rPr>
        <w:t xml:space="preserve">височной кости. Ее конечные ветви, </w:t>
      </w:r>
      <w:r>
        <w:rPr>
          <w:color w:val="000000"/>
          <w:spacing w:val="0"/>
          <w:w w:val="100"/>
          <w:position w:val="0"/>
          <w:shd w:val="clear" w:color="auto" w:fill="auto"/>
          <w:lang w:val="en-US" w:eastAsia="en-US" w:bidi="en-US"/>
        </w:rPr>
        <w:t xml:space="preserve">ramus frontalis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ramus parietalis, </w:t>
      </w:r>
      <w:r>
        <w:rPr>
          <w:color w:val="000000"/>
          <w:spacing w:val="0"/>
          <w:w w:val="100"/>
          <w:position w:val="0"/>
          <w:shd w:val="clear" w:color="auto" w:fill="auto"/>
          <w:lang w:val="ru-RU" w:eastAsia="ru-RU" w:bidi="ru-RU"/>
        </w:rPr>
        <w:t>разветвляются в области темени и виска. По пути она дает ветви к околоушной железе, к латеральной поверхности ушной раковины и к наружному слуховому проходу; часть ветвей идет к задней обла</w:t>
        <w:softHyphen/>
        <w:t xml:space="preserve">сти лица, к наружному углу глаза, </w:t>
      </w:r>
      <w:r>
        <w:rPr>
          <w:i/>
          <w:iCs/>
          <w:color w:val="000000"/>
          <w:spacing w:val="0"/>
          <w:w w:val="100"/>
          <w:position w:val="0"/>
          <w:shd w:val="clear" w:color="auto" w:fill="auto"/>
          <w:lang w:val="ru-RU" w:eastAsia="ru-RU" w:bidi="ru-RU"/>
        </w:rPr>
        <w:t>к</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m. orbicularis oculi </w:t>
      </w:r>
      <w:r>
        <w:rPr>
          <w:color w:val="000000"/>
          <w:spacing w:val="0"/>
          <w:w w:val="100"/>
          <w:position w:val="0"/>
          <w:shd w:val="clear" w:color="auto" w:fill="auto"/>
          <w:lang w:val="ru-RU" w:eastAsia="ru-RU" w:bidi="ru-RU"/>
        </w:rPr>
        <w:t xml:space="preserve">и скуловой кости. </w:t>
      </w:r>
      <w:r>
        <w:rPr>
          <w:color w:val="000000"/>
          <w:spacing w:val="0"/>
          <w:w w:val="100"/>
          <w:position w:val="0"/>
          <w:shd w:val="clear" w:color="auto" w:fill="auto"/>
          <w:lang w:val="en-US" w:eastAsia="en-US" w:bidi="en-US"/>
        </w:rPr>
        <w:t>A. tem</w:t>
        <w:softHyphen/>
        <w:t xml:space="preserve">poralis superficialis </w:t>
      </w:r>
      <w:r>
        <w:rPr>
          <w:color w:val="000000"/>
          <w:spacing w:val="0"/>
          <w:w w:val="100"/>
          <w:position w:val="0"/>
          <w:shd w:val="clear" w:color="auto" w:fill="auto"/>
          <w:lang w:val="ru-RU" w:eastAsia="ru-RU" w:bidi="ru-RU"/>
        </w:rPr>
        <w:t xml:space="preserve">снабжает также гл. </w:t>
      </w:r>
      <w:r>
        <w:rPr>
          <w:color w:val="000000"/>
          <w:spacing w:val="0"/>
          <w:w w:val="100"/>
          <w:position w:val="0"/>
          <w:shd w:val="clear" w:color="auto" w:fill="auto"/>
          <w:lang w:val="en-US" w:eastAsia="en-US" w:bidi="en-US"/>
        </w:rPr>
        <w:t>temporalis.</w:t>
      </w:r>
    </w:p>
    <w:p>
      <w:pPr>
        <w:pStyle w:val="Style14"/>
        <w:keepNext w:val="0"/>
        <w:keepLines w:val="0"/>
        <w:widowControl w:val="0"/>
        <w:numPr>
          <w:ilvl w:val="0"/>
          <w:numId w:val="319"/>
        </w:numPr>
        <w:shd w:val="clear" w:color="auto" w:fill="auto"/>
        <w:tabs>
          <w:tab w:pos="390"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Верхнечелюстная артерия, </w:t>
      </w:r>
      <w:r>
        <w:rPr>
          <w:color w:val="000000"/>
          <w:spacing w:val="0"/>
          <w:w w:val="100"/>
          <w:position w:val="0"/>
          <w:shd w:val="clear" w:color="auto" w:fill="auto"/>
          <w:lang w:val="en-US" w:eastAsia="en-US" w:bidi="en-US"/>
        </w:rPr>
        <w:t xml:space="preserve">a. maxillaris, </w:t>
      </w:r>
      <w:r>
        <w:rPr>
          <w:color w:val="000000"/>
          <w:spacing w:val="0"/>
          <w:w w:val="100"/>
          <w:position w:val="0"/>
          <w:shd w:val="clear" w:color="auto" w:fill="auto"/>
          <w:lang w:val="ru-RU" w:eastAsia="ru-RU" w:bidi="ru-RU"/>
        </w:rPr>
        <w:t xml:space="preserve">представляет собой другую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конечную </w:t>
      </w:r>
      <w:r>
        <w:rPr>
          <w:color w:val="000000"/>
          <w:spacing w:val="0"/>
          <w:w w:val="100"/>
          <w:position w:val="0"/>
          <w:shd w:val="clear" w:color="auto" w:fill="auto"/>
          <w:lang w:val="ru-RU" w:eastAsia="ru-RU" w:bidi="ru-RU"/>
        </w:rPr>
        <w:t xml:space="preserve">ветвь наружной сонной артерии. Ее короткий ствол подразделяют для облегчения изучения ветвей на три отдела: первый огибает шейку челюсти, второй проходит в </w:t>
      </w:r>
      <w:r>
        <w:rPr>
          <w:color w:val="000000"/>
          <w:spacing w:val="0"/>
          <w:w w:val="100"/>
          <w:position w:val="0"/>
          <w:shd w:val="clear" w:color="auto" w:fill="auto"/>
          <w:lang w:val="en-US" w:eastAsia="en-US" w:bidi="en-US"/>
        </w:rPr>
        <w:t xml:space="preserve">fossa infratemporal is </w:t>
      </w:r>
      <w:r>
        <w:rPr>
          <w:color w:val="000000"/>
          <w:spacing w:val="0"/>
          <w:w w:val="100"/>
          <w:position w:val="0"/>
          <w:shd w:val="clear" w:color="auto" w:fill="auto"/>
          <w:lang w:val="ru-RU" w:eastAsia="ru-RU" w:bidi="ru-RU"/>
        </w:rPr>
        <w:t xml:space="preserve">по поверхности </w:t>
      </w:r>
      <w:r>
        <w:rPr>
          <w:color w:val="000000"/>
          <w:spacing w:val="0"/>
          <w:w w:val="100"/>
          <w:position w:val="0"/>
          <w:shd w:val="clear" w:color="auto" w:fill="auto"/>
          <w:lang w:val="en-US" w:eastAsia="en-US" w:bidi="en-US"/>
        </w:rPr>
        <w:t xml:space="preserve">m. pterygoideus lateralis, </w:t>
      </w:r>
      <w:r>
        <w:rPr>
          <w:color w:val="000000"/>
          <w:spacing w:val="0"/>
          <w:w w:val="100"/>
          <w:position w:val="0"/>
          <w:shd w:val="clear" w:color="auto" w:fill="auto"/>
          <w:lang w:val="ru-RU" w:eastAsia="ru-RU" w:bidi="ru-RU"/>
        </w:rPr>
        <w:t xml:space="preserve">третий проникает в </w:t>
      </w:r>
      <w:r>
        <w:rPr>
          <w:color w:val="000000"/>
          <w:spacing w:val="0"/>
          <w:w w:val="100"/>
          <w:position w:val="0"/>
          <w:shd w:val="clear" w:color="auto" w:fill="auto"/>
          <w:lang w:val="en-US" w:eastAsia="en-US" w:bidi="en-US"/>
        </w:rPr>
        <w:t xml:space="preserve">fossa pterygopalatina </w:t>
      </w:r>
      <w:r>
        <w:rPr>
          <w:color w:val="000000"/>
          <w:spacing w:val="0"/>
          <w:w w:val="100"/>
          <w:position w:val="0"/>
          <w:shd w:val="clear" w:color="auto" w:fill="auto"/>
          <w:lang w:val="ru-RU" w:eastAsia="ru-RU" w:bidi="ru-RU"/>
        </w:rPr>
        <w:t>(рис. 238, 239).</w:t>
      </w:r>
    </w:p>
    <w:p>
      <w:pPr>
        <w:pStyle w:val="Style14"/>
        <w:keepNext w:val="0"/>
        <w:keepLines w:val="0"/>
        <w:widowControl w:val="0"/>
        <w:shd w:val="clear" w:color="auto" w:fill="auto"/>
        <w:bidi w:val="0"/>
        <w:spacing w:before="0" w:after="220" w:line="286" w:lineRule="auto"/>
        <w:ind w:left="0" w:right="0"/>
        <w:jc w:val="both"/>
      </w:pPr>
      <w:r>
        <w:rPr>
          <w:color w:val="000000"/>
          <w:spacing w:val="0"/>
          <w:w w:val="100"/>
          <w:position w:val="0"/>
          <w:shd w:val="clear" w:color="auto" w:fill="auto"/>
          <w:lang w:val="ru-RU" w:eastAsia="ru-RU" w:bidi="ru-RU"/>
        </w:rPr>
        <w:t xml:space="preserve">Ветви первого отдела идут вверх к наружному слуховому проходу, в барабанную полость, куда они проникают через </w:t>
      </w:r>
      <w:r>
        <w:rPr>
          <w:color w:val="000000"/>
          <w:spacing w:val="0"/>
          <w:w w:val="100"/>
          <w:position w:val="0"/>
          <w:shd w:val="clear" w:color="auto" w:fill="auto"/>
          <w:lang w:val="en-US" w:eastAsia="en-US" w:bidi="en-US"/>
        </w:rPr>
        <w:t xml:space="preserve">fissura petrotympamca; </w:t>
      </w:r>
      <w:r>
        <w:rPr>
          <w:color w:val="000000"/>
          <w:spacing w:val="0"/>
          <w:w w:val="100"/>
          <w:position w:val="0"/>
          <w:shd w:val="clear" w:color="auto" w:fill="auto"/>
          <w:lang w:val="ru-RU" w:eastAsia="ru-RU" w:bidi="ru-RU"/>
        </w:rPr>
        <w:t>к твердой оболочке голов</w:t>
        <w:softHyphen/>
        <w:t xml:space="preserve">ного мозга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средняя менингеальная артерия, </w:t>
      </w:r>
      <w:r>
        <w:rPr>
          <w:color w:val="000000"/>
          <w:spacing w:val="0"/>
          <w:w w:val="100"/>
          <w:position w:val="0"/>
          <w:shd w:val="clear" w:color="auto" w:fill="auto"/>
          <w:lang w:val="en-US" w:eastAsia="en-US" w:bidi="en-US"/>
        </w:rPr>
        <w:t xml:space="preserve">a. meningea media </w:t>
      </w:r>
      <w:r>
        <w:rPr>
          <w:color w:val="000000"/>
          <w:spacing w:val="0"/>
          <w:w w:val="100"/>
          <w:position w:val="0"/>
          <w:shd w:val="clear" w:color="auto" w:fill="auto"/>
          <w:lang w:val="ru-RU" w:eastAsia="ru-RU" w:bidi="ru-RU"/>
        </w:rPr>
        <w:t xml:space="preserve">(самая крупная ветвь), куда она проникает через </w:t>
      </w:r>
      <w:r>
        <w:rPr>
          <w:color w:val="000000"/>
          <w:spacing w:val="0"/>
          <w:w w:val="100"/>
          <w:position w:val="0"/>
          <w:shd w:val="clear" w:color="auto" w:fill="auto"/>
          <w:lang w:val="en-US" w:eastAsia="en-US" w:bidi="en-US"/>
        </w:rPr>
        <w:t xml:space="preserve">foramen spinosum, </w:t>
      </w:r>
      <w:r>
        <w:rPr>
          <w:color w:val="000000"/>
          <w:spacing w:val="0"/>
          <w:w w:val="100"/>
          <w:position w:val="0"/>
          <w:shd w:val="clear" w:color="auto" w:fill="auto"/>
          <w:lang w:val="ru-RU" w:eastAsia="ru-RU" w:bidi="ru-RU"/>
        </w:rPr>
        <w:t xml:space="preserve">и вниз — к нижним зубам,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ниж</w:t>
        <w:softHyphen/>
        <w:t xml:space="preserve">няя альвеолярная артерия, </w:t>
      </w:r>
      <w:r>
        <w:rPr>
          <w:color w:val="000000"/>
          <w:spacing w:val="0"/>
          <w:w w:val="100"/>
          <w:position w:val="0"/>
          <w:shd w:val="clear" w:color="auto" w:fill="auto"/>
          <w:lang w:val="en-US" w:eastAsia="en-US" w:bidi="en-US"/>
        </w:rPr>
        <w:t xml:space="preserve">a. alveolaris inferior. </w:t>
      </w:r>
      <w:r>
        <w:rPr>
          <w:color w:val="000000"/>
          <w:spacing w:val="0"/>
          <w:w w:val="100"/>
          <w:position w:val="0"/>
          <w:shd w:val="clear" w:color="auto" w:fill="auto"/>
          <w:lang w:val="ru-RU" w:eastAsia="ru-RU" w:bidi="ru-RU"/>
        </w:rPr>
        <w:t xml:space="preserve">Последняя проходит в нижнюю челюсть через </w:t>
      </w:r>
      <w:r>
        <w:rPr>
          <w:color w:val="000000"/>
          <w:spacing w:val="0"/>
          <w:w w:val="100"/>
          <w:position w:val="0"/>
          <w:shd w:val="clear" w:color="auto" w:fill="auto"/>
          <w:lang w:val="en-US" w:eastAsia="en-US" w:bidi="en-US"/>
        </w:rPr>
        <w:t xml:space="preserve">canalis mandibulae. </w:t>
      </w:r>
      <w:r>
        <w:rPr>
          <w:color w:val="000000"/>
          <w:spacing w:val="0"/>
          <w:w w:val="100"/>
          <w:position w:val="0"/>
          <w:shd w:val="clear" w:color="auto" w:fill="auto"/>
          <w:lang w:val="ru-RU" w:eastAsia="ru-RU" w:bidi="ru-RU"/>
        </w:rPr>
        <w:t xml:space="preserve">До вступления в канал </w:t>
      </w:r>
      <w:r>
        <w:rPr>
          <w:color w:val="000000"/>
          <w:spacing w:val="0"/>
          <w:w w:val="100"/>
          <w:position w:val="0"/>
          <w:shd w:val="clear" w:color="auto" w:fill="auto"/>
          <w:lang w:val="en-US" w:eastAsia="en-US" w:bidi="en-US"/>
        </w:rPr>
        <w:t xml:space="preserve">a. alveolaris inferior </w:t>
      </w:r>
      <w:r>
        <w:rPr>
          <w:color w:val="000000"/>
          <w:spacing w:val="0"/>
          <w:w w:val="100"/>
          <w:position w:val="0"/>
          <w:shd w:val="clear" w:color="auto" w:fill="auto"/>
          <w:lang w:val="ru-RU" w:eastAsia="ru-RU" w:bidi="ru-RU"/>
        </w:rPr>
        <w:t xml:space="preserve">отдает г. </w:t>
      </w:r>
      <w:r>
        <w:rPr>
          <w:color w:val="000000"/>
          <w:spacing w:val="0"/>
          <w:w w:val="100"/>
          <w:position w:val="0"/>
          <w:shd w:val="clear" w:color="auto" w:fill="auto"/>
          <w:lang w:val="en-US" w:eastAsia="en-US" w:bidi="en-US"/>
        </w:rPr>
        <w:t xml:space="preserve">mylohyoideus </w:t>
      </w:r>
      <w:r>
        <w:rPr>
          <w:color w:val="000000"/>
          <w:spacing w:val="0"/>
          <w:w w:val="100"/>
          <w:position w:val="0"/>
          <w:shd w:val="clear" w:color="auto" w:fill="auto"/>
          <w:lang w:val="ru-RU" w:eastAsia="ru-RU" w:bidi="ru-RU"/>
        </w:rPr>
        <w:t xml:space="preserve">к соименной мышце, а в канале снабжает своими ветвями нижние зубы и выходит из него через </w:t>
      </w:r>
      <w:r>
        <w:rPr>
          <w:color w:val="000000"/>
          <w:spacing w:val="0"/>
          <w:w w:val="100"/>
          <w:position w:val="0"/>
          <w:shd w:val="clear" w:color="auto" w:fill="auto"/>
          <w:lang w:val="en-US" w:eastAsia="en-US" w:bidi="en-US"/>
        </w:rPr>
        <w:t xml:space="preserve">foramen mentale </w:t>
      </w:r>
      <w:r>
        <w:rPr>
          <w:color w:val="000000"/>
          <w:spacing w:val="0"/>
          <w:w w:val="100"/>
          <w:position w:val="0"/>
          <w:shd w:val="clear" w:color="auto" w:fill="auto"/>
          <w:lang w:val="ru-RU" w:eastAsia="ru-RU" w:bidi="ru-RU"/>
        </w:rPr>
        <w:t xml:space="preserve">под названием </w:t>
      </w:r>
      <w:r>
        <w:rPr>
          <w:color w:val="000000"/>
          <w:spacing w:val="0"/>
          <w:w w:val="100"/>
          <w:position w:val="0"/>
          <w:shd w:val="clear" w:color="auto" w:fill="auto"/>
          <w:lang w:val="en-US" w:eastAsia="en-US" w:bidi="en-US"/>
        </w:rPr>
        <w:t xml:space="preserve">a. mentalis </w:t>
      </w:r>
      <w:r>
        <w:rPr>
          <w:color w:val="000000"/>
          <w:spacing w:val="0"/>
          <w:w w:val="100"/>
          <w:position w:val="0"/>
          <w:shd w:val="clear" w:color="auto" w:fill="auto"/>
          <w:lang w:val="ru-RU" w:eastAsia="ru-RU" w:bidi="ru-RU"/>
        </w:rPr>
        <w:t>и разветвляет-</w:t>
      </w:r>
    </w:p>
    <w:p>
      <w:pPr>
        <w:widowControl w:val="0"/>
        <w:jc w:val="center"/>
        <w:rPr>
          <w:sz w:val="2"/>
          <w:szCs w:val="2"/>
        </w:rPr>
      </w:pPr>
      <w:r>
        <w:drawing>
          <wp:inline>
            <wp:extent cx="1993265" cy="1511935"/>
            <wp:docPr id="884" name="Picutre 884"/>
            <a:graphic xmlns:a="http://schemas.openxmlformats.org/drawingml/2006/main">
              <a:graphicData uri="http://schemas.openxmlformats.org/drawingml/2006/picture">
                <pic:pic xmlns:pic="http://schemas.openxmlformats.org/drawingml/2006/picture">
                  <pic:nvPicPr>
                    <pic:cNvPr id="884" name="Picture 884"/>
                    <pic:cNvPicPr/>
                  </pic:nvPicPr>
                  <pic:blipFill>
                    <a:blip r:embed="rId701"/>
                    <a:stretch/>
                  </pic:blipFill>
                  <pic:spPr>
                    <a:xfrm>
                      <a:ext cx="1993265" cy="1511935"/>
                    </a:xfrm>
                    <a:prstGeom prst="rect"/>
                  </pic:spPr>
                </pic:pic>
              </a:graphicData>
            </a:graphic>
          </wp:inline>
        </w:drawing>
      </w:r>
    </w:p>
    <w:p>
      <w:pPr>
        <w:pStyle w:val="Style6"/>
        <w:keepNext w:val="0"/>
        <w:keepLines w:val="0"/>
        <w:widowControl w:val="0"/>
        <w:shd w:val="clear" w:color="auto" w:fill="auto"/>
        <w:bidi w:val="0"/>
        <w:spacing w:before="0" w:after="0" w:line="33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 xml:space="preserve">Рис. 238. Правая верхнечелюстная артерия </w:t>
      </w:r>
      <w:r>
        <w:rPr>
          <w:b/>
          <w:bCs/>
          <w:color w:val="000000"/>
          <w:spacing w:val="0"/>
          <w:w w:val="100"/>
          <w:position w:val="0"/>
          <w:sz w:val="8"/>
          <w:szCs w:val="8"/>
          <w:shd w:val="clear" w:color="auto" w:fill="auto"/>
        </w:rPr>
        <w:t>(a. maxillaris).</w:t>
      </w:r>
    </w:p>
    <w:p>
      <w:pPr>
        <w:pStyle w:val="Style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a. carotis communis: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 xml:space="preserve">a. carotis interna: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rPr>
        <w:t xml:space="preserve">a. carotis extema; 4 — a. thyroidea superior; 5 — a. lingualis; 6 — a. facialis; 7 — a stemocleidomastoidea. 8. 10 — a occipitalis: 9 — a. aunculans posterior; 11 — a. shlomastoidea; 12 — </w:t>
      </w:r>
      <w:r>
        <w:rPr>
          <w:color w:val="000000"/>
          <w:spacing w:val="0"/>
          <w:w w:val="100"/>
          <w:position w:val="0"/>
          <w:shd w:val="clear" w:color="auto" w:fill="auto"/>
          <w:lang w:val="ru-RU" w:eastAsia="ru-RU" w:bidi="ru-RU"/>
        </w:rPr>
        <w:t xml:space="preserve">ветви </w:t>
      </w:r>
      <w:r>
        <w:rPr>
          <w:color w:val="000000"/>
          <w:spacing w:val="0"/>
          <w:w w:val="100"/>
          <w:position w:val="0"/>
          <w:shd w:val="clear" w:color="auto" w:fill="auto"/>
        </w:rPr>
        <w:t xml:space="preserve">a. occipitalis; 13 — a. temporalis superficialis; 14 - </w:t>
      </w:r>
      <w:r>
        <w:rPr>
          <w:color w:val="000000"/>
          <w:spacing w:val="0"/>
          <w:w w:val="100"/>
          <w:position w:val="0"/>
          <w:shd w:val="clear" w:color="auto" w:fill="auto"/>
          <w:lang w:val="ru-RU" w:eastAsia="ru-RU" w:bidi="ru-RU"/>
        </w:rPr>
        <w:t xml:space="preserve">ветвь к барабанной полости; 15 — </w:t>
      </w:r>
      <w:r>
        <w:rPr>
          <w:color w:val="000000"/>
          <w:spacing w:val="0"/>
          <w:w w:val="100"/>
          <w:position w:val="0"/>
          <w:shd w:val="clear" w:color="auto" w:fill="auto"/>
        </w:rPr>
        <w:t xml:space="preserve">a carotis interna; </w:t>
      </w:r>
      <w:r>
        <w:rPr>
          <w:color w:val="000000"/>
          <w:spacing w:val="0"/>
          <w:w w:val="100"/>
          <w:position w:val="0"/>
          <w:shd w:val="clear" w:color="auto" w:fill="auto"/>
          <w:lang w:val="ru-RU" w:eastAsia="ru-RU" w:bidi="ru-RU"/>
        </w:rPr>
        <w:t xml:space="preserve">16 — </w:t>
      </w:r>
      <w:r>
        <w:rPr>
          <w:color w:val="000000"/>
          <w:spacing w:val="0"/>
          <w:w w:val="100"/>
          <w:position w:val="0"/>
          <w:shd w:val="clear" w:color="auto" w:fill="auto"/>
        </w:rPr>
        <w:t xml:space="preserve">a. maxi I Ians; </w:t>
      </w:r>
      <w:r>
        <w:rPr>
          <w:color w:val="000000"/>
          <w:spacing w:val="0"/>
          <w:w w:val="100"/>
          <w:position w:val="0"/>
          <w:shd w:val="clear" w:color="auto" w:fill="auto"/>
          <w:lang w:val="ru-RU" w:eastAsia="ru-RU" w:bidi="ru-RU"/>
        </w:rPr>
        <w:t xml:space="preserve">17 — </w:t>
      </w:r>
      <w:r>
        <w:rPr>
          <w:color w:val="000000"/>
          <w:spacing w:val="0"/>
          <w:w w:val="100"/>
          <w:position w:val="0"/>
          <w:shd w:val="clear" w:color="auto" w:fill="auto"/>
        </w:rPr>
        <w:t xml:space="preserve">a. meningea media, 18 — n. mandibulans: 19. 23. 24 — </w:t>
      </w:r>
      <w:r>
        <w:rPr>
          <w:color w:val="000000"/>
          <w:spacing w:val="0"/>
          <w:w w:val="100"/>
          <w:position w:val="0"/>
          <w:shd w:val="clear" w:color="auto" w:fill="auto"/>
          <w:lang w:val="ru-RU" w:eastAsia="ru-RU" w:bidi="ru-RU"/>
        </w:rPr>
        <w:t xml:space="preserve">ветви </w:t>
      </w:r>
      <w:r>
        <w:rPr>
          <w:color w:val="000000"/>
          <w:spacing w:val="0"/>
          <w:w w:val="100"/>
          <w:position w:val="0"/>
          <w:shd w:val="clear" w:color="auto" w:fill="auto"/>
        </w:rPr>
        <w:t xml:space="preserve">a maxillaris </w:t>
      </w:r>
      <w:r>
        <w:rPr>
          <w:color w:val="000000"/>
          <w:spacing w:val="0"/>
          <w:w w:val="100"/>
          <w:position w:val="0"/>
          <w:shd w:val="clear" w:color="auto" w:fill="auto"/>
          <w:lang w:val="ru-RU" w:eastAsia="ru-RU" w:bidi="ru-RU"/>
        </w:rPr>
        <w:t xml:space="preserve">к жевательной мускулатуре; </w:t>
      </w:r>
      <w:r>
        <w:rPr>
          <w:color w:val="000000"/>
          <w:spacing w:val="0"/>
          <w:w w:val="100"/>
          <w:position w:val="0"/>
          <w:shd w:val="clear" w:color="auto" w:fill="auto"/>
        </w:rPr>
        <w:t xml:space="preserve">20 — a. infraorbital is. 21 — a aheolans superior posterior; 22 — a aheolans superior anterior. 25 — m. pterygoideus medialis; 26 — a aheolans infenor. 2'’ — r mylohyoideus; 28 — a mentalis; 29 — rr. dentales: 30 — dura mater encephah. 31 — nn. vagus. glossopharyngeus, accessorius. 32 — processus styloideus; 33 — v. jugulans interna. 34 — n facialis. 35 — </w:t>
      </w:r>
      <w:r>
        <w:rPr>
          <w:color w:val="000000"/>
          <w:spacing w:val="0"/>
          <w:w w:val="100"/>
          <w:position w:val="0"/>
          <w:shd w:val="clear" w:color="auto" w:fill="auto"/>
          <w:lang w:val="ru-RU" w:eastAsia="ru-RU" w:bidi="ru-RU"/>
        </w:rPr>
        <w:t xml:space="preserve">вегви </w:t>
      </w:r>
      <w:r>
        <w:rPr>
          <w:color w:val="000000"/>
          <w:spacing w:val="0"/>
          <w:w w:val="100"/>
          <w:position w:val="0"/>
          <w:shd w:val="clear" w:color="auto" w:fill="auto"/>
        </w:rPr>
        <w:t>a. occipitalis</w:t>
      </w:r>
      <w:r>
        <w:br w:type="page"/>
      </w:r>
    </w:p>
    <w:p>
      <w:pPr>
        <w:pStyle w:val="Style46"/>
        <w:keepNext w:val="0"/>
        <w:keepLines w:val="0"/>
        <w:widowControl w:val="0"/>
        <w:shd w:val="clear" w:color="auto" w:fill="auto"/>
        <w:bidi w:val="0"/>
        <w:spacing w:before="0" w:after="240" w:line="314" w:lineRule="auto"/>
        <w:ind w:left="0" w:right="0" w:firstLine="0"/>
        <w:jc w:val="both"/>
      </w:pPr>
      <w:r>
        <w:drawing>
          <wp:anchor distT="50800" distB="50800" distL="50800" distR="50800" simplePos="0" relativeHeight="125829678" behindDoc="0" locked="0" layoutInCell="1" allowOverlap="1">
            <wp:simplePos x="0" y="0"/>
            <wp:positionH relativeFrom="page">
              <wp:posOffset>2129155</wp:posOffset>
            </wp:positionH>
            <wp:positionV relativeFrom="paragraph">
              <wp:posOffset>12700</wp:posOffset>
            </wp:positionV>
            <wp:extent cx="1334770" cy="652145"/>
            <wp:wrapSquare wrapText="left"/>
            <wp:docPr id="885" name="Shape 885"/>
            <a:graphic xmlns:a="http://schemas.openxmlformats.org/drawingml/2006/main">
              <a:graphicData uri="http://schemas.openxmlformats.org/drawingml/2006/picture">
                <pic:pic xmlns:pic="http://schemas.openxmlformats.org/drawingml/2006/picture">
                  <pic:nvPicPr>
                    <pic:cNvPr id="886" name="Picture box 886"/>
                    <pic:cNvPicPr/>
                  </pic:nvPicPr>
                  <pic:blipFill>
                    <a:blip r:embed="rId703"/>
                    <a:stretch/>
                  </pic:blipFill>
                  <pic:spPr>
                    <a:xfrm>
                      <a:ext cx="1334770" cy="652145"/>
                    </a:xfrm>
                    <a:prstGeom prst="rect"/>
                  </pic:spPr>
                </pic:pic>
              </a:graphicData>
            </a:graphic>
          </wp:anchor>
        </w:drawing>
      </w:r>
      <w:r>
        <w:rPr>
          <w:b/>
          <w:bCs/>
          <w:color w:val="000000"/>
          <w:spacing w:val="0"/>
          <w:w w:val="100"/>
          <w:position w:val="0"/>
          <w:sz w:val="8"/>
          <w:szCs w:val="8"/>
          <w:shd w:val="clear" w:color="auto" w:fill="auto"/>
          <w:lang w:val="ru-RU" w:eastAsia="ru-RU" w:bidi="ru-RU"/>
        </w:rPr>
        <w:t>Рис. 239. Схема отхождения ветвей верхнече</w:t>
        <w:softHyphen/>
        <w:t xml:space="preserve">люстной артерии от трех ее отделов </w:t>
      </w:r>
      <w:r>
        <w:rPr>
          <w:b/>
          <w:bCs/>
          <w:color w:val="000000"/>
          <w:spacing w:val="0"/>
          <w:w w:val="100"/>
          <w:position w:val="0"/>
          <w:sz w:val="8"/>
          <w:szCs w:val="8"/>
          <w:shd w:val="clear" w:color="auto" w:fill="auto"/>
          <w:lang w:val="en-US" w:eastAsia="en-US" w:bidi="en-US"/>
        </w:rPr>
        <w:t xml:space="preserve">(I, </w:t>
      </w:r>
      <w:r>
        <w:rPr>
          <w:b/>
          <w:bCs/>
          <w:color w:val="000000"/>
          <w:spacing w:val="0"/>
          <w:w w:val="100"/>
          <w:position w:val="0"/>
          <w:sz w:val="8"/>
          <w:szCs w:val="8"/>
          <w:shd w:val="clear" w:color="auto" w:fill="auto"/>
          <w:lang w:val="ru-RU" w:eastAsia="ru-RU" w:bidi="ru-RU"/>
        </w:rPr>
        <w:t xml:space="preserve">II, III). </w:t>
      </w: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a. meningea media;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a. tympanica anterior;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lang w:val="en-US" w:eastAsia="en-US" w:bidi="en-US"/>
        </w:rPr>
        <w:t xml:space="preserve">a. maxillaris; </w:t>
      </w:r>
      <w:r>
        <w:rPr>
          <w:color w:val="000000"/>
          <w:spacing w:val="0"/>
          <w:w w:val="100"/>
          <w:position w:val="0"/>
          <w:shd w:val="clear" w:color="auto" w:fill="auto"/>
          <w:lang w:val="ru-RU" w:eastAsia="ru-RU" w:bidi="ru-RU"/>
        </w:rPr>
        <w:t xml:space="preserve">4 — </w:t>
      </w:r>
      <w:r>
        <w:rPr>
          <w:color w:val="000000"/>
          <w:spacing w:val="0"/>
          <w:w w:val="100"/>
          <w:position w:val="0"/>
          <w:shd w:val="clear" w:color="auto" w:fill="auto"/>
          <w:lang w:val="en-US" w:eastAsia="en-US" w:bidi="en-US"/>
        </w:rPr>
        <w:t xml:space="preserve">a. temporalis superficial»; 5 — a. carotis externa; 6 — a. alveolans inferior; 7 — aa. alveolares sup. post.; 8 — a. infraorbitalis; 9 — aa. alveolares sup. ant.; 10 — a. maxillaris </w:t>
      </w:r>
      <w:r>
        <w:rPr>
          <w:color w:val="000000"/>
          <w:spacing w:val="0"/>
          <w:w w:val="100"/>
          <w:position w:val="0"/>
          <w:shd w:val="clear" w:color="auto" w:fill="auto"/>
          <w:lang w:val="ru-RU" w:eastAsia="ru-RU" w:bidi="ru-RU"/>
        </w:rPr>
        <w:t xml:space="preserve">(конечная часть); </w:t>
      </w:r>
      <w:r>
        <w:rPr>
          <w:color w:val="000000"/>
          <w:spacing w:val="0"/>
          <w:w w:val="100"/>
          <w:position w:val="0"/>
          <w:shd w:val="clear" w:color="auto" w:fill="auto"/>
          <w:lang w:val="en-US" w:eastAsia="en-US" w:bidi="en-US"/>
        </w:rPr>
        <w:t>11 — a. sphenopalatina; 12 — a. canalis pterygodei; 13 — a. palatina descendens.</w:t>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 xml:space="preserve">ся в коже и мышцах подбородка. Ветви второго отдела идут ко всем жевательным и щечной мышцам, получая соответствующие мышцам названия, а также к слизистой оболочке </w:t>
      </w:r>
      <w:r>
        <w:rPr>
          <w:color w:val="000000"/>
          <w:spacing w:val="0"/>
          <w:w w:val="100"/>
          <w:position w:val="0"/>
          <w:shd w:val="clear" w:color="auto" w:fill="auto"/>
          <w:lang w:val="en-US" w:eastAsia="en-US" w:bidi="en-US"/>
        </w:rPr>
        <w:t xml:space="preserve">sinus maxillaris </w:t>
      </w:r>
      <w:r>
        <w:rPr>
          <w:color w:val="000000"/>
          <w:spacing w:val="0"/>
          <w:w w:val="100"/>
          <w:position w:val="0"/>
          <w:shd w:val="clear" w:color="auto" w:fill="auto"/>
          <w:lang w:val="ru-RU" w:eastAsia="ru-RU" w:bidi="ru-RU"/>
        </w:rPr>
        <w:t xml:space="preserve">и верхним коренным зубам — задние верхние альвеолярные артерии, аа. </w:t>
      </w:r>
      <w:r>
        <w:rPr>
          <w:color w:val="000000"/>
          <w:spacing w:val="0"/>
          <w:w w:val="100"/>
          <w:position w:val="0"/>
          <w:shd w:val="clear" w:color="auto" w:fill="auto"/>
          <w:lang w:val="en-US" w:eastAsia="en-US" w:bidi="en-US"/>
        </w:rPr>
        <w:t>alveolares superiores posteriores.</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Ветви третьего отдела: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подглазничная артерия, </w:t>
      </w:r>
      <w:r>
        <w:rPr>
          <w:color w:val="000000"/>
          <w:spacing w:val="0"/>
          <w:w w:val="100"/>
          <w:position w:val="0"/>
          <w:shd w:val="clear" w:color="auto" w:fill="auto"/>
          <w:lang w:val="en-US" w:eastAsia="en-US" w:bidi="en-US"/>
        </w:rPr>
        <w:t xml:space="preserve">a. infraorbitalis, </w:t>
      </w:r>
      <w:r>
        <w:rPr>
          <w:color w:val="000000"/>
          <w:spacing w:val="0"/>
          <w:w w:val="100"/>
          <w:position w:val="0"/>
          <w:shd w:val="clear" w:color="auto" w:fill="auto"/>
          <w:lang w:val="ru-RU" w:eastAsia="ru-RU" w:bidi="ru-RU"/>
        </w:rPr>
        <w:t xml:space="preserve">входит через </w:t>
      </w:r>
      <w:r>
        <w:rPr>
          <w:color w:val="000000"/>
          <w:spacing w:val="0"/>
          <w:w w:val="100"/>
          <w:position w:val="0"/>
          <w:shd w:val="clear" w:color="auto" w:fill="auto"/>
          <w:lang w:val="en-US" w:eastAsia="en-US" w:bidi="en-US"/>
        </w:rPr>
        <w:t xml:space="preserve">fissura orbitalis inferior </w:t>
      </w:r>
      <w:r>
        <w:rPr>
          <w:color w:val="000000"/>
          <w:spacing w:val="0"/>
          <w:w w:val="100"/>
          <w:position w:val="0"/>
          <w:shd w:val="clear" w:color="auto" w:fill="auto"/>
          <w:lang w:val="ru-RU" w:eastAsia="ru-RU" w:bidi="ru-RU"/>
        </w:rPr>
        <w:t xml:space="preserve">в глазницу, затем через </w:t>
      </w:r>
      <w:r>
        <w:rPr>
          <w:color w:val="000000"/>
          <w:spacing w:val="0"/>
          <w:w w:val="100"/>
          <w:position w:val="0"/>
          <w:shd w:val="clear" w:color="auto" w:fill="auto"/>
          <w:lang w:val="en-US" w:eastAsia="en-US" w:bidi="en-US"/>
        </w:rPr>
        <w:t xml:space="preserve">canalis infraorbitalis </w:t>
      </w:r>
      <w:r>
        <w:rPr>
          <w:color w:val="000000"/>
          <w:spacing w:val="0"/>
          <w:w w:val="100"/>
          <w:position w:val="0"/>
          <w:shd w:val="clear" w:color="auto" w:fill="auto"/>
          <w:lang w:val="ru-RU" w:eastAsia="ru-RU" w:bidi="ru-RU"/>
        </w:rPr>
        <w:t>выходит на пере</w:t>
        <w:softHyphen/>
        <w:t>днюю поверхность верхней челюсти и посылает ветви к нижнему веку, к слезному мешку и вниз к верхней губе и к щеке; здесь она анастомозирует с ветвями лице</w:t>
        <w:softHyphen/>
        <w:t xml:space="preserve">вой артерии, так что при затруднении кровотока в стволе </w:t>
      </w:r>
      <w:r>
        <w:rPr>
          <w:color w:val="000000"/>
          <w:spacing w:val="0"/>
          <w:w w:val="100"/>
          <w:position w:val="0"/>
          <w:shd w:val="clear" w:color="auto" w:fill="auto"/>
          <w:lang w:val="en-US" w:eastAsia="en-US" w:bidi="en-US"/>
        </w:rPr>
        <w:t xml:space="preserve">a. maxillaris </w:t>
      </w:r>
      <w:r>
        <w:rPr>
          <w:color w:val="000000"/>
          <w:spacing w:val="0"/>
          <w:w w:val="100"/>
          <w:position w:val="0"/>
          <w:shd w:val="clear" w:color="auto" w:fill="auto"/>
          <w:lang w:val="ru-RU" w:eastAsia="ru-RU" w:bidi="ru-RU"/>
        </w:rPr>
        <w:t xml:space="preserve">кровь в ее бассейн может поступать через </w:t>
      </w:r>
      <w:r>
        <w:rPr>
          <w:color w:val="000000"/>
          <w:spacing w:val="0"/>
          <w:w w:val="100"/>
          <w:position w:val="0"/>
          <w:shd w:val="clear" w:color="auto" w:fill="auto"/>
          <w:lang w:val="en-US" w:eastAsia="en-US" w:bidi="en-US"/>
        </w:rPr>
        <w:t xml:space="preserve">a. facialis; </w:t>
      </w:r>
      <w:r>
        <w:rPr>
          <w:color w:val="000000"/>
          <w:spacing w:val="0"/>
          <w:w w:val="100"/>
          <w:position w:val="0"/>
          <w:shd w:val="clear" w:color="auto" w:fill="auto"/>
          <w:lang w:val="ru-RU" w:eastAsia="ru-RU" w:bidi="ru-RU"/>
        </w:rPr>
        <w:t xml:space="preserve">еще в глазнице </w:t>
      </w:r>
      <w:r>
        <w:rPr>
          <w:color w:val="000000"/>
          <w:spacing w:val="0"/>
          <w:w w:val="100"/>
          <w:position w:val="0"/>
          <w:shd w:val="clear" w:color="auto" w:fill="auto"/>
          <w:lang w:val="en-US" w:eastAsia="en-US" w:bidi="en-US"/>
        </w:rPr>
        <w:t xml:space="preserve">a. infraorbitalis </w:t>
      </w:r>
      <w:r>
        <w:rPr>
          <w:color w:val="000000"/>
          <w:spacing w:val="0"/>
          <w:w w:val="100"/>
          <w:position w:val="0"/>
          <w:shd w:val="clear" w:color="auto" w:fill="auto"/>
          <w:lang w:val="ru-RU" w:eastAsia="ru-RU" w:bidi="ru-RU"/>
        </w:rPr>
        <w:t xml:space="preserve">дает ветви к мышцам глазного яблока; проходя в подглазничном канале, снабжает веточками клык и резцы </w:t>
      </w:r>
      <w:r>
        <w:rPr>
          <w:color w:val="000000"/>
          <w:spacing w:val="0"/>
          <w:w w:val="100"/>
          <w:position w:val="0"/>
          <w:shd w:val="clear" w:color="auto" w:fill="auto"/>
          <w:lang w:val="en-US" w:eastAsia="en-US" w:bidi="en-US"/>
        </w:rPr>
        <w:t xml:space="preserve">(mm. alveolares superiores anteriores) </w:t>
      </w:r>
      <w:r>
        <w:rPr>
          <w:color w:val="000000"/>
          <w:spacing w:val="0"/>
          <w:w w:val="100"/>
          <w:position w:val="0"/>
          <w:shd w:val="clear" w:color="auto" w:fill="auto"/>
          <w:lang w:val="ru-RU" w:eastAsia="ru-RU" w:bidi="ru-RU"/>
        </w:rPr>
        <w:t xml:space="preserve">и слизистую оболочку </w:t>
      </w:r>
      <w:r>
        <w:rPr>
          <w:color w:val="000000"/>
          <w:spacing w:val="0"/>
          <w:w w:val="100"/>
          <w:position w:val="0"/>
          <w:shd w:val="clear" w:color="auto" w:fill="auto"/>
          <w:lang w:val="en-US" w:eastAsia="en-US" w:bidi="en-US"/>
        </w:rPr>
        <w:t>sinus maxillaris;</w:t>
      </w:r>
    </w:p>
    <w:p>
      <w:pPr>
        <w:pStyle w:val="Style14"/>
        <w:keepNext w:val="0"/>
        <w:keepLines w:val="0"/>
        <w:widowControl w:val="0"/>
        <w:numPr>
          <w:ilvl w:val="0"/>
          <w:numId w:val="321"/>
        </w:numPr>
        <w:shd w:val="clear" w:color="auto" w:fill="auto"/>
        <w:tabs>
          <w:tab w:pos="394" w:val="left"/>
        </w:tabs>
        <w:bidi w:val="0"/>
        <w:spacing w:before="0" w:after="0" w:line="290" w:lineRule="auto"/>
        <w:ind w:left="0" w:right="0"/>
        <w:jc w:val="both"/>
      </w:pPr>
      <w:r>
        <w:rPr>
          <w:color w:val="000000"/>
          <w:spacing w:val="0"/>
          <w:w w:val="100"/>
          <w:position w:val="0"/>
          <w:shd w:val="clear" w:color="auto" w:fill="auto"/>
          <w:lang w:val="ru-RU" w:eastAsia="ru-RU" w:bidi="ru-RU"/>
        </w:rPr>
        <w:t xml:space="preserve">ветви к нёбу, глотке и слуховой трубе, часть из которых спускается вниз в </w:t>
      </w:r>
      <w:r>
        <w:rPr>
          <w:color w:val="000000"/>
          <w:spacing w:val="0"/>
          <w:w w:val="100"/>
          <w:position w:val="0"/>
          <w:shd w:val="clear" w:color="auto" w:fill="auto"/>
          <w:lang w:val="en-US" w:eastAsia="en-US" w:bidi="en-US"/>
        </w:rPr>
        <w:t xml:space="preserve">canalis palatinus major, </w:t>
      </w:r>
      <w:r>
        <w:rPr>
          <w:color w:val="000000"/>
          <w:spacing w:val="0"/>
          <w:w w:val="100"/>
          <w:position w:val="0"/>
          <w:shd w:val="clear" w:color="auto" w:fill="auto"/>
          <w:lang w:val="ru-RU" w:eastAsia="ru-RU" w:bidi="ru-RU"/>
        </w:rPr>
        <w:t xml:space="preserve">выходит через </w:t>
      </w:r>
      <w:r>
        <w:rPr>
          <w:color w:val="000000"/>
          <w:spacing w:val="0"/>
          <w:w w:val="100"/>
          <w:position w:val="0"/>
          <w:shd w:val="clear" w:color="auto" w:fill="auto"/>
          <w:lang w:val="en-US" w:eastAsia="en-US" w:bidi="en-US"/>
        </w:rPr>
        <w:t xml:space="preserve">foramina palatina majores et minores </w:t>
      </w:r>
      <w:r>
        <w:rPr>
          <w:color w:val="000000"/>
          <w:spacing w:val="0"/>
          <w:w w:val="100"/>
          <w:position w:val="0"/>
          <w:shd w:val="clear" w:color="auto" w:fill="auto"/>
          <w:lang w:val="ru-RU" w:eastAsia="ru-RU" w:bidi="ru-RU"/>
        </w:rPr>
        <w:t>и разветвляется в твердом и мягком нёбе;</w:t>
      </w:r>
    </w:p>
    <w:p>
      <w:pPr>
        <w:pStyle w:val="Style14"/>
        <w:keepNext w:val="0"/>
        <w:keepLines w:val="0"/>
        <w:widowControl w:val="0"/>
        <w:numPr>
          <w:ilvl w:val="0"/>
          <w:numId w:val="321"/>
        </w:numPr>
        <w:shd w:val="clear" w:color="auto" w:fill="auto"/>
        <w:tabs>
          <w:tab w:pos="409" w:val="left"/>
        </w:tabs>
        <w:bidi w:val="0"/>
        <w:spacing w:before="0" w:after="100" w:line="290" w:lineRule="auto"/>
        <w:ind w:left="0" w:right="0"/>
        <w:jc w:val="both"/>
      </w:pPr>
      <w:bookmarkStart w:id="704" w:name="bookmark704"/>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клиновидно-нёбная артерия, </w:t>
      </w:r>
      <w:r>
        <w:rPr>
          <w:color w:val="000000"/>
          <w:spacing w:val="0"/>
          <w:w w:val="100"/>
          <w:position w:val="0"/>
          <w:shd w:val="clear" w:color="auto" w:fill="auto"/>
          <w:lang w:val="en-US" w:eastAsia="en-US" w:bidi="en-US"/>
        </w:rPr>
        <w:t xml:space="preserve">a. sphenopalatina, </w:t>
      </w:r>
      <w:r>
        <w:rPr>
          <w:color w:val="000000"/>
          <w:spacing w:val="0"/>
          <w:w w:val="100"/>
          <w:position w:val="0"/>
          <w:shd w:val="clear" w:color="auto" w:fill="auto"/>
          <w:lang w:val="ru-RU" w:eastAsia="ru-RU" w:bidi="ru-RU"/>
        </w:rPr>
        <w:t xml:space="preserve">проникает через одноименное отверстие в носовую полость, давая ветви к латеральной стенке ее и к перегородке, передняя часть полости носа получает кровь через аа. </w:t>
      </w:r>
      <w:r>
        <w:rPr>
          <w:color w:val="000000"/>
          <w:spacing w:val="0"/>
          <w:w w:val="100"/>
          <w:position w:val="0"/>
          <w:shd w:val="clear" w:color="auto" w:fill="auto"/>
          <w:lang w:val="en-US" w:eastAsia="en-US" w:bidi="en-US"/>
        </w:rPr>
        <w:t xml:space="preserve">ethmoidales anterior et posterior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a. ophthalmica).</w:t>
      </w:r>
      <w:bookmarkEnd w:id="704"/>
    </w:p>
    <w:p>
      <w:pPr>
        <w:pStyle w:val="Style58"/>
        <w:keepNext w:val="0"/>
        <w:keepLines w:val="0"/>
        <w:widowControl w:val="0"/>
        <w:shd w:val="clear" w:color="auto" w:fill="auto"/>
        <w:bidi w:val="0"/>
        <w:spacing w:before="0" w:after="100" w:line="319" w:lineRule="auto"/>
        <w:ind w:left="0" w:right="0" w:firstLine="0"/>
        <w:jc w:val="center"/>
      </w:pPr>
      <w:r>
        <w:rPr>
          <w:color w:val="000000"/>
          <w:spacing w:val="0"/>
          <w:w w:val="100"/>
          <w:position w:val="0"/>
          <w:shd w:val="clear" w:color="auto" w:fill="auto"/>
          <w:lang w:val="ru-RU" w:eastAsia="ru-RU" w:bidi="ru-RU"/>
        </w:rPr>
        <w:t>ВНУТРЕННЯЯ СОННАЯ АРТЕРИЯ</w:t>
      </w:r>
    </w:p>
    <w:p>
      <w:pPr>
        <w:pStyle w:val="Style14"/>
        <w:keepNext w:val="0"/>
        <w:keepLines w:val="0"/>
        <w:widowControl w:val="0"/>
        <w:shd w:val="clear" w:color="auto" w:fill="auto"/>
        <w:bidi w:val="0"/>
        <w:spacing w:before="0" w:after="0" w:line="30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Внутренняя сонная артерия, </w:t>
      </w:r>
      <w:r>
        <w:rPr>
          <w:color w:val="000000"/>
          <w:spacing w:val="0"/>
          <w:w w:val="100"/>
          <w:position w:val="0"/>
          <w:shd w:val="clear" w:color="auto" w:fill="auto"/>
          <w:lang w:val="en-US" w:eastAsia="en-US" w:bidi="en-US"/>
        </w:rPr>
        <w:t xml:space="preserve">a. carotis interna </w:t>
      </w:r>
      <w:r>
        <w:rPr>
          <w:color w:val="000000"/>
          <w:spacing w:val="0"/>
          <w:w w:val="100"/>
          <w:position w:val="0"/>
          <w:shd w:val="clear" w:color="auto" w:fill="auto"/>
          <w:lang w:val="ru-RU" w:eastAsia="ru-RU" w:bidi="ru-RU"/>
        </w:rPr>
        <w:t xml:space="preserve">(рис. 240), начавшись от общей сонной артерии, поднимается к основанию черепа и входит в </w:t>
      </w:r>
      <w:r>
        <w:rPr>
          <w:color w:val="000000"/>
          <w:spacing w:val="0"/>
          <w:w w:val="100"/>
          <w:position w:val="0"/>
          <w:shd w:val="clear" w:color="auto" w:fill="auto"/>
          <w:lang w:val="en-US" w:eastAsia="en-US" w:bidi="en-US"/>
        </w:rPr>
        <w:t xml:space="preserve">canalis caroticus </w:t>
      </w:r>
      <w:r>
        <w:rPr>
          <w:color w:val="000000"/>
          <w:spacing w:val="0"/>
          <w:w w:val="100"/>
          <w:position w:val="0"/>
          <w:shd w:val="clear" w:color="auto" w:fill="auto"/>
          <w:lang w:val="ru-RU" w:eastAsia="ru-RU" w:bidi="ru-RU"/>
        </w:rPr>
        <w:t>височ</w:t>
        <w:softHyphen/>
        <w:t>ной кости.</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 xml:space="preserve">В области шеи она ветвей не дает; в самом начале лежит кнаружи от </w:t>
      </w:r>
      <w:r>
        <w:rPr>
          <w:color w:val="000000"/>
          <w:spacing w:val="0"/>
          <w:w w:val="100"/>
          <w:position w:val="0"/>
          <w:shd w:val="clear" w:color="auto" w:fill="auto"/>
          <w:lang w:val="en-US" w:eastAsia="en-US" w:bidi="en-US"/>
        </w:rPr>
        <w:t xml:space="preserve">a. carotis externa, </w:t>
      </w:r>
      <w:r>
        <w:rPr>
          <w:color w:val="000000"/>
          <w:spacing w:val="0"/>
          <w:w w:val="100"/>
          <w:position w:val="0"/>
          <w:shd w:val="clear" w:color="auto" w:fill="auto"/>
          <w:lang w:val="ru-RU" w:eastAsia="ru-RU" w:bidi="ru-RU"/>
        </w:rPr>
        <w:t>но вскоре начинает заходить на медиальную поверхность последней. Соот</w:t>
        <w:softHyphen/>
        <w:t xml:space="preserve">ветственно изогнутости </w:t>
      </w:r>
      <w:r>
        <w:rPr>
          <w:color w:val="000000"/>
          <w:spacing w:val="0"/>
          <w:w w:val="100"/>
          <w:position w:val="0"/>
          <w:shd w:val="clear" w:color="auto" w:fill="auto"/>
          <w:lang w:val="en-US" w:eastAsia="en-US" w:bidi="en-US"/>
        </w:rPr>
        <w:t xml:space="preserve">canalis caroticus </w:t>
      </w:r>
      <w:r>
        <w:rPr>
          <w:color w:val="000000"/>
          <w:spacing w:val="0"/>
          <w:w w:val="100"/>
          <w:position w:val="0"/>
          <w:shd w:val="clear" w:color="auto" w:fill="auto"/>
          <w:lang w:val="ru-RU" w:eastAsia="ru-RU" w:bidi="ru-RU"/>
        </w:rPr>
        <w:t>внутренняя сонная артерия, проходя в нем сперва вертикально, делает затем изгиб в переднемедиальном направлении и у вер</w:t>
        <w:softHyphen/>
        <w:t xml:space="preserve">хушки височной кости, выходит из своего канала через </w:t>
      </w:r>
      <w:r>
        <w:rPr>
          <w:color w:val="000000"/>
          <w:spacing w:val="0"/>
          <w:w w:val="100"/>
          <w:position w:val="0"/>
          <w:shd w:val="clear" w:color="auto" w:fill="auto"/>
          <w:lang w:val="en-US" w:eastAsia="en-US" w:bidi="en-US"/>
        </w:rPr>
        <w:t xml:space="preserve">foramen caroticum internum, </w:t>
      </w:r>
      <w:r>
        <w:rPr>
          <w:color w:val="000000"/>
          <w:spacing w:val="0"/>
          <w:w w:val="100"/>
          <w:position w:val="0"/>
          <w:shd w:val="clear" w:color="auto" w:fill="auto"/>
          <w:lang w:val="ru-RU" w:eastAsia="ru-RU" w:bidi="ru-RU"/>
        </w:rPr>
        <w:t xml:space="preserve">загибаясь кверху, поднимается по </w:t>
      </w:r>
      <w:r>
        <w:rPr>
          <w:color w:val="000000"/>
          <w:spacing w:val="0"/>
          <w:w w:val="100"/>
          <w:position w:val="0"/>
          <w:shd w:val="clear" w:color="auto" w:fill="auto"/>
          <w:lang w:val="en-US" w:eastAsia="en-US" w:bidi="en-US"/>
        </w:rPr>
        <w:t xml:space="preserve">sulcus caroticus </w:t>
      </w:r>
      <w:r>
        <w:rPr>
          <w:color w:val="000000"/>
          <w:spacing w:val="0"/>
          <w:w w:val="100"/>
          <w:position w:val="0"/>
          <w:shd w:val="clear" w:color="auto" w:fill="auto"/>
          <w:lang w:val="ru-RU" w:eastAsia="ru-RU" w:bidi="ru-RU"/>
        </w:rPr>
        <w:t>клиновидной кости, на уровне дна турецкого седла вновь поворачивает вперед, проходи! сквозь толщу пещеристого си</w:t>
        <w:softHyphen/>
        <w:t xml:space="preserve">нуса и у </w:t>
      </w:r>
      <w:r>
        <w:rPr>
          <w:color w:val="000000"/>
          <w:spacing w:val="0"/>
          <w:w w:val="100"/>
          <w:position w:val="0"/>
          <w:shd w:val="clear" w:color="auto" w:fill="auto"/>
          <w:lang w:val="en-US" w:eastAsia="en-US" w:bidi="en-US"/>
        </w:rPr>
        <w:t xml:space="preserve">canalis opticus </w:t>
      </w:r>
      <w:r>
        <w:rPr>
          <w:color w:val="000000"/>
          <w:spacing w:val="0"/>
          <w:w w:val="100"/>
          <w:position w:val="0"/>
          <w:shd w:val="clear" w:color="auto" w:fill="auto"/>
          <w:lang w:val="ru-RU" w:eastAsia="ru-RU" w:bidi="ru-RU"/>
        </w:rPr>
        <w:t xml:space="preserve">делает последний изгиб кверху и несколько назад, давая здесь свою первую ветвь, </w:t>
      </w:r>
      <w:r>
        <w:rPr>
          <w:color w:val="000000"/>
          <w:spacing w:val="0"/>
          <w:w w:val="100"/>
          <w:position w:val="0"/>
          <w:shd w:val="clear" w:color="auto" w:fill="auto"/>
          <w:lang w:val="en-US" w:eastAsia="en-US" w:bidi="en-US"/>
        </w:rPr>
        <w:t xml:space="preserve">a. ophthalmica, </w:t>
      </w:r>
      <w:r>
        <w:rPr>
          <w:color w:val="000000"/>
          <w:spacing w:val="0"/>
          <w:w w:val="100"/>
          <w:position w:val="0"/>
          <w:shd w:val="clear" w:color="auto" w:fill="auto"/>
          <w:lang w:val="ru-RU" w:eastAsia="ru-RU" w:bidi="ru-RU"/>
        </w:rPr>
        <w:t>после чего прободае! 1вердую и паутинную обо</w:t>
        <w:softHyphen/>
        <w:t>лочки и, наконец, делится на конечные ветви.</w:t>
      </w:r>
    </w:p>
    <w:p>
      <w:pPr>
        <w:pStyle w:val="Style14"/>
        <w:keepNext w:val="0"/>
        <w:keepLines w:val="0"/>
        <w:widowControl w:val="0"/>
        <w:numPr>
          <w:ilvl w:val="0"/>
          <w:numId w:val="323"/>
        </w:numPr>
        <w:shd w:val="clear" w:color="auto" w:fill="auto"/>
        <w:tabs>
          <w:tab w:pos="202" w:val="left"/>
        </w:tabs>
        <w:bidi w:val="0"/>
        <w:spacing w:before="0" w:after="40" w:line="295" w:lineRule="auto"/>
        <w:ind w:left="0" w:right="0"/>
        <w:jc w:val="both"/>
      </w:pPr>
      <w:r>
        <w:rPr>
          <w:color w:val="000000"/>
          <w:spacing w:val="0"/>
          <w:w w:val="100"/>
          <w:position w:val="0"/>
          <w:shd w:val="clear" w:color="auto" w:fill="auto"/>
          <w:lang w:val="ru-RU" w:eastAsia="ru-RU" w:bidi="ru-RU"/>
        </w:rPr>
        <w:t xml:space="preserve">Сонно-барабанные ветви, </w:t>
      </w:r>
      <w:r>
        <w:rPr>
          <w:color w:val="000000"/>
          <w:spacing w:val="0"/>
          <w:w w:val="100"/>
          <w:position w:val="0"/>
          <w:shd w:val="clear" w:color="auto" w:fill="auto"/>
          <w:lang w:val="en-US" w:eastAsia="en-US" w:bidi="en-US"/>
        </w:rPr>
        <w:t xml:space="preserve">rr. caroticotympanic!, </w:t>
      </w:r>
      <w:r>
        <w:rPr>
          <w:color w:val="000000"/>
          <w:spacing w:val="0"/>
          <w:w w:val="100"/>
          <w:position w:val="0"/>
          <w:shd w:val="clear" w:color="auto" w:fill="auto"/>
          <w:lang w:val="ru-RU" w:eastAsia="ru-RU" w:bidi="ru-RU"/>
        </w:rPr>
        <w:t>проникают в барабанную по</w:t>
        <w:softHyphen/>
      </w:r>
      <w:r>
        <w:rPr>
          <w:color w:val="000000"/>
          <w:spacing w:val="0"/>
          <w:w w:val="100"/>
          <w:position w:val="0"/>
          <w:shd w:val="clear" w:color="auto" w:fill="auto"/>
          <w:lang w:val="ru-RU" w:eastAsia="ru-RU" w:bidi="ru-RU"/>
        </w:rPr>
        <w:t>лость.</w:t>
      </w:r>
      <w:r>
        <w:br w:type="page"/>
      </w:r>
    </w:p>
    <w:p>
      <w:pPr>
        <w:pStyle w:val="Style55"/>
        <w:keepNext w:val="0"/>
        <w:keepLines w:val="0"/>
        <w:widowControl w:val="0"/>
        <w:shd w:val="clear" w:color="auto" w:fill="auto"/>
        <w:bidi w:val="0"/>
        <w:spacing w:before="0" w:after="0" w:line="331" w:lineRule="auto"/>
        <w:ind w:left="0" w:right="0" w:firstLine="0"/>
        <w:jc w:val="center"/>
      </w:pPr>
      <w:r>
        <w:drawing>
          <wp:anchor distT="12700" distB="12700" distL="50800" distR="50800" simplePos="0" relativeHeight="125829679" behindDoc="0" locked="0" layoutInCell="1" allowOverlap="1">
            <wp:simplePos x="0" y="0"/>
            <wp:positionH relativeFrom="page">
              <wp:posOffset>523240</wp:posOffset>
            </wp:positionH>
            <wp:positionV relativeFrom="margin">
              <wp:posOffset>64770</wp:posOffset>
            </wp:positionV>
            <wp:extent cx="1718945" cy="2018030"/>
            <wp:wrapSquare wrapText="right"/>
            <wp:docPr id="887" name="Shape 887"/>
            <a:graphic xmlns:a="http://schemas.openxmlformats.org/drawingml/2006/main">
              <a:graphicData uri="http://schemas.openxmlformats.org/drawingml/2006/picture">
                <pic:pic xmlns:pic="http://schemas.openxmlformats.org/drawingml/2006/picture">
                  <pic:nvPicPr>
                    <pic:cNvPr id="888" name="Picture box 888"/>
                    <pic:cNvPicPr/>
                  </pic:nvPicPr>
                  <pic:blipFill>
                    <a:blip r:embed="rId705"/>
                    <a:stretch/>
                  </pic:blipFill>
                  <pic:spPr>
                    <a:xfrm>
                      <a:ext cx="1718945" cy="2018030"/>
                    </a:xfrm>
                    <a:prstGeom prst="rect"/>
                  </pic:spPr>
                </pic:pic>
              </a:graphicData>
            </a:graphic>
          </wp:anchor>
        </w:drawing>
      </w:r>
      <w:r>
        <w:rPr>
          <w:color w:val="000000"/>
          <w:spacing w:val="0"/>
          <w:w w:val="100"/>
          <w:position w:val="0"/>
          <w:shd w:val="clear" w:color="auto" w:fill="auto"/>
          <w:lang w:val="ru-RU" w:eastAsia="ru-RU" w:bidi="ru-RU"/>
        </w:rPr>
        <w:t>Рис. 240. Артеряа головного</w:t>
        <w:br/>
      </w:r>
      <w:r>
        <w:rPr>
          <w:color w:val="000000"/>
          <w:spacing w:val="0"/>
          <w:w w:val="100"/>
          <w:position w:val="0"/>
          <w:shd w:val="clear" w:color="auto" w:fill="auto"/>
          <w:lang w:val="en-US" w:eastAsia="en-US" w:bidi="en-US"/>
        </w:rPr>
        <w:t xml:space="preserve">Moira, </w:t>
      </w:r>
      <w:r>
        <w:rPr>
          <w:color w:val="000000"/>
          <w:spacing w:val="0"/>
          <w:w w:val="100"/>
          <w:position w:val="0"/>
          <w:shd w:val="clear" w:color="auto" w:fill="auto"/>
          <w:lang w:val="ru-RU" w:eastAsia="ru-RU" w:bidi="ru-RU"/>
        </w:rPr>
        <w:t>вил снизу. Левое</w:t>
        <w:br/>
        <w:t>полушарие чозжечка и часть</w:t>
        <w:br/>
        <w:t>левой височной дола удалены.</w:t>
      </w:r>
    </w:p>
    <w:p>
      <w:pPr>
        <w:pStyle w:val="Style46"/>
        <w:keepNext w:val="0"/>
        <w:keepLines w:val="0"/>
        <w:widowControl w:val="0"/>
        <w:shd w:val="clear" w:color="auto" w:fill="auto"/>
        <w:bidi w:val="0"/>
        <w:spacing w:before="0" w:after="720"/>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a carotis interna.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a. cerebn media.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lang w:val="en-US" w:eastAsia="en-US" w:bidi="en-US"/>
        </w:rPr>
        <w:t xml:space="preserve">a choroidea; </w:t>
      </w:r>
      <w:r>
        <w:rPr>
          <w:color w:val="000000"/>
          <w:spacing w:val="0"/>
          <w:w w:val="100"/>
          <w:position w:val="0"/>
          <w:shd w:val="clear" w:color="auto" w:fill="auto"/>
          <w:lang w:val="ru-RU" w:eastAsia="ru-RU" w:bidi="ru-RU"/>
        </w:rPr>
        <w:t xml:space="preserve">4 — </w:t>
      </w:r>
      <w:r>
        <w:rPr>
          <w:color w:val="000000"/>
          <w:spacing w:val="0"/>
          <w:w w:val="100"/>
          <w:position w:val="0"/>
          <w:shd w:val="clear" w:color="auto" w:fill="auto"/>
          <w:lang w:val="en-US" w:eastAsia="en-US" w:bidi="en-US"/>
        </w:rPr>
        <w:t>a. com- mun xcans posterior, 5 a cerebn pos</w:t>
        <w:softHyphen/>
        <w:t>terior. 6 - a basi laris; 7 - n tngemi- nus, 8 — n abducens. 9 — n. interme</w:t>
        <w:softHyphen/>
        <w:t>dium, 10 n facialis; 11 — n vestibu- locochleans. 12-- n glossopharyngeus. 13 — n. vagus: 14 — a. vertebrahs; 15— a. spinalis anterior, 16, 18 — n accessonus: 17 — - a cerebelli inferior posterior, 19 — a cerebelli inferior anterior; 20 — a cerebelli superior; 21 — n oculomotonus, 22 — tr opti</w:t>
        <w:softHyphen/>
        <w:t>cus, 23 — infundibulum; 24 — chiasma opticum; 25 — aa. cerebn antenores; 26 — a. commumcans anterior</w:t>
      </w:r>
    </w:p>
    <w:p>
      <w:pPr>
        <w:pStyle w:val="Style14"/>
        <w:keepNext w:val="0"/>
        <w:keepLines w:val="0"/>
        <w:widowControl w:val="0"/>
        <w:numPr>
          <w:ilvl w:val="0"/>
          <w:numId w:val="323"/>
        </w:numPr>
        <w:shd w:val="clear" w:color="auto" w:fill="auto"/>
        <w:tabs>
          <w:tab w:pos="385"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Глазная артерия, </w:t>
      </w:r>
      <w:r>
        <w:rPr>
          <w:color w:val="000000"/>
          <w:spacing w:val="0"/>
          <w:w w:val="100"/>
          <w:position w:val="0"/>
          <w:shd w:val="clear" w:color="auto" w:fill="auto"/>
          <w:lang w:val="en-US" w:eastAsia="en-US" w:bidi="en-US"/>
        </w:rPr>
        <w:t xml:space="preserve">a. ophthalmica, </w:t>
      </w:r>
      <w:r>
        <w:rPr>
          <w:color w:val="000000"/>
          <w:spacing w:val="0"/>
          <w:w w:val="100"/>
          <w:position w:val="0"/>
          <w:shd w:val="clear" w:color="auto" w:fill="auto"/>
          <w:lang w:val="ru-RU" w:eastAsia="ru-RU" w:bidi="ru-RU"/>
        </w:rPr>
        <w:t xml:space="preserve">проникает через </w:t>
      </w:r>
      <w:r>
        <w:rPr>
          <w:color w:val="000000"/>
          <w:spacing w:val="0"/>
          <w:w w:val="100"/>
          <w:position w:val="0"/>
          <w:shd w:val="clear" w:color="auto" w:fill="auto"/>
          <w:lang w:val="en-US" w:eastAsia="en-US" w:bidi="en-US"/>
        </w:rPr>
        <w:t xml:space="preserve">canalis opticus </w:t>
      </w:r>
      <w:r>
        <w:rPr>
          <w:color w:val="000000"/>
          <w:spacing w:val="0"/>
          <w:w w:val="100"/>
          <w:position w:val="0"/>
          <w:shd w:val="clear" w:color="auto" w:fill="auto"/>
          <w:lang w:val="ru-RU" w:eastAsia="ru-RU" w:bidi="ru-RU"/>
        </w:rPr>
        <w:t>в полость глаз</w:t>
        <w:softHyphen/>
        <w:t xml:space="preserve">ницы вместе с </w:t>
      </w:r>
      <w:r>
        <w:rPr>
          <w:color w:val="000000"/>
          <w:spacing w:val="0"/>
          <w:w w:val="100"/>
          <w:position w:val="0"/>
          <w:shd w:val="clear" w:color="auto" w:fill="auto"/>
          <w:lang w:val="en-US" w:eastAsia="en-US" w:bidi="en-US"/>
        </w:rPr>
        <w:t xml:space="preserve">n. opticus, </w:t>
      </w:r>
      <w:r>
        <w:rPr>
          <w:color w:val="000000"/>
          <w:spacing w:val="0"/>
          <w:w w:val="100"/>
          <w:position w:val="0"/>
          <w:shd w:val="clear" w:color="auto" w:fill="auto"/>
          <w:lang w:val="ru-RU" w:eastAsia="ru-RU" w:bidi="ru-RU"/>
        </w:rPr>
        <w:t>где она распадается на конечные ветви; по пути в глазнице дает ряд ветвей. -</w:t>
      </w:r>
    </w:p>
    <w:p>
      <w:pPr>
        <w:pStyle w:val="Style14"/>
        <w:keepNext w:val="0"/>
        <w:keepLines w:val="0"/>
        <w:widowControl w:val="0"/>
        <w:shd w:val="clear" w:color="auto" w:fill="auto"/>
        <w:bidi w:val="0"/>
        <w:spacing w:before="0" w:after="0" w:line="290" w:lineRule="auto"/>
        <w:ind w:left="0" w:right="0" w:firstLine="140"/>
        <w:jc w:val="both"/>
      </w:pPr>
      <w:r>
        <w:rPr>
          <w:color w:val="000000"/>
          <w:spacing w:val="0"/>
          <w:w w:val="100"/>
          <w:position w:val="0"/>
          <w:shd w:val="clear" w:color="auto" w:fill="auto"/>
          <w:lang w:val="ru-RU" w:eastAsia="ru-RU" w:bidi="ru-RU"/>
        </w:rPr>
        <w:t xml:space="preserve">Ветви </w:t>
      </w:r>
      <w:r>
        <w:rPr>
          <w:color w:val="000000"/>
          <w:spacing w:val="0"/>
          <w:w w:val="100"/>
          <w:position w:val="0"/>
          <w:shd w:val="clear" w:color="auto" w:fill="auto"/>
          <w:lang w:val="en-US" w:eastAsia="en-US" w:bidi="en-US"/>
        </w:rPr>
        <w:t>a. ophthalmica:</w:t>
      </w:r>
    </w:p>
    <w:p>
      <w:pPr>
        <w:pStyle w:val="Style14"/>
        <w:keepNext w:val="0"/>
        <w:keepLines w:val="0"/>
        <w:widowControl w:val="0"/>
        <w:numPr>
          <w:ilvl w:val="0"/>
          <w:numId w:val="325"/>
        </w:numPr>
        <w:shd w:val="clear" w:color="auto" w:fill="auto"/>
        <w:tabs>
          <w:tab w:pos="39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к твердой оболочке головного мозга, анастомозирующие с </w:t>
      </w:r>
      <w:r>
        <w:rPr>
          <w:color w:val="000000"/>
          <w:spacing w:val="0"/>
          <w:w w:val="100"/>
          <w:position w:val="0"/>
          <w:shd w:val="clear" w:color="auto" w:fill="auto"/>
          <w:lang w:val="en-US" w:eastAsia="en-US" w:bidi="en-US"/>
        </w:rPr>
        <w:t xml:space="preserve">a. meningea media </w:t>
      </w:r>
      <w:r>
        <w:rPr>
          <w:color w:val="000000"/>
          <w:spacing w:val="0"/>
          <w:w w:val="100"/>
          <w:position w:val="0"/>
          <w:shd w:val="clear" w:color="auto" w:fill="auto"/>
          <w:lang w:val="ru-RU" w:eastAsia="ru-RU" w:bidi="ru-RU"/>
        </w:rPr>
        <w:t xml:space="preserve">(ветвь </w:t>
      </w:r>
      <w:r>
        <w:rPr>
          <w:color w:val="000000"/>
          <w:spacing w:val="0"/>
          <w:w w:val="100"/>
          <w:position w:val="0"/>
          <w:shd w:val="clear" w:color="auto" w:fill="auto"/>
          <w:lang w:val="en-US" w:eastAsia="en-US" w:bidi="en-US"/>
        </w:rPr>
        <w:t xml:space="preserve">a. maxilaris </w:t>
      </w:r>
      <w:r>
        <w:rPr>
          <w:color w:val="000000"/>
          <w:spacing w:val="0"/>
          <w:w w:val="100"/>
          <w:position w:val="0"/>
          <w:shd w:val="clear" w:color="auto" w:fill="auto"/>
          <w:lang w:val="ru-RU" w:eastAsia="ru-RU" w:bidi="ru-RU"/>
        </w:rPr>
        <w:t xml:space="preserve">из системы </w:t>
      </w:r>
      <w:r>
        <w:rPr>
          <w:color w:val="000000"/>
          <w:spacing w:val="0"/>
          <w:w w:val="100"/>
          <w:position w:val="0"/>
          <w:shd w:val="clear" w:color="auto" w:fill="auto"/>
          <w:lang w:val="en-US" w:eastAsia="en-US" w:bidi="en-US"/>
        </w:rPr>
        <w:t>a. carotis extema);</w:t>
      </w:r>
    </w:p>
    <w:p>
      <w:pPr>
        <w:pStyle w:val="Style14"/>
        <w:keepNext w:val="0"/>
        <w:keepLines w:val="0"/>
        <w:widowControl w:val="0"/>
        <w:numPr>
          <w:ilvl w:val="0"/>
          <w:numId w:val="325"/>
        </w:numPr>
        <w:shd w:val="clear" w:color="auto" w:fill="auto"/>
        <w:tabs>
          <w:tab w:pos="457" w:val="left"/>
        </w:tabs>
        <w:bidi w:val="0"/>
        <w:spacing w:before="0" w:after="0" w:line="290" w:lineRule="auto"/>
        <w:ind w:left="0" w:right="0" w:firstLine="140"/>
        <w:jc w:val="both"/>
      </w:pPr>
      <w:r>
        <w:rPr>
          <w:color w:val="000000"/>
          <w:spacing w:val="0"/>
          <w:w w:val="100"/>
          <w:position w:val="0"/>
          <w:shd w:val="clear" w:color="auto" w:fill="auto"/>
          <w:lang w:val="ru-RU" w:eastAsia="ru-RU" w:bidi="ru-RU"/>
        </w:rPr>
        <w:t xml:space="preserve">к слезной железе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слезная артерия, </w:t>
      </w:r>
      <w:r>
        <w:rPr>
          <w:color w:val="000000"/>
          <w:spacing w:val="0"/>
          <w:w w:val="100"/>
          <w:position w:val="0"/>
          <w:shd w:val="clear" w:color="auto" w:fill="auto"/>
          <w:lang w:val="en-US" w:eastAsia="en-US" w:bidi="en-US"/>
        </w:rPr>
        <w:t>a. lacrimalis;</w:t>
      </w:r>
    </w:p>
    <w:p>
      <w:pPr>
        <w:pStyle w:val="Style14"/>
        <w:keepNext w:val="0"/>
        <w:keepLines w:val="0"/>
        <w:widowControl w:val="0"/>
        <w:numPr>
          <w:ilvl w:val="0"/>
          <w:numId w:val="325"/>
        </w:numPr>
        <w:shd w:val="clear" w:color="auto" w:fill="auto"/>
        <w:tabs>
          <w:tab w:pos="40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к глазному яблоку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ресничные артерии, </w:t>
      </w:r>
      <w:r>
        <w:rPr>
          <w:color w:val="000000"/>
          <w:spacing w:val="0"/>
          <w:w w:val="100"/>
          <w:position w:val="0"/>
          <w:shd w:val="clear" w:color="auto" w:fill="auto"/>
          <w:lang w:val="en-US" w:eastAsia="en-US" w:bidi="en-US"/>
        </w:rPr>
        <w:t xml:space="preserve">aa. ciliares, </w:t>
      </w:r>
      <w:r>
        <w:rPr>
          <w:color w:val="000000"/>
          <w:spacing w:val="0"/>
          <w:w w:val="100"/>
          <w:position w:val="0"/>
          <w:shd w:val="clear" w:color="auto" w:fill="auto"/>
          <w:lang w:val="ru-RU" w:eastAsia="ru-RU" w:bidi="ru-RU"/>
        </w:rPr>
        <w:t>оканчиваются в сосуди</w:t>
        <w:softHyphen/>
        <w:t xml:space="preserve">стой оболочке глаза; среди них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центральная артерия сетчатки, </w:t>
      </w:r>
      <w:r>
        <w:rPr>
          <w:color w:val="000000"/>
          <w:spacing w:val="0"/>
          <w:w w:val="100"/>
          <w:position w:val="0"/>
          <w:shd w:val="clear" w:color="auto" w:fill="auto"/>
          <w:lang w:val="en-US" w:eastAsia="en-US" w:bidi="en-US"/>
        </w:rPr>
        <w:t xml:space="preserve">a. centralis retinae, </w:t>
      </w:r>
      <w:r>
        <w:rPr>
          <w:color w:val="000000"/>
          <w:spacing w:val="0"/>
          <w:w w:val="100"/>
          <w:position w:val="0"/>
          <w:shd w:val="clear" w:color="auto" w:fill="auto"/>
          <w:lang w:val="ru-RU" w:eastAsia="ru-RU" w:bidi="ru-RU"/>
        </w:rPr>
        <w:t>проникает в зрительный нерв и вместе с ним разветвляется в сетчатке;</w:t>
      </w:r>
    </w:p>
    <w:p>
      <w:pPr>
        <w:pStyle w:val="Style14"/>
        <w:keepNext w:val="0"/>
        <w:keepLines w:val="0"/>
        <w:widowControl w:val="0"/>
        <w:numPr>
          <w:ilvl w:val="0"/>
          <w:numId w:val="325"/>
        </w:numPr>
        <w:shd w:val="clear" w:color="auto" w:fill="auto"/>
        <w:tabs>
          <w:tab w:pos="457" w:val="left"/>
        </w:tabs>
        <w:bidi w:val="0"/>
        <w:spacing w:before="0" w:after="0" w:line="290" w:lineRule="auto"/>
        <w:ind w:left="0" w:right="0" w:firstLine="140"/>
        <w:jc w:val="both"/>
      </w:pPr>
      <w:r>
        <w:rPr>
          <w:color w:val="000000"/>
          <w:spacing w:val="0"/>
          <w:w w:val="100"/>
          <w:position w:val="0"/>
          <w:shd w:val="clear" w:color="auto" w:fill="auto"/>
          <w:lang w:val="ru-RU" w:eastAsia="ru-RU" w:bidi="ru-RU"/>
        </w:rPr>
        <w:t>к мышцам глазного яблока;</w:t>
      </w:r>
    </w:p>
    <w:p>
      <w:pPr>
        <w:pStyle w:val="Style14"/>
        <w:keepNext w:val="0"/>
        <w:keepLines w:val="0"/>
        <w:widowControl w:val="0"/>
        <w:numPr>
          <w:ilvl w:val="0"/>
          <w:numId w:val="325"/>
        </w:numPr>
        <w:shd w:val="clear" w:color="auto" w:fill="auto"/>
        <w:tabs>
          <w:tab w:pos="457" w:val="left"/>
        </w:tabs>
        <w:bidi w:val="0"/>
        <w:spacing w:before="0" w:after="0" w:line="290" w:lineRule="auto"/>
        <w:ind w:left="0" w:right="0" w:firstLine="140"/>
        <w:jc w:val="both"/>
      </w:pPr>
      <w:r>
        <w:rPr>
          <w:color w:val="000000"/>
          <w:spacing w:val="0"/>
          <w:w w:val="100"/>
          <w:position w:val="0"/>
          <w:shd w:val="clear" w:color="auto" w:fill="auto"/>
          <w:lang w:val="ru-RU" w:eastAsia="ru-RU" w:bidi="ru-RU"/>
        </w:rPr>
        <w:t xml:space="preserve">к векам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боковая и средняя артерии век, </w:t>
      </w:r>
      <w:r>
        <w:rPr>
          <w:color w:val="000000"/>
          <w:spacing w:val="0"/>
          <w:w w:val="100"/>
          <w:position w:val="0"/>
          <w:shd w:val="clear" w:color="auto" w:fill="auto"/>
          <w:lang w:val="en-US" w:eastAsia="en-US" w:bidi="en-US"/>
        </w:rPr>
        <w:t>aa. palpebrales lateralis et medialis;</w:t>
      </w:r>
    </w:p>
    <w:p>
      <w:pPr>
        <w:pStyle w:val="Style14"/>
        <w:keepNext w:val="0"/>
        <w:keepLines w:val="0"/>
        <w:widowControl w:val="0"/>
        <w:numPr>
          <w:ilvl w:val="0"/>
          <w:numId w:val="325"/>
        </w:numPr>
        <w:shd w:val="clear" w:color="auto" w:fill="auto"/>
        <w:tabs>
          <w:tab w:pos="399"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к слизистой оболочке носовой полости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передняя и задняя решетчатые ар</w:t>
        <w:softHyphen/>
        <w:t xml:space="preserve">терии, </w:t>
      </w:r>
      <w:r>
        <w:rPr>
          <w:color w:val="000000"/>
          <w:spacing w:val="0"/>
          <w:w w:val="100"/>
          <w:position w:val="0"/>
          <w:shd w:val="clear" w:color="auto" w:fill="auto"/>
          <w:lang w:val="en-US" w:eastAsia="en-US" w:bidi="en-US"/>
        </w:rPr>
        <w:t>aa. ethmoidales anterior et posterior;</w:t>
      </w:r>
    </w:p>
    <w:p>
      <w:pPr>
        <w:pStyle w:val="Style14"/>
        <w:keepNext w:val="0"/>
        <w:keepLines w:val="0"/>
        <w:widowControl w:val="0"/>
        <w:numPr>
          <w:ilvl w:val="0"/>
          <w:numId w:val="325"/>
        </w:numPr>
        <w:shd w:val="clear" w:color="auto" w:fill="auto"/>
        <w:tabs>
          <w:tab w:pos="399"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надглазничная артерия, </w:t>
      </w:r>
      <w:r>
        <w:rPr>
          <w:color w:val="000000"/>
          <w:spacing w:val="0"/>
          <w:w w:val="100"/>
          <w:position w:val="0"/>
          <w:shd w:val="clear" w:color="auto" w:fill="auto"/>
          <w:lang w:val="en-US" w:eastAsia="en-US" w:bidi="en-US"/>
        </w:rPr>
        <w:t xml:space="preserve">a. supraorbital is, </w:t>
      </w:r>
      <w:r>
        <w:rPr>
          <w:color w:val="000000"/>
          <w:spacing w:val="0"/>
          <w:w w:val="100"/>
          <w:position w:val="0"/>
          <w:shd w:val="clear" w:color="auto" w:fill="auto"/>
          <w:lang w:val="ru-RU" w:eastAsia="ru-RU" w:bidi="ru-RU"/>
        </w:rPr>
        <w:t xml:space="preserve">выходит из глазницы через </w:t>
      </w:r>
      <w:r>
        <w:rPr>
          <w:color w:val="000000"/>
          <w:spacing w:val="0"/>
          <w:w w:val="100"/>
          <w:position w:val="0"/>
          <w:shd w:val="clear" w:color="auto" w:fill="auto"/>
          <w:lang w:val="en-US" w:eastAsia="en-US" w:bidi="en-US"/>
        </w:rPr>
        <w:t>incisura supraorbitalis;</w:t>
      </w:r>
    </w:p>
    <w:p>
      <w:pPr>
        <w:pStyle w:val="Style14"/>
        <w:keepNext w:val="0"/>
        <w:keepLines w:val="0"/>
        <w:widowControl w:val="0"/>
        <w:numPr>
          <w:ilvl w:val="0"/>
          <w:numId w:val="325"/>
        </w:numPr>
        <w:shd w:val="clear" w:color="auto" w:fill="auto"/>
        <w:tabs>
          <w:tab w:pos="457" w:val="left"/>
        </w:tabs>
        <w:bidi w:val="0"/>
        <w:spacing w:before="0" w:after="0" w:line="290" w:lineRule="auto"/>
        <w:ind w:left="0" w:right="0" w:firstLine="140"/>
        <w:jc w:val="both"/>
        <w:rPr>
          <w:sz w:val="10"/>
          <w:szCs w:val="10"/>
        </w:rPr>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дорсальная артерия носа, </w:t>
      </w:r>
      <w:r>
        <w:rPr>
          <w:color w:val="000000"/>
          <w:spacing w:val="0"/>
          <w:w w:val="100"/>
          <w:position w:val="0"/>
          <w:sz w:val="11"/>
          <w:szCs w:val="11"/>
          <w:shd w:val="clear" w:color="auto" w:fill="auto"/>
          <w:lang w:val="en-US" w:eastAsia="en-US" w:bidi="en-US"/>
        </w:rPr>
        <w:t xml:space="preserve">a. dorsalis nasi, </w:t>
      </w:r>
      <w:r>
        <w:rPr>
          <w:color w:val="000000"/>
          <w:spacing w:val="0"/>
          <w:w w:val="100"/>
          <w:position w:val="0"/>
          <w:sz w:val="11"/>
          <w:szCs w:val="11"/>
          <w:shd w:val="clear" w:color="auto" w:fill="auto"/>
          <w:lang w:val="ru-RU" w:eastAsia="ru-RU" w:bidi="ru-RU"/>
        </w:rPr>
        <w:t xml:space="preserve">спускается по краю спинки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носа.</w:t>
      </w:r>
    </w:p>
    <w:p>
      <w:pPr>
        <w:pStyle w:val="Style14"/>
        <w:keepNext w:val="0"/>
        <w:keepLines w:val="0"/>
        <w:widowControl w:val="0"/>
        <w:numPr>
          <w:ilvl w:val="0"/>
          <w:numId w:val="327"/>
        </w:numPr>
        <w:shd w:val="clear" w:color="auto" w:fill="auto"/>
        <w:tabs>
          <w:tab w:pos="394"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Передняя мозговая артерия, </w:t>
      </w:r>
      <w:r>
        <w:rPr>
          <w:color w:val="000000"/>
          <w:spacing w:val="0"/>
          <w:w w:val="100"/>
          <w:position w:val="0"/>
          <w:shd w:val="clear" w:color="auto" w:fill="auto"/>
          <w:lang w:val="en-US" w:eastAsia="en-US" w:bidi="en-US"/>
        </w:rPr>
        <w:t xml:space="preserve">a. cerebri anterior, </w:t>
      </w:r>
      <w:r>
        <w:rPr>
          <w:color w:val="000000"/>
          <w:spacing w:val="0"/>
          <w:w w:val="100"/>
          <w:position w:val="0"/>
          <w:shd w:val="clear" w:color="auto" w:fill="auto"/>
          <w:lang w:val="ru-RU" w:eastAsia="ru-RU" w:bidi="ru-RU"/>
        </w:rPr>
        <w:t>направляется вперед и меди</w:t>
        <w:softHyphen/>
        <w:t>ально к началу продольной борозды головного мозга, огибает колено мозолистого тела и тянется по внутренней поверхности полушария мозга назад до начала заты</w:t>
        <w:softHyphen/>
        <w:t>лочной доли, отдавая по пути ветви к коре мозга. В начале продольной борозды мозга соединяется с одноименной артерией другой стороны при помощи поперечного ство</w:t>
        <w:softHyphen/>
        <w:t xml:space="preserve">ла. </w:t>
      </w:r>
      <w:r>
        <w:rPr>
          <w:color w:val="000000"/>
          <w:spacing w:val="0"/>
          <w:w w:val="100"/>
          <w:position w:val="0"/>
          <w:shd w:val="clear" w:color="auto" w:fill="auto"/>
          <w:lang w:val="en-US" w:eastAsia="en-US" w:bidi="en-US"/>
        </w:rPr>
        <w:t>a. communicans anterior.</w:t>
      </w:r>
    </w:p>
    <w:p>
      <w:pPr>
        <w:pStyle w:val="Style14"/>
        <w:keepNext w:val="0"/>
        <w:keepLines w:val="0"/>
        <w:widowControl w:val="0"/>
        <w:numPr>
          <w:ilvl w:val="0"/>
          <w:numId w:val="327"/>
        </w:numPr>
        <w:shd w:val="clear" w:color="auto" w:fill="auto"/>
        <w:tabs>
          <w:tab w:pos="375"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Средняя мозговая артерия, </w:t>
      </w:r>
      <w:r>
        <w:rPr>
          <w:color w:val="000000"/>
          <w:spacing w:val="0"/>
          <w:w w:val="100"/>
          <w:position w:val="0"/>
          <w:shd w:val="clear" w:color="auto" w:fill="auto"/>
          <w:lang w:val="en-US" w:eastAsia="en-US" w:bidi="en-US"/>
        </w:rPr>
        <w:t xml:space="preserve">a. cerebri media, </w:t>
      </w:r>
      <w:r>
        <w:rPr>
          <w:color w:val="000000"/>
          <w:spacing w:val="0"/>
          <w:w w:val="100"/>
          <w:position w:val="0"/>
          <w:shd w:val="clear" w:color="auto" w:fill="auto"/>
          <w:lang w:val="ru-RU" w:eastAsia="ru-RU" w:bidi="ru-RU"/>
        </w:rPr>
        <w:t xml:space="preserve">самая крупная ветвь </w:t>
      </w:r>
      <w:r>
        <w:rPr>
          <w:color w:val="000000"/>
          <w:spacing w:val="0"/>
          <w:w w:val="100"/>
          <w:position w:val="0"/>
          <w:shd w:val="clear" w:color="auto" w:fill="auto"/>
          <w:lang w:val="en-US" w:eastAsia="en-US" w:bidi="en-US"/>
        </w:rPr>
        <w:t xml:space="preserve">a. carotis interna, </w:t>
      </w:r>
      <w:r>
        <w:rPr>
          <w:color w:val="000000"/>
          <w:spacing w:val="0"/>
          <w:w w:val="100"/>
          <w:position w:val="0"/>
          <w:shd w:val="clear" w:color="auto" w:fill="auto"/>
          <w:lang w:val="ru-RU" w:eastAsia="ru-RU" w:bidi="ru-RU"/>
        </w:rPr>
        <w:t>направляется в латеральную сторону в глубину латеральной борозды головного моз</w:t>
        <w:softHyphen/>
      </w:r>
      <w:r>
        <w:rPr>
          <w:color w:val="000000"/>
          <w:spacing w:val="0"/>
          <w:w w:val="100"/>
          <w:position w:val="0"/>
          <w:shd w:val="clear" w:color="auto" w:fill="auto"/>
          <w:lang w:val="ru-RU" w:eastAsia="ru-RU" w:bidi="ru-RU"/>
        </w:rPr>
        <w:t xml:space="preserve">га, гае на поверхности </w:t>
      </w:r>
      <w:r>
        <w:rPr>
          <w:color w:val="000000"/>
          <w:spacing w:val="0"/>
          <w:w w:val="100"/>
          <w:position w:val="0"/>
          <w:shd w:val="clear" w:color="auto" w:fill="auto"/>
          <w:lang w:val="en-US" w:eastAsia="en-US" w:bidi="en-US"/>
        </w:rPr>
        <w:t xml:space="preserve">insula </w:t>
      </w:r>
      <w:r>
        <w:rPr>
          <w:color w:val="000000"/>
          <w:spacing w:val="0"/>
          <w:w w:val="100"/>
          <w:position w:val="0"/>
          <w:shd w:val="clear" w:color="auto" w:fill="auto"/>
          <w:lang w:val="ru-RU" w:eastAsia="ru-RU" w:bidi="ru-RU"/>
        </w:rPr>
        <w:t>начинает делиться на ветви, выходящие на поверхность полушарий и снабжающие кровью наружную поверхность лобной, височной и те</w:t>
        <w:softHyphen/>
        <w:t xml:space="preserve">менной долей, за исключением задних отделов мозга, получающих кровь из системы </w:t>
      </w:r>
      <w:r>
        <w:rPr>
          <w:color w:val="000000"/>
          <w:spacing w:val="0"/>
          <w:w w:val="100"/>
          <w:position w:val="0"/>
          <w:shd w:val="clear" w:color="auto" w:fill="auto"/>
          <w:lang w:val="en-US" w:eastAsia="en-US" w:bidi="en-US"/>
        </w:rPr>
        <w:t>a. vertebralis.</w:t>
      </w:r>
    </w:p>
    <w:p>
      <w:pPr>
        <w:pStyle w:val="Style14"/>
        <w:keepNext w:val="0"/>
        <w:keepLines w:val="0"/>
        <w:widowControl w:val="0"/>
        <w:numPr>
          <w:ilvl w:val="0"/>
          <w:numId w:val="327"/>
        </w:numPr>
        <w:shd w:val="clear" w:color="auto" w:fill="auto"/>
        <w:tabs>
          <w:tab w:pos="390"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Артерия сосудистого сплетения, </w:t>
      </w:r>
      <w:r>
        <w:rPr>
          <w:color w:val="000000"/>
          <w:spacing w:val="0"/>
          <w:w w:val="100"/>
          <w:position w:val="0"/>
          <w:shd w:val="clear" w:color="auto" w:fill="auto"/>
          <w:lang w:val="en-US" w:eastAsia="en-US" w:bidi="en-US"/>
        </w:rPr>
        <w:t xml:space="preserve">a. choroidea, </w:t>
      </w:r>
      <w:r>
        <w:rPr>
          <w:color w:val="000000"/>
          <w:spacing w:val="0"/>
          <w:w w:val="100"/>
          <w:position w:val="0"/>
          <w:shd w:val="clear" w:color="auto" w:fill="auto"/>
          <w:lang w:val="ru-RU" w:eastAsia="ru-RU" w:bidi="ru-RU"/>
        </w:rPr>
        <w:t xml:space="preserve">входит в нижний рог бокового желудочка, оканчиваясь в </w:t>
      </w:r>
      <w:r>
        <w:rPr>
          <w:color w:val="000000"/>
          <w:spacing w:val="0"/>
          <w:w w:val="100"/>
          <w:position w:val="0"/>
          <w:shd w:val="clear" w:color="auto" w:fill="auto"/>
          <w:lang w:val="en-US" w:eastAsia="en-US" w:bidi="en-US"/>
        </w:rPr>
        <w:t>plexus choroideus.</w:t>
      </w:r>
    </w:p>
    <w:p>
      <w:pPr>
        <w:pStyle w:val="Style14"/>
        <w:keepNext w:val="0"/>
        <w:keepLines w:val="0"/>
        <w:widowControl w:val="0"/>
        <w:numPr>
          <w:ilvl w:val="0"/>
          <w:numId w:val="327"/>
        </w:numPr>
        <w:shd w:val="clear" w:color="auto" w:fill="auto"/>
        <w:tabs>
          <w:tab w:pos="394"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Задняя соединительная артерия, </w:t>
      </w:r>
      <w:r>
        <w:rPr>
          <w:color w:val="000000"/>
          <w:spacing w:val="0"/>
          <w:w w:val="100"/>
          <w:position w:val="0"/>
          <w:shd w:val="clear" w:color="auto" w:fill="auto"/>
          <w:lang w:val="en-US" w:eastAsia="en-US" w:bidi="en-US"/>
        </w:rPr>
        <w:t xml:space="preserve">a. communicans posterior, </w:t>
      </w:r>
      <w:r>
        <w:rPr>
          <w:color w:val="000000"/>
          <w:spacing w:val="0"/>
          <w:w w:val="100"/>
          <w:position w:val="0"/>
          <w:shd w:val="clear" w:color="auto" w:fill="auto"/>
          <w:lang w:val="ru-RU" w:eastAsia="ru-RU" w:bidi="ru-RU"/>
        </w:rPr>
        <w:t xml:space="preserve">отходит от </w:t>
      </w:r>
      <w:r>
        <w:rPr>
          <w:color w:val="000000"/>
          <w:spacing w:val="0"/>
          <w:w w:val="100"/>
          <w:position w:val="0"/>
          <w:shd w:val="clear" w:color="auto" w:fill="auto"/>
          <w:lang w:val="en-US" w:eastAsia="en-US" w:bidi="en-US"/>
        </w:rPr>
        <w:t xml:space="preserve">a. carotis interna </w:t>
      </w:r>
      <w:r>
        <w:rPr>
          <w:color w:val="000000"/>
          <w:spacing w:val="0"/>
          <w:w w:val="100"/>
          <w:position w:val="0"/>
          <w:shd w:val="clear" w:color="auto" w:fill="auto"/>
          <w:lang w:val="ru-RU" w:eastAsia="ru-RU" w:bidi="ru-RU"/>
        </w:rPr>
        <w:t xml:space="preserve">после отдачи ею глазной артерии, направляется назад и впадает в </w:t>
      </w:r>
      <w:r>
        <w:rPr>
          <w:color w:val="000000"/>
          <w:spacing w:val="0"/>
          <w:w w:val="100"/>
          <w:position w:val="0"/>
          <w:shd w:val="clear" w:color="auto" w:fill="auto"/>
          <w:lang w:val="en-US" w:eastAsia="en-US" w:bidi="en-US"/>
        </w:rPr>
        <w:t xml:space="preserve">a. cerebri posterior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a. vertebralis).</w:t>
      </w:r>
    </w:p>
    <w:p>
      <w:pPr>
        <w:pStyle w:val="Style14"/>
        <w:keepNext w:val="0"/>
        <w:keepLines w:val="0"/>
        <w:widowControl w:val="0"/>
        <w:shd w:val="clear" w:color="auto" w:fill="auto"/>
        <w:bidi w:val="0"/>
        <w:spacing w:before="0" w:after="100" w:line="286" w:lineRule="auto"/>
        <w:ind w:left="0" w:right="0"/>
        <w:jc w:val="both"/>
      </w:pPr>
      <w:r>
        <w:rPr>
          <w:color w:val="000000"/>
          <w:spacing w:val="0"/>
          <w:w w:val="100"/>
          <w:position w:val="0"/>
          <w:shd w:val="clear" w:color="auto" w:fill="auto"/>
          <w:lang w:val="en-US" w:eastAsia="en-US" w:bidi="en-US"/>
        </w:rPr>
        <w:t xml:space="preserve">A. communicans anterior, </w:t>
      </w:r>
      <w:r>
        <w:rPr>
          <w:color w:val="000000"/>
          <w:spacing w:val="0"/>
          <w:w w:val="100"/>
          <w:position w:val="0"/>
          <w:shd w:val="clear" w:color="auto" w:fill="auto"/>
          <w:lang w:val="ru-RU" w:eastAsia="ru-RU" w:bidi="ru-RU"/>
        </w:rPr>
        <w:t xml:space="preserve">начальные участки аа. </w:t>
      </w:r>
      <w:r>
        <w:rPr>
          <w:color w:val="000000"/>
          <w:spacing w:val="0"/>
          <w:w w:val="100"/>
          <w:position w:val="0"/>
          <w:shd w:val="clear" w:color="auto" w:fill="auto"/>
          <w:lang w:val="en-US" w:eastAsia="en-US" w:bidi="en-US"/>
        </w:rPr>
        <w:t xml:space="preserve">cerebri anteriores, </w:t>
      </w:r>
      <w:r>
        <w:rPr>
          <w:color w:val="000000"/>
          <w:spacing w:val="0"/>
          <w:w w:val="100"/>
          <w:position w:val="0"/>
          <w:shd w:val="clear" w:color="auto" w:fill="auto"/>
          <w:lang w:val="ru-RU" w:eastAsia="ru-RU" w:bidi="ru-RU"/>
        </w:rPr>
        <w:t xml:space="preserve">аа. </w:t>
      </w:r>
      <w:r>
        <w:rPr>
          <w:color w:val="000000"/>
          <w:spacing w:val="0"/>
          <w:w w:val="100"/>
          <w:position w:val="0"/>
          <w:shd w:val="clear" w:color="auto" w:fill="auto"/>
          <w:lang w:val="en-US" w:eastAsia="en-US" w:bidi="en-US"/>
        </w:rPr>
        <w:t xml:space="preserve">communicantes posteriores </w:t>
      </w:r>
      <w:r>
        <w:rPr>
          <w:color w:val="000000"/>
          <w:spacing w:val="0"/>
          <w:w w:val="100"/>
          <w:position w:val="0"/>
          <w:shd w:val="clear" w:color="auto" w:fill="auto"/>
          <w:lang w:val="ru-RU" w:eastAsia="ru-RU" w:bidi="ru-RU"/>
        </w:rPr>
        <w:t xml:space="preserve">и аа. </w:t>
      </w:r>
      <w:r>
        <w:rPr>
          <w:color w:val="000000"/>
          <w:spacing w:val="0"/>
          <w:w w:val="100"/>
          <w:position w:val="0"/>
          <w:shd w:val="clear" w:color="auto" w:fill="auto"/>
          <w:lang w:val="en-US" w:eastAsia="en-US" w:bidi="en-US"/>
        </w:rPr>
        <w:t xml:space="preserve">cerebri posteriores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a. vertebralis) </w:t>
      </w:r>
      <w:r>
        <w:rPr>
          <w:color w:val="000000"/>
          <w:spacing w:val="0"/>
          <w:w w:val="100"/>
          <w:position w:val="0"/>
          <w:shd w:val="clear" w:color="auto" w:fill="auto"/>
          <w:lang w:val="ru-RU" w:eastAsia="ru-RU" w:bidi="ru-RU"/>
        </w:rPr>
        <w:t xml:space="preserve">образуют вместе в подпаутинном пространстве на основании головного мозга замкнутое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артериальное кольцо, </w:t>
      </w:r>
      <w:r>
        <w:rPr>
          <w:color w:val="000000"/>
          <w:spacing w:val="0"/>
          <w:w w:val="100"/>
          <w:position w:val="0"/>
          <w:shd w:val="clear" w:color="auto" w:fill="auto"/>
          <w:lang w:val="en-US" w:eastAsia="en-US" w:bidi="en-US"/>
        </w:rPr>
        <w:t xml:space="preserve">circulus arteriosus cerebri </w:t>
      </w:r>
      <w:r>
        <w:rPr>
          <w:color w:val="000000"/>
          <w:spacing w:val="0"/>
          <w:w w:val="100"/>
          <w:position w:val="0"/>
          <w:shd w:val="clear" w:color="auto" w:fill="auto"/>
          <w:lang w:val="ru-RU" w:eastAsia="ru-RU" w:bidi="ru-RU"/>
        </w:rPr>
        <w:t>(см. рис. 240).</w:t>
      </w:r>
    </w:p>
    <w:p>
      <w:pPr>
        <w:pStyle w:val="Style58"/>
        <w:keepNext w:val="0"/>
        <w:keepLines w:val="0"/>
        <w:widowControl w:val="0"/>
        <w:shd w:val="clear" w:color="auto" w:fill="auto"/>
        <w:bidi w:val="0"/>
        <w:spacing w:before="0" w:after="0" w:line="319" w:lineRule="auto"/>
        <w:ind w:left="0" w:right="0" w:firstLine="0"/>
        <w:jc w:val="center"/>
      </w:pPr>
      <w:r>
        <w:rPr>
          <w:color w:val="000000"/>
          <w:spacing w:val="0"/>
          <w:w w:val="100"/>
          <w:position w:val="0"/>
          <w:shd w:val="clear" w:color="auto" w:fill="auto"/>
          <w:lang w:val="ru-RU" w:eastAsia="ru-RU" w:bidi="ru-RU"/>
        </w:rPr>
        <w:t>ПОДКЛЮЧИЧНАЯ АРТЕРИЯ</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Только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левая подключичная артерия, </w:t>
      </w:r>
      <w:r>
        <w:rPr>
          <w:color w:val="000000"/>
          <w:spacing w:val="0"/>
          <w:w w:val="100"/>
          <w:position w:val="0"/>
          <w:shd w:val="clear" w:color="auto" w:fill="auto"/>
          <w:lang w:val="en-US" w:eastAsia="en-US" w:bidi="en-US"/>
        </w:rPr>
        <w:t xml:space="preserve">a. subclavia </w:t>
      </w:r>
      <w:r>
        <w:rPr>
          <w:color w:val="000000"/>
          <w:spacing w:val="0"/>
          <w:w w:val="100"/>
          <w:position w:val="0"/>
          <w:shd w:val="clear" w:color="auto" w:fill="auto"/>
          <w:lang w:val="ru-RU" w:eastAsia="ru-RU" w:bidi="ru-RU"/>
        </w:rPr>
        <w:t xml:space="preserve">(рис. 241), относится к числу ветвей, отходящих от дуги аорты непосредственно, правая же является ветвью </w:t>
      </w:r>
      <w:r>
        <w:rPr>
          <w:color w:val="000000"/>
          <w:spacing w:val="0"/>
          <w:w w:val="100"/>
          <w:position w:val="0"/>
          <w:shd w:val="clear" w:color="auto" w:fill="auto"/>
          <w:lang w:val="en-US" w:eastAsia="en-US" w:bidi="en-US"/>
        </w:rPr>
        <w:t>truncus brachiocephalicus.</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Артерия образует выпуклую кверху дугу, огибающую купол плевры. Она покида</w:t>
        <w:softHyphen/>
        <w:t xml:space="preserve">ет грудную полость через </w:t>
      </w:r>
      <w:r>
        <w:rPr>
          <w:color w:val="000000"/>
          <w:spacing w:val="0"/>
          <w:w w:val="100"/>
          <w:position w:val="0"/>
          <w:shd w:val="clear" w:color="auto" w:fill="auto"/>
          <w:lang w:val="en-US" w:eastAsia="en-US" w:bidi="en-US"/>
        </w:rPr>
        <w:t xml:space="preserve">apertura superior, </w:t>
      </w:r>
      <w:r>
        <w:rPr>
          <w:color w:val="000000"/>
          <w:spacing w:val="0"/>
          <w:w w:val="100"/>
          <w:position w:val="0"/>
          <w:shd w:val="clear" w:color="auto" w:fill="auto"/>
          <w:lang w:val="ru-RU" w:eastAsia="ru-RU" w:bidi="ru-RU"/>
        </w:rPr>
        <w:t xml:space="preserve">подходит к ключице, ложится в </w:t>
      </w:r>
      <w:r>
        <w:rPr>
          <w:color w:val="000000"/>
          <w:spacing w:val="0"/>
          <w:w w:val="100"/>
          <w:position w:val="0"/>
          <w:shd w:val="clear" w:color="auto" w:fill="auto"/>
          <w:lang w:val="en-US" w:eastAsia="en-US" w:bidi="en-US"/>
        </w:rPr>
        <w:t xml:space="preserve">sulcus a. subclaviae </w:t>
      </w:r>
      <w:r>
        <w:rPr>
          <w:color w:val="000000"/>
          <w:spacing w:val="0"/>
          <w:w w:val="100"/>
          <w:position w:val="0"/>
          <w:shd w:val="clear" w:color="auto" w:fill="auto"/>
          <w:lang w:val="ru-RU" w:eastAsia="ru-RU" w:bidi="ru-RU"/>
        </w:rPr>
        <w:t xml:space="preserve">I ребра и перегибается через него. Здесь подключичная артерия может быть прижата для остановки кровотечения к I ребру позади </w:t>
      </w:r>
      <w:r>
        <w:rPr>
          <w:color w:val="000000"/>
          <w:spacing w:val="0"/>
          <w:w w:val="100"/>
          <w:position w:val="0"/>
          <w:shd w:val="clear" w:color="auto" w:fill="auto"/>
          <w:lang w:val="en-US" w:eastAsia="en-US" w:bidi="en-US"/>
        </w:rPr>
        <w:t xml:space="preserve">tuberculum m. scaleni. </w:t>
      </w:r>
      <w:r>
        <w:rPr>
          <w:color w:val="000000"/>
          <w:spacing w:val="0"/>
          <w:w w:val="100"/>
          <w:position w:val="0"/>
          <w:shd w:val="clear" w:color="auto" w:fill="auto"/>
          <w:lang w:val="ru-RU" w:eastAsia="ru-RU" w:bidi="ru-RU"/>
        </w:rPr>
        <w:t xml:space="preserve">Далее артерия продолжается в подмышечную ямку, где, начиная с наружного края (ребра, получает название подмышечная артерия, </w:t>
      </w:r>
      <w:r>
        <w:rPr>
          <w:color w:val="000000"/>
          <w:spacing w:val="0"/>
          <w:w w:val="100"/>
          <w:position w:val="0"/>
          <w:shd w:val="clear" w:color="auto" w:fill="auto"/>
          <w:lang w:val="en-US" w:eastAsia="en-US" w:bidi="en-US"/>
        </w:rPr>
        <w:t xml:space="preserve">a. axillaris. </w:t>
      </w:r>
      <w:r>
        <w:rPr>
          <w:color w:val="000000"/>
          <w:spacing w:val="0"/>
          <w:w w:val="100"/>
          <w:position w:val="0"/>
          <w:shd w:val="clear" w:color="auto" w:fill="auto"/>
          <w:lang w:val="ru-RU" w:eastAsia="ru-RU" w:bidi="ru-RU"/>
        </w:rPr>
        <w:t>На своем пути под</w:t>
        <w:softHyphen/>
        <w:t xml:space="preserve">ключичная артерия проходит вместе с плечевым нервным сплетением через </w:t>
      </w:r>
      <w:r>
        <w:rPr>
          <w:color w:val="000000"/>
          <w:spacing w:val="0"/>
          <w:w w:val="100"/>
          <w:position w:val="0"/>
          <w:shd w:val="clear" w:color="auto" w:fill="auto"/>
          <w:lang w:val="en-US" w:eastAsia="en-US" w:bidi="en-US"/>
        </w:rPr>
        <w:t xml:space="preserve">spatium interscalenum, </w:t>
      </w:r>
      <w:r>
        <w:rPr>
          <w:color w:val="000000"/>
          <w:spacing w:val="0"/>
          <w:w w:val="100"/>
          <w:position w:val="0"/>
          <w:shd w:val="clear" w:color="auto" w:fill="auto"/>
          <w:lang w:val="ru-RU" w:eastAsia="ru-RU" w:bidi="ru-RU"/>
        </w:rPr>
        <w:t xml:space="preserve">поэтому в ней различают 3 отдела: первый — от места начала до входа в </w:t>
      </w:r>
      <w:r>
        <w:rPr>
          <w:color w:val="000000"/>
          <w:spacing w:val="0"/>
          <w:w w:val="100"/>
          <w:position w:val="0"/>
          <w:shd w:val="clear" w:color="auto" w:fill="auto"/>
          <w:lang w:val="en-US" w:eastAsia="en-US" w:bidi="en-US"/>
        </w:rPr>
        <w:t xml:space="preserve">spatium interscalenum, </w:t>
      </w:r>
      <w:r>
        <w:rPr>
          <w:color w:val="000000"/>
          <w:spacing w:val="0"/>
          <w:w w:val="100"/>
          <w:position w:val="0"/>
          <w:shd w:val="clear" w:color="auto" w:fill="auto"/>
          <w:lang w:val="ru-RU" w:eastAsia="ru-RU" w:bidi="ru-RU"/>
        </w:rPr>
        <w:t xml:space="preserve">второй — в </w:t>
      </w:r>
      <w:r>
        <w:rPr>
          <w:color w:val="000000"/>
          <w:spacing w:val="0"/>
          <w:w w:val="100"/>
          <w:position w:val="0"/>
          <w:shd w:val="clear" w:color="auto" w:fill="auto"/>
          <w:lang w:val="en-US" w:eastAsia="en-US" w:bidi="en-US"/>
        </w:rPr>
        <w:t xml:space="preserve">spatium interscalenum </w:t>
      </w:r>
      <w:r>
        <w:rPr>
          <w:color w:val="000000"/>
          <w:spacing w:val="0"/>
          <w:w w:val="100"/>
          <w:position w:val="0"/>
          <w:shd w:val="clear" w:color="auto" w:fill="auto"/>
          <w:lang w:val="ru-RU" w:eastAsia="ru-RU" w:bidi="ru-RU"/>
        </w:rPr>
        <w:t xml:space="preserve">и третий — по выходе из него, до перехода в </w:t>
      </w:r>
      <w:r>
        <w:rPr>
          <w:color w:val="000000"/>
          <w:spacing w:val="0"/>
          <w:w w:val="100"/>
          <w:position w:val="0"/>
          <w:shd w:val="clear" w:color="auto" w:fill="auto"/>
          <w:lang w:val="en-US" w:eastAsia="en-US" w:bidi="en-US"/>
        </w:rPr>
        <w:t>a. axillaris.</w:t>
      </w:r>
    </w:p>
    <w:p>
      <w:pPr>
        <w:pStyle w:val="Style58"/>
        <w:keepNext w:val="0"/>
        <w:keepLines w:val="0"/>
        <w:widowControl w:val="0"/>
        <w:shd w:val="clear" w:color="auto" w:fill="auto"/>
        <w:bidi w:val="0"/>
        <w:spacing w:before="0" w:after="0" w:line="240" w:lineRule="auto"/>
        <w:ind w:left="0" w:right="0" w:firstLine="180"/>
        <w:jc w:val="both"/>
        <w:rPr>
          <w:sz w:val="11"/>
          <w:szCs w:val="11"/>
        </w:rPr>
      </w:pPr>
      <w:r>
        <w:rPr>
          <w:i/>
          <w:iCs/>
          <w:color w:val="000000"/>
          <w:spacing w:val="0"/>
          <w:w w:val="100"/>
          <w:position w:val="0"/>
          <w:sz w:val="10"/>
          <w:szCs w:val="10"/>
          <w:shd w:val="clear" w:color="auto" w:fill="auto"/>
          <w:lang w:val="ru-RU" w:eastAsia="ru-RU" w:bidi="ru-RU"/>
        </w:rPr>
        <w:t>Ветви первого отдела подключичной артерии</w:t>
      </w:r>
      <w:r>
        <w:rPr>
          <w:rFonts w:ascii="Arial" w:eastAsia="Arial" w:hAnsi="Arial" w:cs="Arial"/>
          <w:b w:val="0"/>
          <w:bCs w:val="0"/>
          <w:color w:val="000000"/>
          <w:spacing w:val="0"/>
          <w:w w:val="100"/>
          <w:position w:val="0"/>
          <w:sz w:val="11"/>
          <w:szCs w:val="11"/>
          <w:shd w:val="clear" w:color="auto" w:fill="auto"/>
          <w:lang w:val="ru-RU" w:eastAsia="ru-RU" w:bidi="ru-RU"/>
        </w:rPr>
        <w:t xml:space="preserve"> (до входа в </w:t>
      </w:r>
      <w:r>
        <w:rPr>
          <w:rFonts w:ascii="Arial" w:eastAsia="Arial" w:hAnsi="Arial" w:cs="Arial"/>
          <w:b w:val="0"/>
          <w:bCs w:val="0"/>
          <w:color w:val="000000"/>
          <w:spacing w:val="0"/>
          <w:w w:val="100"/>
          <w:position w:val="0"/>
          <w:sz w:val="11"/>
          <w:szCs w:val="11"/>
          <w:shd w:val="clear" w:color="auto" w:fill="auto"/>
          <w:lang w:val="en-US" w:eastAsia="en-US" w:bidi="en-US"/>
        </w:rPr>
        <w:t>spatium interscalenum).</w:t>
      </w:r>
    </w:p>
    <w:p>
      <w:pPr>
        <w:pStyle w:val="Style14"/>
        <w:keepNext w:val="0"/>
        <w:keepLines w:val="0"/>
        <w:widowControl w:val="0"/>
        <w:numPr>
          <w:ilvl w:val="0"/>
          <w:numId w:val="329"/>
        </w:numPr>
        <w:shd w:val="clear" w:color="auto" w:fill="auto"/>
        <w:tabs>
          <w:tab w:pos="390" w:val="left"/>
        </w:tabs>
        <w:bidi w:val="0"/>
        <w:spacing w:before="0" w:after="0" w:line="295" w:lineRule="auto"/>
        <w:ind w:left="0" w:right="0"/>
        <w:jc w:val="both"/>
      </w:pPr>
      <w:r>
        <w:rPr>
          <w:color w:val="000000"/>
          <w:spacing w:val="0"/>
          <w:w w:val="100"/>
          <w:position w:val="0"/>
          <w:shd w:val="clear" w:color="auto" w:fill="auto"/>
          <w:lang w:val="ru-RU" w:eastAsia="ru-RU" w:bidi="ru-RU"/>
        </w:rPr>
        <w:t xml:space="preserve">Позвоночная артерия, </w:t>
      </w:r>
      <w:r>
        <w:rPr>
          <w:color w:val="000000"/>
          <w:spacing w:val="0"/>
          <w:w w:val="100"/>
          <w:position w:val="0"/>
          <w:shd w:val="clear" w:color="auto" w:fill="auto"/>
          <w:lang w:val="en-US" w:eastAsia="en-US" w:bidi="en-US"/>
        </w:rPr>
        <w:t xml:space="preserve">a. vertebralis, </w:t>
      </w:r>
      <w:r>
        <w:rPr>
          <w:color w:val="000000"/>
          <w:spacing w:val="0"/>
          <w:w w:val="100"/>
          <w:position w:val="0"/>
          <w:shd w:val="clear" w:color="auto" w:fill="auto"/>
          <w:lang w:val="ru-RU" w:eastAsia="ru-RU" w:bidi="ru-RU"/>
        </w:rPr>
        <w:t>первая ветвь, отходящая кверху в проме</w:t>
        <w:softHyphen/>
        <w:t xml:space="preserve">жутке между </w:t>
      </w:r>
      <w:r>
        <w:rPr>
          <w:color w:val="000000"/>
          <w:spacing w:val="0"/>
          <w:w w:val="100"/>
          <w:position w:val="0"/>
          <w:shd w:val="clear" w:color="auto" w:fill="auto"/>
          <w:lang w:val="en-US" w:eastAsia="en-US" w:bidi="en-US"/>
        </w:rPr>
        <w:t xml:space="preserve">m. scalenus anterior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longus colli, </w:t>
      </w:r>
      <w:r>
        <w:rPr>
          <w:color w:val="000000"/>
          <w:spacing w:val="0"/>
          <w:w w:val="100"/>
          <w:position w:val="0"/>
          <w:shd w:val="clear" w:color="auto" w:fill="auto"/>
          <w:lang w:val="ru-RU" w:eastAsia="ru-RU" w:bidi="ru-RU"/>
        </w:rPr>
        <w:t xml:space="preserve">направляется в </w:t>
      </w:r>
      <w:r>
        <w:rPr>
          <w:color w:val="000000"/>
          <w:spacing w:val="0"/>
          <w:w w:val="100"/>
          <w:position w:val="0"/>
          <w:shd w:val="clear" w:color="auto" w:fill="auto"/>
          <w:lang w:val="en-US" w:eastAsia="en-US" w:bidi="en-US"/>
        </w:rPr>
        <w:t xml:space="preserve">foramen processus transversus </w:t>
      </w:r>
      <w:r>
        <w:rPr>
          <w:color w:val="000000"/>
          <w:spacing w:val="0"/>
          <w:w w:val="100"/>
          <w:position w:val="0"/>
          <w:shd w:val="clear" w:color="auto" w:fill="auto"/>
          <w:lang w:val="ru-RU" w:eastAsia="ru-RU" w:bidi="ru-RU"/>
        </w:rPr>
        <w:t xml:space="preserve">VI шейного позвонка и поднимается вверх через отверстия в поперечных отростках шейных позвонков до </w:t>
      </w:r>
      <w:r>
        <w:rPr>
          <w:color w:val="000000"/>
          <w:spacing w:val="0"/>
          <w:w w:val="100"/>
          <w:position w:val="0"/>
          <w:shd w:val="clear" w:color="auto" w:fill="auto"/>
          <w:lang w:val="en-US" w:eastAsia="en-US" w:bidi="en-US"/>
        </w:rPr>
        <w:t xml:space="preserve">membranae atlantooccipitalis posterior, </w:t>
      </w:r>
      <w:r>
        <w:rPr>
          <w:color w:val="000000"/>
          <w:spacing w:val="0"/>
          <w:w w:val="100"/>
          <w:position w:val="0"/>
          <w:shd w:val="clear" w:color="auto" w:fill="auto"/>
          <w:lang w:val="ru-RU" w:eastAsia="ru-RU" w:bidi="ru-RU"/>
        </w:rPr>
        <w:t>прободая кото</w:t>
        <w:softHyphen/>
        <w:t xml:space="preserve">рую входит через </w:t>
      </w:r>
      <w:r>
        <w:rPr>
          <w:color w:val="000000"/>
          <w:spacing w:val="0"/>
          <w:w w:val="100"/>
          <w:position w:val="0"/>
          <w:shd w:val="clear" w:color="auto" w:fill="auto"/>
          <w:lang w:val="en-US" w:eastAsia="en-US" w:bidi="en-US"/>
        </w:rPr>
        <w:t xml:space="preserve">foramen magnum </w:t>
      </w:r>
      <w:r>
        <w:rPr>
          <w:color w:val="000000"/>
          <w:spacing w:val="0"/>
          <w:w w:val="100"/>
          <w:position w:val="0"/>
          <w:shd w:val="clear" w:color="auto" w:fill="auto"/>
          <w:lang w:val="ru-RU" w:eastAsia="ru-RU" w:bidi="ru-RU"/>
        </w:rPr>
        <w:t>затылочной кости в полость черепа. В полости черепа позвоночные артерии той и другой стороны сходятся к средней линии и близ заднего края моста сливаются в одну непарную основную, или базилярную, арте</w:t>
        <w:softHyphen/>
        <w:t xml:space="preserve">рию, </w:t>
      </w:r>
      <w:r>
        <w:rPr>
          <w:color w:val="000000"/>
          <w:spacing w:val="0"/>
          <w:w w:val="100"/>
          <w:position w:val="0"/>
          <w:shd w:val="clear" w:color="auto" w:fill="auto"/>
          <w:lang w:val="en-US" w:eastAsia="en-US" w:bidi="en-US"/>
        </w:rPr>
        <w:t xml:space="preserve">a. basilaris. </w:t>
      </w:r>
      <w:r>
        <w:rPr>
          <w:color w:val="000000"/>
          <w:spacing w:val="0"/>
          <w:w w:val="100"/>
          <w:position w:val="0"/>
          <w:shd w:val="clear" w:color="auto" w:fill="auto"/>
          <w:lang w:val="ru-RU" w:eastAsia="ru-RU" w:bidi="ru-RU"/>
        </w:rPr>
        <w:t>На своем пути она отдает мелкие ветви к мышцам, спинному мозгу и твердой оболочке затылочных долей головного мозга, а также крупные ветви:</w:t>
      </w:r>
    </w:p>
    <w:p>
      <w:pPr>
        <w:pStyle w:val="Style14"/>
        <w:keepNext w:val="0"/>
        <w:keepLines w:val="0"/>
        <w:widowControl w:val="0"/>
        <w:numPr>
          <w:ilvl w:val="0"/>
          <w:numId w:val="329"/>
        </w:numPr>
        <w:shd w:val="clear" w:color="auto" w:fill="auto"/>
        <w:tabs>
          <w:tab w:pos="404" w:val="left"/>
        </w:tabs>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передняя спинномозговая артерия, </w:t>
      </w:r>
      <w:r>
        <w:rPr>
          <w:color w:val="000000"/>
          <w:spacing w:val="0"/>
          <w:w w:val="100"/>
          <w:position w:val="0"/>
          <w:shd w:val="clear" w:color="auto" w:fill="auto"/>
          <w:lang w:val="en-US" w:eastAsia="en-US" w:bidi="en-US"/>
        </w:rPr>
        <w:t xml:space="preserve">a. spinalis anterior, </w:t>
      </w:r>
      <w:r>
        <w:rPr>
          <w:color w:val="000000"/>
          <w:spacing w:val="0"/>
          <w:w w:val="100"/>
          <w:position w:val="0"/>
          <w:shd w:val="clear" w:color="auto" w:fill="auto"/>
          <w:lang w:val="ru-RU" w:eastAsia="ru-RU" w:bidi="ru-RU"/>
        </w:rPr>
        <w:t>отходит в полости че</w:t>
        <w:softHyphen/>
        <w:t>репа близ слияния двух позвоночных артерий и направляется вниз и к средней линии навстречу одноименной артерии противоположной стороны, с которой и сливается в один ствол;</w:t>
      </w:r>
    </w:p>
    <w:p>
      <w:pPr>
        <w:pStyle w:val="Style14"/>
        <w:keepNext w:val="0"/>
        <w:keepLines w:val="0"/>
        <w:widowControl w:val="0"/>
        <w:numPr>
          <w:ilvl w:val="0"/>
          <w:numId w:val="329"/>
        </w:numPr>
        <w:shd w:val="clear" w:color="auto" w:fill="auto"/>
        <w:tabs>
          <w:tab w:pos="399" w:val="left"/>
        </w:tabs>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задняя спинномозговая артерия, </w:t>
      </w:r>
      <w:r>
        <w:rPr>
          <w:color w:val="000000"/>
          <w:spacing w:val="0"/>
          <w:w w:val="100"/>
          <w:position w:val="0"/>
          <w:shd w:val="clear" w:color="auto" w:fill="auto"/>
          <w:lang w:val="en-US" w:eastAsia="en-US" w:bidi="en-US"/>
        </w:rPr>
        <w:t xml:space="preserve">a. spinalis posterior, </w:t>
      </w:r>
      <w:r>
        <w:rPr>
          <w:color w:val="000000"/>
          <w:spacing w:val="0"/>
          <w:w w:val="100"/>
          <w:position w:val="0"/>
          <w:shd w:val="clear" w:color="auto" w:fill="auto"/>
          <w:lang w:val="ru-RU" w:eastAsia="ru-RU" w:bidi="ru-RU"/>
        </w:rPr>
        <w:t xml:space="preserve">отходит от позвоночной артерии тотчас после вступления ес в полость черепа и &gt;акже направляется вниз по бокам спинного мозга; в результате вдоль спинного мои а спускаются 3 артериальных ствола — непарный — по передней поверхпос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spinalrs anterior) </w:t>
      </w:r>
      <w:r>
        <w:rPr>
          <w:color w:val="000000"/>
          <w:spacing w:val="0"/>
          <w:w w:val="100"/>
          <w:position w:val="0"/>
          <w:shd w:val="clear" w:color="auto" w:fill="auto"/>
          <w:lang w:val="ru-RU" w:eastAsia="ru-RU" w:bidi="ru-RU"/>
        </w:rPr>
        <w:t xml:space="preserve">и 2 парных - по заднебоковой поверхности, по одному с каждой стороны (аа. </w:t>
      </w:r>
      <w:r>
        <w:rPr>
          <w:color w:val="000000"/>
          <w:spacing w:val="0"/>
          <w:w w:val="100"/>
          <w:position w:val="0"/>
          <w:shd w:val="clear" w:color="auto" w:fill="auto"/>
          <w:lang w:val="en-US" w:eastAsia="en-US" w:bidi="en-US"/>
        </w:rPr>
        <w:t xml:space="preserve">spinales posteriores); </w:t>
      </w:r>
      <w:r>
        <w:rPr>
          <w:color w:val="000000"/>
          <w:spacing w:val="0"/>
          <w:w w:val="100"/>
          <w:position w:val="0"/>
          <w:shd w:val="clear" w:color="auto" w:fill="auto"/>
          <w:lang w:val="ru-RU" w:eastAsia="ru-RU" w:bidi="ru-RU"/>
        </w:rPr>
        <w:t>на</w:t>
      </w:r>
      <w:r>
        <w:br w:type="page"/>
      </w:r>
    </w:p>
    <w:p>
      <w:pPr>
        <w:pStyle w:val="Style55"/>
        <w:keepNext w:val="0"/>
        <w:keepLines w:val="0"/>
        <w:widowControl w:val="0"/>
        <w:shd w:val="clear" w:color="auto" w:fill="auto"/>
        <w:bidi w:val="0"/>
        <w:spacing w:before="0" w:after="0"/>
        <w:ind w:left="0" w:right="0" w:firstLine="0"/>
        <w:jc w:val="center"/>
      </w:pPr>
      <w:r>
        <w:drawing>
          <wp:anchor distT="0" distB="0" distL="0" distR="0" simplePos="0" relativeHeight="125829680" behindDoc="0" locked="0" layoutInCell="1" allowOverlap="1">
            <wp:simplePos x="0" y="0"/>
            <wp:positionH relativeFrom="page">
              <wp:posOffset>516890</wp:posOffset>
            </wp:positionH>
            <wp:positionV relativeFrom="margin">
              <wp:posOffset>58420</wp:posOffset>
            </wp:positionV>
            <wp:extent cx="1481455" cy="2279650"/>
            <wp:wrapTight wrapText="right">
              <wp:wrapPolygon>
                <wp:start x="0" y="0"/>
                <wp:lineTo x="21600" y="0"/>
                <wp:lineTo x="21600" y="13504"/>
                <wp:lineTo x="16968" y="13504"/>
                <wp:lineTo x="16968" y="13793"/>
                <wp:lineTo x="16656" y="13793"/>
                <wp:lineTo x="16656" y="21600"/>
                <wp:lineTo x="0" y="21600"/>
                <wp:lineTo x="0" y="0"/>
              </wp:wrapPolygon>
            </wp:wrapTight>
            <wp:docPr id="889" name="Shape 889"/>
            <a:graphic xmlns:a="http://schemas.openxmlformats.org/drawingml/2006/main">
              <a:graphicData uri="http://schemas.openxmlformats.org/drawingml/2006/picture">
                <pic:pic xmlns:pic="http://schemas.openxmlformats.org/drawingml/2006/picture">
                  <pic:nvPicPr>
                    <pic:cNvPr id="890" name="Picture box 890"/>
                    <pic:cNvPicPr/>
                  </pic:nvPicPr>
                  <pic:blipFill>
                    <a:blip r:embed="rId707"/>
                    <a:stretch/>
                  </pic:blipFill>
                  <pic:spPr>
                    <a:xfrm>
                      <a:ext cx="1481455" cy="2279650"/>
                    </a:xfrm>
                    <a:prstGeom prst="rect"/>
                  </pic:spPr>
                </pic:pic>
              </a:graphicData>
            </a:graphic>
          </wp:anchor>
        </w:drawing>
      </w:r>
      <w:r>
        <w:rPr>
          <w:color w:val="000000"/>
          <w:spacing w:val="0"/>
          <w:w w:val="100"/>
          <w:position w:val="0"/>
          <w:shd w:val="clear" w:color="auto" w:fill="auto"/>
          <w:lang w:val="ru-RU" w:eastAsia="ru-RU" w:bidi="ru-RU"/>
        </w:rPr>
        <w:t>Рис. 241. Подключичная артерп, «йшв</w:t>
        <w:br/>
        <w:t>сонная артерия и ветви наружно*</w:t>
        <w:br/>
        <w:t>сонной артерии.</w:t>
      </w:r>
    </w:p>
    <w:p>
      <w:pPr>
        <w:pStyle w:val="Style46"/>
        <w:keepNext w:val="0"/>
        <w:keepLines w:val="0"/>
        <w:widowControl w:val="0"/>
        <w:shd w:val="clear" w:color="auto" w:fill="auto"/>
        <w:bidi w:val="0"/>
        <w:spacing w:before="0" w:after="320"/>
        <w:ind w:left="0" w:right="0" w:firstLine="160"/>
        <w:jc w:val="both"/>
      </w:pPr>
      <w:r>
        <w:rPr>
          <w:color w:val="000000"/>
          <w:spacing w:val="0"/>
          <w:w w:val="100"/>
          <w:position w:val="0"/>
          <w:shd w:val="clear" w:color="auto" w:fill="auto"/>
          <w:lang w:val="en-US" w:eastAsia="en-US" w:bidi="en-US"/>
        </w:rPr>
        <w:t xml:space="preserve">I a temporalis superficial!»;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a. occi</w:t>
        <w:softHyphen/>
        <w:t xml:space="preserve">pitalis, </w:t>
      </w:r>
      <w:r>
        <w:rPr>
          <w:color w:val="000000"/>
          <w:spacing w:val="0"/>
          <w:w w:val="100"/>
          <w:position w:val="0"/>
          <w:shd w:val="clear" w:color="auto" w:fill="auto"/>
          <w:lang w:val="ru-RU" w:eastAsia="ru-RU" w:bidi="ru-RU"/>
        </w:rPr>
        <w:t xml:space="preserve">3 </w:t>
      </w:r>
      <w:r>
        <w:rPr>
          <w:color w:val="000000"/>
          <w:spacing w:val="0"/>
          <w:w w:val="100"/>
          <w:position w:val="0"/>
          <w:shd w:val="clear" w:color="auto" w:fill="auto"/>
          <w:lang w:val="en-US" w:eastAsia="en-US" w:bidi="en-US"/>
        </w:rPr>
        <w:t xml:space="preserve">a vertebralis, </w:t>
      </w:r>
      <w:r>
        <w:rPr>
          <w:color w:val="000000"/>
          <w:spacing w:val="0"/>
          <w:w w:val="100"/>
          <w:position w:val="0"/>
          <w:shd w:val="clear" w:color="auto" w:fill="auto"/>
          <w:lang w:val="ru-RU" w:eastAsia="ru-RU" w:bidi="ru-RU"/>
        </w:rPr>
        <w:t xml:space="preserve">4 - </w:t>
      </w:r>
      <w:r>
        <w:rPr>
          <w:color w:val="000000"/>
          <w:spacing w:val="0"/>
          <w:w w:val="100"/>
          <w:position w:val="0"/>
          <w:shd w:val="clear" w:color="auto" w:fill="auto"/>
          <w:lang w:val="en-US" w:eastAsia="en-US" w:bidi="en-US"/>
        </w:rPr>
        <w:t xml:space="preserve">a carotis interna. </w:t>
      </w:r>
      <w:r>
        <w:rPr>
          <w:color w:val="000000"/>
          <w:spacing w:val="0"/>
          <w:w w:val="100"/>
          <w:position w:val="0"/>
          <w:shd w:val="clear" w:color="auto" w:fill="auto"/>
          <w:lang w:val="ru-RU" w:eastAsia="ru-RU" w:bidi="ru-RU"/>
        </w:rPr>
        <w:t xml:space="preserve">5 - </w:t>
      </w:r>
      <w:r>
        <w:rPr>
          <w:color w:val="000000"/>
          <w:spacing w:val="0"/>
          <w:w w:val="100"/>
          <w:position w:val="0"/>
          <w:shd w:val="clear" w:color="auto" w:fill="auto"/>
          <w:lang w:val="en-US" w:eastAsia="en-US" w:bidi="en-US"/>
        </w:rPr>
        <w:t>a carotis externa, 6 - a. vertebralis; 7 — a cervicalis profunda: 8 - a cervicalis super</w:t>
        <w:softHyphen/>
        <w:t>ficial is; 9 — a. transversa colli, 10 — a. supra- scapulans; 11 — a. subclavia; 12,13 — a. supra</w:t>
        <w:softHyphen/>
        <w:t>orbital!». 14 - a angulans, 15 — a. maxi Ilans; 16 — a buccalis, 17 — a. alveolans inferior: 18 —a facialis, 19 a lingualis; 20 — a. thy- roxdea superior; 21 — a carotis communis; 22 — a. cervicalis ascendens; 23 — a. thyroidea inferior; 24 — truncus thyrocervicalis; 25 — a thoracica intema.</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всем пути до нижнего конца спинного мозга они получают через межпозвоночные отверстия «под</w:t>
        <w:softHyphen/>
        <w:t xml:space="preserve">крепления» в виде гт. </w:t>
      </w:r>
      <w:r>
        <w:rPr>
          <w:color w:val="000000"/>
          <w:spacing w:val="0"/>
          <w:w w:val="100"/>
          <w:position w:val="0"/>
          <w:shd w:val="clear" w:color="auto" w:fill="auto"/>
          <w:lang w:val="en-US" w:eastAsia="en-US" w:bidi="en-US"/>
        </w:rPr>
        <w:t xml:space="preserve">spinales </w:t>
      </w:r>
      <w:r>
        <w:rPr>
          <w:color w:val="000000"/>
          <w:spacing w:val="0"/>
          <w:w w:val="100"/>
          <w:position w:val="0"/>
          <w:shd w:val="clear" w:color="auto" w:fill="auto"/>
          <w:lang w:val="ru-RU" w:eastAsia="ru-RU" w:bidi="ru-RU"/>
        </w:rPr>
        <w:t xml:space="preserve">— в области шеи — от </w:t>
      </w:r>
      <w:r>
        <w:rPr>
          <w:color w:val="000000"/>
          <w:spacing w:val="0"/>
          <w:w w:val="100"/>
          <w:position w:val="0"/>
          <w:shd w:val="clear" w:color="auto" w:fill="auto"/>
          <w:lang w:val="en-US" w:eastAsia="en-US" w:bidi="en-US"/>
        </w:rPr>
        <w:t xml:space="preserve">aa. vertebrales, </w:t>
      </w:r>
      <w:r>
        <w:rPr>
          <w:color w:val="000000"/>
          <w:spacing w:val="0"/>
          <w:w w:val="100"/>
          <w:position w:val="0"/>
          <w:shd w:val="clear" w:color="auto" w:fill="auto"/>
          <w:lang w:val="ru-RU" w:eastAsia="ru-RU" w:bidi="ru-RU"/>
        </w:rPr>
        <w:t xml:space="preserve">в грудном отделе — от </w:t>
      </w:r>
      <w:r>
        <w:rPr>
          <w:color w:val="000000"/>
          <w:spacing w:val="0"/>
          <w:w w:val="100"/>
          <w:position w:val="0"/>
          <w:shd w:val="clear" w:color="auto" w:fill="auto"/>
          <w:lang w:val="en-US" w:eastAsia="en-US" w:bidi="en-US"/>
        </w:rPr>
        <w:t>aa. inter</w:t>
        <w:softHyphen/>
        <w:t xml:space="preserve">costales posteriores, </w:t>
      </w:r>
      <w:r>
        <w:rPr>
          <w:color w:val="000000"/>
          <w:spacing w:val="0"/>
          <w:w w:val="100"/>
          <w:position w:val="0"/>
          <w:shd w:val="clear" w:color="auto" w:fill="auto"/>
          <w:lang w:val="ru-RU" w:eastAsia="ru-RU" w:bidi="ru-RU"/>
        </w:rPr>
        <w:t xml:space="preserve">в поясничном — от </w:t>
      </w:r>
      <w:r>
        <w:rPr>
          <w:color w:val="000000"/>
          <w:spacing w:val="0"/>
          <w:w w:val="100"/>
          <w:position w:val="0"/>
          <w:shd w:val="clear" w:color="auto" w:fill="auto"/>
          <w:lang w:val="en-US" w:eastAsia="en-US" w:bidi="en-US"/>
        </w:rPr>
        <w:t xml:space="preserve">aa. lumba- les; </w:t>
      </w:r>
      <w:r>
        <w:rPr>
          <w:color w:val="000000"/>
          <w:spacing w:val="0"/>
          <w:w w:val="100"/>
          <w:position w:val="0"/>
          <w:shd w:val="clear" w:color="auto" w:fill="auto"/>
          <w:lang w:val="ru-RU" w:eastAsia="ru-RU" w:bidi="ru-RU"/>
        </w:rPr>
        <w:t>через эти ветви устанавливаются анастомозы позвоночной артерии с подключичной артерией и нисходящей аортой;</w:t>
      </w:r>
    </w:p>
    <w:p>
      <w:pPr>
        <w:pStyle w:val="Style58"/>
        <w:keepNext w:val="0"/>
        <w:keepLines w:val="0"/>
        <w:widowControl w:val="0"/>
        <w:numPr>
          <w:ilvl w:val="0"/>
          <w:numId w:val="329"/>
        </w:numPr>
        <w:shd w:val="clear" w:color="auto" w:fill="auto"/>
        <w:tabs>
          <w:tab w:pos="2386" w:val="left"/>
        </w:tabs>
        <w:bidi w:val="0"/>
        <w:spacing w:before="0" w:after="0" w:line="288" w:lineRule="auto"/>
        <w:ind w:right="0" w:firstLine="0"/>
        <w:jc w:val="both"/>
      </w:pPr>
      <w:r>
        <w:rPr>
          <w:color w:val="000000"/>
          <w:spacing w:val="0"/>
          <w:w w:val="100"/>
          <w:position w:val="0"/>
          <w:shd w:val="clear" w:color="auto" w:fill="auto"/>
          <w:lang w:val="ru-RU" w:eastAsia="ru-RU" w:bidi="ru-RU"/>
        </w:rPr>
        <w:t>задняя нижняя мозжечковая артерия,</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en-US" w:eastAsia="en-US" w:bidi="en-US"/>
        </w:rPr>
        <w:t>a. cerebelli inferior posterior,</w:t>
      </w:r>
      <w:r>
        <w:rPr>
          <w:color w:val="000000"/>
          <w:spacing w:val="0"/>
          <w:w w:val="100"/>
          <w:position w:val="0"/>
          <w:shd w:val="clear" w:color="auto" w:fill="auto"/>
          <w:lang w:val="ru-RU" w:eastAsia="ru-RU" w:bidi="ru-RU"/>
        </w:rPr>
        <w:t xml:space="preserve">— самая крупная из ветвей </w:t>
      </w:r>
      <w:r>
        <w:rPr>
          <w:color w:val="000000"/>
          <w:spacing w:val="0"/>
          <w:w w:val="100"/>
          <w:position w:val="0"/>
          <w:shd w:val="clear" w:color="auto" w:fill="auto"/>
          <w:lang w:val="en-US" w:eastAsia="en-US" w:bidi="en-US"/>
        </w:rPr>
        <w:t xml:space="preserve">a. vertebralis </w:t>
      </w:r>
      <w:r>
        <w:rPr>
          <w:color w:val="000000"/>
          <w:spacing w:val="0"/>
          <w:w w:val="100"/>
          <w:position w:val="0"/>
          <w:shd w:val="clear" w:color="auto" w:fill="auto"/>
          <w:lang w:val="ru-RU" w:eastAsia="ru-RU" w:bidi="ru-RU"/>
        </w:rPr>
        <w:t>(см. рис. 240), на</w:t>
        <w:softHyphen/>
        <w:t>чинается близ моста, направляется назад и, обходя продолговатый мозг, разветвляет</w:t>
        <w:softHyphen/>
        <w:t>ся на нижней поверхности мозжечка.</w:t>
      </w:r>
    </w:p>
    <w:p>
      <w:pPr>
        <w:pStyle w:val="Style14"/>
        <w:keepNext w:val="0"/>
        <w:keepLines w:val="0"/>
        <w:widowControl w:val="0"/>
        <w:shd w:val="clear" w:color="auto" w:fill="auto"/>
        <w:bidi w:val="0"/>
        <w:spacing w:before="0" w:after="0" w:line="298" w:lineRule="auto"/>
        <w:ind w:left="0" w:right="0" w:firstLine="160"/>
        <w:jc w:val="both"/>
      </w:pPr>
      <w:r>
        <w:rPr>
          <w:color w:val="000000"/>
          <w:spacing w:val="0"/>
          <w:w w:val="100"/>
          <w:position w:val="0"/>
          <w:shd w:val="clear" w:color="auto" w:fill="auto"/>
          <w:lang w:val="ru-RU" w:eastAsia="ru-RU" w:bidi="ru-RU"/>
        </w:rPr>
        <w:t xml:space="preserve">Основная артерия, </w:t>
      </w:r>
      <w:r>
        <w:rPr>
          <w:color w:val="000000"/>
          <w:spacing w:val="0"/>
          <w:w w:val="100"/>
          <w:position w:val="0"/>
          <w:shd w:val="clear" w:color="auto" w:fill="auto"/>
          <w:lang w:val="en-US" w:eastAsia="en-US" w:bidi="en-US"/>
        </w:rPr>
        <w:t xml:space="preserve">a. basilaris, </w:t>
      </w:r>
      <w:r>
        <w:rPr>
          <w:color w:val="000000"/>
          <w:spacing w:val="0"/>
          <w:w w:val="100"/>
          <w:position w:val="0"/>
          <w:shd w:val="clear" w:color="auto" w:fill="auto"/>
          <w:lang w:val="ru-RU" w:eastAsia="ru-RU" w:bidi="ru-RU"/>
        </w:rPr>
        <w:t>образуется от слияния обеих позвоночных, непар</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ная, </w:t>
      </w:r>
      <w:r>
        <w:rPr>
          <w:color w:val="000000"/>
          <w:spacing w:val="0"/>
          <w:w w:val="100"/>
          <w:position w:val="0"/>
          <w:shd w:val="clear" w:color="auto" w:fill="auto"/>
          <w:lang w:val="ru-RU" w:eastAsia="ru-RU" w:bidi="ru-RU"/>
        </w:rPr>
        <w:t xml:space="preserve">ложится в срединную борозду моста, у переднего края его делится на 2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задние мозговые артерии, </w:t>
      </w:r>
      <w:r>
        <w:rPr>
          <w:color w:val="000000"/>
          <w:spacing w:val="0"/>
          <w:w w:val="100"/>
          <w:position w:val="0"/>
          <w:shd w:val="clear" w:color="auto" w:fill="auto"/>
          <w:lang w:val="en-US" w:eastAsia="en-US" w:bidi="en-US"/>
        </w:rPr>
        <w:t xml:space="preserve">aa. cerebri posteriores </w:t>
      </w:r>
      <w:r>
        <w:rPr>
          <w:color w:val="000000"/>
          <w:spacing w:val="0"/>
          <w:w w:val="100"/>
          <w:position w:val="0"/>
          <w:shd w:val="clear" w:color="auto" w:fill="auto"/>
          <w:lang w:val="ru-RU" w:eastAsia="ru-RU" w:bidi="ru-RU"/>
        </w:rPr>
        <w:t>(по одной с каждой стороны), которые на</w:t>
        <w:softHyphen/>
        <w:t>правляются назад и вверх, огибают боковую поверхность ножек мозга и разветвля</w:t>
        <w:softHyphen/>
        <w:t xml:space="preserve">ются на нижней, внутренней и наружной поверхностях затылочной доли. Принимая в себя описанные выше </w:t>
      </w:r>
      <w:r>
        <w:rPr>
          <w:color w:val="000000"/>
          <w:spacing w:val="0"/>
          <w:w w:val="100"/>
          <w:position w:val="0"/>
          <w:shd w:val="clear" w:color="auto" w:fill="auto"/>
          <w:lang w:val="en-US" w:eastAsia="en-US" w:bidi="en-US"/>
        </w:rPr>
        <w:t xml:space="preserve">aa. communicantes posteriores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 xml:space="preserve">a. carotis intema, </w:t>
      </w:r>
      <w:r>
        <w:rPr>
          <w:color w:val="000000"/>
          <w:spacing w:val="0"/>
          <w:w w:val="100"/>
          <w:position w:val="0"/>
          <w:shd w:val="clear" w:color="auto" w:fill="auto"/>
          <w:lang w:val="ru-RU" w:eastAsia="ru-RU" w:bidi="ru-RU"/>
        </w:rPr>
        <w:t>задние моз</w:t>
        <w:softHyphen/>
        <w:t xml:space="preserve">говые артерии участвуют в образовании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артериального круга большого мозга, </w:t>
      </w:r>
      <w:r>
        <w:rPr>
          <w:color w:val="000000"/>
          <w:spacing w:val="0"/>
          <w:w w:val="100"/>
          <w:position w:val="0"/>
          <w:shd w:val="clear" w:color="auto" w:fill="auto"/>
          <w:lang w:val="en-US" w:eastAsia="en-US" w:bidi="en-US"/>
        </w:rPr>
        <w:t xml:space="preserve">cir- culus arteriosus cerebri. </w:t>
      </w:r>
      <w:r>
        <w:rPr>
          <w:color w:val="000000"/>
          <w:spacing w:val="0"/>
          <w:w w:val="100"/>
          <w:position w:val="0"/>
          <w:shd w:val="clear" w:color="auto" w:fill="auto"/>
          <w:lang w:val="ru-RU" w:eastAsia="ru-RU" w:bidi="ru-RU"/>
        </w:rPr>
        <w:t xml:space="preserve">От ствола </w:t>
      </w:r>
      <w:r>
        <w:rPr>
          <w:color w:val="000000"/>
          <w:spacing w:val="0"/>
          <w:w w:val="100"/>
          <w:position w:val="0"/>
          <w:shd w:val="clear" w:color="auto" w:fill="auto"/>
          <w:lang w:val="en-US" w:eastAsia="en-US" w:bidi="en-US"/>
        </w:rPr>
        <w:t xml:space="preserve">a. basilaris </w:t>
      </w:r>
      <w:r>
        <w:rPr>
          <w:color w:val="000000"/>
          <w:spacing w:val="0"/>
          <w:w w:val="100"/>
          <w:position w:val="0"/>
          <w:shd w:val="clear" w:color="auto" w:fill="auto"/>
          <w:lang w:val="ru-RU" w:eastAsia="ru-RU" w:bidi="ru-RU"/>
        </w:rPr>
        <w:t xml:space="preserve">отходят небольшие веточки к мосту, во внутреннее ухо, проходящие через </w:t>
      </w:r>
      <w:r>
        <w:rPr>
          <w:color w:val="000000"/>
          <w:spacing w:val="0"/>
          <w:w w:val="100"/>
          <w:position w:val="0"/>
          <w:shd w:val="clear" w:color="auto" w:fill="auto"/>
          <w:lang w:val="en-US" w:eastAsia="en-US" w:bidi="en-US"/>
        </w:rPr>
        <w:t xml:space="preserve">meatus acusticus intemus, </w:t>
      </w:r>
      <w:r>
        <w:rPr>
          <w:color w:val="000000"/>
          <w:spacing w:val="0"/>
          <w:w w:val="100"/>
          <w:position w:val="0"/>
          <w:shd w:val="clear" w:color="auto" w:fill="auto"/>
          <w:lang w:val="ru-RU" w:eastAsia="ru-RU" w:bidi="ru-RU"/>
        </w:rPr>
        <w:t xml:space="preserve">и две ветви к мозжечку: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передняя нижняя мозжечковая артерия, </w:t>
      </w:r>
      <w:r>
        <w:rPr>
          <w:color w:val="000000"/>
          <w:spacing w:val="0"/>
          <w:w w:val="100"/>
          <w:position w:val="0"/>
          <w:shd w:val="clear" w:color="auto" w:fill="auto"/>
          <w:lang w:val="en-US" w:eastAsia="en-US" w:bidi="en-US"/>
        </w:rPr>
        <w:t xml:space="preserve">a. cerebelli inferior anterior,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верхняя мозжечковая артерия, </w:t>
      </w:r>
      <w:r>
        <w:rPr>
          <w:color w:val="000000"/>
          <w:spacing w:val="0"/>
          <w:w w:val="100"/>
          <w:position w:val="0"/>
          <w:shd w:val="clear" w:color="auto" w:fill="auto"/>
          <w:lang w:val="en-US" w:eastAsia="en-US" w:bidi="en-US"/>
        </w:rPr>
        <w:t>a. cerebelli superior.</w:t>
      </w:r>
    </w:p>
    <w:p>
      <w:pPr>
        <w:pStyle w:val="Style14"/>
        <w:keepNext w:val="0"/>
        <w:keepLines w:val="0"/>
        <w:widowControl w:val="0"/>
        <w:shd w:val="clear" w:color="auto" w:fill="auto"/>
        <w:bidi w:val="0"/>
        <w:spacing w:before="0" w:after="0"/>
        <w:ind w:left="0" w:right="0" w:firstLine="160"/>
        <w:jc w:val="both"/>
      </w:pPr>
      <w:r>
        <w:rPr>
          <w:color w:val="000000"/>
          <w:spacing w:val="0"/>
          <w:w w:val="100"/>
          <w:position w:val="0"/>
          <w:shd w:val="clear" w:color="auto" w:fill="auto"/>
          <w:lang w:val="en-US" w:eastAsia="en-US" w:bidi="en-US"/>
        </w:rPr>
        <w:t xml:space="preserve">A. vertebralis, </w:t>
      </w:r>
      <w:r>
        <w:rPr>
          <w:color w:val="000000"/>
          <w:spacing w:val="0"/>
          <w:w w:val="100"/>
          <w:position w:val="0"/>
          <w:shd w:val="clear" w:color="auto" w:fill="auto"/>
          <w:lang w:val="ru-RU" w:eastAsia="ru-RU" w:bidi="ru-RU"/>
        </w:rPr>
        <w:t>проходящая параллельно стволу общей сонной артерии и участвую</w:t>
        <w:softHyphen/>
        <w:t xml:space="preserve">щая наряду с ней в кровоснабжении мозга, является коллатеральным сосудом для головы и шеи. Слившиеся в один ствол </w:t>
      </w:r>
      <w:r>
        <w:rPr>
          <w:color w:val="000000"/>
          <w:spacing w:val="0"/>
          <w:w w:val="100"/>
          <w:position w:val="0"/>
          <w:shd w:val="clear" w:color="auto" w:fill="auto"/>
          <w:lang w:val="en-US" w:eastAsia="en-US" w:bidi="en-US"/>
        </w:rPr>
        <w:t xml:space="preserve">a. basilaris, </w:t>
      </w:r>
      <w:r>
        <w:rPr>
          <w:color w:val="000000"/>
          <w:spacing w:val="0"/>
          <w:w w:val="100"/>
          <w:position w:val="0"/>
          <w:shd w:val="clear" w:color="auto" w:fill="auto"/>
          <w:lang w:val="ru-RU" w:eastAsia="ru-RU" w:bidi="ru-RU"/>
        </w:rPr>
        <w:t>две позвоночные артерии и слив</w:t>
        <w:softHyphen/>
        <w:t xml:space="preserve">шиеся в один ствол две </w:t>
      </w:r>
      <w:r>
        <w:rPr>
          <w:color w:val="000000"/>
          <w:spacing w:val="0"/>
          <w:w w:val="100"/>
          <w:position w:val="0"/>
          <w:shd w:val="clear" w:color="auto" w:fill="auto"/>
          <w:lang w:val="en-US" w:eastAsia="en-US" w:bidi="en-US"/>
        </w:rPr>
        <w:t xml:space="preserve">aa. spinales anteriores </w:t>
      </w:r>
      <w:r>
        <w:rPr>
          <w:color w:val="000000"/>
          <w:spacing w:val="0"/>
          <w:w w:val="100"/>
          <w:position w:val="0"/>
          <w:shd w:val="clear" w:color="auto" w:fill="auto"/>
          <w:lang w:val="ru-RU" w:eastAsia="ru-RU" w:bidi="ru-RU"/>
        </w:rPr>
        <w:t xml:space="preserve">образуют артериальное кольцо, которое наряду с </w:t>
      </w:r>
      <w:r>
        <w:rPr>
          <w:color w:val="000000"/>
          <w:spacing w:val="0"/>
          <w:w w:val="100"/>
          <w:position w:val="0"/>
          <w:shd w:val="clear" w:color="auto" w:fill="auto"/>
          <w:lang w:val="en-US" w:eastAsia="en-US" w:bidi="en-US"/>
        </w:rPr>
        <w:t xml:space="preserve">circulus arteriosus cerebri </w:t>
      </w:r>
      <w:r>
        <w:rPr>
          <w:color w:val="000000"/>
          <w:spacing w:val="0"/>
          <w:w w:val="100"/>
          <w:position w:val="0"/>
          <w:shd w:val="clear" w:color="auto" w:fill="auto"/>
          <w:lang w:val="ru-RU" w:eastAsia="ru-RU" w:bidi="ru-RU"/>
        </w:rPr>
        <w:t>имеет значение для коллатерального кровоснабже</w:t>
        <w:softHyphen/>
        <w:t>ния продолговатого мозга.</w:t>
      </w:r>
    </w:p>
    <w:p>
      <w:pPr>
        <w:pStyle w:val="Style14"/>
        <w:keepNext w:val="0"/>
        <w:keepLines w:val="0"/>
        <w:widowControl w:val="0"/>
        <w:shd w:val="clear" w:color="auto" w:fill="auto"/>
        <w:bidi w:val="0"/>
        <w:spacing w:before="0" w:after="0"/>
        <w:ind w:left="0" w:right="0" w:firstLine="160"/>
        <w:jc w:val="both"/>
      </w:pPr>
      <w:r>
        <w:rPr>
          <w:color w:val="000000"/>
          <w:spacing w:val="0"/>
          <w:w w:val="100"/>
          <w:position w:val="0"/>
          <w:shd w:val="clear" w:color="auto" w:fill="auto"/>
          <w:lang w:val="ru-RU" w:eastAsia="ru-RU" w:bidi="ru-RU"/>
        </w:rPr>
        <w:t xml:space="preserve">2.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Щитошейный ствол, </w:t>
      </w:r>
      <w:r>
        <w:rPr>
          <w:color w:val="000000"/>
          <w:spacing w:val="0"/>
          <w:w w:val="100"/>
          <w:position w:val="0"/>
          <w:shd w:val="clear" w:color="auto" w:fill="auto"/>
          <w:lang w:val="en-US" w:eastAsia="en-US" w:bidi="en-US"/>
        </w:rPr>
        <w:t xml:space="preserve">truncus thyrocervicalis, </w:t>
      </w:r>
      <w:r>
        <w:rPr>
          <w:color w:val="000000"/>
          <w:spacing w:val="0"/>
          <w:w w:val="100"/>
          <w:position w:val="0"/>
          <w:shd w:val="clear" w:color="auto" w:fill="auto"/>
          <w:lang w:val="ru-RU" w:eastAsia="ru-RU" w:bidi="ru-RU"/>
        </w:rPr>
        <w:t xml:space="preserve">отходит от </w:t>
      </w:r>
      <w:r>
        <w:rPr>
          <w:color w:val="000000"/>
          <w:spacing w:val="0"/>
          <w:w w:val="100"/>
          <w:position w:val="0"/>
          <w:shd w:val="clear" w:color="auto" w:fill="auto"/>
          <w:lang w:val="en-US" w:eastAsia="en-US" w:bidi="en-US"/>
        </w:rPr>
        <w:t xml:space="preserve">a. subclavia </w:t>
      </w:r>
      <w:r>
        <w:rPr>
          <w:color w:val="000000"/>
          <w:spacing w:val="0"/>
          <w:w w:val="100"/>
          <w:position w:val="0"/>
          <w:shd w:val="clear" w:color="auto" w:fill="auto"/>
          <w:lang w:val="ru-RU" w:eastAsia="ru-RU" w:bidi="ru-RU"/>
        </w:rPr>
        <w:t xml:space="preserve">кверху 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ме</w:t>
        <w:softHyphen/>
      </w:r>
      <w:r>
        <w:rPr>
          <w:color w:val="000000"/>
          <w:spacing w:val="0"/>
          <w:w w:val="100"/>
          <w:position w:val="0"/>
          <w:shd w:val="clear" w:color="auto" w:fill="auto"/>
          <w:lang w:val="ru-RU" w:eastAsia="ru-RU" w:bidi="ru-RU"/>
        </w:rPr>
        <w:t xml:space="preserve">диального края </w:t>
      </w:r>
      <w:r>
        <w:rPr>
          <w:color w:val="000000"/>
          <w:spacing w:val="0"/>
          <w:w w:val="100"/>
          <w:position w:val="0"/>
          <w:shd w:val="clear" w:color="auto" w:fill="auto"/>
          <w:lang w:val="en-US" w:eastAsia="en-US" w:bidi="en-US"/>
        </w:rPr>
        <w:t xml:space="preserve">m. scalenus anterior, </w:t>
      </w:r>
      <w:r>
        <w:rPr>
          <w:color w:val="000000"/>
          <w:spacing w:val="0"/>
          <w:w w:val="100"/>
          <w:position w:val="0"/>
          <w:shd w:val="clear" w:color="auto" w:fill="auto"/>
          <w:lang w:val="ru-RU" w:eastAsia="ru-RU" w:bidi="ru-RU"/>
        </w:rPr>
        <w:t>имеет длину около 4 см и делится на следующие ветви:</w:t>
      </w:r>
      <w:r>
        <w:br w:type="page"/>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242. Внутренняя грудная и нижняя надчревная</w:t>
        <w:br/>
        <w:t>артерии.</w:t>
      </w:r>
    </w:p>
    <w:p>
      <w:pPr>
        <w:pStyle w:val="Style46"/>
        <w:keepNext w:val="0"/>
        <w:keepLines w:val="0"/>
        <w:widowControl w:val="0"/>
        <w:shd w:val="clear" w:color="auto" w:fill="auto"/>
        <w:bidi w:val="0"/>
        <w:spacing w:before="0" w:after="500" w:line="293"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a. intercostalis posterior;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a. musculophrenica;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lang w:val="en-US" w:eastAsia="en-US" w:bidi="en-US"/>
        </w:rPr>
        <w:t xml:space="preserve">a. epigastrica inferior; </w:t>
      </w:r>
      <w:r>
        <w:rPr>
          <w:color w:val="000000"/>
          <w:spacing w:val="0"/>
          <w:w w:val="100"/>
          <w:position w:val="0"/>
          <w:shd w:val="clear" w:color="auto" w:fill="auto"/>
          <w:lang w:val="ru-RU" w:eastAsia="ru-RU" w:bidi="ru-RU"/>
        </w:rPr>
        <w:t xml:space="preserve">4 — </w:t>
      </w:r>
      <w:r>
        <w:rPr>
          <w:color w:val="000000"/>
          <w:spacing w:val="0"/>
          <w:w w:val="100"/>
          <w:position w:val="0"/>
          <w:shd w:val="clear" w:color="auto" w:fill="auto"/>
          <w:lang w:val="en-US" w:eastAsia="en-US" w:bidi="en-US"/>
        </w:rPr>
        <w:t>a. thoracica interna; 5 — a. epigastrica superior; 6 — a. epigastrica superficialis; 7 — aa. dorsales penis.</w:t>
      </w:r>
    </w:p>
    <w:p>
      <w:pPr>
        <w:pStyle w:val="Style14"/>
        <w:keepNext w:val="0"/>
        <w:keepLines w:val="0"/>
        <w:widowControl w:val="0"/>
        <w:numPr>
          <w:ilvl w:val="0"/>
          <w:numId w:val="331"/>
        </w:numPr>
        <w:shd w:val="clear" w:color="auto" w:fill="auto"/>
        <w:tabs>
          <w:tab w:pos="409" w:val="left"/>
        </w:tabs>
        <w:bidi w:val="0"/>
        <w:spacing w:before="0" w:after="0" w:line="293" w:lineRule="auto"/>
        <w:ind w:left="0" w:right="0" w:firstLine="200"/>
        <w:jc w:val="both"/>
      </w:pPr>
      <w:r>
        <w:drawing>
          <wp:anchor distT="38100" distB="38100" distL="38100" distR="38100" simplePos="0" relativeHeight="125829681" behindDoc="0" locked="0" layoutInCell="1" allowOverlap="1">
            <wp:simplePos x="0" y="0"/>
            <wp:positionH relativeFrom="page">
              <wp:posOffset>2312035</wp:posOffset>
            </wp:positionH>
            <wp:positionV relativeFrom="margin">
              <wp:posOffset>70485</wp:posOffset>
            </wp:positionV>
            <wp:extent cx="1151890" cy="2194560"/>
            <wp:wrapSquare wrapText="left"/>
            <wp:docPr id="891" name="Shape 891"/>
            <a:graphic xmlns:a="http://schemas.openxmlformats.org/drawingml/2006/main">
              <a:graphicData uri="http://schemas.openxmlformats.org/drawingml/2006/picture">
                <pic:pic xmlns:pic="http://schemas.openxmlformats.org/drawingml/2006/picture">
                  <pic:nvPicPr>
                    <pic:cNvPr id="892" name="Picture box 892"/>
                    <pic:cNvPicPr/>
                  </pic:nvPicPr>
                  <pic:blipFill>
                    <a:blip r:embed="rId709"/>
                    <a:stretch/>
                  </pic:blipFill>
                  <pic:spPr>
                    <a:xfrm>
                      <a:ext cx="1151890" cy="2194560"/>
                    </a:xfrm>
                    <a:prstGeom prst="rect"/>
                  </pic:spPr>
                </pic:pic>
              </a:graphicData>
            </a:graphic>
          </wp:anchor>
        </w:drawing>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нижняя щитовидная артерия, </w:t>
      </w:r>
      <w:r>
        <w:rPr>
          <w:color w:val="000000"/>
          <w:spacing w:val="0"/>
          <w:w w:val="100"/>
          <w:position w:val="0"/>
          <w:shd w:val="clear" w:color="auto" w:fill="auto"/>
          <w:lang w:val="en-US" w:eastAsia="en-US" w:bidi="en-US"/>
        </w:rPr>
        <w:t xml:space="preserve">a. thyroidea inferior, </w:t>
      </w:r>
      <w:r>
        <w:rPr>
          <w:color w:val="000000"/>
          <w:spacing w:val="0"/>
          <w:w w:val="100"/>
          <w:position w:val="0"/>
          <w:shd w:val="clear" w:color="auto" w:fill="auto"/>
          <w:lang w:val="ru-RU" w:eastAsia="ru-RU" w:bidi="ru-RU"/>
        </w:rPr>
        <w:t>направляется к задней поверхности щи</w:t>
        <w:softHyphen/>
        <w:t xml:space="preserve">товидной железы, отдает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нижнюю гортанную </w:t>
      </w:r>
      <w:r>
        <w:rPr>
          <w:color w:val="000000"/>
          <w:spacing w:val="0"/>
          <w:w w:val="100"/>
          <w:position w:val="0"/>
          <w:shd w:val="clear" w:color="auto" w:fill="auto"/>
          <w:lang w:val="ru-RU" w:eastAsia="ru-RU" w:bidi="ru-RU"/>
        </w:rPr>
        <w:t xml:space="preserve">артерию, </w:t>
      </w:r>
      <w:r>
        <w:rPr>
          <w:color w:val="000000"/>
          <w:spacing w:val="0"/>
          <w:w w:val="100"/>
          <w:position w:val="0"/>
          <w:shd w:val="clear" w:color="auto" w:fill="auto"/>
          <w:lang w:val="en-US" w:eastAsia="en-US" w:bidi="en-US"/>
        </w:rPr>
        <w:t xml:space="preserve">a. laryngea inferior, </w:t>
      </w:r>
      <w:r>
        <w:rPr>
          <w:color w:val="000000"/>
          <w:spacing w:val="0"/>
          <w:w w:val="100"/>
          <w:position w:val="0"/>
          <w:shd w:val="clear" w:color="auto" w:fill="auto"/>
          <w:lang w:val="ru-RU" w:eastAsia="ru-RU" w:bidi="ru-RU"/>
        </w:rPr>
        <w:t>которая разветвля</w:t>
        <w:softHyphen/>
        <w:t xml:space="preserve">ется в мышцах и слизистой оболочке гортани и анастомозирует с </w:t>
      </w:r>
      <w:r>
        <w:rPr>
          <w:color w:val="000000"/>
          <w:spacing w:val="0"/>
          <w:w w:val="100"/>
          <w:position w:val="0"/>
          <w:shd w:val="clear" w:color="auto" w:fill="auto"/>
          <w:lang w:val="en-US" w:eastAsia="en-US" w:bidi="en-US"/>
        </w:rPr>
        <w:t xml:space="preserve">a. laryngea superior, </w:t>
      </w:r>
      <w:r>
        <w:rPr>
          <w:color w:val="000000"/>
          <w:spacing w:val="0"/>
          <w:w w:val="100"/>
          <w:position w:val="0"/>
          <w:shd w:val="clear" w:color="auto" w:fill="auto"/>
          <w:lang w:val="ru-RU" w:eastAsia="ru-RU" w:bidi="ru-RU"/>
        </w:rPr>
        <w:t>ветви к тра</w:t>
        <w:softHyphen/>
        <w:t xml:space="preserve">хее, пищеводу и щитовидной железе; последние анастомозируют с ветвями </w:t>
      </w:r>
      <w:r>
        <w:rPr>
          <w:color w:val="000000"/>
          <w:spacing w:val="0"/>
          <w:w w:val="100"/>
          <w:position w:val="0"/>
          <w:shd w:val="clear" w:color="auto" w:fill="auto"/>
          <w:lang w:val="en-US" w:eastAsia="en-US" w:bidi="en-US"/>
        </w:rPr>
        <w:t xml:space="preserve">a. thyroideae superior </w:t>
      </w:r>
      <w:r>
        <w:rPr>
          <w:color w:val="000000"/>
          <w:spacing w:val="0"/>
          <w:w w:val="100"/>
          <w:position w:val="0"/>
          <w:shd w:val="clear" w:color="auto" w:fill="auto"/>
          <w:lang w:val="ru-RU" w:eastAsia="ru-RU" w:bidi="ru-RU"/>
        </w:rPr>
        <w:t xml:space="preserve">из системы </w:t>
      </w:r>
      <w:r>
        <w:rPr>
          <w:color w:val="000000"/>
          <w:spacing w:val="0"/>
          <w:w w:val="100"/>
          <w:position w:val="0"/>
          <w:shd w:val="clear" w:color="auto" w:fill="auto"/>
          <w:lang w:val="en-US" w:eastAsia="en-US" w:bidi="en-US"/>
        </w:rPr>
        <w:t>a. carotis extema;</w:t>
      </w:r>
    </w:p>
    <w:p>
      <w:pPr>
        <w:pStyle w:val="Style14"/>
        <w:keepNext w:val="0"/>
        <w:keepLines w:val="0"/>
        <w:widowControl w:val="0"/>
        <w:numPr>
          <w:ilvl w:val="0"/>
          <w:numId w:val="331"/>
        </w:numPr>
        <w:shd w:val="clear" w:color="auto" w:fill="auto"/>
        <w:tabs>
          <w:tab w:pos="399" w:val="left"/>
        </w:tabs>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восходящая шейная артерия, </w:t>
      </w:r>
      <w:r>
        <w:rPr>
          <w:color w:val="000000"/>
          <w:spacing w:val="0"/>
          <w:w w:val="100"/>
          <w:position w:val="0"/>
          <w:shd w:val="clear" w:color="auto" w:fill="auto"/>
          <w:lang w:val="en-US" w:eastAsia="en-US" w:bidi="en-US"/>
        </w:rPr>
        <w:t xml:space="preserve">a. cervicalis ascendens, </w:t>
      </w:r>
      <w:r>
        <w:rPr>
          <w:color w:val="000000"/>
          <w:spacing w:val="0"/>
          <w:w w:val="100"/>
          <w:position w:val="0"/>
          <w:shd w:val="clear" w:color="auto" w:fill="auto"/>
          <w:lang w:val="ru-RU" w:eastAsia="ru-RU" w:bidi="ru-RU"/>
        </w:rPr>
        <w:t xml:space="preserve">восходит кверху по </w:t>
      </w:r>
      <w:r>
        <w:rPr>
          <w:color w:val="000000"/>
          <w:spacing w:val="0"/>
          <w:w w:val="100"/>
          <w:position w:val="0"/>
          <w:shd w:val="clear" w:color="auto" w:fill="auto"/>
          <w:lang w:val="en-US" w:eastAsia="en-US" w:bidi="en-US"/>
        </w:rPr>
        <w:t xml:space="preserve">m. scalenus anterior </w:t>
      </w:r>
      <w:r>
        <w:rPr>
          <w:color w:val="000000"/>
          <w:spacing w:val="0"/>
          <w:w w:val="100"/>
          <w:position w:val="0"/>
          <w:shd w:val="clear" w:color="auto" w:fill="auto"/>
          <w:lang w:val="ru-RU" w:eastAsia="ru-RU" w:bidi="ru-RU"/>
        </w:rPr>
        <w:t>и снабжает глубокие мышцы шеи;</w:t>
      </w:r>
    </w:p>
    <w:p>
      <w:pPr>
        <w:pStyle w:val="Style14"/>
        <w:keepNext w:val="0"/>
        <w:keepLines w:val="0"/>
        <w:widowControl w:val="0"/>
        <w:numPr>
          <w:ilvl w:val="0"/>
          <w:numId w:val="331"/>
        </w:numPr>
        <w:shd w:val="clear" w:color="auto" w:fill="auto"/>
        <w:tabs>
          <w:tab w:pos="409" w:val="left"/>
        </w:tabs>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надлопаточная артерия, </w:t>
      </w:r>
      <w:r>
        <w:rPr>
          <w:color w:val="000000"/>
          <w:spacing w:val="0"/>
          <w:w w:val="100"/>
          <w:position w:val="0"/>
          <w:shd w:val="clear" w:color="auto" w:fill="auto"/>
          <w:lang w:val="en-US" w:eastAsia="en-US" w:bidi="en-US"/>
        </w:rPr>
        <w:t xml:space="preserve">a. suprascapularis, </w:t>
      </w:r>
      <w:r>
        <w:rPr>
          <w:color w:val="000000"/>
          <w:spacing w:val="0"/>
          <w:w w:val="100"/>
          <w:position w:val="0"/>
          <w:shd w:val="clear" w:color="auto" w:fill="auto"/>
          <w:lang w:val="ru-RU" w:eastAsia="ru-RU" w:bidi="ru-RU"/>
        </w:rPr>
        <w:t xml:space="preserve">идет от ствола вниз и латерально, к </w:t>
      </w:r>
      <w:r>
        <w:rPr>
          <w:color w:val="000000"/>
          <w:spacing w:val="0"/>
          <w:w w:val="100"/>
          <w:position w:val="0"/>
          <w:shd w:val="clear" w:color="auto" w:fill="auto"/>
          <w:lang w:val="en-US" w:eastAsia="en-US" w:bidi="en-US"/>
        </w:rPr>
        <w:t>incisura sca</w:t>
        <w:softHyphen/>
        <w:t xml:space="preserve">pulae, </w:t>
      </w:r>
      <w:r>
        <w:rPr>
          <w:color w:val="000000"/>
          <w:spacing w:val="0"/>
          <w:w w:val="100"/>
          <w:position w:val="0"/>
          <w:shd w:val="clear" w:color="auto" w:fill="auto"/>
          <w:lang w:val="ru-RU" w:eastAsia="ru-RU" w:bidi="ru-RU"/>
        </w:rPr>
        <w:t xml:space="preserve">и, перегибаясь через </w:t>
      </w:r>
      <w:r>
        <w:rPr>
          <w:color w:val="000000"/>
          <w:spacing w:val="0"/>
          <w:w w:val="100"/>
          <w:position w:val="0"/>
          <w:shd w:val="clear" w:color="auto" w:fill="auto"/>
          <w:lang w:val="en-US" w:eastAsia="en-US" w:bidi="en-US"/>
        </w:rPr>
        <w:t>lig. transversum scapu</w:t>
        <w:softHyphen/>
        <w:t xml:space="preserve">lae, </w:t>
      </w:r>
      <w:r>
        <w:rPr>
          <w:color w:val="000000"/>
          <w:spacing w:val="0"/>
          <w:w w:val="100"/>
          <w:position w:val="0"/>
          <w:shd w:val="clear" w:color="auto" w:fill="auto"/>
          <w:lang w:val="ru-RU" w:eastAsia="ru-RU" w:bidi="ru-RU"/>
        </w:rPr>
        <w:t xml:space="preserve">разветвляется в дорсальных мышцах лопатки; анастомозирует с </w:t>
      </w:r>
      <w:r>
        <w:rPr>
          <w:color w:val="000000"/>
          <w:spacing w:val="0"/>
          <w:w w:val="100"/>
          <w:position w:val="0"/>
          <w:shd w:val="clear" w:color="auto" w:fill="auto"/>
          <w:lang w:val="en-US" w:eastAsia="en-US" w:bidi="en-US"/>
        </w:rPr>
        <w:t>a. circumflexa scapulae.</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3.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Внутренняя грудная артерия, </w:t>
      </w:r>
      <w:r>
        <w:rPr>
          <w:color w:val="000000"/>
          <w:spacing w:val="0"/>
          <w:w w:val="100"/>
          <w:position w:val="0"/>
          <w:shd w:val="clear" w:color="auto" w:fill="auto"/>
          <w:lang w:val="en-US" w:eastAsia="en-US" w:bidi="en-US"/>
        </w:rPr>
        <w:t xml:space="preserve">a. thoracica interna </w:t>
      </w:r>
      <w:r>
        <w:rPr>
          <w:color w:val="000000"/>
          <w:spacing w:val="0"/>
          <w:w w:val="100"/>
          <w:position w:val="0"/>
          <w:shd w:val="clear" w:color="auto" w:fill="auto"/>
          <w:lang w:val="ru-RU" w:eastAsia="ru-RU" w:bidi="ru-RU"/>
        </w:rPr>
        <w:t xml:space="preserve">(рис. 242), отходит от </w:t>
      </w:r>
      <w:r>
        <w:rPr>
          <w:color w:val="000000"/>
          <w:spacing w:val="0"/>
          <w:w w:val="100"/>
          <w:position w:val="0"/>
          <w:shd w:val="clear" w:color="auto" w:fill="auto"/>
          <w:lang w:val="en-US" w:eastAsia="en-US" w:bidi="en-US"/>
        </w:rPr>
        <w:t xml:space="preserve">a. subclavia </w:t>
      </w:r>
      <w:r>
        <w:rPr>
          <w:color w:val="000000"/>
          <w:spacing w:val="0"/>
          <w:w w:val="100"/>
          <w:position w:val="0"/>
          <w:shd w:val="clear" w:color="auto" w:fill="auto"/>
          <w:lang w:val="ru-RU" w:eastAsia="ru-RU" w:bidi="ru-RU"/>
        </w:rPr>
        <w:t xml:space="preserve">против начала </w:t>
      </w:r>
      <w:r>
        <w:rPr>
          <w:color w:val="000000"/>
          <w:spacing w:val="0"/>
          <w:w w:val="100"/>
          <w:position w:val="0"/>
          <w:shd w:val="clear" w:color="auto" w:fill="auto"/>
          <w:lang w:val="en-US" w:eastAsia="en-US" w:bidi="en-US"/>
        </w:rPr>
        <w:t xml:space="preserve">a. vertebralis, </w:t>
      </w:r>
      <w:r>
        <w:rPr>
          <w:color w:val="000000"/>
          <w:spacing w:val="0"/>
          <w:w w:val="100"/>
          <w:position w:val="0"/>
          <w:shd w:val="clear" w:color="auto" w:fill="auto"/>
          <w:lang w:val="ru-RU" w:eastAsia="ru-RU" w:bidi="ru-RU"/>
        </w:rPr>
        <w:t xml:space="preserve">направляется вниз и медиально, прилегая к плевре; начиная с хряща I ребра идет вертикально вниз на расстоянии около 12 мм от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края </w:t>
      </w:r>
      <w:r>
        <w:rPr>
          <w:color w:val="000000"/>
          <w:spacing w:val="0"/>
          <w:w w:val="100"/>
          <w:position w:val="0"/>
          <w:shd w:val="clear" w:color="auto" w:fill="auto"/>
          <w:lang w:val="ru-RU" w:eastAsia="ru-RU" w:bidi="ru-RU"/>
        </w:rPr>
        <w:t xml:space="preserve">грудины. Дойдя до нижнего края хряща VII ребра, </w:t>
      </w:r>
      <w:r>
        <w:rPr>
          <w:color w:val="000000"/>
          <w:spacing w:val="0"/>
          <w:w w:val="100"/>
          <w:position w:val="0"/>
          <w:shd w:val="clear" w:color="auto" w:fill="auto"/>
          <w:lang w:val="en-US" w:eastAsia="en-US" w:bidi="en-US"/>
        </w:rPr>
        <w:t xml:space="preserve">a. thoracica interna </w:t>
      </w:r>
      <w:r>
        <w:rPr>
          <w:color w:val="000000"/>
          <w:spacing w:val="0"/>
          <w:w w:val="100"/>
          <w:position w:val="0"/>
          <w:shd w:val="clear" w:color="auto" w:fill="auto"/>
          <w:lang w:val="ru-RU" w:eastAsia="ru-RU" w:bidi="ru-RU"/>
        </w:rPr>
        <w:t>де</w:t>
        <w:softHyphen/>
        <w:t xml:space="preserve">лится на 2 конечные ветви;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мышечно-диафрагмальную артерию, </w:t>
      </w:r>
      <w:r>
        <w:rPr>
          <w:color w:val="000000"/>
          <w:spacing w:val="0"/>
          <w:w w:val="100"/>
          <w:position w:val="0"/>
          <w:shd w:val="clear" w:color="auto" w:fill="auto"/>
          <w:lang w:val="en-US" w:eastAsia="en-US" w:bidi="en-US"/>
        </w:rPr>
        <w:t xml:space="preserve">a. musculophrenica </w:t>
      </w:r>
      <w:r>
        <w:rPr>
          <w:color w:val="000000"/>
          <w:spacing w:val="0"/>
          <w:w w:val="100"/>
          <w:position w:val="0"/>
          <w:shd w:val="clear" w:color="auto" w:fill="auto"/>
          <w:lang w:val="ru-RU" w:eastAsia="ru-RU" w:bidi="ru-RU"/>
        </w:rPr>
        <w:t>(тянется латерально по линии прикрепления диафрагмы, давая к ней и в ближай</w:t>
        <w:softHyphen/>
        <w:t xml:space="preserve">шие межреберья веточки), 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верхнюю надчревную артерию, </w:t>
      </w:r>
      <w:r>
        <w:rPr>
          <w:color w:val="000000"/>
          <w:spacing w:val="0"/>
          <w:w w:val="100"/>
          <w:position w:val="0"/>
          <w:shd w:val="clear" w:color="auto" w:fill="auto"/>
          <w:lang w:val="en-US" w:eastAsia="en-US" w:bidi="en-US"/>
        </w:rPr>
        <w:t xml:space="preserve">a. epigastrica superior, </w:t>
      </w:r>
      <w:r>
        <w:rPr>
          <w:color w:val="000000"/>
          <w:spacing w:val="0"/>
          <w:w w:val="100"/>
          <w:position w:val="0"/>
          <w:shd w:val="clear" w:color="auto" w:fill="auto"/>
          <w:lang w:val="ru-RU" w:eastAsia="ru-RU" w:bidi="ru-RU"/>
        </w:rPr>
        <w:t xml:space="preserve">которая продолжает путь </w:t>
      </w:r>
      <w:r>
        <w:rPr>
          <w:color w:val="000000"/>
          <w:spacing w:val="0"/>
          <w:w w:val="100"/>
          <w:position w:val="0"/>
          <w:shd w:val="clear" w:color="auto" w:fill="auto"/>
          <w:lang w:val="en-US" w:eastAsia="en-US" w:bidi="en-US"/>
        </w:rPr>
        <w:t xml:space="preserve">a. thoracica interna </w:t>
      </w:r>
      <w:r>
        <w:rPr>
          <w:color w:val="000000"/>
          <w:spacing w:val="0"/>
          <w:w w:val="100"/>
          <w:position w:val="0"/>
          <w:shd w:val="clear" w:color="auto" w:fill="auto"/>
          <w:lang w:val="ru-RU" w:eastAsia="ru-RU" w:bidi="ru-RU"/>
        </w:rPr>
        <w:t xml:space="preserve">книзу, проникает во влагалище прямой мышцы живота и, дойдя до уровня пупка, анастомозирует с </w:t>
      </w:r>
      <w:r>
        <w:rPr>
          <w:color w:val="000000"/>
          <w:spacing w:val="0"/>
          <w:w w:val="100"/>
          <w:position w:val="0"/>
          <w:shd w:val="clear" w:color="auto" w:fill="auto"/>
          <w:lang w:val="en-US" w:eastAsia="en-US" w:bidi="en-US"/>
        </w:rPr>
        <w:t xml:space="preserve">a. epigastica inferior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 xml:space="preserve">a. iliaca extema). </w:t>
      </w:r>
      <w:r>
        <w:rPr>
          <w:color w:val="000000"/>
          <w:spacing w:val="0"/>
          <w:w w:val="100"/>
          <w:position w:val="0"/>
          <w:shd w:val="clear" w:color="auto" w:fill="auto"/>
          <w:lang w:val="ru-RU" w:eastAsia="ru-RU" w:bidi="ru-RU"/>
        </w:rPr>
        <w:t xml:space="preserve">На своем пути </w:t>
      </w:r>
      <w:r>
        <w:rPr>
          <w:color w:val="000000"/>
          <w:spacing w:val="0"/>
          <w:w w:val="100"/>
          <w:position w:val="0"/>
          <w:shd w:val="clear" w:color="auto" w:fill="auto"/>
          <w:lang w:val="en-US" w:eastAsia="en-US" w:bidi="en-US"/>
        </w:rPr>
        <w:t xml:space="preserve">a. thoracica interna </w:t>
      </w:r>
      <w:r>
        <w:rPr>
          <w:color w:val="000000"/>
          <w:spacing w:val="0"/>
          <w:w w:val="100"/>
          <w:position w:val="0"/>
          <w:shd w:val="clear" w:color="auto" w:fill="auto"/>
          <w:lang w:val="ru-RU" w:eastAsia="ru-RU" w:bidi="ru-RU"/>
        </w:rPr>
        <w:t>дает ветви к ближайшим анато</w:t>
        <w:softHyphen/>
        <w:t>мическим образованиям: соединительной ткани переднего средостения, вилочковой железе, нижнему концу трахеи и бронхам, к шести верхним межреберьям и молоч</w:t>
        <w:softHyphen/>
        <w:t xml:space="preserve">ной железе. Ее длинная ветвь,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перикардодиафрагмальная артерия, </w:t>
      </w:r>
      <w:r>
        <w:rPr>
          <w:color w:val="000000"/>
          <w:spacing w:val="0"/>
          <w:w w:val="100"/>
          <w:position w:val="0"/>
          <w:shd w:val="clear" w:color="auto" w:fill="auto"/>
          <w:lang w:val="en-US" w:eastAsia="en-US" w:bidi="en-US"/>
        </w:rPr>
        <w:t xml:space="preserve">a. pericar- diacophrenica, </w:t>
      </w:r>
      <w:r>
        <w:rPr>
          <w:color w:val="000000"/>
          <w:spacing w:val="0"/>
          <w:w w:val="100"/>
          <w:position w:val="0"/>
          <w:shd w:val="clear" w:color="auto" w:fill="auto"/>
          <w:lang w:val="ru-RU" w:eastAsia="ru-RU" w:bidi="ru-RU"/>
        </w:rPr>
        <w:t xml:space="preserve">вместе с </w:t>
      </w:r>
      <w:r>
        <w:rPr>
          <w:color w:val="000000"/>
          <w:spacing w:val="0"/>
          <w:w w:val="100"/>
          <w:position w:val="0"/>
          <w:shd w:val="clear" w:color="auto" w:fill="auto"/>
          <w:lang w:val="en-US" w:eastAsia="en-US" w:bidi="en-US"/>
        </w:rPr>
        <w:t xml:space="preserve">n. phrentcus </w:t>
      </w:r>
      <w:r>
        <w:rPr>
          <w:color w:val="000000"/>
          <w:spacing w:val="0"/>
          <w:w w:val="100"/>
          <w:position w:val="0"/>
          <w:shd w:val="clear" w:color="auto" w:fill="auto"/>
          <w:lang w:val="ru-RU" w:eastAsia="ru-RU" w:bidi="ru-RU"/>
        </w:rPr>
        <w:t>идет к диафрагме, давая по пути веточки к плев</w:t>
        <w:softHyphen/>
        <w:t xml:space="preserve">ре и перикарду. Ее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передние межреберные ветви, </w:t>
      </w:r>
      <w:r>
        <w:rPr>
          <w:color w:val="000000"/>
          <w:spacing w:val="0"/>
          <w:w w:val="100"/>
          <w:position w:val="0"/>
          <w:shd w:val="clear" w:color="auto" w:fill="auto"/>
          <w:lang w:val="en-US" w:eastAsia="en-US" w:bidi="en-US"/>
        </w:rPr>
        <w:t xml:space="preserve">rami intercostalcs antenores, </w:t>
      </w:r>
      <w:r>
        <w:rPr>
          <w:color w:val="000000"/>
          <w:spacing w:val="0"/>
          <w:w w:val="100"/>
          <w:position w:val="0"/>
          <w:shd w:val="clear" w:color="auto" w:fill="auto"/>
          <w:lang w:val="ru-RU" w:eastAsia="ru-RU" w:bidi="ru-RU"/>
        </w:rPr>
        <w:t xml:space="preserve">идут в верхних шести межреберьях и анастомозируют с аа. </w:t>
      </w:r>
      <w:r>
        <w:rPr>
          <w:color w:val="000000"/>
          <w:spacing w:val="0"/>
          <w:w w:val="100"/>
          <w:position w:val="0"/>
          <w:shd w:val="clear" w:color="auto" w:fill="auto"/>
          <w:lang w:val="en-US" w:eastAsia="en-US" w:bidi="en-US"/>
        </w:rPr>
        <w:t xml:space="preserve">intercostalcs posteriores </w:t>
      </w:r>
      <w:r>
        <w:rPr>
          <w:color w:val="000000"/>
          <w:spacing w:val="0"/>
          <w:w w:val="100"/>
          <w:position w:val="0"/>
          <w:shd w:val="clear" w:color="auto" w:fill="auto"/>
          <w:lang w:val="ru-RU" w:eastAsia="ru-RU" w:bidi="ru-RU"/>
        </w:rPr>
        <w:t>(из аорты).</w:t>
      </w:r>
    </w:p>
    <w:p>
      <w:pPr>
        <w:pStyle w:val="Style14"/>
        <w:keepNext w:val="0"/>
        <w:keepLines w:val="0"/>
        <w:widowControl w:val="0"/>
        <w:shd w:val="clear" w:color="auto" w:fill="auto"/>
        <w:bidi w:val="0"/>
        <w:spacing w:before="0" w:after="260" w:line="300"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Ветви второго отдела подключичной артерии.</w:t>
      </w:r>
      <w:r>
        <w:rPr>
          <w:color w:val="000000"/>
          <w:spacing w:val="0"/>
          <w:w w:val="100"/>
          <w:position w:val="0"/>
          <w:shd w:val="clear" w:color="auto" w:fill="auto"/>
          <w:lang w:val="ru-RU" w:eastAsia="ru-RU" w:bidi="ru-RU"/>
        </w:rPr>
        <w:t xml:space="preserve"> 4.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Реберно-шейный с геол, </w:t>
      </w:r>
      <w:r>
        <w:rPr>
          <w:color w:val="000000"/>
          <w:spacing w:val="0"/>
          <w:w w:val="100"/>
          <w:position w:val="0"/>
          <w:shd w:val="clear" w:color="auto" w:fill="auto"/>
          <w:lang w:val="en-US" w:eastAsia="en-US" w:bidi="en-US"/>
        </w:rPr>
        <w:t xml:space="preserve">truncus costoccrvicalis, </w:t>
      </w:r>
      <w:r>
        <w:rPr>
          <w:color w:val="000000"/>
          <w:spacing w:val="0"/>
          <w:w w:val="100"/>
          <w:position w:val="0"/>
          <w:shd w:val="clear" w:color="auto" w:fill="auto"/>
          <w:lang w:val="ru-RU" w:eastAsia="ru-RU" w:bidi="ru-RU"/>
        </w:rPr>
        <w:t xml:space="preserve">отходит в </w:t>
      </w:r>
      <w:r>
        <w:rPr>
          <w:color w:val="000000"/>
          <w:spacing w:val="0"/>
          <w:w w:val="100"/>
          <w:position w:val="0"/>
          <w:shd w:val="clear" w:color="auto" w:fill="auto"/>
          <w:lang w:val="en-US" w:eastAsia="en-US" w:bidi="en-US"/>
        </w:rPr>
        <w:t xml:space="preserve">spatium interscalcnum, </w:t>
      </w:r>
      <w:r>
        <w:rPr>
          <w:color w:val="000000"/>
          <w:spacing w:val="0"/>
          <w:w w:val="100"/>
          <w:position w:val="0"/>
          <w:shd w:val="clear" w:color="auto" w:fill="auto"/>
          <w:lang w:val="ru-RU" w:eastAsia="ru-RU" w:bidi="ru-RU"/>
        </w:rPr>
        <w:t xml:space="preserve">направляется назад и вверх к шейке I ребра, где дели юя на две ветви, коюрые проникают в задние мышцы шеи и дают веточки в </w:t>
      </w:r>
      <w:r>
        <w:rPr>
          <w:color w:val="000000"/>
          <w:spacing w:val="0"/>
          <w:w w:val="100"/>
          <w:position w:val="0"/>
          <w:shd w:val="clear" w:color="auto" w:fill="auto"/>
          <w:lang w:val="en-US" w:eastAsia="en-US" w:bidi="en-US"/>
        </w:rPr>
        <w:t xml:space="preserve">canalis vertebralis </w:t>
      </w:r>
      <w:r>
        <w:rPr>
          <w:color w:val="000000"/>
          <w:spacing w:val="0"/>
          <w:w w:val="100"/>
          <w:position w:val="0"/>
          <w:shd w:val="clear" w:color="auto" w:fill="auto"/>
          <w:lang w:val="ru-RU" w:eastAsia="ru-RU" w:bidi="ru-RU"/>
        </w:rPr>
        <w:t>к спинному мозгу и в первое и второе межреберья.</w:t>
      </w:r>
    </w:p>
    <w:p>
      <w:pPr>
        <w:pStyle w:val="Style14"/>
        <w:keepNext w:val="0"/>
        <w:keepLines w:val="0"/>
        <w:widowControl w:val="0"/>
        <w:shd w:val="clear" w:color="auto" w:fill="auto"/>
        <w:bidi w:val="0"/>
        <w:spacing w:before="0" w:after="100"/>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Ветви третьего отдела подключичной артерии.</w:t>
      </w:r>
      <w:r>
        <w:rPr>
          <w:color w:val="000000"/>
          <w:spacing w:val="0"/>
          <w:w w:val="100"/>
          <w:position w:val="0"/>
          <w:shd w:val="clear" w:color="auto" w:fill="auto"/>
          <w:lang w:val="ru-RU" w:eastAsia="ru-RU" w:bidi="ru-RU"/>
        </w:rPr>
        <w:t xml:space="preserve"> 5.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Поперечная артерия шея, </w:t>
      </w:r>
      <w:r>
        <w:rPr>
          <w:color w:val="000000"/>
          <w:spacing w:val="0"/>
          <w:w w:val="100"/>
          <w:position w:val="0"/>
          <w:shd w:val="clear" w:color="auto" w:fill="auto"/>
          <w:lang w:val="en-US" w:eastAsia="en-US" w:bidi="en-US"/>
        </w:rPr>
        <w:t xml:space="preserve">a. transversa colli, </w:t>
      </w:r>
      <w:r>
        <w:rPr>
          <w:color w:val="000000"/>
          <w:spacing w:val="0"/>
          <w:w w:val="100"/>
          <w:position w:val="0"/>
          <w:shd w:val="clear" w:color="auto" w:fill="auto"/>
          <w:lang w:val="ru-RU" w:eastAsia="ru-RU" w:bidi="ru-RU"/>
        </w:rPr>
        <w:t xml:space="preserve">прободает </w:t>
      </w:r>
      <w:r>
        <w:rPr>
          <w:color w:val="000000"/>
          <w:spacing w:val="0"/>
          <w:w w:val="100"/>
          <w:position w:val="0"/>
          <w:shd w:val="clear" w:color="auto" w:fill="auto"/>
          <w:lang w:val="en-US" w:eastAsia="en-US" w:bidi="en-US"/>
        </w:rPr>
        <w:t xml:space="preserve">plexus brachialis, </w:t>
      </w:r>
      <w:r>
        <w:rPr>
          <w:color w:val="000000"/>
          <w:spacing w:val="0"/>
          <w:w w:val="100"/>
          <w:position w:val="0"/>
          <w:shd w:val="clear" w:color="auto" w:fill="auto"/>
          <w:lang w:val="ru-RU" w:eastAsia="ru-RU" w:bidi="ru-RU"/>
        </w:rPr>
        <w:t>снабжает соседние мышцы и спускает</w:t>
        <w:softHyphen/>
        <w:t>ся вдоль медиального края лопатки до нижнего угла ее.</w:t>
      </w:r>
    </w:p>
    <w:p>
      <w:pPr>
        <w:pStyle w:val="Style58"/>
        <w:keepNext w:val="0"/>
        <w:keepLines w:val="0"/>
        <w:widowControl w:val="0"/>
        <w:shd w:val="clear" w:color="auto" w:fill="auto"/>
        <w:bidi w:val="0"/>
        <w:spacing w:before="0" w:line="314" w:lineRule="auto"/>
        <w:ind w:left="0" w:right="0" w:firstLine="0"/>
        <w:jc w:val="center"/>
      </w:pPr>
      <w:r>
        <w:rPr>
          <w:color w:val="000000"/>
          <w:spacing w:val="0"/>
          <w:w w:val="100"/>
          <w:position w:val="0"/>
          <w:shd w:val="clear" w:color="auto" w:fill="auto"/>
          <w:lang w:val="ru-RU" w:eastAsia="ru-RU" w:bidi="ru-RU"/>
        </w:rPr>
        <w:t>ПОДМЫШЕЧНАЯ АРТЕРИЯ</w:t>
      </w:r>
    </w:p>
    <w:p>
      <w:pPr>
        <w:pStyle w:val="Style14"/>
        <w:keepNext w:val="0"/>
        <w:keepLines w:val="0"/>
        <w:widowControl w:val="0"/>
        <w:shd w:val="clear" w:color="auto" w:fill="auto"/>
        <w:bidi w:val="0"/>
        <w:spacing w:before="0" w:after="220" w:line="286" w:lineRule="auto"/>
        <w:ind w:left="0" w:right="0"/>
        <w:jc w:val="both"/>
      </w:pPr>
      <w:r>
        <w:rPr>
          <w:color w:val="000000"/>
          <w:spacing w:val="0"/>
          <w:w w:val="100"/>
          <w:position w:val="0"/>
          <w:shd w:val="clear" w:color="auto" w:fill="auto"/>
          <w:lang w:val="ru-RU" w:eastAsia="ru-RU" w:bidi="ru-RU"/>
        </w:rPr>
        <w:t xml:space="preserve">Непосредственным продолжением подключичной артерии является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подмышеч</w:t>
        <w:softHyphen/>
        <w:t xml:space="preserve">ная артерия, </w:t>
      </w:r>
      <w:r>
        <w:rPr>
          <w:color w:val="000000"/>
          <w:spacing w:val="0"/>
          <w:w w:val="100"/>
          <w:position w:val="0"/>
          <w:shd w:val="clear" w:color="auto" w:fill="auto"/>
          <w:lang w:val="en-US" w:eastAsia="en-US" w:bidi="en-US"/>
        </w:rPr>
        <w:t xml:space="preserve">a. axillaris </w:t>
      </w:r>
      <w:r>
        <w:rPr>
          <w:color w:val="000000"/>
          <w:spacing w:val="0"/>
          <w:w w:val="100"/>
          <w:position w:val="0"/>
          <w:shd w:val="clear" w:color="auto" w:fill="auto"/>
          <w:lang w:val="ru-RU" w:eastAsia="ru-RU" w:bidi="ru-RU"/>
        </w:rPr>
        <w:t>(рис. 243), которая, в свою очередь, продолжается в плече</w:t>
        <w:softHyphen/>
        <w:t>вую артерию. Проксимальной границей ствола подмышечной артерии служит на</w:t>
        <w:softHyphen/>
        <w:t xml:space="preserve">ружный край I ребра, дистальной границей — нижний край </w:t>
      </w:r>
      <w:r>
        <w:rPr>
          <w:color w:val="000000"/>
          <w:spacing w:val="0"/>
          <w:w w:val="100"/>
          <w:position w:val="0"/>
          <w:shd w:val="clear" w:color="auto" w:fill="auto"/>
          <w:lang w:val="en-US" w:eastAsia="en-US" w:bidi="en-US"/>
        </w:rPr>
        <w:t xml:space="preserve">m. teres major </w:t>
      </w:r>
      <w:r>
        <w:rPr>
          <w:color w:val="000000"/>
          <w:spacing w:val="0"/>
          <w:w w:val="100"/>
          <w:position w:val="0"/>
          <w:shd w:val="clear" w:color="auto" w:fill="auto"/>
          <w:lang w:val="ru-RU" w:eastAsia="ru-RU" w:bidi="ru-RU"/>
        </w:rPr>
        <w:t xml:space="preserve">(место начала плечевой артерии). Подмышечная артерия лежит в </w:t>
      </w:r>
      <w:r>
        <w:rPr>
          <w:color w:val="000000"/>
          <w:spacing w:val="0"/>
          <w:w w:val="100"/>
          <w:position w:val="0"/>
          <w:shd w:val="clear" w:color="auto" w:fill="auto"/>
          <w:lang w:val="en-US" w:eastAsia="en-US" w:bidi="en-US"/>
        </w:rPr>
        <w:t xml:space="preserve">cavitas axillaris </w:t>
      </w:r>
      <w:r>
        <w:rPr>
          <w:color w:val="000000"/>
          <w:spacing w:val="0"/>
          <w:w w:val="100"/>
          <w:position w:val="0"/>
          <w:shd w:val="clear" w:color="auto" w:fill="auto"/>
          <w:lang w:val="ru-RU" w:eastAsia="ru-RU" w:bidi="ru-RU"/>
        </w:rPr>
        <w:t xml:space="preserve">медиально от плечевого сустава и плечевой кости; спереди и медиальнее нее располагается </w:t>
      </w:r>
      <w:r>
        <w:rPr>
          <w:color w:val="000000"/>
          <w:spacing w:val="0"/>
          <w:w w:val="100"/>
          <w:position w:val="0"/>
          <w:shd w:val="clear" w:color="auto" w:fill="auto"/>
          <w:lang w:val="en-US" w:eastAsia="en-US" w:bidi="en-US"/>
        </w:rPr>
        <w:t>v. axil</w:t>
        <w:softHyphen/>
        <w:t xml:space="preserve">laris </w:t>
      </w:r>
      <w:r>
        <w:rPr>
          <w:color w:val="000000"/>
          <w:spacing w:val="0"/>
          <w:w w:val="100"/>
          <w:position w:val="0"/>
          <w:shd w:val="clear" w:color="auto" w:fill="auto"/>
          <w:lang w:val="ru-RU" w:eastAsia="ru-RU" w:bidi="ru-RU"/>
        </w:rPr>
        <w:t>и с трех сторон — нервные стволы плечевого сплетения, снизу этот сосудисто</w:t>
        <w:softHyphen/>
        <w:t>нервный пучок прикрыт кожей, фасцией и скоплением жировой клетчатки, содержа</w:t>
        <w:softHyphen/>
        <w:t>щей лимфатические узлы.</w:t>
      </w:r>
    </w:p>
    <w:p>
      <w:pPr>
        <w:widowControl w:val="0"/>
        <w:jc w:val="center"/>
        <w:rPr>
          <w:sz w:val="2"/>
          <w:szCs w:val="2"/>
        </w:rPr>
      </w:pPr>
      <w:r>
        <w:drawing>
          <wp:inline>
            <wp:extent cx="2395855" cy="2212975"/>
            <wp:docPr id="893" name="Picutre 893"/>
            <a:graphic xmlns:a="http://schemas.openxmlformats.org/drawingml/2006/main">
              <a:graphicData uri="http://schemas.openxmlformats.org/drawingml/2006/picture">
                <pic:pic xmlns:pic="http://schemas.openxmlformats.org/drawingml/2006/picture">
                  <pic:nvPicPr>
                    <pic:cNvPr id="893" name="Picture 893"/>
                    <pic:cNvPicPr/>
                  </pic:nvPicPr>
                  <pic:blipFill>
                    <a:blip r:embed="rId711"/>
                    <a:stretch/>
                  </pic:blipFill>
                  <pic:spPr>
                    <a:xfrm>
                      <a:ext cx="2395855" cy="2212975"/>
                    </a:xfrm>
                    <a:prstGeom prst="rect"/>
                  </pic:spPr>
                </pic:pic>
              </a:graphicData>
            </a:graphic>
          </wp:inline>
        </w:drawing>
      </w:r>
    </w:p>
    <w:p>
      <w:pPr>
        <w:pStyle w:val="Style6"/>
        <w:keepNext w:val="0"/>
        <w:keepLines w:val="0"/>
        <w:widowControl w:val="0"/>
        <w:shd w:val="clear" w:color="auto" w:fill="auto"/>
        <w:bidi w:val="0"/>
        <w:spacing w:before="0" w:after="0" w:line="33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243. Подключичная и подмышечная артерии.</w:t>
      </w:r>
    </w:p>
    <w:p>
      <w:pPr>
        <w:widowControl w:val="0"/>
        <w:spacing w:after="39" w:line="1" w:lineRule="exact"/>
      </w:pPr>
    </w:p>
    <w:p>
      <w:pPr>
        <w:pStyle w:val="Style46"/>
        <w:keepNext w:val="0"/>
        <w:keepLines w:val="0"/>
        <w:widowControl w:val="0"/>
        <w:shd w:val="clear" w:color="auto" w:fill="auto"/>
        <w:bidi w:val="0"/>
        <w:spacing w:before="0" w:after="60" w:line="300"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m. scalenus medius; </w:t>
      </w:r>
      <w:r>
        <w:rPr>
          <w:color w:val="000000"/>
          <w:spacing w:val="0"/>
          <w:w w:val="100"/>
          <w:position w:val="0"/>
          <w:shd w:val="clear" w:color="auto" w:fill="auto"/>
          <w:lang w:val="ru-RU" w:eastAsia="ru-RU" w:bidi="ru-RU"/>
        </w:rPr>
        <w:t xml:space="preserve">2 — т. </w:t>
      </w:r>
      <w:r>
        <w:rPr>
          <w:color w:val="000000"/>
          <w:spacing w:val="0"/>
          <w:w w:val="100"/>
          <w:position w:val="0"/>
          <w:shd w:val="clear" w:color="auto" w:fill="auto"/>
          <w:lang w:val="en-US" w:eastAsia="en-US" w:bidi="en-US"/>
        </w:rPr>
        <w:t xml:space="preserve">levator scapulae; </w:t>
      </w:r>
      <w:r>
        <w:rPr>
          <w:color w:val="000000"/>
          <w:spacing w:val="0"/>
          <w:w w:val="100"/>
          <w:position w:val="0"/>
          <w:shd w:val="clear" w:color="auto" w:fill="auto"/>
          <w:lang w:val="ru-RU" w:eastAsia="ru-RU" w:bidi="ru-RU"/>
        </w:rPr>
        <w:t xml:space="preserve">3, 6 — </w:t>
      </w:r>
      <w:r>
        <w:rPr>
          <w:color w:val="000000"/>
          <w:spacing w:val="0"/>
          <w:w w:val="100"/>
          <w:position w:val="0"/>
          <w:shd w:val="clear" w:color="auto" w:fill="auto"/>
          <w:lang w:val="en-US" w:eastAsia="en-US" w:bidi="en-US"/>
        </w:rPr>
        <w:t xml:space="preserve">plexus brachialis; 4 — m. trapezius; 5 - a. transversa colli; 7 — a. axillaris: 8 — m. deltoideus; 9 — m. coracobrachialis; 10 — m. biceps brachii (caput breve); 11 — n. medianus: 12 — n. ulnaris; 13 — m. subscapularjs; 14 — m. latissimus dorsi; 15 — m. pectoralis minor; 16 — m. serratus anterior; 17 — m. pectoralis major; 18 — m. intercostal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intemus; 19 — m. intercostalis extemus; 20 — I </w:t>
      </w:r>
      <w:r>
        <w:rPr>
          <w:color w:val="000000"/>
          <w:spacing w:val="0"/>
          <w:w w:val="100"/>
          <w:position w:val="0"/>
          <w:shd w:val="clear" w:color="auto" w:fill="auto"/>
          <w:lang w:val="ru-RU" w:eastAsia="ru-RU" w:bidi="ru-RU"/>
        </w:rPr>
        <w:t xml:space="preserve">ребро; </w:t>
      </w:r>
      <w:r>
        <w:rPr>
          <w:color w:val="000000"/>
          <w:spacing w:val="0"/>
          <w:w w:val="100"/>
          <w:position w:val="0"/>
          <w:shd w:val="clear" w:color="auto" w:fill="auto"/>
          <w:lang w:val="en-US" w:eastAsia="en-US" w:bidi="en-US"/>
        </w:rPr>
        <w:t xml:space="preserve">21 — a. subclavia sinistra; 22 — a. carotis communis sinistra; 23 — trachea; 24 — gl. thyroidea; 25 — truncus thyrocervical is; 26 — a. vertebral </w:t>
      </w:r>
      <w:r>
        <w:rPr>
          <w:color w:val="000000"/>
          <w:spacing w:val="0"/>
          <w:w w:val="100"/>
          <w:position w:val="0"/>
          <w:shd w:val="clear" w:color="auto" w:fill="auto"/>
          <w:lang w:val="ru-RU" w:eastAsia="ru-RU" w:bidi="ru-RU"/>
        </w:rPr>
        <w:t xml:space="preserve">ь, </w:t>
      </w:r>
      <w:r>
        <w:rPr>
          <w:color w:val="000000"/>
          <w:spacing w:val="0"/>
          <w:w w:val="100"/>
          <w:position w:val="0"/>
          <w:shd w:val="clear" w:color="auto" w:fill="auto"/>
          <w:lang w:val="en-US" w:eastAsia="en-US" w:bidi="en-US"/>
        </w:rPr>
        <w:t>27 — a. thoracoacromialis; 28 — a. thoracica lateralis; 29 — a. subscapularis.</w:t>
      </w:r>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 xml:space="preserve">По ходу </w:t>
      </w:r>
      <w:r>
        <w:rPr>
          <w:color w:val="000000"/>
          <w:spacing w:val="0"/>
          <w:w w:val="100"/>
          <w:position w:val="0"/>
          <w:shd w:val="clear" w:color="auto" w:fill="auto"/>
          <w:lang w:val="en-US" w:eastAsia="en-US" w:bidi="en-US"/>
        </w:rPr>
        <w:t xml:space="preserve">a. axillaris </w:t>
      </w:r>
      <w:r>
        <w:rPr>
          <w:color w:val="000000"/>
          <w:spacing w:val="0"/>
          <w:w w:val="100"/>
          <w:position w:val="0"/>
          <w:shd w:val="clear" w:color="auto" w:fill="auto"/>
          <w:lang w:val="ru-RU" w:eastAsia="ru-RU" w:bidi="ru-RU"/>
        </w:rPr>
        <w:t>различают 3 отдела:</w:t>
      </w:r>
    </w:p>
    <w:p>
      <w:pPr>
        <w:pStyle w:val="Style14"/>
        <w:keepNext w:val="0"/>
        <w:keepLines w:val="0"/>
        <w:widowControl w:val="0"/>
        <w:numPr>
          <w:ilvl w:val="0"/>
          <w:numId w:val="333"/>
        </w:numPr>
        <w:shd w:val="clear" w:color="auto" w:fill="auto"/>
        <w:tabs>
          <w:tab w:pos="402" w:val="left"/>
        </w:tabs>
        <w:bidi w:val="0"/>
        <w:spacing w:before="0" w:after="0" w:line="283" w:lineRule="auto"/>
        <w:ind w:left="0" w:right="0"/>
        <w:jc w:val="both"/>
      </w:pPr>
      <w:r>
        <w:rPr>
          <w:color w:val="000000"/>
          <w:spacing w:val="0"/>
          <w:w w:val="100"/>
          <w:position w:val="0"/>
          <w:shd w:val="clear" w:color="auto" w:fill="auto"/>
          <w:lang w:val="ru-RU" w:eastAsia="ru-RU" w:bidi="ru-RU"/>
        </w:rPr>
        <w:t xml:space="preserve">от ключицы до верхнего края </w:t>
      </w:r>
      <w:r>
        <w:rPr>
          <w:color w:val="000000"/>
          <w:spacing w:val="0"/>
          <w:w w:val="100"/>
          <w:position w:val="0"/>
          <w:shd w:val="clear" w:color="auto" w:fill="auto"/>
          <w:lang w:val="en-US" w:eastAsia="en-US" w:bidi="en-US"/>
        </w:rPr>
        <w:t>m. pectoralis minor (trigonum clavipectorale);</w:t>
      </w:r>
    </w:p>
    <w:p>
      <w:pPr>
        <w:pStyle w:val="Style14"/>
        <w:keepNext w:val="0"/>
        <w:keepLines w:val="0"/>
        <w:widowControl w:val="0"/>
        <w:numPr>
          <w:ilvl w:val="0"/>
          <w:numId w:val="333"/>
        </w:numPr>
        <w:shd w:val="clear" w:color="auto" w:fill="auto"/>
        <w:tabs>
          <w:tab w:pos="416" w:val="left"/>
        </w:tabs>
        <w:bidi w:val="0"/>
        <w:spacing w:before="0" w:after="0" w:line="283" w:lineRule="auto"/>
        <w:ind w:left="0" w:right="0"/>
        <w:jc w:val="both"/>
      </w:pPr>
      <w:r>
        <w:rPr>
          <w:color w:val="000000"/>
          <w:spacing w:val="0"/>
          <w:w w:val="100"/>
          <w:position w:val="0"/>
          <w:shd w:val="clear" w:color="auto" w:fill="auto"/>
          <w:lang w:val="ru-RU" w:eastAsia="ru-RU" w:bidi="ru-RU"/>
        </w:rPr>
        <w:t xml:space="preserve">позади этой мышцы </w:t>
      </w:r>
      <w:r>
        <w:rPr>
          <w:color w:val="000000"/>
          <w:spacing w:val="0"/>
          <w:w w:val="100"/>
          <w:position w:val="0"/>
          <w:shd w:val="clear" w:color="auto" w:fill="auto"/>
          <w:lang w:val="en-US" w:eastAsia="en-US" w:bidi="en-US"/>
        </w:rPr>
        <w:t>(trigonum pectorale);</w:t>
      </w:r>
    </w:p>
    <w:p>
      <w:pPr>
        <w:pStyle w:val="Style14"/>
        <w:keepNext w:val="0"/>
        <w:keepLines w:val="0"/>
        <w:widowControl w:val="0"/>
        <w:numPr>
          <w:ilvl w:val="0"/>
          <w:numId w:val="333"/>
        </w:numPr>
        <w:shd w:val="clear" w:color="auto" w:fill="auto"/>
        <w:tabs>
          <w:tab w:pos="404" w:val="left"/>
        </w:tabs>
        <w:bidi w:val="0"/>
        <w:spacing w:before="0" w:after="0" w:line="283" w:lineRule="auto"/>
        <w:ind w:left="0" w:right="0"/>
        <w:jc w:val="both"/>
      </w:pPr>
      <w:r>
        <w:rPr>
          <w:color w:val="000000"/>
          <w:spacing w:val="0"/>
          <w:w w:val="100"/>
          <w:position w:val="0"/>
          <w:shd w:val="clear" w:color="auto" w:fill="auto"/>
          <w:lang w:val="ru-RU" w:eastAsia="ru-RU" w:bidi="ru-RU"/>
        </w:rPr>
        <w:t xml:space="preserve">от нижнего края </w:t>
      </w:r>
      <w:r>
        <w:rPr>
          <w:color w:val="000000"/>
          <w:spacing w:val="0"/>
          <w:w w:val="100"/>
          <w:position w:val="0"/>
          <w:shd w:val="clear" w:color="auto" w:fill="auto"/>
          <w:lang w:val="en-US" w:eastAsia="en-US" w:bidi="en-US"/>
        </w:rPr>
        <w:t xml:space="preserve">m. pectoralis minor </w:t>
      </w:r>
      <w:r>
        <w:rPr>
          <w:color w:val="000000"/>
          <w:spacing w:val="0"/>
          <w:w w:val="100"/>
          <w:position w:val="0"/>
          <w:shd w:val="clear" w:color="auto" w:fill="auto"/>
          <w:lang w:val="ru-RU" w:eastAsia="ru-RU" w:bidi="ru-RU"/>
        </w:rPr>
        <w:t xml:space="preserve">до нижнего края т. </w:t>
      </w:r>
      <w:r>
        <w:rPr>
          <w:color w:val="000000"/>
          <w:spacing w:val="0"/>
          <w:w w:val="100"/>
          <w:position w:val="0"/>
          <w:shd w:val="clear" w:color="auto" w:fill="auto"/>
          <w:lang w:val="en-US" w:eastAsia="en-US" w:bidi="en-US"/>
        </w:rPr>
        <w:t>pectoralis major (trigonum subpectorale).</w:t>
      </w:r>
    </w:p>
    <w:p>
      <w:pPr>
        <w:pStyle w:val="Style58"/>
        <w:keepNext w:val="0"/>
        <w:keepLines w:val="0"/>
        <w:widowControl w:val="0"/>
        <w:shd w:val="clear" w:color="auto" w:fill="auto"/>
        <w:bidi w:val="0"/>
        <w:spacing w:before="0" w:after="0" w:line="240" w:lineRule="auto"/>
        <w:ind w:left="0" w:right="0" w:firstLine="180"/>
        <w:jc w:val="both"/>
      </w:pPr>
      <w:r>
        <w:rPr>
          <w:i/>
          <w:iCs/>
          <w:color w:val="000000"/>
          <w:spacing w:val="0"/>
          <w:w w:val="100"/>
          <w:position w:val="0"/>
          <w:shd w:val="clear" w:color="auto" w:fill="auto"/>
          <w:lang w:val="en-US" w:eastAsia="en-US" w:bidi="en-US"/>
        </w:rPr>
        <w:t>Bemeu a. axillaris e trigonum clavipectorale.</w:t>
      </w:r>
    </w:p>
    <w:p>
      <w:pPr>
        <w:pStyle w:val="Style14"/>
        <w:keepNext w:val="0"/>
        <w:keepLines w:val="0"/>
        <w:widowControl w:val="0"/>
        <w:numPr>
          <w:ilvl w:val="0"/>
          <w:numId w:val="335"/>
        </w:numPr>
        <w:shd w:val="clear" w:color="auto" w:fill="auto"/>
        <w:tabs>
          <w:tab w:pos="394" w:val="left"/>
        </w:tabs>
        <w:bidi w:val="0"/>
        <w:spacing w:before="0" w:after="0" w:line="28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Верхняя грудная артерия, </w:t>
      </w:r>
      <w:r>
        <w:rPr>
          <w:color w:val="000000"/>
          <w:spacing w:val="0"/>
          <w:w w:val="100"/>
          <w:position w:val="0"/>
          <w:shd w:val="clear" w:color="auto" w:fill="auto"/>
          <w:lang w:val="en-US" w:eastAsia="en-US" w:bidi="en-US"/>
        </w:rPr>
        <w:t xml:space="preserve">a. thoracica superior, </w:t>
      </w:r>
      <w:r>
        <w:rPr>
          <w:color w:val="000000"/>
          <w:spacing w:val="0"/>
          <w:w w:val="100"/>
          <w:position w:val="0"/>
          <w:shd w:val="clear" w:color="auto" w:fill="auto"/>
          <w:lang w:val="ru-RU" w:eastAsia="ru-RU" w:bidi="ru-RU"/>
        </w:rPr>
        <w:t xml:space="preserve">разветвляется в </w:t>
      </w:r>
      <w:r>
        <w:rPr>
          <w:color w:val="000000"/>
          <w:spacing w:val="0"/>
          <w:w w:val="100"/>
          <w:position w:val="0"/>
          <w:shd w:val="clear" w:color="auto" w:fill="auto"/>
          <w:lang w:val="en-US" w:eastAsia="en-US" w:bidi="en-US"/>
        </w:rPr>
        <w:t xml:space="preserve">m. subclavius, </w:t>
      </w:r>
      <w:r>
        <w:rPr>
          <w:color w:val="000000"/>
          <w:spacing w:val="0"/>
          <w:w w:val="100"/>
          <w:position w:val="0"/>
          <w:shd w:val="clear" w:color="auto" w:fill="auto"/>
          <w:lang w:val="ru-RU" w:eastAsia="ru-RU" w:bidi="ru-RU"/>
        </w:rPr>
        <w:t xml:space="preserve">обеих грудных мышцах, </w:t>
      </w:r>
      <w:r>
        <w:rPr>
          <w:color w:val="000000"/>
          <w:spacing w:val="0"/>
          <w:w w:val="100"/>
          <w:position w:val="0"/>
          <w:shd w:val="clear" w:color="auto" w:fill="auto"/>
          <w:lang w:val="en-US" w:eastAsia="en-US" w:bidi="en-US"/>
        </w:rPr>
        <w:t xml:space="preserve">m. serratus anterior, </w:t>
      </w:r>
      <w:r>
        <w:rPr>
          <w:color w:val="000000"/>
          <w:spacing w:val="0"/>
          <w:w w:val="100"/>
          <w:position w:val="0"/>
          <w:shd w:val="clear" w:color="auto" w:fill="auto"/>
          <w:lang w:val="ru-RU" w:eastAsia="ru-RU" w:bidi="ru-RU"/>
        </w:rPr>
        <w:t>в ближайших межреберных мышцах.</w:t>
      </w:r>
    </w:p>
    <w:p>
      <w:pPr>
        <w:pStyle w:val="Style14"/>
        <w:keepNext w:val="0"/>
        <w:keepLines w:val="0"/>
        <w:widowControl w:val="0"/>
        <w:numPr>
          <w:ilvl w:val="0"/>
          <w:numId w:val="335"/>
        </w:numPr>
        <w:shd w:val="clear" w:color="auto" w:fill="auto"/>
        <w:tabs>
          <w:tab w:pos="390" w:val="left"/>
        </w:tabs>
        <w:bidi w:val="0"/>
        <w:spacing w:before="0" w:after="0" w:line="28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Грудоакромиальная артерия, </w:t>
      </w:r>
      <w:r>
        <w:rPr>
          <w:color w:val="000000"/>
          <w:spacing w:val="0"/>
          <w:w w:val="100"/>
          <w:position w:val="0"/>
          <w:shd w:val="clear" w:color="auto" w:fill="auto"/>
          <w:lang w:val="en-US" w:eastAsia="en-US" w:bidi="en-US"/>
        </w:rPr>
        <w:t xml:space="preserve">a. thoracoacromialis, </w:t>
      </w:r>
      <w:r>
        <w:rPr>
          <w:color w:val="000000"/>
          <w:spacing w:val="0"/>
          <w:w w:val="100"/>
          <w:position w:val="0"/>
          <w:shd w:val="clear" w:color="auto" w:fill="auto"/>
          <w:lang w:val="ru-RU" w:eastAsia="ru-RU" w:bidi="ru-RU"/>
        </w:rPr>
        <w:t>принимает участие в пита</w:t>
        <w:softHyphen/>
        <w:t xml:space="preserve">нии плечевого сустава, </w:t>
      </w:r>
      <w:r>
        <w:rPr>
          <w:color w:val="000000"/>
          <w:spacing w:val="0"/>
          <w:w w:val="100"/>
          <w:position w:val="0"/>
          <w:shd w:val="clear" w:color="auto" w:fill="auto"/>
          <w:lang w:val="en-US" w:eastAsia="en-US" w:bidi="en-US"/>
        </w:rPr>
        <w:t xml:space="preserve">m. deltoideus </w:t>
      </w:r>
      <w:r>
        <w:rPr>
          <w:color w:val="000000"/>
          <w:spacing w:val="0"/>
          <w:w w:val="100"/>
          <w:position w:val="0"/>
          <w:shd w:val="clear" w:color="auto" w:fill="auto"/>
          <w:lang w:val="ru-RU" w:eastAsia="ru-RU" w:bidi="ru-RU"/>
        </w:rPr>
        <w:t>и обеих грудных мышц.</w:t>
      </w:r>
    </w:p>
    <w:p>
      <w:pPr>
        <w:pStyle w:val="Style58"/>
        <w:keepNext w:val="0"/>
        <w:keepLines w:val="0"/>
        <w:widowControl w:val="0"/>
        <w:shd w:val="clear" w:color="auto" w:fill="auto"/>
        <w:bidi w:val="0"/>
        <w:spacing w:before="0" w:after="0" w:line="240" w:lineRule="auto"/>
        <w:ind w:left="0" w:right="0" w:firstLine="180"/>
        <w:jc w:val="both"/>
      </w:pPr>
      <w:r>
        <w:rPr>
          <w:i/>
          <w:iCs/>
          <w:color w:val="000000"/>
          <w:spacing w:val="0"/>
          <w:w w:val="100"/>
          <w:position w:val="0"/>
          <w:shd w:val="clear" w:color="auto" w:fill="auto"/>
          <w:lang w:val="en-US" w:eastAsia="en-US" w:bidi="en-US"/>
        </w:rPr>
        <w:t xml:space="preserve">Bemeu a. axillaris </w:t>
      </w:r>
      <w:r>
        <w:rPr>
          <w:i/>
          <w:iCs/>
          <w:color w:val="000000"/>
          <w:spacing w:val="0"/>
          <w:w w:val="100"/>
          <w:position w:val="0"/>
          <w:shd w:val="clear" w:color="auto" w:fill="auto"/>
          <w:lang w:val="ru-RU" w:eastAsia="ru-RU" w:bidi="ru-RU"/>
        </w:rPr>
        <w:t xml:space="preserve">в </w:t>
      </w:r>
      <w:r>
        <w:rPr>
          <w:i/>
          <w:iCs/>
          <w:color w:val="000000"/>
          <w:spacing w:val="0"/>
          <w:w w:val="100"/>
          <w:position w:val="0"/>
          <w:shd w:val="clear" w:color="auto" w:fill="auto"/>
          <w:lang w:val="en-US" w:eastAsia="en-US" w:bidi="en-US"/>
        </w:rPr>
        <w:t>trigonum pectorale.</w:t>
      </w:r>
    </w:p>
    <w:p>
      <w:pPr>
        <w:pStyle w:val="Style14"/>
        <w:keepNext w:val="0"/>
        <w:keepLines w:val="0"/>
        <w:widowControl w:val="0"/>
        <w:numPr>
          <w:ilvl w:val="0"/>
          <w:numId w:val="335"/>
        </w:numPr>
        <w:shd w:val="clear" w:color="auto" w:fill="auto"/>
        <w:tabs>
          <w:tab w:pos="385" w:val="left"/>
        </w:tabs>
        <w:bidi w:val="0"/>
        <w:spacing w:before="0" w:after="0" w:line="28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Латеральная грудная артерия, </w:t>
      </w:r>
      <w:r>
        <w:rPr>
          <w:color w:val="000000"/>
          <w:spacing w:val="0"/>
          <w:w w:val="100"/>
          <w:position w:val="0"/>
          <w:shd w:val="clear" w:color="auto" w:fill="auto"/>
          <w:lang w:val="en-US" w:eastAsia="en-US" w:bidi="en-US"/>
        </w:rPr>
        <w:t xml:space="preserve">a. thoracica lateralis, </w:t>
      </w:r>
      <w:r>
        <w:rPr>
          <w:color w:val="000000"/>
          <w:spacing w:val="0"/>
          <w:w w:val="100"/>
          <w:position w:val="0"/>
          <w:shd w:val="clear" w:color="auto" w:fill="auto"/>
          <w:lang w:val="ru-RU" w:eastAsia="ru-RU" w:bidi="ru-RU"/>
        </w:rPr>
        <w:t>спускается по боковой стенке грудной клетки и дает ветви к молочной железе и окружающим мышцам.</w:t>
      </w:r>
    </w:p>
    <w:p>
      <w:pPr>
        <w:pStyle w:val="Style58"/>
        <w:keepNext w:val="0"/>
        <w:keepLines w:val="0"/>
        <w:widowControl w:val="0"/>
        <w:shd w:val="clear" w:color="auto" w:fill="auto"/>
        <w:bidi w:val="0"/>
        <w:spacing w:before="0" w:after="0" w:line="240" w:lineRule="auto"/>
        <w:ind w:left="0" w:right="0" w:firstLine="180"/>
        <w:jc w:val="both"/>
      </w:pPr>
      <w:r>
        <w:rPr>
          <w:i/>
          <w:iCs/>
          <w:color w:val="000000"/>
          <w:spacing w:val="0"/>
          <w:w w:val="100"/>
          <w:position w:val="0"/>
          <w:shd w:val="clear" w:color="auto" w:fill="auto"/>
          <w:lang w:val="ru-RU" w:eastAsia="ru-RU" w:bidi="ru-RU"/>
        </w:rPr>
        <w:t xml:space="preserve">Ветви </w:t>
      </w:r>
      <w:r>
        <w:rPr>
          <w:i/>
          <w:iCs/>
          <w:color w:val="000000"/>
          <w:spacing w:val="0"/>
          <w:w w:val="100"/>
          <w:position w:val="0"/>
          <w:shd w:val="clear" w:color="auto" w:fill="auto"/>
          <w:lang w:val="en-US" w:eastAsia="en-US" w:bidi="en-US"/>
        </w:rPr>
        <w:t xml:space="preserve">a. axillaris </w:t>
      </w:r>
      <w:r>
        <w:rPr>
          <w:i/>
          <w:iCs/>
          <w:color w:val="000000"/>
          <w:spacing w:val="0"/>
          <w:w w:val="100"/>
          <w:position w:val="0"/>
          <w:shd w:val="clear" w:color="auto" w:fill="auto"/>
          <w:lang w:val="ru-RU" w:eastAsia="ru-RU" w:bidi="ru-RU"/>
        </w:rPr>
        <w:t xml:space="preserve">в </w:t>
      </w:r>
      <w:r>
        <w:rPr>
          <w:i/>
          <w:iCs/>
          <w:color w:val="000000"/>
          <w:spacing w:val="0"/>
          <w:w w:val="100"/>
          <w:position w:val="0"/>
          <w:shd w:val="clear" w:color="auto" w:fill="auto"/>
          <w:lang w:val="en-US" w:eastAsia="en-US" w:bidi="en-US"/>
        </w:rPr>
        <w:t>trigonum subpectorale.</w:t>
      </w:r>
    </w:p>
    <w:p>
      <w:pPr>
        <w:pStyle w:val="Style14"/>
        <w:keepNext w:val="0"/>
        <w:keepLines w:val="0"/>
        <w:widowControl w:val="0"/>
        <w:numPr>
          <w:ilvl w:val="0"/>
          <w:numId w:val="335"/>
        </w:numPr>
        <w:shd w:val="clear" w:color="auto" w:fill="auto"/>
        <w:tabs>
          <w:tab w:pos="394" w:val="left"/>
        </w:tabs>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Подлопаточная артерия, </w:t>
      </w:r>
      <w:r>
        <w:rPr>
          <w:color w:val="000000"/>
          <w:spacing w:val="0"/>
          <w:w w:val="100"/>
          <w:position w:val="0"/>
          <w:shd w:val="clear" w:color="auto" w:fill="auto"/>
          <w:lang w:val="en-US" w:eastAsia="en-US" w:bidi="en-US"/>
        </w:rPr>
        <w:t xml:space="preserve">a. subscapularis, </w:t>
      </w:r>
      <w:r>
        <w:rPr>
          <w:color w:val="000000"/>
          <w:spacing w:val="0"/>
          <w:w w:val="100"/>
          <w:position w:val="0"/>
          <w:shd w:val="clear" w:color="auto" w:fill="auto"/>
          <w:lang w:val="ru-RU" w:eastAsia="ru-RU" w:bidi="ru-RU"/>
        </w:rPr>
        <w:t xml:space="preserve">самая крупная ветвь подмышечной артерии, начинается близ нижнего края </w:t>
      </w:r>
      <w:r>
        <w:rPr>
          <w:color w:val="000000"/>
          <w:spacing w:val="0"/>
          <w:w w:val="100"/>
          <w:position w:val="0"/>
          <w:shd w:val="clear" w:color="auto" w:fill="auto"/>
          <w:lang w:val="en-US" w:eastAsia="en-US" w:bidi="en-US"/>
        </w:rPr>
        <w:t xml:space="preserve">m. subscapularis </w:t>
      </w:r>
      <w:r>
        <w:rPr>
          <w:color w:val="000000"/>
          <w:spacing w:val="0"/>
          <w:w w:val="100"/>
          <w:position w:val="0"/>
          <w:shd w:val="clear" w:color="auto" w:fill="auto"/>
          <w:lang w:val="ru-RU" w:eastAsia="ru-RU" w:bidi="ru-RU"/>
        </w:rPr>
        <w:t>и спускается вдоль этой мышцы, отдавая ей ветви, вскоре делится на 2 ствола:</w:t>
      </w:r>
    </w:p>
    <w:p>
      <w:pPr>
        <w:pStyle w:val="Style14"/>
        <w:keepNext w:val="0"/>
        <w:keepLines w:val="0"/>
        <w:widowControl w:val="0"/>
        <w:numPr>
          <w:ilvl w:val="0"/>
          <w:numId w:val="337"/>
        </w:numPr>
        <w:shd w:val="clear" w:color="auto" w:fill="auto"/>
        <w:tabs>
          <w:tab w:pos="404" w:val="left"/>
        </w:tabs>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артерия, огибающая лопатку, </w:t>
      </w:r>
      <w:r>
        <w:rPr>
          <w:color w:val="000000"/>
          <w:spacing w:val="0"/>
          <w:w w:val="100"/>
          <w:position w:val="0"/>
          <w:shd w:val="clear" w:color="auto" w:fill="auto"/>
          <w:lang w:val="en-US" w:eastAsia="en-US" w:bidi="en-US"/>
        </w:rPr>
        <w:t xml:space="preserve">a. circumflexa scapulae, </w:t>
      </w:r>
      <w:r>
        <w:rPr>
          <w:color w:val="000000"/>
          <w:spacing w:val="0"/>
          <w:w w:val="100"/>
          <w:position w:val="0"/>
          <w:shd w:val="clear" w:color="auto" w:fill="auto"/>
          <w:lang w:val="ru-RU" w:eastAsia="ru-RU" w:bidi="ru-RU"/>
        </w:rPr>
        <w:t xml:space="preserve">уходит через </w:t>
      </w:r>
      <w:r>
        <w:rPr>
          <w:color w:val="000000"/>
          <w:spacing w:val="0"/>
          <w:w w:val="100"/>
          <w:position w:val="0"/>
          <w:shd w:val="clear" w:color="auto" w:fill="auto"/>
          <w:lang w:val="en-US" w:eastAsia="en-US" w:bidi="en-US"/>
        </w:rPr>
        <w:t xml:space="preserve">foramen trilaterum </w:t>
      </w:r>
      <w:r>
        <w:rPr>
          <w:color w:val="000000"/>
          <w:spacing w:val="0"/>
          <w:w w:val="100"/>
          <w:position w:val="0"/>
          <w:shd w:val="clear" w:color="auto" w:fill="auto"/>
          <w:lang w:val="ru-RU" w:eastAsia="ru-RU" w:bidi="ru-RU"/>
        </w:rPr>
        <w:t xml:space="preserve">на дорсальную поверхность лопатки, где анастомозирует с </w:t>
      </w:r>
      <w:r>
        <w:rPr>
          <w:color w:val="000000"/>
          <w:spacing w:val="0"/>
          <w:w w:val="100"/>
          <w:position w:val="0"/>
          <w:shd w:val="clear" w:color="auto" w:fill="auto"/>
          <w:lang w:val="en-US" w:eastAsia="en-US" w:bidi="en-US"/>
        </w:rPr>
        <w:t>a. suprascapularis;</w:t>
      </w:r>
    </w:p>
    <w:p>
      <w:pPr>
        <w:pStyle w:val="Style14"/>
        <w:keepNext w:val="0"/>
        <w:keepLines w:val="0"/>
        <w:widowControl w:val="0"/>
        <w:numPr>
          <w:ilvl w:val="0"/>
          <w:numId w:val="337"/>
        </w:numPr>
        <w:shd w:val="clear" w:color="auto" w:fill="auto"/>
        <w:tabs>
          <w:tab w:pos="404" w:val="left"/>
        </w:tabs>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грудоспинная артерия, </w:t>
      </w:r>
      <w:r>
        <w:rPr>
          <w:color w:val="000000"/>
          <w:spacing w:val="0"/>
          <w:w w:val="100"/>
          <w:position w:val="0"/>
          <w:shd w:val="clear" w:color="auto" w:fill="auto"/>
          <w:lang w:val="en-US" w:eastAsia="en-US" w:bidi="en-US"/>
        </w:rPr>
        <w:t xml:space="preserve">a. thoracodorsalis, </w:t>
      </w:r>
      <w:r>
        <w:rPr>
          <w:color w:val="000000"/>
          <w:spacing w:val="0"/>
          <w:w w:val="100"/>
          <w:position w:val="0"/>
          <w:shd w:val="clear" w:color="auto" w:fill="auto"/>
          <w:lang w:val="ru-RU" w:eastAsia="ru-RU" w:bidi="ru-RU"/>
        </w:rPr>
        <w:t>служит продолжением подлопаточ</w:t>
        <w:softHyphen/>
        <w:t>ной артерии вдоль по латеральному краю лопатки.</w:t>
      </w:r>
    </w:p>
    <w:p>
      <w:pPr>
        <w:pStyle w:val="Style14"/>
        <w:keepNext w:val="0"/>
        <w:keepLines w:val="0"/>
        <w:widowControl w:val="0"/>
        <w:numPr>
          <w:ilvl w:val="0"/>
          <w:numId w:val="339"/>
        </w:numPr>
        <w:shd w:val="clear" w:color="auto" w:fill="auto"/>
        <w:tabs>
          <w:tab w:pos="385" w:val="left"/>
        </w:tabs>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Задняя артерия, огибающая плечевую кость, </w:t>
      </w:r>
      <w:r>
        <w:rPr>
          <w:color w:val="000000"/>
          <w:spacing w:val="0"/>
          <w:w w:val="100"/>
          <w:position w:val="0"/>
          <w:shd w:val="clear" w:color="auto" w:fill="auto"/>
          <w:lang w:val="en-US" w:eastAsia="en-US" w:bidi="en-US"/>
        </w:rPr>
        <w:t xml:space="preserve">a. circumflexa humeri posterior, </w:t>
      </w:r>
      <w:r>
        <w:rPr>
          <w:color w:val="000000"/>
          <w:spacing w:val="0"/>
          <w:w w:val="100"/>
          <w:position w:val="0"/>
          <w:shd w:val="clear" w:color="auto" w:fill="auto"/>
          <w:lang w:val="ru-RU" w:eastAsia="ru-RU" w:bidi="ru-RU"/>
        </w:rPr>
        <w:t xml:space="preserve">идет назад в </w:t>
      </w:r>
      <w:r>
        <w:rPr>
          <w:color w:val="000000"/>
          <w:spacing w:val="0"/>
          <w:w w:val="100"/>
          <w:position w:val="0"/>
          <w:shd w:val="clear" w:color="auto" w:fill="auto"/>
          <w:lang w:val="en-US" w:eastAsia="en-US" w:bidi="en-US"/>
        </w:rPr>
        <w:t xml:space="preserve">foramen quadrilaterum, </w:t>
      </w:r>
      <w:r>
        <w:rPr>
          <w:color w:val="000000"/>
          <w:spacing w:val="0"/>
          <w:w w:val="100"/>
          <w:position w:val="0"/>
          <w:shd w:val="clear" w:color="auto" w:fill="auto"/>
          <w:lang w:val="ru-RU" w:eastAsia="ru-RU" w:bidi="ru-RU"/>
        </w:rPr>
        <w:t>обходит сзади хирургическую шейку плечевой кости; покрыта дельтовидной мышцей, которой она отдает ветви.</w:t>
      </w:r>
    </w:p>
    <w:p>
      <w:pPr>
        <w:pStyle w:val="Style14"/>
        <w:keepNext w:val="0"/>
        <w:keepLines w:val="0"/>
        <w:widowControl w:val="0"/>
        <w:numPr>
          <w:ilvl w:val="0"/>
          <w:numId w:val="339"/>
        </w:numPr>
        <w:shd w:val="clear" w:color="auto" w:fill="auto"/>
        <w:tabs>
          <w:tab w:pos="390" w:val="left"/>
        </w:tabs>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Передняя артерия, огибающая плечевую кость, </w:t>
      </w:r>
      <w:r>
        <w:rPr>
          <w:color w:val="000000"/>
          <w:spacing w:val="0"/>
          <w:w w:val="100"/>
          <w:position w:val="0"/>
          <w:shd w:val="clear" w:color="auto" w:fill="auto"/>
          <w:lang w:val="en-US" w:eastAsia="en-US" w:bidi="en-US"/>
        </w:rPr>
        <w:t xml:space="preserve">a. circumflexa humeri anterior, </w:t>
      </w:r>
      <w:r>
        <w:rPr>
          <w:color w:val="000000"/>
          <w:spacing w:val="0"/>
          <w:w w:val="100"/>
          <w:position w:val="0"/>
          <w:shd w:val="clear" w:color="auto" w:fill="auto"/>
          <w:lang w:val="ru-RU" w:eastAsia="ru-RU" w:bidi="ru-RU"/>
        </w:rPr>
        <w:t>начинается на одном уровне с предыдущей, идет в латеральном направлении, огиба</w:t>
        <w:softHyphen/>
        <w:t>ет хирургическую шейку плеча спереди, анастомозируя с задней окружающей плечо артерией, дает веточки к мышцам и к плечевому суставу.</w:t>
      </w:r>
    </w:p>
    <w:p>
      <w:pPr>
        <w:pStyle w:val="Style14"/>
        <w:keepNext w:val="0"/>
        <w:keepLines w:val="0"/>
        <w:widowControl w:val="0"/>
        <w:shd w:val="clear" w:color="auto" w:fill="auto"/>
        <w:bidi w:val="0"/>
        <w:spacing w:before="0" w:after="100" w:line="290" w:lineRule="auto"/>
        <w:ind w:left="0" w:right="0"/>
        <w:jc w:val="both"/>
      </w:pPr>
      <w:bookmarkStart w:id="705" w:name="bookmark705"/>
      <w:r>
        <w:rPr>
          <w:color w:val="000000"/>
          <w:spacing w:val="0"/>
          <w:w w:val="100"/>
          <w:position w:val="0"/>
          <w:shd w:val="clear" w:color="auto" w:fill="auto"/>
          <w:lang w:val="ru-RU" w:eastAsia="ru-RU" w:bidi="ru-RU"/>
        </w:rPr>
        <w:t xml:space="preserve">Все ветви подмышечной артерии широко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анастомозируют</w:t>
      </w:r>
      <w:r>
        <w:rPr>
          <w:color w:val="000000"/>
          <w:spacing w:val="0"/>
          <w:w w:val="100"/>
          <w:position w:val="0"/>
          <w:shd w:val="clear" w:color="auto" w:fill="auto"/>
          <w:lang w:val="ru-RU" w:eastAsia="ru-RU" w:bidi="ru-RU"/>
        </w:rPr>
        <w:t xml:space="preserve"> с ветвями подключич</w:t>
        <w:softHyphen/>
        <w:t xml:space="preserve">ной артерии, поэтому перевязка подмышечной артерии выше отхождения от нее </w:t>
      </w:r>
      <w:r>
        <w:rPr>
          <w:color w:val="000000"/>
          <w:spacing w:val="0"/>
          <w:w w:val="100"/>
          <w:position w:val="0"/>
          <w:shd w:val="clear" w:color="auto" w:fill="auto"/>
          <w:lang w:val="en-US" w:eastAsia="en-US" w:bidi="en-US"/>
        </w:rPr>
        <w:t xml:space="preserve">a. subscapularis </w:t>
      </w:r>
      <w:r>
        <w:rPr>
          <w:color w:val="000000"/>
          <w:spacing w:val="0"/>
          <w:w w:val="100"/>
          <w:position w:val="0"/>
          <w:shd w:val="clear" w:color="auto" w:fill="auto"/>
          <w:lang w:val="ru-RU" w:eastAsia="ru-RU" w:bidi="ru-RU"/>
        </w:rPr>
        <w:t>выгоднее, чем наложение лигатуры ниже. Также и перевязка подклю</w:t>
        <w:softHyphen/>
        <w:t>чичной артерии в начальном ее отделе часто приводит к гангрене, в то время как ли</w:t>
        <w:softHyphen/>
        <w:t xml:space="preserve">гирование Дистальнее отхождения </w:t>
      </w:r>
      <w:r>
        <w:rPr>
          <w:color w:val="000000"/>
          <w:spacing w:val="0"/>
          <w:w w:val="100"/>
          <w:position w:val="0"/>
          <w:shd w:val="clear" w:color="auto" w:fill="auto"/>
          <w:lang w:val="en-US" w:eastAsia="en-US" w:bidi="en-US"/>
        </w:rPr>
        <w:t xml:space="preserve">truncus thyrocervicalis </w:t>
      </w:r>
      <w:r>
        <w:rPr>
          <w:color w:val="000000"/>
          <w:spacing w:val="0"/>
          <w:w w:val="100"/>
          <w:position w:val="0"/>
          <w:shd w:val="clear" w:color="auto" w:fill="auto"/>
          <w:lang w:val="ru-RU" w:eastAsia="ru-RU" w:bidi="ru-RU"/>
        </w:rPr>
        <w:t>не дает таких осложнений.</w:t>
      </w:r>
      <w:bookmarkEnd w:id="705"/>
    </w:p>
    <w:p>
      <w:pPr>
        <w:pStyle w:val="Style58"/>
        <w:keepNext w:val="0"/>
        <w:keepLines w:val="0"/>
        <w:widowControl w:val="0"/>
        <w:shd w:val="clear" w:color="auto" w:fill="auto"/>
        <w:bidi w:val="0"/>
        <w:spacing w:before="0" w:line="319" w:lineRule="auto"/>
        <w:ind w:left="0" w:right="0" w:firstLine="0"/>
        <w:jc w:val="center"/>
      </w:pPr>
      <w:r>
        <w:rPr>
          <w:color w:val="000000"/>
          <w:spacing w:val="0"/>
          <w:w w:val="100"/>
          <w:position w:val="0"/>
          <w:shd w:val="clear" w:color="auto" w:fill="auto"/>
          <w:lang w:val="ru-RU" w:eastAsia="ru-RU" w:bidi="ru-RU"/>
        </w:rPr>
        <w:t>ПЛЕЧЕВАЯ АРТЕРИЯ</w:t>
      </w:r>
    </w:p>
    <w:p>
      <w:pPr>
        <w:pStyle w:val="Style14"/>
        <w:keepNext w:val="0"/>
        <w:keepLines w:val="0"/>
        <w:widowControl w:val="0"/>
        <w:shd w:val="clear" w:color="auto" w:fill="auto"/>
        <w:bidi w:val="0"/>
        <w:spacing w:before="0" w:after="0" w:line="30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Плечевая артерия, </w:t>
      </w:r>
      <w:r>
        <w:rPr>
          <w:color w:val="000000"/>
          <w:spacing w:val="0"/>
          <w:w w:val="100"/>
          <w:position w:val="0"/>
          <w:shd w:val="clear" w:color="auto" w:fill="auto"/>
          <w:lang w:val="en-US" w:eastAsia="en-US" w:bidi="en-US"/>
        </w:rPr>
        <w:t xml:space="preserve">a. brachiahs </w:t>
      </w:r>
      <w:r>
        <w:rPr>
          <w:color w:val="000000"/>
          <w:spacing w:val="0"/>
          <w:w w:val="100"/>
          <w:position w:val="0"/>
          <w:shd w:val="clear" w:color="auto" w:fill="auto"/>
          <w:lang w:val="ru-RU" w:eastAsia="ru-RU" w:bidi="ru-RU"/>
        </w:rPr>
        <w:t>(рис. 244), является непосредственным продол</w:t>
        <w:softHyphen/>
        <w:t xml:space="preserve">жением подмышечной артерии. Начавшись у нижнего края </w:t>
      </w:r>
      <w:r>
        <w:rPr>
          <w:color w:val="000000"/>
          <w:spacing w:val="0"/>
          <w:w w:val="100"/>
          <w:position w:val="0"/>
          <w:shd w:val="clear" w:color="auto" w:fill="auto"/>
          <w:lang w:val="en-US" w:eastAsia="en-US" w:bidi="en-US"/>
        </w:rPr>
        <w:t xml:space="preserve">m. teres major, </w:t>
      </w:r>
      <w:r>
        <w:rPr>
          <w:color w:val="000000"/>
          <w:spacing w:val="0"/>
          <w:w w:val="100"/>
          <w:position w:val="0"/>
          <w:shd w:val="clear" w:color="auto" w:fill="auto"/>
          <w:lang w:val="ru-RU" w:eastAsia="ru-RU" w:bidi="ru-RU"/>
        </w:rPr>
        <w:t>она тянет</w:t>
        <w:softHyphen/>
        <w:t xml:space="preserve">ся в </w:t>
      </w:r>
      <w:r>
        <w:rPr>
          <w:color w:val="000000"/>
          <w:spacing w:val="0"/>
          <w:w w:val="100"/>
          <w:position w:val="0"/>
          <w:shd w:val="clear" w:color="auto" w:fill="auto"/>
          <w:lang w:val="en-US" w:eastAsia="en-US" w:bidi="en-US"/>
        </w:rPr>
        <w:t xml:space="preserve">sulcus bicipital is </w:t>
      </w:r>
      <w:r>
        <w:rPr>
          <w:color w:val="000000"/>
          <w:spacing w:val="0"/>
          <w:w w:val="100"/>
          <w:position w:val="0"/>
          <w:shd w:val="clear" w:color="auto" w:fill="auto"/>
          <w:lang w:val="ru-RU" w:eastAsia="ru-RU" w:bidi="ru-RU"/>
        </w:rPr>
        <w:t xml:space="preserve">до локтевого сгиба, 1де на уровне шейки лучевой кости делится на конечные ветви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лучевую и локтевую артерии. </w:t>
      </w:r>
      <w:r>
        <w:rPr>
          <w:color w:val="000000"/>
          <w:spacing w:val="0"/>
          <w:w w:val="100"/>
          <w:position w:val="0"/>
          <w:shd w:val="clear" w:color="auto" w:fill="auto"/>
          <w:lang w:val="ru-RU" w:eastAsia="ru-RU" w:bidi="ru-RU"/>
        </w:rPr>
        <w:t xml:space="preserve">На своем пути в </w:t>
      </w:r>
      <w:r>
        <w:rPr>
          <w:color w:val="000000"/>
          <w:spacing w:val="0"/>
          <w:w w:val="100"/>
          <w:position w:val="0"/>
          <w:shd w:val="clear" w:color="auto" w:fill="auto"/>
          <w:lang w:val="en-US" w:eastAsia="en-US" w:bidi="en-US"/>
        </w:rPr>
        <w:t xml:space="preserve">sulcus bicipitalis medialis </w:t>
      </w:r>
      <w:r>
        <w:rPr>
          <w:color w:val="000000"/>
          <w:spacing w:val="0"/>
          <w:w w:val="100"/>
          <w:position w:val="0"/>
          <w:shd w:val="clear" w:color="auto" w:fill="auto"/>
          <w:lang w:val="ru-RU" w:eastAsia="ru-RU" w:bidi="ru-RU"/>
        </w:rPr>
        <w:t xml:space="preserve">она сопровождается двумя плечевыми венами и нервами </w:t>
      </w:r>
      <w:r>
        <w:rPr>
          <w:color w:val="000000"/>
          <w:spacing w:val="0"/>
          <w:w w:val="100"/>
          <w:position w:val="0"/>
          <w:shd w:val="clear" w:color="auto" w:fill="auto"/>
          <w:lang w:val="en-US" w:eastAsia="en-US" w:bidi="en-US"/>
        </w:rPr>
        <w:t xml:space="preserve">(n. medianus, n. ulnaris, n. cutaneus brachii medialis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n. cutaneus antcbrachii medialis).</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Кроме небольших веючек к кос»и и мышцам, плечевая артерия даст следующие ветви.</w:t>
      </w:r>
    </w:p>
    <w:p>
      <w:pPr>
        <w:pStyle w:val="Style14"/>
        <w:keepNext w:val="0"/>
        <w:keepLines w:val="0"/>
        <w:widowControl w:val="0"/>
        <w:numPr>
          <w:ilvl w:val="0"/>
          <w:numId w:val="341"/>
        </w:numPr>
        <w:shd w:val="clear" w:color="auto" w:fill="auto"/>
        <w:tabs>
          <w:tab w:pos="380" w:val="left"/>
        </w:tabs>
        <w:bidi w:val="0"/>
        <w:spacing w:before="0" w:after="0" w:line="295" w:lineRule="auto"/>
        <w:ind w:left="0" w:right="0"/>
        <w:jc w:val="both"/>
        <w:rPr>
          <w:sz w:val="10"/>
          <w:szCs w:val="10"/>
        </w:rPr>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Глубокая артерия плеча, </w:t>
      </w:r>
      <w:r>
        <w:rPr>
          <w:color w:val="000000"/>
          <w:spacing w:val="0"/>
          <w:w w:val="100"/>
          <w:position w:val="0"/>
          <w:sz w:val="11"/>
          <w:szCs w:val="11"/>
          <w:shd w:val="clear" w:color="auto" w:fill="auto"/>
          <w:lang w:val="en-US" w:eastAsia="en-US" w:bidi="en-US"/>
        </w:rPr>
        <w:t xml:space="preserve">a. profunda brachii, </w:t>
      </w:r>
      <w:r>
        <w:rPr>
          <w:color w:val="000000"/>
          <w:spacing w:val="0"/>
          <w:w w:val="100"/>
          <w:position w:val="0"/>
          <w:sz w:val="11"/>
          <w:szCs w:val="11"/>
          <w:shd w:val="clear" w:color="auto" w:fill="auto"/>
          <w:lang w:val="ru-RU" w:eastAsia="ru-RU" w:bidi="ru-RU"/>
        </w:rPr>
        <w:t xml:space="preserve">о»ходит от </w:t>
      </w:r>
      <w:r>
        <w:rPr>
          <w:color w:val="000000"/>
          <w:spacing w:val="0"/>
          <w:w w:val="100"/>
          <w:position w:val="0"/>
          <w:sz w:val="11"/>
          <w:szCs w:val="11"/>
          <w:shd w:val="clear" w:color="auto" w:fill="auto"/>
          <w:lang w:val="en-US" w:eastAsia="en-US" w:bidi="en-US"/>
        </w:rPr>
        <w:t xml:space="preserve">a. brachiahs </w:t>
      </w:r>
      <w:r>
        <w:rPr>
          <w:color w:val="000000"/>
          <w:spacing w:val="0"/>
          <w:w w:val="100"/>
          <w:position w:val="0"/>
          <w:sz w:val="11"/>
          <w:szCs w:val="11"/>
          <w:shd w:val="clear" w:color="auto" w:fill="auto"/>
          <w:lang w:val="ru-RU" w:eastAsia="ru-RU" w:bidi="ru-RU"/>
        </w:rPr>
        <w:t xml:space="preserve">вскоре после начала последней; предел авляе» собой крупную </w:t>
      </w:r>
      <w:r>
        <w:rPr>
          <w:smallCaps/>
          <w:color w:val="000000"/>
          <w:spacing w:val="0"/>
          <w:w w:val="100"/>
          <w:position w:val="0"/>
          <w:sz w:val="11"/>
          <w:szCs w:val="11"/>
          <w:shd w:val="clear" w:color="auto" w:fill="auto"/>
          <w:lang w:val="en-US" w:eastAsia="en-US" w:bidi="en-US"/>
        </w:rPr>
        <w:t>bcibi&gt;,</w:t>
      </w:r>
      <w:r>
        <w:rPr>
          <w:color w:val="000000"/>
          <w:spacing w:val="0"/>
          <w:w w:val="100"/>
          <w:position w:val="0"/>
          <w:sz w:val="11"/>
          <w:szCs w:val="11"/>
          <w:shd w:val="clear" w:color="auto" w:fill="auto"/>
          <w:lang w:val="en-US" w:eastAsia="en-US" w:bidi="en-US"/>
        </w:rPr>
        <w:t xml:space="preserve"> </w:t>
      </w:r>
      <w:r>
        <w:rPr>
          <w:color w:val="000000"/>
          <w:spacing w:val="0"/>
          <w:w w:val="100"/>
          <w:position w:val="0"/>
          <w:sz w:val="11"/>
          <w:szCs w:val="11"/>
          <w:shd w:val="clear" w:color="auto" w:fill="auto"/>
          <w:lang w:val="ru-RU" w:eastAsia="ru-RU" w:bidi="ru-RU"/>
        </w:rPr>
        <w:t xml:space="preserve">коюрая </w:t>
      </w:r>
      <w:r>
        <w:rPr>
          <w:smallCaps/>
          <w:color w:val="000000"/>
          <w:spacing w:val="0"/>
          <w:w w:val="100"/>
          <w:position w:val="0"/>
          <w:sz w:val="11"/>
          <w:szCs w:val="11"/>
          <w:shd w:val="clear" w:color="auto" w:fill="auto"/>
          <w:lang w:val="en-US" w:eastAsia="en-US" w:bidi="en-US"/>
        </w:rPr>
        <w:t>bmccicc</w:t>
      </w:r>
      <w:r>
        <w:rPr>
          <w:color w:val="000000"/>
          <w:spacing w:val="0"/>
          <w:w w:val="100"/>
          <w:position w:val="0"/>
          <w:sz w:val="11"/>
          <w:szCs w:val="11"/>
          <w:shd w:val="clear" w:color="auto" w:fill="auto"/>
          <w:lang w:val="en-US" w:eastAsia="en-US" w:bidi="en-US"/>
        </w:rPr>
        <w:t xml:space="preserve"> </w:t>
      </w:r>
      <w:r>
        <w:rPr>
          <w:color w:val="000000"/>
          <w:spacing w:val="0"/>
          <w:w w:val="100"/>
          <w:position w:val="0"/>
          <w:sz w:val="11"/>
          <w:szCs w:val="11"/>
          <w:shd w:val="clear" w:color="auto" w:fill="auto"/>
          <w:lang w:val="ru-RU" w:eastAsia="ru-RU" w:bidi="ru-RU"/>
        </w:rPr>
        <w:t xml:space="preserve">п. </w:t>
      </w:r>
      <w:r>
        <w:rPr>
          <w:color w:val="000000"/>
          <w:spacing w:val="0"/>
          <w:w w:val="100"/>
          <w:position w:val="0"/>
          <w:sz w:val="11"/>
          <w:szCs w:val="11"/>
          <w:shd w:val="clear" w:color="auto" w:fill="auto"/>
          <w:lang w:val="en-US" w:eastAsia="en-US" w:bidi="en-US"/>
        </w:rPr>
        <w:t xml:space="preserve">radialis </w:t>
      </w:r>
      <w:r>
        <w:rPr>
          <w:color w:val="000000"/>
          <w:spacing w:val="0"/>
          <w:w w:val="100"/>
          <w:position w:val="0"/>
          <w:sz w:val="11"/>
          <w:szCs w:val="11"/>
          <w:shd w:val="clear" w:color="auto" w:fill="auto"/>
          <w:lang w:val="ru-RU" w:eastAsia="ru-RU" w:bidi="ru-RU"/>
        </w:rPr>
        <w:t xml:space="preserve">проходит в </w:t>
      </w:r>
      <w:r>
        <w:rPr>
          <w:color w:val="000000"/>
          <w:spacing w:val="0"/>
          <w:w w:val="100"/>
          <w:position w:val="0"/>
          <w:sz w:val="11"/>
          <w:szCs w:val="11"/>
          <w:shd w:val="clear" w:color="auto" w:fill="auto"/>
          <w:lang w:val="en-US" w:eastAsia="en-US" w:bidi="en-US"/>
        </w:rPr>
        <w:t xml:space="preserve">canalis humcromuscularis, ouiaei </w:t>
      </w:r>
      <w:r>
        <w:rPr>
          <w:color w:val="000000"/>
          <w:spacing w:val="0"/>
          <w:w w:val="100"/>
          <w:position w:val="0"/>
          <w:sz w:val="11"/>
          <w:szCs w:val="11"/>
          <w:shd w:val="clear" w:color="auto" w:fill="auto"/>
          <w:lang w:val="ru-RU" w:eastAsia="ru-RU" w:bidi="ru-RU"/>
        </w:rPr>
        <w:t xml:space="preserve">на </w:t>
      </w:r>
      <w:r>
        <w:rPr>
          <w:color w:val="000000"/>
          <w:spacing w:val="0"/>
          <w:w w:val="100"/>
          <w:position w:val="0"/>
          <w:sz w:val="11"/>
          <w:szCs w:val="11"/>
          <w:shd w:val="clear" w:color="auto" w:fill="auto"/>
          <w:lang w:val="en-US" w:eastAsia="en-US" w:bidi="en-US"/>
        </w:rPr>
        <w:t xml:space="preserve">nyin apiepmo, intiaioiuyio </w:t>
      </w:r>
      <w:r>
        <w:rPr>
          <w:color w:val="000000"/>
          <w:spacing w:val="0"/>
          <w:w w:val="100"/>
          <w:position w:val="0"/>
          <w:sz w:val="11"/>
          <w:szCs w:val="11"/>
          <w:shd w:val="clear" w:color="auto" w:fill="auto"/>
          <w:lang w:val="ru-RU" w:eastAsia="ru-RU" w:bidi="ru-RU"/>
        </w:rPr>
        <w:t xml:space="preserve">плечевую кость </w:t>
      </w:r>
      <w:r>
        <w:rPr>
          <w:color w:val="000000"/>
          <w:spacing w:val="0"/>
          <w:w w:val="100"/>
          <w:position w:val="0"/>
          <w:sz w:val="11"/>
          <w:szCs w:val="11"/>
          <w:shd w:val="clear" w:color="auto" w:fill="auto"/>
          <w:lang w:val="en-US" w:eastAsia="en-US" w:bidi="en-US"/>
        </w:rPr>
        <w:t xml:space="preserve">(a. diaphyseos humeri), </w:t>
      </w:r>
      <w:r>
        <w:rPr>
          <w:color w:val="000000"/>
          <w:spacing w:val="0"/>
          <w:w w:val="100"/>
          <w:position w:val="0"/>
          <w:sz w:val="11"/>
          <w:szCs w:val="11"/>
          <w:shd w:val="clear" w:color="auto" w:fill="auto"/>
          <w:lang w:val="ru-RU" w:eastAsia="ru-RU" w:bidi="ru-RU"/>
        </w:rPr>
        <w:t xml:space="preserve">и распадас1ся 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среднюю колла тральную ар»ерию.</w:t>
      </w:r>
      <w:r>
        <w:br w:type="page"/>
      </w:r>
    </w:p>
    <w:p>
      <w:pPr>
        <w:pStyle w:val="Style55"/>
        <w:keepNext w:val="0"/>
        <w:keepLines w:val="0"/>
        <w:widowControl w:val="0"/>
        <w:shd w:val="clear" w:color="auto" w:fill="auto"/>
        <w:bidi w:val="0"/>
        <w:spacing w:before="0" w:after="0" w:line="338" w:lineRule="auto"/>
        <w:ind w:left="0" w:right="0" w:firstLine="0"/>
        <w:jc w:val="center"/>
      </w:pPr>
      <w:r>
        <w:drawing>
          <wp:anchor distT="50800" distB="50800" distL="50800" distR="50800" simplePos="0" relativeHeight="125829682" behindDoc="0" locked="0" layoutInCell="1" allowOverlap="1">
            <wp:simplePos x="0" y="0"/>
            <wp:positionH relativeFrom="page">
              <wp:posOffset>547370</wp:posOffset>
            </wp:positionH>
            <wp:positionV relativeFrom="margin">
              <wp:posOffset>52070</wp:posOffset>
            </wp:positionV>
            <wp:extent cx="951230" cy="2675890"/>
            <wp:wrapSquare wrapText="right"/>
            <wp:docPr id="894" name="Shape 894"/>
            <a:graphic xmlns:a="http://schemas.openxmlformats.org/drawingml/2006/main">
              <a:graphicData uri="http://schemas.openxmlformats.org/drawingml/2006/picture">
                <pic:pic xmlns:pic="http://schemas.openxmlformats.org/drawingml/2006/picture">
                  <pic:nvPicPr>
                    <pic:cNvPr id="895" name="Picture box 895"/>
                    <pic:cNvPicPr/>
                  </pic:nvPicPr>
                  <pic:blipFill>
                    <a:blip r:embed="rId713"/>
                    <a:stretch/>
                  </pic:blipFill>
                  <pic:spPr>
                    <a:xfrm>
                      <a:ext cx="951230" cy="2675890"/>
                    </a:xfrm>
                    <a:prstGeom prst="rect"/>
                  </pic:spPr>
                </pic:pic>
              </a:graphicData>
            </a:graphic>
          </wp:anchor>
        </w:drawing>
      </w:r>
      <w:r>
        <w:rPr>
          <w:color w:val="000000"/>
          <w:spacing w:val="0"/>
          <w:w w:val="100"/>
          <w:position w:val="0"/>
          <w:shd w:val="clear" w:color="auto" w:fill="auto"/>
          <w:lang w:val="ru-RU" w:eastAsia="ru-RU" w:bidi="ru-RU"/>
        </w:rPr>
        <w:t>Рис. 244. Артерии право* верхней коиечивстк,</w:t>
        <w:br/>
        <w:t>передняя поверхность.</w:t>
      </w:r>
    </w:p>
    <w:p>
      <w:pPr>
        <w:pStyle w:val="Style46"/>
        <w:keepNext w:val="0"/>
        <w:keepLines w:val="0"/>
        <w:widowControl w:val="0"/>
        <w:shd w:val="clear" w:color="auto" w:fill="auto"/>
        <w:bidi w:val="0"/>
        <w:spacing w:before="0" w:after="280"/>
        <w:ind w:left="0" w:right="0" w:firstLine="0"/>
        <w:jc w:val="both"/>
      </w:pPr>
      <w:r>
        <w:rPr>
          <w:color w:val="000000"/>
          <w:spacing w:val="0"/>
          <w:w w:val="100"/>
          <w:position w:val="0"/>
          <w:shd w:val="clear" w:color="auto" w:fill="auto"/>
          <w:lang w:val="en-US" w:eastAsia="en-US" w:bidi="en-US"/>
        </w:rPr>
        <w:t xml:space="preserve">I a axillaris, </w:t>
      </w:r>
      <w:r>
        <w:rPr>
          <w:color w:val="000000"/>
          <w:spacing w:val="0"/>
          <w:w w:val="100"/>
          <w:position w:val="0"/>
          <w:shd w:val="clear" w:color="auto" w:fill="auto"/>
          <w:lang w:val="ru-RU" w:eastAsia="ru-RU" w:bidi="ru-RU"/>
        </w:rPr>
        <w:t xml:space="preserve">2 - мышечная ветвь, 3 - - </w:t>
      </w:r>
      <w:r>
        <w:rPr>
          <w:color w:val="000000"/>
          <w:spacing w:val="0"/>
          <w:w w:val="100"/>
          <w:position w:val="0"/>
          <w:shd w:val="clear" w:color="auto" w:fill="auto"/>
          <w:lang w:val="en-US" w:eastAsia="en-US" w:bidi="en-US"/>
        </w:rPr>
        <w:t xml:space="preserve">a. thoracic® lateralis. </w:t>
      </w:r>
      <w:r>
        <w:rPr>
          <w:color w:val="000000"/>
          <w:spacing w:val="0"/>
          <w:w w:val="100"/>
          <w:position w:val="0"/>
          <w:shd w:val="clear" w:color="auto" w:fill="auto"/>
          <w:lang w:val="ru-RU" w:eastAsia="ru-RU" w:bidi="ru-RU"/>
        </w:rPr>
        <w:t xml:space="preserve">4 а </w:t>
      </w:r>
      <w:r>
        <w:rPr>
          <w:color w:val="000000"/>
          <w:spacing w:val="0"/>
          <w:w w:val="100"/>
          <w:position w:val="0"/>
          <w:shd w:val="clear" w:color="auto" w:fill="auto"/>
          <w:lang w:val="en-US" w:eastAsia="en-US" w:bidi="en-US"/>
        </w:rPr>
        <w:t xml:space="preserve">subscapulans </w:t>
      </w:r>
      <w:r>
        <w:rPr>
          <w:color w:val="000000"/>
          <w:spacing w:val="0"/>
          <w:w w:val="100"/>
          <w:position w:val="0"/>
          <w:shd w:val="clear" w:color="auto" w:fill="auto"/>
          <w:lang w:val="ru-RU" w:eastAsia="ru-RU" w:bidi="ru-RU"/>
        </w:rPr>
        <w:t xml:space="preserve">и ее ветвь </w:t>
      </w:r>
      <w:r>
        <w:rPr>
          <w:color w:val="000000"/>
          <w:spacing w:val="0"/>
          <w:w w:val="100"/>
          <w:position w:val="0"/>
          <w:shd w:val="clear" w:color="auto" w:fill="auto"/>
          <w:lang w:val="en-US" w:eastAsia="en-US" w:bidi="en-US"/>
        </w:rPr>
        <w:t xml:space="preserve">a thoracodorsal is, </w:t>
      </w:r>
      <w:r>
        <w:rPr>
          <w:color w:val="000000"/>
          <w:spacing w:val="0"/>
          <w:w w:val="100"/>
          <w:position w:val="0"/>
          <w:shd w:val="clear" w:color="auto" w:fill="auto"/>
          <w:lang w:val="ru-RU" w:eastAsia="ru-RU" w:bidi="ru-RU"/>
        </w:rPr>
        <w:t xml:space="preserve">5 </w:t>
      </w:r>
      <w:r>
        <w:rPr>
          <w:color w:val="000000"/>
          <w:spacing w:val="0"/>
          <w:w w:val="100"/>
          <w:position w:val="0"/>
          <w:shd w:val="clear" w:color="auto" w:fill="auto"/>
          <w:lang w:val="en-US" w:eastAsia="en-US" w:bidi="en-US"/>
        </w:rPr>
        <w:t xml:space="preserve">--a profunda brachii, </w:t>
      </w:r>
      <w:r>
        <w:rPr>
          <w:color w:val="000000"/>
          <w:spacing w:val="0"/>
          <w:w w:val="100"/>
          <w:position w:val="0"/>
          <w:shd w:val="clear" w:color="auto" w:fill="auto"/>
          <w:lang w:val="ru-RU" w:eastAsia="ru-RU" w:bidi="ru-RU"/>
        </w:rPr>
        <w:t xml:space="preserve">6 — </w:t>
      </w:r>
      <w:r>
        <w:rPr>
          <w:color w:val="000000"/>
          <w:spacing w:val="0"/>
          <w:w w:val="100"/>
          <w:position w:val="0"/>
          <w:shd w:val="clear" w:color="auto" w:fill="auto"/>
          <w:lang w:val="en-US" w:eastAsia="en-US" w:bidi="en-US"/>
        </w:rPr>
        <w:t>a. collaterals ulnaris superior. 7 a brachiahs; 8 — a collaterals ulnans inferior, 9 a recurrens ulnans; 10 — a. ulnans, 11 — rete carpi palmare: 12 — arcus pa Imans profundus, 13 — arcus palmans superficiahs; 14 — aa metacarpeae palmares, 15 — aa. digitales palmares propnae; 16 — aa. digitales palmares communes; 17 — a. pnnceps pollicis, 18, 20 — a. radialis; 19 — a. mterossea anterior; 21 - a. mterossea communis; 22 — a. re</w:t>
        <w:softHyphen/>
        <w:t>currens radialis; 23 — rr musculares, 24 — a. circumflexa humeri posterior, 25 — plexus brachialis.</w:t>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en-US" w:eastAsia="en-US" w:bidi="en-US"/>
        </w:rPr>
        <w:t xml:space="preserve">a. collaterals media, </w:t>
      </w:r>
      <w:r>
        <w:rPr>
          <w:color w:val="000000"/>
          <w:spacing w:val="0"/>
          <w:w w:val="100"/>
          <w:position w:val="0"/>
          <w:shd w:val="clear" w:color="auto" w:fill="auto"/>
          <w:lang w:val="ru-RU" w:eastAsia="ru-RU" w:bidi="ru-RU"/>
        </w:rPr>
        <w:t xml:space="preserve">проникающую в толщу </w:t>
      </w:r>
      <w:r>
        <w:rPr>
          <w:color w:val="000000"/>
          <w:spacing w:val="0"/>
          <w:w w:val="100"/>
          <w:position w:val="0"/>
          <w:shd w:val="clear" w:color="auto" w:fill="auto"/>
          <w:lang w:val="en-US" w:eastAsia="en-US" w:bidi="en-US"/>
        </w:rPr>
        <w:t xml:space="preserve">m. triceps </w:t>
      </w:r>
      <w:r>
        <w:rPr>
          <w:color w:val="000000"/>
          <w:spacing w:val="0"/>
          <w:w w:val="100"/>
          <w:position w:val="0"/>
          <w:shd w:val="clear" w:color="auto" w:fill="auto"/>
          <w:lang w:val="ru-RU" w:eastAsia="ru-RU" w:bidi="ru-RU"/>
        </w:rPr>
        <w:t xml:space="preserve">и анастомозирующую </w:t>
      </w:r>
      <w:r>
        <w:rPr>
          <w:color w:val="000000"/>
          <w:spacing w:val="0"/>
          <w:w w:val="100"/>
          <w:position w:val="0"/>
          <w:shd w:val="clear" w:color="auto" w:fill="auto"/>
          <w:lang w:val="en-US" w:eastAsia="en-US" w:bidi="en-US"/>
        </w:rPr>
        <w:t xml:space="preserve">c a. interossea recurrens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a. in- terossea posterior),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лучевую коллатеральную арте</w:t>
        <w:softHyphen/>
        <w:t xml:space="preserve">рию, </w:t>
      </w:r>
      <w:r>
        <w:rPr>
          <w:color w:val="000000"/>
          <w:spacing w:val="0"/>
          <w:w w:val="100"/>
          <w:position w:val="0"/>
          <w:shd w:val="clear" w:color="auto" w:fill="auto"/>
          <w:lang w:val="en-US" w:eastAsia="en-US" w:bidi="en-US"/>
        </w:rPr>
        <w:t xml:space="preserve">a. collateralis radialis, </w:t>
      </w:r>
      <w:r>
        <w:rPr>
          <w:color w:val="000000"/>
          <w:spacing w:val="0"/>
          <w:w w:val="100"/>
          <w:position w:val="0"/>
          <w:shd w:val="clear" w:color="auto" w:fill="auto"/>
          <w:lang w:val="ru-RU" w:eastAsia="ru-RU" w:bidi="ru-RU"/>
        </w:rPr>
        <w:t>которая выходит на поверх</w:t>
        <w:softHyphen/>
        <w:t xml:space="preserve">ность через нижнее отверстие спирального канала, идет кпереди от </w:t>
      </w:r>
      <w:r>
        <w:rPr>
          <w:color w:val="000000"/>
          <w:spacing w:val="0"/>
          <w:w w:val="100"/>
          <w:position w:val="0"/>
          <w:shd w:val="clear" w:color="auto" w:fill="auto"/>
          <w:lang w:val="en-US" w:eastAsia="en-US" w:bidi="en-US"/>
        </w:rPr>
        <w:t xml:space="preserve">epicondylus lateralis </w:t>
      </w:r>
      <w:r>
        <w:rPr>
          <w:color w:val="000000"/>
          <w:spacing w:val="0"/>
          <w:w w:val="100"/>
          <w:position w:val="0"/>
          <w:shd w:val="clear" w:color="auto" w:fill="auto"/>
          <w:lang w:val="ru-RU" w:eastAsia="ru-RU" w:bidi="ru-RU"/>
        </w:rPr>
        <w:t xml:space="preserve">и анастомозирует с </w:t>
      </w:r>
      <w:r>
        <w:rPr>
          <w:color w:val="000000"/>
          <w:spacing w:val="0"/>
          <w:w w:val="100"/>
          <w:position w:val="0"/>
          <w:shd w:val="clear" w:color="auto" w:fill="auto"/>
          <w:lang w:val="en-US" w:eastAsia="en-US" w:bidi="en-US"/>
        </w:rPr>
        <w:t>a. re</w:t>
        <w:softHyphen/>
        <w:t xml:space="preserve">currens radialis </w:t>
      </w:r>
      <w:r>
        <w:rPr>
          <w:color w:val="000000"/>
          <w:spacing w:val="0"/>
          <w:w w:val="100"/>
          <w:position w:val="0"/>
          <w:shd w:val="clear" w:color="auto" w:fill="auto"/>
          <w:lang w:val="ru-RU" w:eastAsia="ru-RU" w:bidi="ru-RU"/>
        </w:rPr>
        <w:t xml:space="preserve">(ветвь </w:t>
      </w:r>
      <w:r>
        <w:rPr>
          <w:color w:val="000000"/>
          <w:spacing w:val="0"/>
          <w:w w:val="100"/>
          <w:position w:val="0"/>
          <w:shd w:val="clear" w:color="auto" w:fill="auto"/>
          <w:lang w:val="en-US" w:eastAsia="en-US" w:bidi="en-US"/>
        </w:rPr>
        <w:t xml:space="preserve">a. radialis). </w:t>
      </w:r>
      <w:r>
        <w:rPr>
          <w:color w:val="000000"/>
          <w:spacing w:val="0"/>
          <w:w w:val="100"/>
          <w:position w:val="0"/>
          <w:shd w:val="clear" w:color="auto" w:fill="auto"/>
          <w:lang w:val="ru-RU" w:eastAsia="ru-RU" w:bidi="ru-RU"/>
        </w:rPr>
        <w:t>Глубокая плечевая артерия часто (50%) отходит вместе с другими ветвя</w:t>
        <w:softHyphen/>
        <w:t>ми плечевой или подмышечной артерий или (30%) от</w:t>
        <w:softHyphen/>
        <w:t>сутствует.</w:t>
      </w:r>
    </w:p>
    <w:p>
      <w:pPr>
        <w:pStyle w:val="Style14"/>
        <w:keepNext w:val="0"/>
        <w:keepLines w:val="0"/>
        <w:widowControl w:val="0"/>
        <w:numPr>
          <w:ilvl w:val="0"/>
          <w:numId w:val="341"/>
        </w:numPr>
        <w:shd w:val="clear" w:color="auto" w:fill="auto"/>
        <w:tabs>
          <w:tab w:pos="390" w:val="left"/>
        </w:tabs>
        <w:bidi w:val="0"/>
        <w:spacing w:before="0" w:after="0"/>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Верхняя локтевая коллатеральная артерия, </w:t>
      </w:r>
      <w:r>
        <w:rPr>
          <w:color w:val="000000"/>
          <w:spacing w:val="0"/>
          <w:w w:val="100"/>
          <w:position w:val="0"/>
          <w:shd w:val="clear" w:color="auto" w:fill="auto"/>
          <w:lang w:val="en-US" w:eastAsia="en-US" w:bidi="en-US"/>
        </w:rPr>
        <w:t xml:space="preserve">a. col lateralis ulnans superior, </w:t>
      </w:r>
      <w:r>
        <w:rPr>
          <w:color w:val="000000"/>
          <w:spacing w:val="0"/>
          <w:w w:val="100"/>
          <w:position w:val="0"/>
          <w:shd w:val="clear" w:color="auto" w:fill="auto"/>
          <w:lang w:val="ru-RU" w:eastAsia="ru-RU" w:bidi="ru-RU"/>
        </w:rPr>
        <w:t>отходит от плечевой арте</w:t>
        <w:softHyphen/>
        <w:t xml:space="preserve">рии на середине плеча, спускается в борозду позади </w:t>
      </w:r>
      <w:r>
        <w:rPr>
          <w:color w:val="000000"/>
          <w:spacing w:val="0"/>
          <w:w w:val="100"/>
          <w:position w:val="0"/>
          <w:shd w:val="clear" w:color="auto" w:fill="auto"/>
          <w:lang w:val="en-US" w:eastAsia="en-US" w:bidi="en-US"/>
        </w:rPr>
        <w:t xml:space="preserve">epicondylus medialis, </w:t>
      </w:r>
      <w:r>
        <w:rPr>
          <w:color w:val="000000"/>
          <w:spacing w:val="0"/>
          <w:w w:val="100"/>
          <w:position w:val="0"/>
          <w:shd w:val="clear" w:color="auto" w:fill="auto"/>
          <w:lang w:val="ru-RU" w:eastAsia="ru-RU" w:bidi="ru-RU"/>
        </w:rPr>
        <w:t xml:space="preserve">где анастомозирует с </w:t>
      </w:r>
      <w:r>
        <w:rPr>
          <w:color w:val="000000"/>
          <w:spacing w:val="0"/>
          <w:w w:val="100"/>
          <w:position w:val="0"/>
          <w:shd w:val="clear" w:color="auto" w:fill="auto"/>
          <w:lang w:val="en-US" w:eastAsia="en-US" w:bidi="en-US"/>
        </w:rPr>
        <w:t xml:space="preserve">a. recurrens ulnans posterior </w:t>
      </w:r>
      <w:r>
        <w:rPr>
          <w:color w:val="000000"/>
          <w:spacing w:val="0"/>
          <w:w w:val="100"/>
          <w:position w:val="0"/>
          <w:shd w:val="clear" w:color="auto" w:fill="auto"/>
          <w:lang w:val="ru-RU" w:eastAsia="ru-RU" w:bidi="ru-RU"/>
        </w:rPr>
        <w:t xml:space="preserve">(ветвь </w:t>
      </w:r>
      <w:r>
        <w:rPr>
          <w:color w:val="000000"/>
          <w:spacing w:val="0"/>
          <w:w w:val="100"/>
          <w:position w:val="0"/>
          <w:shd w:val="clear" w:color="auto" w:fill="auto"/>
          <w:lang w:val="en-US" w:eastAsia="en-US" w:bidi="en-US"/>
        </w:rPr>
        <w:t>a. ulnaris),</w:t>
      </w:r>
    </w:p>
    <w:p>
      <w:pPr>
        <w:pStyle w:val="Style58"/>
        <w:keepNext w:val="0"/>
        <w:keepLines w:val="0"/>
        <w:widowControl w:val="0"/>
        <w:numPr>
          <w:ilvl w:val="0"/>
          <w:numId w:val="341"/>
        </w:numPr>
        <w:shd w:val="clear" w:color="auto" w:fill="auto"/>
        <w:tabs>
          <w:tab w:pos="507" w:val="left"/>
        </w:tabs>
        <w:bidi w:val="0"/>
        <w:spacing w:before="0" w:after="0" w:line="288" w:lineRule="auto"/>
        <w:ind w:left="0" w:right="0" w:firstLine="200"/>
        <w:jc w:val="both"/>
      </w:pPr>
      <w:r>
        <w:rPr>
          <w:color w:val="000000"/>
          <w:spacing w:val="0"/>
          <w:w w:val="100"/>
          <w:position w:val="0"/>
          <w:shd w:val="clear" w:color="auto" w:fill="auto"/>
          <w:lang w:val="ru-RU" w:eastAsia="ru-RU" w:bidi="ru-RU"/>
        </w:rPr>
        <w:t>Нижняя локтевая коллатеральная артерия.</w:t>
      </w:r>
    </w:p>
    <w:p>
      <w:pPr>
        <w:pStyle w:val="Style55"/>
        <w:keepNext w:val="0"/>
        <w:keepLines w:val="0"/>
        <w:widowControl w:val="0"/>
        <w:shd w:val="clear" w:color="auto" w:fill="auto"/>
        <w:bidi w:val="0"/>
        <w:spacing w:before="80" w:after="80" w:line="240" w:lineRule="auto"/>
        <w:ind w:left="0" w:right="0" w:firstLine="0"/>
        <w:jc w:val="center"/>
      </w:pPr>
      <w:r>
        <mc:AlternateContent>
          <mc:Choice Requires="wps">
            <w:drawing>
              <wp:anchor distT="0" distB="25400" distL="114300" distR="114300" simplePos="0" relativeHeight="125829683" behindDoc="0" locked="0" layoutInCell="1" allowOverlap="1">
                <wp:simplePos x="0" y="0"/>
                <wp:positionH relativeFrom="page">
                  <wp:posOffset>520065</wp:posOffset>
                </wp:positionH>
                <wp:positionV relativeFrom="margin">
                  <wp:posOffset>2835275</wp:posOffset>
                </wp:positionV>
                <wp:extent cx="2947670" cy="100330"/>
                <wp:wrapTopAndBottom/>
                <wp:docPr id="896" name="Shape 896"/>
                <a:graphic xmlns:a="http://schemas.openxmlformats.org/drawingml/2006/main">
                  <a:graphicData uri="http://schemas.microsoft.com/office/word/2010/wordprocessingShape">
                    <wps:wsp>
                      <wps:cNvSpPr txBox="1"/>
                      <wps:spPr>
                        <a:xfrm>
                          <a:ext cx="2947670" cy="100330"/>
                        </a:xfrm>
                        <a:prstGeom prst="rect"/>
                        <a:noFill/>
                      </wps:spPr>
                      <wps:txbx>
                        <w:txbxContent>
                          <w:p>
                            <w:pPr>
                              <w:pStyle w:val="Style14"/>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en-US" w:eastAsia="en-US" w:bidi="en-US"/>
                              </w:rPr>
                              <w:t xml:space="preserve">a. collateralis ulnaris inferior, </w:t>
                            </w:r>
                            <w:r>
                              <w:rPr>
                                <w:color w:val="000000"/>
                                <w:spacing w:val="0"/>
                                <w:w w:val="100"/>
                                <w:position w:val="0"/>
                                <w:shd w:val="clear" w:color="auto" w:fill="auto"/>
                                <w:lang w:val="ru-RU" w:eastAsia="ru-RU" w:bidi="ru-RU"/>
                              </w:rPr>
                              <w:t>отходит от плечевой артерии примерно на 5 см выше</w:t>
                            </w:r>
                          </w:p>
                        </w:txbxContent>
                      </wps:txbx>
                      <wps:bodyPr wrap="none" lIns="0" tIns="0" rIns="0" bIns="0">
                        <a:noAutoFit/>
                      </wps:bodyPr>
                    </wps:wsp>
                  </a:graphicData>
                </a:graphic>
              </wp:anchor>
            </w:drawing>
          </mc:Choice>
          <mc:Fallback>
            <w:pict>
              <v:shape id="_x0000_s1922" type="#_x0000_t202" style="position:absolute;margin-left:40.950000000000003pt;margin-top:223.25pt;width:232.09999999999999pt;height:7.9000000000000004pt;z-index:-125829070;mso-wrap-distance-left:9.pt;mso-wrap-distance-right:9.pt;mso-wrap-distance-bottom:2.pt;mso-position-horizontal-relative:page;mso-position-vertical-relative:margin" filled="f" stroked="f">
                <v:textbox inset="0,0,0,0">
                  <w:txbxContent>
                    <w:p>
                      <w:pPr>
                        <w:pStyle w:val="Style14"/>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en-US" w:eastAsia="en-US" w:bidi="en-US"/>
                        </w:rPr>
                        <w:t xml:space="preserve">a. collateralis ulnaris inferior, </w:t>
                      </w:r>
                      <w:r>
                        <w:rPr>
                          <w:color w:val="000000"/>
                          <w:spacing w:val="0"/>
                          <w:w w:val="100"/>
                          <w:position w:val="0"/>
                          <w:shd w:val="clear" w:color="auto" w:fill="auto"/>
                          <w:lang w:val="ru-RU" w:eastAsia="ru-RU" w:bidi="ru-RU"/>
                        </w:rPr>
                        <w:t>отходит от плечевой артерии примерно на 5 см выше</w:t>
                      </w:r>
                    </w:p>
                  </w:txbxContent>
                </v:textbox>
                <w10:wrap type="topAndBottom" anchorx="page" anchory="margin"/>
              </v:shape>
            </w:pict>
          </mc:Fallback>
        </mc:AlternateContent>
      </w:r>
      <w:r>
        <mc:AlternateContent>
          <mc:Choice Requires="wps">
            <w:drawing>
              <wp:anchor distT="12700" distB="0" distL="114300" distR="114300" simplePos="0" relativeHeight="125829685" behindDoc="0" locked="0" layoutInCell="1" allowOverlap="1">
                <wp:simplePos x="0" y="0"/>
                <wp:positionH relativeFrom="page">
                  <wp:posOffset>516890</wp:posOffset>
                </wp:positionH>
                <wp:positionV relativeFrom="margin">
                  <wp:posOffset>2929890</wp:posOffset>
                </wp:positionV>
                <wp:extent cx="2953385" cy="204470"/>
                <wp:wrapTopAndBottom/>
                <wp:docPr id="898" name="Shape 898"/>
                <a:graphic xmlns:a="http://schemas.openxmlformats.org/drawingml/2006/main">
                  <a:graphicData uri="http://schemas.microsoft.com/office/word/2010/wordprocessingShape">
                    <wps:wsp>
                      <wps:cNvSpPr txBox="1"/>
                      <wps:spPr>
                        <a:xfrm>
                          <a:ext cx="2953385" cy="204470"/>
                        </a:xfrm>
                        <a:prstGeom prst="rect"/>
                        <a:noFill/>
                      </wps:spPr>
                      <wps:txbx>
                        <w:txbxContent>
                          <w:p>
                            <w:pPr>
                              <w:pStyle w:val="Style14"/>
                              <w:keepNext w:val="0"/>
                              <w:keepLines w:val="0"/>
                              <w:widowControl w:val="0"/>
                              <w:shd w:val="clear" w:color="auto" w:fill="auto"/>
                              <w:bidi w:val="0"/>
                              <w:spacing w:before="0" w:after="0" w:line="283" w:lineRule="auto"/>
                              <w:ind w:left="0" w:right="0" w:firstLine="0"/>
                              <w:jc w:val="left"/>
                            </w:pPr>
                            <w:bookmarkStart w:id="618" w:name="bookmark618"/>
                            <w:r>
                              <w:rPr>
                                <w:color w:val="000000"/>
                                <w:spacing w:val="0"/>
                                <w:w w:val="100"/>
                                <w:position w:val="0"/>
                                <w:shd w:val="clear" w:color="auto" w:fill="auto"/>
                                <w:lang w:val="ru-RU" w:eastAsia="ru-RU" w:bidi="ru-RU"/>
                              </w:rPr>
                              <w:t xml:space="preserve">окончания последней и анастомозирует кпереди от </w:t>
                            </w:r>
                            <w:r>
                              <w:rPr>
                                <w:color w:val="000000"/>
                                <w:spacing w:val="0"/>
                                <w:w w:val="100"/>
                                <w:position w:val="0"/>
                                <w:shd w:val="clear" w:color="auto" w:fill="auto"/>
                                <w:lang w:val="en-US" w:eastAsia="en-US" w:bidi="en-US"/>
                              </w:rPr>
                              <w:t xml:space="preserve">epicondylus medialis </w:t>
                            </w:r>
                            <w:r>
                              <w:rPr>
                                <w:color w:val="000000"/>
                                <w:spacing w:val="0"/>
                                <w:w w:val="100"/>
                                <w:position w:val="0"/>
                                <w:shd w:val="clear" w:color="auto" w:fill="auto"/>
                                <w:lang w:val="ru-RU" w:eastAsia="ru-RU" w:bidi="ru-RU"/>
                              </w:rPr>
                              <w:t xml:space="preserve">с </w:t>
                            </w:r>
                            <w:r>
                              <w:rPr>
                                <w:color w:val="000000"/>
                                <w:spacing w:val="0"/>
                                <w:w w:val="100"/>
                                <w:position w:val="0"/>
                                <w:shd w:val="clear" w:color="auto" w:fill="auto"/>
                                <w:lang w:val="en-US" w:eastAsia="en-US" w:bidi="en-US"/>
                              </w:rPr>
                              <w:t xml:space="preserve">a, recurrens ulnaris anterior </w:t>
                            </w:r>
                            <w:r>
                              <w:rPr>
                                <w:color w:val="000000"/>
                                <w:spacing w:val="0"/>
                                <w:w w:val="100"/>
                                <w:position w:val="0"/>
                                <w:shd w:val="clear" w:color="auto" w:fill="auto"/>
                                <w:lang w:val="ru-RU" w:eastAsia="ru-RU" w:bidi="ru-RU"/>
                              </w:rPr>
                              <w:t xml:space="preserve">(ветвь </w:t>
                            </w:r>
                            <w:r>
                              <w:rPr>
                                <w:color w:val="000000"/>
                                <w:spacing w:val="0"/>
                                <w:w w:val="100"/>
                                <w:position w:val="0"/>
                                <w:shd w:val="clear" w:color="auto" w:fill="auto"/>
                                <w:lang w:val="en-US" w:eastAsia="en-US" w:bidi="en-US"/>
                              </w:rPr>
                              <w:t>a. ulnaris).</w:t>
                            </w:r>
                            <w:bookmarkEnd w:id="618"/>
                          </w:p>
                        </w:txbxContent>
                      </wps:txbx>
                      <wps:bodyPr lIns="0" tIns="0" rIns="0" bIns="0">
                        <a:noAutoFit/>
                      </wps:bodyPr>
                    </wps:wsp>
                  </a:graphicData>
                </a:graphic>
              </wp:anchor>
            </w:drawing>
          </mc:Choice>
          <mc:Fallback>
            <w:pict>
              <v:shape id="_x0000_s1924" type="#_x0000_t202" style="position:absolute;margin-left:40.700000000000003pt;margin-top:230.70000000000002pt;width:232.55000000000001pt;height:16.100000000000001pt;z-index:-125829068;mso-wrap-distance-left:9.pt;mso-wrap-distance-top:1.pt;mso-wrap-distance-right:9.pt;mso-position-horizontal-relative:page;mso-position-vertical-relative:margin" filled="f" stroked="f">
                <v:textbox inset="0,0,0,0">
                  <w:txbxContent>
                    <w:p>
                      <w:pPr>
                        <w:pStyle w:val="Style14"/>
                        <w:keepNext w:val="0"/>
                        <w:keepLines w:val="0"/>
                        <w:widowControl w:val="0"/>
                        <w:shd w:val="clear" w:color="auto" w:fill="auto"/>
                        <w:bidi w:val="0"/>
                        <w:spacing w:before="0" w:after="0" w:line="283" w:lineRule="auto"/>
                        <w:ind w:left="0" w:right="0" w:firstLine="0"/>
                        <w:jc w:val="left"/>
                      </w:pPr>
                      <w:bookmarkStart w:id="618" w:name="bookmark618"/>
                      <w:r>
                        <w:rPr>
                          <w:color w:val="000000"/>
                          <w:spacing w:val="0"/>
                          <w:w w:val="100"/>
                          <w:position w:val="0"/>
                          <w:shd w:val="clear" w:color="auto" w:fill="auto"/>
                          <w:lang w:val="ru-RU" w:eastAsia="ru-RU" w:bidi="ru-RU"/>
                        </w:rPr>
                        <w:t xml:space="preserve">окончания последней и анастомозирует кпереди от </w:t>
                      </w:r>
                      <w:r>
                        <w:rPr>
                          <w:color w:val="000000"/>
                          <w:spacing w:val="0"/>
                          <w:w w:val="100"/>
                          <w:position w:val="0"/>
                          <w:shd w:val="clear" w:color="auto" w:fill="auto"/>
                          <w:lang w:val="en-US" w:eastAsia="en-US" w:bidi="en-US"/>
                        </w:rPr>
                        <w:t xml:space="preserve">epicondylus medialis </w:t>
                      </w:r>
                      <w:r>
                        <w:rPr>
                          <w:color w:val="000000"/>
                          <w:spacing w:val="0"/>
                          <w:w w:val="100"/>
                          <w:position w:val="0"/>
                          <w:shd w:val="clear" w:color="auto" w:fill="auto"/>
                          <w:lang w:val="ru-RU" w:eastAsia="ru-RU" w:bidi="ru-RU"/>
                        </w:rPr>
                        <w:t xml:space="preserve">с </w:t>
                      </w:r>
                      <w:r>
                        <w:rPr>
                          <w:color w:val="000000"/>
                          <w:spacing w:val="0"/>
                          <w:w w:val="100"/>
                          <w:position w:val="0"/>
                          <w:shd w:val="clear" w:color="auto" w:fill="auto"/>
                          <w:lang w:val="en-US" w:eastAsia="en-US" w:bidi="en-US"/>
                        </w:rPr>
                        <w:t xml:space="preserve">a, recurrens ulnaris anterior </w:t>
                      </w:r>
                      <w:r>
                        <w:rPr>
                          <w:color w:val="000000"/>
                          <w:spacing w:val="0"/>
                          <w:w w:val="100"/>
                          <w:position w:val="0"/>
                          <w:shd w:val="clear" w:color="auto" w:fill="auto"/>
                          <w:lang w:val="ru-RU" w:eastAsia="ru-RU" w:bidi="ru-RU"/>
                        </w:rPr>
                        <w:t xml:space="preserve">(ветвь </w:t>
                      </w:r>
                      <w:r>
                        <w:rPr>
                          <w:color w:val="000000"/>
                          <w:spacing w:val="0"/>
                          <w:w w:val="100"/>
                          <w:position w:val="0"/>
                          <w:shd w:val="clear" w:color="auto" w:fill="auto"/>
                          <w:lang w:val="en-US" w:eastAsia="en-US" w:bidi="en-US"/>
                        </w:rPr>
                        <w:t>a. ulnaris).</w:t>
                      </w:r>
                      <w:bookmarkEnd w:id="618"/>
                    </w:p>
                  </w:txbxContent>
                </v:textbox>
                <w10:wrap type="topAndBottom" anchorx="page" anchory="margin"/>
              </v:shape>
            </w:pict>
          </mc:Fallback>
        </mc:AlternateContent>
      </w:r>
      <w:r>
        <w:rPr>
          <w:color w:val="000000"/>
          <w:spacing w:val="0"/>
          <w:w w:val="100"/>
          <w:position w:val="0"/>
          <w:shd w:val="clear" w:color="auto" w:fill="auto"/>
          <w:lang w:val="ru-RU" w:eastAsia="ru-RU" w:bidi="ru-RU"/>
        </w:rPr>
        <w:t>ЛУЧЕВАЯ АРТЕРИЯ</w:t>
      </w:r>
    </w:p>
    <w:p>
      <w:pPr>
        <w:pStyle w:val="Style14"/>
        <w:keepNext w:val="0"/>
        <w:keepLines w:val="0"/>
        <w:widowControl w:val="0"/>
        <w:shd w:val="clear" w:color="auto" w:fill="auto"/>
        <w:bidi w:val="0"/>
        <w:spacing w:before="0" w:after="0"/>
        <w:ind w:left="0" w:right="0" w:firstLine="200"/>
        <w:jc w:val="both"/>
        <w:rPr>
          <w:sz w:val="10"/>
          <w:szCs w:val="10"/>
        </w:rPr>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Лучевая артерия, </w:t>
      </w:r>
      <w:r>
        <w:rPr>
          <w:color w:val="000000"/>
          <w:spacing w:val="0"/>
          <w:w w:val="100"/>
          <w:position w:val="0"/>
          <w:sz w:val="11"/>
          <w:szCs w:val="11"/>
          <w:shd w:val="clear" w:color="auto" w:fill="auto"/>
          <w:lang w:val="en-US" w:eastAsia="en-US" w:bidi="en-US"/>
        </w:rPr>
        <w:t xml:space="preserve">a. radialis, </w:t>
      </w:r>
      <w:r>
        <w:rPr>
          <w:color w:val="000000"/>
          <w:spacing w:val="0"/>
          <w:w w:val="100"/>
          <w:position w:val="0"/>
          <w:sz w:val="11"/>
          <w:szCs w:val="11"/>
          <w:shd w:val="clear" w:color="auto" w:fill="auto"/>
          <w:lang w:val="ru-RU" w:eastAsia="ru-RU" w:bidi="ru-RU"/>
        </w:rPr>
        <w:t>по направлению является продолжением плечевой ар</w:t>
        <w:softHyphen/>
        <w:t xml:space="preserve">терии. Она идет медиально от </w:t>
      </w:r>
      <w:r>
        <w:rPr>
          <w:color w:val="000000"/>
          <w:spacing w:val="0"/>
          <w:w w:val="100"/>
          <w:position w:val="0"/>
          <w:sz w:val="11"/>
          <w:szCs w:val="11"/>
          <w:shd w:val="clear" w:color="auto" w:fill="auto"/>
          <w:lang w:val="en-US" w:eastAsia="en-US" w:bidi="en-US"/>
        </w:rPr>
        <w:t xml:space="preserve">m. brachioradialis, </w:t>
      </w:r>
      <w:r>
        <w:rPr>
          <w:color w:val="000000"/>
          <w:spacing w:val="0"/>
          <w:w w:val="100"/>
          <w:position w:val="0"/>
          <w:sz w:val="11"/>
          <w:szCs w:val="11"/>
          <w:shd w:val="clear" w:color="auto" w:fill="auto"/>
          <w:lang w:val="ru-RU" w:eastAsia="ru-RU" w:bidi="ru-RU"/>
        </w:rPr>
        <w:t xml:space="preserve">сначала прикрытая им, а далее в </w:t>
      </w:r>
      <w:r>
        <w:rPr>
          <w:color w:val="000000"/>
          <w:spacing w:val="0"/>
          <w:w w:val="100"/>
          <w:position w:val="0"/>
          <w:sz w:val="11"/>
          <w:szCs w:val="11"/>
          <w:shd w:val="clear" w:color="auto" w:fill="auto"/>
          <w:lang w:val="en-US" w:eastAsia="en-US" w:bidi="en-US"/>
        </w:rPr>
        <w:t xml:space="preserve">sulcus radialis; </w:t>
      </w:r>
      <w:r>
        <w:rPr>
          <w:color w:val="000000"/>
          <w:spacing w:val="0"/>
          <w:w w:val="100"/>
          <w:position w:val="0"/>
          <w:sz w:val="11"/>
          <w:szCs w:val="11"/>
          <w:shd w:val="clear" w:color="auto" w:fill="auto"/>
          <w:lang w:val="ru-RU" w:eastAsia="ru-RU" w:bidi="ru-RU"/>
        </w:rPr>
        <w:t>в нижней трети предплечья, где мышцы переходят в сухожилия, лучевая арте</w:t>
        <w:softHyphen/>
        <w:t>рия покрыта с поверхности лишь фасцией и кожей, почему и доступна для исследова</w:t>
        <w:softHyphen/>
        <w:t xml:space="preserve">ния пульса. Дойдя до верхушки шиловидного отростка лучевой кости, </w:t>
      </w:r>
      <w:r>
        <w:rPr>
          <w:color w:val="000000"/>
          <w:spacing w:val="0"/>
          <w:w w:val="100"/>
          <w:position w:val="0"/>
          <w:sz w:val="11"/>
          <w:szCs w:val="11"/>
          <w:shd w:val="clear" w:color="auto" w:fill="auto"/>
          <w:lang w:val="en-US" w:eastAsia="en-US" w:bidi="en-US"/>
        </w:rPr>
        <w:t xml:space="preserve">a. radialis </w:t>
      </w:r>
      <w:r>
        <w:rPr>
          <w:color w:val="000000"/>
          <w:spacing w:val="0"/>
          <w:w w:val="100"/>
          <w:position w:val="0"/>
          <w:sz w:val="11"/>
          <w:szCs w:val="11"/>
          <w:shd w:val="clear" w:color="auto" w:fill="auto"/>
          <w:lang w:val="ru-RU" w:eastAsia="ru-RU" w:bidi="ru-RU"/>
        </w:rPr>
        <w:t>пере</w:t>
        <w:softHyphen/>
        <w:t>ходит на тыл, огибая латеральный край запястья и ложась в так называемой табакер</w:t>
        <w:softHyphen/>
        <w:t xml:space="preserve">ке, откуда выходит на ладонь в первом межкостном промежутке между основаниями I и II пястных костей. На ладони лучевая артерия вместе с глубокой ветвью </w:t>
      </w:r>
      <w:r>
        <w:rPr>
          <w:color w:val="000000"/>
          <w:spacing w:val="0"/>
          <w:w w:val="100"/>
          <w:position w:val="0"/>
          <w:sz w:val="11"/>
          <w:szCs w:val="11"/>
          <w:shd w:val="clear" w:color="auto" w:fill="auto"/>
          <w:lang w:val="en-US" w:eastAsia="en-US" w:bidi="en-US"/>
        </w:rPr>
        <w:t xml:space="preserve">a. ulnans </w:t>
      </w:r>
      <w:r>
        <w:rPr>
          <w:color w:val="000000"/>
          <w:spacing w:val="0"/>
          <w:w w:val="100"/>
          <w:position w:val="0"/>
          <w:sz w:val="11"/>
          <w:szCs w:val="11"/>
          <w:shd w:val="clear" w:color="auto" w:fill="auto"/>
          <w:lang w:val="ru-RU" w:eastAsia="ru-RU" w:bidi="ru-RU"/>
        </w:rPr>
        <w:t xml:space="preserve">образует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глубокую ладонную дугу, </w:t>
      </w:r>
      <w:r>
        <w:rPr>
          <w:color w:val="000000"/>
          <w:spacing w:val="0"/>
          <w:w w:val="100"/>
          <w:position w:val="0"/>
          <w:sz w:val="11"/>
          <w:szCs w:val="11"/>
          <w:shd w:val="clear" w:color="auto" w:fill="auto"/>
          <w:lang w:val="en-US" w:eastAsia="en-US" w:bidi="en-US"/>
        </w:rPr>
        <w:t xml:space="preserve">arcus palmaris profundus </w:t>
      </w:r>
      <w:r>
        <w:rPr>
          <w:color w:val="000000"/>
          <w:spacing w:val="0"/>
          <w:w w:val="100"/>
          <w:position w:val="0"/>
          <w:sz w:val="11"/>
          <w:szCs w:val="11"/>
          <w:shd w:val="clear" w:color="auto" w:fill="auto"/>
          <w:lang w:val="ru-RU" w:eastAsia="ru-RU" w:bidi="ru-RU"/>
        </w:rPr>
        <w:t xml:space="preserve">(см. рис.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244).</w:t>
      </w:r>
    </w:p>
    <w:p>
      <w:pPr>
        <w:pStyle w:val="Style58"/>
        <w:keepNext w:val="0"/>
        <w:keepLines w:val="0"/>
        <w:widowControl w:val="0"/>
        <w:shd w:val="clear" w:color="auto" w:fill="auto"/>
        <w:bidi w:val="0"/>
        <w:spacing w:before="0" w:after="0" w:line="240" w:lineRule="auto"/>
        <w:ind w:left="0" w:right="0" w:firstLine="180"/>
        <w:jc w:val="left"/>
      </w:pPr>
      <w:r>
        <w:rPr>
          <w:i/>
          <w:iCs/>
          <w:color w:val="000000"/>
          <w:spacing w:val="0"/>
          <w:w w:val="100"/>
          <w:position w:val="0"/>
          <w:shd w:val="clear" w:color="auto" w:fill="auto"/>
          <w:lang w:val="ru-RU" w:eastAsia="ru-RU" w:bidi="ru-RU"/>
        </w:rPr>
        <w:t>Ветви лучевой артерии.</w:t>
      </w:r>
    </w:p>
    <w:p>
      <w:pPr>
        <w:pStyle w:val="Style14"/>
        <w:keepNext w:val="0"/>
        <w:keepLines w:val="0"/>
        <w:widowControl w:val="0"/>
        <w:numPr>
          <w:ilvl w:val="0"/>
          <w:numId w:val="343"/>
        </w:numPr>
        <w:shd w:val="clear" w:color="auto" w:fill="auto"/>
        <w:tabs>
          <w:tab w:pos="380" w:val="left"/>
        </w:tabs>
        <w:bidi w:val="0"/>
        <w:spacing w:before="0" w:after="4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Возвратная лучевая артерия, </w:t>
      </w:r>
      <w:r>
        <w:rPr>
          <w:color w:val="000000"/>
          <w:spacing w:val="0"/>
          <w:w w:val="100"/>
          <w:position w:val="0"/>
          <w:shd w:val="clear" w:color="auto" w:fill="auto"/>
          <w:lang w:val="en-US" w:eastAsia="en-US" w:bidi="en-US"/>
        </w:rPr>
        <w:t xml:space="preserve">a. recurrens radialis, </w:t>
      </w:r>
      <w:r>
        <w:rPr>
          <w:color w:val="000000"/>
          <w:spacing w:val="0"/>
          <w:w w:val="100"/>
          <w:position w:val="0"/>
          <w:shd w:val="clear" w:color="auto" w:fill="auto"/>
          <w:lang w:val="ru-RU" w:eastAsia="ru-RU" w:bidi="ru-RU"/>
        </w:rPr>
        <w:t>начинается в локтевой ямке, идет в проксимальном направлении к передней поверхности латерального надмыщел</w:t>
        <w:softHyphen/>
        <w:t xml:space="preserve">ка, где анастомозирует с указанной выше </w:t>
      </w:r>
      <w:r>
        <w:rPr>
          <w:color w:val="000000"/>
          <w:spacing w:val="0"/>
          <w:w w:val="100"/>
          <w:position w:val="0"/>
          <w:shd w:val="clear" w:color="auto" w:fill="auto"/>
          <w:lang w:val="en-US" w:eastAsia="en-US" w:bidi="en-US"/>
        </w:rPr>
        <w:t xml:space="preserve">a. collateralis radialis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a. profunda brachii.</w:t>
      </w:r>
    </w:p>
    <w:p>
      <w:pPr>
        <w:pStyle w:val="Style14"/>
        <w:keepNext w:val="0"/>
        <w:keepLines w:val="0"/>
        <w:widowControl w:val="0"/>
        <w:numPr>
          <w:ilvl w:val="0"/>
          <w:numId w:val="343"/>
        </w:numPr>
        <w:shd w:val="clear" w:color="auto" w:fill="auto"/>
        <w:tabs>
          <w:tab w:pos="493" w:val="left"/>
        </w:tabs>
        <w:bidi w:val="0"/>
        <w:spacing w:before="0" w:after="0"/>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Мышечные ветви, </w:t>
      </w:r>
      <w:r>
        <w:rPr>
          <w:color w:val="000000"/>
          <w:spacing w:val="0"/>
          <w:w w:val="100"/>
          <w:position w:val="0"/>
          <w:shd w:val="clear" w:color="auto" w:fill="auto"/>
          <w:lang w:val="en-US" w:eastAsia="en-US" w:bidi="en-US"/>
        </w:rPr>
        <w:t>rami musculares,</w:t>
      </w:r>
      <w:r>
        <w:rPr>
          <w:color w:val="000000"/>
          <w:spacing w:val="0"/>
          <w:w w:val="100"/>
          <w:position w:val="0"/>
          <w:shd w:val="clear" w:color="auto" w:fill="auto"/>
          <w:lang w:val="ru-RU" w:eastAsia="ru-RU" w:bidi="ru-RU"/>
        </w:rPr>
        <w:t>— к окружающим мышцам.</w:t>
      </w:r>
    </w:p>
    <w:p>
      <w:pPr>
        <w:pStyle w:val="Style14"/>
        <w:keepNext w:val="0"/>
        <w:keepLines w:val="0"/>
        <w:widowControl w:val="0"/>
        <w:numPr>
          <w:ilvl w:val="0"/>
          <w:numId w:val="343"/>
        </w:numPr>
        <w:shd w:val="clear" w:color="auto" w:fill="auto"/>
        <w:tabs>
          <w:tab w:pos="394" w:val="left"/>
        </w:tabs>
        <w:bidi w:val="0"/>
        <w:spacing w:before="0" w:after="0"/>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Ладонная запястная ветвь, </w:t>
      </w:r>
      <w:r>
        <w:rPr>
          <w:color w:val="000000"/>
          <w:spacing w:val="0"/>
          <w:w w:val="100"/>
          <w:position w:val="0"/>
          <w:shd w:val="clear" w:color="auto" w:fill="auto"/>
          <w:lang w:val="en-US" w:eastAsia="en-US" w:bidi="en-US"/>
        </w:rPr>
        <w:t xml:space="preserve">ramus carpeus palmaris, </w:t>
      </w:r>
      <w:r>
        <w:rPr>
          <w:color w:val="000000"/>
          <w:spacing w:val="0"/>
          <w:w w:val="100"/>
          <w:position w:val="0"/>
          <w:shd w:val="clear" w:color="auto" w:fill="auto"/>
          <w:lang w:val="ru-RU" w:eastAsia="ru-RU" w:bidi="ru-RU"/>
        </w:rPr>
        <w:t>начинается в нижней час</w:t>
        <w:softHyphen/>
        <w:t xml:space="preserve">ти предплечья и идет в локтевую сторону навстречу подобной ветви от </w:t>
      </w:r>
      <w:r>
        <w:rPr>
          <w:color w:val="000000"/>
          <w:spacing w:val="0"/>
          <w:w w:val="100"/>
          <w:position w:val="0"/>
          <w:shd w:val="clear" w:color="auto" w:fill="auto"/>
          <w:lang w:val="en-US" w:eastAsia="en-US" w:bidi="en-US"/>
        </w:rPr>
        <w:t xml:space="preserve">a. ulnaris. </w:t>
      </w:r>
      <w:r>
        <w:rPr>
          <w:color w:val="000000"/>
          <w:spacing w:val="0"/>
          <w:w w:val="100"/>
          <w:position w:val="0"/>
          <w:shd w:val="clear" w:color="auto" w:fill="auto"/>
          <w:lang w:val="ru-RU" w:eastAsia="ru-RU" w:bidi="ru-RU"/>
        </w:rPr>
        <w:t xml:space="preserve">Из анастомоза с </w:t>
      </w:r>
      <w:r>
        <w:rPr>
          <w:color w:val="000000"/>
          <w:spacing w:val="0"/>
          <w:w w:val="100"/>
          <w:position w:val="0"/>
          <w:shd w:val="clear" w:color="auto" w:fill="auto"/>
          <w:lang w:val="en-US" w:eastAsia="en-US" w:bidi="en-US"/>
        </w:rPr>
        <w:t xml:space="preserve">ramus carpeus palmaris a. ulnaris </w:t>
      </w:r>
      <w:r>
        <w:rPr>
          <w:color w:val="000000"/>
          <w:spacing w:val="0"/>
          <w:w w:val="100"/>
          <w:position w:val="0"/>
          <w:shd w:val="clear" w:color="auto" w:fill="auto"/>
          <w:lang w:val="ru-RU" w:eastAsia="ru-RU" w:bidi="ru-RU"/>
        </w:rPr>
        <w:t>на ладонной поверхности запястья об</w:t>
        <w:softHyphen/>
        <w:t xml:space="preserve">разуется </w:t>
      </w:r>
      <w:r>
        <w:rPr>
          <w:color w:val="000000"/>
          <w:spacing w:val="0"/>
          <w:w w:val="100"/>
          <w:position w:val="0"/>
          <w:shd w:val="clear" w:color="auto" w:fill="auto"/>
          <w:lang w:val="en-US" w:eastAsia="en-US" w:bidi="en-US"/>
        </w:rPr>
        <w:t>rete carpi palmare.</w:t>
      </w:r>
    </w:p>
    <w:p>
      <w:pPr>
        <w:pStyle w:val="Style14"/>
        <w:keepNext w:val="0"/>
        <w:keepLines w:val="0"/>
        <w:widowControl w:val="0"/>
        <w:numPr>
          <w:ilvl w:val="0"/>
          <w:numId w:val="343"/>
        </w:numPr>
        <w:shd w:val="clear" w:color="auto" w:fill="auto"/>
        <w:tabs>
          <w:tab w:pos="390" w:val="left"/>
        </w:tabs>
        <w:bidi w:val="0"/>
        <w:spacing w:before="0" w:after="0"/>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Поверхностная ладонная ветвь, </w:t>
      </w:r>
      <w:r>
        <w:rPr>
          <w:color w:val="000000"/>
          <w:spacing w:val="0"/>
          <w:w w:val="100"/>
          <w:position w:val="0"/>
          <w:shd w:val="clear" w:color="auto" w:fill="auto"/>
          <w:lang w:val="en-US" w:eastAsia="en-US" w:bidi="en-US"/>
        </w:rPr>
        <w:t xml:space="preserve">ramus palmaris superficialis, </w:t>
      </w:r>
      <w:r>
        <w:rPr>
          <w:color w:val="000000"/>
          <w:spacing w:val="0"/>
          <w:w w:val="100"/>
          <w:position w:val="0"/>
          <w:shd w:val="clear" w:color="auto" w:fill="auto"/>
          <w:lang w:val="ru-RU" w:eastAsia="ru-RU" w:bidi="ru-RU"/>
        </w:rPr>
        <w:t xml:space="preserve">проходит поверх </w:t>
      </w:r>
      <w:r>
        <w:rPr>
          <w:color w:val="000000"/>
          <w:spacing w:val="0"/>
          <w:w w:val="100"/>
          <w:position w:val="0"/>
          <w:shd w:val="clear" w:color="auto" w:fill="auto"/>
          <w:lang w:val="en-US" w:eastAsia="en-US" w:bidi="en-US"/>
        </w:rPr>
        <w:t xml:space="preserve">thenar </w:t>
      </w:r>
      <w:r>
        <w:rPr>
          <w:color w:val="000000"/>
          <w:spacing w:val="0"/>
          <w:w w:val="100"/>
          <w:position w:val="0"/>
          <w:shd w:val="clear" w:color="auto" w:fill="auto"/>
          <w:lang w:val="ru-RU" w:eastAsia="ru-RU" w:bidi="ru-RU"/>
        </w:rPr>
        <w:t xml:space="preserve">или прободает его поверхностные слои и, соединившись с концом локтевой артерии, входит в </w:t>
      </w:r>
      <w:r>
        <w:rPr>
          <w:color w:val="000000"/>
          <w:spacing w:val="0"/>
          <w:w w:val="100"/>
          <w:position w:val="0"/>
          <w:shd w:val="clear" w:color="auto" w:fill="auto"/>
          <w:lang w:val="en-US" w:eastAsia="en-US" w:bidi="en-US"/>
        </w:rPr>
        <w:t>arcus palmaris superficialis.</w:t>
      </w:r>
    </w:p>
    <w:p>
      <w:pPr>
        <w:pStyle w:val="Style14"/>
        <w:keepNext w:val="0"/>
        <w:keepLines w:val="0"/>
        <w:widowControl w:val="0"/>
        <w:numPr>
          <w:ilvl w:val="0"/>
          <w:numId w:val="343"/>
        </w:numPr>
        <w:shd w:val="clear" w:color="auto" w:fill="auto"/>
        <w:tabs>
          <w:tab w:pos="394" w:val="left"/>
        </w:tabs>
        <w:bidi w:val="0"/>
        <w:spacing w:before="0" w:after="0"/>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Тыльная запястная ветвь, </w:t>
      </w:r>
      <w:r>
        <w:rPr>
          <w:color w:val="000000"/>
          <w:spacing w:val="0"/>
          <w:w w:val="100"/>
          <w:position w:val="0"/>
          <w:shd w:val="clear" w:color="auto" w:fill="auto"/>
          <w:lang w:val="en-US" w:eastAsia="en-US" w:bidi="en-US"/>
        </w:rPr>
        <w:t xml:space="preserve">ramus carpeus dorsalis, </w:t>
      </w:r>
      <w:r>
        <w:rPr>
          <w:color w:val="000000"/>
          <w:spacing w:val="0"/>
          <w:w w:val="100"/>
          <w:position w:val="0"/>
          <w:shd w:val="clear" w:color="auto" w:fill="auto"/>
          <w:lang w:val="ru-RU" w:eastAsia="ru-RU" w:bidi="ru-RU"/>
        </w:rPr>
        <w:t>отходит в области «табакер</w:t>
        <w:softHyphen/>
        <w:t xml:space="preserve">ки» и с одноименной ветвью </w:t>
      </w:r>
      <w:r>
        <w:rPr>
          <w:color w:val="000000"/>
          <w:spacing w:val="0"/>
          <w:w w:val="100"/>
          <w:position w:val="0"/>
          <w:shd w:val="clear" w:color="auto" w:fill="auto"/>
          <w:lang w:val="en-US" w:eastAsia="en-US" w:bidi="en-US"/>
        </w:rPr>
        <w:t xml:space="preserve">a. ulnaris </w:t>
      </w:r>
      <w:r>
        <w:rPr>
          <w:color w:val="000000"/>
          <w:spacing w:val="0"/>
          <w:w w:val="100"/>
          <w:position w:val="0"/>
          <w:shd w:val="clear" w:color="auto" w:fill="auto"/>
          <w:lang w:val="ru-RU" w:eastAsia="ru-RU" w:bidi="ru-RU"/>
        </w:rPr>
        <w:t xml:space="preserve">образует на тыле запястья сеть, </w:t>
      </w:r>
      <w:r>
        <w:rPr>
          <w:color w:val="000000"/>
          <w:spacing w:val="0"/>
          <w:w w:val="100"/>
          <w:position w:val="0"/>
          <w:shd w:val="clear" w:color="auto" w:fill="auto"/>
          <w:lang w:val="en-US" w:eastAsia="en-US" w:bidi="en-US"/>
        </w:rPr>
        <w:t xml:space="preserve">rete carpi dorsale, </w:t>
      </w:r>
      <w:r>
        <w:rPr>
          <w:color w:val="000000"/>
          <w:spacing w:val="0"/>
          <w:w w:val="100"/>
          <w:position w:val="0"/>
          <w:shd w:val="clear" w:color="auto" w:fill="auto"/>
          <w:lang w:val="ru-RU" w:eastAsia="ru-RU" w:bidi="ru-RU"/>
        </w:rPr>
        <w:t xml:space="preserve">которая принимает также веточки от межкостных артерий (аа. </w:t>
      </w:r>
      <w:r>
        <w:rPr>
          <w:color w:val="000000"/>
          <w:spacing w:val="0"/>
          <w:w w:val="100"/>
          <w:position w:val="0"/>
          <w:shd w:val="clear" w:color="auto" w:fill="auto"/>
          <w:lang w:val="en-US" w:eastAsia="en-US" w:bidi="en-US"/>
        </w:rPr>
        <w:t>interosseae anterior et posterior).</w:t>
      </w:r>
    </w:p>
    <w:p>
      <w:pPr>
        <w:pStyle w:val="Style14"/>
        <w:keepNext w:val="0"/>
        <w:keepLines w:val="0"/>
        <w:widowControl w:val="0"/>
        <w:numPr>
          <w:ilvl w:val="0"/>
          <w:numId w:val="343"/>
        </w:numPr>
        <w:shd w:val="clear" w:color="auto" w:fill="auto"/>
        <w:tabs>
          <w:tab w:pos="390" w:val="left"/>
        </w:tabs>
        <w:bidi w:val="0"/>
        <w:spacing w:before="0" w:after="0"/>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Первая тыльная пястная артерия, </w:t>
      </w:r>
      <w:r>
        <w:rPr>
          <w:color w:val="000000"/>
          <w:spacing w:val="0"/>
          <w:w w:val="100"/>
          <w:position w:val="0"/>
          <w:shd w:val="clear" w:color="auto" w:fill="auto"/>
          <w:lang w:val="en-US" w:eastAsia="en-US" w:bidi="en-US"/>
        </w:rPr>
        <w:t xml:space="preserve">a. metacarpea dorsalis prima, </w:t>
      </w:r>
      <w:r>
        <w:rPr>
          <w:color w:val="000000"/>
          <w:spacing w:val="0"/>
          <w:w w:val="100"/>
          <w:position w:val="0"/>
          <w:shd w:val="clear" w:color="auto" w:fill="auto"/>
          <w:lang w:val="ru-RU" w:eastAsia="ru-RU" w:bidi="ru-RU"/>
        </w:rPr>
        <w:t>идет на тыле кисти к лучевой стороне указательного пальца и к обеим сторонам большого пальца.</w:t>
      </w:r>
    </w:p>
    <w:p>
      <w:pPr>
        <w:pStyle w:val="Style14"/>
        <w:keepNext w:val="0"/>
        <w:keepLines w:val="0"/>
        <w:widowControl w:val="0"/>
        <w:numPr>
          <w:ilvl w:val="0"/>
          <w:numId w:val="343"/>
        </w:numPr>
        <w:shd w:val="clear" w:color="auto" w:fill="auto"/>
        <w:tabs>
          <w:tab w:pos="394" w:val="left"/>
        </w:tabs>
        <w:bidi w:val="0"/>
        <w:spacing w:before="0" w:after="100"/>
        <w:ind w:left="0" w:right="0" w:firstLine="200"/>
        <w:jc w:val="both"/>
      </w:pPr>
      <w:bookmarkStart w:id="706" w:name="bookmark706"/>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Артерия большого пальца, </w:t>
      </w:r>
      <w:r>
        <w:rPr>
          <w:color w:val="000000"/>
          <w:spacing w:val="0"/>
          <w:w w:val="100"/>
          <w:position w:val="0"/>
          <w:shd w:val="clear" w:color="auto" w:fill="auto"/>
          <w:lang w:val="en-US" w:eastAsia="en-US" w:bidi="en-US"/>
        </w:rPr>
        <w:t xml:space="preserve">a. princeps pollicis, </w:t>
      </w:r>
      <w:r>
        <w:rPr>
          <w:color w:val="000000"/>
          <w:spacing w:val="0"/>
          <w:w w:val="100"/>
          <w:position w:val="0"/>
          <w:shd w:val="clear" w:color="auto" w:fill="auto"/>
          <w:lang w:val="ru-RU" w:eastAsia="ru-RU" w:bidi="ru-RU"/>
        </w:rPr>
        <w:t xml:space="preserve">отходит от лучевой, как только последняя проникает через I межкостный промежуток на ладонь, идет по ладонной поверхности I пястной кости и делится на ветви, аа. </w:t>
      </w:r>
      <w:r>
        <w:rPr>
          <w:color w:val="000000"/>
          <w:spacing w:val="0"/>
          <w:w w:val="100"/>
          <w:position w:val="0"/>
          <w:shd w:val="clear" w:color="auto" w:fill="auto"/>
          <w:lang w:val="en-US" w:eastAsia="en-US" w:bidi="en-US"/>
        </w:rPr>
        <w:t xml:space="preserve">digitales palmares, </w:t>
      </w:r>
      <w:r>
        <w:rPr>
          <w:color w:val="000000"/>
          <w:spacing w:val="0"/>
          <w:w w:val="100"/>
          <w:position w:val="0"/>
          <w:shd w:val="clear" w:color="auto" w:fill="auto"/>
          <w:lang w:val="ru-RU" w:eastAsia="ru-RU" w:bidi="ru-RU"/>
        </w:rPr>
        <w:t>к обеим сторо</w:t>
        <w:softHyphen/>
        <w:t>нам большого пальца и к лучевой стороне указательного пальца.</w:t>
      </w:r>
      <w:bookmarkEnd w:id="706"/>
    </w:p>
    <w:p>
      <w:pPr>
        <w:pStyle w:val="Style58"/>
        <w:keepNext w:val="0"/>
        <w:keepLines w:val="0"/>
        <w:widowControl w:val="0"/>
        <w:shd w:val="clear" w:color="auto" w:fill="auto"/>
        <w:bidi w:val="0"/>
        <w:spacing w:before="0" w:after="0" w:line="322" w:lineRule="auto"/>
        <w:ind w:left="0" w:right="0" w:firstLine="0"/>
        <w:jc w:val="center"/>
      </w:pPr>
      <w:r>
        <w:rPr>
          <w:color w:val="000000"/>
          <w:spacing w:val="0"/>
          <w:w w:val="100"/>
          <w:position w:val="0"/>
          <w:shd w:val="clear" w:color="auto" w:fill="auto"/>
          <w:lang w:val="ru-RU" w:eastAsia="ru-RU" w:bidi="ru-RU"/>
        </w:rPr>
        <w:t>ЛОКТЕВАЯ АРТЕРИЯ</w:t>
      </w:r>
    </w:p>
    <w:p>
      <w:pPr>
        <w:pStyle w:val="Style14"/>
        <w:keepNext w:val="0"/>
        <w:keepLines w:val="0"/>
        <w:widowControl w:val="0"/>
        <w:shd w:val="clear" w:color="auto" w:fill="auto"/>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Локтевая артерия, </w:t>
      </w:r>
      <w:r>
        <w:rPr>
          <w:color w:val="000000"/>
          <w:spacing w:val="0"/>
          <w:w w:val="100"/>
          <w:position w:val="0"/>
          <w:shd w:val="clear" w:color="auto" w:fill="auto"/>
          <w:lang w:val="en-US" w:eastAsia="en-US" w:bidi="en-US"/>
        </w:rPr>
        <w:t xml:space="preserve">a. ulnaris, </w:t>
      </w:r>
      <w:r>
        <w:rPr>
          <w:color w:val="000000"/>
          <w:spacing w:val="0"/>
          <w:w w:val="100"/>
          <w:position w:val="0"/>
          <w:shd w:val="clear" w:color="auto" w:fill="auto"/>
          <w:lang w:val="ru-RU" w:eastAsia="ru-RU" w:bidi="ru-RU"/>
        </w:rPr>
        <w:t>является одной из двух конечных ветвей (более круп</w:t>
        <w:softHyphen/>
        <w:t xml:space="preserve">ной) плечевой артерии. От места начала в локтевой ямке (против шейки лучевой кости) она подходит под </w:t>
      </w:r>
      <w:r>
        <w:rPr>
          <w:color w:val="000000"/>
          <w:spacing w:val="0"/>
          <w:w w:val="100"/>
          <w:position w:val="0"/>
          <w:shd w:val="clear" w:color="auto" w:fill="auto"/>
          <w:lang w:val="en-US" w:eastAsia="en-US" w:bidi="en-US"/>
        </w:rPr>
        <w:t xml:space="preserve">m. pronator teres, </w:t>
      </w:r>
      <w:r>
        <w:rPr>
          <w:color w:val="000000"/>
          <w:spacing w:val="0"/>
          <w:w w:val="100"/>
          <w:position w:val="0"/>
          <w:shd w:val="clear" w:color="auto" w:fill="auto"/>
          <w:lang w:val="ru-RU" w:eastAsia="ru-RU" w:bidi="ru-RU"/>
        </w:rPr>
        <w:t>до средней трети предплечья идет косо, отклоняясь в локтевую сторону. В нижних двух третях она идет параллельно локте</w:t>
        <w:softHyphen/>
        <w:t xml:space="preserve">вой кости сначала в промежутке между </w:t>
      </w:r>
      <w:r>
        <w:rPr>
          <w:color w:val="000000"/>
          <w:spacing w:val="0"/>
          <w:w w:val="100"/>
          <w:position w:val="0"/>
          <w:shd w:val="clear" w:color="auto" w:fill="auto"/>
          <w:lang w:val="en-US" w:eastAsia="en-US" w:bidi="en-US"/>
        </w:rPr>
        <w:t xml:space="preserve">m. flexor digitorum superficialis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flexor carpi ulnaris, </w:t>
      </w:r>
      <w:r>
        <w:rPr>
          <w:color w:val="000000"/>
          <w:spacing w:val="0"/>
          <w:w w:val="100"/>
          <w:position w:val="0"/>
          <w:shd w:val="clear" w:color="auto" w:fill="auto"/>
          <w:lang w:val="ru-RU" w:eastAsia="ru-RU" w:bidi="ru-RU"/>
        </w:rPr>
        <w:t xml:space="preserve">в нижней же трети благодаря переходу мышц в сухожилия ее положение становится более поверхностным </w:t>
      </w:r>
      <w:r>
        <w:rPr>
          <w:color w:val="000000"/>
          <w:spacing w:val="0"/>
          <w:w w:val="100"/>
          <w:position w:val="0"/>
          <w:shd w:val="clear" w:color="auto" w:fill="auto"/>
          <w:lang w:val="en-US" w:eastAsia="en-US" w:bidi="en-US"/>
        </w:rPr>
        <w:t>(sulcus ulnaris).</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У лучевой стороны гороховидной кости локтевая артерия проходит в </w:t>
      </w:r>
      <w:r>
        <w:rPr>
          <w:color w:val="000000"/>
          <w:spacing w:val="0"/>
          <w:w w:val="100"/>
          <w:position w:val="0"/>
          <w:shd w:val="clear" w:color="auto" w:fill="auto"/>
          <w:lang w:val="en-US" w:eastAsia="en-US" w:bidi="en-US"/>
        </w:rPr>
        <w:t xml:space="preserve">canalis carpi ulnaris (spatium interaponeuroticum) </w:t>
      </w:r>
      <w:r>
        <w:rPr>
          <w:color w:val="000000"/>
          <w:spacing w:val="0"/>
          <w:w w:val="100"/>
          <w:position w:val="0"/>
          <w:shd w:val="clear" w:color="auto" w:fill="auto"/>
          <w:lang w:val="ru-RU" w:eastAsia="ru-RU" w:bidi="ru-RU"/>
        </w:rPr>
        <w:t xml:space="preserve">и, перейдя на ладонь, входит в состав </w:t>
      </w:r>
      <w:r>
        <w:rPr>
          <w:color w:val="000000"/>
          <w:spacing w:val="0"/>
          <w:w w:val="100"/>
          <w:position w:val="0"/>
          <w:shd w:val="clear" w:color="auto" w:fill="auto"/>
          <w:lang w:val="en-US" w:eastAsia="en-US" w:bidi="en-US"/>
        </w:rPr>
        <w:t>arcus palmaris superficialis.</w:t>
      </w:r>
    </w:p>
    <w:p>
      <w:pPr>
        <w:pStyle w:val="Style58"/>
        <w:keepNext w:val="0"/>
        <w:keepLines w:val="0"/>
        <w:widowControl w:val="0"/>
        <w:shd w:val="clear" w:color="auto" w:fill="auto"/>
        <w:bidi w:val="0"/>
        <w:spacing w:before="0" w:after="0" w:line="240" w:lineRule="auto"/>
        <w:ind w:left="0" w:right="0" w:firstLine="200"/>
        <w:jc w:val="both"/>
      </w:pPr>
      <w:r>
        <w:rPr>
          <w:i/>
          <w:iCs/>
          <w:color w:val="000000"/>
          <w:spacing w:val="0"/>
          <w:w w:val="100"/>
          <w:position w:val="0"/>
          <w:shd w:val="clear" w:color="auto" w:fill="auto"/>
          <w:lang w:val="ru-RU" w:eastAsia="ru-RU" w:bidi="ru-RU"/>
        </w:rPr>
        <w:t>Ветви локтевой артерии.</w:t>
      </w:r>
    </w:p>
    <w:p>
      <w:pPr>
        <w:pStyle w:val="Style14"/>
        <w:keepNext w:val="0"/>
        <w:keepLines w:val="0"/>
        <w:widowControl w:val="0"/>
        <w:numPr>
          <w:ilvl w:val="0"/>
          <w:numId w:val="345"/>
        </w:numPr>
        <w:shd w:val="clear" w:color="auto" w:fill="auto"/>
        <w:tabs>
          <w:tab w:pos="394" w:val="left"/>
        </w:tabs>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Возвратная локтевая артерия, </w:t>
      </w:r>
      <w:r>
        <w:rPr>
          <w:color w:val="000000"/>
          <w:spacing w:val="0"/>
          <w:w w:val="100"/>
          <w:position w:val="0"/>
          <w:shd w:val="clear" w:color="auto" w:fill="auto"/>
          <w:lang w:val="en-US" w:eastAsia="en-US" w:bidi="en-US"/>
        </w:rPr>
        <w:t xml:space="preserve">a. recurrens ulnaris, </w:t>
      </w:r>
      <w:r>
        <w:rPr>
          <w:color w:val="000000"/>
          <w:spacing w:val="0"/>
          <w:w w:val="100"/>
          <w:position w:val="0"/>
          <w:shd w:val="clear" w:color="auto" w:fill="auto"/>
          <w:lang w:val="ru-RU" w:eastAsia="ru-RU" w:bidi="ru-RU"/>
        </w:rPr>
        <w:t xml:space="preserve">дает 2 ветви — </w:t>
      </w:r>
      <w:r>
        <w:rPr>
          <w:color w:val="000000"/>
          <w:spacing w:val="0"/>
          <w:w w:val="100"/>
          <w:position w:val="0"/>
          <w:shd w:val="clear" w:color="auto" w:fill="auto"/>
          <w:lang w:val="en-US" w:eastAsia="en-US" w:bidi="en-US"/>
        </w:rPr>
        <w:t xml:space="preserve">rami anterior et posterior, </w:t>
      </w:r>
      <w:r>
        <w:rPr>
          <w:color w:val="000000"/>
          <w:spacing w:val="0"/>
          <w:w w:val="100"/>
          <w:position w:val="0"/>
          <w:shd w:val="clear" w:color="auto" w:fill="auto"/>
          <w:lang w:val="ru-RU" w:eastAsia="ru-RU" w:bidi="ru-RU"/>
        </w:rPr>
        <w:t>которые проходят спереди и сзади медиального надмыщелка, анасто</w:t>
        <w:softHyphen/>
        <w:t xml:space="preserve">мозируя с аа. </w:t>
      </w:r>
      <w:r>
        <w:rPr>
          <w:color w:val="000000"/>
          <w:spacing w:val="0"/>
          <w:w w:val="100"/>
          <w:position w:val="0"/>
          <w:shd w:val="clear" w:color="auto" w:fill="auto"/>
          <w:lang w:val="en-US" w:eastAsia="en-US" w:bidi="en-US"/>
        </w:rPr>
        <w:t xml:space="preserve">collaterals ulnares superior et inferior. </w:t>
      </w:r>
      <w:r>
        <w:rPr>
          <w:color w:val="000000"/>
          <w:spacing w:val="0"/>
          <w:w w:val="100"/>
          <w:position w:val="0"/>
          <w:shd w:val="clear" w:color="auto" w:fill="auto"/>
          <w:lang w:val="ru-RU" w:eastAsia="ru-RU" w:bidi="ru-RU"/>
        </w:rPr>
        <w:t xml:space="preserve">Благодаря этим анастомозам, а также указанным выше анастомозам между ветвями </w:t>
      </w:r>
      <w:r>
        <w:rPr>
          <w:color w:val="000000"/>
          <w:spacing w:val="0"/>
          <w:w w:val="100"/>
          <w:position w:val="0"/>
          <w:shd w:val="clear" w:color="auto" w:fill="auto"/>
          <w:lang w:val="en-US" w:eastAsia="en-US" w:bidi="en-US"/>
        </w:rPr>
        <w:t xml:space="preserve">a. profunda brachii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radialis </w:t>
      </w:r>
      <w:r>
        <w:rPr>
          <w:color w:val="000000"/>
          <w:spacing w:val="0"/>
          <w:w w:val="100"/>
          <w:position w:val="0"/>
          <w:shd w:val="clear" w:color="auto" w:fill="auto"/>
          <w:lang w:val="ru-RU" w:eastAsia="ru-RU" w:bidi="ru-RU"/>
        </w:rPr>
        <w:t xml:space="preserve">в окружности локтевого сустава получается артериальная сеть — </w:t>
      </w:r>
      <w:r>
        <w:rPr>
          <w:color w:val="000000"/>
          <w:spacing w:val="0"/>
          <w:w w:val="100"/>
          <w:position w:val="0"/>
          <w:shd w:val="clear" w:color="auto" w:fill="auto"/>
          <w:lang w:val="en-US" w:eastAsia="en-US" w:bidi="en-US"/>
        </w:rPr>
        <w:t>rete articulare cubiti.</w:t>
      </w:r>
    </w:p>
    <w:p>
      <w:pPr>
        <w:pStyle w:val="Style14"/>
        <w:keepNext w:val="0"/>
        <w:keepLines w:val="0"/>
        <w:widowControl w:val="0"/>
        <w:numPr>
          <w:ilvl w:val="0"/>
          <w:numId w:val="345"/>
        </w:numPr>
        <w:shd w:val="clear" w:color="auto" w:fill="auto"/>
        <w:tabs>
          <w:tab w:pos="385" w:val="left"/>
        </w:tabs>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Общая межкостная артерия, </w:t>
      </w:r>
      <w:r>
        <w:rPr>
          <w:color w:val="000000"/>
          <w:spacing w:val="0"/>
          <w:w w:val="100"/>
          <w:position w:val="0"/>
          <w:shd w:val="clear" w:color="auto" w:fill="auto"/>
          <w:lang w:val="en-US" w:eastAsia="en-US" w:bidi="en-US"/>
        </w:rPr>
        <w:t xml:space="preserve">a. interossea communis, </w:t>
      </w:r>
      <w:r>
        <w:rPr>
          <w:color w:val="000000"/>
          <w:spacing w:val="0"/>
          <w:w w:val="100"/>
          <w:position w:val="0"/>
          <w:shd w:val="clear" w:color="auto" w:fill="auto"/>
          <w:lang w:val="ru-RU" w:eastAsia="ru-RU" w:bidi="ru-RU"/>
        </w:rPr>
        <w:t>идет к межкостной пере</w:t>
        <w:softHyphen/>
        <w:t>понке, у проксимального края которой делится на 2 ветви:</w:t>
      </w:r>
    </w:p>
    <w:p>
      <w:pPr>
        <w:pStyle w:val="Style14"/>
        <w:keepNext w:val="0"/>
        <w:keepLines w:val="0"/>
        <w:widowControl w:val="0"/>
        <w:numPr>
          <w:ilvl w:val="0"/>
          <w:numId w:val="347"/>
        </w:numPr>
        <w:shd w:val="clear" w:color="auto" w:fill="auto"/>
        <w:tabs>
          <w:tab w:pos="409" w:val="left"/>
        </w:tabs>
        <w:bidi w:val="0"/>
        <w:spacing w:before="0" w:after="0" w:line="295" w:lineRule="auto"/>
        <w:ind w:left="0" w:right="0" w:firstLine="200"/>
        <w:jc w:val="both"/>
      </w:pPr>
      <w:r>
        <w:rPr>
          <w:color w:val="000000"/>
          <w:spacing w:val="0"/>
          <w:w w:val="100"/>
          <w:position w:val="0"/>
          <w:shd w:val="clear" w:color="auto" w:fill="auto"/>
          <w:lang w:val="ru-RU" w:eastAsia="ru-RU" w:bidi="ru-RU"/>
        </w:rPr>
        <w:t xml:space="preserve">передняя межкостная артерия, </w:t>
      </w:r>
      <w:r>
        <w:rPr>
          <w:color w:val="000000"/>
          <w:spacing w:val="0"/>
          <w:w w:val="100"/>
          <w:position w:val="0"/>
          <w:shd w:val="clear" w:color="auto" w:fill="auto"/>
          <w:lang w:val="en-US" w:eastAsia="en-US" w:bidi="en-US"/>
        </w:rPr>
        <w:t xml:space="preserve">a. interossea anterior, </w:t>
      </w:r>
      <w:r>
        <w:rPr>
          <w:color w:val="000000"/>
          <w:spacing w:val="0"/>
          <w:w w:val="100"/>
          <w:position w:val="0"/>
          <w:shd w:val="clear" w:color="auto" w:fill="auto"/>
          <w:lang w:val="ru-RU" w:eastAsia="ru-RU" w:bidi="ru-RU"/>
        </w:rPr>
        <w:t xml:space="preserve">по передней поверхности межкостной перепонки достигает </w:t>
      </w:r>
      <w:r>
        <w:rPr>
          <w:color w:val="000000"/>
          <w:spacing w:val="0"/>
          <w:w w:val="100"/>
          <w:position w:val="0"/>
          <w:shd w:val="clear" w:color="auto" w:fill="auto"/>
          <w:lang w:val="en-US" w:eastAsia="en-US" w:bidi="en-US"/>
        </w:rPr>
        <w:t xml:space="preserve">m. pronator quadratus, </w:t>
      </w:r>
      <w:r>
        <w:rPr>
          <w:color w:val="000000"/>
          <w:spacing w:val="0"/>
          <w:w w:val="100"/>
          <w:position w:val="0"/>
          <w:shd w:val="clear" w:color="auto" w:fill="auto"/>
          <w:lang w:val="ru-RU" w:eastAsia="ru-RU" w:bidi="ru-RU"/>
        </w:rPr>
        <w:t>прободает перепонку и ухо</w:t>
        <w:softHyphen/>
        <w:t xml:space="preserve">дит на тыл, где оканчивается в </w:t>
      </w:r>
      <w:r>
        <w:rPr>
          <w:color w:val="000000"/>
          <w:spacing w:val="0"/>
          <w:w w:val="100"/>
          <w:position w:val="0"/>
          <w:shd w:val="clear" w:color="auto" w:fill="auto"/>
          <w:lang w:val="en-US" w:eastAsia="en-US" w:bidi="en-US"/>
        </w:rPr>
        <w:t xml:space="preserve">rete carpi dorsale, </w:t>
      </w:r>
      <w:r>
        <w:rPr>
          <w:color w:val="000000"/>
          <w:spacing w:val="0"/>
          <w:w w:val="100"/>
          <w:position w:val="0"/>
          <w:shd w:val="clear" w:color="auto" w:fill="auto"/>
          <w:lang w:val="ru-RU" w:eastAsia="ru-RU" w:bidi="ru-RU"/>
        </w:rPr>
        <w:t xml:space="preserve">в начале своею нуги </w:t>
      </w:r>
      <w:r>
        <w:rPr>
          <w:color w:val="000000"/>
          <w:spacing w:val="0"/>
          <w:w w:val="100"/>
          <w:position w:val="0"/>
          <w:shd w:val="clear" w:color="auto" w:fill="auto"/>
          <w:lang w:val="en-US" w:eastAsia="en-US" w:bidi="en-US"/>
        </w:rPr>
        <w:t xml:space="preserve">a. interossea anterior </w:t>
      </w:r>
      <w:r>
        <w:rPr>
          <w:color w:val="000000"/>
          <w:spacing w:val="0"/>
          <w:w w:val="100"/>
          <w:position w:val="0"/>
          <w:shd w:val="clear" w:color="auto" w:fill="auto"/>
          <w:lang w:val="ru-RU" w:eastAsia="ru-RU" w:bidi="ru-RU"/>
        </w:rPr>
        <w:t xml:space="preserve">отдает срединную артерию, </w:t>
      </w:r>
      <w:r>
        <w:rPr>
          <w:color w:val="000000"/>
          <w:spacing w:val="0"/>
          <w:w w:val="100"/>
          <w:position w:val="0"/>
          <w:shd w:val="clear" w:color="auto" w:fill="auto"/>
          <w:lang w:val="en-US" w:eastAsia="en-US" w:bidi="en-US"/>
        </w:rPr>
        <w:t xml:space="preserve">a. mediana </w:t>
      </w:r>
      <w:r>
        <w:rPr>
          <w:color w:val="000000"/>
          <w:spacing w:val="0"/>
          <w:w w:val="100"/>
          <w:position w:val="0"/>
          <w:shd w:val="clear" w:color="auto" w:fill="auto"/>
          <w:lang w:val="ru-RU" w:eastAsia="ru-RU" w:bidi="ru-RU"/>
        </w:rPr>
        <w:t xml:space="preserve">(направляйся к ладони вместе с п. </w:t>
      </w:r>
      <w:r>
        <w:rPr>
          <w:color w:val="000000"/>
          <w:spacing w:val="0"/>
          <w:w w:val="100"/>
          <w:position w:val="0"/>
          <w:shd w:val="clear" w:color="auto" w:fill="auto"/>
          <w:lang w:val="en-US" w:eastAsia="en-US" w:bidi="en-US"/>
        </w:rPr>
        <w:t xml:space="preserve">medianus), </w:t>
      </w:r>
      <w:r>
        <w:rPr>
          <w:color w:val="000000"/>
          <w:spacing w:val="0"/>
          <w:w w:val="100"/>
          <w:position w:val="0"/>
          <w:shd w:val="clear" w:color="auto" w:fill="auto"/>
          <w:lang w:val="ru-RU" w:eastAsia="ru-RU" w:bidi="ru-RU"/>
        </w:rPr>
        <w:t xml:space="preserve">аа. </w:t>
      </w:r>
      <w:r>
        <w:rPr>
          <w:color w:val="000000"/>
          <w:spacing w:val="0"/>
          <w:w w:val="100"/>
          <w:position w:val="0"/>
          <w:shd w:val="clear" w:color="auto" w:fill="auto"/>
          <w:lang w:val="en-US" w:eastAsia="en-US" w:bidi="en-US"/>
        </w:rPr>
        <w:t xml:space="preserve">diaphyseos radii et ulnae - </w:t>
      </w:r>
      <w:r>
        <w:rPr>
          <w:color w:val="000000"/>
          <w:spacing w:val="0"/>
          <w:w w:val="100"/>
          <w:position w:val="0"/>
          <w:shd w:val="clear" w:color="auto" w:fill="auto"/>
          <w:lang w:val="ru-RU" w:eastAsia="ru-RU" w:bidi="ru-RU"/>
        </w:rPr>
        <w:t>к кос</w:t>
      </w:r>
      <w:r>
        <w:rPr>
          <w:color w:val="000000"/>
          <w:spacing w:val="0"/>
          <w:w w:val="100"/>
          <w:position w:val="0"/>
          <w:shd w:val="clear" w:color="auto" w:fill="auto"/>
          <w:lang w:val="en-US" w:eastAsia="en-US" w:bidi="en-US"/>
        </w:rPr>
        <w:t>t</w:t>
      </w:r>
      <w:r>
        <w:rPr>
          <w:color w:val="000000"/>
          <w:spacing w:val="0"/>
          <w:w w:val="100"/>
          <w:position w:val="0"/>
          <w:shd w:val="clear" w:color="auto" w:fill="auto"/>
          <w:lang w:val="ru-RU" w:eastAsia="ru-RU" w:bidi="ru-RU"/>
        </w:rPr>
        <w:t xml:space="preserve">ям предплечья и </w:t>
      </w:r>
      <w:r>
        <w:rPr>
          <w:color w:val="000000"/>
          <w:spacing w:val="0"/>
          <w:w w:val="100"/>
          <w:position w:val="0"/>
          <w:shd w:val="clear" w:color="auto" w:fill="auto"/>
          <w:lang w:val="en-US" w:eastAsia="en-US" w:bidi="en-US"/>
        </w:rPr>
        <w:t xml:space="preserve">rami musculares </w:t>
      </w:r>
      <w:r>
        <w:rPr>
          <w:color w:val="000000"/>
          <w:spacing w:val="0"/>
          <w:w w:val="100"/>
          <w:position w:val="0"/>
          <w:shd w:val="clear" w:color="auto" w:fill="auto"/>
          <w:lang w:val="ru-RU" w:eastAsia="ru-RU" w:bidi="ru-RU"/>
        </w:rPr>
        <w:t>— к окружающим мышцам;</w:t>
      </w:r>
    </w:p>
    <w:p>
      <w:pPr>
        <w:pStyle w:val="Style14"/>
        <w:keepNext w:val="0"/>
        <w:keepLines w:val="0"/>
        <w:widowControl w:val="0"/>
        <w:numPr>
          <w:ilvl w:val="0"/>
          <w:numId w:val="347"/>
        </w:numPr>
        <w:shd w:val="clear" w:color="auto" w:fill="auto"/>
        <w:tabs>
          <w:tab w:pos="404" w:val="left"/>
        </w:tabs>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задняя межкостная артерия, </w:t>
      </w:r>
      <w:r>
        <w:rPr>
          <w:color w:val="000000"/>
          <w:spacing w:val="0"/>
          <w:w w:val="100"/>
          <w:position w:val="0"/>
          <w:shd w:val="clear" w:color="auto" w:fill="auto"/>
          <w:lang w:val="en-US" w:eastAsia="en-US" w:bidi="en-US"/>
        </w:rPr>
        <w:t xml:space="preserve">a. interossea posterior, </w:t>
      </w:r>
      <w:r>
        <w:rPr>
          <w:color w:val="000000"/>
          <w:spacing w:val="0"/>
          <w:w w:val="100"/>
          <w:position w:val="0"/>
          <w:shd w:val="clear" w:color="auto" w:fill="auto"/>
          <w:lang w:val="ru-RU" w:eastAsia="ru-RU" w:bidi="ru-RU"/>
        </w:rPr>
        <w:t xml:space="preserve">проходит через верхнее отверстие межкостной перепонки на тыльную еюрону, о1дае&gt; </w:t>
      </w:r>
      <w:r>
        <w:rPr>
          <w:color w:val="000000"/>
          <w:spacing w:val="0"/>
          <w:w w:val="100"/>
          <w:position w:val="0"/>
          <w:shd w:val="clear" w:color="auto" w:fill="auto"/>
          <w:lang w:val="en-US" w:eastAsia="en-US" w:bidi="en-US"/>
        </w:rPr>
        <w:t>a. interossea recurrens,</w:t>
      </w:r>
      <w:r>
        <w:br w:type="page"/>
      </w:r>
    </w:p>
    <w:p>
      <w:pPr>
        <w:widowControl w:val="0"/>
        <w:spacing w:line="1" w:lineRule="exact"/>
      </w:pPr>
      <w:r>
        <w:drawing>
          <wp:anchor distT="0" distB="925195" distL="24130" distR="24130" simplePos="0" relativeHeight="125829687" behindDoc="0" locked="0" layoutInCell="1" allowOverlap="1">
            <wp:simplePos x="0" y="0"/>
            <wp:positionH relativeFrom="page">
              <wp:posOffset>542290</wp:posOffset>
            </wp:positionH>
            <wp:positionV relativeFrom="paragraph">
              <wp:posOffset>0</wp:posOffset>
            </wp:positionV>
            <wp:extent cx="1359535" cy="1767840"/>
            <wp:wrapTopAndBottom/>
            <wp:docPr id="900" name="Shape 900"/>
            <a:graphic xmlns:a="http://schemas.openxmlformats.org/drawingml/2006/main">
              <a:graphicData uri="http://schemas.openxmlformats.org/drawingml/2006/picture">
                <pic:pic xmlns:pic="http://schemas.openxmlformats.org/drawingml/2006/picture">
                  <pic:nvPicPr>
                    <pic:cNvPr id="901" name="Picture box 901"/>
                    <pic:cNvPicPr/>
                  </pic:nvPicPr>
                  <pic:blipFill>
                    <a:blip r:embed="rId715"/>
                    <a:stretch/>
                  </pic:blipFill>
                  <pic:spPr>
                    <a:xfrm>
                      <a:ext cx="1359535" cy="1767840"/>
                    </a:xfrm>
                    <a:prstGeom prst="rect"/>
                  </pic:spPr>
                </pic:pic>
              </a:graphicData>
            </a:graphic>
          </wp:anchor>
        </w:drawing>
      </w:r>
      <w:r>
        <mc:AlternateContent>
          <mc:Choice Requires="wps">
            <w:drawing>
              <wp:anchor distT="0" distB="0" distL="0" distR="0" simplePos="0" relativeHeight="503316576" behindDoc="0" locked="0" layoutInCell="1" allowOverlap="1">
                <wp:simplePos x="0" y="0"/>
                <wp:positionH relativeFrom="page">
                  <wp:posOffset>518160</wp:posOffset>
                </wp:positionH>
                <wp:positionV relativeFrom="paragraph">
                  <wp:posOffset>1877695</wp:posOffset>
                </wp:positionV>
                <wp:extent cx="1408430" cy="774065"/>
                <wp:wrapNone/>
                <wp:docPr id="902" name="Shape 902"/>
                <a:graphic xmlns:a="http://schemas.openxmlformats.org/drawingml/2006/main">
                  <a:graphicData uri="http://schemas.microsoft.com/office/word/2010/wordprocessingShape">
                    <wps:wsp>
                      <wps:cNvSpPr txBox="1"/>
                      <wps:spPr>
                        <a:xfrm>
                          <a:ext cx="1408430" cy="774065"/>
                        </a:xfrm>
                        <a:prstGeom prst="rect"/>
                        <a:noFill/>
                      </wps:spPr>
                      <wps:txbx>
                        <w:txbxContent>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245. Поверхностная ладонная артериальная дуга.</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 xml:space="preserve">1,4 — </w:t>
                            </w:r>
                            <w:r>
                              <w:rPr>
                                <w:color w:val="000000"/>
                                <w:spacing w:val="0"/>
                                <w:w w:val="100"/>
                                <w:position w:val="0"/>
                                <w:shd w:val="clear" w:color="auto" w:fill="auto"/>
                              </w:rPr>
                              <w:t xml:space="preserve">a. radialis; </w:t>
                            </w:r>
                            <w:r>
                              <w:rPr>
                                <w:i/>
                                <w:iCs/>
                                <w:color w:val="000000"/>
                                <w:spacing w:val="0"/>
                                <w:w w:val="100"/>
                                <w:position w:val="0"/>
                                <w:sz w:val="11"/>
                                <w:szCs w:val="11"/>
                                <w:shd w:val="clear" w:color="auto" w:fill="auto"/>
                                <w:lang w:val="ru-RU" w:eastAsia="ru-RU" w:bidi="ru-RU"/>
                              </w:rPr>
                              <w:t>2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rPr>
                              <w:t>m. flexor carpi radialis;</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rPr>
                              <w:t>3 — n. medianus; 5 — m. abductor pollicis lon- gus; 6 — r. palmaris superficialis a. radialis; 7 — aa. digitales palmares communes: 8 — arcus palmaris superficialis; 9 — retinaculum flexorum; 10 — os pisiforme; 11 — a. ulnans, 12, 13 — m. flexor digitorum superficialis.</w:t>
                            </w:r>
                          </w:p>
                        </w:txbxContent>
                      </wps:txbx>
                      <wps:bodyPr lIns="0" tIns="0" rIns="0" bIns="0">
                        <a:noAutoFit/>
                      </wps:bodyPr>
                    </wps:wsp>
                  </a:graphicData>
                </a:graphic>
              </wp:anchor>
            </w:drawing>
          </mc:Choice>
          <mc:Fallback>
            <w:pict>
              <v:shape id="_x0000_s1928" type="#_x0000_t202" style="position:absolute;margin-left:40.800000000000004pt;margin-top:147.84999999999999pt;width:110.90000000000001pt;height:60.950000000000003pt;z-index:251657823;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245. Поверхностная ладонная артериальная дуга.</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 xml:space="preserve">1,4 — </w:t>
                      </w:r>
                      <w:r>
                        <w:rPr>
                          <w:color w:val="000000"/>
                          <w:spacing w:val="0"/>
                          <w:w w:val="100"/>
                          <w:position w:val="0"/>
                          <w:shd w:val="clear" w:color="auto" w:fill="auto"/>
                        </w:rPr>
                        <w:t xml:space="preserve">a. radialis; </w:t>
                      </w:r>
                      <w:r>
                        <w:rPr>
                          <w:i/>
                          <w:iCs/>
                          <w:color w:val="000000"/>
                          <w:spacing w:val="0"/>
                          <w:w w:val="100"/>
                          <w:position w:val="0"/>
                          <w:sz w:val="11"/>
                          <w:szCs w:val="11"/>
                          <w:shd w:val="clear" w:color="auto" w:fill="auto"/>
                          <w:lang w:val="ru-RU" w:eastAsia="ru-RU" w:bidi="ru-RU"/>
                        </w:rPr>
                        <w:t>2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rPr>
                        <w:t>m. flexor carpi radialis;</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rPr>
                        <w:t>3 — n. medianus; 5 — m. abductor pollicis lon- gus; 6 — r. palmaris superficialis a. radialis; 7 — aa. digitales palmares communes: 8 — arcus palmaris superficialis; 9 — retinaculum flexorum; 10 — os pisiforme; 11 — a. ulnans, 12, 13 — m. flexor digitorum superficialis.</w:t>
                      </w:r>
                    </w:p>
                  </w:txbxContent>
                </v:textbox>
                <w10:wrap anchorx="page"/>
              </v:shape>
            </w:pict>
          </mc:Fallback>
        </mc:AlternateContent>
      </w:r>
      <w:r>
        <w:drawing>
          <wp:anchor distT="24130" distB="919480" distL="3175" distR="27305" simplePos="0" relativeHeight="125829688" behindDoc="0" locked="0" layoutInCell="1" allowOverlap="1">
            <wp:simplePos x="0" y="0"/>
            <wp:positionH relativeFrom="page">
              <wp:posOffset>2063750</wp:posOffset>
            </wp:positionH>
            <wp:positionV relativeFrom="paragraph">
              <wp:posOffset>24130</wp:posOffset>
            </wp:positionV>
            <wp:extent cx="1377950" cy="1749425"/>
            <wp:wrapTopAndBottom/>
            <wp:docPr id="904" name="Shape 904"/>
            <a:graphic xmlns:a="http://schemas.openxmlformats.org/drawingml/2006/main">
              <a:graphicData uri="http://schemas.openxmlformats.org/drawingml/2006/picture">
                <pic:pic xmlns:pic="http://schemas.openxmlformats.org/drawingml/2006/picture">
                  <pic:nvPicPr>
                    <pic:cNvPr id="905" name="Picture box 905"/>
                    <pic:cNvPicPr/>
                  </pic:nvPicPr>
                  <pic:blipFill>
                    <a:blip r:embed="rId717"/>
                    <a:stretch/>
                  </pic:blipFill>
                  <pic:spPr>
                    <a:xfrm>
                      <a:ext cx="1377950" cy="1749425"/>
                    </a:xfrm>
                    <a:prstGeom prst="rect"/>
                  </pic:spPr>
                </pic:pic>
              </a:graphicData>
            </a:graphic>
          </wp:anchor>
        </w:drawing>
      </w:r>
      <w:r>
        <mc:AlternateContent>
          <mc:Choice Requires="wps">
            <w:drawing>
              <wp:anchor distT="0" distB="0" distL="0" distR="0" simplePos="0" relativeHeight="503316578" behindDoc="0" locked="0" layoutInCell="1" allowOverlap="1">
                <wp:simplePos x="0" y="0"/>
                <wp:positionH relativeFrom="page">
                  <wp:posOffset>2060575</wp:posOffset>
                </wp:positionH>
                <wp:positionV relativeFrom="paragraph">
                  <wp:posOffset>1877060</wp:posOffset>
                </wp:positionV>
                <wp:extent cx="1408430" cy="777240"/>
                <wp:wrapNone/>
                <wp:docPr id="906" name="Shape 906"/>
                <a:graphic xmlns:a="http://schemas.openxmlformats.org/drawingml/2006/main">
                  <a:graphicData uri="http://schemas.microsoft.com/office/word/2010/wordprocessingShape">
                    <wps:wsp>
                      <wps:cNvSpPr txBox="1"/>
                      <wps:spPr>
                        <a:xfrm>
                          <a:ext cx="1408430" cy="777240"/>
                        </a:xfrm>
                        <a:prstGeom prst="rect"/>
                        <a:noFill/>
                      </wps:spPr>
                      <wps:txbx>
                        <w:txbxContent>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 xml:space="preserve">Рис. </w:t>
                            </w:r>
                            <w:r>
                              <w:rPr>
                                <w:b/>
                                <w:bCs/>
                                <w:color w:val="000000"/>
                                <w:spacing w:val="0"/>
                                <w:w w:val="100"/>
                                <w:position w:val="0"/>
                                <w:sz w:val="8"/>
                                <w:szCs w:val="8"/>
                                <w:shd w:val="clear" w:color="auto" w:fill="auto"/>
                              </w:rPr>
                              <w:t xml:space="preserve">246. </w:t>
                            </w:r>
                            <w:r>
                              <w:rPr>
                                <w:b/>
                                <w:bCs/>
                                <w:color w:val="000000"/>
                                <w:spacing w:val="0"/>
                                <w:w w:val="100"/>
                                <w:position w:val="0"/>
                                <w:sz w:val="8"/>
                                <w:szCs w:val="8"/>
                                <w:shd w:val="clear" w:color="auto" w:fill="auto"/>
                                <w:lang w:val="ru-RU" w:eastAsia="ru-RU" w:bidi="ru-RU"/>
                              </w:rPr>
                              <w:t>Артерии правой ладони. Глубокая ладонная дуга.</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a. radialis; </w:t>
                            </w:r>
                            <w:r>
                              <w:rPr>
                                <w:i/>
                                <w:iCs/>
                                <w:color w:val="000000"/>
                                <w:spacing w:val="0"/>
                                <w:w w:val="100"/>
                                <w:position w:val="0"/>
                                <w:sz w:val="11"/>
                                <w:szCs w:val="11"/>
                                <w:shd w:val="clear" w:color="auto" w:fill="auto"/>
                                <w:lang w:val="ru-RU" w:eastAsia="ru-RU" w:bidi="ru-RU"/>
                              </w:rPr>
                              <w:t>2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rPr>
                              <w:t>m. pronator quadratus, 3 — a. interossea anterior; 4 — membrana interossea;</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rPr>
                              <w:t xml:space="preserve">5 — a. ulnaris; 6 — </w:t>
                            </w:r>
                            <w:r>
                              <w:rPr>
                                <w:color w:val="000000"/>
                                <w:spacing w:val="0"/>
                                <w:w w:val="100"/>
                                <w:position w:val="0"/>
                                <w:shd w:val="clear" w:color="auto" w:fill="auto"/>
                                <w:lang w:val="ru-RU" w:eastAsia="ru-RU" w:bidi="ru-RU"/>
                              </w:rPr>
                              <w:t xml:space="preserve">сухожилие </w:t>
                            </w:r>
                            <w:r>
                              <w:rPr>
                                <w:color w:val="000000"/>
                                <w:spacing w:val="0"/>
                                <w:w w:val="100"/>
                                <w:position w:val="0"/>
                                <w:shd w:val="clear" w:color="auto" w:fill="auto"/>
                              </w:rPr>
                              <w:t xml:space="preserve">m flexons carpi ulnaris; 7 — ulna; 8 — aa. digitales palmares communes; 9 — aa. metacarpeae palmares; 10 — arcus palmaris profundus; 11 — </w:t>
                            </w:r>
                            <w:r>
                              <w:rPr>
                                <w:color w:val="000000"/>
                                <w:spacing w:val="0"/>
                                <w:w w:val="100"/>
                                <w:position w:val="0"/>
                                <w:shd w:val="clear" w:color="auto" w:fill="auto"/>
                                <w:lang w:val="ru-RU" w:eastAsia="ru-RU" w:bidi="ru-RU"/>
                              </w:rPr>
                              <w:t xml:space="preserve">сухожилие </w:t>
                            </w:r>
                            <w:r>
                              <w:rPr>
                                <w:color w:val="000000"/>
                                <w:spacing w:val="0"/>
                                <w:w w:val="100"/>
                                <w:position w:val="0"/>
                                <w:shd w:val="clear" w:color="auto" w:fill="auto"/>
                              </w:rPr>
                              <w:t>m. flexoris carpi radialis.</w:t>
                            </w:r>
                          </w:p>
                        </w:txbxContent>
                      </wps:txbx>
                      <wps:bodyPr lIns="0" tIns="0" rIns="0" bIns="0">
                        <a:noAutoFit/>
                      </wps:bodyPr>
                    </wps:wsp>
                  </a:graphicData>
                </a:graphic>
              </wp:anchor>
            </w:drawing>
          </mc:Choice>
          <mc:Fallback>
            <w:pict>
              <v:shape id="_x0000_s1932" type="#_x0000_t202" style="position:absolute;margin-left:162.25pt;margin-top:147.80000000000001pt;width:110.90000000000001pt;height:61.200000000000003pt;z-index:251657825;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 xml:space="preserve">Рис. </w:t>
                      </w:r>
                      <w:r>
                        <w:rPr>
                          <w:b/>
                          <w:bCs/>
                          <w:color w:val="000000"/>
                          <w:spacing w:val="0"/>
                          <w:w w:val="100"/>
                          <w:position w:val="0"/>
                          <w:sz w:val="8"/>
                          <w:szCs w:val="8"/>
                          <w:shd w:val="clear" w:color="auto" w:fill="auto"/>
                        </w:rPr>
                        <w:t xml:space="preserve">246. </w:t>
                      </w:r>
                      <w:r>
                        <w:rPr>
                          <w:b/>
                          <w:bCs/>
                          <w:color w:val="000000"/>
                          <w:spacing w:val="0"/>
                          <w:w w:val="100"/>
                          <w:position w:val="0"/>
                          <w:sz w:val="8"/>
                          <w:szCs w:val="8"/>
                          <w:shd w:val="clear" w:color="auto" w:fill="auto"/>
                          <w:lang w:val="ru-RU" w:eastAsia="ru-RU" w:bidi="ru-RU"/>
                        </w:rPr>
                        <w:t>Артерии правой ладони. Глубокая ладонная дуга.</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a. radialis; </w:t>
                      </w:r>
                      <w:r>
                        <w:rPr>
                          <w:i/>
                          <w:iCs/>
                          <w:color w:val="000000"/>
                          <w:spacing w:val="0"/>
                          <w:w w:val="100"/>
                          <w:position w:val="0"/>
                          <w:sz w:val="11"/>
                          <w:szCs w:val="11"/>
                          <w:shd w:val="clear" w:color="auto" w:fill="auto"/>
                          <w:lang w:val="ru-RU" w:eastAsia="ru-RU" w:bidi="ru-RU"/>
                        </w:rPr>
                        <w:t>2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rPr>
                        <w:t>m. pronator quadratus, 3 — a. interossea anterior; 4 — membrana interossea;</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rPr>
                        <w:t xml:space="preserve">5 — a. ulnaris; 6 — </w:t>
                      </w:r>
                      <w:r>
                        <w:rPr>
                          <w:color w:val="000000"/>
                          <w:spacing w:val="0"/>
                          <w:w w:val="100"/>
                          <w:position w:val="0"/>
                          <w:shd w:val="clear" w:color="auto" w:fill="auto"/>
                          <w:lang w:val="ru-RU" w:eastAsia="ru-RU" w:bidi="ru-RU"/>
                        </w:rPr>
                        <w:t xml:space="preserve">сухожилие </w:t>
                      </w:r>
                      <w:r>
                        <w:rPr>
                          <w:color w:val="000000"/>
                          <w:spacing w:val="0"/>
                          <w:w w:val="100"/>
                          <w:position w:val="0"/>
                          <w:shd w:val="clear" w:color="auto" w:fill="auto"/>
                        </w:rPr>
                        <w:t xml:space="preserve">m flexons carpi ulnaris; 7 — ulna; 8 — aa. digitales palmares communes; 9 — aa. metacarpeae palmares; 10 — arcus palmaris profundus; 11 — </w:t>
                      </w:r>
                      <w:r>
                        <w:rPr>
                          <w:color w:val="000000"/>
                          <w:spacing w:val="0"/>
                          <w:w w:val="100"/>
                          <w:position w:val="0"/>
                          <w:shd w:val="clear" w:color="auto" w:fill="auto"/>
                          <w:lang w:val="ru-RU" w:eastAsia="ru-RU" w:bidi="ru-RU"/>
                        </w:rPr>
                        <w:t xml:space="preserve">сухожилие </w:t>
                      </w:r>
                      <w:r>
                        <w:rPr>
                          <w:color w:val="000000"/>
                          <w:spacing w:val="0"/>
                          <w:w w:val="100"/>
                          <w:position w:val="0"/>
                          <w:shd w:val="clear" w:color="auto" w:fill="auto"/>
                        </w:rPr>
                        <w:t>m. flexoris carpi radialis.</w:t>
                      </w:r>
                    </w:p>
                  </w:txbxContent>
                </v:textbox>
                <w10:wrap anchorx="page"/>
              </v:shape>
            </w:pict>
          </mc:Fallback>
        </mc:AlternateConten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ложится между поверхностным и глубоким слоями разгибателей и в области запяс</w:t>
        <w:softHyphen/>
        <w:t xml:space="preserve">тья анастомозирует с </w:t>
      </w:r>
      <w:r>
        <w:rPr>
          <w:color w:val="000000"/>
          <w:spacing w:val="0"/>
          <w:w w:val="100"/>
          <w:position w:val="0"/>
          <w:shd w:val="clear" w:color="auto" w:fill="auto"/>
          <w:lang w:val="en-US" w:eastAsia="en-US" w:bidi="en-US"/>
        </w:rPr>
        <w:t>a. interossea anterior.</w:t>
      </w:r>
    </w:p>
    <w:p>
      <w:pPr>
        <w:pStyle w:val="Style14"/>
        <w:keepNext w:val="0"/>
        <w:keepLines w:val="0"/>
        <w:widowControl w:val="0"/>
        <w:numPr>
          <w:ilvl w:val="0"/>
          <w:numId w:val="347"/>
        </w:numPr>
        <w:shd w:val="clear" w:color="auto" w:fill="auto"/>
        <w:tabs>
          <w:tab w:pos="385" w:val="left"/>
        </w:tabs>
        <w:bidi w:val="0"/>
        <w:spacing w:before="0" w:after="0"/>
        <w:ind w:left="0" w:right="0" w:firstLine="16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Ладонная запястная ветвь, </w:t>
      </w:r>
      <w:r>
        <w:rPr>
          <w:color w:val="000000"/>
          <w:spacing w:val="0"/>
          <w:w w:val="100"/>
          <w:position w:val="0"/>
          <w:shd w:val="clear" w:color="auto" w:fill="auto"/>
          <w:lang w:val="en-US" w:eastAsia="en-US" w:bidi="en-US"/>
        </w:rPr>
        <w:t xml:space="preserve">ramus carpeus palmaris, </w:t>
      </w:r>
      <w:r>
        <w:rPr>
          <w:color w:val="000000"/>
          <w:spacing w:val="0"/>
          <w:w w:val="100"/>
          <w:position w:val="0"/>
          <w:shd w:val="clear" w:color="auto" w:fill="auto"/>
          <w:lang w:val="ru-RU" w:eastAsia="ru-RU" w:bidi="ru-RU"/>
        </w:rPr>
        <w:t>идет навстречу одноимен</w:t>
        <w:softHyphen/>
        <w:t>ной ветви лучевой артерии, с которой анастомозирует.</w:t>
      </w:r>
    </w:p>
    <w:p>
      <w:pPr>
        <w:pStyle w:val="Style14"/>
        <w:keepNext w:val="0"/>
        <w:keepLines w:val="0"/>
        <w:widowControl w:val="0"/>
        <w:numPr>
          <w:ilvl w:val="0"/>
          <w:numId w:val="347"/>
        </w:numPr>
        <w:shd w:val="clear" w:color="auto" w:fill="auto"/>
        <w:tabs>
          <w:tab w:pos="385" w:val="left"/>
        </w:tabs>
        <w:bidi w:val="0"/>
        <w:spacing w:before="0" w:after="0"/>
        <w:ind w:left="0" w:right="0" w:firstLine="16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Тыльная запястная ветвь,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ramus </w:t>
      </w:r>
      <w:r>
        <w:rPr>
          <w:color w:val="000000"/>
          <w:spacing w:val="0"/>
          <w:w w:val="100"/>
          <w:position w:val="0"/>
          <w:shd w:val="clear" w:color="auto" w:fill="auto"/>
          <w:lang w:val="en-US" w:eastAsia="en-US" w:bidi="en-US"/>
        </w:rPr>
        <w:t xml:space="preserve">carpeus dorsalis, </w:t>
      </w:r>
      <w:r>
        <w:rPr>
          <w:color w:val="000000"/>
          <w:spacing w:val="0"/>
          <w:w w:val="100"/>
          <w:position w:val="0"/>
          <w:shd w:val="clear" w:color="auto" w:fill="auto"/>
          <w:lang w:val="ru-RU" w:eastAsia="ru-RU" w:bidi="ru-RU"/>
        </w:rPr>
        <w:t xml:space="preserve">отходит около гороховидной кости, направляется под </w:t>
      </w:r>
      <w:r>
        <w:rPr>
          <w:color w:val="000000"/>
          <w:spacing w:val="0"/>
          <w:w w:val="100"/>
          <w:position w:val="0"/>
          <w:shd w:val="clear" w:color="auto" w:fill="auto"/>
          <w:lang w:val="en-US" w:eastAsia="en-US" w:bidi="en-US"/>
        </w:rPr>
        <w:t xml:space="preserve">m. flexor carpi ulnaris </w:t>
      </w:r>
      <w:r>
        <w:rPr>
          <w:color w:val="000000"/>
          <w:spacing w:val="0"/>
          <w:w w:val="100"/>
          <w:position w:val="0"/>
          <w:shd w:val="clear" w:color="auto" w:fill="auto"/>
          <w:lang w:val="ru-RU" w:eastAsia="ru-RU" w:bidi="ru-RU"/>
        </w:rPr>
        <w:t>на тыльную сторону навстречу одно</w:t>
        <w:softHyphen/>
        <w:t xml:space="preserve">именной ветви </w:t>
      </w:r>
      <w:r>
        <w:rPr>
          <w:color w:val="000000"/>
          <w:spacing w:val="0"/>
          <w:w w:val="100"/>
          <w:position w:val="0"/>
          <w:shd w:val="clear" w:color="auto" w:fill="auto"/>
          <w:lang w:val="en-US" w:eastAsia="en-US" w:bidi="en-US"/>
        </w:rPr>
        <w:t>a. radialis.</w:t>
      </w:r>
    </w:p>
    <w:p>
      <w:pPr>
        <w:pStyle w:val="Style14"/>
        <w:keepNext w:val="0"/>
        <w:keepLines w:val="0"/>
        <w:widowControl w:val="0"/>
        <w:numPr>
          <w:ilvl w:val="0"/>
          <w:numId w:val="347"/>
        </w:numPr>
        <w:shd w:val="clear" w:color="auto" w:fill="auto"/>
        <w:tabs>
          <w:tab w:pos="390" w:val="left"/>
        </w:tabs>
        <w:bidi w:val="0"/>
        <w:spacing w:before="0" w:after="0"/>
        <w:ind w:left="0" w:right="0" w:firstLine="16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Глубокая ладонная ветвь, </w:t>
      </w:r>
      <w:r>
        <w:rPr>
          <w:color w:val="000000"/>
          <w:spacing w:val="0"/>
          <w:w w:val="100"/>
          <w:position w:val="0"/>
          <w:shd w:val="clear" w:color="auto" w:fill="auto"/>
          <w:lang w:val="en-US" w:eastAsia="en-US" w:bidi="en-US"/>
        </w:rPr>
        <w:t xml:space="preserve">ramus palmaris profundus, </w:t>
      </w:r>
      <w:r>
        <w:rPr>
          <w:color w:val="000000"/>
          <w:spacing w:val="0"/>
          <w:w w:val="100"/>
          <w:position w:val="0"/>
          <w:shd w:val="clear" w:color="auto" w:fill="auto"/>
          <w:lang w:val="ru-RU" w:eastAsia="ru-RU" w:bidi="ru-RU"/>
        </w:rPr>
        <w:t xml:space="preserve">проникает под сухожилия и нервы ладони и вместе с </w:t>
      </w:r>
      <w:r>
        <w:rPr>
          <w:color w:val="000000"/>
          <w:spacing w:val="0"/>
          <w:w w:val="100"/>
          <w:position w:val="0"/>
          <w:shd w:val="clear" w:color="auto" w:fill="auto"/>
          <w:lang w:val="en-US" w:eastAsia="en-US" w:bidi="en-US"/>
        </w:rPr>
        <w:t xml:space="preserve">a. radialis </w:t>
      </w:r>
      <w:r>
        <w:rPr>
          <w:color w:val="000000"/>
          <w:spacing w:val="0"/>
          <w:w w:val="100"/>
          <w:position w:val="0"/>
          <w:shd w:val="clear" w:color="auto" w:fill="auto"/>
          <w:lang w:val="ru-RU" w:eastAsia="ru-RU" w:bidi="ru-RU"/>
        </w:rPr>
        <w:t>(см. выше) участвует в образовании глубокой ладонной дуги.</w:t>
      </w:r>
    </w:p>
    <w:p>
      <w:pPr>
        <w:pStyle w:val="Style14"/>
        <w:keepNext w:val="0"/>
        <w:keepLines w:val="0"/>
        <w:widowControl w:val="0"/>
        <w:shd w:val="clear" w:color="auto" w:fill="auto"/>
        <w:bidi w:val="0"/>
        <w:spacing w:before="0" w:after="0" w:line="302" w:lineRule="auto"/>
        <w:ind w:left="0" w:right="0" w:firstLine="16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Дуги и артерии кисти</w:t>
      </w:r>
      <w:r>
        <w:rPr>
          <w:color w:val="000000"/>
          <w:spacing w:val="0"/>
          <w:w w:val="100"/>
          <w:position w:val="0"/>
          <w:shd w:val="clear" w:color="auto" w:fill="auto"/>
          <w:lang w:val="ru-RU" w:eastAsia="ru-RU" w:bidi="ru-RU"/>
        </w:rPr>
        <w:t xml:space="preserve"> (рис. 245, 246). В области запястья имеются 2 сети: ла</w:t>
        <w:softHyphen/>
        <w:t xml:space="preserve">донная, </w:t>
      </w:r>
      <w:r>
        <w:rPr>
          <w:color w:val="000000"/>
          <w:spacing w:val="0"/>
          <w:w w:val="100"/>
          <w:position w:val="0"/>
          <w:shd w:val="clear" w:color="auto" w:fill="auto"/>
          <w:lang w:val="en-US" w:eastAsia="en-US" w:bidi="en-US"/>
        </w:rPr>
        <w:t xml:space="preserve">rete carpi palmare, </w:t>
      </w:r>
      <w:r>
        <w:rPr>
          <w:color w:val="000000"/>
          <w:spacing w:val="0"/>
          <w:w w:val="100"/>
          <w:position w:val="0"/>
          <w:shd w:val="clear" w:color="auto" w:fill="auto"/>
          <w:lang w:val="ru-RU" w:eastAsia="ru-RU" w:bidi="ru-RU"/>
        </w:rPr>
        <w:t xml:space="preserve">и тыльная, </w:t>
      </w:r>
      <w:r>
        <w:rPr>
          <w:color w:val="000000"/>
          <w:spacing w:val="0"/>
          <w:w w:val="100"/>
          <w:position w:val="0"/>
          <w:shd w:val="clear" w:color="auto" w:fill="auto"/>
          <w:lang w:val="en-US" w:eastAsia="en-US" w:bidi="en-US"/>
        </w:rPr>
        <w:t>rete carpi dorsale.</w:t>
      </w:r>
    </w:p>
    <w:p>
      <w:pPr>
        <w:pStyle w:val="Style14"/>
        <w:keepNext w:val="0"/>
        <w:keepLines w:val="0"/>
        <w:widowControl w:val="0"/>
        <w:shd w:val="clear" w:color="auto" w:fill="auto"/>
        <w:bidi w:val="0"/>
        <w:spacing w:before="0" w:after="0" w:line="295" w:lineRule="auto"/>
        <w:ind w:left="0" w:right="0" w:firstLine="16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Ладонная сеть, </w:t>
      </w:r>
      <w:r>
        <w:rPr>
          <w:color w:val="000000"/>
          <w:spacing w:val="0"/>
          <w:w w:val="100"/>
          <w:position w:val="0"/>
          <w:shd w:val="clear" w:color="auto" w:fill="auto"/>
          <w:lang w:val="en-US" w:eastAsia="en-US" w:bidi="en-US"/>
        </w:rPr>
        <w:t xml:space="preserve">rete carpi palmare, </w:t>
      </w:r>
      <w:r>
        <w:rPr>
          <w:color w:val="000000"/>
          <w:spacing w:val="0"/>
          <w:w w:val="100"/>
          <w:position w:val="0"/>
          <w:shd w:val="clear" w:color="auto" w:fill="auto"/>
          <w:lang w:val="ru-RU" w:eastAsia="ru-RU" w:bidi="ru-RU"/>
        </w:rPr>
        <w:t>образуется из соединения ветвей лучевой и лок</w:t>
        <w:softHyphen/>
        <w:t>тевой артерий (см. выше) и веточек от передней межкостной. Ладонная сеть запястья располагается на связочном аппарате запястья под сухожилиями сгибателей, веточки ее питают связки и суставы данной области.</w:t>
      </w:r>
    </w:p>
    <w:p>
      <w:pPr>
        <w:pStyle w:val="Style14"/>
        <w:keepNext w:val="0"/>
        <w:keepLines w:val="0"/>
        <w:widowControl w:val="0"/>
        <w:shd w:val="clear" w:color="auto" w:fill="auto"/>
        <w:bidi w:val="0"/>
        <w:spacing w:before="0" w:after="0"/>
        <w:ind w:left="0" w:right="0" w:firstLine="160"/>
        <w:jc w:val="both"/>
      </w:pPr>
      <w:r>
        <w:rPr>
          <w:color w:val="000000"/>
          <w:spacing w:val="0"/>
          <w:w w:val="100"/>
          <w:position w:val="0"/>
          <w:shd w:val="clear" w:color="auto" w:fill="auto"/>
          <w:lang w:val="ru-RU" w:eastAsia="ru-RU" w:bidi="ru-RU"/>
        </w:rPr>
        <w:t xml:space="preserve">Тыльная сеть, </w:t>
      </w:r>
      <w:r>
        <w:rPr>
          <w:color w:val="000000"/>
          <w:spacing w:val="0"/>
          <w:w w:val="100"/>
          <w:position w:val="0"/>
          <w:shd w:val="clear" w:color="auto" w:fill="auto"/>
          <w:lang w:val="en-US" w:eastAsia="en-US" w:bidi="en-US"/>
        </w:rPr>
        <w:t xml:space="preserve">rete carpi dorsale, </w:t>
      </w:r>
      <w:r>
        <w:rPr>
          <w:color w:val="000000"/>
          <w:spacing w:val="0"/>
          <w:w w:val="100"/>
          <w:position w:val="0"/>
          <w:shd w:val="clear" w:color="auto" w:fill="auto"/>
          <w:lang w:val="ru-RU" w:eastAsia="ru-RU" w:bidi="ru-RU"/>
        </w:rPr>
        <w:t>образуется из соединения ветвей лучевой и лок</w:t>
        <w:softHyphen/>
        <w:t>тевой артерий и веточек от обеих межкостных артерий, расположена под сухожилия</w:t>
        <w:softHyphen/>
      </w:r>
      <w:r>
        <w:rPr>
          <w:color w:val="000000"/>
          <w:spacing w:val="0"/>
          <w:w w:val="100"/>
          <w:position w:val="0"/>
          <w:shd w:val="clear" w:color="auto" w:fill="auto"/>
          <w:lang w:val="ru-RU" w:eastAsia="ru-RU" w:bidi="ru-RU"/>
        </w:rPr>
        <w:t xml:space="preserve">ми разгибателей и дает ветви: I) к ближайшим суставам (гт. </w:t>
      </w:r>
      <w:r>
        <w:rPr>
          <w:color w:val="000000"/>
          <w:spacing w:val="0"/>
          <w:w w:val="100"/>
          <w:position w:val="0"/>
          <w:shd w:val="clear" w:color="auto" w:fill="auto"/>
          <w:lang w:val="en-US" w:eastAsia="en-US" w:bidi="en-US"/>
        </w:rPr>
        <w:t xml:space="preserve">articulares), </w:t>
      </w:r>
      <w:r>
        <w:rPr>
          <w:color w:val="000000"/>
          <w:spacing w:val="0"/>
          <w:w w:val="100"/>
          <w:position w:val="0"/>
          <w:shd w:val="clear" w:color="auto" w:fill="auto"/>
          <w:lang w:val="ru-RU" w:eastAsia="ru-RU" w:bidi="ru-RU"/>
        </w:rPr>
        <w:t xml:space="preserve">2) во второй, третий и четвертый межкостные промежутки (аа. </w:t>
      </w:r>
      <w:r>
        <w:rPr>
          <w:color w:val="000000"/>
          <w:spacing w:val="0"/>
          <w:w w:val="100"/>
          <w:position w:val="0"/>
          <w:shd w:val="clear" w:color="auto" w:fill="auto"/>
          <w:lang w:val="en-US" w:eastAsia="en-US" w:bidi="en-US"/>
        </w:rPr>
        <w:t xml:space="preserve">metacarpeae dorsales), </w:t>
      </w:r>
      <w:r>
        <w:rPr>
          <w:color w:val="000000"/>
          <w:spacing w:val="0"/>
          <w:w w:val="100"/>
          <w:position w:val="0"/>
          <w:shd w:val="clear" w:color="auto" w:fill="auto"/>
          <w:lang w:val="ru-RU" w:eastAsia="ru-RU" w:bidi="ru-RU"/>
        </w:rPr>
        <w:t xml:space="preserve">а у основания пальцев каждая из артерий дает ветви к пальцам (аа. </w:t>
      </w:r>
      <w:r>
        <w:rPr>
          <w:color w:val="000000"/>
          <w:spacing w:val="0"/>
          <w:w w:val="100"/>
          <w:position w:val="0"/>
          <w:shd w:val="clear" w:color="auto" w:fill="auto"/>
          <w:lang w:val="en-US" w:eastAsia="en-US" w:bidi="en-US"/>
        </w:rPr>
        <w:t>digitales dorsales).</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На ладони имеются 2 дуги — поверхностная и глубокая.</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Поверхностная ладонная дуга, </w:t>
      </w:r>
      <w:r>
        <w:rPr>
          <w:color w:val="000000"/>
          <w:spacing w:val="0"/>
          <w:w w:val="100"/>
          <w:position w:val="0"/>
          <w:shd w:val="clear" w:color="auto" w:fill="auto"/>
          <w:lang w:val="en-US" w:eastAsia="en-US" w:bidi="en-US"/>
        </w:rPr>
        <w:t xml:space="preserve">arcus palmaris superficialis, </w:t>
      </w:r>
      <w:r>
        <w:rPr>
          <w:color w:val="000000"/>
          <w:spacing w:val="0"/>
          <w:w w:val="100"/>
          <w:position w:val="0"/>
          <w:shd w:val="clear" w:color="auto" w:fill="auto"/>
          <w:lang w:val="ru-RU" w:eastAsia="ru-RU" w:bidi="ru-RU"/>
        </w:rPr>
        <w:t xml:space="preserve">расположена под </w:t>
      </w:r>
      <w:r>
        <w:rPr>
          <w:color w:val="000000"/>
          <w:spacing w:val="0"/>
          <w:w w:val="100"/>
          <w:position w:val="0"/>
          <w:shd w:val="clear" w:color="auto" w:fill="auto"/>
          <w:lang w:val="en-US" w:eastAsia="en-US" w:bidi="en-US"/>
        </w:rPr>
        <w:t xml:space="preserve">aponeurosis palmaris. </w:t>
      </w:r>
      <w:r>
        <w:rPr>
          <w:color w:val="000000"/>
          <w:spacing w:val="0"/>
          <w:w w:val="100"/>
          <w:position w:val="0"/>
          <w:shd w:val="clear" w:color="auto" w:fill="auto"/>
          <w:lang w:val="ru-RU" w:eastAsia="ru-RU" w:bidi="ru-RU"/>
        </w:rPr>
        <w:t>Будучи продолжением локтевой артерии, поверхностная дуга уменьшается в своем калибре по направлению к лучевой стороне, где соединяется с поверхностной ветвью лучевой артерии. От выпуклой дистальной стороны поверх</w:t>
        <w:softHyphen/>
        <w:t xml:space="preserve">ностной дуги отходят четыре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общие ладонные пальцевые артерии, </w:t>
      </w:r>
      <w:r>
        <w:rPr>
          <w:color w:val="000000"/>
          <w:spacing w:val="0"/>
          <w:w w:val="100"/>
          <w:position w:val="0"/>
          <w:shd w:val="clear" w:color="auto" w:fill="auto"/>
          <w:lang w:val="ru-RU" w:eastAsia="ru-RU" w:bidi="ru-RU"/>
        </w:rPr>
        <w:t xml:space="preserve">аа. </w:t>
      </w:r>
      <w:r>
        <w:rPr>
          <w:color w:val="000000"/>
          <w:spacing w:val="0"/>
          <w:w w:val="100"/>
          <w:position w:val="0"/>
          <w:shd w:val="clear" w:color="auto" w:fill="auto"/>
          <w:lang w:val="en-US" w:eastAsia="en-US" w:bidi="en-US"/>
        </w:rPr>
        <w:t xml:space="preserve">digitales palmares communes. </w:t>
      </w:r>
      <w:r>
        <w:rPr>
          <w:color w:val="000000"/>
          <w:spacing w:val="0"/>
          <w:w w:val="100"/>
          <w:position w:val="0"/>
          <w:shd w:val="clear" w:color="auto" w:fill="auto"/>
          <w:lang w:val="ru-RU" w:eastAsia="ru-RU" w:bidi="ru-RU"/>
        </w:rPr>
        <w:t xml:space="preserve">Три из них идут соответственно второму, третьему и четвертому межкостным промежуткам, четвертая — к локтевой стороне мизинца. У складки кожи между пальцами каждая из них делится на две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собственные пальцевые ладонные артерии, </w:t>
      </w:r>
      <w:r>
        <w:rPr>
          <w:color w:val="000000"/>
          <w:spacing w:val="0"/>
          <w:w w:val="100"/>
          <w:position w:val="0"/>
          <w:shd w:val="clear" w:color="auto" w:fill="auto"/>
          <w:lang w:val="ru-RU" w:eastAsia="ru-RU" w:bidi="ru-RU"/>
        </w:rPr>
        <w:t xml:space="preserve">аа. </w:t>
      </w:r>
      <w:r>
        <w:rPr>
          <w:color w:val="000000"/>
          <w:spacing w:val="0"/>
          <w:w w:val="100"/>
          <w:position w:val="0"/>
          <w:shd w:val="clear" w:color="auto" w:fill="auto"/>
          <w:lang w:val="en-US" w:eastAsia="en-US" w:bidi="en-US"/>
        </w:rPr>
        <w:t xml:space="preserve">digitales palmares propriae, </w:t>
      </w:r>
      <w:r>
        <w:rPr>
          <w:color w:val="000000"/>
          <w:spacing w:val="0"/>
          <w:w w:val="100"/>
          <w:position w:val="0"/>
          <w:shd w:val="clear" w:color="auto" w:fill="auto"/>
          <w:lang w:val="ru-RU" w:eastAsia="ru-RU" w:bidi="ru-RU"/>
        </w:rPr>
        <w:t>которые направляются по противолежащим сторонам соседних пальцев.</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Глубокая ладонная дуга, </w:t>
      </w:r>
      <w:r>
        <w:rPr>
          <w:color w:val="000000"/>
          <w:spacing w:val="0"/>
          <w:w w:val="100"/>
          <w:position w:val="0"/>
          <w:shd w:val="clear" w:color="auto" w:fill="auto"/>
          <w:lang w:val="en-US" w:eastAsia="en-US" w:bidi="en-US"/>
        </w:rPr>
        <w:t xml:space="preserve">arcus palmaris profundus, </w:t>
      </w:r>
      <w:r>
        <w:rPr>
          <w:color w:val="000000"/>
          <w:spacing w:val="0"/>
          <w:w w:val="100"/>
          <w:position w:val="0"/>
          <w:shd w:val="clear" w:color="auto" w:fill="auto"/>
          <w:lang w:val="ru-RU" w:eastAsia="ru-RU" w:bidi="ru-RU"/>
        </w:rPr>
        <w:t>расположена глубоко под сухо</w:t>
        <w:softHyphen/>
        <w:t>жилиями сгибателей на основаниях пястных костей, проксимальнее поверхностной дуги. Глубокая ладонная дуга образована главным образом лучевой артерией и соеди</w:t>
        <w:softHyphen/>
        <w:t>няется со сравнительно тонкой глубокой ладонной ветвью локтевой артерии. От вы</w:t>
        <w:softHyphen/>
        <w:t xml:space="preserve">пуклой стороны глубокой дуги отходят в дистальном направлении к трем межкостным промежуткам, начиная со второго, три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ладонные пястные артерии, </w:t>
      </w:r>
      <w:r>
        <w:rPr>
          <w:color w:val="000000"/>
          <w:spacing w:val="0"/>
          <w:w w:val="100"/>
          <w:position w:val="0"/>
          <w:shd w:val="clear" w:color="auto" w:fill="auto"/>
          <w:lang w:val="ru-RU" w:eastAsia="ru-RU" w:bidi="ru-RU"/>
        </w:rPr>
        <w:t xml:space="preserve">аа. </w:t>
      </w:r>
      <w:r>
        <w:rPr>
          <w:color w:val="000000"/>
          <w:spacing w:val="0"/>
          <w:w w:val="100"/>
          <w:position w:val="0"/>
          <w:shd w:val="clear" w:color="auto" w:fill="auto"/>
          <w:lang w:val="en-US" w:eastAsia="en-US" w:bidi="en-US"/>
        </w:rPr>
        <w:t xml:space="preserve">metacarpeae palmares, </w:t>
      </w:r>
      <w:r>
        <w:rPr>
          <w:color w:val="000000"/>
          <w:spacing w:val="0"/>
          <w:w w:val="100"/>
          <w:position w:val="0"/>
          <w:shd w:val="clear" w:color="auto" w:fill="auto"/>
          <w:lang w:val="ru-RU" w:eastAsia="ru-RU" w:bidi="ru-RU"/>
        </w:rPr>
        <w:t xml:space="preserve">которые у межпальцевых складок сливаются с концами общих ладонных пальцевых артерий. От дуги отходят в дорсальном направлении сквозь межкостные промежутки (второй, третий и четвертый) три небольшие ветви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(прободающие арте</w:t>
        <w:softHyphen/>
      </w:r>
      <w:r>
        <w:rPr>
          <w:color w:val="000000"/>
          <w:spacing w:val="0"/>
          <w:w w:val="100"/>
          <w:position w:val="0"/>
          <w:shd w:val="clear" w:color="auto" w:fill="auto"/>
          <w:lang w:val="ru-RU" w:eastAsia="ru-RU" w:bidi="ru-RU"/>
        </w:rPr>
        <w:t xml:space="preserve">рии, аа. </w:t>
      </w:r>
      <w:r>
        <w:rPr>
          <w:color w:val="000000"/>
          <w:spacing w:val="0"/>
          <w:w w:val="100"/>
          <w:position w:val="0"/>
          <w:shd w:val="clear" w:color="auto" w:fill="auto"/>
          <w:lang w:val="en-US" w:eastAsia="en-US" w:bidi="en-US"/>
        </w:rPr>
        <w:t xml:space="preserve">perforantes), </w:t>
      </w:r>
      <w:r>
        <w:rPr>
          <w:color w:val="000000"/>
          <w:spacing w:val="0"/>
          <w:w w:val="100"/>
          <w:position w:val="0"/>
          <w:shd w:val="clear" w:color="auto" w:fill="auto"/>
          <w:lang w:val="ru-RU" w:eastAsia="ru-RU" w:bidi="ru-RU"/>
        </w:rPr>
        <w:t xml:space="preserve">которые, переходя на тыльную сторону, анастомозируют с аа. </w:t>
      </w:r>
      <w:r>
        <w:rPr>
          <w:color w:val="000000"/>
          <w:spacing w:val="0"/>
          <w:w w:val="100"/>
          <w:position w:val="0"/>
          <w:shd w:val="clear" w:color="auto" w:fill="auto"/>
          <w:lang w:val="en-US" w:eastAsia="en-US" w:bidi="en-US"/>
        </w:rPr>
        <w:t>metacarpeae dorsales.</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Поверхностная и глубокая артериальные дуги представляют собой важное функ</w:t>
        <w:softHyphen/>
        <w:t>циональное приспособление: в связи с разнообразной функцией руки сосуды кисти часто подвергаются сдавлению. При изменении тока крови в поверхностной ладон</w:t>
        <w:softHyphen/>
        <w:t>ной дуге кровоснабжение кисти не страдает, так как доставка крови происходит в та</w:t>
        <w:softHyphen/>
        <w:t>ких случаях по артериям глубокой дуги.</w:t>
      </w:r>
    </w:p>
    <w:p>
      <w:pPr>
        <w:pStyle w:val="Style14"/>
        <w:keepNext w:val="0"/>
        <w:keepLines w:val="0"/>
        <w:widowControl w:val="0"/>
        <w:shd w:val="clear" w:color="auto" w:fill="auto"/>
        <w:bidi w:val="0"/>
        <w:spacing w:before="0" w:after="120" w:line="290" w:lineRule="auto"/>
        <w:ind w:left="0" w:right="0"/>
        <w:jc w:val="both"/>
      </w:pPr>
      <w:bookmarkStart w:id="707" w:name="bookmark707"/>
      <w:r>
        <w:rPr>
          <w:color w:val="000000"/>
          <w:spacing w:val="0"/>
          <w:w w:val="100"/>
          <w:position w:val="0"/>
          <w:shd w:val="clear" w:color="auto" w:fill="auto"/>
          <w:lang w:val="ru-RU" w:eastAsia="ru-RU" w:bidi="ru-RU"/>
        </w:rPr>
        <w:t>Такими же функциональными приспособлениями являются и суставные сети, благодаря которым кровь свободно притекает в сустав, несмотря на сдавление и рас</w:t>
        <w:softHyphen/>
        <w:t>тяжение сосудов при его движениях. Кроме того, защитным образованием для ладон</w:t>
        <w:softHyphen/>
        <w:t xml:space="preserve">ных дуг является плотный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ладонный апоневроз, </w:t>
      </w:r>
      <w:r>
        <w:rPr>
          <w:color w:val="000000"/>
          <w:spacing w:val="0"/>
          <w:w w:val="100"/>
          <w:position w:val="0"/>
          <w:shd w:val="clear" w:color="auto" w:fill="auto"/>
          <w:lang w:val="en-US" w:eastAsia="en-US" w:bidi="en-US"/>
        </w:rPr>
        <w:t xml:space="preserve">aponeurosis palmaris. </w:t>
      </w:r>
      <w:r>
        <w:rPr>
          <w:color w:val="000000"/>
          <w:spacing w:val="0"/>
          <w:w w:val="100"/>
          <w:position w:val="0"/>
          <w:shd w:val="clear" w:color="auto" w:fill="auto"/>
          <w:lang w:val="ru-RU" w:eastAsia="ru-RU" w:bidi="ru-RU"/>
        </w:rPr>
        <w:t xml:space="preserve">В области верхней конечности имеются богатые возможности для развития коллатерального кровообращения. Коллатеральным сосудом для </w:t>
      </w:r>
      <w:r>
        <w:rPr>
          <w:color w:val="000000"/>
          <w:spacing w:val="0"/>
          <w:w w:val="100"/>
          <w:position w:val="0"/>
          <w:shd w:val="clear" w:color="auto" w:fill="auto"/>
          <w:lang w:val="en-US" w:eastAsia="en-US" w:bidi="en-US"/>
        </w:rPr>
        <w:t xml:space="preserve">a. brachialis </w:t>
      </w:r>
      <w:r>
        <w:rPr>
          <w:color w:val="000000"/>
          <w:spacing w:val="0"/>
          <w:w w:val="100"/>
          <w:position w:val="0"/>
          <w:shd w:val="clear" w:color="auto" w:fill="auto"/>
          <w:lang w:val="ru-RU" w:eastAsia="ru-RU" w:bidi="ru-RU"/>
        </w:rPr>
        <w:t xml:space="preserve">является </w:t>
      </w:r>
      <w:r>
        <w:rPr>
          <w:color w:val="000000"/>
          <w:spacing w:val="0"/>
          <w:w w:val="100"/>
          <w:position w:val="0"/>
          <w:shd w:val="clear" w:color="auto" w:fill="auto"/>
          <w:lang w:val="en-US" w:eastAsia="en-US" w:bidi="en-US"/>
        </w:rPr>
        <w:t xml:space="preserve">a. profunda brachii, </w:t>
      </w:r>
      <w:r>
        <w:rPr>
          <w:color w:val="000000"/>
          <w:spacing w:val="0"/>
          <w:w w:val="100"/>
          <w:position w:val="0"/>
          <w:shd w:val="clear" w:color="auto" w:fill="auto"/>
          <w:lang w:val="ru-RU" w:eastAsia="ru-RU" w:bidi="ru-RU"/>
        </w:rPr>
        <w:t xml:space="preserve">для </w:t>
      </w:r>
      <w:r>
        <w:rPr>
          <w:color w:val="000000"/>
          <w:spacing w:val="0"/>
          <w:w w:val="100"/>
          <w:position w:val="0"/>
          <w:shd w:val="clear" w:color="auto" w:fill="auto"/>
          <w:lang w:val="en-US" w:eastAsia="en-US" w:bidi="en-US"/>
        </w:rPr>
        <w:t xml:space="preserve">a. ulnaris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a. interossea communis.</w:t>
      </w:r>
      <w:bookmarkEnd w:id="707"/>
    </w:p>
    <w:p>
      <w:pPr>
        <w:pStyle w:val="Style88"/>
        <w:keepNext/>
        <w:keepLines/>
        <w:widowControl w:val="0"/>
        <w:shd w:val="clear" w:color="auto" w:fill="auto"/>
        <w:bidi w:val="0"/>
        <w:spacing w:before="0" w:after="80" w:line="266" w:lineRule="auto"/>
        <w:ind w:left="0" w:right="0" w:firstLine="0"/>
        <w:jc w:val="center"/>
      </w:pPr>
      <w:bookmarkStart w:id="708" w:name="bookmark708"/>
      <w:r>
        <w:rPr>
          <w:color w:val="000000"/>
          <w:spacing w:val="0"/>
          <w:w w:val="100"/>
          <w:position w:val="0"/>
          <w:shd w:val="clear" w:color="auto" w:fill="auto"/>
          <w:lang w:val="ru-RU" w:eastAsia="ru-RU" w:bidi="ru-RU"/>
        </w:rPr>
        <w:t>ВЕТВИ НИСХОДЯЩЕЙ ЧАСТИ АОРТЫ</w:t>
      </w:r>
      <w:bookmarkEnd w:id="708"/>
    </w:p>
    <w:p>
      <w:pPr>
        <w:pStyle w:val="Style14"/>
        <w:keepNext w:val="0"/>
        <w:keepLines w:val="0"/>
        <w:widowControl w:val="0"/>
        <w:shd w:val="clear" w:color="auto" w:fill="auto"/>
        <w:bidi w:val="0"/>
        <w:spacing w:before="0" w:after="80" w:line="298" w:lineRule="auto"/>
        <w:ind w:left="0" w:right="0"/>
        <w:jc w:val="both"/>
      </w:pPr>
      <w:r>
        <w:rPr>
          <w:color w:val="000000"/>
          <w:spacing w:val="0"/>
          <w:w w:val="100"/>
          <w:position w:val="0"/>
          <w:shd w:val="clear" w:color="auto" w:fill="auto"/>
          <w:lang w:val="ru-RU" w:eastAsia="ru-RU" w:bidi="ru-RU"/>
        </w:rPr>
        <w:t xml:space="preserve">Соответственно наличию в </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уловите органов животной (стенки полостей) и рас</w:t>
        <w:softHyphen/>
        <w:t>тительной (внутренности) жизни все веши нисходящей аорты делятся на париеталь</w:t>
        <w:softHyphen/>
        <w:t xml:space="preserve">ные — к стенкам полостей, </w:t>
      </w:r>
      <w:r>
        <w:rPr>
          <w:color w:val="000000"/>
          <w:spacing w:val="0"/>
          <w:w w:val="100"/>
          <w:position w:val="0"/>
          <w:shd w:val="clear" w:color="auto" w:fill="auto"/>
          <w:lang w:val="en-US" w:eastAsia="en-US" w:bidi="en-US"/>
        </w:rPr>
        <w:t xml:space="preserve">rami parielalcs, </w:t>
      </w:r>
      <w:r>
        <w:rPr>
          <w:color w:val="000000"/>
          <w:spacing w:val="0"/>
          <w:w w:val="100"/>
          <w:position w:val="0"/>
          <w:shd w:val="clear" w:color="auto" w:fill="auto"/>
          <w:lang w:val="ru-RU" w:eastAsia="ru-RU" w:bidi="ru-RU"/>
        </w:rPr>
        <w:t>и висцеральные к содержимому поло</w:t>
        <w:softHyphen/>
        <w:t xml:space="preserve">стей, т. е. к внутренностям, </w:t>
      </w:r>
      <w:r>
        <w:rPr>
          <w:color w:val="000000"/>
          <w:spacing w:val="0"/>
          <w:w w:val="100"/>
          <w:position w:val="0"/>
          <w:shd w:val="clear" w:color="auto" w:fill="auto"/>
          <w:lang w:val="en-US" w:eastAsia="en-US" w:bidi="en-US"/>
        </w:rPr>
        <w:t>rami viscerales.</w:t>
      </w:r>
    </w:p>
    <w:p>
      <w:pPr>
        <w:pStyle w:val="Style58"/>
        <w:keepNext w:val="0"/>
        <w:keepLines w:val="0"/>
        <w:widowControl w:val="0"/>
        <w:shd w:val="clear" w:color="auto" w:fill="auto"/>
        <w:bidi w:val="0"/>
        <w:spacing w:before="0" w:after="0" w:line="319" w:lineRule="auto"/>
        <w:ind w:left="0" w:right="0" w:firstLine="0"/>
        <w:jc w:val="center"/>
      </w:pPr>
      <w:r>
        <w:rPr>
          <w:color w:val="000000"/>
          <w:spacing w:val="0"/>
          <w:w w:val="100"/>
          <w:position w:val="0"/>
          <w:shd w:val="clear" w:color="auto" w:fill="auto"/>
          <w:lang w:val="ru-RU" w:eastAsia="ru-RU" w:bidi="ru-RU"/>
        </w:rPr>
        <w:t>ВЕТВИ ГРУДНОЙ ЧАСТИ АОРТЫ</w:t>
      </w:r>
    </w:p>
    <w:p>
      <w:pPr>
        <w:pStyle w:val="Style14"/>
        <w:keepNext w:val="0"/>
        <w:keepLines w:val="0"/>
        <w:widowControl w:val="0"/>
        <w:shd w:val="clear" w:color="auto" w:fill="auto"/>
        <w:bidi w:val="0"/>
        <w:spacing w:before="0" w:after="40" w:line="310" w:lineRule="auto"/>
        <w:ind w:left="0" w:right="0"/>
        <w:jc w:val="both"/>
      </w:pPr>
      <w:r>
        <w:rPr>
          <w:color w:val="000000"/>
          <w:spacing w:val="0"/>
          <w:w w:val="100"/>
          <w:position w:val="0"/>
          <w:shd w:val="clear" w:color="auto" w:fill="auto"/>
          <w:lang w:val="ru-RU" w:eastAsia="ru-RU" w:bidi="ru-RU"/>
        </w:rPr>
        <w:t xml:space="preserve">Грудной отдел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нисходящей части аорты, </w:t>
      </w:r>
      <w:r>
        <w:rPr>
          <w:color w:val="000000"/>
          <w:spacing w:val="0"/>
          <w:w w:val="100"/>
          <w:position w:val="0"/>
          <w:shd w:val="clear" w:color="auto" w:fill="auto"/>
          <w:lang w:val="en-US" w:eastAsia="en-US" w:bidi="en-US"/>
        </w:rPr>
        <w:t xml:space="preserve">pars thoracica aortac </w:t>
      </w:r>
      <w:r>
        <w:rPr>
          <w:color w:val="000000"/>
          <w:spacing w:val="0"/>
          <w:w w:val="100"/>
          <w:position w:val="0"/>
          <w:shd w:val="clear" w:color="auto" w:fill="auto"/>
          <w:lang w:val="ru-RU" w:eastAsia="ru-RU" w:bidi="ru-RU"/>
        </w:rPr>
        <w:t>(производное дор</w:t>
        <w:softHyphen/>
        <w:t xml:space="preserve">сальной аорты), </w:t>
      </w:r>
      <w:r>
        <w:rPr>
          <w:color w:val="000000"/>
          <w:spacing w:val="0"/>
          <w:w w:val="100"/>
          <w:position w:val="0"/>
          <w:shd w:val="clear" w:color="auto" w:fill="auto"/>
          <w:lang w:val="en-US" w:eastAsia="en-US" w:bidi="en-US"/>
        </w:rPr>
        <w:t xml:space="preserve">of </w:t>
      </w:r>
      <w:r>
        <w:rPr>
          <w:color w:val="000000"/>
          <w:spacing w:val="0"/>
          <w:w w:val="100"/>
          <w:position w:val="0"/>
          <w:shd w:val="clear" w:color="auto" w:fill="auto"/>
          <w:lang w:val="ru-RU" w:eastAsia="ru-RU" w:bidi="ru-RU"/>
        </w:rPr>
        <w:t>лает следующие ветви.</w:t>
      </w:r>
      <w:r>
        <w:br w:type="page"/>
      </w:r>
    </w:p>
    <w:p>
      <w:pPr>
        <w:pStyle w:val="Style55"/>
        <w:keepNext w:val="0"/>
        <w:keepLines w:val="0"/>
        <w:widowControl w:val="0"/>
        <w:shd w:val="clear" w:color="auto" w:fill="auto"/>
        <w:bidi w:val="0"/>
        <w:spacing w:before="0" w:after="0" w:line="331" w:lineRule="auto"/>
        <w:ind w:left="0" w:right="0" w:firstLine="0"/>
        <w:jc w:val="center"/>
      </w:pPr>
      <w:r>
        <w:drawing>
          <wp:anchor distT="0" distB="0" distL="0" distR="0" simplePos="0" relativeHeight="125829689" behindDoc="0" locked="0" layoutInCell="1" allowOverlap="1">
            <wp:simplePos x="0" y="0"/>
            <wp:positionH relativeFrom="page">
              <wp:posOffset>532130</wp:posOffset>
            </wp:positionH>
            <wp:positionV relativeFrom="margin">
              <wp:posOffset>43180</wp:posOffset>
            </wp:positionV>
            <wp:extent cx="1774190" cy="2231390"/>
            <wp:wrapSquare wrapText="right"/>
            <wp:docPr id="908" name="Shape 908"/>
            <a:graphic xmlns:a="http://schemas.openxmlformats.org/drawingml/2006/main">
              <a:graphicData uri="http://schemas.openxmlformats.org/drawingml/2006/picture">
                <pic:pic xmlns:pic="http://schemas.openxmlformats.org/drawingml/2006/picture">
                  <pic:nvPicPr>
                    <pic:cNvPr id="909" name="Picture box 909"/>
                    <pic:cNvPicPr/>
                  </pic:nvPicPr>
                  <pic:blipFill>
                    <a:blip r:embed="rId719"/>
                    <a:stretch/>
                  </pic:blipFill>
                  <pic:spPr>
                    <a:xfrm>
                      <a:ext cx="1774190" cy="2231390"/>
                    </a:xfrm>
                    <a:prstGeom prst="rect"/>
                  </pic:spPr>
                </pic:pic>
              </a:graphicData>
            </a:graphic>
          </wp:anchor>
        </w:drawing>
      </w:r>
      <w:r>
        <w:rPr>
          <w:color w:val="000000"/>
          <w:spacing w:val="0"/>
          <w:w w:val="100"/>
          <w:position w:val="0"/>
          <w:shd w:val="clear" w:color="auto" w:fill="auto"/>
          <w:lang w:val="ru-RU" w:eastAsia="ru-RU" w:bidi="ru-RU"/>
        </w:rPr>
        <w:t>Рис. 247. Сосуды и яервы идя ей</w:t>
        <w:br/>
        <w:t>стенки девой половины грудной</w:t>
        <w:br/>
        <w:t>полости (легкое и сердце</w:t>
        <w:br/>
        <w:t>отвернуты).</w:t>
      </w:r>
    </w:p>
    <w:p>
      <w:pPr>
        <w:pStyle w:val="Style46"/>
        <w:keepNext w:val="0"/>
        <w:keepLines w:val="0"/>
        <w:widowControl w:val="0"/>
        <w:shd w:val="clear" w:color="auto" w:fill="auto"/>
        <w:bidi w:val="0"/>
        <w:spacing w:before="0" w:after="360" w:line="293" w:lineRule="auto"/>
        <w:ind w:left="0" w:right="0" w:firstLine="0"/>
        <w:jc w:val="both"/>
      </w:pPr>
      <w:r>
        <w:rPr>
          <w:color w:val="000000"/>
          <w:spacing w:val="0"/>
          <w:w w:val="100"/>
          <w:position w:val="0"/>
          <w:shd w:val="clear" w:color="auto" w:fill="auto"/>
          <w:lang w:val="en-US" w:eastAsia="en-US" w:bidi="en-US"/>
        </w:rPr>
        <w:t xml:space="preserve">I truncus sympathicus,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v. he</w:t>
        <w:softHyphen/>
        <w:t xml:space="preserve">miazygos. 3 — aorta descendens. 4 — v. hemiazygos accessona; 5 - </w:t>
      </w:r>
      <w:r>
        <w:rPr>
          <w:color w:val="000000"/>
          <w:spacing w:val="0"/>
          <w:w w:val="100"/>
          <w:position w:val="0"/>
          <w:shd w:val="clear" w:color="auto" w:fill="auto"/>
          <w:lang w:val="ru-RU" w:eastAsia="ru-RU" w:bidi="ru-RU"/>
        </w:rPr>
        <w:t xml:space="preserve">а и </w:t>
      </w:r>
      <w:r>
        <w:rPr>
          <w:color w:val="000000"/>
          <w:spacing w:val="0"/>
          <w:w w:val="100"/>
          <w:position w:val="0"/>
          <w:shd w:val="clear" w:color="auto" w:fill="auto"/>
          <w:lang w:val="en-US" w:eastAsia="en-US" w:bidi="en-US"/>
        </w:rPr>
        <w:t xml:space="preserve">v. intercostales postenores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n. intercos- tahs; 6 — n vagus, 7 — a. subclavia; 8 — plexus brachialis.</w:t>
      </w:r>
    </w:p>
    <w:p>
      <w:pPr>
        <w:pStyle w:val="Style58"/>
        <w:keepNext w:val="0"/>
        <w:keepLines w:val="0"/>
        <w:widowControl w:val="0"/>
        <w:shd w:val="clear" w:color="auto" w:fill="auto"/>
        <w:bidi w:val="0"/>
        <w:spacing w:before="0" w:after="0" w:line="288" w:lineRule="auto"/>
        <w:ind w:left="0" w:right="0" w:firstLine="180"/>
        <w:jc w:val="both"/>
        <w:rPr>
          <w:sz w:val="11"/>
          <w:szCs w:val="11"/>
        </w:rPr>
      </w:pPr>
      <w:r>
        <w:rPr>
          <w:color w:val="000000"/>
          <w:spacing w:val="0"/>
          <w:w w:val="100"/>
          <w:position w:val="0"/>
          <w:sz w:val="10"/>
          <w:szCs w:val="10"/>
          <w:shd w:val="clear" w:color="auto" w:fill="auto"/>
          <w:lang w:val="ru-RU" w:eastAsia="ru-RU" w:bidi="ru-RU"/>
        </w:rPr>
        <w:t xml:space="preserve">Висцеральные ветви, </w:t>
      </w:r>
      <w:r>
        <w:rPr>
          <w:rFonts w:ascii="Arial" w:eastAsia="Arial" w:hAnsi="Arial" w:cs="Arial"/>
          <w:b w:val="0"/>
          <w:bCs w:val="0"/>
          <w:color w:val="000000"/>
          <w:spacing w:val="0"/>
          <w:w w:val="100"/>
          <w:position w:val="0"/>
          <w:sz w:val="11"/>
          <w:szCs w:val="11"/>
          <w:shd w:val="clear" w:color="auto" w:fill="auto"/>
          <w:lang w:val="en-US" w:eastAsia="en-US" w:bidi="en-US"/>
        </w:rPr>
        <w:t>rami viscerales:</w:t>
      </w:r>
    </w:p>
    <w:p>
      <w:pPr>
        <w:pStyle w:val="Style14"/>
        <w:keepNext w:val="0"/>
        <w:keepLines w:val="0"/>
        <w:widowControl w:val="0"/>
        <w:numPr>
          <w:ilvl w:val="0"/>
          <w:numId w:val="349"/>
        </w:numPr>
        <w:shd w:val="clear" w:color="auto" w:fill="auto"/>
        <w:tabs>
          <w:tab w:pos="404"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бронхиальные ветви, </w:t>
      </w:r>
      <w:r>
        <w:rPr>
          <w:color w:val="000000"/>
          <w:spacing w:val="0"/>
          <w:w w:val="100"/>
          <w:position w:val="0"/>
          <w:shd w:val="clear" w:color="auto" w:fill="auto"/>
          <w:lang w:val="en-US" w:eastAsia="en-US" w:bidi="en-US"/>
        </w:rPr>
        <w:t>ra</w:t>
        <w:softHyphen/>
        <w:t xml:space="preserve">mi bronchiales </w:t>
      </w:r>
      <w:r>
        <w:rPr>
          <w:color w:val="000000"/>
          <w:spacing w:val="0"/>
          <w:w w:val="100"/>
          <w:position w:val="0"/>
          <w:shd w:val="clear" w:color="auto" w:fill="auto"/>
          <w:lang w:val="ru-RU" w:eastAsia="ru-RU" w:bidi="ru-RU"/>
        </w:rPr>
        <w:t>(для питания лег</w:t>
        <w:softHyphen/>
        <w:t>кого как органа), входят в легкие в сопровождении бронхов, несут для лимфатических узлов и тка</w:t>
        <w:softHyphen/>
        <w:t>ни легкого артериальную кровь и сливаются с разветвлениями легочных артерий;</w:t>
      </w:r>
    </w:p>
    <w:p>
      <w:pPr>
        <w:pStyle w:val="Style14"/>
        <w:keepNext w:val="0"/>
        <w:keepLines w:val="0"/>
        <w:widowControl w:val="0"/>
        <w:numPr>
          <w:ilvl w:val="0"/>
          <w:numId w:val="349"/>
        </w:numPr>
        <w:shd w:val="clear" w:color="auto" w:fill="auto"/>
        <w:tabs>
          <w:tab w:pos="409"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пищеводные ветви, </w:t>
      </w:r>
      <w:r>
        <w:rPr>
          <w:color w:val="000000"/>
          <w:spacing w:val="0"/>
          <w:w w:val="100"/>
          <w:position w:val="0"/>
          <w:shd w:val="clear" w:color="auto" w:fill="auto"/>
          <w:lang w:val="en-US" w:eastAsia="en-US" w:bidi="en-US"/>
        </w:rPr>
        <w:t>rami oesophageales,</w:t>
      </w:r>
      <w:r>
        <w:rPr>
          <w:color w:val="000000"/>
          <w:spacing w:val="0"/>
          <w:w w:val="100"/>
          <w:position w:val="0"/>
          <w:shd w:val="clear" w:color="auto" w:fill="auto"/>
          <w:lang w:val="ru-RU" w:eastAsia="ru-RU" w:bidi="ru-RU"/>
        </w:rPr>
        <w:t>— к стенкам пище</w:t>
        <w:softHyphen/>
        <w:t>вода;</w:t>
      </w:r>
    </w:p>
    <w:p>
      <w:pPr>
        <w:pStyle w:val="Style14"/>
        <w:keepNext w:val="0"/>
        <w:keepLines w:val="0"/>
        <w:widowControl w:val="0"/>
        <w:numPr>
          <w:ilvl w:val="0"/>
          <w:numId w:val="349"/>
        </w:numPr>
        <w:shd w:val="clear" w:color="auto" w:fill="auto"/>
        <w:tabs>
          <w:tab w:pos="404"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средостенные ветви, </w:t>
      </w:r>
      <w:r>
        <w:rPr>
          <w:color w:val="000000"/>
          <w:spacing w:val="0"/>
          <w:w w:val="100"/>
          <w:position w:val="0"/>
          <w:shd w:val="clear" w:color="auto" w:fill="auto"/>
          <w:lang w:val="en-US" w:eastAsia="en-US" w:bidi="en-US"/>
        </w:rPr>
        <w:t>rami mediastinales,</w:t>
      </w:r>
      <w:r>
        <w:rPr>
          <w:color w:val="000000"/>
          <w:spacing w:val="0"/>
          <w:w w:val="100"/>
          <w:position w:val="0"/>
          <w:shd w:val="clear" w:color="auto" w:fill="auto"/>
          <w:lang w:val="ru-RU" w:eastAsia="ru-RU" w:bidi="ru-RU"/>
        </w:rPr>
        <w:t>— к лимфатическим узлам и соедини</w:t>
        <w:softHyphen/>
        <w:t>тельной ткани заднего средостения;</w:t>
      </w:r>
    </w:p>
    <w:p>
      <w:pPr>
        <w:pStyle w:val="Style14"/>
        <w:keepNext w:val="0"/>
        <w:keepLines w:val="0"/>
        <w:widowControl w:val="0"/>
        <w:numPr>
          <w:ilvl w:val="0"/>
          <w:numId w:val="349"/>
        </w:numPr>
        <w:shd w:val="clear" w:color="auto" w:fill="auto"/>
        <w:tabs>
          <w:tab w:pos="497"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перикардиальные ветви, </w:t>
      </w:r>
      <w:r>
        <w:rPr>
          <w:color w:val="000000"/>
          <w:spacing w:val="0"/>
          <w:w w:val="100"/>
          <w:position w:val="0"/>
          <w:shd w:val="clear" w:color="auto" w:fill="auto"/>
          <w:lang w:val="en-US" w:eastAsia="en-US" w:bidi="en-US"/>
        </w:rPr>
        <w:t>rami pericardiaci,</w:t>
      </w:r>
      <w:r>
        <w:rPr>
          <w:color w:val="000000"/>
          <w:spacing w:val="0"/>
          <w:w w:val="100"/>
          <w:position w:val="0"/>
          <w:shd w:val="clear" w:color="auto" w:fill="auto"/>
          <w:lang w:val="ru-RU" w:eastAsia="ru-RU" w:bidi="ru-RU"/>
        </w:rPr>
        <w:t>— к перикарду.</w:t>
      </w:r>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Пристеночные ветви, </w:t>
      </w:r>
      <w:r>
        <w:rPr>
          <w:color w:val="000000"/>
          <w:spacing w:val="0"/>
          <w:w w:val="100"/>
          <w:position w:val="0"/>
          <w:shd w:val="clear" w:color="auto" w:fill="auto"/>
          <w:lang w:val="en-US" w:eastAsia="en-US" w:bidi="en-US"/>
        </w:rPr>
        <w:t xml:space="preserve">rami parietales </w:t>
      </w:r>
      <w:r>
        <w:rPr>
          <w:color w:val="000000"/>
          <w:spacing w:val="0"/>
          <w:w w:val="100"/>
          <w:position w:val="0"/>
          <w:shd w:val="clear" w:color="auto" w:fill="auto"/>
          <w:lang w:val="ru-RU" w:eastAsia="ru-RU" w:bidi="ru-RU"/>
        </w:rPr>
        <w:t xml:space="preserve">(рис. 247). Соответственно сегментарному строению стенок грудной полости имеются сегментарные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задние межреберные ар</w:t>
        <w:softHyphen/>
        <w:t xml:space="preserve">терии, </w:t>
      </w:r>
      <w:r>
        <w:rPr>
          <w:color w:val="000000"/>
          <w:spacing w:val="0"/>
          <w:w w:val="100"/>
          <w:position w:val="0"/>
          <w:shd w:val="clear" w:color="auto" w:fill="auto"/>
          <w:lang w:val="ru-RU" w:eastAsia="ru-RU" w:bidi="ru-RU"/>
        </w:rPr>
        <w:t xml:space="preserve">аа. </w:t>
      </w:r>
      <w:r>
        <w:rPr>
          <w:color w:val="000000"/>
          <w:spacing w:val="0"/>
          <w:w w:val="100"/>
          <w:position w:val="0"/>
          <w:shd w:val="clear" w:color="auto" w:fill="auto"/>
          <w:lang w:val="en-US" w:eastAsia="en-US" w:bidi="en-US"/>
        </w:rPr>
        <w:t xml:space="preserve">intercostales posteriores. </w:t>
      </w:r>
      <w:r>
        <w:rPr>
          <w:color w:val="000000"/>
          <w:spacing w:val="0"/>
          <w:w w:val="100"/>
          <w:position w:val="0"/>
          <w:shd w:val="clear" w:color="auto" w:fill="auto"/>
          <w:lang w:val="ru-RU" w:eastAsia="ru-RU" w:bidi="ru-RU"/>
        </w:rPr>
        <w:t xml:space="preserve">Нижние 10 пар (Ш-ХП) отходят от аорты (верхние две отходят от </w:t>
      </w:r>
      <w:r>
        <w:rPr>
          <w:color w:val="000000"/>
          <w:spacing w:val="0"/>
          <w:w w:val="100"/>
          <w:position w:val="0"/>
          <w:shd w:val="clear" w:color="auto" w:fill="auto"/>
          <w:lang w:val="en-US" w:eastAsia="en-US" w:bidi="en-US"/>
        </w:rPr>
        <w:t xml:space="preserve">truncus costocervrcalis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a. subclaviae).</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В начале межреберий каждая </w:t>
      </w:r>
      <w:r>
        <w:rPr>
          <w:color w:val="000000"/>
          <w:spacing w:val="0"/>
          <w:w w:val="100"/>
          <w:position w:val="0"/>
          <w:shd w:val="clear" w:color="auto" w:fill="auto"/>
          <w:lang w:val="en-US" w:eastAsia="en-US" w:bidi="en-US"/>
        </w:rPr>
        <w:t xml:space="preserve">a. intercostalis posterior </w:t>
      </w:r>
      <w:r>
        <w:rPr>
          <w:color w:val="000000"/>
          <w:spacing w:val="0"/>
          <w:w w:val="100"/>
          <w:position w:val="0"/>
          <w:shd w:val="clear" w:color="auto" w:fill="auto"/>
          <w:lang w:val="ru-RU" w:eastAsia="ru-RU" w:bidi="ru-RU"/>
        </w:rPr>
        <w:t xml:space="preserve">отдает заднюю ветвь, </w:t>
      </w:r>
      <w:r>
        <w:rPr>
          <w:color w:val="000000"/>
          <w:spacing w:val="0"/>
          <w:w w:val="100"/>
          <w:position w:val="0"/>
          <w:shd w:val="clear" w:color="auto" w:fill="auto"/>
          <w:lang w:val="en-US" w:eastAsia="en-US" w:bidi="en-US"/>
        </w:rPr>
        <w:t xml:space="preserve">ramus dorsalis, </w:t>
      </w:r>
      <w:r>
        <w:rPr>
          <w:color w:val="000000"/>
          <w:spacing w:val="0"/>
          <w:w w:val="100"/>
          <w:position w:val="0"/>
          <w:shd w:val="clear" w:color="auto" w:fill="auto"/>
          <w:lang w:val="ru-RU" w:eastAsia="ru-RU" w:bidi="ru-RU"/>
        </w:rPr>
        <w:t xml:space="preserve">к спинному мозгу, к мышцам и коже спины. Продолжение ствола </w:t>
      </w:r>
      <w:r>
        <w:rPr>
          <w:color w:val="000000"/>
          <w:spacing w:val="0"/>
          <w:w w:val="100"/>
          <w:position w:val="0"/>
          <w:shd w:val="clear" w:color="auto" w:fill="auto"/>
          <w:lang w:val="en-US" w:eastAsia="en-US" w:bidi="en-US"/>
        </w:rPr>
        <w:t xml:space="preserve">a. intercostalis posterior </w:t>
      </w:r>
      <w:r>
        <w:rPr>
          <w:color w:val="000000"/>
          <w:spacing w:val="0"/>
          <w:w w:val="100"/>
          <w:position w:val="0"/>
          <w:shd w:val="clear" w:color="auto" w:fill="auto"/>
          <w:lang w:val="ru-RU" w:eastAsia="ru-RU" w:bidi="ru-RU"/>
        </w:rPr>
        <w:t xml:space="preserve">направляется по </w:t>
      </w:r>
      <w:r>
        <w:rPr>
          <w:color w:val="000000"/>
          <w:spacing w:val="0"/>
          <w:w w:val="100"/>
          <w:position w:val="0"/>
          <w:shd w:val="clear" w:color="auto" w:fill="auto"/>
          <w:lang w:val="en-US" w:eastAsia="en-US" w:bidi="en-US"/>
        </w:rPr>
        <w:t xml:space="preserve">sulcus costae </w:t>
      </w:r>
      <w:r>
        <w:rPr>
          <w:color w:val="000000"/>
          <w:spacing w:val="0"/>
          <w:w w:val="100"/>
          <w:position w:val="0"/>
          <w:shd w:val="clear" w:color="auto" w:fill="auto"/>
          <w:lang w:val="ru-RU" w:eastAsia="ru-RU" w:bidi="ru-RU"/>
        </w:rPr>
        <w:t>до угла ребра, где она прилежит непосред</w:t>
        <w:softHyphen/>
        <w:t xml:space="preserve">ственно к плевре, далее же располагается между </w:t>
      </w:r>
      <w:r>
        <w:rPr>
          <w:color w:val="000000"/>
          <w:spacing w:val="0"/>
          <w:w w:val="100"/>
          <w:position w:val="0"/>
          <w:shd w:val="clear" w:color="auto" w:fill="auto"/>
          <w:lang w:val="en-US" w:eastAsia="en-US" w:bidi="en-US"/>
        </w:rPr>
        <w:t xml:space="preserve">mm. intercostales extemi et intemi </w:t>
      </w:r>
      <w:r>
        <w:rPr>
          <w:color w:val="000000"/>
          <w:spacing w:val="0"/>
          <w:w w:val="100"/>
          <w:position w:val="0"/>
          <w:shd w:val="clear" w:color="auto" w:fill="auto"/>
          <w:lang w:val="ru-RU" w:eastAsia="ru-RU" w:bidi="ru-RU"/>
        </w:rPr>
        <w:t xml:space="preserve">и своими окончаниями анастомозирует с гг. </w:t>
      </w:r>
      <w:r>
        <w:rPr>
          <w:color w:val="000000"/>
          <w:spacing w:val="0"/>
          <w:w w:val="100"/>
          <w:position w:val="0"/>
          <w:shd w:val="clear" w:color="auto" w:fill="auto"/>
          <w:lang w:val="en-US" w:eastAsia="en-US" w:bidi="en-US"/>
        </w:rPr>
        <w:t xml:space="preserve">intercostales anteriores, </w:t>
      </w:r>
      <w:r>
        <w:rPr>
          <w:color w:val="000000"/>
          <w:spacing w:val="0"/>
          <w:w w:val="100"/>
          <w:position w:val="0"/>
          <w:shd w:val="clear" w:color="auto" w:fill="auto"/>
          <w:lang w:val="ru-RU" w:eastAsia="ru-RU" w:bidi="ru-RU"/>
        </w:rPr>
        <w:t xml:space="preserve">отходящими от </w:t>
      </w:r>
      <w:r>
        <w:rPr>
          <w:color w:val="000000"/>
          <w:spacing w:val="0"/>
          <w:w w:val="100"/>
          <w:position w:val="0"/>
          <w:shd w:val="clear" w:color="auto" w:fill="auto"/>
          <w:lang w:val="en-US" w:eastAsia="en-US" w:bidi="en-US"/>
        </w:rPr>
        <w:t xml:space="preserve">a. tho- racica interna. </w:t>
      </w:r>
      <w:r>
        <w:rPr>
          <w:color w:val="000000"/>
          <w:spacing w:val="0"/>
          <w:w w:val="100"/>
          <w:position w:val="0"/>
          <w:shd w:val="clear" w:color="auto" w:fill="auto"/>
          <w:lang w:val="ru-RU" w:eastAsia="ru-RU" w:bidi="ru-RU"/>
        </w:rPr>
        <w:t xml:space="preserve">Три нижние межреберные артерии анастомозируют с </w:t>
      </w:r>
      <w:r>
        <w:rPr>
          <w:color w:val="000000"/>
          <w:spacing w:val="0"/>
          <w:w w:val="100"/>
          <w:position w:val="0"/>
          <w:shd w:val="clear" w:color="auto" w:fill="auto"/>
          <w:lang w:val="en-US" w:eastAsia="en-US" w:bidi="en-US"/>
        </w:rPr>
        <w:t xml:space="preserve">a. epigastrica superior. </w:t>
      </w:r>
      <w:r>
        <w:rPr>
          <w:color w:val="000000"/>
          <w:spacing w:val="0"/>
          <w:w w:val="100"/>
          <w:position w:val="0"/>
          <w:shd w:val="clear" w:color="auto" w:fill="auto"/>
          <w:lang w:val="ru-RU" w:eastAsia="ru-RU" w:bidi="ru-RU"/>
        </w:rPr>
        <w:t>По пути межреберные артерии дают ветви к париетальной плевре и (нижние шесть) к париетальной брюшине, к мышцам, ребрам, коже и у женщин — к молоч</w:t>
        <w:softHyphen/>
        <w:t>ной железе.</w:t>
      </w:r>
    </w:p>
    <w:p>
      <w:pPr>
        <w:pStyle w:val="Style14"/>
        <w:keepNext w:val="0"/>
        <w:keepLines w:val="0"/>
        <w:widowControl w:val="0"/>
        <w:shd w:val="clear" w:color="auto" w:fill="auto"/>
        <w:bidi w:val="0"/>
        <w:spacing w:before="0" w:after="80" w:line="302"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Верхние диафрагмальные артерии, аа. </w:t>
      </w:r>
      <w:r>
        <w:rPr>
          <w:color w:val="000000"/>
          <w:spacing w:val="0"/>
          <w:w w:val="100"/>
          <w:position w:val="0"/>
          <w:shd w:val="clear" w:color="auto" w:fill="auto"/>
          <w:lang w:val="en-US" w:eastAsia="en-US" w:bidi="en-US"/>
        </w:rPr>
        <w:t xml:space="preserve">phrenicae superiores, </w:t>
      </w:r>
      <w:r>
        <w:rPr>
          <w:color w:val="000000"/>
          <w:spacing w:val="0"/>
          <w:w w:val="100"/>
          <w:position w:val="0"/>
          <w:shd w:val="clear" w:color="auto" w:fill="auto"/>
          <w:lang w:val="ru-RU" w:eastAsia="ru-RU" w:bidi="ru-RU"/>
        </w:rPr>
        <w:t>разветвляются на верхней поверхности диафрагмы.</w:t>
      </w:r>
    </w:p>
    <w:p>
      <w:pPr>
        <w:pStyle w:val="Style58"/>
        <w:keepNext w:val="0"/>
        <w:keepLines w:val="0"/>
        <w:widowControl w:val="0"/>
        <w:shd w:val="clear" w:color="auto" w:fill="auto"/>
        <w:bidi w:val="0"/>
        <w:spacing w:before="0" w:after="0" w:line="312" w:lineRule="auto"/>
        <w:ind w:left="0" w:right="0" w:firstLine="0"/>
        <w:jc w:val="center"/>
      </w:pPr>
      <w:r>
        <w:rPr>
          <w:color w:val="000000"/>
          <w:spacing w:val="0"/>
          <w:w w:val="100"/>
          <w:position w:val="0"/>
          <w:shd w:val="clear" w:color="auto" w:fill="auto"/>
          <w:lang w:val="ru-RU" w:eastAsia="ru-RU" w:bidi="ru-RU"/>
        </w:rPr>
        <w:t>ВЕТВИ БРЮШНОЙ ЧАСТИ АОРТЫ</w:t>
      </w:r>
    </w:p>
    <w:p>
      <w:pPr>
        <w:pStyle w:val="Style14"/>
        <w:keepNext w:val="0"/>
        <w:keepLines w:val="0"/>
        <w:widowControl w:val="0"/>
        <w:shd w:val="clear" w:color="auto" w:fill="auto"/>
        <w:bidi w:val="0"/>
        <w:spacing w:before="0" w:after="40" w:line="28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Пристеночные ветви </w:t>
      </w:r>
      <w:r>
        <w:rPr>
          <w:color w:val="000000"/>
          <w:spacing w:val="0"/>
          <w:w w:val="100"/>
          <w:position w:val="0"/>
          <w:shd w:val="clear" w:color="auto" w:fill="auto"/>
          <w:lang w:val="ru-RU" w:eastAsia="ru-RU" w:bidi="ru-RU"/>
        </w:rPr>
        <w:t xml:space="preserve">брюшной части аорты, </w:t>
      </w:r>
      <w:r>
        <w:rPr>
          <w:color w:val="000000"/>
          <w:spacing w:val="0"/>
          <w:w w:val="100"/>
          <w:position w:val="0"/>
          <w:shd w:val="clear" w:color="auto" w:fill="auto"/>
          <w:lang w:val="en-US" w:eastAsia="en-US" w:bidi="en-US"/>
        </w:rPr>
        <w:t xml:space="preserve">rami parietales, </w:t>
      </w:r>
      <w:r>
        <w:rPr>
          <w:color w:val="000000"/>
          <w:spacing w:val="0"/>
          <w:w w:val="100"/>
          <w:position w:val="0"/>
          <w:shd w:val="clear" w:color="auto" w:fill="auto"/>
          <w:lang w:val="ru-RU" w:eastAsia="ru-RU" w:bidi="ru-RU"/>
        </w:rPr>
        <w:t>парные, за исключе</w:t>
        <w:softHyphen/>
        <w:t xml:space="preserve">нием </w:t>
      </w:r>
      <w:r>
        <w:rPr>
          <w:color w:val="000000"/>
          <w:spacing w:val="0"/>
          <w:w w:val="100"/>
          <w:position w:val="0"/>
          <w:shd w:val="clear" w:color="auto" w:fill="auto"/>
          <w:lang w:val="en-US" w:eastAsia="en-US" w:bidi="en-US"/>
        </w:rPr>
        <w:t xml:space="preserve">a. sacralis mediana;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висцеральные ветви, </w:t>
      </w:r>
      <w:r>
        <w:rPr>
          <w:color w:val="000000"/>
          <w:spacing w:val="0"/>
          <w:w w:val="100"/>
          <w:position w:val="0"/>
          <w:shd w:val="clear" w:color="auto" w:fill="auto"/>
          <w:lang w:val="en-US" w:eastAsia="en-US" w:bidi="en-US"/>
        </w:rPr>
        <w:t xml:space="preserve">rami viscerales, </w:t>
      </w:r>
      <w:r>
        <w:rPr>
          <w:color w:val="000000"/>
          <w:spacing w:val="0"/>
          <w:w w:val="100"/>
          <w:position w:val="0"/>
          <w:shd w:val="clear" w:color="auto" w:fill="auto"/>
          <w:lang w:val="ru-RU" w:eastAsia="ru-RU" w:bidi="ru-RU"/>
        </w:rPr>
        <w:t>подразделяются на парные и непарные.</w:t>
      </w:r>
    </w:p>
    <w:p>
      <w:pPr>
        <w:pStyle w:val="Style58"/>
        <w:keepNext w:val="0"/>
        <w:keepLines w:val="0"/>
        <w:widowControl w:val="0"/>
        <w:shd w:val="clear" w:color="auto" w:fill="auto"/>
        <w:bidi w:val="0"/>
        <w:spacing w:before="0" w:after="0" w:line="317" w:lineRule="auto"/>
        <w:ind w:left="0" w:right="0" w:firstLine="0"/>
        <w:jc w:val="center"/>
      </w:pPr>
      <w:r>
        <w:rPr>
          <w:color w:val="000000"/>
          <w:spacing w:val="0"/>
          <w:w w:val="100"/>
          <w:position w:val="0"/>
          <w:shd w:val="clear" w:color="auto" w:fill="auto"/>
          <w:lang w:val="ru-RU" w:eastAsia="ru-RU" w:bidi="ru-RU"/>
        </w:rPr>
        <w:t>Непарные висцеральные ветви</w:t>
      </w:r>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Чревный ствол, </w:t>
      </w:r>
      <w:r>
        <w:rPr>
          <w:color w:val="000000"/>
          <w:spacing w:val="0"/>
          <w:w w:val="100"/>
          <w:position w:val="0"/>
          <w:shd w:val="clear" w:color="auto" w:fill="auto"/>
          <w:lang w:val="en-US" w:eastAsia="en-US" w:bidi="en-US"/>
        </w:rPr>
        <w:t xml:space="preserve">truncus coeliacus, </w:t>
      </w:r>
      <w:r>
        <w:rPr>
          <w:color w:val="000000"/>
          <w:spacing w:val="0"/>
          <w:w w:val="100"/>
          <w:position w:val="0"/>
          <w:shd w:val="clear" w:color="auto" w:fill="auto"/>
          <w:lang w:val="ru-RU" w:eastAsia="ru-RU" w:bidi="ru-RU"/>
        </w:rPr>
        <w:t xml:space="preserve">короткая (2 см), но толстая артерия, которая отходит на уровне XII грудного позвонка в самом </w:t>
      </w:r>
      <w:r>
        <w:rPr>
          <w:color w:val="000000"/>
          <w:spacing w:val="0"/>
          <w:w w:val="100"/>
          <w:position w:val="0"/>
          <w:shd w:val="clear" w:color="auto" w:fill="auto"/>
          <w:lang w:val="en-US" w:eastAsia="en-US" w:bidi="en-US"/>
        </w:rPr>
        <w:t xml:space="preserve">hiatus aorticus </w:t>
      </w:r>
      <w:r>
        <w:rPr>
          <w:color w:val="000000"/>
          <w:spacing w:val="0"/>
          <w:w w:val="100"/>
          <w:position w:val="0"/>
          <w:shd w:val="clear" w:color="auto" w:fill="auto"/>
          <w:lang w:val="ru-RU" w:eastAsia="ru-RU" w:bidi="ru-RU"/>
        </w:rPr>
        <w:t>диафрагмы, идет впе</w:t>
        <w:softHyphen/>
        <w:t xml:space="preserve">ред над верхним краем </w:t>
      </w:r>
      <w:r>
        <w:rPr>
          <w:color w:val="000000"/>
          <w:spacing w:val="0"/>
          <w:w w:val="100"/>
          <w:position w:val="0"/>
          <w:shd w:val="clear" w:color="auto" w:fill="auto"/>
          <w:lang w:val="en-US" w:eastAsia="en-US" w:bidi="en-US"/>
        </w:rPr>
        <w:t xml:space="preserve">pancreas </w:t>
      </w:r>
      <w:r>
        <w:rPr>
          <w:color w:val="000000"/>
          <w:spacing w:val="0"/>
          <w:w w:val="100"/>
          <w:position w:val="0"/>
          <w:shd w:val="clear" w:color="auto" w:fill="auto"/>
          <w:lang w:val="ru-RU" w:eastAsia="ru-RU" w:bidi="ru-RU"/>
        </w:rPr>
        <w:t>и тотчас делится на 3 ветви (место деления носит на</w:t>
        <w:softHyphen/>
        <w:t xml:space="preserve">звание </w:t>
      </w:r>
      <w:r>
        <w:rPr>
          <w:color w:val="000000"/>
          <w:spacing w:val="0"/>
          <w:w w:val="100"/>
          <w:position w:val="0"/>
          <w:shd w:val="clear" w:color="auto" w:fill="auto"/>
          <w:lang w:val="en-US" w:eastAsia="en-US" w:bidi="en-US"/>
        </w:rPr>
        <w:t xml:space="preserve">tripus coeliacus): a. gastrica sinistra, a. hepatica communis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lienalis </w:t>
      </w:r>
      <w:r>
        <w:rPr>
          <w:color w:val="000000"/>
          <w:spacing w:val="0"/>
          <w:w w:val="100"/>
          <w:position w:val="0"/>
          <w:shd w:val="clear" w:color="auto" w:fill="auto"/>
          <w:lang w:val="ru-RU" w:eastAsia="ru-RU" w:bidi="ru-RU"/>
        </w:rPr>
        <w:t xml:space="preserve">(рис. </w:t>
      </w:r>
      <w:r>
        <w:rPr>
          <w:color w:val="000000"/>
          <w:spacing w:val="0"/>
          <w:w w:val="100"/>
          <w:position w:val="0"/>
          <w:shd w:val="clear" w:color="auto" w:fill="auto"/>
          <w:lang w:val="en-US" w:eastAsia="en-US" w:bidi="en-US"/>
        </w:rPr>
        <w:t>248).</w:t>
      </w:r>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Левая желудочная артерия, </w:t>
      </w:r>
      <w:r>
        <w:rPr>
          <w:color w:val="000000"/>
          <w:spacing w:val="0"/>
          <w:w w:val="100"/>
          <w:position w:val="0"/>
          <w:shd w:val="clear" w:color="auto" w:fill="auto"/>
          <w:lang w:val="en-US" w:eastAsia="en-US" w:bidi="en-US"/>
        </w:rPr>
        <w:t xml:space="preserve">a. gastrica sinistra, </w:t>
      </w:r>
      <w:r>
        <w:rPr>
          <w:color w:val="000000"/>
          <w:spacing w:val="0"/>
          <w:w w:val="100"/>
          <w:position w:val="0"/>
          <w:shd w:val="clear" w:color="auto" w:fill="auto"/>
          <w:lang w:val="ru-RU" w:eastAsia="ru-RU" w:bidi="ru-RU"/>
        </w:rPr>
        <w:t xml:space="preserve">идет к малой кривизне желудка, дает ветви как к желудку, так и к </w:t>
      </w:r>
      <w:r>
        <w:rPr>
          <w:color w:val="000000"/>
          <w:spacing w:val="0"/>
          <w:w w:val="100"/>
          <w:position w:val="0"/>
          <w:shd w:val="clear" w:color="auto" w:fill="auto"/>
          <w:lang w:val="en-US" w:eastAsia="en-US" w:bidi="en-US"/>
        </w:rPr>
        <w:t>pars abdominalis oesophagi.</w:t>
      </w:r>
    </w:p>
    <w:p>
      <w:pPr>
        <w:pStyle w:val="Style14"/>
        <w:keepNext w:val="0"/>
        <w:keepLines w:val="0"/>
        <w:widowControl w:val="0"/>
        <w:shd w:val="clear" w:color="auto" w:fill="auto"/>
        <w:bidi w:val="0"/>
        <w:spacing w:before="0" w:after="16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Общая печеночная артерия, </w:t>
      </w:r>
      <w:r>
        <w:rPr>
          <w:color w:val="000000"/>
          <w:spacing w:val="0"/>
          <w:w w:val="100"/>
          <w:position w:val="0"/>
          <w:shd w:val="clear" w:color="auto" w:fill="auto"/>
          <w:lang w:val="en-US" w:eastAsia="en-US" w:bidi="en-US"/>
        </w:rPr>
        <w:t xml:space="preserve">a. hepatica communis, </w:t>
      </w:r>
      <w:r>
        <w:rPr>
          <w:color w:val="000000"/>
          <w:spacing w:val="0"/>
          <w:w w:val="100"/>
          <w:position w:val="0"/>
          <w:shd w:val="clear" w:color="auto" w:fill="auto"/>
          <w:lang w:val="ru-RU" w:eastAsia="ru-RU" w:bidi="ru-RU"/>
        </w:rPr>
        <w:t>идет вдоль верхнего края го</w:t>
        <w:softHyphen/>
        <w:t xml:space="preserve">ловки поджелудочной железы к верхнему краю </w:t>
      </w:r>
      <w:r>
        <w:rPr>
          <w:color w:val="000000"/>
          <w:spacing w:val="0"/>
          <w:w w:val="100"/>
          <w:position w:val="0"/>
          <w:shd w:val="clear" w:color="auto" w:fill="auto"/>
          <w:lang w:val="en-US" w:eastAsia="en-US" w:bidi="en-US"/>
        </w:rPr>
        <w:t xml:space="preserve">duodeni, </w:t>
      </w:r>
      <w:r>
        <w:rPr>
          <w:color w:val="000000"/>
          <w:spacing w:val="0"/>
          <w:w w:val="100"/>
          <w:position w:val="0"/>
          <w:shd w:val="clear" w:color="auto" w:fill="auto"/>
          <w:lang w:val="ru-RU" w:eastAsia="ru-RU" w:bidi="ru-RU"/>
        </w:rPr>
        <w:t xml:space="preserve">отсюда после отхождения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желудочно-дуоденальной артерии, </w:t>
      </w:r>
      <w:r>
        <w:rPr>
          <w:color w:val="000000"/>
          <w:spacing w:val="0"/>
          <w:w w:val="100"/>
          <w:position w:val="0"/>
          <w:shd w:val="clear" w:color="auto" w:fill="auto"/>
          <w:lang w:val="en-US" w:eastAsia="en-US" w:bidi="en-US"/>
        </w:rPr>
        <w:t xml:space="preserve">a. gastroduodenalis </w:t>
      </w:r>
      <w:r>
        <w:rPr>
          <w:color w:val="000000"/>
          <w:spacing w:val="0"/>
          <w:w w:val="100"/>
          <w:position w:val="0"/>
          <w:shd w:val="clear" w:color="auto" w:fill="auto"/>
          <w:lang w:val="ru-RU" w:eastAsia="ru-RU" w:bidi="ru-RU"/>
        </w:rPr>
        <w:t>(у которой может быть не</w:t>
        <w:softHyphen/>
        <w:t xml:space="preserve">сколько стволов), она как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собственная печеночная артерия, </w:t>
      </w:r>
      <w:r>
        <w:rPr>
          <w:color w:val="000000"/>
          <w:spacing w:val="0"/>
          <w:w w:val="100"/>
          <w:position w:val="0"/>
          <w:shd w:val="clear" w:color="auto" w:fill="auto"/>
          <w:lang w:val="en-US" w:eastAsia="en-US" w:bidi="en-US"/>
        </w:rPr>
        <w:t xml:space="preserve">a. hepatica </w:t>
      </w:r>
      <w:r>
        <w:rPr>
          <w:color w:val="000000"/>
          <w:spacing w:val="0"/>
          <w:w w:val="100"/>
          <w:position w:val="0"/>
          <w:shd w:val="clear" w:color="auto" w:fill="auto"/>
          <w:lang w:val="ru-RU" w:eastAsia="ru-RU" w:bidi="ru-RU"/>
        </w:rPr>
        <w:t>ргорпа, на</w:t>
        <w:softHyphen/>
        <w:t xml:space="preserve">правляется к воротам печени, располагаясь между двумя листками </w:t>
      </w:r>
      <w:r>
        <w:rPr>
          <w:color w:val="000000"/>
          <w:spacing w:val="0"/>
          <w:w w:val="100"/>
          <w:position w:val="0"/>
          <w:shd w:val="clear" w:color="auto" w:fill="auto"/>
          <w:lang w:val="en-US" w:eastAsia="en-US" w:bidi="en-US"/>
        </w:rPr>
        <w:t xml:space="preserve">lig. hepatoduodenale, </w:t>
      </w:r>
      <w:r>
        <w:rPr>
          <w:color w:val="000000"/>
          <w:spacing w:val="0"/>
          <w:w w:val="100"/>
          <w:position w:val="0"/>
          <w:shd w:val="clear" w:color="auto" w:fill="auto"/>
          <w:lang w:val="ru-RU" w:eastAsia="ru-RU" w:bidi="ru-RU"/>
        </w:rPr>
        <w:t xml:space="preserve">причем в связке она лежит кпереди от </w:t>
      </w:r>
      <w:r>
        <w:rPr>
          <w:color w:val="000000"/>
          <w:spacing w:val="0"/>
          <w:w w:val="100"/>
          <w:position w:val="0"/>
          <w:shd w:val="clear" w:color="auto" w:fill="auto"/>
          <w:lang w:val="en-US" w:eastAsia="en-US" w:bidi="en-US"/>
        </w:rPr>
        <w:t xml:space="preserve">v. portae </w:t>
      </w:r>
      <w:r>
        <w:rPr>
          <w:color w:val="000000"/>
          <w:spacing w:val="0"/>
          <w:w w:val="100"/>
          <w:position w:val="0"/>
          <w:shd w:val="clear" w:color="auto" w:fill="auto"/>
          <w:lang w:val="ru-RU" w:eastAsia="ru-RU" w:bidi="ru-RU"/>
        </w:rPr>
        <w:t xml:space="preserve">и слева от </w:t>
      </w:r>
      <w:r>
        <w:rPr>
          <w:color w:val="000000"/>
          <w:spacing w:val="0"/>
          <w:w w:val="100"/>
          <w:position w:val="0"/>
          <w:shd w:val="clear" w:color="auto" w:fill="auto"/>
          <w:lang w:val="en-US" w:eastAsia="en-US" w:bidi="en-US"/>
        </w:rPr>
        <w:t xml:space="preserve">ductus choledochus. </w:t>
      </w:r>
      <w:r>
        <w:rPr>
          <w:color w:val="000000"/>
          <w:spacing w:val="0"/>
          <w:w w:val="100"/>
          <w:position w:val="0"/>
          <w:shd w:val="clear" w:color="auto" w:fill="auto"/>
          <w:lang w:val="ru-RU" w:eastAsia="ru-RU" w:bidi="ru-RU"/>
        </w:rPr>
        <w:t>В воро</w:t>
        <w:softHyphen/>
        <w:t xml:space="preserve">тах печени </w:t>
      </w:r>
      <w:r>
        <w:rPr>
          <w:color w:val="000000"/>
          <w:spacing w:val="0"/>
          <w:w w:val="100"/>
          <w:position w:val="0"/>
          <w:shd w:val="clear" w:color="auto" w:fill="auto"/>
          <w:lang w:val="en-US" w:eastAsia="en-US" w:bidi="en-US"/>
        </w:rPr>
        <w:t xml:space="preserve">a. hepatica </w:t>
      </w:r>
      <w:r>
        <w:rPr>
          <w:color w:val="000000"/>
          <w:spacing w:val="0"/>
          <w:w w:val="100"/>
          <w:position w:val="0"/>
          <w:shd w:val="clear" w:color="auto" w:fill="auto"/>
          <w:lang w:val="ru-RU" w:eastAsia="ru-RU" w:bidi="ru-RU"/>
        </w:rPr>
        <w:t xml:space="preserve">ргорпа делится на </w:t>
      </w:r>
      <w:r>
        <w:rPr>
          <w:color w:val="000000"/>
          <w:spacing w:val="0"/>
          <w:w w:val="100"/>
          <w:position w:val="0"/>
          <w:shd w:val="clear" w:color="auto" w:fill="auto"/>
          <w:lang w:val="en-US" w:eastAsia="en-US" w:bidi="en-US"/>
        </w:rPr>
        <w:t xml:space="preserve">ramus dexter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ramus sinister; ramus dexter </w:t>
      </w:r>
      <w:r>
        <w:rPr>
          <w:color w:val="000000"/>
          <w:spacing w:val="0"/>
          <w:w w:val="100"/>
          <w:position w:val="0"/>
          <w:shd w:val="clear" w:color="auto" w:fill="auto"/>
          <w:lang w:val="ru-RU" w:eastAsia="ru-RU" w:bidi="ru-RU"/>
        </w:rPr>
        <w:t xml:space="preserve">возле места соединения </w:t>
      </w:r>
      <w:r>
        <w:rPr>
          <w:color w:val="000000"/>
          <w:spacing w:val="0"/>
          <w:w w:val="100"/>
          <w:position w:val="0"/>
          <w:shd w:val="clear" w:color="auto" w:fill="auto"/>
          <w:lang w:val="en-US" w:eastAsia="en-US" w:bidi="en-US"/>
        </w:rPr>
        <w:t xml:space="preserve">ductus hepaticus communis c ductus cysticus </w:t>
      </w:r>
      <w:r>
        <w:rPr>
          <w:color w:val="000000"/>
          <w:spacing w:val="0"/>
          <w:w w:val="100"/>
          <w:position w:val="0"/>
          <w:shd w:val="clear" w:color="auto" w:fill="auto"/>
          <w:lang w:val="ru-RU" w:eastAsia="ru-RU" w:bidi="ru-RU"/>
        </w:rPr>
        <w:t xml:space="preserve">отдает артерию желчного пузыря, </w:t>
      </w:r>
      <w:r>
        <w:rPr>
          <w:color w:val="000000"/>
          <w:spacing w:val="0"/>
          <w:w w:val="100"/>
          <w:position w:val="0"/>
          <w:shd w:val="clear" w:color="auto" w:fill="auto"/>
          <w:lang w:val="en-US" w:eastAsia="en-US" w:bidi="en-US"/>
        </w:rPr>
        <w:t xml:space="preserve">a. cystica. </w:t>
      </w:r>
      <w:r>
        <w:rPr>
          <w:color w:val="000000"/>
          <w:spacing w:val="0"/>
          <w:w w:val="100"/>
          <w:position w:val="0"/>
          <w:shd w:val="clear" w:color="auto" w:fill="auto"/>
          <w:lang w:val="ru-RU" w:eastAsia="ru-RU" w:bidi="ru-RU"/>
        </w:rPr>
        <w:t xml:space="preserve">От </w:t>
      </w:r>
      <w:r>
        <w:rPr>
          <w:rFonts w:ascii="Times New Roman" w:eastAsia="Times New Roman" w:hAnsi="Times New Roman" w:cs="Times New Roman"/>
          <w:b/>
          <w:bCs/>
          <w:i/>
          <w:iCs/>
          <w:color w:val="000000"/>
          <w:spacing w:val="0"/>
          <w:w w:val="100"/>
          <w:position w:val="0"/>
          <w:sz w:val="10"/>
          <w:szCs w:val="10"/>
          <w:shd w:val="clear" w:color="auto" w:fill="auto"/>
          <w:lang w:val="en-US" w:eastAsia="en-US" w:bidi="en-US"/>
        </w:rPr>
        <w:t>a.</w:t>
      </w:r>
      <w:r>
        <w:rPr>
          <w:color w:val="000000"/>
          <w:spacing w:val="0"/>
          <w:w w:val="100"/>
          <w:position w:val="0"/>
          <w:shd w:val="clear" w:color="auto" w:fill="auto"/>
          <w:lang w:val="en-US" w:eastAsia="en-US" w:bidi="en-US"/>
        </w:rPr>
        <w:t xml:space="preserve"> hepatica communis </w:t>
      </w:r>
      <w:r>
        <w:rPr>
          <w:color w:val="000000"/>
          <w:spacing w:val="0"/>
          <w:w w:val="100"/>
          <w:position w:val="0"/>
          <w:shd w:val="clear" w:color="auto" w:fill="auto"/>
          <w:lang w:val="ru-RU" w:eastAsia="ru-RU" w:bidi="ru-RU"/>
        </w:rPr>
        <w:t xml:space="preserve">или </w:t>
      </w:r>
      <w:r>
        <w:rPr>
          <w:rFonts w:ascii="Times New Roman" w:eastAsia="Times New Roman" w:hAnsi="Times New Roman" w:cs="Times New Roman"/>
          <w:b/>
          <w:bCs/>
          <w:i/>
          <w:iCs/>
          <w:color w:val="000000"/>
          <w:spacing w:val="0"/>
          <w:w w:val="100"/>
          <w:position w:val="0"/>
          <w:sz w:val="10"/>
          <w:szCs w:val="10"/>
          <w:shd w:val="clear" w:color="auto" w:fill="auto"/>
          <w:lang w:val="en-US" w:eastAsia="en-US" w:bidi="en-US"/>
        </w:rPr>
        <w:t>a.</w:t>
      </w:r>
      <w:r>
        <w:rPr>
          <w:color w:val="000000"/>
          <w:spacing w:val="0"/>
          <w:w w:val="100"/>
          <w:position w:val="0"/>
          <w:shd w:val="clear" w:color="auto" w:fill="auto"/>
          <w:lang w:val="en-US" w:eastAsia="en-US" w:bidi="en-US"/>
        </w:rPr>
        <w:t xml:space="preserve"> hepatica </w:t>
      </w:r>
      <w:r>
        <w:rPr>
          <w:color w:val="000000"/>
          <w:spacing w:val="0"/>
          <w:w w:val="100"/>
          <w:position w:val="0"/>
          <w:shd w:val="clear" w:color="auto" w:fill="auto"/>
          <w:lang w:val="ru-RU" w:eastAsia="ru-RU" w:bidi="ru-RU"/>
        </w:rPr>
        <w:t xml:space="preserve">ргорпа отходит ветвь к малой кривизне желудка, правая желудочная артерия, </w:t>
      </w:r>
      <w:r>
        <w:rPr>
          <w:color w:val="000000"/>
          <w:spacing w:val="0"/>
          <w:w w:val="100"/>
          <w:position w:val="0"/>
          <w:shd w:val="clear" w:color="auto" w:fill="auto"/>
          <w:lang w:val="en-US" w:eastAsia="en-US" w:bidi="en-US"/>
        </w:rPr>
        <w:t xml:space="preserve">a. gastrica dextra, </w:t>
      </w:r>
      <w:r>
        <w:rPr>
          <w:color w:val="000000"/>
          <w:spacing w:val="0"/>
          <w:w w:val="100"/>
          <w:position w:val="0"/>
          <w:shd w:val="clear" w:color="auto" w:fill="auto"/>
          <w:lang w:val="ru-RU" w:eastAsia="ru-RU" w:bidi="ru-RU"/>
        </w:rPr>
        <w:t>на</w:t>
        <w:softHyphen/>
        <w:t xml:space="preserve">правляющаяся справа налево навстречу </w:t>
      </w:r>
      <w:r>
        <w:rPr>
          <w:color w:val="000000"/>
          <w:spacing w:val="0"/>
          <w:w w:val="100"/>
          <w:position w:val="0"/>
          <w:shd w:val="clear" w:color="auto" w:fill="auto"/>
          <w:lang w:val="en-US" w:eastAsia="en-US" w:bidi="en-US"/>
        </w:rPr>
        <w:t xml:space="preserve">a. gastrica sinistra. </w:t>
      </w:r>
      <w:r>
        <w:rPr>
          <w:color w:val="000000"/>
          <w:spacing w:val="0"/>
          <w:w w:val="100"/>
          <w:position w:val="0"/>
          <w:shd w:val="clear" w:color="auto" w:fill="auto"/>
          <w:lang w:val="ru-RU" w:eastAsia="ru-RU" w:bidi="ru-RU"/>
        </w:rPr>
        <w:t xml:space="preserve">Упомянутая выше </w:t>
      </w:r>
      <w:r>
        <w:rPr>
          <w:color w:val="000000"/>
          <w:spacing w:val="0"/>
          <w:w w:val="100"/>
          <w:position w:val="0"/>
          <w:shd w:val="clear" w:color="auto" w:fill="auto"/>
          <w:lang w:val="en-US" w:eastAsia="en-US" w:bidi="en-US"/>
        </w:rPr>
        <w:t>a. gastro</w:t>
        <w:softHyphen/>
        <w:t xml:space="preserve">duodenalis </w:t>
      </w:r>
      <w:r>
        <w:rPr>
          <w:color w:val="000000"/>
          <w:spacing w:val="0"/>
          <w:w w:val="100"/>
          <w:position w:val="0"/>
          <w:shd w:val="clear" w:color="auto" w:fill="auto"/>
          <w:lang w:val="ru-RU" w:eastAsia="ru-RU" w:bidi="ru-RU"/>
        </w:rPr>
        <w:t xml:space="preserve">проходит позади </w:t>
      </w:r>
      <w:r>
        <w:rPr>
          <w:color w:val="000000"/>
          <w:spacing w:val="0"/>
          <w:w w:val="100"/>
          <w:position w:val="0"/>
          <w:shd w:val="clear" w:color="auto" w:fill="auto"/>
          <w:lang w:val="en-US" w:eastAsia="en-US" w:bidi="en-US"/>
        </w:rPr>
        <w:t xml:space="preserve">duodenum </w:t>
      </w:r>
      <w:r>
        <w:rPr>
          <w:color w:val="000000"/>
          <w:spacing w:val="0"/>
          <w:w w:val="100"/>
          <w:position w:val="0"/>
          <w:shd w:val="clear" w:color="auto" w:fill="auto"/>
          <w:lang w:val="ru-RU" w:eastAsia="ru-RU" w:bidi="ru-RU"/>
        </w:rPr>
        <w:t>и делится на 2 ветви: правую желудочно-саль</w:t>
        <w:softHyphen/>
        <w:t xml:space="preserve">никовую артерию, </w:t>
      </w:r>
      <w:r>
        <w:rPr>
          <w:color w:val="000000"/>
          <w:spacing w:val="0"/>
          <w:w w:val="100"/>
          <w:position w:val="0"/>
          <w:shd w:val="clear" w:color="auto" w:fill="auto"/>
          <w:lang w:val="en-US" w:eastAsia="en-US" w:bidi="en-US"/>
        </w:rPr>
        <w:t xml:space="preserve">a. gastroepiploica dextra, </w:t>
      </w:r>
      <w:r>
        <w:rPr>
          <w:color w:val="000000"/>
          <w:spacing w:val="0"/>
          <w:w w:val="100"/>
          <w:position w:val="0"/>
          <w:shd w:val="clear" w:color="auto" w:fill="auto"/>
          <w:lang w:val="ru-RU" w:eastAsia="ru-RU" w:bidi="ru-RU"/>
        </w:rPr>
        <w:t xml:space="preserve">которая направляется справа налево вдоль большой кривизны желудка, дает ветви к желудку и к сальнику, в передней стенке которого она проходит, и верхние панкреатодуоденальные артерии, аа. </w:t>
      </w:r>
      <w:r>
        <w:rPr>
          <w:color w:val="000000"/>
          <w:spacing w:val="0"/>
          <w:w w:val="100"/>
          <w:position w:val="0"/>
          <w:shd w:val="clear" w:color="auto" w:fill="auto"/>
          <w:lang w:val="en-US" w:eastAsia="en-US" w:bidi="en-US"/>
        </w:rPr>
        <w:t>pancreaticoduo-</w:t>
      </w:r>
    </w:p>
    <w:p>
      <w:pPr>
        <w:widowControl w:val="0"/>
        <w:jc w:val="center"/>
        <w:rPr>
          <w:sz w:val="2"/>
          <w:szCs w:val="2"/>
        </w:rPr>
      </w:pPr>
      <w:r>
        <w:drawing>
          <wp:inline>
            <wp:extent cx="2493010" cy="1688465"/>
            <wp:docPr id="910" name="Picutre 910"/>
            <a:graphic xmlns:a="http://schemas.openxmlformats.org/drawingml/2006/main">
              <a:graphicData uri="http://schemas.openxmlformats.org/drawingml/2006/picture">
                <pic:pic xmlns:pic="http://schemas.openxmlformats.org/drawingml/2006/picture">
                  <pic:nvPicPr>
                    <pic:cNvPr id="910" name="Picture 910"/>
                    <pic:cNvPicPr/>
                  </pic:nvPicPr>
                  <pic:blipFill>
                    <a:blip r:embed="rId721"/>
                    <a:stretch/>
                  </pic:blipFill>
                  <pic:spPr>
                    <a:xfrm>
                      <a:ext cx="2493010" cy="1688465"/>
                    </a:xfrm>
                    <a:prstGeom prst="rect"/>
                  </pic:spPr>
                </pic:pic>
              </a:graphicData>
            </a:graphic>
          </wp:inline>
        </w:drawing>
      </w:r>
    </w:p>
    <w:p>
      <w:pPr>
        <w:pStyle w:val="Style6"/>
        <w:keepNext w:val="0"/>
        <w:keepLines w:val="0"/>
        <w:widowControl w:val="0"/>
        <w:shd w:val="clear" w:color="auto" w:fill="auto"/>
        <w:bidi w:val="0"/>
        <w:spacing w:before="0" w:after="0" w:line="324" w:lineRule="auto"/>
        <w:ind w:left="0" w:right="0" w:firstLine="0"/>
        <w:jc w:val="center"/>
      </w:pPr>
      <w:r>
        <w:rPr>
          <w:color w:val="1E1E1E"/>
          <w:spacing w:val="0"/>
          <w:w w:val="100"/>
          <w:position w:val="0"/>
          <w:shd w:val="clear" w:color="auto" w:fill="auto"/>
        </w:rPr>
        <w:t xml:space="preserve">Pwc. </w:t>
      </w:r>
      <w:r>
        <w:rPr>
          <w:color w:val="1E1E1E"/>
          <w:spacing w:val="0"/>
          <w:w w:val="100"/>
          <w:position w:val="0"/>
          <w:shd w:val="clear" w:color="auto" w:fill="auto"/>
          <w:lang w:val="ru-RU" w:eastAsia="ru-RU" w:bidi="ru-RU"/>
        </w:rPr>
        <w:t>24Н. Чревный С1МЛ и не вечен.</w:t>
      </w:r>
    </w:p>
    <w:p>
      <w:pPr>
        <w:pStyle w:val="Style6"/>
        <w:keepNext w:val="0"/>
        <w:keepLines w:val="0"/>
        <w:widowControl w:val="0"/>
        <w:shd w:val="clear" w:color="auto" w:fill="auto"/>
        <w:bidi w:val="0"/>
        <w:spacing w:before="0" w:after="0" w:line="324" w:lineRule="auto"/>
        <w:ind w:left="0" w:right="0" w:firstLine="0"/>
        <w:jc w:val="left"/>
      </w:pPr>
      <w:r>
        <w:rPr>
          <w:color w:val="000000"/>
          <w:spacing w:val="0"/>
          <w:w w:val="100"/>
          <w:position w:val="0"/>
          <w:shd w:val="clear" w:color="auto" w:fill="auto"/>
          <w:lang w:val="ru-RU" w:eastAsia="ru-RU" w:bidi="ru-RU"/>
        </w:rPr>
        <w:t xml:space="preserve">1 </w:t>
      </w:r>
      <w:r>
        <w:rPr>
          <w:color w:val="000000"/>
          <w:spacing w:val="0"/>
          <w:w w:val="100"/>
          <w:position w:val="0"/>
          <w:shd w:val="clear" w:color="auto" w:fill="auto"/>
        </w:rPr>
        <w:t xml:space="preserve">lig teres hepatis, </w:t>
      </w: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rPr>
        <w:t xml:space="preserve">a cystica; </w:t>
      </w:r>
      <w:r>
        <w:rPr>
          <w:color w:val="000000"/>
          <w:spacing w:val="0"/>
          <w:w w:val="100"/>
          <w:position w:val="0"/>
          <w:shd w:val="clear" w:color="auto" w:fill="auto"/>
          <w:lang w:val="ru-RU" w:eastAsia="ru-RU" w:bidi="ru-RU"/>
        </w:rPr>
        <w:t xml:space="preserve">3 левая доля печени. 4. 16 </w:t>
      </w:r>
      <w:r>
        <w:rPr>
          <w:color w:val="000000"/>
          <w:spacing w:val="0"/>
          <w:w w:val="100"/>
          <w:position w:val="0"/>
          <w:shd w:val="clear" w:color="auto" w:fill="auto"/>
        </w:rPr>
        <w:t xml:space="preserve">ductus choledochus. </w:t>
      </w:r>
      <w:r>
        <w:rPr>
          <w:color w:val="000000"/>
          <w:spacing w:val="0"/>
          <w:w w:val="100"/>
          <w:position w:val="0"/>
          <w:shd w:val="clear" w:color="auto" w:fill="auto"/>
          <w:lang w:val="ru-RU" w:eastAsia="ru-RU" w:bidi="ru-RU"/>
        </w:rPr>
        <w:t>5</w:t>
      </w:r>
    </w:p>
    <w:p>
      <w:pPr>
        <w:pStyle w:val="Style6"/>
        <w:keepNext w:val="0"/>
        <w:keepLines w:val="0"/>
        <w:widowControl w:val="0"/>
        <w:shd w:val="clear" w:color="auto" w:fill="auto"/>
        <w:bidi w:val="0"/>
        <w:spacing w:before="0" w:after="0" w:line="324" w:lineRule="auto"/>
        <w:ind w:left="0" w:right="0" w:firstLine="0"/>
        <w:jc w:val="left"/>
      </w:pPr>
      <w:r>
        <w:rPr>
          <w:color w:val="000000"/>
          <w:spacing w:val="0"/>
          <w:w w:val="100"/>
          <w:position w:val="0"/>
          <w:shd w:val="clear" w:color="auto" w:fill="auto"/>
        </w:rPr>
        <w:t xml:space="preserve">v portae, </w:t>
      </w:r>
      <w:r>
        <w:rPr>
          <w:color w:val="000000"/>
          <w:spacing w:val="0"/>
          <w:w w:val="100"/>
          <w:position w:val="0"/>
          <w:shd w:val="clear" w:color="auto" w:fill="auto"/>
          <w:lang w:val="ru-RU" w:eastAsia="ru-RU" w:bidi="ru-RU"/>
        </w:rPr>
        <w:t xml:space="preserve">6 </w:t>
      </w:r>
      <w:r>
        <w:rPr>
          <w:color w:val="000000"/>
          <w:spacing w:val="0"/>
          <w:w w:val="100"/>
          <w:position w:val="0"/>
          <w:shd w:val="clear" w:color="auto" w:fill="auto"/>
        </w:rPr>
        <w:t xml:space="preserve">v. cava inferior, </w:t>
      </w:r>
      <w:r>
        <w:rPr>
          <w:color w:val="000000"/>
          <w:spacing w:val="0"/>
          <w:w w:val="100"/>
          <w:position w:val="0"/>
          <w:shd w:val="clear" w:color="auto" w:fill="auto"/>
          <w:lang w:val="ru-RU" w:eastAsia="ru-RU" w:bidi="ru-RU"/>
        </w:rPr>
        <w:t xml:space="preserve">7 </w:t>
      </w:r>
      <w:r>
        <w:rPr>
          <w:color w:val="000000"/>
          <w:spacing w:val="0"/>
          <w:w w:val="100"/>
          <w:position w:val="0"/>
          <w:shd w:val="clear" w:color="auto" w:fill="auto"/>
        </w:rPr>
        <w:t xml:space="preserve">a gastrica sinistra. X h uncus coeliacus, </w:t>
      </w:r>
      <w:r>
        <w:rPr>
          <w:color w:val="474747"/>
          <w:spacing w:val="0"/>
          <w:w w:val="100"/>
          <w:position w:val="0"/>
          <w:shd w:val="clear" w:color="auto" w:fill="auto"/>
        </w:rPr>
        <w:t xml:space="preserve">*&gt; </w:t>
      </w:r>
      <w:r>
        <w:rPr>
          <w:color w:val="000000"/>
          <w:spacing w:val="0"/>
          <w:w w:val="100"/>
          <w:position w:val="0"/>
          <w:shd w:val="clear" w:color="auto" w:fill="auto"/>
        </w:rPr>
        <w:t>aorta abdommalis.</w:t>
      </w:r>
    </w:p>
    <w:p>
      <w:pPr>
        <w:pStyle w:val="Style6"/>
        <w:keepNext w:val="0"/>
        <w:keepLines w:val="0"/>
        <w:widowControl w:val="0"/>
        <w:shd w:val="clear" w:color="auto" w:fill="auto"/>
        <w:bidi w:val="0"/>
        <w:spacing w:before="0" w:after="0" w:line="324" w:lineRule="auto"/>
        <w:ind w:left="0" w:right="0" w:firstLine="0"/>
        <w:jc w:val="left"/>
      </w:pPr>
      <w:r>
        <w:rPr>
          <w:color w:val="000000"/>
          <w:spacing w:val="0"/>
          <w:w w:val="100"/>
          <w:position w:val="0"/>
          <w:shd w:val="clear" w:color="auto" w:fill="auto"/>
        </w:rPr>
        <w:t>10 gaster, 11 pancreas, 12 gastroepiploica sinistra, It a gastroepiploica dexha. 14</w:t>
      </w:r>
    </w:p>
    <w:p>
      <w:pPr>
        <w:pStyle w:val="Style6"/>
        <w:keepNext w:val="0"/>
        <w:keepLines w:val="0"/>
        <w:widowControl w:val="0"/>
        <w:shd w:val="clear" w:color="auto" w:fill="auto"/>
        <w:bidi w:val="0"/>
        <w:spacing w:before="0" w:after="0" w:line="324" w:lineRule="auto"/>
        <w:ind w:left="0" w:right="0" w:firstLine="0"/>
        <w:jc w:val="left"/>
      </w:pPr>
      <w:r>
        <w:rPr>
          <w:color w:val="000000"/>
          <w:spacing w:val="0"/>
          <w:w w:val="100"/>
          <w:position w:val="0"/>
          <w:shd w:val="clear" w:color="auto" w:fill="auto"/>
        </w:rPr>
        <w:t xml:space="preserve">a. lienalis; 15 a hepatica communis, 17 ductus cysticus; IX ductus hepaticus communis. 19 </w:t>
      </w:r>
      <w:r>
        <w:rPr>
          <w:color w:val="000000"/>
          <w:spacing w:val="0"/>
          <w:w w:val="100"/>
          <w:position w:val="0"/>
          <w:shd w:val="clear" w:color="auto" w:fill="auto"/>
          <w:lang w:val="ru-RU" w:eastAsia="ru-RU" w:bidi="ru-RU"/>
        </w:rPr>
        <w:t xml:space="preserve">правая доля печени, </w:t>
      </w:r>
      <w:r>
        <w:rPr>
          <w:color w:val="000000"/>
          <w:spacing w:val="0"/>
          <w:w w:val="100"/>
          <w:position w:val="0"/>
          <w:shd w:val="clear" w:color="auto" w:fill="auto"/>
        </w:rPr>
        <w:t>20 vesica fellca.</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en-US" w:eastAsia="en-US" w:bidi="en-US"/>
        </w:rPr>
        <w:t xml:space="preserve">denales superiores, </w:t>
      </w:r>
      <w:r>
        <w:rPr>
          <w:color w:val="000000"/>
          <w:spacing w:val="0"/>
          <w:w w:val="100"/>
          <w:position w:val="0"/>
          <w:shd w:val="clear" w:color="auto" w:fill="auto"/>
          <w:lang w:val="ru-RU" w:eastAsia="ru-RU" w:bidi="ru-RU"/>
        </w:rPr>
        <w:t>которые разветвляются в головке поджелудочной железы и нисхо</w:t>
        <w:softHyphen/>
        <w:t>дящей части двенадцатиперстной кишки.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Селезеночная артерия, </w:t>
      </w:r>
      <w:r>
        <w:rPr>
          <w:color w:val="000000"/>
          <w:spacing w:val="0"/>
          <w:w w:val="100"/>
          <w:position w:val="0"/>
          <w:shd w:val="clear" w:color="auto" w:fill="auto"/>
          <w:lang w:val="en-US" w:eastAsia="en-US" w:bidi="en-US"/>
        </w:rPr>
        <w:t xml:space="preserve">a. lienahs s. splenica, </w:t>
      </w:r>
      <w:r>
        <w:rPr>
          <w:color w:val="000000"/>
          <w:spacing w:val="0"/>
          <w:w w:val="100"/>
          <w:position w:val="0"/>
          <w:shd w:val="clear" w:color="auto" w:fill="auto"/>
          <w:lang w:val="ru-RU" w:eastAsia="ru-RU" w:bidi="ru-RU"/>
        </w:rPr>
        <w:t>самая крупная из трех конечных вет</w:t>
        <w:softHyphen/>
        <w:t>вей чревного ствола, направляется по верхнему краю поджелудочной железы к селе</w:t>
        <w:softHyphen/>
        <w:t xml:space="preserve">зенке, подходя к которой распадается на 5-8 конечных ветвей, входящих в ворота селезенки. По пути дает панкреатические ветви, </w:t>
      </w:r>
      <w:r>
        <w:rPr>
          <w:color w:val="000000"/>
          <w:spacing w:val="0"/>
          <w:w w:val="100"/>
          <w:position w:val="0"/>
          <w:shd w:val="clear" w:color="auto" w:fill="auto"/>
          <w:lang w:val="en-US" w:eastAsia="en-US" w:bidi="en-US"/>
        </w:rPr>
        <w:t xml:space="preserve">rami pancreatici. </w:t>
      </w:r>
      <w:r>
        <w:rPr>
          <w:color w:val="000000"/>
          <w:spacing w:val="0"/>
          <w:w w:val="100"/>
          <w:position w:val="0"/>
          <w:shd w:val="clear" w:color="auto" w:fill="auto"/>
          <w:lang w:val="ru-RU" w:eastAsia="ru-RU" w:bidi="ru-RU"/>
        </w:rPr>
        <w:t>Близ разделения на конечные ветви селезеночная артерия дает левую желудочно-сальниковую арте</w:t>
        <w:softHyphen/>
        <w:t xml:space="preserve">рию, </w:t>
      </w:r>
      <w:r>
        <w:rPr>
          <w:color w:val="000000"/>
          <w:spacing w:val="0"/>
          <w:w w:val="100"/>
          <w:position w:val="0"/>
          <w:shd w:val="clear" w:color="auto" w:fill="auto"/>
          <w:lang w:val="en-US" w:eastAsia="en-US" w:bidi="en-US"/>
        </w:rPr>
        <w:t xml:space="preserve">a. gastroepiploica sinistra, </w:t>
      </w:r>
      <w:r>
        <w:rPr>
          <w:color w:val="000000"/>
          <w:spacing w:val="0"/>
          <w:w w:val="100"/>
          <w:position w:val="0"/>
          <w:shd w:val="clear" w:color="auto" w:fill="auto"/>
          <w:lang w:val="ru-RU" w:eastAsia="ru-RU" w:bidi="ru-RU"/>
        </w:rPr>
        <w:t xml:space="preserve">которая вдоль большой кривизны желудка идет слева направо и, соединившись с </w:t>
      </w:r>
      <w:r>
        <w:rPr>
          <w:color w:val="000000"/>
          <w:spacing w:val="0"/>
          <w:w w:val="100"/>
          <w:position w:val="0"/>
          <w:shd w:val="clear" w:color="auto" w:fill="auto"/>
          <w:lang w:val="en-US" w:eastAsia="en-US" w:bidi="en-US"/>
        </w:rPr>
        <w:t xml:space="preserve">a. gastroepiploica dextra, </w:t>
      </w:r>
      <w:r>
        <w:rPr>
          <w:color w:val="000000"/>
          <w:spacing w:val="0"/>
          <w:w w:val="100"/>
          <w:position w:val="0"/>
          <w:shd w:val="clear" w:color="auto" w:fill="auto"/>
          <w:lang w:val="ru-RU" w:eastAsia="ru-RU" w:bidi="ru-RU"/>
        </w:rPr>
        <w:t>образует (непостоянную) артери</w:t>
        <w:softHyphen/>
        <w:t xml:space="preserve">альную дугу, подобную дуге на малой кривизне. От дуги отходят многочисленные веточки к желудку. Кроме того, после отхождения </w:t>
      </w:r>
      <w:r>
        <w:rPr>
          <w:color w:val="000000"/>
          <w:spacing w:val="0"/>
          <w:w w:val="100"/>
          <w:position w:val="0"/>
          <w:shd w:val="clear" w:color="auto" w:fill="auto"/>
          <w:lang w:val="en-US" w:eastAsia="en-US" w:bidi="en-US"/>
        </w:rPr>
        <w:t xml:space="preserve">a. gastroepiploica sinistra </w:t>
      </w:r>
      <w:r>
        <w:rPr>
          <w:color w:val="000000"/>
          <w:spacing w:val="0"/>
          <w:w w:val="100"/>
          <w:position w:val="0"/>
          <w:shd w:val="clear" w:color="auto" w:fill="auto"/>
          <w:lang w:val="ru-RU" w:eastAsia="ru-RU" w:bidi="ru-RU"/>
        </w:rPr>
        <w:t>от селезе</w:t>
        <w:softHyphen/>
        <w:t xml:space="preserve">ночной артерии к желудку идут многочисленные короткие желудочные артерии, аа. </w:t>
      </w:r>
      <w:r>
        <w:rPr>
          <w:color w:val="000000"/>
          <w:spacing w:val="0"/>
          <w:w w:val="100"/>
          <w:position w:val="0"/>
          <w:shd w:val="clear" w:color="auto" w:fill="auto"/>
          <w:lang w:val="en-US" w:eastAsia="en-US" w:bidi="en-US"/>
        </w:rPr>
        <w:t xml:space="preserve">gastricae breves, </w:t>
      </w:r>
      <w:r>
        <w:rPr>
          <w:color w:val="000000"/>
          <w:spacing w:val="0"/>
          <w:w w:val="100"/>
          <w:position w:val="0"/>
          <w:shd w:val="clear" w:color="auto" w:fill="auto"/>
          <w:lang w:val="ru-RU" w:eastAsia="ru-RU" w:bidi="ru-RU"/>
        </w:rPr>
        <w:t>которые могут вполне компенсировать уменьшение кровотока в ос</w:t>
        <w:softHyphen/>
        <w:t>новных четырех артериях желудка. Последние образуют вокруг желудка артериаль</w:t>
        <w:softHyphen/>
        <w:t xml:space="preserve">ное кольцо, или венец, состоящий из двух дуг, расположенных по малой (аа. </w:t>
      </w:r>
      <w:r>
        <w:rPr>
          <w:color w:val="000000"/>
          <w:spacing w:val="0"/>
          <w:w w:val="100"/>
          <w:position w:val="0"/>
          <w:shd w:val="clear" w:color="auto" w:fill="auto"/>
          <w:lang w:val="en-US" w:eastAsia="en-US" w:bidi="en-US"/>
        </w:rPr>
        <w:t xml:space="preserve">gastricae sinistra et dextra) </w:t>
      </w:r>
      <w:r>
        <w:rPr>
          <w:color w:val="000000"/>
          <w:spacing w:val="0"/>
          <w:w w:val="100"/>
          <w:position w:val="0"/>
          <w:shd w:val="clear" w:color="auto" w:fill="auto"/>
          <w:lang w:val="ru-RU" w:eastAsia="ru-RU" w:bidi="ru-RU"/>
        </w:rPr>
        <w:t xml:space="preserve">и большой (аа. </w:t>
      </w:r>
      <w:r>
        <w:rPr>
          <w:color w:val="000000"/>
          <w:spacing w:val="0"/>
          <w:w w:val="100"/>
          <w:position w:val="0"/>
          <w:shd w:val="clear" w:color="auto" w:fill="auto"/>
          <w:lang w:val="en-US" w:eastAsia="en-US" w:bidi="en-US"/>
        </w:rPr>
        <w:t xml:space="preserve">gastroepiploicae sinistra et dextra) </w:t>
      </w:r>
      <w:r>
        <w:rPr>
          <w:color w:val="000000"/>
          <w:spacing w:val="0"/>
          <w:w w:val="100"/>
          <w:position w:val="0"/>
          <w:shd w:val="clear" w:color="auto" w:fill="auto"/>
          <w:lang w:val="ru-RU" w:eastAsia="ru-RU" w:bidi="ru-RU"/>
        </w:rPr>
        <w:t>кривизнам. Поэтому их называют также венечными артериями.</w:t>
      </w:r>
    </w:p>
    <w:p>
      <w:pPr>
        <w:pStyle w:val="Style14"/>
        <w:keepNext w:val="0"/>
        <w:keepLines w:val="0"/>
        <w:widowControl w:val="0"/>
        <w:numPr>
          <w:ilvl w:val="0"/>
          <w:numId w:val="351"/>
        </w:numPr>
        <w:shd w:val="clear" w:color="auto" w:fill="auto"/>
        <w:tabs>
          <w:tab w:pos="390"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Верхняя брыжеечная артерия, </w:t>
      </w:r>
      <w:r>
        <w:rPr>
          <w:color w:val="000000"/>
          <w:spacing w:val="0"/>
          <w:w w:val="100"/>
          <w:position w:val="0"/>
          <w:shd w:val="clear" w:color="auto" w:fill="auto"/>
          <w:lang w:val="en-US" w:eastAsia="en-US" w:bidi="en-US"/>
        </w:rPr>
        <w:t xml:space="preserve">a. mesenterica superior, </w:t>
      </w:r>
      <w:r>
        <w:rPr>
          <w:color w:val="000000"/>
          <w:spacing w:val="0"/>
          <w:w w:val="100"/>
          <w:position w:val="0"/>
          <w:shd w:val="clear" w:color="auto" w:fill="auto"/>
          <w:lang w:val="ru-RU" w:eastAsia="ru-RU" w:bidi="ru-RU"/>
        </w:rPr>
        <w:t>отходит от передней поверхности аорты тотчас ниже чревного ствола, идет вниз и вперед, в щель между нижним краем поджелудочной железы спереди и горизонтальной частью двенадца</w:t>
        <w:softHyphen/>
        <w:t>типерстной кишки сзади, входит в брыжейку тонкой кишки и спускается к правой подвздошной ямке.</w:t>
      </w:r>
    </w:p>
    <w:p>
      <w:pPr>
        <w:pStyle w:val="Style58"/>
        <w:keepNext w:val="0"/>
        <w:keepLines w:val="0"/>
        <w:widowControl w:val="0"/>
        <w:shd w:val="clear" w:color="auto" w:fill="auto"/>
        <w:bidi w:val="0"/>
        <w:spacing w:before="0" w:after="0" w:line="240" w:lineRule="auto"/>
        <w:ind w:left="0" w:right="0" w:firstLine="180"/>
        <w:jc w:val="both"/>
      </w:pPr>
      <w:r>
        <w:rPr>
          <w:i/>
          <w:iCs/>
          <w:color w:val="000000"/>
          <w:spacing w:val="0"/>
          <w:w w:val="100"/>
          <w:position w:val="0"/>
          <w:shd w:val="clear" w:color="auto" w:fill="auto"/>
          <w:lang w:val="ru-RU" w:eastAsia="ru-RU" w:bidi="ru-RU"/>
        </w:rPr>
        <w:t>Ветви верхней брыжеечной артерии:</w:t>
      </w:r>
    </w:p>
    <w:p>
      <w:pPr>
        <w:pStyle w:val="Style14"/>
        <w:keepNext w:val="0"/>
        <w:keepLines w:val="0"/>
        <w:widowControl w:val="0"/>
        <w:numPr>
          <w:ilvl w:val="0"/>
          <w:numId w:val="353"/>
        </w:numPr>
        <w:shd w:val="clear" w:color="auto" w:fill="auto"/>
        <w:tabs>
          <w:tab w:pos="404" w:val="left"/>
        </w:tabs>
        <w:bidi w:val="0"/>
        <w:spacing w:before="0" w:after="0" w:line="298"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нижняя панкреатодуоденальная артерия, </w:t>
      </w:r>
      <w:r>
        <w:rPr>
          <w:color w:val="000000"/>
          <w:spacing w:val="0"/>
          <w:w w:val="100"/>
          <w:position w:val="0"/>
          <w:shd w:val="clear" w:color="auto" w:fill="auto"/>
          <w:lang w:val="en-US" w:eastAsia="en-US" w:bidi="en-US"/>
        </w:rPr>
        <w:t xml:space="preserve">a. pancreaticoduodenalis inferior, </w:t>
      </w:r>
      <w:r>
        <w:rPr>
          <w:color w:val="000000"/>
          <w:spacing w:val="0"/>
          <w:w w:val="100"/>
          <w:position w:val="0"/>
          <w:shd w:val="clear" w:color="auto" w:fill="auto"/>
          <w:lang w:val="ru-RU" w:eastAsia="ru-RU" w:bidi="ru-RU"/>
        </w:rPr>
        <w:t xml:space="preserve">направляется вправо по вогнутой стороне </w:t>
      </w:r>
      <w:r>
        <w:rPr>
          <w:color w:val="000000"/>
          <w:spacing w:val="0"/>
          <w:w w:val="100"/>
          <w:position w:val="0"/>
          <w:shd w:val="clear" w:color="auto" w:fill="auto"/>
          <w:lang w:val="en-US" w:eastAsia="en-US" w:bidi="en-US"/>
        </w:rPr>
        <w:t xml:space="preserve">duodeni </w:t>
      </w:r>
      <w:r>
        <w:rPr>
          <w:color w:val="000000"/>
          <w:spacing w:val="0"/>
          <w:w w:val="100"/>
          <w:position w:val="0"/>
          <w:shd w:val="clear" w:color="auto" w:fill="auto"/>
          <w:lang w:val="ru-RU" w:eastAsia="ru-RU" w:bidi="ru-RU"/>
        </w:rPr>
        <w:t xml:space="preserve">навстречу аа. </w:t>
      </w:r>
      <w:r>
        <w:rPr>
          <w:color w:val="000000"/>
          <w:spacing w:val="0"/>
          <w:w w:val="100"/>
          <w:position w:val="0"/>
          <w:shd w:val="clear" w:color="auto" w:fill="auto"/>
          <w:lang w:val="en-US" w:eastAsia="en-US" w:bidi="en-US"/>
        </w:rPr>
        <w:t>pancreaticoduodenales superiores;</w:t>
      </w:r>
    </w:p>
    <w:p>
      <w:pPr>
        <w:pStyle w:val="Style14"/>
        <w:keepNext w:val="0"/>
        <w:keepLines w:val="0"/>
        <w:widowControl w:val="0"/>
        <w:numPr>
          <w:ilvl w:val="0"/>
          <w:numId w:val="353"/>
        </w:numPr>
        <w:shd w:val="clear" w:color="auto" w:fill="auto"/>
        <w:tabs>
          <w:tab w:pos="409"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кишечные артерии, </w:t>
      </w:r>
      <w:r>
        <w:rPr>
          <w:color w:val="000000"/>
          <w:spacing w:val="0"/>
          <w:w w:val="100"/>
          <w:position w:val="0"/>
          <w:shd w:val="clear" w:color="auto" w:fill="auto"/>
          <w:lang w:val="ru-RU" w:eastAsia="ru-RU" w:bidi="ru-RU"/>
        </w:rPr>
        <w:t xml:space="preserve">аа. </w:t>
      </w:r>
      <w:r>
        <w:rPr>
          <w:color w:val="000000"/>
          <w:spacing w:val="0"/>
          <w:w w:val="100"/>
          <w:position w:val="0"/>
          <w:shd w:val="clear" w:color="auto" w:fill="auto"/>
          <w:lang w:val="en-US" w:eastAsia="en-US" w:bidi="en-US"/>
        </w:rPr>
        <w:t>intestinales,</w:t>
      </w:r>
      <w:r>
        <w:rPr>
          <w:color w:val="000000"/>
          <w:spacing w:val="0"/>
          <w:w w:val="100"/>
          <w:position w:val="0"/>
          <w:shd w:val="clear" w:color="auto" w:fill="auto"/>
          <w:lang w:val="ru-RU" w:eastAsia="ru-RU" w:bidi="ru-RU"/>
        </w:rPr>
        <w:t xml:space="preserve">— 10-16 ветвей, которые отходят от </w:t>
      </w:r>
      <w:r>
        <w:rPr>
          <w:color w:val="000000"/>
          <w:spacing w:val="0"/>
          <w:w w:val="100"/>
          <w:position w:val="0"/>
          <w:shd w:val="clear" w:color="auto" w:fill="auto"/>
          <w:lang w:val="en-US" w:eastAsia="en-US" w:bidi="en-US"/>
        </w:rPr>
        <w:t xml:space="preserve">a. mesenterica superior </w:t>
      </w:r>
      <w:r>
        <w:rPr>
          <w:color w:val="000000"/>
          <w:spacing w:val="0"/>
          <w:w w:val="100"/>
          <w:position w:val="0"/>
          <w:shd w:val="clear" w:color="auto" w:fill="auto"/>
          <w:lang w:val="ru-RU" w:eastAsia="ru-RU" w:bidi="ru-RU"/>
        </w:rPr>
        <w:t xml:space="preserve">в левую сторону к тощей (аа. </w:t>
      </w:r>
      <w:r>
        <w:rPr>
          <w:color w:val="000000"/>
          <w:spacing w:val="0"/>
          <w:w w:val="100"/>
          <w:position w:val="0"/>
          <w:shd w:val="clear" w:color="auto" w:fill="auto"/>
          <w:lang w:val="en-US" w:eastAsia="en-US" w:bidi="en-US"/>
        </w:rPr>
        <w:t xml:space="preserve">jejunales) </w:t>
      </w:r>
      <w:r>
        <w:rPr>
          <w:color w:val="000000"/>
          <w:spacing w:val="0"/>
          <w:w w:val="100"/>
          <w:position w:val="0"/>
          <w:shd w:val="clear" w:color="auto" w:fill="auto"/>
          <w:lang w:val="ru-RU" w:eastAsia="ru-RU" w:bidi="ru-RU"/>
        </w:rPr>
        <w:t xml:space="preserve">и подвздошной (аа. </w:t>
      </w:r>
      <w:r>
        <w:rPr>
          <w:color w:val="000000"/>
          <w:spacing w:val="0"/>
          <w:w w:val="100"/>
          <w:position w:val="0"/>
          <w:shd w:val="clear" w:color="auto" w:fill="auto"/>
          <w:lang w:val="en-US" w:eastAsia="en-US" w:bidi="en-US"/>
        </w:rPr>
        <w:t xml:space="preserve">ileales) </w:t>
      </w:r>
      <w:r>
        <w:rPr>
          <w:color w:val="000000"/>
          <w:spacing w:val="0"/>
          <w:w w:val="100"/>
          <w:position w:val="0"/>
          <w:shd w:val="clear" w:color="auto" w:fill="auto"/>
          <w:lang w:val="ru-RU" w:eastAsia="ru-RU" w:bidi="ru-RU"/>
        </w:rPr>
        <w:t>кишке; по пути они делятся дихотомически и соседними ветвями соединяются друг с другом, образуя в брыжейке на пути к стенке кишки 2-3 дугообразных анастомоза. Дуги являются функциональным приспособлением, обеспечивающим приток крови к кишечнику при любых движениях и положениях его петель; от дуг отходит много тонких веточек, которые кольцеобразно охватывают кишечную трубку;</w:t>
      </w:r>
    </w:p>
    <w:p>
      <w:pPr>
        <w:pStyle w:val="Style14"/>
        <w:keepNext w:val="0"/>
        <w:keepLines w:val="0"/>
        <w:widowControl w:val="0"/>
        <w:numPr>
          <w:ilvl w:val="0"/>
          <w:numId w:val="353"/>
        </w:numPr>
        <w:shd w:val="clear" w:color="auto" w:fill="auto"/>
        <w:tabs>
          <w:tab w:pos="409" w:val="left"/>
        </w:tabs>
        <w:bidi w:val="0"/>
        <w:spacing w:before="0" w:after="0"/>
        <w:ind w:left="0" w:right="0"/>
        <w:jc w:val="both"/>
      </w:pPr>
      <w:r>
        <w:rPr>
          <w:color w:val="000000"/>
          <w:spacing w:val="0"/>
          <w:w w:val="100"/>
          <w:position w:val="0"/>
          <w:shd w:val="clear" w:color="auto" w:fill="auto"/>
          <w:lang w:val="ru-RU" w:eastAsia="ru-RU" w:bidi="ru-RU"/>
        </w:rPr>
        <w:t xml:space="preserve">подвздошно-ободочная артерия, </w:t>
      </w:r>
      <w:r>
        <w:rPr>
          <w:color w:val="000000"/>
          <w:spacing w:val="0"/>
          <w:w w:val="100"/>
          <w:position w:val="0"/>
          <w:shd w:val="clear" w:color="auto" w:fill="auto"/>
          <w:lang w:val="en-US" w:eastAsia="en-US" w:bidi="en-US"/>
        </w:rPr>
        <w:t xml:space="preserve">a. ileocolica, </w:t>
      </w:r>
      <w:r>
        <w:rPr>
          <w:color w:val="000000"/>
          <w:spacing w:val="0"/>
          <w:w w:val="100"/>
          <w:position w:val="0"/>
          <w:shd w:val="clear" w:color="auto" w:fill="auto"/>
          <w:lang w:val="ru-RU" w:eastAsia="ru-RU" w:bidi="ru-RU"/>
        </w:rPr>
        <w:t xml:space="preserve">отходит от </w:t>
      </w:r>
      <w:r>
        <w:rPr>
          <w:color w:val="000000"/>
          <w:spacing w:val="0"/>
          <w:w w:val="100"/>
          <w:position w:val="0"/>
          <w:shd w:val="clear" w:color="auto" w:fill="auto"/>
          <w:lang w:val="en-US" w:eastAsia="en-US" w:bidi="en-US"/>
        </w:rPr>
        <w:t xml:space="preserve">a. mesenterica superior </w:t>
      </w:r>
      <w:r>
        <w:rPr>
          <w:color w:val="000000"/>
          <w:spacing w:val="0"/>
          <w:w w:val="100"/>
          <w:position w:val="0"/>
          <w:shd w:val="clear" w:color="auto" w:fill="auto"/>
          <w:lang w:val="ru-RU" w:eastAsia="ru-RU" w:bidi="ru-RU"/>
        </w:rPr>
        <w:t xml:space="preserve">вправо, снабжая веточками нижний участок </w:t>
      </w:r>
      <w:r>
        <w:rPr>
          <w:color w:val="000000"/>
          <w:spacing w:val="0"/>
          <w:w w:val="100"/>
          <w:position w:val="0"/>
          <w:shd w:val="clear" w:color="auto" w:fill="auto"/>
          <w:lang w:val="en-US" w:eastAsia="en-US" w:bidi="en-US"/>
        </w:rPr>
        <w:t xml:space="preserve">intestinum ileum </w:t>
      </w:r>
      <w:r>
        <w:rPr>
          <w:color w:val="000000"/>
          <w:spacing w:val="0"/>
          <w:w w:val="100"/>
          <w:position w:val="0"/>
          <w:shd w:val="clear" w:color="auto" w:fill="auto"/>
          <w:lang w:val="ru-RU" w:eastAsia="ru-RU" w:bidi="ru-RU"/>
        </w:rPr>
        <w:t>и слепую кишку и посы</w:t>
        <w:softHyphen/>
        <w:t xml:space="preserve">лая к червеобразному отростку одноименную артерию, </w:t>
      </w:r>
      <w:r>
        <w:rPr>
          <w:color w:val="000000"/>
          <w:spacing w:val="0"/>
          <w:w w:val="100"/>
          <w:position w:val="0"/>
          <w:shd w:val="clear" w:color="auto" w:fill="auto"/>
          <w:lang w:val="en-US" w:eastAsia="en-US" w:bidi="en-US"/>
        </w:rPr>
        <w:t xml:space="preserve">a. appendicularis, </w:t>
      </w:r>
      <w:r>
        <w:rPr>
          <w:color w:val="000000"/>
          <w:spacing w:val="0"/>
          <w:w w:val="100"/>
          <w:position w:val="0"/>
          <w:shd w:val="clear" w:color="auto" w:fill="auto"/>
          <w:lang w:val="ru-RU" w:eastAsia="ru-RU" w:bidi="ru-RU"/>
        </w:rPr>
        <w:t>проходящую позади конечного отрезка подвздошной кишки в брыжейке червеобразного отростка;</w:t>
      </w:r>
    </w:p>
    <w:p>
      <w:pPr>
        <w:pStyle w:val="Style14"/>
        <w:keepNext w:val="0"/>
        <w:keepLines w:val="0"/>
        <w:widowControl w:val="0"/>
        <w:numPr>
          <w:ilvl w:val="0"/>
          <w:numId w:val="353"/>
        </w:numPr>
        <w:shd w:val="clear" w:color="auto" w:fill="auto"/>
        <w:tabs>
          <w:tab w:pos="409"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правая ободочная артерия, </w:t>
      </w:r>
      <w:r>
        <w:rPr>
          <w:color w:val="000000"/>
          <w:spacing w:val="0"/>
          <w:w w:val="100"/>
          <w:position w:val="0"/>
          <w:shd w:val="clear" w:color="auto" w:fill="auto"/>
          <w:lang w:val="en-US" w:eastAsia="en-US" w:bidi="en-US"/>
        </w:rPr>
        <w:t xml:space="preserve">a. colica dextra, </w:t>
      </w:r>
      <w:r>
        <w:rPr>
          <w:color w:val="000000"/>
          <w:spacing w:val="0"/>
          <w:w w:val="100"/>
          <w:position w:val="0"/>
          <w:shd w:val="clear" w:color="auto" w:fill="auto"/>
          <w:lang w:val="ru-RU" w:eastAsia="ru-RU" w:bidi="ru-RU"/>
        </w:rPr>
        <w:t xml:space="preserve">направляется позади брюшины к </w:t>
      </w:r>
      <w:r>
        <w:rPr>
          <w:color w:val="000000"/>
          <w:spacing w:val="0"/>
          <w:w w:val="100"/>
          <w:position w:val="0"/>
          <w:shd w:val="clear" w:color="auto" w:fill="auto"/>
          <w:lang w:val="en-US" w:eastAsia="en-US" w:bidi="en-US"/>
        </w:rPr>
        <w:t xml:space="preserve">colon ascendens </w:t>
      </w:r>
      <w:r>
        <w:rPr>
          <w:color w:val="000000"/>
          <w:spacing w:val="0"/>
          <w:w w:val="100"/>
          <w:position w:val="0"/>
          <w:shd w:val="clear" w:color="auto" w:fill="auto"/>
          <w:lang w:val="ru-RU" w:eastAsia="ru-RU" w:bidi="ru-RU"/>
        </w:rPr>
        <w:t xml:space="preserve">и возле нее делится на две ветви: восходящую (идет вверх навстречу </w:t>
      </w:r>
      <w:r>
        <w:rPr>
          <w:color w:val="000000"/>
          <w:spacing w:val="0"/>
          <w:w w:val="100"/>
          <w:position w:val="0"/>
          <w:shd w:val="clear" w:color="auto" w:fill="auto"/>
          <w:lang w:val="en-US" w:eastAsia="en-US" w:bidi="en-US"/>
        </w:rPr>
        <w:t xml:space="preserve">a. colica media) </w:t>
      </w:r>
      <w:r>
        <w:rPr>
          <w:color w:val="000000"/>
          <w:spacing w:val="0"/>
          <w:w w:val="100"/>
          <w:position w:val="0"/>
          <w:shd w:val="clear" w:color="auto" w:fill="auto"/>
          <w:lang w:val="ru-RU" w:eastAsia="ru-RU" w:bidi="ru-RU"/>
        </w:rPr>
        <w:t xml:space="preserve">и нисходящую (спускается навстречу </w:t>
      </w:r>
      <w:r>
        <w:rPr>
          <w:color w:val="000000"/>
          <w:spacing w:val="0"/>
          <w:w w:val="100"/>
          <w:position w:val="0"/>
          <w:shd w:val="clear" w:color="auto" w:fill="auto"/>
          <w:lang w:val="en-US" w:eastAsia="en-US" w:bidi="en-US"/>
        </w:rPr>
        <w:t xml:space="preserve">a. ileocolica); </w:t>
      </w:r>
      <w:r>
        <w:rPr>
          <w:color w:val="000000"/>
          <w:spacing w:val="0"/>
          <w:w w:val="100"/>
          <w:position w:val="0"/>
          <w:shd w:val="clear" w:color="auto" w:fill="auto"/>
          <w:lang w:val="ru-RU" w:eastAsia="ru-RU" w:bidi="ru-RU"/>
        </w:rPr>
        <w:t>от образующихся дуг отходят ветви к прилежащим отделам толстой кишки;</w:t>
      </w:r>
    </w:p>
    <w:p>
      <w:pPr>
        <w:pStyle w:val="Style14"/>
        <w:keepNext w:val="0"/>
        <w:keepLines w:val="0"/>
        <w:widowControl w:val="0"/>
        <w:numPr>
          <w:ilvl w:val="0"/>
          <w:numId w:val="353"/>
        </w:numPr>
        <w:shd w:val="clear" w:color="auto" w:fill="auto"/>
        <w:tabs>
          <w:tab w:pos="399"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средняя ободочная артерия, </w:t>
      </w:r>
      <w:r>
        <w:rPr>
          <w:color w:val="000000"/>
          <w:spacing w:val="0"/>
          <w:w w:val="100"/>
          <w:position w:val="0"/>
          <w:shd w:val="clear" w:color="auto" w:fill="auto"/>
          <w:lang w:val="en-US" w:eastAsia="en-US" w:bidi="en-US"/>
        </w:rPr>
        <w:t xml:space="preserve">a. colica media, </w:t>
      </w:r>
      <w:r>
        <w:rPr>
          <w:color w:val="000000"/>
          <w:spacing w:val="0"/>
          <w:w w:val="100"/>
          <w:position w:val="0"/>
          <w:shd w:val="clear" w:color="auto" w:fill="auto"/>
          <w:lang w:val="ru-RU" w:eastAsia="ru-RU" w:bidi="ru-RU"/>
        </w:rPr>
        <w:t xml:space="preserve">проходит между листками </w:t>
      </w:r>
      <w:r>
        <w:rPr>
          <w:color w:val="000000"/>
          <w:spacing w:val="0"/>
          <w:w w:val="100"/>
          <w:position w:val="0"/>
          <w:shd w:val="clear" w:color="auto" w:fill="auto"/>
          <w:lang w:val="en-US" w:eastAsia="en-US" w:bidi="en-US"/>
        </w:rPr>
        <w:t xml:space="preserve">mesocolon transversum </w:t>
      </w:r>
      <w:r>
        <w:rPr>
          <w:color w:val="000000"/>
          <w:spacing w:val="0"/>
          <w:w w:val="100"/>
          <w:position w:val="0"/>
          <w:shd w:val="clear" w:color="auto" w:fill="auto"/>
          <w:lang w:val="ru-RU" w:eastAsia="ru-RU" w:bidi="ru-RU"/>
        </w:rPr>
        <w:t xml:space="preserve">и, достигнув поперечной ободочной кишки, делится на правую и левую ветви, которые расходятся в соответствующие стороны и анастомозируют: правая ветвь — с </w:t>
      </w:r>
      <w:r>
        <w:rPr>
          <w:color w:val="000000"/>
          <w:spacing w:val="0"/>
          <w:w w:val="100"/>
          <w:position w:val="0"/>
          <w:shd w:val="clear" w:color="auto" w:fill="auto"/>
          <w:lang w:val="en-US" w:eastAsia="en-US" w:bidi="en-US"/>
        </w:rPr>
        <w:t xml:space="preserve">a. colica dextra, </w:t>
      </w:r>
      <w:r>
        <w:rPr>
          <w:color w:val="000000"/>
          <w:spacing w:val="0"/>
          <w:w w:val="100"/>
          <w:position w:val="0"/>
          <w:shd w:val="clear" w:color="auto" w:fill="auto"/>
          <w:lang w:val="ru-RU" w:eastAsia="ru-RU" w:bidi="ru-RU"/>
        </w:rPr>
        <w:t xml:space="preserve">левая — с </w:t>
      </w:r>
      <w:r>
        <w:rPr>
          <w:color w:val="000000"/>
          <w:spacing w:val="0"/>
          <w:w w:val="100"/>
          <w:position w:val="0"/>
          <w:shd w:val="clear" w:color="auto" w:fill="auto"/>
          <w:lang w:val="en-US" w:eastAsia="en-US" w:bidi="en-US"/>
        </w:rPr>
        <w:t xml:space="preserve">a. colica sinistra </w:t>
      </w:r>
      <w:r>
        <w:rPr>
          <w:color w:val="000000"/>
          <w:spacing w:val="0"/>
          <w:w w:val="100"/>
          <w:position w:val="0"/>
          <w:shd w:val="clear" w:color="auto" w:fill="auto"/>
          <w:lang w:val="ru-RU" w:eastAsia="ru-RU" w:bidi="ru-RU"/>
        </w:rPr>
        <w:t>(см. далее).</w:t>
      </w:r>
    </w:p>
    <w:p>
      <w:pPr>
        <w:pStyle w:val="Style14"/>
        <w:keepNext w:val="0"/>
        <w:keepLines w:val="0"/>
        <w:widowControl w:val="0"/>
        <w:numPr>
          <w:ilvl w:val="0"/>
          <w:numId w:val="351"/>
        </w:numPr>
        <w:shd w:val="clear" w:color="auto" w:fill="auto"/>
        <w:tabs>
          <w:tab w:pos="385"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Нижняя брыжеечная артерия, </w:t>
      </w:r>
      <w:r>
        <w:rPr>
          <w:color w:val="000000"/>
          <w:spacing w:val="0"/>
          <w:w w:val="100"/>
          <w:position w:val="0"/>
          <w:shd w:val="clear" w:color="auto" w:fill="auto"/>
          <w:lang w:val="en-US" w:eastAsia="en-US" w:bidi="en-US"/>
        </w:rPr>
        <w:t xml:space="preserve">a. mesenterica inferior, </w:t>
      </w:r>
      <w:r>
        <w:rPr>
          <w:color w:val="000000"/>
          <w:spacing w:val="0"/>
          <w:w w:val="100"/>
          <w:position w:val="0"/>
          <w:shd w:val="clear" w:color="auto" w:fill="auto"/>
          <w:lang w:val="ru-RU" w:eastAsia="ru-RU" w:bidi="ru-RU"/>
        </w:rPr>
        <w:t>отходит на уровне ниж</w:t>
        <w:softHyphen/>
        <w:t xml:space="preserve">него края </w:t>
      </w:r>
      <w:r>
        <w:rPr>
          <w:color w:val="000000"/>
          <w:spacing w:val="0"/>
          <w:w w:val="100"/>
          <w:position w:val="0"/>
          <w:shd w:val="clear" w:color="auto" w:fill="auto"/>
          <w:lang w:val="en-US" w:eastAsia="en-US" w:bidi="en-US"/>
        </w:rPr>
        <w:t xml:space="preserve">HI </w:t>
      </w:r>
      <w:r>
        <w:rPr>
          <w:color w:val="000000"/>
          <w:spacing w:val="0"/>
          <w:w w:val="100"/>
          <w:position w:val="0"/>
          <w:shd w:val="clear" w:color="auto" w:fill="auto"/>
          <w:lang w:val="ru-RU" w:eastAsia="ru-RU" w:bidi="ru-RU"/>
        </w:rPr>
        <w:t xml:space="preserve">поясничного позвонка (на один позвонок выше бифуркации аорты) и </w:t>
      </w:r>
      <w:r>
        <w:rPr>
          <w:color w:val="000000"/>
          <w:spacing w:val="0"/>
          <w:w w:val="100"/>
          <w:position w:val="0"/>
          <w:shd w:val="clear" w:color="auto" w:fill="auto"/>
          <w:lang w:val="ru-RU" w:eastAsia="ru-RU" w:bidi="ru-RU"/>
        </w:rPr>
        <w:t>направляется вниз и несколько влево, располагаясь позади брюшины на передней поверхности левой поясничной мышцы.</w:t>
      </w:r>
    </w:p>
    <w:p>
      <w:pPr>
        <w:pStyle w:val="Style58"/>
        <w:keepNext w:val="0"/>
        <w:keepLines w:val="0"/>
        <w:widowControl w:val="0"/>
        <w:shd w:val="clear" w:color="auto" w:fill="auto"/>
        <w:bidi w:val="0"/>
        <w:spacing w:before="0" w:after="0" w:line="240" w:lineRule="auto"/>
        <w:ind w:left="0" w:right="0" w:firstLine="180"/>
        <w:jc w:val="both"/>
      </w:pPr>
      <w:r>
        <w:rPr>
          <w:i/>
          <w:iCs/>
          <w:color w:val="000000"/>
          <w:spacing w:val="0"/>
          <w:w w:val="100"/>
          <w:position w:val="0"/>
          <w:shd w:val="clear" w:color="auto" w:fill="auto"/>
          <w:lang w:val="ru-RU" w:eastAsia="ru-RU" w:bidi="ru-RU"/>
        </w:rPr>
        <w:t>Ветви нижней брыжеечной артерии:</w:t>
      </w:r>
    </w:p>
    <w:p>
      <w:pPr>
        <w:pStyle w:val="Style14"/>
        <w:keepNext w:val="0"/>
        <w:keepLines w:val="0"/>
        <w:widowControl w:val="0"/>
        <w:numPr>
          <w:ilvl w:val="0"/>
          <w:numId w:val="355"/>
        </w:numPr>
        <w:shd w:val="clear" w:color="auto" w:fill="auto"/>
        <w:tabs>
          <w:tab w:pos="409" w:val="left"/>
        </w:tabs>
        <w:bidi w:val="0"/>
        <w:spacing w:before="0" w:after="0" w:line="28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левая ободочная артерия, </w:t>
      </w:r>
      <w:r>
        <w:rPr>
          <w:color w:val="000000"/>
          <w:spacing w:val="0"/>
          <w:w w:val="100"/>
          <w:position w:val="0"/>
          <w:shd w:val="clear" w:color="auto" w:fill="auto"/>
          <w:lang w:val="en-US" w:eastAsia="en-US" w:bidi="en-US"/>
        </w:rPr>
        <w:t xml:space="preserve">a. colica sinistra, </w:t>
      </w:r>
      <w:r>
        <w:rPr>
          <w:color w:val="000000"/>
          <w:spacing w:val="0"/>
          <w:w w:val="100"/>
          <w:position w:val="0"/>
          <w:shd w:val="clear" w:color="auto" w:fill="auto"/>
          <w:lang w:val="ru-RU" w:eastAsia="ru-RU" w:bidi="ru-RU"/>
        </w:rPr>
        <w:t xml:space="preserve">делится на две ветви: восходящую, которая идет по направлению к </w:t>
      </w:r>
      <w:r>
        <w:rPr>
          <w:color w:val="000000"/>
          <w:spacing w:val="0"/>
          <w:w w:val="100"/>
          <w:position w:val="0"/>
          <w:shd w:val="clear" w:color="auto" w:fill="auto"/>
          <w:lang w:val="en-US" w:eastAsia="en-US" w:bidi="en-US"/>
        </w:rPr>
        <w:t xml:space="preserve">flexura coli sinistra </w:t>
      </w:r>
      <w:r>
        <w:rPr>
          <w:color w:val="000000"/>
          <w:spacing w:val="0"/>
          <w:w w:val="100"/>
          <w:position w:val="0"/>
          <w:shd w:val="clear" w:color="auto" w:fill="auto"/>
          <w:lang w:val="ru-RU" w:eastAsia="ru-RU" w:bidi="ru-RU"/>
        </w:rPr>
        <w:t xml:space="preserve">навстречу </w:t>
      </w:r>
      <w:r>
        <w:rPr>
          <w:color w:val="000000"/>
          <w:spacing w:val="0"/>
          <w:w w:val="100"/>
          <w:position w:val="0"/>
          <w:shd w:val="clear" w:color="auto" w:fill="auto"/>
          <w:lang w:val="en-US" w:eastAsia="en-US" w:bidi="en-US"/>
        </w:rPr>
        <w:t xml:space="preserve">a. colica media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a. me</w:t>
        <w:softHyphen/>
        <w:t xml:space="preserve">senterica superior), </w:t>
      </w:r>
      <w:r>
        <w:rPr>
          <w:color w:val="000000"/>
          <w:spacing w:val="0"/>
          <w:w w:val="100"/>
          <w:position w:val="0"/>
          <w:shd w:val="clear" w:color="auto" w:fill="auto"/>
          <w:lang w:val="ru-RU" w:eastAsia="ru-RU" w:bidi="ru-RU"/>
        </w:rPr>
        <w:t xml:space="preserve">и нисходящую, которая соединяется с аа. </w:t>
      </w:r>
      <w:r>
        <w:rPr>
          <w:color w:val="000000"/>
          <w:spacing w:val="0"/>
          <w:w w:val="100"/>
          <w:position w:val="0"/>
          <w:shd w:val="clear" w:color="auto" w:fill="auto"/>
          <w:lang w:val="en-US" w:eastAsia="en-US" w:bidi="en-US"/>
        </w:rPr>
        <w:t>sigmoideae;</w:t>
      </w:r>
    </w:p>
    <w:p>
      <w:pPr>
        <w:pStyle w:val="Style14"/>
        <w:keepNext w:val="0"/>
        <w:keepLines w:val="0"/>
        <w:widowControl w:val="0"/>
        <w:numPr>
          <w:ilvl w:val="0"/>
          <w:numId w:val="355"/>
        </w:numPr>
        <w:shd w:val="clear" w:color="auto" w:fill="auto"/>
        <w:tabs>
          <w:tab w:pos="404" w:val="left"/>
        </w:tabs>
        <w:bidi w:val="0"/>
        <w:spacing w:before="0" w:after="0" w:line="28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сигмовидные артерии, </w:t>
      </w:r>
      <w:r>
        <w:rPr>
          <w:color w:val="000000"/>
          <w:spacing w:val="0"/>
          <w:w w:val="100"/>
          <w:position w:val="0"/>
          <w:shd w:val="clear" w:color="auto" w:fill="auto"/>
          <w:lang w:val="ru-RU" w:eastAsia="ru-RU" w:bidi="ru-RU"/>
        </w:rPr>
        <w:t xml:space="preserve">аа. </w:t>
      </w:r>
      <w:r>
        <w:rPr>
          <w:color w:val="000000"/>
          <w:spacing w:val="0"/>
          <w:w w:val="100"/>
          <w:position w:val="0"/>
          <w:shd w:val="clear" w:color="auto" w:fill="auto"/>
          <w:lang w:val="en-US" w:eastAsia="en-US" w:bidi="en-US"/>
        </w:rPr>
        <w:t xml:space="preserve">sigmoideae, </w:t>
      </w:r>
      <w:r>
        <w:rPr>
          <w:color w:val="000000"/>
          <w:spacing w:val="0"/>
          <w:w w:val="100"/>
          <w:position w:val="0"/>
          <w:shd w:val="clear" w:color="auto" w:fill="auto"/>
          <w:lang w:val="ru-RU" w:eastAsia="ru-RU" w:bidi="ru-RU"/>
        </w:rPr>
        <w:t xml:space="preserve">обычно две к </w:t>
      </w:r>
      <w:r>
        <w:rPr>
          <w:color w:val="000000"/>
          <w:spacing w:val="0"/>
          <w:w w:val="100"/>
          <w:position w:val="0"/>
          <w:shd w:val="clear" w:color="auto" w:fill="auto"/>
          <w:lang w:val="en-US" w:eastAsia="en-US" w:bidi="en-US"/>
        </w:rPr>
        <w:t xml:space="preserve">colon sigmoideum, </w:t>
      </w:r>
      <w:r>
        <w:rPr>
          <w:color w:val="000000"/>
          <w:spacing w:val="0"/>
          <w:w w:val="100"/>
          <w:position w:val="0"/>
          <w:shd w:val="clear" w:color="auto" w:fill="auto"/>
          <w:lang w:val="ru-RU" w:eastAsia="ru-RU" w:bidi="ru-RU"/>
        </w:rPr>
        <w:t>восходя</w:t>
        <w:softHyphen/>
        <w:t xml:space="preserve">щими ветвями анастомозируют с ветвями </w:t>
      </w:r>
      <w:r>
        <w:rPr>
          <w:color w:val="000000"/>
          <w:spacing w:val="0"/>
          <w:w w:val="100"/>
          <w:position w:val="0"/>
          <w:shd w:val="clear" w:color="auto" w:fill="auto"/>
          <w:lang w:val="en-US" w:eastAsia="en-US" w:bidi="en-US"/>
        </w:rPr>
        <w:t xml:space="preserve">a. colica sinistra, </w:t>
      </w:r>
      <w:r>
        <w:rPr>
          <w:color w:val="000000"/>
          <w:spacing w:val="0"/>
          <w:w w:val="100"/>
          <w:position w:val="0"/>
          <w:shd w:val="clear" w:color="auto" w:fill="auto"/>
          <w:lang w:val="ru-RU" w:eastAsia="ru-RU" w:bidi="ru-RU"/>
        </w:rPr>
        <w:t>нисходящими — с верхней прямокишечной артерией;</w:t>
      </w:r>
    </w:p>
    <w:p>
      <w:pPr>
        <w:pStyle w:val="Style14"/>
        <w:keepNext w:val="0"/>
        <w:keepLines w:val="0"/>
        <w:widowControl w:val="0"/>
        <w:numPr>
          <w:ilvl w:val="0"/>
          <w:numId w:val="355"/>
        </w:numPr>
        <w:shd w:val="clear" w:color="auto" w:fill="auto"/>
        <w:tabs>
          <w:tab w:pos="409" w:val="left"/>
        </w:tabs>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верхняя прямокишечная артерия; </w:t>
      </w:r>
      <w:r>
        <w:rPr>
          <w:color w:val="000000"/>
          <w:spacing w:val="0"/>
          <w:w w:val="100"/>
          <w:position w:val="0"/>
          <w:shd w:val="clear" w:color="auto" w:fill="auto"/>
          <w:lang w:val="en-US" w:eastAsia="en-US" w:bidi="en-US"/>
        </w:rPr>
        <w:t xml:space="preserve">a. rectalis superior, </w:t>
      </w:r>
      <w:r>
        <w:rPr>
          <w:color w:val="000000"/>
          <w:spacing w:val="0"/>
          <w:w w:val="100"/>
          <w:position w:val="0"/>
          <w:shd w:val="clear" w:color="auto" w:fill="auto"/>
          <w:lang w:val="ru-RU" w:eastAsia="ru-RU" w:bidi="ru-RU"/>
        </w:rPr>
        <w:t xml:space="preserve">является продолжением </w:t>
      </w:r>
      <w:r>
        <w:rPr>
          <w:color w:val="000000"/>
          <w:spacing w:val="0"/>
          <w:w w:val="100"/>
          <w:position w:val="0"/>
          <w:shd w:val="clear" w:color="auto" w:fill="auto"/>
          <w:lang w:val="en-US" w:eastAsia="en-US" w:bidi="en-US"/>
        </w:rPr>
        <w:t xml:space="preserve">a. mesenterica inferior, </w:t>
      </w:r>
      <w:r>
        <w:rPr>
          <w:color w:val="000000"/>
          <w:spacing w:val="0"/>
          <w:w w:val="100"/>
          <w:position w:val="0"/>
          <w:shd w:val="clear" w:color="auto" w:fill="auto"/>
          <w:lang w:val="ru-RU" w:eastAsia="ru-RU" w:bidi="ru-RU"/>
        </w:rPr>
        <w:t xml:space="preserve">спускается в корне брыжейки нижнего отдела </w:t>
      </w:r>
      <w:r>
        <w:rPr>
          <w:color w:val="000000"/>
          <w:spacing w:val="0"/>
          <w:w w:val="100"/>
          <w:position w:val="0"/>
          <w:shd w:val="clear" w:color="auto" w:fill="auto"/>
          <w:lang w:val="en-US" w:eastAsia="en-US" w:bidi="en-US"/>
        </w:rPr>
        <w:t xml:space="preserve">colon sigmoideum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w:t>
      </w:r>
      <w:r>
        <w:rPr>
          <w:color w:val="000000"/>
          <w:spacing w:val="0"/>
          <w:w w:val="100"/>
          <w:position w:val="0"/>
          <w:shd w:val="clear" w:color="auto" w:fill="auto"/>
          <w:lang w:val="ru-RU" w:eastAsia="ru-RU" w:bidi="ru-RU"/>
        </w:rPr>
        <w:t>малый таз и распадается на боковые ветви к прямой кишке, вступающие в соедине</w:t>
        <w:softHyphen/>
        <w:t xml:space="preserve">ние как с аа. </w:t>
      </w:r>
      <w:r>
        <w:rPr>
          <w:color w:val="000000"/>
          <w:spacing w:val="0"/>
          <w:w w:val="100"/>
          <w:position w:val="0"/>
          <w:shd w:val="clear" w:color="auto" w:fill="auto"/>
          <w:lang w:val="en-US" w:eastAsia="en-US" w:bidi="en-US"/>
        </w:rPr>
        <w:t xml:space="preserve">sigmoideae, </w:t>
      </w:r>
      <w:r>
        <w:rPr>
          <w:color w:val="000000"/>
          <w:spacing w:val="0"/>
          <w:w w:val="100"/>
          <w:position w:val="0"/>
          <w:shd w:val="clear" w:color="auto" w:fill="auto"/>
          <w:lang w:val="ru-RU" w:eastAsia="ru-RU" w:bidi="ru-RU"/>
        </w:rPr>
        <w:t xml:space="preserve">так и с </w:t>
      </w:r>
      <w:r>
        <w:rPr>
          <w:color w:val="000000"/>
          <w:spacing w:val="0"/>
          <w:w w:val="100"/>
          <w:position w:val="0"/>
          <w:shd w:val="clear" w:color="auto" w:fill="auto"/>
          <w:lang w:val="en-US" w:eastAsia="en-US" w:bidi="en-US"/>
        </w:rPr>
        <w:t xml:space="preserve">a. rectalis media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a. iliaca interna).</w:t>
      </w:r>
    </w:p>
    <w:p>
      <w:pPr>
        <w:pStyle w:val="Style14"/>
        <w:keepNext w:val="0"/>
        <w:keepLines w:val="0"/>
        <w:widowControl w:val="0"/>
        <w:shd w:val="clear" w:color="auto" w:fill="auto"/>
        <w:bidi w:val="0"/>
        <w:spacing w:before="0" w:after="60" w:line="286" w:lineRule="auto"/>
        <w:ind w:left="0" w:right="0" w:firstLine="200"/>
        <w:jc w:val="both"/>
      </w:pPr>
      <w:r>
        <w:rPr>
          <w:color w:val="000000"/>
          <w:spacing w:val="0"/>
          <w:w w:val="100"/>
          <w:position w:val="0"/>
          <w:shd w:val="clear" w:color="auto" w:fill="auto"/>
          <w:lang w:val="ru-RU" w:eastAsia="ru-RU" w:bidi="ru-RU"/>
        </w:rPr>
        <w:t xml:space="preserve">Благодаря соединению между собой разветвлений аа. </w:t>
      </w:r>
      <w:r>
        <w:rPr>
          <w:color w:val="000000"/>
          <w:spacing w:val="0"/>
          <w:w w:val="100"/>
          <w:position w:val="0"/>
          <w:shd w:val="clear" w:color="auto" w:fill="auto"/>
          <w:lang w:val="en-US" w:eastAsia="en-US" w:bidi="en-US"/>
        </w:rPr>
        <w:t xml:space="preserve">colicae dextra, media et sinistra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aa. rectales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a. iliaca interna </w:t>
      </w:r>
      <w:r>
        <w:rPr>
          <w:color w:val="000000"/>
          <w:spacing w:val="0"/>
          <w:w w:val="100"/>
          <w:position w:val="0"/>
          <w:shd w:val="clear" w:color="auto" w:fill="auto"/>
          <w:lang w:val="ru-RU" w:eastAsia="ru-RU" w:bidi="ru-RU"/>
        </w:rPr>
        <w:t>толстая кишка на всем протяжении сопровождается сплошной цепью связанных друг с другом анастомозов.</w:t>
      </w:r>
    </w:p>
    <w:p>
      <w:pPr>
        <w:pStyle w:val="Style58"/>
        <w:keepNext w:val="0"/>
        <w:keepLines w:val="0"/>
        <w:widowControl w:val="0"/>
        <w:shd w:val="clear" w:color="auto" w:fill="auto"/>
        <w:bidi w:val="0"/>
        <w:spacing w:before="0" w:after="0" w:line="322" w:lineRule="auto"/>
        <w:ind w:left="0" w:right="0" w:firstLine="0"/>
        <w:jc w:val="center"/>
      </w:pPr>
      <w:r>
        <w:rPr>
          <w:color w:val="000000"/>
          <w:spacing w:val="0"/>
          <w:w w:val="100"/>
          <w:position w:val="0"/>
          <w:shd w:val="clear" w:color="auto" w:fill="auto"/>
          <w:lang w:val="ru-RU" w:eastAsia="ru-RU" w:bidi="ru-RU"/>
        </w:rPr>
        <w:t>Парные висцеральные ветви</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Парные висцеральные ветви отходят в порядке расположения органов, обуслов</w:t>
        <w:softHyphen/>
        <w:t>ленном их закладкой.</w:t>
      </w:r>
    </w:p>
    <w:p>
      <w:pPr>
        <w:pStyle w:val="Style14"/>
        <w:keepNext w:val="0"/>
        <w:keepLines w:val="0"/>
        <w:widowControl w:val="0"/>
        <w:numPr>
          <w:ilvl w:val="0"/>
          <w:numId w:val="357"/>
        </w:numPr>
        <w:shd w:val="clear" w:color="auto" w:fill="auto"/>
        <w:tabs>
          <w:tab w:pos="390" w:val="left"/>
        </w:tabs>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Средняя надпочечниковая артерия, </w:t>
      </w:r>
      <w:r>
        <w:rPr>
          <w:color w:val="000000"/>
          <w:spacing w:val="0"/>
          <w:w w:val="100"/>
          <w:position w:val="0"/>
          <w:shd w:val="clear" w:color="auto" w:fill="auto"/>
          <w:lang w:val="en-US" w:eastAsia="en-US" w:bidi="en-US"/>
        </w:rPr>
        <w:t xml:space="preserve">a. suprarenalis media, </w:t>
      </w:r>
      <w:r>
        <w:rPr>
          <w:color w:val="000000"/>
          <w:spacing w:val="0"/>
          <w:w w:val="100"/>
          <w:position w:val="0"/>
          <w:shd w:val="clear" w:color="auto" w:fill="auto"/>
          <w:lang w:val="ru-RU" w:eastAsia="ru-RU" w:bidi="ru-RU"/>
        </w:rPr>
        <w:t>начинается от аор</w:t>
        <w:softHyphen/>
        <w:t xml:space="preserve">ты возле начала </w:t>
      </w:r>
      <w:r>
        <w:rPr>
          <w:color w:val="000000"/>
          <w:spacing w:val="0"/>
          <w:w w:val="100"/>
          <w:position w:val="0"/>
          <w:shd w:val="clear" w:color="auto" w:fill="auto"/>
          <w:lang w:val="en-US" w:eastAsia="en-US" w:bidi="en-US"/>
        </w:rPr>
        <w:t xml:space="preserve">a. mesenterica superior </w:t>
      </w:r>
      <w:r>
        <w:rPr>
          <w:color w:val="000000"/>
          <w:spacing w:val="0"/>
          <w:w w:val="100"/>
          <w:position w:val="0"/>
          <w:shd w:val="clear" w:color="auto" w:fill="auto"/>
          <w:lang w:val="ru-RU" w:eastAsia="ru-RU" w:bidi="ru-RU"/>
        </w:rPr>
        <w:t xml:space="preserve">и идет к </w:t>
      </w:r>
      <w:r>
        <w:rPr>
          <w:color w:val="000000"/>
          <w:spacing w:val="0"/>
          <w:w w:val="100"/>
          <w:position w:val="0"/>
          <w:shd w:val="clear" w:color="auto" w:fill="auto"/>
          <w:lang w:val="en-US" w:eastAsia="en-US" w:bidi="en-US"/>
        </w:rPr>
        <w:t>glandula suprarenalis.</w:t>
      </w:r>
    </w:p>
    <w:p>
      <w:pPr>
        <w:pStyle w:val="Style14"/>
        <w:keepNext w:val="0"/>
        <w:keepLines w:val="0"/>
        <w:widowControl w:val="0"/>
        <w:numPr>
          <w:ilvl w:val="0"/>
          <w:numId w:val="357"/>
        </w:numPr>
        <w:shd w:val="clear" w:color="auto" w:fill="auto"/>
        <w:tabs>
          <w:tab w:pos="394" w:val="left"/>
        </w:tabs>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Почечная артерия, </w:t>
      </w:r>
      <w:r>
        <w:rPr>
          <w:color w:val="000000"/>
          <w:spacing w:val="0"/>
          <w:w w:val="100"/>
          <w:position w:val="0"/>
          <w:shd w:val="clear" w:color="auto" w:fill="auto"/>
          <w:lang w:val="en-US" w:eastAsia="en-US" w:bidi="en-US"/>
        </w:rPr>
        <w:t xml:space="preserve">a. renalis, </w:t>
      </w:r>
      <w:r>
        <w:rPr>
          <w:color w:val="000000"/>
          <w:spacing w:val="0"/>
          <w:w w:val="100"/>
          <w:position w:val="0"/>
          <w:shd w:val="clear" w:color="auto" w:fill="auto"/>
          <w:lang w:val="ru-RU" w:eastAsia="ru-RU" w:bidi="ru-RU"/>
        </w:rPr>
        <w:t>отходит от аорты на уровне II поясничного по</w:t>
        <w:softHyphen/>
        <w:t>звонка почти под прямым углом и идет в поперечном направлении к воротам соот</w:t>
        <w:softHyphen/>
        <w:t>ветствующей почки. По калибру почечная артерия почти равна верхней брыжеечной, что объясняется мочеобразовательной и мочеотделительной функциями почки, тре</w:t>
        <w:softHyphen/>
        <w:t>бующими большого притока крови. Почечная артерия иногда отходит от аорты двумя или тремя стволами и нередко входит в почку множеством стволов не только в обла</w:t>
        <w:softHyphen/>
        <w:t>сти ворот, но и по всему медиальному краю, что важно учитывать при предваритель</w:t>
        <w:softHyphen/>
        <w:t xml:space="preserve">ной перевязке артерий во время операции удаления почки. В воротах почки </w:t>
      </w:r>
      <w:r>
        <w:rPr>
          <w:color w:val="000000"/>
          <w:spacing w:val="0"/>
          <w:w w:val="100"/>
          <w:position w:val="0"/>
          <w:shd w:val="clear" w:color="auto" w:fill="auto"/>
          <w:lang w:val="en-US" w:eastAsia="en-US" w:bidi="en-US"/>
        </w:rPr>
        <w:t xml:space="preserve">a. renalis </w:t>
      </w:r>
      <w:r>
        <w:rPr>
          <w:color w:val="000000"/>
          <w:spacing w:val="0"/>
          <w:w w:val="100"/>
          <w:position w:val="0"/>
          <w:shd w:val="clear" w:color="auto" w:fill="auto"/>
          <w:lang w:val="ru-RU" w:eastAsia="ru-RU" w:bidi="ru-RU"/>
        </w:rPr>
        <w:t>делится обычно на 3 ветви, которые в почечном синусе, в свою очередь, распадаются на многочисленные веточки (см. «Почка»),</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Правая почечная артерия лежит позади </w:t>
      </w:r>
      <w:r>
        <w:rPr>
          <w:color w:val="000000"/>
          <w:spacing w:val="0"/>
          <w:w w:val="100"/>
          <w:position w:val="0"/>
          <w:shd w:val="clear" w:color="auto" w:fill="auto"/>
          <w:lang w:val="en-US" w:eastAsia="en-US" w:bidi="en-US"/>
        </w:rPr>
        <w:t xml:space="preserve">v. cava inferior, </w:t>
      </w:r>
      <w:r>
        <w:rPr>
          <w:color w:val="000000"/>
          <w:spacing w:val="0"/>
          <w:w w:val="100"/>
          <w:position w:val="0"/>
          <w:shd w:val="clear" w:color="auto" w:fill="auto"/>
          <w:lang w:val="ru-RU" w:eastAsia="ru-RU" w:bidi="ru-RU"/>
        </w:rPr>
        <w:t xml:space="preserve">головки поджелудочной железы и </w:t>
      </w:r>
      <w:r>
        <w:rPr>
          <w:color w:val="000000"/>
          <w:spacing w:val="0"/>
          <w:w w:val="100"/>
          <w:position w:val="0"/>
          <w:shd w:val="clear" w:color="auto" w:fill="auto"/>
          <w:lang w:val="en-US" w:eastAsia="en-US" w:bidi="en-US"/>
        </w:rPr>
        <w:t xml:space="preserve">pars dcscendcns duodeni, </w:t>
      </w:r>
      <w:r>
        <w:rPr>
          <w:color w:val="000000"/>
          <w:spacing w:val="0"/>
          <w:w w:val="100"/>
          <w:position w:val="0"/>
          <w:shd w:val="clear" w:color="auto" w:fill="auto"/>
          <w:lang w:val="ru-RU" w:eastAsia="ru-RU" w:bidi="ru-RU"/>
        </w:rPr>
        <w:t xml:space="preserve">левая — позади </w:t>
      </w:r>
      <w:r>
        <w:rPr>
          <w:color w:val="000000"/>
          <w:spacing w:val="0"/>
          <w:w w:val="100"/>
          <w:position w:val="0"/>
          <w:shd w:val="clear" w:color="auto" w:fill="auto"/>
          <w:lang w:val="en-US" w:eastAsia="en-US" w:bidi="en-US"/>
        </w:rPr>
        <w:t xml:space="preserve">pancreas. </w:t>
      </w:r>
      <w:r>
        <w:rPr>
          <w:color w:val="000000"/>
          <w:spacing w:val="0"/>
          <w:w w:val="100"/>
          <w:position w:val="0"/>
          <w:shd w:val="clear" w:color="auto" w:fill="auto"/>
          <w:lang w:val="ru-RU" w:eastAsia="ru-RU" w:bidi="ru-RU"/>
        </w:rPr>
        <w:t xml:space="preserve">V. </w:t>
      </w:r>
      <w:r>
        <w:rPr>
          <w:color w:val="000000"/>
          <w:spacing w:val="0"/>
          <w:w w:val="100"/>
          <w:position w:val="0"/>
          <w:shd w:val="clear" w:color="auto" w:fill="auto"/>
          <w:lang w:val="en-US" w:eastAsia="en-US" w:bidi="en-US"/>
        </w:rPr>
        <w:t xml:space="preserve">renalis </w:t>
      </w:r>
      <w:r>
        <w:rPr>
          <w:color w:val="000000"/>
          <w:spacing w:val="0"/>
          <w:w w:val="100"/>
          <w:position w:val="0"/>
          <w:shd w:val="clear" w:color="auto" w:fill="auto"/>
          <w:lang w:val="ru-RU" w:eastAsia="ru-RU" w:bidi="ru-RU"/>
        </w:rPr>
        <w:t xml:space="preserve">располагается спереди и несколько ниже артерии. От </w:t>
      </w:r>
      <w:r>
        <w:rPr>
          <w:color w:val="000000"/>
          <w:spacing w:val="0"/>
          <w:w w:val="100"/>
          <w:position w:val="0"/>
          <w:shd w:val="clear" w:color="auto" w:fill="auto"/>
          <w:lang w:val="en-US" w:eastAsia="en-US" w:bidi="en-US"/>
        </w:rPr>
        <w:t xml:space="preserve">a. renalis </w:t>
      </w:r>
      <w:r>
        <w:rPr>
          <w:color w:val="000000"/>
          <w:spacing w:val="0"/>
          <w:w w:val="100"/>
          <w:position w:val="0"/>
          <w:shd w:val="clear" w:color="auto" w:fill="auto"/>
          <w:lang w:val="ru-RU" w:eastAsia="ru-RU" w:bidi="ru-RU"/>
        </w:rPr>
        <w:t>отходят по направлению вверх к ниж</w:t>
        <w:softHyphen/>
        <w:t xml:space="preserve">ней части надпочечника </w:t>
      </w:r>
      <w:r>
        <w:rPr>
          <w:color w:val="000000"/>
          <w:spacing w:val="0"/>
          <w:w w:val="100"/>
          <w:position w:val="0"/>
          <w:shd w:val="clear" w:color="auto" w:fill="auto"/>
          <w:lang w:val="en-US" w:eastAsia="en-US" w:bidi="en-US"/>
        </w:rPr>
        <w:t xml:space="preserve">a. suprarenalis inferior, </w:t>
      </w:r>
      <w:r>
        <w:rPr>
          <w:color w:val="000000"/>
          <w:spacing w:val="0"/>
          <w:w w:val="100"/>
          <w:position w:val="0"/>
          <w:shd w:val="clear" w:color="auto" w:fill="auto"/>
          <w:lang w:val="ru-RU" w:eastAsia="ru-RU" w:bidi="ru-RU"/>
        </w:rPr>
        <w:t>а также веточка к мочеточнику.</w:t>
      </w:r>
    </w:p>
    <w:p>
      <w:pPr>
        <w:pStyle w:val="Style14"/>
        <w:keepNext w:val="0"/>
        <w:keepLines w:val="0"/>
        <w:widowControl w:val="0"/>
        <w:numPr>
          <w:ilvl w:val="0"/>
          <w:numId w:val="357"/>
        </w:numPr>
        <w:shd w:val="clear" w:color="auto" w:fill="auto"/>
        <w:tabs>
          <w:tab w:pos="390" w:val="left"/>
        </w:tabs>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Яичковая артерия, </w:t>
      </w:r>
      <w:r>
        <w:rPr>
          <w:color w:val="000000"/>
          <w:spacing w:val="0"/>
          <w:w w:val="100"/>
          <w:position w:val="0"/>
          <w:shd w:val="clear" w:color="auto" w:fill="auto"/>
          <w:lang w:val="en-US" w:eastAsia="en-US" w:bidi="en-US"/>
        </w:rPr>
        <w:t xml:space="preserve">a. testicularis </w:t>
      </w:r>
      <w:r>
        <w:rPr>
          <w:color w:val="000000"/>
          <w:spacing w:val="0"/>
          <w:w w:val="100"/>
          <w:position w:val="0"/>
          <w:shd w:val="clear" w:color="auto" w:fill="auto"/>
          <w:lang w:val="ru-RU" w:eastAsia="ru-RU" w:bidi="ru-RU"/>
        </w:rPr>
        <w:t xml:space="preserve">(у женщин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яичниковая арюрия, </w:t>
      </w:r>
      <w:r>
        <w:rPr>
          <w:color w:val="000000"/>
          <w:spacing w:val="0"/>
          <w:w w:val="100"/>
          <w:position w:val="0"/>
          <w:shd w:val="clear" w:color="auto" w:fill="auto"/>
          <w:lang w:val="en-US" w:eastAsia="en-US" w:bidi="en-US"/>
        </w:rPr>
        <w:t xml:space="preserve">a. ovanca), </w:t>
      </w:r>
      <w:r>
        <w:rPr>
          <w:color w:val="000000"/>
          <w:spacing w:val="0"/>
          <w:w w:val="100"/>
          <w:position w:val="0"/>
          <w:shd w:val="clear" w:color="auto" w:fill="auto"/>
          <w:lang w:val="ru-RU" w:eastAsia="ru-RU" w:bidi="ru-RU"/>
        </w:rPr>
        <w:t xml:space="preserve">представляет собой юнкий длинный с1волик. коюрый начинается от аорты ниже начала </w:t>
      </w:r>
      <w:r>
        <w:rPr>
          <w:color w:val="000000"/>
          <w:spacing w:val="0"/>
          <w:w w:val="100"/>
          <w:position w:val="0"/>
          <w:shd w:val="clear" w:color="auto" w:fill="auto"/>
          <w:lang w:val="en-US" w:eastAsia="en-US" w:bidi="en-US"/>
        </w:rPr>
        <w:t xml:space="preserve">a. renalis. </w:t>
      </w:r>
      <w:r>
        <w:rPr>
          <w:color w:val="000000"/>
          <w:spacing w:val="0"/>
          <w:w w:val="100"/>
          <w:position w:val="0"/>
          <w:shd w:val="clear" w:color="auto" w:fill="auto"/>
          <w:lang w:val="ru-RU" w:eastAsia="ru-RU" w:bidi="ru-RU"/>
        </w:rPr>
        <w:t>ино1да от этой последней. Такое высокое отхождение артерии, пита</w:t>
        <w:softHyphen/>
        <w:t xml:space="preserve">ющей яичко, обуслонливае1ся закладкой ею в поясничной области, где </w:t>
      </w:r>
      <w:r>
        <w:rPr>
          <w:color w:val="000000"/>
          <w:spacing w:val="0"/>
          <w:w w:val="100"/>
          <w:position w:val="0"/>
          <w:shd w:val="clear" w:color="auto" w:fill="auto"/>
          <w:lang w:val="en-US" w:eastAsia="en-US" w:bidi="en-US"/>
        </w:rPr>
        <w:t xml:space="preserve">a. testicularis </w:t>
      </w:r>
      <w:r>
        <w:rPr>
          <w:color w:val="000000"/>
          <w:spacing w:val="0"/>
          <w:w w:val="100"/>
          <w:position w:val="0"/>
          <w:shd w:val="clear" w:color="auto" w:fill="auto"/>
          <w:lang w:val="ru-RU" w:eastAsia="ru-RU" w:bidi="ru-RU"/>
        </w:rPr>
        <w:t xml:space="preserve">возникает по кратчайшему расстоянию </w:t>
      </w:r>
      <w:r>
        <w:rPr>
          <w:color w:val="000000"/>
          <w:spacing w:val="0"/>
          <w:w w:val="100"/>
          <w:position w:val="0"/>
          <w:shd w:val="clear" w:color="auto" w:fill="auto"/>
          <w:lang w:val="en-US" w:eastAsia="en-US" w:bidi="en-US"/>
        </w:rPr>
        <w:t xml:space="preserve">oi </w:t>
      </w:r>
      <w:r>
        <w:rPr>
          <w:color w:val="000000"/>
          <w:spacing w:val="0"/>
          <w:w w:val="100"/>
          <w:position w:val="0"/>
          <w:shd w:val="clear" w:color="auto" w:fill="auto"/>
          <w:lang w:val="ru-RU" w:eastAsia="ru-RU" w:bidi="ru-RU"/>
        </w:rPr>
        <w:t>аорпа. В дальнейшем, когда яичко опуска</w:t>
        <w:softHyphen/>
        <w:t xml:space="preserve">ется в мошонку, </w:t>
      </w:r>
      <w:r>
        <w:rPr>
          <w:color w:val="000000"/>
          <w:spacing w:val="0"/>
          <w:w w:val="100"/>
          <w:position w:val="0"/>
          <w:shd w:val="clear" w:color="auto" w:fill="auto"/>
          <w:lang w:val="en-US" w:eastAsia="en-US" w:bidi="en-US"/>
        </w:rPr>
        <w:t xml:space="preserve">BMcete </w:t>
      </w:r>
      <w:r>
        <w:rPr>
          <w:color w:val="000000"/>
          <w:spacing w:val="0"/>
          <w:w w:val="100"/>
          <w:position w:val="0"/>
          <w:shd w:val="clear" w:color="auto" w:fill="auto"/>
          <w:lang w:val="ru-RU" w:eastAsia="ru-RU" w:bidi="ru-RU"/>
        </w:rPr>
        <w:t xml:space="preserve">с ним удлиняется и </w:t>
      </w:r>
      <w:r>
        <w:rPr>
          <w:color w:val="000000"/>
          <w:spacing w:val="0"/>
          <w:w w:val="100"/>
          <w:position w:val="0"/>
          <w:shd w:val="clear" w:color="auto" w:fill="auto"/>
          <w:lang w:val="en-US" w:eastAsia="en-US" w:bidi="en-US"/>
        </w:rPr>
        <w:t xml:space="preserve">a. testicularis. </w:t>
      </w:r>
      <w:r>
        <w:rPr>
          <w:color w:val="000000"/>
          <w:spacing w:val="0"/>
          <w:w w:val="100"/>
          <w:position w:val="0"/>
          <w:shd w:val="clear" w:color="auto" w:fill="auto"/>
          <w:lang w:val="ru-RU" w:eastAsia="ru-RU" w:bidi="ru-RU"/>
        </w:rPr>
        <w:t xml:space="preserve">которая к моменту рождения спускается по передней повсрхнос[и </w:t>
      </w:r>
      <w:r>
        <w:rPr>
          <w:color w:val="000000"/>
          <w:spacing w:val="0"/>
          <w:w w:val="100"/>
          <w:position w:val="0"/>
          <w:shd w:val="clear" w:color="auto" w:fill="auto"/>
          <w:lang w:val="en-US" w:eastAsia="en-US" w:bidi="en-US"/>
        </w:rPr>
        <w:t xml:space="preserve">m. psoas major. </w:t>
      </w:r>
      <w:r>
        <w:rPr>
          <w:color w:val="000000"/>
          <w:spacing w:val="0"/>
          <w:w w:val="100"/>
          <w:position w:val="0"/>
          <w:shd w:val="clear" w:color="auto" w:fill="auto"/>
          <w:lang w:val="ru-RU" w:eastAsia="ru-RU" w:bidi="ru-RU"/>
        </w:rPr>
        <w:t xml:space="preserve">О1дае1 </w:t>
      </w:r>
      <w:r>
        <w:rPr>
          <w:smallCaps/>
          <w:color w:val="000000"/>
          <w:spacing w:val="0"/>
          <w:w w:val="100"/>
          <w:position w:val="0"/>
          <w:shd w:val="clear" w:color="auto" w:fill="auto"/>
          <w:lang w:val="en-US" w:eastAsia="en-US" w:bidi="en-US"/>
        </w:rPr>
        <w:t>bcibi&gt;</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к мочеючпику. под</w:t>
        <w:softHyphen/>
        <w:t xml:space="preserve">ходит к внутреннему кольцу пахового канала и </w:t>
      </w:r>
      <w:r>
        <w:rPr>
          <w:smallCaps/>
          <w:color w:val="000000"/>
          <w:spacing w:val="0"/>
          <w:w w:val="100"/>
          <w:position w:val="0"/>
          <w:shd w:val="clear" w:color="auto" w:fill="auto"/>
          <w:lang w:val="en-US" w:eastAsia="en-US" w:bidi="en-US"/>
        </w:rPr>
        <w:t>bmccic</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с </w:t>
      </w:r>
      <w:r>
        <w:rPr>
          <w:color w:val="000000"/>
          <w:spacing w:val="0"/>
          <w:w w:val="100"/>
          <w:position w:val="0"/>
          <w:shd w:val="clear" w:color="auto" w:fill="auto"/>
          <w:lang w:val="en-US" w:eastAsia="en-US" w:bidi="en-US"/>
        </w:rPr>
        <w:t xml:space="preserve">ductus deferens </w:t>
      </w:r>
      <w:r>
        <w:rPr>
          <w:color w:val="000000"/>
          <w:spacing w:val="0"/>
          <w:w w:val="100"/>
          <w:position w:val="0"/>
          <w:shd w:val="clear" w:color="auto" w:fill="auto"/>
          <w:lang w:val="ru-RU" w:eastAsia="ru-RU" w:bidi="ru-RU"/>
        </w:rPr>
        <w:t xml:space="preserve">достигает яичка, почему и носи! название </w:t>
      </w:r>
      <w:r>
        <w:rPr>
          <w:color w:val="000000"/>
          <w:spacing w:val="0"/>
          <w:w w:val="100"/>
          <w:position w:val="0"/>
          <w:shd w:val="clear" w:color="auto" w:fill="auto"/>
          <w:lang w:val="en-US" w:eastAsia="en-US" w:bidi="en-US"/>
        </w:rPr>
        <w:t xml:space="preserve">a. testicularis. </w:t>
      </w:r>
      <w:r>
        <w:rPr>
          <w:color w:val="000000"/>
          <w:spacing w:val="0"/>
          <w:w w:val="100"/>
          <w:position w:val="0"/>
          <w:shd w:val="clear" w:color="auto" w:fill="auto"/>
          <w:lang w:val="ru-RU" w:eastAsia="ru-RU" w:bidi="ru-RU"/>
        </w:rPr>
        <w:t xml:space="preserve">У женщины еоо1ве1стиуютая артерия, </w:t>
      </w:r>
      <w:r>
        <w:rPr>
          <w:color w:val="000000"/>
          <w:spacing w:val="0"/>
          <w:w w:val="100"/>
          <w:position w:val="0"/>
          <w:shd w:val="clear" w:color="auto" w:fill="auto"/>
          <w:lang w:val="en-US" w:eastAsia="en-US" w:bidi="en-US"/>
        </w:rPr>
        <w:t xml:space="preserve">a. ovarica, </w:t>
      </w:r>
      <w:r>
        <w:rPr>
          <w:color w:val="000000"/>
          <w:spacing w:val="0"/>
          <w:w w:val="100"/>
          <w:position w:val="0"/>
          <w:shd w:val="clear" w:color="auto" w:fill="auto"/>
          <w:lang w:val="ru-RU" w:eastAsia="ru-RU" w:bidi="ru-RU"/>
        </w:rPr>
        <w:t xml:space="preserve">в паховый канал не направляется, а идс1 в малый ни и далее в составе </w:t>
      </w:r>
      <w:r>
        <w:rPr>
          <w:color w:val="000000"/>
          <w:spacing w:val="0"/>
          <w:w w:val="100"/>
          <w:position w:val="0"/>
          <w:shd w:val="clear" w:color="auto" w:fill="auto"/>
          <w:lang w:val="en-US" w:eastAsia="en-US" w:bidi="en-US"/>
        </w:rPr>
        <w:t xml:space="preserve">lig. suspensorium ovarii </w:t>
      </w:r>
      <w:r>
        <w:rPr>
          <w:color w:val="000000"/>
          <w:spacing w:val="0"/>
          <w:w w:val="100"/>
          <w:position w:val="0"/>
          <w:shd w:val="clear" w:color="auto" w:fill="auto"/>
          <w:lang w:val="ru-RU" w:eastAsia="ru-RU" w:bidi="ru-RU"/>
        </w:rPr>
        <w:t>к яичнику.</w:t>
      </w:r>
    </w:p>
    <w:p>
      <w:pPr>
        <w:pStyle w:val="Style58"/>
        <w:keepNext w:val="0"/>
        <w:keepLines w:val="0"/>
        <w:widowControl w:val="0"/>
        <w:shd w:val="clear" w:color="auto" w:fill="auto"/>
        <w:bidi w:val="0"/>
        <w:spacing w:before="0" w:after="0" w:line="317" w:lineRule="auto"/>
        <w:ind w:left="0" w:right="0" w:firstLine="0"/>
        <w:jc w:val="center"/>
      </w:pPr>
      <w:r>
        <w:rPr>
          <w:color w:val="000000"/>
          <w:spacing w:val="0"/>
          <w:w w:val="100"/>
          <w:position w:val="0"/>
          <w:shd w:val="clear" w:color="auto" w:fill="auto"/>
          <w:lang w:val="ru-RU" w:eastAsia="ru-RU" w:bidi="ru-RU"/>
        </w:rPr>
        <w:t>Пристеночные ветви брюшной части аорты</w:t>
      </w:r>
    </w:p>
    <w:p>
      <w:pPr>
        <w:pStyle w:val="Style14"/>
        <w:keepNext w:val="0"/>
        <w:keepLines w:val="0"/>
        <w:widowControl w:val="0"/>
        <w:numPr>
          <w:ilvl w:val="0"/>
          <w:numId w:val="359"/>
        </w:numPr>
        <w:shd w:val="clear" w:color="auto" w:fill="auto"/>
        <w:tabs>
          <w:tab w:pos="380"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Нижняя диафрагмальная ар1ерия, </w:t>
      </w:r>
      <w:r>
        <w:rPr>
          <w:color w:val="000000"/>
          <w:spacing w:val="0"/>
          <w:w w:val="100"/>
          <w:position w:val="0"/>
          <w:shd w:val="clear" w:color="auto" w:fill="auto"/>
          <w:lang w:val="en-US" w:eastAsia="en-US" w:bidi="en-US"/>
        </w:rPr>
        <w:t xml:space="preserve">a phrenica inferior, </w:t>
      </w:r>
      <w:r>
        <w:rPr>
          <w:color w:val="000000"/>
          <w:spacing w:val="0"/>
          <w:w w:val="100"/>
          <w:position w:val="0"/>
          <w:shd w:val="clear" w:color="auto" w:fill="auto"/>
          <w:lang w:val="ru-RU" w:eastAsia="ru-RU" w:bidi="ru-RU"/>
        </w:rPr>
        <w:t xml:space="preserve">снабжает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кровью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pars </w:t>
      </w:r>
      <w:r>
        <w:rPr>
          <w:color w:val="000000"/>
          <w:spacing w:val="0"/>
          <w:w w:val="100"/>
          <w:position w:val="0"/>
          <w:shd w:val="clear" w:color="auto" w:fill="auto"/>
          <w:lang w:val="en-US" w:eastAsia="en-US" w:bidi="en-US"/>
        </w:rPr>
        <w:t xml:space="preserve">lumbahs </w:t>
      </w:r>
      <w:r>
        <w:rPr>
          <w:color w:val="000000"/>
          <w:spacing w:val="0"/>
          <w:w w:val="100"/>
          <w:position w:val="0"/>
          <w:shd w:val="clear" w:color="auto" w:fill="auto"/>
          <w:lang w:val="ru-RU" w:eastAsia="ru-RU" w:bidi="ru-RU"/>
        </w:rPr>
        <w:t xml:space="preserve">диафрагмы. Она дает небольшую веточку,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верхнюю надпочечниковую ар</w:t>
        <w:softHyphen/>
        <w:t xml:space="preserve">терию, </w:t>
      </w:r>
      <w:r>
        <w:rPr>
          <w:color w:val="000000"/>
          <w:spacing w:val="0"/>
          <w:w w:val="100"/>
          <w:position w:val="0"/>
          <w:shd w:val="clear" w:color="auto" w:fill="auto"/>
          <w:lang w:val="en-US" w:eastAsia="en-US" w:bidi="en-US"/>
        </w:rPr>
        <w:t xml:space="preserve">a. suprarenal is superior, </w:t>
      </w:r>
      <w:r>
        <w:rPr>
          <w:color w:val="000000"/>
          <w:spacing w:val="0"/>
          <w:w w:val="100"/>
          <w:position w:val="0"/>
          <w:shd w:val="clear" w:color="auto" w:fill="auto"/>
          <w:lang w:val="ru-RU" w:eastAsia="ru-RU" w:bidi="ru-RU"/>
        </w:rPr>
        <w:t>к надпочечнику.</w:t>
      </w:r>
    </w:p>
    <w:p>
      <w:pPr>
        <w:pStyle w:val="Style14"/>
        <w:keepNext w:val="0"/>
        <w:keepLines w:val="0"/>
        <w:widowControl w:val="0"/>
        <w:numPr>
          <w:ilvl w:val="0"/>
          <w:numId w:val="359"/>
        </w:numPr>
        <w:shd w:val="clear" w:color="auto" w:fill="auto"/>
        <w:tabs>
          <w:tab w:pos="390"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Поясничные артерии, </w:t>
      </w:r>
      <w:r>
        <w:rPr>
          <w:color w:val="000000"/>
          <w:spacing w:val="0"/>
          <w:w w:val="100"/>
          <w:position w:val="0"/>
          <w:shd w:val="clear" w:color="auto" w:fill="auto"/>
          <w:lang w:val="ru-RU" w:eastAsia="ru-RU" w:bidi="ru-RU"/>
        </w:rPr>
        <w:t xml:space="preserve">аа. </w:t>
      </w:r>
      <w:r>
        <w:rPr>
          <w:color w:val="000000"/>
          <w:spacing w:val="0"/>
          <w:w w:val="100"/>
          <w:position w:val="0"/>
          <w:shd w:val="clear" w:color="auto" w:fill="auto"/>
          <w:lang w:val="en-US" w:eastAsia="en-US" w:bidi="en-US"/>
        </w:rPr>
        <w:t xml:space="preserve">lumbales, </w:t>
      </w:r>
      <w:r>
        <w:rPr>
          <w:color w:val="000000"/>
          <w:spacing w:val="0"/>
          <w:w w:val="100"/>
          <w:position w:val="0"/>
          <w:shd w:val="clear" w:color="auto" w:fill="auto"/>
          <w:lang w:val="ru-RU" w:eastAsia="ru-RU" w:bidi="ru-RU"/>
        </w:rPr>
        <w:t xml:space="preserve">обычно 4 с каждой стороны (5-я иногда отходит от </w:t>
      </w:r>
      <w:r>
        <w:rPr>
          <w:color w:val="000000"/>
          <w:spacing w:val="0"/>
          <w:w w:val="100"/>
          <w:position w:val="0"/>
          <w:shd w:val="clear" w:color="auto" w:fill="auto"/>
          <w:lang w:val="en-US" w:eastAsia="en-US" w:bidi="en-US"/>
        </w:rPr>
        <w:t xml:space="preserve">a. sacralis mediana), </w:t>
      </w:r>
      <w:r>
        <w:rPr>
          <w:color w:val="000000"/>
          <w:spacing w:val="0"/>
          <w:w w:val="100"/>
          <w:position w:val="0"/>
          <w:shd w:val="clear" w:color="auto" w:fill="auto"/>
          <w:lang w:val="ru-RU" w:eastAsia="ru-RU" w:bidi="ru-RU"/>
        </w:rPr>
        <w:t>соответствуют сегментарным межреберным артериям грудного отдела. Снабжают кровью соответствующие позвонки, спинной мозг, мыш</w:t>
        <w:softHyphen/>
        <w:t>цы и кожу области поясницы и живота.</w:t>
      </w:r>
    </w:p>
    <w:p>
      <w:pPr>
        <w:pStyle w:val="Style14"/>
        <w:keepNext w:val="0"/>
        <w:keepLines w:val="0"/>
        <w:widowControl w:val="0"/>
        <w:numPr>
          <w:ilvl w:val="0"/>
          <w:numId w:val="359"/>
        </w:numPr>
        <w:shd w:val="clear" w:color="auto" w:fill="auto"/>
        <w:tabs>
          <w:tab w:pos="390"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Срединная крестцовая артерия, </w:t>
      </w:r>
      <w:r>
        <w:rPr>
          <w:color w:val="000000"/>
          <w:spacing w:val="0"/>
          <w:w w:val="100"/>
          <w:position w:val="0"/>
          <w:shd w:val="clear" w:color="auto" w:fill="auto"/>
          <w:lang w:val="en-US" w:eastAsia="en-US" w:bidi="en-US"/>
        </w:rPr>
        <w:t xml:space="preserve">a. sacralis mediana, </w:t>
      </w:r>
      <w:r>
        <w:rPr>
          <w:color w:val="000000"/>
          <w:spacing w:val="0"/>
          <w:w w:val="100"/>
          <w:position w:val="0"/>
          <w:shd w:val="clear" w:color="auto" w:fill="auto"/>
          <w:lang w:val="ru-RU" w:eastAsia="ru-RU" w:bidi="ru-RU"/>
        </w:rPr>
        <w:t>непарная, представляет собой отставшее в развитии продолжение аорты (хвостовая аорта).</w:t>
      </w:r>
    </w:p>
    <w:p>
      <w:pPr>
        <w:pStyle w:val="Style14"/>
        <w:keepNext w:val="0"/>
        <w:keepLines w:val="0"/>
        <w:widowControl w:val="0"/>
        <w:numPr>
          <w:ilvl w:val="0"/>
          <w:numId w:val="359"/>
        </w:numPr>
        <w:shd w:val="clear" w:color="auto" w:fill="auto"/>
        <w:tabs>
          <w:tab w:pos="390" w:val="left"/>
        </w:tabs>
        <w:bidi w:val="0"/>
        <w:spacing w:before="0" w:after="18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Общая подвздошная </w:t>
      </w:r>
      <w:r>
        <w:rPr>
          <w:color w:val="000000"/>
          <w:spacing w:val="0"/>
          <w:w w:val="100"/>
          <w:position w:val="0"/>
          <w:shd w:val="clear" w:color="auto" w:fill="auto"/>
          <w:lang w:val="ru-RU" w:eastAsia="ru-RU" w:bidi="ru-RU"/>
        </w:rPr>
        <w:t xml:space="preserve">артерия, </w:t>
      </w:r>
      <w:r>
        <w:rPr>
          <w:color w:val="000000"/>
          <w:spacing w:val="0"/>
          <w:w w:val="100"/>
          <w:position w:val="0"/>
          <w:shd w:val="clear" w:color="auto" w:fill="auto"/>
          <w:lang w:val="en-US" w:eastAsia="en-US" w:bidi="en-US"/>
        </w:rPr>
        <w:t xml:space="preserve">a. iliaca communis </w:t>
      </w:r>
      <w:r>
        <w:rPr>
          <w:color w:val="000000"/>
          <w:spacing w:val="0"/>
          <w:w w:val="100"/>
          <w:position w:val="0"/>
          <w:shd w:val="clear" w:color="auto" w:fill="auto"/>
          <w:lang w:val="ru-RU" w:eastAsia="ru-RU" w:bidi="ru-RU"/>
        </w:rPr>
        <w:t>(рис. 249). Правая и левая артерии представляют собой две конечные ветви, на которые аорта распадается на уровне IV поясничного позвонка несколько влево от средней линии, почему правая</w:t>
      </w:r>
    </w:p>
    <w:p>
      <w:pPr>
        <w:widowControl w:val="0"/>
        <w:jc w:val="center"/>
        <w:rPr>
          <w:sz w:val="2"/>
          <w:szCs w:val="2"/>
        </w:rPr>
      </w:pPr>
      <w:r>
        <w:drawing>
          <wp:inline>
            <wp:extent cx="2365375" cy="2231390"/>
            <wp:docPr id="911" name="Picutre 911"/>
            <a:graphic xmlns:a="http://schemas.openxmlformats.org/drawingml/2006/main">
              <a:graphicData uri="http://schemas.openxmlformats.org/drawingml/2006/picture">
                <pic:pic xmlns:pic="http://schemas.openxmlformats.org/drawingml/2006/picture">
                  <pic:nvPicPr>
                    <pic:cNvPr id="911" name="Picture 911"/>
                    <pic:cNvPicPr/>
                  </pic:nvPicPr>
                  <pic:blipFill>
                    <a:blip r:embed="rId723"/>
                    <a:stretch/>
                  </pic:blipFill>
                  <pic:spPr>
                    <a:xfrm>
                      <a:ext cx="2365375" cy="2231390"/>
                    </a:xfrm>
                    <a:prstGeom prst="rect"/>
                  </pic:spPr>
                </pic:pic>
              </a:graphicData>
            </a:graphic>
          </wp:inline>
        </w:drawing>
      </w:r>
    </w:p>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249. Пристеночные и внутренностные артерии левой части мужского таза. Мочевой пузырь и прямая кишка отвернуты направо и вниз.</w:t>
      </w:r>
    </w:p>
    <w:p>
      <w:pPr>
        <w:pStyle w:val="Style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lang w:val="ru-RU" w:eastAsia="ru-RU" w:bidi="ru-RU"/>
        </w:rPr>
        <w:t xml:space="preserve">1 — ветви </w:t>
      </w:r>
      <w:r>
        <w:rPr>
          <w:color w:val="000000"/>
          <w:spacing w:val="0"/>
          <w:w w:val="100"/>
          <w:position w:val="0"/>
          <w:shd w:val="clear" w:color="auto" w:fill="auto"/>
        </w:rPr>
        <w:t xml:space="preserve">a circumflexa ilium profunda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rPr>
        <w:t xml:space="preserve">m. transversus abdominis; 2. 6 — a. epigastrica inferior; 3 — </w:t>
      </w:r>
      <w:r>
        <w:rPr>
          <w:color w:val="000000"/>
          <w:spacing w:val="0"/>
          <w:w w:val="100"/>
          <w:position w:val="0"/>
          <w:shd w:val="clear" w:color="auto" w:fill="auto"/>
          <w:lang w:val="ru-RU" w:eastAsia="ru-RU" w:bidi="ru-RU"/>
        </w:rPr>
        <w:t xml:space="preserve">ветви к </w:t>
      </w:r>
      <w:r>
        <w:rPr>
          <w:color w:val="000000"/>
          <w:spacing w:val="0"/>
          <w:w w:val="100"/>
          <w:position w:val="0"/>
          <w:shd w:val="clear" w:color="auto" w:fill="auto"/>
        </w:rPr>
        <w:t xml:space="preserve">m iliacus; 4 — a. testicularis, 5 — a. circumflexa ilium profunda; 7 — a. obturatona, 8 — a. umbilicalis, 9— a. xesicalis superior; 10 — </w:t>
      </w:r>
      <w:r>
        <w:rPr>
          <w:color w:val="000000"/>
          <w:spacing w:val="0"/>
          <w:w w:val="100"/>
          <w:position w:val="0"/>
          <w:shd w:val="clear" w:color="auto" w:fill="auto"/>
          <w:lang w:val="ru-RU" w:eastAsia="ru-RU" w:bidi="ru-RU"/>
        </w:rPr>
        <w:t xml:space="preserve">добавочная ветвь к мочевому пузырю, 11 —а </w:t>
      </w:r>
      <w:r>
        <w:rPr>
          <w:color w:val="000000"/>
          <w:spacing w:val="0"/>
          <w:w w:val="100"/>
          <w:position w:val="0"/>
          <w:shd w:val="clear" w:color="auto" w:fill="auto"/>
        </w:rPr>
        <w:t xml:space="preserve">xesicalis inferior, </w:t>
      </w:r>
      <w:r>
        <w:rPr>
          <w:color w:val="000000"/>
          <w:spacing w:val="0"/>
          <w:w w:val="100"/>
          <w:position w:val="0"/>
          <w:shd w:val="clear" w:color="auto" w:fill="auto"/>
          <w:lang w:val="ru-RU" w:eastAsia="ru-RU" w:bidi="ru-RU"/>
        </w:rPr>
        <w:t xml:space="preserve">12 — </w:t>
      </w:r>
      <w:r>
        <w:rPr>
          <w:color w:val="000000"/>
          <w:spacing w:val="0"/>
          <w:w w:val="100"/>
          <w:position w:val="0"/>
          <w:shd w:val="clear" w:color="auto" w:fill="auto"/>
        </w:rPr>
        <w:t xml:space="preserve">ductus deferens sinister, 13 — vesicula seminalis; 14 — a. rectalis media </w:t>
      </w:r>
      <w:r>
        <w:rPr>
          <w:color w:val="000000"/>
          <w:spacing w:val="0"/>
          <w:w w:val="100"/>
          <w:position w:val="0"/>
          <w:shd w:val="clear" w:color="auto" w:fill="auto"/>
          <w:lang w:val="ru-RU" w:eastAsia="ru-RU" w:bidi="ru-RU"/>
        </w:rPr>
        <w:t xml:space="preserve">и ее ветвь </w:t>
      </w:r>
      <w:r>
        <w:rPr>
          <w:color w:val="000000"/>
          <w:spacing w:val="0"/>
          <w:w w:val="100"/>
          <w:position w:val="0"/>
          <w:shd w:val="clear" w:color="auto" w:fill="auto"/>
        </w:rPr>
        <w:t>a. ductus deferentis, 15 — a. glutea inferior, 16 — a. pudenda mlema; 17 - a. sacralis lateralis, 18 a. glutea superior; 19 — a. iliaca externa; 20 — a iliaca interna, 21 — a. iliaca communis sinistra, 22 a iliaca communis dextra.</w:t>
      </w:r>
    </w:p>
    <w:p>
      <w:pPr>
        <w:pStyle w:val="Style14"/>
        <w:keepNext w:val="0"/>
        <w:keepLines w:val="0"/>
        <w:widowControl w:val="0"/>
        <w:shd w:val="clear" w:color="auto" w:fill="auto"/>
        <w:bidi w:val="0"/>
        <w:spacing w:before="0" w:after="60" w:line="293" w:lineRule="auto"/>
        <w:ind w:left="0" w:right="0" w:firstLine="0"/>
        <w:jc w:val="both"/>
      </w:pPr>
      <w:r>
        <w:rPr>
          <w:color w:val="000000"/>
          <w:spacing w:val="0"/>
          <w:w w:val="100"/>
          <w:position w:val="0"/>
          <w:shd w:val="clear" w:color="auto" w:fill="auto"/>
          <w:lang w:val="ru-RU" w:eastAsia="ru-RU" w:bidi="ru-RU"/>
        </w:rPr>
        <w:t xml:space="preserve">общая подвздошная артерия на 6-7 мм длиннее левой. От места раздвоения аорты </w:t>
      </w:r>
      <w:r>
        <w:rPr>
          <w:color w:val="000000"/>
          <w:spacing w:val="0"/>
          <w:w w:val="100"/>
          <w:position w:val="0"/>
          <w:shd w:val="clear" w:color="auto" w:fill="auto"/>
          <w:lang w:val="en-US" w:eastAsia="en-US" w:bidi="en-US"/>
        </w:rPr>
        <w:t xml:space="preserve">(bifurcatio aortae) </w:t>
      </w:r>
      <w:r>
        <w:rPr>
          <w:color w:val="000000"/>
          <w:spacing w:val="0"/>
          <w:w w:val="100"/>
          <w:position w:val="0"/>
          <w:shd w:val="clear" w:color="auto" w:fill="auto"/>
          <w:lang w:val="ru-RU" w:eastAsia="ru-RU" w:bidi="ru-RU"/>
        </w:rPr>
        <w:t xml:space="preserve">аа. </w:t>
      </w:r>
      <w:r>
        <w:rPr>
          <w:color w:val="000000"/>
          <w:spacing w:val="0"/>
          <w:w w:val="100"/>
          <w:position w:val="0"/>
          <w:shd w:val="clear" w:color="auto" w:fill="auto"/>
          <w:lang w:val="en-US" w:eastAsia="en-US" w:bidi="en-US"/>
        </w:rPr>
        <w:t xml:space="preserve">iliacae communes </w:t>
      </w:r>
      <w:r>
        <w:rPr>
          <w:color w:val="000000"/>
          <w:spacing w:val="0"/>
          <w:w w:val="100"/>
          <w:position w:val="0"/>
          <w:shd w:val="clear" w:color="auto" w:fill="auto"/>
          <w:lang w:val="ru-RU" w:eastAsia="ru-RU" w:bidi="ru-RU"/>
        </w:rPr>
        <w:t>расходятся под острым углом (у мужчины угол расхождения равен приблизительно 60°, у женщины в связи с большей шириной таза — 68-70°) и направляются вниз и латерально к крестцово-подвздошному со</w:t>
        <w:softHyphen/>
        <w:t xml:space="preserve">членению, на уровне которого каждая делится на две конечные ветви: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внутреннюю подвздошную артерию, </w:t>
      </w:r>
      <w:r>
        <w:rPr>
          <w:color w:val="000000"/>
          <w:spacing w:val="0"/>
          <w:w w:val="100"/>
          <w:position w:val="0"/>
          <w:shd w:val="clear" w:color="auto" w:fill="auto"/>
          <w:lang w:val="en-US" w:eastAsia="en-US" w:bidi="en-US"/>
        </w:rPr>
        <w:t xml:space="preserve">a. iliaca interna, </w:t>
      </w:r>
      <w:r>
        <w:rPr>
          <w:color w:val="000000"/>
          <w:spacing w:val="0"/>
          <w:w w:val="100"/>
          <w:position w:val="0"/>
          <w:shd w:val="clear" w:color="auto" w:fill="auto"/>
          <w:lang w:val="ru-RU" w:eastAsia="ru-RU" w:bidi="ru-RU"/>
        </w:rPr>
        <w:t xml:space="preserve">для стенок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 xml:space="preserve">органов таза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и наружную под</w:t>
        <w:softHyphen/>
        <w:t xml:space="preserve">вздошную артерию, </w:t>
      </w:r>
      <w:r>
        <w:rPr>
          <w:color w:val="000000"/>
          <w:spacing w:val="0"/>
          <w:w w:val="100"/>
          <w:position w:val="0"/>
          <w:shd w:val="clear" w:color="auto" w:fill="auto"/>
          <w:lang w:val="en-US" w:eastAsia="en-US" w:bidi="en-US"/>
        </w:rPr>
        <w:t>a. iliaca externa,</w:t>
      </w:r>
      <w:r>
        <w:rPr>
          <w:color w:val="000000"/>
          <w:spacing w:val="0"/>
          <w:w w:val="100"/>
          <w:position w:val="0"/>
          <w:shd w:val="clear" w:color="auto" w:fill="auto"/>
          <w:lang w:val="ru-RU" w:eastAsia="ru-RU" w:bidi="ru-RU"/>
        </w:rPr>
        <w:t xml:space="preserve">— главным образом для нижней конечности. По своему происхождению аа. </w:t>
      </w:r>
      <w:r>
        <w:rPr>
          <w:color w:val="000000"/>
          <w:spacing w:val="0"/>
          <w:w w:val="100"/>
          <w:position w:val="0"/>
          <w:shd w:val="clear" w:color="auto" w:fill="auto"/>
          <w:lang w:val="en-US" w:eastAsia="en-US" w:bidi="en-US"/>
        </w:rPr>
        <w:t xml:space="preserve">iliacae communes </w:t>
      </w:r>
      <w:r>
        <w:rPr>
          <w:color w:val="000000"/>
          <w:spacing w:val="0"/>
          <w:w w:val="100"/>
          <w:position w:val="0"/>
          <w:shd w:val="clear" w:color="auto" w:fill="auto"/>
          <w:lang w:val="ru-RU" w:eastAsia="ru-RU" w:bidi="ru-RU"/>
        </w:rPr>
        <w:t>представляют собой начальные от</w:t>
        <w:softHyphen/>
        <w:t>резки пупочных артерий зародыша; почти на всем остальном протяжении зароды</w:t>
        <w:softHyphen/>
        <w:t xml:space="preserve">шевые аа. </w:t>
      </w:r>
      <w:r>
        <w:rPr>
          <w:color w:val="000000"/>
          <w:spacing w:val="0"/>
          <w:w w:val="100"/>
          <w:position w:val="0"/>
          <w:shd w:val="clear" w:color="auto" w:fill="auto"/>
          <w:lang w:val="en-US" w:eastAsia="en-US" w:bidi="en-US"/>
        </w:rPr>
        <w:t xml:space="preserve">umbilicales </w:t>
      </w:r>
      <w:r>
        <w:rPr>
          <w:color w:val="000000"/>
          <w:spacing w:val="0"/>
          <w:w w:val="100"/>
          <w:position w:val="0"/>
          <w:shd w:val="clear" w:color="auto" w:fill="auto"/>
          <w:lang w:val="ru-RU" w:eastAsia="ru-RU" w:bidi="ru-RU"/>
        </w:rPr>
        <w:t xml:space="preserve">у взрослого облитерируются и превращаются в </w:t>
      </w:r>
      <w:r>
        <w:rPr>
          <w:color w:val="000000"/>
          <w:spacing w:val="0"/>
          <w:w w:val="100"/>
          <w:position w:val="0"/>
          <w:shd w:val="clear" w:color="auto" w:fill="auto"/>
          <w:lang w:val="en-US" w:eastAsia="en-US" w:bidi="en-US"/>
        </w:rPr>
        <w:t>ligg. umbilicalia mediates.</w:t>
      </w:r>
    </w:p>
    <w:p>
      <w:pPr>
        <w:pStyle w:val="Style58"/>
        <w:keepNext w:val="0"/>
        <w:keepLines w:val="0"/>
        <w:widowControl w:val="0"/>
        <w:shd w:val="clear" w:color="auto" w:fill="auto"/>
        <w:bidi w:val="0"/>
        <w:spacing w:before="0" w:after="60" w:line="240" w:lineRule="auto"/>
        <w:ind w:left="0" w:right="0" w:firstLine="180"/>
        <w:jc w:val="both"/>
      </w:pPr>
      <w:r>
        <w:rPr>
          <w:i/>
          <w:iCs/>
          <w:color w:val="000000"/>
          <w:spacing w:val="0"/>
          <w:w w:val="100"/>
          <w:position w:val="0"/>
          <w:shd w:val="clear" w:color="auto" w:fill="auto"/>
          <w:lang w:val="ru-RU" w:eastAsia="ru-RU" w:bidi="ru-RU"/>
        </w:rPr>
        <w:t>Внутренняя подвздошная артерия</w:t>
      </w:r>
    </w:p>
    <w:p>
      <w:pPr>
        <w:pStyle w:val="Style14"/>
        <w:keepNext w:val="0"/>
        <w:keepLines w:val="0"/>
        <w:widowControl w:val="0"/>
        <w:shd w:val="clear" w:color="auto" w:fill="auto"/>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Внутренняя подвздошная артерия, </w:t>
      </w:r>
      <w:r>
        <w:rPr>
          <w:color w:val="000000"/>
          <w:spacing w:val="0"/>
          <w:w w:val="100"/>
          <w:position w:val="0"/>
          <w:shd w:val="clear" w:color="auto" w:fill="auto"/>
          <w:lang w:val="en-US" w:eastAsia="en-US" w:bidi="en-US"/>
        </w:rPr>
        <w:t xml:space="preserve">a. iliaca interna </w:t>
      </w:r>
      <w:r>
        <w:rPr>
          <w:color w:val="000000"/>
          <w:spacing w:val="0"/>
          <w:w w:val="100"/>
          <w:position w:val="0"/>
          <w:shd w:val="clear" w:color="auto" w:fill="auto"/>
          <w:lang w:val="ru-RU" w:eastAsia="ru-RU" w:bidi="ru-RU"/>
        </w:rPr>
        <w:t>(см. рис. 249), начавшись от нижнего конца общей подвздошной артерии на уровне крестцово-подвздошного сочле</w:t>
        <w:softHyphen/>
        <w:t>нения, спускается в малый таз и простирается до верхнего края большого седалищного отверстия. Деление ее на ветви, пристеночные и висцеральные, подвержено значитель</w:t>
        <w:softHyphen/>
        <w:t xml:space="preserve">ным индивидуальным вариациям, но чаще всего она делится на уровне верхнего края большого седалищного отверстия сначала на 2 основных ствола — задний, дающий аа. </w:t>
      </w:r>
      <w:r>
        <w:rPr>
          <w:color w:val="000000"/>
          <w:spacing w:val="0"/>
          <w:w w:val="100"/>
          <w:position w:val="0"/>
          <w:shd w:val="clear" w:color="auto" w:fill="auto"/>
          <w:lang w:val="en-US" w:eastAsia="en-US" w:bidi="en-US"/>
        </w:rPr>
        <w:t xml:space="preserve">iliolumbalis, sacralis lateralis, glutea superior, </w:t>
      </w:r>
      <w:r>
        <w:rPr>
          <w:color w:val="000000"/>
          <w:spacing w:val="0"/>
          <w:w w:val="100"/>
          <w:position w:val="0"/>
          <w:shd w:val="clear" w:color="auto" w:fill="auto"/>
          <w:lang w:val="ru-RU" w:eastAsia="ru-RU" w:bidi="ru-RU"/>
        </w:rPr>
        <w:t xml:space="preserve">и передний, от которого отходят все остальные ветви </w:t>
      </w:r>
      <w:r>
        <w:rPr>
          <w:color w:val="000000"/>
          <w:spacing w:val="0"/>
          <w:w w:val="100"/>
          <w:position w:val="0"/>
          <w:shd w:val="clear" w:color="auto" w:fill="auto"/>
          <w:lang w:val="en-US" w:eastAsia="en-US" w:bidi="en-US"/>
        </w:rPr>
        <w:t xml:space="preserve">a. iliaca interna. </w:t>
      </w:r>
      <w:r>
        <w:rPr>
          <w:color w:val="000000"/>
          <w:spacing w:val="0"/>
          <w:w w:val="100"/>
          <w:position w:val="0"/>
          <w:shd w:val="clear" w:color="auto" w:fill="auto"/>
          <w:lang w:val="ru-RU" w:eastAsia="ru-RU" w:bidi="ru-RU"/>
        </w:rPr>
        <w:t xml:space="preserve">На своем пути </w:t>
      </w:r>
      <w:r>
        <w:rPr>
          <w:color w:val="000000"/>
          <w:spacing w:val="0"/>
          <w:w w:val="100"/>
          <w:position w:val="0"/>
          <w:shd w:val="clear" w:color="auto" w:fill="auto"/>
          <w:lang w:val="en-US" w:eastAsia="en-US" w:bidi="en-US"/>
        </w:rPr>
        <w:t xml:space="preserve">a. iliaca interna </w:t>
      </w:r>
      <w:r>
        <w:rPr>
          <w:color w:val="000000"/>
          <w:spacing w:val="0"/>
          <w:w w:val="100"/>
          <w:position w:val="0"/>
          <w:shd w:val="clear" w:color="auto" w:fill="auto"/>
          <w:lang w:val="ru-RU" w:eastAsia="ru-RU" w:bidi="ru-RU"/>
        </w:rPr>
        <w:t>прикрыта брюшиной, а спереди вдоль нее спускается мочеточник, что важно учитывать при операции, что</w:t>
        <w:softHyphen/>
        <w:t xml:space="preserve">бы не перевязать его вместо артерии; сзади лежит </w:t>
      </w:r>
      <w:r>
        <w:rPr>
          <w:color w:val="000000"/>
          <w:spacing w:val="0"/>
          <w:w w:val="100"/>
          <w:position w:val="0"/>
          <w:shd w:val="clear" w:color="auto" w:fill="auto"/>
          <w:lang w:val="en-US" w:eastAsia="en-US" w:bidi="en-US"/>
        </w:rPr>
        <w:t>v. iliaca intema.</w:t>
      </w:r>
    </w:p>
    <w:p>
      <w:pPr>
        <w:pStyle w:val="Style58"/>
        <w:keepNext w:val="0"/>
        <w:keepLines w:val="0"/>
        <w:widowControl w:val="0"/>
        <w:shd w:val="clear" w:color="auto" w:fill="auto"/>
        <w:bidi w:val="0"/>
        <w:spacing w:before="0" w:after="0" w:line="240" w:lineRule="auto"/>
        <w:ind w:left="0" w:right="0" w:firstLine="200"/>
        <w:jc w:val="both"/>
      </w:pPr>
      <w:r>
        <w:rPr>
          <w:i/>
          <w:iCs/>
          <w:color w:val="000000"/>
          <w:spacing w:val="0"/>
          <w:w w:val="100"/>
          <w:position w:val="0"/>
          <w:shd w:val="clear" w:color="auto" w:fill="auto"/>
          <w:lang w:val="ru-RU" w:eastAsia="ru-RU" w:bidi="ru-RU"/>
        </w:rPr>
        <w:t>Пристеночные ветви внутренней подвздошной артерии:</w:t>
      </w:r>
    </w:p>
    <w:p>
      <w:pPr>
        <w:pStyle w:val="Style14"/>
        <w:keepNext w:val="0"/>
        <w:keepLines w:val="0"/>
        <w:widowControl w:val="0"/>
        <w:numPr>
          <w:ilvl w:val="0"/>
          <w:numId w:val="361"/>
        </w:numPr>
        <w:shd w:val="clear" w:color="auto" w:fill="auto"/>
        <w:tabs>
          <w:tab w:pos="409" w:val="left"/>
        </w:tabs>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подвздошно-поясничная артерия, </w:t>
      </w:r>
      <w:r>
        <w:rPr>
          <w:color w:val="000000"/>
          <w:spacing w:val="0"/>
          <w:w w:val="100"/>
          <w:position w:val="0"/>
          <w:shd w:val="clear" w:color="auto" w:fill="auto"/>
          <w:lang w:val="en-US" w:eastAsia="en-US" w:bidi="en-US"/>
        </w:rPr>
        <w:t xml:space="preserve">a. iliolumbalis, </w:t>
      </w:r>
      <w:r>
        <w:rPr>
          <w:color w:val="000000"/>
          <w:spacing w:val="0"/>
          <w:w w:val="100"/>
          <w:position w:val="0"/>
          <w:shd w:val="clear" w:color="auto" w:fill="auto"/>
          <w:lang w:val="ru-RU" w:eastAsia="ru-RU" w:bidi="ru-RU"/>
        </w:rPr>
        <w:t xml:space="preserve">попадает в </w:t>
      </w:r>
      <w:r>
        <w:rPr>
          <w:color w:val="000000"/>
          <w:spacing w:val="0"/>
          <w:w w:val="100"/>
          <w:position w:val="0"/>
          <w:shd w:val="clear" w:color="auto" w:fill="auto"/>
          <w:lang w:val="en-US" w:eastAsia="en-US" w:bidi="en-US"/>
        </w:rPr>
        <w:t xml:space="preserve">fossa iliaca, </w:t>
      </w:r>
      <w:r>
        <w:rPr>
          <w:color w:val="000000"/>
          <w:spacing w:val="0"/>
          <w:w w:val="100"/>
          <w:position w:val="0"/>
          <w:shd w:val="clear" w:color="auto" w:fill="auto"/>
          <w:lang w:val="ru-RU" w:eastAsia="ru-RU" w:bidi="ru-RU"/>
        </w:rPr>
        <w:t xml:space="preserve">где анастомозирует с </w:t>
      </w:r>
      <w:r>
        <w:rPr>
          <w:color w:val="000000"/>
          <w:spacing w:val="0"/>
          <w:w w:val="100"/>
          <w:position w:val="0"/>
          <w:shd w:val="clear" w:color="auto" w:fill="auto"/>
          <w:lang w:val="en-US" w:eastAsia="en-US" w:bidi="en-US"/>
        </w:rPr>
        <w:t xml:space="preserve">a. circumflexa ilii profunda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a. iliaca extema;</w:t>
      </w:r>
    </w:p>
    <w:p>
      <w:pPr>
        <w:pStyle w:val="Style14"/>
        <w:keepNext w:val="0"/>
        <w:keepLines w:val="0"/>
        <w:widowControl w:val="0"/>
        <w:numPr>
          <w:ilvl w:val="0"/>
          <w:numId w:val="361"/>
        </w:numPr>
        <w:shd w:val="clear" w:color="auto" w:fill="auto"/>
        <w:tabs>
          <w:tab w:pos="404" w:val="left"/>
        </w:tabs>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латеральная крестцовая артерия, </w:t>
      </w:r>
      <w:r>
        <w:rPr>
          <w:color w:val="000000"/>
          <w:spacing w:val="0"/>
          <w:w w:val="100"/>
          <w:position w:val="0"/>
          <w:shd w:val="clear" w:color="auto" w:fill="auto"/>
          <w:lang w:val="en-US" w:eastAsia="en-US" w:bidi="en-US"/>
        </w:rPr>
        <w:t xml:space="preserve">a. sacralis lateralis, </w:t>
      </w:r>
      <w:r>
        <w:rPr>
          <w:color w:val="000000"/>
          <w:spacing w:val="0"/>
          <w:w w:val="100"/>
          <w:position w:val="0"/>
          <w:shd w:val="clear" w:color="auto" w:fill="auto"/>
          <w:lang w:val="ru-RU" w:eastAsia="ru-RU" w:bidi="ru-RU"/>
        </w:rPr>
        <w:t xml:space="preserve">снабжает кровью </w:t>
      </w:r>
      <w:r>
        <w:rPr>
          <w:color w:val="000000"/>
          <w:spacing w:val="0"/>
          <w:w w:val="100"/>
          <w:position w:val="0"/>
          <w:shd w:val="clear" w:color="auto" w:fill="auto"/>
          <w:lang w:val="en-US" w:eastAsia="en-US" w:bidi="en-US"/>
        </w:rPr>
        <w:t xml:space="preserve">mm. levator ani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piriformis, </w:t>
      </w:r>
      <w:r>
        <w:rPr>
          <w:color w:val="000000"/>
          <w:spacing w:val="0"/>
          <w:w w:val="100"/>
          <w:position w:val="0"/>
          <w:shd w:val="clear" w:color="auto" w:fill="auto"/>
          <w:lang w:val="ru-RU" w:eastAsia="ru-RU" w:bidi="ru-RU"/>
        </w:rPr>
        <w:t>нервные стволы крестцового сплетения;</w:t>
      </w:r>
    </w:p>
    <w:p>
      <w:pPr>
        <w:pStyle w:val="Style14"/>
        <w:keepNext w:val="0"/>
        <w:keepLines w:val="0"/>
        <w:widowControl w:val="0"/>
        <w:numPr>
          <w:ilvl w:val="0"/>
          <w:numId w:val="361"/>
        </w:numPr>
        <w:shd w:val="clear" w:color="auto" w:fill="auto"/>
        <w:tabs>
          <w:tab w:pos="409" w:val="left"/>
        </w:tabs>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верхняя ягодичная артерия, </w:t>
      </w:r>
      <w:r>
        <w:rPr>
          <w:color w:val="000000"/>
          <w:spacing w:val="0"/>
          <w:w w:val="100"/>
          <w:position w:val="0"/>
          <w:shd w:val="clear" w:color="auto" w:fill="auto"/>
          <w:lang w:val="en-US" w:eastAsia="en-US" w:bidi="en-US"/>
        </w:rPr>
        <w:t xml:space="preserve">a. glutea superior, </w:t>
      </w:r>
      <w:r>
        <w:rPr>
          <w:color w:val="000000"/>
          <w:spacing w:val="0"/>
          <w:w w:val="100"/>
          <w:position w:val="0"/>
          <w:shd w:val="clear" w:color="auto" w:fill="auto"/>
          <w:lang w:val="ru-RU" w:eastAsia="ru-RU" w:bidi="ru-RU"/>
        </w:rPr>
        <w:t>представляет собой продолже</w:t>
        <w:softHyphen/>
        <w:t xml:space="preserve">ние заднего ствола внутренней подвздошной артерии, выходит из таза через </w:t>
      </w:r>
      <w:r>
        <w:rPr>
          <w:color w:val="000000"/>
          <w:spacing w:val="0"/>
          <w:w w:val="100"/>
          <w:position w:val="0"/>
          <w:shd w:val="clear" w:color="auto" w:fill="auto"/>
          <w:lang w:val="en-US" w:eastAsia="en-US" w:bidi="en-US"/>
        </w:rPr>
        <w:t xml:space="preserve">foramen suprapiriforme </w:t>
      </w:r>
      <w:r>
        <w:rPr>
          <w:color w:val="000000"/>
          <w:spacing w:val="0"/>
          <w:w w:val="100"/>
          <w:position w:val="0"/>
          <w:shd w:val="clear" w:color="auto" w:fill="auto"/>
          <w:lang w:val="ru-RU" w:eastAsia="ru-RU" w:bidi="ru-RU"/>
        </w:rPr>
        <w:t xml:space="preserve">к ягодичным мышцам, сопровождая п. </w:t>
      </w:r>
      <w:r>
        <w:rPr>
          <w:color w:val="000000"/>
          <w:spacing w:val="0"/>
          <w:w w:val="100"/>
          <w:position w:val="0"/>
          <w:shd w:val="clear" w:color="auto" w:fill="auto"/>
          <w:lang w:val="en-US" w:eastAsia="en-US" w:bidi="en-US"/>
        </w:rPr>
        <w:t>gluteus superior;</w:t>
      </w:r>
    </w:p>
    <w:p>
      <w:pPr>
        <w:pStyle w:val="Style14"/>
        <w:keepNext w:val="0"/>
        <w:keepLines w:val="0"/>
        <w:widowControl w:val="0"/>
        <w:numPr>
          <w:ilvl w:val="0"/>
          <w:numId w:val="361"/>
        </w:numPr>
        <w:shd w:val="clear" w:color="auto" w:fill="auto"/>
        <w:tabs>
          <w:tab w:pos="409" w:val="left"/>
        </w:tabs>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запирательная артерия, </w:t>
      </w:r>
      <w:r>
        <w:rPr>
          <w:color w:val="000000"/>
          <w:spacing w:val="0"/>
          <w:w w:val="100"/>
          <w:position w:val="0"/>
          <w:shd w:val="clear" w:color="auto" w:fill="auto"/>
          <w:lang w:val="en-US" w:eastAsia="en-US" w:bidi="en-US"/>
        </w:rPr>
        <w:t xml:space="preserve">a. obturatoria, </w:t>
      </w:r>
      <w:r>
        <w:rPr>
          <w:color w:val="000000"/>
          <w:spacing w:val="0"/>
          <w:w w:val="100"/>
          <w:position w:val="0"/>
          <w:shd w:val="clear" w:color="auto" w:fill="auto"/>
          <w:lang w:val="ru-RU" w:eastAsia="ru-RU" w:bidi="ru-RU"/>
        </w:rPr>
        <w:t>направляется к запирательному отвер</w:t>
        <w:softHyphen/>
        <w:t xml:space="preserve">стию; по выходе из запирательного канала она питает </w:t>
      </w:r>
      <w:r>
        <w:rPr>
          <w:color w:val="000000"/>
          <w:spacing w:val="0"/>
          <w:w w:val="100"/>
          <w:position w:val="0"/>
          <w:shd w:val="clear" w:color="auto" w:fill="auto"/>
          <w:lang w:val="en-US" w:eastAsia="en-US" w:bidi="en-US"/>
        </w:rPr>
        <w:t xml:space="preserve">m. obturatorius extemus, </w:t>
      </w:r>
      <w:r>
        <w:rPr>
          <w:color w:val="000000"/>
          <w:spacing w:val="0"/>
          <w:w w:val="100"/>
          <w:position w:val="0"/>
          <w:shd w:val="clear" w:color="auto" w:fill="auto"/>
          <w:lang w:val="ru-RU" w:eastAsia="ru-RU" w:bidi="ru-RU"/>
        </w:rPr>
        <w:t>ад</w:t>
        <w:softHyphen/>
        <w:t xml:space="preserve">дукторы и дает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вертлужную ветвь, </w:t>
      </w:r>
      <w:r>
        <w:rPr>
          <w:color w:val="000000"/>
          <w:spacing w:val="0"/>
          <w:w w:val="100"/>
          <w:position w:val="0"/>
          <w:shd w:val="clear" w:color="auto" w:fill="auto"/>
          <w:lang w:val="en-US" w:eastAsia="en-US" w:bidi="en-US"/>
        </w:rPr>
        <w:t xml:space="preserve">ramus acetabularis, </w:t>
      </w:r>
      <w:r>
        <w:rPr>
          <w:color w:val="000000"/>
          <w:spacing w:val="0"/>
          <w:w w:val="100"/>
          <w:position w:val="0"/>
          <w:shd w:val="clear" w:color="auto" w:fill="auto"/>
          <w:lang w:val="ru-RU" w:eastAsia="ru-RU" w:bidi="ru-RU"/>
        </w:rPr>
        <w:t xml:space="preserve">которая через </w:t>
      </w:r>
      <w:r>
        <w:rPr>
          <w:color w:val="000000"/>
          <w:spacing w:val="0"/>
          <w:w w:val="100"/>
          <w:position w:val="0"/>
          <w:shd w:val="clear" w:color="auto" w:fill="auto"/>
          <w:lang w:val="en-US" w:eastAsia="en-US" w:bidi="en-US"/>
        </w:rPr>
        <w:t xml:space="preserve">incisura acetabuli </w:t>
      </w:r>
      <w:r>
        <w:rPr>
          <w:color w:val="000000"/>
          <w:spacing w:val="0"/>
          <w:w w:val="100"/>
          <w:position w:val="0"/>
          <w:shd w:val="clear" w:color="auto" w:fill="auto"/>
          <w:lang w:val="ru-RU" w:eastAsia="ru-RU" w:bidi="ru-RU"/>
        </w:rPr>
        <w:t xml:space="preserve">проникает в тазобедренный сустав и питает </w:t>
      </w:r>
      <w:r>
        <w:rPr>
          <w:color w:val="000000"/>
          <w:spacing w:val="0"/>
          <w:w w:val="100"/>
          <w:position w:val="0"/>
          <w:shd w:val="clear" w:color="auto" w:fill="auto"/>
          <w:lang w:val="en-US" w:eastAsia="en-US" w:bidi="en-US"/>
        </w:rPr>
        <w:t xml:space="preserve">lig. capitis femoris </w:t>
      </w:r>
      <w:r>
        <w:rPr>
          <w:color w:val="000000"/>
          <w:spacing w:val="0"/>
          <w:w w:val="100"/>
          <w:position w:val="0"/>
          <w:shd w:val="clear" w:color="auto" w:fill="auto"/>
          <w:lang w:val="ru-RU" w:eastAsia="ru-RU" w:bidi="ru-RU"/>
        </w:rPr>
        <w:t>и головку бедренной кости;</w:t>
      </w:r>
    </w:p>
    <w:p>
      <w:pPr>
        <w:pStyle w:val="Style14"/>
        <w:keepNext w:val="0"/>
        <w:keepLines w:val="0"/>
        <w:widowControl w:val="0"/>
        <w:numPr>
          <w:ilvl w:val="0"/>
          <w:numId w:val="361"/>
        </w:numPr>
        <w:shd w:val="clear" w:color="auto" w:fill="auto"/>
        <w:tabs>
          <w:tab w:pos="414" w:val="left"/>
        </w:tabs>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нижняя ягодичная артерия, </w:t>
      </w:r>
      <w:r>
        <w:rPr>
          <w:color w:val="000000"/>
          <w:spacing w:val="0"/>
          <w:w w:val="100"/>
          <w:position w:val="0"/>
          <w:shd w:val="clear" w:color="auto" w:fill="auto"/>
          <w:lang w:val="en-US" w:eastAsia="en-US" w:bidi="en-US"/>
        </w:rPr>
        <w:t xml:space="preserve">a. glutea inferior, </w:t>
      </w:r>
      <w:r>
        <w:rPr>
          <w:color w:val="000000"/>
          <w:spacing w:val="0"/>
          <w:w w:val="100"/>
          <w:position w:val="0"/>
          <w:shd w:val="clear" w:color="auto" w:fill="auto"/>
          <w:lang w:val="ru-RU" w:eastAsia="ru-RU" w:bidi="ru-RU"/>
        </w:rPr>
        <w:t xml:space="preserve">проходит через </w:t>
      </w:r>
      <w:r>
        <w:rPr>
          <w:color w:val="000000"/>
          <w:spacing w:val="0"/>
          <w:w w:val="100"/>
          <w:position w:val="0"/>
          <w:shd w:val="clear" w:color="auto" w:fill="auto"/>
          <w:lang w:val="en-US" w:eastAsia="en-US" w:bidi="en-US"/>
        </w:rPr>
        <w:t xml:space="preserve">foramen infra- piriforme </w:t>
      </w:r>
      <w:r>
        <w:rPr>
          <w:color w:val="000000"/>
          <w:spacing w:val="0"/>
          <w:w w:val="100"/>
          <w:position w:val="0"/>
          <w:shd w:val="clear" w:color="auto" w:fill="auto"/>
          <w:lang w:val="ru-RU" w:eastAsia="ru-RU" w:bidi="ru-RU"/>
        </w:rPr>
        <w:t xml:space="preserve">вместе с </w:t>
      </w:r>
      <w:r>
        <w:rPr>
          <w:color w:val="000000"/>
          <w:spacing w:val="0"/>
          <w:w w:val="100"/>
          <w:position w:val="0"/>
          <w:shd w:val="clear" w:color="auto" w:fill="auto"/>
          <w:lang w:val="en-US" w:eastAsia="en-US" w:bidi="en-US"/>
        </w:rPr>
        <w:t xml:space="preserve">a. pudenda intema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n. ischiadicus, </w:t>
      </w:r>
      <w:r>
        <w:rPr>
          <w:color w:val="000000"/>
          <w:spacing w:val="0"/>
          <w:w w:val="100"/>
          <w:position w:val="0"/>
          <w:shd w:val="clear" w:color="auto" w:fill="auto"/>
          <w:lang w:val="ru-RU" w:eastAsia="ru-RU" w:bidi="ru-RU"/>
        </w:rPr>
        <w:t>которому опа дает длинную тон</w:t>
        <w:softHyphen/>
        <w:t xml:space="preserve">кую веточку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артерию, сопровождающую седалищный нерв, </w:t>
      </w:r>
      <w:r>
        <w:rPr>
          <w:color w:val="000000"/>
          <w:spacing w:val="0"/>
          <w:w w:val="100"/>
          <w:position w:val="0"/>
          <w:shd w:val="clear" w:color="auto" w:fill="auto"/>
          <w:lang w:val="en-US" w:eastAsia="en-US" w:bidi="en-US"/>
        </w:rPr>
        <w:t xml:space="preserve">a. comitans n. ischia- dici. </w:t>
      </w:r>
      <w:r>
        <w:rPr>
          <w:color w:val="000000"/>
          <w:spacing w:val="0"/>
          <w:w w:val="100"/>
          <w:position w:val="0"/>
          <w:shd w:val="clear" w:color="auto" w:fill="auto"/>
          <w:lang w:val="ru-RU" w:eastAsia="ru-RU" w:bidi="ru-RU"/>
        </w:rPr>
        <w:t xml:space="preserve">Выйдя из полости таза, </w:t>
      </w:r>
      <w:r>
        <w:rPr>
          <w:color w:val="000000"/>
          <w:spacing w:val="0"/>
          <w:w w:val="100"/>
          <w:position w:val="0"/>
          <w:shd w:val="clear" w:color="auto" w:fill="auto"/>
          <w:lang w:val="en-US" w:eastAsia="en-US" w:bidi="en-US"/>
        </w:rPr>
        <w:t xml:space="preserve">a. glutea inferior </w:t>
      </w:r>
      <w:r>
        <w:rPr>
          <w:color w:val="000000"/>
          <w:spacing w:val="0"/>
          <w:w w:val="100"/>
          <w:position w:val="0"/>
          <w:shd w:val="clear" w:color="auto" w:fill="auto"/>
          <w:lang w:val="ru-RU" w:eastAsia="ru-RU" w:bidi="ru-RU"/>
        </w:rPr>
        <w:t>дает мышечные вс точки к ягодичным и дру| им ближайшим мышцам.</w:t>
      </w:r>
    </w:p>
    <w:p>
      <w:pPr>
        <w:pStyle w:val="Style58"/>
        <w:keepNext w:val="0"/>
        <w:keepLines w:val="0"/>
        <w:widowControl w:val="0"/>
        <w:shd w:val="clear" w:color="auto" w:fill="auto"/>
        <w:bidi w:val="0"/>
        <w:spacing w:before="0" w:after="0" w:line="240" w:lineRule="auto"/>
        <w:ind w:left="0" w:right="0" w:firstLine="200"/>
        <w:jc w:val="both"/>
      </w:pPr>
      <w:r>
        <w:rPr>
          <w:i/>
          <w:iCs/>
          <w:color w:val="000000"/>
          <w:spacing w:val="0"/>
          <w:w w:val="100"/>
          <w:position w:val="0"/>
          <w:shd w:val="clear" w:color="auto" w:fill="auto"/>
          <w:lang w:val="ru-RU" w:eastAsia="ru-RU" w:bidi="ru-RU"/>
        </w:rPr>
        <w:t>Висцеральные ветви внутренней подвздошной артерии:</w:t>
      </w:r>
    </w:p>
    <w:p>
      <w:pPr>
        <w:pStyle w:val="Style14"/>
        <w:keepNext w:val="0"/>
        <w:keepLines w:val="0"/>
        <w:widowControl w:val="0"/>
        <w:numPr>
          <w:ilvl w:val="0"/>
          <w:numId w:val="363"/>
        </w:numPr>
        <w:shd w:val="clear" w:color="auto" w:fill="auto"/>
        <w:tabs>
          <w:tab w:pos="409" w:val="left"/>
        </w:tabs>
        <w:bidi w:val="0"/>
        <w:spacing w:before="0" w:after="0" w:line="302" w:lineRule="auto"/>
        <w:ind w:left="0" w:right="0" w:firstLine="200"/>
        <w:jc w:val="both"/>
      </w:pPr>
      <w:r>
        <w:rPr>
          <w:color w:val="000000"/>
          <w:spacing w:val="0"/>
          <w:w w:val="100"/>
          <w:position w:val="0"/>
          <w:shd w:val="clear" w:color="auto" w:fill="auto"/>
          <w:lang w:val="ru-RU" w:eastAsia="ru-RU" w:bidi="ru-RU"/>
        </w:rPr>
        <w:t xml:space="preserve">пупочная артерия, </w:t>
      </w:r>
      <w:r>
        <w:rPr>
          <w:color w:val="000000"/>
          <w:spacing w:val="0"/>
          <w:w w:val="100"/>
          <w:position w:val="0"/>
          <w:shd w:val="clear" w:color="auto" w:fill="auto"/>
          <w:lang w:val="en-US" w:eastAsia="en-US" w:bidi="en-US"/>
        </w:rPr>
        <w:t xml:space="preserve">a. umbilicalis, </w:t>
      </w:r>
      <w:r>
        <w:rPr>
          <w:color w:val="000000"/>
          <w:spacing w:val="0"/>
          <w:w w:val="100"/>
          <w:position w:val="0"/>
          <w:shd w:val="clear" w:color="auto" w:fill="auto"/>
          <w:lang w:val="ru-RU" w:eastAsia="ru-RU" w:bidi="ru-RU"/>
        </w:rPr>
        <w:t>сохраняет у вфослою просвет лини, на не</w:t>
        <w:softHyphen/>
        <w:t xml:space="preserve">большом протяжении - - от начала до места отхождения </w:t>
      </w:r>
      <w:r>
        <w:rPr>
          <w:color w:val="000000"/>
          <w:spacing w:val="0"/>
          <w:w w:val="100"/>
          <w:position w:val="0"/>
          <w:shd w:val="clear" w:color="auto" w:fill="auto"/>
          <w:lang w:val="en-US" w:eastAsia="en-US" w:bidi="en-US"/>
        </w:rPr>
        <w:t xml:space="preserve">oi </w:t>
      </w:r>
      <w:r>
        <w:rPr>
          <w:color w:val="000000"/>
          <w:spacing w:val="0"/>
          <w:w w:val="100"/>
          <w:position w:val="0"/>
          <w:shd w:val="clear" w:color="auto" w:fill="auto"/>
          <w:lang w:val="ru-RU" w:eastAsia="ru-RU" w:bidi="ru-RU"/>
        </w:rPr>
        <w:t xml:space="preserve">пес верхней пузырной артерии, остальной участок се ствола до пупка облитерируется и преврашасюя в </w:t>
      </w:r>
      <w:r>
        <w:rPr>
          <w:color w:val="000000"/>
          <w:spacing w:val="0"/>
          <w:w w:val="100"/>
          <w:position w:val="0"/>
          <w:shd w:val="clear" w:color="auto" w:fill="auto"/>
          <w:lang w:val="en-US" w:eastAsia="en-US" w:bidi="en-US"/>
        </w:rPr>
        <w:t>lig. umbihcale mediate;</w:t>
      </w:r>
    </w:p>
    <w:p>
      <w:pPr>
        <w:pStyle w:val="Style14"/>
        <w:keepNext w:val="0"/>
        <w:keepLines w:val="0"/>
        <w:widowControl w:val="0"/>
        <w:numPr>
          <w:ilvl w:val="0"/>
          <w:numId w:val="363"/>
        </w:numPr>
        <w:shd w:val="clear" w:color="auto" w:fill="auto"/>
        <w:tabs>
          <w:tab w:pos="526" w:val="left"/>
        </w:tabs>
        <w:bidi w:val="0"/>
        <w:spacing w:before="0" w:after="0" w:line="302"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 мочеточнику, </w:t>
      </w:r>
      <w:r>
        <w:rPr>
          <w:color w:val="000000"/>
          <w:spacing w:val="0"/>
          <w:w w:val="100"/>
          <w:position w:val="0"/>
          <w:shd w:val="clear" w:color="auto" w:fill="auto"/>
          <w:lang w:val="en-US" w:eastAsia="en-US" w:bidi="en-US"/>
        </w:rPr>
        <w:t xml:space="preserve">rami ureterici </w:t>
      </w:r>
      <w:r>
        <w:rPr>
          <w:color w:val="000000"/>
          <w:spacing w:val="0"/>
          <w:w w:val="100"/>
          <w:position w:val="0"/>
          <w:shd w:val="clear" w:color="auto" w:fill="auto"/>
          <w:lang w:val="ru-RU" w:eastAsia="ru-RU" w:bidi="ru-RU"/>
        </w:rPr>
        <w:t>(могут о</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 xml:space="preserve">ходить </w:t>
      </w:r>
      <w:r>
        <w:rPr>
          <w:color w:val="000000"/>
          <w:spacing w:val="0"/>
          <w:w w:val="100"/>
          <w:position w:val="0"/>
          <w:shd w:val="clear" w:color="auto" w:fill="auto"/>
          <w:lang w:val="en-US" w:eastAsia="en-US" w:bidi="en-US"/>
        </w:rPr>
        <w:t>oi a. umbilicalis);</w:t>
      </w:r>
    </w:p>
    <w:p>
      <w:pPr>
        <w:pStyle w:val="Style14"/>
        <w:keepNext w:val="0"/>
        <w:keepLines w:val="0"/>
        <w:widowControl w:val="0"/>
        <w:numPr>
          <w:ilvl w:val="0"/>
          <w:numId w:val="363"/>
        </w:numPr>
        <w:shd w:val="clear" w:color="auto" w:fill="auto"/>
        <w:tabs>
          <w:tab w:pos="404"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верхняя пузырная артерия, </w:t>
      </w:r>
      <w:r>
        <w:rPr>
          <w:color w:val="000000"/>
          <w:spacing w:val="0"/>
          <w:w w:val="100"/>
          <w:position w:val="0"/>
          <w:shd w:val="clear" w:color="auto" w:fill="auto"/>
          <w:lang w:val="en-US" w:eastAsia="en-US" w:bidi="en-US"/>
        </w:rPr>
        <w:t xml:space="preserve">a. vesicalis superior, </w:t>
      </w:r>
      <w:r>
        <w:rPr>
          <w:color w:val="000000"/>
          <w:spacing w:val="0"/>
          <w:w w:val="100"/>
          <w:position w:val="0"/>
          <w:shd w:val="clear" w:color="auto" w:fill="auto"/>
          <w:lang w:val="ru-RU" w:eastAsia="ru-RU" w:bidi="ru-RU"/>
        </w:rPr>
        <w:t xml:space="preserve">отходит от начальной части </w:t>
      </w:r>
      <w:r>
        <w:rPr>
          <w:color w:val="000000"/>
          <w:spacing w:val="0"/>
          <w:w w:val="100"/>
          <w:position w:val="0"/>
          <w:shd w:val="clear" w:color="auto" w:fill="auto"/>
          <w:lang w:val="en-US" w:eastAsia="en-US" w:bidi="en-US"/>
        </w:rPr>
        <w:t xml:space="preserve">a. umbilicalis </w:t>
      </w:r>
      <w:r>
        <w:rPr>
          <w:color w:val="000000"/>
          <w:spacing w:val="0"/>
          <w:w w:val="100"/>
          <w:position w:val="0"/>
          <w:shd w:val="clear" w:color="auto" w:fill="auto"/>
          <w:lang w:val="ru-RU" w:eastAsia="ru-RU" w:bidi="ru-RU"/>
        </w:rPr>
        <w:t xml:space="preserve">и разветвляется в верхней части мочевого пузыря,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нижняя пузырная </w:t>
      </w:r>
      <w:r>
        <w:rPr>
          <w:color w:val="000000"/>
          <w:spacing w:val="0"/>
          <w:w w:val="100"/>
          <w:position w:val="0"/>
          <w:shd w:val="clear" w:color="auto" w:fill="auto"/>
          <w:lang w:val="ru-RU" w:eastAsia="ru-RU" w:bidi="ru-RU"/>
        </w:rPr>
        <w:t xml:space="preserve">артерия, </w:t>
      </w:r>
      <w:r>
        <w:rPr>
          <w:color w:val="000000"/>
          <w:spacing w:val="0"/>
          <w:w w:val="100"/>
          <w:position w:val="0"/>
          <w:shd w:val="clear" w:color="auto" w:fill="auto"/>
          <w:lang w:val="en-US" w:eastAsia="en-US" w:bidi="en-US"/>
        </w:rPr>
        <w:t xml:space="preserve">a. vesicalis inferior, </w:t>
      </w:r>
      <w:r>
        <w:rPr>
          <w:color w:val="000000"/>
          <w:spacing w:val="0"/>
          <w:w w:val="100"/>
          <w:position w:val="0"/>
          <w:shd w:val="clear" w:color="auto" w:fill="auto"/>
          <w:lang w:val="ru-RU" w:eastAsia="ru-RU" w:bidi="ru-RU"/>
        </w:rPr>
        <w:t xml:space="preserve">начинается от </w:t>
      </w:r>
      <w:r>
        <w:rPr>
          <w:color w:val="000000"/>
          <w:spacing w:val="0"/>
          <w:w w:val="100"/>
          <w:position w:val="0"/>
          <w:shd w:val="clear" w:color="auto" w:fill="auto"/>
          <w:lang w:val="en-US" w:eastAsia="en-US" w:bidi="en-US"/>
        </w:rPr>
        <w:t xml:space="preserve">a. iliaca interna </w:t>
      </w:r>
      <w:r>
        <w:rPr>
          <w:color w:val="000000"/>
          <w:spacing w:val="0"/>
          <w:w w:val="100"/>
          <w:position w:val="0"/>
          <w:shd w:val="clear" w:color="auto" w:fill="auto"/>
          <w:lang w:val="ru-RU" w:eastAsia="ru-RU" w:bidi="ru-RU"/>
        </w:rPr>
        <w:t>и снабжает мочеточник и дно мочевого пузыря, а также дает ветви к влагалищу (у женщин), предстательной железе и семенным пузырькам (у мужчин);</w:t>
      </w:r>
    </w:p>
    <w:p>
      <w:pPr>
        <w:pStyle w:val="Style14"/>
        <w:keepNext w:val="0"/>
        <w:keepLines w:val="0"/>
        <w:widowControl w:val="0"/>
        <w:numPr>
          <w:ilvl w:val="0"/>
          <w:numId w:val="363"/>
        </w:numPr>
        <w:shd w:val="clear" w:color="auto" w:fill="auto"/>
        <w:tabs>
          <w:tab w:pos="404" w:val="left"/>
        </w:tabs>
        <w:bidi w:val="0"/>
        <w:spacing w:before="0" w:after="0" w:line="286" w:lineRule="auto"/>
        <w:ind w:left="0" w:right="0" w:firstLine="200"/>
        <w:jc w:val="both"/>
        <w:rPr>
          <w:sz w:val="10"/>
          <w:szCs w:val="10"/>
        </w:rPr>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артерия семявыносящего протока, </w:t>
      </w:r>
      <w:r>
        <w:rPr>
          <w:color w:val="000000"/>
          <w:spacing w:val="0"/>
          <w:w w:val="100"/>
          <w:position w:val="0"/>
          <w:sz w:val="11"/>
          <w:szCs w:val="11"/>
          <w:shd w:val="clear" w:color="auto" w:fill="auto"/>
          <w:lang w:val="en-US" w:eastAsia="en-US" w:bidi="en-US"/>
        </w:rPr>
        <w:t xml:space="preserve">a. ductus deferentis </w:t>
      </w:r>
      <w:r>
        <w:rPr>
          <w:color w:val="000000"/>
          <w:spacing w:val="0"/>
          <w:w w:val="100"/>
          <w:position w:val="0"/>
          <w:sz w:val="11"/>
          <w:szCs w:val="11"/>
          <w:shd w:val="clear" w:color="auto" w:fill="auto"/>
          <w:lang w:val="ru-RU" w:eastAsia="ru-RU" w:bidi="ru-RU"/>
        </w:rPr>
        <w:t xml:space="preserve">(у мужчин), идет к </w:t>
      </w:r>
      <w:r>
        <w:rPr>
          <w:color w:val="000000"/>
          <w:spacing w:val="0"/>
          <w:w w:val="100"/>
          <w:position w:val="0"/>
          <w:sz w:val="11"/>
          <w:szCs w:val="11"/>
          <w:shd w:val="clear" w:color="auto" w:fill="auto"/>
          <w:lang w:val="en-US" w:eastAsia="en-US" w:bidi="en-US"/>
        </w:rPr>
        <w:t xml:space="preserve">ductus deferens </w:t>
      </w:r>
      <w:r>
        <w:rPr>
          <w:color w:val="000000"/>
          <w:spacing w:val="0"/>
          <w:w w:val="100"/>
          <w:position w:val="0"/>
          <w:sz w:val="11"/>
          <w:szCs w:val="11"/>
          <w:shd w:val="clear" w:color="auto" w:fill="auto"/>
          <w:lang w:val="ru-RU" w:eastAsia="ru-RU" w:bidi="ru-RU"/>
        </w:rPr>
        <w:t xml:space="preserve">и в сопровождении его простирается до </w:t>
      </w:r>
      <w:r>
        <w:rPr>
          <w:color w:val="000000"/>
          <w:spacing w:val="0"/>
          <w:w w:val="100"/>
          <w:position w:val="0"/>
          <w:sz w:val="11"/>
          <w:szCs w:val="11"/>
          <w:shd w:val="clear" w:color="auto" w:fill="auto"/>
          <w:lang w:val="en-US" w:eastAsia="en-US" w:bidi="en-US"/>
        </w:rPr>
        <w:t xml:space="preserve">testis, </w:t>
      </w:r>
      <w:r>
        <w:rPr>
          <w:color w:val="000000"/>
          <w:spacing w:val="0"/>
          <w:w w:val="100"/>
          <w:position w:val="0"/>
          <w:sz w:val="11"/>
          <w:szCs w:val="11"/>
          <w:shd w:val="clear" w:color="auto" w:fill="auto"/>
          <w:lang w:val="ru-RU" w:eastAsia="ru-RU" w:bidi="ru-RU"/>
        </w:rPr>
        <w:t xml:space="preserve">к которому также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отдает ветви;</w:t>
      </w:r>
    </w:p>
    <w:p>
      <w:pPr>
        <w:pStyle w:val="Style14"/>
        <w:keepNext w:val="0"/>
        <w:keepLines w:val="0"/>
        <w:widowControl w:val="0"/>
        <w:numPr>
          <w:ilvl w:val="0"/>
          <w:numId w:val="363"/>
        </w:numPr>
        <w:shd w:val="clear" w:color="auto" w:fill="auto"/>
        <w:tabs>
          <w:tab w:pos="404" w:val="left"/>
        </w:tabs>
        <w:bidi w:val="0"/>
        <w:spacing w:before="0" w:after="0" w:line="28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маточная артерия, </w:t>
      </w:r>
      <w:r>
        <w:rPr>
          <w:color w:val="000000"/>
          <w:spacing w:val="0"/>
          <w:w w:val="100"/>
          <w:position w:val="0"/>
          <w:shd w:val="clear" w:color="auto" w:fill="auto"/>
          <w:lang w:val="en-US" w:eastAsia="en-US" w:bidi="en-US"/>
        </w:rPr>
        <w:t xml:space="preserve">a. uterina </w:t>
      </w:r>
      <w:r>
        <w:rPr>
          <w:color w:val="000000"/>
          <w:spacing w:val="0"/>
          <w:w w:val="100"/>
          <w:position w:val="0"/>
          <w:shd w:val="clear" w:color="auto" w:fill="auto"/>
          <w:lang w:val="ru-RU" w:eastAsia="ru-RU" w:bidi="ru-RU"/>
        </w:rPr>
        <w:t xml:space="preserve">(у женщин), отходит или от ствола </w:t>
      </w:r>
      <w:r>
        <w:rPr>
          <w:color w:val="000000"/>
          <w:spacing w:val="0"/>
          <w:w w:val="100"/>
          <w:position w:val="0"/>
          <w:shd w:val="clear" w:color="auto" w:fill="auto"/>
          <w:lang w:val="en-US" w:eastAsia="en-US" w:bidi="en-US"/>
        </w:rPr>
        <w:t xml:space="preserve">a. iliaca interna, </w:t>
      </w:r>
      <w:r>
        <w:rPr>
          <w:color w:val="000000"/>
          <w:spacing w:val="0"/>
          <w:w w:val="100"/>
          <w:position w:val="0"/>
          <w:shd w:val="clear" w:color="auto" w:fill="auto"/>
          <w:lang w:val="ru-RU" w:eastAsia="ru-RU" w:bidi="ru-RU"/>
        </w:rPr>
        <w:t xml:space="preserve">или от начальной части </w:t>
      </w:r>
      <w:r>
        <w:rPr>
          <w:color w:val="000000"/>
          <w:spacing w:val="0"/>
          <w:w w:val="100"/>
          <w:position w:val="0"/>
          <w:shd w:val="clear" w:color="auto" w:fill="auto"/>
          <w:lang w:val="en-US" w:eastAsia="en-US" w:bidi="en-US"/>
        </w:rPr>
        <w:t xml:space="preserve">a. umbilicalis, </w:t>
      </w:r>
      <w:r>
        <w:rPr>
          <w:color w:val="000000"/>
          <w:spacing w:val="0"/>
          <w:w w:val="100"/>
          <w:position w:val="0"/>
          <w:shd w:val="clear" w:color="auto" w:fill="auto"/>
          <w:lang w:val="ru-RU" w:eastAsia="ru-RU" w:bidi="ru-RU"/>
        </w:rPr>
        <w:t>направляется в медиальную сторону, пересека</w:t>
        <w:softHyphen/>
        <w:t xml:space="preserve">ет мочеточник и, достигнув между двумя листками </w:t>
      </w:r>
      <w:r>
        <w:rPr>
          <w:color w:val="000000"/>
          <w:spacing w:val="0"/>
          <w:w w:val="100"/>
          <w:position w:val="0"/>
          <w:shd w:val="clear" w:color="auto" w:fill="auto"/>
          <w:lang w:val="en-US" w:eastAsia="en-US" w:bidi="en-US"/>
        </w:rPr>
        <w:t xml:space="preserve">lig. latum uteri </w:t>
      </w:r>
      <w:r>
        <w:rPr>
          <w:color w:val="000000"/>
          <w:spacing w:val="0"/>
          <w:w w:val="100"/>
          <w:position w:val="0"/>
          <w:shd w:val="clear" w:color="auto" w:fill="auto"/>
          <w:lang w:val="ru-RU" w:eastAsia="ru-RU" w:bidi="ru-RU"/>
        </w:rPr>
        <w:t xml:space="preserve">боковой стороны шейки матки, дает вниз ветвь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влагалищную артерию, </w:t>
      </w:r>
      <w:r>
        <w:rPr>
          <w:color w:val="000000"/>
          <w:spacing w:val="0"/>
          <w:w w:val="100"/>
          <w:position w:val="0"/>
          <w:shd w:val="clear" w:color="auto" w:fill="auto"/>
          <w:lang w:val="en-US" w:eastAsia="en-US" w:bidi="en-US"/>
        </w:rPr>
        <w:t xml:space="preserve">a. vaginalis </w:t>
      </w:r>
      <w:r>
        <w:rPr>
          <w:color w:val="000000"/>
          <w:spacing w:val="0"/>
          <w:w w:val="100"/>
          <w:position w:val="0"/>
          <w:shd w:val="clear" w:color="auto" w:fill="auto"/>
          <w:lang w:val="ru-RU" w:eastAsia="ru-RU" w:bidi="ru-RU"/>
        </w:rPr>
        <w:t xml:space="preserve">(может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отхо</w:t>
        <w:softHyphen/>
      </w:r>
      <w:r>
        <w:rPr>
          <w:color w:val="000000"/>
          <w:spacing w:val="0"/>
          <w:w w:val="100"/>
          <w:position w:val="0"/>
          <w:shd w:val="clear" w:color="auto" w:fill="auto"/>
          <w:lang w:val="ru-RU" w:eastAsia="ru-RU" w:bidi="ru-RU"/>
        </w:rPr>
        <w:t xml:space="preserve">дить от </w:t>
      </w:r>
      <w:r>
        <w:rPr>
          <w:color w:val="000000"/>
          <w:spacing w:val="0"/>
          <w:w w:val="100"/>
          <w:position w:val="0"/>
          <w:shd w:val="clear" w:color="auto" w:fill="auto"/>
          <w:lang w:val="en-US" w:eastAsia="en-US" w:bidi="en-US"/>
        </w:rPr>
        <w:t xml:space="preserve">a. iliaca interna </w:t>
      </w:r>
      <w:r>
        <w:rPr>
          <w:color w:val="000000"/>
          <w:spacing w:val="0"/>
          <w:w w:val="100"/>
          <w:position w:val="0"/>
          <w:shd w:val="clear" w:color="auto" w:fill="auto"/>
          <w:lang w:val="ru-RU" w:eastAsia="ru-RU" w:bidi="ru-RU"/>
        </w:rPr>
        <w:t>непосредственно), к стенкам влагалища, сама же поворачива</w:t>
        <w:softHyphen/>
        <w:t>ет кверху, вдоль линии прикрепления к матке широкой связки; дает веточки к маточ</w:t>
        <w:softHyphen/>
        <w:t xml:space="preserve">ной трубе — </w:t>
      </w:r>
      <w:r>
        <w:rPr>
          <w:color w:val="000000"/>
          <w:spacing w:val="0"/>
          <w:w w:val="100"/>
          <w:position w:val="0"/>
          <w:shd w:val="clear" w:color="auto" w:fill="auto"/>
          <w:lang w:val="en-US" w:eastAsia="en-US" w:bidi="en-US"/>
        </w:rPr>
        <w:t xml:space="preserve">ramus tubarius </w:t>
      </w:r>
      <w:r>
        <w:rPr>
          <w:color w:val="000000"/>
          <w:spacing w:val="0"/>
          <w:w w:val="100"/>
          <w:position w:val="0"/>
          <w:shd w:val="clear" w:color="auto" w:fill="auto"/>
          <w:lang w:val="ru-RU" w:eastAsia="ru-RU" w:bidi="ru-RU"/>
        </w:rPr>
        <w:t xml:space="preserve">— и к яичнику — </w:t>
      </w:r>
      <w:r>
        <w:rPr>
          <w:color w:val="000000"/>
          <w:spacing w:val="0"/>
          <w:w w:val="100"/>
          <w:position w:val="0"/>
          <w:shd w:val="clear" w:color="auto" w:fill="auto"/>
          <w:lang w:val="en-US" w:eastAsia="en-US" w:bidi="en-US"/>
        </w:rPr>
        <w:t xml:space="preserve">ramus ovaricus; a. uterina </w:t>
      </w:r>
      <w:r>
        <w:rPr>
          <w:color w:val="000000"/>
          <w:spacing w:val="0"/>
          <w:w w:val="100"/>
          <w:position w:val="0"/>
          <w:shd w:val="clear" w:color="auto" w:fill="auto"/>
          <w:lang w:val="ru-RU" w:eastAsia="ru-RU" w:bidi="ru-RU"/>
        </w:rPr>
        <w:t>после родов становится резко извитой;</w:t>
      </w:r>
    </w:p>
    <w:p>
      <w:pPr>
        <w:pStyle w:val="Style14"/>
        <w:keepNext w:val="0"/>
        <w:keepLines w:val="0"/>
        <w:widowControl w:val="0"/>
        <w:numPr>
          <w:ilvl w:val="0"/>
          <w:numId w:val="363"/>
        </w:numPr>
        <w:shd w:val="clear" w:color="auto" w:fill="auto"/>
        <w:tabs>
          <w:tab w:pos="404" w:val="left"/>
        </w:tabs>
        <w:bidi w:val="0"/>
        <w:spacing w:before="0" w:after="0" w:line="28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средняя прямокишечная артерия, </w:t>
      </w:r>
      <w:r>
        <w:rPr>
          <w:color w:val="000000"/>
          <w:spacing w:val="0"/>
          <w:w w:val="100"/>
          <w:position w:val="0"/>
          <w:shd w:val="clear" w:color="auto" w:fill="auto"/>
          <w:lang w:val="en-US" w:eastAsia="en-US" w:bidi="en-US"/>
        </w:rPr>
        <w:t xml:space="preserve">a. rectalis media, </w:t>
      </w:r>
      <w:r>
        <w:rPr>
          <w:color w:val="000000"/>
          <w:spacing w:val="0"/>
          <w:w w:val="100"/>
          <w:position w:val="0"/>
          <w:shd w:val="clear" w:color="auto" w:fill="auto"/>
          <w:lang w:val="ru-RU" w:eastAsia="ru-RU" w:bidi="ru-RU"/>
        </w:rPr>
        <w:t xml:space="preserve">отходит или от </w:t>
      </w:r>
      <w:r>
        <w:rPr>
          <w:color w:val="000000"/>
          <w:spacing w:val="0"/>
          <w:w w:val="100"/>
          <w:position w:val="0"/>
          <w:shd w:val="clear" w:color="auto" w:fill="auto"/>
          <w:lang w:val="en-US" w:eastAsia="en-US" w:bidi="en-US"/>
        </w:rPr>
        <w:t xml:space="preserve">a. iliaca interna, </w:t>
      </w:r>
      <w:r>
        <w:rPr>
          <w:color w:val="000000"/>
          <w:spacing w:val="0"/>
          <w:w w:val="100"/>
          <w:position w:val="0"/>
          <w:shd w:val="clear" w:color="auto" w:fill="auto"/>
          <w:lang w:val="ru-RU" w:eastAsia="ru-RU" w:bidi="ru-RU"/>
        </w:rPr>
        <w:t xml:space="preserve">или от </w:t>
      </w:r>
      <w:r>
        <w:rPr>
          <w:color w:val="000000"/>
          <w:spacing w:val="0"/>
          <w:w w:val="100"/>
          <w:position w:val="0"/>
          <w:shd w:val="clear" w:color="auto" w:fill="auto"/>
          <w:lang w:val="en-US" w:eastAsia="en-US" w:bidi="en-US"/>
        </w:rPr>
        <w:t xml:space="preserve">a. vesicalis inferior, </w:t>
      </w:r>
      <w:r>
        <w:rPr>
          <w:color w:val="000000"/>
          <w:spacing w:val="0"/>
          <w:w w:val="100"/>
          <w:position w:val="0"/>
          <w:shd w:val="clear" w:color="auto" w:fill="auto"/>
          <w:lang w:val="ru-RU" w:eastAsia="ru-RU" w:bidi="ru-RU"/>
        </w:rPr>
        <w:t>разветвляется в стенках прямой кишки, анастомо</w:t>
        <w:softHyphen/>
        <w:t xml:space="preserve">зируя с </w:t>
      </w:r>
      <w:r>
        <w:rPr>
          <w:color w:val="000000"/>
          <w:spacing w:val="0"/>
          <w:w w:val="100"/>
          <w:position w:val="0"/>
          <w:shd w:val="clear" w:color="auto" w:fill="auto"/>
          <w:lang w:val="en-US" w:eastAsia="en-US" w:bidi="en-US"/>
        </w:rPr>
        <w:t xml:space="preserve">aa. rectales superior et inferior, </w:t>
      </w:r>
      <w:r>
        <w:rPr>
          <w:color w:val="000000"/>
          <w:spacing w:val="0"/>
          <w:w w:val="100"/>
          <w:position w:val="0"/>
          <w:shd w:val="clear" w:color="auto" w:fill="auto"/>
          <w:lang w:val="ru-RU" w:eastAsia="ru-RU" w:bidi="ru-RU"/>
        </w:rPr>
        <w:t>дает также ветви к мочеточнику и мочевому пузырю, предстательной железе, семенным пузырькам, у женщин — к влагалищу.</w:t>
      </w:r>
    </w:p>
    <w:p>
      <w:pPr>
        <w:pStyle w:val="Style14"/>
        <w:keepNext w:val="0"/>
        <w:keepLines w:val="0"/>
        <w:widowControl w:val="0"/>
        <w:numPr>
          <w:ilvl w:val="0"/>
          <w:numId w:val="363"/>
        </w:numPr>
        <w:shd w:val="clear" w:color="auto" w:fill="auto"/>
        <w:tabs>
          <w:tab w:pos="404" w:val="left"/>
        </w:tabs>
        <w:bidi w:val="0"/>
        <w:spacing w:before="0" w:after="60"/>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внутренняя половая артерия, </w:t>
      </w:r>
      <w:r>
        <w:rPr>
          <w:color w:val="000000"/>
          <w:spacing w:val="0"/>
          <w:w w:val="100"/>
          <w:position w:val="0"/>
          <w:shd w:val="clear" w:color="auto" w:fill="auto"/>
          <w:lang w:val="en-US" w:eastAsia="en-US" w:bidi="en-US"/>
        </w:rPr>
        <w:t xml:space="preserve">a. pudenda interna, </w:t>
      </w:r>
      <w:r>
        <w:rPr>
          <w:color w:val="000000"/>
          <w:spacing w:val="0"/>
          <w:w w:val="100"/>
          <w:position w:val="0"/>
          <w:shd w:val="clear" w:color="auto" w:fill="auto"/>
          <w:lang w:val="ru-RU" w:eastAsia="ru-RU" w:bidi="ru-RU"/>
        </w:rPr>
        <w:t xml:space="preserve">крупная артерия, является конечной ветвью переднего ствола </w:t>
      </w:r>
      <w:r>
        <w:rPr>
          <w:color w:val="000000"/>
          <w:spacing w:val="0"/>
          <w:w w:val="100"/>
          <w:position w:val="0"/>
          <w:shd w:val="clear" w:color="auto" w:fill="auto"/>
          <w:lang w:val="en-US" w:eastAsia="en-US" w:bidi="en-US"/>
        </w:rPr>
        <w:t xml:space="preserve">a. hypogastrica: </w:t>
      </w:r>
      <w:r>
        <w:rPr>
          <w:color w:val="000000"/>
          <w:spacing w:val="0"/>
          <w:w w:val="100"/>
          <w:position w:val="0"/>
          <w:shd w:val="clear" w:color="auto" w:fill="auto"/>
          <w:lang w:val="ru-RU" w:eastAsia="ru-RU" w:bidi="ru-RU"/>
        </w:rPr>
        <w:t xml:space="preserve">она покидает полость малого таза через </w:t>
      </w:r>
      <w:r>
        <w:rPr>
          <w:color w:val="000000"/>
          <w:spacing w:val="0"/>
          <w:w w:val="100"/>
          <w:position w:val="0"/>
          <w:shd w:val="clear" w:color="auto" w:fill="auto"/>
          <w:lang w:val="en-US" w:eastAsia="en-US" w:bidi="en-US"/>
        </w:rPr>
        <w:t xml:space="preserve">lacuna infrapiriformis, </w:t>
      </w:r>
      <w:r>
        <w:rPr>
          <w:color w:val="000000"/>
          <w:spacing w:val="0"/>
          <w:w w:val="100"/>
          <w:position w:val="0"/>
          <w:shd w:val="clear" w:color="auto" w:fill="auto"/>
          <w:lang w:val="ru-RU" w:eastAsia="ru-RU" w:bidi="ru-RU"/>
        </w:rPr>
        <w:t xml:space="preserve">но тотчас же, обогнув сзади </w:t>
      </w:r>
      <w:r>
        <w:rPr>
          <w:color w:val="000000"/>
          <w:spacing w:val="0"/>
          <w:w w:val="100"/>
          <w:position w:val="0"/>
          <w:shd w:val="clear" w:color="auto" w:fill="auto"/>
          <w:lang w:val="en-US" w:eastAsia="en-US" w:bidi="en-US"/>
        </w:rPr>
        <w:t xml:space="preserve">spina ischii, </w:t>
      </w:r>
      <w:r>
        <w:rPr>
          <w:color w:val="000000"/>
          <w:spacing w:val="0"/>
          <w:w w:val="100"/>
          <w:position w:val="0"/>
          <w:shd w:val="clear" w:color="auto" w:fill="auto"/>
          <w:lang w:val="ru-RU" w:eastAsia="ru-RU" w:bidi="ru-RU"/>
        </w:rPr>
        <w:t xml:space="preserve">проходит через </w:t>
      </w:r>
      <w:r>
        <w:rPr>
          <w:color w:val="000000"/>
          <w:spacing w:val="0"/>
          <w:w w:val="100"/>
          <w:position w:val="0"/>
          <w:shd w:val="clear" w:color="auto" w:fill="auto"/>
          <w:lang w:val="en-US" w:eastAsia="en-US" w:bidi="en-US"/>
        </w:rPr>
        <w:t xml:space="preserve">foramen ischiadicum minus </w:t>
      </w:r>
      <w:r>
        <w:rPr>
          <w:color w:val="000000"/>
          <w:spacing w:val="0"/>
          <w:w w:val="100"/>
          <w:position w:val="0"/>
          <w:shd w:val="clear" w:color="auto" w:fill="auto"/>
          <w:lang w:val="ru-RU" w:eastAsia="ru-RU" w:bidi="ru-RU"/>
        </w:rPr>
        <w:t xml:space="preserve">на боковую стенку </w:t>
      </w:r>
      <w:r>
        <w:rPr>
          <w:color w:val="000000"/>
          <w:spacing w:val="0"/>
          <w:w w:val="100"/>
          <w:position w:val="0"/>
          <w:shd w:val="clear" w:color="auto" w:fill="auto"/>
          <w:lang w:val="en-US" w:eastAsia="en-US" w:bidi="en-US"/>
        </w:rPr>
        <w:t xml:space="preserve">fossa ischiorectalis. </w:t>
      </w:r>
      <w:r>
        <w:rPr>
          <w:color w:val="000000"/>
          <w:spacing w:val="0"/>
          <w:w w:val="100"/>
          <w:position w:val="0"/>
          <w:shd w:val="clear" w:color="auto" w:fill="auto"/>
          <w:lang w:val="ru-RU" w:eastAsia="ru-RU" w:bidi="ru-RU"/>
        </w:rPr>
        <w:t>Здесь она распадает</w:t>
        <w:softHyphen/>
        <w:t xml:space="preserve">ся на ветви, снабжающие нижний отдел </w:t>
      </w:r>
      <w:r>
        <w:rPr>
          <w:color w:val="000000"/>
          <w:spacing w:val="0"/>
          <w:w w:val="100"/>
          <w:position w:val="0"/>
          <w:shd w:val="clear" w:color="auto" w:fill="auto"/>
          <w:lang w:val="en-US" w:eastAsia="en-US" w:bidi="en-US"/>
        </w:rPr>
        <w:t xml:space="preserve">rectum </w:t>
      </w:r>
      <w:r>
        <w:rPr>
          <w:color w:val="000000"/>
          <w:spacing w:val="0"/>
          <w:w w:val="100"/>
          <w:position w:val="0"/>
          <w:shd w:val="clear" w:color="auto" w:fill="auto"/>
          <w:lang w:val="ru-RU" w:eastAsia="ru-RU" w:bidi="ru-RU"/>
        </w:rPr>
        <w:t xml:space="preserve">в области заднего прохода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(нижняя прямокишечная артерия, </w:t>
      </w:r>
      <w:r>
        <w:rPr>
          <w:color w:val="000000"/>
          <w:spacing w:val="0"/>
          <w:w w:val="100"/>
          <w:position w:val="0"/>
          <w:shd w:val="clear" w:color="auto" w:fill="auto"/>
          <w:lang w:val="en-US" w:eastAsia="en-US" w:bidi="en-US"/>
        </w:rPr>
        <w:t xml:space="preserve">a. rectalis inferior), </w:t>
      </w:r>
      <w:r>
        <w:rPr>
          <w:color w:val="000000"/>
          <w:spacing w:val="0"/>
          <w:w w:val="100"/>
          <w:position w:val="0"/>
          <w:shd w:val="clear" w:color="auto" w:fill="auto"/>
          <w:lang w:val="ru-RU" w:eastAsia="ru-RU" w:bidi="ru-RU"/>
        </w:rPr>
        <w:t>мочеиспускательный канал, мышцы промежности, влагалище (у женщин), бульбоуретральные железы (у мужчин), на</w:t>
        <w:softHyphen/>
        <w:t xml:space="preserve">ружные половые органы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(тыльная артерия полового члена или клитора, </w:t>
      </w:r>
      <w:r>
        <w:rPr>
          <w:color w:val="000000"/>
          <w:spacing w:val="0"/>
          <w:w w:val="100"/>
          <w:position w:val="0"/>
          <w:shd w:val="clear" w:color="auto" w:fill="auto"/>
          <w:lang w:val="en-US" w:eastAsia="en-US" w:bidi="en-US"/>
        </w:rPr>
        <w:t xml:space="preserve">a. dorsalis penis s. clitoridis,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глубокая артерия полового члена или клитора, </w:t>
      </w:r>
      <w:r>
        <w:rPr>
          <w:color w:val="000000"/>
          <w:spacing w:val="0"/>
          <w:w w:val="100"/>
          <w:position w:val="0"/>
          <w:shd w:val="clear" w:color="auto" w:fill="auto"/>
          <w:lang w:val="en-US" w:eastAsia="en-US" w:bidi="en-US"/>
        </w:rPr>
        <w:t>a. profunda penis s. clitoridis).</w:t>
      </w:r>
    </w:p>
    <w:p>
      <w:pPr>
        <w:pStyle w:val="Style58"/>
        <w:keepNext w:val="0"/>
        <w:keepLines w:val="0"/>
        <w:widowControl w:val="0"/>
        <w:shd w:val="clear" w:color="auto" w:fill="auto"/>
        <w:bidi w:val="0"/>
        <w:spacing w:before="0" w:after="60" w:line="240" w:lineRule="auto"/>
        <w:ind w:left="0" w:right="0" w:firstLine="200"/>
        <w:jc w:val="both"/>
      </w:pPr>
      <w:r>
        <w:rPr>
          <w:i/>
          <w:iCs/>
          <w:color w:val="000000"/>
          <w:spacing w:val="0"/>
          <w:w w:val="100"/>
          <w:position w:val="0"/>
          <w:shd w:val="clear" w:color="auto" w:fill="auto"/>
          <w:lang w:val="ru-RU" w:eastAsia="ru-RU" w:bidi="ru-RU"/>
        </w:rPr>
        <w:t>Наружная подвздошная артерия</w:t>
      </w:r>
    </w:p>
    <w:p>
      <w:pPr>
        <w:pStyle w:val="Style14"/>
        <w:keepNext w:val="0"/>
        <w:keepLines w:val="0"/>
        <w:widowControl w:val="0"/>
        <w:shd w:val="clear" w:color="auto" w:fill="auto"/>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Наружная подвздошная артерия, </w:t>
      </w:r>
      <w:r>
        <w:rPr>
          <w:color w:val="000000"/>
          <w:spacing w:val="0"/>
          <w:w w:val="100"/>
          <w:position w:val="0"/>
          <w:shd w:val="clear" w:color="auto" w:fill="auto"/>
          <w:lang w:val="en-US" w:eastAsia="en-US" w:bidi="en-US"/>
        </w:rPr>
        <w:t xml:space="preserve">a. iliaca extema </w:t>
      </w:r>
      <w:r>
        <w:rPr>
          <w:color w:val="000000"/>
          <w:spacing w:val="0"/>
          <w:w w:val="100"/>
          <w:position w:val="0"/>
          <w:shd w:val="clear" w:color="auto" w:fill="auto"/>
          <w:lang w:val="ru-RU" w:eastAsia="ru-RU" w:bidi="ru-RU"/>
        </w:rPr>
        <w:t xml:space="preserve">(см. рис. 249), начавшись на уровне крестцово-подвздошного сочленения, тянется вниз и вперед по медиальному краю </w:t>
      </w:r>
      <w:r>
        <w:rPr>
          <w:color w:val="000000"/>
          <w:spacing w:val="0"/>
          <w:w w:val="100"/>
          <w:position w:val="0"/>
          <w:shd w:val="clear" w:color="auto" w:fill="auto"/>
          <w:lang w:val="en-US" w:eastAsia="en-US" w:bidi="en-US"/>
        </w:rPr>
        <w:t xml:space="preserve">m. psoas </w:t>
      </w:r>
      <w:r>
        <w:rPr>
          <w:color w:val="000000"/>
          <w:spacing w:val="0"/>
          <w:w w:val="100"/>
          <w:position w:val="0"/>
          <w:shd w:val="clear" w:color="auto" w:fill="auto"/>
          <w:lang w:val="ru-RU" w:eastAsia="ru-RU" w:bidi="ru-RU"/>
        </w:rPr>
        <w:t xml:space="preserve">до паховой связки и по выходе на бедро через </w:t>
      </w:r>
      <w:r>
        <w:rPr>
          <w:color w:val="000000"/>
          <w:spacing w:val="0"/>
          <w:w w:val="100"/>
          <w:position w:val="0"/>
          <w:shd w:val="clear" w:color="auto" w:fill="auto"/>
          <w:lang w:val="en-US" w:eastAsia="en-US" w:bidi="en-US"/>
        </w:rPr>
        <w:t xml:space="preserve">vasorum </w:t>
      </w:r>
      <w:r>
        <w:rPr>
          <w:color w:val="000000"/>
          <w:spacing w:val="0"/>
          <w:w w:val="100"/>
          <w:position w:val="0"/>
          <w:shd w:val="clear" w:color="auto" w:fill="auto"/>
          <w:lang w:val="ru-RU" w:eastAsia="ru-RU" w:bidi="ru-RU"/>
        </w:rPr>
        <w:t xml:space="preserve">латеральнее бедренной вены называется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бедренной артерией. </w:t>
      </w:r>
      <w:r>
        <w:rPr>
          <w:color w:val="000000"/>
          <w:spacing w:val="0"/>
          <w:w w:val="100"/>
          <w:position w:val="0"/>
          <w:shd w:val="clear" w:color="auto" w:fill="auto"/>
          <w:lang w:val="ru-RU" w:eastAsia="ru-RU" w:bidi="ru-RU"/>
        </w:rPr>
        <w:t xml:space="preserve">Кроме веточек к гл. </w:t>
      </w:r>
      <w:r>
        <w:rPr>
          <w:color w:val="000000"/>
          <w:spacing w:val="0"/>
          <w:w w:val="100"/>
          <w:position w:val="0"/>
          <w:shd w:val="clear" w:color="auto" w:fill="auto"/>
          <w:lang w:val="en-US" w:eastAsia="en-US" w:bidi="en-US"/>
        </w:rPr>
        <w:t xml:space="preserve">psoas, a. iliaca extema </w:t>
      </w:r>
      <w:r>
        <w:rPr>
          <w:color w:val="000000"/>
          <w:spacing w:val="0"/>
          <w:w w:val="100"/>
          <w:position w:val="0"/>
          <w:shd w:val="clear" w:color="auto" w:fill="auto"/>
          <w:lang w:val="ru-RU" w:eastAsia="ru-RU" w:bidi="ru-RU"/>
        </w:rPr>
        <w:t>дает 2 крупные ветви, отходящие возле самой паховой связки.</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Нижняя надчревная артерия, </w:t>
      </w:r>
      <w:r>
        <w:rPr>
          <w:color w:val="000000"/>
          <w:spacing w:val="0"/>
          <w:w w:val="100"/>
          <w:position w:val="0"/>
          <w:shd w:val="clear" w:color="auto" w:fill="auto"/>
          <w:lang w:val="en-US" w:eastAsia="en-US" w:bidi="en-US"/>
        </w:rPr>
        <w:t xml:space="preserve">a. epigastrica inferior, </w:t>
      </w:r>
      <w:r>
        <w:rPr>
          <w:color w:val="000000"/>
          <w:spacing w:val="0"/>
          <w:w w:val="100"/>
          <w:position w:val="0"/>
          <w:shd w:val="clear" w:color="auto" w:fill="auto"/>
          <w:lang w:val="ru-RU" w:eastAsia="ru-RU" w:bidi="ru-RU"/>
        </w:rPr>
        <w:t xml:space="preserve">направляется медиально и затем вверх, между </w:t>
      </w:r>
      <w:r>
        <w:rPr>
          <w:color w:val="000000"/>
          <w:spacing w:val="0"/>
          <w:w w:val="100"/>
          <w:position w:val="0"/>
          <w:shd w:val="clear" w:color="auto" w:fill="auto"/>
          <w:lang w:val="en-US" w:eastAsia="en-US" w:bidi="en-US"/>
        </w:rPr>
        <w:t xml:space="preserve">fascia transversalis </w:t>
      </w:r>
      <w:r>
        <w:rPr>
          <w:color w:val="000000"/>
          <w:spacing w:val="0"/>
          <w:w w:val="100"/>
          <w:position w:val="0"/>
          <w:shd w:val="clear" w:color="auto" w:fill="auto"/>
          <w:lang w:val="ru-RU" w:eastAsia="ru-RU" w:bidi="ru-RU"/>
        </w:rPr>
        <w:t xml:space="preserve">спереди и пристеночной брюшиной сзади (в ее складке, </w:t>
      </w:r>
      <w:r>
        <w:rPr>
          <w:color w:val="000000"/>
          <w:spacing w:val="0"/>
          <w:w w:val="100"/>
          <w:position w:val="0"/>
          <w:shd w:val="clear" w:color="auto" w:fill="auto"/>
          <w:lang w:val="en-US" w:eastAsia="en-US" w:bidi="en-US"/>
        </w:rPr>
        <w:t xml:space="preserve">plica umbilicalis lateralis), </w:t>
      </w:r>
      <w:r>
        <w:rPr>
          <w:color w:val="000000"/>
          <w:spacing w:val="0"/>
          <w:w w:val="100"/>
          <w:position w:val="0"/>
          <w:shd w:val="clear" w:color="auto" w:fill="auto"/>
          <w:lang w:val="ru-RU" w:eastAsia="ru-RU" w:bidi="ru-RU"/>
        </w:rPr>
        <w:t>и входит внутрь влагалища прямой мышцы живо</w:t>
        <w:softHyphen/>
        <w:t>та; по задней поверхности мышцы направляется вверх и своими ветвями анастомо</w:t>
        <w:softHyphen/>
        <w:t xml:space="preserve">зирует с </w:t>
      </w:r>
      <w:r>
        <w:rPr>
          <w:color w:val="000000"/>
          <w:spacing w:val="0"/>
          <w:w w:val="100"/>
          <w:position w:val="0"/>
          <w:shd w:val="clear" w:color="auto" w:fill="auto"/>
          <w:lang w:val="en-US" w:eastAsia="en-US" w:bidi="en-US"/>
        </w:rPr>
        <w:t xml:space="preserve">a. epigastrica superior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 xml:space="preserve">a. thoracica interna), </w:t>
      </w:r>
      <w:r>
        <w:rPr>
          <w:color w:val="000000"/>
          <w:spacing w:val="0"/>
          <w:w w:val="100"/>
          <w:position w:val="0"/>
          <w:shd w:val="clear" w:color="auto" w:fill="auto"/>
          <w:lang w:val="ru-RU" w:eastAsia="ru-RU" w:bidi="ru-RU"/>
        </w:rPr>
        <w:t>она отдает 2 ветви:</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лобковую ветвь, </w:t>
      </w:r>
      <w:r>
        <w:rPr>
          <w:color w:val="000000"/>
          <w:spacing w:val="0"/>
          <w:w w:val="100"/>
          <w:position w:val="0"/>
          <w:shd w:val="clear" w:color="auto" w:fill="auto"/>
          <w:lang w:val="en-US" w:eastAsia="en-US" w:bidi="en-US"/>
        </w:rPr>
        <w:t xml:space="preserve">ramus pubicus,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 xml:space="preserve">symphysis pubica, </w:t>
      </w:r>
      <w:r>
        <w:rPr>
          <w:color w:val="000000"/>
          <w:spacing w:val="0"/>
          <w:w w:val="100"/>
          <w:position w:val="0"/>
          <w:shd w:val="clear" w:color="auto" w:fill="auto"/>
          <w:lang w:val="ru-RU" w:eastAsia="ru-RU" w:bidi="ru-RU"/>
        </w:rPr>
        <w:t xml:space="preserve">анастомозирующую с </w:t>
      </w:r>
      <w:r>
        <w:rPr>
          <w:color w:val="000000"/>
          <w:spacing w:val="0"/>
          <w:w w:val="100"/>
          <w:position w:val="0"/>
          <w:shd w:val="clear" w:color="auto" w:fill="auto"/>
          <w:lang w:val="en-US" w:eastAsia="en-US" w:bidi="en-US"/>
        </w:rPr>
        <w:t>a. obtu- ratoria;</w:t>
      </w:r>
    </w:p>
    <w:p>
      <w:pPr>
        <w:pStyle w:val="Style58"/>
        <w:keepNext w:val="0"/>
        <w:keepLines w:val="0"/>
        <w:widowControl w:val="0"/>
        <w:shd w:val="clear" w:color="auto" w:fill="auto"/>
        <w:bidi w:val="0"/>
        <w:spacing w:before="0" w:after="0" w:line="288" w:lineRule="auto"/>
        <w:ind w:left="0" w:right="0" w:firstLine="200"/>
        <w:jc w:val="both"/>
        <w:rPr>
          <w:sz w:val="11"/>
          <w:szCs w:val="11"/>
        </w:rPr>
      </w:pPr>
      <w:r>
        <w:rPr>
          <w:rFonts w:ascii="Arial" w:eastAsia="Arial" w:hAnsi="Arial" w:cs="Arial"/>
          <w:b w:val="0"/>
          <w:bCs w:val="0"/>
          <w:color w:val="000000"/>
          <w:spacing w:val="0"/>
          <w:w w:val="100"/>
          <w:position w:val="0"/>
          <w:sz w:val="11"/>
          <w:szCs w:val="11"/>
          <w:shd w:val="clear" w:color="auto" w:fill="auto"/>
          <w:lang w:val="ru-RU" w:eastAsia="ru-RU" w:bidi="ru-RU"/>
        </w:rPr>
        <w:t xml:space="preserve">2) </w:t>
      </w:r>
      <w:r>
        <w:rPr>
          <w:color w:val="000000"/>
          <w:spacing w:val="0"/>
          <w:w w:val="100"/>
          <w:position w:val="0"/>
          <w:sz w:val="10"/>
          <w:szCs w:val="10"/>
          <w:shd w:val="clear" w:color="auto" w:fill="auto"/>
          <w:lang w:val="ru-RU" w:eastAsia="ru-RU" w:bidi="ru-RU"/>
        </w:rPr>
        <w:t xml:space="preserve">артерию мышцы, подвешивающей яичко, </w:t>
      </w:r>
      <w:r>
        <w:rPr>
          <w:rFonts w:ascii="Arial" w:eastAsia="Arial" w:hAnsi="Arial" w:cs="Arial"/>
          <w:b w:val="0"/>
          <w:bCs w:val="0"/>
          <w:color w:val="000000"/>
          <w:spacing w:val="0"/>
          <w:w w:val="100"/>
          <w:position w:val="0"/>
          <w:sz w:val="11"/>
          <w:szCs w:val="11"/>
          <w:shd w:val="clear" w:color="auto" w:fill="auto"/>
          <w:lang w:val="en-US" w:eastAsia="en-US" w:bidi="en-US"/>
        </w:rPr>
        <w:t>a. cremasterica.</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2.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Глубокая артерия, огибающая подвздошную кость, </w:t>
      </w:r>
      <w:r>
        <w:rPr>
          <w:color w:val="000000"/>
          <w:spacing w:val="0"/>
          <w:w w:val="100"/>
          <w:position w:val="0"/>
          <w:shd w:val="clear" w:color="auto" w:fill="auto"/>
          <w:lang w:val="en-US" w:eastAsia="en-US" w:bidi="en-US"/>
        </w:rPr>
        <w:t>a. circumflexa ilium pro</w:t>
        <w:softHyphen/>
        <w:t xml:space="preserve">funda, </w:t>
      </w:r>
      <w:r>
        <w:rPr>
          <w:color w:val="000000"/>
          <w:spacing w:val="0"/>
          <w:w w:val="100"/>
          <w:position w:val="0"/>
          <w:shd w:val="clear" w:color="auto" w:fill="auto"/>
          <w:lang w:val="ru-RU" w:eastAsia="ru-RU" w:bidi="ru-RU"/>
        </w:rPr>
        <w:t xml:space="preserve">идет параллельно паховой связке к подвздошному гребню кзади и питает </w:t>
      </w:r>
      <w:r>
        <w:rPr>
          <w:color w:val="000000"/>
          <w:spacing w:val="0"/>
          <w:w w:val="100"/>
          <w:position w:val="0"/>
          <w:shd w:val="clear" w:color="auto" w:fill="auto"/>
          <w:lang w:val="en-US" w:eastAsia="en-US" w:bidi="en-US"/>
        </w:rPr>
        <w:t xml:space="preserve">m. transversus abdominis </w:t>
      </w:r>
      <w:r>
        <w:rPr>
          <w:color w:val="000000"/>
          <w:spacing w:val="0"/>
          <w:w w:val="100"/>
          <w:position w:val="0"/>
          <w:shd w:val="clear" w:color="auto" w:fill="auto"/>
          <w:lang w:val="ru-RU" w:eastAsia="ru-RU" w:bidi="ru-RU"/>
        </w:rPr>
        <w:t>и подвздошную мышцу.</w:t>
      </w:r>
      <w:r>
        <w:br w:type="page"/>
      </w:r>
    </w:p>
    <w:p>
      <w:pPr>
        <w:pStyle w:val="Style55"/>
        <w:keepNext w:val="0"/>
        <w:keepLines w:val="0"/>
        <w:widowControl w:val="0"/>
        <w:shd w:val="clear" w:color="auto" w:fill="auto"/>
        <w:bidi w:val="0"/>
        <w:spacing w:before="0" w:after="140" w:line="240" w:lineRule="auto"/>
        <w:ind w:left="0" w:right="0" w:firstLine="0"/>
        <w:jc w:val="center"/>
      </w:pPr>
      <w:r>
        <w:rPr>
          <w:color w:val="000000"/>
          <w:spacing w:val="0"/>
          <w:w w:val="100"/>
          <w:position w:val="0"/>
          <w:shd w:val="clear" w:color="auto" w:fill="auto"/>
          <w:lang w:val="ru-RU" w:eastAsia="ru-RU" w:bidi="ru-RU"/>
        </w:rPr>
        <w:t>АРТЕРИИ СВОБОДНОЙ НИЖНЕЙ КОНЕЧНОСТИ</w:t>
      </w:r>
    </w:p>
    <w:p>
      <w:pPr>
        <w:pStyle w:val="Style55"/>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БЕДРЕННАЯ АРТЕРИЯ</w:t>
      </w:r>
    </w:p>
    <w:p>
      <w:pPr>
        <w:pStyle w:val="Style14"/>
        <w:keepNext w:val="0"/>
        <w:keepLines w:val="0"/>
        <w:widowControl w:val="0"/>
        <w:shd w:val="clear" w:color="auto" w:fill="auto"/>
        <w:bidi w:val="0"/>
        <w:spacing w:before="0" w:after="0" w:line="28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Бедренная артерия, </w:t>
      </w:r>
      <w:r>
        <w:rPr>
          <w:color w:val="000000"/>
          <w:spacing w:val="0"/>
          <w:w w:val="100"/>
          <w:position w:val="0"/>
          <w:shd w:val="clear" w:color="auto" w:fill="auto"/>
          <w:lang w:val="en-US" w:eastAsia="en-US" w:bidi="en-US"/>
        </w:rPr>
        <w:t xml:space="preserve">a. femoralis, </w:t>
      </w:r>
      <w:r>
        <w:rPr>
          <w:color w:val="000000"/>
          <w:spacing w:val="0"/>
          <w:w w:val="100"/>
          <w:position w:val="0"/>
          <w:shd w:val="clear" w:color="auto" w:fill="auto"/>
          <w:lang w:val="ru-RU" w:eastAsia="ru-RU" w:bidi="ru-RU"/>
        </w:rPr>
        <w:t>представляет собой продолжение ствола наруж</w:t>
        <w:softHyphen/>
        <w:t xml:space="preserve">ной подвздошной артерии, получая свое название от места прохождения под паховой связкой через </w:t>
      </w:r>
      <w:r>
        <w:rPr>
          <w:color w:val="000000"/>
          <w:spacing w:val="0"/>
          <w:w w:val="100"/>
          <w:position w:val="0"/>
          <w:shd w:val="clear" w:color="auto" w:fill="auto"/>
          <w:lang w:val="en-US" w:eastAsia="en-US" w:bidi="en-US"/>
        </w:rPr>
        <w:t xml:space="preserve">lacuna vasorum </w:t>
      </w:r>
      <w:r>
        <w:rPr>
          <w:color w:val="000000"/>
          <w:spacing w:val="0"/>
          <w:w w:val="100"/>
          <w:position w:val="0"/>
          <w:shd w:val="clear" w:color="auto" w:fill="auto"/>
          <w:lang w:val="ru-RU" w:eastAsia="ru-RU" w:bidi="ru-RU"/>
        </w:rPr>
        <w:t>близ середины этой связки.</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Для остановки кровотечения бедренную артерию прижимают у места ее выхода на бедро к </w:t>
      </w:r>
      <w:r>
        <w:rPr>
          <w:color w:val="000000"/>
          <w:spacing w:val="0"/>
          <w:w w:val="100"/>
          <w:position w:val="0"/>
          <w:shd w:val="clear" w:color="auto" w:fill="auto"/>
          <w:lang w:val="en-US" w:eastAsia="en-US" w:bidi="en-US"/>
        </w:rPr>
        <w:t xml:space="preserve">os pubis. </w:t>
      </w:r>
      <w:r>
        <w:rPr>
          <w:color w:val="000000"/>
          <w:spacing w:val="0"/>
          <w:w w:val="100"/>
          <w:position w:val="0"/>
          <w:shd w:val="clear" w:color="auto" w:fill="auto"/>
          <w:lang w:val="ru-RU" w:eastAsia="ru-RU" w:bidi="ru-RU"/>
        </w:rPr>
        <w:t xml:space="preserve">Медиально от бедренной артерии лежит бедренная вена, вместе с которой она проходит в бедренном треугольнике, идя сначала в </w:t>
      </w:r>
      <w:r>
        <w:rPr>
          <w:color w:val="000000"/>
          <w:spacing w:val="0"/>
          <w:w w:val="100"/>
          <w:position w:val="0"/>
          <w:shd w:val="clear" w:color="auto" w:fill="auto"/>
          <w:lang w:val="en-US" w:eastAsia="en-US" w:bidi="en-US"/>
        </w:rPr>
        <w:t xml:space="preserve">sulcus iliopectineus, </w:t>
      </w:r>
      <w:r>
        <w:rPr>
          <w:color w:val="000000"/>
          <w:spacing w:val="0"/>
          <w:w w:val="100"/>
          <w:position w:val="0"/>
          <w:shd w:val="clear" w:color="auto" w:fill="auto"/>
          <w:lang w:val="ru-RU" w:eastAsia="ru-RU" w:bidi="ru-RU"/>
        </w:rPr>
        <w:t xml:space="preserve">затем в </w:t>
      </w:r>
      <w:r>
        <w:rPr>
          <w:color w:val="000000"/>
          <w:spacing w:val="0"/>
          <w:w w:val="100"/>
          <w:position w:val="0"/>
          <w:shd w:val="clear" w:color="auto" w:fill="auto"/>
          <w:lang w:val="en-US" w:eastAsia="en-US" w:bidi="en-US"/>
        </w:rPr>
        <w:t xml:space="preserve">sulcus femoralis anterior, </w:t>
      </w:r>
      <w:r>
        <w:rPr>
          <w:color w:val="000000"/>
          <w:spacing w:val="0"/>
          <w:w w:val="100"/>
          <w:position w:val="0"/>
          <w:shd w:val="clear" w:color="auto" w:fill="auto"/>
          <w:lang w:val="ru-RU" w:eastAsia="ru-RU" w:bidi="ru-RU"/>
        </w:rPr>
        <w:t xml:space="preserve">и далее проникает через </w:t>
      </w:r>
      <w:r>
        <w:rPr>
          <w:color w:val="000000"/>
          <w:spacing w:val="0"/>
          <w:w w:val="100"/>
          <w:position w:val="0"/>
          <w:shd w:val="clear" w:color="auto" w:fill="auto"/>
          <w:lang w:val="en-US" w:eastAsia="en-US" w:bidi="en-US"/>
        </w:rPr>
        <w:t xml:space="preserve">canal is adductorius </w:t>
      </w:r>
      <w:r>
        <w:rPr>
          <w:color w:val="000000"/>
          <w:spacing w:val="0"/>
          <w:w w:val="100"/>
          <w:position w:val="0"/>
          <w:shd w:val="clear" w:color="auto" w:fill="auto"/>
          <w:lang w:val="ru-RU" w:eastAsia="ru-RU" w:bidi="ru-RU"/>
        </w:rPr>
        <w:t>в подко</w:t>
        <w:softHyphen/>
        <w:t xml:space="preserve">ленную ямку, где продолжается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подколенную артерию, </w:t>
      </w:r>
      <w:r>
        <w:rPr>
          <w:color w:val="000000"/>
          <w:spacing w:val="0"/>
          <w:w w:val="100"/>
          <w:position w:val="0"/>
          <w:shd w:val="clear" w:color="auto" w:fill="auto"/>
          <w:lang w:val="en-US" w:eastAsia="en-US" w:bidi="en-US"/>
        </w:rPr>
        <w:t>a. poplitea.</w:t>
      </w:r>
    </w:p>
    <w:p>
      <w:pPr>
        <w:pStyle w:val="Style58"/>
        <w:keepNext w:val="0"/>
        <w:keepLines w:val="0"/>
        <w:widowControl w:val="0"/>
        <w:shd w:val="clear" w:color="auto" w:fill="auto"/>
        <w:bidi w:val="0"/>
        <w:spacing w:before="0" w:after="0" w:line="240" w:lineRule="auto"/>
        <w:ind w:left="0" w:right="0" w:firstLine="200"/>
        <w:jc w:val="both"/>
      </w:pPr>
      <w:r>
        <w:rPr>
          <w:i/>
          <w:iCs/>
          <w:color w:val="000000"/>
          <w:spacing w:val="0"/>
          <w:w w:val="100"/>
          <w:position w:val="0"/>
          <w:shd w:val="clear" w:color="auto" w:fill="auto"/>
          <w:lang w:val="ru-RU" w:eastAsia="ru-RU" w:bidi="ru-RU"/>
        </w:rPr>
        <w:t>Ветви бедренной артерии:</w:t>
      </w:r>
    </w:p>
    <w:p>
      <w:pPr>
        <w:pStyle w:val="Style14"/>
        <w:keepNext w:val="0"/>
        <w:keepLines w:val="0"/>
        <w:widowControl w:val="0"/>
        <w:numPr>
          <w:ilvl w:val="0"/>
          <w:numId w:val="365"/>
        </w:numPr>
        <w:shd w:val="clear" w:color="auto" w:fill="auto"/>
        <w:tabs>
          <w:tab w:pos="404"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поверхностная надчревная артерия, </w:t>
      </w:r>
      <w:r>
        <w:rPr>
          <w:color w:val="000000"/>
          <w:spacing w:val="0"/>
          <w:w w:val="100"/>
          <w:position w:val="0"/>
          <w:shd w:val="clear" w:color="auto" w:fill="auto"/>
          <w:lang w:val="en-US" w:eastAsia="en-US" w:bidi="en-US"/>
        </w:rPr>
        <w:t xml:space="preserve">a. epigastrica superficialis, </w:t>
      </w:r>
      <w:r>
        <w:rPr>
          <w:color w:val="000000"/>
          <w:spacing w:val="0"/>
          <w:w w:val="100"/>
          <w:position w:val="0"/>
          <w:shd w:val="clear" w:color="auto" w:fill="auto"/>
          <w:lang w:val="ru-RU" w:eastAsia="ru-RU" w:bidi="ru-RU"/>
        </w:rPr>
        <w:t>отходит в са</w:t>
        <w:softHyphen/>
        <w:t>мом начале бедренной артерии и направляется под кожей в область пупка;</w:t>
      </w:r>
    </w:p>
    <w:p>
      <w:pPr>
        <w:pStyle w:val="Style14"/>
        <w:keepNext w:val="0"/>
        <w:keepLines w:val="0"/>
        <w:widowControl w:val="0"/>
        <w:numPr>
          <w:ilvl w:val="0"/>
          <w:numId w:val="365"/>
        </w:numPr>
        <w:shd w:val="clear" w:color="auto" w:fill="auto"/>
        <w:tabs>
          <w:tab w:pos="404"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поверхностная артерия, огибающая подвздошную кость, </w:t>
      </w:r>
      <w:r>
        <w:rPr>
          <w:color w:val="000000"/>
          <w:spacing w:val="0"/>
          <w:w w:val="100"/>
          <w:position w:val="0"/>
          <w:shd w:val="clear" w:color="auto" w:fill="auto"/>
          <w:lang w:val="en-US" w:eastAsia="en-US" w:bidi="en-US"/>
        </w:rPr>
        <w:t xml:space="preserve">a circumflexa ilium superficialis, </w:t>
      </w:r>
      <w:r>
        <w:rPr>
          <w:color w:val="000000"/>
          <w:spacing w:val="0"/>
          <w:w w:val="100"/>
          <w:position w:val="0"/>
          <w:shd w:val="clear" w:color="auto" w:fill="auto"/>
          <w:lang w:val="ru-RU" w:eastAsia="ru-RU" w:bidi="ru-RU"/>
        </w:rPr>
        <w:t xml:space="preserve">направляется к коже в области </w:t>
      </w:r>
      <w:r>
        <w:rPr>
          <w:color w:val="000000"/>
          <w:spacing w:val="0"/>
          <w:w w:val="100"/>
          <w:position w:val="0"/>
          <w:shd w:val="clear" w:color="auto" w:fill="auto"/>
          <w:lang w:val="en-US" w:eastAsia="en-US" w:bidi="en-US"/>
        </w:rPr>
        <w:t>spina iliaca anterior superior;</w:t>
      </w:r>
    </w:p>
    <w:p>
      <w:pPr>
        <w:pStyle w:val="Style14"/>
        <w:keepNext w:val="0"/>
        <w:keepLines w:val="0"/>
        <w:widowControl w:val="0"/>
        <w:numPr>
          <w:ilvl w:val="0"/>
          <w:numId w:val="365"/>
        </w:numPr>
        <w:shd w:val="clear" w:color="auto" w:fill="auto"/>
        <w:tabs>
          <w:tab w:pos="409"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наружные половые артерии, </w:t>
      </w:r>
      <w:r>
        <w:rPr>
          <w:color w:val="000000"/>
          <w:spacing w:val="0"/>
          <w:w w:val="100"/>
          <w:position w:val="0"/>
          <w:shd w:val="clear" w:color="auto" w:fill="auto"/>
          <w:lang w:val="ru-RU" w:eastAsia="ru-RU" w:bidi="ru-RU"/>
        </w:rPr>
        <w:t xml:space="preserve">аа. </w:t>
      </w:r>
      <w:r>
        <w:rPr>
          <w:color w:val="000000"/>
          <w:spacing w:val="0"/>
          <w:w w:val="100"/>
          <w:position w:val="0"/>
          <w:shd w:val="clear" w:color="auto" w:fill="auto"/>
          <w:lang w:val="en-US" w:eastAsia="en-US" w:bidi="en-US"/>
        </w:rPr>
        <w:t xml:space="preserve">pudendae extemae, </w:t>
      </w:r>
      <w:r>
        <w:rPr>
          <w:color w:val="000000"/>
          <w:spacing w:val="0"/>
          <w:w w:val="100"/>
          <w:position w:val="0"/>
          <w:shd w:val="clear" w:color="auto" w:fill="auto"/>
          <w:lang w:val="ru-RU" w:eastAsia="ru-RU" w:bidi="ru-RU"/>
        </w:rPr>
        <w:t xml:space="preserve">отходят в области </w:t>
      </w:r>
      <w:r>
        <w:rPr>
          <w:color w:val="000000"/>
          <w:spacing w:val="0"/>
          <w:w w:val="100"/>
          <w:position w:val="0"/>
          <w:shd w:val="clear" w:color="auto" w:fill="auto"/>
          <w:lang w:val="en-US" w:eastAsia="en-US" w:bidi="en-US"/>
        </w:rPr>
        <w:t xml:space="preserve">hiatus saphenus </w:t>
      </w:r>
      <w:r>
        <w:rPr>
          <w:color w:val="000000"/>
          <w:spacing w:val="0"/>
          <w:w w:val="100"/>
          <w:position w:val="0"/>
          <w:shd w:val="clear" w:color="auto" w:fill="auto"/>
          <w:lang w:val="ru-RU" w:eastAsia="ru-RU" w:bidi="ru-RU"/>
        </w:rPr>
        <w:t>и направляются к наружным половым органам (их обычно две) — к мошон</w:t>
        <w:softHyphen/>
        <w:t>ке или к большим половым губам;</w:t>
      </w:r>
    </w:p>
    <w:p>
      <w:pPr>
        <w:pStyle w:val="Style14"/>
        <w:keepNext w:val="0"/>
        <w:keepLines w:val="0"/>
        <w:widowControl w:val="0"/>
        <w:numPr>
          <w:ilvl w:val="0"/>
          <w:numId w:val="365"/>
        </w:numPr>
        <w:shd w:val="clear" w:color="auto" w:fill="auto"/>
        <w:tabs>
          <w:tab w:pos="414" w:val="left"/>
        </w:tabs>
        <w:bidi w:val="0"/>
        <w:spacing w:before="0" w:after="50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глубокая артерия бедра, </w:t>
      </w:r>
      <w:r>
        <w:rPr>
          <w:color w:val="000000"/>
          <w:spacing w:val="0"/>
          <w:w w:val="100"/>
          <w:position w:val="0"/>
          <w:shd w:val="clear" w:color="auto" w:fill="auto"/>
          <w:lang w:val="en-US" w:eastAsia="en-US" w:bidi="en-US"/>
        </w:rPr>
        <w:t xml:space="preserve">a. profunda fe- moris </w:t>
      </w:r>
      <w:r>
        <w:rPr>
          <w:color w:val="000000"/>
          <w:spacing w:val="0"/>
          <w:w w:val="100"/>
          <w:position w:val="0"/>
          <w:shd w:val="clear" w:color="auto" w:fill="auto"/>
          <w:lang w:val="ru-RU" w:eastAsia="ru-RU" w:bidi="ru-RU"/>
        </w:rPr>
        <w:t xml:space="preserve">(рис. 250), является основным сосудом, через который осуществляется васкуляризация бедра; она представляет собой толстый ствол, который отходит от задней стороны </w:t>
      </w:r>
      <w:r>
        <w:rPr>
          <w:color w:val="000000"/>
          <w:spacing w:val="0"/>
          <w:w w:val="100"/>
          <w:position w:val="0"/>
          <w:shd w:val="clear" w:color="auto" w:fill="auto"/>
          <w:lang w:val="en-US" w:eastAsia="en-US" w:bidi="en-US"/>
        </w:rPr>
        <w:t xml:space="preserve">a. femoralis </w:t>
      </w:r>
      <w:r>
        <w:rPr>
          <w:color w:val="000000"/>
          <w:spacing w:val="0"/>
          <w:w w:val="100"/>
          <w:position w:val="0"/>
          <w:shd w:val="clear" w:color="auto" w:fill="auto"/>
          <w:lang w:val="ru-RU" w:eastAsia="ru-RU" w:bidi="ru-RU"/>
        </w:rPr>
        <w:t>на 4-5 см ниже паховой связки, лежит снача</w:t>
        <w:softHyphen/>
        <w:t>ла позади бедренной артерии, потом появляется с латеральной стороны и отдает многочислен</w:t>
        <w:softHyphen/>
        <w:t>ные ветви, калибр которых быстро уменьшает</w:t>
        <w:softHyphen/>
        <w:t xml:space="preserve">ся; ветви </w:t>
      </w:r>
      <w:r>
        <w:rPr>
          <w:color w:val="000000"/>
          <w:spacing w:val="0"/>
          <w:w w:val="100"/>
          <w:position w:val="0"/>
          <w:shd w:val="clear" w:color="auto" w:fill="auto"/>
          <w:lang w:val="en-US" w:eastAsia="en-US" w:bidi="en-US"/>
        </w:rPr>
        <w:t xml:space="preserve">a. profundae femoris: </w:t>
      </w:r>
      <w:r>
        <w:rPr>
          <w:color w:val="000000"/>
          <w:spacing w:val="0"/>
          <w:w w:val="100"/>
          <w:position w:val="0"/>
          <w:shd w:val="clear" w:color="auto" w:fill="auto"/>
          <w:lang w:val="ru-RU" w:eastAsia="ru-RU" w:bidi="ru-RU"/>
        </w:rPr>
        <w:t xml:space="preserve">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медиальная артерия, огибающая бедренную кость, </w:t>
      </w:r>
      <w:r>
        <w:rPr>
          <w:color w:val="000000"/>
          <w:spacing w:val="0"/>
          <w:w w:val="100"/>
          <w:position w:val="0"/>
          <w:shd w:val="clear" w:color="auto" w:fill="auto"/>
          <w:lang w:val="en-US" w:eastAsia="en-US" w:bidi="en-US"/>
        </w:rPr>
        <w:t>a. cir</w:t>
        <w:softHyphen/>
        <w:t xml:space="preserve">cumflexa femoris medialis, </w:t>
      </w:r>
      <w:r>
        <w:rPr>
          <w:color w:val="000000"/>
          <w:spacing w:val="0"/>
          <w:w w:val="100"/>
          <w:position w:val="0"/>
          <w:shd w:val="clear" w:color="auto" w:fill="auto"/>
          <w:lang w:val="ru-RU" w:eastAsia="ru-RU" w:bidi="ru-RU"/>
        </w:rPr>
        <w:t>направляясь медиаль-</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250. Топография |лубокой артерии</w:t>
        <w:br/>
        <w:t>правою бедра, вил спереди.</w:t>
      </w:r>
    </w:p>
    <w:p>
      <w:pPr>
        <w:pStyle w:val="Style46"/>
        <w:keepNext w:val="0"/>
        <w:keepLines w:val="0"/>
        <w:widowControl w:val="0"/>
        <w:shd w:val="clear" w:color="auto" w:fill="auto"/>
        <w:tabs>
          <w:tab w:pos="423" w:val="left"/>
        </w:tabs>
        <w:bidi w:val="0"/>
        <w:spacing w:before="0" w:after="0" w:line="302" w:lineRule="auto"/>
        <w:ind w:left="0" w:right="0" w:firstLine="0"/>
        <w:jc w:val="both"/>
      </w:pPr>
      <w:r>
        <w:rPr>
          <w:color w:val="000000"/>
          <w:spacing w:val="0"/>
          <w:w w:val="100"/>
          <w:position w:val="0"/>
          <w:shd w:val="clear" w:color="auto" w:fill="auto"/>
          <w:lang w:val="ru-RU" w:eastAsia="ru-RU" w:bidi="ru-RU"/>
        </w:rPr>
        <w:t>I ■ подвздошная мышца. 2 — передняя верхняя под</w:t>
        <w:softHyphen/>
        <w:t xml:space="preserve">вздошная ос п&gt;, 3, 12 части портняжной мышцы. 4 п </w:t>
      </w:r>
      <w:r>
        <w:rPr>
          <w:color w:val="000000"/>
          <w:spacing w:val="0"/>
          <w:w w:val="100"/>
          <w:position w:val="0"/>
          <w:shd w:val="clear" w:color="auto" w:fill="auto"/>
          <w:lang w:val="en-US" w:eastAsia="en-US" w:bidi="en-US"/>
        </w:rPr>
        <w:t xml:space="preserve">femoralis; </w:t>
      </w:r>
      <w:r>
        <w:rPr>
          <w:color w:val="000000"/>
          <w:spacing w:val="0"/>
          <w:w w:val="100"/>
          <w:position w:val="0"/>
          <w:shd w:val="clear" w:color="auto" w:fill="auto"/>
          <w:lang w:val="ru-RU" w:eastAsia="ru-RU" w:bidi="ru-RU"/>
        </w:rPr>
        <w:t xml:space="preserve">5 - </w:t>
      </w:r>
      <w:r>
        <w:rPr>
          <w:color w:val="000000"/>
          <w:spacing w:val="0"/>
          <w:w w:val="100"/>
          <w:position w:val="0"/>
          <w:shd w:val="clear" w:color="auto" w:fill="auto"/>
          <w:lang w:val="en-US" w:eastAsia="en-US" w:bidi="en-US"/>
        </w:rPr>
        <w:t xml:space="preserve">a femoralis </w:t>
      </w:r>
      <w:r>
        <w:rPr>
          <w:color w:val="000000"/>
          <w:spacing w:val="0"/>
          <w:w w:val="100"/>
          <w:position w:val="0"/>
          <w:shd w:val="clear" w:color="auto" w:fill="auto"/>
          <w:lang w:val="ru-RU" w:eastAsia="ru-RU" w:bidi="ru-RU"/>
        </w:rPr>
        <w:t>(средняя часть се удале</w:t>
        <w:softHyphen/>
        <w:t xml:space="preserve">на), 6 </w:t>
      </w:r>
      <w:r>
        <w:rPr>
          <w:color w:val="000000"/>
          <w:spacing w:val="0"/>
          <w:w w:val="100"/>
          <w:position w:val="0"/>
          <w:shd w:val="clear" w:color="auto" w:fill="auto"/>
          <w:lang w:val="en-US" w:eastAsia="en-US" w:bidi="en-US"/>
        </w:rPr>
        <w:t xml:space="preserve">v femoralis, </w:t>
      </w:r>
      <w:r>
        <w:rPr>
          <w:color w:val="000000"/>
          <w:spacing w:val="0"/>
          <w:w w:val="100"/>
          <w:position w:val="0"/>
          <w:shd w:val="clear" w:color="auto" w:fill="auto"/>
          <w:lang w:val="ru-RU" w:eastAsia="ru-RU" w:bidi="ru-RU"/>
        </w:rPr>
        <w:t>7,4 части прямой мышцы бед</w:t>
        <w:softHyphen/>
        <w:t xml:space="preserve">ра. К - </w:t>
      </w:r>
      <w:r>
        <w:rPr>
          <w:color w:val="000000"/>
          <w:spacing w:val="0"/>
          <w:w w:val="100"/>
          <w:position w:val="0"/>
          <w:shd w:val="clear" w:color="auto" w:fill="auto"/>
          <w:lang w:val="en-US" w:eastAsia="en-US" w:bidi="en-US"/>
        </w:rPr>
        <w:t xml:space="preserve">a. profunda femoris, </w:t>
      </w:r>
      <w:r>
        <w:rPr>
          <w:color w:val="000000"/>
          <w:spacing w:val="0"/>
          <w:w w:val="100"/>
          <w:position w:val="0"/>
          <w:shd w:val="clear" w:color="auto" w:fill="auto"/>
          <w:lang w:val="ru-RU" w:eastAsia="ru-RU" w:bidi="ru-RU"/>
        </w:rPr>
        <w:t>10. 11 ла1сральиая и медиальная юловки чечырехглавой мышцы бедра. 13 гонкая мышца, 14, 15 части большой приво</w:t>
        <w:softHyphen/>
        <w:t xml:space="preserve">дящей мышцы; 16 л </w:t>
      </w:r>
      <w:r>
        <w:rPr>
          <w:color w:val="000000"/>
          <w:spacing w:val="0"/>
          <w:w w:val="100"/>
          <w:position w:val="0"/>
          <w:shd w:val="clear" w:color="auto" w:fill="auto"/>
          <w:lang w:val="en-US" w:eastAsia="en-US" w:bidi="en-US"/>
        </w:rPr>
        <w:t xml:space="preserve">saphenus, </w:t>
      </w:r>
      <w:r>
        <w:rPr>
          <w:color w:val="000000"/>
          <w:spacing w:val="0"/>
          <w:w w:val="100"/>
          <w:position w:val="0"/>
          <w:shd w:val="clear" w:color="auto" w:fill="auto"/>
          <w:lang w:val="ru-RU" w:eastAsia="ru-RU" w:bidi="ru-RU"/>
        </w:rPr>
        <w:t>17 часть длинной приводящей мышцы, IX коршкая приводящая мыш</w:t>
        <w:softHyphen/>
        <w:t>ца, 19</w:t>
        <w:tab/>
        <w:t xml:space="preserve">п. </w:t>
      </w:r>
      <w:r>
        <w:rPr>
          <w:color w:val="000000"/>
          <w:spacing w:val="0"/>
          <w:w w:val="100"/>
          <w:position w:val="0"/>
          <w:shd w:val="clear" w:color="auto" w:fill="auto"/>
          <w:lang w:val="en-US" w:eastAsia="en-US" w:bidi="en-US"/>
        </w:rPr>
        <w:t xml:space="preserve">obturatonus: </w:t>
      </w:r>
      <w:r>
        <w:rPr>
          <w:color w:val="000000"/>
          <w:spacing w:val="0"/>
          <w:w w:val="100"/>
          <w:position w:val="0"/>
          <w:shd w:val="clear" w:color="auto" w:fill="auto"/>
          <w:lang w:val="ru-RU" w:eastAsia="ru-RU" w:bidi="ru-RU"/>
        </w:rPr>
        <w:t xml:space="preserve">20 чаечь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ребенча!он мыш</w:t>
        <w:softHyphen/>
      </w:r>
    </w:p>
    <w:p>
      <w:pPr>
        <w:pStyle w:val="Style46"/>
        <w:keepNext w:val="0"/>
        <w:keepLines w:val="0"/>
        <w:widowControl w:val="0"/>
        <w:shd w:val="clear" w:color="auto" w:fill="auto"/>
        <w:bidi w:val="0"/>
        <w:spacing w:before="0" w:after="0" w:line="302" w:lineRule="auto"/>
        <w:ind w:left="0" w:right="0" w:firstLine="0"/>
        <w:jc w:val="both"/>
        <w:rPr>
          <w:sz w:val="11"/>
          <w:szCs w:val="11"/>
        </w:rPr>
      </w:pPr>
      <w:r>
        <w:drawing>
          <wp:anchor distT="50800" distB="50800" distL="63500" distR="63500" simplePos="0" relativeHeight="125829690" behindDoc="0" locked="0" layoutInCell="1" allowOverlap="1">
            <wp:simplePos x="0" y="0"/>
            <wp:positionH relativeFrom="page">
              <wp:posOffset>2272665</wp:posOffset>
            </wp:positionH>
            <wp:positionV relativeFrom="margin">
              <wp:posOffset>1841500</wp:posOffset>
            </wp:positionV>
            <wp:extent cx="1195070" cy="2755265"/>
            <wp:wrapSquare wrapText="left"/>
            <wp:docPr id="912" name="Shape 912"/>
            <a:graphic xmlns:a="http://schemas.openxmlformats.org/drawingml/2006/main">
              <a:graphicData uri="http://schemas.openxmlformats.org/drawingml/2006/picture">
                <pic:pic xmlns:pic="http://schemas.openxmlformats.org/drawingml/2006/picture">
                  <pic:nvPicPr>
                    <pic:cNvPr id="913" name="Picture box 913"/>
                    <pic:cNvPicPr/>
                  </pic:nvPicPr>
                  <pic:blipFill>
                    <a:blip r:embed="rId725"/>
                    <a:stretch/>
                  </pic:blipFill>
                  <pic:spPr>
                    <a:xfrm>
                      <a:ext cx="1195070" cy="2755265"/>
                    </a:xfrm>
                    <a:prstGeom prst="rect"/>
                  </pic:spPr>
                </pic:pic>
              </a:graphicData>
            </a:graphic>
          </wp:anchor>
        </w:drawing>
      </w:r>
      <w:r>
        <w:rPr>
          <w:color w:val="000000"/>
          <w:spacing w:val="0"/>
          <w:w w:val="100"/>
          <w:position w:val="0"/>
          <w:sz w:val="9"/>
          <w:szCs w:val="9"/>
          <w:shd w:val="clear" w:color="auto" w:fill="auto"/>
          <w:lang w:val="ru-RU" w:eastAsia="ru-RU" w:bidi="ru-RU"/>
        </w:rPr>
        <w:t xml:space="preserve">цы, 21,22 </w:t>
      </w:r>
      <w:r>
        <w:rPr>
          <w:color w:val="000000"/>
          <w:spacing w:val="0"/>
          <w:w w:val="100"/>
          <w:position w:val="0"/>
          <w:sz w:val="9"/>
          <w:szCs w:val="9"/>
          <w:shd w:val="clear" w:color="auto" w:fill="auto"/>
          <w:lang w:val="en-US" w:eastAsia="en-US" w:bidi="en-US"/>
        </w:rPr>
        <w:t xml:space="preserve">a glutea interior </w:t>
      </w:r>
      <w:r>
        <w:rPr>
          <w:color w:val="000000"/>
          <w:spacing w:val="0"/>
          <w:w w:val="100"/>
          <w:position w:val="0"/>
          <w:sz w:val="9"/>
          <w:szCs w:val="9"/>
          <w:shd w:val="clear" w:color="auto" w:fill="auto"/>
          <w:lang w:val="ru-RU" w:eastAsia="ru-RU" w:bidi="ru-RU"/>
        </w:rPr>
        <w:t xml:space="preserve">и </w:t>
      </w:r>
      <w:r>
        <w:rPr>
          <w:color w:val="000000"/>
          <w:spacing w:val="0"/>
          <w:w w:val="100"/>
          <w:position w:val="0"/>
          <w:sz w:val="9"/>
          <w:szCs w:val="9"/>
          <w:shd w:val="clear" w:color="auto" w:fill="auto"/>
          <w:lang w:val="en-US" w:eastAsia="en-US" w:bidi="en-US"/>
        </w:rPr>
        <w:t xml:space="preserve">a glutea superior. </w:t>
      </w:r>
      <w:r>
        <w:rPr>
          <w:color w:val="000000"/>
          <w:spacing w:val="0"/>
          <w:w w:val="100"/>
          <w:position w:val="0"/>
          <w:sz w:val="9"/>
          <w:szCs w:val="9"/>
          <w:shd w:val="clear" w:color="auto" w:fill="auto"/>
          <w:lang w:val="ru-RU" w:eastAsia="ru-RU" w:bidi="ru-RU"/>
        </w:rPr>
        <w:t xml:space="preserve">23 </w:t>
      </w:r>
      <w:r>
        <w:rPr>
          <w:color w:val="000000"/>
          <w:spacing w:val="0"/>
          <w:w w:val="100"/>
          <w:position w:val="0"/>
          <w:sz w:val="9"/>
          <w:szCs w:val="9"/>
          <w:shd w:val="clear" w:color="auto" w:fill="auto"/>
          <w:lang w:val="en-US" w:eastAsia="en-US" w:bidi="en-US"/>
        </w:rPr>
        <w:t xml:space="preserve">a iliaca externa, </w:t>
      </w:r>
      <w:r>
        <w:rPr>
          <w:color w:val="000000"/>
          <w:spacing w:val="0"/>
          <w:w w:val="100"/>
          <w:position w:val="0"/>
          <w:sz w:val="9"/>
          <w:szCs w:val="9"/>
          <w:shd w:val="clear" w:color="auto" w:fill="auto"/>
          <w:lang w:val="ru-RU" w:eastAsia="ru-RU" w:bidi="ru-RU"/>
        </w:rPr>
        <w:t xml:space="preserve">24 </w:t>
      </w:r>
      <w:r>
        <w:rPr>
          <w:color w:val="000000"/>
          <w:spacing w:val="0"/>
          <w:w w:val="100"/>
          <w:position w:val="0"/>
          <w:sz w:val="9"/>
          <w:szCs w:val="9"/>
          <w:shd w:val="clear" w:color="auto" w:fill="auto"/>
          <w:lang w:val="en-US" w:eastAsia="en-US" w:bidi="en-US"/>
        </w:rPr>
        <w:t xml:space="preserve">a iliaca interna, 25 a iliaca communis. 26 </w:t>
      </w:r>
      <w:r>
        <w:rPr>
          <w:color w:val="000000"/>
          <w:spacing w:val="0"/>
          <w:w w:val="100"/>
          <w:position w:val="0"/>
          <w:sz w:val="9"/>
          <w:szCs w:val="9"/>
          <w:shd w:val="clear" w:color="auto" w:fill="auto"/>
          <w:lang w:val="ru-RU" w:eastAsia="ru-RU" w:bidi="ru-RU"/>
        </w:rPr>
        <w:t>мочеючник</w:t>
        <w:br w:type="page"/>
      </w:r>
      <w:r>
        <w:rPr>
          <w:rStyle w:val="CharStyle15"/>
        </w:rPr>
        <w:t xml:space="preserve">но и вверх, даег ве&lt;ви </w:t>
      </w:r>
      <w:r>
        <w:rPr>
          <w:rStyle w:val="CharStyle15"/>
          <w:smallCaps/>
        </w:rPr>
        <w:t>к</w:t>
      </w:r>
      <w:r>
        <w:rPr>
          <w:rStyle w:val="CharStyle15"/>
        </w:rPr>
        <w:t xml:space="preserve"> </w:t>
      </w:r>
      <w:r>
        <w:rPr>
          <w:rStyle w:val="CharStyle15"/>
          <w:lang w:val="en-US" w:eastAsia="en-US" w:bidi="en-US"/>
        </w:rPr>
        <w:t xml:space="preserve">m. pectineus, </w:t>
      </w:r>
      <w:r>
        <w:rPr>
          <w:rStyle w:val="CharStyle15"/>
        </w:rPr>
        <w:t>приводящим мышцам бедра и к тазобедрен</w:t>
        <w:softHyphen/>
        <w:t xml:space="preserve">ному суставу; б) боковая артерия, огибающая бедренную кость, </w:t>
      </w:r>
      <w:r>
        <w:rPr>
          <w:rStyle w:val="CharStyle15"/>
          <w:lang w:val="en-US" w:eastAsia="en-US" w:bidi="en-US"/>
        </w:rPr>
        <w:t xml:space="preserve">a. circumflexa femoris lateralis, </w:t>
      </w:r>
      <w:r>
        <w:rPr>
          <w:rStyle w:val="CharStyle15"/>
        </w:rPr>
        <w:t xml:space="preserve">отходит несколько ниже предыдущей, направляется в латеральную сторону под </w:t>
      </w:r>
      <w:r>
        <w:rPr>
          <w:rStyle w:val="CharStyle15"/>
          <w:lang w:val="en-US" w:eastAsia="en-US" w:bidi="en-US"/>
        </w:rPr>
        <w:t xml:space="preserve">m. rectus, </w:t>
      </w:r>
      <w:r>
        <w:rPr>
          <w:rStyle w:val="CharStyle15"/>
        </w:rPr>
        <w:t xml:space="preserve">где делится на </w:t>
      </w:r>
      <w:r>
        <w:rPr>
          <w:rStyle w:val="CharStyle15"/>
          <w:lang w:val="en-US" w:eastAsia="en-US" w:bidi="en-US"/>
        </w:rPr>
        <w:t xml:space="preserve">ramus ascendens </w:t>
      </w:r>
      <w:r>
        <w:rPr>
          <w:rStyle w:val="CharStyle15"/>
        </w:rPr>
        <w:t xml:space="preserve">(направляется вверх и лате- рально к большому вертелу) и </w:t>
      </w:r>
      <w:r>
        <w:rPr>
          <w:rStyle w:val="CharStyle15"/>
          <w:lang w:val="en-US" w:eastAsia="en-US" w:bidi="en-US"/>
        </w:rPr>
        <w:t xml:space="preserve">ramus descedens </w:t>
      </w:r>
      <w:r>
        <w:rPr>
          <w:rStyle w:val="CharStyle15"/>
        </w:rPr>
        <w:t xml:space="preserve">(разветвляется в </w:t>
      </w:r>
      <w:r>
        <w:rPr>
          <w:rStyle w:val="CharStyle15"/>
          <w:lang w:val="en-US" w:eastAsia="en-US" w:bidi="en-US"/>
        </w:rPr>
        <w:t xml:space="preserve">m. quadriceps); </w:t>
      </w:r>
      <w:r>
        <w:rPr>
          <w:rStyle w:val="CharStyle15"/>
        </w:rPr>
        <w:t xml:space="preserve">в) прободающие артерии, аа. </w:t>
      </w:r>
      <w:r>
        <w:rPr>
          <w:rStyle w:val="CharStyle15"/>
          <w:lang w:val="en-US" w:eastAsia="en-US" w:bidi="en-US"/>
        </w:rPr>
        <w:t xml:space="preserve">perforantes </w:t>
      </w:r>
      <w:r>
        <w:rPr>
          <w:rStyle w:val="CharStyle15"/>
        </w:rPr>
        <w:t>(их обычно три), отходят от задней по</w:t>
        <w:softHyphen/>
        <w:t xml:space="preserve">верхности глубокой артерии бедра и, прободая приводящие мышцы, переходят на заднюю поверхность бедра, первая прободающая артерия даег к бедру верхнюю, питающую бедренную кость, артерию </w:t>
      </w:r>
      <w:r>
        <w:rPr>
          <w:rStyle w:val="CharStyle15"/>
          <w:lang w:val="en-US" w:eastAsia="en-US" w:bidi="en-US"/>
        </w:rPr>
        <w:t xml:space="preserve">(a. diaphyseos femoris superior), </w:t>
      </w:r>
      <w:r>
        <w:rPr>
          <w:rStyle w:val="CharStyle15"/>
        </w:rPr>
        <w:t xml:space="preserve">а третья — нижнюю </w:t>
      </w:r>
      <w:r>
        <w:rPr>
          <w:rStyle w:val="CharStyle15"/>
          <w:lang w:val="en-US" w:eastAsia="en-US" w:bidi="en-US"/>
        </w:rPr>
        <w:t xml:space="preserve">(a. diaphyseos femoris inferior); </w:t>
      </w:r>
      <w:r>
        <w:rPr>
          <w:rStyle w:val="CharStyle15"/>
        </w:rPr>
        <w:t xml:space="preserve">аа. </w:t>
      </w:r>
      <w:r>
        <w:rPr>
          <w:rStyle w:val="CharStyle15"/>
          <w:lang w:val="en-US" w:eastAsia="en-US" w:bidi="en-US"/>
        </w:rPr>
        <w:t xml:space="preserve">perforantes </w:t>
      </w:r>
      <w:r>
        <w:rPr>
          <w:rStyle w:val="CharStyle15"/>
        </w:rPr>
        <w:t>приобретают первостепен</w:t>
        <w:softHyphen/>
        <w:t>ное значение при перевязке бедренной артерии ниже уровня отхождения глубокой артерии бедра;</w:t>
      </w:r>
    </w:p>
    <w:p>
      <w:pPr>
        <w:pStyle w:val="Style14"/>
        <w:keepNext w:val="0"/>
        <w:keepLines w:val="0"/>
        <w:widowControl w:val="0"/>
        <w:numPr>
          <w:ilvl w:val="0"/>
          <w:numId w:val="365"/>
        </w:numPr>
        <w:shd w:val="clear" w:color="auto" w:fill="auto"/>
        <w:tabs>
          <w:tab w:pos="517" w:val="left"/>
        </w:tabs>
        <w:bidi w:val="0"/>
        <w:spacing w:before="0" w:after="0" w:line="28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мышечные ветви, </w:t>
      </w:r>
      <w:r>
        <w:rPr>
          <w:color w:val="000000"/>
          <w:spacing w:val="0"/>
          <w:w w:val="100"/>
          <w:position w:val="0"/>
          <w:shd w:val="clear" w:color="auto" w:fill="auto"/>
          <w:lang w:val="en-US" w:eastAsia="en-US" w:bidi="en-US"/>
        </w:rPr>
        <w:t xml:space="preserve">rami musculares, </w:t>
      </w:r>
      <w:r>
        <w:rPr>
          <w:color w:val="000000"/>
          <w:spacing w:val="0"/>
          <w:w w:val="100"/>
          <w:position w:val="0"/>
          <w:shd w:val="clear" w:color="auto" w:fill="auto"/>
          <w:lang w:val="ru-RU" w:eastAsia="ru-RU" w:bidi="ru-RU"/>
        </w:rPr>
        <w:t xml:space="preserve">бедренной артерии — к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мышцам </w:t>
      </w:r>
      <w:r>
        <w:rPr>
          <w:color w:val="000000"/>
          <w:spacing w:val="0"/>
          <w:w w:val="100"/>
          <w:position w:val="0"/>
          <w:shd w:val="clear" w:color="auto" w:fill="auto"/>
          <w:lang w:val="ru-RU" w:eastAsia="ru-RU" w:bidi="ru-RU"/>
        </w:rPr>
        <w:t>бедра;</w:t>
      </w:r>
    </w:p>
    <w:p>
      <w:pPr>
        <w:pStyle w:val="Style14"/>
        <w:keepNext w:val="0"/>
        <w:keepLines w:val="0"/>
        <w:widowControl w:val="0"/>
        <w:numPr>
          <w:ilvl w:val="0"/>
          <w:numId w:val="365"/>
        </w:numPr>
        <w:shd w:val="clear" w:color="auto" w:fill="auto"/>
        <w:tabs>
          <w:tab w:pos="404" w:val="left"/>
        </w:tabs>
        <w:bidi w:val="0"/>
        <w:spacing w:before="0" w:after="60" w:line="28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нисходящая артерия коленного сустава, </w:t>
      </w:r>
      <w:r>
        <w:rPr>
          <w:color w:val="000000"/>
          <w:spacing w:val="0"/>
          <w:w w:val="100"/>
          <w:position w:val="0"/>
          <w:shd w:val="clear" w:color="auto" w:fill="auto"/>
          <w:lang w:val="en-US" w:eastAsia="en-US" w:bidi="en-US"/>
        </w:rPr>
        <w:t xml:space="preserve">a. genus descendens, </w:t>
      </w:r>
      <w:r>
        <w:rPr>
          <w:color w:val="000000"/>
          <w:spacing w:val="0"/>
          <w:w w:val="100"/>
          <w:position w:val="0"/>
          <w:shd w:val="clear" w:color="auto" w:fill="auto"/>
          <w:lang w:val="ru-RU" w:eastAsia="ru-RU" w:bidi="ru-RU"/>
        </w:rPr>
        <w:t xml:space="preserve">отходит от </w:t>
      </w:r>
      <w:r>
        <w:rPr>
          <w:color w:val="000000"/>
          <w:spacing w:val="0"/>
          <w:w w:val="100"/>
          <w:position w:val="0"/>
          <w:shd w:val="clear" w:color="auto" w:fill="auto"/>
          <w:lang w:val="en-US" w:eastAsia="en-US" w:bidi="en-US"/>
        </w:rPr>
        <w:t xml:space="preserve">a. femo- ralis </w:t>
      </w:r>
      <w:r>
        <w:rPr>
          <w:color w:val="000000"/>
          <w:spacing w:val="0"/>
          <w:w w:val="100"/>
          <w:position w:val="0"/>
          <w:shd w:val="clear" w:color="auto" w:fill="auto"/>
          <w:lang w:val="ru-RU" w:eastAsia="ru-RU" w:bidi="ru-RU"/>
        </w:rPr>
        <w:t xml:space="preserve">на пути ее в </w:t>
      </w:r>
      <w:r>
        <w:rPr>
          <w:color w:val="000000"/>
          <w:spacing w:val="0"/>
          <w:w w:val="100"/>
          <w:position w:val="0"/>
          <w:shd w:val="clear" w:color="auto" w:fill="auto"/>
          <w:lang w:val="en-US" w:eastAsia="en-US" w:bidi="en-US"/>
        </w:rPr>
        <w:t xml:space="preserve">canalis adductorius </w:t>
      </w:r>
      <w:r>
        <w:rPr>
          <w:color w:val="000000"/>
          <w:spacing w:val="0"/>
          <w:w w:val="100"/>
          <w:position w:val="0"/>
          <w:shd w:val="clear" w:color="auto" w:fill="auto"/>
          <w:lang w:val="ru-RU" w:eastAsia="ru-RU" w:bidi="ru-RU"/>
        </w:rPr>
        <w:t xml:space="preserve">и, выйдя через переднюю стенку этого канала вместе с </w:t>
      </w:r>
      <w:r>
        <w:rPr>
          <w:color w:val="000000"/>
          <w:spacing w:val="0"/>
          <w:w w:val="100"/>
          <w:position w:val="0"/>
          <w:shd w:val="clear" w:color="auto" w:fill="auto"/>
          <w:lang w:val="en-US" w:eastAsia="en-US" w:bidi="en-US"/>
        </w:rPr>
        <w:t xml:space="preserve">n. saphenus, </w:t>
      </w:r>
      <w:r>
        <w:rPr>
          <w:color w:val="000000"/>
          <w:spacing w:val="0"/>
          <w:w w:val="100"/>
          <w:position w:val="0"/>
          <w:shd w:val="clear" w:color="auto" w:fill="auto"/>
          <w:lang w:val="ru-RU" w:eastAsia="ru-RU" w:bidi="ru-RU"/>
        </w:rPr>
        <w:t xml:space="preserve">снабжает </w:t>
      </w:r>
      <w:r>
        <w:rPr>
          <w:color w:val="000000"/>
          <w:spacing w:val="0"/>
          <w:w w:val="100"/>
          <w:position w:val="0"/>
          <w:shd w:val="clear" w:color="auto" w:fill="auto"/>
          <w:lang w:val="en-US" w:eastAsia="en-US" w:bidi="en-US"/>
        </w:rPr>
        <w:t xml:space="preserve">m. vastus medialis, </w:t>
      </w:r>
      <w:r>
        <w:rPr>
          <w:color w:val="000000"/>
          <w:spacing w:val="0"/>
          <w:w w:val="100"/>
          <w:position w:val="0"/>
          <w:shd w:val="clear" w:color="auto" w:fill="auto"/>
          <w:lang w:val="ru-RU" w:eastAsia="ru-RU" w:bidi="ru-RU"/>
        </w:rPr>
        <w:t>участвует в образовании артериаль</w:t>
        <w:softHyphen/>
        <w:t>ной сети коленного сустава.</w:t>
      </w:r>
    </w:p>
    <w:p>
      <w:pPr>
        <w:pStyle w:val="Style55"/>
        <w:keepNext w:val="0"/>
        <w:keepLines w:val="0"/>
        <w:widowControl w:val="0"/>
        <w:shd w:val="clear" w:color="auto" w:fill="auto"/>
        <w:bidi w:val="0"/>
        <w:spacing w:before="0" w:after="60" w:line="240" w:lineRule="auto"/>
        <w:ind w:left="2340" w:right="0" w:firstLine="0"/>
        <w:jc w:val="left"/>
      </w:pPr>
      <w:r>
        <w:rPr>
          <w:color w:val="000000"/>
          <w:spacing w:val="0"/>
          <w:w w:val="100"/>
          <w:position w:val="0"/>
          <w:shd w:val="clear" w:color="auto" w:fill="auto"/>
          <w:lang w:val="ru-RU" w:eastAsia="ru-RU" w:bidi="ru-RU"/>
        </w:rPr>
        <w:t>ПОДКОЛЕННАЯ АРТЕРИЯ</w:t>
      </w:r>
    </w:p>
    <w:p>
      <w:pPr>
        <w:pStyle w:val="Style14"/>
        <w:keepNext w:val="0"/>
        <w:keepLines w:val="0"/>
        <w:widowControl w:val="0"/>
        <w:shd w:val="clear" w:color="auto" w:fill="auto"/>
        <w:bidi w:val="0"/>
        <w:spacing w:before="0" w:after="0" w:line="290" w:lineRule="auto"/>
        <w:ind w:left="0" w:right="0" w:firstLine="200"/>
        <w:jc w:val="both"/>
      </w:pPr>
      <w:r>
        <w:drawing>
          <wp:anchor distT="50800" distB="50800" distL="50800" distR="50800" simplePos="0" relativeHeight="125829691" behindDoc="0" locked="0" layoutInCell="1" allowOverlap="1">
            <wp:simplePos x="0" y="0"/>
            <wp:positionH relativeFrom="page">
              <wp:posOffset>556260</wp:posOffset>
            </wp:positionH>
            <wp:positionV relativeFrom="margin">
              <wp:posOffset>1832610</wp:posOffset>
            </wp:positionV>
            <wp:extent cx="792480" cy="2712720"/>
            <wp:wrapSquare wrapText="right"/>
            <wp:docPr id="914" name="Shape 914"/>
            <a:graphic xmlns:a="http://schemas.openxmlformats.org/drawingml/2006/main">
              <a:graphicData uri="http://schemas.openxmlformats.org/drawingml/2006/picture">
                <pic:pic xmlns:pic="http://schemas.openxmlformats.org/drawingml/2006/picture">
                  <pic:nvPicPr>
                    <pic:cNvPr id="915" name="Picture box 915"/>
                    <pic:cNvPicPr/>
                  </pic:nvPicPr>
                  <pic:blipFill>
                    <a:blip r:embed="rId727"/>
                    <a:stretch/>
                  </pic:blipFill>
                  <pic:spPr>
                    <a:xfrm>
                      <a:ext cx="792480" cy="2712720"/>
                    </a:xfrm>
                    <a:prstGeom prst="rect"/>
                  </pic:spPr>
                </pic:pic>
              </a:graphicData>
            </a:graphic>
          </wp:anchor>
        </w:drawing>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Подколенная артерия, </w:t>
      </w:r>
      <w:r>
        <w:rPr>
          <w:color w:val="000000"/>
          <w:spacing w:val="0"/>
          <w:w w:val="100"/>
          <w:position w:val="0"/>
          <w:shd w:val="clear" w:color="auto" w:fill="auto"/>
          <w:lang w:val="en-US" w:eastAsia="en-US" w:bidi="en-US"/>
        </w:rPr>
        <w:t xml:space="preserve">a. poplitea, </w:t>
      </w:r>
      <w:r>
        <w:rPr>
          <w:color w:val="000000"/>
          <w:spacing w:val="0"/>
          <w:w w:val="100"/>
          <w:position w:val="0"/>
          <w:shd w:val="clear" w:color="auto" w:fill="auto"/>
          <w:lang w:val="ru-RU" w:eastAsia="ru-RU" w:bidi="ru-RU"/>
        </w:rPr>
        <w:t>представляет собой непосредственное продолжение бедренной артерии. В под</w:t>
        <w:softHyphen/>
        <w:t xml:space="preserve">коленной ямке </w:t>
      </w:r>
      <w:r>
        <w:rPr>
          <w:color w:val="000000"/>
          <w:spacing w:val="0"/>
          <w:w w:val="100"/>
          <w:position w:val="0"/>
          <w:shd w:val="clear" w:color="auto" w:fill="auto"/>
          <w:lang w:val="en-US" w:eastAsia="en-US" w:bidi="en-US"/>
        </w:rPr>
        <w:t xml:space="preserve">a. poplitea </w:t>
      </w:r>
      <w:r>
        <w:rPr>
          <w:color w:val="000000"/>
          <w:spacing w:val="0"/>
          <w:w w:val="100"/>
          <w:position w:val="0"/>
          <w:shd w:val="clear" w:color="auto" w:fill="auto"/>
          <w:lang w:val="ru-RU" w:eastAsia="ru-RU" w:bidi="ru-RU"/>
        </w:rPr>
        <w:t>располагается на самой кости (где ее можно прижать к кости при полусогнутом положении конечности) и задней поверхности суставной капсулы кпе</w:t>
        <w:softHyphen/>
        <w:t xml:space="preserve">реди и несколько медиально от </w:t>
      </w:r>
      <w:r>
        <w:rPr>
          <w:color w:val="000000"/>
          <w:spacing w:val="0"/>
          <w:w w:val="100"/>
          <w:position w:val="0"/>
          <w:shd w:val="clear" w:color="auto" w:fill="auto"/>
          <w:lang w:val="en-US" w:eastAsia="en-US" w:bidi="en-US"/>
        </w:rPr>
        <w:t xml:space="preserve">v. poplitea, </w:t>
      </w:r>
      <w:r>
        <w:rPr>
          <w:color w:val="000000"/>
          <w:spacing w:val="0"/>
          <w:w w:val="100"/>
          <w:position w:val="0"/>
          <w:shd w:val="clear" w:color="auto" w:fill="auto"/>
          <w:lang w:val="ru-RU" w:eastAsia="ru-RU" w:bidi="ru-RU"/>
        </w:rPr>
        <w:t>далее книзу ар</w:t>
        <w:softHyphen/>
        <w:t xml:space="preserve">терия ложится на заднюю поверхность </w:t>
      </w:r>
      <w:r>
        <w:rPr>
          <w:color w:val="000000"/>
          <w:spacing w:val="0"/>
          <w:w w:val="100"/>
          <w:position w:val="0"/>
          <w:shd w:val="clear" w:color="auto" w:fill="auto"/>
          <w:lang w:val="en-US" w:eastAsia="en-US" w:bidi="en-US"/>
        </w:rPr>
        <w:t xml:space="preserve">m. popliteus, </w:t>
      </w:r>
      <w:r>
        <w:rPr>
          <w:color w:val="000000"/>
          <w:spacing w:val="0"/>
          <w:w w:val="100"/>
          <w:position w:val="0"/>
          <w:shd w:val="clear" w:color="auto" w:fill="auto"/>
          <w:lang w:val="ru-RU" w:eastAsia="ru-RU" w:bidi="ru-RU"/>
        </w:rPr>
        <w:t>при</w:t>
        <w:softHyphen/>
        <w:t xml:space="preserve">крытая головками </w:t>
      </w:r>
      <w:r>
        <w:rPr>
          <w:color w:val="000000"/>
          <w:spacing w:val="0"/>
          <w:w w:val="100"/>
          <w:position w:val="0"/>
          <w:shd w:val="clear" w:color="auto" w:fill="auto"/>
          <w:lang w:val="en-US" w:eastAsia="en-US" w:bidi="en-US"/>
        </w:rPr>
        <w:t xml:space="preserve">m. gastrocnemius, </w:t>
      </w:r>
      <w:r>
        <w:rPr>
          <w:color w:val="000000"/>
          <w:spacing w:val="0"/>
          <w:w w:val="100"/>
          <w:position w:val="0"/>
          <w:shd w:val="clear" w:color="auto" w:fill="auto"/>
          <w:lang w:val="ru-RU" w:eastAsia="ru-RU" w:bidi="ru-RU"/>
        </w:rPr>
        <w:t xml:space="preserve">и затем, подойдя под край </w:t>
      </w:r>
      <w:r>
        <w:rPr>
          <w:color w:val="000000"/>
          <w:spacing w:val="0"/>
          <w:w w:val="100"/>
          <w:position w:val="0"/>
          <w:shd w:val="clear" w:color="auto" w:fill="auto"/>
          <w:lang w:val="en-US" w:eastAsia="en-US" w:bidi="en-US"/>
        </w:rPr>
        <w:t xml:space="preserve">m. soleus, </w:t>
      </w:r>
      <w:r>
        <w:rPr>
          <w:color w:val="000000"/>
          <w:spacing w:val="0"/>
          <w:w w:val="100"/>
          <w:position w:val="0"/>
          <w:shd w:val="clear" w:color="auto" w:fill="auto"/>
          <w:lang w:val="ru-RU" w:eastAsia="ru-RU" w:bidi="ru-RU"/>
        </w:rPr>
        <w:t xml:space="preserve">делится на две конечные ветви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(передняя и задняя большеберцовые артерии, </w:t>
      </w:r>
      <w:r>
        <w:rPr>
          <w:color w:val="000000"/>
          <w:spacing w:val="0"/>
          <w:w w:val="100"/>
          <w:position w:val="0"/>
          <w:shd w:val="clear" w:color="auto" w:fill="auto"/>
          <w:lang w:val="ru-RU" w:eastAsia="ru-RU" w:bidi="ru-RU"/>
        </w:rPr>
        <w:t xml:space="preserve">аа. </w:t>
      </w:r>
      <w:r>
        <w:rPr>
          <w:color w:val="000000"/>
          <w:spacing w:val="0"/>
          <w:w w:val="100"/>
          <w:position w:val="0"/>
          <w:shd w:val="clear" w:color="auto" w:fill="auto"/>
          <w:lang w:val="en-US" w:eastAsia="en-US" w:bidi="en-US"/>
        </w:rPr>
        <w:t>tibiales anterior et posterior).</w:t>
      </w:r>
    </w:p>
    <w:p>
      <w:pPr>
        <w:pStyle w:val="Style58"/>
        <w:keepNext w:val="0"/>
        <w:keepLines w:val="0"/>
        <w:widowControl w:val="0"/>
        <w:shd w:val="clear" w:color="auto" w:fill="auto"/>
        <w:bidi w:val="0"/>
        <w:spacing w:before="0" w:after="0" w:line="240" w:lineRule="auto"/>
        <w:ind w:left="0" w:right="0" w:firstLine="200"/>
        <w:jc w:val="both"/>
        <w:rPr>
          <w:sz w:val="11"/>
          <w:szCs w:val="11"/>
        </w:rPr>
      </w:pPr>
      <w:r>
        <w:rPr>
          <w:i/>
          <w:iCs/>
          <w:color w:val="000000"/>
          <w:spacing w:val="0"/>
          <w:w w:val="100"/>
          <w:position w:val="0"/>
          <w:sz w:val="10"/>
          <w:szCs w:val="10"/>
          <w:shd w:val="clear" w:color="auto" w:fill="auto"/>
          <w:lang w:val="en-US" w:eastAsia="en-US" w:bidi="en-US"/>
        </w:rPr>
        <w:t xml:space="preserve">Bemeu </w:t>
      </w:r>
      <w:r>
        <w:rPr>
          <w:i/>
          <w:iCs/>
          <w:color w:val="000000"/>
          <w:spacing w:val="0"/>
          <w:w w:val="100"/>
          <w:position w:val="0"/>
          <w:sz w:val="10"/>
          <w:szCs w:val="10"/>
          <w:shd w:val="clear" w:color="auto" w:fill="auto"/>
          <w:lang w:val="ru-RU" w:eastAsia="ru-RU" w:bidi="ru-RU"/>
        </w:rPr>
        <w:t>подколенной артерии</w:t>
      </w:r>
      <w:r>
        <w:rPr>
          <w:rFonts w:ascii="Arial" w:eastAsia="Arial" w:hAnsi="Arial" w:cs="Arial"/>
          <w:b w:val="0"/>
          <w:bCs w:val="0"/>
          <w:color w:val="000000"/>
          <w:spacing w:val="0"/>
          <w:w w:val="100"/>
          <w:position w:val="0"/>
          <w:sz w:val="11"/>
          <w:szCs w:val="11"/>
          <w:shd w:val="clear" w:color="auto" w:fill="auto"/>
          <w:lang w:val="ru-RU" w:eastAsia="ru-RU" w:bidi="ru-RU"/>
        </w:rPr>
        <w:t xml:space="preserve"> (рис. 251);</w:t>
      </w:r>
    </w:p>
    <w:p>
      <w:pPr>
        <w:pStyle w:val="Style14"/>
        <w:keepNext w:val="0"/>
        <w:keepLines w:val="0"/>
        <w:widowControl w:val="0"/>
        <w:numPr>
          <w:ilvl w:val="0"/>
          <w:numId w:val="367"/>
        </w:numPr>
        <w:shd w:val="clear" w:color="auto" w:fill="auto"/>
        <w:tabs>
          <w:tab w:pos="409" w:val="left"/>
        </w:tabs>
        <w:bidi w:val="0"/>
        <w:spacing w:before="0" w:after="440"/>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верхние коленные артерии, латеральная и меди</w:t>
        <w:softHyphen/>
        <w:t xml:space="preserve">альная, </w:t>
      </w:r>
      <w:r>
        <w:rPr>
          <w:color w:val="000000"/>
          <w:spacing w:val="0"/>
          <w:w w:val="100"/>
          <w:position w:val="0"/>
          <w:shd w:val="clear" w:color="auto" w:fill="auto"/>
          <w:lang w:val="ru-RU" w:eastAsia="ru-RU" w:bidi="ru-RU"/>
        </w:rPr>
        <w:t xml:space="preserve">аа. </w:t>
      </w:r>
      <w:r>
        <w:rPr>
          <w:color w:val="000000"/>
          <w:spacing w:val="0"/>
          <w:w w:val="100"/>
          <w:position w:val="0"/>
          <w:shd w:val="clear" w:color="auto" w:fill="auto"/>
          <w:lang w:val="en-US" w:eastAsia="en-US" w:bidi="en-US"/>
        </w:rPr>
        <w:t xml:space="preserve">genus superiores lateralis et medialis, </w:t>
      </w:r>
      <w:r>
        <w:rPr>
          <w:color w:val="000000"/>
          <w:spacing w:val="0"/>
          <w:w w:val="100"/>
          <w:position w:val="0"/>
          <w:shd w:val="clear" w:color="auto" w:fill="auto"/>
          <w:lang w:val="ru-RU" w:eastAsia="ru-RU" w:bidi="ru-RU"/>
        </w:rPr>
        <w:t>отходят на уровне верхнего края мыщелков бедра, огибают каждая со своей стороны коленный сустав, переходят на его переднюю</w:t>
      </w:r>
    </w:p>
    <w:p>
      <w:pPr>
        <w:pStyle w:val="Style55"/>
        <w:keepNext w:val="0"/>
        <w:keepLines w:val="0"/>
        <w:widowControl w:val="0"/>
        <w:shd w:val="clear" w:color="auto" w:fill="auto"/>
        <w:bidi w:val="0"/>
        <w:spacing w:before="0" w:after="0" w:line="336" w:lineRule="auto"/>
        <w:ind w:left="0" w:right="0" w:firstLine="560"/>
        <w:jc w:val="both"/>
      </w:pPr>
      <w:r>
        <w:rPr>
          <w:color w:val="000000"/>
          <w:spacing w:val="0"/>
          <w:w w:val="100"/>
          <w:position w:val="0"/>
          <w:shd w:val="clear" w:color="auto" w:fill="auto"/>
          <w:lang w:val="ru-RU" w:eastAsia="ru-RU" w:bidi="ru-RU"/>
        </w:rPr>
        <w:t>Рис. 251. Задняя большеберцовая артерия.</w:t>
      </w:r>
    </w:p>
    <w:p>
      <w:pPr>
        <w:pStyle w:val="Style46"/>
        <w:keepNext w:val="0"/>
        <w:keepLines w:val="0"/>
        <w:widowControl w:val="0"/>
        <w:shd w:val="clear" w:color="auto" w:fill="auto"/>
        <w:bidi w:val="0"/>
        <w:spacing w:before="0" w:after="0" w:line="298" w:lineRule="auto"/>
        <w:ind w:left="0" w:right="0" w:firstLine="0"/>
        <w:jc w:val="both"/>
        <w:rPr>
          <w:sz w:val="11"/>
          <w:szCs w:val="11"/>
        </w:rPr>
      </w:pPr>
      <w:r>
        <w:rPr>
          <w:color w:val="000000"/>
          <w:spacing w:val="0"/>
          <w:w w:val="100"/>
          <w:position w:val="0"/>
          <w:sz w:val="9"/>
          <w:szCs w:val="9"/>
          <w:shd w:val="clear" w:color="auto" w:fill="auto"/>
          <w:lang w:val="ru-RU" w:eastAsia="ru-RU" w:bidi="ru-RU"/>
        </w:rPr>
        <w:t>1 — тонкая мышца; 2 — полу сухожильная мышца; 3 — полупере- пончатая мышца; 4, 22 — медиальная и латеральная головки икро</w:t>
        <w:softHyphen/>
        <w:t xml:space="preserve">ножной мышцы; 5 — подколенная мышца; 6, 9, 27 — </w:t>
      </w:r>
      <w:r>
        <w:rPr>
          <w:color w:val="000000"/>
          <w:spacing w:val="0"/>
          <w:w w:val="100"/>
          <w:position w:val="0"/>
          <w:sz w:val="9"/>
          <w:szCs w:val="9"/>
          <w:shd w:val="clear" w:color="auto" w:fill="auto"/>
          <w:lang w:val="en-US" w:eastAsia="en-US" w:bidi="en-US"/>
        </w:rPr>
        <w:t xml:space="preserve">n. tibialis; </w:t>
      </w:r>
      <w:r>
        <w:rPr>
          <w:color w:val="000000"/>
          <w:spacing w:val="0"/>
          <w:w w:val="100"/>
          <w:position w:val="0"/>
          <w:sz w:val="9"/>
          <w:szCs w:val="9"/>
          <w:shd w:val="clear" w:color="auto" w:fill="auto"/>
          <w:lang w:val="ru-RU" w:eastAsia="ru-RU" w:bidi="ru-RU"/>
        </w:rPr>
        <w:t xml:space="preserve">7, 12 — </w:t>
      </w:r>
      <w:r>
        <w:rPr>
          <w:color w:val="000000"/>
          <w:spacing w:val="0"/>
          <w:w w:val="100"/>
          <w:position w:val="0"/>
          <w:sz w:val="9"/>
          <w:szCs w:val="9"/>
          <w:shd w:val="clear" w:color="auto" w:fill="auto"/>
          <w:lang w:val="en-US" w:eastAsia="en-US" w:bidi="en-US"/>
        </w:rPr>
        <w:t xml:space="preserve">a. tibialis posterior; </w:t>
      </w:r>
      <w:r>
        <w:rPr>
          <w:color w:val="000000"/>
          <w:spacing w:val="0"/>
          <w:w w:val="100"/>
          <w:position w:val="0"/>
          <w:sz w:val="9"/>
          <w:szCs w:val="9"/>
          <w:shd w:val="clear" w:color="auto" w:fill="auto"/>
          <w:lang w:val="ru-RU" w:eastAsia="ru-RU" w:bidi="ru-RU"/>
        </w:rPr>
        <w:t>8 — задняя большеберцовая мышца; 10 — длинный сгибатель пальцев; 11, 17 — длинный сгибатель 1 пальца (средняя часть мышцы удалена); 13 — пяточное сухожилие, 14 — длинная малоберцовая мышца; 15 — короткая малоберцовая мыш</w:t>
        <w:softHyphen/>
        <w:t xml:space="preserve">ца; 16, 18 — а. регопеа; 19 — камбаловидная мышца; 20 - </w:t>
      </w:r>
      <w:r>
        <w:rPr>
          <w:color w:val="000000"/>
          <w:spacing w:val="0"/>
          <w:w w:val="100"/>
          <w:position w:val="0"/>
          <w:sz w:val="9"/>
          <w:szCs w:val="9"/>
          <w:shd w:val="clear" w:color="auto" w:fill="auto"/>
          <w:lang w:val="en-US" w:eastAsia="en-US" w:bidi="en-US"/>
        </w:rPr>
        <w:t xml:space="preserve">a tibialis antenor; </w:t>
      </w:r>
      <w:r>
        <w:rPr>
          <w:color w:val="000000"/>
          <w:spacing w:val="0"/>
          <w:w w:val="100"/>
          <w:position w:val="0"/>
          <w:sz w:val="9"/>
          <w:szCs w:val="9"/>
          <w:shd w:val="clear" w:color="auto" w:fill="auto"/>
          <w:lang w:val="ru-RU" w:eastAsia="ru-RU" w:bidi="ru-RU"/>
        </w:rPr>
        <w:t xml:space="preserve">21, 26 — </w:t>
      </w:r>
      <w:r>
        <w:rPr>
          <w:color w:val="000000"/>
          <w:spacing w:val="0"/>
          <w:w w:val="100"/>
          <w:position w:val="0"/>
          <w:sz w:val="9"/>
          <w:szCs w:val="9"/>
          <w:shd w:val="clear" w:color="auto" w:fill="auto"/>
          <w:lang w:val="en-US" w:eastAsia="en-US" w:bidi="en-US"/>
        </w:rPr>
        <w:t xml:space="preserve">n. peroneus communis; 23 — </w:t>
      </w:r>
      <w:r>
        <w:rPr>
          <w:color w:val="000000"/>
          <w:spacing w:val="0"/>
          <w:w w:val="100"/>
          <w:position w:val="0"/>
          <w:sz w:val="9"/>
          <w:szCs w:val="9"/>
          <w:shd w:val="clear" w:color="auto" w:fill="auto"/>
          <w:lang w:val="ru-RU" w:eastAsia="ru-RU" w:bidi="ru-RU"/>
        </w:rPr>
        <w:t>двуглавая мышца бед</w:t>
        <w:softHyphen/>
        <w:t xml:space="preserve">ра; 24 — подошвенная мышца; 25 — </w:t>
      </w:r>
      <w:r>
        <w:rPr>
          <w:color w:val="000000"/>
          <w:spacing w:val="0"/>
          <w:w w:val="100"/>
          <w:position w:val="0"/>
          <w:sz w:val="9"/>
          <w:szCs w:val="9"/>
          <w:shd w:val="clear" w:color="auto" w:fill="auto"/>
          <w:lang w:val="en-US" w:eastAsia="en-US" w:bidi="en-US"/>
        </w:rPr>
        <w:t xml:space="preserve">a. poplitea; </w:t>
      </w:r>
      <w:r>
        <w:rPr>
          <w:color w:val="000000"/>
          <w:spacing w:val="0"/>
          <w:w w:val="100"/>
          <w:position w:val="0"/>
          <w:sz w:val="9"/>
          <w:szCs w:val="9"/>
          <w:shd w:val="clear" w:color="auto" w:fill="auto"/>
          <w:lang w:val="ru-RU" w:eastAsia="ru-RU" w:bidi="ru-RU"/>
        </w:rPr>
        <w:t xml:space="preserve">28 — </w:t>
      </w:r>
      <w:r>
        <w:rPr>
          <w:color w:val="000000"/>
          <w:spacing w:val="0"/>
          <w:w w:val="100"/>
          <w:position w:val="0"/>
          <w:sz w:val="9"/>
          <w:szCs w:val="9"/>
          <w:shd w:val="clear" w:color="auto" w:fill="auto"/>
          <w:lang w:val="en-US" w:eastAsia="en-US" w:bidi="en-US"/>
        </w:rPr>
        <w:t>n ischtadicus</w:t>
        <w:br w:type="page"/>
      </w:r>
      <w:r>
        <w:rPr>
          <w:rStyle w:val="CharStyle15"/>
        </w:rPr>
        <w:t xml:space="preserve">поверхность, где, соединяясь между собой, участвуют в образовании артериальной сети коленного сустава </w:t>
      </w:r>
      <w:r>
        <w:rPr>
          <w:rStyle w:val="CharStyle15"/>
          <w:lang w:val="en-US" w:eastAsia="en-US" w:bidi="en-US"/>
        </w:rPr>
        <w:t>(rete articulare genus);</w:t>
      </w:r>
    </w:p>
    <w:p>
      <w:pPr>
        <w:pStyle w:val="Style14"/>
        <w:keepNext w:val="0"/>
        <w:keepLines w:val="0"/>
        <w:widowControl w:val="0"/>
        <w:numPr>
          <w:ilvl w:val="0"/>
          <w:numId w:val="367"/>
        </w:numPr>
        <w:shd w:val="clear" w:color="auto" w:fill="auto"/>
        <w:tabs>
          <w:tab w:pos="404"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нижние коленные артерии, латеральная и медиальная, </w:t>
      </w:r>
      <w:r>
        <w:rPr>
          <w:color w:val="000000"/>
          <w:spacing w:val="0"/>
          <w:w w:val="100"/>
          <w:position w:val="0"/>
          <w:shd w:val="clear" w:color="auto" w:fill="auto"/>
          <w:lang w:val="ru-RU" w:eastAsia="ru-RU" w:bidi="ru-RU"/>
        </w:rPr>
        <w:t xml:space="preserve">аа. </w:t>
      </w:r>
      <w:r>
        <w:rPr>
          <w:color w:val="000000"/>
          <w:spacing w:val="0"/>
          <w:w w:val="100"/>
          <w:position w:val="0"/>
          <w:shd w:val="clear" w:color="auto" w:fill="auto"/>
          <w:lang w:val="en-US" w:eastAsia="en-US" w:bidi="en-US"/>
        </w:rPr>
        <w:t xml:space="preserve">genus inferiores lateralis et medialis, </w:t>
      </w:r>
      <w:r>
        <w:rPr>
          <w:color w:val="000000"/>
          <w:spacing w:val="0"/>
          <w:w w:val="100"/>
          <w:position w:val="0"/>
          <w:shd w:val="clear" w:color="auto" w:fill="auto"/>
          <w:lang w:val="ru-RU" w:eastAsia="ru-RU" w:bidi="ru-RU"/>
        </w:rPr>
        <w:t xml:space="preserve">в области коленного сустава разветвляются аналогично верхним артериям, но отходят от </w:t>
      </w:r>
      <w:r>
        <w:rPr>
          <w:color w:val="000000"/>
          <w:spacing w:val="0"/>
          <w:w w:val="100"/>
          <w:position w:val="0"/>
          <w:shd w:val="clear" w:color="auto" w:fill="auto"/>
          <w:lang w:val="en-US" w:eastAsia="en-US" w:bidi="en-US"/>
        </w:rPr>
        <w:t xml:space="preserve">a. poplitea </w:t>
      </w:r>
      <w:r>
        <w:rPr>
          <w:color w:val="000000"/>
          <w:spacing w:val="0"/>
          <w:w w:val="100"/>
          <w:position w:val="0"/>
          <w:shd w:val="clear" w:color="auto" w:fill="auto"/>
          <w:lang w:val="ru-RU" w:eastAsia="ru-RU" w:bidi="ru-RU"/>
        </w:rPr>
        <w:t>на уровне нижнего края мыщелков бедра;</w:t>
      </w:r>
    </w:p>
    <w:p>
      <w:pPr>
        <w:pStyle w:val="Style14"/>
        <w:keepNext w:val="0"/>
        <w:keepLines w:val="0"/>
        <w:widowControl w:val="0"/>
        <w:numPr>
          <w:ilvl w:val="0"/>
          <w:numId w:val="367"/>
        </w:numPr>
        <w:shd w:val="clear" w:color="auto" w:fill="auto"/>
        <w:tabs>
          <w:tab w:pos="404" w:val="left"/>
        </w:tabs>
        <w:bidi w:val="0"/>
        <w:spacing w:before="0" w:after="4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средняя коленная артерия, </w:t>
      </w:r>
      <w:r>
        <w:rPr>
          <w:color w:val="000000"/>
          <w:spacing w:val="0"/>
          <w:w w:val="100"/>
          <w:position w:val="0"/>
          <w:shd w:val="clear" w:color="auto" w:fill="auto"/>
          <w:lang w:val="en-US" w:eastAsia="en-US" w:bidi="en-US"/>
        </w:rPr>
        <w:t xml:space="preserve">a. genus media, </w:t>
      </w:r>
      <w:r>
        <w:rPr>
          <w:color w:val="000000"/>
          <w:spacing w:val="0"/>
          <w:w w:val="100"/>
          <w:position w:val="0"/>
          <w:shd w:val="clear" w:color="auto" w:fill="auto"/>
          <w:lang w:val="ru-RU" w:eastAsia="ru-RU" w:bidi="ru-RU"/>
        </w:rPr>
        <w:t>отходит на середине между верхни</w:t>
        <w:softHyphen/>
        <w:t>ми и нижними артериями коленного сустава, прободает суставную капсулу и развет</w:t>
        <w:softHyphen/>
        <w:t>вляется в крестообразных связках.</w:t>
      </w:r>
    </w:p>
    <w:p>
      <w:pPr>
        <w:pStyle w:val="Style55"/>
        <w:keepNext w:val="0"/>
        <w:keepLines w:val="0"/>
        <w:widowControl w:val="0"/>
        <w:shd w:val="clear" w:color="auto" w:fill="auto"/>
        <w:bidi w:val="0"/>
        <w:spacing w:before="0" w:after="40" w:line="240" w:lineRule="auto"/>
        <w:ind w:left="0" w:right="0" w:firstLine="0"/>
        <w:jc w:val="center"/>
      </w:pPr>
      <w:r>
        <w:rPr>
          <w:b w:val="0"/>
          <w:bCs w:val="0"/>
          <w:color w:val="000000"/>
          <w:spacing w:val="0"/>
          <w:w w:val="100"/>
          <w:position w:val="0"/>
          <w:shd w:val="clear" w:color="auto" w:fill="auto"/>
          <w:lang w:val="ru-RU" w:eastAsia="ru-RU" w:bidi="ru-RU"/>
        </w:rPr>
        <w:t>ПЕРЕДНЯЯ БОЛЬШЕБЕРЦОВАЯ АРТЕРИЯ</w:t>
      </w:r>
    </w:p>
    <w:p>
      <w:pPr>
        <w:pStyle w:val="Style14"/>
        <w:keepNext w:val="0"/>
        <w:keepLines w:val="0"/>
        <w:widowControl w:val="0"/>
        <w:shd w:val="clear" w:color="auto" w:fill="auto"/>
        <w:bidi w:val="0"/>
        <w:spacing w:before="0" w:after="4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Передняя большеберцовая артерия, </w:t>
      </w:r>
      <w:r>
        <w:rPr>
          <w:color w:val="000000"/>
          <w:spacing w:val="0"/>
          <w:w w:val="100"/>
          <w:position w:val="0"/>
          <w:shd w:val="clear" w:color="auto" w:fill="auto"/>
          <w:lang w:val="en-US" w:eastAsia="en-US" w:bidi="en-US"/>
        </w:rPr>
        <w:t xml:space="preserve">a. tibialis anterior, </w:t>
      </w:r>
      <w:r>
        <w:rPr>
          <w:color w:val="000000"/>
          <w:spacing w:val="0"/>
          <w:w w:val="100"/>
          <w:position w:val="0"/>
          <w:shd w:val="clear" w:color="auto" w:fill="auto"/>
          <w:lang w:val="ru-RU" w:eastAsia="ru-RU" w:bidi="ru-RU"/>
        </w:rPr>
        <w:t xml:space="preserve">представляет собой одну из двух конечных ветвей подколенной артерии (меньшую по калибру). Тотчас после начала она прободает глубокие мышцы сгибательной поверхности голени и через отверстие в межкостной перепонке уходит в переднюю область голени, проходит между </w:t>
      </w:r>
      <w:r>
        <w:rPr>
          <w:color w:val="000000"/>
          <w:spacing w:val="0"/>
          <w:w w:val="100"/>
          <w:position w:val="0"/>
          <w:shd w:val="clear" w:color="auto" w:fill="auto"/>
          <w:lang w:val="en-US" w:eastAsia="en-US" w:bidi="en-US"/>
        </w:rPr>
        <w:t xml:space="preserve">m. tibialis anterior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extensor digitorum longus, </w:t>
      </w:r>
      <w:r>
        <w:rPr>
          <w:color w:val="000000"/>
          <w:spacing w:val="0"/>
          <w:w w:val="100"/>
          <w:position w:val="0"/>
          <w:shd w:val="clear" w:color="auto" w:fill="auto"/>
          <w:lang w:val="ru-RU" w:eastAsia="ru-RU" w:bidi="ru-RU"/>
        </w:rPr>
        <w:t xml:space="preserve">а ниже лежит между т. </w:t>
      </w:r>
      <w:r>
        <w:rPr>
          <w:color w:val="000000"/>
          <w:spacing w:val="0"/>
          <w:w w:val="100"/>
          <w:position w:val="0"/>
          <w:shd w:val="clear" w:color="auto" w:fill="auto"/>
          <w:lang w:val="en-US" w:eastAsia="en-US" w:bidi="en-US"/>
        </w:rPr>
        <w:t xml:space="preserve">tibialis anterior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extensor hallucis longus. </w:t>
      </w:r>
      <w:r>
        <w:rPr>
          <w:color w:val="000000"/>
          <w:spacing w:val="0"/>
          <w:w w:val="100"/>
          <w:position w:val="0"/>
          <w:shd w:val="clear" w:color="auto" w:fill="auto"/>
          <w:lang w:val="ru-RU" w:eastAsia="ru-RU" w:bidi="ru-RU"/>
        </w:rPr>
        <w:t>Над голеностопным суставом она проходит поверхност</w:t>
        <w:softHyphen/>
        <w:t xml:space="preserve">но, прикрытая кожей и фасцией; продолжение ее на тыле стопы носит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тыль</w:t>
        <w:softHyphen/>
        <w:t xml:space="preserve">ной артерии стопы, </w:t>
      </w:r>
      <w:r>
        <w:rPr>
          <w:color w:val="000000"/>
          <w:spacing w:val="0"/>
          <w:w w:val="100"/>
          <w:position w:val="0"/>
          <w:shd w:val="clear" w:color="auto" w:fill="auto"/>
          <w:lang w:val="en-US" w:eastAsia="en-US" w:bidi="en-US"/>
        </w:rPr>
        <w:t xml:space="preserve">a. dorsalis pedis </w:t>
      </w:r>
      <w:r>
        <w:rPr>
          <w:color w:val="000000"/>
          <w:spacing w:val="0"/>
          <w:w w:val="100"/>
          <w:position w:val="0"/>
          <w:shd w:val="clear" w:color="auto" w:fill="auto"/>
          <w:lang w:val="ru-RU" w:eastAsia="ru-RU" w:bidi="ru-RU"/>
        </w:rPr>
        <w:t>(рис. 252).</w:t>
      </w:r>
    </w:p>
    <w:p>
      <w:pPr>
        <w:pStyle w:val="Style58"/>
        <w:keepNext w:val="0"/>
        <w:keepLines w:val="0"/>
        <w:widowControl w:val="0"/>
        <w:shd w:val="clear" w:color="auto" w:fill="auto"/>
        <w:bidi w:val="0"/>
        <w:spacing w:before="0" w:line="240" w:lineRule="auto"/>
        <w:ind w:left="0" w:right="0" w:firstLine="200"/>
        <w:jc w:val="both"/>
      </w:pPr>
      <w:r>
        <w:rPr>
          <w:i/>
          <w:iCs/>
          <w:color w:val="000000"/>
          <w:spacing w:val="0"/>
          <w:w w:val="100"/>
          <w:position w:val="0"/>
          <w:shd w:val="clear" w:color="auto" w:fill="auto"/>
          <w:lang w:val="ru-RU" w:eastAsia="ru-RU" w:bidi="ru-RU"/>
        </w:rPr>
        <w:t>Ветви передней большеберцовой артерии:</w:t>
      </w:r>
    </w:p>
    <w:p>
      <w:pPr>
        <w:pStyle w:val="Style14"/>
        <w:keepNext w:val="0"/>
        <w:keepLines w:val="0"/>
        <w:widowControl w:val="0"/>
        <w:numPr>
          <w:ilvl w:val="0"/>
          <w:numId w:val="369"/>
        </w:numPr>
        <w:shd w:val="clear" w:color="auto" w:fill="auto"/>
        <w:tabs>
          <w:tab w:pos="404" w:val="left"/>
        </w:tabs>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задняя возвратная большеберцовая артерия, </w:t>
      </w:r>
      <w:r>
        <w:rPr>
          <w:color w:val="000000"/>
          <w:spacing w:val="0"/>
          <w:w w:val="100"/>
          <w:position w:val="0"/>
          <w:shd w:val="clear" w:color="auto" w:fill="auto"/>
          <w:lang w:val="en-US" w:eastAsia="en-US" w:bidi="en-US"/>
        </w:rPr>
        <w:t xml:space="preserve">a. recurrens tibialis posterior </w:t>
      </w:r>
      <w:r>
        <w:rPr>
          <w:color w:val="000000"/>
          <w:spacing w:val="0"/>
          <w:w w:val="100"/>
          <w:position w:val="0"/>
          <w:shd w:val="clear" w:color="auto" w:fill="auto"/>
          <w:lang w:val="ru-RU" w:eastAsia="ru-RU" w:bidi="ru-RU"/>
        </w:rPr>
        <w:t>(до отверстия),— к коленному суставу и к суставу между малоберцовой и большеберцовой костями;</w:t>
      </w:r>
    </w:p>
    <w:p>
      <w:pPr>
        <w:pStyle w:val="Style14"/>
        <w:keepNext w:val="0"/>
        <w:keepLines w:val="0"/>
        <w:widowControl w:val="0"/>
        <w:numPr>
          <w:ilvl w:val="0"/>
          <w:numId w:val="369"/>
        </w:numPr>
        <w:shd w:val="clear" w:color="auto" w:fill="auto"/>
        <w:tabs>
          <w:tab w:pos="409" w:val="left"/>
        </w:tabs>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передняя возвратная большеберцовая арте</w:t>
        <w:softHyphen/>
        <w:t xml:space="preserve">рия, </w:t>
      </w:r>
      <w:r>
        <w:rPr>
          <w:color w:val="000000"/>
          <w:spacing w:val="0"/>
          <w:w w:val="100"/>
          <w:position w:val="0"/>
          <w:shd w:val="clear" w:color="auto" w:fill="auto"/>
          <w:lang w:val="en-US" w:eastAsia="en-US" w:bidi="en-US"/>
        </w:rPr>
        <w:t xml:space="preserve">a. recurrens tibialis anterior </w:t>
      </w:r>
      <w:r>
        <w:rPr>
          <w:color w:val="000000"/>
          <w:spacing w:val="0"/>
          <w:w w:val="100"/>
          <w:position w:val="0"/>
          <w:shd w:val="clear" w:color="auto" w:fill="auto"/>
          <w:lang w:val="ru-RU" w:eastAsia="ru-RU" w:bidi="ru-RU"/>
        </w:rPr>
        <w:t>(после отверстия), идет к латеральному краю надколенника, участвуя в об</w:t>
        <w:softHyphen/>
        <w:t xml:space="preserve">разовании </w:t>
      </w:r>
      <w:r>
        <w:rPr>
          <w:color w:val="000000"/>
          <w:spacing w:val="0"/>
          <w:w w:val="100"/>
          <w:position w:val="0"/>
          <w:shd w:val="clear" w:color="auto" w:fill="auto"/>
          <w:lang w:val="en-US" w:eastAsia="en-US" w:bidi="en-US"/>
        </w:rPr>
        <w:t>rete articulare genus;</w:t>
      </w:r>
    </w:p>
    <w:p>
      <w:pPr>
        <w:pStyle w:val="Style14"/>
        <w:keepNext w:val="0"/>
        <w:keepLines w:val="0"/>
        <w:widowControl w:val="0"/>
        <w:numPr>
          <w:ilvl w:val="0"/>
          <w:numId w:val="369"/>
        </w:numPr>
        <w:shd w:val="clear" w:color="auto" w:fill="auto"/>
        <w:tabs>
          <w:tab w:pos="409" w:val="left"/>
        </w:tabs>
        <w:bidi w:val="0"/>
        <w:spacing w:before="0" w:after="4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передние лодыжковые артерии, латеральная и медиальная, </w:t>
      </w:r>
      <w:r>
        <w:rPr>
          <w:color w:val="000000"/>
          <w:spacing w:val="0"/>
          <w:w w:val="100"/>
          <w:position w:val="0"/>
          <w:shd w:val="clear" w:color="auto" w:fill="auto"/>
          <w:lang w:val="ru-RU" w:eastAsia="ru-RU" w:bidi="ru-RU"/>
        </w:rPr>
        <w:t xml:space="preserve">аа. </w:t>
      </w:r>
      <w:r>
        <w:rPr>
          <w:color w:val="000000"/>
          <w:spacing w:val="0"/>
          <w:w w:val="100"/>
          <w:position w:val="0"/>
          <w:shd w:val="clear" w:color="auto" w:fill="auto"/>
          <w:lang w:val="en-US" w:eastAsia="en-US" w:bidi="en-US"/>
        </w:rPr>
        <w:t>malleolares anteriores medialis et late</w:t>
        <w:softHyphen/>
        <w:t xml:space="preserve">ralis, </w:t>
      </w:r>
      <w:r>
        <w:rPr>
          <w:color w:val="000000"/>
          <w:spacing w:val="0"/>
          <w:w w:val="100"/>
          <w:position w:val="0"/>
          <w:shd w:val="clear" w:color="auto" w:fill="auto"/>
          <w:lang w:val="ru-RU" w:eastAsia="ru-RU" w:bidi="ru-RU"/>
        </w:rPr>
        <w:t xml:space="preserve">участвуют в образовании </w:t>
      </w:r>
      <w:r>
        <w:rPr>
          <w:color w:val="000000"/>
          <w:spacing w:val="0"/>
          <w:w w:val="100"/>
          <w:position w:val="0"/>
          <w:shd w:val="clear" w:color="auto" w:fill="auto"/>
          <w:lang w:val="en-US" w:eastAsia="en-US" w:bidi="en-US"/>
        </w:rPr>
        <w:t xml:space="preserve">rete malleolare mediate et laterale </w:t>
      </w:r>
      <w:r>
        <w:rPr>
          <w:color w:val="000000"/>
          <w:spacing w:val="0"/>
          <w:w w:val="100"/>
          <w:position w:val="0"/>
          <w:shd w:val="clear" w:color="auto" w:fill="auto"/>
          <w:lang w:val="ru-RU" w:eastAsia="ru-RU" w:bidi="ru-RU"/>
        </w:rPr>
        <w:t>и кровоснабжают голеностопный сустав.</w:t>
      </w:r>
    </w:p>
    <w:p>
      <w:pPr>
        <w:pStyle w:val="Style55"/>
        <w:keepNext w:val="0"/>
        <w:keepLines w:val="0"/>
        <w:widowControl w:val="0"/>
        <w:shd w:val="clear" w:color="auto" w:fill="auto"/>
        <w:bidi w:val="0"/>
        <w:spacing w:before="0" w:after="40" w:line="240" w:lineRule="auto"/>
        <w:ind w:left="0" w:right="0" w:firstLine="580"/>
        <w:jc w:val="both"/>
      </w:pPr>
      <w:r>
        <w:rPr>
          <w:b w:val="0"/>
          <w:bCs w:val="0"/>
          <w:color w:val="000000"/>
          <w:spacing w:val="0"/>
          <w:w w:val="100"/>
          <w:position w:val="0"/>
          <w:shd w:val="clear" w:color="auto" w:fill="auto"/>
          <w:lang w:val="ru-RU" w:eastAsia="ru-RU" w:bidi="ru-RU"/>
        </w:rPr>
        <w:t>ЗАДНЯЯ БОЛЬШЕБЕРЦОВАЯ АРТЕРИЯ</w:t>
      </w:r>
    </w:p>
    <w:p>
      <w:pPr>
        <w:pStyle w:val="Style14"/>
        <w:keepNext w:val="0"/>
        <w:keepLines w:val="0"/>
        <w:widowControl w:val="0"/>
        <w:shd w:val="clear" w:color="auto" w:fill="auto"/>
        <w:bidi w:val="0"/>
        <w:spacing w:before="0" w:after="42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Задняя большеберцовая артерия, </w:t>
      </w:r>
      <w:r>
        <w:rPr>
          <w:color w:val="000000"/>
          <w:spacing w:val="0"/>
          <w:w w:val="100"/>
          <w:position w:val="0"/>
          <w:shd w:val="clear" w:color="auto" w:fill="auto"/>
          <w:lang w:val="en-US" w:eastAsia="en-US" w:bidi="en-US"/>
        </w:rPr>
        <w:t>a. tibialis poste</w:t>
        <w:softHyphen/>
        <w:t xml:space="preserve">rior, </w:t>
      </w:r>
      <w:r>
        <w:rPr>
          <w:color w:val="000000"/>
          <w:spacing w:val="0"/>
          <w:w w:val="100"/>
          <w:position w:val="0"/>
          <w:shd w:val="clear" w:color="auto" w:fill="auto"/>
          <w:lang w:val="ru-RU" w:eastAsia="ru-RU" w:bidi="ru-RU"/>
        </w:rPr>
        <w:t>является как бы продолжением подколенной ар</w:t>
        <w:softHyphen/>
        <w:t xml:space="preserve">терии. Спускаясь вниз по </w:t>
      </w:r>
      <w:r>
        <w:rPr>
          <w:color w:val="000000"/>
          <w:spacing w:val="0"/>
          <w:w w:val="100"/>
          <w:position w:val="0"/>
          <w:shd w:val="clear" w:color="auto" w:fill="auto"/>
          <w:lang w:val="en-US" w:eastAsia="en-US" w:bidi="en-US"/>
        </w:rPr>
        <w:t xml:space="preserve">canalis cruropopliteus, </w:t>
      </w:r>
      <w:r>
        <w:rPr>
          <w:color w:val="000000"/>
          <w:spacing w:val="0"/>
          <w:w w:val="100"/>
          <w:position w:val="0"/>
          <w:shd w:val="clear" w:color="auto" w:fill="auto"/>
          <w:lang w:val="ru-RU" w:eastAsia="ru-RU" w:bidi="ru-RU"/>
        </w:rPr>
        <w:t xml:space="preserve">она на границе средней трети голени с нижней выходит из-под медиального края </w:t>
      </w:r>
      <w:r>
        <w:rPr>
          <w:color w:val="000000"/>
          <w:spacing w:val="0"/>
          <w:w w:val="100"/>
          <w:position w:val="0"/>
          <w:shd w:val="clear" w:color="auto" w:fill="auto"/>
          <w:lang w:val="en-US" w:eastAsia="en-US" w:bidi="en-US"/>
        </w:rPr>
        <w:t xml:space="preserve">m. soleus </w:t>
      </w:r>
      <w:r>
        <w:rPr>
          <w:color w:val="000000"/>
          <w:spacing w:val="0"/>
          <w:w w:val="100"/>
          <w:position w:val="0"/>
          <w:shd w:val="clear" w:color="auto" w:fill="auto"/>
          <w:lang w:val="ru-RU" w:eastAsia="ru-RU" w:bidi="ru-RU"/>
        </w:rPr>
        <w:t>и становится бо</w:t>
        <w:softHyphen/>
        <w:t xml:space="preserve">лее поверхностной. В нижней трети голени </w:t>
      </w:r>
      <w:r>
        <w:rPr>
          <w:color w:val="000000"/>
          <w:spacing w:val="0"/>
          <w:w w:val="100"/>
          <w:position w:val="0"/>
          <w:shd w:val="clear" w:color="auto" w:fill="auto"/>
          <w:lang w:val="en-US" w:eastAsia="en-US" w:bidi="en-US"/>
        </w:rPr>
        <w:t xml:space="preserve">a. tibialis posterior </w:t>
      </w:r>
      <w:r>
        <w:rPr>
          <w:color w:val="000000"/>
          <w:spacing w:val="0"/>
          <w:w w:val="100"/>
          <w:position w:val="0"/>
          <w:shd w:val="clear" w:color="auto" w:fill="auto"/>
          <w:lang w:val="ru-RU" w:eastAsia="ru-RU" w:bidi="ru-RU"/>
        </w:rPr>
        <w:t xml:space="preserve">лежит между </w:t>
      </w:r>
      <w:r>
        <w:rPr>
          <w:color w:val="000000"/>
          <w:spacing w:val="0"/>
          <w:w w:val="100"/>
          <w:position w:val="0"/>
          <w:shd w:val="clear" w:color="auto" w:fill="auto"/>
          <w:lang w:val="en-US" w:eastAsia="en-US" w:bidi="en-US"/>
        </w:rPr>
        <w:t xml:space="preserve">m. flexor digitorum longus </w:t>
      </w:r>
      <w:r>
        <w:rPr>
          <w:color w:val="000000"/>
          <w:spacing w:val="0"/>
          <w:w w:val="100"/>
          <w:position w:val="0"/>
          <w:shd w:val="clear" w:color="auto" w:fill="auto"/>
          <w:lang w:val="ru-RU" w:eastAsia="ru-RU" w:bidi="ru-RU"/>
        </w:rPr>
        <w:t>и</w:t>
      </w:r>
    </w:p>
    <w:p>
      <w:pPr>
        <w:pStyle w:val="Style46"/>
        <w:keepNext w:val="0"/>
        <w:keepLines w:val="0"/>
        <w:widowControl w:val="0"/>
        <w:shd w:val="clear" w:color="auto" w:fill="auto"/>
        <w:bidi w:val="0"/>
        <w:spacing w:before="0" w:after="40" w:line="305" w:lineRule="auto"/>
        <w:ind w:left="0" w:right="0" w:firstLine="580"/>
        <w:jc w:val="both"/>
      </w:pPr>
      <w:r>
        <w:rPr>
          <w:color w:val="000000"/>
          <w:spacing w:val="0"/>
          <w:w w:val="100"/>
          <w:position w:val="0"/>
          <w:shd w:val="clear" w:color="auto" w:fill="auto"/>
          <w:lang w:val="ru-RU" w:eastAsia="ru-RU" w:bidi="ru-RU"/>
        </w:rPr>
        <w:t>Рис. 252. Тыльные арн-рии сюиы.</w:t>
      </w:r>
    </w:p>
    <w:p>
      <w:pPr>
        <w:pStyle w:val="Style46"/>
        <w:keepNext w:val="0"/>
        <w:keepLines w:val="0"/>
        <w:widowControl w:val="0"/>
        <w:shd w:val="clear" w:color="auto" w:fill="auto"/>
        <w:bidi w:val="0"/>
        <w:spacing w:before="0" w:after="0" w:line="305" w:lineRule="auto"/>
        <w:ind w:left="0" w:right="0" w:firstLine="0"/>
        <w:jc w:val="both"/>
        <w:rPr>
          <w:sz w:val="11"/>
          <w:szCs w:val="11"/>
        </w:rPr>
      </w:pPr>
      <w:r>
        <w:drawing>
          <wp:anchor distT="38100" distB="38100" distL="38100" distR="38100" simplePos="0" relativeHeight="125829692" behindDoc="0" locked="0" layoutInCell="1" allowOverlap="1">
            <wp:simplePos x="0" y="0"/>
            <wp:positionH relativeFrom="page">
              <wp:posOffset>2425065</wp:posOffset>
            </wp:positionH>
            <wp:positionV relativeFrom="margin">
              <wp:posOffset>2036445</wp:posOffset>
            </wp:positionV>
            <wp:extent cx="1073150" cy="2584450"/>
            <wp:wrapSquare wrapText="bothSides"/>
            <wp:docPr id="916" name="Shape 916"/>
            <a:graphic xmlns:a="http://schemas.openxmlformats.org/drawingml/2006/main">
              <a:graphicData uri="http://schemas.openxmlformats.org/drawingml/2006/picture">
                <pic:pic xmlns:pic="http://schemas.openxmlformats.org/drawingml/2006/picture">
                  <pic:nvPicPr>
                    <pic:cNvPr id="917" name="Picture box 917"/>
                    <pic:cNvPicPr/>
                  </pic:nvPicPr>
                  <pic:blipFill>
                    <a:blip r:embed="rId729"/>
                    <a:stretch/>
                  </pic:blipFill>
                  <pic:spPr>
                    <a:xfrm>
                      <a:ext cx="1073150" cy="2584450"/>
                    </a:xfrm>
                    <a:prstGeom prst="rect"/>
                  </pic:spPr>
                </pic:pic>
              </a:graphicData>
            </a:graphic>
          </wp:anchor>
        </w:drawing>
      </w:r>
      <w:r>
        <w:rPr>
          <w:color w:val="000000"/>
          <w:spacing w:val="0"/>
          <w:w w:val="100"/>
          <w:position w:val="0"/>
          <w:sz w:val="9"/>
          <w:szCs w:val="9"/>
          <w:shd w:val="clear" w:color="auto" w:fill="auto"/>
          <w:lang w:val="en-US" w:eastAsia="en-US" w:bidi="en-US"/>
        </w:rPr>
        <w:t xml:space="preserve">I </w:t>
      </w:r>
      <w:r>
        <w:rPr>
          <w:color w:val="000000"/>
          <w:spacing w:val="0"/>
          <w:w w:val="100"/>
          <w:position w:val="0"/>
          <w:sz w:val="9"/>
          <w:szCs w:val="9"/>
          <w:shd w:val="clear" w:color="auto" w:fill="auto"/>
          <w:lang w:val="ru-RU" w:eastAsia="ru-RU" w:bidi="ru-RU"/>
        </w:rPr>
        <w:t xml:space="preserve">- </w:t>
      </w:r>
      <w:r>
        <w:rPr>
          <w:color w:val="000000"/>
          <w:spacing w:val="0"/>
          <w:w w:val="100"/>
          <w:position w:val="0"/>
          <w:sz w:val="9"/>
          <w:szCs w:val="9"/>
          <w:shd w:val="clear" w:color="auto" w:fill="auto"/>
          <w:lang w:val="en-US" w:eastAsia="en-US" w:bidi="en-US"/>
        </w:rPr>
        <w:t xml:space="preserve">a tibialis anterior, </w:t>
      </w:r>
      <w:r>
        <w:rPr>
          <w:color w:val="000000"/>
          <w:spacing w:val="0"/>
          <w:w w:val="100"/>
          <w:position w:val="0"/>
          <w:sz w:val="9"/>
          <w:szCs w:val="9"/>
          <w:shd w:val="clear" w:color="auto" w:fill="auto"/>
          <w:lang w:val="ru-RU" w:eastAsia="ru-RU" w:bidi="ru-RU"/>
        </w:rPr>
        <w:t>2 сухожилие передней большебер</w:t>
        <w:softHyphen/>
        <w:t xml:space="preserve">цовой мышцы; 3 </w:t>
      </w:r>
      <w:r>
        <w:rPr>
          <w:color w:val="000000"/>
          <w:spacing w:val="0"/>
          <w:w w:val="100"/>
          <w:position w:val="0"/>
          <w:sz w:val="9"/>
          <w:szCs w:val="9"/>
          <w:shd w:val="clear" w:color="auto" w:fill="auto"/>
          <w:lang w:val="en-US" w:eastAsia="en-US" w:bidi="en-US"/>
        </w:rPr>
        <w:t xml:space="preserve">a dorsalis pedis; </w:t>
      </w:r>
      <w:r>
        <w:rPr>
          <w:color w:val="000000"/>
          <w:spacing w:val="0"/>
          <w:w w:val="100"/>
          <w:position w:val="0"/>
          <w:sz w:val="9"/>
          <w:szCs w:val="9"/>
          <w:shd w:val="clear" w:color="auto" w:fill="auto"/>
          <w:lang w:val="ru-RU" w:eastAsia="ru-RU" w:bidi="ru-RU"/>
        </w:rPr>
        <w:t xml:space="preserve">4 </w:t>
      </w:r>
      <w:r>
        <w:rPr>
          <w:color w:val="000000"/>
          <w:spacing w:val="0"/>
          <w:w w:val="100"/>
          <w:position w:val="0"/>
          <w:sz w:val="9"/>
          <w:szCs w:val="9"/>
          <w:shd w:val="clear" w:color="auto" w:fill="auto"/>
          <w:lang w:val="en-US" w:eastAsia="en-US" w:bidi="en-US"/>
        </w:rPr>
        <w:t xml:space="preserve">a. arcuata </w:t>
      </w:r>
      <w:r>
        <w:rPr>
          <w:color w:val="000000"/>
          <w:spacing w:val="0"/>
          <w:w w:val="100"/>
          <w:position w:val="0"/>
          <w:sz w:val="9"/>
          <w:szCs w:val="9"/>
          <w:shd w:val="clear" w:color="auto" w:fill="auto"/>
          <w:lang w:val="ru-RU" w:eastAsia="ru-RU" w:bidi="ru-RU"/>
        </w:rPr>
        <w:t xml:space="preserve">(тыльная артериальная ду( а); 5 г. </w:t>
      </w:r>
      <w:r>
        <w:rPr>
          <w:color w:val="000000"/>
          <w:spacing w:val="0"/>
          <w:w w:val="100"/>
          <w:position w:val="0"/>
          <w:sz w:val="9"/>
          <w:szCs w:val="9"/>
          <w:shd w:val="clear" w:color="auto" w:fill="auto"/>
          <w:lang w:val="en-US" w:eastAsia="en-US" w:bidi="en-US"/>
        </w:rPr>
        <w:t xml:space="preserve">plantaris profundus a dorsalis pedis, </w:t>
      </w:r>
      <w:r>
        <w:rPr>
          <w:color w:val="000000"/>
          <w:spacing w:val="0"/>
          <w:w w:val="100"/>
          <w:position w:val="0"/>
          <w:sz w:val="9"/>
          <w:szCs w:val="9"/>
          <w:shd w:val="clear" w:color="auto" w:fill="auto"/>
          <w:lang w:val="ru-RU" w:eastAsia="ru-RU" w:bidi="ru-RU"/>
        </w:rPr>
        <w:t xml:space="preserve">6 - аа. </w:t>
      </w:r>
      <w:r>
        <w:rPr>
          <w:color w:val="000000"/>
          <w:spacing w:val="0"/>
          <w:w w:val="100"/>
          <w:position w:val="0"/>
          <w:sz w:val="9"/>
          <w:szCs w:val="9"/>
          <w:shd w:val="clear" w:color="auto" w:fill="auto"/>
          <w:lang w:val="en-US" w:eastAsia="en-US" w:bidi="en-US"/>
        </w:rPr>
        <w:t xml:space="preserve">nieiatarscac dorsales, 7, X a. metatarsea lateralis, 9 </w:t>
      </w:r>
      <w:r>
        <w:rPr>
          <w:color w:val="000000"/>
          <w:spacing w:val="0"/>
          <w:w w:val="100"/>
          <w:position w:val="0"/>
          <w:sz w:val="9"/>
          <w:szCs w:val="9"/>
          <w:shd w:val="clear" w:color="auto" w:fill="auto"/>
          <w:lang w:val="ru-RU" w:eastAsia="ru-RU" w:bidi="ru-RU"/>
        </w:rPr>
        <w:t xml:space="preserve">коропгий рал ибаюль пальцев (псрере </w:t>
      </w:r>
      <w:r>
        <w:rPr>
          <w:color w:val="000000"/>
          <w:spacing w:val="0"/>
          <w:w w:val="100"/>
          <w:position w:val="0"/>
          <w:sz w:val="9"/>
          <w:szCs w:val="9"/>
          <w:shd w:val="clear" w:color="auto" w:fill="auto"/>
          <w:lang w:val="en-US" w:eastAsia="en-US" w:bidi="en-US"/>
        </w:rPr>
        <w:t xml:space="preserve">ian), 10 rele mallco- lare lalerale, 11 - </w:t>
      </w:r>
      <w:r>
        <w:rPr>
          <w:color w:val="000000"/>
          <w:spacing w:val="0"/>
          <w:w w:val="100"/>
          <w:position w:val="0"/>
          <w:sz w:val="9"/>
          <w:szCs w:val="9"/>
          <w:shd w:val="clear" w:color="auto" w:fill="auto"/>
          <w:lang w:val="ru-RU" w:eastAsia="ru-RU" w:bidi="ru-RU"/>
        </w:rPr>
        <w:t>межкос</w:t>
      </w:r>
      <w:r>
        <w:rPr>
          <w:color w:val="000000"/>
          <w:spacing w:val="0"/>
          <w:w w:val="100"/>
          <w:position w:val="0"/>
          <w:sz w:val="9"/>
          <w:szCs w:val="9"/>
          <w:shd w:val="clear" w:color="auto" w:fill="auto"/>
          <w:lang w:val="en-US" w:eastAsia="en-US" w:bidi="en-US"/>
        </w:rPr>
        <w:t xml:space="preserve">i </w:t>
      </w:r>
      <w:r>
        <w:rPr>
          <w:color w:val="000000"/>
          <w:spacing w:val="0"/>
          <w:w w:val="100"/>
          <w:position w:val="0"/>
          <w:sz w:val="9"/>
          <w:szCs w:val="9"/>
          <w:shd w:val="clear" w:color="auto" w:fill="auto"/>
          <w:lang w:val="ru-RU" w:eastAsia="ru-RU" w:bidi="ru-RU"/>
        </w:rPr>
        <w:t xml:space="preserve">пая перепонка голени </w:t>
      </w:r>
      <w:r>
        <w:rPr>
          <w:rStyle w:val="CharStyle15"/>
          <w:lang w:val="en-US" w:eastAsia="en-US" w:bidi="en-US"/>
        </w:rPr>
        <w:t xml:space="preserve">m. flexor hallucis longus, </w:t>
      </w:r>
      <w:r>
        <w:rPr>
          <w:rStyle w:val="CharStyle15"/>
        </w:rPr>
        <w:t>медиально от пяточного сухожилия, покрытая здесь только кожей и фасциальными листками. Обходя сзади медиальную лодыжку, она делится на подошве на 2 конечные ветви: медиальную и латеральную подошвенные арте</w:t>
        <w:softHyphen/>
        <w:t xml:space="preserve">рии, аа. </w:t>
      </w:r>
      <w:r>
        <w:rPr>
          <w:rStyle w:val="CharStyle15"/>
          <w:lang w:val="en-US" w:eastAsia="en-US" w:bidi="en-US"/>
        </w:rPr>
        <w:t xml:space="preserve">plantares medialis et lateralis. </w:t>
      </w:r>
      <w:r>
        <w:rPr>
          <w:rStyle w:val="CharStyle15"/>
        </w:rPr>
        <w:t xml:space="preserve">Пульсация </w:t>
      </w:r>
      <w:r>
        <w:rPr>
          <w:rStyle w:val="CharStyle15"/>
          <w:lang w:val="en-US" w:eastAsia="en-US" w:bidi="en-US"/>
        </w:rPr>
        <w:t xml:space="preserve">a. tibialis posterior </w:t>
      </w:r>
      <w:r>
        <w:rPr>
          <w:rStyle w:val="CharStyle15"/>
        </w:rPr>
        <w:t>прощупывается путем прижатия ее к медиальной лодыжке.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Самая большая ветвь задней большеберцовой артерии — малоберцовая арте</w:t>
        <w:softHyphen/>
        <w:t xml:space="preserve">рия, </w:t>
      </w:r>
      <w:r>
        <w:rPr>
          <w:color w:val="000000"/>
          <w:spacing w:val="0"/>
          <w:w w:val="100"/>
          <w:position w:val="0"/>
          <w:shd w:val="clear" w:color="auto" w:fill="auto"/>
          <w:lang w:val="en-US" w:eastAsia="en-US" w:bidi="en-US"/>
        </w:rPr>
        <w:t xml:space="preserve">a. peronea (fibularis), </w:t>
      </w:r>
      <w:r>
        <w:rPr>
          <w:color w:val="000000"/>
          <w:spacing w:val="0"/>
          <w:w w:val="100"/>
          <w:position w:val="0"/>
          <w:shd w:val="clear" w:color="auto" w:fill="auto"/>
          <w:lang w:val="ru-RU" w:eastAsia="ru-RU" w:bidi="ru-RU"/>
        </w:rPr>
        <w:t xml:space="preserve">отходит от </w:t>
      </w:r>
      <w:r>
        <w:rPr>
          <w:color w:val="000000"/>
          <w:spacing w:val="0"/>
          <w:w w:val="100"/>
          <w:position w:val="0"/>
          <w:shd w:val="clear" w:color="auto" w:fill="auto"/>
          <w:lang w:val="en-US" w:eastAsia="en-US" w:bidi="en-US"/>
        </w:rPr>
        <w:t xml:space="preserve">a. tibialis posterior </w:t>
      </w:r>
      <w:r>
        <w:rPr>
          <w:color w:val="000000"/>
          <w:spacing w:val="0"/>
          <w:w w:val="100"/>
          <w:position w:val="0"/>
          <w:shd w:val="clear" w:color="auto" w:fill="auto"/>
          <w:lang w:val="ru-RU" w:eastAsia="ru-RU" w:bidi="ru-RU"/>
        </w:rPr>
        <w:t xml:space="preserve">в верхней трети последней, направляется в </w:t>
      </w:r>
      <w:r>
        <w:rPr>
          <w:color w:val="000000"/>
          <w:spacing w:val="0"/>
          <w:w w:val="100"/>
          <w:position w:val="0"/>
          <w:shd w:val="clear" w:color="auto" w:fill="auto"/>
          <w:lang w:val="en-US" w:eastAsia="en-US" w:bidi="en-US"/>
        </w:rPr>
        <w:t xml:space="preserve">canalis musculoperoneus inferior </w:t>
      </w:r>
      <w:r>
        <w:rPr>
          <w:color w:val="000000"/>
          <w:spacing w:val="0"/>
          <w:w w:val="100"/>
          <w:position w:val="0"/>
          <w:shd w:val="clear" w:color="auto" w:fill="auto"/>
          <w:lang w:val="ru-RU" w:eastAsia="ru-RU" w:bidi="ru-RU"/>
        </w:rPr>
        <w:t>и оканчивается у латеральной лодыж</w:t>
        <w:softHyphen/>
        <w:t>ки малоберцовой кости.</w:t>
      </w:r>
    </w:p>
    <w:p>
      <w:pPr>
        <w:pStyle w:val="Style14"/>
        <w:keepNext w:val="0"/>
        <w:keepLines w:val="0"/>
        <w:widowControl w:val="0"/>
        <w:shd w:val="clear" w:color="auto" w:fill="auto"/>
        <w:bidi w:val="0"/>
        <w:spacing w:before="0" w:after="60" w:line="286" w:lineRule="auto"/>
        <w:ind w:left="0" w:right="0"/>
        <w:jc w:val="both"/>
      </w:pPr>
      <w:r>
        <w:rPr>
          <w:color w:val="000000"/>
          <w:spacing w:val="0"/>
          <w:w w:val="100"/>
          <w:position w:val="0"/>
          <w:shd w:val="clear" w:color="auto" w:fill="auto"/>
          <w:lang w:val="en-US" w:eastAsia="en-US" w:bidi="en-US"/>
        </w:rPr>
        <w:t xml:space="preserve">A. tibialis posterior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peronea </w:t>
      </w:r>
      <w:r>
        <w:rPr>
          <w:color w:val="000000"/>
          <w:spacing w:val="0"/>
          <w:w w:val="100"/>
          <w:position w:val="0"/>
          <w:shd w:val="clear" w:color="auto" w:fill="auto"/>
          <w:lang w:val="ru-RU" w:eastAsia="ru-RU" w:bidi="ru-RU"/>
        </w:rPr>
        <w:t>на своем пути дают ветви к близлежащим костям, мышцам, суставам (задние лодыжковые ветви) и коже.</w:t>
      </w:r>
    </w:p>
    <w:p>
      <w:pPr>
        <w:pStyle w:val="Style55"/>
        <w:keepNext w:val="0"/>
        <w:keepLines w:val="0"/>
        <w:widowControl w:val="0"/>
        <w:shd w:val="clear" w:color="auto" w:fill="auto"/>
        <w:bidi w:val="0"/>
        <w:spacing w:before="0" w:after="60" w:line="240" w:lineRule="auto"/>
        <w:ind w:left="0" w:right="0" w:firstLine="0"/>
        <w:jc w:val="center"/>
      </w:pPr>
      <w:r>
        <w:rPr>
          <w:color w:val="000000"/>
          <w:spacing w:val="0"/>
          <w:w w:val="100"/>
          <w:position w:val="0"/>
          <w:shd w:val="clear" w:color="auto" w:fill="auto"/>
          <w:lang w:val="ru-RU" w:eastAsia="ru-RU" w:bidi="ru-RU"/>
        </w:rPr>
        <w:t>АРТЕРИИ СТОПЫ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На тыле стопы проходит тыльная артерия стопы, </w:t>
      </w:r>
      <w:r>
        <w:rPr>
          <w:color w:val="000000"/>
          <w:spacing w:val="0"/>
          <w:w w:val="100"/>
          <w:position w:val="0"/>
          <w:shd w:val="clear" w:color="auto" w:fill="auto"/>
          <w:lang w:val="en-US" w:eastAsia="en-US" w:bidi="en-US"/>
        </w:rPr>
        <w:t xml:space="preserve">a. dorsalis pedis </w:t>
      </w:r>
      <w:r>
        <w:rPr>
          <w:color w:val="000000"/>
          <w:spacing w:val="0"/>
          <w:w w:val="100"/>
          <w:position w:val="0"/>
          <w:shd w:val="clear" w:color="auto" w:fill="auto"/>
          <w:lang w:val="ru-RU" w:eastAsia="ru-RU" w:bidi="ru-RU"/>
        </w:rPr>
        <w:t>(см. рис. 252), которая является продолжением передней большеберцовой артерии и располагается на костях между сухожилием длинного разгибателя большого пальца и медиальным брюш</w:t>
        <w:softHyphen/>
        <w:t xml:space="preserve">ком короткого разгибателя пальцев. Здесь можно определить пульсацию </w:t>
      </w:r>
      <w:r>
        <w:rPr>
          <w:color w:val="000000"/>
          <w:spacing w:val="0"/>
          <w:w w:val="100"/>
          <w:position w:val="0"/>
          <w:shd w:val="clear" w:color="auto" w:fill="auto"/>
          <w:lang w:val="en-US" w:eastAsia="en-US" w:bidi="en-US"/>
        </w:rPr>
        <w:t xml:space="preserve">a. dorsalis pedis </w:t>
      </w:r>
      <w:r>
        <w:rPr>
          <w:color w:val="000000"/>
          <w:spacing w:val="0"/>
          <w:w w:val="100"/>
          <w:position w:val="0"/>
          <w:shd w:val="clear" w:color="auto" w:fill="auto"/>
          <w:lang w:val="ru-RU" w:eastAsia="ru-RU" w:bidi="ru-RU"/>
        </w:rPr>
        <w:t>путем прижатия ее к костям. Тыльная артерия стопы отдает следующие ветви:</w:t>
      </w:r>
    </w:p>
    <w:p>
      <w:pPr>
        <w:pStyle w:val="Style14"/>
        <w:keepNext w:val="0"/>
        <w:keepLines w:val="0"/>
        <w:widowControl w:val="0"/>
        <w:numPr>
          <w:ilvl w:val="0"/>
          <w:numId w:val="371"/>
        </w:numPr>
        <w:shd w:val="clear" w:color="auto" w:fill="auto"/>
        <w:tabs>
          <w:tab w:pos="399"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медиальные предплюсневые артерии, аа. </w:t>
      </w:r>
      <w:r>
        <w:rPr>
          <w:color w:val="000000"/>
          <w:spacing w:val="0"/>
          <w:w w:val="100"/>
          <w:position w:val="0"/>
          <w:shd w:val="clear" w:color="auto" w:fill="auto"/>
          <w:lang w:val="en-US" w:eastAsia="en-US" w:bidi="en-US"/>
        </w:rPr>
        <w:t>tarseae mediates,</w:t>
      </w:r>
      <w:r>
        <w:rPr>
          <w:color w:val="000000"/>
          <w:spacing w:val="0"/>
          <w:w w:val="100"/>
          <w:position w:val="0"/>
          <w:shd w:val="clear" w:color="auto" w:fill="auto"/>
          <w:lang w:val="ru-RU" w:eastAsia="ru-RU" w:bidi="ru-RU"/>
        </w:rPr>
        <w:t>— к медиальному краю столы;</w:t>
      </w:r>
    </w:p>
    <w:p>
      <w:pPr>
        <w:pStyle w:val="Style14"/>
        <w:keepNext w:val="0"/>
        <w:keepLines w:val="0"/>
        <w:widowControl w:val="0"/>
        <w:numPr>
          <w:ilvl w:val="0"/>
          <w:numId w:val="371"/>
        </w:numPr>
        <w:shd w:val="clear" w:color="auto" w:fill="auto"/>
        <w:tabs>
          <w:tab w:pos="394"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латеральная предплюсневая артерия, </w:t>
      </w:r>
      <w:r>
        <w:rPr>
          <w:color w:val="000000"/>
          <w:spacing w:val="0"/>
          <w:w w:val="100"/>
          <w:position w:val="0"/>
          <w:shd w:val="clear" w:color="auto" w:fill="auto"/>
          <w:lang w:val="en-US" w:eastAsia="en-US" w:bidi="en-US"/>
        </w:rPr>
        <w:t xml:space="preserve">a. tarseae lateralis, </w:t>
      </w:r>
      <w:r>
        <w:rPr>
          <w:color w:val="000000"/>
          <w:spacing w:val="0"/>
          <w:w w:val="100"/>
          <w:position w:val="0"/>
          <w:shd w:val="clear" w:color="auto" w:fill="auto"/>
          <w:lang w:val="ru-RU" w:eastAsia="ru-RU" w:bidi="ru-RU"/>
        </w:rPr>
        <w:t>отходит в латераль</w:t>
        <w:softHyphen/>
        <w:t>ную сторону и своим концом сливается со следующей ветвью артерии стопы, а имен</w:t>
        <w:softHyphen/>
        <w:t>но — с дугообразной артерией;</w:t>
      </w:r>
    </w:p>
    <w:p>
      <w:pPr>
        <w:pStyle w:val="Style14"/>
        <w:keepNext w:val="0"/>
        <w:keepLines w:val="0"/>
        <w:widowControl w:val="0"/>
        <w:numPr>
          <w:ilvl w:val="0"/>
          <w:numId w:val="371"/>
        </w:numPr>
        <w:shd w:val="clear" w:color="auto" w:fill="auto"/>
        <w:tabs>
          <w:tab w:pos="404"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дугообразная артерия, </w:t>
      </w:r>
      <w:r>
        <w:rPr>
          <w:color w:val="000000"/>
          <w:spacing w:val="0"/>
          <w:w w:val="100"/>
          <w:position w:val="0"/>
          <w:shd w:val="clear" w:color="auto" w:fill="auto"/>
          <w:lang w:val="en-US" w:eastAsia="en-US" w:bidi="en-US"/>
        </w:rPr>
        <w:t xml:space="preserve">a. arcuata, </w:t>
      </w:r>
      <w:r>
        <w:rPr>
          <w:color w:val="000000"/>
          <w:spacing w:val="0"/>
          <w:w w:val="100"/>
          <w:position w:val="0"/>
          <w:shd w:val="clear" w:color="auto" w:fill="auto"/>
          <w:lang w:val="ru-RU" w:eastAsia="ru-RU" w:bidi="ru-RU"/>
        </w:rPr>
        <w:t>анастомозирует с латеральными предплюс</w:t>
        <w:softHyphen/>
        <w:t xml:space="preserve">невой и подошвенной артериями и отдает кпереди три аа. </w:t>
      </w:r>
      <w:r>
        <w:rPr>
          <w:color w:val="000000"/>
          <w:spacing w:val="0"/>
          <w:w w:val="100"/>
          <w:position w:val="0"/>
          <w:shd w:val="clear" w:color="auto" w:fill="auto"/>
          <w:lang w:val="en-US" w:eastAsia="en-US" w:bidi="en-US"/>
        </w:rPr>
        <w:t xml:space="preserve">metatarseae dorsales </w:t>
      </w:r>
      <w:r>
        <w:rPr>
          <w:color w:val="000000"/>
          <w:spacing w:val="0"/>
          <w:w w:val="100"/>
          <w:position w:val="0"/>
          <w:shd w:val="clear" w:color="auto" w:fill="auto"/>
          <w:lang w:val="ru-RU" w:eastAsia="ru-RU" w:bidi="ru-RU"/>
        </w:rPr>
        <w:t>— вто</w:t>
        <w:softHyphen/>
        <w:t>рую, третью и четвертую, направляющиеся в соответствующие межкостные плюсне</w:t>
        <w:softHyphen/>
        <w:t xml:space="preserve">вые промежутки и делящиеся каждая на две аа. </w:t>
      </w:r>
      <w:r>
        <w:rPr>
          <w:color w:val="000000"/>
          <w:spacing w:val="0"/>
          <w:w w:val="100"/>
          <w:position w:val="0"/>
          <w:shd w:val="clear" w:color="auto" w:fill="auto"/>
          <w:lang w:val="en-US" w:eastAsia="en-US" w:bidi="en-US"/>
        </w:rPr>
        <w:t xml:space="preserve">digitales dorsales </w:t>
      </w:r>
      <w:r>
        <w:rPr>
          <w:color w:val="000000"/>
          <w:spacing w:val="0"/>
          <w:w w:val="100"/>
          <w:position w:val="0"/>
          <w:shd w:val="clear" w:color="auto" w:fill="auto"/>
          <w:lang w:val="ru-RU" w:eastAsia="ru-RU" w:bidi="ru-RU"/>
        </w:rPr>
        <w:t>к обращенным друг к другу сторонам пальцев, каждая из плюсневых артерий отдает прободающие вет</w:t>
        <w:softHyphen/>
        <w:t xml:space="preserve">ви, передние и задние, проходящие на подошву; часто </w:t>
      </w:r>
      <w:r>
        <w:rPr>
          <w:color w:val="000000"/>
          <w:spacing w:val="0"/>
          <w:w w:val="100"/>
          <w:position w:val="0"/>
          <w:shd w:val="clear" w:color="auto" w:fill="auto"/>
          <w:lang w:val="en-US" w:eastAsia="en-US" w:bidi="en-US"/>
        </w:rPr>
        <w:t xml:space="preserve">a. arcuata </w:t>
      </w:r>
      <w:r>
        <w:rPr>
          <w:color w:val="000000"/>
          <w:spacing w:val="0"/>
          <w:w w:val="100"/>
          <w:position w:val="0"/>
          <w:shd w:val="clear" w:color="auto" w:fill="auto"/>
          <w:lang w:val="ru-RU" w:eastAsia="ru-RU" w:bidi="ru-RU"/>
        </w:rPr>
        <w:t xml:space="preserve">выражена слабо и заменяется </w:t>
      </w:r>
      <w:r>
        <w:rPr>
          <w:color w:val="000000"/>
          <w:spacing w:val="0"/>
          <w:w w:val="100"/>
          <w:position w:val="0"/>
          <w:shd w:val="clear" w:color="auto" w:fill="auto"/>
          <w:lang w:val="en-US" w:eastAsia="en-US" w:bidi="en-US"/>
        </w:rPr>
        <w:t xml:space="preserve">a. metatarsea lateralis, </w:t>
      </w:r>
      <w:r>
        <w:rPr>
          <w:color w:val="000000"/>
          <w:spacing w:val="0"/>
          <w:w w:val="100"/>
          <w:position w:val="0"/>
          <w:shd w:val="clear" w:color="auto" w:fill="auto"/>
          <w:lang w:val="ru-RU" w:eastAsia="ru-RU" w:bidi="ru-RU"/>
        </w:rPr>
        <w:t>что важно учитывать при исследовании пульса на артериях стопы при эндартериите;</w:t>
      </w:r>
    </w:p>
    <w:p>
      <w:pPr>
        <w:pStyle w:val="Style14"/>
        <w:keepNext w:val="0"/>
        <w:keepLines w:val="0"/>
        <w:widowControl w:val="0"/>
        <w:numPr>
          <w:ilvl w:val="0"/>
          <w:numId w:val="371"/>
        </w:numPr>
        <w:shd w:val="clear" w:color="auto" w:fill="auto"/>
        <w:tabs>
          <w:tab w:pos="404"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первая тыльная плюсневая артерия, </w:t>
      </w:r>
      <w:r>
        <w:rPr>
          <w:color w:val="000000"/>
          <w:spacing w:val="0"/>
          <w:w w:val="100"/>
          <w:position w:val="0"/>
          <w:shd w:val="clear" w:color="auto" w:fill="auto"/>
          <w:lang w:val="en-US" w:eastAsia="en-US" w:bidi="en-US"/>
        </w:rPr>
        <w:t xml:space="preserve">a. metatarsea dorsalis prima, </w:t>
      </w:r>
      <w:r>
        <w:rPr>
          <w:color w:val="000000"/>
          <w:spacing w:val="0"/>
          <w:w w:val="100"/>
          <w:position w:val="0"/>
          <w:shd w:val="clear" w:color="auto" w:fill="auto"/>
          <w:lang w:val="ru-RU" w:eastAsia="ru-RU" w:bidi="ru-RU"/>
        </w:rPr>
        <w:t>идет к про</w:t>
        <w:softHyphen/>
        <w:t>межутку между 1 и II пальцами, где делится на две ветви, еще до деления отдает ветвь к медиальной стороне большого пальца;</w:t>
      </w:r>
    </w:p>
    <w:p>
      <w:pPr>
        <w:pStyle w:val="Style14"/>
        <w:keepNext w:val="0"/>
        <w:keepLines w:val="0"/>
        <w:widowControl w:val="0"/>
        <w:numPr>
          <w:ilvl w:val="0"/>
          <w:numId w:val="371"/>
        </w:numPr>
        <w:shd w:val="clear" w:color="auto" w:fill="auto"/>
        <w:tabs>
          <w:tab w:pos="409"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глубокая подошвенная ветвь, </w:t>
      </w:r>
      <w:r>
        <w:rPr>
          <w:color w:val="000000"/>
          <w:spacing w:val="0"/>
          <w:w w:val="100"/>
          <w:position w:val="0"/>
          <w:shd w:val="clear" w:color="auto" w:fill="auto"/>
          <w:lang w:val="en-US" w:eastAsia="en-US" w:bidi="en-US"/>
        </w:rPr>
        <w:t xml:space="preserve">ramus plantaris profundus, </w:t>
      </w:r>
      <w:r>
        <w:rPr>
          <w:color w:val="000000"/>
          <w:spacing w:val="0"/>
          <w:w w:val="100"/>
          <w:position w:val="0"/>
          <w:shd w:val="clear" w:color="auto" w:fill="auto"/>
          <w:lang w:val="ru-RU" w:eastAsia="ru-RU" w:bidi="ru-RU"/>
        </w:rPr>
        <w:t xml:space="preserve">уходит через первый межплюсневой промежуток на подошву, где участвует в образовании подошвенной дуги, </w:t>
      </w:r>
      <w:r>
        <w:rPr>
          <w:color w:val="000000"/>
          <w:spacing w:val="0"/>
          <w:w w:val="100"/>
          <w:position w:val="0"/>
          <w:shd w:val="clear" w:color="auto" w:fill="auto"/>
          <w:lang w:val="en-US" w:eastAsia="en-US" w:bidi="en-US"/>
        </w:rPr>
        <w:t>arcus plantaris.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На подошве находятся две подошвенные артерии, аа. </w:t>
      </w:r>
      <w:r>
        <w:rPr>
          <w:color w:val="000000"/>
          <w:spacing w:val="0"/>
          <w:w w:val="100"/>
          <w:position w:val="0"/>
          <w:shd w:val="clear" w:color="auto" w:fill="auto"/>
          <w:lang w:val="en-US" w:eastAsia="en-US" w:bidi="en-US"/>
        </w:rPr>
        <w:t xml:space="preserve">plantares medialis et lateralis </w:t>
      </w:r>
      <w:r>
        <w:rPr>
          <w:color w:val="000000"/>
          <w:spacing w:val="0"/>
          <w:w w:val="100"/>
          <w:position w:val="0"/>
          <w:shd w:val="clear" w:color="auto" w:fill="auto"/>
          <w:lang w:val="ru-RU" w:eastAsia="ru-RU" w:bidi="ru-RU"/>
        </w:rPr>
        <w:t xml:space="preserve">(рис. </w:t>
      </w:r>
      <w:r>
        <w:rPr>
          <w:color w:val="000000"/>
          <w:spacing w:val="0"/>
          <w:w w:val="100"/>
          <w:position w:val="0"/>
          <w:shd w:val="clear" w:color="auto" w:fill="auto"/>
          <w:lang w:val="en-US" w:eastAsia="en-US" w:bidi="en-US"/>
        </w:rPr>
        <w:t xml:space="preserve">253), </w:t>
      </w:r>
      <w:r>
        <w:rPr>
          <w:color w:val="000000"/>
          <w:spacing w:val="0"/>
          <w:w w:val="100"/>
          <w:position w:val="0"/>
          <w:shd w:val="clear" w:color="auto" w:fill="auto"/>
          <w:lang w:val="ru-RU" w:eastAsia="ru-RU" w:bidi="ru-RU"/>
        </w:rPr>
        <w:t>которые являются конечными ветвями задней большеберцовой артерии.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Более тонкая из двух медиальная подошвенная артерия, </w:t>
      </w:r>
      <w:r>
        <w:rPr>
          <w:color w:val="000000"/>
          <w:spacing w:val="0"/>
          <w:w w:val="100"/>
          <w:position w:val="0"/>
          <w:shd w:val="clear" w:color="auto" w:fill="auto"/>
          <w:lang w:val="en-US" w:eastAsia="en-US" w:bidi="en-US"/>
        </w:rPr>
        <w:t xml:space="preserve">a. plantaris medialis, </w:t>
      </w:r>
      <w:r>
        <w:rPr>
          <w:color w:val="000000"/>
          <w:spacing w:val="0"/>
          <w:w w:val="100"/>
          <w:position w:val="0"/>
          <w:shd w:val="clear" w:color="auto" w:fill="auto"/>
          <w:lang w:val="ru-RU" w:eastAsia="ru-RU" w:bidi="ru-RU"/>
        </w:rPr>
        <w:t>рас</w:t>
        <w:softHyphen/>
        <w:t xml:space="preserve">полагается в </w:t>
      </w:r>
      <w:r>
        <w:rPr>
          <w:color w:val="000000"/>
          <w:spacing w:val="0"/>
          <w:w w:val="100"/>
          <w:position w:val="0"/>
          <w:shd w:val="clear" w:color="auto" w:fill="auto"/>
          <w:lang w:val="en-US" w:eastAsia="en-US" w:bidi="en-US"/>
        </w:rPr>
        <w:t xml:space="preserve">sulcus plantaris medialis. </w:t>
      </w:r>
      <w:r>
        <w:rPr>
          <w:color w:val="000000"/>
          <w:spacing w:val="0"/>
          <w:w w:val="100"/>
          <w:position w:val="0"/>
          <w:shd w:val="clear" w:color="auto" w:fill="auto"/>
          <w:lang w:val="ru-RU" w:eastAsia="ru-RU" w:bidi="ru-RU"/>
        </w:rPr>
        <w:t xml:space="preserve">У головки 1 плюсневой кости она оканчивается, соединяясь с первой подошвенной плюсневой артерией или впадая в </w:t>
      </w:r>
      <w:r>
        <w:rPr>
          <w:color w:val="000000"/>
          <w:spacing w:val="0"/>
          <w:w w:val="100"/>
          <w:position w:val="0"/>
          <w:shd w:val="clear" w:color="auto" w:fill="auto"/>
          <w:lang w:val="en-US" w:eastAsia="en-US" w:bidi="en-US"/>
        </w:rPr>
        <w:t xml:space="preserve">arcus plantaris; </w:t>
      </w:r>
      <w:r>
        <w:rPr>
          <w:color w:val="000000"/>
          <w:spacing w:val="0"/>
          <w:w w:val="100"/>
          <w:position w:val="0"/>
          <w:shd w:val="clear" w:color="auto" w:fill="auto"/>
          <w:lang w:val="ru-RU" w:eastAsia="ru-RU" w:bidi="ru-RU"/>
        </w:rPr>
        <w:t>по пути дает веточки к прилежащим мышцам, суставам и коже (см. рис. 253).</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Более крупная латеральная подошвенная артерия, </w:t>
      </w:r>
      <w:r>
        <w:rPr>
          <w:color w:val="000000"/>
          <w:spacing w:val="0"/>
          <w:w w:val="100"/>
          <w:position w:val="0"/>
          <w:shd w:val="clear" w:color="auto" w:fill="auto"/>
          <w:lang w:val="en-US" w:eastAsia="en-US" w:bidi="en-US"/>
        </w:rPr>
        <w:t xml:space="preserve">a. plantaris lateralis, </w:t>
      </w:r>
      <w:r>
        <w:rPr>
          <w:color w:val="000000"/>
          <w:spacing w:val="0"/>
          <w:w w:val="100"/>
          <w:position w:val="0"/>
          <w:shd w:val="clear" w:color="auto" w:fill="auto"/>
          <w:lang w:val="ru-RU" w:eastAsia="ru-RU" w:bidi="ru-RU"/>
        </w:rPr>
        <w:t xml:space="preserve">идет в </w:t>
      </w:r>
      <w:r>
        <w:rPr>
          <w:color w:val="000000"/>
          <w:spacing w:val="0"/>
          <w:w w:val="100"/>
          <w:position w:val="0"/>
          <w:shd w:val="clear" w:color="auto" w:fill="auto"/>
          <w:lang w:val="en-US" w:eastAsia="en-US" w:bidi="en-US"/>
        </w:rPr>
        <w:t>sul</w:t>
        <w:softHyphen/>
        <w:t xml:space="preserve">cus plantaris lateralis, </w:t>
      </w:r>
      <w:r>
        <w:rPr>
          <w:color w:val="000000"/>
          <w:spacing w:val="0"/>
          <w:w w:val="100"/>
          <w:position w:val="0"/>
          <w:shd w:val="clear" w:color="auto" w:fill="auto"/>
          <w:lang w:val="ru-RU" w:eastAsia="ru-RU" w:bidi="ru-RU"/>
        </w:rPr>
        <w:t>к медиальной стороне V плюсневой кости, где она круто повора</w:t>
        <w:softHyphen/>
        <w:t>чивает в медиальную сторону и, образуя на основаниях плюсневых костей дугу вы</w:t>
        <w:softHyphen/>
        <w:t xml:space="preserve">пуклостью кпереди (подошвенная дуга, </w:t>
      </w:r>
      <w:r>
        <w:rPr>
          <w:color w:val="000000"/>
          <w:spacing w:val="0"/>
          <w:w w:val="100"/>
          <w:position w:val="0"/>
          <w:shd w:val="clear" w:color="auto" w:fill="auto"/>
          <w:lang w:val="en-US" w:eastAsia="en-US" w:bidi="en-US"/>
        </w:rPr>
        <w:t xml:space="preserve">arcus plantaris), </w:t>
      </w:r>
      <w:r>
        <w:rPr>
          <w:color w:val="000000"/>
          <w:spacing w:val="0"/>
          <w:w w:val="100"/>
          <w:position w:val="0"/>
          <w:shd w:val="clear" w:color="auto" w:fill="auto"/>
          <w:lang w:val="ru-RU" w:eastAsia="ru-RU" w:bidi="ru-RU"/>
        </w:rPr>
        <w:t>оканчивается на латеральной</w:t>
      </w:r>
      <w:r>
        <w:br w:type="page"/>
      </w:r>
    </w:p>
    <w:p>
      <w:pPr>
        <w:pStyle w:val="Style55"/>
        <w:keepNext w:val="0"/>
        <w:keepLines w:val="0"/>
        <w:widowControl w:val="0"/>
        <w:shd w:val="clear" w:color="auto" w:fill="auto"/>
        <w:bidi w:val="0"/>
        <w:spacing w:before="0" w:after="0"/>
        <w:ind w:left="0" w:right="0" w:firstLine="640"/>
        <w:jc w:val="both"/>
      </w:pPr>
      <w:r>
        <w:rPr>
          <w:color w:val="000000"/>
          <w:spacing w:val="0"/>
          <w:w w:val="100"/>
          <w:position w:val="0"/>
          <w:shd w:val="clear" w:color="auto" w:fill="auto"/>
          <w:lang w:val="ru-RU" w:eastAsia="ru-RU" w:bidi="ru-RU"/>
        </w:rPr>
        <w:t>Рис. 253. Подошвенные артерии.</w:t>
      </w:r>
    </w:p>
    <w:p>
      <w:pPr>
        <w:pStyle w:val="Style46"/>
        <w:keepNext w:val="0"/>
        <w:keepLines w:val="0"/>
        <w:widowControl w:val="0"/>
        <w:shd w:val="clear" w:color="auto" w:fill="auto"/>
        <w:bidi w:val="0"/>
        <w:spacing w:before="0" w:after="400"/>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a. tibialis posterior;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a. plantaris medialis;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lang w:val="en-US" w:eastAsia="en-US" w:bidi="en-US"/>
        </w:rPr>
        <w:t xml:space="preserve">a. plan- taris lateralis; 4 — </w:t>
      </w:r>
      <w:r>
        <w:rPr>
          <w:color w:val="000000"/>
          <w:spacing w:val="0"/>
          <w:w w:val="100"/>
          <w:position w:val="0"/>
          <w:shd w:val="clear" w:color="auto" w:fill="auto"/>
          <w:lang w:val="ru-RU" w:eastAsia="ru-RU" w:bidi="ru-RU"/>
        </w:rPr>
        <w:t xml:space="preserve">сухожилие длинного сгибателя пальцев; 5 — сухожилие длинного сгибателя большого пальца; 6 — </w:t>
      </w:r>
      <w:r>
        <w:rPr>
          <w:color w:val="000000"/>
          <w:spacing w:val="0"/>
          <w:w w:val="100"/>
          <w:position w:val="0"/>
          <w:shd w:val="clear" w:color="auto" w:fill="auto"/>
          <w:lang w:val="en-US" w:eastAsia="en-US" w:bidi="en-US"/>
        </w:rPr>
        <w:t xml:space="preserve">arcus plantaris. </w:t>
      </w:r>
      <w:r>
        <w:rPr>
          <w:color w:val="000000"/>
          <w:spacing w:val="0"/>
          <w:w w:val="100"/>
          <w:position w:val="0"/>
          <w:shd w:val="clear" w:color="auto" w:fill="auto"/>
          <w:lang w:val="ru-RU" w:eastAsia="ru-RU" w:bidi="ru-RU"/>
        </w:rPr>
        <w:t>7 — сухожилие длинной малоберцовой мыш</w:t>
        <w:softHyphen/>
        <w:t>цы; 8 — квадратная мышца подошвы</w:t>
      </w:r>
    </w:p>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 xml:space="preserve">стороне I плюсневой кости анастомозом с </w:t>
      </w:r>
      <w:r>
        <w:rPr>
          <w:color w:val="000000"/>
          <w:spacing w:val="0"/>
          <w:w w:val="100"/>
          <w:position w:val="0"/>
          <w:shd w:val="clear" w:color="auto" w:fill="auto"/>
          <w:lang w:val="en-US" w:eastAsia="en-US" w:bidi="en-US"/>
        </w:rPr>
        <w:t xml:space="preserve">ramus plantaris profundus a. dorsalis pedis. </w:t>
      </w:r>
      <w:r>
        <w:rPr>
          <w:color w:val="000000"/>
          <w:spacing w:val="0"/>
          <w:w w:val="100"/>
          <w:position w:val="0"/>
          <w:shd w:val="clear" w:color="auto" w:fill="auto"/>
          <w:lang w:val="ru-RU" w:eastAsia="ru-RU" w:bidi="ru-RU"/>
        </w:rPr>
        <w:t xml:space="preserve">Кроме того, она дает веточку на соединение с </w:t>
      </w:r>
      <w:r>
        <w:rPr>
          <w:color w:val="000000"/>
          <w:spacing w:val="0"/>
          <w:w w:val="100"/>
          <w:position w:val="0"/>
          <w:shd w:val="clear" w:color="auto" w:fill="auto"/>
          <w:lang w:val="en-US" w:eastAsia="en-US" w:bidi="en-US"/>
        </w:rPr>
        <w:t xml:space="preserve">a. plantaris medialis. </w:t>
      </w:r>
      <w:r>
        <w:rPr>
          <w:color w:val="000000"/>
          <w:spacing w:val="0"/>
          <w:w w:val="100"/>
          <w:position w:val="0"/>
          <w:shd w:val="clear" w:color="auto" w:fill="auto"/>
          <w:lang w:val="ru-RU" w:eastAsia="ru-RU" w:bidi="ru-RU"/>
        </w:rPr>
        <w:t>Та</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ким образом, </w:t>
      </w:r>
      <w:r>
        <w:rPr>
          <w:color w:val="000000"/>
          <w:spacing w:val="0"/>
          <w:w w:val="100"/>
          <w:position w:val="0"/>
          <w:shd w:val="clear" w:color="auto" w:fill="auto"/>
          <w:lang w:val="ru-RU" w:eastAsia="ru-RU" w:bidi="ru-RU"/>
        </w:rPr>
        <w:t>артерии подошвы, испытывающей по</w:t>
        <w:softHyphen/>
        <w:t>стоянное давление при стоянии и ходьбе, образуют две дуги, которые в отличие от дуг кисти расположе</w:t>
        <w:softHyphen/>
        <w:t>ны не в параллельных, а в двух взаимно перпендику</w:t>
        <w:softHyphen/>
        <w:t xml:space="preserve">лярных плоскостях: в горизонтальной — между аа. </w:t>
      </w:r>
      <w:r>
        <w:rPr>
          <w:color w:val="000000"/>
          <w:spacing w:val="0"/>
          <w:w w:val="100"/>
          <w:position w:val="0"/>
          <w:shd w:val="clear" w:color="auto" w:fill="auto"/>
          <w:lang w:val="en-US" w:eastAsia="en-US" w:bidi="en-US"/>
        </w:rPr>
        <w:t xml:space="preserve">plantares medialis et lateralis — </w:t>
      </w:r>
      <w:r>
        <w:rPr>
          <w:color w:val="000000"/>
          <w:spacing w:val="0"/>
          <w:w w:val="100"/>
          <w:position w:val="0"/>
          <w:shd w:val="clear" w:color="auto" w:fill="auto"/>
          <w:lang w:val="ru-RU" w:eastAsia="ru-RU" w:bidi="ru-RU"/>
        </w:rPr>
        <w:t xml:space="preserve">ив вертикальной — между </w:t>
      </w:r>
      <w:r>
        <w:rPr>
          <w:color w:val="000000"/>
          <w:spacing w:val="0"/>
          <w:w w:val="100"/>
          <w:position w:val="0"/>
          <w:shd w:val="clear" w:color="auto" w:fill="auto"/>
          <w:lang w:val="en-US" w:eastAsia="en-US" w:bidi="en-US"/>
        </w:rPr>
        <w:t xml:space="preserve">a. plantaris lateralis </w:t>
      </w:r>
      <w:r>
        <w:rPr>
          <w:color w:val="000000"/>
          <w:spacing w:val="0"/>
          <w:w w:val="100"/>
          <w:position w:val="0"/>
          <w:shd w:val="clear" w:color="auto" w:fill="auto"/>
          <w:lang w:val="ru-RU" w:eastAsia="ru-RU" w:bidi="ru-RU"/>
        </w:rPr>
        <w:t xml:space="preserve">и г. </w:t>
      </w:r>
      <w:r>
        <w:rPr>
          <w:color w:val="000000"/>
          <w:spacing w:val="0"/>
          <w:w w:val="100"/>
          <w:position w:val="0"/>
          <w:shd w:val="clear" w:color="auto" w:fill="auto"/>
          <w:lang w:val="en-US" w:eastAsia="en-US" w:bidi="en-US"/>
        </w:rPr>
        <w:t>plantaris profundus.</w:t>
      </w:r>
    </w:p>
    <w:p>
      <w:pPr>
        <w:pStyle w:val="Style58"/>
        <w:keepNext w:val="0"/>
        <w:keepLines w:val="0"/>
        <w:widowControl w:val="0"/>
        <w:shd w:val="clear" w:color="auto" w:fill="auto"/>
        <w:bidi w:val="0"/>
        <w:spacing w:before="0" w:after="0" w:line="240" w:lineRule="auto"/>
        <w:ind w:left="0" w:right="0" w:firstLine="180"/>
        <w:jc w:val="both"/>
      </w:pPr>
      <w:r>
        <w:rPr>
          <w:i/>
          <w:iCs/>
          <w:color w:val="000000"/>
          <w:spacing w:val="0"/>
          <w:w w:val="100"/>
          <w:position w:val="0"/>
          <w:shd w:val="clear" w:color="auto" w:fill="auto"/>
          <w:lang w:val="ru-RU" w:eastAsia="ru-RU" w:bidi="ru-RU"/>
        </w:rPr>
        <w:t>Ветви латеральной подошвенной артерии:</w:t>
      </w:r>
    </w:p>
    <w:p>
      <w:pPr>
        <w:pStyle w:val="Style14"/>
        <w:keepNext w:val="0"/>
        <w:keepLines w:val="0"/>
        <w:widowControl w:val="0"/>
        <w:numPr>
          <w:ilvl w:val="0"/>
          <w:numId w:val="373"/>
        </w:numPr>
        <w:shd w:val="clear" w:color="auto" w:fill="auto"/>
        <w:tabs>
          <w:tab w:pos="406" w:val="left"/>
        </w:tabs>
        <w:bidi w:val="0"/>
        <w:spacing w:before="0" w:after="0" w:line="293" w:lineRule="auto"/>
        <w:ind w:left="0" w:right="0"/>
        <w:jc w:val="both"/>
      </w:pPr>
      <w:r>
        <w:rPr>
          <w:color w:val="000000"/>
          <w:spacing w:val="0"/>
          <w:w w:val="100"/>
          <w:position w:val="0"/>
          <w:shd w:val="clear" w:color="auto" w:fill="auto"/>
          <w:lang w:val="ru-RU" w:eastAsia="ru-RU" w:bidi="ru-RU"/>
        </w:rPr>
        <w:t>веточки к прилежащим мышцам и коже;</w:t>
      </w:r>
    </w:p>
    <w:p>
      <w:pPr>
        <w:pStyle w:val="Style14"/>
        <w:keepNext w:val="0"/>
        <w:keepLines w:val="0"/>
        <w:widowControl w:val="0"/>
        <w:numPr>
          <w:ilvl w:val="0"/>
          <w:numId w:val="373"/>
        </w:numPr>
        <w:shd w:val="clear" w:color="auto" w:fill="auto"/>
        <w:tabs>
          <w:tab w:pos="409" w:val="left"/>
        </w:tabs>
        <w:bidi w:val="0"/>
        <w:spacing w:before="0" w:after="120" w:line="295" w:lineRule="auto"/>
        <w:ind w:left="0" w:right="0"/>
        <w:jc w:val="both"/>
      </w:pPr>
      <w:r>
        <w:drawing>
          <wp:anchor distT="63500" distB="63500" distL="63500" distR="63500" simplePos="0" relativeHeight="125829693" behindDoc="0" locked="0" layoutInCell="1" allowOverlap="1">
            <wp:simplePos x="0" y="0"/>
            <wp:positionH relativeFrom="page">
              <wp:posOffset>2441575</wp:posOffset>
            </wp:positionH>
            <wp:positionV relativeFrom="margin">
              <wp:posOffset>64770</wp:posOffset>
            </wp:positionV>
            <wp:extent cx="1029970" cy="2517775"/>
            <wp:wrapSquare wrapText="left"/>
            <wp:docPr id="918" name="Shape 918"/>
            <a:graphic xmlns:a="http://schemas.openxmlformats.org/drawingml/2006/main">
              <a:graphicData uri="http://schemas.openxmlformats.org/drawingml/2006/picture">
                <pic:pic xmlns:pic="http://schemas.openxmlformats.org/drawingml/2006/picture">
                  <pic:nvPicPr>
                    <pic:cNvPr id="919" name="Picture box 919"/>
                    <pic:cNvPicPr/>
                  </pic:nvPicPr>
                  <pic:blipFill>
                    <a:blip r:embed="rId731"/>
                    <a:stretch/>
                  </pic:blipFill>
                  <pic:spPr>
                    <a:xfrm>
                      <a:ext cx="1029970" cy="2517775"/>
                    </a:xfrm>
                    <a:prstGeom prst="rect"/>
                  </pic:spPr>
                </pic:pic>
              </a:graphicData>
            </a:graphic>
          </wp:anchor>
        </w:drawing>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подошвенные плюсневые артерии, </w:t>
      </w:r>
      <w:r>
        <w:rPr>
          <w:color w:val="000000"/>
          <w:spacing w:val="0"/>
          <w:w w:val="100"/>
          <w:position w:val="0"/>
          <w:shd w:val="clear" w:color="auto" w:fill="auto"/>
          <w:lang w:val="ru-RU" w:eastAsia="ru-RU" w:bidi="ru-RU"/>
        </w:rPr>
        <w:t xml:space="preserve">аа </w:t>
      </w:r>
      <w:r>
        <w:rPr>
          <w:color w:val="000000"/>
          <w:spacing w:val="0"/>
          <w:w w:val="100"/>
          <w:position w:val="0"/>
          <w:shd w:val="clear" w:color="auto" w:fill="auto"/>
          <w:lang w:val="en-US" w:eastAsia="en-US" w:bidi="en-US"/>
        </w:rPr>
        <w:t xml:space="preserve">meta- tarseae plantares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(4), в заднем </w:t>
      </w:r>
      <w:r>
        <w:rPr>
          <w:color w:val="000000"/>
          <w:spacing w:val="0"/>
          <w:w w:val="100"/>
          <w:position w:val="0"/>
          <w:shd w:val="clear" w:color="auto" w:fill="auto"/>
          <w:lang w:val="ru-RU" w:eastAsia="ru-RU" w:bidi="ru-RU"/>
        </w:rPr>
        <w:t>конце каждого из плюс</w:t>
        <w:softHyphen/>
        <w:t>невых промежутков они соединяются с прободающи</w:t>
        <w:softHyphen/>
        <w:t>ми тыльными задними артериями, в переднем кон</w:t>
        <w:softHyphen/>
        <w:t xml:space="preserve">це — с прободающими передними и распадаются 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подошвенные пальцевые артерии, </w:t>
      </w:r>
      <w:r>
        <w:rPr>
          <w:color w:val="000000"/>
          <w:spacing w:val="0"/>
          <w:w w:val="100"/>
          <w:position w:val="0"/>
          <w:shd w:val="clear" w:color="auto" w:fill="auto"/>
          <w:lang w:val="ru-RU" w:eastAsia="ru-RU" w:bidi="ru-RU"/>
        </w:rPr>
        <w:t xml:space="preserve">аа. </w:t>
      </w:r>
      <w:r>
        <w:rPr>
          <w:color w:val="000000"/>
          <w:spacing w:val="0"/>
          <w:w w:val="100"/>
          <w:position w:val="0"/>
          <w:shd w:val="clear" w:color="auto" w:fill="auto"/>
          <w:lang w:val="en-US" w:eastAsia="en-US" w:bidi="en-US"/>
        </w:rPr>
        <w:t>digitales plan</w:t>
        <w:softHyphen/>
        <w:t xml:space="preserve">tares, </w:t>
      </w:r>
      <w:r>
        <w:rPr>
          <w:color w:val="000000"/>
          <w:spacing w:val="0"/>
          <w:w w:val="100"/>
          <w:position w:val="0"/>
          <w:shd w:val="clear" w:color="auto" w:fill="auto"/>
          <w:lang w:val="ru-RU" w:eastAsia="ru-RU" w:bidi="ru-RU"/>
        </w:rPr>
        <w:t xml:space="preserve">которые на уровне второй фаланги посылают веточки и на тыльную сторону пальцев. В результате </w:t>
      </w:r>
      <w:r>
        <w:rPr>
          <w:color w:val="000000"/>
          <w:spacing w:val="0"/>
          <w:w w:val="100"/>
          <w:position w:val="0"/>
          <w:shd w:val="clear" w:color="auto" w:fill="auto"/>
          <w:lang w:val="ru-RU" w:eastAsia="ru-RU" w:bidi="ru-RU"/>
        </w:rPr>
        <w:t>на стопе имеется 2 ряда прободающих артерий, соединяющих сосуды тыла и подо</w:t>
        <w:softHyphen/>
        <w:t xml:space="preserve">швы. Эти прободающие сосуды, соединяя аа. </w:t>
      </w:r>
      <w:r>
        <w:rPr>
          <w:color w:val="000000"/>
          <w:spacing w:val="0"/>
          <w:w w:val="100"/>
          <w:position w:val="0"/>
          <w:shd w:val="clear" w:color="auto" w:fill="auto"/>
          <w:lang w:val="en-US" w:eastAsia="en-US" w:bidi="en-US"/>
        </w:rPr>
        <w:t xml:space="preserve">metatarseae plantares </w:t>
      </w:r>
      <w:r>
        <w:rPr>
          <w:color w:val="000000"/>
          <w:spacing w:val="0"/>
          <w:w w:val="100"/>
          <w:position w:val="0"/>
          <w:shd w:val="clear" w:color="auto" w:fill="auto"/>
          <w:lang w:val="ru-RU" w:eastAsia="ru-RU" w:bidi="ru-RU"/>
        </w:rPr>
        <w:t xml:space="preserve">с аа. </w:t>
      </w:r>
      <w:r>
        <w:rPr>
          <w:color w:val="000000"/>
          <w:spacing w:val="0"/>
          <w:w w:val="100"/>
          <w:position w:val="0"/>
          <w:shd w:val="clear" w:color="auto" w:fill="auto"/>
          <w:lang w:val="en-US" w:eastAsia="en-US" w:bidi="en-US"/>
        </w:rPr>
        <w:t xml:space="preserve">metatarseae dor sales, </w:t>
      </w:r>
      <w:r>
        <w:rPr>
          <w:color w:val="000000"/>
          <w:spacing w:val="0"/>
          <w:w w:val="100"/>
          <w:position w:val="0"/>
          <w:shd w:val="clear" w:color="auto" w:fill="auto"/>
          <w:lang w:val="ru-RU" w:eastAsia="ru-RU" w:bidi="ru-RU"/>
        </w:rPr>
        <w:t xml:space="preserve">образуют анастомозы между </w:t>
      </w:r>
      <w:r>
        <w:rPr>
          <w:color w:val="000000"/>
          <w:spacing w:val="0"/>
          <w:w w:val="100"/>
          <w:position w:val="0"/>
          <w:shd w:val="clear" w:color="auto" w:fill="auto"/>
          <w:lang w:val="en-US" w:eastAsia="en-US" w:bidi="en-US"/>
        </w:rPr>
        <w:t xml:space="preserve">a. tibialis anterior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tibialis posterior. </w:t>
      </w:r>
      <w:r>
        <w:rPr>
          <w:color w:val="000000"/>
          <w:spacing w:val="0"/>
          <w:w w:val="100"/>
          <w:position w:val="0"/>
          <w:shd w:val="clear" w:color="auto" w:fill="auto"/>
          <w:lang w:val="ru-RU" w:eastAsia="ru-RU" w:bidi="ru-RU"/>
        </w:rPr>
        <w:t xml:space="preserve">Поэтому </w:t>
      </w:r>
      <w:bookmarkStart w:id="710" w:name="bookmark710"/>
      <w:r>
        <w:rPr>
          <w:color w:val="000000"/>
          <w:spacing w:val="0"/>
          <w:w w:val="100"/>
          <w:position w:val="0"/>
          <w:shd w:val="clear" w:color="auto" w:fill="auto"/>
          <w:lang w:val="ru-RU" w:eastAsia="ru-RU" w:bidi="ru-RU"/>
        </w:rPr>
        <w:t>можно сказать, что эти две основные артерии голени имеют на стопе в области плюс</w:t>
        <w:softHyphen/>
        <w:t xml:space="preserve">ны 2 вида анастомозов: 1) </w:t>
      </w:r>
      <w:r>
        <w:rPr>
          <w:color w:val="000000"/>
          <w:spacing w:val="0"/>
          <w:w w:val="100"/>
          <w:position w:val="0"/>
          <w:shd w:val="clear" w:color="auto" w:fill="auto"/>
          <w:lang w:val="en-US" w:eastAsia="en-US" w:bidi="en-US"/>
        </w:rPr>
        <w:t xml:space="preserve">arcus plantaris </w:t>
      </w:r>
      <w:r>
        <w:rPr>
          <w:color w:val="000000"/>
          <w:spacing w:val="0"/>
          <w:w w:val="100"/>
          <w:position w:val="0"/>
          <w:shd w:val="clear" w:color="auto" w:fill="auto"/>
          <w:lang w:val="ru-RU" w:eastAsia="ru-RU" w:bidi="ru-RU"/>
        </w:rPr>
        <w:t xml:space="preserve">и 2) </w:t>
      </w:r>
      <w:r>
        <w:rPr>
          <w:color w:val="000000"/>
          <w:spacing w:val="0"/>
          <w:w w:val="100"/>
          <w:position w:val="0"/>
          <w:shd w:val="clear" w:color="auto" w:fill="auto"/>
          <w:lang w:val="en-US" w:eastAsia="en-US" w:bidi="en-US"/>
        </w:rPr>
        <w:t>rami perforantes.</w:t>
      </w:r>
      <w:bookmarkEnd w:id="710"/>
    </w:p>
    <w:p>
      <w:pPr>
        <w:pStyle w:val="Style88"/>
        <w:keepNext/>
        <w:keepLines/>
        <w:widowControl w:val="0"/>
        <w:shd w:val="clear" w:color="auto" w:fill="auto"/>
        <w:bidi w:val="0"/>
        <w:spacing w:before="0" w:line="240" w:lineRule="auto"/>
        <w:ind w:left="0" w:right="0" w:firstLine="0"/>
        <w:jc w:val="center"/>
      </w:pPr>
      <w:bookmarkStart w:id="711" w:name="bookmark711"/>
      <w:r>
        <w:rPr>
          <w:color w:val="000000"/>
          <w:spacing w:val="0"/>
          <w:w w:val="100"/>
          <w:position w:val="0"/>
          <w:shd w:val="clear" w:color="auto" w:fill="auto"/>
          <w:lang w:val="ru-RU" w:eastAsia="ru-RU" w:bidi="ru-RU"/>
        </w:rPr>
        <w:t>ЗАКОНОМЕРНОСТИ РАСПРЕДЕЛЕНИЯ АРТЕРИЙ</w:t>
      </w:r>
      <w:bookmarkEnd w:id="711"/>
    </w:p>
    <w:p>
      <w:pPr>
        <w:pStyle w:val="Style14"/>
        <w:keepNext w:val="0"/>
        <w:keepLines w:val="0"/>
        <w:widowControl w:val="0"/>
        <w:shd w:val="clear" w:color="auto" w:fill="auto"/>
        <w:bidi w:val="0"/>
        <w:spacing w:before="0" w:after="160" w:line="293" w:lineRule="auto"/>
        <w:ind w:left="0" w:right="0"/>
        <w:jc w:val="both"/>
      </w:pPr>
      <w:bookmarkStart w:id="713" w:name="bookmark713"/>
      <w:r>
        <w:rPr>
          <w:color w:val="000000"/>
          <w:spacing w:val="0"/>
          <w:w w:val="100"/>
          <w:position w:val="0"/>
          <w:shd w:val="clear" w:color="auto" w:fill="auto"/>
          <w:lang w:val="ru-RU" w:eastAsia="ru-RU" w:bidi="ru-RU"/>
        </w:rPr>
        <w:t xml:space="preserve">Артериальная система отражает в своем строении общие законы с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роения п раз</w:t>
        <w:softHyphen/>
        <w:t>вития организма и его отдельных систем (П.Ф. Лесгафт). Снабжая кровью различ</w:t>
        <w:softHyphen/>
        <w:t>ные органы, опа сошветствуст строению, функции и развитию них органов. По но</w:t>
        <w:softHyphen/>
        <w:t xml:space="preserve">му распределение артерий в теле человека подчиняется определенным шкопомерпо- егям, которые можно разбить па следующие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руины.</w:t>
      </w:r>
      <w:bookmarkEnd w:id="713"/>
    </w:p>
    <w:p>
      <w:pPr>
        <w:pStyle w:val="Style90"/>
        <w:keepNext/>
        <w:keepLines/>
        <w:widowControl w:val="0"/>
        <w:shd w:val="clear" w:color="auto" w:fill="auto"/>
        <w:bidi w:val="0"/>
        <w:spacing w:before="0" w:after="120" w:line="240" w:lineRule="auto"/>
        <w:ind w:left="0" w:right="0" w:firstLine="0"/>
        <w:jc w:val="center"/>
      </w:pPr>
      <w:bookmarkStart w:id="714" w:name="bookmark714"/>
      <w:r>
        <w:rPr>
          <w:color w:val="000000"/>
          <w:spacing w:val="0"/>
          <w:w w:val="100"/>
          <w:position w:val="0"/>
          <w:shd w:val="clear" w:color="auto" w:fill="auto"/>
          <w:lang w:val="ru-RU" w:eastAsia="ru-RU" w:bidi="ru-RU"/>
        </w:rPr>
        <w:t>ЭКСТРАОРГАННЫЕ АРТЕРИИ</w:t>
      </w:r>
      <w:bookmarkEnd w:id="714"/>
    </w:p>
    <w:p>
      <w:pPr>
        <w:pStyle w:val="Style58"/>
        <w:keepNext w:val="0"/>
        <w:keepLines w:val="0"/>
        <w:widowControl w:val="0"/>
        <w:shd w:val="clear" w:color="auto" w:fill="auto"/>
        <w:bidi w:val="0"/>
        <w:spacing w:before="0" w:after="0" w:line="293" w:lineRule="auto"/>
        <w:ind w:left="0" w:right="0" w:firstLine="180"/>
        <w:jc w:val="both"/>
      </w:pPr>
      <w:r>
        <w:rPr>
          <w:color w:val="000000"/>
          <w:spacing w:val="0"/>
          <w:w w:val="100"/>
          <w:position w:val="0"/>
          <w:shd w:val="clear" w:color="auto" w:fill="auto"/>
          <w:lang w:val="ru-RU" w:eastAsia="ru-RU" w:bidi="ru-RU"/>
        </w:rPr>
        <w:t xml:space="preserve">Закономерное! и, </w:t>
      </w:r>
      <w:r>
        <w:rPr>
          <w:color w:val="000000"/>
          <w:spacing w:val="0"/>
          <w:w w:val="100"/>
          <w:position w:val="0"/>
          <w:shd w:val="clear" w:color="auto" w:fill="auto"/>
          <w:lang w:val="en-US" w:eastAsia="en-US" w:bidi="en-US"/>
        </w:rPr>
        <w:t xml:space="preserve">oi </w:t>
      </w:r>
      <w:r>
        <w:rPr>
          <w:color w:val="000000"/>
          <w:spacing w:val="0"/>
          <w:w w:val="100"/>
          <w:position w:val="0"/>
          <w:shd w:val="clear" w:color="auto" w:fill="auto"/>
          <w:lang w:val="ru-RU" w:eastAsia="ru-RU" w:bidi="ru-RU"/>
        </w:rPr>
        <w:t>ражаютие с</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 xml:space="preserve">роение целое! </w:t>
      </w:r>
      <w:r>
        <w:rPr>
          <w:rFonts w:ascii="Arial" w:eastAsia="Arial" w:hAnsi="Arial" w:cs="Arial"/>
          <w:b w:val="0"/>
          <w:bCs w:val="0"/>
          <w:smallCaps/>
          <w:color w:val="000000"/>
          <w:spacing w:val="0"/>
          <w:w w:val="100"/>
          <w:position w:val="0"/>
          <w:sz w:val="11"/>
          <w:szCs w:val="11"/>
          <w:shd w:val="clear" w:color="auto" w:fill="auto"/>
          <w:lang w:val="en-US" w:eastAsia="en-US" w:bidi="en-US"/>
        </w:rPr>
        <w:t>hoi</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о </w:t>
      </w:r>
      <w:r>
        <w:rPr>
          <w:color w:val="000000"/>
          <w:spacing w:val="0"/>
          <w:w w:val="100"/>
          <w:position w:val="0"/>
          <w:shd w:val="clear" w:color="auto" w:fill="auto"/>
          <w:lang w:val="en-US" w:eastAsia="en-US" w:bidi="en-US"/>
        </w:rPr>
        <w:t xml:space="preserve">opt </w:t>
      </w:r>
      <w:r>
        <w:rPr>
          <w:color w:val="000000"/>
          <w:spacing w:val="0"/>
          <w:w w:val="100"/>
          <w:position w:val="0"/>
          <w:shd w:val="clear" w:color="auto" w:fill="auto"/>
          <w:lang w:val="ru-RU" w:eastAsia="ru-RU" w:bidi="ru-RU"/>
        </w:rPr>
        <w:t>впиши.</w:t>
      </w:r>
    </w:p>
    <w:p>
      <w:pPr>
        <w:pStyle w:val="Style14"/>
        <w:keepNext w:val="0"/>
        <w:keepLines w:val="0"/>
        <w:widowControl w:val="0"/>
        <w:shd w:val="clear" w:color="auto" w:fill="auto"/>
        <w:bidi w:val="0"/>
        <w:spacing w:before="0" w:after="120" w:line="293" w:lineRule="auto"/>
        <w:ind w:left="0" w:right="0"/>
        <w:jc w:val="both"/>
      </w:pPr>
      <w:r>
        <w:rPr>
          <w:color w:val="000000"/>
          <w:spacing w:val="0"/>
          <w:w w:val="100"/>
          <w:position w:val="0"/>
          <w:shd w:val="clear" w:color="auto" w:fill="auto"/>
          <w:lang w:val="ru-RU" w:eastAsia="ru-RU" w:bidi="ru-RU"/>
        </w:rPr>
        <w:t xml:space="preserve">I Артерии располагаю!ся походу нервной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1рубки </w:t>
      </w:r>
      <w:r>
        <w:rPr>
          <w:color w:val="000000"/>
          <w:spacing w:val="0"/>
          <w:w w:val="100"/>
          <w:position w:val="0"/>
          <w:shd w:val="clear" w:color="auto" w:fill="auto"/>
          <w:lang w:val="ru-RU" w:eastAsia="ru-RU" w:bidi="ru-RU"/>
        </w:rPr>
        <w:t>и нервов Гак, параллельно спин</w:t>
        <w:softHyphen/>
        <w:t xml:space="preserve">ному МОЗ!у иду! !данный ар триальный </w:t>
      </w:r>
      <w:r>
        <w:rPr>
          <w:smallCaps/>
          <w:color w:val="000000"/>
          <w:spacing w:val="0"/>
          <w:w w:val="100"/>
          <w:position w:val="0"/>
          <w:shd w:val="clear" w:color="auto" w:fill="auto"/>
          <w:lang w:val="en-US" w:eastAsia="en-US" w:bidi="en-US"/>
        </w:rPr>
        <w:t>ciboji</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аорт п аа </w:t>
      </w:r>
      <w:r>
        <w:rPr>
          <w:color w:val="000000"/>
          <w:spacing w:val="0"/>
          <w:w w:val="100"/>
          <w:position w:val="0"/>
          <w:shd w:val="clear" w:color="auto" w:fill="auto"/>
          <w:lang w:val="en-US" w:eastAsia="en-US" w:bidi="en-US"/>
        </w:rPr>
        <w:t>spmalcs anterior et</w:t>
      </w:r>
      <w:r>
        <w:br w:type="page"/>
      </w:r>
    </w:p>
    <w:p>
      <w:pPr>
        <w:pStyle w:val="Style46"/>
        <w:keepNext w:val="0"/>
        <w:keepLines w:val="0"/>
        <w:widowControl w:val="0"/>
        <w:shd w:val="clear" w:color="auto" w:fill="auto"/>
        <w:bidi w:val="0"/>
        <w:spacing w:before="0" w:after="0" w:line="293" w:lineRule="auto"/>
        <w:ind w:left="0" w:right="240" w:firstLine="0"/>
        <w:jc w:val="right"/>
      </w:pPr>
      <w:r>
        <w:drawing>
          <wp:anchor distT="50800" distB="50800" distL="50800" distR="50800" simplePos="0" relativeHeight="125829694" behindDoc="0" locked="0" layoutInCell="1" allowOverlap="1">
            <wp:simplePos x="0" y="0"/>
            <wp:positionH relativeFrom="page">
              <wp:posOffset>533400</wp:posOffset>
            </wp:positionH>
            <wp:positionV relativeFrom="paragraph">
              <wp:posOffset>12700</wp:posOffset>
            </wp:positionV>
            <wp:extent cx="1261745" cy="1383665"/>
            <wp:wrapSquare wrapText="right"/>
            <wp:docPr id="920" name="Shape 920"/>
            <a:graphic xmlns:a="http://schemas.openxmlformats.org/drawingml/2006/main">
              <a:graphicData uri="http://schemas.openxmlformats.org/drawingml/2006/picture">
                <pic:pic xmlns:pic="http://schemas.openxmlformats.org/drawingml/2006/picture">
                  <pic:nvPicPr>
                    <pic:cNvPr id="921" name="Picture box 921"/>
                    <pic:cNvPicPr/>
                  </pic:nvPicPr>
                  <pic:blipFill>
                    <a:blip r:embed="rId733"/>
                    <a:stretch/>
                  </pic:blipFill>
                  <pic:spPr>
                    <a:xfrm>
                      <a:ext cx="1261745" cy="1383665"/>
                    </a:xfrm>
                    <a:prstGeom prst="rect"/>
                  </pic:spPr>
                </pic:pic>
              </a:graphicData>
            </a:graphic>
          </wp:anchor>
        </w:drawing>
      </w:r>
      <w:r>
        <w:rPr>
          <w:color w:val="000000"/>
          <w:spacing w:val="0"/>
          <w:w w:val="100"/>
          <w:position w:val="0"/>
          <w:shd w:val="clear" w:color="auto" w:fill="auto"/>
          <w:lang w:val="ru-RU" w:eastAsia="ru-RU" w:bidi="ru-RU"/>
        </w:rPr>
        <w:t xml:space="preserve">Рис. 254. </w:t>
      </w:r>
      <w:r>
        <w:rPr>
          <w:color w:val="000000"/>
          <w:spacing w:val="0"/>
          <w:w w:val="100"/>
          <w:position w:val="0"/>
          <w:shd w:val="clear" w:color="auto" w:fill="auto"/>
          <w:lang w:val="ru-RU" w:eastAsia="ru-RU" w:bidi="ru-RU"/>
        </w:rPr>
        <w:t>Схема артериального сегмента.</w:t>
      </w:r>
    </w:p>
    <w:p>
      <w:pPr>
        <w:pStyle w:val="Style46"/>
        <w:keepNext w:val="0"/>
        <w:keepLines w:val="0"/>
        <w:widowControl w:val="0"/>
        <w:shd w:val="clear" w:color="auto" w:fill="auto"/>
        <w:bidi w:val="0"/>
        <w:spacing w:before="0" w:after="420" w:line="293" w:lineRule="auto"/>
        <w:ind w:left="0" w:right="0" w:firstLine="0"/>
        <w:jc w:val="both"/>
      </w:pPr>
      <w:r>
        <w:rPr>
          <w:color w:val="000000"/>
          <w:spacing w:val="0"/>
          <w:w w:val="100"/>
          <w:position w:val="0"/>
          <w:shd w:val="clear" w:color="auto" w:fill="auto"/>
          <w:lang w:val="ru-RU" w:eastAsia="ru-RU" w:bidi="ru-RU"/>
        </w:rPr>
        <w:t xml:space="preserve">I - нервная трубка; </w:t>
      </w:r>
      <w:r>
        <w:rPr>
          <w:i/>
          <w:iCs/>
          <w:color w:val="000000"/>
          <w:spacing w:val="0"/>
          <w:w w:val="100"/>
          <w:position w:val="0"/>
          <w:shd w:val="clear" w:color="auto" w:fill="auto"/>
          <w:lang w:val="ru-RU" w:eastAsia="ru-RU" w:bidi="ru-RU"/>
        </w:rPr>
        <w:t>2 - -г</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dorsalis; </w:t>
      </w:r>
      <w:r>
        <w:rPr>
          <w:color w:val="000000"/>
          <w:spacing w:val="0"/>
          <w:w w:val="100"/>
          <w:position w:val="0"/>
          <w:shd w:val="clear" w:color="auto" w:fill="auto"/>
          <w:lang w:val="ru-RU" w:eastAsia="ru-RU" w:bidi="ru-RU"/>
        </w:rPr>
        <w:t>3 — сегментар</w:t>
        <w:softHyphen/>
        <w:t xml:space="preserve">ная соматическая ветвь, 4 - - г. </w:t>
      </w:r>
      <w:r>
        <w:rPr>
          <w:color w:val="000000"/>
          <w:spacing w:val="0"/>
          <w:w w:val="100"/>
          <w:position w:val="0"/>
          <w:shd w:val="clear" w:color="auto" w:fill="auto"/>
          <w:lang w:val="en-US" w:eastAsia="en-US" w:bidi="en-US"/>
        </w:rPr>
        <w:t xml:space="preserve">ventral»; </w:t>
      </w:r>
      <w:r>
        <w:rPr>
          <w:color w:val="000000"/>
          <w:spacing w:val="0"/>
          <w:w w:val="100"/>
          <w:position w:val="0"/>
          <w:shd w:val="clear" w:color="auto" w:fill="auto"/>
          <w:lang w:val="ru-RU" w:eastAsia="ru-RU" w:bidi="ru-RU"/>
        </w:rPr>
        <w:t>5 — почка, 6 — почечная ветвь, 7 - аорта; 8 — боковые мы</w:t>
        <w:softHyphen/>
        <w:t xml:space="preserve">шечные ветви; </w:t>
      </w:r>
      <w:r>
        <w:rPr>
          <w:i/>
          <w:iCs/>
          <w:color w:val="000000"/>
          <w:spacing w:val="0"/>
          <w:w w:val="100"/>
          <w:position w:val="0"/>
          <w:shd w:val="clear" w:color="auto" w:fill="auto"/>
          <w:lang w:val="ru-RU" w:eastAsia="ru-RU" w:bidi="ru-RU"/>
        </w:rPr>
        <w:t>9 —</w:t>
      </w:r>
      <w:r>
        <w:rPr>
          <w:color w:val="000000"/>
          <w:spacing w:val="0"/>
          <w:w w:val="100"/>
          <w:position w:val="0"/>
          <w:shd w:val="clear" w:color="auto" w:fill="auto"/>
          <w:lang w:val="ru-RU" w:eastAsia="ru-RU" w:bidi="ru-RU"/>
        </w:rPr>
        <w:t xml:space="preserve"> кишечная трубка; 10 — полость гола; 11 передняя мышечная ветвь.</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en-US" w:eastAsia="en-US" w:bidi="en-US"/>
        </w:rPr>
        <w:t xml:space="preserve">posterior. </w:t>
      </w:r>
      <w:r>
        <w:rPr>
          <w:color w:val="000000"/>
          <w:spacing w:val="0"/>
          <w:w w:val="100"/>
          <w:position w:val="0"/>
          <w:shd w:val="clear" w:color="auto" w:fill="auto"/>
          <w:lang w:val="ru-RU" w:eastAsia="ru-RU" w:bidi="ru-RU"/>
        </w:rPr>
        <w:t xml:space="preserve">Каждому сегменту спинного мозга соответствуют сегментарные тт. </w:t>
      </w:r>
      <w:r>
        <w:rPr>
          <w:color w:val="000000"/>
          <w:spacing w:val="0"/>
          <w:w w:val="100"/>
          <w:position w:val="0"/>
          <w:shd w:val="clear" w:color="auto" w:fill="auto"/>
          <w:lang w:val="en-US" w:eastAsia="en-US" w:bidi="en-US"/>
        </w:rPr>
        <w:t xml:space="preserve">spinales </w:t>
      </w:r>
      <w:r>
        <w:rPr>
          <w:color w:val="000000"/>
          <w:spacing w:val="0"/>
          <w:w w:val="100"/>
          <w:position w:val="0"/>
          <w:shd w:val="clear" w:color="auto" w:fill="auto"/>
          <w:lang w:val="ru-RU" w:eastAsia="ru-RU" w:bidi="ru-RU"/>
        </w:rPr>
        <w:t>соот</w:t>
        <w:softHyphen/>
        <w:t>ветствующих артерий. Кроме того, артерии первоначально закладываются в связи с глав</w:t>
        <w:softHyphen/>
        <w:t>ными нервами: например, на верхней конечно</w:t>
        <w:softHyphen/>
        <w:t xml:space="preserve">сти в связи с </w:t>
      </w:r>
      <w:r>
        <w:rPr>
          <w:color w:val="000000"/>
          <w:spacing w:val="0"/>
          <w:w w:val="100"/>
          <w:position w:val="0"/>
          <w:shd w:val="clear" w:color="auto" w:fill="auto"/>
          <w:lang w:val="en-US" w:eastAsia="en-US" w:bidi="en-US"/>
        </w:rPr>
        <w:t xml:space="preserve">n. medianus, </w:t>
      </w:r>
      <w:r>
        <w:rPr>
          <w:color w:val="000000"/>
          <w:spacing w:val="0"/>
          <w:w w:val="100"/>
          <w:position w:val="0"/>
          <w:shd w:val="clear" w:color="auto" w:fill="auto"/>
          <w:lang w:val="ru-RU" w:eastAsia="ru-RU" w:bidi="ru-RU"/>
        </w:rPr>
        <w:t xml:space="preserve">на нижней — с </w:t>
      </w:r>
      <w:r>
        <w:rPr>
          <w:color w:val="000000"/>
          <w:spacing w:val="0"/>
          <w:w w:val="100"/>
          <w:position w:val="0"/>
          <w:shd w:val="clear" w:color="auto" w:fill="auto"/>
          <w:lang w:val="en-US" w:eastAsia="en-US" w:bidi="en-US"/>
        </w:rPr>
        <w:t xml:space="preserve">n. ischi- adicus. </w:t>
      </w:r>
      <w:r>
        <w:rPr>
          <w:color w:val="000000"/>
          <w:spacing w:val="0"/>
          <w:w w:val="100"/>
          <w:position w:val="0"/>
          <w:shd w:val="clear" w:color="auto" w:fill="auto"/>
          <w:lang w:val="ru-RU" w:eastAsia="ru-RU" w:bidi="ru-RU"/>
        </w:rPr>
        <w:t>Поэтому в дальнейшем они идут вмес</w:t>
        <w:softHyphen/>
        <w:t>те с нервами, образуя сосудисто-нервные лучки, в состав которых входят также вены и лимфатические сосуды. Между нерва</w:t>
        <w:softHyphen/>
        <w:t>ми и сосудами существует взаимосвязь («нервно-сосудистые связи»), которая способ</w:t>
        <w:softHyphen/>
        <w:t>ствует осуществлению единой нейрогуморальной регуляции.</w:t>
      </w:r>
    </w:p>
    <w:p>
      <w:pPr>
        <w:pStyle w:val="Style14"/>
        <w:keepNext w:val="0"/>
        <w:keepLines w:val="0"/>
        <w:widowControl w:val="0"/>
        <w:numPr>
          <w:ilvl w:val="0"/>
          <w:numId w:val="375"/>
        </w:numPr>
        <w:shd w:val="clear" w:color="auto" w:fill="auto"/>
        <w:tabs>
          <w:tab w:pos="394" w:val="left"/>
        </w:tabs>
        <w:bidi w:val="0"/>
        <w:spacing w:before="0" w:after="0"/>
        <w:ind w:left="0" w:right="0"/>
        <w:jc w:val="both"/>
      </w:pPr>
      <w:r>
        <w:rPr>
          <w:color w:val="000000"/>
          <w:spacing w:val="0"/>
          <w:w w:val="100"/>
          <w:position w:val="0"/>
          <w:shd w:val="clear" w:color="auto" w:fill="auto"/>
          <w:lang w:val="ru-RU" w:eastAsia="ru-RU" w:bidi="ru-RU"/>
        </w:rPr>
        <w:t>Соответственно делению организма на органы растительной и животной жиз</w:t>
        <w:softHyphen/>
        <w:t>ни артерии делятся на париетальные (к стенкам полостей тела) и висцеральные (к со</w:t>
        <w:softHyphen/>
        <w:t>держимому их, т. е. к внутренностям). Пример — париетальные и висцеральные вет</w:t>
        <w:softHyphen/>
        <w:t>ви нисходящей части аорты.</w:t>
      </w:r>
    </w:p>
    <w:p>
      <w:pPr>
        <w:pStyle w:val="Style14"/>
        <w:keepNext w:val="0"/>
        <w:keepLines w:val="0"/>
        <w:widowControl w:val="0"/>
        <w:numPr>
          <w:ilvl w:val="0"/>
          <w:numId w:val="375"/>
        </w:numPr>
        <w:shd w:val="clear" w:color="auto" w:fill="auto"/>
        <w:tabs>
          <w:tab w:pos="385" w:val="left"/>
        </w:tabs>
        <w:bidi w:val="0"/>
        <w:spacing w:before="0" w:after="0"/>
        <w:ind w:left="0" w:right="0"/>
        <w:jc w:val="both"/>
      </w:pPr>
      <w:r>
        <w:rPr>
          <w:color w:val="000000"/>
          <w:spacing w:val="0"/>
          <w:w w:val="100"/>
          <w:position w:val="0"/>
          <w:shd w:val="clear" w:color="auto" w:fill="auto"/>
          <w:lang w:val="ru-RU" w:eastAsia="ru-RU" w:bidi="ru-RU"/>
        </w:rPr>
        <w:t xml:space="preserve">Каждая конечность получает один главный ствол: для верхней конечности — </w:t>
      </w:r>
      <w:r>
        <w:rPr>
          <w:color w:val="000000"/>
          <w:spacing w:val="0"/>
          <w:w w:val="100"/>
          <w:position w:val="0"/>
          <w:shd w:val="clear" w:color="auto" w:fill="auto"/>
          <w:lang w:val="en-US" w:eastAsia="en-US" w:bidi="en-US"/>
        </w:rPr>
        <w:t xml:space="preserve">a. subclavia, </w:t>
      </w:r>
      <w:r>
        <w:rPr>
          <w:color w:val="000000"/>
          <w:spacing w:val="0"/>
          <w:w w:val="100"/>
          <w:position w:val="0"/>
          <w:shd w:val="clear" w:color="auto" w:fill="auto"/>
          <w:lang w:val="ru-RU" w:eastAsia="ru-RU" w:bidi="ru-RU"/>
        </w:rPr>
        <w:t xml:space="preserve">для нижней — </w:t>
      </w:r>
      <w:r>
        <w:rPr>
          <w:color w:val="000000"/>
          <w:spacing w:val="0"/>
          <w:w w:val="100"/>
          <w:position w:val="0"/>
          <w:shd w:val="clear" w:color="auto" w:fill="auto"/>
          <w:lang w:val="en-US" w:eastAsia="en-US" w:bidi="en-US"/>
        </w:rPr>
        <w:t>a. iliaca externa.</w:t>
      </w:r>
    </w:p>
    <w:p>
      <w:pPr>
        <w:pStyle w:val="Style14"/>
        <w:keepNext w:val="0"/>
        <w:keepLines w:val="0"/>
        <w:widowControl w:val="0"/>
        <w:numPr>
          <w:ilvl w:val="0"/>
          <w:numId w:val="375"/>
        </w:numPr>
        <w:shd w:val="clear" w:color="auto" w:fill="auto"/>
        <w:tabs>
          <w:tab w:pos="375" w:val="left"/>
        </w:tabs>
        <w:bidi w:val="0"/>
        <w:spacing w:before="0" w:after="0"/>
        <w:ind w:left="0" w:right="0"/>
        <w:jc w:val="both"/>
      </w:pPr>
      <w:r>
        <w:rPr>
          <w:color w:val="000000"/>
          <w:spacing w:val="0"/>
          <w:w w:val="100"/>
          <w:position w:val="0"/>
          <w:shd w:val="clear" w:color="auto" w:fill="auto"/>
          <w:lang w:val="ru-RU" w:eastAsia="ru-RU" w:bidi="ru-RU"/>
        </w:rPr>
        <w:t xml:space="preserve">Артерии туловища сохраняют сегментарное строение: аа. </w:t>
      </w:r>
      <w:r>
        <w:rPr>
          <w:color w:val="000000"/>
          <w:spacing w:val="0"/>
          <w:w w:val="100"/>
          <w:position w:val="0"/>
          <w:shd w:val="clear" w:color="auto" w:fill="auto"/>
          <w:lang w:val="en-US" w:eastAsia="en-US" w:bidi="en-US"/>
        </w:rPr>
        <w:t xml:space="preserve">intercostales posteriores, lumbales, </w:t>
      </w:r>
      <w:r>
        <w:rPr>
          <w:color w:val="000000"/>
          <w:spacing w:val="0"/>
          <w:w w:val="100"/>
          <w:position w:val="0"/>
          <w:shd w:val="clear" w:color="auto" w:fill="auto"/>
          <w:lang w:val="ru-RU" w:eastAsia="ru-RU" w:bidi="ru-RU"/>
        </w:rPr>
        <w:t xml:space="preserve">гт. </w:t>
      </w:r>
      <w:r>
        <w:rPr>
          <w:color w:val="000000"/>
          <w:spacing w:val="0"/>
          <w:w w:val="100"/>
          <w:position w:val="0"/>
          <w:shd w:val="clear" w:color="auto" w:fill="auto"/>
          <w:lang w:val="en-US" w:eastAsia="en-US" w:bidi="en-US"/>
        </w:rPr>
        <w:t xml:space="preserve">spinales </w:t>
      </w:r>
      <w:r>
        <w:rPr>
          <w:color w:val="000000"/>
          <w:spacing w:val="0"/>
          <w:w w:val="100"/>
          <w:position w:val="0"/>
          <w:shd w:val="clear" w:color="auto" w:fill="auto"/>
          <w:lang w:val="ru-RU" w:eastAsia="ru-RU" w:bidi="ru-RU"/>
        </w:rPr>
        <w:t>и др. (рис. 254).</w:t>
      </w:r>
    </w:p>
    <w:p>
      <w:pPr>
        <w:pStyle w:val="Style14"/>
        <w:keepNext w:val="0"/>
        <w:keepLines w:val="0"/>
        <w:widowControl w:val="0"/>
        <w:numPr>
          <w:ilvl w:val="0"/>
          <w:numId w:val="375"/>
        </w:numPr>
        <w:shd w:val="clear" w:color="auto" w:fill="auto"/>
        <w:tabs>
          <w:tab w:pos="385" w:val="left"/>
        </w:tabs>
        <w:bidi w:val="0"/>
        <w:spacing w:before="0" w:after="0"/>
        <w:ind w:left="0" w:right="0"/>
        <w:jc w:val="both"/>
      </w:pPr>
      <w:r>
        <w:rPr>
          <w:color w:val="000000"/>
          <w:spacing w:val="0"/>
          <w:w w:val="100"/>
          <w:position w:val="0"/>
          <w:shd w:val="clear" w:color="auto" w:fill="auto"/>
          <w:lang w:val="ru-RU" w:eastAsia="ru-RU" w:bidi="ru-RU"/>
        </w:rPr>
        <w:t>Большая часть артерий располагается по принципу двусторонней симметрии: парные артерии сомы и внутренностей. Отступление от этого принципа связано с раз</w:t>
        <w:softHyphen/>
        <w:t>витием артерий внутри первичных брыжеек.</w:t>
      </w:r>
    </w:p>
    <w:p>
      <w:pPr>
        <w:pStyle w:val="Style14"/>
        <w:keepNext w:val="0"/>
        <w:keepLines w:val="0"/>
        <w:widowControl w:val="0"/>
        <w:numPr>
          <w:ilvl w:val="0"/>
          <w:numId w:val="375"/>
        </w:numPr>
        <w:shd w:val="clear" w:color="auto" w:fill="auto"/>
        <w:tabs>
          <w:tab w:pos="390" w:val="left"/>
        </w:tabs>
        <w:bidi w:val="0"/>
        <w:spacing w:before="0" w:after="0"/>
        <w:ind w:left="0" w:right="0"/>
        <w:jc w:val="both"/>
      </w:pPr>
      <w:r>
        <w:rPr>
          <w:color w:val="000000"/>
          <w:spacing w:val="0"/>
          <w:w w:val="100"/>
          <w:position w:val="0"/>
          <w:shd w:val="clear" w:color="auto" w:fill="auto"/>
          <w:lang w:val="ru-RU" w:eastAsia="ru-RU" w:bidi="ru-RU"/>
        </w:rPr>
        <w:t>Артерии идут вместе с другими частями сосудистой системы — с венами и лимфатическими сосудами, образуя общий сосудистый комплекс. В состав этого ком</w:t>
        <w:softHyphen/>
        <w:t>плекса должны быть включены тонкие и длинные добавочные артерии и вены, иду</w:t>
        <w:softHyphen/>
        <w:t>щие параллельно основным и составляющие так называемое параартериальное и паравенозное русло сосудов (Б.А. Долго-Сабуров).</w:t>
      </w:r>
    </w:p>
    <w:p>
      <w:pPr>
        <w:pStyle w:val="Style14"/>
        <w:keepNext w:val="0"/>
        <w:keepLines w:val="0"/>
        <w:widowControl w:val="0"/>
        <w:numPr>
          <w:ilvl w:val="0"/>
          <w:numId w:val="375"/>
        </w:numPr>
        <w:shd w:val="clear" w:color="auto" w:fill="auto"/>
        <w:tabs>
          <w:tab w:pos="385" w:val="left"/>
        </w:tabs>
        <w:bidi w:val="0"/>
        <w:spacing w:before="0" w:after="0"/>
        <w:ind w:left="0" w:right="0"/>
        <w:jc w:val="both"/>
      </w:pPr>
      <w:r>
        <w:rPr>
          <w:color w:val="000000"/>
          <w:spacing w:val="0"/>
          <w:w w:val="100"/>
          <w:position w:val="0"/>
          <w:shd w:val="clear" w:color="auto" w:fill="auto"/>
          <w:lang w:val="ru-RU" w:eastAsia="ru-RU" w:bidi="ru-RU"/>
        </w:rPr>
        <w:t>Артерии идут соответственно скелету, составляющему основу организма. Так, вдоль позвоночного столба идет аорта, вдоль ребер — межреберные артерии. В про</w:t>
        <w:softHyphen/>
        <w:t>ксимальных отделах конечностей, имеющих одну кость (плечо, бедро), находится по одному главному сосуду (плечевая, бедренная артерии); в средних отделах, имею</w:t>
        <w:softHyphen/>
        <w:t>щих две кости (предплечье, голень), идут по две главные артерии (лучевая и локте</w:t>
        <w:softHyphen/>
        <w:t>вая, большая и малая берцовые); наконец, в дистальных отделах — кисти и стопе, имеющих лучевое строение, артерии идут соответственно каждому пальцевому лучу (рис. 255).</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Закономерности хода артерий от материнского ствола к органу. </w:t>
      </w:r>
      <w:r>
        <w:rPr>
          <w:color w:val="000000"/>
          <w:spacing w:val="0"/>
          <w:w w:val="100"/>
          <w:position w:val="0"/>
          <w:shd w:val="clear" w:color="auto" w:fill="auto"/>
          <w:lang w:val="ru-RU" w:eastAsia="ru-RU" w:bidi="ru-RU"/>
        </w:rPr>
        <w:t>При развитии артериальной системы вначале возникает первичная сеть сосудов. В крайней части этой сети создаются более трудные условия для циркуляции крови, чем в тех частях, которые соединяют орган и материнский ствол кратчайшим путем. Поэтому один</w:t>
      </w:r>
      <w:r>
        <w:br w:type="page"/>
      </w:r>
    </w:p>
    <w:p>
      <w:pPr>
        <w:pStyle w:val="Style55"/>
        <w:keepNext w:val="0"/>
        <w:keepLines w:val="0"/>
        <w:widowControl w:val="0"/>
        <w:shd w:val="clear" w:color="auto" w:fill="auto"/>
        <w:bidi w:val="0"/>
        <w:spacing w:before="0" w:after="0" w:line="326" w:lineRule="auto"/>
        <w:ind w:left="0" w:right="0" w:firstLine="0"/>
        <w:jc w:val="center"/>
      </w:pPr>
      <w:r>
        <w:rPr>
          <w:color w:val="000000"/>
          <w:spacing w:val="0"/>
          <w:w w:val="100"/>
          <w:position w:val="0"/>
          <w:shd w:val="clear" w:color="auto" w:fill="auto"/>
          <w:lang w:val="ru-RU" w:eastAsia="ru-RU" w:bidi="ru-RU"/>
        </w:rPr>
        <w:t>Рис. 255. Артерии верхней конечности (схема);</w:t>
        <w:br/>
        <w:t>отношение артерий к костям верхней конечности.</w:t>
      </w:r>
    </w:p>
    <w:p>
      <w:pPr>
        <w:pStyle w:val="Style46"/>
        <w:keepNext w:val="0"/>
        <w:keepLines w:val="0"/>
        <w:widowControl w:val="0"/>
        <w:shd w:val="clear" w:color="auto" w:fill="auto"/>
        <w:bidi w:val="0"/>
        <w:spacing w:before="0" w:after="380"/>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a. subclavia;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a. thoracoacromialis;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lang w:val="en-US" w:eastAsia="en-US" w:bidi="en-US"/>
        </w:rPr>
        <w:t xml:space="preserve">a. axillaris; </w:t>
      </w:r>
      <w:r>
        <w:rPr>
          <w:color w:val="000000"/>
          <w:spacing w:val="0"/>
          <w:w w:val="100"/>
          <w:position w:val="0"/>
          <w:shd w:val="clear" w:color="auto" w:fill="auto"/>
          <w:lang w:val="ru-RU" w:eastAsia="ru-RU" w:bidi="ru-RU"/>
        </w:rPr>
        <w:t xml:space="preserve">4 — </w:t>
      </w:r>
      <w:r>
        <w:rPr>
          <w:color w:val="000000"/>
          <w:spacing w:val="0"/>
          <w:w w:val="100"/>
          <w:position w:val="0"/>
          <w:shd w:val="clear" w:color="auto" w:fill="auto"/>
          <w:lang w:val="en-US" w:eastAsia="en-US" w:bidi="en-US"/>
        </w:rPr>
        <w:t xml:space="preserve">a. circumflexa humeri anterior; </w:t>
      </w:r>
      <w:r>
        <w:rPr>
          <w:color w:val="000000"/>
          <w:spacing w:val="0"/>
          <w:w w:val="100"/>
          <w:position w:val="0"/>
          <w:shd w:val="clear" w:color="auto" w:fill="auto"/>
          <w:lang w:val="ru-RU" w:eastAsia="ru-RU" w:bidi="ru-RU"/>
        </w:rPr>
        <w:t xml:space="preserve">5 — </w:t>
      </w:r>
      <w:r>
        <w:rPr>
          <w:color w:val="000000"/>
          <w:spacing w:val="0"/>
          <w:w w:val="100"/>
          <w:position w:val="0"/>
          <w:shd w:val="clear" w:color="auto" w:fill="auto"/>
          <w:lang w:val="en-US" w:eastAsia="en-US" w:bidi="en-US"/>
        </w:rPr>
        <w:t>a. circumflexa humeri posterior; 6 — a. profunda brachii; 7 — a. collateralis ulnaris superior; 8 — a. collateralis ulnaris inferior; 9 — a. brachialis; 10 — a. interossea recurrens; 11 — a. recurrens ulnaris; 12 — a. interossea communis; 13 — a. ulnaris; 14 — r. palmaris profundus a. ulnaris; 15 — aa. digitales palmares communes; 16 — arcus palmaris superficiahs; 17 — arcus palmaris profundus; 18 — a. radialis; 19 — a. recurrens radialis; 20 — a. collateralis radialis; 21 — a. collateralis media; 22 — a. interossea anterior; 23 — a. interossea posterior.</w:t>
      </w:r>
    </w:p>
    <w:p>
      <w:pPr>
        <w:pStyle w:val="Style14"/>
        <w:keepNext w:val="0"/>
        <w:keepLines w:val="0"/>
        <w:widowControl w:val="0"/>
        <w:shd w:val="clear" w:color="auto" w:fill="auto"/>
        <w:bidi w:val="0"/>
        <w:spacing w:before="0" w:after="0" w:line="293" w:lineRule="auto"/>
        <w:ind w:left="0" w:right="0" w:firstLine="0"/>
        <w:jc w:val="both"/>
      </w:pPr>
      <w:r>
        <w:drawing>
          <wp:anchor distT="63500" distB="63500" distL="63500" distR="63500" simplePos="0" relativeHeight="125829695" behindDoc="0" locked="0" layoutInCell="1" allowOverlap="1">
            <wp:simplePos x="0" y="0"/>
            <wp:positionH relativeFrom="page">
              <wp:posOffset>2364105</wp:posOffset>
            </wp:positionH>
            <wp:positionV relativeFrom="margin">
              <wp:posOffset>61595</wp:posOffset>
            </wp:positionV>
            <wp:extent cx="1103630" cy="2804160"/>
            <wp:wrapSquare wrapText="left"/>
            <wp:docPr id="922" name="Shape 922"/>
            <a:graphic xmlns:a="http://schemas.openxmlformats.org/drawingml/2006/main">
              <a:graphicData uri="http://schemas.openxmlformats.org/drawingml/2006/picture">
                <pic:pic xmlns:pic="http://schemas.openxmlformats.org/drawingml/2006/picture">
                  <pic:nvPicPr>
                    <pic:cNvPr id="923" name="Picture box 923"/>
                    <pic:cNvPicPr/>
                  </pic:nvPicPr>
                  <pic:blipFill>
                    <a:blip r:embed="rId735"/>
                    <a:stretch/>
                  </pic:blipFill>
                  <pic:spPr>
                    <a:xfrm>
                      <a:ext cx="1103630" cy="2804160"/>
                    </a:xfrm>
                    <a:prstGeom prst="rect"/>
                  </pic:spPr>
                </pic:pic>
              </a:graphicData>
            </a:graphic>
          </wp:anchor>
        </w:drawing>
      </w:r>
      <w:r>
        <w:rPr>
          <w:color w:val="000000"/>
          <w:spacing w:val="0"/>
          <w:w w:val="100"/>
          <w:position w:val="0"/>
          <w:shd w:val="clear" w:color="auto" w:fill="auto"/>
          <w:lang w:val="ru-RU" w:eastAsia="ru-RU" w:bidi="ru-RU"/>
        </w:rPr>
        <w:t>сосуд, лежащий на прямой линии между материн</w:t>
        <w:softHyphen/>
        <w:t>ским стволом и органом, сохраняется, а осталь</w:t>
        <w:softHyphen/>
        <w:t>ные запустевают, и оказывается, что:</w:t>
      </w:r>
    </w:p>
    <w:p>
      <w:pPr>
        <w:pStyle w:val="Style14"/>
        <w:keepNext w:val="0"/>
        <w:keepLines w:val="0"/>
        <w:widowControl w:val="0"/>
        <w:numPr>
          <w:ilvl w:val="0"/>
          <w:numId w:val="377"/>
        </w:numPr>
        <w:shd w:val="clear" w:color="auto" w:fill="auto"/>
        <w:tabs>
          <w:tab w:pos="423" w:val="left"/>
        </w:tabs>
        <w:bidi w:val="0"/>
        <w:spacing w:before="0" w:after="0" w:line="293" w:lineRule="auto"/>
        <w:ind w:left="0" w:right="0" w:firstLine="200"/>
        <w:jc w:val="both"/>
      </w:pPr>
      <w:r>
        <w:rPr>
          <w:color w:val="000000"/>
          <w:spacing w:val="0"/>
          <w:w w:val="100"/>
          <w:position w:val="0"/>
          <w:shd w:val="clear" w:color="auto" w:fill="auto"/>
          <w:lang w:val="ru-RU" w:eastAsia="ru-RU" w:bidi="ru-RU"/>
        </w:rPr>
        <w:t>артерии идут по кратчайшему расстоянию, т. е. приблизительно по прямой линии, соединяю</w:t>
        <w:softHyphen/>
        <w:t>щей материнский ствол с органом, поэтому каж</w:t>
        <w:softHyphen/>
        <w:t>дая артерия отдает ветви к близлежащим органам; этим объясняется, что первыми ветвями аорты по выходе ее из сердца являются артерии к самому сердцу; этим же объясняется порядок отхождения ветвей, определяемый закладкой и расположени</w:t>
        <w:softHyphen/>
        <w:t xml:space="preserve">ем органов, например, от брюшной аорты сначала отходят ветви к желудку (из </w:t>
      </w:r>
      <w:r>
        <w:rPr>
          <w:color w:val="000000"/>
          <w:spacing w:val="0"/>
          <w:w w:val="100"/>
          <w:position w:val="0"/>
          <w:shd w:val="clear" w:color="auto" w:fill="auto"/>
          <w:lang w:val="en-US" w:eastAsia="en-US" w:bidi="en-US"/>
        </w:rPr>
        <w:t xml:space="preserve">truncus coeliacus), </w:t>
      </w:r>
      <w:r>
        <w:rPr>
          <w:color w:val="000000"/>
          <w:spacing w:val="0"/>
          <w:w w:val="100"/>
          <w:position w:val="0"/>
          <w:shd w:val="clear" w:color="auto" w:fill="auto"/>
          <w:lang w:val="ru-RU" w:eastAsia="ru-RU" w:bidi="ru-RU"/>
        </w:rPr>
        <w:t>за</w:t>
        <w:softHyphen/>
        <w:t xml:space="preserve">тем к тонкой кишке </w:t>
      </w:r>
      <w:r>
        <w:rPr>
          <w:color w:val="000000"/>
          <w:spacing w:val="0"/>
          <w:w w:val="100"/>
          <w:position w:val="0"/>
          <w:shd w:val="clear" w:color="auto" w:fill="auto"/>
          <w:lang w:val="en-US" w:eastAsia="en-US" w:bidi="en-US"/>
        </w:rPr>
        <w:t xml:space="preserve">(a. mesenterica superior) </w:t>
      </w:r>
      <w:r>
        <w:rPr>
          <w:color w:val="000000"/>
          <w:spacing w:val="0"/>
          <w:w w:val="100"/>
          <w:position w:val="0"/>
          <w:shd w:val="clear" w:color="auto" w:fill="auto"/>
          <w:lang w:val="ru-RU" w:eastAsia="ru-RU" w:bidi="ru-RU"/>
        </w:rPr>
        <w:t>и, на</w:t>
        <w:softHyphen/>
        <w:t xml:space="preserve">конец, к толстой </w:t>
      </w:r>
      <w:r>
        <w:rPr>
          <w:color w:val="000000"/>
          <w:spacing w:val="0"/>
          <w:w w:val="100"/>
          <w:position w:val="0"/>
          <w:shd w:val="clear" w:color="auto" w:fill="auto"/>
          <w:lang w:val="en-US" w:eastAsia="en-US" w:bidi="en-US"/>
        </w:rPr>
        <w:t xml:space="preserve">(a. mesenterica inferior) </w:t>
      </w:r>
      <w:r>
        <w:rPr>
          <w:color w:val="000000"/>
          <w:spacing w:val="0"/>
          <w:w w:val="100"/>
          <w:position w:val="0"/>
          <w:shd w:val="clear" w:color="auto" w:fill="auto"/>
          <w:lang w:val="ru-RU" w:eastAsia="ru-RU" w:bidi="ru-RU"/>
        </w:rPr>
        <w:t xml:space="preserve">или же — сначала артерии к надпочечнику </w:t>
      </w:r>
      <w:r>
        <w:rPr>
          <w:color w:val="000000"/>
          <w:spacing w:val="0"/>
          <w:w w:val="100"/>
          <w:position w:val="0"/>
          <w:shd w:val="clear" w:color="auto" w:fill="auto"/>
          <w:lang w:val="en-US" w:eastAsia="en-US" w:bidi="en-US"/>
        </w:rPr>
        <w:t xml:space="preserve">(a. suprarenalis media), </w:t>
      </w:r>
      <w:r>
        <w:rPr>
          <w:color w:val="000000"/>
          <w:spacing w:val="0"/>
          <w:w w:val="100"/>
          <w:position w:val="0"/>
          <w:shd w:val="clear" w:color="auto" w:fill="auto"/>
          <w:lang w:val="ru-RU" w:eastAsia="ru-RU" w:bidi="ru-RU"/>
        </w:rPr>
        <w:t xml:space="preserve">а затем к почке </w:t>
      </w:r>
      <w:r>
        <w:rPr>
          <w:color w:val="000000"/>
          <w:spacing w:val="0"/>
          <w:w w:val="100"/>
          <w:position w:val="0"/>
          <w:shd w:val="clear" w:color="auto" w:fill="auto"/>
          <w:lang w:val="en-US" w:eastAsia="en-US" w:bidi="en-US"/>
        </w:rPr>
        <w:t xml:space="preserve">(a. renalis); </w:t>
      </w:r>
      <w:r>
        <w:rPr>
          <w:color w:val="000000"/>
          <w:spacing w:val="0"/>
          <w:w w:val="100"/>
          <w:position w:val="0"/>
          <w:shd w:val="clear" w:color="auto" w:fill="auto"/>
          <w:lang w:val="ru-RU" w:eastAsia="ru-RU" w:bidi="ru-RU"/>
        </w:rPr>
        <w:t>при этом имеет значение место закладки органа, а не окончательное его положение, чем и объясняет</w:t>
        <w:softHyphen/>
        <w:t xml:space="preserve">ся, что </w:t>
      </w:r>
      <w:r>
        <w:rPr>
          <w:color w:val="000000"/>
          <w:spacing w:val="0"/>
          <w:w w:val="100"/>
          <w:position w:val="0"/>
          <w:shd w:val="clear" w:color="auto" w:fill="auto"/>
          <w:lang w:val="en-US" w:eastAsia="en-US" w:bidi="en-US"/>
        </w:rPr>
        <w:t xml:space="preserve">a. testicularis </w:t>
      </w:r>
      <w:r>
        <w:rPr>
          <w:color w:val="000000"/>
          <w:spacing w:val="0"/>
          <w:w w:val="100"/>
          <w:position w:val="0"/>
          <w:shd w:val="clear" w:color="auto" w:fill="auto"/>
          <w:lang w:val="ru-RU" w:eastAsia="ru-RU" w:bidi="ru-RU"/>
        </w:rPr>
        <w:t xml:space="preserve">у мужчин и </w:t>
      </w:r>
      <w:r>
        <w:rPr>
          <w:color w:val="000000"/>
          <w:spacing w:val="0"/>
          <w:w w:val="100"/>
          <w:position w:val="0"/>
          <w:shd w:val="clear" w:color="auto" w:fill="auto"/>
          <w:lang w:val="en-US" w:eastAsia="en-US" w:bidi="en-US"/>
        </w:rPr>
        <w:t xml:space="preserve">a. ovarica </w:t>
      </w:r>
      <w:r>
        <w:rPr>
          <w:color w:val="000000"/>
          <w:spacing w:val="0"/>
          <w:w w:val="100"/>
          <w:position w:val="0"/>
          <w:shd w:val="clear" w:color="auto" w:fill="auto"/>
          <w:lang w:val="ru-RU" w:eastAsia="ru-RU" w:bidi="ru-RU"/>
        </w:rPr>
        <w:t xml:space="preserve">у женщин отходят нс от </w:t>
      </w:r>
      <w:r>
        <w:rPr>
          <w:color w:val="000000"/>
          <w:spacing w:val="0"/>
          <w:w w:val="100"/>
          <w:position w:val="0"/>
          <w:shd w:val="clear" w:color="auto" w:fill="auto"/>
          <w:lang w:val="en-US" w:eastAsia="en-US" w:bidi="en-US"/>
        </w:rPr>
        <w:t xml:space="preserve">a. femoralis. </w:t>
      </w:r>
      <w:r>
        <w:rPr>
          <w:color w:val="000000"/>
          <w:spacing w:val="0"/>
          <w:w w:val="100"/>
          <w:position w:val="0"/>
          <w:shd w:val="clear" w:color="auto" w:fill="auto"/>
          <w:lang w:val="ru-RU" w:eastAsia="ru-RU" w:bidi="ru-RU"/>
        </w:rPr>
        <w:t xml:space="preserve">а от аорты, вблизи которой развились яичко или яичник; наоборот, мошонка, возникшая в области расположения наружных половых органов, получает артерии на месте (аа. </w:t>
      </w:r>
      <w:r>
        <w:rPr>
          <w:color w:val="000000"/>
          <w:spacing w:val="0"/>
          <w:w w:val="100"/>
          <w:position w:val="0"/>
          <w:shd w:val="clear" w:color="auto" w:fill="auto"/>
          <w:lang w:val="en-US" w:eastAsia="en-US" w:bidi="en-US"/>
        </w:rPr>
        <w:t xml:space="preserve">pudendae extcmae), </w:t>
      </w:r>
      <w:r>
        <w:rPr>
          <w:color w:val="000000"/>
          <w:spacing w:val="0"/>
          <w:w w:val="100"/>
          <w:position w:val="0"/>
          <w:shd w:val="clear" w:color="auto" w:fill="auto"/>
          <w:lang w:val="ru-RU" w:eastAsia="ru-RU" w:bidi="ru-RU"/>
        </w:rPr>
        <w:t xml:space="preserve">которые отходят от ближайшего крупно] о </w:t>
      </w:r>
      <w:r>
        <w:rPr>
          <w:color w:val="000000"/>
          <w:spacing w:val="0"/>
          <w:w w:val="100"/>
          <w:position w:val="0"/>
          <w:shd w:val="clear" w:color="auto" w:fill="auto"/>
          <w:lang w:val="en-US" w:eastAsia="en-US" w:bidi="en-US"/>
        </w:rPr>
        <w:t xml:space="preserve">ci </w:t>
      </w:r>
      <w:r>
        <w:rPr>
          <w:color w:val="000000"/>
          <w:spacing w:val="0"/>
          <w:w w:val="100"/>
          <w:position w:val="0"/>
          <w:shd w:val="clear" w:color="auto" w:fill="auto"/>
          <w:lang w:val="ru-RU" w:eastAsia="ru-RU" w:bidi="ru-RU"/>
        </w:rPr>
        <w:t xml:space="preserve">вола. </w:t>
      </w:r>
      <w:r>
        <w:rPr>
          <w:color w:val="000000"/>
          <w:spacing w:val="0"/>
          <w:w w:val="100"/>
          <w:position w:val="0"/>
          <w:shd w:val="clear" w:color="auto" w:fill="auto"/>
          <w:lang w:val="en-US" w:eastAsia="en-US" w:bidi="en-US"/>
        </w:rPr>
        <w:t xml:space="preserve">a. femoralis; </w:t>
      </w:r>
      <w:r>
        <w:rPr>
          <w:color w:val="000000"/>
          <w:spacing w:val="0"/>
          <w:w w:val="100"/>
          <w:position w:val="0"/>
          <w:shd w:val="clear" w:color="auto" w:fill="auto"/>
          <w:lang w:val="ru-RU" w:eastAsia="ru-RU" w:bidi="ru-RU"/>
        </w:rPr>
        <w:t>зная закон кратчайшего расстояния и историю разню ня, можно всегда определить!с органы и те ветви к ним, которые оюйдут от данной артерии;</w:t>
      </w:r>
    </w:p>
    <w:p>
      <w:pPr>
        <w:pStyle w:val="Style14"/>
        <w:keepNext w:val="0"/>
        <w:keepLines w:val="0"/>
        <w:widowControl w:val="0"/>
        <w:numPr>
          <w:ilvl w:val="0"/>
          <w:numId w:val="377"/>
        </w:numPr>
        <w:shd w:val="clear" w:color="auto" w:fill="auto"/>
        <w:tabs>
          <w:tab w:pos="409" w:val="left"/>
        </w:tabs>
        <w:bidi w:val="0"/>
        <w:spacing w:before="0" w:after="0" w:line="293" w:lineRule="auto"/>
        <w:ind w:left="0" w:right="0" w:firstLine="200"/>
        <w:jc w:val="both"/>
      </w:pPr>
      <w:r>
        <w:rPr>
          <w:color w:val="000000"/>
          <w:spacing w:val="0"/>
          <w:w w:val="100"/>
          <w:position w:val="0"/>
          <w:shd w:val="clear" w:color="auto" w:fill="auto"/>
          <w:lang w:val="ru-RU" w:eastAsia="ru-RU" w:bidi="ru-RU"/>
        </w:rPr>
        <w:t>артерии располагаются на сгибаюльных поверхностях тела, ибо при ралпба- нии сосудисзая 1рубка расзязивасчся и спадается; зтим объясняется, например, рас</w:t>
        <w:softHyphen/>
        <w:t xml:space="preserve">положение общей сонной арюрии па передней поверхности шеи. крупных арюрин руки - на ладонной сюропс; на нижней консчносзи. |дс </w:t>
      </w:r>
      <w:r>
        <w:rPr>
          <w:color w:val="000000"/>
          <w:spacing w:val="0"/>
          <w:w w:val="100"/>
          <w:position w:val="0"/>
          <w:shd w:val="clear" w:color="auto" w:fill="auto"/>
          <w:lang w:val="en-US" w:eastAsia="en-US" w:bidi="en-US"/>
        </w:rPr>
        <w:t xml:space="preserve">criiGaieiibiiaM </w:t>
      </w:r>
      <w:r>
        <w:rPr>
          <w:color w:val="000000"/>
          <w:spacing w:val="0"/>
          <w:w w:val="100"/>
          <w:position w:val="0"/>
          <w:shd w:val="clear" w:color="auto" w:fill="auto"/>
          <w:lang w:val="ru-RU" w:eastAsia="ru-RU" w:bidi="ru-RU"/>
        </w:rPr>
        <w:t>сторона нахо</w:t>
        <w:softHyphen/>
        <w:t>дится в обласзи тюбсдрснною сустава спереди, а н обласзи коленною сзади, бедренная артерия переходи! с передней поверхности бедра на заднюю, приобретя спиральный ход;</w:t>
      </w:r>
    </w:p>
    <w:p>
      <w:pPr>
        <w:pStyle w:val="Style14"/>
        <w:keepNext w:val="0"/>
        <w:keepLines w:val="0"/>
        <w:widowControl w:val="0"/>
        <w:numPr>
          <w:ilvl w:val="0"/>
          <w:numId w:val="377"/>
        </w:numPr>
        <w:shd w:val="clear" w:color="auto" w:fill="auto"/>
        <w:tabs>
          <w:tab w:pos="404" w:val="left"/>
        </w:tabs>
        <w:bidi w:val="0"/>
        <w:spacing w:before="0" w:after="0" w:line="293" w:lineRule="auto"/>
        <w:ind w:left="0" w:right="0" w:firstLine="200"/>
        <w:jc w:val="both"/>
      </w:pPr>
      <w:r>
        <w:rPr>
          <w:color w:val="000000"/>
          <w:spacing w:val="0"/>
          <w:w w:val="100"/>
          <w:position w:val="0"/>
          <w:shd w:val="clear" w:color="auto" w:fill="auto"/>
          <w:lang w:val="ru-RU" w:eastAsia="ru-RU" w:bidi="ru-RU"/>
        </w:rPr>
        <w:t>артерии находятся в укрьиых мес</w:t>
      </w:r>
      <w:r>
        <w:rPr>
          <w:color w:val="000000"/>
          <w:spacing w:val="0"/>
          <w:w w:val="100"/>
          <w:position w:val="0"/>
          <w:shd w:val="clear" w:color="auto" w:fill="auto"/>
          <w:lang w:val="en-US" w:eastAsia="en-US" w:bidi="en-US"/>
        </w:rPr>
        <w:t xml:space="preserve">tax, </w:t>
      </w:r>
      <w:r>
        <w:rPr>
          <w:color w:val="000000"/>
          <w:spacing w:val="0"/>
          <w:w w:val="100"/>
          <w:position w:val="0"/>
          <w:shd w:val="clear" w:color="auto" w:fill="auto"/>
          <w:lang w:val="ru-RU" w:eastAsia="ru-RU" w:bidi="ru-RU"/>
        </w:rPr>
        <w:t>в желобах и каналах, образованных кос</w:t>
        <w:softHyphen/>
        <w:t xml:space="preserve">тями, мышцами и фасциями, коюрыс защищаю] сосуды </w:t>
      </w:r>
      <w:r>
        <w:rPr>
          <w:color w:val="000000"/>
          <w:spacing w:val="0"/>
          <w:w w:val="100"/>
          <w:position w:val="0"/>
          <w:shd w:val="clear" w:color="auto" w:fill="auto"/>
          <w:lang w:val="en-US" w:eastAsia="en-US" w:bidi="en-US"/>
        </w:rPr>
        <w:t xml:space="preserve">oi </w:t>
      </w:r>
      <w:r>
        <w:rPr>
          <w:color w:val="000000"/>
          <w:spacing w:val="0"/>
          <w:w w:val="100"/>
          <w:position w:val="0"/>
          <w:shd w:val="clear" w:color="auto" w:fill="auto"/>
          <w:lang w:val="ru-RU" w:eastAsia="ru-RU" w:bidi="ru-RU"/>
        </w:rPr>
        <w:t xml:space="preserve">сдавления, зак как у чез- </w:t>
      </w:r>
      <w:r>
        <w:rPr>
          <w:color w:val="000000"/>
          <w:spacing w:val="0"/>
          <w:w w:val="100"/>
          <w:position w:val="0"/>
          <w:shd w:val="clear" w:color="auto" w:fill="auto"/>
          <w:lang w:val="ru-RU" w:eastAsia="ru-RU" w:bidi="ru-RU"/>
        </w:rPr>
        <w:t>вероногих открытой и незащищенной является дорсальная сторона тела, то сосуды расположились на вентральной стороне, что сохранилось и у человека; этим объяс</w:t>
        <w:softHyphen/>
        <w:t>няется расположение аорты и се ветвей впереди позвоночного столба, а артерий на шее и конечностях — преимущественно на передней поверхности: на спине крупных артерий нет;</w:t>
      </w:r>
    </w:p>
    <w:p>
      <w:pPr>
        <w:pStyle w:val="Style14"/>
        <w:keepNext w:val="0"/>
        <w:keepLines w:val="0"/>
        <w:widowControl w:val="0"/>
        <w:numPr>
          <w:ilvl w:val="0"/>
          <w:numId w:val="377"/>
        </w:numPr>
        <w:shd w:val="clear" w:color="auto" w:fill="auto"/>
        <w:tabs>
          <w:tab w:pos="399" w:val="left"/>
        </w:tabs>
        <w:bidi w:val="0"/>
        <w:spacing w:before="0" w:after="0" w:line="286" w:lineRule="auto"/>
        <w:ind w:left="0" w:right="0" w:firstLine="200"/>
        <w:jc w:val="both"/>
      </w:pPr>
      <w:r>
        <w:rPr>
          <w:color w:val="000000"/>
          <w:spacing w:val="0"/>
          <w:w w:val="100"/>
          <w:position w:val="0"/>
          <w:shd w:val="clear" w:color="auto" w:fill="auto"/>
          <w:lang w:val="ru-RU" w:eastAsia="ru-RU" w:bidi="ru-RU"/>
        </w:rPr>
        <w:t>артерии входят в орган на вогнутой медиальной или внутренней поверхности, обращенной к источнику питания, поэтому все ворота внутренностей находятся на вогнутой поверхности, направленной к средней линии, где лежит аорта, посылаю</w:t>
        <w:softHyphen/>
        <w:t>щая им ветви;</w:t>
      </w:r>
    </w:p>
    <w:p>
      <w:pPr>
        <w:pStyle w:val="Style14"/>
        <w:keepNext w:val="0"/>
        <w:keepLines w:val="0"/>
        <w:widowControl w:val="0"/>
        <w:numPr>
          <w:ilvl w:val="0"/>
          <w:numId w:val="377"/>
        </w:numPr>
        <w:shd w:val="clear" w:color="auto" w:fill="auto"/>
        <w:tabs>
          <w:tab w:pos="536" w:val="left"/>
        </w:tabs>
        <w:bidi w:val="0"/>
        <w:spacing w:before="0" w:after="0" w:line="286" w:lineRule="auto"/>
        <w:ind w:left="0" w:right="0" w:firstLine="200"/>
        <w:jc w:val="both"/>
      </w:pPr>
      <w:r>
        <w:rPr>
          <w:color w:val="000000"/>
          <w:spacing w:val="0"/>
          <w:w w:val="100"/>
          <w:position w:val="0"/>
          <w:shd w:val="clear" w:color="auto" w:fill="auto"/>
          <w:lang w:val="ru-RU" w:eastAsia="ru-RU" w:bidi="ru-RU"/>
        </w:rPr>
        <w:t>артерии образуют приспособления соответственно функции органа:</w:t>
      </w:r>
    </w:p>
    <w:p>
      <w:pPr>
        <w:pStyle w:val="Style14"/>
        <w:keepNext w:val="0"/>
        <w:keepLines w:val="0"/>
        <w:widowControl w:val="0"/>
        <w:numPr>
          <w:ilvl w:val="0"/>
          <w:numId w:val="379"/>
        </w:numPr>
        <w:shd w:val="clear" w:color="auto" w:fill="auto"/>
        <w:tabs>
          <w:tab w:pos="394" w:val="left"/>
        </w:tabs>
        <w:bidi w:val="0"/>
        <w:spacing w:before="0" w:after="0" w:line="286" w:lineRule="auto"/>
        <w:ind w:left="0" w:right="0" w:firstLine="200"/>
        <w:jc w:val="both"/>
      </w:pPr>
      <w:r>
        <w:rPr>
          <w:color w:val="000000"/>
          <w:spacing w:val="0"/>
          <w:w w:val="100"/>
          <w:position w:val="0"/>
          <w:shd w:val="clear" w:color="auto" w:fill="auto"/>
          <w:lang w:val="ru-RU" w:eastAsia="ru-RU" w:bidi="ru-RU"/>
        </w:rPr>
        <w:t>в органах, связанных с движением, наблюдаются сосудистые сети, кольца и ду</w:t>
        <w:softHyphen/>
        <w:t xml:space="preserve">гообразные анастомозы; так, в области суставов образуется из ветвей проходящих мимо них крупных артерий суставная сеть, </w:t>
      </w:r>
      <w:r>
        <w:rPr>
          <w:color w:val="000000"/>
          <w:spacing w:val="0"/>
          <w:w w:val="100"/>
          <w:position w:val="0"/>
          <w:shd w:val="clear" w:color="auto" w:fill="auto"/>
          <w:lang w:val="en-US" w:eastAsia="en-US" w:bidi="en-US"/>
        </w:rPr>
        <w:t xml:space="preserve">rete articulare, </w:t>
      </w:r>
      <w:r>
        <w:rPr>
          <w:color w:val="000000"/>
          <w:spacing w:val="0"/>
          <w:w w:val="100"/>
          <w:position w:val="0"/>
          <w:shd w:val="clear" w:color="auto" w:fill="auto"/>
          <w:lang w:val="ru-RU" w:eastAsia="ru-RU" w:bidi="ru-RU"/>
        </w:rPr>
        <w:t>благодаря которой кровь прите</w:t>
        <w:softHyphen/>
        <w:t>кает к суставу, несмотря на то что при его движениях часть сосудов сдавливается или растягивается; подвижные внутренности, меняющие величину и форму, например желудок и кишки, имеют большое число кольцевых и дугообразных анастомозов;</w:t>
      </w:r>
    </w:p>
    <w:p>
      <w:pPr>
        <w:pStyle w:val="Style14"/>
        <w:keepNext w:val="0"/>
        <w:keepLines w:val="0"/>
        <w:widowControl w:val="0"/>
        <w:numPr>
          <w:ilvl w:val="0"/>
          <w:numId w:val="379"/>
        </w:numPr>
        <w:shd w:val="clear" w:color="auto" w:fill="auto"/>
        <w:tabs>
          <w:tab w:pos="404" w:val="left"/>
        </w:tabs>
        <w:bidi w:val="0"/>
        <w:spacing w:before="0" w:after="0" w:line="286" w:lineRule="auto"/>
        <w:ind w:left="0" w:right="0" w:firstLine="200"/>
        <w:jc w:val="both"/>
      </w:pPr>
      <w:r>
        <w:rPr>
          <w:color w:val="000000"/>
          <w:spacing w:val="0"/>
          <w:w w:val="100"/>
          <w:position w:val="0"/>
          <w:shd w:val="clear" w:color="auto" w:fill="auto"/>
          <w:lang w:val="ru-RU" w:eastAsia="ru-RU" w:bidi="ru-RU"/>
        </w:rPr>
        <w:t>калибр артерий определяется не только размерами органа, но и его функцией; так, почечная артерия не уступает по своему диаметру брыжеечным, снабжающим длин</w:t>
        <w:softHyphen/>
        <w:t>ный кишечник, так как она несет кровь в почку, мочеобразовательная и мочеотдели</w:t>
        <w:softHyphen/>
        <w:t>тельная функции которой требуют большого притока крови; артерии щитовидной железы также больше артерий гортани, ибо для щитовидной железы, вырабатываю</w:t>
        <w:softHyphen/>
        <w:t>щей гормоны, требуется большее количество крови, чем для кровоснабжения гортани;</w:t>
      </w:r>
    </w:p>
    <w:p>
      <w:pPr>
        <w:pStyle w:val="Style14"/>
        <w:keepNext w:val="0"/>
        <w:keepLines w:val="0"/>
        <w:widowControl w:val="0"/>
        <w:numPr>
          <w:ilvl w:val="0"/>
          <w:numId w:val="379"/>
        </w:numPr>
        <w:shd w:val="clear" w:color="auto" w:fill="auto"/>
        <w:tabs>
          <w:tab w:pos="399" w:val="left"/>
        </w:tabs>
        <w:bidi w:val="0"/>
        <w:spacing w:before="0" w:after="160" w:line="286" w:lineRule="auto"/>
        <w:ind w:left="0" w:right="0" w:firstLine="200"/>
        <w:jc w:val="both"/>
      </w:pPr>
      <w:bookmarkStart w:id="716" w:name="bookmark716"/>
      <w:r>
        <w:rPr>
          <w:color w:val="000000"/>
          <w:spacing w:val="0"/>
          <w:w w:val="100"/>
          <w:position w:val="0"/>
          <w:shd w:val="clear" w:color="auto" w:fill="auto"/>
          <w:lang w:val="ru-RU" w:eastAsia="ru-RU" w:bidi="ru-RU"/>
        </w:rPr>
        <w:t>в связи с этим все железы внутренней секреции получают множественные ис</w:t>
        <w:softHyphen/>
        <w:t>точники питания, например, та же щитовидная железа — от всех близлежащих круп</w:t>
        <w:softHyphen/>
        <w:t xml:space="preserve">ных артерий — сонных, подключичных и аорты, надпочечник — от </w:t>
      </w:r>
      <w:r>
        <w:rPr>
          <w:color w:val="000000"/>
          <w:spacing w:val="0"/>
          <w:w w:val="100"/>
          <w:position w:val="0"/>
          <w:shd w:val="clear" w:color="auto" w:fill="auto"/>
          <w:lang w:val="en-US" w:eastAsia="en-US" w:bidi="en-US"/>
        </w:rPr>
        <w:t xml:space="preserve">a. phrenica inferior (a. suprarenalis superior), </w:t>
      </w:r>
      <w:r>
        <w:rPr>
          <w:color w:val="000000"/>
          <w:spacing w:val="0"/>
          <w:w w:val="100"/>
          <w:position w:val="0"/>
          <w:shd w:val="clear" w:color="auto" w:fill="auto"/>
          <w:lang w:val="ru-RU" w:eastAsia="ru-RU" w:bidi="ru-RU"/>
        </w:rPr>
        <w:t xml:space="preserve">от аорты </w:t>
      </w:r>
      <w:r>
        <w:rPr>
          <w:color w:val="000000"/>
          <w:spacing w:val="0"/>
          <w:w w:val="100"/>
          <w:position w:val="0"/>
          <w:shd w:val="clear" w:color="auto" w:fill="auto"/>
          <w:lang w:val="en-US" w:eastAsia="en-US" w:bidi="en-US"/>
        </w:rPr>
        <w:t xml:space="preserve">(a. suprarenalis media) </w:t>
      </w:r>
      <w:r>
        <w:rPr>
          <w:color w:val="000000"/>
          <w:spacing w:val="0"/>
          <w:w w:val="100"/>
          <w:position w:val="0"/>
          <w:shd w:val="clear" w:color="auto" w:fill="auto"/>
          <w:lang w:val="ru-RU" w:eastAsia="ru-RU" w:bidi="ru-RU"/>
        </w:rPr>
        <w:t xml:space="preserve">и от почечной артерии </w:t>
      </w:r>
      <w:r>
        <w:rPr>
          <w:color w:val="000000"/>
          <w:spacing w:val="0"/>
          <w:w w:val="100"/>
          <w:position w:val="0"/>
          <w:shd w:val="clear" w:color="auto" w:fill="auto"/>
          <w:lang w:val="en-US" w:eastAsia="en-US" w:bidi="en-US"/>
        </w:rPr>
        <w:t>(a. suprarenalis inferior).</w:t>
      </w:r>
      <w:bookmarkEnd w:id="716"/>
    </w:p>
    <w:p>
      <w:pPr>
        <w:pStyle w:val="Style90"/>
        <w:keepNext/>
        <w:keepLines/>
        <w:widowControl w:val="0"/>
        <w:shd w:val="clear" w:color="auto" w:fill="auto"/>
        <w:bidi w:val="0"/>
        <w:spacing w:before="0" w:after="60" w:line="319" w:lineRule="auto"/>
        <w:ind w:left="0" w:right="0" w:firstLine="0"/>
        <w:jc w:val="center"/>
      </w:pPr>
      <w:bookmarkStart w:id="717" w:name="bookmark717"/>
      <w:r>
        <w:rPr>
          <w:color w:val="000000"/>
          <w:spacing w:val="0"/>
          <w:w w:val="100"/>
          <w:position w:val="0"/>
          <w:shd w:val="clear" w:color="auto" w:fill="auto"/>
          <w:lang w:val="ru-RU" w:eastAsia="ru-RU" w:bidi="ru-RU"/>
        </w:rPr>
        <w:t>НЕКОТОРЫЕ ЗАКОНОМЕРНОСТИ РАЗВЕТВЛЕНИЯ</w:t>
        <w:br/>
        <w:t>ВНУТРИОРГАННЫХ АРТЕРИЙ</w:t>
      </w:r>
      <w:r>
        <w:rPr>
          <w:color w:val="000000"/>
          <w:spacing w:val="0"/>
          <w:w w:val="100"/>
          <w:position w:val="0"/>
          <w:shd w:val="clear" w:color="auto" w:fill="auto"/>
          <w:lang w:val="ru-RU" w:eastAsia="ru-RU" w:bidi="ru-RU"/>
        </w:rPr>
        <w:footnoteReference w:id="19"/>
      </w:r>
      <w:bookmarkEnd w:id="717"/>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Сосудистая система является частью органа как целого. Поэтому характер внут- риорганного артериального русла и архитектоника интраорганных артерий соответ</w:t>
        <w:softHyphen/>
        <w:t>ствуют строению, функции и развитию органа, в котором данные сосуды разветвля</w:t>
        <w:softHyphen/>
        <w:t>ются (М.Г. Привес). Этим объясняется, что в разных органах артериальное русло построено по-разному, а в сходных — приблизительно одинаково.</w:t>
      </w:r>
    </w:p>
    <w:p>
      <w:pPr>
        <w:pStyle w:val="Style14"/>
        <w:keepNext w:val="0"/>
        <w:keepLines w:val="0"/>
        <w:widowControl w:val="0"/>
        <w:shd w:val="clear" w:color="auto" w:fill="auto"/>
        <w:bidi w:val="0"/>
        <w:spacing w:before="0" w:after="0" w:line="293"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Внутрикостные артерии</w:t>
      </w:r>
      <w:r>
        <w:rPr>
          <w:color w:val="000000"/>
          <w:spacing w:val="0"/>
          <w:w w:val="100"/>
          <w:position w:val="0"/>
          <w:shd w:val="clear" w:color="auto" w:fill="auto"/>
          <w:lang w:val="ru-RU" w:eastAsia="ru-RU" w:bidi="ru-RU"/>
        </w:rPr>
        <w:t xml:space="preserve"> (см. рис. 9). Соответственно строению, функции и раз</w:t>
        <w:softHyphen/>
        <w:t>витию длинных трубчатых костей последние получают диафизарные артерии; глав</w:t>
        <w:softHyphen/>
        <w:t xml:space="preserve">ная </w:t>
      </w:r>
      <w:r>
        <w:rPr>
          <w:color w:val="000000"/>
          <w:spacing w:val="0"/>
          <w:w w:val="100"/>
          <w:position w:val="0"/>
          <w:shd w:val="clear" w:color="auto" w:fill="auto"/>
          <w:lang w:val="en-US" w:eastAsia="en-US" w:bidi="en-US"/>
        </w:rPr>
        <w:t xml:space="preserve">(a. nutritia, </w:t>
      </w:r>
      <w:r>
        <w:rPr>
          <w:color w:val="000000"/>
          <w:spacing w:val="0"/>
          <w:w w:val="100"/>
          <w:position w:val="0"/>
          <w:shd w:val="clear" w:color="auto" w:fill="auto"/>
          <w:lang w:val="ru-RU" w:eastAsia="ru-RU" w:bidi="ru-RU"/>
        </w:rPr>
        <w:t xml:space="preserve">вернее, </w:t>
      </w:r>
      <w:r>
        <w:rPr>
          <w:color w:val="000000"/>
          <w:spacing w:val="0"/>
          <w:w w:val="100"/>
          <w:position w:val="0"/>
          <w:shd w:val="clear" w:color="auto" w:fill="auto"/>
          <w:lang w:val="en-US" w:eastAsia="en-US" w:bidi="en-US"/>
        </w:rPr>
        <w:t xml:space="preserve">a. diaphyseos princeps) </w:t>
      </w:r>
      <w:r>
        <w:rPr>
          <w:color w:val="000000"/>
          <w:spacing w:val="0"/>
          <w:w w:val="100"/>
          <w:position w:val="0"/>
          <w:shd w:val="clear" w:color="auto" w:fill="auto"/>
          <w:lang w:val="ru-RU" w:eastAsia="ru-RU" w:bidi="ru-RU"/>
        </w:rPr>
        <w:t>входит в средней части диафиза и де</w:t>
        <w:softHyphen/>
        <w:t xml:space="preserve">лится на </w:t>
      </w:r>
      <w:r>
        <w:rPr>
          <w:color w:val="000000"/>
          <w:spacing w:val="0"/>
          <w:w w:val="100"/>
          <w:position w:val="0"/>
          <w:shd w:val="clear" w:color="auto" w:fill="auto"/>
          <w:lang w:val="en-US" w:eastAsia="en-US" w:bidi="en-US"/>
        </w:rPr>
        <w:t xml:space="preserve">ramus proximalis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ramus distalis, </w:t>
      </w:r>
      <w:r>
        <w:rPr>
          <w:color w:val="000000"/>
          <w:spacing w:val="0"/>
          <w:w w:val="100"/>
          <w:position w:val="0"/>
          <w:shd w:val="clear" w:color="auto" w:fill="auto"/>
          <w:lang w:val="ru-RU" w:eastAsia="ru-RU" w:bidi="ru-RU"/>
        </w:rPr>
        <w:t>из которых проксимальная ветвь снабжает кровью проксимальную часть диафиза, а дистальная — дистальную. При этом в длин</w:t>
        <w:softHyphen/>
        <w:br w:type="page"/>
      </w:r>
      <w:r>
        <w:rPr>
          <w:color w:val="000000"/>
          <w:spacing w:val="0"/>
          <w:w w:val="100"/>
          <w:position w:val="0"/>
          <w:shd w:val="clear" w:color="auto" w:fill="auto"/>
          <w:lang w:val="ru-RU" w:eastAsia="ru-RU" w:bidi="ru-RU"/>
        </w:rPr>
        <w:t xml:space="preserve">ных трубчатых костях главные диафизарные артерии входят не строго посередине кости и не перпендикулярно к длинной ее оси, а косо. Добавочные (аа. </w:t>
      </w:r>
      <w:r>
        <w:rPr>
          <w:color w:val="000000"/>
          <w:spacing w:val="0"/>
          <w:w w:val="100"/>
          <w:position w:val="0"/>
          <w:shd w:val="clear" w:color="auto" w:fill="auto"/>
          <w:lang w:val="en-US" w:eastAsia="en-US" w:bidi="en-US"/>
        </w:rPr>
        <w:t xml:space="preserve">diaphyseos accessoriae) </w:t>
      </w:r>
      <w:r>
        <w:rPr>
          <w:color w:val="000000"/>
          <w:spacing w:val="0"/>
          <w:w w:val="100"/>
          <w:position w:val="0"/>
          <w:shd w:val="clear" w:color="auto" w:fill="auto"/>
          <w:lang w:val="ru-RU" w:eastAsia="ru-RU" w:bidi="ru-RU"/>
        </w:rPr>
        <w:t>проникают в кость по концам диафиза. Диафизарные артерии питают диафиз изнутри, а кортикальный слой получает кортикальные артерии от надкостни</w:t>
        <w:softHyphen/>
        <w:t>цы. Наличие двух систем артерий диафиза объясняет возможность поражения гной</w:t>
        <w:softHyphen/>
        <w:t>ным процессом одного слоя диафиза при сохранении другого. Кроме диафизарных артерий, длинную трубчатую кость снабжают также артерии, входящие в метафизы (метафизарные артерии), эпифизы (эпифизарные артерии) и апофизы (апофизарные артерии). Эпифизарный хрящ сначала отделяет сосуды эпифиза от сосудов метафи</w:t>
        <w:softHyphen/>
        <w:t>за; по мере синостозирования все сосуды соединяются между собой, образуя единую систему для данной кости. В коротких трубчатых костях, имеющих один эпифиз (пясть и плюсна), имеется одна система эпифизарных артерий. В коротких губчатых костях (позвонки, запястье, предплюсна, грудина) сосуды входят с разных сторон, направ</w:t>
        <w:softHyphen/>
        <w:t>ляясь к местам возникновения точек окостенения.</w:t>
      </w:r>
    </w:p>
    <w:p>
      <w:pPr>
        <w:pStyle w:val="Style14"/>
        <w:keepNext w:val="0"/>
        <w:keepLines w:val="0"/>
        <w:widowControl w:val="0"/>
        <w:shd w:val="clear" w:color="auto" w:fill="auto"/>
        <w:bidi w:val="0"/>
        <w:spacing w:before="0" w:after="0"/>
        <w:ind w:left="0" w:right="0" w:firstLine="200"/>
        <w:jc w:val="both"/>
      </w:pPr>
      <w:r>
        <w:rPr>
          <w:i/>
          <w:iCs/>
          <w:color w:val="000000"/>
          <w:spacing w:val="0"/>
          <w:w w:val="100"/>
          <w:position w:val="0"/>
          <w:shd w:val="clear" w:color="auto" w:fill="auto"/>
          <w:lang w:val="ru-RU" w:eastAsia="ru-RU" w:bidi="ru-RU"/>
        </w:rPr>
        <w:t>Артерии связок</w:t>
      </w:r>
      <w:r>
        <w:rPr>
          <w:color w:val="000000"/>
          <w:spacing w:val="0"/>
          <w:w w:val="100"/>
          <w:position w:val="0"/>
          <w:shd w:val="clear" w:color="auto" w:fill="auto"/>
          <w:lang w:val="ru-RU" w:eastAsia="ru-RU" w:bidi="ru-RU"/>
        </w:rPr>
        <w:t xml:space="preserve"> идут вдоль пучков соединительной ткани и вместе с ними распо</w:t>
        <w:softHyphen/>
        <w:t xml:space="preserve">лагаются перпендикулярно соответствующей оси вращения. </w:t>
      </w:r>
      <w:r>
        <w:rPr>
          <w:i/>
          <w:iCs/>
          <w:color w:val="000000"/>
          <w:spacing w:val="0"/>
          <w:w w:val="100"/>
          <w:position w:val="0"/>
          <w:shd w:val="clear" w:color="auto" w:fill="auto"/>
          <w:lang w:val="ru-RU" w:eastAsia="ru-RU" w:bidi="ru-RU"/>
        </w:rPr>
        <w:t>Артерии мышц</w:t>
      </w:r>
      <w:r>
        <w:rPr>
          <w:color w:val="000000"/>
          <w:spacing w:val="0"/>
          <w:w w:val="100"/>
          <w:position w:val="0"/>
          <w:shd w:val="clear" w:color="auto" w:fill="auto"/>
          <w:lang w:val="ru-RU" w:eastAsia="ru-RU" w:bidi="ru-RU"/>
        </w:rPr>
        <w:t xml:space="preserve"> идут сначала вдоль функциональной оси мышцы, затем проникают в </w:t>
      </w:r>
      <w:r>
        <w:rPr>
          <w:color w:val="000000"/>
          <w:spacing w:val="0"/>
          <w:w w:val="100"/>
          <w:position w:val="0"/>
          <w:shd w:val="clear" w:color="auto" w:fill="auto"/>
          <w:lang w:val="en-US" w:eastAsia="en-US" w:bidi="en-US"/>
        </w:rPr>
        <w:t xml:space="preserve">perimysium internum </w:t>
      </w:r>
      <w:r>
        <w:rPr>
          <w:color w:val="000000"/>
          <w:spacing w:val="0"/>
          <w:w w:val="100"/>
          <w:position w:val="0"/>
          <w:shd w:val="clear" w:color="auto" w:fill="auto"/>
          <w:lang w:val="ru-RU" w:eastAsia="ru-RU" w:bidi="ru-RU"/>
        </w:rPr>
        <w:t>и следуют в нем параллельно пучкам мышечных волокон, отдавая им перпендику</w:t>
        <w:softHyphen/>
        <w:t>лярные ветви, образующие петли, вытянутые вдоль мышечных пучков.</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В органы </w:t>
      </w:r>
      <w:r>
        <w:rPr>
          <w:i/>
          <w:iCs/>
          <w:color w:val="000000"/>
          <w:spacing w:val="0"/>
          <w:w w:val="100"/>
          <w:position w:val="0"/>
          <w:shd w:val="clear" w:color="auto" w:fill="auto"/>
          <w:lang w:val="ru-RU" w:eastAsia="ru-RU" w:bidi="ru-RU"/>
        </w:rPr>
        <w:t>дольчатого строения</w:t>
      </w:r>
      <w:r>
        <w:rPr>
          <w:color w:val="000000"/>
          <w:spacing w:val="0"/>
          <w:w w:val="100"/>
          <w:position w:val="0"/>
          <w:shd w:val="clear" w:color="auto" w:fill="auto"/>
          <w:lang w:val="ru-RU" w:eastAsia="ru-RU" w:bidi="ru-RU"/>
        </w:rPr>
        <w:t xml:space="preserve"> (легкие, печень, почки) артерии входят в центре органа и расходятся (трехмерно) к периферии соответственно долям и долькам орга</w:t>
        <w:softHyphen/>
        <w:t>на (рис. 256).</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В органах, закладывающихся в виде </w:t>
      </w:r>
      <w:r>
        <w:rPr>
          <w:i/>
          <w:iCs/>
          <w:color w:val="000000"/>
          <w:spacing w:val="0"/>
          <w:w w:val="100"/>
          <w:position w:val="0"/>
          <w:shd w:val="clear" w:color="auto" w:fill="auto"/>
          <w:lang w:val="ru-RU" w:eastAsia="ru-RU" w:bidi="ru-RU"/>
        </w:rPr>
        <w:t>трубки,</w:t>
      </w:r>
      <w:r>
        <w:rPr>
          <w:color w:val="000000"/>
          <w:spacing w:val="0"/>
          <w:w w:val="100"/>
          <w:position w:val="0"/>
          <w:shd w:val="clear" w:color="auto" w:fill="auto"/>
          <w:lang w:val="ru-RU" w:eastAsia="ru-RU" w:bidi="ru-RU"/>
        </w:rPr>
        <w:t xml:space="preserve"> сосуды располагаются следующим образом (рис. 257).</w:t>
      </w:r>
    </w:p>
    <w:p>
      <w:pPr>
        <w:pStyle w:val="Style14"/>
        <w:keepNext w:val="0"/>
        <w:keepLines w:val="0"/>
        <w:widowControl w:val="0"/>
        <w:numPr>
          <w:ilvl w:val="0"/>
          <w:numId w:val="381"/>
        </w:numPr>
        <w:shd w:val="clear" w:color="auto" w:fill="auto"/>
        <w:tabs>
          <w:tab w:pos="394" w:val="left"/>
        </w:tabs>
        <w:bidi w:val="0"/>
        <w:spacing w:before="0" w:after="0"/>
        <w:ind w:left="0" w:right="0" w:firstLine="200"/>
        <w:jc w:val="both"/>
      </w:pPr>
      <w:r>
        <w:rPr>
          <w:color w:val="000000"/>
          <w:spacing w:val="0"/>
          <w:w w:val="100"/>
          <w:position w:val="0"/>
          <w:shd w:val="clear" w:color="auto" w:fill="auto"/>
          <w:lang w:val="ru-RU" w:eastAsia="ru-RU" w:bidi="ru-RU"/>
        </w:rPr>
        <w:t>Параллельно длинной оси трубки и по одной ее стороне идет артерия, от кото</w:t>
        <w:softHyphen/>
        <w:t>рой отходят под прямым углом поперечные ветви, охватывающие трубку кольцеоб</w:t>
        <w:softHyphen/>
        <w:t>разно (например, кишечник, матка, маточные трубы).</w:t>
      </w:r>
    </w:p>
    <w:p>
      <w:pPr>
        <w:pStyle w:val="Style14"/>
        <w:keepNext w:val="0"/>
        <w:keepLines w:val="0"/>
        <w:widowControl w:val="0"/>
        <w:numPr>
          <w:ilvl w:val="0"/>
          <w:numId w:val="381"/>
        </w:numPr>
        <w:shd w:val="clear" w:color="auto" w:fill="auto"/>
        <w:tabs>
          <w:tab w:pos="390" w:val="left"/>
        </w:tabs>
        <w:bidi w:val="0"/>
        <w:spacing w:before="0" w:after="0"/>
        <w:ind w:left="0" w:right="0" w:firstLine="200"/>
        <w:jc w:val="both"/>
      </w:pPr>
      <w:r>
        <w:rPr>
          <w:color w:val="000000"/>
          <w:spacing w:val="0"/>
          <w:w w:val="100"/>
          <w:position w:val="0"/>
          <w:shd w:val="clear" w:color="auto" w:fill="auto"/>
          <w:lang w:val="ru-RU" w:eastAsia="ru-RU" w:bidi="ru-RU"/>
        </w:rPr>
        <w:t>Сосуды идут по одной стороне трубки параллельно длинной оси ее и отдают ветви, идущие преимущественно продольно (например, мочеточник).</w:t>
      </w:r>
    </w:p>
    <w:p>
      <w:pPr>
        <w:pStyle w:val="Style14"/>
        <w:keepNext w:val="0"/>
        <w:keepLines w:val="0"/>
        <w:widowControl w:val="0"/>
        <w:numPr>
          <w:ilvl w:val="0"/>
          <w:numId w:val="381"/>
        </w:numPr>
        <w:shd w:val="clear" w:color="auto" w:fill="auto"/>
        <w:tabs>
          <w:tab w:pos="399" w:val="left"/>
        </w:tabs>
        <w:bidi w:val="0"/>
        <w:spacing w:before="0" w:after="420"/>
        <w:ind w:left="0" w:right="0" w:firstLine="200"/>
        <w:jc w:val="both"/>
      </w:pPr>
      <w:r>
        <w:rPr>
          <w:color w:val="000000"/>
          <w:spacing w:val="0"/>
          <w:w w:val="100"/>
          <w:position w:val="0"/>
          <w:shd w:val="clear" w:color="auto" w:fill="auto"/>
          <w:lang w:val="ru-RU" w:eastAsia="ru-RU" w:bidi="ru-RU"/>
        </w:rPr>
        <w:t>Сосуды образуют на поверхности трубки сеть, от которой с периферии к центру по радиусам отходят артерии в толщу стенки трубки; так кровоснабжается сегмен</w:t>
        <w:softHyphen/>
        <w:t xml:space="preserve">тарными артериями спинной мозг; </w:t>
      </w:r>
      <w:r>
        <w:rPr>
          <w:i/>
          <w:iCs/>
          <w:color w:val="000000"/>
          <w:spacing w:val="0"/>
          <w:w w:val="100"/>
          <w:position w:val="0"/>
          <w:shd w:val="clear" w:color="auto" w:fill="auto"/>
          <w:lang w:val="ru-RU" w:eastAsia="ru-RU" w:bidi="ru-RU"/>
        </w:rPr>
        <w:t>артерии головного мозга</w:t>
      </w:r>
      <w:r>
        <w:rPr>
          <w:color w:val="000000"/>
          <w:spacing w:val="0"/>
          <w:w w:val="100"/>
          <w:position w:val="0"/>
          <w:shd w:val="clear" w:color="auto" w:fill="auto"/>
          <w:lang w:val="ru-RU" w:eastAsia="ru-RU" w:bidi="ru-RU"/>
        </w:rPr>
        <w:t xml:space="preserve"> также идут с периферии к центру, причем: а) в коре мозга (экранные центры) они имеют вид прямых и корот-</w:t>
      </w:r>
    </w:p>
    <w:p>
      <w:pPr>
        <w:pStyle w:val="Style55"/>
        <w:keepNext w:val="0"/>
        <w:keepLines w:val="0"/>
        <w:widowControl w:val="0"/>
        <w:shd w:val="clear" w:color="auto" w:fill="auto"/>
        <w:bidi w:val="0"/>
        <w:spacing w:before="0" w:after="0" w:line="338" w:lineRule="auto"/>
        <w:ind w:left="0" w:right="0" w:firstLine="0"/>
        <w:jc w:val="center"/>
      </w:pPr>
      <w:r>
        <w:drawing>
          <wp:anchor distT="63500" distB="87630" distL="63500" distR="1367790" simplePos="0" relativeHeight="125829696" behindDoc="0" locked="0" layoutInCell="1" allowOverlap="1">
            <wp:simplePos x="0" y="0"/>
            <wp:positionH relativeFrom="page">
              <wp:posOffset>1577340</wp:posOffset>
            </wp:positionH>
            <wp:positionV relativeFrom="paragraph">
              <wp:posOffset>114300</wp:posOffset>
            </wp:positionV>
            <wp:extent cx="585470" cy="798830"/>
            <wp:wrapSquare wrapText="left"/>
            <wp:docPr id="924" name="Shape 924"/>
            <a:graphic xmlns:a="http://schemas.openxmlformats.org/drawingml/2006/main">
              <a:graphicData uri="http://schemas.openxmlformats.org/drawingml/2006/picture">
                <pic:pic xmlns:pic="http://schemas.openxmlformats.org/drawingml/2006/picture">
                  <pic:nvPicPr>
                    <pic:cNvPr id="925" name="Picture box 925"/>
                    <pic:cNvPicPr/>
                  </pic:nvPicPr>
                  <pic:blipFill>
                    <a:blip r:embed="rId737"/>
                    <a:stretch/>
                  </pic:blipFill>
                  <pic:spPr>
                    <a:xfrm>
                      <a:ext cx="585470" cy="798830"/>
                    </a:xfrm>
                    <a:prstGeom prst="rect"/>
                  </pic:spPr>
                </pic:pic>
              </a:graphicData>
            </a:graphic>
          </wp:anchor>
        </w:drawing>
      </w:r>
      <w:r>
        <w:drawing>
          <wp:anchor distT="69850" distB="62865" distL="718820" distR="63500" simplePos="0" relativeHeight="125829697" behindDoc="0" locked="0" layoutInCell="1" allowOverlap="1">
            <wp:simplePos x="0" y="0"/>
            <wp:positionH relativeFrom="page">
              <wp:posOffset>2232660</wp:posOffset>
            </wp:positionH>
            <wp:positionV relativeFrom="paragraph">
              <wp:posOffset>120650</wp:posOffset>
            </wp:positionV>
            <wp:extent cx="1231265" cy="816610"/>
            <wp:wrapSquare wrapText="left"/>
            <wp:docPr id="926" name="Shape 926"/>
            <a:graphic xmlns:a="http://schemas.openxmlformats.org/drawingml/2006/main">
              <a:graphicData uri="http://schemas.openxmlformats.org/drawingml/2006/picture">
                <pic:pic xmlns:pic="http://schemas.openxmlformats.org/drawingml/2006/picture">
                  <pic:nvPicPr>
                    <pic:cNvPr id="927" name="Picture box 927"/>
                    <pic:cNvPicPr/>
                  </pic:nvPicPr>
                  <pic:blipFill>
                    <a:blip r:embed="rId739"/>
                    <a:stretch/>
                  </pic:blipFill>
                  <pic:spPr>
                    <a:xfrm>
                      <a:ext cx="1231265" cy="816610"/>
                    </a:xfrm>
                    <a:prstGeom prst="rect"/>
                  </pic:spPr>
                </pic:pic>
              </a:graphicData>
            </a:graphic>
          </wp:anchor>
        </w:drawing>
      </w:r>
      <w:r>
        <w:rPr>
          <w:color w:val="000000"/>
          <w:spacing w:val="0"/>
          <w:w w:val="100"/>
          <w:position w:val="0"/>
          <w:shd w:val="clear" w:color="auto" w:fill="auto"/>
          <w:lang w:val="ru-RU" w:eastAsia="ru-RU" w:bidi="ru-RU"/>
        </w:rPr>
        <w:t>Рис. 256. Тимы внутриор1ан-</w:t>
        <w:br/>
        <w:t>ного кровеносною русла.</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Органы, развивающиеся как</w:t>
        <w:br/>
        <w:t>сплошные клеточные массы</w:t>
      </w:r>
    </w:p>
    <w:p>
      <w:pPr>
        <w:pStyle w:val="Style55"/>
        <w:keepNext w:val="0"/>
        <w:keepLines w:val="0"/>
        <w:widowControl w:val="0"/>
        <w:shd w:val="clear" w:color="auto" w:fill="auto"/>
        <w:bidi w:val="0"/>
        <w:spacing w:before="0" w:after="0" w:line="338" w:lineRule="auto"/>
        <w:ind w:left="0" w:right="0" w:firstLine="300"/>
        <w:jc w:val="both"/>
      </w:pPr>
      <w:r>
        <w:rPr>
          <w:color w:val="000000"/>
          <w:spacing w:val="0"/>
          <w:w w:val="100"/>
          <w:position w:val="0"/>
          <w:shd w:val="clear" w:color="auto" w:fill="auto"/>
          <w:lang w:val="ru-RU" w:eastAsia="ru-RU" w:bidi="ru-RU"/>
        </w:rPr>
        <w:t>(по М.Г. Привесу).</w:t>
      </w:r>
    </w:p>
    <w:p>
      <w:pPr>
        <w:pStyle w:val="Style46"/>
        <w:keepNext w:val="0"/>
        <w:keepLines w:val="0"/>
        <w:widowControl w:val="0"/>
        <w:shd w:val="clear" w:color="auto" w:fill="auto"/>
        <w:bidi w:val="0"/>
        <w:spacing w:before="0" w:after="0" w:line="305" w:lineRule="auto"/>
        <w:ind w:left="0" w:right="0" w:firstLine="0"/>
        <w:jc w:val="both"/>
      </w:pPr>
      <w:r>
        <w:rPr>
          <w:color w:val="000000"/>
          <w:spacing w:val="0"/>
          <w:w w:val="100"/>
          <w:position w:val="0"/>
          <w:shd w:val="clear" w:color="auto" w:fill="auto"/>
          <w:lang w:val="ru-RU" w:eastAsia="ru-RU" w:bidi="ru-RU"/>
        </w:rPr>
        <w:t>1 — расположение артерий ог ворот к периферии органа во всех направлениях (ночка), 2 про</w:t>
        <w:softHyphen/>
        <w:t>дольное расположение (мышца), 3 кон цен (рированное, или ра</w:t>
        <w:softHyphen/>
        <w:t>диальное, расположение арте</w:t>
        <w:softHyphen/>
        <w:t>рий от периферии к центру (эпифизы костей)</w:t>
      </w:r>
      <w:r>
        <w:br w:type="page"/>
      </w:r>
    </w:p>
    <w:p>
      <w:pPr>
        <w:widowControl w:val="0"/>
        <w:spacing w:line="1" w:lineRule="exact"/>
      </w:pPr>
      <w:r>
        <w:drawing>
          <wp:anchor distT="18415" distB="88265" distL="0" distR="0" simplePos="0" relativeHeight="125829698" behindDoc="0" locked="0" layoutInCell="1" allowOverlap="1">
            <wp:simplePos x="0" y="0"/>
            <wp:positionH relativeFrom="page">
              <wp:posOffset>530860</wp:posOffset>
            </wp:positionH>
            <wp:positionV relativeFrom="paragraph">
              <wp:posOffset>18415</wp:posOffset>
            </wp:positionV>
            <wp:extent cx="445135" cy="1164590"/>
            <wp:wrapTopAndBottom/>
            <wp:docPr id="928" name="Shape 928"/>
            <a:graphic xmlns:a="http://schemas.openxmlformats.org/drawingml/2006/main">
              <a:graphicData uri="http://schemas.openxmlformats.org/drawingml/2006/picture">
                <pic:pic xmlns:pic="http://schemas.openxmlformats.org/drawingml/2006/picture">
                  <pic:nvPicPr>
                    <pic:cNvPr id="929" name="Picture box 929"/>
                    <pic:cNvPicPr/>
                  </pic:nvPicPr>
                  <pic:blipFill>
                    <a:blip r:embed="rId741"/>
                    <a:stretch/>
                  </pic:blipFill>
                  <pic:spPr>
                    <a:xfrm>
                      <a:ext cx="445135" cy="1164590"/>
                    </a:xfrm>
                    <a:prstGeom prst="rect"/>
                  </pic:spPr>
                </pic:pic>
              </a:graphicData>
            </a:graphic>
          </wp:anchor>
        </w:drawing>
      </w:r>
      <w:r>
        <w:drawing>
          <wp:anchor distT="125095" distB="88900" distL="0" distR="1029970" simplePos="0" relativeHeight="125829699" behindDoc="0" locked="0" layoutInCell="1" allowOverlap="1">
            <wp:simplePos x="0" y="0"/>
            <wp:positionH relativeFrom="page">
              <wp:posOffset>1036955</wp:posOffset>
            </wp:positionH>
            <wp:positionV relativeFrom="paragraph">
              <wp:posOffset>125095</wp:posOffset>
            </wp:positionV>
            <wp:extent cx="1390015" cy="1060450"/>
            <wp:wrapTopAndBottom/>
            <wp:docPr id="930" name="Shape 930"/>
            <a:graphic xmlns:a="http://schemas.openxmlformats.org/drawingml/2006/main">
              <a:graphicData uri="http://schemas.openxmlformats.org/drawingml/2006/picture">
                <pic:pic xmlns:pic="http://schemas.openxmlformats.org/drawingml/2006/picture">
                  <pic:nvPicPr>
                    <pic:cNvPr id="931" name="Picture box 931"/>
                    <pic:cNvPicPr/>
                  </pic:nvPicPr>
                  <pic:blipFill>
                    <a:blip r:embed="rId743"/>
                    <a:stretch/>
                  </pic:blipFill>
                  <pic:spPr>
                    <a:xfrm>
                      <a:ext cx="1390015" cy="1060450"/>
                    </a:xfrm>
                    <a:prstGeom prst="rect"/>
                  </pic:spPr>
                </pic:pic>
              </a:graphicData>
            </a:graphic>
          </wp:anchor>
        </w:drawing>
      </w:r>
      <w:r>
        <mc:AlternateContent>
          <mc:Choice Requires="wps">
            <w:drawing>
              <wp:anchor distT="0" distB="0" distL="0" distR="0" simplePos="0" relativeHeight="503316580" behindDoc="0" locked="0" layoutInCell="1" allowOverlap="1">
                <wp:simplePos x="0" y="0"/>
                <wp:positionH relativeFrom="page">
                  <wp:posOffset>2487930</wp:posOffset>
                </wp:positionH>
                <wp:positionV relativeFrom="paragraph">
                  <wp:posOffset>0</wp:posOffset>
                </wp:positionV>
                <wp:extent cx="966470" cy="932815"/>
                <wp:wrapNone/>
                <wp:docPr id="932" name="Shape 932"/>
                <a:graphic xmlns:a="http://schemas.openxmlformats.org/drawingml/2006/main">
                  <a:graphicData uri="http://schemas.microsoft.com/office/word/2010/wordprocessingShape">
                    <wps:wsp>
                      <wps:cNvSpPr txBox="1"/>
                      <wps:spPr>
                        <a:xfrm>
                          <a:ext cx="966470" cy="932815"/>
                        </a:xfrm>
                        <a:prstGeom prst="rect"/>
                        <a:noFill/>
                      </wps:spPr>
                      <wps:txbx>
                        <w:txbxContent>
                          <w:p>
                            <w:pPr>
                              <w:pStyle w:val="Style6"/>
                              <w:keepNext w:val="0"/>
                              <w:keepLines w:val="0"/>
                              <w:widowControl w:val="0"/>
                              <w:shd w:val="clear" w:color="auto" w:fill="auto"/>
                              <w:bidi w:val="0"/>
                              <w:spacing w:before="0" w:after="0" w:line="32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257. Типы внутрпоргм- ною крове нос ноге русла</w:t>
                            </w:r>
                          </w:p>
                          <w:p>
                            <w:pPr>
                              <w:pStyle w:val="Style6"/>
                              <w:keepNext w:val="0"/>
                              <w:keepLines w:val="0"/>
                              <w:widowControl w:val="0"/>
                              <w:shd w:val="clear" w:color="auto" w:fill="auto"/>
                              <w:bidi w:val="0"/>
                              <w:spacing w:before="0" w:after="0" w:line="32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(ио М.Г. Привесу).</w:t>
                            </w:r>
                          </w:p>
                          <w:p>
                            <w:pPr>
                              <w:pStyle w:val="Style6"/>
                              <w:keepNext w:val="0"/>
                              <w:keepLines w:val="0"/>
                              <w:widowControl w:val="0"/>
                              <w:shd w:val="clear" w:color="auto" w:fill="auto"/>
                              <w:bidi w:val="0"/>
                              <w:spacing w:before="0" w:after="0" w:line="32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Ор1яиы, развивающиеся как трубчатые образования.</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 xml:space="preserve">1 - радиальное расположение артерий (спинной мозг), </w:t>
                            </w:r>
                            <w:r>
                              <w:rPr>
                                <w:i/>
                                <w:iCs/>
                                <w:color w:val="000000"/>
                                <w:spacing w:val="0"/>
                                <w:w w:val="100"/>
                                <w:position w:val="0"/>
                                <w:sz w:val="11"/>
                                <w:szCs w:val="11"/>
                                <w:shd w:val="clear" w:color="auto" w:fill="auto"/>
                                <w:lang w:val="ru-RU" w:eastAsia="ru-RU" w:bidi="ru-RU"/>
                              </w:rPr>
                              <w:t xml:space="preserve">2 — </w:t>
                            </w:r>
                            <w:r>
                              <w:rPr>
                                <w:color w:val="000000"/>
                                <w:spacing w:val="0"/>
                                <w:w w:val="100"/>
                                <w:position w:val="0"/>
                                <w:shd w:val="clear" w:color="auto" w:fill="auto"/>
                                <w:lang w:val="ru-RU" w:eastAsia="ru-RU" w:bidi="ru-RU"/>
                              </w:rPr>
                              <w:t>поперечное расположение арте</w:t>
                              <w:softHyphen/>
                              <w:t>рий (кишка), 3 — продольное расположение артерий (моче</w:t>
                              <w:softHyphen/>
                              <w:t>точник).</w:t>
                            </w:r>
                          </w:p>
                        </w:txbxContent>
                      </wps:txbx>
                      <wps:bodyPr lIns="0" tIns="0" rIns="0" bIns="0">
                        <a:noAutoFit/>
                      </wps:bodyPr>
                    </wps:wsp>
                  </a:graphicData>
                </a:graphic>
              </wp:anchor>
            </w:drawing>
          </mc:Choice>
          <mc:Fallback>
            <w:pict>
              <v:shape id="_x0000_s1958" type="#_x0000_t202" style="position:absolute;margin-left:195.90000000000001pt;margin-top:0;width:76.100000000000009pt;height:73.450000000000003pt;z-index:251657827;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32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257. Типы внутрпоргм- ною крове нос ноге русла</w:t>
                      </w:r>
                    </w:p>
                    <w:p>
                      <w:pPr>
                        <w:pStyle w:val="Style6"/>
                        <w:keepNext w:val="0"/>
                        <w:keepLines w:val="0"/>
                        <w:widowControl w:val="0"/>
                        <w:shd w:val="clear" w:color="auto" w:fill="auto"/>
                        <w:bidi w:val="0"/>
                        <w:spacing w:before="0" w:after="0" w:line="32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(ио М.Г. Привесу).</w:t>
                      </w:r>
                    </w:p>
                    <w:p>
                      <w:pPr>
                        <w:pStyle w:val="Style6"/>
                        <w:keepNext w:val="0"/>
                        <w:keepLines w:val="0"/>
                        <w:widowControl w:val="0"/>
                        <w:shd w:val="clear" w:color="auto" w:fill="auto"/>
                        <w:bidi w:val="0"/>
                        <w:spacing w:before="0" w:after="0" w:line="32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Ор1яиы, развивающиеся как трубчатые образования.</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 xml:space="preserve">1 - радиальное расположение артерий (спинной мозг), </w:t>
                      </w:r>
                      <w:r>
                        <w:rPr>
                          <w:i/>
                          <w:iCs/>
                          <w:color w:val="000000"/>
                          <w:spacing w:val="0"/>
                          <w:w w:val="100"/>
                          <w:position w:val="0"/>
                          <w:sz w:val="11"/>
                          <w:szCs w:val="11"/>
                          <w:shd w:val="clear" w:color="auto" w:fill="auto"/>
                          <w:lang w:val="ru-RU" w:eastAsia="ru-RU" w:bidi="ru-RU"/>
                        </w:rPr>
                        <w:t xml:space="preserve">2 — </w:t>
                      </w:r>
                      <w:r>
                        <w:rPr>
                          <w:color w:val="000000"/>
                          <w:spacing w:val="0"/>
                          <w:w w:val="100"/>
                          <w:position w:val="0"/>
                          <w:shd w:val="clear" w:color="auto" w:fill="auto"/>
                          <w:lang w:val="ru-RU" w:eastAsia="ru-RU" w:bidi="ru-RU"/>
                        </w:rPr>
                        <w:t>поперечное расположение арте</w:t>
                        <w:softHyphen/>
                        <w:t>рий (кишка), 3 — продольное расположение артерий (моче</w:t>
                        <w:softHyphen/>
                        <w:t>точник).</w:t>
                      </w:r>
                    </w:p>
                  </w:txbxContent>
                </v:textbox>
                <w10:wrap anchorx="page"/>
              </v:shape>
            </w:pict>
          </mc:Fallback>
        </mc:AlternateContent>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ких артерий; б) в белом веществе — прямых и длинных, идущих вдоль нервных пучков; в) в подкорковых ядрах (ядерные центры) образуют сосудистые сети.</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В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нервных корешках и нервах</w:t>
      </w:r>
      <w:r>
        <w:rPr>
          <w:color w:val="000000"/>
          <w:spacing w:val="0"/>
          <w:w w:val="100"/>
          <w:position w:val="0"/>
          <w:shd w:val="clear" w:color="auto" w:fill="auto"/>
          <w:lang w:val="ru-RU" w:eastAsia="ru-RU" w:bidi="ru-RU"/>
        </w:rPr>
        <w:t xml:space="preserve"> артерии идут в прослойках эндоневрия параллель</w:t>
        <w:softHyphen/>
        <w:t>но пучкам нервных волокон, к которым отдают, как и в мышцах, перпендикулярные ветви, образующие продольные петли, вытянутые вдоль нервных пучков.</w:t>
      </w:r>
    </w:p>
    <w:p>
      <w:pPr>
        <w:pStyle w:val="Style14"/>
        <w:keepNext w:val="0"/>
        <w:keepLines w:val="0"/>
        <w:widowControl w:val="0"/>
        <w:shd w:val="clear" w:color="auto" w:fill="auto"/>
        <w:bidi w:val="0"/>
        <w:spacing w:before="0" w:after="160" w:line="290" w:lineRule="auto"/>
        <w:ind w:left="0" w:right="0"/>
        <w:jc w:val="both"/>
      </w:pPr>
      <w:bookmarkStart w:id="719" w:name="bookmark719"/>
      <w:r>
        <w:rPr>
          <w:color w:val="000000"/>
          <w:spacing w:val="0"/>
          <w:w w:val="100"/>
          <w:position w:val="0"/>
          <w:shd w:val="clear" w:color="auto" w:fill="auto"/>
          <w:lang w:val="ru-RU" w:eastAsia="ru-RU" w:bidi="ru-RU"/>
        </w:rPr>
        <w:t>Таким образом, в органах, построенных из системы волокон (мышцы, связки, не</w:t>
        <w:softHyphen/>
        <w:t>рвы), артерии примерно сходны: они входят в нескольких местах по длине органа и располагаются по ходу волокон. Для питания данного органа имеют значение не только артерии, вступающие непосредственно в него, но и соседние с ним, дающие кровь по анастомозам. Все артерии данного органа и окружающих его образований составля</w:t>
        <w:softHyphen/>
        <w:t>ют «систему сосудов органа».</w:t>
      </w:r>
      <w:bookmarkEnd w:id="719"/>
    </w:p>
    <w:p>
      <w:pPr>
        <w:pStyle w:val="Style88"/>
        <w:keepNext/>
        <w:keepLines/>
        <w:widowControl w:val="0"/>
        <w:shd w:val="clear" w:color="auto" w:fill="auto"/>
        <w:bidi w:val="0"/>
        <w:spacing w:before="0" w:line="240" w:lineRule="auto"/>
        <w:ind w:left="0" w:right="0" w:firstLine="0"/>
        <w:jc w:val="center"/>
      </w:pPr>
      <w:bookmarkStart w:id="720" w:name="bookmark720"/>
      <w:r>
        <w:rPr>
          <w:color w:val="000000"/>
          <w:spacing w:val="0"/>
          <w:w w:val="100"/>
          <w:position w:val="0"/>
          <w:shd w:val="clear" w:color="auto" w:fill="auto"/>
          <w:lang w:val="ru-RU" w:eastAsia="ru-RU" w:bidi="ru-RU"/>
        </w:rPr>
        <w:t>КОЛЛАТЕРАЛЬНОЕ КРОВООБРАЩЕНИЕ</w:t>
      </w:r>
      <w:bookmarkEnd w:id="720"/>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Коллатеральное кровообращение есть важное функциональное приспособление организма, связанное с большой пластичностью кровеносных сосудов и обеспечива</w:t>
        <w:softHyphen/>
        <w:t>ющее бесперебойное кровоснабжение органов и тканей. Глубокое изучение его, име</w:t>
        <w:softHyphen/>
        <w:t>ющее большое практическое значение, связано с именем В.Н. Тонкова и его школой.</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Под коллатеральным кровообращением понимается боковой, параллельный ток крови, осуществляющийся по боковым сосудам. Он совершается при временных зат</w:t>
        <w:softHyphen/>
        <w:t>руднениях кровотока (например, при сдавлении сосудов в момент движения, в суста</w:t>
        <w:softHyphen/>
        <w:t>вах). Он может возникнуть и в патологических условиях при закупорке, ранениях, перевязке сосудов при операциях и т. п.</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Боковые сосуды называются коллатералями (например, </w:t>
      </w:r>
      <w:r>
        <w:rPr>
          <w:color w:val="000000"/>
          <w:spacing w:val="0"/>
          <w:w w:val="100"/>
          <w:position w:val="0"/>
          <w:shd w:val="clear" w:color="auto" w:fill="auto"/>
          <w:lang w:val="en-US" w:eastAsia="en-US" w:bidi="en-US"/>
        </w:rPr>
        <w:t xml:space="preserve">a. collateralis ulnaris </w:t>
      </w:r>
      <w:r>
        <w:rPr>
          <w:color w:val="000000"/>
          <w:spacing w:val="0"/>
          <w:w w:val="100"/>
          <w:position w:val="0"/>
          <w:shd w:val="clear" w:color="auto" w:fill="auto"/>
          <w:lang w:val="ru-RU" w:eastAsia="ru-RU" w:bidi="ru-RU"/>
        </w:rPr>
        <w:t>и др.), отсюда и название «окольное», или коллатеральное, кровообращение.</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При затруднении кровотока по основным сосудам, вызванном их закупоркой, по</w:t>
        <w:softHyphen/>
        <w:t>вреждением или перевязкой при операциях, кровь устремляется по анастомозам в бли</w:t>
        <w:softHyphen/>
        <w:t>жайшие боковые сосуды, которые расширяются и становятся извитыми, сосудистая стенка их перестраивается за счет изменения мышечной оболочки и эластического кар</w:t>
        <w:softHyphen/>
        <w:t>каса, и они постепенно преобразуются в коллатерали иного строения, чем в норме.</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Таким образом, коллатерали существуют и в обычных условиях и могут разви</w:t>
        <w:softHyphen/>
        <w:t>ваться вновь при наличии анастомозов. Следовательно, при расстройстве нормаль</w:t>
        <w:softHyphen/>
        <w:t xml:space="preserve">ного кровообращения, вызванном препятствием на пути тока крови в данном сосуде, </w:t>
      </w:r>
      <w:r>
        <w:rPr>
          <w:color w:val="000000"/>
          <w:spacing w:val="0"/>
          <w:w w:val="100"/>
          <w:position w:val="0"/>
          <w:shd w:val="clear" w:color="auto" w:fill="auto"/>
          <w:lang w:val="ru-RU" w:eastAsia="ru-RU" w:bidi="ru-RU"/>
        </w:rPr>
        <w:t>вначале включаются существующие обходные кровеносные пути — коллатерали, а затем развиваются новые. В результате нарушенное кровообращение восстанавлива</w:t>
        <w:softHyphen/>
        <w:t>ется. В этом процессе важную роль играет нервная система.</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Из изложенного вытекает необходимость четко определить разницу между анас</w:t>
        <w:softHyphen/>
        <w:t>томозами и коллатералями.</w:t>
      </w:r>
    </w:p>
    <w:p>
      <w:pPr>
        <w:pStyle w:val="Style14"/>
        <w:keepNext w:val="0"/>
        <w:keepLines w:val="0"/>
        <w:widowControl w:val="0"/>
        <w:shd w:val="clear" w:color="auto" w:fill="auto"/>
        <w:bidi w:val="0"/>
        <w:spacing w:before="0" w:after="0" w:line="286" w:lineRule="auto"/>
        <w:ind w:left="0" w:right="0" w:firstLine="200"/>
        <w:jc w:val="both"/>
      </w:pPr>
      <w:r>
        <w:rPr>
          <w:i/>
          <w:iCs/>
          <w:color w:val="000000"/>
          <w:spacing w:val="0"/>
          <w:w w:val="100"/>
          <w:position w:val="0"/>
          <w:shd w:val="clear" w:color="auto" w:fill="auto"/>
          <w:lang w:val="ru-RU" w:eastAsia="ru-RU" w:bidi="ru-RU"/>
        </w:rPr>
        <w:t>Анастомоз</w:t>
      </w:r>
      <w:r>
        <w:rPr>
          <w:color w:val="000000"/>
          <w:spacing w:val="0"/>
          <w:w w:val="100"/>
          <w:position w:val="0"/>
          <w:shd w:val="clear" w:color="auto" w:fill="auto"/>
          <w:lang w:val="ru-RU" w:eastAsia="ru-RU" w:bidi="ru-RU"/>
        </w:rPr>
        <w:t xml:space="preserve"> (от греч. </w:t>
      </w:r>
      <w:r>
        <w:rPr>
          <w:i/>
          <w:iCs/>
          <w:color w:val="000000"/>
          <w:spacing w:val="0"/>
          <w:w w:val="100"/>
          <w:position w:val="0"/>
          <w:shd w:val="clear" w:color="auto" w:fill="auto"/>
          <w:lang w:val="en-US" w:eastAsia="en-US" w:bidi="en-US"/>
        </w:rPr>
        <w:t>avaawpotJia,</w:t>
      </w:r>
      <w:r>
        <w:rPr>
          <w:color w:val="000000"/>
          <w:spacing w:val="0"/>
          <w:w w:val="100"/>
          <w:position w:val="0"/>
          <w:shd w:val="clear" w:color="auto" w:fill="auto"/>
          <w:lang w:val="en-US" w:eastAsia="en-US" w:bidi="en-US"/>
        </w:rPr>
        <w:t xml:space="preserve"> anastomosis) </w:t>
      </w:r>
      <w:r>
        <w:rPr>
          <w:color w:val="000000"/>
          <w:spacing w:val="0"/>
          <w:w w:val="100"/>
          <w:position w:val="0"/>
          <w:shd w:val="clear" w:color="auto" w:fill="auto"/>
          <w:lang w:val="ru-RU" w:eastAsia="ru-RU" w:bidi="ru-RU"/>
        </w:rPr>
        <w:t>— соустье, соединение между со</w:t>
        <w:softHyphen/>
        <w:t>бой двух разных сосудов или соединение двух сосудов третьим; это понятие анатоми</w:t>
        <w:softHyphen/>
        <w:t>ческое.</w:t>
      </w:r>
    </w:p>
    <w:p>
      <w:pPr>
        <w:pStyle w:val="Style14"/>
        <w:keepNext w:val="0"/>
        <w:keepLines w:val="0"/>
        <w:widowControl w:val="0"/>
        <w:shd w:val="clear" w:color="auto" w:fill="auto"/>
        <w:bidi w:val="0"/>
        <w:spacing w:before="0" w:after="0" w:line="286" w:lineRule="auto"/>
        <w:ind w:left="0" w:right="0" w:firstLine="200"/>
        <w:jc w:val="both"/>
      </w:pPr>
      <w:r>
        <w:rPr>
          <w:i/>
          <w:iCs/>
          <w:color w:val="000000"/>
          <w:spacing w:val="0"/>
          <w:w w:val="100"/>
          <w:position w:val="0"/>
          <w:shd w:val="clear" w:color="auto" w:fill="auto"/>
          <w:lang w:val="ru-RU" w:eastAsia="ru-RU" w:bidi="ru-RU"/>
        </w:rPr>
        <w:t>Коллатераль</w:t>
      </w:r>
      <w:r>
        <w:rPr>
          <w:color w:val="000000"/>
          <w:spacing w:val="0"/>
          <w:w w:val="100"/>
          <w:position w:val="0"/>
          <w:shd w:val="clear" w:color="auto" w:fill="auto"/>
          <w:lang w:val="ru-RU" w:eastAsia="ru-RU" w:bidi="ru-RU"/>
        </w:rPr>
        <w:t xml:space="preserve"> (от лат. </w:t>
      </w:r>
      <w:r>
        <w:rPr>
          <w:color w:val="000000"/>
          <w:spacing w:val="0"/>
          <w:w w:val="100"/>
          <w:position w:val="0"/>
          <w:shd w:val="clear" w:color="auto" w:fill="auto"/>
          <w:lang w:val="en-US" w:eastAsia="en-US" w:bidi="en-US"/>
        </w:rPr>
        <w:t xml:space="preserve">collateralis </w:t>
      </w:r>
      <w:r>
        <w:rPr>
          <w:color w:val="000000"/>
          <w:spacing w:val="0"/>
          <w:w w:val="100"/>
          <w:position w:val="0"/>
          <w:shd w:val="clear" w:color="auto" w:fill="auto"/>
          <w:lang w:val="ru-RU" w:eastAsia="ru-RU" w:bidi="ru-RU"/>
        </w:rPr>
        <w:t>— боковой) — боковой, параллельный путь сосу</w:t>
        <w:softHyphen/>
        <w:t>да, по которому осуществляется окольный ток крови; это понятие анатомо-физиоло</w:t>
        <w:softHyphen/>
        <w:t>гическое.</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Коллатерали бывают двух родов. Одни существуют в норме и имеют строение нормального сосуда, как и анастомоз. Другие развиваются вновь из анастомозов и приобретают особое строение.</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Для понимания коллатерального кровообращения необходимо знать анастомозы, соединяющие между собой системы различных сосудов, по которым устанавливает</w:t>
        <w:softHyphen/>
        <w:t>ся коллатеральный ток крови в случае ранений сосудов, перевязки при операциях и закупорки (тромбоз и эмболия).</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Анастомозы между ветвями крупных артериальных магистралей, снабжающих основные части тела (аорта, сонные артерии, подключичные, подвздошные и т. п.) и представляющих собой как бы отдельные системы сосудов, называются межсистем</w:t>
        <w:softHyphen/>
        <w:t>ными. Анастомозы между ветвями одной крупной артериальной магистрали, огра</w:t>
        <w:softHyphen/>
        <w:t>ничивающиеся пределами ее разветвления, называются внутрисистемными. Эти ана</w:t>
        <w:softHyphen/>
        <w:t>стомозы уже упоминались при рассмотрении артерий.</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Имеются анастомозы и между тончайшими внутриорганными артериями и вена</w:t>
        <w:softHyphen/>
        <w:t>ми — артериовенозные анастомозы. По ним кровь течет в обход микроциркуляторно- го русла при его переполнении и, таким образом, образует коллатеральный путь, не</w:t>
        <w:softHyphen/>
        <w:t>посредственно соединяющий артерии и вены, минуя капилляры.</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Кроме того, в коллатеральном кровообращении принимают участие тонкие арте</w:t>
        <w:softHyphen/>
        <w:t xml:space="preserve">рии и вены, сопровождающие магистральные сосуды в сосудисто-нервных пучках и составляющие так называемое </w:t>
      </w:r>
      <w:r>
        <w:rPr>
          <w:i/>
          <w:iCs/>
          <w:color w:val="000000"/>
          <w:spacing w:val="0"/>
          <w:w w:val="100"/>
          <w:position w:val="0"/>
          <w:shd w:val="clear" w:color="auto" w:fill="auto"/>
          <w:lang w:val="ru-RU" w:eastAsia="ru-RU" w:bidi="ru-RU"/>
        </w:rPr>
        <w:t>околососудистое и околонервное артериальное и ве</w:t>
        <w:softHyphen/>
        <w:t>нозное русло.</w:t>
      </w:r>
    </w:p>
    <w:p>
      <w:pPr>
        <w:pStyle w:val="Style14"/>
        <w:keepNext w:val="0"/>
        <w:keepLines w:val="0"/>
        <w:widowControl w:val="0"/>
        <w:shd w:val="clear" w:color="auto" w:fill="auto"/>
        <w:bidi w:val="0"/>
        <w:spacing w:before="0" w:after="180" w:line="286" w:lineRule="auto"/>
        <w:ind w:left="0" w:right="0" w:firstLine="200"/>
        <w:jc w:val="both"/>
      </w:pPr>
      <w:r>
        <w:rPr>
          <w:color w:val="000000"/>
          <w:spacing w:val="0"/>
          <w:w w:val="100"/>
          <w:position w:val="0"/>
          <w:shd w:val="clear" w:color="auto" w:fill="auto"/>
          <w:lang w:val="ru-RU" w:eastAsia="ru-RU" w:bidi="ru-RU"/>
        </w:rPr>
        <w:t>Анастомозы, кроме их практического значения, являются выражением единства артериальной системы, которую для удобства изучения мы искусственно разбиваем на отдельные части.</w:t>
      </w:r>
    </w:p>
    <w:p>
      <w:pPr>
        <w:pStyle w:val="Style88"/>
        <w:keepNext/>
        <w:keepLines/>
        <w:widowControl w:val="0"/>
        <w:shd w:val="clear" w:color="auto" w:fill="auto"/>
        <w:bidi w:val="0"/>
        <w:spacing w:before="0" w:after="80" w:line="240" w:lineRule="auto"/>
        <w:ind w:left="0" w:right="0" w:firstLine="0"/>
        <w:jc w:val="center"/>
      </w:pPr>
      <w:bookmarkStart w:id="722" w:name="bookmark722"/>
      <w:r>
        <w:rPr>
          <w:color w:val="000000"/>
          <w:spacing w:val="0"/>
          <w:w w:val="100"/>
          <w:position w:val="0"/>
          <w:shd w:val="clear" w:color="auto" w:fill="auto"/>
          <w:lang w:val="ru-RU" w:eastAsia="ru-RU" w:bidi="ru-RU"/>
        </w:rPr>
        <w:t>ВЕНЫ БОЛЬШОГО КРУГА КРОВООБРАЩЕНИЯ</w:t>
      </w:r>
      <w:bookmarkEnd w:id="722"/>
    </w:p>
    <w:p>
      <w:pPr>
        <w:pStyle w:val="Style90"/>
        <w:keepNext/>
        <w:keepLines/>
        <w:widowControl w:val="0"/>
        <w:shd w:val="clear" w:color="auto" w:fill="auto"/>
        <w:bidi w:val="0"/>
        <w:spacing w:before="0" w:after="80"/>
        <w:ind w:left="0" w:right="0" w:firstLine="0"/>
        <w:jc w:val="center"/>
      </w:pPr>
      <w:bookmarkStart w:id="724" w:name="bookmark724"/>
      <w:r>
        <w:rPr>
          <w:color w:val="000000"/>
          <w:spacing w:val="0"/>
          <w:w w:val="100"/>
          <w:position w:val="0"/>
          <w:shd w:val="clear" w:color="auto" w:fill="auto"/>
          <w:lang w:val="ru-RU" w:eastAsia="ru-RU" w:bidi="ru-RU"/>
        </w:rPr>
        <w:t>СИСТЕМА ВЕРХНЕЙ ПОЛОЙ ВЕНЫ</w:t>
      </w:r>
      <w:bookmarkEnd w:id="724"/>
    </w:p>
    <w:p>
      <w:pPr>
        <w:pStyle w:val="Style14"/>
        <w:keepNext w:val="0"/>
        <w:keepLines w:val="0"/>
        <w:widowControl w:val="0"/>
        <w:shd w:val="clear" w:color="auto" w:fill="auto"/>
        <w:bidi w:val="0"/>
        <w:spacing w:before="0" w:after="140" w:line="302"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Верхняя полая вена, </w:t>
      </w:r>
      <w:r>
        <w:rPr>
          <w:color w:val="000000"/>
          <w:spacing w:val="0"/>
          <w:w w:val="100"/>
          <w:position w:val="0"/>
          <w:shd w:val="clear" w:color="auto" w:fill="auto"/>
          <w:lang w:val="en-US" w:eastAsia="en-US" w:bidi="en-US"/>
        </w:rPr>
        <w:t xml:space="preserve">vena cava superior, </w:t>
      </w:r>
      <w:r>
        <w:rPr>
          <w:color w:val="000000"/>
          <w:spacing w:val="0"/>
          <w:w w:val="100"/>
          <w:position w:val="0"/>
          <w:shd w:val="clear" w:color="auto" w:fill="auto"/>
          <w:lang w:val="ru-RU" w:eastAsia="ru-RU" w:bidi="ru-RU"/>
        </w:rPr>
        <w:t>предс гавляст собой голе гый (около 2.5 см), но короткий (5-6 см) ствол, располагающийся справа и несколько позади восходя</w:t>
        <w:softHyphen/>
        <w:t xml:space="preserve">щей аорты. Верхняя полая вена образуется из слияния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правой и левой плечеголов</w:t>
        <w:softHyphen/>
        <w:t xml:space="preserve">ных вен, </w:t>
      </w:r>
      <w:r>
        <w:rPr>
          <w:color w:val="000000"/>
          <w:spacing w:val="0"/>
          <w:w w:val="100"/>
          <w:position w:val="0"/>
          <w:shd w:val="clear" w:color="auto" w:fill="auto"/>
          <w:lang w:val="en-US" w:eastAsia="en-US" w:bidi="en-US"/>
        </w:rPr>
        <w:t xml:space="preserve">vv. brachioccphalicac dextra et smtstra, </w:t>
      </w:r>
      <w:r>
        <w:rPr>
          <w:color w:val="000000"/>
          <w:spacing w:val="0"/>
          <w:w w:val="100"/>
          <w:position w:val="0"/>
          <w:shd w:val="clear" w:color="auto" w:fill="auto"/>
          <w:lang w:val="ru-RU" w:eastAsia="ru-RU" w:bidi="ru-RU"/>
        </w:rPr>
        <w:t xml:space="preserve">позади </w:t>
      </w:r>
      <w:r>
        <w:rPr>
          <w:color w:val="000000"/>
          <w:spacing w:val="0"/>
          <w:w w:val="100"/>
          <w:position w:val="0"/>
          <w:shd w:val="clear" w:color="auto" w:fill="auto"/>
          <w:lang w:val="en-US" w:eastAsia="en-US" w:bidi="en-US"/>
        </w:rPr>
        <w:t xml:space="preserve">Mccia </w:t>
      </w:r>
      <w:r>
        <w:rPr>
          <w:color w:val="000000"/>
          <w:spacing w:val="0"/>
          <w:w w:val="100"/>
          <w:position w:val="0"/>
          <w:shd w:val="clear" w:color="auto" w:fill="auto"/>
          <w:lang w:val="ru-RU" w:eastAsia="ru-RU" w:bidi="ru-RU"/>
        </w:rPr>
        <w:t xml:space="preserve">соединения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правого ребра с {рудиной. Отсюда она спускается вниз вдоль правою края грудины позади первого и второго межреберий и на уровне верхнего края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ребра, скрывшись поза</w:t>
        <w:softHyphen/>
        <w:t xml:space="preserve">ди правого ушка сердца, вливается в правое предсердие. Задней своей стенкой она соприкасается с </w:t>
      </w:r>
      <w:r>
        <w:rPr>
          <w:color w:val="000000"/>
          <w:spacing w:val="0"/>
          <w:w w:val="100"/>
          <w:position w:val="0"/>
          <w:shd w:val="clear" w:color="auto" w:fill="auto"/>
          <w:lang w:val="en-US" w:eastAsia="en-US" w:bidi="en-US"/>
        </w:rPr>
        <w:t xml:space="preserve">a. puhnonahs dextra, </w:t>
      </w:r>
      <w:r>
        <w:rPr>
          <w:color w:val="000000"/>
          <w:spacing w:val="0"/>
          <w:w w:val="100"/>
          <w:position w:val="0"/>
          <w:shd w:val="clear" w:color="auto" w:fill="auto"/>
          <w:lang w:val="ru-RU" w:eastAsia="ru-RU" w:bidi="ru-RU"/>
        </w:rPr>
        <w:t xml:space="preserve">отделяющей се </w:t>
      </w:r>
      <w:r>
        <w:rPr>
          <w:color w:val="000000"/>
          <w:spacing w:val="0"/>
          <w:w w:val="100"/>
          <w:position w:val="0"/>
          <w:shd w:val="clear" w:color="auto" w:fill="auto"/>
          <w:lang w:val="en-US" w:eastAsia="en-US" w:bidi="en-US"/>
        </w:rPr>
        <w:t xml:space="preserve">oi </w:t>
      </w:r>
      <w:r>
        <w:rPr>
          <w:color w:val="000000"/>
          <w:spacing w:val="0"/>
          <w:w w:val="100"/>
          <w:position w:val="0"/>
          <w:shd w:val="clear" w:color="auto" w:fill="auto"/>
          <w:lang w:val="ru-RU" w:eastAsia="ru-RU" w:bidi="ru-RU"/>
        </w:rPr>
        <w:t>правого бронха, и на очень</w:t>
        <w:br w:type="page"/>
      </w:r>
      <w:bookmarkStart w:id="726" w:name="bookmark726"/>
      <w:r>
        <w:rPr>
          <w:color w:val="000000"/>
          <w:spacing w:val="0"/>
          <w:w w:val="100"/>
          <w:position w:val="0"/>
          <w:shd w:val="clear" w:color="auto" w:fill="auto"/>
          <w:lang w:val="ru-RU" w:eastAsia="ru-RU" w:bidi="ru-RU"/>
        </w:rPr>
        <w:t xml:space="preserve">небольшом протяжении, у места впадения в предсердие,— с верхней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правой легоч</w:t>
        <w:softHyphen/>
      </w:r>
      <w:r>
        <w:rPr>
          <w:color w:val="000000"/>
          <w:spacing w:val="0"/>
          <w:w w:val="100"/>
          <w:position w:val="0"/>
          <w:shd w:val="clear" w:color="auto" w:fill="auto"/>
          <w:lang w:val="ru-RU" w:eastAsia="ru-RU" w:bidi="ru-RU"/>
        </w:rPr>
        <w:t xml:space="preserve">ной веной, оба этих сосуда пересекают ее поперечно. На уровне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верхнего края правой </w:t>
      </w:r>
      <w:r>
        <w:rPr>
          <w:color w:val="000000"/>
          <w:spacing w:val="0"/>
          <w:w w:val="100"/>
          <w:position w:val="0"/>
          <w:shd w:val="clear" w:color="auto" w:fill="auto"/>
          <w:lang w:val="ru-RU" w:eastAsia="ru-RU" w:bidi="ru-RU"/>
        </w:rPr>
        <w:t xml:space="preserve">легочной артерии в верхнюю полую вену впадает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непарная вена, </w:t>
      </w:r>
      <w:r>
        <w:rPr>
          <w:color w:val="000000"/>
          <w:spacing w:val="0"/>
          <w:w w:val="100"/>
          <w:position w:val="0"/>
          <w:shd w:val="clear" w:color="auto" w:fill="auto"/>
          <w:lang w:val="en-US" w:eastAsia="en-US" w:bidi="en-US"/>
        </w:rPr>
        <w:t xml:space="preserve">v. azygos, </w:t>
      </w:r>
      <w:r>
        <w:rPr>
          <w:color w:val="000000"/>
          <w:spacing w:val="0"/>
          <w:w w:val="100"/>
          <w:position w:val="0"/>
          <w:shd w:val="clear" w:color="auto" w:fill="auto"/>
          <w:lang w:val="ru-RU" w:eastAsia="ru-RU" w:bidi="ru-RU"/>
        </w:rPr>
        <w:t>пере</w:t>
        <w:softHyphen/>
        <w:t xml:space="preserve">гнувшись через корень правого легкого (через корень левого легкого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перегибается </w:t>
      </w:r>
      <w:r>
        <w:rPr>
          <w:color w:val="000000"/>
          <w:spacing w:val="0"/>
          <w:w w:val="100"/>
          <w:position w:val="0"/>
          <w:shd w:val="clear" w:color="auto" w:fill="auto"/>
          <w:lang w:val="ru-RU" w:eastAsia="ru-RU" w:bidi="ru-RU"/>
        </w:rPr>
        <w:t>аорта) Передняя стенка верхней полой вены отделена от передней стенки грудной клетки довольно толстым слоем правого легкого.</w:t>
      </w:r>
      <w:bookmarkEnd w:id="726"/>
    </w:p>
    <w:p>
      <w:pPr>
        <w:pStyle w:val="Style46"/>
        <w:keepNext w:val="0"/>
        <w:keepLines w:val="0"/>
        <w:widowControl w:val="0"/>
        <w:shd w:val="clear" w:color="auto" w:fill="auto"/>
        <w:bidi w:val="0"/>
        <w:spacing w:before="0" w:after="100" w:line="240" w:lineRule="auto"/>
        <w:ind w:left="0" w:right="0" w:firstLine="0"/>
        <w:jc w:val="center"/>
      </w:pPr>
      <w:r>
        <w:rPr>
          <w:b/>
          <w:bCs/>
          <w:color w:val="000000"/>
          <w:spacing w:val="0"/>
          <w:w w:val="100"/>
          <w:position w:val="0"/>
          <w:shd w:val="clear" w:color="auto" w:fill="auto"/>
          <w:lang w:val="ru-RU" w:eastAsia="ru-RU" w:bidi="ru-RU"/>
        </w:rPr>
        <w:t>ПЛЕЧЕГОЛОВНЫЕ ВЕНЫ</w:t>
      </w:r>
    </w:p>
    <w:p>
      <w:pPr>
        <w:pStyle w:val="Style14"/>
        <w:keepNext w:val="0"/>
        <w:keepLines w:val="0"/>
        <w:widowControl w:val="0"/>
        <w:shd w:val="clear" w:color="auto" w:fill="auto"/>
        <w:bidi w:val="0"/>
        <w:spacing w:before="0" w:after="140" w:line="286" w:lineRule="auto"/>
        <w:ind w:left="0" w:right="0"/>
        <w:jc w:val="both"/>
      </w:pPr>
      <w:bookmarkStart w:id="727" w:name="bookmark727"/>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Плечеголовные вены, </w:t>
      </w:r>
      <w:r>
        <w:rPr>
          <w:color w:val="000000"/>
          <w:spacing w:val="0"/>
          <w:w w:val="100"/>
          <w:position w:val="0"/>
          <w:shd w:val="clear" w:color="auto" w:fill="auto"/>
          <w:lang w:val="en-US" w:eastAsia="en-US" w:bidi="en-US"/>
        </w:rPr>
        <w:t xml:space="preserve">vv. brachiocephahcae dextra et sinistra, </w:t>
      </w:r>
      <w:r>
        <w:rPr>
          <w:color w:val="000000"/>
          <w:spacing w:val="0"/>
          <w:w w:val="100"/>
          <w:position w:val="0"/>
          <w:shd w:val="clear" w:color="auto" w:fill="auto"/>
          <w:lang w:val="ru-RU" w:eastAsia="ru-RU" w:bidi="ru-RU"/>
        </w:rPr>
        <w:t>которые образуют вер</w:t>
        <w:softHyphen/>
        <w:t xml:space="preserve">хнюю полую вену, в свою очередь, получаются каждая путем слияния </w:t>
      </w:r>
      <w:r>
        <w:rPr>
          <w:color w:val="000000"/>
          <w:spacing w:val="0"/>
          <w:w w:val="100"/>
          <w:position w:val="0"/>
          <w:shd w:val="clear" w:color="auto" w:fill="auto"/>
          <w:lang w:val="en-US" w:eastAsia="en-US" w:bidi="en-US"/>
        </w:rPr>
        <w:t xml:space="preserve">v. subclavia </w:t>
      </w:r>
      <w:r>
        <w:rPr>
          <w:color w:val="000000"/>
          <w:spacing w:val="0"/>
          <w:w w:val="100"/>
          <w:position w:val="0"/>
          <w:shd w:val="clear" w:color="auto" w:fill="auto"/>
          <w:lang w:val="ru-RU" w:eastAsia="ru-RU" w:bidi="ru-RU"/>
        </w:rPr>
        <w:t xml:space="preserve">и V. </w:t>
      </w:r>
      <w:r>
        <w:rPr>
          <w:color w:val="000000"/>
          <w:spacing w:val="0"/>
          <w:w w:val="100"/>
          <w:position w:val="0"/>
          <w:shd w:val="clear" w:color="auto" w:fill="auto"/>
          <w:lang w:val="en-US" w:eastAsia="en-US" w:bidi="en-US"/>
        </w:rPr>
        <w:t xml:space="preserve">jugulans interna. </w:t>
      </w:r>
      <w:r>
        <w:rPr>
          <w:color w:val="000000"/>
          <w:spacing w:val="0"/>
          <w:w w:val="100"/>
          <w:position w:val="0"/>
          <w:shd w:val="clear" w:color="auto" w:fill="auto"/>
          <w:lang w:val="ru-RU" w:eastAsia="ru-RU" w:bidi="ru-RU"/>
        </w:rPr>
        <w:t>Правая плечеголовная вена короче левой, всего 2-3 см длиной; об</w:t>
        <w:softHyphen/>
        <w:t>разовавшись позади правого грудино-ключичного сочленения, она идет косо вниз и медиально к месту слияния с соименной веной левой стороны. Спереди правая пле</w:t>
        <w:softHyphen/>
        <w:t xml:space="preserve">чеголовная вена прикрыта </w:t>
      </w:r>
      <w:r>
        <w:rPr>
          <w:color w:val="000000"/>
          <w:spacing w:val="0"/>
          <w:w w:val="100"/>
          <w:position w:val="0"/>
          <w:shd w:val="clear" w:color="auto" w:fill="auto"/>
          <w:lang w:val="en-US" w:eastAsia="en-US" w:bidi="en-US"/>
        </w:rPr>
        <w:t xml:space="preserve">mm. stemocleidomastoideus, stemohyoideus, stemothyroideus, </w:t>
      </w:r>
      <w:r>
        <w:rPr>
          <w:color w:val="000000"/>
          <w:spacing w:val="0"/>
          <w:w w:val="100"/>
          <w:position w:val="0"/>
          <w:shd w:val="clear" w:color="auto" w:fill="auto"/>
          <w:lang w:val="ru-RU" w:eastAsia="ru-RU" w:bidi="ru-RU"/>
        </w:rPr>
        <w:t xml:space="preserve">а ниже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хрящом </w:t>
      </w:r>
      <w:r>
        <w:rPr>
          <w:color w:val="000000"/>
          <w:spacing w:val="0"/>
          <w:w w:val="100"/>
          <w:position w:val="0"/>
          <w:shd w:val="clear" w:color="auto" w:fill="auto"/>
          <w:lang w:val="en-US" w:eastAsia="en-US" w:bidi="en-US"/>
        </w:rPr>
        <w:t xml:space="preserve">1 </w:t>
      </w:r>
      <w:r>
        <w:rPr>
          <w:color w:val="000000"/>
          <w:spacing w:val="0"/>
          <w:w w:val="100"/>
          <w:position w:val="0"/>
          <w:shd w:val="clear" w:color="auto" w:fill="auto"/>
          <w:lang w:val="ru-RU" w:eastAsia="ru-RU" w:bidi="ru-RU"/>
        </w:rPr>
        <w:t>ребра. Левая плечеголовная вена приблизительно вдвое длиннее правой. Образовавшись позади левого грудино-ключичного сочленения, она направ</w:t>
        <w:softHyphen/>
        <w:t>ляется позади рукоятки грудины, отделенная от нее только клетчаткой и вилочковой железой, вправо и книзу, к месту слияния с правой плечеголовной веной, тесно при</w:t>
        <w:softHyphen/>
        <w:t>легая при этом своей нижней стенкой к выпуклости дуги аорты, она перекрещивает спереди левую подключичную артерию и начальные части левой обшей сонной арте</w:t>
        <w:softHyphen/>
        <w:t xml:space="preserve">рии и плечеголовного ствола. В плечеголовные вены впадают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нижние щитовидные вены, </w:t>
      </w:r>
      <w:r>
        <w:rPr>
          <w:color w:val="000000"/>
          <w:spacing w:val="0"/>
          <w:w w:val="100"/>
          <w:position w:val="0"/>
          <w:shd w:val="clear" w:color="auto" w:fill="auto"/>
          <w:lang w:val="en-US" w:eastAsia="en-US" w:bidi="en-US"/>
        </w:rPr>
        <w:t xml:space="preserve">vv. thyroideae inferiores,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непарная шитовидная вена, </w:t>
      </w:r>
      <w:r>
        <w:rPr>
          <w:color w:val="000000"/>
          <w:spacing w:val="0"/>
          <w:w w:val="100"/>
          <w:position w:val="0"/>
          <w:shd w:val="clear" w:color="auto" w:fill="auto"/>
          <w:lang w:val="en-US" w:eastAsia="en-US" w:bidi="en-US"/>
        </w:rPr>
        <w:t xml:space="preserve">v. thyroidea impar, </w:t>
      </w:r>
      <w:r>
        <w:rPr>
          <w:color w:val="000000"/>
          <w:spacing w:val="0"/>
          <w:w w:val="100"/>
          <w:position w:val="0"/>
          <w:shd w:val="clear" w:color="auto" w:fill="auto"/>
          <w:lang w:val="ru-RU" w:eastAsia="ru-RU" w:bidi="ru-RU"/>
        </w:rPr>
        <w:t>об</w:t>
        <w:softHyphen/>
        <w:t xml:space="preserve">разующиеся из густого венозного сплетения у нижнего края щитовидной железы, вены вилочковой железы, </w:t>
      </w:r>
      <w:r>
        <w:rPr>
          <w:color w:val="000000"/>
          <w:spacing w:val="0"/>
          <w:w w:val="100"/>
          <w:position w:val="0"/>
          <w:shd w:val="clear" w:color="auto" w:fill="auto"/>
          <w:lang w:val="en-US" w:eastAsia="en-US" w:bidi="en-US"/>
        </w:rPr>
        <w:t>vv. vertebrales, cervicales et thoracicae intemae.</w:t>
      </w:r>
      <w:bookmarkEnd w:id="727"/>
    </w:p>
    <w:p>
      <w:pPr>
        <w:pStyle w:val="Style46"/>
        <w:keepNext w:val="0"/>
        <w:keepLines w:val="0"/>
        <w:widowControl w:val="0"/>
        <w:shd w:val="clear" w:color="auto" w:fill="auto"/>
        <w:bidi w:val="0"/>
        <w:spacing w:before="0" w:after="100" w:line="240" w:lineRule="auto"/>
        <w:ind w:left="0" w:right="0" w:firstLine="0"/>
        <w:jc w:val="center"/>
      </w:pPr>
      <w:r>
        <w:rPr>
          <w:b/>
          <w:bCs/>
          <w:color w:val="000000"/>
          <w:spacing w:val="0"/>
          <w:w w:val="100"/>
          <w:position w:val="0"/>
          <w:shd w:val="clear" w:color="auto" w:fill="auto"/>
          <w:lang w:val="ru-RU" w:eastAsia="ru-RU" w:bidi="ru-RU"/>
        </w:rPr>
        <w:t>ВНУТРЕННЯЯ ЯРЕМНАЯ ВЕНА</w:t>
      </w:r>
    </w:p>
    <w:p>
      <w:pPr>
        <w:pStyle w:val="Style14"/>
        <w:keepNext w:val="0"/>
        <w:keepLines w:val="0"/>
        <w:widowControl w:val="0"/>
        <w:shd w:val="clear" w:color="auto" w:fill="auto"/>
        <w:bidi w:val="0"/>
        <w:spacing w:before="0" w:after="700" w:line="295" w:lineRule="auto"/>
        <w:ind w:left="0" w:right="0"/>
        <w:jc w:val="both"/>
      </w:pPr>
      <w:r>
        <w:drawing>
          <wp:anchor distT="0" distB="0" distL="50800" distR="50800" simplePos="0" relativeHeight="125829700" behindDoc="0" locked="0" layoutInCell="1" allowOverlap="1">
            <wp:simplePos x="0" y="0"/>
            <wp:positionH relativeFrom="page">
              <wp:posOffset>533400</wp:posOffset>
            </wp:positionH>
            <wp:positionV relativeFrom="margin">
              <wp:posOffset>2618740</wp:posOffset>
            </wp:positionV>
            <wp:extent cx="1688465" cy="1957070"/>
            <wp:wrapSquare wrapText="right"/>
            <wp:docPr id="934" name="Shape 934"/>
            <a:graphic xmlns:a="http://schemas.openxmlformats.org/drawingml/2006/main">
              <a:graphicData uri="http://schemas.openxmlformats.org/drawingml/2006/picture">
                <pic:pic xmlns:pic="http://schemas.openxmlformats.org/drawingml/2006/picture">
                  <pic:nvPicPr>
                    <pic:cNvPr id="935" name="Picture box 935"/>
                    <pic:cNvPicPr/>
                  </pic:nvPicPr>
                  <pic:blipFill>
                    <a:blip r:embed="rId745"/>
                    <a:stretch/>
                  </pic:blipFill>
                  <pic:spPr>
                    <a:xfrm>
                      <a:ext cx="1688465" cy="1957070"/>
                    </a:xfrm>
                    <a:prstGeom prst="rect"/>
                  </pic:spPr>
                </pic:pic>
              </a:graphicData>
            </a:graphic>
          </wp:anchor>
        </w:drawing>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Внутренняя яремная вена, </w:t>
      </w:r>
      <w:r>
        <w:rPr>
          <w:color w:val="000000"/>
          <w:spacing w:val="0"/>
          <w:w w:val="100"/>
          <w:position w:val="0"/>
          <w:shd w:val="clear" w:color="auto" w:fill="auto"/>
          <w:lang w:val="en-US" w:eastAsia="en-US" w:bidi="en-US"/>
        </w:rPr>
        <w:t xml:space="preserve">v. jugularis interna </w:t>
      </w:r>
      <w:r>
        <w:rPr>
          <w:color w:val="000000"/>
          <w:spacing w:val="0"/>
          <w:w w:val="100"/>
          <w:position w:val="0"/>
          <w:shd w:val="clear" w:color="auto" w:fill="auto"/>
          <w:lang w:val="ru-RU" w:eastAsia="ru-RU" w:bidi="ru-RU"/>
        </w:rPr>
        <w:t xml:space="preserve">(рис. 258, 259), выносит кровь из головы и шеи совместно с </w:t>
      </w:r>
      <w:r>
        <w:rPr>
          <w:color w:val="000000"/>
          <w:spacing w:val="0"/>
          <w:w w:val="100"/>
          <w:position w:val="0"/>
          <w:shd w:val="clear" w:color="auto" w:fill="auto"/>
          <w:lang w:val="en-US" w:eastAsia="en-US" w:bidi="en-US"/>
        </w:rPr>
        <w:t xml:space="preserve">v. jugularis extema </w:t>
      </w:r>
      <w:r>
        <w:rPr>
          <w:color w:val="000000"/>
          <w:spacing w:val="0"/>
          <w:w w:val="100"/>
          <w:position w:val="0"/>
          <w:shd w:val="clear" w:color="auto" w:fill="auto"/>
          <w:lang w:val="ru-RU" w:eastAsia="ru-RU" w:bidi="ru-RU"/>
        </w:rPr>
        <w:t xml:space="preserve">и соответствует области ветвления </w:t>
      </w:r>
      <w:r>
        <w:rPr>
          <w:color w:val="000000"/>
          <w:spacing w:val="0"/>
          <w:w w:val="100"/>
          <w:position w:val="0"/>
          <w:shd w:val="clear" w:color="auto" w:fill="auto"/>
          <w:lang w:val="en-US" w:eastAsia="en-US" w:bidi="en-US"/>
        </w:rPr>
        <w:t>a. carotis communis.</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258. Верхняя полая вена,</w:t>
        <w:br/>
        <w:t>плечеголовные вены и их притоки.</w:t>
      </w:r>
    </w:p>
    <w:p>
      <w:pPr>
        <w:pStyle w:val="Style46"/>
        <w:keepNext w:val="0"/>
        <w:keepLines w:val="0"/>
        <w:widowControl w:val="0"/>
        <w:shd w:val="clear" w:color="auto" w:fill="auto"/>
        <w:bidi w:val="0"/>
        <w:spacing w:before="0" w:after="120" w:line="300" w:lineRule="auto"/>
        <w:ind w:left="0" w:right="0" w:firstLine="0"/>
        <w:jc w:val="both"/>
        <w:sectPr>
          <w:headerReference w:type="default" r:id="rId747"/>
          <w:footerReference w:type="default" r:id="rId748"/>
          <w:headerReference w:type="even" r:id="rId749"/>
          <w:footerReference w:type="even" r:id="rId750"/>
          <w:footnotePr>
            <w:pos w:val="pageBottom"/>
            <w:numFmt w:val="chicago"/>
            <w:numRestart w:val="continuous"/>
            <w15:footnoteColumns w:val="1"/>
          </w:footnotePr>
          <w:pgSz w:w="6269" w:h="8626"/>
          <w:pgMar w:top="819" w:right="717" w:bottom="487" w:left="732" w:header="0" w:footer="3" w:gutter="0"/>
          <w:pgNumType w:start="414"/>
          <w:cols w:space="720"/>
          <w:noEndnote/>
          <w:rtlGutter w:val="0"/>
          <w:docGrid w:linePitch="360"/>
        </w:sectPr>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a. facialis; </w:t>
      </w:r>
      <w:r>
        <w:rPr>
          <w:color w:val="000000"/>
          <w:spacing w:val="0"/>
          <w:w w:val="100"/>
          <w:position w:val="0"/>
          <w:shd w:val="clear" w:color="auto" w:fill="auto"/>
          <w:lang w:val="ru-RU" w:eastAsia="ru-RU" w:bidi="ru-RU"/>
        </w:rPr>
        <w:t xml:space="preserve">2, 3 — </w:t>
      </w:r>
      <w:r>
        <w:rPr>
          <w:color w:val="000000"/>
          <w:spacing w:val="0"/>
          <w:w w:val="100"/>
          <w:position w:val="0"/>
          <w:shd w:val="clear" w:color="auto" w:fill="auto"/>
          <w:lang w:val="en-US" w:eastAsia="en-US" w:bidi="en-US"/>
        </w:rPr>
        <w:t xml:space="preserve">v. facialis; </w:t>
      </w:r>
      <w:r>
        <w:rPr>
          <w:color w:val="000000"/>
          <w:spacing w:val="0"/>
          <w:w w:val="100"/>
          <w:position w:val="0"/>
          <w:shd w:val="clear" w:color="auto" w:fill="auto"/>
          <w:lang w:val="ru-RU" w:eastAsia="ru-RU" w:bidi="ru-RU"/>
        </w:rPr>
        <w:t xml:space="preserve">4 — </w:t>
      </w:r>
      <w:r>
        <w:rPr>
          <w:color w:val="000000"/>
          <w:spacing w:val="0"/>
          <w:w w:val="100"/>
          <w:position w:val="0"/>
          <w:shd w:val="clear" w:color="auto" w:fill="auto"/>
          <w:lang w:val="en-US" w:eastAsia="en-US" w:bidi="en-US"/>
        </w:rPr>
        <w:t>v. jugularis interna; 5 — v. jugularis extema; 6 — v. jugulans anterior; 7 -</w:t>
        <w:softHyphen/>
        <w:t>arcus venosus juguli; 8 — v brachio- cephalica sinistra, 9 — a. subclas ia, 10 - v. subclavia; 11 - v. thoracica mtema, 12 — arcus aortae; 13 — v cava superior, 14 — a. thyroidea impar. 15 — v ce- phalica; 16 — \. transversa colli</w:t>
      </w:r>
    </w:p>
    <w:p>
      <w:pPr>
        <w:pStyle w:val="Style55"/>
        <w:keepNext w:val="0"/>
        <w:keepLines w:val="0"/>
        <w:widowControl w:val="0"/>
        <w:shd w:val="clear" w:color="auto" w:fill="auto"/>
        <w:bidi w:val="0"/>
        <w:spacing w:before="0" w:after="0"/>
        <w:ind w:left="0" w:right="0" w:firstLine="0"/>
        <w:jc w:val="center"/>
      </w:pPr>
      <w:r>
        <w:rPr>
          <w:color w:val="000000"/>
          <w:spacing w:val="0"/>
          <w:w w:val="100"/>
          <w:position w:val="0"/>
          <w:shd w:val="clear" w:color="auto" w:fill="auto"/>
          <w:lang w:val="ru-RU" w:eastAsia="ru-RU" w:bidi="ru-RU"/>
        </w:rPr>
        <w:t>Ряс. 259. Наружные и внутренние</w:t>
        <w:br/>
        <w:t>вены черепа и их связи</w:t>
        <w:br/>
        <w:t>с венозными пазухами твердой</w:t>
        <w:br/>
        <w:t>оболочки головного мозга (схема).</w:t>
      </w:r>
    </w:p>
    <w:p>
      <w:pPr>
        <w:pStyle w:val="Style46"/>
        <w:keepNext w:val="0"/>
        <w:keepLines w:val="0"/>
        <w:widowControl w:val="0"/>
        <w:shd w:val="clear" w:color="auto" w:fill="auto"/>
        <w:bidi w:val="0"/>
        <w:spacing w:before="0" w:after="440" w:line="298" w:lineRule="auto"/>
        <w:ind w:left="0" w:right="0" w:firstLine="0"/>
        <w:jc w:val="both"/>
      </w:pPr>
      <w:r>
        <w:rPr>
          <w:color w:val="000000"/>
          <w:spacing w:val="0"/>
          <w:w w:val="100"/>
          <w:position w:val="0"/>
          <w:shd w:val="clear" w:color="auto" w:fill="auto"/>
          <w:lang w:val="ru-RU" w:eastAsia="ru-RU" w:bidi="ru-RU"/>
        </w:rPr>
        <w:t xml:space="preserve">1 — V. </w:t>
      </w:r>
      <w:r>
        <w:rPr>
          <w:color w:val="000000"/>
          <w:spacing w:val="0"/>
          <w:w w:val="100"/>
          <w:position w:val="0"/>
          <w:shd w:val="clear" w:color="auto" w:fill="auto"/>
          <w:lang w:val="en-US" w:eastAsia="en-US" w:bidi="en-US"/>
        </w:rPr>
        <w:t xml:space="preserve">jugularis interna;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v. jugularis extema; 3 — v. facialis; 4 — v. retroman</w:t>
        <w:softHyphen/>
        <w:t>dibularis; 5 — bulbus v. jugularis superior; 6 — sinus sigmoideus; 7 — v. occipitalis; 8 — v. emissaria mastoidea; 9 — sinus transversus; 10 — sinus rectus; II — v. emissana occipitalis; 12 — sinus sagit</w:t>
        <w:softHyphen/>
        <w:t>tal is superior; 13 — v. emissaria parietalis; 14 — sinus petrosus superior; 15 — sinus petrosus inferior; 16 — sinus cavemosus; 17 — w. diploicae; 18 — v. ophthalmica superior; 19 — v. angularis.</w:t>
      </w:r>
    </w:p>
    <w:p>
      <w:pPr>
        <w:pStyle w:val="Style14"/>
        <w:keepNext w:val="0"/>
        <w:keepLines w:val="0"/>
        <w:widowControl w:val="0"/>
        <w:shd w:val="clear" w:color="auto" w:fill="auto"/>
        <w:bidi w:val="0"/>
        <w:spacing w:before="0" w:after="0" w:line="293" w:lineRule="auto"/>
        <w:ind w:left="0" w:right="0"/>
        <w:jc w:val="both"/>
      </w:pPr>
      <w:r>
        <w:drawing>
          <wp:anchor distT="50800" distB="50800" distL="50800" distR="50800" simplePos="0" relativeHeight="125829701" behindDoc="0" locked="0" layoutInCell="1" allowOverlap="1">
            <wp:simplePos x="0" y="0"/>
            <wp:positionH relativeFrom="page">
              <wp:posOffset>1797050</wp:posOffset>
            </wp:positionH>
            <wp:positionV relativeFrom="margin">
              <wp:posOffset>27305</wp:posOffset>
            </wp:positionV>
            <wp:extent cx="1676400" cy="1871345"/>
            <wp:wrapSquare wrapText="left"/>
            <wp:docPr id="941" name="Shape 941"/>
            <a:graphic xmlns:a="http://schemas.openxmlformats.org/drawingml/2006/main">
              <a:graphicData uri="http://schemas.openxmlformats.org/drawingml/2006/picture">
                <pic:pic xmlns:pic="http://schemas.openxmlformats.org/drawingml/2006/picture">
                  <pic:nvPicPr>
                    <pic:cNvPr id="942" name="Picture box 942"/>
                    <pic:cNvPicPr/>
                  </pic:nvPicPr>
                  <pic:blipFill>
                    <a:blip r:embed="rId751"/>
                    <a:stretch/>
                  </pic:blipFill>
                  <pic:spPr>
                    <a:xfrm>
                      <a:ext cx="1676400" cy="1871345"/>
                    </a:xfrm>
                    <a:prstGeom prst="rect"/>
                  </pic:spPr>
                </pic:pic>
              </a:graphicData>
            </a:graphic>
          </wp:anchor>
        </w:drawing>
      </w:r>
      <w:r>
        <w:rPr>
          <w:color w:val="000000"/>
          <w:spacing w:val="0"/>
          <w:w w:val="100"/>
          <w:position w:val="0"/>
          <w:shd w:val="clear" w:color="auto" w:fill="auto"/>
          <w:lang w:val="ru-RU" w:eastAsia="ru-RU" w:bidi="ru-RU"/>
        </w:rPr>
        <w:t xml:space="preserve">Начинаясь у </w:t>
      </w:r>
      <w:r>
        <w:rPr>
          <w:color w:val="000000"/>
          <w:spacing w:val="0"/>
          <w:w w:val="100"/>
          <w:position w:val="0"/>
          <w:shd w:val="clear" w:color="auto" w:fill="auto"/>
          <w:lang w:val="en-US" w:eastAsia="en-US" w:bidi="en-US"/>
        </w:rPr>
        <w:t xml:space="preserve">foramen jugulare, </w:t>
      </w:r>
      <w:r>
        <w:rPr>
          <w:color w:val="000000"/>
          <w:spacing w:val="0"/>
          <w:w w:val="100"/>
          <w:position w:val="0"/>
          <w:shd w:val="clear" w:color="auto" w:fill="auto"/>
          <w:lang w:val="ru-RU" w:eastAsia="ru-RU" w:bidi="ru-RU"/>
        </w:rPr>
        <w:t>в котором она образует расшире</w:t>
        <w:softHyphen/>
        <w:t xml:space="preserve">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верхнюю луковицу внут</w:t>
        <w:softHyphen/>
        <w:t xml:space="preserve">ренней яремной вены, </w:t>
      </w:r>
      <w:r>
        <w:rPr>
          <w:color w:val="000000"/>
          <w:spacing w:val="0"/>
          <w:w w:val="100"/>
          <w:position w:val="0"/>
          <w:shd w:val="clear" w:color="auto" w:fill="auto"/>
          <w:lang w:val="en-US" w:eastAsia="en-US" w:bidi="en-US"/>
        </w:rPr>
        <w:t xml:space="preserve">bulbus </w:t>
      </w:r>
      <w:r>
        <w:rPr>
          <w:color w:val="000000"/>
          <w:spacing w:val="0"/>
          <w:w w:val="100"/>
          <w:position w:val="0"/>
          <w:shd w:val="clear" w:color="auto" w:fill="auto"/>
          <w:lang w:val="en-US" w:eastAsia="en-US" w:bidi="en-US"/>
        </w:rPr>
        <w:t xml:space="preserve">superior venae jugularis intemae, </w:t>
      </w:r>
      <w:r>
        <w:rPr>
          <w:color w:val="000000"/>
          <w:spacing w:val="0"/>
          <w:w w:val="100"/>
          <w:position w:val="0"/>
          <w:shd w:val="clear" w:color="auto" w:fill="auto"/>
          <w:lang w:val="ru-RU" w:eastAsia="ru-RU" w:bidi="ru-RU"/>
        </w:rPr>
        <w:t xml:space="preserve">вена спускается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вниз, располагаясь </w:t>
      </w:r>
      <w:r>
        <w:rPr>
          <w:color w:val="000000"/>
          <w:spacing w:val="0"/>
          <w:w w:val="100"/>
          <w:position w:val="0"/>
          <w:shd w:val="clear" w:color="auto" w:fill="auto"/>
          <w:lang w:val="ru-RU" w:eastAsia="ru-RU" w:bidi="ru-RU"/>
        </w:rPr>
        <w:t xml:space="preserve">латерально от </w:t>
      </w:r>
      <w:r>
        <w:rPr>
          <w:color w:val="000000"/>
          <w:spacing w:val="0"/>
          <w:w w:val="100"/>
          <w:position w:val="0"/>
          <w:shd w:val="clear" w:color="auto" w:fill="auto"/>
          <w:lang w:val="en-US" w:eastAsia="en-US" w:bidi="en-US"/>
        </w:rPr>
        <w:t xml:space="preserve">a. carotis interna, </w:t>
      </w:r>
      <w:r>
        <w:rPr>
          <w:color w:val="000000"/>
          <w:spacing w:val="0"/>
          <w:w w:val="100"/>
          <w:position w:val="0"/>
          <w:shd w:val="clear" w:color="auto" w:fill="auto"/>
          <w:lang w:val="ru-RU" w:eastAsia="ru-RU" w:bidi="ru-RU"/>
        </w:rPr>
        <w:t xml:space="preserve">и далее вниз латерально от </w:t>
      </w:r>
      <w:r>
        <w:rPr>
          <w:color w:val="000000"/>
          <w:spacing w:val="0"/>
          <w:w w:val="100"/>
          <w:position w:val="0"/>
          <w:shd w:val="clear" w:color="auto" w:fill="auto"/>
          <w:lang w:val="en-US" w:eastAsia="en-US" w:bidi="en-US"/>
        </w:rPr>
        <w:t>a. carotis communis.</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На нижнем конце </w:t>
      </w:r>
      <w:r>
        <w:rPr>
          <w:color w:val="000000"/>
          <w:spacing w:val="0"/>
          <w:w w:val="100"/>
          <w:position w:val="0"/>
          <w:shd w:val="clear" w:color="auto" w:fill="auto"/>
          <w:lang w:val="en-US" w:eastAsia="en-US" w:bidi="en-US"/>
        </w:rPr>
        <w:t xml:space="preserve">v. jugularis interna </w:t>
      </w:r>
      <w:r>
        <w:rPr>
          <w:color w:val="000000"/>
          <w:spacing w:val="0"/>
          <w:w w:val="100"/>
          <w:position w:val="0"/>
          <w:shd w:val="clear" w:color="auto" w:fill="auto"/>
          <w:lang w:val="ru-RU" w:eastAsia="ru-RU" w:bidi="ru-RU"/>
        </w:rPr>
        <w:t xml:space="preserve">перед соединением ее с </w:t>
      </w:r>
      <w:r>
        <w:rPr>
          <w:color w:val="000000"/>
          <w:spacing w:val="0"/>
          <w:w w:val="100"/>
          <w:position w:val="0"/>
          <w:shd w:val="clear" w:color="auto" w:fill="auto"/>
          <w:lang w:val="en-US" w:eastAsia="en-US" w:bidi="en-US"/>
        </w:rPr>
        <w:t xml:space="preserve">v. subclavia </w:t>
      </w:r>
      <w:r>
        <w:rPr>
          <w:color w:val="000000"/>
          <w:spacing w:val="0"/>
          <w:w w:val="100"/>
          <w:position w:val="0"/>
          <w:shd w:val="clear" w:color="auto" w:fill="auto"/>
          <w:lang w:val="ru-RU" w:eastAsia="ru-RU" w:bidi="ru-RU"/>
        </w:rPr>
        <w:t xml:space="preserve">образуется второе утолщение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нижняя луковица внутренней яремной вены, </w:t>
      </w:r>
      <w:r>
        <w:rPr>
          <w:color w:val="000000"/>
          <w:spacing w:val="0"/>
          <w:w w:val="100"/>
          <w:position w:val="0"/>
          <w:shd w:val="clear" w:color="auto" w:fill="auto"/>
          <w:lang w:val="en-US" w:eastAsia="en-US" w:bidi="en-US"/>
        </w:rPr>
        <w:t xml:space="preserve">bulbus inferior venae jugularis intemae, </w:t>
      </w:r>
      <w:r>
        <w:rPr>
          <w:color w:val="000000"/>
          <w:spacing w:val="0"/>
          <w:w w:val="100"/>
          <w:position w:val="0"/>
          <w:shd w:val="clear" w:color="auto" w:fill="auto"/>
          <w:lang w:val="ru-RU" w:eastAsia="ru-RU" w:bidi="ru-RU"/>
        </w:rPr>
        <w:t xml:space="preserve">в области шеи выше этого утолщения в вене имеется I или 2 клапана. На пути в области шеи внутренняя яремная вена прикрыта </w:t>
      </w:r>
      <w:r>
        <w:rPr>
          <w:color w:val="000000"/>
          <w:spacing w:val="0"/>
          <w:w w:val="100"/>
          <w:position w:val="0"/>
          <w:shd w:val="clear" w:color="auto" w:fill="auto"/>
          <w:lang w:val="en-US" w:eastAsia="en-US" w:bidi="en-US"/>
        </w:rPr>
        <w:t xml:space="preserve">m. stemocleido- mastoideus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omohyoideus.</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Притоки внутренней яремной вены разделяются на внутричерепные и внечерепные.</w:t>
      </w:r>
    </w:p>
    <w:p>
      <w:pPr>
        <w:pStyle w:val="Style58"/>
        <w:keepNext w:val="0"/>
        <w:keepLines w:val="0"/>
        <w:widowControl w:val="0"/>
        <w:shd w:val="clear" w:color="auto" w:fill="auto"/>
        <w:bidi w:val="0"/>
        <w:spacing w:before="0" w:after="0" w:line="300" w:lineRule="auto"/>
        <w:ind w:left="0" w:right="0" w:firstLine="180"/>
        <w:jc w:val="both"/>
        <w:rPr>
          <w:sz w:val="11"/>
          <w:szCs w:val="11"/>
        </w:rPr>
      </w:pPr>
      <w:r>
        <w:rPr>
          <w:rFonts w:ascii="Arial" w:eastAsia="Arial" w:hAnsi="Arial" w:cs="Arial"/>
          <w:b w:val="0"/>
          <w:bCs w:val="0"/>
          <w:color w:val="000000"/>
          <w:spacing w:val="0"/>
          <w:w w:val="100"/>
          <w:position w:val="0"/>
          <w:sz w:val="11"/>
          <w:szCs w:val="11"/>
          <w:shd w:val="clear" w:color="auto" w:fill="auto"/>
          <w:lang w:val="ru-RU" w:eastAsia="ru-RU" w:bidi="ru-RU"/>
        </w:rPr>
        <w:t xml:space="preserve">К первым относятся </w:t>
      </w:r>
      <w:r>
        <w:rPr>
          <w:color w:val="000000"/>
          <w:spacing w:val="0"/>
          <w:w w:val="100"/>
          <w:position w:val="0"/>
          <w:sz w:val="10"/>
          <w:szCs w:val="10"/>
          <w:shd w:val="clear" w:color="auto" w:fill="auto"/>
          <w:lang w:val="ru-RU" w:eastAsia="ru-RU" w:bidi="ru-RU"/>
        </w:rPr>
        <w:t xml:space="preserve">синусы твердой оболочки головного мозга, </w:t>
      </w:r>
      <w:r>
        <w:rPr>
          <w:rFonts w:ascii="Arial" w:eastAsia="Arial" w:hAnsi="Arial" w:cs="Arial"/>
          <w:b w:val="0"/>
          <w:bCs w:val="0"/>
          <w:color w:val="000000"/>
          <w:spacing w:val="0"/>
          <w:w w:val="100"/>
          <w:position w:val="0"/>
          <w:sz w:val="11"/>
          <w:szCs w:val="11"/>
          <w:shd w:val="clear" w:color="auto" w:fill="auto"/>
          <w:lang w:val="en-US" w:eastAsia="en-US" w:bidi="en-US"/>
        </w:rPr>
        <w:t xml:space="preserve">sinus durae matris, </w:t>
      </w:r>
      <w:r>
        <w:rPr>
          <w:rFonts w:ascii="Arial" w:eastAsia="Arial" w:hAnsi="Arial" w:cs="Arial"/>
          <w:b w:val="0"/>
          <w:bCs w:val="0"/>
          <w:color w:val="000000"/>
          <w:spacing w:val="0"/>
          <w:w w:val="100"/>
          <w:position w:val="0"/>
          <w:sz w:val="11"/>
          <w:szCs w:val="11"/>
          <w:shd w:val="clear" w:color="auto" w:fill="auto"/>
          <w:lang w:val="ru-RU" w:eastAsia="ru-RU" w:bidi="ru-RU"/>
        </w:rPr>
        <w:t xml:space="preserve">и впадающие в них </w:t>
      </w:r>
      <w:r>
        <w:rPr>
          <w:color w:val="000000"/>
          <w:spacing w:val="0"/>
          <w:w w:val="100"/>
          <w:position w:val="0"/>
          <w:sz w:val="10"/>
          <w:szCs w:val="10"/>
          <w:shd w:val="clear" w:color="auto" w:fill="auto"/>
          <w:lang w:val="ru-RU" w:eastAsia="ru-RU" w:bidi="ru-RU"/>
        </w:rPr>
        <w:t xml:space="preserve">вены мозга, </w:t>
      </w:r>
      <w:r>
        <w:rPr>
          <w:rFonts w:ascii="Arial" w:eastAsia="Arial" w:hAnsi="Arial" w:cs="Arial"/>
          <w:b w:val="0"/>
          <w:bCs w:val="0"/>
          <w:color w:val="000000"/>
          <w:spacing w:val="0"/>
          <w:w w:val="100"/>
          <w:position w:val="0"/>
          <w:sz w:val="11"/>
          <w:szCs w:val="11"/>
          <w:shd w:val="clear" w:color="auto" w:fill="auto"/>
          <w:lang w:val="en-US" w:eastAsia="en-US" w:bidi="en-US"/>
        </w:rPr>
        <w:t xml:space="preserve">vv. cerebri, </w:t>
      </w:r>
      <w:r>
        <w:rPr>
          <w:color w:val="000000"/>
          <w:spacing w:val="0"/>
          <w:w w:val="100"/>
          <w:position w:val="0"/>
          <w:sz w:val="10"/>
          <w:szCs w:val="10"/>
          <w:shd w:val="clear" w:color="auto" w:fill="auto"/>
          <w:lang w:val="ru-RU" w:eastAsia="ru-RU" w:bidi="ru-RU"/>
        </w:rPr>
        <w:t xml:space="preserve">вены черепных костей, </w:t>
      </w:r>
      <w:r>
        <w:rPr>
          <w:rFonts w:ascii="Arial" w:eastAsia="Arial" w:hAnsi="Arial" w:cs="Arial"/>
          <w:b w:val="0"/>
          <w:bCs w:val="0"/>
          <w:color w:val="000000"/>
          <w:spacing w:val="0"/>
          <w:w w:val="100"/>
          <w:position w:val="0"/>
          <w:sz w:val="11"/>
          <w:szCs w:val="11"/>
          <w:shd w:val="clear" w:color="auto" w:fill="auto"/>
          <w:lang w:val="en-US" w:eastAsia="en-US" w:bidi="en-US"/>
        </w:rPr>
        <w:t xml:space="preserve">vv. diploicae. </w:t>
      </w:r>
      <w:r>
        <w:rPr>
          <w:color w:val="000000"/>
          <w:spacing w:val="0"/>
          <w:w w:val="100"/>
          <w:position w:val="0"/>
          <w:sz w:val="10"/>
          <w:szCs w:val="10"/>
          <w:shd w:val="clear" w:color="auto" w:fill="auto"/>
          <w:lang w:val="ru-RU" w:eastAsia="ru-RU" w:bidi="ru-RU"/>
        </w:rPr>
        <w:t xml:space="preserve">вены органа слуха, </w:t>
      </w:r>
      <w:r>
        <w:rPr>
          <w:rFonts w:ascii="Arial" w:eastAsia="Arial" w:hAnsi="Arial" w:cs="Arial"/>
          <w:b w:val="0"/>
          <w:bCs w:val="0"/>
          <w:color w:val="000000"/>
          <w:spacing w:val="0"/>
          <w:w w:val="100"/>
          <w:position w:val="0"/>
          <w:sz w:val="11"/>
          <w:szCs w:val="11"/>
          <w:shd w:val="clear" w:color="auto" w:fill="auto"/>
          <w:lang w:val="en-US" w:eastAsia="en-US" w:bidi="en-US"/>
        </w:rPr>
        <w:t xml:space="preserve">vv. auditivae, </w:t>
      </w:r>
      <w:r>
        <w:rPr>
          <w:color w:val="000000"/>
          <w:spacing w:val="0"/>
          <w:w w:val="100"/>
          <w:position w:val="0"/>
          <w:sz w:val="10"/>
          <w:szCs w:val="10"/>
          <w:shd w:val="clear" w:color="auto" w:fill="auto"/>
          <w:lang w:val="ru-RU" w:eastAsia="ru-RU" w:bidi="ru-RU"/>
        </w:rPr>
        <w:t xml:space="preserve">вены глазницы, </w:t>
      </w:r>
      <w:r>
        <w:rPr>
          <w:rFonts w:ascii="Arial" w:eastAsia="Arial" w:hAnsi="Arial" w:cs="Arial"/>
          <w:b w:val="0"/>
          <w:bCs w:val="0"/>
          <w:color w:val="000000"/>
          <w:spacing w:val="0"/>
          <w:w w:val="100"/>
          <w:position w:val="0"/>
          <w:sz w:val="11"/>
          <w:szCs w:val="11"/>
          <w:shd w:val="clear" w:color="auto" w:fill="auto"/>
          <w:lang w:val="en-US" w:eastAsia="en-US" w:bidi="en-US"/>
        </w:rPr>
        <w:t xml:space="preserve">vv. ophtalmicae, </w:t>
      </w:r>
      <w:r>
        <w:rPr>
          <w:rFonts w:ascii="Arial" w:eastAsia="Arial" w:hAnsi="Arial" w:cs="Arial"/>
          <w:b w:val="0"/>
          <w:bCs w:val="0"/>
          <w:color w:val="000000"/>
          <w:spacing w:val="0"/>
          <w:w w:val="100"/>
          <w:position w:val="0"/>
          <w:sz w:val="11"/>
          <w:szCs w:val="11"/>
          <w:shd w:val="clear" w:color="auto" w:fill="auto"/>
          <w:lang w:val="ru-RU" w:eastAsia="ru-RU" w:bidi="ru-RU"/>
        </w:rPr>
        <w:t xml:space="preserve">и </w:t>
      </w:r>
      <w:r>
        <w:rPr>
          <w:color w:val="000000"/>
          <w:spacing w:val="0"/>
          <w:w w:val="100"/>
          <w:position w:val="0"/>
          <w:sz w:val="10"/>
          <w:szCs w:val="10"/>
          <w:shd w:val="clear" w:color="auto" w:fill="auto"/>
          <w:lang w:val="ru-RU" w:eastAsia="ru-RU" w:bidi="ru-RU"/>
        </w:rPr>
        <w:t xml:space="preserve">вены твердой оболочки головного мозга, </w:t>
      </w:r>
      <w:r>
        <w:rPr>
          <w:rFonts w:ascii="Arial" w:eastAsia="Arial" w:hAnsi="Arial" w:cs="Arial"/>
          <w:b w:val="0"/>
          <w:bCs w:val="0"/>
          <w:color w:val="000000"/>
          <w:spacing w:val="0"/>
          <w:w w:val="100"/>
          <w:position w:val="0"/>
          <w:sz w:val="11"/>
          <w:szCs w:val="11"/>
          <w:shd w:val="clear" w:color="auto" w:fill="auto"/>
          <w:lang w:val="en-US" w:eastAsia="en-US" w:bidi="en-US"/>
        </w:rPr>
        <w:t>vv. meningeae.</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Ко вторым относятся вены наружной поверхности черепа и лица, вены органов шеи — глотки, языка, щитовидной железы, впадающие во внутреннюю яремную вену по ее ходу. Между внутричерепными и внечерепными венами существуют связи по</w:t>
        <w:softHyphen/>
        <w:t xml:space="preserve">средством так называемых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выпускников, </w:t>
      </w:r>
      <w:r>
        <w:rPr>
          <w:color w:val="000000"/>
          <w:spacing w:val="0"/>
          <w:w w:val="100"/>
          <w:position w:val="0"/>
          <w:shd w:val="clear" w:color="auto" w:fill="auto"/>
          <w:lang w:val="en-US" w:eastAsia="en-US" w:bidi="en-US"/>
        </w:rPr>
        <w:t xml:space="preserve">vv. emissanae, </w:t>
      </w:r>
      <w:r>
        <w:rPr>
          <w:color w:val="000000"/>
          <w:spacing w:val="0"/>
          <w:w w:val="100"/>
          <w:position w:val="0"/>
          <w:shd w:val="clear" w:color="auto" w:fill="auto"/>
          <w:lang w:val="ru-RU" w:eastAsia="ru-RU" w:bidi="ru-RU"/>
        </w:rPr>
        <w:t>проходящих чере! соответ</w:t>
        <w:softHyphen/>
        <w:t xml:space="preserve">ствующие отверстия в черепных костях </w:t>
      </w:r>
      <w:r>
        <w:rPr>
          <w:color w:val="000000"/>
          <w:spacing w:val="0"/>
          <w:w w:val="100"/>
          <w:position w:val="0"/>
          <w:shd w:val="clear" w:color="auto" w:fill="auto"/>
          <w:lang w:val="en-US" w:eastAsia="en-US" w:bidi="en-US"/>
        </w:rPr>
        <w:t>(foramen parietale, foramen mastoideum, canal is condylaris).</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На своем нуги </w:t>
      </w:r>
      <w:r>
        <w:rPr>
          <w:color w:val="000000"/>
          <w:spacing w:val="0"/>
          <w:w w:val="100"/>
          <w:position w:val="0"/>
          <w:shd w:val="clear" w:color="auto" w:fill="auto"/>
          <w:lang w:val="en-US" w:eastAsia="en-US" w:bidi="en-US"/>
        </w:rPr>
        <w:t xml:space="preserve">v. jugularis interna </w:t>
      </w:r>
      <w:r>
        <w:rPr>
          <w:color w:val="000000"/>
          <w:spacing w:val="0"/>
          <w:w w:val="100"/>
          <w:position w:val="0"/>
          <w:shd w:val="clear" w:color="auto" w:fill="auto"/>
          <w:lang w:val="ru-RU" w:eastAsia="ru-RU" w:bidi="ru-RU"/>
        </w:rPr>
        <w:t>принимает следующие притки:</w:t>
      </w:r>
    </w:p>
    <w:p>
      <w:pPr>
        <w:pStyle w:val="Style14"/>
        <w:keepNext w:val="0"/>
        <w:keepLines w:val="0"/>
        <w:widowControl w:val="0"/>
        <w:numPr>
          <w:ilvl w:val="0"/>
          <w:numId w:val="383"/>
        </w:numPr>
        <w:shd w:val="clear" w:color="auto" w:fill="auto"/>
        <w:tabs>
          <w:tab w:pos="404"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лицевая вена, </w:t>
      </w:r>
      <w:r>
        <w:rPr>
          <w:color w:val="000000"/>
          <w:spacing w:val="0"/>
          <w:w w:val="100"/>
          <w:position w:val="0"/>
          <w:shd w:val="clear" w:color="auto" w:fill="auto"/>
          <w:lang w:val="en-US" w:eastAsia="en-US" w:bidi="en-US"/>
        </w:rPr>
        <w:t xml:space="preserve">v. facialis, </w:t>
      </w:r>
      <w:r>
        <w:rPr>
          <w:color w:val="000000"/>
          <w:spacing w:val="0"/>
          <w:w w:val="100"/>
          <w:position w:val="0"/>
          <w:shd w:val="clear" w:color="auto" w:fill="auto"/>
          <w:lang w:val="ru-RU" w:eastAsia="ru-RU" w:bidi="ru-RU"/>
        </w:rPr>
        <w:t xml:space="preserve">притоки се соответствуют разветвлениям </w:t>
      </w:r>
      <w:r>
        <w:rPr>
          <w:color w:val="000000"/>
          <w:spacing w:val="0"/>
          <w:w w:val="100"/>
          <w:position w:val="0"/>
          <w:shd w:val="clear" w:color="auto" w:fill="auto"/>
          <w:lang w:val="en-US" w:eastAsia="en-US" w:bidi="en-US"/>
        </w:rPr>
        <w:t xml:space="preserve">a. facialis </w:t>
      </w:r>
      <w:r>
        <w:rPr>
          <w:color w:val="000000"/>
          <w:spacing w:val="0"/>
          <w:w w:val="100"/>
          <w:position w:val="0"/>
          <w:shd w:val="clear" w:color="auto" w:fill="auto"/>
          <w:lang w:val="ru-RU" w:eastAsia="ru-RU" w:bidi="ru-RU"/>
        </w:rPr>
        <w:t>и несут кровь от различных образований лица;</w:t>
      </w:r>
    </w:p>
    <w:p>
      <w:pPr>
        <w:pStyle w:val="Style14"/>
        <w:keepNext w:val="0"/>
        <w:keepLines w:val="0"/>
        <w:widowControl w:val="0"/>
        <w:numPr>
          <w:ilvl w:val="0"/>
          <w:numId w:val="383"/>
        </w:numPr>
        <w:shd w:val="clear" w:color="auto" w:fill="auto"/>
        <w:tabs>
          <w:tab w:pos="409" w:val="left"/>
        </w:tabs>
        <w:bidi w:val="0"/>
        <w:spacing w:before="0" w:after="0" w:line="293" w:lineRule="auto"/>
        <w:ind w:left="0" w:right="0"/>
        <w:jc w:val="both"/>
        <w:sectPr>
          <w:headerReference w:type="default" r:id="rId753"/>
          <w:footerReference w:type="default" r:id="rId754"/>
          <w:headerReference w:type="even" r:id="rId755"/>
          <w:footerReference w:type="even" r:id="rId756"/>
          <w:footnotePr>
            <w:pos w:val="pageBottom"/>
            <w:numFmt w:val="chicago"/>
            <w:numRestart w:val="continuous"/>
            <w15:footnoteColumns w:val="1"/>
          </w:footnotePr>
          <w:pgSz w:w="6269" w:h="8626"/>
          <w:pgMar w:top="819" w:right="717" w:bottom="487" w:left="732" w:header="391" w:footer="59" w:gutter="0"/>
          <w:pgNumType w:start="476"/>
          <w:cols w:space="720"/>
          <w:noEndnote/>
          <w:rtlGutter w:val="0"/>
          <w:docGrid w:linePitch="360"/>
        </w:sectPr>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иозадичелюстная вена, </w:t>
      </w:r>
      <w:r>
        <w:rPr>
          <w:color w:val="000000"/>
          <w:spacing w:val="0"/>
          <w:w w:val="100"/>
          <w:position w:val="0"/>
          <w:shd w:val="clear" w:color="auto" w:fill="auto"/>
          <w:lang w:val="en-US" w:eastAsia="en-US" w:bidi="en-US"/>
        </w:rPr>
        <w:t xml:space="preserve">v. retromandibularis, </w:t>
      </w:r>
      <w:r>
        <w:rPr>
          <w:color w:val="000000"/>
          <w:spacing w:val="0"/>
          <w:w w:val="100"/>
          <w:position w:val="0"/>
          <w:shd w:val="clear" w:color="auto" w:fill="auto"/>
          <w:lang w:val="ru-RU" w:eastAsia="ru-RU" w:bidi="ru-RU"/>
        </w:rPr>
        <w:t>собираем кровь ш височной обла</w:t>
        <w:softHyphen/>
        <w:t xml:space="preserve">сти; далее книзу в </w:t>
      </w:r>
      <w:r>
        <w:rPr>
          <w:color w:val="000000"/>
          <w:spacing w:val="0"/>
          <w:w w:val="100"/>
          <w:position w:val="0"/>
          <w:shd w:val="clear" w:color="auto" w:fill="auto"/>
          <w:lang w:val="en-US" w:eastAsia="en-US" w:bidi="en-US"/>
        </w:rPr>
        <w:t xml:space="preserve">v. retromandibularis </w:t>
      </w:r>
      <w:r>
        <w:rPr>
          <w:color w:val="000000"/>
          <w:spacing w:val="0"/>
          <w:w w:val="100"/>
          <w:position w:val="0"/>
          <w:shd w:val="clear" w:color="auto" w:fill="auto"/>
          <w:lang w:val="ru-RU" w:eastAsia="ru-RU" w:bidi="ru-RU"/>
        </w:rPr>
        <w:t xml:space="preserve">впадаем швол, выносящий кровь п з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крыловид</w:t>
        <w:softHyphen/>
        <w:t xml:space="preserve">ного сплетения, </w:t>
      </w:r>
      <w:r>
        <w:rPr>
          <w:color w:val="000000"/>
          <w:spacing w:val="0"/>
          <w:w w:val="100"/>
          <w:position w:val="0"/>
          <w:shd w:val="clear" w:color="auto" w:fill="auto"/>
          <w:lang w:val="en-US" w:eastAsia="en-US" w:bidi="en-US"/>
        </w:rPr>
        <w:t xml:space="preserve">plexus pterygoideus (tycioe </w:t>
      </w:r>
      <w:r>
        <w:rPr>
          <w:color w:val="000000"/>
          <w:spacing w:val="0"/>
          <w:w w:val="100"/>
          <w:position w:val="0"/>
          <w:shd w:val="clear" w:color="auto" w:fill="auto"/>
          <w:lang w:val="ru-RU" w:eastAsia="ru-RU" w:bidi="ru-RU"/>
        </w:rPr>
        <w:t xml:space="preserve">сплетение между </w:t>
      </w:r>
      <w:r>
        <w:rPr>
          <w:color w:val="000000"/>
          <w:spacing w:val="0"/>
          <w:w w:val="100"/>
          <w:position w:val="0"/>
          <w:shd w:val="clear" w:color="auto" w:fill="auto"/>
          <w:lang w:val="en-US" w:eastAsia="en-US" w:bidi="en-US"/>
        </w:rPr>
        <w:t xml:space="preserve">mm. pterygoidci), </w:t>
      </w:r>
      <w:r>
        <w:rPr>
          <w:color w:val="000000"/>
          <w:spacing w:val="0"/>
          <w:w w:val="100"/>
          <w:position w:val="0"/>
          <w:shd w:val="clear" w:color="auto" w:fill="auto"/>
          <w:lang w:val="ru-RU" w:eastAsia="ru-RU" w:bidi="ru-RU"/>
        </w:rPr>
        <w:t xml:space="preserve">после чего </w:t>
      </w:r>
      <w:r>
        <w:rPr>
          <w:color w:val="000000"/>
          <w:spacing w:val="0"/>
          <w:w w:val="100"/>
          <w:position w:val="0"/>
          <w:shd w:val="clear" w:color="auto" w:fill="auto"/>
          <w:lang w:val="en-US" w:eastAsia="en-US" w:bidi="en-US"/>
        </w:rPr>
        <w:t xml:space="preserve">v. retromandibularis, </w:t>
      </w:r>
      <w:r>
        <w:rPr>
          <w:color w:val="000000"/>
          <w:spacing w:val="0"/>
          <w:w w:val="100"/>
          <w:position w:val="0"/>
          <w:shd w:val="clear" w:color="auto" w:fill="auto"/>
          <w:lang w:val="ru-RU" w:eastAsia="ru-RU" w:bidi="ru-RU"/>
        </w:rPr>
        <w:t xml:space="preserve">проходя через тол ту околоушной железы </w:t>
      </w:r>
      <w:r>
        <w:rPr>
          <w:smallCaps/>
          <w:color w:val="000000"/>
          <w:spacing w:val="0"/>
          <w:w w:val="100"/>
          <w:position w:val="0"/>
          <w:shd w:val="clear" w:color="auto" w:fill="auto"/>
          <w:lang w:val="en-US" w:eastAsia="en-US" w:bidi="en-US"/>
        </w:rPr>
        <w:t>bmccic</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с наружной сонной артерией, ниже </w:t>
      </w:r>
      <w:r>
        <w:rPr>
          <w:color w:val="000000"/>
          <w:spacing w:val="0"/>
          <w:w w:val="100"/>
          <w:position w:val="0"/>
          <w:shd w:val="clear" w:color="auto" w:fill="auto"/>
          <w:lang w:val="en-US" w:eastAsia="en-US" w:bidi="en-US"/>
        </w:rPr>
        <w:t xml:space="preserve">yuia </w:t>
      </w:r>
      <w:r>
        <w:rPr>
          <w:color w:val="000000"/>
          <w:spacing w:val="0"/>
          <w:w w:val="100"/>
          <w:position w:val="0"/>
          <w:shd w:val="clear" w:color="auto" w:fill="auto"/>
          <w:lang w:val="ru-RU" w:eastAsia="ru-RU" w:bidi="ru-RU"/>
        </w:rPr>
        <w:t xml:space="preserve">нижней челюеш сливаемся с </w:t>
      </w:r>
      <w:r>
        <w:rPr>
          <w:color w:val="000000"/>
          <w:spacing w:val="0"/>
          <w:w w:val="100"/>
          <w:position w:val="0"/>
          <w:shd w:val="clear" w:color="auto" w:fill="auto"/>
          <w:lang w:val="en-US" w:eastAsia="en-US" w:bidi="en-US"/>
        </w:rPr>
        <w:t xml:space="preserve">v. facialis; </w:t>
      </w:r>
      <w:r>
        <w:rPr>
          <w:color w:val="000000"/>
          <w:spacing w:val="0"/>
          <w:w w:val="100"/>
          <w:position w:val="0"/>
          <w:shd w:val="clear" w:color="auto" w:fill="auto"/>
          <w:lang w:val="ru-RU" w:eastAsia="ru-RU" w:bidi="ru-RU"/>
        </w:rPr>
        <w:t xml:space="preserve">наиболее корт- </w:t>
      </w:r>
    </w:p>
    <w:p>
      <w:pPr>
        <w:pStyle w:val="Style14"/>
        <w:keepNext w:val="0"/>
        <w:keepLines w:val="0"/>
        <w:widowControl w:val="0"/>
        <w:shd w:val="clear" w:color="auto" w:fill="auto"/>
        <w:tabs>
          <w:tab w:pos="409" w:val="left"/>
        </w:tabs>
        <w:bidi w:val="0"/>
        <w:spacing w:before="0" w:after="0" w:line="293" w:lineRule="auto"/>
        <w:ind w:left="0" w:right="0" w:firstLine="0"/>
        <w:jc w:val="both"/>
      </w:pPr>
      <w:r>
        <w:rPr>
          <w:color w:val="000000"/>
          <w:spacing w:val="0"/>
          <w:w w:val="100"/>
          <w:position w:val="0"/>
          <w:shd w:val="clear" w:color="auto" w:fill="auto"/>
          <w:lang w:val="ru-RU" w:eastAsia="ru-RU" w:bidi="ru-RU"/>
        </w:rPr>
        <w:t>ким путем, связывающим лицевую вену с крыловидным сплетением, является анас</w:t>
        <w:softHyphen/>
        <w:t xml:space="preserve">томотическая вена (V. </w:t>
      </w:r>
      <w:r>
        <w:rPr>
          <w:color w:val="000000"/>
          <w:spacing w:val="0"/>
          <w:w w:val="100"/>
          <w:position w:val="0"/>
          <w:shd w:val="clear" w:color="auto" w:fill="auto"/>
          <w:lang w:val="en-US" w:eastAsia="en-US" w:bidi="en-US"/>
        </w:rPr>
        <w:t xml:space="preserve">anastomotica facialis), </w:t>
      </w:r>
      <w:r>
        <w:rPr>
          <w:color w:val="000000"/>
          <w:spacing w:val="0"/>
          <w:w w:val="100"/>
          <w:position w:val="0"/>
          <w:shd w:val="clear" w:color="auto" w:fill="auto"/>
          <w:lang w:val="ru-RU" w:eastAsia="ru-RU" w:bidi="ru-RU"/>
        </w:rPr>
        <w:t>расположенная на уровне альвеолярного края нижней челюсти; соединяя поверхностные и глубокие вены лица, анастомотиче</w:t>
        <w:softHyphen/>
        <w:t>ская вена может стать путем распространения инфекционного начала и потому име</w:t>
        <w:softHyphen/>
        <w:t>ет практическое значение; имеются также анастомозы лицевой вены с глазничными венами; таким образом, есть анастомотические связи между внутричерепными и вне</w:t>
        <w:softHyphen/>
        <w:t>черепными венами, а также между глубокими и поверхностными венами лица, т. е. об</w:t>
        <w:softHyphen/>
        <w:t>разуются многоярусность венозной системы головы и связь между различными ее подразделениями;</w:t>
      </w:r>
    </w:p>
    <w:p>
      <w:pPr>
        <w:pStyle w:val="Style14"/>
        <w:keepNext w:val="0"/>
        <w:keepLines w:val="0"/>
        <w:widowControl w:val="0"/>
        <w:numPr>
          <w:ilvl w:val="0"/>
          <w:numId w:val="383"/>
        </w:numPr>
        <w:shd w:val="clear" w:color="auto" w:fill="auto"/>
        <w:tabs>
          <w:tab w:pos="399" w:val="left"/>
        </w:tabs>
        <w:bidi w:val="0"/>
        <w:spacing w:before="0" w:after="0" w:line="28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глоточные вены, </w:t>
      </w:r>
      <w:r>
        <w:rPr>
          <w:color w:val="000000"/>
          <w:spacing w:val="0"/>
          <w:w w:val="100"/>
          <w:position w:val="0"/>
          <w:shd w:val="clear" w:color="auto" w:fill="auto"/>
          <w:lang w:val="en-US" w:eastAsia="en-US" w:bidi="en-US"/>
        </w:rPr>
        <w:t xml:space="preserve">w. pharyngeae, </w:t>
      </w:r>
      <w:r>
        <w:rPr>
          <w:color w:val="000000"/>
          <w:spacing w:val="0"/>
          <w:w w:val="100"/>
          <w:position w:val="0"/>
          <w:shd w:val="clear" w:color="auto" w:fill="auto"/>
          <w:lang w:val="ru-RU" w:eastAsia="ru-RU" w:bidi="ru-RU"/>
        </w:rPr>
        <w:t xml:space="preserve">образуя на глотке сплетение </w:t>
      </w:r>
      <w:r>
        <w:rPr>
          <w:color w:val="000000"/>
          <w:spacing w:val="0"/>
          <w:w w:val="100"/>
          <w:position w:val="0"/>
          <w:shd w:val="clear" w:color="auto" w:fill="auto"/>
          <w:lang w:val="en-US" w:eastAsia="en-US" w:bidi="en-US"/>
        </w:rPr>
        <w:t xml:space="preserve">(plexus pharyngeus), </w:t>
      </w:r>
      <w:r>
        <w:rPr>
          <w:color w:val="000000"/>
          <w:spacing w:val="0"/>
          <w:w w:val="100"/>
          <w:position w:val="0"/>
          <w:shd w:val="clear" w:color="auto" w:fill="auto"/>
          <w:lang w:val="ru-RU" w:eastAsia="ru-RU" w:bidi="ru-RU"/>
        </w:rPr>
        <w:t xml:space="preserve">или вливаются непосредственно в </w:t>
      </w:r>
      <w:r>
        <w:rPr>
          <w:color w:val="000000"/>
          <w:spacing w:val="0"/>
          <w:w w:val="100"/>
          <w:position w:val="0"/>
          <w:shd w:val="clear" w:color="auto" w:fill="auto"/>
          <w:lang w:val="en-US" w:eastAsia="en-US" w:bidi="en-US"/>
        </w:rPr>
        <w:t xml:space="preserve">v. jugulans interna, </w:t>
      </w:r>
      <w:r>
        <w:rPr>
          <w:color w:val="000000"/>
          <w:spacing w:val="0"/>
          <w:w w:val="100"/>
          <w:position w:val="0"/>
          <w:shd w:val="clear" w:color="auto" w:fill="auto"/>
          <w:lang w:val="ru-RU" w:eastAsia="ru-RU" w:bidi="ru-RU"/>
        </w:rPr>
        <w:t xml:space="preserve">или впадают в </w:t>
      </w:r>
      <w:r>
        <w:rPr>
          <w:color w:val="000000"/>
          <w:spacing w:val="0"/>
          <w:w w:val="100"/>
          <w:position w:val="0"/>
          <w:shd w:val="clear" w:color="auto" w:fill="auto"/>
          <w:lang w:val="en-US" w:eastAsia="en-US" w:bidi="en-US"/>
        </w:rPr>
        <w:t>v. facialis;</w:t>
      </w:r>
    </w:p>
    <w:p>
      <w:pPr>
        <w:pStyle w:val="Style14"/>
        <w:keepNext w:val="0"/>
        <w:keepLines w:val="0"/>
        <w:widowControl w:val="0"/>
        <w:numPr>
          <w:ilvl w:val="0"/>
          <w:numId w:val="383"/>
        </w:numPr>
        <w:shd w:val="clear" w:color="auto" w:fill="auto"/>
        <w:tabs>
          <w:tab w:pos="512" w:val="left"/>
        </w:tabs>
        <w:bidi w:val="0"/>
        <w:spacing w:before="0" w:after="0" w:line="28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язычная вена, </w:t>
      </w:r>
      <w:r>
        <w:rPr>
          <w:color w:val="000000"/>
          <w:spacing w:val="0"/>
          <w:w w:val="100"/>
          <w:position w:val="0"/>
          <w:shd w:val="clear" w:color="auto" w:fill="auto"/>
          <w:lang w:val="en-US" w:eastAsia="en-US" w:bidi="en-US"/>
        </w:rPr>
        <w:t xml:space="preserve">v. linguahs, </w:t>
      </w:r>
      <w:r>
        <w:rPr>
          <w:color w:val="000000"/>
          <w:spacing w:val="0"/>
          <w:w w:val="100"/>
          <w:position w:val="0"/>
          <w:shd w:val="clear" w:color="auto" w:fill="auto"/>
          <w:lang w:val="ru-RU" w:eastAsia="ru-RU" w:bidi="ru-RU"/>
        </w:rPr>
        <w:t>сопровождает одноименную артерию;</w:t>
      </w:r>
    </w:p>
    <w:p>
      <w:pPr>
        <w:pStyle w:val="Style14"/>
        <w:keepNext w:val="0"/>
        <w:keepLines w:val="0"/>
        <w:widowControl w:val="0"/>
        <w:numPr>
          <w:ilvl w:val="0"/>
          <w:numId w:val="383"/>
        </w:numPr>
        <w:shd w:val="clear" w:color="auto" w:fill="auto"/>
        <w:tabs>
          <w:tab w:pos="399" w:val="left"/>
        </w:tabs>
        <w:bidi w:val="0"/>
        <w:spacing w:before="0" w:after="0" w:line="28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верхние щитовидные вены, </w:t>
      </w:r>
      <w:r>
        <w:rPr>
          <w:color w:val="000000"/>
          <w:spacing w:val="0"/>
          <w:w w:val="100"/>
          <w:position w:val="0"/>
          <w:shd w:val="clear" w:color="auto" w:fill="auto"/>
          <w:lang w:val="en-US" w:eastAsia="en-US" w:bidi="en-US"/>
        </w:rPr>
        <w:t xml:space="preserve">vv. thyroideae superiores, </w:t>
      </w:r>
      <w:r>
        <w:rPr>
          <w:color w:val="000000"/>
          <w:spacing w:val="0"/>
          <w:w w:val="100"/>
          <w:position w:val="0"/>
          <w:shd w:val="clear" w:color="auto" w:fill="auto"/>
          <w:lang w:val="ru-RU" w:eastAsia="ru-RU" w:bidi="ru-RU"/>
        </w:rPr>
        <w:t>собирают кровь из верх</w:t>
        <w:softHyphen/>
        <w:t>них участков щитовидной железы и гортани;</w:t>
      </w:r>
    </w:p>
    <w:p>
      <w:pPr>
        <w:pStyle w:val="Style14"/>
        <w:keepNext w:val="0"/>
        <w:keepLines w:val="0"/>
        <w:widowControl w:val="0"/>
        <w:numPr>
          <w:ilvl w:val="0"/>
          <w:numId w:val="383"/>
        </w:numPr>
        <w:shd w:val="clear" w:color="auto" w:fill="auto"/>
        <w:tabs>
          <w:tab w:pos="404" w:val="left"/>
        </w:tabs>
        <w:bidi w:val="0"/>
        <w:spacing w:before="0" w:after="140" w:line="28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средняя щитовидная вена, </w:t>
      </w:r>
      <w:r>
        <w:rPr>
          <w:color w:val="000000"/>
          <w:spacing w:val="0"/>
          <w:w w:val="100"/>
          <w:position w:val="0"/>
          <w:shd w:val="clear" w:color="auto" w:fill="auto"/>
          <w:lang w:val="en-US" w:eastAsia="en-US" w:bidi="en-US"/>
        </w:rPr>
        <w:t xml:space="preserve">v. thyroidea media, </w:t>
      </w:r>
      <w:r>
        <w:rPr>
          <w:color w:val="000000"/>
          <w:spacing w:val="0"/>
          <w:w w:val="100"/>
          <w:position w:val="0"/>
          <w:shd w:val="clear" w:color="auto" w:fill="auto"/>
          <w:lang w:val="ru-RU" w:eastAsia="ru-RU" w:bidi="ru-RU"/>
        </w:rPr>
        <w:t>отходит от бокового края щито</w:t>
        <w:softHyphen/>
        <w:t xml:space="preserve">видной железы и вливается в </w:t>
      </w:r>
      <w:r>
        <w:rPr>
          <w:color w:val="000000"/>
          <w:spacing w:val="0"/>
          <w:w w:val="100"/>
          <w:position w:val="0"/>
          <w:shd w:val="clear" w:color="auto" w:fill="auto"/>
          <w:lang w:val="en-US" w:eastAsia="en-US" w:bidi="en-US"/>
        </w:rPr>
        <w:t xml:space="preserve">v. jugularis intema. </w:t>
      </w:r>
      <w:r>
        <w:rPr>
          <w:color w:val="000000"/>
          <w:spacing w:val="0"/>
          <w:w w:val="100"/>
          <w:position w:val="0"/>
          <w:shd w:val="clear" w:color="auto" w:fill="auto"/>
          <w:lang w:val="ru-RU" w:eastAsia="ru-RU" w:bidi="ru-RU"/>
        </w:rPr>
        <w:t xml:space="preserve">У нижнего края щитовидной железы имеется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непарное венозное сплетение, </w:t>
      </w:r>
      <w:r>
        <w:rPr>
          <w:color w:val="000000"/>
          <w:spacing w:val="0"/>
          <w:w w:val="100"/>
          <w:position w:val="0"/>
          <w:shd w:val="clear" w:color="auto" w:fill="auto"/>
          <w:lang w:val="en-US" w:eastAsia="en-US" w:bidi="en-US"/>
        </w:rPr>
        <w:t xml:space="preserve">plexus thyroideus impar, </w:t>
      </w:r>
      <w:r>
        <w:rPr>
          <w:color w:val="000000"/>
          <w:spacing w:val="0"/>
          <w:w w:val="100"/>
          <w:position w:val="0"/>
          <w:shd w:val="clear" w:color="auto" w:fill="auto"/>
          <w:lang w:val="ru-RU" w:eastAsia="ru-RU" w:bidi="ru-RU"/>
        </w:rPr>
        <w:t xml:space="preserve">отток из которого происходит через </w:t>
      </w:r>
      <w:r>
        <w:rPr>
          <w:color w:val="000000"/>
          <w:spacing w:val="0"/>
          <w:w w:val="100"/>
          <w:position w:val="0"/>
          <w:shd w:val="clear" w:color="auto" w:fill="auto"/>
          <w:lang w:val="en-US" w:eastAsia="en-US" w:bidi="en-US"/>
        </w:rPr>
        <w:t xml:space="preserve">vv. thyroideae superiores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v. jugularis intema, </w:t>
      </w:r>
      <w:r>
        <w:rPr>
          <w:color w:val="000000"/>
          <w:spacing w:val="0"/>
          <w:w w:val="100"/>
          <w:position w:val="0"/>
          <w:shd w:val="clear" w:color="auto" w:fill="auto"/>
          <w:lang w:val="ru-RU" w:eastAsia="ru-RU" w:bidi="ru-RU"/>
        </w:rPr>
        <w:t xml:space="preserve">а также </w:t>
      </w:r>
      <w:r>
        <w:rPr>
          <w:color w:val="000000"/>
          <w:spacing w:val="0"/>
          <w:w w:val="100"/>
          <w:position w:val="0"/>
          <w:shd w:val="clear" w:color="auto" w:fill="auto"/>
          <w:lang w:val="en-US" w:eastAsia="en-US" w:bidi="en-US"/>
        </w:rPr>
        <w:t xml:space="preserve">no w. thyroideae inferiores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v. thyroidea ima </w:t>
      </w:r>
      <w:r>
        <w:rPr>
          <w:color w:val="000000"/>
          <w:spacing w:val="0"/>
          <w:w w:val="100"/>
          <w:position w:val="0"/>
          <w:shd w:val="clear" w:color="auto" w:fill="auto"/>
          <w:lang w:val="ru-RU" w:eastAsia="ru-RU" w:bidi="ru-RU"/>
        </w:rPr>
        <w:t>в вены переднего средостения.</w:t>
      </w:r>
    </w:p>
    <w:p>
      <w:pPr>
        <w:pStyle w:val="Style46"/>
        <w:keepNext w:val="0"/>
        <w:keepLines w:val="0"/>
        <w:widowControl w:val="0"/>
        <w:shd w:val="clear" w:color="auto" w:fill="auto"/>
        <w:bidi w:val="0"/>
        <w:spacing w:before="0" w:after="100" w:line="240" w:lineRule="auto"/>
        <w:ind w:left="0" w:right="0" w:firstLine="0"/>
        <w:jc w:val="center"/>
      </w:pPr>
      <w:bookmarkStart w:id="728" w:name="bookmark728"/>
      <w:r>
        <w:rPr>
          <w:b/>
          <w:bCs/>
          <w:color w:val="000000"/>
          <w:spacing w:val="0"/>
          <w:w w:val="100"/>
          <w:position w:val="0"/>
          <w:shd w:val="clear" w:color="auto" w:fill="auto"/>
          <w:lang w:val="ru-RU" w:eastAsia="ru-RU" w:bidi="ru-RU"/>
        </w:rPr>
        <w:t>НАРУЖНАЯ ЯРЕМНАЯ ВЕНА</w:t>
      </w:r>
      <w:bookmarkEnd w:id="728"/>
    </w:p>
    <w:p>
      <w:pPr>
        <w:pStyle w:val="Style14"/>
        <w:keepNext w:val="0"/>
        <w:keepLines w:val="0"/>
        <w:widowControl w:val="0"/>
        <w:shd w:val="clear" w:color="auto" w:fill="auto"/>
        <w:bidi w:val="0"/>
        <w:spacing w:before="0" w:after="140" w:line="286" w:lineRule="auto"/>
        <w:ind w:left="0" w:right="0" w:firstLine="200"/>
        <w:jc w:val="both"/>
      </w:pPr>
      <w:r>
        <w:drawing>
          <wp:anchor distT="50800" distB="50800" distL="50800" distR="50800" simplePos="0" relativeHeight="125829702" behindDoc="0" locked="0" layoutInCell="1" allowOverlap="1">
            <wp:simplePos x="0" y="0"/>
            <wp:positionH relativeFrom="page">
              <wp:posOffset>535305</wp:posOffset>
            </wp:positionH>
            <wp:positionV relativeFrom="margin">
              <wp:posOffset>2731770</wp:posOffset>
            </wp:positionV>
            <wp:extent cx="1609090" cy="1822450"/>
            <wp:wrapSquare wrapText="right"/>
            <wp:docPr id="943" name="Shape 943"/>
            <a:graphic xmlns:a="http://schemas.openxmlformats.org/drawingml/2006/main">
              <a:graphicData uri="http://schemas.openxmlformats.org/drawingml/2006/picture">
                <pic:pic xmlns:pic="http://schemas.openxmlformats.org/drawingml/2006/picture">
                  <pic:nvPicPr>
                    <pic:cNvPr id="944" name="Picture box 944"/>
                    <pic:cNvPicPr/>
                  </pic:nvPicPr>
                  <pic:blipFill>
                    <a:blip r:embed="rId757"/>
                    <a:stretch/>
                  </pic:blipFill>
                  <pic:spPr>
                    <a:xfrm>
                      <a:ext cx="1609090" cy="1822450"/>
                    </a:xfrm>
                    <a:prstGeom prst="rect"/>
                  </pic:spPr>
                </pic:pic>
              </a:graphicData>
            </a:graphic>
          </wp:anchor>
        </w:drawing>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Наружная яремная вена, </w:t>
      </w:r>
      <w:r>
        <w:rPr>
          <w:color w:val="000000"/>
          <w:spacing w:val="0"/>
          <w:w w:val="100"/>
          <w:position w:val="0"/>
          <w:shd w:val="clear" w:color="auto" w:fill="auto"/>
          <w:lang w:val="en-US" w:eastAsia="en-US" w:bidi="en-US"/>
        </w:rPr>
        <w:t xml:space="preserve">v. jugularis extema </w:t>
      </w:r>
      <w:r>
        <w:rPr>
          <w:color w:val="000000"/>
          <w:spacing w:val="0"/>
          <w:w w:val="100"/>
          <w:position w:val="0"/>
          <w:shd w:val="clear" w:color="auto" w:fill="auto"/>
          <w:lang w:val="ru-RU" w:eastAsia="ru-RU" w:bidi="ru-RU"/>
        </w:rPr>
        <w:t>(см. рис. 258, 259; рис. 260), начав</w:t>
        <w:softHyphen/>
        <w:t xml:space="preserve">шись позади ушной раковины на уровне угла челюсти из области позадичелюстной ямки, спускается, покрытая </w:t>
      </w:r>
      <w:r>
        <w:rPr>
          <w:color w:val="000000"/>
          <w:spacing w:val="0"/>
          <w:w w:val="100"/>
          <w:position w:val="0"/>
          <w:shd w:val="clear" w:color="auto" w:fill="auto"/>
          <w:lang w:val="en-US" w:eastAsia="en-US" w:bidi="en-US"/>
        </w:rPr>
        <w:t xml:space="preserve">m. platysma, </w:t>
      </w:r>
      <w:r>
        <w:rPr>
          <w:color w:val="000000"/>
          <w:spacing w:val="0"/>
          <w:w w:val="100"/>
          <w:position w:val="0"/>
          <w:shd w:val="clear" w:color="auto" w:fill="auto"/>
          <w:lang w:val="ru-RU" w:eastAsia="ru-RU" w:bidi="ru-RU"/>
        </w:rPr>
        <w:t>по наружной поверхности грудино-ключич</w:t>
        <w:softHyphen/>
        <w:t xml:space="preserve">но-сосцевидной мышцы, пересекая ее наискось книзу и кзади. Достигнув заднего края грудино-ключично-сосцевидной мышцы, вена вступает в надключичную область, где впадает обычно общим стволом </w:t>
      </w:r>
      <w:r>
        <w:rPr>
          <w:color w:val="000000"/>
          <w:spacing w:val="0"/>
          <w:w w:val="100"/>
          <w:position w:val="0"/>
          <w:shd w:val="clear" w:color="auto" w:fill="auto"/>
          <w:lang w:val="ru-RU" w:eastAsia="ru-RU" w:bidi="ru-RU"/>
        </w:rPr>
        <w:t xml:space="preserve">с </w:t>
      </w:r>
      <w:r>
        <w:rPr>
          <w:color w:val="000000"/>
          <w:spacing w:val="0"/>
          <w:w w:val="100"/>
          <w:position w:val="0"/>
          <w:shd w:val="clear" w:color="auto" w:fill="auto"/>
          <w:lang w:val="en-US" w:eastAsia="en-US" w:bidi="en-US"/>
        </w:rPr>
        <w:t xml:space="preserve">v. jugularis anterior </w:t>
      </w:r>
      <w:r>
        <w:rPr>
          <w:color w:val="000000"/>
          <w:spacing w:val="0"/>
          <w:w w:val="100"/>
          <w:position w:val="0"/>
          <w:shd w:val="clear" w:color="auto" w:fill="auto"/>
          <w:lang w:val="ru-RU" w:eastAsia="ru-RU" w:bidi="ru-RU"/>
        </w:rPr>
        <w:t>в подключич</w:t>
        <w:softHyphen/>
        <w:t xml:space="preserve">ную вену. Позади ушной раковины в </w:t>
      </w:r>
      <w:r>
        <w:rPr>
          <w:color w:val="000000"/>
          <w:spacing w:val="0"/>
          <w:w w:val="100"/>
          <w:position w:val="0"/>
          <w:shd w:val="clear" w:color="auto" w:fill="auto"/>
          <w:lang w:val="en-US" w:eastAsia="en-US" w:bidi="en-US"/>
        </w:rPr>
        <w:t xml:space="preserve">v. jugularis extema </w:t>
      </w:r>
      <w:r>
        <w:rPr>
          <w:color w:val="000000"/>
          <w:spacing w:val="0"/>
          <w:w w:val="100"/>
          <w:position w:val="0"/>
          <w:shd w:val="clear" w:color="auto" w:fill="auto"/>
          <w:lang w:val="ru-RU" w:eastAsia="ru-RU" w:bidi="ru-RU"/>
        </w:rPr>
        <w:t xml:space="preserve">впадают </w:t>
      </w:r>
      <w:r>
        <w:rPr>
          <w:color w:val="000000"/>
          <w:spacing w:val="0"/>
          <w:w w:val="100"/>
          <w:position w:val="0"/>
          <w:shd w:val="clear" w:color="auto" w:fill="auto"/>
          <w:lang w:val="en-US" w:eastAsia="en-US" w:bidi="en-US"/>
        </w:rPr>
        <w:t xml:space="preserve">v. auri- cularis posterior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v. occipitalis.</w:t>
      </w:r>
    </w:p>
    <w:p>
      <w:pPr>
        <w:pStyle w:val="Style46"/>
        <w:keepNext w:val="0"/>
        <w:keepLines w:val="0"/>
        <w:widowControl w:val="0"/>
        <w:shd w:val="clear" w:color="auto" w:fill="auto"/>
        <w:bidi w:val="0"/>
        <w:spacing w:before="0" w:after="100" w:line="240" w:lineRule="auto"/>
        <w:ind w:left="0" w:right="0" w:firstLine="180"/>
        <w:jc w:val="left"/>
      </w:pPr>
      <w:bookmarkStart w:id="729" w:name="bookmark729"/>
      <w:r>
        <w:rPr>
          <w:b/>
          <w:bCs/>
          <w:color w:val="000000"/>
          <w:spacing w:val="0"/>
          <w:w w:val="100"/>
          <w:position w:val="0"/>
          <w:shd w:val="clear" w:color="auto" w:fill="auto"/>
          <w:lang w:val="ru-RU" w:eastAsia="ru-RU" w:bidi="ru-RU"/>
        </w:rPr>
        <w:t>ПЕРЕДНЯЯ ЯРЕМНАЯ ВЕНА</w:t>
      </w:r>
      <w:bookmarkEnd w:id="729"/>
    </w:p>
    <w:p>
      <w:pPr>
        <w:pStyle w:val="Style14"/>
        <w:keepNext w:val="0"/>
        <w:keepLines w:val="0"/>
        <w:widowControl w:val="0"/>
        <w:shd w:val="clear" w:color="auto" w:fill="auto"/>
        <w:bidi w:val="0"/>
        <w:spacing w:before="0" w:after="460" w:line="30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Передняя яремная вена, </w:t>
      </w:r>
      <w:r>
        <w:rPr>
          <w:color w:val="000000"/>
          <w:spacing w:val="0"/>
          <w:w w:val="100"/>
          <w:position w:val="0"/>
          <w:shd w:val="clear" w:color="auto" w:fill="auto"/>
          <w:lang w:val="en-US" w:eastAsia="en-US" w:bidi="en-US"/>
        </w:rPr>
        <w:t>v. ju</w:t>
        <w:softHyphen/>
        <w:t xml:space="preserve">gularis anterior, </w:t>
      </w:r>
      <w:r>
        <w:rPr>
          <w:color w:val="000000"/>
          <w:spacing w:val="0"/>
          <w:w w:val="100"/>
          <w:position w:val="0"/>
          <w:shd w:val="clear" w:color="auto" w:fill="auto"/>
          <w:lang w:val="ru-RU" w:eastAsia="ru-RU" w:bidi="ru-RU"/>
        </w:rPr>
        <w:t>образуется из мелких вен над подъязычной костью, отку</w:t>
        <w:softHyphen/>
        <w:t>да спускается вертикально вниз.</w:t>
      </w:r>
    </w:p>
    <w:p>
      <w:pPr>
        <w:pStyle w:val="Style55"/>
        <w:keepNext w:val="0"/>
        <w:keepLines w:val="0"/>
        <w:widowControl w:val="0"/>
        <w:shd w:val="clear" w:color="auto" w:fill="auto"/>
        <w:bidi w:val="0"/>
        <w:spacing w:before="0" w:after="0" w:line="336" w:lineRule="auto"/>
        <w:ind w:left="0" w:right="0" w:firstLine="480"/>
        <w:jc w:val="left"/>
      </w:pPr>
      <w:r>
        <w:rPr>
          <w:color w:val="000000"/>
          <w:spacing w:val="0"/>
          <w:w w:val="100"/>
          <w:position w:val="0"/>
          <w:shd w:val="clear" w:color="auto" w:fill="auto"/>
          <w:lang w:val="ru-RU" w:eastAsia="ru-RU" w:bidi="ru-RU"/>
        </w:rPr>
        <w:t>Рис. 260. Вены лица.</w:t>
      </w:r>
    </w:p>
    <w:p>
      <w:pPr>
        <w:pStyle w:val="Style46"/>
        <w:keepNext w:val="0"/>
        <w:keepLines w:val="0"/>
        <w:widowControl w:val="0"/>
        <w:shd w:val="clear" w:color="auto" w:fill="auto"/>
        <w:bidi w:val="0"/>
        <w:spacing w:before="0" w:after="120" w:line="298" w:lineRule="auto"/>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v. supraorbitallis; </w:t>
      </w:r>
      <w:r>
        <w:rPr>
          <w:color w:val="000000"/>
          <w:spacing w:val="0"/>
          <w:w w:val="100"/>
          <w:position w:val="0"/>
          <w:shd w:val="clear" w:color="auto" w:fill="auto"/>
          <w:lang w:val="ru-RU" w:eastAsia="ru-RU" w:bidi="ru-RU"/>
        </w:rPr>
        <w:t xml:space="preserve">2. 5 — </w:t>
      </w:r>
      <w:r>
        <w:rPr>
          <w:color w:val="000000"/>
          <w:spacing w:val="0"/>
          <w:w w:val="100"/>
          <w:position w:val="0"/>
          <w:shd w:val="clear" w:color="auto" w:fill="auto"/>
          <w:lang w:val="en-US" w:eastAsia="en-US" w:bidi="en-US"/>
        </w:rPr>
        <w:t xml:space="preserve">v facialis; </w:t>
      </w:r>
      <w:r>
        <w:rPr>
          <w:color w:val="000000"/>
          <w:spacing w:val="0"/>
          <w:w w:val="100"/>
          <w:position w:val="0"/>
          <w:shd w:val="clear" w:color="auto" w:fill="auto"/>
          <w:lang w:val="ru-RU" w:eastAsia="ru-RU" w:bidi="ru-RU"/>
        </w:rPr>
        <w:t xml:space="preserve">3— </w:t>
      </w:r>
      <w:r>
        <w:rPr>
          <w:color w:val="000000"/>
          <w:spacing w:val="0"/>
          <w:w w:val="100"/>
          <w:position w:val="0"/>
          <w:shd w:val="clear" w:color="auto" w:fill="auto"/>
          <w:lang w:val="en-US" w:eastAsia="en-US" w:bidi="en-US"/>
        </w:rPr>
        <w:t>v. temporalis superficialis, 4 — v. retromandibu laris; 6 — v. maxi I laris; 7 — w. temporales medn; 8,9,10-- v. jugulans intema: II —v. occipitalis; 12 x jugu</w:t>
        <w:softHyphen/>
        <w:t>lans extema; 13 - a carotis extema</w:t>
      </w:r>
    </w:p>
    <w:p>
      <w:pPr>
        <w:pStyle w:val="Style14"/>
        <w:keepNext w:val="0"/>
        <w:keepLines w:val="0"/>
        <w:widowControl w:val="0"/>
        <w:shd w:val="clear" w:color="auto" w:fill="auto"/>
        <w:bidi w:val="0"/>
        <w:spacing w:before="0" w:after="100" w:line="286" w:lineRule="auto"/>
        <w:ind w:left="0" w:right="0" w:firstLine="0"/>
        <w:jc w:val="both"/>
      </w:pPr>
      <w:bookmarkStart w:id="730" w:name="bookmark730"/>
      <w:r>
        <w:rPr>
          <w:color w:val="000000"/>
          <w:spacing w:val="0"/>
          <w:w w:val="100"/>
          <w:position w:val="0"/>
          <w:shd w:val="clear" w:color="auto" w:fill="auto"/>
          <w:lang w:val="ru-RU" w:eastAsia="ru-RU" w:bidi="ru-RU"/>
        </w:rPr>
        <w:t xml:space="preserve">Обе </w:t>
      </w:r>
      <w:r>
        <w:rPr>
          <w:color w:val="000000"/>
          <w:spacing w:val="0"/>
          <w:w w:val="100"/>
          <w:position w:val="0"/>
          <w:shd w:val="clear" w:color="auto" w:fill="auto"/>
          <w:lang w:val="en-US" w:eastAsia="en-US" w:bidi="en-US"/>
        </w:rPr>
        <w:t xml:space="preserve">w. jugulares anteriores, </w:t>
      </w:r>
      <w:r>
        <w:rPr>
          <w:color w:val="000000"/>
          <w:spacing w:val="0"/>
          <w:w w:val="100"/>
          <w:position w:val="0"/>
          <w:shd w:val="clear" w:color="auto" w:fill="auto"/>
          <w:lang w:val="ru-RU" w:eastAsia="ru-RU" w:bidi="ru-RU"/>
        </w:rPr>
        <w:t xml:space="preserve">правая и левая, прободают глубокий листок </w:t>
      </w:r>
      <w:r>
        <w:rPr>
          <w:color w:val="000000"/>
          <w:spacing w:val="0"/>
          <w:w w:val="100"/>
          <w:position w:val="0"/>
          <w:shd w:val="clear" w:color="auto" w:fill="auto"/>
          <w:lang w:val="en-US" w:eastAsia="en-US" w:bidi="en-US"/>
        </w:rPr>
        <w:t xml:space="preserve">fascia colli propria, </w:t>
      </w:r>
      <w:r>
        <w:rPr>
          <w:color w:val="000000"/>
          <w:spacing w:val="0"/>
          <w:w w:val="100"/>
          <w:position w:val="0"/>
          <w:shd w:val="clear" w:color="auto" w:fill="auto"/>
          <w:lang w:val="ru-RU" w:eastAsia="ru-RU" w:bidi="ru-RU"/>
        </w:rPr>
        <w:t xml:space="preserve">входят в </w:t>
      </w:r>
      <w:r>
        <w:rPr>
          <w:color w:val="000000"/>
          <w:spacing w:val="0"/>
          <w:w w:val="100"/>
          <w:position w:val="0"/>
          <w:shd w:val="clear" w:color="auto" w:fill="auto"/>
          <w:lang w:val="en-US" w:eastAsia="en-US" w:bidi="en-US"/>
        </w:rPr>
        <w:t xml:space="preserve">spatium interaponeuroticum suprastemale </w:t>
      </w:r>
      <w:r>
        <w:rPr>
          <w:color w:val="000000"/>
          <w:spacing w:val="0"/>
          <w:w w:val="100"/>
          <w:position w:val="0"/>
          <w:shd w:val="clear" w:color="auto" w:fill="auto"/>
          <w:lang w:val="ru-RU" w:eastAsia="ru-RU" w:bidi="ru-RU"/>
        </w:rPr>
        <w:t xml:space="preserve">и вливаются в подключичную вену. В надгрудинном промежутке обе </w:t>
      </w:r>
      <w:r>
        <w:rPr>
          <w:color w:val="000000"/>
          <w:spacing w:val="0"/>
          <w:w w:val="100"/>
          <w:position w:val="0"/>
          <w:shd w:val="clear" w:color="auto" w:fill="auto"/>
          <w:lang w:val="en-US" w:eastAsia="en-US" w:bidi="en-US"/>
        </w:rPr>
        <w:t xml:space="preserve">vv. jugulares anteriores </w:t>
      </w:r>
      <w:r>
        <w:rPr>
          <w:color w:val="000000"/>
          <w:spacing w:val="0"/>
          <w:w w:val="100"/>
          <w:position w:val="0"/>
          <w:shd w:val="clear" w:color="auto" w:fill="auto"/>
          <w:lang w:val="ru-RU" w:eastAsia="ru-RU" w:bidi="ru-RU"/>
        </w:rPr>
        <w:t>анастомозируют между собой одним или двумя стволами. Таким образом, над верхним краем грудины и клю</w:t>
        <w:softHyphen/>
        <w:t xml:space="preserve">чицами образуется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венозная яремная дуга, </w:t>
      </w:r>
      <w:r>
        <w:rPr>
          <w:color w:val="000000"/>
          <w:spacing w:val="0"/>
          <w:w w:val="100"/>
          <w:position w:val="0"/>
          <w:shd w:val="clear" w:color="auto" w:fill="auto"/>
          <w:lang w:val="en-US" w:eastAsia="en-US" w:bidi="en-US"/>
        </w:rPr>
        <w:t xml:space="preserve">arcus venosus juguli. </w:t>
      </w:r>
      <w:r>
        <w:rPr>
          <w:color w:val="000000"/>
          <w:spacing w:val="0"/>
          <w:w w:val="100"/>
          <w:position w:val="0"/>
          <w:shd w:val="clear" w:color="auto" w:fill="auto"/>
          <w:lang w:val="ru-RU" w:eastAsia="ru-RU" w:bidi="ru-RU"/>
        </w:rPr>
        <w:t xml:space="preserve">В некоторых случаях </w:t>
      </w:r>
      <w:r>
        <w:rPr>
          <w:color w:val="000000"/>
          <w:spacing w:val="0"/>
          <w:w w:val="100"/>
          <w:position w:val="0"/>
          <w:shd w:val="clear" w:color="auto" w:fill="auto"/>
          <w:lang w:val="en-US" w:eastAsia="en-US" w:bidi="en-US"/>
        </w:rPr>
        <w:t xml:space="preserve">w. jugulares anteriores </w:t>
      </w:r>
      <w:r>
        <w:rPr>
          <w:color w:val="000000"/>
          <w:spacing w:val="0"/>
          <w:w w:val="100"/>
          <w:position w:val="0"/>
          <w:shd w:val="clear" w:color="auto" w:fill="auto"/>
          <w:lang w:val="ru-RU" w:eastAsia="ru-RU" w:bidi="ru-RU"/>
        </w:rPr>
        <w:t xml:space="preserve">заменяются одной непарной </w:t>
      </w:r>
      <w:r>
        <w:rPr>
          <w:color w:val="000000"/>
          <w:spacing w:val="0"/>
          <w:w w:val="100"/>
          <w:position w:val="0"/>
          <w:shd w:val="clear" w:color="auto" w:fill="auto"/>
          <w:lang w:val="en-US" w:eastAsia="en-US" w:bidi="en-US"/>
        </w:rPr>
        <w:t xml:space="preserve">v. jugularis anterior, </w:t>
      </w:r>
      <w:r>
        <w:rPr>
          <w:color w:val="000000"/>
          <w:spacing w:val="0"/>
          <w:w w:val="100"/>
          <w:position w:val="0"/>
          <w:shd w:val="clear" w:color="auto" w:fill="auto"/>
          <w:lang w:val="ru-RU" w:eastAsia="ru-RU" w:bidi="ru-RU"/>
        </w:rPr>
        <w:t>которая спуска</w:t>
        <w:softHyphen/>
        <w:t>ется по средней линии и внизу вливается в упомянутую венозную дугу, образующую</w:t>
        <w:softHyphen/>
        <w:t xml:space="preserve">ся в таких случаях из анастомоза между </w:t>
      </w:r>
      <w:r>
        <w:rPr>
          <w:color w:val="000000"/>
          <w:spacing w:val="0"/>
          <w:w w:val="100"/>
          <w:position w:val="0"/>
          <w:shd w:val="clear" w:color="auto" w:fill="auto"/>
          <w:lang w:val="en-US" w:eastAsia="en-US" w:bidi="en-US"/>
        </w:rPr>
        <w:t xml:space="preserve">w. jugulares extemae </w:t>
      </w:r>
      <w:r>
        <w:rPr>
          <w:color w:val="000000"/>
          <w:spacing w:val="0"/>
          <w:w w:val="100"/>
          <w:position w:val="0"/>
          <w:shd w:val="clear" w:color="auto" w:fill="auto"/>
          <w:lang w:val="ru-RU" w:eastAsia="ru-RU" w:bidi="ru-RU"/>
        </w:rPr>
        <w:t>(см. рис. 258).</w:t>
      </w:r>
      <w:bookmarkEnd w:id="730"/>
    </w:p>
    <w:p>
      <w:pPr>
        <w:pStyle w:val="Style88"/>
        <w:keepNext/>
        <w:keepLines/>
        <w:widowControl w:val="0"/>
        <w:shd w:val="clear" w:color="auto" w:fill="auto"/>
        <w:bidi w:val="0"/>
        <w:spacing w:before="0" w:after="100" w:line="264" w:lineRule="auto"/>
        <w:ind w:left="0" w:right="0" w:firstLine="0"/>
        <w:jc w:val="center"/>
      </w:pPr>
      <w:bookmarkStart w:id="731" w:name="bookmark731"/>
      <w:r>
        <w:rPr>
          <w:color w:val="000000"/>
          <w:spacing w:val="0"/>
          <w:w w:val="100"/>
          <w:position w:val="0"/>
          <w:shd w:val="clear" w:color="auto" w:fill="auto"/>
          <w:lang w:val="ru-RU" w:eastAsia="ru-RU" w:bidi="ru-RU"/>
        </w:rPr>
        <w:t>ПОДКЛЮЧИЧНАЯ ВЕНА</w:t>
      </w:r>
      <w:bookmarkEnd w:id="731"/>
    </w:p>
    <w:p>
      <w:pPr>
        <w:pStyle w:val="Style14"/>
        <w:keepNext w:val="0"/>
        <w:keepLines w:val="0"/>
        <w:widowControl w:val="0"/>
        <w:shd w:val="clear" w:color="auto" w:fill="auto"/>
        <w:bidi w:val="0"/>
        <w:spacing w:before="0" w:after="100" w:line="293" w:lineRule="auto"/>
        <w:ind w:left="0" w:right="0"/>
        <w:jc w:val="both"/>
      </w:pPr>
      <w:bookmarkStart w:id="733" w:name="bookmark733"/>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Подключичная вена, </w:t>
      </w:r>
      <w:r>
        <w:rPr>
          <w:color w:val="000000"/>
          <w:spacing w:val="0"/>
          <w:w w:val="100"/>
          <w:position w:val="0"/>
          <w:shd w:val="clear" w:color="auto" w:fill="auto"/>
          <w:lang w:val="en-US" w:eastAsia="en-US" w:bidi="en-US"/>
        </w:rPr>
        <w:t xml:space="preserve">v. subclavia, </w:t>
      </w:r>
      <w:r>
        <w:rPr>
          <w:color w:val="000000"/>
          <w:spacing w:val="0"/>
          <w:w w:val="100"/>
          <w:position w:val="0"/>
          <w:shd w:val="clear" w:color="auto" w:fill="auto"/>
          <w:lang w:val="ru-RU" w:eastAsia="ru-RU" w:bidi="ru-RU"/>
        </w:rPr>
        <w:t>представляет собой непосредственное продол</w:t>
        <w:softHyphen/>
        <w:t xml:space="preserve">жение V. </w:t>
      </w:r>
      <w:r>
        <w:rPr>
          <w:color w:val="000000"/>
          <w:spacing w:val="0"/>
          <w:w w:val="100"/>
          <w:position w:val="0"/>
          <w:shd w:val="clear" w:color="auto" w:fill="auto"/>
          <w:lang w:val="en-US" w:eastAsia="en-US" w:bidi="en-US"/>
        </w:rPr>
        <w:t xml:space="preserve">axillaris. </w:t>
      </w:r>
      <w:r>
        <w:rPr>
          <w:color w:val="000000"/>
          <w:spacing w:val="0"/>
          <w:w w:val="100"/>
          <w:position w:val="0"/>
          <w:shd w:val="clear" w:color="auto" w:fill="auto"/>
          <w:lang w:val="ru-RU" w:eastAsia="ru-RU" w:bidi="ru-RU"/>
        </w:rPr>
        <w:t>У начала и конца подключичной вены имеются клапаны. Вена рас</w:t>
        <w:softHyphen/>
        <w:t>полагается кпереди и книзу от одноименной артерии, от которой отделена посред</w:t>
        <w:softHyphen/>
        <w:t xml:space="preserve">ством </w:t>
      </w:r>
      <w:r>
        <w:rPr>
          <w:color w:val="000000"/>
          <w:spacing w:val="0"/>
          <w:w w:val="100"/>
          <w:position w:val="0"/>
          <w:shd w:val="clear" w:color="auto" w:fill="auto"/>
          <w:lang w:val="en-US" w:eastAsia="en-US" w:bidi="en-US"/>
        </w:rPr>
        <w:t xml:space="preserve">m. scalenus anterior. </w:t>
      </w:r>
      <w:r>
        <w:rPr>
          <w:color w:val="000000"/>
          <w:spacing w:val="0"/>
          <w:w w:val="100"/>
          <w:position w:val="0"/>
          <w:shd w:val="clear" w:color="auto" w:fill="auto"/>
          <w:lang w:val="ru-RU" w:eastAsia="ru-RU" w:bidi="ru-RU"/>
        </w:rPr>
        <w:t>На своем пути стенка подключичной вены прочно сраста</w:t>
        <w:softHyphen/>
        <w:t>ется с собственной фасцией шеи, с надкостницей I ребра, с сухожилием передней лестничной мышцы. Поэтому просвет вены не спадается (он широко открыт при под</w:t>
        <w:softHyphen/>
        <w:t>нятой руке). Знание этого факта имеет практическое значение, так как в вену при проведении на ней различных манипуляций может всосаться воздух и может насту</w:t>
        <w:softHyphen/>
        <w:t>пить смерть от воздушной эмболии. Позади грудиноключичного сочленения подклю</w:t>
        <w:softHyphen/>
        <w:t xml:space="preserve">чичная вена сливается с </w:t>
      </w:r>
      <w:r>
        <w:rPr>
          <w:color w:val="000000"/>
          <w:spacing w:val="0"/>
          <w:w w:val="100"/>
          <w:position w:val="0"/>
          <w:shd w:val="clear" w:color="auto" w:fill="auto"/>
          <w:lang w:val="en-US" w:eastAsia="en-US" w:bidi="en-US"/>
        </w:rPr>
        <w:t xml:space="preserve">v. jugularis interna, </w:t>
      </w:r>
      <w:r>
        <w:rPr>
          <w:color w:val="000000"/>
          <w:spacing w:val="0"/>
          <w:w w:val="100"/>
          <w:position w:val="0"/>
          <w:shd w:val="clear" w:color="auto" w:fill="auto"/>
          <w:lang w:val="ru-RU" w:eastAsia="ru-RU" w:bidi="ru-RU"/>
        </w:rPr>
        <w:t xml:space="preserve">образуя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венозный угол, </w:t>
      </w:r>
      <w:r>
        <w:rPr>
          <w:color w:val="000000"/>
          <w:spacing w:val="0"/>
          <w:w w:val="100"/>
          <w:position w:val="0"/>
          <w:shd w:val="clear" w:color="auto" w:fill="auto"/>
          <w:lang w:val="en-US" w:eastAsia="en-US" w:bidi="en-US"/>
        </w:rPr>
        <w:t xml:space="preserve">angulus venosus, </w:t>
      </w:r>
      <w:r>
        <w:rPr>
          <w:color w:val="000000"/>
          <w:spacing w:val="0"/>
          <w:w w:val="100"/>
          <w:position w:val="0"/>
          <w:shd w:val="clear" w:color="auto" w:fill="auto"/>
          <w:lang w:val="ru-RU" w:eastAsia="ru-RU" w:bidi="ru-RU"/>
        </w:rPr>
        <w:t xml:space="preserve">причем из слияния этих вен образуется </w:t>
      </w:r>
      <w:r>
        <w:rPr>
          <w:color w:val="000000"/>
          <w:spacing w:val="0"/>
          <w:w w:val="100"/>
          <w:position w:val="0"/>
          <w:shd w:val="clear" w:color="auto" w:fill="auto"/>
          <w:lang w:val="en-US" w:eastAsia="en-US" w:bidi="en-US"/>
        </w:rPr>
        <w:t xml:space="preserve">v. brachiocephalica.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angulus venosus (dexter et sinister) </w:t>
      </w:r>
      <w:r>
        <w:rPr>
          <w:color w:val="000000"/>
          <w:spacing w:val="0"/>
          <w:w w:val="100"/>
          <w:position w:val="0"/>
          <w:shd w:val="clear" w:color="auto" w:fill="auto"/>
          <w:lang w:val="ru-RU" w:eastAsia="ru-RU" w:bidi="ru-RU"/>
        </w:rPr>
        <w:t xml:space="preserve">впадает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наружная яремная вена, </w:t>
      </w:r>
      <w:r>
        <w:rPr>
          <w:color w:val="000000"/>
          <w:spacing w:val="0"/>
          <w:w w:val="100"/>
          <w:position w:val="0"/>
          <w:shd w:val="clear" w:color="auto" w:fill="auto"/>
          <w:lang w:val="en-US" w:eastAsia="en-US" w:bidi="en-US"/>
        </w:rPr>
        <w:t xml:space="preserve">v. jugularis externa, </w:t>
      </w:r>
      <w:r>
        <w:rPr>
          <w:color w:val="000000"/>
          <w:spacing w:val="0"/>
          <w:w w:val="100"/>
          <w:position w:val="0"/>
          <w:shd w:val="clear" w:color="auto" w:fill="auto"/>
          <w:lang w:val="ru-RU" w:eastAsia="ru-RU" w:bidi="ru-RU"/>
        </w:rPr>
        <w:t>самая крупная из по</w:t>
        <w:softHyphen/>
        <w:t>верхностных вен шеи. В левый венозный угол вливается также главный лимфатичес</w:t>
        <w:softHyphen/>
        <w:t xml:space="preserve">кий проток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грудной проток, </w:t>
      </w:r>
      <w:r>
        <w:rPr>
          <w:color w:val="000000"/>
          <w:spacing w:val="0"/>
          <w:w w:val="100"/>
          <w:position w:val="0"/>
          <w:shd w:val="clear" w:color="auto" w:fill="auto"/>
          <w:lang w:val="en-US" w:eastAsia="en-US" w:bidi="en-US"/>
        </w:rPr>
        <w:t xml:space="preserve">ductus thoracicus, </w:t>
      </w:r>
      <w:r>
        <w:rPr>
          <w:color w:val="000000"/>
          <w:spacing w:val="0"/>
          <w:w w:val="100"/>
          <w:position w:val="0"/>
          <w:shd w:val="clear" w:color="auto" w:fill="auto"/>
          <w:lang w:val="ru-RU" w:eastAsia="ru-RU" w:bidi="ru-RU"/>
        </w:rPr>
        <w:t xml:space="preserve">а в правый венозный угол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пра</w:t>
        <w:softHyphen/>
        <w:t xml:space="preserve">вый лимфатический проток, </w:t>
      </w:r>
      <w:r>
        <w:rPr>
          <w:color w:val="000000"/>
          <w:spacing w:val="0"/>
          <w:w w:val="100"/>
          <w:position w:val="0"/>
          <w:shd w:val="clear" w:color="auto" w:fill="auto"/>
          <w:lang w:val="en-US" w:eastAsia="en-US" w:bidi="en-US"/>
        </w:rPr>
        <w:t xml:space="preserve">ductus lymphaticus dexter </w:t>
      </w:r>
      <w:r>
        <w:rPr>
          <w:color w:val="000000"/>
          <w:spacing w:val="0"/>
          <w:w w:val="100"/>
          <w:position w:val="0"/>
          <w:shd w:val="clear" w:color="auto" w:fill="auto"/>
          <w:lang w:val="ru-RU" w:eastAsia="ru-RU" w:bidi="ru-RU"/>
        </w:rPr>
        <w:t>(меньшей величины).</w:t>
      </w:r>
      <w:bookmarkEnd w:id="733"/>
    </w:p>
    <w:p>
      <w:pPr>
        <w:pStyle w:val="Style88"/>
        <w:keepNext/>
        <w:keepLines/>
        <w:widowControl w:val="0"/>
        <w:shd w:val="clear" w:color="auto" w:fill="auto"/>
        <w:bidi w:val="0"/>
        <w:spacing w:before="0" w:after="100" w:line="264" w:lineRule="auto"/>
        <w:ind w:left="0" w:right="0" w:firstLine="0"/>
        <w:jc w:val="center"/>
      </w:pPr>
      <w:bookmarkStart w:id="734" w:name="bookmark734"/>
      <w:r>
        <w:rPr>
          <w:color w:val="000000"/>
          <w:spacing w:val="0"/>
          <w:w w:val="100"/>
          <w:position w:val="0"/>
          <w:shd w:val="clear" w:color="auto" w:fill="auto"/>
          <w:lang w:val="ru-RU" w:eastAsia="ru-RU" w:bidi="ru-RU"/>
        </w:rPr>
        <w:t>ВЕНЫ ВЕРХНЕЙ КОНЕЧНОСТИ</w:t>
      </w:r>
      <w:bookmarkEnd w:id="734"/>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Вены верхней конечности разделяются на глубокие и поверхностные.</w:t>
      </w:r>
    </w:p>
    <w:p>
      <w:pPr>
        <w:pStyle w:val="Style14"/>
        <w:keepNext w:val="0"/>
        <w:keepLines w:val="0"/>
        <w:widowControl w:val="0"/>
        <w:shd w:val="clear" w:color="auto" w:fill="auto"/>
        <w:bidi w:val="0"/>
        <w:spacing w:before="0" w:after="0" w:line="302"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Поверхностные,</w:t>
      </w:r>
      <w:r>
        <w:rPr>
          <w:color w:val="000000"/>
          <w:spacing w:val="0"/>
          <w:w w:val="100"/>
          <w:position w:val="0"/>
          <w:shd w:val="clear" w:color="auto" w:fill="auto"/>
          <w:lang w:val="ru-RU" w:eastAsia="ru-RU" w:bidi="ru-RU"/>
        </w:rPr>
        <w:t xml:space="preserve"> или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подкожные, вены,</w:t>
      </w:r>
      <w:r>
        <w:rPr>
          <w:color w:val="000000"/>
          <w:spacing w:val="0"/>
          <w:w w:val="100"/>
          <w:position w:val="0"/>
          <w:shd w:val="clear" w:color="auto" w:fill="auto"/>
          <w:lang w:val="ru-RU" w:eastAsia="ru-RU" w:bidi="ru-RU"/>
        </w:rPr>
        <w:t xml:space="preserve"> анастомозируя между собой, образуют широкопетлистую сеть, из которой местами обособляются более крупные стволы. Эти стволы следующие (рис. 261):</w:t>
      </w:r>
    </w:p>
    <w:p>
      <w:pPr>
        <w:pStyle w:val="Style14"/>
        <w:keepNext w:val="0"/>
        <w:keepLines w:val="0"/>
        <w:widowControl w:val="0"/>
        <w:numPr>
          <w:ilvl w:val="0"/>
          <w:numId w:val="385"/>
        </w:numPr>
        <w:shd w:val="clear" w:color="auto" w:fill="auto"/>
        <w:tabs>
          <w:tab w:pos="414"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латеральная подкожная вена руки, </w:t>
      </w:r>
      <w:r>
        <w:rPr>
          <w:color w:val="000000"/>
          <w:spacing w:val="0"/>
          <w:w w:val="100"/>
          <w:position w:val="0"/>
          <w:shd w:val="clear" w:color="auto" w:fill="auto"/>
          <w:lang w:val="ru-RU" w:eastAsia="ru-RU" w:bidi="ru-RU"/>
        </w:rPr>
        <w:t>головная вена</w:t>
      </w:r>
      <w:r>
        <w:rPr>
          <w:color w:val="000000"/>
          <w:spacing w:val="0"/>
          <w:w w:val="100"/>
          <w:position w:val="0"/>
          <w:shd w:val="clear" w:color="auto" w:fill="auto"/>
          <w:lang w:val="ru-RU" w:eastAsia="ru-RU" w:bidi="ru-RU"/>
        </w:rPr>
        <w:footnoteReference w:id="20"/>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v. cephalica, </w:t>
      </w:r>
      <w:r>
        <w:rPr>
          <w:color w:val="000000"/>
          <w:spacing w:val="0"/>
          <w:w w:val="100"/>
          <w:position w:val="0"/>
          <w:shd w:val="clear" w:color="auto" w:fill="auto"/>
          <w:lang w:val="ru-RU" w:eastAsia="ru-RU" w:bidi="ru-RU"/>
        </w:rPr>
        <w:t>начинается в лучевом отделе тыла кисти, по лучевой стороне предплечья достигает локтя, анас</w:t>
        <w:softHyphen/>
        <w:t xml:space="preserve">томозируя здесь с V. </w:t>
      </w:r>
      <w:r>
        <w:rPr>
          <w:color w:val="000000"/>
          <w:spacing w:val="0"/>
          <w:w w:val="100"/>
          <w:position w:val="0"/>
          <w:shd w:val="clear" w:color="auto" w:fill="auto"/>
          <w:lang w:val="en-US" w:eastAsia="en-US" w:bidi="en-US"/>
        </w:rPr>
        <w:t xml:space="preserve">basilica, </w:t>
      </w:r>
      <w:r>
        <w:rPr>
          <w:color w:val="000000"/>
          <w:spacing w:val="0"/>
          <w:w w:val="100"/>
          <w:position w:val="0"/>
          <w:shd w:val="clear" w:color="auto" w:fill="auto"/>
          <w:lang w:val="ru-RU" w:eastAsia="ru-RU" w:bidi="ru-RU"/>
        </w:rPr>
        <w:t xml:space="preserve">идет по </w:t>
      </w:r>
      <w:r>
        <w:rPr>
          <w:color w:val="000000"/>
          <w:spacing w:val="0"/>
          <w:w w:val="100"/>
          <w:position w:val="0"/>
          <w:shd w:val="clear" w:color="auto" w:fill="auto"/>
          <w:lang w:val="en-US" w:eastAsia="en-US" w:bidi="en-US"/>
        </w:rPr>
        <w:t xml:space="preserve">sulcus bicipitalis lateralis, </w:t>
      </w:r>
      <w:r>
        <w:rPr>
          <w:color w:val="000000"/>
          <w:spacing w:val="0"/>
          <w:w w:val="100"/>
          <w:position w:val="0"/>
          <w:shd w:val="clear" w:color="auto" w:fill="auto"/>
          <w:lang w:val="ru-RU" w:eastAsia="ru-RU" w:bidi="ru-RU"/>
        </w:rPr>
        <w:t>затем прободает фас</w:t>
        <w:softHyphen/>
        <w:t xml:space="preserve">цию и впадает в </w:t>
      </w:r>
      <w:r>
        <w:rPr>
          <w:color w:val="000000"/>
          <w:spacing w:val="0"/>
          <w:w w:val="100"/>
          <w:position w:val="0"/>
          <w:shd w:val="clear" w:color="auto" w:fill="auto"/>
          <w:lang w:val="en-US" w:eastAsia="en-US" w:bidi="en-US"/>
        </w:rPr>
        <w:t>v. axillaris;</w:t>
      </w:r>
    </w:p>
    <w:p>
      <w:pPr>
        <w:pStyle w:val="Style14"/>
        <w:keepNext w:val="0"/>
        <w:keepLines w:val="0"/>
        <w:widowControl w:val="0"/>
        <w:numPr>
          <w:ilvl w:val="0"/>
          <w:numId w:val="385"/>
        </w:numPr>
        <w:shd w:val="clear" w:color="auto" w:fill="auto"/>
        <w:tabs>
          <w:tab w:pos="409"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медиальная подкожная вена руки, </w:t>
      </w:r>
      <w:r>
        <w:rPr>
          <w:color w:val="000000"/>
          <w:spacing w:val="0"/>
          <w:w w:val="100"/>
          <w:position w:val="0"/>
          <w:shd w:val="clear" w:color="auto" w:fill="auto"/>
          <w:lang w:val="ru-RU" w:eastAsia="ru-RU" w:bidi="ru-RU"/>
        </w:rPr>
        <w:t xml:space="preserve">основная вена, </w:t>
      </w:r>
      <w:r>
        <w:rPr>
          <w:color w:val="000000"/>
          <w:spacing w:val="0"/>
          <w:w w:val="100"/>
          <w:position w:val="0"/>
          <w:shd w:val="clear" w:color="auto" w:fill="auto"/>
          <w:lang w:val="en-US" w:eastAsia="en-US" w:bidi="en-US"/>
        </w:rPr>
        <w:t xml:space="preserve">v. basilica, </w:t>
      </w:r>
      <w:r>
        <w:rPr>
          <w:color w:val="000000"/>
          <w:spacing w:val="0"/>
          <w:w w:val="100"/>
          <w:position w:val="0"/>
          <w:shd w:val="clear" w:color="auto" w:fill="auto"/>
          <w:lang w:val="ru-RU" w:eastAsia="ru-RU" w:bidi="ru-RU"/>
        </w:rPr>
        <w:t>начинается на локтевой стороне тыла кисти, направляется в медиальном отделе передней поверхно</w:t>
        <w:softHyphen/>
        <w:t xml:space="preserve">сти предплечья вдоль </w:t>
      </w:r>
      <w:r>
        <w:rPr>
          <w:color w:val="000000"/>
          <w:spacing w:val="0"/>
          <w:w w:val="100"/>
          <w:position w:val="0"/>
          <w:shd w:val="clear" w:color="auto" w:fill="auto"/>
          <w:lang w:val="en-US" w:eastAsia="en-US" w:bidi="en-US"/>
        </w:rPr>
        <w:t xml:space="preserve">m. flexor carpi ulnaris </w:t>
      </w:r>
      <w:r>
        <w:rPr>
          <w:color w:val="000000"/>
          <w:spacing w:val="0"/>
          <w:w w:val="100"/>
          <w:position w:val="0"/>
          <w:shd w:val="clear" w:color="auto" w:fill="auto"/>
          <w:lang w:val="ru-RU" w:eastAsia="ru-RU" w:bidi="ru-RU"/>
        </w:rPr>
        <w:t xml:space="preserve">к локтевому сгибу, анастомозируя здесь с V. </w:t>
      </w:r>
      <w:r>
        <w:rPr>
          <w:color w:val="000000"/>
          <w:spacing w:val="0"/>
          <w:w w:val="100"/>
          <w:position w:val="0"/>
          <w:shd w:val="clear" w:color="auto" w:fill="auto"/>
          <w:lang w:val="en-US" w:eastAsia="en-US" w:bidi="en-US"/>
        </w:rPr>
        <w:t xml:space="preserve">cephalica </w:t>
      </w:r>
      <w:r>
        <w:rPr>
          <w:color w:val="000000"/>
          <w:spacing w:val="0"/>
          <w:w w:val="100"/>
          <w:position w:val="0"/>
          <w:shd w:val="clear" w:color="auto" w:fill="auto"/>
          <w:lang w:val="ru-RU" w:eastAsia="ru-RU" w:bidi="ru-RU"/>
        </w:rPr>
        <w:t xml:space="preserve">через </w:t>
      </w:r>
      <w:r>
        <w:rPr>
          <w:color w:val="000000"/>
          <w:spacing w:val="0"/>
          <w:w w:val="100"/>
          <w:position w:val="0"/>
          <w:shd w:val="clear" w:color="auto" w:fill="auto"/>
          <w:lang w:val="en-US" w:eastAsia="en-US" w:bidi="en-US"/>
        </w:rPr>
        <w:t xml:space="preserve">v. intermedia cubiti; </w:t>
      </w:r>
      <w:r>
        <w:rPr>
          <w:color w:val="000000"/>
          <w:spacing w:val="0"/>
          <w:w w:val="100"/>
          <w:position w:val="0"/>
          <w:shd w:val="clear" w:color="auto" w:fill="auto"/>
          <w:lang w:val="ru-RU" w:eastAsia="ru-RU" w:bidi="ru-RU"/>
        </w:rPr>
        <w:t xml:space="preserve">далее ложится в </w:t>
      </w:r>
      <w:r>
        <w:rPr>
          <w:color w:val="000000"/>
          <w:spacing w:val="0"/>
          <w:w w:val="100"/>
          <w:position w:val="0"/>
          <w:shd w:val="clear" w:color="auto" w:fill="auto"/>
          <w:lang w:val="en-US" w:eastAsia="en-US" w:bidi="en-US"/>
        </w:rPr>
        <w:t xml:space="preserve">sulcus bicipitalis mediahs, </w:t>
      </w:r>
      <w:r>
        <w:rPr>
          <w:color w:val="000000"/>
          <w:spacing w:val="0"/>
          <w:w w:val="100"/>
          <w:position w:val="0"/>
          <w:shd w:val="clear" w:color="auto" w:fill="auto"/>
          <w:lang w:val="ru-RU" w:eastAsia="ru-RU" w:bidi="ru-RU"/>
        </w:rPr>
        <w:t>про</w:t>
        <w:softHyphen/>
        <w:t xml:space="preserve">бодает на половине протяжения плеча фасцию и вливается в </w:t>
      </w:r>
      <w:r>
        <w:rPr>
          <w:color w:val="000000"/>
          <w:spacing w:val="0"/>
          <w:w w:val="100"/>
          <w:position w:val="0"/>
          <w:shd w:val="clear" w:color="auto" w:fill="auto"/>
          <w:lang w:val="en-US" w:eastAsia="en-US" w:bidi="en-US"/>
        </w:rPr>
        <w:t>v. brachialis;</w:t>
      </w:r>
    </w:p>
    <w:p>
      <w:pPr>
        <w:pStyle w:val="Style14"/>
        <w:keepNext w:val="0"/>
        <w:keepLines w:val="0"/>
        <w:widowControl w:val="0"/>
        <w:numPr>
          <w:ilvl w:val="0"/>
          <w:numId w:val="385"/>
        </w:numPr>
        <w:shd w:val="clear" w:color="auto" w:fill="auto"/>
        <w:tabs>
          <w:tab w:pos="404" w:val="left"/>
        </w:tabs>
        <w:bidi w:val="0"/>
        <w:spacing w:before="0" w:after="10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промежуточная вена локтя, </w:t>
      </w:r>
      <w:r>
        <w:rPr>
          <w:color w:val="000000"/>
          <w:spacing w:val="0"/>
          <w:w w:val="100"/>
          <w:position w:val="0"/>
          <w:shd w:val="clear" w:color="auto" w:fill="auto"/>
          <w:lang w:val="en-US" w:eastAsia="en-US" w:bidi="en-US"/>
        </w:rPr>
        <w:t xml:space="preserve">v. intermedia cubiti, </w:t>
      </w:r>
      <w:r>
        <w:rPr>
          <w:color w:val="000000"/>
          <w:spacing w:val="0"/>
          <w:w w:val="100"/>
          <w:position w:val="0"/>
          <w:shd w:val="clear" w:color="auto" w:fill="auto"/>
          <w:lang w:val="ru-RU" w:eastAsia="ru-RU" w:bidi="ru-RU"/>
        </w:rPr>
        <w:t>представляет собой косо рас</w:t>
        <w:softHyphen/>
        <w:t xml:space="preserve">положенный анастомоз, соединяющий в области локтя между собою </w:t>
      </w:r>
      <w:r>
        <w:rPr>
          <w:color w:val="000000"/>
          <w:spacing w:val="0"/>
          <w:w w:val="100"/>
          <w:position w:val="0"/>
          <w:shd w:val="clear" w:color="auto" w:fill="auto"/>
          <w:lang w:val="en-US" w:eastAsia="en-US" w:bidi="en-US"/>
        </w:rPr>
        <w:t xml:space="preserve">v. basilica </w:t>
      </w:r>
      <w:r>
        <w:rPr>
          <w:color w:val="000000"/>
          <w:spacing w:val="0"/>
          <w:w w:val="100"/>
          <w:position w:val="0"/>
          <w:shd w:val="clear" w:color="auto" w:fill="auto"/>
          <w:lang w:val="ru-RU" w:eastAsia="ru-RU" w:bidi="ru-RU"/>
        </w:rPr>
        <w:t xml:space="preserve">и V. </w:t>
      </w:r>
      <w:r>
        <w:rPr>
          <w:color w:val="000000"/>
          <w:spacing w:val="0"/>
          <w:w w:val="100"/>
          <w:position w:val="0"/>
          <w:shd w:val="clear" w:color="auto" w:fill="auto"/>
          <w:lang w:val="en-US" w:eastAsia="en-US" w:bidi="en-US"/>
        </w:rPr>
        <w:t xml:space="preserve">cephalica. </w:t>
      </w:r>
      <w:r>
        <w:rPr>
          <w:color w:val="000000"/>
          <w:spacing w:val="0"/>
          <w:w w:val="100"/>
          <w:position w:val="0"/>
          <w:shd w:val="clear" w:color="auto" w:fill="auto"/>
          <w:lang w:val="ru-RU" w:eastAsia="ru-RU" w:bidi="ru-RU"/>
        </w:rPr>
        <w:t xml:space="preserve">В нее обычно впадает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промежуточная вена предплечья, </w:t>
      </w:r>
      <w:r>
        <w:rPr>
          <w:color w:val="000000"/>
          <w:spacing w:val="0"/>
          <w:w w:val="100"/>
          <w:position w:val="0"/>
          <w:shd w:val="clear" w:color="auto" w:fill="auto"/>
          <w:lang w:val="en-US" w:eastAsia="en-US" w:bidi="en-US"/>
        </w:rPr>
        <w:t>v. intermedia</w:t>
      </w:r>
      <w:r>
        <w:br w:type="page"/>
      </w:r>
    </w:p>
    <w:p>
      <w:pPr>
        <w:pStyle w:val="Style55"/>
        <w:keepNext w:val="0"/>
        <w:keepLines w:val="0"/>
        <w:widowControl w:val="0"/>
        <w:shd w:val="clear" w:color="auto" w:fill="auto"/>
        <w:bidi w:val="0"/>
        <w:spacing w:before="0" w:after="0" w:line="331" w:lineRule="auto"/>
        <w:ind w:left="0" w:right="0" w:firstLine="0"/>
        <w:jc w:val="center"/>
      </w:pPr>
      <w:r>
        <w:drawing>
          <wp:anchor distT="0" distB="0" distL="63500" distR="63500" simplePos="0" relativeHeight="125829703" behindDoc="0" locked="0" layoutInCell="1" allowOverlap="1">
            <wp:simplePos x="0" y="0"/>
            <wp:positionH relativeFrom="page">
              <wp:posOffset>533400</wp:posOffset>
            </wp:positionH>
            <wp:positionV relativeFrom="margin">
              <wp:posOffset>52070</wp:posOffset>
            </wp:positionV>
            <wp:extent cx="1469390" cy="2048510"/>
            <wp:wrapSquare wrapText="right"/>
            <wp:docPr id="945" name="Shape 945"/>
            <a:graphic xmlns:a="http://schemas.openxmlformats.org/drawingml/2006/main">
              <a:graphicData uri="http://schemas.openxmlformats.org/drawingml/2006/picture">
                <pic:pic xmlns:pic="http://schemas.openxmlformats.org/drawingml/2006/picture">
                  <pic:nvPicPr>
                    <pic:cNvPr id="946" name="Picture box 946"/>
                    <pic:cNvPicPr/>
                  </pic:nvPicPr>
                  <pic:blipFill>
                    <a:blip r:embed="rId759"/>
                    <a:stretch/>
                  </pic:blipFill>
                  <pic:spPr>
                    <a:xfrm>
                      <a:ext cx="1469390" cy="2048510"/>
                    </a:xfrm>
                    <a:prstGeom prst="rect"/>
                  </pic:spPr>
                </pic:pic>
              </a:graphicData>
            </a:graphic>
          </wp:anchor>
        </w:drawing>
      </w:r>
      <w:r>
        <w:rPr>
          <w:color w:val="000000"/>
          <w:spacing w:val="0"/>
          <w:w w:val="100"/>
          <w:position w:val="0"/>
          <w:shd w:val="clear" w:color="auto" w:fill="auto"/>
          <w:lang w:val="ru-RU" w:eastAsia="ru-RU" w:bidi="ru-RU"/>
        </w:rPr>
        <w:t>Рис. 261. Поверхностные вены верхней</w:t>
        <w:br/>
        <w:t>конечности, передняя (ладонная)</w:t>
        <w:br/>
        <w:t xml:space="preserve">поверхность (варианты </w:t>
      </w:r>
      <w:r>
        <w:rPr>
          <w:color w:val="000000"/>
          <w:spacing w:val="0"/>
          <w:w w:val="100"/>
          <w:position w:val="0"/>
          <w:shd w:val="clear" w:color="auto" w:fill="auto"/>
          <w:lang w:val="en-US" w:eastAsia="en-US" w:bidi="en-US"/>
        </w:rPr>
        <w:t>v. intermedia</w:t>
        <w:br/>
        <w:t xml:space="preserve">cubiti </w:t>
      </w:r>
      <w:r>
        <w:rPr>
          <w:color w:val="000000"/>
          <w:spacing w:val="0"/>
          <w:w w:val="100"/>
          <w:position w:val="0"/>
          <w:shd w:val="clear" w:color="auto" w:fill="auto"/>
          <w:lang w:val="ru-RU" w:eastAsia="ru-RU" w:bidi="ru-RU"/>
        </w:rPr>
        <w:t>и коллатералей).</w:t>
      </w:r>
    </w:p>
    <w:p>
      <w:pPr>
        <w:pStyle w:val="Style46"/>
        <w:keepNext w:val="0"/>
        <w:keepLines w:val="0"/>
        <w:widowControl w:val="0"/>
        <w:shd w:val="clear" w:color="auto" w:fill="auto"/>
        <w:bidi w:val="0"/>
        <w:spacing w:before="0" w:after="400" w:line="293" w:lineRule="auto"/>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rete venosum palmare. 2 — v cephahca, 3 -- v. basilica, 4 - v. inlermedia antebrachn; 5 — v. intermedia cubiti, 6 — v. basilica: 7 — v cephahca</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en-US" w:eastAsia="en-US" w:bidi="en-US"/>
        </w:rPr>
        <w:t xml:space="preserve">antebrachii, </w:t>
      </w:r>
      <w:r>
        <w:rPr>
          <w:color w:val="000000"/>
          <w:spacing w:val="0"/>
          <w:w w:val="100"/>
          <w:position w:val="0"/>
          <w:shd w:val="clear" w:color="auto" w:fill="auto"/>
          <w:lang w:val="ru-RU" w:eastAsia="ru-RU" w:bidi="ru-RU"/>
        </w:rPr>
        <w:t xml:space="preserve">несущая кровь с ладонной стороны кисти и предплечья, </w:t>
      </w:r>
      <w:r>
        <w:rPr>
          <w:color w:val="000000"/>
          <w:spacing w:val="0"/>
          <w:w w:val="100"/>
          <w:position w:val="0"/>
          <w:shd w:val="clear" w:color="auto" w:fill="auto"/>
          <w:lang w:val="en-US" w:eastAsia="en-US" w:bidi="en-US"/>
        </w:rPr>
        <w:t>v. interme</w:t>
        <w:softHyphen/>
        <w:t xml:space="preserve">dia cubiti </w:t>
      </w:r>
      <w:r>
        <w:rPr>
          <w:color w:val="000000"/>
          <w:spacing w:val="0"/>
          <w:w w:val="100"/>
          <w:position w:val="0"/>
          <w:shd w:val="clear" w:color="auto" w:fill="auto"/>
          <w:lang w:val="ru-RU" w:eastAsia="ru-RU" w:bidi="ru-RU"/>
        </w:rPr>
        <w:t>имеет большое практическое значение, так как служит местом для внутривенных вливаний лекарственных веществ, переливания крови и взятия ее для лабораторных исследований.</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Глубокие вены</w:t>
      </w:r>
      <w:r>
        <w:rPr>
          <w:color w:val="000000"/>
          <w:spacing w:val="0"/>
          <w:w w:val="100"/>
          <w:position w:val="0"/>
          <w:shd w:val="clear" w:color="auto" w:fill="auto"/>
          <w:lang w:val="ru-RU" w:eastAsia="ru-RU" w:bidi="ru-RU"/>
        </w:rPr>
        <w:t xml:space="preserve"> сопровождают одно</w:t>
        <w:softHyphen/>
        <w:t>именные артерии, обычно по две каж</w:t>
        <w:softHyphen/>
        <w:t xml:space="preserve">дую. Таким образом, имеется по две </w:t>
      </w:r>
      <w:r>
        <w:rPr>
          <w:color w:val="000000"/>
          <w:spacing w:val="0"/>
          <w:w w:val="100"/>
          <w:position w:val="0"/>
          <w:shd w:val="clear" w:color="auto" w:fill="auto"/>
          <w:lang w:val="en-US" w:eastAsia="en-US" w:bidi="en-US"/>
        </w:rPr>
        <w:t>w. brachiales, ulnares, radiales, interosseae.</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Обе </w:t>
      </w:r>
      <w:r>
        <w:rPr>
          <w:color w:val="000000"/>
          <w:spacing w:val="0"/>
          <w:w w:val="100"/>
          <w:position w:val="0"/>
          <w:shd w:val="clear" w:color="auto" w:fill="auto"/>
          <w:lang w:val="en-US" w:eastAsia="en-US" w:bidi="en-US"/>
        </w:rPr>
        <w:t xml:space="preserve">vv. brachiales </w:t>
      </w:r>
      <w:r>
        <w:rPr>
          <w:color w:val="000000"/>
          <w:spacing w:val="0"/>
          <w:w w:val="100"/>
          <w:position w:val="0"/>
          <w:shd w:val="clear" w:color="auto" w:fill="auto"/>
          <w:lang w:val="ru-RU" w:eastAsia="ru-RU" w:bidi="ru-RU"/>
        </w:rPr>
        <w:t xml:space="preserve">у нижнего края </w:t>
      </w:r>
      <w:r>
        <w:rPr>
          <w:color w:val="000000"/>
          <w:spacing w:val="0"/>
          <w:w w:val="100"/>
          <w:position w:val="0"/>
          <w:shd w:val="clear" w:color="auto" w:fill="auto"/>
          <w:lang w:val="en-US" w:eastAsia="en-US" w:bidi="en-US"/>
        </w:rPr>
        <w:t xml:space="preserve">m. pectoralis major </w:t>
      </w:r>
      <w:r>
        <w:rPr>
          <w:color w:val="000000"/>
          <w:spacing w:val="0"/>
          <w:w w:val="100"/>
          <w:position w:val="0"/>
          <w:shd w:val="clear" w:color="auto" w:fill="auto"/>
          <w:lang w:val="ru-RU" w:eastAsia="ru-RU" w:bidi="ru-RU"/>
        </w:rPr>
        <w:t xml:space="preserve">сливаются вместе и образуют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подмышечную вену, </w:t>
      </w:r>
      <w:r>
        <w:rPr>
          <w:color w:val="000000"/>
          <w:spacing w:val="0"/>
          <w:w w:val="100"/>
          <w:position w:val="0"/>
          <w:shd w:val="clear" w:color="auto" w:fill="auto"/>
          <w:lang w:val="en-US" w:eastAsia="en-US" w:bidi="en-US"/>
        </w:rPr>
        <w:t>v. axillaris.</w:t>
      </w:r>
    </w:p>
    <w:p>
      <w:pPr>
        <w:pStyle w:val="Style14"/>
        <w:keepNext w:val="0"/>
        <w:keepLines w:val="0"/>
        <w:widowControl w:val="0"/>
        <w:shd w:val="clear" w:color="auto" w:fill="auto"/>
        <w:bidi w:val="0"/>
        <w:spacing w:before="0" w:after="120" w:line="295" w:lineRule="auto"/>
        <w:ind w:left="0" w:right="0" w:firstLine="0"/>
        <w:jc w:val="both"/>
      </w:pPr>
      <w:bookmarkStart w:id="736" w:name="bookmark736"/>
      <w:r>
        <w:rPr>
          <w:color w:val="000000"/>
          <w:spacing w:val="0"/>
          <w:w w:val="100"/>
          <w:position w:val="0"/>
          <w:shd w:val="clear" w:color="auto" w:fill="auto"/>
          <w:lang w:val="ru-RU" w:eastAsia="ru-RU" w:bidi="ru-RU"/>
        </w:rPr>
        <w:t xml:space="preserve">которая в подмышечной ямке лежит медиально и кпереди от одноименной артерии, отчасти прикрывая ее. Проходя под ключицей, она продолжается далее в виде </w:t>
      </w:r>
      <w:r>
        <w:rPr>
          <w:color w:val="000000"/>
          <w:spacing w:val="0"/>
          <w:w w:val="100"/>
          <w:position w:val="0"/>
          <w:shd w:val="clear" w:color="auto" w:fill="auto"/>
          <w:lang w:val="en-US" w:eastAsia="en-US" w:bidi="en-US"/>
        </w:rPr>
        <w:t xml:space="preserve">v. sub- clavia.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v. axillaris, </w:t>
      </w:r>
      <w:r>
        <w:rPr>
          <w:color w:val="000000"/>
          <w:spacing w:val="0"/>
          <w:w w:val="100"/>
          <w:position w:val="0"/>
          <w:shd w:val="clear" w:color="auto" w:fill="auto"/>
          <w:lang w:val="ru-RU" w:eastAsia="ru-RU" w:bidi="ru-RU"/>
        </w:rPr>
        <w:t xml:space="preserve">кроме указанной выше </w:t>
      </w:r>
      <w:r>
        <w:rPr>
          <w:color w:val="000000"/>
          <w:spacing w:val="0"/>
          <w:w w:val="100"/>
          <w:position w:val="0"/>
          <w:shd w:val="clear" w:color="auto" w:fill="auto"/>
          <w:lang w:val="en-US" w:eastAsia="en-US" w:bidi="en-US"/>
        </w:rPr>
        <w:t xml:space="preserve">v. cephalica, </w:t>
      </w:r>
      <w:r>
        <w:rPr>
          <w:color w:val="000000"/>
          <w:spacing w:val="0"/>
          <w:w w:val="100"/>
          <w:position w:val="0"/>
          <w:shd w:val="clear" w:color="auto" w:fill="auto"/>
          <w:lang w:val="ru-RU" w:eastAsia="ru-RU" w:bidi="ru-RU"/>
        </w:rPr>
        <w:t xml:space="preserve">впадают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грудоакромиаль</w:t>
        <w:softHyphen/>
        <w:t xml:space="preserve">ная вена, </w:t>
      </w:r>
      <w:r>
        <w:rPr>
          <w:color w:val="000000"/>
          <w:spacing w:val="0"/>
          <w:w w:val="100"/>
          <w:position w:val="0"/>
          <w:shd w:val="clear" w:color="auto" w:fill="auto"/>
          <w:lang w:val="en-US" w:eastAsia="en-US" w:bidi="en-US"/>
        </w:rPr>
        <w:t xml:space="preserve">v. thoracoacromialis </w:t>
      </w:r>
      <w:r>
        <w:rPr>
          <w:color w:val="000000"/>
          <w:spacing w:val="0"/>
          <w:w w:val="100"/>
          <w:position w:val="0"/>
          <w:shd w:val="clear" w:color="auto" w:fill="auto"/>
          <w:lang w:val="ru-RU" w:eastAsia="ru-RU" w:bidi="ru-RU"/>
        </w:rPr>
        <w:t xml:space="preserve">(соответствует одноименной артерии),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латеральная грудная вена, </w:t>
      </w:r>
      <w:r>
        <w:rPr>
          <w:color w:val="000000"/>
          <w:spacing w:val="0"/>
          <w:w w:val="100"/>
          <w:position w:val="0"/>
          <w:shd w:val="clear" w:color="auto" w:fill="auto"/>
          <w:lang w:val="en-US" w:eastAsia="en-US" w:bidi="en-US"/>
        </w:rPr>
        <w:t xml:space="preserve">v. thoracica lateralis </w:t>
      </w:r>
      <w:r>
        <w:rPr>
          <w:color w:val="000000"/>
          <w:spacing w:val="0"/>
          <w:w w:val="100"/>
          <w:position w:val="0"/>
          <w:shd w:val="clear" w:color="auto" w:fill="auto"/>
          <w:lang w:val="ru-RU" w:eastAsia="ru-RU" w:bidi="ru-RU"/>
        </w:rPr>
        <w:t xml:space="preserve">(в которую часто впадает </w:t>
      </w:r>
      <w:r>
        <w:rPr>
          <w:color w:val="000000"/>
          <w:spacing w:val="0"/>
          <w:w w:val="100"/>
          <w:position w:val="0"/>
          <w:shd w:val="clear" w:color="auto" w:fill="auto"/>
          <w:lang w:val="en-US" w:eastAsia="en-US" w:bidi="en-US"/>
        </w:rPr>
        <w:t xml:space="preserve">v. thoracoepigastrica, </w:t>
      </w:r>
      <w:r>
        <w:rPr>
          <w:color w:val="000000"/>
          <w:spacing w:val="0"/>
          <w:w w:val="100"/>
          <w:position w:val="0"/>
          <w:shd w:val="clear" w:color="auto" w:fill="auto"/>
          <w:lang w:val="ru-RU" w:eastAsia="ru-RU" w:bidi="ru-RU"/>
        </w:rPr>
        <w:t>круп</w:t>
        <w:softHyphen/>
        <w:t xml:space="preserve">ный ствол брюшной стенки), </w:t>
      </w:r>
      <w:r>
        <w:rPr>
          <w:color w:val="000000"/>
          <w:spacing w:val="0"/>
          <w:w w:val="100"/>
          <w:position w:val="0"/>
          <w:shd w:val="clear" w:color="auto" w:fill="auto"/>
          <w:lang w:val="en-US" w:eastAsia="en-US" w:bidi="en-US"/>
        </w:rPr>
        <w:t>v. subscapularis, vv. circumflexae humeri.</w:t>
      </w:r>
      <w:bookmarkEnd w:id="736"/>
    </w:p>
    <w:p>
      <w:pPr>
        <w:pStyle w:val="Style46"/>
        <w:keepNext w:val="0"/>
        <w:keepLines w:val="0"/>
        <w:widowControl w:val="0"/>
        <w:shd w:val="clear" w:color="auto" w:fill="auto"/>
        <w:bidi w:val="0"/>
        <w:spacing w:before="0" w:after="120" w:line="240" w:lineRule="auto"/>
        <w:ind w:left="0" w:right="0" w:firstLine="0"/>
        <w:jc w:val="center"/>
      </w:pPr>
      <w:r>
        <w:rPr>
          <w:b/>
          <w:bCs/>
          <w:color w:val="000000"/>
          <w:spacing w:val="0"/>
          <w:w w:val="100"/>
          <w:position w:val="0"/>
          <w:shd w:val="clear" w:color="auto" w:fill="auto"/>
          <w:lang w:val="ru-RU" w:eastAsia="ru-RU" w:bidi="ru-RU"/>
        </w:rPr>
        <w:t>ВЕНЫ НЕПАРНАЯ И ПОЛУНЕПАРНАЯ</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Непарная вена, </w:t>
      </w:r>
      <w:r>
        <w:rPr>
          <w:color w:val="000000"/>
          <w:spacing w:val="0"/>
          <w:w w:val="100"/>
          <w:position w:val="0"/>
          <w:shd w:val="clear" w:color="auto" w:fill="auto"/>
          <w:lang w:val="en-US" w:eastAsia="en-US" w:bidi="en-US"/>
        </w:rPr>
        <w:t xml:space="preserve">v. azygos, </w:t>
      </w:r>
      <w:r>
        <w:rPr>
          <w:color w:val="000000"/>
          <w:spacing w:val="0"/>
          <w:w w:val="100"/>
          <w:position w:val="0"/>
          <w:shd w:val="clear" w:color="auto" w:fill="auto"/>
          <w:lang w:val="ru-RU" w:eastAsia="ru-RU" w:bidi="ru-RU"/>
        </w:rPr>
        <w:t xml:space="preserve">и полунепарная вена, </w:t>
      </w:r>
      <w:r>
        <w:rPr>
          <w:color w:val="000000"/>
          <w:spacing w:val="0"/>
          <w:w w:val="100"/>
          <w:position w:val="0"/>
          <w:shd w:val="clear" w:color="auto" w:fill="auto"/>
          <w:lang w:val="en-US" w:eastAsia="en-US" w:bidi="en-US"/>
        </w:rPr>
        <w:t xml:space="preserve">v. hemiazygos, </w:t>
      </w:r>
      <w:r>
        <w:rPr>
          <w:color w:val="000000"/>
          <w:spacing w:val="0"/>
          <w:w w:val="100"/>
          <w:position w:val="0"/>
          <w:shd w:val="clear" w:color="auto" w:fill="auto"/>
          <w:lang w:val="ru-RU" w:eastAsia="ru-RU" w:bidi="ru-RU"/>
        </w:rPr>
        <w:t>образуются в брюш</w:t>
        <w:softHyphen/>
        <w:t xml:space="preserve">ной полости из восходящих поясничных вен, </w:t>
      </w:r>
      <w:r>
        <w:rPr>
          <w:color w:val="000000"/>
          <w:spacing w:val="0"/>
          <w:w w:val="100"/>
          <w:position w:val="0"/>
          <w:shd w:val="clear" w:color="auto" w:fill="auto"/>
          <w:lang w:val="en-US" w:eastAsia="en-US" w:bidi="en-US"/>
        </w:rPr>
        <w:t xml:space="preserve">vv. lumbales ascendentes, </w:t>
      </w:r>
      <w:r>
        <w:rPr>
          <w:color w:val="000000"/>
          <w:spacing w:val="0"/>
          <w:w w:val="100"/>
          <w:position w:val="0"/>
          <w:shd w:val="clear" w:color="auto" w:fill="auto"/>
          <w:lang w:val="ru-RU" w:eastAsia="ru-RU" w:bidi="ru-RU"/>
        </w:rPr>
        <w:t xml:space="preserve">соединяющих поясничные вены в продольном направлении. Они идут кверху позади гл. </w:t>
      </w:r>
      <w:r>
        <w:rPr>
          <w:color w:val="000000"/>
          <w:spacing w:val="0"/>
          <w:w w:val="100"/>
          <w:position w:val="0"/>
          <w:shd w:val="clear" w:color="auto" w:fill="auto"/>
          <w:lang w:val="en-US" w:eastAsia="en-US" w:bidi="en-US"/>
        </w:rPr>
        <w:t xml:space="preserve">psoas major </w:t>
      </w:r>
      <w:r>
        <w:rPr>
          <w:color w:val="000000"/>
          <w:spacing w:val="0"/>
          <w:w w:val="100"/>
          <w:position w:val="0"/>
          <w:shd w:val="clear" w:color="auto" w:fill="auto"/>
          <w:lang w:val="ru-RU" w:eastAsia="ru-RU" w:bidi="ru-RU"/>
        </w:rPr>
        <w:t xml:space="preserve">и проникают в грудную полость между мышечными пучками ножки диафрагмы: </w:t>
      </w:r>
      <w:r>
        <w:rPr>
          <w:color w:val="000000"/>
          <w:spacing w:val="0"/>
          <w:w w:val="100"/>
          <w:position w:val="0"/>
          <w:shd w:val="clear" w:color="auto" w:fill="auto"/>
          <w:lang w:val="en-US" w:eastAsia="en-US" w:bidi="en-US"/>
        </w:rPr>
        <w:t>v. azy</w:t>
        <w:softHyphen/>
        <w:t xml:space="preserve">gos </w:t>
      </w:r>
      <w:r>
        <w:rPr>
          <w:color w:val="000000"/>
          <w:spacing w:val="0"/>
          <w:w w:val="100"/>
          <w:position w:val="0"/>
          <w:shd w:val="clear" w:color="auto" w:fill="auto"/>
          <w:lang w:val="ru-RU" w:eastAsia="ru-RU" w:bidi="ru-RU"/>
        </w:rPr>
        <w:t xml:space="preserve">— вместе с правым п. </w:t>
      </w:r>
      <w:r>
        <w:rPr>
          <w:color w:val="000000"/>
          <w:spacing w:val="0"/>
          <w:w w:val="100"/>
          <w:position w:val="0"/>
          <w:shd w:val="clear" w:color="auto" w:fill="auto"/>
          <w:lang w:val="en-US" w:eastAsia="en-US" w:bidi="en-US"/>
        </w:rPr>
        <w:t xml:space="preserve">splanchnicus, v. hemiazygos </w:t>
      </w:r>
      <w:r>
        <w:rPr>
          <w:color w:val="000000"/>
          <w:spacing w:val="0"/>
          <w:w w:val="100"/>
          <w:position w:val="0"/>
          <w:shd w:val="clear" w:color="auto" w:fill="auto"/>
          <w:lang w:val="ru-RU" w:eastAsia="ru-RU" w:bidi="ru-RU"/>
        </w:rPr>
        <w:t xml:space="preserve">— с левым и. </w:t>
      </w:r>
      <w:r>
        <w:rPr>
          <w:color w:val="000000"/>
          <w:spacing w:val="0"/>
          <w:w w:val="100"/>
          <w:position w:val="0"/>
          <w:shd w:val="clear" w:color="auto" w:fill="auto"/>
          <w:lang w:val="en-US" w:eastAsia="en-US" w:bidi="en-US"/>
        </w:rPr>
        <w:t xml:space="preserve">splanchnicus </w:t>
      </w:r>
      <w:r>
        <w:rPr>
          <w:color w:val="000000"/>
          <w:spacing w:val="0"/>
          <w:w w:val="100"/>
          <w:position w:val="0"/>
          <w:shd w:val="clear" w:color="auto" w:fill="auto"/>
          <w:lang w:val="ru-RU" w:eastAsia="ru-RU" w:bidi="ru-RU"/>
        </w:rPr>
        <w:t>или симпатическим стволом.</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В грудной полости V. </w:t>
      </w:r>
      <w:r>
        <w:rPr>
          <w:color w:val="000000"/>
          <w:spacing w:val="0"/>
          <w:w w:val="100"/>
          <w:position w:val="0"/>
          <w:shd w:val="clear" w:color="auto" w:fill="auto"/>
          <w:lang w:val="en-US" w:eastAsia="en-US" w:bidi="en-US"/>
        </w:rPr>
        <w:t xml:space="preserve">azygos </w:t>
      </w:r>
      <w:r>
        <w:rPr>
          <w:color w:val="000000"/>
          <w:spacing w:val="0"/>
          <w:w w:val="100"/>
          <w:position w:val="0"/>
          <w:shd w:val="clear" w:color="auto" w:fill="auto"/>
          <w:lang w:val="ru-RU" w:eastAsia="ru-RU" w:bidi="ru-RU"/>
        </w:rPr>
        <w:t>поднимается вдоль правой боковой стороны позво</w:t>
        <w:softHyphen/>
        <w:t>ночного столба, тесно прилегая к задней стенке пищевода. На уровне IV или V по</w:t>
        <w:softHyphen/>
        <w:t xml:space="preserve">звонка она отходит от позвоночного столба и, перегнувшись через корень правого легкого, впадает в верхнюю полую вену. Кроме ветвей, выносящих кровь из органов средостения, в непарную вену впадают 9 правых нижних межреберных вен и через них — вены позвоночных сплетений. Вблизи места, где непарная вена перегибается через корень правого легкого, она принимает в себя </w:t>
      </w:r>
      <w:r>
        <w:rPr>
          <w:color w:val="000000"/>
          <w:spacing w:val="0"/>
          <w:w w:val="100"/>
          <w:position w:val="0"/>
          <w:shd w:val="clear" w:color="auto" w:fill="auto"/>
          <w:lang w:val="en-US" w:eastAsia="en-US" w:bidi="en-US"/>
        </w:rPr>
        <w:t xml:space="preserve">v. intercostalis superior dextra, </w:t>
      </w:r>
      <w:r>
        <w:rPr>
          <w:color w:val="000000"/>
          <w:spacing w:val="0"/>
          <w:w w:val="100"/>
          <w:position w:val="0"/>
          <w:shd w:val="clear" w:color="auto" w:fill="auto"/>
          <w:lang w:val="ru-RU" w:eastAsia="ru-RU" w:bidi="ru-RU"/>
        </w:rPr>
        <w:t>образуюшхюся из слияния верхних трех правых межреберных вен (рис. 262).</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На левой боковой поверхности тел позвонков позади нисходящей грудной аорты лежит V. </w:t>
      </w:r>
      <w:r>
        <w:rPr>
          <w:color w:val="000000"/>
          <w:spacing w:val="0"/>
          <w:w w:val="100"/>
          <w:position w:val="0"/>
          <w:shd w:val="clear" w:color="auto" w:fill="auto"/>
          <w:lang w:val="en-US" w:eastAsia="en-US" w:bidi="en-US"/>
        </w:rPr>
        <w:t xml:space="preserve">hemiazygos. </w:t>
      </w:r>
      <w:r>
        <w:rPr>
          <w:color w:val="000000"/>
          <w:spacing w:val="0"/>
          <w:w w:val="100"/>
          <w:position w:val="0"/>
          <w:shd w:val="clear" w:color="auto" w:fill="auto"/>
          <w:lang w:val="ru-RU" w:eastAsia="ru-RU" w:bidi="ru-RU"/>
        </w:rPr>
        <w:t>Она поднимается лишь до VII или VIII грудного позвонка, затем</w:t>
      </w:r>
      <w:r>
        <w:br w:type="page"/>
      </w:r>
    </w:p>
    <w:p>
      <w:pPr>
        <w:pStyle w:val="Style55"/>
        <w:keepNext w:val="0"/>
        <w:keepLines w:val="0"/>
        <w:widowControl w:val="0"/>
        <w:shd w:val="clear" w:color="auto" w:fill="auto"/>
        <w:bidi w:val="0"/>
        <w:spacing w:before="0" w:after="0" w:line="326" w:lineRule="auto"/>
        <w:ind w:left="0" w:right="0" w:firstLine="0"/>
        <w:jc w:val="center"/>
      </w:pPr>
      <w:r>
        <w:rPr>
          <w:color w:val="000000"/>
          <w:spacing w:val="0"/>
          <w:w w:val="100"/>
          <w:position w:val="0"/>
          <w:shd w:val="clear" w:color="auto" w:fill="auto"/>
          <w:lang w:val="ru-RU" w:eastAsia="ru-RU" w:bidi="ru-RU"/>
        </w:rPr>
        <w:t>Рис. 262. Веиы грудной и брюшной</w:t>
        <w:br/>
        <w:t>полостей (задние стенки).</w:t>
      </w:r>
    </w:p>
    <w:p>
      <w:pPr>
        <w:pStyle w:val="Style46"/>
        <w:keepNext w:val="0"/>
        <w:keepLines w:val="0"/>
        <w:widowControl w:val="0"/>
        <w:shd w:val="clear" w:color="auto" w:fill="auto"/>
        <w:bidi w:val="0"/>
        <w:spacing w:before="0" w:after="220" w:line="293" w:lineRule="auto"/>
        <w:ind w:left="0" w:right="0" w:firstLine="0"/>
        <w:jc w:val="both"/>
      </w:pPr>
      <w:r>
        <w:rPr>
          <w:color w:val="000000"/>
          <w:spacing w:val="0"/>
          <w:w w:val="100"/>
          <w:position w:val="0"/>
          <w:shd w:val="clear" w:color="auto" w:fill="auto"/>
          <w:lang w:val="ru-RU" w:eastAsia="ru-RU" w:bidi="ru-RU"/>
        </w:rPr>
        <w:t xml:space="preserve">I — V. </w:t>
      </w:r>
      <w:r>
        <w:rPr>
          <w:color w:val="000000"/>
          <w:spacing w:val="0"/>
          <w:w w:val="100"/>
          <w:position w:val="0"/>
          <w:shd w:val="clear" w:color="auto" w:fill="auto"/>
          <w:lang w:val="en-US" w:eastAsia="en-US" w:bidi="en-US"/>
        </w:rPr>
        <w:t xml:space="preserve">jugularis interna;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v. jugularis extema; 3 — v. subclavia sinistra; 4 — v. brachiocephalica sinistra; 5 — v. hemiazygos accessoria; 6 — v. cava superior; 7, 8 — </w:t>
      </w:r>
      <w:r>
        <w:rPr>
          <w:color w:val="000000"/>
          <w:spacing w:val="0"/>
          <w:w w:val="100"/>
          <w:position w:val="0"/>
          <w:shd w:val="clear" w:color="auto" w:fill="auto"/>
          <w:lang w:val="ru-RU" w:eastAsia="ru-RU" w:bidi="ru-RU"/>
        </w:rPr>
        <w:t xml:space="preserve">бронхи; </w:t>
      </w:r>
      <w:r>
        <w:rPr>
          <w:color w:val="000000"/>
          <w:spacing w:val="0"/>
          <w:w w:val="100"/>
          <w:position w:val="0"/>
          <w:shd w:val="clear" w:color="auto" w:fill="auto"/>
          <w:lang w:val="en-US" w:eastAsia="en-US" w:bidi="en-US"/>
        </w:rPr>
        <w:t xml:space="preserve">9 — vv. intercostales </w:t>
      </w:r>
      <w:r>
        <w:rPr>
          <w:color w:val="000000"/>
          <w:spacing w:val="0"/>
          <w:w w:val="100"/>
          <w:position w:val="0"/>
          <w:sz w:val="11"/>
          <w:szCs w:val="11"/>
          <w:shd w:val="clear" w:color="auto" w:fill="auto"/>
          <w:lang w:val="en-US" w:eastAsia="en-US" w:bidi="en-US"/>
        </w:rPr>
        <w:t xml:space="preserve">posteriores; </w:t>
      </w:r>
      <w:r>
        <w:rPr>
          <w:color w:val="000000"/>
          <w:spacing w:val="0"/>
          <w:w w:val="100"/>
          <w:position w:val="0"/>
          <w:shd w:val="clear" w:color="auto" w:fill="auto"/>
          <w:lang w:val="en-US" w:eastAsia="en-US" w:bidi="en-US"/>
        </w:rPr>
        <w:t xml:space="preserve">10 — </w:t>
      </w:r>
      <w:r>
        <w:rPr>
          <w:color w:val="000000"/>
          <w:spacing w:val="0"/>
          <w:w w:val="100"/>
          <w:position w:val="0"/>
          <w:shd w:val="clear" w:color="auto" w:fill="auto"/>
          <w:lang w:val="ru-RU" w:eastAsia="ru-RU" w:bidi="ru-RU"/>
        </w:rPr>
        <w:t xml:space="preserve">диафрагма; </w:t>
      </w:r>
      <w:r>
        <w:rPr>
          <w:color w:val="000000"/>
          <w:spacing w:val="0"/>
          <w:w w:val="100"/>
          <w:position w:val="0"/>
          <w:shd w:val="clear" w:color="auto" w:fill="auto"/>
          <w:lang w:val="en-US" w:eastAsia="en-US" w:bidi="en-US"/>
        </w:rPr>
        <w:t xml:space="preserve">11 — </w:t>
      </w:r>
      <w:r>
        <w:rPr>
          <w:color w:val="000000"/>
          <w:spacing w:val="0"/>
          <w:w w:val="100"/>
          <w:position w:val="0"/>
          <w:shd w:val="clear" w:color="auto" w:fill="auto"/>
          <w:lang w:val="ru-RU" w:eastAsia="ru-RU" w:bidi="ru-RU"/>
        </w:rPr>
        <w:t>начало полу</w:t>
        <w:softHyphen/>
        <w:t xml:space="preserve">непарной вены; 12 — </w:t>
      </w:r>
      <w:r>
        <w:rPr>
          <w:color w:val="000000"/>
          <w:spacing w:val="0"/>
          <w:w w:val="100"/>
          <w:position w:val="0"/>
          <w:shd w:val="clear" w:color="auto" w:fill="auto"/>
          <w:lang w:val="en-US" w:eastAsia="en-US" w:bidi="en-US"/>
        </w:rPr>
        <w:t xml:space="preserve">v. lumbalis ascendens sinistra; 13 — v. cava inferior; 14 — v. iliaca communis sinistra; 15, 18 — v. sacralis mediana; 16 — v. iliaca interna; 17 — v. iliaca extema; 19 — v. iliolumbalis; 20 — </w:t>
      </w:r>
      <w:r>
        <w:rPr>
          <w:color w:val="000000"/>
          <w:spacing w:val="0"/>
          <w:w w:val="100"/>
          <w:position w:val="0"/>
          <w:shd w:val="clear" w:color="auto" w:fill="auto"/>
          <w:lang w:val="ru-RU" w:eastAsia="ru-RU" w:bidi="ru-RU"/>
        </w:rPr>
        <w:t>квадратная мышца поясни</w:t>
        <w:softHyphen/>
        <w:t xml:space="preserve">цы; </w:t>
      </w:r>
      <w:r>
        <w:rPr>
          <w:color w:val="000000"/>
          <w:spacing w:val="0"/>
          <w:w w:val="100"/>
          <w:position w:val="0"/>
          <w:shd w:val="clear" w:color="auto" w:fill="auto"/>
          <w:lang w:val="en-US" w:eastAsia="en-US" w:bidi="en-US"/>
        </w:rPr>
        <w:t xml:space="preserve">21 — </w:t>
      </w:r>
      <w:r>
        <w:rPr>
          <w:color w:val="000000"/>
          <w:spacing w:val="0"/>
          <w:w w:val="100"/>
          <w:position w:val="0"/>
          <w:shd w:val="clear" w:color="auto" w:fill="auto"/>
          <w:lang w:val="ru-RU" w:eastAsia="ru-RU" w:bidi="ru-RU"/>
        </w:rPr>
        <w:t xml:space="preserve">начало непарной вены; 22 — </w:t>
      </w:r>
      <w:r>
        <w:rPr>
          <w:color w:val="000000"/>
          <w:spacing w:val="0"/>
          <w:w w:val="100"/>
          <w:position w:val="0"/>
          <w:shd w:val="clear" w:color="auto" w:fill="auto"/>
          <w:lang w:val="en-US" w:eastAsia="en-US" w:bidi="en-US"/>
        </w:rPr>
        <w:t xml:space="preserve">v azygos; </w:t>
      </w:r>
      <w:r>
        <w:rPr>
          <w:color w:val="000000"/>
          <w:spacing w:val="0"/>
          <w:w w:val="100"/>
          <w:position w:val="0"/>
          <w:shd w:val="clear" w:color="auto" w:fill="auto"/>
          <w:lang w:val="ru-RU" w:eastAsia="ru-RU" w:bidi="ru-RU"/>
        </w:rPr>
        <w:t xml:space="preserve">23 — </w:t>
      </w:r>
      <w:r>
        <w:rPr>
          <w:color w:val="000000"/>
          <w:spacing w:val="0"/>
          <w:w w:val="100"/>
          <w:position w:val="0"/>
          <w:shd w:val="clear" w:color="auto" w:fill="auto"/>
          <w:lang w:val="en-US" w:eastAsia="en-US" w:bidi="en-US"/>
        </w:rPr>
        <w:t>v. brachiocephalica dextra; 24 — v. subclavia dextra.</w:t>
      </w:r>
    </w:p>
    <w:p>
      <w:pPr>
        <w:pStyle w:val="Style14"/>
        <w:keepNext w:val="0"/>
        <w:keepLines w:val="0"/>
        <w:widowControl w:val="0"/>
        <w:shd w:val="clear" w:color="auto" w:fill="auto"/>
        <w:bidi w:val="0"/>
        <w:spacing w:before="0" w:after="140" w:line="290" w:lineRule="auto"/>
        <w:ind w:left="0" w:right="0" w:firstLine="0"/>
        <w:jc w:val="both"/>
      </w:pPr>
      <w:r>
        <w:drawing>
          <wp:anchor distT="63500" distB="63500" distL="63500" distR="63500" simplePos="0" relativeHeight="125829704" behindDoc="0" locked="0" layoutInCell="1" allowOverlap="1">
            <wp:simplePos x="0" y="0"/>
            <wp:positionH relativeFrom="page">
              <wp:posOffset>2070100</wp:posOffset>
            </wp:positionH>
            <wp:positionV relativeFrom="margin">
              <wp:posOffset>61595</wp:posOffset>
            </wp:positionV>
            <wp:extent cx="1402080" cy="2614930"/>
            <wp:wrapSquare wrapText="left"/>
            <wp:docPr id="947" name="Shape 947"/>
            <a:graphic xmlns:a="http://schemas.openxmlformats.org/drawingml/2006/main">
              <a:graphicData uri="http://schemas.openxmlformats.org/drawingml/2006/picture">
                <pic:pic xmlns:pic="http://schemas.openxmlformats.org/drawingml/2006/picture">
                  <pic:nvPicPr>
                    <pic:cNvPr id="948" name="Picture box 948"/>
                    <pic:cNvPicPr/>
                  </pic:nvPicPr>
                  <pic:blipFill>
                    <a:blip r:embed="rId761"/>
                    <a:stretch/>
                  </pic:blipFill>
                  <pic:spPr>
                    <a:xfrm>
                      <a:ext cx="1402080" cy="2614930"/>
                    </a:xfrm>
                    <a:prstGeom prst="rect"/>
                  </pic:spPr>
                </pic:pic>
              </a:graphicData>
            </a:graphic>
          </wp:anchor>
        </w:drawing>
      </w:r>
      <w:r>
        <w:rPr>
          <w:color w:val="000000"/>
          <w:spacing w:val="0"/>
          <w:w w:val="100"/>
          <w:position w:val="0"/>
          <w:shd w:val="clear" w:color="auto" w:fill="auto"/>
          <w:lang w:val="ru-RU" w:eastAsia="ru-RU" w:bidi="ru-RU"/>
        </w:rPr>
        <w:t>поворачивает вправо и, пройдя наискось кверху по передней поверхности позвоноч</w:t>
        <w:softHyphen/>
        <w:t xml:space="preserve">ного столба позади грудной аорты и </w:t>
      </w:r>
      <w:r>
        <w:rPr>
          <w:color w:val="000000"/>
          <w:spacing w:val="0"/>
          <w:w w:val="100"/>
          <w:position w:val="0"/>
          <w:shd w:val="clear" w:color="auto" w:fill="auto"/>
          <w:lang w:val="en-US" w:eastAsia="en-US" w:bidi="en-US"/>
        </w:rPr>
        <w:t xml:space="preserve">ductus thoracicus, </w:t>
      </w:r>
      <w:r>
        <w:rPr>
          <w:color w:val="000000"/>
          <w:spacing w:val="0"/>
          <w:w w:val="100"/>
          <w:position w:val="0"/>
          <w:shd w:val="clear" w:color="auto" w:fill="auto"/>
          <w:lang w:val="ru-RU" w:eastAsia="ru-RU" w:bidi="ru-RU"/>
        </w:rPr>
        <w:t xml:space="preserve">вливается в </w:t>
      </w:r>
      <w:r>
        <w:rPr>
          <w:color w:val="000000"/>
          <w:spacing w:val="0"/>
          <w:w w:val="100"/>
          <w:position w:val="0"/>
          <w:shd w:val="clear" w:color="auto" w:fill="auto"/>
          <w:lang w:val="en-US" w:eastAsia="en-US" w:bidi="en-US"/>
        </w:rPr>
        <w:t xml:space="preserve">v. azygos. </w:t>
      </w:r>
      <w:r>
        <w:rPr>
          <w:color w:val="000000"/>
          <w:spacing w:val="0"/>
          <w:w w:val="100"/>
          <w:position w:val="0"/>
          <w:shd w:val="clear" w:color="auto" w:fill="auto"/>
          <w:lang w:val="ru-RU" w:eastAsia="ru-RU" w:bidi="ru-RU"/>
        </w:rPr>
        <w:t>Она при</w:t>
        <w:softHyphen/>
        <w:t>нимает в себя ветви из органов средосте</w:t>
        <w:softHyphen/>
        <w:t>ния и нижние левые межреберные вены, а также вены позвоночных сплетений. Верх</w:t>
        <w:softHyphen/>
        <w:t xml:space="preserve">ние левые межреберные вены вливаются в </w:t>
      </w:r>
      <w:r>
        <w:rPr>
          <w:color w:val="000000"/>
          <w:spacing w:val="0"/>
          <w:w w:val="100"/>
          <w:position w:val="0"/>
          <w:shd w:val="clear" w:color="auto" w:fill="auto"/>
          <w:lang w:val="en-US" w:eastAsia="en-US" w:bidi="en-US"/>
        </w:rPr>
        <w:t xml:space="preserve">v. hemiazygos accessoria, </w:t>
      </w:r>
      <w:r>
        <w:rPr>
          <w:color w:val="000000"/>
          <w:spacing w:val="0"/>
          <w:w w:val="100"/>
          <w:position w:val="0"/>
          <w:shd w:val="clear" w:color="auto" w:fill="auto"/>
          <w:lang w:val="ru-RU" w:eastAsia="ru-RU" w:bidi="ru-RU"/>
        </w:rPr>
        <w:t xml:space="preserve">которая идет сверху вниз, располагаясь, так же как и V. </w:t>
      </w:r>
      <w:r>
        <w:rPr>
          <w:color w:val="000000"/>
          <w:spacing w:val="0"/>
          <w:w w:val="100"/>
          <w:position w:val="0"/>
          <w:shd w:val="clear" w:color="auto" w:fill="auto"/>
          <w:lang w:val="en-US" w:eastAsia="en-US" w:bidi="en-US"/>
        </w:rPr>
        <w:t xml:space="preserve">hemiazygos, </w:t>
      </w:r>
      <w:r>
        <w:rPr>
          <w:color w:val="000000"/>
          <w:spacing w:val="0"/>
          <w:w w:val="100"/>
          <w:position w:val="0"/>
          <w:shd w:val="clear" w:color="auto" w:fill="auto"/>
          <w:lang w:val="ru-RU" w:eastAsia="ru-RU" w:bidi="ru-RU"/>
        </w:rPr>
        <w:t>на левой боковой поверхно</w:t>
        <w:softHyphen/>
        <w:t xml:space="preserve">сти тел позвонков, и вливается либо в </w:t>
      </w:r>
      <w:r>
        <w:rPr>
          <w:color w:val="000000"/>
          <w:spacing w:val="0"/>
          <w:w w:val="100"/>
          <w:position w:val="0"/>
          <w:shd w:val="clear" w:color="auto" w:fill="auto"/>
          <w:lang w:val="en-US" w:eastAsia="en-US" w:bidi="en-US"/>
        </w:rPr>
        <w:t>v. he</w:t>
        <w:softHyphen/>
        <w:t xml:space="preserve">miazygos, </w:t>
      </w:r>
      <w:r>
        <w:rPr>
          <w:color w:val="000000"/>
          <w:spacing w:val="0"/>
          <w:w w:val="100"/>
          <w:position w:val="0"/>
          <w:shd w:val="clear" w:color="auto" w:fill="auto"/>
          <w:lang w:val="ru-RU" w:eastAsia="ru-RU" w:bidi="ru-RU"/>
        </w:rPr>
        <w:t xml:space="preserve">либо непосредственно в </w:t>
      </w:r>
      <w:r>
        <w:rPr>
          <w:color w:val="000000"/>
          <w:spacing w:val="0"/>
          <w:w w:val="100"/>
          <w:position w:val="0"/>
          <w:shd w:val="clear" w:color="auto" w:fill="auto"/>
          <w:lang w:val="en-US" w:eastAsia="en-US" w:bidi="en-US"/>
        </w:rPr>
        <w:t>v, azy</w:t>
        <w:softHyphen/>
      </w:r>
      <w:bookmarkStart w:id="737" w:name="bookmark737"/>
      <w:r>
        <w:rPr>
          <w:color w:val="000000"/>
          <w:spacing w:val="0"/>
          <w:w w:val="100"/>
          <w:position w:val="0"/>
          <w:shd w:val="clear" w:color="auto" w:fill="auto"/>
          <w:lang w:val="en-US" w:eastAsia="en-US" w:bidi="en-US"/>
        </w:rPr>
        <w:t xml:space="preserve">gos, </w:t>
      </w:r>
      <w:r>
        <w:rPr>
          <w:color w:val="000000"/>
          <w:spacing w:val="0"/>
          <w:w w:val="100"/>
          <w:position w:val="0"/>
          <w:shd w:val="clear" w:color="auto" w:fill="auto"/>
          <w:lang w:val="ru-RU" w:eastAsia="ru-RU" w:bidi="ru-RU"/>
        </w:rPr>
        <w:t>перегнувшись вправо через переднюю поверхность тела VII грудного позвонка.</w:t>
      </w:r>
      <w:bookmarkEnd w:id="737"/>
    </w:p>
    <w:p>
      <w:pPr>
        <w:pStyle w:val="Style46"/>
        <w:keepNext w:val="0"/>
        <w:keepLines w:val="0"/>
        <w:widowControl w:val="0"/>
        <w:shd w:val="clear" w:color="auto" w:fill="auto"/>
        <w:bidi w:val="0"/>
        <w:spacing w:before="0" w:after="100" w:line="240" w:lineRule="auto"/>
        <w:ind w:left="0" w:right="0" w:firstLine="0"/>
        <w:jc w:val="center"/>
      </w:pPr>
      <w:r>
        <w:rPr>
          <w:b/>
          <w:bCs/>
          <w:color w:val="000000"/>
          <w:spacing w:val="0"/>
          <w:w w:val="100"/>
          <w:position w:val="0"/>
          <w:shd w:val="clear" w:color="auto" w:fill="auto"/>
          <w:lang w:val="ru-RU" w:eastAsia="ru-RU" w:bidi="ru-RU"/>
        </w:rPr>
        <w:t>ВЕНЫ СТЕНОК ТУЛОВИЩА</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Задние межреберные вены, </w:t>
      </w:r>
      <w:r>
        <w:rPr>
          <w:color w:val="000000"/>
          <w:spacing w:val="0"/>
          <w:w w:val="100"/>
          <w:position w:val="0"/>
          <w:shd w:val="clear" w:color="auto" w:fill="auto"/>
          <w:lang w:val="en-US" w:eastAsia="en-US" w:bidi="en-US"/>
        </w:rPr>
        <w:t xml:space="preserve">vv. intercosta les posteriores. </w:t>
      </w:r>
      <w:r>
        <w:rPr>
          <w:color w:val="000000"/>
          <w:spacing w:val="0"/>
          <w:w w:val="100"/>
          <w:position w:val="0"/>
          <w:shd w:val="clear" w:color="auto" w:fill="auto"/>
          <w:lang w:val="ru-RU" w:eastAsia="ru-RU" w:bidi="ru-RU"/>
        </w:rPr>
        <w:t xml:space="preserve">сопровождают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 межре</w:t>
        <w:softHyphen/>
      </w:r>
      <w:r>
        <w:rPr>
          <w:color w:val="000000"/>
          <w:spacing w:val="0"/>
          <w:w w:val="100"/>
          <w:position w:val="0"/>
          <w:shd w:val="clear" w:color="auto" w:fill="auto"/>
          <w:lang w:val="ru-RU" w:eastAsia="ru-RU" w:bidi="ru-RU"/>
        </w:rPr>
        <w:t xml:space="preserve">берьях одноименные артерии по одной вене на каждую артерию. О впадении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межре</w:t>
        <w:softHyphen/>
      </w:r>
      <w:r>
        <w:rPr>
          <w:color w:val="000000"/>
          <w:spacing w:val="0"/>
          <w:w w:val="100"/>
          <w:position w:val="0"/>
          <w:shd w:val="clear" w:color="auto" w:fill="auto"/>
          <w:lang w:val="ru-RU" w:eastAsia="ru-RU" w:bidi="ru-RU"/>
        </w:rPr>
        <w:t xml:space="preserve">берных вен в непарную и полунепарную вены было сказано выше. В задние концы межреберных вен близ позвоночника впадают </w:t>
      </w:r>
      <w:r>
        <w:rPr>
          <w:color w:val="000000"/>
          <w:spacing w:val="0"/>
          <w:w w:val="100"/>
          <w:position w:val="0"/>
          <w:shd w:val="clear" w:color="auto" w:fill="auto"/>
          <w:lang w:val="en-US" w:eastAsia="en-US" w:bidi="en-US"/>
        </w:rPr>
        <w:t xml:space="preserve">ramus dorsalis </w:t>
      </w:r>
      <w:r>
        <w:rPr>
          <w:color w:val="000000"/>
          <w:spacing w:val="0"/>
          <w:w w:val="100"/>
          <w:position w:val="0"/>
          <w:shd w:val="clear" w:color="auto" w:fill="auto"/>
          <w:lang w:val="ru-RU" w:eastAsia="ru-RU" w:bidi="ru-RU"/>
        </w:rPr>
        <w:t xml:space="preserve">(ветвь, иссушая кровь из глубоких мышц спины) и </w:t>
      </w:r>
      <w:r>
        <w:rPr>
          <w:color w:val="000000"/>
          <w:spacing w:val="0"/>
          <w:w w:val="100"/>
          <w:position w:val="0"/>
          <w:shd w:val="clear" w:color="auto" w:fill="auto"/>
          <w:lang w:val="en-US" w:eastAsia="en-US" w:bidi="en-US"/>
        </w:rPr>
        <w:t xml:space="preserve">ramus spinalis </w:t>
      </w:r>
      <w:r>
        <w:rPr>
          <w:smallCaps/>
          <w:color w:val="000000"/>
          <w:spacing w:val="0"/>
          <w:w w:val="100"/>
          <w:position w:val="0"/>
          <w:shd w:val="clear" w:color="auto" w:fill="auto"/>
          <w:lang w:val="en-US" w:eastAsia="en-US" w:bidi="en-US"/>
        </w:rPr>
        <w:t>(ib</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ней позвоночных сплетении).</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Внутренняя грудная вена, </w:t>
      </w:r>
      <w:r>
        <w:rPr>
          <w:color w:val="000000"/>
          <w:spacing w:val="0"/>
          <w:w w:val="100"/>
          <w:position w:val="0"/>
          <w:shd w:val="clear" w:color="auto" w:fill="auto"/>
          <w:lang w:val="en-US" w:eastAsia="en-US" w:bidi="en-US"/>
        </w:rPr>
        <w:t xml:space="preserve">v. thoracica interna, </w:t>
      </w:r>
      <w:r>
        <w:rPr>
          <w:color w:val="000000"/>
          <w:spacing w:val="0"/>
          <w:w w:val="100"/>
          <w:position w:val="0"/>
          <w:shd w:val="clear" w:color="auto" w:fill="auto"/>
          <w:lang w:val="ru-RU" w:eastAsia="ru-RU" w:bidi="ru-RU"/>
        </w:rPr>
        <w:t>сопровождай! одноименную арте</w:t>
        <w:softHyphen/>
        <w:t>рию, будучи двойной па большей части нро1яжеиия, опа. однако, блит 1 ребра слива</w:t>
        <w:softHyphen/>
        <w:t xml:space="preserve">ется в один С1вол, коюрый впадает в </w:t>
      </w:r>
      <w:r>
        <w:rPr>
          <w:color w:val="000000"/>
          <w:spacing w:val="0"/>
          <w:w w:val="100"/>
          <w:position w:val="0"/>
          <w:shd w:val="clear" w:color="auto" w:fill="auto"/>
          <w:lang w:val="en-US" w:eastAsia="en-US" w:bidi="en-US"/>
        </w:rPr>
        <w:t xml:space="preserve">v. brachiocephalica </w:t>
      </w:r>
      <w:r>
        <w:rPr>
          <w:color w:val="000000"/>
          <w:spacing w:val="0"/>
          <w:w w:val="100"/>
          <w:position w:val="0"/>
          <w:shd w:val="clear" w:color="auto" w:fill="auto"/>
          <w:lang w:val="ru-RU" w:eastAsia="ru-RU" w:bidi="ru-RU"/>
        </w:rPr>
        <w:t>юй же стороны.</w:t>
      </w:r>
    </w:p>
    <w:p>
      <w:pPr>
        <w:pStyle w:val="Style14"/>
        <w:keepNext w:val="0"/>
        <w:keepLines w:val="0"/>
        <w:widowControl w:val="0"/>
        <w:shd w:val="clear" w:color="auto" w:fill="auto"/>
        <w:bidi w:val="0"/>
        <w:spacing w:before="0" w:after="120" w:line="295" w:lineRule="auto"/>
        <w:ind w:left="0" w:right="0"/>
        <w:jc w:val="both"/>
      </w:pPr>
      <w:r>
        <w:rPr>
          <w:color w:val="000000"/>
          <w:spacing w:val="0"/>
          <w:w w:val="100"/>
          <w:position w:val="0"/>
          <w:shd w:val="clear" w:color="auto" w:fill="auto"/>
          <w:lang w:val="ru-RU" w:eastAsia="ru-RU" w:bidi="ru-RU"/>
        </w:rPr>
        <w:t xml:space="preserve">Начальный тлел ее, </w:t>
      </w:r>
      <w:r>
        <w:rPr>
          <w:color w:val="000000"/>
          <w:spacing w:val="0"/>
          <w:w w:val="100"/>
          <w:position w:val="0"/>
          <w:shd w:val="clear" w:color="auto" w:fill="auto"/>
          <w:lang w:val="en-US" w:eastAsia="en-US" w:bidi="en-US"/>
        </w:rPr>
        <w:t xml:space="preserve">v. epigastnca superior, auacioMoiiipyei c </w:t>
      </w:r>
      <w:r>
        <w:rPr>
          <w:color w:val="343434"/>
          <w:spacing w:val="0"/>
          <w:w w:val="100"/>
          <w:position w:val="0"/>
          <w:shd w:val="clear" w:color="auto" w:fill="auto"/>
          <w:lang w:val="en-US" w:eastAsia="en-US" w:bidi="en-US"/>
        </w:rPr>
        <w:t xml:space="preserve">\. </w:t>
      </w:r>
      <w:r>
        <w:rPr>
          <w:color w:val="000000"/>
          <w:spacing w:val="0"/>
          <w:w w:val="100"/>
          <w:position w:val="0"/>
          <w:shd w:val="clear" w:color="auto" w:fill="auto"/>
          <w:lang w:val="en-US" w:eastAsia="en-US" w:bidi="en-US"/>
        </w:rPr>
        <w:t xml:space="preserve">epigastnca interior </w:t>
      </w:r>
      <w:r>
        <w:rPr>
          <w:color w:val="000000"/>
          <w:spacing w:val="0"/>
          <w:w w:val="100"/>
          <w:position w:val="0"/>
          <w:shd w:val="clear" w:color="auto" w:fill="auto"/>
          <w:lang w:val="ru-RU" w:eastAsia="ru-RU" w:bidi="ru-RU"/>
        </w:rPr>
        <w:t xml:space="preserve">(вливается в </w:t>
      </w:r>
      <w:r>
        <w:rPr>
          <w:color w:val="000000"/>
          <w:spacing w:val="0"/>
          <w:w w:val="100"/>
          <w:position w:val="0"/>
          <w:shd w:val="clear" w:color="auto" w:fill="auto"/>
          <w:lang w:val="en-US" w:eastAsia="en-US" w:bidi="en-US"/>
        </w:rPr>
        <w:t xml:space="preserve">v ihaca externa), </w:t>
      </w:r>
      <w:r>
        <w:rPr>
          <w:color w:val="000000"/>
          <w:spacing w:val="0"/>
          <w:w w:val="100"/>
          <w:position w:val="0"/>
          <w:shd w:val="clear" w:color="auto" w:fill="auto"/>
          <w:lang w:val="ru-RU" w:eastAsia="ru-RU" w:bidi="ru-RU"/>
        </w:rPr>
        <w:t xml:space="preserve">а 1акже с подкожными венами живот </w:t>
      </w:r>
      <w:r>
        <w:rPr>
          <w:color w:val="000000"/>
          <w:spacing w:val="0"/>
          <w:w w:val="100"/>
          <w:position w:val="0"/>
          <w:shd w:val="clear" w:color="auto" w:fill="auto"/>
          <w:lang w:val="en-US" w:eastAsia="en-US" w:bidi="en-US"/>
        </w:rPr>
        <w:t xml:space="preserve">(\\. subcutancac abdominis), </w:t>
      </w:r>
      <w:r>
        <w:rPr>
          <w:color w:val="000000"/>
          <w:spacing w:val="0"/>
          <w:w w:val="100"/>
          <w:position w:val="0"/>
          <w:shd w:val="clear" w:color="auto" w:fill="auto"/>
          <w:lang w:val="ru-RU" w:eastAsia="ru-RU" w:bidi="ru-RU"/>
        </w:rPr>
        <w:t xml:space="preserve">обра тующими крутите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л </w:t>
      </w:r>
      <w:r>
        <w:rPr>
          <w:color w:val="000000"/>
          <w:spacing w:val="0"/>
          <w:w w:val="100"/>
          <w:position w:val="0"/>
          <w:shd w:val="clear" w:color="auto" w:fill="auto"/>
          <w:lang w:val="en-US" w:eastAsia="en-US" w:bidi="en-US"/>
        </w:rPr>
        <w:t xml:space="preserve">tic l yio cci </w:t>
      </w:r>
      <w:r>
        <w:rPr>
          <w:color w:val="000000"/>
          <w:spacing w:val="0"/>
          <w:w w:val="100"/>
          <w:position w:val="0"/>
          <w:shd w:val="clear" w:color="auto" w:fill="auto"/>
          <w:lang w:val="ru-RU" w:eastAsia="ru-RU" w:bidi="ru-RU"/>
        </w:rPr>
        <w:t xml:space="preserve">ь в подкожном </w:t>
      </w:r>
      <w:r>
        <w:rPr>
          <w:smallCaps/>
          <w:color w:val="000000"/>
          <w:spacing w:val="0"/>
          <w:w w:val="100"/>
          <w:position w:val="0"/>
          <w:shd w:val="clear" w:color="auto" w:fill="auto"/>
          <w:lang w:val="en-US" w:eastAsia="en-US" w:bidi="en-US"/>
        </w:rPr>
        <w:t>kjicpiihkc.</w:t>
      </w:r>
      <w:r>
        <w:rPr>
          <w:color w:val="000000"/>
          <w:spacing w:val="0"/>
          <w:w w:val="100"/>
          <w:position w:val="0"/>
          <w:shd w:val="clear" w:color="auto" w:fill="auto"/>
          <w:lang w:val="en-US" w:eastAsia="en-US" w:bidi="en-US"/>
        </w:rPr>
        <w:t xml:space="preserve"> lit </w:t>
      </w:r>
      <w:r>
        <w:rPr>
          <w:color w:val="000000"/>
          <w:spacing w:val="0"/>
          <w:w w:val="100"/>
          <w:position w:val="0"/>
          <w:shd w:val="clear" w:color="auto" w:fill="auto"/>
          <w:lang w:val="ru-RU" w:eastAsia="ru-RU" w:bidi="ru-RU"/>
        </w:rPr>
        <w:t xml:space="preserve">ной </w:t>
      </w:r>
      <w:r>
        <w:rPr>
          <w:color w:val="000000"/>
          <w:spacing w:val="0"/>
          <w:w w:val="100"/>
          <w:position w:val="0"/>
          <w:shd w:val="clear" w:color="auto" w:fill="auto"/>
          <w:lang w:val="en-US" w:eastAsia="en-US" w:bidi="en-US"/>
        </w:rPr>
        <w:t xml:space="preserve">cent </w:t>
      </w:r>
      <w:r>
        <w:rPr>
          <w:color w:val="000000"/>
          <w:spacing w:val="0"/>
          <w:w w:val="100"/>
          <w:position w:val="0"/>
          <w:shd w:val="clear" w:color="auto" w:fill="auto"/>
          <w:lang w:val="ru-RU" w:eastAsia="ru-RU" w:bidi="ru-RU"/>
        </w:rPr>
        <w:t xml:space="preserve">кровь оггекасч кверху через </w:t>
      </w:r>
      <w:r>
        <w:rPr>
          <w:color w:val="000000"/>
          <w:spacing w:val="0"/>
          <w:w w:val="100"/>
          <w:position w:val="0"/>
          <w:shd w:val="clear" w:color="auto" w:fill="auto"/>
          <w:lang w:val="en-US" w:eastAsia="en-US" w:bidi="en-US"/>
        </w:rPr>
        <w:t xml:space="preserve">v. thoracocpigastnca n v. thoracica lateralis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v. axillaris, a </w:t>
      </w:r>
      <w:r>
        <w:rPr>
          <w:color w:val="000000"/>
          <w:spacing w:val="0"/>
          <w:w w:val="100"/>
          <w:position w:val="0"/>
          <w:shd w:val="clear" w:color="auto" w:fill="auto"/>
          <w:lang w:val="ru-RU" w:eastAsia="ru-RU" w:bidi="ru-RU"/>
        </w:rPr>
        <w:t xml:space="preserve">киизу кровь течеч черС! </w:t>
      </w:r>
      <w:r>
        <w:rPr>
          <w:color w:val="000000"/>
          <w:spacing w:val="0"/>
          <w:w w:val="100"/>
          <w:position w:val="0"/>
          <w:shd w:val="clear" w:color="auto" w:fill="auto"/>
          <w:lang w:val="en-US" w:eastAsia="en-US" w:bidi="en-US"/>
        </w:rPr>
        <w:t xml:space="preserve">v. epigastnca superficialis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v circtimlle.xa ilium superficialis </w:t>
      </w:r>
      <w:r>
        <w:rPr>
          <w:color w:val="000000"/>
          <w:spacing w:val="0"/>
          <w:w w:val="100"/>
          <w:position w:val="0"/>
          <w:shd w:val="clear" w:color="auto" w:fill="auto"/>
          <w:lang w:val="ru-RU" w:eastAsia="ru-RU" w:bidi="ru-RU"/>
        </w:rPr>
        <w:t xml:space="preserve">в бедренную вену. Таким обратом, вены в передней брюшной </w:t>
      </w:r>
      <w:r>
        <w:rPr>
          <w:smallCaps/>
          <w:color w:val="000000"/>
          <w:spacing w:val="0"/>
          <w:w w:val="100"/>
          <w:position w:val="0"/>
          <w:shd w:val="clear" w:color="auto" w:fill="auto"/>
          <w:lang w:val="en-US" w:eastAsia="en-US" w:bidi="en-US"/>
        </w:rPr>
        <w:t>ciciikc</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обра </w:t>
      </w:r>
      <w:r>
        <w:rPr>
          <w:color w:val="000000"/>
          <w:spacing w:val="0"/>
          <w:w w:val="100"/>
          <w:position w:val="0"/>
          <w:shd w:val="clear" w:color="auto" w:fill="auto"/>
          <w:lang w:val="en-US" w:eastAsia="en-US" w:bidi="en-US"/>
        </w:rPr>
        <w:t xml:space="preserve">ijtoi </w:t>
      </w:r>
      <w:r>
        <w:rPr>
          <w:color w:val="000000"/>
          <w:spacing w:val="0"/>
          <w:w w:val="100"/>
          <w:position w:val="0"/>
          <w:shd w:val="clear" w:color="auto" w:fill="auto"/>
          <w:lang w:val="ru-RU" w:eastAsia="ru-RU" w:bidi="ru-RU"/>
        </w:rPr>
        <w:t>нспос- редс! венное соединение областей разве шлеп ня иерхпеп п нижней полых вен. Кроме</w:t>
      </w:r>
      <w:r>
        <w:br w:type="page"/>
      </w:r>
    </w:p>
    <w:p>
      <w:pPr>
        <w:pStyle w:val="Style46"/>
        <w:keepNext w:val="0"/>
        <w:keepLines w:val="0"/>
        <w:widowControl w:val="0"/>
        <w:shd w:val="clear" w:color="auto" w:fill="auto"/>
        <w:bidi w:val="0"/>
        <w:spacing w:before="0" w:after="0" w:line="276" w:lineRule="auto"/>
        <w:ind w:left="460" w:right="0" w:hanging="460"/>
        <w:jc w:val="both"/>
      </w:pPr>
      <w:r>
        <w:drawing>
          <wp:anchor distT="25400" distB="25400" distL="50800" distR="50800" simplePos="0" relativeHeight="125829705" behindDoc="0" locked="0" layoutInCell="1" allowOverlap="1">
            <wp:simplePos x="0" y="0"/>
            <wp:positionH relativeFrom="page">
              <wp:posOffset>541020</wp:posOffset>
            </wp:positionH>
            <wp:positionV relativeFrom="paragraph">
              <wp:posOffset>25400</wp:posOffset>
            </wp:positionV>
            <wp:extent cx="1383665" cy="1256030"/>
            <wp:wrapSquare wrapText="right"/>
            <wp:docPr id="949" name="Shape 949"/>
            <a:graphic xmlns:a="http://schemas.openxmlformats.org/drawingml/2006/main">
              <a:graphicData uri="http://schemas.openxmlformats.org/drawingml/2006/picture">
                <pic:pic xmlns:pic="http://schemas.openxmlformats.org/drawingml/2006/picture">
                  <pic:nvPicPr>
                    <pic:cNvPr id="950" name="Picture box 950"/>
                    <pic:cNvPicPr/>
                  </pic:nvPicPr>
                  <pic:blipFill>
                    <a:blip r:embed="rId763"/>
                    <a:stretch/>
                  </pic:blipFill>
                  <pic:spPr>
                    <a:xfrm>
                      <a:ext cx="1383665" cy="1256030"/>
                    </a:xfrm>
                    <a:prstGeom prst="rect"/>
                  </pic:spPr>
                </pic:pic>
              </a:graphicData>
            </a:graphic>
          </wp:anchor>
        </w:drawing>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Рис. 263. </w:t>
      </w:r>
      <w:r>
        <w:rPr>
          <w:color w:val="000000"/>
          <w:spacing w:val="0"/>
          <w:w w:val="100"/>
          <w:position w:val="0"/>
          <w:shd w:val="clear" w:color="auto" w:fill="auto"/>
          <w:lang w:val="ru-RU" w:eastAsia="ru-RU" w:bidi="ru-RU"/>
        </w:rPr>
        <w:t>Вены позвоночника; сапггтальяы* разрез позвоночного столба.</w:t>
      </w:r>
    </w:p>
    <w:p>
      <w:pPr>
        <w:pStyle w:val="Style46"/>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а остистые отростки, б — тело позвонка-</w:t>
      </w:r>
    </w:p>
    <w:p>
      <w:pPr>
        <w:pStyle w:val="Style46"/>
        <w:keepNext w:val="0"/>
        <w:keepLines w:val="0"/>
        <w:widowControl w:val="0"/>
        <w:shd w:val="clear" w:color="auto" w:fill="auto"/>
        <w:bidi w:val="0"/>
        <w:spacing w:before="0" w:after="280" w:line="293" w:lineRule="auto"/>
        <w:ind w:left="0" w:right="0" w:firstLine="0"/>
        <w:jc w:val="both"/>
      </w:pPr>
      <w:r>
        <w:rPr>
          <w:color w:val="000000"/>
          <w:spacing w:val="0"/>
          <w:w w:val="100"/>
          <w:position w:val="0"/>
          <w:shd w:val="clear" w:color="auto" w:fill="auto"/>
          <w:lang w:val="ru-RU" w:eastAsia="ru-RU" w:bidi="ru-RU"/>
        </w:rPr>
        <w:t xml:space="preserve">1 - переднее наружное позвоночное сплетение: </w:t>
      </w:r>
      <w:r>
        <w:rPr>
          <w:i/>
          <w:iCs/>
          <w:color w:val="000000"/>
          <w:spacing w:val="0"/>
          <w:w w:val="100"/>
          <w:position w:val="0"/>
          <w:shd w:val="clear" w:color="auto" w:fill="auto"/>
          <w:lang w:val="ru-RU" w:eastAsia="ru-RU" w:bidi="ru-RU"/>
        </w:rPr>
        <w:t>2 —</w:t>
      </w:r>
      <w:r>
        <w:rPr>
          <w:color w:val="000000"/>
          <w:spacing w:val="0"/>
          <w:w w:val="100"/>
          <w:position w:val="0"/>
          <w:shd w:val="clear" w:color="auto" w:fill="auto"/>
          <w:lang w:val="ru-RU" w:eastAsia="ru-RU" w:bidi="ru-RU"/>
        </w:rPr>
        <w:t xml:space="preserve"> заднее наружное позвоночное сплетение, со</w:t>
        <w:softHyphen/>
        <w:t>общающееся с межпозвоночными венами; 3,4 — переднее и заднее внутренние позвоночные спле</w:t>
        <w:softHyphen/>
        <w:t>тения; 5 — базально-позвоночные вены</w:t>
      </w:r>
    </w:p>
    <w:p>
      <w:pPr>
        <w:pStyle w:val="Style14"/>
        <w:keepNext w:val="0"/>
        <w:keepLines w:val="0"/>
        <w:widowControl w:val="0"/>
        <w:shd w:val="clear" w:color="auto" w:fill="auto"/>
        <w:bidi w:val="0"/>
        <w:spacing w:before="0" w:after="140" w:line="286" w:lineRule="auto"/>
        <w:ind w:left="0" w:right="0" w:firstLine="0"/>
        <w:jc w:val="both"/>
      </w:pPr>
      <w:r>
        <w:rPr>
          <w:color w:val="000000"/>
          <w:spacing w:val="0"/>
          <w:w w:val="100"/>
          <w:position w:val="0"/>
          <w:shd w:val="clear" w:color="auto" w:fill="auto"/>
          <w:lang w:val="ru-RU" w:eastAsia="ru-RU" w:bidi="ru-RU"/>
        </w:rPr>
        <w:t xml:space="preserve">того, в области пупка несколько венозных веточек соединяются посредством </w:t>
      </w:r>
      <w:r>
        <w:rPr>
          <w:color w:val="000000"/>
          <w:spacing w:val="0"/>
          <w:w w:val="100"/>
          <w:position w:val="0"/>
          <w:shd w:val="clear" w:color="auto" w:fill="auto"/>
          <w:lang w:val="en-US" w:eastAsia="en-US" w:bidi="en-US"/>
        </w:rPr>
        <w:t>w pa</w:t>
        <w:softHyphen/>
        <w:t xml:space="preserve">raumbilicales </w:t>
      </w:r>
      <w:r>
        <w:rPr>
          <w:color w:val="000000"/>
          <w:spacing w:val="0"/>
          <w:w w:val="100"/>
          <w:position w:val="0"/>
          <w:shd w:val="clear" w:color="auto" w:fill="auto"/>
          <w:lang w:val="ru-RU" w:eastAsia="ru-RU" w:bidi="ru-RU"/>
        </w:rPr>
        <w:t>с системой воротной вены (об этом см. далее).</w:t>
      </w:r>
    </w:p>
    <w:p>
      <w:pPr>
        <w:pStyle w:val="Style46"/>
        <w:keepNext w:val="0"/>
        <w:keepLines w:val="0"/>
        <w:widowControl w:val="0"/>
        <w:shd w:val="clear" w:color="auto" w:fill="auto"/>
        <w:bidi w:val="0"/>
        <w:spacing w:before="0" w:after="80" w:line="240" w:lineRule="auto"/>
        <w:ind w:left="0" w:right="0" w:firstLine="0"/>
        <w:jc w:val="center"/>
      </w:pPr>
      <w:r>
        <w:rPr>
          <w:b/>
          <w:bCs/>
          <w:color w:val="000000"/>
          <w:spacing w:val="0"/>
          <w:w w:val="100"/>
          <w:position w:val="0"/>
          <w:shd w:val="clear" w:color="auto" w:fill="auto"/>
          <w:lang w:val="ru-RU" w:eastAsia="ru-RU" w:bidi="ru-RU"/>
        </w:rPr>
        <w:t>ПОЗВОНОЧНЫЕ СПЛЕТЕНИЯ</w:t>
      </w:r>
    </w:p>
    <w:p>
      <w:pPr>
        <w:pStyle w:val="Style14"/>
        <w:keepNext w:val="0"/>
        <w:keepLines w:val="0"/>
        <w:widowControl w:val="0"/>
        <w:shd w:val="clear" w:color="auto" w:fill="auto"/>
        <w:bidi w:val="0"/>
        <w:spacing w:before="0" w:after="140"/>
        <w:ind w:left="0" w:right="0"/>
        <w:jc w:val="both"/>
      </w:pPr>
      <w:bookmarkStart w:id="738" w:name="bookmark738"/>
      <w:bookmarkStart w:id="739" w:name="bookmark739"/>
      <w:r>
        <w:rPr>
          <w:color w:val="000000"/>
          <w:spacing w:val="0"/>
          <w:w w:val="100"/>
          <w:position w:val="0"/>
          <w:shd w:val="clear" w:color="auto" w:fill="auto"/>
          <w:lang w:val="ru-RU" w:eastAsia="ru-RU" w:bidi="ru-RU"/>
        </w:rPr>
        <w:t>Имеется четыре венозных позвоночных сплетения — два внутренних и два на</w:t>
        <w:softHyphen/>
        <w:t xml:space="preserve">ружных (рис. 263).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Внутренние сплетения, </w:t>
      </w:r>
      <w:r>
        <w:rPr>
          <w:color w:val="000000"/>
          <w:spacing w:val="0"/>
          <w:w w:val="100"/>
          <w:position w:val="0"/>
          <w:shd w:val="clear" w:color="auto" w:fill="auto"/>
          <w:lang w:val="en-US" w:eastAsia="en-US" w:bidi="en-US"/>
        </w:rPr>
        <w:t xml:space="preserve">plexus venosi vertebrates intemi (anterior et posterior), </w:t>
      </w:r>
      <w:r>
        <w:rPr>
          <w:color w:val="000000"/>
          <w:spacing w:val="0"/>
          <w:w w:val="100"/>
          <w:position w:val="0"/>
          <w:shd w:val="clear" w:color="auto" w:fill="auto"/>
          <w:lang w:val="ru-RU" w:eastAsia="ru-RU" w:bidi="ru-RU"/>
        </w:rPr>
        <w:t xml:space="preserve">расположены в позвоночном канале и состоят из ряда венозных колец, по одному на каждый позвонок. Во внутренние позвоночные сплетения впадают вены спинного мозга, а также </w:t>
      </w:r>
      <w:r>
        <w:rPr>
          <w:color w:val="000000"/>
          <w:spacing w:val="0"/>
          <w:w w:val="100"/>
          <w:position w:val="0"/>
          <w:shd w:val="clear" w:color="auto" w:fill="auto"/>
          <w:lang w:val="en-US" w:eastAsia="en-US" w:bidi="en-US"/>
        </w:rPr>
        <w:t xml:space="preserve">vv. basivertebrales, </w:t>
      </w:r>
      <w:r>
        <w:rPr>
          <w:color w:val="000000"/>
          <w:spacing w:val="0"/>
          <w:w w:val="100"/>
          <w:position w:val="0"/>
          <w:shd w:val="clear" w:color="auto" w:fill="auto"/>
          <w:lang w:val="ru-RU" w:eastAsia="ru-RU" w:bidi="ru-RU"/>
        </w:rPr>
        <w:t xml:space="preserve">выходящие из тел позвонков на их задней поверхности и выносящие кровь из губчатого вещества позвонков.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Наружные по</w:t>
        <w:softHyphen/>
        <w:t xml:space="preserve">звоночные сплетения, </w:t>
      </w:r>
      <w:r>
        <w:rPr>
          <w:color w:val="000000"/>
          <w:spacing w:val="0"/>
          <w:w w:val="100"/>
          <w:position w:val="0"/>
          <w:shd w:val="clear" w:color="auto" w:fill="auto"/>
          <w:lang w:val="en-US" w:eastAsia="en-US" w:bidi="en-US"/>
        </w:rPr>
        <w:t xml:space="preserve">plexus venosi vertebrates extemi, </w:t>
      </w:r>
      <w:r>
        <w:rPr>
          <w:color w:val="000000"/>
          <w:spacing w:val="0"/>
          <w:w w:val="100"/>
          <w:position w:val="0"/>
          <w:shd w:val="clear" w:color="auto" w:fill="auto"/>
          <w:lang w:val="ru-RU" w:eastAsia="ru-RU" w:bidi="ru-RU"/>
        </w:rPr>
        <w:t>разделяются, в свою очередь, на два: переднее — на передней поверхности тел позвонков (развито главным обра</w:t>
        <w:softHyphen/>
        <w:t>зом в шейной и крестцовой областях) — и заднее, лежащее на дугах позвонков, по</w:t>
        <w:softHyphen/>
        <w:t>крытое глубокими спинными и шейными мышцами. Кровь из позвоночных сплете</w:t>
        <w:softHyphen/>
        <w:t xml:space="preserve">ний изливается в области туловища через </w:t>
      </w:r>
      <w:r>
        <w:rPr>
          <w:color w:val="000000"/>
          <w:spacing w:val="0"/>
          <w:w w:val="100"/>
          <w:position w:val="0"/>
          <w:shd w:val="clear" w:color="auto" w:fill="auto"/>
          <w:lang w:val="en-US" w:eastAsia="en-US" w:bidi="en-US"/>
        </w:rPr>
        <w:t xml:space="preserve">w. intervertebrates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w. intercostales posteriores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vv. lumbales. </w:t>
      </w:r>
      <w:r>
        <w:rPr>
          <w:color w:val="000000"/>
          <w:spacing w:val="0"/>
          <w:w w:val="100"/>
          <w:position w:val="0"/>
          <w:shd w:val="clear" w:color="auto" w:fill="auto"/>
          <w:lang w:val="ru-RU" w:eastAsia="ru-RU" w:bidi="ru-RU"/>
        </w:rPr>
        <w:t xml:space="preserve">В области шеи отток происходит главным образом в </w:t>
      </w:r>
      <w:r>
        <w:rPr>
          <w:color w:val="000000"/>
          <w:spacing w:val="0"/>
          <w:w w:val="100"/>
          <w:position w:val="0"/>
          <w:shd w:val="clear" w:color="auto" w:fill="auto"/>
          <w:lang w:val="en-US" w:eastAsia="en-US" w:bidi="en-US"/>
        </w:rPr>
        <w:t xml:space="preserve">v. vertebralis, </w:t>
      </w:r>
      <w:r>
        <w:rPr>
          <w:color w:val="000000"/>
          <w:spacing w:val="0"/>
          <w:w w:val="100"/>
          <w:position w:val="0"/>
          <w:shd w:val="clear" w:color="auto" w:fill="auto"/>
          <w:lang w:val="ru-RU" w:eastAsia="ru-RU" w:bidi="ru-RU"/>
        </w:rPr>
        <w:t>кото</w:t>
        <w:softHyphen/>
        <w:t xml:space="preserve">рая, идя вместе с </w:t>
      </w:r>
      <w:r>
        <w:rPr>
          <w:color w:val="000000"/>
          <w:spacing w:val="0"/>
          <w:w w:val="100"/>
          <w:position w:val="0"/>
          <w:shd w:val="clear" w:color="auto" w:fill="auto"/>
          <w:lang w:val="en-US" w:eastAsia="en-US" w:bidi="en-US"/>
        </w:rPr>
        <w:t xml:space="preserve">a. vertebralis, </w:t>
      </w:r>
      <w:r>
        <w:rPr>
          <w:color w:val="000000"/>
          <w:spacing w:val="0"/>
          <w:w w:val="100"/>
          <w:position w:val="0"/>
          <w:shd w:val="clear" w:color="auto" w:fill="auto"/>
          <w:lang w:val="ru-RU" w:eastAsia="ru-RU" w:bidi="ru-RU"/>
        </w:rPr>
        <w:t xml:space="preserve">вливается в </w:t>
      </w:r>
      <w:r>
        <w:rPr>
          <w:color w:val="000000"/>
          <w:spacing w:val="0"/>
          <w:w w:val="100"/>
          <w:position w:val="0"/>
          <w:shd w:val="clear" w:color="auto" w:fill="auto"/>
          <w:lang w:val="en-US" w:eastAsia="en-US" w:bidi="en-US"/>
        </w:rPr>
        <w:t xml:space="preserve">v. brachiocephalica </w:t>
      </w:r>
      <w:r>
        <w:rPr>
          <w:color w:val="000000"/>
          <w:spacing w:val="0"/>
          <w:w w:val="100"/>
          <w:position w:val="0"/>
          <w:shd w:val="clear" w:color="auto" w:fill="auto"/>
          <w:lang w:val="ru-RU" w:eastAsia="ru-RU" w:bidi="ru-RU"/>
        </w:rPr>
        <w:t xml:space="preserve">самостоятельно или предварительно соединившись с </w:t>
      </w:r>
      <w:r>
        <w:rPr>
          <w:color w:val="000000"/>
          <w:spacing w:val="0"/>
          <w:w w:val="100"/>
          <w:position w:val="0"/>
          <w:shd w:val="clear" w:color="auto" w:fill="auto"/>
          <w:lang w:val="en-US" w:eastAsia="en-US" w:bidi="en-US"/>
        </w:rPr>
        <w:t>v. cervicalis profunda.</w:t>
      </w:r>
      <w:bookmarkEnd w:id="738"/>
      <w:bookmarkEnd w:id="739"/>
    </w:p>
    <w:p>
      <w:pPr>
        <w:pStyle w:val="Style90"/>
        <w:keepNext/>
        <w:keepLines/>
        <w:widowControl w:val="0"/>
        <w:shd w:val="clear" w:color="auto" w:fill="auto"/>
        <w:bidi w:val="0"/>
        <w:spacing w:before="0" w:after="80" w:line="288" w:lineRule="auto"/>
        <w:ind w:left="0" w:right="0" w:firstLine="0"/>
        <w:jc w:val="center"/>
      </w:pPr>
      <w:bookmarkStart w:id="740" w:name="bookmark740"/>
      <w:r>
        <w:rPr>
          <w:color w:val="000000"/>
          <w:spacing w:val="0"/>
          <w:w w:val="100"/>
          <w:position w:val="0"/>
          <w:shd w:val="clear" w:color="auto" w:fill="auto"/>
          <w:lang w:val="ru-RU" w:eastAsia="ru-RU" w:bidi="ru-RU"/>
        </w:rPr>
        <w:t>СИСТЕМА НИЖНЕЙ ПОЛОЙ ВЕНЫ</w:t>
      </w:r>
      <w:bookmarkEnd w:id="740"/>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Нижняя полая вена, </w:t>
      </w:r>
      <w:r>
        <w:rPr>
          <w:color w:val="000000"/>
          <w:spacing w:val="0"/>
          <w:w w:val="100"/>
          <w:position w:val="0"/>
          <w:shd w:val="clear" w:color="auto" w:fill="auto"/>
          <w:lang w:val="en-US" w:eastAsia="en-US" w:bidi="en-US"/>
        </w:rPr>
        <w:t>v. cava inferior,</w:t>
      </w:r>
      <w:r>
        <w:rPr>
          <w:color w:val="000000"/>
          <w:spacing w:val="0"/>
          <w:w w:val="100"/>
          <w:position w:val="0"/>
          <w:shd w:val="clear" w:color="auto" w:fill="auto"/>
          <w:lang w:val="ru-RU" w:eastAsia="ru-RU" w:bidi="ru-RU"/>
        </w:rPr>
        <w:t>— самый толстый венозный ствол в теле, лежит в брюшной полости рядом с аортой, справа от нее. Она образуется на уровне IV поясничного позвонка из слияния двух общих подвздошных вен, немного ниже деления аорты и тотчас направо от него. Нижняя полая вена направляется вверх и несколько вправо и все больше отходит от аорты. Нижний отдел ее прилежит к меди</w:t>
        <w:softHyphen/>
        <w:t xml:space="preserve">альному краю правого </w:t>
      </w:r>
      <w:r>
        <w:rPr>
          <w:color w:val="000000"/>
          <w:spacing w:val="0"/>
          <w:w w:val="100"/>
          <w:position w:val="0"/>
          <w:shd w:val="clear" w:color="auto" w:fill="auto"/>
          <w:lang w:val="en-US" w:eastAsia="en-US" w:bidi="en-US"/>
        </w:rPr>
        <w:t xml:space="preserve">m. psoas, </w:t>
      </w:r>
      <w:r>
        <w:rPr>
          <w:color w:val="000000"/>
          <w:spacing w:val="0"/>
          <w:w w:val="100"/>
          <w:position w:val="0"/>
          <w:shd w:val="clear" w:color="auto" w:fill="auto"/>
          <w:lang w:val="ru-RU" w:eastAsia="ru-RU" w:bidi="ru-RU"/>
        </w:rPr>
        <w:t xml:space="preserve">затем переходит на переднюю его поверхность и вверху ложится на поясничную часть диафрагмы. Затем, лежа в </w:t>
      </w:r>
      <w:r>
        <w:rPr>
          <w:color w:val="000000"/>
          <w:spacing w:val="0"/>
          <w:w w:val="100"/>
          <w:position w:val="0"/>
          <w:shd w:val="clear" w:color="auto" w:fill="auto"/>
          <w:lang w:val="en-US" w:eastAsia="en-US" w:bidi="en-US"/>
        </w:rPr>
        <w:t xml:space="preserve">sulcus venae cavae </w:t>
      </w:r>
      <w:r>
        <w:rPr>
          <w:color w:val="000000"/>
          <w:spacing w:val="0"/>
          <w:w w:val="100"/>
          <w:position w:val="0"/>
          <w:shd w:val="clear" w:color="auto" w:fill="auto"/>
          <w:lang w:val="ru-RU" w:eastAsia="ru-RU" w:bidi="ru-RU"/>
        </w:rPr>
        <w:t xml:space="preserve">на задней поверхности печени, нижняя полая вена проходит через </w:t>
      </w:r>
      <w:r>
        <w:rPr>
          <w:color w:val="000000"/>
          <w:spacing w:val="0"/>
          <w:w w:val="100"/>
          <w:position w:val="0"/>
          <w:shd w:val="clear" w:color="auto" w:fill="auto"/>
          <w:lang w:val="en-US" w:eastAsia="en-US" w:bidi="en-US"/>
        </w:rPr>
        <w:t xml:space="preserve">foramen venae cavae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centrum tendineum </w:t>
      </w:r>
      <w:r>
        <w:rPr>
          <w:color w:val="000000"/>
          <w:spacing w:val="0"/>
          <w:w w:val="100"/>
          <w:position w:val="0"/>
          <w:shd w:val="clear" w:color="auto" w:fill="auto"/>
          <w:lang w:val="ru-RU" w:eastAsia="ru-RU" w:bidi="ru-RU"/>
        </w:rPr>
        <w:t>диафрагмы в грудную полость и тотчас впадает в правое пред</w:t>
        <w:softHyphen/>
        <w:t>сердие. Нижняя полая вена клапанов не имеет. Притоки, впадающие прямо в ниж</w:t>
        <w:softHyphen/>
        <w:t xml:space="preserve">нюю полую вену, соответствуют парным ветвям аорты (кроме </w:t>
      </w:r>
      <w:r>
        <w:rPr>
          <w:color w:val="000000"/>
          <w:spacing w:val="0"/>
          <w:w w:val="100"/>
          <w:position w:val="0"/>
          <w:shd w:val="clear" w:color="auto" w:fill="auto"/>
          <w:lang w:val="en-US" w:eastAsia="en-US" w:bidi="en-US"/>
        </w:rPr>
        <w:t xml:space="preserve">vv. hepaticae). </w:t>
      </w:r>
      <w:r>
        <w:rPr>
          <w:color w:val="000000"/>
          <w:spacing w:val="0"/>
          <w:w w:val="100"/>
          <w:position w:val="0"/>
          <w:shd w:val="clear" w:color="auto" w:fill="auto"/>
          <w:lang w:val="ru-RU" w:eastAsia="ru-RU" w:bidi="ru-RU"/>
        </w:rPr>
        <w:t>Они раз</w:t>
        <w:softHyphen/>
        <w:t>деляются на пристеночные вены и вены внутренностей.</w:t>
      </w:r>
    </w:p>
    <w:p>
      <w:pPr>
        <w:pStyle w:val="Style58"/>
        <w:keepNext w:val="0"/>
        <w:keepLines w:val="0"/>
        <w:widowControl w:val="0"/>
        <w:shd w:val="clear" w:color="auto" w:fill="auto"/>
        <w:bidi w:val="0"/>
        <w:spacing w:before="0" w:after="0" w:line="240" w:lineRule="auto"/>
        <w:ind w:left="0" w:right="0" w:firstLine="180"/>
        <w:jc w:val="both"/>
      </w:pPr>
      <w:r>
        <w:rPr>
          <w:i/>
          <w:iCs/>
          <w:color w:val="000000"/>
          <w:spacing w:val="0"/>
          <w:w w:val="100"/>
          <w:position w:val="0"/>
          <w:shd w:val="clear" w:color="auto" w:fill="auto"/>
          <w:lang w:val="ru-RU" w:eastAsia="ru-RU" w:bidi="ru-RU"/>
        </w:rPr>
        <w:t>Пристеночные притоки:</w:t>
      </w:r>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 xml:space="preserve">Г)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поясничные вены, </w:t>
      </w:r>
      <w:r>
        <w:rPr>
          <w:color w:val="000000"/>
          <w:spacing w:val="0"/>
          <w:w w:val="100"/>
          <w:position w:val="0"/>
          <w:shd w:val="clear" w:color="auto" w:fill="auto"/>
          <w:lang w:val="en-US" w:eastAsia="en-US" w:bidi="en-US"/>
        </w:rPr>
        <w:t xml:space="preserve">w. lumbales dextrae et sinistrae, </w:t>
      </w:r>
      <w:r>
        <w:rPr>
          <w:color w:val="000000"/>
          <w:spacing w:val="0"/>
          <w:w w:val="100"/>
          <w:position w:val="0"/>
          <w:shd w:val="clear" w:color="auto" w:fill="auto"/>
          <w:lang w:val="ru-RU" w:eastAsia="ru-RU" w:bidi="ru-RU"/>
        </w:rPr>
        <w:t>по четыре с каждой сторо</w:t>
        <w:softHyphen/>
        <w:t xml:space="preserve">ны, соответствуют одноименным артериям, принимают анастомозы из позвоночных </w:t>
      </w:r>
      <w:r>
        <w:rPr>
          <w:color w:val="000000"/>
          <w:spacing w:val="0"/>
          <w:w w:val="100"/>
          <w:position w:val="0"/>
          <w:shd w:val="clear" w:color="auto" w:fill="auto"/>
          <w:lang w:val="ru-RU" w:eastAsia="ru-RU" w:bidi="ru-RU"/>
        </w:rPr>
        <w:t xml:space="preserve">сплетений, они соединяются между собой восходящими стволами, </w:t>
      </w:r>
      <w:r>
        <w:rPr>
          <w:color w:val="000000"/>
          <w:spacing w:val="0"/>
          <w:w w:val="100"/>
          <w:position w:val="0"/>
          <w:shd w:val="clear" w:color="auto" w:fill="auto"/>
          <w:lang w:val="en-US" w:eastAsia="en-US" w:bidi="en-US"/>
        </w:rPr>
        <w:t>vv. lumbales ascendentes;</w:t>
      </w:r>
    </w:p>
    <w:p>
      <w:pPr>
        <w:pStyle w:val="Style14"/>
        <w:keepNext w:val="0"/>
        <w:keepLines w:val="0"/>
        <w:widowControl w:val="0"/>
        <w:shd w:val="clear" w:color="auto" w:fill="auto"/>
        <w:bidi w:val="0"/>
        <w:spacing w:before="0" w:after="0" w:line="283" w:lineRule="auto"/>
        <w:ind w:left="0" w:right="0" w:firstLine="200"/>
        <w:jc w:val="both"/>
      </w:pPr>
      <w:r>
        <w:rPr>
          <w:color w:val="000000"/>
          <w:spacing w:val="0"/>
          <w:w w:val="100"/>
          <w:position w:val="0"/>
          <w:shd w:val="clear" w:color="auto" w:fill="auto"/>
          <w:lang w:val="ru-RU" w:eastAsia="ru-RU" w:bidi="ru-RU"/>
        </w:rPr>
        <w:t xml:space="preserve">2)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нижние диафрагмальные вены, </w:t>
      </w:r>
      <w:r>
        <w:rPr>
          <w:color w:val="000000"/>
          <w:spacing w:val="0"/>
          <w:w w:val="100"/>
          <w:position w:val="0"/>
          <w:shd w:val="clear" w:color="auto" w:fill="auto"/>
          <w:lang w:val="en-US" w:eastAsia="en-US" w:bidi="en-US"/>
        </w:rPr>
        <w:t xml:space="preserve">w. phrenicae inferiores, </w:t>
      </w:r>
      <w:r>
        <w:rPr>
          <w:color w:val="000000"/>
          <w:spacing w:val="0"/>
          <w:w w:val="100"/>
          <w:position w:val="0"/>
          <w:shd w:val="clear" w:color="auto" w:fill="auto"/>
          <w:lang w:val="ru-RU" w:eastAsia="ru-RU" w:bidi="ru-RU"/>
        </w:rPr>
        <w:t>впадают в нижнюю полую вену там, где она проходит в борозде печени.</w:t>
      </w:r>
    </w:p>
    <w:p>
      <w:pPr>
        <w:pStyle w:val="Style58"/>
        <w:keepNext w:val="0"/>
        <w:keepLines w:val="0"/>
        <w:widowControl w:val="0"/>
        <w:shd w:val="clear" w:color="auto" w:fill="auto"/>
        <w:bidi w:val="0"/>
        <w:spacing w:before="0" w:after="0" w:line="240" w:lineRule="auto"/>
        <w:ind w:left="0" w:right="0" w:firstLine="200"/>
        <w:jc w:val="both"/>
      </w:pPr>
      <w:r>
        <w:rPr>
          <w:i/>
          <w:iCs/>
          <w:color w:val="000000"/>
          <w:spacing w:val="0"/>
          <w:w w:val="100"/>
          <w:position w:val="0"/>
          <w:shd w:val="clear" w:color="auto" w:fill="auto"/>
          <w:lang w:val="ru-RU" w:eastAsia="ru-RU" w:bidi="ru-RU"/>
        </w:rPr>
        <w:t>Вены внутренностей:</w:t>
      </w:r>
    </w:p>
    <w:p>
      <w:pPr>
        <w:pStyle w:val="Style14"/>
        <w:keepNext w:val="0"/>
        <w:keepLines w:val="0"/>
        <w:widowControl w:val="0"/>
        <w:numPr>
          <w:ilvl w:val="0"/>
          <w:numId w:val="387"/>
        </w:numPr>
        <w:shd w:val="clear" w:color="auto" w:fill="auto"/>
        <w:tabs>
          <w:tab w:pos="409" w:val="left"/>
        </w:tabs>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яичковые вены, </w:t>
      </w:r>
      <w:r>
        <w:rPr>
          <w:color w:val="000000"/>
          <w:spacing w:val="0"/>
          <w:w w:val="100"/>
          <w:position w:val="0"/>
          <w:shd w:val="clear" w:color="auto" w:fill="auto"/>
          <w:lang w:val="en-US" w:eastAsia="en-US" w:bidi="en-US"/>
        </w:rPr>
        <w:t xml:space="preserve">w. testiculares </w:t>
      </w:r>
      <w:r>
        <w:rPr>
          <w:color w:val="000000"/>
          <w:spacing w:val="0"/>
          <w:w w:val="100"/>
          <w:position w:val="0"/>
          <w:shd w:val="clear" w:color="auto" w:fill="auto"/>
          <w:lang w:val="ru-RU" w:eastAsia="ru-RU" w:bidi="ru-RU"/>
        </w:rPr>
        <w:t xml:space="preserve">(у мужчин), или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яичниковые вены, </w:t>
      </w:r>
      <w:r>
        <w:rPr>
          <w:color w:val="000000"/>
          <w:spacing w:val="0"/>
          <w:w w:val="100"/>
          <w:position w:val="0"/>
          <w:shd w:val="clear" w:color="auto" w:fill="auto"/>
          <w:lang w:val="en-US" w:eastAsia="en-US" w:bidi="en-US"/>
        </w:rPr>
        <w:t xml:space="preserve">w. ovaricae </w:t>
      </w:r>
      <w:r>
        <w:rPr>
          <w:color w:val="000000"/>
          <w:spacing w:val="0"/>
          <w:w w:val="100"/>
          <w:position w:val="0"/>
          <w:shd w:val="clear" w:color="auto" w:fill="auto"/>
          <w:lang w:val="ru-RU" w:eastAsia="ru-RU" w:bidi="ru-RU"/>
        </w:rPr>
        <w:t xml:space="preserve">(у женщин), начинаются в области яичек и оплетают одноименные артерии в виде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лозовидного сплетения, </w:t>
      </w:r>
      <w:r>
        <w:rPr>
          <w:color w:val="000000"/>
          <w:spacing w:val="0"/>
          <w:w w:val="100"/>
          <w:position w:val="0"/>
          <w:shd w:val="clear" w:color="auto" w:fill="auto"/>
          <w:lang w:val="en-US" w:eastAsia="en-US" w:bidi="en-US"/>
        </w:rPr>
        <w:t xml:space="preserve">plexus pampiniformis, </w:t>
      </w:r>
      <w:r>
        <w:rPr>
          <w:color w:val="000000"/>
          <w:spacing w:val="0"/>
          <w:w w:val="100"/>
          <w:position w:val="0"/>
          <w:shd w:val="clear" w:color="auto" w:fill="auto"/>
          <w:lang w:val="ru-RU" w:eastAsia="ru-RU" w:bidi="ru-RU"/>
        </w:rPr>
        <w:t xml:space="preserve">правая </w:t>
      </w:r>
      <w:r>
        <w:rPr>
          <w:color w:val="000000"/>
          <w:spacing w:val="0"/>
          <w:w w:val="100"/>
          <w:position w:val="0"/>
          <w:shd w:val="clear" w:color="auto" w:fill="auto"/>
          <w:lang w:val="en-US" w:eastAsia="en-US" w:bidi="en-US"/>
        </w:rPr>
        <w:t xml:space="preserve">v. testicularis </w:t>
      </w:r>
      <w:r>
        <w:rPr>
          <w:color w:val="000000"/>
          <w:spacing w:val="0"/>
          <w:w w:val="100"/>
          <w:position w:val="0"/>
          <w:shd w:val="clear" w:color="auto" w:fill="auto"/>
          <w:lang w:val="ru-RU" w:eastAsia="ru-RU" w:bidi="ru-RU"/>
        </w:rPr>
        <w:t xml:space="preserve">или </w:t>
      </w:r>
      <w:r>
        <w:rPr>
          <w:color w:val="000000"/>
          <w:spacing w:val="0"/>
          <w:w w:val="100"/>
          <w:position w:val="0"/>
          <w:shd w:val="clear" w:color="auto" w:fill="auto"/>
          <w:lang w:val="en-US" w:eastAsia="en-US" w:bidi="en-US"/>
        </w:rPr>
        <w:t xml:space="preserve">v. ovarica </w:t>
      </w:r>
      <w:r>
        <w:rPr>
          <w:color w:val="000000"/>
          <w:spacing w:val="0"/>
          <w:w w:val="100"/>
          <w:position w:val="0"/>
          <w:shd w:val="clear" w:color="auto" w:fill="auto"/>
          <w:lang w:val="ru-RU" w:eastAsia="ru-RU" w:bidi="ru-RU"/>
        </w:rPr>
        <w:t>впадает непосредственно в нижнюю полую вену под острым углом, левая же — в ле</w:t>
        <w:softHyphen/>
        <w:t>вую почечную вену под прямым углом. Это последнее обстоятельство затрудняет, возможно, отток крови и обусловливает более частое появление расширения вен ле</w:t>
        <w:softHyphen/>
        <w:t xml:space="preserve">вого семенного канатика в сравнении с правым (у женщины </w:t>
      </w:r>
      <w:r>
        <w:rPr>
          <w:color w:val="000000"/>
          <w:spacing w:val="0"/>
          <w:w w:val="100"/>
          <w:position w:val="0"/>
          <w:shd w:val="clear" w:color="auto" w:fill="auto"/>
          <w:lang w:val="en-US" w:eastAsia="en-US" w:bidi="en-US"/>
        </w:rPr>
        <w:t xml:space="preserve">v. ovarica </w:t>
      </w:r>
      <w:r>
        <w:rPr>
          <w:color w:val="000000"/>
          <w:spacing w:val="0"/>
          <w:w w:val="100"/>
          <w:position w:val="0"/>
          <w:shd w:val="clear" w:color="auto" w:fill="auto"/>
          <w:lang w:val="ru-RU" w:eastAsia="ru-RU" w:bidi="ru-RU"/>
        </w:rPr>
        <w:t>начинается в воротах яичника);</w:t>
      </w:r>
    </w:p>
    <w:p>
      <w:pPr>
        <w:pStyle w:val="Style14"/>
        <w:keepNext w:val="0"/>
        <w:keepLines w:val="0"/>
        <w:widowControl w:val="0"/>
        <w:numPr>
          <w:ilvl w:val="0"/>
          <w:numId w:val="387"/>
        </w:numPr>
        <w:shd w:val="clear" w:color="auto" w:fill="auto"/>
        <w:tabs>
          <w:tab w:pos="404" w:val="left"/>
        </w:tabs>
        <w:bidi w:val="0"/>
        <w:spacing w:before="0" w:after="0"/>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почечные вены, </w:t>
      </w:r>
      <w:r>
        <w:rPr>
          <w:color w:val="000000"/>
          <w:spacing w:val="0"/>
          <w:w w:val="100"/>
          <w:position w:val="0"/>
          <w:shd w:val="clear" w:color="auto" w:fill="auto"/>
          <w:lang w:val="en-US" w:eastAsia="en-US" w:bidi="en-US"/>
        </w:rPr>
        <w:t xml:space="preserve">w. renales, </w:t>
      </w:r>
      <w:r>
        <w:rPr>
          <w:color w:val="000000"/>
          <w:spacing w:val="0"/>
          <w:w w:val="100"/>
          <w:position w:val="0"/>
          <w:shd w:val="clear" w:color="auto" w:fill="auto"/>
          <w:lang w:val="ru-RU" w:eastAsia="ru-RU" w:bidi="ru-RU"/>
        </w:rPr>
        <w:t>идут впереди одноименных артерий, почти совер</w:t>
        <w:softHyphen/>
        <w:t>шенно прикрывая их, левая длиннее правой и проходит впереди аорты;</w:t>
      </w:r>
    </w:p>
    <w:p>
      <w:pPr>
        <w:pStyle w:val="Style14"/>
        <w:keepNext w:val="0"/>
        <w:keepLines w:val="0"/>
        <w:widowControl w:val="0"/>
        <w:numPr>
          <w:ilvl w:val="0"/>
          <w:numId w:val="387"/>
        </w:numPr>
        <w:shd w:val="clear" w:color="auto" w:fill="auto"/>
        <w:tabs>
          <w:tab w:pos="409" w:val="left"/>
        </w:tabs>
        <w:bidi w:val="0"/>
        <w:spacing w:before="0" w:after="0"/>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правая надпочечниковая вена, </w:t>
      </w:r>
      <w:r>
        <w:rPr>
          <w:color w:val="000000"/>
          <w:spacing w:val="0"/>
          <w:w w:val="100"/>
          <w:position w:val="0"/>
          <w:shd w:val="clear" w:color="auto" w:fill="auto"/>
          <w:lang w:val="en-US" w:eastAsia="en-US" w:bidi="en-US"/>
        </w:rPr>
        <w:t xml:space="preserve">v. suprarenalis dextra, </w:t>
      </w:r>
      <w:r>
        <w:rPr>
          <w:color w:val="000000"/>
          <w:spacing w:val="0"/>
          <w:w w:val="100"/>
          <w:position w:val="0"/>
          <w:shd w:val="clear" w:color="auto" w:fill="auto"/>
          <w:lang w:val="ru-RU" w:eastAsia="ru-RU" w:bidi="ru-RU"/>
        </w:rPr>
        <w:t>вливается в нижнюю по</w:t>
        <w:softHyphen/>
        <w:t xml:space="preserve">лую вену тотчас выше почечной вены;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левая надпочечниковая вена, </w:t>
      </w:r>
      <w:r>
        <w:rPr>
          <w:color w:val="000000"/>
          <w:spacing w:val="0"/>
          <w:w w:val="100"/>
          <w:position w:val="0"/>
          <w:shd w:val="clear" w:color="auto" w:fill="auto"/>
          <w:lang w:val="en-US" w:eastAsia="en-US" w:bidi="en-US"/>
        </w:rPr>
        <w:t xml:space="preserve">v. suprarenalis sinistra, </w:t>
      </w:r>
      <w:r>
        <w:rPr>
          <w:color w:val="000000"/>
          <w:spacing w:val="0"/>
          <w:w w:val="100"/>
          <w:position w:val="0"/>
          <w:shd w:val="clear" w:color="auto" w:fill="auto"/>
          <w:lang w:val="ru-RU" w:eastAsia="ru-RU" w:bidi="ru-RU"/>
        </w:rPr>
        <w:t>обычно не достигает полой вены и вливается в почечную вену впереди аорты;</w:t>
      </w:r>
    </w:p>
    <w:p>
      <w:pPr>
        <w:pStyle w:val="Style14"/>
        <w:keepNext w:val="0"/>
        <w:keepLines w:val="0"/>
        <w:widowControl w:val="0"/>
        <w:numPr>
          <w:ilvl w:val="0"/>
          <w:numId w:val="387"/>
        </w:numPr>
        <w:shd w:val="clear" w:color="auto" w:fill="auto"/>
        <w:tabs>
          <w:tab w:pos="404" w:val="left"/>
        </w:tabs>
        <w:bidi w:val="0"/>
        <w:spacing w:before="0" w:after="120"/>
        <w:ind w:left="0" w:right="0" w:firstLine="200"/>
        <w:jc w:val="both"/>
      </w:pPr>
      <w:bookmarkStart w:id="742" w:name="bookmark742"/>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печеночные вены, </w:t>
      </w:r>
      <w:r>
        <w:rPr>
          <w:color w:val="000000"/>
          <w:spacing w:val="0"/>
          <w:w w:val="100"/>
          <w:position w:val="0"/>
          <w:shd w:val="clear" w:color="auto" w:fill="auto"/>
          <w:lang w:val="en-US" w:eastAsia="en-US" w:bidi="en-US"/>
        </w:rPr>
        <w:t xml:space="preserve">v. hepaticae, </w:t>
      </w:r>
      <w:r>
        <w:rPr>
          <w:color w:val="000000"/>
          <w:spacing w:val="0"/>
          <w:w w:val="100"/>
          <w:position w:val="0"/>
          <w:shd w:val="clear" w:color="auto" w:fill="auto"/>
          <w:lang w:val="ru-RU" w:eastAsia="ru-RU" w:bidi="ru-RU"/>
        </w:rPr>
        <w:t xml:space="preserve">впадают в нижнюю полую вену там, где она проходит по задней поверхности печени; печеночные вены выносят кровь из печени, куда кровь поступает через воротную вену и печеночную артерию (рис. 264). Правая печеночная вена перед своим окончанием соединена с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венозной связкой печени, </w:t>
      </w:r>
      <w:r>
        <w:rPr>
          <w:color w:val="000000"/>
          <w:spacing w:val="0"/>
          <w:w w:val="100"/>
          <w:position w:val="0"/>
          <w:shd w:val="clear" w:color="auto" w:fill="auto"/>
          <w:lang w:val="en-US" w:eastAsia="en-US" w:bidi="en-US"/>
        </w:rPr>
        <w:t>lig. venosum,</w:t>
      </w:r>
      <w:r>
        <w:rPr>
          <w:color w:val="000000"/>
          <w:spacing w:val="0"/>
          <w:w w:val="100"/>
          <w:position w:val="0"/>
          <w:shd w:val="clear" w:color="auto" w:fill="auto"/>
          <w:lang w:val="ru-RU" w:eastAsia="ru-RU" w:bidi="ru-RU"/>
        </w:rPr>
        <w:t>— заросшим венозным протоком, функционирующим у плода.</w:t>
      </w:r>
      <w:bookmarkEnd w:id="742"/>
    </w:p>
    <w:p>
      <w:pPr>
        <w:pStyle w:val="Style88"/>
        <w:keepNext/>
        <w:keepLines/>
        <w:widowControl w:val="0"/>
        <w:shd w:val="clear" w:color="auto" w:fill="auto"/>
        <w:bidi w:val="0"/>
        <w:spacing w:before="0" w:after="80" w:line="266" w:lineRule="auto"/>
        <w:ind w:left="0" w:right="0" w:firstLine="0"/>
        <w:jc w:val="center"/>
      </w:pPr>
      <w:bookmarkStart w:id="743" w:name="bookmark743"/>
      <w:r>
        <w:rPr>
          <w:color w:val="000000"/>
          <w:spacing w:val="0"/>
          <w:w w:val="100"/>
          <w:position w:val="0"/>
          <w:shd w:val="clear" w:color="auto" w:fill="auto"/>
          <w:lang w:val="ru-RU" w:eastAsia="ru-RU" w:bidi="ru-RU"/>
        </w:rPr>
        <w:t>ВОРОТНАЯ ВЕНА</w:t>
      </w:r>
      <w:bookmarkEnd w:id="743"/>
    </w:p>
    <w:p>
      <w:pPr>
        <w:pStyle w:val="Style14"/>
        <w:keepNext w:val="0"/>
        <w:keepLines w:val="0"/>
        <w:widowControl w:val="0"/>
        <w:shd w:val="clear" w:color="auto" w:fill="auto"/>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Воротная вена, </w:t>
      </w:r>
      <w:r>
        <w:rPr>
          <w:color w:val="000000"/>
          <w:spacing w:val="0"/>
          <w:w w:val="100"/>
          <w:position w:val="0"/>
          <w:shd w:val="clear" w:color="auto" w:fill="auto"/>
          <w:lang w:val="en-US" w:eastAsia="en-US" w:bidi="en-US"/>
        </w:rPr>
        <w:t xml:space="preserve">v. portae, </w:t>
      </w:r>
      <w:r>
        <w:rPr>
          <w:color w:val="000000"/>
          <w:spacing w:val="0"/>
          <w:w w:val="100"/>
          <w:position w:val="0"/>
          <w:shd w:val="clear" w:color="auto" w:fill="auto"/>
          <w:lang w:val="ru-RU" w:eastAsia="ru-RU" w:bidi="ru-RU"/>
        </w:rPr>
        <w:t>собирает кровь от всех непарных органов брюшной по</w:t>
        <w:softHyphen/>
        <w:t>лости, за исключением печени: от всего желудочно-кишечного тракта, где происхо</w:t>
        <w:softHyphen/>
        <w:t>дит всасывание питательных веществ, которые поступают по воротной вене в печень для обезвреживания и отложения в виде гликогена; от поджелудочной железы, откуда поступает инсулин, регулирующий обмен сахара; от селезенки, откуда попадают про</w:t>
        <w:softHyphen/>
        <w:t>дукты распада кровяных элементов, используемые в печени для выработки желчи. Конструктивная связь воротной вены с желудочно-кишечным трактом (см. рис. 264) и его крупными железами (печень и поджелудочная железа) обусловлена, кроме фун</w:t>
        <w:softHyphen/>
        <w:t>кциональной связи, и общностью их развития (генетическая связь).</w:t>
      </w:r>
    </w:p>
    <w:p>
      <w:pPr>
        <w:pStyle w:val="Style14"/>
        <w:keepNext w:val="0"/>
        <w:keepLines w:val="0"/>
        <w:widowControl w:val="0"/>
        <w:shd w:val="clear" w:color="auto" w:fill="auto"/>
        <w:bidi w:val="0"/>
        <w:spacing w:before="0" w:after="0" w:line="302" w:lineRule="auto"/>
        <w:ind w:left="0" w:right="0" w:firstLine="200"/>
        <w:jc w:val="both"/>
      </w:pPr>
      <w:r>
        <w:rPr>
          <w:color w:val="000000"/>
          <w:spacing w:val="0"/>
          <w:w w:val="100"/>
          <w:position w:val="0"/>
          <w:shd w:val="clear" w:color="auto" w:fill="auto"/>
          <w:lang w:val="ru-RU" w:eastAsia="ru-RU" w:bidi="ru-RU"/>
        </w:rPr>
        <w:t xml:space="preserve">Воротная вена представляет собой толстый венозный ствол, расположенный в </w:t>
      </w:r>
      <w:r>
        <w:rPr>
          <w:color w:val="000000"/>
          <w:spacing w:val="0"/>
          <w:w w:val="100"/>
          <w:position w:val="0"/>
          <w:shd w:val="clear" w:color="auto" w:fill="auto"/>
          <w:lang w:val="en-US" w:eastAsia="en-US" w:bidi="en-US"/>
        </w:rPr>
        <w:t xml:space="preserve">lig. hepatoduodenale </w:t>
      </w:r>
      <w:r>
        <w:rPr>
          <w:color w:val="000000"/>
          <w:spacing w:val="0"/>
          <w:w w:val="100"/>
          <w:position w:val="0"/>
          <w:shd w:val="clear" w:color="auto" w:fill="auto"/>
          <w:lang w:val="ru-RU" w:eastAsia="ru-RU" w:bidi="ru-RU"/>
        </w:rPr>
        <w:t xml:space="preserve">вместе с печеночной артерией и </w:t>
      </w:r>
      <w:r>
        <w:rPr>
          <w:color w:val="000000"/>
          <w:spacing w:val="0"/>
          <w:w w:val="100"/>
          <w:position w:val="0"/>
          <w:shd w:val="clear" w:color="auto" w:fill="auto"/>
          <w:lang w:val="en-US" w:eastAsia="en-US" w:bidi="en-US"/>
        </w:rPr>
        <w:t xml:space="preserve">ductus choledochus. </w:t>
      </w:r>
      <w:r>
        <w:rPr>
          <w:color w:val="000000"/>
          <w:spacing w:val="0"/>
          <w:w w:val="100"/>
          <w:position w:val="0"/>
          <w:shd w:val="clear" w:color="auto" w:fill="auto"/>
          <w:lang w:val="ru-RU" w:eastAsia="ru-RU" w:bidi="ru-RU"/>
        </w:rPr>
        <w:t>Все эти три обра</w:t>
        <w:softHyphen/>
        <w:t>зования внутри этой связки оплетаются пучками нервных волокон и лимфатически</w:t>
        <w:softHyphen/>
        <w:t xml:space="preserve">ми сосудами. Образуется </w:t>
      </w:r>
      <w:r>
        <w:rPr>
          <w:color w:val="000000"/>
          <w:spacing w:val="0"/>
          <w:w w:val="100"/>
          <w:position w:val="0"/>
          <w:shd w:val="clear" w:color="auto" w:fill="auto"/>
          <w:lang w:val="en-US" w:eastAsia="en-US" w:bidi="en-US"/>
        </w:rPr>
        <w:t xml:space="preserve">v. portae </w:t>
      </w:r>
      <w:r>
        <w:rPr>
          <w:color w:val="000000"/>
          <w:spacing w:val="0"/>
          <w:w w:val="100"/>
          <w:position w:val="0"/>
          <w:shd w:val="clear" w:color="auto" w:fill="auto"/>
          <w:lang w:val="ru-RU" w:eastAsia="ru-RU" w:bidi="ru-RU"/>
        </w:rPr>
        <w:t xml:space="preserve">позади головки поджелудочной железы из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селезе</w:t>
        <w:softHyphen/>
        <w:t xml:space="preserve">ночной вены </w:t>
      </w:r>
      <w:r>
        <w:rPr>
          <w:color w:val="000000"/>
          <w:spacing w:val="0"/>
          <w:w w:val="100"/>
          <w:position w:val="0"/>
          <w:shd w:val="clear" w:color="auto" w:fill="auto"/>
          <w:lang w:val="ru-RU" w:eastAsia="ru-RU" w:bidi="ru-RU"/>
        </w:rPr>
        <w:t xml:space="preserve">и двух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брыжеечных — верхней и нижней. </w:t>
      </w:r>
      <w:r>
        <w:rPr>
          <w:color w:val="000000"/>
          <w:spacing w:val="0"/>
          <w:w w:val="100"/>
          <w:position w:val="0"/>
          <w:shd w:val="clear" w:color="auto" w:fill="auto"/>
          <w:lang w:val="ru-RU" w:eastAsia="ru-RU" w:bidi="ru-RU"/>
        </w:rPr>
        <w:t xml:space="preserve">Направляясь к воротам печени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w:t>
      </w:r>
      <w:r>
        <w:rPr>
          <w:color w:val="000000"/>
          <w:spacing w:val="0"/>
          <w:w w:val="100"/>
          <w:position w:val="0"/>
          <w:shd w:val="clear" w:color="auto" w:fill="auto"/>
          <w:lang w:val="ru-RU" w:eastAsia="ru-RU" w:bidi="ru-RU"/>
        </w:rPr>
        <w:t xml:space="preserve">упомянутой связке брюшины, она по пути принимает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желчнопузырную вену, </w:t>
      </w:r>
      <w:r>
        <w:rPr>
          <w:color w:val="000000"/>
          <w:spacing w:val="0"/>
          <w:w w:val="100"/>
          <w:position w:val="0"/>
          <w:shd w:val="clear" w:color="auto" w:fill="auto"/>
          <w:lang w:val="ru-RU" w:eastAsia="ru-RU" w:bidi="ru-RU"/>
        </w:rPr>
        <w:t xml:space="preserve">V. </w:t>
      </w:r>
      <w:r>
        <w:rPr>
          <w:color w:val="000000"/>
          <w:spacing w:val="0"/>
          <w:w w:val="100"/>
          <w:position w:val="0"/>
          <w:shd w:val="clear" w:color="auto" w:fill="auto"/>
          <w:lang w:val="en-US" w:eastAsia="en-US" w:bidi="en-US"/>
        </w:rPr>
        <w:t xml:space="preserve">cystica,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левую и правую желудочные вены, </w:t>
      </w:r>
      <w:r>
        <w:rPr>
          <w:color w:val="000000"/>
          <w:spacing w:val="0"/>
          <w:w w:val="100"/>
          <w:position w:val="0"/>
          <w:shd w:val="clear" w:color="auto" w:fill="auto"/>
          <w:lang w:val="en-US" w:eastAsia="en-US" w:bidi="en-US"/>
        </w:rPr>
        <w:t xml:space="preserve">vv. gastricae sinistra et dextra.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предпривратниковую вену, </w:t>
      </w:r>
      <w:r>
        <w:rPr>
          <w:color w:val="000000"/>
          <w:spacing w:val="0"/>
          <w:w w:val="100"/>
          <w:position w:val="0"/>
          <w:shd w:val="clear" w:color="auto" w:fill="auto"/>
          <w:lang w:val="en-US" w:eastAsia="en-US" w:bidi="en-US"/>
        </w:rPr>
        <w:t xml:space="preserve">v. prepylonca. </w:t>
      </w:r>
      <w:r>
        <w:rPr>
          <w:color w:val="000000"/>
          <w:spacing w:val="0"/>
          <w:w w:val="100"/>
          <w:position w:val="0"/>
          <w:shd w:val="clear" w:color="auto" w:fill="auto"/>
          <w:lang w:val="ru-RU" w:eastAsia="ru-RU" w:bidi="ru-RU"/>
        </w:rPr>
        <w:t xml:space="preserve">С воротной веной соединяются еще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око</w:t>
        <w:softHyphen/>
        <w:t xml:space="preserve">лопупочные вены, </w:t>
      </w:r>
      <w:r>
        <w:rPr>
          <w:color w:val="000000"/>
          <w:spacing w:val="0"/>
          <w:w w:val="100"/>
          <w:position w:val="0"/>
          <w:shd w:val="clear" w:color="auto" w:fill="auto"/>
          <w:lang w:val="en-US" w:eastAsia="en-US" w:bidi="en-US"/>
        </w:rPr>
        <w:t xml:space="preserve">vv. paraumbilicales. </w:t>
      </w:r>
      <w:r>
        <w:rPr>
          <w:color w:val="000000"/>
          <w:spacing w:val="0"/>
          <w:w w:val="100"/>
          <w:position w:val="0"/>
          <w:shd w:val="clear" w:color="auto" w:fill="auto"/>
          <w:lang w:val="ru-RU" w:eastAsia="ru-RU" w:bidi="ru-RU"/>
        </w:rPr>
        <w:t xml:space="preserve">Они проходят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круглой связке печени, </w:t>
      </w:r>
      <w:r>
        <w:rPr>
          <w:color w:val="000000"/>
          <w:spacing w:val="0"/>
          <w:w w:val="100"/>
          <w:position w:val="0"/>
          <w:shd w:val="clear" w:color="auto" w:fill="auto"/>
          <w:lang w:val="en-US" w:eastAsia="en-US" w:bidi="en-US"/>
        </w:rPr>
        <w:t xml:space="preserve">lig. teres hepatis. </w:t>
      </w:r>
      <w:r>
        <w:rPr>
          <w:color w:val="000000"/>
          <w:spacing w:val="0"/>
          <w:w w:val="100"/>
          <w:position w:val="0"/>
          <w:shd w:val="clear" w:color="auto" w:fill="auto"/>
          <w:lang w:val="ru-RU" w:eastAsia="ru-RU" w:bidi="ru-RU"/>
        </w:rPr>
        <w:t>По пути следования околопупочные вены анастомозируют с полыми ве</w:t>
        <w:softHyphen/>
        <w:t xml:space="preserve">нами: с V. </w:t>
      </w:r>
      <w:r>
        <w:rPr>
          <w:color w:val="000000"/>
          <w:spacing w:val="0"/>
          <w:w w:val="100"/>
          <w:position w:val="0"/>
          <w:shd w:val="clear" w:color="auto" w:fill="auto"/>
          <w:lang w:val="en-US" w:eastAsia="en-US" w:bidi="en-US"/>
        </w:rPr>
        <w:t xml:space="preserve">cava superior </w:t>
      </w:r>
      <w:r>
        <w:rPr>
          <w:color w:val="000000"/>
          <w:spacing w:val="0"/>
          <w:w w:val="100"/>
          <w:position w:val="0"/>
          <w:shd w:val="clear" w:color="auto" w:fill="auto"/>
          <w:lang w:val="ru-RU" w:eastAsia="ru-RU" w:bidi="ru-RU"/>
        </w:rPr>
        <w:t xml:space="preserve">- через </w:t>
      </w:r>
      <w:r>
        <w:rPr>
          <w:color w:val="000000"/>
          <w:spacing w:val="0"/>
          <w:w w:val="100"/>
          <w:position w:val="0"/>
          <w:shd w:val="clear" w:color="auto" w:fill="auto"/>
          <w:lang w:val="en-US" w:eastAsia="en-US" w:bidi="en-US"/>
        </w:rPr>
        <w:t xml:space="preserve">vv. epigastricac superiores, c v. cava inferior </w:t>
      </w:r>
      <w:r>
        <w:rPr>
          <w:color w:val="000000"/>
          <w:spacing w:val="0"/>
          <w:w w:val="100"/>
          <w:position w:val="0"/>
          <w:shd w:val="clear" w:color="auto" w:fill="auto"/>
          <w:lang w:val="ru-RU" w:eastAsia="ru-RU" w:bidi="ru-RU"/>
        </w:rPr>
        <w:t xml:space="preserve">через </w:t>
      </w:r>
      <w:r>
        <w:rPr>
          <w:color w:val="000000"/>
          <w:spacing w:val="0"/>
          <w:w w:val="100"/>
          <w:position w:val="0"/>
          <w:shd w:val="clear" w:color="auto" w:fill="auto"/>
          <w:lang w:val="en-US" w:eastAsia="en-US" w:bidi="en-US"/>
        </w:rPr>
        <w:t xml:space="preserve">vv. epigastricae superficialis et inferiores. </w:t>
      </w:r>
      <w:r>
        <w:rPr>
          <w:color w:val="000000"/>
          <w:spacing w:val="0"/>
          <w:w w:val="100"/>
          <w:position w:val="0"/>
          <w:shd w:val="clear" w:color="auto" w:fill="auto"/>
          <w:lang w:val="ru-RU" w:eastAsia="ru-RU" w:bidi="ru-RU"/>
        </w:rPr>
        <w:t>Начиная с места анастомозирования чти обычно</w:t>
      </w:r>
      <w:r>
        <w:br w:type="page"/>
      </w:r>
    </w:p>
    <w:p>
      <w:pPr>
        <w:pStyle w:val="Style46"/>
        <w:keepNext w:val="0"/>
        <w:keepLines w:val="0"/>
        <w:widowControl w:val="0"/>
        <w:shd w:val="clear" w:color="auto" w:fill="auto"/>
        <w:bidi w:val="0"/>
        <w:spacing w:before="0" w:after="0"/>
        <w:ind w:left="0" w:right="0" w:firstLine="0"/>
        <w:jc w:val="right"/>
      </w:pPr>
      <w:r>
        <w:drawing>
          <wp:anchor distT="63500" distB="63500" distL="63500" distR="63500" simplePos="0" relativeHeight="125829706" behindDoc="0" locked="0" layoutInCell="1" allowOverlap="1">
            <wp:simplePos x="0" y="0"/>
            <wp:positionH relativeFrom="page">
              <wp:posOffset>513715</wp:posOffset>
            </wp:positionH>
            <wp:positionV relativeFrom="margin">
              <wp:posOffset>43180</wp:posOffset>
            </wp:positionV>
            <wp:extent cx="1743710" cy="2627630"/>
            <wp:wrapSquare wrapText="bothSides"/>
            <wp:docPr id="951" name="Shape 951"/>
            <a:graphic xmlns:a="http://schemas.openxmlformats.org/drawingml/2006/main">
              <a:graphicData uri="http://schemas.openxmlformats.org/drawingml/2006/picture">
                <pic:pic xmlns:pic="http://schemas.openxmlformats.org/drawingml/2006/picture">
                  <pic:nvPicPr>
                    <pic:cNvPr id="952" name="Picture box 952"/>
                    <pic:cNvPicPr/>
                  </pic:nvPicPr>
                  <pic:blipFill>
                    <a:blip r:embed="rId765"/>
                    <a:stretch/>
                  </pic:blipFill>
                  <pic:spPr>
                    <a:xfrm>
                      <a:ext cx="1743710" cy="2627630"/>
                    </a:xfrm>
                    <a:prstGeom prst="rect"/>
                  </pic:spPr>
                </pic:pic>
              </a:graphicData>
            </a:graphic>
          </wp:anchor>
        </w:drawing>
      </w:r>
      <w:r>
        <w:rPr>
          <w:color w:val="000000"/>
          <w:spacing w:val="0"/>
          <w:w w:val="100"/>
          <w:position w:val="0"/>
          <w:shd w:val="clear" w:color="auto" w:fill="auto"/>
          <w:lang w:val="ru-RU" w:eastAsia="ru-RU" w:bidi="ru-RU"/>
        </w:rPr>
        <w:t>Рис. 264. Воротная вена (пема).</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1 </w:t>
      </w:r>
      <w:r>
        <w:rPr>
          <w:color w:val="000000"/>
          <w:spacing w:val="0"/>
          <w:w w:val="100"/>
          <w:position w:val="0"/>
          <w:shd w:val="clear" w:color="auto" w:fill="auto"/>
          <w:lang w:val="en-US" w:eastAsia="en-US" w:bidi="en-US"/>
        </w:rPr>
        <w:t xml:space="preserve">v mesenterica superior; </w:t>
      </w:r>
      <w:r>
        <w:rPr>
          <w:color w:val="000000"/>
          <w:spacing w:val="0"/>
          <w:w w:val="100"/>
          <w:position w:val="0"/>
          <w:shd w:val="clear" w:color="auto" w:fill="auto"/>
          <w:lang w:val="ru-RU" w:eastAsia="ru-RU" w:bidi="ru-RU"/>
        </w:rPr>
        <w:t>2 — же</w:t>
        <w:softHyphen/>
        <w:t xml:space="preserve">лудок, отвернутый вверх; 3 — место отхождения большого сальника; 4 </w:t>
      </w:r>
      <w:r>
        <w:rPr>
          <w:color w:val="000000"/>
          <w:spacing w:val="0"/>
          <w:w w:val="100"/>
          <w:position w:val="0"/>
          <w:shd w:val="clear" w:color="auto" w:fill="auto"/>
          <w:lang w:val="en-US" w:eastAsia="en-US" w:bidi="en-US"/>
        </w:rPr>
        <w:t xml:space="preserve">v. gastnca sinistra, </w:t>
      </w:r>
      <w:r>
        <w:rPr>
          <w:color w:val="000000"/>
          <w:spacing w:val="0"/>
          <w:w w:val="100"/>
          <w:position w:val="0"/>
          <w:shd w:val="clear" w:color="auto" w:fill="auto"/>
          <w:lang w:val="ru-RU" w:eastAsia="ru-RU" w:bidi="ru-RU"/>
        </w:rPr>
        <w:t xml:space="preserve">5 - селезенка; 6 — хвост поджелудочной железы, 7 </w:t>
      </w:r>
      <w:r>
        <w:rPr>
          <w:color w:val="000000"/>
          <w:spacing w:val="0"/>
          <w:w w:val="100"/>
          <w:position w:val="0"/>
          <w:shd w:val="clear" w:color="auto" w:fill="auto"/>
          <w:lang w:val="en-US" w:eastAsia="en-US" w:bidi="en-US"/>
        </w:rPr>
        <w:t xml:space="preserve">v lienalis, </w:t>
      </w:r>
      <w:r>
        <w:rPr>
          <w:color w:val="000000"/>
          <w:spacing w:val="0"/>
          <w:w w:val="100"/>
          <w:position w:val="0"/>
          <w:shd w:val="clear" w:color="auto" w:fill="auto"/>
          <w:lang w:val="ru-RU" w:eastAsia="ru-RU" w:bidi="ru-RU"/>
        </w:rPr>
        <w:t xml:space="preserve">8 - - </w:t>
      </w:r>
      <w:r>
        <w:rPr>
          <w:color w:val="000000"/>
          <w:spacing w:val="0"/>
          <w:w w:val="100"/>
          <w:position w:val="0"/>
          <w:shd w:val="clear" w:color="auto" w:fill="auto"/>
          <w:lang w:val="en-US" w:eastAsia="en-US" w:bidi="en-US"/>
        </w:rPr>
        <w:t xml:space="preserve">v mesenteries inferior, 9 — </w:t>
      </w:r>
      <w:r>
        <w:rPr>
          <w:color w:val="000000"/>
          <w:spacing w:val="0"/>
          <w:w w:val="100"/>
          <w:position w:val="0"/>
          <w:shd w:val="clear" w:color="auto" w:fill="auto"/>
          <w:lang w:val="ru-RU" w:eastAsia="ru-RU" w:bidi="ru-RU"/>
        </w:rPr>
        <w:t xml:space="preserve">нисходящая ободочная кишка: 10 — прямая кишка; 11. 12. 13 — </w:t>
      </w:r>
      <w:r>
        <w:rPr>
          <w:color w:val="000000"/>
          <w:spacing w:val="0"/>
          <w:w w:val="100"/>
          <w:position w:val="0"/>
          <w:shd w:val="clear" w:color="auto" w:fill="auto"/>
          <w:lang w:val="en-US" w:eastAsia="en-US" w:bidi="en-US"/>
        </w:rPr>
        <w:t xml:space="preserve">w. rectales inferior, media et superior; 14 — </w:t>
      </w:r>
      <w:r>
        <w:rPr>
          <w:color w:val="000000"/>
          <w:spacing w:val="0"/>
          <w:w w:val="100"/>
          <w:position w:val="0"/>
          <w:shd w:val="clear" w:color="auto" w:fill="auto"/>
          <w:lang w:val="ru-RU" w:eastAsia="ru-RU" w:bidi="ru-RU"/>
        </w:rPr>
        <w:t xml:space="preserve">подвздошная кишка; </w:t>
      </w:r>
      <w:r>
        <w:rPr>
          <w:color w:val="000000"/>
          <w:spacing w:val="0"/>
          <w:w w:val="100"/>
          <w:position w:val="0"/>
          <w:shd w:val="clear" w:color="auto" w:fill="auto"/>
          <w:lang w:val="en-US" w:eastAsia="en-US" w:bidi="en-US"/>
        </w:rPr>
        <w:t xml:space="preserve">15 — </w:t>
      </w:r>
      <w:r>
        <w:rPr>
          <w:color w:val="000000"/>
          <w:spacing w:val="0"/>
          <w:w w:val="100"/>
          <w:position w:val="0"/>
          <w:shd w:val="clear" w:color="auto" w:fill="auto"/>
          <w:lang w:val="ru-RU" w:eastAsia="ru-RU" w:bidi="ru-RU"/>
        </w:rPr>
        <w:t>вос</w:t>
        <w:softHyphen/>
        <w:t>ходящая ободочная кишка. 16 — го</w:t>
        <w:softHyphen/>
        <w:t xml:space="preserve">ловка поджелудочной железы; 17 — </w:t>
      </w:r>
      <w:r>
        <w:rPr>
          <w:color w:val="000000"/>
          <w:spacing w:val="0"/>
          <w:w w:val="100"/>
          <w:position w:val="0"/>
          <w:shd w:val="clear" w:color="auto" w:fill="auto"/>
          <w:lang w:val="en-US" w:eastAsia="en-US" w:bidi="en-US"/>
        </w:rPr>
        <w:t xml:space="preserve">v. colica media; </w:t>
      </w:r>
      <w:r>
        <w:rPr>
          <w:color w:val="000000"/>
          <w:spacing w:val="0"/>
          <w:w w:val="100"/>
          <w:position w:val="0"/>
          <w:shd w:val="clear" w:color="auto" w:fill="auto"/>
          <w:lang w:val="ru-RU" w:eastAsia="ru-RU" w:bidi="ru-RU"/>
        </w:rPr>
        <w:t xml:space="preserve">18 — </w:t>
      </w:r>
      <w:r>
        <w:rPr>
          <w:color w:val="000000"/>
          <w:spacing w:val="0"/>
          <w:w w:val="100"/>
          <w:position w:val="0"/>
          <w:shd w:val="clear" w:color="auto" w:fill="auto"/>
          <w:lang w:val="en-US" w:eastAsia="en-US" w:bidi="en-US"/>
        </w:rPr>
        <w:t xml:space="preserve">v. portae: 19 — </w:t>
      </w:r>
      <w:r>
        <w:rPr>
          <w:color w:val="000000"/>
          <w:spacing w:val="0"/>
          <w:w w:val="100"/>
          <w:position w:val="0"/>
          <w:shd w:val="clear" w:color="auto" w:fill="auto"/>
          <w:lang w:val="ru-RU" w:eastAsia="ru-RU" w:bidi="ru-RU"/>
        </w:rPr>
        <w:t>вена желчного пузыря: 20 — желч</w:t>
        <w:softHyphen/>
        <w:t>ный пузырь; 21 — начало двенадца</w:t>
        <w:softHyphen/>
        <w:t>типерстной кишки; 22 — печень (от</w:t>
        <w:softHyphen/>
        <w:t xml:space="preserve">вернута вверх); 23 — </w:t>
      </w:r>
      <w:r>
        <w:rPr>
          <w:color w:val="000000"/>
          <w:spacing w:val="0"/>
          <w:w w:val="100"/>
          <w:position w:val="0"/>
          <w:shd w:val="clear" w:color="auto" w:fill="auto"/>
          <w:lang w:val="en-US" w:eastAsia="en-US" w:bidi="en-US"/>
        </w:rPr>
        <w:t>hg. teres hepatis;</w:t>
      </w:r>
    </w:p>
    <w:p>
      <w:pPr>
        <w:pStyle w:val="Style46"/>
        <w:keepNext w:val="0"/>
        <w:keepLines w:val="0"/>
        <w:widowControl w:val="0"/>
        <w:shd w:val="clear" w:color="auto" w:fill="auto"/>
        <w:bidi w:val="0"/>
        <w:spacing w:before="0" w:after="400"/>
        <w:ind w:left="0" w:right="0" w:firstLine="0"/>
        <w:jc w:val="both"/>
      </w:pPr>
      <w:r>
        <w:rPr>
          <w:color w:val="000000"/>
          <w:spacing w:val="0"/>
          <w:w w:val="100"/>
          <w:position w:val="0"/>
          <w:shd w:val="clear" w:color="auto" w:fill="auto"/>
          <w:lang w:val="ru-RU" w:eastAsia="ru-RU" w:bidi="ru-RU"/>
        </w:rPr>
        <w:t xml:space="preserve">24 — </w:t>
      </w:r>
      <w:r>
        <w:rPr>
          <w:color w:val="000000"/>
          <w:spacing w:val="0"/>
          <w:w w:val="100"/>
          <w:position w:val="0"/>
          <w:shd w:val="clear" w:color="auto" w:fill="auto"/>
          <w:lang w:val="en-US" w:eastAsia="en-US" w:bidi="en-US"/>
        </w:rPr>
        <w:t>v. pancreaticoduodenahs</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запустевшие околопупочные вены функционируют. Здесь об</w:t>
        <w:softHyphen/>
        <w:t xml:space="preserve">разуется анастомоз </w:t>
      </w:r>
      <w:r>
        <w:rPr>
          <w:color w:val="000000"/>
          <w:spacing w:val="0"/>
          <w:w w:val="100"/>
          <w:position w:val="0"/>
          <w:shd w:val="clear" w:color="auto" w:fill="auto"/>
          <w:lang w:val="en-US" w:eastAsia="en-US" w:bidi="en-US"/>
        </w:rPr>
        <w:t>v. cava supe</w:t>
        <w:softHyphen/>
        <w:t xml:space="preserve">rior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v. portae — v. cava inferior. </w:t>
      </w:r>
      <w:r>
        <w:rPr>
          <w:color w:val="000000"/>
          <w:spacing w:val="0"/>
          <w:w w:val="100"/>
          <w:position w:val="0"/>
          <w:shd w:val="clear" w:color="auto" w:fill="auto"/>
          <w:lang w:val="ru-RU" w:eastAsia="ru-RU" w:bidi="ru-RU"/>
        </w:rPr>
        <w:t>В патологических случаях, при застое крови в системе воротной вены, диаметр вены сильно уве</w:t>
        <w:softHyphen/>
        <w:t>личивается и кровь направляет</w:t>
        <w:softHyphen/>
        <w:t>ся по анастомозам в системы по</w:t>
        <w:softHyphen/>
      </w:r>
    </w:p>
    <w:p>
      <w:pPr>
        <w:pStyle w:val="Style14"/>
        <w:keepNext w:val="0"/>
        <w:keepLines w:val="0"/>
        <w:widowControl w:val="0"/>
        <w:shd w:val="clear" w:color="auto" w:fill="auto"/>
        <w:bidi w:val="0"/>
        <w:spacing w:before="0" w:after="0"/>
        <w:ind w:left="2860" w:right="0" w:firstLine="0"/>
        <w:jc w:val="both"/>
      </w:pPr>
      <w:r>
        <w:rPr>
          <w:color w:val="000000"/>
          <w:spacing w:val="0"/>
          <w:w w:val="100"/>
          <w:position w:val="0"/>
          <w:shd w:val="clear" w:color="auto" w:fill="auto"/>
          <w:lang w:val="ru-RU" w:eastAsia="ru-RU" w:bidi="ru-RU"/>
        </w:rPr>
        <w:t>лых вен («голова медузы»).</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В воротах печени </w:t>
      </w:r>
      <w:r>
        <w:rPr>
          <w:color w:val="000000"/>
          <w:spacing w:val="0"/>
          <w:w w:val="100"/>
          <w:position w:val="0"/>
          <w:shd w:val="clear" w:color="auto" w:fill="auto"/>
          <w:lang w:val="en-US" w:eastAsia="en-US" w:bidi="en-US"/>
        </w:rPr>
        <w:t xml:space="preserve">v. portae </w:t>
      </w:r>
      <w:r>
        <w:rPr>
          <w:color w:val="000000"/>
          <w:spacing w:val="0"/>
          <w:w w:val="100"/>
          <w:position w:val="0"/>
          <w:shd w:val="clear" w:color="auto" w:fill="auto"/>
          <w:lang w:val="ru-RU" w:eastAsia="ru-RU" w:bidi="ru-RU"/>
        </w:rPr>
        <w:t xml:space="preserve">разделяется на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2</w:t>
      </w:r>
      <w:r>
        <w:rPr>
          <w:color w:val="000000"/>
          <w:spacing w:val="0"/>
          <w:w w:val="100"/>
          <w:position w:val="0"/>
          <w:shd w:val="clear" w:color="auto" w:fill="auto"/>
          <w:lang w:val="ru-RU" w:eastAsia="ru-RU" w:bidi="ru-RU"/>
        </w:rPr>
        <w:t xml:space="preserve"> ветви, которые уходят в паренхиму печени. В паренхиме печени эти ветви распадаются на множество мелких веточек, которые оплетают печеночные дольки </w:t>
      </w:r>
      <w:r>
        <w:rPr>
          <w:color w:val="000000"/>
          <w:spacing w:val="0"/>
          <w:w w:val="100"/>
          <w:position w:val="0"/>
          <w:shd w:val="clear" w:color="auto" w:fill="auto"/>
          <w:lang w:val="en-US" w:eastAsia="en-US" w:bidi="en-US"/>
        </w:rPr>
        <w:t xml:space="preserve">(w. interlobuiares); </w:t>
      </w:r>
      <w:r>
        <w:rPr>
          <w:color w:val="000000"/>
          <w:spacing w:val="0"/>
          <w:w w:val="100"/>
          <w:position w:val="0"/>
          <w:shd w:val="clear" w:color="auto" w:fill="auto"/>
          <w:lang w:val="ru-RU" w:eastAsia="ru-RU" w:bidi="ru-RU"/>
        </w:rPr>
        <w:t>многочисленные капилля</w:t>
        <w:softHyphen/>
        <w:t xml:space="preserve">ры проникают в самые дольки и слагаются в конце концов в </w:t>
      </w:r>
      <w:r>
        <w:rPr>
          <w:color w:val="000000"/>
          <w:spacing w:val="0"/>
          <w:w w:val="100"/>
          <w:position w:val="0"/>
          <w:shd w:val="clear" w:color="auto" w:fill="auto"/>
          <w:lang w:val="en-US" w:eastAsia="en-US" w:bidi="en-US"/>
        </w:rPr>
        <w:t xml:space="preserve">w. centrales </w:t>
      </w:r>
      <w:r>
        <w:rPr>
          <w:color w:val="000000"/>
          <w:spacing w:val="0"/>
          <w:w w:val="100"/>
          <w:position w:val="0"/>
          <w:shd w:val="clear" w:color="auto" w:fill="auto"/>
          <w:lang w:val="ru-RU" w:eastAsia="ru-RU" w:bidi="ru-RU"/>
        </w:rPr>
        <w:t>(см. «Пе</w:t>
        <w:softHyphen/>
        <w:t>чень»), которые собираются в печеночные вены, впадающие в нижнюю полую вену. Таким образом, система воротной вены, в отличие от других вен, вставлена между двумя сетями капилляров: первая сеть капилляров дает начало венозным стволам, из которых слагается воротная вена, а вторая находится в веществе печени, где происхо</w:t>
        <w:softHyphen/>
        <w:t>дит разделение воротной вены на ее конечные ветви.</w:t>
      </w:r>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Селезеночная вена, </w:t>
      </w:r>
      <w:r>
        <w:rPr>
          <w:color w:val="000000"/>
          <w:spacing w:val="0"/>
          <w:w w:val="100"/>
          <w:position w:val="0"/>
          <w:shd w:val="clear" w:color="auto" w:fill="auto"/>
          <w:lang w:val="en-US" w:eastAsia="en-US" w:bidi="en-US"/>
        </w:rPr>
        <w:t xml:space="preserve">v. lienalis, </w:t>
      </w:r>
      <w:r>
        <w:rPr>
          <w:color w:val="000000"/>
          <w:spacing w:val="0"/>
          <w:w w:val="100"/>
          <w:position w:val="0"/>
          <w:shd w:val="clear" w:color="auto" w:fill="auto"/>
          <w:lang w:val="ru-RU" w:eastAsia="ru-RU" w:bidi="ru-RU"/>
        </w:rPr>
        <w:t xml:space="preserve">несет кровь из селезенки, желудка (через </w:t>
      </w:r>
      <w:r>
        <w:rPr>
          <w:color w:val="000000"/>
          <w:spacing w:val="0"/>
          <w:w w:val="100"/>
          <w:position w:val="0"/>
          <w:shd w:val="clear" w:color="auto" w:fill="auto"/>
          <w:lang w:val="en-US" w:eastAsia="en-US" w:bidi="en-US"/>
        </w:rPr>
        <w:t xml:space="preserve">v. gastro- epiploica sinistra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vv. gastricae breves) </w:t>
      </w:r>
      <w:r>
        <w:rPr>
          <w:color w:val="000000"/>
          <w:spacing w:val="0"/>
          <w:w w:val="100"/>
          <w:position w:val="0"/>
          <w:shd w:val="clear" w:color="auto" w:fill="auto"/>
          <w:lang w:val="ru-RU" w:eastAsia="ru-RU" w:bidi="ru-RU"/>
        </w:rPr>
        <w:t xml:space="preserve">и из поджелудочной железы, вдоль верхнего края которой позади и ниже одноименной артерии она направляется к </w:t>
      </w:r>
      <w:r>
        <w:rPr>
          <w:color w:val="000000"/>
          <w:spacing w:val="0"/>
          <w:w w:val="100"/>
          <w:position w:val="0"/>
          <w:shd w:val="clear" w:color="auto" w:fill="auto"/>
          <w:lang w:val="en-US" w:eastAsia="en-US" w:bidi="en-US"/>
        </w:rPr>
        <w:t>v. portae.</w:t>
      </w:r>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Верхняя и нижняя брыжеечные вены, </w:t>
      </w:r>
      <w:r>
        <w:rPr>
          <w:color w:val="000000"/>
          <w:spacing w:val="0"/>
          <w:w w:val="100"/>
          <w:position w:val="0"/>
          <w:shd w:val="clear" w:color="auto" w:fill="auto"/>
          <w:lang w:val="en-US" w:eastAsia="en-US" w:bidi="en-US"/>
        </w:rPr>
        <w:t xml:space="preserve">w. mesentericae superior et inferior, </w:t>
      </w:r>
      <w:r>
        <w:rPr>
          <w:color w:val="000000"/>
          <w:spacing w:val="0"/>
          <w:w w:val="100"/>
          <w:position w:val="0"/>
          <w:shd w:val="clear" w:color="auto" w:fill="auto"/>
          <w:lang w:val="ru-RU" w:eastAsia="ru-RU" w:bidi="ru-RU"/>
        </w:rPr>
        <w:t>соот</w:t>
        <w:softHyphen/>
        <w:t xml:space="preserve">ветствуют одноименным артериям, </w:t>
      </w:r>
      <w:r>
        <w:rPr>
          <w:color w:val="000000"/>
          <w:spacing w:val="0"/>
          <w:w w:val="100"/>
          <w:position w:val="0"/>
          <w:shd w:val="clear" w:color="auto" w:fill="auto"/>
          <w:lang w:val="en-US" w:eastAsia="en-US" w:bidi="en-US"/>
        </w:rPr>
        <w:t xml:space="preserve">v. mesenterica superior </w:t>
      </w:r>
      <w:r>
        <w:rPr>
          <w:color w:val="000000"/>
          <w:spacing w:val="0"/>
          <w:w w:val="100"/>
          <w:position w:val="0"/>
          <w:shd w:val="clear" w:color="auto" w:fill="auto"/>
          <w:lang w:val="ru-RU" w:eastAsia="ru-RU" w:bidi="ru-RU"/>
        </w:rPr>
        <w:t xml:space="preserve">на своем пути принимает в себя венозные ветви от тонкой кишки </w:t>
      </w:r>
      <w:r>
        <w:rPr>
          <w:color w:val="000000"/>
          <w:spacing w:val="0"/>
          <w:w w:val="100"/>
          <w:position w:val="0"/>
          <w:shd w:val="clear" w:color="auto" w:fill="auto"/>
          <w:lang w:val="en-US" w:eastAsia="en-US" w:bidi="en-US"/>
        </w:rPr>
        <w:t xml:space="preserve">(w. intestinales), </w:t>
      </w:r>
      <w:r>
        <w:rPr>
          <w:color w:val="000000"/>
          <w:spacing w:val="0"/>
          <w:w w:val="100"/>
          <w:position w:val="0"/>
          <w:shd w:val="clear" w:color="auto" w:fill="auto"/>
          <w:lang w:val="ru-RU" w:eastAsia="ru-RU" w:bidi="ru-RU"/>
        </w:rPr>
        <w:t xml:space="preserve">слепой кишки, восходящей ободочной и поперечной ободочной кишки </w:t>
      </w:r>
      <w:r>
        <w:rPr>
          <w:color w:val="000000"/>
          <w:spacing w:val="0"/>
          <w:w w:val="100"/>
          <w:position w:val="0"/>
          <w:shd w:val="clear" w:color="auto" w:fill="auto"/>
          <w:lang w:val="en-US" w:eastAsia="en-US" w:bidi="en-US"/>
        </w:rPr>
        <w:t xml:space="preserve">(v. colica dextra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v. colica media) </w:t>
      </w:r>
      <w:r>
        <w:rPr>
          <w:color w:val="000000"/>
          <w:spacing w:val="0"/>
          <w:w w:val="100"/>
          <w:position w:val="0"/>
          <w:shd w:val="clear" w:color="auto" w:fill="auto"/>
          <w:lang w:val="ru-RU" w:eastAsia="ru-RU" w:bidi="ru-RU"/>
        </w:rPr>
        <w:t>и, про</w:t>
        <w:softHyphen/>
        <w:t>ходя позади головки поджелудочной железы, соединяется с нижней брыжеечной веной.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V. </w:t>
      </w:r>
      <w:r>
        <w:rPr>
          <w:color w:val="000000"/>
          <w:spacing w:val="0"/>
          <w:w w:val="100"/>
          <w:position w:val="0"/>
          <w:shd w:val="clear" w:color="auto" w:fill="auto"/>
          <w:lang w:val="en-US" w:eastAsia="en-US" w:bidi="en-US"/>
        </w:rPr>
        <w:t xml:space="preserve">mesentenca inferior </w:t>
      </w:r>
      <w:r>
        <w:rPr>
          <w:color w:val="000000"/>
          <w:spacing w:val="0"/>
          <w:w w:val="100"/>
          <w:position w:val="0"/>
          <w:shd w:val="clear" w:color="auto" w:fill="auto"/>
          <w:lang w:val="ru-RU" w:eastAsia="ru-RU" w:bidi="ru-RU"/>
        </w:rPr>
        <w:t xml:space="preserve">начинается из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венозного сплетения прямой кишки, </w:t>
      </w:r>
      <w:r>
        <w:rPr>
          <w:color w:val="000000"/>
          <w:spacing w:val="0"/>
          <w:w w:val="100"/>
          <w:position w:val="0"/>
          <w:shd w:val="clear" w:color="auto" w:fill="auto"/>
          <w:lang w:val="en-US" w:eastAsia="en-US" w:bidi="en-US"/>
        </w:rPr>
        <w:t xml:space="preserve">plexus venosus rectalis superior. </w:t>
      </w:r>
      <w:r>
        <w:rPr>
          <w:color w:val="000000"/>
          <w:spacing w:val="0"/>
          <w:w w:val="100"/>
          <w:position w:val="0"/>
          <w:shd w:val="clear" w:color="auto" w:fill="auto"/>
          <w:lang w:val="ru-RU" w:eastAsia="ru-RU" w:bidi="ru-RU"/>
        </w:rPr>
        <w:t xml:space="preserve">Направляясь отсюда вверх, она на пути принимает притоки от сигмовидной ободочной кишки </w:t>
      </w:r>
      <w:r>
        <w:rPr>
          <w:color w:val="000000"/>
          <w:spacing w:val="0"/>
          <w:w w:val="100"/>
          <w:position w:val="0"/>
          <w:shd w:val="clear" w:color="auto" w:fill="auto"/>
          <w:lang w:val="en-US" w:eastAsia="en-US" w:bidi="en-US"/>
        </w:rPr>
        <w:t xml:space="preserve">(w. sigmoideae), </w:t>
      </w:r>
      <w:r>
        <w:rPr>
          <w:color w:val="000000"/>
          <w:spacing w:val="0"/>
          <w:w w:val="100"/>
          <w:position w:val="0"/>
          <w:shd w:val="clear" w:color="auto" w:fill="auto"/>
          <w:lang w:val="ru-RU" w:eastAsia="ru-RU" w:bidi="ru-RU"/>
        </w:rPr>
        <w:t xml:space="preserve">от нисходящей ободочной кишки </w:t>
      </w:r>
      <w:r>
        <w:rPr>
          <w:color w:val="000000"/>
          <w:spacing w:val="0"/>
          <w:w w:val="100"/>
          <w:position w:val="0"/>
          <w:shd w:val="clear" w:color="auto" w:fill="auto"/>
          <w:lang w:val="en-US" w:eastAsia="en-US" w:bidi="en-US"/>
        </w:rPr>
        <w:t xml:space="preserve">(v. colica sinistra) </w:t>
      </w:r>
      <w:r>
        <w:rPr>
          <w:color w:val="000000"/>
          <w:spacing w:val="0"/>
          <w:w w:val="100"/>
          <w:position w:val="0"/>
          <w:shd w:val="clear" w:color="auto" w:fill="auto"/>
          <w:lang w:val="ru-RU" w:eastAsia="ru-RU" w:bidi="ru-RU"/>
        </w:rPr>
        <w:t>и от левой половины поперечной ободочной кишки.</w:t>
      </w:r>
    </w:p>
    <w:p>
      <w:pPr>
        <w:pStyle w:val="Style14"/>
        <w:keepNext w:val="0"/>
        <w:keepLines w:val="0"/>
        <w:widowControl w:val="0"/>
        <w:shd w:val="clear" w:color="auto" w:fill="auto"/>
        <w:bidi w:val="0"/>
        <w:spacing w:before="0" w:after="100" w:line="286" w:lineRule="auto"/>
        <w:ind w:left="0" w:right="0"/>
        <w:jc w:val="both"/>
      </w:pPr>
      <w:r>
        <w:rPr>
          <w:color w:val="000000"/>
          <w:spacing w:val="0"/>
          <w:w w:val="100"/>
          <w:position w:val="0"/>
          <w:shd w:val="clear" w:color="auto" w:fill="auto"/>
          <w:lang w:val="ru-RU" w:eastAsia="ru-RU" w:bidi="ru-RU"/>
        </w:rPr>
        <w:t>Позади головки поджелудочной железы она, соединившись предварительно с се</w:t>
        <w:softHyphen/>
        <w:t>лезеночной веной или самостоятельно, сливается с верхней брыжеечной веной.</w:t>
      </w:r>
    </w:p>
    <w:p>
      <w:pPr>
        <w:pStyle w:val="Style14"/>
        <w:keepNext w:val="0"/>
        <w:keepLines w:val="0"/>
        <w:widowControl w:val="0"/>
        <w:shd w:val="clear" w:color="auto" w:fill="auto"/>
        <w:bidi w:val="0"/>
        <w:spacing w:before="0" w:after="100" w:line="269" w:lineRule="auto"/>
        <w:ind w:left="0" w:right="0" w:firstLine="0"/>
        <w:jc w:val="center"/>
        <w:rPr>
          <w:sz w:val="12"/>
          <w:szCs w:val="12"/>
        </w:rPr>
      </w:pPr>
      <w:r>
        <w:rPr>
          <w:b/>
          <w:bCs/>
          <w:color w:val="000000"/>
          <w:spacing w:val="0"/>
          <w:w w:val="100"/>
          <w:position w:val="0"/>
          <w:sz w:val="12"/>
          <w:szCs w:val="12"/>
          <w:shd w:val="clear" w:color="auto" w:fill="auto"/>
          <w:lang w:val="ru-RU" w:eastAsia="ru-RU" w:bidi="ru-RU"/>
        </w:rPr>
        <w:t>ВЕНЫ ТАЗА И НИЖНИХ КОНЕЧНОСТЕЙ</w:t>
      </w:r>
    </w:p>
    <w:p>
      <w:pPr>
        <w:pStyle w:val="Style58"/>
        <w:keepNext w:val="0"/>
        <w:keepLines w:val="0"/>
        <w:widowControl w:val="0"/>
        <w:shd w:val="clear" w:color="auto" w:fill="auto"/>
        <w:bidi w:val="0"/>
        <w:spacing w:before="0" w:after="0" w:line="322" w:lineRule="auto"/>
        <w:ind w:left="0" w:right="0" w:firstLine="0"/>
        <w:jc w:val="center"/>
      </w:pPr>
      <w:r>
        <w:rPr>
          <w:color w:val="000000"/>
          <w:spacing w:val="0"/>
          <w:w w:val="100"/>
          <w:position w:val="0"/>
          <w:shd w:val="clear" w:color="auto" w:fill="auto"/>
          <w:lang w:val="ru-RU" w:eastAsia="ru-RU" w:bidi="ru-RU"/>
        </w:rPr>
        <w:t>ОБЩИЕ ПОДВЗДОШНЫЕ ВЕНЫ</w:t>
      </w:r>
    </w:p>
    <w:p>
      <w:pPr>
        <w:pStyle w:val="Style14"/>
        <w:keepNext w:val="0"/>
        <w:keepLines w:val="0"/>
        <w:widowControl w:val="0"/>
        <w:shd w:val="clear" w:color="auto" w:fill="auto"/>
        <w:bidi w:val="0"/>
        <w:spacing w:before="0" w:after="10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Общие подвздошные вены, </w:t>
      </w:r>
      <w:r>
        <w:rPr>
          <w:color w:val="000000"/>
          <w:spacing w:val="0"/>
          <w:w w:val="100"/>
          <w:position w:val="0"/>
          <w:shd w:val="clear" w:color="auto" w:fill="auto"/>
          <w:lang w:val="en-US" w:eastAsia="en-US" w:bidi="en-US"/>
        </w:rPr>
        <w:t xml:space="preserve">vv. iliacae communes, </w:t>
      </w:r>
      <w:r>
        <w:rPr>
          <w:color w:val="000000"/>
          <w:spacing w:val="0"/>
          <w:w w:val="100"/>
          <w:position w:val="0"/>
          <w:shd w:val="clear" w:color="auto" w:fill="auto"/>
          <w:lang w:val="ru-RU" w:eastAsia="ru-RU" w:bidi="ru-RU"/>
        </w:rPr>
        <w:t xml:space="preserve">правая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левая, сливаясь друг с другом на уровне нижнего края IV поясничного позвонка, образуют нижнюю полую вену. Правая общая подвздошная вена располагается сзади от одноименной артерии, левая же только внизу лежит позади одноименной артерии, затем ложится медиально от нее и проходит позади правой общей подвздошной артерии, чтобы слиться с пра</w:t>
        <w:softHyphen/>
        <w:t xml:space="preserve">вой общей подвздошной веной вправо от аорты. Каждая общая подвздошная вена на уровне крестцово-подвздошного сочленения, в свою очередь, слагается из двух вен: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внутренней подвздошной, </w:t>
      </w:r>
      <w:r>
        <w:rPr>
          <w:color w:val="000000"/>
          <w:spacing w:val="0"/>
          <w:w w:val="100"/>
          <w:position w:val="0"/>
          <w:shd w:val="clear" w:color="auto" w:fill="auto"/>
          <w:lang w:val="en-US" w:eastAsia="en-US" w:bidi="en-US"/>
        </w:rPr>
        <w:t xml:space="preserve">v. iliaca intema,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наружной подвздошной, </w:t>
      </w:r>
      <w:r>
        <w:rPr>
          <w:color w:val="000000"/>
          <w:spacing w:val="0"/>
          <w:w w:val="100"/>
          <w:position w:val="0"/>
          <w:shd w:val="clear" w:color="auto" w:fill="auto"/>
          <w:lang w:val="en-US" w:eastAsia="en-US" w:bidi="en-US"/>
        </w:rPr>
        <w:t>v. iliaca extema.</w:t>
      </w:r>
    </w:p>
    <w:p>
      <w:pPr>
        <w:pStyle w:val="Style58"/>
        <w:keepNext w:val="0"/>
        <w:keepLines w:val="0"/>
        <w:widowControl w:val="0"/>
        <w:shd w:val="clear" w:color="auto" w:fill="auto"/>
        <w:bidi w:val="0"/>
        <w:spacing w:before="0" w:after="0" w:line="322" w:lineRule="auto"/>
        <w:ind w:left="0" w:right="0" w:firstLine="0"/>
        <w:jc w:val="center"/>
      </w:pPr>
      <w:r>
        <w:rPr>
          <w:color w:val="000000"/>
          <w:spacing w:val="0"/>
          <w:w w:val="100"/>
          <w:position w:val="0"/>
          <w:shd w:val="clear" w:color="auto" w:fill="auto"/>
          <w:lang w:val="ru-RU" w:eastAsia="ru-RU" w:bidi="ru-RU"/>
        </w:rPr>
        <w:t>ВНУТРЕННЯЯ ПОДВЗДОШНАЯ ВЕНА</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Внутренняя подвздошная вена, </w:t>
      </w:r>
      <w:r>
        <w:rPr>
          <w:color w:val="000000"/>
          <w:spacing w:val="0"/>
          <w:w w:val="100"/>
          <w:position w:val="0"/>
          <w:shd w:val="clear" w:color="auto" w:fill="auto"/>
          <w:lang w:val="en-US" w:eastAsia="en-US" w:bidi="en-US"/>
        </w:rPr>
        <w:t xml:space="preserve">v. iliaca intema, </w:t>
      </w:r>
      <w:r>
        <w:rPr>
          <w:color w:val="000000"/>
          <w:spacing w:val="0"/>
          <w:w w:val="100"/>
          <w:position w:val="0"/>
          <w:shd w:val="clear" w:color="auto" w:fill="auto"/>
          <w:lang w:val="ru-RU" w:eastAsia="ru-RU" w:bidi="ru-RU"/>
        </w:rPr>
        <w:t>в виде короткого, но толстого ствола располагается позади одноименной артерии. Притоки, из которых слагается внутренняя подвздошная вена, соответствуют одноименным артериальным ветвям, причем обычно вне таза эти притоки двойные, а в полости таза — одиночные. В об</w:t>
        <w:softHyphen/>
        <w:t>ласти притоков внутренней подвздошной вены образуется ряд венозных сплетений, анастомозирующих между собой.</w:t>
      </w:r>
    </w:p>
    <w:p>
      <w:pPr>
        <w:pStyle w:val="Style14"/>
        <w:keepNext w:val="0"/>
        <w:keepLines w:val="0"/>
        <w:widowControl w:val="0"/>
        <w:numPr>
          <w:ilvl w:val="0"/>
          <w:numId w:val="389"/>
        </w:numPr>
        <w:shd w:val="clear" w:color="auto" w:fill="auto"/>
        <w:tabs>
          <w:tab w:pos="385"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Крестцовое венозное сплетение, </w:t>
      </w:r>
      <w:r>
        <w:rPr>
          <w:color w:val="000000"/>
          <w:spacing w:val="0"/>
          <w:w w:val="100"/>
          <w:position w:val="0"/>
          <w:shd w:val="clear" w:color="auto" w:fill="auto"/>
          <w:lang w:val="en-US" w:eastAsia="en-US" w:bidi="en-US"/>
        </w:rPr>
        <w:t xml:space="preserve">plexus venosus sacralis, </w:t>
      </w:r>
      <w:r>
        <w:rPr>
          <w:color w:val="000000"/>
          <w:spacing w:val="0"/>
          <w:w w:val="100"/>
          <w:position w:val="0"/>
          <w:shd w:val="clear" w:color="auto" w:fill="auto"/>
          <w:lang w:val="ru-RU" w:eastAsia="ru-RU" w:bidi="ru-RU"/>
        </w:rPr>
        <w:t>слагается из крестцо</w:t>
        <w:softHyphen/>
        <w:t>вых вен — боковых и срединной.</w:t>
      </w:r>
    </w:p>
    <w:p>
      <w:pPr>
        <w:pStyle w:val="Style14"/>
        <w:keepNext w:val="0"/>
        <w:keepLines w:val="0"/>
        <w:widowControl w:val="0"/>
        <w:numPr>
          <w:ilvl w:val="0"/>
          <w:numId w:val="389"/>
        </w:numPr>
        <w:shd w:val="clear" w:color="auto" w:fill="auto"/>
        <w:tabs>
          <w:tab w:pos="394" w:val="left"/>
        </w:tabs>
        <w:bidi w:val="0"/>
        <w:spacing w:before="0" w:after="0" w:line="293" w:lineRule="auto"/>
        <w:ind w:left="0" w:right="0"/>
        <w:jc w:val="both"/>
      </w:pPr>
      <w:r>
        <w:rPr>
          <w:color w:val="000000"/>
          <w:spacing w:val="0"/>
          <w:w w:val="100"/>
          <w:position w:val="0"/>
          <w:shd w:val="clear" w:color="auto" w:fill="auto"/>
          <w:lang w:val="ru-RU" w:eastAsia="ru-RU" w:bidi="ru-RU"/>
        </w:rPr>
        <w:t xml:space="preserve">Прямокишечное венозное сплетение, </w:t>
      </w:r>
      <w:r>
        <w:rPr>
          <w:color w:val="000000"/>
          <w:spacing w:val="0"/>
          <w:w w:val="100"/>
          <w:position w:val="0"/>
          <w:shd w:val="clear" w:color="auto" w:fill="auto"/>
          <w:lang w:val="en-US" w:eastAsia="en-US" w:bidi="en-US"/>
        </w:rPr>
        <w:t xml:space="preserve">plexus venosus rectalis, </w:t>
      </w:r>
      <w:r>
        <w:rPr>
          <w:color w:val="000000"/>
          <w:spacing w:val="0"/>
          <w:w w:val="100"/>
          <w:position w:val="0"/>
          <w:shd w:val="clear" w:color="auto" w:fill="auto"/>
          <w:lang w:val="ru-RU" w:eastAsia="ru-RU" w:bidi="ru-RU"/>
        </w:rPr>
        <w:t xml:space="preserve">располагается в стенках прямой кишки. Различают 3 сплетения: подслизистое, подфасциальное и подкожное. Подслизистое, или внутреннее, венозное сплетение, </w:t>
      </w:r>
      <w:r>
        <w:rPr>
          <w:color w:val="000000"/>
          <w:spacing w:val="0"/>
          <w:w w:val="100"/>
          <w:position w:val="0"/>
          <w:shd w:val="clear" w:color="auto" w:fill="auto"/>
          <w:lang w:val="en-US" w:eastAsia="en-US" w:bidi="en-US"/>
        </w:rPr>
        <w:t xml:space="preserve">plexus rectalis intemus, </w:t>
      </w:r>
      <w:r>
        <w:rPr>
          <w:color w:val="000000"/>
          <w:spacing w:val="0"/>
          <w:w w:val="100"/>
          <w:position w:val="0"/>
          <w:shd w:val="clear" w:color="auto" w:fill="auto"/>
          <w:lang w:val="ru-RU" w:eastAsia="ru-RU" w:bidi="ru-RU"/>
        </w:rPr>
        <w:t xml:space="preserve">в области нижних концов </w:t>
      </w:r>
      <w:r>
        <w:rPr>
          <w:color w:val="000000"/>
          <w:spacing w:val="0"/>
          <w:w w:val="100"/>
          <w:position w:val="0"/>
          <w:shd w:val="clear" w:color="auto" w:fill="auto"/>
          <w:lang w:val="en-US" w:eastAsia="en-US" w:bidi="en-US"/>
        </w:rPr>
        <w:t xml:space="preserve">columnae anales </w:t>
      </w:r>
      <w:r>
        <w:rPr>
          <w:color w:val="000000"/>
          <w:spacing w:val="0"/>
          <w:w w:val="100"/>
          <w:position w:val="0"/>
          <w:shd w:val="clear" w:color="auto" w:fill="auto"/>
          <w:lang w:val="ru-RU" w:eastAsia="ru-RU" w:bidi="ru-RU"/>
        </w:rPr>
        <w:t>представляет собой ряд венозных узелков, расположенных в виде кольца. Отводящие вены этого сплетения прободают мышечную оболочку кишки и сливаются с венами подфасциального, или наружно</w:t>
        <w:softHyphen/>
        <w:t xml:space="preserve">го, сплетения, </w:t>
      </w:r>
      <w:r>
        <w:rPr>
          <w:color w:val="000000"/>
          <w:spacing w:val="0"/>
          <w:w w:val="100"/>
          <w:position w:val="0"/>
          <w:shd w:val="clear" w:color="auto" w:fill="auto"/>
          <w:lang w:val="en-US" w:eastAsia="en-US" w:bidi="en-US"/>
        </w:rPr>
        <w:t xml:space="preserve">plexus rectalis extemus. </w:t>
      </w:r>
      <w:r>
        <w:rPr>
          <w:color w:val="000000"/>
          <w:spacing w:val="0"/>
          <w:w w:val="100"/>
          <w:position w:val="0"/>
          <w:shd w:val="clear" w:color="auto" w:fill="auto"/>
          <w:lang w:val="ru-RU" w:eastAsia="ru-RU" w:bidi="ru-RU"/>
        </w:rPr>
        <w:t xml:space="preserve">Из последнего выходят </w:t>
      </w:r>
      <w:r>
        <w:rPr>
          <w:color w:val="000000"/>
          <w:spacing w:val="0"/>
          <w:w w:val="100"/>
          <w:position w:val="0"/>
          <w:shd w:val="clear" w:color="auto" w:fill="auto"/>
          <w:lang w:val="en-US" w:eastAsia="en-US" w:bidi="en-US"/>
        </w:rPr>
        <w:t xml:space="preserve">v. rectalis superior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w. rectales mediae, </w:t>
      </w:r>
      <w:r>
        <w:rPr>
          <w:color w:val="000000"/>
          <w:spacing w:val="0"/>
          <w:w w:val="100"/>
          <w:position w:val="0"/>
          <w:shd w:val="clear" w:color="auto" w:fill="auto"/>
          <w:lang w:val="ru-RU" w:eastAsia="ru-RU" w:bidi="ru-RU"/>
        </w:rPr>
        <w:t>сопровождающие соименные артерии. Первая через нижнюю брыже</w:t>
        <w:softHyphen/>
        <w:t xml:space="preserve">ечную вену вливается в систему воротной вены, вторые — в систему нижней полой вены через внутреннюю подв тошную вену. В области наружного сфинктера заднего прохода образуется зренье сплетение - подкожное, </w:t>
      </w:r>
      <w:r>
        <w:rPr>
          <w:color w:val="000000"/>
          <w:spacing w:val="0"/>
          <w:w w:val="100"/>
          <w:position w:val="0"/>
          <w:shd w:val="clear" w:color="auto" w:fill="auto"/>
          <w:lang w:val="en-US" w:eastAsia="en-US" w:bidi="en-US"/>
        </w:rPr>
        <w:t xml:space="preserve">plexus subcutancus ani. </w:t>
      </w:r>
      <w:r>
        <w:rPr>
          <w:color w:val="000000"/>
          <w:spacing w:val="0"/>
          <w:w w:val="100"/>
          <w:position w:val="0"/>
          <w:shd w:val="clear" w:color="auto" w:fill="auto"/>
          <w:lang w:val="ru-RU" w:eastAsia="ru-RU" w:bidi="ru-RU"/>
        </w:rPr>
        <w:t>из которо</w:t>
        <w:softHyphen/>
        <w:t xml:space="preserve">го составляются </w:t>
      </w:r>
      <w:r>
        <w:rPr>
          <w:color w:val="000000"/>
          <w:spacing w:val="0"/>
          <w:w w:val="100"/>
          <w:position w:val="0"/>
          <w:shd w:val="clear" w:color="auto" w:fill="auto"/>
          <w:lang w:val="en-US" w:eastAsia="en-US" w:bidi="en-US"/>
        </w:rPr>
        <w:t xml:space="preserve">vv. rcctalcs infcriorcs, </w:t>
      </w:r>
      <w:r>
        <w:rPr>
          <w:color w:val="000000"/>
          <w:spacing w:val="0"/>
          <w:w w:val="100"/>
          <w:position w:val="0"/>
          <w:shd w:val="clear" w:color="auto" w:fill="auto"/>
          <w:lang w:val="ru-RU" w:eastAsia="ru-RU" w:bidi="ru-RU"/>
        </w:rPr>
        <w:t xml:space="preserve">вливающиеся в </w:t>
      </w:r>
      <w:r>
        <w:rPr>
          <w:color w:val="000000"/>
          <w:spacing w:val="0"/>
          <w:w w:val="100"/>
          <w:position w:val="0"/>
          <w:shd w:val="clear" w:color="auto" w:fill="auto"/>
          <w:lang w:val="en-US" w:eastAsia="en-US" w:bidi="en-US"/>
        </w:rPr>
        <w:t>v. pudenda intema.</w:t>
      </w:r>
    </w:p>
    <w:p>
      <w:pPr>
        <w:pStyle w:val="Style14"/>
        <w:keepNext w:val="0"/>
        <w:keepLines w:val="0"/>
        <w:widowControl w:val="0"/>
        <w:numPr>
          <w:ilvl w:val="0"/>
          <w:numId w:val="389"/>
        </w:numPr>
        <w:shd w:val="clear" w:color="auto" w:fill="auto"/>
        <w:tabs>
          <w:tab w:pos="385"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Мочепузырное венозное сплетение, </w:t>
      </w:r>
      <w:r>
        <w:rPr>
          <w:color w:val="000000"/>
          <w:spacing w:val="0"/>
          <w:w w:val="100"/>
          <w:position w:val="0"/>
          <w:shd w:val="clear" w:color="auto" w:fill="auto"/>
          <w:lang w:val="en-US" w:eastAsia="en-US" w:bidi="en-US"/>
        </w:rPr>
        <w:t xml:space="preserve">plexus venosus vcsicalis. </w:t>
      </w:r>
      <w:r>
        <w:rPr>
          <w:color w:val="000000"/>
          <w:spacing w:val="0"/>
          <w:w w:val="100"/>
          <w:position w:val="0"/>
          <w:shd w:val="clear" w:color="auto" w:fill="auto"/>
          <w:lang w:val="ru-RU" w:eastAsia="ru-RU" w:bidi="ru-RU"/>
        </w:rPr>
        <w:t>расположено в об</w:t>
        <w:softHyphen/>
        <w:t xml:space="preserve">ласти дна мочевого пузыря, через </w:t>
      </w:r>
      <w:r>
        <w:rPr>
          <w:color w:val="000000"/>
          <w:spacing w:val="0"/>
          <w:w w:val="100"/>
          <w:position w:val="0"/>
          <w:shd w:val="clear" w:color="auto" w:fill="auto"/>
          <w:lang w:val="en-US" w:eastAsia="en-US" w:bidi="en-US"/>
        </w:rPr>
        <w:t xml:space="preserve">vv. vcsicalcs </w:t>
      </w:r>
      <w:r>
        <w:rPr>
          <w:color w:val="000000"/>
          <w:spacing w:val="0"/>
          <w:w w:val="100"/>
          <w:position w:val="0"/>
          <w:shd w:val="clear" w:color="auto" w:fill="auto"/>
          <w:lang w:val="ru-RU" w:eastAsia="ru-RU" w:bidi="ru-RU"/>
        </w:rPr>
        <w:t>кровь п» ною силе гения изливается во внутреннюю подвздошную вену.</w:t>
      </w:r>
    </w:p>
    <w:p>
      <w:pPr>
        <w:pStyle w:val="Style14"/>
        <w:keepNext w:val="0"/>
        <w:keepLines w:val="0"/>
        <w:widowControl w:val="0"/>
        <w:numPr>
          <w:ilvl w:val="0"/>
          <w:numId w:val="389"/>
        </w:numPr>
        <w:shd w:val="clear" w:color="auto" w:fill="auto"/>
        <w:tabs>
          <w:tab w:pos="380" w:val="left"/>
        </w:tabs>
        <w:bidi w:val="0"/>
        <w:spacing w:before="0" w:after="6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Предстательное венозное сплетение, </w:t>
      </w:r>
      <w:r>
        <w:rPr>
          <w:color w:val="000000"/>
          <w:spacing w:val="0"/>
          <w:w w:val="100"/>
          <w:position w:val="0"/>
          <w:shd w:val="clear" w:color="auto" w:fill="auto"/>
          <w:lang w:val="en-US" w:eastAsia="en-US" w:bidi="en-US"/>
        </w:rPr>
        <w:t xml:space="preserve">plexus venosus prostaticus. </w:t>
      </w:r>
      <w:r>
        <w:rPr>
          <w:color w:val="000000"/>
          <w:spacing w:val="0"/>
          <w:w w:val="100"/>
          <w:position w:val="0"/>
          <w:shd w:val="clear" w:color="auto" w:fill="auto"/>
          <w:lang w:val="ru-RU" w:eastAsia="ru-RU" w:bidi="ru-RU"/>
        </w:rPr>
        <w:t xml:space="preserve">расположено между мочевым пузырем н лобковым симфизом, охватывая у мужчины прсдстагель- ную железу и семенные пузырьки. В </w:t>
      </w:r>
      <w:r>
        <w:rPr>
          <w:color w:val="000000"/>
          <w:spacing w:val="0"/>
          <w:w w:val="100"/>
          <w:position w:val="0"/>
          <w:shd w:val="clear" w:color="auto" w:fill="auto"/>
          <w:lang w:val="en-US" w:eastAsia="en-US" w:bidi="en-US"/>
        </w:rPr>
        <w:t xml:space="preserve">plexus venosus prostaticus </w:t>
      </w:r>
      <w:r>
        <w:rPr>
          <w:color w:val="000000"/>
          <w:spacing w:val="0"/>
          <w:w w:val="100"/>
          <w:position w:val="0"/>
          <w:shd w:val="clear" w:color="auto" w:fill="auto"/>
          <w:lang w:val="ru-RU" w:eastAsia="ru-RU" w:bidi="ru-RU"/>
        </w:rPr>
        <w:t xml:space="preserve">вливается непарная </w:t>
      </w:r>
      <w:r>
        <w:rPr>
          <w:color w:val="000000"/>
          <w:spacing w:val="0"/>
          <w:w w:val="100"/>
          <w:position w:val="0"/>
          <w:shd w:val="clear" w:color="auto" w:fill="auto"/>
          <w:lang w:val="en-US" w:eastAsia="en-US" w:bidi="en-US"/>
        </w:rPr>
        <w:t xml:space="preserve">v. dorsalis penis. </w:t>
      </w:r>
      <w:r>
        <w:rPr>
          <w:color w:val="000000"/>
          <w:spacing w:val="0"/>
          <w:w w:val="100"/>
          <w:position w:val="0"/>
          <w:shd w:val="clear" w:color="auto" w:fill="auto"/>
          <w:lang w:val="ru-RU" w:eastAsia="ru-RU" w:bidi="ru-RU"/>
        </w:rPr>
        <w:t xml:space="preserve">У женщины ной вене </w:t>
      </w:r>
      <w:r>
        <w:rPr>
          <w:color w:val="000000"/>
          <w:spacing w:val="0"/>
          <w:w w:val="100"/>
          <w:position w:val="0"/>
          <w:shd w:val="clear" w:color="auto" w:fill="auto"/>
          <w:lang w:val="en-US" w:eastAsia="en-US" w:bidi="en-US"/>
        </w:rPr>
        <w:t xml:space="preserve">coo i </w:t>
      </w:r>
      <w:r>
        <w:rPr>
          <w:color w:val="000000"/>
          <w:spacing w:val="0"/>
          <w:w w:val="100"/>
          <w:position w:val="0"/>
          <w:shd w:val="clear" w:color="auto" w:fill="auto"/>
          <w:lang w:val="ru-RU" w:eastAsia="ru-RU" w:bidi="ru-RU"/>
        </w:rPr>
        <w:t xml:space="preserve">вел ст вуел </w:t>
      </w:r>
      <w:r>
        <w:rPr>
          <w:color w:val="000000"/>
          <w:spacing w:val="0"/>
          <w:w w:val="100"/>
          <w:position w:val="0"/>
          <w:shd w:val="clear" w:color="auto" w:fill="auto"/>
          <w:lang w:val="en-US" w:eastAsia="en-US" w:bidi="en-US"/>
        </w:rPr>
        <w:t>v. dorsalis clitoridis.</w:t>
      </w:r>
    </w:p>
    <w:p>
      <w:pPr>
        <w:pStyle w:val="Style14"/>
        <w:keepNext w:val="0"/>
        <w:keepLines w:val="0"/>
        <w:widowControl w:val="0"/>
        <w:numPr>
          <w:ilvl w:val="0"/>
          <w:numId w:val="389"/>
        </w:numPr>
        <w:shd w:val="clear" w:color="auto" w:fill="auto"/>
        <w:tabs>
          <w:tab w:pos="385" w:val="left"/>
        </w:tabs>
        <w:bidi w:val="0"/>
        <w:spacing w:before="0" w:after="100" w:line="276" w:lineRule="auto"/>
        <w:ind w:left="0" w:right="0"/>
        <w:jc w:val="both"/>
      </w:pPr>
      <w:r>
        <w:rPr>
          <w:color w:val="000000"/>
          <w:spacing w:val="0"/>
          <w:w w:val="100"/>
          <w:position w:val="0"/>
          <w:shd w:val="clear" w:color="auto" w:fill="auto"/>
          <w:lang w:val="ru-RU" w:eastAsia="ru-RU" w:bidi="ru-RU"/>
        </w:rPr>
        <w:t xml:space="preserve">Маточное венозное сплетение, </w:t>
      </w:r>
      <w:r>
        <w:rPr>
          <w:color w:val="000000"/>
          <w:spacing w:val="0"/>
          <w:w w:val="100"/>
          <w:position w:val="0"/>
          <w:shd w:val="clear" w:color="auto" w:fill="auto"/>
          <w:lang w:val="en-US" w:eastAsia="en-US" w:bidi="en-US"/>
        </w:rPr>
        <w:t xml:space="preserve">plexus venosus utennus, </w:t>
      </w:r>
      <w:r>
        <w:rPr>
          <w:color w:val="000000"/>
          <w:spacing w:val="0"/>
          <w:w w:val="100"/>
          <w:position w:val="0"/>
          <w:shd w:val="clear" w:color="auto" w:fill="auto"/>
          <w:lang w:val="ru-RU" w:eastAsia="ru-RU" w:bidi="ru-RU"/>
        </w:rPr>
        <w:t xml:space="preserve">н </w:t>
      </w:r>
      <w:r>
        <w:rPr>
          <w:b/>
          <w:bCs/>
          <w:color w:val="000000"/>
          <w:spacing w:val="0"/>
          <w:w w:val="100"/>
          <w:position w:val="0"/>
          <w:sz w:val="12"/>
          <w:szCs w:val="12"/>
          <w:shd w:val="clear" w:color="auto" w:fill="auto"/>
          <w:lang w:val="ru-RU" w:eastAsia="ru-RU" w:bidi="ru-RU"/>
        </w:rPr>
        <w:t xml:space="preserve">влагалищное неяоз- </w:t>
      </w:r>
      <w:r>
        <w:rPr>
          <w:color w:val="000000"/>
          <w:spacing w:val="0"/>
          <w:w w:val="100"/>
          <w:position w:val="0"/>
          <w:shd w:val="clear" w:color="auto" w:fill="auto"/>
          <w:lang w:val="ru-RU" w:eastAsia="ru-RU" w:bidi="ru-RU"/>
        </w:rPr>
        <w:t xml:space="preserve">ное сплетение, </w:t>
      </w:r>
      <w:r>
        <w:rPr>
          <w:color w:val="000000"/>
          <w:spacing w:val="0"/>
          <w:w w:val="100"/>
          <w:position w:val="0"/>
          <w:shd w:val="clear" w:color="auto" w:fill="auto"/>
          <w:lang w:val="en-US" w:eastAsia="en-US" w:bidi="en-US"/>
        </w:rPr>
        <w:t xml:space="preserve">plexus venosus vaginalis, </w:t>
      </w:r>
      <w:r>
        <w:rPr>
          <w:color w:val="000000"/>
          <w:spacing w:val="0"/>
          <w:w w:val="100"/>
          <w:position w:val="0"/>
          <w:shd w:val="clear" w:color="auto" w:fill="auto"/>
          <w:lang w:val="ru-RU" w:eastAsia="ru-RU" w:bidi="ru-RU"/>
        </w:rPr>
        <w:t>у женщины располагаются в широких связ</w:t>
        <w:softHyphen/>
        <w:t xml:space="preserve">ках по бокам матки и дальше книзу по боковым стенкам влагалища, кровь из них через яичниковую вену </w:t>
      </w:r>
      <w:r>
        <w:rPr>
          <w:color w:val="000000"/>
          <w:spacing w:val="0"/>
          <w:w w:val="100"/>
          <w:position w:val="0"/>
          <w:shd w:val="clear" w:color="auto" w:fill="auto"/>
          <w:lang w:val="en-US" w:eastAsia="en-US" w:bidi="en-US"/>
        </w:rPr>
        <w:t xml:space="preserve">(plexus pampiniformis), </w:t>
      </w:r>
      <w:r>
        <w:rPr>
          <w:color w:val="000000"/>
          <w:spacing w:val="0"/>
          <w:w w:val="100"/>
          <w:position w:val="0"/>
          <w:shd w:val="clear" w:color="auto" w:fill="auto"/>
          <w:lang w:val="ru-RU" w:eastAsia="ru-RU" w:bidi="ru-RU"/>
        </w:rPr>
        <w:t xml:space="preserve">главным образом через </w:t>
      </w:r>
      <w:r>
        <w:rPr>
          <w:color w:val="000000"/>
          <w:spacing w:val="0"/>
          <w:w w:val="100"/>
          <w:position w:val="0"/>
          <w:shd w:val="clear" w:color="auto" w:fill="auto"/>
          <w:lang w:val="en-US" w:eastAsia="en-US" w:bidi="en-US"/>
        </w:rPr>
        <w:t xml:space="preserve">v. uterina, </w:t>
      </w:r>
      <w:r>
        <w:rPr>
          <w:color w:val="000000"/>
          <w:spacing w:val="0"/>
          <w:w w:val="100"/>
          <w:position w:val="0"/>
          <w:shd w:val="clear" w:color="auto" w:fill="auto"/>
          <w:lang w:val="ru-RU" w:eastAsia="ru-RU" w:bidi="ru-RU"/>
        </w:rPr>
        <w:t>по</w:t>
        <w:softHyphen/>
        <w:t>падает во внутреннюю подвздошную вену.</w:t>
      </w:r>
    </w:p>
    <w:p>
      <w:pPr>
        <w:pStyle w:val="Style58"/>
        <w:keepNext w:val="0"/>
        <w:keepLines w:val="0"/>
        <w:widowControl w:val="0"/>
        <w:shd w:val="clear" w:color="auto" w:fill="auto"/>
        <w:bidi w:val="0"/>
        <w:spacing w:before="0" w:after="0" w:line="314" w:lineRule="auto"/>
        <w:ind w:left="0" w:right="0" w:firstLine="0"/>
        <w:jc w:val="center"/>
      </w:pPr>
      <w:r>
        <w:rPr>
          <w:color w:val="000000"/>
          <w:spacing w:val="0"/>
          <w:w w:val="100"/>
          <w:position w:val="0"/>
          <w:shd w:val="clear" w:color="auto" w:fill="auto"/>
          <w:lang w:val="ru-RU" w:eastAsia="ru-RU" w:bidi="ru-RU"/>
        </w:rPr>
        <w:t>НАРУЖНАЯ ПОДВЗДОШНАЯ ВЕНА</w:t>
      </w:r>
    </w:p>
    <w:p>
      <w:pPr>
        <w:pStyle w:val="Style14"/>
        <w:keepNext w:val="0"/>
        <w:keepLines w:val="0"/>
        <w:widowControl w:val="0"/>
        <w:shd w:val="clear" w:color="auto" w:fill="auto"/>
        <w:bidi w:val="0"/>
        <w:spacing w:before="0" w:after="100" w:line="286" w:lineRule="auto"/>
        <w:ind w:left="0" w:right="0"/>
        <w:jc w:val="both"/>
      </w:pPr>
      <w:bookmarkStart w:id="745" w:name="bookmark745"/>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Наружная подвздошная вена, </w:t>
      </w:r>
      <w:r>
        <w:rPr>
          <w:color w:val="000000"/>
          <w:spacing w:val="0"/>
          <w:w w:val="100"/>
          <w:position w:val="0"/>
          <w:shd w:val="clear" w:color="auto" w:fill="auto"/>
          <w:lang w:val="en-US" w:eastAsia="en-US" w:bidi="en-US"/>
        </w:rPr>
        <w:t xml:space="preserve">v. iliaca externa, </w:t>
      </w:r>
      <w:r>
        <w:rPr>
          <w:color w:val="000000"/>
          <w:spacing w:val="0"/>
          <w:w w:val="100"/>
          <w:position w:val="0"/>
          <w:shd w:val="clear" w:color="auto" w:fill="auto"/>
          <w:lang w:val="ru-RU" w:eastAsia="ru-RU" w:bidi="ru-RU"/>
        </w:rPr>
        <w:t>является непосредственным про</w:t>
        <w:softHyphen/>
        <w:t xml:space="preserve">должением V. </w:t>
      </w:r>
      <w:r>
        <w:rPr>
          <w:color w:val="000000"/>
          <w:spacing w:val="0"/>
          <w:w w:val="100"/>
          <w:position w:val="0"/>
          <w:shd w:val="clear" w:color="auto" w:fill="auto"/>
          <w:lang w:val="en-US" w:eastAsia="en-US" w:bidi="en-US"/>
        </w:rPr>
        <w:t xml:space="preserve">femoralis, </w:t>
      </w:r>
      <w:r>
        <w:rPr>
          <w:color w:val="000000"/>
          <w:spacing w:val="0"/>
          <w:w w:val="100"/>
          <w:position w:val="0"/>
          <w:shd w:val="clear" w:color="auto" w:fill="auto"/>
          <w:lang w:val="ru-RU" w:eastAsia="ru-RU" w:bidi="ru-RU"/>
        </w:rPr>
        <w:t>которая после прохождения под паховой связкой получает название наружной подвздошной вены. Идя медиально от артерии и позади нее, она в области крестцово-подвздошного сочленения сливается с внутренней подвздошной веной и образует общую подвздошную вену, принимает в себя два притока, впадаю</w:t>
        <w:softHyphen/>
        <w:t xml:space="preserve">щих иногда одним стволом: </w:t>
      </w:r>
      <w:r>
        <w:rPr>
          <w:color w:val="000000"/>
          <w:spacing w:val="0"/>
          <w:w w:val="100"/>
          <w:position w:val="0"/>
          <w:shd w:val="clear" w:color="auto" w:fill="auto"/>
          <w:lang w:val="en-US" w:eastAsia="en-US" w:bidi="en-US"/>
        </w:rPr>
        <w:t xml:space="preserve">v. epigastrica inferior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v. circumflexa ilium profunda,— </w:t>
      </w:r>
      <w:r>
        <w:rPr>
          <w:color w:val="000000"/>
          <w:spacing w:val="0"/>
          <w:w w:val="100"/>
          <w:position w:val="0"/>
          <w:shd w:val="clear" w:color="auto" w:fill="auto"/>
          <w:lang w:val="ru-RU" w:eastAsia="ru-RU" w:bidi="ru-RU"/>
        </w:rPr>
        <w:t>сопровождающих одноименные артерии.</w:t>
      </w:r>
      <w:bookmarkEnd w:id="745"/>
    </w:p>
    <w:p>
      <w:pPr>
        <w:pStyle w:val="Style88"/>
        <w:keepNext/>
        <w:keepLines/>
        <w:widowControl w:val="0"/>
        <w:shd w:val="clear" w:color="auto" w:fill="auto"/>
        <w:bidi w:val="0"/>
        <w:spacing w:before="0" w:after="100" w:line="262" w:lineRule="auto"/>
        <w:ind w:left="0" w:right="0" w:firstLine="0"/>
        <w:jc w:val="center"/>
      </w:pPr>
      <w:bookmarkStart w:id="746" w:name="bookmark746"/>
      <w:r>
        <w:rPr>
          <w:color w:val="000000"/>
          <w:spacing w:val="0"/>
          <w:w w:val="100"/>
          <w:position w:val="0"/>
          <w:shd w:val="clear" w:color="auto" w:fill="auto"/>
          <w:lang w:val="ru-RU" w:eastAsia="ru-RU" w:bidi="ru-RU"/>
        </w:rPr>
        <w:t>ВЕНЫ НИЖНЕЙ КОНЕЧНОСТИ</w:t>
      </w:r>
      <w:bookmarkEnd w:id="746"/>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Как и на верхней конечности, вены нижней конечности разделяют на глубокие и поверхностные, или подкожные, которые проходят независимо от артерий.</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Глубокие вены</w:t>
      </w:r>
      <w:r>
        <w:rPr>
          <w:color w:val="000000"/>
          <w:spacing w:val="0"/>
          <w:w w:val="100"/>
          <w:position w:val="0"/>
          <w:shd w:val="clear" w:color="auto" w:fill="auto"/>
          <w:lang w:val="ru-RU" w:eastAsia="ru-RU" w:bidi="ru-RU"/>
        </w:rPr>
        <w:t xml:space="preserve"> стопы и голени являются двойными и сопровождают одноимен</w:t>
        <w:softHyphen/>
        <w:t xml:space="preserve">ные артерии.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Подколенная вена, </w:t>
      </w:r>
      <w:r>
        <w:rPr>
          <w:color w:val="000000"/>
          <w:spacing w:val="0"/>
          <w:w w:val="100"/>
          <w:position w:val="0"/>
          <w:shd w:val="clear" w:color="auto" w:fill="auto"/>
          <w:lang w:val="en-US" w:eastAsia="en-US" w:bidi="en-US"/>
        </w:rPr>
        <w:t xml:space="preserve">v. poplitea, </w:t>
      </w:r>
      <w:r>
        <w:rPr>
          <w:color w:val="000000"/>
          <w:spacing w:val="0"/>
          <w:w w:val="100"/>
          <w:position w:val="0"/>
          <w:shd w:val="clear" w:color="auto" w:fill="auto"/>
          <w:lang w:val="ru-RU" w:eastAsia="ru-RU" w:bidi="ru-RU"/>
        </w:rPr>
        <w:t>слагающаяся из всех глубоких вен голе</w:t>
        <w:softHyphen/>
        <w:t>ни, представляет собой одиночный ствол, располагающийся в подколенной ямке кза</w:t>
        <w:softHyphen/>
        <w:t xml:space="preserve">ди и несколько латеральнее одноименной артерии.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Бедренная вена, </w:t>
      </w:r>
      <w:r>
        <w:rPr>
          <w:color w:val="000000"/>
          <w:spacing w:val="0"/>
          <w:w w:val="100"/>
          <w:position w:val="0"/>
          <w:shd w:val="clear" w:color="auto" w:fill="auto"/>
          <w:lang w:val="en-US" w:eastAsia="en-US" w:bidi="en-US"/>
        </w:rPr>
        <w:t xml:space="preserve">v. femoralis, </w:t>
      </w:r>
      <w:r>
        <w:rPr>
          <w:color w:val="000000"/>
          <w:spacing w:val="0"/>
          <w:w w:val="100"/>
          <w:position w:val="0"/>
          <w:shd w:val="clear" w:color="auto" w:fill="auto"/>
          <w:lang w:val="ru-RU" w:eastAsia="ru-RU" w:bidi="ru-RU"/>
        </w:rPr>
        <w:t>оди</w:t>
        <w:softHyphen/>
        <w:t xml:space="preserve">ночная, вначале располагается латерально от одноименной артерии, затем постепенно переходит на заднюю поверхность артерии, а еще выше лежит медиальнее артерии и в таком положении проходит под паховой связкой в </w:t>
      </w:r>
      <w:r>
        <w:rPr>
          <w:color w:val="000000"/>
          <w:spacing w:val="0"/>
          <w:w w:val="100"/>
          <w:position w:val="0"/>
          <w:shd w:val="clear" w:color="auto" w:fill="auto"/>
          <w:lang w:val="en-US" w:eastAsia="en-US" w:bidi="en-US"/>
        </w:rPr>
        <w:t xml:space="preserve">lacuna vasorum. </w:t>
      </w:r>
      <w:r>
        <w:rPr>
          <w:color w:val="000000"/>
          <w:spacing w:val="0"/>
          <w:w w:val="100"/>
          <w:position w:val="0"/>
          <w:shd w:val="clear" w:color="auto" w:fill="auto"/>
          <w:lang w:val="ru-RU" w:eastAsia="ru-RU" w:bidi="ru-RU"/>
        </w:rPr>
        <w:t xml:space="preserve">Все притоки V. </w:t>
      </w:r>
      <w:r>
        <w:rPr>
          <w:color w:val="000000"/>
          <w:spacing w:val="0"/>
          <w:w w:val="100"/>
          <w:position w:val="0"/>
          <w:shd w:val="clear" w:color="auto" w:fill="auto"/>
          <w:lang w:val="en-US" w:eastAsia="en-US" w:bidi="en-US"/>
        </w:rPr>
        <w:t xml:space="preserve">femoralis </w:t>
      </w:r>
      <w:r>
        <w:rPr>
          <w:color w:val="000000"/>
          <w:spacing w:val="0"/>
          <w:w w:val="100"/>
          <w:position w:val="0"/>
          <w:shd w:val="clear" w:color="auto" w:fill="auto"/>
          <w:lang w:val="ru-RU" w:eastAsia="ru-RU" w:bidi="ru-RU"/>
        </w:rPr>
        <w:t>двойные.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Из </w:t>
      </w:r>
      <w:r>
        <w:rPr>
          <w:i/>
          <w:iCs/>
          <w:color w:val="000000"/>
          <w:spacing w:val="0"/>
          <w:w w:val="100"/>
          <w:position w:val="0"/>
          <w:shd w:val="clear" w:color="auto" w:fill="auto"/>
          <w:lang w:val="ru-RU" w:eastAsia="ru-RU" w:bidi="ru-RU"/>
        </w:rPr>
        <w:t>подкожных вен</w:t>
      </w:r>
      <w:r>
        <w:rPr>
          <w:color w:val="000000"/>
          <w:spacing w:val="0"/>
          <w:w w:val="100"/>
          <w:position w:val="0"/>
          <w:shd w:val="clear" w:color="auto" w:fill="auto"/>
          <w:lang w:val="ru-RU" w:eastAsia="ru-RU" w:bidi="ru-RU"/>
        </w:rPr>
        <w:t xml:space="preserve"> нижней конечности наиболее крупными являются два ствола: V. </w:t>
      </w:r>
      <w:r>
        <w:rPr>
          <w:color w:val="000000"/>
          <w:spacing w:val="0"/>
          <w:w w:val="100"/>
          <w:position w:val="0"/>
          <w:shd w:val="clear" w:color="auto" w:fill="auto"/>
          <w:lang w:val="en-US" w:eastAsia="en-US" w:bidi="en-US"/>
        </w:rPr>
        <w:t xml:space="preserve">saphena magna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v. saphena parva.</w:t>
      </w:r>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Большая подкожная вена ноги, </w:t>
      </w:r>
      <w:r>
        <w:rPr>
          <w:color w:val="000000"/>
          <w:spacing w:val="0"/>
          <w:w w:val="100"/>
          <w:position w:val="0"/>
          <w:shd w:val="clear" w:color="auto" w:fill="auto"/>
          <w:lang w:val="en-US" w:eastAsia="en-US" w:bidi="en-US"/>
        </w:rPr>
        <w:t xml:space="preserve">vena saphena magna, </w:t>
      </w:r>
      <w:r>
        <w:rPr>
          <w:color w:val="000000"/>
          <w:spacing w:val="0"/>
          <w:w w:val="100"/>
          <w:position w:val="0"/>
          <w:shd w:val="clear" w:color="auto" w:fill="auto"/>
          <w:lang w:val="ru-RU" w:eastAsia="ru-RU" w:bidi="ru-RU"/>
        </w:rPr>
        <w:t xml:space="preserve">берет начало на дорсальной поверхности стопы из </w:t>
      </w:r>
      <w:r>
        <w:rPr>
          <w:color w:val="000000"/>
          <w:spacing w:val="0"/>
          <w:w w:val="100"/>
          <w:position w:val="0"/>
          <w:shd w:val="clear" w:color="auto" w:fill="auto"/>
          <w:lang w:val="en-US" w:eastAsia="en-US" w:bidi="en-US"/>
        </w:rPr>
        <w:t xml:space="preserve">rete venosum dorsale pedis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arcus venosus dorsalis pedis. </w:t>
      </w:r>
      <w:r>
        <w:rPr>
          <w:color w:val="000000"/>
          <w:spacing w:val="0"/>
          <w:w w:val="100"/>
          <w:position w:val="0"/>
          <w:shd w:val="clear" w:color="auto" w:fill="auto"/>
          <w:lang w:val="ru-RU" w:eastAsia="ru-RU" w:bidi="ru-RU"/>
        </w:rPr>
        <w:t>Полу</w:t>
        <w:softHyphen/>
        <w:t xml:space="preserve">чив несколько притоков </w:t>
      </w:r>
      <w:r>
        <w:rPr>
          <w:color w:val="000000"/>
          <w:spacing w:val="0"/>
          <w:w w:val="100"/>
          <w:position w:val="0"/>
          <w:shd w:val="clear" w:color="auto" w:fill="auto"/>
          <w:lang w:val="en-US" w:eastAsia="en-US" w:bidi="en-US"/>
        </w:rPr>
        <w:t xml:space="preserve">co </w:t>
      </w:r>
      <w:r>
        <w:rPr>
          <w:color w:val="000000"/>
          <w:spacing w:val="0"/>
          <w:w w:val="100"/>
          <w:position w:val="0"/>
          <w:shd w:val="clear" w:color="auto" w:fill="auto"/>
          <w:lang w:val="ru-RU" w:eastAsia="ru-RU" w:bidi="ru-RU"/>
        </w:rPr>
        <w:t xml:space="preserve">стороны подошвы, она направляется вверх по медиальной стороне голени и бедра. В верхней трети бедра она загибается на переднемедиальную поверхность и, лежа на широкой фасции, направляется к </w:t>
      </w:r>
      <w:r>
        <w:rPr>
          <w:color w:val="000000"/>
          <w:spacing w:val="0"/>
          <w:w w:val="100"/>
          <w:position w:val="0"/>
          <w:shd w:val="clear" w:color="auto" w:fill="auto"/>
          <w:lang w:val="en-US" w:eastAsia="en-US" w:bidi="en-US"/>
        </w:rPr>
        <w:t xml:space="preserve">hiatus saphenus. </w:t>
      </w:r>
      <w:r>
        <w:rPr>
          <w:color w:val="000000"/>
          <w:spacing w:val="0"/>
          <w:w w:val="100"/>
          <w:position w:val="0"/>
          <w:shd w:val="clear" w:color="auto" w:fill="auto"/>
          <w:lang w:val="ru-RU" w:eastAsia="ru-RU" w:bidi="ru-RU"/>
        </w:rPr>
        <w:t>В этом ме</w:t>
        <w:softHyphen/>
        <w:t xml:space="preserve">сте V. </w:t>
      </w:r>
      <w:r>
        <w:rPr>
          <w:color w:val="000000"/>
          <w:spacing w:val="0"/>
          <w:w w:val="100"/>
          <w:position w:val="0"/>
          <w:shd w:val="clear" w:color="auto" w:fill="auto"/>
          <w:lang w:val="en-US" w:eastAsia="en-US" w:bidi="en-US"/>
        </w:rPr>
        <w:t xml:space="preserve">saphena magna </w:t>
      </w:r>
      <w:r>
        <w:rPr>
          <w:color w:val="000000"/>
          <w:spacing w:val="0"/>
          <w:w w:val="100"/>
          <w:position w:val="0"/>
          <w:shd w:val="clear" w:color="auto" w:fill="auto"/>
          <w:lang w:val="ru-RU" w:eastAsia="ru-RU" w:bidi="ru-RU"/>
        </w:rPr>
        <w:t>вливается в бедренную вену, перекидываясь через нижний рог серповидного края.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Довольно часто </w:t>
      </w:r>
      <w:r>
        <w:rPr>
          <w:color w:val="000000"/>
          <w:spacing w:val="0"/>
          <w:w w:val="100"/>
          <w:position w:val="0"/>
          <w:shd w:val="clear" w:color="auto" w:fill="auto"/>
          <w:lang w:val="en-US" w:eastAsia="en-US" w:bidi="en-US"/>
        </w:rPr>
        <w:t xml:space="preserve">v. saphena magna </w:t>
      </w:r>
      <w:r>
        <w:rPr>
          <w:color w:val="000000"/>
          <w:spacing w:val="0"/>
          <w:w w:val="100"/>
          <w:position w:val="0"/>
          <w:shd w:val="clear" w:color="auto" w:fill="auto"/>
          <w:lang w:val="ru-RU" w:eastAsia="ru-RU" w:bidi="ru-RU"/>
        </w:rPr>
        <w:t>бывает двойной, причем оба ее ствола могут вливаться раздельно в бедренную вену.</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Из других подкожных притоков бедренной вены следует упомянуть </w:t>
      </w:r>
      <w:r>
        <w:rPr>
          <w:color w:val="000000"/>
          <w:spacing w:val="0"/>
          <w:w w:val="100"/>
          <w:position w:val="0"/>
          <w:shd w:val="clear" w:color="auto" w:fill="auto"/>
          <w:lang w:val="en-US" w:eastAsia="en-US" w:bidi="en-US"/>
        </w:rPr>
        <w:t xml:space="preserve">v. epigastrica superficialis, v. circumflexa ilium superficialis, vv. pudendae extemae, </w:t>
      </w:r>
      <w:r>
        <w:rPr>
          <w:color w:val="000000"/>
          <w:spacing w:val="0"/>
          <w:w w:val="100"/>
          <w:position w:val="0"/>
          <w:shd w:val="clear" w:color="auto" w:fill="auto"/>
          <w:lang w:val="ru-RU" w:eastAsia="ru-RU" w:bidi="ru-RU"/>
        </w:rPr>
        <w:t xml:space="preserve">сопровождающие одноименные артерии. Они вливаются частью непосредственно в бедренную вену, частью в </w:t>
      </w:r>
      <w:r>
        <w:rPr>
          <w:color w:val="000000"/>
          <w:spacing w:val="0"/>
          <w:w w:val="100"/>
          <w:position w:val="0"/>
          <w:shd w:val="clear" w:color="auto" w:fill="auto"/>
          <w:lang w:val="en-US" w:eastAsia="en-US" w:bidi="en-US"/>
        </w:rPr>
        <w:t xml:space="preserve">v. saphena magna </w:t>
      </w:r>
      <w:r>
        <w:rPr>
          <w:color w:val="000000"/>
          <w:spacing w:val="0"/>
          <w:w w:val="100"/>
          <w:position w:val="0"/>
          <w:shd w:val="clear" w:color="auto" w:fill="auto"/>
          <w:lang w:val="ru-RU" w:eastAsia="ru-RU" w:bidi="ru-RU"/>
        </w:rPr>
        <w:t xml:space="preserve">у места ее впадения в области </w:t>
      </w:r>
      <w:r>
        <w:rPr>
          <w:color w:val="000000"/>
          <w:spacing w:val="0"/>
          <w:w w:val="100"/>
          <w:position w:val="0"/>
          <w:shd w:val="clear" w:color="auto" w:fill="auto"/>
          <w:lang w:val="en-US" w:eastAsia="en-US" w:bidi="en-US"/>
        </w:rPr>
        <w:t>hiatus saphenus.</w:t>
      </w:r>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Малая подкожная вена ноги, </w:t>
      </w:r>
      <w:r>
        <w:rPr>
          <w:color w:val="000000"/>
          <w:spacing w:val="0"/>
          <w:w w:val="100"/>
          <w:position w:val="0"/>
          <w:shd w:val="clear" w:color="auto" w:fill="auto"/>
          <w:lang w:val="en-US" w:eastAsia="en-US" w:bidi="en-US"/>
        </w:rPr>
        <w:t xml:space="preserve">v. saphena parva, </w:t>
      </w:r>
      <w:r>
        <w:rPr>
          <w:color w:val="000000"/>
          <w:spacing w:val="0"/>
          <w:w w:val="100"/>
          <w:position w:val="0"/>
          <w:shd w:val="clear" w:color="auto" w:fill="auto"/>
          <w:lang w:val="ru-RU" w:eastAsia="ru-RU" w:bidi="ru-RU"/>
        </w:rPr>
        <w:t>начинается на латеральной сторо</w:t>
        <w:softHyphen/>
        <w:t>не дорсальной поверхности стопы, огибает снизу и сзади латеральную лодыжку и поднимается далее по задней поверхности голени, сначала она идет вдоль латераль</w:t>
        <w:softHyphen/>
        <w:t xml:space="preserve">ного края пяточного сухожилия, а далее кверху посередине заднего отдела голени соответственно канавке между головками </w:t>
      </w:r>
      <w:r>
        <w:rPr>
          <w:color w:val="000000"/>
          <w:spacing w:val="0"/>
          <w:w w:val="100"/>
          <w:position w:val="0"/>
          <w:shd w:val="clear" w:color="auto" w:fill="auto"/>
          <w:lang w:val="en-US" w:eastAsia="en-US" w:bidi="en-US"/>
        </w:rPr>
        <w:t>m. gastrocnemii.</w:t>
      </w:r>
      <w:r>
        <w:br w:type="page"/>
      </w:r>
    </w:p>
    <w:p>
      <w:pPr>
        <w:pStyle w:val="Style14"/>
        <w:keepNext w:val="0"/>
        <w:keepLines w:val="0"/>
        <w:widowControl w:val="0"/>
        <w:shd w:val="clear" w:color="auto" w:fill="auto"/>
        <w:bidi w:val="0"/>
        <w:spacing w:before="0" w:after="140" w:line="283" w:lineRule="auto"/>
        <w:ind w:left="0" w:right="0" w:firstLine="200"/>
        <w:jc w:val="left"/>
      </w:pPr>
      <w:bookmarkStart w:id="748" w:name="bookmark748"/>
      <w:r>
        <w:rPr>
          <w:color w:val="000000"/>
          <w:spacing w:val="0"/>
          <w:w w:val="100"/>
          <w:position w:val="0"/>
          <w:shd w:val="clear" w:color="auto" w:fill="auto"/>
          <w:lang w:val="ru-RU" w:eastAsia="ru-RU" w:bidi="ru-RU"/>
        </w:rPr>
        <w:t xml:space="preserve">Достигнув нижнего угла подколенной ямки, </w:t>
      </w:r>
      <w:r>
        <w:rPr>
          <w:color w:val="000000"/>
          <w:spacing w:val="0"/>
          <w:w w:val="100"/>
          <w:position w:val="0"/>
          <w:shd w:val="clear" w:color="auto" w:fill="auto"/>
          <w:lang w:val="en-US" w:eastAsia="en-US" w:bidi="en-US"/>
        </w:rPr>
        <w:t xml:space="preserve">v. saphena parva </w:t>
      </w:r>
      <w:r>
        <w:rPr>
          <w:color w:val="000000"/>
          <w:spacing w:val="0"/>
          <w:w w:val="100"/>
          <w:position w:val="0"/>
          <w:shd w:val="clear" w:color="auto" w:fill="auto"/>
          <w:lang w:val="ru-RU" w:eastAsia="ru-RU" w:bidi="ru-RU"/>
        </w:rPr>
        <w:t>вливается в подко</w:t>
        <w:softHyphen/>
        <w:t xml:space="preserve">ленную вену. V. </w:t>
      </w:r>
      <w:r>
        <w:rPr>
          <w:color w:val="000000"/>
          <w:spacing w:val="0"/>
          <w:w w:val="100"/>
          <w:position w:val="0"/>
          <w:shd w:val="clear" w:color="auto" w:fill="auto"/>
          <w:lang w:val="en-US" w:eastAsia="en-US" w:bidi="en-US"/>
        </w:rPr>
        <w:t xml:space="preserve">saphena parva </w:t>
      </w:r>
      <w:r>
        <w:rPr>
          <w:color w:val="000000"/>
          <w:spacing w:val="0"/>
          <w:w w:val="100"/>
          <w:position w:val="0"/>
          <w:shd w:val="clear" w:color="auto" w:fill="auto"/>
          <w:lang w:val="ru-RU" w:eastAsia="ru-RU" w:bidi="ru-RU"/>
        </w:rPr>
        <w:t xml:space="preserve">соединяется ветвями с </w:t>
      </w:r>
      <w:r>
        <w:rPr>
          <w:color w:val="000000"/>
          <w:spacing w:val="0"/>
          <w:w w:val="100"/>
          <w:position w:val="0"/>
          <w:shd w:val="clear" w:color="auto" w:fill="auto"/>
          <w:lang w:val="en-US" w:eastAsia="en-US" w:bidi="en-US"/>
        </w:rPr>
        <w:t>v. saphena magna.</w:t>
      </w:r>
      <w:bookmarkEnd w:id="748"/>
    </w:p>
    <w:p>
      <w:pPr>
        <w:pStyle w:val="Style46"/>
        <w:keepNext w:val="0"/>
        <w:keepLines w:val="0"/>
        <w:widowControl w:val="0"/>
        <w:shd w:val="clear" w:color="auto" w:fill="auto"/>
        <w:bidi w:val="0"/>
        <w:spacing w:before="0" w:after="80" w:line="240" w:lineRule="auto"/>
        <w:ind w:left="0" w:right="0" w:firstLine="0"/>
        <w:jc w:val="center"/>
      </w:pPr>
      <w:r>
        <w:rPr>
          <w:b/>
          <w:bCs/>
          <w:color w:val="000000"/>
          <w:spacing w:val="0"/>
          <w:w w:val="100"/>
          <w:position w:val="0"/>
          <w:shd w:val="clear" w:color="auto" w:fill="auto"/>
          <w:lang w:val="ru-RU" w:eastAsia="ru-RU" w:bidi="ru-RU"/>
        </w:rPr>
        <w:t xml:space="preserve">ПОРТОКАВАЛЬНЫЕ И </w:t>
      </w:r>
      <w:r>
        <w:rPr>
          <w:b/>
          <w:bCs/>
          <w:color w:val="000000"/>
          <w:spacing w:val="0"/>
          <w:w w:val="100"/>
          <w:position w:val="0"/>
          <w:shd w:val="clear" w:color="auto" w:fill="auto"/>
          <w:lang w:val="en-US" w:eastAsia="en-US" w:bidi="en-US"/>
        </w:rPr>
        <w:t>KABO-</w:t>
      </w:r>
      <w:r>
        <w:rPr>
          <w:b/>
          <w:bCs/>
          <w:color w:val="000000"/>
          <w:spacing w:val="0"/>
          <w:w w:val="100"/>
          <w:position w:val="0"/>
          <w:shd w:val="clear" w:color="auto" w:fill="auto"/>
          <w:lang w:val="ru-RU" w:eastAsia="ru-RU" w:bidi="ru-RU"/>
        </w:rPr>
        <w:t>КАВАЛЬНЫЕ АНАСТОМОЗЫ</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Корни воротной вены анастомозируют с корнями вен, относящихся к системам верхней и нижней полых вен, образуя так называемые портокавальные и каво-ка</w:t>
        <w:softHyphen/>
        <w:t>вальные анастомозы (рис. 265). Если сравнить брюшную полость с кубом, то эти анастомозы будут находиться на всех его гранях.</w:t>
      </w:r>
    </w:p>
    <w:p>
      <w:pPr>
        <w:pStyle w:val="Style14"/>
        <w:keepNext w:val="0"/>
        <w:keepLines w:val="0"/>
        <w:widowControl w:val="0"/>
        <w:numPr>
          <w:ilvl w:val="0"/>
          <w:numId w:val="391"/>
        </w:numPr>
        <w:shd w:val="clear" w:color="auto" w:fill="auto"/>
        <w:tabs>
          <w:tab w:pos="394" w:val="left"/>
        </w:tabs>
        <w:bidi w:val="0"/>
        <w:spacing w:before="0" w:after="0"/>
        <w:ind w:left="0" w:right="0" w:firstLine="200"/>
        <w:jc w:val="both"/>
      </w:pPr>
      <w:r>
        <w:rPr>
          <w:color w:val="000000"/>
          <w:spacing w:val="0"/>
          <w:w w:val="100"/>
          <w:position w:val="0"/>
          <w:shd w:val="clear" w:color="auto" w:fill="auto"/>
          <w:lang w:val="ru-RU" w:eastAsia="ru-RU" w:bidi="ru-RU"/>
        </w:rPr>
        <w:t xml:space="preserve">Наверху, в </w:t>
      </w:r>
      <w:r>
        <w:rPr>
          <w:color w:val="000000"/>
          <w:spacing w:val="0"/>
          <w:w w:val="100"/>
          <w:position w:val="0"/>
          <w:shd w:val="clear" w:color="auto" w:fill="auto"/>
          <w:lang w:val="en-US" w:eastAsia="en-US" w:bidi="en-US"/>
        </w:rPr>
        <w:t xml:space="preserve">pars abdominalis </w:t>
      </w:r>
      <w:r>
        <w:rPr>
          <w:color w:val="000000"/>
          <w:spacing w:val="0"/>
          <w:w w:val="100"/>
          <w:position w:val="0"/>
          <w:shd w:val="clear" w:color="auto" w:fill="auto"/>
          <w:lang w:val="ru-RU" w:eastAsia="ru-RU" w:bidi="ru-RU"/>
        </w:rPr>
        <w:t xml:space="preserve">пищевода, между корнями </w:t>
      </w:r>
      <w:r>
        <w:rPr>
          <w:color w:val="000000"/>
          <w:spacing w:val="0"/>
          <w:w w:val="100"/>
          <w:position w:val="0"/>
          <w:shd w:val="clear" w:color="auto" w:fill="auto"/>
          <w:lang w:val="en-US" w:eastAsia="en-US" w:bidi="en-US"/>
        </w:rPr>
        <w:t xml:space="preserve">v. gastrica sinistrae, </w:t>
      </w:r>
      <w:r>
        <w:rPr>
          <w:color w:val="000000"/>
          <w:spacing w:val="0"/>
          <w:w w:val="100"/>
          <w:position w:val="0"/>
          <w:shd w:val="clear" w:color="auto" w:fill="auto"/>
          <w:lang w:val="ru-RU" w:eastAsia="ru-RU" w:bidi="ru-RU"/>
        </w:rPr>
        <w:t>впада</w:t>
        <w:softHyphen/>
        <w:t xml:space="preserve">ющей в воротную вену, и </w:t>
      </w:r>
      <w:r>
        <w:rPr>
          <w:color w:val="000000"/>
          <w:spacing w:val="0"/>
          <w:w w:val="100"/>
          <w:position w:val="0"/>
          <w:shd w:val="clear" w:color="auto" w:fill="auto"/>
          <w:lang w:val="en-US" w:eastAsia="en-US" w:bidi="en-US"/>
        </w:rPr>
        <w:t xml:space="preserve">w. oesophageae, </w:t>
      </w:r>
      <w:r>
        <w:rPr>
          <w:color w:val="000000"/>
          <w:spacing w:val="0"/>
          <w:w w:val="100"/>
          <w:position w:val="0"/>
          <w:shd w:val="clear" w:color="auto" w:fill="auto"/>
          <w:lang w:val="ru-RU" w:eastAsia="ru-RU" w:bidi="ru-RU"/>
        </w:rPr>
        <w:t xml:space="preserve">впадающими в </w:t>
      </w:r>
      <w:r>
        <w:rPr>
          <w:color w:val="000000"/>
          <w:spacing w:val="0"/>
          <w:w w:val="100"/>
          <w:position w:val="0"/>
          <w:shd w:val="clear" w:color="auto" w:fill="auto"/>
          <w:lang w:val="en-US" w:eastAsia="en-US" w:bidi="en-US"/>
        </w:rPr>
        <w:t xml:space="preserve">w. azygos et hemyazygos </w:t>
      </w:r>
      <w:r>
        <w:rPr>
          <w:color w:val="000000"/>
          <w:spacing w:val="0"/>
          <w:w w:val="100"/>
          <w:position w:val="0"/>
          <w:shd w:val="clear" w:color="auto" w:fill="auto"/>
          <w:lang w:val="ru-RU" w:eastAsia="ru-RU" w:bidi="ru-RU"/>
        </w:rPr>
        <w:t xml:space="preserve">и далее в </w:t>
      </w:r>
      <w:r>
        <w:rPr>
          <w:color w:val="000000"/>
          <w:spacing w:val="0"/>
          <w:w w:val="100"/>
          <w:position w:val="0"/>
          <w:shd w:val="clear" w:color="auto" w:fill="auto"/>
          <w:lang w:val="en-US" w:eastAsia="en-US" w:bidi="en-US"/>
        </w:rPr>
        <w:t xml:space="preserve">v. cava superior </w:t>
      </w:r>
      <w:r>
        <w:rPr>
          <w:color w:val="000000"/>
          <w:spacing w:val="0"/>
          <w:w w:val="100"/>
          <w:position w:val="0"/>
          <w:shd w:val="clear" w:color="auto" w:fill="auto"/>
          <w:lang w:val="ru-RU" w:eastAsia="ru-RU" w:bidi="ru-RU"/>
        </w:rPr>
        <w:t xml:space="preserve">(анастомоз </w:t>
      </w:r>
      <w:r>
        <w:rPr>
          <w:color w:val="000000"/>
          <w:spacing w:val="0"/>
          <w:w w:val="100"/>
          <w:position w:val="0"/>
          <w:shd w:val="clear" w:color="auto" w:fill="auto"/>
          <w:lang w:val="en-US" w:eastAsia="en-US" w:bidi="en-US"/>
        </w:rPr>
        <w:t xml:space="preserve">v. portae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v. cava superior).</w:t>
      </w:r>
    </w:p>
    <w:p>
      <w:pPr>
        <w:pStyle w:val="Style14"/>
        <w:keepNext w:val="0"/>
        <w:keepLines w:val="0"/>
        <w:widowControl w:val="0"/>
        <w:numPr>
          <w:ilvl w:val="0"/>
          <w:numId w:val="391"/>
        </w:numPr>
        <w:shd w:val="clear" w:color="auto" w:fill="auto"/>
        <w:tabs>
          <w:tab w:pos="394" w:val="left"/>
        </w:tabs>
        <w:bidi w:val="0"/>
        <w:spacing w:before="0" w:after="0"/>
        <w:ind w:left="0" w:right="0" w:firstLine="200"/>
        <w:jc w:val="both"/>
      </w:pPr>
      <w:r>
        <w:rPr>
          <w:color w:val="000000"/>
          <w:spacing w:val="0"/>
          <w:w w:val="100"/>
          <w:position w:val="0"/>
          <w:shd w:val="clear" w:color="auto" w:fill="auto"/>
          <w:lang w:val="ru-RU" w:eastAsia="ru-RU" w:bidi="ru-RU"/>
        </w:rPr>
        <w:t xml:space="preserve">Внизу, в нижней части прямой кишки, между </w:t>
      </w:r>
      <w:r>
        <w:rPr>
          <w:color w:val="000000"/>
          <w:spacing w:val="0"/>
          <w:w w:val="100"/>
          <w:position w:val="0"/>
          <w:shd w:val="clear" w:color="auto" w:fill="auto"/>
          <w:lang w:val="en-US" w:eastAsia="en-US" w:bidi="en-US"/>
        </w:rPr>
        <w:t xml:space="preserve">v. rectalis superior, </w:t>
      </w:r>
      <w:r>
        <w:rPr>
          <w:color w:val="000000"/>
          <w:spacing w:val="0"/>
          <w:w w:val="100"/>
          <w:position w:val="0"/>
          <w:shd w:val="clear" w:color="auto" w:fill="auto"/>
          <w:lang w:val="ru-RU" w:eastAsia="ru-RU" w:bidi="ru-RU"/>
        </w:rPr>
        <w:t xml:space="preserve">впадающей через </w:t>
      </w:r>
      <w:r>
        <w:rPr>
          <w:color w:val="000000"/>
          <w:spacing w:val="0"/>
          <w:w w:val="100"/>
          <w:position w:val="0"/>
          <w:shd w:val="clear" w:color="auto" w:fill="auto"/>
          <w:lang w:val="en-US" w:eastAsia="en-US" w:bidi="en-US"/>
        </w:rPr>
        <w:t xml:space="preserve">v. mesenterica inferior </w:t>
      </w:r>
      <w:r>
        <w:rPr>
          <w:color w:val="000000"/>
          <w:spacing w:val="0"/>
          <w:w w:val="100"/>
          <w:position w:val="0"/>
          <w:shd w:val="clear" w:color="auto" w:fill="auto"/>
          <w:lang w:val="ru-RU" w:eastAsia="ru-RU" w:bidi="ru-RU"/>
        </w:rPr>
        <w:t xml:space="preserve">в воротную вену, и </w:t>
      </w:r>
      <w:r>
        <w:rPr>
          <w:color w:val="000000"/>
          <w:spacing w:val="0"/>
          <w:w w:val="100"/>
          <w:position w:val="0"/>
          <w:shd w:val="clear" w:color="auto" w:fill="auto"/>
          <w:lang w:val="en-US" w:eastAsia="en-US" w:bidi="en-US"/>
        </w:rPr>
        <w:t xml:space="preserve">w. rectales media </w:t>
      </w:r>
      <w:r>
        <w:rPr>
          <w:color w:val="000000"/>
          <w:spacing w:val="0"/>
          <w:w w:val="100"/>
          <w:position w:val="0"/>
          <w:shd w:val="clear" w:color="auto" w:fill="auto"/>
          <w:lang w:val="ru-RU" w:eastAsia="ru-RU" w:bidi="ru-RU"/>
        </w:rPr>
        <w:t xml:space="preserve">(приток </w:t>
      </w:r>
      <w:r>
        <w:rPr>
          <w:color w:val="000000"/>
          <w:spacing w:val="0"/>
          <w:w w:val="100"/>
          <w:position w:val="0"/>
          <w:shd w:val="clear" w:color="auto" w:fill="auto"/>
          <w:lang w:val="en-US" w:eastAsia="en-US" w:bidi="en-US"/>
        </w:rPr>
        <w:t xml:space="preserve">v. iliaca interna) et inferior </w:t>
      </w:r>
      <w:r>
        <w:rPr>
          <w:color w:val="000000"/>
          <w:spacing w:val="0"/>
          <w:w w:val="100"/>
          <w:position w:val="0"/>
          <w:shd w:val="clear" w:color="auto" w:fill="auto"/>
          <w:lang w:val="ru-RU" w:eastAsia="ru-RU" w:bidi="ru-RU"/>
        </w:rPr>
        <w:t xml:space="preserve">(приток </w:t>
      </w:r>
      <w:r>
        <w:rPr>
          <w:color w:val="000000"/>
          <w:spacing w:val="0"/>
          <w:w w:val="100"/>
          <w:position w:val="0"/>
          <w:shd w:val="clear" w:color="auto" w:fill="auto"/>
          <w:lang w:val="en-US" w:eastAsia="en-US" w:bidi="en-US"/>
        </w:rPr>
        <w:t xml:space="preserve">v. pudenda interna), </w:t>
      </w:r>
      <w:r>
        <w:rPr>
          <w:color w:val="000000"/>
          <w:spacing w:val="0"/>
          <w:w w:val="100"/>
          <w:position w:val="0"/>
          <w:shd w:val="clear" w:color="auto" w:fill="auto"/>
          <w:lang w:val="ru-RU" w:eastAsia="ru-RU" w:bidi="ru-RU"/>
        </w:rPr>
        <w:t xml:space="preserve">впадающих в </w:t>
      </w:r>
      <w:r>
        <w:rPr>
          <w:color w:val="000000"/>
          <w:spacing w:val="0"/>
          <w:w w:val="100"/>
          <w:position w:val="0"/>
          <w:shd w:val="clear" w:color="auto" w:fill="auto"/>
          <w:lang w:val="en-US" w:eastAsia="en-US" w:bidi="en-US"/>
        </w:rPr>
        <w:t xml:space="preserve">v. iliaca interna, </w:t>
      </w:r>
      <w:r>
        <w:rPr>
          <w:color w:val="000000"/>
          <w:spacing w:val="0"/>
          <w:w w:val="100"/>
          <w:position w:val="0"/>
          <w:shd w:val="clear" w:color="auto" w:fill="auto"/>
          <w:lang w:val="ru-RU" w:eastAsia="ru-RU" w:bidi="ru-RU"/>
        </w:rPr>
        <w:t xml:space="preserve">и далее </w:t>
      </w:r>
      <w:r>
        <w:rPr>
          <w:color w:val="000000"/>
          <w:spacing w:val="0"/>
          <w:w w:val="100"/>
          <w:position w:val="0"/>
          <w:shd w:val="clear" w:color="auto" w:fill="auto"/>
          <w:lang w:val="en-US" w:eastAsia="en-US" w:bidi="en-US"/>
        </w:rPr>
        <w:t xml:space="preserve">v. iliaca communis — </w:t>
      </w:r>
      <w:r>
        <w:rPr>
          <w:color w:val="000000"/>
          <w:spacing w:val="0"/>
          <w:w w:val="100"/>
          <w:position w:val="0"/>
          <w:shd w:val="clear" w:color="auto" w:fill="auto"/>
          <w:lang w:val="ru-RU" w:eastAsia="ru-RU" w:bidi="ru-RU"/>
        </w:rPr>
        <w:t xml:space="preserve">из системы </w:t>
      </w:r>
      <w:r>
        <w:rPr>
          <w:color w:val="000000"/>
          <w:spacing w:val="0"/>
          <w:w w:val="100"/>
          <w:position w:val="0"/>
          <w:shd w:val="clear" w:color="auto" w:fill="auto"/>
          <w:lang w:val="en-US" w:eastAsia="en-US" w:bidi="en-US"/>
        </w:rPr>
        <w:t xml:space="preserve">v. cava inferior </w:t>
      </w:r>
      <w:r>
        <w:rPr>
          <w:color w:val="000000"/>
          <w:spacing w:val="0"/>
          <w:w w:val="100"/>
          <w:position w:val="0"/>
          <w:shd w:val="clear" w:color="auto" w:fill="auto"/>
          <w:lang w:val="ru-RU" w:eastAsia="ru-RU" w:bidi="ru-RU"/>
        </w:rPr>
        <w:t xml:space="preserve">(анастомоз </w:t>
      </w:r>
      <w:r>
        <w:rPr>
          <w:color w:val="000000"/>
          <w:spacing w:val="0"/>
          <w:w w:val="100"/>
          <w:position w:val="0"/>
          <w:shd w:val="clear" w:color="auto" w:fill="auto"/>
          <w:lang w:val="en-US" w:eastAsia="en-US" w:bidi="en-US"/>
        </w:rPr>
        <w:t xml:space="preserve">v. portae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v. cava inferior).</w:t>
      </w:r>
    </w:p>
    <w:p>
      <w:pPr>
        <w:pStyle w:val="Style14"/>
        <w:keepNext w:val="0"/>
        <w:keepLines w:val="0"/>
        <w:widowControl w:val="0"/>
        <w:numPr>
          <w:ilvl w:val="0"/>
          <w:numId w:val="391"/>
        </w:numPr>
        <w:shd w:val="clear" w:color="auto" w:fill="auto"/>
        <w:tabs>
          <w:tab w:pos="404" w:val="left"/>
        </w:tabs>
        <w:bidi w:val="0"/>
        <w:spacing w:before="0" w:after="0"/>
        <w:ind w:left="0" w:right="0" w:firstLine="200"/>
        <w:jc w:val="both"/>
      </w:pPr>
      <w:r>
        <w:rPr>
          <w:color w:val="000000"/>
          <w:spacing w:val="0"/>
          <w:w w:val="100"/>
          <w:position w:val="0"/>
          <w:shd w:val="clear" w:color="auto" w:fill="auto"/>
          <w:lang w:val="ru-RU" w:eastAsia="ru-RU" w:bidi="ru-RU"/>
        </w:rPr>
        <w:t xml:space="preserve">Спереди, в области пупка, где своими притоками анастомозируют </w:t>
      </w:r>
      <w:r>
        <w:rPr>
          <w:color w:val="000000"/>
          <w:spacing w:val="0"/>
          <w:w w:val="100"/>
          <w:position w:val="0"/>
          <w:shd w:val="clear" w:color="auto" w:fill="auto"/>
          <w:lang w:val="en-US" w:eastAsia="en-US" w:bidi="en-US"/>
        </w:rPr>
        <w:t xml:space="preserve">vv. paraumbilicales, </w:t>
      </w:r>
      <w:r>
        <w:rPr>
          <w:color w:val="000000"/>
          <w:spacing w:val="0"/>
          <w:w w:val="100"/>
          <w:position w:val="0"/>
          <w:shd w:val="clear" w:color="auto" w:fill="auto"/>
          <w:lang w:val="ru-RU" w:eastAsia="ru-RU" w:bidi="ru-RU"/>
        </w:rPr>
        <w:t xml:space="preserve">идущие в </w:t>
      </w:r>
      <w:r>
        <w:rPr>
          <w:color w:val="000000"/>
          <w:spacing w:val="0"/>
          <w:w w:val="100"/>
          <w:position w:val="0"/>
          <w:shd w:val="clear" w:color="auto" w:fill="auto"/>
          <w:lang w:val="en-US" w:eastAsia="en-US" w:bidi="en-US"/>
        </w:rPr>
        <w:t xml:space="preserve">lig. teres hepatis </w:t>
      </w:r>
      <w:r>
        <w:rPr>
          <w:color w:val="000000"/>
          <w:spacing w:val="0"/>
          <w:w w:val="100"/>
          <w:position w:val="0"/>
          <w:shd w:val="clear" w:color="auto" w:fill="auto"/>
          <w:lang w:val="ru-RU" w:eastAsia="ru-RU" w:bidi="ru-RU"/>
        </w:rPr>
        <w:t xml:space="preserve">к воротной вене, </w:t>
      </w:r>
      <w:r>
        <w:rPr>
          <w:color w:val="000000"/>
          <w:spacing w:val="0"/>
          <w:w w:val="100"/>
          <w:position w:val="0"/>
          <w:shd w:val="clear" w:color="auto" w:fill="auto"/>
          <w:lang w:val="en-US" w:eastAsia="en-US" w:bidi="en-US"/>
        </w:rPr>
        <w:t xml:space="preserve">v. epigastrica superior </w:t>
      </w:r>
      <w:r>
        <w:rPr>
          <w:color w:val="000000"/>
          <w:spacing w:val="0"/>
          <w:w w:val="100"/>
          <w:position w:val="0"/>
          <w:shd w:val="clear" w:color="auto" w:fill="auto"/>
          <w:lang w:val="ru-RU" w:eastAsia="ru-RU" w:bidi="ru-RU"/>
        </w:rPr>
        <w:t xml:space="preserve">из системы V. </w:t>
      </w:r>
      <w:r>
        <w:rPr>
          <w:color w:val="000000"/>
          <w:spacing w:val="0"/>
          <w:w w:val="100"/>
          <w:position w:val="0"/>
          <w:shd w:val="clear" w:color="auto" w:fill="auto"/>
          <w:lang w:val="en-US" w:eastAsia="en-US" w:bidi="en-US"/>
        </w:rPr>
        <w:t xml:space="preserve">cava superior (v. thoracica interna v. brachiocephalica)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v. epigastrica inferior </w:t>
      </w:r>
      <w:r>
        <w:rPr>
          <w:color w:val="000000"/>
          <w:spacing w:val="0"/>
          <w:w w:val="100"/>
          <w:position w:val="0"/>
          <w:shd w:val="clear" w:color="auto" w:fill="auto"/>
          <w:lang w:val="ru-RU" w:eastAsia="ru-RU" w:bidi="ru-RU"/>
        </w:rPr>
        <w:t xml:space="preserve">из системы </w:t>
      </w:r>
      <w:r>
        <w:rPr>
          <w:color w:val="000000"/>
          <w:spacing w:val="0"/>
          <w:w w:val="100"/>
          <w:position w:val="0"/>
          <w:shd w:val="clear" w:color="auto" w:fill="auto"/>
          <w:lang w:val="en-US" w:eastAsia="en-US" w:bidi="en-US"/>
        </w:rPr>
        <w:t xml:space="preserve">v. cava inferior (v. iliaca extema, v. iliaca communis — </w:t>
      </w:r>
      <w:r>
        <w:rPr>
          <w:color w:val="000000"/>
          <w:spacing w:val="0"/>
          <w:w w:val="100"/>
          <w:position w:val="0"/>
          <w:shd w:val="clear" w:color="auto" w:fill="auto"/>
          <w:lang w:val="ru-RU" w:eastAsia="ru-RU" w:bidi="ru-RU"/>
        </w:rPr>
        <w:t xml:space="preserve">анастомоз </w:t>
      </w:r>
      <w:r>
        <w:rPr>
          <w:color w:val="000000"/>
          <w:spacing w:val="0"/>
          <w:w w:val="100"/>
          <w:position w:val="0"/>
          <w:shd w:val="clear" w:color="auto" w:fill="auto"/>
          <w:lang w:val="en-US" w:eastAsia="en-US" w:bidi="en-US"/>
        </w:rPr>
        <w:t xml:space="preserve">v. cava inferior, v. portae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v. cava superior).</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Получаются портокавальный и каво-кавальный анастомозы — окольные пути от</w:t>
        <w:softHyphen/>
        <w:t>тока крови из системы воротной вены при препятствиях для него в печени (цирроз). При этом вены вокруг пупка расширяются («голова медузы»).</w:t>
      </w:r>
    </w:p>
    <w:p>
      <w:pPr>
        <w:pStyle w:val="Style14"/>
        <w:keepNext w:val="0"/>
        <w:keepLines w:val="0"/>
        <w:widowControl w:val="0"/>
        <w:numPr>
          <w:ilvl w:val="0"/>
          <w:numId w:val="391"/>
        </w:numPr>
        <w:shd w:val="clear" w:color="auto" w:fill="auto"/>
        <w:tabs>
          <w:tab w:pos="394" w:val="left"/>
        </w:tabs>
        <w:bidi w:val="0"/>
        <w:spacing w:before="0" w:after="640"/>
        <w:ind w:left="0" w:right="0" w:firstLine="200"/>
        <w:jc w:val="left"/>
      </w:pPr>
      <w:r>
        <w:rPr>
          <w:color w:val="000000"/>
          <w:spacing w:val="0"/>
          <w:w w:val="100"/>
          <w:position w:val="0"/>
          <w:shd w:val="clear" w:color="auto" w:fill="auto"/>
          <w:lang w:val="ru-RU" w:eastAsia="ru-RU" w:bidi="ru-RU"/>
        </w:rPr>
        <w:t>Сзади, в поясничной области, между корнями вен мезоперитонеальных отделов толстой кишки (из системы воротной вены)</w:t>
      </w:r>
    </w:p>
    <w:p>
      <w:pPr>
        <w:pStyle w:val="Style55"/>
        <w:keepNext w:val="0"/>
        <w:keepLines w:val="0"/>
        <w:widowControl w:val="0"/>
        <w:shd w:val="clear" w:color="auto" w:fill="auto"/>
        <w:bidi w:val="0"/>
        <w:spacing w:before="0" w:after="0" w:line="341" w:lineRule="auto"/>
        <w:ind w:left="0" w:right="0" w:firstLine="200"/>
        <w:jc w:val="left"/>
      </w:pPr>
      <w:r>
        <w:rPr>
          <w:color w:val="000000"/>
          <w:spacing w:val="0"/>
          <w:w w:val="100"/>
          <w:position w:val="0"/>
          <w:shd w:val="clear" w:color="auto" w:fill="auto"/>
          <w:lang w:val="ru-RU" w:eastAsia="ru-RU" w:bidi="ru-RU"/>
        </w:rPr>
        <w:t>Рис. 265. Портокавальные анастомозы.</w:t>
      </w:r>
    </w:p>
    <w:p>
      <w:pPr>
        <w:pStyle w:val="Style46"/>
        <w:keepNext w:val="0"/>
        <w:keepLines w:val="0"/>
        <w:widowControl w:val="0"/>
        <w:shd w:val="clear" w:color="auto" w:fill="auto"/>
        <w:bidi w:val="0"/>
        <w:spacing w:before="0" w:after="0" w:line="302" w:lineRule="auto"/>
        <w:ind w:left="0" w:right="0" w:firstLine="0"/>
        <w:jc w:val="both"/>
        <w:rPr>
          <w:sz w:val="11"/>
          <w:szCs w:val="11"/>
        </w:rPr>
      </w:pPr>
      <w:r>
        <w:drawing>
          <wp:anchor distT="63500" distB="63500" distL="63500" distR="63500" simplePos="0" relativeHeight="125829707" behindDoc="0" locked="0" layoutInCell="1" allowOverlap="1">
            <wp:simplePos x="0" y="0"/>
            <wp:positionH relativeFrom="page">
              <wp:posOffset>2170430</wp:posOffset>
            </wp:positionH>
            <wp:positionV relativeFrom="margin">
              <wp:posOffset>2344420</wp:posOffset>
            </wp:positionV>
            <wp:extent cx="1304290" cy="2249170"/>
            <wp:wrapSquare wrapText="left"/>
            <wp:docPr id="953" name="Shape 953"/>
            <a:graphic xmlns:a="http://schemas.openxmlformats.org/drawingml/2006/main">
              <a:graphicData uri="http://schemas.openxmlformats.org/drawingml/2006/picture">
                <pic:pic xmlns:pic="http://schemas.openxmlformats.org/drawingml/2006/picture">
                  <pic:nvPicPr>
                    <pic:cNvPr id="954" name="Picture box 954"/>
                    <pic:cNvPicPr/>
                  </pic:nvPicPr>
                  <pic:blipFill>
                    <a:blip r:embed="rId767"/>
                    <a:stretch/>
                  </pic:blipFill>
                  <pic:spPr>
                    <a:xfrm>
                      <a:ext cx="1304290" cy="2249170"/>
                    </a:xfrm>
                    <a:prstGeom prst="rect"/>
                  </pic:spPr>
                </pic:pic>
              </a:graphicData>
            </a:graphic>
          </wp:anchor>
        </w:drawing>
      </w:r>
      <w:r>
        <w:rPr>
          <w:color w:val="000000"/>
          <w:spacing w:val="0"/>
          <w:w w:val="100"/>
          <w:position w:val="0"/>
          <w:sz w:val="9"/>
          <w:szCs w:val="9"/>
          <w:shd w:val="clear" w:color="auto" w:fill="auto"/>
          <w:lang w:val="ru-RU" w:eastAsia="ru-RU" w:bidi="ru-RU"/>
        </w:rPr>
        <w:t xml:space="preserve">1 — </w:t>
      </w:r>
      <w:r>
        <w:rPr>
          <w:color w:val="000000"/>
          <w:spacing w:val="0"/>
          <w:w w:val="100"/>
          <w:position w:val="0"/>
          <w:sz w:val="9"/>
          <w:szCs w:val="9"/>
          <w:shd w:val="clear" w:color="auto" w:fill="auto"/>
          <w:lang w:val="en-US" w:eastAsia="en-US" w:bidi="en-US"/>
        </w:rPr>
        <w:t xml:space="preserve">v. subclavia, </w:t>
      </w:r>
      <w:r>
        <w:rPr>
          <w:color w:val="000000"/>
          <w:spacing w:val="0"/>
          <w:w w:val="100"/>
          <w:position w:val="0"/>
          <w:sz w:val="9"/>
          <w:szCs w:val="9"/>
          <w:shd w:val="clear" w:color="auto" w:fill="auto"/>
          <w:lang w:val="ru-RU" w:eastAsia="ru-RU" w:bidi="ru-RU"/>
        </w:rPr>
        <w:t xml:space="preserve">2 — </w:t>
      </w:r>
      <w:r>
        <w:rPr>
          <w:color w:val="000000"/>
          <w:spacing w:val="0"/>
          <w:w w:val="100"/>
          <w:position w:val="0"/>
          <w:sz w:val="9"/>
          <w:szCs w:val="9"/>
          <w:shd w:val="clear" w:color="auto" w:fill="auto"/>
          <w:lang w:val="en-US" w:eastAsia="en-US" w:bidi="en-US"/>
        </w:rPr>
        <w:t xml:space="preserve">v brachiocephalica dextra; 3 — </w:t>
      </w:r>
      <w:r>
        <w:rPr>
          <w:color w:val="000000"/>
          <w:spacing w:val="0"/>
          <w:w w:val="100"/>
          <w:position w:val="0"/>
          <w:sz w:val="9"/>
          <w:szCs w:val="9"/>
          <w:shd w:val="clear" w:color="auto" w:fill="auto"/>
          <w:lang w:val="ru-RU" w:eastAsia="ru-RU" w:bidi="ru-RU"/>
        </w:rPr>
        <w:t xml:space="preserve">грудная стенка; 4 — </w:t>
      </w:r>
      <w:r>
        <w:rPr>
          <w:color w:val="000000"/>
          <w:spacing w:val="0"/>
          <w:w w:val="100"/>
          <w:position w:val="0"/>
          <w:sz w:val="9"/>
          <w:szCs w:val="9"/>
          <w:shd w:val="clear" w:color="auto" w:fill="auto"/>
          <w:lang w:val="en-US" w:eastAsia="en-US" w:bidi="en-US"/>
        </w:rPr>
        <w:t xml:space="preserve">v. thoracoepigastrica; 5 — v. thoracica interna; 6 — v. azygos; 7 — v. oesophagea; 8 — v. intercostales posteriores; 9 - ■ v. portae; 10 — </w:t>
      </w:r>
      <w:r>
        <w:rPr>
          <w:color w:val="000000"/>
          <w:spacing w:val="0"/>
          <w:w w:val="100"/>
          <w:position w:val="0"/>
          <w:sz w:val="9"/>
          <w:szCs w:val="9"/>
          <w:shd w:val="clear" w:color="auto" w:fill="auto"/>
          <w:lang w:val="ru-RU" w:eastAsia="ru-RU" w:bidi="ru-RU"/>
        </w:rPr>
        <w:t xml:space="preserve">запустевшая </w:t>
      </w:r>
      <w:r>
        <w:rPr>
          <w:color w:val="000000"/>
          <w:spacing w:val="0"/>
          <w:w w:val="100"/>
          <w:position w:val="0"/>
          <w:sz w:val="9"/>
          <w:szCs w:val="9"/>
          <w:shd w:val="clear" w:color="auto" w:fill="auto"/>
          <w:lang w:val="en-US" w:eastAsia="en-US" w:bidi="en-US"/>
        </w:rPr>
        <w:t xml:space="preserve">v umbtltcalis. 11, 14 vv paraum- bilicalcs; 12 — </w:t>
      </w:r>
      <w:r>
        <w:rPr>
          <w:color w:val="000000"/>
          <w:spacing w:val="0"/>
          <w:w w:val="100"/>
          <w:position w:val="0"/>
          <w:sz w:val="9"/>
          <w:szCs w:val="9"/>
          <w:shd w:val="clear" w:color="auto" w:fill="auto"/>
          <w:lang w:val="ru-RU" w:eastAsia="ru-RU" w:bidi="ru-RU"/>
        </w:rPr>
        <w:t xml:space="preserve">пупок, </w:t>
      </w:r>
      <w:r>
        <w:rPr>
          <w:color w:val="000000"/>
          <w:spacing w:val="0"/>
          <w:w w:val="100"/>
          <w:position w:val="0"/>
          <w:sz w:val="9"/>
          <w:szCs w:val="9"/>
          <w:shd w:val="clear" w:color="auto" w:fill="auto"/>
          <w:lang w:val="en-US" w:eastAsia="en-US" w:bidi="en-US"/>
        </w:rPr>
        <w:t xml:space="preserve">13 </w:t>
      </w:r>
      <w:r>
        <w:rPr>
          <w:color w:val="000000"/>
          <w:spacing w:val="0"/>
          <w:w w:val="100"/>
          <w:position w:val="0"/>
          <w:sz w:val="9"/>
          <w:szCs w:val="9"/>
          <w:shd w:val="clear" w:color="auto" w:fill="auto"/>
          <w:lang w:val="ru-RU" w:eastAsia="ru-RU" w:bidi="ru-RU"/>
        </w:rPr>
        <w:t xml:space="preserve">остаточный просвет </w:t>
      </w:r>
      <w:r>
        <w:rPr>
          <w:color w:val="000000"/>
          <w:spacing w:val="0"/>
          <w:w w:val="100"/>
          <w:position w:val="0"/>
          <w:sz w:val="9"/>
          <w:szCs w:val="9"/>
          <w:shd w:val="clear" w:color="auto" w:fill="auto"/>
          <w:lang w:val="en-US" w:eastAsia="en-US" w:bidi="en-US"/>
        </w:rPr>
        <w:t xml:space="preserve">v umbilicalis; 15 - v lumbalis; 16 - v lumbalis ascendens, 17 </w:t>
      </w:r>
      <w:r>
        <w:rPr>
          <w:color w:val="000000"/>
          <w:spacing w:val="0"/>
          <w:w w:val="100"/>
          <w:position w:val="0"/>
          <w:sz w:val="9"/>
          <w:szCs w:val="9"/>
          <w:shd w:val="clear" w:color="auto" w:fill="auto"/>
          <w:lang w:val="ru-RU" w:eastAsia="ru-RU" w:bidi="ru-RU"/>
        </w:rPr>
        <w:t xml:space="preserve">брюшная сгенка, </w:t>
      </w:r>
      <w:r>
        <w:rPr>
          <w:color w:val="000000"/>
          <w:spacing w:val="0"/>
          <w:w w:val="100"/>
          <w:position w:val="0"/>
          <w:sz w:val="9"/>
          <w:szCs w:val="9"/>
          <w:shd w:val="clear" w:color="auto" w:fill="auto"/>
          <w:lang w:val="en-US" w:eastAsia="en-US" w:bidi="en-US"/>
        </w:rPr>
        <w:t xml:space="preserve">1X v epigastrica inferior; 19 — v. iliaca communis; 20 v epigastrica superficiahs; 21 — vv rectalcs media et inferior; 22 v iliaca extema, 23 v iliaca interna, 24 plexus rectalis, 25 v. rectalis superior, 26 v. cava inferior. 27 - v mesentenca inferior, 2X v mesenterica superior; 29 - v portae; 30, 3 I </w:t>
      </w:r>
      <w:r>
        <w:rPr>
          <w:color w:val="000000"/>
          <w:spacing w:val="0"/>
          <w:w w:val="100"/>
          <w:position w:val="0"/>
          <w:sz w:val="9"/>
          <w:szCs w:val="9"/>
          <w:shd w:val="clear" w:color="auto" w:fill="auto"/>
          <w:lang w:val="ru-RU" w:eastAsia="ru-RU" w:bidi="ru-RU"/>
        </w:rPr>
        <w:t xml:space="preserve">вены пищевода, </w:t>
      </w:r>
      <w:r>
        <w:rPr>
          <w:color w:val="000000"/>
          <w:spacing w:val="0"/>
          <w:w w:val="100"/>
          <w:position w:val="0"/>
          <w:sz w:val="9"/>
          <w:szCs w:val="9"/>
          <w:shd w:val="clear" w:color="auto" w:fill="auto"/>
          <w:lang w:val="en-US" w:eastAsia="en-US" w:bidi="en-US"/>
        </w:rPr>
        <w:t xml:space="preserve">32, 33 v hemiazygos accessoria. 34 v cava superior, 35 - v brachiocephalica sinistra, .36 v hemiazygos, 37 v gastrica sinistra </w:t>
      </w:r>
      <w:r>
        <w:rPr>
          <w:rStyle w:val="CharStyle15"/>
          <w:i/>
          <w:iCs/>
        </w:rPr>
        <w:t>и</w:t>
      </w:r>
      <w:r>
        <w:rPr>
          <w:rStyle w:val="CharStyle15"/>
        </w:rPr>
        <w:t xml:space="preserve"> пристеночных </w:t>
      </w:r>
      <w:r>
        <w:rPr>
          <w:rStyle w:val="CharStyle15"/>
          <w:lang w:val="en-US" w:eastAsia="en-US" w:bidi="en-US"/>
        </w:rPr>
        <w:t xml:space="preserve">vv. lumbales </w:t>
      </w:r>
      <w:r>
        <w:rPr>
          <w:rStyle w:val="CharStyle15"/>
        </w:rPr>
        <w:t xml:space="preserve">(из системы </w:t>
      </w:r>
      <w:r>
        <w:rPr>
          <w:rStyle w:val="CharStyle15"/>
          <w:lang w:val="en-US" w:eastAsia="en-US" w:bidi="en-US"/>
        </w:rPr>
        <w:t xml:space="preserve">v. cava infenor </w:t>
      </w:r>
      <w:r>
        <w:rPr>
          <w:rStyle w:val="CharStyle15"/>
        </w:rPr>
        <w:t xml:space="preserve">— анастомоз </w:t>
      </w:r>
      <w:r>
        <w:rPr>
          <w:rStyle w:val="CharStyle15"/>
          <w:lang w:val="en-US" w:eastAsia="en-US" w:bidi="en-US"/>
        </w:rPr>
        <w:t xml:space="preserve">v. portae </w:t>
      </w:r>
      <w:r>
        <w:rPr>
          <w:rStyle w:val="CharStyle15"/>
        </w:rPr>
        <w:t xml:space="preserve">и </w:t>
      </w:r>
      <w:r>
        <w:rPr>
          <w:rStyle w:val="CharStyle15"/>
          <w:lang w:val="en-US" w:eastAsia="en-US" w:bidi="en-US"/>
        </w:rPr>
        <w:t>v. cava inferior).</w:t>
      </w:r>
    </w:p>
    <w:p>
      <w:pPr>
        <w:pStyle w:val="Style14"/>
        <w:keepNext w:val="0"/>
        <w:keepLines w:val="0"/>
        <w:widowControl w:val="0"/>
        <w:numPr>
          <w:ilvl w:val="0"/>
          <w:numId w:val="391"/>
        </w:numPr>
        <w:shd w:val="clear" w:color="auto" w:fill="auto"/>
        <w:tabs>
          <w:tab w:pos="385" w:val="left"/>
        </w:tabs>
        <w:bidi w:val="0"/>
        <w:spacing w:before="0" w:after="0" w:line="283" w:lineRule="auto"/>
        <w:ind w:left="0" w:right="0" w:firstLine="200"/>
        <w:jc w:val="both"/>
      </w:pPr>
      <w:r>
        <w:rPr>
          <w:color w:val="000000"/>
          <w:spacing w:val="0"/>
          <w:w w:val="100"/>
          <w:position w:val="0"/>
          <w:shd w:val="clear" w:color="auto" w:fill="auto"/>
          <w:lang w:val="ru-RU" w:eastAsia="ru-RU" w:bidi="ru-RU"/>
        </w:rPr>
        <w:t xml:space="preserve">Кроме того, на задней брюшной стенке имеется анастомоз между корнями </w:t>
      </w:r>
      <w:r>
        <w:rPr>
          <w:color w:val="000000"/>
          <w:spacing w:val="0"/>
          <w:w w:val="100"/>
          <w:position w:val="0"/>
          <w:shd w:val="clear" w:color="auto" w:fill="auto"/>
          <w:lang w:val="en-US" w:eastAsia="en-US" w:bidi="en-US"/>
        </w:rPr>
        <w:t xml:space="preserve">w. lumbales </w:t>
      </w:r>
      <w:r>
        <w:rPr>
          <w:color w:val="000000"/>
          <w:spacing w:val="0"/>
          <w:w w:val="100"/>
          <w:position w:val="0"/>
          <w:shd w:val="clear" w:color="auto" w:fill="auto"/>
          <w:lang w:val="ru-RU" w:eastAsia="ru-RU" w:bidi="ru-RU"/>
        </w:rPr>
        <w:t xml:space="preserve">(из системы </w:t>
      </w:r>
      <w:r>
        <w:rPr>
          <w:color w:val="000000"/>
          <w:spacing w:val="0"/>
          <w:w w:val="100"/>
          <w:position w:val="0"/>
          <w:shd w:val="clear" w:color="auto" w:fill="auto"/>
          <w:lang w:val="en-US" w:eastAsia="en-US" w:bidi="en-US"/>
        </w:rPr>
        <w:t xml:space="preserve">v. cava inferior), </w:t>
      </w:r>
      <w:r>
        <w:rPr>
          <w:color w:val="000000"/>
          <w:spacing w:val="0"/>
          <w:w w:val="100"/>
          <w:position w:val="0"/>
          <w:shd w:val="clear" w:color="auto" w:fill="auto"/>
          <w:lang w:val="ru-RU" w:eastAsia="ru-RU" w:bidi="ru-RU"/>
        </w:rPr>
        <w:t xml:space="preserve">которые связаны с парной </w:t>
      </w:r>
      <w:r>
        <w:rPr>
          <w:color w:val="000000"/>
          <w:spacing w:val="0"/>
          <w:w w:val="100"/>
          <w:position w:val="0"/>
          <w:shd w:val="clear" w:color="auto" w:fill="auto"/>
          <w:lang w:val="en-US" w:eastAsia="en-US" w:bidi="en-US"/>
        </w:rPr>
        <w:t xml:space="preserve">v. lumbalis ascendens. </w:t>
      </w:r>
      <w:r>
        <w:rPr>
          <w:color w:val="000000"/>
          <w:spacing w:val="0"/>
          <w:w w:val="100"/>
          <w:position w:val="0"/>
          <w:shd w:val="clear" w:color="auto" w:fill="auto"/>
          <w:lang w:val="ru-RU" w:eastAsia="ru-RU" w:bidi="ru-RU"/>
        </w:rPr>
        <w:t xml:space="preserve">являющейся началом </w:t>
      </w:r>
      <w:r>
        <w:rPr>
          <w:color w:val="000000"/>
          <w:spacing w:val="0"/>
          <w:w w:val="100"/>
          <w:position w:val="0"/>
          <w:shd w:val="clear" w:color="auto" w:fill="auto"/>
          <w:lang w:val="en-US" w:eastAsia="en-US" w:bidi="en-US"/>
        </w:rPr>
        <w:t xml:space="preserve">vv. azygos </w:t>
      </w:r>
      <w:r>
        <w:rPr>
          <w:color w:val="000000"/>
          <w:spacing w:val="0"/>
          <w:w w:val="100"/>
          <w:position w:val="0"/>
          <w:shd w:val="clear" w:color="auto" w:fill="auto"/>
          <w:lang w:val="ru-RU" w:eastAsia="ru-RU" w:bidi="ru-RU"/>
        </w:rPr>
        <w:t xml:space="preserve">(справа) </w:t>
      </w:r>
      <w:r>
        <w:rPr>
          <w:color w:val="000000"/>
          <w:spacing w:val="0"/>
          <w:w w:val="100"/>
          <w:position w:val="0"/>
          <w:shd w:val="clear" w:color="auto" w:fill="auto"/>
          <w:lang w:val="en-US" w:eastAsia="en-US" w:bidi="en-US"/>
        </w:rPr>
        <w:t xml:space="preserve">et hemiazygos </w:t>
      </w:r>
      <w:r>
        <w:rPr>
          <w:color w:val="000000"/>
          <w:spacing w:val="0"/>
          <w:w w:val="100"/>
          <w:position w:val="0"/>
          <w:shd w:val="clear" w:color="auto" w:fill="auto"/>
          <w:lang w:val="ru-RU" w:eastAsia="ru-RU" w:bidi="ru-RU"/>
        </w:rPr>
        <w:t xml:space="preserve">(слева) (из системы </w:t>
      </w:r>
      <w:r>
        <w:rPr>
          <w:color w:val="000000"/>
          <w:spacing w:val="0"/>
          <w:w w:val="100"/>
          <w:position w:val="0"/>
          <w:shd w:val="clear" w:color="auto" w:fill="auto"/>
          <w:lang w:val="en-US" w:eastAsia="en-US" w:bidi="en-US"/>
        </w:rPr>
        <w:t xml:space="preserve">v. cava superior — </w:t>
      </w:r>
      <w:r>
        <w:rPr>
          <w:color w:val="000000"/>
          <w:spacing w:val="0"/>
          <w:w w:val="100"/>
          <w:position w:val="0"/>
          <w:shd w:val="clear" w:color="auto" w:fill="auto"/>
          <w:lang w:val="ru-RU" w:eastAsia="ru-RU" w:bidi="ru-RU"/>
        </w:rPr>
        <w:t xml:space="preserve">анастомоз </w:t>
      </w:r>
      <w:r>
        <w:rPr>
          <w:color w:val="000000"/>
          <w:spacing w:val="0"/>
          <w:w w:val="100"/>
          <w:position w:val="0"/>
          <w:shd w:val="clear" w:color="auto" w:fill="auto"/>
          <w:lang w:val="en-US" w:eastAsia="en-US" w:bidi="en-US"/>
        </w:rPr>
        <w:t xml:space="preserve">v. cava inferior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v. cava superior).</w:t>
      </w:r>
    </w:p>
    <w:p>
      <w:pPr>
        <w:pStyle w:val="Style14"/>
        <w:keepNext w:val="0"/>
        <w:keepLines w:val="0"/>
        <w:widowControl w:val="0"/>
        <w:numPr>
          <w:ilvl w:val="0"/>
          <w:numId w:val="391"/>
        </w:numPr>
        <w:shd w:val="clear" w:color="auto" w:fill="auto"/>
        <w:tabs>
          <w:tab w:pos="385" w:val="left"/>
        </w:tabs>
        <w:bidi w:val="0"/>
        <w:spacing w:before="0" w:after="160" w:line="283" w:lineRule="auto"/>
        <w:ind w:left="0" w:right="0" w:firstLine="200"/>
        <w:jc w:val="both"/>
      </w:pPr>
      <w:bookmarkStart w:id="749" w:name="bookmark749"/>
      <w:r>
        <w:rPr>
          <w:color w:val="000000"/>
          <w:spacing w:val="0"/>
          <w:w w:val="100"/>
          <w:position w:val="0"/>
          <w:shd w:val="clear" w:color="auto" w:fill="auto"/>
          <w:lang w:val="ru-RU" w:eastAsia="ru-RU" w:bidi="ru-RU"/>
        </w:rPr>
        <w:t xml:space="preserve">Анастомоз между </w:t>
      </w:r>
      <w:r>
        <w:rPr>
          <w:color w:val="000000"/>
          <w:spacing w:val="0"/>
          <w:w w:val="100"/>
          <w:position w:val="0"/>
          <w:shd w:val="clear" w:color="auto" w:fill="auto"/>
          <w:lang w:val="en-US" w:eastAsia="en-US" w:bidi="en-US"/>
        </w:rPr>
        <w:t xml:space="preserve">vv. lumbales </w:t>
      </w:r>
      <w:r>
        <w:rPr>
          <w:color w:val="000000"/>
          <w:spacing w:val="0"/>
          <w:w w:val="100"/>
          <w:position w:val="0"/>
          <w:shd w:val="clear" w:color="auto" w:fill="auto"/>
          <w:lang w:val="ru-RU" w:eastAsia="ru-RU" w:bidi="ru-RU"/>
        </w:rPr>
        <w:t xml:space="preserve">и межпозвоночными венами, которые в области шеи являются корнями верхней полой вены (анастомоз </w:t>
      </w:r>
      <w:r>
        <w:rPr>
          <w:color w:val="000000"/>
          <w:spacing w:val="0"/>
          <w:w w:val="100"/>
          <w:position w:val="0"/>
          <w:shd w:val="clear" w:color="auto" w:fill="auto"/>
          <w:lang w:val="en-US" w:eastAsia="en-US" w:bidi="en-US"/>
        </w:rPr>
        <w:t xml:space="preserve">v. cava inferior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v. cava superior).</w:t>
      </w:r>
      <w:bookmarkEnd w:id="749"/>
    </w:p>
    <w:p>
      <w:pPr>
        <w:pStyle w:val="Style88"/>
        <w:keepNext/>
        <w:keepLines/>
        <w:widowControl w:val="0"/>
        <w:shd w:val="clear" w:color="auto" w:fill="auto"/>
        <w:bidi w:val="0"/>
        <w:spacing w:before="0" w:after="100" w:line="240" w:lineRule="auto"/>
        <w:ind w:left="0" w:right="0" w:firstLine="0"/>
        <w:jc w:val="center"/>
      </w:pPr>
      <w:bookmarkStart w:id="750" w:name="bookmark750"/>
      <w:r>
        <w:rPr>
          <w:color w:val="000000"/>
          <w:spacing w:val="0"/>
          <w:w w:val="100"/>
          <w:position w:val="0"/>
          <w:shd w:val="clear" w:color="auto" w:fill="auto"/>
          <w:lang w:val="ru-RU" w:eastAsia="ru-RU" w:bidi="ru-RU"/>
        </w:rPr>
        <w:t>ЗАКОНОМЕРНОСТИ РАСПРЕДЕЛЕНИЯ ВЕН</w:t>
      </w:r>
      <w:bookmarkEnd w:id="750"/>
    </w:p>
    <w:p>
      <w:pPr>
        <w:pStyle w:val="Style14"/>
        <w:keepNext w:val="0"/>
        <w:keepLines w:val="0"/>
        <w:widowControl w:val="0"/>
        <w:numPr>
          <w:ilvl w:val="0"/>
          <w:numId w:val="393"/>
        </w:numPr>
        <w:shd w:val="clear" w:color="auto" w:fill="auto"/>
        <w:tabs>
          <w:tab w:pos="385" w:val="left"/>
        </w:tabs>
        <w:bidi w:val="0"/>
        <w:spacing w:before="0" w:after="0" w:line="286" w:lineRule="auto"/>
        <w:ind w:left="0" w:right="0" w:firstLine="200"/>
        <w:jc w:val="both"/>
      </w:pPr>
      <w:r>
        <w:rPr>
          <w:color w:val="000000"/>
          <w:spacing w:val="0"/>
          <w:w w:val="100"/>
          <w:position w:val="0"/>
          <w:shd w:val="clear" w:color="auto" w:fill="auto"/>
          <w:lang w:val="ru-RU" w:eastAsia="ru-RU" w:bidi="ru-RU"/>
        </w:rPr>
        <w:t>В венах кровь течет в большей части тела (туловище и конечности) против на</w:t>
        <w:softHyphen/>
        <w:t>правления действия силы тяжести и потому медленнее, чем в артериях. Баланс ее в сердце достигается тем, что венозное русло в своей массе значительно шире, чем артериальное. Большая ширина венозного русла по сравнению с артериальным обес</w:t>
        <w:softHyphen/>
        <w:t>печивается большим калибром вен, большим их числом, парным сопровождением артерий, наличием вен, не сопровождающих артерии, большим количеством анасто</w:t>
        <w:softHyphen/>
        <w:t>мозов и большей густотой венозной сети, образованием венозных сплетений и сину</w:t>
        <w:softHyphen/>
        <w:t>сов, наличием воротной системы в печени. Благодаря этому венозная кровь притека</w:t>
        <w:softHyphen/>
        <w:t>ет к сердцу по трем крупным сосудам (двум полым венам и венечному синусу), не говоря о мелких венах сердца, в то время как оттекает по одному легочному стволу.</w:t>
      </w:r>
    </w:p>
    <w:p>
      <w:pPr>
        <w:pStyle w:val="Style14"/>
        <w:keepNext w:val="0"/>
        <w:keepLines w:val="0"/>
        <w:widowControl w:val="0"/>
        <w:numPr>
          <w:ilvl w:val="0"/>
          <w:numId w:val="393"/>
        </w:numPr>
        <w:shd w:val="clear" w:color="auto" w:fill="auto"/>
        <w:tabs>
          <w:tab w:pos="390"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Глубокие вены, сопровождающие артерии, т. е. вены-спутницы </w:t>
      </w:r>
      <w:r>
        <w:rPr>
          <w:color w:val="000000"/>
          <w:spacing w:val="0"/>
          <w:w w:val="100"/>
          <w:position w:val="0"/>
          <w:shd w:val="clear" w:color="auto" w:fill="auto"/>
          <w:lang w:val="en-US" w:eastAsia="en-US" w:bidi="en-US"/>
        </w:rPr>
        <w:t xml:space="preserve">(venae commitantes), </w:t>
      </w:r>
      <w:r>
        <w:rPr>
          <w:color w:val="000000"/>
          <w:spacing w:val="0"/>
          <w:w w:val="100"/>
          <w:position w:val="0"/>
          <w:shd w:val="clear" w:color="auto" w:fill="auto"/>
          <w:lang w:val="ru-RU" w:eastAsia="ru-RU" w:bidi="ru-RU"/>
        </w:rPr>
        <w:t>при своем распределении подчиняются тем же законам, что и сопро</w:t>
        <w:softHyphen/>
        <w:t>вождаемые ими артерии (см. «Закономерности распределения артерий»), при этом в большинстве случаев одну артерию сопровождают две вены. Парные вены встреча</w:t>
        <w:softHyphen/>
        <w:t>ются преимущественно там, где наиболее затруднен венозный отток, т. е. в конечно</w:t>
        <w:softHyphen/>
        <w:t>стях, поскольку такая структура сложилась еще у четвероногих животных, у которых отвесное положение занимают обе пары конечностей, а туловище расположено гори</w:t>
        <w:softHyphen/>
        <w:t>зонтально.</w:t>
      </w:r>
    </w:p>
    <w:p>
      <w:pPr>
        <w:pStyle w:val="Style14"/>
        <w:keepNext w:val="0"/>
        <w:keepLines w:val="0"/>
        <w:widowControl w:val="0"/>
        <w:numPr>
          <w:ilvl w:val="0"/>
          <w:numId w:val="393"/>
        </w:numPr>
        <w:shd w:val="clear" w:color="auto" w:fill="auto"/>
        <w:tabs>
          <w:tab w:pos="394" w:val="left"/>
        </w:tabs>
        <w:bidi w:val="0"/>
        <w:spacing w:before="0" w:after="0" w:line="286" w:lineRule="auto"/>
        <w:ind w:left="0" w:right="0" w:firstLine="200"/>
        <w:jc w:val="both"/>
      </w:pPr>
      <w:r>
        <w:rPr>
          <w:color w:val="000000"/>
          <w:spacing w:val="0"/>
          <w:w w:val="100"/>
          <w:position w:val="0"/>
          <w:shd w:val="clear" w:color="auto" w:fill="auto"/>
          <w:lang w:val="ru-RU" w:eastAsia="ru-RU" w:bidi="ru-RU"/>
        </w:rPr>
        <w:t>Соответственно группировке всего тела вокруг нервной системы глубокие вены располагаются по ходу нервной трубки и нервов. Так, параллельно спинному мозгу идет нижняя полая вена, а каждому сегменту спинного мозга соответствуют сегмен</w:t>
        <w:softHyphen/>
        <w:t xml:space="preserve">тарные вены, например </w:t>
      </w:r>
      <w:r>
        <w:rPr>
          <w:color w:val="000000"/>
          <w:spacing w:val="0"/>
          <w:w w:val="100"/>
          <w:position w:val="0"/>
          <w:shd w:val="clear" w:color="auto" w:fill="auto"/>
          <w:lang w:val="en-US" w:eastAsia="en-US" w:bidi="en-US"/>
        </w:rPr>
        <w:t xml:space="preserve">vv. lumbales </w:t>
      </w:r>
      <w:r>
        <w:rPr>
          <w:color w:val="000000"/>
          <w:spacing w:val="0"/>
          <w:w w:val="100"/>
          <w:position w:val="0"/>
          <w:shd w:val="clear" w:color="auto" w:fill="auto"/>
          <w:lang w:val="ru-RU" w:eastAsia="ru-RU" w:bidi="ru-RU"/>
        </w:rPr>
        <w:t xml:space="preserve">и гг. </w:t>
      </w:r>
      <w:r>
        <w:rPr>
          <w:color w:val="000000"/>
          <w:spacing w:val="0"/>
          <w:w w:val="100"/>
          <w:position w:val="0"/>
          <w:shd w:val="clear" w:color="auto" w:fill="auto"/>
          <w:lang w:val="en-US" w:eastAsia="en-US" w:bidi="en-US"/>
        </w:rPr>
        <w:t>spinales.</w:t>
      </w:r>
    </w:p>
    <w:p>
      <w:pPr>
        <w:pStyle w:val="Style14"/>
        <w:keepNext w:val="0"/>
        <w:keepLines w:val="0"/>
        <w:widowControl w:val="0"/>
        <w:numPr>
          <w:ilvl w:val="0"/>
          <w:numId w:val="393"/>
        </w:numPr>
        <w:shd w:val="clear" w:color="auto" w:fill="auto"/>
        <w:tabs>
          <w:tab w:pos="390" w:val="left"/>
        </w:tabs>
        <w:bidi w:val="0"/>
        <w:spacing w:before="0" w:after="0" w:line="286" w:lineRule="auto"/>
        <w:ind w:left="0" w:right="0" w:firstLine="200"/>
        <w:jc w:val="both"/>
      </w:pPr>
      <w:r>
        <w:rPr>
          <w:color w:val="000000"/>
          <w:spacing w:val="0"/>
          <w:w w:val="100"/>
          <w:position w:val="0"/>
          <w:shd w:val="clear" w:color="auto" w:fill="auto"/>
          <w:lang w:val="ru-RU" w:eastAsia="ru-RU" w:bidi="ru-RU"/>
        </w:rPr>
        <w:t>Соответственно делению организма на органы растительной и животной жиз</w:t>
        <w:softHyphen/>
        <w:t>ни вены делятся на париетальные (от стенок полостей тела) и висцеральные (от со</w:t>
        <w:softHyphen/>
        <w:t>держимого их, т. е. от внутренностей).</w:t>
      </w:r>
    </w:p>
    <w:p>
      <w:pPr>
        <w:pStyle w:val="Style14"/>
        <w:keepNext w:val="0"/>
        <w:keepLines w:val="0"/>
        <w:widowControl w:val="0"/>
        <w:numPr>
          <w:ilvl w:val="0"/>
          <w:numId w:val="393"/>
        </w:numPr>
        <w:shd w:val="clear" w:color="auto" w:fill="auto"/>
        <w:tabs>
          <w:tab w:pos="498" w:val="left"/>
        </w:tabs>
        <w:bidi w:val="0"/>
        <w:spacing w:before="0" w:after="0" w:line="286" w:lineRule="auto"/>
        <w:ind w:left="0" w:right="0" w:firstLine="200"/>
        <w:jc w:val="both"/>
      </w:pPr>
      <w:r>
        <w:rPr>
          <w:color w:val="000000"/>
          <w:spacing w:val="0"/>
          <w:w w:val="100"/>
          <w:position w:val="0"/>
          <w:shd w:val="clear" w:color="auto" w:fill="auto"/>
          <w:lang w:val="ru-RU" w:eastAsia="ru-RU" w:bidi="ru-RU"/>
        </w:rPr>
        <w:t>Большая часть вен располагается по принципу двусторонней симметрии.</w:t>
      </w:r>
    </w:p>
    <w:p>
      <w:pPr>
        <w:pStyle w:val="Style14"/>
        <w:keepNext w:val="0"/>
        <w:keepLines w:val="0"/>
        <w:widowControl w:val="0"/>
        <w:numPr>
          <w:ilvl w:val="0"/>
          <w:numId w:val="393"/>
        </w:numPr>
        <w:shd w:val="clear" w:color="auto" w:fill="auto"/>
        <w:tabs>
          <w:tab w:pos="498" w:val="left"/>
        </w:tabs>
        <w:bidi w:val="0"/>
        <w:spacing w:before="0" w:after="0" w:line="286" w:lineRule="auto"/>
        <w:ind w:left="0" w:right="0" w:firstLine="200"/>
        <w:jc w:val="both"/>
      </w:pPr>
      <w:r>
        <w:rPr>
          <w:color w:val="000000"/>
          <w:spacing w:val="0"/>
          <w:w w:val="100"/>
          <w:position w:val="0"/>
          <w:shd w:val="clear" w:color="auto" w:fill="auto"/>
          <w:lang w:val="ru-RU" w:eastAsia="ru-RU" w:bidi="ru-RU"/>
        </w:rPr>
        <w:t>Вены стенок туловища сохраняют сегментарное строение.</w:t>
      </w:r>
    </w:p>
    <w:p>
      <w:pPr>
        <w:pStyle w:val="Style14"/>
        <w:keepNext w:val="0"/>
        <w:keepLines w:val="0"/>
        <w:widowControl w:val="0"/>
        <w:numPr>
          <w:ilvl w:val="0"/>
          <w:numId w:val="393"/>
        </w:numPr>
        <w:shd w:val="clear" w:color="auto" w:fill="auto"/>
        <w:tabs>
          <w:tab w:pos="390" w:val="left"/>
        </w:tabs>
        <w:bidi w:val="0"/>
        <w:spacing w:before="0" w:after="0" w:line="286" w:lineRule="auto"/>
        <w:ind w:left="0" w:right="0" w:firstLine="200"/>
        <w:jc w:val="both"/>
      </w:pPr>
      <w:r>
        <w:rPr>
          <w:color w:val="000000"/>
          <w:spacing w:val="0"/>
          <w:w w:val="100"/>
          <w:position w:val="0"/>
          <w:shd w:val="clear" w:color="auto" w:fill="auto"/>
          <w:lang w:val="ru-RU" w:eastAsia="ru-RU" w:bidi="ru-RU"/>
        </w:rPr>
        <w:t>Глубокие вены идут вместе с другими частями сосудистой системы — артерия</w:t>
        <w:softHyphen/>
        <w:t>ми и лимфатическими сосудами, а также нервами, участвуя в образовании сосудис</w:t>
        <w:softHyphen/>
        <w:t>то-нервных пучков.</w:t>
      </w:r>
    </w:p>
    <w:p>
      <w:pPr>
        <w:pStyle w:val="Style14"/>
        <w:keepNext w:val="0"/>
        <w:keepLines w:val="0"/>
        <w:widowControl w:val="0"/>
        <w:numPr>
          <w:ilvl w:val="0"/>
          <w:numId w:val="393"/>
        </w:numPr>
        <w:shd w:val="clear" w:color="auto" w:fill="auto"/>
        <w:tabs>
          <w:tab w:pos="385" w:val="left"/>
        </w:tabs>
        <w:bidi w:val="0"/>
        <w:spacing w:before="0" w:after="0" w:line="286" w:lineRule="auto"/>
        <w:ind w:left="0" w:right="0" w:firstLine="200"/>
        <w:jc w:val="both"/>
      </w:pPr>
      <w:r>
        <w:rPr>
          <w:color w:val="000000"/>
          <w:spacing w:val="0"/>
          <w:w w:val="100"/>
          <w:position w:val="0"/>
          <w:shd w:val="clear" w:color="auto" w:fill="auto"/>
          <w:lang w:val="ru-RU" w:eastAsia="ru-RU" w:bidi="ru-RU"/>
        </w:rPr>
        <w:t>Вены идут также соответственно скелету. Так, вдоль позвоночника идет нижняя полая вена, вдоль, ребер — межреберные вены, вдоль костей конечностей — вены аналогичного наименования: плечевые, лучевые, локтевые, бедренные и т. п.</w:t>
      </w:r>
    </w:p>
    <w:p>
      <w:pPr>
        <w:pStyle w:val="Style14"/>
        <w:keepNext w:val="0"/>
        <w:keepLines w:val="0"/>
        <w:widowControl w:val="0"/>
        <w:numPr>
          <w:ilvl w:val="0"/>
          <w:numId w:val="393"/>
        </w:numPr>
        <w:shd w:val="clear" w:color="auto" w:fill="auto"/>
        <w:tabs>
          <w:tab w:pos="385" w:val="left"/>
        </w:tabs>
        <w:bidi w:val="0"/>
        <w:spacing w:before="0" w:after="0" w:line="286" w:lineRule="auto"/>
        <w:ind w:left="0" w:right="0" w:firstLine="200"/>
        <w:jc w:val="both"/>
      </w:pPr>
      <w:r>
        <w:rPr>
          <w:color w:val="000000"/>
          <w:spacing w:val="0"/>
          <w:w w:val="100"/>
          <w:position w:val="0"/>
          <w:shd w:val="clear" w:color="auto" w:fill="auto"/>
          <w:lang w:val="ru-RU" w:eastAsia="ru-RU" w:bidi="ru-RU"/>
        </w:rPr>
        <w:t>Вены идут по кратчайшему расстоянию, т. е. приблизительно по прямой линии, соединяющей место происхождения данной вены с местом впадения ее.</w:t>
      </w:r>
    </w:p>
    <w:p>
      <w:pPr>
        <w:pStyle w:val="Style14"/>
        <w:keepNext w:val="0"/>
        <w:keepLines w:val="0"/>
        <w:widowControl w:val="0"/>
        <w:numPr>
          <w:ilvl w:val="0"/>
          <w:numId w:val="393"/>
        </w:numPr>
        <w:shd w:val="clear" w:color="auto" w:fill="auto"/>
        <w:tabs>
          <w:tab w:pos="452" w:val="left"/>
        </w:tabs>
        <w:bidi w:val="0"/>
        <w:spacing w:before="0" w:after="0"/>
        <w:ind w:left="0" w:right="0" w:firstLine="200"/>
        <w:jc w:val="both"/>
      </w:pPr>
      <w:r>
        <w:rPr>
          <w:color w:val="000000"/>
          <w:spacing w:val="0"/>
          <w:w w:val="100"/>
          <w:position w:val="0"/>
          <w:shd w:val="clear" w:color="auto" w:fill="auto"/>
          <w:lang w:val="ru-RU" w:eastAsia="ru-RU" w:bidi="ru-RU"/>
        </w:rPr>
        <w:t>Поверхностные вены, лежащие под кожей, сопровождают кожные нервы. Зна</w:t>
        <w:softHyphen/>
        <w:t>чительная часть поверхностных вен образует подкожные венозные сети, не имеющие отношения ни к нервам, ни к артериям.</w:t>
      </w:r>
    </w:p>
    <w:p>
      <w:pPr>
        <w:pStyle w:val="Style14"/>
        <w:keepNext w:val="0"/>
        <w:keepLines w:val="0"/>
        <w:widowControl w:val="0"/>
        <w:numPr>
          <w:ilvl w:val="0"/>
          <w:numId w:val="393"/>
        </w:numPr>
        <w:shd w:val="clear" w:color="auto" w:fill="auto"/>
        <w:tabs>
          <w:tab w:pos="457" w:val="left"/>
        </w:tabs>
        <w:bidi w:val="0"/>
        <w:spacing w:before="0" w:after="0"/>
        <w:ind w:left="0" w:right="0" w:firstLine="200"/>
        <w:jc w:val="both"/>
      </w:pPr>
      <w:r>
        <w:rPr>
          <w:color w:val="000000"/>
          <w:spacing w:val="0"/>
          <w:w w:val="100"/>
          <w:position w:val="0"/>
          <w:shd w:val="clear" w:color="auto" w:fill="auto"/>
          <w:lang w:val="ru-RU" w:eastAsia="ru-RU" w:bidi="ru-RU"/>
        </w:rPr>
        <w:t>Венозные сплетения встречаются главным образом на внутренних органах, объем которых изменяется, но располагаются в полостях с неподатливыми стенками и облегчают отток венозной крови при увеличении органов и сдавлении их стенка</w:t>
        <w:softHyphen/>
        <w:t>ми. Этим объясняется обилие венозных сплетений вокруг органов малого таза (моче</w:t>
        <w:softHyphen/>
        <w:t>вой пузырь, матка, прямая кишка), в позвоночном канале, где постоянно колеблется давление спинномозговой жидкости, и в других аналогичных местах.</w:t>
      </w:r>
    </w:p>
    <w:p>
      <w:pPr>
        <w:pStyle w:val="Style14"/>
        <w:keepNext w:val="0"/>
        <w:keepLines w:val="0"/>
        <w:widowControl w:val="0"/>
        <w:numPr>
          <w:ilvl w:val="0"/>
          <w:numId w:val="393"/>
        </w:numPr>
        <w:shd w:val="clear" w:color="auto" w:fill="auto"/>
        <w:tabs>
          <w:tab w:pos="457" w:val="left"/>
        </w:tabs>
        <w:bidi w:val="0"/>
        <w:spacing w:before="0" w:after="0"/>
        <w:ind w:left="0" w:right="0" w:firstLine="200"/>
        <w:jc w:val="both"/>
      </w:pPr>
      <w:r>
        <w:rPr>
          <w:color w:val="000000"/>
          <w:spacing w:val="0"/>
          <w:w w:val="100"/>
          <w:position w:val="0"/>
          <w:shd w:val="clear" w:color="auto" w:fill="auto"/>
          <w:lang w:val="ru-RU" w:eastAsia="ru-RU" w:bidi="ru-RU"/>
        </w:rPr>
        <w:t>В полости черепа, где малейшее затруднение венозного оттока отражается на функции головного мозга, имеются, кроме вен, специальные приспособления — ве</w:t>
        <w:softHyphen/>
        <w:t>нозные синусы с неподатливыми стенками, образованными твердой мозговой оболоч</w:t>
        <w:softHyphen/>
        <w:t xml:space="preserve">кой. Поэтому они лежат преимущественно на месте прикрепления отростков </w:t>
      </w:r>
      <w:r>
        <w:rPr>
          <w:color w:val="000000"/>
          <w:spacing w:val="0"/>
          <w:w w:val="100"/>
          <w:position w:val="0"/>
          <w:shd w:val="clear" w:color="auto" w:fill="auto"/>
          <w:lang w:val="en-US" w:eastAsia="en-US" w:bidi="en-US"/>
        </w:rPr>
        <w:t xml:space="preserve">dura mater </w:t>
      </w:r>
      <w:r>
        <w:rPr>
          <w:color w:val="000000"/>
          <w:spacing w:val="0"/>
          <w:w w:val="100"/>
          <w:position w:val="0"/>
          <w:shd w:val="clear" w:color="auto" w:fill="auto"/>
          <w:lang w:val="ru-RU" w:eastAsia="ru-RU" w:bidi="ru-RU"/>
        </w:rPr>
        <w:t>к костям черепа (швы покровных костей и соименные синусам костные борозды).</w:t>
      </w:r>
    </w:p>
    <w:p>
      <w:pPr>
        <w:pStyle w:val="Style14"/>
        <w:keepNext w:val="0"/>
        <w:keepLines w:val="0"/>
        <w:widowControl w:val="0"/>
        <w:numPr>
          <w:ilvl w:val="0"/>
          <w:numId w:val="393"/>
        </w:numPr>
        <w:shd w:val="clear" w:color="auto" w:fill="auto"/>
        <w:tabs>
          <w:tab w:pos="452" w:val="left"/>
        </w:tabs>
        <w:bidi w:val="0"/>
        <w:spacing w:before="0" w:after="0"/>
        <w:ind w:left="0" w:right="0" w:firstLine="200"/>
        <w:jc w:val="both"/>
      </w:pPr>
      <w:r>
        <w:rPr>
          <w:color w:val="000000"/>
          <w:spacing w:val="0"/>
          <w:w w:val="100"/>
          <w:position w:val="0"/>
          <w:shd w:val="clear" w:color="auto" w:fill="auto"/>
          <w:lang w:val="ru-RU" w:eastAsia="ru-RU" w:bidi="ru-RU"/>
        </w:rPr>
        <w:t xml:space="preserve">К специальным приспособлениям относятся вены, расположенные в каналах </w:t>
      </w:r>
      <w:r>
        <w:rPr>
          <w:color w:val="000000"/>
          <w:spacing w:val="0"/>
          <w:w w:val="100"/>
          <w:position w:val="0"/>
          <w:shd w:val="clear" w:color="auto" w:fill="auto"/>
          <w:lang w:val="en-US" w:eastAsia="en-US" w:bidi="en-US"/>
        </w:rPr>
        <w:t xml:space="preserve">diploe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venae diploicae.</w:t>
      </w:r>
    </w:p>
    <w:p>
      <w:pPr>
        <w:pStyle w:val="Style14"/>
        <w:keepNext w:val="0"/>
        <w:keepLines w:val="0"/>
        <w:widowControl w:val="0"/>
        <w:numPr>
          <w:ilvl w:val="0"/>
          <w:numId w:val="393"/>
        </w:numPr>
        <w:shd w:val="clear" w:color="auto" w:fill="auto"/>
        <w:tabs>
          <w:tab w:pos="452" w:val="left"/>
        </w:tabs>
        <w:bidi w:val="0"/>
        <w:spacing w:before="0" w:after="200"/>
        <w:ind w:left="0" w:right="0" w:firstLine="200"/>
        <w:jc w:val="both"/>
      </w:pPr>
      <w:bookmarkStart w:id="752" w:name="bookmark752"/>
      <w:r>
        <w:rPr>
          <w:color w:val="000000"/>
          <w:spacing w:val="0"/>
          <w:w w:val="100"/>
          <w:position w:val="0"/>
          <w:shd w:val="clear" w:color="auto" w:fill="auto"/>
          <w:lang w:val="ru-RU" w:eastAsia="ru-RU" w:bidi="ru-RU"/>
        </w:rPr>
        <w:t>У человека в связи с вертикальным положением тела ряд вен имеют клапаны, особенно в нижних конечностях.</w:t>
      </w:r>
      <w:bookmarkEnd w:id="752"/>
    </w:p>
    <w:p>
      <w:pPr>
        <w:pStyle w:val="Style39"/>
        <w:keepNext/>
        <w:keepLines/>
        <w:widowControl w:val="0"/>
        <w:shd w:val="clear" w:color="auto" w:fill="auto"/>
        <w:bidi w:val="0"/>
        <w:spacing w:before="0" w:line="240" w:lineRule="auto"/>
        <w:ind w:left="0" w:right="0" w:firstLine="0"/>
        <w:jc w:val="center"/>
      </w:pPr>
      <w:bookmarkStart w:id="753" w:name="bookmark753"/>
      <w:r>
        <w:rPr>
          <w:color w:val="000000"/>
          <w:spacing w:val="0"/>
          <w:w w:val="100"/>
          <w:position w:val="0"/>
          <w:shd w:val="clear" w:color="auto" w:fill="auto"/>
          <w:lang w:val="ru-RU" w:eastAsia="ru-RU" w:bidi="ru-RU"/>
        </w:rPr>
        <w:t>ОСОБЕННОСТИ КРОВООБРАЩЕНИЯ У ПЛОДА</w:t>
      </w:r>
      <w:bookmarkEnd w:id="753"/>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Кислород и питательные вещества доставляются плоду из крови матери при помо</w:t>
        <w:softHyphen/>
        <w:t xml:space="preserve">щи плаценты — </w:t>
      </w:r>
      <w:r>
        <w:rPr>
          <w:i/>
          <w:iCs/>
          <w:color w:val="000000"/>
          <w:spacing w:val="0"/>
          <w:w w:val="100"/>
          <w:position w:val="0"/>
          <w:shd w:val="clear" w:color="auto" w:fill="auto"/>
          <w:lang w:val="ru-RU" w:eastAsia="ru-RU" w:bidi="ru-RU"/>
        </w:rPr>
        <w:t>плацентарное кровообращение</w:t>
      </w:r>
      <w:r>
        <w:rPr>
          <w:color w:val="000000"/>
          <w:spacing w:val="0"/>
          <w:w w:val="100"/>
          <w:position w:val="0"/>
          <w:shd w:val="clear" w:color="auto" w:fill="auto"/>
          <w:lang w:val="ru-RU" w:eastAsia="ru-RU" w:bidi="ru-RU"/>
        </w:rPr>
        <w:t xml:space="preserve"> (рис. 266). Оно происходит следую</w:t>
        <w:softHyphen/>
        <w:t xml:space="preserve">щим образом. Обогащенная кислородом и питательными веществами артериальная кровь поступает из плаценты матери в пупочную вену, которая входит в тело плода в области пупка и направляется вверх к печени, ложась в ее левую продольную борозду. На уровне ворот печени </w:t>
      </w:r>
      <w:r>
        <w:rPr>
          <w:color w:val="000000"/>
          <w:spacing w:val="0"/>
          <w:w w:val="100"/>
          <w:position w:val="0"/>
          <w:shd w:val="clear" w:color="auto" w:fill="auto"/>
          <w:lang w:val="en-US" w:eastAsia="en-US" w:bidi="en-US"/>
        </w:rPr>
        <w:t xml:space="preserve">v. umbilicalis </w:t>
      </w:r>
      <w:r>
        <w:rPr>
          <w:color w:val="000000"/>
          <w:spacing w:val="0"/>
          <w:w w:val="100"/>
          <w:position w:val="0"/>
          <w:shd w:val="clear" w:color="auto" w:fill="auto"/>
          <w:lang w:val="ru-RU" w:eastAsia="ru-RU" w:bidi="ru-RU"/>
        </w:rPr>
        <w:t>делится на 2 ветви, из которых одна тотчас впа</w:t>
        <w:softHyphen/>
        <w:t xml:space="preserve">дает в воротную вену, а другая, называемая </w:t>
      </w:r>
      <w:r>
        <w:rPr>
          <w:color w:val="000000"/>
          <w:spacing w:val="0"/>
          <w:w w:val="100"/>
          <w:position w:val="0"/>
          <w:shd w:val="clear" w:color="auto" w:fill="auto"/>
          <w:lang w:val="en-US" w:eastAsia="en-US" w:bidi="en-US"/>
        </w:rPr>
        <w:t xml:space="preserve">ductus venosus, </w:t>
      </w:r>
      <w:r>
        <w:rPr>
          <w:color w:val="000000"/>
          <w:spacing w:val="0"/>
          <w:w w:val="100"/>
          <w:position w:val="0"/>
          <w:shd w:val="clear" w:color="auto" w:fill="auto"/>
          <w:lang w:val="ru-RU" w:eastAsia="ru-RU" w:bidi="ru-RU"/>
        </w:rPr>
        <w:t>проходит по нижней по</w:t>
        <w:softHyphen/>
        <w:t>верхности печени до ее заднего края, где впадает в ствол нижней полой вены.</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Тот факт, что одна из ветвей пупочной вены доставляет печени через воротную вену чистую артериальную кровь, обусловливает относительно большую величину печени; последнее обстоятельство связано с необходимой для развивающегося орга</w:t>
        <w:softHyphen/>
        <w:t>низма функцией кроветворения, которая преобладает у плода и уменьшается после рождения. Пройдя через печень, кровь по печеночным венам вливается в нижнюю полую вену.</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Таким образом, вся кровь из </w:t>
      </w:r>
      <w:r>
        <w:rPr>
          <w:color w:val="000000"/>
          <w:spacing w:val="0"/>
          <w:w w:val="100"/>
          <w:position w:val="0"/>
          <w:shd w:val="clear" w:color="auto" w:fill="auto"/>
          <w:lang w:val="en-US" w:eastAsia="en-US" w:bidi="en-US"/>
        </w:rPr>
        <w:t xml:space="preserve">v. umbilicalis </w:t>
      </w:r>
      <w:r>
        <w:rPr>
          <w:color w:val="000000"/>
          <w:spacing w:val="0"/>
          <w:w w:val="100"/>
          <w:position w:val="0"/>
          <w:shd w:val="clear" w:color="auto" w:fill="auto"/>
          <w:lang w:val="ru-RU" w:eastAsia="ru-RU" w:bidi="ru-RU"/>
        </w:rPr>
        <w:t xml:space="preserve">или непосредственно (через </w:t>
      </w:r>
      <w:r>
        <w:rPr>
          <w:color w:val="000000"/>
          <w:spacing w:val="0"/>
          <w:w w:val="100"/>
          <w:position w:val="0"/>
          <w:shd w:val="clear" w:color="auto" w:fill="auto"/>
          <w:lang w:val="en-US" w:eastAsia="en-US" w:bidi="en-US"/>
        </w:rPr>
        <w:t xml:space="preserve">ductus venosus), </w:t>
      </w:r>
      <w:r>
        <w:rPr>
          <w:color w:val="000000"/>
          <w:spacing w:val="0"/>
          <w:w w:val="100"/>
          <w:position w:val="0"/>
          <w:shd w:val="clear" w:color="auto" w:fill="auto"/>
          <w:lang w:val="ru-RU" w:eastAsia="ru-RU" w:bidi="ru-RU"/>
        </w:rPr>
        <w:t>или опосредованно (через печень) попадает в нижнюю полую вену, где при</w:t>
        <w:softHyphen/>
        <w:t xml:space="preserve">мешивается к венозной крови, оттекающей по </w:t>
      </w:r>
      <w:r>
        <w:rPr>
          <w:color w:val="000000"/>
          <w:spacing w:val="0"/>
          <w:w w:val="100"/>
          <w:position w:val="0"/>
          <w:shd w:val="clear" w:color="auto" w:fill="auto"/>
          <w:lang w:val="en-US" w:eastAsia="en-US" w:bidi="en-US"/>
        </w:rPr>
        <w:t xml:space="preserve">vena cava inferior </w:t>
      </w:r>
      <w:r>
        <w:rPr>
          <w:color w:val="000000"/>
          <w:spacing w:val="0"/>
          <w:w w:val="100"/>
          <w:position w:val="0"/>
          <w:shd w:val="clear" w:color="auto" w:fill="auto"/>
          <w:lang w:val="ru-RU" w:eastAsia="ru-RU" w:bidi="ru-RU"/>
        </w:rPr>
        <w:t>от нижней половины тела плода.</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Смешанная (артериальная и венозная) кровь ио нижней полой вене течет в правое предсердие. Из правого предсердия она направляется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заслонкой нижней полой вены, </w:t>
      </w:r>
      <w:r>
        <w:rPr>
          <w:color w:val="000000"/>
          <w:spacing w:val="0"/>
          <w:w w:val="100"/>
          <w:position w:val="0"/>
          <w:shd w:val="clear" w:color="auto" w:fill="auto"/>
          <w:lang w:val="en-US" w:eastAsia="en-US" w:bidi="en-US"/>
        </w:rPr>
        <w:t xml:space="preserve">valvula venae cavac mfenoris. </w:t>
      </w:r>
      <w:r>
        <w:rPr>
          <w:color w:val="000000"/>
          <w:spacing w:val="0"/>
          <w:w w:val="100"/>
          <w:position w:val="0"/>
          <w:shd w:val="clear" w:color="auto" w:fill="auto"/>
          <w:lang w:val="ru-RU" w:eastAsia="ru-RU" w:bidi="ru-RU"/>
        </w:rPr>
        <w:t xml:space="preserve">через </w:t>
      </w:r>
      <w:r>
        <w:rPr>
          <w:color w:val="000000"/>
          <w:spacing w:val="0"/>
          <w:w w:val="100"/>
          <w:position w:val="0"/>
          <w:shd w:val="clear" w:color="auto" w:fill="auto"/>
          <w:lang w:val="en-US" w:eastAsia="en-US" w:bidi="en-US"/>
        </w:rPr>
        <w:t xml:space="preserve">foramen ovale </w:t>
      </w:r>
      <w:r>
        <w:rPr>
          <w:color w:val="000000"/>
          <w:spacing w:val="0"/>
          <w:w w:val="100"/>
          <w:position w:val="0"/>
          <w:shd w:val="clear" w:color="auto" w:fill="auto"/>
          <w:lang w:val="ru-RU" w:eastAsia="ru-RU" w:bidi="ru-RU"/>
        </w:rPr>
        <w:t>(расположенное в перегородке пред</w:t>
        <w:softHyphen/>
        <w:t>сердий) в левое предсердие. Из левого предсердия смешанная кровь попадает в ле</w:t>
        <w:softHyphen/>
        <w:t>вый желудочек, затем в аорту, минуя не функционирующий еще легочный круг кро</w:t>
        <w:softHyphen/>
        <w:t>вообращения.</w:t>
      </w:r>
    </w:p>
    <w:p>
      <w:pPr>
        <w:pStyle w:val="Style14"/>
        <w:keepNext w:val="0"/>
        <w:keepLines w:val="0"/>
        <w:widowControl w:val="0"/>
        <w:shd w:val="clear" w:color="auto" w:fill="auto"/>
        <w:bidi w:val="0"/>
        <w:spacing w:before="0" w:after="60" w:line="293" w:lineRule="auto"/>
        <w:ind w:left="0" w:right="0" w:firstLine="200"/>
        <w:jc w:val="both"/>
        <w:sectPr>
          <w:headerReference w:type="default" r:id="rId769"/>
          <w:footerReference w:type="default" r:id="rId770"/>
          <w:headerReference w:type="even" r:id="rId771"/>
          <w:footerReference w:type="even" r:id="rId772"/>
          <w:footnotePr>
            <w:pos w:val="pageBottom"/>
            <w:numFmt w:val="chicago"/>
            <w:numRestart w:val="continuous"/>
            <w15:footnoteColumns w:val="1"/>
          </w:footnotePr>
          <w:pgSz w:w="6269" w:h="8626"/>
          <w:pgMar w:top="819" w:right="717" w:bottom="487" w:left="732" w:header="0" w:footer="3" w:gutter="0"/>
          <w:pgNumType w:start="476"/>
          <w:cols w:space="720"/>
          <w:noEndnote/>
          <w:rtlGutter w:val="0"/>
          <w:docGrid w:linePitch="360"/>
        </w:sectPr>
      </w:pPr>
      <w:r>
        <w:rPr>
          <w:color w:val="000000"/>
          <w:spacing w:val="0"/>
          <w:w w:val="100"/>
          <w:position w:val="0"/>
          <w:shd w:val="clear" w:color="auto" w:fill="auto"/>
          <w:lang w:val="ru-RU" w:eastAsia="ru-RU" w:bidi="ru-RU"/>
        </w:rPr>
        <w:t>В правое предсердие впадаю!, кроме нижней полой вены, еще верхняя полая вена и веношый (венечный! синус сердца. Венозная кровь, посыпающая через верхнюю</w:t>
      </w:r>
    </w:p>
    <w:p>
      <w:pPr>
        <w:widowControl w:val="0"/>
        <w:jc w:val="center"/>
        <w:rPr>
          <w:sz w:val="2"/>
          <w:szCs w:val="2"/>
        </w:rPr>
      </w:pPr>
      <w:r>
        <w:drawing>
          <wp:inline>
            <wp:extent cx="2450465" cy="3383280"/>
            <wp:docPr id="960" name="Picutre 960"/>
            <a:graphic xmlns:a="http://schemas.openxmlformats.org/drawingml/2006/main">
              <a:graphicData uri="http://schemas.openxmlformats.org/drawingml/2006/picture">
                <pic:pic xmlns:pic="http://schemas.openxmlformats.org/drawingml/2006/picture">
                  <pic:nvPicPr>
                    <pic:cNvPr id="960" name="Picture 960"/>
                    <pic:cNvPicPr/>
                  </pic:nvPicPr>
                  <pic:blipFill>
                    <a:blip r:embed="rId773"/>
                    <a:stretch/>
                  </pic:blipFill>
                  <pic:spPr>
                    <a:xfrm>
                      <a:ext cx="2450465" cy="3383280"/>
                    </a:xfrm>
                    <a:prstGeom prst="rect"/>
                  </pic:spPr>
                </pic:pic>
              </a:graphicData>
            </a:graphic>
          </wp:inline>
        </w:drawing>
      </w:r>
    </w:p>
    <w:p>
      <w:pPr>
        <w:pStyle w:val="Style6"/>
        <w:keepNext w:val="0"/>
        <w:keepLines w:val="0"/>
        <w:widowControl w:val="0"/>
        <w:shd w:val="clear" w:color="auto" w:fill="auto"/>
        <w:bidi w:val="0"/>
        <w:spacing w:before="0" w:after="0" w:line="33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266. Кровообращение у плода. Стрелками показано направление тока крови.</w:t>
      </w:r>
    </w:p>
    <w:p>
      <w:pPr>
        <w:pStyle w:val="Style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arcus aortae,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 xml:space="preserve">ductus arteriosus;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rPr>
        <w:t xml:space="preserve">a pulmonalis sinistra, 4 — aorta descendcns. 5 — atrium sinistrum. 6. 29 — pulmones, 7 — ventriculus sinister, 8 — ventriculus dexter; 9 — diaphragma, 10 - aorta abdominalts, II — ren sinister, 12 — v portae, 13, 28 — v. cava inferior, 14 — bifurcatio aortae, 15. 16 — aa iliaca communis; 17, 18 — aa. umbilicales; 19 — vesica unnana, 20, 24— v umbilicahs; 21 — aa unibilicales, 22 — placenta, 23 — hepar; 25 — </w:t>
      </w:r>
      <w:r>
        <w:rPr>
          <w:color w:val="000000"/>
          <w:spacing w:val="0"/>
          <w:w w:val="100"/>
          <w:position w:val="0"/>
          <w:shd w:val="clear" w:color="auto" w:fill="auto"/>
          <w:lang w:val="ru-RU" w:eastAsia="ru-RU" w:bidi="ru-RU"/>
        </w:rPr>
        <w:t xml:space="preserve">венозные сосуды печени; </w:t>
      </w:r>
      <w:r>
        <w:rPr>
          <w:color w:val="000000"/>
          <w:spacing w:val="0"/>
          <w:w w:val="100"/>
          <w:position w:val="0"/>
          <w:shd w:val="clear" w:color="auto" w:fill="auto"/>
        </w:rPr>
        <w:t>26 — ductus \enosus, 27 — w hepaticae, 30 — atrium dextrum, 31 — for ovale, 32 — truncus pulmonalis, 33 \ cava superior, 34 -■ vv brachiocephalicae. 35 — truncus brachiocephalic us</w:t>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полую вену от верхней половины тела, далее попадает в правый желудочек, а из последнего — в легочный ствол. Однако вследствие того, что у плода легкие еще не функционируют как дыхательный орган, только незначительная часть крови посту</w:t>
        <w:softHyphen/>
        <w:t xml:space="preserve">пает в паренхиму легких и оттуда по легочным венам в левое предсердие. Большая часть крови из легочного ствола по </w:t>
      </w:r>
      <w:r>
        <w:rPr>
          <w:color w:val="000000"/>
          <w:spacing w:val="0"/>
          <w:w w:val="100"/>
          <w:position w:val="0"/>
          <w:shd w:val="clear" w:color="auto" w:fill="auto"/>
          <w:lang w:val="en-US" w:eastAsia="en-US" w:bidi="en-US"/>
        </w:rPr>
        <w:t xml:space="preserve">ductus arteriosus </w:t>
      </w:r>
      <w:r>
        <w:rPr>
          <w:color w:val="000000"/>
          <w:spacing w:val="0"/>
          <w:w w:val="100"/>
          <w:position w:val="0"/>
          <w:shd w:val="clear" w:color="auto" w:fill="auto"/>
          <w:lang w:val="ru-RU" w:eastAsia="ru-RU" w:bidi="ru-RU"/>
        </w:rPr>
        <w:t>переходит в нисходящую аорту и оттуда к внутренностям и нижним конечностям.</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Таким образом, несмотря на то, что вообще по сосудам плода течет смешанная кровь (за исключением </w:t>
      </w:r>
      <w:r>
        <w:rPr>
          <w:color w:val="000000"/>
          <w:spacing w:val="0"/>
          <w:w w:val="100"/>
          <w:position w:val="0"/>
          <w:shd w:val="clear" w:color="auto" w:fill="auto"/>
          <w:lang w:val="en-US" w:eastAsia="en-US" w:bidi="en-US"/>
        </w:rPr>
        <w:t xml:space="preserve">v. umbilicalis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ductus venosus </w:t>
      </w:r>
      <w:r>
        <w:rPr>
          <w:color w:val="000000"/>
          <w:spacing w:val="0"/>
          <w:w w:val="100"/>
          <w:position w:val="0"/>
          <w:shd w:val="clear" w:color="auto" w:fill="auto"/>
          <w:lang w:val="ru-RU" w:eastAsia="ru-RU" w:bidi="ru-RU"/>
        </w:rPr>
        <w:t xml:space="preserve">до его впадения в нижнюю полую вену), качество ее ниже места впадения </w:t>
      </w:r>
      <w:r>
        <w:rPr>
          <w:color w:val="000000"/>
          <w:spacing w:val="0"/>
          <w:w w:val="100"/>
          <w:position w:val="0"/>
          <w:shd w:val="clear" w:color="auto" w:fill="auto"/>
          <w:lang w:val="en-US" w:eastAsia="en-US" w:bidi="en-US"/>
        </w:rPr>
        <w:t xml:space="preserve">ductus arteriosus </w:t>
      </w:r>
      <w:r>
        <w:rPr>
          <w:color w:val="000000"/>
          <w:spacing w:val="0"/>
          <w:w w:val="100"/>
          <w:position w:val="0"/>
          <w:shd w:val="clear" w:color="auto" w:fill="auto"/>
          <w:lang w:val="ru-RU" w:eastAsia="ru-RU" w:bidi="ru-RU"/>
        </w:rPr>
        <w:t>значительно ухудша</w:t>
        <w:softHyphen/>
        <w:t>ется. Следовательно, верхняя часть тела (голова) получает кровь, более богатую кис</w:t>
        <w:softHyphen/>
        <w:t>лородом и питательными веществами. Нижняя же половина тела питается хуже, чем верхняя, и отстает в своем развитии. Этим объясняются относительно малые разме</w:t>
        <w:softHyphen/>
        <w:t>ры таза и нижних конечностей новорожденного.</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Акт рождения</w:t>
      </w:r>
      <w:r>
        <w:rPr>
          <w:color w:val="000000"/>
          <w:spacing w:val="0"/>
          <w:w w:val="100"/>
          <w:position w:val="0"/>
          <w:shd w:val="clear" w:color="auto" w:fill="auto"/>
          <w:lang w:val="ru-RU" w:eastAsia="ru-RU" w:bidi="ru-RU"/>
        </w:rPr>
        <w:t xml:space="preserve"> представляет собой скачок в развитии организма, при котором происходят коренные качественные изменения жизненно важных процессов. Разви</w:t>
        <w:softHyphen/>
        <w:t>вающийся плод переходит из одной среды (полость матки с ее относительно постоян</w:t>
        <w:softHyphen/>
        <w:t>ными условиями: температура, влажность и пр.) в другую (внешний мир с его меня</w:t>
        <w:softHyphen/>
        <w:t>ющимися условиями), в результате чего коренным образом изменяются обмен ве</w:t>
        <w:softHyphen/>
        <w:t>ществ, а также способы питания и дыхания. Питательные вещества, получаемые ранее через плаценту, поступают теперь из пищеварительного тракта, а кислород начинает поступать не из крови матери, а из воздуха благодаря работе органов дыхания. Все это отражается и на кровообращении.</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При рождении происходит резкий переход от плацентарного кровообращения к ле</w:t>
        <w:softHyphen/>
        <w:t xml:space="preserve">гочному. При первом вдохе и растяжении легких воздухом легочные сосуды сильно расширяются и наполняются кровью. Тогда </w:t>
      </w:r>
      <w:r>
        <w:rPr>
          <w:color w:val="000000"/>
          <w:spacing w:val="0"/>
          <w:w w:val="100"/>
          <w:position w:val="0"/>
          <w:shd w:val="clear" w:color="auto" w:fill="auto"/>
          <w:lang w:val="en-US" w:eastAsia="en-US" w:bidi="en-US"/>
        </w:rPr>
        <w:t xml:space="preserve">ductus arteriosus </w:t>
      </w:r>
      <w:r>
        <w:rPr>
          <w:color w:val="000000"/>
          <w:spacing w:val="0"/>
          <w:w w:val="100"/>
          <w:position w:val="0"/>
          <w:shd w:val="clear" w:color="auto" w:fill="auto"/>
          <w:lang w:val="ru-RU" w:eastAsia="ru-RU" w:bidi="ru-RU"/>
        </w:rPr>
        <w:t xml:space="preserve">спадается и в течение первых 8-10 дней облитерируется, превращаясь в </w:t>
      </w:r>
      <w:r>
        <w:rPr>
          <w:color w:val="000000"/>
          <w:spacing w:val="0"/>
          <w:w w:val="100"/>
          <w:position w:val="0"/>
          <w:shd w:val="clear" w:color="auto" w:fill="auto"/>
          <w:lang w:val="en-US" w:eastAsia="en-US" w:bidi="en-US"/>
        </w:rPr>
        <w:t>ligamentum arteriosum.</w:t>
      </w:r>
    </w:p>
    <w:p>
      <w:pPr>
        <w:pStyle w:val="Style14"/>
        <w:keepNext w:val="0"/>
        <w:keepLines w:val="0"/>
        <w:widowControl w:val="0"/>
        <w:shd w:val="clear" w:color="auto" w:fill="auto"/>
        <w:bidi w:val="0"/>
        <w:spacing w:before="0" w:after="200" w:line="290" w:lineRule="auto"/>
        <w:ind w:left="0" w:right="0"/>
        <w:jc w:val="both"/>
      </w:pPr>
      <w:bookmarkStart w:id="755" w:name="bookmark755"/>
      <w:r>
        <w:rPr>
          <w:color w:val="000000"/>
          <w:spacing w:val="0"/>
          <w:w w:val="100"/>
          <w:position w:val="0"/>
          <w:shd w:val="clear" w:color="auto" w:fill="auto"/>
          <w:lang w:val="ru-RU" w:eastAsia="ru-RU" w:bidi="ru-RU"/>
        </w:rPr>
        <w:t>Пупочные артерии зарастают в течение первых 2-3 дней жизни, пупочная вена — несколько позднее (6-7 дней). Поступление крови из правого предсердия в левое че</w:t>
        <w:softHyphen/>
        <w:t>рез овальное отверстие прекращается тотчас после рождения, так как левое предсер</w:t>
        <w:softHyphen/>
        <w:t>дие наполняется кровью, поступающей сюда из легких, и различие в давлении крови между правым и левым предсердиями выравнивается. Закрытие овального отвер</w:t>
        <w:softHyphen/>
        <w:t xml:space="preserve">стия происходит значительно позднее, чем облитерация </w:t>
      </w:r>
      <w:r>
        <w:rPr>
          <w:color w:val="000000"/>
          <w:spacing w:val="0"/>
          <w:w w:val="100"/>
          <w:position w:val="0"/>
          <w:shd w:val="clear" w:color="auto" w:fill="auto"/>
          <w:lang w:val="en-US" w:eastAsia="en-US" w:bidi="en-US"/>
        </w:rPr>
        <w:t xml:space="preserve">ductus arteriosus, </w:t>
      </w:r>
      <w:r>
        <w:rPr>
          <w:color w:val="000000"/>
          <w:spacing w:val="0"/>
          <w:w w:val="100"/>
          <w:position w:val="0"/>
          <w:shd w:val="clear" w:color="auto" w:fill="auto"/>
          <w:lang w:val="ru-RU" w:eastAsia="ru-RU" w:bidi="ru-RU"/>
        </w:rPr>
        <w:t>и часто от</w:t>
        <w:softHyphen/>
        <w:t xml:space="preserve">верстие сохраняется в течение первого года жизни, а в </w:t>
      </w:r>
      <w:r>
        <w:rPr>
          <w:color w:val="000000"/>
          <w:spacing w:val="0"/>
          <w:w w:val="100"/>
          <w:position w:val="0"/>
          <w:shd w:val="clear" w:color="auto" w:fill="auto"/>
          <w:vertAlign w:val="superscript"/>
          <w:lang w:val="ru-RU" w:eastAsia="ru-RU" w:bidi="ru-RU"/>
        </w:rPr>
        <w:t>1</w:t>
      </w:r>
      <w:r>
        <w:rPr>
          <w:color w:val="000000"/>
          <w:spacing w:val="0"/>
          <w:w w:val="100"/>
          <w:position w:val="0"/>
          <w:shd w:val="clear" w:color="auto" w:fill="auto"/>
          <w:lang w:val="ru-RU" w:eastAsia="ru-RU" w:bidi="ru-RU"/>
        </w:rPr>
        <w:t>/</w:t>
      </w:r>
      <w:r>
        <w:rPr>
          <w:color w:val="000000"/>
          <w:spacing w:val="0"/>
          <w:w w:val="100"/>
          <w:position w:val="0"/>
          <w:shd w:val="clear" w:color="auto" w:fill="auto"/>
          <w:vertAlign w:val="subscript"/>
          <w:lang w:val="ru-RU" w:eastAsia="ru-RU" w:bidi="ru-RU"/>
        </w:rPr>
        <w:t>3</w:t>
      </w:r>
      <w:r>
        <w:rPr>
          <w:color w:val="000000"/>
          <w:spacing w:val="0"/>
          <w:w w:val="100"/>
          <w:position w:val="0"/>
          <w:shd w:val="clear" w:color="auto" w:fill="auto"/>
          <w:lang w:val="ru-RU" w:eastAsia="ru-RU" w:bidi="ru-RU"/>
        </w:rPr>
        <w:t xml:space="preserve"> случаев — на всю жизнь. Описанные изменения подтверждены на живом человеке с помощью рентгенологи</w:t>
        <w:softHyphen/>
        <w:t>ческого исследования.</w:t>
      </w:r>
      <w:bookmarkEnd w:id="755"/>
    </w:p>
    <w:p>
      <w:pPr>
        <w:pStyle w:val="Style39"/>
        <w:keepNext/>
        <w:keepLines/>
        <w:widowControl w:val="0"/>
        <w:shd w:val="clear" w:color="auto" w:fill="auto"/>
        <w:bidi w:val="0"/>
        <w:spacing w:before="0" w:after="80" w:line="324" w:lineRule="auto"/>
        <w:ind w:left="0" w:right="0" w:firstLine="0"/>
        <w:jc w:val="center"/>
      </w:pPr>
      <w:bookmarkStart w:id="756" w:name="bookmark756"/>
      <w:r>
        <w:rPr>
          <w:color w:val="000000"/>
          <w:spacing w:val="0"/>
          <w:w w:val="100"/>
          <w:position w:val="0"/>
          <w:shd w:val="clear" w:color="auto" w:fill="auto"/>
          <w:lang w:val="ru-RU" w:eastAsia="ru-RU" w:bidi="ru-RU"/>
        </w:rPr>
        <w:t>РЕНТГЕНОЛОГИЧЕСКОЕ ИССЛЕДОВАНИЕ</w:t>
        <w:br/>
        <w:t>КРОВЕНОСНЫХ СОСУДОВ</w:t>
      </w:r>
      <w:bookmarkEnd w:id="756"/>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В настоящее время рентгенологическому исследованию на живом доступны почти все кровеносные сосуды (ангио- или вазография). В клинической практ ике применя</w:t>
        <w:softHyphen/>
        <w:t xml:space="preserve">ют различные методы рентгенологического исследования сосудов, наполняемых рси- ।геноконтрастирующими веществами: исследование сосудов (апгио1рафия). артерий (артериография), сердца и магистральных </w:t>
      </w:r>
      <w:r>
        <w:rPr>
          <w:color w:val="000000"/>
          <w:spacing w:val="0"/>
          <w:w w:val="100"/>
          <w:position w:val="0"/>
          <w:shd w:val="clear" w:color="auto" w:fill="auto"/>
          <w:lang w:val="en-US" w:eastAsia="en-US" w:bidi="en-US"/>
        </w:rPr>
        <w:t xml:space="preserve">apicpirii lain </w:t>
      </w:r>
      <w:r>
        <w:rPr>
          <w:color w:val="000000"/>
          <w:spacing w:val="0"/>
          <w:w w:val="100"/>
          <w:position w:val="0"/>
          <w:shd w:val="clear" w:color="auto" w:fill="auto"/>
          <w:lang w:val="ru-RU" w:eastAsia="ru-RU" w:bidi="ru-RU"/>
        </w:rPr>
        <w:t>иокардиография), вей (флебо! ■ рафия) и лимфатических сосудов (лимфография). 11ри различных видах аортографии (инъекция рентгеноконтрастирующих веществ и др.) прослеживается аорта на всем</w:t>
        <w:br w:type="page"/>
      </w:r>
      <w:r>
        <w:rPr>
          <w:color w:val="000000"/>
          <w:spacing w:val="0"/>
          <w:w w:val="100"/>
          <w:position w:val="0"/>
          <w:shd w:val="clear" w:color="auto" w:fill="auto"/>
          <w:lang w:val="ru-RU" w:eastAsia="ru-RU" w:bidi="ru-RU"/>
        </w:rPr>
        <w:t xml:space="preserve">протяжении (восходящая, дуг а, грудная и брюшная) с </w:t>
      </w:r>
      <w:r>
        <w:rPr>
          <w:color w:val="000000"/>
          <w:spacing w:val="0"/>
          <w:w w:val="100"/>
          <w:position w:val="0"/>
          <w:shd w:val="clear" w:color="auto" w:fill="auto"/>
          <w:lang w:val="en-US" w:eastAsia="en-US" w:bidi="en-US"/>
        </w:rPr>
        <w:t xml:space="preserve">oi </w:t>
      </w:r>
      <w:r>
        <w:rPr>
          <w:color w:val="000000"/>
          <w:spacing w:val="0"/>
          <w:w w:val="100"/>
          <w:position w:val="0"/>
          <w:shd w:val="clear" w:color="auto" w:fill="auto"/>
          <w:lang w:val="ru-RU" w:eastAsia="ru-RU" w:bidi="ru-RU"/>
        </w:rPr>
        <w:t>ходящими ог псе крупными артериями брюшной полос!и. селезеночной. почечными и др</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левом косом (сосковом) положении (см рис 234) видны нее части аорты восхо</w:t>
        <w:softHyphen/>
        <w:t>дящая, дута и нисходящая додиафрашы Светлое овальное пространство, ограни</w:t>
        <w:softHyphen/>
        <w:t>ченное спереди тенью сердца, а вверху и стали аортой (рсгрокарлиальттое легочное ноле), называется «аортальное окно» )то «окно» бывает узким или широким в зави</w:t>
        <w:softHyphen/>
        <w:t>симости ог формы трудной клетки, высоты стояния диафрагмы и положения сердца У людей с широкой и короткой грудной клеткой, с высоким стоянием диафрагмы при горизонтальном положении сердца наблюдаются высокое стояние и "развернутый» тип аорты. В ном случае оба колена аорты (восходящее и нисходящее) больше удалены друг от друга, «аортальное окно» расширено. дуга аорты относи гельно выпрямляется У лю</w:t>
        <w:softHyphen/>
        <w:t>дей с узкой и длинной грудной клеткой и низким стоянием диафрагмы при вертикаль</w:t>
        <w:softHyphen/>
        <w:t>ном положении сердца отмечаются обратные соотношения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 помощью инъекции контрастирующего вещества в брюшную часть аорты (аор</w:t>
        <w:softHyphen/>
        <w:t xml:space="preserve">тография, рис. 267) получается изображение брюшной части аорты, </w:t>
      </w:r>
      <w:r>
        <w:rPr>
          <w:color w:val="000000"/>
          <w:spacing w:val="0"/>
          <w:w w:val="100"/>
          <w:position w:val="0"/>
          <w:shd w:val="clear" w:color="auto" w:fill="auto"/>
          <w:lang w:val="en-US" w:eastAsia="en-US" w:bidi="en-US"/>
        </w:rPr>
        <w:t xml:space="preserve">pars abdominalis aortae. </w:t>
      </w:r>
      <w:r>
        <w:rPr>
          <w:color w:val="000000"/>
          <w:spacing w:val="0"/>
          <w:w w:val="100"/>
          <w:position w:val="0"/>
          <w:shd w:val="clear" w:color="auto" w:fill="auto"/>
          <w:lang w:val="ru-RU" w:eastAsia="ru-RU" w:bidi="ru-RU"/>
        </w:rPr>
        <w:t>Видны также бифуркация ее и ход обеих общих подвздошных артерий и их крупных ветвей. На живом вследствие прижизненного тонуса и подвижности сосед</w:t>
        <w:softHyphen/>
        <w:t>них органов брюшная часть аорты иногда несколько смещается вправо и идет слегка дугообразно выпуклостью вправо, что может быть ошибочно принято за патологи</w:t>
        <w:softHyphen/>
        <w:t>ческое изменение, например огтеснение аорты опухолью. Рентгенологическое иссле</w:t>
        <w:softHyphen/>
        <w:t>дование остальных кровеносных сосудов живого человека путем инъекции непос</w:t>
        <w:softHyphen/>
        <w:t>редственно в сосуды контрастирующих веществ с одновременной рентгенографией называется вазографией.</w:t>
      </w:r>
    </w:p>
    <w:p>
      <w:pPr>
        <w:widowControl w:val="0"/>
        <w:spacing w:line="1" w:lineRule="exact"/>
      </w:pPr>
      <w:r>
        <w:drawing>
          <wp:anchor distT="12700" distB="511810" distL="21590" distR="3175" simplePos="0" relativeHeight="125829708" behindDoc="0" locked="0" layoutInCell="1" allowOverlap="1">
            <wp:simplePos x="0" y="0"/>
            <wp:positionH relativeFrom="page">
              <wp:posOffset>547370</wp:posOffset>
            </wp:positionH>
            <wp:positionV relativeFrom="paragraph">
              <wp:posOffset>12700</wp:posOffset>
            </wp:positionV>
            <wp:extent cx="1383665" cy="1700530"/>
            <wp:wrapTopAndBottom/>
            <wp:docPr id="961" name="Shape 961"/>
            <a:graphic xmlns:a="http://schemas.openxmlformats.org/drawingml/2006/main">
              <a:graphicData uri="http://schemas.openxmlformats.org/drawingml/2006/picture">
                <pic:pic xmlns:pic="http://schemas.openxmlformats.org/drawingml/2006/picture">
                  <pic:nvPicPr>
                    <pic:cNvPr id="962" name="Picture box 962"/>
                    <pic:cNvPicPr/>
                  </pic:nvPicPr>
                  <pic:blipFill>
                    <a:blip r:embed="rId775"/>
                    <a:stretch/>
                  </pic:blipFill>
                  <pic:spPr>
                    <a:xfrm>
                      <a:ext cx="1383665" cy="1700530"/>
                    </a:xfrm>
                    <a:prstGeom prst="rect"/>
                  </pic:spPr>
                </pic:pic>
              </a:graphicData>
            </a:graphic>
          </wp:anchor>
        </w:drawing>
      </w:r>
      <w:r>
        <mc:AlternateContent>
          <mc:Choice Requires="wps">
            <w:drawing>
              <wp:anchor distT="0" distB="0" distL="0" distR="0" simplePos="0" relativeHeight="503316582" behindDoc="0" locked="0" layoutInCell="1" allowOverlap="1">
                <wp:simplePos x="0" y="0"/>
                <wp:positionH relativeFrom="page">
                  <wp:posOffset>525780</wp:posOffset>
                </wp:positionH>
                <wp:positionV relativeFrom="paragraph">
                  <wp:posOffset>1774190</wp:posOffset>
                </wp:positionV>
                <wp:extent cx="1405255" cy="450850"/>
                <wp:wrapNone/>
                <wp:docPr id="963" name="Shape 963"/>
                <a:graphic xmlns:a="http://schemas.openxmlformats.org/drawingml/2006/main">
                  <a:graphicData uri="http://schemas.microsoft.com/office/word/2010/wordprocessingShape">
                    <wps:wsp>
                      <wps:cNvSpPr txBox="1"/>
                      <wps:spPr>
                        <a:xfrm>
                          <a:ext cx="1405255" cy="450850"/>
                        </a:xfrm>
                        <a:prstGeom prst="rect"/>
                        <a:noFill/>
                      </wps:spPr>
                      <wps:txbx>
                        <w:txbxContent>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267. Аорто грамма живого человека (по Ю.С. Петросяну).</w:t>
                            </w:r>
                          </w:p>
                          <w:p>
                            <w:pPr>
                              <w:pStyle w:val="Style6"/>
                              <w:keepNext w:val="0"/>
                              <w:keepLines w:val="0"/>
                              <w:widowControl w:val="0"/>
                              <w:shd w:val="clear" w:color="auto" w:fill="auto"/>
                              <w:bidi w:val="0"/>
                              <w:spacing w:before="0" w:after="0" w:line="295" w:lineRule="auto"/>
                              <w:ind w:left="0" w:right="0" w:firstLine="0"/>
                              <w:jc w:val="left"/>
                            </w:pPr>
                            <w:r>
                              <w:rPr>
                                <w:color w:val="000000"/>
                                <w:spacing w:val="0"/>
                                <w:w w:val="100"/>
                                <w:position w:val="0"/>
                                <w:shd w:val="clear" w:color="auto" w:fill="auto"/>
                                <w:lang w:val="ru-RU" w:eastAsia="ru-RU" w:bidi="ru-RU"/>
                              </w:rPr>
                              <w:t>1 ■- аорта, 2 — бифуркация аорты, 3 — общая подвздошная артерия, 4 -- наружная под</w:t>
                              <w:softHyphen/>
                              <w:t>вздошная артерия: 5 — бедренная артерия</w:t>
                            </w:r>
                          </w:p>
                        </w:txbxContent>
                      </wps:txbx>
                      <wps:bodyPr lIns="0" tIns="0" rIns="0" bIns="0">
                        <a:noAutoFit/>
                      </wps:bodyPr>
                    </wps:wsp>
                  </a:graphicData>
                </a:graphic>
              </wp:anchor>
            </w:drawing>
          </mc:Choice>
          <mc:Fallback>
            <w:pict>
              <v:shape id="_x0000_s1989" type="#_x0000_t202" style="position:absolute;margin-left:41.399999999999999pt;margin-top:139.70000000000002pt;width:110.65000000000001pt;height:35.5pt;z-index:251657829;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267. Аорто грамма живого человека (по Ю.С. Петросяну).</w:t>
                      </w:r>
                    </w:p>
                    <w:p>
                      <w:pPr>
                        <w:pStyle w:val="Style6"/>
                        <w:keepNext w:val="0"/>
                        <w:keepLines w:val="0"/>
                        <w:widowControl w:val="0"/>
                        <w:shd w:val="clear" w:color="auto" w:fill="auto"/>
                        <w:bidi w:val="0"/>
                        <w:spacing w:before="0" w:after="0" w:line="295" w:lineRule="auto"/>
                        <w:ind w:left="0" w:right="0" w:firstLine="0"/>
                        <w:jc w:val="left"/>
                      </w:pPr>
                      <w:r>
                        <w:rPr>
                          <w:color w:val="000000"/>
                          <w:spacing w:val="0"/>
                          <w:w w:val="100"/>
                          <w:position w:val="0"/>
                          <w:shd w:val="clear" w:color="auto" w:fill="auto"/>
                          <w:lang w:val="ru-RU" w:eastAsia="ru-RU" w:bidi="ru-RU"/>
                        </w:rPr>
                        <w:t>1 ■- аорта, 2 — бифуркация аорты, 3 — общая подвздошная артерия, 4 -- наружная под</w:t>
                        <w:softHyphen/>
                        <w:t>вздошная артерия: 5 — бедренная артерия</w:t>
                      </w:r>
                    </w:p>
                  </w:txbxContent>
                </v:textbox>
                <w10:wrap anchorx="page"/>
              </v:shape>
            </w:pict>
          </mc:Fallback>
        </mc:AlternateContent>
      </w:r>
      <w:r>
        <w:drawing>
          <wp:anchor distT="15875" distB="514985" distL="0" distR="24130" simplePos="0" relativeHeight="125829709" behindDoc="0" locked="0" layoutInCell="1" allowOverlap="1">
            <wp:simplePos x="0" y="0"/>
            <wp:positionH relativeFrom="page">
              <wp:posOffset>2068195</wp:posOffset>
            </wp:positionH>
            <wp:positionV relativeFrom="paragraph">
              <wp:posOffset>15875</wp:posOffset>
            </wp:positionV>
            <wp:extent cx="1383665" cy="1694815"/>
            <wp:wrapTopAndBottom/>
            <wp:docPr id="965" name="Shape 965"/>
            <a:graphic xmlns:a="http://schemas.openxmlformats.org/drawingml/2006/main">
              <a:graphicData uri="http://schemas.openxmlformats.org/drawingml/2006/picture">
                <pic:pic xmlns:pic="http://schemas.openxmlformats.org/drawingml/2006/picture">
                  <pic:nvPicPr>
                    <pic:cNvPr id="966" name="Picture box 966"/>
                    <pic:cNvPicPr/>
                  </pic:nvPicPr>
                  <pic:blipFill>
                    <a:blip r:embed="rId777"/>
                    <a:stretch/>
                  </pic:blipFill>
                  <pic:spPr>
                    <a:xfrm>
                      <a:ext cx="1383665" cy="1694815"/>
                    </a:xfrm>
                    <a:prstGeom prst="rect"/>
                  </pic:spPr>
                </pic:pic>
              </a:graphicData>
            </a:graphic>
          </wp:anchor>
        </w:drawing>
      </w:r>
      <w:r>
        <mc:AlternateContent>
          <mc:Choice Requires="wps">
            <w:drawing>
              <wp:anchor distT="0" distB="0" distL="0" distR="0" simplePos="0" relativeHeight="503316584" behindDoc="0" locked="0" layoutInCell="1" allowOverlap="1">
                <wp:simplePos x="0" y="0"/>
                <wp:positionH relativeFrom="page">
                  <wp:posOffset>2068195</wp:posOffset>
                </wp:positionH>
                <wp:positionV relativeFrom="paragraph">
                  <wp:posOffset>1774825</wp:posOffset>
                </wp:positionV>
                <wp:extent cx="1408430" cy="450850"/>
                <wp:wrapNone/>
                <wp:docPr id="967" name="Shape 967"/>
                <a:graphic xmlns:a="http://schemas.openxmlformats.org/drawingml/2006/main">
                  <a:graphicData uri="http://schemas.microsoft.com/office/word/2010/wordprocessingShape">
                    <wps:wsp>
                      <wps:cNvSpPr txBox="1"/>
                      <wps:spPr>
                        <a:xfrm>
                          <a:ext cx="1408430" cy="450850"/>
                        </a:xfrm>
                        <a:prstGeom prst="rect"/>
                        <a:noFill/>
                      </wps:spPr>
                      <wps:txbx>
                        <w:txbxContent>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 xml:space="preserve">Рис. 268. Артериограмма ночки живою человека </w:t>
                            </w:r>
                            <w:r>
                              <w:rPr>
                                <w:b/>
                                <w:bCs/>
                                <w:color w:val="000000"/>
                                <w:spacing w:val="0"/>
                                <w:w w:val="100"/>
                                <w:position w:val="0"/>
                                <w:sz w:val="8"/>
                                <w:szCs w:val="8"/>
                                <w:shd w:val="clear" w:color="auto" w:fill="auto"/>
                              </w:rPr>
                              <w:t xml:space="preserve">(no </w:t>
                            </w:r>
                            <w:r>
                              <w:rPr>
                                <w:b/>
                                <w:bCs/>
                                <w:color w:val="000000"/>
                                <w:spacing w:val="0"/>
                                <w:w w:val="100"/>
                                <w:position w:val="0"/>
                                <w:sz w:val="8"/>
                                <w:szCs w:val="8"/>
                                <w:shd w:val="clear" w:color="auto" w:fill="auto"/>
                                <w:lang w:val="ru-RU" w:eastAsia="ru-RU" w:bidi="ru-RU"/>
                              </w:rPr>
                              <w:t>УМ. Ри засну).</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 xml:space="preserve">I почечная артерия. 2 верхняя почечная артерия, 3 срединная артерия. 4 нижняя почечная артерия. </w:t>
                            </w:r>
                            <w:r>
                              <w:rPr>
                                <w:color w:val="000000"/>
                                <w:spacing w:val="0"/>
                                <w:w w:val="100"/>
                                <w:position w:val="0"/>
                                <w:shd w:val="clear" w:color="auto" w:fill="auto"/>
                              </w:rPr>
                              <w:t xml:space="preserve">s </w:t>
                            </w:r>
                            <w:r>
                              <w:rPr>
                                <w:color w:val="000000"/>
                                <w:spacing w:val="0"/>
                                <w:w w:val="100"/>
                                <w:position w:val="0"/>
                                <w:shd w:val="clear" w:color="auto" w:fill="auto"/>
                                <w:lang w:val="ru-RU" w:eastAsia="ru-RU" w:bidi="ru-RU"/>
                              </w:rPr>
                              <w:t>меж ю теные артерии</w:t>
                            </w:r>
                          </w:p>
                        </w:txbxContent>
                      </wps:txbx>
                      <wps:bodyPr lIns="0" tIns="0" rIns="0" bIns="0">
                        <a:noAutoFit/>
                      </wps:bodyPr>
                    </wps:wsp>
                  </a:graphicData>
                </a:graphic>
              </wp:anchor>
            </w:drawing>
          </mc:Choice>
          <mc:Fallback>
            <w:pict>
              <v:shape id="_x0000_s1993" type="#_x0000_t202" style="position:absolute;margin-left:162.84999999999999pt;margin-top:139.75pt;width:110.90000000000001pt;height:35.5pt;z-index:251657831;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 xml:space="preserve">Рис. 268. Артериограмма ночки живою человека </w:t>
                      </w:r>
                      <w:r>
                        <w:rPr>
                          <w:b/>
                          <w:bCs/>
                          <w:color w:val="000000"/>
                          <w:spacing w:val="0"/>
                          <w:w w:val="100"/>
                          <w:position w:val="0"/>
                          <w:sz w:val="8"/>
                          <w:szCs w:val="8"/>
                          <w:shd w:val="clear" w:color="auto" w:fill="auto"/>
                        </w:rPr>
                        <w:t xml:space="preserve">(no </w:t>
                      </w:r>
                      <w:r>
                        <w:rPr>
                          <w:b/>
                          <w:bCs/>
                          <w:color w:val="000000"/>
                          <w:spacing w:val="0"/>
                          <w:w w:val="100"/>
                          <w:position w:val="0"/>
                          <w:sz w:val="8"/>
                          <w:szCs w:val="8"/>
                          <w:shd w:val="clear" w:color="auto" w:fill="auto"/>
                          <w:lang w:val="ru-RU" w:eastAsia="ru-RU" w:bidi="ru-RU"/>
                        </w:rPr>
                        <w:t>УМ. Ри засну).</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 xml:space="preserve">I почечная артерия. 2 верхняя почечная артерия, 3 срединная артерия. 4 нижняя почечная артерия. </w:t>
                      </w:r>
                      <w:r>
                        <w:rPr>
                          <w:color w:val="000000"/>
                          <w:spacing w:val="0"/>
                          <w:w w:val="100"/>
                          <w:position w:val="0"/>
                          <w:shd w:val="clear" w:color="auto" w:fill="auto"/>
                        </w:rPr>
                        <w:t xml:space="preserve">s </w:t>
                      </w:r>
                      <w:r>
                        <w:rPr>
                          <w:color w:val="000000"/>
                          <w:spacing w:val="0"/>
                          <w:w w:val="100"/>
                          <w:position w:val="0"/>
                          <w:shd w:val="clear" w:color="auto" w:fill="auto"/>
                          <w:lang w:val="ru-RU" w:eastAsia="ru-RU" w:bidi="ru-RU"/>
                        </w:rPr>
                        <w:t>меж ю теные артерии</w:t>
                      </w:r>
                    </w:p>
                  </w:txbxContent>
                </v:textbox>
                <w10:wrap anchorx="page"/>
              </v:shape>
            </w:pict>
          </mc:Fallback>
        </mc:AlternateContent>
      </w:r>
      <w:r>
        <w:br w:type="page"/>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При инъекции в сонную артерию исследуют общую сонную артерию, деление се на наружную и внутреннюю сонные артерии и разветвление их в области головы и головного мозга (артериальная энцефалография, или ангиография головного мозга).</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Вводя контрастирующие вещества в плечевую или бедренную артерию, получа</w:t>
        <w:softHyphen/>
        <w:t>ют изображение крупных магистральных артериальных стволов конечностей и их ветвей.</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Селективная (избирательная) артериография артерий брюшной полости позволя</w:t>
        <w:softHyphen/>
        <w:t>ет изучать чревный ствол, брыжеечные, почечные артерии и их ветви. При этом ясно заметно вхождение артерий в ворота органов, в частности селезенки, печени и почек (рис. 268). При рентгенографии артерий паренхиматозных органов видны нс только экстраорганные сосуды, но и интраорганные. Благодаря одновременному рентгено</w:t>
        <w:softHyphen/>
        <w:t>вскому изображению костей па рентгенограммах иногда определяется и скслстото- пия артерий (рис. 269).</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С помощью послойного рент; енологи чес кого исследования (томография) грудной клетки без введения какого-либо контрастирующего вещества на светлом поле легко</w:t>
        <w:softHyphen/>
        <w:t>го хорошо выявляется легочный ствол с разветвлениями (рис. 270).</w:t>
      </w:r>
    </w:p>
    <w:p>
      <w:pPr>
        <w:pStyle w:val="Style14"/>
        <w:keepNext w:val="0"/>
        <w:keepLines w:val="0"/>
        <w:widowControl w:val="0"/>
        <w:shd w:val="clear" w:color="auto" w:fill="auto"/>
        <w:bidi w:val="0"/>
        <w:spacing w:before="0" w:after="3040"/>
        <w:ind w:left="0" w:right="0" w:firstLine="200"/>
        <w:jc w:val="both"/>
      </w:pPr>
      <w:r>
        <w:rPr>
          <w:color w:val="000000"/>
          <w:spacing w:val="0"/>
          <w:w w:val="100"/>
          <w:position w:val="0"/>
          <w:shd w:val="clear" w:color="auto" w:fill="auto"/>
          <w:lang w:val="ru-RU" w:eastAsia="ru-RU" w:bidi="ru-RU"/>
        </w:rPr>
        <w:t>Изучению на живом доступна и венозная система, исследуемая с помощью инъек</w:t>
        <w:softHyphen/>
        <w:t>ции рентгеноконтрастирующего вещества и последующей ренп снографии (флебо</w:t>
        <w:softHyphen/>
        <w:t>графия). Этот метод позволяет нолучию изображение большинства вен. крупных (по</w:t>
        <w:softHyphen/>
        <w:t>лые вены, присердечные и магистральные) и более мелких.</w:t>
      </w:r>
    </w:p>
    <w:p>
      <w:pPr>
        <w:pStyle w:val="Style46"/>
        <w:keepNext w:val="0"/>
        <w:keepLines w:val="0"/>
        <w:widowControl w:val="0"/>
        <w:shd w:val="clear" w:color="auto" w:fill="auto"/>
        <w:bidi w:val="0"/>
        <w:spacing w:before="0" w:after="0" w:line="300" w:lineRule="auto"/>
        <w:ind w:left="0" w:right="0" w:firstLine="0"/>
        <w:jc w:val="both"/>
      </w:pPr>
      <w:r>
        <w:drawing>
          <wp:anchor distT="0" distB="338455" distL="0" distR="0" simplePos="0" relativeHeight="125829710" behindDoc="0" locked="0" layoutInCell="1" allowOverlap="1">
            <wp:simplePos x="0" y="0"/>
            <wp:positionH relativeFrom="page">
              <wp:posOffset>520065</wp:posOffset>
            </wp:positionH>
            <wp:positionV relativeFrom="margin">
              <wp:posOffset>2127885</wp:posOffset>
            </wp:positionV>
            <wp:extent cx="2950210" cy="1706880"/>
            <wp:wrapTight wrapText="left">
              <wp:wrapPolygon>
                <wp:start x="0" y="0"/>
                <wp:lineTo x="10309" y="0"/>
                <wp:lineTo x="10309" y="39"/>
                <wp:lineTo x="21600" y="39"/>
                <wp:lineTo x="21600" y="21523"/>
                <wp:lineTo x="10309" y="21523"/>
                <wp:lineTo x="10309" y="21600"/>
                <wp:lineTo x="0" y="21600"/>
                <wp:lineTo x="0" y="0"/>
              </wp:wrapPolygon>
            </wp:wrapTight>
            <wp:docPr id="969" name="Shape 969"/>
            <a:graphic xmlns:a="http://schemas.openxmlformats.org/drawingml/2006/main">
              <a:graphicData uri="http://schemas.openxmlformats.org/drawingml/2006/picture">
                <pic:pic xmlns:pic="http://schemas.openxmlformats.org/drawingml/2006/picture">
                  <pic:nvPicPr>
                    <pic:cNvPr id="970" name="Picture box 970"/>
                    <pic:cNvPicPr/>
                  </pic:nvPicPr>
                  <pic:blipFill>
                    <a:blip r:embed="rId779"/>
                    <a:stretch/>
                  </pic:blipFill>
                  <pic:spPr>
                    <a:xfrm>
                      <a:ext cx="2950210" cy="1706880"/>
                    </a:xfrm>
                    <a:prstGeom prst="rect"/>
                  </pic:spPr>
                </pic:pic>
              </a:graphicData>
            </a:graphic>
          </wp:anchor>
        </w:drawing>
      </w:r>
      <w:r>
        <mc:AlternateContent>
          <mc:Choice Requires="wps">
            <w:drawing>
              <wp:anchor distT="0" distB="0" distL="0" distR="0" simplePos="0" relativeHeight="503316586" behindDoc="0" locked="0" layoutInCell="1" allowOverlap="1">
                <wp:simplePos x="0" y="0"/>
                <wp:positionH relativeFrom="page">
                  <wp:posOffset>2105025</wp:posOffset>
                </wp:positionH>
                <wp:positionV relativeFrom="margin">
                  <wp:posOffset>3902075</wp:posOffset>
                </wp:positionV>
                <wp:extent cx="1359535" cy="267970"/>
                <wp:wrapNone/>
                <wp:docPr id="971" name="Shape 971"/>
                <a:graphic xmlns:a="http://schemas.openxmlformats.org/drawingml/2006/main">
                  <a:graphicData uri="http://schemas.microsoft.com/office/word/2010/wordprocessingShape">
                    <wps:wsp>
                      <wps:cNvSpPr txBox="1"/>
                      <wps:spPr>
                        <a:xfrm>
                          <a:ext cx="1359535" cy="267970"/>
                        </a:xfrm>
                        <a:prstGeom prst="rect"/>
                        <a:noFill/>
                      </wps:spPr>
                      <wps:txbx>
                        <w:txbxContent>
                          <w:p>
                            <w:pPr>
                              <w:pStyle w:val="Style6"/>
                              <w:keepNext w:val="0"/>
                              <w:keepLines w:val="0"/>
                              <w:widowControl w:val="0"/>
                              <w:shd w:val="clear" w:color="auto" w:fill="auto"/>
                              <w:bidi w:val="0"/>
                              <w:spacing w:before="0" w:after="0" w:line="286" w:lineRule="auto"/>
                              <w:ind w:left="0" w:right="0" w:firstLine="0"/>
                              <w:jc w:val="center"/>
                            </w:pPr>
                            <w:r>
                              <w:rPr>
                                <w:smallCaps/>
                                <w:color w:val="000000"/>
                                <w:spacing w:val="0"/>
                                <w:w w:val="100"/>
                                <w:position w:val="0"/>
                                <w:sz w:val="11"/>
                                <w:szCs w:val="11"/>
                                <w:shd w:val="clear" w:color="auto" w:fill="auto"/>
                                <w:lang w:val="ru-RU" w:eastAsia="ru-RU" w:bidi="ru-RU"/>
                              </w:rPr>
                              <w:t>Рис.</w:t>
                            </w:r>
                            <w:r>
                              <w:rPr>
                                <w:color w:val="000000"/>
                                <w:spacing w:val="0"/>
                                <w:w w:val="100"/>
                                <w:position w:val="0"/>
                                <w:shd w:val="clear" w:color="auto" w:fill="auto"/>
                                <w:lang w:val="ru-RU" w:eastAsia="ru-RU" w:bidi="ru-RU"/>
                              </w:rPr>
                              <w:t xml:space="preserve"> 270. I омел рамма </w:t>
                            </w:r>
                            <w:r>
                              <w:rPr>
                                <w:smallCaps/>
                                <w:color w:val="000000"/>
                                <w:spacing w:val="0"/>
                                <w:w w:val="100"/>
                                <w:position w:val="0"/>
                                <w:sz w:val="11"/>
                                <w:szCs w:val="11"/>
                                <w:shd w:val="clear" w:color="auto" w:fill="auto"/>
                              </w:rPr>
                              <w:t xml:space="preserve">.icikoio </w:t>
                            </w:r>
                            <w:r>
                              <w:rPr>
                                <w:smallCaps/>
                                <w:color w:val="000000"/>
                                <w:spacing w:val="0"/>
                                <w:w w:val="100"/>
                                <w:position w:val="0"/>
                                <w:sz w:val="11"/>
                                <w:szCs w:val="11"/>
                                <w:shd w:val="clear" w:color="auto" w:fill="auto"/>
                                <w:lang w:val="ru-RU" w:eastAsia="ru-RU" w:bidi="ru-RU"/>
                              </w:rPr>
                              <w:t xml:space="preserve">живою </w:t>
                            </w:r>
                            <w:r>
                              <w:rPr>
                                <w:color w:val="000000"/>
                                <w:spacing w:val="0"/>
                                <w:w w:val="100"/>
                                <w:position w:val="0"/>
                                <w:shd w:val="clear" w:color="auto" w:fill="auto"/>
                                <w:lang w:val="ru-RU" w:eastAsia="ru-RU" w:bidi="ru-RU"/>
                              </w:rPr>
                              <w:t xml:space="preserve">■к ювека </w:t>
                            </w:r>
                            <w:r>
                              <w:rPr>
                                <w:smallCaps/>
                                <w:color w:val="000000"/>
                                <w:spacing w:val="0"/>
                                <w:w w:val="100"/>
                                <w:position w:val="0"/>
                                <w:sz w:val="11"/>
                                <w:szCs w:val="11"/>
                                <w:shd w:val="clear" w:color="auto" w:fill="auto"/>
                              </w:rPr>
                              <w:t>(hii.iiii.i</w:t>
                            </w:r>
                            <w:r>
                              <w:rPr>
                                <w:color w:val="000000"/>
                                <w:spacing w:val="0"/>
                                <w:w w:val="100"/>
                                <w:position w:val="0"/>
                                <w:shd w:val="clear" w:color="auto" w:fill="auto"/>
                              </w:rPr>
                              <w:t xml:space="preserve"> paiiiciB.iciiMH </w:t>
                            </w:r>
                            <w:r>
                              <w:rPr>
                                <w:color w:val="000000"/>
                                <w:spacing w:val="0"/>
                                <w:w w:val="100"/>
                                <w:position w:val="0"/>
                                <w:shd w:val="clear" w:color="auto" w:fill="auto"/>
                                <w:lang w:val="ru-RU" w:eastAsia="ru-RU" w:bidi="ru-RU"/>
                              </w:rPr>
                              <w:t xml:space="preserve">деючпои </w:t>
                            </w:r>
                            <w:r>
                              <w:rPr>
                                <w:color w:val="000000"/>
                                <w:spacing w:val="0"/>
                                <w:w w:val="100"/>
                                <w:position w:val="0"/>
                                <w:shd w:val="clear" w:color="auto" w:fill="auto"/>
                              </w:rPr>
                              <w:t>apicpnii).</w:t>
                            </w:r>
                          </w:p>
                        </w:txbxContent>
                      </wps:txbx>
                      <wps:bodyPr lIns="0" tIns="0" rIns="0" bIns="0">
                        <a:noAutoFit/>
                      </wps:bodyPr>
                    </wps:wsp>
                  </a:graphicData>
                </a:graphic>
              </wp:anchor>
            </w:drawing>
          </mc:Choice>
          <mc:Fallback>
            <w:pict>
              <v:shape id="_x0000_s1997" type="#_x0000_t202" style="position:absolute;margin-left:165.75pt;margin-top:307.25pt;width:107.05pt;height:21.100000000000001pt;z-index:251657833;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0" w:line="286" w:lineRule="auto"/>
                        <w:ind w:left="0" w:right="0" w:firstLine="0"/>
                        <w:jc w:val="center"/>
                      </w:pPr>
                      <w:r>
                        <w:rPr>
                          <w:smallCaps/>
                          <w:color w:val="000000"/>
                          <w:spacing w:val="0"/>
                          <w:w w:val="100"/>
                          <w:position w:val="0"/>
                          <w:sz w:val="11"/>
                          <w:szCs w:val="11"/>
                          <w:shd w:val="clear" w:color="auto" w:fill="auto"/>
                          <w:lang w:val="ru-RU" w:eastAsia="ru-RU" w:bidi="ru-RU"/>
                        </w:rPr>
                        <w:t>Рис.</w:t>
                      </w:r>
                      <w:r>
                        <w:rPr>
                          <w:color w:val="000000"/>
                          <w:spacing w:val="0"/>
                          <w:w w:val="100"/>
                          <w:position w:val="0"/>
                          <w:shd w:val="clear" w:color="auto" w:fill="auto"/>
                          <w:lang w:val="ru-RU" w:eastAsia="ru-RU" w:bidi="ru-RU"/>
                        </w:rPr>
                        <w:t xml:space="preserve"> 270. I омел рамма </w:t>
                      </w:r>
                      <w:r>
                        <w:rPr>
                          <w:smallCaps/>
                          <w:color w:val="000000"/>
                          <w:spacing w:val="0"/>
                          <w:w w:val="100"/>
                          <w:position w:val="0"/>
                          <w:sz w:val="11"/>
                          <w:szCs w:val="11"/>
                          <w:shd w:val="clear" w:color="auto" w:fill="auto"/>
                        </w:rPr>
                        <w:t xml:space="preserve">.icikoio </w:t>
                      </w:r>
                      <w:r>
                        <w:rPr>
                          <w:smallCaps/>
                          <w:color w:val="000000"/>
                          <w:spacing w:val="0"/>
                          <w:w w:val="100"/>
                          <w:position w:val="0"/>
                          <w:sz w:val="11"/>
                          <w:szCs w:val="11"/>
                          <w:shd w:val="clear" w:color="auto" w:fill="auto"/>
                          <w:lang w:val="ru-RU" w:eastAsia="ru-RU" w:bidi="ru-RU"/>
                        </w:rPr>
                        <w:t xml:space="preserve">живою </w:t>
                      </w:r>
                      <w:r>
                        <w:rPr>
                          <w:color w:val="000000"/>
                          <w:spacing w:val="0"/>
                          <w:w w:val="100"/>
                          <w:position w:val="0"/>
                          <w:shd w:val="clear" w:color="auto" w:fill="auto"/>
                          <w:lang w:val="ru-RU" w:eastAsia="ru-RU" w:bidi="ru-RU"/>
                        </w:rPr>
                        <w:t xml:space="preserve">■к ювека </w:t>
                      </w:r>
                      <w:r>
                        <w:rPr>
                          <w:smallCaps/>
                          <w:color w:val="000000"/>
                          <w:spacing w:val="0"/>
                          <w:w w:val="100"/>
                          <w:position w:val="0"/>
                          <w:sz w:val="11"/>
                          <w:szCs w:val="11"/>
                          <w:shd w:val="clear" w:color="auto" w:fill="auto"/>
                        </w:rPr>
                        <w:t>(hii.iiii.i</w:t>
                      </w:r>
                      <w:r>
                        <w:rPr>
                          <w:color w:val="000000"/>
                          <w:spacing w:val="0"/>
                          <w:w w:val="100"/>
                          <w:position w:val="0"/>
                          <w:shd w:val="clear" w:color="auto" w:fill="auto"/>
                        </w:rPr>
                        <w:t xml:space="preserve"> paiiiciB.iciiMH </w:t>
                      </w:r>
                      <w:r>
                        <w:rPr>
                          <w:color w:val="000000"/>
                          <w:spacing w:val="0"/>
                          <w:w w:val="100"/>
                          <w:position w:val="0"/>
                          <w:shd w:val="clear" w:color="auto" w:fill="auto"/>
                          <w:lang w:val="ru-RU" w:eastAsia="ru-RU" w:bidi="ru-RU"/>
                        </w:rPr>
                        <w:t xml:space="preserve">деючпои </w:t>
                      </w:r>
                      <w:r>
                        <w:rPr>
                          <w:color w:val="000000"/>
                          <w:spacing w:val="0"/>
                          <w:w w:val="100"/>
                          <w:position w:val="0"/>
                          <w:shd w:val="clear" w:color="auto" w:fill="auto"/>
                        </w:rPr>
                        <w:t>apicpnii).</w:t>
                      </w:r>
                    </w:p>
                  </w:txbxContent>
                </v:textbox>
                <w10:wrap anchorx="page" anchory="margin"/>
              </v:shape>
            </w:pict>
          </mc:Fallback>
        </mc:AlternateContent>
      </w:r>
      <w:r>
        <w:rPr>
          <w:color w:val="000000"/>
          <w:spacing w:val="0"/>
          <w:w w:val="100"/>
          <w:position w:val="0"/>
          <w:shd w:val="clear" w:color="auto" w:fill="auto"/>
          <w:lang w:val="ru-RU" w:eastAsia="ru-RU" w:bidi="ru-RU"/>
        </w:rPr>
        <w:t xml:space="preserve">Рис. 269. Ари-рио мшефа.км рамма живою человека.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редкими покашны скоп, кип и ко1прас1ир)Ю111С1(&gt; нешеста в сосудах нижпен иоверхиос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и </w:t>
      </w:r>
      <w:r>
        <w:rPr>
          <w:smallCaps/>
          <w:color w:val="000000"/>
          <w:spacing w:val="0"/>
          <w:w w:val="100"/>
          <w:position w:val="0"/>
          <w:sz w:val="11"/>
          <w:szCs w:val="11"/>
          <w:shd w:val="clear" w:color="auto" w:fill="auto"/>
          <w:lang w:val="en-US" w:eastAsia="en-US" w:bidi="en-US"/>
        </w:rPr>
        <w:t>io.iohiioio</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мои а.</w:t>
      </w:r>
    </w:p>
    <w:p>
      <w:pPr>
        <w:pStyle w:val="Style46"/>
        <w:keepNext w:val="0"/>
        <w:keepLines w:val="0"/>
        <w:widowControl w:val="0"/>
        <w:shd w:val="clear" w:color="auto" w:fill="auto"/>
        <w:bidi w:val="0"/>
        <w:spacing w:before="0" w:after="0" w:line="307" w:lineRule="auto"/>
        <w:ind w:left="0" w:right="0" w:firstLine="0"/>
        <w:jc w:val="both"/>
        <w:sectPr>
          <w:headerReference w:type="default" r:id="rId781"/>
          <w:footerReference w:type="default" r:id="rId782"/>
          <w:headerReference w:type="even" r:id="rId783"/>
          <w:footerReference w:type="even" r:id="rId784"/>
          <w:footnotePr>
            <w:pos w:val="pageBottom"/>
            <w:numFmt w:val="chicago"/>
            <w:numRestart w:val="continuous"/>
            <w15:footnoteColumns w:val="1"/>
          </w:footnotePr>
          <w:pgSz w:w="6269" w:h="8626"/>
          <w:pgMar w:top="819" w:right="717" w:bottom="487" w:left="732" w:header="0" w:footer="3" w:gutter="0"/>
          <w:cols w:space="720"/>
          <w:noEndnote/>
          <w:rtlGutter w:val="0"/>
          <w:docGrid w:linePitch="360"/>
        </w:sectPr>
      </w:pPr>
      <w:r>
        <w:rPr>
          <w:color w:val="000000"/>
          <w:spacing w:val="0"/>
          <w:w w:val="100"/>
          <w:position w:val="0"/>
          <w:shd w:val="clear" w:color="auto" w:fill="auto"/>
          <w:lang w:val="ru-RU" w:eastAsia="ru-RU" w:bidi="ru-RU"/>
        </w:rPr>
        <w:t xml:space="preserve">I них ;рсп;1ЯЯ ионная </w:t>
      </w:r>
      <w:r>
        <w:rPr>
          <w:color w:val="000000"/>
          <w:spacing w:val="0"/>
          <w:w w:val="100"/>
          <w:position w:val="0"/>
          <w:shd w:val="clear" w:color="auto" w:fill="auto"/>
          <w:lang w:val="en-US" w:eastAsia="en-US" w:bidi="en-US"/>
        </w:rPr>
        <w:t xml:space="preserve">apicpHM </w:t>
      </w:r>
      <w:r>
        <w:rPr>
          <w:color w:val="000000"/>
          <w:spacing w:val="0"/>
          <w:w w:val="100"/>
          <w:position w:val="0"/>
          <w:shd w:val="clear" w:color="auto" w:fill="auto"/>
          <w:lang w:val="ru-RU" w:eastAsia="ru-RU" w:bidi="ru-RU"/>
        </w:rPr>
        <w:t xml:space="preserve">ил </w:t>
      </w:r>
      <w:r>
        <w:rPr>
          <w:color w:val="000000"/>
          <w:spacing w:val="0"/>
          <w:w w:val="100"/>
          <w:position w:val="0"/>
          <w:shd w:val="clear" w:color="auto" w:fill="auto"/>
          <w:lang w:val="en-US" w:eastAsia="en-US" w:bidi="en-US"/>
        </w:rPr>
        <w:t xml:space="preserve">nice </w:t>
      </w:r>
      <w:r>
        <w:rPr>
          <w:color w:val="000000"/>
          <w:spacing w:val="0"/>
          <w:w w:val="100"/>
          <w:position w:val="0"/>
          <w:shd w:val="clear" w:color="auto" w:fill="auto"/>
          <w:lang w:val="ru-RU" w:eastAsia="ru-RU" w:bidi="ru-RU"/>
        </w:rPr>
        <w:t xml:space="preserve">2 ин, фсоняя ионная ар1срня в ионном капа </w:t>
      </w:r>
      <w:r>
        <w:rPr>
          <w:color w:val="000000"/>
          <w:spacing w:val="0"/>
          <w:w w:val="100"/>
          <w:position w:val="0"/>
          <w:shd w:val="clear" w:color="auto" w:fill="auto"/>
          <w:lang w:val="en-US" w:eastAsia="en-US" w:bidi="en-US"/>
        </w:rPr>
        <w:t xml:space="preserve">iu. </w:t>
      </w:r>
      <w:r>
        <w:rPr>
          <w:color w:val="000000"/>
          <w:spacing w:val="0"/>
          <w:w w:val="100"/>
          <w:position w:val="0"/>
          <w:shd w:val="clear" w:color="auto" w:fill="auto"/>
          <w:lang w:val="ru-RU" w:eastAsia="ru-RU" w:bidi="ru-RU"/>
        </w:rPr>
        <w:t>пирилпяя мояоная арк-рня, 4 ири-дпяя .1" лопая лри-рпя</w:t>
      </w:r>
    </w:p>
    <w:p>
      <w:pPr>
        <w:widowControl w:val="0"/>
        <w:spacing w:line="1" w:lineRule="exact"/>
      </w:pPr>
      <w:r>
        <w:drawing>
          <wp:anchor distT="0" distB="50800" distL="0" distR="0" simplePos="0" relativeHeight="125829711" behindDoc="0" locked="0" layoutInCell="1" allowOverlap="1">
            <wp:simplePos x="0" y="0"/>
            <wp:positionH relativeFrom="page">
              <wp:posOffset>525780</wp:posOffset>
            </wp:positionH>
            <wp:positionV relativeFrom="paragraph">
              <wp:posOffset>0</wp:posOffset>
            </wp:positionV>
            <wp:extent cx="1791970" cy="1511935"/>
            <wp:wrapTopAndBottom/>
            <wp:docPr id="978" name="Shape 978"/>
            <a:graphic xmlns:a="http://schemas.openxmlformats.org/drawingml/2006/main">
              <a:graphicData uri="http://schemas.openxmlformats.org/drawingml/2006/picture">
                <pic:pic xmlns:pic="http://schemas.openxmlformats.org/drawingml/2006/picture">
                  <pic:nvPicPr>
                    <pic:cNvPr id="979" name="Picture box 979"/>
                    <pic:cNvPicPr/>
                  </pic:nvPicPr>
                  <pic:blipFill>
                    <a:blip r:embed="rId785"/>
                    <a:stretch/>
                  </pic:blipFill>
                  <pic:spPr>
                    <a:xfrm>
                      <a:ext cx="1791970" cy="1511935"/>
                    </a:xfrm>
                    <a:prstGeom prst="rect"/>
                  </pic:spPr>
                </pic:pic>
              </a:graphicData>
            </a:graphic>
          </wp:anchor>
        </w:drawing>
      </w:r>
      <w:r>
        <w:drawing>
          <wp:anchor distT="36830" distB="888365" distL="73025" distR="85090" simplePos="0" relativeHeight="125829712" behindDoc="0" locked="0" layoutInCell="1" allowOverlap="1">
            <wp:simplePos x="0" y="0"/>
            <wp:positionH relativeFrom="page">
              <wp:posOffset>2409190</wp:posOffset>
            </wp:positionH>
            <wp:positionV relativeFrom="paragraph">
              <wp:posOffset>36830</wp:posOffset>
            </wp:positionV>
            <wp:extent cx="969010" cy="633730"/>
            <wp:wrapTopAndBottom/>
            <wp:docPr id="980" name="Shape 980"/>
            <a:graphic xmlns:a="http://schemas.openxmlformats.org/drawingml/2006/main">
              <a:graphicData uri="http://schemas.openxmlformats.org/drawingml/2006/picture">
                <pic:pic xmlns:pic="http://schemas.openxmlformats.org/drawingml/2006/picture">
                  <pic:nvPicPr>
                    <pic:cNvPr id="981" name="Picture box 981"/>
                    <pic:cNvPicPr/>
                  </pic:nvPicPr>
                  <pic:blipFill>
                    <a:blip r:embed="rId787"/>
                    <a:stretch/>
                  </pic:blipFill>
                  <pic:spPr>
                    <a:xfrm>
                      <a:ext cx="969010" cy="633730"/>
                    </a:xfrm>
                    <a:prstGeom prst="rect"/>
                  </pic:spPr>
                </pic:pic>
              </a:graphicData>
            </a:graphic>
          </wp:anchor>
        </w:drawing>
      </w:r>
      <w:r>
        <mc:AlternateContent>
          <mc:Choice Requires="wps">
            <w:drawing>
              <wp:anchor distT="0" distB="0" distL="0" distR="0" simplePos="0" relativeHeight="503316588" behindDoc="0" locked="0" layoutInCell="1" allowOverlap="1">
                <wp:simplePos x="0" y="0"/>
                <wp:positionH relativeFrom="page">
                  <wp:posOffset>2336165</wp:posOffset>
                </wp:positionH>
                <wp:positionV relativeFrom="paragraph">
                  <wp:posOffset>807720</wp:posOffset>
                </wp:positionV>
                <wp:extent cx="1124585" cy="697865"/>
                <wp:wrapNone/>
                <wp:docPr id="982" name="Shape 982"/>
                <a:graphic xmlns:a="http://schemas.openxmlformats.org/drawingml/2006/main">
                  <a:graphicData uri="http://schemas.microsoft.com/office/word/2010/wordprocessingShape">
                    <wps:wsp>
                      <wps:cNvSpPr txBox="1"/>
                      <wps:spPr>
                        <a:xfrm>
                          <a:ext cx="1124585" cy="697865"/>
                        </a:xfrm>
                        <a:prstGeom prst="rect"/>
                        <a:noFill/>
                      </wps:spPr>
                      <wps:txbx>
                        <w:txbxContent>
                          <w:p>
                            <w:pPr>
                              <w:pStyle w:val="Style6"/>
                              <w:keepNext w:val="0"/>
                              <w:keepLines w:val="0"/>
                              <w:widowControl w:val="0"/>
                              <w:shd w:val="clear" w:color="auto" w:fill="auto"/>
                              <w:bidi w:val="0"/>
                              <w:spacing w:before="0" w:after="0" w:line="334" w:lineRule="auto"/>
                              <w:ind w:left="0" w:right="0" w:firstLine="0"/>
                              <w:jc w:val="center"/>
                              <w:rPr>
                                <w:sz w:val="8"/>
                                <w:szCs w:val="8"/>
                              </w:rPr>
                            </w:pPr>
                            <w:r>
                              <w:rPr>
                                <w:b/>
                                <w:bCs/>
                                <w:color w:val="1E1E1E"/>
                                <w:spacing w:val="0"/>
                                <w:w w:val="100"/>
                                <w:position w:val="0"/>
                                <w:sz w:val="8"/>
                                <w:szCs w:val="8"/>
                                <w:shd w:val="clear" w:color="auto" w:fill="auto"/>
                                <w:lang w:val="ru-RU" w:eastAsia="ru-RU" w:bidi="ru-RU"/>
                              </w:rPr>
                              <w:t xml:space="preserve">Рис. 271. Сосу1ис1ый рнслиок печени и </w:t>
                            </w:r>
                            <w:r>
                              <w:rPr>
                                <w:b/>
                                <w:bCs/>
                                <w:color w:val="1E1E1E"/>
                                <w:spacing w:val="0"/>
                                <w:w w:val="100"/>
                                <w:position w:val="0"/>
                                <w:sz w:val="8"/>
                                <w:szCs w:val="8"/>
                                <w:shd w:val="clear" w:color="auto" w:fill="auto"/>
                              </w:rPr>
                              <w:t xml:space="preserve">ce.irtentcH </w:t>
                            </w:r>
                            <w:r>
                              <w:rPr>
                                <w:b/>
                                <w:bCs/>
                                <w:color w:val="1E1E1E"/>
                                <w:spacing w:val="0"/>
                                <w:w w:val="100"/>
                                <w:position w:val="0"/>
                                <w:sz w:val="8"/>
                                <w:szCs w:val="8"/>
                                <w:shd w:val="clear" w:color="auto" w:fill="auto"/>
                                <w:lang w:val="ru-RU" w:eastAsia="ru-RU" w:bidi="ru-RU"/>
                              </w:rPr>
                              <w:t xml:space="preserve">(а), а 1акже всей </w:t>
                            </w:r>
                            <w:r>
                              <w:rPr>
                                <w:b/>
                                <w:bCs/>
                                <w:color w:val="1E1E1E"/>
                                <w:spacing w:val="0"/>
                                <w:w w:val="100"/>
                                <w:position w:val="0"/>
                                <w:sz w:val="8"/>
                                <w:szCs w:val="8"/>
                                <w:shd w:val="clear" w:color="auto" w:fill="auto"/>
                              </w:rPr>
                              <w:t>nopt</w:t>
                            </w:r>
                            <w:r>
                              <w:rPr>
                                <w:b/>
                                <w:bCs/>
                                <w:color w:val="1E1E1E"/>
                                <w:spacing w:val="0"/>
                                <w:w w:val="100"/>
                                <w:position w:val="0"/>
                                <w:sz w:val="8"/>
                                <w:szCs w:val="8"/>
                                <w:shd w:val="clear" w:color="auto" w:fill="auto"/>
                                <w:lang w:val="ru-RU" w:eastAsia="ru-RU" w:bidi="ru-RU"/>
                              </w:rPr>
                              <w:t>альной системы (6).</w:t>
                            </w:r>
                          </w:p>
                          <w:p>
                            <w:pPr>
                              <w:pStyle w:val="Style6"/>
                              <w:keepNext w:val="0"/>
                              <w:keepLines w:val="0"/>
                              <w:widowControl w:val="0"/>
                              <w:shd w:val="clear" w:color="auto" w:fill="auto"/>
                              <w:bidi w:val="0"/>
                              <w:spacing w:before="0" w:after="0" w:line="334" w:lineRule="auto"/>
                              <w:ind w:left="0" w:right="0" w:firstLine="0"/>
                              <w:jc w:val="center"/>
                              <w:rPr>
                                <w:sz w:val="8"/>
                                <w:szCs w:val="8"/>
                              </w:rPr>
                            </w:pPr>
                            <w:r>
                              <w:rPr>
                                <w:b/>
                                <w:bCs/>
                                <w:color w:val="1E1E1E"/>
                                <w:spacing w:val="0"/>
                                <w:w w:val="100"/>
                                <w:position w:val="0"/>
                                <w:sz w:val="8"/>
                                <w:szCs w:val="8"/>
                                <w:shd w:val="clear" w:color="auto" w:fill="auto"/>
                                <w:lang w:val="ru-RU" w:eastAsia="ru-RU" w:bidi="ru-RU"/>
                              </w:rPr>
                              <w:t>Рени енотрамма.</w:t>
                            </w:r>
                          </w:p>
                          <w:p>
                            <w:pPr>
                              <w:pStyle w:val="Style6"/>
                              <w:keepNext w:val="0"/>
                              <w:keepLines w:val="0"/>
                              <w:widowControl w:val="0"/>
                              <w:shd w:val="clear" w:color="auto" w:fill="auto"/>
                              <w:bidi w:val="0"/>
                              <w:spacing w:before="0" w:after="0" w:line="334" w:lineRule="auto"/>
                              <w:ind w:left="0" w:right="0" w:firstLine="0"/>
                              <w:jc w:val="both"/>
                              <w:rPr>
                                <w:sz w:val="8"/>
                                <w:szCs w:val="8"/>
                              </w:rPr>
                            </w:pPr>
                            <w:r>
                              <w:rPr>
                                <w:b/>
                                <w:bCs/>
                                <w:color w:val="474747"/>
                                <w:spacing w:val="0"/>
                                <w:w w:val="100"/>
                                <w:position w:val="0"/>
                                <w:sz w:val="8"/>
                                <w:szCs w:val="8"/>
                                <w:shd w:val="clear" w:color="auto" w:fill="auto"/>
                              </w:rPr>
                              <w:t xml:space="preserve">I </w:t>
                            </w:r>
                            <w:r>
                              <w:rPr>
                                <w:b/>
                                <w:bCs/>
                                <w:color w:val="A6A7A5"/>
                                <w:spacing w:val="0"/>
                                <w:w w:val="100"/>
                                <w:position w:val="0"/>
                                <w:sz w:val="8"/>
                                <w:szCs w:val="8"/>
                                <w:shd w:val="clear" w:color="auto" w:fill="auto"/>
                                <w:lang w:val="ru-RU" w:eastAsia="ru-RU" w:bidi="ru-RU"/>
                              </w:rPr>
                              <w:t xml:space="preserve">— </w:t>
                            </w:r>
                            <w:r>
                              <w:rPr>
                                <w:b/>
                                <w:bCs/>
                                <w:color w:val="474747"/>
                                <w:spacing w:val="0"/>
                                <w:w w:val="100"/>
                                <w:position w:val="0"/>
                                <w:sz w:val="8"/>
                                <w:szCs w:val="8"/>
                                <w:shd w:val="clear" w:color="auto" w:fill="auto"/>
                              </w:rPr>
                              <w:t xml:space="preserve">v mesenterKi superior. </w:t>
                            </w:r>
                            <w:r>
                              <w:rPr>
                                <w:b/>
                                <w:bCs/>
                                <w:color w:val="1E1E1E"/>
                                <w:spacing w:val="0"/>
                                <w:w w:val="100"/>
                                <w:position w:val="0"/>
                                <w:sz w:val="8"/>
                                <w:szCs w:val="8"/>
                                <w:shd w:val="clear" w:color="auto" w:fill="auto"/>
                                <w:lang w:val="ru-RU" w:eastAsia="ru-RU" w:bidi="ru-RU"/>
                              </w:rPr>
                              <w:t xml:space="preserve">2 </w:t>
                            </w:r>
                            <w:r>
                              <w:rPr>
                                <w:b/>
                                <w:bCs/>
                                <w:color w:val="474747"/>
                                <w:spacing w:val="0"/>
                                <w:w w:val="100"/>
                                <w:position w:val="0"/>
                                <w:sz w:val="8"/>
                                <w:szCs w:val="8"/>
                                <w:shd w:val="clear" w:color="auto" w:fill="auto"/>
                                <w:lang w:val="ru-RU" w:eastAsia="ru-RU" w:bidi="ru-RU"/>
                              </w:rPr>
                              <w:t xml:space="preserve">к </w:t>
                            </w:r>
                            <w:r>
                              <w:rPr>
                                <w:b/>
                                <w:bCs/>
                                <w:color w:val="474747"/>
                                <w:spacing w:val="0"/>
                                <w:w w:val="100"/>
                                <w:position w:val="0"/>
                                <w:sz w:val="8"/>
                                <w:szCs w:val="8"/>
                                <w:shd w:val="clear" w:color="auto" w:fill="auto"/>
                              </w:rPr>
                              <w:t xml:space="preserve">he* nalts. </w:t>
                            </w:r>
                            <w:r>
                              <w:rPr>
                                <w:b/>
                                <w:bCs/>
                                <w:color w:val="474747"/>
                                <w:spacing w:val="0"/>
                                <w:w w:val="100"/>
                                <w:position w:val="0"/>
                                <w:sz w:val="8"/>
                                <w:szCs w:val="8"/>
                                <w:shd w:val="clear" w:color="auto" w:fill="auto"/>
                                <w:lang w:val="ru-RU" w:eastAsia="ru-RU" w:bidi="ru-RU"/>
                              </w:rPr>
                              <w:t xml:space="preserve">3 </w:t>
                            </w:r>
                            <w:r>
                              <w:rPr>
                                <w:b/>
                                <w:bCs/>
                                <w:color w:val="797E78"/>
                                <w:spacing w:val="0"/>
                                <w:w w:val="100"/>
                                <w:position w:val="0"/>
                                <w:sz w:val="8"/>
                                <w:szCs w:val="8"/>
                                <w:shd w:val="clear" w:color="auto" w:fill="auto"/>
                                <w:lang w:val="ru-RU" w:eastAsia="ru-RU" w:bidi="ru-RU"/>
                              </w:rPr>
                              <w:t xml:space="preserve">— </w:t>
                            </w:r>
                            <w:r>
                              <w:rPr>
                                <w:b/>
                                <w:bCs/>
                                <w:color w:val="474747"/>
                                <w:spacing w:val="0"/>
                                <w:w w:val="100"/>
                                <w:position w:val="0"/>
                                <w:sz w:val="8"/>
                                <w:szCs w:val="8"/>
                                <w:shd w:val="clear" w:color="auto" w:fill="auto"/>
                              </w:rPr>
                              <w:t xml:space="preserve">v pancreaticoduodenal^. 4 — </w:t>
                            </w:r>
                            <w:r>
                              <w:rPr>
                                <w:b/>
                                <w:bCs/>
                                <w:color w:val="474747"/>
                                <w:spacing w:val="0"/>
                                <w:w w:val="100"/>
                                <w:position w:val="0"/>
                                <w:sz w:val="8"/>
                                <w:szCs w:val="8"/>
                                <w:shd w:val="clear" w:color="auto" w:fill="auto"/>
                                <w:lang w:val="ru-RU" w:eastAsia="ru-RU" w:bidi="ru-RU"/>
                              </w:rPr>
                              <w:t xml:space="preserve">ч </w:t>
                            </w:r>
                            <w:r>
                              <w:rPr>
                                <w:b/>
                                <w:bCs/>
                                <w:color w:val="474747"/>
                                <w:spacing w:val="0"/>
                                <w:w w:val="100"/>
                                <w:position w:val="0"/>
                                <w:sz w:val="8"/>
                                <w:szCs w:val="8"/>
                                <w:shd w:val="clear" w:color="auto" w:fill="auto"/>
                              </w:rPr>
                              <w:t xml:space="preserve">gastnca sinistra, 5 -- </w:t>
                            </w:r>
                            <w:r>
                              <w:rPr>
                                <w:b/>
                                <w:bCs/>
                                <w:color w:val="474747"/>
                                <w:spacing w:val="0"/>
                                <w:w w:val="100"/>
                                <w:position w:val="0"/>
                                <w:sz w:val="8"/>
                                <w:szCs w:val="8"/>
                                <w:shd w:val="clear" w:color="auto" w:fill="auto"/>
                                <w:lang w:val="ru-RU" w:eastAsia="ru-RU" w:bidi="ru-RU"/>
                              </w:rPr>
                              <w:t xml:space="preserve">ч </w:t>
                            </w:r>
                            <w:r>
                              <w:rPr>
                                <w:b/>
                                <w:bCs/>
                                <w:color w:val="474747"/>
                                <w:spacing w:val="0"/>
                                <w:w w:val="100"/>
                                <w:position w:val="0"/>
                                <w:sz w:val="8"/>
                                <w:szCs w:val="8"/>
                                <w:shd w:val="clear" w:color="auto" w:fill="auto"/>
                              </w:rPr>
                              <w:t xml:space="preserve">porta. 6 — </w:t>
                            </w:r>
                            <w:r>
                              <w:rPr>
                                <w:b/>
                                <w:bCs/>
                                <w:color w:val="474747"/>
                                <w:spacing w:val="0"/>
                                <w:w w:val="100"/>
                                <w:position w:val="0"/>
                                <w:sz w:val="8"/>
                                <w:szCs w:val="8"/>
                                <w:shd w:val="clear" w:color="auto" w:fill="auto"/>
                                <w:lang w:val="ru-RU" w:eastAsia="ru-RU" w:bidi="ru-RU"/>
                              </w:rPr>
                              <w:t>■нутрилечеимнме вены</w:t>
                            </w:r>
                          </w:p>
                        </w:txbxContent>
                      </wps:txbx>
                      <wps:bodyPr lIns="0" tIns="0" rIns="0" bIns="0">
                        <a:noAutoFit/>
                      </wps:bodyPr>
                    </wps:wsp>
                  </a:graphicData>
                </a:graphic>
              </wp:anchor>
            </w:drawing>
          </mc:Choice>
          <mc:Fallback>
            <w:pict>
              <v:shape id="_x0000_s2008" type="#_x0000_t202" style="position:absolute;margin-left:183.95000000000002pt;margin-top:63.600000000000001pt;width:88.549999999999997pt;height:54.950000000000003pt;z-index:251657835;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334" w:lineRule="auto"/>
                        <w:ind w:left="0" w:right="0" w:firstLine="0"/>
                        <w:jc w:val="center"/>
                        <w:rPr>
                          <w:sz w:val="8"/>
                          <w:szCs w:val="8"/>
                        </w:rPr>
                      </w:pPr>
                      <w:r>
                        <w:rPr>
                          <w:b/>
                          <w:bCs/>
                          <w:color w:val="1E1E1E"/>
                          <w:spacing w:val="0"/>
                          <w:w w:val="100"/>
                          <w:position w:val="0"/>
                          <w:sz w:val="8"/>
                          <w:szCs w:val="8"/>
                          <w:shd w:val="clear" w:color="auto" w:fill="auto"/>
                          <w:lang w:val="ru-RU" w:eastAsia="ru-RU" w:bidi="ru-RU"/>
                        </w:rPr>
                        <w:t xml:space="preserve">Рис. 271. Сосу1ис1ый рнслиок печени и </w:t>
                      </w:r>
                      <w:r>
                        <w:rPr>
                          <w:b/>
                          <w:bCs/>
                          <w:color w:val="1E1E1E"/>
                          <w:spacing w:val="0"/>
                          <w:w w:val="100"/>
                          <w:position w:val="0"/>
                          <w:sz w:val="8"/>
                          <w:szCs w:val="8"/>
                          <w:shd w:val="clear" w:color="auto" w:fill="auto"/>
                        </w:rPr>
                        <w:t xml:space="preserve">ce.irtentcH </w:t>
                      </w:r>
                      <w:r>
                        <w:rPr>
                          <w:b/>
                          <w:bCs/>
                          <w:color w:val="1E1E1E"/>
                          <w:spacing w:val="0"/>
                          <w:w w:val="100"/>
                          <w:position w:val="0"/>
                          <w:sz w:val="8"/>
                          <w:szCs w:val="8"/>
                          <w:shd w:val="clear" w:color="auto" w:fill="auto"/>
                          <w:lang w:val="ru-RU" w:eastAsia="ru-RU" w:bidi="ru-RU"/>
                        </w:rPr>
                        <w:t xml:space="preserve">(а), а 1акже всей </w:t>
                      </w:r>
                      <w:r>
                        <w:rPr>
                          <w:b/>
                          <w:bCs/>
                          <w:color w:val="1E1E1E"/>
                          <w:spacing w:val="0"/>
                          <w:w w:val="100"/>
                          <w:position w:val="0"/>
                          <w:sz w:val="8"/>
                          <w:szCs w:val="8"/>
                          <w:shd w:val="clear" w:color="auto" w:fill="auto"/>
                        </w:rPr>
                        <w:t>nopt</w:t>
                      </w:r>
                      <w:r>
                        <w:rPr>
                          <w:b/>
                          <w:bCs/>
                          <w:color w:val="1E1E1E"/>
                          <w:spacing w:val="0"/>
                          <w:w w:val="100"/>
                          <w:position w:val="0"/>
                          <w:sz w:val="8"/>
                          <w:szCs w:val="8"/>
                          <w:shd w:val="clear" w:color="auto" w:fill="auto"/>
                          <w:lang w:val="ru-RU" w:eastAsia="ru-RU" w:bidi="ru-RU"/>
                        </w:rPr>
                        <w:t>альной системы (6).</w:t>
                      </w:r>
                    </w:p>
                    <w:p>
                      <w:pPr>
                        <w:pStyle w:val="Style6"/>
                        <w:keepNext w:val="0"/>
                        <w:keepLines w:val="0"/>
                        <w:widowControl w:val="0"/>
                        <w:shd w:val="clear" w:color="auto" w:fill="auto"/>
                        <w:bidi w:val="0"/>
                        <w:spacing w:before="0" w:after="0" w:line="334" w:lineRule="auto"/>
                        <w:ind w:left="0" w:right="0" w:firstLine="0"/>
                        <w:jc w:val="center"/>
                        <w:rPr>
                          <w:sz w:val="8"/>
                          <w:szCs w:val="8"/>
                        </w:rPr>
                      </w:pPr>
                      <w:r>
                        <w:rPr>
                          <w:b/>
                          <w:bCs/>
                          <w:color w:val="1E1E1E"/>
                          <w:spacing w:val="0"/>
                          <w:w w:val="100"/>
                          <w:position w:val="0"/>
                          <w:sz w:val="8"/>
                          <w:szCs w:val="8"/>
                          <w:shd w:val="clear" w:color="auto" w:fill="auto"/>
                          <w:lang w:val="ru-RU" w:eastAsia="ru-RU" w:bidi="ru-RU"/>
                        </w:rPr>
                        <w:t>Рени енотрамма.</w:t>
                      </w:r>
                    </w:p>
                    <w:p>
                      <w:pPr>
                        <w:pStyle w:val="Style6"/>
                        <w:keepNext w:val="0"/>
                        <w:keepLines w:val="0"/>
                        <w:widowControl w:val="0"/>
                        <w:shd w:val="clear" w:color="auto" w:fill="auto"/>
                        <w:bidi w:val="0"/>
                        <w:spacing w:before="0" w:after="0" w:line="334" w:lineRule="auto"/>
                        <w:ind w:left="0" w:right="0" w:firstLine="0"/>
                        <w:jc w:val="both"/>
                        <w:rPr>
                          <w:sz w:val="8"/>
                          <w:szCs w:val="8"/>
                        </w:rPr>
                      </w:pPr>
                      <w:r>
                        <w:rPr>
                          <w:b/>
                          <w:bCs/>
                          <w:color w:val="474747"/>
                          <w:spacing w:val="0"/>
                          <w:w w:val="100"/>
                          <w:position w:val="0"/>
                          <w:sz w:val="8"/>
                          <w:szCs w:val="8"/>
                          <w:shd w:val="clear" w:color="auto" w:fill="auto"/>
                        </w:rPr>
                        <w:t xml:space="preserve">I </w:t>
                      </w:r>
                      <w:r>
                        <w:rPr>
                          <w:b/>
                          <w:bCs/>
                          <w:color w:val="A6A7A5"/>
                          <w:spacing w:val="0"/>
                          <w:w w:val="100"/>
                          <w:position w:val="0"/>
                          <w:sz w:val="8"/>
                          <w:szCs w:val="8"/>
                          <w:shd w:val="clear" w:color="auto" w:fill="auto"/>
                          <w:lang w:val="ru-RU" w:eastAsia="ru-RU" w:bidi="ru-RU"/>
                        </w:rPr>
                        <w:t xml:space="preserve">— </w:t>
                      </w:r>
                      <w:r>
                        <w:rPr>
                          <w:b/>
                          <w:bCs/>
                          <w:color w:val="474747"/>
                          <w:spacing w:val="0"/>
                          <w:w w:val="100"/>
                          <w:position w:val="0"/>
                          <w:sz w:val="8"/>
                          <w:szCs w:val="8"/>
                          <w:shd w:val="clear" w:color="auto" w:fill="auto"/>
                        </w:rPr>
                        <w:t xml:space="preserve">v mesenterKi superior. </w:t>
                      </w:r>
                      <w:r>
                        <w:rPr>
                          <w:b/>
                          <w:bCs/>
                          <w:color w:val="1E1E1E"/>
                          <w:spacing w:val="0"/>
                          <w:w w:val="100"/>
                          <w:position w:val="0"/>
                          <w:sz w:val="8"/>
                          <w:szCs w:val="8"/>
                          <w:shd w:val="clear" w:color="auto" w:fill="auto"/>
                          <w:lang w:val="ru-RU" w:eastAsia="ru-RU" w:bidi="ru-RU"/>
                        </w:rPr>
                        <w:t xml:space="preserve">2 </w:t>
                      </w:r>
                      <w:r>
                        <w:rPr>
                          <w:b/>
                          <w:bCs/>
                          <w:color w:val="474747"/>
                          <w:spacing w:val="0"/>
                          <w:w w:val="100"/>
                          <w:position w:val="0"/>
                          <w:sz w:val="8"/>
                          <w:szCs w:val="8"/>
                          <w:shd w:val="clear" w:color="auto" w:fill="auto"/>
                          <w:lang w:val="ru-RU" w:eastAsia="ru-RU" w:bidi="ru-RU"/>
                        </w:rPr>
                        <w:t xml:space="preserve">к </w:t>
                      </w:r>
                      <w:r>
                        <w:rPr>
                          <w:b/>
                          <w:bCs/>
                          <w:color w:val="474747"/>
                          <w:spacing w:val="0"/>
                          <w:w w:val="100"/>
                          <w:position w:val="0"/>
                          <w:sz w:val="8"/>
                          <w:szCs w:val="8"/>
                          <w:shd w:val="clear" w:color="auto" w:fill="auto"/>
                        </w:rPr>
                        <w:t xml:space="preserve">he* nalts. </w:t>
                      </w:r>
                      <w:r>
                        <w:rPr>
                          <w:b/>
                          <w:bCs/>
                          <w:color w:val="474747"/>
                          <w:spacing w:val="0"/>
                          <w:w w:val="100"/>
                          <w:position w:val="0"/>
                          <w:sz w:val="8"/>
                          <w:szCs w:val="8"/>
                          <w:shd w:val="clear" w:color="auto" w:fill="auto"/>
                          <w:lang w:val="ru-RU" w:eastAsia="ru-RU" w:bidi="ru-RU"/>
                        </w:rPr>
                        <w:t xml:space="preserve">3 </w:t>
                      </w:r>
                      <w:r>
                        <w:rPr>
                          <w:b/>
                          <w:bCs/>
                          <w:color w:val="797E78"/>
                          <w:spacing w:val="0"/>
                          <w:w w:val="100"/>
                          <w:position w:val="0"/>
                          <w:sz w:val="8"/>
                          <w:szCs w:val="8"/>
                          <w:shd w:val="clear" w:color="auto" w:fill="auto"/>
                          <w:lang w:val="ru-RU" w:eastAsia="ru-RU" w:bidi="ru-RU"/>
                        </w:rPr>
                        <w:t xml:space="preserve">— </w:t>
                      </w:r>
                      <w:r>
                        <w:rPr>
                          <w:b/>
                          <w:bCs/>
                          <w:color w:val="474747"/>
                          <w:spacing w:val="0"/>
                          <w:w w:val="100"/>
                          <w:position w:val="0"/>
                          <w:sz w:val="8"/>
                          <w:szCs w:val="8"/>
                          <w:shd w:val="clear" w:color="auto" w:fill="auto"/>
                        </w:rPr>
                        <w:t xml:space="preserve">v pancreaticoduodenal^. 4 — </w:t>
                      </w:r>
                      <w:r>
                        <w:rPr>
                          <w:b/>
                          <w:bCs/>
                          <w:color w:val="474747"/>
                          <w:spacing w:val="0"/>
                          <w:w w:val="100"/>
                          <w:position w:val="0"/>
                          <w:sz w:val="8"/>
                          <w:szCs w:val="8"/>
                          <w:shd w:val="clear" w:color="auto" w:fill="auto"/>
                          <w:lang w:val="ru-RU" w:eastAsia="ru-RU" w:bidi="ru-RU"/>
                        </w:rPr>
                        <w:t xml:space="preserve">ч </w:t>
                      </w:r>
                      <w:r>
                        <w:rPr>
                          <w:b/>
                          <w:bCs/>
                          <w:color w:val="474747"/>
                          <w:spacing w:val="0"/>
                          <w:w w:val="100"/>
                          <w:position w:val="0"/>
                          <w:sz w:val="8"/>
                          <w:szCs w:val="8"/>
                          <w:shd w:val="clear" w:color="auto" w:fill="auto"/>
                        </w:rPr>
                        <w:t xml:space="preserve">gastnca sinistra, 5 -- </w:t>
                      </w:r>
                      <w:r>
                        <w:rPr>
                          <w:b/>
                          <w:bCs/>
                          <w:color w:val="474747"/>
                          <w:spacing w:val="0"/>
                          <w:w w:val="100"/>
                          <w:position w:val="0"/>
                          <w:sz w:val="8"/>
                          <w:szCs w:val="8"/>
                          <w:shd w:val="clear" w:color="auto" w:fill="auto"/>
                          <w:lang w:val="ru-RU" w:eastAsia="ru-RU" w:bidi="ru-RU"/>
                        </w:rPr>
                        <w:t xml:space="preserve">ч </w:t>
                      </w:r>
                      <w:r>
                        <w:rPr>
                          <w:b/>
                          <w:bCs/>
                          <w:color w:val="474747"/>
                          <w:spacing w:val="0"/>
                          <w:w w:val="100"/>
                          <w:position w:val="0"/>
                          <w:sz w:val="8"/>
                          <w:szCs w:val="8"/>
                          <w:shd w:val="clear" w:color="auto" w:fill="auto"/>
                        </w:rPr>
                        <w:t xml:space="preserve">porta. 6 — </w:t>
                      </w:r>
                      <w:r>
                        <w:rPr>
                          <w:b/>
                          <w:bCs/>
                          <w:color w:val="474747"/>
                          <w:spacing w:val="0"/>
                          <w:w w:val="100"/>
                          <w:position w:val="0"/>
                          <w:sz w:val="8"/>
                          <w:szCs w:val="8"/>
                          <w:shd w:val="clear" w:color="auto" w:fill="auto"/>
                          <w:lang w:val="ru-RU" w:eastAsia="ru-RU" w:bidi="ru-RU"/>
                        </w:rPr>
                        <w:t>■нутрилечеимнме вены</w:t>
                      </w:r>
                    </w:p>
                  </w:txbxContent>
                </v:textbox>
                <w10:wrap anchorx="page"/>
              </v:shape>
            </w:pict>
          </mc:Fallback>
        </mc:AlternateConten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Удается получить рен</w:t>
      </w:r>
      <w:r>
        <w:rPr>
          <w:color w:val="000000"/>
          <w:spacing w:val="0"/>
          <w:w w:val="100"/>
          <w:position w:val="0"/>
          <w:shd w:val="clear" w:color="auto" w:fill="auto"/>
          <w:lang w:val="en-US" w:eastAsia="en-US" w:bidi="en-US"/>
        </w:rPr>
        <w:t>ti</w:t>
      </w:r>
      <w:r>
        <w:rPr>
          <w:color w:val="000000"/>
          <w:spacing w:val="0"/>
          <w:w w:val="100"/>
          <w:position w:val="0"/>
          <w:shd w:val="clear" w:color="auto" w:fill="auto"/>
          <w:lang w:val="ru-RU" w:eastAsia="ru-RU" w:bidi="ru-RU"/>
        </w:rPr>
        <w:t>сновское изображение вен конечностей и внутриорганных вен.</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Путем введения реки сноконтрастирующего вещества через пупочную вену мож</w:t>
        <w:softHyphen/>
        <w:t>но получить изображение воротной вены и ее ветвей внутри печени (портография, рис. 271) При этом на рентгенограмме выявляются тончайшие вены, вследствие чего такая рентгенограмма венозных разветвлений на живом не уступает коррозионному препарату печени.</w:t>
      </w:r>
    </w:p>
    <w:p>
      <w:pPr>
        <w:pStyle w:val="Style14"/>
        <w:keepNext w:val="0"/>
        <w:keepLines w:val="0"/>
        <w:widowControl w:val="0"/>
        <w:shd w:val="clear" w:color="auto" w:fill="auto"/>
        <w:bidi w:val="0"/>
        <w:spacing w:before="0" w:after="240" w:line="286" w:lineRule="auto"/>
        <w:ind w:left="0" w:right="0"/>
        <w:jc w:val="both"/>
      </w:pPr>
      <w:bookmarkStart w:id="758" w:name="bookmark758"/>
      <w:r>
        <w:rPr>
          <w:color w:val="000000"/>
          <w:spacing w:val="0"/>
          <w:w w:val="100"/>
          <w:position w:val="0"/>
          <w:shd w:val="clear" w:color="auto" w:fill="auto"/>
          <w:lang w:val="ru-RU" w:eastAsia="ru-RU" w:bidi="ru-RU"/>
        </w:rPr>
        <w:t>Электрорентгенография позволяет выявлять у живого человека тончайшие раз</w:t>
        <w:softHyphen/>
        <w:t>ветвления кровеносных сосудов паренхиматозных органов, например легких.</w:t>
      </w:r>
      <w:bookmarkEnd w:id="758"/>
    </w:p>
    <w:p>
      <w:pPr>
        <w:pStyle w:val="Style39"/>
        <w:keepNext/>
        <w:keepLines/>
        <w:widowControl w:val="0"/>
        <w:shd w:val="clear" w:color="auto" w:fill="auto"/>
        <w:bidi w:val="0"/>
        <w:spacing w:before="0" w:after="140" w:line="240" w:lineRule="auto"/>
        <w:ind w:left="0" w:right="0" w:firstLine="180"/>
        <w:jc w:val="both"/>
      </w:pPr>
      <w:bookmarkStart w:id="759" w:name="bookmark759"/>
      <w:r>
        <w:rPr>
          <w:color w:val="000000"/>
          <w:spacing w:val="0"/>
          <w:w w:val="100"/>
          <w:position w:val="0"/>
          <w:shd w:val="clear" w:color="auto" w:fill="auto"/>
          <w:lang w:val="ru-RU" w:eastAsia="ru-RU" w:bidi="ru-RU"/>
        </w:rPr>
        <w:t xml:space="preserve">ЛИМФАТИЧЕСКАЯ СИСТЕМА </w:t>
      </w:r>
      <w:r>
        <w:rPr>
          <w:color w:val="000000"/>
          <w:spacing w:val="0"/>
          <w:w w:val="100"/>
          <w:position w:val="0"/>
          <w:shd w:val="clear" w:color="auto" w:fill="auto"/>
          <w:lang w:val="en-US" w:eastAsia="en-US" w:bidi="en-US"/>
        </w:rPr>
        <w:t>(SYSTEMA LYMPHOIDEUM)</w:t>
      </w:r>
      <w:bookmarkEnd w:id="759"/>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Лимфатическая система, </w:t>
      </w:r>
      <w:r>
        <w:rPr>
          <w:color w:val="000000"/>
          <w:spacing w:val="0"/>
          <w:w w:val="100"/>
          <w:position w:val="0"/>
          <w:shd w:val="clear" w:color="auto" w:fill="auto"/>
          <w:lang w:val="en-US" w:eastAsia="en-US" w:bidi="en-US"/>
        </w:rPr>
        <w:t xml:space="preserve">systema lymphoideum, </w:t>
      </w:r>
      <w:r>
        <w:rPr>
          <w:color w:val="000000"/>
          <w:spacing w:val="0"/>
          <w:w w:val="100"/>
          <w:position w:val="0"/>
          <w:shd w:val="clear" w:color="auto" w:fill="auto"/>
          <w:lang w:val="ru-RU" w:eastAsia="ru-RU" w:bidi="ru-RU"/>
        </w:rPr>
        <w:t>является составной частью сосу</w:t>
        <w:softHyphen/>
        <w:t>дистой и представляет собой как бы добавочное русло венозной системы, в тесной связи с которой она развивается и с которой имеет сходные черты строения (наличие клапанов, направление тока лимфы от тканей к сердцу).</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Ее основные функции — проведение лимфы от тканей в венозное русло (транспор</w:t>
        <w:softHyphen/>
        <w:t>тная, резорбционная и дренажная функции), а также образование лимфоидных эле</w:t>
        <w:softHyphen/>
        <w:t>ментов (лимфопоэз), участвующих в иммунологических реакциях, и обезвреживание попадающих в организм инородных часз иц, бактерий и т. п. (барьерная роль). По лим</w:t>
        <w:softHyphen/>
        <w:t>фатическим путям распространяются и клетки злокачественных опухолей (рак); для определения этих путей требуется глубокое знание анатомии лимфатической системы</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Соответственно отмеченным функциям лимфатическая система имеет в своем со</w:t>
        <w:softHyphen/>
        <w:t>ставе следующие образования.</w:t>
      </w:r>
    </w:p>
    <w:p>
      <w:pPr>
        <w:pStyle w:val="Style14"/>
        <w:keepNext w:val="0"/>
        <w:keepLines w:val="0"/>
        <w:widowControl w:val="0"/>
        <w:numPr>
          <w:ilvl w:val="0"/>
          <w:numId w:val="395"/>
        </w:numPr>
        <w:shd w:val="clear" w:color="auto" w:fill="auto"/>
        <w:tabs>
          <w:tab w:pos="322" w:val="left"/>
        </w:tabs>
        <w:bidi w:val="0"/>
        <w:spacing w:before="0" w:after="0"/>
        <w:ind w:left="0" w:right="0"/>
        <w:jc w:val="both"/>
      </w:pPr>
      <w:r>
        <w:rPr>
          <w:color w:val="000000"/>
          <w:spacing w:val="0"/>
          <w:w w:val="100"/>
          <w:position w:val="0"/>
          <w:shd w:val="clear" w:color="auto" w:fill="auto"/>
          <w:lang w:val="ru-RU" w:eastAsia="ru-RU" w:bidi="ru-RU"/>
        </w:rPr>
        <w:t>. Пути, проводящие лимфу: лимфокапиллярные сосуды, лимфатические (тимфо- носные. по В.В Куприянову) сосуды, стволы и протоки («коллекторные сосуды»)</w:t>
      </w:r>
    </w:p>
    <w:p>
      <w:pPr>
        <w:pStyle w:val="Style14"/>
        <w:keepNext w:val="0"/>
        <w:keepLines w:val="0"/>
        <w:widowControl w:val="0"/>
        <w:numPr>
          <w:ilvl w:val="0"/>
          <w:numId w:val="395"/>
        </w:numPr>
        <w:shd w:val="clear" w:color="auto" w:fill="auto"/>
        <w:tabs>
          <w:tab w:pos="382" w:val="left"/>
        </w:tabs>
        <w:bidi w:val="0"/>
        <w:spacing w:before="0" w:after="0"/>
        <w:ind w:left="0" w:right="0"/>
        <w:jc w:val="both"/>
      </w:pPr>
      <w:r>
        <w:rPr>
          <w:color w:val="000000"/>
          <w:spacing w:val="0"/>
          <w:w w:val="100"/>
          <w:position w:val="0"/>
          <w:shd w:val="clear" w:color="auto" w:fill="auto"/>
          <w:lang w:val="ru-RU" w:eastAsia="ru-RU" w:bidi="ru-RU"/>
        </w:rPr>
        <w:t>Места развития лимфоцитов:</w:t>
      </w:r>
    </w:p>
    <w:p>
      <w:pPr>
        <w:pStyle w:val="Style14"/>
        <w:keepNext w:val="0"/>
        <w:keepLines w:val="0"/>
        <w:widowControl w:val="0"/>
        <w:numPr>
          <w:ilvl w:val="0"/>
          <w:numId w:val="397"/>
        </w:numPr>
        <w:shd w:val="clear" w:color="auto" w:fill="auto"/>
        <w:tabs>
          <w:tab w:pos="392" w:val="left"/>
        </w:tabs>
        <w:bidi w:val="0"/>
        <w:spacing w:before="0" w:after="0"/>
        <w:ind w:left="0" w:right="0"/>
        <w:jc w:val="both"/>
      </w:pPr>
      <w:r>
        <w:rPr>
          <w:color w:val="000000"/>
          <w:spacing w:val="0"/>
          <w:w w:val="100"/>
          <w:position w:val="0"/>
          <w:shd w:val="clear" w:color="auto" w:fill="auto"/>
          <w:lang w:val="ru-RU" w:eastAsia="ru-RU" w:bidi="ru-RU"/>
        </w:rPr>
        <w:t>красный костный мозг и вилочковая железа;</w:t>
      </w:r>
    </w:p>
    <w:p>
      <w:pPr>
        <w:pStyle w:val="Style14"/>
        <w:keepNext w:val="0"/>
        <w:keepLines w:val="0"/>
        <w:widowControl w:val="0"/>
        <w:numPr>
          <w:ilvl w:val="0"/>
          <w:numId w:val="397"/>
        </w:numPr>
        <w:shd w:val="clear" w:color="auto" w:fill="auto"/>
        <w:tabs>
          <w:tab w:pos="411" w:val="left"/>
        </w:tabs>
        <w:bidi w:val="0"/>
        <w:spacing w:before="0" w:after="0"/>
        <w:ind w:left="0" w:right="0"/>
        <w:jc w:val="both"/>
      </w:pPr>
      <w:r>
        <w:rPr>
          <w:color w:val="000000"/>
          <w:spacing w:val="0"/>
          <w:w w:val="100"/>
          <w:position w:val="0"/>
          <w:shd w:val="clear" w:color="auto" w:fill="auto"/>
          <w:lang w:val="ru-RU" w:eastAsia="ru-RU" w:bidi="ru-RU"/>
        </w:rPr>
        <w:t>лимфоидные образования в слизистых оболочках</w:t>
      </w:r>
    </w:p>
    <w:p>
      <w:pPr>
        <w:pStyle w:val="Style58"/>
        <w:keepNext w:val="0"/>
        <w:keepLines w:val="0"/>
        <w:widowControl w:val="0"/>
        <w:numPr>
          <w:ilvl w:val="0"/>
          <w:numId w:val="399"/>
        </w:numPr>
        <w:shd w:val="clear" w:color="auto" w:fill="auto"/>
        <w:tabs>
          <w:tab w:pos="411" w:val="left"/>
        </w:tabs>
        <w:bidi w:val="0"/>
        <w:spacing w:before="0" w:after="0" w:line="293" w:lineRule="auto"/>
        <w:ind w:left="0" w:right="0" w:firstLine="180"/>
        <w:jc w:val="both"/>
        <w:rPr>
          <w:sz w:val="11"/>
          <w:szCs w:val="11"/>
        </w:rPr>
      </w:pPr>
      <w:r>
        <w:rPr>
          <w:color w:val="000000"/>
          <w:spacing w:val="0"/>
          <w:w w:val="100"/>
          <w:position w:val="0"/>
          <w:sz w:val="10"/>
          <w:szCs w:val="10"/>
          <w:shd w:val="clear" w:color="auto" w:fill="auto"/>
          <w:lang w:val="ru-RU" w:eastAsia="ru-RU" w:bidi="ru-RU"/>
        </w:rPr>
        <w:t xml:space="preserve">одиночные лимфатические узелки, </w:t>
      </w:r>
      <w:r>
        <w:rPr>
          <w:rFonts w:ascii="Arial" w:eastAsia="Arial" w:hAnsi="Arial" w:cs="Arial"/>
          <w:b w:val="0"/>
          <w:bCs w:val="0"/>
          <w:color w:val="000000"/>
          <w:spacing w:val="0"/>
          <w:w w:val="100"/>
          <w:position w:val="0"/>
          <w:sz w:val="11"/>
          <w:szCs w:val="11"/>
          <w:shd w:val="clear" w:color="auto" w:fill="auto"/>
          <w:lang w:val="en-US" w:eastAsia="en-US" w:bidi="en-US"/>
        </w:rPr>
        <w:t>noduli lymphoidei solitarii;</w:t>
      </w:r>
    </w:p>
    <w:p>
      <w:pPr>
        <w:pStyle w:val="Style58"/>
        <w:keepNext w:val="0"/>
        <w:keepLines w:val="0"/>
        <w:widowControl w:val="0"/>
        <w:numPr>
          <w:ilvl w:val="0"/>
          <w:numId w:val="399"/>
        </w:numPr>
        <w:shd w:val="clear" w:color="auto" w:fill="auto"/>
        <w:tabs>
          <w:tab w:pos="421" w:val="left"/>
        </w:tabs>
        <w:bidi w:val="0"/>
        <w:spacing w:before="0" w:after="0" w:line="293" w:lineRule="auto"/>
        <w:ind w:left="0" w:right="0" w:firstLine="180"/>
        <w:jc w:val="both"/>
        <w:rPr>
          <w:sz w:val="11"/>
          <w:szCs w:val="11"/>
        </w:rPr>
      </w:pPr>
      <w:r>
        <w:rPr>
          <w:color w:val="000000"/>
          <w:spacing w:val="0"/>
          <w:w w:val="100"/>
          <w:position w:val="0"/>
          <w:sz w:val="10"/>
          <w:szCs w:val="10"/>
          <w:shd w:val="clear" w:color="auto" w:fill="auto"/>
          <w:lang w:val="ru-RU" w:eastAsia="ru-RU" w:bidi="ru-RU"/>
        </w:rPr>
        <w:t xml:space="preserve">собранные в группы лимфатические узелки, </w:t>
      </w:r>
      <w:r>
        <w:rPr>
          <w:rFonts w:ascii="Arial" w:eastAsia="Arial" w:hAnsi="Arial" w:cs="Arial"/>
          <w:b w:val="0"/>
          <w:bCs w:val="0"/>
          <w:color w:val="000000"/>
          <w:spacing w:val="0"/>
          <w:w w:val="100"/>
          <w:position w:val="0"/>
          <w:sz w:val="11"/>
          <w:szCs w:val="11"/>
          <w:shd w:val="clear" w:color="auto" w:fill="auto"/>
          <w:lang w:val="en-US" w:eastAsia="en-US" w:bidi="en-US"/>
        </w:rPr>
        <w:t>noduli lymphoidei aggregati;</w:t>
      </w:r>
    </w:p>
    <w:p>
      <w:pPr>
        <w:pStyle w:val="Style14"/>
        <w:keepNext w:val="0"/>
        <w:keepLines w:val="0"/>
        <w:widowControl w:val="0"/>
        <w:numPr>
          <w:ilvl w:val="0"/>
          <w:numId w:val="399"/>
        </w:numPr>
        <w:shd w:val="clear" w:color="auto" w:fill="auto"/>
        <w:tabs>
          <w:tab w:pos="411" w:val="left"/>
        </w:tabs>
        <w:bidi w:val="0"/>
        <w:spacing w:before="0" w:after="0" w:line="293" w:lineRule="auto"/>
        <w:ind w:left="0" w:right="0"/>
        <w:jc w:val="both"/>
      </w:pPr>
      <w:r>
        <w:rPr>
          <w:color w:val="000000"/>
          <w:spacing w:val="0"/>
          <w:w w:val="100"/>
          <w:position w:val="0"/>
          <w:shd w:val="clear" w:color="auto" w:fill="auto"/>
          <w:lang w:val="ru-RU" w:eastAsia="ru-RU" w:bidi="ru-RU"/>
        </w:rPr>
        <w:t xml:space="preserve">образования лимфоидной ткани в форме миндалин, </w:t>
      </w:r>
      <w:r>
        <w:rPr>
          <w:color w:val="000000"/>
          <w:spacing w:val="0"/>
          <w:w w:val="100"/>
          <w:position w:val="0"/>
          <w:shd w:val="clear" w:color="auto" w:fill="auto"/>
          <w:lang w:val="en-US" w:eastAsia="en-US" w:bidi="en-US"/>
        </w:rPr>
        <w:t>tonsillae;</w:t>
      </w:r>
    </w:p>
    <w:p>
      <w:pPr>
        <w:pStyle w:val="Style14"/>
        <w:keepNext w:val="0"/>
        <w:keepLines w:val="0"/>
        <w:widowControl w:val="0"/>
        <w:numPr>
          <w:ilvl w:val="0"/>
          <w:numId w:val="397"/>
        </w:numPr>
        <w:shd w:val="clear" w:color="auto" w:fill="auto"/>
        <w:tabs>
          <w:tab w:pos="416" w:val="left"/>
        </w:tabs>
        <w:bidi w:val="0"/>
        <w:spacing w:before="0" w:after="0" w:line="293" w:lineRule="auto"/>
        <w:ind w:left="0" w:right="0"/>
        <w:jc w:val="both"/>
      </w:pPr>
      <w:r>
        <w:rPr>
          <w:color w:val="000000"/>
          <w:spacing w:val="0"/>
          <w:w w:val="100"/>
          <w:position w:val="0"/>
          <w:shd w:val="clear" w:color="auto" w:fill="auto"/>
          <w:lang w:val="ru-RU" w:eastAsia="ru-RU" w:bidi="ru-RU"/>
        </w:rPr>
        <w:t>скопления лимфоидной ткани в червеобразном отростке;</w:t>
      </w:r>
    </w:p>
    <w:p>
      <w:pPr>
        <w:pStyle w:val="Style14"/>
        <w:keepNext w:val="0"/>
        <w:keepLines w:val="0"/>
        <w:widowControl w:val="0"/>
        <w:numPr>
          <w:ilvl w:val="0"/>
          <w:numId w:val="397"/>
        </w:numPr>
        <w:shd w:val="clear" w:color="auto" w:fill="auto"/>
        <w:tabs>
          <w:tab w:pos="421" w:val="left"/>
        </w:tabs>
        <w:bidi w:val="0"/>
        <w:spacing w:before="0" w:after="0" w:line="293" w:lineRule="auto"/>
        <w:ind w:left="0" w:right="0"/>
        <w:jc w:val="both"/>
      </w:pPr>
      <w:r>
        <w:rPr>
          <w:color w:val="000000"/>
          <w:spacing w:val="0"/>
          <w:w w:val="100"/>
          <w:position w:val="0"/>
          <w:shd w:val="clear" w:color="auto" w:fill="auto"/>
          <w:lang w:val="ru-RU" w:eastAsia="ru-RU" w:bidi="ru-RU"/>
        </w:rPr>
        <w:t>пульпа селезенки;</w:t>
      </w:r>
    </w:p>
    <w:p>
      <w:pPr>
        <w:pStyle w:val="Style58"/>
        <w:keepNext w:val="0"/>
        <w:keepLines w:val="0"/>
        <w:widowControl w:val="0"/>
        <w:numPr>
          <w:ilvl w:val="0"/>
          <w:numId w:val="397"/>
        </w:numPr>
        <w:shd w:val="clear" w:color="auto" w:fill="auto"/>
        <w:tabs>
          <w:tab w:pos="416" w:val="left"/>
        </w:tabs>
        <w:bidi w:val="0"/>
        <w:spacing w:before="0" w:after="0" w:line="293" w:lineRule="auto"/>
        <w:ind w:left="0" w:right="0" w:firstLine="180"/>
        <w:jc w:val="both"/>
        <w:rPr>
          <w:sz w:val="11"/>
          <w:szCs w:val="11"/>
        </w:rPr>
      </w:pPr>
      <w:r>
        <w:rPr>
          <w:color w:val="000000"/>
          <w:spacing w:val="0"/>
          <w:w w:val="100"/>
          <w:position w:val="0"/>
          <w:sz w:val="10"/>
          <w:szCs w:val="10"/>
          <w:shd w:val="clear" w:color="auto" w:fill="auto"/>
          <w:lang w:val="ru-RU" w:eastAsia="ru-RU" w:bidi="ru-RU"/>
        </w:rPr>
        <w:t xml:space="preserve">лимфатические узлы, </w:t>
      </w:r>
      <w:r>
        <w:rPr>
          <w:rFonts w:ascii="Arial" w:eastAsia="Arial" w:hAnsi="Arial" w:cs="Arial"/>
          <w:b w:val="0"/>
          <w:bCs w:val="0"/>
          <w:color w:val="000000"/>
          <w:spacing w:val="0"/>
          <w:w w:val="100"/>
          <w:position w:val="0"/>
          <w:sz w:val="11"/>
          <w:szCs w:val="11"/>
          <w:shd w:val="clear" w:color="auto" w:fill="auto"/>
          <w:lang w:val="en-US" w:eastAsia="en-US" w:bidi="en-US"/>
        </w:rPr>
        <w:t>nodi lymphoidei.</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Все эти образования одновременно выполняют и барьерную функцию. Наличие лимфатических узлов отличает лимфатическую систему от венозной. Другим отли</w:t>
        <w:softHyphen/>
        <w:t>чием от последней является то, что венозные капилляры сообщаются с артериальны</w:t>
        <w:softHyphen/>
        <w:t>ми, тогда как лимфатическая система представляет собой систему трубок, замкну</w:t>
        <w:softHyphen/>
        <w:t>тую на одном конце (периферическом, начальном) и открывающуюся другим концом (центральным) в венозное русло. Лимфатическая система анатомически слагается из следующих частей:</w:t>
      </w:r>
    </w:p>
    <w:p>
      <w:pPr>
        <w:pStyle w:val="Style14"/>
        <w:keepNext w:val="0"/>
        <w:keepLines w:val="0"/>
        <w:widowControl w:val="0"/>
        <w:numPr>
          <w:ilvl w:val="0"/>
          <w:numId w:val="401"/>
        </w:numPr>
        <w:shd w:val="clear" w:color="auto" w:fill="auto"/>
        <w:tabs>
          <w:tab w:pos="409" w:val="left"/>
        </w:tabs>
        <w:bidi w:val="0"/>
        <w:spacing w:before="0" w:after="0" w:line="293" w:lineRule="auto"/>
        <w:ind w:left="0" w:right="0" w:firstLine="200"/>
        <w:jc w:val="both"/>
      </w:pPr>
      <w:r>
        <w:rPr>
          <w:color w:val="000000"/>
          <w:spacing w:val="0"/>
          <w:w w:val="100"/>
          <w:position w:val="0"/>
          <w:shd w:val="clear" w:color="auto" w:fill="auto"/>
          <w:lang w:val="ru-RU" w:eastAsia="ru-RU" w:bidi="ru-RU"/>
        </w:rPr>
        <w:t>замкнутый конец лимфатического русла начинается сетью лимфокапиллярных сосудов, пронизывающих ткани органов в виде лимфокапиллярной сети;</w:t>
      </w:r>
    </w:p>
    <w:p>
      <w:pPr>
        <w:pStyle w:val="Style14"/>
        <w:keepNext w:val="0"/>
        <w:keepLines w:val="0"/>
        <w:widowControl w:val="0"/>
        <w:numPr>
          <w:ilvl w:val="0"/>
          <w:numId w:val="401"/>
        </w:numPr>
        <w:shd w:val="clear" w:color="auto" w:fill="auto"/>
        <w:tabs>
          <w:tab w:pos="409" w:val="left"/>
        </w:tabs>
        <w:bidi w:val="0"/>
        <w:spacing w:before="0" w:after="0" w:line="293" w:lineRule="auto"/>
        <w:ind w:left="0" w:right="0" w:firstLine="200"/>
        <w:jc w:val="both"/>
      </w:pPr>
      <w:r>
        <w:rPr>
          <w:color w:val="000000"/>
          <w:spacing w:val="0"/>
          <w:w w:val="100"/>
          <w:position w:val="0"/>
          <w:shd w:val="clear" w:color="auto" w:fill="auto"/>
          <w:lang w:val="ru-RU" w:eastAsia="ru-RU" w:bidi="ru-RU"/>
        </w:rPr>
        <w:t>лимфокапиллярные сосуды переходят во внутриорганные сплетения мелких лимфатических сосудов (рис. 272);</w:t>
      </w:r>
    </w:p>
    <w:p>
      <w:pPr>
        <w:pStyle w:val="Style14"/>
        <w:keepNext w:val="0"/>
        <w:keepLines w:val="0"/>
        <w:widowControl w:val="0"/>
        <w:numPr>
          <w:ilvl w:val="0"/>
          <w:numId w:val="401"/>
        </w:numPr>
        <w:shd w:val="clear" w:color="auto" w:fill="auto"/>
        <w:tabs>
          <w:tab w:pos="404" w:val="left"/>
        </w:tabs>
        <w:bidi w:val="0"/>
        <w:spacing w:before="0" w:after="0" w:line="293" w:lineRule="auto"/>
        <w:ind w:left="0" w:right="0" w:firstLine="200"/>
        <w:jc w:val="both"/>
      </w:pPr>
      <w:r>
        <w:rPr>
          <w:color w:val="000000"/>
          <w:spacing w:val="0"/>
          <w:w w:val="100"/>
          <w:position w:val="0"/>
          <w:shd w:val="clear" w:color="auto" w:fill="auto"/>
          <w:lang w:val="ru-RU" w:eastAsia="ru-RU" w:bidi="ru-RU"/>
        </w:rPr>
        <w:t>последние выходят из органов в виде более крупных отводящих лимфатичес</w:t>
        <w:softHyphen/>
        <w:t>ких сосудов, прерывающихся на своем дальнейшем пути лимфатическими узлами;</w:t>
      </w:r>
    </w:p>
    <w:p>
      <w:pPr>
        <w:pStyle w:val="Style14"/>
        <w:keepNext w:val="0"/>
        <w:keepLines w:val="0"/>
        <w:widowControl w:val="0"/>
        <w:numPr>
          <w:ilvl w:val="0"/>
          <w:numId w:val="401"/>
        </w:numPr>
        <w:shd w:val="clear" w:color="auto" w:fill="auto"/>
        <w:tabs>
          <w:tab w:pos="409" w:val="left"/>
        </w:tabs>
        <w:bidi w:val="0"/>
        <w:spacing w:before="0" w:after="0" w:line="293" w:lineRule="auto"/>
        <w:ind w:left="0" w:right="0" w:firstLine="200"/>
        <w:jc w:val="both"/>
      </w:pPr>
      <w:r>
        <w:rPr>
          <w:color w:val="000000"/>
          <w:spacing w:val="0"/>
          <w:w w:val="100"/>
          <w:position w:val="0"/>
          <w:shd w:val="clear" w:color="auto" w:fill="auto"/>
          <w:lang w:val="ru-RU" w:eastAsia="ru-RU" w:bidi="ru-RU"/>
        </w:rPr>
        <w:t>крупные лимфатические сосуды вливаются в лимфатические стволы и далее в главные лимфатические протоки тела — правый и грудной лимфатические прото</w:t>
        <w:softHyphen/>
        <w:t>ки, которые впадают в крупные вены шеи.</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Лимфокапиллярные сосуды осуществляют: 1) всасывание (резорбцию) из тканей коллоидных растворов белковых веществ, не всасывающихся в кровеносные капил</w:t>
        <w:softHyphen/>
        <w:t>ляры (лимфатические капилляры имеют большой диаметр — от 0,01 до 0,2 мм); 2) до</w:t>
        <w:softHyphen/>
        <w:t>полнительный к венам дренаж тканей, т. е. всасывание воды и растворенных в ней кристаллоидов; 3) удаление из тканей в патологических условиях инородных частиц и бактерий (иммунная функция).</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Соответственно этому лимфокапиллярные сосуды представляют собой систему эн</w:t>
        <w:softHyphen/>
        <w:t>дотелиальных трубок, пронизывающих почти все органы, кроме мозга, паренхимы селезенки, эпителиального покрова кожи, хрящей, роговицы, хрусталика глаза, пла</w:t>
        <w:softHyphen/>
        <w:t>центы и гипофиза.</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Архитектоника начальных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лимфатических сетей</w:t>
      </w:r>
      <w:r>
        <w:rPr>
          <w:color w:val="000000"/>
          <w:spacing w:val="0"/>
          <w:w w:val="100"/>
          <w:position w:val="0"/>
          <w:shd w:val="clear" w:color="auto" w:fill="auto"/>
          <w:lang w:val="ru-RU" w:eastAsia="ru-RU" w:bidi="ru-RU"/>
        </w:rPr>
        <w:t xml:space="preserve"> различна. Направление петель последних соответствует направлению и положению пучков соединительной ткани, мышечных волокон, желез и других структурных элементов органа (Д.А. Жданов). Лимфокапиллярные сосуды являются одним из звеньев микроциркуляторного русла. Лимфокапиллярный сосуд переходит в начальный, или собирающий, лимфатичес</w:t>
        <w:softHyphen/>
        <w:t>кий сосуд (В.В. Куприянов), который затем переходит в отводящий лимфатический сосуд.</w:t>
      </w:r>
    </w:p>
    <w:p>
      <w:pPr>
        <w:pStyle w:val="Style14"/>
        <w:keepNext w:val="0"/>
        <w:keepLines w:val="0"/>
        <w:widowControl w:val="0"/>
        <w:shd w:val="clear" w:color="auto" w:fill="auto"/>
        <w:bidi w:val="0"/>
        <w:spacing w:before="0" w:after="0" w:line="293" w:lineRule="auto"/>
        <w:ind w:left="0" w:right="0" w:firstLine="16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Лимфатические (лимфоносные) сосуды.</w:t>
      </w:r>
      <w:r>
        <w:rPr>
          <w:color w:val="000000"/>
          <w:spacing w:val="0"/>
          <w:w w:val="100"/>
          <w:position w:val="0"/>
          <w:shd w:val="clear" w:color="auto" w:fill="auto"/>
          <w:lang w:val="ru-RU" w:eastAsia="ru-RU" w:bidi="ru-RU"/>
        </w:rPr>
        <w:t xml:space="preserve"> Переход лимфокапилляров в лимфати</w:t>
        <w:softHyphen/>
        <w:t>ческие сосуды определяется изменением с гроения стенки, а не появлением клапанов, которые встречаются и в капиллярах. Стенки лимфатических капилляров построены из одного слоя эндотелиальных клегок.</w:t>
      </w:r>
    </w:p>
    <w:p>
      <w:pPr>
        <w:pStyle w:val="Style14"/>
        <w:keepNext w:val="0"/>
        <w:keepLines w:val="0"/>
        <w:widowControl w:val="0"/>
        <w:shd w:val="clear" w:color="auto" w:fill="auto"/>
        <w:bidi w:val="0"/>
        <w:spacing w:before="0" w:after="0" w:line="293" w:lineRule="auto"/>
        <w:ind w:left="0" w:right="0" w:firstLine="200"/>
        <w:jc w:val="both"/>
        <w:sectPr>
          <w:headerReference w:type="default" r:id="rId789"/>
          <w:footerReference w:type="default" r:id="rId790"/>
          <w:headerReference w:type="even" r:id="rId791"/>
          <w:footerReference w:type="even" r:id="rId792"/>
          <w:headerReference w:type="first" r:id="rId793"/>
          <w:footerReference w:type="first" r:id="rId794"/>
          <w:footnotePr>
            <w:pos w:val="pageBottom"/>
            <w:numFmt w:val="chicago"/>
            <w:numRestart w:val="continuous"/>
            <w15:footnoteColumns w:val="1"/>
          </w:footnotePr>
          <w:pgSz w:w="6269" w:h="8626"/>
          <w:pgMar w:top="819" w:right="717" w:bottom="487" w:left="732" w:header="0" w:footer="3" w:gutter="0"/>
          <w:cols w:space="720"/>
          <w:noEndnote/>
          <w:titlePg/>
          <w:rtlGutter w:val="0"/>
          <w:docGrid w:linePitch="360"/>
        </w:sectPr>
      </w:pPr>
      <w:r>
        <w:rPr>
          <w:color w:val="000000"/>
          <w:spacing w:val="0"/>
          <w:w w:val="100"/>
          <w:position w:val="0"/>
          <w:shd w:val="clear" w:color="auto" w:fill="auto"/>
          <w:lang w:val="ru-RU" w:eastAsia="ru-RU" w:bidi="ru-RU"/>
        </w:rPr>
        <w:t>Экспериментами доказано (Борисов А.В., 1995; Петренко В.М., 2002), что струк</w:t>
        <w:softHyphen/>
        <w:t>турной и функциональной единицей лимфатической системы является так называе</w:t>
        <w:softHyphen/>
        <w:t>мый клапанный сегмент, или лимфангиом (рис. 273). Эго участок лимфатического сосуда между двумя клапанами (рис. 274): периферический центральный клапан при-</w:t>
      </w:r>
    </w:p>
    <w:p>
      <w:pPr>
        <w:widowControl w:val="0"/>
        <w:jc w:val="center"/>
        <w:rPr>
          <w:sz w:val="2"/>
          <w:szCs w:val="2"/>
        </w:rPr>
      </w:pPr>
      <w:r>
        <w:drawing>
          <wp:inline>
            <wp:extent cx="2926080" cy="1682750"/>
            <wp:docPr id="992" name="Picutre 992"/>
            <a:graphic xmlns:a="http://schemas.openxmlformats.org/drawingml/2006/main">
              <a:graphicData uri="http://schemas.openxmlformats.org/drawingml/2006/picture">
                <pic:pic xmlns:pic="http://schemas.openxmlformats.org/drawingml/2006/picture">
                  <pic:nvPicPr>
                    <pic:cNvPr id="992" name="Picture 992"/>
                    <pic:cNvPicPr/>
                  </pic:nvPicPr>
                  <pic:blipFill>
                    <a:blip r:embed="rId795"/>
                    <a:stretch/>
                  </pic:blipFill>
                  <pic:spPr>
                    <a:xfrm>
                      <a:ext cx="2926080" cy="1682750"/>
                    </a:xfrm>
                    <a:prstGeom prst="rect"/>
                  </pic:spPr>
                </pic:pic>
              </a:graphicData>
            </a:graphic>
          </wp:inline>
        </w:drawing>
      </w:r>
    </w:p>
    <w:p>
      <w:pPr>
        <w:pStyle w:val="Style6"/>
        <w:keepNext w:val="0"/>
        <w:keepLines w:val="0"/>
        <w:widowControl w:val="0"/>
        <w:shd w:val="clear" w:color="auto" w:fill="auto"/>
        <w:bidi w:val="0"/>
        <w:spacing w:before="0" w:after="0" w:line="32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272. Схема взаимоотношений кровеносных н лимфатических сосудов стенки тонкой кишки (по А.В. Борисову).</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1 — ворсинка. 2 — кишечная крипта, 3 - подслизистый слой. 4 — круглый мышечный слой. 5 — продольный мышечный слой. 6 — серозная оболочка; 7 — центральные млечные синусы. 8 — сеть лимфатических капилляров слизистой оболочки; 9 ■- сеть лимфатических капилляров под</w:t>
        <w:softHyphen/>
        <w:t>слизистого слоя; 10 — сеть лимфатических капилляров вокруг лимфоидного узелка, 11 — сплете</w:t>
        <w:softHyphen/>
        <w:t>ние отводящих лимфатических сосудов подслизистого слоя; 12 — артерия подслизистого слоя; 13 — вена подслизистого слоя, 14 — лимфатические капилляры кольцевого мышечного слоя; 15 — сеть лимфатических капилляров, расположенная между продольной и кольцевой мускулатурой; 16— периневральное пространство мышечного сплетения (Ауэрбаха); 17 — лимфатические ка</w:t>
        <w:softHyphen/>
        <w:t>пилляры продольного мышечного слоя, 18 — сеть лимфатических капилляров серозной оболочки; 19 — отводящий лимфатический сосуд подслизистого слоя, пронизывающий мышечную оболоч</w:t>
        <w:softHyphen/>
        <w:t>ку; 20 — сплетение отводящих лимфатических сосудов серозной оболочки.</w:t>
      </w:r>
    </w:p>
    <w:p>
      <w:pPr>
        <w:widowControl w:val="0"/>
        <w:spacing w:after="239" w:line="1" w:lineRule="exact"/>
      </w:pP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надлежит этому лимфангиону, а центральный клапан — следующему. Сокращаясь, лимфангион выдавливает лимфу в соседний центральный лимфангион и таким об</w:t>
        <w:softHyphen/>
        <w:t>разом обеспечивает лимфоотток. Он содержит все необходимые элементы для осуще</w:t>
        <w:softHyphen/>
        <w:t>ствления самостоятельной пульсации и перемещения лимфы в соседний отрезок со</w:t>
        <w:softHyphen/>
        <w:t>суда. Это: клапан, направляющий ток лимфы, мышечная манжетка, обеспечивающая сокращение, и богатая иннервация, позволяющая автоматически регулировать ин</w:t>
        <w:softHyphen/>
        <w:t>тенсивность работы всех элементов. Выявлено много общего в динамике сокраще</w:t>
        <w:softHyphen/>
        <w:t>ния лимфангиона и сердечном цикле.</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Интраорганные лимфатические сосуды образуют широкопетлистые сплетения и идут вместе с кровеносными, располагаясь в соединительнотканных прослойках орга</w:t>
        <w:softHyphen/>
        <w:t>на (см. рис. 272).</w:t>
      </w:r>
    </w:p>
    <w:p>
      <w:pPr>
        <w:pStyle w:val="Style14"/>
        <w:keepNext w:val="0"/>
        <w:keepLines w:val="0"/>
        <w:widowControl w:val="0"/>
        <w:shd w:val="clear" w:color="auto" w:fill="auto"/>
        <w:bidi w:val="0"/>
        <w:spacing w:before="0" w:after="120"/>
        <w:ind w:left="0" w:right="0"/>
        <w:jc w:val="both"/>
      </w:pPr>
      <w:r>
        <w:rPr>
          <w:color w:val="000000"/>
          <w:spacing w:val="0"/>
          <w:w w:val="100"/>
          <w:position w:val="0"/>
          <w:shd w:val="clear" w:color="auto" w:fill="auto"/>
          <w:lang w:val="ru-RU" w:eastAsia="ru-RU" w:bidi="ru-RU"/>
        </w:rPr>
        <w:t>Из каждого органа или части тела выходят отводящие лимфатические сосуды, ко</w:t>
        <w:softHyphen/>
        <w:t>торые идут к различным лимфатическим узлам. Главные лимфатические сосуды, по</w:t>
        <w:softHyphen/>
        <w:t xml:space="preserve">лучающиеся от слияния второстепенных и сопровождающие артерии или вены, носят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коллекторов. </w:t>
      </w:r>
      <w:r>
        <w:rPr>
          <w:color w:val="000000"/>
          <w:spacing w:val="0"/>
          <w:w w:val="100"/>
          <w:position w:val="0"/>
          <w:shd w:val="clear" w:color="auto" w:fill="auto"/>
          <w:lang w:val="ru-RU" w:eastAsia="ru-RU" w:bidi="ru-RU"/>
        </w:rPr>
        <w:t>После прохождения через последнюю группу лимфатических</w:t>
      </w:r>
      <w:r>
        <w:br w:type="page"/>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273. Лимфангиом</w:t>
        <w:br/>
        <w:t>(по А.В. Борисову).</w:t>
      </w:r>
    </w:p>
    <w:p>
      <w:pPr>
        <w:pStyle w:val="Style46"/>
        <w:keepNext w:val="0"/>
        <w:keepLines w:val="0"/>
        <w:widowControl w:val="0"/>
        <w:shd w:val="clear" w:color="auto" w:fill="auto"/>
        <w:bidi w:val="0"/>
        <w:spacing w:before="0" w:after="0" w:line="298" w:lineRule="auto"/>
        <w:ind w:left="0" w:right="0" w:firstLine="0"/>
        <w:jc w:val="left"/>
      </w:pPr>
      <w:r>
        <w:rPr>
          <w:color w:val="000000"/>
          <w:spacing w:val="0"/>
          <w:w w:val="100"/>
          <w:position w:val="0"/>
          <w:shd w:val="clear" w:color="auto" w:fill="auto"/>
          <w:lang w:val="ru-RU" w:eastAsia="ru-RU" w:bidi="ru-RU"/>
        </w:rPr>
        <w:t>а — схема строения:</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1 — внутренняя оболоч</w:t>
        <w:softHyphen/>
        <w:t>ка: 2 — средняя оболоч</w:t>
        <w:softHyphen/>
        <w:t>ка; 3 — адвентиция; 4 — створка клапана; 5 — эн- дотелиоцнты; 6 — мио</w:t>
        <w:softHyphen/>
        <w:t>циты среднего слоя ман</w:t>
        <w:softHyphen/>
        <w:t>жетки; 7 — пучки колла</w:t>
        <w:softHyphen/>
        <w:t>геновых волокон; 8 — красные капилляры ад- вентиции; 9 — эндотели- оциты.</w:t>
      </w:r>
    </w:p>
    <w:p>
      <w:pPr>
        <w:pStyle w:val="Style46"/>
        <w:keepNext w:val="0"/>
        <w:keepLines w:val="0"/>
        <w:widowControl w:val="0"/>
        <w:shd w:val="clear" w:color="auto" w:fill="auto"/>
        <w:bidi w:val="0"/>
        <w:spacing w:before="0" w:after="0" w:line="298" w:lineRule="auto"/>
        <w:ind w:left="0" w:right="0" w:firstLine="0"/>
        <w:jc w:val="left"/>
      </w:pPr>
      <w:r>
        <w:rPr>
          <w:color w:val="000000"/>
          <w:spacing w:val="0"/>
          <w:w w:val="100"/>
          <w:position w:val="0"/>
          <w:shd w:val="clear" w:color="auto" w:fill="auto"/>
          <w:lang w:val="ru-RU" w:eastAsia="ru-RU" w:bidi="ru-RU"/>
        </w:rPr>
        <w:t>б — схема конструкции:</w:t>
      </w:r>
    </w:p>
    <w:p>
      <w:pPr>
        <w:pStyle w:val="Style46"/>
        <w:keepNext w:val="0"/>
        <w:keepLines w:val="0"/>
        <w:widowControl w:val="0"/>
        <w:shd w:val="clear" w:color="auto" w:fill="auto"/>
        <w:bidi w:val="0"/>
        <w:spacing w:before="0" w:after="440" w:line="298" w:lineRule="auto"/>
        <w:ind w:left="0" w:right="0" w:firstLine="0"/>
        <w:jc w:val="both"/>
      </w:pPr>
      <w:r>
        <w:rPr>
          <w:color w:val="000000"/>
          <w:spacing w:val="0"/>
          <w:w w:val="100"/>
          <w:position w:val="0"/>
          <w:shd w:val="clear" w:color="auto" w:fill="auto"/>
          <w:lang w:val="ru-RU" w:eastAsia="ru-RU" w:bidi="ru-RU"/>
        </w:rPr>
        <w:t>1 — мышечная манжетка; 2 — стенка клапанного синуса; 3 — клапанный валик; 4 — створка кла</w:t>
        <w:softHyphen/>
        <w:t>пана: 5 — мышца-напря</w:t>
        <w:softHyphen/>
        <w:t>гатель клапана.</w:t>
      </w:r>
    </w:p>
    <w:p>
      <w:pPr>
        <w:pStyle w:val="Style14"/>
        <w:keepNext w:val="0"/>
        <w:keepLines w:val="0"/>
        <w:widowControl w:val="0"/>
        <w:shd w:val="clear" w:color="auto" w:fill="auto"/>
        <w:bidi w:val="0"/>
        <w:spacing w:before="0" w:after="0" w:line="293" w:lineRule="auto"/>
        <w:ind w:left="0" w:right="0" w:firstLine="0"/>
        <w:jc w:val="both"/>
      </w:pPr>
      <w:r>
        <w:drawing>
          <wp:anchor distT="63500" distB="63500" distL="63500" distR="63500" simplePos="0" relativeHeight="125829713" behindDoc="0" locked="0" layoutInCell="1" allowOverlap="1">
            <wp:simplePos x="0" y="0"/>
            <wp:positionH relativeFrom="page">
              <wp:posOffset>1382395</wp:posOffset>
            </wp:positionH>
            <wp:positionV relativeFrom="margin">
              <wp:posOffset>24130</wp:posOffset>
            </wp:positionV>
            <wp:extent cx="2066290" cy="1835150"/>
            <wp:wrapSquare wrapText="left"/>
            <wp:docPr id="993" name="Shape 993"/>
            <a:graphic xmlns:a="http://schemas.openxmlformats.org/drawingml/2006/main">
              <a:graphicData uri="http://schemas.openxmlformats.org/drawingml/2006/picture">
                <pic:pic xmlns:pic="http://schemas.openxmlformats.org/drawingml/2006/picture">
                  <pic:nvPicPr>
                    <pic:cNvPr id="994" name="Picture box 994"/>
                    <pic:cNvPicPr/>
                  </pic:nvPicPr>
                  <pic:blipFill>
                    <a:blip r:embed="rId797"/>
                    <a:stretch/>
                  </pic:blipFill>
                  <pic:spPr>
                    <a:xfrm>
                      <a:ext cx="2066290" cy="1835150"/>
                    </a:xfrm>
                    <a:prstGeom prst="rect"/>
                  </pic:spPr>
                </pic:pic>
              </a:graphicData>
            </a:graphic>
          </wp:anchor>
        </w:drawing>
      </w:r>
      <w:r>
        <w:rPr>
          <w:color w:val="000000"/>
          <w:spacing w:val="0"/>
          <w:w w:val="100"/>
          <w:position w:val="0"/>
          <w:shd w:val="clear" w:color="auto" w:fill="auto"/>
          <w:lang w:val="ru-RU" w:eastAsia="ru-RU" w:bidi="ru-RU"/>
        </w:rPr>
        <w:t xml:space="preserve">узлов (см. ниже) лимфатические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коллекторы </w:t>
      </w:r>
      <w:r>
        <w:rPr>
          <w:color w:val="000000"/>
          <w:spacing w:val="0"/>
          <w:w w:val="100"/>
          <w:position w:val="0"/>
          <w:shd w:val="clear" w:color="auto" w:fill="auto"/>
          <w:lang w:val="ru-RU" w:eastAsia="ru-RU" w:bidi="ru-RU"/>
        </w:rPr>
        <w:t xml:space="preserve">соединяются в лимфатические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стволы, </w:t>
      </w:r>
      <w:r>
        <w:rPr>
          <w:color w:val="000000"/>
          <w:spacing w:val="0"/>
          <w:w w:val="100"/>
          <w:position w:val="0"/>
          <w:shd w:val="clear" w:color="auto" w:fill="auto"/>
          <w:lang w:val="ru-RU" w:eastAsia="ru-RU" w:bidi="ru-RU"/>
        </w:rPr>
        <w:t>соответствующие по числу и расположению крупным частям тела. Известно, что от</w:t>
        <w:softHyphen/>
        <w:t>водящие лимфатические сосуды отсутствуют в мозге, но имеются доказательства су</w:t>
        <w:softHyphen/>
        <w:t>ществования каналов, через которые осуществляется дренаж из головного и спинно</w:t>
        <w:softHyphen/>
        <w:t>го мозга в лимфатическую систему (Поташов А.А., Бубнова Н.А., Борисов А.В., 2000).</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Так, основным лимфатическим стволом для нижней конечности и таза является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поясничный ствол, </w:t>
      </w:r>
      <w:r>
        <w:rPr>
          <w:color w:val="000000"/>
          <w:spacing w:val="0"/>
          <w:w w:val="100"/>
          <w:position w:val="0"/>
          <w:shd w:val="clear" w:color="auto" w:fill="auto"/>
          <w:lang w:val="en-US" w:eastAsia="en-US" w:bidi="en-US"/>
        </w:rPr>
        <w:t xml:space="preserve">truncus lumbalis, </w:t>
      </w:r>
      <w:r>
        <w:rPr>
          <w:color w:val="000000"/>
          <w:spacing w:val="0"/>
          <w:w w:val="100"/>
          <w:position w:val="0"/>
          <w:shd w:val="clear" w:color="auto" w:fill="auto"/>
          <w:lang w:val="ru-RU" w:eastAsia="ru-RU" w:bidi="ru-RU"/>
        </w:rPr>
        <w:t>образующийся из выносящих сосудов лимфа</w:t>
        <w:softHyphen/>
        <w:t>тических узлов, лежащих около аорты и нижней полой вены, для верхней конечно</w:t>
        <w:softHyphen/>
        <w:t xml:space="preserve">сти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подключичный ствол, </w:t>
      </w:r>
      <w:r>
        <w:rPr>
          <w:color w:val="000000"/>
          <w:spacing w:val="0"/>
          <w:w w:val="100"/>
          <w:position w:val="0"/>
          <w:shd w:val="clear" w:color="auto" w:fill="auto"/>
          <w:lang w:val="en-US" w:eastAsia="en-US" w:bidi="en-US"/>
        </w:rPr>
        <w:t xml:space="preserve">truncus subclavius, </w:t>
      </w:r>
      <w:r>
        <w:rPr>
          <w:color w:val="000000"/>
          <w:spacing w:val="0"/>
          <w:w w:val="100"/>
          <w:position w:val="0"/>
          <w:shd w:val="clear" w:color="auto" w:fill="auto"/>
          <w:lang w:val="ru-RU" w:eastAsia="ru-RU" w:bidi="ru-RU"/>
        </w:rPr>
        <w:t xml:space="preserve">идущий вдоль </w:t>
      </w:r>
      <w:r>
        <w:rPr>
          <w:color w:val="000000"/>
          <w:spacing w:val="0"/>
          <w:w w:val="100"/>
          <w:position w:val="0"/>
          <w:shd w:val="clear" w:color="auto" w:fill="auto"/>
          <w:lang w:val="en-US" w:eastAsia="en-US" w:bidi="en-US"/>
        </w:rPr>
        <w:t xml:space="preserve">v. subclavia, </w:t>
      </w:r>
      <w:r>
        <w:rPr>
          <w:color w:val="000000"/>
          <w:spacing w:val="0"/>
          <w:w w:val="100"/>
          <w:position w:val="0"/>
          <w:shd w:val="clear" w:color="auto" w:fill="auto"/>
          <w:lang w:val="ru-RU" w:eastAsia="ru-RU" w:bidi="ru-RU"/>
        </w:rPr>
        <w:t>для го</w:t>
        <w:softHyphen/>
        <w:t xml:space="preserve">ловы и шеи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яремный ствол, </w:t>
      </w:r>
      <w:r>
        <w:rPr>
          <w:color w:val="000000"/>
          <w:spacing w:val="0"/>
          <w:w w:val="100"/>
          <w:position w:val="0"/>
          <w:shd w:val="clear" w:color="auto" w:fill="auto"/>
          <w:lang w:val="en-US" w:eastAsia="en-US" w:bidi="en-US"/>
        </w:rPr>
        <w:t xml:space="preserve">truncus jugularis, </w:t>
      </w:r>
      <w:r>
        <w:rPr>
          <w:color w:val="000000"/>
          <w:spacing w:val="0"/>
          <w:w w:val="100"/>
          <w:position w:val="0"/>
          <w:shd w:val="clear" w:color="auto" w:fill="auto"/>
          <w:lang w:val="ru-RU" w:eastAsia="ru-RU" w:bidi="ru-RU"/>
        </w:rPr>
        <w:t xml:space="preserve">идущий вдоль </w:t>
      </w:r>
      <w:r>
        <w:rPr>
          <w:color w:val="000000"/>
          <w:spacing w:val="0"/>
          <w:w w:val="100"/>
          <w:position w:val="0"/>
          <w:shd w:val="clear" w:color="auto" w:fill="auto"/>
          <w:lang w:val="en-US" w:eastAsia="en-US" w:bidi="en-US"/>
        </w:rPr>
        <w:t xml:space="preserve">v. jugularis interna.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w:t>
      </w:r>
      <w:r>
        <w:rPr>
          <w:color w:val="000000"/>
          <w:spacing w:val="0"/>
          <w:w w:val="100"/>
          <w:position w:val="0"/>
          <w:shd w:val="clear" w:color="auto" w:fill="auto"/>
          <w:lang w:val="ru-RU" w:eastAsia="ru-RU" w:bidi="ru-RU"/>
        </w:rPr>
        <w:t xml:space="preserve">грудной полости, кроме того, имеется парный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бронхосредостенный ствол, </w:t>
      </w:r>
      <w:r>
        <w:rPr>
          <w:color w:val="000000"/>
          <w:spacing w:val="0"/>
          <w:w w:val="100"/>
          <w:position w:val="0"/>
          <w:shd w:val="clear" w:color="auto" w:fill="auto"/>
          <w:lang w:val="en-US" w:eastAsia="en-US" w:bidi="en-US"/>
        </w:rPr>
        <w:t xml:space="preserve">truncus bronchomediastinalis, </w:t>
      </w:r>
      <w:r>
        <w:rPr>
          <w:color w:val="000000"/>
          <w:spacing w:val="0"/>
          <w:w w:val="100"/>
          <w:position w:val="0"/>
          <w:shd w:val="clear" w:color="auto" w:fill="auto"/>
          <w:lang w:val="ru-RU" w:eastAsia="ru-RU" w:bidi="ru-RU"/>
        </w:rPr>
        <w:t xml:space="preserve">а в брюшной иногда встречается непарный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кишечный ствол, </w:t>
      </w:r>
      <w:r>
        <w:rPr>
          <w:color w:val="000000"/>
          <w:spacing w:val="0"/>
          <w:w w:val="100"/>
          <w:position w:val="0"/>
          <w:shd w:val="clear" w:color="auto" w:fill="auto"/>
          <w:lang w:val="en-US" w:eastAsia="en-US" w:bidi="en-US"/>
        </w:rPr>
        <w:t xml:space="preserve">truncus intcstinalis. </w:t>
      </w:r>
      <w:r>
        <w:rPr>
          <w:color w:val="000000"/>
          <w:spacing w:val="0"/>
          <w:w w:val="100"/>
          <w:position w:val="0"/>
          <w:shd w:val="clear" w:color="auto" w:fill="auto"/>
          <w:lang w:val="ru-RU" w:eastAsia="ru-RU" w:bidi="ru-RU"/>
        </w:rPr>
        <w:t>Все эти стволы в конце концов соединяются в два конечных прото</w:t>
        <w:softHyphen/>
        <w:t xml:space="preserve">ка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правый лимфатический проток, </w:t>
      </w:r>
      <w:r>
        <w:rPr>
          <w:color w:val="000000"/>
          <w:spacing w:val="0"/>
          <w:w w:val="100"/>
          <w:position w:val="0"/>
          <w:shd w:val="clear" w:color="auto" w:fill="auto"/>
          <w:lang w:val="en-US" w:eastAsia="en-US" w:bidi="en-US"/>
        </w:rPr>
        <w:t xml:space="preserve">ductus lymphaticus dexter,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грудной проток, </w:t>
      </w:r>
      <w:r>
        <w:rPr>
          <w:color w:val="000000"/>
          <w:spacing w:val="0"/>
          <w:w w:val="100"/>
          <w:position w:val="0"/>
          <w:shd w:val="clear" w:color="auto" w:fill="auto"/>
          <w:lang w:val="en-US" w:eastAsia="en-US" w:bidi="en-US"/>
        </w:rPr>
        <w:t xml:space="preserve">ductus thoracicus, </w:t>
      </w:r>
      <w:r>
        <w:rPr>
          <w:color w:val="000000"/>
          <w:spacing w:val="0"/>
          <w:w w:val="100"/>
          <w:position w:val="0"/>
          <w:shd w:val="clear" w:color="auto" w:fill="auto"/>
          <w:lang w:val="ru-RU" w:eastAsia="ru-RU" w:bidi="ru-RU"/>
        </w:rPr>
        <w:t>которые впадают в крупные вены, преимущественно во внутренние яремные, или в венозные углы, образованные слиянием внутренней яремной вены с подключичной (см. рис. 274).</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Лимфатические узлы, </w:t>
      </w:r>
      <w:r>
        <w:rPr>
          <w:color w:val="000000"/>
          <w:spacing w:val="0"/>
          <w:w w:val="100"/>
          <w:position w:val="0"/>
          <w:shd w:val="clear" w:color="auto" w:fill="auto"/>
          <w:lang w:val="en-US" w:eastAsia="en-US" w:bidi="en-US"/>
        </w:rPr>
        <w:t xml:space="preserve">nodi lymphoidei </w:t>
      </w:r>
      <w:r>
        <w:rPr>
          <w:color w:val="000000"/>
          <w:spacing w:val="0"/>
          <w:w w:val="100"/>
          <w:position w:val="0"/>
          <w:shd w:val="clear" w:color="auto" w:fill="auto"/>
          <w:lang w:val="ru-RU" w:eastAsia="ru-RU" w:bidi="ru-RU"/>
        </w:rPr>
        <w:t>(рис. 275). Лимфатические узлы располо</w:t>
        <w:softHyphen/>
        <w:t>жены по ходу лимфатических сосудов и вмешс с ними сошавляюг лимфашческую сисюму. Лимфатические узлы состоят из лимфоидной и соединительной жаней и являются ор|анами лимфопоэза и образования антигел. Лимфа !ическис узлы, кото</w:t>
        <w:softHyphen/>
        <w:t>рые оказываются первыми на пути лимфшичсских сосудов, несущие лимфу из дан</w:t>
        <w:softHyphen/>
        <w:t xml:space="preserve">ной области тела (резиопа) или органа, счшаюзея </w:t>
      </w:r>
      <w:r>
        <w:rPr>
          <w:color w:val="000000"/>
          <w:spacing w:val="0"/>
          <w:w w:val="100"/>
          <w:position w:val="0"/>
          <w:shd w:val="clear" w:color="auto" w:fill="auto"/>
          <w:lang w:val="en-US" w:eastAsia="en-US" w:bidi="en-US"/>
        </w:rPr>
        <w:t xml:space="preserve">pci </w:t>
      </w:r>
      <w:r>
        <w:rPr>
          <w:color w:val="000000"/>
          <w:spacing w:val="0"/>
          <w:w w:val="100"/>
          <w:position w:val="0"/>
          <w:shd w:val="clear" w:color="auto" w:fill="auto"/>
          <w:lang w:val="ru-RU" w:eastAsia="ru-RU" w:bidi="ru-RU"/>
        </w:rPr>
        <w:t>иопарными.</w:t>
      </w:r>
    </w:p>
    <w:p>
      <w:pPr>
        <w:pStyle w:val="Style14"/>
        <w:keepNext w:val="0"/>
        <w:keepLines w:val="0"/>
        <w:widowControl w:val="0"/>
        <w:shd w:val="clear" w:color="auto" w:fill="auto"/>
        <w:bidi w:val="0"/>
        <w:spacing w:before="0" w:after="220" w:line="293" w:lineRule="auto"/>
        <w:ind w:left="0" w:right="0"/>
        <w:jc w:val="both"/>
        <w:sectPr>
          <w:headerReference w:type="default" r:id="rId799"/>
          <w:footerReference w:type="default" r:id="rId800"/>
          <w:headerReference w:type="even" r:id="rId801"/>
          <w:footerReference w:type="even" r:id="rId802"/>
          <w:footnotePr>
            <w:pos w:val="pageBottom"/>
            <w:numFmt w:val="chicago"/>
            <w:numRestart w:val="continuous"/>
            <w15:footnoteColumns w:val="1"/>
          </w:footnotePr>
          <w:pgSz w:w="6269" w:h="8626"/>
          <w:pgMar w:top="819" w:right="717" w:bottom="487" w:left="732" w:header="391" w:footer="59" w:gutter="0"/>
          <w:pgNumType w:start="495"/>
          <w:cols w:space="720"/>
          <w:noEndnote/>
          <w:rtlGutter w:val="0"/>
          <w:docGrid w:linePitch="360"/>
        </w:sectPr>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Каждый </w:t>
      </w:r>
      <w:r>
        <w:rPr>
          <w:color w:val="000000"/>
          <w:spacing w:val="0"/>
          <w:w w:val="100"/>
          <w:position w:val="0"/>
          <w:shd w:val="clear" w:color="auto" w:fill="auto"/>
          <w:lang w:val="ru-RU" w:eastAsia="ru-RU" w:bidi="ru-RU"/>
        </w:rPr>
        <w:t xml:space="preserve">лимфатический узел покрыт соединительно!каппой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капсулой, </w:t>
      </w:r>
      <w:r>
        <w:rPr>
          <w:color w:val="000000"/>
          <w:spacing w:val="0"/>
          <w:w w:val="100"/>
          <w:position w:val="0"/>
          <w:shd w:val="clear" w:color="auto" w:fill="auto"/>
          <w:lang w:val="en-US" w:eastAsia="en-US" w:bidi="en-US"/>
        </w:rPr>
        <w:t xml:space="preserve">capsula nodi lymphoidei, </w:t>
      </w:r>
      <w:r>
        <w:rPr>
          <w:color w:val="000000"/>
          <w:spacing w:val="0"/>
          <w:w w:val="100"/>
          <w:position w:val="0"/>
          <w:shd w:val="clear" w:color="auto" w:fill="auto"/>
          <w:lang w:val="ru-RU" w:eastAsia="ru-RU" w:bidi="ru-RU"/>
        </w:rPr>
        <w:t xml:space="preserve">от которой внутрь узла отходят капсулярные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»рабскулы, </w:t>
      </w:r>
      <w:r>
        <w:rPr>
          <w:color w:val="000000"/>
          <w:spacing w:val="0"/>
          <w:w w:val="100"/>
          <w:position w:val="0"/>
          <w:shd w:val="clear" w:color="auto" w:fill="auto"/>
          <w:lang w:val="en-US" w:eastAsia="en-US" w:bidi="en-US"/>
        </w:rPr>
        <w:t>trabeculae nodi lymphoidei.</w:t>
      </w:r>
    </w:p>
    <w:p>
      <w:pPr>
        <w:pStyle w:val="Style55"/>
        <w:keepNext w:val="0"/>
        <w:keepLines w:val="0"/>
        <w:widowControl w:val="0"/>
        <w:shd w:val="clear" w:color="auto" w:fill="auto"/>
        <w:bidi w:val="0"/>
        <w:spacing w:before="0" w:after="0" w:line="338" w:lineRule="auto"/>
        <w:ind w:left="0" w:right="0" w:firstLine="0"/>
        <w:jc w:val="center"/>
      </w:pPr>
      <w:r>
        <w:drawing>
          <wp:anchor distT="50800" distB="50800" distL="50800" distR="50800" simplePos="0" relativeHeight="125829714" behindDoc="0" locked="0" layoutInCell="1" allowOverlap="1">
            <wp:simplePos x="0" y="0"/>
            <wp:positionH relativeFrom="page">
              <wp:posOffset>548640</wp:posOffset>
            </wp:positionH>
            <wp:positionV relativeFrom="margin">
              <wp:posOffset>64770</wp:posOffset>
            </wp:positionV>
            <wp:extent cx="1054735" cy="2005330"/>
            <wp:wrapSquare wrapText="right"/>
            <wp:docPr id="995" name="Shape 995"/>
            <a:graphic xmlns:a="http://schemas.openxmlformats.org/drawingml/2006/main">
              <a:graphicData uri="http://schemas.openxmlformats.org/drawingml/2006/picture">
                <pic:pic xmlns:pic="http://schemas.openxmlformats.org/drawingml/2006/picture">
                  <pic:nvPicPr>
                    <pic:cNvPr id="996" name="Picture box 996"/>
                    <pic:cNvPicPr/>
                  </pic:nvPicPr>
                  <pic:blipFill>
                    <a:blip r:embed="rId803"/>
                    <a:stretch/>
                  </pic:blipFill>
                  <pic:spPr>
                    <a:xfrm>
                      <a:ext cx="1054735" cy="2005330"/>
                    </a:xfrm>
                    <a:prstGeom prst="rect"/>
                  </pic:spPr>
                </pic:pic>
              </a:graphicData>
            </a:graphic>
          </wp:anchor>
        </w:drawing>
      </w:r>
      <w:r>
        <w:rPr>
          <w:color w:val="000000"/>
          <w:spacing w:val="0"/>
          <w:w w:val="100"/>
          <w:position w:val="0"/>
          <w:shd w:val="clear" w:color="auto" w:fill="auto"/>
          <w:lang w:val="ru-RU" w:eastAsia="ru-RU" w:bidi="ru-RU"/>
        </w:rPr>
        <w:t>Рис. 274. Схема лимфатических сосудов группой и</w:t>
        <w:br/>
        <w:t>брюшной полостей.</w:t>
      </w:r>
    </w:p>
    <w:p>
      <w:pPr>
        <w:pStyle w:val="Style46"/>
        <w:keepNext w:val="0"/>
        <w:keepLines w:val="0"/>
        <w:widowControl w:val="0"/>
        <w:shd w:val="clear" w:color="auto" w:fill="auto"/>
        <w:bidi w:val="0"/>
        <w:spacing w:before="0" w:after="400"/>
        <w:ind w:left="0" w:right="0" w:firstLine="0"/>
        <w:jc w:val="both"/>
      </w:pP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V </w:t>
      </w:r>
      <w:r>
        <w:rPr>
          <w:color w:val="000000"/>
          <w:spacing w:val="0"/>
          <w:w w:val="100"/>
          <w:position w:val="0"/>
          <w:shd w:val="clear" w:color="auto" w:fill="auto"/>
          <w:lang w:val="en-US" w:eastAsia="en-US" w:bidi="en-US"/>
        </w:rPr>
        <w:t xml:space="preserve">cava superior;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v brachiocephahca dextra; 3 — v brachiocephalica sinistra; 4 v jugulans interna dextra; 5 — v subclavia dextra, 6 - v jugulans interna sinistra; 7 — v subclavia sinistra, 8 - v azygos; 9 — v. hemiazygos accessona, 10 - trunci lymphatici 1 um ba les dexter et sinister; 11 — ductus lymphaticus dexter. 12 — </w:t>
      </w:r>
      <w:r>
        <w:rPr>
          <w:color w:val="000000"/>
          <w:spacing w:val="0"/>
          <w:w w:val="100"/>
          <w:position w:val="0"/>
          <w:shd w:val="clear" w:color="auto" w:fill="auto"/>
          <w:lang w:val="ru-RU" w:eastAsia="ru-RU" w:bidi="ru-RU"/>
        </w:rPr>
        <w:t xml:space="preserve">цистерна, от которой начинается грудной проток, 13 — </w:t>
      </w:r>
      <w:r>
        <w:rPr>
          <w:color w:val="000000"/>
          <w:spacing w:val="0"/>
          <w:w w:val="100"/>
          <w:position w:val="0"/>
          <w:shd w:val="clear" w:color="auto" w:fill="auto"/>
          <w:lang w:val="en-US" w:eastAsia="en-US" w:bidi="en-US"/>
        </w:rPr>
        <w:t xml:space="preserve">ductus thoracicus; </w:t>
      </w:r>
      <w:r>
        <w:rPr>
          <w:color w:val="000000"/>
          <w:spacing w:val="0"/>
          <w:w w:val="100"/>
          <w:position w:val="0"/>
          <w:shd w:val="clear" w:color="auto" w:fill="auto"/>
          <w:lang w:val="ru-RU" w:eastAsia="ru-RU" w:bidi="ru-RU"/>
        </w:rPr>
        <w:t xml:space="preserve">14 — </w:t>
      </w:r>
      <w:r>
        <w:rPr>
          <w:color w:val="000000"/>
          <w:spacing w:val="0"/>
          <w:w w:val="100"/>
          <w:position w:val="0"/>
          <w:shd w:val="clear" w:color="auto" w:fill="auto"/>
          <w:lang w:val="en-US" w:eastAsia="en-US" w:bidi="en-US"/>
        </w:rPr>
        <w:t xml:space="preserve">truncus lymphaticus intestinal is, 15 — </w:t>
      </w:r>
      <w:r>
        <w:rPr>
          <w:color w:val="000000"/>
          <w:spacing w:val="0"/>
          <w:w w:val="100"/>
          <w:position w:val="0"/>
          <w:shd w:val="clear" w:color="auto" w:fill="auto"/>
          <w:lang w:val="ru-RU" w:eastAsia="ru-RU" w:bidi="ru-RU"/>
        </w:rPr>
        <w:t>лимфатические кол</w:t>
        <w:softHyphen/>
        <w:t>лекторы от левой нижней конечности, 16 — лимфатичес</w:t>
        <w:softHyphen/>
        <w:t>кие коллекторы от правой нижней конечности.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На поверхности узла имеется в давление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воро</w:t>
        <w:softHyphen/>
      </w:r>
      <w:r>
        <w:rPr>
          <w:color w:val="000000"/>
          <w:spacing w:val="0"/>
          <w:w w:val="100"/>
          <w:position w:val="0"/>
          <w:shd w:val="clear" w:color="auto" w:fill="auto"/>
          <w:lang w:val="ru-RU" w:eastAsia="ru-RU" w:bidi="ru-RU"/>
        </w:rPr>
        <w:t xml:space="preserve">та узла, </w:t>
      </w:r>
      <w:r>
        <w:rPr>
          <w:color w:val="000000"/>
          <w:spacing w:val="0"/>
          <w:w w:val="100"/>
          <w:position w:val="0"/>
          <w:shd w:val="clear" w:color="auto" w:fill="auto"/>
          <w:lang w:val="en-US" w:eastAsia="en-US" w:bidi="en-US"/>
        </w:rPr>
        <w:t xml:space="preserve">hilum nodi lymphoidei. </w:t>
      </w:r>
      <w:r>
        <w:rPr>
          <w:color w:val="000000"/>
          <w:spacing w:val="0"/>
          <w:w w:val="100"/>
          <w:position w:val="0"/>
          <w:shd w:val="clear" w:color="auto" w:fill="auto"/>
          <w:lang w:val="ru-RU" w:eastAsia="ru-RU" w:bidi="ru-RU"/>
        </w:rPr>
        <w:t>У соматических узлов имеются одни ворота, у висцеральных встречаются 3-4. Через ворота в узел проникают артерии и нервы, выходят вены и выносящие лимфатические сосуды. От капсулы в области ворот в паренхиму узла отхо</w:t>
        <w:softHyphen/>
        <w:t>дят воротные (хиларные) трабекулы. Воротные и капсулярные трабекулы соединяются, в результате чего лимфатический узел становится дольчатым.</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По описанию М.Р. Сапина, ретикулярная ткань</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и лежащие в ее петлях клетки составляют паренхиму узла, которую подразделяют на корковое и мозговое вещество. В корковом веществе (близком к капсуле) распо</w:t>
        <w:softHyphen/>
        <w:t xml:space="preserve">лагаются мелкие узелки, </w:t>
      </w:r>
      <w:r>
        <w:rPr>
          <w:color w:val="000000"/>
          <w:spacing w:val="0"/>
          <w:w w:val="100"/>
          <w:position w:val="0"/>
          <w:shd w:val="clear" w:color="auto" w:fill="auto"/>
          <w:lang w:val="en-US" w:eastAsia="en-US" w:bidi="en-US"/>
        </w:rPr>
        <w:t xml:space="preserve">noduli, </w:t>
      </w:r>
      <w:r>
        <w:rPr>
          <w:color w:val="000000"/>
          <w:spacing w:val="0"/>
          <w:w w:val="100"/>
          <w:position w:val="0"/>
          <w:shd w:val="clear" w:color="auto" w:fill="auto"/>
          <w:lang w:val="ru-RU" w:eastAsia="ru-RU" w:bidi="ru-RU"/>
        </w:rPr>
        <w:t>содержащие преимущественно иммунокомпетент</w:t>
        <w:softHyphen/>
        <w:t xml:space="preserve">ные клетки (В-лимфоциты). Мозговое вещество представлено мякотными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тяжами, </w:t>
      </w:r>
      <w:r>
        <w:rPr>
          <w:color w:val="000000"/>
          <w:spacing w:val="0"/>
          <w:w w:val="100"/>
          <w:position w:val="0"/>
          <w:shd w:val="clear" w:color="auto" w:fill="auto"/>
          <w:lang w:val="en-US" w:eastAsia="en-US" w:bidi="en-US"/>
        </w:rPr>
        <w:t xml:space="preserve">chorda medullaris, </w:t>
      </w:r>
      <w:r>
        <w:rPr>
          <w:color w:val="000000"/>
          <w:spacing w:val="0"/>
          <w:w w:val="100"/>
          <w:position w:val="0"/>
          <w:shd w:val="clear" w:color="auto" w:fill="auto"/>
          <w:lang w:val="ru-RU" w:eastAsia="ru-RU" w:bidi="ru-RU"/>
        </w:rPr>
        <w:t>являющимися зоной скопления В-лимфоцитов, связанных С выра</w:t>
        <w:softHyphen/>
        <w:t>боткой гуморального иммунитета.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Между капсулой, трабекулой и паренхимой имеются щели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лимфатические синусы, </w:t>
      </w:r>
      <w:r>
        <w:rPr>
          <w:color w:val="000000"/>
          <w:spacing w:val="0"/>
          <w:w w:val="100"/>
          <w:position w:val="0"/>
          <w:shd w:val="clear" w:color="auto" w:fill="auto"/>
          <w:lang w:val="en-US" w:eastAsia="en-US" w:bidi="en-US"/>
        </w:rPr>
        <w:t xml:space="preserve">sinus nodi lymphoidei. </w:t>
      </w:r>
      <w:r>
        <w:rPr>
          <w:color w:val="000000"/>
          <w:spacing w:val="0"/>
          <w:w w:val="100"/>
          <w:position w:val="0"/>
          <w:shd w:val="clear" w:color="auto" w:fill="auto"/>
          <w:lang w:val="ru-RU" w:eastAsia="ru-RU" w:bidi="ru-RU"/>
        </w:rPr>
        <w:t>По синусам течет лимфа, поступившая в лимфатичес</w:t>
        <w:softHyphen/>
        <w:t xml:space="preserve">кий узел. Она сначала поступает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краевой </w:t>
      </w:r>
      <w:r>
        <w:rPr>
          <w:color w:val="000000"/>
          <w:spacing w:val="0"/>
          <w:w w:val="100"/>
          <w:position w:val="0"/>
          <w:shd w:val="clear" w:color="auto" w:fill="auto"/>
          <w:lang w:val="ru-RU" w:eastAsia="ru-RU" w:bidi="ru-RU"/>
        </w:rPr>
        <w:t xml:space="preserve">синус, </w:t>
      </w:r>
      <w:r>
        <w:rPr>
          <w:color w:val="000000"/>
          <w:spacing w:val="0"/>
          <w:w w:val="100"/>
          <w:position w:val="0"/>
          <w:shd w:val="clear" w:color="auto" w:fill="auto"/>
          <w:lang w:val="en-US" w:eastAsia="en-US" w:bidi="en-US"/>
        </w:rPr>
        <w:t xml:space="preserve">sinus marginalis, </w:t>
      </w:r>
      <w:r>
        <w:rPr>
          <w:color w:val="000000"/>
          <w:spacing w:val="0"/>
          <w:w w:val="100"/>
          <w:position w:val="0"/>
          <w:shd w:val="clear" w:color="auto" w:fill="auto"/>
          <w:lang w:val="ru-RU" w:eastAsia="ru-RU" w:bidi="ru-RU"/>
        </w:rPr>
        <w:t xml:space="preserve">находящийся под капсулой узла, в который открываются приносящие лимфатические сосуды. Далее она проникает в синусы коркового и мозгового вещества, а затем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воротный синус, </w:t>
      </w:r>
      <w:r>
        <w:rPr>
          <w:color w:val="000000"/>
          <w:spacing w:val="0"/>
          <w:w w:val="100"/>
          <w:position w:val="0"/>
          <w:shd w:val="clear" w:color="auto" w:fill="auto"/>
          <w:lang w:val="en-US" w:eastAsia="en-US" w:bidi="en-US"/>
        </w:rPr>
        <w:t xml:space="preserve">sinus hilaris, </w:t>
      </w:r>
      <w:r>
        <w:rPr>
          <w:color w:val="000000"/>
          <w:spacing w:val="0"/>
          <w:w w:val="100"/>
          <w:position w:val="0"/>
          <w:shd w:val="clear" w:color="auto" w:fill="auto"/>
          <w:lang w:val="ru-RU" w:eastAsia="ru-RU" w:bidi="ru-RU"/>
        </w:rPr>
        <w:t>и из него — в выносящие лимфатические сосуды. На своем пути лимфа как бы просачивается также через паренхиму узла и течет по краевому синусу более коротким путем от приносящих лимфатических сосудов к выносящим.</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Сквозь стенки синусов в паренхиму лимфатического узла проникают и там на</w:t>
        <w:softHyphen/>
        <w:t>капливаются инородные частицы, подвергающиеся воздействию лимфы.</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Каждый лимфатический узел обильно кровоснабжается, причем артерии прони</w:t>
        <w:softHyphen/>
      </w:r>
      <w:r>
        <w:rPr>
          <w:color w:val="000000"/>
          <w:spacing w:val="0"/>
          <w:w w:val="100"/>
          <w:position w:val="0"/>
          <w:shd w:val="clear" w:color="auto" w:fill="auto"/>
          <w:lang w:val="ru-RU" w:eastAsia="ru-RU" w:bidi="ru-RU"/>
        </w:rPr>
        <w:t>кают в него не только через ворота, но и через капсулу.</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Экспериментально доказан обмен в лимфатических узлах между кровью и лим</w:t>
        <w:softHyphen/>
        <w:t>фой (Ю.И. Бородин и соавт.).</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Условно выделяют 3 типа лимфатических узлов (по данным Ю.И. Бородина и М.Р. Сапина). Первый тип характеризуется, в частности, тем, что у него площадь коркового вещества несколько меньше площади мозгового. Лимфатические узлы пер</w:t>
        <w:softHyphen/>
        <w:t>вого типа быстро и интенсивно наполняются рентгеноконтрастирующей массой.</w:t>
      </w:r>
      <w:r>
        <w:br w:type="page"/>
      </w:r>
    </w:p>
    <w:p>
      <w:pPr>
        <w:pStyle w:val="Style55"/>
        <w:keepNext w:val="0"/>
        <w:keepLines w:val="0"/>
        <w:widowControl w:val="0"/>
        <w:shd w:val="clear" w:color="auto" w:fill="auto"/>
        <w:bidi w:val="0"/>
        <w:spacing w:before="0" w:after="0" w:line="326" w:lineRule="auto"/>
        <w:ind w:left="0" w:right="0" w:firstLine="0"/>
        <w:jc w:val="center"/>
      </w:pPr>
      <w:r>
        <w:rPr>
          <w:color w:val="000000"/>
          <w:spacing w:val="0"/>
          <w:w w:val="100"/>
          <w:position w:val="0"/>
          <w:shd w:val="clear" w:color="auto" w:fill="auto"/>
          <w:lang w:val="ru-RU" w:eastAsia="ru-RU" w:bidi="ru-RU"/>
        </w:rPr>
        <w:t>Рис. 275. Лимфатический узел (схема);</w:t>
        <w:br/>
        <w:t>кровеносные сосуды и нервы не изображены.</w:t>
      </w:r>
    </w:p>
    <w:p>
      <w:pPr>
        <w:pStyle w:val="Style46"/>
        <w:keepNext w:val="0"/>
        <w:keepLines w:val="0"/>
        <w:widowControl w:val="0"/>
        <w:numPr>
          <w:ilvl w:val="0"/>
          <w:numId w:val="403"/>
        </w:numPr>
        <w:shd w:val="clear" w:color="auto" w:fill="auto"/>
        <w:tabs>
          <w:tab w:pos="178" w:val="left"/>
        </w:tabs>
        <w:bidi w:val="0"/>
        <w:spacing w:before="0" w:after="400"/>
        <w:ind w:left="0" w:right="0" w:firstLine="0"/>
        <w:jc w:val="both"/>
      </w:pPr>
      <w:r>
        <w:rPr>
          <w:color w:val="000000"/>
          <w:spacing w:val="0"/>
          <w:w w:val="100"/>
          <w:position w:val="0"/>
          <w:shd w:val="clear" w:color="auto" w:fill="auto"/>
          <w:lang w:val="ru-RU" w:eastAsia="ru-RU" w:bidi="ru-RU"/>
        </w:rPr>
        <w:t>— трабекулы; 2 — выносящие лимфатические сосуды; 3 — ворота узла; 4 — анастомоз между при</w:t>
        <w:softHyphen/>
        <w:t xml:space="preserve">носящими и выносящими сосудами; 5 — мозговое вещество; 6 — приносящие лимфатические сосуды; 7 — капсула узла; 8 — </w:t>
      </w:r>
      <w:r>
        <w:rPr>
          <w:color w:val="000000"/>
          <w:spacing w:val="0"/>
          <w:w w:val="100"/>
          <w:position w:val="0"/>
          <w:shd w:val="clear" w:color="auto" w:fill="auto"/>
          <w:lang w:val="en-US" w:eastAsia="en-US" w:bidi="en-US"/>
        </w:rPr>
        <w:t xml:space="preserve">reticulum; </w:t>
      </w:r>
      <w:r>
        <w:rPr>
          <w:color w:val="000000"/>
          <w:spacing w:val="0"/>
          <w:w w:val="100"/>
          <w:position w:val="0"/>
          <w:shd w:val="clear" w:color="auto" w:fill="auto"/>
          <w:lang w:val="ru-RU" w:eastAsia="ru-RU" w:bidi="ru-RU"/>
        </w:rPr>
        <w:t>9 — корковое ве</w:t>
        <w:softHyphen/>
        <w:t>щество; 10 — краевой синус.</w:t>
      </w:r>
    </w:p>
    <w:p>
      <w:pPr>
        <w:pStyle w:val="Style14"/>
        <w:keepNext w:val="0"/>
        <w:keepLines w:val="0"/>
        <w:widowControl w:val="0"/>
        <w:shd w:val="clear" w:color="auto" w:fill="auto"/>
        <w:bidi w:val="0"/>
        <w:spacing w:before="0" w:after="0" w:line="290" w:lineRule="auto"/>
        <w:ind w:left="0" w:right="0"/>
        <w:jc w:val="both"/>
      </w:pPr>
      <w:r>
        <w:drawing>
          <wp:anchor distT="50800" distB="50800" distL="50800" distR="50800" simplePos="0" relativeHeight="125829715" behindDoc="0" locked="0" layoutInCell="1" allowOverlap="1">
            <wp:simplePos x="0" y="0"/>
            <wp:positionH relativeFrom="page">
              <wp:posOffset>2165985</wp:posOffset>
            </wp:positionH>
            <wp:positionV relativeFrom="margin">
              <wp:posOffset>55245</wp:posOffset>
            </wp:positionV>
            <wp:extent cx="1298575" cy="2066290"/>
            <wp:wrapSquare wrapText="left"/>
            <wp:docPr id="997" name="Shape 997"/>
            <a:graphic xmlns:a="http://schemas.openxmlformats.org/drawingml/2006/main">
              <a:graphicData uri="http://schemas.openxmlformats.org/drawingml/2006/picture">
                <pic:pic xmlns:pic="http://schemas.openxmlformats.org/drawingml/2006/picture">
                  <pic:nvPicPr>
                    <pic:cNvPr id="998" name="Picture box 998"/>
                    <pic:cNvPicPr/>
                  </pic:nvPicPr>
                  <pic:blipFill>
                    <a:blip r:embed="rId805"/>
                    <a:stretch/>
                  </pic:blipFill>
                  <pic:spPr>
                    <a:xfrm>
                      <a:ext cx="1298575" cy="2066290"/>
                    </a:xfrm>
                    <a:prstGeom prst="rect"/>
                  </pic:spPr>
                </pic:pic>
              </a:graphicData>
            </a:graphic>
          </wp:anchor>
        </w:drawing>
      </w:r>
      <w:r>
        <w:rPr>
          <w:color w:val="000000"/>
          <w:spacing w:val="0"/>
          <w:w w:val="100"/>
          <w:position w:val="0"/>
          <w:shd w:val="clear" w:color="auto" w:fill="auto"/>
          <w:lang w:val="ru-RU" w:eastAsia="ru-RU" w:bidi="ru-RU"/>
        </w:rPr>
        <w:t>Лимфатические узлы второго типа— ком</w:t>
        <w:softHyphen/>
        <w:t>пактные. Они характеризуются преобладани</w:t>
        <w:softHyphen/>
        <w:t>ем массы коркового вещества над массой моз</w:t>
        <w:softHyphen/>
        <w:t>гового и рентгенологически — медленным и слабым контрастированием. Транспортная функция таких узлов минимальна. Чаще все</w:t>
        <w:softHyphen/>
        <w:t>го встречаются лимфатические узлы третье</w:t>
        <w:softHyphen/>
        <w:t>го типа — промежуточные. Масса коркового и мозгового вещества в них примерно одина</w:t>
        <w:softHyphen/>
        <w:t>кова. Рентгеноконтрастирующим веществом они заполняются хорошо. Их конструкция обеспечивает эффективную обработку лимфы и транспортную функцию.</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Отмеченные вариации лимфатических уз</w:t>
        <w:softHyphen/>
        <w:t>лов, индивидуальные особенности их строения и соответственно функциональные потенции в известной мере обусловливают различную степень защиты организма человека.</w:t>
      </w:r>
    </w:p>
    <w:p>
      <w:pPr>
        <w:pStyle w:val="Style14"/>
        <w:keepNext w:val="0"/>
        <w:keepLines w:val="0"/>
        <w:widowControl w:val="0"/>
        <w:shd w:val="clear" w:color="auto" w:fill="auto"/>
        <w:bidi w:val="0"/>
        <w:spacing w:before="0" w:after="180" w:line="290" w:lineRule="auto"/>
        <w:ind w:left="0" w:right="0"/>
        <w:jc w:val="both"/>
      </w:pPr>
      <w:bookmarkStart w:id="761" w:name="bookmark761"/>
      <w:r>
        <w:rPr>
          <w:color w:val="000000"/>
          <w:spacing w:val="0"/>
          <w:w w:val="100"/>
          <w:position w:val="0"/>
          <w:shd w:val="clear" w:color="auto" w:fill="auto"/>
          <w:lang w:val="ru-RU" w:eastAsia="ru-RU" w:bidi="ru-RU"/>
        </w:rPr>
        <w:t>Лимфатические узлы перестраиваются в течение всей жизни, в том числе у пожи</w:t>
        <w:softHyphen/>
        <w:t>лых и старых людей. С юношеского возраста (17-21 год) до пожилого (60-75 лет) количество их уменьшается в 1,5-2 раза. С возрастом в узлах, преимущественно со</w:t>
        <w:softHyphen/>
        <w:t>матических, происходят утолщение капсулы и трабекул, увеличение массы соедини</w:t>
        <w:softHyphen/>
        <w:t>тельной ткани, замещение паренхимы жировой тканью. Такие узлы теряют свои ес</w:t>
        <w:softHyphen/>
        <w:t>тественные строение и свойства, запустевают и становятся непроходимыми для лим</w:t>
        <w:softHyphen/>
        <w:t>фы. Число лимфатических узлов уменьшается и за счет срастания двух узлов, лежащих рядом, в более крупный лимфатический узел. С возрастом меняется и форма узлов. В молодом возрасте преобладают узлы округлой и овальной формы; у пожилых н старых людей они как бы вытягиваются в длину. Таким образом, у пожилых и ста</w:t>
        <w:softHyphen/>
        <w:t>рых людей количество функционирующих лимфатических узлов уменьшается за счет их атрофии и срастания друг с другом, в результате чего у лиц старшего возраста преобладают крупные лимфатические узлы.</w:t>
      </w:r>
      <w:bookmarkEnd w:id="761"/>
    </w:p>
    <w:p>
      <w:pPr>
        <w:pStyle w:val="Style39"/>
        <w:keepNext/>
        <w:keepLines/>
        <w:widowControl w:val="0"/>
        <w:shd w:val="clear" w:color="auto" w:fill="auto"/>
        <w:bidi w:val="0"/>
        <w:spacing w:before="0" w:line="240" w:lineRule="auto"/>
        <w:ind w:left="0" w:right="0" w:firstLine="0"/>
        <w:jc w:val="center"/>
      </w:pPr>
      <w:bookmarkStart w:id="762" w:name="bookmark762"/>
      <w:r>
        <w:rPr>
          <w:color w:val="000000"/>
          <w:spacing w:val="0"/>
          <w:w w:val="100"/>
          <w:position w:val="0"/>
          <w:shd w:val="clear" w:color="auto" w:fill="auto"/>
          <w:lang w:val="ru-RU" w:eastAsia="ru-RU" w:bidi="ru-RU"/>
        </w:rPr>
        <w:t>ГРУДНОЙ ПРОТОК</w:t>
      </w:r>
      <w:bookmarkEnd w:id="762"/>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Грудной проюк, </w:t>
      </w:r>
      <w:r>
        <w:rPr>
          <w:color w:val="000000"/>
          <w:spacing w:val="0"/>
          <w:w w:val="100"/>
          <w:position w:val="0"/>
          <w:shd w:val="clear" w:color="auto" w:fill="auto"/>
          <w:lang w:val="en-US" w:eastAsia="en-US" w:bidi="en-US"/>
        </w:rPr>
        <w:t xml:space="preserve">ductus (horacicus </w:t>
      </w:r>
      <w:r>
        <w:rPr>
          <w:color w:val="000000"/>
          <w:spacing w:val="0"/>
          <w:w w:val="100"/>
          <w:position w:val="0"/>
          <w:shd w:val="clear" w:color="auto" w:fill="auto"/>
          <w:lang w:val="ru-RU" w:eastAsia="ru-RU" w:bidi="ru-RU"/>
        </w:rPr>
        <w:t xml:space="preserve">(см. рис. 274), поданным Д.А. Жданова, имеет длину 30-41 см и начинается ог слияния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правою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левою ножничных с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i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волов, </w:t>
      </w:r>
      <w:r>
        <w:rPr>
          <w:color w:val="000000"/>
          <w:spacing w:val="0"/>
          <w:w w:val="100"/>
          <w:position w:val="0"/>
          <w:shd w:val="clear" w:color="auto" w:fill="auto"/>
          <w:lang w:val="en-US" w:eastAsia="en-US" w:bidi="en-US"/>
        </w:rPr>
        <w:t xml:space="preserve">truncus lumbales dexter et sinister. </w:t>
      </w:r>
      <w:r>
        <w:rPr>
          <w:color w:val="000000"/>
          <w:spacing w:val="0"/>
          <w:w w:val="100"/>
          <w:position w:val="0"/>
          <w:shd w:val="clear" w:color="auto" w:fill="auto"/>
          <w:lang w:val="ru-RU" w:eastAsia="ru-RU" w:bidi="ru-RU"/>
        </w:rPr>
        <w:t>Обычно описываемый в учебниках как 1 реши ко</w:t>
        <w:softHyphen/>
        <w:t xml:space="preserve">рень 1рудного проюка </w:t>
      </w:r>
      <w:r>
        <w:rPr>
          <w:color w:val="000000"/>
          <w:spacing w:val="0"/>
          <w:w w:val="100"/>
          <w:position w:val="0"/>
          <w:shd w:val="clear" w:color="auto" w:fill="auto"/>
          <w:lang w:val="en-US" w:eastAsia="en-US" w:bidi="en-US"/>
        </w:rPr>
        <w:t xml:space="preserve">truncus intestinalis </w:t>
      </w:r>
      <w:r>
        <w:rPr>
          <w:color w:val="000000"/>
          <w:spacing w:val="0"/>
          <w:w w:val="100"/>
          <w:position w:val="0"/>
          <w:shd w:val="clear" w:color="auto" w:fill="auto"/>
          <w:lang w:val="ru-RU" w:eastAsia="ru-RU" w:bidi="ru-RU"/>
        </w:rPr>
        <w:t xml:space="preserve">встречается нечаст, ино!да бываем парным </w:t>
      </w:r>
      <w:r>
        <w:rPr>
          <w:color w:val="000000"/>
          <w:spacing w:val="0"/>
          <w:w w:val="100"/>
          <w:position w:val="0"/>
          <w:shd w:val="clear" w:color="auto" w:fill="auto"/>
          <w:lang w:val="ru-RU" w:eastAsia="ru-RU" w:bidi="ru-RU"/>
        </w:rPr>
        <w:t>и впадает или в левый (чаще), или в правый поясничный ствол. Уровень начала груд</w:t>
        <w:softHyphen/>
        <w:t>ного протока колеблется между XI грудным и II поясничным позвонками.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У начала грудной проток имеет расширение, </w:t>
      </w:r>
      <w:r>
        <w:rPr>
          <w:color w:val="000000"/>
          <w:spacing w:val="0"/>
          <w:w w:val="100"/>
          <w:position w:val="0"/>
          <w:shd w:val="clear" w:color="auto" w:fill="auto"/>
          <w:lang w:val="en-US" w:eastAsia="en-US" w:bidi="en-US"/>
        </w:rPr>
        <w:t xml:space="preserve">cistema chyli. </w:t>
      </w:r>
      <w:r>
        <w:rPr>
          <w:color w:val="000000"/>
          <w:spacing w:val="0"/>
          <w:w w:val="100"/>
          <w:position w:val="0"/>
          <w:shd w:val="clear" w:color="auto" w:fill="auto"/>
          <w:lang w:val="ru-RU" w:eastAsia="ru-RU" w:bidi="ru-RU"/>
        </w:rPr>
        <w:t>Возникнув в брюшной полости, грудной проток проходит в грудную полость через аортальное отверстие, где он срастается с правой ножкой диафрагмы, которая своим сокращением способ</w:t>
        <w:softHyphen/>
        <w:t xml:space="preserve">ствует движению лимфы по протоку. Проникнув в грудную полость, </w:t>
      </w:r>
      <w:r>
        <w:rPr>
          <w:color w:val="000000"/>
          <w:spacing w:val="0"/>
          <w:w w:val="100"/>
          <w:position w:val="0"/>
          <w:shd w:val="clear" w:color="auto" w:fill="auto"/>
          <w:lang w:val="en-US" w:eastAsia="en-US" w:bidi="en-US"/>
        </w:rPr>
        <w:t xml:space="preserve">ductus thoracicus </w:t>
      </w:r>
      <w:r>
        <w:rPr>
          <w:color w:val="000000"/>
          <w:spacing w:val="0"/>
          <w:w w:val="100"/>
          <w:position w:val="0"/>
          <w:shd w:val="clear" w:color="auto" w:fill="auto"/>
          <w:lang w:val="ru-RU" w:eastAsia="ru-RU" w:bidi="ru-RU"/>
        </w:rPr>
        <w:t xml:space="preserve">направляется кверху впереди позвоночного столба, располагаясь справа от грудной части аорты, позади пищевода и далее позади дуги аорты. Достигнув дуги аорты, на уровне </w:t>
      </w:r>
      <w:r>
        <w:rPr>
          <w:color w:val="000000"/>
          <w:spacing w:val="0"/>
          <w:w w:val="100"/>
          <w:position w:val="0"/>
          <w:shd w:val="clear" w:color="auto" w:fill="auto"/>
          <w:lang w:val="en-US" w:eastAsia="en-US" w:bidi="en-US"/>
        </w:rPr>
        <w:t xml:space="preserve">V-III </w:t>
      </w:r>
      <w:r>
        <w:rPr>
          <w:color w:val="000000"/>
          <w:spacing w:val="0"/>
          <w:w w:val="100"/>
          <w:position w:val="0"/>
          <w:shd w:val="clear" w:color="auto" w:fill="auto"/>
          <w:lang w:val="ru-RU" w:eastAsia="ru-RU" w:bidi="ru-RU"/>
        </w:rPr>
        <w:t>грудных позвонков он начинает отклоняться влево.</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На уровне VII шейного позвонка грудной проток выходит на шею и, образуя дугу, вливается в левую внутреннюю яремную вену или в угол соединения ее с левой под</w:t>
        <w:softHyphen/>
        <w:t xml:space="preserve">ключичной </w:t>
      </w:r>
      <w:r>
        <w:rPr>
          <w:color w:val="000000"/>
          <w:spacing w:val="0"/>
          <w:w w:val="100"/>
          <w:position w:val="0"/>
          <w:shd w:val="clear" w:color="auto" w:fill="auto"/>
          <w:lang w:val="en-US" w:eastAsia="en-US" w:bidi="en-US"/>
        </w:rPr>
        <w:t xml:space="preserve">(angulus venosus sinister). </w:t>
      </w:r>
      <w:r>
        <w:rPr>
          <w:color w:val="000000"/>
          <w:spacing w:val="0"/>
          <w:w w:val="100"/>
          <w:position w:val="0"/>
          <w:shd w:val="clear" w:color="auto" w:fill="auto"/>
          <w:lang w:val="ru-RU" w:eastAsia="ru-RU" w:bidi="ru-RU"/>
        </w:rPr>
        <w:t>Место впадения грудного протока изнутри снаб</w:t>
        <w:softHyphen/>
        <w:t>жено двумя хорошо развитыми складочками, препятствующими проникновению в не</w:t>
        <w:softHyphen/>
        <w:t xml:space="preserve">го крови. В верхнюю часть грудного протока вливаются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левый бронхосредостен</w:t>
        <w:softHyphen/>
      </w:r>
      <w:r>
        <w:rPr>
          <w:color w:val="000000"/>
          <w:spacing w:val="0"/>
          <w:w w:val="100"/>
          <w:position w:val="0"/>
          <w:shd w:val="clear" w:color="auto" w:fill="auto"/>
          <w:lang w:val="ru-RU" w:eastAsia="ru-RU" w:bidi="ru-RU"/>
        </w:rPr>
        <w:t xml:space="preserve">ный ствол, </w:t>
      </w:r>
      <w:r>
        <w:rPr>
          <w:color w:val="000000"/>
          <w:spacing w:val="0"/>
          <w:w w:val="100"/>
          <w:position w:val="0"/>
          <w:shd w:val="clear" w:color="auto" w:fill="auto"/>
          <w:lang w:val="en-US" w:eastAsia="en-US" w:bidi="en-US"/>
        </w:rPr>
        <w:t xml:space="preserve">truncus bronchomediastinalis sinister, </w:t>
      </w:r>
      <w:r>
        <w:rPr>
          <w:color w:val="000000"/>
          <w:spacing w:val="0"/>
          <w:w w:val="100"/>
          <w:position w:val="0"/>
          <w:shd w:val="clear" w:color="auto" w:fill="auto"/>
          <w:lang w:val="ru-RU" w:eastAsia="ru-RU" w:bidi="ru-RU"/>
        </w:rPr>
        <w:t xml:space="preserve">собирающий лимфу от стенок и органов левой половины грудной клетки,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левый подключичный ствол, </w:t>
      </w:r>
      <w:r>
        <w:rPr>
          <w:color w:val="000000"/>
          <w:spacing w:val="0"/>
          <w:w w:val="100"/>
          <w:position w:val="0"/>
          <w:shd w:val="clear" w:color="auto" w:fill="auto"/>
          <w:lang w:val="en-US" w:eastAsia="en-US" w:bidi="en-US"/>
        </w:rPr>
        <w:t>truncus subclavius sinister.</w:t>
      </w:r>
      <w:r>
        <w:rPr>
          <w:color w:val="000000"/>
          <w:spacing w:val="0"/>
          <w:w w:val="100"/>
          <w:position w:val="0"/>
          <w:shd w:val="clear" w:color="auto" w:fill="auto"/>
          <w:lang w:val="ru-RU" w:eastAsia="ru-RU" w:bidi="ru-RU"/>
        </w:rPr>
        <w:t xml:space="preserve">— от левой верхней конечности 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левый яремный ствол, </w:t>
      </w:r>
      <w:r>
        <w:rPr>
          <w:color w:val="000000"/>
          <w:spacing w:val="0"/>
          <w:w w:val="100"/>
          <w:position w:val="0"/>
          <w:shd w:val="clear" w:color="auto" w:fill="auto"/>
          <w:lang w:val="en-US" w:eastAsia="en-US" w:bidi="en-US"/>
        </w:rPr>
        <w:t>truncus jugularis sinister,</w:t>
      </w:r>
      <w:r>
        <w:rPr>
          <w:color w:val="000000"/>
          <w:spacing w:val="0"/>
          <w:w w:val="100"/>
          <w:position w:val="0"/>
          <w:shd w:val="clear" w:color="auto" w:fill="auto"/>
          <w:lang w:val="ru-RU" w:eastAsia="ru-RU" w:bidi="ru-RU"/>
        </w:rPr>
        <w:t>— от левой половины шеи и головы.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Таким образом, грудной проток собирает около </w:t>
      </w:r>
      <w:r>
        <w:rPr>
          <w:color w:val="000000"/>
          <w:spacing w:val="0"/>
          <w:w w:val="100"/>
          <w:position w:val="0"/>
          <w:shd w:val="clear" w:color="auto" w:fill="auto"/>
          <w:vertAlign w:val="superscript"/>
          <w:lang w:val="ru-RU" w:eastAsia="ru-RU" w:bidi="ru-RU"/>
        </w:rPr>
        <w:t>!/</w:t>
      </w:r>
      <w:r>
        <w:rPr>
          <w:color w:val="000000"/>
          <w:spacing w:val="0"/>
          <w:w w:val="100"/>
          <w:position w:val="0"/>
          <w:shd w:val="clear" w:color="auto" w:fill="auto"/>
          <w:vertAlign w:val="subscript"/>
          <w:lang w:val="ru-RU" w:eastAsia="ru-RU" w:bidi="ru-RU"/>
        </w:rPr>
        <w:t>4</w:t>
      </w:r>
      <w:r>
        <w:rPr>
          <w:color w:val="000000"/>
          <w:spacing w:val="0"/>
          <w:w w:val="100"/>
          <w:position w:val="0"/>
          <w:shd w:val="clear" w:color="auto" w:fill="auto"/>
          <w:lang w:val="ru-RU" w:eastAsia="ru-RU" w:bidi="ru-RU"/>
        </w:rPr>
        <w:t xml:space="preserve"> всей лимфы, почти со всего тела, за исключением правой половины головы и шеи, правой руки, правой полови</w:t>
        <w:softHyphen/>
        <w:t>ны грудной клетки и полости и нижней доли левого легкого. Из перечисленных обла</w:t>
        <w:softHyphen/>
        <w:t>стей лимфа течет в правый лимфатический проток, впадающий в правую подклю</w:t>
        <w:softHyphen/>
        <w:t>чичную вену или в правый венозный угол.</w:t>
      </w:r>
    </w:p>
    <w:p>
      <w:pPr>
        <w:pStyle w:val="Style14"/>
        <w:keepNext w:val="0"/>
        <w:keepLines w:val="0"/>
        <w:widowControl w:val="0"/>
        <w:shd w:val="clear" w:color="auto" w:fill="auto"/>
        <w:bidi w:val="0"/>
        <w:spacing w:before="0" w:after="180" w:line="286" w:lineRule="auto"/>
        <w:ind w:left="0" w:right="0"/>
        <w:jc w:val="both"/>
      </w:pPr>
      <w:bookmarkStart w:id="764" w:name="bookmark764"/>
      <w:r>
        <w:rPr>
          <w:color w:val="000000"/>
          <w:spacing w:val="0"/>
          <w:w w:val="100"/>
          <w:position w:val="0"/>
          <w:shd w:val="clear" w:color="auto" w:fill="auto"/>
          <w:lang w:val="ru-RU" w:eastAsia="ru-RU" w:bidi="ru-RU"/>
        </w:rPr>
        <w:t xml:space="preserve">Грудной проток и крупные лимфатические сосуды снабжены </w:t>
      </w:r>
      <w:r>
        <w:rPr>
          <w:color w:val="000000"/>
          <w:spacing w:val="0"/>
          <w:w w:val="100"/>
          <w:position w:val="0"/>
          <w:shd w:val="clear" w:color="auto" w:fill="auto"/>
          <w:lang w:val="en-US" w:eastAsia="en-US" w:bidi="en-US"/>
        </w:rPr>
        <w:t xml:space="preserve">vasa vasorum. </w:t>
      </w:r>
      <w:r>
        <w:rPr>
          <w:color w:val="000000"/>
          <w:spacing w:val="0"/>
          <w:w w:val="100"/>
          <w:position w:val="0"/>
          <w:shd w:val="clear" w:color="auto" w:fill="auto"/>
          <w:lang w:val="ru-RU" w:eastAsia="ru-RU" w:bidi="ru-RU"/>
        </w:rPr>
        <w:t>Все лимфатические сосуды имеют в своих стенках нервы — афферентные и эфферентные.</w:t>
      </w:r>
      <w:bookmarkEnd w:id="764"/>
    </w:p>
    <w:p>
      <w:pPr>
        <w:pStyle w:val="Style39"/>
        <w:keepNext/>
        <w:keepLines/>
        <w:widowControl w:val="0"/>
        <w:shd w:val="clear" w:color="auto" w:fill="auto"/>
        <w:bidi w:val="0"/>
        <w:spacing w:before="0" w:line="240" w:lineRule="auto"/>
        <w:ind w:left="0" w:right="0" w:firstLine="0"/>
        <w:jc w:val="center"/>
      </w:pPr>
      <w:bookmarkStart w:id="765" w:name="bookmark765"/>
      <w:r>
        <w:rPr>
          <w:color w:val="000000"/>
          <w:spacing w:val="0"/>
          <w:w w:val="100"/>
          <w:position w:val="0"/>
          <w:shd w:val="clear" w:color="auto" w:fill="auto"/>
          <w:lang w:val="ru-RU" w:eastAsia="ru-RU" w:bidi="ru-RU"/>
        </w:rPr>
        <w:t>ПРАВЫЙ ЛИМФАТИЧЕСКИЙ ПРОТОК</w:t>
      </w:r>
      <w:bookmarkEnd w:id="765"/>
    </w:p>
    <w:p>
      <w:pPr>
        <w:pStyle w:val="Style14"/>
        <w:keepNext w:val="0"/>
        <w:keepLines w:val="0"/>
        <w:widowControl w:val="0"/>
        <w:shd w:val="clear" w:color="auto" w:fill="auto"/>
        <w:bidi w:val="0"/>
        <w:spacing w:before="0" w:after="180" w:line="293" w:lineRule="auto"/>
        <w:ind w:left="0" w:right="0"/>
        <w:jc w:val="both"/>
      </w:pPr>
      <w:bookmarkStart w:id="767" w:name="bookmark767"/>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Правый лимфатический проток, </w:t>
      </w:r>
      <w:r>
        <w:rPr>
          <w:color w:val="000000"/>
          <w:spacing w:val="0"/>
          <w:w w:val="100"/>
          <w:position w:val="0"/>
          <w:shd w:val="clear" w:color="auto" w:fill="auto"/>
          <w:lang w:val="en-US" w:eastAsia="en-US" w:bidi="en-US"/>
        </w:rPr>
        <w:t xml:space="preserve">ductus lymphaticus dexter, </w:t>
      </w:r>
      <w:r>
        <w:rPr>
          <w:color w:val="000000"/>
          <w:spacing w:val="0"/>
          <w:w w:val="100"/>
          <w:position w:val="0"/>
          <w:shd w:val="clear" w:color="auto" w:fill="auto"/>
          <w:lang w:val="ru-RU" w:eastAsia="ru-RU" w:bidi="ru-RU"/>
        </w:rPr>
        <w:t xml:space="preserve">имеет длину не более 10-12 мм и образуется из слияния трех стволов: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правого яремного ствола, </w:t>
      </w:r>
      <w:r>
        <w:rPr>
          <w:color w:val="000000"/>
          <w:spacing w:val="0"/>
          <w:w w:val="100"/>
          <w:position w:val="0"/>
          <w:shd w:val="clear" w:color="auto" w:fill="auto"/>
          <w:lang w:val="en-US" w:eastAsia="en-US" w:bidi="en-US"/>
        </w:rPr>
        <w:t xml:space="preserve">truncus jugularis dexter, </w:t>
      </w:r>
      <w:r>
        <w:rPr>
          <w:color w:val="000000"/>
          <w:spacing w:val="0"/>
          <w:w w:val="100"/>
          <w:position w:val="0"/>
          <w:shd w:val="clear" w:color="auto" w:fill="auto"/>
          <w:lang w:val="ru-RU" w:eastAsia="ru-RU" w:bidi="ru-RU"/>
        </w:rPr>
        <w:t xml:space="preserve">получающего лимфу из правой области головы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 xml:space="preserve">шеи,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правого под</w:t>
        <w:softHyphen/>
        <w:t xml:space="preserve">ключичного ствола, </w:t>
      </w:r>
      <w:r>
        <w:rPr>
          <w:color w:val="000000"/>
          <w:spacing w:val="0"/>
          <w:w w:val="100"/>
          <w:position w:val="0"/>
          <w:shd w:val="clear" w:color="auto" w:fill="auto"/>
          <w:lang w:val="en-US" w:eastAsia="en-US" w:bidi="en-US"/>
        </w:rPr>
        <w:t xml:space="preserve">truncus subclavius dexter, </w:t>
      </w:r>
      <w:r>
        <w:rPr>
          <w:color w:val="000000"/>
          <w:spacing w:val="0"/>
          <w:w w:val="100"/>
          <w:position w:val="0"/>
          <w:shd w:val="clear" w:color="auto" w:fill="auto"/>
          <w:lang w:val="ru-RU" w:eastAsia="ru-RU" w:bidi="ru-RU"/>
        </w:rPr>
        <w:t xml:space="preserve">несущего лимфу из правой верхней конечности, 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правого бронхосредостенного ствола, </w:t>
      </w:r>
      <w:r>
        <w:rPr>
          <w:color w:val="000000"/>
          <w:spacing w:val="0"/>
          <w:w w:val="100"/>
          <w:position w:val="0"/>
          <w:shd w:val="clear" w:color="auto" w:fill="auto"/>
          <w:lang w:val="en-US" w:eastAsia="en-US" w:bidi="en-US"/>
        </w:rPr>
        <w:t xml:space="preserve">truncus bronchomediastinalis dexter, </w:t>
      </w:r>
      <w:r>
        <w:rPr>
          <w:color w:val="000000"/>
          <w:spacing w:val="0"/>
          <w:w w:val="100"/>
          <w:position w:val="0"/>
          <w:shd w:val="clear" w:color="auto" w:fill="auto"/>
          <w:lang w:val="ru-RU" w:eastAsia="ru-RU" w:bidi="ru-RU"/>
        </w:rPr>
        <w:t>который собирает лимфу от стенок и органов правой половины грудной клет</w:t>
        <w:softHyphen/>
        <w:t>ки. Правый лимфатический проток впадает в правую подключичную вену. Весьма часто он отсутствует, в таком случае перечисленные выше три ствола самостоятельно впадают в правый венозный угол (место слияния правых внутренней яремной и под</w:t>
        <w:softHyphen/>
        <w:t>ключичной вен).</w:t>
      </w:r>
      <w:bookmarkEnd w:id="767"/>
    </w:p>
    <w:p>
      <w:pPr>
        <w:pStyle w:val="Style39"/>
        <w:keepNext/>
        <w:keepLines/>
        <w:widowControl w:val="0"/>
        <w:shd w:val="clear" w:color="auto" w:fill="auto"/>
        <w:bidi w:val="0"/>
        <w:spacing w:before="0" w:line="240" w:lineRule="auto"/>
        <w:ind w:left="0" w:right="0" w:firstLine="0"/>
        <w:jc w:val="center"/>
      </w:pPr>
      <w:bookmarkStart w:id="768" w:name="bookmark768"/>
      <w:r>
        <w:rPr>
          <w:color w:val="000000"/>
          <w:spacing w:val="0"/>
          <w:w w:val="100"/>
          <w:position w:val="0"/>
          <w:shd w:val="clear" w:color="auto" w:fill="auto"/>
          <w:lang w:val="ru-RU" w:eastAsia="ru-RU" w:bidi="ru-RU"/>
        </w:rPr>
        <w:t>РАЗВИТИЕ ЛИМФАТИЧЕСКОЙ СИСТЕМЫ</w:t>
      </w:r>
      <w:bookmarkEnd w:id="768"/>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Развитие лимфатической системы в процессе филогенеза (рис. 276) тесно связано с развитием кровеносной.</w:t>
      </w:r>
    </w:p>
    <w:p>
      <w:pPr>
        <w:pStyle w:val="Style14"/>
        <w:keepNext w:val="0"/>
        <w:keepLines w:val="0"/>
        <w:widowControl w:val="0"/>
        <w:shd w:val="clear" w:color="auto" w:fill="auto"/>
        <w:bidi w:val="0"/>
        <w:spacing w:before="0" w:after="120" w:line="298" w:lineRule="auto"/>
        <w:ind w:left="0" w:right="0"/>
        <w:jc w:val="both"/>
        <w:sectPr>
          <w:headerReference w:type="default" r:id="rId807"/>
          <w:footerReference w:type="default" r:id="rId808"/>
          <w:headerReference w:type="even" r:id="rId809"/>
          <w:footerReference w:type="even" r:id="rId810"/>
          <w:footnotePr>
            <w:pos w:val="pageBottom"/>
            <w:numFmt w:val="chicago"/>
            <w:numRestart w:val="continuous"/>
            <w15:footnoteColumns w:val="1"/>
          </w:footnotePr>
          <w:pgSz w:w="6269" w:h="8626"/>
          <w:pgMar w:top="819" w:right="717" w:bottom="487" w:left="732" w:header="0" w:footer="3" w:gutter="0"/>
          <w:pgNumType w:start="496"/>
          <w:cols w:space="720"/>
          <w:noEndnote/>
          <w:rtlGutter w:val="0"/>
          <w:docGrid w:linePitch="360"/>
        </w:sectPr>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У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водных животных (рыбы),</w:t>
      </w:r>
      <w:r>
        <w:rPr>
          <w:color w:val="000000"/>
          <w:spacing w:val="0"/>
          <w:w w:val="100"/>
          <w:position w:val="0"/>
          <w:shd w:val="clear" w:color="auto" w:fill="auto"/>
          <w:lang w:val="ru-RU" w:eastAsia="ru-RU" w:bidi="ru-RU"/>
        </w:rPr>
        <w:t xml:space="preserve"> дышащих жабрами и имеющих двухкамерное веноз</w:t>
        <w:softHyphen/>
        <w:t>ное сердце, лимфа движется при помощи лимфатического сердца, представляющего собой пульсирующее расширение лимфатического сосуда, прогоняющего лимфу в ве-</w:t>
      </w:r>
    </w:p>
    <w:p>
      <w:pPr>
        <w:pStyle w:val="Style55"/>
        <w:keepNext w:val="0"/>
        <w:keepLines w:val="0"/>
        <w:widowControl w:val="0"/>
        <w:shd w:val="clear" w:color="auto" w:fill="auto"/>
        <w:bidi w:val="0"/>
        <w:spacing w:before="0" w:after="0"/>
        <w:ind w:left="0" w:right="0" w:firstLine="0"/>
        <w:jc w:val="center"/>
      </w:pPr>
      <w:r>
        <w:rPr>
          <w:color w:val="000000"/>
          <w:spacing w:val="0"/>
          <w:w w:val="100"/>
          <w:position w:val="0"/>
          <w:shd w:val="clear" w:color="auto" w:fill="auto"/>
          <w:lang w:val="ru-RU" w:eastAsia="ru-RU" w:bidi="ru-RU"/>
        </w:rPr>
        <w:t>Рис. 276. Схема развития грудного</w:t>
        <w:br/>
        <w:t>и правого лимфатических протоков,</w:t>
        <w:br/>
        <w:t>вид с дорсальной стороны.</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а — появление лимфатических закладок в виде меш</w:t>
        <w:softHyphen/>
        <w:t>ков (2) в мезенхиме вдоль вен; б — удлинение и сли</w:t>
        <w:softHyphen/>
        <w:t>яние лимфатических закладок возле исчезающих вен (запустевающие вены заштрихованы); в — об</w:t>
        <w:softHyphen/>
        <w:t>разование непрерывного ствола грудного протока из отдельных частей путем их слияния:</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vv. jugulares intemae;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sacculus lymphoideus jugularis; 3 — vv subclaviae; 4 — </w:t>
      </w:r>
      <w:r>
        <w:rPr>
          <w:color w:val="000000"/>
          <w:spacing w:val="0"/>
          <w:w w:val="100"/>
          <w:position w:val="0"/>
          <w:shd w:val="clear" w:color="auto" w:fill="auto"/>
          <w:lang w:val="ru-RU" w:eastAsia="ru-RU" w:bidi="ru-RU"/>
        </w:rPr>
        <w:t xml:space="preserve">шейная часть </w:t>
      </w:r>
      <w:r>
        <w:rPr>
          <w:color w:val="000000"/>
          <w:spacing w:val="0"/>
          <w:w w:val="100"/>
          <w:position w:val="0"/>
          <w:shd w:val="clear" w:color="auto" w:fill="auto"/>
          <w:lang w:val="en-US" w:eastAsia="en-US" w:bidi="en-US"/>
        </w:rPr>
        <w:t>ductus thoracicus; 5 — v. cava superior; 6 — v. azygos; 7 — cistema chyli; 8 — v. hemiazygos; 9 — ductus thora</w:t>
        <w:softHyphen/>
        <w:t xml:space="preserve">cicus </w:t>
      </w:r>
      <w:r>
        <w:rPr>
          <w:color w:val="000000"/>
          <w:spacing w:val="0"/>
          <w:w w:val="100"/>
          <w:position w:val="0"/>
          <w:shd w:val="clear" w:color="auto" w:fill="auto"/>
          <w:lang w:val="ru-RU" w:eastAsia="ru-RU" w:bidi="ru-RU"/>
        </w:rPr>
        <w:t xml:space="preserve">(грудная часть); </w:t>
      </w:r>
      <w:r>
        <w:rPr>
          <w:color w:val="000000"/>
          <w:spacing w:val="0"/>
          <w:w w:val="100"/>
          <w:position w:val="0"/>
          <w:shd w:val="clear" w:color="auto" w:fill="auto"/>
          <w:lang w:val="en-US" w:eastAsia="en-US" w:bidi="en-US"/>
        </w:rPr>
        <w:t>10 — v. cardinalis posterior;</w:t>
      </w:r>
    </w:p>
    <w:p>
      <w:pPr>
        <w:pStyle w:val="Style46"/>
        <w:keepNext w:val="0"/>
        <w:keepLines w:val="0"/>
        <w:widowControl w:val="0"/>
        <w:numPr>
          <w:ilvl w:val="0"/>
          <w:numId w:val="403"/>
        </w:numPr>
        <w:shd w:val="clear" w:color="auto" w:fill="auto"/>
        <w:tabs>
          <w:tab w:pos="217" w:val="left"/>
        </w:tabs>
        <w:bidi w:val="0"/>
        <w:spacing w:before="0" w:after="340"/>
        <w:ind w:left="0" w:right="0" w:firstLine="0"/>
        <w:jc w:val="both"/>
      </w:pPr>
      <w:r>
        <w:rPr>
          <w:color w:val="000000"/>
          <w:spacing w:val="0"/>
          <w:w w:val="100"/>
          <w:position w:val="0"/>
          <w:shd w:val="clear" w:color="auto" w:fill="auto"/>
          <w:lang w:val="en-US" w:eastAsia="en-US" w:bidi="en-US"/>
        </w:rPr>
        <w:t xml:space="preserve">— vv. brachiocephalicae; 12 — v. obliqua; 13 — </w:t>
      </w:r>
      <w:r>
        <w:rPr>
          <w:color w:val="000000"/>
          <w:spacing w:val="0"/>
          <w:w w:val="100"/>
          <w:position w:val="0"/>
          <w:shd w:val="clear" w:color="auto" w:fill="auto"/>
          <w:lang w:val="ru-RU" w:eastAsia="ru-RU" w:bidi="ru-RU"/>
        </w:rPr>
        <w:t>правый лимфатический проток.</w:t>
      </w:r>
    </w:p>
    <w:p>
      <w:pPr>
        <w:pStyle w:val="Style14"/>
        <w:keepNext w:val="0"/>
        <w:keepLines w:val="0"/>
        <w:widowControl w:val="0"/>
        <w:shd w:val="clear" w:color="auto" w:fill="auto"/>
        <w:bidi w:val="0"/>
        <w:spacing w:before="0" w:after="0" w:line="293" w:lineRule="auto"/>
        <w:ind w:left="0" w:right="0" w:firstLine="0"/>
        <w:jc w:val="both"/>
      </w:pPr>
      <w:r>
        <w:drawing>
          <wp:anchor distT="63500" distB="63500" distL="63500" distR="63500" simplePos="0" relativeHeight="125829716" behindDoc="0" locked="0" layoutInCell="1" allowOverlap="1">
            <wp:simplePos x="0" y="0"/>
            <wp:positionH relativeFrom="page">
              <wp:posOffset>2176780</wp:posOffset>
            </wp:positionH>
            <wp:positionV relativeFrom="margin">
              <wp:posOffset>27305</wp:posOffset>
            </wp:positionV>
            <wp:extent cx="1292225" cy="2084705"/>
            <wp:wrapSquare wrapText="left"/>
            <wp:docPr id="1004" name="Shape 1004"/>
            <a:graphic xmlns:a="http://schemas.openxmlformats.org/drawingml/2006/main">
              <a:graphicData uri="http://schemas.openxmlformats.org/drawingml/2006/picture">
                <pic:pic xmlns:pic="http://schemas.openxmlformats.org/drawingml/2006/picture">
                  <pic:nvPicPr>
                    <pic:cNvPr id="1005" name="Picture box 1005"/>
                    <pic:cNvPicPr/>
                  </pic:nvPicPr>
                  <pic:blipFill>
                    <a:blip r:embed="rId811"/>
                    <a:stretch/>
                  </pic:blipFill>
                  <pic:spPr>
                    <a:xfrm>
                      <a:ext cx="1292225" cy="2084705"/>
                    </a:xfrm>
                    <a:prstGeom prst="rect"/>
                  </pic:spPr>
                </pic:pic>
              </a:graphicData>
            </a:graphic>
          </wp:anchor>
        </w:drawing>
      </w:r>
      <w:r>
        <w:rPr>
          <w:color w:val="000000"/>
          <w:spacing w:val="0"/>
          <w:w w:val="100"/>
          <w:position w:val="0"/>
          <w:shd w:val="clear" w:color="auto" w:fill="auto"/>
          <w:lang w:val="ru-RU" w:eastAsia="ru-RU" w:bidi="ru-RU"/>
        </w:rPr>
        <w:t>нозное русло. Лимфатических узлов еще нет, а лимфатическая ткань имеет диффузный ха</w:t>
        <w:softHyphen/>
        <w:t>рактер. У земноводных число лимфатических сердец увеличивается, и они располагаются попарно на границе туловища и конечностей (передняя и задняя пары). Лимфатическая ткань из диффузной становится концентриро</w:t>
        <w:softHyphen/>
      </w:r>
      <w:r>
        <w:rPr>
          <w:color w:val="000000"/>
          <w:spacing w:val="0"/>
          <w:w w:val="100"/>
          <w:position w:val="0"/>
          <w:shd w:val="clear" w:color="auto" w:fill="auto"/>
          <w:lang w:val="ru-RU" w:eastAsia="ru-RU" w:bidi="ru-RU"/>
        </w:rPr>
        <w:t>ванной в виде узелков (фолликулов), расположенных в слизистых оболочках.</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У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пресмыкающихся,</w:t>
      </w:r>
      <w:r>
        <w:rPr>
          <w:color w:val="000000"/>
          <w:spacing w:val="0"/>
          <w:w w:val="100"/>
          <w:position w:val="0"/>
          <w:shd w:val="clear" w:color="auto" w:fill="auto"/>
          <w:lang w:val="ru-RU" w:eastAsia="ru-RU" w:bidi="ru-RU"/>
        </w:rPr>
        <w:t xml:space="preserve"> когда жабры окончательно заменяются легкими, а кроме те</w:t>
        <w:softHyphen/>
        <w:t>лесного круга кровообращения, развивается еще и легочный, создаются новые факто</w:t>
        <w:softHyphen/>
        <w:t>ры, облегчающие движение лимфы (работа сердца). Вследствие этого значение лимфа</w:t>
        <w:softHyphen/>
        <w:t>тических сердец снижается, и они начинают исчезать, сохраняясь только в виде одной (задней) пары. Вместе с тем увеличивается общее число лимфатических сосудов.</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У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птиц</w:t>
      </w:r>
      <w:r>
        <w:rPr>
          <w:color w:val="000000"/>
          <w:spacing w:val="0"/>
          <w:w w:val="100"/>
          <w:position w:val="0"/>
          <w:shd w:val="clear" w:color="auto" w:fill="auto"/>
          <w:lang w:val="ru-RU" w:eastAsia="ru-RU" w:bidi="ru-RU"/>
        </w:rPr>
        <w:t xml:space="preserve"> идет дальнейший процесс исчезновения лимфатических сердец и увели</w:t>
        <w:softHyphen/>
        <w:t>чивается число лимфатических сосудов. Возникает несколько лимфатических узлов. С появлением у млекопитающих мышечной диафрагмы и в связи с дальнейшим раз</w:t>
        <w:softHyphen/>
        <w:t>витием сердца и сосудов, а также скелетной мускулатуры движение лимфы еще более облегчается. Потребность в лимфатических сердцах окончательно исчезает, и они полностью редуцируются. Вместе с тем увеличивается число лимфатических сосу</w:t>
        <w:softHyphen/>
        <w:t xml:space="preserve">дов, в которых развивается большое число клапанов. Лимфатические пути вдоль аорты соединяются в крупный непарный ствол, </w:t>
      </w:r>
      <w:r>
        <w:rPr>
          <w:color w:val="000000"/>
          <w:spacing w:val="0"/>
          <w:w w:val="100"/>
          <w:position w:val="0"/>
          <w:shd w:val="clear" w:color="auto" w:fill="auto"/>
          <w:lang w:val="en-US" w:eastAsia="en-US" w:bidi="en-US"/>
        </w:rPr>
        <w:t xml:space="preserve">ductus thoracicus. </w:t>
      </w:r>
      <w:r>
        <w:rPr>
          <w:color w:val="000000"/>
          <w:spacing w:val="0"/>
          <w:w w:val="100"/>
          <w:position w:val="0"/>
          <w:shd w:val="clear" w:color="auto" w:fill="auto"/>
          <w:lang w:val="ru-RU" w:eastAsia="ru-RU" w:bidi="ru-RU"/>
        </w:rPr>
        <w:t>Резко возрастает число лимфатических узлов, особенно у приматов.</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У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человека</w:t>
      </w:r>
      <w:r>
        <w:rPr>
          <w:color w:val="000000"/>
          <w:spacing w:val="0"/>
          <w:w w:val="100"/>
          <w:position w:val="0"/>
          <w:shd w:val="clear" w:color="auto" w:fill="auto"/>
          <w:lang w:val="ru-RU" w:eastAsia="ru-RU" w:bidi="ru-RU"/>
        </w:rPr>
        <w:t xml:space="preserve"> в связи с прямохождением увеличивается число клапанов в лимфати</w:t>
        <w:softHyphen/>
        <w:t>ческих сосудах конечности, особенно нижних. Наблюдается наибольшее число лим</w:t>
        <w:softHyphen/>
        <w:t>фатических узлов, что свидетельствует о возросшем шачснии барьерной функции лимфатической системы, ограничивающей распространение боле теплою процесса.</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Таким образом, основные изменения лимфатической снсчемы в процессе )волю- ции сводятся, с одной стороны, к исчезновению лимфатических сердец, а с лруюн к возникновению и увеличению количсста лнмфа1ичсских у шов.</w:t>
      </w:r>
    </w:p>
    <w:p>
      <w:pPr>
        <w:pStyle w:val="Style14"/>
        <w:keepNext w:val="0"/>
        <w:keepLines w:val="0"/>
        <w:widowControl w:val="0"/>
        <w:shd w:val="clear" w:color="auto" w:fill="auto"/>
        <w:bidi w:val="0"/>
        <w:spacing w:before="0" w:after="0" w:line="293" w:lineRule="auto"/>
        <w:ind w:left="0" w:right="0"/>
        <w:jc w:val="both"/>
        <w:sectPr>
          <w:headerReference w:type="default" r:id="rId813"/>
          <w:footerReference w:type="default" r:id="rId814"/>
          <w:headerReference w:type="even" r:id="rId815"/>
          <w:footerReference w:type="even" r:id="rId816"/>
          <w:footnotePr>
            <w:pos w:val="pageBottom"/>
            <w:numFmt w:val="chicago"/>
            <w:numRestart w:val="continuous"/>
            <w15:footnoteColumns w:val="1"/>
          </w:footnotePr>
          <w:pgSz w:w="6269" w:h="8626"/>
          <w:pgMar w:top="819" w:right="717" w:bottom="487" w:left="732" w:header="391" w:footer="59" w:gutter="0"/>
          <w:pgNumType w:start="500"/>
          <w:cols w:space="720"/>
          <w:noEndnote/>
          <w:rtlGutter w:val="0"/>
          <w:docGrid w:linePitch="360"/>
        </w:sectPr>
      </w:pPr>
      <w:r>
        <w:rPr>
          <w:color w:val="000000"/>
          <w:spacing w:val="0"/>
          <w:w w:val="100"/>
          <w:position w:val="0"/>
          <w:shd w:val="clear" w:color="auto" w:fill="auto"/>
          <w:lang w:val="ru-RU" w:eastAsia="ru-RU" w:bidi="ru-RU"/>
        </w:rPr>
        <w:t xml:space="preserve">В отношении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эмбрионального развития</w:t>
      </w:r>
      <w:r>
        <w:rPr>
          <w:color w:val="000000"/>
          <w:spacing w:val="0"/>
          <w:w w:val="100"/>
          <w:position w:val="0"/>
          <w:shd w:val="clear" w:color="auto" w:fill="auto"/>
          <w:lang w:val="ru-RU" w:eastAsia="ru-RU" w:bidi="ru-RU"/>
        </w:rPr>
        <w:t xml:space="preserve"> лимфатической сисчсмы болыинниво авюров признаки </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 xml:space="preserve">сорию, согласно коюрой лнмфашческая снс1сма рашнвае1ся со- </w:t>
      </w:r>
    </w:p>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всршенно независимо от кровеносной и связь ее с венозной устанавливается вторич</w:t>
        <w:softHyphen/>
        <w:t>но. Лимфатическая система закладывается в виде обособленных зачатков, которые растут, разветвляются и образуют каналы — лимфокапиллярные сосуды. Расширяясь и сливаясь, они в определенных местах (на 2-м месяце) образуют 6 лимфатических мешков: 2 около яремных вен, 1 забрюшинный, у основания брыжейки, около надпо</w:t>
        <w:softHyphen/>
        <w:t xml:space="preserve">чечников, 1 рядом с предыдущим (это </w:t>
      </w:r>
      <w:r>
        <w:rPr>
          <w:color w:val="000000"/>
          <w:spacing w:val="0"/>
          <w:w w:val="100"/>
          <w:position w:val="0"/>
          <w:shd w:val="clear" w:color="auto" w:fill="auto"/>
          <w:lang w:val="en-US" w:eastAsia="en-US" w:bidi="en-US"/>
        </w:rPr>
        <w:t xml:space="preserve">cistema chyli) </w:t>
      </w:r>
      <w:r>
        <w:rPr>
          <w:color w:val="000000"/>
          <w:spacing w:val="0"/>
          <w:w w:val="100"/>
          <w:position w:val="0"/>
          <w:shd w:val="clear" w:color="auto" w:fill="auto"/>
          <w:lang w:val="ru-RU" w:eastAsia="ru-RU" w:bidi="ru-RU"/>
        </w:rPr>
        <w:t>и 2 — около подвздошных вен.</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Из яремных мешков развиваются лимфатические сосуды головы, шеи и верхней конечности (последние — из дополнительных мешков, возникающих около подклю</w:t>
        <w:softHyphen/>
        <w:t xml:space="preserve">чичных вен). Из забрюшинного возникают сосуды брыжейки, собирающие лимфу от кишки, а из подвздошных — сосуды нижней конечности и таза. Кроме того, яремные мешки разрастаются по направлению к грудной полости и сливаются друг с другом в один ствол, который встречается с разрастающейся </w:t>
      </w:r>
      <w:r>
        <w:rPr>
          <w:color w:val="000000"/>
          <w:spacing w:val="0"/>
          <w:w w:val="100"/>
          <w:position w:val="0"/>
          <w:shd w:val="clear" w:color="auto" w:fill="auto"/>
          <w:lang w:val="en-US" w:eastAsia="en-US" w:bidi="en-US"/>
        </w:rPr>
        <w:t xml:space="preserve">cistema chyli. </w:t>
      </w:r>
      <w:r>
        <w:rPr>
          <w:color w:val="000000"/>
          <w:spacing w:val="0"/>
          <w:w w:val="100"/>
          <w:position w:val="0"/>
          <w:shd w:val="clear" w:color="auto" w:fill="auto"/>
          <w:lang w:val="ru-RU" w:eastAsia="ru-RU" w:bidi="ru-RU"/>
        </w:rPr>
        <w:t>Вследствие этого образуется грудной проток, соединяющий системы подвздошных, забрюшинного и яремных мешков в одно целое. Так возникает единая система лимфатических сосу</w:t>
        <w:softHyphen/>
        <w:t>дов, которые соединяются с венами только в области яремных мешков, у места слия</w:t>
        <w:softHyphen/>
        <w:t>ния яремной и подключичной вен на обеих сторонах тела.</w:t>
      </w:r>
    </w:p>
    <w:p>
      <w:pPr>
        <w:pStyle w:val="Style14"/>
        <w:keepNext w:val="0"/>
        <w:keepLines w:val="0"/>
        <w:widowControl w:val="0"/>
        <w:shd w:val="clear" w:color="auto" w:fill="auto"/>
        <w:bidi w:val="0"/>
        <w:spacing w:before="0" w:after="200" w:line="286" w:lineRule="auto"/>
        <w:ind w:left="0" w:right="0"/>
        <w:jc w:val="both"/>
      </w:pPr>
      <w:bookmarkStart w:id="770" w:name="bookmark770"/>
      <w:r>
        <w:rPr>
          <w:color w:val="000000"/>
          <w:spacing w:val="0"/>
          <w:w w:val="100"/>
          <w:position w:val="0"/>
          <w:shd w:val="clear" w:color="auto" w:fill="auto"/>
          <w:lang w:val="ru-RU" w:eastAsia="ru-RU" w:bidi="ru-RU"/>
        </w:rPr>
        <w:t>В дальнейшем первоначально симметричное строение лимфатической системы на</w:t>
        <w:softHyphen/>
        <w:t>рушается, большего развития достигает левый проток (грудной). Значительное разви</w:t>
        <w:softHyphen/>
        <w:t>тие левого лимфатического протока по сравнению с правым объясняется асимметрич</w:t>
        <w:softHyphen/>
        <w:t>ным расположением сердца и крупных вен, вследствие чего с левой стороны в облас</w:t>
        <w:softHyphen/>
        <w:t>ти левого венозного угла создаются более благоприятные условия для токов лимфы и крови. С правой же стороны сильнее ощущается периодическое, зависящее от сокра</w:t>
        <w:softHyphen/>
        <w:t>щения сердца повышение давления в верхней полой вене, препятствующее свободно</w:t>
        <w:softHyphen/>
        <w:t>му присоединению струи лимфы к струе венозной крови. Эта функциональная разни</w:t>
        <w:softHyphen/>
        <w:t>ца в условиях лимфообращения для правого и левого главных лимфатических стволов тела обусловливает и неодинаковое их развитие. В качестве варианта развития иногда сохраняется двойной грудной проток, что для низших позвоночных является правилом.</w:t>
      </w:r>
      <w:bookmarkEnd w:id="770"/>
    </w:p>
    <w:p>
      <w:pPr>
        <w:pStyle w:val="Style39"/>
        <w:keepNext/>
        <w:keepLines/>
        <w:widowControl w:val="0"/>
        <w:shd w:val="clear" w:color="auto" w:fill="auto"/>
        <w:bidi w:val="0"/>
        <w:spacing w:before="0" w:after="80" w:line="317" w:lineRule="auto"/>
        <w:ind w:left="0" w:right="0" w:firstLine="0"/>
        <w:jc w:val="center"/>
      </w:pPr>
      <w:bookmarkStart w:id="771" w:name="bookmark771"/>
      <w:r>
        <w:rPr>
          <w:color w:val="000000"/>
          <w:spacing w:val="0"/>
          <w:w w:val="100"/>
          <w:position w:val="0"/>
          <w:shd w:val="clear" w:color="auto" w:fill="auto"/>
          <w:lang w:val="ru-RU" w:eastAsia="ru-RU" w:bidi="ru-RU"/>
        </w:rPr>
        <w:t>ЛИМФАТИЧЕСКИЕ СОСУДЫ И УЗЛЫ</w:t>
        <w:br/>
        <w:t>ОТДЕЛЬНЫХ ОБЛАСТЕЙ ТЕЛА</w:t>
      </w:r>
      <w:bookmarkEnd w:id="771"/>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Лимфатические сосуды туловища, головы и конечностей (т. е. собственно тела, или сомы) делятся на поверхностные и глубокие. Границей между ними служит соб</w:t>
        <w:softHyphen/>
        <w:t>ственная фасция данной области. Следовательно, к поверхностным относятся лим</w:t>
        <w:softHyphen/>
        <w:t>фатические сосуды кожи, подкожной клетчатки и частью фасции, а к глубоким — все остальные лимфатические сосуды, лежащие под названной фасцией.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Общий план строения глубокой лимфатической системы сомы состоит в следующем. Возникшие из лимфатических сплетений суставных капсул, мышц, сухожилий, фасций, нервов и т. д. глубокие лимфатические сосуды идут сначала в составе сосудисто-нервных пучков этих образований, а затем вливаются в лимфатические коллекторы данной об</w:t>
        <w:softHyphen/>
        <w:t>ласти тела. Лимфатические коллекторы, в свою очередь, сопровождают крупные арте</w:t>
        <w:softHyphen/>
        <w:t>риальные и венозные стволы и впадают в регионарные лимфатические узлы.</w:t>
      </w:r>
    </w:p>
    <w:p>
      <w:pPr>
        <w:pStyle w:val="Style14"/>
        <w:keepNext w:val="0"/>
        <w:keepLines w:val="0"/>
        <w:widowControl w:val="0"/>
        <w:shd w:val="clear" w:color="auto" w:fill="auto"/>
        <w:bidi w:val="0"/>
        <w:spacing w:before="0" w:after="0" w:line="300"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Нижняя конечность.</w:t>
      </w:r>
      <w:r>
        <w:rPr>
          <w:color w:val="000000"/>
          <w:spacing w:val="0"/>
          <w:w w:val="100"/>
          <w:position w:val="0"/>
          <w:shd w:val="clear" w:color="auto" w:fill="auto"/>
          <w:lang w:val="ru-RU" w:eastAsia="ru-RU" w:bidi="ru-RU"/>
        </w:rPr>
        <w:t xml:space="preserve"> Лимфатические узлы нижней конечности располагаются в следующих местах (рис. 277):</w:t>
      </w:r>
    </w:p>
    <w:p>
      <w:pPr>
        <w:pStyle w:val="Style14"/>
        <w:keepNext w:val="0"/>
        <w:keepLines w:val="0"/>
        <w:widowControl w:val="0"/>
        <w:shd w:val="clear" w:color="auto" w:fill="auto"/>
        <w:bidi w:val="0"/>
        <w:spacing w:before="0" w:after="80" w:line="286" w:lineRule="auto"/>
        <w:ind w:left="0" w:right="0"/>
        <w:jc w:val="both"/>
      </w:pPr>
      <w:r>
        <w:rPr>
          <w:color w:val="000000"/>
          <w:spacing w:val="0"/>
          <w:w w:val="100"/>
          <w:position w:val="0"/>
          <w:shd w:val="clear" w:color="auto" w:fill="auto"/>
          <w:lang w:val="ru-RU" w:eastAsia="ru-RU" w:bidi="ru-RU"/>
        </w:rPr>
        <w:t xml:space="preserve">1) в подколенной ямке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подколенные лимфатические узлы, </w:t>
      </w:r>
      <w:r>
        <w:rPr>
          <w:color w:val="000000"/>
          <w:spacing w:val="0"/>
          <w:w w:val="100"/>
          <w:position w:val="0"/>
          <w:shd w:val="clear" w:color="auto" w:fill="auto"/>
          <w:lang w:val="en-US" w:eastAsia="en-US" w:bidi="en-US"/>
        </w:rPr>
        <w:t>nodi lymphoidei popliteales;</w:t>
      </w:r>
      <w:r>
        <w:br w:type="page"/>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277. Лимфатические сосуды</w:t>
        <w:br/>
        <w:t>и утлы брюшной полости.</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1,5 — </w:t>
      </w:r>
      <w:r>
        <w:rPr>
          <w:color w:val="000000"/>
          <w:spacing w:val="0"/>
          <w:w w:val="100"/>
          <w:position w:val="0"/>
          <w:shd w:val="clear" w:color="auto" w:fill="auto"/>
          <w:lang w:val="en-US" w:eastAsia="en-US" w:bidi="en-US"/>
        </w:rPr>
        <w:t xml:space="preserve">nodi lymphoidei colici;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colon transversum; 3 — a. mesenterica superior;</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en-US" w:eastAsia="en-US" w:bidi="en-US"/>
        </w:rPr>
        <w:t xml:space="preserve">4 — gl. suprarenalis: 6 — </w:t>
      </w:r>
      <w:r>
        <w:rPr>
          <w:color w:val="000000"/>
          <w:spacing w:val="0"/>
          <w:w w:val="100"/>
          <w:position w:val="0"/>
          <w:shd w:val="clear" w:color="auto" w:fill="auto"/>
          <w:lang w:val="ru-RU" w:eastAsia="ru-RU" w:bidi="ru-RU"/>
        </w:rPr>
        <w:t xml:space="preserve">аорта; </w:t>
      </w:r>
      <w:r>
        <w:rPr>
          <w:color w:val="000000"/>
          <w:spacing w:val="0"/>
          <w:w w:val="100"/>
          <w:position w:val="0"/>
          <w:shd w:val="clear" w:color="auto" w:fill="auto"/>
          <w:lang w:val="en-US" w:eastAsia="en-US" w:bidi="en-US"/>
        </w:rPr>
        <w:t xml:space="preserve">7 — </w:t>
      </w:r>
      <w:r>
        <w:rPr>
          <w:color w:val="000000"/>
          <w:spacing w:val="0"/>
          <w:w w:val="100"/>
          <w:position w:val="0"/>
          <w:shd w:val="clear" w:color="auto" w:fill="auto"/>
          <w:lang w:val="ru-RU" w:eastAsia="ru-RU" w:bidi="ru-RU"/>
        </w:rPr>
        <w:t>ле</w:t>
        <w:softHyphen/>
        <w:t xml:space="preserve">вая почка; </w:t>
      </w:r>
      <w:r>
        <w:rPr>
          <w:color w:val="000000"/>
          <w:spacing w:val="0"/>
          <w:w w:val="100"/>
          <w:position w:val="0"/>
          <w:shd w:val="clear" w:color="auto" w:fill="auto"/>
          <w:lang w:val="en-US" w:eastAsia="en-US" w:bidi="en-US"/>
        </w:rPr>
        <w:t>8 — a. mesenterica inferior;</w:t>
      </w:r>
    </w:p>
    <w:p>
      <w:pPr>
        <w:pStyle w:val="Style46"/>
        <w:keepNext w:val="0"/>
        <w:keepLines w:val="0"/>
        <w:widowControl w:val="0"/>
        <w:shd w:val="clear" w:color="auto" w:fill="auto"/>
        <w:bidi w:val="0"/>
        <w:spacing w:before="0" w:after="600"/>
        <w:ind w:left="0" w:right="0" w:firstLine="0"/>
        <w:jc w:val="both"/>
      </w:pPr>
      <w:r>
        <w:rPr>
          <w:color w:val="000000"/>
          <w:spacing w:val="0"/>
          <w:w w:val="100"/>
          <w:position w:val="0"/>
          <w:shd w:val="clear" w:color="auto" w:fill="auto"/>
          <w:lang w:val="en-US" w:eastAsia="en-US" w:bidi="en-US"/>
        </w:rPr>
        <w:t xml:space="preserve">9 — v. cava inferior; 10 — </w:t>
      </w:r>
      <w:r>
        <w:rPr>
          <w:color w:val="000000"/>
          <w:spacing w:val="0"/>
          <w:w w:val="100"/>
          <w:position w:val="0"/>
          <w:shd w:val="clear" w:color="auto" w:fill="auto"/>
          <w:lang w:val="ru-RU" w:eastAsia="ru-RU" w:bidi="ru-RU"/>
        </w:rPr>
        <w:t>лимфатичес</w:t>
        <w:softHyphen/>
        <w:t xml:space="preserve">кие узлы прямой кишки; 11 — </w:t>
      </w:r>
      <w:r>
        <w:rPr>
          <w:color w:val="000000"/>
          <w:spacing w:val="0"/>
          <w:w w:val="100"/>
          <w:position w:val="0"/>
          <w:shd w:val="clear" w:color="auto" w:fill="auto"/>
          <w:lang w:val="en-US" w:eastAsia="en-US" w:bidi="en-US"/>
        </w:rPr>
        <w:t xml:space="preserve">tuba uterina; 12 — rectum; 13, 14 — nodi lymphoidei inguinales superficiales; 15 — vesica urinana </w:t>
      </w:r>
      <w:r>
        <w:rPr>
          <w:color w:val="000000"/>
          <w:spacing w:val="0"/>
          <w:w w:val="100"/>
          <w:position w:val="0"/>
          <w:shd w:val="clear" w:color="auto" w:fill="auto"/>
          <w:lang w:val="ru-RU" w:eastAsia="ru-RU" w:bidi="ru-RU"/>
        </w:rPr>
        <w:t xml:space="preserve">(отвернут); </w:t>
      </w:r>
      <w:r>
        <w:rPr>
          <w:color w:val="000000"/>
          <w:spacing w:val="0"/>
          <w:w w:val="100"/>
          <w:position w:val="0"/>
          <w:shd w:val="clear" w:color="auto" w:fill="auto"/>
          <w:lang w:val="en-US" w:eastAsia="en-US" w:bidi="en-US"/>
        </w:rPr>
        <w:t xml:space="preserve">16 — uterus; 17 — ovarium; 18 — nodi lymphoidei lumbales; 19 — mtestinum tenue; 20 — </w:t>
      </w:r>
      <w:r>
        <w:rPr>
          <w:color w:val="000000"/>
          <w:spacing w:val="0"/>
          <w:w w:val="100"/>
          <w:position w:val="0"/>
          <w:shd w:val="clear" w:color="auto" w:fill="auto"/>
          <w:lang w:val="ru-RU" w:eastAsia="ru-RU" w:bidi="ru-RU"/>
        </w:rPr>
        <w:t xml:space="preserve">млечные лимфатические сосуды; </w:t>
      </w:r>
      <w:r>
        <w:rPr>
          <w:color w:val="000000"/>
          <w:spacing w:val="0"/>
          <w:w w:val="100"/>
          <w:position w:val="0"/>
          <w:shd w:val="clear" w:color="auto" w:fill="auto"/>
          <w:lang w:val="en-US" w:eastAsia="en-US" w:bidi="en-US"/>
        </w:rPr>
        <w:t>21 — nodi lymphoidei mesenterici.</w:t>
      </w:r>
    </w:p>
    <w:p>
      <w:pPr>
        <w:pStyle w:val="Style14"/>
        <w:keepNext w:val="0"/>
        <w:keepLines w:val="0"/>
        <w:widowControl w:val="0"/>
        <w:shd w:val="clear" w:color="auto" w:fill="auto"/>
        <w:bidi w:val="0"/>
        <w:spacing w:before="0" w:after="0" w:line="298" w:lineRule="auto"/>
        <w:ind w:left="0" w:right="0" w:firstLine="200"/>
        <w:jc w:val="both"/>
      </w:pPr>
      <w:r>
        <w:drawing>
          <wp:anchor distT="50800" distB="50800" distL="50800" distR="50800" simplePos="0" relativeHeight="125829717" behindDoc="0" locked="0" layoutInCell="1" allowOverlap="1">
            <wp:simplePos x="0" y="0"/>
            <wp:positionH relativeFrom="page">
              <wp:posOffset>1807845</wp:posOffset>
            </wp:positionH>
            <wp:positionV relativeFrom="margin">
              <wp:posOffset>40005</wp:posOffset>
            </wp:positionV>
            <wp:extent cx="1700530" cy="2560320"/>
            <wp:wrapSquare wrapText="bothSides"/>
            <wp:docPr id="1006" name="Shape 1006"/>
            <a:graphic xmlns:a="http://schemas.openxmlformats.org/drawingml/2006/main">
              <a:graphicData uri="http://schemas.openxmlformats.org/drawingml/2006/picture">
                <pic:pic xmlns:pic="http://schemas.openxmlformats.org/drawingml/2006/picture">
                  <pic:nvPicPr>
                    <pic:cNvPr id="1007" name="Picture box 1007"/>
                    <pic:cNvPicPr/>
                  </pic:nvPicPr>
                  <pic:blipFill>
                    <a:blip r:embed="rId817"/>
                    <a:stretch/>
                  </pic:blipFill>
                  <pic:spPr>
                    <a:xfrm>
                      <a:ext cx="1700530" cy="2560320"/>
                    </a:xfrm>
                    <a:prstGeom prst="rect"/>
                  </pic:spPr>
                </pic:pic>
              </a:graphicData>
            </a:graphic>
          </wp:anchor>
        </w:drawing>
      </w:r>
      <w:r>
        <w:rPr>
          <w:color w:val="000000"/>
          <w:spacing w:val="0"/>
          <w:w w:val="100"/>
          <w:position w:val="0"/>
          <w:shd w:val="clear" w:color="auto" w:fill="auto"/>
          <w:lang w:val="en-US" w:eastAsia="en-US" w:bidi="en-US"/>
        </w:rPr>
        <w:t xml:space="preserve">2) </w:t>
      </w:r>
      <w:r>
        <w:rPr>
          <w:color w:val="000000"/>
          <w:spacing w:val="0"/>
          <w:w w:val="100"/>
          <w:position w:val="0"/>
          <w:shd w:val="clear" w:color="auto" w:fill="auto"/>
          <w:lang w:val="ru-RU" w:eastAsia="ru-RU" w:bidi="ru-RU"/>
        </w:rPr>
        <w:t xml:space="preserve">в паховой области </w:t>
      </w:r>
      <w:r>
        <w:rPr>
          <w:color w:val="000000"/>
          <w:spacing w:val="0"/>
          <w:w w:val="100"/>
          <w:position w:val="0"/>
          <w:shd w:val="clear" w:color="auto" w:fill="auto"/>
          <w:lang w:val="en-US" w:eastAsia="en-US" w:bidi="en-US"/>
        </w:rPr>
        <w:t xml:space="preserve">—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пахо</w:t>
        <w:softHyphen/>
        <w:t xml:space="preserve">вые лимфатические узлы, </w:t>
      </w:r>
      <w:r>
        <w:rPr>
          <w:color w:val="000000"/>
          <w:spacing w:val="0"/>
          <w:w w:val="100"/>
          <w:position w:val="0"/>
          <w:shd w:val="clear" w:color="auto" w:fill="auto"/>
          <w:lang w:val="en-US" w:eastAsia="en-US" w:bidi="en-US"/>
        </w:rPr>
        <w:t xml:space="preserve">nodi lymphoidei inguinales; </w:t>
      </w:r>
      <w:r>
        <w:rPr>
          <w:color w:val="000000"/>
          <w:spacing w:val="0"/>
          <w:w w:val="100"/>
          <w:position w:val="0"/>
          <w:shd w:val="clear" w:color="auto" w:fill="auto"/>
          <w:lang w:val="ru-RU" w:eastAsia="ru-RU" w:bidi="ru-RU"/>
        </w:rPr>
        <w:t>они лежат тотчас ниже паховой связки и де</w:t>
        <w:softHyphen/>
        <w:t xml:space="preserve">лятся 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поверхностные и глубо</w:t>
        <w:softHyphen/>
        <w:t xml:space="preserve">кие, </w:t>
      </w:r>
      <w:r>
        <w:rPr>
          <w:color w:val="000000"/>
          <w:spacing w:val="0"/>
          <w:w w:val="100"/>
          <w:position w:val="0"/>
          <w:shd w:val="clear" w:color="auto" w:fill="auto"/>
          <w:lang w:val="en-US" w:eastAsia="en-US" w:bidi="en-US"/>
        </w:rPr>
        <w:t>nodi lymphoidei inguinales su</w:t>
        <w:softHyphen/>
        <w:t>perficiales et profundi:</w:t>
      </w:r>
    </w:p>
    <w:p>
      <w:pPr>
        <w:pStyle w:val="Style14"/>
        <w:keepNext w:val="0"/>
        <w:keepLines w:val="0"/>
        <w:widowControl w:val="0"/>
        <w:numPr>
          <w:ilvl w:val="0"/>
          <w:numId w:val="405"/>
        </w:numPr>
        <w:shd w:val="clear" w:color="auto" w:fill="auto"/>
        <w:tabs>
          <w:tab w:pos="418" w:val="left"/>
        </w:tabs>
        <w:bidi w:val="0"/>
        <w:spacing w:before="0" w:after="0" w:line="298"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поверхностные паховые узлы, </w:t>
      </w:r>
      <w:r>
        <w:rPr>
          <w:color w:val="000000"/>
          <w:spacing w:val="0"/>
          <w:w w:val="100"/>
          <w:position w:val="0"/>
          <w:shd w:val="clear" w:color="auto" w:fill="auto"/>
          <w:lang w:val="en-US" w:eastAsia="en-US" w:bidi="en-US"/>
        </w:rPr>
        <w:t xml:space="preserve">nodi lymphoidei inguinales superficiales, </w:t>
      </w:r>
      <w:r>
        <w:rPr>
          <w:color w:val="000000"/>
          <w:spacing w:val="0"/>
          <w:w w:val="100"/>
          <w:position w:val="0"/>
          <w:shd w:val="clear" w:color="auto" w:fill="auto"/>
          <w:lang w:val="ru-RU" w:eastAsia="ru-RU" w:bidi="ru-RU"/>
        </w:rPr>
        <w:t>располагаются на широкой фасции бедра, ниже мес</w:t>
        <w:softHyphen/>
        <w:t xml:space="preserve">та прободения ее </w:t>
      </w:r>
      <w:r>
        <w:rPr>
          <w:color w:val="000000"/>
          <w:spacing w:val="0"/>
          <w:w w:val="100"/>
          <w:position w:val="0"/>
          <w:shd w:val="clear" w:color="auto" w:fill="auto"/>
          <w:lang w:val="en-US" w:eastAsia="en-US" w:bidi="en-US"/>
        </w:rPr>
        <w:t>v. saphena magna;</w:t>
      </w:r>
    </w:p>
    <w:p>
      <w:pPr>
        <w:pStyle w:val="Style14"/>
        <w:keepNext w:val="0"/>
        <w:keepLines w:val="0"/>
        <w:widowControl w:val="0"/>
        <w:numPr>
          <w:ilvl w:val="0"/>
          <w:numId w:val="405"/>
        </w:numPr>
        <w:shd w:val="clear" w:color="auto" w:fill="auto"/>
        <w:tabs>
          <w:tab w:pos="409" w:val="left"/>
        </w:tabs>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глубокие паховые узлы, </w:t>
      </w:r>
      <w:r>
        <w:rPr>
          <w:color w:val="000000"/>
          <w:spacing w:val="0"/>
          <w:w w:val="100"/>
          <w:position w:val="0"/>
          <w:shd w:val="clear" w:color="auto" w:fill="auto"/>
          <w:lang w:val="en-US" w:eastAsia="en-US" w:bidi="en-US"/>
        </w:rPr>
        <w:t xml:space="preserve">nodi lymphoidei inguinales profundi, </w:t>
      </w:r>
      <w:r>
        <w:rPr>
          <w:color w:val="000000"/>
          <w:spacing w:val="0"/>
          <w:w w:val="100"/>
          <w:position w:val="0"/>
          <w:shd w:val="clear" w:color="auto" w:fill="auto"/>
          <w:lang w:val="ru-RU" w:eastAsia="ru-RU" w:bidi="ru-RU"/>
        </w:rPr>
        <w:t>лежат в той же области, но под широкой фасцией.</w:t>
      </w:r>
    </w:p>
    <w:p>
      <w:pPr>
        <w:pStyle w:val="Style14"/>
        <w:keepNext w:val="0"/>
        <w:keepLines w:val="0"/>
        <w:widowControl w:val="0"/>
        <w:shd w:val="clear" w:color="auto" w:fill="auto"/>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Поверхностные лимфатические сосуды </w:t>
      </w:r>
      <w:r>
        <w:rPr>
          <w:color w:val="000000"/>
          <w:spacing w:val="0"/>
          <w:w w:val="100"/>
          <w:position w:val="0"/>
          <w:shd w:val="clear" w:color="auto" w:fill="auto"/>
          <w:lang w:val="ru-RU" w:eastAsia="ru-RU" w:bidi="ru-RU"/>
        </w:rPr>
        <w:t>впадают в две группы коллекторов, иду</w:t>
        <w:softHyphen/>
        <w:t xml:space="preserve">щих вдоль V. </w:t>
      </w:r>
      <w:r>
        <w:rPr>
          <w:color w:val="000000"/>
          <w:spacing w:val="0"/>
          <w:w w:val="100"/>
          <w:position w:val="0"/>
          <w:shd w:val="clear" w:color="auto" w:fill="auto"/>
          <w:lang w:val="en-US" w:eastAsia="en-US" w:bidi="en-US"/>
        </w:rPr>
        <w:t xml:space="preserve">saphena magna </w:t>
      </w:r>
      <w:r>
        <w:rPr>
          <w:color w:val="000000"/>
          <w:spacing w:val="0"/>
          <w:w w:val="100"/>
          <w:position w:val="0"/>
          <w:shd w:val="clear" w:color="auto" w:fill="auto"/>
          <w:lang w:val="ru-RU" w:eastAsia="ru-RU" w:bidi="ru-RU"/>
        </w:rPr>
        <w:t xml:space="preserve">до </w:t>
      </w:r>
      <w:r>
        <w:rPr>
          <w:color w:val="000000"/>
          <w:spacing w:val="0"/>
          <w:w w:val="100"/>
          <w:position w:val="0"/>
          <w:shd w:val="clear" w:color="auto" w:fill="auto"/>
          <w:lang w:val="en-US" w:eastAsia="en-US" w:bidi="en-US"/>
        </w:rPr>
        <w:t xml:space="preserve">nodi lymphoidei inguinales superficiales </w:t>
      </w:r>
      <w:r>
        <w:rPr>
          <w:color w:val="000000"/>
          <w:spacing w:val="0"/>
          <w:w w:val="100"/>
          <w:position w:val="0"/>
          <w:shd w:val="clear" w:color="auto" w:fill="auto"/>
          <w:lang w:val="ru-RU" w:eastAsia="ru-RU" w:bidi="ru-RU"/>
        </w:rPr>
        <w:t>(медиальная груп</w:t>
        <w:softHyphen/>
        <w:t xml:space="preserve">па) и вдоль V. </w:t>
      </w:r>
      <w:r>
        <w:rPr>
          <w:color w:val="000000"/>
          <w:spacing w:val="0"/>
          <w:w w:val="100"/>
          <w:position w:val="0"/>
          <w:shd w:val="clear" w:color="auto" w:fill="auto"/>
          <w:lang w:val="en-US" w:eastAsia="en-US" w:bidi="en-US"/>
        </w:rPr>
        <w:t xml:space="preserve">saphena parva </w:t>
      </w:r>
      <w:r>
        <w:rPr>
          <w:color w:val="000000"/>
          <w:spacing w:val="0"/>
          <w:w w:val="100"/>
          <w:position w:val="0"/>
          <w:shd w:val="clear" w:color="auto" w:fill="auto"/>
          <w:lang w:val="ru-RU" w:eastAsia="ru-RU" w:bidi="ru-RU"/>
        </w:rPr>
        <w:t xml:space="preserve">до </w:t>
      </w:r>
      <w:r>
        <w:rPr>
          <w:color w:val="000000"/>
          <w:spacing w:val="0"/>
          <w:w w:val="100"/>
          <w:position w:val="0"/>
          <w:shd w:val="clear" w:color="auto" w:fill="auto"/>
          <w:lang w:val="en-US" w:eastAsia="en-US" w:bidi="en-US"/>
        </w:rPr>
        <w:t xml:space="preserve">nodi lymphoidei popliteales </w:t>
      </w:r>
      <w:r>
        <w:rPr>
          <w:color w:val="000000"/>
          <w:spacing w:val="0"/>
          <w:w w:val="100"/>
          <w:position w:val="0"/>
          <w:shd w:val="clear" w:color="auto" w:fill="auto"/>
          <w:lang w:val="ru-RU" w:eastAsia="ru-RU" w:bidi="ru-RU"/>
        </w:rPr>
        <w:t>(заднелатеральная группа).</w:t>
      </w:r>
    </w:p>
    <w:p>
      <w:pPr>
        <w:pStyle w:val="Style14"/>
        <w:keepNext w:val="0"/>
        <w:keepLines w:val="0"/>
        <w:widowControl w:val="0"/>
        <w:shd w:val="clear" w:color="auto" w:fill="auto"/>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w:t>
      </w:r>
      <w:r>
        <w:rPr>
          <w:color w:val="000000"/>
          <w:spacing w:val="0"/>
          <w:w w:val="100"/>
          <w:position w:val="0"/>
          <w:shd w:val="clear" w:color="auto" w:fill="auto"/>
          <w:lang w:val="ru-RU" w:eastAsia="ru-RU" w:bidi="ru-RU"/>
        </w:rPr>
        <w:t>заднелатеральную группу коллекторов и в подколенные узлы отводится лимфа из кожи, подкожной клетчатки и поверхностных фасций небольшой области ноги (IV и V пальцы, латеральный край стопы, нижнелатеральная поверхность голени).</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Из всей остальной ноги она течет в медиальную группу коллекторов и далее в па</w:t>
        <w:softHyphen/>
        <w:t>ховые узлы, без перерыва в подколенных узлах. Этим объясняется реакция паховых узлов (припухание и болезненность) при гнойном воспалении кожи, например ног</w:t>
        <w:softHyphen/>
        <w:t>тевой фаланги большо! о пальца. Поверхностные лимфатические сосуды верхней трети бедра впадают в паховые узлы, куда впадают также поверхностные сосуды ягодич</w:t>
        <w:softHyphen/>
        <w:t>ной области, передней стенки живота и наружных половых органов.</w:t>
      </w:r>
    </w:p>
    <w:p>
      <w:pPr>
        <w:pStyle w:val="Style14"/>
        <w:keepNext w:val="0"/>
        <w:keepLines w:val="0"/>
        <w:widowControl w:val="0"/>
        <w:shd w:val="clear" w:color="auto" w:fill="auto"/>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Глубокие лимфатические сосуды </w:t>
      </w:r>
      <w:r>
        <w:rPr>
          <w:color w:val="000000"/>
          <w:spacing w:val="0"/>
          <w:w w:val="100"/>
          <w:position w:val="0"/>
          <w:shd w:val="clear" w:color="auto" w:fill="auto"/>
          <w:lang w:val="ru-RU" w:eastAsia="ru-RU" w:bidi="ru-RU"/>
        </w:rPr>
        <w:t xml:space="preserve">стопы и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олени, включая суставную капсулу коленного сустава, впадают в подколенные узлы, откуда лимфа по глубоким коллек</w:t>
        <w:softHyphen/>
        <w:t xml:space="preserve">торам, сопровождающим бедренную артерию, доспи </w:t>
      </w:r>
      <w:r>
        <w:rPr>
          <w:color w:val="000000"/>
          <w:spacing w:val="0"/>
          <w:w w:val="100"/>
          <w:position w:val="0"/>
          <w:shd w:val="clear" w:color="auto" w:fill="auto"/>
          <w:lang w:val="en-US" w:eastAsia="en-US" w:bidi="en-US"/>
        </w:rPr>
        <w:t xml:space="preserve">act nodi lymphoidei inguinales profundi. </w:t>
      </w:r>
      <w:r>
        <w:rPr>
          <w:color w:val="000000"/>
          <w:spacing w:val="0"/>
          <w:w w:val="100"/>
          <w:position w:val="0"/>
          <w:shd w:val="clear" w:color="auto" w:fill="auto"/>
          <w:lang w:val="ru-RU" w:eastAsia="ru-RU" w:bidi="ru-RU"/>
        </w:rPr>
        <w:t xml:space="preserve">В них же отводи юя лимфа </w:t>
      </w:r>
      <w:r>
        <w:rPr>
          <w:color w:val="000000"/>
          <w:spacing w:val="0"/>
          <w:w w:val="100"/>
          <w:position w:val="0"/>
          <w:shd w:val="clear" w:color="auto" w:fill="auto"/>
          <w:lang w:val="en-US" w:eastAsia="en-US" w:bidi="en-US"/>
        </w:rPr>
        <w:t xml:space="preserve">oi </w:t>
      </w:r>
      <w:r>
        <w:rPr>
          <w:color w:val="000000"/>
          <w:spacing w:val="0"/>
          <w:w w:val="100"/>
          <w:position w:val="0"/>
          <w:shd w:val="clear" w:color="auto" w:fill="auto"/>
          <w:lang w:val="ru-RU" w:eastAsia="ru-RU" w:bidi="ru-RU"/>
        </w:rPr>
        <w:t>глубоких образований бедра.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 результате большая </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руина узлов, расположенных в паховой области, собира</w:t>
        <w:softHyphen/>
        <w:t>ет лимфу со всей нижней конечности, передней стенки живота (ниже пупка), яго</w:t>
        <w:softHyphen/>
        <w:t>дичной области, промежности и наружных половых органов и частично от внут</w:t>
        <w:softHyphen/>
        <w:t>ренних (ма1ка).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Выносящие лимфу сосуды паховых узлов идут вдоль наружной подвздошной ар</w:t>
        <w:softHyphen/>
        <w:t xml:space="preserve">терии и вены к наружным, а затем к общим подвздошным лимфатическим узлам, откуда лимфа попадает в поясничные узлы и стволы, </w:t>
      </w:r>
      <w:r>
        <w:rPr>
          <w:color w:val="000000"/>
          <w:spacing w:val="0"/>
          <w:w w:val="100"/>
          <w:position w:val="0"/>
          <w:shd w:val="clear" w:color="auto" w:fill="auto"/>
          <w:lang w:val="en-US" w:eastAsia="en-US" w:bidi="en-US"/>
        </w:rPr>
        <w:t xml:space="preserve">trunci lumbales. </w:t>
      </w:r>
      <w:r>
        <w:rPr>
          <w:color w:val="000000"/>
          <w:spacing w:val="0"/>
          <w:w w:val="100"/>
          <w:position w:val="0"/>
          <w:shd w:val="clear" w:color="auto" w:fill="auto"/>
          <w:lang w:val="ru-RU" w:eastAsia="ru-RU" w:bidi="ru-RU"/>
        </w:rPr>
        <w:t>В нижних ко</w:t>
        <w:softHyphen/>
        <w:t>нечностях человека находятся десятки тысяч лимфангионов. Миоциты из этих лим- фангионов развивают значительную силу, которая является главным фактором, оп</w:t>
        <w:softHyphen/>
        <w:t>ределяющим ток лимфы. Разрушение этой мускулатуры приводит к заболеваниям конечности.</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Таз,</w:t>
      </w:r>
      <w:r>
        <w:rPr>
          <w:color w:val="000000"/>
          <w:spacing w:val="0"/>
          <w:w w:val="100"/>
          <w:position w:val="0"/>
          <w:shd w:val="clear" w:color="auto" w:fill="auto"/>
          <w:lang w:val="ru-RU" w:eastAsia="ru-RU" w:bidi="ru-RU"/>
        </w:rPr>
        <w:t xml:space="preserve"> В тазе лимфатические узлы располагаются преимущественно вдоль крове</w:t>
        <w:softHyphen/>
        <w:t>носных сосудов, а также на поверхности внутренностей таза. Здесь имеются следую</w:t>
        <w:softHyphen/>
        <w:t>щие группы:</w:t>
      </w:r>
    </w:p>
    <w:p>
      <w:pPr>
        <w:pStyle w:val="Style14"/>
        <w:keepNext w:val="0"/>
        <w:keepLines w:val="0"/>
        <w:widowControl w:val="0"/>
        <w:numPr>
          <w:ilvl w:val="0"/>
          <w:numId w:val="407"/>
        </w:numPr>
        <w:shd w:val="clear" w:color="auto" w:fill="auto"/>
        <w:tabs>
          <w:tab w:pos="399"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наружные и общие подвздошные лимфатические узлы, </w:t>
      </w:r>
      <w:r>
        <w:rPr>
          <w:color w:val="000000"/>
          <w:spacing w:val="0"/>
          <w:w w:val="100"/>
          <w:position w:val="0"/>
          <w:shd w:val="clear" w:color="auto" w:fill="auto"/>
          <w:lang w:val="en-US" w:eastAsia="en-US" w:bidi="en-US"/>
        </w:rPr>
        <w:t xml:space="preserve">nodi lymphoidei iliaci extemi et communes, </w:t>
      </w:r>
      <w:r>
        <w:rPr>
          <w:color w:val="000000"/>
          <w:spacing w:val="0"/>
          <w:w w:val="100"/>
          <w:position w:val="0"/>
          <w:shd w:val="clear" w:color="auto" w:fill="auto"/>
          <w:lang w:val="ru-RU" w:eastAsia="ru-RU" w:bidi="ru-RU"/>
        </w:rPr>
        <w:t>лежат вдоль наружной и обшей подвздошной артерий; отводя</w:t>
        <w:softHyphen/>
        <w:t xml:space="preserve">щие пути их направляются к </w:t>
      </w:r>
      <w:r>
        <w:rPr>
          <w:color w:val="000000"/>
          <w:spacing w:val="0"/>
          <w:w w:val="100"/>
          <w:position w:val="0"/>
          <w:shd w:val="clear" w:color="auto" w:fill="auto"/>
          <w:lang w:val="en-US" w:eastAsia="en-US" w:bidi="en-US"/>
        </w:rPr>
        <w:t>nodi lymphoidei lumbales;</w:t>
      </w:r>
    </w:p>
    <w:p>
      <w:pPr>
        <w:pStyle w:val="Style14"/>
        <w:keepNext w:val="0"/>
        <w:keepLines w:val="0"/>
        <w:widowControl w:val="0"/>
        <w:numPr>
          <w:ilvl w:val="0"/>
          <w:numId w:val="407"/>
        </w:numPr>
        <w:shd w:val="clear" w:color="auto" w:fill="auto"/>
        <w:tabs>
          <w:tab w:pos="399"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внутренние подвздошные лимфатические узлы, </w:t>
      </w:r>
      <w:r>
        <w:rPr>
          <w:color w:val="000000"/>
          <w:spacing w:val="0"/>
          <w:w w:val="100"/>
          <w:position w:val="0"/>
          <w:shd w:val="clear" w:color="auto" w:fill="auto"/>
          <w:lang w:val="en-US" w:eastAsia="en-US" w:bidi="en-US"/>
        </w:rPr>
        <w:t xml:space="preserve">nodi lymphoidei iliaci intemi (9-12), </w:t>
      </w:r>
      <w:r>
        <w:rPr>
          <w:color w:val="000000"/>
          <w:spacing w:val="0"/>
          <w:w w:val="100"/>
          <w:position w:val="0"/>
          <w:shd w:val="clear" w:color="auto" w:fill="auto"/>
          <w:lang w:val="ru-RU" w:eastAsia="ru-RU" w:bidi="ru-RU"/>
        </w:rPr>
        <w:t>на боковой стенке тазовой полости; их отводящие пути идут к узлам, располо</w:t>
        <w:softHyphen/>
        <w:t>женным по ходу общей подвздошной артерии;</w:t>
      </w:r>
    </w:p>
    <w:p>
      <w:pPr>
        <w:pStyle w:val="Style14"/>
        <w:keepNext w:val="0"/>
        <w:keepLines w:val="0"/>
        <w:widowControl w:val="0"/>
        <w:numPr>
          <w:ilvl w:val="0"/>
          <w:numId w:val="407"/>
        </w:numPr>
        <w:shd w:val="clear" w:color="auto" w:fill="auto"/>
        <w:tabs>
          <w:tab w:pos="404"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крестцовые лимфатические узлы, </w:t>
      </w:r>
      <w:r>
        <w:rPr>
          <w:color w:val="000000"/>
          <w:spacing w:val="0"/>
          <w:w w:val="100"/>
          <w:position w:val="0"/>
          <w:shd w:val="clear" w:color="auto" w:fill="auto"/>
          <w:lang w:val="en-US" w:eastAsia="en-US" w:bidi="en-US"/>
        </w:rPr>
        <w:t xml:space="preserve">nodi lymphoidei sacrales, </w:t>
      </w:r>
      <w:r>
        <w:rPr>
          <w:color w:val="000000"/>
          <w:spacing w:val="0"/>
          <w:w w:val="100"/>
          <w:position w:val="0"/>
          <w:shd w:val="clear" w:color="auto" w:fill="auto"/>
          <w:lang w:val="ru-RU" w:eastAsia="ru-RU" w:bidi="ru-RU"/>
        </w:rPr>
        <w:t xml:space="preserve">небольшие узелки вдоль </w:t>
      </w:r>
      <w:r>
        <w:rPr>
          <w:color w:val="000000"/>
          <w:spacing w:val="0"/>
          <w:w w:val="100"/>
          <w:position w:val="0"/>
          <w:shd w:val="clear" w:color="auto" w:fill="auto"/>
          <w:lang w:val="en-US" w:eastAsia="en-US" w:bidi="en-US"/>
        </w:rPr>
        <w:t xml:space="preserve">a. sacralis mediana; </w:t>
      </w:r>
      <w:r>
        <w:rPr>
          <w:color w:val="000000"/>
          <w:spacing w:val="0"/>
          <w:w w:val="100"/>
          <w:position w:val="0"/>
          <w:shd w:val="clear" w:color="auto" w:fill="auto"/>
          <w:lang w:val="ru-RU" w:eastAsia="ru-RU" w:bidi="ru-RU"/>
        </w:rPr>
        <w:t xml:space="preserve">отводящие пути направляются к </w:t>
      </w:r>
      <w:r>
        <w:rPr>
          <w:color w:val="000000"/>
          <w:spacing w:val="0"/>
          <w:w w:val="100"/>
          <w:position w:val="0"/>
          <w:shd w:val="clear" w:color="auto" w:fill="auto"/>
          <w:lang w:val="en-US" w:eastAsia="en-US" w:bidi="en-US"/>
        </w:rPr>
        <w:t xml:space="preserve">nodi lymphoidei iliaci communes, </w:t>
      </w:r>
      <w:r>
        <w:rPr>
          <w:color w:val="000000"/>
          <w:spacing w:val="0"/>
          <w:w w:val="100"/>
          <w:position w:val="0"/>
          <w:shd w:val="clear" w:color="auto" w:fill="auto"/>
          <w:lang w:val="ru-RU" w:eastAsia="ru-RU" w:bidi="ru-RU"/>
        </w:rPr>
        <w:t xml:space="preserve">расположенным близ </w:t>
      </w:r>
      <w:r>
        <w:rPr>
          <w:color w:val="000000"/>
          <w:spacing w:val="0"/>
          <w:w w:val="100"/>
          <w:position w:val="0"/>
          <w:shd w:val="clear" w:color="auto" w:fill="auto"/>
          <w:lang w:val="en-US" w:eastAsia="en-US" w:bidi="en-US"/>
        </w:rPr>
        <w:t xml:space="preserve">promontorium; </w:t>
      </w:r>
      <w:r>
        <w:rPr>
          <w:color w:val="000000"/>
          <w:spacing w:val="0"/>
          <w:w w:val="100"/>
          <w:position w:val="0"/>
          <w:shd w:val="clear" w:color="auto" w:fill="auto"/>
          <w:lang w:val="ru-RU" w:eastAsia="ru-RU" w:bidi="ru-RU"/>
        </w:rPr>
        <w:t>в указанные узлы впадают отводящие лимфатические сосуды органов малого таза, о чем сказано при описании соответ</w:t>
        <w:softHyphen/>
        <w:t>ствующего органа (см. «Спланхнология; рис. 278).</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Живот.</w:t>
      </w:r>
      <w:r>
        <w:rPr>
          <w:color w:val="000000"/>
          <w:spacing w:val="0"/>
          <w:w w:val="100"/>
          <w:position w:val="0"/>
          <w:shd w:val="clear" w:color="auto" w:fill="auto"/>
          <w:lang w:val="ru-RU" w:eastAsia="ru-RU" w:bidi="ru-RU"/>
        </w:rPr>
        <w:t xml:space="preserve"> Лимфатические сосуды верхней половины стенки живота направляются вверх и латерально к </w:t>
      </w:r>
      <w:r>
        <w:rPr>
          <w:color w:val="000000"/>
          <w:spacing w:val="0"/>
          <w:w w:val="100"/>
          <w:position w:val="0"/>
          <w:shd w:val="clear" w:color="auto" w:fill="auto"/>
          <w:lang w:val="en-US" w:eastAsia="en-US" w:bidi="en-US"/>
        </w:rPr>
        <w:t xml:space="preserve">nodi lymphoidei axillares; </w:t>
      </w:r>
      <w:r>
        <w:rPr>
          <w:color w:val="000000"/>
          <w:spacing w:val="0"/>
          <w:w w:val="100"/>
          <w:position w:val="0"/>
          <w:shd w:val="clear" w:color="auto" w:fill="auto"/>
          <w:lang w:val="ru-RU" w:eastAsia="ru-RU" w:bidi="ru-RU"/>
        </w:rPr>
        <w:t>сосуды нижней половины стенки жи</w:t>
        <w:softHyphen/>
        <w:t xml:space="preserve">вота, напротив, спускаются к </w:t>
      </w:r>
      <w:r>
        <w:rPr>
          <w:color w:val="000000"/>
          <w:spacing w:val="0"/>
          <w:w w:val="100"/>
          <w:position w:val="0"/>
          <w:shd w:val="clear" w:color="auto" w:fill="auto"/>
          <w:lang w:val="en-US" w:eastAsia="en-US" w:bidi="en-US"/>
        </w:rPr>
        <w:t>nodi lymphoidei inguinales.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 брюшной полости различают: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париетальные узлы, </w:t>
      </w:r>
      <w:r>
        <w:rPr>
          <w:color w:val="000000"/>
          <w:spacing w:val="0"/>
          <w:w w:val="100"/>
          <w:position w:val="0"/>
          <w:shd w:val="clear" w:color="auto" w:fill="auto"/>
          <w:lang w:val="ru-RU" w:eastAsia="ru-RU" w:bidi="ru-RU"/>
        </w:rPr>
        <w:t>залегающие вокруг аор</w:t>
        <w:softHyphen/>
        <w:t xml:space="preserve">ты и нижней полой вены, и 2)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висцеральные узлы, </w:t>
      </w:r>
      <w:r>
        <w:rPr>
          <w:color w:val="000000"/>
          <w:spacing w:val="0"/>
          <w:w w:val="100"/>
          <w:position w:val="0"/>
          <w:shd w:val="clear" w:color="auto" w:fill="auto"/>
          <w:lang w:val="ru-RU" w:eastAsia="ru-RU" w:bidi="ru-RU"/>
        </w:rPr>
        <w:t>которые располагаются вдоль стволов и ветвей чревного ствола, верхней и нижней брыжеечных артерий.</w:t>
      </w:r>
    </w:p>
    <w:p>
      <w:pPr>
        <w:pStyle w:val="Style14"/>
        <w:keepNext w:val="0"/>
        <w:keepLines w:val="0"/>
        <w:widowControl w:val="0"/>
        <w:shd w:val="clear" w:color="auto" w:fill="auto"/>
        <w:bidi w:val="0"/>
        <w:spacing w:before="0" w:after="0" w:line="300" w:lineRule="auto"/>
        <w:ind w:left="0" w:right="0"/>
        <w:jc w:val="both"/>
      </w:pPr>
      <w:r>
        <w:rPr>
          <w:color w:val="000000"/>
          <w:spacing w:val="0"/>
          <w:w w:val="100"/>
          <w:position w:val="0"/>
          <w:shd w:val="clear" w:color="auto" w:fill="auto"/>
          <w:lang w:val="ru-RU" w:eastAsia="ru-RU" w:bidi="ru-RU"/>
        </w:rPr>
        <w:t xml:space="preserve">Число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париетальных </w:t>
      </w:r>
      <w:r>
        <w:rPr>
          <w:color w:val="000000"/>
          <w:spacing w:val="0"/>
          <w:w w:val="100"/>
          <w:position w:val="0"/>
          <w:shd w:val="clear" w:color="auto" w:fill="auto"/>
          <w:lang w:val="ru-RU" w:eastAsia="ru-RU" w:bidi="ru-RU"/>
        </w:rPr>
        <w:t xml:space="preserve">узлов достигает 30-50. Общее название этих узлов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по</w:t>
        <w:softHyphen/>
        <w:t xml:space="preserve">ясничные, </w:t>
      </w:r>
      <w:r>
        <w:rPr>
          <w:color w:val="000000"/>
          <w:spacing w:val="0"/>
          <w:w w:val="100"/>
          <w:position w:val="0"/>
          <w:shd w:val="clear" w:color="auto" w:fill="auto"/>
          <w:lang w:val="en-US" w:eastAsia="en-US" w:bidi="en-US"/>
        </w:rPr>
        <w:t>nodi lymphoidei lumbales.</w:t>
      </w:r>
    </w:p>
    <w:p>
      <w:pPr>
        <w:pStyle w:val="Style14"/>
        <w:keepNext w:val="0"/>
        <w:keepLines w:val="0"/>
        <w:widowControl w:val="0"/>
        <w:shd w:val="clear" w:color="auto" w:fill="auto"/>
        <w:bidi w:val="0"/>
        <w:spacing w:before="0" w:after="0" w:line="30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Висцеральные узлы </w:t>
      </w:r>
      <w:r>
        <w:rPr>
          <w:color w:val="000000"/>
          <w:spacing w:val="0"/>
          <w:w w:val="100"/>
          <w:position w:val="0"/>
          <w:shd w:val="clear" w:color="auto" w:fill="auto"/>
          <w:lang w:val="ru-RU" w:eastAsia="ru-RU" w:bidi="ru-RU"/>
        </w:rPr>
        <w:t>брюшной полости распадаются на 2 группы: 1) по ходу вет</w:t>
        <w:softHyphen/>
        <w:t xml:space="preserve">вей чревного ствола, 2) по ходу ветвей брыжеечных артерий,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верхние и нижние брыжеечные лимфатические узлы, </w:t>
      </w:r>
      <w:r>
        <w:rPr>
          <w:color w:val="000000"/>
          <w:spacing w:val="0"/>
          <w:w w:val="100"/>
          <w:position w:val="0"/>
          <w:shd w:val="clear" w:color="auto" w:fill="auto"/>
          <w:lang w:val="en-US" w:eastAsia="en-US" w:bidi="en-US"/>
        </w:rPr>
        <w:t>nodi lymphoidei mesenterici superiores et inferiores.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Лимфатические узлы первой группы получают название по отношению к артери</w:t>
        <w:softHyphen/>
        <w:t xml:space="preserve">ям и органам: </w:t>
      </w:r>
      <w:r>
        <w:rPr>
          <w:color w:val="000000"/>
          <w:spacing w:val="0"/>
          <w:w w:val="100"/>
          <w:position w:val="0"/>
          <w:shd w:val="clear" w:color="auto" w:fill="auto"/>
          <w:lang w:val="en-US" w:eastAsia="en-US" w:bidi="en-US"/>
        </w:rPr>
        <w:t>nodi lymphoidei coeliaci, gastrici sinistri et dextri, hepatici, pancreaticoduo- denales, pylorici.</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Вторая, самая многочисленная (до 300 и более), группа висцеральных узлов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брыжеечные, </w:t>
      </w:r>
      <w:r>
        <w:rPr>
          <w:color w:val="000000"/>
          <w:spacing w:val="0"/>
          <w:w w:val="100"/>
          <w:position w:val="0"/>
          <w:shd w:val="clear" w:color="auto" w:fill="auto"/>
          <w:lang w:val="en-US" w:eastAsia="en-US" w:bidi="en-US"/>
        </w:rPr>
        <w:t xml:space="preserve">nodi lymphoidei mesenterici, </w:t>
      </w:r>
      <w:r>
        <w:rPr>
          <w:color w:val="000000"/>
          <w:spacing w:val="0"/>
          <w:w w:val="100"/>
          <w:position w:val="0"/>
          <w:shd w:val="clear" w:color="auto" w:fill="auto"/>
          <w:lang w:val="ru-RU" w:eastAsia="ru-RU" w:bidi="ru-RU"/>
        </w:rPr>
        <w:t>расположенные вдоль брыжеечных арте</w:t>
        <w:softHyphen/>
        <w:t>рий. Они заложены в толще брыжейки тонкой и толстой кишки и были описаны вместе с их лимфатическими сосудами. Впадающие в перечисленные лимфатичес</w:t>
        <w:softHyphen/>
        <w:t>кие узлы лимфатические сосуды органов брюшной полости описаны при изложении анатомии каждого органа (см. «Спланхнология»).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Тонкая кишка имеет особую систему лимфатических сосудов — систему млечных сосудов. Кишка содержит сплетение лимфатических сосудов во всех слоях, составля</w:t>
        <w:softHyphen/>
        <w:br w:type="page"/>
      </w:r>
      <w:r>
        <w:rPr>
          <w:color w:val="000000"/>
          <w:spacing w:val="0"/>
          <w:w w:val="100"/>
          <w:position w:val="0"/>
          <w:shd w:val="clear" w:color="auto" w:fill="auto"/>
          <w:lang w:val="ru-RU" w:eastAsia="ru-RU" w:bidi="ru-RU"/>
        </w:rPr>
        <w:t>ющих ее стенку: в слизистом, подслизистом, мышечном и серозном. При этом разли</w:t>
        <w:softHyphen/>
        <w:t>чают 2 группы лимфатических сосудов:</w:t>
      </w:r>
    </w:p>
    <w:p>
      <w:pPr>
        <w:pStyle w:val="Style14"/>
        <w:keepNext w:val="0"/>
        <w:keepLines w:val="0"/>
        <w:widowControl w:val="0"/>
        <w:numPr>
          <w:ilvl w:val="0"/>
          <w:numId w:val="409"/>
        </w:numPr>
        <w:shd w:val="clear" w:color="auto" w:fill="auto"/>
        <w:tabs>
          <w:tab w:pos="397" w:val="left"/>
        </w:tabs>
        <w:bidi w:val="0"/>
        <w:spacing w:before="0" w:after="0"/>
        <w:ind w:left="0" w:right="0"/>
        <w:jc w:val="both"/>
      </w:pPr>
      <w:r>
        <w:rPr>
          <w:color w:val="000000"/>
          <w:spacing w:val="0"/>
          <w:w w:val="100"/>
          <w:position w:val="0"/>
          <w:shd w:val="clear" w:color="auto" w:fill="auto"/>
          <w:lang w:val="ru-RU" w:eastAsia="ru-RU" w:bidi="ru-RU"/>
        </w:rPr>
        <w:t>лимфатические сосуды серозной оболочки;</w:t>
      </w:r>
    </w:p>
    <w:p>
      <w:pPr>
        <w:pStyle w:val="Style14"/>
        <w:keepNext w:val="0"/>
        <w:keepLines w:val="0"/>
        <w:widowControl w:val="0"/>
        <w:numPr>
          <w:ilvl w:val="0"/>
          <w:numId w:val="409"/>
        </w:numPr>
        <w:shd w:val="clear" w:color="auto" w:fill="auto"/>
        <w:tabs>
          <w:tab w:pos="404" w:val="left"/>
        </w:tabs>
        <w:bidi w:val="0"/>
        <w:spacing w:before="0" w:after="0"/>
        <w:ind w:left="0" w:right="0" w:firstLine="200"/>
        <w:jc w:val="both"/>
      </w:pPr>
      <w:r>
        <w:rPr>
          <w:color w:val="000000"/>
          <w:spacing w:val="0"/>
          <w:w w:val="100"/>
          <w:position w:val="0"/>
          <w:shd w:val="clear" w:color="auto" w:fill="auto"/>
          <w:lang w:val="ru-RU" w:eastAsia="ru-RU" w:bidi="ru-RU"/>
        </w:rPr>
        <w:t xml:space="preserve">хилусные, или млечные, сосуды (от греч. </w:t>
      </w:r>
      <w:r>
        <w:rPr>
          <w:rFonts w:ascii="Times New Roman" w:eastAsia="Times New Roman" w:hAnsi="Times New Roman" w:cs="Times New Roman"/>
          <w:b/>
          <w:bCs/>
          <w:i/>
          <w:iCs/>
          <w:color w:val="000000"/>
          <w:spacing w:val="0"/>
          <w:w w:val="100"/>
          <w:position w:val="0"/>
          <w:sz w:val="10"/>
          <w:szCs w:val="10"/>
          <w:shd w:val="clear" w:color="auto" w:fill="auto"/>
          <w:lang w:val="en-US" w:eastAsia="en-US" w:bidi="en-US"/>
        </w:rPr>
        <w:t>/vXoa,</w:t>
      </w:r>
      <w:r>
        <w:rPr>
          <w:color w:val="000000"/>
          <w:spacing w:val="0"/>
          <w:w w:val="100"/>
          <w:position w:val="0"/>
          <w:shd w:val="clear" w:color="auto" w:fill="auto"/>
          <w:lang w:val="en-US" w:eastAsia="en-US" w:bidi="en-US"/>
        </w:rPr>
        <w:t xml:space="preserve"> chylos </w:t>
      </w:r>
      <w:r>
        <w:rPr>
          <w:color w:val="000000"/>
          <w:spacing w:val="0"/>
          <w:w w:val="100"/>
          <w:position w:val="0"/>
          <w:shd w:val="clear" w:color="auto" w:fill="auto"/>
          <w:lang w:val="ru-RU" w:eastAsia="ru-RU" w:bidi="ru-RU"/>
        </w:rPr>
        <w:t>— сок) имеют своими корнями центральные лимфатические сосуды, начинающиеся слепо под эпителием, на вершине ворсинки. Они залегают в слизистой оболочке и подслизистой основе кишки, продолжаясь затем в брыжейку, и транспортируют всасывающийся жир, при</w:t>
        <w:softHyphen/>
        <w:t>дающий лимфе вид молочной эмульсии (хилуса), откуда и происходит название этих сосудов. Остальные питательные вещества попадают в венозную систему и уносятся к печени через воротную вену (см. рис. 278).</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Отводящие лимфатические сосуды двенадцатиперстной кишки идут к панкреато</w:t>
        <w:softHyphen/>
        <w:t>дуоденальным лимфатическим узлам. Отводящие лимфатические сосуды тощей и подвздошной кишки идут в толще брыжейки к брыжеечным узлам.</w:t>
      </w:r>
    </w:p>
    <w:p>
      <w:pPr>
        <w:pStyle w:val="Style14"/>
        <w:keepNext w:val="0"/>
        <w:keepLines w:val="0"/>
        <w:widowControl w:val="0"/>
        <w:shd w:val="clear" w:color="auto" w:fill="auto"/>
        <w:bidi w:val="0"/>
        <w:spacing w:before="0" w:after="0" w:line="298"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w:t>
      </w:r>
      <w:r>
        <w:rPr>
          <w:color w:val="000000"/>
          <w:spacing w:val="0"/>
          <w:w w:val="100"/>
          <w:position w:val="0"/>
          <w:shd w:val="clear" w:color="auto" w:fill="auto"/>
          <w:lang w:val="ru-RU" w:eastAsia="ru-RU" w:bidi="ru-RU"/>
        </w:rPr>
        <w:t>брыжейке тонкой кишки следует выделять 3 группы лимфатических сосудов: 1) левая группа — от начального отрезка тощей кишки (40-70 см); 2) средняя груп</w:t>
        <w:softHyphen/>
        <w:t>па — от остальной части тощей кишки и 3) правая группа — от подвздошной кишки.</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Проходя в брыжейке, млечные сосуды прерываются брыжеечными лимфатическими узлами, расположенными в 4 ряда. Узлы первого ряда расположены вдоль брыжееч</w:t>
        <w:softHyphen/>
        <w:t>ного края кишки, узлы второго — несколько отступя от края, узлы третьего — около корня брыжейки и узлы четвертого — в корне брыжейки. Из брыжеечных узлов лим</w:t>
        <w:softHyphen/>
        <w:t xml:space="preserve">фа течет к поясничным узлам, а оттуда в </w:t>
      </w:r>
      <w:r>
        <w:rPr>
          <w:color w:val="000000"/>
          <w:spacing w:val="0"/>
          <w:w w:val="100"/>
          <w:position w:val="0"/>
          <w:shd w:val="clear" w:color="auto" w:fill="auto"/>
          <w:lang w:val="en-US" w:eastAsia="en-US" w:bidi="en-US"/>
        </w:rPr>
        <w:t xml:space="preserve">truncus lumbalis sinister </w:t>
      </w:r>
      <w:r>
        <w:rPr>
          <w:color w:val="000000"/>
          <w:spacing w:val="0"/>
          <w:w w:val="100"/>
          <w:position w:val="0"/>
          <w:shd w:val="clear" w:color="auto" w:fill="auto"/>
          <w:lang w:val="ru-RU" w:eastAsia="ru-RU" w:bidi="ru-RU"/>
        </w:rPr>
        <w:t>и далее в грудной про</w:t>
        <w:softHyphen/>
        <w:t xml:space="preserve">ток. Иногда часть выносящих сосудов брыжеечных и других висцеральных узлов брюшной полости собирается в короткие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ки</w:t>
        <w:softHyphen/>
        <w:t xml:space="preserve">шечные стволы, </w:t>
      </w:r>
      <w:r>
        <w:rPr>
          <w:color w:val="000000"/>
          <w:spacing w:val="0"/>
          <w:w w:val="100"/>
          <w:position w:val="0"/>
          <w:shd w:val="clear" w:color="auto" w:fill="auto"/>
          <w:lang w:val="en-US" w:eastAsia="en-US" w:bidi="en-US"/>
        </w:rPr>
        <w:t xml:space="preserve">trunci intestinales, </w:t>
      </w:r>
      <w:r>
        <w:rPr>
          <w:color w:val="000000"/>
          <w:spacing w:val="0"/>
          <w:w w:val="100"/>
          <w:position w:val="0"/>
          <w:shd w:val="clear" w:color="auto" w:fill="auto"/>
          <w:lang w:val="ru-RU" w:eastAsia="ru-RU" w:bidi="ru-RU"/>
        </w:rPr>
        <w:t>которые впадают или непосредственно в начало грудно</w:t>
        <w:softHyphen/>
        <w:t>го протока, или в левый (редко в правый) пояс</w:t>
        <w:softHyphen/>
        <w:t>ничный ствол.</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Из толстой кишки (рис. 279) лимфа оттека</w:t>
        <w:softHyphen/>
        <w:t xml:space="preserve">ет в </w:t>
      </w:r>
      <w:r>
        <w:rPr>
          <w:color w:val="000000"/>
          <w:spacing w:val="0"/>
          <w:w w:val="100"/>
          <w:position w:val="0"/>
          <w:shd w:val="clear" w:color="auto" w:fill="auto"/>
          <w:lang w:val="en-US" w:eastAsia="en-US" w:bidi="en-US"/>
        </w:rPr>
        <w:t xml:space="preserve">nodi lymphoidei ileocolici, colici dextri, colici medii, mesenterici inferiores, colici sinistri, </w:t>
      </w:r>
      <w:r>
        <w:rPr>
          <w:color w:val="000000"/>
          <w:spacing w:val="0"/>
          <w:w w:val="100"/>
          <w:position w:val="0"/>
          <w:shd w:val="clear" w:color="auto" w:fill="auto"/>
          <w:lang w:val="ru-RU" w:eastAsia="ru-RU" w:bidi="ru-RU"/>
        </w:rPr>
        <w:t>рас</w:t>
        <w:softHyphen/>
        <w:t>положенные по ходу одноименных сосудов.</w:t>
      </w:r>
    </w:p>
    <w:p>
      <w:pPr>
        <w:pStyle w:val="Style14"/>
        <w:keepNext w:val="0"/>
        <w:keepLines w:val="0"/>
        <w:widowControl w:val="0"/>
        <w:shd w:val="clear" w:color="auto" w:fill="auto"/>
        <w:bidi w:val="0"/>
        <w:spacing w:before="0" w:after="380" w:line="298"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Грудная клетка.</w:t>
      </w:r>
      <w:r>
        <w:rPr>
          <w:color w:val="000000"/>
          <w:spacing w:val="0"/>
          <w:w w:val="100"/>
          <w:position w:val="0"/>
          <w:shd w:val="clear" w:color="auto" w:fill="auto"/>
          <w:lang w:val="ru-RU" w:eastAsia="ru-RU" w:bidi="ru-RU"/>
        </w:rPr>
        <w:t xml:space="preserve"> В грудной полости разли</w:t>
        <w:softHyphen/>
        <w:t>чают париетальные и висцеральные лимфати</w:t>
        <w:softHyphen/>
        <w:t>ческие узлы.</w:t>
      </w:r>
    </w:p>
    <w:p>
      <w:pPr>
        <w:pStyle w:val="Style55"/>
        <w:keepNext w:val="0"/>
        <w:keepLines w:val="0"/>
        <w:widowControl w:val="0"/>
        <w:shd w:val="clear" w:color="auto" w:fill="auto"/>
        <w:bidi w:val="0"/>
        <w:spacing w:before="0" w:after="0" w:line="319" w:lineRule="auto"/>
        <w:ind w:left="0" w:right="0" w:firstLine="0"/>
        <w:jc w:val="both"/>
      </w:pPr>
      <w:r>
        <w:rPr>
          <w:color w:val="000000"/>
          <w:spacing w:val="0"/>
          <w:w w:val="100"/>
          <w:position w:val="0"/>
          <w:shd w:val="clear" w:color="auto" w:fill="auto"/>
          <w:lang w:val="ru-RU" w:eastAsia="ru-RU" w:bidi="ru-RU"/>
        </w:rPr>
        <w:t xml:space="preserve">Рис. 278. Пуги транспорта низ агельных веществ </w:t>
      </w:r>
      <w:r>
        <w:rPr>
          <w:b w:val="0"/>
          <w:bCs w:val="0"/>
          <w:color w:val="000000"/>
          <w:spacing w:val="0"/>
          <w:w w:val="100"/>
          <w:position w:val="0"/>
          <w:sz w:val="9"/>
          <w:szCs w:val="9"/>
          <w:shd w:val="clear" w:color="auto" w:fill="auto"/>
          <w:lang w:val="ru-RU" w:eastAsia="ru-RU" w:bidi="ru-RU"/>
        </w:rPr>
        <w:t xml:space="preserve">по </w:t>
      </w:r>
      <w:r>
        <w:rPr>
          <w:color w:val="000000"/>
          <w:spacing w:val="0"/>
          <w:w w:val="100"/>
          <w:position w:val="0"/>
          <w:shd w:val="clear" w:color="auto" w:fill="auto"/>
          <w:lang w:val="ru-RU" w:eastAsia="ru-RU" w:bidi="ru-RU"/>
        </w:rPr>
        <w:t>венозным и лимфатическим сосудам (схема).</w:t>
      </w:r>
    </w:p>
    <w:p>
      <w:pPr>
        <w:pStyle w:val="Style46"/>
        <w:keepNext w:val="0"/>
        <w:keepLines w:val="0"/>
        <w:widowControl w:val="0"/>
        <w:shd w:val="clear" w:color="auto" w:fill="auto"/>
        <w:tabs>
          <w:tab w:pos="1896" w:val="left"/>
          <w:tab w:pos="1902" w:val="left"/>
        </w:tabs>
        <w:bidi w:val="0"/>
        <w:spacing w:before="0" w:after="0" w:line="302" w:lineRule="auto"/>
        <w:ind w:left="0" w:right="0" w:firstLine="0"/>
        <w:jc w:val="both"/>
      </w:pPr>
      <w:r>
        <w:drawing>
          <wp:anchor distT="63500" distB="63500" distL="63500" distR="63500" simplePos="0" relativeHeight="125829718" behindDoc="0" locked="0" layoutInCell="1" allowOverlap="1">
            <wp:simplePos x="0" y="0"/>
            <wp:positionH relativeFrom="page">
              <wp:posOffset>2231390</wp:posOffset>
            </wp:positionH>
            <wp:positionV relativeFrom="margin">
              <wp:posOffset>2301875</wp:posOffset>
            </wp:positionV>
            <wp:extent cx="1249680" cy="2292350"/>
            <wp:wrapSquare wrapText="left"/>
            <wp:docPr id="1008" name="Shape 1008"/>
            <a:graphic xmlns:a="http://schemas.openxmlformats.org/drawingml/2006/main">
              <a:graphicData uri="http://schemas.openxmlformats.org/drawingml/2006/picture">
                <pic:pic xmlns:pic="http://schemas.openxmlformats.org/drawingml/2006/picture">
                  <pic:nvPicPr>
                    <pic:cNvPr id="1009" name="Picture box 1009"/>
                    <pic:cNvPicPr/>
                  </pic:nvPicPr>
                  <pic:blipFill>
                    <a:blip r:embed="rId819"/>
                    <a:stretch/>
                  </pic:blipFill>
                  <pic:spPr>
                    <a:xfrm>
                      <a:ext cx="1249680" cy="2292350"/>
                    </a:xfrm>
                    <a:prstGeom prst="rect"/>
                  </pic:spPr>
                </pic:pic>
              </a:graphicData>
            </a:graphic>
          </wp:anchor>
        </w:drawing>
      </w:r>
      <w:r>
        <w:rPr>
          <w:color w:val="000000"/>
          <w:spacing w:val="0"/>
          <w:w w:val="100"/>
          <w:position w:val="0"/>
          <w:shd w:val="clear" w:color="auto" w:fill="auto"/>
          <w:lang w:val="ru-RU" w:eastAsia="ru-RU" w:bidi="ru-RU"/>
        </w:rPr>
        <w:t>1 — правый лимфатический проток; 2 правый яремный лимфатический с г вол; 3 вну| репине ярем</w:t>
        <w:softHyphen/>
        <w:t xml:space="preserve">ные вены; 4 — левая подключичная вена; 5 левый подключичный лимфа! ический стол и сю утлы. 6 печеночная вена, 7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рудной про</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ок, 8 воротам вена; 9 кишечные лимфа&gt; ическис сосуды, 10 кишечные вены; 11 ворсинки кишки; 12 тикая кишка; 13 - - кишечные лимфа!ические умы; 14 печень; 15 - нижняя полая вена; 16</w:t>
        <w:tab/>
        <w:t>правое пред</w:t>
        <w:softHyphen/>
        <w:t>сердие, 17 верхняя полая вена. 1X</w:t>
        <w:tab/>
      </w:r>
      <w:r>
        <w:rPr>
          <w:color w:val="000000"/>
          <w:spacing w:val="0"/>
          <w:w w:val="100"/>
          <w:position w:val="0"/>
          <w:shd w:val="clear" w:color="auto" w:fill="auto"/>
          <w:lang w:val="en-US" w:eastAsia="en-US" w:bidi="en-US"/>
        </w:rPr>
        <w:t>cisterna cbyli</w:t>
      </w:r>
      <w:r>
        <w:br w:type="page"/>
      </w:r>
    </w:p>
    <w:p>
      <w:pPr>
        <w:pStyle w:val="Style14"/>
        <w:keepNext w:val="0"/>
        <w:keepLines w:val="0"/>
        <w:widowControl w:val="0"/>
        <w:shd w:val="clear" w:color="auto" w:fill="auto"/>
        <w:bidi w:val="0"/>
        <w:spacing w:before="0" w:after="0" w:line="293" w:lineRule="auto"/>
        <w:ind w:left="3200" w:right="0" w:firstLine="0"/>
        <w:jc w:val="right"/>
      </w:pPr>
      <w:r>
        <w:drawing>
          <wp:anchor distT="0" distB="0" distL="0" distR="926465" simplePos="0" relativeHeight="125829719" behindDoc="0" locked="0" layoutInCell="1" allowOverlap="1">
            <wp:simplePos x="0" y="0"/>
            <wp:positionH relativeFrom="page">
              <wp:posOffset>516890</wp:posOffset>
            </wp:positionH>
            <wp:positionV relativeFrom="margin">
              <wp:posOffset>40005</wp:posOffset>
            </wp:positionV>
            <wp:extent cx="2005330" cy="1505585"/>
            <wp:wrapTopAndBottom/>
            <wp:docPr id="1010" name="Shape 1010"/>
            <a:graphic xmlns:a="http://schemas.openxmlformats.org/drawingml/2006/main">
              <a:graphicData uri="http://schemas.openxmlformats.org/drawingml/2006/picture">
                <pic:pic xmlns:pic="http://schemas.openxmlformats.org/drawingml/2006/picture">
                  <pic:nvPicPr>
                    <pic:cNvPr id="1011" name="Picture box 1011"/>
                    <pic:cNvPicPr/>
                  </pic:nvPicPr>
                  <pic:blipFill>
                    <a:blip r:embed="rId821"/>
                    <a:stretch/>
                  </pic:blipFill>
                  <pic:spPr>
                    <a:xfrm>
                      <a:ext cx="2005330" cy="1505585"/>
                    </a:xfrm>
                    <a:prstGeom prst="rect"/>
                  </pic:spPr>
                </pic:pic>
              </a:graphicData>
            </a:graphic>
          </wp:anchor>
        </w:drawing>
      </w:r>
      <w:r>
        <mc:AlternateContent>
          <mc:Choice Requires="wps">
            <w:drawing>
              <wp:anchor distT="0" distB="0" distL="0" distR="0" simplePos="0" relativeHeight="503316590" behindDoc="0" locked="0" layoutInCell="1" allowOverlap="1">
                <wp:simplePos x="0" y="0"/>
                <wp:positionH relativeFrom="page">
                  <wp:posOffset>2580640</wp:posOffset>
                </wp:positionH>
                <wp:positionV relativeFrom="margin">
                  <wp:posOffset>40005</wp:posOffset>
                </wp:positionV>
                <wp:extent cx="868680" cy="509270"/>
                <wp:wrapNone/>
                <wp:docPr id="1012" name="Shape 1012"/>
                <a:graphic xmlns:a="http://schemas.openxmlformats.org/drawingml/2006/main">
                  <a:graphicData uri="http://schemas.microsoft.com/office/word/2010/wordprocessingShape">
                    <wps:wsp>
                      <wps:cNvSpPr txBox="1"/>
                      <wps:spPr>
                        <a:xfrm>
                          <a:ext cx="868680" cy="509270"/>
                        </a:xfrm>
                        <a:prstGeom prst="rect"/>
                        <a:noFill/>
                      </wps:spPr>
                      <wps:txbx>
                        <w:txbxContent>
                          <w:p>
                            <w:pPr>
                              <w:pStyle w:val="Style6"/>
                              <w:keepNext w:val="0"/>
                              <w:keepLines w:val="0"/>
                              <w:widowControl w:val="0"/>
                              <w:shd w:val="clear" w:color="auto" w:fill="auto"/>
                              <w:bidi w:val="0"/>
                              <w:spacing w:before="0" w:after="0" w:line="329"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279. Лимфатические капилляры (узкие) и сосу</w:t>
                              <w:softHyphen/>
                              <w:t>ды (широкие с перехвата</w:t>
                              <w:softHyphen/>
                              <w:t>ми) брюшины человека в области печени</w:t>
                            </w:r>
                          </w:p>
                          <w:p>
                            <w:pPr>
                              <w:pStyle w:val="Style6"/>
                              <w:keepNext w:val="0"/>
                              <w:keepLines w:val="0"/>
                              <w:widowControl w:val="0"/>
                              <w:shd w:val="clear" w:color="auto" w:fill="auto"/>
                              <w:bidi w:val="0"/>
                              <w:spacing w:before="0" w:after="0" w:line="329" w:lineRule="auto"/>
                              <w:ind w:left="0" w:right="0" w:firstLine="0"/>
                              <w:jc w:val="center"/>
                              <w:rPr>
                                <w:sz w:val="8"/>
                                <w:szCs w:val="8"/>
                              </w:rPr>
                            </w:pPr>
                            <w:r>
                              <w:rPr>
                                <w:b/>
                                <w:bCs/>
                                <w:color w:val="000000"/>
                                <w:spacing w:val="0"/>
                                <w:w w:val="100"/>
                                <w:position w:val="0"/>
                                <w:sz w:val="8"/>
                                <w:szCs w:val="8"/>
                                <w:shd w:val="clear" w:color="auto" w:fill="auto"/>
                                <w:lang w:val="ru-RU" w:eastAsia="ru-RU" w:bidi="ru-RU"/>
                              </w:rPr>
                              <w:t>(по А.В. Борисову). Ув. 13.</w:t>
                            </w:r>
                          </w:p>
                        </w:txbxContent>
                      </wps:txbx>
                      <wps:bodyPr lIns="0" tIns="0" rIns="0" bIns="0">
                        <a:noAutoFit/>
                      </wps:bodyPr>
                    </wps:wsp>
                  </a:graphicData>
                </a:graphic>
              </wp:anchor>
            </w:drawing>
          </mc:Choice>
          <mc:Fallback>
            <w:pict>
              <v:shape id="_x0000_s2038" type="#_x0000_t202" style="position:absolute;margin-left:203.20000000000002pt;margin-top:3.1499999999999999pt;width:68.400000000000006pt;height:40.100000000000001pt;z-index:251657837;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0" w:line="329"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279. Лимфатические капилляры (узкие) и сосу</w:t>
                        <w:softHyphen/>
                        <w:t>ды (широкие с перехвата</w:t>
                        <w:softHyphen/>
                        <w:t>ми) брюшины человека в области печени</w:t>
                      </w:r>
                    </w:p>
                    <w:p>
                      <w:pPr>
                        <w:pStyle w:val="Style6"/>
                        <w:keepNext w:val="0"/>
                        <w:keepLines w:val="0"/>
                        <w:widowControl w:val="0"/>
                        <w:shd w:val="clear" w:color="auto" w:fill="auto"/>
                        <w:bidi w:val="0"/>
                        <w:spacing w:before="0" w:after="0" w:line="329" w:lineRule="auto"/>
                        <w:ind w:left="0" w:right="0" w:firstLine="0"/>
                        <w:jc w:val="center"/>
                        <w:rPr>
                          <w:sz w:val="8"/>
                          <w:szCs w:val="8"/>
                        </w:rPr>
                      </w:pPr>
                      <w:r>
                        <w:rPr>
                          <w:b/>
                          <w:bCs/>
                          <w:color w:val="000000"/>
                          <w:spacing w:val="0"/>
                          <w:w w:val="100"/>
                          <w:position w:val="0"/>
                          <w:sz w:val="8"/>
                          <w:szCs w:val="8"/>
                          <w:shd w:val="clear" w:color="auto" w:fill="auto"/>
                          <w:lang w:val="ru-RU" w:eastAsia="ru-RU" w:bidi="ru-RU"/>
                        </w:rPr>
                        <w:t>(по А.В. Борисову). Ув. 13.</w:t>
                      </w:r>
                    </w:p>
                  </w:txbxContent>
                </v:textbox>
                <w10:wrap anchorx="page" anchory="margin"/>
              </v:shape>
            </w:pict>
          </mc:Fallback>
        </mc:AlternateConten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Париетальные узлы </w:t>
      </w:r>
      <w:r>
        <w:rPr>
          <w:color w:val="000000"/>
          <w:spacing w:val="0"/>
          <w:w w:val="100"/>
          <w:position w:val="0"/>
          <w:shd w:val="clear" w:color="auto" w:fill="auto"/>
          <w:lang w:val="ru-RU" w:eastAsia="ru-RU" w:bidi="ru-RU"/>
        </w:rPr>
        <w:t xml:space="preserve">располагаются на задней стенке грудной клетки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предпозвоночные, </w:t>
      </w:r>
      <w:r>
        <w:rPr>
          <w:color w:val="000000"/>
          <w:spacing w:val="0"/>
          <w:w w:val="100"/>
          <w:position w:val="0"/>
          <w:shd w:val="clear" w:color="auto" w:fill="auto"/>
          <w:lang w:val="en-US" w:eastAsia="en-US" w:bidi="en-US"/>
        </w:rPr>
        <w:t>nodi</w:t>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en-US" w:eastAsia="en-US" w:bidi="en-US"/>
        </w:rPr>
        <w:t xml:space="preserve">lymphoidei prevertebrales. </w:t>
      </w:r>
      <w:r>
        <w:rPr>
          <w:color w:val="000000"/>
          <w:spacing w:val="0"/>
          <w:w w:val="100"/>
          <w:position w:val="0"/>
          <w:shd w:val="clear" w:color="auto" w:fill="auto"/>
          <w:lang w:val="ru-RU" w:eastAsia="ru-RU" w:bidi="ru-RU"/>
        </w:rPr>
        <w:t xml:space="preserve">и межреберные, </w:t>
      </w:r>
      <w:r>
        <w:rPr>
          <w:color w:val="000000"/>
          <w:spacing w:val="0"/>
          <w:w w:val="100"/>
          <w:position w:val="0"/>
          <w:shd w:val="clear" w:color="auto" w:fill="auto"/>
          <w:lang w:val="en-US" w:eastAsia="en-US" w:bidi="en-US"/>
        </w:rPr>
        <w:t xml:space="preserve">nodi lymphoidei intercostales; </w:t>
      </w:r>
      <w:r>
        <w:rPr>
          <w:color w:val="000000"/>
          <w:spacing w:val="0"/>
          <w:w w:val="100"/>
          <w:position w:val="0"/>
          <w:shd w:val="clear" w:color="auto" w:fill="auto"/>
          <w:lang w:val="ru-RU" w:eastAsia="ru-RU" w:bidi="ru-RU"/>
        </w:rPr>
        <w:t xml:space="preserve">на передней стенке — окологрудные, </w:t>
      </w:r>
      <w:r>
        <w:rPr>
          <w:color w:val="000000"/>
          <w:spacing w:val="0"/>
          <w:w w:val="100"/>
          <w:position w:val="0"/>
          <w:shd w:val="clear" w:color="auto" w:fill="auto"/>
          <w:lang w:val="en-US" w:eastAsia="en-US" w:bidi="en-US"/>
        </w:rPr>
        <w:t xml:space="preserve">nodi lymphoidei paramammani, </w:t>
      </w:r>
      <w:r>
        <w:rPr>
          <w:color w:val="000000"/>
          <w:spacing w:val="0"/>
          <w:w w:val="100"/>
          <w:position w:val="0"/>
          <w:shd w:val="clear" w:color="auto" w:fill="auto"/>
          <w:lang w:val="ru-RU" w:eastAsia="ru-RU" w:bidi="ru-RU"/>
        </w:rPr>
        <w:t xml:space="preserve">и окологрудинные, </w:t>
      </w:r>
      <w:r>
        <w:rPr>
          <w:color w:val="000000"/>
          <w:spacing w:val="0"/>
          <w:w w:val="100"/>
          <w:position w:val="0"/>
          <w:shd w:val="clear" w:color="auto" w:fill="auto"/>
          <w:lang w:val="en-US" w:eastAsia="en-US" w:bidi="en-US"/>
        </w:rPr>
        <w:t xml:space="preserve">nodi lymphoidei parastemales; </w:t>
      </w:r>
      <w:r>
        <w:rPr>
          <w:color w:val="000000"/>
          <w:spacing w:val="0"/>
          <w:w w:val="100"/>
          <w:position w:val="0"/>
          <w:shd w:val="clear" w:color="auto" w:fill="auto"/>
          <w:lang w:val="ru-RU" w:eastAsia="ru-RU" w:bidi="ru-RU"/>
        </w:rPr>
        <w:t xml:space="preserve">на нижней стенке— верхние диафрагмальные, </w:t>
      </w:r>
      <w:r>
        <w:rPr>
          <w:color w:val="000000"/>
          <w:spacing w:val="0"/>
          <w:w w:val="100"/>
          <w:position w:val="0"/>
          <w:shd w:val="clear" w:color="auto" w:fill="auto"/>
          <w:lang w:val="en-US" w:eastAsia="en-US" w:bidi="en-US"/>
        </w:rPr>
        <w:t>nodi lymphoi</w:t>
        <w:softHyphen/>
        <w:t>dei phrenici superiores.</w:t>
      </w:r>
    </w:p>
    <w:p>
      <w:pPr>
        <w:pStyle w:val="Style58"/>
        <w:keepNext w:val="0"/>
        <w:keepLines w:val="0"/>
        <w:widowControl w:val="0"/>
        <w:shd w:val="clear" w:color="auto" w:fill="auto"/>
        <w:bidi w:val="0"/>
        <w:spacing w:before="0" w:after="0" w:line="310" w:lineRule="auto"/>
        <w:ind w:left="0" w:right="0" w:firstLine="180"/>
        <w:jc w:val="both"/>
      </w:pPr>
      <w:r>
        <w:rPr>
          <w:rFonts w:ascii="Arial" w:eastAsia="Arial" w:hAnsi="Arial" w:cs="Arial"/>
          <w:b w:val="0"/>
          <w:bCs w:val="0"/>
          <w:color w:val="000000"/>
          <w:spacing w:val="0"/>
          <w:w w:val="100"/>
          <w:position w:val="0"/>
          <w:sz w:val="11"/>
          <w:szCs w:val="11"/>
          <w:shd w:val="clear" w:color="auto" w:fill="auto"/>
          <w:lang w:val="ru-RU" w:eastAsia="ru-RU" w:bidi="ru-RU"/>
        </w:rPr>
        <w:t xml:space="preserve">Среди </w:t>
      </w:r>
      <w:r>
        <w:rPr>
          <w:color w:val="000000"/>
          <w:spacing w:val="0"/>
          <w:w w:val="100"/>
          <w:position w:val="0"/>
          <w:shd w:val="clear" w:color="auto" w:fill="auto"/>
          <w:lang w:val="ru-RU" w:eastAsia="ru-RU" w:bidi="ru-RU"/>
        </w:rPr>
        <w:t xml:space="preserve">висцеральных узлов различают предперикардиальные и латеральные перикардиальные узлы, </w:t>
      </w:r>
      <w:r>
        <w:rPr>
          <w:color w:val="000000"/>
          <w:spacing w:val="0"/>
          <w:w w:val="100"/>
          <w:position w:val="0"/>
          <w:shd w:val="clear" w:color="auto" w:fill="auto"/>
          <w:lang w:val="en-US" w:eastAsia="en-US" w:bidi="en-US"/>
        </w:rPr>
        <w:t xml:space="preserve">nodi lymphoidei prepencardiales et pericardiales laterales; </w:t>
      </w:r>
      <w:r>
        <w:rPr>
          <w:color w:val="000000"/>
          <w:spacing w:val="0"/>
          <w:w w:val="100"/>
          <w:position w:val="0"/>
          <w:shd w:val="clear" w:color="auto" w:fill="auto"/>
          <w:lang w:val="ru-RU" w:eastAsia="ru-RU" w:bidi="ru-RU"/>
        </w:rPr>
        <w:t>пе</w:t>
        <w:softHyphen/>
        <w:t xml:space="preserve">редние средостенные узлы, </w:t>
      </w:r>
      <w:r>
        <w:rPr>
          <w:color w:val="000000"/>
          <w:spacing w:val="0"/>
          <w:w w:val="100"/>
          <w:position w:val="0"/>
          <w:shd w:val="clear" w:color="auto" w:fill="auto"/>
          <w:lang w:val="en-US" w:eastAsia="en-US" w:bidi="en-US"/>
        </w:rPr>
        <w:t xml:space="preserve">nodi lymphoidei mediastinales antenores, </w:t>
      </w:r>
      <w:r>
        <w:rPr>
          <w:color w:val="000000"/>
          <w:spacing w:val="0"/>
          <w:w w:val="100"/>
          <w:position w:val="0"/>
          <w:shd w:val="clear" w:color="auto" w:fill="auto"/>
          <w:lang w:val="ru-RU" w:eastAsia="ru-RU" w:bidi="ru-RU"/>
        </w:rPr>
        <w:t>и задние средо</w:t>
        <w:softHyphen/>
        <w:t xml:space="preserve">стенные узлы, </w:t>
      </w:r>
      <w:r>
        <w:rPr>
          <w:color w:val="000000"/>
          <w:spacing w:val="0"/>
          <w:w w:val="100"/>
          <w:position w:val="0"/>
          <w:shd w:val="clear" w:color="auto" w:fill="auto"/>
          <w:lang w:val="en-US" w:eastAsia="en-US" w:bidi="en-US"/>
        </w:rPr>
        <w:t>nodi lymphoidei mediastinales posteriores.</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 xml:space="preserve">Задние средостенные узлы залегают в воротах легкого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бронхолегочные (кор</w:t>
        <w:softHyphen/>
        <w:t xml:space="preserve">невые) узлы, </w:t>
      </w:r>
      <w:r>
        <w:rPr>
          <w:color w:val="000000"/>
          <w:spacing w:val="0"/>
          <w:w w:val="100"/>
          <w:position w:val="0"/>
          <w:shd w:val="clear" w:color="auto" w:fill="auto"/>
          <w:lang w:val="en-US" w:eastAsia="en-US" w:bidi="en-US"/>
        </w:rPr>
        <w:t xml:space="preserve">nodi lymphoidei bronchopulmonales (hilares); </w:t>
      </w:r>
      <w:r>
        <w:rPr>
          <w:color w:val="000000"/>
          <w:spacing w:val="0"/>
          <w:w w:val="100"/>
          <w:position w:val="0"/>
          <w:shd w:val="clear" w:color="auto" w:fill="auto"/>
          <w:lang w:val="ru-RU" w:eastAsia="ru-RU" w:bidi="ru-RU"/>
        </w:rPr>
        <w:t>вокруг бифуркации тра</w:t>
        <w:softHyphen/>
        <w:t xml:space="preserve">хеи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верхние и нижние трахеобронхиальные узлы, </w:t>
      </w:r>
      <w:r>
        <w:rPr>
          <w:color w:val="000000"/>
          <w:spacing w:val="0"/>
          <w:w w:val="100"/>
          <w:position w:val="0"/>
          <w:shd w:val="clear" w:color="auto" w:fill="auto"/>
          <w:lang w:val="en-US" w:eastAsia="en-US" w:bidi="en-US"/>
        </w:rPr>
        <w:t xml:space="preserve">nodi lymphoidei tracheobronchia- les superiores et inferiores; </w:t>
      </w:r>
      <w:r>
        <w:rPr>
          <w:color w:val="000000"/>
          <w:spacing w:val="0"/>
          <w:w w:val="100"/>
          <w:position w:val="0"/>
          <w:shd w:val="clear" w:color="auto" w:fill="auto"/>
          <w:lang w:val="ru-RU" w:eastAsia="ru-RU" w:bidi="ru-RU"/>
        </w:rPr>
        <w:t xml:space="preserve">вдоль пищевода </w:t>
      </w:r>
      <w:r>
        <w:rPr>
          <w:color w:val="000000"/>
          <w:spacing w:val="0"/>
          <w:w w:val="100"/>
          <w:position w:val="0"/>
          <w:shd w:val="clear" w:color="auto" w:fill="auto"/>
          <w:lang w:val="en-US" w:eastAsia="en-US" w:bidi="en-US"/>
        </w:rPr>
        <w:t xml:space="preserve">—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легочные юкстапнщеводные узлы, </w:t>
      </w:r>
      <w:r>
        <w:rPr>
          <w:color w:val="000000"/>
          <w:spacing w:val="0"/>
          <w:w w:val="100"/>
          <w:position w:val="0"/>
          <w:shd w:val="clear" w:color="auto" w:fill="auto"/>
          <w:lang w:val="en-US" w:eastAsia="en-US" w:bidi="en-US"/>
        </w:rPr>
        <w:t>nodi lymphoidei jucstaeosophageales pulmonales.</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Лимфатические сосуды наружных покровов передней и латеральной стенок груд</w:t>
        <w:softHyphen/>
        <w:t xml:space="preserve">ной клетки направляются главным образом к </w:t>
      </w:r>
      <w:r>
        <w:rPr>
          <w:color w:val="000000"/>
          <w:spacing w:val="0"/>
          <w:w w:val="100"/>
          <w:position w:val="0"/>
          <w:shd w:val="clear" w:color="auto" w:fill="auto"/>
          <w:lang w:val="en-US" w:eastAsia="en-US" w:bidi="en-US"/>
        </w:rPr>
        <w:t xml:space="preserve">nodi lymphoidei axillares, </w:t>
      </w:r>
      <w:r>
        <w:rPr>
          <w:color w:val="000000"/>
          <w:spacing w:val="0"/>
          <w:w w:val="100"/>
          <w:position w:val="0"/>
          <w:shd w:val="clear" w:color="auto" w:fill="auto"/>
          <w:lang w:val="ru-RU" w:eastAsia="ru-RU" w:bidi="ru-RU"/>
        </w:rPr>
        <w:t>часть же ство</w:t>
        <w:softHyphen/>
        <w:t>лов переходит через ключицу и вливается в глубокие шейные узлы.</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С внутренней стороны грудной клетки и из плевры лимфатические сосуды на</w:t>
        <w:softHyphen/>
        <w:t xml:space="preserve">правляются через </w:t>
      </w:r>
      <w:r>
        <w:rPr>
          <w:color w:val="000000"/>
          <w:spacing w:val="0"/>
          <w:w w:val="100"/>
          <w:position w:val="0"/>
          <w:shd w:val="clear" w:color="auto" w:fill="auto"/>
          <w:lang w:val="en-US" w:eastAsia="en-US" w:bidi="en-US"/>
        </w:rPr>
        <w:t xml:space="preserve">nodi lymphoidei intercostales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ductus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thoracicus, </w:t>
      </w:r>
      <w:r>
        <w:rPr>
          <w:color w:val="000000"/>
          <w:spacing w:val="0"/>
          <w:w w:val="100"/>
          <w:position w:val="0"/>
          <w:shd w:val="clear" w:color="auto" w:fill="auto"/>
          <w:lang w:val="ru-RU" w:eastAsia="ru-RU" w:bidi="ru-RU"/>
        </w:rPr>
        <w:t xml:space="preserve">более кпереди — в </w:t>
      </w:r>
      <w:r>
        <w:rPr>
          <w:color w:val="000000"/>
          <w:spacing w:val="0"/>
          <w:w w:val="100"/>
          <w:position w:val="0"/>
          <w:shd w:val="clear" w:color="auto" w:fill="auto"/>
          <w:lang w:val="en-US" w:eastAsia="en-US" w:bidi="en-US"/>
        </w:rPr>
        <w:t xml:space="preserve">nodi lymphoidei parastemales. </w:t>
      </w:r>
      <w:r>
        <w:rPr>
          <w:color w:val="000000"/>
          <w:spacing w:val="0"/>
          <w:w w:val="100"/>
          <w:position w:val="0"/>
          <w:shd w:val="clear" w:color="auto" w:fill="auto"/>
          <w:lang w:val="ru-RU" w:eastAsia="ru-RU" w:bidi="ru-RU"/>
        </w:rPr>
        <w:t xml:space="preserve">Отводящие лимфатические сосуды </w:t>
      </w:r>
      <w:r>
        <w:rPr>
          <w:i/>
          <w:iCs/>
          <w:color w:val="000000"/>
          <w:spacing w:val="0"/>
          <w:w w:val="100"/>
          <w:position w:val="0"/>
          <w:shd w:val="clear" w:color="auto" w:fill="auto"/>
          <w:lang w:val="ru-RU" w:eastAsia="ru-RU" w:bidi="ru-RU"/>
        </w:rPr>
        <w:t xml:space="preserve">молочной железы </w:t>
      </w:r>
      <w:r>
        <w:rPr>
          <w:color w:val="000000"/>
          <w:spacing w:val="0"/>
          <w:w w:val="100"/>
          <w:position w:val="0"/>
          <w:shd w:val="clear" w:color="auto" w:fill="auto"/>
          <w:lang w:val="ru-RU" w:eastAsia="ru-RU" w:bidi="ru-RU"/>
        </w:rPr>
        <w:t>идут из латеральных ее отделов к подмышечным узлам, из заднего — к над- и под</w:t>
        <w:softHyphen/>
        <w:t>ключичным. а из верхнемедиального — к окологрудинным. В период беременности и лактации лимфатическое русло железы расширяется, а в старости, по мере инво</w:t>
        <w:softHyphen/>
        <w:t>люции железы, оно суживается.</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Лимфатические сосуды диафрагмы имеют отток в </w:t>
      </w:r>
      <w:r>
        <w:rPr>
          <w:color w:val="000000"/>
          <w:spacing w:val="0"/>
          <w:w w:val="100"/>
          <w:position w:val="0"/>
          <w:shd w:val="clear" w:color="auto" w:fill="auto"/>
          <w:lang w:val="en-US" w:eastAsia="en-US" w:bidi="en-US"/>
        </w:rPr>
        <w:t xml:space="preserve">nodi lymphoidei phrenici, </w:t>
      </w:r>
      <w:r>
        <w:rPr>
          <w:color w:val="000000"/>
          <w:spacing w:val="0"/>
          <w:w w:val="100"/>
          <w:position w:val="0"/>
          <w:shd w:val="clear" w:color="auto" w:fill="auto"/>
          <w:lang w:val="ru-RU" w:eastAsia="ru-RU" w:bidi="ru-RU"/>
        </w:rPr>
        <w:t>распо</w:t>
        <w:softHyphen/>
        <w:t xml:space="preserve">ложенные у ножек диафрагмы, частью к средостенным узлам, частью — к </w:t>
      </w:r>
      <w:r>
        <w:rPr>
          <w:color w:val="000000"/>
          <w:spacing w:val="0"/>
          <w:w w:val="100"/>
          <w:position w:val="0"/>
          <w:shd w:val="clear" w:color="auto" w:fill="auto"/>
          <w:lang w:val="en-US" w:eastAsia="en-US" w:bidi="en-US"/>
        </w:rPr>
        <w:t xml:space="preserve">nodi lymphoidei parastemales. </w:t>
      </w:r>
      <w:r>
        <w:rPr>
          <w:color w:val="000000"/>
          <w:spacing w:val="0"/>
          <w:w w:val="100"/>
          <w:position w:val="0"/>
          <w:shd w:val="clear" w:color="auto" w:fill="auto"/>
          <w:lang w:val="ru-RU" w:eastAsia="ru-RU" w:bidi="ru-RU"/>
        </w:rPr>
        <w:t>Лимфатические сосуды внутренностей описаны после изло</w:t>
        <w:softHyphen/>
        <w:t>жения анатомии соответствующего органа (см. «Спланхнология»).</w:t>
      </w:r>
    </w:p>
    <w:p>
      <w:pPr>
        <w:pStyle w:val="Style14"/>
        <w:keepNext w:val="0"/>
        <w:keepLines w:val="0"/>
        <w:widowControl w:val="0"/>
        <w:shd w:val="clear" w:color="auto" w:fill="auto"/>
        <w:bidi w:val="0"/>
        <w:spacing w:before="0" w:after="0" w:line="298" w:lineRule="auto"/>
        <w:ind w:left="0" w:right="0"/>
        <w:jc w:val="both"/>
      </w:pPr>
      <w:r>
        <w:rPr>
          <w:color w:val="000000"/>
          <w:spacing w:val="0"/>
          <w:w w:val="100"/>
          <w:position w:val="0"/>
          <w:shd w:val="clear" w:color="auto" w:fill="auto"/>
          <w:lang w:val="ru-RU" w:eastAsia="ru-RU" w:bidi="ru-RU"/>
        </w:rPr>
        <w:t xml:space="preserve">Из органов грудной полости лимфа собирается в 2 крупных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ствола — правый и левый средостенные стволы, </w:t>
      </w:r>
      <w:r>
        <w:rPr>
          <w:color w:val="000000"/>
          <w:spacing w:val="0"/>
          <w:w w:val="100"/>
          <w:position w:val="0"/>
          <w:shd w:val="clear" w:color="auto" w:fill="auto"/>
          <w:lang w:val="en-US" w:eastAsia="en-US" w:bidi="en-US"/>
        </w:rPr>
        <w:t xml:space="preserve">trunci bronchomediastinales dexter et sinister, </w:t>
      </w:r>
      <w:r>
        <w:rPr>
          <w:color w:val="000000"/>
          <w:spacing w:val="0"/>
          <w:w w:val="100"/>
          <w:position w:val="0"/>
          <w:shd w:val="clear" w:color="auto" w:fill="auto"/>
          <w:lang w:val="ru-RU" w:eastAsia="ru-RU" w:bidi="ru-RU"/>
        </w:rPr>
        <w:t xml:space="preserve">которые впадают, правый — в </w:t>
      </w:r>
      <w:r>
        <w:rPr>
          <w:color w:val="000000"/>
          <w:spacing w:val="0"/>
          <w:w w:val="100"/>
          <w:position w:val="0"/>
          <w:shd w:val="clear" w:color="auto" w:fill="auto"/>
          <w:lang w:val="en-US" w:eastAsia="en-US" w:bidi="en-US"/>
        </w:rPr>
        <w:t xml:space="preserve">ductus lymphaticus dexter, </w:t>
      </w:r>
      <w:r>
        <w:rPr>
          <w:color w:val="000000"/>
          <w:spacing w:val="0"/>
          <w:w w:val="100"/>
          <w:position w:val="0"/>
          <w:shd w:val="clear" w:color="auto" w:fill="auto"/>
          <w:lang w:val="ru-RU" w:eastAsia="ru-RU" w:bidi="ru-RU"/>
        </w:rPr>
        <w:t xml:space="preserve">левый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ductus thoracicus.</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Отводящие лимфатические сосуды отдельных органов грудной, брюшной и тазо</w:t>
        <w:softHyphen/>
        <w:t>вой полостей могут или соединяться между собой на пути к регионарным узлам, или впадать в общие регионарные узлы, благодаря чему устанавливается связь между токами лимфы из отдельных органов. Эти связи имеют практическое значение для понимания путей распространения рака.</w:t>
      </w:r>
    </w:p>
    <w:p>
      <w:pPr>
        <w:pStyle w:val="Style14"/>
        <w:keepNext w:val="0"/>
        <w:keepLines w:val="0"/>
        <w:widowControl w:val="0"/>
        <w:shd w:val="clear" w:color="auto" w:fill="auto"/>
        <w:bidi w:val="0"/>
        <w:spacing w:before="0" w:after="0" w:line="295"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Верхняя конечность.</w:t>
      </w:r>
      <w:r>
        <w:rPr>
          <w:color w:val="000000"/>
          <w:spacing w:val="0"/>
          <w:w w:val="100"/>
          <w:position w:val="0"/>
          <w:shd w:val="clear" w:color="auto" w:fill="auto"/>
          <w:lang w:val="ru-RU" w:eastAsia="ru-RU" w:bidi="ru-RU"/>
        </w:rPr>
        <w:t xml:space="preserve"> Из тканей и органов пояса верхней конечности, из приле</w:t>
        <w:softHyphen/>
        <w:t xml:space="preserve">жащей к нему части грудной стенки и всей свободной верхней конечности лимфа собирается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подключичный ствол, </w:t>
      </w:r>
      <w:r>
        <w:rPr>
          <w:color w:val="000000"/>
          <w:spacing w:val="0"/>
          <w:w w:val="100"/>
          <w:position w:val="0"/>
          <w:shd w:val="clear" w:color="auto" w:fill="auto"/>
          <w:lang w:val="en-US" w:eastAsia="en-US" w:bidi="en-US"/>
        </w:rPr>
        <w:t xml:space="preserve">truncus subclavius, </w:t>
      </w:r>
      <w:r>
        <w:rPr>
          <w:color w:val="000000"/>
          <w:spacing w:val="0"/>
          <w:w w:val="100"/>
          <w:position w:val="0"/>
          <w:shd w:val="clear" w:color="auto" w:fill="auto"/>
          <w:lang w:val="ru-RU" w:eastAsia="ru-RU" w:bidi="ru-RU"/>
        </w:rPr>
        <w:t xml:space="preserve">данной стороны, который идет в сосудисто-нервном пучке рядом с </w:t>
      </w:r>
      <w:r>
        <w:rPr>
          <w:color w:val="000000"/>
          <w:spacing w:val="0"/>
          <w:w w:val="100"/>
          <w:position w:val="0"/>
          <w:shd w:val="clear" w:color="auto" w:fill="auto"/>
          <w:lang w:val="en-US" w:eastAsia="en-US" w:bidi="en-US"/>
        </w:rPr>
        <w:t xml:space="preserve">v. subclavia </w:t>
      </w:r>
      <w:r>
        <w:rPr>
          <w:color w:val="000000"/>
          <w:spacing w:val="0"/>
          <w:w w:val="100"/>
          <w:position w:val="0"/>
          <w:shd w:val="clear" w:color="auto" w:fill="auto"/>
          <w:lang w:val="ru-RU" w:eastAsia="ru-RU" w:bidi="ru-RU"/>
        </w:rPr>
        <w:t xml:space="preserve">и впадает: правый — в </w:t>
      </w:r>
      <w:r>
        <w:rPr>
          <w:color w:val="000000"/>
          <w:spacing w:val="0"/>
          <w:w w:val="100"/>
          <w:position w:val="0"/>
          <w:shd w:val="clear" w:color="auto" w:fill="auto"/>
          <w:lang w:val="en-US" w:eastAsia="en-US" w:bidi="en-US"/>
        </w:rPr>
        <w:t xml:space="preserve">ductus lymphaticus dexter </w:t>
      </w:r>
      <w:r>
        <w:rPr>
          <w:color w:val="000000"/>
          <w:spacing w:val="0"/>
          <w:w w:val="100"/>
          <w:position w:val="0"/>
          <w:shd w:val="clear" w:color="auto" w:fill="auto"/>
          <w:lang w:val="ru-RU" w:eastAsia="ru-RU" w:bidi="ru-RU"/>
        </w:rPr>
        <w:t xml:space="preserve">или правый венозный угол, а левый — в </w:t>
      </w:r>
      <w:r>
        <w:rPr>
          <w:color w:val="000000"/>
          <w:spacing w:val="0"/>
          <w:w w:val="100"/>
          <w:position w:val="0"/>
          <w:shd w:val="clear" w:color="auto" w:fill="auto"/>
          <w:lang w:val="en-US" w:eastAsia="en-US" w:bidi="en-US"/>
        </w:rPr>
        <w:t xml:space="preserve">ductus thoracicus </w:t>
      </w:r>
      <w:r>
        <w:rPr>
          <w:color w:val="000000"/>
          <w:spacing w:val="0"/>
          <w:w w:val="100"/>
          <w:position w:val="0"/>
          <w:shd w:val="clear" w:color="auto" w:fill="auto"/>
          <w:lang w:val="ru-RU" w:eastAsia="ru-RU" w:bidi="ru-RU"/>
        </w:rPr>
        <w:t>или не</w:t>
        <w:softHyphen/>
        <w:t>посредственно в левый венозный угол. Регионарные лимфатические узлы верхней конечности в виде двух больших скоплений лежат вблизи ее крупных суставов: лок</w:t>
        <w:softHyphen/>
        <w:t xml:space="preserve">тевого, </w:t>
      </w:r>
      <w:r>
        <w:rPr>
          <w:color w:val="000000"/>
          <w:spacing w:val="0"/>
          <w:w w:val="100"/>
          <w:position w:val="0"/>
          <w:shd w:val="clear" w:color="auto" w:fill="auto"/>
          <w:lang w:val="en-US" w:eastAsia="en-US" w:bidi="en-US"/>
        </w:rPr>
        <w:t xml:space="preserve">nodi lymphoidei cubitales, </w:t>
      </w:r>
      <w:r>
        <w:rPr>
          <w:color w:val="000000"/>
          <w:spacing w:val="0"/>
          <w:w w:val="100"/>
          <w:position w:val="0"/>
          <w:shd w:val="clear" w:color="auto" w:fill="auto"/>
          <w:lang w:val="ru-RU" w:eastAsia="ru-RU" w:bidi="ru-RU"/>
        </w:rPr>
        <w:t xml:space="preserve">и плечевого, </w:t>
      </w:r>
      <w:r>
        <w:rPr>
          <w:color w:val="000000"/>
          <w:spacing w:val="0"/>
          <w:w w:val="100"/>
          <w:position w:val="0"/>
          <w:shd w:val="clear" w:color="auto" w:fill="auto"/>
          <w:lang w:val="en-US" w:eastAsia="en-US" w:bidi="en-US"/>
        </w:rPr>
        <w:t>nodi lymphoidei axillares.</w:t>
      </w:r>
    </w:p>
    <w:p>
      <w:pPr>
        <w:pStyle w:val="Style14"/>
        <w:keepNext w:val="0"/>
        <w:keepLines w:val="0"/>
        <w:widowControl w:val="0"/>
        <w:shd w:val="clear" w:color="auto" w:fill="auto"/>
        <w:bidi w:val="0"/>
        <w:spacing w:before="0" w:after="0" w:line="30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Подмышечные узлы, </w:t>
      </w:r>
      <w:r>
        <w:rPr>
          <w:color w:val="000000"/>
          <w:spacing w:val="0"/>
          <w:w w:val="100"/>
          <w:position w:val="0"/>
          <w:shd w:val="clear" w:color="auto" w:fill="auto"/>
          <w:lang w:val="en-US" w:eastAsia="en-US" w:bidi="en-US"/>
        </w:rPr>
        <w:t xml:space="preserve">nodi lymphoidei axillares, </w:t>
      </w:r>
      <w:r>
        <w:rPr>
          <w:color w:val="000000"/>
          <w:spacing w:val="0"/>
          <w:w w:val="100"/>
          <w:position w:val="0"/>
          <w:shd w:val="clear" w:color="auto" w:fill="auto"/>
          <w:lang w:val="ru-RU" w:eastAsia="ru-RU" w:bidi="ru-RU"/>
        </w:rPr>
        <w:t>расположены в клетчатке подмы</w:t>
        <w:softHyphen/>
        <w:t>шечной ямки. Среди них различают поверхностные и глубокие.</w:t>
      </w:r>
    </w:p>
    <w:p>
      <w:pPr>
        <w:pStyle w:val="Style14"/>
        <w:keepNext w:val="0"/>
        <w:keepLines w:val="0"/>
        <w:widowControl w:val="0"/>
        <w:shd w:val="clear" w:color="auto" w:fill="auto"/>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Поверхностные лимфатические сосуды </w:t>
      </w:r>
      <w:r>
        <w:rPr>
          <w:color w:val="000000"/>
          <w:spacing w:val="0"/>
          <w:w w:val="100"/>
          <w:position w:val="0"/>
          <w:shd w:val="clear" w:color="auto" w:fill="auto"/>
          <w:lang w:val="ru-RU" w:eastAsia="ru-RU" w:bidi="ru-RU"/>
        </w:rPr>
        <w:t>верхней конечности имеют в своем со</w:t>
        <w:softHyphen/>
        <w:t xml:space="preserve">ставе 2 группы: 1) медиальные сосуды идут от </w:t>
      </w:r>
      <w:r>
        <w:rPr>
          <w:color w:val="000000"/>
          <w:spacing w:val="0"/>
          <w:w w:val="100"/>
          <w:position w:val="0"/>
          <w:shd w:val="clear" w:color="auto" w:fill="auto"/>
          <w:lang w:val="en-US" w:eastAsia="en-US" w:bidi="en-US"/>
        </w:rPr>
        <w:t xml:space="preserve">V-III </w:t>
      </w:r>
      <w:r>
        <w:rPr>
          <w:color w:val="000000"/>
          <w:spacing w:val="0"/>
          <w:w w:val="100"/>
          <w:position w:val="0"/>
          <w:shd w:val="clear" w:color="auto" w:fill="auto"/>
          <w:lang w:val="ru-RU" w:eastAsia="ru-RU" w:bidi="ru-RU"/>
        </w:rPr>
        <w:t>пальцев, медиальной части ла</w:t>
        <w:softHyphen/>
        <w:t>дони и предплечья по медиальной стороне плеча в подмышечные узлы; часть меди</w:t>
        <w:softHyphen/>
        <w:t xml:space="preserve">альных сосудов сопровождает </w:t>
      </w:r>
      <w:r>
        <w:rPr>
          <w:color w:val="000000"/>
          <w:spacing w:val="0"/>
          <w:w w:val="100"/>
          <w:position w:val="0"/>
          <w:shd w:val="clear" w:color="auto" w:fill="auto"/>
          <w:lang w:val="en-US" w:eastAsia="en-US" w:bidi="en-US"/>
        </w:rPr>
        <w:t xml:space="preserve">v. basilica </w:t>
      </w:r>
      <w:r>
        <w:rPr>
          <w:color w:val="000000"/>
          <w:spacing w:val="0"/>
          <w:w w:val="100"/>
          <w:position w:val="0"/>
          <w:shd w:val="clear" w:color="auto" w:fill="auto"/>
          <w:lang w:val="ru-RU" w:eastAsia="ru-RU" w:bidi="ru-RU"/>
        </w:rPr>
        <w:t xml:space="preserve">и впадает в </w:t>
      </w:r>
      <w:r>
        <w:rPr>
          <w:color w:val="000000"/>
          <w:spacing w:val="0"/>
          <w:w w:val="100"/>
          <w:position w:val="0"/>
          <w:shd w:val="clear" w:color="auto" w:fill="auto"/>
          <w:lang w:val="en-US" w:eastAsia="en-US" w:bidi="en-US"/>
        </w:rPr>
        <w:t xml:space="preserve">nodi lymphoidei cubitales; </w:t>
      </w:r>
      <w:r>
        <w:rPr>
          <w:color w:val="000000"/>
          <w:spacing w:val="0"/>
          <w:w w:val="100"/>
          <w:position w:val="0"/>
          <w:shd w:val="clear" w:color="auto" w:fill="auto"/>
          <w:lang w:val="ru-RU" w:eastAsia="ru-RU" w:bidi="ru-RU"/>
        </w:rPr>
        <w:t>2) лате</w:t>
        <w:softHyphen/>
        <w:t xml:space="preserve">ральные поверхностные сосуды следуют параллельно </w:t>
      </w:r>
      <w:r>
        <w:rPr>
          <w:color w:val="000000"/>
          <w:spacing w:val="0"/>
          <w:w w:val="100"/>
          <w:position w:val="0"/>
          <w:shd w:val="clear" w:color="auto" w:fill="auto"/>
          <w:lang w:val="en-US" w:eastAsia="en-US" w:bidi="en-US"/>
        </w:rPr>
        <w:t xml:space="preserve">v. cephalica </w:t>
      </w:r>
      <w:r>
        <w:rPr>
          <w:color w:val="000000"/>
          <w:spacing w:val="0"/>
          <w:w w:val="100"/>
          <w:position w:val="0"/>
          <w:shd w:val="clear" w:color="auto" w:fill="auto"/>
          <w:lang w:val="ru-RU" w:eastAsia="ru-RU" w:bidi="ru-RU"/>
        </w:rPr>
        <w:t xml:space="preserve">и впадают в </w:t>
      </w:r>
      <w:r>
        <w:rPr>
          <w:color w:val="000000"/>
          <w:spacing w:val="0"/>
          <w:w w:val="100"/>
          <w:position w:val="0"/>
          <w:shd w:val="clear" w:color="auto" w:fill="auto"/>
          <w:lang w:val="en-US" w:eastAsia="en-US" w:bidi="en-US"/>
        </w:rPr>
        <w:t xml:space="preserve">nodi lymphoidei axillares superficiales. </w:t>
      </w:r>
      <w:r>
        <w:rPr>
          <w:color w:val="000000"/>
          <w:spacing w:val="0"/>
          <w:w w:val="100"/>
          <w:position w:val="0"/>
          <w:shd w:val="clear" w:color="auto" w:fill="auto"/>
          <w:lang w:val="ru-RU" w:eastAsia="ru-RU" w:bidi="ru-RU"/>
        </w:rPr>
        <w:t>Поверхностные лимфатические сосуды пояса верх</w:t>
        <w:softHyphen/>
        <w:t>ней конечности и плеча также вливаются в подмышечные узлы.</w:t>
      </w:r>
    </w:p>
    <w:p>
      <w:pPr>
        <w:pStyle w:val="Style14"/>
        <w:keepNext w:val="0"/>
        <w:keepLines w:val="0"/>
        <w:widowControl w:val="0"/>
        <w:shd w:val="clear" w:color="auto" w:fill="auto"/>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Глубокие лимфатические сосуды </w:t>
      </w:r>
      <w:r>
        <w:rPr>
          <w:color w:val="000000"/>
          <w:spacing w:val="0"/>
          <w:w w:val="100"/>
          <w:position w:val="0"/>
          <w:shd w:val="clear" w:color="auto" w:fill="auto"/>
          <w:lang w:val="ru-RU" w:eastAsia="ru-RU" w:bidi="ru-RU"/>
        </w:rPr>
        <w:t>верхней конечности, несущие лимфу от костей, суставов и мышц кисти и предплечья и сопровождающие лучевую и локтевую артерии, впадают в глубокие локтевые лимфатические узлы, откуда лимфа по коллекторам, со</w:t>
        <w:softHyphen/>
        <w:t>провождающим плечевую артерию, достигает глубоких подмышечных узлов. По пути к ним присоединяются глубокие лимфатические сосуды плеча. Таким образом, груп</w:t>
        <w:softHyphen/>
        <w:t>па подмышечных узлов становится местом слияния лимфы из обширной части тела: свободная верхняя конечность, пояс верхней конечности и грудь одной половины тела.</w:t>
      </w:r>
    </w:p>
    <w:p>
      <w:pPr>
        <w:pStyle w:val="Style14"/>
        <w:keepNext w:val="0"/>
        <w:keepLines w:val="0"/>
        <w:widowControl w:val="0"/>
        <w:shd w:val="clear" w:color="auto" w:fill="auto"/>
        <w:bidi w:val="0"/>
        <w:spacing w:before="0" w:after="0" w:line="300"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Голова и шея.</w:t>
      </w:r>
      <w:r>
        <w:rPr>
          <w:color w:val="000000"/>
          <w:spacing w:val="0"/>
          <w:w w:val="100"/>
          <w:position w:val="0"/>
          <w:shd w:val="clear" w:color="auto" w:fill="auto"/>
          <w:lang w:val="ru-RU" w:eastAsia="ru-RU" w:bidi="ru-RU"/>
        </w:rPr>
        <w:t xml:space="preserve"> Лимфа из головы и шеи собирается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правый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левый яремные лимфатические стволы, </w:t>
      </w:r>
      <w:r>
        <w:rPr>
          <w:color w:val="000000"/>
          <w:spacing w:val="0"/>
          <w:w w:val="100"/>
          <w:position w:val="0"/>
          <w:shd w:val="clear" w:color="auto" w:fill="auto"/>
          <w:lang w:val="en-US" w:eastAsia="en-US" w:bidi="en-US"/>
        </w:rPr>
        <w:t xml:space="preserve">trunci jugulares dexter et sinister, </w:t>
      </w:r>
      <w:r>
        <w:rPr>
          <w:color w:val="000000"/>
          <w:spacing w:val="0"/>
          <w:w w:val="100"/>
          <w:position w:val="0"/>
          <w:shd w:val="clear" w:color="auto" w:fill="auto"/>
          <w:lang w:val="ru-RU" w:eastAsia="ru-RU" w:bidi="ru-RU"/>
        </w:rPr>
        <w:t xml:space="preserve">которые идут на каждой стороне параллельно внутренней яремной вене и впадают: правый — в </w:t>
      </w:r>
      <w:r>
        <w:rPr>
          <w:color w:val="000000"/>
          <w:spacing w:val="0"/>
          <w:w w:val="100"/>
          <w:position w:val="0"/>
          <w:shd w:val="clear" w:color="auto" w:fill="auto"/>
          <w:lang w:val="en-US" w:eastAsia="en-US" w:bidi="en-US"/>
        </w:rPr>
        <w:t>ductus lym</w:t>
        <w:softHyphen/>
        <w:t xml:space="preserve">phaticus dexter </w:t>
      </w:r>
      <w:r>
        <w:rPr>
          <w:color w:val="000000"/>
          <w:spacing w:val="0"/>
          <w:w w:val="100"/>
          <w:position w:val="0"/>
          <w:shd w:val="clear" w:color="auto" w:fill="auto"/>
          <w:lang w:val="ru-RU" w:eastAsia="ru-RU" w:bidi="ru-RU"/>
        </w:rPr>
        <w:t xml:space="preserve">или непосредственно в правый венозный угол и левый — в </w:t>
      </w:r>
      <w:r>
        <w:rPr>
          <w:color w:val="000000"/>
          <w:spacing w:val="0"/>
          <w:w w:val="100"/>
          <w:position w:val="0"/>
          <w:shd w:val="clear" w:color="auto" w:fill="auto"/>
          <w:lang w:val="en-US" w:eastAsia="en-US" w:bidi="en-US"/>
        </w:rPr>
        <w:t xml:space="preserve">ductus thoracicus </w:t>
      </w:r>
      <w:r>
        <w:rPr>
          <w:color w:val="000000"/>
          <w:spacing w:val="0"/>
          <w:w w:val="100"/>
          <w:position w:val="0"/>
          <w:shd w:val="clear" w:color="auto" w:fill="auto"/>
          <w:lang w:val="ru-RU" w:eastAsia="ru-RU" w:bidi="ru-RU"/>
        </w:rPr>
        <w:t>или непосредственно в левый венозный угол. Прежде чем попасть в на</w:t>
        <w:softHyphen/>
        <w:t>званный проток, лимфа проходит через регионарные лимфатические узлы.</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На голове лимфатические узлы группируются преимущественно вдоль ее погранич</w:t>
        <w:softHyphen/>
        <w:t>ной линии с шеей. Среди этих групп узлов можно отметить следующие (рис. 280):</w:t>
      </w:r>
    </w:p>
    <w:p>
      <w:pPr>
        <w:pStyle w:val="Style14"/>
        <w:keepNext w:val="0"/>
        <w:keepLines w:val="0"/>
        <w:widowControl w:val="0"/>
        <w:numPr>
          <w:ilvl w:val="0"/>
          <w:numId w:val="411"/>
        </w:numPr>
        <w:shd w:val="clear" w:color="auto" w:fill="auto"/>
        <w:tabs>
          <w:tab w:pos="409"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затылочные, </w:t>
      </w:r>
      <w:r>
        <w:rPr>
          <w:color w:val="000000"/>
          <w:spacing w:val="0"/>
          <w:w w:val="100"/>
          <w:position w:val="0"/>
          <w:shd w:val="clear" w:color="auto" w:fill="auto"/>
          <w:lang w:val="en-US" w:eastAsia="en-US" w:bidi="en-US"/>
        </w:rPr>
        <w:t xml:space="preserve">nodi lymphoidei occipitales; </w:t>
      </w:r>
      <w:r>
        <w:rPr>
          <w:color w:val="000000"/>
          <w:spacing w:val="0"/>
          <w:w w:val="100"/>
          <w:position w:val="0"/>
          <w:shd w:val="clear" w:color="auto" w:fill="auto"/>
          <w:lang w:val="ru-RU" w:eastAsia="ru-RU" w:bidi="ru-RU"/>
        </w:rPr>
        <w:t>в них впадают лимфатические сосуды от задненаружной части височной, теменной и затылочной областей головы;</w:t>
      </w:r>
    </w:p>
    <w:p>
      <w:pPr>
        <w:pStyle w:val="Style14"/>
        <w:keepNext w:val="0"/>
        <w:keepLines w:val="0"/>
        <w:widowControl w:val="0"/>
        <w:numPr>
          <w:ilvl w:val="0"/>
          <w:numId w:val="411"/>
        </w:numPr>
        <w:shd w:val="clear" w:color="auto" w:fill="auto"/>
        <w:tabs>
          <w:tab w:pos="414"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сосцевидные, </w:t>
      </w:r>
      <w:r>
        <w:rPr>
          <w:color w:val="000000"/>
          <w:spacing w:val="0"/>
          <w:w w:val="100"/>
          <w:position w:val="0"/>
          <w:shd w:val="clear" w:color="auto" w:fill="auto"/>
          <w:lang w:val="en-US" w:eastAsia="en-US" w:bidi="en-US"/>
        </w:rPr>
        <w:t xml:space="preserve">nodi lymphoidei mastoidei, </w:t>
      </w:r>
      <w:r>
        <w:rPr>
          <w:color w:val="000000"/>
          <w:spacing w:val="0"/>
          <w:w w:val="100"/>
          <w:position w:val="0"/>
          <w:shd w:val="clear" w:color="auto" w:fill="auto"/>
          <w:lang w:val="ru-RU" w:eastAsia="ru-RU" w:bidi="ru-RU"/>
        </w:rPr>
        <w:t>собирают лимфу из тех же областей, а также от задней поверхности ушной раковины, наружного слухового прохода и бара</w:t>
        <w:softHyphen/>
        <w:t>банной перепонки;</w:t>
      </w:r>
    </w:p>
    <w:p>
      <w:pPr>
        <w:pStyle w:val="Style14"/>
        <w:keepNext w:val="0"/>
        <w:keepLines w:val="0"/>
        <w:widowControl w:val="0"/>
        <w:numPr>
          <w:ilvl w:val="0"/>
          <w:numId w:val="411"/>
        </w:numPr>
        <w:shd w:val="clear" w:color="auto" w:fill="auto"/>
        <w:tabs>
          <w:tab w:pos="414"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околоушные (поверхностные и глубокие), </w:t>
      </w:r>
      <w:r>
        <w:rPr>
          <w:color w:val="000000"/>
          <w:spacing w:val="0"/>
          <w:w w:val="100"/>
          <w:position w:val="0"/>
          <w:shd w:val="clear" w:color="auto" w:fill="auto"/>
          <w:lang w:val="en-US" w:eastAsia="en-US" w:bidi="en-US"/>
        </w:rPr>
        <w:t xml:space="preserve">nodi lymphoidei parotidci (superficiales et profundi), </w:t>
      </w:r>
      <w:r>
        <w:rPr>
          <w:color w:val="000000"/>
          <w:spacing w:val="0"/>
          <w:w w:val="100"/>
          <w:position w:val="0"/>
          <w:shd w:val="clear" w:color="auto" w:fill="auto"/>
          <w:lang w:val="ru-RU" w:eastAsia="ru-RU" w:bidi="ru-RU"/>
        </w:rPr>
        <w:t xml:space="preserve">собирают лимфу </w:t>
      </w:r>
      <w:r>
        <w:rPr>
          <w:color w:val="000000"/>
          <w:spacing w:val="0"/>
          <w:w w:val="100"/>
          <w:position w:val="0"/>
          <w:shd w:val="clear" w:color="auto" w:fill="auto"/>
          <w:lang w:val="en-US" w:eastAsia="en-US" w:bidi="en-US"/>
        </w:rPr>
        <w:t xml:space="preserve">co </w:t>
      </w:r>
      <w:r>
        <w:rPr>
          <w:color w:val="000000"/>
          <w:spacing w:val="0"/>
          <w:w w:val="100"/>
          <w:position w:val="0"/>
          <w:shd w:val="clear" w:color="auto" w:fill="auto"/>
          <w:lang w:val="ru-RU" w:eastAsia="ru-RU" w:bidi="ru-RU"/>
        </w:rPr>
        <w:t>лба, виска, латеральной части век. наружной поверх</w:t>
        <w:softHyphen/>
        <w:t>ности ушной раковины, височно-нижнечслюст пого сустава, околоушной железы, слез</w:t>
        <w:softHyphen/>
        <w:t>ной железы, стенки наружного слухового прохода, барабанной перепонки п слуховой трубы данной стороны;</w:t>
      </w:r>
      <w:r>
        <w:br w:type="page"/>
      </w:r>
    </w:p>
    <w:p>
      <w:pPr>
        <w:pStyle w:val="Style55"/>
        <w:keepNext w:val="0"/>
        <w:keepLines w:val="0"/>
        <w:widowControl w:val="0"/>
        <w:shd w:val="clear" w:color="auto" w:fill="auto"/>
        <w:bidi w:val="0"/>
        <w:spacing w:before="0" w:after="0"/>
        <w:ind w:left="0" w:right="0" w:firstLine="0"/>
        <w:jc w:val="both"/>
      </w:pPr>
      <w:r>
        <w:drawing>
          <wp:anchor distT="12700" distB="12700" distL="12700" distR="12700" simplePos="0" relativeHeight="125829720" behindDoc="0" locked="0" layoutInCell="1" allowOverlap="1">
            <wp:simplePos x="0" y="0"/>
            <wp:positionH relativeFrom="page">
              <wp:posOffset>544195</wp:posOffset>
            </wp:positionH>
            <wp:positionV relativeFrom="margin">
              <wp:posOffset>67310</wp:posOffset>
            </wp:positionV>
            <wp:extent cx="1615440" cy="2139950"/>
            <wp:wrapSquare wrapText="right"/>
            <wp:docPr id="1014" name="Shape 1014"/>
            <a:graphic xmlns:a="http://schemas.openxmlformats.org/drawingml/2006/main">
              <a:graphicData uri="http://schemas.openxmlformats.org/drawingml/2006/picture">
                <pic:pic xmlns:pic="http://schemas.openxmlformats.org/drawingml/2006/picture">
                  <pic:nvPicPr>
                    <pic:cNvPr id="1015" name="Picture box 1015"/>
                    <pic:cNvPicPr/>
                  </pic:nvPicPr>
                  <pic:blipFill>
                    <a:blip r:embed="rId823"/>
                    <a:stretch/>
                  </pic:blipFill>
                  <pic:spPr>
                    <a:xfrm>
                      <a:ext cx="1615440" cy="2139950"/>
                    </a:xfrm>
                    <a:prstGeom prst="rect"/>
                  </pic:spPr>
                </pic:pic>
              </a:graphicData>
            </a:graphic>
          </wp:anchor>
        </w:drawing>
      </w:r>
      <w:r>
        <w:rPr>
          <w:color w:val="000000"/>
          <w:spacing w:val="0"/>
          <w:w w:val="100"/>
          <w:position w:val="0"/>
          <w:shd w:val="clear" w:color="auto" w:fill="auto"/>
          <w:lang w:val="ru-RU" w:eastAsia="ru-RU" w:bidi="ru-RU"/>
        </w:rPr>
        <w:t>Рис. 280. Схема расположение иояерх- иостных лимфатических сосудов н лимфатических углов головы и шеи (стрелками показано направление гока лимфы).</w:t>
      </w:r>
    </w:p>
    <w:p>
      <w:pPr>
        <w:pStyle w:val="Style46"/>
        <w:keepNext w:val="0"/>
        <w:keepLines w:val="0"/>
        <w:widowControl w:val="0"/>
        <w:shd w:val="clear" w:color="auto" w:fill="auto"/>
        <w:bidi w:val="0"/>
        <w:spacing w:before="0" w:after="400" w:line="298" w:lineRule="auto"/>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nodus lymphoideus buccalis; </w:t>
      </w: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lang w:val="en-US" w:eastAsia="en-US" w:bidi="en-US"/>
        </w:rPr>
        <w:t>nodi lymphoidei submcntales, 3 nodi lymphoi- dei submandibularcs, 4,7 - nodi lymphoidei cervicales laterales profundi. 5 — nodi lym</w:t>
        <w:softHyphen/>
        <w:t>phoidei cervicales anteriores superficiales, 6 — nodi lymphoidei supraclaviculares, 8 — nodi lymphoidei parotidei. 9 — nodi lym</w:t>
        <w:softHyphen/>
        <w:t>phoidei mastoidei. 10 — nodi lymphoidei occipitales.</w:t>
      </w:r>
    </w:p>
    <w:p>
      <w:pPr>
        <w:pStyle w:val="Style14"/>
        <w:keepNext w:val="0"/>
        <w:keepLines w:val="0"/>
        <w:widowControl w:val="0"/>
        <w:numPr>
          <w:ilvl w:val="0"/>
          <w:numId w:val="411"/>
        </w:numPr>
        <w:shd w:val="clear" w:color="auto" w:fill="auto"/>
        <w:tabs>
          <w:tab w:pos="404"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поднижнечелюстные, </w:t>
      </w:r>
      <w:r>
        <w:rPr>
          <w:color w:val="000000"/>
          <w:spacing w:val="0"/>
          <w:w w:val="100"/>
          <w:position w:val="0"/>
          <w:shd w:val="clear" w:color="auto" w:fill="auto"/>
          <w:lang w:val="en-US" w:eastAsia="en-US" w:bidi="en-US"/>
        </w:rPr>
        <w:t xml:space="preserve">nodi lymphoidei submandibulares, </w:t>
      </w:r>
      <w:r>
        <w:rPr>
          <w:color w:val="000000"/>
          <w:spacing w:val="0"/>
          <w:w w:val="100"/>
          <w:position w:val="0"/>
          <w:shd w:val="clear" w:color="auto" w:fill="auto"/>
          <w:lang w:val="ru-RU" w:eastAsia="ru-RU" w:bidi="ru-RU"/>
        </w:rPr>
        <w:t>собира</w:t>
        <w:softHyphen/>
        <w:t>ют лимфу от подбородка, губ, щек, носа, от десен и зубов, медиальной части век, твердого и мягкого нёба, от тела языка, поднижнечелюстной и подъязычной слюнных желез;</w:t>
      </w:r>
    </w:p>
    <w:p>
      <w:pPr>
        <w:pStyle w:val="Style14"/>
        <w:keepNext w:val="0"/>
        <w:keepLines w:val="0"/>
        <w:widowControl w:val="0"/>
        <w:numPr>
          <w:ilvl w:val="0"/>
          <w:numId w:val="411"/>
        </w:numPr>
        <w:shd w:val="clear" w:color="auto" w:fill="auto"/>
        <w:tabs>
          <w:tab w:pos="574" w:val="left"/>
        </w:tabs>
        <w:bidi w:val="0"/>
        <w:spacing w:before="0" w:after="0"/>
        <w:ind w:left="2640" w:right="0" w:hanging="246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лицевые, </w:t>
      </w:r>
      <w:r>
        <w:rPr>
          <w:color w:val="000000"/>
          <w:spacing w:val="0"/>
          <w:w w:val="100"/>
          <w:position w:val="0"/>
          <w:shd w:val="clear" w:color="auto" w:fill="auto"/>
          <w:lang w:val="en-US" w:eastAsia="en-US" w:bidi="en-US"/>
        </w:rPr>
        <w:t>nodi lymphoidei facia</w:t>
        <w:softHyphen/>
        <w:t xml:space="preserve">ls </w:t>
      </w:r>
      <w:r>
        <w:rPr>
          <w:color w:val="000000"/>
          <w:spacing w:val="0"/>
          <w:w w:val="100"/>
          <w:position w:val="0"/>
          <w:shd w:val="clear" w:color="auto" w:fill="auto"/>
          <w:lang w:val="ru-RU" w:eastAsia="ru-RU" w:bidi="ru-RU"/>
        </w:rPr>
        <w:t>(щечный, носогубный), собирают</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лимфу из глазного яблока, мимической мускулатуры, слизистой оболочки щеки, губ и десен, слизистых желез полости рта, надкостницы области рта и носа, поднижне</w:t>
        <w:softHyphen/>
        <w:t>челюстной и подъязычной желез;</w:t>
      </w:r>
    </w:p>
    <w:p>
      <w:pPr>
        <w:pStyle w:val="Style14"/>
        <w:keepNext w:val="0"/>
        <w:keepLines w:val="0"/>
        <w:widowControl w:val="0"/>
        <w:numPr>
          <w:ilvl w:val="0"/>
          <w:numId w:val="411"/>
        </w:numPr>
        <w:shd w:val="clear" w:color="auto" w:fill="auto"/>
        <w:tabs>
          <w:tab w:pos="404" w:val="left"/>
        </w:tabs>
        <w:bidi w:val="0"/>
        <w:spacing w:before="0" w:after="0"/>
        <w:ind w:left="0" w:right="0"/>
        <w:jc w:val="both"/>
      </w:pPr>
      <w:r>
        <w:rPr>
          <w:color w:val="000000"/>
          <w:spacing w:val="0"/>
          <w:w w:val="100"/>
          <w:position w:val="0"/>
          <w:shd w:val="clear" w:color="auto" w:fill="auto"/>
          <w:lang w:val="ru-RU" w:eastAsia="ru-RU" w:bidi="ru-RU"/>
        </w:rPr>
        <w:t xml:space="preserve">подподбородочные, </w:t>
      </w:r>
      <w:r>
        <w:rPr>
          <w:color w:val="000000"/>
          <w:spacing w:val="0"/>
          <w:w w:val="100"/>
          <w:position w:val="0"/>
          <w:shd w:val="clear" w:color="auto" w:fill="auto"/>
          <w:lang w:val="en-US" w:eastAsia="en-US" w:bidi="en-US"/>
        </w:rPr>
        <w:t xml:space="preserve">nodi lymphoidei submentales, </w:t>
      </w:r>
      <w:r>
        <w:rPr>
          <w:color w:val="000000"/>
          <w:spacing w:val="0"/>
          <w:w w:val="100"/>
          <w:position w:val="0"/>
          <w:shd w:val="clear" w:color="auto" w:fill="auto"/>
          <w:lang w:val="ru-RU" w:eastAsia="ru-RU" w:bidi="ru-RU"/>
        </w:rPr>
        <w:t>собирают лимфу из тех же об</w:t>
        <w:softHyphen/>
        <w:t>ластей головы, что и поднижнечелюстные, а также от кончика языка.</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На шее различают 2 группы лимфатических узлов: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передние шейные, </w:t>
      </w:r>
      <w:r>
        <w:rPr>
          <w:color w:val="000000"/>
          <w:spacing w:val="0"/>
          <w:w w:val="100"/>
          <w:position w:val="0"/>
          <w:shd w:val="clear" w:color="auto" w:fill="auto"/>
          <w:lang w:val="en-US" w:eastAsia="en-US" w:bidi="en-US"/>
        </w:rPr>
        <w:t>nodi lymphoi</w:t>
        <w:softHyphen/>
        <w:t xml:space="preserve">dei cervicales anteriores,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латеральные шейные, </w:t>
      </w:r>
      <w:r>
        <w:rPr>
          <w:color w:val="000000"/>
          <w:spacing w:val="0"/>
          <w:w w:val="100"/>
          <w:position w:val="0"/>
          <w:shd w:val="clear" w:color="auto" w:fill="auto"/>
          <w:lang w:val="en-US" w:eastAsia="en-US" w:bidi="en-US"/>
        </w:rPr>
        <w:t>nodi lymphoidei cervicales laterales.</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Передние шейные лимфатические узлы делятся на поверхностные и глубокие, сре</w:t>
        <w:softHyphen/>
        <w:t>ди последних выделяют предгортанные (лежат впереди гортани), щитовидные (впе</w:t>
        <w:softHyphen/>
        <w:t>реди щитовидной железы), предтрахеальные и паратрахеальные (впереди и по бо</w:t>
        <w:softHyphen/>
        <w:t>кам трахеи).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Латеральные узлы также составляют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поверхностную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глубокую </w:t>
      </w:r>
      <w:r>
        <w:rPr>
          <w:color w:val="000000"/>
          <w:spacing w:val="0"/>
          <w:w w:val="100"/>
          <w:position w:val="0"/>
          <w:shd w:val="clear" w:color="auto" w:fill="auto"/>
          <w:lang w:val="ru-RU" w:eastAsia="ru-RU" w:bidi="ru-RU"/>
        </w:rPr>
        <w:t>группы. По</w:t>
        <w:softHyphen/>
        <w:t>верхностные узлы лежат вдоль наружной яремной вены. Глубокие узлы образуют цепочки вдоль внутренней яремной вены, поперечной артерии шеи (надключичные узлы) и позади глотки — заглоточные узлы.</w:t>
      </w:r>
    </w:p>
    <w:p>
      <w:pPr>
        <w:pStyle w:val="Style14"/>
        <w:keepNext w:val="0"/>
        <w:keepLines w:val="0"/>
        <w:widowControl w:val="0"/>
        <w:shd w:val="clear" w:color="auto" w:fill="auto"/>
        <w:bidi w:val="0"/>
        <w:spacing w:before="0" w:after="0" w:line="298" w:lineRule="auto"/>
        <w:ind w:left="0" w:right="0"/>
        <w:jc w:val="both"/>
      </w:pPr>
      <w:r>
        <w:rPr>
          <w:color w:val="000000"/>
          <w:spacing w:val="0"/>
          <w:w w:val="100"/>
          <w:position w:val="0"/>
          <w:shd w:val="clear" w:color="auto" w:fill="auto"/>
          <w:lang w:val="ru-RU" w:eastAsia="ru-RU" w:bidi="ru-RU"/>
        </w:rPr>
        <w:t>Из глубоких шейных лимфатических узлов особого внимания заслуживают дву</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брюшно-яремный лимфатический </w:t>
      </w:r>
      <w:r>
        <w:rPr>
          <w:color w:val="000000"/>
          <w:spacing w:val="0"/>
          <w:w w:val="100"/>
          <w:position w:val="0"/>
          <w:shd w:val="clear" w:color="auto" w:fill="auto"/>
          <w:lang w:val="ru-RU" w:eastAsia="ru-RU" w:bidi="ru-RU"/>
        </w:rPr>
        <w:t xml:space="preserve">узел, </w:t>
      </w:r>
      <w:r>
        <w:rPr>
          <w:color w:val="000000"/>
          <w:spacing w:val="0"/>
          <w:w w:val="100"/>
          <w:position w:val="0"/>
          <w:shd w:val="clear" w:color="auto" w:fill="auto"/>
          <w:lang w:val="en-US" w:eastAsia="en-US" w:bidi="en-US"/>
        </w:rPr>
        <w:t xml:space="preserve">nodus lymphoideusjugulodigastricus,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ярем</w:t>
        <w:softHyphen/>
        <w:t xml:space="preserve">но-лопаточно-подъязычный лимфатический узел, </w:t>
      </w:r>
      <w:r>
        <w:rPr>
          <w:color w:val="000000"/>
          <w:spacing w:val="0"/>
          <w:w w:val="100"/>
          <w:position w:val="0"/>
          <w:shd w:val="clear" w:color="auto" w:fill="auto"/>
          <w:lang w:val="en-US" w:eastAsia="en-US" w:bidi="en-US"/>
        </w:rPr>
        <w:t xml:space="preserve">nodus lymphoideus juguloomo- hyoideus. </w:t>
      </w:r>
      <w:r>
        <w:rPr>
          <w:color w:val="000000"/>
          <w:spacing w:val="0"/>
          <w:w w:val="100"/>
          <w:position w:val="0"/>
          <w:shd w:val="clear" w:color="auto" w:fill="auto"/>
          <w:lang w:val="ru-RU" w:eastAsia="ru-RU" w:bidi="ru-RU"/>
        </w:rPr>
        <w:t xml:space="preserve">Первый расположен на внутренней яремной вене на уровне большого рога подъязычной кости. Второй лежит на внутренней яремной вене непосредственно над </w:t>
      </w:r>
      <w:r>
        <w:rPr>
          <w:color w:val="000000"/>
          <w:spacing w:val="0"/>
          <w:w w:val="100"/>
          <w:position w:val="0"/>
          <w:shd w:val="clear" w:color="auto" w:fill="auto"/>
          <w:lang w:val="en-US" w:eastAsia="en-US" w:bidi="en-US"/>
        </w:rPr>
        <w:t xml:space="preserve">m. omohyoideus. </w:t>
      </w:r>
      <w:r>
        <w:rPr>
          <w:color w:val="000000"/>
          <w:spacing w:val="0"/>
          <w:w w:val="100"/>
          <w:position w:val="0"/>
          <w:shd w:val="clear" w:color="auto" w:fill="auto"/>
          <w:lang w:val="ru-RU" w:eastAsia="ru-RU" w:bidi="ru-RU"/>
        </w:rPr>
        <w:t>Они принимают лимфатические сосуды языка либо непосредствен</w:t>
        <w:softHyphen/>
        <w:t xml:space="preserve">но, либо через подподбородочные и поднижнечелюстные лимфатические узлы. В них </w:t>
      </w:r>
      <w:r>
        <w:rPr>
          <w:color w:val="000000"/>
          <w:spacing w:val="0"/>
          <w:w w:val="100"/>
          <w:position w:val="0"/>
          <w:shd w:val="clear" w:color="auto" w:fill="auto"/>
          <w:lang w:val="ru-RU" w:eastAsia="ru-RU" w:bidi="ru-RU"/>
        </w:rPr>
        <w:t>могут попасть раковые клетки, когда опухоль поражает язык.</w:t>
      </w:r>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заглоточные узлы, </w:t>
      </w:r>
      <w:r>
        <w:rPr>
          <w:color w:val="000000"/>
          <w:spacing w:val="0"/>
          <w:w w:val="100"/>
          <w:position w:val="0"/>
          <w:shd w:val="clear" w:color="auto" w:fill="auto"/>
          <w:lang w:val="en-US" w:eastAsia="en-US" w:bidi="en-US"/>
        </w:rPr>
        <w:t xml:space="preserve">nodi lymphoidei retropharyngeales, </w:t>
      </w:r>
      <w:r>
        <w:rPr>
          <w:color w:val="000000"/>
          <w:spacing w:val="0"/>
          <w:w w:val="100"/>
          <w:position w:val="0"/>
          <w:shd w:val="clear" w:color="auto" w:fill="auto"/>
          <w:lang w:val="ru-RU" w:eastAsia="ru-RU" w:bidi="ru-RU"/>
        </w:rPr>
        <w:t>собирается лимфа из сли</w:t>
        <w:softHyphen/>
        <w:t>зистой оболочки носовой полости и ее придаточных воздухоносных полостей, из твер</w:t>
        <w:softHyphen/>
        <w:t>дого и мягкого нёба, корня языка, носовой и ротовой частей глотки, а также из сред</w:t>
        <w:softHyphen/>
        <w:t>него уха. От всех названных узлов лимфа течет к шейным узлам.</w:t>
      </w:r>
    </w:p>
    <w:p>
      <w:pPr>
        <w:pStyle w:val="Style14"/>
        <w:keepNext w:val="0"/>
        <w:keepLines w:val="0"/>
        <w:widowControl w:val="0"/>
        <w:shd w:val="clear" w:color="auto" w:fill="auto"/>
        <w:bidi w:val="0"/>
        <w:spacing w:before="0" w:after="200" w:line="290" w:lineRule="auto"/>
        <w:ind w:left="0" w:right="0"/>
        <w:jc w:val="both"/>
      </w:pPr>
      <w:bookmarkStart w:id="773" w:name="bookmark773"/>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Лимфатические сосуды:</w:t>
      </w:r>
      <w:r>
        <w:rPr>
          <w:color w:val="000000"/>
          <w:spacing w:val="0"/>
          <w:w w:val="100"/>
          <w:position w:val="0"/>
          <w:shd w:val="clear" w:color="auto" w:fill="auto"/>
          <w:lang w:val="ru-RU" w:eastAsia="ru-RU" w:bidi="ru-RU"/>
        </w:rPr>
        <w:t xml:space="preserve"> 1) кожного покрова и мышц шеи направляются к </w:t>
      </w:r>
      <w:r>
        <w:rPr>
          <w:color w:val="000000"/>
          <w:spacing w:val="0"/>
          <w:w w:val="100"/>
          <w:position w:val="0"/>
          <w:shd w:val="clear" w:color="auto" w:fill="auto"/>
          <w:lang w:val="en-US" w:eastAsia="en-US" w:bidi="en-US"/>
        </w:rPr>
        <w:t xml:space="preserve">nodi lymphoidei cervicales superflciales; 2) </w:t>
      </w:r>
      <w:r>
        <w:rPr>
          <w:color w:val="000000"/>
          <w:spacing w:val="0"/>
          <w:w w:val="100"/>
          <w:position w:val="0"/>
          <w:shd w:val="clear" w:color="auto" w:fill="auto"/>
          <w:lang w:val="ru-RU" w:eastAsia="ru-RU" w:bidi="ru-RU"/>
        </w:rPr>
        <w:t xml:space="preserve">гортани (лимфатическое сплетение слизистой оболочки выше голосовых складок) — через </w:t>
      </w:r>
      <w:r>
        <w:rPr>
          <w:color w:val="000000"/>
          <w:spacing w:val="0"/>
          <w:w w:val="100"/>
          <w:position w:val="0"/>
          <w:shd w:val="clear" w:color="auto" w:fill="auto"/>
          <w:lang w:val="en-US" w:eastAsia="en-US" w:bidi="en-US"/>
        </w:rPr>
        <w:t xml:space="preserve">membrana thyrohyoidea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 xml:space="preserve">nodi lymphoidei cervicales anteriores profundi; </w:t>
      </w:r>
      <w:r>
        <w:rPr>
          <w:color w:val="000000"/>
          <w:spacing w:val="0"/>
          <w:w w:val="100"/>
          <w:position w:val="0"/>
          <w:shd w:val="clear" w:color="auto" w:fill="auto"/>
          <w:lang w:val="ru-RU" w:eastAsia="ru-RU" w:bidi="ru-RU"/>
        </w:rPr>
        <w:t>лимфатические сосуды слизистой оболочки ниже голо</w:t>
        <w:softHyphen/>
        <w:t xml:space="preserve">совой щели идут двумя путями: кпереди — через </w:t>
      </w:r>
      <w:r>
        <w:rPr>
          <w:color w:val="000000"/>
          <w:spacing w:val="0"/>
          <w:w w:val="100"/>
          <w:position w:val="0"/>
          <w:shd w:val="clear" w:color="auto" w:fill="auto"/>
          <w:lang w:val="en-US" w:eastAsia="en-US" w:bidi="en-US"/>
        </w:rPr>
        <w:t xml:space="preserve">membrana thyrohyoidea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 xml:space="preserve">nodi lymphoidei cervicales anteriores profundi </w:t>
      </w:r>
      <w:r>
        <w:rPr>
          <w:color w:val="000000"/>
          <w:spacing w:val="0"/>
          <w:w w:val="100"/>
          <w:position w:val="0"/>
          <w:shd w:val="clear" w:color="auto" w:fill="auto"/>
          <w:lang w:val="ru-RU" w:eastAsia="ru-RU" w:bidi="ru-RU"/>
        </w:rPr>
        <w:t xml:space="preserve">(предгортанным) и кзади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к узелкам, распо</w:t>
        <w:softHyphen/>
        <w:t xml:space="preserve">ложенным вдоль </w:t>
      </w:r>
      <w:r>
        <w:rPr>
          <w:color w:val="000000"/>
          <w:spacing w:val="0"/>
          <w:w w:val="100"/>
          <w:position w:val="0"/>
          <w:shd w:val="clear" w:color="auto" w:fill="auto"/>
          <w:lang w:val="en-US" w:eastAsia="en-US" w:bidi="en-US"/>
        </w:rPr>
        <w:t xml:space="preserve">n. laryngeus recurrens </w:t>
      </w:r>
      <w:r>
        <w:rPr>
          <w:color w:val="000000"/>
          <w:spacing w:val="0"/>
          <w:w w:val="100"/>
          <w:position w:val="0"/>
          <w:shd w:val="clear" w:color="auto" w:fill="auto"/>
          <w:lang w:val="ru-RU" w:eastAsia="ru-RU" w:bidi="ru-RU"/>
        </w:rPr>
        <w:t xml:space="preserve">(паратрахеальным); 3) щитовидной железы — главным образом к </w:t>
      </w:r>
      <w:r>
        <w:rPr>
          <w:color w:val="000000"/>
          <w:spacing w:val="0"/>
          <w:w w:val="100"/>
          <w:position w:val="0"/>
          <w:shd w:val="clear" w:color="auto" w:fill="auto"/>
          <w:lang w:val="en-US" w:eastAsia="en-US" w:bidi="en-US"/>
        </w:rPr>
        <w:t xml:space="preserve">nodi lymphoidei cervicales anteriores profundi </w:t>
      </w:r>
      <w:r>
        <w:rPr>
          <w:color w:val="000000"/>
          <w:spacing w:val="0"/>
          <w:w w:val="100"/>
          <w:position w:val="0"/>
          <w:shd w:val="clear" w:color="auto" w:fill="auto"/>
          <w:lang w:val="ru-RU" w:eastAsia="ru-RU" w:bidi="ru-RU"/>
        </w:rPr>
        <w:t>(щитовидным); от пе</w:t>
        <w:softHyphen/>
        <w:t>решейка — к передним поверхностным шейным узлам; 4) от глотки и нёбных минда</w:t>
        <w:softHyphen/>
        <w:t xml:space="preserve">лин лимфа течет к </w:t>
      </w:r>
      <w:r>
        <w:rPr>
          <w:color w:val="000000"/>
          <w:spacing w:val="0"/>
          <w:w w:val="100"/>
          <w:position w:val="0"/>
          <w:shd w:val="clear" w:color="auto" w:fill="auto"/>
          <w:lang w:val="en-US" w:eastAsia="en-US" w:bidi="en-US"/>
        </w:rPr>
        <w:t>nodi lymphoidei retropharyngei et cervicales laterales profundi.</w:t>
      </w:r>
      <w:bookmarkEnd w:id="773"/>
    </w:p>
    <w:p>
      <w:pPr>
        <w:pStyle w:val="Style39"/>
        <w:keepNext/>
        <w:keepLines/>
        <w:widowControl w:val="0"/>
        <w:shd w:val="clear" w:color="auto" w:fill="auto"/>
        <w:bidi w:val="0"/>
        <w:spacing w:before="0" w:after="80" w:line="317" w:lineRule="auto"/>
        <w:ind w:left="0" w:right="0" w:firstLine="0"/>
        <w:jc w:val="center"/>
      </w:pPr>
      <w:bookmarkStart w:id="774" w:name="bookmark774"/>
      <w:r>
        <w:rPr>
          <w:color w:val="000000"/>
          <w:spacing w:val="0"/>
          <w:w w:val="100"/>
          <w:position w:val="0"/>
          <w:shd w:val="clear" w:color="auto" w:fill="auto"/>
          <w:lang w:val="ru-RU" w:eastAsia="ru-RU" w:bidi="ru-RU"/>
        </w:rPr>
        <w:t>ЗАКОНОМЕРНОСТИ РАСПРЕДЕЛЕНИЯ</w:t>
        <w:br/>
        <w:t>ЛИМФАТИЧЕСКИХ СОСУДОВ И УЗЛОВ</w:t>
      </w:r>
      <w:bookmarkEnd w:id="774"/>
    </w:p>
    <w:p>
      <w:pPr>
        <w:pStyle w:val="Style14"/>
        <w:keepNext w:val="0"/>
        <w:keepLines w:val="0"/>
        <w:widowControl w:val="0"/>
        <w:numPr>
          <w:ilvl w:val="0"/>
          <w:numId w:val="413"/>
        </w:numPr>
        <w:shd w:val="clear" w:color="auto" w:fill="auto"/>
        <w:tabs>
          <w:tab w:pos="390" w:val="left"/>
        </w:tabs>
        <w:bidi w:val="0"/>
        <w:spacing w:before="0" w:after="0" w:line="293" w:lineRule="auto"/>
        <w:ind w:left="0" w:right="0"/>
        <w:jc w:val="both"/>
      </w:pPr>
      <w:r>
        <w:rPr>
          <w:color w:val="000000"/>
          <w:spacing w:val="0"/>
          <w:w w:val="100"/>
          <w:position w:val="0"/>
          <w:shd w:val="clear" w:color="auto" w:fill="auto"/>
          <w:lang w:val="ru-RU" w:eastAsia="ru-RU" w:bidi="ru-RU"/>
        </w:rPr>
        <w:t>В лимфатической системе лимфа течет в большей части тела (в туловище и конечностях) против направления силы тяжести и потому, как и в венах, медленнее, чем в артериях.</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Баланс крови в сердце достигается тем, что более широкое в своей массе, чем артериальное, венозное русло дополняется лимфатическим, которое впадает в него. Большая ширина лимфатического русла обеспечивается большим числом лимфати</w:t>
        <w:softHyphen/>
        <w:t>ческих сосудов.</w:t>
      </w:r>
    </w:p>
    <w:p>
      <w:pPr>
        <w:pStyle w:val="Style14"/>
        <w:keepNext w:val="0"/>
        <w:keepLines w:val="0"/>
        <w:widowControl w:val="0"/>
        <w:numPr>
          <w:ilvl w:val="0"/>
          <w:numId w:val="413"/>
        </w:numPr>
        <w:shd w:val="clear" w:color="auto" w:fill="auto"/>
        <w:tabs>
          <w:tab w:pos="394" w:val="left"/>
        </w:tabs>
        <w:bidi w:val="0"/>
        <w:spacing w:before="0" w:after="0" w:line="293" w:lineRule="auto"/>
        <w:ind w:left="0" w:right="0"/>
        <w:jc w:val="both"/>
      </w:pPr>
      <w:r>
        <w:rPr>
          <w:color w:val="000000"/>
          <w:spacing w:val="0"/>
          <w:w w:val="100"/>
          <w:position w:val="0"/>
          <w:shd w:val="clear" w:color="auto" w:fill="auto"/>
          <w:lang w:val="ru-RU" w:eastAsia="ru-RU" w:bidi="ru-RU"/>
        </w:rPr>
        <w:t>Лимфа течет по сосудам очень медленно, при ничтожном давлении, с перифе</w:t>
        <w:softHyphen/>
        <w:t xml:space="preserve">рии к центральным лимфатическим стволам. Этому способствуют клапаны — </w:t>
      </w:r>
      <w:r>
        <w:rPr>
          <w:color w:val="000000"/>
          <w:spacing w:val="0"/>
          <w:w w:val="100"/>
          <w:position w:val="0"/>
          <w:shd w:val="clear" w:color="auto" w:fill="auto"/>
          <w:lang w:val="en-US" w:eastAsia="en-US" w:bidi="en-US"/>
        </w:rPr>
        <w:t xml:space="preserve">valvulae lymphaticae. </w:t>
      </w:r>
      <w:r>
        <w:rPr>
          <w:color w:val="000000"/>
          <w:spacing w:val="0"/>
          <w:w w:val="100"/>
          <w:position w:val="0"/>
          <w:shd w:val="clear" w:color="auto" w:fill="auto"/>
          <w:lang w:val="ru-RU" w:eastAsia="ru-RU" w:bidi="ru-RU"/>
        </w:rPr>
        <w:t>Их у лимфатических сосудов гораздо больше, чем у вен, и расположены они обычно попарно, что придает лимфатическим сосудам четкообразнын вид.</w:t>
      </w:r>
    </w:p>
    <w:p>
      <w:pPr>
        <w:pStyle w:val="Style14"/>
        <w:keepNext w:val="0"/>
        <w:keepLines w:val="0"/>
        <w:widowControl w:val="0"/>
        <w:numPr>
          <w:ilvl w:val="0"/>
          <w:numId w:val="413"/>
        </w:numPr>
        <w:shd w:val="clear" w:color="auto" w:fill="auto"/>
        <w:tabs>
          <w:tab w:pos="394" w:val="left"/>
        </w:tabs>
        <w:bidi w:val="0"/>
        <w:spacing w:before="0" w:after="0" w:line="293" w:lineRule="auto"/>
        <w:ind w:left="0" w:right="0"/>
        <w:jc w:val="both"/>
      </w:pPr>
      <w:r>
        <w:rPr>
          <w:color w:val="000000"/>
          <w:spacing w:val="0"/>
          <w:w w:val="100"/>
          <w:position w:val="0"/>
          <w:shd w:val="clear" w:color="auto" w:fill="auto"/>
          <w:lang w:val="ru-RU" w:eastAsia="ru-RU" w:bidi="ru-RU"/>
        </w:rPr>
        <w:t>В зависимости от величины лимфатических сосудов строение их стенок раз</w:t>
        <w:softHyphen/>
        <w:t>лично. Кроме эндотелия, могут появиться соединительная ткань, эластические во</w:t>
        <w:softHyphen/>
        <w:t>локна, гладкомышечные клетки.</w:t>
      </w:r>
    </w:p>
    <w:p>
      <w:pPr>
        <w:pStyle w:val="Style14"/>
        <w:keepNext w:val="0"/>
        <w:keepLines w:val="0"/>
        <w:widowControl w:val="0"/>
        <w:numPr>
          <w:ilvl w:val="0"/>
          <w:numId w:val="413"/>
        </w:numPr>
        <w:shd w:val="clear" w:color="auto" w:fill="auto"/>
        <w:tabs>
          <w:tab w:pos="390" w:val="left"/>
        </w:tabs>
        <w:bidi w:val="0"/>
        <w:spacing w:before="0" w:after="0" w:line="293" w:lineRule="auto"/>
        <w:ind w:left="0" w:right="0"/>
        <w:jc w:val="both"/>
      </w:pPr>
      <w:r>
        <w:rPr>
          <w:color w:val="000000"/>
          <w:spacing w:val="0"/>
          <w:w w:val="100"/>
          <w:position w:val="0"/>
          <w:shd w:val="clear" w:color="auto" w:fill="auto"/>
          <w:lang w:val="ru-RU" w:eastAsia="ru-RU" w:bidi="ru-RU"/>
        </w:rPr>
        <w:t>Лимфатические (лимфоносные) сосуды сомы делятся на поверхностные и глу</w:t>
        <w:softHyphen/>
        <w:t>бокие. Поверхностные сосуды, лежащие под кожей, сопровождают подкожные вены и поверхностные нервы.</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Глубокие лимфатические сосуды идут в сосудисто-псрвных пучках параллельно лежащим в них артериям, глубоким венам и нервам. Поэтому они подчиняются 1ем же законам, что и сопровождаемые ими артерии.</w:t>
      </w:r>
    </w:p>
    <w:p>
      <w:pPr>
        <w:pStyle w:val="Style14"/>
        <w:keepNext w:val="0"/>
        <w:keepLines w:val="0"/>
        <w:widowControl w:val="0"/>
        <w:numPr>
          <w:ilvl w:val="0"/>
          <w:numId w:val="413"/>
        </w:numPr>
        <w:shd w:val="clear" w:color="auto" w:fill="auto"/>
        <w:tabs>
          <w:tab w:pos="390" w:val="left"/>
        </w:tabs>
        <w:bidi w:val="0"/>
        <w:spacing w:before="0" w:after="0" w:line="293" w:lineRule="auto"/>
        <w:ind w:left="0" w:right="0"/>
        <w:jc w:val="both"/>
      </w:pPr>
      <w:r>
        <w:rPr>
          <w:color w:val="000000"/>
          <w:spacing w:val="0"/>
          <w:w w:val="100"/>
          <w:position w:val="0"/>
          <w:shd w:val="clear" w:color="auto" w:fill="auto"/>
          <w:lang w:val="ru-RU" w:eastAsia="ru-RU" w:bidi="ru-RU"/>
        </w:rPr>
        <w:t xml:space="preserve">Все лимфатические сосуды идут но кратчайшему расстоянию </w:t>
      </w:r>
      <w:r>
        <w:rPr>
          <w:color w:val="000000"/>
          <w:spacing w:val="0"/>
          <w:w w:val="100"/>
          <w:position w:val="0"/>
          <w:shd w:val="clear" w:color="auto" w:fill="auto"/>
          <w:lang w:val="en-US" w:eastAsia="en-US" w:bidi="en-US"/>
        </w:rPr>
        <w:t xml:space="preserve">oi </w:t>
      </w:r>
      <w:r>
        <w:rPr>
          <w:color w:val="000000"/>
          <w:spacing w:val="0"/>
          <w:w w:val="100"/>
          <w:position w:val="0"/>
          <w:shd w:val="clear" w:color="auto" w:fill="auto"/>
          <w:lang w:val="ru-RU" w:eastAsia="ru-RU" w:bidi="ru-RU"/>
        </w:rPr>
        <w:t>места их воз</w:t>
        <w:softHyphen/>
        <w:t>никновения до регионарных лимфагических узлов.</w:t>
      </w:r>
    </w:p>
    <w:p>
      <w:pPr>
        <w:pStyle w:val="Style14"/>
        <w:keepNext w:val="0"/>
        <w:keepLines w:val="0"/>
        <w:widowControl w:val="0"/>
        <w:numPr>
          <w:ilvl w:val="0"/>
          <w:numId w:val="413"/>
        </w:numPr>
        <w:shd w:val="clear" w:color="auto" w:fill="auto"/>
        <w:tabs>
          <w:tab w:pos="497" w:val="left"/>
        </w:tabs>
        <w:bidi w:val="0"/>
        <w:spacing w:before="0" w:after="0" w:line="293" w:lineRule="auto"/>
        <w:ind w:left="0" w:right="0"/>
        <w:jc w:val="both"/>
      </w:pPr>
      <w:r>
        <w:rPr>
          <w:color w:val="000000"/>
          <w:spacing w:val="0"/>
          <w:w w:val="100"/>
          <w:position w:val="0"/>
          <w:shd w:val="clear" w:color="auto" w:fill="auto"/>
          <w:lang w:val="ru-RU" w:eastAsia="ru-RU" w:bidi="ru-RU"/>
        </w:rPr>
        <w:t>Лимфатические сосуды сомы расположены параллельно косчям.</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Пример: межреберные лимфагическис сосуды, идущие вдоль ребер.</w:t>
      </w:r>
    </w:p>
    <w:p>
      <w:pPr>
        <w:pStyle w:val="Style14"/>
        <w:keepNext w:val="0"/>
        <w:keepLines w:val="0"/>
        <w:widowControl w:val="0"/>
        <w:numPr>
          <w:ilvl w:val="0"/>
          <w:numId w:val="413"/>
        </w:numPr>
        <w:shd w:val="clear" w:color="auto" w:fill="auto"/>
        <w:tabs>
          <w:tab w:pos="385" w:val="left"/>
        </w:tabs>
        <w:bidi w:val="0"/>
        <w:spacing w:before="0" w:after="0" w:line="293" w:lineRule="auto"/>
        <w:ind w:left="0" w:right="0"/>
        <w:jc w:val="both"/>
      </w:pPr>
      <w:r>
        <w:rPr>
          <w:color w:val="000000"/>
          <w:spacing w:val="0"/>
          <w:w w:val="100"/>
          <w:position w:val="0"/>
          <w:shd w:val="clear" w:color="auto" w:fill="auto"/>
          <w:lang w:val="ru-RU" w:eastAsia="ru-RU" w:bidi="ru-RU"/>
        </w:rPr>
        <w:t xml:space="preserve">В тех облас1ях тела, коюрыс сохраняю! </w:t>
      </w:r>
      <w:r>
        <w:rPr>
          <w:color w:val="000000"/>
          <w:spacing w:val="0"/>
          <w:w w:val="100"/>
          <w:position w:val="0"/>
          <w:shd w:val="clear" w:color="auto" w:fill="auto"/>
          <w:lang w:val="en-US" w:eastAsia="en-US" w:bidi="en-US"/>
        </w:rPr>
        <w:t xml:space="preserve">ceiMcniapHoc </w:t>
      </w:r>
      <w:r>
        <w:rPr>
          <w:color w:val="000000"/>
          <w:spacing w:val="0"/>
          <w:w w:val="100"/>
          <w:position w:val="0"/>
          <w:shd w:val="clear" w:color="auto" w:fill="auto"/>
          <w:lang w:val="ru-RU" w:eastAsia="ru-RU" w:bidi="ru-RU"/>
        </w:rPr>
        <w:t xml:space="preserve">строение. лимфашчес- кие сосуды и узлы гакже располагаются </w:t>
      </w:r>
      <w:r>
        <w:rPr>
          <w:color w:val="000000"/>
          <w:spacing w:val="0"/>
          <w:w w:val="100"/>
          <w:position w:val="0"/>
          <w:shd w:val="clear" w:color="auto" w:fill="auto"/>
          <w:lang w:val="en-US" w:eastAsia="en-US" w:bidi="en-US"/>
        </w:rPr>
        <w:t xml:space="preserve">ceiMcniapno, </w:t>
      </w:r>
      <w:r>
        <w:rPr>
          <w:color w:val="000000"/>
          <w:spacing w:val="0"/>
          <w:w w:val="100"/>
          <w:position w:val="0"/>
          <w:shd w:val="clear" w:color="auto" w:fill="auto"/>
          <w:lang w:val="ru-RU" w:eastAsia="ru-RU" w:bidi="ru-RU"/>
        </w:rPr>
        <w:t>например в межреберьях.</w:t>
      </w:r>
    </w:p>
    <w:p>
      <w:pPr>
        <w:pStyle w:val="Style14"/>
        <w:keepNext w:val="0"/>
        <w:keepLines w:val="0"/>
        <w:widowControl w:val="0"/>
        <w:numPr>
          <w:ilvl w:val="0"/>
          <w:numId w:val="413"/>
        </w:numPr>
        <w:shd w:val="clear" w:color="auto" w:fill="auto"/>
        <w:tabs>
          <w:tab w:pos="385" w:val="left"/>
        </w:tabs>
        <w:bidi w:val="0"/>
        <w:spacing w:before="0" w:after="40" w:line="293" w:lineRule="auto"/>
        <w:ind w:left="0" w:right="0"/>
        <w:jc w:val="both"/>
      </w:pPr>
      <w:r>
        <w:rPr>
          <w:color w:val="000000"/>
          <w:spacing w:val="0"/>
          <w:w w:val="100"/>
          <w:position w:val="0"/>
          <w:shd w:val="clear" w:color="auto" w:fill="auto"/>
          <w:lang w:val="ru-RU" w:eastAsia="ru-RU" w:bidi="ru-RU"/>
        </w:rPr>
        <w:t xml:space="preserve">Соответственно делению </w:t>
      </w:r>
      <w:r>
        <w:rPr>
          <w:color w:val="000000"/>
          <w:spacing w:val="0"/>
          <w:w w:val="100"/>
          <w:position w:val="0"/>
          <w:shd w:val="clear" w:color="auto" w:fill="auto"/>
          <w:lang w:val="en-US" w:eastAsia="en-US" w:bidi="en-US"/>
        </w:rPr>
        <w:t xml:space="preserve">opi </w:t>
      </w:r>
      <w:r>
        <w:rPr>
          <w:color w:val="000000"/>
          <w:spacing w:val="0"/>
          <w:w w:val="100"/>
          <w:position w:val="0"/>
          <w:shd w:val="clear" w:color="auto" w:fill="auto"/>
          <w:lang w:val="ru-RU" w:eastAsia="ru-RU" w:bidi="ru-RU"/>
        </w:rPr>
        <w:t>апи зма па орншы жшюпюй н раеппелыюй жиз</w:t>
        <w:softHyphen/>
        <w:t>ни лимфатические узлы делягся па соматические и висцеральные.</w:t>
      </w:r>
      <w:r>
        <w:br w:type="page"/>
      </w:r>
    </w:p>
    <w:p>
      <w:pPr>
        <w:pStyle w:val="Style14"/>
        <w:keepNext w:val="0"/>
        <w:keepLines w:val="0"/>
        <w:widowControl w:val="0"/>
        <w:numPr>
          <w:ilvl w:val="0"/>
          <w:numId w:val="413"/>
        </w:numPr>
        <w:shd w:val="clear" w:color="auto" w:fill="auto"/>
        <w:tabs>
          <w:tab w:pos="390" w:val="left"/>
        </w:tabs>
        <w:bidi w:val="0"/>
        <w:spacing w:before="0" w:after="0" w:line="286" w:lineRule="auto"/>
        <w:ind w:left="0" w:right="0" w:firstLine="220"/>
        <w:jc w:val="both"/>
      </w:pPr>
      <w:r>
        <w:rPr>
          <w:color w:val="000000"/>
          <w:spacing w:val="0"/>
          <w:w w:val="100"/>
          <w:position w:val="0"/>
          <w:shd w:val="clear" w:color="auto" w:fill="auto"/>
          <w:lang w:val="ru-RU" w:eastAsia="ru-RU" w:bidi="ru-RU"/>
        </w:rPr>
        <w:t>Лимфатические узлы (соматические) располагаются в подвижных местах: на сгибательных поверхностях суставов, движение в которых способствует продвиже</w:t>
        <w:softHyphen/>
        <w:t>нию лимфы. Например, на верхней конечности — в подмышечной и локтевой ямках, на нижней — в подколенной ямке и паховой области, в шейном и поясничном отде</w:t>
        <w:softHyphen/>
        <w:t>лах позвоночного столба.</w:t>
      </w:r>
    </w:p>
    <w:p>
      <w:pPr>
        <w:pStyle w:val="Style14"/>
        <w:keepNext w:val="0"/>
        <w:keepLines w:val="0"/>
        <w:widowControl w:val="0"/>
        <w:numPr>
          <w:ilvl w:val="0"/>
          <w:numId w:val="413"/>
        </w:numPr>
        <w:shd w:val="clear" w:color="auto" w:fill="auto"/>
        <w:tabs>
          <w:tab w:pos="537" w:val="left"/>
        </w:tabs>
        <w:bidi w:val="0"/>
        <w:spacing w:before="0" w:after="0" w:line="286" w:lineRule="auto"/>
        <w:ind w:left="0" w:right="0" w:firstLine="220"/>
        <w:jc w:val="both"/>
      </w:pPr>
      <w:r>
        <w:rPr>
          <w:color w:val="000000"/>
          <w:spacing w:val="0"/>
          <w:w w:val="100"/>
          <w:position w:val="0"/>
          <w:shd w:val="clear" w:color="auto" w:fill="auto"/>
          <w:lang w:val="ru-RU" w:eastAsia="ru-RU" w:bidi="ru-RU"/>
        </w:rPr>
        <w:t>Лимфатические узлы (висцеральные) лежат около ворот органов.</w:t>
      </w:r>
    </w:p>
    <w:p>
      <w:pPr>
        <w:pStyle w:val="Style14"/>
        <w:keepNext w:val="0"/>
        <w:keepLines w:val="0"/>
        <w:widowControl w:val="0"/>
        <w:numPr>
          <w:ilvl w:val="0"/>
          <w:numId w:val="413"/>
        </w:numPr>
        <w:shd w:val="clear" w:color="auto" w:fill="auto"/>
        <w:tabs>
          <w:tab w:pos="433" w:val="left"/>
        </w:tabs>
        <w:bidi w:val="0"/>
        <w:spacing w:before="0" w:after="180" w:line="286" w:lineRule="auto"/>
        <w:ind w:left="0" w:right="0" w:firstLine="220"/>
        <w:jc w:val="both"/>
      </w:pPr>
      <w:bookmarkStart w:id="776" w:name="bookmark776"/>
      <w:r>
        <w:rPr>
          <w:color w:val="000000"/>
          <w:spacing w:val="0"/>
          <w:w w:val="100"/>
          <w:position w:val="0"/>
          <w:shd w:val="clear" w:color="auto" w:fill="auto"/>
          <w:lang w:val="ru-RU" w:eastAsia="ru-RU" w:bidi="ru-RU"/>
        </w:rPr>
        <w:t>Большая часть лимфатических узлов располагается по принципу двусторон</w:t>
        <w:softHyphen/>
        <w:t>ней симметрии.</w:t>
      </w:r>
      <w:bookmarkEnd w:id="776"/>
    </w:p>
    <w:p>
      <w:pPr>
        <w:pStyle w:val="Style39"/>
        <w:keepNext/>
        <w:keepLines/>
        <w:widowControl w:val="0"/>
        <w:shd w:val="clear" w:color="auto" w:fill="auto"/>
        <w:bidi w:val="0"/>
        <w:spacing w:before="0" w:line="240" w:lineRule="auto"/>
        <w:ind w:left="0" w:right="0" w:firstLine="0"/>
        <w:jc w:val="center"/>
      </w:pPr>
      <w:bookmarkStart w:id="777" w:name="bookmark777"/>
      <w:r>
        <w:rPr>
          <w:color w:val="000000"/>
          <w:spacing w:val="0"/>
          <w:w w:val="100"/>
          <w:position w:val="0"/>
          <w:shd w:val="clear" w:color="auto" w:fill="auto"/>
          <w:lang w:val="ru-RU" w:eastAsia="ru-RU" w:bidi="ru-RU"/>
        </w:rPr>
        <w:t>КОЛЛАТЕРАЛЬНЫЙ ТОК ЛИМФЫ</w:t>
      </w:r>
      <w:bookmarkEnd w:id="777"/>
    </w:p>
    <w:p>
      <w:pPr>
        <w:pStyle w:val="Style14"/>
        <w:keepNext w:val="0"/>
        <w:keepLines w:val="0"/>
        <w:widowControl w:val="0"/>
        <w:shd w:val="clear" w:color="auto" w:fill="auto"/>
        <w:bidi w:val="0"/>
        <w:spacing w:before="0" w:after="0"/>
        <w:ind w:left="0" w:right="0" w:firstLine="220"/>
        <w:jc w:val="both"/>
      </w:pPr>
      <w:r>
        <w:rPr>
          <w:color w:val="000000"/>
          <w:spacing w:val="0"/>
          <w:w w:val="100"/>
          <w:position w:val="0"/>
          <w:shd w:val="clear" w:color="auto" w:fill="auto"/>
          <w:lang w:val="ru-RU" w:eastAsia="ru-RU" w:bidi="ru-RU"/>
        </w:rPr>
        <w:t>При закупорке или перерезке лимфатических сосудов, а также при оперативном удалении лимфатических узлов, закупорке их раковыми клетками или поражении их хроническими воспалительными процессами нарушается естественная проходимость лимфатического русла, вследствие чего лимфа не может течь обычным путем. Одна</w:t>
        <w:softHyphen/>
        <w:t>ко лимфатическая система располагает функциональными приспособлениями, бла</w:t>
        <w:softHyphen/>
        <w:t>годаря которым нарушенный ток лимфы восстанавливается. В этих случаях сосед</w:t>
        <w:softHyphen/>
        <w:t>ние добавочные лимфатические сосуды, не являвшиеся прежде главными путями оттока лимфы из данного органа или части тела, теперь включаются в этот отток и становятся основными или даже единственными его путями. В результате лимфа направляется по боковым, окольным, путям. Такое движение лимфы поэтому назы</w:t>
        <w:softHyphen/>
        <w:t>вается окольным, или коллатеральным, лимфотоком (рис 281).</w:t>
      </w:r>
    </w:p>
    <w:p>
      <w:pPr>
        <w:pStyle w:val="Style14"/>
        <w:keepNext w:val="0"/>
        <w:keepLines w:val="0"/>
        <w:widowControl w:val="0"/>
        <w:shd w:val="clear" w:color="auto" w:fill="auto"/>
        <w:bidi w:val="0"/>
        <w:spacing w:before="0" w:after="0"/>
        <w:ind w:left="0" w:right="0" w:firstLine="220"/>
        <w:jc w:val="both"/>
      </w:pPr>
      <w:r>
        <w:rPr>
          <w:color w:val="000000"/>
          <w:spacing w:val="0"/>
          <w:w w:val="100"/>
          <w:position w:val="0"/>
          <w:shd w:val="clear" w:color="auto" w:fill="auto"/>
          <w:lang w:val="ru-RU" w:eastAsia="ru-RU" w:bidi="ru-RU"/>
        </w:rPr>
        <w:t>В развитии окольного лимфотока при пересечении основных коллекторов или уда</w:t>
        <w:softHyphen/>
        <w:t>лении узлов можно наметить 3 этапа:</w:t>
      </w:r>
    </w:p>
    <w:p>
      <w:pPr>
        <w:pStyle w:val="Style14"/>
        <w:keepNext w:val="0"/>
        <w:keepLines w:val="0"/>
        <w:widowControl w:val="0"/>
        <w:numPr>
          <w:ilvl w:val="0"/>
          <w:numId w:val="415"/>
        </w:numPr>
        <w:shd w:val="clear" w:color="auto" w:fill="auto"/>
        <w:tabs>
          <w:tab w:pos="399" w:val="left"/>
        </w:tabs>
        <w:bidi w:val="0"/>
        <w:spacing w:before="0" w:after="0"/>
        <w:ind w:left="0" w:right="0" w:firstLine="220"/>
        <w:jc w:val="both"/>
      </w:pPr>
      <w:r>
        <w:rPr>
          <w:color w:val="000000"/>
          <w:spacing w:val="0"/>
          <w:w w:val="100"/>
          <w:position w:val="0"/>
          <w:shd w:val="clear" w:color="auto" w:fill="auto"/>
          <w:lang w:val="ru-RU" w:eastAsia="ru-RU" w:bidi="ru-RU"/>
        </w:rPr>
        <w:t>ранний период (первые недели после нарушения основного пути лимфотока); в это время основной путь не функционирует; лимфа использует предсуществующие в обычных условиях коллатерали, кроме того, выявляются новые окольные пути за счет расширения под напором лимфы узких каналов лимфатических сетей; таким образом, в этот период лимфа отводится лишь по окольным путям в соседние лимфа</w:t>
        <w:softHyphen/>
      </w:r>
      <w:r>
        <w:rPr>
          <w:color w:val="000000"/>
          <w:spacing w:val="0"/>
          <w:w w:val="100"/>
          <w:position w:val="0"/>
          <w:shd w:val="clear" w:color="auto" w:fill="auto"/>
          <w:lang w:val="ru-RU" w:eastAsia="ru-RU" w:bidi="ru-RU"/>
        </w:rPr>
        <w:t>тические узлы;</w:t>
      </w:r>
    </w:p>
    <w:p>
      <w:pPr>
        <w:pStyle w:val="Style14"/>
        <w:keepNext w:val="0"/>
        <w:keepLines w:val="0"/>
        <w:widowControl w:val="0"/>
        <w:numPr>
          <w:ilvl w:val="0"/>
          <w:numId w:val="415"/>
        </w:numPr>
        <w:shd w:val="clear" w:color="auto" w:fill="auto"/>
        <w:tabs>
          <w:tab w:pos="399" w:val="left"/>
        </w:tabs>
        <w:bidi w:val="0"/>
        <w:spacing w:before="0" w:after="0" w:line="286" w:lineRule="auto"/>
        <w:ind w:left="0" w:right="0" w:firstLine="1800"/>
        <w:jc w:val="both"/>
      </w:pPr>
      <w:r>
        <w:drawing>
          <wp:anchor distT="38100" distB="38100" distL="38100" distR="38100" simplePos="0" relativeHeight="125829721" behindDoc="0" locked="0" layoutInCell="1" allowOverlap="1">
            <wp:simplePos x="0" y="0"/>
            <wp:positionH relativeFrom="page">
              <wp:posOffset>515620</wp:posOffset>
            </wp:positionH>
            <wp:positionV relativeFrom="paragraph">
              <wp:posOffset>165100</wp:posOffset>
            </wp:positionV>
            <wp:extent cx="963295" cy="1450975"/>
            <wp:wrapSquare wrapText="right"/>
            <wp:docPr id="1016" name="Shape 1016"/>
            <a:graphic xmlns:a="http://schemas.openxmlformats.org/drawingml/2006/main">
              <a:graphicData uri="http://schemas.openxmlformats.org/drawingml/2006/picture">
                <pic:pic xmlns:pic="http://schemas.openxmlformats.org/drawingml/2006/picture">
                  <pic:nvPicPr>
                    <pic:cNvPr id="1017" name="Picture box 1017"/>
                    <pic:cNvPicPr/>
                  </pic:nvPicPr>
                  <pic:blipFill>
                    <a:blip r:embed="rId825"/>
                    <a:stretch/>
                  </pic:blipFill>
                  <pic:spPr>
                    <a:xfrm>
                      <a:ext cx="963295" cy="1450975"/>
                    </a:xfrm>
                    <a:prstGeom prst="rect"/>
                  </pic:spPr>
                </pic:pic>
              </a:graphicData>
            </a:graphic>
          </wp:anchor>
        </w:drawing>
      </w:r>
      <w:r>
        <w:rPr>
          <w:color w:val="000000"/>
          <w:spacing w:val="0"/>
          <w:w w:val="100"/>
          <w:position w:val="0"/>
          <w:shd w:val="clear" w:color="auto" w:fill="auto"/>
          <w:lang w:val="ru-RU" w:eastAsia="ru-RU" w:bidi="ru-RU"/>
        </w:rPr>
        <w:t>средний период (3-6 недель после нарушения ос</w:t>
        <w:softHyphen/>
        <w:t>новного пути); в это время начинают развиваться пря</w:t>
        <w:softHyphen/>
        <w:t>мые анастомозы между концами прерванного основно</w:t>
        <w:softHyphen/>
        <w:t>го пути, вследствие чего одновременно функциониру</w:t>
        <w:softHyphen/>
        <w:t>ют как основной путь, так и окольные;</w:t>
      </w:r>
    </w:p>
    <w:p>
      <w:pPr>
        <w:pStyle w:val="Style14"/>
        <w:keepNext w:val="0"/>
        <w:keepLines w:val="0"/>
        <w:widowControl w:val="0"/>
        <w:numPr>
          <w:ilvl w:val="0"/>
          <w:numId w:val="415"/>
        </w:numPr>
        <w:shd w:val="clear" w:color="auto" w:fill="auto"/>
        <w:tabs>
          <w:tab w:pos="404" w:val="left"/>
        </w:tabs>
        <w:bidi w:val="0"/>
        <w:spacing w:before="0" w:after="0" w:line="286" w:lineRule="auto"/>
        <w:ind w:left="0" w:right="0" w:firstLine="220"/>
        <w:jc w:val="both"/>
      </w:pPr>
      <w:r>
        <w:rPr>
          <w:color w:val="000000"/>
          <w:spacing w:val="0"/>
          <w:w w:val="100"/>
          <w:position w:val="0"/>
          <w:shd w:val="clear" w:color="auto" w:fill="auto"/>
          <w:lang w:val="ru-RU" w:eastAsia="ru-RU" w:bidi="ru-RU"/>
        </w:rPr>
        <w:t>третий период (6 недель—6 месяцев и позднее) — полное восстановление прерванного основного пути по новообразованному анастомозу, вследствие чего все окольные пути перестают заполняться.</w:t>
      </w:r>
    </w:p>
    <w:p>
      <w:pPr>
        <w:pStyle w:val="Style14"/>
        <w:keepNext w:val="0"/>
        <w:keepLines w:val="0"/>
        <w:widowControl w:val="0"/>
        <w:shd w:val="clear" w:color="auto" w:fill="auto"/>
        <w:bidi w:val="0"/>
        <w:spacing w:before="0" w:after="320" w:line="286" w:lineRule="auto"/>
        <w:ind w:left="0" w:right="0" w:firstLine="0"/>
        <w:jc w:val="both"/>
      </w:pPr>
      <w:r>
        <w:rPr>
          <w:color w:val="000000"/>
          <w:spacing w:val="0"/>
          <w:w w:val="100"/>
          <w:position w:val="0"/>
          <w:shd w:val="clear" w:color="auto" w:fill="auto"/>
          <w:lang w:val="ru-RU" w:eastAsia="ru-RU" w:bidi="ru-RU"/>
        </w:rPr>
        <w:t>Таким образом, процесс коллатерального лимфото</w:t>
        <w:softHyphen/>
        <w:t>ка заключается в том, что для восстановления нарушен-</w:t>
      </w:r>
    </w:p>
    <w:p>
      <w:pPr>
        <w:pStyle w:val="Style55"/>
        <w:keepNext w:val="0"/>
        <w:keepLines w:val="0"/>
        <w:widowControl w:val="0"/>
        <w:shd w:val="clear" w:color="auto" w:fill="auto"/>
        <w:bidi w:val="0"/>
        <w:spacing w:before="0" w:after="0" w:line="326" w:lineRule="auto"/>
        <w:ind w:left="0" w:right="0" w:firstLine="0"/>
        <w:jc w:val="center"/>
      </w:pPr>
      <w:r>
        <w:rPr>
          <w:color w:val="000000"/>
          <w:spacing w:val="0"/>
          <w:w w:val="100"/>
          <w:position w:val="0"/>
          <w:shd w:val="clear" w:color="auto" w:fill="auto"/>
          <w:lang w:val="ru-RU" w:eastAsia="ru-RU" w:bidi="ru-RU"/>
        </w:rPr>
        <w:t>Рнс. 281. Коллатеральные лимфатические сосуды.</w:t>
        <w:br/>
        <w:t>Рентгенограмма задней конечности собаки.</w:t>
      </w:r>
    </w:p>
    <w:p>
      <w:pPr>
        <w:pStyle w:val="Style46"/>
        <w:keepNext w:val="0"/>
        <w:keepLines w:val="0"/>
        <w:widowControl w:val="0"/>
        <w:shd w:val="clear" w:color="auto" w:fill="auto"/>
        <w:bidi w:val="0"/>
        <w:spacing w:before="0" w:after="60" w:line="300" w:lineRule="auto"/>
        <w:ind w:left="0" w:right="0" w:firstLine="0"/>
        <w:jc w:val="both"/>
      </w:pPr>
      <w:r>
        <w:rPr>
          <w:color w:val="000000"/>
          <w:spacing w:val="0"/>
          <w:w w:val="100"/>
          <w:position w:val="0"/>
          <w:shd w:val="clear" w:color="auto" w:fill="auto"/>
          <w:lang w:val="ru-RU" w:eastAsia="ru-RU" w:bidi="ru-RU"/>
        </w:rPr>
        <w:t>1 — главный лимфатический путь. 2 — лимфатический узел, 3 — коллатеральный лимфатический путь.</w:t>
      </w:r>
      <w:r>
        <w:br w:type="page"/>
      </w:r>
    </w:p>
    <w:p>
      <w:pPr>
        <w:pStyle w:val="Style55"/>
        <w:keepNext w:val="0"/>
        <w:keepLines w:val="0"/>
        <w:widowControl w:val="0"/>
        <w:shd w:val="clear" w:color="auto" w:fill="auto"/>
        <w:bidi w:val="0"/>
        <w:spacing w:before="0" w:after="0" w:line="326" w:lineRule="auto"/>
        <w:ind w:left="0" w:right="0" w:firstLine="0"/>
        <w:jc w:val="center"/>
      </w:pPr>
      <w:r>
        <w:drawing>
          <wp:anchor distT="38100" distB="38100" distL="38100" distR="38100" simplePos="0" relativeHeight="125829722" behindDoc="0" locked="0" layoutInCell="1" allowOverlap="1">
            <wp:simplePos x="0" y="0"/>
            <wp:positionH relativeFrom="page">
              <wp:posOffset>2089785</wp:posOffset>
            </wp:positionH>
            <wp:positionV relativeFrom="margin">
              <wp:posOffset>36830</wp:posOffset>
            </wp:positionV>
            <wp:extent cx="1390015" cy="1779905"/>
            <wp:wrapSquare wrapText="left"/>
            <wp:docPr id="1018" name="Shape 1018"/>
            <a:graphic xmlns:a="http://schemas.openxmlformats.org/drawingml/2006/main">
              <a:graphicData uri="http://schemas.openxmlformats.org/drawingml/2006/picture">
                <pic:pic xmlns:pic="http://schemas.openxmlformats.org/drawingml/2006/picture">
                  <pic:nvPicPr>
                    <pic:cNvPr id="1019" name="Picture box 1019"/>
                    <pic:cNvPicPr/>
                  </pic:nvPicPr>
                  <pic:blipFill>
                    <a:blip r:embed="rId827"/>
                    <a:stretch/>
                  </pic:blipFill>
                  <pic:spPr>
                    <a:xfrm>
                      <a:ext cx="1390015" cy="1779905"/>
                    </a:xfrm>
                    <a:prstGeom prst="rect"/>
                  </pic:spPr>
                </pic:pic>
              </a:graphicData>
            </a:graphic>
          </wp:anchor>
        </w:drawing>
      </w:r>
      <w:r>
        <w:rPr>
          <w:color w:val="000000"/>
          <w:spacing w:val="0"/>
          <w:w w:val="100"/>
          <w:position w:val="0"/>
          <w:shd w:val="clear" w:color="auto" w:fill="auto"/>
          <w:lang w:val="ru-RU" w:eastAsia="ru-RU" w:bidi="ru-RU"/>
        </w:rPr>
        <w:t>Рис, 282. Нормальные лимфатические со</w:t>
        <w:t>-</w:t>
        <w:br/>
        <w:t>суды и узлы области бедра и таза живого</w:t>
      </w:r>
    </w:p>
    <w:p>
      <w:pPr>
        <w:pStyle w:val="Style55"/>
        <w:keepNext w:val="0"/>
        <w:keepLines w:val="0"/>
        <w:widowControl w:val="0"/>
        <w:shd w:val="clear" w:color="auto" w:fill="auto"/>
        <w:bidi w:val="0"/>
        <w:spacing w:before="0" w:after="220" w:line="326" w:lineRule="auto"/>
        <w:ind w:left="0" w:right="0" w:firstLine="280"/>
        <w:jc w:val="left"/>
      </w:pPr>
      <w:r>
        <w:rPr>
          <w:color w:val="000000"/>
          <w:spacing w:val="0"/>
          <w:w w:val="100"/>
          <w:position w:val="0"/>
          <w:shd w:val="clear" w:color="auto" w:fill="auto"/>
          <w:lang w:val="ru-RU" w:eastAsia="ru-RU" w:bidi="ru-RU"/>
        </w:rPr>
        <w:t>человека. Рентгенолимфограмма.</w:t>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кого тока лимфы происходят включение су</w:t>
        <w:softHyphen/>
        <w:t>ществующих в норме соседних добавочных путей (коллатералей) и развитие новых лим</w:t>
        <w:softHyphen/>
        <w:t>фатических сосудов, соединяющих отрезки прерванного пути (анастомозов).</w:t>
      </w:r>
    </w:p>
    <w:p>
      <w:pPr>
        <w:pStyle w:val="Style14"/>
        <w:keepNext w:val="0"/>
        <w:keepLines w:val="0"/>
        <w:widowControl w:val="0"/>
        <w:shd w:val="clear" w:color="auto" w:fill="auto"/>
        <w:bidi w:val="0"/>
        <w:spacing w:before="0" w:after="0" w:line="298"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Рентгенологический метод </w:t>
      </w:r>
      <w:r>
        <w:rPr>
          <w:color w:val="000000"/>
          <w:spacing w:val="0"/>
          <w:w w:val="100"/>
          <w:position w:val="0"/>
          <w:shd w:val="clear" w:color="auto" w:fill="auto"/>
          <w:lang w:val="ru-RU" w:eastAsia="ru-RU" w:bidi="ru-RU"/>
        </w:rPr>
        <w:t>позволяет видеть лимфатические сосуды и узлы жи</w:t>
        <w:softHyphen/>
        <w:t>вого человека (рентгенолимфография — рис. 282).</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Рентгенолимфография была впервые разработана в СССР А.С. Золотухиным и М.Г. Привесом в 1933-1936 гг. В настоя</w:t>
        <w:softHyphen/>
        <w:t>щее время имеется 2 вида рентгенолимфо- графии:</w:t>
      </w:r>
    </w:p>
    <w:p>
      <w:pPr>
        <w:pStyle w:val="Style14"/>
        <w:keepNext w:val="0"/>
        <w:keepLines w:val="0"/>
        <w:widowControl w:val="0"/>
        <w:numPr>
          <w:ilvl w:val="0"/>
          <w:numId w:val="417"/>
        </w:numPr>
        <w:shd w:val="clear" w:color="auto" w:fill="auto"/>
        <w:tabs>
          <w:tab w:pos="409" w:val="left"/>
        </w:tabs>
        <w:bidi w:val="0"/>
        <w:spacing w:before="0" w:after="0" w:line="290" w:lineRule="auto"/>
        <w:ind w:left="0" w:right="0" w:firstLine="200"/>
        <w:jc w:val="both"/>
      </w:pPr>
      <w:r>
        <w:rPr>
          <w:color w:val="000000"/>
          <w:spacing w:val="0"/>
          <w:w w:val="100"/>
          <w:position w:val="0"/>
          <w:shd w:val="clear" w:color="auto" w:fill="auto"/>
          <w:lang w:val="ru-RU" w:eastAsia="ru-RU" w:bidi="ru-RU"/>
        </w:rPr>
        <w:t>непрямая, когда в кожу, подкожную клетчатку или в толщу тканей органа вво</w:t>
        <w:softHyphen/>
        <w:t>дят рентгеноконтрастирующее вещество (т. е. создается депо этого вещества), кото</w:t>
        <w:softHyphen/>
        <w:t>рое всасывается по лимфатическим путям и дает на рентгенограмме тени лимфати</w:t>
        <w:softHyphen/>
        <w:t>ческих сосудов и узлов;</w:t>
      </w:r>
    </w:p>
    <w:p>
      <w:pPr>
        <w:pStyle w:val="Style14"/>
        <w:keepNext w:val="0"/>
        <w:keepLines w:val="0"/>
        <w:widowControl w:val="0"/>
        <w:numPr>
          <w:ilvl w:val="0"/>
          <w:numId w:val="417"/>
        </w:numPr>
        <w:shd w:val="clear" w:color="auto" w:fill="auto"/>
        <w:tabs>
          <w:tab w:pos="41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прямая, когда рентгеноконтрастирующее вещество вводят прямо в лимфатичес</w:t>
        <w:softHyphen/>
        <w:t>кий сосуд; таким способом получают изображение лимфатического русла любой об</w:t>
        <w:softHyphen/>
        <w:t>ласти организма, причем на рентгенограммах видны сети лимфатических сосудов, более крупные коллекторы, образующиеся из этих сетей, с четкообразными утолще</w:t>
        <w:softHyphen/>
        <w:t>ниями на месте клапанов, слияние лимфатических коллекторов в лимфатические ство</w:t>
        <w:softHyphen/>
        <w:t xml:space="preserve">лы </w:t>
      </w:r>
      <w:r>
        <w:rPr>
          <w:color w:val="000000"/>
          <w:spacing w:val="0"/>
          <w:w w:val="100"/>
          <w:position w:val="0"/>
          <w:shd w:val="clear" w:color="auto" w:fill="auto"/>
          <w:lang w:val="en-US" w:eastAsia="en-US" w:bidi="en-US"/>
        </w:rPr>
        <w:t xml:space="preserve">(truncus), </w:t>
      </w:r>
      <w:r>
        <w:rPr>
          <w:color w:val="000000"/>
          <w:spacing w:val="0"/>
          <w:w w:val="100"/>
          <w:position w:val="0"/>
          <w:shd w:val="clear" w:color="auto" w:fill="auto"/>
          <w:lang w:val="ru-RU" w:eastAsia="ru-RU" w:bidi="ru-RU"/>
        </w:rPr>
        <w:t xml:space="preserve">протоки </w:t>
      </w:r>
      <w:r>
        <w:rPr>
          <w:color w:val="000000"/>
          <w:spacing w:val="0"/>
          <w:w w:val="100"/>
          <w:position w:val="0"/>
          <w:shd w:val="clear" w:color="auto" w:fill="auto"/>
          <w:lang w:val="en-US" w:eastAsia="en-US" w:bidi="en-US"/>
        </w:rPr>
        <w:t xml:space="preserve">(ductus) </w:t>
      </w:r>
      <w:r>
        <w:rPr>
          <w:color w:val="000000"/>
          <w:spacing w:val="0"/>
          <w:w w:val="100"/>
          <w:position w:val="0"/>
          <w:shd w:val="clear" w:color="auto" w:fill="auto"/>
          <w:lang w:val="ru-RU" w:eastAsia="ru-RU" w:bidi="ru-RU"/>
        </w:rPr>
        <w:t>и, наконец, впадение последних в венозные углы; так</w:t>
        <w:softHyphen/>
        <w:t>же хорошо видны тени лимфатических узлов, по которым можно судить о форме, величине, положении и числе узлов.</w:t>
      </w:r>
    </w:p>
    <w:p>
      <w:pPr>
        <w:pStyle w:val="Style14"/>
        <w:keepNext w:val="0"/>
        <w:keepLines w:val="0"/>
        <w:widowControl w:val="0"/>
        <w:shd w:val="clear" w:color="auto" w:fill="auto"/>
        <w:bidi w:val="0"/>
        <w:spacing w:before="0" w:after="100" w:line="290" w:lineRule="auto"/>
        <w:ind w:left="0" w:right="0" w:firstLine="200"/>
        <w:jc w:val="both"/>
        <w:sectPr>
          <w:headerReference w:type="default" r:id="rId829"/>
          <w:footerReference w:type="default" r:id="rId830"/>
          <w:headerReference w:type="even" r:id="rId831"/>
          <w:footerReference w:type="even" r:id="rId832"/>
          <w:footnotePr>
            <w:pos w:val="pageBottom"/>
            <w:numFmt w:val="chicago"/>
            <w:numRestart w:val="continuous"/>
            <w15:footnoteColumns w:val="1"/>
          </w:footnotePr>
          <w:pgSz w:w="6269" w:h="8626"/>
          <w:pgMar w:top="819" w:right="717" w:bottom="487" w:left="732" w:header="0" w:footer="3" w:gutter="0"/>
          <w:pgNumType w:start="500"/>
          <w:cols w:space="720"/>
          <w:noEndnote/>
          <w:rtlGutter w:val="0"/>
          <w:docGrid w:linePitch="360"/>
        </w:sectPr>
      </w:pPr>
      <w:r>
        <w:rPr>
          <w:color w:val="000000"/>
          <w:spacing w:val="0"/>
          <w:w w:val="100"/>
          <w:position w:val="0"/>
          <w:shd w:val="clear" w:color="auto" w:fill="auto"/>
          <w:lang w:val="ru-RU" w:eastAsia="ru-RU" w:bidi="ru-RU"/>
        </w:rPr>
        <w:t>Рентгенологический метод выявляет потенциальные свойства лимфатической си</w:t>
        <w:softHyphen/>
        <w:t>стемы, обнаруживающиеся при восстановлении нарушенного лимфотока. Если пе</w:t>
        <w:softHyphen/>
        <w:t>ререзать лимфатический сосуд или удалить лимфатические узлы, то выявляются кол</w:t>
        <w:softHyphen/>
        <w:t>латерали; по ним лимфа отводится к соседним, не регионарным для данной области лимфатическим узлам, которые теперь становятся регионарными.</w:t>
      </w:r>
    </w:p>
    <w:p>
      <w:pPr>
        <w:pStyle w:val="Style27"/>
        <w:keepNext/>
        <w:keepLines/>
        <w:widowControl w:val="0"/>
        <w:pBdr>
          <w:bottom w:val="single" w:sz="4" w:space="0" w:color="auto"/>
        </w:pBdr>
        <w:shd w:val="clear" w:color="auto" w:fill="auto"/>
        <w:bidi w:val="0"/>
        <w:spacing w:before="0" w:after="440" w:line="259" w:lineRule="auto"/>
        <w:ind w:left="0" w:right="0" w:firstLine="0"/>
        <w:jc w:val="center"/>
      </w:pPr>
      <w:bookmarkStart w:id="779" w:name="bookmark779"/>
      <w:r>
        <w:rPr>
          <w:color w:val="000000"/>
          <w:spacing w:val="0"/>
          <w:w w:val="100"/>
          <w:position w:val="0"/>
          <w:shd w:val="clear" w:color="auto" w:fill="auto"/>
          <w:lang w:val="ru-RU" w:eastAsia="ru-RU" w:bidi="ru-RU"/>
        </w:rPr>
        <w:t>ОРГАНЫ КРОВЕТВОРЕНИЯ</w:t>
        <w:br/>
        <w:t>И ИММУННОЙ СИСТЕМЫ</w:t>
      </w:r>
      <w:bookmarkEnd w:id="779"/>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Кровеносные и лимфатические сосуды всегда заполнены соответственно кровью или лимфой — жидкими тканями внутренней среды организма. Подобно другим соедини</w:t>
        <w:softHyphen/>
        <w:t>тельным тканям, кровь и лимфа состоят из клеток и межклеточного вещества — плаз</w:t>
        <w:softHyphen/>
        <w:t>мы, в такой степени жидкой, чтобы достаточно быстро выполнять свои базовые регу</w:t>
        <w:softHyphen/>
        <w:t>ляторные функции: крови — транспортную, лимфе — дренажную и транспортную.</w:t>
      </w:r>
    </w:p>
    <w:p>
      <w:pPr>
        <w:pStyle w:val="Style14"/>
        <w:keepNext w:val="0"/>
        <w:keepLines w:val="0"/>
        <w:widowControl w:val="0"/>
        <w:shd w:val="clear" w:color="auto" w:fill="auto"/>
        <w:bidi w:val="0"/>
        <w:spacing w:before="0" w:after="240" w:line="286" w:lineRule="auto"/>
        <w:ind w:left="0" w:right="0"/>
        <w:jc w:val="both"/>
      </w:pPr>
      <w:r>
        <w:rPr>
          <w:color w:val="000000"/>
          <w:spacing w:val="0"/>
          <w:w w:val="100"/>
          <w:position w:val="0"/>
          <w:shd w:val="clear" w:color="auto" w:fill="auto"/>
          <w:lang w:val="ru-RU" w:eastAsia="ru-RU" w:bidi="ru-RU"/>
        </w:rPr>
        <w:t xml:space="preserve">Что касается клеточного состава крови и лимфы, то они имеют обший источник развития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стволовую клетку красного костного мозга </w:t>
      </w:r>
      <w:r>
        <w:rPr>
          <w:color w:val="000000"/>
          <w:spacing w:val="0"/>
          <w:w w:val="100"/>
          <w:position w:val="0"/>
          <w:shd w:val="clear" w:color="auto" w:fill="auto"/>
          <w:lang w:val="ru-RU" w:eastAsia="ru-RU" w:bidi="ru-RU"/>
        </w:rPr>
        <w:t>— общего исходного орга</w:t>
        <w:softHyphen/>
        <w:t>на и для кроветворения, и для иммуногенеза. Как указывалось выше (стр. 319), в эм</w:t>
        <w:softHyphen/>
        <w:t>бриональном периоде кроветворным органом является печень.</w:t>
      </w:r>
    </w:p>
    <w:p>
      <w:pPr>
        <w:pStyle w:val="Style24"/>
        <w:keepNext/>
        <w:keepLines/>
        <w:widowControl w:val="0"/>
        <w:shd w:val="clear" w:color="auto" w:fill="auto"/>
        <w:bidi w:val="0"/>
        <w:spacing w:before="0" w:after="120" w:line="336" w:lineRule="auto"/>
        <w:ind w:left="0" w:right="0" w:firstLine="0"/>
        <w:jc w:val="center"/>
      </w:pPr>
      <w:bookmarkStart w:id="781" w:name="bookmark781"/>
      <w:r>
        <w:rPr>
          <w:color w:val="000000"/>
          <w:spacing w:val="0"/>
          <w:w w:val="100"/>
          <w:position w:val="0"/>
          <w:shd w:val="clear" w:color="auto" w:fill="auto"/>
          <w:lang w:val="ru-RU" w:eastAsia="ru-RU" w:bidi="ru-RU"/>
        </w:rPr>
        <w:t>ПЕРВИЧНЫЕ ЛИМФОИДНЫЕ ОРГАНЫ (КРАСНЫЙ</w:t>
        <w:br/>
        <w:t>КОСТНЫЙ МОЗГ, ТИМУС)</w:t>
      </w:r>
      <w:bookmarkEnd w:id="781"/>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Красный костный мозг, </w:t>
      </w:r>
      <w:r>
        <w:rPr>
          <w:color w:val="000000"/>
          <w:spacing w:val="0"/>
          <w:w w:val="100"/>
          <w:position w:val="0"/>
          <w:shd w:val="clear" w:color="auto" w:fill="auto"/>
          <w:lang w:val="en-US" w:eastAsia="en-US" w:bidi="en-US"/>
        </w:rPr>
        <w:t xml:space="preserve">medulla ossium rubra, </w:t>
      </w:r>
      <w:r>
        <w:rPr>
          <w:color w:val="000000"/>
          <w:spacing w:val="0"/>
          <w:w w:val="100"/>
          <w:position w:val="0"/>
          <w:shd w:val="clear" w:color="auto" w:fill="auto"/>
          <w:lang w:val="ru-RU" w:eastAsia="ru-RU" w:bidi="ru-RU"/>
        </w:rPr>
        <w:t xml:space="preserve">представляет собой нежную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массу, </w:t>
      </w:r>
      <w:r>
        <w:rPr>
          <w:color w:val="000000"/>
          <w:spacing w:val="0"/>
          <w:w w:val="100"/>
          <w:position w:val="0"/>
          <w:shd w:val="clear" w:color="auto" w:fill="auto"/>
          <w:lang w:val="ru-RU" w:eastAsia="ru-RU" w:bidi="ru-RU"/>
        </w:rPr>
        <w:t xml:space="preserve">богатую кровеносными сосудами, основу которой составляет ретикулярная ткань. В петлях ее густой сети, </w:t>
      </w:r>
      <w:r>
        <w:rPr>
          <w:color w:val="000000"/>
          <w:spacing w:val="0"/>
          <w:w w:val="100"/>
          <w:position w:val="0"/>
          <w:shd w:val="clear" w:color="auto" w:fill="auto"/>
          <w:lang w:val="en-US" w:eastAsia="en-US" w:bidi="en-US"/>
        </w:rPr>
        <w:t xml:space="preserve">rctc. </w:t>
      </w:r>
      <w:r>
        <w:rPr>
          <w:color w:val="000000"/>
          <w:spacing w:val="0"/>
          <w:w w:val="100"/>
          <w:position w:val="0"/>
          <w:shd w:val="clear" w:color="auto" w:fill="auto"/>
          <w:lang w:val="ru-RU" w:eastAsia="ru-RU" w:bidi="ru-RU"/>
        </w:rPr>
        <w:t>из особых клеток — стволовых — и рождаются все клетки крови и лимфы. Поэтому красный костный мозг является одновременно орга</w:t>
        <w:softHyphen/>
        <w:t>ном кроветворения и одним из центральных органов иммунной системы.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Красный костный мозг располагается у взрослого человека в губчатом веществе плоских костей, в коротких костях и в эпифизах коротких и длинных трубчатых кос</w:t>
        <w:softHyphen/>
        <w:t>тей. Общее количество красного костного мозга довольно велико: у взрослого челове</w:t>
        <w:softHyphen/>
        <w:t>ка оно почти достигает объема печени (до 1500 см</w:t>
      </w:r>
      <w:r>
        <w:rPr>
          <w:color w:val="000000"/>
          <w:spacing w:val="0"/>
          <w:w w:val="100"/>
          <w:position w:val="0"/>
          <w:shd w:val="clear" w:color="auto" w:fill="auto"/>
          <w:vertAlign w:val="superscript"/>
          <w:lang w:val="ru-RU" w:eastAsia="ru-RU" w:bidi="ru-RU"/>
        </w:rPr>
        <w:t>3</w:t>
      </w:r>
      <w:r>
        <w:rPr>
          <w:color w:val="000000"/>
          <w:spacing w:val="0"/>
          <w:w w:val="100"/>
          <w:position w:val="0"/>
          <w:shd w:val="clear" w:color="auto" w:fill="auto"/>
          <w:lang w:val="ru-RU" w:eastAsia="ru-RU" w:bidi="ru-RU"/>
        </w:rPr>
        <w:t>). Полости диафизов длинных трубчатых костей заполнены желтым костным мозгом, который состоит, главным образом из жировых клеток и при недостаточном количестве красного выполняет его функции.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Появляясь впервые на 2-м месяце внутриутробной жизни в ключице эмбриона, уже на 3-м месяце развития красный костный мозг образуется в губчатом веществе плос</w:t>
        <w:softHyphen/>
        <w:t>ких костей (грудина, лопатка, ребра, тазовые кости), костях основания черепа и позвон</w:t>
        <w:softHyphen/>
        <w:t>ках. а на 4-м месяце — в трубчатых костях. При этом до 11-й недели он выполняет ос</w:t>
        <w:softHyphen/>
        <w:t>теогенную функцию, ас развитием кровеносных сосудов (12-14 недель) в эпифизах по</w:t>
        <w:softHyphen/>
        <w:t>являются очаги кроветворения. В связи с интенсивным разрастанием костного мозга происходит резорбция (рассасывание) костных перекладин, образуется костномозговой канал, и костный мозг начинает функционировать как основной кроветворный орган.</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 36 неделям у зародыша в диафизах трубчатых костей обнаруживаются жировые клетки, которые превращаются в желтый костный мозг, имеющий очаги миелопо )за (кроветворения).</w:t>
      </w:r>
    </w:p>
    <w:p>
      <w:pPr>
        <w:pStyle w:val="Style14"/>
        <w:keepNext w:val="0"/>
        <w:keepLines w:val="0"/>
        <w:widowControl w:val="0"/>
        <w:shd w:val="clear" w:color="auto" w:fill="auto"/>
        <w:bidi w:val="0"/>
        <w:spacing w:before="0" w:after="0" w:line="286" w:lineRule="auto"/>
        <w:ind w:left="0" w:right="0"/>
        <w:jc w:val="both"/>
        <w:sectPr>
          <w:headerReference w:type="default" r:id="rId833"/>
          <w:footerReference w:type="default" r:id="rId834"/>
          <w:headerReference w:type="even" r:id="rId835"/>
          <w:footerReference w:type="even" r:id="rId836"/>
          <w:footnotePr>
            <w:pos w:val="pageBottom"/>
            <w:numFmt w:val="chicago"/>
            <w:numRestart w:val="continuous"/>
            <w15:footnoteColumns w:val="1"/>
          </w:footnotePr>
          <w:pgSz w:w="6269" w:h="8626"/>
          <w:pgMar w:top="819" w:right="717" w:bottom="487" w:left="732" w:header="391" w:footer="59" w:gutter="0"/>
          <w:pgNumType w:start="511"/>
          <w:cols w:space="720"/>
          <w:noEndnote/>
          <w:rtlGutter w:val="0"/>
          <w:docGrid w:linePitch="360"/>
        </w:sectPr>
      </w:pPr>
      <w:r>
        <w:rPr>
          <w:color w:val="000000"/>
          <w:spacing w:val="0"/>
          <w:w w:val="100"/>
          <w:position w:val="0"/>
          <w:shd w:val="clear" w:color="auto" w:fill="auto"/>
          <w:lang w:val="ru-RU" w:eastAsia="ru-RU" w:bidi="ru-RU"/>
        </w:rPr>
        <w:t>Стволовая клетка красного костного мозга путем ряда превращений может дать начало или клеткам крови (эритроцитам, лейкоцитам, тромбоцитам) или сзагь пред</w:t>
        <w:softHyphen/>
        <w:t xml:space="preserve">шественницей лимфоцитов — клеток лимфы и лимфоидной ткани, составляющей </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паренхиму органов, обеспечивающих многообразие реакций иммунитета — невосп</w:t>
        <w:softHyphen/>
        <w:t>риимчивости ко всему чужеродному для организма.</w:t>
      </w:r>
    </w:p>
    <w:p>
      <w:pPr>
        <w:pStyle w:val="Style14"/>
        <w:keepNext w:val="0"/>
        <w:keepLines w:val="0"/>
        <w:widowControl w:val="0"/>
        <w:shd w:val="clear" w:color="auto" w:fill="auto"/>
        <w:bidi w:val="0"/>
        <w:spacing w:before="0" w:after="0" w:line="30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w:t>
      </w:r>
      <w:r>
        <w:rPr>
          <w:color w:val="000000"/>
          <w:spacing w:val="0"/>
          <w:w w:val="100"/>
          <w:position w:val="0"/>
          <w:shd w:val="clear" w:color="auto" w:fill="auto"/>
          <w:lang w:val="ru-RU" w:eastAsia="ru-RU" w:bidi="ru-RU"/>
        </w:rPr>
        <w:t xml:space="preserve">какой-то мере защитной функцией обладают и клетки крови, но главная фигура иммунитета — это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лимфоцит </w:t>
      </w:r>
      <w:r>
        <w:rPr>
          <w:color w:val="000000"/>
          <w:spacing w:val="0"/>
          <w:w w:val="100"/>
          <w:position w:val="0"/>
          <w:shd w:val="clear" w:color="auto" w:fill="auto"/>
          <w:lang w:val="ru-RU" w:eastAsia="ru-RU" w:bidi="ru-RU"/>
        </w:rPr>
        <w:t>(Петров Р., 1965).</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Если клетки крови, точнее, форменные се элементы, поступают в сосудистое рус</w:t>
        <w:softHyphen/>
        <w:t>ло из красного костного мозга в готовом виде, то лимфоциты (которые составляют 30% всех лейкоцитов) для выполнения своей иммунной функции претерпевают раз</w:t>
        <w:softHyphen/>
        <w:t>личные превращения, прежде чем будут готовы се выполнять. Эти превращения про</w:t>
        <w:softHyphen/>
        <w:t>ходят нс в одном анатомически обособленном органе, а в целом комплексе органов, входящих к тому же в состав различных внутренностей, но объединенных в единую иммунную систему.</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Таким образом, реакции иммунитета происходят во всем организме по пути попа</w:t>
        <w:softHyphen/>
        <w:t>дания чужеродных веществ, что позволяет широко контролировать защитные функ</w:t>
        <w:softHyphen/>
        <w:t>ции не только для борьбы с инфекциями, но и при распространении опухолевых клеток, а также как реакции на пересаженный орган и многое другое.</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Однако сам иммунитет проявляется на клеточном и тканевом уровнях, поэтому в задачу анатомии входит дать основные сведения об органах, участвующих в этом общем для всего организма процессе.</w:t>
      </w:r>
    </w:p>
    <w:p>
      <w:pPr>
        <w:pStyle w:val="Style14"/>
        <w:keepNext w:val="0"/>
        <w:keepLines w:val="0"/>
        <w:widowControl w:val="0"/>
        <w:shd w:val="clear" w:color="auto" w:fill="auto"/>
        <w:bidi w:val="0"/>
        <w:spacing w:before="0" w:after="0" w:line="319"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w:t>
      </w:r>
      <w:r>
        <w:rPr>
          <w:color w:val="000000"/>
          <w:spacing w:val="0"/>
          <w:w w:val="100"/>
          <w:position w:val="0"/>
          <w:shd w:val="clear" w:color="auto" w:fill="auto"/>
          <w:lang w:val="ru-RU" w:eastAsia="ru-RU" w:bidi="ru-RU"/>
        </w:rPr>
        <w:t xml:space="preserve">зависимости от роли в иммунных процессах различают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центральные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пери</w:t>
        <w:softHyphen/>
        <w:t xml:space="preserve">ферические </w:t>
      </w:r>
      <w:r>
        <w:rPr>
          <w:color w:val="000000"/>
          <w:spacing w:val="0"/>
          <w:w w:val="100"/>
          <w:position w:val="0"/>
          <w:shd w:val="clear" w:color="auto" w:fill="auto"/>
          <w:lang w:val="ru-RU" w:eastAsia="ru-RU" w:bidi="ru-RU"/>
        </w:rPr>
        <w:t>(первичные и вторичные) органы иммунитета.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Принято считать, что у человека и млекопитающих имеются два центральных органа иммунной системы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красный костный мозг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тимус </w:t>
      </w:r>
      <w:r>
        <w:rPr>
          <w:color w:val="000000"/>
          <w:spacing w:val="0"/>
          <w:w w:val="100"/>
          <w:position w:val="0"/>
          <w:shd w:val="clear" w:color="auto" w:fill="auto"/>
          <w:lang w:val="ru-RU" w:eastAsia="ru-RU" w:bidi="ru-RU"/>
        </w:rPr>
        <w:t>(вилочковая железа, зобная железа).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Строение тимуса изложено в разделе «Органы внутренней секреции», так как пер</w:t>
        <w:softHyphen/>
        <w:t>воначально была известна только его эндокринная функция, лишь позднее обнару</w:t>
        <w:softHyphen/>
        <w:t>жили участие тимуса в иммунитете.</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Оказалось, что стволовая клетка красного костного мозга, становясь предшествен</w:t>
        <w:softHyphen/>
        <w:t>ницей клеток иммунной (лимфоидной) системы, может развиваться по двум путям.</w:t>
      </w:r>
    </w:p>
    <w:p>
      <w:pPr>
        <w:pStyle w:val="Style14"/>
        <w:keepNext w:val="0"/>
        <w:keepLines w:val="0"/>
        <w:widowControl w:val="0"/>
        <w:shd w:val="clear" w:color="auto" w:fill="auto"/>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Первый путь — </w:t>
      </w:r>
      <w:r>
        <w:rPr>
          <w:color w:val="000000"/>
          <w:spacing w:val="0"/>
          <w:w w:val="100"/>
          <w:position w:val="0"/>
          <w:shd w:val="clear" w:color="auto" w:fill="auto"/>
          <w:lang w:val="ru-RU" w:eastAsia="ru-RU" w:bidi="ru-RU"/>
        </w:rPr>
        <w:t>это трансформация в красном костном мозге в В-лимфоциты (так называемые бурсозависимые, поскольку в настоящее время красный костный мозг рас</w:t>
        <w:softHyphen/>
        <w:t xml:space="preserve">сматривается в системе иммуногенеза у человека как орган, подобный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сумке Фабри</w:t>
        <w:softHyphen/>
        <w:t xml:space="preserve">циуса, </w:t>
      </w:r>
      <w:r>
        <w:rPr>
          <w:color w:val="000000"/>
          <w:spacing w:val="0"/>
          <w:w w:val="100"/>
          <w:position w:val="0"/>
          <w:shd w:val="clear" w:color="auto" w:fill="auto"/>
          <w:lang w:val="en-US" w:eastAsia="en-US" w:bidi="en-US"/>
        </w:rPr>
        <w:t>bursa Fabricii,</w:t>
      </w:r>
      <w:r>
        <w:rPr>
          <w:color w:val="000000"/>
          <w:spacing w:val="0"/>
          <w:w w:val="100"/>
          <w:position w:val="0"/>
          <w:shd w:val="clear" w:color="auto" w:fill="auto"/>
          <w:lang w:val="ru-RU" w:eastAsia="ru-RU" w:bidi="ru-RU"/>
        </w:rPr>
        <w:t>— скоплению клеток в стенке клоачного отдела кишки у птиц. Сумка, описанная в XIII веке, представляет собой нечто подобное человеческому ап</w:t>
        <w:softHyphen/>
        <w:t>пендиксу — червеобразному отростку слепой кишки. Однако аппендикс располагается в середине всего кишечника, а Фабрициева сумка — в его конце. В ней вырабатыва</w:t>
        <w:softHyphen/>
        <w:t>ются лимфоциты, способные продуцировать антитела -- основных «борцов» имму</w:t>
        <w:softHyphen/>
        <w:t>нитета. Несмотря на то что по своему строению (ретикуло-. или. вернее, лимфоэпи</w:t>
        <w:softHyphen/>
        <w:t>телиальному), а также наибольшему развитию в конце эмбрионального и на ранних стадиях постэмбрионального периода бурса Фабриция во многом подобна тимусу, все же аналогом ее у человека и млекопитающих считают красный костный мозг.</w:t>
      </w:r>
    </w:p>
    <w:p>
      <w:pPr>
        <w:pStyle w:val="Style14"/>
        <w:keepNext w:val="0"/>
        <w:keepLines w:val="0"/>
        <w:widowControl w:val="0"/>
        <w:shd w:val="clear" w:color="auto" w:fill="auto"/>
        <w:bidi w:val="0"/>
        <w:spacing w:before="0" w:after="0" w:line="30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Второй путь — </w:t>
      </w:r>
      <w:r>
        <w:rPr>
          <w:color w:val="000000"/>
          <w:spacing w:val="0"/>
          <w:w w:val="100"/>
          <w:position w:val="0"/>
          <w:shd w:val="clear" w:color="auto" w:fill="auto"/>
          <w:lang w:val="ru-RU" w:eastAsia="ru-RU" w:bidi="ru-RU"/>
        </w:rPr>
        <w:t>это образование в тимусе Т-лимфоцитов (тимуезавнеимые) так</w:t>
        <w:softHyphen/>
        <w:t>же из стволовых клеток красного костного мозга, попавших в тимус с током крови.</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Поскольку тимус возникает в эмбриогенс те раньше большинства оркшов и «за</w:t>
        <w:softHyphen/>
        <w:t>пускает» всю иммунную систему (а иммунитет созревает у человека только после рождения), то у новорожденных этот орган большой. После половою созревания обе доли железы подвергаются постепенной инволюции (обратному развитию), при ном в железе появляется жировая ткань. (Интересно, что после удаления тимуса в ткспе-</w:t>
      </w:r>
    </w:p>
    <w:p>
      <w:pPr>
        <w:pStyle w:val="Style14"/>
        <w:keepNext w:val="0"/>
        <w:keepLines w:val="0"/>
        <w:widowControl w:val="0"/>
        <w:shd w:val="clear" w:color="auto" w:fill="auto"/>
        <w:bidi w:val="0"/>
        <w:spacing w:before="0" w:after="0" w:line="283" w:lineRule="auto"/>
        <w:ind w:left="0" w:right="0" w:firstLine="0"/>
        <w:jc w:val="both"/>
      </w:pPr>
      <w:r>
        <w:rPr>
          <w:color w:val="000000"/>
          <w:spacing w:val="0"/>
          <w:w w:val="100"/>
          <w:position w:val="0"/>
          <w:shd w:val="clear" w:color="auto" w:fill="auto"/>
          <w:lang w:val="ru-RU" w:eastAsia="ru-RU" w:bidi="ru-RU"/>
        </w:rPr>
        <w:t>римснтс у мышат из лимфатических узлов и селезенки исчезают лимфоциты, чего не наблюдается у взрослых особей в аналогичной ситуации.)</w:t>
      </w:r>
    </w:p>
    <w:p>
      <w:pPr>
        <w:pStyle w:val="Style14"/>
        <w:keepNext w:val="0"/>
        <w:keepLines w:val="0"/>
        <w:widowControl w:val="0"/>
        <w:shd w:val="clear" w:color="auto" w:fill="auto"/>
        <w:bidi w:val="0"/>
        <w:spacing w:before="0" w:after="240" w:line="283" w:lineRule="auto"/>
        <w:ind w:left="0" w:right="0"/>
        <w:jc w:val="both"/>
      </w:pPr>
      <w:r>
        <w:rPr>
          <w:color w:val="000000"/>
          <w:spacing w:val="0"/>
          <w:w w:val="100"/>
          <w:position w:val="0"/>
          <w:shd w:val="clear" w:color="auto" w:fill="auto"/>
          <w:lang w:val="ru-RU" w:eastAsia="ru-RU" w:bidi="ru-RU"/>
        </w:rPr>
        <w:t>Таким образом, как считает Ф.Бернет (1960) — автор теории иммунитета, без ти</w:t>
        <w:softHyphen/>
        <w:t>муса нс могут начать работу лимфоциты, которые в незрелой форме рассеяны по лимфатическим узлам, в селезенке, циркулируют в крови.</w:t>
      </w:r>
    </w:p>
    <w:p>
      <w:pPr>
        <w:pStyle w:val="Style24"/>
        <w:keepNext/>
        <w:keepLines/>
        <w:widowControl w:val="0"/>
        <w:shd w:val="clear" w:color="auto" w:fill="auto"/>
        <w:bidi w:val="0"/>
        <w:spacing w:before="0" w:after="100" w:line="329" w:lineRule="auto"/>
        <w:ind w:left="0" w:right="0" w:firstLine="0"/>
        <w:jc w:val="center"/>
      </w:pPr>
      <w:bookmarkStart w:id="783" w:name="bookmark783"/>
      <w:r>
        <w:rPr>
          <w:color w:val="000000"/>
          <w:spacing w:val="0"/>
          <w:w w:val="100"/>
          <w:position w:val="0"/>
          <w:shd w:val="clear" w:color="auto" w:fill="auto"/>
          <w:lang w:val="ru-RU" w:eastAsia="ru-RU" w:bidi="ru-RU"/>
        </w:rPr>
        <w:t>ВТОРИЧНЫЕ ЛИМФОИДНЫЕ ОРГАНЫ</w:t>
        <w:br/>
        <w:t>(СЕЛЕЗЕНКА, ЛИМФАТИЧЕСКИЕ УЗЛЫ,</w:t>
        <w:br/>
        <w:t>ЛИМФОИДНЫЕ СТРУКТУРЫ ОРГАНОВ)</w:t>
      </w:r>
      <w:bookmarkEnd w:id="783"/>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В- и Т-лимфоциты поступают далее в периферические органы иммунной систе</w:t>
        <w:softHyphen/>
        <w:t>мы и образуют там бурсозависимые и тимусзависимыс зоны. В периферических орга</w:t>
        <w:softHyphen/>
        <w:t>нах чужеродные клетки встречаются с лимфоцитами. К этой группе органов имму</w:t>
        <w:softHyphen/>
        <w:t>нитета относят селезенку, лимфатические узлы и лимфоидные структуры, связанные с различными внутренностями, расположенными на путях попадания чужеродных веществ.</w:t>
      </w:r>
    </w:p>
    <w:p>
      <w:pPr>
        <w:pStyle w:val="Style14"/>
        <w:keepNext w:val="0"/>
        <w:keepLines w:val="0"/>
        <w:widowControl w:val="0"/>
        <w:shd w:val="clear" w:color="auto" w:fill="auto"/>
        <w:bidi w:val="0"/>
        <w:spacing w:before="0" w:after="240" w:line="283" w:lineRule="auto"/>
        <w:ind w:left="0" w:right="0"/>
        <w:jc w:val="both"/>
      </w:pPr>
      <w:bookmarkStart w:id="785" w:name="bookmark785"/>
      <w:r>
        <w:rPr>
          <w:color w:val="000000"/>
          <w:spacing w:val="0"/>
          <w:w w:val="100"/>
          <w:position w:val="0"/>
          <w:shd w:val="clear" w:color="auto" w:fill="auto"/>
          <w:lang w:val="ru-RU" w:eastAsia="ru-RU" w:bidi="ru-RU"/>
        </w:rPr>
        <w:t xml:space="preserve">Самым крупным периферическим иммунным органом является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селезенка, </w:t>
      </w:r>
      <w:r>
        <w:rPr>
          <w:color w:val="000000"/>
          <w:spacing w:val="0"/>
          <w:w w:val="100"/>
          <w:position w:val="0"/>
          <w:shd w:val="clear" w:color="auto" w:fill="auto"/>
          <w:lang w:val="ru-RU" w:eastAsia="ru-RU" w:bidi="ru-RU"/>
        </w:rPr>
        <w:t>кото</w:t>
        <w:softHyphen/>
        <w:t>рая расположена на пути тока крови по главным магистральным кровеносным сосу</w:t>
        <w:softHyphen/>
        <w:t>дам как главный фильтр перед впадением лимфы в венозное русло.</w:t>
      </w:r>
      <w:bookmarkEnd w:id="785"/>
    </w:p>
    <w:p>
      <w:pPr>
        <w:pStyle w:val="Style24"/>
        <w:keepNext/>
        <w:keepLines/>
        <w:widowControl w:val="0"/>
        <w:shd w:val="clear" w:color="auto" w:fill="auto"/>
        <w:bidi w:val="0"/>
        <w:spacing w:before="0" w:after="100" w:line="329" w:lineRule="auto"/>
        <w:ind w:left="0" w:right="0" w:firstLine="0"/>
        <w:jc w:val="center"/>
      </w:pPr>
      <w:bookmarkStart w:id="786" w:name="bookmark786"/>
      <w:r>
        <w:rPr>
          <w:color w:val="000000"/>
          <w:spacing w:val="0"/>
          <w:w w:val="100"/>
          <w:position w:val="0"/>
          <w:shd w:val="clear" w:color="auto" w:fill="auto"/>
          <w:lang w:val="ru-RU" w:eastAsia="ru-RU" w:bidi="ru-RU"/>
        </w:rPr>
        <w:t xml:space="preserve">СЕЛЕЗЕНКА </w:t>
      </w:r>
      <w:r>
        <w:rPr>
          <w:color w:val="000000"/>
          <w:spacing w:val="0"/>
          <w:w w:val="100"/>
          <w:position w:val="0"/>
          <w:shd w:val="clear" w:color="auto" w:fill="auto"/>
          <w:lang w:val="en-US" w:eastAsia="en-US" w:bidi="en-US"/>
        </w:rPr>
        <w:t>(LIEN, [SPLEN])</w:t>
      </w:r>
      <w:bookmarkEnd w:id="786"/>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Селезенка, </w:t>
      </w:r>
      <w:r>
        <w:rPr>
          <w:color w:val="000000"/>
          <w:spacing w:val="0"/>
          <w:w w:val="100"/>
          <w:position w:val="0"/>
          <w:shd w:val="clear" w:color="auto" w:fill="auto"/>
          <w:lang w:val="en-US" w:eastAsia="en-US" w:bidi="en-US"/>
        </w:rPr>
        <w:t xml:space="preserve">lien </w:t>
      </w:r>
      <w:r>
        <w:rPr>
          <w:color w:val="000000"/>
          <w:spacing w:val="0"/>
          <w:w w:val="100"/>
          <w:position w:val="0"/>
          <w:shd w:val="clear" w:color="auto" w:fill="auto"/>
          <w:lang w:val="ru-RU" w:eastAsia="ru-RU" w:bidi="ru-RU"/>
        </w:rPr>
        <w:t xml:space="preserve">(некоторые термины образуются от греч. отгЛ^у, </w:t>
      </w:r>
      <w:r>
        <w:rPr>
          <w:color w:val="000000"/>
          <w:spacing w:val="0"/>
          <w:w w:val="100"/>
          <w:position w:val="0"/>
          <w:shd w:val="clear" w:color="auto" w:fill="auto"/>
          <w:lang w:val="en-US" w:eastAsia="en-US" w:bidi="en-US"/>
        </w:rPr>
        <w:t xml:space="preserve">splen) </w:t>
      </w:r>
      <w:r>
        <w:rPr>
          <w:color w:val="000000"/>
          <w:spacing w:val="0"/>
          <w:w w:val="100"/>
          <w:position w:val="0"/>
          <w:shd w:val="clear" w:color="auto" w:fill="auto"/>
          <w:lang w:val="ru-RU" w:eastAsia="ru-RU" w:bidi="ru-RU"/>
        </w:rPr>
        <w:t>представ</w:t>
        <w:softHyphen/>
        <w:t>ляет собой богато васкуляризированный лимфоидный орган. В селезенке кровенос</w:t>
        <w:softHyphen/>
        <w:t>ная система входит в тесное соприкосновение с лимфоидной тканью, благодаря чему кровь здесь обогащается свежим запасом развивающихся в селезенке лейкоцитов. Кроме того, проходящая через селезенку кровь освобождается благодаря фагоцитар</w:t>
        <w:softHyphen/>
        <w:t>ной деятельности макрофагов селезенки от отживших красных кровяных телец («клад</w:t>
        <w:softHyphen/>
        <w:t>бище» эритроцитов) и попавших в кровеносное русло болезнетворных микробов, взвешенных инородных частиц и т. п.</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Величина селезенки благодаря богатству сосудами может значительно изменяться у одного и того же индивидуума в зависимости от большего или меньшего наполне</w:t>
        <w:softHyphen/>
        <w:t>ния сосудов кровью. В среднем длина селезенки равняется 12 см, ширина 8 см, тол</w:t>
        <w:softHyphen/>
        <w:t>щина 3-4 см, масса около 170-200 г. Во время пищеварения наблюдается увеличение селезенки. Цвет се на поверхности — темно-красный с фиолетовым оттенком.</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w:t>
      </w:r>
      <w:r>
        <w:rPr>
          <w:color w:val="000000"/>
          <w:spacing w:val="0"/>
          <w:w w:val="100"/>
          <w:position w:val="0"/>
          <w:shd w:val="clear" w:color="auto" w:fill="auto"/>
          <w:lang w:val="ru-RU" w:eastAsia="ru-RU" w:bidi="ru-RU"/>
        </w:rPr>
        <w:t xml:space="preserve">селезенке различают две поверхности </w:t>
      </w:r>
      <w:r>
        <w:rPr>
          <w:color w:val="000000"/>
          <w:spacing w:val="0"/>
          <w:w w:val="100"/>
          <w:position w:val="0"/>
          <w:shd w:val="clear" w:color="auto" w:fill="auto"/>
          <w:lang w:val="en-US" w:eastAsia="en-US" w:bidi="en-US"/>
        </w:rPr>
        <w:t xml:space="preserve">(facies diaphragmatica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facies visceralis), </w:t>
      </w:r>
      <w:r>
        <w:rPr>
          <w:color w:val="000000"/>
          <w:spacing w:val="0"/>
          <w:w w:val="100"/>
          <w:position w:val="0"/>
          <w:shd w:val="clear" w:color="auto" w:fill="auto"/>
          <w:lang w:val="ru-RU" w:eastAsia="ru-RU" w:bidi="ru-RU"/>
        </w:rPr>
        <w:t xml:space="preserve">два края (верхний и нижний) и два конца (передний и задний) (рис. 283). Наиболее обширна и выпукла се диафрагмальная поверхность. На висцеральной поверхности, вогнутой, прилежащей к желудку, имеется продольная борозда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ворота, </w:t>
      </w:r>
      <w:r>
        <w:rPr>
          <w:color w:val="000000"/>
          <w:spacing w:val="0"/>
          <w:w w:val="100"/>
          <w:position w:val="0"/>
          <w:shd w:val="clear" w:color="auto" w:fill="auto"/>
          <w:lang w:val="en-US" w:eastAsia="en-US" w:bidi="en-US"/>
        </w:rPr>
        <w:t xml:space="preserve">hilum lienale, </w:t>
      </w:r>
      <w:r>
        <w:rPr>
          <w:color w:val="000000"/>
          <w:spacing w:val="0"/>
          <w:w w:val="100"/>
          <w:position w:val="0"/>
          <w:shd w:val="clear" w:color="auto" w:fill="auto"/>
          <w:lang w:val="ru-RU" w:eastAsia="ru-RU" w:bidi="ru-RU"/>
        </w:rPr>
        <w:t>через которые в селезенку входят артерия и нервы, а выходит вена. Селезенка распо</w:t>
        <w:softHyphen/>
        <w:t>ложена в левом подреберье на уровне от IX до XI ребра.</w:t>
      </w:r>
    </w:p>
    <w:p>
      <w:pPr>
        <w:pStyle w:val="Style14"/>
        <w:keepNext w:val="0"/>
        <w:keepLines w:val="0"/>
        <w:widowControl w:val="0"/>
        <w:shd w:val="clear" w:color="auto" w:fill="auto"/>
        <w:bidi w:val="0"/>
        <w:spacing w:before="0" w:after="40" w:line="286" w:lineRule="auto"/>
        <w:ind w:left="0" w:right="0"/>
        <w:jc w:val="both"/>
      </w:pPr>
      <w:r>
        <w:rPr>
          <w:color w:val="000000"/>
          <w:spacing w:val="0"/>
          <w:w w:val="100"/>
          <w:position w:val="0"/>
          <w:shd w:val="clear" w:color="auto" w:fill="auto"/>
          <w:lang w:val="ru-RU" w:eastAsia="ru-RU" w:bidi="ru-RU"/>
        </w:rPr>
        <w:t>Брюшина, срастаясь с капсулой селезенки, покрывает ее со всех сторон, за ис</w:t>
        <w:softHyphen/>
        <w:t xml:space="preserve">ключением ворот, где она загибается на сосуды и нервы и переходит на желудок, образуя </w:t>
      </w:r>
      <w:r>
        <w:rPr>
          <w:color w:val="000000"/>
          <w:spacing w:val="0"/>
          <w:w w:val="100"/>
          <w:position w:val="0"/>
          <w:shd w:val="clear" w:color="auto" w:fill="auto"/>
          <w:lang w:val="en-US" w:eastAsia="en-US" w:bidi="en-US"/>
        </w:rPr>
        <w:t xml:space="preserve">lig. gastrolienale. </w:t>
      </w:r>
      <w:r>
        <w:rPr>
          <w:color w:val="000000"/>
          <w:spacing w:val="0"/>
          <w:w w:val="100"/>
          <w:position w:val="0"/>
          <w:shd w:val="clear" w:color="auto" w:fill="auto"/>
          <w:lang w:val="ru-RU" w:eastAsia="ru-RU" w:bidi="ru-RU"/>
        </w:rPr>
        <w:t>Капсула продолжается в толщу органа в виде перекладин</w:t>
      </w:r>
      <w:r>
        <w:br w:type="page"/>
      </w:r>
    </w:p>
    <w:p>
      <w:pPr>
        <w:widowControl w:val="0"/>
        <w:spacing w:line="1" w:lineRule="exact"/>
      </w:pPr>
      <w:r>
        <w:drawing>
          <wp:anchor distT="0" distB="50800" distL="716280" distR="0" simplePos="0" relativeHeight="125829723" behindDoc="0" locked="0" layoutInCell="1" allowOverlap="1">
            <wp:simplePos x="0" y="0"/>
            <wp:positionH relativeFrom="page">
              <wp:posOffset>1229995</wp:posOffset>
            </wp:positionH>
            <wp:positionV relativeFrom="paragraph">
              <wp:posOffset>0</wp:posOffset>
            </wp:positionV>
            <wp:extent cx="1256030" cy="1737360"/>
            <wp:wrapTopAndBottom/>
            <wp:docPr id="1025" name="Shape 1025"/>
            <a:graphic xmlns:a="http://schemas.openxmlformats.org/drawingml/2006/main">
              <a:graphicData uri="http://schemas.openxmlformats.org/drawingml/2006/picture">
                <pic:pic xmlns:pic="http://schemas.openxmlformats.org/drawingml/2006/picture">
                  <pic:nvPicPr>
                    <pic:cNvPr id="1026" name="Picture box 1026"/>
                    <pic:cNvPicPr/>
                  </pic:nvPicPr>
                  <pic:blipFill>
                    <a:blip r:embed="rId837"/>
                    <a:stretch/>
                  </pic:blipFill>
                  <pic:spPr>
                    <a:xfrm>
                      <a:ext cx="1256030" cy="1737360"/>
                    </a:xfrm>
                    <a:prstGeom prst="rect"/>
                  </pic:spPr>
                </pic:pic>
              </a:graphicData>
            </a:graphic>
          </wp:anchor>
        </w:drawing>
      </w:r>
      <w:r>
        <mc:AlternateContent>
          <mc:Choice Requires="wps">
            <w:drawing>
              <wp:anchor distT="0" distB="0" distL="0" distR="0" simplePos="0" relativeHeight="503316592" behindDoc="0" locked="0" layoutInCell="1" allowOverlap="1">
                <wp:simplePos x="0" y="0"/>
                <wp:positionH relativeFrom="page">
                  <wp:posOffset>513715</wp:posOffset>
                </wp:positionH>
                <wp:positionV relativeFrom="paragraph">
                  <wp:posOffset>85090</wp:posOffset>
                </wp:positionV>
                <wp:extent cx="713105" cy="938530"/>
                <wp:wrapNone/>
                <wp:docPr id="1027" name="Shape 1027"/>
                <a:graphic xmlns:a="http://schemas.openxmlformats.org/drawingml/2006/main">
                  <a:graphicData uri="http://schemas.microsoft.com/office/word/2010/wordprocessingShape">
                    <wps:wsp>
                      <wps:cNvSpPr txBox="1"/>
                      <wps:spPr>
                        <a:xfrm>
                          <a:ext cx="713105" cy="938530"/>
                        </a:xfrm>
                        <a:prstGeom prst="rect"/>
                        <a:noFill/>
                      </wps:spPr>
                      <wps:txbx>
                        <w:txbxContent>
                          <w:p>
                            <w:pPr>
                              <w:pStyle w:val="Style6"/>
                              <w:keepNext w:val="0"/>
                              <w:keepLines w:val="0"/>
                              <w:widowControl w:val="0"/>
                              <w:shd w:val="clear" w:color="auto" w:fill="auto"/>
                              <w:bidi w:val="0"/>
                              <w:spacing w:before="0" w:after="0" w:line="334" w:lineRule="auto"/>
                              <w:ind w:left="0" w:right="0" w:firstLine="0"/>
                              <w:jc w:val="left"/>
                              <w:rPr>
                                <w:sz w:val="8"/>
                                <w:szCs w:val="8"/>
                              </w:rPr>
                            </w:pPr>
                            <w:r>
                              <w:rPr>
                                <w:b/>
                                <w:bCs/>
                                <w:color w:val="000000"/>
                                <w:spacing w:val="0"/>
                                <w:w w:val="100"/>
                                <w:position w:val="0"/>
                                <w:sz w:val="8"/>
                                <w:szCs w:val="8"/>
                                <w:shd w:val="clear" w:color="auto" w:fill="auto"/>
                                <w:lang w:val="ru-RU" w:eastAsia="ru-RU" w:bidi="ru-RU"/>
                              </w:rPr>
                              <w:t>Рис. 283. Селезенка.</w:t>
                            </w:r>
                          </w:p>
                          <w:p>
                            <w:pPr>
                              <w:pStyle w:val="Style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extremitas anterior;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facies gastrica; 3 — artena lienalis; 4 — margo superior; 5 — vena lienalis; 6 —■ hilum lienale; 7 — extremitas posterior; 8 — facies renalis; 9 — margo infe</w:t>
                              <w:softHyphen/>
                              <w:t>rior; 10 — facies dia- phragmatica.</w:t>
                            </w:r>
                          </w:p>
                        </w:txbxContent>
                      </wps:txbx>
                      <wps:bodyPr lIns="0" tIns="0" rIns="0" bIns="0">
                        <a:noAutoFit/>
                      </wps:bodyPr>
                    </wps:wsp>
                  </a:graphicData>
                </a:graphic>
              </wp:anchor>
            </w:drawing>
          </mc:Choice>
          <mc:Fallback>
            <w:pict>
              <v:shape id="_x0000_s2053" type="#_x0000_t202" style="position:absolute;margin-left:40.450000000000003pt;margin-top:6.7000000000000002pt;width:56.149999999999999pt;height:73.900000000000006pt;z-index:251657839;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334" w:lineRule="auto"/>
                        <w:ind w:left="0" w:right="0" w:firstLine="0"/>
                        <w:jc w:val="left"/>
                        <w:rPr>
                          <w:sz w:val="8"/>
                          <w:szCs w:val="8"/>
                        </w:rPr>
                      </w:pPr>
                      <w:r>
                        <w:rPr>
                          <w:b/>
                          <w:bCs/>
                          <w:color w:val="000000"/>
                          <w:spacing w:val="0"/>
                          <w:w w:val="100"/>
                          <w:position w:val="0"/>
                          <w:sz w:val="8"/>
                          <w:szCs w:val="8"/>
                          <w:shd w:val="clear" w:color="auto" w:fill="auto"/>
                          <w:lang w:val="ru-RU" w:eastAsia="ru-RU" w:bidi="ru-RU"/>
                        </w:rPr>
                        <w:t>Рис. 283. Селезенка.</w:t>
                      </w:r>
                    </w:p>
                    <w:p>
                      <w:pPr>
                        <w:pStyle w:val="Style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extremitas anterior;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facies gastrica; 3 — artena lienalis; 4 — margo superior; 5 — vena lienalis; 6 —■ hilum lienale; 7 — extremitas posterior; 8 — facies renalis; 9 — margo infe</w:t>
                        <w:softHyphen/>
                        <w:t>rior; 10 — facies dia- phragmatica.</w:t>
                      </w:r>
                    </w:p>
                  </w:txbxContent>
                </v:textbox>
                <w10:wrap anchorx="page"/>
              </v:shape>
            </w:pict>
          </mc:Fallback>
        </mc:AlternateContent>
      </w:r>
      <w:r>
        <w:drawing>
          <wp:anchor distT="113030" distB="71755" distL="0" distR="0" simplePos="0" relativeHeight="125829724" behindDoc="0" locked="0" layoutInCell="1" allowOverlap="1">
            <wp:simplePos x="0" y="0"/>
            <wp:positionH relativeFrom="page">
              <wp:posOffset>2491740</wp:posOffset>
            </wp:positionH>
            <wp:positionV relativeFrom="paragraph">
              <wp:posOffset>113030</wp:posOffset>
            </wp:positionV>
            <wp:extent cx="969010" cy="1603375"/>
            <wp:wrapTopAndBottom/>
            <wp:docPr id="1029" name="Shape 1029"/>
            <a:graphic xmlns:a="http://schemas.openxmlformats.org/drawingml/2006/main">
              <a:graphicData uri="http://schemas.openxmlformats.org/drawingml/2006/picture">
                <pic:pic xmlns:pic="http://schemas.openxmlformats.org/drawingml/2006/picture">
                  <pic:nvPicPr>
                    <pic:cNvPr id="1030" name="Picture box 1030"/>
                    <pic:cNvPicPr/>
                  </pic:nvPicPr>
                  <pic:blipFill>
                    <a:blip r:embed="rId839"/>
                    <a:stretch/>
                  </pic:blipFill>
                  <pic:spPr>
                    <a:xfrm>
                      <a:ext cx="969010" cy="1603375"/>
                    </a:xfrm>
                    <a:prstGeom prst="rect"/>
                  </pic:spPr>
                </pic:pic>
              </a:graphicData>
            </a:graphic>
          </wp:anchor>
        </w:drawing>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(трабекул), образуя остов селезенки. Между трабекулами находится пульпа селе</w:t>
        <w:softHyphen/>
        <w:t xml:space="preserve">зенки, </w:t>
      </w:r>
      <w:r>
        <w:rPr>
          <w:color w:val="000000"/>
          <w:spacing w:val="0"/>
          <w:w w:val="100"/>
          <w:position w:val="0"/>
          <w:shd w:val="clear" w:color="auto" w:fill="auto"/>
          <w:lang w:val="en-US" w:eastAsia="en-US" w:bidi="en-US"/>
        </w:rPr>
        <w:t xml:space="preserve">pulpa lienalis. </w:t>
      </w:r>
      <w:r>
        <w:rPr>
          <w:color w:val="000000"/>
          <w:spacing w:val="0"/>
          <w:w w:val="100"/>
          <w:position w:val="0"/>
          <w:shd w:val="clear" w:color="auto" w:fill="auto"/>
          <w:lang w:val="ru-RU" w:eastAsia="ru-RU" w:bidi="ru-RU"/>
        </w:rPr>
        <w:t>Пульпа имеет темно-красный цвет.</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На свежесделанном разрезе в пульпе видны более светло окрашенные лимфоидные узелки, </w:t>
      </w:r>
      <w:r>
        <w:rPr>
          <w:color w:val="000000"/>
          <w:spacing w:val="0"/>
          <w:w w:val="100"/>
          <w:position w:val="0"/>
          <w:shd w:val="clear" w:color="auto" w:fill="auto"/>
          <w:lang w:val="en-US" w:eastAsia="en-US" w:bidi="en-US"/>
        </w:rPr>
        <w:t>noduli lymphoidci</w:t>
      </w:r>
      <w:r>
        <w:rPr>
          <w:color w:val="000000"/>
          <w:spacing w:val="0"/>
          <w:w w:val="100"/>
          <w:position w:val="0"/>
          <w:shd w:val="clear" w:color="auto" w:fill="auto"/>
          <w:lang w:val="ru-RU" w:eastAsia="ru-RU" w:bidi="ru-RU"/>
        </w:rPr>
        <w:t>. Они представляют собой лимфоидные образования круглой или овальной формы, около 0,36 мм в диаметре, «сидящие» в стенках артерий.</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Пульпа состоит из ретикулярной ткани, петли которой заполнены различными кле</w:t>
        <w:softHyphen/>
        <w:t>точными элементами — лимфоцитами и лейкоцитами, эритроцитами, в большинстве уже распадающимися, с зернышками пигмента.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В лимфоидной ткани селезенки содержатся лимфоциты, участвующие в иммуно</w:t>
        <w:softHyphen/>
        <w:t>логических реакциях. В пульпе осуществляется гибель части форменных элементов крови, «срок деятельности» которых истек. Железо гемоглобина из разрушенных эрит</w:t>
        <w:softHyphen/>
        <w:t>роцитов направляется в печень, где служит материалом для синтеза желчных пиг</w:t>
        <w:softHyphen/>
        <w:t>ментов.</w:t>
      </w:r>
    </w:p>
    <w:p>
      <w:pPr>
        <w:pStyle w:val="Style14"/>
        <w:keepNext w:val="0"/>
        <w:keepLines w:val="0"/>
        <w:widowControl w:val="0"/>
        <w:shd w:val="clear" w:color="auto" w:fill="auto"/>
        <w:bidi w:val="0"/>
        <w:spacing w:before="0" w:after="60" w:line="290" w:lineRule="auto"/>
        <w:ind w:left="0" w:right="0"/>
        <w:jc w:val="both"/>
      </w:pPr>
      <w:r>
        <w:rPr>
          <w:i/>
          <w:iCs/>
          <w:color w:val="000000"/>
          <w:spacing w:val="0"/>
          <w:w w:val="100"/>
          <w:position w:val="0"/>
          <w:shd w:val="clear" w:color="auto" w:fill="auto"/>
          <w:lang w:val="ru-RU" w:eastAsia="ru-RU" w:bidi="ru-RU"/>
        </w:rPr>
        <w:t>Развитие.</w:t>
      </w:r>
      <w:r>
        <w:rPr>
          <w:color w:val="000000"/>
          <w:spacing w:val="0"/>
          <w:w w:val="100"/>
          <w:position w:val="0"/>
          <w:shd w:val="clear" w:color="auto" w:fill="auto"/>
          <w:lang w:val="ru-RU" w:eastAsia="ru-RU" w:bidi="ru-RU"/>
        </w:rPr>
        <w:t xml:space="preserve"> Селезенка закладывается в </w:t>
      </w:r>
      <w:r>
        <w:rPr>
          <w:color w:val="000000"/>
          <w:spacing w:val="0"/>
          <w:w w:val="100"/>
          <w:position w:val="0"/>
          <w:shd w:val="clear" w:color="auto" w:fill="auto"/>
          <w:lang w:val="en-US" w:eastAsia="en-US" w:bidi="en-US"/>
        </w:rPr>
        <w:t xml:space="preserve">mesogastrium posterior </w:t>
      </w:r>
      <w:r>
        <w:rPr>
          <w:color w:val="000000"/>
          <w:spacing w:val="0"/>
          <w:w w:val="100"/>
          <w:position w:val="0"/>
          <w:shd w:val="clear" w:color="auto" w:fill="auto"/>
          <w:lang w:val="ru-RU" w:eastAsia="ru-RU" w:bidi="ru-RU"/>
        </w:rPr>
        <w:t>в виде скопления клеток мезенхимы на 5-й неделе внутриутробной жизни. У новорожденных селезен</w:t>
        <w:softHyphen/>
        <w:t>ка сравнительно велика (1-15 г). После 40 лет заметно постепенное уменьшение селезенки.</w:t>
      </w:r>
    </w:p>
    <w:p>
      <w:pPr>
        <w:pStyle w:val="Style46"/>
        <w:keepNext w:val="0"/>
        <w:keepLines w:val="0"/>
        <w:widowControl w:val="0"/>
        <w:shd w:val="clear" w:color="auto" w:fill="auto"/>
        <w:bidi w:val="0"/>
        <w:spacing w:before="0" w:after="0" w:line="305" w:lineRule="auto"/>
        <w:ind w:left="0" w:right="0" w:firstLine="180"/>
        <w:jc w:val="both"/>
      </w:pPr>
      <w:r>
        <w:rPr>
          <w:color w:val="000000"/>
          <w:spacing w:val="0"/>
          <w:w w:val="100"/>
          <w:position w:val="0"/>
          <w:shd w:val="clear" w:color="auto" w:fill="auto"/>
          <w:lang w:val="ru-RU" w:eastAsia="ru-RU" w:bidi="ru-RU"/>
        </w:rPr>
        <w:t xml:space="preserve">Сравнительно с величиной орзана селезеночная артерия отличается крупным диаметром. Близ ворог она распадается на 6 8 вешен, входящих каждая отдельно в толщу органа, где они дакн мелкие веточки, группирующиеся н индо кис точек, </w:t>
      </w:r>
      <w:r>
        <w:rPr>
          <w:color w:val="000000"/>
          <w:spacing w:val="0"/>
          <w:w w:val="100"/>
          <w:position w:val="0"/>
          <w:shd w:val="clear" w:color="auto" w:fill="auto"/>
          <w:lang w:val="en-US" w:eastAsia="en-US" w:bidi="en-US"/>
        </w:rPr>
        <w:t xml:space="preserve">pcmcilh </w:t>
      </w:r>
      <w:r>
        <w:rPr>
          <w:color w:val="000000"/>
          <w:spacing w:val="0"/>
          <w:w w:val="100"/>
          <w:position w:val="0"/>
          <w:shd w:val="clear" w:color="auto" w:fill="auto"/>
          <w:lang w:val="ru-RU" w:eastAsia="ru-RU" w:bidi="ru-RU"/>
        </w:rPr>
        <w:t>Артериальные капилляры переходят в венозные синусы, сгенки которых образованы эндотелиальным синцитием с многочисленными щелями, через которые кровяные злементы и понадают в венозные синусы 11ачннающисся отсю</w:t>
        <w:softHyphen/>
        <w:t xml:space="preserve">да венозные стволики н озличис </w:t>
      </w:r>
      <w:r>
        <w:rPr>
          <w:color w:val="000000"/>
          <w:spacing w:val="0"/>
          <w:w w:val="100"/>
          <w:position w:val="0"/>
          <w:shd w:val="clear" w:color="auto" w:fill="auto"/>
          <w:lang w:val="en-US" w:eastAsia="en-US" w:bidi="en-US"/>
        </w:rPr>
        <w:t xml:space="preserve">or apiepiianinibix </w:t>
      </w:r>
      <w:r>
        <w:rPr>
          <w:color w:val="000000"/>
          <w:spacing w:val="0"/>
          <w:w w:val="100"/>
          <w:position w:val="0"/>
          <w:shd w:val="clear" w:color="auto" w:fill="auto"/>
          <w:lang w:val="ru-RU" w:eastAsia="ru-RU" w:bidi="ru-RU"/>
        </w:rPr>
        <w:t xml:space="preserve">образую! между собой </w:t>
      </w:r>
      <w:r>
        <w:rPr>
          <w:smallCaps/>
          <w:color w:val="000000"/>
          <w:spacing w:val="0"/>
          <w:w w:val="100"/>
          <w:position w:val="0"/>
          <w:sz w:val="11"/>
          <w:szCs w:val="11"/>
          <w:shd w:val="clear" w:color="auto" w:fill="auto"/>
          <w:lang w:val="en-US" w:eastAsia="en-US" w:bidi="en-US"/>
        </w:rPr>
        <w:t>mhoi</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счисленные аваего- мозы Корни селезеночной вены (вены 1-го порядка) нынося| крот, </w:t>
      </w:r>
      <w:r>
        <w:rPr>
          <w:smallCaps/>
          <w:color w:val="000000"/>
          <w:spacing w:val="0"/>
          <w:w w:val="100"/>
          <w:position w:val="0"/>
          <w:sz w:val="11"/>
          <w:szCs w:val="11"/>
          <w:shd w:val="clear" w:color="auto" w:fill="auto"/>
          <w:lang w:val="en-US" w:eastAsia="en-US" w:bidi="en-US"/>
        </w:rPr>
        <w:t>hi</w:t>
      </w:r>
      <w:r>
        <w:rPr>
          <w:color w:val="000000"/>
          <w:spacing w:val="0"/>
          <w:w w:val="100"/>
          <w:position w:val="0"/>
          <w:shd w:val="clear" w:color="auto" w:fill="auto"/>
          <w:lang w:val="en-US" w:eastAsia="en-US" w:bidi="en-US"/>
        </w:rPr>
        <w:t xml:space="preserve"> oi </w:t>
      </w:r>
      <w:r>
        <w:rPr>
          <w:color w:val="000000"/>
          <w:spacing w:val="0"/>
          <w:w w:val="100"/>
          <w:position w:val="0"/>
          <w:shd w:val="clear" w:color="auto" w:fill="auto"/>
          <w:lang w:val="ru-RU" w:eastAsia="ru-RU" w:bidi="ru-RU"/>
        </w:rPr>
        <w:t xml:space="preserve">поен </w:t>
      </w:r>
      <w:r>
        <w:rPr>
          <w:smallCaps/>
          <w:color w:val="000000"/>
          <w:spacing w:val="0"/>
          <w:w w:val="100"/>
          <w:position w:val="0"/>
          <w:sz w:val="11"/>
          <w:szCs w:val="11"/>
          <w:shd w:val="clear" w:color="auto" w:fill="auto"/>
          <w:lang w:val="en-US" w:eastAsia="en-US" w:bidi="en-US"/>
        </w:rPr>
        <w:t>icjh.ho</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изолирован</w:t>
        <w:softHyphen/>
        <w:t>ных участков паренхимы органа, называемых зонами селезенки</w:t>
      </w:r>
    </w:p>
    <w:p>
      <w:pPr>
        <w:pStyle w:val="Style46"/>
        <w:keepNext w:val="0"/>
        <w:keepLines w:val="0"/>
        <w:widowControl w:val="0"/>
        <w:shd w:val="clear" w:color="auto" w:fill="auto"/>
        <w:bidi w:val="0"/>
        <w:spacing w:before="0" w:after="0" w:line="305" w:lineRule="auto"/>
        <w:ind w:left="0" w:right="0" w:firstLine="180"/>
        <w:jc w:val="both"/>
      </w:pPr>
      <w:r>
        <w:rPr>
          <w:color w:val="000000"/>
          <w:spacing w:val="0"/>
          <w:w w:val="100"/>
          <w:position w:val="0"/>
          <w:shd w:val="clear" w:color="auto" w:fill="auto"/>
          <w:lang w:val="ru-RU" w:eastAsia="ru-RU" w:bidi="ru-RU"/>
        </w:rPr>
        <w:t xml:space="preserve">Пол зозюз“з нодразуменяемся часп&gt; </w:t>
      </w:r>
      <w:r>
        <w:rPr>
          <w:color w:val="000000"/>
          <w:spacing w:val="0"/>
          <w:w w:val="100"/>
          <w:position w:val="0"/>
          <w:shd w:val="clear" w:color="auto" w:fill="auto"/>
          <w:lang w:val="en-US" w:eastAsia="en-US" w:bidi="en-US"/>
        </w:rPr>
        <w:t xml:space="preserve">iiiiyipiiopi </w:t>
      </w:r>
      <w:r>
        <w:rPr>
          <w:smallCaps/>
          <w:color w:val="000000"/>
          <w:spacing w:val="0"/>
          <w:w w:val="100"/>
          <w:position w:val="0"/>
          <w:sz w:val="11"/>
          <w:szCs w:val="11"/>
          <w:shd w:val="clear" w:color="auto" w:fill="auto"/>
          <w:lang w:val="en-US" w:eastAsia="en-US" w:bidi="en-US"/>
        </w:rPr>
        <w:t>.ihhoio</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венозною русла селезенки. козорая </w:t>
      </w:r>
      <w:r>
        <w:rPr>
          <w:color w:val="000000"/>
          <w:spacing w:val="0"/>
          <w:w w:val="100"/>
          <w:position w:val="0"/>
          <w:shd w:val="clear" w:color="auto" w:fill="auto"/>
          <w:lang w:val="en-US" w:eastAsia="en-US" w:bidi="en-US"/>
        </w:rPr>
        <w:t xml:space="preserve">cooi- </w:t>
      </w:r>
      <w:r>
        <w:rPr>
          <w:color w:val="000000"/>
          <w:spacing w:val="0"/>
          <w:w w:val="100"/>
          <w:position w:val="0"/>
          <w:shd w:val="clear" w:color="auto" w:fill="auto"/>
          <w:lang w:val="ru-RU" w:eastAsia="ru-RU" w:bidi="ru-RU"/>
        </w:rPr>
        <w:t>вегствует распределению вены 1-ю порядка Зона занимаем истый нонс-рсчиик органа Кроме зон. выделяют еще и сезмснзы</w:t>
      </w:r>
    </w:p>
    <w:p>
      <w:pPr>
        <w:pStyle w:val="Style46"/>
        <w:keepNext w:val="0"/>
        <w:keepLines w:val="0"/>
        <w:widowControl w:val="0"/>
        <w:shd w:val="clear" w:color="auto" w:fill="auto"/>
        <w:bidi w:val="0"/>
        <w:spacing w:before="0" w:after="0" w:line="305" w:lineRule="auto"/>
        <w:ind w:left="0" w:right="0" w:firstLine="180"/>
        <w:jc w:val="both"/>
      </w:pPr>
      <w:r>
        <w:rPr>
          <w:color w:val="000000"/>
          <w:spacing w:val="0"/>
          <w:w w:val="100"/>
          <w:position w:val="0"/>
          <w:shd w:val="clear" w:color="auto" w:fill="auto"/>
          <w:lang w:val="ru-RU" w:eastAsia="ru-RU" w:bidi="ru-RU"/>
        </w:rPr>
        <w:t xml:space="preserve">Сегмент предсзавянет собой бассейн распределения вены 2-ю порядка, он сосзвиляем часть зоны и раснолазаеюя, как правило, но одну сгорону </w:t>
      </w:r>
      <w:r>
        <w:rPr>
          <w:color w:val="000000"/>
          <w:spacing w:val="0"/>
          <w:w w:val="100"/>
          <w:position w:val="0"/>
          <w:shd w:val="clear" w:color="auto" w:fill="auto"/>
          <w:lang w:val="en-US" w:eastAsia="en-US" w:bidi="en-US"/>
        </w:rPr>
        <w:t xml:space="preserve">oi </w:t>
      </w:r>
      <w:r>
        <w:rPr>
          <w:color w:val="000000"/>
          <w:spacing w:val="0"/>
          <w:w w:val="100"/>
          <w:position w:val="0"/>
          <w:shd w:val="clear" w:color="auto" w:fill="auto"/>
          <w:lang w:val="ru-RU" w:eastAsia="ru-RU" w:bidi="ru-RU"/>
        </w:rPr>
        <w:t>ворог селезенки.</w:t>
      </w:r>
    </w:p>
    <w:p>
      <w:pPr>
        <w:pStyle w:val="Style46"/>
        <w:keepNext w:val="0"/>
        <w:keepLines w:val="0"/>
        <w:widowControl w:val="0"/>
        <w:shd w:val="clear" w:color="auto" w:fill="auto"/>
        <w:bidi w:val="0"/>
        <w:spacing w:before="0" w:after="0" w:line="293" w:lineRule="auto"/>
        <w:ind w:left="0" w:right="0" w:firstLine="180"/>
        <w:jc w:val="both"/>
      </w:pPr>
      <w:r>
        <w:rPr>
          <w:color w:val="000000"/>
          <w:spacing w:val="0"/>
          <w:w w:val="100"/>
          <w:position w:val="0"/>
          <w:shd w:val="clear" w:color="auto" w:fill="auto"/>
          <w:lang w:val="ru-RU" w:eastAsia="ru-RU" w:bidi="ru-RU"/>
        </w:rPr>
        <w:t xml:space="preserve">Количество сегментов варьируется в больших пределах - от 5 до 17 Наиболее часто венотное русло состоит и </w:t>
      </w:r>
      <w:r>
        <w:rPr>
          <w:color w:val="000000"/>
          <w:spacing w:val="0"/>
          <w:w w:val="100"/>
          <w:position w:val="0"/>
          <w:shd w:val="clear" w:color="auto" w:fill="auto"/>
          <w:lang w:val="en-US" w:eastAsia="en-US" w:bidi="en-US"/>
        </w:rPr>
        <w:t xml:space="preserve">j </w:t>
      </w:r>
      <w:r>
        <w:rPr>
          <w:color w:val="000000"/>
          <w:spacing w:val="0"/>
          <w:w w:val="100"/>
          <w:position w:val="0"/>
          <w:shd w:val="clear" w:color="auto" w:fill="auto"/>
          <w:lang w:val="ru-RU" w:eastAsia="ru-RU" w:bidi="ru-RU"/>
        </w:rPr>
        <w:t xml:space="preserve">8 сегментов В (авнсимости сгг положения в </w:t>
      </w:r>
      <w:r>
        <w:rPr>
          <w:color w:val="000000"/>
          <w:spacing w:val="0"/>
          <w:w w:val="100"/>
          <w:position w:val="0"/>
          <w:shd w:val="clear" w:color="auto" w:fill="auto"/>
          <w:lang w:val="en-US" w:eastAsia="en-US" w:bidi="en-US"/>
        </w:rPr>
        <w:t xml:space="preserve">opi </w:t>
      </w:r>
      <w:r>
        <w:rPr>
          <w:color w:val="000000"/>
          <w:spacing w:val="0"/>
          <w:w w:val="100"/>
          <w:position w:val="0"/>
          <w:shd w:val="clear" w:color="auto" w:fill="auto"/>
          <w:lang w:val="ru-RU" w:eastAsia="ru-RU" w:bidi="ru-RU"/>
        </w:rPr>
        <w:t>ане они могут быть обозначены как передний полюсный сегмеш. передний верхний, передний нижний, средний верхний, средний нижний, «адний верхний, задний нижний н шдннй полюсный сегменты</w:t>
      </w:r>
    </w:p>
    <w:p>
      <w:pPr>
        <w:pStyle w:val="Style46"/>
        <w:keepNext w:val="0"/>
        <w:keepLines w:val="0"/>
        <w:widowControl w:val="0"/>
        <w:shd w:val="clear" w:color="auto" w:fill="auto"/>
        <w:bidi w:val="0"/>
        <w:spacing w:before="0" w:after="60" w:line="293" w:lineRule="auto"/>
        <w:ind w:left="0" w:right="0" w:firstLine="180"/>
        <w:jc w:val="both"/>
      </w:pPr>
      <w:r>
        <w:rPr>
          <w:color w:val="000000"/>
          <w:spacing w:val="0"/>
          <w:w w:val="100"/>
          <w:position w:val="0"/>
          <w:shd w:val="clear" w:color="auto" w:fill="auto"/>
          <w:lang w:val="ru-RU" w:eastAsia="ru-RU" w:bidi="ru-RU"/>
        </w:rPr>
        <w:t xml:space="preserve">Селезеночная </w:t>
      </w:r>
      <w:r>
        <w:rPr>
          <w:i/>
          <w:iCs/>
          <w:color w:val="000000"/>
          <w:spacing w:val="0"/>
          <w:w w:val="100"/>
          <w:position w:val="0"/>
          <w:shd w:val="clear" w:color="auto" w:fill="auto"/>
          <w:lang w:val="ru-RU" w:eastAsia="ru-RU" w:bidi="ru-RU"/>
        </w:rPr>
        <w:t>пена</w:t>
      </w:r>
      <w:r>
        <w:rPr>
          <w:color w:val="000000"/>
          <w:spacing w:val="0"/>
          <w:w w:val="100"/>
          <w:position w:val="0"/>
          <w:shd w:val="clear" w:color="auto" w:fill="auto"/>
          <w:lang w:val="ru-RU" w:eastAsia="ru-RU" w:bidi="ru-RU"/>
        </w:rPr>
        <w:t xml:space="preserve"> попадает в </w:t>
      </w:r>
      <w:r>
        <w:rPr>
          <w:color w:val="000000"/>
          <w:spacing w:val="0"/>
          <w:w w:val="100"/>
          <w:position w:val="0"/>
          <w:shd w:val="clear" w:color="auto" w:fill="auto"/>
          <w:lang w:val="en-US" w:eastAsia="en-US" w:bidi="en-US"/>
        </w:rPr>
        <w:t xml:space="preserve">v portae </w:t>
      </w:r>
      <w:r>
        <w:rPr>
          <w:color w:val="000000"/>
          <w:spacing w:val="0"/>
          <w:w w:val="100"/>
          <w:position w:val="0"/>
          <w:shd w:val="clear" w:color="auto" w:fill="auto"/>
          <w:lang w:val="ru-RU" w:eastAsia="ru-RU" w:bidi="ru-RU"/>
        </w:rPr>
        <w:t xml:space="preserve">Пульпа не содержит лимфатических сосудов. </w:t>
      </w:r>
      <w:r>
        <w:rPr>
          <w:i/>
          <w:iCs/>
          <w:color w:val="000000"/>
          <w:spacing w:val="0"/>
          <w:w w:val="100"/>
          <w:position w:val="0"/>
          <w:shd w:val="clear" w:color="auto" w:fill="auto"/>
          <w:lang w:val="ru-RU" w:eastAsia="ru-RU" w:bidi="ru-RU"/>
        </w:rPr>
        <w:t xml:space="preserve">Нервы от </w:t>
      </w:r>
      <w:r>
        <w:rPr>
          <w:color w:val="000000"/>
          <w:spacing w:val="0"/>
          <w:w w:val="100"/>
          <w:position w:val="0"/>
          <w:shd w:val="clear" w:color="auto" w:fill="auto"/>
          <w:lang w:val="en-US" w:eastAsia="en-US" w:bidi="en-US"/>
        </w:rPr>
        <w:t xml:space="preserve">plexus coebacus </w:t>
      </w:r>
      <w:r>
        <w:rPr>
          <w:color w:val="000000"/>
          <w:spacing w:val="0"/>
          <w:w w:val="100"/>
          <w:position w:val="0"/>
          <w:shd w:val="clear" w:color="auto" w:fill="auto"/>
          <w:lang w:val="ru-RU" w:eastAsia="ru-RU" w:bidi="ru-RU"/>
        </w:rPr>
        <w:t>проходят вместе с- есле»еночной артерией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Таким образом, по современным представлениям, селезенка является не только местом, где откладываются отработавшие свой цикл эритроциты, превращаясь в желч</w:t>
        <w:softHyphen/>
        <w:t>ные пигменты, но и местом реализации иммунного ответа на чужеродные белки и микроорганизмы, попавшие в кровоток. Селезенку иногда рассматривают как самый большой своеобразный лимфатический узел, вставленный на пути крупнейших со</w:t>
        <w:softHyphen/>
        <w:t>судов большого круга кровообращения. В селезенке происходит накопление сенсиби</w:t>
        <w:softHyphen/>
        <w:t>лизированных, т. с. подготовленных к защитным реакциям, лимфоцитов, вырабаты</w:t>
        <w:softHyphen/>
        <w:t>вающих антитела, что делает селезенку местом иммунного контроля крови.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анатомическом плане этот подвижный орган, меняющий свой объем в зависи</w:t>
        <w:softHyphen/>
        <w:t>мости от количества крови, оказывается хорошо защищенным, располагаясь в брюш</w:t>
        <w:softHyphen/>
        <w:t>ной полости в глубине левого подреберья интраперитонеально, и удерживается боль</w:t>
        <w:softHyphen/>
        <w:t>шим количеством связок, образованных брюшиной, плотно сращенной с соедини</w:t>
        <w:softHyphen/>
        <w:t>тельнотканной капсулой селезенки. Имеются наблюдения, что при действии на организм различных стрессоров (возбудителей) селезенка нс только сокращается в объ</w:t>
        <w:softHyphen/>
        <w:t>еме, но и совершает ритмические движения, что вместе с присасывающим действием грудной клетки (из-за отрицательного давления в полости плевры) содействует по</w:t>
        <w:softHyphen/>
        <w:t>ступлению крови через воротную вену в печень.</w:t>
      </w:r>
    </w:p>
    <w:p>
      <w:pPr>
        <w:pStyle w:val="Style14"/>
        <w:keepNext w:val="0"/>
        <w:keepLines w:val="0"/>
        <w:widowControl w:val="0"/>
        <w:shd w:val="clear" w:color="auto" w:fill="auto"/>
        <w:bidi w:val="0"/>
        <w:spacing w:before="0" w:after="60" w:line="286" w:lineRule="auto"/>
        <w:ind w:left="0" w:right="0"/>
        <w:jc w:val="both"/>
      </w:pPr>
      <w:r>
        <w:rPr>
          <w:color w:val="000000"/>
          <w:spacing w:val="0"/>
          <w:w w:val="100"/>
          <w:position w:val="0"/>
          <w:shd w:val="clear" w:color="auto" w:fill="auto"/>
          <w:lang w:val="ru-RU" w:eastAsia="ru-RU" w:bidi="ru-RU"/>
        </w:rPr>
        <w:t>Было замечено, что при хирургическом удалении селезенки по каким-либо причи</w:t>
        <w:softHyphen/>
        <w:t>нам организм нс погибает, так как сс функции постепенно берут на себя другие орга</w:t>
        <w:softHyphen/>
        <w:t>ны, компенсируя сс утрату.</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Иммунная система как система органов включает еще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лимфатические узлы, </w:t>
      </w:r>
      <w:r>
        <w:rPr>
          <w:color w:val="000000"/>
          <w:spacing w:val="0"/>
          <w:w w:val="100"/>
          <w:position w:val="0"/>
          <w:shd w:val="clear" w:color="auto" w:fill="auto"/>
          <w:lang w:val="ru-RU" w:eastAsia="ru-RU" w:bidi="ru-RU"/>
        </w:rPr>
        <w:t>рас</w:t>
        <w:softHyphen/>
        <w:t>положенные по ходу тока лимфы. Хотя об узлах говорилось в главе «Лимфатическая система», необходимо остановиться на их иммунной функции. В лимфатических уз</w:t>
        <w:softHyphen/>
        <w:t>лах лимфа очищается перед тем, как попасть в грудной проток, а оттуда в венозное русло и затем в сердце.</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Особенностями узлов как периферических органов иммунитета является (как уже было сказано) положение их группами (пакетами) внутри тела в грудной и брюшной полостях, а также в области суставов конечностей. Особое расположение имеют шей</w:t>
        <w:softHyphen/>
        <w:t>ные и паховые узлы как получающие лимфу одновременно и от аппарата движения, и от внутренностей.</w:t>
      </w:r>
    </w:p>
    <w:p>
      <w:pPr>
        <w:pStyle w:val="Style14"/>
        <w:keepNext w:val="0"/>
        <w:keepLines w:val="0"/>
        <w:widowControl w:val="0"/>
        <w:shd w:val="clear" w:color="auto" w:fill="auto"/>
        <w:bidi w:val="0"/>
        <w:spacing w:before="0" w:after="60"/>
        <w:ind w:left="0" w:right="0"/>
        <w:jc w:val="both"/>
      </w:pPr>
      <w:r>
        <w:rPr>
          <w:color w:val="000000"/>
          <w:spacing w:val="0"/>
          <w:w w:val="100"/>
          <w:position w:val="0"/>
          <w:shd w:val="clear" w:color="auto" w:fill="auto"/>
          <w:lang w:val="ru-RU" w:eastAsia="ru-RU" w:bidi="ru-RU"/>
        </w:rPr>
        <w:t>Стенки приносящих и выносящих лимфатических сосудов сливаются с капсулой узла, а эндотелий сосудов переходит в эндотелий синусов узла — сети каналов, прони</w:t>
        <w:softHyphen/>
        <w:t>зывающих его корковое и мозговое вещество. Лимфа, протекая через синусы, проходит сквозь густые петли ретикулярной ткани узлов, в которой находятся лимфоциты различ</w:t>
        <w:softHyphen/>
        <w:t>ной степени зрелости. Здесь задерживаются все крупнодисперсные частицы, такие как части погибших клеток, пылевые частицы, молекулярные белки, микробные тела, опу</w:t>
        <w:softHyphen/>
        <w:t>холевые клетки и т. п. Они перемешаются в паренхиму узлов, где оседают и складиру</w:t>
        <w:softHyphen/>
        <w:t>ются, очищая тем самым лимфу. Большая часть инородных тел (так называемых анти</w:t>
        <w:softHyphen/>
        <w:t xml:space="preserve">генов) уничтожается в узлах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макрофагами </w:t>
      </w:r>
      <w:r>
        <w:rPr>
          <w:color w:val="000000"/>
          <w:spacing w:val="0"/>
          <w:w w:val="100"/>
          <w:position w:val="0"/>
          <w:shd w:val="clear" w:color="auto" w:fill="auto"/>
          <w:lang w:val="ru-RU" w:eastAsia="ru-RU" w:bidi="ru-RU"/>
        </w:rPr>
        <w:t>(фагоцитами — это вид лейкоцитов, откры</w:t>
        <w:softHyphen/>
        <w:t>тых И.И. Мечниковым в 1884 г., так называемые лимфоциты третьего типа, обладающие способностью «пожирать» попадающие в организм человека микроорганизмы).</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Как и в других периферических органах иммунной системы, в лимфатических уз</w:t>
        <w:softHyphen/>
        <w:t>лах окончательно формируются Т- и В- клетки, которые обновляются и поступают в кровоток, а по лимфатическим сосудам приходит и уходит другая порция лимфоци</w:t>
        <w:softHyphen/>
        <w:t>тов и те чужеродные частицы, которые не успели удержаться и обезвредиться.</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Таким образом, если лимфатические сосуды выполняют дренажную и транспорт</w:t>
        <w:softHyphen/>
        <w:t>ную функцию, то в лимфоузлах осуществляются реакции иммунной зашиты. Функ</w:t>
        <w:softHyphen/>
        <w:t>цией же всей лимфатической системы является профильтровывание тканевой жид</w:t>
        <w:softHyphen/>
        <w:t>кости, изъятие из нее разных крупнодисперсных частиц, в том числе и чужеродных (микробов), так как лимфа образуется из жидкости, оттекающей от органов и тканей. Профильтрованная через биологические фильтры — лимфоузлы — лимфа поступа</w:t>
        <w:softHyphen/>
        <w:t>ет в кровь, а из нее снова пополняется тканевая жидкость, т. е. происходит кругово</w:t>
        <w:softHyphen/>
        <w:t>рот жидкостей, входящих в состав внутренней среды организма.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Считают, что на долю лимфатического комплекса, сгруппированного в 500-1000 узлов, у взрослого человека приходится 600-800 г, т. е. приблизительно '/</w:t>
      </w:r>
      <w:r>
        <w:rPr>
          <w:color w:val="000000"/>
          <w:spacing w:val="0"/>
          <w:w w:val="100"/>
          <w:position w:val="0"/>
          <w:shd w:val="clear" w:color="auto" w:fill="auto"/>
          <w:vertAlign w:val="subscript"/>
          <w:lang w:val="ru-RU" w:eastAsia="ru-RU" w:bidi="ru-RU"/>
        </w:rPr>
        <w:t>|0</w:t>
      </w:r>
      <w:r>
        <w:rPr>
          <w:color w:val="000000"/>
          <w:spacing w:val="0"/>
          <w:w w:val="100"/>
          <w:position w:val="0"/>
          <w:shd w:val="clear" w:color="auto" w:fill="auto"/>
          <w:lang w:val="ru-RU" w:eastAsia="ru-RU" w:bidi="ru-RU"/>
        </w:rPr>
        <w:t xml:space="preserve"> массы тела. Форма лимфатических узлов в значительной мере зависит от топографических отношений с прилежащими органами.</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В Международной анатомической номенклатуре выделено более 50 групп лим</w:t>
        <w:softHyphen/>
        <w:t>фатических узлов, а также некоторые отдельные узлы, имеющие постоянную лока</w:t>
        <w:softHyphen/>
        <w:t>лизацию и собственное название (Д А. Жданов). Для узлов любой локализации ха</w:t>
        <w:softHyphen/>
        <w:t>рактерны как общие, так и частные функции, связанные с их региональными осо</w:t>
        <w:softHyphen/>
        <w:t>бенностями, и состояние любого внутреннего органа может быть зафиксировано в региональных (местных) лимфатических узлах (Ю.И. Бородин).</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К периферическому отделу иммунной системы относится и так называемая лим</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фоидная ткань, </w:t>
      </w:r>
      <w:r>
        <w:rPr>
          <w:color w:val="000000"/>
          <w:spacing w:val="0"/>
          <w:w w:val="100"/>
          <w:position w:val="0"/>
          <w:shd w:val="clear" w:color="auto" w:fill="auto"/>
          <w:lang w:val="ru-RU" w:eastAsia="ru-RU" w:bidi="ru-RU"/>
        </w:rPr>
        <w:t>связанная с органами. Она рассеяна, как и лимфоузлы, практичес</w:t>
        <w:softHyphen/>
        <w:t>ки по всему организму, в особенности в участках, непосредственно контактирующих с внешней средой. Это, прежде всего, желудочно-кишечный тракт и дыхательная си</w:t>
        <w:softHyphen/>
        <w:t>стема как основные пути попадания чужеродных веществ.</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Так, в слизистой оболочке пищеварительного тракта располагается диффузно рас</w:t>
        <w:softHyphen/>
        <w:t>сеянная лимфоидная ткань, в которой есть и отдельные лимфоциты, и их скопле</w:t>
        <w:softHyphen/>
        <w:t>ния — узелки, а также скопления узелков.</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Отдельные клетки лимфоидного ряда и узелки разбросаны в слизистой оболочке носа и его придаточных пазух, а также гортани и трахеи, не говоря о полости рта.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Лимфоидная ткань бронхов даже имеет свое название — «лимфоидная ткань, ас</w:t>
        <w:softHyphen/>
        <w:t>социированная с бронхами», что подчеркивает ее масштабы и важность.</w:t>
      </w:r>
    </w:p>
    <w:p>
      <w:pPr>
        <w:pStyle w:val="Style14"/>
        <w:keepNext w:val="0"/>
        <w:keepLines w:val="0"/>
        <w:widowControl w:val="0"/>
        <w:shd w:val="clear" w:color="auto" w:fill="auto"/>
        <w:bidi w:val="0"/>
        <w:spacing w:before="0" w:after="0" w:line="293" w:lineRule="auto"/>
        <w:ind w:left="0" w:right="0"/>
        <w:jc w:val="both"/>
        <w:rPr>
          <w:sz w:val="10"/>
          <w:szCs w:val="10"/>
        </w:rPr>
      </w:pPr>
      <w:r>
        <w:rPr>
          <w:color w:val="000000"/>
          <w:spacing w:val="0"/>
          <w:w w:val="100"/>
          <w:position w:val="0"/>
          <w:sz w:val="11"/>
          <w:szCs w:val="11"/>
          <w:shd w:val="clear" w:color="auto" w:fill="auto"/>
          <w:lang w:val="ru-RU" w:eastAsia="ru-RU" w:bidi="ru-RU"/>
        </w:rPr>
        <w:t>В отличие от диффузно рассеянной, большим скоплением лимфоидной ткани, по</w:t>
        <w:softHyphen/>
        <w:t xml:space="preserve">крытым к тому же тончайшей капсулой, являются уже известные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миндалины </w:t>
      </w:r>
      <w:r>
        <w:rPr>
          <w:color w:val="000000"/>
          <w:spacing w:val="0"/>
          <w:w w:val="100"/>
          <w:position w:val="0"/>
          <w:sz w:val="11"/>
          <w:szCs w:val="11"/>
          <w:shd w:val="clear" w:color="auto" w:fill="auto"/>
          <w:lang w:val="ru-RU" w:eastAsia="ru-RU" w:bidi="ru-RU"/>
        </w:rPr>
        <w:t xml:space="preserve">(см. раздел «Пищеварительная система: глотка»). Шесть миндалин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лимфоидного глоточ</w:t>
        <w:softHyphen/>
        <w:t xml:space="preserve">ного кольца </w:t>
      </w:r>
      <w:r>
        <w:rPr>
          <w:color w:val="000000"/>
          <w:spacing w:val="0"/>
          <w:w w:val="100"/>
          <w:position w:val="0"/>
          <w:sz w:val="11"/>
          <w:szCs w:val="11"/>
          <w:shd w:val="clear" w:color="auto" w:fill="auto"/>
          <w:lang w:val="ru-RU" w:eastAsia="ru-RU" w:bidi="ru-RU"/>
        </w:rPr>
        <w:t>окружают вход в обе особенно уязвимые, а потому и наиболее охраняе</w:t>
        <w:softHyphen/>
        <w:t>мые системы — дыхательную и пищеварительную. Кстати, из этих шести миндалин (язычная, две небных, две трубных и глоточная), последняя разрастается в виде лим</w:t>
        <w:softHyphen/>
        <w:t xml:space="preserve">фоидных структур в складках слизистой оболочки верхней и задней стенки глотки. Это так называемые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аденоиды.</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Поверхность миндалин неровная, изрытая. Образующиеся на ней складки назы</w:t>
        <w:softHyphen/>
        <w:t>вают критами, в лимфоидной гкани которых начинаются иммунные реакции с раз</w:t>
        <w:softHyphen/>
        <w:t>множающимися микроорганизмами.</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В тонкой кишке, особенно в области подвздошной, за исключением двенадцатипер</w:t>
        <w:softHyphen/>
        <w:t xml:space="preserve">стной кишки, можно наблюдать как одиночные узелки, </w:t>
      </w:r>
      <w:r>
        <w:rPr>
          <w:color w:val="000000"/>
          <w:spacing w:val="0"/>
          <w:w w:val="100"/>
          <w:position w:val="0"/>
          <w:shd w:val="clear" w:color="auto" w:fill="auto"/>
          <w:lang w:val="en-US" w:eastAsia="en-US" w:bidi="en-US"/>
        </w:rPr>
        <w:t xml:space="preserve">noduli lymphoidei solilani, </w:t>
      </w:r>
      <w:r>
        <w:rPr>
          <w:color w:val="000000"/>
          <w:spacing w:val="0"/>
          <w:w w:val="100"/>
          <w:position w:val="0"/>
          <w:shd w:val="clear" w:color="auto" w:fill="auto"/>
          <w:lang w:val="ru-RU" w:eastAsia="ru-RU" w:bidi="ru-RU"/>
        </w:rPr>
        <w:t xml:space="preserve">шк </w:t>
      </w:r>
      <w:r>
        <w:rPr>
          <w:color w:val="000000"/>
          <w:spacing w:val="0"/>
          <w:w w:val="100"/>
          <w:position w:val="0"/>
          <w:shd w:val="clear" w:color="auto" w:fill="auto"/>
          <w:lang w:val="ru-RU" w:eastAsia="ru-RU" w:bidi="ru-RU"/>
        </w:rPr>
        <w:t xml:space="preserve">и их скопления, так называемые пейеровы бляшки — групповые лимфоидные узелки, </w:t>
      </w:r>
      <w:r>
        <w:rPr>
          <w:color w:val="000000"/>
          <w:spacing w:val="0"/>
          <w:w w:val="100"/>
          <w:position w:val="0"/>
          <w:shd w:val="clear" w:color="auto" w:fill="auto"/>
          <w:lang w:val="en-US" w:eastAsia="en-US" w:bidi="en-US"/>
        </w:rPr>
        <w:t xml:space="preserve">moduli lymphoidei aggregate </w:t>
      </w:r>
      <w:r>
        <w:rPr>
          <w:color w:val="000000"/>
          <w:spacing w:val="0"/>
          <w:w w:val="100"/>
          <w:position w:val="0"/>
          <w:shd w:val="clear" w:color="auto" w:fill="auto"/>
          <w:lang w:val="ru-RU" w:eastAsia="ru-RU" w:bidi="ru-RU"/>
        </w:rPr>
        <w:t>которые по внешнему виду напоминают пластинки, возвы</w:t>
        <w:softHyphen/>
        <w:t>шающиеся над поверхностью слизистой оболочки.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начале толстой кишки, а именно слепой как начального се отдела, находится червеобразный отросток (аппендикс). В его слизистой оболочке размешено множе</w:t>
        <w:softHyphen/>
        <w:t>ство лимфоидных узелков, расположенных близко друг к другу. Аппендикс, охраняя вход в толстую кишку, осуществляет контроль за нормальным микробным составом. Мало того, в большом сальнике, который как фартук прикрывает петли кишок, также находится огромное количество лимфоидных узелков, чем обеспечивается не только механическая, но и иммунная зашита брюшной полости.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Как известно, в брыжейке тощей и подвздошной кишок насчитывается более 300 лимфоидных узелков.</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Состояние иммунных структур в стенках полых органов необходимо учитывать при оценке иммунного статуса всего организма. При воздействии различных лекарствен</w:t>
        <w:softHyphen/>
        <w:t>ных препаратов — иммуномодуляторов — в периферических органах площадь лим</w:t>
        <w:softHyphen/>
        <w:t>фоидной ткани увеличивается. На этом основана иммунотропная терапия, т. с. акти</w:t>
        <w:softHyphen/>
        <w:t>вация иммунной системы, выраженная в повышении лимфоцитопродукции, а значит, в готовности организма реагировать на чужеродные факторы. Тем не менее, мобили</w:t>
        <w:softHyphen/>
        <w:t>зация собственных защитных сил организма эффективнее, чем введение готовых ан</w:t>
        <w:softHyphen/>
        <w:t>тител, так как иммунный ответ на антигенное воздействие генетически предопределен.</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Для понимания единства строения, общности заболеваний и правильного кли</w:t>
        <w:softHyphen/>
        <w:t>нического подхода важно знание происхождения органов (фило- и онтогенез), на ос</w:t>
        <w:softHyphen/>
        <w:t xml:space="preserve">новании чего органы иммунитета разделяют также 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первичные и вторичные </w:t>
      </w:r>
      <w:r>
        <w:rPr>
          <w:color w:val="000000"/>
          <w:spacing w:val="0"/>
          <w:w w:val="100"/>
          <w:position w:val="0"/>
          <w:shd w:val="clear" w:color="auto" w:fill="auto"/>
          <w:lang w:val="en-US" w:eastAsia="en-US" w:bidi="en-US"/>
        </w:rPr>
        <w:t xml:space="preserve">(Miller </w:t>
      </w:r>
      <w:r>
        <w:rPr>
          <w:color w:val="000000"/>
          <w:spacing w:val="0"/>
          <w:w w:val="100"/>
          <w:position w:val="0"/>
          <w:shd w:val="clear" w:color="auto" w:fill="auto"/>
          <w:lang w:val="ru-RU" w:eastAsia="ru-RU" w:bidi="ru-RU"/>
        </w:rPr>
        <w:t>С., 1968).</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Так, к первичным лимфоидным (иммунным) органам, </w:t>
      </w:r>
      <w:r>
        <w:rPr>
          <w:color w:val="000000"/>
          <w:spacing w:val="0"/>
          <w:w w:val="100"/>
          <w:position w:val="0"/>
          <w:shd w:val="clear" w:color="auto" w:fill="auto"/>
          <w:lang w:val="en-US" w:eastAsia="en-US" w:bidi="en-US"/>
        </w:rPr>
        <w:t xml:space="preserve">organa lymphoidea primaria, </w:t>
      </w:r>
      <w:r>
        <w:rPr>
          <w:color w:val="000000"/>
          <w:spacing w:val="0"/>
          <w:w w:val="100"/>
          <w:position w:val="0"/>
          <w:shd w:val="clear" w:color="auto" w:fill="auto"/>
          <w:lang w:val="ru-RU" w:eastAsia="ru-RU" w:bidi="ru-RU"/>
        </w:rPr>
        <w:t>относят красный костный мозг, вилочковую железу (тимус), групповые лимфоидные фолликулы, небные миндалины как органы экто- и эктодермального происхождения, где появление лимфоидных элементов происходит в раннем эмбриональном периоде, а уже в зрелом возрасте эти органы подвергаются инволюции. Развитие (лимфоцито- поэз) здесь самостоятельное, выраженное, не зависящее от антигенных стимулов.</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Вторичные лимфоидные органы, </w:t>
      </w:r>
      <w:r>
        <w:rPr>
          <w:color w:val="000000"/>
          <w:spacing w:val="0"/>
          <w:w w:val="100"/>
          <w:position w:val="0"/>
          <w:shd w:val="clear" w:color="auto" w:fill="auto"/>
          <w:lang w:val="en-US" w:eastAsia="en-US" w:bidi="en-US"/>
        </w:rPr>
        <w:t xml:space="preserve">organa lymphoidea secundaria, </w:t>
      </w:r>
      <w:r>
        <w:rPr>
          <w:color w:val="000000"/>
          <w:spacing w:val="0"/>
          <w:w w:val="100"/>
          <w:position w:val="0"/>
          <w:shd w:val="clear" w:color="auto" w:fill="auto"/>
          <w:lang w:val="ru-RU" w:eastAsia="ru-RU" w:bidi="ru-RU"/>
        </w:rPr>
        <w:t>к которым относятся лимфатические узлы, селезенка, скопления лимфоидной ткани в стенках полых орга</w:t>
        <w:softHyphen/>
        <w:t>нов, имеют мезодермальное происхождение, лимфоидные элементы появляются в по</w:t>
        <w:softHyphen/>
        <w:t>зднем эмбриональном периоде и сохраняются на протяжении всей жизни. Самопро</w:t>
        <w:softHyphen/>
        <w:t>извольная выработка лимфоцитов в ней низкая, полностью зависящая от антигенной стимуляции. При этом наличие диффузно рассеянных клеток лимфоидного ряда сви</w:t>
        <w:softHyphen/>
        <w:t>детельствует о морфологической зрелости иммунной функции в органах, тем более что еще до рождения (в пренатальный период) в них уже имеются лимфоидные узелки.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Лимфоидные узелки и другие виды лимфоидной ткани можно найти в других органах — коже, стенках желчного пузыря, в матке. Небольшие скопления лимфоид</w:t>
        <w:softHyphen/>
        <w:t>ной ткани есть и в стенке мочевыводящих путей.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Нельзя нс обратить внимание на то, что сравнительно более слабая иммунная зашита от проникновения инфекции так называемым восходящим путем и через кожу создает благоприятные условия для проникновения ВИЧ-инфекции.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У детей сохраняется действие пассивного иммунитета при помощи антител, полу</w:t>
        <w:softHyphen/>
        <w:t>ченных от матери при рождении, а в дальнейшем — с ее молоком, чем обеспечивает</w:t>
        <w:softHyphen/>
        <w:t>ся антибактериальная и антивирусная защита.</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Со второго периода зрелого возраста и до старческого включительно выявляются признаки возрастной инволюции лимфоидной ткани. Лимфоидная паренхима раз</w:t>
        <w:softHyphen/>
        <w:t>личных органов с 50-55% у взрослых людей снижается к 60 годам до 10%.</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Критерием надежности иммунной системы, как и любой другой, является надеж</w:t>
        <w:softHyphen/>
        <w:t>ность ее функционирования в различных условиях. Иммунная система вносит значи</w:t>
        <w:softHyphen/>
        <w:t>тельный вклад в интегральную реактивность организма своей тесной анатомической связью и взаимодействием с другими регулирующими и интегрирующими система</w:t>
        <w:softHyphen/>
        <w:t>ми (нервной, эндокринной и сосудистой). Этим определяется течение адаптивных реакций организма, что обеспечивает телесную индивидуальность человека.</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Сами органы иммунитета как субстрат иммуногенеза до сих пор остаются мало</w:t>
        <w:softHyphen/>
        <w:t>изученными (Сапин М.Р., 1996), так как у человека получить сведения о структур</w:t>
        <w:softHyphen/>
        <w:t>ных изменениях в них (тимусе, селезенке, кишечнике и др.) практически невозможно из-за недоступности морфологических исследований. Однако общий план строения иммунных структур одинаков у человека и у млекопитающих. На этом сходстве и подобии основано большинство экспериментальных морфологических исследований.</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В последние годы отмечается наличие иммунного дефицита у все большего числа членов современного общества. Причем это наблюдается нс только у лиц пожилого и старческого возраста, у которых естественным считается наличие возрастного (фи</w:t>
        <w:softHyphen/>
        <w:t>зиологического) иммунодефицита, но и у людей более молодого возраста. Кроме того, у всех людей в той или иной мерс наблюдается вторичный иммунодефицит, так на</w:t>
        <w:softHyphen/>
        <w:t>зываемый ятрогенный, из-за применения биологически активных пищевых добавок, приема лекарств и т. п. Интересно, что при угасании иммунитета происходит ком</w:t>
        <w:softHyphen/>
        <w:t>пенсаторное разрастание жировой ткани, которая берет на себя фильтрующую функ</w:t>
        <w:softHyphen/>
        <w:t>цию иммунных органов, а также очаговый мислопоэз.</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Для существования организма необходимым является сохранение постоянства его внутренней среды, поэтому для реализации многообразной функции защиты и сфор</w:t>
        <w:softHyphen/>
        <w:t>мировалась особая система — иммунная, органы которой объединяет лимфоидная ткань, для которой характерен чрезвычайно высокий уровень обменных процессов, поэтому «свойство лимфоидных клеток постоянно рециркулировать через кровь дает основание рассматривать всю совокупность лимфоидных органов как единую функ</w:t>
        <w:softHyphen/>
        <w:t>циональную систему, которая, по современным представлениям, обозначается как иммунная, или лимфоидная, система организма» (Петров Р.В., Хаитов Р.М., 1976).</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Таким образом, в центральных органах иммунной системы вырабатываются им</w:t>
        <w:softHyphen/>
        <w:t>мунокомпетентные клетки, хотя и в незрелой форме. Особенностями этих органов являются их расположение в защищенных местах в центре тела, раннее развитие в эмбриогенезе, морфологическая зрелость к моменту рождения, быстрое увеличе</w:t>
        <w:softHyphen/>
        <w:t>ние размеров в детском и подростковом возрасте и ранняя возрастная инволюция. Зрелые Т-лимфоциты из вилочковой железы и В-лимфоциты из костного мозга по</w:t>
        <w:softHyphen/>
        <w:t>ступают в кровь, однако иммунные реакции в крови, как правило, нс происходят (в крови находится всего 1% лимфоцитов). Большинство клеток, передвигающихся по венозному руслу, поступает в периферические органы и ткани, где произошло внедрение чужеродных частиц, опухолевых клеток, микроорганизмов.</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В паренхиме органов иммунной системы кроветворная и иммунная функции со</w:t>
        <w:softHyphen/>
        <w:t>вмещаются. Кроме депонирования крови, в них проявляется защитное дейс гвис эрит</w:t>
        <w:softHyphen/>
        <w:t>роцитов и тромбоцитов, связанное с уже имеющимися в них биологически акт ивны</w:t>
        <w:softHyphen/>
        <w:t>ми веществами. Также непосредственное участие в иммунных реакциях принимаю! моноциты, а также нейтрофилы, развивающиеся тоже из стволовых клеток красною</w:t>
      </w:r>
      <w:r>
        <w:br w:type="page"/>
      </w:r>
    </w:p>
    <w:p>
      <w:pPr>
        <w:pStyle w:val="Style46"/>
        <w:keepNext w:val="0"/>
        <w:keepLines w:val="0"/>
        <w:widowControl w:val="0"/>
        <w:shd w:val="clear" w:color="auto" w:fill="auto"/>
        <w:bidi w:val="0"/>
        <w:spacing w:before="0" w:after="1040" w:line="300" w:lineRule="auto"/>
        <w:ind w:left="0" w:right="0" w:firstLine="0"/>
        <w:jc w:val="center"/>
      </w:pPr>
      <w:r>
        <w:drawing>
          <wp:anchor distT="50800" distB="50800" distL="50800" distR="50800" simplePos="0" relativeHeight="125829725" behindDoc="0" locked="0" layoutInCell="1" allowOverlap="1">
            <wp:simplePos x="0" y="0"/>
            <wp:positionH relativeFrom="page">
              <wp:posOffset>535305</wp:posOffset>
            </wp:positionH>
            <wp:positionV relativeFrom="margin">
              <wp:posOffset>55245</wp:posOffset>
            </wp:positionV>
            <wp:extent cx="1713230" cy="1871345"/>
            <wp:wrapSquare wrapText="right"/>
            <wp:docPr id="1031" name="Shape 1031"/>
            <a:graphic xmlns:a="http://schemas.openxmlformats.org/drawingml/2006/main">
              <a:graphicData uri="http://schemas.openxmlformats.org/drawingml/2006/picture">
                <pic:pic xmlns:pic="http://schemas.openxmlformats.org/drawingml/2006/picture">
                  <pic:nvPicPr>
                    <pic:cNvPr id="1032" name="Picture box 1032"/>
                    <pic:cNvPicPr/>
                  </pic:nvPicPr>
                  <pic:blipFill>
                    <a:blip r:embed="rId841"/>
                    <a:stretch/>
                  </pic:blipFill>
                  <pic:spPr>
                    <a:xfrm>
                      <a:ext cx="1713230" cy="1871345"/>
                    </a:xfrm>
                    <a:prstGeom prst="rect"/>
                  </pic:spPr>
                </pic:pic>
              </a:graphicData>
            </a:graphic>
          </wp:anchor>
        </w:drawing>
      </w:r>
      <w:r>
        <w:rPr>
          <w:color w:val="000000"/>
          <w:spacing w:val="0"/>
          <w:w w:val="100"/>
          <w:position w:val="0"/>
          <w:shd w:val="clear" w:color="auto" w:fill="auto"/>
          <w:lang w:val="ru-RU" w:eastAsia="ru-RU" w:bidi="ru-RU"/>
        </w:rPr>
        <w:t>Рис. 284. Схема иммунных</w:t>
        <w:br/>
        <w:t>органе».</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костного мозга. А вообще, каж</w:t>
        <w:softHyphen/>
        <w:t>дый вид клеток крови участвует в защитных реакциях, но по-раз</w:t>
        <w:softHyphen/>
        <w:t>ному: и путем фагоцитоза, и фор</w:t>
        <w:softHyphen/>
        <w:t>мированием очага воспаления, н аллергическими реакциями.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Как считает Р.В. Петров, в на</w:t>
        <w:softHyphen/>
        <w:t>стоящее время центральная про</w:t>
        <w:softHyphen/>
        <w:t>блема иммунологии — это про</w:t>
        <w:softHyphen/>
        <w:t xml:space="preserve">блема распознавания «своего» и «чужого», тем более что генная теория механизма распознавания </w:t>
      </w:r>
      <w:r>
        <w:rPr>
          <w:color w:val="000000"/>
          <w:spacing w:val="0"/>
          <w:w w:val="100"/>
          <w:position w:val="0"/>
          <w:shd w:val="clear" w:color="auto" w:fill="auto"/>
          <w:lang w:val="ru-RU" w:eastAsia="ru-RU" w:bidi="ru-RU"/>
        </w:rPr>
        <w:t>сменилась эволюционной. Однако до сих пор неясно, как чужеродный антиген вызы</w:t>
        <w:softHyphen/>
        <w:t>вает в клетках выработку адекватного ему специализированного белка — антитела. В настоящий момент эта проблема решается другими науками.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Микроанатомичсские исследования иммунных органов в норме и при различных воздействиях немногочисленны. «Преимущество морфологических исследований со</w:t>
        <w:softHyphen/>
        <w:t>стоит в том, что на органном уровне представляется возможность оценить общее со</w:t>
        <w:softHyphen/>
        <w:t>стояние органа и проследить перестройку его структурных компонентов, выявить их наиболее уязвимые структуры» (Сапин М.Р., Этинген Л.Е., 1996).</w:t>
      </w:r>
    </w:p>
    <w:p>
      <w:pPr>
        <w:pStyle w:val="Style14"/>
        <w:keepNext w:val="0"/>
        <w:keepLines w:val="0"/>
        <w:widowControl w:val="0"/>
        <w:shd w:val="clear" w:color="auto" w:fill="auto"/>
        <w:bidi w:val="0"/>
        <w:spacing w:before="0" w:after="60" w:line="286" w:lineRule="auto"/>
        <w:ind w:left="0" w:right="0"/>
        <w:jc w:val="both"/>
      </w:pPr>
      <w:r>
        <w:rPr>
          <w:color w:val="000000"/>
          <w:spacing w:val="0"/>
          <w:w w:val="100"/>
          <w:position w:val="0"/>
          <w:shd w:val="clear" w:color="auto" w:fill="auto"/>
          <w:lang w:val="ru-RU" w:eastAsia="ru-RU" w:bidi="ru-RU"/>
        </w:rPr>
        <w:t>Таким образом, общее происхождение клеток крови и лимфы из стволовых кле</w:t>
        <w:softHyphen/>
        <w:t>ток красного костного мозга, а также совмещение кроветворной и иммунной функ</w:t>
        <w:softHyphen/>
        <w:t>ции и дало основание объединить в одной главе органы кроветворения и иммунной системы (рис. 284).</w:t>
      </w:r>
    </w:p>
    <w:p>
      <w:pPr>
        <w:pStyle w:val="Style14"/>
        <w:keepNext w:val="0"/>
        <w:keepLines w:val="0"/>
        <w:widowControl w:val="0"/>
        <w:shd w:val="clear" w:color="auto" w:fill="auto"/>
        <w:bidi w:val="0"/>
        <w:spacing w:before="0" w:after="60"/>
        <w:ind w:left="0" w:right="0"/>
        <w:jc w:val="both"/>
        <w:sectPr>
          <w:headerReference w:type="default" r:id="rId843"/>
          <w:footerReference w:type="default" r:id="rId844"/>
          <w:headerReference w:type="even" r:id="rId845"/>
          <w:footerReference w:type="even" r:id="rId846"/>
          <w:headerReference w:type="first" r:id="rId847"/>
          <w:footerReference w:type="first" r:id="rId848"/>
          <w:footnotePr>
            <w:pos w:val="pageBottom"/>
            <w:numFmt w:val="chicago"/>
            <w:numRestart w:val="continuous"/>
            <w15:footnoteColumns w:val="1"/>
          </w:footnotePr>
          <w:pgSz w:w="6269" w:h="8626"/>
          <w:pgMar w:top="819" w:right="717" w:bottom="487" w:left="732" w:header="0" w:footer="3" w:gutter="0"/>
          <w:pgNumType w:start="511"/>
          <w:cols w:space="720"/>
          <w:noEndnote/>
          <w:titlePg/>
          <w:rtlGutter w:val="0"/>
          <w:docGrid w:linePitch="360"/>
        </w:sectPr>
      </w:pPr>
      <w:r>
        <w:rPr>
          <w:color w:val="000000"/>
          <w:spacing w:val="0"/>
          <w:w w:val="100"/>
          <w:position w:val="0"/>
          <w:shd w:val="clear" w:color="auto" w:fill="auto"/>
          <w:lang w:val="ru-RU" w:eastAsia="ru-RU" w:bidi="ru-RU"/>
        </w:rPr>
        <w:t>Датский натуралист XVII века Николай Стеной писал: «Если бы я захотел занять</w:t>
        <w:softHyphen/>
        <w:t xml:space="preserve">ся их функцией (лимфы и лимфатических узлов — </w:t>
      </w:r>
      <w:r>
        <w:rPr>
          <w:i/>
          <w:iCs/>
          <w:color w:val="000000"/>
          <w:spacing w:val="0"/>
          <w:w w:val="100"/>
          <w:position w:val="0"/>
          <w:shd w:val="clear" w:color="auto" w:fill="auto"/>
          <w:lang w:val="ru-RU" w:eastAsia="ru-RU" w:bidi="ru-RU"/>
        </w:rPr>
        <w:t>Прим. ред.),</w:t>
      </w:r>
      <w:r>
        <w:rPr>
          <w:color w:val="000000"/>
          <w:spacing w:val="0"/>
          <w:w w:val="100"/>
          <w:position w:val="0"/>
          <w:shd w:val="clear" w:color="auto" w:fill="auto"/>
          <w:lang w:val="ru-RU" w:eastAsia="ru-RU" w:bidi="ru-RU"/>
        </w:rPr>
        <w:t xml:space="preserve"> я должен был бы призвать на помощь химию. Однако я нс хочу здесь один переступать границы ана</w:t>
        <w:softHyphen/>
      </w:r>
      <w:r>
        <w:rPr>
          <w:color w:val="000000"/>
          <w:spacing w:val="0"/>
          <w:w w:val="100"/>
          <w:position w:val="0"/>
          <w:shd w:val="clear" w:color="auto" w:fill="auto"/>
          <w:lang w:val="ru-RU" w:eastAsia="ru-RU" w:bidi="ru-RU"/>
        </w:rPr>
        <w:t>томии».</w:t>
      </w:r>
    </w:p>
    <w:p>
      <w:pPr>
        <w:pStyle w:val="Style27"/>
        <w:keepNext/>
        <w:keepLines/>
        <w:widowControl w:val="0"/>
        <w:pBdr>
          <w:bottom w:val="single" w:sz="4" w:space="0" w:color="auto"/>
        </w:pBdr>
        <w:shd w:val="clear" w:color="auto" w:fill="auto"/>
        <w:bidi w:val="0"/>
        <w:spacing w:before="0" w:after="460" w:line="259" w:lineRule="auto"/>
        <w:ind w:left="0" w:right="0" w:firstLine="0"/>
        <w:jc w:val="center"/>
      </w:pPr>
      <w:bookmarkStart w:id="788" w:name="bookmark788"/>
      <w:r>
        <w:rPr>
          <w:color w:val="000000"/>
          <w:spacing w:val="0"/>
          <w:w w:val="100"/>
          <w:position w:val="0"/>
          <w:shd w:val="clear" w:color="auto" w:fill="auto"/>
          <w:lang w:val="ru-RU" w:eastAsia="ru-RU" w:bidi="ru-RU"/>
        </w:rPr>
        <w:t>НЕРВНАЯ СИСТЕМА</w:t>
        <w:br/>
      </w:r>
      <w:r>
        <w:rPr>
          <w:color w:val="000000"/>
          <w:spacing w:val="0"/>
          <w:w w:val="100"/>
          <w:position w:val="0"/>
          <w:shd w:val="clear" w:color="auto" w:fill="auto"/>
          <w:lang w:val="en-US" w:eastAsia="en-US" w:bidi="en-US"/>
        </w:rPr>
        <w:t>(SYSTEMA NERVOSUM)</w:t>
      </w:r>
      <w:bookmarkEnd w:id="788"/>
    </w:p>
    <w:p>
      <w:pPr>
        <w:pStyle w:val="Style24"/>
        <w:keepNext/>
        <w:keepLines/>
        <w:widowControl w:val="0"/>
        <w:shd w:val="clear" w:color="auto" w:fill="auto"/>
        <w:bidi w:val="0"/>
        <w:spacing w:before="0" w:line="240" w:lineRule="auto"/>
        <w:ind w:left="0" w:right="0" w:firstLine="0"/>
        <w:jc w:val="center"/>
      </w:pPr>
      <w:bookmarkStart w:id="790" w:name="bookmark790"/>
      <w:r>
        <w:rPr>
          <w:color w:val="000000"/>
          <w:spacing w:val="0"/>
          <w:w w:val="100"/>
          <w:position w:val="0"/>
          <w:shd w:val="clear" w:color="auto" w:fill="auto"/>
          <w:lang w:val="ru-RU" w:eastAsia="ru-RU" w:bidi="ru-RU"/>
        </w:rPr>
        <w:t>ОБЩИЕ ДАННЫЕ</w:t>
      </w:r>
      <w:bookmarkEnd w:id="790"/>
    </w:p>
    <w:p>
      <w:pPr>
        <w:pStyle w:val="Style14"/>
        <w:keepNext w:val="0"/>
        <w:keepLines w:val="0"/>
        <w:widowControl w:val="0"/>
        <w:shd w:val="clear" w:color="auto" w:fill="auto"/>
        <w:bidi w:val="0"/>
        <w:spacing w:before="0" w:after="0" w:line="290" w:lineRule="auto"/>
        <w:ind w:left="0" w:right="0"/>
        <w:jc w:val="both"/>
      </w:pPr>
      <w:bookmarkStart w:id="792" w:name="bookmark792"/>
      <w:r>
        <w:rPr>
          <w:color w:val="000000"/>
          <w:spacing w:val="0"/>
          <w:w w:val="100"/>
          <w:position w:val="0"/>
          <w:shd w:val="clear" w:color="auto" w:fill="auto"/>
          <w:lang w:val="ru-RU" w:eastAsia="ru-RU" w:bidi="ru-RU"/>
        </w:rPr>
        <w:t>Одним из основных свойств живого вещества является раздражимость. Каждый живой организм получает раздражения из окружающего его мира и отвечает на них соответствующими реакциями, которые связывают организм с внешней средой. Про</w:t>
        <w:softHyphen/>
        <w:t>текающий в самом организме обмен веществ, в свою очередь, обусловливает ряд раз</w:t>
        <w:softHyphen/>
        <w:t>дражений, на которые организм также реагирует. Связь между участком, на который попадает раздражение, и реагирующим органом в высшем многоклеточном организ</w:t>
        <w:softHyphen/>
        <w:t>ме осуществляется нервной системой.</w:t>
      </w:r>
      <w:bookmarkEnd w:id="792"/>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Проникая своими разветвлениями во все органы и ткани, нервная система свя</w:t>
        <w:softHyphen/>
        <w:t>зывает все части организма в единое целое, осуществляя его объединение, интег</w:t>
        <w:softHyphen/>
        <w:t>рацию.</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Следовательно, нервная система есть сложнейший и тончайший инструмент сно</w:t>
        <w:softHyphen/>
        <w:t>шений, связи многочисленных частей организма между собой и организма как слож</w:t>
        <w:softHyphen/>
        <w:t xml:space="preserve">нейшей системы с бесконечным числом внешних влияний (И.П. Павлов). В основе деятельности нервной системы лежит рефлекс (И.М. Сеченов). Это значит, что в тот или иной рецепторный (воспринимающий — </w:t>
      </w:r>
      <w:r>
        <w:rPr>
          <w:i/>
          <w:iCs/>
          <w:color w:val="000000"/>
          <w:spacing w:val="0"/>
          <w:w w:val="100"/>
          <w:position w:val="0"/>
          <w:shd w:val="clear" w:color="auto" w:fill="auto"/>
          <w:lang w:val="ru-RU" w:eastAsia="ru-RU" w:bidi="ru-RU"/>
        </w:rPr>
        <w:t>М. П.)</w:t>
      </w:r>
      <w:r>
        <w:rPr>
          <w:color w:val="000000"/>
          <w:spacing w:val="0"/>
          <w:w w:val="100"/>
          <w:position w:val="0"/>
          <w:shd w:val="clear" w:color="auto" w:fill="auto"/>
          <w:lang w:val="ru-RU" w:eastAsia="ru-RU" w:bidi="ru-RU"/>
        </w:rPr>
        <w:t xml:space="preserve"> нервный прибор «ударяет» тот или иной агент внешней или внутренней среды. Этот удар трансформируется в нерв</w:t>
        <w:softHyphen/>
        <w:t>ный процесс, в явление нервного возбуждения. Возбуждение по нервным волокнам, как по проводам, бежит в центральную нервную систему и оттуда благодаря уста</w:t>
        <w:softHyphen/>
        <w:t>новленным связям по другим проводам приносится к рабочему органу, трансфор</w:t>
        <w:softHyphen/>
        <w:t>мируясь, в свою очередь, в специфический процесс клеток этого органа (И.П. Пав</w:t>
        <w:softHyphen/>
        <w:t>лов). Основным анатомическим элементом нервной системы является нервная клетка, которая вместе со всеми отходящими от нее отростками носит название нейрона, или нейроцита. От тела клетки отходят в одну сторону один длинный (осевоцилин</w:t>
        <w:softHyphen/>
        <w:t>дрический) отросток — аксон, или нейрит, в другую сторону — короткие ветвящи</w:t>
        <w:softHyphen/>
        <w:t>еся отростки — дендриты.</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Передача нервного возбуждения внутри нейрона идет в направлении от дендри</w:t>
        <w:softHyphen/>
        <w:t>тов к телу клетки, от нес к аксону; аксоны проводят возбуждение в направлении от тела клетки. Передача нервною импульса с одного нейрона на другой осуществляет</w:t>
        <w:softHyphen/>
        <w:t xml:space="preserve">ся посредством особым образом построенных концевых аппаратов, пли синапсов </w:t>
      </w:r>
      <w:r>
        <w:rPr>
          <w:smallCaps/>
          <w:color w:val="000000"/>
          <w:spacing w:val="0"/>
          <w:w w:val="100"/>
          <w:position w:val="0"/>
          <w:shd w:val="clear" w:color="auto" w:fill="auto"/>
          <w:lang w:val="en-US" w:eastAsia="en-US" w:bidi="en-US"/>
        </w:rPr>
        <w:t>(&lt;tvvczi//io,</w:t>
      </w:r>
      <w:r>
        <w:rPr>
          <w:color w:val="000000"/>
          <w:spacing w:val="0"/>
          <w:w w:val="100"/>
          <w:position w:val="0"/>
          <w:shd w:val="clear" w:color="auto" w:fill="auto"/>
          <w:lang w:val="en-US" w:eastAsia="en-US" w:bidi="en-US"/>
        </w:rPr>
        <w:t xml:space="preserve"> synapsis </w:t>
      </w:r>
      <w:r>
        <w:rPr>
          <w:color w:val="000000"/>
          <w:spacing w:val="0"/>
          <w:w w:val="100"/>
          <w:position w:val="0"/>
          <w:shd w:val="clear" w:color="auto" w:fill="auto"/>
          <w:lang w:val="ru-RU" w:eastAsia="ru-RU" w:bidi="ru-RU"/>
        </w:rPr>
        <w:t>соединение). Различают аксосоматичсскне связи нейронов, при которых разветвления одного нейрона подходят к телу клетки другого нейрона, и филогенетически более новые аксолспдритичсскис связи, козла контакт осуществля</w:t>
        <w:softHyphen/>
        <w:t>ется с дендритами нервных клеток</w:t>
      </w:r>
    </w:p>
    <w:p>
      <w:pPr>
        <w:pStyle w:val="Style14"/>
        <w:keepNext w:val="0"/>
        <w:keepLines w:val="0"/>
        <w:widowControl w:val="0"/>
        <w:shd w:val="clear" w:color="auto" w:fill="auto"/>
        <w:bidi w:val="0"/>
        <w:spacing w:before="0" w:after="80" w:line="290" w:lineRule="auto"/>
        <w:ind w:left="0" w:right="0"/>
        <w:jc w:val="both"/>
        <w:sectPr>
          <w:headerReference w:type="default" r:id="rId849"/>
          <w:footerReference w:type="default" r:id="rId850"/>
          <w:headerReference w:type="even" r:id="rId851"/>
          <w:footerReference w:type="even" r:id="rId852"/>
          <w:footnotePr>
            <w:pos w:val="pageBottom"/>
            <w:numFmt w:val="chicago"/>
            <w:numRestart w:val="continuous"/>
            <w15:footnoteColumns w:val="1"/>
          </w:footnotePr>
          <w:pgSz w:w="6269" w:h="8626"/>
          <w:pgMar w:top="819" w:right="717" w:bottom="487" w:left="732" w:header="391" w:footer="59" w:gutter="0"/>
          <w:pgNumType w:start="520"/>
          <w:cols w:space="720"/>
          <w:noEndnote/>
          <w:rtlGutter w:val="0"/>
          <w:docGrid w:linePitch="360"/>
        </w:sectPr>
      </w:pPr>
      <w:r>
        <w:rPr>
          <w:color w:val="000000"/>
          <w:spacing w:val="0"/>
          <w:w w:val="100"/>
          <w:position w:val="0"/>
          <w:shd w:val="clear" w:color="auto" w:fill="auto"/>
          <w:lang w:val="ru-RU" w:eastAsia="ru-RU" w:bidi="ru-RU"/>
        </w:rPr>
        <w:t xml:space="preserve">Аксодендритическис связи сильно разнизы в филозепсзнческн новых и высших в функциональном отношении верхних слоях коры. Они </w:t>
      </w:r>
      <w:r>
        <w:rPr>
          <w:color w:val="000000"/>
          <w:spacing w:val="0"/>
          <w:w w:val="100"/>
          <w:position w:val="0"/>
          <w:shd w:val="clear" w:color="auto" w:fill="auto"/>
          <w:lang w:val="en-US" w:eastAsia="en-US" w:bidi="en-US"/>
        </w:rPr>
        <w:t xml:space="preserve">inpaioi </w:t>
      </w:r>
      <w:r>
        <w:rPr>
          <w:color w:val="000000"/>
          <w:spacing w:val="0"/>
          <w:w w:val="100"/>
          <w:position w:val="0"/>
          <w:shd w:val="clear" w:color="auto" w:fill="auto"/>
          <w:lang w:val="ru-RU" w:eastAsia="ru-RU" w:bidi="ru-RU"/>
        </w:rPr>
        <w:t>роль в механизме перераспределения нервных импульсов в коре и янлязозся, ио-видимому, морфолозн- ческой основой временных связей при условнорефлекзорпой дся1слыюси1. В спин</w:t>
        <w:softHyphen/>
        <w:t>ном моззе и подкорковых образованиях превалирую! аксосомазнческне связи.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Прерывистость пути проведения нервного импульса выражена повсюду, что со</w:t>
        <w:softHyphen/>
        <w:t>здает возможность для самых разнообразных связей.</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Таким образом, вся нервная система представляет собой комплекс нейронов, ко</w:t>
        <w:softHyphen/>
        <w:t>торые, вступая в синаптическое соединение друг с другом, не срастаются непосред</w:t>
        <w:softHyphen/>
        <w:t>ственно между собой.</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Следовательно, нервное возбуждение, возникнув в каком-либо месте, передается по отросткам нервных клеток через синапсы от одного нейрона к другому, от другого к третьему и т. д. Наглядным примером связи между органами, устанавливаемой при посредстве нейронов, может служить так называемая рефлекторная дуга, лежащая в основе рефлекса — наиболее простой и вместе с тем основной реакции нервной системы.</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Простая </w:t>
      </w:r>
      <w:r>
        <w:rPr>
          <w:i/>
          <w:iCs/>
          <w:color w:val="000000"/>
          <w:spacing w:val="0"/>
          <w:w w:val="100"/>
          <w:position w:val="0"/>
          <w:shd w:val="clear" w:color="auto" w:fill="auto"/>
          <w:lang w:val="ru-RU" w:eastAsia="ru-RU" w:bidi="ru-RU"/>
        </w:rPr>
        <w:t>рефлекторная дуга</w:t>
      </w:r>
      <w:r>
        <w:rPr>
          <w:color w:val="000000"/>
          <w:spacing w:val="0"/>
          <w:w w:val="100"/>
          <w:position w:val="0"/>
          <w:shd w:val="clear" w:color="auto" w:fill="auto"/>
          <w:lang w:val="ru-RU" w:eastAsia="ru-RU" w:bidi="ru-RU"/>
        </w:rPr>
        <w:t xml:space="preserve"> (рис. 285) состоит по крайней мере из двух нейро</w:t>
        <w:softHyphen/>
        <w:t>нов, из которых один связан с какой-нибудь чувствительной поверхностью (напри</w:t>
        <w:softHyphen/>
        <w:t>мер, с кожей), а другой с помощью своего нейрита оканчивается в мышце (или желе</w:t>
        <w:softHyphen/>
        <w:t>зе). При раздражении чувствительной поверхности возбуждение идет по связанному с ней нейрону в центростремительном направлении (центрипетально) к реф</w:t>
        <w:softHyphen/>
        <w:t>лекторному центру, где находится соединение (синапс) обоих нейронов. Здесь воз</w:t>
        <w:softHyphen/>
        <w:t>буждение переходит на другой нейрон и идет уже центробежно (центрифугально) к мышце или железе. В результате происходит сокращение мышцы или изменение секреции железы.</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Часто в состав простой рефлекторной дуги входит третий, вставочный, нейрон, который служит передаточной станцией с чувствительного пути на двигательный.</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Кроме простой (трехчленной) рефлекторной дуги, имеются сложно устроенные многонейронные рефлекторные дуги, проходящие через разные уровни головного мозга, включая его кору.</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У высших животных и человека на фоне простых и сложных рефлексов также при посредстве нейронов образуются временные рефлекторные связи высшего порядка, известные под названием условных рефлексов (И.П. Павлов).</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Таким образом, всю нервную систему можно представить состоящей в функцио</w:t>
        <w:softHyphen/>
        <w:t>нальном отношении из элементов трех видов:</w:t>
      </w:r>
    </w:p>
    <w:p>
      <w:pPr>
        <w:pStyle w:val="Style14"/>
        <w:keepNext w:val="0"/>
        <w:keepLines w:val="0"/>
        <w:widowControl w:val="0"/>
        <w:numPr>
          <w:ilvl w:val="0"/>
          <w:numId w:val="419"/>
        </w:numPr>
        <w:shd w:val="clear" w:color="auto" w:fill="auto"/>
        <w:tabs>
          <w:tab w:pos="404" w:val="left"/>
        </w:tabs>
        <w:bidi w:val="0"/>
        <w:spacing w:before="0" w:after="760"/>
        <w:ind w:left="0" w:right="0"/>
        <w:jc w:val="both"/>
      </w:pPr>
      <w:r>
        <w:drawing>
          <wp:anchor distT="0" distB="0" distL="38100" distR="38100" simplePos="0" relativeHeight="125829726" behindDoc="0" locked="0" layoutInCell="1" allowOverlap="1">
            <wp:simplePos x="0" y="0"/>
            <wp:positionH relativeFrom="page">
              <wp:posOffset>528955</wp:posOffset>
            </wp:positionH>
            <wp:positionV relativeFrom="paragraph">
              <wp:posOffset>571500</wp:posOffset>
            </wp:positionV>
            <wp:extent cx="1499870" cy="1073150"/>
            <wp:wrapSquare wrapText="right"/>
            <wp:docPr id="1041" name="Shape 1041"/>
            <a:graphic xmlns:a="http://schemas.openxmlformats.org/drawingml/2006/main">
              <a:graphicData uri="http://schemas.openxmlformats.org/drawingml/2006/picture">
                <pic:pic xmlns:pic="http://schemas.openxmlformats.org/drawingml/2006/picture">
                  <pic:nvPicPr>
                    <pic:cNvPr id="1042" name="Picture box 1042"/>
                    <pic:cNvPicPr/>
                  </pic:nvPicPr>
                  <pic:blipFill>
                    <a:blip r:embed="rId853"/>
                    <a:stretch/>
                  </pic:blipFill>
                  <pic:spPr>
                    <a:xfrm>
                      <a:ext cx="1499870" cy="1073150"/>
                    </a:xfrm>
                    <a:prstGeom prst="rect"/>
                  </pic:spPr>
                </pic:pic>
              </a:graphicData>
            </a:graphic>
          </wp:anchor>
        </w:drawing>
      </w:r>
      <w:r>
        <w:rPr>
          <w:i/>
          <w:iCs/>
          <w:color w:val="000000"/>
          <w:spacing w:val="0"/>
          <w:w w:val="100"/>
          <w:position w:val="0"/>
          <w:shd w:val="clear" w:color="auto" w:fill="auto"/>
          <w:lang w:val="ru-RU" w:eastAsia="ru-RU" w:bidi="ru-RU"/>
        </w:rPr>
        <w:t>рецептор</w:t>
      </w:r>
      <w:r>
        <w:rPr>
          <w:color w:val="000000"/>
          <w:spacing w:val="0"/>
          <w:w w:val="100"/>
          <w:position w:val="0"/>
          <w:shd w:val="clear" w:color="auto" w:fill="auto"/>
          <w:lang w:val="ru-RU" w:eastAsia="ru-RU" w:bidi="ru-RU"/>
        </w:rPr>
        <w:t xml:space="preserve"> (восприниматель), трансформирующий энергию внешнего раздра</w:t>
        <w:softHyphen/>
        <w:t>жения в нервный процесс, он связан с афферентным (центростремительным, или рецепторным) нейроном, распространяющим начавшееся возбуждение (нервный импульс) к центру, с этого явления начинается анализ (И.П. Павлов);</w:t>
      </w:r>
    </w:p>
    <w:p>
      <w:pPr>
        <w:pStyle w:val="Style55"/>
        <w:keepNext w:val="0"/>
        <w:keepLines w:val="0"/>
        <w:widowControl w:val="0"/>
        <w:shd w:val="clear" w:color="auto" w:fill="auto"/>
        <w:bidi w:val="0"/>
        <w:spacing w:before="0" w:after="0" w:line="336" w:lineRule="auto"/>
        <w:ind w:left="0" w:right="0" w:firstLine="160"/>
        <w:jc w:val="left"/>
      </w:pPr>
      <w:r>
        <w:rPr>
          <w:color w:val="000000"/>
          <w:spacing w:val="0"/>
          <w:w w:val="100"/>
          <w:position w:val="0"/>
          <w:shd w:val="clear" w:color="auto" w:fill="auto"/>
          <w:lang w:val="ru-RU" w:eastAsia="ru-RU" w:bidi="ru-RU"/>
        </w:rPr>
        <w:t>Рис. 285. Схема рефлекторной дуги.</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1 — нервное окончание чувствительного ней</w:t>
        <w:softHyphen/>
        <w:t>рона в коже; 2 — периферический отросток чувствительного нейрона; 3 — спинномозго</w:t>
        <w:softHyphen/>
        <w:t>вой узел;4 — центральный отросток чувстви</w:t>
        <w:softHyphen/>
        <w:t>тельного нейрона; 5 — вставочный нейрон, 6 — двигательная клетка переднего рога; 7 нейрит двигательной клетки; 8 — нервное окончание в мышце.</w:t>
      </w:r>
    </w:p>
    <w:p>
      <w:pPr>
        <w:pStyle w:val="Style14"/>
        <w:keepNext w:val="0"/>
        <w:keepLines w:val="0"/>
        <w:widowControl w:val="0"/>
        <w:numPr>
          <w:ilvl w:val="0"/>
          <w:numId w:val="419"/>
        </w:numPr>
        <w:shd w:val="clear" w:color="auto" w:fill="auto"/>
        <w:tabs>
          <w:tab w:pos="409" w:val="left"/>
        </w:tabs>
        <w:bidi w:val="0"/>
        <w:spacing w:before="0" w:after="0" w:line="290" w:lineRule="auto"/>
        <w:ind w:left="0" w:right="0" w:firstLine="200"/>
        <w:jc w:val="both"/>
      </w:pPr>
      <w:r>
        <w:rPr>
          <w:i/>
          <w:iCs/>
          <w:color w:val="000000"/>
          <w:spacing w:val="0"/>
          <w:w w:val="100"/>
          <w:position w:val="0"/>
          <w:shd w:val="clear" w:color="auto" w:fill="auto"/>
          <w:lang w:val="ru-RU" w:eastAsia="ru-RU" w:bidi="ru-RU"/>
        </w:rPr>
        <w:t>кондуктор</w:t>
      </w:r>
      <w:r>
        <w:rPr>
          <w:color w:val="000000"/>
          <w:spacing w:val="0"/>
          <w:w w:val="100"/>
          <w:position w:val="0"/>
          <w:shd w:val="clear" w:color="auto" w:fill="auto"/>
          <w:lang w:val="ru-RU" w:eastAsia="ru-RU" w:bidi="ru-RU"/>
        </w:rPr>
        <w:t xml:space="preserve"> (проводник), вставочный, или ассоциативный, нейрон, осуществля</w:t>
        <w:softHyphen/>
        <w:t>ющий замыкание, т. е. переключение возбуждения с центростремительного нейрона на центробежный; поэтому И.П. Павлов называет этот нейрон контактором, замыка</w:t>
        <w:softHyphen/>
        <w:t>телем;</w:t>
      </w:r>
    </w:p>
    <w:p>
      <w:pPr>
        <w:pStyle w:val="Style14"/>
        <w:keepNext w:val="0"/>
        <w:keepLines w:val="0"/>
        <w:widowControl w:val="0"/>
        <w:numPr>
          <w:ilvl w:val="0"/>
          <w:numId w:val="419"/>
        </w:numPr>
        <w:shd w:val="clear" w:color="auto" w:fill="auto"/>
        <w:tabs>
          <w:tab w:pos="40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эфферентный (центробежный) нейрон, осуществляющий ответную реакцию (двигательную или секреторную) благодаря проведению нервного возбуждения от центра к периферии, к эффектору.</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Эффектор — это нервное окончание эфферентного нейрона, передающее нервный импульс к рабочему органу (мышца, железа). Поэтому этот нейрон называют также эффекторным.</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Рецепторы возбуждаются со стороны трех видов чувствительных поверхностей, или рецепторных полей, организма: 1) с наружной, кожной, поверхности тела </w:t>
      </w:r>
      <w:r>
        <w:rPr>
          <w:i/>
          <w:iCs/>
          <w:color w:val="000000"/>
          <w:spacing w:val="0"/>
          <w:w w:val="100"/>
          <w:position w:val="0"/>
          <w:shd w:val="clear" w:color="auto" w:fill="auto"/>
          <w:lang w:val="ru-RU" w:eastAsia="ru-RU" w:bidi="ru-RU"/>
        </w:rPr>
        <w:t>(эк- стероцептивное поле)</w:t>
      </w:r>
      <w:r>
        <w:rPr>
          <w:color w:val="000000"/>
          <w:spacing w:val="0"/>
          <w:w w:val="100"/>
          <w:position w:val="0"/>
          <w:shd w:val="clear" w:color="auto" w:fill="auto"/>
          <w:lang w:val="ru-RU" w:eastAsia="ru-RU" w:bidi="ru-RU"/>
        </w:rPr>
        <w:t xml:space="preserve"> при посредстве связанных с ней генетически органов чувств, получающих раздражение из внешней среды; 2) с внутренней поверхности тела </w:t>
      </w:r>
      <w:r>
        <w:rPr>
          <w:i/>
          <w:iCs/>
          <w:color w:val="000000"/>
          <w:spacing w:val="0"/>
          <w:w w:val="100"/>
          <w:position w:val="0"/>
          <w:shd w:val="clear" w:color="auto" w:fill="auto"/>
          <w:lang w:val="ru-RU" w:eastAsia="ru-RU" w:bidi="ru-RU"/>
        </w:rPr>
        <w:t>(ин</w:t>
        <w:softHyphen/>
        <w:t>тероцептивное поле),</w:t>
      </w:r>
      <w:r>
        <w:rPr>
          <w:color w:val="000000"/>
          <w:spacing w:val="0"/>
          <w:w w:val="100"/>
          <w:position w:val="0"/>
          <w:shd w:val="clear" w:color="auto" w:fill="auto"/>
          <w:lang w:val="ru-RU" w:eastAsia="ru-RU" w:bidi="ru-RU"/>
        </w:rPr>
        <w:t xml:space="preserve"> принимающей раздражения главным образом со стороны хи</w:t>
        <w:softHyphen/>
        <w:t xml:space="preserve">мических веществ, поступающих в полости внутренностей, и 3) из толщи стенок собственно тела </w:t>
      </w:r>
      <w:r>
        <w:rPr>
          <w:i/>
          <w:iCs/>
          <w:color w:val="000000"/>
          <w:spacing w:val="0"/>
          <w:w w:val="100"/>
          <w:position w:val="0"/>
          <w:shd w:val="clear" w:color="auto" w:fill="auto"/>
          <w:lang w:val="ru-RU" w:eastAsia="ru-RU" w:bidi="ru-RU"/>
        </w:rPr>
        <w:t>(проприоцептивное поле),</w:t>
      </w:r>
      <w:r>
        <w:rPr>
          <w:color w:val="000000"/>
          <w:spacing w:val="0"/>
          <w:w w:val="100"/>
          <w:position w:val="0"/>
          <w:shd w:val="clear" w:color="auto" w:fill="auto"/>
          <w:lang w:val="ru-RU" w:eastAsia="ru-RU" w:bidi="ru-RU"/>
        </w:rPr>
        <w:t xml:space="preserve"> в которых заложены кости, мышцы и дру</w:t>
        <w:softHyphen/>
        <w:t>гие органы, раздражения от которых воспринимаются специальными рецепторами. Рецепторы названных полей связаны с афферентными нейронами, которые достига</w:t>
        <w:softHyphen/>
        <w:t>ют центра и там переключаются при посредстве подчас весьма сложной системы кондукторов на различные эфферентные проводники; последние, соединяясь с рабо</w:t>
        <w:softHyphen/>
        <w:t>чими органами, дают тот или иной эффект.</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Общая характеристика нервной системы, с точки зрения </w:t>
      </w:r>
      <w:r>
        <w:rPr>
          <w:i/>
          <w:iCs/>
          <w:color w:val="000000"/>
          <w:spacing w:val="0"/>
          <w:w w:val="100"/>
          <w:position w:val="0"/>
          <w:shd w:val="clear" w:color="auto" w:fill="auto"/>
          <w:lang w:val="ru-RU" w:eastAsia="ru-RU" w:bidi="ru-RU"/>
        </w:rPr>
        <w:t>кибернетики,</w:t>
      </w:r>
      <w:r>
        <w:rPr>
          <w:color w:val="000000"/>
          <w:spacing w:val="0"/>
          <w:w w:val="100"/>
          <w:position w:val="0"/>
          <w:shd w:val="clear" w:color="auto" w:fill="auto"/>
          <w:lang w:val="ru-RU" w:eastAsia="ru-RU" w:bidi="ru-RU"/>
        </w:rPr>
        <w:t xml:space="preserve"> заключа</w:t>
        <w:softHyphen/>
        <w:t>ется в следующем. Живой организм — это уникальная кибернетическая машина, способная к самоуправлению. Эту функцию выполняет нервная система. Для само</w:t>
        <w:softHyphen/>
        <w:t>управления требуется три звена.</w:t>
      </w:r>
    </w:p>
    <w:p>
      <w:pPr>
        <w:pStyle w:val="Style14"/>
        <w:keepNext w:val="0"/>
        <w:keepLines w:val="0"/>
        <w:widowControl w:val="0"/>
        <w:shd w:val="clear" w:color="auto" w:fill="auto"/>
        <w:bidi w:val="0"/>
        <w:spacing w:before="0" w:after="0" w:line="290" w:lineRule="auto"/>
        <w:ind w:left="0" w:right="0" w:firstLine="200"/>
        <w:jc w:val="both"/>
      </w:pPr>
      <w:r>
        <w:rPr>
          <w:i/>
          <w:iCs/>
          <w:color w:val="000000"/>
          <w:spacing w:val="0"/>
          <w:w w:val="100"/>
          <w:position w:val="0"/>
          <w:shd w:val="clear" w:color="auto" w:fill="auto"/>
          <w:lang w:val="ru-RU" w:eastAsia="ru-RU" w:bidi="ru-RU"/>
        </w:rPr>
        <w:t>Первое звено —</w:t>
      </w:r>
      <w:r>
        <w:rPr>
          <w:color w:val="000000"/>
          <w:spacing w:val="0"/>
          <w:w w:val="100"/>
          <w:position w:val="0"/>
          <w:shd w:val="clear" w:color="auto" w:fill="auto"/>
          <w:lang w:val="ru-RU" w:eastAsia="ru-RU" w:bidi="ru-RU"/>
        </w:rPr>
        <w:t xml:space="preserve"> поступление информации, которое происходит по определенному вводному каналу информации и совершается следующим образом:</w:t>
      </w:r>
    </w:p>
    <w:p>
      <w:pPr>
        <w:pStyle w:val="Style14"/>
        <w:keepNext w:val="0"/>
        <w:keepLines w:val="0"/>
        <w:widowControl w:val="0"/>
        <w:numPr>
          <w:ilvl w:val="0"/>
          <w:numId w:val="421"/>
        </w:numPr>
        <w:shd w:val="clear" w:color="auto" w:fill="auto"/>
        <w:tabs>
          <w:tab w:pos="41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из источника информации сообщение поступает на приемный конец канала информации — </w:t>
      </w:r>
      <w:r>
        <w:rPr>
          <w:i/>
          <w:iCs/>
          <w:color w:val="000000"/>
          <w:spacing w:val="0"/>
          <w:w w:val="100"/>
          <w:position w:val="0"/>
          <w:shd w:val="clear" w:color="auto" w:fill="auto"/>
          <w:lang w:val="ru-RU" w:eastAsia="ru-RU" w:bidi="ru-RU"/>
        </w:rPr>
        <w:t>рецептор;</w:t>
      </w:r>
      <w:r>
        <w:rPr>
          <w:color w:val="000000"/>
          <w:spacing w:val="0"/>
          <w:w w:val="100"/>
          <w:position w:val="0"/>
          <w:shd w:val="clear" w:color="auto" w:fill="auto"/>
          <w:lang w:val="ru-RU" w:eastAsia="ru-RU" w:bidi="ru-RU"/>
        </w:rPr>
        <w:t xml:space="preserve"> рецептор — это кодирующее устройство, которое воспри</w:t>
        <w:softHyphen/>
        <w:t xml:space="preserve">нимает сообщение и перерабатывает его в сигнал — </w:t>
      </w:r>
      <w:r>
        <w:rPr>
          <w:i/>
          <w:iCs/>
          <w:color w:val="000000"/>
          <w:spacing w:val="0"/>
          <w:w w:val="100"/>
          <w:position w:val="0"/>
          <w:shd w:val="clear" w:color="auto" w:fill="auto"/>
          <w:lang w:val="ru-RU" w:eastAsia="ru-RU" w:bidi="ru-RU"/>
        </w:rPr>
        <w:t>афферентный сигнал,</w:t>
      </w:r>
      <w:r>
        <w:rPr>
          <w:color w:val="000000"/>
          <w:spacing w:val="0"/>
          <w:w w:val="100"/>
          <w:position w:val="0"/>
          <w:shd w:val="clear" w:color="auto" w:fill="auto"/>
          <w:lang w:val="ru-RU" w:eastAsia="ru-RU" w:bidi="ru-RU"/>
        </w:rPr>
        <w:t xml:space="preserve"> в резуль</w:t>
        <w:softHyphen/>
        <w:t>тате чего внешнее раздражение превращается в нервный импульс;</w:t>
      </w:r>
    </w:p>
    <w:p>
      <w:pPr>
        <w:pStyle w:val="Style14"/>
        <w:keepNext w:val="0"/>
        <w:keepLines w:val="0"/>
        <w:widowControl w:val="0"/>
        <w:numPr>
          <w:ilvl w:val="0"/>
          <w:numId w:val="421"/>
        </w:numPr>
        <w:shd w:val="clear" w:color="auto" w:fill="auto"/>
        <w:tabs>
          <w:tab w:pos="40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афферентный сигнал передается далее по каналу информации, каковым являет</w:t>
        <w:softHyphen/>
        <w:t>ся афферентный нерв.</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Имеется 3 вида каналов информации, 3 входа в них: внешние входы — через орга</w:t>
        <w:softHyphen/>
        <w:t>ны чувств (экстероцепторы); внутренние входы: 1) через органы растительной жиз</w:t>
        <w:softHyphen/>
        <w:t>ни (внутренности) — интероцепторы; 2) через органы животной жизни (сома, соб</w:t>
        <w:softHyphen/>
        <w:t>ственно тело) — проприоцепторы.</w:t>
      </w:r>
    </w:p>
    <w:p>
      <w:pPr>
        <w:pStyle w:val="Style14"/>
        <w:keepNext w:val="0"/>
        <w:keepLines w:val="0"/>
        <w:widowControl w:val="0"/>
        <w:shd w:val="clear" w:color="auto" w:fill="auto"/>
        <w:bidi w:val="0"/>
        <w:spacing w:before="0" w:after="0" w:line="290" w:lineRule="auto"/>
        <w:ind w:left="0" w:right="0" w:firstLine="200"/>
        <w:jc w:val="both"/>
      </w:pPr>
      <w:r>
        <w:rPr>
          <w:i/>
          <w:iCs/>
          <w:color w:val="000000"/>
          <w:spacing w:val="0"/>
          <w:w w:val="100"/>
          <w:position w:val="0"/>
          <w:shd w:val="clear" w:color="auto" w:fill="auto"/>
          <w:lang w:val="ru-RU" w:eastAsia="ru-RU" w:bidi="ru-RU"/>
        </w:rPr>
        <w:t>Второе звено —</w:t>
      </w:r>
      <w:r>
        <w:rPr>
          <w:color w:val="000000"/>
          <w:spacing w:val="0"/>
          <w:w w:val="100"/>
          <w:position w:val="0"/>
          <w:shd w:val="clear" w:color="auto" w:fill="auto"/>
          <w:lang w:val="ru-RU" w:eastAsia="ru-RU" w:bidi="ru-RU"/>
        </w:rPr>
        <w:t xml:space="preserve"> переработка информации. Она совершается декодирующим уст</w:t>
        <w:softHyphen/>
        <w:t>ройством, которое составляют клеточные тела афферентных нейронов нервных уз</w:t>
        <w:softHyphen/>
        <w:t>лов и нервные клетки серого вещества спинного мозга, коры и подкорки головного мозга, образующие нервную сеть серого вещества центральной нервной системы.</w:t>
      </w:r>
    </w:p>
    <w:p>
      <w:pPr>
        <w:pStyle w:val="Style14"/>
        <w:keepNext w:val="0"/>
        <w:keepLines w:val="0"/>
        <w:widowControl w:val="0"/>
        <w:shd w:val="clear" w:color="auto" w:fill="auto"/>
        <w:bidi w:val="0"/>
        <w:spacing w:before="0" w:after="0" w:line="290" w:lineRule="auto"/>
        <w:ind w:left="0" w:right="0" w:firstLine="200"/>
        <w:jc w:val="both"/>
      </w:pPr>
      <w:r>
        <w:rPr>
          <w:i/>
          <w:iCs/>
          <w:color w:val="000000"/>
          <w:spacing w:val="0"/>
          <w:w w:val="100"/>
          <w:position w:val="0"/>
          <w:shd w:val="clear" w:color="auto" w:fill="auto"/>
          <w:lang w:val="ru-RU" w:eastAsia="ru-RU" w:bidi="ru-RU"/>
        </w:rPr>
        <w:t>Третье звено —</w:t>
      </w:r>
      <w:r>
        <w:rPr>
          <w:color w:val="000000"/>
          <w:spacing w:val="0"/>
          <w:w w:val="100"/>
          <w:position w:val="0"/>
          <w:shd w:val="clear" w:color="auto" w:fill="auto"/>
          <w:lang w:val="ru-RU" w:eastAsia="ru-RU" w:bidi="ru-RU"/>
        </w:rPr>
        <w:t xml:space="preserve"> управление. Оно достигается передачей эфферентных сигналов из серого вещества спинного и головного мозга на исполнительный орган и осуще</w:t>
        <w:softHyphen/>
        <w:t>ствляется по эфферентным каналам, т. е. по эфферентным нервам с эффектором на конце.</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Имеется два рода исполнительных органов:</w:t>
      </w:r>
    </w:p>
    <w:p>
      <w:pPr>
        <w:pStyle w:val="Style14"/>
        <w:keepNext w:val="0"/>
        <w:keepLines w:val="0"/>
        <w:widowControl w:val="0"/>
        <w:numPr>
          <w:ilvl w:val="0"/>
          <w:numId w:val="423"/>
        </w:numPr>
        <w:shd w:val="clear" w:color="auto" w:fill="auto"/>
        <w:tabs>
          <w:tab w:pos="399" w:val="left"/>
        </w:tabs>
        <w:bidi w:val="0"/>
        <w:spacing w:before="0" w:after="0" w:line="286" w:lineRule="auto"/>
        <w:ind w:left="0" w:right="0"/>
        <w:jc w:val="both"/>
      </w:pPr>
      <w:r>
        <w:rPr>
          <w:color w:val="000000"/>
          <w:spacing w:val="0"/>
          <w:w w:val="100"/>
          <w:position w:val="0"/>
          <w:shd w:val="clear" w:color="auto" w:fill="auto"/>
          <w:lang w:val="ru-RU" w:eastAsia="ru-RU" w:bidi="ru-RU"/>
        </w:rPr>
        <w:t>исполнительные органы животной жизни — произвольные мышцы, преиму</w:t>
        <w:softHyphen/>
        <w:t>щественно скелетные;</w:t>
      </w:r>
    </w:p>
    <w:p>
      <w:pPr>
        <w:pStyle w:val="Style14"/>
        <w:keepNext w:val="0"/>
        <w:keepLines w:val="0"/>
        <w:widowControl w:val="0"/>
        <w:numPr>
          <w:ilvl w:val="0"/>
          <w:numId w:val="423"/>
        </w:numPr>
        <w:shd w:val="clear" w:color="auto" w:fill="auto"/>
        <w:tabs>
          <w:tab w:pos="399" w:val="left"/>
        </w:tabs>
        <w:bidi w:val="0"/>
        <w:spacing w:before="0" w:after="0" w:line="286" w:lineRule="auto"/>
        <w:ind w:left="0" w:right="0"/>
        <w:jc w:val="both"/>
      </w:pPr>
      <w:r>
        <w:rPr>
          <w:color w:val="000000"/>
          <w:spacing w:val="0"/>
          <w:w w:val="100"/>
          <w:position w:val="0"/>
          <w:shd w:val="clear" w:color="auto" w:fill="auto"/>
          <w:lang w:val="ru-RU" w:eastAsia="ru-RU" w:bidi="ru-RU"/>
        </w:rPr>
        <w:t>исполнительные органы растительной жизни — непроизвольные мышцы и железы.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Кроме этой кибернетической схемы, современная наука установила общность принципа обратной связи для управления и координации процессов, совершающихся как в современных автоматах, так и в живых организмах; с этой точки зрения, в нерв</w:t>
        <w:softHyphen/>
        <w:t>ной системе можно различать обратную связь рабочего органа с нервными центра</w:t>
        <w:softHyphen/>
        <w:t>ми, так называемую обратную афферентацию. Под этим названием подразумевает</w:t>
        <w:softHyphen/>
        <w:t>ся передача сигналов с рабочего органа в центральную нервную систему о резуль</w:t>
        <w:softHyphen/>
        <w:t>татах его работы в каждый данный момент. Когда центры нервной системы посылают эфферентные импульсы в исполнительный орган, то в последнем возникает опреде</w:t>
        <w:softHyphen/>
        <w:t>ленный рабочий эффект (движение, секреция). Этот эффект возбуждает в исполни</w:t>
        <w:softHyphen/>
        <w:t>тельном органе нервные (чувствительные) импульсы, которые по афферентным пу</w:t>
        <w:softHyphen/>
        <w:t>тям поступают обратно в спинной и головной мозг и сигнализируют о выполнении рабочим органом определенного действия в данный момент. Это и составляет сущ</w:t>
        <w:softHyphen/>
        <w:t>ность обратной афферентации, которая, образно говоря, есть доклад центру о вы</w:t>
        <w:softHyphen/>
        <w:t>полнении приказа на периферии. Так, при взятии рукой предмета глаза непрерыв</w:t>
        <w:softHyphen/>
        <w:t>но измеряют расстояние между рукой и целью и полученную информацию посыла</w:t>
        <w:softHyphen/>
        <w:t>ют в виде афферентных сигналов в мозг. В мозге происходит замыкание на эфферентные нейроны, которые передают двигательные импульсы в мышцы руки, производящие необходимые для взятия ею предмета действия. Мышцы одновременно воздействуют на находящиеся в них рецепторы, беспрерывно посылающие мозгу чувствительные сигналы, информирующие о положении руки в каждый данный мо</w:t>
        <w:softHyphen/>
        <w:t>мент. Такая двусторонняя сигнализация по цепям рефлексов продолжается до тех пор, пока расстояние между кистью руки и предметом не будет равно нулю, т. е. пока рука не возьмет предмет.</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Следовательно, все время совершается самопроверка работы органа, возможная благодаря механизму обратной афферентации (по П.К. Анохину), который имеет ха</w:t>
        <w:softHyphen/>
        <w:t>рактер замкнутого круга в последовательности: центр (прибор, задающий програм</w:t>
        <w:softHyphen/>
        <w:t>му действиям) — эффектор (мотор) — объект (рабочий орган) — рецептор (воспри</w:t>
        <w:softHyphen/>
        <w:t>емник) — центр.</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Существование такой замкнутой кольцевой, или круговой, цепи рефлексов цент</w:t>
        <w:softHyphen/>
        <w:t>ральной нервной системы и обеспечивает все сложнейшие коррекции протекающих в организме процессов при любых изменениях внутренних и внешних условий. Без механизмов обратной связи живые организмы не смогли бы разумно приспособиться к окружающей среде.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Следовательно, вместо прежнего представления о том, что в основе строения и функции нервной системы лежит разомкнутая рефлекторная дуга, теория информа</w:t>
        <w:softHyphen/>
        <w:t>ции и обратной связи (обратной афферентации) дает новое представление о замкну</w:t>
        <w:softHyphen/>
        <w:t>той кольцевой цепи рефлексов, о круговой системе эфферентно-афферентной сигна</w:t>
        <w:softHyphen/>
        <w:t xml:space="preserve">лизации. </w:t>
      </w:r>
      <w:r>
        <w:rPr>
          <w:i/>
          <w:iCs/>
          <w:color w:val="000000"/>
          <w:spacing w:val="0"/>
          <w:w w:val="100"/>
          <w:position w:val="0"/>
          <w:shd w:val="clear" w:color="auto" w:fill="auto"/>
          <w:lang w:val="ru-RU" w:eastAsia="ru-RU" w:bidi="ru-RU"/>
        </w:rPr>
        <w:t>Не разомкнутая дуга, а замкнутый круг — таково новейшее представление о строении и функции нервной системы.</w:t>
      </w:r>
      <w:r>
        <w:rPr>
          <w:color w:val="000000"/>
          <w:spacing w:val="0"/>
          <w:w w:val="100"/>
          <w:position w:val="0"/>
          <w:shd w:val="clear" w:color="auto" w:fill="auto"/>
          <w:lang w:val="ru-RU" w:eastAsia="ru-RU" w:bidi="ru-RU"/>
        </w:rPr>
        <w:t xml:space="preserve"> Таким образом, в свете данных кибернети</w:t>
        <w:softHyphen/>
        <w:t xml:space="preserve">ки, нервная система характеризуется как система </w:t>
      </w:r>
      <w:r>
        <w:rPr>
          <w:i/>
          <w:iCs/>
          <w:color w:val="000000"/>
          <w:spacing w:val="0"/>
          <w:w w:val="100"/>
          <w:position w:val="0"/>
          <w:shd w:val="clear" w:color="auto" w:fill="auto"/>
          <w:lang w:val="ru-RU" w:eastAsia="ru-RU" w:bidi="ru-RU"/>
        </w:rPr>
        <w:t>информации и управления.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Необходимо отметить, что, по современным данным, представления об организа</w:t>
        <w:softHyphen/>
        <w:t>ции нервной системы модифицировались. Если нейрон рассматривается как строи</w:t>
        <w:softHyphen/>
        <w:t xml:space="preserve">тельный блок нервной системы, то синапс является основой ее организации, формн- </w:t>
      </w:r>
      <w:r>
        <w:rPr>
          <w:color w:val="000000"/>
          <w:spacing w:val="0"/>
          <w:w w:val="100"/>
          <w:position w:val="0"/>
          <w:shd w:val="clear" w:color="auto" w:fill="auto"/>
          <w:lang w:val="ru-RU" w:eastAsia="ru-RU" w:bidi="ru-RU"/>
        </w:rPr>
        <w:t>рования нейронных сетей, а не просто рефлекторных дуг большей или меньшей слож</w:t>
        <w:softHyphen/>
        <w:t>ности. Нейронные сети могут быть локальными и более распространенными, с ко</w:t>
        <w:softHyphen/>
        <w:t>мандным нейроном, тормозящим или активирующим через синапсы определенные ансамбли нейронов. Такие сети формируют сегментарный и интеграционный аппа</w:t>
        <w:softHyphen/>
        <w:t>рат связей центральной нервной системы. Таким образом, система управления вклю</w:t>
        <w:softHyphen/>
        <w:t>чает не только последовательные, но и параллельные пути, что обеспечивает боль</w:t>
        <w:softHyphen/>
        <w:t>шую пластичность и более широкие возможности обработки информации для реше</w:t>
        <w:softHyphen/>
        <w:t>ния задач адаптации организма.</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Единая нервная система человека условно делится на 2 части соответственно двум основным частям организма — растительной и животной:</w:t>
      </w:r>
    </w:p>
    <w:p>
      <w:pPr>
        <w:pStyle w:val="Style14"/>
        <w:keepNext w:val="0"/>
        <w:keepLines w:val="0"/>
        <w:widowControl w:val="0"/>
        <w:numPr>
          <w:ilvl w:val="0"/>
          <w:numId w:val="425"/>
        </w:numPr>
        <w:shd w:val="clear" w:color="auto" w:fill="auto"/>
        <w:tabs>
          <w:tab w:pos="404" w:val="left"/>
        </w:tabs>
        <w:bidi w:val="0"/>
        <w:spacing w:before="0" w:after="0" w:line="290" w:lineRule="auto"/>
        <w:ind w:left="0" w:right="0"/>
        <w:jc w:val="both"/>
        <w:rPr>
          <w:sz w:val="10"/>
          <w:szCs w:val="10"/>
        </w:rPr>
      </w:pPr>
      <w:r>
        <w:rPr>
          <w:color w:val="000000"/>
          <w:spacing w:val="0"/>
          <w:w w:val="100"/>
          <w:position w:val="0"/>
          <w:sz w:val="11"/>
          <w:szCs w:val="11"/>
          <w:shd w:val="clear" w:color="auto" w:fill="auto"/>
          <w:lang w:val="ru-RU" w:eastAsia="ru-RU" w:bidi="ru-RU"/>
        </w:rPr>
        <w:t>часть нервной системы, иннервирующая все внутренности, а также эндокрин</w:t>
        <w:softHyphen/>
        <w:t>ную систему и непроизвольные мышцы кожи, сердце и сосуды, т. е. органы расти</w:t>
        <w:softHyphen/>
        <w:t xml:space="preserve">тельной жизни, создающие внутреннюю среду организма, называется растительной нервной системой,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вегетативной, </w:t>
      </w:r>
      <w:r>
        <w:rPr>
          <w:color w:val="000000"/>
          <w:spacing w:val="0"/>
          <w:w w:val="100"/>
          <w:position w:val="0"/>
          <w:sz w:val="11"/>
          <w:szCs w:val="11"/>
          <w:shd w:val="clear" w:color="auto" w:fill="auto"/>
          <w:lang w:val="ru-RU" w:eastAsia="ru-RU" w:bidi="ru-RU"/>
        </w:rPr>
        <w:t xml:space="preserve">или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автономной;</w:t>
      </w:r>
    </w:p>
    <w:p>
      <w:pPr>
        <w:pStyle w:val="Style14"/>
        <w:keepNext w:val="0"/>
        <w:keepLines w:val="0"/>
        <w:widowControl w:val="0"/>
        <w:numPr>
          <w:ilvl w:val="0"/>
          <w:numId w:val="425"/>
        </w:numPr>
        <w:shd w:val="clear" w:color="auto" w:fill="auto"/>
        <w:tabs>
          <w:tab w:pos="409" w:val="left"/>
        </w:tabs>
        <w:bidi w:val="0"/>
        <w:spacing w:before="0" w:after="0" w:line="290" w:lineRule="auto"/>
        <w:ind w:left="0" w:right="0"/>
        <w:jc w:val="both"/>
      </w:pPr>
      <w:r>
        <w:rPr>
          <w:color w:val="000000"/>
          <w:spacing w:val="0"/>
          <w:w w:val="100"/>
          <w:position w:val="0"/>
          <w:shd w:val="clear" w:color="auto" w:fill="auto"/>
          <w:lang w:val="ru-RU" w:eastAsia="ru-RU" w:bidi="ru-RU"/>
        </w:rPr>
        <w:t>другая часть нервной системы, управляющая произвольной мускулатурой ске</w:t>
        <w:softHyphen/>
        <w:t>лета и некоторых внутренностей (язык, гортань, глотка) и иннервирующая главным образом органы животной жизни, называется животной нервной системой, анималь- ной. Ее также не совсем удачно называют соматической, имея в виду сому, т. е. соб</w:t>
        <w:softHyphen/>
        <w:t>ственно тело. Она заведует по преимуществу функциями связи организма с внешней средой, обусловливая чувствительность организма (при посредстве органов чувств) и движения мускулатуры скелета. Условность и ограниченность приведенной выше классификации явствует из того, что вегетативная нервная система имеет отношение к иннервации всех органов, в том числе и соматических, так как она участвует в их питании, а также определяет тонус скелетной мускулатуры.</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И.П. Павлов и, особенно, К.М. Быков со своими учениками (В.И. Черниговский и др.) доказали зависимость деятельности всех внутренностей и сосудов от коры го</w:t>
        <w:softHyphen/>
        <w:t>ловного мозга.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Вегетативная часть нервной системы, в свою очередь, делится на две части: </w:t>
      </w:r>
      <w:r>
        <w:rPr>
          <w:i/>
          <w:iCs/>
          <w:color w:val="000000"/>
          <w:spacing w:val="0"/>
          <w:w w:val="100"/>
          <w:position w:val="0"/>
          <w:shd w:val="clear" w:color="auto" w:fill="auto"/>
          <w:lang w:val="ru-RU" w:eastAsia="ru-RU" w:bidi="ru-RU"/>
        </w:rPr>
        <w:t>сим</w:t>
        <w:softHyphen/>
        <w:t>патическую и парасимпатическую,</w:t>
      </w:r>
      <w:r>
        <w:rPr>
          <w:color w:val="000000"/>
          <w:spacing w:val="0"/>
          <w:w w:val="100"/>
          <w:position w:val="0"/>
          <w:shd w:val="clear" w:color="auto" w:fill="auto"/>
          <w:lang w:val="ru-RU" w:eastAsia="ru-RU" w:bidi="ru-RU"/>
        </w:rPr>
        <w:t xml:space="preserve"> которые для краткости также называются систе</w:t>
        <w:softHyphen/>
        <w:t>мами. Симпатическая система иннервирует все части организма, а парасимпатичес</w:t>
        <w:softHyphen/>
        <w:t>кая — лишь определенные области его (см. далее).</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Кроме такой классификации, соответствующей строению организма, нервную си</w:t>
        <w:softHyphen/>
        <w:t xml:space="preserve">стему делят по топографическому принципу 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центральный и периферический </w:t>
      </w:r>
      <w:r>
        <w:rPr>
          <w:color w:val="000000"/>
          <w:spacing w:val="0"/>
          <w:w w:val="100"/>
          <w:position w:val="0"/>
          <w:shd w:val="clear" w:color="auto" w:fill="auto"/>
          <w:lang w:val="ru-RU" w:eastAsia="ru-RU" w:bidi="ru-RU"/>
        </w:rPr>
        <w:t>отделы, или системы. Под центральной нервной системой разумеется спинной и го</w:t>
        <w:softHyphen/>
        <w:t>ловной мозг, которые состоят из серого и белого вещества, под периферической — все остальное, т. с. нервные корешки, узлы, сплетения, нервы и периферические нерв</w:t>
        <w:softHyphen/>
        <w:t>ные окончания. Серое вещество спинного и головного мозга — это скопления нерв</w:t>
        <w:softHyphen/>
        <w:t>ных клеток вместе с ближайшими разветвлениями их отростков, называемые нервны</w:t>
        <w:softHyphen/>
        <w:t>ми центрами. Нервный центр — эго скопление и сцепление нервных клеток (И.П. Павлов).</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Белое вещество это нервные волокна (отростки нервных клеток, нейриты), по</w:t>
        <w:softHyphen/>
        <w:t>крытые миелиновой оболочкой (откуда и происходит белый цвет) и связывающие отдельные центры между собой, г. е. проводящие пути. Как в центральном, так и в периферическом отделах нервной системы содержатся элементы аномальной и ве- тетативной частей ее, чем достигается единство всей нервной системы.</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Высшим отделом ее, который ведает всеми процессами в ортанизме, как живот</w:t>
        <w:softHyphen/>
        <w:t>ными, так и растительными, является кора большого мотга.</w:t>
      </w:r>
      <w:r>
        <w:br w:type="page"/>
      </w:r>
    </w:p>
    <w:p>
      <w:pPr>
        <w:pStyle w:val="Style24"/>
        <w:keepNext/>
        <w:keepLines/>
        <w:widowControl w:val="0"/>
        <w:shd w:val="clear" w:color="auto" w:fill="auto"/>
        <w:bidi w:val="0"/>
        <w:spacing w:before="0" w:line="240" w:lineRule="auto"/>
        <w:ind w:left="0" w:right="0" w:firstLine="0"/>
        <w:jc w:val="center"/>
      </w:pPr>
      <w:bookmarkStart w:id="793" w:name="bookmark793"/>
      <w:bookmarkStart w:id="794" w:name="bookmark794"/>
      <w:r>
        <w:rPr>
          <w:color w:val="000000"/>
          <w:spacing w:val="0"/>
          <w:w w:val="100"/>
          <w:position w:val="0"/>
          <w:shd w:val="clear" w:color="auto" w:fill="auto"/>
          <w:lang w:val="ru-RU" w:eastAsia="ru-RU" w:bidi="ru-RU"/>
        </w:rPr>
        <w:t>РАЗВИТИЕ НЕРВНОЙ СИСТЕМЫ</w:t>
      </w:r>
      <w:bookmarkEnd w:id="794"/>
      <w:bookmarkEnd w:id="793"/>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Филогенез нервной системы</w:t>
      </w:r>
      <w:r>
        <w:rPr>
          <w:color w:val="000000"/>
          <w:spacing w:val="0"/>
          <w:w w:val="100"/>
          <w:position w:val="0"/>
          <w:shd w:val="clear" w:color="auto" w:fill="auto"/>
          <w:lang w:val="ru-RU" w:eastAsia="ru-RU" w:bidi="ru-RU"/>
        </w:rPr>
        <w:t xml:space="preserve"> сводится к следующему. У простейших одноклеточ</w:t>
        <w:softHyphen/>
        <w:t xml:space="preserve">ных организмов (амеба) нервной системы еще нет, а связь с окружающей средой осуществляется при помощи жидкостей, находящихся внутри и вне организма,— гуморальная </w:t>
      </w:r>
      <w:r>
        <w:rPr>
          <w:color w:val="000000"/>
          <w:spacing w:val="0"/>
          <w:w w:val="100"/>
          <w:position w:val="0"/>
          <w:shd w:val="clear" w:color="auto" w:fill="auto"/>
          <w:lang w:val="en-US" w:eastAsia="en-US" w:bidi="en-US"/>
        </w:rPr>
        <w:t xml:space="preserve">(humor </w:t>
      </w:r>
      <w:r>
        <w:rPr>
          <w:color w:val="000000"/>
          <w:spacing w:val="0"/>
          <w:w w:val="100"/>
          <w:position w:val="0"/>
          <w:shd w:val="clear" w:color="auto" w:fill="auto"/>
          <w:lang w:val="ru-RU" w:eastAsia="ru-RU" w:bidi="ru-RU"/>
        </w:rPr>
        <w:t>— жидкость), донервная, форма регуляции.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дальнейшем, когда возникает нервная система, появляется и другая форма регу</w:t>
        <w:softHyphen/>
        <w:t>ляции — нервная. По мере развития нервной системы нервная регуляция все больше подчиняет себе гуморальную, так что образуется единая нейрогуморальная регуля</w:t>
        <w:softHyphen/>
        <w:t>ция при ведущей роли нервной системы. Последняя в процессе филогенеза проходит ряд основных этапов (рис. 286)</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 этап — сетевидная нервная система.</w:t>
      </w:r>
      <w:r>
        <w:rPr>
          <w:color w:val="000000"/>
          <w:spacing w:val="0"/>
          <w:w w:val="100"/>
          <w:position w:val="0"/>
          <w:shd w:val="clear" w:color="auto" w:fill="auto"/>
          <w:lang w:val="ru-RU" w:eastAsia="ru-RU" w:bidi="ru-RU"/>
        </w:rPr>
        <w:t xml:space="preserve"> На этом этапе (кишечнополостные) нерв</w:t>
        <w:softHyphen/>
      </w:r>
      <w:r>
        <w:rPr>
          <w:color w:val="000000"/>
          <w:spacing w:val="0"/>
          <w:w w:val="100"/>
          <w:position w:val="0"/>
          <w:shd w:val="clear" w:color="auto" w:fill="auto"/>
          <w:lang w:val="ru-RU" w:eastAsia="ru-RU" w:bidi="ru-RU"/>
        </w:rPr>
        <w:t>ная система, например гидры, состоит из нервных клеток, многочисленные отростки которых соединяются друг с другом в разных направлениях, образуя сеть, диффузно пронизывающую все тело животного. При раздражении любой точки тела возбужде</w:t>
        <w:softHyphen/>
        <w:t>ние разливается по всей нервной сети и животное реагирует движением всего тела. Отражением этого этапа у человека является сетевидное строение интрамуральной (внутристеночной) нервной системы пищеварительного тракта.</w:t>
      </w:r>
    </w:p>
    <w:p>
      <w:pPr>
        <w:pStyle w:val="Style14"/>
        <w:keepNext w:val="0"/>
        <w:keepLines w:val="0"/>
        <w:widowControl w:val="0"/>
        <w:shd w:val="clear" w:color="auto" w:fill="auto"/>
        <w:bidi w:val="0"/>
        <w:spacing w:before="0" w:after="720" w:line="286" w:lineRule="auto"/>
        <w:ind w:left="0" w:right="0"/>
        <w:jc w:val="both"/>
      </w:pPr>
      <w:r>
        <w:drawing>
          <wp:anchor distT="0" distB="0" distL="0" distR="0" simplePos="0" relativeHeight="125829727" behindDoc="0" locked="0" layoutInCell="1" allowOverlap="1">
            <wp:simplePos x="0" y="0"/>
            <wp:positionH relativeFrom="page">
              <wp:posOffset>525780</wp:posOffset>
            </wp:positionH>
            <wp:positionV relativeFrom="margin">
              <wp:posOffset>2823210</wp:posOffset>
            </wp:positionV>
            <wp:extent cx="1584960" cy="1725295"/>
            <wp:wrapTight wrapText="right">
              <wp:wrapPolygon>
                <wp:start x="0" y="0"/>
                <wp:lineTo x="21600" y="0"/>
                <wp:lineTo x="21600" y="18350"/>
                <wp:lineTo x="19311" y="18350"/>
                <wp:lineTo x="19311" y="20530"/>
                <wp:lineTo x="19186" y="20530"/>
                <wp:lineTo x="19186" y="21600"/>
                <wp:lineTo x="0" y="21600"/>
                <wp:lineTo x="0" y="0"/>
              </wp:wrapPolygon>
            </wp:wrapTight>
            <wp:docPr id="1043" name="Shape 1043"/>
            <a:graphic xmlns:a="http://schemas.openxmlformats.org/drawingml/2006/main">
              <a:graphicData uri="http://schemas.openxmlformats.org/drawingml/2006/picture">
                <pic:pic xmlns:pic="http://schemas.openxmlformats.org/drawingml/2006/picture">
                  <pic:nvPicPr>
                    <pic:cNvPr id="1044" name="Picture box 1044"/>
                    <pic:cNvPicPr/>
                  </pic:nvPicPr>
                  <pic:blipFill>
                    <a:blip r:embed="rId855"/>
                    <a:stretch/>
                  </pic:blipFill>
                  <pic:spPr>
                    <a:xfrm>
                      <a:ext cx="1584960" cy="1725295"/>
                    </a:xfrm>
                    <a:prstGeom prst="rect"/>
                  </pic:spPr>
                </pic:pic>
              </a:graphicData>
            </a:graphic>
          </wp:anchor>
        </w:drawing>
      </w:r>
      <w:r>
        <w:rPr>
          <w:i/>
          <w:iCs/>
          <w:color w:val="000000"/>
          <w:spacing w:val="0"/>
          <w:w w:val="100"/>
          <w:position w:val="0"/>
          <w:shd w:val="clear" w:color="auto" w:fill="auto"/>
          <w:lang w:val="ru-RU" w:eastAsia="ru-RU" w:bidi="ru-RU"/>
        </w:rPr>
        <w:t>П этап —узловая нервная система.</w:t>
      </w:r>
      <w:r>
        <w:rPr>
          <w:color w:val="000000"/>
          <w:spacing w:val="0"/>
          <w:w w:val="100"/>
          <w:position w:val="0"/>
          <w:shd w:val="clear" w:color="auto" w:fill="auto"/>
          <w:lang w:val="ru-RU" w:eastAsia="ru-RU" w:bidi="ru-RU"/>
        </w:rPr>
        <w:t xml:space="preserve"> На этом этапе (беспозвоночные) нервные клет</w:t>
        <w:softHyphen/>
        <w:t>ки сближаются в отдельные скопления или группы, причем из скоплений клеточных тел получаются нервные узлы — центры, а из скоплений отростков — нервные ство</w:t>
        <w:softHyphen/>
        <w:t>лы — нервы. При этом в каждой клетке число отростков уменьшается, и они получа</w:t>
        <w:softHyphen/>
        <w:t>ют определенное направление. Соответственно сегментарному строению тела живот</w:t>
        <w:softHyphen/>
      </w:r>
      <w:r>
        <w:rPr>
          <w:color w:val="000000"/>
          <w:spacing w:val="0"/>
          <w:w w:val="100"/>
          <w:position w:val="0"/>
          <w:shd w:val="clear" w:color="auto" w:fill="auto"/>
          <w:lang w:val="ru-RU" w:eastAsia="ru-RU" w:bidi="ru-RU"/>
        </w:rPr>
        <w:t xml:space="preserve">ного, например у кольчатого червя, в каждом сегменте имеются сегментарные нервные узлы и нервные стволы. Последние соединяют узлы в двух направлениях: поперечные </w:t>
      </w:r>
      <w:r>
        <w:rPr>
          <w:color w:val="000000"/>
          <w:spacing w:val="0"/>
          <w:w w:val="100"/>
          <w:position w:val="0"/>
          <w:shd w:val="clear" w:color="auto" w:fill="auto"/>
          <w:lang w:val="ru-RU" w:eastAsia="ru-RU" w:bidi="ru-RU"/>
        </w:rPr>
        <w:t>стволы связывают узлы данного сегмента, а продольные — узлы разных сегментов. Благодаря этому нервные импульсы, возникающие в какой-либо точке тела, не разли</w:t>
        <w:softHyphen/>
      </w:r>
      <w:r>
        <w:rPr>
          <w:color w:val="000000"/>
          <w:spacing w:val="0"/>
          <w:w w:val="100"/>
          <w:position w:val="0"/>
          <w:shd w:val="clear" w:color="auto" w:fill="auto"/>
          <w:lang w:val="ru-RU" w:eastAsia="ru-RU" w:bidi="ru-RU"/>
        </w:rPr>
        <w:t>ваются по всему телу, а распространя</w:t>
        <w:softHyphen/>
        <w:t>ются по поперечным стволам в преде</w:t>
        <w:softHyphen/>
      </w:r>
      <w:r>
        <w:rPr>
          <w:color w:val="000000"/>
          <w:spacing w:val="0"/>
          <w:w w:val="100"/>
          <w:position w:val="0"/>
          <w:shd w:val="clear" w:color="auto" w:fill="auto"/>
          <w:lang w:val="ru-RU" w:eastAsia="ru-RU" w:bidi="ru-RU"/>
        </w:rPr>
        <w:t>лах данного сегмента. Продольные стволы связывают нервные сегменты в одно целое. На головном конце жи</w:t>
        <w:softHyphen/>
        <w:t>вотного, который при движении впе</w:t>
        <w:softHyphen/>
        <w:t>ред соприкасается с различными предметами окружающего мира, раз</w:t>
        <w:softHyphen/>
        <w:t>виваются органы чувств, в связи с чем и головные узлы развиваются сильнее остальных, давая начало будущему головному мозгу. Отражением этого</w:t>
      </w:r>
    </w:p>
    <w:p>
      <w:pPr>
        <w:pStyle w:val="Style55"/>
        <w:keepNext w:val="0"/>
        <w:keepLines w:val="0"/>
        <w:widowControl w:val="0"/>
        <w:shd w:val="clear" w:color="auto" w:fill="auto"/>
        <w:bidi w:val="0"/>
        <w:spacing w:before="0" w:after="0" w:line="326" w:lineRule="auto"/>
        <w:ind w:left="0" w:right="0" w:firstLine="0"/>
        <w:jc w:val="both"/>
      </w:pPr>
      <w:r>
        <w:rPr>
          <w:color w:val="000000"/>
          <w:spacing w:val="0"/>
          <w:w w:val="100"/>
          <w:position w:val="0"/>
          <w:shd w:val="clear" w:color="auto" w:fill="auto"/>
          <w:lang w:val="ru-RU" w:eastAsia="ru-RU" w:bidi="ru-RU"/>
        </w:rPr>
        <w:t>Рис. 286. Этапы развития нервной системы.</w:t>
      </w:r>
    </w:p>
    <w:p>
      <w:pPr>
        <w:pStyle w:val="Style46"/>
        <w:keepNext w:val="0"/>
        <w:keepLines w:val="0"/>
        <w:widowControl w:val="0"/>
        <w:shd w:val="clear" w:color="auto" w:fill="auto"/>
        <w:bidi w:val="0"/>
        <w:spacing w:before="0" w:after="0" w:line="290" w:lineRule="auto"/>
        <w:ind w:left="0" w:right="0" w:firstLine="0"/>
        <w:jc w:val="both"/>
        <w:sectPr>
          <w:headerReference w:type="default" r:id="rId857"/>
          <w:footerReference w:type="default" r:id="rId858"/>
          <w:headerReference w:type="even" r:id="rId859"/>
          <w:footerReference w:type="even" r:id="rId860"/>
          <w:footnotePr>
            <w:pos w:val="pageBottom"/>
            <w:numFmt w:val="chicago"/>
            <w:numRestart w:val="continuous"/>
            <w15:footnoteColumns w:val="1"/>
          </w:footnotePr>
          <w:pgSz w:w="6269" w:h="8626"/>
          <w:pgMar w:top="819" w:right="717" w:bottom="487" w:left="732" w:header="0" w:footer="3" w:gutter="0"/>
          <w:pgNumType w:start="520"/>
          <w:cols w:space="720"/>
          <w:noEndnote/>
          <w:rtlGutter w:val="0"/>
          <w:docGrid w:linePitch="360"/>
        </w:sectPr>
      </w:pPr>
      <w:r>
        <w:rPr>
          <w:color w:val="000000"/>
          <w:spacing w:val="0"/>
          <w:w w:val="100"/>
          <w:position w:val="0"/>
          <w:shd w:val="clear" w:color="auto" w:fill="auto"/>
          <w:lang w:val="ru-RU" w:eastAsia="ru-RU" w:bidi="ru-RU"/>
        </w:rPr>
        <w:t xml:space="preserve">1,2 — диффузная нервная система гидры; 3, 4 - узловая нервная система кольчатого черня. </w:t>
      </w:r>
    </w:p>
    <w:p>
      <w:pPr>
        <w:pStyle w:val="Style46"/>
        <w:keepNext w:val="0"/>
        <w:keepLines w:val="0"/>
        <w:widowControl w:val="0"/>
        <w:shd w:val="clear" w:color="auto" w:fill="auto"/>
        <w:bidi w:val="0"/>
        <w:spacing w:before="0" w:after="0" w:line="290" w:lineRule="auto"/>
        <w:ind w:left="0" w:right="0" w:firstLine="0"/>
        <w:jc w:val="both"/>
        <w:rPr>
          <w:sz w:val="11"/>
          <w:szCs w:val="11"/>
        </w:rPr>
      </w:pPr>
      <w:r>
        <w:rPr>
          <w:rStyle w:val="CharStyle15"/>
        </w:rPr>
        <w:t>этапа является сохранение у человека примитивных черт (разбросанность на перифе</w:t>
        <w:softHyphen/>
        <w:t>рии узлов и микроганглиев) в строении вегетативной нервной системы.</w:t>
      </w:r>
    </w:p>
    <w:p>
      <w:pPr>
        <w:pStyle w:val="Style14"/>
        <w:keepNext w:val="0"/>
        <w:keepLines w:val="0"/>
        <w:widowControl w:val="0"/>
        <w:shd w:val="clear" w:color="auto" w:fill="auto"/>
        <w:bidi w:val="0"/>
        <w:spacing w:before="0" w:after="0" w:line="290" w:lineRule="auto"/>
        <w:ind w:left="0" w:right="0" w:firstLine="200"/>
        <w:jc w:val="both"/>
      </w:pPr>
      <w:r>
        <w:rPr>
          <w:i/>
          <w:iCs/>
          <w:color w:val="000000"/>
          <w:spacing w:val="0"/>
          <w:w w:val="100"/>
          <w:position w:val="0"/>
          <w:shd w:val="clear" w:color="auto" w:fill="auto"/>
          <w:lang w:val="ru-RU" w:eastAsia="ru-RU" w:bidi="ru-RU"/>
        </w:rPr>
        <w:t>/// этап — трубчатая нервная система.</w:t>
      </w:r>
      <w:r>
        <w:rPr>
          <w:color w:val="000000"/>
          <w:spacing w:val="0"/>
          <w:w w:val="100"/>
          <w:position w:val="0"/>
          <w:shd w:val="clear" w:color="auto" w:fill="auto"/>
          <w:lang w:val="ru-RU" w:eastAsia="ru-RU" w:bidi="ru-RU"/>
        </w:rPr>
        <w:t xml:space="preserve"> На первоначальной ступени развития животных особенно большую роль играл аппарат движения, от совершенства кото</w:t>
        <w:softHyphen/>
        <w:t>рого зависит основное условие существования животного — питание (передвижение в поисках пиши, захватывание и поглощение ее).</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У низших многоклеточных развился перистальтический способ передвижения, что связано с непроизвольной мускулатурой и ее местным нервным аппаратом. На более высокой ступени перистальтический способ сменяется скелетной моторикой, т. е. передвижением с помощью системы жестких рычагов — поверх мышц (членис</w:t>
        <w:softHyphen/>
        <w:t>тоногие) и внутри мышц (позвоночные). Следствием этого явилось образование про</w:t>
        <w:softHyphen/>
        <w:t>извольной (скелетной) мускулатуры и центральной нервной системы, координирую</w:t>
        <w:softHyphen/>
        <w:t>щей перемещение отдельных рычагов моторного скелета.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Такая центральная нервная система у хордовых (ланцетник) возникла в виде ме</w:t>
        <w:softHyphen/>
        <w:t>тамерно построенной нервной трубки с отходящими от нее сегментарными нервами ко всем сегментам тела, включая и аппарат движения,— туловищный мозг. У позво</w:t>
        <w:softHyphen/>
        <w:t>ночных и человека туловищный мозг становится спинным. Таким образом, появле</w:t>
        <w:softHyphen/>
        <w:t>ние туловищного мозга связано с усовершенствованием в первую очередь моторного вооружения животного. Уже у ланцетника имеются и рецепторы (обонятельный, све</w:t>
        <w:softHyphen/>
        <w:t>товой). Дальнейшее развитие нервной системы и возникновение головного мозга обусловлены преимущественно усовершенствованием рецепторного вооружения.</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Так как большинство органов чувств возникают на том конце тела животного, который обращен в сторону движения, т. е. вперед, то для восприятия поступающих через них внешних раздражений развивается передний конец туловищного мозга и образуется головной мозг, что совпадает с обособлением переднего конца тела в виде головы — </w:t>
      </w:r>
      <w:r>
        <w:rPr>
          <w:i/>
          <w:iCs/>
          <w:color w:val="000000"/>
          <w:spacing w:val="0"/>
          <w:w w:val="100"/>
          <w:position w:val="0"/>
          <w:shd w:val="clear" w:color="auto" w:fill="auto"/>
          <w:lang w:val="ru-RU" w:eastAsia="ru-RU" w:bidi="ru-RU"/>
        </w:rPr>
        <w:t>цефализация</w:t>
      </w:r>
      <w:r>
        <w:rPr>
          <w:color w:val="000000"/>
          <w:spacing w:val="0"/>
          <w:w w:val="100"/>
          <w:position w:val="0"/>
          <w:shd w:val="clear" w:color="auto" w:fill="auto"/>
          <w:lang w:val="ru-RU" w:eastAsia="ru-RU" w:bidi="ru-RU"/>
        </w:rPr>
        <w:t xml:space="preserve"> (КЕфоЛе, </w:t>
      </w:r>
      <w:r>
        <w:rPr>
          <w:color w:val="000000"/>
          <w:spacing w:val="0"/>
          <w:w w:val="100"/>
          <w:position w:val="0"/>
          <w:shd w:val="clear" w:color="auto" w:fill="auto"/>
          <w:lang w:val="en-US" w:eastAsia="en-US" w:bidi="en-US"/>
        </w:rPr>
        <w:t xml:space="preserve">kephale </w:t>
      </w:r>
      <w:r>
        <w:rPr>
          <w:color w:val="000000"/>
          <w:spacing w:val="0"/>
          <w:w w:val="100"/>
          <w:position w:val="0"/>
          <w:shd w:val="clear" w:color="auto" w:fill="auto"/>
          <w:lang w:val="ru-RU" w:eastAsia="ru-RU" w:bidi="ru-RU"/>
        </w:rPr>
        <w:t>— голова).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Е.К. Сепп в учебнике по нервным болезням</w:t>
      </w:r>
      <w:r>
        <w:rPr>
          <w:color w:val="000000"/>
          <w:spacing w:val="0"/>
          <w:w w:val="100"/>
          <w:position w:val="0"/>
          <w:shd w:val="clear" w:color="auto" w:fill="auto"/>
          <w:lang w:val="ru-RU" w:eastAsia="ru-RU" w:bidi="ru-RU"/>
        </w:rPr>
        <w:footnoteReference w:id="21"/>
      </w:r>
      <w:r>
        <w:rPr>
          <w:color w:val="000000"/>
          <w:spacing w:val="0"/>
          <w:w w:val="100"/>
          <w:position w:val="0"/>
          <w:shd w:val="clear" w:color="auto" w:fill="auto"/>
          <w:lang w:val="ru-RU" w:eastAsia="ru-RU" w:bidi="ru-RU"/>
        </w:rPr>
        <w:t xml:space="preserve"> дал упрошенную, но удобную для изу</w:t>
        <w:softHyphen/>
        <w:t>чения схему филогенеза головного мозга, которую мы и приводим. Согласно этой схе</w:t>
        <w:softHyphen/>
        <w:t>ме, на первом этапе развития головной мозг состоит из трех отделов: заднего, средне</w:t>
        <w:softHyphen/>
        <w:t xml:space="preserve">го и переднего, причем из этих отделов в первую очередь (у низших рыб) особенно развивается задний, или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ромбовидный, мозг, </w:t>
      </w:r>
      <w:r>
        <w:rPr>
          <w:color w:val="000000"/>
          <w:spacing w:val="0"/>
          <w:w w:val="100"/>
          <w:position w:val="0"/>
          <w:shd w:val="clear" w:color="auto" w:fill="auto"/>
          <w:lang w:val="en-US" w:eastAsia="en-US" w:bidi="en-US"/>
        </w:rPr>
        <w:t xml:space="preserve">rhombencephalon. </w:t>
      </w:r>
      <w:r>
        <w:rPr>
          <w:color w:val="000000"/>
          <w:spacing w:val="0"/>
          <w:w w:val="100"/>
          <w:position w:val="0"/>
          <w:shd w:val="clear" w:color="auto" w:fill="auto"/>
          <w:lang w:val="ru-RU" w:eastAsia="ru-RU" w:bidi="ru-RU"/>
        </w:rPr>
        <w:t>Развитие заднего мозга происходит под влиянием рецепторов акустики и гравитации (рецепторы VIII пары черепных нервов), имеющих ведущее значение для ориентировки в водной среде.</w:t>
      </w:r>
    </w:p>
    <w:p>
      <w:pPr>
        <w:pStyle w:val="Style14"/>
        <w:keepNext w:val="0"/>
        <w:keepLines w:val="0"/>
        <w:widowControl w:val="0"/>
        <w:shd w:val="clear" w:color="auto" w:fill="auto"/>
        <w:bidi w:val="0"/>
        <w:spacing w:before="0" w:after="0" w:line="295" w:lineRule="auto"/>
        <w:ind w:left="0" w:right="0" w:firstLine="200"/>
        <w:jc w:val="both"/>
      </w:pPr>
      <w:r>
        <w:rPr>
          <w:color w:val="000000"/>
          <w:spacing w:val="0"/>
          <w:w w:val="100"/>
          <w:position w:val="0"/>
          <w:shd w:val="clear" w:color="auto" w:fill="auto"/>
          <w:lang w:val="ru-RU" w:eastAsia="ru-RU" w:bidi="ru-RU"/>
        </w:rPr>
        <w:t>В процессе дальнейшей эволюции задний мозг дифференцируется на продолгова</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тый мозг, </w:t>
      </w:r>
      <w:r>
        <w:rPr>
          <w:color w:val="000000"/>
          <w:spacing w:val="0"/>
          <w:w w:val="100"/>
          <w:position w:val="0"/>
          <w:shd w:val="clear" w:color="auto" w:fill="auto"/>
          <w:lang w:val="ru-RU" w:eastAsia="ru-RU" w:bidi="ru-RU"/>
        </w:rPr>
        <w:t xml:space="preserve">являющийся переходным отделом от спинного мозга к головному и потому называемый </w:t>
      </w:r>
      <w:r>
        <w:rPr>
          <w:color w:val="000000"/>
          <w:spacing w:val="0"/>
          <w:w w:val="100"/>
          <w:position w:val="0"/>
          <w:shd w:val="clear" w:color="auto" w:fill="auto"/>
          <w:lang w:val="en-US" w:eastAsia="en-US" w:bidi="en-US"/>
        </w:rPr>
        <w:t xml:space="preserve">myelencephalon </w:t>
      </w:r>
      <w:r>
        <w:rPr>
          <w:smallCaps/>
          <w:color w:val="000000"/>
          <w:spacing w:val="0"/>
          <w:w w:val="100"/>
          <w:position w:val="0"/>
          <w:shd w:val="clear" w:color="auto" w:fill="auto"/>
          <w:lang w:val="ru-RU" w:eastAsia="ru-RU" w:bidi="ru-RU"/>
        </w:rPr>
        <w:t>(д|//еЛ&lt;хт,</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myelos </w:t>
      </w:r>
      <w:r>
        <w:rPr>
          <w:color w:val="000000"/>
          <w:spacing w:val="0"/>
          <w:w w:val="100"/>
          <w:position w:val="0"/>
          <w:shd w:val="clear" w:color="auto" w:fill="auto"/>
          <w:lang w:val="ru-RU" w:eastAsia="ru-RU" w:bidi="ru-RU"/>
        </w:rPr>
        <w:t xml:space="preserve">— спинной мозг; </w:t>
      </w:r>
      <w:r>
        <w:rPr>
          <w:i/>
          <w:iCs/>
          <w:color w:val="000000"/>
          <w:spacing w:val="0"/>
          <w:w w:val="100"/>
          <w:position w:val="0"/>
          <w:shd w:val="clear" w:color="auto" w:fill="auto"/>
          <w:lang w:val="ru-RU" w:eastAsia="ru-RU" w:bidi="ru-RU"/>
        </w:rPr>
        <w:t>СУКЕфаков,</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enkepha- los </w:t>
      </w:r>
      <w:r>
        <w:rPr>
          <w:color w:val="000000"/>
          <w:spacing w:val="0"/>
          <w:w w:val="100"/>
          <w:position w:val="0"/>
          <w:shd w:val="clear" w:color="auto" w:fill="auto"/>
          <w:lang w:val="ru-RU" w:eastAsia="ru-RU" w:bidi="ru-RU"/>
        </w:rPr>
        <w:t xml:space="preserve">— головной мозг), и собственно задний мозг, </w:t>
      </w:r>
      <w:r>
        <w:rPr>
          <w:color w:val="000000"/>
          <w:spacing w:val="0"/>
          <w:w w:val="100"/>
          <w:position w:val="0"/>
          <w:shd w:val="clear" w:color="auto" w:fill="auto"/>
          <w:lang w:val="en-US" w:eastAsia="en-US" w:bidi="en-US"/>
        </w:rPr>
        <w:t xml:space="preserve">metencephalon, </w:t>
      </w:r>
      <w:r>
        <w:rPr>
          <w:color w:val="000000"/>
          <w:spacing w:val="0"/>
          <w:w w:val="100"/>
          <w:position w:val="0"/>
          <w:shd w:val="clear" w:color="auto" w:fill="auto"/>
          <w:lang w:val="ru-RU" w:eastAsia="ru-RU" w:bidi="ru-RU"/>
        </w:rPr>
        <w:t>из которого разви</w:t>
        <w:softHyphen/>
        <w:t>ваются мозжечок и мост.</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В процессе приспособления организма к окружающей среде путем изменения об</w:t>
        <w:softHyphen/>
        <w:t>мена веществ в заднем мозге, как наиболее развитом на этом этапе отделе централь</w:t>
        <w:softHyphen/>
        <w:t>ной нервной системы, возникают центры управления жизненно важными процесса</w:t>
        <w:softHyphen/>
        <w:t xml:space="preserve">ми растительной жизни, связанными, в частности, с жаберным аппаратом (дыхание, кровообращение, пищеварение и др.). Поэтому в продолговатом мозге возникают ядра жаберных нервов (группа X пары — блуждающего нерва). Эти жизненно важные цен- </w:t>
      </w:r>
      <w:r>
        <w:rPr>
          <w:color w:val="000000"/>
          <w:spacing w:val="0"/>
          <w:w w:val="100"/>
          <w:position w:val="0"/>
          <w:shd w:val="clear" w:color="auto" w:fill="auto"/>
          <w:lang w:val="ru-RU" w:eastAsia="ru-RU" w:bidi="ru-RU"/>
        </w:rPr>
        <w:t>три дыхания и кровообращения остаются в продолговатом мозге человека, чем объяс</w:t>
        <w:softHyphen/>
        <w:t>няется смерть, наступающая при повреждении продолговатого мозга. На втором эта</w:t>
        <w:softHyphen/>
        <w:t xml:space="preserve">пе (еще у рыб) под влиянием зрительного рецептора особенно развивается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средмй </w:t>
      </w:r>
      <w:r>
        <w:rPr>
          <w:color w:val="000000"/>
          <w:spacing w:val="0"/>
          <w:w w:val="100"/>
          <w:position w:val="0"/>
          <w:shd w:val="clear" w:color="auto" w:fill="auto"/>
          <w:lang w:val="ru-RU" w:eastAsia="ru-RU" w:bidi="ru-RU"/>
        </w:rPr>
        <w:t xml:space="preserve">мозг, </w:t>
      </w:r>
      <w:r>
        <w:rPr>
          <w:color w:val="000000"/>
          <w:spacing w:val="0"/>
          <w:w w:val="100"/>
          <w:position w:val="0"/>
          <w:shd w:val="clear" w:color="auto" w:fill="auto"/>
          <w:lang w:val="en-US" w:eastAsia="en-US" w:bidi="en-US"/>
        </w:rPr>
        <w:t xml:space="preserve">mesencephalon. </w:t>
      </w:r>
      <w:r>
        <w:rPr>
          <w:color w:val="000000"/>
          <w:spacing w:val="0"/>
          <w:w w:val="100"/>
          <w:position w:val="0"/>
          <w:shd w:val="clear" w:color="auto" w:fill="auto"/>
          <w:lang w:val="ru-RU" w:eastAsia="ru-RU" w:bidi="ru-RU"/>
        </w:rPr>
        <w:t>На третьем этале, в связи с окончательным переходом животных из водной среды в воздушную, усиленно развивается обонятельный рецептор, воспри</w:t>
        <w:softHyphen/>
        <w:t>нимающий содержащиеся в воздухе химические вещества, сигнализирующие о добы</w:t>
        <w:softHyphen/>
        <w:t>че. опасности и других жизненно важных явлениях окружающей природы.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Под влиянием обонятельного рецептора развивается передний мозг, </w:t>
      </w:r>
      <w:r>
        <w:rPr>
          <w:color w:val="000000"/>
          <w:spacing w:val="0"/>
          <w:w w:val="100"/>
          <w:position w:val="0"/>
          <w:shd w:val="clear" w:color="auto" w:fill="auto"/>
          <w:lang w:val="en-US" w:eastAsia="en-US" w:bidi="en-US"/>
        </w:rPr>
        <w:t xml:space="preserve">prosencephalon, </w:t>
      </w:r>
      <w:r>
        <w:rPr>
          <w:color w:val="000000"/>
          <w:spacing w:val="0"/>
          <w:w w:val="100"/>
          <w:position w:val="0"/>
          <w:shd w:val="clear" w:color="auto" w:fill="auto"/>
          <w:lang w:val="ru-RU" w:eastAsia="ru-RU" w:bidi="ru-RU"/>
        </w:rPr>
        <w:t xml:space="preserve">вначале имеющий характер чисто обонятельного мозга. В дальнейшем передний мозг разрастается и дифференцируется на промежуточный, </w:t>
      </w:r>
      <w:r>
        <w:rPr>
          <w:color w:val="000000"/>
          <w:spacing w:val="0"/>
          <w:w w:val="100"/>
          <w:position w:val="0"/>
          <w:shd w:val="clear" w:color="auto" w:fill="auto"/>
          <w:lang w:val="en-US" w:eastAsia="en-US" w:bidi="en-US"/>
        </w:rPr>
        <w:t xml:space="preserve">diencephalon, </w:t>
      </w:r>
      <w:r>
        <w:rPr>
          <w:color w:val="000000"/>
          <w:spacing w:val="0"/>
          <w:w w:val="100"/>
          <w:position w:val="0"/>
          <w:shd w:val="clear" w:color="auto" w:fill="auto"/>
          <w:lang w:val="ru-RU" w:eastAsia="ru-RU" w:bidi="ru-RU"/>
        </w:rPr>
        <w:t xml:space="preserve">и конечный, </w:t>
      </w:r>
      <w:r>
        <w:rPr>
          <w:color w:val="000000"/>
          <w:spacing w:val="0"/>
          <w:w w:val="100"/>
          <w:position w:val="0"/>
          <w:shd w:val="clear" w:color="auto" w:fill="auto"/>
          <w:lang w:val="en-US" w:eastAsia="en-US" w:bidi="en-US"/>
        </w:rPr>
        <w:t>telencephalon.</w:t>
      </w:r>
    </w:p>
    <w:p>
      <w:pPr>
        <w:pStyle w:val="Style14"/>
        <w:keepNext w:val="0"/>
        <w:keepLines w:val="0"/>
        <w:widowControl w:val="0"/>
        <w:shd w:val="clear" w:color="auto" w:fill="auto"/>
        <w:bidi w:val="0"/>
        <w:spacing w:before="0" w:after="0" w:line="290" w:lineRule="auto"/>
        <w:ind w:left="0" w:right="0"/>
        <w:jc w:val="both"/>
        <w:rPr>
          <w:sz w:val="10"/>
          <w:szCs w:val="10"/>
        </w:rPr>
      </w:pPr>
      <w:r>
        <w:rPr>
          <w:color w:val="000000"/>
          <w:spacing w:val="0"/>
          <w:w w:val="100"/>
          <w:position w:val="0"/>
          <w:sz w:val="11"/>
          <w:szCs w:val="11"/>
          <w:shd w:val="clear" w:color="auto" w:fill="auto"/>
          <w:lang w:val="ru-RU" w:eastAsia="ru-RU" w:bidi="ru-RU"/>
        </w:rPr>
        <w:t>В конечном мозге, как в высшем отделе центральной нервной системы, появля</w:t>
        <w:softHyphen/>
        <w:t>ются центры для всех видов чувствительности. Однако нижележащие центры не ис</w:t>
        <w:softHyphen/>
        <w:t>чезают, а сохраняются, подчиняясь центрам вышележащего этажа. Следовательно, с каждым новым этапом развития головного мозга возникают новые центры, подчи</w:t>
        <w:softHyphen/>
        <w:t>няющие себе старые. Происходят как бы передвижение функциональных центров к го</w:t>
        <w:softHyphen/>
        <w:t>ловному концу и одновременное подчинение филогенетически старых зачатков но</w:t>
        <w:softHyphen/>
        <w:t>вым. В результате центры слуха, впервые возникшие в заднем мозге, имеются также в среднем и переднем, центры зрения, возникшие в среднем, имеются и в переднем, а центры обоняния — только в переднем мозге. Под влиянием обонятельного рецеп</w:t>
        <w:softHyphen/>
        <w:t xml:space="preserve">тора развивается небольшая часть переднего мозга, называемая поэтому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обонятель</w:t>
        <w:softHyphen/>
        <w:t xml:space="preserve">ным мозгом, </w:t>
      </w:r>
      <w:r>
        <w:rPr>
          <w:color w:val="000000"/>
          <w:spacing w:val="0"/>
          <w:w w:val="100"/>
          <w:position w:val="0"/>
          <w:sz w:val="11"/>
          <w:szCs w:val="11"/>
          <w:shd w:val="clear" w:color="auto" w:fill="auto"/>
          <w:lang w:val="en-US" w:eastAsia="en-US" w:bidi="en-US"/>
        </w:rPr>
        <w:t xml:space="preserve">rhinencephalon, </w:t>
      </w:r>
      <w:r>
        <w:rPr>
          <w:color w:val="000000"/>
          <w:spacing w:val="0"/>
          <w:w w:val="100"/>
          <w:position w:val="0"/>
          <w:sz w:val="11"/>
          <w:szCs w:val="11"/>
          <w:shd w:val="clear" w:color="auto" w:fill="auto"/>
          <w:lang w:val="ru-RU" w:eastAsia="ru-RU" w:bidi="ru-RU"/>
        </w:rPr>
        <w:t xml:space="preserve">который покрыт корой серого вещества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старой ко</w:t>
        <w:softHyphen/>
        <w:t xml:space="preserve">рой,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paleocortex.</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Совершенствование рецепторов приводит к прогрессивному развитию переднего мозга, который постепенно становится органом, управляющим всем поведением жи</w:t>
        <w:softHyphen/>
        <w:t>вотного. Различают две формы поведения животного: инстинктивное, основанное на видовых реакциях (безусловные рефлексы), и индивидуальное, основанное на опыте индивида (условные рефлексы). Соответственно этим двум формам поведения в ко</w:t>
        <w:softHyphen/>
        <w:t xml:space="preserve">нечном мозге развиваются </w:t>
      </w:r>
      <w:r>
        <w:rPr>
          <w:i/>
          <w:iCs/>
          <w:color w:val="000000"/>
          <w:spacing w:val="0"/>
          <w:w w:val="100"/>
          <w:position w:val="0"/>
          <w:shd w:val="clear" w:color="auto" w:fill="auto"/>
          <w:lang w:val="ru-RU" w:eastAsia="ru-RU" w:bidi="ru-RU"/>
        </w:rPr>
        <w:t>2</w:t>
      </w:r>
      <w:r>
        <w:rPr>
          <w:color w:val="000000"/>
          <w:spacing w:val="0"/>
          <w:w w:val="100"/>
          <w:position w:val="0"/>
          <w:shd w:val="clear" w:color="auto" w:fill="auto"/>
          <w:lang w:val="ru-RU" w:eastAsia="ru-RU" w:bidi="ru-RU"/>
        </w:rPr>
        <w:t xml:space="preserve"> группы центров серого вещества: </w:t>
      </w:r>
      <w:r>
        <w:rPr>
          <w:i/>
          <w:iCs/>
          <w:color w:val="000000"/>
          <w:spacing w:val="0"/>
          <w:w w:val="100"/>
          <w:position w:val="0"/>
          <w:shd w:val="clear" w:color="auto" w:fill="auto"/>
          <w:lang w:val="ru-RU" w:eastAsia="ru-RU" w:bidi="ru-RU"/>
        </w:rPr>
        <w:t>базальные узлы,</w:t>
      </w:r>
      <w:r>
        <w:rPr>
          <w:color w:val="000000"/>
          <w:spacing w:val="0"/>
          <w:w w:val="100"/>
          <w:position w:val="0"/>
          <w:shd w:val="clear" w:color="auto" w:fill="auto"/>
          <w:lang w:val="ru-RU" w:eastAsia="ru-RU" w:bidi="ru-RU"/>
        </w:rPr>
        <w:t xml:space="preserve"> име</w:t>
        <w:softHyphen/>
        <w:t xml:space="preserve">ющие строение ядер (ядерные центры), и </w:t>
      </w:r>
      <w:r>
        <w:rPr>
          <w:i/>
          <w:iCs/>
          <w:color w:val="000000"/>
          <w:spacing w:val="0"/>
          <w:w w:val="100"/>
          <w:position w:val="0"/>
          <w:shd w:val="clear" w:color="auto" w:fill="auto"/>
          <w:lang w:val="ru-RU" w:eastAsia="ru-RU" w:bidi="ru-RU"/>
        </w:rPr>
        <w:t>кора</w:t>
      </w:r>
      <w:r>
        <w:rPr>
          <w:color w:val="000000"/>
          <w:spacing w:val="0"/>
          <w:w w:val="100"/>
          <w:position w:val="0"/>
          <w:shd w:val="clear" w:color="auto" w:fill="auto"/>
          <w:lang w:val="ru-RU" w:eastAsia="ru-RU" w:bidi="ru-RU"/>
        </w:rPr>
        <w:t xml:space="preserve"> серого вещества, имеющая строение сплошного экрана (экранные центры). При этом вначале развивается подкорка, а за</w:t>
        <w:softHyphen/>
        <w:t xml:space="preserve">тем кора. Кора возникает при переходе животного от водного к наземному образу жизни и обнаруживается отчетливо у амфибий и рептилий. Дальнейшая эволюция нервной системы характеризуется тем, что кора головного мозга все более подчиняет себе функции всех нижележащих центров, происходит постепенная </w:t>
      </w:r>
      <w:r>
        <w:rPr>
          <w:i/>
          <w:iCs/>
          <w:color w:val="000000"/>
          <w:spacing w:val="0"/>
          <w:w w:val="100"/>
          <w:position w:val="0"/>
          <w:shd w:val="clear" w:color="auto" w:fill="auto"/>
          <w:lang w:val="ru-RU" w:eastAsia="ru-RU" w:bidi="ru-RU"/>
        </w:rPr>
        <w:t>кортиколизация функций</w:t>
      </w:r>
      <w:r>
        <w:rPr>
          <w:color w:val="000000"/>
          <w:spacing w:val="0"/>
          <w:w w:val="100"/>
          <w:position w:val="0"/>
          <w:shd w:val="clear" w:color="auto" w:fill="auto"/>
          <w:lang w:val="ru-RU" w:eastAsia="ru-RU" w:bidi="ru-RU"/>
        </w:rPr>
        <w:t xml:space="preserve"> (от лат. </w:t>
      </w:r>
      <w:r>
        <w:rPr>
          <w:color w:val="000000"/>
          <w:spacing w:val="0"/>
          <w:w w:val="100"/>
          <w:position w:val="0"/>
          <w:shd w:val="clear" w:color="auto" w:fill="auto"/>
          <w:lang w:val="en-US" w:eastAsia="en-US" w:bidi="en-US"/>
        </w:rPr>
        <w:t xml:space="preserve">cortex </w:t>
      </w:r>
      <w:r>
        <w:rPr>
          <w:color w:val="000000"/>
          <w:spacing w:val="0"/>
          <w:w w:val="100"/>
          <w:position w:val="0"/>
          <w:shd w:val="clear" w:color="auto" w:fill="auto"/>
          <w:lang w:val="ru-RU" w:eastAsia="ru-RU" w:bidi="ru-RU"/>
        </w:rPr>
        <w:t>— кора).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Необходимой формацией для осуществления высшей нервной деятельности явля</w:t>
        <w:softHyphen/>
        <w:t>ется новая кора, расположенная на поверхности полушарий и приобретающая в про</w:t>
        <w:softHyphen/>
        <w:t xml:space="preserve">цессе филогенеза 6-слойное строение. Благодаря усиленному развитию новой коры конечный мозг у высших позвоночных превосходит все остальные отделы головного мозга, покрывая их, как плащом </w:t>
      </w:r>
      <w:r>
        <w:rPr>
          <w:color w:val="000000"/>
          <w:spacing w:val="0"/>
          <w:w w:val="100"/>
          <w:position w:val="0"/>
          <w:shd w:val="clear" w:color="auto" w:fill="auto"/>
          <w:lang w:val="en-US" w:eastAsia="en-US" w:bidi="en-US"/>
        </w:rPr>
        <w:t xml:space="preserve">(pallium). </w:t>
      </w:r>
      <w:r>
        <w:rPr>
          <w:color w:val="000000"/>
          <w:spacing w:val="0"/>
          <w:w w:val="100"/>
          <w:position w:val="0"/>
          <w:shd w:val="clear" w:color="auto" w:fill="auto"/>
          <w:lang w:val="ru-RU" w:eastAsia="ru-RU" w:bidi="ru-RU"/>
        </w:rPr>
        <w:t xml:space="preserve">Развивающийся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новый мозг, </w:t>
      </w:r>
      <w:r>
        <w:rPr>
          <w:color w:val="000000"/>
          <w:spacing w:val="0"/>
          <w:w w:val="100"/>
          <w:position w:val="0"/>
          <w:shd w:val="clear" w:color="auto" w:fill="auto"/>
          <w:lang w:val="en-US" w:eastAsia="en-US" w:bidi="en-US"/>
        </w:rPr>
        <w:t xml:space="preserve">neencephalon, </w:t>
      </w:r>
      <w:r>
        <w:rPr>
          <w:color w:val="000000"/>
          <w:spacing w:val="0"/>
          <w:w w:val="100"/>
          <w:position w:val="0"/>
          <w:shd w:val="clear" w:color="auto" w:fill="auto"/>
          <w:lang w:val="ru-RU" w:eastAsia="ru-RU" w:bidi="ru-RU"/>
        </w:rPr>
        <w:t>оттесняет в глубину старый мозг (обонятельный), который как бы свертывается, но остается по-прежнему обонятельным центром. В результате плащ, т. е. новый мозг, резко преобладает над остальными отделами мозга — старым мозгом.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Итак, развитие головного мозга совершается под влиянием развития рецепторов, чем и объясняется то. что самый высший отдел головного мозга — кора (серое веще</w:t>
        <w:softHyphen/>
        <w:t>ство) — представляет собой, как учит И.П. Павлов, совокупность корковых концов</w:t>
        <w:br w:type="page"/>
      </w:r>
      <w:r>
        <w:rPr>
          <w:color w:val="000000"/>
          <w:spacing w:val="0"/>
          <w:w w:val="100"/>
          <w:position w:val="0"/>
          <w:shd w:val="clear" w:color="auto" w:fill="auto"/>
          <w:lang w:val="ru-RU" w:eastAsia="ru-RU" w:bidi="ru-RU"/>
        </w:rPr>
        <w:t>анализаторов, т. е. сплошную воспринимающую (рецепторную) поверхность. Даль</w:t>
        <w:softHyphen/>
        <w:t>нейшее развитие мозга у человека подчиняется иным закономерностям, связанным с его социальной природой. Кроме естественных органов тела, имеющихся и у жи</w:t>
        <w:softHyphen/>
        <w:t>вотных, человек начал пользоваться орудиями труда. Орудия труда, ставшие искусст</w:t>
        <w:softHyphen/>
        <w:t>венными органами, дополнили естественные органы тела и составили техническое вооружение человека. С помощью этого вооружения человек приобрел возможность не только приспосабливаться к природе самому, как это делают животные, но и при</w:t>
        <w:softHyphen/>
        <w:t>спосабливать природу к своим нуждам. Труд, как уже отмечалось, явился решающим фактором становления человека, а в процессе общественного труда возникло необхо</w:t>
        <w:softHyphen/>
        <w:t>димое для общения людей средство — речь. Сначала труд, а затем и вместе с ним членораздельная речь явились двумя самыми главными стимулами, под влия</w:t>
        <w:softHyphen/>
        <w:t>нием которых мозг обезьяны постепенно превратился в человеческий мозг, который, при всем своем сходстве с обезьяньим, далеко превосходит его по величине и совер</w:t>
        <w:softHyphen/>
        <w:t>шенству (Ф. Энгельс). Это совершенство обусловлено максимальным развитием ко</w:t>
        <w:softHyphen/>
        <w:t xml:space="preserve">нечного мозга, особенно его коры — новой коры, </w:t>
      </w:r>
      <w:r>
        <w:rPr>
          <w:color w:val="000000"/>
          <w:spacing w:val="0"/>
          <w:w w:val="100"/>
          <w:position w:val="0"/>
          <w:shd w:val="clear" w:color="auto" w:fill="auto"/>
          <w:lang w:val="en-US" w:eastAsia="en-US" w:bidi="en-US"/>
        </w:rPr>
        <w:t>neocortex.</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Кроме анализаторов, воспринимающих различные раздражения внешнего мира и составляющих материальный субстрат конкретно-наглядного мышления, свой</w:t>
        <w:softHyphen/>
        <w:t xml:space="preserve">ственного животным </w:t>
      </w:r>
      <w:r>
        <w:rPr>
          <w:i/>
          <w:iCs/>
          <w:color w:val="000000"/>
          <w:spacing w:val="0"/>
          <w:w w:val="100"/>
          <w:position w:val="0"/>
          <w:shd w:val="clear" w:color="auto" w:fill="auto"/>
          <w:lang w:val="ru-RU" w:eastAsia="ru-RU" w:bidi="ru-RU"/>
        </w:rPr>
        <w:t>(первая сигнальная система</w:t>
      </w:r>
      <w:r>
        <w:rPr>
          <w:color w:val="000000"/>
          <w:spacing w:val="0"/>
          <w:w w:val="100"/>
          <w:position w:val="0"/>
          <w:shd w:val="clear" w:color="auto" w:fill="auto"/>
          <w:lang w:val="ru-RU" w:eastAsia="ru-RU" w:bidi="ru-RU"/>
        </w:rPr>
        <w:t xml:space="preserve"> отражения действительности, по И.П. Павлову), у человека возникла способность абстрактного, отвлеченного мыш</w:t>
        <w:softHyphen/>
        <w:t>ления с помощью слова, сначала слышимого (устная речь) и позднее видимого (пись</w:t>
        <w:softHyphen/>
        <w:t xml:space="preserve">менная речь). Это составило </w:t>
      </w:r>
      <w:r>
        <w:rPr>
          <w:i/>
          <w:iCs/>
          <w:color w:val="000000"/>
          <w:spacing w:val="0"/>
          <w:w w:val="100"/>
          <w:position w:val="0"/>
          <w:shd w:val="clear" w:color="auto" w:fill="auto"/>
          <w:lang w:val="ru-RU" w:eastAsia="ru-RU" w:bidi="ru-RU"/>
        </w:rPr>
        <w:t>вторую сигнальную систему,</w:t>
      </w:r>
      <w:r>
        <w:rPr>
          <w:color w:val="000000"/>
          <w:spacing w:val="0"/>
          <w:w w:val="100"/>
          <w:position w:val="0"/>
          <w:shd w:val="clear" w:color="auto" w:fill="auto"/>
          <w:lang w:val="ru-RU" w:eastAsia="ru-RU" w:bidi="ru-RU"/>
        </w:rPr>
        <w:t xml:space="preserve"> которая в развивающем</w:t>
        <w:softHyphen/>
        <w:t>ся животном мире явилась важнейшей прибавкой к механизмам нервной деятель</w:t>
        <w:softHyphen/>
        <w:t>ности (И.П. Павлов). Материальным субстратом второй сигнальной системы стали поверхностные слои новой коры. Поэтому кора конечного мозга достигает наивыс</w:t>
        <w:softHyphen/>
      </w:r>
      <w:r>
        <w:rPr>
          <w:color w:val="000000"/>
          <w:spacing w:val="0"/>
          <w:w w:val="100"/>
          <w:position w:val="0"/>
          <w:shd w:val="clear" w:color="auto" w:fill="auto"/>
          <w:lang w:val="ru-RU" w:eastAsia="ru-RU" w:bidi="ru-RU"/>
        </w:rPr>
        <w:t>шего развития у человека.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Таким образом, эволюция нервной системы сводится к прогрессивному развитию конечного мозга, который у высших позвоночных и, особенно, у человека в связи с усложнением нервных функций достигает огромных размеров.</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Изложенные закономерности филогенеза обусловливают эмбриогенез нервной системы человека. Нервная система происходит из наружного зародышевого листка, или эктодермы (см. Введение). Эта последняя образует продольное утолщение, назы</w:t>
        <w:softHyphen/>
        <w:t xml:space="preserve">ваемое </w:t>
      </w:r>
      <w:r>
        <w:rPr>
          <w:i/>
          <w:iCs/>
          <w:color w:val="000000"/>
          <w:spacing w:val="0"/>
          <w:w w:val="100"/>
          <w:position w:val="0"/>
          <w:shd w:val="clear" w:color="auto" w:fill="auto"/>
          <w:lang w:val="ru-RU" w:eastAsia="ru-RU" w:bidi="ru-RU"/>
        </w:rPr>
        <w:t>медуллярной пластинкой</w:t>
      </w:r>
      <w:r>
        <w:rPr>
          <w:color w:val="000000"/>
          <w:spacing w:val="0"/>
          <w:w w:val="100"/>
          <w:position w:val="0"/>
          <w:shd w:val="clear" w:color="auto" w:fill="auto"/>
          <w:lang w:val="ru-RU" w:eastAsia="ru-RU" w:bidi="ru-RU"/>
        </w:rPr>
        <w:t xml:space="preserve"> (рис. 287). Медуллярная пластинка скоро углубляет</w:t>
        <w:softHyphen/>
        <w:t xml:space="preserve">ся в </w:t>
      </w:r>
      <w:r>
        <w:rPr>
          <w:i/>
          <w:iCs/>
          <w:color w:val="000000"/>
          <w:spacing w:val="0"/>
          <w:w w:val="100"/>
          <w:position w:val="0"/>
          <w:shd w:val="clear" w:color="auto" w:fill="auto"/>
          <w:lang w:val="ru-RU" w:eastAsia="ru-RU" w:bidi="ru-RU"/>
        </w:rPr>
        <w:t>медуллярную бороздку,</w:t>
      </w:r>
      <w:r>
        <w:rPr>
          <w:color w:val="000000"/>
          <w:spacing w:val="0"/>
          <w:w w:val="100"/>
          <w:position w:val="0"/>
          <w:shd w:val="clear" w:color="auto" w:fill="auto"/>
          <w:lang w:val="ru-RU" w:eastAsia="ru-RU" w:bidi="ru-RU"/>
        </w:rPr>
        <w:t xml:space="preserve"> края которой </w:t>
      </w:r>
      <w:r>
        <w:rPr>
          <w:i/>
          <w:iCs/>
          <w:color w:val="000000"/>
          <w:spacing w:val="0"/>
          <w:w w:val="100"/>
          <w:position w:val="0"/>
          <w:shd w:val="clear" w:color="auto" w:fill="auto"/>
          <w:lang w:val="ru-RU" w:eastAsia="ru-RU" w:bidi="ru-RU"/>
        </w:rPr>
        <w:t>(медуллярные валики)</w:t>
      </w:r>
      <w:r>
        <w:rPr>
          <w:color w:val="000000"/>
          <w:spacing w:val="0"/>
          <w:w w:val="100"/>
          <w:position w:val="0"/>
          <w:shd w:val="clear" w:color="auto" w:fill="auto"/>
          <w:lang w:val="ru-RU" w:eastAsia="ru-RU" w:bidi="ru-RU"/>
        </w:rPr>
        <w:t xml:space="preserve"> постепенно становят</w:t>
        <w:softHyphen/>
        <w:t xml:space="preserve">ся выше и затем срастаются друг с другом, превращая бороздку в трубку </w:t>
      </w:r>
      <w:r>
        <w:rPr>
          <w:i/>
          <w:iCs/>
          <w:color w:val="000000"/>
          <w:spacing w:val="0"/>
          <w:w w:val="100"/>
          <w:position w:val="0"/>
          <w:shd w:val="clear" w:color="auto" w:fill="auto"/>
          <w:lang w:val="ru-RU" w:eastAsia="ru-RU" w:bidi="ru-RU"/>
        </w:rPr>
        <w:t>(мозговая трубка).</w:t>
      </w:r>
      <w:r>
        <w:rPr>
          <w:color w:val="000000"/>
          <w:spacing w:val="0"/>
          <w:w w:val="100"/>
          <w:position w:val="0"/>
          <w:shd w:val="clear" w:color="auto" w:fill="auto"/>
          <w:lang w:val="ru-RU" w:eastAsia="ru-RU" w:bidi="ru-RU"/>
        </w:rPr>
        <w:t xml:space="preserve"> Мозговая трубка представляет собой зачаток центральной части нервной системы. Задний конец трубки образует зачаток спинного мозга, передний расши</w:t>
        <w:softHyphen/>
      </w:r>
    </w:p>
    <w:p>
      <w:pPr>
        <w:pStyle w:val="Style14"/>
        <w:keepNext w:val="0"/>
        <w:keepLines w:val="0"/>
        <w:widowControl w:val="0"/>
        <w:shd w:val="clear" w:color="auto" w:fill="auto"/>
        <w:bidi w:val="0"/>
        <w:spacing w:before="0" w:after="520" w:line="293" w:lineRule="auto"/>
        <w:ind w:left="0" w:right="0" w:firstLine="0"/>
        <w:jc w:val="left"/>
      </w:pPr>
      <w:r>
        <w:drawing>
          <wp:anchor distT="63500" distB="605790" distL="63500" distR="63500" simplePos="0" relativeHeight="125829728" behindDoc="0" locked="0" layoutInCell="1" allowOverlap="1">
            <wp:simplePos x="0" y="0"/>
            <wp:positionH relativeFrom="page">
              <wp:posOffset>2118360</wp:posOffset>
            </wp:positionH>
            <wp:positionV relativeFrom="paragraph">
              <wp:posOffset>152400</wp:posOffset>
            </wp:positionV>
            <wp:extent cx="1359535" cy="384175"/>
            <wp:wrapSquare wrapText="left"/>
            <wp:docPr id="1050" name="Shape 1050"/>
            <a:graphic xmlns:a="http://schemas.openxmlformats.org/drawingml/2006/main">
              <a:graphicData uri="http://schemas.openxmlformats.org/drawingml/2006/picture">
                <pic:pic xmlns:pic="http://schemas.openxmlformats.org/drawingml/2006/picture">
                  <pic:nvPicPr>
                    <pic:cNvPr id="1051" name="Picture box 1051"/>
                    <pic:cNvPicPr/>
                  </pic:nvPicPr>
                  <pic:blipFill>
                    <a:blip r:embed="rId861"/>
                    <a:stretch/>
                  </pic:blipFill>
                  <pic:spPr>
                    <a:xfrm>
                      <a:ext cx="1359535" cy="384175"/>
                    </a:xfrm>
                    <a:prstGeom prst="rect"/>
                  </pic:spPr>
                </pic:pic>
              </a:graphicData>
            </a:graphic>
          </wp:anchor>
        </w:drawing>
      </w:r>
      <w:r>
        <w:drawing>
          <wp:anchor distT="478155" distB="63500" distL="72390" distR="69850" simplePos="0" relativeHeight="125829729" behindDoc="0" locked="0" layoutInCell="1" allowOverlap="1">
            <wp:simplePos x="0" y="0"/>
            <wp:positionH relativeFrom="page">
              <wp:posOffset>2127250</wp:posOffset>
            </wp:positionH>
            <wp:positionV relativeFrom="paragraph">
              <wp:posOffset>567055</wp:posOffset>
            </wp:positionV>
            <wp:extent cx="1341120" cy="511810"/>
            <wp:wrapSquare wrapText="left"/>
            <wp:docPr id="1052" name="Shape 1052"/>
            <a:graphic xmlns:a="http://schemas.openxmlformats.org/drawingml/2006/main">
              <a:graphicData uri="http://schemas.openxmlformats.org/drawingml/2006/picture">
                <pic:pic xmlns:pic="http://schemas.openxmlformats.org/drawingml/2006/picture">
                  <pic:nvPicPr>
                    <pic:cNvPr id="1053" name="Picture box 1053"/>
                    <pic:cNvPicPr/>
                  </pic:nvPicPr>
                  <pic:blipFill>
                    <a:blip r:embed="rId863"/>
                    <a:stretch/>
                  </pic:blipFill>
                  <pic:spPr>
                    <a:xfrm>
                      <a:ext cx="1341120" cy="511810"/>
                    </a:xfrm>
                    <a:prstGeom prst="rect"/>
                  </pic:spPr>
                </pic:pic>
              </a:graphicData>
            </a:graphic>
          </wp:anchor>
        </w:drawing>
      </w:r>
      <w:r>
        <w:rPr>
          <w:color w:val="000000"/>
          <w:spacing w:val="0"/>
          <w:w w:val="100"/>
          <w:position w:val="0"/>
          <w:shd w:val="clear" w:color="auto" w:fill="auto"/>
          <w:lang w:val="ru-RU" w:eastAsia="ru-RU" w:bidi="ru-RU"/>
        </w:rPr>
        <w:t>ренный конец ее путем перетяжек расчле</w:t>
        <w:softHyphen/>
        <w:t>няется на 3 первичных мозговых пузыря, из которых происходит головной мозг.</w:t>
      </w:r>
    </w:p>
    <w:p>
      <w:pPr>
        <w:pStyle w:val="Style46"/>
        <w:keepNext w:val="0"/>
        <w:keepLines w:val="0"/>
        <w:widowControl w:val="0"/>
        <w:shd w:val="clear" w:color="auto" w:fill="auto"/>
        <w:bidi w:val="0"/>
        <w:spacing w:before="0" w:after="0" w:line="341" w:lineRule="auto"/>
        <w:ind w:left="0" w:right="0" w:firstLine="180"/>
        <w:jc w:val="both"/>
      </w:pPr>
      <w:r>
        <w:rPr>
          <w:b/>
          <w:bCs/>
          <w:color w:val="000000"/>
          <w:spacing w:val="0"/>
          <w:w w:val="100"/>
          <w:position w:val="0"/>
          <w:sz w:val="8"/>
          <w:szCs w:val="8"/>
          <w:shd w:val="clear" w:color="auto" w:fill="auto"/>
          <w:lang w:val="ru-RU" w:eastAsia="ru-RU" w:bidi="ru-RU"/>
        </w:rPr>
        <w:t xml:space="preserve">Рис. 287. </w:t>
      </w:r>
      <w:r>
        <w:rPr>
          <w:b/>
          <w:bCs/>
          <w:color w:val="000000"/>
          <w:spacing w:val="0"/>
          <w:w w:val="100"/>
          <w:position w:val="0"/>
          <w:sz w:val="8"/>
          <w:szCs w:val="8"/>
          <w:shd w:val="clear" w:color="auto" w:fill="auto"/>
          <w:lang w:val="en-US" w:eastAsia="en-US" w:bidi="en-US"/>
        </w:rPr>
        <w:t xml:space="preserve">Ct </w:t>
      </w:r>
      <w:r>
        <w:rPr>
          <w:b/>
          <w:bCs/>
          <w:color w:val="000000"/>
          <w:spacing w:val="0"/>
          <w:w w:val="100"/>
          <w:position w:val="0"/>
          <w:sz w:val="8"/>
          <w:szCs w:val="8"/>
          <w:shd w:val="clear" w:color="auto" w:fill="auto"/>
          <w:lang w:val="ru-RU" w:eastAsia="ru-RU" w:bidi="ru-RU"/>
        </w:rPr>
        <w:t xml:space="preserve">адм и эмбрио) епеза нервной сниемы, поперечный схема!нческий </w:t>
      </w:r>
      <w:r>
        <w:rPr>
          <w:b/>
          <w:bCs/>
          <w:color w:val="000000"/>
          <w:spacing w:val="0"/>
          <w:w w:val="100"/>
          <w:position w:val="0"/>
          <w:sz w:val="8"/>
          <w:szCs w:val="8"/>
          <w:shd w:val="clear" w:color="auto" w:fill="auto"/>
          <w:lang w:val="en-US" w:eastAsia="en-US" w:bidi="en-US"/>
        </w:rPr>
        <w:t xml:space="preserve">paipei. </w:t>
      </w:r>
      <w:r>
        <w:rPr>
          <w:color w:val="000000"/>
          <w:spacing w:val="0"/>
          <w:w w:val="100"/>
          <w:position w:val="0"/>
          <w:shd w:val="clear" w:color="auto" w:fill="auto"/>
          <w:lang w:val="ru-RU" w:eastAsia="ru-RU" w:bidi="ru-RU"/>
        </w:rPr>
        <w:t xml:space="preserve">а медуллярная пластинка, б, в </w:t>
      </w:r>
      <w:r>
        <w:rPr>
          <w:b/>
          <w:bCs/>
          <w:color w:val="000000"/>
          <w:spacing w:val="0"/>
          <w:w w:val="100"/>
          <w:position w:val="0"/>
          <w:sz w:val="8"/>
          <w:szCs w:val="8"/>
          <w:shd w:val="clear" w:color="auto" w:fill="auto"/>
          <w:lang w:val="ru-RU" w:eastAsia="ru-RU" w:bidi="ru-RU"/>
        </w:rPr>
        <w:t xml:space="preserve">медуллярная </w:t>
      </w:r>
      <w:r>
        <w:rPr>
          <w:color w:val="000000"/>
          <w:spacing w:val="0"/>
          <w:w w:val="100"/>
          <w:position w:val="0"/>
          <w:shd w:val="clear" w:color="auto" w:fill="auto"/>
          <w:lang w:val="ru-RU" w:eastAsia="ru-RU" w:bidi="ru-RU"/>
        </w:rPr>
        <w:t xml:space="preserve">бороздка; г. д - нервная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рубка- I роговой ли</w:t>
        <w:softHyphen/>
        <w:t xml:space="preserve">сток (эпидермис); 2 - нейральные </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ребни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Нервная пластинка первоначально состоит только из одного слоя эпителиальных клеток. Во время замыкания ее в мозговую трубку количество клеток в стенках после</w:t>
        <w:softHyphen/>
        <w:t>дней увеличивается, так что возникают 3 слоя: внутренний (обращенный в полость трубки), из которого происходит эпителиальная выстилка мозговых полостей (эпен</w:t>
        <w:softHyphen/>
        <w:t>дима центрального канала спинного мозга и желудочков головного); средний, из ко</w:t>
        <w:softHyphen/>
        <w:t>торого развивается серое вещество мозга (зародышевые нервные клетки — нейро</w:t>
        <w:softHyphen/>
        <w:t>бласты), наконец, наружный, почти не содержащий клеточных ядер, развивающийся в белое вещество (отростки нервных клеток — нейриты).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Пучки нейритов нейробластов или распространяются в толще мозговой трубки, образуя белое вещество мозга, или же выходят в мезодерму и затем соединяются с мо</w:t>
        <w:softHyphen/>
        <w:t>лодыми мышечными клетками (миобластами). Таким путем возникают двигатель</w:t>
        <w:softHyphen/>
        <w:t>ные нервы.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Чувствительные нервы возникают из зачатков спинномозговых узлов, которые, заметны уже по краям медуллярной бороздки у места перехода ее в кожную экто</w:t>
        <w:softHyphen/>
        <w:t>дерму. Когда бороздка смыкается в мозговую трубку, зачатки смещаются на ее дор</w:t>
        <w:softHyphen/>
        <w:t>сальную сторону, располагаясь по средней линии. Затем клетки этих зачатков пере</w:t>
        <w:softHyphen/>
        <w:t xml:space="preserve">мещаются вентрально и располагаются вновь по бокам мозговой трубки в виде так называемых </w:t>
      </w:r>
      <w:r>
        <w:rPr>
          <w:i/>
          <w:iCs/>
          <w:color w:val="000000"/>
          <w:spacing w:val="0"/>
          <w:w w:val="100"/>
          <w:position w:val="0"/>
          <w:shd w:val="clear" w:color="auto" w:fill="auto"/>
          <w:lang w:val="ru-RU" w:eastAsia="ru-RU" w:bidi="ru-RU"/>
        </w:rPr>
        <w:t>нейральных гребней.</w:t>
      </w:r>
      <w:r>
        <w:rPr>
          <w:color w:val="000000"/>
          <w:spacing w:val="0"/>
          <w:w w:val="100"/>
          <w:position w:val="0"/>
          <w:shd w:val="clear" w:color="auto" w:fill="auto"/>
          <w:lang w:val="ru-RU" w:eastAsia="ru-RU" w:bidi="ru-RU"/>
        </w:rPr>
        <w:t xml:space="preserve"> Оба нейральных гребня перешнуровываются чет</w:t>
        <w:softHyphen/>
        <w:t xml:space="preserve">кообразно по сегментам дорсальной стороны зародыша, вследствие чего на каждой стороне получается ряд спинномозговых узлов, </w:t>
      </w:r>
      <w:r>
        <w:rPr>
          <w:color w:val="000000"/>
          <w:spacing w:val="0"/>
          <w:w w:val="100"/>
          <w:position w:val="0"/>
          <w:shd w:val="clear" w:color="auto" w:fill="auto"/>
          <w:lang w:val="en-US" w:eastAsia="en-US" w:bidi="en-US"/>
        </w:rPr>
        <w:t>ganglia spinalia.</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головной части мозговой трубки они доходят только до области заднего мозго</w:t>
        <w:softHyphen/>
        <w:t>вого пузырька, где образуют зачатки узлов чувствительных черепных нервов.</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ганглиозных зачатках развиваются нейробласты, принимающие вид биполяр</w:t>
        <w:softHyphen/>
        <w:t>ных нервных клеток, один из отростков которых врастает в мозговую трубку, другой идет на периферию, образуя чувствительный нерв. Благодаря сращению на некото</w:t>
        <w:softHyphen/>
        <w:t>ром протяжении от начала обоих отростков из биполярных получаются так называе</w:t>
        <w:softHyphen/>
        <w:t>мые ложные униполярные клетки с одним отростком, делящимся в виде буквы Т, являющиеся характерными для спинномозговых узлов взрослого.</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Центральные отростки клеток, проникающие в спинной мозг, составляют задние корешки спинномозговых нервов, а периферические отростки, разрастаясь вентрально, образуют (вместе с вышедшими из спинного мозга эфферентными волокнами, со</w:t>
        <w:softHyphen/>
        <w:t>ставляющими передний корешок) смешанный спинномозговой нерв.</w:t>
      </w:r>
    </w:p>
    <w:p>
      <w:pPr>
        <w:pStyle w:val="Style14"/>
        <w:keepNext w:val="0"/>
        <w:keepLines w:val="0"/>
        <w:widowControl w:val="0"/>
        <w:shd w:val="clear" w:color="auto" w:fill="auto"/>
        <w:bidi w:val="0"/>
        <w:spacing w:before="0" w:after="260" w:line="286" w:lineRule="auto"/>
        <w:ind w:left="0" w:right="0"/>
        <w:jc w:val="both"/>
      </w:pPr>
      <w:bookmarkStart w:id="796" w:name="bookmark796"/>
      <w:r>
        <w:rPr>
          <w:color w:val="000000"/>
          <w:spacing w:val="0"/>
          <w:w w:val="100"/>
          <w:position w:val="0"/>
          <w:shd w:val="clear" w:color="auto" w:fill="auto"/>
          <w:lang w:val="ru-RU" w:eastAsia="ru-RU" w:bidi="ru-RU"/>
        </w:rPr>
        <w:t>Из нейральных гребней возникают также зачатки вегетативной нервной системы, о чем подробно см. в разделе «Вегетативная (автономная) нервная система».</w:t>
      </w:r>
      <w:bookmarkEnd w:id="796"/>
    </w:p>
    <w:p>
      <w:pPr>
        <w:pStyle w:val="Style24"/>
        <w:keepNext/>
        <w:keepLines/>
        <w:widowControl w:val="0"/>
        <w:shd w:val="clear" w:color="auto" w:fill="auto"/>
        <w:bidi w:val="0"/>
        <w:spacing w:before="0" w:after="80" w:line="329" w:lineRule="auto"/>
        <w:ind w:left="0" w:right="0" w:firstLine="0"/>
        <w:jc w:val="center"/>
      </w:pPr>
      <w:bookmarkStart w:id="797" w:name="bookmark797"/>
      <w:r>
        <w:rPr>
          <w:color w:val="000000"/>
          <w:spacing w:val="0"/>
          <w:w w:val="100"/>
          <w:position w:val="0"/>
          <w:shd w:val="clear" w:color="auto" w:fill="auto"/>
          <w:lang w:val="ru-RU" w:eastAsia="ru-RU" w:bidi="ru-RU"/>
        </w:rPr>
        <w:t>ЦЕНТРАЛЬНАЯ НЕРВНАЯ СИСТЕМА</w:t>
        <w:br/>
      </w:r>
      <w:r>
        <w:rPr>
          <w:color w:val="000000"/>
          <w:spacing w:val="0"/>
          <w:w w:val="100"/>
          <w:position w:val="0"/>
          <w:shd w:val="clear" w:color="auto" w:fill="auto"/>
          <w:lang w:val="en-US" w:eastAsia="en-US" w:bidi="en-US"/>
        </w:rPr>
        <w:t>(SYSTEMA NERVOSUM CENTRALE)</w:t>
      </w:r>
      <w:bookmarkEnd w:id="797"/>
    </w:p>
    <w:p>
      <w:pPr>
        <w:pStyle w:val="Style24"/>
        <w:keepNext/>
        <w:keepLines/>
        <w:widowControl w:val="0"/>
        <w:shd w:val="clear" w:color="auto" w:fill="auto"/>
        <w:bidi w:val="0"/>
        <w:spacing w:before="0" w:after="80" w:line="329" w:lineRule="auto"/>
        <w:ind w:left="0" w:right="0" w:firstLine="0"/>
        <w:jc w:val="center"/>
      </w:pPr>
      <w:bookmarkStart w:id="799" w:name="bookmark799"/>
      <w:r>
        <w:rPr>
          <w:color w:val="000000"/>
          <w:spacing w:val="0"/>
          <w:w w:val="100"/>
          <w:position w:val="0"/>
          <w:shd w:val="clear" w:color="auto" w:fill="auto"/>
          <w:lang w:val="ru-RU" w:eastAsia="ru-RU" w:bidi="ru-RU"/>
        </w:rPr>
        <w:t>СПИННОЙ МОЗГ</w:t>
      </w:r>
      <w:bookmarkEnd w:id="799"/>
    </w:p>
    <w:p>
      <w:pPr>
        <w:pStyle w:val="Style14"/>
        <w:keepNext w:val="0"/>
        <w:keepLines w:val="0"/>
        <w:widowControl w:val="0"/>
        <w:shd w:val="clear" w:color="auto" w:fill="auto"/>
        <w:bidi w:val="0"/>
        <w:spacing w:before="0" w:after="0"/>
        <w:ind w:left="0" w:right="0"/>
        <w:jc w:val="both"/>
        <w:sectPr>
          <w:headerReference w:type="default" r:id="rId865"/>
          <w:footerReference w:type="default" r:id="rId866"/>
          <w:headerReference w:type="even" r:id="rId867"/>
          <w:footerReference w:type="even" r:id="rId868"/>
          <w:footnotePr>
            <w:pos w:val="pageBottom"/>
            <w:numFmt w:val="chicago"/>
            <w:numRestart w:val="continuous"/>
            <w15:footnoteColumns w:val="1"/>
          </w:footnotePr>
          <w:type w:val="continuous"/>
          <w:pgSz w:w="6269" w:h="8626"/>
          <w:pgMar w:top="819" w:right="717" w:bottom="487" w:left="732" w:header="0" w:footer="3" w:gutter="0"/>
          <w:cols w:space="720"/>
          <w:noEndnote/>
          <w:rtlGutter w:val="0"/>
          <w:docGrid w:linePitch="360"/>
        </w:sectPr>
      </w:pPr>
      <w:r>
        <w:rPr>
          <w:i/>
          <w:iCs/>
          <w:color w:val="000000"/>
          <w:spacing w:val="0"/>
          <w:w w:val="100"/>
          <w:position w:val="0"/>
          <w:shd w:val="clear" w:color="auto" w:fill="auto"/>
          <w:lang w:val="ru-RU" w:eastAsia="ru-RU" w:bidi="ru-RU"/>
        </w:rPr>
        <w:t>Развитие спинного мозга.</w:t>
      </w:r>
      <w:r>
        <w:rPr>
          <w:color w:val="000000"/>
          <w:spacing w:val="0"/>
          <w:w w:val="100"/>
          <w:position w:val="0"/>
          <w:shd w:val="clear" w:color="auto" w:fill="auto"/>
          <w:lang w:val="ru-RU" w:eastAsia="ru-RU" w:bidi="ru-RU"/>
        </w:rPr>
        <w:t xml:space="preserve"> Как уже отмечалось, филогенетически спинной мозг (туловищный мозг ланцетника) появляется на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этапе развития нервной системы (трубчатая нервная система). В это время головного мозга еще нет, поэтому туловищ</w:t>
        <w:softHyphen/>
        <w:t xml:space="preserve">ный мозг имеет центры для управления всеми процессами в организме, как </w:t>
      </w:r>
      <w:r>
        <w:rPr>
          <w:color w:val="000000"/>
          <w:spacing w:val="0"/>
          <w:w w:val="100"/>
          <w:position w:val="0"/>
          <w:shd w:val="clear" w:color="auto" w:fill="auto"/>
          <w:lang w:val="en-US" w:eastAsia="en-US" w:bidi="en-US"/>
        </w:rPr>
        <w:t xml:space="preserve">seiera- </w:t>
      </w:r>
      <w:r>
        <w:rPr>
          <w:color w:val="000000"/>
          <w:spacing w:val="0"/>
          <w:w w:val="100"/>
          <w:position w:val="0"/>
          <w:shd w:val="clear" w:color="auto" w:fill="auto"/>
          <w:lang w:val="ru-RU" w:eastAsia="ru-RU" w:bidi="ru-RU"/>
        </w:rPr>
        <w:t xml:space="preserve">тивными, так и анимальными (висцеральные и соматические центры). Соогветс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венно </w:t>
      </w:r>
    </w:p>
    <w:p>
      <w:pPr>
        <w:pStyle w:val="Style14"/>
        <w:keepNext w:val="0"/>
        <w:keepLines w:val="0"/>
        <w:widowControl w:val="0"/>
        <w:shd w:val="clear" w:color="auto" w:fill="auto"/>
        <w:bidi w:val="0"/>
        <w:spacing w:before="0" w:after="0"/>
        <w:ind w:left="0" w:right="0" w:firstLine="0"/>
        <w:jc w:val="both"/>
      </w:pPr>
      <w:bookmarkStart w:id="801" w:name="bookmark801"/>
      <w:bookmarkEnd w:id="801"/>
      <w:r>
        <w:rPr>
          <w:color w:val="000000"/>
          <w:spacing w:val="0"/>
          <w:w w:val="100"/>
          <w:position w:val="0"/>
          <w:shd w:val="clear" w:color="auto" w:fill="auto"/>
          <w:lang w:val="ru-RU" w:eastAsia="ru-RU" w:bidi="ru-RU"/>
        </w:rPr>
        <w:t>сегментарному строению тела туловищный мозг имеет сегментарное строение, он состоит из связанных между собой невромеров, в пределах которых замыкается про</w:t>
        <w:softHyphen/>
        <w:t>стейшая рефлекторная дуга. Метамерное строение спинного мозга сохраняется и у че</w:t>
        <w:softHyphen/>
        <w:t>ловека, чем и обусловливается наличие у него коротких рефлекторных дуг.</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С появлением головного мозга (этап цефализации) в нем возникают высшие цент</w:t>
        <w:softHyphen/>
        <w:t>ры управления всем организмом, а спинной мозг попадает в подчиненное положение. Спинной мозг не остается только сегментарным аппаратом, а становится и проводни</w:t>
        <w:softHyphen/>
        <w:t>ком импульсов от периферии к головному мозгу и обратно, в нем развиваются двусто</w:t>
        <w:softHyphen/>
        <w:t>ронние связи с головным мозгом. Таким образом, в процессе эволюции спинного мозга образуются 2 аппарата: более старый сегментарный аппарат собственных связей спин</w:t>
        <w:softHyphen/>
        <w:t>ного мозга и более новый надсегментарный аппарат двусторонних проводящих путей к головному мозгу. Такой принцип строения наблюдается и у человека.</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Решающим фактором образования туловищно</w:t>
        <w:softHyphen/>
        <w:t>го мозга является приспособление к окружающей среде при помощи движения. Поэтому строение спинного мозга отражает способ передвижения животного. Так, например, у пресмыкающихся, не имеющих конечностей и передвигающихся с помо</w:t>
        <w:softHyphen/>
        <w:t>щью туловища (например, у змеи), спинной мозг развит равномерно на всем протяжении и не име</w:t>
        <w:softHyphen/>
        <w:t>ет утолщений. У животных, пользующихся конеч</w:t>
        <w:softHyphen/>
        <w:t>ностями, возникают два утолщения, при этом, если более развиты передние конечности (например, крылья у летающих птиц), то преобладает переднее (шейное) утолщение спинного мозга, если более развиты задние конечности (например, ноги у стра</w:t>
        <w:softHyphen/>
        <w:t>уса), то увеличено заднее (поясничное) утолщение; если в ходьбе участвуют и передние, и задние ко</w:t>
        <w:softHyphen/>
        <w:t>нечности (четвероногие млекопитающие), то оди</w:t>
        <w:softHyphen/>
        <w:t>наково развиты оба утолщения. У человека в свя</w:t>
        <w:softHyphen/>
        <w:t>зи с более сложной деятельностью руки как орга</w:t>
        <w:softHyphen/>
        <w:t>на труда шейное утолщение спинного мозга дифференцировалось сильнее, чем поясничное.</w:t>
      </w:r>
    </w:p>
    <w:p>
      <w:pPr>
        <w:pStyle w:val="Style14"/>
        <w:keepNext w:val="0"/>
        <w:keepLines w:val="0"/>
        <w:widowControl w:val="0"/>
        <w:shd w:val="clear" w:color="auto" w:fill="auto"/>
        <w:bidi w:val="0"/>
        <w:spacing w:before="0" w:after="440"/>
        <w:ind w:left="0" w:right="0" w:firstLine="200"/>
        <w:jc w:val="both"/>
      </w:pPr>
      <w:r>
        <w:rPr>
          <w:color w:val="000000"/>
          <w:spacing w:val="0"/>
          <w:w w:val="100"/>
          <w:position w:val="0"/>
          <w:shd w:val="clear" w:color="auto" w:fill="auto"/>
          <w:lang w:val="ru-RU" w:eastAsia="ru-RU" w:bidi="ru-RU"/>
        </w:rPr>
        <w:t>Отмеченные факторы филогенеза играют роль в развитии спинного мозга и в онтогенезе. Спин</w:t>
        <w:softHyphen/>
        <w:t>ной мозг развивается из нервной трубки, из се заднего отрезка (из передне! о возникает головной</w:t>
      </w:r>
    </w:p>
    <w:p>
      <w:pPr>
        <w:pStyle w:val="Style46"/>
        <w:keepNext w:val="0"/>
        <w:keepLines w:val="0"/>
        <w:widowControl w:val="0"/>
        <w:shd w:val="clear" w:color="auto" w:fill="auto"/>
        <w:bidi w:val="0"/>
        <w:spacing w:before="0" w:after="0" w:line="302" w:lineRule="auto"/>
        <w:ind w:left="0" w:right="0" w:firstLine="760"/>
        <w:jc w:val="both"/>
      </w:pPr>
      <w:r>
        <w:rPr>
          <w:color w:val="000000"/>
          <w:spacing w:val="0"/>
          <w:w w:val="100"/>
          <w:position w:val="0"/>
          <w:shd w:val="clear" w:color="auto" w:fill="auto"/>
          <w:lang w:val="ru-RU" w:eastAsia="ru-RU" w:bidi="ru-RU"/>
        </w:rPr>
        <w:t>Рис. 288. Си ни ион мои.</w:t>
      </w:r>
    </w:p>
    <w:p>
      <w:pPr>
        <w:pStyle w:val="Style46"/>
        <w:keepNext w:val="0"/>
        <w:keepLines w:val="0"/>
        <w:widowControl w:val="0"/>
        <w:shd w:val="clear" w:color="auto" w:fill="auto"/>
        <w:bidi w:val="0"/>
        <w:spacing w:before="0" w:after="0" w:line="302" w:lineRule="auto"/>
        <w:ind w:left="0" w:right="0" w:firstLine="0"/>
        <w:jc w:val="both"/>
        <w:rPr>
          <w:sz w:val="11"/>
          <w:szCs w:val="11"/>
        </w:rPr>
      </w:pPr>
      <w:r>
        <w:drawing>
          <wp:anchor distT="63500" distB="63500" distL="63500" distR="63500" simplePos="0" relativeHeight="125829730" behindDoc="0" locked="0" layoutInCell="1" allowOverlap="1">
            <wp:simplePos x="0" y="0"/>
            <wp:positionH relativeFrom="page">
              <wp:posOffset>2338070</wp:posOffset>
            </wp:positionH>
            <wp:positionV relativeFrom="margin">
              <wp:posOffset>1360170</wp:posOffset>
            </wp:positionV>
            <wp:extent cx="1139825" cy="3218815"/>
            <wp:wrapSquare wrapText="left"/>
            <wp:docPr id="1059" name="Shape 1059"/>
            <a:graphic xmlns:a="http://schemas.openxmlformats.org/drawingml/2006/main">
              <a:graphicData uri="http://schemas.openxmlformats.org/drawingml/2006/picture">
                <pic:pic xmlns:pic="http://schemas.openxmlformats.org/drawingml/2006/picture">
                  <pic:nvPicPr>
                    <pic:cNvPr id="1060" name="Picture box 1060"/>
                    <pic:cNvPicPr/>
                  </pic:nvPicPr>
                  <pic:blipFill>
                    <a:blip r:embed="rId869"/>
                    <a:stretch/>
                  </pic:blipFill>
                  <pic:spPr>
                    <a:xfrm>
                      <a:ext cx="1139825" cy="3218815"/>
                    </a:xfrm>
                    <a:prstGeom prst="rect"/>
                  </pic:spPr>
                </pic:pic>
              </a:graphicData>
            </a:graphic>
          </wp:anchor>
        </w:drawing>
      </w:r>
      <w:r>
        <w:rPr>
          <w:color w:val="000000"/>
          <w:spacing w:val="0"/>
          <w:w w:val="100"/>
          <w:position w:val="0"/>
          <w:sz w:val="9"/>
          <w:szCs w:val="9"/>
          <w:shd w:val="clear" w:color="auto" w:fill="auto"/>
          <w:lang w:val="ru-RU" w:eastAsia="ru-RU" w:bidi="ru-RU"/>
        </w:rPr>
        <w:t>а вид спереди, б вид ссади Твср,тая и паугипиая оболочки ргврешны. ( осудисгая оболочка спят Римс</w:t>
        <w:softHyphen/>
        <w:t xml:space="preserve">кими цифрами обошачсн порядок расположения шейных (С), поясничных </w:t>
      </w:r>
      <w:r>
        <w:rPr>
          <w:color w:val="000000"/>
          <w:spacing w:val="0"/>
          <w:w w:val="100"/>
          <w:position w:val="0"/>
          <w:sz w:val="9"/>
          <w:szCs w:val="9"/>
          <w:shd w:val="clear" w:color="auto" w:fill="auto"/>
          <w:lang w:val="en-US" w:eastAsia="en-US" w:bidi="en-US"/>
        </w:rPr>
        <w:t xml:space="preserve">(L) </w:t>
      </w:r>
      <w:r>
        <w:rPr>
          <w:color w:val="000000"/>
          <w:spacing w:val="0"/>
          <w:w w:val="100"/>
          <w:position w:val="0"/>
          <w:sz w:val="9"/>
          <w:szCs w:val="9"/>
          <w:shd w:val="clear" w:color="auto" w:fill="auto"/>
          <w:lang w:val="ru-RU" w:eastAsia="ru-RU" w:bidi="ru-RU"/>
        </w:rPr>
        <w:t xml:space="preserve">и крестцовых </w:t>
      </w:r>
      <w:r>
        <w:rPr>
          <w:color w:val="000000"/>
          <w:spacing w:val="0"/>
          <w:w w:val="100"/>
          <w:position w:val="0"/>
          <w:sz w:val="9"/>
          <w:szCs w:val="9"/>
          <w:shd w:val="clear" w:color="auto" w:fill="auto"/>
          <w:lang w:val="en-US" w:eastAsia="en-US" w:bidi="en-US"/>
        </w:rPr>
        <w:t xml:space="preserve">(S) </w:t>
      </w:r>
      <w:r>
        <w:rPr>
          <w:color w:val="000000"/>
          <w:spacing w:val="0"/>
          <w:w w:val="100"/>
          <w:position w:val="0"/>
          <w:sz w:val="9"/>
          <w:szCs w:val="9"/>
          <w:shd w:val="clear" w:color="auto" w:fill="auto"/>
          <w:lang w:val="ru-RU" w:eastAsia="ru-RU" w:bidi="ru-RU"/>
        </w:rPr>
        <w:t xml:space="preserve">спипиомоиовых нервов. 1 </w:t>
      </w:r>
      <w:r>
        <w:rPr>
          <w:color w:val="000000"/>
          <w:spacing w:val="0"/>
          <w:w w:val="100"/>
          <w:position w:val="0"/>
          <w:sz w:val="9"/>
          <w:szCs w:val="9"/>
          <w:shd w:val="clear" w:color="auto" w:fill="auto"/>
          <w:lang w:val="en-US" w:eastAsia="en-US" w:bidi="en-US"/>
        </w:rPr>
        <w:t xml:space="preserve">intumescentia cervicalis, </w:t>
      </w:r>
      <w:r>
        <w:rPr>
          <w:color w:val="000000"/>
          <w:spacing w:val="0"/>
          <w:w w:val="100"/>
          <w:position w:val="0"/>
          <w:sz w:val="9"/>
          <w:szCs w:val="9"/>
          <w:shd w:val="clear" w:color="auto" w:fill="auto"/>
          <w:lang w:val="ru-RU" w:eastAsia="ru-RU" w:bidi="ru-RU"/>
        </w:rPr>
        <w:t xml:space="preserve">2 </w:t>
      </w:r>
      <w:r>
        <w:rPr>
          <w:color w:val="000000"/>
          <w:spacing w:val="0"/>
          <w:w w:val="100"/>
          <w:position w:val="0"/>
          <w:sz w:val="9"/>
          <w:szCs w:val="9"/>
          <w:shd w:val="clear" w:color="auto" w:fill="auto"/>
          <w:lang w:val="en-US" w:eastAsia="en-US" w:bidi="en-US"/>
        </w:rPr>
        <w:t xml:space="preserve">ganglion spinale, 3 - dura mater medullae spinalis, 4 intumescentia limbosacralis, 5 conus niedul laris, 6 cauda equina </w:t>
      </w:r>
      <w:r>
        <w:rPr>
          <w:rStyle w:val="CharStyle15"/>
        </w:rPr>
        <w:t>мозг). Из вентрального отдела грубки образуются передние столбы серого вещества спинного мозга (клеточные тела двигательных нейронов), прилегающие к ним пучки нервных волокон и отрос гки названных нейронов (двигательные корешки). Из дор</w:t>
        <w:softHyphen/>
        <w:t>сального отдела возникают задние столбы серого вещества (клеточные тела вставоч</w:t>
        <w:softHyphen/>
        <w:t>ных нейронов), задние канатики (отростки чувствительных нейронов).</w:t>
      </w:r>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Таким образом, вентральная часть мозговой трубки является первично двигатель</w:t>
        <w:softHyphen/>
        <w:t>ной, а дорсальная — первично чувствительной. Деление на моторную (двигатель</w:t>
        <w:softHyphen/>
        <w:t>ную) и сенсорную (чувствительную) области простирается на всю нервную трубку и сохраняется в стволе головного мозга.</w:t>
      </w:r>
    </w:p>
    <w:p>
      <w:pPr>
        <w:pStyle w:val="Style14"/>
        <w:keepNext w:val="0"/>
        <w:keepLines w:val="0"/>
        <w:widowControl w:val="0"/>
        <w:shd w:val="clear" w:color="auto" w:fill="auto"/>
        <w:bidi w:val="0"/>
        <w:spacing w:before="0" w:after="200" w:line="283" w:lineRule="auto"/>
        <w:ind w:left="0" w:right="0"/>
        <w:jc w:val="both"/>
      </w:pPr>
      <w:bookmarkStart w:id="802" w:name="bookmark802"/>
      <w:r>
        <w:rPr>
          <w:color w:val="000000"/>
          <w:spacing w:val="0"/>
          <w:w w:val="100"/>
          <w:position w:val="0"/>
          <w:shd w:val="clear" w:color="auto" w:fill="auto"/>
          <w:lang w:val="ru-RU" w:eastAsia="ru-RU" w:bidi="ru-RU"/>
        </w:rPr>
        <w:t xml:space="preserve">Вследствие редукции каудальной части спинного мозга получается тонкий тяж из нервной ткани, будущая </w:t>
      </w:r>
      <w:r>
        <w:rPr>
          <w:color w:val="000000"/>
          <w:spacing w:val="0"/>
          <w:w w:val="100"/>
          <w:position w:val="0"/>
          <w:shd w:val="clear" w:color="auto" w:fill="auto"/>
          <w:lang w:val="en-US" w:eastAsia="en-US" w:bidi="en-US"/>
        </w:rPr>
        <w:t xml:space="preserve">filum terminale. </w:t>
      </w:r>
      <w:r>
        <w:rPr>
          <w:color w:val="000000"/>
          <w:spacing w:val="0"/>
          <w:w w:val="100"/>
          <w:position w:val="0"/>
          <w:shd w:val="clear" w:color="auto" w:fill="auto"/>
          <w:lang w:val="ru-RU" w:eastAsia="ru-RU" w:bidi="ru-RU"/>
        </w:rPr>
        <w:t>Первоначально, на 3-м месяце внутриутроб</w:t>
        <w:softHyphen/>
        <w:t>ной жизни, спинной мозг занимает весь позвоночный канал, затем позвоночник на</w:t>
        <w:softHyphen/>
        <w:t>чинает расти быстррее, чем мозг, вследствие чего конец последнего постепенно пере</w:t>
        <w:softHyphen/>
        <w:t xml:space="preserve">мещается кверху (краниально). При рождении конец спинного мозга уже находится на уровне </w:t>
      </w:r>
      <w:r>
        <w:rPr>
          <w:color w:val="000000"/>
          <w:spacing w:val="0"/>
          <w:w w:val="100"/>
          <w:position w:val="0"/>
          <w:shd w:val="clear" w:color="auto" w:fill="auto"/>
          <w:lang w:val="en-US" w:eastAsia="en-US" w:bidi="en-US"/>
        </w:rPr>
        <w:t xml:space="preserve">Ill </w:t>
      </w:r>
      <w:r>
        <w:rPr>
          <w:color w:val="000000"/>
          <w:spacing w:val="0"/>
          <w:w w:val="100"/>
          <w:position w:val="0"/>
          <w:shd w:val="clear" w:color="auto" w:fill="auto"/>
          <w:lang w:val="ru-RU" w:eastAsia="ru-RU" w:bidi="ru-RU"/>
        </w:rPr>
        <w:t xml:space="preserve">поясничного позвонка, а у взрослого достигает высоты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пояснично</w:t>
        <w:softHyphen/>
        <w:t>го позвонка. Вследствие такого восхождения спинного мозга отходящие от него не</w:t>
        <w:softHyphen/>
        <w:t>рвные корешки принимают косое направление (рис. 288).</w:t>
      </w:r>
      <w:bookmarkEnd w:id="802"/>
    </w:p>
    <w:p>
      <w:pPr>
        <w:pStyle w:val="Style39"/>
        <w:keepNext/>
        <w:keepLines/>
        <w:widowControl w:val="0"/>
        <w:shd w:val="clear" w:color="auto" w:fill="auto"/>
        <w:bidi w:val="0"/>
        <w:spacing w:before="0" w:line="240" w:lineRule="auto"/>
        <w:ind w:left="0" w:right="0" w:firstLine="0"/>
        <w:jc w:val="center"/>
      </w:pPr>
      <w:bookmarkStart w:id="803" w:name="bookmark803"/>
      <w:r>
        <w:rPr>
          <w:color w:val="000000"/>
          <w:spacing w:val="0"/>
          <w:w w:val="100"/>
          <w:position w:val="0"/>
          <w:shd w:val="clear" w:color="auto" w:fill="auto"/>
          <w:lang w:val="ru-RU" w:eastAsia="ru-RU" w:bidi="ru-RU"/>
        </w:rPr>
        <w:t>СТРОЕНИЕ СПИННОГО МОЗГА</w:t>
      </w:r>
      <w:bookmarkEnd w:id="803"/>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Спинной мозг, </w:t>
      </w:r>
      <w:r>
        <w:rPr>
          <w:color w:val="000000"/>
          <w:spacing w:val="0"/>
          <w:w w:val="100"/>
          <w:position w:val="0"/>
          <w:shd w:val="clear" w:color="auto" w:fill="auto"/>
          <w:lang w:val="en-US" w:eastAsia="en-US" w:bidi="en-US"/>
        </w:rPr>
        <w:t xml:space="preserve">medulla spinalis </w:t>
      </w:r>
      <w:r>
        <w:rPr>
          <w:color w:val="000000"/>
          <w:spacing w:val="0"/>
          <w:w w:val="100"/>
          <w:position w:val="0"/>
          <w:shd w:val="clear" w:color="auto" w:fill="auto"/>
          <w:lang w:val="ru-RU" w:eastAsia="ru-RU" w:bidi="ru-RU"/>
        </w:rPr>
        <w:t xml:space="preserve">(некоторые термины образуются от грея. </w:t>
      </w:r>
      <w:r>
        <w:rPr>
          <w:i/>
          <w:iCs/>
          <w:color w:val="000000"/>
          <w:spacing w:val="0"/>
          <w:w w:val="100"/>
          <w:position w:val="0"/>
          <w:shd w:val="clear" w:color="auto" w:fill="auto"/>
          <w:lang w:val="ru-RU" w:eastAsia="ru-RU" w:bidi="ru-RU"/>
        </w:rPr>
        <w:t xml:space="preserve">цутЕЛоа. </w:t>
      </w:r>
      <w:r>
        <w:rPr>
          <w:color w:val="000000"/>
          <w:spacing w:val="0"/>
          <w:w w:val="100"/>
          <w:position w:val="0"/>
          <w:shd w:val="clear" w:color="auto" w:fill="auto"/>
          <w:lang w:val="en-US" w:eastAsia="en-US" w:bidi="en-US"/>
        </w:rPr>
        <w:t xml:space="preserve">myelos), </w:t>
      </w:r>
      <w:r>
        <w:rPr>
          <w:color w:val="000000"/>
          <w:spacing w:val="0"/>
          <w:w w:val="100"/>
          <w:position w:val="0"/>
          <w:shd w:val="clear" w:color="auto" w:fill="auto"/>
          <w:lang w:val="ru-RU" w:eastAsia="ru-RU" w:bidi="ru-RU"/>
        </w:rPr>
        <w:t>лежит в позвоночном канале и у взрослых представляет собой длинный (45 см у мужчин и 41-42 см у женщин), несколько сплюснутый спереди назад цилиндри</w:t>
        <w:softHyphen/>
        <w:t>ческий тяж, который вверху (краниально) переходит непосредственно в продолгова</w:t>
        <w:softHyphen/>
        <w:t xml:space="preserve">тый мозг, а внизу (каудально) оканчивается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коническим заострением, </w:t>
      </w:r>
      <w:r>
        <w:rPr>
          <w:color w:val="000000"/>
          <w:spacing w:val="0"/>
          <w:w w:val="100"/>
          <w:position w:val="0"/>
          <w:shd w:val="clear" w:color="auto" w:fill="auto"/>
          <w:lang w:val="en-US" w:eastAsia="en-US" w:bidi="en-US"/>
        </w:rPr>
        <w:t xml:space="preserve">conus medul- laris, </w:t>
      </w:r>
      <w:r>
        <w:rPr>
          <w:color w:val="000000"/>
          <w:spacing w:val="0"/>
          <w:w w:val="100"/>
          <w:position w:val="0"/>
          <w:shd w:val="clear" w:color="auto" w:fill="auto"/>
          <w:lang w:val="ru-RU" w:eastAsia="ru-RU" w:bidi="ru-RU"/>
        </w:rPr>
        <w:t>на уровне II поясничного позвонка (см. рис. 288). Знание этого факта имеет практическое значение (чтобы не повредить спинной мозг при поясничном проколе, для взятия спинномозговой жидкости или для спинномозговой анестезии надо вво</w:t>
        <w:softHyphen/>
        <w:t xml:space="preserve">дить иглу шприца между остистыми отростками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 xml:space="preserve">и IV поясничных позвонков). От </w:t>
      </w:r>
      <w:r>
        <w:rPr>
          <w:color w:val="000000"/>
          <w:spacing w:val="0"/>
          <w:w w:val="100"/>
          <w:position w:val="0"/>
          <w:shd w:val="clear" w:color="auto" w:fill="auto"/>
          <w:lang w:val="en-US" w:eastAsia="en-US" w:bidi="en-US"/>
        </w:rPr>
        <w:t xml:space="preserve">conus medullaris </w:t>
      </w:r>
      <w:r>
        <w:rPr>
          <w:color w:val="000000"/>
          <w:spacing w:val="0"/>
          <w:w w:val="100"/>
          <w:position w:val="0"/>
          <w:shd w:val="clear" w:color="auto" w:fill="auto"/>
          <w:lang w:val="ru-RU" w:eastAsia="ru-RU" w:bidi="ru-RU"/>
        </w:rPr>
        <w:t xml:space="preserve">отходит книзу так называемая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концевая нить, </w:t>
      </w:r>
      <w:r>
        <w:rPr>
          <w:color w:val="000000"/>
          <w:spacing w:val="0"/>
          <w:w w:val="100"/>
          <w:position w:val="0"/>
          <w:shd w:val="clear" w:color="auto" w:fill="auto"/>
          <w:lang w:val="en-US" w:eastAsia="en-US" w:bidi="en-US"/>
        </w:rPr>
        <w:t xml:space="preserve">filum terminate, </w:t>
      </w:r>
      <w:r>
        <w:rPr>
          <w:color w:val="000000"/>
          <w:spacing w:val="0"/>
          <w:w w:val="100"/>
          <w:position w:val="0"/>
          <w:shd w:val="clear" w:color="auto" w:fill="auto"/>
          <w:lang w:val="ru-RU" w:eastAsia="ru-RU" w:bidi="ru-RU"/>
        </w:rPr>
        <w:t>пред</w:t>
        <w:softHyphen/>
        <w:t>ставляющая собой атрофированную нижнюю часть спинного мозга, которая на кон</w:t>
        <w:softHyphen/>
        <w:t>це состоит из продолжения оболочек спинного мозга и прикрепляется ко II копчико</w:t>
        <w:softHyphen/>
        <w:t>вому позвонку.</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Спинной мозг на своем протяжении имеет 2 утолщения, соответствующих кореш</w:t>
        <w:softHyphen/>
        <w:t xml:space="preserve">кам нервов верхней и нижней конечностей: верхнее из них называется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шейным утол</w:t>
        <w:softHyphen/>
        <w:t xml:space="preserve">щением, </w:t>
      </w:r>
      <w:r>
        <w:rPr>
          <w:color w:val="000000"/>
          <w:spacing w:val="0"/>
          <w:w w:val="100"/>
          <w:position w:val="0"/>
          <w:shd w:val="clear" w:color="auto" w:fill="auto"/>
          <w:lang w:val="en-US" w:eastAsia="en-US" w:bidi="en-US"/>
        </w:rPr>
        <w:t xml:space="preserve">intumescentia cervicalis, </w:t>
      </w:r>
      <w:r>
        <w:rPr>
          <w:color w:val="000000"/>
          <w:spacing w:val="0"/>
          <w:w w:val="100"/>
          <w:position w:val="0"/>
          <w:shd w:val="clear" w:color="auto" w:fill="auto"/>
          <w:lang w:val="ru-RU" w:eastAsia="ru-RU" w:bidi="ru-RU"/>
        </w:rPr>
        <w:t xml:space="preserve">а нижнее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пояснично-крестцовым, </w:t>
      </w:r>
      <w:r>
        <w:rPr>
          <w:color w:val="000000"/>
          <w:spacing w:val="0"/>
          <w:w w:val="100"/>
          <w:position w:val="0"/>
          <w:shd w:val="clear" w:color="auto" w:fill="auto"/>
          <w:lang w:val="en-US" w:eastAsia="en-US" w:bidi="en-US"/>
        </w:rPr>
        <w:t xml:space="preserve">intumescentia lumbosacralis. </w:t>
      </w:r>
      <w:r>
        <w:rPr>
          <w:color w:val="000000"/>
          <w:spacing w:val="0"/>
          <w:w w:val="100"/>
          <w:position w:val="0"/>
          <w:shd w:val="clear" w:color="auto" w:fill="auto"/>
          <w:lang w:val="ru-RU" w:eastAsia="ru-RU" w:bidi="ru-RU"/>
        </w:rPr>
        <w:t>Из этих утолщений более выражено пояснично-крестцовое, но более дифференцировано шейное, что связано с более сложной иннервацией руки как орга</w:t>
        <w:softHyphen/>
        <w:t>на труда. Образовавшимися вследствие утолщения боковых стенок спинномозговой трубки и проходящими по средней линии передней и задней продольными борозда</w:t>
        <w:softHyphen/>
        <w:t xml:space="preserve">ми: глубокой </w:t>
      </w:r>
      <w:r>
        <w:rPr>
          <w:color w:val="000000"/>
          <w:spacing w:val="0"/>
          <w:w w:val="100"/>
          <w:position w:val="0"/>
          <w:shd w:val="clear" w:color="auto" w:fill="auto"/>
          <w:lang w:val="en-US" w:eastAsia="en-US" w:bidi="en-US"/>
        </w:rPr>
        <w:t xml:space="preserve">fissura mediana anterior </w:t>
      </w:r>
      <w:r>
        <w:rPr>
          <w:color w:val="000000"/>
          <w:spacing w:val="0"/>
          <w:w w:val="100"/>
          <w:position w:val="0"/>
          <w:shd w:val="clear" w:color="auto" w:fill="auto"/>
          <w:lang w:val="ru-RU" w:eastAsia="ru-RU" w:bidi="ru-RU"/>
        </w:rPr>
        <w:t xml:space="preserve">и поверхностной </w:t>
      </w:r>
      <w:r>
        <w:rPr>
          <w:color w:val="000000"/>
          <w:spacing w:val="0"/>
          <w:w w:val="100"/>
          <w:position w:val="0"/>
          <w:shd w:val="clear" w:color="auto" w:fill="auto"/>
          <w:lang w:val="en-US" w:eastAsia="en-US" w:bidi="en-US"/>
        </w:rPr>
        <w:t xml:space="preserve">sulcus medianus posterior — </w:t>
      </w:r>
      <w:r>
        <w:rPr>
          <w:color w:val="000000"/>
          <w:spacing w:val="0"/>
          <w:w w:val="100"/>
          <w:position w:val="0"/>
          <w:shd w:val="clear" w:color="auto" w:fill="auto"/>
          <w:lang w:val="ru-RU" w:eastAsia="ru-RU" w:bidi="ru-RU"/>
        </w:rPr>
        <w:t>спинной мозг делится на 2 симметричные половины — правую и левую; каждая из них, в свою очередь, имеет слабо выраженную продольную борозду, идущую по ли</w:t>
        <w:softHyphen/>
        <w:t xml:space="preserve">нии входа задних корешков </w:t>
      </w:r>
      <w:r>
        <w:rPr>
          <w:color w:val="000000"/>
          <w:spacing w:val="0"/>
          <w:w w:val="100"/>
          <w:position w:val="0"/>
          <w:shd w:val="clear" w:color="auto" w:fill="auto"/>
          <w:lang w:val="en-US" w:eastAsia="en-US" w:bidi="en-US"/>
        </w:rPr>
        <w:t xml:space="preserve">(sulcus posterolateralis) </w:t>
      </w:r>
      <w:r>
        <w:rPr>
          <w:color w:val="000000"/>
          <w:spacing w:val="0"/>
          <w:w w:val="100"/>
          <w:position w:val="0"/>
          <w:shd w:val="clear" w:color="auto" w:fill="auto"/>
          <w:lang w:val="ru-RU" w:eastAsia="ru-RU" w:bidi="ru-RU"/>
        </w:rPr>
        <w:t>и по линии выхода передних ко</w:t>
        <w:softHyphen/>
        <w:t xml:space="preserve">решков </w:t>
      </w:r>
      <w:r>
        <w:rPr>
          <w:color w:val="000000"/>
          <w:spacing w:val="0"/>
          <w:w w:val="100"/>
          <w:position w:val="0"/>
          <w:shd w:val="clear" w:color="auto" w:fill="auto"/>
          <w:lang w:val="en-US" w:eastAsia="en-US" w:bidi="en-US"/>
        </w:rPr>
        <w:t>(sulcus anterolateralis).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Эти борозды делят каждую половину белого вещества спинного мозга на 3 продоль</w:t>
        <w:softHyphen/>
        <w:t xml:space="preserve">ных канатика: передний, </w:t>
      </w:r>
      <w:r>
        <w:rPr>
          <w:color w:val="000000"/>
          <w:spacing w:val="0"/>
          <w:w w:val="100"/>
          <w:position w:val="0"/>
          <w:shd w:val="clear" w:color="auto" w:fill="auto"/>
          <w:lang w:val="en-US" w:eastAsia="en-US" w:bidi="en-US"/>
        </w:rPr>
        <w:t xml:space="preserve">funiculus anterior, </w:t>
      </w:r>
      <w:r>
        <w:rPr>
          <w:color w:val="000000"/>
          <w:spacing w:val="0"/>
          <w:w w:val="100"/>
          <w:position w:val="0"/>
          <w:shd w:val="clear" w:color="auto" w:fill="auto"/>
          <w:lang w:val="ru-RU" w:eastAsia="ru-RU" w:bidi="ru-RU"/>
        </w:rPr>
        <w:t xml:space="preserve">боковой, </w:t>
      </w:r>
      <w:r>
        <w:rPr>
          <w:color w:val="000000"/>
          <w:spacing w:val="0"/>
          <w:w w:val="100"/>
          <w:position w:val="0"/>
          <w:shd w:val="clear" w:color="auto" w:fill="auto"/>
          <w:lang w:val="en-US" w:eastAsia="en-US" w:bidi="en-US"/>
        </w:rPr>
        <w:t xml:space="preserve">funiculus lateralis, </w:t>
      </w:r>
      <w:r>
        <w:rPr>
          <w:color w:val="000000"/>
          <w:spacing w:val="0"/>
          <w:w w:val="100"/>
          <w:position w:val="0"/>
          <w:shd w:val="clear" w:color="auto" w:fill="auto"/>
          <w:lang w:val="ru-RU" w:eastAsia="ru-RU" w:bidi="ru-RU"/>
        </w:rPr>
        <w:t xml:space="preserve">и задний. </w:t>
      </w:r>
      <w:r>
        <w:rPr>
          <w:color w:val="000000"/>
          <w:spacing w:val="0"/>
          <w:w w:val="100"/>
          <w:position w:val="0"/>
          <w:shd w:val="clear" w:color="auto" w:fill="auto"/>
          <w:lang w:val="en-US" w:eastAsia="en-US" w:bidi="en-US"/>
        </w:rPr>
        <w:t xml:space="preserve">funiculus posterior. </w:t>
      </w:r>
      <w:r>
        <w:rPr>
          <w:color w:val="000000"/>
          <w:spacing w:val="0"/>
          <w:w w:val="100"/>
          <w:position w:val="0"/>
          <w:shd w:val="clear" w:color="auto" w:fill="auto"/>
          <w:lang w:val="ru-RU" w:eastAsia="ru-RU" w:bidi="ru-RU"/>
        </w:rPr>
        <w:t xml:space="preserve">Задний канатик в шейном и верхнегрудном отделах делится еще промежуточной бороздкой, </w:t>
      </w:r>
      <w:r>
        <w:rPr>
          <w:color w:val="000000"/>
          <w:spacing w:val="0"/>
          <w:w w:val="100"/>
          <w:position w:val="0"/>
          <w:shd w:val="clear" w:color="auto" w:fill="auto"/>
          <w:lang w:val="en-US" w:eastAsia="en-US" w:bidi="en-US"/>
        </w:rPr>
        <w:t xml:space="preserve">sulcus intermedius posterior, </w:t>
      </w:r>
      <w:r>
        <w:rPr>
          <w:color w:val="000000"/>
          <w:spacing w:val="0"/>
          <w:w w:val="100"/>
          <w:position w:val="0"/>
          <w:shd w:val="clear" w:color="auto" w:fill="auto"/>
          <w:lang w:val="ru-RU" w:eastAsia="ru-RU" w:bidi="ru-RU"/>
        </w:rPr>
        <w:t xml:space="preserve">на 2 пучка: </w:t>
      </w:r>
      <w:r>
        <w:rPr>
          <w:color w:val="000000"/>
          <w:spacing w:val="0"/>
          <w:w w:val="100"/>
          <w:position w:val="0"/>
          <w:shd w:val="clear" w:color="auto" w:fill="auto"/>
          <w:lang w:val="en-US" w:eastAsia="en-US" w:bidi="en-US"/>
        </w:rPr>
        <w:t xml:space="preserve">fasciculus gracilis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fasciculus cuneatus. </w:t>
      </w:r>
      <w:r>
        <w:rPr>
          <w:color w:val="000000"/>
          <w:spacing w:val="0"/>
          <w:w w:val="100"/>
          <w:position w:val="0"/>
          <w:shd w:val="clear" w:color="auto" w:fill="auto"/>
          <w:lang w:val="ru-RU" w:eastAsia="ru-RU" w:bidi="ru-RU"/>
        </w:rPr>
        <w:t>Оба этих пучка под теми же названиями переходят вверху на зад</w:t>
        <w:softHyphen/>
        <w:t>нюю сторону продолговатого мозга. На той и другой стороне из спинного мозга вы</w:t>
        <w:softHyphen/>
        <w:t>ходят двумя продольными рядами корешки спинномозговых нервов. Передний коре</w:t>
        <w:softHyphen/>
        <w:t xml:space="preserve">шок, </w:t>
      </w:r>
      <w:r>
        <w:rPr>
          <w:color w:val="000000"/>
          <w:spacing w:val="0"/>
          <w:w w:val="100"/>
          <w:position w:val="0"/>
          <w:shd w:val="clear" w:color="auto" w:fill="auto"/>
          <w:lang w:val="en-US" w:eastAsia="en-US" w:bidi="en-US"/>
        </w:rPr>
        <w:t xml:space="preserve">radix anterior, </w:t>
      </w:r>
      <w:r>
        <w:rPr>
          <w:color w:val="000000"/>
          <w:spacing w:val="0"/>
          <w:w w:val="100"/>
          <w:position w:val="0"/>
          <w:shd w:val="clear" w:color="auto" w:fill="auto"/>
          <w:lang w:val="ru-RU" w:eastAsia="ru-RU" w:bidi="ru-RU"/>
        </w:rPr>
        <w:t xml:space="preserve">выходящий через </w:t>
      </w:r>
      <w:r>
        <w:rPr>
          <w:color w:val="000000"/>
          <w:spacing w:val="0"/>
          <w:w w:val="100"/>
          <w:position w:val="0"/>
          <w:shd w:val="clear" w:color="auto" w:fill="auto"/>
          <w:lang w:val="en-US" w:eastAsia="en-US" w:bidi="en-US"/>
        </w:rPr>
        <w:t xml:space="preserve">sulcus anterolateral is, </w:t>
      </w:r>
      <w:r>
        <w:rPr>
          <w:color w:val="000000"/>
          <w:spacing w:val="0"/>
          <w:w w:val="100"/>
          <w:position w:val="0"/>
          <w:shd w:val="clear" w:color="auto" w:fill="auto"/>
          <w:lang w:val="ru-RU" w:eastAsia="ru-RU" w:bidi="ru-RU"/>
        </w:rPr>
        <w:t>состоит из нейритов дви</w:t>
        <w:softHyphen/>
        <w:t xml:space="preserve">гательных (центробежных, или эфферентных) нейронов, клеточные тела которых лежат в спинном мозге, тогда как задний корешок, </w:t>
      </w:r>
      <w:r>
        <w:rPr>
          <w:color w:val="000000"/>
          <w:spacing w:val="0"/>
          <w:w w:val="100"/>
          <w:position w:val="0"/>
          <w:shd w:val="clear" w:color="auto" w:fill="auto"/>
          <w:lang w:val="en-US" w:eastAsia="en-US" w:bidi="en-US"/>
        </w:rPr>
        <w:t xml:space="preserve">radix posterior, </w:t>
      </w:r>
      <w:r>
        <w:rPr>
          <w:color w:val="000000"/>
          <w:spacing w:val="0"/>
          <w:w w:val="100"/>
          <w:position w:val="0"/>
          <w:shd w:val="clear" w:color="auto" w:fill="auto"/>
          <w:lang w:val="ru-RU" w:eastAsia="ru-RU" w:bidi="ru-RU"/>
        </w:rPr>
        <w:t xml:space="preserve">входящий в </w:t>
      </w:r>
      <w:r>
        <w:rPr>
          <w:color w:val="000000"/>
          <w:spacing w:val="0"/>
          <w:w w:val="100"/>
          <w:position w:val="0"/>
          <w:shd w:val="clear" w:color="auto" w:fill="auto"/>
          <w:lang w:val="en-US" w:eastAsia="en-US" w:bidi="en-US"/>
        </w:rPr>
        <w:t xml:space="preserve">sulcus posterolateralis, </w:t>
      </w:r>
      <w:r>
        <w:rPr>
          <w:color w:val="000000"/>
          <w:spacing w:val="0"/>
          <w:w w:val="100"/>
          <w:position w:val="0"/>
          <w:shd w:val="clear" w:color="auto" w:fill="auto"/>
          <w:lang w:val="ru-RU" w:eastAsia="ru-RU" w:bidi="ru-RU"/>
        </w:rPr>
        <w:t>содержит отростки чувствительных (центростремительных, или аффе</w:t>
        <w:softHyphen/>
        <w:t>рентных) нейронов, тела которых лежат в спинномозговых узлах.</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На некотором расстоянии от спинного мозга двигательный корешок прилегает к чув</w:t>
        <w:softHyphen/>
        <w:t xml:space="preserve">ствительному (рис. 289), и они вместе образуют ствол спинномозгового нерва, </w:t>
      </w:r>
      <w:r>
        <w:rPr>
          <w:color w:val="000000"/>
          <w:spacing w:val="0"/>
          <w:w w:val="100"/>
          <w:position w:val="0"/>
          <w:shd w:val="clear" w:color="auto" w:fill="auto"/>
          <w:lang w:val="en-US" w:eastAsia="en-US" w:bidi="en-US"/>
        </w:rPr>
        <w:t xml:space="preserve">truncus n. spinalis, </w:t>
      </w:r>
      <w:r>
        <w:rPr>
          <w:color w:val="000000"/>
          <w:spacing w:val="0"/>
          <w:w w:val="100"/>
          <w:position w:val="0"/>
          <w:shd w:val="clear" w:color="auto" w:fill="auto"/>
          <w:lang w:val="ru-RU" w:eastAsia="ru-RU" w:bidi="ru-RU"/>
        </w:rPr>
        <w:t xml:space="preserve">который невропатологи называют канатиком, </w:t>
      </w:r>
      <w:r>
        <w:rPr>
          <w:color w:val="000000"/>
          <w:spacing w:val="0"/>
          <w:w w:val="100"/>
          <w:position w:val="0"/>
          <w:shd w:val="clear" w:color="auto" w:fill="auto"/>
          <w:lang w:val="en-US" w:eastAsia="en-US" w:bidi="en-US"/>
        </w:rPr>
        <w:t xml:space="preserve">funiculus. </w:t>
      </w:r>
      <w:r>
        <w:rPr>
          <w:color w:val="000000"/>
          <w:spacing w:val="0"/>
          <w:w w:val="100"/>
          <w:position w:val="0"/>
          <w:shd w:val="clear" w:color="auto" w:fill="auto"/>
          <w:lang w:val="ru-RU" w:eastAsia="ru-RU" w:bidi="ru-RU"/>
        </w:rPr>
        <w:t>При воспалении канатика (фуникулит) возникают сегментарные расстройства одновременно двигатель</w:t>
        <w:softHyphen/>
        <w:t>ной и чувствительной сфер, при заболевании корешка (радикулит) наблюдаются сег</w:t>
        <w:softHyphen/>
        <w:t>ментарные нарушения одной сферы — или чувствительной, или двигательной, а при воспалении ветвей нерва (неврит) расстройства соответствуют зоне распространения данного нерва. Ствол нерва обычно очень короткий, так как по выходе из межпозво</w:t>
        <w:softHyphen/>
        <w:t>ночного отверстия нерв распадается на свои основные ветви.</w:t>
      </w:r>
    </w:p>
    <w:p>
      <w:pPr>
        <w:pStyle w:val="Style14"/>
        <w:keepNext w:val="0"/>
        <w:keepLines w:val="0"/>
        <w:widowControl w:val="0"/>
        <w:shd w:val="clear" w:color="auto" w:fill="auto"/>
        <w:bidi w:val="0"/>
        <w:spacing w:before="0" w:after="240"/>
        <w:ind w:left="0" w:right="0" w:firstLine="200"/>
        <w:jc w:val="both"/>
      </w:pPr>
      <w:r>
        <w:rPr>
          <w:color w:val="000000"/>
          <w:spacing w:val="0"/>
          <w:w w:val="100"/>
          <w:position w:val="0"/>
          <w:shd w:val="clear" w:color="auto" w:fill="auto"/>
          <w:lang w:val="ru-RU" w:eastAsia="ru-RU" w:bidi="ru-RU"/>
        </w:rPr>
        <w:t xml:space="preserve">В межпозвоночных отверстиях вблизи места соединения обоих корешков на заднем корешке имеется утолщение — спинномозговой узел, </w:t>
      </w:r>
      <w:r>
        <w:rPr>
          <w:color w:val="000000"/>
          <w:spacing w:val="0"/>
          <w:w w:val="100"/>
          <w:position w:val="0"/>
          <w:shd w:val="clear" w:color="auto" w:fill="auto"/>
          <w:lang w:val="en-US" w:eastAsia="en-US" w:bidi="en-US"/>
        </w:rPr>
        <w:t xml:space="preserve">ganglion spinale, </w:t>
      </w:r>
      <w:r>
        <w:rPr>
          <w:color w:val="000000"/>
          <w:spacing w:val="0"/>
          <w:w w:val="100"/>
          <w:position w:val="0"/>
          <w:shd w:val="clear" w:color="auto" w:fill="auto"/>
          <w:lang w:val="ru-RU" w:eastAsia="ru-RU" w:bidi="ru-RU"/>
        </w:rPr>
        <w:t>содержащий ложноуниполярные нервные клетки (афферентные нейроны) с одним отростком, ко</w:t>
        <w:softHyphen/>
        <w:t>торый делится затем на 2 ветви: одна из них, центральная, идет в составе заднего ко</w:t>
        <w:softHyphen/>
        <w:t xml:space="preserve">решка в спинной мозг, другая, периферическая, продолжается в спинномозговой нерв. Таким образом, в </w:t>
      </w:r>
      <w:r>
        <w:rPr>
          <w:i/>
          <w:iCs/>
          <w:color w:val="000000"/>
          <w:spacing w:val="0"/>
          <w:w w:val="100"/>
          <w:position w:val="0"/>
          <w:shd w:val="clear" w:color="auto" w:fill="auto"/>
          <w:lang w:val="ru-RU" w:eastAsia="ru-RU" w:bidi="ru-RU"/>
        </w:rPr>
        <w:t>спинномозговых узлах отсутствуют синапсы, так как здесь лежат клеточные тела только афферентных нейронов. Этим названные узлы отличают</w:t>
        <w:softHyphen/>
        <w:t>ся от вегетативных узлов периферической нервной системы, так как в последних</w:t>
      </w:r>
    </w:p>
    <w:p>
      <w:pPr>
        <w:framePr w:w="3538" w:h="2798" w:hSpace="1181" w:vSpace="38" w:wrap="notBeside" w:vAnchor="text" w:hAnchor="text" w:x="1232" w:y="1"/>
        <w:widowControl w:val="0"/>
        <w:rPr>
          <w:sz w:val="2"/>
          <w:szCs w:val="2"/>
        </w:rPr>
      </w:pPr>
      <w:r>
        <w:drawing>
          <wp:inline>
            <wp:extent cx="2249170" cy="1779905"/>
            <wp:docPr id="1061" name="Picutre 1061"/>
            <a:graphic xmlns:a="http://schemas.openxmlformats.org/drawingml/2006/main">
              <a:graphicData uri="http://schemas.openxmlformats.org/drawingml/2006/picture">
                <pic:pic xmlns:pic="http://schemas.openxmlformats.org/drawingml/2006/picture">
                  <pic:nvPicPr>
                    <pic:cNvPr id="1061" name="Picture 1061"/>
                    <pic:cNvPicPr/>
                  </pic:nvPicPr>
                  <pic:blipFill>
                    <a:blip r:embed="rId871"/>
                    <a:stretch/>
                  </pic:blipFill>
                  <pic:spPr>
                    <a:xfrm>
                      <a:ext cx="2249170" cy="1779905"/>
                    </a:xfrm>
                    <a:prstGeom prst="rect"/>
                  </pic:spPr>
                </pic:pic>
              </a:graphicData>
            </a:graphic>
          </wp:inline>
        </w:drawing>
      </w:r>
    </w:p>
    <w:p>
      <w:pPr>
        <w:widowControl w:val="0"/>
        <w:spacing w:line="1" w:lineRule="exact"/>
      </w:pPr>
      <w:r>
        <mc:AlternateContent>
          <mc:Choice Requires="wps">
            <w:drawing>
              <wp:anchor distT="0" distB="0" distL="31750" distR="2357755" simplePos="0" relativeHeight="125829731" behindDoc="0" locked="0" layoutInCell="1" allowOverlap="1">
                <wp:simplePos x="0" y="0"/>
                <wp:positionH relativeFrom="column">
                  <wp:posOffset>31750</wp:posOffset>
                </wp:positionH>
                <wp:positionV relativeFrom="paragraph">
                  <wp:posOffset>670560</wp:posOffset>
                </wp:positionV>
                <wp:extent cx="670560" cy="1130935"/>
                <wp:wrapTopAndBottom/>
                <wp:docPr id="1062" name="Shape 1062"/>
                <a:graphic xmlns:a="http://schemas.openxmlformats.org/drawingml/2006/main">
                  <a:graphicData uri="http://schemas.microsoft.com/office/word/2010/wordprocessingShape">
                    <wps:wsp>
                      <wps:cNvSpPr txBox="1"/>
                      <wps:spPr>
                        <a:xfrm>
                          <a:ext cx="670560" cy="1130935"/>
                        </a:xfrm>
                        <a:prstGeom prst="rect"/>
                        <a:noFill/>
                      </wps:spPr>
                      <wps:txbx>
                        <w:txbxContent>
                          <w:p>
                            <w:pPr>
                              <w:pStyle w:val="Style6"/>
                              <w:keepNext w:val="0"/>
                              <w:keepLines w:val="0"/>
                              <w:widowControl w:val="0"/>
                              <w:shd w:val="clear" w:color="auto" w:fill="auto"/>
                              <w:bidi w:val="0"/>
                              <w:spacing w:before="0" w:after="0" w:line="34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289. Элементы периферической нервной системы (схема).</w:t>
                            </w:r>
                          </w:p>
                          <w:p>
                            <w:pPr>
                              <w:pStyle w:val="Style6"/>
                              <w:keepNext w:val="0"/>
                              <w:keepLines w:val="0"/>
                              <w:widowControl w:val="0"/>
                              <w:shd w:val="clear" w:color="auto" w:fill="auto"/>
                              <w:bidi w:val="0"/>
                              <w:spacing w:before="0" w:after="0" w:line="305" w:lineRule="auto"/>
                              <w:ind w:left="0" w:right="0" w:firstLine="0"/>
                              <w:jc w:val="both"/>
                            </w:pPr>
                            <w:r>
                              <w:rPr>
                                <w:color w:val="000000"/>
                                <w:spacing w:val="0"/>
                                <w:w w:val="100"/>
                                <w:position w:val="0"/>
                                <w:shd w:val="clear" w:color="auto" w:fill="auto"/>
                              </w:rPr>
                              <w:t xml:space="preserve">I radix posterior,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radix anterior;</w:t>
                            </w:r>
                          </w:p>
                          <w:p>
                            <w:pPr>
                              <w:pStyle w:val="Style6"/>
                              <w:keepNext w:val="0"/>
                              <w:keepLines w:val="0"/>
                              <w:widowControl w:val="0"/>
                              <w:shd w:val="clear" w:color="auto" w:fill="auto"/>
                              <w:bidi w:val="0"/>
                              <w:spacing w:before="0" w:after="0" w:line="305" w:lineRule="auto"/>
                              <w:ind w:left="0" w:right="0" w:firstLine="0"/>
                              <w:jc w:val="both"/>
                            </w:pPr>
                            <w:r>
                              <w:rPr>
                                <w:color w:val="000000"/>
                                <w:spacing w:val="0"/>
                                <w:w w:val="100"/>
                                <w:position w:val="0"/>
                                <w:shd w:val="clear" w:color="auto" w:fill="auto"/>
                              </w:rPr>
                              <w:t>3 - ganglion spinale, 4 truncus n. spina</w:t>
                              <w:softHyphen/>
                              <w:t xml:space="preserve">lis, 5 plexus nervo- sus, 6 </w:t>
                            </w:r>
                            <w:r>
                              <w:rPr>
                                <w:smallCaps/>
                                <w:color w:val="000000"/>
                                <w:spacing w:val="0"/>
                                <w:w w:val="100"/>
                                <w:position w:val="0"/>
                                <w:sz w:val="11"/>
                                <w:szCs w:val="11"/>
                                <w:shd w:val="clear" w:color="auto" w:fill="auto"/>
                              </w:rPr>
                              <w:t>bcjbh</w:t>
                            </w:r>
                            <w:r>
                              <w:rPr>
                                <w:color w:val="000000"/>
                                <w:spacing w:val="0"/>
                                <w:w w:val="100"/>
                                <w:position w:val="0"/>
                                <w:shd w:val="clear" w:color="auto" w:fill="auto"/>
                              </w:rPr>
                              <w:t xml:space="preserve"> ciuie- </w:t>
                            </w:r>
                            <w:r>
                              <w:rPr>
                                <w:color w:val="000000"/>
                                <w:spacing w:val="0"/>
                                <w:w w:val="100"/>
                                <w:position w:val="0"/>
                                <w:shd w:val="clear" w:color="auto" w:fill="auto"/>
                                <w:lang w:val="ru-RU" w:eastAsia="ru-RU" w:bidi="ru-RU"/>
                              </w:rPr>
                              <w:t xml:space="preserve">1еиия. </w:t>
                            </w:r>
                            <w:r>
                              <w:rPr>
                                <w:color w:val="000000"/>
                                <w:spacing w:val="0"/>
                                <w:w w:val="100"/>
                                <w:position w:val="0"/>
                                <w:shd w:val="clear" w:color="auto" w:fill="auto"/>
                              </w:rPr>
                              <w:t xml:space="preserve">7 </w:t>
                            </w:r>
                            <w:r>
                              <w:rPr>
                                <w:color w:val="000000"/>
                                <w:spacing w:val="0"/>
                                <w:w w:val="100"/>
                                <w:position w:val="0"/>
                                <w:shd w:val="clear" w:color="auto" w:fill="auto"/>
                                <w:lang w:val="ru-RU" w:eastAsia="ru-RU" w:bidi="ru-RU"/>
                              </w:rPr>
                              <w:t>тадпии рог. К псрелиМ рог</w:t>
                            </w:r>
                          </w:p>
                        </w:txbxContent>
                      </wps:txbx>
                      <wps:bodyPr lIns="0" tIns="0" rIns="0" bIns="0">
                        <a:noAutoFit/>
                      </wps:bodyPr>
                    </wps:wsp>
                  </a:graphicData>
                </a:graphic>
              </wp:anchor>
            </w:drawing>
          </mc:Choice>
          <mc:Fallback>
            <w:pict>
              <v:shape id="_x0000_s2088" type="#_x0000_t202" style="position:absolute;margin-left:2.5pt;margin-top:52.800000000000004pt;width:52.800000000000004pt;height:89.049999999999997pt;z-index:-125829022;mso-wrap-distance-left:2.5pt;mso-wrap-distance-right:185.65000000000001pt" filled="f" stroked="f">
                <v:textbox inset="0,0,0,0">
                  <w:txbxContent>
                    <w:p>
                      <w:pPr>
                        <w:pStyle w:val="Style6"/>
                        <w:keepNext w:val="0"/>
                        <w:keepLines w:val="0"/>
                        <w:widowControl w:val="0"/>
                        <w:shd w:val="clear" w:color="auto" w:fill="auto"/>
                        <w:bidi w:val="0"/>
                        <w:spacing w:before="0" w:after="0" w:line="34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289. Элементы периферической нервной системы (схема).</w:t>
                      </w:r>
                    </w:p>
                    <w:p>
                      <w:pPr>
                        <w:pStyle w:val="Style6"/>
                        <w:keepNext w:val="0"/>
                        <w:keepLines w:val="0"/>
                        <w:widowControl w:val="0"/>
                        <w:shd w:val="clear" w:color="auto" w:fill="auto"/>
                        <w:bidi w:val="0"/>
                        <w:spacing w:before="0" w:after="0" w:line="305" w:lineRule="auto"/>
                        <w:ind w:left="0" w:right="0" w:firstLine="0"/>
                        <w:jc w:val="both"/>
                      </w:pPr>
                      <w:r>
                        <w:rPr>
                          <w:color w:val="000000"/>
                          <w:spacing w:val="0"/>
                          <w:w w:val="100"/>
                          <w:position w:val="0"/>
                          <w:shd w:val="clear" w:color="auto" w:fill="auto"/>
                        </w:rPr>
                        <w:t xml:space="preserve">I radix posterior,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radix anterior;</w:t>
                      </w:r>
                    </w:p>
                    <w:p>
                      <w:pPr>
                        <w:pStyle w:val="Style6"/>
                        <w:keepNext w:val="0"/>
                        <w:keepLines w:val="0"/>
                        <w:widowControl w:val="0"/>
                        <w:shd w:val="clear" w:color="auto" w:fill="auto"/>
                        <w:bidi w:val="0"/>
                        <w:spacing w:before="0" w:after="0" w:line="305" w:lineRule="auto"/>
                        <w:ind w:left="0" w:right="0" w:firstLine="0"/>
                        <w:jc w:val="both"/>
                      </w:pPr>
                      <w:r>
                        <w:rPr>
                          <w:color w:val="000000"/>
                          <w:spacing w:val="0"/>
                          <w:w w:val="100"/>
                          <w:position w:val="0"/>
                          <w:shd w:val="clear" w:color="auto" w:fill="auto"/>
                        </w:rPr>
                        <w:t>3 - ganglion spinale, 4 truncus n. spina</w:t>
                        <w:softHyphen/>
                        <w:t xml:space="preserve">lis, 5 plexus nervo- sus, 6 </w:t>
                      </w:r>
                      <w:r>
                        <w:rPr>
                          <w:smallCaps/>
                          <w:color w:val="000000"/>
                          <w:spacing w:val="0"/>
                          <w:w w:val="100"/>
                          <w:position w:val="0"/>
                          <w:sz w:val="11"/>
                          <w:szCs w:val="11"/>
                          <w:shd w:val="clear" w:color="auto" w:fill="auto"/>
                        </w:rPr>
                        <w:t>bcjbh</w:t>
                      </w:r>
                      <w:r>
                        <w:rPr>
                          <w:color w:val="000000"/>
                          <w:spacing w:val="0"/>
                          <w:w w:val="100"/>
                          <w:position w:val="0"/>
                          <w:shd w:val="clear" w:color="auto" w:fill="auto"/>
                        </w:rPr>
                        <w:t xml:space="preserve"> ciuie- </w:t>
                      </w:r>
                      <w:r>
                        <w:rPr>
                          <w:color w:val="000000"/>
                          <w:spacing w:val="0"/>
                          <w:w w:val="100"/>
                          <w:position w:val="0"/>
                          <w:shd w:val="clear" w:color="auto" w:fill="auto"/>
                          <w:lang w:val="ru-RU" w:eastAsia="ru-RU" w:bidi="ru-RU"/>
                        </w:rPr>
                        <w:t xml:space="preserve">1еиия. </w:t>
                      </w:r>
                      <w:r>
                        <w:rPr>
                          <w:color w:val="000000"/>
                          <w:spacing w:val="0"/>
                          <w:w w:val="100"/>
                          <w:position w:val="0"/>
                          <w:shd w:val="clear" w:color="auto" w:fill="auto"/>
                        </w:rPr>
                        <w:t xml:space="preserve">7 </w:t>
                      </w:r>
                      <w:r>
                        <w:rPr>
                          <w:color w:val="000000"/>
                          <w:spacing w:val="0"/>
                          <w:w w:val="100"/>
                          <w:position w:val="0"/>
                          <w:shd w:val="clear" w:color="auto" w:fill="auto"/>
                          <w:lang w:val="ru-RU" w:eastAsia="ru-RU" w:bidi="ru-RU"/>
                        </w:rPr>
                        <w:t>тадпии рог. К псрелиМ рог</w:t>
                      </w:r>
                    </w:p>
                  </w:txbxContent>
                </v:textbox>
                <w10:wrap type="topAndBottom"/>
              </v:shape>
            </w:pict>
          </mc:Fallback>
        </mc:AlternateContent>
      </w:r>
    </w:p>
    <w:p>
      <w:pPr>
        <w:pStyle w:val="Style14"/>
        <w:keepNext w:val="0"/>
        <w:keepLines w:val="0"/>
        <w:widowControl w:val="0"/>
        <w:shd w:val="clear" w:color="auto" w:fill="auto"/>
        <w:bidi w:val="0"/>
        <w:spacing w:before="0" w:after="0" w:line="286" w:lineRule="auto"/>
        <w:ind w:left="0" w:right="0" w:firstLine="0"/>
        <w:jc w:val="both"/>
      </w:pPr>
      <w:r>
        <w:rPr>
          <w:i/>
          <w:iCs/>
          <w:color w:val="000000"/>
          <w:spacing w:val="0"/>
          <w:w w:val="100"/>
          <w:position w:val="0"/>
          <w:shd w:val="clear" w:color="auto" w:fill="auto"/>
          <w:lang w:val="ru-RU" w:eastAsia="ru-RU" w:bidi="ru-RU"/>
        </w:rPr>
        <w:t>вступают в контакты вставочные и эфферентные нейроны.</w:t>
      </w:r>
      <w:r>
        <w:rPr>
          <w:color w:val="000000"/>
          <w:spacing w:val="0"/>
          <w:w w:val="100"/>
          <w:position w:val="0"/>
          <w:shd w:val="clear" w:color="auto" w:fill="auto"/>
          <w:lang w:val="ru-RU" w:eastAsia="ru-RU" w:bidi="ru-RU"/>
        </w:rPr>
        <w:t xml:space="preserve"> Спинномозговые узлы крестцовых корешков лежат внутри крестцового канала, а узел копчикового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корешка — </w:t>
      </w:r>
      <w:r>
        <w:rPr>
          <w:color w:val="000000"/>
          <w:spacing w:val="0"/>
          <w:w w:val="100"/>
          <w:position w:val="0"/>
          <w:shd w:val="clear" w:color="auto" w:fill="auto"/>
          <w:lang w:val="ru-RU" w:eastAsia="ru-RU" w:bidi="ru-RU"/>
        </w:rPr>
        <w:t>внутри мешка твердой оболочки спинного мозга.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Вследствие того что спинной мозг короче позвоночного канала, место выхода нерв</w:t>
        <w:softHyphen/>
        <w:t xml:space="preserve">ных корешков не соответствует уровню межпозвоночных отверстий. Чтобы попасть в последние, корешки направляются не только в стороны от мозга, но еще и вниз, при этом тем отвеснее, чем ниже они отходят от спинного мозга. В поясничной части последнего нервные корешки (передние и задние) четырех нижних поясничных, пяти крестцовых и копчикового нервов спускаются к соответствующим межпозвоночным отверстиям параллельно </w:t>
      </w:r>
      <w:r>
        <w:rPr>
          <w:color w:val="000000"/>
          <w:spacing w:val="0"/>
          <w:w w:val="100"/>
          <w:position w:val="0"/>
          <w:shd w:val="clear" w:color="auto" w:fill="auto"/>
          <w:lang w:val="en-US" w:eastAsia="en-US" w:bidi="en-US"/>
        </w:rPr>
        <w:t xml:space="preserve">filum terminale, </w:t>
      </w:r>
      <w:r>
        <w:rPr>
          <w:color w:val="000000"/>
          <w:spacing w:val="0"/>
          <w:w w:val="100"/>
          <w:position w:val="0"/>
          <w:shd w:val="clear" w:color="auto" w:fill="auto"/>
          <w:lang w:val="ru-RU" w:eastAsia="ru-RU" w:bidi="ru-RU"/>
        </w:rPr>
        <w:t xml:space="preserve">облекая ее и </w:t>
      </w:r>
      <w:r>
        <w:rPr>
          <w:color w:val="000000"/>
          <w:spacing w:val="0"/>
          <w:w w:val="100"/>
          <w:position w:val="0"/>
          <w:shd w:val="clear" w:color="auto" w:fill="auto"/>
          <w:lang w:val="en-US" w:eastAsia="en-US" w:bidi="en-US"/>
        </w:rPr>
        <w:t xml:space="preserve">conus medullaris </w:t>
      </w:r>
      <w:r>
        <w:rPr>
          <w:color w:val="000000"/>
          <w:spacing w:val="0"/>
          <w:w w:val="100"/>
          <w:position w:val="0"/>
          <w:shd w:val="clear" w:color="auto" w:fill="auto"/>
          <w:lang w:val="ru-RU" w:eastAsia="ru-RU" w:bidi="ru-RU"/>
        </w:rPr>
        <w:t xml:space="preserve">густым пучком, который носит название конского хвоста, </w:t>
      </w:r>
      <w:r>
        <w:rPr>
          <w:color w:val="000000"/>
          <w:spacing w:val="0"/>
          <w:w w:val="100"/>
          <w:position w:val="0"/>
          <w:shd w:val="clear" w:color="auto" w:fill="auto"/>
          <w:lang w:val="en-US" w:eastAsia="en-US" w:bidi="en-US"/>
        </w:rPr>
        <w:t xml:space="preserve">cauda equina </w:t>
      </w:r>
      <w:r>
        <w:rPr>
          <w:color w:val="000000"/>
          <w:spacing w:val="0"/>
          <w:w w:val="100"/>
          <w:position w:val="0"/>
          <w:shd w:val="clear" w:color="auto" w:fill="auto"/>
          <w:lang w:val="ru-RU" w:eastAsia="ru-RU" w:bidi="ru-RU"/>
        </w:rPr>
        <w:t>(см. рис. 288).</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Внутреннее строение спинного мозга.</w:t>
      </w:r>
      <w:r>
        <w:rPr>
          <w:color w:val="000000"/>
          <w:spacing w:val="0"/>
          <w:w w:val="100"/>
          <w:position w:val="0"/>
          <w:shd w:val="clear" w:color="auto" w:fill="auto"/>
          <w:lang w:val="ru-RU" w:eastAsia="ru-RU" w:bidi="ru-RU"/>
        </w:rPr>
        <w:t xml:space="preserve"> Спинной мозг состоит из серого веще</w:t>
        <w:softHyphen/>
        <w:t>ства, содержащего нервные клетки, и белого вещества, слагающегося из миелиновых нервных волокон.</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Серое вещество, </w:t>
      </w:r>
      <w:r>
        <w:rPr>
          <w:color w:val="000000"/>
          <w:spacing w:val="0"/>
          <w:w w:val="100"/>
          <w:position w:val="0"/>
          <w:shd w:val="clear" w:color="auto" w:fill="auto"/>
          <w:lang w:val="en-US" w:eastAsia="en-US" w:bidi="en-US"/>
        </w:rPr>
        <w:t xml:space="preserve">substantia grisea, </w:t>
      </w:r>
      <w:r>
        <w:rPr>
          <w:color w:val="000000"/>
          <w:spacing w:val="0"/>
          <w:w w:val="100"/>
          <w:position w:val="0"/>
          <w:shd w:val="clear" w:color="auto" w:fill="auto"/>
          <w:lang w:val="ru-RU" w:eastAsia="ru-RU" w:bidi="ru-RU"/>
        </w:rPr>
        <w:t xml:space="preserve">заложено внутри спинного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мозга и </w:t>
      </w:r>
      <w:r>
        <w:rPr>
          <w:color w:val="000000"/>
          <w:spacing w:val="0"/>
          <w:w w:val="100"/>
          <w:position w:val="0"/>
          <w:shd w:val="clear" w:color="auto" w:fill="auto"/>
          <w:lang w:val="ru-RU" w:eastAsia="ru-RU" w:bidi="ru-RU"/>
        </w:rPr>
        <w:t>окруже</w:t>
        <w:softHyphen/>
        <w:t>но со всех сторон белым веществом. Серое вещество образует 2 вертикальные колон</w:t>
        <w:softHyphen/>
        <w:t>ны, помешенные в правой и левой половинах спинного мозга. В середине его зало</w:t>
        <w:softHyphen/>
        <w:t xml:space="preserve">жен узкий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центральный канал, </w:t>
      </w:r>
      <w:r>
        <w:rPr>
          <w:color w:val="000000"/>
          <w:spacing w:val="0"/>
          <w:w w:val="100"/>
          <w:position w:val="0"/>
          <w:shd w:val="clear" w:color="auto" w:fill="auto"/>
          <w:lang w:val="en-US" w:eastAsia="en-US" w:bidi="en-US"/>
        </w:rPr>
        <w:t xml:space="preserve">canalis centralis, </w:t>
      </w:r>
      <w:r>
        <w:rPr>
          <w:color w:val="000000"/>
          <w:spacing w:val="0"/>
          <w:w w:val="100"/>
          <w:position w:val="0"/>
          <w:shd w:val="clear" w:color="auto" w:fill="auto"/>
          <w:lang w:val="ru-RU" w:eastAsia="ru-RU" w:bidi="ru-RU"/>
        </w:rPr>
        <w:t>спинного мозга, проходящий во всю длину последнего и содержащий спинномозговую жидкость. Центральный ка</w:t>
        <w:softHyphen/>
        <w:t>нал является остатком полости первичной нервной трубки. Поэтому вверху он сооб</w:t>
        <w:softHyphen/>
        <w:t xml:space="preserve">щается с IV желудочком головного мозга, а в области </w:t>
      </w:r>
      <w:r>
        <w:rPr>
          <w:color w:val="000000"/>
          <w:spacing w:val="0"/>
          <w:w w:val="100"/>
          <w:position w:val="0"/>
          <w:shd w:val="clear" w:color="auto" w:fill="auto"/>
          <w:lang w:val="en-US" w:eastAsia="en-US" w:bidi="en-US"/>
        </w:rPr>
        <w:t xml:space="preserve">conus medullaris </w:t>
      </w:r>
      <w:r>
        <w:rPr>
          <w:color w:val="000000"/>
          <w:spacing w:val="0"/>
          <w:w w:val="100"/>
          <w:position w:val="0"/>
          <w:shd w:val="clear" w:color="auto" w:fill="auto"/>
          <w:lang w:val="ru-RU" w:eastAsia="ru-RU" w:bidi="ru-RU"/>
        </w:rPr>
        <w:t xml:space="preserve">заканчивается расширением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концевым желудочком, </w:t>
      </w:r>
      <w:r>
        <w:rPr>
          <w:color w:val="000000"/>
          <w:spacing w:val="0"/>
          <w:w w:val="100"/>
          <w:position w:val="0"/>
          <w:shd w:val="clear" w:color="auto" w:fill="auto"/>
          <w:lang w:val="en-US" w:eastAsia="en-US" w:bidi="en-US"/>
        </w:rPr>
        <w:t>ventriculus terminalis.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Серое вещество, окружающее центральный канал, носит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промежуточ</w:t>
        <w:softHyphen/>
      </w:r>
      <w:r>
        <w:rPr>
          <w:color w:val="000000"/>
          <w:spacing w:val="0"/>
          <w:w w:val="100"/>
          <w:position w:val="0"/>
          <w:shd w:val="clear" w:color="auto" w:fill="auto"/>
          <w:lang w:val="ru-RU" w:eastAsia="ru-RU" w:bidi="ru-RU"/>
        </w:rPr>
        <w:t xml:space="preserve">ного, </w:t>
      </w:r>
      <w:r>
        <w:rPr>
          <w:color w:val="000000"/>
          <w:spacing w:val="0"/>
          <w:w w:val="100"/>
          <w:position w:val="0"/>
          <w:shd w:val="clear" w:color="auto" w:fill="auto"/>
          <w:lang w:val="en-US" w:eastAsia="en-US" w:bidi="en-US"/>
        </w:rPr>
        <w:t xml:space="preserve">substantia intermedia centralis. </w:t>
      </w:r>
      <w:r>
        <w:rPr>
          <w:color w:val="000000"/>
          <w:spacing w:val="0"/>
          <w:w w:val="100"/>
          <w:position w:val="0"/>
          <w:shd w:val="clear" w:color="auto" w:fill="auto"/>
          <w:lang w:val="ru-RU" w:eastAsia="ru-RU" w:bidi="ru-RU"/>
        </w:rPr>
        <w:t xml:space="preserve">В каждой колонне серого вещества имеется 2 столба: передний, </w:t>
      </w:r>
      <w:r>
        <w:rPr>
          <w:color w:val="000000"/>
          <w:spacing w:val="0"/>
          <w:w w:val="100"/>
          <w:position w:val="0"/>
          <w:shd w:val="clear" w:color="auto" w:fill="auto"/>
          <w:lang w:val="en-US" w:eastAsia="en-US" w:bidi="en-US"/>
        </w:rPr>
        <w:t xml:space="preserve">columna anterior, </w:t>
      </w:r>
      <w:r>
        <w:rPr>
          <w:color w:val="000000"/>
          <w:spacing w:val="0"/>
          <w:w w:val="100"/>
          <w:position w:val="0"/>
          <w:shd w:val="clear" w:color="auto" w:fill="auto"/>
          <w:lang w:val="ru-RU" w:eastAsia="ru-RU" w:bidi="ru-RU"/>
        </w:rPr>
        <w:t xml:space="preserve">и задний, </w:t>
      </w:r>
      <w:r>
        <w:rPr>
          <w:color w:val="000000"/>
          <w:spacing w:val="0"/>
          <w:w w:val="100"/>
          <w:position w:val="0"/>
          <w:shd w:val="clear" w:color="auto" w:fill="auto"/>
          <w:lang w:val="en-US" w:eastAsia="en-US" w:bidi="en-US"/>
        </w:rPr>
        <w:t>columna posterior.</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На поперечных разрезах спинного мозга эти столбы имеют вид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рогов: переднего, </w:t>
      </w:r>
      <w:r>
        <w:rPr>
          <w:color w:val="000000"/>
          <w:spacing w:val="0"/>
          <w:w w:val="100"/>
          <w:position w:val="0"/>
          <w:shd w:val="clear" w:color="auto" w:fill="auto"/>
          <w:lang w:val="ru-RU" w:eastAsia="ru-RU" w:bidi="ru-RU"/>
        </w:rPr>
        <w:t xml:space="preserve">расширенного, </w:t>
      </w:r>
      <w:r>
        <w:rPr>
          <w:color w:val="000000"/>
          <w:spacing w:val="0"/>
          <w:w w:val="100"/>
          <w:position w:val="0"/>
          <w:shd w:val="clear" w:color="auto" w:fill="auto"/>
          <w:lang w:val="en-US" w:eastAsia="en-US" w:bidi="en-US"/>
        </w:rPr>
        <w:t xml:space="preserve">comu anterius, </w:t>
      </w:r>
      <w:r>
        <w:rPr>
          <w:color w:val="000000"/>
          <w:spacing w:val="0"/>
          <w:w w:val="100"/>
          <w:position w:val="0"/>
          <w:shd w:val="clear" w:color="auto" w:fill="auto"/>
          <w:lang w:val="ru-RU" w:eastAsia="ru-RU" w:bidi="ru-RU"/>
        </w:rPr>
        <w:t xml:space="preserve">и заднего, заостренного, </w:t>
      </w:r>
      <w:r>
        <w:rPr>
          <w:color w:val="000000"/>
          <w:spacing w:val="0"/>
          <w:w w:val="100"/>
          <w:position w:val="0"/>
          <w:shd w:val="clear" w:color="auto" w:fill="auto"/>
          <w:lang w:val="en-US" w:eastAsia="en-US" w:bidi="en-US"/>
        </w:rPr>
        <w:t xml:space="preserve">comu posterius. </w:t>
      </w:r>
      <w:r>
        <w:rPr>
          <w:color w:val="000000"/>
          <w:spacing w:val="0"/>
          <w:w w:val="100"/>
          <w:position w:val="0"/>
          <w:shd w:val="clear" w:color="auto" w:fill="auto"/>
          <w:lang w:val="ru-RU" w:eastAsia="ru-RU" w:bidi="ru-RU"/>
        </w:rPr>
        <w:t>Поэтому об</w:t>
        <w:softHyphen/>
        <w:t>щий вид серого вещества на фоне белого напоминает букву Н.</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Серое вещество состоит из нервных клеток, группирующихся в ядра, располо</w:t>
        <w:softHyphen/>
        <w:t>жение которых в основном соответствует сегментарному строению спинного мозга и его первичной трехчленной рефлекторной дуге. Первый, чувствительный, нейрон этой дуги лежит в спинномозговых узлах, периферический отросток его начинает</w:t>
        <w:softHyphen/>
        <w:t>ся рецепторами в органах и тканях, а центральный в составе задних чувствитель</w:t>
        <w:softHyphen/>
        <w:t xml:space="preserve">ных корешков проникает через </w:t>
      </w:r>
      <w:r>
        <w:rPr>
          <w:color w:val="000000"/>
          <w:spacing w:val="0"/>
          <w:w w:val="100"/>
          <w:position w:val="0"/>
          <w:shd w:val="clear" w:color="auto" w:fill="auto"/>
          <w:lang w:val="en-US" w:eastAsia="en-US" w:bidi="en-US"/>
        </w:rPr>
        <w:t xml:space="preserve">sulcus posterolateralis </w:t>
      </w:r>
      <w:r>
        <w:rPr>
          <w:color w:val="000000"/>
          <w:spacing w:val="0"/>
          <w:w w:val="100"/>
          <w:position w:val="0"/>
          <w:shd w:val="clear" w:color="auto" w:fill="auto"/>
          <w:lang w:val="ru-RU" w:eastAsia="ru-RU" w:bidi="ru-RU"/>
        </w:rPr>
        <w:t>в спинной мозг. Вокруг верхушки заднего рога образуется пограничная зона белого вещества, представляющая собой совокупность центральных отростков клеток спинномозговых узлов, заканчивающих</w:t>
        <w:softHyphen/>
        <w:t xml:space="preserve">ся в спинном мозге. Клетки задних рогов образуют отдельные группы, или ядра, воспринимающие из сомы нервные импульсы, обеспечивающие различные виды чувствительности,— соматические чувствительные ядра. Среди них выделяют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груд</w:t>
        <w:softHyphen/>
      </w:r>
      <w:r>
        <w:rPr>
          <w:color w:val="000000"/>
          <w:spacing w:val="0"/>
          <w:w w:val="100"/>
          <w:position w:val="0"/>
          <w:shd w:val="clear" w:color="auto" w:fill="auto"/>
          <w:lang w:val="ru-RU" w:eastAsia="ru-RU" w:bidi="ru-RU"/>
        </w:rPr>
        <w:t xml:space="preserve">ное ядро, </w:t>
      </w:r>
      <w:r>
        <w:rPr>
          <w:color w:val="000000"/>
          <w:spacing w:val="0"/>
          <w:w w:val="100"/>
          <w:position w:val="0"/>
          <w:shd w:val="clear" w:color="auto" w:fill="auto"/>
          <w:lang w:val="en-US" w:eastAsia="en-US" w:bidi="en-US"/>
        </w:rPr>
        <w:t xml:space="preserve">nucleus thoracicus (columna thoracica), </w:t>
      </w:r>
      <w:r>
        <w:rPr>
          <w:color w:val="000000"/>
          <w:spacing w:val="0"/>
          <w:w w:val="100"/>
          <w:position w:val="0"/>
          <w:shd w:val="clear" w:color="auto" w:fill="auto"/>
          <w:lang w:val="ru-RU" w:eastAsia="ru-RU" w:bidi="ru-RU"/>
        </w:rPr>
        <w:t>наиболее выраженное в грудных сег</w:t>
        <w:softHyphen/>
        <w:t xml:space="preserve">ментах мозга, находящееся на верхушке рога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студенистое вещество, </w:t>
      </w:r>
      <w:r>
        <w:rPr>
          <w:color w:val="000000"/>
          <w:spacing w:val="0"/>
          <w:w w:val="100"/>
          <w:position w:val="0"/>
          <w:shd w:val="clear" w:color="auto" w:fill="auto"/>
          <w:lang w:val="en-US" w:eastAsia="en-US" w:bidi="en-US"/>
        </w:rPr>
        <w:t xml:space="preserve">substantia gelati- nosa, </w:t>
      </w:r>
      <w:r>
        <w:rPr>
          <w:color w:val="000000"/>
          <w:spacing w:val="0"/>
          <w:w w:val="100"/>
          <w:position w:val="0"/>
          <w:shd w:val="clear" w:color="auto" w:fill="auto"/>
          <w:lang w:val="ru-RU" w:eastAsia="ru-RU" w:bidi="ru-RU"/>
        </w:rPr>
        <w:t xml:space="preserve">а также так называемые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собственные ядра, </w:t>
      </w:r>
      <w:r>
        <w:rPr>
          <w:color w:val="000000"/>
          <w:spacing w:val="0"/>
          <w:w w:val="100"/>
          <w:position w:val="0"/>
          <w:shd w:val="clear" w:color="auto" w:fill="auto"/>
          <w:lang w:val="en-US" w:eastAsia="en-US" w:bidi="en-US"/>
        </w:rPr>
        <w:t xml:space="preserve">nuclei proprii. </w:t>
      </w:r>
      <w:r>
        <w:rPr>
          <w:color w:val="000000"/>
          <w:spacing w:val="0"/>
          <w:w w:val="100"/>
          <w:position w:val="0"/>
          <w:shd w:val="clear" w:color="auto" w:fill="auto"/>
          <w:lang w:val="ru-RU" w:eastAsia="ru-RU" w:bidi="ru-RU"/>
        </w:rPr>
        <w:t>Заложенные в зад</w:t>
        <w:softHyphen/>
        <w:t xml:space="preserve">нем роге клетки образуют вторые, вставочные, нейроны. В сером веществе задних рогов разбросаны также рассеянные клетки, так называемые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пучковые клетки, </w:t>
      </w:r>
      <w:r>
        <w:rPr>
          <w:color w:val="000000"/>
          <w:spacing w:val="0"/>
          <w:w w:val="100"/>
          <w:position w:val="0"/>
          <w:shd w:val="clear" w:color="auto" w:fill="auto"/>
          <w:lang w:val="ru-RU" w:eastAsia="ru-RU" w:bidi="ru-RU"/>
        </w:rPr>
        <w:t>ак</w:t>
        <w:softHyphen/>
        <w:t>соны которых проходят в белом веществе обособленными пучками волокон. Эти во</w:t>
        <w:softHyphen/>
        <w:t>локна несут нервные импульсы от определенных ядер спинного мозга в его другие сегменты или служат для связи с третьими нейронами рефлекторной дуги, заложен</w:t>
        <w:softHyphen/>
      </w:r>
      <w:r>
        <w:rPr>
          <w:color w:val="000000"/>
          <w:spacing w:val="0"/>
          <w:w w:val="100"/>
          <w:position w:val="0"/>
          <w:shd w:val="clear" w:color="auto" w:fill="auto"/>
          <w:lang w:val="ru-RU" w:eastAsia="ru-RU" w:bidi="ru-RU"/>
        </w:rPr>
        <w:t>ными в передних рогах того же сегмента. Отростки этих клеток, идущие от задних рогов к передним, располагаются вблизи серого вещества, по его периферии, обра</w:t>
        <w:softHyphen/>
        <w:t xml:space="preserve">зуя узкую кайму белого вещества, окружающего серое со всех сторон. Это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собствен</w:t>
        <w:softHyphen/>
      </w:r>
      <w:r>
        <w:rPr>
          <w:color w:val="000000"/>
          <w:spacing w:val="0"/>
          <w:w w:val="100"/>
          <w:position w:val="0"/>
          <w:shd w:val="clear" w:color="auto" w:fill="auto"/>
          <w:lang w:val="ru-RU" w:eastAsia="ru-RU" w:bidi="ru-RU"/>
        </w:rPr>
        <w:t xml:space="preserve">ные пучки спинного мозга, </w:t>
      </w:r>
      <w:r>
        <w:rPr>
          <w:color w:val="000000"/>
          <w:spacing w:val="0"/>
          <w:w w:val="100"/>
          <w:position w:val="0"/>
          <w:shd w:val="clear" w:color="auto" w:fill="auto"/>
          <w:lang w:val="en-US" w:eastAsia="en-US" w:bidi="en-US"/>
        </w:rPr>
        <w:t xml:space="preserve">fasciculi proprii. </w:t>
      </w:r>
      <w:r>
        <w:rPr>
          <w:color w:val="000000"/>
          <w:spacing w:val="0"/>
          <w:w w:val="100"/>
          <w:position w:val="0"/>
          <w:shd w:val="clear" w:color="auto" w:fill="auto"/>
          <w:lang w:val="ru-RU" w:eastAsia="ru-RU" w:bidi="ru-RU"/>
        </w:rPr>
        <w:t>Вследствие этого раздражение, идущее из определенной области тела, может не только передаваться на соответствующий ей сегмент спинного мозга, но и захватывать другие. В результате простой рефлекс может вовлекать в ответную реакцию целую группу мышц, обеспечивая сложное ко</w:t>
        <w:softHyphen/>
        <w:t>ординированное движение, остающееся, однако, безусловно-рефлекторным.</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Передние рога содержат третьи, двигательные, нейроны, аксоны которых, выходя из спинного мозга, составляют передние, двигательные, корешки. Эти клетки обра</w:t>
        <w:softHyphen/>
        <w:t>зуют ядра эфферентных соматических нервов, иннервирующих скелетную мускула</w:t>
        <w:softHyphen/>
        <w:t>туру,— соматические двигательные ядра. Последние имеют вид коротких колонок и лежат в виде двух групп — медиальной и латеральной. Нейроны медиальной группы иннервируют мышцы, развившиеся из дорсальной части миотомов (аутохтонная мус</w:t>
        <w:softHyphen/>
        <w:t>кулатура спины), а латеральной — мышцы, происходящие из вентральной части ми</w:t>
        <w:softHyphen/>
        <w:t>отомов (вентролатеральные мышцы туловища и мышцы конечностей); при этом чем дистальнее расположены иннервируемые мышцы, тем латеральнее лежат иннерви</w:t>
        <w:softHyphen/>
        <w:t>рующие их клетки.</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Наибольшее число ядер содержится в передних рогах шейного утолщения спинного мозга, откуда иннервируются верхние конечности, что определяется участием после</w:t>
        <w:softHyphen/>
        <w:t>дних в трудовой деятельности человека. У последнего в связи с усложнением движе</w:t>
        <w:softHyphen/>
        <w:t>ний руки как органа труда этих ядер значительно больше, чем у животных, включая антропоидов. Таким образом, задние и передние рога серого вещества имеют отноше</w:t>
        <w:softHyphen/>
        <w:t>ние к иннервации органов животной жизни, особенно аппарата движения, в связи с усовершенствованием которого в процессе эволюции и развивался спинной мозг.</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Передний и задний рога в каждой половине спинного мозга связаны между со</w:t>
        <w:softHyphen/>
        <w:t>бой промежуточной зоной серого вещества, которая в грудном и поясничном отде</w:t>
        <w:softHyphen/>
        <w:t>лах спинного мозга, на протяжении от 1-го грудного до 2-3-го поясничных сегмен</w:t>
        <w:softHyphen/>
        <w:t xml:space="preserve">тов, особенно выражена и выступает в виде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бокового рога, </w:t>
      </w:r>
      <w:r>
        <w:rPr>
          <w:color w:val="000000"/>
          <w:spacing w:val="0"/>
          <w:w w:val="100"/>
          <w:position w:val="0"/>
          <w:shd w:val="clear" w:color="auto" w:fill="auto"/>
          <w:lang w:val="en-US" w:eastAsia="en-US" w:bidi="en-US"/>
        </w:rPr>
        <w:t xml:space="preserve">cornu laterale. </w:t>
      </w:r>
      <w:r>
        <w:rPr>
          <w:color w:val="000000"/>
          <w:spacing w:val="0"/>
          <w:w w:val="100"/>
          <w:position w:val="0"/>
          <w:shd w:val="clear" w:color="auto" w:fill="auto"/>
          <w:lang w:val="ru-RU" w:eastAsia="ru-RU" w:bidi="ru-RU"/>
        </w:rPr>
        <w:t>Вслед</w:t>
        <w:softHyphen/>
        <w:t>ствие этого в названных отделах серое вещество на поперечном разрезе приобретает вид бабочки. В боковых рогах заложены клетки, иннервирующие вегетативные орга</w:t>
        <w:softHyphen/>
        <w:t xml:space="preserve">ны и группирующиеся в ядро, которое носит название </w:t>
      </w:r>
      <w:r>
        <w:rPr>
          <w:color w:val="000000"/>
          <w:spacing w:val="0"/>
          <w:w w:val="100"/>
          <w:position w:val="0"/>
          <w:shd w:val="clear" w:color="auto" w:fill="auto"/>
          <w:lang w:val="en-US" w:eastAsia="en-US" w:bidi="en-US"/>
        </w:rPr>
        <w:t xml:space="preserve">columna intermediolateralis. </w:t>
      </w:r>
      <w:r>
        <w:rPr>
          <w:color w:val="000000"/>
          <w:spacing w:val="0"/>
          <w:w w:val="100"/>
          <w:position w:val="0"/>
          <w:shd w:val="clear" w:color="auto" w:fill="auto"/>
          <w:lang w:val="ru-RU" w:eastAsia="ru-RU" w:bidi="ru-RU"/>
        </w:rPr>
        <w:t>Ней</w:t>
        <w:softHyphen/>
        <w:t>риты клеток этого ядра выходят из спинного мозга в составе передних корешков.</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Б.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Белое вещество, </w:t>
      </w:r>
      <w:r>
        <w:rPr>
          <w:color w:val="000000"/>
          <w:spacing w:val="0"/>
          <w:w w:val="100"/>
          <w:position w:val="0"/>
          <w:shd w:val="clear" w:color="auto" w:fill="auto"/>
          <w:lang w:val="en-US" w:eastAsia="en-US" w:bidi="en-US"/>
        </w:rPr>
        <w:t xml:space="preserve">substantia alba, </w:t>
      </w:r>
      <w:r>
        <w:rPr>
          <w:color w:val="000000"/>
          <w:spacing w:val="0"/>
          <w:w w:val="100"/>
          <w:position w:val="0"/>
          <w:shd w:val="clear" w:color="auto" w:fill="auto"/>
          <w:lang w:val="ru-RU" w:eastAsia="ru-RU" w:bidi="ru-RU"/>
        </w:rPr>
        <w:t>спинного мозга состоит из нервных отростков, которые составляют 3 системы нервных волокон:</w:t>
      </w:r>
    </w:p>
    <w:p>
      <w:pPr>
        <w:pStyle w:val="Style14"/>
        <w:keepNext w:val="0"/>
        <w:keepLines w:val="0"/>
        <w:widowControl w:val="0"/>
        <w:numPr>
          <w:ilvl w:val="0"/>
          <w:numId w:val="427"/>
        </w:numPr>
        <w:shd w:val="clear" w:color="auto" w:fill="auto"/>
        <w:tabs>
          <w:tab w:pos="399" w:val="left"/>
        </w:tabs>
        <w:bidi w:val="0"/>
        <w:spacing w:before="0" w:after="0" w:line="290" w:lineRule="auto"/>
        <w:ind w:left="0" w:right="0"/>
        <w:jc w:val="both"/>
      </w:pPr>
      <w:r>
        <w:rPr>
          <w:color w:val="000000"/>
          <w:spacing w:val="0"/>
          <w:w w:val="100"/>
          <w:position w:val="0"/>
          <w:shd w:val="clear" w:color="auto" w:fill="auto"/>
          <w:lang w:val="ru-RU" w:eastAsia="ru-RU" w:bidi="ru-RU"/>
        </w:rPr>
        <w:t>короткие пучки ассоциативных волокон, соединяющих участки спинного мозга на различных уровнях (афферентные и вставочные нейроны);</w:t>
      </w:r>
    </w:p>
    <w:p>
      <w:pPr>
        <w:pStyle w:val="Style14"/>
        <w:keepNext w:val="0"/>
        <w:keepLines w:val="0"/>
        <w:widowControl w:val="0"/>
        <w:numPr>
          <w:ilvl w:val="0"/>
          <w:numId w:val="427"/>
        </w:numPr>
        <w:shd w:val="clear" w:color="auto" w:fill="auto"/>
        <w:tabs>
          <w:tab w:pos="482" w:val="left"/>
        </w:tabs>
        <w:bidi w:val="0"/>
        <w:spacing w:before="0" w:after="0" w:line="290" w:lineRule="auto"/>
        <w:ind w:left="0" w:right="0"/>
        <w:jc w:val="both"/>
      </w:pPr>
      <w:r>
        <w:rPr>
          <w:color w:val="000000"/>
          <w:spacing w:val="0"/>
          <w:w w:val="100"/>
          <w:position w:val="0"/>
          <w:shd w:val="clear" w:color="auto" w:fill="auto"/>
          <w:lang w:val="ru-RU" w:eastAsia="ru-RU" w:bidi="ru-RU"/>
        </w:rPr>
        <w:t>длинные центростремительные (чувствительные, афферентные);</w:t>
      </w:r>
    </w:p>
    <w:p>
      <w:pPr>
        <w:pStyle w:val="Style14"/>
        <w:keepNext w:val="0"/>
        <w:keepLines w:val="0"/>
        <w:widowControl w:val="0"/>
        <w:numPr>
          <w:ilvl w:val="0"/>
          <w:numId w:val="427"/>
        </w:numPr>
        <w:shd w:val="clear" w:color="auto" w:fill="auto"/>
        <w:tabs>
          <w:tab w:pos="482" w:val="left"/>
        </w:tabs>
        <w:bidi w:val="0"/>
        <w:spacing w:before="0" w:after="0" w:line="290" w:lineRule="auto"/>
        <w:ind w:left="0" w:right="0"/>
        <w:jc w:val="both"/>
      </w:pPr>
      <w:r>
        <w:rPr>
          <w:color w:val="000000"/>
          <w:spacing w:val="0"/>
          <w:w w:val="100"/>
          <w:position w:val="0"/>
          <w:shd w:val="clear" w:color="auto" w:fill="auto"/>
          <w:lang w:val="ru-RU" w:eastAsia="ru-RU" w:bidi="ru-RU"/>
        </w:rPr>
        <w:t>длинные центробежные (двигательные, эфферентные).</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Первая система (коротких волокон) относится к собственному аппарату спинного мозга, а остальные две (длинных волокон) составляют проводниковый аппарат дву</w:t>
        <w:softHyphen/>
        <w:t>сторонних связей с головным мозгом.</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Собственный аппарат</w:t>
      </w:r>
      <w:r>
        <w:rPr>
          <w:color w:val="000000"/>
          <w:spacing w:val="0"/>
          <w:w w:val="100"/>
          <w:position w:val="0"/>
          <w:shd w:val="clear" w:color="auto" w:fill="auto"/>
          <w:lang w:val="ru-RU" w:eastAsia="ru-RU" w:bidi="ru-RU"/>
        </w:rPr>
        <w:t xml:space="preserve"> включает серое вещество спинного мозга с задними и передними корешками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собственными пучками </w:t>
      </w:r>
      <w:r>
        <w:rPr>
          <w:color w:val="000000"/>
          <w:spacing w:val="0"/>
          <w:w w:val="100"/>
          <w:position w:val="0"/>
          <w:shd w:val="clear" w:color="auto" w:fill="auto"/>
          <w:lang w:val="ru-RU" w:eastAsia="ru-RU" w:bidi="ru-RU"/>
        </w:rPr>
        <w:t xml:space="preserve">белого вещества </w:t>
      </w:r>
      <w:r>
        <w:rPr>
          <w:color w:val="000000"/>
          <w:spacing w:val="0"/>
          <w:w w:val="100"/>
          <w:position w:val="0"/>
          <w:shd w:val="clear" w:color="auto" w:fill="auto"/>
          <w:lang w:val="en-US" w:eastAsia="en-US" w:bidi="en-US"/>
        </w:rPr>
        <w:t xml:space="preserve">(fasciculi proprii), </w:t>
      </w:r>
      <w:r>
        <w:rPr>
          <w:color w:val="000000"/>
          <w:spacing w:val="0"/>
          <w:w w:val="100"/>
          <w:position w:val="0"/>
          <w:shd w:val="clear" w:color="auto" w:fill="auto"/>
          <w:lang w:val="ru-RU" w:eastAsia="ru-RU" w:bidi="ru-RU"/>
        </w:rPr>
        <w:t xml:space="preserve">окаймляющими серое в виде узкой полосы. 11о развитию собс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венный аппара г явля</w:t>
        <w:softHyphen/>
        <w:t>ется образованием филогенетически более старым и потому сохраняет некоторую примитивность строения — сегментарность. отчего его называют также ешментар-</w:t>
        <w:br w:type="page"/>
      </w:r>
      <w:r>
        <w:rPr>
          <w:color w:val="000000"/>
          <w:spacing w:val="0"/>
          <w:w w:val="100"/>
          <w:position w:val="0"/>
          <w:shd w:val="clear" w:color="auto" w:fill="auto"/>
          <w:lang w:val="ru-RU" w:eastAsia="ru-RU" w:bidi="ru-RU"/>
        </w:rPr>
        <w:t>ным аппаратом спинного мозга в отличие от остального не сегментированного аппа</w:t>
        <w:softHyphen/>
        <w:t>рата двусторонних связей с головным мозгом.</w:t>
      </w:r>
    </w:p>
    <w:p>
      <w:pPr>
        <w:pStyle w:val="Style14"/>
        <w:keepNext w:val="0"/>
        <w:keepLines w:val="0"/>
        <w:widowControl w:val="0"/>
        <w:shd w:val="clear" w:color="auto" w:fill="auto"/>
        <w:bidi w:val="0"/>
        <w:spacing w:before="0" w:after="0" w:line="283" w:lineRule="auto"/>
        <w:ind w:left="0" w:right="0" w:firstLine="160"/>
        <w:jc w:val="both"/>
      </w:pPr>
      <w:r>
        <w:rPr>
          <w:color w:val="000000"/>
          <w:spacing w:val="0"/>
          <w:w w:val="100"/>
          <w:position w:val="0"/>
          <w:shd w:val="clear" w:color="auto" w:fill="auto"/>
          <w:lang w:val="ru-RU" w:eastAsia="ru-RU" w:bidi="ru-RU"/>
        </w:rPr>
        <w:t xml:space="preserve">Таким образом, </w:t>
      </w:r>
      <w:r>
        <w:rPr>
          <w:i/>
          <w:iCs/>
          <w:color w:val="000000"/>
          <w:spacing w:val="0"/>
          <w:w w:val="100"/>
          <w:position w:val="0"/>
          <w:shd w:val="clear" w:color="auto" w:fill="auto"/>
          <w:lang w:val="ru-RU" w:eastAsia="ru-RU" w:bidi="ru-RU"/>
        </w:rPr>
        <w:t>нервный сегмент —</w:t>
      </w:r>
      <w:r>
        <w:rPr>
          <w:color w:val="000000"/>
          <w:spacing w:val="0"/>
          <w:w w:val="100"/>
          <w:position w:val="0"/>
          <w:shd w:val="clear" w:color="auto" w:fill="auto"/>
          <w:lang w:val="ru-RU" w:eastAsia="ru-RU" w:bidi="ru-RU"/>
        </w:rPr>
        <w:t xml:space="preserve"> это поперечный отрезок спинного мозга и свя</w:t>
        <w:softHyphen/>
      </w:r>
      <w:r>
        <w:rPr>
          <w:color w:val="000000"/>
          <w:spacing w:val="0"/>
          <w:w w:val="100"/>
          <w:position w:val="0"/>
          <w:shd w:val="clear" w:color="auto" w:fill="auto"/>
          <w:lang w:val="ru-RU" w:eastAsia="ru-RU" w:bidi="ru-RU"/>
        </w:rPr>
        <w:t>занных с ним правого и левого спинномозговых нервов, развившихся из одного невро- тома (невромера). Он состоит из горизонтального слоя белого и серого вещества (зад</w:t>
        <w:softHyphen/>
        <w:t>ние, передние и боковые рога), содержащего нейроны, отростки которых проходят в од</w:t>
        <w:softHyphen/>
        <w:t>ном парном (правом и левом) спинномозговом нерве и его корешках (см. рис. 289). В спинном мозге различают 31 сегмент, который топографически делится на 8 шей</w:t>
        <w:softHyphen/>
        <w:t>ных, 12 грудных, 5 поясничных, 5 крестцовых и 1 копчиковый. В пределах нервного сегмента замыкается короткая, простая рефлекторная дуга (см. рис. 285).</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Так как собственный сегментарный аппарат спинного мозга возник тогда, когда еще не было головного, то функция его — это осуществление тех реакций в ответ на </w:t>
      </w:r>
      <w:r>
        <w:rPr>
          <w:color w:val="000000"/>
          <w:spacing w:val="0"/>
          <w:w w:val="100"/>
          <w:position w:val="0"/>
          <w:shd w:val="clear" w:color="auto" w:fill="auto"/>
          <w:lang w:val="ru-RU" w:eastAsia="ru-RU" w:bidi="ru-RU"/>
        </w:rPr>
        <w:t>внешнее и внутреннее раздражения, которые в процессе эволюции возникли раньше, т. е. врожденных реакций.</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Аппарат двусторонних связей с головным мозгом</w:t>
      </w:r>
      <w:r>
        <w:rPr>
          <w:color w:val="000000"/>
          <w:spacing w:val="0"/>
          <w:w w:val="100"/>
          <w:position w:val="0"/>
          <w:shd w:val="clear" w:color="auto" w:fill="auto"/>
          <w:lang w:val="ru-RU" w:eastAsia="ru-RU" w:bidi="ru-RU"/>
        </w:rPr>
        <w:t xml:space="preserve"> филогенетически более моло</w:t>
        <w:softHyphen/>
        <w:t>дой, так как возник лишь тогда, когда появился головной мозг.</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По мере развития последнего разрастались кнаружи и проводящие пути, связы</w:t>
        <w:softHyphen/>
        <w:t>вающие спинной мозг с головным (рис. 290). Этим объясняется тот факт, что белое вещество спинного мозга как бы окружило со всех сторон серое вещество. Благода</w:t>
        <w:softHyphen/>
        <w:t>ря проводниковому аппарату собственный аппарат спинного мозга связан с аппа</w:t>
        <w:softHyphen/>
        <w:t xml:space="preserve">ратом головного мозга, который объединяет работу всей нервной системы. Нервные </w:t>
      </w:r>
      <w:r>
        <w:rPr>
          <w:color w:val="000000"/>
          <w:spacing w:val="0"/>
          <w:w w:val="100"/>
          <w:position w:val="0"/>
          <w:shd w:val="clear" w:color="auto" w:fill="auto"/>
          <w:lang w:val="ru-RU" w:eastAsia="ru-RU" w:bidi="ru-RU"/>
        </w:rPr>
        <w:t>волокна группируются в пучки, а из пучков составляются видимые невооруженным глазом канатики: задний, боковой и передний. В заднем канатике (рис. 291), приле</w:t>
        <w:softHyphen/>
        <w:t>жащем к заднему (чувствительному) рогу, лежат пучки восходящих нервных воло</w:t>
        <w:softHyphen/>
      </w:r>
    </w:p>
    <w:p>
      <w:pPr>
        <w:pStyle w:val="Style14"/>
        <w:keepNext w:val="0"/>
        <w:keepLines w:val="0"/>
        <w:widowControl w:val="0"/>
        <w:shd w:val="clear" w:color="auto" w:fill="auto"/>
        <w:bidi w:val="0"/>
        <w:spacing w:before="0" w:after="0" w:line="283" w:lineRule="auto"/>
        <w:ind w:left="1600" w:right="0" w:hanging="1600"/>
        <w:jc w:val="both"/>
      </w:pPr>
      <w:r>
        <w:rPr>
          <w:color w:val="000000"/>
          <w:spacing w:val="0"/>
          <w:w w:val="100"/>
          <w:position w:val="0"/>
          <w:shd w:val="clear" w:color="auto" w:fill="auto"/>
          <w:lang w:val="ru-RU" w:eastAsia="ru-RU" w:bidi="ru-RU"/>
        </w:rPr>
        <w:t>кон; в переднем канатике, прилежащем к переднему (двигательному) рогу, лежат пучки нисходящих нервных волокон, наконец, в боко</w:t>
        <w:softHyphen/>
      </w:r>
    </w:p>
    <w:p>
      <w:pPr>
        <w:pStyle w:val="Style14"/>
        <w:keepNext w:val="0"/>
        <w:keepLines w:val="0"/>
        <w:widowControl w:val="0"/>
        <w:shd w:val="clear" w:color="auto" w:fill="auto"/>
        <w:bidi w:val="0"/>
        <w:spacing w:before="0" w:after="0" w:line="286" w:lineRule="auto"/>
        <w:ind w:left="0" w:right="0" w:firstLine="0"/>
        <w:jc w:val="both"/>
      </w:pPr>
      <w:r>
        <w:drawing>
          <wp:anchor distT="0" distB="0" distL="114300" distR="114300" simplePos="0" relativeHeight="125829733" behindDoc="0" locked="0" layoutInCell="1" allowOverlap="1">
            <wp:simplePos x="0" y="0"/>
            <wp:positionH relativeFrom="page">
              <wp:posOffset>586740</wp:posOffset>
            </wp:positionH>
            <wp:positionV relativeFrom="paragraph">
              <wp:posOffset>12700</wp:posOffset>
            </wp:positionV>
            <wp:extent cx="786130" cy="810895"/>
            <wp:wrapSquare wrapText="right"/>
            <wp:docPr id="1064" name="Shape 1064"/>
            <a:graphic xmlns:a="http://schemas.openxmlformats.org/drawingml/2006/main">
              <a:graphicData uri="http://schemas.openxmlformats.org/drawingml/2006/picture">
                <pic:pic xmlns:pic="http://schemas.openxmlformats.org/drawingml/2006/picture">
                  <pic:nvPicPr>
                    <pic:cNvPr id="1065" name="Picture box 1065"/>
                    <pic:cNvPicPr/>
                  </pic:nvPicPr>
                  <pic:blipFill>
                    <a:blip r:embed="rId873"/>
                    <a:stretch/>
                  </pic:blipFill>
                  <pic:spPr>
                    <a:xfrm>
                      <a:ext cx="786130" cy="810895"/>
                    </a:xfrm>
                    <a:prstGeom prst="rect"/>
                  </pic:spPr>
                </pic:pic>
              </a:graphicData>
            </a:graphic>
          </wp:anchor>
        </w:drawing>
      </w:r>
      <w:r>
        <w:rPr>
          <w:color w:val="000000"/>
          <w:spacing w:val="0"/>
          <w:w w:val="100"/>
          <w:position w:val="0"/>
          <w:shd w:val="clear" w:color="auto" w:fill="auto"/>
          <w:lang w:val="ru-RU" w:eastAsia="ru-RU" w:bidi="ru-RU"/>
        </w:rPr>
        <w:t>вом канатике находятся и те и другие. Кроме канати</w:t>
        <w:softHyphen/>
        <w:t xml:space="preserve">ков, белое вещество находится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белой спайке, </w:t>
      </w:r>
      <w:r>
        <w:rPr>
          <w:color w:val="000000"/>
          <w:spacing w:val="0"/>
          <w:w w:val="100"/>
          <w:position w:val="0"/>
          <w:shd w:val="clear" w:color="auto" w:fill="auto"/>
          <w:lang w:val="en-US" w:eastAsia="en-US" w:bidi="en-US"/>
        </w:rPr>
        <w:t>comis</w:t>
        <w:softHyphen/>
        <w:t xml:space="preserve">sura alba, </w:t>
      </w:r>
      <w:r>
        <w:rPr>
          <w:color w:val="000000"/>
          <w:spacing w:val="0"/>
          <w:w w:val="100"/>
          <w:position w:val="0"/>
          <w:shd w:val="clear" w:color="auto" w:fill="auto"/>
          <w:lang w:val="ru-RU" w:eastAsia="ru-RU" w:bidi="ru-RU"/>
        </w:rPr>
        <w:t xml:space="preserve">образующейся вследствие перекреста волокон спереди от </w:t>
      </w:r>
      <w:r>
        <w:rPr>
          <w:color w:val="000000"/>
          <w:spacing w:val="0"/>
          <w:w w:val="100"/>
          <w:position w:val="0"/>
          <w:shd w:val="clear" w:color="auto" w:fill="auto"/>
          <w:lang w:val="en-US" w:eastAsia="en-US" w:bidi="en-US"/>
        </w:rPr>
        <w:t xml:space="preserve">substantiae intermediae centralis; </w:t>
      </w:r>
      <w:r>
        <w:rPr>
          <w:color w:val="000000"/>
          <w:spacing w:val="0"/>
          <w:w w:val="100"/>
          <w:position w:val="0"/>
          <w:shd w:val="clear" w:color="auto" w:fill="auto"/>
          <w:lang w:val="ru-RU" w:eastAsia="ru-RU" w:bidi="ru-RU"/>
        </w:rPr>
        <w:t>сзади белая спайка отсутствует.</w:t>
      </w:r>
    </w:p>
    <w:p>
      <w:pPr>
        <w:pStyle w:val="Style14"/>
        <w:keepNext w:val="0"/>
        <w:keepLines w:val="0"/>
        <w:widowControl w:val="0"/>
        <w:shd w:val="clear" w:color="auto" w:fill="auto"/>
        <w:bidi w:val="0"/>
        <w:spacing w:before="0" w:after="400" w:line="300" w:lineRule="auto"/>
        <w:ind w:left="0" w:right="0" w:firstLine="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Задние канатики </w:t>
      </w:r>
      <w:r>
        <w:rPr>
          <w:color w:val="000000"/>
          <w:spacing w:val="0"/>
          <w:w w:val="100"/>
          <w:position w:val="0"/>
          <w:shd w:val="clear" w:color="auto" w:fill="auto"/>
          <w:lang w:val="ru-RU" w:eastAsia="ru-RU" w:bidi="ru-RU"/>
        </w:rPr>
        <w:t>содержат волокна задних кореш</w:t>
        <w:softHyphen/>
        <w:t>ков спинномозговых нервов, слагающиеся в 2 системы:</w:t>
      </w:r>
    </w:p>
    <w:p>
      <w:pPr>
        <w:pStyle w:val="Style55"/>
        <w:keepNext w:val="0"/>
        <w:keepLines w:val="0"/>
        <w:widowControl w:val="0"/>
        <w:shd w:val="clear" w:color="auto" w:fill="auto"/>
        <w:bidi w:val="0"/>
        <w:spacing w:before="0" w:after="0" w:line="338" w:lineRule="auto"/>
        <w:ind w:left="0" w:right="0" w:firstLine="0"/>
        <w:jc w:val="center"/>
      </w:pPr>
      <w:r>
        <w:drawing>
          <wp:anchor distT="50800" distB="50800" distL="50800" distR="50800" simplePos="0" relativeHeight="125829734" behindDoc="0" locked="0" layoutInCell="1" allowOverlap="1">
            <wp:simplePos x="0" y="0"/>
            <wp:positionH relativeFrom="page">
              <wp:posOffset>544195</wp:posOffset>
            </wp:positionH>
            <wp:positionV relativeFrom="paragraph">
              <wp:posOffset>139700</wp:posOffset>
            </wp:positionV>
            <wp:extent cx="1408430" cy="932815"/>
            <wp:wrapSquare wrapText="right"/>
            <wp:docPr id="1066" name="Shape 1066"/>
            <a:graphic xmlns:a="http://schemas.openxmlformats.org/drawingml/2006/main">
              <a:graphicData uri="http://schemas.openxmlformats.org/drawingml/2006/picture">
                <pic:pic xmlns:pic="http://schemas.openxmlformats.org/drawingml/2006/picture">
                  <pic:nvPicPr>
                    <pic:cNvPr id="1067" name="Picture box 1067"/>
                    <pic:cNvPicPr/>
                  </pic:nvPicPr>
                  <pic:blipFill>
                    <a:blip r:embed="rId875"/>
                    <a:stretch/>
                  </pic:blipFill>
                  <pic:spPr>
                    <a:xfrm>
                      <a:ext cx="1408430" cy="932815"/>
                    </a:xfrm>
                    <a:prstGeom prst="rect"/>
                  </pic:spPr>
                </pic:pic>
              </a:graphicData>
            </a:graphic>
          </wp:anchor>
        </w:drawing>
      </w:r>
      <w:r>
        <w:rPr>
          <w:color w:val="000000"/>
          <w:spacing w:val="0"/>
          <w:w w:val="100"/>
          <w:position w:val="0"/>
          <w:shd w:val="clear" w:color="auto" w:fill="auto"/>
          <w:lang w:val="ru-RU" w:eastAsia="ru-RU" w:bidi="ru-RU"/>
        </w:rPr>
        <w:t>Рис. 290. Элементарная схема безусловного</w:t>
        <w:br/>
        <w:t>рефлекса.</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Нервные импульсы, возникающие при раздра</w:t>
        <w:softHyphen/>
        <w:t>жении рецептора(Р), по афферентным волокнам (показано лишь одно такое волокно) идут к спин</w:t>
        <w:softHyphen/>
        <w:t>ному мозгу (1), где через вставочный нейрон пе</w:t>
        <w:softHyphen/>
        <w:t>редаются на эфферентные волокна, по которым доходят до эффектора. Пунктирные линии - распространение возбуждения от низших отде</w:t>
        <w:softHyphen/>
        <w:t>лов центральной нервной системы на ее выше</w:t>
        <w:softHyphen/>
        <w:t>расположенные отделы (2, 3,4), до коры голов</w:t>
        <w:softHyphen/>
        <w:t>ного мозга (5) включительно и обратно на &gt;ф- ферентный нейрон.</w:t>
      </w:r>
    </w:p>
    <w:p>
      <w:pPr>
        <w:widowControl w:val="0"/>
        <w:jc w:val="center"/>
        <w:rPr>
          <w:sz w:val="2"/>
          <w:szCs w:val="2"/>
        </w:rPr>
      </w:pPr>
      <w:r>
        <w:drawing>
          <wp:inline>
            <wp:extent cx="2523490" cy="1212850"/>
            <wp:docPr id="1068" name="Picutre 1068"/>
            <a:graphic xmlns:a="http://schemas.openxmlformats.org/drawingml/2006/main">
              <a:graphicData uri="http://schemas.openxmlformats.org/drawingml/2006/picture">
                <pic:pic xmlns:pic="http://schemas.openxmlformats.org/drawingml/2006/picture">
                  <pic:nvPicPr>
                    <pic:cNvPr id="1068" name="Picture 1068"/>
                    <pic:cNvPicPr/>
                  </pic:nvPicPr>
                  <pic:blipFill>
                    <a:blip r:embed="rId877"/>
                    <a:stretch/>
                  </pic:blipFill>
                  <pic:spPr>
                    <a:xfrm>
                      <a:ext cx="2523490" cy="1212850"/>
                    </a:xfrm>
                    <a:prstGeom prst="rect"/>
                  </pic:spPr>
                </pic:pic>
              </a:graphicData>
            </a:graphic>
          </wp:inline>
        </w:drawing>
      </w:r>
    </w:p>
    <w:p>
      <w:pPr>
        <w:pStyle w:val="Style6"/>
        <w:keepNext w:val="0"/>
        <w:keepLines w:val="0"/>
        <w:widowControl w:val="0"/>
        <w:shd w:val="clear" w:color="auto" w:fill="auto"/>
        <w:bidi w:val="0"/>
        <w:spacing w:before="0" w:after="0" w:line="334"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291. Внутреннее строение спинного мозга, поперечный разрез.</w:t>
      </w:r>
    </w:p>
    <w:p>
      <w:pPr>
        <w:widowControl w:val="0"/>
        <w:spacing w:after="39" w:line="1" w:lineRule="exact"/>
      </w:pP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 xml:space="preserve">а — схема проводящих путей спинного мозга: слева изображено местоположение восходящих, справа — нисходящих систем волокон: 1 — </w:t>
      </w:r>
      <w:r>
        <w:rPr>
          <w:color w:val="000000"/>
          <w:spacing w:val="0"/>
          <w:w w:val="100"/>
          <w:position w:val="0"/>
          <w:shd w:val="clear" w:color="auto" w:fill="auto"/>
          <w:lang w:val="en-US" w:eastAsia="en-US" w:bidi="en-US"/>
        </w:rPr>
        <w:t xml:space="preserve">fasc. gracilis;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fasc. cuneatus; 3 — radix posterior: 4 — tr. corticospinalis lateralis; 5 — tr. rubrospinalis; 6 — tr. tectospinalis; 7 — tr. spmolhalamicus lateralis; 8 — tr. spinotectahs; 9 — tr. vestibulospinalis: 10 — tr. olivospinalis; 11 — tr. reticulospinalis; 12 — tr. corticospinalis anterior; 13 — tr. spinocerebellaris anterior; 14 — tr. spinocerebellaris posterior; 15 — fascc. proprn; 16 — tr. spinothalamicus anterior; 17 — tr. thalamospinalis.</w:t>
      </w:r>
    </w:p>
    <w:p>
      <w:pPr>
        <w:pStyle w:val="Style46"/>
        <w:keepNext w:val="0"/>
        <w:keepLines w:val="0"/>
        <w:widowControl w:val="0"/>
        <w:shd w:val="clear" w:color="auto" w:fill="auto"/>
        <w:bidi w:val="0"/>
        <w:spacing w:before="0" w:after="200" w:line="298" w:lineRule="auto"/>
        <w:ind w:left="0" w:right="0" w:firstLine="0"/>
        <w:jc w:val="both"/>
      </w:pPr>
      <w:r>
        <w:rPr>
          <w:color w:val="000000"/>
          <w:spacing w:val="0"/>
          <w:w w:val="100"/>
          <w:position w:val="0"/>
          <w:shd w:val="clear" w:color="auto" w:fill="auto"/>
          <w:lang w:val="en-US" w:eastAsia="en-US" w:bidi="en-US"/>
        </w:rPr>
        <w:t xml:space="preserve">6 — </w:t>
      </w:r>
      <w:r>
        <w:rPr>
          <w:color w:val="000000"/>
          <w:spacing w:val="0"/>
          <w:w w:val="100"/>
          <w:position w:val="0"/>
          <w:shd w:val="clear" w:color="auto" w:fill="auto"/>
          <w:lang w:val="ru-RU" w:eastAsia="ru-RU" w:bidi="ru-RU"/>
        </w:rPr>
        <w:t xml:space="preserve">ядра серого вещества (в грудном отделе): 1 — </w:t>
      </w:r>
      <w:r>
        <w:rPr>
          <w:color w:val="000000"/>
          <w:spacing w:val="0"/>
          <w:w w:val="100"/>
          <w:position w:val="0"/>
          <w:shd w:val="clear" w:color="auto" w:fill="auto"/>
          <w:lang w:val="en-US" w:eastAsia="en-US" w:bidi="en-US"/>
        </w:rPr>
        <w:t xml:space="preserve">substantia gelatinosa;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nucl. proprius comu posterioris; 3 — nucl. thoracicus; 4 — nucl. intermediomediahs; 5 — columna intermediolateralis; 6, 7, 8.9, 10 — </w:t>
      </w:r>
      <w:r>
        <w:rPr>
          <w:color w:val="000000"/>
          <w:spacing w:val="0"/>
          <w:w w:val="100"/>
          <w:position w:val="0"/>
          <w:shd w:val="clear" w:color="auto" w:fill="auto"/>
          <w:lang w:val="ru-RU" w:eastAsia="ru-RU" w:bidi="ru-RU"/>
        </w:rPr>
        <w:t xml:space="preserve">пять двигательных ядер переднего рога;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II, Ш — соответственно передний, боковой и задний канатики белого вещества.</w:t>
      </w:r>
    </w:p>
    <w:p>
      <w:pPr>
        <w:pStyle w:val="Style14"/>
        <w:keepNext w:val="0"/>
        <w:keepLines w:val="0"/>
        <w:widowControl w:val="0"/>
        <w:numPr>
          <w:ilvl w:val="0"/>
          <w:numId w:val="429"/>
        </w:numPr>
        <w:shd w:val="clear" w:color="auto" w:fill="auto"/>
        <w:tabs>
          <w:tab w:pos="411" w:val="left"/>
        </w:tabs>
        <w:bidi w:val="0"/>
        <w:spacing w:before="0" w:after="0" w:line="298" w:lineRule="auto"/>
        <w:ind w:left="0" w:right="0"/>
        <w:jc w:val="both"/>
      </w:pPr>
      <w:r>
        <w:rPr>
          <w:color w:val="000000"/>
          <w:spacing w:val="0"/>
          <w:w w:val="100"/>
          <w:position w:val="0"/>
          <w:shd w:val="clear" w:color="auto" w:fill="auto"/>
          <w:lang w:val="ru-RU" w:eastAsia="ru-RU" w:bidi="ru-RU"/>
        </w:rPr>
        <w:t xml:space="preserve">медиально расположенный тонкий пучок, </w:t>
      </w:r>
      <w:r>
        <w:rPr>
          <w:color w:val="000000"/>
          <w:spacing w:val="0"/>
          <w:w w:val="100"/>
          <w:position w:val="0"/>
          <w:shd w:val="clear" w:color="auto" w:fill="auto"/>
          <w:lang w:val="en-US" w:eastAsia="en-US" w:bidi="en-US"/>
        </w:rPr>
        <w:t>fasciculus gracilis;</w:t>
      </w:r>
    </w:p>
    <w:p>
      <w:pPr>
        <w:pStyle w:val="Style14"/>
        <w:keepNext w:val="0"/>
        <w:keepLines w:val="0"/>
        <w:widowControl w:val="0"/>
        <w:numPr>
          <w:ilvl w:val="0"/>
          <w:numId w:val="429"/>
        </w:numPr>
        <w:shd w:val="clear" w:color="auto" w:fill="auto"/>
        <w:tabs>
          <w:tab w:pos="426" w:val="left"/>
        </w:tabs>
        <w:bidi w:val="0"/>
        <w:spacing w:before="0" w:after="0" w:line="298" w:lineRule="auto"/>
        <w:ind w:left="0" w:right="0"/>
        <w:jc w:val="both"/>
      </w:pPr>
      <w:r>
        <w:rPr>
          <w:color w:val="000000"/>
          <w:spacing w:val="0"/>
          <w:w w:val="100"/>
          <w:position w:val="0"/>
          <w:shd w:val="clear" w:color="auto" w:fill="auto"/>
          <w:lang w:val="ru-RU" w:eastAsia="ru-RU" w:bidi="ru-RU"/>
        </w:rPr>
        <w:t xml:space="preserve">латерально расположенный клиновидный пучок, </w:t>
      </w:r>
      <w:r>
        <w:rPr>
          <w:color w:val="000000"/>
          <w:spacing w:val="0"/>
          <w:w w:val="100"/>
          <w:position w:val="0"/>
          <w:shd w:val="clear" w:color="auto" w:fill="auto"/>
          <w:lang w:val="en-US" w:eastAsia="en-US" w:bidi="en-US"/>
        </w:rPr>
        <w:t>fasciculus cuneatus.</w:t>
      </w:r>
    </w:p>
    <w:p>
      <w:pPr>
        <w:pStyle w:val="Style14"/>
        <w:keepNext w:val="0"/>
        <w:keepLines w:val="0"/>
        <w:widowControl w:val="0"/>
        <w:shd w:val="clear" w:color="auto" w:fill="auto"/>
        <w:bidi w:val="0"/>
        <w:spacing w:before="0" w:after="0" w:line="298" w:lineRule="auto"/>
        <w:ind w:left="0" w:right="0"/>
        <w:jc w:val="both"/>
      </w:pPr>
      <w:r>
        <w:rPr>
          <w:color w:val="000000"/>
          <w:spacing w:val="0"/>
          <w:w w:val="100"/>
          <w:position w:val="0"/>
          <w:shd w:val="clear" w:color="auto" w:fill="auto"/>
          <w:lang w:val="ru-RU" w:eastAsia="ru-RU" w:bidi="ru-RU"/>
        </w:rPr>
        <w:t>Пучки тонкий и клиновидный проводят от соответствующих частей тела к коре головного мозга импульсы, обеспечивающие сознательную проприоцептивную (мы</w:t>
        <w:softHyphen/>
        <w:t>шечно-суставное чувство) и кожную (чувство стереогноза— узнавание предметов на ощупь) чувствительность, имеющую отношение к определению положения тела в про</w:t>
        <w:softHyphen/>
        <w:t>странстве, а также тактильную чувствительность. Боковые канатики содержат сле</w:t>
        <w:softHyphen/>
        <w:t>дующие пучки.</w:t>
      </w:r>
    </w:p>
    <w:p>
      <w:pPr>
        <w:pStyle w:val="Style14"/>
        <w:keepNext w:val="0"/>
        <w:keepLines w:val="0"/>
        <w:widowControl w:val="0"/>
        <w:shd w:val="clear" w:color="auto" w:fill="auto"/>
        <w:bidi w:val="0"/>
        <w:spacing w:before="0" w:after="0" w:line="298" w:lineRule="auto"/>
        <w:ind w:left="0" w:right="0"/>
        <w:jc w:val="both"/>
      </w:pPr>
      <w:r>
        <w:rPr>
          <w:color w:val="000000"/>
          <w:spacing w:val="0"/>
          <w:w w:val="100"/>
          <w:position w:val="0"/>
          <w:shd w:val="clear" w:color="auto" w:fill="auto"/>
          <w:lang w:val="ru-RU" w:eastAsia="ru-RU" w:bidi="ru-RU"/>
        </w:rPr>
        <w:t>А. Восходящие.</w:t>
      </w:r>
    </w:p>
    <w:p>
      <w:pPr>
        <w:pStyle w:val="Style14"/>
        <w:keepNext w:val="0"/>
        <w:keepLines w:val="0"/>
        <w:widowControl w:val="0"/>
        <w:shd w:val="clear" w:color="auto" w:fill="auto"/>
        <w:bidi w:val="0"/>
        <w:spacing w:before="0" w:after="0" w:line="298" w:lineRule="auto"/>
        <w:ind w:left="0" w:right="0"/>
        <w:jc w:val="both"/>
      </w:pPr>
      <w:r>
        <w:rPr>
          <w:color w:val="000000"/>
          <w:spacing w:val="0"/>
          <w:w w:val="100"/>
          <w:position w:val="0"/>
          <w:shd w:val="clear" w:color="auto" w:fill="auto"/>
          <w:lang w:val="ru-RU" w:eastAsia="ru-RU" w:bidi="ru-RU"/>
        </w:rPr>
        <w:t>К заднему мозгу:</w:t>
      </w:r>
    </w:p>
    <w:p>
      <w:pPr>
        <w:pStyle w:val="Style14"/>
        <w:keepNext w:val="0"/>
        <w:keepLines w:val="0"/>
        <w:widowControl w:val="0"/>
        <w:numPr>
          <w:ilvl w:val="0"/>
          <w:numId w:val="431"/>
        </w:numPr>
        <w:shd w:val="clear" w:color="auto" w:fill="auto"/>
        <w:tabs>
          <w:tab w:pos="404" w:val="left"/>
        </w:tabs>
        <w:bidi w:val="0"/>
        <w:spacing w:before="0" w:after="0" w:line="298" w:lineRule="auto"/>
        <w:ind w:left="0" w:right="0"/>
        <w:jc w:val="both"/>
      </w:pPr>
      <w:r>
        <w:rPr>
          <w:color w:val="000000"/>
          <w:spacing w:val="0"/>
          <w:w w:val="100"/>
          <w:position w:val="0"/>
          <w:shd w:val="clear" w:color="auto" w:fill="auto"/>
          <w:lang w:val="ru-RU" w:eastAsia="ru-RU" w:bidi="ru-RU"/>
        </w:rPr>
        <w:t xml:space="preserve">задний спинно-мозжечковый путь, </w:t>
      </w:r>
      <w:r>
        <w:rPr>
          <w:color w:val="000000"/>
          <w:spacing w:val="0"/>
          <w:w w:val="100"/>
          <w:position w:val="0"/>
          <w:shd w:val="clear" w:color="auto" w:fill="auto"/>
          <w:lang w:val="en-US" w:eastAsia="en-US" w:bidi="en-US"/>
        </w:rPr>
        <w:t xml:space="preserve">tractus spinocerebellaris posterior, </w:t>
      </w:r>
      <w:r>
        <w:rPr>
          <w:color w:val="000000"/>
          <w:spacing w:val="0"/>
          <w:w w:val="100"/>
          <w:position w:val="0"/>
          <w:shd w:val="clear" w:color="auto" w:fill="auto"/>
          <w:lang w:val="ru-RU" w:eastAsia="ru-RU" w:bidi="ru-RU"/>
        </w:rPr>
        <w:t>распола</w:t>
        <w:softHyphen/>
        <w:t>гается в задней части бокового канатика по его периферии;</w:t>
      </w:r>
    </w:p>
    <w:p>
      <w:pPr>
        <w:pStyle w:val="Style14"/>
        <w:keepNext w:val="0"/>
        <w:keepLines w:val="0"/>
        <w:widowControl w:val="0"/>
        <w:numPr>
          <w:ilvl w:val="0"/>
          <w:numId w:val="431"/>
        </w:numPr>
        <w:shd w:val="clear" w:color="auto" w:fill="auto"/>
        <w:tabs>
          <w:tab w:pos="404" w:val="left"/>
        </w:tabs>
        <w:bidi w:val="0"/>
        <w:spacing w:before="0" w:after="0" w:line="298" w:lineRule="auto"/>
        <w:ind w:left="0" w:right="0"/>
        <w:jc w:val="both"/>
      </w:pPr>
      <w:r>
        <w:rPr>
          <w:color w:val="000000"/>
          <w:spacing w:val="0"/>
          <w:w w:val="100"/>
          <w:position w:val="0"/>
          <w:shd w:val="clear" w:color="auto" w:fill="auto"/>
          <w:lang w:val="ru-RU" w:eastAsia="ru-RU" w:bidi="ru-RU"/>
        </w:rPr>
        <w:t xml:space="preserve">передний снинно-мозжечковый путь, </w:t>
      </w:r>
      <w:r>
        <w:rPr>
          <w:color w:val="000000"/>
          <w:spacing w:val="0"/>
          <w:w w:val="100"/>
          <w:position w:val="0"/>
          <w:shd w:val="clear" w:color="auto" w:fill="auto"/>
          <w:lang w:val="en-US" w:eastAsia="en-US" w:bidi="en-US"/>
        </w:rPr>
        <w:t xml:space="preserve">tractus spinocerebellaris anterior, </w:t>
      </w:r>
      <w:r>
        <w:rPr>
          <w:color w:val="000000"/>
          <w:spacing w:val="0"/>
          <w:w w:val="100"/>
          <w:position w:val="0"/>
          <w:shd w:val="clear" w:color="auto" w:fill="auto"/>
          <w:lang w:val="ru-RU" w:eastAsia="ru-RU" w:bidi="ru-RU"/>
        </w:rPr>
        <w:t>лежит вентральнее предыдущего.</w:t>
      </w:r>
    </w:p>
    <w:p>
      <w:pPr>
        <w:pStyle w:val="Style14"/>
        <w:keepNext w:val="0"/>
        <w:keepLines w:val="0"/>
        <w:widowControl w:val="0"/>
        <w:shd w:val="clear" w:color="auto" w:fill="auto"/>
        <w:bidi w:val="0"/>
        <w:spacing w:before="0" w:after="0" w:line="298" w:lineRule="auto"/>
        <w:ind w:left="0" w:right="0"/>
        <w:jc w:val="both"/>
      </w:pPr>
      <w:r>
        <w:rPr>
          <w:color w:val="000000"/>
          <w:spacing w:val="0"/>
          <w:w w:val="100"/>
          <w:position w:val="0"/>
          <w:shd w:val="clear" w:color="auto" w:fill="auto"/>
          <w:lang w:val="ru-RU" w:eastAsia="ru-RU" w:bidi="ru-RU"/>
        </w:rPr>
        <w:t>Оба спинно-мозжечковых тракта проводят бессознательные проприоцептивные импульсы (бессознательная координация движений).</w:t>
      </w:r>
    </w:p>
    <w:p>
      <w:pPr>
        <w:pStyle w:val="Style14"/>
        <w:keepNext w:val="0"/>
        <w:keepLines w:val="0"/>
        <w:widowControl w:val="0"/>
        <w:shd w:val="clear" w:color="auto" w:fill="auto"/>
        <w:bidi w:val="0"/>
        <w:spacing w:before="0" w:after="0" w:line="298" w:lineRule="auto"/>
        <w:ind w:left="0" w:right="0"/>
        <w:jc w:val="both"/>
      </w:pPr>
      <w:r>
        <w:rPr>
          <w:color w:val="000000"/>
          <w:spacing w:val="0"/>
          <w:w w:val="100"/>
          <w:position w:val="0"/>
          <w:shd w:val="clear" w:color="auto" w:fill="auto"/>
          <w:lang w:val="ru-RU" w:eastAsia="ru-RU" w:bidi="ru-RU"/>
        </w:rPr>
        <w:t>К среднему мозгу:</w:t>
      </w:r>
    </w:p>
    <w:p>
      <w:pPr>
        <w:pStyle w:val="Style14"/>
        <w:keepNext w:val="0"/>
        <w:keepLines w:val="0"/>
        <w:widowControl w:val="0"/>
        <w:numPr>
          <w:ilvl w:val="0"/>
          <w:numId w:val="431"/>
        </w:numPr>
        <w:shd w:val="clear" w:color="auto" w:fill="auto"/>
        <w:tabs>
          <w:tab w:pos="399" w:val="left"/>
        </w:tabs>
        <w:bidi w:val="0"/>
        <w:spacing w:before="0" w:after="0" w:line="298" w:lineRule="auto"/>
        <w:ind w:left="0" w:right="0"/>
        <w:jc w:val="both"/>
      </w:pPr>
      <w:r>
        <w:rPr>
          <w:color w:val="000000"/>
          <w:spacing w:val="0"/>
          <w:w w:val="100"/>
          <w:position w:val="0"/>
          <w:shd w:val="clear" w:color="auto" w:fill="auto"/>
          <w:lang w:val="ru-RU" w:eastAsia="ru-RU" w:bidi="ru-RU"/>
        </w:rPr>
        <w:t xml:space="preserve">спинно-покрышечный путь, </w:t>
      </w:r>
      <w:r>
        <w:rPr>
          <w:color w:val="000000"/>
          <w:spacing w:val="0"/>
          <w:w w:val="100"/>
          <w:position w:val="0"/>
          <w:shd w:val="clear" w:color="auto" w:fill="auto"/>
          <w:lang w:val="en-US" w:eastAsia="en-US" w:bidi="en-US"/>
        </w:rPr>
        <w:t xml:space="preserve">tractus spinotectalis, </w:t>
      </w:r>
      <w:r>
        <w:rPr>
          <w:color w:val="000000"/>
          <w:spacing w:val="0"/>
          <w:w w:val="100"/>
          <w:position w:val="0"/>
          <w:shd w:val="clear" w:color="auto" w:fill="auto"/>
          <w:lang w:val="ru-RU" w:eastAsia="ru-RU" w:bidi="ru-RU"/>
        </w:rPr>
        <w:t>прилегает к медиальной сто</w:t>
        <w:softHyphen/>
        <w:t xml:space="preserve">роне и передней части </w:t>
      </w:r>
      <w:r>
        <w:rPr>
          <w:color w:val="000000"/>
          <w:spacing w:val="0"/>
          <w:w w:val="100"/>
          <w:position w:val="0"/>
          <w:shd w:val="clear" w:color="auto" w:fill="auto"/>
          <w:lang w:val="en-US" w:eastAsia="en-US" w:bidi="en-US"/>
        </w:rPr>
        <w:t>tractus spinocerebellaris anterior.</w:t>
      </w:r>
    </w:p>
    <w:p>
      <w:pPr>
        <w:pStyle w:val="Style14"/>
        <w:keepNext w:val="0"/>
        <w:keepLines w:val="0"/>
        <w:widowControl w:val="0"/>
        <w:shd w:val="clear" w:color="auto" w:fill="auto"/>
        <w:bidi w:val="0"/>
        <w:spacing w:before="0" w:after="0" w:line="298" w:lineRule="auto"/>
        <w:ind w:left="0" w:right="0"/>
        <w:jc w:val="both"/>
      </w:pPr>
      <w:r>
        <w:rPr>
          <w:color w:val="000000"/>
          <w:spacing w:val="0"/>
          <w:w w:val="100"/>
          <w:position w:val="0"/>
          <w:shd w:val="clear" w:color="auto" w:fill="auto"/>
          <w:lang w:val="ru-RU" w:eastAsia="ru-RU" w:bidi="ru-RU"/>
        </w:rPr>
        <w:t>К промежуточному мо и у:</w:t>
      </w:r>
    </w:p>
    <w:p>
      <w:pPr>
        <w:pStyle w:val="Style14"/>
        <w:keepNext w:val="0"/>
        <w:keepLines w:val="0"/>
        <w:widowControl w:val="0"/>
        <w:numPr>
          <w:ilvl w:val="0"/>
          <w:numId w:val="431"/>
        </w:numPr>
        <w:shd w:val="clear" w:color="auto" w:fill="auto"/>
        <w:tabs>
          <w:tab w:pos="409" w:val="left"/>
        </w:tabs>
        <w:bidi w:val="0"/>
        <w:spacing w:before="0" w:after="0" w:line="298" w:lineRule="auto"/>
        <w:ind w:left="0" w:right="0"/>
        <w:jc w:val="both"/>
      </w:pPr>
      <w:r>
        <w:rPr>
          <w:color w:val="000000"/>
          <w:spacing w:val="0"/>
          <w:w w:val="100"/>
          <w:position w:val="0"/>
          <w:shd w:val="clear" w:color="auto" w:fill="auto"/>
          <w:lang w:val="ru-RU" w:eastAsia="ru-RU" w:bidi="ru-RU"/>
        </w:rPr>
        <w:t xml:space="preserve">латеральный спиноталамический </w:t>
      </w:r>
      <w:r>
        <w:rPr>
          <w:color w:val="000000"/>
          <w:spacing w:val="0"/>
          <w:w w:val="100"/>
          <w:position w:val="0"/>
          <w:shd w:val="clear" w:color="auto" w:fill="auto"/>
          <w:lang w:val="en-US" w:eastAsia="en-US" w:bidi="en-US"/>
        </w:rPr>
        <w:t xml:space="preserve">nyib, tractus spinothalamicus lateralis, </w:t>
      </w:r>
      <w:r>
        <w:rPr>
          <w:color w:val="000000"/>
          <w:spacing w:val="0"/>
          <w:w w:val="100"/>
          <w:position w:val="0"/>
          <w:shd w:val="clear" w:color="auto" w:fill="auto"/>
          <w:lang w:val="ru-RU" w:eastAsia="ru-RU" w:bidi="ru-RU"/>
        </w:rPr>
        <w:t>при</w:t>
        <w:softHyphen/>
        <w:t xml:space="preserve">легает с медиальной стороны к </w:t>
      </w:r>
      <w:r>
        <w:rPr>
          <w:color w:val="000000"/>
          <w:spacing w:val="0"/>
          <w:w w:val="100"/>
          <w:position w:val="0"/>
          <w:shd w:val="clear" w:color="auto" w:fill="auto"/>
          <w:lang w:val="en-US" w:eastAsia="en-US" w:bidi="en-US"/>
        </w:rPr>
        <w:t xml:space="preserve">tractus spinocerebellaris anterior, </w:t>
      </w:r>
      <w:r>
        <w:rPr>
          <w:color w:val="000000"/>
          <w:spacing w:val="0"/>
          <w:w w:val="100"/>
          <w:position w:val="0"/>
          <w:shd w:val="clear" w:color="auto" w:fill="auto"/>
          <w:lang w:val="ru-RU" w:eastAsia="ru-RU" w:bidi="ru-RU"/>
        </w:rPr>
        <w:t xml:space="preserve">тотчас позади </w:t>
      </w:r>
      <w:r>
        <w:rPr>
          <w:color w:val="000000"/>
          <w:spacing w:val="0"/>
          <w:w w:val="100"/>
          <w:position w:val="0"/>
          <w:shd w:val="clear" w:color="auto" w:fill="auto"/>
          <w:lang w:val="en-US" w:eastAsia="en-US" w:bidi="en-US"/>
        </w:rPr>
        <w:t xml:space="preserve">tractus </w:t>
      </w:r>
      <w:r>
        <w:rPr>
          <w:color w:val="000000"/>
          <w:spacing w:val="0"/>
          <w:w w:val="100"/>
          <w:position w:val="0"/>
          <w:shd w:val="clear" w:color="auto" w:fill="auto"/>
          <w:lang w:val="en-US" w:eastAsia="en-US" w:bidi="en-US"/>
        </w:rPr>
        <w:t xml:space="preserve">spinotectalis; </w:t>
      </w:r>
      <w:r>
        <w:rPr>
          <w:color w:val="000000"/>
          <w:spacing w:val="0"/>
          <w:w w:val="100"/>
          <w:position w:val="0"/>
          <w:shd w:val="clear" w:color="auto" w:fill="auto"/>
          <w:lang w:val="ru-RU" w:eastAsia="ru-RU" w:bidi="ru-RU"/>
        </w:rPr>
        <w:t>он проводит в дорсальной части тракта температурные раздражения, а в вентральной — болевые;</w:t>
      </w:r>
    </w:p>
    <w:p>
      <w:pPr>
        <w:pStyle w:val="Style14"/>
        <w:keepNext w:val="0"/>
        <w:keepLines w:val="0"/>
        <w:widowControl w:val="0"/>
        <w:numPr>
          <w:ilvl w:val="0"/>
          <w:numId w:val="431"/>
        </w:numPr>
        <w:shd w:val="clear" w:color="auto" w:fill="auto"/>
        <w:tabs>
          <w:tab w:pos="404" w:val="left"/>
        </w:tabs>
        <w:bidi w:val="0"/>
        <w:spacing w:before="0" w:after="0" w:line="28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передний спиноталамический путь, </w:t>
      </w:r>
      <w:r>
        <w:rPr>
          <w:color w:val="000000"/>
          <w:spacing w:val="0"/>
          <w:w w:val="100"/>
          <w:position w:val="0"/>
          <w:shd w:val="clear" w:color="auto" w:fill="auto"/>
          <w:lang w:val="en-US" w:eastAsia="en-US" w:bidi="en-US"/>
        </w:rPr>
        <w:t xml:space="preserve">tractus spinothalamicus anterior s. ven- tralis. </w:t>
      </w:r>
      <w:r>
        <w:rPr>
          <w:color w:val="000000"/>
          <w:spacing w:val="0"/>
          <w:w w:val="100"/>
          <w:position w:val="0"/>
          <w:shd w:val="clear" w:color="auto" w:fill="auto"/>
          <w:lang w:val="ru-RU" w:eastAsia="ru-RU" w:bidi="ru-RU"/>
        </w:rPr>
        <w:t>аналогичен предыдущему, но располагается кпереди от соименного латераль</w:t>
        <w:softHyphen/>
        <w:t>ного и является путем проведения импульсов осязания, прикосновения (тактиль</w:t>
        <w:softHyphen/>
        <w:t>ная чувствительность). По последним данным, этот тракт располагается в переднем канатике.</w:t>
      </w:r>
    </w:p>
    <w:p>
      <w:pPr>
        <w:pStyle w:val="Style58"/>
        <w:keepNext w:val="0"/>
        <w:keepLines w:val="0"/>
        <w:widowControl w:val="0"/>
        <w:shd w:val="clear" w:color="auto" w:fill="auto"/>
        <w:bidi w:val="0"/>
        <w:spacing w:before="0" w:after="0" w:line="286" w:lineRule="auto"/>
        <w:ind w:left="0" w:right="0" w:firstLine="200"/>
        <w:jc w:val="both"/>
      </w:pPr>
      <w:r>
        <w:rPr>
          <w:rFonts w:ascii="Arial" w:eastAsia="Arial" w:hAnsi="Arial" w:cs="Arial"/>
          <w:b w:val="0"/>
          <w:bCs w:val="0"/>
          <w:color w:val="000000"/>
          <w:spacing w:val="0"/>
          <w:w w:val="100"/>
          <w:position w:val="0"/>
          <w:sz w:val="11"/>
          <w:szCs w:val="11"/>
          <w:shd w:val="clear" w:color="auto" w:fill="auto"/>
          <w:lang w:val="ru-RU" w:eastAsia="ru-RU" w:bidi="ru-RU"/>
        </w:rPr>
        <w:t xml:space="preserve">Б. </w:t>
      </w:r>
      <w:r>
        <w:rPr>
          <w:color w:val="000000"/>
          <w:spacing w:val="0"/>
          <w:w w:val="100"/>
          <w:position w:val="0"/>
          <w:shd w:val="clear" w:color="auto" w:fill="auto"/>
          <w:lang w:val="ru-RU" w:eastAsia="ru-RU" w:bidi="ru-RU"/>
        </w:rPr>
        <w:t>Нисходящие.</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От коры большого мозга:</w:t>
      </w:r>
    </w:p>
    <w:p>
      <w:pPr>
        <w:pStyle w:val="Style14"/>
        <w:keepNext w:val="0"/>
        <w:keepLines w:val="0"/>
        <w:widowControl w:val="0"/>
        <w:numPr>
          <w:ilvl w:val="0"/>
          <w:numId w:val="433"/>
        </w:numPr>
        <w:shd w:val="clear" w:color="auto" w:fill="auto"/>
        <w:tabs>
          <w:tab w:pos="399" w:val="left"/>
        </w:tabs>
        <w:bidi w:val="0"/>
        <w:spacing w:before="0" w:after="0" w:line="28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латеральный корково-спипномозговой (пирамидный) путь, </w:t>
      </w:r>
      <w:r>
        <w:rPr>
          <w:color w:val="000000"/>
          <w:spacing w:val="0"/>
          <w:w w:val="100"/>
          <w:position w:val="0"/>
          <w:shd w:val="clear" w:color="auto" w:fill="auto"/>
          <w:lang w:val="en-US" w:eastAsia="en-US" w:bidi="en-US"/>
        </w:rPr>
        <w:t>tractus corticospi</w:t>
        <w:softHyphen/>
        <w:t xml:space="preserve">nal is (pyramidalis) lateralis. </w:t>
      </w:r>
      <w:r>
        <w:rPr>
          <w:color w:val="000000"/>
          <w:spacing w:val="0"/>
          <w:w w:val="100"/>
          <w:position w:val="0"/>
          <w:shd w:val="clear" w:color="auto" w:fill="auto"/>
          <w:lang w:val="ru-RU" w:eastAsia="ru-RU" w:bidi="ru-RU"/>
        </w:rPr>
        <w:t>Этот тракт является сознательным эфферентным двигатель</w:t>
        <w:softHyphen/>
        <w:t>ным путем.</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От среднего мозга:</w:t>
      </w:r>
    </w:p>
    <w:p>
      <w:pPr>
        <w:pStyle w:val="Style14"/>
        <w:keepNext w:val="0"/>
        <w:keepLines w:val="0"/>
        <w:widowControl w:val="0"/>
        <w:numPr>
          <w:ilvl w:val="0"/>
          <w:numId w:val="433"/>
        </w:numPr>
        <w:shd w:val="clear" w:color="auto" w:fill="auto"/>
        <w:tabs>
          <w:tab w:pos="399"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красноядерно-спинномозговой путь, </w:t>
      </w:r>
      <w:r>
        <w:rPr>
          <w:color w:val="000000"/>
          <w:spacing w:val="0"/>
          <w:w w:val="100"/>
          <w:position w:val="0"/>
          <w:shd w:val="clear" w:color="auto" w:fill="auto"/>
          <w:lang w:val="en-US" w:eastAsia="en-US" w:bidi="en-US"/>
        </w:rPr>
        <w:t xml:space="preserve">tractus rubrospinalis; </w:t>
      </w:r>
      <w:r>
        <w:rPr>
          <w:color w:val="000000"/>
          <w:spacing w:val="0"/>
          <w:w w:val="100"/>
          <w:position w:val="0"/>
          <w:shd w:val="clear" w:color="auto" w:fill="auto"/>
          <w:lang w:val="ru-RU" w:eastAsia="ru-RU" w:bidi="ru-RU"/>
        </w:rPr>
        <w:t>он является бессоз</w:t>
        <w:softHyphen/>
        <w:t>нательным эфферентным двигательным путем.</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От заднего мозга:</w:t>
      </w:r>
    </w:p>
    <w:p>
      <w:pPr>
        <w:pStyle w:val="Style14"/>
        <w:keepNext w:val="0"/>
        <w:keepLines w:val="0"/>
        <w:widowControl w:val="0"/>
        <w:numPr>
          <w:ilvl w:val="0"/>
          <w:numId w:val="433"/>
        </w:numPr>
        <w:shd w:val="clear" w:color="auto" w:fill="auto"/>
        <w:tabs>
          <w:tab w:pos="399" w:val="left"/>
        </w:tabs>
        <w:bidi w:val="0"/>
        <w:spacing w:before="0" w:after="0" w:line="28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оливоспинномозговой путь, </w:t>
      </w:r>
      <w:r>
        <w:rPr>
          <w:color w:val="000000"/>
          <w:spacing w:val="0"/>
          <w:w w:val="100"/>
          <w:position w:val="0"/>
          <w:shd w:val="clear" w:color="auto" w:fill="auto"/>
          <w:lang w:val="en-US" w:eastAsia="en-US" w:bidi="en-US"/>
        </w:rPr>
        <w:t xml:space="preserve">tractus olivospinalis, </w:t>
      </w:r>
      <w:r>
        <w:rPr>
          <w:color w:val="000000"/>
          <w:spacing w:val="0"/>
          <w:w w:val="100"/>
          <w:position w:val="0"/>
          <w:shd w:val="clear" w:color="auto" w:fill="auto"/>
          <w:lang w:val="ru-RU" w:eastAsia="ru-RU" w:bidi="ru-RU"/>
        </w:rPr>
        <w:t xml:space="preserve">лежит вентральное </w:t>
      </w:r>
      <w:r>
        <w:rPr>
          <w:color w:val="000000"/>
          <w:spacing w:val="0"/>
          <w:w w:val="100"/>
          <w:position w:val="0"/>
          <w:shd w:val="clear" w:color="auto" w:fill="auto"/>
          <w:lang w:val="en-US" w:eastAsia="en-US" w:bidi="en-US"/>
        </w:rPr>
        <w:t xml:space="preserve">tractus spinocerebellaris anterior, </w:t>
      </w:r>
      <w:r>
        <w:rPr>
          <w:color w:val="000000"/>
          <w:spacing w:val="0"/>
          <w:w w:val="100"/>
          <w:position w:val="0"/>
          <w:shd w:val="clear" w:color="auto" w:fill="auto"/>
          <w:lang w:val="ru-RU" w:eastAsia="ru-RU" w:bidi="ru-RU"/>
        </w:rPr>
        <w:t>вблизи переднего канатика.</w:t>
      </w:r>
    </w:p>
    <w:p>
      <w:pPr>
        <w:pStyle w:val="Style14"/>
        <w:keepNext w:val="0"/>
        <w:keepLines w:val="0"/>
        <w:widowControl w:val="0"/>
        <w:shd w:val="clear" w:color="auto" w:fill="auto"/>
        <w:bidi w:val="0"/>
        <w:spacing w:before="0" w:after="0" w:line="286" w:lineRule="auto"/>
        <w:ind w:left="0" w:right="0" w:firstLine="200"/>
        <w:jc w:val="both"/>
      </w:pPr>
      <w:r>
        <w:rPr>
          <w:i/>
          <w:iCs/>
          <w:color w:val="000000"/>
          <w:spacing w:val="0"/>
          <w:w w:val="100"/>
          <w:position w:val="0"/>
          <w:shd w:val="clear" w:color="auto" w:fill="auto"/>
          <w:lang w:val="ru-RU" w:eastAsia="ru-RU" w:bidi="ru-RU"/>
        </w:rPr>
        <w:t>Передние канатики</w:t>
      </w:r>
      <w:r>
        <w:rPr>
          <w:color w:val="000000"/>
          <w:spacing w:val="0"/>
          <w:w w:val="100"/>
          <w:position w:val="0"/>
          <w:shd w:val="clear" w:color="auto" w:fill="auto"/>
          <w:lang w:val="ru-RU" w:eastAsia="ru-RU" w:bidi="ru-RU"/>
        </w:rPr>
        <w:t xml:space="preserve"> содержат нисходящие пути.</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От коры головного мозга:</w:t>
      </w:r>
    </w:p>
    <w:p>
      <w:pPr>
        <w:pStyle w:val="Style14"/>
        <w:keepNext w:val="0"/>
        <w:keepLines w:val="0"/>
        <w:widowControl w:val="0"/>
        <w:numPr>
          <w:ilvl w:val="0"/>
          <w:numId w:val="435"/>
        </w:numPr>
        <w:shd w:val="clear" w:color="auto" w:fill="auto"/>
        <w:tabs>
          <w:tab w:pos="399" w:val="left"/>
        </w:tabs>
        <w:bidi w:val="0"/>
        <w:spacing w:before="0" w:after="0" w:line="286"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передний корково-спинномозговой (пирамидный) путь, </w:t>
      </w:r>
      <w:r>
        <w:rPr>
          <w:color w:val="000000"/>
          <w:spacing w:val="0"/>
          <w:w w:val="100"/>
          <w:position w:val="0"/>
          <w:shd w:val="clear" w:color="auto" w:fill="auto"/>
          <w:lang w:val="en-US" w:eastAsia="en-US" w:bidi="en-US"/>
        </w:rPr>
        <w:t xml:space="preserve">tractus corticospinalis (pyramidalis) anterior, </w:t>
      </w:r>
      <w:r>
        <w:rPr>
          <w:color w:val="000000"/>
          <w:spacing w:val="0"/>
          <w:w w:val="100"/>
          <w:position w:val="0"/>
          <w:shd w:val="clear" w:color="auto" w:fill="auto"/>
          <w:lang w:val="ru-RU" w:eastAsia="ru-RU" w:bidi="ru-RU"/>
        </w:rPr>
        <w:t>составляет с латеральным пирамидным пучком общую пира</w:t>
        <w:softHyphen/>
        <w:t>мидную систему.</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От среднего мозга:</w:t>
      </w:r>
    </w:p>
    <w:p>
      <w:pPr>
        <w:pStyle w:val="Style14"/>
        <w:keepNext w:val="0"/>
        <w:keepLines w:val="0"/>
        <w:widowControl w:val="0"/>
        <w:numPr>
          <w:ilvl w:val="0"/>
          <w:numId w:val="435"/>
        </w:numPr>
        <w:shd w:val="clear" w:color="auto" w:fill="auto"/>
        <w:tabs>
          <w:tab w:pos="404"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покрышечно-спинномозговой путь, </w:t>
      </w:r>
      <w:r>
        <w:rPr>
          <w:color w:val="000000"/>
          <w:spacing w:val="0"/>
          <w:w w:val="100"/>
          <w:position w:val="0"/>
          <w:shd w:val="clear" w:color="auto" w:fill="auto"/>
          <w:lang w:val="en-US" w:eastAsia="en-US" w:bidi="en-US"/>
        </w:rPr>
        <w:t xml:space="preserve">tractus tectospinalis, </w:t>
      </w:r>
      <w:r>
        <w:rPr>
          <w:color w:val="000000"/>
          <w:spacing w:val="0"/>
          <w:w w:val="100"/>
          <w:position w:val="0"/>
          <w:shd w:val="clear" w:color="auto" w:fill="auto"/>
          <w:lang w:val="ru-RU" w:eastAsia="ru-RU" w:bidi="ru-RU"/>
        </w:rPr>
        <w:t>лежит медиальнее пи</w:t>
        <w:softHyphen/>
        <w:t xml:space="preserve">рамидного пучка, ограничивая </w:t>
      </w:r>
      <w:r>
        <w:rPr>
          <w:color w:val="000000"/>
          <w:spacing w:val="0"/>
          <w:w w:val="100"/>
          <w:position w:val="0"/>
          <w:shd w:val="clear" w:color="auto" w:fill="auto"/>
          <w:lang w:val="en-US" w:eastAsia="en-US" w:bidi="en-US"/>
        </w:rPr>
        <w:t xml:space="preserve">fissura mediana anterior; </w:t>
      </w:r>
      <w:r>
        <w:rPr>
          <w:color w:val="000000"/>
          <w:spacing w:val="0"/>
          <w:w w:val="100"/>
          <w:position w:val="0"/>
          <w:shd w:val="clear" w:color="auto" w:fill="auto"/>
          <w:lang w:val="ru-RU" w:eastAsia="ru-RU" w:bidi="ru-RU"/>
        </w:rPr>
        <w:t>благодаря ему осуществляют</w:t>
        <w:softHyphen/>
        <w:t>ся рефлекторные защитные движения при зрительных и слуховых раздражениях — зрительно-слуховой рефлекторный тракт.</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Ряд пучков идет к передним рогам спинного мозга от различных ядер продолгова</w:t>
        <w:softHyphen/>
        <w:t>того мозга, имеющих отношение к равновесию и координации движений, а именно:</w:t>
      </w:r>
    </w:p>
    <w:p>
      <w:pPr>
        <w:pStyle w:val="Style14"/>
        <w:keepNext w:val="0"/>
        <w:keepLines w:val="0"/>
        <w:widowControl w:val="0"/>
        <w:numPr>
          <w:ilvl w:val="0"/>
          <w:numId w:val="435"/>
        </w:numPr>
        <w:shd w:val="clear" w:color="auto" w:fill="auto"/>
        <w:tabs>
          <w:tab w:pos="399"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от ядер вестибулярного нерва — преддверно-спинномозговой путь, </w:t>
      </w:r>
      <w:r>
        <w:rPr>
          <w:color w:val="000000"/>
          <w:spacing w:val="0"/>
          <w:w w:val="100"/>
          <w:position w:val="0"/>
          <w:shd w:val="clear" w:color="auto" w:fill="auto"/>
          <w:lang w:val="en-US" w:eastAsia="en-US" w:bidi="en-US"/>
        </w:rPr>
        <w:t>tractus vestibulospinalis,</w:t>
      </w:r>
      <w:r>
        <w:rPr>
          <w:color w:val="000000"/>
          <w:spacing w:val="0"/>
          <w:w w:val="100"/>
          <w:position w:val="0"/>
          <w:shd w:val="clear" w:color="auto" w:fill="auto"/>
          <w:lang w:val="ru-RU" w:eastAsia="ru-RU" w:bidi="ru-RU"/>
        </w:rPr>
        <w:t>— лежит на границе переднего и бокового канатиков;</w:t>
      </w:r>
    </w:p>
    <w:p>
      <w:pPr>
        <w:pStyle w:val="Style14"/>
        <w:keepNext w:val="0"/>
        <w:keepLines w:val="0"/>
        <w:widowControl w:val="0"/>
        <w:numPr>
          <w:ilvl w:val="0"/>
          <w:numId w:val="435"/>
        </w:numPr>
        <w:shd w:val="clear" w:color="auto" w:fill="auto"/>
        <w:tabs>
          <w:tab w:pos="404"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 xml:space="preserve">formatio reticularis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ретикулярно-спинномозговой путь, </w:t>
      </w:r>
      <w:r>
        <w:rPr>
          <w:color w:val="000000"/>
          <w:spacing w:val="0"/>
          <w:w w:val="100"/>
          <w:position w:val="0"/>
          <w:shd w:val="clear" w:color="auto" w:fill="auto"/>
          <w:lang w:val="en-US" w:eastAsia="en-US" w:bidi="en-US"/>
        </w:rPr>
        <w:t xml:space="preserve">tractus reticulo- spinalis anterior, </w:t>
      </w:r>
      <w:r>
        <w:rPr>
          <w:color w:val="000000"/>
          <w:spacing w:val="0"/>
          <w:w w:val="100"/>
          <w:position w:val="0"/>
          <w:shd w:val="clear" w:color="auto" w:fill="auto"/>
          <w:lang w:val="ru-RU" w:eastAsia="ru-RU" w:bidi="ru-RU"/>
        </w:rPr>
        <w:t>лежит в средней части переднего канатика;</w:t>
      </w:r>
    </w:p>
    <w:p>
      <w:pPr>
        <w:pStyle w:val="Style14"/>
        <w:keepNext w:val="0"/>
        <w:keepLines w:val="0"/>
        <w:widowControl w:val="0"/>
        <w:numPr>
          <w:ilvl w:val="0"/>
          <w:numId w:val="435"/>
        </w:numPr>
        <w:shd w:val="clear" w:color="auto" w:fill="auto"/>
        <w:tabs>
          <w:tab w:pos="399" w:val="left"/>
        </w:tabs>
        <w:bidi w:val="0"/>
        <w:spacing w:before="0" w:after="160" w:line="286" w:lineRule="auto"/>
        <w:ind w:left="0" w:right="0" w:firstLine="200"/>
        <w:jc w:val="both"/>
      </w:pPr>
      <w:bookmarkStart w:id="805" w:name="bookmark805"/>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собственные пучки, </w:t>
      </w:r>
      <w:r>
        <w:rPr>
          <w:color w:val="000000"/>
          <w:spacing w:val="0"/>
          <w:w w:val="100"/>
          <w:position w:val="0"/>
          <w:shd w:val="clear" w:color="auto" w:fill="auto"/>
          <w:lang w:val="en-US" w:eastAsia="en-US" w:bidi="en-US"/>
        </w:rPr>
        <w:t xml:space="preserve">fasciculi proprii, </w:t>
      </w:r>
      <w:r>
        <w:rPr>
          <w:color w:val="000000"/>
          <w:spacing w:val="0"/>
          <w:w w:val="100"/>
          <w:position w:val="0"/>
          <w:shd w:val="clear" w:color="auto" w:fill="auto"/>
          <w:lang w:val="ru-RU" w:eastAsia="ru-RU" w:bidi="ru-RU"/>
        </w:rPr>
        <w:t>непосредственно прилегают к серому ве</w:t>
        <w:softHyphen/>
        <w:t>ществу и относятся к собственному аппарату спинного мозга.</w:t>
      </w:r>
      <w:bookmarkEnd w:id="805"/>
    </w:p>
    <w:p>
      <w:pPr>
        <w:pStyle w:val="Style88"/>
        <w:keepNext/>
        <w:keepLines/>
        <w:widowControl w:val="0"/>
        <w:shd w:val="clear" w:color="auto" w:fill="auto"/>
        <w:bidi w:val="0"/>
        <w:spacing w:before="0" w:line="240" w:lineRule="auto"/>
        <w:ind w:left="0" w:right="0" w:firstLine="0"/>
        <w:jc w:val="center"/>
      </w:pPr>
      <w:bookmarkStart w:id="806" w:name="bookmark806"/>
      <w:r>
        <w:rPr>
          <w:color w:val="000000"/>
          <w:spacing w:val="0"/>
          <w:w w:val="100"/>
          <w:position w:val="0"/>
          <w:shd w:val="clear" w:color="auto" w:fill="auto"/>
          <w:lang w:val="ru-RU" w:eastAsia="ru-RU" w:bidi="ru-RU"/>
        </w:rPr>
        <w:t>ОБОЛОЧКИ СПИННОГО МОЗГА</w:t>
      </w:r>
      <w:bookmarkEnd w:id="806"/>
    </w:p>
    <w:p>
      <w:pPr>
        <w:pStyle w:val="Style14"/>
        <w:keepNext w:val="0"/>
        <w:keepLines w:val="0"/>
        <w:widowControl w:val="0"/>
        <w:shd w:val="clear" w:color="auto" w:fill="auto"/>
        <w:bidi w:val="0"/>
        <w:spacing w:before="0" w:after="0" w:line="295" w:lineRule="auto"/>
        <w:ind w:left="0" w:right="0" w:firstLine="200"/>
        <w:jc w:val="both"/>
      </w:pPr>
      <w:r>
        <w:rPr>
          <w:color w:val="000000"/>
          <w:spacing w:val="0"/>
          <w:w w:val="100"/>
          <w:position w:val="0"/>
          <w:shd w:val="clear" w:color="auto" w:fill="auto"/>
          <w:lang w:val="ru-RU" w:eastAsia="ru-RU" w:bidi="ru-RU"/>
        </w:rPr>
        <w:t xml:space="preserve">Спинной мозг одет тремя соединительнотканными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оболочками, </w:t>
      </w:r>
      <w:r>
        <w:rPr>
          <w:color w:val="000000"/>
          <w:spacing w:val="0"/>
          <w:w w:val="100"/>
          <w:position w:val="0"/>
          <w:shd w:val="clear" w:color="auto" w:fill="auto"/>
          <w:lang w:val="en-US" w:eastAsia="en-US" w:bidi="en-US"/>
        </w:rPr>
        <w:t xml:space="preserve">meninges. </w:t>
      </w:r>
      <w:r>
        <w:rPr>
          <w:color w:val="000000"/>
          <w:spacing w:val="0"/>
          <w:w w:val="100"/>
          <w:position w:val="0"/>
          <w:shd w:val="clear" w:color="auto" w:fill="auto"/>
          <w:lang w:val="ru-RU" w:eastAsia="ru-RU" w:bidi="ru-RU"/>
        </w:rPr>
        <w:t>Обо</w:t>
        <w:softHyphen/>
        <w:t xml:space="preserve">лочки эти следующие, если идти с поверхности вглубь: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твердая оболочка, </w:t>
      </w:r>
      <w:r>
        <w:rPr>
          <w:color w:val="000000"/>
          <w:spacing w:val="0"/>
          <w:w w:val="100"/>
          <w:position w:val="0"/>
          <w:shd w:val="clear" w:color="auto" w:fill="auto"/>
          <w:lang w:val="en-US" w:eastAsia="en-US" w:bidi="en-US"/>
        </w:rPr>
        <w:t xml:space="preserve">dura mater;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паутинная оболочка, </w:t>
      </w:r>
      <w:r>
        <w:rPr>
          <w:color w:val="000000"/>
          <w:spacing w:val="0"/>
          <w:w w:val="100"/>
          <w:position w:val="0"/>
          <w:shd w:val="clear" w:color="auto" w:fill="auto"/>
          <w:lang w:val="en-US" w:eastAsia="en-US" w:bidi="en-US"/>
        </w:rPr>
        <w:t xml:space="preserve">arachnoidea,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мягкая оболочка, </w:t>
      </w:r>
      <w:r>
        <w:rPr>
          <w:color w:val="000000"/>
          <w:spacing w:val="0"/>
          <w:w w:val="100"/>
          <w:position w:val="0"/>
          <w:shd w:val="clear" w:color="auto" w:fill="auto"/>
          <w:lang w:val="en-US" w:eastAsia="en-US" w:bidi="en-US"/>
        </w:rPr>
        <w:t xml:space="preserve">pia mater. </w:t>
      </w:r>
      <w:r>
        <w:rPr>
          <w:color w:val="000000"/>
          <w:spacing w:val="0"/>
          <w:w w:val="100"/>
          <w:position w:val="0"/>
          <w:shd w:val="clear" w:color="auto" w:fill="auto"/>
          <w:lang w:val="ru-RU" w:eastAsia="ru-RU" w:bidi="ru-RU"/>
        </w:rPr>
        <w:t>Все 3 оболочки продолжаются в такие же оболочки головного мозга.</w:t>
      </w:r>
    </w:p>
    <w:p>
      <w:pPr>
        <w:pStyle w:val="Style14"/>
        <w:keepNext w:val="0"/>
        <w:keepLines w:val="0"/>
        <w:widowControl w:val="0"/>
        <w:shd w:val="clear" w:color="auto" w:fill="auto"/>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Твердая оболочка спинного мозга, </w:t>
      </w:r>
      <w:r>
        <w:rPr>
          <w:color w:val="000000"/>
          <w:spacing w:val="0"/>
          <w:w w:val="100"/>
          <w:position w:val="0"/>
          <w:shd w:val="clear" w:color="auto" w:fill="auto"/>
          <w:lang w:val="en-US" w:eastAsia="en-US" w:bidi="en-US"/>
        </w:rPr>
        <w:t xml:space="preserve">dura mater spinalis, </w:t>
      </w:r>
      <w:r>
        <w:rPr>
          <w:color w:val="000000"/>
          <w:spacing w:val="0"/>
          <w:w w:val="100"/>
          <w:position w:val="0"/>
          <w:shd w:val="clear" w:color="auto" w:fill="auto"/>
          <w:lang w:val="ru-RU" w:eastAsia="ru-RU" w:bidi="ru-RU"/>
        </w:rPr>
        <w:t>покрывает в форме мешка снаружи спинной мозг. Она не прилегает вплотную к стенкам позвоночного канала, которые покрыты надкостницей. Последнюю называют также наружным листком твердой оболочки. Между надкостницей и твердой оболочкой находится эпидураль</w:t>
        <w:softHyphen/>
      </w:r>
      <w:r>
        <w:rPr>
          <w:color w:val="000000"/>
          <w:spacing w:val="0"/>
          <w:w w:val="100"/>
          <w:position w:val="0"/>
          <w:shd w:val="clear" w:color="auto" w:fill="auto"/>
          <w:lang w:val="ru-RU" w:eastAsia="ru-RU" w:bidi="ru-RU"/>
        </w:rPr>
        <w:t xml:space="preserve">ное пространство, </w:t>
      </w:r>
      <w:r>
        <w:rPr>
          <w:color w:val="000000"/>
          <w:spacing w:val="0"/>
          <w:w w:val="100"/>
          <w:position w:val="0"/>
          <w:shd w:val="clear" w:color="auto" w:fill="auto"/>
          <w:lang w:val="en-US" w:eastAsia="en-US" w:bidi="en-US"/>
        </w:rPr>
        <w:t xml:space="preserve">cavitas epidural is. </w:t>
      </w:r>
      <w:r>
        <w:rPr>
          <w:color w:val="000000"/>
          <w:spacing w:val="0"/>
          <w:w w:val="100"/>
          <w:position w:val="0"/>
          <w:shd w:val="clear" w:color="auto" w:fill="auto"/>
          <w:lang w:val="ru-RU" w:eastAsia="ru-RU" w:bidi="ru-RU"/>
        </w:rPr>
        <w:t xml:space="preserve">В нем залегают жировая клетчатка и венозные сплетения, </w:t>
      </w:r>
      <w:r>
        <w:rPr>
          <w:color w:val="000000"/>
          <w:spacing w:val="0"/>
          <w:w w:val="100"/>
          <w:position w:val="0"/>
          <w:shd w:val="clear" w:color="auto" w:fill="auto"/>
          <w:lang w:val="en-US" w:eastAsia="en-US" w:bidi="en-US"/>
        </w:rPr>
        <w:t xml:space="preserve">plexus venosi vertebrates intemi, </w:t>
      </w:r>
      <w:r>
        <w:rPr>
          <w:color w:val="000000"/>
          <w:spacing w:val="0"/>
          <w:w w:val="100"/>
          <w:position w:val="0"/>
          <w:shd w:val="clear" w:color="auto" w:fill="auto"/>
          <w:lang w:val="ru-RU" w:eastAsia="ru-RU" w:bidi="ru-RU"/>
        </w:rPr>
        <w:t>в которые вливается венозная кровь от спинного мозга и позвонков.</w:t>
      </w:r>
    </w:p>
    <w:p>
      <w:pPr>
        <w:pStyle w:val="Style14"/>
        <w:keepNext w:val="0"/>
        <w:keepLines w:val="0"/>
        <w:widowControl w:val="0"/>
        <w:shd w:val="clear" w:color="auto" w:fill="auto"/>
        <w:bidi w:val="0"/>
        <w:spacing w:before="0" w:after="60"/>
        <w:ind w:left="0" w:right="0"/>
        <w:jc w:val="both"/>
      </w:pPr>
      <w:r>
        <w:rPr>
          <w:color w:val="000000"/>
          <w:spacing w:val="0"/>
          <w:w w:val="100"/>
          <w:position w:val="0"/>
          <w:shd w:val="clear" w:color="auto" w:fill="auto"/>
          <w:lang w:val="ru-RU" w:eastAsia="ru-RU" w:bidi="ru-RU"/>
        </w:rPr>
        <w:t xml:space="preserve">Твердая оболочка срастается с краями большого отверстия затылочной кости, а заканчивается на уровне П-Ш крестцовых позвонков, суживаясь в виде нити, </w:t>
      </w:r>
      <w:r>
        <w:rPr>
          <w:color w:val="000000"/>
          <w:spacing w:val="0"/>
          <w:w w:val="100"/>
          <w:position w:val="0"/>
          <w:shd w:val="clear" w:color="auto" w:fill="auto"/>
          <w:lang w:val="en-US" w:eastAsia="en-US" w:bidi="en-US"/>
        </w:rPr>
        <w:t xml:space="preserve">filum durae matris spinalis, </w:t>
      </w:r>
      <w:r>
        <w:rPr>
          <w:color w:val="000000"/>
          <w:spacing w:val="0"/>
          <w:w w:val="100"/>
          <w:position w:val="0"/>
          <w:shd w:val="clear" w:color="auto" w:fill="auto"/>
          <w:lang w:val="ru-RU" w:eastAsia="ru-RU" w:bidi="ru-RU"/>
        </w:rPr>
        <w:t>которая прикрепляется к копчику.</w:t>
      </w:r>
    </w:p>
    <w:p>
      <w:pPr>
        <w:pStyle w:val="Style46"/>
        <w:keepNext w:val="0"/>
        <w:keepLines w:val="0"/>
        <w:widowControl w:val="0"/>
        <w:shd w:val="clear" w:color="auto" w:fill="auto"/>
        <w:bidi w:val="0"/>
        <w:spacing w:before="0" w:after="60" w:line="298" w:lineRule="auto"/>
        <w:ind w:left="0" w:right="0" w:firstLine="180"/>
        <w:jc w:val="both"/>
      </w:pPr>
      <w:r>
        <w:rPr>
          <w:color w:val="000000"/>
          <w:spacing w:val="0"/>
          <w:w w:val="100"/>
          <w:position w:val="0"/>
          <w:shd w:val="clear" w:color="auto" w:fill="auto"/>
          <w:lang w:val="ru-RU" w:eastAsia="ru-RU" w:bidi="ru-RU"/>
        </w:rPr>
        <w:t xml:space="preserve">Твердая оболочка получает </w:t>
      </w:r>
      <w:r>
        <w:rPr>
          <w:i/>
          <w:iCs/>
          <w:color w:val="000000"/>
          <w:spacing w:val="0"/>
          <w:w w:val="100"/>
          <w:position w:val="0"/>
          <w:sz w:val="11"/>
          <w:szCs w:val="11"/>
          <w:shd w:val="clear" w:color="auto" w:fill="auto"/>
          <w:lang w:val="ru-RU" w:eastAsia="ru-RU" w:bidi="ru-RU"/>
        </w:rPr>
        <w:t>артерии</w:t>
      </w:r>
      <w:r>
        <w:rPr>
          <w:color w:val="000000"/>
          <w:spacing w:val="0"/>
          <w:w w:val="100"/>
          <w:position w:val="0"/>
          <w:shd w:val="clear" w:color="auto" w:fill="auto"/>
          <w:lang w:val="ru-RU" w:eastAsia="ru-RU" w:bidi="ru-RU"/>
        </w:rPr>
        <w:t xml:space="preserve"> из спинномозговых ветвей сегментарных артерий, </w:t>
      </w:r>
      <w:r>
        <w:rPr>
          <w:i/>
          <w:iCs/>
          <w:color w:val="000000"/>
          <w:spacing w:val="0"/>
          <w:w w:val="100"/>
          <w:position w:val="0"/>
          <w:sz w:val="11"/>
          <w:szCs w:val="11"/>
          <w:shd w:val="clear" w:color="auto" w:fill="auto"/>
          <w:lang w:val="ru-RU" w:eastAsia="ru-RU" w:bidi="ru-RU"/>
        </w:rPr>
        <w:t xml:space="preserve">вены </w:t>
      </w:r>
      <w:r>
        <w:rPr>
          <w:color w:val="000000"/>
          <w:spacing w:val="0"/>
          <w:w w:val="100"/>
          <w:position w:val="0"/>
          <w:shd w:val="clear" w:color="auto" w:fill="auto"/>
          <w:lang w:val="ru-RU" w:eastAsia="ru-RU" w:bidi="ru-RU"/>
        </w:rPr>
        <w:t xml:space="preserve">ее вливаются в </w:t>
      </w:r>
      <w:r>
        <w:rPr>
          <w:color w:val="000000"/>
          <w:spacing w:val="0"/>
          <w:w w:val="100"/>
          <w:position w:val="0"/>
          <w:shd w:val="clear" w:color="auto" w:fill="auto"/>
          <w:lang w:val="en-US" w:eastAsia="en-US" w:bidi="en-US"/>
        </w:rPr>
        <w:t xml:space="preserve">plexus venosus vertebralis intemus, </w:t>
      </w:r>
      <w:r>
        <w:rPr>
          <w:color w:val="000000"/>
          <w:spacing w:val="0"/>
          <w:w w:val="100"/>
          <w:position w:val="0"/>
          <w:shd w:val="clear" w:color="auto" w:fill="auto"/>
          <w:lang w:val="ru-RU" w:eastAsia="ru-RU" w:bidi="ru-RU"/>
        </w:rPr>
        <w:t xml:space="preserve">а </w:t>
      </w:r>
      <w:r>
        <w:rPr>
          <w:i/>
          <w:iCs/>
          <w:color w:val="000000"/>
          <w:spacing w:val="0"/>
          <w:w w:val="100"/>
          <w:position w:val="0"/>
          <w:sz w:val="11"/>
          <w:szCs w:val="11"/>
          <w:shd w:val="clear" w:color="auto" w:fill="auto"/>
          <w:lang w:val="ru-RU" w:eastAsia="ru-RU" w:bidi="ru-RU"/>
        </w:rPr>
        <w:t>нервы</w:t>
      </w:r>
      <w:r>
        <w:rPr>
          <w:color w:val="000000"/>
          <w:spacing w:val="0"/>
          <w:w w:val="100"/>
          <w:position w:val="0"/>
          <w:shd w:val="clear" w:color="auto" w:fill="auto"/>
          <w:lang w:val="ru-RU" w:eastAsia="ru-RU" w:bidi="ru-RU"/>
        </w:rPr>
        <w:t xml:space="preserve"> ее происходят из </w:t>
      </w:r>
      <w:r>
        <w:rPr>
          <w:color w:val="000000"/>
          <w:spacing w:val="0"/>
          <w:w w:val="100"/>
          <w:position w:val="0"/>
          <w:shd w:val="clear" w:color="auto" w:fill="auto"/>
          <w:lang w:val="en-US" w:eastAsia="en-US" w:bidi="en-US"/>
        </w:rPr>
        <w:t xml:space="preserve">rami meningei </w:t>
      </w:r>
      <w:r>
        <w:rPr>
          <w:color w:val="000000"/>
          <w:spacing w:val="0"/>
          <w:w w:val="100"/>
          <w:position w:val="0"/>
          <w:shd w:val="clear" w:color="auto" w:fill="auto"/>
          <w:lang w:val="ru-RU" w:eastAsia="ru-RU" w:bidi="ru-RU"/>
        </w:rPr>
        <w:t>спинно</w:t>
        <w:softHyphen/>
        <w:t>мозговых нервов. Внутренняя поверхность твердой оболочки покрыта слоем эндотелия, вслед</w:t>
        <w:softHyphen/>
        <w:t>ствие чего имеет гладкий блестящий вид.</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Паутинная оболочка спинного мозга, </w:t>
      </w:r>
      <w:r>
        <w:rPr>
          <w:color w:val="000000"/>
          <w:spacing w:val="0"/>
          <w:w w:val="100"/>
          <w:position w:val="0"/>
          <w:shd w:val="clear" w:color="auto" w:fill="auto"/>
          <w:lang w:val="en-US" w:eastAsia="en-US" w:bidi="en-US"/>
        </w:rPr>
        <w:t xml:space="preserve">arachnoidea spinalis, </w:t>
      </w:r>
      <w:r>
        <w:rPr>
          <w:color w:val="000000"/>
          <w:spacing w:val="0"/>
          <w:w w:val="100"/>
          <w:position w:val="0"/>
          <w:shd w:val="clear" w:color="auto" w:fill="auto"/>
          <w:lang w:val="ru-RU" w:eastAsia="ru-RU" w:bidi="ru-RU"/>
        </w:rPr>
        <w:t>в виде тонкого про</w:t>
        <w:softHyphen/>
        <w:t>зрачного бессосудистого листка прилегает изнутри к твердой мозговой оболочке, от</w:t>
        <w:softHyphen/>
        <w:t>деляясь от последней щелевидным, пронизанным тонкими перекладинами субдураль</w:t>
        <w:softHyphen/>
        <w:t xml:space="preserve">ным пространством, </w:t>
      </w:r>
      <w:r>
        <w:rPr>
          <w:color w:val="000000"/>
          <w:spacing w:val="0"/>
          <w:w w:val="100"/>
          <w:position w:val="0"/>
          <w:shd w:val="clear" w:color="auto" w:fill="auto"/>
          <w:lang w:val="en-US" w:eastAsia="en-US" w:bidi="en-US"/>
        </w:rPr>
        <w:t xml:space="preserve">spatium subdurale. </w:t>
      </w:r>
      <w:r>
        <w:rPr>
          <w:color w:val="000000"/>
          <w:spacing w:val="0"/>
          <w:w w:val="100"/>
          <w:position w:val="0"/>
          <w:shd w:val="clear" w:color="auto" w:fill="auto"/>
          <w:lang w:val="ru-RU" w:eastAsia="ru-RU" w:bidi="ru-RU"/>
        </w:rPr>
        <w:t>Между паутинной оболочкой и непосред</w:t>
        <w:softHyphen/>
        <w:t xml:space="preserve">ственно покрывающей спинной мозг мягкой оболочкой находится подпаутинное пространство, </w:t>
      </w:r>
      <w:r>
        <w:rPr>
          <w:color w:val="000000"/>
          <w:spacing w:val="0"/>
          <w:w w:val="100"/>
          <w:position w:val="0"/>
          <w:shd w:val="clear" w:color="auto" w:fill="auto"/>
          <w:lang w:val="en-US" w:eastAsia="en-US" w:bidi="en-US"/>
        </w:rPr>
        <w:t xml:space="preserve">cavitas subarachnoidalis, </w:t>
      </w:r>
      <w:r>
        <w:rPr>
          <w:color w:val="000000"/>
          <w:spacing w:val="0"/>
          <w:w w:val="100"/>
          <w:position w:val="0"/>
          <w:shd w:val="clear" w:color="auto" w:fill="auto"/>
          <w:lang w:val="ru-RU" w:eastAsia="ru-RU" w:bidi="ru-RU"/>
        </w:rPr>
        <w:t>в котором мозг и нервные корешки лежат сво</w:t>
        <w:softHyphen/>
        <w:t xml:space="preserve">бодно, окруженные большим количеством спинномозговой жидкости, </w:t>
      </w:r>
      <w:r>
        <w:rPr>
          <w:color w:val="000000"/>
          <w:spacing w:val="0"/>
          <w:w w:val="100"/>
          <w:position w:val="0"/>
          <w:shd w:val="clear" w:color="auto" w:fill="auto"/>
          <w:lang w:val="en-US" w:eastAsia="en-US" w:bidi="en-US"/>
        </w:rPr>
        <w:t xml:space="preserve">liquor cerebrospinalis. </w:t>
      </w:r>
      <w:r>
        <w:rPr>
          <w:color w:val="000000"/>
          <w:spacing w:val="0"/>
          <w:w w:val="100"/>
          <w:position w:val="0"/>
          <w:shd w:val="clear" w:color="auto" w:fill="auto"/>
          <w:lang w:val="ru-RU" w:eastAsia="ru-RU" w:bidi="ru-RU"/>
        </w:rPr>
        <w:t xml:space="preserve">Из этого пространства берут спинномозговую жидкость для анализа. Это пространство особенно широко в нижней части арахноидального мешка, где оно окружает </w:t>
      </w:r>
      <w:r>
        <w:rPr>
          <w:color w:val="000000"/>
          <w:spacing w:val="0"/>
          <w:w w:val="100"/>
          <w:position w:val="0"/>
          <w:shd w:val="clear" w:color="auto" w:fill="auto"/>
          <w:lang w:val="en-US" w:eastAsia="en-US" w:bidi="en-US"/>
        </w:rPr>
        <w:t xml:space="preserve">cauda equina </w:t>
      </w:r>
      <w:r>
        <w:rPr>
          <w:color w:val="000000"/>
          <w:spacing w:val="0"/>
          <w:w w:val="100"/>
          <w:position w:val="0"/>
          <w:shd w:val="clear" w:color="auto" w:fill="auto"/>
          <w:lang w:val="ru-RU" w:eastAsia="ru-RU" w:bidi="ru-RU"/>
        </w:rPr>
        <w:t xml:space="preserve">спинного мозга </w:t>
      </w:r>
      <w:r>
        <w:rPr>
          <w:color w:val="000000"/>
          <w:spacing w:val="0"/>
          <w:w w:val="100"/>
          <w:position w:val="0"/>
          <w:shd w:val="clear" w:color="auto" w:fill="auto"/>
          <w:lang w:val="en-US" w:eastAsia="en-US" w:bidi="en-US"/>
        </w:rPr>
        <w:t xml:space="preserve">(cistema terminalis). </w:t>
      </w:r>
      <w:r>
        <w:rPr>
          <w:color w:val="000000"/>
          <w:spacing w:val="0"/>
          <w:w w:val="100"/>
          <w:position w:val="0"/>
          <w:shd w:val="clear" w:color="auto" w:fill="auto"/>
          <w:lang w:val="ru-RU" w:eastAsia="ru-RU" w:bidi="ru-RU"/>
        </w:rPr>
        <w:t>Наполняющая подпаутин</w:t>
        <w:softHyphen/>
        <w:t>ное пространство жидкость находится в непрерывном сообщении с жидкостью под</w:t>
        <w:softHyphen/>
        <w:t>паутинных пространств и желудочков головного мозга.</w:t>
      </w:r>
    </w:p>
    <w:p>
      <w:pPr>
        <w:pStyle w:val="Style14"/>
        <w:keepNext w:val="0"/>
        <w:keepLines w:val="0"/>
        <w:widowControl w:val="0"/>
        <w:shd w:val="clear" w:color="auto" w:fill="auto"/>
        <w:bidi w:val="0"/>
        <w:spacing w:before="0" w:after="60" w:line="290" w:lineRule="auto"/>
        <w:ind w:left="0" w:right="0"/>
        <w:jc w:val="both"/>
      </w:pPr>
      <w:r>
        <w:rPr>
          <w:color w:val="000000"/>
          <w:spacing w:val="0"/>
          <w:w w:val="100"/>
          <w:position w:val="0"/>
          <w:shd w:val="clear" w:color="auto" w:fill="auto"/>
          <w:lang w:val="ru-RU" w:eastAsia="ru-RU" w:bidi="ru-RU"/>
        </w:rPr>
        <w:t>Между паутинной оболочкой и покрывающей спинной мозг мягкой мозговой обо</w:t>
        <w:softHyphen/>
        <w:t xml:space="preserve">лочкой в шейной области сзади, вдоль средней линии образуется перегородка, </w:t>
      </w:r>
      <w:r>
        <w:rPr>
          <w:color w:val="000000"/>
          <w:spacing w:val="0"/>
          <w:w w:val="100"/>
          <w:position w:val="0"/>
          <w:shd w:val="clear" w:color="auto" w:fill="auto"/>
          <w:lang w:val="en-US" w:eastAsia="en-US" w:bidi="en-US"/>
        </w:rPr>
        <w:t xml:space="preserve">septum cervicale intermedium. </w:t>
      </w:r>
      <w:r>
        <w:rPr>
          <w:color w:val="000000"/>
          <w:spacing w:val="0"/>
          <w:w w:val="100"/>
          <w:position w:val="0"/>
          <w:shd w:val="clear" w:color="auto" w:fill="auto"/>
          <w:lang w:val="ru-RU" w:eastAsia="ru-RU" w:bidi="ru-RU"/>
        </w:rPr>
        <w:t>Кроме того, по бокам спинного мозга во фронтальной плоско</w:t>
        <w:softHyphen/>
        <w:t xml:space="preserve">сти располагается зубчатая связка, </w:t>
      </w:r>
      <w:r>
        <w:rPr>
          <w:color w:val="000000"/>
          <w:spacing w:val="0"/>
          <w:w w:val="100"/>
          <w:position w:val="0"/>
          <w:shd w:val="clear" w:color="auto" w:fill="auto"/>
          <w:lang w:val="en-US" w:eastAsia="en-US" w:bidi="en-US"/>
        </w:rPr>
        <w:t xml:space="preserve">ligamentum denticulatum, </w:t>
      </w:r>
      <w:r>
        <w:rPr>
          <w:color w:val="000000"/>
          <w:spacing w:val="0"/>
          <w:w w:val="100"/>
          <w:position w:val="0"/>
          <w:shd w:val="clear" w:color="auto" w:fill="auto"/>
          <w:lang w:val="ru-RU" w:eastAsia="ru-RU" w:bidi="ru-RU"/>
        </w:rPr>
        <w:t>состоящая из 19-23 зуб</w:t>
        <w:softHyphen/>
        <w:t xml:space="preserve">цов, проходящих в промежутках между передними и задними корешками. Зубчатые связки служат для укрепления мозга на месте, не позволяя ему вытягиваться в длину. Посредством обеих </w:t>
      </w:r>
      <w:r>
        <w:rPr>
          <w:color w:val="000000"/>
          <w:spacing w:val="0"/>
          <w:w w:val="100"/>
          <w:position w:val="0"/>
          <w:shd w:val="clear" w:color="auto" w:fill="auto"/>
          <w:lang w:val="en-US" w:eastAsia="en-US" w:bidi="en-US"/>
        </w:rPr>
        <w:t xml:space="preserve">ligg. denticulatae </w:t>
      </w:r>
      <w:r>
        <w:rPr>
          <w:color w:val="000000"/>
          <w:spacing w:val="0"/>
          <w:w w:val="100"/>
          <w:position w:val="0"/>
          <w:shd w:val="clear" w:color="auto" w:fill="auto"/>
          <w:lang w:val="ru-RU" w:eastAsia="ru-RU" w:bidi="ru-RU"/>
        </w:rPr>
        <w:t>подпаутинное пространство делится на передний и задний отделы.</w:t>
      </w:r>
    </w:p>
    <w:p>
      <w:pPr>
        <w:framePr w:w="3259" w:h="2515" w:hSpace="1416" w:vSpace="38" w:wrap="notBeside" w:vAnchor="text" w:hAnchor="text" w:x="1489" w:y="1"/>
        <w:widowControl w:val="0"/>
        <w:rPr>
          <w:sz w:val="2"/>
          <w:szCs w:val="2"/>
        </w:rPr>
      </w:pPr>
      <w:r>
        <w:drawing>
          <wp:inline>
            <wp:extent cx="2072640" cy="1597025"/>
            <wp:docPr id="1069" name="Picutre 1069"/>
            <a:graphic xmlns:a="http://schemas.openxmlformats.org/drawingml/2006/main">
              <a:graphicData uri="http://schemas.openxmlformats.org/drawingml/2006/picture">
                <pic:pic xmlns:pic="http://schemas.openxmlformats.org/drawingml/2006/picture">
                  <pic:nvPicPr>
                    <pic:cNvPr id="1069" name="Picture 1069"/>
                    <pic:cNvPicPr/>
                  </pic:nvPicPr>
                  <pic:blipFill>
                    <a:blip r:embed="rId879"/>
                    <a:stretch/>
                  </pic:blipFill>
                  <pic:spPr>
                    <a:xfrm>
                      <a:ext cx="2072640" cy="1597025"/>
                    </a:xfrm>
                    <a:prstGeom prst="rect"/>
                  </pic:spPr>
                </pic:pic>
              </a:graphicData>
            </a:graphic>
          </wp:inline>
        </w:drawing>
      </w:r>
    </w:p>
    <w:p>
      <w:pPr>
        <w:widowControl w:val="0"/>
        <w:spacing w:line="1" w:lineRule="exact"/>
      </w:pPr>
      <w:r>
        <mc:AlternateContent>
          <mc:Choice Requires="wps">
            <w:drawing>
              <wp:anchor distT="0" distB="0" distL="45720" distR="2245995" simplePos="0" relativeHeight="125829735" behindDoc="0" locked="0" layoutInCell="1" allowOverlap="1">
                <wp:simplePos x="0" y="0"/>
                <wp:positionH relativeFrom="column">
                  <wp:posOffset>45720</wp:posOffset>
                </wp:positionH>
                <wp:positionV relativeFrom="paragraph">
                  <wp:posOffset>1337945</wp:posOffset>
                </wp:positionV>
                <wp:extent cx="768350" cy="283210"/>
                <wp:wrapTopAndBottom/>
                <wp:docPr id="1070" name="Shape 1070"/>
                <a:graphic xmlns:a="http://schemas.openxmlformats.org/drawingml/2006/main">
                  <a:graphicData uri="http://schemas.microsoft.com/office/word/2010/wordprocessingShape">
                    <wps:wsp>
                      <wps:cNvSpPr txBox="1"/>
                      <wps:spPr>
                        <a:xfrm>
                          <a:ext cx="768350" cy="283210"/>
                        </a:xfrm>
                        <a:prstGeom prst="rect"/>
                        <a:noFill/>
                      </wps:spPr>
                      <wps:txbx>
                        <w:txbxContent>
                          <w:p>
                            <w:pPr>
                              <w:pStyle w:val="Style6"/>
                              <w:keepNext w:val="0"/>
                              <w:keepLines w:val="0"/>
                              <w:widowControl w:val="0"/>
                              <w:shd w:val="clear" w:color="auto" w:fill="auto"/>
                              <w:bidi w:val="0"/>
                              <w:spacing w:before="0" w:after="0" w:line="350" w:lineRule="auto"/>
                              <w:ind w:left="0" w:right="0" w:firstLine="0"/>
                              <w:jc w:val="center"/>
                              <w:rPr>
                                <w:sz w:val="8"/>
                                <w:szCs w:val="8"/>
                              </w:rPr>
                            </w:pPr>
                            <w:r>
                              <w:rPr>
                                <w:b/>
                                <w:bCs/>
                                <w:color w:val="1E1E1E"/>
                                <w:spacing w:val="0"/>
                                <w:w w:val="100"/>
                                <w:position w:val="0"/>
                                <w:sz w:val="8"/>
                                <w:szCs w:val="8"/>
                                <w:shd w:val="clear" w:color="auto" w:fill="auto"/>
                                <w:lang w:val="ru-RU" w:eastAsia="ru-RU" w:bidi="ru-RU"/>
                              </w:rPr>
                              <w:t xml:space="preserve">Рис. 292. Сосуды сииииою мозга кошки (пи </w:t>
                            </w:r>
                            <w:r>
                              <w:rPr>
                                <w:b/>
                                <w:bCs/>
                                <w:color w:val="000000"/>
                                <w:spacing w:val="0"/>
                                <w:w w:val="100"/>
                                <w:position w:val="0"/>
                                <w:sz w:val="8"/>
                                <w:szCs w:val="8"/>
                                <w:shd w:val="clear" w:color="auto" w:fill="auto"/>
                                <w:lang w:val="ru-RU" w:eastAsia="ru-RU" w:bidi="ru-RU"/>
                              </w:rPr>
                              <w:t xml:space="preserve">ИЛ. </w:t>
                            </w:r>
                            <w:r>
                              <w:rPr>
                                <w:b/>
                                <w:bCs/>
                                <w:color w:val="1E1E1E"/>
                                <w:spacing w:val="0"/>
                                <w:w w:val="100"/>
                                <w:position w:val="0"/>
                                <w:sz w:val="8"/>
                                <w:szCs w:val="8"/>
                                <w:shd w:val="clear" w:color="auto" w:fill="auto"/>
                                <w:lang w:val="ru-RU" w:eastAsia="ru-RU" w:bidi="ru-RU"/>
                              </w:rPr>
                              <w:t>Лев).</w:t>
                            </w:r>
                          </w:p>
                        </w:txbxContent>
                      </wps:txbx>
                      <wps:bodyPr lIns="0" tIns="0" rIns="0" bIns="0">
                        <a:noAutoFit/>
                      </wps:bodyPr>
                    </wps:wsp>
                  </a:graphicData>
                </a:graphic>
              </wp:anchor>
            </w:drawing>
          </mc:Choice>
          <mc:Fallback>
            <w:pict>
              <v:shape id="_x0000_s2096" type="#_x0000_t202" style="position:absolute;margin-left:3.6000000000000001pt;margin-top:105.35000000000001pt;width:60.5pt;height:22.300000000000001pt;z-index:-125829018;mso-wrap-distance-left:3.6000000000000001pt;mso-wrap-distance-right:176.84999999999999pt" filled="f" stroked="f">
                <v:textbox inset="0,0,0,0">
                  <w:txbxContent>
                    <w:p>
                      <w:pPr>
                        <w:pStyle w:val="Style6"/>
                        <w:keepNext w:val="0"/>
                        <w:keepLines w:val="0"/>
                        <w:widowControl w:val="0"/>
                        <w:shd w:val="clear" w:color="auto" w:fill="auto"/>
                        <w:bidi w:val="0"/>
                        <w:spacing w:before="0" w:after="0" w:line="350" w:lineRule="auto"/>
                        <w:ind w:left="0" w:right="0" w:firstLine="0"/>
                        <w:jc w:val="center"/>
                        <w:rPr>
                          <w:sz w:val="8"/>
                          <w:szCs w:val="8"/>
                        </w:rPr>
                      </w:pPr>
                      <w:r>
                        <w:rPr>
                          <w:b/>
                          <w:bCs/>
                          <w:color w:val="1E1E1E"/>
                          <w:spacing w:val="0"/>
                          <w:w w:val="100"/>
                          <w:position w:val="0"/>
                          <w:sz w:val="8"/>
                          <w:szCs w:val="8"/>
                          <w:shd w:val="clear" w:color="auto" w:fill="auto"/>
                          <w:lang w:val="ru-RU" w:eastAsia="ru-RU" w:bidi="ru-RU"/>
                        </w:rPr>
                        <w:t xml:space="preserve">Рис. 292. Сосуды сииииою мозга кошки (пи </w:t>
                      </w:r>
                      <w:r>
                        <w:rPr>
                          <w:b/>
                          <w:bCs/>
                          <w:color w:val="000000"/>
                          <w:spacing w:val="0"/>
                          <w:w w:val="100"/>
                          <w:position w:val="0"/>
                          <w:sz w:val="8"/>
                          <w:szCs w:val="8"/>
                          <w:shd w:val="clear" w:color="auto" w:fill="auto"/>
                          <w:lang w:val="ru-RU" w:eastAsia="ru-RU" w:bidi="ru-RU"/>
                        </w:rPr>
                        <w:t xml:space="preserve">ИЛ. </w:t>
                      </w:r>
                      <w:r>
                        <w:rPr>
                          <w:b/>
                          <w:bCs/>
                          <w:color w:val="1E1E1E"/>
                          <w:spacing w:val="0"/>
                          <w:w w:val="100"/>
                          <w:position w:val="0"/>
                          <w:sz w:val="8"/>
                          <w:szCs w:val="8"/>
                          <w:shd w:val="clear" w:color="auto" w:fill="auto"/>
                          <w:lang w:val="ru-RU" w:eastAsia="ru-RU" w:bidi="ru-RU"/>
                        </w:rPr>
                        <w:t>Лев).</w:t>
                      </w:r>
                    </w:p>
                  </w:txbxContent>
                </v:textbox>
                <w10:wrap type="topAndBottom"/>
              </v:shape>
            </w:pict>
          </mc:Fallback>
        </mc:AlternateContent>
      </w:r>
    </w:p>
    <w:p>
      <w:pPr>
        <w:pStyle w:val="Style14"/>
        <w:keepNext w:val="0"/>
        <w:keepLines w:val="0"/>
        <w:widowControl w:val="0"/>
        <w:shd w:val="clear" w:color="auto" w:fill="auto"/>
        <w:bidi w:val="0"/>
        <w:spacing w:before="0" w:after="6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Мягкая оболочка спинного мозга, </w:t>
      </w:r>
      <w:r>
        <w:rPr>
          <w:color w:val="000000"/>
          <w:spacing w:val="0"/>
          <w:w w:val="100"/>
          <w:position w:val="0"/>
          <w:shd w:val="clear" w:color="auto" w:fill="auto"/>
          <w:lang w:val="en-US" w:eastAsia="en-US" w:bidi="en-US"/>
        </w:rPr>
        <w:t xml:space="preserve">pia mater spinalis, </w:t>
      </w:r>
      <w:r>
        <w:rPr>
          <w:color w:val="000000"/>
          <w:spacing w:val="0"/>
          <w:w w:val="100"/>
          <w:position w:val="0"/>
          <w:shd w:val="clear" w:color="auto" w:fill="auto"/>
          <w:lang w:val="ru-RU" w:eastAsia="ru-RU" w:bidi="ru-RU"/>
        </w:rPr>
        <w:t xml:space="preserve">покрытая с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поверхности </w:t>
      </w:r>
      <w:r>
        <w:rPr>
          <w:color w:val="000000"/>
          <w:spacing w:val="0"/>
          <w:w w:val="100"/>
          <w:position w:val="0"/>
          <w:shd w:val="clear" w:color="auto" w:fill="auto"/>
          <w:lang w:val="ru-RU" w:eastAsia="ru-RU" w:bidi="ru-RU"/>
        </w:rPr>
        <w:t>эндотелием, непосредственно облекаез спинной мозг и содержит между двумя свои</w:t>
        <w:softHyphen/>
        <w:t>ми листками сосуды, вместе с которыми заходит в его борозды и мозговое вещество, образуя вокруг сосудов периваскулярные пространства.</w:t>
      </w:r>
    </w:p>
    <w:p>
      <w:pPr>
        <w:pStyle w:val="Style46"/>
        <w:keepNext w:val="0"/>
        <w:keepLines w:val="0"/>
        <w:widowControl w:val="0"/>
        <w:shd w:val="clear" w:color="auto" w:fill="auto"/>
        <w:bidi w:val="0"/>
        <w:spacing w:before="0" w:after="200"/>
        <w:ind w:left="0" w:right="0" w:firstLine="180"/>
        <w:jc w:val="both"/>
      </w:pPr>
      <w:r>
        <w:rPr>
          <w:color w:val="000000"/>
          <w:spacing w:val="0"/>
          <w:w w:val="100"/>
          <w:position w:val="0"/>
          <w:shd w:val="clear" w:color="auto" w:fill="auto"/>
          <w:lang w:val="ru-RU" w:eastAsia="ru-RU" w:bidi="ru-RU"/>
        </w:rPr>
        <w:t xml:space="preserve">СЬгуЛы </w:t>
      </w:r>
      <w:r>
        <w:rPr>
          <w:i/>
          <w:iCs/>
          <w:color w:val="000000"/>
          <w:spacing w:val="0"/>
          <w:w w:val="100"/>
          <w:position w:val="0"/>
          <w:shd w:val="clear" w:color="auto" w:fill="auto"/>
          <w:lang w:val="ru-RU" w:eastAsia="ru-RU" w:bidi="ru-RU"/>
        </w:rPr>
        <w:t>спинного мозга</w:t>
      </w:r>
      <w:r>
        <w:rPr>
          <w:color w:val="000000"/>
          <w:spacing w:val="0"/>
          <w:w w:val="100"/>
          <w:position w:val="0"/>
          <w:shd w:val="clear" w:color="auto" w:fill="auto"/>
          <w:lang w:val="ru-RU" w:eastAsia="ru-RU" w:bidi="ru-RU"/>
        </w:rPr>
        <w:t xml:space="preserve"> (рис 292). </w:t>
      </w:r>
      <w:r>
        <w:rPr>
          <w:color w:val="000000"/>
          <w:spacing w:val="0"/>
          <w:w w:val="100"/>
          <w:position w:val="0"/>
          <w:shd w:val="clear" w:color="auto" w:fill="auto"/>
          <w:lang w:val="en-US" w:eastAsia="en-US" w:bidi="en-US"/>
        </w:rPr>
        <w:t xml:space="preserve">Aa. spinales anterior et posterior, </w:t>
      </w:r>
      <w:r>
        <w:rPr>
          <w:color w:val="000000"/>
          <w:spacing w:val="0"/>
          <w:w w:val="100"/>
          <w:position w:val="0"/>
          <w:shd w:val="clear" w:color="auto" w:fill="auto"/>
          <w:lang w:val="ru-RU" w:eastAsia="ru-RU" w:bidi="ru-RU"/>
        </w:rPr>
        <w:t xml:space="preserve">спускаясь вдоль спинного мо и а, соединяются между собой многочисленными ветвями, </w:t>
      </w:r>
      <w:r>
        <w:rPr>
          <w:color w:val="000000"/>
          <w:spacing w:val="0"/>
          <w:w w:val="100"/>
          <w:position w:val="0"/>
          <w:shd w:val="clear" w:color="auto" w:fill="auto"/>
          <w:lang w:val="en-US" w:eastAsia="en-US" w:bidi="en-US"/>
        </w:rPr>
        <w:t xml:space="preserve">o6paiya </w:t>
      </w:r>
      <w:r>
        <w:rPr>
          <w:color w:val="000000"/>
          <w:spacing w:val="0"/>
          <w:w w:val="100"/>
          <w:position w:val="0"/>
          <w:shd w:val="clear" w:color="auto" w:fill="auto"/>
          <w:lang w:val="ru-RU" w:eastAsia="ru-RU" w:bidi="ru-RU"/>
        </w:rPr>
        <w:t>на поверхности мозга сосу</w:t>
        <w:softHyphen/>
        <w:t xml:space="preserve">дистую сеть. От этой сети отходят, веточки, проннкаюшие вместе с огростками мягкой оболочки в вещество мозга (см. рис. 290) </w:t>
      </w:r>
      <w:r>
        <w:rPr>
          <w:i/>
          <w:iCs/>
          <w:color w:val="000000"/>
          <w:spacing w:val="0"/>
          <w:w w:val="100"/>
          <w:position w:val="0"/>
          <w:shd w:val="clear" w:color="auto" w:fill="auto"/>
          <w:lang w:val="ru-RU" w:eastAsia="ru-RU" w:bidi="ru-RU"/>
        </w:rPr>
        <w:t>Вены</w:t>
      </w:r>
      <w:r>
        <w:rPr>
          <w:color w:val="000000"/>
          <w:spacing w:val="0"/>
          <w:w w:val="100"/>
          <w:position w:val="0"/>
          <w:shd w:val="clear" w:color="auto" w:fill="auto"/>
          <w:lang w:val="ru-RU" w:eastAsia="ru-RU" w:bidi="ru-RU"/>
        </w:rPr>
        <w:t xml:space="preserve"> в общем аналогичны артериям н впадают в конечном итоге в </w:t>
      </w:r>
      <w:r>
        <w:rPr>
          <w:color w:val="000000"/>
          <w:spacing w:val="0"/>
          <w:w w:val="100"/>
          <w:position w:val="0"/>
          <w:shd w:val="clear" w:color="auto" w:fill="auto"/>
          <w:lang w:val="en-US" w:eastAsia="en-US" w:bidi="en-US"/>
        </w:rPr>
        <w:t>plexus venosi vertebrales interm</w:t>
      </w:r>
    </w:p>
    <w:p>
      <w:pPr>
        <w:pStyle w:val="Style24"/>
        <w:keepNext/>
        <w:keepLines/>
        <w:widowControl w:val="0"/>
        <w:shd w:val="clear" w:color="auto" w:fill="auto"/>
        <w:bidi w:val="0"/>
        <w:spacing w:before="0" w:after="120" w:line="240" w:lineRule="auto"/>
        <w:ind w:left="0" w:right="0" w:firstLine="0"/>
        <w:jc w:val="center"/>
      </w:pPr>
      <w:bookmarkStart w:id="808" w:name="bookmark808"/>
      <w:r>
        <w:rPr>
          <w:color w:val="000000"/>
          <w:spacing w:val="0"/>
          <w:w w:val="100"/>
          <w:position w:val="0"/>
          <w:shd w:val="clear" w:color="auto" w:fill="auto"/>
          <w:lang w:val="ru-RU" w:eastAsia="ru-RU" w:bidi="ru-RU"/>
        </w:rPr>
        <w:t>головной мозг</w:t>
      </w:r>
      <w:bookmarkEnd w:id="808"/>
    </w:p>
    <w:p>
      <w:pPr>
        <w:pStyle w:val="Style39"/>
        <w:keepNext/>
        <w:keepLines/>
        <w:widowControl w:val="0"/>
        <w:shd w:val="clear" w:color="auto" w:fill="auto"/>
        <w:bidi w:val="0"/>
        <w:spacing w:before="0" w:line="240" w:lineRule="auto"/>
        <w:ind w:left="0" w:right="0" w:firstLine="0"/>
        <w:jc w:val="center"/>
      </w:pPr>
      <w:bookmarkStart w:id="810" w:name="bookmark810"/>
      <w:r>
        <w:rPr>
          <w:color w:val="000000"/>
          <w:spacing w:val="0"/>
          <w:w w:val="100"/>
          <w:position w:val="0"/>
          <w:shd w:val="clear" w:color="auto" w:fill="auto"/>
          <w:lang w:val="ru-RU" w:eastAsia="ru-RU" w:bidi="ru-RU"/>
        </w:rPr>
        <w:t>ОБЩИЙ ОБЗОР ГОЛОВНОГО МОЗГА</w:t>
      </w:r>
      <w:bookmarkEnd w:id="810"/>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Головной мозг, </w:t>
      </w:r>
      <w:r>
        <w:rPr>
          <w:color w:val="000000"/>
          <w:spacing w:val="0"/>
          <w:w w:val="100"/>
          <w:position w:val="0"/>
          <w:shd w:val="clear" w:color="auto" w:fill="auto"/>
          <w:lang w:val="en-US" w:eastAsia="en-US" w:bidi="en-US"/>
        </w:rPr>
        <w:t xml:space="preserve">encephalon, </w:t>
      </w:r>
      <w:r>
        <w:rPr>
          <w:color w:val="000000"/>
          <w:spacing w:val="0"/>
          <w:w w:val="100"/>
          <w:position w:val="0"/>
          <w:shd w:val="clear" w:color="auto" w:fill="auto"/>
          <w:lang w:val="ru-RU" w:eastAsia="ru-RU" w:bidi="ru-RU"/>
        </w:rPr>
        <w:t xml:space="preserve">помещается в полости черепа и имеет форму,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общих </w:t>
      </w:r>
      <w:r>
        <w:rPr>
          <w:color w:val="000000"/>
          <w:spacing w:val="0"/>
          <w:w w:val="100"/>
          <w:position w:val="0"/>
          <w:shd w:val="clear" w:color="auto" w:fill="auto"/>
          <w:lang w:val="ru-RU" w:eastAsia="ru-RU" w:bidi="ru-RU"/>
        </w:rPr>
        <w:t>чертах соответствующую внутренним очертаниям черепной полости. Его верхнела</w:t>
        <w:softHyphen/>
        <w:t>теральная поверхность сообразно своду черепа выпукла, а нижняя, или основание мозга, более или менее уплощена и неровна. В головном мозге можно различить 3 круп</w:t>
        <w:softHyphen/>
        <w:t xml:space="preserve">ные части: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большой мозг, </w:t>
      </w:r>
      <w:r>
        <w:rPr>
          <w:color w:val="000000"/>
          <w:spacing w:val="0"/>
          <w:w w:val="100"/>
          <w:position w:val="0"/>
          <w:shd w:val="clear" w:color="auto" w:fill="auto"/>
          <w:lang w:val="en-US" w:eastAsia="en-US" w:bidi="en-US"/>
        </w:rPr>
        <w:t xml:space="preserve">cerebrum,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мозжечок, </w:t>
      </w:r>
      <w:r>
        <w:rPr>
          <w:color w:val="000000"/>
          <w:spacing w:val="0"/>
          <w:w w:val="100"/>
          <w:position w:val="0"/>
          <w:shd w:val="clear" w:color="auto" w:fill="auto"/>
          <w:lang w:val="en-US" w:eastAsia="en-US" w:bidi="en-US"/>
        </w:rPr>
        <w:t xml:space="preserve">cerebellum,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мозговой ствол, </w:t>
      </w:r>
      <w:r>
        <w:rPr>
          <w:color w:val="000000"/>
          <w:spacing w:val="0"/>
          <w:w w:val="100"/>
          <w:position w:val="0"/>
          <w:shd w:val="clear" w:color="auto" w:fill="auto"/>
          <w:lang w:val="en-US" w:eastAsia="en-US" w:bidi="en-US"/>
        </w:rPr>
        <w:t xml:space="preserve">truncus encephalicus. </w:t>
      </w:r>
      <w:r>
        <w:rPr>
          <w:color w:val="000000"/>
          <w:spacing w:val="0"/>
          <w:w w:val="100"/>
          <w:position w:val="0"/>
          <w:shd w:val="clear" w:color="auto" w:fill="auto"/>
          <w:lang w:val="ru-RU" w:eastAsia="ru-RU" w:bidi="ru-RU"/>
        </w:rPr>
        <w:t>Наибольшую часть всего головного мозга занимают полушария боль</w:t>
        <w:softHyphen/>
        <w:t>шого мозга, за ними по величине следует мозжечок, остальную, сравнительно не</w:t>
        <w:softHyphen/>
        <w:t>большую, часть составляет мозговой ствол.</w:t>
      </w:r>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Верхнелатеральная поверхность полушарий большого мозга.</w:t>
      </w:r>
      <w:r>
        <w:rPr>
          <w:color w:val="000000"/>
          <w:spacing w:val="0"/>
          <w:w w:val="100"/>
          <w:position w:val="0"/>
          <w:shd w:val="clear" w:color="auto" w:fill="auto"/>
          <w:lang w:val="ru-RU" w:eastAsia="ru-RU" w:bidi="ru-RU"/>
        </w:rPr>
        <w:t xml:space="preserve"> Оба полушария отделяются друг от друга щелью, </w:t>
      </w:r>
      <w:r>
        <w:rPr>
          <w:color w:val="000000"/>
          <w:spacing w:val="0"/>
          <w:w w:val="100"/>
          <w:position w:val="0"/>
          <w:shd w:val="clear" w:color="auto" w:fill="auto"/>
          <w:lang w:val="en-US" w:eastAsia="en-US" w:bidi="en-US"/>
        </w:rPr>
        <w:t xml:space="preserve">fissura longitudinalis cerebri, </w:t>
      </w:r>
      <w:r>
        <w:rPr>
          <w:color w:val="000000"/>
          <w:spacing w:val="0"/>
          <w:w w:val="100"/>
          <w:position w:val="0"/>
          <w:shd w:val="clear" w:color="auto" w:fill="auto"/>
          <w:lang w:val="ru-RU" w:eastAsia="ru-RU" w:bidi="ru-RU"/>
        </w:rPr>
        <w:t>идущей в сагитталь</w:t>
        <w:softHyphen/>
        <w:t>ном направлении. В глубине продольной щели полушария связаны между собой спай</w:t>
        <w:softHyphen/>
        <w:t xml:space="preserve">кой — мозолистым телом, </w:t>
      </w:r>
      <w:r>
        <w:rPr>
          <w:color w:val="000000"/>
          <w:spacing w:val="0"/>
          <w:w w:val="100"/>
          <w:position w:val="0"/>
          <w:shd w:val="clear" w:color="auto" w:fill="auto"/>
          <w:lang w:val="en-US" w:eastAsia="en-US" w:bidi="en-US"/>
        </w:rPr>
        <w:t xml:space="preserve">corpus callosum, </w:t>
      </w:r>
      <w:r>
        <w:rPr>
          <w:color w:val="000000"/>
          <w:spacing w:val="0"/>
          <w:w w:val="100"/>
          <w:position w:val="0"/>
          <w:shd w:val="clear" w:color="auto" w:fill="auto"/>
          <w:lang w:val="ru-RU" w:eastAsia="ru-RU" w:bidi="ru-RU"/>
        </w:rPr>
        <w:t>и другими лежащими под ним образова</w:t>
        <w:softHyphen/>
        <w:t>ниями. Спереди от мозолистого тела продольная щель сквозная, а сзади она перехо</w:t>
        <w:softHyphen/>
        <w:t xml:space="preserve">дит в поперечную щель мозга, </w:t>
      </w:r>
      <w:r>
        <w:rPr>
          <w:color w:val="000000"/>
          <w:spacing w:val="0"/>
          <w:w w:val="100"/>
          <w:position w:val="0"/>
          <w:shd w:val="clear" w:color="auto" w:fill="auto"/>
          <w:lang w:val="en-US" w:eastAsia="en-US" w:bidi="en-US"/>
        </w:rPr>
        <w:t xml:space="preserve">fissura transversa cerebri, </w:t>
      </w:r>
      <w:r>
        <w:rPr>
          <w:color w:val="000000"/>
          <w:spacing w:val="0"/>
          <w:w w:val="100"/>
          <w:position w:val="0"/>
          <w:shd w:val="clear" w:color="auto" w:fill="auto"/>
          <w:lang w:val="ru-RU" w:eastAsia="ru-RU" w:bidi="ru-RU"/>
        </w:rPr>
        <w:t>отделяющую задние части полушарий от лежащего под ними мозжечка.</w:t>
      </w:r>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Нижняя поверхность полушарий большого мозга</w:t>
      </w:r>
      <w:r>
        <w:rPr>
          <w:color w:val="000000"/>
          <w:spacing w:val="0"/>
          <w:w w:val="100"/>
          <w:position w:val="0"/>
          <w:shd w:val="clear" w:color="auto" w:fill="auto"/>
          <w:lang w:val="ru-RU" w:eastAsia="ru-RU" w:bidi="ru-RU"/>
        </w:rPr>
        <w:t xml:space="preserve"> (рис. 293). Со стороны ниж</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ней поверхности мозга, </w:t>
      </w:r>
      <w:r>
        <w:rPr>
          <w:color w:val="000000"/>
          <w:spacing w:val="0"/>
          <w:w w:val="100"/>
          <w:position w:val="0"/>
          <w:shd w:val="clear" w:color="auto" w:fill="auto"/>
          <w:lang w:val="en-US" w:eastAsia="en-US" w:bidi="en-US"/>
        </w:rPr>
        <w:t xml:space="preserve">facies inferior cerebri, </w:t>
      </w:r>
      <w:r>
        <w:rPr>
          <w:color w:val="000000"/>
          <w:spacing w:val="0"/>
          <w:w w:val="100"/>
          <w:position w:val="0"/>
          <w:shd w:val="clear" w:color="auto" w:fill="auto"/>
          <w:lang w:val="ru-RU" w:eastAsia="ru-RU" w:bidi="ru-RU"/>
        </w:rPr>
        <w:t>видна не только нижняя сторона полу</w:t>
        <w:softHyphen/>
        <w:t>шарий большого мозга и мозжечка, но и вся нижняя поверхность мозгового ствола, а также отходящие от мозга нервы.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Передний отдел нижней поверхности головного мозга представлен лобными до</w:t>
        <w:softHyphen/>
        <w:t xml:space="preserve">лями полушарий. На нижней поверхности лобных долей замечаются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обонятельные луковицы, </w:t>
      </w:r>
      <w:r>
        <w:rPr>
          <w:color w:val="000000"/>
          <w:spacing w:val="0"/>
          <w:w w:val="100"/>
          <w:position w:val="0"/>
          <w:shd w:val="clear" w:color="auto" w:fill="auto"/>
          <w:lang w:val="en-US" w:eastAsia="en-US" w:bidi="en-US"/>
        </w:rPr>
        <w:t xml:space="preserve">bulbi olfactorii, </w:t>
      </w:r>
      <w:r>
        <w:rPr>
          <w:color w:val="000000"/>
          <w:spacing w:val="0"/>
          <w:w w:val="100"/>
          <w:position w:val="0"/>
          <w:shd w:val="clear" w:color="auto" w:fill="auto"/>
          <w:lang w:val="ru-RU" w:eastAsia="ru-RU" w:bidi="ru-RU"/>
        </w:rPr>
        <w:t xml:space="preserve">к которым из полости носа через отверстия в </w:t>
      </w:r>
      <w:r>
        <w:rPr>
          <w:color w:val="000000"/>
          <w:spacing w:val="0"/>
          <w:w w:val="100"/>
          <w:position w:val="0"/>
          <w:shd w:val="clear" w:color="auto" w:fill="auto"/>
          <w:lang w:val="en-US" w:eastAsia="en-US" w:bidi="en-US"/>
        </w:rPr>
        <w:t xml:space="preserve">lamina cribrosa </w:t>
      </w:r>
      <w:r>
        <w:rPr>
          <w:color w:val="000000"/>
          <w:spacing w:val="0"/>
          <w:w w:val="100"/>
          <w:position w:val="0"/>
          <w:shd w:val="clear" w:color="auto" w:fill="auto"/>
          <w:lang w:val="ru-RU" w:eastAsia="ru-RU" w:bidi="ru-RU"/>
        </w:rPr>
        <w:t xml:space="preserve">решетчатой кости подходят тонкие нервные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нити, </w:t>
      </w:r>
      <w:r>
        <w:rPr>
          <w:color w:val="000000"/>
          <w:spacing w:val="0"/>
          <w:w w:val="100"/>
          <w:position w:val="0"/>
          <w:shd w:val="clear" w:color="auto" w:fill="auto"/>
          <w:lang w:val="en-US" w:eastAsia="en-US" w:bidi="en-US"/>
        </w:rPr>
        <w:t xml:space="preserve">fila olfactoria, </w:t>
      </w:r>
      <w:r>
        <w:rPr>
          <w:color w:val="000000"/>
          <w:spacing w:val="0"/>
          <w:w w:val="100"/>
          <w:position w:val="0"/>
          <w:shd w:val="clear" w:color="auto" w:fill="auto"/>
          <w:lang w:val="ru-RU" w:eastAsia="ru-RU" w:bidi="ru-RU"/>
        </w:rPr>
        <w:t xml:space="preserve">образующие в своей совокупности I пару черепных нервов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обонятельные нервы, </w:t>
      </w:r>
      <w:r>
        <w:rPr>
          <w:color w:val="000000"/>
          <w:spacing w:val="0"/>
          <w:w w:val="100"/>
          <w:position w:val="0"/>
          <w:shd w:val="clear" w:color="auto" w:fill="auto"/>
          <w:lang w:val="en-US" w:eastAsia="en-US" w:bidi="en-US"/>
        </w:rPr>
        <w:t xml:space="preserve">nn. olfactorii. </w:t>
      </w:r>
      <w:r>
        <w:rPr>
          <w:color w:val="000000"/>
          <w:spacing w:val="0"/>
          <w:w w:val="100"/>
          <w:position w:val="0"/>
          <w:shd w:val="clear" w:color="auto" w:fill="auto"/>
          <w:lang w:val="ru-RU" w:eastAsia="ru-RU" w:bidi="ru-RU"/>
        </w:rPr>
        <w:t>Обыч</w:t>
        <w:softHyphen/>
        <w:t xml:space="preserve">но при извлечении мозга из черепа эти нити отрываются от </w:t>
      </w:r>
      <w:r>
        <w:rPr>
          <w:color w:val="000000"/>
          <w:spacing w:val="0"/>
          <w:w w:val="100"/>
          <w:position w:val="0"/>
          <w:shd w:val="clear" w:color="auto" w:fill="auto"/>
          <w:lang w:val="en-US" w:eastAsia="en-US" w:bidi="en-US"/>
        </w:rPr>
        <w:t xml:space="preserve">bulbus olfactorius. </w:t>
      </w:r>
      <w:r>
        <w:rPr>
          <w:color w:val="000000"/>
          <w:spacing w:val="0"/>
          <w:w w:val="100"/>
          <w:position w:val="0"/>
          <w:shd w:val="clear" w:color="auto" w:fill="auto"/>
          <w:lang w:val="ru-RU" w:eastAsia="ru-RU" w:bidi="ru-RU"/>
        </w:rPr>
        <w:t>Обоня</w:t>
        <w:softHyphen/>
        <w:t xml:space="preserve">тельные луковицы продолжаются кзади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обонятельные тракты, </w:t>
      </w:r>
      <w:r>
        <w:rPr>
          <w:color w:val="000000"/>
          <w:spacing w:val="0"/>
          <w:w w:val="100"/>
          <w:position w:val="0"/>
          <w:shd w:val="clear" w:color="auto" w:fill="auto"/>
          <w:lang w:val="en-US" w:eastAsia="en-US" w:bidi="en-US"/>
        </w:rPr>
        <w:t xml:space="preserve">tractus olfactorii, </w:t>
      </w:r>
      <w:r>
        <w:rPr>
          <w:color w:val="000000"/>
          <w:spacing w:val="0"/>
          <w:w w:val="100"/>
          <w:position w:val="0"/>
          <w:shd w:val="clear" w:color="auto" w:fill="auto"/>
          <w:lang w:val="ru-RU" w:eastAsia="ru-RU" w:bidi="ru-RU"/>
        </w:rPr>
        <w:t>оканчивающиеся каждый двумя корешками, между которыми находится возвыше</w:t>
        <w:softHyphen/>
        <w:t xml:space="preserve">ние, называемое </w:t>
      </w:r>
      <w:r>
        <w:rPr>
          <w:color w:val="000000"/>
          <w:spacing w:val="0"/>
          <w:w w:val="100"/>
          <w:position w:val="0"/>
          <w:shd w:val="clear" w:color="auto" w:fill="auto"/>
          <w:lang w:val="en-US" w:eastAsia="en-US" w:bidi="en-US"/>
        </w:rPr>
        <w:t xml:space="preserve">trigonum olfactorium. </w:t>
      </w:r>
      <w:r>
        <w:rPr>
          <w:color w:val="000000"/>
          <w:spacing w:val="0"/>
          <w:w w:val="100"/>
          <w:position w:val="0"/>
          <w:shd w:val="clear" w:color="auto" w:fill="auto"/>
          <w:lang w:val="ru-RU" w:eastAsia="ru-RU" w:bidi="ru-RU"/>
        </w:rPr>
        <w:t xml:space="preserve">Непосредственно позади последнего на той и другой стороне находится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переднее продырявленное вещество, </w:t>
      </w:r>
      <w:r>
        <w:rPr>
          <w:color w:val="000000"/>
          <w:spacing w:val="0"/>
          <w:w w:val="100"/>
          <w:position w:val="0"/>
          <w:shd w:val="clear" w:color="auto" w:fill="auto"/>
          <w:lang w:val="en-US" w:eastAsia="en-US" w:bidi="en-US"/>
        </w:rPr>
        <w:t xml:space="preserve">substantia perforata anterior, </w:t>
      </w:r>
      <w:r>
        <w:rPr>
          <w:color w:val="000000"/>
          <w:spacing w:val="0"/>
          <w:w w:val="100"/>
          <w:position w:val="0"/>
          <w:shd w:val="clear" w:color="auto" w:fill="auto"/>
          <w:lang w:val="ru-RU" w:eastAsia="ru-RU" w:bidi="ru-RU"/>
        </w:rPr>
        <w:t>названное так по причине наличия здесь маленьких дырочек, через которые в мозговое вещество проходят сосуды.</w:t>
      </w:r>
    </w:p>
    <w:p>
      <w:pPr>
        <w:pStyle w:val="Style14"/>
        <w:keepNext w:val="0"/>
        <w:keepLines w:val="0"/>
        <w:widowControl w:val="0"/>
        <w:shd w:val="clear" w:color="auto" w:fill="auto"/>
        <w:bidi w:val="0"/>
        <w:spacing w:before="0" w:after="120" w:line="286" w:lineRule="auto"/>
        <w:ind w:left="0" w:right="0"/>
        <w:jc w:val="both"/>
        <w:sectPr>
          <w:headerReference w:type="default" r:id="rId881"/>
          <w:footerReference w:type="default" r:id="rId882"/>
          <w:headerReference w:type="even" r:id="rId883"/>
          <w:footerReference w:type="even" r:id="rId884"/>
          <w:footnotePr>
            <w:pos w:val="pageBottom"/>
            <w:numFmt w:val="chicago"/>
            <w:numRestart w:val="continuous"/>
            <w15:footnoteColumns w:val="1"/>
          </w:footnotePr>
          <w:pgSz w:w="6269" w:h="8626"/>
          <w:pgMar w:top="819" w:right="717" w:bottom="487" w:left="732" w:header="0" w:footer="3" w:gutter="0"/>
          <w:cols w:space="720"/>
          <w:noEndnote/>
          <w:rtlGutter w:val="0"/>
          <w:docGrid w:linePitch="360"/>
        </w:sectPr>
      </w:pPr>
      <w:r>
        <w:rPr>
          <w:color w:val="000000"/>
          <w:spacing w:val="0"/>
          <w:w w:val="100"/>
          <w:position w:val="0"/>
          <w:shd w:val="clear" w:color="auto" w:fill="auto"/>
          <w:lang w:val="ru-RU" w:eastAsia="ru-RU" w:bidi="ru-RU"/>
        </w:rPr>
        <w:t xml:space="preserve">Посередине между обоими передними продырявленными пространствами лежит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зрительный перекрест, </w:t>
      </w:r>
      <w:r>
        <w:rPr>
          <w:color w:val="000000"/>
          <w:spacing w:val="0"/>
          <w:w w:val="100"/>
          <w:position w:val="0"/>
          <w:shd w:val="clear" w:color="auto" w:fill="auto"/>
          <w:lang w:val="en-US" w:eastAsia="en-US" w:bidi="en-US"/>
        </w:rPr>
        <w:t xml:space="preserve">chiasma opticum, </w:t>
      </w:r>
      <w:r>
        <w:rPr>
          <w:color w:val="000000"/>
          <w:spacing w:val="0"/>
          <w:w w:val="100"/>
          <w:position w:val="0"/>
          <w:shd w:val="clear" w:color="auto" w:fill="auto"/>
          <w:lang w:val="ru-RU" w:eastAsia="ru-RU" w:bidi="ru-RU"/>
        </w:rPr>
        <w:t>имеющий форму буквы X.</w:t>
      </w:r>
    </w:p>
    <w:p>
      <w:pPr>
        <w:pStyle w:val="Style55"/>
        <w:keepNext w:val="0"/>
        <w:keepLines w:val="0"/>
        <w:widowControl w:val="0"/>
        <w:shd w:val="clear" w:color="auto" w:fill="auto"/>
        <w:bidi w:val="0"/>
        <w:spacing w:before="0" w:after="0" w:line="326" w:lineRule="auto"/>
        <w:ind w:left="0" w:right="0" w:firstLine="0"/>
        <w:jc w:val="center"/>
      </w:pPr>
      <w:r>
        <w:rPr>
          <w:color w:val="000000"/>
          <w:spacing w:val="0"/>
          <w:w w:val="100"/>
          <w:position w:val="0"/>
          <w:shd w:val="clear" w:color="auto" w:fill="auto"/>
          <w:lang w:val="ru-RU" w:eastAsia="ru-RU" w:bidi="ru-RU"/>
        </w:rPr>
        <w:t>Рис. 293. Нижняя поверкмскть</w:t>
        <w:br/>
        <w:t>головного мозга.</w:t>
      </w:r>
    </w:p>
    <w:p>
      <w:pPr>
        <w:pStyle w:val="Style46"/>
        <w:keepNext w:val="0"/>
        <w:keepLines w:val="0"/>
        <w:widowControl w:val="0"/>
        <w:shd w:val="clear" w:color="auto" w:fill="auto"/>
        <w:bidi w:val="0"/>
        <w:spacing w:before="0" w:after="540" w:line="298" w:lineRule="auto"/>
        <w:ind w:left="0" w:right="0" w:firstLine="0"/>
        <w:jc w:val="both"/>
      </w:pPr>
      <w:r>
        <w:rPr>
          <w:color w:val="000000"/>
          <w:spacing w:val="0"/>
          <w:w w:val="100"/>
          <w:position w:val="0"/>
          <w:shd w:val="clear" w:color="auto" w:fill="auto"/>
          <w:lang w:val="ru-RU" w:eastAsia="ru-RU" w:bidi="ru-RU"/>
        </w:rPr>
        <w:t>I —</w:t>
      </w:r>
      <w:r>
        <w:rPr>
          <w:color w:val="000000"/>
          <w:spacing w:val="0"/>
          <w:w w:val="100"/>
          <w:position w:val="0"/>
          <w:shd w:val="clear" w:color="auto" w:fill="auto"/>
          <w:lang w:val="en-US" w:eastAsia="en-US" w:bidi="en-US"/>
        </w:rPr>
        <w:t xml:space="preserve">tr. olfactorius; </w:t>
      </w:r>
      <w:r>
        <w:rPr>
          <w:color w:val="000000"/>
          <w:spacing w:val="0"/>
          <w:w w:val="100"/>
          <w:position w:val="0"/>
          <w:shd w:val="clear" w:color="auto" w:fill="auto"/>
          <w:lang w:val="ru-RU" w:eastAsia="ru-RU" w:bidi="ru-RU"/>
        </w:rPr>
        <w:t xml:space="preserve">II — </w:t>
      </w:r>
      <w:r>
        <w:rPr>
          <w:color w:val="000000"/>
          <w:spacing w:val="0"/>
          <w:w w:val="100"/>
          <w:position w:val="0"/>
          <w:shd w:val="clear" w:color="auto" w:fill="auto"/>
          <w:lang w:val="en-US" w:eastAsia="en-US" w:bidi="en-US"/>
        </w:rPr>
        <w:t>n. opticus; III — n. oculomotorius; IV — n. trochlearis; V — n. trigeminus; VI — n. abducens; VII — n. facialis; VIII — n. vestibulo- cochleans; IX — n. glossopharyngeus; X — n. vagus; XI — n. accessorius; XII — n. hypoglossus; 1 — bulbus ol</w:t>
        <w:softHyphen/>
        <w:t>factorius; 2 — tr. olfactorius; 3 — bulbus oculi sinistri; 4 — n. opticus; 5 — chiasma opticum; 6 — tr. opticus; 7 — substantia perforata anterior; 8 — hypophysis; 9 — tuber cinereum; 10 — corpus mamillare; 11 — substantia perforata posterior; 12 — pedunculus cerebri; 13 — pons; 14 — oliva; 15 — pyramis; 16 — flocculus; 17 — cerebel</w:t>
        <w:softHyphen/>
        <w:t xml:space="preserve">lum; 18, 19, 20. 21 — </w:t>
      </w:r>
      <w:r>
        <w:rPr>
          <w:color w:val="000000"/>
          <w:spacing w:val="0"/>
          <w:w w:val="100"/>
          <w:position w:val="0"/>
          <w:shd w:val="clear" w:color="auto" w:fill="auto"/>
          <w:lang w:val="ru-RU" w:eastAsia="ru-RU" w:bidi="ru-RU"/>
        </w:rPr>
        <w:t>корешки четы</w:t>
        <w:softHyphen/>
        <w:t>рех верхних спинномозговых нервов.</w:t>
      </w:r>
    </w:p>
    <w:p>
      <w:pPr>
        <w:pStyle w:val="Style14"/>
        <w:keepNext w:val="0"/>
        <w:keepLines w:val="0"/>
        <w:widowControl w:val="0"/>
        <w:shd w:val="clear" w:color="auto" w:fill="auto"/>
        <w:bidi w:val="0"/>
        <w:spacing w:before="0" w:after="0" w:line="283" w:lineRule="auto"/>
        <w:ind w:left="0" w:right="0" w:firstLine="200"/>
        <w:jc w:val="both"/>
      </w:pPr>
      <w:r>
        <w:drawing>
          <wp:anchor distT="0" distB="0" distL="0" distR="0" simplePos="0" relativeHeight="125829737" behindDoc="0" locked="0" layoutInCell="1" allowOverlap="1">
            <wp:simplePos x="0" y="0"/>
            <wp:positionH relativeFrom="page">
              <wp:posOffset>1746885</wp:posOffset>
            </wp:positionH>
            <wp:positionV relativeFrom="margin">
              <wp:posOffset>18415</wp:posOffset>
            </wp:positionV>
            <wp:extent cx="1706880" cy="2170430"/>
            <wp:wrapTight wrapText="left">
              <wp:wrapPolygon>
                <wp:start x="0" y="0"/>
                <wp:lineTo x="21600" y="0"/>
                <wp:lineTo x="21600" y="21600"/>
                <wp:lineTo x="8540" y="21600"/>
                <wp:lineTo x="8540" y="18805"/>
                <wp:lineTo x="0" y="18805"/>
                <wp:lineTo x="0" y="0"/>
              </wp:wrapPolygon>
            </wp:wrapTight>
            <wp:docPr id="1077" name="Shape 1077"/>
            <a:graphic xmlns:a="http://schemas.openxmlformats.org/drawingml/2006/main">
              <a:graphicData uri="http://schemas.openxmlformats.org/drawingml/2006/picture">
                <pic:pic xmlns:pic="http://schemas.openxmlformats.org/drawingml/2006/picture">
                  <pic:nvPicPr>
                    <pic:cNvPr id="1078" name="Picture box 1078"/>
                    <pic:cNvPicPr/>
                  </pic:nvPicPr>
                  <pic:blipFill>
                    <a:blip r:embed="rId885"/>
                    <a:stretch/>
                  </pic:blipFill>
                  <pic:spPr>
                    <a:xfrm>
                      <a:ext cx="1706880" cy="2170430"/>
                    </a:xfrm>
                    <a:prstGeom prst="rect"/>
                  </pic:spPr>
                </pic:pic>
              </a:graphicData>
            </a:graphic>
          </wp:anchor>
        </w:drawing>
      </w:r>
      <w:r>
        <w:rPr>
          <w:color w:val="000000"/>
          <w:spacing w:val="0"/>
          <w:w w:val="100"/>
          <w:position w:val="0"/>
          <w:shd w:val="clear" w:color="auto" w:fill="auto"/>
          <w:lang w:val="ru-RU" w:eastAsia="ru-RU" w:bidi="ru-RU"/>
        </w:rPr>
        <w:t>От верхней поверхности хиазмы отходит то</w:t>
        <w:softHyphen/>
        <w:t xml:space="preserve">ненькая пластинка серого цвета, </w:t>
      </w:r>
      <w:r>
        <w:rPr>
          <w:color w:val="000000"/>
          <w:spacing w:val="0"/>
          <w:w w:val="100"/>
          <w:position w:val="0"/>
          <w:shd w:val="clear" w:color="auto" w:fill="auto"/>
          <w:lang w:val="en-US" w:eastAsia="en-US" w:bidi="en-US"/>
        </w:rPr>
        <w:t xml:space="preserve">lamina terminalis, </w:t>
      </w:r>
      <w:r>
        <w:rPr>
          <w:color w:val="000000"/>
          <w:spacing w:val="0"/>
          <w:w w:val="100"/>
          <w:position w:val="0"/>
          <w:shd w:val="clear" w:color="auto" w:fill="auto"/>
          <w:lang w:val="ru-RU" w:eastAsia="ru-RU" w:bidi="ru-RU"/>
        </w:rPr>
        <w:t xml:space="preserve">идущая вглубь </w:t>
      </w:r>
      <w:r>
        <w:rPr>
          <w:color w:val="000000"/>
          <w:spacing w:val="0"/>
          <w:w w:val="100"/>
          <w:position w:val="0"/>
          <w:shd w:val="clear" w:color="auto" w:fill="auto"/>
          <w:lang w:val="en-US" w:eastAsia="en-US" w:bidi="en-US"/>
        </w:rPr>
        <w:t xml:space="preserve">fissurae longitudinal is cerebri. </w:t>
      </w:r>
      <w:r>
        <w:rPr>
          <w:color w:val="000000"/>
          <w:spacing w:val="0"/>
          <w:w w:val="100"/>
          <w:position w:val="0"/>
          <w:shd w:val="clear" w:color="auto" w:fill="auto"/>
          <w:lang w:val="ru-RU" w:eastAsia="ru-RU" w:bidi="ru-RU"/>
        </w:rPr>
        <w:t xml:space="preserve">Сзади </w:t>
      </w:r>
      <w:r>
        <w:rPr>
          <w:color w:val="000000"/>
          <w:spacing w:val="0"/>
          <w:w w:val="100"/>
          <w:position w:val="0"/>
          <w:shd w:val="clear" w:color="auto" w:fill="auto"/>
          <w:lang w:val="ru-RU" w:eastAsia="ru-RU" w:bidi="ru-RU"/>
        </w:rPr>
        <w:t xml:space="preserve">зрительного перекреста помещается серый бугор, </w:t>
      </w:r>
      <w:r>
        <w:rPr>
          <w:color w:val="000000"/>
          <w:spacing w:val="0"/>
          <w:w w:val="100"/>
          <w:position w:val="0"/>
          <w:shd w:val="clear" w:color="auto" w:fill="auto"/>
          <w:lang w:val="en-US" w:eastAsia="en-US" w:bidi="en-US"/>
        </w:rPr>
        <w:t xml:space="preserve">tuber cinereum; </w:t>
      </w:r>
      <w:r>
        <w:rPr>
          <w:color w:val="000000"/>
          <w:spacing w:val="0"/>
          <w:w w:val="100"/>
          <w:position w:val="0"/>
          <w:shd w:val="clear" w:color="auto" w:fill="auto"/>
          <w:lang w:val="ru-RU" w:eastAsia="ru-RU" w:bidi="ru-RU"/>
        </w:rPr>
        <w:t>верхушка его вытя</w:t>
        <w:softHyphen/>
        <w:t xml:space="preserve">нута в узкую трубку, так называемую воронку, </w:t>
      </w:r>
      <w:r>
        <w:rPr>
          <w:color w:val="000000"/>
          <w:spacing w:val="0"/>
          <w:w w:val="100"/>
          <w:position w:val="0"/>
          <w:shd w:val="clear" w:color="auto" w:fill="auto"/>
          <w:lang w:val="en-US" w:eastAsia="en-US" w:bidi="en-US"/>
        </w:rPr>
        <w:t xml:space="preserve">infundibulum, </w:t>
      </w:r>
      <w:r>
        <w:rPr>
          <w:color w:val="000000"/>
          <w:spacing w:val="0"/>
          <w:w w:val="100"/>
          <w:position w:val="0"/>
          <w:shd w:val="clear" w:color="auto" w:fill="auto"/>
          <w:lang w:val="ru-RU" w:eastAsia="ru-RU" w:bidi="ru-RU"/>
        </w:rPr>
        <w:t xml:space="preserve">к которой подвешен расположенный в турецком седле гипофиз, </w:t>
      </w:r>
      <w:r>
        <w:rPr>
          <w:color w:val="000000"/>
          <w:spacing w:val="0"/>
          <w:w w:val="100"/>
          <w:position w:val="0"/>
          <w:shd w:val="clear" w:color="auto" w:fill="auto"/>
          <w:lang w:val="en-US" w:eastAsia="en-US" w:bidi="en-US"/>
        </w:rPr>
        <w:t xml:space="preserve">hypophysis cerebri. </w:t>
      </w:r>
      <w:r>
        <w:rPr>
          <w:color w:val="000000"/>
          <w:spacing w:val="0"/>
          <w:w w:val="100"/>
          <w:position w:val="0"/>
          <w:shd w:val="clear" w:color="auto" w:fill="auto"/>
          <w:lang w:val="ru-RU" w:eastAsia="ru-RU" w:bidi="ru-RU"/>
        </w:rPr>
        <w:t xml:space="preserve">Позади серого бугра находятся 2 шарообразных возвышения белого цвета — сосцевидные тела, </w:t>
      </w:r>
      <w:r>
        <w:rPr>
          <w:color w:val="000000"/>
          <w:spacing w:val="0"/>
          <w:w w:val="100"/>
          <w:position w:val="0"/>
          <w:shd w:val="clear" w:color="auto" w:fill="auto"/>
          <w:lang w:val="en-US" w:eastAsia="en-US" w:bidi="en-US"/>
        </w:rPr>
        <w:t xml:space="preserve">corpora mamillaria. </w:t>
      </w:r>
      <w:r>
        <w:rPr>
          <w:color w:val="000000"/>
          <w:spacing w:val="0"/>
          <w:w w:val="100"/>
          <w:position w:val="0"/>
          <w:shd w:val="clear" w:color="auto" w:fill="auto"/>
          <w:lang w:val="ru-RU" w:eastAsia="ru-RU" w:bidi="ru-RU"/>
        </w:rPr>
        <w:t xml:space="preserve">За ними лежит довольно глубокая межножковая ямка, </w:t>
      </w:r>
      <w:r>
        <w:rPr>
          <w:color w:val="000000"/>
          <w:spacing w:val="0"/>
          <w:w w:val="100"/>
          <w:position w:val="0"/>
          <w:shd w:val="clear" w:color="auto" w:fill="auto"/>
          <w:lang w:val="en-US" w:eastAsia="en-US" w:bidi="en-US"/>
        </w:rPr>
        <w:t xml:space="preserve">fossa inter- </w:t>
      </w:r>
      <w:r>
        <w:rPr>
          <w:color w:val="000000"/>
          <w:spacing w:val="0"/>
          <w:w w:val="100"/>
          <w:position w:val="0"/>
          <w:shd w:val="clear" w:color="auto" w:fill="auto"/>
          <w:lang w:val="en-US" w:eastAsia="en-US" w:bidi="en-US"/>
        </w:rPr>
        <w:t xml:space="preserve">peduncularis, </w:t>
      </w:r>
      <w:r>
        <w:rPr>
          <w:color w:val="000000"/>
          <w:spacing w:val="0"/>
          <w:w w:val="100"/>
          <w:position w:val="0"/>
          <w:shd w:val="clear" w:color="auto" w:fill="auto"/>
          <w:lang w:val="ru-RU" w:eastAsia="ru-RU" w:bidi="ru-RU"/>
        </w:rPr>
        <w:t xml:space="preserve">ограниченная с боков двумя толстыми валиками, сходящимися кзади и называемыми ножками мозга, </w:t>
      </w:r>
      <w:r>
        <w:rPr>
          <w:color w:val="000000"/>
          <w:spacing w:val="0"/>
          <w:w w:val="100"/>
          <w:position w:val="0"/>
          <w:shd w:val="clear" w:color="auto" w:fill="auto"/>
          <w:lang w:val="en-US" w:eastAsia="en-US" w:bidi="en-US"/>
        </w:rPr>
        <w:t>pedunculi cerebri.</w:t>
      </w:r>
    </w:p>
    <w:p>
      <w:pPr>
        <w:pStyle w:val="Style14"/>
        <w:keepNext w:val="0"/>
        <w:keepLines w:val="0"/>
        <w:widowControl w:val="0"/>
        <w:shd w:val="clear" w:color="auto" w:fill="auto"/>
        <w:bidi w:val="0"/>
        <w:spacing w:before="0" w:after="0" w:line="293" w:lineRule="auto"/>
        <w:ind w:left="0" w:right="0"/>
        <w:jc w:val="both"/>
        <w:sectPr>
          <w:headerReference w:type="default" r:id="rId887"/>
          <w:footerReference w:type="default" r:id="rId888"/>
          <w:headerReference w:type="even" r:id="rId889"/>
          <w:footerReference w:type="even" r:id="rId890"/>
          <w:footnotePr>
            <w:pos w:val="pageBottom"/>
            <w:numFmt w:val="chicago"/>
            <w:numRestart w:val="continuous"/>
            <w15:footnoteColumns w:val="1"/>
          </w:footnotePr>
          <w:pgSz w:w="6269" w:h="8626"/>
          <w:pgMar w:top="819" w:right="717" w:bottom="487" w:left="732" w:header="391" w:footer="59" w:gutter="0"/>
          <w:pgNumType w:start="540"/>
          <w:cols w:space="720"/>
          <w:noEndnote/>
          <w:rtlGutter w:val="0"/>
          <w:docGrid w:linePitch="360"/>
        </w:sectPr>
      </w:pPr>
      <w:r>
        <w:rPr>
          <w:color w:val="000000"/>
          <w:spacing w:val="0"/>
          <w:w w:val="100"/>
          <w:position w:val="0"/>
          <w:shd w:val="clear" w:color="auto" w:fill="auto"/>
          <w:lang w:val="ru-RU" w:eastAsia="ru-RU" w:bidi="ru-RU"/>
        </w:rPr>
        <w:t xml:space="preserve">Дно ямки пронизано отверстиями для сосудов, а потому носит название заднего продырявленного вещества, </w:t>
      </w:r>
      <w:r>
        <w:rPr>
          <w:color w:val="000000"/>
          <w:spacing w:val="0"/>
          <w:w w:val="100"/>
          <w:position w:val="0"/>
          <w:shd w:val="clear" w:color="auto" w:fill="auto"/>
          <w:lang w:val="en-US" w:eastAsia="en-US" w:bidi="en-US"/>
        </w:rPr>
        <w:t xml:space="preserve">substantia perforata posterior. </w:t>
      </w:r>
      <w:r>
        <w:rPr>
          <w:color w:val="000000"/>
          <w:spacing w:val="0"/>
          <w:w w:val="100"/>
          <w:position w:val="0"/>
          <w:shd w:val="clear" w:color="auto" w:fill="auto"/>
          <w:lang w:val="ru-RU" w:eastAsia="ru-RU" w:bidi="ru-RU"/>
        </w:rPr>
        <w:t xml:space="preserve">Рядом с этим веществом в борозде медиального края мозговой ножки на той и другой стороне выходит 111 пара черепных нервов — глазодвигательный нерв, </w:t>
      </w:r>
      <w:r>
        <w:rPr>
          <w:color w:val="000000"/>
          <w:spacing w:val="0"/>
          <w:w w:val="100"/>
          <w:position w:val="0"/>
          <w:shd w:val="clear" w:color="auto" w:fill="auto"/>
          <w:lang w:val="en-US" w:eastAsia="en-US" w:bidi="en-US"/>
        </w:rPr>
        <w:t xml:space="preserve">n. oculomotorius. </w:t>
      </w:r>
      <w:r>
        <w:rPr>
          <w:color w:val="000000"/>
          <w:spacing w:val="0"/>
          <w:w w:val="100"/>
          <w:position w:val="0"/>
          <w:shd w:val="clear" w:color="auto" w:fill="auto"/>
          <w:lang w:val="ru-RU" w:eastAsia="ru-RU" w:bidi="ru-RU"/>
        </w:rPr>
        <w:t>Сбоку от ножек моз</w:t>
        <w:softHyphen/>
        <w:t xml:space="preserve">га виден самый тонкий из черепных нервов — блоковой нерв, </w:t>
      </w:r>
      <w:r>
        <w:rPr>
          <w:color w:val="000000"/>
          <w:spacing w:val="0"/>
          <w:w w:val="100"/>
          <w:position w:val="0"/>
          <w:shd w:val="clear" w:color="auto" w:fill="auto"/>
          <w:lang w:val="en-US" w:eastAsia="en-US" w:bidi="en-US"/>
        </w:rPr>
        <w:t xml:space="preserve">n. trochlearis. </w:t>
      </w:r>
      <w:r>
        <w:rPr>
          <w:color w:val="000000"/>
          <w:spacing w:val="0"/>
          <w:w w:val="100"/>
          <w:position w:val="0"/>
          <w:shd w:val="clear" w:color="auto" w:fill="auto"/>
          <w:lang w:val="ru-RU" w:eastAsia="ru-RU" w:bidi="ru-RU"/>
        </w:rPr>
        <w:t>IV пара, который, однако, отходит не на основании мота, а с его дорсальной стороны, из гак называемого верхнего мозгового паруса. Позади ножек мозга находится толстый по</w:t>
        <w:softHyphen/>
        <w:t xml:space="preserve">перечный вал — мост, </w:t>
      </w:r>
      <w:r>
        <w:rPr>
          <w:color w:val="000000"/>
          <w:spacing w:val="0"/>
          <w:w w:val="100"/>
          <w:position w:val="0"/>
          <w:shd w:val="clear" w:color="auto" w:fill="auto"/>
          <w:lang w:val="en-US" w:eastAsia="en-US" w:bidi="en-US"/>
        </w:rPr>
        <w:t xml:space="preserve">pons, </w:t>
      </w:r>
      <w:r>
        <w:rPr>
          <w:color w:val="000000"/>
          <w:spacing w:val="0"/>
          <w:w w:val="100"/>
          <w:position w:val="0"/>
          <w:shd w:val="clear" w:color="auto" w:fill="auto"/>
          <w:lang w:val="ru-RU" w:eastAsia="ru-RU" w:bidi="ru-RU"/>
        </w:rPr>
        <w:t>который, суживаясь с боков, погружается в мозжечок. Боковые части моста, ближайшие к мозжечку, нося г название средних ножек моз</w:t>
        <w:softHyphen/>
        <w:t xml:space="preserve">жечка, </w:t>
      </w:r>
      <w:r>
        <w:rPr>
          <w:color w:val="000000"/>
          <w:spacing w:val="0"/>
          <w:w w:val="100"/>
          <w:position w:val="0"/>
          <w:shd w:val="clear" w:color="auto" w:fill="auto"/>
          <w:lang w:val="en-US" w:eastAsia="en-US" w:bidi="en-US"/>
        </w:rPr>
        <w:t xml:space="preserve">pedunculi cerebellares medii, </w:t>
      </w:r>
      <w:r>
        <w:rPr>
          <w:color w:val="000000"/>
          <w:spacing w:val="0"/>
          <w:w w:val="100"/>
          <w:position w:val="0"/>
          <w:shd w:val="clear" w:color="auto" w:fill="auto"/>
          <w:lang w:val="ru-RU" w:eastAsia="ru-RU" w:bidi="ru-RU"/>
        </w:rPr>
        <w:t>на границе между ними и собственно мостом вы</w:t>
        <w:softHyphen/>
        <w:t xml:space="preserve">ходит на той и другой стороне V пара черепных первой тройничный нерв, </w:t>
      </w:r>
      <w:r>
        <w:rPr>
          <w:color w:val="000000"/>
          <w:spacing w:val="0"/>
          <w:w w:val="100"/>
          <w:position w:val="0"/>
          <w:shd w:val="clear" w:color="auto" w:fill="auto"/>
          <w:lang w:val="en-US" w:eastAsia="en-US" w:bidi="en-US"/>
        </w:rPr>
        <w:t>n tri</w:t>
        <w:softHyphen/>
        <w:t xml:space="preserve">geminus. </w:t>
      </w:r>
      <w:r>
        <w:rPr>
          <w:color w:val="000000"/>
          <w:spacing w:val="0"/>
          <w:w w:val="100"/>
          <w:position w:val="0"/>
          <w:shd w:val="clear" w:color="auto" w:fill="auto"/>
          <w:lang w:val="ru-RU" w:eastAsia="ru-RU" w:bidi="ru-RU"/>
        </w:rPr>
        <w:t xml:space="preserve">Позади </w:t>
      </w:r>
      <w:r>
        <w:rPr>
          <w:color w:val="000000"/>
          <w:spacing w:val="0"/>
          <w:w w:val="100"/>
          <w:position w:val="0"/>
          <w:shd w:val="clear" w:color="auto" w:fill="auto"/>
          <w:lang w:val="en-US" w:eastAsia="en-US" w:bidi="en-US"/>
        </w:rPr>
        <w:t xml:space="preserve">Mocia </w:t>
      </w:r>
      <w:r>
        <w:rPr>
          <w:color w:val="000000"/>
          <w:spacing w:val="0"/>
          <w:w w:val="100"/>
          <w:position w:val="0"/>
          <w:shd w:val="clear" w:color="auto" w:fill="auto"/>
          <w:lang w:val="ru-RU" w:eastAsia="ru-RU" w:bidi="ru-RU"/>
        </w:rPr>
        <w:t xml:space="preserve">лежит продолговатый мозг, </w:t>
      </w:r>
      <w:r>
        <w:rPr>
          <w:color w:val="000000"/>
          <w:spacing w:val="0"/>
          <w:w w:val="100"/>
          <w:position w:val="0"/>
          <w:shd w:val="clear" w:color="auto" w:fill="auto"/>
          <w:lang w:val="en-US" w:eastAsia="en-US" w:bidi="en-US"/>
        </w:rPr>
        <w:t xml:space="preserve">medulla oblongata; </w:t>
      </w:r>
      <w:r>
        <w:rPr>
          <w:color w:val="000000"/>
          <w:spacing w:val="0"/>
          <w:w w:val="100"/>
          <w:position w:val="0"/>
          <w:shd w:val="clear" w:color="auto" w:fill="auto"/>
          <w:lang w:val="ru-RU" w:eastAsia="ru-RU" w:bidi="ru-RU"/>
        </w:rPr>
        <w:t xml:space="preserve">между ним и задним краем моста но бокам средней линии видно начало VI нары отводящего нерва, </w:t>
      </w:r>
      <w:r>
        <w:rPr>
          <w:color w:val="000000"/>
          <w:spacing w:val="0"/>
          <w:w w:val="100"/>
          <w:position w:val="0"/>
          <w:shd w:val="clear" w:color="auto" w:fill="auto"/>
          <w:lang w:val="en-US" w:eastAsia="en-US" w:bidi="en-US"/>
        </w:rPr>
        <w:t xml:space="preserve">n. abducens; </w:t>
      </w:r>
      <w:r>
        <w:rPr>
          <w:color w:val="000000"/>
          <w:spacing w:val="0"/>
          <w:w w:val="100"/>
          <w:position w:val="0"/>
          <w:shd w:val="clear" w:color="auto" w:fill="auto"/>
          <w:lang w:val="ru-RU" w:eastAsia="ru-RU" w:bidi="ru-RU"/>
        </w:rPr>
        <w:t xml:space="preserve">еще далее вбок у заднею края средних ножек могжечка выходя г рядом на гой и другой стороне еще 2 нерва: VII пара лицевой нерв, п. </w:t>
      </w:r>
      <w:r>
        <w:rPr>
          <w:color w:val="000000"/>
          <w:spacing w:val="0"/>
          <w:w w:val="100"/>
          <w:position w:val="0"/>
          <w:shd w:val="clear" w:color="auto" w:fill="auto"/>
          <w:lang w:val="en-US" w:eastAsia="en-US" w:bidi="en-US"/>
        </w:rPr>
        <w:t xml:space="preserve">facialis, </w:t>
      </w:r>
      <w:r>
        <w:rPr>
          <w:color w:val="000000"/>
          <w:spacing w:val="0"/>
          <w:w w:val="100"/>
          <w:position w:val="0"/>
          <w:shd w:val="clear" w:color="auto" w:fill="auto"/>
          <w:lang w:val="ru-RU" w:eastAsia="ru-RU" w:bidi="ru-RU"/>
        </w:rPr>
        <w:t xml:space="preserve">и VIII пара - </w:t>
      </w:r>
      <w:r>
        <w:rPr>
          <w:color w:val="000000"/>
          <w:spacing w:val="0"/>
          <w:w w:val="100"/>
          <w:position w:val="0"/>
          <w:shd w:val="clear" w:color="auto" w:fill="auto"/>
          <w:lang w:val="en-US" w:eastAsia="en-US" w:bidi="en-US"/>
        </w:rPr>
        <w:t>n. vestibulocochleans.</w:t>
      </w:r>
    </w:p>
    <w:p>
      <w:pPr>
        <w:pStyle w:val="Style14"/>
        <w:keepNext w:val="0"/>
        <w:keepLines w:val="0"/>
        <w:widowControl w:val="0"/>
        <w:shd w:val="clear" w:color="auto" w:fill="auto"/>
        <w:bidi w:val="0"/>
        <w:spacing w:before="0" w:after="200" w:line="286" w:lineRule="auto"/>
        <w:ind w:left="0" w:right="0"/>
        <w:jc w:val="both"/>
      </w:pPr>
      <w:r>
        <w:rPr>
          <w:color w:val="000000"/>
          <w:spacing w:val="0"/>
          <w:w w:val="100"/>
          <w:position w:val="0"/>
          <w:shd w:val="clear" w:color="auto" w:fill="auto"/>
          <w:lang w:val="ru-RU" w:eastAsia="ru-RU" w:bidi="ru-RU"/>
        </w:rPr>
        <w:t xml:space="preserve">Между пирамидой и оливой продолговатого мозга выхолят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корешки XII пары -— подъязычного нерва, </w:t>
      </w:r>
      <w:r>
        <w:rPr>
          <w:color w:val="000000"/>
          <w:spacing w:val="0"/>
          <w:w w:val="100"/>
          <w:position w:val="0"/>
          <w:shd w:val="clear" w:color="auto" w:fill="auto"/>
          <w:lang w:val="en-US" w:eastAsia="en-US" w:bidi="en-US"/>
        </w:rPr>
        <w:t xml:space="preserve">n. hypoglossus. </w:t>
      </w:r>
      <w:r>
        <w:rPr>
          <w:color w:val="000000"/>
          <w:spacing w:val="0"/>
          <w:w w:val="100"/>
          <w:position w:val="0"/>
          <w:shd w:val="clear" w:color="auto" w:fill="auto"/>
          <w:lang w:val="ru-RU" w:eastAsia="ru-RU" w:bidi="ru-RU"/>
        </w:rPr>
        <w:t xml:space="preserve">Корешки IX, X и XI пар — п. </w:t>
      </w:r>
      <w:r>
        <w:rPr>
          <w:color w:val="000000"/>
          <w:spacing w:val="0"/>
          <w:w w:val="100"/>
          <w:position w:val="0"/>
          <w:shd w:val="clear" w:color="auto" w:fill="auto"/>
          <w:lang w:val="en-US" w:eastAsia="en-US" w:bidi="en-US"/>
        </w:rPr>
        <w:t xml:space="preserve">glossopharyngeus,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vagus </w:t>
      </w:r>
      <w:r>
        <w:rPr>
          <w:color w:val="000000"/>
          <w:spacing w:val="0"/>
          <w:w w:val="100"/>
          <w:position w:val="0"/>
          <w:shd w:val="clear" w:color="auto" w:fill="auto"/>
          <w:lang w:val="ru-RU" w:eastAsia="ru-RU" w:bidi="ru-RU"/>
        </w:rPr>
        <w:t xml:space="preserve">и п. </w:t>
      </w:r>
      <w:r>
        <w:rPr>
          <w:color w:val="000000"/>
          <w:spacing w:val="0"/>
          <w:w w:val="100"/>
          <w:position w:val="0"/>
          <w:shd w:val="clear" w:color="auto" w:fill="auto"/>
          <w:lang w:val="en-US" w:eastAsia="en-US" w:bidi="en-US"/>
        </w:rPr>
        <w:t xml:space="preserve">accessorius </w:t>
      </w:r>
      <w:r>
        <w:rPr>
          <w:color w:val="000000"/>
          <w:spacing w:val="0"/>
          <w:w w:val="100"/>
          <w:position w:val="0"/>
          <w:shd w:val="clear" w:color="auto" w:fill="auto"/>
          <w:lang w:val="ru-RU" w:eastAsia="ru-RU" w:bidi="ru-RU"/>
        </w:rPr>
        <w:t xml:space="preserve">(верхняя часть) — выходят из бороздки позади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оливы. Ниж</w:t>
        <w:softHyphen/>
      </w:r>
      <w:r>
        <w:rPr>
          <w:color w:val="000000"/>
          <w:spacing w:val="0"/>
          <w:w w:val="100"/>
          <w:position w:val="0"/>
          <w:shd w:val="clear" w:color="auto" w:fill="auto"/>
          <w:lang w:val="ru-RU" w:eastAsia="ru-RU" w:bidi="ru-RU"/>
        </w:rPr>
        <w:t>ние волокна XI пары отходят уже от спинного мозга в шейной его части.</w:t>
      </w:r>
    </w:p>
    <w:p>
      <w:pPr>
        <w:pStyle w:val="Style39"/>
        <w:keepNext/>
        <w:keepLines/>
        <w:widowControl w:val="0"/>
        <w:shd w:val="clear" w:color="auto" w:fill="auto"/>
        <w:bidi w:val="0"/>
        <w:spacing w:before="0" w:line="240" w:lineRule="auto"/>
        <w:ind w:left="0" w:right="0" w:firstLine="0"/>
        <w:jc w:val="center"/>
      </w:pPr>
      <w:bookmarkStart w:id="812" w:name="bookmark812"/>
      <w:bookmarkStart w:id="813" w:name="bookmark813"/>
      <w:r>
        <w:rPr>
          <w:color w:val="000000"/>
          <w:spacing w:val="0"/>
          <w:w w:val="100"/>
          <w:position w:val="0"/>
          <w:shd w:val="clear" w:color="auto" w:fill="auto"/>
          <w:lang w:val="ru-RU" w:eastAsia="ru-RU" w:bidi="ru-RU"/>
        </w:rPr>
        <w:t>ЭМБРИОГЕНЕЗ ГОЛОВНОГО МОЗГА*</w:t>
      </w:r>
      <w:bookmarkEnd w:id="813"/>
      <w:bookmarkEnd w:id="812"/>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Нервная трубка очень рано подразделяется на 2 отдела, соответствующие голов</w:t>
        <w:softHyphen/>
        <w:t xml:space="preserve">ному и спинному мозгу. Передний, расширенный ее отдел, представляющий собой зачаток головного мозга, как отмечалось, расчленяется путем перетяжек на </w:t>
      </w:r>
      <w:r>
        <w:rPr>
          <w:i/>
          <w:iCs/>
          <w:color w:val="000000"/>
          <w:spacing w:val="0"/>
          <w:w w:val="100"/>
          <w:position w:val="0"/>
          <w:shd w:val="clear" w:color="auto" w:fill="auto"/>
          <w:lang w:val="ru-RU" w:eastAsia="ru-RU" w:bidi="ru-RU"/>
        </w:rPr>
        <w:t>три пер</w:t>
        <w:softHyphen/>
        <w:t>вичных мозговых пузыря,</w:t>
      </w:r>
      <w:r>
        <w:rPr>
          <w:color w:val="000000"/>
          <w:spacing w:val="0"/>
          <w:w w:val="100"/>
          <w:position w:val="0"/>
          <w:shd w:val="clear" w:color="auto" w:fill="auto"/>
          <w:lang w:val="ru-RU" w:eastAsia="ru-RU" w:bidi="ru-RU"/>
        </w:rPr>
        <w:t xml:space="preserve"> лежащих друг за другом: передний, </w:t>
      </w:r>
      <w:r>
        <w:rPr>
          <w:color w:val="000000"/>
          <w:spacing w:val="0"/>
          <w:w w:val="100"/>
          <w:position w:val="0"/>
          <w:shd w:val="clear" w:color="auto" w:fill="auto"/>
          <w:lang w:val="en-US" w:eastAsia="en-US" w:bidi="en-US"/>
        </w:rPr>
        <w:t xml:space="preserve">prosencephalon, </w:t>
      </w:r>
      <w:r>
        <w:rPr>
          <w:color w:val="000000"/>
          <w:spacing w:val="0"/>
          <w:w w:val="100"/>
          <w:position w:val="0"/>
          <w:shd w:val="clear" w:color="auto" w:fill="auto"/>
          <w:lang w:val="ru-RU" w:eastAsia="ru-RU" w:bidi="ru-RU"/>
        </w:rPr>
        <w:t>сред</w:t>
        <w:softHyphen/>
        <w:t xml:space="preserve">ний, </w:t>
      </w:r>
      <w:r>
        <w:rPr>
          <w:color w:val="000000"/>
          <w:spacing w:val="0"/>
          <w:w w:val="100"/>
          <w:position w:val="0"/>
          <w:shd w:val="clear" w:color="auto" w:fill="auto"/>
          <w:lang w:val="en-US" w:eastAsia="en-US" w:bidi="en-US"/>
        </w:rPr>
        <w:t xml:space="preserve">mesencephalon, </w:t>
      </w:r>
      <w:r>
        <w:rPr>
          <w:color w:val="000000"/>
          <w:spacing w:val="0"/>
          <w:w w:val="100"/>
          <w:position w:val="0"/>
          <w:shd w:val="clear" w:color="auto" w:fill="auto"/>
          <w:lang w:val="ru-RU" w:eastAsia="ru-RU" w:bidi="ru-RU"/>
        </w:rPr>
        <w:t xml:space="preserve">и задний, </w:t>
      </w:r>
      <w:r>
        <w:rPr>
          <w:color w:val="000000"/>
          <w:spacing w:val="0"/>
          <w:w w:val="100"/>
          <w:position w:val="0"/>
          <w:shd w:val="clear" w:color="auto" w:fill="auto"/>
          <w:lang w:val="en-US" w:eastAsia="en-US" w:bidi="en-US"/>
        </w:rPr>
        <w:t xml:space="preserve">rhombencephalon. </w:t>
      </w:r>
      <w:r>
        <w:rPr>
          <w:color w:val="000000"/>
          <w:spacing w:val="0"/>
          <w:w w:val="100"/>
          <w:position w:val="0"/>
          <w:shd w:val="clear" w:color="auto" w:fill="auto"/>
          <w:lang w:val="ru-RU" w:eastAsia="ru-RU" w:bidi="ru-RU"/>
        </w:rPr>
        <w:t>Передний мозговой пузырь замыка</w:t>
        <w:softHyphen/>
        <w:t xml:space="preserve">ется спереди так называемой концевой пластинкой, </w:t>
      </w:r>
      <w:r>
        <w:rPr>
          <w:color w:val="000000"/>
          <w:spacing w:val="0"/>
          <w:w w:val="100"/>
          <w:position w:val="0"/>
          <w:shd w:val="clear" w:color="auto" w:fill="auto"/>
          <w:lang w:val="en-US" w:eastAsia="en-US" w:bidi="en-US"/>
        </w:rPr>
        <w:t xml:space="preserve">lamina terminal is. </w:t>
      </w:r>
      <w:r>
        <w:rPr>
          <w:color w:val="000000"/>
          <w:spacing w:val="0"/>
          <w:w w:val="100"/>
          <w:position w:val="0"/>
          <w:shd w:val="clear" w:color="auto" w:fill="auto"/>
          <w:lang w:val="ru-RU" w:eastAsia="ru-RU" w:bidi="ru-RU"/>
        </w:rPr>
        <w:t xml:space="preserve">Эта стадия из трех пузырей при последующей дифференцировке переходит в стадию </w:t>
      </w:r>
      <w:r>
        <w:rPr>
          <w:i/>
          <w:iCs/>
          <w:color w:val="000000"/>
          <w:spacing w:val="0"/>
          <w:w w:val="100"/>
          <w:position w:val="0"/>
          <w:shd w:val="clear" w:color="auto" w:fill="auto"/>
          <w:lang w:val="ru-RU" w:eastAsia="ru-RU" w:bidi="ru-RU"/>
        </w:rPr>
        <w:t>пяти пузы</w:t>
        <w:softHyphen/>
        <w:t>рей,</w:t>
      </w:r>
      <w:r>
        <w:rPr>
          <w:color w:val="000000"/>
          <w:spacing w:val="0"/>
          <w:w w:val="100"/>
          <w:position w:val="0"/>
          <w:shd w:val="clear" w:color="auto" w:fill="auto"/>
          <w:lang w:val="ru-RU" w:eastAsia="ru-RU" w:bidi="ru-RU"/>
        </w:rPr>
        <w:t xml:space="preserve"> дающих начало пяти главным отделам головного мозга (рис. 294). Одновремен</w:t>
        <w:softHyphen/>
        <w:t xml:space="preserve">но с этим мозговая трубка изгибается в сагиттальном направлении. Прежде всего в области среднего пузыря развивается выпуклый в дорсальную сторону </w:t>
      </w:r>
      <w:r>
        <w:rPr>
          <w:i/>
          <w:iCs/>
          <w:color w:val="000000"/>
          <w:spacing w:val="0"/>
          <w:w w:val="100"/>
          <w:position w:val="0"/>
          <w:shd w:val="clear" w:color="auto" w:fill="auto"/>
          <w:lang w:val="ru-RU" w:eastAsia="ru-RU" w:bidi="ru-RU"/>
        </w:rPr>
        <w:t>головной изгиб,</w:t>
      </w:r>
      <w:r>
        <w:rPr>
          <w:color w:val="000000"/>
          <w:spacing w:val="0"/>
          <w:w w:val="100"/>
          <w:position w:val="0"/>
          <w:shd w:val="clear" w:color="auto" w:fill="auto"/>
          <w:lang w:val="ru-RU" w:eastAsia="ru-RU" w:bidi="ru-RU"/>
        </w:rPr>
        <w:t xml:space="preserve"> а затем на границе с зачатком спинного мозга -— также выпуклый дорсально </w:t>
      </w:r>
      <w:r>
        <w:rPr>
          <w:i/>
          <w:iCs/>
          <w:color w:val="000000"/>
          <w:spacing w:val="0"/>
          <w:w w:val="100"/>
          <w:position w:val="0"/>
          <w:shd w:val="clear" w:color="auto" w:fill="auto"/>
          <w:lang w:val="ru-RU" w:eastAsia="ru-RU" w:bidi="ru-RU"/>
        </w:rPr>
        <w:t>шейный изгиб.</w:t>
      </w:r>
      <w:r>
        <w:rPr>
          <w:color w:val="000000"/>
          <w:spacing w:val="0"/>
          <w:w w:val="100"/>
          <w:position w:val="0"/>
          <w:shd w:val="clear" w:color="auto" w:fill="auto"/>
          <w:lang w:val="ru-RU" w:eastAsia="ru-RU" w:bidi="ru-RU"/>
        </w:rPr>
        <w:t xml:space="preserve"> Между ними в области заднего пузыря образуется третий изгиб, вы</w:t>
        <w:softHyphen/>
        <w:t xml:space="preserve">пуклый в вентральную сторону,— </w:t>
      </w:r>
      <w:r>
        <w:rPr>
          <w:i/>
          <w:iCs/>
          <w:color w:val="000000"/>
          <w:spacing w:val="0"/>
          <w:w w:val="100"/>
          <w:position w:val="0"/>
          <w:shd w:val="clear" w:color="auto" w:fill="auto"/>
          <w:lang w:val="ru-RU" w:eastAsia="ru-RU" w:bidi="ru-RU"/>
        </w:rPr>
        <w:t>мозговой изгиб.</w:t>
      </w:r>
      <w:r>
        <w:rPr>
          <w:color w:val="000000"/>
          <w:spacing w:val="0"/>
          <w:w w:val="100"/>
          <w:position w:val="0"/>
          <w:shd w:val="clear" w:color="auto" w:fill="auto"/>
          <w:lang w:val="ru-RU" w:eastAsia="ru-RU" w:bidi="ru-RU"/>
        </w:rPr>
        <w:t xml:space="preserve"> Посредством этого последнего изгиба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задний мозговой пузырь, </w:t>
      </w:r>
      <w:r>
        <w:rPr>
          <w:color w:val="000000"/>
          <w:spacing w:val="0"/>
          <w:w w:val="100"/>
          <w:position w:val="0"/>
          <w:shd w:val="clear" w:color="auto" w:fill="auto"/>
          <w:lang w:val="en-US" w:eastAsia="en-US" w:bidi="en-US"/>
        </w:rPr>
        <w:t xml:space="preserve">rhombencephalon, </w:t>
      </w:r>
      <w:r>
        <w:rPr>
          <w:color w:val="000000"/>
          <w:spacing w:val="0"/>
          <w:w w:val="100"/>
          <w:position w:val="0"/>
          <w:shd w:val="clear" w:color="auto" w:fill="auto"/>
          <w:lang w:val="ru-RU" w:eastAsia="ru-RU" w:bidi="ru-RU"/>
        </w:rPr>
        <w:t xml:space="preserve">делится на 2 отдела. Из них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зад</w:t>
        <w:softHyphen/>
      </w:r>
      <w:r>
        <w:rPr>
          <w:color w:val="000000"/>
          <w:spacing w:val="0"/>
          <w:w w:val="100"/>
          <w:position w:val="0"/>
          <w:shd w:val="clear" w:color="auto" w:fill="auto"/>
          <w:lang w:val="ru-RU" w:eastAsia="ru-RU" w:bidi="ru-RU"/>
        </w:rPr>
        <w:t xml:space="preserve">ний, </w:t>
      </w:r>
      <w:r>
        <w:rPr>
          <w:color w:val="000000"/>
          <w:spacing w:val="0"/>
          <w:w w:val="100"/>
          <w:position w:val="0"/>
          <w:shd w:val="clear" w:color="auto" w:fill="auto"/>
          <w:lang w:val="en-US" w:eastAsia="en-US" w:bidi="en-US"/>
        </w:rPr>
        <w:t xml:space="preserve">myelencephalon, </w:t>
      </w:r>
      <w:r>
        <w:rPr>
          <w:color w:val="000000"/>
          <w:spacing w:val="0"/>
          <w:w w:val="100"/>
          <w:position w:val="0"/>
          <w:shd w:val="clear" w:color="auto" w:fill="auto"/>
          <w:lang w:val="ru-RU" w:eastAsia="ru-RU" w:bidi="ru-RU"/>
        </w:rPr>
        <w:t xml:space="preserve">превращается при окончательном развитии в продолговатый мозг, а из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переднего отдела, </w:t>
      </w:r>
      <w:r>
        <w:rPr>
          <w:color w:val="000000"/>
          <w:spacing w:val="0"/>
          <w:w w:val="100"/>
          <w:position w:val="0"/>
          <w:shd w:val="clear" w:color="auto" w:fill="auto"/>
          <w:lang w:val="ru-RU" w:eastAsia="ru-RU" w:bidi="ru-RU"/>
        </w:rPr>
        <w:t xml:space="preserve">называемого </w:t>
      </w:r>
      <w:r>
        <w:rPr>
          <w:color w:val="000000"/>
          <w:spacing w:val="0"/>
          <w:w w:val="100"/>
          <w:position w:val="0"/>
          <w:shd w:val="clear" w:color="auto" w:fill="auto"/>
          <w:lang w:val="en-US" w:eastAsia="en-US" w:bidi="en-US"/>
        </w:rPr>
        <w:t xml:space="preserve">metencephalon, </w:t>
      </w:r>
      <w:r>
        <w:rPr>
          <w:color w:val="000000"/>
          <w:spacing w:val="0"/>
          <w:w w:val="100"/>
          <w:position w:val="0"/>
          <w:shd w:val="clear" w:color="auto" w:fill="auto"/>
          <w:lang w:val="ru-RU" w:eastAsia="ru-RU" w:bidi="ru-RU"/>
        </w:rPr>
        <w:t xml:space="preserve">развиваются с вентральной стороны мост и с дорсальной — мозжечок. </w:t>
      </w:r>
      <w:r>
        <w:rPr>
          <w:color w:val="000000"/>
          <w:spacing w:val="0"/>
          <w:w w:val="100"/>
          <w:position w:val="0"/>
          <w:shd w:val="clear" w:color="auto" w:fill="auto"/>
          <w:lang w:val="en-US" w:eastAsia="en-US" w:bidi="en-US"/>
        </w:rPr>
        <w:t xml:space="preserve">Metencephalon </w:t>
      </w:r>
      <w:r>
        <w:rPr>
          <w:color w:val="000000"/>
          <w:spacing w:val="0"/>
          <w:w w:val="100"/>
          <w:position w:val="0"/>
          <w:shd w:val="clear" w:color="auto" w:fill="auto"/>
          <w:lang w:val="ru-RU" w:eastAsia="ru-RU" w:bidi="ru-RU"/>
        </w:rPr>
        <w:t>отделяется от лежащего</w:t>
      </w:r>
    </w:p>
    <w:p>
      <w:pPr>
        <w:widowControl w:val="0"/>
        <w:spacing w:line="1" w:lineRule="exact"/>
        <w:sectPr>
          <w:headerReference w:type="default" r:id="rId891"/>
          <w:footerReference w:type="default" r:id="rId892"/>
          <w:headerReference w:type="even" r:id="rId893"/>
          <w:footerReference w:type="even" r:id="rId894"/>
          <w:footnotePr>
            <w:pos w:val="pageBottom"/>
            <w:numFmt w:val="chicago"/>
            <w:numRestart w:val="continuous"/>
            <w15:footnoteColumns w:val="1"/>
          </w:footnotePr>
          <w:pgSz w:w="6269" w:h="8626"/>
          <w:pgMar w:top="819" w:right="717" w:bottom="487" w:left="732" w:header="0" w:footer="3" w:gutter="0"/>
          <w:pgNumType w:start="540"/>
          <w:cols w:space="720"/>
          <w:noEndnote/>
          <w:rtlGutter w:val="0"/>
          <w:docGrid w:linePitch="360"/>
        </w:sectPr>
      </w:pPr>
      <w:r>
        <w:drawing>
          <wp:anchor distT="130810" distB="674370" distL="0" distR="0" simplePos="0" relativeHeight="125829738" behindDoc="0" locked="0" layoutInCell="1" allowOverlap="1">
            <wp:simplePos x="0" y="0"/>
            <wp:positionH relativeFrom="page">
              <wp:posOffset>634365</wp:posOffset>
            </wp:positionH>
            <wp:positionV relativeFrom="paragraph">
              <wp:posOffset>130810</wp:posOffset>
            </wp:positionV>
            <wp:extent cx="877570" cy="1109345"/>
            <wp:wrapTopAndBottom/>
            <wp:docPr id="1084" name="Shape 1084"/>
            <a:graphic xmlns:a="http://schemas.openxmlformats.org/drawingml/2006/main">
              <a:graphicData uri="http://schemas.openxmlformats.org/drawingml/2006/picture">
                <pic:pic xmlns:pic="http://schemas.openxmlformats.org/drawingml/2006/picture">
                  <pic:nvPicPr>
                    <pic:cNvPr id="1085" name="Picture box 1085"/>
                    <pic:cNvPicPr/>
                  </pic:nvPicPr>
                  <pic:blipFill>
                    <a:blip r:embed="rId895"/>
                    <a:stretch/>
                  </pic:blipFill>
                  <pic:spPr>
                    <a:xfrm>
                      <a:ext cx="877570" cy="1109345"/>
                    </a:xfrm>
                    <a:prstGeom prst="rect"/>
                  </pic:spPr>
                </pic:pic>
              </a:graphicData>
            </a:graphic>
          </wp:anchor>
        </w:drawing>
      </w:r>
      <w:r>
        <w:drawing>
          <wp:anchor distT="76200" distB="609600" distL="1127760" distR="100330" simplePos="0" relativeHeight="125829739" behindDoc="0" locked="0" layoutInCell="1" allowOverlap="1">
            <wp:simplePos x="0" y="0"/>
            <wp:positionH relativeFrom="page">
              <wp:posOffset>1649095</wp:posOffset>
            </wp:positionH>
            <wp:positionV relativeFrom="paragraph">
              <wp:posOffset>76200</wp:posOffset>
            </wp:positionV>
            <wp:extent cx="1725295" cy="1225550"/>
            <wp:wrapTopAndBottom/>
            <wp:docPr id="1086" name="Shape 1086"/>
            <a:graphic xmlns:a="http://schemas.openxmlformats.org/drawingml/2006/main">
              <a:graphicData uri="http://schemas.openxmlformats.org/drawingml/2006/picture">
                <pic:pic xmlns:pic="http://schemas.openxmlformats.org/drawingml/2006/picture">
                  <pic:nvPicPr>
                    <pic:cNvPr id="1087" name="Picture box 1087"/>
                    <pic:cNvPicPr/>
                  </pic:nvPicPr>
                  <pic:blipFill>
                    <a:blip r:embed="rId897"/>
                    <a:stretch/>
                  </pic:blipFill>
                  <pic:spPr>
                    <a:xfrm>
                      <a:ext cx="1725295" cy="1225550"/>
                    </a:xfrm>
                    <a:prstGeom prst="rect"/>
                  </pic:spPr>
                </pic:pic>
              </a:graphicData>
            </a:graphic>
          </wp:anchor>
        </w:drawing>
      </w:r>
      <w:r>
        <mc:AlternateContent>
          <mc:Choice Requires="wps">
            <w:drawing>
              <wp:anchor distT="0" distB="0" distL="0" distR="0" simplePos="0" relativeHeight="503316594" behindDoc="0" locked="0" layoutInCell="1" allowOverlap="1">
                <wp:simplePos x="0" y="0"/>
                <wp:positionH relativeFrom="page">
                  <wp:posOffset>521335</wp:posOffset>
                </wp:positionH>
                <wp:positionV relativeFrom="paragraph">
                  <wp:posOffset>1377950</wp:posOffset>
                </wp:positionV>
                <wp:extent cx="2953385" cy="533400"/>
                <wp:wrapNone/>
                <wp:docPr id="1088" name="Shape 1088"/>
                <a:graphic xmlns:a="http://schemas.openxmlformats.org/drawingml/2006/main">
                  <a:graphicData uri="http://schemas.microsoft.com/office/word/2010/wordprocessingShape">
                    <wps:wsp>
                      <wps:cNvSpPr txBox="1"/>
                      <wps:spPr>
                        <a:xfrm>
                          <a:ext cx="2953385" cy="533400"/>
                        </a:xfrm>
                        <a:prstGeom prst="rect"/>
                        <a:noFill/>
                      </wps:spPr>
                      <wps:txbx>
                        <w:txbxContent>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294. Развитие головного мозга (схема).</w:t>
                            </w:r>
                          </w:p>
                          <w:p>
                            <w:pPr>
                              <w:pStyle w:val="Style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lang w:val="ru-RU" w:eastAsia="ru-RU" w:bidi="ru-RU"/>
                              </w:rPr>
                              <w:t>а — пять мозговых пузырей; б — развитие головного мозга:</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telencephalon </w:t>
                            </w:r>
                            <w:r>
                              <w:rPr>
                                <w:color w:val="000000"/>
                                <w:spacing w:val="0"/>
                                <w:w w:val="100"/>
                                <w:position w:val="0"/>
                                <w:shd w:val="clear" w:color="auto" w:fill="auto"/>
                                <w:lang w:val="ru-RU" w:eastAsia="ru-RU" w:bidi="ru-RU"/>
                              </w:rPr>
                              <w:t xml:space="preserve">— конечный мозг; 2 — </w:t>
                            </w:r>
                            <w:r>
                              <w:rPr>
                                <w:color w:val="000000"/>
                                <w:spacing w:val="0"/>
                                <w:w w:val="100"/>
                                <w:position w:val="0"/>
                                <w:shd w:val="clear" w:color="auto" w:fill="auto"/>
                              </w:rPr>
                              <w:t xml:space="preserve">diencephalon </w:t>
                            </w:r>
                            <w:r>
                              <w:rPr>
                                <w:color w:val="000000"/>
                                <w:spacing w:val="0"/>
                                <w:w w:val="100"/>
                                <w:position w:val="0"/>
                                <w:shd w:val="clear" w:color="auto" w:fill="auto"/>
                                <w:lang w:val="ru-RU" w:eastAsia="ru-RU" w:bidi="ru-RU"/>
                              </w:rPr>
                              <w:t xml:space="preserve">— промежуточный мозг; 3 — </w:t>
                            </w:r>
                            <w:r>
                              <w:rPr>
                                <w:color w:val="000000"/>
                                <w:spacing w:val="0"/>
                                <w:w w:val="100"/>
                                <w:position w:val="0"/>
                                <w:shd w:val="clear" w:color="auto" w:fill="auto"/>
                              </w:rPr>
                              <w:t>mesencepha</w:t>
                              <w:softHyphen/>
                              <w:t xml:space="preserve">lon </w:t>
                            </w:r>
                            <w:r>
                              <w:rPr>
                                <w:color w:val="000000"/>
                                <w:spacing w:val="0"/>
                                <w:w w:val="100"/>
                                <w:position w:val="0"/>
                                <w:shd w:val="clear" w:color="auto" w:fill="auto"/>
                                <w:lang w:val="ru-RU" w:eastAsia="ru-RU" w:bidi="ru-RU"/>
                              </w:rPr>
                              <w:t xml:space="preserve">— средний мозг; 4 — </w:t>
                            </w:r>
                            <w:r>
                              <w:rPr>
                                <w:color w:val="000000"/>
                                <w:spacing w:val="0"/>
                                <w:w w:val="100"/>
                                <w:position w:val="0"/>
                                <w:shd w:val="clear" w:color="auto" w:fill="auto"/>
                              </w:rPr>
                              <w:t xml:space="preserve">metencephalon </w:t>
                            </w:r>
                            <w:r>
                              <w:rPr>
                                <w:color w:val="000000"/>
                                <w:spacing w:val="0"/>
                                <w:w w:val="100"/>
                                <w:position w:val="0"/>
                                <w:shd w:val="clear" w:color="auto" w:fill="auto"/>
                                <w:lang w:val="ru-RU" w:eastAsia="ru-RU" w:bidi="ru-RU"/>
                              </w:rPr>
                              <w:t>— собственно задний мозг как часть ромбовидного мозга;</w:t>
                            </w:r>
                          </w:p>
                          <w:p>
                            <w:pPr>
                              <w:pStyle w:val="Style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lang w:val="ru-RU" w:eastAsia="ru-RU" w:bidi="ru-RU"/>
                              </w:rPr>
                              <w:t xml:space="preserve">5 — </w:t>
                            </w:r>
                            <w:r>
                              <w:rPr>
                                <w:color w:val="000000"/>
                                <w:spacing w:val="0"/>
                                <w:w w:val="100"/>
                                <w:position w:val="0"/>
                                <w:shd w:val="clear" w:color="auto" w:fill="auto"/>
                              </w:rPr>
                              <w:t xml:space="preserve">myelencephalon </w:t>
                            </w:r>
                            <w:r>
                              <w:rPr>
                                <w:color w:val="000000"/>
                                <w:spacing w:val="0"/>
                                <w:w w:val="100"/>
                                <w:position w:val="0"/>
                                <w:shd w:val="clear" w:color="auto" w:fill="auto"/>
                                <w:lang w:val="ru-RU" w:eastAsia="ru-RU" w:bidi="ru-RU"/>
                              </w:rPr>
                              <w:t xml:space="preserve">— продолговатый мозг; 6 — </w:t>
                            </w:r>
                            <w:r>
                              <w:rPr>
                                <w:color w:val="000000"/>
                                <w:spacing w:val="0"/>
                                <w:w w:val="100"/>
                                <w:position w:val="0"/>
                                <w:shd w:val="clear" w:color="auto" w:fill="auto"/>
                              </w:rPr>
                              <w:t xml:space="preserve">isthmus rhombencephali </w:t>
                            </w:r>
                            <w:r>
                              <w:rPr>
                                <w:color w:val="000000"/>
                                <w:spacing w:val="0"/>
                                <w:w w:val="100"/>
                                <w:position w:val="0"/>
                                <w:shd w:val="clear" w:color="auto" w:fill="auto"/>
                                <w:lang w:val="ru-RU" w:eastAsia="ru-RU" w:bidi="ru-RU"/>
                              </w:rPr>
                              <w:t xml:space="preserve">— перешеек между 3-м и 4-м пузырем; 7 — </w:t>
                            </w:r>
                            <w:r>
                              <w:rPr>
                                <w:color w:val="000000"/>
                                <w:spacing w:val="0"/>
                                <w:w w:val="100"/>
                                <w:position w:val="0"/>
                                <w:shd w:val="clear" w:color="auto" w:fill="auto"/>
                              </w:rPr>
                              <w:t xml:space="preserve">medulla spinalis </w:t>
                            </w:r>
                            <w:r>
                              <w:rPr>
                                <w:color w:val="000000"/>
                                <w:spacing w:val="0"/>
                                <w:w w:val="100"/>
                                <w:position w:val="0"/>
                                <w:shd w:val="clear" w:color="auto" w:fill="auto"/>
                                <w:lang w:val="ru-RU" w:eastAsia="ru-RU" w:bidi="ru-RU"/>
                              </w:rPr>
                              <w:t>(по Р.Д. Синельникову).</w:t>
                            </w:r>
                          </w:p>
                        </w:txbxContent>
                      </wps:txbx>
                      <wps:bodyPr lIns="0" tIns="0" rIns="0" bIns="0">
                        <a:noAutoFit/>
                      </wps:bodyPr>
                    </wps:wsp>
                  </a:graphicData>
                </a:graphic>
              </wp:anchor>
            </w:drawing>
          </mc:Choice>
          <mc:Fallback>
            <w:pict>
              <v:shape id="_x0000_s2114" type="#_x0000_t202" style="position:absolute;margin-left:41.050000000000004pt;margin-top:108.5pt;width:232.55000000000001pt;height:42.pt;z-index:251657841;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294. Развитие головного мозга (схема).</w:t>
                      </w:r>
                    </w:p>
                    <w:p>
                      <w:pPr>
                        <w:pStyle w:val="Style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lang w:val="ru-RU" w:eastAsia="ru-RU" w:bidi="ru-RU"/>
                        </w:rPr>
                        <w:t>а — пять мозговых пузырей; б — развитие головного мозга:</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telencephalon </w:t>
                      </w:r>
                      <w:r>
                        <w:rPr>
                          <w:color w:val="000000"/>
                          <w:spacing w:val="0"/>
                          <w:w w:val="100"/>
                          <w:position w:val="0"/>
                          <w:shd w:val="clear" w:color="auto" w:fill="auto"/>
                          <w:lang w:val="ru-RU" w:eastAsia="ru-RU" w:bidi="ru-RU"/>
                        </w:rPr>
                        <w:t xml:space="preserve">— конечный мозг; 2 — </w:t>
                      </w:r>
                      <w:r>
                        <w:rPr>
                          <w:color w:val="000000"/>
                          <w:spacing w:val="0"/>
                          <w:w w:val="100"/>
                          <w:position w:val="0"/>
                          <w:shd w:val="clear" w:color="auto" w:fill="auto"/>
                        </w:rPr>
                        <w:t xml:space="preserve">diencephalon </w:t>
                      </w:r>
                      <w:r>
                        <w:rPr>
                          <w:color w:val="000000"/>
                          <w:spacing w:val="0"/>
                          <w:w w:val="100"/>
                          <w:position w:val="0"/>
                          <w:shd w:val="clear" w:color="auto" w:fill="auto"/>
                          <w:lang w:val="ru-RU" w:eastAsia="ru-RU" w:bidi="ru-RU"/>
                        </w:rPr>
                        <w:t xml:space="preserve">— промежуточный мозг; 3 — </w:t>
                      </w:r>
                      <w:r>
                        <w:rPr>
                          <w:color w:val="000000"/>
                          <w:spacing w:val="0"/>
                          <w:w w:val="100"/>
                          <w:position w:val="0"/>
                          <w:shd w:val="clear" w:color="auto" w:fill="auto"/>
                        </w:rPr>
                        <w:t>mesencepha</w:t>
                        <w:softHyphen/>
                        <w:t xml:space="preserve">lon </w:t>
                      </w:r>
                      <w:r>
                        <w:rPr>
                          <w:color w:val="000000"/>
                          <w:spacing w:val="0"/>
                          <w:w w:val="100"/>
                          <w:position w:val="0"/>
                          <w:shd w:val="clear" w:color="auto" w:fill="auto"/>
                          <w:lang w:val="ru-RU" w:eastAsia="ru-RU" w:bidi="ru-RU"/>
                        </w:rPr>
                        <w:t xml:space="preserve">— средний мозг; 4 — </w:t>
                      </w:r>
                      <w:r>
                        <w:rPr>
                          <w:color w:val="000000"/>
                          <w:spacing w:val="0"/>
                          <w:w w:val="100"/>
                          <w:position w:val="0"/>
                          <w:shd w:val="clear" w:color="auto" w:fill="auto"/>
                        </w:rPr>
                        <w:t xml:space="preserve">metencephalon </w:t>
                      </w:r>
                      <w:r>
                        <w:rPr>
                          <w:color w:val="000000"/>
                          <w:spacing w:val="0"/>
                          <w:w w:val="100"/>
                          <w:position w:val="0"/>
                          <w:shd w:val="clear" w:color="auto" w:fill="auto"/>
                          <w:lang w:val="ru-RU" w:eastAsia="ru-RU" w:bidi="ru-RU"/>
                        </w:rPr>
                        <w:t>— собственно задний мозг как часть ромбовидного мозга;</w:t>
                      </w:r>
                    </w:p>
                    <w:p>
                      <w:pPr>
                        <w:pStyle w:val="Style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lang w:val="ru-RU" w:eastAsia="ru-RU" w:bidi="ru-RU"/>
                        </w:rPr>
                        <w:t xml:space="preserve">5 — </w:t>
                      </w:r>
                      <w:r>
                        <w:rPr>
                          <w:color w:val="000000"/>
                          <w:spacing w:val="0"/>
                          <w:w w:val="100"/>
                          <w:position w:val="0"/>
                          <w:shd w:val="clear" w:color="auto" w:fill="auto"/>
                        </w:rPr>
                        <w:t xml:space="preserve">myelencephalon </w:t>
                      </w:r>
                      <w:r>
                        <w:rPr>
                          <w:color w:val="000000"/>
                          <w:spacing w:val="0"/>
                          <w:w w:val="100"/>
                          <w:position w:val="0"/>
                          <w:shd w:val="clear" w:color="auto" w:fill="auto"/>
                          <w:lang w:val="ru-RU" w:eastAsia="ru-RU" w:bidi="ru-RU"/>
                        </w:rPr>
                        <w:t xml:space="preserve">— продолговатый мозг; 6 — </w:t>
                      </w:r>
                      <w:r>
                        <w:rPr>
                          <w:color w:val="000000"/>
                          <w:spacing w:val="0"/>
                          <w:w w:val="100"/>
                          <w:position w:val="0"/>
                          <w:shd w:val="clear" w:color="auto" w:fill="auto"/>
                        </w:rPr>
                        <w:t xml:space="preserve">isthmus rhombencephali </w:t>
                      </w:r>
                      <w:r>
                        <w:rPr>
                          <w:color w:val="000000"/>
                          <w:spacing w:val="0"/>
                          <w:w w:val="100"/>
                          <w:position w:val="0"/>
                          <w:shd w:val="clear" w:color="auto" w:fill="auto"/>
                          <w:lang w:val="ru-RU" w:eastAsia="ru-RU" w:bidi="ru-RU"/>
                        </w:rPr>
                        <w:t xml:space="preserve">— перешеек между 3-м и 4-м пузырем; 7 — </w:t>
                      </w:r>
                      <w:r>
                        <w:rPr>
                          <w:color w:val="000000"/>
                          <w:spacing w:val="0"/>
                          <w:w w:val="100"/>
                          <w:position w:val="0"/>
                          <w:shd w:val="clear" w:color="auto" w:fill="auto"/>
                        </w:rPr>
                        <w:t xml:space="preserve">medulla spinalis </w:t>
                      </w:r>
                      <w:r>
                        <w:rPr>
                          <w:color w:val="000000"/>
                          <w:spacing w:val="0"/>
                          <w:w w:val="100"/>
                          <w:position w:val="0"/>
                          <w:shd w:val="clear" w:color="auto" w:fill="auto"/>
                          <w:lang w:val="ru-RU" w:eastAsia="ru-RU" w:bidi="ru-RU"/>
                        </w:rPr>
                        <w:t>(по Р.Д. Синельникову).</w:t>
                      </w:r>
                    </w:p>
                  </w:txbxContent>
                </v:textbox>
                <w10:wrap anchorx="page"/>
              </v:shape>
            </w:pict>
          </mc:Fallback>
        </mc:AlternateConten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впереди него пузырька среднего мозга узкой перетяжкой, </w:t>
      </w:r>
      <w:r>
        <w:rPr>
          <w:color w:val="000000"/>
          <w:spacing w:val="0"/>
          <w:w w:val="100"/>
          <w:position w:val="0"/>
          <w:shd w:val="clear" w:color="auto" w:fill="auto"/>
          <w:lang w:val="en-US" w:eastAsia="en-US" w:bidi="en-US"/>
        </w:rPr>
        <w:t xml:space="preserve">isthmus rhombencephali. </w:t>
      </w:r>
      <w:r>
        <w:rPr>
          <w:color w:val="000000"/>
          <w:spacing w:val="0"/>
          <w:w w:val="100"/>
          <w:position w:val="0"/>
          <w:shd w:val="clear" w:color="auto" w:fill="auto"/>
          <w:lang w:val="ru-RU" w:eastAsia="ru-RU" w:bidi="ru-RU"/>
        </w:rPr>
        <w:t xml:space="preserve">Общая полость </w:t>
      </w:r>
      <w:r>
        <w:rPr>
          <w:color w:val="000000"/>
          <w:spacing w:val="0"/>
          <w:w w:val="100"/>
          <w:position w:val="0"/>
          <w:shd w:val="clear" w:color="auto" w:fill="auto"/>
          <w:lang w:val="en-US" w:eastAsia="en-US" w:bidi="en-US"/>
        </w:rPr>
        <w:t xml:space="preserve">rhombencephalon, </w:t>
      </w:r>
      <w:r>
        <w:rPr>
          <w:color w:val="000000"/>
          <w:spacing w:val="0"/>
          <w:w w:val="100"/>
          <w:position w:val="0"/>
          <w:shd w:val="clear" w:color="auto" w:fill="auto"/>
          <w:lang w:val="ru-RU" w:eastAsia="ru-RU" w:bidi="ru-RU"/>
        </w:rPr>
        <w:t>имеющая на горизонтальном сечении вид ромба, образует IV желудочек, сообщающийся с центральным каналом спинного мозга. Вен</w:t>
        <w:softHyphen/>
        <w:t>тральная и боковые стенки ее благодаря развитию в них ядер черепных нервов силь</w:t>
        <w:softHyphen/>
        <w:t>но утолщаются, дорсальная же стенка остается тонкой. В области продолговатого мозга большая часть ее состоит только из одного эпителиального слоя, срастающего</w:t>
        <w:softHyphen/>
        <w:t xml:space="preserve">ся с мягкой оболочкой </w:t>
      </w:r>
      <w:r>
        <w:rPr>
          <w:color w:val="000000"/>
          <w:spacing w:val="0"/>
          <w:w w:val="100"/>
          <w:position w:val="0"/>
          <w:shd w:val="clear" w:color="auto" w:fill="auto"/>
          <w:lang w:val="en-US" w:eastAsia="en-US" w:bidi="en-US"/>
        </w:rPr>
        <w:t xml:space="preserve">(tela choroidea inferior). </w:t>
      </w:r>
      <w:r>
        <w:rPr>
          <w:color w:val="000000"/>
          <w:spacing w:val="0"/>
          <w:w w:val="100"/>
          <w:position w:val="0"/>
          <w:shd w:val="clear" w:color="auto" w:fill="auto"/>
          <w:lang w:val="ru-RU" w:eastAsia="ru-RU" w:bidi="ru-RU"/>
        </w:rPr>
        <w:t xml:space="preserve">Стенки среднего мозгового пузыря, </w:t>
      </w:r>
      <w:r>
        <w:rPr>
          <w:color w:val="000000"/>
          <w:spacing w:val="0"/>
          <w:w w:val="100"/>
          <w:position w:val="0"/>
          <w:shd w:val="clear" w:color="auto" w:fill="auto"/>
          <w:lang w:val="en-US" w:eastAsia="en-US" w:bidi="en-US"/>
        </w:rPr>
        <w:t xml:space="preserve">mesencephalon, </w:t>
      </w:r>
      <w:r>
        <w:rPr>
          <w:color w:val="000000"/>
          <w:spacing w:val="0"/>
          <w:w w:val="100"/>
          <w:position w:val="0"/>
          <w:shd w:val="clear" w:color="auto" w:fill="auto"/>
          <w:lang w:val="ru-RU" w:eastAsia="ru-RU" w:bidi="ru-RU"/>
        </w:rPr>
        <w:t>утолщаются при развитии в них мозгового вещества более равномер</w:t>
        <w:softHyphen/>
        <w:t>но. Вентрально из них возникают ножки мозга, а с дорсальной стороны — крыша среднего мозга (см. рис. 294). Полость среднего пузыря превращается в узкий ка</w:t>
        <w:softHyphen/>
        <w:t>нал — водопровод, соединяющийся с IV желудочком (см. рис. 304).</w:t>
      </w:r>
    </w:p>
    <w:p>
      <w:pPr>
        <w:pStyle w:val="Style14"/>
        <w:keepNext w:val="0"/>
        <w:keepLines w:val="0"/>
        <w:widowControl w:val="0"/>
        <w:shd w:val="clear" w:color="auto" w:fill="auto"/>
        <w:bidi w:val="0"/>
        <w:spacing w:before="0" w:after="0"/>
        <w:ind w:left="0" w:right="0" w:firstLine="200"/>
        <w:jc w:val="both"/>
      </w:pPr>
      <w:r>
        <w:drawing>
          <wp:anchor distT="63500" distB="63500" distL="63500" distR="63500" simplePos="0" relativeHeight="125829740" behindDoc="0" locked="0" layoutInCell="1" allowOverlap="1">
            <wp:simplePos x="0" y="0"/>
            <wp:positionH relativeFrom="page">
              <wp:posOffset>2044700</wp:posOffset>
            </wp:positionH>
            <wp:positionV relativeFrom="paragraph">
              <wp:posOffset>1473200</wp:posOffset>
            </wp:positionV>
            <wp:extent cx="1432560" cy="993775"/>
            <wp:wrapSquare wrapText="left"/>
            <wp:docPr id="1090" name="Shape 1090"/>
            <a:graphic xmlns:a="http://schemas.openxmlformats.org/drawingml/2006/main">
              <a:graphicData uri="http://schemas.openxmlformats.org/drawingml/2006/picture">
                <pic:pic xmlns:pic="http://schemas.openxmlformats.org/drawingml/2006/picture">
                  <pic:nvPicPr>
                    <pic:cNvPr id="1091" name="Picture box 1091"/>
                    <pic:cNvPicPr/>
                  </pic:nvPicPr>
                  <pic:blipFill>
                    <a:blip r:embed="rId899"/>
                    <a:stretch/>
                  </pic:blipFill>
                  <pic:spPr>
                    <a:xfrm>
                      <a:ext cx="1432560" cy="993775"/>
                    </a:xfrm>
                    <a:prstGeom prst="rect"/>
                  </pic:spPr>
                </pic:pic>
              </a:graphicData>
            </a:graphic>
          </wp:anchor>
        </w:drawing>
      </w:r>
      <w:r>
        <w:rPr>
          <w:color w:val="000000"/>
          <w:spacing w:val="0"/>
          <w:w w:val="100"/>
          <w:position w:val="0"/>
          <w:shd w:val="clear" w:color="auto" w:fill="auto"/>
          <w:lang w:val="ru-RU" w:eastAsia="ru-RU" w:bidi="ru-RU"/>
        </w:rPr>
        <w:t xml:space="preserve">Более значительной дифференцировке и видоизменениям в форме подвергается передний мозговой пузырь, </w:t>
      </w:r>
      <w:r>
        <w:rPr>
          <w:color w:val="000000"/>
          <w:spacing w:val="0"/>
          <w:w w:val="100"/>
          <w:position w:val="0"/>
          <w:shd w:val="clear" w:color="auto" w:fill="auto"/>
          <w:lang w:val="en-US" w:eastAsia="en-US" w:bidi="en-US"/>
        </w:rPr>
        <w:t xml:space="preserve">prosencephalon, </w:t>
      </w:r>
      <w:r>
        <w:rPr>
          <w:color w:val="000000"/>
          <w:spacing w:val="0"/>
          <w:w w:val="100"/>
          <w:position w:val="0"/>
          <w:shd w:val="clear" w:color="auto" w:fill="auto"/>
          <w:lang w:val="ru-RU" w:eastAsia="ru-RU" w:bidi="ru-RU"/>
        </w:rPr>
        <w:t xml:space="preserve">который подразделяется на заднюю часть, промежуточный мозг, </w:t>
      </w:r>
      <w:r>
        <w:rPr>
          <w:color w:val="000000"/>
          <w:spacing w:val="0"/>
          <w:w w:val="100"/>
          <w:position w:val="0"/>
          <w:shd w:val="clear" w:color="auto" w:fill="auto"/>
          <w:lang w:val="en-US" w:eastAsia="en-US" w:bidi="en-US"/>
        </w:rPr>
        <w:t xml:space="preserve">diencephalon, </w:t>
      </w:r>
      <w:r>
        <w:rPr>
          <w:color w:val="000000"/>
          <w:spacing w:val="0"/>
          <w:w w:val="100"/>
          <w:position w:val="0"/>
          <w:shd w:val="clear" w:color="auto" w:fill="auto"/>
          <w:lang w:val="ru-RU" w:eastAsia="ru-RU" w:bidi="ru-RU"/>
        </w:rPr>
        <w:t xml:space="preserve">и переднюю, конечный мозг, </w:t>
      </w:r>
      <w:r>
        <w:rPr>
          <w:color w:val="000000"/>
          <w:spacing w:val="0"/>
          <w:w w:val="100"/>
          <w:position w:val="0"/>
          <w:shd w:val="clear" w:color="auto" w:fill="auto"/>
          <w:lang w:val="en-US" w:eastAsia="en-US" w:bidi="en-US"/>
        </w:rPr>
        <w:t xml:space="preserve">telencephalon. </w:t>
      </w:r>
      <w:r>
        <w:rPr>
          <w:color w:val="000000"/>
          <w:spacing w:val="0"/>
          <w:w w:val="100"/>
          <w:position w:val="0"/>
          <w:shd w:val="clear" w:color="auto" w:fill="auto"/>
          <w:lang w:val="ru-RU" w:eastAsia="ru-RU" w:bidi="ru-RU"/>
        </w:rPr>
        <w:t>Бо</w:t>
        <w:softHyphen/>
        <w:t xml:space="preserve">ковые стенки промежуточного мозга, утолщаясь, образуют таламусы, </w:t>
      </w:r>
      <w:r>
        <w:rPr>
          <w:color w:val="000000"/>
          <w:spacing w:val="0"/>
          <w:w w:val="100"/>
          <w:position w:val="0"/>
          <w:shd w:val="clear" w:color="auto" w:fill="auto"/>
          <w:lang w:val="en-US" w:eastAsia="en-US" w:bidi="en-US"/>
        </w:rPr>
        <w:t xml:space="preserve">thalami. </w:t>
      </w:r>
      <w:r>
        <w:rPr>
          <w:color w:val="000000"/>
          <w:spacing w:val="0"/>
          <w:w w:val="100"/>
          <w:position w:val="0"/>
          <w:shd w:val="clear" w:color="auto" w:fill="auto"/>
          <w:lang w:val="ru-RU" w:eastAsia="ru-RU" w:bidi="ru-RU"/>
        </w:rPr>
        <w:t>Кроме того, боковые стенки, выпячиваясь в стороны, образуют 2 зрительных пузырька, из которых впоследствии развиваются сетчатка глаз и зрительные нервы. Дорсальная стенка промежуточного мозга остается тонкой, в виде эпителиальной пластинки, сра</w:t>
        <w:softHyphen/>
        <w:t xml:space="preserve">стающейся с мягкой оболочкой </w:t>
      </w:r>
      <w:r>
        <w:rPr>
          <w:color w:val="000000"/>
          <w:spacing w:val="0"/>
          <w:w w:val="100"/>
          <w:position w:val="0"/>
          <w:shd w:val="clear" w:color="auto" w:fill="auto"/>
          <w:lang w:val="en-US" w:eastAsia="en-US" w:bidi="en-US"/>
        </w:rPr>
        <w:t xml:space="preserve">(tela choroidea superior). </w:t>
      </w:r>
      <w:r>
        <w:rPr>
          <w:color w:val="000000"/>
          <w:spacing w:val="0"/>
          <w:w w:val="100"/>
          <w:position w:val="0"/>
          <w:shd w:val="clear" w:color="auto" w:fill="auto"/>
          <w:lang w:val="ru-RU" w:eastAsia="ru-RU" w:bidi="ru-RU"/>
        </w:rPr>
        <w:t>Сзади из этой стенки возни</w:t>
        <w:softHyphen/>
        <w:t xml:space="preserve">кает выпячивание, за счет которого происходит шишковидное тело, </w:t>
      </w:r>
      <w:r>
        <w:rPr>
          <w:color w:val="000000"/>
          <w:spacing w:val="0"/>
          <w:w w:val="100"/>
          <w:position w:val="0"/>
          <w:shd w:val="clear" w:color="auto" w:fill="auto"/>
          <w:lang w:val="en-US" w:eastAsia="en-US" w:bidi="en-US"/>
        </w:rPr>
        <w:t xml:space="preserve">corpus pineale. </w:t>
      </w:r>
      <w:r>
        <w:rPr>
          <w:color w:val="000000"/>
          <w:spacing w:val="0"/>
          <w:w w:val="100"/>
          <w:position w:val="0"/>
          <w:shd w:val="clear" w:color="auto" w:fill="auto"/>
          <w:lang w:val="ru-RU" w:eastAsia="ru-RU" w:bidi="ru-RU"/>
        </w:rPr>
        <w:t>Полые ножки глазных пузырьков втягиваются с вентральной стороны в стенку пере</w:t>
        <w:softHyphen/>
        <w:t>днего мозгового пузыря, вследствие чего на дне полости последнего образуется зри</w:t>
        <w:softHyphen/>
        <w:t xml:space="preserve">тельное углубление, </w:t>
      </w:r>
      <w:r>
        <w:rPr>
          <w:color w:val="000000"/>
          <w:spacing w:val="0"/>
          <w:w w:val="100"/>
          <w:position w:val="0"/>
          <w:shd w:val="clear" w:color="auto" w:fill="auto"/>
          <w:lang w:val="en-US" w:eastAsia="en-US" w:bidi="en-US"/>
        </w:rPr>
        <w:t xml:space="preserve">recessus opticus, </w:t>
      </w:r>
      <w:r>
        <w:rPr>
          <w:color w:val="000000"/>
          <w:spacing w:val="0"/>
          <w:w w:val="100"/>
          <w:position w:val="0"/>
          <w:shd w:val="clear" w:color="auto" w:fill="auto"/>
          <w:lang w:val="ru-RU" w:eastAsia="ru-RU" w:bidi="ru-RU"/>
        </w:rPr>
        <w:t xml:space="preserve">передняя стенка которого состоит из тонкой </w:t>
      </w:r>
      <w:r>
        <w:rPr>
          <w:color w:val="000000"/>
          <w:spacing w:val="0"/>
          <w:w w:val="100"/>
          <w:position w:val="0"/>
          <w:shd w:val="clear" w:color="auto" w:fill="auto"/>
          <w:lang w:val="en-US" w:eastAsia="en-US" w:bidi="en-US"/>
        </w:rPr>
        <w:t xml:space="preserve">lamina terminalis. </w:t>
      </w:r>
      <w:r>
        <w:rPr>
          <w:color w:val="000000"/>
          <w:spacing w:val="0"/>
          <w:w w:val="100"/>
          <w:position w:val="0"/>
          <w:shd w:val="clear" w:color="auto" w:fill="auto"/>
          <w:lang w:val="ru-RU" w:eastAsia="ru-RU" w:bidi="ru-RU"/>
        </w:rPr>
        <w:t xml:space="preserve">Позади </w:t>
      </w:r>
      <w:r>
        <w:rPr>
          <w:color w:val="000000"/>
          <w:spacing w:val="0"/>
          <w:w w:val="100"/>
          <w:position w:val="0"/>
          <w:shd w:val="clear" w:color="auto" w:fill="auto"/>
          <w:lang w:val="en-US" w:eastAsia="en-US" w:bidi="en-US"/>
        </w:rPr>
        <w:t xml:space="preserve">recessus opticus </w:t>
      </w:r>
      <w:r>
        <w:rPr>
          <w:color w:val="000000"/>
          <w:spacing w:val="0"/>
          <w:w w:val="100"/>
          <w:position w:val="0"/>
          <w:shd w:val="clear" w:color="auto" w:fill="auto"/>
          <w:lang w:val="ru-RU" w:eastAsia="ru-RU" w:bidi="ru-RU"/>
        </w:rPr>
        <w:t>возникает другое воронкообразное углубле</w:t>
        <w:softHyphen/>
        <w:t xml:space="preserve">ние, стенки которого дают </w:t>
      </w:r>
      <w:r>
        <w:rPr>
          <w:color w:val="000000"/>
          <w:spacing w:val="0"/>
          <w:w w:val="100"/>
          <w:position w:val="0"/>
          <w:shd w:val="clear" w:color="auto" w:fill="auto"/>
          <w:lang w:val="en-US" w:eastAsia="en-US" w:bidi="en-US"/>
        </w:rPr>
        <w:t xml:space="preserve">tuber cinereum, infundibulum </w:t>
      </w:r>
      <w:r>
        <w:rPr>
          <w:color w:val="000000"/>
          <w:spacing w:val="0"/>
          <w:w w:val="100"/>
          <w:position w:val="0"/>
          <w:shd w:val="clear" w:color="auto" w:fill="auto"/>
          <w:lang w:val="ru-RU" w:eastAsia="ru-RU" w:bidi="ru-RU"/>
        </w:rPr>
        <w:t xml:space="preserve">и заднюю (нервную) долю </w:t>
      </w:r>
      <w:r>
        <w:rPr>
          <w:color w:val="000000"/>
          <w:spacing w:val="0"/>
          <w:w w:val="100"/>
          <w:position w:val="0"/>
          <w:shd w:val="clear" w:color="auto" w:fill="auto"/>
          <w:lang w:val="en-US" w:eastAsia="en-US" w:bidi="en-US"/>
        </w:rPr>
        <w:t xml:space="preserve">hypophysis cerebri. </w:t>
      </w:r>
      <w:r>
        <w:rPr>
          <w:color w:val="000000"/>
          <w:spacing w:val="0"/>
          <w:w w:val="100"/>
          <w:position w:val="0"/>
          <w:shd w:val="clear" w:color="auto" w:fill="auto"/>
          <w:lang w:val="ru-RU" w:eastAsia="ru-RU" w:bidi="ru-RU"/>
        </w:rPr>
        <w:t>Еще более кзади в об</w:t>
        <w:softHyphen/>
        <w:t xml:space="preserve">ласти </w:t>
      </w:r>
      <w:r>
        <w:rPr>
          <w:color w:val="000000"/>
          <w:spacing w:val="0"/>
          <w:w w:val="100"/>
          <w:position w:val="0"/>
          <w:shd w:val="clear" w:color="auto" w:fill="auto"/>
          <w:lang w:val="en-US" w:eastAsia="en-US" w:bidi="en-US"/>
        </w:rPr>
        <w:t xml:space="preserve">diencephalon </w:t>
      </w:r>
      <w:r>
        <w:rPr>
          <w:color w:val="000000"/>
          <w:spacing w:val="0"/>
          <w:w w:val="100"/>
          <w:position w:val="0"/>
          <w:shd w:val="clear" w:color="auto" w:fill="auto"/>
          <w:lang w:val="ru-RU" w:eastAsia="ru-RU" w:bidi="ru-RU"/>
        </w:rPr>
        <w:t xml:space="preserve">закладываются парные </w:t>
      </w:r>
      <w:r>
        <w:rPr>
          <w:color w:val="000000"/>
          <w:spacing w:val="0"/>
          <w:w w:val="100"/>
          <w:position w:val="0"/>
          <w:shd w:val="clear" w:color="auto" w:fill="auto"/>
          <w:lang w:val="en-US" w:eastAsia="en-US" w:bidi="en-US"/>
        </w:rPr>
        <w:t xml:space="preserve">corpora mamiIlaria. </w:t>
      </w:r>
      <w:r>
        <w:rPr>
          <w:color w:val="000000"/>
          <w:spacing w:val="0"/>
          <w:w w:val="100"/>
          <w:position w:val="0"/>
          <w:shd w:val="clear" w:color="auto" w:fill="auto"/>
          <w:lang w:val="ru-RU" w:eastAsia="ru-RU" w:bidi="ru-RU"/>
        </w:rPr>
        <w:t>Полость промежуточ</w:t>
        <w:softHyphen/>
        <w:t>ного мозга образует III желудочек.</w:t>
      </w:r>
    </w:p>
    <w:p>
      <w:pPr>
        <w:pStyle w:val="Style14"/>
        <w:keepNext w:val="0"/>
        <w:keepLines w:val="0"/>
        <w:widowControl w:val="0"/>
        <w:shd w:val="clear" w:color="auto" w:fill="auto"/>
        <w:bidi w:val="0"/>
        <w:spacing w:before="0" w:after="520"/>
        <w:ind w:left="0" w:right="0" w:firstLine="200"/>
        <w:jc w:val="both"/>
      </w:pPr>
      <w:r>
        <w:rPr>
          <w:color w:val="000000"/>
          <w:spacing w:val="0"/>
          <w:w w:val="100"/>
          <w:position w:val="0"/>
          <w:shd w:val="clear" w:color="auto" w:fill="auto"/>
          <w:lang w:val="en-US" w:eastAsia="en-US" w:bidi="en-US"/>
        </w:rPr>
        <w:t xml:space="preserve">Telencephalon </w:t>
      </w:r>
      <w:r>
        <w:rPr>
          <w:color w:val="000000"/>
          <w:spacing w:val="0"/>
          <w:w w:val="100"/>
          <w:position w:val="0"/>
          <w:shd w:val="clear" w:color="auto" w:fill="auto"/>
          <w:lang w:val="ru-RU" w:eastAsia="ru-RU" w:bidi="ru-RU"/>
        </w:rPr>
        <w:t>разделяется на средин</w:t>
        <w:softHyphen/>
        <w:t xml:space="preserve">ную, меньшую, часть </w:t>
      </w:r>
      <w:r>
        <w:rPr>
          <w:color w:val="000000"/>
          <w:spacing w:val="0"/>
          <w:w w:val="100"/>
          <w:position w:val="0"/>
          <w:shd w:val="clear" w:color="auto" w:fill="auto"/>
          <w:lang w:val="en-US" w:eastAsia="en-US" w:bidi="en-US"/>
        </w:rPr>
        <w:t xml:space="preserve">(pars mediana) </w:t>
      </w:r>
      <w:r>
        <w:rPr>
          <w:color w:val="000000"/>
          <w:spacing w:val="0"/>
          <w:w w:val="100"/>
          <w:position w:val="0"/>
          <w:shd w:val="clear" w:color="auto" w:fill="auto"/>
          <w:lang w:val="ru-RU" w:eastAsia="ru-RU" w:bidi="ru-RU"/>
        </w:rPr>
        <w:t xml:space="preserve">и 2 большие боковые части — полушария большого мозга </w:t>
      </w:r>
      <w:r>
        <w:rPr>
          <w:color w:val="000000"/>
          <w:spacing w:val="0"/>
          <w:w w:val="100"/>
          <w:position w:val="0"/>
          <w:shd w:val="clear" w:color="auto" w:fill="auto"/>
          <w:lang w:val="en-US" w:eastAsia="en-US" w:bidi="en-US"/>
        </w:rPr>
        <w:t xml:space="preserve">(hemispheria dextrum et sinistrum), </w:t>
      </w:r>
      <w:r>
        <w:rPr>
          <w:color w:val="000000"/>
          <w:spacing w:val="0"/>
          <w:w w:val="100"/>
          <w:position w:val="0"/>
          <w:shd w:val="clear" w:color="auto" w:fill="auto"/>
          <w:lang w:val="ru-RU" w:eastAsia="ru-RU" w:bidi="ru-RU"/>
        </w:rPr>
        <w:t>которые у человека разраста-</w:t>
      </w:r>
    </w:p>
    <w:p>
      <w:pPr>
        <w:pStyle w:val="Style55"/>
        <w:keepNext w:val="0"/>
        <w:keepLines w:val="0"/>
        <w:widowControl w:val="0"/>
        <w:shd w:val="clear" w:color="auto" w:fill="auto"/>
        <w:bidi w:val="0"/>
        <w:spacing w:before="0" w:after="0" w:line="341" w:lineRule="auto"/>
        <w:ind w:left="0" w:right="0" w:firstLine="360"/>
        <w:jc w:val="both"/>
      </w:pPr>
      <w:r>
        <w:rPr>
          <w:color w:val="000000"/>
          <w:spacing w:val="0"/>
          <w:w w:val="100"/>
          <w:position w:val="0"/>
          <w:shd w:val="clear" w:color="auto" w:fill="auto"/>
          <w:lang w:val="ru-RU" w:eastAsia="ru-RU" w:bidi="ru-RU"/>
        </w:rPr>
        <w:t>Рис. 295. Верхиелатеральиая поверхность левого полушария большою мои а.</w:t>
      </w:r>
    </w:p>
    <w:p>
      <w:pPr>
        <w:pStyle w:val="Style46"/>
        <w:keepNext w:val="0"/>
        <w:keepLines w:val="0"/>
        <w:widowControl w:val="0"/>
        <w:shd w:val="clear" w:color="auto" w:fill="auto"/>
        <w:bidi w:val="0"/>
        <w:spacing w:before="0" w:after="0" w:line="302" w:lineRule="auto"/>
        <w:ind w:left="0" w:right="0" w:firstLine="0"/>
        <w:jc w:val="both"/>
      </w:pPr>
      <w:r>
        <w:rPr>
          <w:color w:val="000000"/>
          <w:spacing w:val="0"/>
          <w:w w:val="100"/>
          <w:position w:val="0"/>
          <w:shd w:val="clear" w:color="auto" w:fill="auto"/>
          <w:lang w:val="ru-RU" w:eastAsia="ru-RU" w:bidi="ru-RU"/>
        </w:rPr>
        <w:t xml:space="preserve">1,7— </w:t>
      </w:r>
      <w:r>
        <w:rPr>
          <w:color w:val="000000"/>
          <w:spacing w:val="0"/>
          <w:w w:val="100"/>
          <w:position w:val="0"/>
          <w:shd w:val="clear" w:color="auto" w:fill="auto"/>
          <w:lang w:val="en-US" w:eastAsia="en-US" w:bidi="en-US"/>
        </w:rPr>
        <w:t xml:space="preserve">gyrus frontalis superior;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gyrus frontalis inedius, 3 - gyrus frontalis infenoi, 4 pars triangularis; 5 —pars opercularis, 8- polus frontalis, 9 gyrus precentral is; 10,6 gyrus postccntralis;</w:t>
      </w:r>
    </w:p>
    <w:p>
      <w:pPr>
        <w:pStyle w:val="Style46"/>
        <w:keepNext w:val="0"/>
        <w:keepLines w:val="0"/>
        <w:widowControl w:val="0"/>
        <w:shd w:val="clear" w:color="auto" w:fill="auto"/>
        <w:tabs>
          <w:tab w:pos="3317" w:val="left"/>
        </w:tabs>
        <w:bidi w:val="0"/>
        <w:spacing w:before="0" w:after="0" w:line="302" w:lineRule="auto"/>
        <w:ind w:left="0" w:right="0" w:firstLine="0"/>
        <w:jc w:val="both"/>
      </w:pPr>
      <w:r>
        <w:rPr>
          <w:color w:val="000000"/>
          <w:spacing w:val="0"/>
          <w:w w:val="100"/>
          <w:position w:val="0"/>
          <w:shd w:val="clear" w:color="auto" w:fill="auto"/>
          <w:lang w:val="en-US" w:eastAsia="en-US" w:bidi="en-US"/>
        </w:rPr>
        <w:t>11 - lobulus parietalis superior; 12 — lobulus parietalis inferior; 13</w:t>
        <w:tab/>
        <w:t>gyrus supramarginal is. 14</w:t>
      </w:r>
    </w:p>
    <w:p>
      <w:pPr>
        <w:pStyle w:val="Style46"/>
        <w:keepNext w:val="0"/>
        <w:keepLines w:val="0"/>
        <w:widowControl w:val="0"/>
        <w:shd w:val="clear" w:color="auto" w:fill="auto"/>
        <w:bidi w:val="0"/>
        <w:spacing w:before="0" w:after="0" w:line="302" w:lineRule="auto"/>
        <w:ind w:left="0" w:right="0" w:firstLine="0"/>
        <w:jc w:val="both"/>
      </w:pPr>
      <w:r>
        <w:rPr>
          <w:color w:val="000000"/>
          <w:spacing w:val="0"/>
          <w:w w:val="100"/>
          <w:position w:val="0"/>
          <w:shd w:val="clear" w:color="auto" w:fill="auto"/>
          <w:lang w:val="en-US" w:eastAsia="en-US" w:bidi="en-US"/>
        </w:rPr>
        <w:t xml:space="preserve">gyrus angulans; 15 - gyn occipitales laterales, 16 gyrus temporalis superior; 17 gyrus temporalis medius, 18 — gyrus temporalis inferior; 19 -■ sul centralis; 20 sul postccntralis, 21 sul. intraparietal is; 22 — </w:t>
      </w:r>
      <w:r>
        <w:rPr>
          <w:color w:val="000000"/>
          <w:spacing w:val="0"/>
          <w:w w:val="100"/>
          <w:position w:val="0"/>
          <w:shd w:val="clear" w:color="auto" w:fill="auto"/>
          <w:lang w:val="ru-RU" w:eastAsia="ru-RU" w:bidi="ru-RU"/>
        </w:rPr>
        <w:t xml:space="preserve">соединение </w:t>
      </w:r>
      <w:r>
        <w:rPr>
          <w:color w:val="000000"/>
          <w:spacing w:val="0"/>
          <w:w w:val="100"/>
          <w:position w:val="0"/>
          <w:shd w:val="clear" w:color="auto" w:fill="auto"/>
          <w:lang w:val="en-US" w:eastAsia="en-US" w:bidi="en-US"/>
        </w:rPr>
        <w:t xml:space="preserve">sul. intraparietalis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sul occipitalis transversiis; 23 sul. pa- netooccipitalis; 24 — sul. occipitalis transversus; 25 sull. occipitales laterales, 26 sul temporalis superior; 27 - - sul. temporalis inferior; 28 sul cerebri lateralis. 29 r. asccndcns sulci cerebri lateralis; 30-- r anterior sulci cerebn lateralis, 31 sul frontalis superior. 32 sul precentrails, 33 sul frontalis inferior</w:t>
      </w:r>
      <w:r>
        <w:br w:type="page"/>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ются очень сильно и в конце развития но величине значительно превосходят осталь</w:t>
        <w:softHyphen/>
        <w:t xml:space="preserve">ные отделы головного мозга. Полость </w:t>
      </w:r>
      <w:r>
        <w:rPr>
          <w:color w:val="000000"/>
          <w:spacing w:val="0"/>
          <w:w w:val="100"/>
          <w:position w:val="0"/>
          <w:shd w:val="clear" w:color="auto" w:fill="auto"/>
          <w:lang w:val="en-US" w:eastAsia="en-US" w:bidi="en-US"/>
        </w:rPr>
        <w:t xml:space="preserve">pars mediana, </w:t>
      </w:r>
      <w:r>
        <w:rPr>
          <w:color w:val="000000"/>
          <w:spacing w:val="0"/>
          <w:w w:val="100"/>
          <w:position w:val="0"/>
          <w:shd w:val="clear" w:color="auto" w:fill="auto"/>
          <w:lang w:val="ru-RU" w:eastAsia="ru-RU" w:bidi="ru-RU"/>
        </w:rPr>
        <w:t>являющаяся передним продолже</w:t>
        <w:softHyphen/>
        <w:t>нием полости промежуточного мозга (III желудочек), по бокам сообщается посред</w:t>
        <w:softHyphen/>
        <w:t>ством межжелудочковых отверстий с полостями полушарий, которые на развитом мозге носят название боковых желудочков. Передняя стенка, представляющая со</w:t>
        <w:softHyphen/>
        <w:t xml:space="preserve">бой непосредственное продолжение </w:t>
      </w:r>
      <w:r>
        <w:rPr>
          <w:color w:val="000000"/>
          <w:spacing w:val="0"/>
          <w:w w:val="100"/>
          <w:position w:val="0"/>
          <w:shd w:val="clear" w:color="auto" w:fill="auto"/>
          <w:lang w:val="en-US" w:eastAsia="en-US" w:bidi="en-US"/>
        </w:rPr>
        <w:t xml:space="preserve">lamina terminalis, </w:t>
      </w:r>
      <w:r>
        <w:rPr>
          <w:color w:val="000000"/>
          <w:spacing w:val="0"/>
          <w:w w:val="100"/>
          <w:position w:val="0"/>
          <w:shd w:val="clear" w:color="auto" w:fill="auto"/>
          <w:lang w:val="ru-RU" w:eastAsia="ru-RU" w:bidi="ru-RU"/>
        </w:rPr>
        <w:t>в начале первого месяца эмб</w:t>
        <w:softHyphen/>
        <w:t>риональной жизни образует утолщение, так называемую комиссуральную пластин</w:t>
        <w:softHyphen/>
        <w:t>ку, из которой впоследствии развиваются мозолистое тело и передняя комиссура.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основании каждого полушария, внутри, образуется выступ, так называемая по</w:t>
        <w:softHyphen/>
        <w:t xml:space="preserve">лосатая часть, из которой развивается полосатое тело, </w:t>
      </w:r>
      <w:r>
        <w:rPr>
          <w:color w:val="000000"/>
          <w:spacing w:val="0"/>
          <w:w w:val="100"/>
          <w:position w:val="0"/>
          <w:shd w:val="clear" w:color="auto" w:fill="auto"/>
          <w:lang w:val="en-US" w:eastAsia="en-US" w:bidi="en-US"/>
        </w:rPr>
        <w:t xml:space="preserve">corpus striatum. </w:t>
      </w:r>
      <w:r>
        <w:rPr>
          <w:color w:val="000000"/>
          <w:spacing w:val="0"/>
          <w:w w:val="100"/>
          <w:position w:val="0"/>
          <w:shd w:val="clear" w:color="auto" w:fill="auto"/>
          <w:lang w:val="ru-RU" w:eastAsia="ru-RU" w:bidi="ru-RU"/>
        </w:rPr>
        <w:t>Часть меди</w:t>
        <w:softHyphen/>
        <w:t>альной стенки полушарий остается в виде одного эпителиального слоя, который вво</w:t>
        <w:softHyphen/>
        <w:t xml:space="preserve">рачивается внутрь пузырька складкой мягкой оболочки </w:t>
      </w:r>
      <w:r>
        <w:rPr>
          <w:color w:val="000000"/>
          <w:spacing w:val="0"/>
          <w:w w:val="100"/>
          <w:position w:val="0"/>
          <w:shd w:val="clear" w:color="auto" w:fill="auto"/>
          <w:lang w:val="en-US" w:eastAsia="en-US" w:bidi="en-US"/>
        </w:rPr>
        <w:t xml:space="preserve">(plexus choroideus). </w:t>
      </w:r>
      <w:r>
        <w:rPr>
          <w:color w:val="000000"/>
          <w:spacing w:val="0"/>
          <w:w w:val="100"/>
          <w:position w:val="0"/>
          <w:shd w:val="clear" w:color="auto" w:fill="auto"/>
          <w:lang w:val="ru-RU" w:eastAsia="ru-RU" w:bidi="ru-RU"/>
        </w:rPr>
        <w:t>На ниж</w:t>
        <w:softHyphen/>
        <w:t xml:space="preserve">ней стороне каждого полушария уже на 5-й неделе эмбриональной жизни образуется выпячивание — зачаток обонятельного мозга, </w:t>
      </w:r>
      <w:r>
        <w:rPr>
          <w:color w:val="000000"/>
          <w:spacing w:val="0"/>
          <w:w w:val="100"/>
          <w:position w:val="0"/>
          <w:shd w:val="clear" w:color="auto" w:fill="auto"/>
          <w:lang w:val="en-US" w:eastAsia="en-US" w:bidi="en-US"/>
        </w:rPr>
        <w:t xml:space="preserve">rhinencephalon, </w:t>
      </w:r>
      <w:r>
        <w:rPr>
          <w:color w:val="000000"/>
          <w:spacing w:val="0"/>
          <w:w w:val="100"/>
          <w:position w:val="0"/>
          <w:shd w:val="clear" w:color="auto" w:fill="auto"/>
          <w:lang w:val="ru-RU" w:eastAsia="ru-RU" w:bidi="ru-RU"/>
        </w:rPr>
        <w:t xml:space="preserve">которое постепенно отграничивается от стенки полушарий бороздкой, соответствующей </w:t>
      </w:r>
      <w:r>
        <w:rPr>
          <w:color w:val="000000"/>
          <w:spacing w:val="0"/>
          <w:w w:val="100"/>
          <w:position w:val="0"/>
          <w:shd w:val="clear" w:color="auto" w:fill="auto"/>
          <w:lang w:val="en-US" w:eastAsia="en-US" w:bidi="en-US"/>
        </w:rPr>
        <w:t xml:space="preserve">fissura rhinalis lateralis. </w:t>
      </w:r>
      <w:r>
        <w:rPr>
          <w:color w:val="000000"/>
          <w:spacing w:val="0"/>
          <w:w w:val="100"/>
          <w:position w:val="0"/>
          <w:shd w:val="clear" w:color="auto" w:fill="auto"/>
          <w:lang w:val="ru-RU" w:eastAsia="ru-RU" w:bidi="ru-RU"/>
        </w:rPr>
        <w:t xml:space="preserve">При развитии серого вещества (коры), а затем и белого в стенках полушария последнее увеличивается и образует так называемый плащ, </w:t>
      </w:r>
      <w:r>
        <w:rPr>
          <w:color w:val="000000"/>
          <w:spacing w:val="0"/>
          <w:w w:val="100"/>
          <w:position w:val="0"/>
          <w:shd w:val="clear" w:color="auto" w:fill="auto"/>
          <w:lang w:val="en-US" w:eastAsia="en-US" w:bidi="en-US"/>
        </w:rPr>
        <w:t xml:space="preserve">pallium, </w:t>
      </w:r>
      <w:r>
        <w:rPr>
          <w:color w:val="000000"/>
          <w:spacing w:val="0"/>
          <w:w w:val="100"/>
          <w:position w:val="0"/>
          <w:shd w:val="clear" w:color="auto" w:fill="auto"/>
          <w:lang w:val="ru-RU" w:eastAsia="ru-RU" w:bidi="ru-RU"/>
        </w:rPr>
        <w:t>лежащий над обонятельным мозгом и покрывающий не только таламусы, но и дорсальную повер</w:t>
        <w:softHyphen/>
        <w:t>хность среднего мозга и мозжечка.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Полушарие при своем росте увеличивается сначала в области лобной доли, затем теменной и затылочной и, наконец, височной. Благодаря этому создается впечатле</w:t>
        <w:softHyphen/>
        <w:t>ние, как будто плащ вращается вокруг таламусов сначала спереди назад, затем вниз и, наконец, загибается вперед, к лобной доле. Вследствие этого на боковой поверхно</w:t>
        <w:softHyphen/>
        <w:t xml:space="preserve">сти полушария, между лобной долей и приблизившейся к ней височной образуется латеральная ямка большого мозга, </w:t>
      </w:r>
      <w:r>
        <w:rPr>
          <w:color w:val="000000"/>
          <w:spacing w:val="0"/>
          <w:w w:val="100"/>
          <w:position w:val="0"/>
          <w:shd w:val="clear" w:color="auto" w:fill="auto"/>
          <w:lang w:val="en-US" w:eastAsia="en-US" w:bidi="en-US"/>
        </w:rPr>
        <w:t xml:space="preserve">fossa lateralis cerebri, </w:t>
      </w:r>
      <w:r>
        <w:rPr>
          <w:color w:val="000000"/>
          <w:spacing w:val="0"/>
          <w:w w:val="100"/>
          <w:position w:val="0"/>
          <w:shd w:val="clear" w:color="auto" w:fill="auto"/>
          <w:lang w:val="ru-RU" w:eastAsia="ru-RU" w:bidi="ru-RU"/>
        </w:rPr>
        <w:t>которая при сближении названных долей большого мозга превращается в щель — боковую борозду боль</w:t>
        <w:softHyphen/>
        <w:t xml:space="preserve">шого мозга, </w:t>
      </w:r>
      <w:r>
        <w:rPr>
          <w:color w:val="000000"/>
          <w:spacing w:val="0"/>
          <w:w w:val="100"/>
          <w:position w:val="0"/>
          <w:shd w:val="clear" w:color="auto" w:fill="auto"/>
          <w:lang w:val="en-US" w:eastAsia="en-US" w:bidi="en-US"/>
        </w:rPr>
        <w:t xml:space="preserve">sulcus cerebri lateralis; </w:t>
      </w:r>
      <w:r>
        <w:rPr>
          <w:color w:val="000000"/>
          <w:spacing w:val="0"/>
          <w:w w:val="100"/>
          <w:position w:val="0"/>
          <w:shd w:val="clear" w:color="auto" w:fill="auto"/>
          <w:lang w:val="ru-RU" w:eastAsia="ru-RU" w:bidi="ru-RU"/>
        </w:rPr>
        <w:t xml:space="preserve">на дне ее образуется островок, </w:t>
      </w:r>
      <w:r>
        <w:rPr>
          <w:color w:val="000000"/>
          <w:spacing w:val="0"/>
          <w:w w:val="100"/>
          <w:position w:val="0"/>
          <w:shd w:val="clear" w:color="auto" w:fill="auto"/>
          <w:lang w:val="en-US" w:eastAsia="en-US" w:bidi="en-US"/>
        </w:rPr>
        <w:t>insula.</w:t>
      </w:r>
    </w:p>
    <w:p>
      <w:pPr>
        <w:pStyle w:val="Style14"/>
        <w:keepNext w:val="0"/>
        <w:keepLines w:val="0"/>
        <w:widowControl w:val="0"/>
        <w:shd w:val="clear" w:color="auto" w:fill="auto"/>
        <w:bidi w:val="0"/>
        <w:spacing w:before="0" w:after="0" w:line="286" w:lineRule="auto"/>
        <w:ind w:left="0" w:right="0" w:firstLine="0"/>
        <w:jc w:val="right"/>
      </w:pPr>
      <w:r>
        <w:rPr>
          <w:color w:val="000000"/>
          <w:spacing w:val="0"/>
          <w:w w:val="100"/>
          <w:position w:val="0"/>
          <w:shd w:val="clear" w:color="auto" w:fill="auto"/>
          <w:lang w:val="ru-RU" w:eastAsia="ru-RU" w:bidi="ru-RU"/>
        </w:rPr>
        <w:t>При развитии и росте полушария</w:t>
      </w:r>
    </w:p>
    <w:p>
      <w:pPr>
        <w:pStyle w:val="Style14"/>
        <w:keepNext w:val="0"/>
        <w:keepLines w:val="0"/>
        <w:widowControl w:val="0"/>
        <w:shd w:val="clear" w:color="auto" w:fill="auto"/>
        <w:bidi w:val="0"/>
        <w:spacing w:before="0" w:after="600" w:line="286" w:lineRule="auto"/>
        <w:ind w:left="0" w:right="0" w:firstLine="0"/>
        <w:jc w:val="both"/>
      </w:pPr>
      <w:r>
        <w:drawing>
          <wp:anchor distT="50800" distB="50800" distL="50800" distR="50800" simplePos="0" relativeHeight="125829741" behindDoc="0" locked="0" layoutInCell="1" allowOverlap="1">
            <wp:simplePos x="0" y="0"/>
            <wp:positionH relativeFrom="page">
              <wp:posOffset>537210</wp:posOffset>
            </wp:positionH>
            <wp:positionV relativeFrom="paragraph">
              <wp:posOffset>38100</wp:posOffset>
            </wp:positionV>
            <wp:extent cx="1475105" cy="1012190"/>
            <wp:wrapSquare wrapText="right"/>
            <wp:docPr id="1092" name="Shape 1092"/>
            <a:graphic xmlns:a="http://schemas.openxmlformats.org/drawingml/2006/main">
              <a:graphicData uri="http://schemas.openxmlformats.org/drawingml/2006/picture">
                <pic:pic xmlns:pic="http://schemas.openxmlformats.org/drawingml/2006/picture">
                  <pic:nvPicPr>
                    <pic:cNvPr id="1093" name="Picture box 1093"/>
                    <pic:cNvPicPr/>
                  </pic:nvPicPr>
                  <pic:blipFill>
                    <a:blip r:embed="rId901"/>
                    <a:stretch/>
                  </pic:blipFill>
                  <pic:spPr>
                    <a:xfrm>
                      <a:ext cx="1475105" cy="1012190"/>
                    </a:xfrm>
                    <a:prstGeom prst="rect"/>
                  </pic:spPr>
                </pic:pic>
              </a:graphicData>
            </a:graphic>
          </wp:anchor>
        </w:drawing>
      </w:r>
      <w:r>
        <w:rPr>
          <w:color w:val="000000"/>
          <w:spacing w:val="0"/>
          <w:w w:val="100"/>
          <w:position w:val="0"/>
          <w:shd w:val="clear" w:color="auto" w:fill="auto"/>
          <w:lang w:val="ru-RU" w:eastAsia="ru-RU" w:bidi="ru-RU"/>
        </w:rPr>
        <w:t>вместе с ним развиваются и совершают указанное вращение и его внутренние камеры, боковые желудочки мозга, а так</w:t>
        <w:softHyphen/>
        <w:t xml:space="preserve">же часть хвостатого ядра, </w:t>
      </w:r>
      <w:r>
        <w:rPr>
          <w:color w:val="000000"/>
          <w:spacing w:val="0"/>
          <w:w w:val="100"/>
          <w:position w:val="0"/>
          <w:shd w:val="clear" w:color="auto" w:fill="auto"/>
          <w:lang w:val="en-US" w:eastAsia="en-US" w:bidi="en-US"/>
        </w:rPr>
        <w:t>corpus stria</w:t>
        <w:softHyphen/>
        <w:t xml:space="preserve">tum, </w:t>
      </w:r>
      <w:r>
        <w:rPr>
          <w:color w:val="000000"/>
          <w:spacing w:val="0"/>
          <w:w w:val="100"/>
          <w:position w:val="0"/>
          <w:shd w:val="clear" w:color="auto" w:fill="auto"/>
          <w:lang w:val="ru-RU" w:eastAsia="ru-RU" w:bidi="ru-RU"/>
        </w:rPr>
        <w:t>чем и объясняется сходство их фор</w:t>
        <w:softHyphen/>
        <w:t>мы с формой полушария: у желудоч</w:t>
        <w:softHyphen/>
        <w:t>ков — наличие передней, центральной и задней частей и загибающейся книзу и</w:t>
      </w:r>
    </w:p>
    <w:p>
      <w:pPr>
        <w:pStyle w:val="Style55"/>
        <w:keepNext w:val="0"/>
        <w:keepLines w:val="0"/>
        <w:widowControl w:val="0"/>
        <w:shd w:val="clear" w:color="auto" w:fill="auto"/>
        <w:bidi w:val="0"/>
        <w:spacing w:before="0" w:after="0"/>
        <w:ind w:left="0" w:right="0" w:firstLine="0"/>
        <w:jc w:val="center"/>
      </w:pPr>
      <w:r>
        <w:rPr>
          <w:color w:val="000000"/>
          <w:spacing w:val="0"/>
          <w:w w:val="100"/>
          <w:position w:val="0"/>
          <w:shd w:val="clear" w:color="auto" w:fill="auto"/>
          <w:lang w:val="ru-RU" w:eastAsia="ru-RU" w:bidi="ru-RU"/>
        </w:rPr>
        <w:t>Рис. 296. Медиальная поверхность правого полушария большого мозга.</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1 —</w:t>
      </w:r>
      <w:r>
        <w:rPr>
          <w:color w:val="000000"/>
          <w:spacing w:val="0"/>
          <w:w w:val="100"/>
          <w:position w:val="0"/>
          <w:shd w:val="clear" w:color="auto" w:fill="auto"/>
          <w:lang w:val="en-US" w:eastAsia="en-US" w:bidi="en-US"/>
        </w:rPr>
        <w:t xml:space="preserve">gyrus frontalis superior;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lobulus paracentralis; 3 — precuneus; 4—cuneus; 5 — gyrus hngualis; 6 — gyrus parahippocampalis; 7 — uncus; 8 — gyrus occipitotemporalis medialis; 9 — gyrus occipitotemporalis lateralis; 10 — gyrus cinguli; 11 — sul. centralis; 12, 24— sul. cinguli; 13 — sul. subpanetalis; 14 — sul. panetooccipitalis; 15 — sul. calcarinus; 16 — sul. collaterals; 17 — sul. occipitotemporalis; 18 — isthmus gyn cinguli; 19 — sul. hippocampi; 20 — gyrus subcallosus. 21 - area olfactona; 22 — sul. olfactorius anterior; 23 — sul. olfactonus posterior; 25 — sul. corporis callosi 26 — corpus callosum.</w:t>
      </w:r>
      <w:r>
        <w:br w:type="page"/>
      </w:r>
    </w:p>
    <w:p>
      <w:pPr>
        <w:pStyle w:val="Style55"/>
        <w:keepNext w:val="0"/>
        <w:keepLines w:val="0"/>
        <w:widowControl w:val="0"/>
        <w:shd w:val="clear" w:color="auto" w:fill="auto"/>
        <w:bidi w:val="0"/>
        <w:spacing w:before="0" w:after="0"/>
        <w:ind w:left="0" w:right="0" w:firstLine="160"/>
        <w:jc w:val="both"/>
      </w:pPr>
      <w:r>
        <w:drawing>
          <wp:anchor distT="63500" distB="151765" distL="63500" distR="63500" simplePos="0" relativeHeight="125829742" behindDoc="0" locked="0" layoutInCell="1" allowOverlap="1">
            <wp:simplePos x="0" y="0"/>
            <wp:positionH relativeFrom="page">
              <wp:posOffset>2327910</wp:posOffset>
            </wp:positionH>
            <wp:positionV relativeFrom="paragraph">
              <wp:posOffset>38100</wp:posOffset>
            </wp:positionV>
            <wp:extent cx="1127760" cy="1134110"/>
            <wp:wrapSquare wrapText="left"/>
            <wp:docPr id="1094" name="Shape 1094"/>
            <a:graphic xmlns:a="http://schemas.openxmlformats.org/drawingml/2006/main">
              <a:graphicData uri="http://schemas.openxmlformats.org/drawingml/2006/picture">
                <pic:pic xmlns:pic="http://schemas.openxmlformats.org/drawingml/2006/picture">
                  <pic:nvPicPr>
                    <pic:cNvPr id="1095" name="Picture box 1095"/>
                    <pic:cNvPicPr/>
                  </pic:nvPicPr>
                  <pic:blipFill>
                    <a:blip r:embed="rId903"/>
                    <a:stretch/>
                  </pic:blipFill>
                  <pic:spPr>
                    <a:xfrm>
                      <a:ext cx="1127760" cy="1134110"/>
                    </a:xfrm>
                    <a:prstGeom prst="rect"/>
                  </pic:spPr>
                </pic:pic>
              </a:graphicData>
            </a:graphic>
          </wp:anchor>
        </w:drawing>
      </w:r>
      <w:r>
        <mc:AlternateContent>
          <mc:Choice Requires="wps">
            <w:drawing>
              <wp:anchor distT="0" distB="0" distL="0" distR="0" simplePos="0" relativeHeight="503316596" behindDoc="0" locked="0" layoutInCell="1" allowOverlap="1">
                <wp:simplePos x="0" y="0"/>
                <wp:positionH relativeFrom="page">
                  <wp:posOffset>2861310</wp:posOffset>
                </wp:positionH>
                <wp:positionV relativeFrom="paragraph">
                  <wp:posOffset>1172210</wp:posOffset>
                </wp:positionV>
                <wp:extent cx="91440" cy="88265"/>
                <wp:wrapNone/>
                <wp:docPr id="1096" name="Shape 1096"/>
                <a:graphic xmlns:a="http://schemas.openxmlformats.org/drawingml/2006/main">
                  <a:graphicData uri="http://schemas.microsoft.com/office/word/2010/wordprocessingShape">
                    <wps:wsp>
                      <wps:cNvSpPr txBox="1"/>
                      <wps:spPr>
                        <a:xfrm>
                          <a:ext cx="91440" cy="88265"/>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left"/>
                              <w:rPr>
                                <w:sz w:val="8"/>
                                <w:szCs w:val="8"/>
                              </w:rPr>
                            </w:pPr>
                            <w:r>
                              <w:rPr>
                                <w:color w:val="343434"/>
                                <w:spacing w:val="0"/>
                                <w:w w:val="100"/>
                                <w:position w:val="0"/>
                                <w:sz w:val="8"/>
                                <w:szCs w:val="8"/>
                                <w:shd w:val="clear" w:color="auto" w:fill="auto"/>
                                <w:lang w:val="ru-RU" w:eastAsia="ru-RU" w:bidi="ru-RU"/>
                              </w:rPr>
                              <w:t>21</w:t>
                            </w:r>
                          </w:p>
                        </w:txbxContent>
                      </wps:txbx>
                      <wps:bodyPr lIns="0" tIns="0" rIns="0" bIns="0">
                        <a:noAutoFit/>
                      </wps:bodyPr>
                    </wps:wsp>
                  </a:graphicData>
                </a:graphic>
              </wp:anchor>
            </w:drawing>
          </mc:Choice>
          <mc:Fallback>
            <w:pict>
              <v:shape id="_x0000_s2122" type="#_x0000_t202" style="position:absolute;margin-left:225.30000000000001pt;margin-top:92.299999999999997pt;width:7.2000000000000002pt;height:6.9500000000000002pt;z-index:251657843;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240" w:lineRule="auto"/>
                        <w:ind w:left="0" w:right="0" w:firstLine="0"/>
                        <w:jc w:val="left"/>
                        <w:rPr>
                          <w:sz w:val="8"/>
                          <w:szCs w:val="8"/>
                        </w:rPr>
                      </w:pPr>
                      <w:r>
                        <w:rPr>
                          <w:color w:val="343434"/>
                          <w:spacing w:val="0"/>
                          <w:w w:val="100"/>
                          <w:position w:val="0"/>
                          <w:sz w:val="8"/>
                          <w:szCs w:val="8"/>
                          <w:shd w:val="clear" w:color="auto" w:fill="auto"/>
                          <w:lang w:val="ru-RU" w:eastAsia="ru-RU" w:bidi="ru-RU"/>
                        </w:rPr>
                        <w:t>21</w:t>
                      </w:r>
                    </w:p>
                  </w:txbxContent>
                </v:textbox>
                <w10:wrap anchorx="page"/>
              </v:shape>
            </w:pict>
          </mc:Fallback>
        </mc:AlternateContent>
      </w:r>
      <w:r>
        <w:rPr>
          <w:color w:val="000000"/>
          <w:spacing w:val="0"/>
          <w:w w:val="100"/>
          <w:position w:val="0"/>
          <w:shd w:val="clear" w:color="auto" w:fill="auto"/>
          <w:lang w:val="ru-RU" w:eastAsia="ru-RU" w:bidi="ru-RU"/>
        </w:rPr>
        <w:t>Рис. 297. Нижняя поверхность большого мозга.</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vertAlign w:val="superscript"/>
          <w:lang w:val="ru-RU" w:eastAsia="ru-RU" w:bidi="ru-RU"/>
        </w:rPr>
        <w:t>1</w:t>
      </w:r>
      <w:r>
        <w:rPr>
          <w:color w:val="000000"/>
          <w:spacing w:val="0"/>
          <w:w w:val="100"/>
          <w:position w:val="0"/>
          <w:shd w:val="clear" w:color="auto" w:fill="auto"/>
          <w:lang w:val="ru-RU" w:eastAsia="ru-RU" w:bidi="ru-RU"/>
        </w:rPr>
        <w:t xml:space="preserve"> — </w:t>
      </w:r>
      <w:r>
        <w:rPr>
          <w:color w:val="000000"/>
          <w:spacing w:val="0"/>
          <w:w w:val="100"/>
          <w:position w:val="0"/>
          <w:shd w:val="clear" w:color="auto" w:fill="auto"/>
          <w:lang w:val="en-US" w:eastAsia="en-US" w:bidi="en-US"/>
        </w:rPr>
        <w:t xml:space="preserve">gyn orbitales;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gyrus rectus; 3, 4 — gyri occipito- temporales medialis el lateralis; 5 — gyrus parahippocam- palis; 6 — gyrus occipitotemporalis medialis; 7 — isthmus gyri cinguli; 8 — cuneus; 9 — gyrus temporalis medius; 10 — trigonum olfactorium; 11 — tr. olfactorius; 12 — bulbus olfactorius; 13 — sul. olfactorius; 14 — sulci orbitales; 15 — uncus gyri parahippocampalis; 16 — sull. temporalis inferior;</w:t>
      </w:r>
    </w:p>
    <w:p>
      <w:pPr>
        <w:pStyle w:val="Style46"/>
        <w:keepNext w:val="0"/>
        <w:keepLines w:val="0"/>
        <w:widowControl w:val="0"/>
        <w:shd w:val="clear" w:color="auto" w:fill="auto"/>
        <w:bidi w:val="0"/>
        <w:spacing w:before="0" w:after="300" w:line="298" w:lineRule="auto"/>
        <w:ind w:left="0" w:right="0" w:firstLine="0"/>
        <w:jc w:val="both"/>
      </w:pPr>
      <w:r>
        <w:rPr>
          <w:color w:val="000000"/>
          <w:spacing w:val="0"/>
          <w:w w:val="100"/>
          <w:position w:val="0"/>
          <w:shd w:val="clear" w:color="auto" w:fill="auto"/>
          <w:lang w:val="en-US" w:eastAsia="en-US" w:bidi="en-US"/>
        </w:rPr>
        <w:t>17 — sul. hippocampi; 18 — sul. occipitotemporalis; 19 — sul. calcarinus; 20 — sul. collateralis; 21 — sul. parieto- occipitahs.</w:t>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вперед нижней части (см. рис. 316), у хвостатого ядра -— наличие головки, тела и загибающегося книзу и вперед хвоста.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Борозды и извилины (рис. 295-297) возникают вследствие неравномерного роста самого мозга, что связано с развитием отдельных его частей. Так, на месте обоня</w:t>
        <w:softHyphen/>
        <w:t xml:space="preserve">тельного мозга возникают обонятельная борозда, </w:t>
      </w:r>
      <w:r>
        <w:rPr>
          <w:color w:val="000000"/>
          <w:spacing w:val="0"/>
          <w:w w:val="100"/>
          <w:position w:val="0"/>
          <w:shd w:val="clear" w:color="auto" w:fill="auto"/>
          <w:lang w:val="en-US" w:eastAsia="en-US" w:bidi="en-US"/>
        </w:rPr>
        <w:t xml:space="preserve">sulcus olfactorius, </w:t>
      </w:r>
      <w:r>
        <w:rPr>
          <w:color w:val="000000"/>
          <w:spacing w:val="0"/>
          <w:w w:val="100"/>
          <w:position w:val="0"/>
          <w:shd w:val="clear" w:color="auto" w:fill="auto"/>
          <w:lang w:val="ru-RU" w:eastAsia="ru-RU" w:bidi="ru-RU"/>
        </w:rPr>
        <w:t>борозда гиппо</w:t>
        <w:softHyphen/>
        <w:t xml:space="preserve">кампа, </w:t>
      </w:r>
      <w:r>
        <w:rPr>
          <w:color w:val="000000"/>
          <w:spacing w:val="0"/>
          <w:w w:val="100"/>
          <w:position w:val="0"/>
          <w:shd w:val="clear" w:color="auto" w:fill="auto"/>
          <w:lang w:val="en-US" w:eastAsia="en-US" w:bidi="en-US"/>
        </w:rPr>
        <w:t xml:space="preserve">sulcus hippocampi, </w:t>
      </w:r>
      <w:r>
        <w:rPr>
          <w:color w:val="000000"/>
          <w:spacing w:val="0"/>
          <w:w w:val="100"/>
          <w:position w:val="0"/>
          <w:shd w:val="clear" w:color="auto" w:fill="auto"/>
          <w:lang w:val="ru-RU" w:eastAsia="ru-RU" w:bidi="ru-RU"/>
        </w:rPr>
        <w:t xml:space="preserve">и поясная борозда, </w:t>
      </w:r>
      <w:r>
        <w:rPr>
          <w:color w:val="000000"/>
          <w:spacing w:val="0"/>
          <w:w w:val="100"/>
          <w:position w:val="0"/>
          <w:shd w:val="clear" w:color="auto" w:fill="auto"/>
          <w:lang w:val="en-US" w:eastAsia="en-US" w:bidi="en-US"/>
        </w:rPr>
        <w:t xml:space="preserve">sulcus cinguli; </w:t>
      </w:r>
      <w:r>
        <w:rPr>
          <w:color w:val="000000"/>
          <w:spacing w:val="0"/>
          <w:w w:val="100"/>
          <w:position w:val="0"/>
          <w:shd w:val="clear" w:color="auto" w:fill="auto"/>
          <w:lang w:val="ru-RU" w:eastAsia="ru-RU" w:bidi="ru-RU"/>
        </w:rPr>
        <w:t>на границе корковых концов кожного и двигательного анализаторов (понятие анализатора и описание бо</w:t>
        <w:softHyphen/>
        <w:t xml:space="preserve">розд см. ниже) — центральная борозда, </w:t>
      </w:r>
      <w:r>
        <w:rPr>
          <w:color w:val="000000"/>
          <w:spacing w:val="0"/>
          <w:w w:val="100"/>
          <w:position w:val="0"/>
          <w:shd w:val="clear" w:color="auto" w:fill="auto"/>
          <w:lang w:val="en-US" w:eastAsia="en-US" w:bidi="en-US"/>
        </w:rPr>
        <w:t xml:space="preserve">sulcus centralis, </w:t>
      </w:r>
      <w:r>
        <w:rPr>
          <w:color w:val="000000"/>
          <w:spacing w:val="0"/>
          <w:w w:val="100"/>
          <w:position w:val="0"/>
          <w:shd w:val="clear" w:color="auto" w:fill="auto"/>
          <w:lang w:val="ru-RU" w:eastAsia="ru-RU" w:bidi="ru-RU"/>
        </w:rPr>
        <w:t>на границе двигательного анализатора и премоторной зоны, получающей импульсы от внутренностей,— пред</w:t>
        <w:softHyphen/>
        <w:t xml:space="preserve">центральная борозда, </w:t>
      </w:r>
      <w:r>
        <w:rPr>
          <w:color w:val="000000"/>
          <w:spacing w:val="0"/>
          <w:w w:val="100"/>
          <w:position w:val="0"/>
          <w:shd w:val="clear" w:color="auto" w:fill="auto"/>
          <w:lang w:val="en-US" w:eastAsia="en-US" w:bidi="en-US"/>
        </w:rPr>
        <w:t xml:space="preserve">sulcus precentralis, </w:t>
      </w:r>
      <w:r>
        <w:rPr>
          <w:color w:val="000000"/>
          <w:spacing w:val="0"/>
          <w:w w:val="100"/>
          <w:position w:val="0"/>
          <w:shd w:val="clear" w:color="auto" w:fill="auto"/>
          <w:lang w:val="ru-RU" w:eastAsia="ru-RU" w:bidi="ru-RU"/>
        </w:rPr>
        <w:t>на месте слухового анализатора -— верх</w:t>
        <w:softHyphen/>
        <w:t xml:space="preserve">няя височная борозда, </w:t>
      </w:r>
      <w:r>
        <w:rPr>
          <w:color w:val="000000"/>
          <w:spacing w:val="0"/>
          <w:w w:val="100"/>
          <w:position w:val="0"/>
          <w:shd w:val="clear" w:color="auto" w:fill="auto"/>
          <w:lang w:val="en-US" w:eastAsia="en-US" w:bidi="en-US"/>
        </w:rPr>
        <w:t xml:space="preserve">sulcus temporalis superior, </w:t>
      </w:r>
      <w:r>
        <w:rPr>
          <w:color w:val="000000"/>
          <w:spacing w:val="0"/>
          <w:w w:val="100"/>
          <w:position w:val="0"/>
          <w:shd w:val="clear" w:color="auto" w:fill="auto"/>
          <w:lang w:val="ru-RU" w:eastAsia="ru-RU" w:bidi="ru-RU"/>
        </w:rPr>
        <w:t>в области зрительного анализато</w:t>
        <w:softHyphen/>
        <w:t xml:space="preserve">ра — шпорная борозда, </w:t>
      </w:r>
      <w:r>
        <w:rPr>
          <w:color w:val="000000"/>
          <w:spacing w:val="0"/>
          <w:w w:val="100"/>
          <w:position w:val="0"/>
          <w:shd w:val="clear" w:color="auto" w:fill="auto"/>
          <w:lang w:val="en-US" w:eastAsia="en-US" w:bidi="en-US"/>
        </w:rPr>
        <w:t xml:space="preserve">sulcus calcarinus, </w:t>
      </w:r>
      <w:r>
        <w:rPr>
          <w:color w:val="000000"/>
          <w:spacing w:val="0"/>
          <w:w w:val="100"/>
          <w:position w:val="0"/>
          <w:shd w:val="clear" w:color="auto" w:fill="auto"/>
          <w:lang w:val="ru-RU" w:eastAsia="ru-RU" w:bidi="ru-RU"/>
        </w:rPr>
        <w:t xml:space="preserve">и теменно-затылочная борозда, </w:t>
      </w:r>
      <w:r>
        <w:rPr>
          <w:color w:val="000000"/>
          <w:spacing w:val="0"/>
          <w:w w:val="100"/>
          <w:position w:val="0"/>
          <w:shd w:val="clear" w:color="auto" w:fill="auto"/>
          <w:lang w:val="en-US" w:eastAsia="en-US" w:bidi="en-US"/>
        </w:rPr>
        <w:t>sulcus parietooccipitalis.</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Все эти борозды, появляющиеся раньше других и отличающиеся абсолютным по</w:t>
        <w:softHyphen/>
        <w:t>стоянством, относятся к первичным бороздам. Остальные борозды, имеющие наи</w:t>
        <w:softHyphen/>
        <w:t>менования и также возникающие в связи с развитием анализаторов, но появляющи</w:t>
        <w:softHyphen/>
        <w:t>еся несколько позднее и отличающиеся меньшим постоянством, относятся ко вто</w:t>
        <w:softHyphen/>
        <w:t>ричным бороздам. К моменту рождения имеются все борозды — первичные и вторичные. Наконец, многочисленные мелкие бороздки, не имеющие названий, по</w:t>
        <w:softHyphen/>
        <w:t>являются не только в период внутриутробной жизни, но и после рождения. Они крайне непостоянны по времени появления, месту и числу, это третичные борозды. От сте</w:t>
        <w:softHyphen/>
        <w:t>пени их развития зависят все разнообразие и сложность мозгового рельефа.</w:t>
      </w:r>
    </w:p>
    <w:p>
      <w:pPr>
        <w:pStyle w:val="Style14"/>
        <w:keepNext w:val="0"/>
        <w:keepLines w:val="0"/>
        <w:widowControl w:val="0"/>
        <w:shd w:val="clear" w:color="auto" w:fill="auto"/>
        <w:bidi w:val="0"/>
        <w:spacing w:before="0" w:after="220" w:line="290" w:lineRule="auto"/>
        <w:ind w:left="0" w:right="0"/>
        <w:jc w:val="both"/>
      </w:pPr>
      <w:bookmarkStart w:id="815" w:name="bookmark815"/>
      <w:r>
        <w:rPr>
          <w:i/>
          <w:iCs/>
          <w:color w:val="000000"/>
          <w:spacing w:val="0"/>
          <w:w w:val="100"/>
          <w:position w:val="0"/>
          <w:shd w:val="clear" w:color="auto" w:fill="auto"/>
          <w:lang w:val="ru-RU" w:eastAsia="ru-RU" w:bidi="ru-RU"/>
        </w:rPr>
        <w:t>Рост</w:t>
      </w:r>
      <w:r>
        <w:rPr>
          <w:color w:val="000000"/>
          <w:spacing w:val="0"/>
          <w:w w:val="100"/>
          <w:position w:val="0"/>
          <w:shd w:val="clear" w:color="auto" w:fill="auto"/>
          <w:lang w:val="ru-RU" w:eastAsia="ru-RU" w:bidi="ru-RU"/>
        </w:rPr>
        <w:t xml:space="preserve"> человеческого мозга в эмбриональном периоде и в первые годы жизни, пока идс! бурный рост организма, а также его приспособление к окружающей среде, при</w:t>
        <w:softHyphen/>
        <w:t>обретение способности к прямохождению и становление второй, словесной, сигналь</w:t>
        <w:softHyphen/>
        <w:t>ной системы, происходит очень интенсивно. Он заканчивается к 20 годам. У ново</w:t>
        <w:softHyphen/>
        <w:t>рожденных головной мозг (в среднем) имеет массу 340 г у мальчиков и 330 г у дево</w:t>
        <w:softHyphen/>
        <w:t>чек, а у взрослых 1375 г у мужчин и 1245 г у женщин.</w:t>
      </w:r>
      <w:bookmarkEnd w:id="815"/>
    </w:p>
    <w:p>
      <w:pPr>
        <w:pStyle w:val="Style39"/>
        <w:keepNext/>
        <w:keepLines/>
        <w:widowControl w:val="0"/>
        <w:shd w:val="clear" w:color="auto" w:fill="auto"/>
        <w:bidi w:val="0"/>
        <w:spacing w:before="0" w:line="240" w:lineRule="auto"/>
        <w:ind w:left="0" w:right="0" w:firstLine="0"/>
        <w:jc w:val="center"/>
      </w:pPr>
      <w:bookmarkStart w:id="816" w:name="bookmark816"/>
      <w:r>
        <w:rPr>
          <w:color w:val="000000"/>
          <w:spacing w:val="0"/>
          <w:w w:val="100"/>
          <w:position w:val="0"/>
          <w:shd w:val="clear" w:color="auto" w:fill="auto"/>
          <w:lang w:val="ru-RU" w:eastAsia="ru-RU" w:bidi="ru-RU"/>
        </w:rPr>
        <w:t>ОТДЕЛЫ ГОЛОВНОГО МОЗГА</w:t>
      </w:r>
      <w:bookmarkEnd w:id="816"/>
    </w:p>
    <w:p>
      <w:pPr>
        <w:pStyle w:val="Style14"/>
        <w:keepNext w:val="0"/>
        <w:keepLines w:val="0"/>
        <w:widowControl w:val="0"/>
        <w:shd w:val="clear" w:color="auto" w:fill="auto"/>
        <w:bidi w:val="0"/>
        <w:spacing w:before="0" w:after="180" w:line="302" w:lineRule="auto"/>
        <w:ind w:left="0" w:right="0"/>
        <w:jc w:val="both"/>
      </w:pPr>
      <w:r>
        <w:rPr>
          <w:color w:val="000000"/>
          <w:spacing w:val="0"/>
          <w:w w:val="100"/>
          <w:position w:val="0"/>
          <w:shd w:val="clear" w:color="auto" w:fill="auto"/>
          <w:lang w:val="ru-RU" w:eastAsia="ru-RU" w:bidi="ru-RU"/>
        </w:rPr>
        <w:t xml:space="preserve">В процессе эмбрионального развития, как было уже указано, головной мои, </w:t>
      </w:r>
      <w:r>
        <w:rPr>
          <w:color w:val="000000"/>
          <w:spacing w:val="0"/>
          <w:w w:val="100"/>
          <w:position w:val="0"/>
          <w:shd w:val="clear" w:color="auto" w:fill="auto"/>
          <w:lang w:val="en-US" w:eastAsia="en-US" w:bidi="en-US"/>
        </w:rPr>
        <w:t xml:space="preserve">encephalon, </w:t>
      </w:r>
      <w:r>
        <w:rPr>
          <w:color w:val="000000"/>
          <w:spacing w:val="0"/>
          <w:w w:val="100"/>
          <w:position w:val="0"/>
          <w:shd w:val="clear" w:color="auto" w:fill="auto"/>
          <w:lang w:val="ru-RU" w:eastAsia="ru-RU" w:bidi="ru-RU"/>
        </w:rPr>
        <w:t xml:space="preserve">делится на отделы, </w:t>
      </w:r>
      <w:r>
        <w:rPr>
          <w:color w:val="000000"/>
          <w:spacing w:val="0"/>
          <w:w w:val="100"/>
          <w:position w:val="0"/>
          <w:shd w:val="clear" w:color="auto" w:fill="auto"/>
          <w:lang w:val="en-US" w:eastAsia="en-US" w:bidi="en-US"/>
        </w:rPr>
        <w:t xml:space="preserve">pacnojiai </w:t>
      </w:r>
      <w:r>
        <w:rPr>
          <w:color w:val="000000"/>
          <w:spacing w:val="0"/>
          <w:w w:val="100"/>
          <w:position w:val="0"/>
          <w:shd w:val="clear" w:color="auto" w:fill="auto"/>
          <w:lang w:val="ru-RU" w:eastAsia="ru-RU" w:bidi="ru-RU"/>
        </w:rPr>
        <w:t>ающиеся, начиная с нижнею конца, в таком порядке:</w:t>
      </w:r>
    </w:p>
    <w:p>
      <w:pPr>
        <w:pStyle w:val="Style58"/>
        <w:keepNext w:val="0"/>
        <w:keepLines w:val="0"/>
        <w:widowControl w:val="0"/>
        <w:numPr>
          <w:ilvl w:val="0"/>
          <w:numId w:val="437"/>
        </w:numPr>
        <w:shd w:val="clear" w:color="auto" w:fill="auto"/>
        <w:tabs>
          <w:tab w:pos="399" w:val="left"/>
        </w:tabs>
        <w:bidi w:val="0"/>
        <w:spacing w:before="0" w:after="0" w:line="290" w:lineRule="auto"/>
        <w:ind w:left="0" w:right="0" w:firstLine="180"/>
        <w:jc w:val="both"/>
        <w:rPr>
          <w:sz w:val="11"/>
          <w:szCs w:val="11"/>
        </w:rPr>
      </w:pPr>
      <w:r>
        <w:rPr>
          <w:color w:val="000000"/>
          <w:spacing w:val="0"/>
          <w:w w:val="100"/>
          <w:position w:val="0"/>
          <w:sz w:val="10"/>
          <w:szCs w:val="10"/>
          <w:shd w:val="clear" w:color="auto" w:fill="auto"/>
          <w:lang w:val="ru-RU" w:eastAsia="ru-RU" w:bidi="ru-RU"/>
        </w:rPr>
        <w:t xml:space="preserve">ромбовидный, или задний, мозг, </w:t>
      </w:r>
      <w:r>
        <w:rPr>
          <w:rFonts w:ascii="Arial" w:eastAsia="Arial" w:hAnsi="Arial" w:cs="Arial"/>
          <w:b w:val="0"/>
          <w:bCs w:val="0"/>
          <w:color w:val="000000"/>
          <w:spacing w:val="0"/>
          <w:w w:val="100"/>
          <w:position w:val="0"/>
          <w:sz w:val="11"/>
          <w:szCs w:val="11"/>
          <w:shd w:val="clear" w:color="auto" w:fill="auto"/>
          <w:lang w:val="en-US" w:eastAsia="en-US" w:bidi="en-US"/>
        </w:rPr>
        <w:t xml:space="preserve">rhombencephalon, </w:t>
      </w:r>
      <w:r>
        <w:rPr>
          <w:rFonts w:ascii="Arial" w:eastAsia="Arial" w:hAnsi="Arial" w:cs="Arial"/>
          <w:b w:val="0"/>
          <w:bCs w:val="0"/>
          <w:color w:val="000000"/>
          <w:spacing w:val="0"/>
          <w:w w:val="100"/>
          <w:position w:val="0"/>
          <w:sz w:val="11"/>
          <w:szCs w:val="11"/>
          <w:shd w:val="clear" w:color="auto" w:fill="auto"/>
          <w:lang w:val="ru-RU" w:eastAsia="ru-RU" w:bidi="ru-RU"/>
        </w:rPr>
        <w:t xml:space="preserve">который, в </w:t>
      </w:r>
      <w:r>
        <w:rPr>
          <w:color w:val="000000"/>
          <w:spacing w:val="0"/>
          <w:w w:val="100"/>
          <w:position w:val="0"/>
          <w:sz w:val="10"/>
          <w:szCs w:val="10"/>
          <w:shd w:val="clear" w:color="auto" w:fill="auto"/>
          <w:lang w:val="ru-RU" w:eastAsia="ru-RU" w:bidi="ru-RU"/>
        </w:rPr>
        <w:t xml:space="preserve">свою очередь, </w:t>
      </w:r>
      <w:r>
        <w:rPr>
          <w:rFonts w:ascii="Arial" w:eastAsia="Arial" w:hAnsi="Arial" w:cs="Arial"/>
          <w:b w:val="0"/>
          <w:bCs w:val="0"/>
          <w:color w:val="000000"/>
          <w:spacing w:val="0"/>
          <w:w w:val="100"/>
          <w:position w:val="0"/>
          <w:sz w:val="11"/>
          <w:szCs w:val="11"/>
          <w:shd w:val="clear" w:color="auto" w:fill="auto"/>
          <w:lang w:val="ru-RU" w:eastAsia="ru-RU" w:bidi="ru-RU"/>
        </w:rPr>
        <w:t xml:space="preserve">состоит из </w:t>
      </w:r>
      <w:r>
        <w:rPr>
          <w:color w:val="000000"/>
          <w:spacing w:val="0"/>
          <w:w w:val="100"/>
          <w:position w:val="0"/>
          <w:sz w:val="10"/>
          <w:szCs w:val="10"/>
          <w:shd w:val="clear" w:color="auto" w:fill="auto"/>
          <w:lang w:val="ru-RU" w:eastAsia="ru-RU" w:bidi="ru-RU"/>
        </w:rPr>
        <w:t xml:space="preserve">продолговатого </w:t>
      </w:r>
      <w:r>
        <w:rPr>
          <w:rFonts w:ascii="Arial" w:eastAsia="Arial" w:hAnsi="Arial" w:cs="Arial"/>
          <w:b w:val="0"/>
          <w:bCs w:val="0"/>
          <w:color w:val="000000"/>
          <w:spacing w:val="0"/>
          <w:w w:val="100"/>
          <w:position w:val="0"/>
          <w:sz w:val="11"/>
          <w:szCs w:val="11"/>
          <w:shd w:val="clear" w:color="auto" w:fill="auto"/>
          <w:lang w:val="ru-RU" w:eastAsia="ru-RU" w:bidi="ru-RU"/>
        </w:rPr>
        <w:t xml:space="preserve">мозга, </w:t>
      </w:r>
      <w:r>
        <w:rPr>
          <w:rFonts w:ascii="Arial" w:eastAsia="Arial" w:hAnsi="Arial" w:cs="Arial"/>
          <w:b w:val="0"/>
          <w:bCs w:val="0"/>
          <w:color w:val="000000"/>
          <w:spacing w:val="0"/>
          <w:w w:val="100"/>
          <w:position w:val="0"/>
          <w:sz w:val="11"/>
          <w:szCs w:val="11"/>
          <w:shd w:val="clear" w:color="auto" w:fill="auto"/>
          <w:lang w:val="en-US" w:eastAsia="en-US" w:bidi="en-US"/>
        </w:rPr>
        <w:t xml:space="preserve">myelencephalon, </w:t>
      </w:r>
      <w:r>
        <w:rPr>
          <w:color w:val="000000"/>
          <w:spacing w:val="0"/>
          <w:w w:val="100"/>
          <w:position w:val="0"/>
          <w:sz w:val="10"/>
          <w:szCs w:val="10"/>
          <w:shd w:val="clear" w:color="auto" w:fill="auto"/>
          <w:lang w:val="ru-RU" w:eastAsia="ru-RU" w:bidi="ru-RU"/>
        </w:rPr>
        <w:t xml:space="preserve">и собственно заднего мозга, </w:t>
      </w:r>
      <w:r>
        <w:rPr>
          <w:rFonts w:ascii="Arial" w:eastAsia="Arial" w:hAnsi="Arial" w:cs="Arial"/>
          <w:b w:val="0"/>
          <w:bCs w:val="0"/>
          <w:color w:val="000000"/>
          <w:spacing w:val="0"/>
          <w:w w:val="100"/>
          <w:position w:val="0"/>
          <w:sz w:val="11"/>
          <w:szCs w:val="11"/>
          <w:shd w:val="clear" w:color="auto" w:fill="auto"/>
          <w:lang w:val="en-US" w:eastAsia="en-US" w:bidi="en-US"/>
        </w:rPr>
        <w:t>meten- cephalon;</w:t>
      </w:r>
    </w:p>
    <w:p>
      <w:pPr>
        <w:pStyle w:val="Style14"/>
        <w:keepNext w:val="0"/>
        <w:keepLines w:val="0"/>
        <w:widowControl w:val="0"/>
        <w:numPr>
          <w:ilvl w:val="0"/>
          <w:numId w:val="437"/>
        </w:numPr>
        <w:shd w:val="clear" w:color="auto" w:fill="auto"/>
        <w:tabs>
          <w:tab w:pos="497" w:val="left"/>
        </w:tabs>
        <w:bidi w:val="0"/>
        <w:spacing w:before="0" w:after="0" w:line="290" w:lineRule="auto"/>
        <w:ind w:left="0" w:right="0"/>
        <w:jc w:val="both"/>
      </w:pPr>
      <w:r>
        <w:rPr>
          <w:color w:val="000000"/>
          <w:spacing w:val="0"/>
          <w:w w:val="100"/>
          <w:position w:val="0"/>
          <w:shd w:val="clear" w:color="auto" w:fill="auto"/>
          <w:lang w:val="ru-RU" w:eastAsia="ru-RU" w:bidi="ru-RU"/>
        </w:rPr>
        <w:t xml:space="preserve">средний мозг, </w:t>
      </w:r>
      <w:r>
        <w:rPr>
          <w:color w:val="000000"/>
          <w:spacing w:val="0"/>
          <w:w w:val="100"/>
          <w:position w:val="0"/>
          <w:shd w:val="clear" w:color="auto" w:fill="auto"/>
          <w:lang w:val="en-US" w:eastAsia="en-US" w:bidi="en-US"/>
        </w:rPr>
        <w:t>mesencephalon;</w:t>
      </w:r>
    </w:p>
    <w:p>
      <w:pPr>
        <w:pStyle w:val="Style14"/>
        <w:keepNext w:val="0"/>
        <w:keepLines w:val="0"/>
        <w:widowControl w:val="0"/>
        <w:numPr>
          <w:ilvl w:val="0"/>
          <w:numId w:val="437"/>
        </w:numPr>
        <w:shd w:val="clear" w:color="auto" w:fill="auto"/>
        <w:tabs>
          <w:tab w:pos="404" w:val="left"/>
        </w:tabs>
        <w:bidi w:val="0"/>
        <w:spacing w:before="0" w:after="0" w:line="290" w:lineRule="auto"/>
        <w:ind w:left="0" w:right="0"/>
        <w:jc w:val="both"/>
      </w:pPr>
      <w:r>
        <w:rPr>
          <w:color w:val="000000"/>
          <w:spacing w:val="0"/>
          <w:w w:val="100"/>
          <w:position w:val="0"/>
          <w:shd w:val="clear" w:color="auto" w:fill="auto"/>
          <w:lang w:val="ru-RU" w:eastAsia="ru-RU" w:bidi="ru-RU"/>
        </w:rPr>
        <w:t xml:space="preserve">передний мозг, </w:t>
      </w:r>
      <w:r>
        <w:rPr>
          <w:color w:val="000000"/>
          <w:spacing w:val="0"/>
          <w:w w:val="100"/>
          <w:position w:val="0"/>
          <w:shd w:val="clear" w:color="auto" w:fill="auto"/>
          <w:lang w:val="en-US" w:eastAsia="en-US" w:bidi="en-US"/>
        </w:rPr>
        <w:t xml:space="preserve">prosencephalon, </w:t>
      </w:r>
      <w:r>
        <w:rPr>
          <w:color w:val="000000"/>
          <w:spacing w:val="0"/>
          <w:w w:val="100"/>
          <w:position w:val="0"/>
          <w:shd w:val="clear" w:color="auto" w:fill="auto"/>
          <w:lang w:val="ru-RU" w:eastAsia="ru-RU" w:bidi="ru-RU"/>
        </w:rPr>
        <w:t xml:space="preserve">в котором различают промежуточный мозг, </w:t>
      </w:r>
      <w:r>
        <w:rPr>
          <w:color w:val="000000"/>
          <w:spacing w:val="0"/>
          <w:w w:val="100"/>
          <w:position w:val="0"/>
          <w:shd w:val="clear" w:color="auto" w:fill="auto"/>
          <w:lang w:val="en-US" w:eastAsia="en-US" w:bidi="en-US"/>
        </w:rPr>
        <w:t xml:space="preserve">diencephalon, </w:t>
      </w:r>
      <w:r>
        <w:rPr>
          <w:color w:val="000000"/>
          <w:spacing w:val="0"/>
          <w:w w:val="100"/>
          <w:position w:val="0"/>
          <w:shd w:val="clear" w:color="auto" w:fill="auto"/>
          <w:lang w:val="ru-RU" w:eastAsia="ru-RU" w:bidi="ru-RU"/>
        </w:rPr>
        <w:t xml:space="preserve">и конечный мозг, </w:t>
      </w:r>
      <w:r>
        <w:rPr>
          <w:color w:val="000000"/>
          <w:spacing w:val="0"/>
          <w:w w:val="100"/>
          <w:position w:val="0"/>
          <w:shd w:val="clear" w:color="auto" w:fill="auto"/>
          <w:lang w:val="en-US" w:eastAsia="en-US" w:bidi="en-US"/>
        </w:rPr>
        <w:t>telencephalon.</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Все названные отделы, кроме мозжечка и конечного мозга, составляют мозговой ствол.</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Кроме </w:t>
      </w:r>
      <w:r>
        <w:rPr>
          <w:smallCaps/>
          <w:color w:val="000000"/>
          <w:spacing w:val="0"/>
          <w:w w:val="100"/>
          <w:position w:val="0"/>
          <w:shd w:val="clear" w:color="auto" w:fill="auto"/>
          <w:lang w:val="ru-RU" w:eastAsia="ru-RU" w:bidi="ru-RU"/>
        </w:rPr>
        <w:t>утих</w:t>
      </w:r>
      <w:r>
        <w:rPr>
          <w:color w:val="000000"/>
          <w:spacing w:val="0"/>
          <w:w w:val="100"/>
          <w:position w:val="0"/>
          <w:shd w:val="clear" w:color="auto" w:fill="auto"/>
          <w:lang w:val="ru-RU" w:eastAsia="ru-RU" w:bidi="ru-RU"/>
        </w:rPr>
        <w:t xml:space="preserve"> отделов, выделяют еще перешеек, </w:t>
      </w:r>
      <w:r>
        <w:rPr>
          <w:color w:val="000000"/>
          <w:spacing w:val="0"/>
          <w:w w:val="100"/>
          <w:position w:val="0"/>
          <w:shd w:val="clear" w:color="auto" w:fill="auto"/>
          <w:lang w:val="en-US" w:eastAsia="en-US" w:bidi="en-US"/>
        </w:rPr>
        <w:t xml:space="preserve">isthmus rhombencephali, </w:t>
      </w:r>
      <w:r>
        <w:rPr>
          <w:color w:val="000000"/>
          <w:spacing w:val="0"/>
          <w:w w:val="100"/>
          <w:position w:val="0"/>
          <w:shd w:val="clear" w:color="auto" w:fill="auto"/>
          <w:lang w:val="ru-RU" w:eastAsia="ru-RU" w:bidi="ru-RU"/>
        </w:rPr>
        <w:t xml:space="preserve">между </w:t>
      </w:r>
      <w:r>
        <w:rPr>
          <w:color w:val="000000"/>
          <w:spacing w:val="0"/>
          <w:w w:val="100"/>
          <w:position w:val="0"/>
          <w:shd w:val="clear" w:color="auto" w:fill="auto"/>
          <w:lang w:val="en-US" w:eastAsia="en-US" w:bidi="en-US"/>
        </w:rPr>
        <w:t>rhom</w:t>
        <w:softHyphen/>
        <w:t xml:space="preserve">bencephalon </w:t>
      </w:r>
      <w:r>
        <w:rPr>
          <w:color w:val="000000"/>
          <w:spacing w:val="0"/>
          <w:w w:val="100"/>
          <w:position w:val="0"/>
          <w:shd w:val="clear" w:color="auto" w:fill="auto"/>
          <w:lang w:val="ru-RU" w:eastAsia="ru-RU" w:bidi="ru-RU"/>
        </w:rPr>
        <w:t>и средним мозгом.</w:t>
      </w:r>
    </w:p>
    <w:p>
      <w:pPr>
        <w:pStyle w:val="Style14"/>
        <w:keepNext w:val="0"/>
        <w:keepLines w:val="0"/>
        <w:widowControl w:val="0"/>
        <w:shd w:val="clear" w:color="auto" w:fill="auto"/>
        <w:bidi w:val="0"/>
        <w:spacing w:before="0" w:after="140" w:line="305" w:lineRule="auto"/>
        <w:ind w:left="0" w:right="0"/>
        <w:jc w:val="both"/>
      </w:pPr>
      <w:r>
        <w:rPr>
          <w:color w:val="000000"/>
          <w:spacing w:val="0"/>
          <w:w w:val="100"/>
          <w:position w:val="0"/>
          <w:shd w:val="clear" w:color="auto" w:fill="auto"/>
          <w:lang w:val="en-US" w:eastAsia="en-US" w:bidi="en-US"/>
        </w:rPr>
        <w:t xml:space="preserve">Prosencephalon </w:t>
      </w:r>
      <w:r>
        <w:rPr>
          <w:color w:val="000000"/>
          <w:spacing w:val="0"/>
          <w:w w:val="100"/>
          <w:position w:val="0"/>
          <w:shd w:val="clear" w:color="auto" w:fill="auto"/>
          <w:lang w:val="ru-RU" w:eastAsia="ru-RU" w:bidi="ru-RU"/>
        </w:rPr>
        <w:t xml:space="preserve">составляет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большой мозг, </w:t>
      </w:r>
      <w:r>
        <w:rPr>
          <w:color w:val="000000"/>
          <w:spacing w:val="0"/>
          <w:w w:val="100"/>
          <w:position w:val="0"/>
          <w:shd w:val="clear" w:color="auto" w:fill="auto"/>
          <w:lang w:val="en-US" w:eastAsia="en-US" w:bidi="en-US"/>
        </w:rPr>
        <w:t xml:space="preserve">cerebrum, </w:t>
      </w:r>
      <w:r>
        <w:rPr>
          <w:color w:val="000000"/>
          <w:spacing w:val="0"/>
          <w:w w:val="100"/>
          <w:position w:val="0"/>
          <w:shd w:val="clear" w:color="auto" w:fill="auto"/>
          <w:lang w:val="ru-RU" w:eastAsia="ru-RU" w:bidi="ru-RU"/>
        </w:rPr>
        <w:t xml:space="preserve">в отличие от малого мозга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мозжечка, </w:t>
      </w:r>
      <w:r>
        <w:rPr>
          <w:color w:val="000000"/>
          <w:spacing w:val="0"/>
          <w:w w:val="100"/>
          <w:position w:val="0"/>
          <w:shd w:val="clear" w:color="auto" w:fill="auto"/>
          <w:lang w:val="en-US" w:eastAsia="en-US" w:bidi="en-US"/>
        </w:rPr>
        <w:t>cerebellum.</w:t>
      </w:r>
    </w:p>
    <w:p>
      <w:pPr>
        <w:pStyle w:val="Style88"/>
        <w:keepNext/>
        <w:keepLines/>
        <w:widowControl w:val="0"/>
        <w:shd w:val="clear" w:color="auto" w:fill="auto"/>
        <w:bidi w:val="0"/>
        <w:spacing w:before="0" w:after="0" w:line="444" w:lineRule="auto"/>
        <w:ind w:left="0" w:right="0" w:firstLine="0"/>
        <w:jc w:val="center"/>
      </w:pPr>
      <w:bookmarkStart w:id="818" w:name="bookmark818"/>
      <w:r>
        <w:rPr>
          <w:color w:val="000000"/>
          <w:spacing w:val="0"/>
          <w:w w:val="100"/>
          <w:position w:val="0"/>
          <w:shd w:val="clear" w:color="auto" w:fill="auto"/>
          <w:lang w:val="ru-RU" w:eastAsia="ru-RU" w:bidi="ru-RU"/>
        </w:rPr>
        <w:t>РОМБОВИДНЫЙ МОЗГ</w:t>
        <w:br/>
        <w:t>ПРОДОЛГОВАТЫЙ мозг</w:t>
      </w:r>
      <w:bookmarkEnd w:id="818"/>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Продолговатый </w:t>
      </w:r>
      <w:r>
        <w:rPr>
          <w:color w:val="000000"/>
          <w:spacing w:val="0"/>
          <w:w w:val="100"/>
          <w:position w:val="0"/>
          <w:shd w:val="clear" w:color="auto" w:fill="auto"/>
          <w:lang w:val="ru-RU" w:eastAsia="ru-RU" w:bidi="ru-RU"/>
        </w:rPr>
        <w:t xml:space="preserve">мозг, </w:t>
      </w:r>
      <w:r>
        <w:rPr>
          <w:color w:val="000000"/>
          <w:spacing w:val="0"/>
          <w:w w:val="100"/>
          <w:position w:val="0"/>
          <w:shd w:val="clear" w:color="auto" w:fill="auto"/>
          <w:lang w:val="en-US" w:eastAsia="en-US" w:bidi="en-US"/>
        </w:rPr>
        <w:t xml:space="preserve">myelencephalon, medulla oblongata </w:t>
      </w:r>
      <w:r>
        <w:rPr>
          <w:color w:val="000000"/>
          <w:spacing w:val="0"/>
          <w:w w:val="100"/>
          <w:position w:val="0"/>
          <w:shd w:val="clear" w:color="auto" w:fill="auto"/>
          <w:lang w:val="ru-RU" w:eastAsia="ru-RU" w:bidi="ru-RU"/>
        </w:rPr>
        <w:t>(рис. 298, 299), представ</w:t>
        <w:softHyphen/>
        <w:t xml:space="preserve">ляет собой непосредственное продолжение спинного мозга в ствол головного мозга и является частью ромбовидного мозга. Он сочетает в себе черты строения спинного мозга и начального отдела головного, чем и оправдывается его название </w:t>
      </w:r>
      <w:r>
        <w:rPr>
          <w:color w:val="000000"/>
          <w:spacing w:val="0"/>
          <w:w w:val="100"/>
          <w:position w:val="0"/>
          <w:shd w:val="clear" w:color="auto" w:fill="auto"/>
          <w:lang w:val="en-US" w:eastAsia="en-US" w:bidi="en-US"/>
        </w:rPr>
        <w:t>myelen</w:t>
        <w:softHyphen/>
        <w:t xml:space="preserve">cephalon. </w:t>
      </w:r>
      <w:r>
        <w:rPr>
          <w:color w:val="000000"/>
          <w:spacing w:val="0"/>
          <w:w w:val="100"/>
          <w:position w:val="0"/>
          <w:shd w:val="clear" w:color="auto" w:fill="auto"/>
          <w:lang w:val="ru-RU" w:eastAsia="ru-RU" w:bidi="ru-RU"/>
        </w:rPr>
        <w:t xml:space="preserve">Продолговатый мозг имеет вид луковицы, </w:t>
      </w:r>
      <w:r>
        <w:rPr>
          <w:color w:val="000000"/>
          <w:spacing w:val="0"/>
          <w:w w:val="100"/>
          <w:position w:val="0"/>
          <w:shd w:val="clear" w:color="auto" w:fill="auto"/>
          <w:lang w:val="en-US" w:eastAsia="en-US" w:bidi="en-US"/>
        </w:rPr>
        <w:t xml:space="preserve">bulbus cerebri </w:t>
      </w:r>
      <w:r>
        <w:rPr>
          <w:color w:val="000000"/>
          <w:spacing w:val="0"/>
          <w:w w:val="100"/>
          <w:position w:val="0"/>
          <w:shd w:val="clear" w:color="auto" w:fill="auto"/>
          <w:lang w:val="ru-RU" w:eastAsia="ru-RU" w:bidi="ru-RU"/>
        </w:rPr>
        <w:t>(отсюда термин «бульбарные расстройства»); верхний расширенный конец граничит с мостом, а ниж</w:t>
        <w:softHyphen/>
        <w:t>ней границей служит место выхода корешков I пары шейных нервов или уровень большого отверстия затылочной кости.</w:t>
      </w:r>
    </w:p>
    <w:p>
      <w:pPr>
        <w:pStyle w:val="Style14"/>
        <w:keepNext w:val="0"/>
        <w:keepLines w:val="0"/>
        <w:widowControl w:val="0"/>
        <w:numPr>
          <w:ilvl w:val="0"/>
          <w:numId w:val="439"/>
        </w:numPr>
        <w:shd w:val="clear" w:color="auto" w:fill="auto"/>
        <w:tabs>
          <w:tab w:pos="385" w:val="left"/>
        </w:tabs>
        <w:bidi w:val="0"/>
        <w:spacing w:before="0" w:after="0" w:line="286"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На передней (вентральной) поверхности</w:t>
      </w:r>
      <w:r>
        <w:rPr>
          <w:color w:val="000000"/>
          <w:spacing w:val="0"/>
          <w:w w:val="100"/>
          <w:position w:val="0"/>
          <w:shd w:val="clear" w:color="auto" w:fill="auto"/>
          <w:lang w:val="ru-RU" w:eastAsia="ru-RU" w:bidi="ru-RU"/>
        </w:rPr>
        <w:t xml:space="preserve"> продолговатого мозга по средней ли</w:t>
        <w:softHyphen/>
        <w:t xml:space="preserve">нии проходит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передняя срединная шель, </w:t>
      </w:r>
      <w:r>
        <w:rPr>
          <w:color w:val="000000"/>
          <w:spacing w:val="0"/>
          <w:w w:val="100"/>
          <w:position w:val="0"/>
          <w:shd w:val="clear" w:color="auto" w:fill="auto"/>
          <w:lang w:val="en-US" w:eastAsia="en-US" w:bidi="en-US"/>
        </w:rPr>
        <w:t xml:space="preserve">fissura mediana anterior, </w:t>
      </w:r>
      <w:r>
        <w:rPr>
          <w:color w:val="000000"/>
          <w:spacing w:val="0"/>
          <w:w w:val="100"/>
          <w:position w:val="0"/>
          <w:shd w:val="clear" w:color="auto" w:fill="auto"/>
          <w:lang w:val="ru-RU" w:eastAsia="ru-RU" w:bidi="ru-RU"/>
        </w:rPr>
        <w:t>составляющая про</w:t>
        <w:softHyphen/>
        <w:t xml:space="preserve">должение одноименной борозды спинного мозга. По бокам ее на той и другой стороне находятся 2 продольных тяжа — пирамиды, </w:t>
      </w:r>
      <w:r>
        <w:rPr>
          <w:color w:val="000000"/>
          <w:spacing w:val="0"/>
          <w:w w:val="100"/>
          <w:position w:val="0"/>
          <w:shd w:val="clear" w:color="auto" w:fill="auto"/>
          <w:lang w:val="en-US" w:eastAsia="en-US" w:bidi="en-US"/>
        </w:rPr>
        <w:t xml:space="preserve">pyramides medullae oblongatae, </w:t>
      </w:r>
      <w:r>
        <w:rPr>
          <w:color w:val="000000"/>
          <w:spacing w:val="0"/>
          <w:w w:val="100"/>
          <w:position w:val="0"/>
          <w:shd w:val="clear" w:color="auto" w:fill="auto"/>
          <w:lang w:val="ru-RU" w:eastAsia="ru-RU" w:bidi="ru-RU"/>
        </w:rPr>
        <w:t>которые как бы продолжаются в передние канатики спинного мозга. Составляющие пирамиды пуч</w:t>
        <w:softHyphen/>
        <w:t xml:space="preserve">ки нервных волокон частью перекрещиваются в глубине </w:t>
      </w:r>
      <w:r>
        <w:rPr>
          <w:color w:val="000000"/>
          <w:spacing w:val="0"/>
          <w:w w:val="100"/>
          <w:position w:val="0"/>
          <w:shd w:val="clear" w:color="auto" w:fill="auto"/>
          <w:lang w:val="en-US" w:eastAsia="en-US" w:bidi="en-US"/>
        </w:rPr>
        <w:t xml:space="preserve">fissura mediana anterior </w:t>
      </w:r>
      <w:r>
        <w:rPr>
          <w:color w:val="000000"/>
          <w:spacing w:val="0"/>
          <w:w w:val="100"/>
          <w:position w:val="0"/>
          <w:shd w:val="clear" w:color="auto" w:fill="auto"/>
          <w:lang w:val="ru-RU" w:eastAsia="ru-RU" w:bidi="ru-RU"/>
        </w:rPr>
        <w:t>с ана</w:t>
        <w:softHyphen/>
        <w:t xml:space="preserve">логичными волокнами противоположной стороны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перекрест пирамид, </w:t>
      </w:r>
      <w:r>
        <w:rPr>
          <w:color w:val="000000"/>
          <w:spacing w:val="0"/>
          <w:w w:val="100"/>
          <w:position w:val="0"/>
          <w:shd w:val="clear" w:color="auto" w:fill="auto"/>
          <w:lang w:val="en-US" w:eastAsia="en-US" w:bidi="en-US"/>
        </w:rPr>
        <w:t xml:space="preserve">decussatio pyramidum, </w:t>
      </w:r>
      <w:r>
        <w:rPr>
          <w:color w:val="000000"/>
          <w:spacing w:val="0"/>
          <w:w w:val="100"/>
          <w:position w:val="0"/>
          <w:shd w:val="clear" w:color="auto" w:fill="auto"/>
          <w:lang w:val="ru-RU" w:eastAsia="ru-RU" w:bidi="ru-RU"/>
        </w:rPr>
        <w:t xml:space="preserve">после чего спускаются в боковом канатике на другой стороне спинного мозга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латеральный кортико-спинномозговой (пирамидный) путь, </w:t>
      </w:r>
      <w:r>
        <w:rPr>
          <w:color w:val="000000"/>
          <w:spacing w:val="0"/>
          <w:w w:val="100"/>
          <w:position w:val="0"/>
          <w:shd w:val="clear" w:color="auto" w:fill="auto"/>
          <w:lang w:val="en-US" w:eastAsia="en-US" w:bidi="en-US"/>
        </w:rPr>
        <w:t xml:space="preserve">tractus cortico- spinalis (pyramidalis) lateralis, </w:t>
      </w:r>
      <w:r>
        <w:rPr>
          <w:color w:val="000000"/>
          <w:spacing w:val="0"/>
          <w:w w:val="100"/>
          <w:position w:val="0"/>
          <w:shd w:val="clear" w:color="auto" w:fill="auto"/>
          <w:lang w:val="ru-RU" w:eastAsia="ru-RU" w:bidi="ru-RU"/>
        </w:rPr>
        <w:t>частью остаются неперекрещенными и спускаются в пе</w:t>
        <w:softHyphen/>
        <w:t xml:space="preserve">реднем канатике спинного мозга на своей стороне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передний кортико-спинномоз</w:t>
        <w:softHyphen/>
        <w:t xml:space="preserve">говой (пирамидный) путь, </w:t>
      </w:r>
      <w:r>
        <w:rPr>
          <w:color w:val="000000"/>
          <w:spacing w:val="0"/>
          <w:w w:val="100"/>
          <w:position w:val="0"/>
          <w:shd w:val="clear" w:color="auto" w:fill="auto"/>
          <w:lang w:val="en-US" w:eastAsia="en-US" w:bidi="en-US"/>
        </w:rPr>
        <w:t>tractus corticospinalis (pyramidalis) anterior.</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Пирамиды отсутствуют у низших позвоночных и появляются по мере развития новой коры, поэтому они наиболее развиты у человека, так как пирамидные волокна соединяют кору большого мозга, достигшую у человека наивысшего развития, с яд</w:t>
        <w:softHyphen/>
        <w:t>рами черепных нервов и передними рогами спинного мозга.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Латерально от пирамиды лежит овальное возвышение — олива, </w:t>
      </w:r>
      <w:r>
        <w:rPr>
          <w:color w:val="000000"/>
          <w:spacing w:val="0"/>
          <w:w w:val="100"/>
          <w:position w:val="0"/>
          <w:shd w:val="clear" w:color="auto" w:fill="auto"/>
          <w:lang w:val="en-US" w:eastAsia="en-US" w:bidi="en-US"/>
        </w:rPr>
        <w:t xml:space="preserve">oliva, </w:t>
      </w:r>
      <w:r>
        <w:rPr>
          <w:color w:val="000000"/>
          <w:spacing w:val="0"/>
          <w:w w:val="100"/>
          <w:position w:val="0"/>
          <w:shd w:val="clear" w:color="auto" w:fill="auto"/>
          <w:lang w:val="ru-RU" w:eastAsia="ru-RU" w:bidi="ru-RU"/>
        </w:rPr>
        <w:t xml:space="preserve">которая отделена от пирамиды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бороздкой, </w:t>
      </w:r>
      <w:r>
        <w:rPr>
          <w:color w:val="000000"/>
          <w:spacing w:val="0"/>
          <w:w w:val="100"/>
          <w:position w:val="0"/>
          <w:shd w:val="clear" w:color="auto" w:fill="auto"/>
          <w:lang w:val="en-US" w:eastAsia="en-US" w:bidi="en-US"/>
        </w:rPr>
        <w:t>sulcus anterolateralis.</w:t>
      </w:r>
    </w:p>
    <w:p>
      <w:pPr>
        <w:pStyle w:val="Style14"/>
        <w:keepNext w:val="0"/>
        <w:keepLines w:val="0"/>
        <w:widowControl w:val="0"/>
        <w:numPr>
          <w:ilvl w:val="0"/>
          <w:numId w:val="439"/>
        </w:numPr>
        <w:shd w:val="clear" w:color="auto" w:fill="auto"/>
        <w:tabs>
          <w:tab w:pos="390" w:val="left"/>
        </w:tabs>
        <w:bidi w:val="0"/>
        <w:spacing w:before="0" w:after="60" w:line="286"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На задней (дорсальной) поверхности</w:t>
      </w:r>
      <w:r>
        <w:rPr>
          <w:color w:val="000000"/>
          <w:spacing w:val="0"/>
          <w:w w:val="100"/>
          <w:position w:val="0"/>
          <w:shd w:val="clear" w:color="auto" w:fill="auto"/>
          <w:lang w:val="ru-RU" w:eastAsia="ru-RU" w:bidi="ru-RU"/>
        </w:rPr>
        <w:t xml:space="preserve"> продолговатого мозга (см. рис. 299) тянет</w:t>
        <w:softHyphen/>
        <w:t xml:space="preserve">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задняя срединная щель, </w:t>
      </w:r>
      <w:r>
        <w:rPr>
          <w:color w:val="000000"/>
          <w:spacing w:val="0"/>
          <w:w w:val="100"/>
          <w:position w:val="0"/>
          <w:shd w:val="clear" w:color="auto" w:fill="auto"/>
          <w:lang w:val="en-US" w:eastAsia="en-US" w:bidi="en-US"/>
        </w:rPr>
        <w:t>sulcus medianus posterior,</w:t>
      </w:r>
      <w:r>
        <w:rPr>
          <w:color w:val="000000"/>
          <w:spacing w:val="0"/>
          <w:w w:val="100"/>
          <w:position w:val="0"/>
          <w:shd w:val="clear" w:color="auto" w:fill="auto"/>
          <w:lang w:val="ru-RU" w:eastAsia="ru-RU" w:bidi="ru-RU"/>
        </w:rPr>
        <w:t>— непосредственное продолже</w:t>
        <w:softHyphen/>
        <w:t>ние одноименной борозды спинного мозга. По бокам ее лежат задние канатики, огра</w:t>
        <w:softHyphen/>
        <w:t xml:space="preserve">ниченные латерально с той и другой стороны слабо выраженной </w:t>
      </w:r>
      <w:r>
        <w:rPr>
          <w:color w:val="000000"/>
          <w:spacing w:val="0"/>
          <w:w w:val="100"/>
          <w:position w:val="0"/>
          <w:shd w:val="clear" w:color="auto" w:fill="auto"/>
          <w:lang w:val="en-US" w:eastAsia="en-US" w:bidi="en-US"/>
        </w:rPr>
        <w:t>sulcus posterolateralis.</w:t>
      </w:r>
      <w:r>
        <w:br w:type="page"/>
      </w:r>
    </w:p>
    <w:p>
      <w:pPr>
        <w:widowControl w:val="0"/>
        <w:jc w:val="center"/>
        <w:rPr>
          <w:sz w:val="2"/>
          <w:szCs w:val="2"/>
        </w:rPr>
      </w:pPr>
      <w:r>
        <w:drawing>
          <wp:inline>
            <wp:extent cx="2121535" cy="3212465"/>
            <wp:docPr id="1098" name="Picutre 1098"/>
            <a:graphic xmlns:a="http://schemas.openxmlformats.org/drawingml/2006/main">
              <a:graphicData uri="http://schemas.openxmlformats.org/drawingml/2006/picture">
                <pic:pic xmlns:pic="http://schemas.openxmlformats.org/drawingml/2006/picture">
                  <pic:nvPicPr>
                    <pic:cNvPr id="1098" name="Picture 1098"/>
                    <pic:cNvPicPr/>
                  </pic:nvPicPr>
                  <pic:blipFill>
                    <a:blip r:embed="rId905"/>
                    <a:stretch/>
                  </pic:blipFill>
                  <pic:spPr>
                    <a:xfrm>
                      <a:ext cx="2121535" cy="3212465"/>
                    </a:xfrm>
                    <a:prstGeom prst="rect"/>
                  </pic:spPr>
                </pic:pic>
              </a:graphicData>
            </a:graphic>
          </wp:inline>
        </w:drawing>
      </w:r>
    </w:p>
    <w:p>
      <w:pPr>
        <w:pStyle w:val="Style6"/>
        <w:keepNext w:val="0"/>
        <w:keepLines w:val="0"/>
        <w:widowControl w:val="0"/>
        <w:shd w:val="clear" w:color="auto" w:fill="auto"/>
        <w:bidi w:val="0"/>
        <w:spacing w:before="0" w:after="0" w:line="341"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298. Вентральная поверхность мозговою ствола.</w:t>
      </w:r>
    </w:p>
    <w:p>
      <w:pPr>
        <w:widowControl w:val="0"/>
        <w:spacing w:after="39" w:line="1" w:lineRule="exact"/>
      </w:pPr>
    </w:p>
    <w:p>
      <w:pPr>
        <w:pStyle w:val="Style46"/>
        <w:keepNext w:val="0"/>
        <w:keepLines w:val="0"/>
        <w:widowControl w:val="0"/>
        <w:shd w:val="clear" w:color="auto" w:fill="auto"/>
        <w:tabs>
          <w:tab w:pos="4210" w:val="left"/>
        </w:tabs>
        <w:bidi w:val="0"/>
        <w:spacing w:before="0" w:after="0" w:line="302" w:lineRule="auto"/>
        <w:ind w:left="0" w:right="0" w:firstLine="0"/>
        <w:jc w:val="both"/>
      </w:pP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fissura longitudinals cerebri,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gyrus subcallosus, 3 — chiasma opticum. 4</w:t>
        <w:tab/>
        <w:t>tn gon u in</w:t>
      </w:r>
    </w:p>
    <w:p>
      <w:pPr>
        <w:pStyle w:val="Style46"/>
        <w:keepNext w:val="0"/>
        <w:keepLines w:val="0"/>
        <w:widowControl w:val="0"/>
        <w:shd w:val="clear" w:color="auto" w:fill="auto"/>
        <w:tabs>
          <w:tab w:pos="686" w:val="left"/>
        </w:tabs>
        <w:bidi w:val="0"/>
        <w:spacing w:before="0" w:after="0" w:line="302" w:lineRule="auto"/>
        <w:ind w:left="0" w:right="0" w:firstLine="0"/>
        <w:jc w:val="both"/>
      </w:pPr>
      <w:r>
        <w:rPr>
          <w:color w:val="000000"/>
          <w:spacing w:val="0"/>
          <w:w w:val="100"/>
          <w:position w:val="0"/>
          <w:shd w:val="clear" w:color="auto" w:fill="auto"/>
          <w:lang w:val="en-US" w:eastAsia="en-US" w:bidi="en-US"/>
        </w:rPr>
        <w:t>olfaclorium; 5 - infundibulum, 6 - tuber cincreum, 7 - uncus (gurus parahyppocampalis); X — corpus in ami Hare; 9 fossa inlerpcduncularis. 10 radix lateralis; 11 radix medialis. 12 - n trochleans, 13 - ganglion ingemmale, 14 port io minor n trigemini. 15 - port io major n trigemini; 16 n facialis, 17 n intermedius. IX n vest ibulococ hl cans, 19 n glossophaimgcus. 20 n vagus; 21 n accessorius, 22 n hypoglossus. 23 n cervicali.s 1 (radix anterior). 24 fissura mcdiana anterior, 25 funiculus lateralis. 26 medulla spinalis. 27 sulcus lateralis anterior. 28 funiculus anterior, 29 sulcus intermedius antcrioi, 30 dccussatio pyianudum, 31 fibrae arcuatac exlernac, 32 oliva. 33 pyranns (medulla oblongata), 34 corpus restifoiinc. 35 toi.linencaecum. 36 n abducens, 37 peduncuhis cerebri mcdius, 3x fasciculus obliquus pontis, 39 sulcus basilaris. 40</w:t>
        <w:tab/>
        <w:t>n oculomotonus sinister. 41 radices n oculomotorii dextn. 42 substantia perforata</w:t>
      </w:r>
    </w:p>
    <w:p>
      <w:pPr>
        <w:pStyle w:val="Style46"/>
        <w:keepNext w:val="0"/>
        <w:keepLines w:val="0"/>
        <w:widowControl w:val="0"/>
        <w:shd w:val="clear" w:color="auto" w:fill="auto"/>
        <w:bidi w:val="0"/>
        <w:spacing w:before="0" w:after="0" w:line="302" w:lineRule="auto"/>
        <w:ind w:left="0" w:right="0" w:firstLine="0"/>
        <w:jc w:val="both"/>
      </w:pPr>
      <w:r>
        <w:rPr>
          <w:color w:val="000000"/>
          <w:spacing w:val="0"/>
          <w:w w:val="100"/>
          <w:position w:val="0"/>
          <w:shd w:val="clear" w:color="auto" w:fill="auto"/>
          <w:lang w:val="en-US" w:eastAsia="en-US" w:bidi="en-US"/>
        </w:rPr>
        <w:t>posterior, 43 pedunculus cerebri, 44 tractus opticus. 4*3 uncus, 46 substantia perfoi.it.i anterior, 47 stria olfactoria lateralis, 48 stria olfactoria intermedia, 49 siria olfactoria medialis; 50 tractus olfactor!us, 51 gyrus rectus</w:t>
      </w:r>
      <w:r>
        <w:br w:type="page"/>
      </w:r>
    </w:p>
    <w:p>
      <w:pPr>
        <w:pStyle w:val="Style55"/>
        <w:keepNext w:val="0"/>
        <w:keepLines w:val="0"/>
        <w:widowControl w:val="0"/>
        <w:shd w:val="clear" w:color="auto" w:fill="auto"/>
        <w:bidi w:val="0"/>
        <w:spacing w:before="0" w:after="0"/>
        <w:ind w:left="0" w:right="220" w:firstLine="0"/>
        <w:jc w:val="right"/>
      </w:pPr>
      <w:r>
        <w:drawing>
          <wp:anchor distT="0" distB="0" distL="0" distR="0" simplePos="0" relativeHeight="62914907" behindDoc="1" locked="0" layoutInCell="1" allowOverlap="1">
            <wp:simplePos x="0" y="0"/>
            <wp:positionH relativeFrom="margin">
              <wp:posOffset>44450</wp:posOffset>
            </wp:positionH>
            <wp:positionV relativeFrom="margin">
              <wp:posOffset>34290</wp:posOffset>
            </wp:positionV>
            <wp:extent cx="1432560" cy="1621790"/>
            <wp:wrapNone/>
            <wp:docPr id="1099" name="Shape 1099"/>
            <a:graphic xmlns:a="http://schemas.openxmlformats.org/drawingml/2006/main">
              <a:graphicData uri="http://schemas.openxmlformats.org/drawingml/2006/picture">
                <pic:pic xmlns:pic="http://schemas.openxmlformats.org/drawingml/2006/picture">
                  <pic:nvPicPr>
                    <pic:cNvPr id="1100" name="Picture box 1100"/>
                    <pic:cNvPicPr/>
                  </pic:nvPicPr>
                  <pic:blipFill>
                    <a:blip r:embed="rId907"/>
                    <a:stretch/>
                  </pic:blipFill>
                  <pic:spPr>
                    <a:xfrm>
                      <a:ext cx="1432560" cy="1621790"/>
                    </a:xfrm>
                    <a:prstGeom prst="rect"/>
                  </pic:spPr>
                </pic:pic>
              </a:graphicData>
            </a:graphic>
          </wp:anchor>
        </w:drawing>
      </w:r>
      <w:r>
        <w:rPr>
          <w:color w:val="000000"/>
          <w:spacing w:val="0"/>
          <w:w w:val="100"/>
          <w:position w:val="0"/>
          <w:shd w:val="clear" w:color="auto" w:fill="auto"/>
          <w:lang w:val="ru-RU" w:eastAsia="ru-RU" w:bidi="ru-RU"/>
        </w:rPr>
        <w:t>Рис. 299. Момовой ствол, вад сзади.</w:t>
      </w:r>
    </w:p>
    <w:p>
      <w:pPr>
        <w:pStyle w:val="Style46"/>
        <w:keepNext w:val="0"/>
        <w:keepLines w:val="0"/>
        <w:widowControl w:val="0"/>
        <w:shd w:val="clear" w:color="auto" w:fill="auto"/>
        <w:bidi w:val="0"/>
        <w:spacing w:before="0" w:after="0" w:line="286" w:lineRule="auto"/>
        <w:ind w:left="2040" w:right="0" w:firstLine="0"/>
        <w:jc w:val="both"/>
      </w:pPr>
      <w:r>
        <w:rPr>
          <w:color w:val="000000"/>
          <w:spacing w:val="0"/>
          <w:w w:val="100"/>
          <w:position w:val="0"/>
          <w:shd w:val="clear" w:color="auto" w:fill="auto"/>
          <w:lang w:val="ru-RU" w:eastAsia="ru-RU" w:bidi="ru-RU"/>
        </w:rPr>
        <w:t xml:space="preserve">. , </w:t>
      </w:r>
      <w:r>
        <w:rPr>
          <w:color w:val="000000"/>
          <w:spacing w:val="0"/>
          <w:w w:val="100"/>
          <w:position w:val="0"/>
          <w:shd w:val="clear" w:color="auto" w:fill="auto"/>
          <w:lang w:val="en-US" w:eastAsia="en-US" w:bidi="en-US"/>
        </w:rPr>
        <w:t xml:space="preserve">I pulvinar </w:t>
      </w:r>
      <w:r>
        <w:rPr>
          <w:color w:val="000000"/>
          <w:spacing w:val="0"/>
          <w:w w:val="100"/>
          <w:position w:val="0"/>
          <w:shd w:val="clear" w:color="auto" w:fill="auto"/>
          <w:lang w:val="ru-RU" w:eastAsia="ru-RU" w:bidi="ru-RU"/>
        </w:rPr>
        <w:t xml:space="preserve">(чадняя часть </w:t>
      </w:r>
      <w:r>
        <w:rPr>
          <w:color w:val="000000"/>
          <w:spacing w:val="0"/>
          <w:w w:val="100"/>
          <w:position w:val="0"/>
          <w:shd w:val="clear" w:color="auto" w:fill="auto"/>
          <w:lang w:val="en-US" w:eastAsia="en-US" w:bidi="en-US"/>
        </w:rPr>
        <w:t xml:space="preserve">thalamus).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pedunculus cerebellaris superior, 3 - pedunculus cerebellaris medius. 4 pedunculus cerebellaris inferior; 5 - - fa.sc gracilis, 6 — fasc cuneatus, </w:t>
      </w:r>
      <w:r>
        <w:rPr>
          <w:i/>
          <w:iCs/>
          <w:color w:val="000000"/>
          <w:spacing w:val="0"/>
          <w:w w:val="100"/>
          <w:position w:val="0"/>
          <w:sz w:val="11"/>
          <w:szCs w:val="11"/>
          <w:shd w:val="clear" w:color="auto" w:fill="auto"/>
          <w:lang w:val="en-US" w:eastAsia="en-US" w:bidi="en-US"/>
        </w:rPr>
        <w:t>’ J</w:t>
      </w:r>
      <w:r>
        <w:rPr>
          <w:color w:val="000000"/>
          <w:spacing w:val="0"/>
          <w:w w:val="100"/>
          <w:position w:val="0"/>
          <w:shd w:val="clear" w:color="auto" w:fill="auto"/>
          <w:lang w:val="en-US" w:eastAsia="en-US" w:bidi="en-US"/>
        </w:rPr>
        <w:t xml:space="preserve"> 7 — tuberculum gracilum; R — tuberculum cu- . ' neatum, 9 — apertura mediana ventriculi quarti.</w:t>
      </w:r>
    </w:p>
    <w:p>
      <w:pPr>
        <w:pStyle w:val="Style46"/>
        <w:keepNext w:val="0"/>
        <w:keepLines w:val="0"/>
        <w:widowControl w:val="0"/>
        <w:shd w:val="clear" w:color="auto" w:fill="auto"/>
        <w:bidi w:val="0"/>
        <w:spacing w:before="0" w:after="420"/>
        <w:ind w:left="2400" w:right="0" w:hanging="240"/>
        <w:jc w:val="both"/>
      </w:pPr>
      <w:r>
        <w:rPr>
          <w:color w:val="343434"/>
          <w:spacing w:val="0"/>
          <w:w w:val="100"/>
          <w:position w:val="0"/>
          <w:shd w:val="clear" w:color="auto" w:fill="auto"/>
          <w:lang w:val="en-US" w:eastAsia="en-US" w:bidi="en-US"/>
        </w:rPr>
        <w:t xml:space="preserve">15 </w:t>
      </w:r>
      <w:r>
        <w:rPr>
          <w:color w:val="000000"/>
          <w:spacing w:val="0"/>
          <w:w w:val="100"/>
          <w:position w:val="0"/>
          <w:shd w:val="clear" w:color="auto" w:fill="auto"/>
          <w:lang w:val="en-US" w:eastAsia="en-US" w:bidi="en-US"/>
        </w:rPr>
        <w:t xml:space="preserve">JO — plexus choroideus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tela choroidea ventriculi quarti (pajpeiaHbi </w:t>
      </w:r>
      <w:r>
        <w:rPr>
          <w:color w:val="000000"/>
          <w:spacing w:val="0"/>
          <w:w w:val="100"/>
          <w:position w:val="0"/>
          <w:shd w:val="clear" w:color="auto" w:fill="auto"/>
          <w:lang w:val="ru-RU" w:eastAsia="ru-RU" w:bidi="ru-RU"/>
        </w:rPr>
        <w:t xml:space="preserve">и отвернуты, через </w:t>
      </w:r>
      <w:r>
        <w:rPr>
          <w:color w:val="000000"/>
          <w:spacing w:val="0"/>
          <w:w w:val="100"/>
          <w:position w:val="0"/>
          <w:shd w:val="clear" w:color="auto" w:fill="auto"/>
          <w:lang w:val="en-US" w:eastAsia="en-US" w:bidi="en-US"/>
        </w:rPr>
        <w:t xml:space="preserve">pajpe3 </w:t>
      </w:r>
      <w:r>
        <w:rPr>
          <w:color w:val="000000"/>
          <w:spacing w:val="0"/>
          <w:w w:val="100"/>
          <w:position w:val="0"/>
          <w:shd w:val="clear" w:color="auto" w:fill="auto"/>
          <w:lang w:val="ru-RU" w:eastAsia="ru-RU" w:bidi="ru-RU"/>
        </w:rPr>
        <w:t xml:space="preserve">видна полость IV желудочка). II - </w:t>
      </w:r>
      <w:r>
        <w:rPr>
          <w:color w:val="000000"/>
          <w:spacing w:val="0"/>
          <w:w w:val="100"/>
          <w:position w:val="0"/>
          <w:shd w:val="clear" w:color="auto" w:fill="auto"/>
          <w:lang w:val="en-US" w:eastAsia="en-US" w:bidi="en-US"/>
        </w:rPr>
        <w:t xml:space="preserve">n tro- chleans; </w:t>
      </w:r>
      <w:r>
        <w:rPr>
          <w:color w:val="000000"/>
          <w:spacing w:val="0"/>
          <w:w w:val="100"/>
          <w:position w:val="0"/>
          <w:shd w:val="clear" w:color="auto" w:fill="auto"/>
          <w:lang w:val="ru-RU" w:eastAsia="ru-RU" w:bidi="ru-RU"/>
        </w:rPr>
        <w:t xml:space="preserve">12 — </w:t>
      </w:r>
      <w:r>
        <w:rPr>
          <w:color w:val="000000"/>
          <w:spacing w:val="0"/>
          <w:w w:val="100"/>
          <w:position w:val="0"/>
          <w:shd w:val="clear" w:color="auto" w:fill="auto"/>
          <w:lang w:val="en-US" w:eastAsia="en-US" w:bidi="en-US"/>
        </w:rPr>
        <w:t xml:space="preserve">colliculus inferior </w:t>
      </w:r>
      <w:r>
        <w:rPr>
          <w:color w:val="000000"/>
          <w:spacing w:val="0"/>
          <w:w w:val="100"/>
          <w:position w:val="0"/>
          <w:shd w:val="clear" w:color="auto" w:fill="auto"/>
          <w:lang w:val="ru-RU" w:eastAsia="ru-RU" w:bidi="ru-RU"/>
        </w:rPr>
        <w:t>крыши средне</w:t>
        <w:softHyphen/>
        <w:t xml:space="preserve">го мозга. 13 — </w:t>
      </w:r>
      <w:r>
        <w:rPr>
          <w:color w:val="000000"/>
          <w:spacing w:val="0"/>
          <w:w w:val="100"/>
          <w:position w:val="0"/>
          <w:shd w:val="clear" w:color="auto" w:fill="auto"/>
          <w:lang w:val="en-US" w:eastAsia="en-US" w:bidi="en-US"/>
        </w:rPr>
        <w:t xml:space="preserve">colliculus supenor </w:t>
      </w:r>
      <w:r>
        <w:rPr>
          <w:color w:val="000000"/>
          <w:spacing w:val="0"/>
          <w:w w:val="100"/>
          <w:position w:val="0"/>
          <w:shd w:val="clear" w:color="auto" w:fill="auto"/>
          <w:lang w:val="ru-RU" w:eastAsia="ru-RU" w:bidi="ru-RU"/>
        </w:rPr>
        <w:t>крыши сред</w:t>
        <w:softHyphen/>
        <w:t xml:space="preserve">него мозга; 14 — </w:t>
      </w:r>
      <w:r>
        <w:rPr>
          <w:color w:val="000000"/>
          <w:spacing w:val="0"/>
          <w:w w:val="100"/>
          <w:position w:val="0"/>
          <w:shd w:val="clear" w:color="auto" w:fill="auto"/>
          <w:lang w:val="en-US" w:eastAsia="en-US" w:bidi="en-US"/>
        </w:rPr>
        <w:t xml:space="preserve">corpus gemculatum mediate. </w:t>
      </w:r>
      <w:r>
        <w:rPr>
          <w:color w:val="000000"/>
          <w:spacing w:val="0"/>
          <w:w w:val="100"/>
          <w:position w:val="0"/>
          <w:shd w:val="clear" w:color="auto" w:fill="auto"/>
          <w:lang w:val="ru-RU" w:eastAsia="ru-RU" w:bidi="ru-RU"/>
        </w:rPr>
        <w:t xml:space="preserve">15 — </w:t>
      </w:r>
      <w:r>
        <w:rPr>
          <w:color w:val="000000"/>
          <w:spacing w:val="0"/>
          <w:w w:val="100"/>
          <w:position w:val="0"/>
          <w:shd w:val="clear" w:color="auto" w:fill="auto"/>
          <w:lang w:val="en-US" w:eastAsia="en-US" w:bidi="en-US"/>
        </w:rPr>
        <w:t>corpus pineale.</w:t>
      </w:r>
    </w:p>
    <w:p>
      <w:pPr>
        <w:pStyle w:val="Style14"/>
        <w:keepNext w:val="0"/>
        <w:keepLines w:val="0"/>
        <w:widowControl w:val="0"/>
        <w:shd w:val="clear" w:color="auto" w:fill="auto"/>
        <w:bidi w:val="0"/>
        <w:spacing w:before="0" w:after="0" w:line="283" w:lineRule="auto"/>
        <w:ind w:left="1880" w:right="0" w:firstLine="20"/>
        <w:jc w:val="both"/>
      </w:pPr>
      <w:r>
        <w:rPr>
          <w:color w:val="000000"/>
          <w:spacing w:val="0"/>
          <w:w w:val="100"/>
          <w:position w:val="0"/>
          <w:shd w:val="clear" w:color="auto" w:fill="auto"/>
          <w:lang w:val="ru-RU" w:eastAsia="ru-RU" w:bidi="ru-RU"/>
        </w:rPr>
        <w:t>По направлению кверху задние канатики расходят</w:t>
        <w:softHyphen/>
        <w:t>ся в стороны и идут к мозжечку, входя в состав его</w:t>
      </w:r>
    </w:p>
    <w:p>
      <w:pPr>
        <w:pStyle w:val="Style14"/>
        <w:keepNext w:val="0"/>
        <w:keepLines w:val="0"/>
        <w:widowControl w:val="0"/>
        <w:shd w:val="clear" w:color="auto" w:fill="auto"/>
        <w:bidi w:val="0"/>
        <w:spacing w:before="0" w:after="0" w:line="240" w:lineRule="auto"/>
        <w:ind w:left="1880" w:right="0" w:firstLine="20"/>
        <w:jc w:val="both"/>
      </w:pPr>
      <w:r>
        <w:rPr>
          <w:color w:val="000000"/>
          <w:spacing w:val="0"/>
          <w:w w:val="100"/>
          <w:position w:val="0"/>
          <w:shd w:val="clear" w:color="auto" w:fill="auto"/>
          <w:lang w:val="ru-RU" w:eastAsia="ru-RU" w:bidi="ru-RU"/>
        </w:rPr>
        <w:t xml:space="preserve">нижних ножек, </w:t>
      </w:r>
      <w:r>
        <w:rPr>
          <w:color w:val="000000"/>
          <w:spacing w:val="0"/>
          <w:w w:val="100"/>
          <w:position w:val="0"/>
          <w:shd w:val="clear" w:color="auto" w:fill="auto"/>
          <w:lang w:val="en-US" w:eastAsia="en-US" w:bidi="en-US"/>
        </w:rPr>
        <w:t>pedunculi cerebeilares inferiores.</w:t>
      </w:r>
    </w:p>
    <w:p>
      <w:pPr>
        <w:pStyle w:val="Style14"/>
        <w:keepNext w:val="0"/>
        <w:keepLines w:val="0"/>
        <w:widowControl w:val="0"/>
        <w:shd w:val="clear" w:color="auto" w:fill="auto"/>
        <w:bidi w:val="0"/>
        <w:spacing w:before="0" w:after="0" w:line="240" w:lineRule="auto"/>
        <w:ind w:left="1880" w:right="0" w:firstLine="20"/>
        <w:jc w:val="both"/>
      </w:pPr>
      <w:r>
        <w:rPr>
          <w:color w:val="000000"/>
          <w:spacing w:val="0"/>
          <w:w w:val="100"/>
          <w:position w:val="0"/>
          <w:shd w:val="clear" w:color="auto" w:fill="auto"/>
          <w:lang w:val="ru-RU" w:eastAsia="ru-RU" w:bidi="ru-RU"/>
        </w:rPr>
        <w:t>окаймляющих снизу ромбовидную ямку. Каждый</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задний канатик подразделяется при помощи промежуточной борозды на медиальный, </w:t>
      </w:r>
      <w:r>
        <w:rPr>
          <w:color w:val="000000"/>
          <w:spacing w:val="0"/>
          <w:w w:val="100"/>
          <w:position w:val="0"/>
          <w:shd w:val="clear" w:color="auto" w:fill="auto"/>
          <w:lang w:val="en-US" w:eastAsia="en-US" w:bidi="en-US"/>
        </w:rPr>
        <w:t xml:space="preserve">fasciculus gracilis, </w:t>
      </w:r>
      <w:r>
        <w:rPr>
          <w:color w:val="000000"/>
          <w:spacing w:val="0"/>
          <w:w w:val="100"/>
          <w:position w:val="0"/>
          <w:shd w:val="clear" w:color="auto" w:fill="auto"/>
          <w:lang w:val="ru-RU" w:eastAsia="ru-RU" w:bidi="ru-RU"/>
        </w:rPr>
        <w:t xml:space="preserve">и латеральный, </w:t>
      </w:r>
      <w:r>
        <w:rPr>
          <w:color w:val="000000"/>
          <w:spacing w:val="0"/>
          <w:w w:val="100"/>
          <w:position w:val="0"/>
          <w:shd w:val="clear" w:color="auto" w:fill="auto"/>
          <w:lang w:val="en-US" w:eastAsia="en-US" w:bidi="en-US"/>
        </w:rPr>
        <w:t xml:space="preserve">fasciculus cuneatus. </w:t>
      </w:r>
      <w:r>
        <w:rPr>
          <w:color w:val="000000"/>
          <w:spacing w:val="0"/>
          <w:w w:val="100"/>
          <w:position w:val="0"/>
          <w:shd w:val="clear" w:color="auto" w:fill="auto"/>
          <w:lang w:val="ru-RU" w:eastAsia="ru-RU" w:bidi="ru-RU"/>
        </w:rPr>
        <w:t xml:space="preserve">У нижнего угла ромбовидной ямки тонкий и клиновидный пучки приобретают утолщения — бугорок тонкого ядра, </w:t>
      </w:r>
      <w:r>
        <w:rPr>
          <w:color w:val="000000"/>
          <w:spacing w:val="0"/>
          <w:w w:val="100"/>
          <w:position w:val="0"/>
          <w:shd w:val="clear" w:color="auto" w:fill="auto"/>
          <w:lang w:val="en-US" w:eastAsia="en-US" w:bidi="en-US"/>
        </w:rPr>
        <w:t xml:space="preserve">tuberculum nuclei gracilis, </w:t>
      </w:r>
      <w:r>
        <w:rPr>
          <w:color w:val="000000"/>
          <w:spacing w:val="0"/>
          <w:w w:val="100"/>
          <w:position w:val="0"/>
          <w:shd w:val="clear" w:color="auto" w:fill="auto"/>
          <w:lang w:val="ru-RU" w:eastAsia="ru-RU" w:bidi="ru-RU"/>
        </w:rPr>
        <w:t xml:space="preserve">и бугорок клиновидного ядра, </w:t>
      </w:r>
      <w:r>
        <w:rPr>
          <w:color w:val="000000"/>
          <w:spacing w:val="0"/>
          <w:w w:val="100"/>
          <w:position w:val="0"/>
          <w:shd w:val="clear" w:color="auto" w:fill="auto"/>
          <w:lang w:val="en-US" w:eastAsia="en-US" w:bidi="en-US"/>
        </w:rPr>
        <w:t xml:space="preserve">tuberculum nuclei cuneati. </w:t>
      </w:r>
      <w:r>
        <w:rPr>
          <w:color w:val="000000"/>
          <w:spacing w:val="0"/>
          <w:w w:val="100"/>
          <w:position w:val="0"/>
          <w:shd w:val="clear" w:color="auto" w:fill="auto"/>
          <w:lang w:val="ru-RU" w:eastAsia="ru-RU" w:bidi="ru-RU"/>
        </w:rPr>
        <w:t xml:space="preserve">Эти утолщения обусловлены соименными с пучками ядрами серого вещества, </w:t>
      </w:r>
      <w:r>
        <w:rPr>
          <w:color w:val="000000"/>
          <w:spacing w:val="0"/>
          <w:w w:val="100"/>
          <w:position w:val="0"/>
          <w:shd w:val="clear" w:color="auto" w:fill="auto"/>
          <w:lang w:val="en-US" w:eastAsia="en-US" w:bidi="en-US"/>
        </w:rPr>
        <w:t xml:space="preserve">nucleus gracilis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nucleus cuneatus. </w:t>
      </w:r>
      <w:r>
        <w:rPr>
          <w:color w:val="000000"/>
          <w:spacing w:val="0"/>
          <w:w w:val="100"/>
          <w:position w:val="0"/>
          <w:shd w:val="clear" w:color="auto" w:fill="auto"/>
          <w:lang w:val="ru-RU" w:eastAsia="ru-RU" w:bidi="ru-RU"/>
        </w:rPr>
        <w:t>В названных ядрах оканчиваются проходящие в задних ка</w:t>
        <w:softHyphen/>
        <w:t>натиках восходящие волокна спинного мозга (тонкий и клиновидный пучки). Лате</w:t>
        <w:softHyphen/>
        <w:t xml:space="preserve">ральная поверхность продолговатого мозга, находящаяся между </w:t>
      </w:r>
      <w:r>
        <w:rPr>
          <w:color w:val="000000"/>
          <w:spacing w:val="0"/>
          <w:w w:val="100"/>
          <w:position w:val="0"/>
          <w:shd w:val="clear" w:color="auto" w:fill="auto"/>
          <w:lang w:val="en-US" w:eastAsia="en-US" w:bidi="en-US"/>
        </w:rPr>
        <w:t xml:space="preserve">sulci posterolateralis et anterolateralis, </w:t>
      </w:r>
      <w:r>
        <w:rPr>
          <w:color w:val="000000"/>
          <w:spacing w:val="0"/>
          <w:w w:val="100"/>
          <w:position w:val="0"/>
          <w:shd w:val="clear" w:color="auto" w:fill="auto"/>
          <w:lang w:val="ru-RU" w:eastAsia="ru-RU" w:bidi="ru-RU"/>
        </w:rPr>
        <w:t xml:space="preserve">соответствует боковому канатику. Из </w:t>
      </w:r>
      <w:r>
        <w:rPr>
          <w:color w:val="000000"/>
          <w:spacing w:val="0"/>
          <w:w w:val="100"/>
          <w:position w:val="0"/>
          <w:shd w:val="clear" w:color="auto" w:fill="auto"/>
          <w:lang w:val="en-US" w:eastAsia="en-US" w:bidi="en-US"/>
        </w:rPr>
        <w:t xml:space="preserve">sulcus posterolateralis </w:t>
      </w:r>
      <w:r>
        <w:rPr>
          <w:color w:val="000000"/>
          <w:spacing w:val="0"/>
          <w:w w:val="100"/>
          <w:position w:val="0"/>
          <w:shd w:val="clear" w:color="auto" w:fill="auto"/>
          <w:lang w:val="ru-RU" w:eastAsia="ru-RU" w:bidi="ru-RU"/>
        </w:rPr>
        <w:t>позади оли</w:t>
        <w:softHyphen/>
        <w:t>вы выходят XI, X и IX пары черепных нервов. В состав продолговатого мозга входит нижняя часть ромбовидной ямки (рис. 300; см. рис. 304).</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Внутреннее строение продолговатого мозга.</w:t>
      </w:r>
      <w:r>
        <w:rPr>
          <w:color w:val="000000"/>
          <w:spacing w:val="0"/>
          <w:w w:val="100"/>
          <w:position w:val="0"/>
          <w:shd w:val="clear" w:color="auto" w:fill="auto"/>
          <w:lang w:val="ru-RU" w:eastAsia="ru-RU" w:bidi="ru-RU"/>
        </w:rPr>
        <w:t xml:space="preserve"> Продолговатый мозг возник в свя</w:t>
        <w:softHyphen/>
        <w:t>зи с развитием органов гравитации и слуха, а также в связи с жаберным аппаратом, имеющим отношение к дыханию и кровообращению. Поэтому в нем заложены ядра серого вещества, имеющие отношение к равновесию, координации движений, а также к регуляции обмена веществ, дыхания и кровообращения (рис. 301).</w:t>
      </w:r>
    </w:p>
    <w:p>
      <w:pPr>
        <w:pStyle w:val="Style14"/>
        <w:keepNext w:val="0"/>
        <w:keepLines w:val="0"/>
        <w:widowControl w:val="0"/>
        <w:numPr>
          <w:ilvl w:val="0"/>
          <w:numId w:val="441"/>
        </w:numPr>
        <w:shd w:val="clear" w:color="auto" w:fill="auto"/>
        <w:tabs>
          <w:tab w:pos="390" w:val="left"/>
        </w:tabs>
        <w:bidi w:val="0"/>
        <w:spacing w:before="0" w:after="0"/>
        <w:ind w:left="0" w:right="0"/>
        <w:jc w:val="both"/>
      </w:pPr>
      <w:r>
        <w:rPr>
          <w:color w:val="000000"/>
          <w:spacing w:val="0"/>
          <w:w w:val="100"/>
          <w:position w:val="0"/>
          <w:shd w:val="clear" w:color="auto" w:fill="auto"/>
          <w:lang w:val="ru-RU" w:eastAsia="ru-RU" w:bidi="ru-RU"/>
        </w:rPr>
        <w:t xml:space="preserve">Ядро оливы, </w:t>
      </w:r>
      <w:r>
        <w:rPr>
          <w:color w:val="000000"/>
          <w:spacing w:val="0"/>
          <w:w w:val="100"/>
          <w:position w:val="0"/>
          <w:shd w:val="clear" w:color="auto" w:fill="auto"/>
          <w:lang w:val="en-US" w:eastAsia="en-US" w:bidi="en-US"/>
        </w:rPr>
        <w:t xml:space="preserve">nucleus olivaris, </w:t>
      </w:r>
      <w:r>
        <w:rPr>
          <w:color w:val="000000"/>
          <w:spacing w:val="0"/>
          <w:w w:val="100"/>
          <w:position w:val="0"/>
          <w:shd w:val="clear" w:color="auto" w:fill="auto"/>
          <w:lang w:val="ru-RU" w:eastAsia="ru-RU" w:bidi="ru-RU"/>
        </w:rPr>
        <w:t>имеет вид извитой пластинки серого вещества, открытой медиально, и обусловливает снаружи выпячивание оливы. Оно связано с зубчатым ядром мозжечка и является промежуточным ядром равновесия, наибо</w:t>
        <w:softHyphen/>
      </w:r>
      <w:r>
        <w:rPr>
          <w:color w:val="000000"/>
          <w:spacing w:val="0"/>
          <w:w w:val="100"/>
          <w:position w:val="0"/>
          <w:shd w:val="clear" w:color="auto" w:fill="auto"/>
          <w:lang w:val="ru-RU" w:eastAsia="ru-RU" w:bidi="ru-RU"/>
        </w:rPr>
        <w:t>лее выраженным у человека, вертикальное положение которого нуждается в совер</w:t>
        <w:softHyphen/>
        <w:t xml:space="preserve">шенном аппарате гравитации (встречается еще </w:t>
      </w:r>
      <w:r>
        <w:rPr>
          <w:color w:val="000000"/>
          <w:spacing w:val="0"/>
          <w:w w:val="100"/>
          <w:position w:val="0"/>
          <w:shd w:val="clear" w:color="auto" w:fill="auto"/>
          <w:lang w:val="en-US" w:eastAsia="en-US" w:bidi="en-US"/>
        </w:rPr>
        <w:t>nucleus olivaris accessorius medialis).</w:t>
      </w:r>
    </w:p>
    <w:p>
      <w:pPr>
        <w:pStyle w:val="Style14"/>
        <w:keepNext w:val="0"/>
        <w:keepLines w:val="0"/>
        <w:widowControl w:val="0"/>
        <w:numPr>
          <w:ilvl w:val="0"/>
          <w:numId w:val="441"/>
        </w:numPr>
        <w:shd w:val="clear" w:color="auto" w:fill="auto"/>
        <w:tabs>
          <w:tab w:pos="385" w:val="left"/>
        </w:tabs>
        <w:bidi w:val="0"/>
        <w:spacing w:before="0" w:after="0" w:line="290" w:lineRule="auto"/>
        <w:ind w:left="0" w:right="0"/>
        <w:jc w:val="both"/>
      </w:pPr>
      <w:r>
        <w:rPr>
          <w:color w:val="000000"/>
          <w:spacing w:val="0"/>
          <w:w w:val="100"/>
          <w:position w:val="0"/>
          <w:shd w:val="clear" w:color="auto" w:fill="auto"/>
          <w:lang w:val="ru-RU" w:eastAsia="ru-RU" w:bidi="ru-RU"/>
        </w:rPr>
        <w:t xml:space="preserve">Ретикулярная формация, </w:t>
      </w:r>
      <w:r>
        <w:rPr>
          <w:color w:val="000000"/>
          <w:spacing w:val="0"/>
          <w:w w:val="100"/>
          <w:position w:val="0"/>
          <w:shd w:val="clear" w:color="auto" w:fill="auto"/>
          <w:lang w:val="en-US" w:eastAsia="en-US" w:bidi="en-US"/>
        </w:rPr>
        <w:t xml:space="preserve">formatio reticularis, </w:t>
      </w:r>
      <w:r>
        <w:rPr>
          <w:color w:val="000000"/>
          <w:spacing w:val="0"/>
          <w:w w:val="100"/>
          <w:position w:val="0"/>
          <w:shd w:val="clear" w:color="auto" w:fill="auto"/>
          <w:lang w:val="ru-RU" w:eastAsia="ru-RU" w:bidi="ru-RU"/>
        </w:rPr>
        <w:t>образуется из переплетения не</w:t>
        <w:softHyphen/>
        <w:t>рвных волокон и лежащих между ними нервных клеток.</w:t>
      </w:r>
    </w:p>
    <w:p>
      <w:pPr>
        <w:pStyle w:val="Style14"/>
        <w:keepNext w:val="0"/>
        <w:keepLines w:val="0"/>
        <w:widowControl w:val="0"/>
        <w:numPr>
          <w:ilvl w:val="0"/>
          <w:numId w:val="441"/>
        </w:numPr>
        <w:shd w:val="clear" w:color="auto" w:fill="auto"/>
        <w:tabs>
          <w:tab w:pos="385" w:val="left"/>
        </w:tabs>
        <w:bidi w:val="0"/>
        <w:spacing w:before="0" w:after="0" w:line="290" w:lineRule="auto"/>
        <w:ind w:left="0" w:right="0"/>
        <w:jc w:val="both"/>
      </w:pPr>
      <w:r>
        <w:rPr>
          <w:color w:val="000000"/>
          <w:spacing w:val="0"/>
          <w:w w:val="100"/>
          <w:position w:val="0"/>
          <w:shd w:val="clear" w:color="auto" w:fill="auto"/>
          <w:lang w:val="ru-RU" w:eastAsia="ru-RU" w:bidi="ru-RU"/>
        </w:rPr>
        <w:t>Ядра четырех пар нижних черепных нервов (XII—IX) имеют отношение к ин</w:t>
        <w:softHyphen/>
        <w:t>нервации производных жаберного аппарата и внутренностей.</w:t>
      </w:r>
    </w:p>
    <w:p>
      <w:pPr>
        <w:pStyle w:val="Style14"/>
        <w:keepNext w:val="0"/>
        <w:keepLines w:val="0"/>
        <w:widowControl w:val="0"/>
        <w:numPr>
          <w:ilvl w:val="0"/>
          <w:numId w:val="441"/>
        </w:numPr>
        <w:shd w:val="clear" w:color="auto" w:fill="auto"/>
        <w:tabs>
          <w:tab w:pos="394" w:val="left"/>
        </w:tabs>
        <w:bidi w:val="0"/>
        <w:spacing w:before="0" w:after="0" w:line="290" w:lineRule="auto"/>
        <w:ind w:left="0" w:right="0"/>
        <w:jc w:val="both"/>
      </w:pPr>
      <w:r>
        <w:rPr>
          <w:color w:val="000000"/>
          <w:spacing w:val="0"/>
          <w:w w:val="100"/>
          <w:position w:val="0"/>
          <w:shd w:val="clear" w:color="auto" w:fill="auto"/>
          <w:lang w:val="ru-RU" w:eastAsia="ru-RU" w:bidi="ru-RU"/>
        </w:rPr>
        <w:t>Жизненно важные центры дыхания и кровообращения связаны с ядрами блуждающего нерва, поэтому при повреждении продолговатого мозга может насту</w:t>
        <w:softHyphen/>
      </w:r>
      <w:r>
        <w:rPr>
          <w:color w:val="000000"/>
          <w:spacing w:val="0"/>
          <w:w w:val="100"/>
          <w:position w:val="0"/>
          <w:shd w:val="clear" w:color="auto" w:fill="auto"/>
          <w:lang w:val="ru-RU" w:eastAsia="ru-RU" w:bidi="ru-RU"/>
        </w:rPr>
        <w:t>пить смерть.</w:t>
      </w:r>
      <w:r>
        <w:br w:type="page"/>
      </w:r>
    </w:p>
    <w:p>
      <w:pPr>
        <w:widowControl w:val="0"/>
        <w:jc w:val="center"/>
        <w:rPr>
          <w:sz w:val="2"/>
          <w:szCs w:val="2"/>
        </w:rPr>
      </w:pPr>
      <w:r>
        <w:drawing>
          <wp:inline>
            <wp:extent cx="2261870" cy="2340610"/>
            <wp:docPr id="1101" name="Picutre 1101"/>
            <a:graphic xmlns:a="http://schemas.openxmlformats.org/drawingml/2006/main">
              <a:graphicData uri="http://schemas.openxmlformats.org/drawingml/2006/picture">
                <pic:pic xmlns:pic="http://schemas.openxmlformats.org/drawingml/2006/picture">
                  <pic:nvPicPr>
                    <pic:cNvPr id="1101" name="Picture 1101"/>
                    <pic:cNvPicPr/>
                  </pic:nvPicPr>
                  <pic:blipFill>
                    <a:blip r:embed="rId909"/>
                    <a:stretch/>
                  </pic:blipFill>
                  <pic:spPr>
                    <a:xfrm>
                      <a:ext cx="2261870" cy="2340610"/>
                    </a:xfrm>
                    <a:prstGeom prst="rect"/>
                  </pic:spPr>
                </pic:pic>
              </a:graphicData>
            </a:graphic>
          </wp:inline>
        </w:drawing>
      </w:r>
    </w:p>
    <w:p>
      <w:pPr>
        <w:pStyle w:val="Style6"/>
        <w:keepNext w:val="0"/>
        <w:keepLines w:val="0"/>
        <w:widowControl w:val="0"/>
        <w:shd w:val="clear" w:color="auto" w:fill="auto"/>
        <w:bidi w:val="0"/>
        <w:spacing w:before="0" w:after="0" w:line="341"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300. Мозговой ствол, сагиттальный разрез.</w:t>
      </w:r>
    </w:p>
    <w:p>
      <w:pPr>
        <w:pStyle w:val="Style6"/>
        <w:keepNext w:val="0"/>
        <w:keepLines w:val="0"/>
        <w:widowControl w:val="0"/>
        <w:shd w:val="clear" w:color="auto" w:fill="auto"/>
        <w:bidi w:val="0"/>
        <w:spacing w:before="0" w:after="0" w:line="302"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truncus corporis callosi;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sulcus hypothalamicus; 3 — adhesio inierthalamica; 4 — thalamus; 5 — plexus choroideus ventriculi III; 6 — tela choroidea ventriculi III; 7 — crus fomicis; 8 — habenula; 9 — recessus pinealis; 10 — splemum corporis callosi; 11 — comissura posterior; 12 — corpus pineale, 13 —colliculus superior (corpora quadrigemina); 14 — colliculus inferior (corpora quadrigemina): IS — aquaeductus cerebn; 16 — velum medullare superius; 17 — lingula cerebelli; 18 — ventriculus IV: 19— folium vermis; 21 — cerebellum; 22 — laminae medullares; 23 — corpus medullare: 24 — fastigium, 25 — uvula vermis; 26 — nodulus vermis; 27 — medulla spinalis; 28 — canalis centralis, 29 — medulla oblongata, 30 -- pcdunculus cerebri, 31 — pons; 32 — fossa inierpeduncularis. 33 — n. oculomotonus; 34 recessus anterior fossae inierpeduncularis; 35 — corpus mamillarc, 36 - tuber cinereum, 37 — lobus posterior (hypophysis), 38 — lobus anterior (hypophysis), 39 - infundibulum. 40 - - recessus infundibuli. 41 recessus opticus. 42 - chiasma opiicum. 43 lamina tcrminalis. 44 — gyrus subcallosus, 45 genu corporis callosi, 46 ■ rostrum corporis callosi: 47 — gyms cmguli: 48-- lamina rostralis; 49 septum pellueiduin. 50 comissura anterior cerebri (alba), 51 columna fomicis; 52 foramen inlcrvcntricularc. 53 corpus fomicis</w:t>
      </w:r>
    </w:p>
    <w:p>
      <w:pPr>
        <w:widowControl w:val="0"/>
        <w:spacing w:after="159" w:line="1" w:lineRule="exact"/>
      </w:pP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Белое вещество продол» ова </w:t>
      </w:r>
      <w:r>
        <w:rPr>
          <w:color w:val="000000"/>
          <w:spacing w:val="0"/>
          <w:w w:val="100"/>
          <w:position w:val="0"/>
          <w:shd w:val="clear" w:color="auto" w:fill="auto"/>
          <w:lang w:val="en-US" w:eastAsia="en-US" w:bidi="en-US"/>
        </w:rPr>
        <w:t xml:space="preserve">rot </w:t>
      </w:r>
      <w:r>
        <w:rPr>
          <w:color w:val="000000"/>
          <w:spacing w:val="0"/>
          <w:w w:val="100"/>
          <w:position w:val="0"/>
          <w:shd w:val="clear" w:color="auto" w:fill="auto"/>
          <w:lang w:val="ru-RU" w:eastAsia="ru-RU" w:bidi="ru-RU"/>
        </w:rPr>
        <w:t xml:space="preserve">о моли содержи! длинные и короткие волокна. К </w:t>
      </w:r>
      <w:r>
        <w:rPr>
          <w:i/>
          <w:iCs/>
          <w:color w:val="000000"/>
          <w:spacing w:val="0"/>
          <w:w w:val="100"/>
          <w:position w:val="0"/>
          <w:shd w:val="clear" w:color="auto" w:fill="auto"/>
          <w:lang w:val="ru-RU" w:eastAsia="ru-RU" w:bidi="ru-RU"/>
        </w:rPr>
        <w:t>Яшиным</w:t>
      </w:r>
      <w:r>
        <w:rPr>
          <w:color w:val="000000"/>
          <w:spacing w:val="0"/>
          <w:w w:val="100"/>
          <w:position w:val="0"/>
          <w:shd w:val="clear" w:color="auto" w:fill="auto"/>
          <w:lang w:val="ru-RU" w:eastAsia="ru-RU" w:bidi="ru-RU"/>
        </w:rPr>
        <w:t xml:space="preserve"> относятся проходящие </w:t>
      </w:r>
      <w:r>
        <w:rPr>
          <w:color w:val="000000"/>
          <w:spacing w:val="0"/>
          <w:w w:val="100"/>
          <w:position w:val="0"/>
          <w:shd w:val="clear" w:color="auto" w:fill="auto"/>
          <w:lang w:val="en-US" w:eastAsia="en-US" w:bidi="en-US"/>
        </w:rPr>
        <w:t xml:space="preserve">ipaiitHino </w:t>
      </w:r>
      <w:r>
        <w:rPr>
          <w:color w:val="000000"/>
          <w:spacing w:val="0"/>
          <w:w w:val="100"/>
          <w:position w:val="0"/>
          <w:shd w:val="clear" w:color="auto" w:fill="auto"/>
          <w:lang w:val="ru-RU" w:eastAsia="ru-RU" w:bidi="ru-RU"/>
        </w:rPr>
        <w:t xml:space="preserve">в передние канатики сшитого мозга нисходящие пирамидные пут, часпло перекрещивающиеся и облает пирамид. Кроме тою, в ядрах задних кантиков </w:t>
      </w:r>
      <w:r>
        <w:rPr>
          <w:color w:val="000000"/>
          <w:spacing w:val="0"/>
          <w:w w:val="100"/>
          <w:position w:val="0"/>
          <w:shd w:val="clear" w:color="auto" w:fill="auto"/>
          <w:lang w:val="en-US" w:eastAsia="en-US" w:bidi="en-US"/>
        </w:rPr>
        <w:t xml:space="preserve">(nuclei gracilis et cuiicatus) </w:t>
      </w:r>
      <w:r>
        <w:rPr>
          <w:color w:val="000000"/>
          <w:spacing w:val="0"/>
          <w:w w:val="100"/>
          <w:position w:val="0"/>
          <w:shd w:val="clear" w:color="auto" w:fill="auto"/>
          <w:lang w:val="ru-RU" w:eastAsia="ru-RU" w:bidi="ru-RU"/>
        </w:rPr>
        <w:t>находя 1ся юла вюрыч ней</w:t>
        <w:softHyphen/>
        <w:t>ронов восходящих чувстви юльных путей.</w:t>
      </w:r>
    </w:p>
    <w:p>
      <w:pPr>
        <w:pStyle w:val="Style14"/>
        <w:keepNext w:val="0"/>
        <w:keepLines w:val="0"/>
        <w:widowControl w:val="0"/>
        <w:shd w:val="clear" w:color="auto" w:fill="auto"/>
        <w:bidi w:val="0"/>
        <w:spacing w:before="0" w:after="80" w:line="293" w:lineRule="auto"/>
        <w:ind w:left="0" w:right="0"/>
        <w:jc w:val="both"/>
      </w:pPr>
      <w:r>
        <w:rPr>
          <w:color w:val="000000"/>
          <w:spacing w:val="0"/>
          <w:w w:val="100"/>
          <w:position w:val="0"/>
          <w:shd w:val="clear" w:color="auto" w:fill="auto"/>
          <w:lang w:val="ru-RU" w:eastAsia="ru-RU" w:bidi="ru-RU"/>
        </w:rPr>
        <w:t xml:space="preserve">Их отростки иду| от продол! ова) о| 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мола </w:t>
      </w:r>
      <w:r>
        <w:rPr>
          <w:color w:val="000000"/>
          <w:spacing w:val="0"/>
          <w:w w:val="100"/>
          <w:position w:val="0"/>
          <w:shd w:val="clear" w:color="auto" w:fill="auto"/>
          <w:lang w:val="ru-RU" w:eastAsia="ru-RU" w:bidi="ru-RU"/>
        </w:rPr>
        <w:t xml:space="preserve">к таламусу,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луковично-бугорный путь, </w:t>
      </w:r>
      <w:r>
        <w:rPr>
          <w:color w:val="000000"/>
          <w:spacing w:val="0"/>
          <w:w w:val="100"/>
          <w:position w:val="0"/>
          <w:shd w:val="clear" w:color="auto" w:fill="auto"/>
          <w:lang w:val="en-US" w:eastAsia="en-US" w:bidi="en-US"/>
        </w:rPr>
        <w:t xml:space="preserve">tractus bulbothalamicus. </w:t>
      </w:r>
      <w:r>
        <w:rPr>
          <w:color w:val="000000"/>
          <w:spacing w:val="0"/>
          <w:w w:val="100"/>
          <w:position w:val="0"/>
          <w:shd w:val="clear" w:color="auto" w:fill="auto"/>
          <w:lang w:val="ru-RU" w:eastAsia="ru-RU" w:bidi="ru-RU"/>
        </w:rPr>
        <w:t xml:space="preserve">Волокна </w:t>
      </w:r>
      <w:r>
        <w:rPr>
          <w:color w:val="000000"/>
          <w:spacing w:val="0"/>
          <w:w w:val="100"/>
          <w:position w:val="0"/>
          <w:shd w:val="clear" w:color="auto" w:fill="auto"/>
          <w:lang w:val="en-US" w:eastAsia="en-US" w:bidi="en-US"/>
        </w:rPr>
        <w:t xml:space="preserve">not </w:t>
      </w:r>
      <w:r>
        <w:rPr>
          <w:color w:val="000000"/>
          <w:spacing w:val="0"/>
          <w:w w:val="100"/>
          <w:position w:val="0"/>
          <w:shd w:val="clear" w:color="auto" w:fill="auto"/>
          <w:lang w:val="ru-RU" w:eastAsia="ru-RU" w:bidi="ru-RU"/>
        </w:rPr>
        <w:t xml:space="preserve">о пучка образую!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медиальную полю, </w:t>
      </w:r>
      <w:r>
        <w:rPr>
          <w:color w:val="000000"/>
          <w:spacing w:val="0"/>
          <w:w w:val="100"/>
          <w:position w:val="0"/>
          <w:shd w:val="clear" w:color="auto" w:fill="auto"/>
          <w:lang w:val="en-US" w:eastAsia="en-US" w:bidi="en-US"/>
        </w:rPr>
        <w:t>lemniscus</w:t>
      </w:r>
      <w:r>
        <w:br w:type="page"/>
      </w:r>
    </w:p>
    <w:p>
      <w:pPr>
        <w:pStyle w:val="Style55"/>
        <w:keepNext w:val="0"/>
        <w:keepLines w:val="0"/>
        <w:widowControl w:val="0"/>
        <w:shd w:val="clear" w:color="auto" w:fill="auto"/>
        <w:bidi w:val="0"/>
        <w:spacing w:before="0" w:after="0"/>
        <w:ind w:left="0" w:right="0" w:firstLine="0"/>
        <w:jc w:val="center"/>
      </w:pPr>
      <w:r>
        <w:drawing>
          <wp:anchor distT="38100" distB="38100" distL="50800" distR="50800" simplePos="0" relativeHeight="125829743" behindDoc="0" locked="0" layoutInCell="1" allowOverlap="1">
            <wp:simplePos x="0" y="0"/>
            <wp:positionH relativeFrom="page">
              <wp:posOffset>542290</wp:posOffset>
            </wp:positionH>
            <wp:positionV relativeFrom="margin">
              <wp:posOffset>61595</wp:posOffset>
            </wp:positionV>
            <wp:extent cx="1944370" cy="1932305"/>
            <wp:wrapSquare wrapText="right"/>
            <wp:docPr id="1102" name="Shape 1102"/>
            <a:graphic xmlns:a="http://schemas.openxmlformats.org/drawingml/2006/main">
              <a:graphicData uri="http://schemas.openxmlformats.org/drawingml/2006/picture">
                <pic:pic xmlns:pic="http://schemas.openxmlformats.org/drawingml/2006/picture">
                  <pic:nvPicPr>
                    <pic:cNvPr id="1103" name="Picture box 1103"/>
                    <pic:cNvPicPr/>
                  </pic:nvPicPr>
                  <pic:blipFill>
                    <a:blip r:embed="rId911"/>
                    <a:stretch/>
                  </pic:blipFill>
                  <pic:spPr>
                    <a:xfrm>
                      <a:ext cx="1944370" cy="1932305"/>
                    </a:xfrm>
                    <a:prstGeom prst="rect"/>
                  </pic:spPr>
                </pic:pic>
              </a:graphicData>
            </a:graphic>
          </wp:anchor>
        </w:drawing>
      </w:r>
      <w:r>
        <w:rPr>
          <w:color w:val="000000"/>
          <w:spacing w:val="0"/>
          <w:w w:val="100"/>
          <w:position w:val="0"/>
          <w:shd w:val="clear" w:color="auto" w:fill="auto"/>
          <w:lang w:val="ru-RU" w:eastAsia="ru-RU" w:bidi="ru-RU"/>
        </w:rPr>
        <w:t>Рис. 301. Продолговатый</w:t>
        <w:br/>
        <w:t>мозг, горизонтальный</w:t>
        <w:br/>
        <w:t>разрез на уровне оливы.</w:t>
      </w:r>
    </w:p>
    <w:p>
      <w:pPr>
        <w:pStyle w:val="Style46"/>
        <w:keepNext w:val="0"/>
        <w:keepLines w:val="0"/>
        <w:widowControl w:val="0"/>
        <w:shd w:val="clear" w:color="auto" w:fill="auto"/>
        <w:bidi w:val="0"/>
        <w:spacing w:before="0" w:after="820"/>
        <w:ind w:left="0" w:right="0" w:firstLine="0"/>
        <w:jc w:val="both"/>
      </w:pPr>
      <w:r>
        <w:rPr>
          <w:color w:val="000000"/>
          <w:spacing w:val="0"/>
          <w:w w:val="100"/>
          <w:position w:val="0"/>
          <w:shd w:val="clear" w:color="auto" w:fill="auto"/>
          <w:lang w:val="ru-RU" w:eastAsia="ru-RU" w:bidi="ru-RU"/>
        </w:rPr>
        <w:t xml:space="preserve">1- </w:t>
      </w:r>
      <w:r>
        <w:rPr>
          <w:color w:val="000000"/>
          <w:spacing w:val="0"/>
          <w:w w:val="100"/>
          <w:position w:val="0"/>
          <w:shd w:val="clear" w:color="auto" w:fill="auto"/>
          <w:lang w:val="en-US" w:eastAsia="en-US" w:bidi="en-US"/>
        </w:rPr>
        <w:t xml:space="preserve">velum medullare posterior,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formatio reticularis; 3 — nucl. tractus spinalis n trigemi</w:t>
        <w:softHyphen/>
        <w:t>ni; 4- nucl. ambiguus; 5 — tT olivocerebellaris; 6 — nucl olivans medialis, 7,16 — nucll. ohvares. X -- n accessorius; 9— pyramrs; 10 — n hypo- glossus; 11 - - oliva: 12 — hi</w:t>
        <w:softHyphen/>
        <w:t>lum nuclei ohvaris; 13 — tr tec- tospinahs; 14 — n. vagus, 15 — tr. rubrospinalis, 17 — pedun- culus cerebellans inferior; 18 — fasc. longitudinalis medialis, 19 — nucl. n. hypoglossi.</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en-US" w:eastAsia="en-US" w:bidi="en-US"/>
        </w:rPr>
        <w:t xml:space="preserve">medialis, </w:t>
      </w:r>
      <w:r>
        <w:rPr>
          <w:color w:val="000000"/>
          <w:spacing w:val="0"/>
          <w:w w:val="100"/>
          <w:position w:val="0"/>
          <w:shd w:val="clear" w:color="auto" w:fill="auto"/>
          <w:lang w:val="ru-RU" w:eastAsia="ru-RU" w:bidi="ru-RU"/>
        </w:rPr>
        <w:t xml:space="preserve">которая в продолговатом мозге совершает перекрест, </w:t>
      </w:r>
      <w:r>
        <w:rPr>
          <w:color w:val="000000"/>
          <w:spacing w:val="0"/>
          <w:w w:val="100"/>
          <w:position w:val="0"/>
          <w:shd w:val="clear" w:color="auto" w:fill="auto"/>
          <w:lang w:val="en-US" w:eastAsia="en-US" w:bidi="en-US"/>
        </w:rPr>
        <w:t xml:space="preserve">decussatio lemmscorum, </w:t>
      </w:r>
      <w:r>
        <w:rPr>
          <w:color w:val="000000"/>
          <w:spacing w:val="0"/>
          <w:w w:val="100"/>
          <w:position w:val="0"/>
          <w:shd w:val="clear" w:color="auto" w:fill="auto"/>
          <w:lang w:val="ru-RU" w:eastAsia="ru-RU" w:bidi="ru-RU"/>
        </w:rPr>
        <w:t>и в виде лучка волокон, расположенных дорсальнее пирамид, между оливами (межо</w:t>
        <w:softHyphen/>
        <w:t xml:space="preserve">ливный петлевой слой) идет далее. Таким образом, в продолговатом мозге имеется 2 перекреста длинных проводящих путей: вентральный двигательный, </w:t>
      </w:r>
      <w:r>
        <w:rPr>
          <w:color w:val="000000"/>
          <w:spacing w:val="0"/>
          <w:w w:val="100"/>
          <w:position w:val="0"/>
          <w:shd w:val="clear" w:color="auto" w:fill="auto"/>
          <w:lang w:val="en-US" w:eastAsia="en-US" w:bidi="en-US"/>
        </w:rPr>
        <w:t xml:space="preserve">decussatio pyramidum, </w:t>
      </w:r>
      <w:r>
        <w:rPr>
          <w:color w:val="000000"/>
          <w:spacing w:val="0"/>
          <w:w w:val="100"/>
          <w:position w:val="0"/>
          <w:shd w:val="clear" w:color="auto" w:fill="auto"/>
          <w:lang w:val="ru-RU" w:eastAsia="ru-RU" w:bidi="ru-RU"/>
        </w:rPr>
        <w:t xml:space="preserve">и дорсальный чувствительный, </w:t>
      </w:r>
      <w:r>
        <w:rPr>
          <w:color w:val="000000"/>
          <w:spacing w:val="0"/>
          <w:w w:val="100"/>
          <w:position w:val="0"/>
          <w:shd w:val="clear" w:color="auto" w:fill="auto"/>
          <w:lang w:val="en-US" w:eastAsia="en-US" w:bidi="en-US"/>
        </w:rPr>
        <w:t>decussatio lemniscorum.</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К </w:t>
      </w:r>
      <w:r>
        <w:rPr>
          <w:i/>
          <w:iCs/>
          <w:color w:val="000000"/>
          <w:spacing w:val="0"/>
          <w:w w:val="100"/>
          <w:position w:val="0"/>
          <w:shd w:val="clear" w:color="auto" w:fill="auto"/>
          <w:lang w:val="ru-RU" w:eastAsia="ru-RU" w:bidi="ru-RU"/>
        </w:rPr>
        <w:t>коротким</w:t>
      </w:r>
      <w:r>
        <w:rPr>
          <w:color w:val="000000"/>
          <w:spacing w:val="0"/>
          <w:w w:val="100"/>
          <w:position w:val="0"/>
          <w:shd w:val="clear" w:color="auto" w:fill="auto"/>
          <w:lang w:val="ru-RU" w:eastAsia="ru-RU" w:bidi="ru-RU"/>
        </w:rPr>
        <w:t xml:space="preserve"> путям относятся пучки нервных волокон, соединяющие между собой отдельные ядра серого вещества, а также ядра продолговатого мозга с соседними отделами головного мозга. Среди них следует отметить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оливомозжечковый путь, </w:t>
      </w:r>
      <w:r>
        <w:rPr>
          <w:color w:val="000000"/>
          <w:spacing w:val="0"/>
          <w:w w:val="100"/>
          <w:position w:val="0"/>
          <w:shd w:val="clear" w:color="auto" w:fill="auto"/>
          <w:lang w:val="en-US" w:eastAsia="en-US" w:bidi="en-US"/>
        </w:rPr>
        <w:t xml:space="preserve">tractus olivocerebellaris, </w:t>
      </w:r>
      <w:r>
        <w:rPr>
          <w:color w:val="000000"/>
          <w:spacing w:val="0"/>
          <w:w w:val="100"/>
          <w:position w:val="0"/>
          <w:shd w:val="clear" w:color="auto" w:fill="auto"/>
          <w:lang w:val="ru-RU" w:eastAsia="ru-RU" w:bidi="ru-RU"/>
        </w:rPr>
        <w:t xml:space="preserve">и лежащий дорсально от межоливного слоя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продольный ме</w:t>
        <w:softHyphen/>
        <w:t xml:space="preserve">диальный пучок, </w:t>
      </w:r>
      <w:r>
        <w:rPr>
          <w:color w:val="000000"/>
          <w:spacing w:val="0"/>
          <w:w w:val="100"/>
          <w:position w:val="0"/>
          <w:shd w:val="clear" w:color="auto" w:fill="auto"/>
          <w:lang w:val="en-US" w:eastAsia="en-US" w:bidi="en-US"/>
        </w:rPr>
        <w:t>fasciculus longitudinalis medialis.</w:t>
      </w:r>
    </w:p>
    <w:p>
      <w:pPr>
        <w:pStyle w:val="Style14"/>
        <w:keepNext w:val="0"/>
        <w:keepLines w:val="0"/>
        <w:widowControl w:val="0"/>
        <w:shd w:val="clear" w:color="auto" w:fill="auto"/>
        <w:bidi w:val="0"/>
        <w:spacing w:before="0" w:after="120" w:line="286" w:lineRule="auto"/>
        <w:ind w:left="0" w:right="0"/>
        <w:jc w:val="both"/>
      </w:pPr>
      <w:bookmarkStart w:id="820" w:name="bookmark820"/>
      <w:r>
        <w:rPr>
          <w:color w:val="000000"/>
          <w:spacing w:val="0"/>
          <w:w w:val="100"/>
          <w:position w:val="0"/>
          <w:shd w:val="clear" w:color="auto" w:fill="auto"/>
          <w:lang w:val="ru-RU" w:eastAsia="ru-RU" w:bidi="ru-RU"/>
        </w:rPr>
        <w:t xml:space="preserve">Топографические взаимоотношения главнейших образований продолговатого мозга видны на поперечном срезе, проведенном на уровне олив (см. рис. 301). Отходящие от ядер подъязычного и блуждающего нервов корешки делят продолговатый мозг на той и другой стороне на 3 области; заднюю, боковую и переднюю. В задней лежат ядра заднего канатика и нижние ножки мозжечка, в боковой — ядро оливы и </w:t>
      </w:r>
      <w:r>
        <w:rPr>
          <w:color w:val="000000"/>
          <w:spacing w:val="0"/>
          <w:w w:val="100"/>
          <w:position w:val="0"/>
          <w:shd w:val="clear" w:color="auto" w:fill="auto"/>
          <w:lang w:val="en-US" w:eastAsia="en-US" w:bidi="en-US"/>
        </w:rPr>
        <w:t xml:space="preserve">formatio reticularis </w:t>
      </w:r>
      <w:r>
        <w:rPr>
          <w:color w:val="000000"/>
          <w:spacing w:val="0"/>
          <w:w w:val="100"/>
          <w:position w:val="0"/>
          <w:shd w:val="clear" w:color="auto" w:fill="auto"/>
          <w:lang w:val="ru-RU" w:eastAsia="ru-RU" w:bidi="ru-RU"/>
        </w:rPr>
        <w:t>и в передней — пирамиды.</w:t>
      </w:r>
      <w:bookmarkEnd w:id="820"/>
    </w:p>
    <w:p>
      <w:pPr>
        <w:pStyle w:val="Style90"/>
        <w:keepNext/>
        <w:keepLines/>
        <w:widowControl w:val="0"/>
        <w:shd w:val="clear" w:color="auto" w:fill="auto"/>
        <w:bidi w:val="0"/>
        <w:spacing w:before="0" w:after="120" w:line="240" w:lineRule="auto"/>
        <w:ind w:left="0" w:right="0" w:firstLine="0"/>
        <w:jc w:val="center"/>
      </w:pPr>
      <w:bookmarkStart w:id="821" w:name="bookmark821"/>
      <w:r>
        <w:rPr>
          <w:color w:val="000000"/>
          <w:spacing w:val="0"/>
          <w:w w:val="100"/>
          <w:position w:val="0"/>
          <w:shd w:val="clear" w:color="auto" w:fill="auto"/>
          <w:lang w:val="ru-RU" w:eastAsia="ru-RU" w:bidi="ru-RU"/>
        </w:rPr>
        <w:t>ЗАДНИЙ МОЗГ</w:t>
      </w:r>
      <w:bookmarkEnd w:id="821"/>
    </w:p>
    <w:p>
      <w:pPr>
        <w:pStyle w:val="Style14"/>
        <w:keepNext w:val="0"/>
        <w:keepLines w:val="0"/>
        <w:widowControl w:val="0"/>
        <w:shd w:val="clear" w:color="auto" w:fill="auto"/>
        <w:bidi w:val="0"/>
        <w:spacing w:before="0" w:after="120" w:line="293" w:lineRule="auto"/>
        <w:ind w:left="0" w:right="0"/>
        <w:jc w:val="both"/>
      </w:pPr>
      <w:bookmarkStart w:id="823" w:name="bookmark823"/>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Задний мозг, </w:t>
      </w:r>
      <w:r>
        <w:rPr>
          <w:color w:val="000000"/>
          <w:spacing w:val="0"/>
          <w:w w:val="100"/>
          <w:position w:val="0"/>
          <w:shd w:val="clear" w:color="auto" w:fill="auto"/>
          <w:lang w:val="en-US" w:eastAsia="en-US" w:bidi="en-US"/>
        </w:rPr>
        <w:t xml:space="preserve">met encephalon, </w:t>
      </w:r>
      <w:r>
        <w:rPr>
          <w:color w:val="000000"/>
          <w:spacing w:val="0"/>
          <w:w w:val="100"/>
          <w:position w:val="0"/>
          <w:shd w:val="clear" w:color="auto" w:fill="auto"/>
          <w:lang w:val="ru-RU" w:eastAsia="ru-RU" w:bidi="ru-RU"/>
        </w:rPr>
        <w:t>состоит из двух частей: вентральной — моста — и дорсальной — мозжечка.</w:t>
      </w:r>
      <w:bookmarkEnd w:id="823"/>
    </w:p>
    <w:p>
      <w:pPr>
        <w:pStyle w:val="Style46"/>
        <w:keepNext w:val="0"/>
        <w:keepLines w:val="0"/>
        <w:widowControl w:val="0"/>
        <w:shd w:val="clear" w:color="auto" w:fill="auto"/>
        <w:bidi w:val="0"/>
        <w:spacing w:before="0" w:after="120" w:line="240" w:lineRule="auto"/>
        <w:ind w:left="0" w:right="0" w:firstLine="0"/>
        <w:jc w:val="center"/>
      </w:pPr>
      <w:r>
        <w:rPr>
          <w:b/>
          <w:bCs/>
          <w:color w:val="000000"/>
          <w:spacing w:val="0"/>
          <w:w w:val="100"/>
          <w:position w:val="0"/>
          <w:shd w:val="clear" w:color="auto" w:fill="auto"/>
          <w:lang w:val="ru-RU" w:eastAsia="ru-RU" w:bidi="ru-RU"/>
        </w:rPr>
        <w:t>МОСТ</w:t>
      </w:r>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Мост, </w:t>
      </w:r>
      <w:r>
        <w:rPr>
          <w:color w:val="000000"/>
          <w:spacing w:val="0"/>
          <w:w w:val="100"/>
          <w:position w:val="0"/>
          <w:shd w:val="clear" w:color="auto" w:fill="auto"/>
          <w:lang w:val="en-US" w:eastAsia="en-US" w:bidi="en-US"/>
        </w:rPr>
        <w:t xml:space="preserve">pons, </w:t>
      </w:r>
      <w:r>
        <w:rPr>
          <w:color w:val="000000"/>
          <w:spacing w:val="0"/>
          <w:w w:val="100"/>
          <w:position w:val="0"/>
          <w:shd w:val="clear" w:color="auto" w:fill="auto"/>
          <w:lang w:val="ru-RU" w:eastAsia="ru-RU" w:bidi="ru-RU"/>
        </w:rPr>
        <w:t>расположен со стороны основания мозга; сзади он граничит с верх</w:t>
        <w:softHyphen/>
        <w:t>ним концом продолговатого мозга, а спереди — с ножками мозга (см. рис. 298). Лате</w:t>
        <w:softHyphen/>
        <w:t>ральной границей моста служит искусственно проводимая линия через корешки трой</w:t>
        <w:softHyphen/>
      </w:r>
      <w:r>
        <w:rPr>
          <w:color w:val="000000"/>
          <w:spacing w:val="0"/>
          <w:w w:val="100"/>
          <w:position w:val="0"/>
          <w:shd w:val="clear" w:color="auto" w:fill="auto"/>
          <w:lang w:val="ru-RU" w:eastAsia="ru-RU" w:bidi="ru-RU"/>
        </w:rPr>
        <w:t xml:space="preserve">ничного и лицевого нервов,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тройннчно-лицевая линия, </w:t>
      </w:r>
      <w:r>
        <w:rPr>
          <w:color w:val="000000"/>
          <w:spacing w:val="0"/>
          <w:w w:val="100"/>
          <w:position w:val="0"/>
          <w:shd w:val="clear" w:color="auto" w:fill="auto"/>
          <w:lang w:val="en-US" w:eastAsia="en-US" w:bidi="en-US"/>
        </w:rPr>
        <w:t xml:space="preserve">linea trigeminofacialis. </w:t>
      </w:r>
      <w:r>
        <w:rPr>
          <w:color w:val="000000"/>
          <w:spacing w:val="0"/>
          <w:w w:val="100"/>
          <w:position w:val="0"/>
          <w:shd w:val="clear" w:color="auto" w:fill="auto"/>
          <w:lang w:val="ru-RU" w:eastAsia="ru-RU" w:bidi="ru-RU"/>
        </w:rPr>
        <w:t>Ла</w:t>
        <w:softHyphen/>
        <w:t xml:space="preserve">терально от этой линии находятся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средние мозжечковые ножки, </w:t>
      </w:r>
      <w:r>
        <w:rPr>
          <w:color w:val="000000"/>
          <w:spacing w:val="0"/>
          <w:w w:val="100"/>
          <w:position w:val="0"/>
          <w:shd w:val="clear" w:color="auto" w:fill="auto"/>
          <w:lang w:val="en-US" w:eastAsia="en-US" w:bidi="en-US"/>
        </w:rPr>
        <w:t xml:space="preserve">pedunculi cerebellares medii, </w:t>
      </w:r>
      <w:r>
        <w:rPr>
          <w:color w:val="000000"/>
          <w:spacing w:val="0"/>
          <w:w w:val="100"/>
          <w:position w:val="0"/>
          <w:shd w:val="clear" w:color="auto" w:fill="auto"/>
          <w:lang w:val="ru-RU" w:eastAsia="ru-RU" w:bidi="ru-RU"/>
        </w:rPr>
        <w:t>погружающиеся на той и другой стороне в мозжечок. Дорсальная поверхность моста не видна снаружи, так как она скрыта под мозжечком, образуя верхнюю часть ромбовидной ямки (дна IV желудочка). Вентральная поверхность моста имеет волок</w:t>
        <w:softHyphen/>
        <w:t xml:space="preserve">нистый характер, причем волокна в общем идут поперечно и направляются в </w:t>
      </w:r>
      <w:r>
        <w:rPr>
          <w:color w:val="000000"/>
          <w:spacing w:val="0"/>
          <w:w w:val="100"/>
          <w:position w:val="0"/>
          <w:shd w:val="clear" w:color="auto" w:fill="auto"/>
          <w:lang w:val="en-US" w:eastAsia="en-US" w:bidi="en-US"/>
        </w:rPr>
        <w:t xml:space="preserve">pedunculi cerebellares medii. </w:t>
      </w:r>
      <w:r>
        <w:rPr>
          <w:color w:val="000000"/>
          <w:spacing w:val="0"/>
          <w:w w:val="100"/>
          <w:position w:val="0"/>
          <w:shd w:val="clear" w:color="auto" w:fill="auto"/>
          <w:lang w:val="ru-RU" w:eastAsia="ru-RU" w:bidi="ru-RU"/>
        </w:rPr>
        <w:t xml:space="preserve">По средней линии вентральной поверхности проходит пологая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ба</w:t>
        <w:softHyphen/>
        <w:t xml:space="preserve">зилярная борозда, </w:t>
      </w:r>
      <w:r>
        <w:rPr>
          <w:color w:val="000000"/>
          <w:spacing w:val="0"/>
          <w:w w:val="100"/>
          <w:position w:val="0"/>
          <w:shd w:val="clear" w:color="auto" w:fill="auto"/>
          <w:lang w:val="en-US" w:eastAsia="en-US" w:bidi="en-US"/>
        </w:rPr>
        <w:t xml:space="preserve">sulcus basilaris, </w:t>
      </w:r>
      <w:r>
        <w:rPr>
          <w:color w:val="000000"/>
          <w:spacing w:val="0"/>
          <w:w w:val="100"/>
          <w:position w:val="0"/>
          <w:shd w:val="clear" w:color="auto" w:fill="auto"/>
          <w:lang w:val="ru-RU" w:eastAsia="ru-RU" w:bidi="ru-RU"/>
        </w:rPr>
        <w:t xml:space="preserve">в которой лежит </w:t>
      </w:r>
      <w:r>
        <w:rPr>
          <w:color w:val="000000"/>
          <w:spacing w:val="0"/>
          <w:w w:val="100"/>
          <w:position w:val="0"/>
          <w:shd w:val="clear" w:color="auto" w:fill="auto"/>
          <w:lang w:val="en-US" w:eastAsia="en-US" w:bidi="en-US"/>
        </w:rPr>
        <w:t>a. basilaris.</w:t>
      </w:r>
    </w:p>
    <w:p>
      <w:pPr>
        <w:pStyle w:val="Style14"/>
        <w:keepNext w:val="0"/>
        <w:keepLines w:val="0"/>
        <w:widowControl w:val="0"/>
        <w:shd w:val="clear" w:color="auto" w:fill="auto"/>
        <w:bidi w:val="0"/>
        <w:spacing w:before="0" w:after="0"/>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Внутреннее строение моста.</w:t>
      </w:r>
      <w:r>
        <w:rPr>
          <w:color w:val="000000"/>
          <w:spacing w:val="0"/>
          <w:w w:val="100"/>
          <w:position w:val="0"/>
          <w:shd w:val="clear" w:color="auto" w:fill="auto"/>
          <w:lang w:val="ru-RU" w:eastAsia="ru-RU" w:bidi="ru-RU"/>
        </w:rPr>
        <w:t xml:space="preserve"> На поперечных разрезах моста можно видеть, что он состоит из большей передней, или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вентральной, части, </w:t>
      </w:r>
      <w:r>
        <w:rPr>
          <w:color w:val="000000"/>
          <w:spacing w:val="0"/>
          <w:w w:val="100"/>
          <w:position w:val="0"/>
          <w:shd w:val="clear" w:color="auto" w:fill="auto"/>
          <w:lang w:val="en-US" w:eastAsia="en-US" w:bidi="en-US"/>
        </w:rPr>
        <w:t xml:space="preserve">pars ventralis pontis, </w:t>
      </w:r>
      <w:r>
        <w:rPr>
          <w:color w:val="000000"/>
          <w:spacing w:val="0"/>
          <w:w w:val="100"/>
          <w:position w:val="0"/>
          <w:shd w:val="clear" w:color="auto" w:fill="auto"/>
          <w:lang w:val="ru-RU" w:eastAsia="ru-RU" w:bidi="ru-RU"/>
        </w:rPr>
        <w:t xml:space="preserve">и меньшей дорсальной, </w:t>
      </w:r>
      <w:r>
        <w:rPr>
          <w:color w:val="000000"/>
          <w:spacing w:val="0"/>
          <w:w w:val="100"/>
          <w:position w:val="0"/>
          <w:shd w:val="clear" w:color="auto" w:fill="auto"/>
          <w:lang w:val="en-US" w:eastAsia="en-US" w:bidi="en-US"/>
        </w:rPr>
        <w:t xml:space="preserve">pars dorsalis pontis. </w:t>
      </w:r>
      <w:r>
        <w:rPr>
          <w:color w:val="000000"/>
          <w:spacing w:val="0"/>
          <w:w w:val="100"/>
          <w:position w:val="0"/>
          <w:shd w:val="clear" w:color="auto" w:fill="auto"/>
          <w:lang w:val="ru-RU" w:eastAsia="ru-RU" w:bidi="ru-RU"/>
        </w:rPr>
        <w:t xml:space="preserve">Границей между ними служит толстый слой поперечных волокон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трапециевидное тело, </w:t>
      </w:r>
      <w:r>
        <w:rPr>
          <w:color w:val="000000"/>
          <w:spacing w:val="0"/>
          <w:w w:val="100"/>
          <w:position w:val="0"/>
          <w:shd w:val="clear" w:color="auto" w:fill="auto"/>
          <w:lang w:val="en-US" w:eastAsia="en-US" w:bidi="en-US"/>
        </w:rPr>
        <w:t xml:space="preserve">corpus trapezoideum, </w:t>
      </w:r>
      <w:r>
        <w:rPr>
          <w:color w:val="000000"/>
          <w:spacing w:val="0"/>
          <w:w w:val="100"/>
          <w:position w:val="0"/>
          <w:shd w:val="clear" w:color="auto" w:fill="auto"/>
          <w:lang w:val="ru-RU" w:eastAsia="ru-RU" w:bidi="ru-RU"/>
        </w:rPr>
        <w:t>волокна ко</w:t>
        <w:softHyphen/>
        <w:t xml:space="preserve">торого относятся к слуховому пути. В области трапециевидного тела располагается ядро, также имеющее отношение к слуховому пути,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дорсальное ядро трапециевид</w:t>
        <w:softHyphen/>
        <w:t xml:space="preserve">ного тела, </w:t>
      </w:r>
      <w:r>
        <w:rPr>
          <w:color w:val="000000"/>
          <w:spacing w:val="0"/>
          <w:w w:val="100"/>
          <w:position w:val="0"/>
          <w:shd w:val="clear" w:color="auto" w:fill="auto"/>
          <w:lang w:val="en-US" w:eastAsia="en-US" w:bidi="en-US"/>
        </w:rPr>
        <w:t>nucleus dorsalis corporis trapezoidei.</w:t>
      </w:r>
    </w:p>
    <w:p>
      <w:pPr>
        <w:pStyle w:val="Style14"/>
        <w:keepNext w:val="0"/>
        <w:keepLines w:val="0"/>
        <w:widowControl w:val="0"/>
        <w:shd w:val="clear" w:color="auto" w:fill="auto"/>
        <w:bidi w:val="0"/>
        <w:spacing w:before="0" w:after="0"/>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Вентральная часть моста, </w:t>
      </w:r>
      <w:r>
        <w:rPr>
          <w:color w:val="000000"/>
          <w:spacing w:val="0"/>
          <w:w w:val="100"/>
          <w:position w:val="0"/>
          <w:shd w:val="clear" w:color="auto" w:fill="auto"/>
          <w:lang w:val="en-US" w:eastAsia="en-US" w:bidi="en-US"/>
        </w:rPr>
        <w:t xml:space="preserve">pars ventralis pontis, </w:t>
      </w:r>
      <w:r>
        <w:rPr>
          <w:color w:val="000000"/>
          <w:spacing w:val="0"/>
          <w:w w:val="100"/>
          <w:position w:val="0"/>
          <w:shd w:val="clear" w:color="auto" w:fill="auto"/>
          <w:lang w:val="ru-RU" w:eastAsia="ru-RU" w:bidi="ru-RU"/>
        </w:rPr>
        <w:t>содержит продольные и попереч</w:t>
        <w:softHyphen/>
        <w:t xml:space="preserve">ные волокна, между которыми разбросаны собственные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ядра серого вещества, </w:t>
      </w:r>
      <w:r>
        <w:rPr>
          <w:color w:val="000000"/>
          <w:spacing w:val="0"/>
          <w:w w:val="100"/>
          <w:position w:val="0"/>
          <w:shd w:val="clear" w:color="auto" w:fill="auto"/>
          <w:lang w:val="en-US" w:eastAsia="en-US" w:bidi="en-US"/>
        </w:rPr>
        <w:t>nuclei pontis.</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Продольные волокна принадлежат к пирамидным путям, к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кортнко-мостовым волокнам, </w:t>
      </w:r>
      <w:r>
        <w:rPr>
          <w:color w:val="000000"/>
          <w:spacing w:val="0"/>
          <w:w w:val="100"/>
          <w:position w:val="0"/>
          <w:shd w:val="clear" w:color="auto" w:fill="auto"/>
          <w:lang w:val="en-US" w:eastAsia="en-US" w:bidi="en-US"/>
        </w:rPr>
        <w:t xml:space="preserve">fibrae corticopontinae, </w:t>
      </w:r>
      <w:r>
        <w:rPr>
          <w:color w:val="000000"/>
          <w:spacing w:val="0"/>
          <w:w w:val="100"/>
          <w:position w:val="0"/>
          <w:shd w:val="clear" w:color="auto" w:fill="auto"/>
          <w:lang w:val="ru-RU" w:eastAsia="ru-RU" w:bidi="ru-RU"/>
        </w:rPr>
        <w:t xml:space="preserve">которые связаны с собственными ядрами моста, откуда берут начало поперечные волокна, идущие к коре мозжечка,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мостомозжечко</w:t>
        <w:softHyphen/>
        <w:t xml:space="preserve">вый путь, </w:t>
      </w:r>
      <w:r>
        <w:rPr>
          <w:color w:val="000000"/>
          <w:spacing w:val="0"/>
          <w:w w:val="100"/>
          <w:position w:val="0"/>
          <w:shd w:val="clear" w:color="auto" w:fill="auto"/>
          <w:lang w:val="en-US" w:eastAsia="en-US" w:bidi="en-US"/>
        </w:rPr>
        <w:t xml:space="preserve">tractus pontocerebellaris. </w:t>
      </w:r>
      <w:r>
        <w:rPr>
          <w:color w:val="000000"/>
          <w:spacing w:val="0"/>
          <w:w w:val="100"/>
          <w:position w:val="0"/>
          <w:shd w:val="clear" w:color="auto" w:fill="auto"/>
          <w:lang w:val="ru-RU" w:eastAsia="ru-RU" w:bidi="ru-RU"/>
        </w:rPr>
        <w:t>Вся эта система проводящих путей связывает че</w:t>
        <w:softHyphen/>
        <w:t>рез мост кору полушарий большого мозга с корой полушарий мозжечка. Чем сильнее развита кора большого мозга, тем сильнее развиты мост и мозжечок. Естественно, что мост оказывается наиболее выраженным у человека, что является специфической чертой строения его головного мозга.</w:t>
      </w:r>
    </w:p>
    <w:p>
      <w:pPr>
        <w:pStyle w:val="Style14"/>
        <w:keepNext w:val="0"/>
        <w:keepLines w:val="0"/>
        <w:widowControl w:val="0"/>
        <w:shd w:val="clear" w:color="auto" w:fill="auto"/>
        <w:bidi w:val="0"/>
        <w:spacing w:before="0" w:after="0"/>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дорсальной части моста, </w:t>
      </w:r>
      <w:r>
        <w:rPr>
          <w:color w:val="000000"/>
          <w:spacing w:val="0"/>
          <w:w w:val="100"/>
          <w:position w:val="0"/>
          <w:shd w:val="clear" w:color="auto" w:fill="auto"/>
          <w:lang w:val="en-US" w:eastAsia="en-US" w:bidi="en-US"/>
        </w:rPr>
        <w:t xml:space="preserve">pars dorsalis pontis, </w:t>
      </w:r>
      <w:r>
        <w:rPr>
          <w:color w:val="000000"/>
          <w:spacing w:val="0"/>
          <w:w w:val="100"/>
          <w:position w:val="0"/>
          <w:shd w:val="clear" w:color="auto" w:fill="auto"/>
          <w:lang w:val="ru-RU" w:eastAsia="ru-RU" w:bidi="ru-RU"/>
        </w:rPr>
        <w:t xml:space="preserve">находится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ретикулярная форма</w:t>
        <w:softHyphen/>
      </w:r>
      <w:r>
        <w:rPr>
          <w:color w:val="000000"/>
          <w:spacing w:val="0"/>
          <w:w w:val="100"/>
          <w:position w:val="0"/>
          <w:shd w:val="clear" w:color="auto" w:fill="auto"/>
          <w:lang w:val="ru-RU" w:eastAsia="ru-RU" w:bidi="ru-RU"/>
        </w:rPr>
        <w:t xml:space="preserve">ция, </w:t>
      </w:r>
      <w:r>
        <w:rPr>
          <w:color w:val="000000"/>
          <w:spacing w:val="0"/>
          <w:w w:val="100"/>
          <w:position w:val="0"/>
          <w:shd w:val="clear" w:color="auto" w:fill="auto"/>
          <w:lang w:val="en-US" w:eastAsia="en-US" w:bidi="en-US"/>
        </w:rPr>
        <w:t xml:space="preserve">formatio reticularis pontis, </w:t>
      </w:r>
      <w:r>
        <w:rPr>
          <w:color w:val="000000"/>
          <w:spacing w:val="0"/>
          <w:w w:val="100"/>
          <w:position w:val="0"/>
          <w:shd w:val="clear" w:color="auto" w:fill="auto"/>
          <w:lang w:val="ru-RU" w:eastAsia="ru-RU" w:bidi="ru-RU"/>
        </w:rPr>
        <w:t>являющаяся продолжением такой же формации про</w:t>
        <w:softHyphen/>
        <w:t xml:space="preserve">долговатого мозга, а поверх ретикулярной формации — выстланное эпендимой дно ромбовидной ямки с лежащими под ним ядрами черепных нервов </w:t>
      </w:r>
      <w:r>
        <w:rPr>
          <w:color w:val="000000"/>
          <w:spacing w:val="0"/>
          <w:w w:val="100"/>
          <w:position w:val="0"/>
          <w:shd w:val="clear" w:color="auto" w:fill="auto"/>
          <w:lang w:val="en-US" w:eastAsia="en-US" w:bidi="en-US"/>
        </w:rPr>
        <w:t xml:space="preserve">(VIII-V </w:t>
      </w:r>
      <w:r>
        <w:rPr>
          <w:color w:val="000000"/>
          <w:spacing w:val="0"/>
          <w:w w:val="100"/>
          <w:position w:val="0"/>
          <w:shd w:val="clear" w:color="auto" w:fill="auto"/>
          <w:lang w:val="ru-RU" w:eastAsia="ru-RU" w:bidi="ru-RU"/>
        </w:rPr>
        <w:t>пары).</w:t>
      </w:r>
    </w:p>
    <w:p>
      <w:pPr>
        <w:pStyle w:val="Style14"/>
        <w:keepNext w:val="0"/>
        <w:keepLines w:val="0"/>
        <w:widowControl w:val="0"/>
        <w:shd w:val="clear" w:color="auto" w:fill="auto"/>
        <w:bidi w:val="0"/>
        <w:spacing w:before="0" w:after="120"/>
        <w:ind w:left="0" w:right="0" w:firstLine="200"/>
        <w:jc w:val="both"/>
      </w:pPr>
      <w:bookmarkStart w:id="824" w:name="bookmark824"/>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pars dorsalis </w:t>
      </w:r>
      <w:r>
        <w:rPr>
          <w:color w:val="000000"/>
          <w:spacing w:val="0"/>
          <w:w w:val="100"/>
          <w:position w:val="0"/>
          <w:shd w:val="clear" w:color="auto" w:fill="auto"/>
          <w:lang w:val="ru-RU" w:eastAsia="ru-RU" w:bidi="ru-RU"/>
        </w:rPr>
        <w:t>продолжаются также проводящие пути продолговатого мозга, рас</w:t>
        <w:softHyphen/>
        <w:t xml:space="preserve">полагающиеся между средней линией и </w:t>
      </w:r>
      <w:r>
        <w:rPr>
          <w:color w:val="000000"/>
          <w:spacing w:val="0"/>
          <w:w w:val="100"/>
          <w:position w:val="0"/>
          <w:shd w:val="clear" w:color="auto" w:fill="auto"/>
          <w:lang w:val="en-US" w:eastAsia="en-US" w:bidi="en-US"/>
        </w:rPr>
        <w:t xml:space="preserve">nucleus dorsalis corporis trapezoidei </w:t>
      </w:r>
      <w:r>
        <w:rPr>
          <w:color w:val="000000"/>
          <w:spacing w:val="0"/>
          <w:w w:val="100"/>
          <w:position w:val="0"/>
          <w:shd w:val="clear" w:color="auto" w:fill="auto"/>
          <w:lang w:val="ru-RU" w:eastAsia="ru-RU" w:bidi="ru-RU"/>
        </w:rPr>
        <w:t>и входя</w:t>
        <w:softHyphen/>
        <w:t xml:space="preserve">щие в состав медиальной петли, </w:t>
      </w:r>
      <w:r>
        <w:rPr>
          <w:color w:val="000000"/>
          <w:spacing w:val="0"/>
          <w:w w:val="100"/>
          <w:position w:val="0"/>
          <w:shd w:val="clear" w:color="auto" w:fill="auto"/>
          <w:lang w:val="en-US" w:eastAsia="en-US" w:bidi="en-US"/>
        </w:rPr>
        <w:t xml:space="preserve">lemniscus medialis; </w:t>
      </w:r>
      <w:r>
        <w:rPr>
          <w:color w:val="000000"/>
          <w:spacing w:val="0"/>
          <w:w w:val="100"/>
          <w:position w:val="0"/>
          <w:shd w:val="clear" w:color="auto" w:fill="auto"/>
          <w:lang w:val="ru-RU" w:eastAsia="ru-RU" w:bidi="ru-RU"/>
        </w:rPr>
        <w:t xml:space="preserve">в последней перекрещиваются восходящие пути продолговатого мозга, </w:t>
      </w:r>
      <w:r>
        <w:rPr>
          <w:color w:val="000000"/>
          <w:spacing w:val="0"/>
          <w:w w:val="100"/>
          <w:position w:val="0"/>
          <w:shd w:val="clear" w:color="auto" w:fill="auto"/>
          <w:lang w:val="en-US" w:eastAsia="en-US" w:bidi="en-US"/>
        </w:rPr>
        <w:t>tractus bulbothalamicus.</w:t>
      </w:r>
      <w:bookmarkEnd w:id="824"/>
    </w:p>
    <w:p>
      <w:pPr>
        <w:pStyle w:val="Style88"/>
        <w:keepNext/>
        <w:keepLines/>
        <w:widowControl w:val="0"/>
        <w:shd w:val="clear" w:color="auto" w:fill="auto"/>
        <w:bidi w:val="0"/>
        <w:spacing w:before="0" w:after="80" w:line="264" w:lineRule="auto"/>
        <w:ind w:left="0" w:right="0" w:firstLine="0"/>
        <w:jc w:val="center"/>
      </w:pPr>
      <w:bookmarkStart w:id="825" w:name="bookmark825"/>
      <w:r>
        <w:rPr>
          <w:color w:val="000000"/>
          <w:spacing w:val="0"/>
          <w:w w:val="100"/>
          <w:position w:val="0"/>
          <w:shd w:val="clear" w:color="auto" w:fill="auto"/>
          <w:lang w:val="ru-RU" w:eastAsia="ru-RU" w:bidi="ru-RU"/>
        </w:rPr>
        <w:t>МОЗЖЕЧОК</w:t>
      </w:r>
      <w:bookmarkEnd w:id="825"/>
    </w:p>
    <w:p>
      <w:pPr>
        <w:pStyle w:val="Style14"/>
        <w:keepNext w:val="0"/>
        <w:keepLines w:val="0"/>
        <w:widowControl w:val="0"/>
        <w:shd w:val="clear" w:color="auto" w:fill="auto"/>
        <w:bidi w:val="0"/>
        <w:spacing w:before="0" w:after="0" w:line="295" w:lineRule="auto"/>
        <w:ind w:left="0" w:right="0" w:firstLine="200"/>
        <w:jc w:val="both"/>
      </w:pPr>
      <w:r>
        <w:rPr>
          <w:color w:val="000000"/>
          <w:spacing w:val="0"/>
          <w:w w:val="100"/>
          <w:position w:val="0"/>
          <w:shd w:val="clear" w:color="auto" w:fill="auto"/>
          <w:lang w:val="ru-RU" w:eastAsia="ru-RU" w:bidi="ru-RU"/>
        </w:rPr>
        <w:t xml:space="preserve">Мозжечок, </w:t>
      </w:r>
      <w:r>
        <w:rPr>
          <w:color w:val="000000"/>
          <w:spacing w:val="0"/>
          <w:w w:val="100"/>
          <w:position w:val="0"/>
          <w:shd w:val="clear" w:color="auto" w:fill="auto"/>
          <w:lang w:val="en-US" w:eastAsia="en-US" w:bidi="en-US"/>
        </w:rPr>
        <w:t xml:space="preserve">cerebellum, </w:t>
      </w:r>
      <w:r>
        <w:rPr>
          <w:color w:val="000000"/>
          <w:spacing w:val="0"/>
          <w:w w:val="100"/>
          <w:position w:val="0"/>
          <w:shd w:val="clear" w:color="auto" w:fill="auto"/>
          <w:lang w:val="ru-RU" w:eastAsia="ru-RU" w:bidi="ru-RU"/>
        </w:rPr>
        <w:t>является производным заднего мозга, развившимся в свя</w:t>
        <w:softHyphen/>
        <w:t>зи с рецепторами гравитации. Поэтому он имеет прямое отношение к координации движений и является органом приспособления организма к преодолению основных свойств тела -- тяжести и инерции.</w:t>
      </w:r>
    </w:p>
    <w:p>
      <w:pPr>
        <w:pStyle w:val="Style14"/>
        <w:keepNext w:val="0"/>
        <w:keepLines w:val="0"/>
        <w:widowControl w:val="0"/>
        <w:shd w:val="clear" w:color="auto" w:fill="auto"/>
        <w:bidi w:val="0"/>
        <w:spacing w:before="0" w:after="0" w:line="295" w:lineRule="auto"/>
        <w:ind w:left="0" w:right="0" w:firstLine="200"/>
        <w:jc w:val="both"/>
      </w:pPr>
      <w:r>
        <w:rPr>
          <w:color w:val="000000"/>
          <w:spacing w:val="0"/>
          <w:w w:val="100"/>
          <w:position w:val="0"/>
          <w:shd w:val="clear" w:color="auto" w:fill="auto"/>
          <w:lang w:val="ru-RU" w:eastAsia="ru-RU" w:bidi="ru-RU"/>
        </w:rPr>
        <w:t>Развитие мозжечка в процессе филогенеза прошло 3 основных этапа соответственно изменению способов передвижения животного.</w:t>
      </w:r>
    </w:p>
    <w:p>
      <w:pPr>
        <w:pStyle w:val="Style14"/>
        <w:keepNext w:val="0"/>
        <w:keepLines w:val="0"/>
        <w:widowControl w:val="0"/>
        <w:shd w:val="clear" w:color="auto" w:fill="auto"/>
        <w:bidi w:val="0"/>
        <w:spacing w:before="0" w:after="0" w:line="295" w:lineRule="auto"/>
        <w:ind w:left="0" w:right="0" w:firstLine="200"/>
        <w:jc w:val="both"/>
      </w:pPr>
      <w:r>
        <w:rPr>
          <w:color w:val="000000"/>
          <w:spacing w:val="0"/>
          <w:w w:val="100"/>
          <w:position w:val="0"/>
          <w:shd w:val="clear" w:color="auto" w:fill="auto"/>
          <w:lang w:val="ru-RU" w:eastAsia="ru-RU" w:bidi="ru-RU"/>
        </w:rPr>
        <w:t xml:space="preserve">Мозжечок впервые появляется в классе круглорон.1х. у миног, в виде поперечной пластинки. У низших позвоночных (рыбы) выделяю 1ся парные ушковидные части </w:t>
      </w:r>
      <w:r>
        <w:rPr>
          <w:color w:val="000000"/>
          <w:spacing w:val="0"/>
          <w:w w:val="100"/>
          <w:position w:val="0"/>
          <w:shd w:val="clear" w:color="auto" w:fill="auto"/>
          <w:lang w:val="en-US" w:eastAsia="en-US" w:bidi="en-US"/>
        </w:rPr>
        <w:t xml:space="preserve">(archicerebellum) </w:t>
      </w:r>
      <w:r>
        <w:rPr>
          <w:color w:val="000000"/>
          <w:spacing w:val="0"/>
          <w:w w:val="100"/>
          <w:position w:val="0"/>
          <w:shd w:val="clear" w:color="auto" w:fill="auto"/>
          <w:lang w:val="ru-RU" w:eastAsia="ru-RU" w:bidi="ru-RU"/>
        </w:rPr>
        <w:t xml:space="preserve">и непарное тело </w:t>
      </w:r>
      <w:r>
        <w:rPr>
          <w:color w:val="000000"/>
          <w:spacing w:val="0"/>
          <w:w w:val="100"/>
          <w:position w:val="0"/>
          <w:shd w:val="clear" w:color="auto" w:fill="auto"/>
          <w:lang w:val="en-US" w:eastAsia="en-US" w:bidi="en-US"/>
        </w:rPr>
        <w:t xml:space="preserve">(palcocercbellum), </w:t>
      </w:r>
      <w:r>
        <w:rPr>
          <w:color w:val="000000"/>
          <w:spacing w:val="0"/>
          <w:w w:val="100"/>
          <w:position w:val="0"/>
          <w:shd w:val="clear" w:color="auto" w:fill="auto"/>
          <w:lang w:val="ru-RU" w:eastAsia="ru-RU" w:bidi="ru-RU"/>
        </w:rPr>
        <w:t>соответствующее червю, у пре</w:t>
        <w:softHyphen/>
        <w:t>смыкающихся и птиц сильно развито тело, а ушковидпые части превращаются н ру</w:t>
        <w:softHyphen/>
        <w:br w:type="page"/>
      </w:r>
      <w:r>
        <w:rPr>
          <w:color w:val="000000"/>
          <w:spacing w:val="0"/>
          <w:w w:val="100"/>
          <w:position w:val="0"/>
          <w:shd w:val="clear" w:color="auto" w:fill="auto"/>
          <w:lang w:val="ru-RU" w:eastAsia="ru-RU" w:bidi="ru-RU"/>
        </w:rPr>
        <w:t xml:space="preserve">диментарные. Полушария мозжечка возникают только у млекопитающих </w:t>
      </w:r>
      <w:r>
        <w:rPr>
          <w:color w:val="000000"/>
          <w:spacing w:val="0"/>
          <w:w w:val="100"/>
          <w:position w:val="0"/>
          <w:shd w:val="clear" w:color="auto" w:fill="auto"/>
          <w:lang w:val="en-US" w:eastAsia="en-US" w:bidi="en-US"/>
        </w:rPr>
        <w:t>(neocere</w:t>
        <w:softHyphen/>
        <w:t xml:space="preserve">bellum). </w:t>
      </w:r>
      <w:r>
        <w:rPr>
          <w:color w:val="000000"/>
          <w:spacing w:val="0"/>
          <w:w w:val="100"/>
          <w:position w:val="0"/>
          <w:shd w:val="clear" w:color="auto" w:fill="auto"/>
          <w:lang w:val="ru-RU" w:eastAsia="ru-RU" w:bidi="ru-RU"/>
        </w:rPr>
        <w:t>У человека в связи с прямохождением при помощи одной пары конечностей (ног) и усовершенствованием хватательных движений руки при трудовых процессах полушария мозжечка достигают наибольшего развития, так что мозжечок у человека развит сильнее, чем у всех животных (см. рис. 300; рис. 302).</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Мозжечок помещается под затылочными долями полушарий большого мозга, дор- сально от моста и продолговатого мозга, и лежит в задней черепной ямке. В нем различают объемистые боковые части, или полушария, </w:t>
      </w:r>
      <w:r>
        <w:rPr>
          <w:color w:val="000000"/>
          <w:spacing w:val="0"/>
          <w:w w:val="100"/>
          <w:position w:val="0"/>
          <w:shd w:val="clear" w:color="auto" w:fill="auto"/>
          <w:lang w:val="en-US" w:eastAsia="en-US" w:bidi="en-US"/>
        </w:rPr>
        <w:t xml:space="preserve">hemispheria cerebelli, </w:t>
      </w:r>
      <w:r>
        <w:rPr>
          <w:color w:val="000000"/>
          <w:spacing w:val="0"/>
          <w:w w:val="100"/>
          <w:position w:val="0"/>
          <w:shd w:val="clear" w:color="auto" w:fill="auto"/>
          <w:lang w:val="ru-RU" w:eastAsia="ru-RU" w:bidi="ru-RU"/>
        </w:rPr>
        <w:t>и рас</w:t>
        <w:softHyphen/>
      </w:r>
      <w:r>
        <w:rPr>
          <w:color w:val="000000"/>
          <w:spacing w:val="0"/>
          <w:w w:val="100"/>
          <w:position w:val="0"/>
          <w:shd w:val="clear" w:color="auto" w:fill="auto"/>
          <w:lang w:val="ru-RU" w:eastAsia="ru-RU" w:bidi="ru-RU"/>
        </w:rPr>
        <w:t xml:space="preserve">положенную между ними среднюю узкую часть — червь, </w:t>
      </w:r>
      <w:r>
        <w:rPr>
          <w:color w:val="000000"/>
          <w:spacing w:val="0"/>
          <w:w w:val="100"/>
          <w:position w:val="0"/>
          <w:shd w:val="clear" w:color="auto" w:fill="auto"/>
          <w:lang w:val="en-US" w:eastAsia="en-US" w:bidi="en-US"/>
        </w:rPr>
        <w:t>vermis.</w:t>
      </w:r>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На переднем крае мозжечка находится передняя вырезка, которая охватывает при</w:t>
        <w:softHyphen/>
        <w:t>лежащую часть ствола мозга. На заднем крае имеется более узкая задняя вырезка.</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отделяющая полушария друг от друга.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Поверхность мозжечка покрыта слоем серого вещества, составляющим кору моз</w:t>
        <w:softHyphen/>
        <w:t xml:space="preserve">жечка, и образует узкие извилины — листки мозжечка, </w:t>
      </w:r>
      <w:r>
        <w:rPr>
          <w:color w:val="000000"/>
          <w:spacing w:val="0"/>
          <w:w w:val="100"/>
          <w:position w:val="0"/>
          <w:shd w:val="clear" w:color="auto" w:fill="auto"/>
          <w:lang w:val="en-US" w:eastAsia="en-US" w:bidi="en-US"/>
        </w:rPr>
        <w:t xml:space="preserve">folia cerebelli, </w:t>
      </w:r>
      <w:r>
        <w:rPr>
          <w:color w:val="000000"/>
          <w:spacing w:val="0"/>
          <w:w w:val="100"/>
          <w:position w:val="0"/>
          <w:shd w:val="clear" w:color="auto" w:fill="auto"/>
          <w:lang w:val="ru-RU" w:eastAsia="ru-RU" w:bidi="ru-RU"/>
        </w:rPr>
        <w:t xml:space="preserve">отделенные друг от друга бороздами, </w:t>
      </w:r>
      <w:r>
        <w:rPr>
          <w:color w:val="000000"/>
          <w:spacing w:val="0"/>
          <w:w w:val="100"/>
          <w:position w:val="0"/>
          <w:shd w:val="clear" w:color="auto" w:fill="auto"/>
          <w:lang w:val="en-US" w:eastAsia="en-US" w:bidi="en-US"/>
        </w:rPr>
        <w:t xml:space="preserve">fissurae cerebelli. </w:t>
      </w:r>
      <w:r>
        <w:rPr>
          <w:color w:val="000000"/>
          <w:spacing w:val="0"/>
          <w:w w:val="100"/>
          <w:position w:val="0"/>
          <w:shd w:val="clear" w:color="auto" w:fill="auto"/>
          <w:lang w:val="ru-RU" w:eastAsia="ru-RU" w:bidi="ru-RU"/>
        </w:rPr>
        <w:t>Среди них самая глубокая — горизон</w:t>
        <w:softHyphen/>
        <w:t xml:space="preserve">тальная щель мозжечка, </w:t>
      </w:r>
      <w:r>
        <w:rPr>
          <w:color w:val="000000"/>
          <w:spacing w:val="0"/>
          <w:w w:val="100"/>
          <w:position w:val="0"/>
          <w:shd w:val="clear" w:color="auto" w:fill="auto"/>
          <w:lang w:val="en-US" w:eastAsia="en-US" w:bidi="en-US"/>
        </w:rPr>
        <w:t>fissura honzontalis cerebelli,</w:t>
      </w:r>
      <w:r>
        <w:rPr>
          <w:color w:val="000000"/>
          <w:spacing w:val="0"/>
          <w:w w:val="100"/>
          <w:position w:val="0"/>
          <w:shd w:val="clear" w:color="auto" w:fill="auto"/>
          <w:lang w:val="ru-RU" w:eastAsia="ru-RU" w:bidi="ru-RU"/>
        </w:rPr>
        <w:t xml:space="preserve">— проходит по заднему краю мозжечка, отделяет верхнюю поверхность полушарий, </w:t>
      </w:r>
      <w:r>
        <w:rPr>
          <w:color w:val="000000"/>
          <w:spacing w:val="0"/>
          <w:w w:val="100"/>
          <w:position w:val="0"/>
          <w:shd w:val="clear" w:color="auto" w:fill="auto"/>
          <w:lang w:val="en-US" w:eastAsia="en-US" w:bidi="en-US"/>
        </w:rPr>
        <w:t xml:space="preserve">facies superior, </w:t>
      </w:r>
      <w:r>
        <w:rPr>
          <w:color w:val="000000"/>
          <w:spacing w:val="0"/>
          <w:w w:val="100"/>
          <w:position w:val="0"/>
          <w:shd w:val="clear" w:color="auto" w:fill="auto"/>
          <w:lang w:val="ru-RU" w:eastAsia="ru-RU" w:bidi="ru-RU"/>
        </w:rPr>
        <w:t xml:space="preserve">от нижней, </w:t>
      </w:r>
      <w:r>
        <w:rPr>
          <w:color w:val="000000"/>
          <w:spacing w:val="0"/>
          <w:w w:val="100"/>
          <w:position w:val="0"/>
          <w:shd w:val="clear" w:color="auto" w:fill="auto"/>
          <w:lang w:val="en-US" w:eastAsia="en-US" w:bidi="en-US"/>
        </w:rPr>
        <w:t xml:space="preserve">facies inferior. </w:t>
      </w:r>
      <w:r>
        <w:rPr>
          <w:color w:val="000000"/>
          <w:spacing w:val="0"/>
          <w:w w:val="100"/>
          <w:position w:val="0"/>
          <w:shd w:val="clear" w:color="auto" w:fill="auto"/>
          <w:lang w:val="ru-RU" w:eastAsia="ru-RU" w:bidi="ru-RU"/>
        </w:rPr>
        <w:t>С помощью горизонтальной и других крупных борозд вся поверхность моз</w:t>
        <w:softHyphen/>
        <w:t xml:space="preserve">жечка делится на ряд долек, </w:t>
      </w:r>
      <w:r>
        <w:rPr>
          <w:color w:val="000000"/>
          <w:spacing w:val="0"/>
          <w:w w:val="100"/>
          <w:position w:val="0"/>
          <w:shd w:val="clear" w:color="auto" w:fill="auto"/>
          <w:lang w:val="en-US" w:eastAsia="en-US" w:bidi="en-US"/>
        </w:rPr>
        <w:t xml:space="preserve">lobuli cerebelli. </w:t>
      </w:r>
      <w:r>
        <w:rPr>
          <w:color w:val="000000"/>
          <w:spacing w:val="0"/>
          <w:w w:val="100"/>
          <w:position w:val="0"/>
          <w:shd w:val="clear" w:color="auto" w:fill="auto"/>
          <w:lang w:val="ru-RU" w:eastAsia="ru-RU" w:bidi="ru-RU"/>
        </w:rPr>
        <w:t>Среди них необходимо выделить наибо</w:t>
        <w:softHyphen/>
        <w:t xml:space="preserve">лее изолированную маленькую дольку — клочок, </w:t>
      </w:r>
      <w:r>
        <w:rPr>
          <w:color w:val="000000"/>
          <w:spacing w:val="0"/>
          <w:w w:val="100"/>
          <w:position w:val="0"/>
          <w:shd w:val="clear" w:color="auto" w:fill="auto"/>
          <w:lang w:val="en-US" w:eastAsia="en-US" w:bidi="en-US"/>
        </w:rPr>
        <w:t xml:space="preserve">flocculus, </w:t>
      </w:r>
      <w:r>
        <w:rPr>
          <w:color w:val="000000"/>
          <w:spacing w:val="0"/>
          <w:w w:val="100"/>
          <w:position w:val="0"/>
          <w:shd w:val="clear" w:color="auto" w:fill="auto"/>
          <w:lang w:val="ru-RU" w:eastAsia="ru-RU" w:bidi="ru-RU"/>
        </w:rPr>
        <w:t>лежащий на нижней по</w:t>
        <w:softHyphen/>
        <w:t xml:space="preserve">верхности каждого полушария у средней мозжечковой ножки, а также связанный с клочком часть червя — узелок, </w:t>
      </w:r>
      <w:r>
        <w:rPr>
          <w:color w:val="000000"/>
          <w:spacing w:val="0"/>
          <w:w w:val="100"/>
          <w:position w:val="0"/>
          <w:shd w:val="clear" w:color="auto" w:fill="auto"/>
          <w:lang w:val="en-US" w:eastAsia="en-US" w:bidi="en-US"/>
        </w:rPr>
        <w:t xml:space="preserve">nodulus. Flocculus </w:t>
      </w:r>
      <w:r>
        <w:rPr>
          <w:color w:val="000000"/>
          <w:spacing w:val="0"/>
          <w:w w:val="100"/>
          <w:position w:val="0"/>
          <w:shd w:val="clear" w:color="auto" w:fill="auto"/>
          <w:lang w:val="ru-RU" w:eastAsia="ru-RU" w:bidi="ru-RU"/>
        </w:rPr>
        <w:t xml:space="preserve">соединен с </w:t>
      </w:r>
      <w:r>
        <w:rPr>
          <w:color w:val="000000"/>
          <w:spacing w:val="0"/>
          <w:w w:val="100"/>
          <w:position w:val="0"/>
          <w:shd w:val="clear" w:color="auto" w:fill="auto"/>
          <w:lang w:val="en-US" w:eastAsia="en-US" w:bidi="en-US"/>
        </w:rPr>
        <w:t xml:space="preserve">nodulus </w:t>
      </w:r>
      <w:r>
        <w:rPr>
          <w:color w:val="000000"/>
          <w:spacing w:val="0"/>
          <w:w w:val="100"/>
          <w:position w:val="0"/>
          <w:shd w:val="clear" w:color="auto" w:fill="auto"/>
          <w:lang w:val="ru-RU" w:eastAsia="ru-RU" w:bidi="ru-RU"/>
        </w:rPr>
        <w:t>тонкой полос</w:t>
        <w:softHyphen/>
        <w:t xml:space="preserve">кой — ножкой клочка, </w:t>
      </w:r>
      <w:r>
        <w:rPr>
          <w:color w:val="000000"/>
          <w:spacing w:val="0"/>
          <w:w w:val="100"/>
          <w:position w:val="0"/>
          <w:shd w:val="clear" w:color="auto" w:fill="auto"/>
          <w:lang w:val="en-US" w:eastAsia="en-US" w:bidi="en-US"/>
        </w:rPr>
        <w:t xml:space="preserve">peduncuius flocculi, </w:t>
      </w:r>
      <w:r>
        <w:rPr>
          <w:color w:val="000000"/>
          <w:spacing w:val="0"/>
          <w:w w:val="100"/>
          <w:position w:val="0"/>
          <w:shd w:val="clear" w:color="auto" w:fill="auto"/>
          <w:lang w:val="ru-RU" w:eastAsia="ru-RU" w:bidi="ru-RU"/>
        </w:rPr>
        <w:t xml:space="preserve">которая медиально переходит в тонкую полулунную пластинку — нижний мозговой парус, </w:t>
      </w:r>
      <w:r>
        <w:rPr>
          <w:color w:val="000000"/>
          <w:spacing w:val="0"/>
          <w:w w:val="100"/>
          <w:position w:val="0"/>
          <w:shd w:val="clear" w:color="auto" w:fill="auto"/>
          <w:lang w:val="en-US" w:eastAsia="en-US" w:bidi="en-US"/>
        </w:rPr>
        <w:t>velum medullare inferius.</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Внутреннее строение мозжечка.</w:t>
      </w:r>
      <w:r>
        <w:rPr>
          <w:color w:val="000000"/>
          <w:spacing w:val="0"/>
          <w:w w:val="100"/>
          <w:position w:val="0"/>
          <w:shd w:val="clear" w:color="auto" w:fill="auto"/>
          <w:lang w:val="ru-RU" w:eastAsia="ru-RU" w:bidi="ru-RU"/>
        </w:rPr>
        <w:t xml:space="preserve"> В толще мозжечка имеются парные ядра серо</w:t>
        <w:softHyphen/>
        <w:t xml:space="preserve">го вещества, заложенные в каждой половине мозжечка среди белого ее вещества (см. рис. 302). По бокам от средней линии в области, где в мозжечок вдается шатер, </w:t>
      </w:r>
      <w:r>
        <w:rPr>
          <w:color w:val="000000"/>
          <w:spacing w:val="0"/>
          <w:w w:val="100"/>
          <w:position w:val="0"/>
          <w:shd w:val="clear" w:color="auto" w:fill="auto"/>
          <w:lang w:val="en-US" w:eastAsia="en-US" w:bidi="en-US"/>
        </w:rPr>
        <w:t xml:space="preserve">fastigium, </w:t>
      </w:r>
      <w:r>
        <w:rPr>
          <w:color w:val="000000"/>
          <w:spacing w:val="0"/>
          <w:w w:val="100"/>
          <w:position w:val="0"/>
          <w:shd w:val="clear" w:color="auto" w:fill="auto"/>
          <w:lang w:val="ru-RU" w:eastAsia="ru-RU" w:bidi="ru-RU"/>
        </w:rPr>
        <w:t xml:space="preserve">лежит самое медиальное ядро — ядро шатра, </w:t>
      </w:r>
      <w:r>
        <w:rPr>
          <w:color w:val="000000"/>
          <w:spacing w:val="0"/>
          <w:w w:val="100"/>
          <w:position w:val="0"/>
          <w:shd w:val="clear" w:color="auto" w:fill="auto"/>
          <w:lang w:val="en-US" w:eastAsia="en-US" w:bidi="en-US"/>
        </w:rPr>
        <w:t xml:space="preserve">nucleus fastigii. </w:t>
      </w:r>
      <w:r>
        <w:rPr>
          <w:color w:val="000000"/>
          <w:spacing w:val="0"/>
          <w:w w:val="100"/>
          <w:position w:val="0"/>
          <w:shd w:val="clear" w:color="auto" w:fill="auto"/>
          <w:lang w:val="ru-RU" w:eastAsia="ru-RU" w:bidi="ru-RU"/>
        </w:rPr>
        <w:t xml:space="preserve">Латеральнее него расположено шаровидное ядро, </w:t>
      </w:r>
      <w:r>
        <w:rPr>
          <w:color w:val="000000"/>
          <w:spacing w:val="0"/>
          <w:w w:val="100"/>
          <w:position w:val="0"/>
          <w:shd w:val="clear" w:color="auto" w:fill="auto"/>
          <w:lang w:val="en-US" w:eastAsia="en-US" w:bidi="en-US"/>
        </w:rPr>
        <w:t xml:space="preserve">nucleus globosus, </w:t>
      </w:r>
      <w:r>
        <w:rPr>
          <w:color w:val="000000"/>
          <w:spacing w:val="0"/>
          <w:w w:val="100"/>
          <w:position w:val="0"/>
          <w:shd w:val="clear" w:color="auto" w:fill="auto"/>
          <w:lang w:val="ru-RU" w:eastAsia="ru-RU" w:bidi="ru-RU"/>
        </w:rPr>
        <w:t>а еще латеральное — проб</w:t>
        <w:softHyphen/>
        <w:t xml:space="preserve">ковидное ядро, </w:t>
      </w:r>
      <w:r>
        <w:rPr>
          <w:color w:val="000000"/>
          <w:spacing w:val="0"/>
          <w:w w:val="100"/>
          <w:position w:val="0"/>
          <w:shd w:val="clear" w:color="auto" w:fill="auto"/>
          <w:lang w:val="en-US" w:eastAsia="en-US" w:bidi="en-US"/>
        </w:rPr>
        <w:t xml:space="preserve">nucleus emboliformis. </w:t>
      </w:r>
      <w:r>
        <w:rPr>
          <w:color w:val="000000"/>
          <w:spacing w:val="0"/>
          <w:w w:val="100"/>
          <w:position w:val="0"/>
          <w:shd w:val="clear" w:color="auto" w:fill="auto"/>
          <w:lang w:val="ru-RU" w:eastAsia="ru-RU" w:bidi="ru-RU"/>
        </w:rPr>
        <w:t>Наконец, в центре полушария находится зуб</w:t>
        <w:softHyphen/>
        <w:t xml:space="preserve">чатое ядро, </w:t>
      </w:r>
      <w:r>
        <w:rPr>
          <w:color w:val="000000"/>
          <w:spacing w:val="0"/>
          <w:w w:val="100"/>
          <w:position w:val="0"/>
          <w:shd w:val="clear" w:color="auto" w:fill="auto"/>
          <w:lang w:val="en-US" w:eastAsia="en-US" w:bidi="en-US"/>
        </w:rPr>
        <w:t xml:space="preserve">nucleus dentatus, </w:t>
      </w:r>
      <w:r>
        <w:rPr>
          <w:color w:val="000000"/>
          <w:spacing w:val="0"/>
          <w:w w:val="100"/>
          <w:position w:val="0"/>
          <w:shd w:val="clear" w:color="auto" w:fill="auto"/>
          <w:lang w:val="ru-RU" w:eastAsia="ru-RU" w:bidi="ru-RU"/>
        </w:rPr>
        <w:t xml:space="preserve">имеющее вид серой извилистой пластинки, похожей на ядро оливы. Сходство </w:t>
      </w:r>
      <w:r>
        <w:rPr>
          <w:color w:val="000000"/>
          <w:spacing w:val="0"/>
          <w:w w:val="100"/>
          <w:position w:val="0"/>
          <w:shd w:val="clear" w:color="auto" w:fill="auto"/>
          <w:lang w:val="en-US" w:eastAsia="en-US" w:bidi="en-US"/>
        </w:rPr>
        <w:t xml:space="preserve">nucleus dentatus </w:t>
      </w:r>
      <w:r>
        <w:rPr>
          <w:color w:val="000000"/>
          <w:spacing w:val="0"/>
          <w:w w:val="100"/>
          <w:position w:val="0"/>
          <w:shd w:val="clear" w:color="auto" w:fill="auto"/>
          <w:lang w:val="ru-RU" w:eastAsia="ru-RU" w:bidi="ru-RU"/>
        </w:rPr>
        <w:t>мозжечка с имеющим также зубчатую форму ядром оливы не случайно, так как оба ядра связаны проводящими путями, оливо</w:t>
        <w:softHyphen/>
        <w:t xml:space="preserve">мозжечковыми волокнами, </w:t>
      </w:r>
      <w:r>
        <w:rPr>
          <w:color w:val="000000"/>
          <w:spacing w:val="0"/>
          <w:w w:val="100"/>
          <w:position w:val="0"/>
          <w:shd w:val="clear" w:color="auto" w:fill="auto"/>
          <w:lang w:val="en-US" w:eastAsia="en-US" w:bidi="en-US"/>
        </w:rPr>
        <w:t xml:space="preserve">fibrae olivocerebellares, </w:t>
      </w:r>
      <w:r>
        <w:rPr>
          <w:color w:val="000000"/>
          <w:spacing w:val="0"/>
          <w:w w:val="100"/>
          <w:position w:val="0"/>
          <w:shd w:val="clear" w:color="auto" w:fill="auto"/>
          <w:lang w:val="ru-RU" w:eastAsia="ru-RU" w:bidi="ru-RU"/>
        </w:rPr>
        <w:t>и каждая извилина одного ядра аналогична извилине другого. Таким образом, оба ядра вместе участвуют в осу</w:t>
        <w:softHyphen/>
      </w:r>
    </w:p>
    <w:p>
      <w:pPr>
        <w:pStyle w:val="Style14"/>
        <w:keepNext w:val="0"/>
        <w:keepLines w:val="0"/>
        <w:widowControl w:val="0"/>
        <w:shd w:val="clear" w:color="auto" w:fill="auto"/>
        <w:bidi w:val="0"/>
        <w:spacing w:before="0" w:after="0" w:line="295" w:lineRule="auto"/>
        <w:ind w:left="0" w:right="0" w:firstLine="2380"/>
        <w:jc w:val="both"/>
      </w:pPr>
      <w:r>
        <w:drawing>
          <wp:anchor distT="50800" distB="50800" distL="50800" distR="50800" simplePos="0" relativeHeight="125829744" behindDoc="0" locked="0" layoutInCell="1" allowOverlap="1">
            <wp:simplePos x="0" y="0"/>
            <wp:positionH relativeFrom="page">
              <wp:posOffset>542290</wp:posOffset>
            </wp:positionH>
            <wp:positionV relativeFrom="paragraph">
              <wp:posOffset>165100</wp:posOffset>
            </wp:positionV>
            <wp:extent cx="1414145" cy="987425"/>
            <wp:wrapSquare wrapText="right"/>
            <wp:docPr id="1104" name="Shape 1104"/>
            <a:graphic xmlns:a="http://schemas.openxmlformats.org/drawingml/2006/main">
              <a:graphicData uri="http://schemas.openxmlformats.org/drawingml/2006/picture">
                <pic:pic xmlns:pic="http://schemas.openxmlformats.org/drawingml/2006/picture">
                  <pic:nvPicPr>
                    <pic:cNvPr id="1105" name="Picture box 1105"/>
                    <pic:cNvPicPr/>
                  </pic:nvPicPr>
                  <pic:blipFill>
                    <a:blip r:embed="rId913"/>
                    <a:stretch/>
                  </pic:blipFill>
                  <pic:spPr>
                    <a:xfrm>
                      <a:ext cx="1414145" cy="987425"/>
                    </a:xfrm>
                    <a:prstGeom prst="rect"/>
                  </pic:spPr>
                </pic:pic>
              </a:graphicData>
            </a:graphic>
          </wp:anchor>
        </w:drawing>
      </w:r>
      <w:r>
        <w:rPr>
          <w:color w:val="000000"/>
          <w:spacing w:val="0"/>
          <w:w w:val="100"/>
          <w:position w:val="0"/>
          <w:shd w:val="clear" w:color="auto" w:fill="auto"/>
          <w:lang w:val="ru-RU" w:eastAsia="ru-RU" w:bidi="ru-RU"/>
        </w:rPr>
        <w:t>ществлении функции равновесия (см. рис. 301, 302).</w:t>
      </w:r>
    </w:p>
    <w:p>
      <w:pPr>
        <w:pStyle w:val="Style14"/>
        <w:keepNext w:val="0"/>
        <w:keepLines w:val="0"/>
        <w:widowControl w:val="0"/>
        <w:shd w:val="clear" w:color="auto" w:fill="auto"/>
        <w:bidi w:val="0"/>
        <w:spacing w:before="0" w:after="620" w:line="295" w:lineRule="auto"/>
        <w:ind w:left="0" w:right="0" w:firstLine="0"/>
        <w:jc w:val="both"/>
      </w:pPr>
      <w:r>
        <w:rPr>
          <w:color w:val="000000"/>
          <w:spacing w:val="0"/>
          <w:w w:val="100"/>
          <w:position w:val="0"/>
          <w:shd w:val="clear" w:color="auto" w:fill="auto"/>
          <w:lang w:val="ru-RU" w:eastAsia="ru-RU" w:bidi="ru-RU"/>
        </w:rPr>
        <w:t>Названные ядра мозжечка имеют раз</w:t>
        <w:softHyphen/>
        <w:t xml:space="preserve">личный филогенетический возраст: </w:t>
      </w:r>
      <w:r>
        <w:rPr>
          <w:color w:val="000000"/>
          <w:spacing w:val="0"/>
          <w:w w:val="100"/>
          <w:position w:val="0"/>
          <w:shd w:val="clear" w:color="auto" w:fill="auto"/>
          <w:lang w:val="en-US" w:eastAsia="en-US" w:bidi="en-US"/>
        </w:rPr>
        <w:t>nuc</w:t>
        <w:softHyphen/>
        <w:t xml:space="preserve">leus fastigii </w:t>
      </w:r>
      <w:r>
        <w:rPr>
          <w:color w:val="000000"/>
          <w:spacing w:val="0"/>
          <w:w w:val="100"/>
          <w:position w:val="0"/>
          <w:shd w:val="clear" w:color="auto" w:fill="auto"/>
          <w:lang w:val="ru-RU" w:eastAsia="ru-RU" w:bidi="ru-RU"/>
        </w:rPr>
        <w:t>относится к самой древней</w:t>
      </w:r>
    </w:p>
    <w:p>
      <w:pPr>
        <w:pStyle w:val="Style55"/>
        <w:keepNext w:val="0"/>
        <w:keepLines w:val="0"/>
        <w:widowControl w:val="0"/>
        <w:shd w:val="clear" w:color="auto" w:fill="auto"/>
        <w:bidi w:val="0"/>
        <w:spacing w:before="0" w:after="0" w:line="326" w:lineRule="auto"/>
        <w:ind w:left="0" w:right="300" w:firstLine="0"/>
        <w:jc w:val="right"/>
      </w:pPr>
      <w:r>
        <w:rPr>
          <w:color w:val="000000"/>
          <w:spacing w:val="0"/>
          <w:w w:val="100"/>
          <w:position w:val="0"/>
          <w:shd w:val="clear" w:color="auto" w:fill="auto"/>
          <w:lang w:val="ru-RU" w:eastAsia="ru-RU" w:bidi="ru-RU"/>
        </w:rPr>
        <w:t>Рис. 302. Ядра мозжечка (схема).</w:t>
      </w:r>
    </w:p>
    <w:p>
      <w:pPr>
        <w:pStyle w:val="Style46"/>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nucl. fastigii;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nucl. globosus, 3 nucl emboliformis; 4 — nucl. dentatus.</w:t>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 xml:space="preserve">части мозжечка— </w:t>
      </w:r>
      <w:r>
        <w:rPr>
          <w:color w:val="000000"/>
          <w:spacing w:val="0"/>
          <w:w w:val="100"/>
          <w:position w:val="0"/>
          <w:shd w:val="clear" w:color="auto" w:fill="auto"/>
          <w:lang w:val="en-US" w:eastAsia="en-US" w:bidi="en-US"/>
        </w:rPr>
        <w:t xml:space="preserve">flocculus (archicerebellum), </w:t>
      </w:r>
      <w:r>
        <w:rPr>
          <w:color w:val="000000"/>
          <w:spacing w:val="0"/>
          <w:w w:val="100"/>
          <w:position w:val="0"/>
          <w:shd w:val="clear" w:color="auto" w:fill="auto"/>
          <w:lang w:val="ru-RU" w:eastAsia="ru-RU" w:bidi="ru-RU"/>
        </w:rPr>
        <w:t xml:space="preserve">связанной с вестибулярным аппаратом; </w:t>
      </w:r>
      <w:r>
        <w:rPr>
          <w:color w:val="000000"/>
          <w:spacing w:val="0"/>
          <w:w w:val="100"/>
          <w:position w:val="0"/>
          <w:shd w:val="clear" w:color="auto" w:fill="auto"/>
          <w:lang w:val="en-US" w:eastAsia="en-US" w:bidi="en-US"/>
        </w:rPr>
        <w:t xml:space="preserve">nuclei emboliformis et globosus — </w:t>
      </w:r>
      <w:r>
        <w:rPr>
          <w:color w:val="000000"/>
          <w:spacing w:val="0"/>
          <w:w w:val="100"/>
          <w:position w:val="0"/>
          <w:shd w:val="clear" w:color="auto" w:fill="auto"/>
          <w:lang w:val="ru-RU" w:eastAsia="ru-RU" w:bidi="ru-RU"/>
        </w:rPr>
        <w:t xml:space="preserve">к старой части </w:t>
      </w:r>
      <w:r>
        <w:rPr>
          <w:color w:val="000000"/>
          <w:spacing w:val="0"/>
          <w:w w:val="100"/>
          <w:position w:val="0"/>
          <w:shd w:val="clear" w:color="auto" w:fill="auto"/>
          <w:lang w:val="en-US" w:eastAsia="en-US" w:bidi="en-US"/>
        </w:rPr>
        <w:t xml:space="preserve">(paleocerebellum), </w:t>
      </w:r>
      <w:r>
        <w:rPr>
          <w:color w:val="000000"/>
          <w:spacing w:val="0"/>
          <w:w w:val="100"/>
          <w:position w:val="0"/>
          <w:shd w:val="clear" w:color="auto" w:fill="auto"/>
          <w:lang w:val="ru-RU" w:eastAsia="ru-RU" w:bidi="ru-RU"/>
        </w:rPr>
        <w:t xml:space="preserve">возникшей в связи 5 движениями туловища, и </w:t>
      </w:r>
      <w:r>
        <w:rPr>
          <w:color w:val="000000"/>
          <w:spacing w:val="0"/>
          <w:w w:val="100"/>
          <w:position w:val="0"/>
          <w:shd w:val="clear" w:color="auto" w:fill="auto"/>
          <w:lang w:val="en-US" w:eastAsia="en-US" w:bidi="en-US"/>
        </w:rPr>
        <w:t xml:space="preserve">nucleus dentatus </w:t>
      </w:r>
      <w:r>
        <w:rPr>
          <w:color w:val="000000"/>
          <w:spacing w:val="0"/>
          <w:w w:val="100"/>
          <w:position w:val="0"/>
          <w:shd w:val="clear" w:color="auto" w:fill="auto"/>
          <w:lang w:val="ru-RU" w:eastAsia="ru-RU" w:bidi="ru-RU"/>
        </w:rPr>
        <w:t xml:space="preserve">— к самой молодой </w:t>
      </w:r>
      <w:r>
        <w:rPr>
          <w:color w:val="000000"/>
          <w:spacing w:val="0"/>
          <w:w w:val="100"/>
          <w:position w:val="0"/>
          <w:shd w:val="clear" w:color="auto" w:fill="auto"/>
          <w:lang w:val="en-US" w:eastAsia="en-US" w:bidi="en-US"/>
        </w:rPr>
        <w:t xml:space="preserve">(neocerebellum), </w:t>
      </w:r>
      <w:r>
        <w:rPr>
          <w:color w:val="000000"/>
          <w:spacing w:val="0"/>
          <w:w w:val="100"/>
          <w:position w:val="0"/>
          <w:shd w:val="clear" w:color="auto" w:fill="auto"/>
          <w:lang w:val="ru-RU" w:eastAsia="ru-RU" w:bidi="ru-RU"/>
        </w:rPr>
        <w:t>раз</w:t>
        <w:softHyphen/>
        <w:t>вившейся в связи с передвижением при помощи конечностей. Поэтому при пораже</w:t>
        <w:softHyphen/>
        <w:t>нии каждой из этих частей нарушаются различные стороны двигательной функции, соответствующие различным стадиям филогенеза, а именно: при повреждении флок</w:t>
        <w:softHyphen/>
        <w:t>кулонодулярной системы и ее ядра шатра нарушается равновесие тела. При пораже</w:t>
        <w:softHyphen/>
        <w:t>нии червя и соответствующих ему пробковидного и шаровидного ядер нарушается работа мускулатуры шеи и туловища, при поражении полушарий и зубчатого ядра — работа мускулатуры конечностей.</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Белое вещество мозжечка на разрезе имеет вид мелких листочков растения, соот</w:t>
        <w:softHyphen/>
        <w:t>ветствующих каждой извилине, покрытой с периферии корой серого вещества. В ре</w:t>
        <w:softHyphen/>
        <w:t xml:space="preserve">зультате общая картина белого и серого вещества на разрезе мозжечка напоминает дерево (древо жизни, </w:t>
      </w:r>
      <w:r>
        <w:rPr>
          <w:color w:val="000000"/>
          <w:spacing w:val="0"/>
          <w:w w:val="100"/>
          <w:position w:val="0"/>
          <w:shd w:val="clear" w:color="auto" w:fill="auto"/>
          <w:lang w:val="en-US" w:eastAsia="en-US" w:bidi="en-US"/>
        </w:rPr>
        <w:t xml:space="preserve">arbor vitae cerebelli, </w:t>
      </w:r>
      <w:r>
        <w:rPr>
          <w:color w:val="000000"/>
          <w:spacing w:val="0"/>
          <w:w w:val="100"/>
          <w:position w:val="0"/>
          <w:shd w:val="clear" w:color="auto" w:fill="auto"/>
          <w:lang w:val="ru-RU" w:eastAsia="ru-RU" w:bidi="ru-RU"/>
        </w:rPr>
        <w:t>название дано по внешнему виду, поскольку повреждение мозжечка не является непосредственной угрозой жизни). Белое веще</w:t>
        <w:softHyphen/>
        <w:t>ство мозжечка слагается из различного рода нервных волокон. Одни из них связы</w:t>
        <w:softHyphen/>
        <w:t>вают извилины и дольки, другие идут от коры к внутренним ядрам мозжечка и, на</w:t>
        <w:softHyphen/>
        <w:t>конец, третьи связывают мозжечок с соседними отделами мозга. Эти последние во</w:t>
        <w:softHyphen/>
        <w:t xml:space="preserve">локна идут в составе трех пар </w:t>
      </w:r>
      <w:r>
        <w:rPr>
          <w:i/>
          <w:iCs/>
          <w:color w:val="000000"/>
          <w:spacing w:val="0"/>
          <w:w w:val="100"/>
          <w:position w:val="0"/>
          <w:shd w:val="clear" w:color="auto" w:fill="auto"/>
          <w:lang w:val="ru-RU" w:eastAsia="ru-RU" w:bidi="ru-RU"/>
        </w:rPr>
        <w:t>мозжечковых ножек</w:t>
      </w:r>
      <w:r>
        <w:rPr>
          <w:color w:val="000000"/>
          <w:spacing w:val="0"/>
          <w:w w:val="100"/>
          <w:position w:val="0"/>
          <w:shd w:val="clear" w:color="auto" w:fill="auto"/>
          <w:lang w:val="ru-RU" w:eastAsia="ru-RU" w:bidi="ru-RU"/>
        </w:rPr>
        <w:t xml:space="preserve"> (см. рис. 299).</w:t>
      </w:r>
    </w:p>
    <w:p>
      <w:pPr>
        <w:pStyle w:val="Style14"/>
        <w:keepNext w:val="0"/>
        <w:keepLines w:val="0"/>
        <w:widowControl w:val="0"/>
        <w:numPr>
          <w:ilvl w:val="0"/>
          <w:numId w:val="443"/>
        </w:numPr>
        <w:shd w:val="clear" w:color="auto" w:fill="auto"/>
        <w:tabs>
          <w:tab w:pos="399"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Нижние ножки, </w:t>
      </w:r>
      <w:r>
        <w:rPr>
          <w:color w:val="000000"/>
          <w:spacing w:val="0"/>
          <w:w w:val="100"/>
          <w:position w:val="0"/>
          <w:shd w:val="clear" w:color="auto" w:fill="auto"/>
          <w:lang w:val="en-US" w:eastAsia="en-US" w:bidi="en-US"/>
        </w:rPr>
        <w:t xml:space="preserve">pedunculi cerebellares inferiores </w:t>
      </w:r>
      <w:r>
        <w:rPr>
          <w:color w:val="000000"/>
          <w:spacing w:val="0"/>
          <w:w w:val="100"/>
          <w:position w:val="0"/>
          <w:shd w:val="clear" w:color="auto" w:fill="auto"/>
          <w:lang w:val="ru-RU" w:eastAsia="ru-RU" w:bidi="ru-RU"/>
        </w:rPr>
        <w:t xml:space="preserve">(к продолговатому мозгу). В их составе идут к мозжечку </w:t>
      </w:r>
      <w:r>
        <w:rPr>
          <w:color w:val="000000"/>
          <w:spacing w:val="0"/>
          <w:w w:val="100"/>
          <w:position w:val="0"/>
          <w:shd w:val="clear" w:color="auto" w:fill="auto"/>
          <w:lang w:val="en-US" w:eastAsia="en-US" w:bidi="en-US"/>
        </w:rPr>
        <w:t xml:space="preserve">tractus spinocerebellaris posterior, fibrae arcuatae extemae —- </w:t>
      </w:r>
      <w:r>
        <w:rPr>
          <w:color w:val="000000"/>
          <w:spacing w:val="0"/>
          <w:w w:val="100"/>
          <w:position w:val="0"/>
          <w:shd w:val="clear" w:color="auto" w:fill="auto"/>
          <w:lang w:val="ru-RU" w:eastAsia="ru-RU" w:bidi="ru-RU"/>
        </w:rPr>
        <w:t xml:space="preserve">от ядер задних канатиков продолговатого мозга и </w:t>
      </w:r>
      <w:r>
        <w:rPr>
          <w:color w:val="000000"/>
          <w:spacing w:val="0"/>
          <w:w w:val="100"/>
          <w:position w:val="0"/>
          <w:shd w:val="clear" w:color="auto" w:fill="auto"/>
          <w:lang w:val="en-US" w:eastAsia="en-US" w:bidi="en-US"/>
        </w:rPr>
        <w:t xml:space="preserve">fibrae olivocerebellares </w:t>
      </w:r>
      <w:r>
        <w:rPr>
          <w:color w:val="000000"/>
          <w:spacing w:val="0"/>
          <w:w w:val="100"/>
          <w:position w:val="0"/>
          <w:shd w:val="clear" w:color="auto" w:fill="auto"/>
          <w:lang w:val="ru-RU" w:eastAsia="ru-RU" w:bidi="ru-RU"/>
        </w:rPr>
        <w:t xml:space="preserve">— от оливы. Первые 2 тракта оканчиваются в коре червя и полушарий. Кроме того, здесь идут волокна от ядер вестибулярного нерва, заканчивающиеся в </w:t>
      </w:r>
      <w:r>
        <w:rPr>
          <w:color w:val="000000"/>
          <w:spacing w:val="0"/>
          <w:w w:val="100"/>
          <w:position w:val="0"/>
          <w:shd w:val="clear" w:color="auto" w:fill="auto"/>
          <w:lang w:val="en-US" w:eastAsia="en-US" w:bidi="en-US"/>
        </w:rPr>
        <w:t xml:space="preserve">nucleus fastigii. </w:t>
      </w:r>
      <w:r>
        <w:rPr>
          <w:color w:val="000000"/>
          <w:spacing w:val="0"/>
          <w:w w:val="100"/>
          <w:position w:val="0"/>
          <w:shd w:val="clear" w:color="auto" w:fill="auto"/>
          <w:lang w:val="ru-RU" w:eastAsia="ru-RU" w:bidi="ru-RU"/>
        </w:rPr>
        <w:t>Благодаря всем этим волокнам мозжечок получает импульсы от вестибулярного аппарата и про</w:t>
        <w:softHyphen/>
        <w:t>приоцептивного поля, вследствие чего становится ядром проприоцептивной чувстви</w:t>
        <w:softHyphen/>
        <w:t>тельности, совершающим автоматическую поправку на двигательную деятельность остальных отделов мозга. В составе нижних ножек идут также нисходящие пути в об</w:t>
        <w:softHyphen/>
        <w:t xml:space="preserve">ратном направлении, а именно: от </w:t>
      </w:r>
      <w:r>
        <w:rPr>
          <w:color w:val="000000"/>
          <w:spacing w:val="0"/>
          <w:w w:val="100"/>
          <w:position w:val="0"/>
          <w:shd w:val="clear" w:color="auto" w:fill="auto"/>
          <w:lang w:val="en-US" w:eastAsia="en-US" w:bidi="en-US"/>
        </w:rPr>
        <w:t xml:space="preserve">nucleus fastigii </w:t>
      </w:r>
      <w:r>
        <w:rPr>
          <w:color w:val="000000"/>
          <w:spacing w:val="0"/>
          <w:w w:val="100"/>
          <w:position w:val="0"/>
          <w:shd w:val="clear" w:color="auto" w:fill="auto"/>
          <w:lang w:val="ru-RU" w:eastAsia="ru-RU" w:bidi="ru-RU"/>
        </w:rPr>
        <w:t xml:space="preserve">к латеральному вестибулярному ядру (см. ниже), а от него — к передним рогам спинного мозга, </w:t>
      </w:r>
      <w:r>
        <w:rPr>
          <w:color w:val="000000"/>
          <w:spacing w:val="0"/>
          <w:w w:val="100"/>
          <w:position w:val="0"/>
          <w:shd w:val="clear" w:color="auto" w:fill="auto"/>
          <w:lang w:val="en-US" w:eastAsia="en-US" w:bidi="en-US"/>
        </w:rPr>
        <w:t xml:space="preserve">tractus vestibulospinalis. </w:t>
      </w:r>
      <w:r>
        <w:rPr>
          <w:color w:val="000000"/>
          <w:spacing w:val="0"/>
          <w:w w:val="100"/>
          <w:position w:val="0"/>
          <w:shd w:val="clear" w:color="auto" w:fill="auto"/>
          <w:lang w:val="ru-RU" w:eastAsia="ru-RU" w:bidi="ru-RU"/>
        </w:rPr>
        <w:t>Через этот путь мозжечок влияет на спинной мозг.</w:t>
      </w:r>
    </w:p>
    <w:p>
      <w:pPr>
        <w:pStyle w:val="Style14"/>
        <w:keepNext w:val="0"/>
        <w:keepLines w:val="0"/>
        <w:widowControl w:val="0"/>
        <w:numPr>
          <w:ilvl w:val="0"/>
          <w:numId w:val="443"/>
        </w:numPr>
        <w:shd w:val="clear" w:color="auto" w:fill="auto"/>
        <w:tabs>
          <w:tab w:pos="399"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Средние ножки, </w:t>
      </w:r>
      <w:r>
        <w:rPr>
          <w:color w:val="000000"/>
          <w:spacing w:val="0"/>
          <w:w w:val="100"/>
          <w:position w:val="0"/>
          <w:shd w:val="clear" w:color="auto" w:fill="auto"/>
          <w:lang w:val="en-US" w:eastAsia="en-US" w:bidi="en-US"/>
        </w:rPr>
        <w:t xml:space="preserve">pedunculi cerebellares medii </w:t>
      </w:r>
      <w:r>
        <w:rPr>
          <w:color w:val="000000"/>
          <w:spacing w:val="0"/>
          <w:w w:val="100"/>
          <w:position w:val="0"/>
          <w:shd w:val="clear" w:color="auto" w:fill="auto"/>
          <w:lang w:val="ru-RU" w:eastAsia="ru-RU" w:bidi="ru-RU"/>
        </w:rPr>
        <w:t>(к мосту). В их составе идут не</w:t>
        <w:softHyphen/>
        <w:t>рвные волокна от ядер моста к коре мозжечка. Возникающие в ядрах моста проводя</w:t>
        <w:softHyphen/>
        <w:t xml:space="preserve">щие пути к коре мозжечка, мостомозжечковый путь, </w:t>
      </w:r>
      <w:r>
        <w:rPr>
          <w:color w:val="000000"/>
          <w:spacing w:val="0"/>
          <w:w w:val="100"/>
          <w:position w:val="0"/>
          <w:shd w:val="clear" w:color="auto" w:fill="auto"/>
          <w:lang w:val="en-US" w:eastAsia="en-US" w:bidi="en-US"/>
        </w:rPr>
        <w:t xml:space="preserve">tractus pontocerebellaris, </w:t>
      </w:r>
      <w:r>
        <w:rPr>
          <w:color w:val="000000"/>
          <w:spacing w:val="0"/>
          <w:w w:val="100"/>
          <w:position w:val="0"/>
          <w:shd w:val="clear" w:color="auto" w:fill="auto"/>
          <w:lang w:val="ru-RU" w:eastAsia="ru-RU" w:bidi="ru-RU"/>
        </w:rPr>
        <w:t>про</w:t>
        <w:softHyphen/>
        <w:t xml:space="preserve">должаются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корково-мостовые пути, </w:t>
      </w:r>
      <w:r>
        <w:rPr>
          <w:color w:val="000000"/>
          <w:spacing w:val="0"/>
          <w:w w:val="100"/>
          <w:position w:val="0"/>
          <w:shd w:val="clear" w:color="auto" w:fill="auto"/>
          <w:lang w:val="en-US" w:eastAsia="en-US" w:bidi="en-US"/>
        </w:rPr>
        <w:t xml:space="preserve">fibrae corticopontinae, </w:t>
      </w:r>
      <w:r>
        <w:rPr>
          <w:color w:val="000000"/>
          <w:spacing w:val="0"/>
          <w:w w:val="100"/>
          <w:position w:val="0"/>
          <w:shd w:val="clear" w:color="auto" w:fill="auto"/>
          <w:lang w:val="ru-RU" w:eastAsia="ru-RU" w:bidi="ru-RU"/>
        </w:rPr>
        <w:t>оканчивающиеся в яд</w:t>
        <w:softHyphen/>
        <w:t>рах моста после перекреста. Эти пути связывают кору большого мозга с корой мозжечка, чем и объясняется тот факт, что чем сильнее развита кора большого мозга, тем более развиты мост и полушария мозжечка, что наблюдается у человека.</w:t>
      </w:r>
    </w:p>
    <w:p>
      <w:pPr>
        <w:pStyle w:val="Style14"/>
        <w:keepNext w:val="0"/>
        <w:keepLines w:val="0"/>
        <w:widowControl w:val="0"/>
        <w:numPr>
          <w:ilvl w:val="0"/>
          <w:numId w:val="443"/>
        </w:numPr>
        <w:shd w:val="clear" w:color="auto" w:fill="auto"/>
        <w:tabs>
          <w:tab w:pos="394" w:val="left"/>
        </w:tabs>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Верхние ножки, </w:t>
      </w:r>
      <w:r>
        <w:rPr>
          <w:color w:val="000000"/>
          <w:spacing w:val="0"/>
          <w:w w:val="100"/>
          <w:position w:val="0"/>
          <w:shd w:val="clear" w:color="auto" w:fill="auto"/>
          <w:lang w:val="en-US" w:eastAsia="en-US" w:bidi="en-US"/>
        </w:rPr>
        <w:t xml:space="preserve">pedunculi cerebellares superiores </w:t>
      </w:r>
      <w:r>
        <w:rPr>
          <w:color w:val="000000"/>
          <w:spacing w:val="0"/>
          <w:w w:val="100"/>
          <w:position w:val="0"/>
          <w:shd w:val="clear" w:color="auto" w:fill="auto"/>
          <w:lang w:val="ru-RU" w:eastAsia="ru-RU" w:bidi="ru-RU"/>
        </w:rPr>
        <w:t>(идут до крыши среднего моз</w:t>
        <w:softHyphen/>
        <w:t>га). Они состоят из нервных волокон, идущих в обоих направлениях: I) к мозжеч</w:t>
        <w:softHyphen/>
        <w:t xml:space="preserve">ку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передний спинно-мозжечковый </w:t>
      </w:r>
      <w:r>
        <w:rPr>
          <w:color w:val="000000"/>
          <w:spacing w:val="0"/>
          <w:w w:val="100"/>
          <w:position w:val="0"/>
          <w:shd w:val="clear" w:color="auto" w:fill="auto"/>
          <w:lang w:val="ru-RU" w:eastAsia="ru-RU" w:bidi="ru-RU"/>
        </w:rPr>
        <w:t xml:space="preserve">путь, </w:t>
      </w:r>
      <w:r>
        <w:rPr>
          <w:color w:val="000000"/>
          <w:spacing w:val="0"/>
          <w:w w:val="100"/>
          <w:position w:val="0"/>
          <w:shd w:val="clear" w:color="auto" w:fill="auto"/>
          <w:lang w:val="en-US" w:eastAsia="en-US" w:bidi="en-US"/>
        </w:rPr>
        <w:t xml:space="preserve">tractus spinocerebellaris anterior, </w:t>
      </w:r>
      <w:r>
        <w:rPr>
          <w:color w:val="000000"/>
          <w:spacing w:val="0"/>
          <w:w w:val="100"/>
          <w:position w:val="0"/>
          <w:shd w:val="clear" w:color="auto" w:fill="auto"/>
          <w:lang w:val="ru-RU" w:eastAsia="ru-RU" w:bidi="ru-RU"/>
        </w:rPr>
        <w:t xml:space="preserve">и 2) от </w:t>
      </w:r>
      <w:r>
        <w:rPr>
          <w:color w:val="000000"/>
          <w:spacing w:val="0"/>
          <w:w w:val="100"/>
          <w:position w:val="0"/>
          <w:shd w:val="clear" w:color="auto" w:fill="auto"/>
          <w:lang w:val="en-US" w:eastAsia="en-US" w:bidi="en-US"/>
        </w:rPr>
        <w:t xml:space="preserve">nucleus dentatus </w:t>
      </w:r>
      <w:r>
        <w:rPr>
          <w:color w:val="000000"/>
          <w:spacing w:val="0"/>
          <w:w w:val="100"/>
          <w:position w:val="0"/>
          <w:shd w:val="clear" w:color="auto" w:fill="auto"/>
          <w:lang w:val="ru-RU" w:eastAsia="ru-RU" w:bidi="ru-RU"/>
        </w:rPr>
        <w:t xml:space="preserve">мозжечка к покрышке среднею мопа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мозжечково-покрышеч</w:t>
        <w:softHyphen/>
        <w:t xml:space="preserve">ный путь, </w:t>
      </w:r>
      <w:r>
        <w:rPr>
          <w:color w:val="000000"/>
          <w:spacing w:val="0"/>
          <w:w w:val="100"/>
          <w:position w:val="0"/>
          <w:shd w:val="clear" w:color="auto" w:fill="auto"/>
          <w:lang w:val="en-US" w:eastAsia="en-US" w:bidi="en-US"/>
        </w:rPr>
        <w:t xml:space="preserve">tractus ccrebellotegmentalis, </w:t>
      </w:r>
      <w:r>
        <w:rPr>
          <w:color w:val="000000"/>
          <w:spacing w:val="0"/>
          <w:w w:val="100"/>
          <w:position w:val="0"/>
          <w:shd w:val="clear" w:color="auto" w:fill="auto"/>
          <w:lang w:val="ru-RU" w:eastAsia="ru-RU" w:bidi="ru-RU"/>
        </w:rPr>
        <w:t>коюрый после перекреста заканчивается в крас</w:t>
        <w:softHyphen/>
        <w:t xml:space="preserve">ном ядре и в таламусе. По первым ну|ям н мозжечок идуз импульсы оз спинного мозга, а по вторым мозжечок </w:t>
      </w:r>
      <w:r>
        <w:rPr>
          <w:color w:val="000000"/>
          <w:spacing w:val="0"/>
          <w:w w:val="100"/>
          <w:position w:val="0"/>
          <w:shd w:val="clear" w:color="auto" w:fill="auto"/>
          <w:lang w:val="en-US" w:eastAsia="en-US" w:bidi="en-US"/>
        </w:rPr>
        <w:t xml:space="preserve">noci.uiaei </w:t>
      </w:r>
      <w:r>
        <w:rPr>
          <w:color w:val="000000"/>
          <w:spacing w:val="0"/>
          <w:w w:val="100"/>
          <w:position w:val="0"/>
          <w:shd w:val="clear" w:color="auto" w:fill="auto"/>
          <w:lang w:val="ru-RU" w:eastAsia="ru-RU" w:bidi="ru-RU"/>
        </w:rPr>
        <w:t>импульсы в жезрапирамндпую сисчему, че</w:t>
        <w:softHyphen/>
        <w:t>рез которую сам влияез на спипной мозг.</w:t>
      </w:r>
    </w:p>
    <w:p>
      <w:pPr>
        <w:pStyle w:val="Style88"/>
        <w:keepNext/>
        <w:keepLines/>
        <w:widowControl w:val="0"/>
        <w:shd w:val="clear" w:color="auto" w:fill="auto"/>
        <w:bidi w:val="0"/>
        <w:spacing w:before="0" w:after="60" w:line="264" w:lineRule="auto"/>
        <w:ind w:left="0" w:right="0" w:firstLine="0"/>
        <w:jc w:val="center"/>
      </w:pPr>
      <w:bookmarkStart w:id="827" w:name="bookmark827"/>
      <w:r>
        <w:rPr>
          <w:color w:val="000000"/>
          <w:spacing w:val="0"/>
          <w:w w:val="100"/>
          <w:position w:val="0"/>
          <w:shd w:val="clear" w:color="auto" w:fill="auto"/>
          <w:lang w:val="ru-RU" w:eastAsia="ru-RU" w:bidi="ru-RU"/>
        </w:rPr>
        <w:t>ПЕРЕШЕЕК</w:t>
      </w:r>
      <w:bookmarkEnd w:id="827"/>
    </w:p>
    <w:p>
      <w:pPr>
        <w:pStyle w:val="Style14"/>
        <w:keepNext w:val="0"/>
        <w:keepLines w:val="0"/>
        <w:widowControl w:val="0"/>
        <w:shd w:val="clear" w:color="auto" w:fill="auto"/>
        <w:bidi w:val="0"/>
        <w:spacing w:before="0" w:after="120" w:line="286" w:lineRule="auto"/>
        <w:ind w:left="0" w:right="0"/>
        <w:jc w:val="both"/>
      </w:pPr>
      <w:bookmarkStart w:id="829" w:name="bookmark829"/>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Перешеек, </w:t>
      </w:r>
      <w:r>
        <w:rPr>
          <w:color w:val="000000"/>
          <w:spacing w:val="0"/>
          <w:w w:val="100"/>
          <w:position w:val="0"/>
          <w:shd w:val="clear" w:color="auto" w:fill="auto"/>
          <w:lang w:val="en-US" w:eastAsia="en-US" w:bidi="en-US"/>
        </w:rPr>
        <w:t xml:space="preserve">isthmus rhombencephali, </w:t>
      </w:r>
      <w:r>
        <w:rPr>
          <w:color w:val="000000"/>
          <w:spacing w:val="0"/>
          <w:w w:val="100"/>
          <w:position w:val="0"/>
          <w:shd w:val="clear" w:color="auto" w:fill="auto"/>
          <w:lang w:val="ru-RU" w:eastAsia="ru-RU" w:bidi="ru-RU"/>
        </w:rPr>
        <w:t xml:space="preserve">представляет собой переход от </w:t>
      </w:r>
      <w:r>
        <w:rPr>
          <w:color w:val="000000"/>
          <w:spacing w:val="0"/>
          <w:w w:val="100"/>
          <w:position w:val="0"/>
          <w:shd w:val="clear" w:color="auto" w:fill="auto"/>
          <w:lang w:val="en-US" w:eastAsia="en-US" w:bidi="en-US"/>
        </w:rPr>
        <w:t xml:space="preserve">rhombencephalon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 xml:space="preserve">mesencephalon. </w:t>
      </w:r>
      <w:r>
        <w:rPr>
          <w:color w:val="000000"/>
          <w:spacing w:val="0"/>
          <w:w w:val="100"/>
          <w:position w:val="0"/>
          <w:shd w:val="clear" w:color="auto" w:fill="auto"/>
          <w:lang w:val="ru-RU" w:eastAsia="ru-RU" w:bidi="ru-RU"/>
        </w:rPr>
        <w:t xml:space="preserve">В его состав входят: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верхние могжечковые ножки, </w:t>
      </w:r>
      <w:r>
        <w:rPr>
          <w:color w:val="000000"/>
          <w:spacing w:val="0"/>
          <w:w w:val="100"/>
          <w:position w:val="0"/>
          <w:shd w:val="clear" w:color="auto" w:fill="auto"/>
          <w:lang w:val="en-US" w:eastAsia="en-US" w:bidi="en-US"/>
        </w:rPr>
        <w:t xml:space="preserve">pedunculi cerebellares superiores; </w:t>
      </w:r>
      <w:r>
        <w:rPr>
          <w:color w:val="000000"/>
          <w:spacing w:val="0"/>
          <w:w w:val="100"/>
          <w:position w:val="0"/>
          <w:shd w:val="clear" w:color="auto" w:fill="auto"/>
          <w:lang w:val="ru-RU" w:eastAsia="ru-RU" w:bidi="ru-RU"/>
        </w:rPr>
        <w:t xml:space="preserve">2) натянутый между ними и мозжечком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верхний мозговой </w:t>
      </w:r>
      <w:r>
        <w:rPr>
          <w:color w:val="000000"/>
          <w:spacing w:val="0"/>
          <w:w w:val="100"/>
          <w:position w:val="0"/>
          <w:shd w:val="clear" w:color="auto" w:fill="auto"/>
          <w:lang w:val="ru-RU" w:eastAsia="ru-RU" w:bidi="ru-RU"/>
        </w:rPr>
        <w:t xml:space="preserve">парус, </w:t>
      </w:r>
      <w:r>
        <w:rPr>
          <w:color w:val="000000"/>
          <w:spacing w:val="0"/>
          <w:w w:val="100"/>
          <w:position w:val="0"/>
          <w:shd w:val="clear" w:color="auto" w:fill="auto"/>
          <w:lang w:val="en-US" w:eastAsia="en-US" w:bidi="en-US"/>
        </w:rPr>
        <w:t xml:space="preserve">velum medullare superius, </w:t>
      </w:r>
      <w:r>
        <w:rPr>
          <w:color w:val="000000"/>
          <w:spacing w:val="0"/>
          <w:w w:val="100"/>
          <w:position w:val="0"/>
          <w:shd w:val="clear" w:color="auto" w:fill="auto"/>
          <w:lang w:val="ru-RU" w:eastAsia="ru-RU" w:bidi="ru-RU"/>
        </w:rPr>
        <w:t xml:space="preserve">который прикрепляется к срединной бороздке между холмиками пластинки крыши среднего мозга; 3)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треугольник петли, </w:t>
      </w:r>
      <w:r>
        <w:rPr>
          <w:color w:val="000000"/>
          <w:spacing w:val="0"/>
          <w:w w:val="100"/>
          <w:position w:val="0"/>
          <w:shd w:val="clear" w:color="auto" w:fill="auto"/>
          <w:lang w:val="en-US" w:eastAsia="en-US" w:bidi="en-US"/>
        </w:rPr>
        <w:t xml:space="preserve">trigonum lemnisci. </w:t>
      </w:r>
      <w:r>
        <w:rPr>
          <w:color w:val="000000"/>
          <w:spacing w:val="0"/>
          <w:w w:val="100"/>
          <w:position w:val="0"/>
          <w:shd w:val="clear" w:color="auto" w:fill="auto"/>
          <w:lang w:val="ru-RU" w:eastAsia="ru-RU" w:bidi="ru-RU"/>
        </w:rPr>
        <w:t xml:space="preserve">обусловленный ходом слуховых волокон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латеральной петли, </w:t>
      </w:r>
      <w:r>
        <w:rPr>
          <w:color w:val="000000"/>
          <w:spacing w:val="0"/>
          <w:w w:val="100"/>
          <w:position w:val="0"/>
          <w:shd w:val="clear" w:color="auto" w:fill="auto"/>
          <w:lang w:val="en-US" w:eastAsia="en-US" w:bidi="en-US"/>
        </w:rPr>
        <w:t xml:space="preserve">lemniscus lateralis. </w:t>
      </w:r>
      <w:r>
        <w:rPr>
          <w:color w:val="000000"/>
          <w:spacing w:val="0"/>
          <w:w w:val="100"/>
          <w:position w:val="0"/>
          <w:shd w:val="clear" w:color="auto" w:fill="auto"/>
          <w:lang w:val="ru-RU" w:eastAsia="ru-RU" w:bidi="ru-RU"/>
        </w:rPr>
        <w:t>Этот треугольник, серого цвета, ограничен спереди ручкой нижнего холмика, сзади — вер</w:t>
        <w:softHyphen/>
        <w:t>хней ножкой мозжечка и латерально — ножкой мозга. Последняя отделена от пере</w:t>
        <w:softHyphen/>
        <w:t xml:space="preserve">шейка и среднего мозга ясно выраженной бороздой, </w:t>
      </w:r>
      <w:r>
        <w:rPr>
          <w:color w:val="000000"/>
          <w:spacing w:val="0"/>
          <w:w w:val="100"/>
          <w:position w:val="0"/>
          <w:shd w:val="clear" w:color="auto" w:fill="auto"/>
          <w:lang w:val="en-US" w:eastAsia="en-US" w:bidi="en-US"/>
        </w:rPr>
        <w:t xml:space="preserve">sulcus lateralis mesencephali. </w:t>
      </w:r>
      <w:r>
        <w:rPr>
          <w:color w:val="000000"/>
          <w:spacing w:val="0"/>
          <w:w w:val="100"/>
          <w:position w:val="0"/>
          <w:shd w:val="clear" w:color="auto" w:fill="auto"/>
          <w:lang w:val="ru-RU" w:eastAsia="ru-RU" w:bidi="ru-RU"/>
        </w:rPr>
        <w:t>Внутрь перешейка вдается верхний конец IV желудочка, переходящий в среднем мозге в во</w:t>
        <w:softHyphen/>
        <w:t>допровод.</w:t>
      </w:r>
      <w:bookmarkEnd w:id="829"/>
    </w:p>
    <w:p>
      <w:pPr>
        <w:pStyle w:val="Style88"/>
        <w:keepNext/>
        <w:keepLines/>
        <w:widowControl w:val="0"/>
        <w:shd w:val="clear" w:color="auto" w:fill="auto"/>
        <w:bidi w:val="0"/>
        <w:spacing w:before="0" w:after="60" w:line="264" w:lineRule="auto"/>
        <w:ind w:left="0" w:right="0" w:firstLine="0"/>
        <w:jc w:val="center"/>
      </w:pPr>
      <w:bookmarkStart w:id="830" w:name="bookmark830"/>
      <w:r>
        <w:rPr>
          <w:color w:val="000000"/>
          <w:spacing w:val="0"/>
          <w:w w:val="100"/>
          <w:position w:val="0"/>
          <w:shd w:val="clear" w:color="auto" w:fill="auto"/>
          <w:lang w:val="ru-RU" w:eastAsia="ru-RU" w:bidi="ru-RU"/>
        </w:rPr>
        <w:t>IV ЖЕЛУДОЧЕК</w:t>
      </w:r>
      <w:bookmarkEnd w:id="830"/>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IV желудочек, </w:t>
      </w:r>
      <w:r>
        <w:rPr>
          <w:color w:val="000000"/>
          <w:spacing w:val="0"/>
          <w:w w:val="100"/>
          <w:position w:val="0"/>
          <w:shd w:val="clear" w:color="auto" w:fill="auto"/>
          <w:lang w:val="en-US" w:eastAsia="en-US" w:bidi="en-US"/>
        </w:rPr>
        <w:t xml:space="preserve">ventriculus quartus, </w:t>
      </w:r>
      <w:r>
        <w:rPr>
          <w:color w:val="000000"/>
          <w:spacing w:val="0"/>
          <w:w w:val="100"/>
          <w:position w:val="0"/>
          <w:shd w:val="clear" w:color="auto" w:fill="auto"/>
          <w:lang w:val="ru-RU" w:eastAsia="ru-RU" w:bidi="ru-RU"/>
        </w:rPr>
        <w:t>представляет собой остаток полости заднего мозгового пузыря и поэтому является обшей полостью для всех отделов заднего моз</w:t>
        <w:softHyphen/>
        <w:t xml:space="preserve">га, составляющих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ромбовидный мозг, </w:t>
      </w:r>
      <w:r>
        <w:rPr>
          <w:color w:val="000000"/>
          <w:spacing w:val="0"/>
          <w:w w:val="100"/>
          <w:position w:val="0"/>
          <w:shd w:val="clear" w:color="auto" w:fill="auto"/>
          <w:lang w:val="en-US" w:eastAsia="en-US" w:bidi="en-US"/>
        </w:rPr>
        <w:t xml:space="preserve">rhombencephalon </w:t>
      </w:r>
      <w:r>
        <w:rPr>
          <w:color w:val="000000"/>
          <w:spacing w:val="0"/>
          <w:w w:val="100"/>
          <w:position w:val="0"/>
          <w:shd w:val="clear" w:color="auto" w:fill="auto"/>
          <w:lang w:val="ru-RU" w:eastAsia="ru-RU" w:bidi="ru-RU"/>
        </w:rPr>
        <w:t>(продолговатый мозг, моз</w:t>
        <w:softHyphen/>
        <w:t>жечок, мост и перешеек). IV желудочек напоминает палатку, в которой различают дно и крышу (см. рис. 300; рис. 303, 304).</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Дно, или основание, желудочка имеет форму ромба, как бы вдавленного в заднюю поверхность продолговатого мозга и моста. Поэтому его называют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ромбовидной ям</w:t>
        <w:softHyphen/>
        <w:t xml:space="preserve">кой, </w:t>
      </w:r>
      <w:r>
        <w:rPr>
          <w:color w:val="000000"/>
          <w:spacing w:val="0"/>
          <w:w w:val="100"/>
          <w:position w:val="0"/>
          <w:shd w:val="clear" w:color="auto" w:fill="auto"/>
          <w:lang w:val="en-US" w:eastAsia="en-US" w:bidi="en-US"/>
        </w:rPr>
        <w:t xml:space="preserve">fossa rhomboidea. </w:t>
      </w:r>
      <w:r>
        <w:rPr>
          <w:color w:val="000000"/>
          <w:spacing w:val="0"/>
          <w:w w:val="100"/>
          <w:position w:val="0"/>
          <w:shd w:val="clear" w:color="auto" w:fill="auto"/>
          <w:lang w:val="ru-RU" w:eastAsia="ru-RU" w:bidi="ru-RU"/>
        </w:rPr>
        <w:t>В задненижний угол ромбовидной ямки открывается централь</w:t>
        <w:softHyphen/>
        <w:t>ный канал спинного мозга, а в передневерхнем углу IV желудочек сообщается с водоп</w:t>
        <w:softHyphen/>
        <w:t xml:space="preserve">роводом. Латеральные углы заканчиваются слепо в виде двух карманов, </w:t>
      </w:r>
      <w:r>
        <w:rPr>
          <w:color w:val="000000"/>
          <w:spacing w:val="0"/>
          <w:w w:val="100"/>
          <w:position w:val="0"/>
          <w:shd w:val="clear" w:color="auto" w:fill="auto"/>
          <w:lang w:val="en-US" w:eastAsia="en-US" w:bidi="en-US"/>
        </w:rPr>
        <w:t xml:space="preserve">recessus laterales ventriculi quarti, </w:t>
      </w:r>
      <w:r>
        <w:rPr>
          <w:color w:val="000000"/>
          <w:spacing w:val="0"/>
          <w:w w:val="100"/>
          <w:position w:val="0"/>
          <w:shd w:val="clear" w:color="auto" w:fill="auto"/>
          <w:lang w:val="ru-RU" w:eastAsia="ru-RU" w:bidi="ru-RU"/>
        </w:rPr>
        <w:t>загибающихся вентрально вокруг нижних ножек мозжечка.</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Крыша IV желудочка, </w:t>
      </w:r>
      <w:r>
        <w:rPr>
          <w:color w:val="000000"/>
          <w:spacing w:val="0"/>
          <w:w w:val="100"/>
          <w:position w:val="0"/>
          <w:shd w:val="clear" w:color="auto" w:fill="auto"/>
          <w:lang w:val="en-US" w:eastAsia="en-US" w:bidi="en-US"/>
        </w:rPr>
        <w:t xml:space="preserve">tegmen ventriculi quarti, </w:t>
      </w:r>
      <w:r>
        <w:rPr>
          <w:color w:val="000000"/>
          <w:spacing w:val="0"/>
          <w:w w:val="100"/>
          <w:position w:val="0"/>
          <w:shd w:val="clear" w:color="auto" w:fill="auto"/>
          <w:lang w:val="ru-RU" w:eastAsia="ru-RU" w:bidi="ru-RU"/>
        </w:rPr>
        <w:t xml:space="preserve">имеет форму шатра и составлена двумя мозговыми парусами: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верхним, </w:t>
      </w:r>
      <w:r>
        <w:rPr>
          <w:color w:val="000000"/>
          <w:spacing w:val="0"/>
          <w:w w:val="100"/>
          <w:position w:val="0"/>
          <w:shd w:val="clear" w:color="auto" w:fill="auto"/>
          <w:lang w:val="en-US" w:eastAsia="en-US" w:bidi="en-US"/>
        </w:rPr>
        <w:t xml:space="preserve">velum medullare superius, </w:t>
      </w:r>
      <w:r>
        <w:rPr>
          <w:color w:val="000000"/>
          <w:spacing w:val="0"/>
          <w:w w:val="100"/>
          <w:position w:val="0"/>
          <w:shd w:val="clear" w:color="auto" w:fill="auto"/>
          <w:lang w:val="ru-RU" w:eastAsia="ru-RU" w:bidi="ru-RU"/>
        </w:rPr>
        <w:t xml:space="preserve">натянутым между верхними ножками мозжечка, 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нижним, </w:t>
      </w:r>
      <w:r>
        <w:rPr>
          <w:color w:val="000000"/>
          <w:spacing w:val="0"/>
          <w:w w:val="100"/>
          <w:position w:val="0"/>
          <w:shd w:val="clear" w:color="auto" w:fill="auto"/>
          <w:lang w:val="en-US" w:eastAsia="en-US" w:bidi="en-US"/>
        </w:rPr>
        <w:t xml:space="preserve">velum medullare inferius, </w:t>
      </w:r>
      <w:r>
        <w:rPr>
          <w:color w:val="000000"/>
          <w:spacing w:val="0"/>
          <w:w w:val="100"/>
          <w:position w:val="0"/>
          <w:shd w:val="clear" w:color="auto" w:fill="auto"/>
          <w:lang w:val="ru-RU" w:eastAsia="ru-RU" w:bidi="ru-RU"/>
        </w:rPr>
        <w:t>парным образова</w:t>
        <w:softHyphen/>
        <w:t>нием, примыкающим к ножкам клочка. Часть крыши между парусами образована веществом мозжечка. Нижний мозговой парус дополняется листком мягкой оболоч</w:t>
        <w:softHyphen/>
        <w:t xml:space="preserve">ки,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сосудистой основой IV желудочка, </w:t>
      </w:r>
      <w:r>
        <w:rPr>
          <w:color w:val="000000"/>
          <w:spacing w:val="0"/>
          <w:w w:val="100"/>
          <w:position w:val="0"/>
          <w:shd w:val="clear" w:color="auto" w:fill="auto"/>
          <w:lang w:val="en-US" w:eastAsia="en-US" w:bidi="en-US"/>
        </w:rPr>
        <w:t xml:space="preserve">tela choroidea ventriculi quarti, </w:t>
      </w:r>
      <w:r>
        <w:rPr>
          <w:color w:val="000000"/>
          <w:spacing w:val="0"/>
          <w:w w:val="100"/>
          <w:position w:val="0"/>
          <w:shd w:val="clear" w:color="auto" w:fill="auto"/>
          <w:lang w:val="ru-RU" w:eastAsia="ru-RU" w:bidi="ru-RU"/>
        </w:rPr>
        <w:t>покрытой из</w:t>
        <w:softHyphen/>
        <w:t xml:space="preserve">нутри слоем эпителия,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эпителиальной сосудистой пластинкой, </w:t>
      </w:r>
      <w:r>
        <w:rPr>
          <w:color w:val="000000"/>
          <w:spacing w:val="0"/>
          <w:w w:val="100"/>
          <w:position w:val="0"/>
          <w:shd w:val="clear" w:color="auto" w:fill="auto"/>
          <w:lang w:val="en-US" w:eastAsia="en-US" w:bidi="en-US"/>
        </w:rPr>
        <w:t xml:space="preserve">lamina choroidea epithelialis, </w:t>
      </w:r>
      <w:r>
        <w:rPr>
          <w:color w:val="000000"/>
          <w:spacing w:val="0"/>
          <w:w w:val="100"/>
          <w:position w:val="0"/>
          <w:shd w:val="clear" w:color="auto" w:fill="auto"/>
          <w:lang w:val="ru-RU" w:eastAsia="ru-RU" w:bidi="ru-RU"/>
        </w:rPr>
        <w:t>представляющей собой рудимент задней стенки заднего мозгового пузы</w:t>
        <w:softHyphen/>
        <w:t xml:space="preserve">ря (с ней связано сплетение — </w:t>
      </w:r>
      <w:r>
        <w:rPr>
          <w:color w:val="000000"/>
          <w:spacing w:val="0"/>
          <w:w w:val="100"/>
          <w:position w:val="0"/>
          <w:shd w:val="clear" w:color="auto" w:fill="auto"/>
          <w:lang w:val="en-US" w:eastAsia="en-US" w:bidi="en-US"/>
        </w:rPr>
        <w:t>plexus choroideus ventriculi quarti).</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en-US" w:eastAsia="en-US" w:bidi="en-US"/>
        </w:rPr>
        <w:t xml:space="preserve">Tela choroidea </w:t>
      </w:r>
      <w:r>
        <w:rPr>
          <w:color w:val="000000"/>
          <w:spacing w:val="0"/>
          <w:w w:val="100"/>
          <w:position w:val="0"/>
          <w:shd w:val="clear" w:color="auto" w:fill="auto"/>
          <w:lang w:val="ru-RU" w:eastAsia="ru-RU" w:bidi="ru-RU"/>
        </w:rPr>
        <w:t>первоначально полностью замыкает полость желудочка, но затем в процессе развития в ней появляются 3 отверстия: одно в области нижнего угла ром</w:t>
        <w:softHyphen/>
        <w:t xml:space="preserve">бовидной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ямки — срединная апертура IV желудочка, </w:t>
      </w:r>
      <w:r>
        <w:rPr>
          <w:color w:val="000000"/>
          <w:spacing w:val="0"/>
          <w:w w:val="100"/>
          <w:position w:val="0"/>
          <w:shd w:val="clear" w:color="auto" w:fill="auto"/>
          <w:lang w:val="en-US" w:eastAsia="en-US" w:bidi="en-US"/>
        </w:rPr>
        <w:t xml:space="preserve">apertura mediana ventriculi quarti </w:t>
      </w:r>
      <w:r>
        <w:rPr>
          <w:color w:val="000000"/>
          <w:spacing w:val="0"/>
          <w:w w:val="100"/>
          <w:position w:val="0"/>
          <w:shd w:val="clear" w:color="auto" w:fill="auto"/>
          <w:lang w:val="ru-RU" w:eastAsia="ru-RU" w:bidi="ru-RU"/>
        </w:rPr>
        <w:t xml:space="preserve">(самое большое), и два в области боковых карманов желудочка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боковые апертуры IV желудочка, </w:t>
      </w:r>
      <w:r>
        <w:rPr>
          <w:color w:val="000000"/>
          <w:spacing w:val="0"/>
          <w:w w:val="100"/>
          <w:position w:val="0"/>
          <w:shd w:val="clear" w:color="auto" w:fill="auto"/>
          <w:lang w:val="en-US" w:eastAsia="en-US" w:bidi="en-US"/>
        </w:rPr>
        <w:t xml:space="preserve">apertura laterales ventriculi quarti. </w:t>
      </w:r>
      <w:r>
        <w:rPr>
          <w:color w:val="000000"/>
          <w:spacing w:val="0"/>
          <w:w w:val="100"/>
          <w:position w:val="0"/>
          <w:shd w:val="clear" w:color="auto" w:fill="auto"/>
          <w:lang w:val="ru-RU" w:eastAsia="ru-RU" w:bidi="ru-RU"/>
        </w:rPr>
        <w:t>Через эти отверстия IV желудочек со</w:t>
        <w:softHyphen/>
        <w:t>общается с подпаутинным пространством головного мозга, благодаря чему спинномоз</w:t>
        <w:softHyphen/>
        <w:t>говая жидкость поступает из мозговых желудочков в межоболочечные пространства. При сужении или заращении этих отверстий на почве воспаления мозговых оболочек (менингит) накапливающаяся в мозговых желудочках спинномозговая жидкость не находит выхода в подпаутинное пространство и возникает водянка головного мозга.</w:t>
      </w:r>
    </w:p>
    <w:p>
      <w:pPr>
        <w:pStyle w:val="Style14"/>
        <w:keepNext w:val="0"/>
        <w:keepLines w:val="0"/>
        <w:widowControl w:val="0"/>
        <w:shd w:val="clear" w:color="auto" w:fill="auto"/>
        <w:bidi w:val="0"/>
        <w:spacing w:before="0" w:after="6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Ромбовидная ямка, </w:t>
      </w:r>
      <w:r>
        <w:rPr>
          <w:color w:val="000000"/>
          <w:spacing w:val="0"/>
          <w:w w:val="100"/>
          <w:position w:val="0"/>
          <w:shd w:val="clear" w:color="auto" w:fill="auto"/>
          <w:lang w:val="en-US" w:eastAsia="en-US" w:bidi="en-US"/>
        </w:rPr>
        <w:t xml:space="preserve">fossa rhomboidea </w:t>
      </w:r>
      <w:r>
        <w:rPr>
          <w:color w:val="000000"/>
          <w:spacing w:val="0"/>
          <w:w w:val="100"/>
          <w:position w:val="0"/>
          <w:shd w:val="clear" w:color="auto" w:fill="auto"/>
          <w:lang w:val="ru-RU" w:eastAsia="ru-RU" w:bidi="ru-RU"/>
        </w:rPr>
        <w:t>(см. рис. 304), имеет соответственно ромбо</w:t>
        <w:softHyphen/>
        <w:t>видной форме 4 стороны — 2 верхние и 2 нижние. Верхние стороны ромба ограниче-</w:t>
      </w:r>
      <w:r>
        <w:br w:type="page"/>
      </w:r>
    </w:p>
    <w:p>
      <w:pPr>
        <w:widowControl w:val="0"/>
        <w:jc w:val="center"/>
        <w:rPr>
          <w:sz w:val="2"/>
          <w:szCs w:val="2"/>
        </w:rPr>
      </w:pPr>
      <w:r>
        <w:drawing>
          <wp:inline>
            <wp:extent cx="2645410" cy="1932305"/>
            <wp:docPr id="1106" name="Picutre 1106"/>
            <a:graphic xmlns:a="http://schemas.openxmlformats.org/drawingml/2006/main">
              <a:graphicData uri="http://schemas.openxmlformats.org/drawingml/2006/picture">
                <pic:pic xmlns:pic="http://schemas.openxmlformats.org/drawingml/2006/picture">
                  <pic:nvPicPr>
                    <pic:cNvPr id="1106" name="Picture 1106"/>
                    <pic:cNvPicPr/>
                  </pic:nvPicPr>
                  <pic:blipFill>
                    <a:blip r:embed="rId915"/>
                    <a:stretch/>
                  </pic:blipFill>
                  <pic:spPr>
                    <a:xfrm>
                      <a:ext cx="2645410" cy="1932305"/>
                    </a:xfrm>
                    <a:prstGeom prst="rect"/>
                  </pic:spPr>
                </pic:pic>
              </a:graphicData>
            </a:graphic>
          </wp:inline>
        </w:drawing>
      </w:r>
    </w:p>
    <w:p>
      <w:pPr>
        <w:pStyle w:val="Style6"/>
        <w:keepNext w:val="0"/>
        <w:keepLines w:val="0"/>
        <w:widowControl w:val="0"/>
        <w:shd w:val="clear" w:color="auto" w:fill="auto"/>
        <w:bidi w:val="0"/>
        <w:spacing w:before="0" w:after="0" w:line="32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303. Медиальная поверхность правого полушария большого мозга, разрез ствола и мозжечка. Водопровод мозга; IV желудочек.</w:t>
      </w:r>
    </w:p>
    <w:p>
      <w:pPr>
        <w:widowControl w:val="0"/>
        <w:spacing w:after="39" w:line="1" w:lineRule="exact"/>
      </w:pPr>
    </w:p>
    <w:p>
      <w:pPr>
        <w:pStyle w:val="Style46"/>
        <w:keepNext w:val="0"/>
        <w:keepLines w:val="0"/>
        <w:widowControl w:val="0"/>
        <w:shd w:val="clear" w:color="auto" w:fill="auto"/>
        <w:bidi w:val="0"/>
        <w:spacing w:before="0" w:after="220" w:line="300" w:lineRule="auto"/>
        <w:ind w:left="0" w:right="0" w:firstLine="0"/>
        <w:jc w:val="both"/>
      </w:pP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gyrus subcallosus;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sul. olfactorius posterior, 3 — area olfactona; 4 — septum pellucidum; 5, 11 — sul. cinguli; 6 — gyrus frontalis superior; 7 — genu corporis cailosi; 8 — gyrus cmguli; 9 — sui corporis cailosi; 10 — truncus corporis cailosi; 12 — sui centralis; 13 — iobulus paracentraiis; 14 — precuneus; 15 — sul. panetooccipitahs; 16 — sul. subparietalis; 17 — spiemum corporis cailosi; 18 — cuneus; 19 — sul. calcannus; 20 — gyrus occipitotemporahs medialis, 21 — </w:t>
      </w:r>
      <w:r>
        <w:rPr>
          <w:color w:val="000000"/>
          <w:spacing w:val="0"/>
          <w:w w:val="100"/>
          <w:position w:val="0"/>
          <w:shd w:val="clear" w:color="auto" w:fill="auto"/>
          <w:lang w:val="ru-RU" w:eastAsia="ru-RU" w:bidi="ru-RU"/>
        </w:rPr>
        <w:t xml:space="preserve">долька нижнего червя; </w:t>
      </w:r>
      <w:r>
        <w:rPr>
          <w:color w:val="000000"/>
          <w:spacing w:val="0"/>
          <w:w w:val="100"/>
          <w:position w:val="0"/>
          <w:shd w:val="clear" w:color="auto" w:fill="auto"/>
          <w:lang w:val="en-US" w:eastAsia="en-US" w:bidi="en-US"/>
        </w:rPr>
        <w:t xml:space="preserve">22 — </w:t>
      </w:r>
      <w:r>
        <w:rPr>
          <w:color w:val="000000"/>
          <w:spacing w:val="0"/>
          <w:w w:val="100"/>
          <w:position w:val="0"/>
          <w:shd w:val="clear" w:color="auto" w:fill="auto"/>
          <w:lang w:val="ru-RU" w:eastAsia="ru-RU" w:bidi="ru-RU"/>
        </w:rPr>
        <w:t xml:space="preserve">задняя граница моста; 23 — </w:t>
      </w:r>
      <w:r>
        <w:rPr>
          <w:color w:val="000000"/>
          <w:spacing w:val="0"/>
          <w:w w:val="100"/>
          <w:position w:val="0"/>
          <w:shd w:val="clear" w:color="auto" w:fill="auto"/>
          <w:lang w:val="en-US" w:eastAsia="en-US" w:bidi="en-US"/>
        </w:rPr>
        <w:t xml:space="preserve">pons; </w:t>
      </w:r>
      <w:r>
        <w:rPr>
          <w:color w:val="000000"/>
          <w:spacing w:val="0"/>
          <w:w w:val="100"/>
          <w:position w:val="0"/>
          <w:shd w:val="clear" w:color="auto" w:fill="auto"/>
          <w:lang w:val="ru-RU" w:eastAsia="ru-RU" w:bidi="ru-RU"/>
        </w:rPr>
        <w:t xml:space="preserve">24 — </w:t>
      </w:r>
      <w:r>
        <w:rPr>
          <w:color w:val="000000"/>
          <w:spacing w:val="0"/>
          <w:w w:val="100"/>
          <w:position w:val="0"/>
          <w:shd w:val="clear" w:color="auto" w:fill="auto"/>
          <w:lang w:val="en-US" w:eastAsia="en-US" w:bidi="en-US"/>
        </w:rPr>
        <w:t xml:space="preserve">n. oculomotorius, </w:t>
      </w:r>
      <w:r>
        <w:rPr>
          <w:color w:val="000000"/>
          <w:spacing w:val="0"/>
          <w:w w:val="100"/>
          <w:position w:val="0"/>
          <w:shd w:val="clear" w:color="auto" w:fill="auto"/>
          <w:lang w:val="ru-RU" w:eastAsia="ru-RU" w:bidi="ru-RU"/>
        </w:rPr>
        <w:t xml:space="preserve">25 — </w:t>
      </w:r>
      <w:r>
        <w:rPr>
          <w:color w:val="000000"/>
          <w:spacing w:val="0"/>
          <w:w w:val="100"/>
          <w:position w:val="0"/>
          <w:shd w:val="clear" w:color="auto" w:fill="auto"/>
          <w:lang w:val="en-US" w:eastAsia="en-US" w:bidi="en-US"/>
        </w:rPr>
        <w:t xml:space="preserve">corpus mamillare; </w:t>
      </w:r>
      <w:r>
        <w:rPr>
          <w:color w:val="000000"/>
          <w:spacing w:val="0"/>
          <w:w w:val="100"/>
          <w:position w:val="0"/>
          <w:shd w:val="clear" w:color="auto" w:fill="auto"/>
          <w:lang w:val="ru-RU" w:eastAsia="ru-RU" w:bidi="ru-RU"/>
        </w:rPr>
        <w:t xml:space="preserve">26 — </w:t>
      </w:r>
      <w:r>
        <w:rPr>
          <w:color w:val="000000"/>
          <w:spacing w:val="0"/>
          <w:w w:val="100"/>
          <w:position w:val="0"/>
          <w:shd w:val="clear" w:color="auto" w:fill="auto"/>
          <w:lang w:val="en-US" w:eastAsia="en-US" w:bidi="en-US"/>
        </w:rPr>
        <w:t>chiasma opticum; 27 — fornix (columna).</w:t>
      </w:r>
    </w:p>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ны двумя верхними мозжечковыми ножками, а нижние стороны — двумя нижними ножками. Вдоль ромба, по средней линии, от верхнего угла к нижнему тянется сре</w:t>
        <w:softHyphen/>
        <w:t xml:space="preserve">динная борозда, </w:t>
      </w:r>
      <w:r>
        <w:rPr>
          <w:color w:val="000000"/>
          <w:spacing w:val="0"/>
          <w:w w:val="100"/>
          <w:position w:val="0"/>
          <w:shd w:val="clear" w:color="auto" w:fill="auto"/>
          <w:lang w:val="en-US" w:eastAsia="en-US" w:bidi="en-US"/>
        </w:rPr>
        <w:t xml:space="preserve">sulcus medianus, </w:t>
      </w:r>
      <w:r>
        <w:rPr>
          <w:color w:val="000000"/>
          <w:spacing w:val="0"/>
          <w:w w:val="100"/>
          <w:position w:val="0"/>
          <w:shd w:val="clear" w:color="auto" w:fill="auto"/>
          <w:lang w:val="ru-RU" w:eastAsia="ru-RU" w:bidi="ru-RU"/>
        </w:rPr>
        <w:t>которая делит ромбовидную ямку на правую и ле</w:t>
        <w:softHyphen/>
        <w:t xml:space="preserve">вую половины. По сторонам борозды расположено парное возвышение, </w:t>
      </w:r>
      <w:r>
        <w:rPr>
          <w:color w:val="000000"/>
          <w:spacing w:val="0"/>
          <w:w w:val="100"/>
          <w:position w:val="0"/>
          <w:shd w:val="clear" w:color="auto" w:fill="auto"/>
          <w:lang w:val="en-US" w:eastAsia="en-US" w:bidi="en-US"/>
        </w:rPr>
        <w:t xml:space="preserve">eminentia medialis, </w:t>
      </w:r>
      <w:r>
        <w:rPr>
          <w:color w:val="000000"/>
          <w:spacing w:val="0"/>
          <w:w w:val="100"/>
          <w:position w:val="0"/>
          <w:shd w:val="clear" w:color="auto" w:fill="auto"/>
          <w:lang w:val="ru-RU" w:eastAsia="ru-RU" w:bidi="ru-RU"/>
        </w:rPr>
        <w:t>обусловленное скоплением серого вещества.</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Книзу </w:t>
      </w:r>
      <w:r>
        <w:rPr>
          <w:color w:val="000000"/>
          <w:spacing w:val="0"/>
          <w:w w:val="100"/>
          <w:position w:val="0"/>
          <w:shd w:val="clear" w:color="auto" w:fill="auto"/>
          <w:lang w:val="en-US" w:eastAsia="en-US" w:bidi="en-US"/>
        </w:rPr>
        <w:t xml:space="preserve">eminentia medialis </w:t>
      </w:r>
      <w:r>
        <w:rPr>
          <w:color w:val="000000"/>
          <w:spacing w:val="0"/>
          <w:w w:val="100"/>
          <w:position w:val="0"/>
          <w:shd w:val="clear" w:color="auto" w:fill="auto"/>
          <w:lang w:val="ru-RU" w:eastAsia="ru-RU" w:bidi="ru-RU"/>
        </w:rPr>
        <w:t>постепенно суживается, переходя в треугольник, на кото</w:t>
        <w:softHyphen/>
        <w:t xml:space="preserve">рый проецируется ядро подъязычного нерва, </w:t>
      </w:r>
      <w:r>
        <w:rPr>
          <w:color w:val="000000"/>
          <w:spacing w:val="0"/>
          <w:w w:val="100"/>
          <w:position w:val="0"/>
          <w:shd w:val="clear" w:color="auto" w:fill="auto"/>
          <w:lang w:val="en-US" w:eastAsia="en-US" w:bidi="en-US"/>
        </w:rPr>
        <w:t xml:space="preserve">trigonum nervi hypoglossi. </w:t>
      </w:r>
      <w:r>
        <w:rPr>
          <w:color w:val="000000"/>
          <w:spacing w:val="0"/>
          <w:w w:val="100"/>
          <w:position w:val="0"/>
          <w:shd w:val="clear" w:color="auto" w:fill="auto"/>
          <w:lang w:val="ru-RU" w:eastAsia="ru-RU" w:bidi="ru-RU"/>
        </w:rPr>
        <w:t xml:space="preserve">Латеральнее нижней части этого треугольника лежит меньший треугольник, заметный по своей серой окраске, треугольник блуждающего нерва, </w:t>
      </w:r>
      <w:r>
        <w:rPr>
          <w:color w:val="000000"/>
          <w:spacing w:val="0"/>
          <w:w w:val="100"/>
          <w:position w:val="0"/>
          <w:shd w:val="clear" w:color="auto" w:fill="auto"/>
          <w:lang w:val="en-US" w:eastAsia="en-US" w:bidi="en-US"/>
        </w:rPr>
        <w:t xml:space="preserve">trigonum nervi vagi, </w:t>
      </w:r>
      <w:r>
        <w:rPr>
          <w:color w:val="000000"/>
          <w:spacing w:val="0"/>
          <w:w w:val="100"/>
          <w:position w:val="0"/>
          <w:shd w:val="clear" w:color="auto" w:fill="auto"/>
          <w:lang w:val="ru-RU" w:eastAsia="ru-RU" w:bidi="ru-RU"/>
        </w:rPr>
        <w:t>в котором за</w:t>
        <w:softHyphen/>
        <w:t xml:space="preserve">ложено вегетативное ядро блуждающего нерва, </w:t>
      </w:r>
      <w:r>
        <w:rPr>
          <w:color w:val="000000"/>
          <w:spacing w:val="0"/>
          <w:w w:val="100"/>
          <w:position w:val="0"/>
          <w:shd w:val="clear" w:color="auto" w:fill="auto"/>
          <w:lang w:val="en-US" w:eastAsia="en-US" w:bidi="en-US"/>
        </w:rPr>
        <w:t xml:space="preserve">nucleus dorsalis nervi vagi. </w:t>
      </w:r>
      <w:r>
        <w:rPr>
          <w:color w:val="000000"/>
          <w:spacing w:val="0"/>
          <w:w w:val="100"/>
          <w:position w:val="0"/>
          <w:shd w:val="clear" w:color="auto" w:fill="auto"/>
          <w:lang w:val="ru-RU" w:eastAsia="ru-RU" w:bidi="ru-RU"/>
        </w:rPr>
        <w:t xml:space="preserve">Вверху </w:t>
      </w:r>
      <w:r>
        <w:rPr>
          <w:color w:val="000000"/>
          <w:spacing w:val="0"/>
          <w:w w:val="100"/>
          <w:position w:val="0"/>
          <w:shd w:val="clear" w:color="auto" w:fill="auto"/>
          <w:lang w:val="en-US" w:eastAsia="en-US" w:bidi="en-US"/>
        </w:rPr>
        <w:t xml:space="preserve">eminentia medialis </w:t>
      </w:r>
      <w:r>
        <w:rPr>
          <w:color w:val="000000"/>
          <w:spacing w:val="0"/>
          <w:w w:val="100"/>
          <w:position w:val="0"/>
          <w:shd w:val="clear" w:color="auto" w:fill="auto"/>
          <w:lang w:val="ru-RU" w:eastAsia="ru-RU" w:bidi="ru-RU"/>
        </w:rPr>
        <w:t xml:space="preserve">имеет возвышение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лицевой бугорок, </w:t>
      </w:r>
      <w:r>
        <w:rPr>
          <w:color w:val="000000"/>
          <w:spacing w:val="0"/>
          <w:w w:val="100"/>
          <w:position w:val="0"/>
          <w:shd w:val="clear" w:color="auto" w:fill="auto"/>
          <w:lang w:val="en-US" w:eastAsia="en-US" w:bidi="en-US"/>
        </w:rPr>
        <w:t xml:space="preserve">colliculus facialis, </w:t>
      </w:r>
      <w:r>
        <w:rPr>
          <w:color w:val="000000"/>
          <w:spacing w:val="0"/>
          <w:w w:val="100"/>
          <w:position w:val="0"/>
          <w:shd w:val="clear" w:color="auto" w:fill="auto"/>
          <w:lang w:val="ru-RU" w:eastAsia="ru-RU" w:bidi="ru-RU"/>
        </w:rPr>
        <w:t>обуслов</w:t>
        <w:softHyphen/>
        <w:t>ленный прохождением корешка лицевою и проекцией ядра отводящего нервов.</w:t>
      </w:r>
    </w:p>
    <w:p>
      <w:pPr>
        <w:pStyle w:val="Style14"/>
        <w:keepNext w:val="0"/>
        <w:keepLines w:val="0"/>
        <w:widowControl w:val="0"/>
        <w:shd w:val="clear" w:color="auto" w:fill="auto"/>
        <w:bidi w:val="0"/>
        <w:spacing w:before="0" w:after="140" w:line="293" w:lineRule="auto"/>
        <w:ind w:left="0" w:right="0"/>
        <w:jc w:val="both"/>
      </w:pPr>
      <w:r>
        <w:rPr>
          <w:color w:val="000000"/>
          <w:spacing w:val="0"/>
          <w:w w:val="100"/>
          <w:position w:val="0"/>
          <w:shd w:val="clear" w:color="auto" w:fill="auto"/>
          <w:lang w:val="ru-RU" w:eastAsia="ru-RU" w:bidi="ru-RU"/>
        </w:rPr>
        <w:t xml:space="preserve">В области латеральных умов </w:t>
      </w:r>
      <w:r>
        <w:rPr>
          <w:color w:val="000000"/>
          <w:spacing w:val="0"/>
          <w:w w:val="100"/>
          <w:position w:val="0"/>
          <w:shd w:val="clear" w:color="auto" w:fill="auto"/>
          <w:lang w:val="en-US" w:eastAsia="en-US" w:bidi="en-US"/>
        </w:rPr>
        <w:t xml:space="preserve">pacnoaai </w:t>
      </w:r>
      <w:r>
        <w:rPr>
          <w:color w:val="000000"/>
          <w:spacing w:val="0"/>
          <w:w w:val="100"/>
          <w:position w:val="0"/>
          <w:shd w:val="clear" w:color="auto" w:fill="auto"/>
          <w:lang w:val="ru-RU" w:eastAsia="ru-RU" w:bidi="ru-RU"/>
        </w:rPr>
        <w:t xml:space="preserve">аеюя с обеих </w:t>
      </w:r>
      <w:r>
        <w:rPr>
          <w:color w:val="000000"/>
          <w:spacing w:val="0"/>
          <w:w w:val="100"/>
          <w:position w:val="0"/>
          <w:shd w:val="clear" w:color="auto" w:fill="auto"/>
          <w:lang w:val="en-US" w:eastAsia="en-US" w:bidi="en-US"/>
        </w:rPr>
        <w:t xml:space="preserve">ciopon </w:t>
      </w:r>
      <w:r>
        <w:rPr>
          <w:color w:val="000000"/>
          <w:spacing w:val="0"/>
          <w:w w:val="100"/>
          <w:position w:val="0"/>
          <w:shd w:val="clear" w:color="auto" w:fill="auto"/>
          <w:lang w:val="ru-RU" w:eastAsia="ru-RU" w:bidi="ru-RU"/>
        </w:rPr>
        <w:t xml:space="preserve">вестибулярное поле, </w:t>
      </w:r>
      <w:r>
        <w:rPr>
          <w:color w:val="000000"/>
          <w:spacing w:val="0"/>
          <w:w w:val="100"/>
          <w:position w:val="0"/>
          <w:shd w:val="clear" w:color="auto" w:fill="auto"/>
          <w:lang w:val="en-US" w:eastAsia="en-US" w:bidi="en-US"/>
        </w:rPr>
        <w:t xml:space="preserve">area vestibularis, </w:t>
      </w:r>
      <w:r>
        <w:rPr>
          <w:color w:val="000000"/>
          <w:spacing w:val="0"/>
          <w:w w:val="100"/>
          <w:position w:val="0"/>
          <w:shd w:val="clear" w:color="auto" w:fill="auto"/>
          <w:lang w:val="ru-RU" w:eastAsia="ru-RU" w:bidi="ru-RU"/>
        </w:rPr>
        <w:t>здесь помещаются ядра VIII пары черепных нервов. Часть выходя</w:t>
        <w:softHyphen/>
        <w:t>щих из них волокон идет поперек ромбовидной ямки от латеральных углов к средин</w:t>
        <w:softHyphen/>
        <w:t xml:space="preserve">ной борозде в виде горизонтальных полосок, </w:t>
      </w:r>
      <w:r>
        <w:rPr>
          <w:color w:val="000000"/>
          <w:spacing w:val="0"/>
          <w:w w:val="100"/>
          <w:position w:val="0"/>
          <w:shd w:val="clear" w:color="auto" w:fill="auto"/>
          <w:lang w:val="en-US" w:eastAsia="en-US" w:bidi="en-US"/>
        </w:rPr>
        <w:t xml:space="preserve">striae mcdullares ventriculi quarti. </w:t>
      </w:r>
      <w:r>
        <w:rPr>
          <w:color w:val="000000"/>
          <w:spacing w:val="0"/>
          <w:w w:val="100"/>
          <w:position w:val="0"/>
          <w:shd w:val="clear" w:color="auto" w:fill="auto"/>
          <w:lang w:val="ru-RU" w:eastAsia="ru-RU" w:bidi="ru-RU"/>
        </w:rPr>
        <w:t>Эти</w:t>
      </w:r>
      <w:r>
        <w:br w:type="page"/>
      </w:r>
    </w:p>
    <w:p>
      <w:pPr>
        <w:pStyle w:val="Style46"/>
        <w:keepNext w:val="0"/>
        <w:keepLines w:val="0"/>
        <w:widowControl w:val="0"/>
        <w:shd w:val="clear" w:color="auto" w:fill="auto"/>
        <w:bidi w:val="0"/>
        <w:spacing w:before="0" w:after="0" w:line="290" w:lineRule="auto"/>
        <w:ind w:left="0" w:right="0" w:firstLine="0"/>
        <w:jc w:val="center"/>
      </w:pPr>
      <w:r>
        <w:drawing>
          <wp:anchor distT="50800" distB="50800" distL="50800" distR="50800" simplePos="0" relativeHeight="125829745" behindDoc="0" locked="0" layoutInCell="1" allowOverlap="1">
            <wp:simplePos x="0" y="0"/>
            <wp:positionH relativeFrom="page">
              <wp:posOffset>532765</wp:posOffset>
            </wp:positionH>
            <wp:positionV relativeFrom="margin">
              <wp:posOffset>55245</wp:posOffset>
            </wp:positionV>
            <wp:extent cx="1591310" cy="1779905"/>
            <wp:wrapSquare wrapText="right"/>
            <wp:docPr id="1107" name="Shape 1107"/>
            <a:graphic xmlns:a="http://schemas.openxmlformats.org/drawingml/2006/main">
              <a:graphicData uri="http://schemas.openxmlformats.org/drawingml/2006/picture">
                <pic:pic xmlns:pic="http://schemas.openxmlformats.org/drawingml/2006/picture">
                  <pic:nvPicPr>
                    <pic:cNvPr id="1108" name="Picture box 1108"/>
                    <pic:cNvPicPr/>
                  </pic:nvPicPr>
                  <pic:blipFill>
                    <a:blip r:embed="rId917"/>
                    <a:stretch/>
                  </pic:blipFill>
                  <pic:spPr>
                    <a:xfrm>
                      <a:ext cx="1591310" cy="1779905"/>
                    </a:xfrm>
                    <a:prstGeom prst="rect"/>
                  </pic:spPr>
                </pic:pic>
              </a:graphicData>
            </a:graphic>
          </wp:anchor>
        </w:drawing>
      </w:r>
      <w:r>
        <w:rPr>
          <w:color w:val="000000"/>
          <w:spacing w:val="0"/>
          <w:w w:val="100"/>
          <w:position w:val="0"/>
          <w:shd w:val="clear" w:color="auto" w:fill="auto"/>
          <w:lang w:val="ru-RU" w:eastAsia="ru-RU" w:bidi="ru-RU"/>
        </w:rPr>
        <w:t>Рис. 304. Ядра черепных нервов</w:t>
        <w:br/>
        <w:t>в ромбовидной ямке.</w:t>
      </w:r>
    </w:p>
    <w:p>
      <w:pPr>
        <w:pStyle w:val="Style46"/>
        <w:keepNext w:val="0"/>
        <w:keepLines w:val="0"/>
        <w:widowControl w:val="0"/>
        <w:shd w:val="clear" w:color="auto" w:fill="auto"/>
        <w:bidi w:val="0"/>
        <w:spacing w:before="0" w:after="320"/>
        <w:ind w:left="0" w:right="0" w:firstLine="0"/>
        <w:jc w:val="both"/>
      </w:pP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oculomotor! us,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nucl. accessorius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oculomotonus: </w:t>
      </w:r>
      <w:r>
        <w:rPr>
          <w:color w:val="000000"/>
          <w:spacing w:val="0"/>
          <w:w w:val="100"/>
          <w:position w:val="0"/>
          <w:shd w:val="clear" w:color="auto" w:fill="auto"/>
          <w:lang w:val="ru-RU" w:eastAsia="ru-RU" w:bidi="ru-RU"/>
        </w:rPr>
        <w:t xml:space="preserve">3 </w:t>
      </w:r>
      <w:r>
        <w:rPr>
          <w:color w:val="000000"/>
          <w:spacing w:val="0"/>
          <w:w w:val="100"/>
          <w:position w:val="0"/>
          <w:shd w:val="clear" w:color="auto" w:fill="auto"/>
          <w:lang w:val="en-US" w:eastAsia="en-US" w:bidi="en-US"/>
        </w:rPr>
        <w:t>nucl n trochlearis, 4 nucl mescncephalicus n trigemini; 5 — nucl motonusn trigemini. 6—nucl pontis n trigemini, 7 nucl vcstibulans superior; X - nucl n. solitanus (IX. X), 9 -- nucl. cochicans ventrahs, 10 — nucl. vestibulans lateralis, 1 I - nucl cochleans dorsalis; 12 — nucl vcstibulans medialis, 13 —nucl. n abducentis; 14 — nucl n. facialis; 15 — nucl salivatonus superior; 16 — nucl. ambiguus, 17 — nucl. salivatonus inferior; 18 —nucl n hypoglossi; 19 — nucl. dorsalis n. vagi, 20 — nucl n. acccssorii.</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полоски делят ромбовидную ямку на верхнюю и нижнюю половины и со</w:t>
        <w:softHyphen/>
        <w:t>ответствуют границе между продол</w:t>
        <w:softHyphen/>
        <w:t>говатым мозгом и мостом.</w:t>
      </w:r>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Топография серого вещества ромбовидной ямки.</w:t>
      </w:r>
      <w:r>
        <w:rPr>
          <w:color w:val="000000"/>
          <w:spacing w:val="0"/>
          <w:w w:val="100"/>
          <w:position w:val="0"/>
          <w:shd w:val="clear" w:color="auto" w:fill="auto"/>
          <w:lang w:val="ru-RU" w:eastAsia="ru-RU" w:bidi="ru-RU"/>
        </w:rPr>
        <w:t xml:space="preserve"> Серое вещество спинного моз</w:t>
        <w:softHyphen/>
        <w:t>га непосредственно переходит в серое вещество мозгового ствола и частью расстила</w:t>
        <w:softHyphen/>
        <w:t>ется по ромбовидной ямке и стенкам водопровода (см. «Средний мозг»), а частью разбивается на отдельные ядра черепных нервов или ядра пучков проводящих путей.</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Чтобы понять расположение этих ядер, нужно учитывать, что, как отмечалось, замкнутая нервная трубка при переходе от спинного в продолговатый мозг раскры</w:t>
        <w:softHyphen/>
        <w:t>лась на своей задней стороне и развернулась в ромбовидную ямку. Вследствие этого задние рога серого вещества спинного мозга как бы разошлись в стороны. Заложен</w:t>
        <w:softHyphen/>
        <w:t>ные в задних рогах соматические чувствительные ядра расположились в ромбовид</w:t>
        <w:softHyphen/>
        <w:t>ной ямке латерально, а соответствующие передним рогам соматические двигатель</w:t>
        <w:softHyphen/>
        <w:t>ные ядра остались лежать медиально. Что касается вегетативных ядер, заложенных в боковых рогах спинного мозга, то соответственно положению боковых рогов меж</w:t>
        <w:softHyphen/>
        <w:t>ду задними и передними эти ядра при развертывании нервной трубки оказались ле</w:t>
        <w:softHyphen/>
        <w:t>жащими в ромбовидной ямке между соматическими чувствительными и соматичес</w:t>
        <w:softHyphen/>
        <w:t>кими двигательными ядрами. В результате в области ромбовидной ямки, в отличие от спинного мозга, ядра серого вещества расположены не в переднезаднем направле</w:t>
        <w:softHyphen/>
        <w:t>нии, а лежат рядами — медиально и латерально.</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Так, например, соматические двигательные ядра XII и VI пар лежат в медиаль</w:t>
        <w:softHyphen/>
        <w:t>ном ряду, вегетативные ядра X, IX, VII пар — в среднем ряду и соматические чув</w:t>
        <w:softHyphen/>
        <w:t>ствительные ядра VIII пары — латерально.</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Проекция ядер черепных нервов на ромбовидную ямку.</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XII пара — подъязычный нерв, </w:t>
      </w:r>
      <w:r>
        <w:rPr>
          <w:color w:val="000000"/>
          <w:spacing w:val="0"/>
          <w:w w:val="100"/>
          <w:position w:val="0"/>
          <w:shd w:val="clear" w:color="auto" w:fill="auto"/>
          <w:lang w:val="en-US" w:eastAsia="en-US" w:bidi="en-US"/>
        </w:rPr>
        <w:t xml:space="preserve">n. hypoglossus, </w:t>
      </w:r>
      <w:r>
        <w:rPr>
          <w:color w:val="000000"/>
          <w:spacing w:val="0"/>
          <w:w w:val="100"/>
          <w:position w:val="0"/>
          <w:shd w:val="clear" w:color="auto" w:fill="auto"/>
          <w:lang w:val="ru-RU" w:eastAsia="ru-RU" w:bidi="ru-RU"/>
        </w:rPr>
        <w:t>имеет единственное двигатель</w:t>
        <w:softHyphen/>
        <w:t xml:space="preserve">ное ядро, заложенное в самой нижней части ромбовидной ямки, в глубине </w:t>
      </w:r>
      <w:r>
        <w:rPr>
          <w:color w:val="000000"/>
          <w:spacing w:val="0"/>
          <w:w w:val="100"/>
          <w:position w:val="0"/>
          <w:shd w:val="clear" w:color="auto" w:fill="auto"/>
          <w:lang w:val="en-US" w:eastAsia="en-US" w:bidi="en-US"/>
        </w:rPr>
        <w:t>trigonum n. hypoglossi.</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XI пара — добавочный нерв, </w:t>
      </w:r>
      <w:r>
        <w:rPr>
          <w:color w:val="000000"/>
          <w:spacing w:val="0"/>
          <w:w w:val="100"/>
          <w:position w:val="0"/>
          <w:shd w:val="clear" w:color="auto" w:fill="auto"/>
          <w:lang w:val="en-US" w:eastAsia="en-US" w:bidi="en-US"/>
        </w:rPr>
        <w:t xml:space="preserve">n. accessorius, </w:t>
      </w:r>
      <w:r>
        <w:rPr>
          <w:color w:val="000000"/>
          <w:spacing w:val="0"/>
          <w:w w:val="100"/>
          <w:position w:val="0"/>
          <w:shd w:val="clear" w:color="auto" w:fill="auto"/>
          <w:lang w:val="ru-RU" w:eastAsia="ru-RU" w:bidi="ru-RU"/>
        </w:rPr>
        <w:t xml:space="preserve">имеет 2 ядра (оба двигательные) — одно заложено в спинном мозге и называется ядро добавочного нерва, </w:t>
      </w:r>
      <w:r>
        <w:rPr>
          <w:color w:val="000000"/>
          <w:spacing w:val="0"/>
          <w:w w:val="100"/>
          <w:position w:val="0"/>
          <w:shd w:val="clear" w:color="auto" w:fill="auto"/>
          <w:lang w:val="en-US" w:eastAsia="en-US" w:bidi="en-US"/>
        </w:rPr>
        <w:t xml:space="preserve">nucleus </w:t>
      </w:r>
      <w:r>
        <w:rPr>
          <w:color w:val="000000"/>
          <w:spacing w:val="0"/>
          <w:w w:val="100"/>
          <w:position w:val="0"/>
          <w:shd w:val="clear" w:color="auto" w:fill="auto"/>
          <w:lang w:val="ru-RU" w:eastAsia="ru-RU" w:bidi="ru-RU"/>
        </w:rPr>
        <w:t xml:space="preserve">п. ас- </w:t>
      </w:r>
      <w:r>
        <w:rPr>
          <w:color w:val="000000"/>
          <w:spacing w:val="0"/>
          <w:w w:val="100"/>
          <w:position w:val="0"/>
          <w:shd w:val="clear" w:color="auto" w:fill="auto"/>
          <w:lang w:val="en-US" w:eastAsia="en-US" w:bidi="en-US"/>
        </w:rPr>
        <w:t xml:space="preserve">cessorii, </w:t>
      </w:r>
      <w:r>
        <w:rPr>
          <w:color w:val="000000"/>
          <w:spacing w:val="0"/>
          <w:w w:val="100"/>
          <w:position w:val="0"/>
          <w:shd w:val="clear" w:color="auto" w:fill="auto"/>
          <w:lang w:val="ru-RU" w:eastAsia="ru-RU" w:bidi="ru-RU"/>
        </w:rPr>
        <w:t>другое является продолжением ядер X и IX пар нервов и называется двой</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ное ядро, </w:t>
      </w:r>
      <w:r>
        <w:rPr>
          <w:color w:val="000000"/>
          <w:spacing w:val="0"/>
          <w:w w:val="100"/>
          <w:position w:val="0"/>
          <w:shd w:val="clear" w:color="auto" w:fill="auto"/>
          <w:lang w:val="en-US" w:eastAsia="en-US" w:bidi="en-US"/>
        </w:rPr>
        <w:t xml:space="preserve">nucleus ambiguus. </w:t>
      </w:r>
      <w:r>
        <w:rPr>
          <w:color w:val="000000"/>
          <w:spacing w:val="0"/>
          <w:w w:val="100"/>
          <w:position w:val="0"/>
          <w:shd w:val="clear" w:color="auto" w:fill="auto"/>
          <w:lang w:val="ru-RU" w:eastAsia="ru-RU" w:bidi="ru-RU"/>
        </w:rPr>
        <w:t>Оно лежит в продолговатом мозге латерально от ядра оливы.</w:t>
      </w:r>
    </w:p>
    <w:p>
      <w:pPr>
        <w:pStyle w:val="Style14"/>
        <w:keepNext w:val="0"/>
        <w:keepLines w:val="0"/>
        <w:widowControl w:val="0"/>
        <w:shd w:val="clear" w:color="auto" w:fill="auto"/>
        <w:bidi w:val="0"/>
        <w:spacing w:before="0" w:after="0" w:line="319"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X пара — блуждающий нерв, </w:t>
      </w:r>
      <w:r>
        <w:rPr>
          <w:color w:val="000000"/>
          <w:spacing w:val="0"/>
          <w:w w:val="100"/>
          <w:position w:val="0"/>
          <w:shd w:val="clear" w:color="auto" w:fill="auto"/>
          <w:lang w:val="en-US" w:eastAsia="en-US" w:bidi="en-US"/>
        </w:rPr>
        <w:t xml:space="preserve">n. vagus, </w:t>
      </w:r>
      <w:r>
        <w:rPr>
          <w:color w:val="000000"/>
          <w:spacing w:val="0"/>
          <w:w w:val="100"/>
          <w:position w:val="0"/>
          <w:shd w:val="clear" w:color="auto" w:fill="auto"/>
          <w:lang w:val="ru-RU" w:eastAsia="ru-RU" w:bidi="ru-RU"/>
        </w:rPr>
        <w:t>имеет три ядра:</w:t>
      </w:r>
    </w:p>
    <w:p>
      <w:pPr>
        <w:pStyle w:val="Style14"/>
        <w:keepNext w:val="0"/>
        <w:keepLines w:val="0"/>
        <w:widowControl w:val="0"/>
        <w:numPr>
          <w:ilvl w:val="0"/>
          <w:numId w:val="445"/>
        </w:numPr>
        <w:shd w:val="clear" w:color="auto" w:fill="auto"/>
        <w:tabs>
          <w:tab w:pos="40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чувствительное ядро,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ядро одиночного пути, </w:t>
      </w:r>
      <w:r>
        <w:rPr>
          <w:color w:val="000000"/>
          <w:spacing w:val="0"/>
          <w:w w:val="100"/>
          <w:position w:val="0"/>
          <w:shd w:val="clear" w:color="auto" w:fill="auto"/>
          <w:lang w:val="en-US" w:eastAsia="en-US" w:bidi="en-US"/>
        </w:rPr>
        <w:t xml:space="preserve">nucleus solitarius, </w:t>
      </w:r>
      <w:r>
        <w:rPr>
          <w:color w:val="000000"/>
          <w:spacing w:val="0"/>
          <w:w w:val="100"/>
          <w:position w:val="0"/>
          <w:shd w:val="clear" w:color="auto" w:fill="auto"/>
          <w:lang w:val="ru-RU" w:eastAsia="ru-RU" w:bidi="ru-RU"/>
        </w:rPr>
        <w:t xml:space="preserve">расположено рядом с ядром подъязычного нерва, в глубине </w:t>
      </w:r>
      <w:r>
        <w:rPr>
          <w:color w:val="000000"/>
          <w:spacing w:val="0"/>
          <w:w w:val="100"/>
          <w:position w:val="0"/>
          <w:shd w:val="clear" w:color="auto" w:fill="auto"/>
          <w:lang w:val="en-US" w:eastAsia="en-US" w:bidi="en-US"/>
        </w:rPr>
        <w:t>trigonum n. vagi;</w:t>
      </w:r>
    </w:p>
    <w:p>
      <w:pPr>
        <w:pStyle w:val="Style14"/>
        <w:keepNext w:val="0"/>
        <w:keepLines w:val="0"/>
        <w:widowControl w:val="0"/>
        <w:numPr>
          <w:ilvl w:val="0"/>
          <w:numId w:val="445"/>
        </w:numPr>
        <w:shd w:val="clear" w:color="auto" w:fill="auto"/>
        <w:tabs>
          <w:tab w:pos="409"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вегетативное ядро,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заднее ядро блуждающего нерва, </w:t>
      </w:r>
      <w:r>
        <w:rPr>
          <w:color w:val="000000"/>
          <w:spacing w:val="0"/>
          <w:w w:val="100"/>
          <w:position w:val="0"/>
          <w:shd w:val="clear" w:color="auto" w:fill="auto"/>
          <w:lang w:val="en-US" w:eastAsia="en-US" w:bidi="en-US"/>
        </w:rPr>
        <w:t xml:space="preserve">nucleus dorsalis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vagi, </w:t>
      </w:r>
      <w:r>
        <w:rPr>
          <w:color w:val="000000"/>
          <w:spacing w:val="0"/>
          <w:w w:val="100"/>
          <w:position w:val="0"/>
          <w:shd w:val="clear" w:color="auto" w:fill="auto"/>
          <w:lang w:val="ru-RU" w:eastAsia="ru-RU" w:bidi="ru-RU"/>
        </w:rPr>
        <w:t>лежит в той же области;</w:t>
      </w:r>
    </w:p>
    <w:p>
      <w:pPr>
        <w:pStyle w:val="Style14"/>
        <w:keepNext w:val="0"/>
        <w:keepLines w:val="0"/>
        <w:widowControl w:val="0"/>
        <w:numPr>
          <w:ilvl w:val="0"/>
          <w:numId w:val="445"/>
        </w:numPr>
        <w:shd w:val="clear" w:color="auto" w:fill="auto"/>
        <w:tabs>
          <w:tab w:pos="409"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двигательное,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двойное ядро, </w:t>
      </w:r>
      <w:r>
        <w:rPr>
          <w:color w:val="000000"/>
          <w:spacing w:val="0"/>
          <w:w w:val="100"/>
          <w:position w:val="0"/>
          <w:shd w:val="clear" w:color="auto" w:fill="auto"/>
          <w:lang w:val="en-US" w:eastAsia="en-US" w:bidi="en-US"/>
        </w:rPr>
        <w:t xml:space="preserve">nucleus ambiguus, </w:t>
      </w:r>
      <w:r>
        <w:rPr>
          <w:color w:val="000000"/>
          <w:spacing w:val="0"/>
          <w:w w:val="100"/>
          <w:position w:val="0"/>
          <w:shd w:val="clear" w:color="auto" w:fill="auto"/>
          <w:lang w:val="ru-RU" w:eastAsia="ru-RU" w:bidi="ru-RU"/>
        </w:rPr>
        <w:t>общее с ядром IX пары, заложе</w:t>
        <w:softHyphen/>
        <w:t xml:space="preserve">но в </w:t>
      </w:r>
      <w:r>
        <w:rPr>
          <w:color w:val="000000"/>
          <w:spacing w:val="0"/>
          <w:w w:val="100"/>
          <w:position w:val="0"/>
          <w:shd w:val="clear" w:color="auto" w:fill="auto"/>
          <w:lang w:val="en-US" w:eastAsia="en-US" w:bidi="en-US"/>
        </w:rPr>
        <w:t xml:space="preserve">formatio reticularis, </w:t>
      </w:r>
      <w:r>
        <w:rPr>
          <w:color w:val="000000"/>
          <w:spacing w:val="0"/>
          <w:w w:val="100"/>
          <w:position w:val="0"/>
          <w:shd w:val="clear" w:color="auto" w:fill="auto"/>
          <w:lang w:val="ru-RU" w:eastAsia="ru-RU" w:bidi="ru-RU"/>
        </w:rPr>
        <w:t xml:space="preserve">глубже </w:t>
      </w:r>
      <w:r>
        <w:rPr>
          <w:color w:val="000000"/>
          <w:spacing w:val="0"/>
          <w:w w:val="100"/>
          <w:position w:val="0"/>
          <w:shd w:val="clear" w:color="auto" w:fill="auto"/>
          <w:lang w:val="en-US" w:eastAsia="en-US" w:bidi="en-US"/>
        </w:rPr>
        <w:t>nucleus dorsalis.</w:t>
      </w:r>
    </w:p>
    <w:p>
      <w:pPr>
        <w:pStyle w:val="Style14"/>
        <w:keepNext w:val="0"/>
        <w:keepLines w:val="0"/>
        <w:widowControl w:val="0"/>
        <w:shd w:val="clear" w:color="auto" w:fill="auto"/>
        <w:bidi w:val="0"/>
        <w:spacing w:before="0" w:after="0" w:line="319"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IX пара — языкоглоточный нерв, </w:t>
      </w:r>
      <w:r>
        <w:rPr>
          <w:color w:val="000000"/>
          <w:spacing w:val="0"/>
          <w:w w:val="100"/>
          <w:position w:val="0"/>
          <w:shd w:val="clear" w:color="auto" w:fill="auto"/>
          <w:lang w:val="en-US" w:eastAsia="en-US" w:bidi="en-US"/>
        </w:rPr>
        <w:t xml:space="preserve">n. glossopharyngeus, </w:t>
      </w:r>
      <w:r>
        <w:rPr>
          <w:color w:val="000000"/>
          <w:spacing w:val="0"/>
          <w:w w:val="100"/>
          <w:position w:val="0"/>
          <w:shd w:val="clear" w:color="auto" w:fill="auto"/>
          <w:lang w:val="ru-RU" w:eastAsia="ru-RU" w:bidi="ru-RU"/>
        </w:rPr>
        <w:t>также содержит 3 ядра:</w:t>
      </w:r>
    </w:p>
    <w:p>
      <w:pPr>
        <w:pStyle w:val="Style14"/>
        <w:keepNext w:val="0"/>
        <w:keepLines w:val="0"/>
        <w:widowControl w:val="0"/>
        <w:numPr>
          <w:ilvl w:val="0"/>
          <w:numId w:val="447"/>
        </w:numPr>
        <w:shd w:val="clear" w:color="auto" w:fill="auto"/>
        <w:tabs>
          <w:tab w:pos="399"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чувствительное ядро,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ядро одиночного пути, </w:t>
      </w:r>
      <w:r>
        <w:rPr>
          <w:color w:val="000000"/>
          <w:spacing w:val="0"/>
          <w:w w:val="100"/>
          <w:position w:val="0"/>
          <w:shd w:val="clear" w:color="auto" w:fill="auto"/>
          <w:lang w:val="en-US" w:eastAsia="en-US" w:bidi="en-US"/>
        </w:rPr>
        <w:t xml:space="preserve">nucleus solitarius, </w:t>
      </w:r>
      <w:r>
        <w:rPr>
          <w:color w:val="000000"/>
          <w:spacing w:val="0"/>
          <w:w w:val="100"/>
          <w:position w:val="0"/>
          <w:shd w:val="clear" w:color="auto" w:fill="auto"/>
          <w:lang w:val="ru-RU" w:eastAsia="ru-RU" w:bidi="ru-RU"/>
        </w:rPr>
        <w:t>лежит латераль</w:t>
        <w:softHyphen/>
        <w:t>ное ядра подъязычного нерва;</w:t>
      </w:r>
    </w:p>
    <w:p>
      <w:pPr>
        <w:pStyle w:val="Style14"/>
        <w:keepNext w:val="0"/>
        <w:keepLines w:val="0"/>
        <w:widowControl w:val="0"/>
        <w:numPr>
          <w:ilvl w:val="0"/>
          <w:numId w:val="447"/>
        </w:numPr>
        <w:shd w:val="clear" w:color="auto" w:fill="auto"/>
        <w:tabs>
          <w:tab w:pos="409"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вегетативное (секреторное) ядро,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нижнее слюноотделительное ядро, </w:t>
      </w:r>
      <w:r>
        <w:rPr>
          <w:color w:val="000000"/>
          <w:spacing w:val="0"/>
          <w:w w:val="100"/>
          <w:position w:val="0"/>
          <w:shd w:val="clear" w:color="auto" w:fill="auto"/>
          <w:lang w:val="en-US" w:eastAsia="en-US" w:bidi="en-US"/>
        </w:rPr>
        <w:t xml:space="preserve">nucleus salivatorius inferior; </w:t>
      </w:r>
      <w:r>
        <w:rPr>
          <w:color w:val="000000"/>
          <w:spacing w:val="0"/>
          <w:w w:val="100"/>
          <w:position w:val="0"/>
          <w:shd w:val="clear" w:color="auto" w:fill="auto"/>
          <w:lang w:val="ru-RU" w:eastAsia="ru-RU" w:bidi="ru-RU"/>
        </w:rPr>
        <w:t xml:space="preserve">клетки его рассеяны в </w:t>
      </w:r>
      <w:r>
        <w:rPr>
          <w:color w:val="000000"/>
          <w:spacing w:val="0"/>
          <w:w w:val="100"/>
          <w:position w:val="0"/>
          <w:shd w:val="clear" w:color="auto" w:fill="auto"/>
          <w:lang w:val="en-US" w:eastAsia="en-US" w:bidi="en-US"/>
        </w:rPr>
        <w:t xml:space="preserve">formatio reticularis </w:t>
      </w:r>
      <w:r>
        <w:rPr>
          <w:color w:val="000000"/>
          <w:spacing w:val="0"/>
          <w:w w:val="100"/>
          <w:position w:val="0"/>
          <w:shd w:val="clear" w:color="auto" w:fill="auto"/>
          <w:lang w:val="ru-RU" w:eastAsia="ru-RU" w:bidi="ru-RU"/>
        </w:rPr>
        <w:t xml:space="preserve">продолговатого мозга между </w:t>
      </w:r>
      <w:r>
        <w:rPr>
          <w:color w:val="000000"/>
          <w:spacing w:val="0"/>
          <w:w w:val="100"/>
          <w:position w:val="0"/>
          <w:shd w:val="clear" w:color="auto" w:fill="auto"/>
          <w:lang w:val="en-US" w:eastAsia="en-US" w:bidi="en-US"/>
        </w:rPr>
        <w:t xml:space="preserve">n. ambiguus </w:t>
      </w:r>
      <w:r>
        <w:rPr>
          <w:color w:val="000000"/>
          <w:spacing w:val="0"/>
          <w:w w:val="100"/>
          <w:position w:val="0"/>
          <w:shd w:val="clear" w:color="auto" w:fill="auto"/>
          <w:lang w:val="ru-RU" w:eastAsia="ru-RU" w:bidi="ru-RU"/>
        </w:rPr>
        <w:t>и ядром оливы;</w:t>
      </w:r>
    </w:p>
    <w:p>
      <w:pPr>
        <w:pStyle w:val="Style14"/>
        <w:keepNext w:val="0"/>
        <w:keepLines w:val="0"/>
        <w:widowControl w:val="0"/>
        <w:numPr>
          <w:ilvl w:val="0"/>
          <w:numId w:val="447"/>
        </w:numPr>
        <w:shd w:val="clear" w:color="auto" w:fill="auto"/>
        <w:tabs>
          <w:tab w:pos="40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двигательное ядро, общее с п. </w:t>
      </w:r>
      <w:r>
        <w:rPr>
          <w:color w:val="000000"/>
          <w:spacing w:val="0"/>
          <w:w w:val="100"/>
          <w:position w:val="0"/>
          <w:shd w:val="clear" w:color="auto" w:fill="auto"/>
          <w:lang w:val="en-US" w:eastAsia="en-US" w:bidi="en-US"/>
        </w:rPr>
        <w:t xml:space="preserve">vagus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n. accessorius,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двойное ядро, </w:t>
      </w:r>
      <w:r>
        <w:rPr>
          <w:color w:val="000000"/>
          <w:spacing w:val="0"/>
          <w:w w:val="100"/>
          <w:position w:val="0"/>
          <w:shd w:val="clear" w:color="auto" w:fill="auto"/>
          <w:lang w:val="en-US" w:eastAsia="en-US" w:bidi="en-US"/>
        </w:rPr>
        <w:t>nucleus ambiguus.</w:t>
      </w:r>
    </w:p>
    <w:p>
      <w:pPr>
        <w:pStyle w:val="Style14"/>
        <w:keepNext w:val="0"/>
        <w:keepLines w:val="0"/>
        <w:widowControl w:val="0"/>
        <w:shd w:val="clear" w:color="auto" w:fill="auto"/>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VIII пара — преддверно-улитковый нерв, </w:t>
      </w:r>
      <w:r>
        <w:rPr>
          <w:color w:val="000000"/>
          <w:spacing w:val="0"/>
          <w:w w:val="100"/>
          <w:position w:val="0"/>
          <w:shd w:val="clear" w:color="auto" w:fill="auto"/>
          <w:lang w:val="en-US" w:eastAsia="en-US" w:bidi="en-US"/>
        </w:rPr>
        <w:t xml:space="preserve">n. vestibulocochlearis, </w:t>
      </w:r>
      <w:r>
        <w:rPr>
          <w:color w:val="000000"/>
          <w:spacing w:val="0"/>
          <w:w w:val="100"/>
          <w:position w:val="0"/>
          <w:shd w:val="clear" w:color="auto" w:fill="auto"/>
          <w:lang w:val="ru-RU" w:eastAsia="ru-RU" w:bidi="ru-RU"/>
        </w:rPr>
        <w:t>имеет множе</w:t>
        <w:softHyphen/>
        <w:t xml:space="preserve">ственные ядра, проецирующиеся на латеральные углы ромбовидной ямки, в области агеае </w:t>
      </w:r>
      <w:r>
        <w:rPr>
          <w:color w:val="000000"/>
          <w:spacing w:val="0"/>
          <w:w w:val="100"/>
          <w:position w:val="0"/>
          <w:shd w:val="clear" w:color="auto" w:fill="auto"/>
          <w:lang w:val="en-US" w:eastAsia="en-US" w:bidi="en-US"/>
        </w:rPr>
        <w:t xml:space="preserve">vestibularis; </w:t>
      </w:r>
      <w:r>
        <w:rPr>
          <w:color w:val="000000"/>
          <w:spacing w:val="0"/>
          <w:w w:val="100"/>
          <w:position w:val="0"/>
          <w:shd w:val="clear" w:color="auto" w:fill="auto"/>
          <w:lang w:val="ru-RU" w:eastAsia="ru-RU" w:bidi="ru-RU"/>
        </w:rPr>
        <w:t xml:space="preserve">ядра делятся на 2 группы соответственно двум частям нерва; одна часть нерва,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улитковая часть, </w:t>
      </w:r>
      <w:r>
        <w:rPr>
          <w:color w:val="000000"/>
          <w:spacing w:val="0"/>
          <w:w w:val="100"/>
          <w:position w:val="0"/>
          <w:shd w:val="clear" w:color="auto" w:fill="auto"/>
          <w:lang w:val="en-US" w:eastAsia="en-US" w:bidi="en-US"/>
        </w:rPr>
        <w:t xml:space="preserve">pars cochlearis, </w:t>
      </w:r>
      <w:r>
        <w:rPr>
          <w:color w:val="000000"/>
          <w:spacing w:val="0"/>
          <w:w w:val="100"/>
          <w:position w:val="0"/>
          <w:shd w:val="clear" w:color="auto" w:fill="auto"/>
          <w:lang w:val="ru-RU" w:eastAsia="ru-RU" w:bidi="ru-RU"/>
        </w:rPr>
        <w:t xml:space="preserve">или собственно слуховой нерв, имеет 2 ядра — заднее, </w:t>
      </w:r>
      <w:r>
        <w:rPr>
          <w:color w:val="000000"/>
          <w:spacing w:val="0"/>
          <w:w w:val="100"/>
          <w:position w:val="0"/>
          <w:shd w:val="clear" w:color="auto" w:fill="auto"/>
          <w:lang w:val="en-US" w:eastAsia="en-US" w:bidi="en-US"/>
        </w:rPr>
        <w:t xml:space="preserve">nucleus cochlearis dorsalis, </w:t>
      </w:r>
      <w:r>
        <w:rPr>
          <w:color w:val="000000"/>
          <w:spacing w:val="0"/>
          <w:w w:val="100"/>
          <w:position w:val="0"/>
          <w:shd w:val="clear" w:color="auto" w:fill="auto"/>
          <w:lang w:val="ru-RU" w:eastAsia="ru-RU" w:bidi="ru-RU"/>
        </w:rPr>
        <w:t xml:space="preserve">и переднее, </w:t>
      </w:r>
      <w:r>
        <w:rPr>
          <w:color w:val="000000"/>
          <w:spacing w:val="0"/>
          <w:w w:val="100"/>
          <w:position w:val="0"/>
          <w:shd w:val="clear" w:color="auto" w:fill="auto"/>
          <w:lang w:val="en-US" w:eastAsia="en-US" w:bidi="en-US"/>
        </w:rPr>
        <w:t xml:space="preserve">nucleus cochlearis ventralis, </w:t>
      </w:r>
      <w:r>
        <w:rPr>
          <w:color w:val="000000"/>
          <w:spacing w:val="0"/>
          <w:w w:val="100"/>
          <w:position w:val="0"/>
          <w:shd w:val="clear" w:color="auto" w:fill="auto"/>
          <w:lang w:val="ru-RU" w:eastAsia="ru-RU" w:bidi="ru-RU"/>
        </w:rPr>
        <w:t xml:space="preserve">расположенное кпереди от предыдущего; другая часть нерва,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преддверная часть, </w:t>
      </w:r>
      <w:r>
        <w:rPr>
          <w:color w:val="000000"/>
          <w:spacing w:val="0"/>
          <w:w w:val="100"/>
          <w:position w:val="0"/>
          <w:shd w:val="clear" w:color="auto" w:fill="auto"/>
          <w:lang w:val="en-US" w:eastAsia="en-US" w:bidi="en-US"/>
        </w:rPr>
        <w:t xml:space="preserve">pars vestibularis, </w:t>
      </w:r>
      <w:r>
        <w:rPr>
          <w:color w:val="000000"/>
          <w:spacing w:val="0"/>
          <w:w w:val="100"/>
          <w:position w:val="0"/>
          <w:shd w:val="clear" w:color="auto" w:fill="auto"/>
          <w:lang w:val="ru-RU" w:eastAsia="ru-RU" w:bidi="ru-RU"/>
        </w:rPr>
        <w:t xml:space="preserve">или преддверный, гравитационный, нерв, имеет 4 ядра </w:t>
      </w:r>
      <w:r>
        <w:rPr>
          <w:color w:val="000000"/>
          <w:spacing w:val="0"/>
          <w:w w:val="100"/>
          <w:position w:val="0"/>
          <w:shd w:val="clear" w:color="auto" w:fill="auto"/>
          <w:lang w:val="en-US" w:eastAsia="en-US" w:bidi="en-US"/>
        </w:rPr>
        <w:t xml:space="preserve">(nuclei vestibulares): </w:t>
      </w:r>
      <w:r>
        <w:rPr>
          <w:color w:val="000000"/>
          <w:spacing w:val="0"/>
          <w:w w:val="100"/>
          <w:position w:val="0"/>
          <w:shd w:val="clear" w:color="auto" w:fill="auto"/>
          <w:lang w:val="ru-RU" w:eastAsia="ru-RU" w:bidi="ru-RU"/>
        </w:rPr>
        <w:t>1) медиальное — главное; 2) латеральное; 3) верхнее; 4) нижнее (нали</w:t>
        <w:softHyphen/>
        <w:t>чие у человека четырех ядер отражает ранние стадии филогенеза, когда у рыб име</w:t>
        <w:softHyphen/>
        <w:t>лось несколько отдельных воспринимающих гравитационных аппаратов).</w:t>
      </w:r>
    </w:p>
    <w:p>
      <w:pPr>
        <w:pStyle w:val="Style14"/>
        <w:keepNext w:val="0"/>
        <w:keepLines w:val="0"/>
        <w:widowControl w:val="0"/>
        <w:shd w:val="clear" w:color="auto" w:fill="auto"/>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VII пара — лицевой нерв, </w:t>
      </w:r>
      <w:r>
        <w:rPr>
          <w:color w:val="000000"/>
          <w:spacing w:val="0"/>
          <w:w w:val="100"/>
          <w:position w:val="0"/>
          <w:shd w:val="clear" w:color="auto" w:fill="auto"/>
          <w:lang w:val="en-US" w:eastAsia="en-US" w:bidi="en-US"/>
        </w:rPr>
        <w:t xml:space="preserve">n. facialis, </w:t>
      </w:r>
      <w:r>
        <w:rPr>
          <w:color w:val="000000"/>
          <w:spacing w:val="0"/>
          <w:w w:val="100"/>
          <w:position w:val="0"/>
          <w:shd w:val="clear" w:color="auto" w:fill="auto"/>
          <w:lang w:val="ru-RU" w:eastAsia="ru-RU" w:bidi="ru-RU"/>
        </w:rPr>
        <w:t xml:space="preserve">имеет одно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двигательное ядро, </w:t>
      </w:r>
      <w:r>
        <w:rPr>
          <w:color w:val="000000"/>
          <w:spacing w:val="0"/>
          <w:w w:val="100"/>
          <w:position w:val="0"/>
          <w:shd w:val="clear" w:color="auto" w:fill="auto"/>
          <w:lang w:val="ru-RU" w:eastAsia="ru-RU" w:bidi="ru-RU"/>
        </w:rPr>
        <w:t>расположен</w:t>
        <w:softHyphen/>
        <w:t xml:space="preserve">ное в </w:t>
      </w:r>
      <w:r>
        <w:rPr>
          <w:color w:val="000000"/>
          <w:spacing w:val="0"/>
          <w:w w:val="100"/>
          <w:position w:val="0"/>
          <w:shd w:val="clear" w:color="auto" w:fill="auto"/>
          <w:lang w:val="en-US" w:eastAsia="en-US" w:bidi="en-US"/>
        </w:rPr>
        <w:t xml:space="preserve">formatio reticularis partis dorsalis </w:t>
      </w:r>
      <w:r>
        <w:rPr>
          <w:color w:val="000000"/>
          <w:spacing w:val="0"/>
          <w:w w:val="100"/>
          <w:position w:val="0"/>
          <w:shd w:val="clear" w:color="auto" w:fill="auto"/>
          <w:lang w:val="ru-RU" w:eastAsia="ru-RU" w:bidi="ru-RU"/>
        </w:rPr>
        <w:t xml:space="preserve">моста; отходящие от него нервные волокна на своем пути в толще моста образуют петлю, выпячивающуюся на ромбовидной ямке в виде </w:t>
      </w:r>
      <w:r>
        <w:rPr>
          <w:color w:val="000000"/>
          <w:spacing w:val="0"/>
          <w:w w:val="100"/>
          <w:position w:val="0"/>
          <w:shd w:val="clear" w:color="auto" w:fill="auto"/>
          <w:lang w:val="en-US" w:eastAsia="en-US" w:bidi="en-US"/>
        </w:rPr>
        <w:t>colli</w:t>
        <w:softHyphen/>
        <w:t xml:space="preserve">culus facialis;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промежуточный нерв, </w:t>
      </w:r>
      <w:r>
        <w:rPr>
          <w:color w:val="000000"/>
          <w:spacing w:val="0"/>
          <w:w w:val="100"/>
          <w:position w:val="0"/>
          <w:shd w:val="clear" w:color="auto" w:fill="auto"/>
          <w:lang w:val="en-US" w:eastAsia="en-US" w:bidi="en-US"/>
        </w:rPr>
        <w:t xml:space="preserve">n. intermedius, </w:t>
      </w:r>
      <w:r>
        <w:rPr>
          <w:color w:val="000000"/>
          <w:spacing w:val="0"/>
          <w:w w:val="100"/>
          <w:position w:val="0"/>
          <w:shd w:val="clear" w:color="auto" w:fill="auto"/>
          <w:lang w:val="ru-RU" w:eastAsia="ru-RU" w:bidi="ru-RU"/>
        </w:rPr>
        <w:t>тесно связанный в своем ходе с ли</w:t>
        <w:softHyphen/>
        <w:t xml:space="preserve">цевым нервом, имеет 2 ядра: 1) вегетативное (секреторное),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верхнее слюноотделитель</w:t>
        <w:softHyphen/>
        <w:t xml:space="preserve">ное ядро, </w:t>
      </w:r>
      <w:r>
        <w:rPr>
          <w:color w:val="000000"/>
          <w:spacing w:val="0"/>
          <w:w w:val="100"/>
          <w:position w:val="0"/>
          <w:shd w:val="clear" w:color="auto" w:fill="auto"/>
          <w:lang w:val="en-US" w:eastAsia="en-US" w:bidi="en-US"/>
        </w:rPr>
        <w:t xml:space="preserve">nucleus salivatorius superior </w:t>
      </w:r>
      <w:r>
        <w:rPr>
          <w:color w:val="000000"/>
          <w:spacing w:val="0"/>
          <w:w w:val="100"/>
          <w:position w:val="0"/>
          <w:shd w:val="clear" w:color="auto" w:fill="auto"/>
          <w:lang w:val="ru-RU" w:eastAsia="ru-RU" w:bidi="ru-RU"/>
        </w:rPr>
        <w:t xml:space="preserve">(заложено в </w:t>
      </w:r>
      <w:r>
        <w:rPr>
          <w:color w:val="000000"/>
          <w:spacing w:val="0"/>
          <w:w w:val="100"/>
          <w:position w:val="0"/>
          <w:shd w:val="clear" w:color="auto" w:fill="auto"/>
          <w:lang w:val="en-US" w:eastAsia="en-US" w:bidi="en-US"/>
        </w:rPr>
        <w:t xml:space="preserve">formatio reticularis </w:t>
      </w:r>
      <w:r>
        <w:rPr>
          <w:color w:val="000000"/>
          <w:spacing w:val="0"/>
          <w:w w:val="100"/>
          <w:position w:val="0"/>
          <w:shd w:val="clear" w:color="auto" w:fill="auto"/>
          <w:lang w:val="ru-RU" w:eastAsia="ru-RU" w:bidi="ru-RU"/>
        </w:rPr>
        <w:t xml:space="preserve">моста, дорсальнее ядра лицевого нерва); 2) чувствительное,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ядро одиночного пути, </w:t>
      </w:r>
      <w:r>
        <w:rPr>
          <w:color w:val="000000"/>
          <w:spacing w:val="0"/>
          <w:w w:val="100"/>
          <w:position w:val="0"/>
          <w:shd w:val="clear" w:color="auto" w:fill="auto"/>
          <w:lang w:val="en-US" w:eastAsia="en-US" w:bidi="en-US"/>
        </w:rPr>
        <w:t>nucleus solitarius.</w:t>
      </w:r>
    </w:p>
    <w:p>
      <w:pPr>
        <w:pStyle w:val="Style14"/>
        <w:keepNext w:val="0"/>
        <w:keepLines w:val="0"/>
        <w:widowControl w:val="0"/>
        <w:shd w:val="clear" w:color="auto" w:fill="auto"/>
        <w:bidi w:val="0"/>
        <w:spacing w:before="0" w:after="0" w:line="30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VI пара — отводящий нерв, </w:t>
      </w:r>
      <w:r>
        <w:rPr>
          <w:color w:val="000000"/>
          <w:spacing w:val="0"/>
          <w:w w:val="100"/>
          <w:position w:val="0"/>
          <w:shd w:val="clear" w:color="auto" w:fill="auto"/>
          <w:lang w:val="en-US" w:eastAsia="en-US" w:bidi="en-US"/>
        </w:rPr>
        <w:t xml:space="preserve">n. abducens, </w:t>
      </w:r>
      <w:r>
        <w:rPr>
          <w:color w:val="000000"/>
          <w:spacing w:val="0"/>
          <w:w w:val="100"/>
          <w:position w:val="0"/>
          <w:shd w:val="clear" w:color="auto" w:fill="auto"/>
          <w:lang w:val="ru-RU" w:eastAsia="ru-RU" w:bidi="ru-RU"/>
        </w:rPr>
        <w:t>имеет одно двигательное ядро, заложен</w:t>
        <w:softHyphen/>
        <w:t xml:space="preserve">ное в петле лицевого нерва, поэтому </w:t>
      </w:r>
      <w:r>
        <w:rPr>
          <w:color w:val="000000"/>
          <w:spacing w:val="0"/>
          <w:w w:val="100"/>
          <w:position w:val="0"/>
          <w:shd w:val="clear" w:color="auto" w:fill="auto"/>
          <w:lang w:val="en-US" w:eastAsia="en-US" w:bidi="en-US"/>
        </w:rPr>
        <w:t xml:space="preserve">colliculus facialis </w:t>
      </w:r>
      <w:r>
        <w:rPr>
          <w:color w:val="000000"/>
          <w:spacing w:val="0"/>
          <w:w w:val="100"/>
          <w:position w:val="0"/>
          <w:shd w:val="clear" w:color="auto" w:fill="auto"/>
          <w:lang w:val="ru-RU" w:eastAsia="ru-RU" w:bidi="ru-RU"/>
        </w:rPr>
        <w:t xml:space="preserve">на поверхности ромбовидной ямки соответствует этому ядру.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V пара — тройничный нерв,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trigeminus, </w:t>
      </w:r>
      <w:r>
        <w:rPr>
          <w:color w:val="000000"/>
          <w:spacing w:val="0"/>
          <w:w w:val="100"/>
          <w:position w:val="0"/>
          <w:shd w:val="clear" w:color="auto" w:fill="auto"/>
          <w:lang w:val="ru-RU" w:eastAsia="ru-RU" w:bidi="ru-RU"/>
        </w:rPr>
        <w:t xml:space="preserve">имеет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4 </w:t>
      </w:r>
      <w:r>
        <w:rPr>
          <w:color w:val="000000"/>
          <w:spacing w:val="0"/>
          <w:w w:val="100"/>
          <w:position w:val="0"/>
          <w:shd w:val="clear" w:color="auto" w:fill="auto"/>
          <w:lang w:val="ru-RU" w:eastAsia="ru-RU" w:bidi="ru-RU"/>
        </w:rPr>
        <w:t>ядра:</w:t>
      </w:r>
    </w:p>
    <w:p>
      <w:pPr>
        <w:pStyle w:val="Style14"/>
        <w:keepNext w:val="0"/>
        <w:keepLines w:val="0"/>
        <w:widowControl w:val="0"/>
        <w:numPr>
          <w:ilvl w:val="0"/>
          <w:numId w:val="449"/>
        </w:numPr>
        <w:shd w:val="clear" w:color="auto" w:fill="auto"/>
        <w:tabs>
          <w:tab w:pos="399"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чувствительное,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мостовое ядро тройничного нерва, </w:t>
      </w:r>
      <w:r>
        <w:rPr>
          <w:color w:val="000000"/>
          <w:spacing w:val="0"/>
          <w:w w:val="100"/>
          <w:position w:val="0"/>
          <w:shd w:val="clear" w:color="auto" w:fill="auto"/>
          <w:lang w:val="en-US" w:eastAsia="en-US" w:bidi="en-US"/>
        </w:rPr>
        <w:t xml:space="preserve">nucleus pontinus n. trigemini, </w:t>
      </w:r>
      <w:r>
        <w:rPr>
          <w:color w:val="000000"/>
          <w:spacing w:val="0"/>
          <w:w w:val="100"/>
          <w:position w:val="0"/>
          <w:shd w:val="clear" w:color="auto" w:fill="auto"/>
          <w:lang w:val="ru-RU" w:eastAsia="ru-RU" w:bidi="ru-RU"/>
        </w:rPr>
        <w:t>проецируется в дорсолатеральной части верхнего отдела моста;</w:t>
      </w:r>
    </w:p>
    <w:p>
      <w:pPr>
        <w:pStyle w:val="Style14"/>
        <w:keepNext w:val="0"/>
        <w:keepLines w:val="0"/>
        <w:widowControl w:val="0"/>
        <w:numPr>
          <w:ilvl w:val="0"/>
          <w:numId w:val="449"/>
        </w:numPr>
        <w:shd w:val="clear" w:color="auto" w:fill="auto"/>
        <w:tabs>
          <w:tab w:pos="404"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ядро спинномозгового пути тройничного нерва, </w:t>
      </w:r>
      <w:r>
        <w:rPr>
          <w:color w:val="000000"/>
          <w:spacing w:val="0"/>
          <w:w w:val="100"/>
          <w:position w:val="0"/>
          <w:shd w:val="clear" w:color="auto" w:fill="auto"/>
          <w:lang w:val="en-US" w:eastAsia="en-US" w:bidi="en-US"/>
        </w:rPr>
        <w:t xml:space="preserve">nucleus spinalis n. trigemini, </w:t>
      </w:r>
      <w:r>
        <w:rPr>
          <w:color w:val="000000"/>
          <w:spacing w:val="0"/>
          <w:w w:val="100"/>
          <w:position w:val="0"/>
          <w:shd w:val="clear" w:color="auto" w:fill="auto"/>
          <w:lang w:val="ru-RU" w:eastAsia="ru-RU" w:bidi="ru-RU"/>
        </w:rPr>
        <w:t xml:space="preserve">является продолжением предыдущего по всему протяжению продолговатого мозга до шейною отдела спинною мозга, где соприкасается с </w:t>
      </w:r>
      <w:r>
        <w:rPr>
          <w:color w:val="000000"/>
          <w:spacing w:val="0"/>
          <w:w w:val="100"/>
          <w:position w:val="0"/>
          <w:shd w:val="clear" w:color="auto" w:fill="auto"/>
          <w:lang w:val="en-US" w:eastAsia="en-US" w:bidi="en-US"/>
        </w:rPr>
        <w:t xml:space="preserve">substantia gclatinosa </w:t>
      </w:r>
      <w:r>
        <w:rPr>
          <w:color w:val="000000"/>
          <w:spacing w:val="0"/>
          <w:w w:val="100"/>
          <w:position w:val="0"/>
          <w:shd w:val="clear" w:color="auto" w:fill="auto"/>
          <w:lang w:val="ru-RU" w:eastAsia="ru-RU" w:bidi="ru-RU"/>
        </w:rPr>
        <w:t>задних рогов;</w:t>
      </w:r>
    </w:p>
    <w:p>
      <w:pPr>
        <w:pStyle w:val="Style14"/>
        <w:keepNext w:val="0"/>
        <w:keepLines w:val="0"/>
        <w:widowControl w:val="0"/>
        <w:numPr>
          <w:ilvl w:val="0"/>
          <w:numId w:val="449"/>
        </w:numPr>
        <w:shd w:val="clear" w:color="auto" w:fill="auto"/>
        <w:tabs>
          <w:tab w:pos="404" w:val="left"/>
        </w:tabs>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двигательное ядро, </w:t>
      </w:r>
      <w:r>
        <w:rPr>
          <w:color w:val="000000"/>
          <w:spacing w:val="0"/>
          <w:w w:val="100"/>
          <w:position w:val="0"/>
          <w:shd w:val="clear" w:color="auto" w:fill="auto"/>
          <w:lang w:val="en-US" w:eastAsia="en-US" w:bidi="en-US"/>
        </w:rPr>
        <w:t xml:space="preserve">nucleus molorius n. trigemini </w:t>
      </w:r>
      <w:r>
        <w:rPr>
          <w:color w:val="000000"/>
          <w:spacing w:val="0"/>
          <w:w w:val="100"/>
          <w:position w:val="0"/>
          <w:shd w:val="clear" w:color="auto" w:fill="auto"/>
          <w:lang w:val="ru-RU" w:eastAsia="ru-RU" w:bidi="ru-RU"/>
        </w:rPr>
        <w:t>(жевательное), расположено мсдиальнее чувствительною;</w:t>
      </w:r>
    </w:p>
    <w:p>
      <w:pPr>
        <w:pStyle w:val="Style14"/>
        <w:keepNext w:val="0"/>
        <w:keepLines w:val="0"/>
        <w:widowControl w:val="0"/>
        <w:numPr>
          <w:ilvl w:val="0"/>
          <w:numId w:val="449"/>
        </w:numPr>
        <w:shd w:val="clear" w:color="auto" w:fill="auto"/>
        <w:tabs>
          <w:tab w:pos="404" w:val="left"/>
        </w:tabs>
        <w:bidi w:val="0"/>
        <w:spacing w:before="0" w:after="0" w:line="30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ядро среднемозгового пути т ройничного нерва, </w:t>
      </w:r>
      <w:r>
        <w:rPr>
          <w:color w:val="000000"/>
          <w:spacing w:val="0"/>
          <w:w w:val="100"/>
          <w:position w:val="0"/>
          <w:shd w:val="clear" w:color="auto" w:fill="auto"/>
          <w:lang w:val="en-US" w:eastAsia="en-US" w:bidi="en-US"/>
        </w:rPr>
        <w:t>nucleus mcscncephalicus n. tri</w:t>
        <w:softHyphen/>
        <w:t xml:space="preserve">gemini, </w:t>
      </w:r>
      <w:r>
        <w:rPr>
          <w:color w:val="000000"/>
          <w:spacing w:val="0"/>
          <w:w w:val="100"/>
          <w:position w:val="0"/>
          <w:shd w:val="clear" w:color="auto" w:fill="auto"/>
          <w:lang w:val="ru-RU" w:eastAsia="ru-RU" w:bidi="ru-RU"/>
        </w:rPr>
        <w:t>лежит латеральное водопровода. Оно представляет собой ядро проприоцеп- (ивной чувствшельносги для жевательных мышц и для мышц глазного яблока.</w:t>
      </w:r>
    </w:p>
    <w:p>
      <w:pPr>
        <w:pStyle w:val="Style14"/>
        <w:keepNext w:val="0"/>
        <w:keepLines w:val="0"/>
        <w:widowControl w:val="0"/>
        <w:shd w:val="clear" w:color="auto" w:fill="auto"/>
        <w:bidi w:val="0"/>
        <w:spacing w:before="0" w:after="120"/>
        <w:ind w:left="0" w:right="0" w:firstLine="200"/>
        <w:jc w:val="both"/>
      </w:pPr>
      <w:bookmarkStart w:id="832" w:name="bookmark832"/>
      <w:r>
        <w:rPr>
          <w:color w:val="000000"/>
          <w:spacing w:val="0"/>
          <w:w w:val="100"/>
          <w:position w:val="0"/>
          <w:shd w:val="clear" w:color="auto" w:fill="auto"/>
          <w:lang w:val="ru-RU" w:eastAsia="ru-RU" w:bidi="ru-RU"/>
        </w:rPr>
        <w:t>Возможно, что это ядро отражает самостоятельное развитие первой ветви трой</w:t>
        <w:softHyphen/>
        <w:t xml:space="preserve">ничного нерва </w:t>
      </w:r>
      <w:r>
        <w:rPr>
          <w:color w:val="000000"/>
          <w:spacing w:val="0"/>
          <w:w w:val="100"/>
          <w:position w:val="0"/>
          <w:shd w:val="clear" w:color="auto" w:fill="auto"/>
          <w:lang w:val="en-US" w:eastAsia="en-US" w:bidi="en-US"/>
        </w:rPr>
        <w:t xml:space="preserve">(n. ophthalmicus), </w:t>
      </w:r>
      <w:r>
        <w:rPr>
          <w:color w:val="000000"/>
          <w:spacing w:val="0"/>
          <w:w w:val="100"/>
          <w:position w:val="0"/>
          <w:shd w:val="clear" w:color="auto" w:fill="auto"/>
          <w:lang w:val="ru-RU" w:eastAsia="ru-RU" w:bidi="ru-RU"/>
        </w:rPr>
        <w:t xml:space="preserve">называемого у животных п </w:t>
      </w:r>
      <w:r>
        <w:rPr>
          <w:color w:val="000000"/>
          <w:spacing w:val="0"/>
          <w:w w:val="100"/>
          <w:position w:val="0"/>
          <w:shd w:val="clear" w:color="auto" w:fill="auto"/>
          <w:lang w:val="en-US" w:eastAsia="en-US" w:bidi="en-US"/>
        </w:rPr>
        <w:t xml:space="preserve">ophthalmicus profundus </w:t>
      </w:r>
      <w:r>
        <w:rPr>
          <w:color w:val="000000"/>
          <w:spacing w:val="0"/>
          <w:w w:val="100"/>
          <w:position w:val="0"/>
          <w:shd w:val="clear" w:color="auto" w:fill="auto"/>
          <w:lang w:val="ru-RU" w:eastAsia="ru-RU" w:bidi="ru-RU"/>
        </w:rPr>
        <w:t>и имеющего отношение к органу зрения, чем и объясняется расположение ядра в сред</w:t>
        <w:softHyphen/>
        <w:t>нем мозге.</w:t>
      </w:r>
      <w:bookmarkEnd w:id="832"/>
    </w:p>
    <w:p>
      <w:pPr>
        <w:pStyle w:val="Style88"/>
        <w:keepNext/>
        <w:keepLines/>
        <w:widowControl w:val="0"/>
        <w:shd w:val="clear" w:color="auto" w:fill="auto"/>
        <w:bidi w:val="0"/>
        <w:spacing w:before="0" w:line="240" w:lineRule="auto"/>
        <w:ind w:left="0" w:right="0" w:firstLine="0"/>
        <w:jc w:val="center"/>
      </w:pPr>
      <w:bookmarkStart w:id="833" w:name="bookmark833"/>
      <w:r>
        <w:rPr>
          <w:color w:val="000000"/>
          <w:spacing w:val="0"/>
          <w:w w:val="100"/>
          <w:position w:val="0"/>
          <w:shd w:val="clear" w:color="auto" w:fill="auto"/>
          <w:lang w:val="ru-RU" w:eastAsia="ru-RU" w:bidi="ru-RU"/>
        </w:rPr>
        <w:t>СРЕДНИЙ МОЗГ</w:t>
      </w:r>
      <w:bookmarkEnd w:id="833"/>
    </w:p>
    <w:p>
      <w:pPr>
        <w:pStyle w:val="Style14"/>
        <w:keepNext w:val="0"/>
        <w:keepLines w:val="0"/>
        <w:widowControl w:val="0"/>
        <w:shd w:val="clear" w:color="auto" w:fill="auto"/>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Средний </w:t>
      </w:r>
      <w:r>
        <w:rPr>
          <w:color w:val="000000"/>
          <w:spacing w:val="0"/>
          <w:w w:val="100"/>
          <w:position w:val="0"/>
          <w:shd w:val="clear" w:color="auto" w:fill="auto"/>
          <w:lang w:val="ru-RU" w:eastAsia="ru-RU" w:bidi="ru-RU"/>
        </w:rPr>
        <w:t xml:space="preserve">мозг, </w:t>
      </w:r>
      <w:r>
        <w:rPr>
          <w:color w:val="000000"/>
          <w:spacing w:val="0"/>
          <w:w w:val="100"/>
          <w:position w:val="0"/>
          <w:shd w:val="clear" w:color="auto" w:fill="auto"/>
          <w:lang w:val="en-US" w:eastAsia="en-US" w:bidi="en-US"/>
        </w:rPr>
        <w:t xml:space="preserve">mesencephalon, </w:t>
      </w:r>
      <w:r>
        <w:rPr>
          <w:color w:val="000000"/>
          <w:spacing w:val="0"/>
          <w:w w:val="100"/>
          <w:position w:val="0"/>
          <w:shd w:val="clear" w:color="auto" w:fill="auto"/>
          <w:lang w:val="ru-RU" w:eastAsia="ru-RU" w:bidi="ru-RU"/>
        </w:rPr>
        <w:t>развивается в процессе филогенеза под преимуще</w:t>
        <w:softHyphen/>
        <w:t>ственным влиянием зрительного рецептора, поэтому важнейшие его образования имеют отношение к иннервации глаза. Здесь же образовались центры слуха, которые вместе с центрами зрения в дальнейшем разрослись в виде четырех холмиков крыши среднего мозга. С появлением у высших животных и человека коркового конца слу</w:t>
        <w:softHyphen/>
        <w:t>хового и зрительного анализаторов в коре переднего мозга слуховые и зрительные центры среднего мозга сами попали в подчиненное положение и стали промежуточ</w:t>
        <w:softHyphen/>
        <w:t>ными, подкорковыми. С развитием у высших млекопитающих и человека переднего мозга через средний мозг стали проходить проводящие пути, связывающие кору ко</w:t>
        <w:softHyphen/>
        <w:t>нечного мозга со спинным (ножки мозга) (см. рис. 298, 299). В результате в среднем мозге человека имеются;</w:t>
      </w:r>
    </w:p>
    <w:p>
      <w:pPr>
        <w:pStyle w:val="Style14"/>
        <w:keepNext w:val="0"/>
        <w:keepLines w:val="0"/>
        <w:widowControl w:val="0"/>
        <w:numPr>
          <w:ilvl w:val="0"/>
          <w:numId w:val="451"/>
        </w:numPr>
        <w:shd w:val="clear" w:color="auto" w:fill="auto"/>
        <w:tabs>
          <w:tab w:pos="417" w:val="left"/>
        </w:tabs>
        <w:bidi w:val="0"/>
        <w:spacing w:before="0" w:after="0" w:line="286" w:lineRule="auto"/>
        <w:ind w:left="0" w:right="0" w:firstLine="200"/>
        <w:jc w:val="both"/>
      </w:pPr>
      <w:r>
        <w:rPr>
          <w:color w:val="000000"/>
          <w:spacing w:val="0"/>
          <w:w w:val="100"/>
          <w:position w:val="0"/>
          <w:shd w:val="clear" w:color="auto" w:fill="auto"/>
          <w:lang w:val="ru-RU" w:eastAsia="ru-RU" w:bidi="ru-RU"/>
        </w:rPr>
        <w:t>подкорковые центры зрения и ядра нервов, иннервирующих мышцы глаза;</w:t>
      </w:r>
    </w:p>
    <w:p>
      <w:pPr>
        <w:pStyle w:val="Style14"/>
        <w:keepNext w:val="0"/>
        <w:keepLines w:val="0"/>
        <w:widowControl w:val="0"/>
        <w:numPr>
          <w:ilvl w:val="0"/>
          <w:numId w:val="451"/>
        </w:numPr>
        <w:shd w:val="clear" w:color="auto" w:fill="auto"/>
        <w:tabs>
          <w:tab w:pos="436" w:val="left"/>
        </w:tabs>
        <w:bidi w:val="0"/>
        <w:spacing w:before="0" w:after="0" w:line="286" w:lineRule="auto"/>
        <w:ind w:left="0" w:right="0" w:firstLine="200"/>
        <w:jc w:val="both"/>
      </w:pPr>
      <w:r>
        <w:rPr>
          <w:color w:val="000000"/>
          <w:spacing w:val="0"/>
          <w:w w:val="100"/>
          <w:position w:val="0"/>
          <w:shd w:val="clear" w:color="auto" w:fill="auto"/>
          <w:lang w:val="ru-RU" w:eastAsia="ru-RU" w:bidi="ru-RU"/>
        </w:rPr>
        <w:t>подкорковые слуховые центры;</w:t>
      </w:r>
    </w:p>
    <w:p>
      <w:pPr>
        <w:pStyle w:val="Style14"/>
        <w:keepNext w:val="0"/>
        <w:keepLines w:val="0"/>
        <w:widowControl w:val="0"/>
        <w:numPr>
          <w:ilvl w:val="0"/>
          <w:numId w:val="451"/>
        </w:numPr>
        <w:shd w:val="clear" w:color="auto" w:fill="auto"/>
        <w:tabs>
          <w:tab w:pos="394" w:val="left"/>
        </w:tabs>
        <w:bidi w:val="0"/>
        <w:spacing w:before="0" w:after="0" w:line="286" w:lineRule="auto"/>
        <w:ind w:left="0" w:right="0" w:firstLine="200"/>
        <w:jc w:val="both"/>
      </w:pPr>
      <w:r>
        <w:rPr>
          <w:color w:val="000000"/>
          <w:spacing w:val="0"/>
          <w:w w:val="100"/>
          <w:position w:val="0"/>
          <w:shd w:val="clear" w:color="auto" w:fill="auto"/>
          <w:lang w:val="ru-RU" w:eastAsia="ru-RU" w:bidi="ru-RU"/>
        </w:rPr>
        <w:t>все восходящие и нисходящие проводящие пути, связывающие кору головного мозга со спинным и идущие транзитно через средний мозг;</w:t>
      </w:r>
    </w:p>
    <w:p>
      <w:pPr>
        <w:pStyle w:val="Style14"/>
        <w:keepNext w:val="0"/>
        <w:keepLines w:val="0"/>
        <w:widowControl w:val="0"/>
        <w:numPr>
          <w:ilvl w:val="0"/>
          <w:numId w:val="451"/>
        </w:numPr>
        <w:shd w:val="clear" w:color="auto" w:fill="auto"/>
        <w:tabs>
          <w:tab w:pos="404" w:val="left"/>
        </w:tabs>
        <w:bidi w:val="0"/>
        <w:spacing w:before="0" w:after="0" w:line="286" w:lineRule="auto"/>
        <w:ind w:left="0" w:right="0" w:firstLine="200"/>
        <w:jc w:val="both"/>
      </w:pPr>
      <w:r>
        <w:rPr>
          <w:color w:val="000000"/>
          <w:spacing w:val="0"/>
          <w:w w:val="100"/>
          <w:position w:val="0"/>
          <w:shd w:val="clear" w:color="auto" w:fill="auto"/>
          <w:lang w:val="ru-RU" w:eastAsia="ru-RU" w:bidi="ru-RU"/>
        </w:rPr>
        <w:t>пучки белого вещества, связывающие средний мозг с другими отделами цент</w:t>
        <w:softHyphen/>
        <w:t>ральной нервной системы. Соответственно этому средний мозг является у человека наиболее просто устроенным отделом головного мозга, имеет две основные части: крышу, где располагаются подкорковые центры слуха и зрения, и ножки мозга, где преимущественно проходят проводящие пути.</w:t>
      </w:r>
    </w:p>
    <w:p>
      <w:pPr>
        <w:pStyle w:val="Style14"/>
        <w:keepNext w:val="0"/>
        <w:keepLines w:val="0"/>
        <w:widowControl w:val="0"/>
        <w:numPr>
          <w:ilvl w:val="0"/>
          <w:numId w:val="453"/>
        </w:numPr>
        <w:shd w:val="clear" w:color="auto" w:fill="auto"/>
        <w:tabs>
          <w:tab w:pos="380"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Дорсальная часть,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крыша среднего мозга, </w:t>
      </w:r>
      <w:r>
        <w:rPr>
          <w:color w:val="000000"/>
          <w:spacing w:val="0"/>
          <w:w w:val="100"/>
          <w:position w:val="0"/>
          <w:shd w:val="clear" w:color="auto" w:fill="auto"/>
          <w:lang w:val="en-US" w:eastAsia="en-US" w:bidi="en-US"/>
        </w:rPr>
        <w:t xml:space="preserve">tectum mesencephali. </w:t>
      </w:r>
      <w:r>
        <w:rPr>
          <w:color w:val="000000"/>
          <w:spacing w:val="0"/>
          <w:w w:val="100"/>
          <w:position w:val="0"/>
          <w:shd w:val="clear" w:color="auto" w:fill="auto"/>
          <w:lang w:val="ru-RU" w:eastAsia="ru-RU" w:bidi="ru-RU"/>
        </w:rPr>
        <w:t>Она скрыта под задним концом мозолистого тела и подразделяется посредством двух идущих крест- накрест канавок — продольной и поперечной — на 4 холмика, располагающихся попарно.</w:t>
      </w:r>
    </w:p>
    <w:p>
      <w:pPr>
        <w:pStyle w:val="Style14"/>
        <w:keepNext w:val="0"/>
        <w:keepLines w:val="0"/>
        <w:widowControl w:val="0"/>
        <w:shd w:val="clear" w:color="auto" w:fill="auto"/>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Верхние два холмика, </w:t>
      </w:r>
      <w:r>
        <w:rPr>
          <w:color w:val="000000"/>
          <w:spacing w:val="0"/>
          <w:w w:val="100"/>
          <w:position w:val="0"/>
          <w:shd w:val="clear" w:color="auto" w:fill="auto"/>
          <w:lang w:val="en-US" w:eastAsia="en-US" w:bidi="en-US"/>
        </w:rPr>
        <w:t xml:space="preserve">colliculi superiores, </w:t>
      </w:r>
      <w:r>
        <w:rPr>
          <w:color w:val="000000"/>
          <w:spacing w:val="0"/>
          <w:w w:val="100"/>
          <w:position w:val="0"/>
          <w:shd w:val="clear" w:color="auto" w:fill="auto"/>
          <w:lang w:val="ru-RU" w:eastAsia="ru-RU" w:bidi="ru-RU"/>
        </w:rPr>
        <w:t>являются подкорковыми центрами зре</w:t>
        <w:softHyphen/>
        <w:t xml:space="preserve">ния, оба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нижних холмика, </w:t>
      </w:r>
      <w:r>
        <w:rPr>
          <w:color w:val="000000"/>
          <w:spacing w:val="0"/>
          <w:w w:val="100"/>
          <w:position w:val="0"/>
          <w:shd w:val="clear" w:color="auto" w:fill="auto"/>
          <w:lang w:val="en-US" w:eastAsia="en-US" w:bidi="en-US"/>
        </w:rPr>
        <w:t>colliculi inferiores,</w:t>
      </w:r>
      <w:r>
        <w:rPr>
          <w:color w:val="000000"/>
          <w:spacing w:val="0"/>
          <w:w w:val="100"/>
          <w:position w:val="0"/>
          <w:shd w:val="clear" w:color="auto" w:fill="auto"/>
          <w:lang w:val="ru-RU" w:eastAsia="ru-RU" w:bidi="ru-RU"/>
        </w:rPr>
        <w:t xml:space="preserve">— подкорковыми центрами слуха. В плоской канавке между верхними бугорками лежит шишковидное тело — железа внутренней секреции. Каждый холмик переходит в так называемую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ручку холмика, </w:t>
      </w:r>
      <w:r>
        <w:rPr>
          <w:color w:val="000000"/>
          <w:spacing w:val="0"/>
          <w:w w:val="100"/>
          <w:position w:val="0"/>
          <w:shd w:val="clear" w:color="auto" w:fill="auto"/>
          <w:lang w:val="en-US" w:eastAsia="en-US" w:bidi="en-US"/>
        </w:rPr>
        <w:t xml:space="preserve">brachium colliculi, </w:t>
      </w:r>
      <w:r>
        <w:rPr>
          <w:color w:val="000000"/>
          <w:spacing w:val="0"/>
          <w:w w:val="100"/>
          <w:position w:val="0"/>
          <w:shd w:val="clear" w:color="auto" w:fill="auto"/>
          <w:lang w:val="ru-RU" w:eastAsia="ru-RU" w:bidi="ru-RU"/>
        </w:rPr>
        <w:t>направляющуюся латерально, кпереди и кверху, к промежуточно</w:t>
        <w:softHyphen/>
        <w:t xml:space="preserve">му мозгу.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Ручка верхнего холмика, </w:t>
      </w:r>
      <w:r>
        <w:rPr>
          <w:color w:val="000000"/>
          <w:spacing w:val="0"/>
          <w:w w:val="100"/>
          <w:position w:val="0"/>
          <w:shd w:val="clear" w:color="auto" w:fill="auto"/>
          <w:lang w:val="en-US" w:eastAsia="en-US" w:bidi="en-US"/>
        </w:rPr>
        <w:t xml:space="preserve">brachium colliculi superioris, </w:t>
      </w:r>
      <w:r>
        <w:rPr>
          <w:color w:val="000000"/>
          <w:spacing w:val="0"/>
          <w:w w:val="100"/>
          <w:position w:val="0"/>
          <w:shd w:val="clear" w:color="auto" w:fill="auto"/>
          <w:lang w:val="ru-RU" w:eastAsia="ru-RU" w:bidi="ru-RU"/>
        </w:rPr>
        <w:t xml:space="preserve">идет под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подушкой, </w:t>
      </w:r>
      <w:r>
        <w:rPr>
          <w:color w:val="000000"/>
          <w:spacing w:val="0"/>
          <w:w w:val="100"/>
          <w:position w:val="0"/>
          <w:shd w:val="clear" w:color="auto" w:fill="auto"/>
          <w:lang w:val="en-US" w:eastAsia="en-US" w:bidi="en-US"/>
        </w:rPr>
        <w:t xml:space="preserve">pulvinar, </w:t>
      </w:r>
      <w:r>
        <w:rPr>
          <w:color w:val="000000"/>
          <w:spacing w:val="0"/>
          <w:w w:val="100"/>
          <w:position w:val="0"/>
          <w:shd w:val="clear" w:color="auto" w:fill="auto"/>
          <w:lang w:val="ru-RU" w:eastAsia="ru-RU" w:bidi="ru-RU"/>
        </w:rPr>
        <w:t xml:space="preserve">таламуса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 латеральному коленчатому телу, </w:t>
      </w:r>
      <w:r>
        <w:rPr>
          <w:color w:val="000000"/>
          <w:spacing w:val="0"/>
          <w:w w:val="100"/>
          <w:position w:val="0"/>
          <w:shd w:val="clear" w:color="auto" w:fill="auto"/>
          <w:lang w:val="en-US" w:eastAsia="en-US" w:bidi="en-US"/>
        </w:rPr>
        <w:t xml:space="preserve">corpus geniculatum laterale.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Ручка нижнего холмика, </w:t>
      </w:r>
      <w:r>
        <w:rPr>
          <w:color w:val="000000"/>
          <w:spacing w:val="0"/>
          <w:w w:val="100"/>
          <w:position w:val="0"/>
          <w:shd w:val="clear" w:color="auto" w:fill="auto"/>
          <w:lang w:val="en-US" w:eastAsia="en-US" w:bidi="en-US"/>
        </w:rPr>
        <w:t xml:space="preserve">brachium colliculi inferioris, </w:t>
      </w:r>
      <w:r>
        <w:rPr>
          <w:color w:val="000000"/>
          <w:spacing w:val="0"/>
          <w:w w:val="100"/>
          <w:position w:val="0"/>
          <w:shd w:val="clear" w:color="auto" w:fill="auto"/>
          <w:lang w:val="ru-RU" w:eastAsia="ru-RU" w:bidi="ru-RU"/>
        </w:rPr>
        <w:t xml:space="preserve">проходя вдоль верхнего края </w:t>
      </w:r>
      <w:r>
        <w:rPr>
          <w:color w:val="000000"/>
          <w:spacing w:val="0"/>
          <w:w w:val="100"/>
          <w:position w:val="0"/>
          <w:shd w:val="clear" w:color="auto" w:fill="auto"/>
          <w:lang w:val="en-US" w:eastAsia="en-US" w:bidi="en-US"/>
        </w:rPr>
        <w:t xml:space="preserve">trigonum lemnisci </w:t>
      </w:r>
      <w:r>
        <w:rPr>
          <w:color w:val="000000"/>
          <w:spacing w:val="0"/>
          <w:w w:val="100"/>
          <w:position w:val="0"/>
          <w:shd w:val="clear" w:color="auto" w:fill="auto"/>
          <w:lang w:val="ru-RU" w:eastAsia="ru-RU" w:bidi="ru-RU"/>
        </w:rPr>
        <w:t xml:space="preserve">до </w:t>
      </w:r>
      <w:r>
        <w:rPr>
          <w:color w:val="000000"/>
          <w:spacing w:val="0"/>
          <w:w w:val="100"/>
          <w:position w:val="0"/>
          <w:shd w:val="clear" w:color="auto" w:fill="auto"/>
          <w:lang w:val="en-US" w:eastAsia="en-US" w:bidi="en-US"/>
        </w:rPr>
        <w:t xml:space="preserve">sulcus lateralis mesencephali, </w:t>
      </w:r>
      <w:r>
        <w:rPr>
          <w:color w:val="000000"/>
          <w:spacing w:val="0"/>
          <w:w w:val="100"/>
          <w:position w:val="0"/>
          <w:shd w:val="clear" w:color="auto" w:fill="auto"/>
          <w:lang w:val="ru-RU" w:eastAsia="ru-RU" w:bidi="ru-RU"/>
        </w:rPr>
        <w:t xml:space="preserve">исчезает под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медиальным коленча</w:t>
        <w:softHyphen/>
        <w:t xml:space="preserve">тым телом, </w:t>
      </w:r>
      <w:r>
        <w:rPr>
          <w:color w:val="000000"/>
          <w:spacing w:val="0"/>
          <w:w w:val="100"/>
          <w:position w:val="0"/>
          <w:shd w:val="clear" w:color="auto" w:fill="auto"/>
          <w:lang w:val="en-US" w:eastAsia="en-US" w:bidi="en-US"/>
        </w:rPr>
        <w:t xml:space="preserve">corpus geniculatum mediale. </w:t>
      </w:r>
      <w:r>
        <w:rPr>
          <w:color w:val="000000"/>
          <w:spacing w:val="0"/>
          <w:w w:val="100"/>
          <w:position w:val="0"/>
          <w:shd w:val="clear" w:color="auto" w:fill="auto"/>
          <w:lang w:val="ru-RU" w:eastAsia="ru-RU" w:bidi="ru-RU"/>
        </w:rPr>
        <w:t>Названные коленчатые тела относятся уже к промежуточному мозгу.</w:t>
      </w:r>
    </w:p>
    <w:p>
      <w:pPr>
        <w:pStyle w:val="Style14"/>
        <w:keepNext w:val="0"/>
        <w:keepLines w:val="0"/>
        <w:widowControl w:val="0"/>
        <w:numPr>
          <w:ilvl w:val="0"/>
          <w:numId w:val="453"/>
        </w:numPr>
        <w:shd w:val="clear" w:color="auto" w:fill="auto"/>
        <w:tabs>
          <w:tab w:pos="385"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Вентральная часть,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ножки мозга, </w:t>
      </w:r>
      <w:r>
        <w:rPr>
          <w:color w:val="000000"/>
          <w:spacing w:val="0"/>
          <w:w w:val="100"/>
          <w:position w:val="0"/>
          <w:shd w:val="clear" w:color="auto" w:fill="auto"/>
          <w:lang w:val="en-US" w:eastAsia="en-US" w:bidi="en-US"/>
        </w:rPr>
        <w:t xml:space="preserve">pedunculi cerebri, </w:t>
      </w:r>
      <w:r>
        <w:rPr>
          <w:color w:val="000000"/>
          <w:spacing w:val="0"/>
          <w:w w:val="100"/>
          <w:position w:val="0"/>
          <w:shd w:val="clear" w:color="auto" w:fill="auto"/>
          <w:lang w:val="ru-RU" w:eastAsia="ru-RU" w:bidi="ru-RU"/>
        </w:rPr>
        <w:t>содержит все проводящие пути к переднему мозгу.</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Ножки мозга имеют вид двух толстых полуцилиндрических белых тяжей, которые расходятся от края моста под углом и погружаются в толщу полушарий большого мозга.</w:t>
      </w:r>
    </w:p>
    <w:p>
      <w:pPr>
        <w:pStyle w:val="Style14"/>
        <w:keepNext w:val="0"/>
        <w:keepLines w:val="0"/>
        <w:widowControl w:val="0"/>
        <w:numPr>
          <w:ilvl w:val="0"/>
          <w:numId w:val="453"/>
        </w:numPr>
        <w:shd w:val="clear" w:color="auto" w:fill="auto"/>
        <w:tabs>
          <w:tab w:pos="39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Полость среднего мозга, являющаяся остатком первичной полости среднего мозгового пузыря, имеет вид узкого канала и называется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водопроводом мозга, </w:t>
      </w:r>
      <w:r>
        <w:rPr>
          <w:color w:val="000000"/>
          <w:spacing w:val="0"/>
          <w:w w:val="100"/>
          <w:position w:val="0"/>
          <w:shd w:val="clear" w:color="auto" w:fill="auto"/>
          <w:lang w:val="en-US" w:eastAsia="en-US" w:bidi="en-US"/>
        </w:rPr>
        <w:t xml:space="preserve">aqueductus cerebri. </w:t>
      </w:r>
      <w:r>
        <w:rPr>
          <w:color w:val="000000"/>
          <w:spacing w:val="0"/>
          <w:w w:val="100"/>
          <w:position w:val="0"/>
          <w:shd w:val="clear" w:color="auto" w:fill="auto"/>
          <w:lang w:val="ru-RU" w:eastAsia="ru-RU" w:bidi="ru-RU"/>
        </w:rPr>
        <w:t>Он представляет собой узкий, выстланный эпендимой канал 1,5</w:t>
        <w:softHyphen/>
        <w:t>2 см длиной, соединяющий IV и III желудочки. Дорсально водопровод ограничивает</w:t>
        <w:softHyphen/>
        <w:t>ся крышей среднего мозга, вентрально — покрышкой ножек мозга.</w:t>
      </w:r>
    </w:p>
    <w:p>
      <w:pPr>
        <w:pStyle w:val="Style14"/>
        <w:keepNext w:val="0"/>
        <w:keepLines w:val="0"/>
        <w:widowControl w:val="0"/>
        <w:shd w:val="clear" w:color="auto" w:fill="auto"/>
        <w:bidi w:val="0"/>
        <w:spacing w:before="0" w:after="0" w:line="305"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Внутреннее строение среднего мозга.</w:t>
      </w:r>
      <w:r>
        <w:rPr>
          <w:color w:val="000000"/>
          <w:spacing w:val="0"/>
          <w:w w:val="100"/>
          <w:position w:val="0"/>
          <w:shd w:val="clear" w:color="auto" w:fill="auto"/>
          <w:lang w:val="ru-RU" w:eastAsia="ru-RU" w:bidi="ru-RU"/>
        </w:rPr>
        <w:t xml:space="preserve"> На поперечном разрезе среднего мозга раз</w:t>
        <w:softHyphen/>
        <w:t>личают 3 основные части:</w:t>
      </w:r>
    </w:p>
    <w:p>
      <w:pPr>
        <w:pStyle w:val="Style58"/>
        <w:keepNext w:val="0"/>
        <w:keepLines w:val="0"/>
        <w:widowControl w:val="0"/>
        <w:numPr>
          <w:ilvl w:val="0"/>
          <w:numId w:val="455"/>
        </w:numPr>
        <w:shd w:val="clear" w:color="auto" w:fill="auto"/>
        <w:tabs>
          <w:tab w:pos="422" w:val="left"/>
        </w:tabs>
        <w:bidi w:val="0"/>
        <w:spacing w:before="0" w:after="0" w:line="290" w:lineRule="auto"/>
        <w:ind w:left="0" w:right="0" w:firstLine="200"/>
        <w:jc w:val="both"/>
        <w:rPr>
          <w:sz w:val="11"/>
          <w:szCs w:val="11"/>
        </w:rPr>
      </w:pPr>
      <w:r>
        <w:rPr>
          <w:color w:val="000000"/>
          <w:spacing w:val="0"/>
          <w:w w:val="100"/>
          <w:position w:val="0"/>
          <w:sz w:val="10"/>
          <w:szCs w:val="10"/>
          <w:shd w:val="clear" w:color="auto" w:fill="auto"/>
          <w:lang w:val="ru-RU" w:eastAsia="ru-RU" w:bidi="ru-RU"/>
        </w:rPr>
        <w:t xml:space="preserve">пластинку крыши, </w:t>
      </w:r>
      <w:r>
        <w:rPr>
          <w:rFonts w:ascii="Arial" w:eastAsia="Arial" w:hAnsi="Arial" w:cs="Arial"/>
          <w:b w:val="0"/>
          <w:bCs w:val="0"/>
          <w:color w:val="000000"/>
          <w:spacing w:val="0"/>
          <w:w w:val="100"/>
          <w:position w:val="0"/>
          <w:sz w:val="11"/>
          <w:szCs w:val="11"/>
          <w:shd w:val="clear" w:color="auto" w:fill="auto"/>
          <w:lang w:val="en-US" w:eastAsia="en-US" w:bidi="en-US"/>
        </w:rPr>
        <w:t>lamina tecti;</w:t>
      </w:r>
    </w:p>
    <w:p>
      <w:pPr>
        <w:pStyle w:val="Style14"/>
        <w:keepNext w:val="0"/>
        <w:keepLines w:val="0"/>
        <w:widowControl w:val="0"/>
        <w:numPr>
          <w:ilvl w:val="0"/>
          <w:numId w:val="455"/>
        </w:numPr>
        <w:shd w:val="clear" w:color="auto" w:fill="auto"/>
        <w:tabs>
          <w:tab w:pos="431"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покрышку, </w:t>
      </w:r>
      <w:r>
        <w:rPr>
          <w:color w:val="000000"/>
          <w:spacing w:val="0"/>
          <w:w w:val="100"/>
          <w:position w:val="0"/>
          <w:shd w:val="clear" w:color="auto" w:fill="auto"/>
          <w:lang w:val="en-US" w:eastAsia="en-US" w:bidi="en-US"/>
        </w:rPr>
        <w:t xml:space="preserve">tegmentum, </w:t>
      </w:r>
      <w:r>
        <w:rPr>
          <w:color w:val="000000"/>
          <w:spacing w:val="0"/>
          <w:w w:val="100"/>
          <w:position w:val="0"/>
          <w:shd w:val="clear" w:color="auto" w:fill="auto"/>
          <w:lang w:val="ru-RU" w:eastAsia="ru-RU" w:bidi="ru-RU"/>
        </w:rPr>
        <w:t xml:space="preserve">представляющую собой верхний отдел </w:t>
      </w:r>
      <w:r>
        <w:rPr>
          <w:color w:val="000000"/>
          <w:spacing w:val="0"/>
          <w:w w:val="100"/>
          <w:position w:val="0"/>
          <w:shd w:val="clear" w:color="auto" w:fill="auto"/>
          <w:lang w:val="en-US" w:eastAsia="en-US" w:bidi="en-US"/>
        </w:rPr>
        <w:t>pedunculi cerebri;</w:t>
      </w:r>
    </w:p>
    <w:p>
      <w:pPr>
        <w:pStyle w:val="Style14"/>
        <w:keepNext w:val="0"/>
        <w:keepLines w:val="0"/>
        <w:widowControl w:val="0"/>
        <w:numPr>
          <w:ilvl w:val="0"/>
          <w:numId w:val="455"/>
        </w:numPr>
        <w:shd w:val="clear" w:color="auto" w:fill="auto"/>
        <w:tabs>
          <w:tab w:pos="40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вентральный отдел </w:t>
      </w:r>
      <w:r>
        <w:rPr>
          <w:color w:val="000000"/>
          <w:spacing w:val="0"/>
          <w:w w:val="100"/>
          <w:position w:val="0"/>
          <w:shd w:val="clear" w:color="auto" w:fill="auto"/>
          <w:lang w:val="en-US" w:eastAsia="en-US" w:bidi="en-US"/>
        </w:rPr>
        <w:t xml:space="preserve">pedunculi cerebri, </w:t>
      </w:r>
      <w:r>
        <w:rPr>
          <w:color w:val="000000"/>
          <w:spacing w:val="0"/>
          <w:w w:val="100"/>
          <w:position w:val="0"/>
          <w:shd w:val="clear" w:color="auto" w:fill="auto"/>
          <w:lang w:val="ru-RU" w:eastAsia="ru-RU" w:bidi="ru-RU"/>
        </w:rPr>
        <w:t xml:space="preserve">или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основание ножки мозга, </w:t>
      </w:r>
      <w:r>
        <w:rPr>
          <w:color w:val="000000"/>
          <w:spacing w:val="0"/>
          <w:w w:val="100"/>
          <w:position w:val="0"/>
          <w:shd w:val="clear" w:color="auto" w:fill="auto"/>
          <w:lang w:val="en-US" w:eastAsia="en-US" w:bidi="en-US"/>
        </w:rPr>
        <w:t>basis pedunculi cerebralis.</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Соответственно развитию среднего мозга под влиянием зрительного рецептора в нем заложены различные ядра, имеющие отношение к иннервации глаза.</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У низших позвоночных верхнее двухолмие служит главным местам окончания зрительного нерва и является главным зрительным центром. У млекопитающих и у человека с переносом зрительных центров в передний мозг остающаяся связь зри</w:t>
        <w:softHyphen/>
        <w:t>тельного нерва с верхним холмиком имеет значение только для рефлексов. В ядре нижнего холмика, а также в медиальном коленчатом теле оканчиваются волокна слу</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ховой петли, </w:t>
      </w:r>
      <w:r>
        <w:rPr>
          <w:color w:val="000000"/>
          <w:spacing w:val="0"/>
          <w:w w:val="100"/>
          <w:position w:val="0"/>
          <w:shd w:val="clear" w:color="auto" w:fill="auto"/>
          <w:lang w:val="en-US" w:eastAsia="en-US" w:bidi="en-US"/>
        </w:rPr>
        <w:t xml:space="preserve">lemniscus lateralis. </w:t>
      </w:r>
      <w:r>
        <w:rPr>
          <w:color w:val="000000"/>
          <w:spacing w:val="0"/>
          <w:w w:val="100"/>
          <w:position w:val="0"/>
          <w:shd w:val="clear" w:color="auto" w:fill="auto"/>
          <w:lang w:val="ru-RU" w:eastAsia="ru-RU" w:bidi="ru-RU"/>
        </w:rPr>
        <w:t xml:space="preserve">Крыша среднего мозга имеет двустороннюю связь со спинным мозгом — </w:t>
      </w:r>
      <w:r>
        <w:rPr>
          <w:color w:val="000000"/>
          <w:spacing w:val="0"/>
          <w:w w:val="100"/>
          <w:position w:val="0"/>
          <w:shd w:val="clear" w:color="auto" w:fill="auto"/>
          <w:lang w:val="en-US" w:eastAsia="en-US" w:bidi="en-US"/>
        </w:rPr>
        <w:t xml:space="preserve">tractus spinotectalis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tractus tectobulbaris et tectospinalis. </w:t>
      </w:r>
      <w:r>
        <w:rPr>
          <w:color w:val="000000"/>
          <w:spacing w:val="0"/>
          <w:w w:val="100"/>
          <w:position w:val="0"/>
          <w:shd w:val="clear" w:color="auto" w:fill="auto"/>
          <w:lang w:val="ru-RU" w:eastAsia="ru-RU" w:bidi="ru-RU"/>
        </w:rPr>
        <w:t>Эти трак</w:t>
        <w:softHyphen/>
        <w:t>ты после перекреста в покрышке идут к мышечным ядрам в продолговатом и спин</w:t>
        <w:softHyphen/>
        <w:t>ном мозге. Это так называемый зрительно-слуховой рефлекторный путь, о котором говорилось при описании спинного мозга. Таким образом, пластинку крыши средне</w:t>
        <w:softHyphen/>
        <w:t>го мозга можно рассматривать как рефлекторный центр для различного рода движе</w:t>
        <w:softHyphen/>
        <w:t>ний, возникающих в основном под влиянием зрительных и слуховых раздражений.</w:t>
      </w:r>
    </w:p>
    <w:p>
      <w:pPr>
        <w:pStyle w:val="Style14"/>
        <w:keepNext w:val="0"/>
        <w:keepLines w:val="0"/>
        <w:widowControl w:val="0"/>
        <w:shd w:val="clear" w:color="auto" w:fill="auto"/>
        <w:bidi w:val="0"/>
        <w:spacing w:before="0" w:after="0" w:line="293" w:lineRule="auto"/>
        <w:ind w:left="0" w:right="0" w:firstLine="200"/>
        <w:jc w:val="both"/>
        <w:rPr>
          <w:sz w:val="10"/>
          <w:szCs w:val="10"/>
        </w:rPr>
      </w:pPr>
      <w:r>
        <w:rPr>
          <w:color w:val="000000"/>
          <w:spacing w:val="0"/>
          <w:w w:val="100"/>
          <w:position w:val="0"/>
          <w:sz w:val="11"/>
          <w:szCs w:val="11"/>
          <w:shd w:val="clear" w:color="auto" w:fill="auto"/>
          <w:lang w:val="ru-RU" w:eastAsia="ru-RU" w:bidi="ru-RU"/>
        </w:rPr>
        <w:t>Водопровод мозга окружен центральным серым веществом, имеющим по своей функции отношение к вегетативной системе. В нем, под вентральной стенкой, в по</w:t>
        <w:softHyphen/>
        <w:t xml:space="preserve">крышке ножки мозга заложены ядра двух двигательных черепных нервов — п. </w:t>
      </w:r>
      <w:r>
        <w:rPr>
          <w:color w:val="000000"/>
          <w:spacing w:val="0"/>
          <w:w w:val="100"/>
          <w:position w:val="0"/>
          <w:sz w:val="11"/>
          <w:szCs w:val="11"/>
          <w:shd w:val="clear" w:color="auto" w:fill="auto"/>
          <w:lang w:val="en-US" w:eastAsia="en-US" w:bidi="en-US"/>
        </w:rPr>
        <w:t xml:space="preserve">oculomotorius (III </w:t>
      </w:r>
      <w:r>
        <w:rPr>
          <w:color w:val="000000"/>
          <w:spacing w:val="0"/>
          <w:w w:val="100"/>
          <w:position w:val="0"/>
          <w:sz w:val="11"/>
          <w:szCs w:val="11"/>
          <w:shd w:val="clear" w:color="auto" w:fill="auto"/>
          <w:lang w:val="ru-RU" w:eastAsia="ru-RU" w:bidi="ru-RU"/>
        </w:rPr>
        <w:t xml:space="preserve">пара) на уровне верхнего двухолмия и </w:t>
      </w:r>
      <w:r>
        <w:rPr>
          <w:color w:val="000000"/>
          <w:spacing w:val="0"/>
          <w:w w:val="100"/>
          <w:position w:val="0"/>
          <w:sz w:val="11"/>
          <w:szCs w:val="11"/>
          <w:shd w:val="clear" w:color="auto" w:fill="auto"/>
          <w:lang w:val="en-US" w:eastAsia="en-US" w:bidi="en-US"/>
        </w:rPr>
        <w:t xml:space="preserve">n. trochlearis </w:t>
      </w:r>
      <w:r>
        <w:rPr>
          <w:color w:val="000000"/>
          <w:spacing w:val="0"/>
          <w:w w:val="100"/>
          <w:position w:val="0"/>
          <w:sz w:val="11"/>
          <w:szCs w:val="11"/>
          <w:shd w:val="clear" w:color="auto" w:fill="auto"/>
          <w:lang w:val="ru-RU" w:eastAsia="ru-RU" w:bidi="ru-RU"/>
        </w:rPr>
        <w:t xml:space="preserve">(IV пара) на уровне нижнего двухолмия. Ядро глазодвигательного нерва состоит из нескольких отделов соответственно иннервации нескольких мышц глазного яблока. Медиально и кзади от него помешаются еще небольшое, тоже парное, вегетативное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добавочное ядро, </w:t>
      </w:r>
      <w:r>
        <w:rPr>
          <w:color w:val="000000"/>
          <w:spacing w:val="0"/>
          <w:w w:val="100"/>
          <w:position w:val="0"/>
          <w:sz w:val="11"/>
          <w:szCs w:val="11"/>
          <w:shd w:val="clear" w:color="auto" w:fill="auto"/>
          <w:lang w:val="en-US" w:eastAsia="en-US" w:bidi="en-US"/>
        </w:rPr>
        <w:t xml:space="preserve">nucleus accessorius, </w:t>
      </w:r>
      <w:r>
        <w:rPr>
          <w:color w:val="000000"/>
          <w:spacing w:val="0"/>
          <w:w w:val="100"/>
          <w:position w:val="0"/>
          <w:sz w:val="11"/>
          <w:szCs w:val="11"/>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непарное срединное ядро. </w:t>
      </w:r>
      <w:r>
        <w:rPr>
          <w:color w:val="000000"/>
          <w:spacing w:val="0"/>
          <w:w w:val="100"/>
          <w:position w:val="0"/>
          <w:sz w:val="11"/>
          <w:szCs w:val="11"/>
          <w:shd w:val="clear" w:color="auto" w:fill="auto"/>
          <w:lang w:val="ru-RU" w:eastAsia="ru-RU" w:bidi="ru-RU"/>
        </w:rPr>
        <w:t xml:space="preserve">Добавочное ядро и непарное срединное ядро иннервируют непроизвольные мышцы глаза, </w:t>
      </w:r>
      <w:r>
        <w:rPr>
          <w:color w:val="000000"/>
          <w:spacing w:val="0"/>
          <w:w w:val="100"/>
          <w:position w:val="0"/>
          <w:sz w:val="11"/>
          <w:szCs w:val="11"/>
          <w:shd w:val="clear" w:color="auto" w:fill="auto"/>
          <w:lang w:val="en-US" w:eastAsia="en-US" w:bidi="en-US"/>
        </w:rPr>
        <w:t xml:space="preserve">m. ciliaris </w:t>
      </w:r>
      <w:r>
        <w:rPr>
          <w:color w:val="000000"/>
          <w:spacing w:val="0"/>
          <w:w w:val="100"/>
          <w:position w:val="0"/>
          <w:sz w:val="11"/>
          <w:szCs w:val="11"/>
          <w:shd w:val="clear" w:color="auto" w:fill="auto"/>
          <w:lang w:val="ru-RU" w:eastAsia="ru-RU" w:bidi="ru-RU"/>
        </w:rPr>
        <w:t xml:space="preserve">и т. </w:t>
      </w:r>
      <w:r>
        <w:rPr>
          <w:color w:val="000000"/>
          <w:spacing w:val="0"/>
          <w:w w:val="100"/>
          <w:position w:val="0"/>
          <w:sz w:val="11"/>
          <w:szCs w:val="11"/>
          <w:shd w:val="clear" w:color="auto" w:fill="auto"/>
          <w:lang w:val="en-US" w:eastAsia="en-US" w:bidi="en-US"/>
        </w:rPr>
        <w:t xml:space="preserve">sphincter pupillae. </w:t>
      </w:r>
      <w:r>
        <w:rPr>
          <w:color w:val="000000"/>
          <w:spacing w:val="0"/>
          <w:w w:val="100"/>
          <w:position w:val="0"/>
          <w:sz w:val="11"/>
          <w:szCs w:val="11"/>
          <w:shd w:val="clear" w:color="auto" w:fill="auto"/>
          <w:lang w:val="ru-RU" w:eastAsia="ru-RU" w:bidi="ru-RU"/>
        </w:rPr>
        <w:t>Эта часть глазодвигательного нерва относится к парасимпатической систе</w:t>
        <w:softHyphen/>
        <w:t>ме. Выше (ростральнее) ядра глазодвигательного нерва в покрышке ножки мозга рас</w:t>
        <w:softHyphen/>
        <w:t xml:space="preserve">полагается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ядро медиального продольного пучка.</w:t>
      </w:r>
    </w:p>
    <w:p>
      <w:pPr>
        <w:pStyle w:val="Style14"/>
        <w:keepNext w:val="0"/>
        <w:keepLines w:val="0"/>
        <w:widowControl w:val="0"/>
        <w:shd w:val="clear" w:color="auto" w:fill="auto"/>
        <w:bidi w:val="0"/>
        <w:spacing w:before="0" w:after="0" w:line="305" w:lineRule="auto"/>
        <w:ind w:left="0" w:right="0" w:firstLine="200"/>
        <w:jc w:val="both"/>
      </w:pPr>
      <w:r>
        <w:rPr>
          <w:color w:val="000000"/>
          <w:spacing w:val="0"/>
          <w:w w:val="100"/>
          <w:position w:val="0"/>
          <w:shd w:val="clear" w:color="auto" w:fill="auto"/>
          <w:lang w:val="ru-RU" w:eastAsia="ru-RU" w:bidi="ru-RU"/>
        </w:rPr>
        <w:t xml:space="preserve">Латерально от водопровода мозга находится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ядро среднемозгового тракта трой</w:t>
        <w:softHyphen/>
        <w:t xml:space="preserve">ничного нерва, </w:t>
      </w:r>
      <w:r>
        <w:rPr>
          <w:color w:val="000000"/>
          <w:spacing w:val="0"/>
          <w:w w:val="100"/>
          <w:position w:val="0"/>
          <w:shd w:val="clear" w:color="auto" w:fill="auto"/>
          <w:lang w:val="en-US" w:eastAsia="en-US" w:bidi="en-US"/>
        </w:rPr>
        <w:t>nucleus mesencephalicus n. trigemini.</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Ножки мозга делятся, как уже отмечалось, на вентральную часть, или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основание </w:t>
      </w:r>
      <w:r>
        <w:rPr>
          <w:color w:val="000000"/>
          <w:spacing w:val="0"/>
          <w:w w:val="100"/>
          <w:position w:val="0"/>
          <w:shd w:val="clear" w:color="auto" w:fill="auto"/>
          <w:lang w:val="ru-RU" w:eastAsia="ru-RU" w:bidi="ru-RU"/>
        </w:rPr>
        <w:t xml:space="preserve">ножки мозга, </w:t>
      </w:r>
      <w:r>
        <w:rPr>
          <w:color w:val="000000"/>
          <w:spacing w:val="0"/>
          <w:w w:val="100"/>
          <w:position w:val="0"/>
          <w:shd w:val="clear" w:color="auto" w:fill="auto"/>
          <w:lang w:val="en-US" w:eastAsia="en-US" w:bidi="en-US"/>
        </w:rPr>
        <w:t xml:space="preserve">basis pedunculi cerebri, </w:t>
      </w:r>
      <w:r>
        <w:rPr>
          <w:color w:val="000000"/>
          <w:spacing w:val="0"/>
          <w:w w:val="100"/>
          <w:position w:val="0"/>
          <w:shd w:val="clear" w:color="auto" w:fill="auto"/>
          <w:lang w:val="ru-RU" w:eastAsia="ru-RU" w:bidi="ru-RU"/>
        </w:rPr>
        <w:t xml:space="preserve">и покрышку, </w:t>
      </w:r>
      <w:r>
        <w:rPr>
          <w:color w:val="000000"/>
          <w:spacing w:val="0"/>
          <w:w w:val="100"/>
          <w:position w:val="0"/>
          <w:shd w:val="clear" w:color="auto" w:fill="auto"/>
          <w:lang w:val="en-US" w:eastAsia="en-US" w:bidi="en-US"/>
        </w:rPr>
        <w:t xml:space="preserve">tegmentum. </w:t>
      </w:r>
      <w:r>
        <w:rPr>
          <w:color w:val="000000"/>
          <w:spacing w:val="0"/>
          <w:w w:val="100"/>
          <w:position w:val="0"/>
          <w:shd w:val="clear" w:color="auto" w:fill="auto"/>
          <w:lang w:val="ru-RU" w:eastAsia="ru-RU" w:bidi="ru-RU"/>
        </w:rPr>
        <w:t xml:space="preserve">Границей между ними служит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черное вещество, </w:t>
      </w:r>
      <w:r>
        <w:rPr>
          <w:color w:val="000000"/>
          <w:spacing w:val="0"/>
          <w:w w:val="100"/>
          <w:position w:val="0"/>
          <w:shd w:val="clear" w:color="auto" w:fill="auto"/>
          <w:lang w:val="en-US" w:eastAsia="en-US" w:bidi="en-US"/>
        </w:rPr>
        <w:t xml:space="preserve">substantia nigra, </w:t>
      </w:r>
      <w:r>
        <w:rPr>
          <w:color w:val="000000"/>
          <w:spacing w:val="0"/>
          <w:w w:val="100"/>
          <w:position w:val="0"/>
          <w:shd w:val="clear" w:color="auto" w:fill="auto"/>
          <w:lang w:val="ru-RU" w:eastAsia="ru-RU" w:bidi="ru-RU"/>
        </w:rPr>
        <w:t>обязанное своим цветом содержащемуся в составляющих его нервных клетках черному пигменту - меланину (рис. 305).</w:t>
      </w:r>
    </w:p>
    <w:p>
      <w:pPr>
        <w:pStyle w:val="Style14"/>
        <w:keepNext w:val="0"/>
        <w:keepLines w:val="0"/>
        <w:widowControl w:val="0"/>
        <w:shd w:val="clear" w:color="auto" w:fill="auto"/>
        <w:bidi w:val="0"/>
        <w:spacing w:before="0" w:after="0" w:line="30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Покрышка среднего мозга, </w:t>
      </w:r>
      <w:r>
        <w:rPr>
          <w:color w:val="000000"/>
          <w:spacing w:val="0"/>
          <w:w w:val="100"/>
          <w:position w:val="0"/>
          <w:shd w:val="clear" w:color="auto" w:fill="auto"/>
          <w:lang w:val="en-US" w:eastAsia="en-US" w:bidi="en-US"/>
        </w:rPr>
        <w:t xml:space="preserve">tegmentum mescnccphah. </w:t>
      </w:r>
      <w:r>
        <w:rPr>
          <w:color w:val="000000"/>
          <w:spacing w:val="0"/>
          <w:w w:val="100"/>
          <w:position w:val="0"/>
          <w:shd w:val="clear" w:color="auto" w:fill="auto"/>
          <w:lang w:val="ru-RU" w:eastAsia="ru-RU" w:bidi="ru-RU"/>
        </w:rPr>
        <w:t>часть средней) мозга, рас</w:t>
        <w:softHyphen/>
        <w:t>положенная между его крышей и черным веществом ножек мо и 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От нее отходит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центральный покрышечный путь, </w:t>
      </w:r>
      <w:r>
        <w:rPr>
          <w:color w:val="000000"/>
          <w:spacing w:val="0"/>
          <w:w w:val="100"/>
          <w:position w:val="0"/>
          <w:shd w:val="clear" w:color="auto" w:fill="auto"/>
          <w:lang w:val="en-US" w:eastAsia="en-US" w:bidi="en-US"/>
        </w:rPr>
        <w:t xml:space="preserve">tractus tcgmentalis centrails, </w:t>
      </w:r>
      <w:r>
        <w:rPr>
          <w:color w:val="000000"/>
          <w:spacing w:val="0"/>
          <w:w w:val="100"/>
          <w:position w:val="0"/>
          <w:shd w:val="clear" w:color="auto" w:fill="auto"/>
          <w:lang w:val="ru-RU" w:eastAsia="ru-RU" w:bidi="ru-RU"/>
        </w:rPr>
        <w:t>проекционный нисходящий нервный путь, расположенный в цешралыюй части но-</w:t>
      </w:r>
      <w:r>
        <w:br w:type="page"/>
      </w:r>
    </w:p>
    <w:p>
      <w:pPr>
        <w:pStyle w:val="Style46"/>
        <w:keepNext w:val="0"/>
        <w:keepLines w:val="0"/>
        <w:widowControl w:val="0"/>
        <w:shd w:val="clear" w:color="auto" w:fill="auto"/>
        <w:bidi w:val="0"/>
        <w:spacing w:before="0" w:after="0" w:line="298" w:lineRule="auto"/>
        <w:ind w:left="0" w:right="0" w:firstLine="0"/>
        <w:jc w:val="both"/>
      </w:pPr>
      <w:r>
        <w:drawing>
          <wp:anchor distT="50800" distB="50800" distL="50800" distR="50800" simplePos="0" relativeHeight="125829746" behindDoc="0" locked="0" layoutInCell="1" allowOverlap="1">
            <wp:simplePos x="0" y="0"/>
            <wp:positionH relativeFrom="page">
              <wp:posOffset>532765</wp:posOffset>
            </wp:positionH>
            <wp:positionV relativeFrom="paragraph">
              <wp:posOffset>12700</wp:posOffset>
            </wp:positionV>
            <wp:extent cx="1304290" cy="871855"/>
            <wp:wrapSquare wrapText="right"/>
            <wp:docPr id="1109" name="Shape 1109"/>
            <a:graphic xmlns:a="http://schemas.openxmlformats.org/drawingml/2006/main">
              <a:graphicData uri="http://schemas.openxmlformats.org/drawingml/2006/picture">
                <pic:pic xmlns:pic="http://schemas.openxmlformats.org/drawingml/2006/picture">
                  <pic:nvPicPr>
                    <pic:cNvPr id="1110" name="Picture box 1110"/>
                    <pic:cNvPicPr/>
                  </pic:nvPicPr>
                  <pic:blipFill>
                    <a:blip r:embed="rId919"/>
                    <a:stretch/>
                  </pic:blipFill>
                  <pic:spPr>
                    <a:xfrm>
                      <a:ext cx="1304290" cy="871855"/>
                    </a:xfrm>
                    <a:prstGeom prst="rect"/>
                  </pic:spPr>
                </pic:pic>
              </a:graphicData>
            </a:graphic>
          </wp:anchor>
        </w:drawing>
      </w:r>
      <w:r>
        <w:rPr>
          <w:color w:val="000000"/>
          <w:spacing w:val="0"/>
          <w:w w:val="100"/>
          <w:position w:val="0"/>
          <w:shd w:val="clear" w:color="auto" w:fill="auto"/>
          <w:lang w:val="ru-RU" w:eastAsia="ru-RU" w:bidi="ru-RU"/>
        </w:rPr>
        <w:t>Рис. 305. Поперечный разрез через немка мозга.</w:t>
      </w:r>
    </w:p>
    <w:p>
      <w:pPr>
        <w:pStyle w:val="Style46"/>
        <w:keepNext w:val="0"/>
        <w:keepLines w:val="0"/>
        <w:widowControl w:val="0"/>
        <w:shd w:val="clear" w:color="auto" w:fill="auto"/>
        <w:bidi w:val="0"/>
        <w:spacing w:before="0" w:after="340" w:line="298"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nucl ruber, </w:t>
      </w:r>
      <w:r>
        <w:rPr>
          <w:i/>
          <w:iCs/>
          <w:color w:val="000000"/>
          <w:spacing w:val="0"/>
          <w:w w:val="100"/>
          <w:position w:val="0"/>
          <w:shd w:val="clear" w:color="auto" w:fill="auto"/>
          <w:lang w:val="ru-RU" w:eastAsia="ru-RU" w:bidi="ru-RU"/>
        </w:rPr>
        <w:t>2</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nucl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ocuiomotorn;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lang w:val="en-US" w:eastAsia="en-US" w:bidi="en-US"/>
        </w:rPr>
        <w:t xml:space="preserve">aqueduclus cerebri, 4 - lemniscus medialis; 5 — substantia nigra, 6 basis peduncuh cerebri; 7 — n oculomotorius.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tegmentum mesencephah.</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крышки среднего мозга. Он содержит волок</w:t>
        <w:softHyphen/>
        <w:t>на, идущие от таламуса, бледного шара, крас</w:t>
        <w:softHyphen/>
        <w:t>ного ядра и ретикулярной формации средне</w:t>
        <w:softHyphen/>
        <w:t>го мозга к ретикулярной формации и оливе продолговатого мозга; относится к экстрапирамидной системе.</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Черное вещество, </w:t>
      </w:r>
      <w:r>
        <w:rPr>
          <w:color w:val="000000"/>
          <w:spacing w:val="0"/>
          <w:w w:val="100"/>
          <w:position w:val="0"/>
          <w:shd w:val="clear" w:color="auto" w:fill="auto"/>
          <w:lang w:val="en-US" w:eastAsia="en-US" w:bidi="en-US"/>
        </w:rPr>
        <w:t xml:space="preserve">substantia nigra, </w:t>
      </w:r>
      <w:r>
        <w:rPr>
          <w:color w:val="000000"/>
          <w:spacing w:val="0"/>
          <w:w w:val="100"/>
          <w:position w:val="0"/>
          <w:shd w:val="clear" w:color="auto" w:fill="auto"/>
          <w:lang w:val="ru-RU" w:eastAsia="ru-RU" w:bidi="ru-RU"/>
        </w:rPr>
        <w:t>простирается на всем протяжении ножки моз</w:t>
        <w:softHyphen/>
        <w:t>га от моста до промежуточного мозга, по своей функции относится к экстрапирамид</w:t>
        <w:softHyphen/>
        <w:t>ной системе.</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Расположенное вентрально от </w:t>
      </w:r>
      <w:r>
        <w:rPr>
          <w:color w:val="000000"/>
          <w:spacing w:val="0"/>
          <w:w w:val="100"/>
          <w:position w:val="0"/>
          <w:shd w:val="clear" w:color="auto" w:fill="auto"/>
          <w:lang w:val="en-US" w:eastAsia="en-US" w:bidi="en-US"/>
        </w:rPr>
        <w:t xml:space="preserve">substantia nigra </w:t>
      </w:r>
      <w:r>
        <w:rPr>
          <w:color w:val="000000"/>
          <w:spacing w:val="0"/>
          <w:w w:val="100"/>
          <w:position w:val="0"/>
          <w:shd w:val="clear" w:color="auto" w:fill="auto"/>
          <w:lang w:val="ru-RU" w:eastAsia="ru-RU" w:bidi="ru-RU"/>
        </w:rPr>
        <w:t xml:space="preserve">основание ножки мозга содержит продольные нервные волокна, спускающиеся от коры полушария большого мозга ко всем нижележащим отделам центральной нервной системы </w:t>
      </w:r>
      <w:r>
        <w:rPr>
          <w:color w:val="000000"/>
          <w:spacing w:val="0"/>
          <w:w w:val="100"/>
          <w:position w:val="0"/>
          <w:shd w:val="clear" w:color="auto" w:fill="auto"/>
          <w:lang w:val="en-US" w:eastAsia="en-US" w:bidi="en-US"/>
        </w:rPr>
        <w:t xml:space="preserve">(tractus corticopontinus, corticonuciearis, corticospinal is </w:t>
      </w:r>
      <w:r>
        <w:rPr>
          <w:color w:val="000000"/>
          <w:spacing w:val="0"/>
          <w:w w:val="100"/>
          <w:position w:val="0"/>
          <w:shd w:val="clear" w:color="auto" w:fill="auto"/>
          <w:lang w:val="ru-RU" w:eastAsia="ru-RU" w:bidi="ru-RU"/>
        </w:rPr>
        <w:t xml:space="preserve">и др.). </w:t>
      </w:r>
      <w:r>
        <w:rPr>
          <w:color w:val="000000"/>
          <w:spacing w:val="0"/>
          <w:w w:val="100"/>
          <w:position w:val="0"/>
          <w:shd w:val="clear" w:color="auto" w:fill="auto"/>
          <w:lang w:val="en-US" w:eastAsia="en-US" w:bidi="en-US"/>
        </w:rPr>
        <w:t xml:space="preserve">Tegmentum, </w:t>
      </w:r>
      <w:r>
        <w:rPr>
          <w:color w:val="000000"/>
          <w:spacing w:val="0"/>
          <w:w w:val="100"/>
          <w:position w:val="0"/>
          <w:shd w:val="clear" w:color="auto" w:fill="auto"/>
          <w:lang w:val="ru-RU" w:eastAsia="ru-RU" w:bidi="ru-RU"/>
        </w:rPr>
        <w:t xml:space="preserve">находящаяся дорсально от </w:t>
      </w:r>
      <w:r>
        <w:rPr>
          <w:color w:val="000000"/>
          <w:spacing w:val="0"/>
          <w:w w:val="100"/>
          <w:position w:val="0"/>
          <w:shd w:val="clear" w:color="auto" w:fill="auto"/>
          <w:lang w:val="en-US" w:eastAsia="en-US" w:bidi="en-US"/>
        </w:rPr>
        <w:t xml:space="preserve">substantia nigra, </w:t>
      </w:r>
      <w:r>
        <w:rPr>
          <w:color w:val="000000"/>
          <w:spacing w:val="0"/>
          <w:w w:val="100"/>
          <w:position w:val="0"/>
          <w:shd w:val="clear" w:color="auto" w:fill="auto"/>
          <w:lang w:val="ru-RU" w:eastAsia="ru-RU" w:bidi="ru-RU"/>
        </w:rPr>
        <w:t>содержит преимущественно восходящие волокна, в том числе медиальную и латеральную петли. В составе этих петель восходят к большому мозгу все чувстви</w:t>
        <w:softHyphen/>
        <w:t>тельные пути, за исключением зрительного и обонятельного.</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Среди ядер серого вещества самое значительное— красное ядро, </w:t>
      </w:r>
      <w:r>
        <w:rPr>
          <w:color w:val="000000"/>
          <w:spacing w:val="0"/>
          <w:w w:val="100"/>
          <w:position w:val="0"/>
          <w:shd w:val="clear" w:color="auto" w:fill="auto"/>
          <w:lang w:val="en-US" w:eastAsia="en-US" w:bidi="en-US"/>
        </w:rPr>
        <w:t xml:space="preserve">nucleus ruber. </w:t>
      </w:r>
      <w:r>
        <w:rPr>
          <w:color w:val="000000"/>
          <w:spacing w:val="0"/>
          <w:w w:val="100"/>
          <w:position w:val="0"/>
          <w:shd w:val="clear" w:color="auto" w:fill="auto"/>
          <w:lang w:val="ru-RU" w:eastAsia="ru-RU" w:bidi="ru-RU"/>
        </w:rPr>
        <w:t>Это удлиненное колбасовидное образование простирается в покрышке ножки мозга от ги</w:t>
        <w:softHyphen/>
        <w:t xml:space="preserve">поталамуса до нижнего двухолмия, где от него начинается важный нисходящий тракт, красноядерно-спинномозговой путь, </w:t>
      </w:r>
      <w:r>
        <w:rPr>
          <w:color w:val="000000"/>
          <w:spacing w:val="0"/>
          <w:w w:val="100"/>
          <w:position w:val="0"/>
          <w:shd w:val="clear" w:color="auto" w:fill="auto"/>
          <w:lang w:val="en-US" w:eastAsia="en-US" w:bidi="en-US"/>
        </w:rPr>
        <w:t xml:space="preserve">tractus rubrospinal is, </w:t>
      </w:r>
      <w:r>
        <w:rPr>
          <w:color w:val="000000"/>
          <w:spacing w:val="0"/>
          <w:w w:val="100"/>
          <w:position w:val="0"/>
          <w:shd w:val="clear" w:color="auto" w:fill="auto"/>
          <w:lang w:val="ru-RU" w:eastAsia="ru-RU" w:bidi="ru-RU"/>
        </w:rPr>
        <w:t>соединяющий красное ядро с передними рогами спинного мозга. Пучок этот после выхода из красного ядра пере</w:t>
        <w:softHyphen/>
        <w:t xml:space="preserve">крещивается с аналогичным пучком противоположной стороны в вентральной части срединного шва — вентральный перекрест покрышки. </w:t>
      </w:r>
      <w:r>
        <w:rPr>
          <w:color w:val="000000"/>
          <w:spacing w:val="0"/>
          <w:w w:val="100"/>
          <w:position w:val="0"/>
          <w:shd w:val="clear" w:color="auto" w:fill="auto"/>
          <w:lang w:val="en-US" w:eastAsia="en-US" w:bidi="en-US"/>
        </w:rPr>
        <w:t xml:space="preserve">Nucleus ruber </w:t>
      </w:r>
      <w:r>
        <w:rPr>
          <w:color w:val="000000"/>
          <w:spacing w:val="0"/>
          <w:w w:val="100"/>
          <w:position w:val="0"/>
          <w:shd w:val="clear" w:color="auto" w:fill="auto"/>
          <w:lang w:val="ru-RU" w:eastAsia="ru-RU" w:bidi="ru-RU"/>
        </w:rPr>
        <w:t>является весьма важным координационным центром экстрапирамидной системы, связанным с осталь</w:t>
        <w:softHyphen/>
        <w:t>ными ее частями. К нему проходят волокна от верхних ножек мозжечка после их пе</w:t>
        <w:softHyphen/>
        <w:t xml:space="preserve">рекреста под крышей среднего мозга, вентрально от </w:t>
      </w:r>
      <w:r>
        <w:rPr>
          <w:color w:val="000000"/>
          <w:spacing w:val="0"/>
          <w:w w:val="100"/>
          <w:position w:val="0"/>
          <w:shd w:val="clear" w:color="auto" w:fill="auto"/>
          <w:lang w:val="en-US" w:eastAsia="en-US" w:bidi="en-US"/>
        </w:rPr>
        <w:t xml:space="preserve">aqueductus cerebri, </w:t>
      </w:r>
      <w:r>
        <w:rPr>
          <w:color w:val="000000"/>
          <w:spacing w:val="0"/>
          <w:w w:val="100"/>
          <w:position w:val="0"/>
          <w:shd w:val="clear" w:color="auto" w:fill="auto"/>
          <w:lang w:val="ru-RU" w:eastAsia="ru-RU" w:bidi="ru-RU"/>
        </w:rPr>
        <w:t xml:space="preserve">а также от </w:t>
      </w:r>
      <w:r>
        <w:rPr>
          <w:color w:val="000000"/>
          <w:spacing w:val="0"/>
          <w:w w:val="100"/>
          <w:position w:val="0"/>
          <w:shd w:val="clear" w:color="auto" w:fill="auto"/>
          <w:lang w:val="en-US" w:eastAsia="en-US" w:bidi="en-US"/>
        </w:rPr>
        <w:t xml:space="preserve">pallidum </w:t>
      </w:r>
      <w:r>
        <w:rPr>
          <w:color w:val="000000"/>
          <w:spacing w:val="0"/>
          <w:w w:val="100"/>
          <w:position w:val="0"/>
          <w:shd w:val="clear" w:color="auto" w:fill="auto"/>
          <w:lang w:val="ru-RU" w:eastAsia="ru-RU" w:bidi="ru-RU"/>
        </w:rPr>
        <w:t>— самого нижнего и самого древнего из подкорковых узлов экстрапирамид</w:t>
        <w:softHyphen/>
        <w:t xml:space="preserve">ной системы. </w:t>
      </w:r>
      <w:r>
        <w:rPr>
          <w:i/>
          <w:iCs/>
          <w:color w:val="000000"/>
          <w:spacing w:val="0"/>
          <w:w w:val="100"/>
          <w:position w:val="0"/>
          <w:shd w:val="clear" w:color="auto" w:fill="auto"/>
          <w:lang w:val="ru-RU" w:eastAsia="ru-RU" w:bidi="ru-RU"/>
        </w:rPr>
        <w:t xml:space="preserve">Благодаря этим связям мозжечок и экстрапирамидная система через красное ядро и отходящий от него </w:t>
      </w:r>
      <w:r>
        <w:rPr>
          <w:i/>
          <w:iCs/>
          <w:color w:val="000000"/>
          <w:spacing w:val="0"/>
          <w:w w:val="100"/>
          <w:position w:val="0"/>
          <w:shd w:val="clear" w:color="auto" w:fill="auto"/>
          <w:lang w:val="en-US" w:eastAsia="en-US" w:bidi="en-US"/>
        </w:rPr>
        <w:t xml:space="preserve">tractus rubrospinalis </w:t>
      </w:r>
      <w:r>
        <w:rPr>
          <w:i/>
          <w:iCs/>
          <w:color w:val="000000"/>
          <w:spacing w:val="0"/>
          <w:w w:val="100"/>
          <w:position w:val="0"/>
          <w:shd w:val="clear" w:color="auto" w:fill="auto"/>
          <w:lang w:val="ru-RU" w:eastAsia="ru-RU" w:bidi="ru-RU"/>
        </w:rPr>
        <w:t>влияют на всю скелетную мус</w:t>
        <w:softHyphen/>
        <w:t>кулатуру, регулируя бессознательные, автоматические, движения.</w:t>
      </w:r>
    </w:p>
    <w:p>
      <w:pPr>
        <w:pStyle w:val="Style14"/>
        <w:keepNext w:val="0"/>
        <w:keepLines w:val="0"/>
        <w:widowControl w:val="0"/>
        <w:shd w:val="clear" w:color="auto" w:fill="auto"/>
        <w:bidi w:val="0"/>
        <w:spacing w:before="0" w:after="180"/>
        <w:ind w:left="0" w:right="0"/>
        <w:jc w:val="both"/>
      </w:pPr>
      <w:r>
        <w:rPr>
          <w:color w:val="000000"/>
          <w:spacing w:val="0"/>
          <w:w w:val="100"/>
          <w:position w:val="0"/>
          <w:shd w:val="clear" w:color="auto" w:fill="auto"/>
          <w:lang w:val="ru-RU" w:eastAsia="ru-RU" w:bidi="ru-RU"/>
        </w:rPr>
        <w:t xml:space="preserve">В покрышку среднего мозга продолжаются также ретикулярная формация, </w:t>
      </w:r>
      <w:r>
        <w:rPr>
          <w:color w:val="000000"/>
          <w:spacing w:val="0"/>
          <w:w w:val="100"/>
          <w:position w:val="0"/>
          <w:shd w:val="clear" w:color="auto" w:fill="auto"/>
          <w:lang w:val="en-US" w:eastAsia="en-US" w:bidi="en-US"/>
        </w:rPr>
        <w:t xml:space="preserve">formatio reticularis, </w:t>
      </w:r>
      <w:r>
        <w:rPr>
          <w:color w:val="000000"/>
          <w:spacing w:val="0"/>
          <w:w w:val="100"/>
          <w:position w:val="0"/>
          <w:shd w:val="clear" w:color="auto" w:fill="auto"/>
          <w:lang w:val="ru-RU" w:eastAsia="ru-RU" w:bidi="ru-RU"/>
        </w:rPr>
        <w:t xml:space="preserve">и медиальный продольный пучок, </w:t>
      </w:r>
      <w:r>
        <w:rPr>
          <w:color w:val="000000"/>
          <w:spacing w:val="0"/>
          <w:w w:val="100"/>
          <w:position w:val="0"/>
          <w:shd w:val="clear" w:color="auto" w:fill="auto"/>
          <w:lang w:val="en-US" w:eastAsia="en-US" w:bidi="en-US"/>
        </w:rPr>
        <w:t xml:space="preserve">fasciculus longitudinalis medialis. </w:t>
      </w:r>
      <w:r>
        <w:rPr>
          <w:color w:val="000000"/>
          <w:spacing w:val="0"/>
          <w:w w:val="100"/>
          <w:position w:val="0"/>
          <w:shd w:val="clear" w:color="auto" w:fill="auto"/>
          <w:lang w:val="ru-RU" w:eastAsia="ru-RU" w:bidi="ru-RU"/>
        </w:rPr>
        <w:t>Последний берет начало в различных местах. Одна из его частей начинается из вес</w:t>
        <w:softHyphen/>
        <w:t>тибулярных ядер, проходит на той и другой стороне по бокам средней линии, непос</w:t>
        <w:softHyphen/>
        <w:t>редственно под серым веществом дна водопровода и IV желудочка, и состоит из вос</w:t>
        <w:softHyphen/>
        <w:t xml:space="preserve">ходящих и нисходящих волокон, идущих к ядрам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IV, VI и XI черепных нервов. Медиальный продольный пучок является важным ассоциативным путем, связываю</w:t>
        <w:softHyphen/>
        <w:t>щим различные ядра нервов глазных мышц между собой, чем обусловливаются соче</w:t>
        <w:softHyphen/>
        <w:t>танные движения глаз при отклонении их в ту или другую сторону. Функция его связана также с движениями глаз и головы, возникающими при раздражении аппа</w:t>
        <w:softHyphen/>
        <w:t>рата равновесия.</w:t>
      </w:r>
    </w:p>
    <w:p>
      <w:pPr>
        <w:pStyle w:val="Style88"/>
        <w:keepNext/>
        <w:keepLines/>
        <w:widowControl w:val="0"/>
        <w:shd w:val="clear" w:color="auto" w:fill="auto"/>
        <w:bidi w:val="0"/>
        <w:spacing w:before="0" w:after="100" w:line="240" w:lineRule="auto"/>
        <w:ind w:left="0" w:right="0" w:firstLine="0"/>
        <w:jc w:val="center"/>
      </w:pPr>
      <w:bookmarkStart w:id="835" w:name="bookmark835"/>
      <w:r>
        <w:rPr>
          <w:color w:val="000000"/>
          <w:spacing w:val="0"/>
          <w:w w:val="100"/>
          <w:position w:val="0"/>
          <w:shd w:val="clear" w:color="auto" w:fill="auto"/>
          <w:lang w:val="ru-RU" w:eastAsia="ru-RU" w:bidi="ru-RU"/>
        </w:rPr>
        <w:t>ПЕРЕДНИЙ МОЗГ</w:t>
      </w:r>
      <w:bookmarkEnd w:id="835"/>
    </w:p>
    <w:p>
      <w:pPr>
        <w:pStyle w:val="Style14"/>
        <w:keepNext w:val="0"/>
        <w:keepLines w:val="0"/>
        <w:widowControl w:val="0"/>
        <w:shd w:val="clear" w:color="auto" w:fill="auto"/>
        <w:bidi w:val="0"/>
        <w:spacing w:before="0" w:after="0"/>
        <w:ind w:left="0" w:right="0" w:firstLine="200"/>
        <w:jc w:val="both"/>
      </w:pPr>
      <w:bookmarkStart w:id="837" w:name="bookmark837"/>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Передний мозг, </w:t>
      </w:r>
      <w:r>
        <w:rPr>
          <w:color w:val="000000"/>
          <w:spacing w:val="0"/>
          <w:w w:val="100"/>
          <w:position w:val="0"/>
          <w:shd w:val="clear" w:color="auto" w:fill="auto"/>
          <w:lang w:val="en-US" w:eastAsia="en-US" w:bidi="en-US"/>
        </w:rPr>
        <w:t xml:space="preserve">prosencephalon, </w:t>
      </w:r>
      <w:r>
        <w:rPr>
          <w:color w:val="000000"/>
          <w:spacing w:val="0"/>
          <w:w w:val="100"/>
          <w:position w:val="0"/>
          <w:shd w:val="clear" w:color="auto" w:fill="auto"/>
          <w:lang w:val="ru-RU" w:eastAsia="ru-RU" w:bidi="ru-RU"/>
        </w:rPr>
        <w:t xml:space="preserve">развивается в связи с обонятельным рецептором и вначале (у водных животных) является чисто обонятельным мозгом, </w:t>
      </w:r>
      <w:r>
        <w:rPr>
          <w:color w:val="000000"/>
          <w:spacing w:val="0"/>
          <w:w w:val="100"/>
          <w:position w:val="0"/>
          <w:shd w:val="clear" w:color="auto" w:fill="auto"/>
          <w:lang w:val="en-US" w:eastAsia="en-US" w:bidi="en-US"/>
        </w:rPr>
        <w:t xml:space="preserve">rhinencephalon. </w:t>
      </w:r>
      <w:r>
        <w:rPr>
          <w:color w:val="000000"/>
          <w:spacing w:val="0"/>
          <w:w w:val="100"/>
          <w:position w:val="0"/>
          <w:shd w:val="clear" w:color="auto" w:fill="auto"/>
          <w:lang w:val="ru-RU" w:eastAsia="ru-RU" w:bidi="ru-RU"/>
        </w:rPr>
        <w:t>С переходом животных из водной среды в воздушную роль обонятельного рецептора возрастает, так как с его помощью определяются содержащиеся в воздухе химичес</w:t>
        <w:softHyphen/>
        <w:t>кие вещества, сигнализирующие животному о добыче, опасности и других жизненно важных явлениях природы с далекого расстояния (дистантный рецептор).</w:t>
      </w:r>
      <w:bookmarkEnd w:id="837"/>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Поэтому, а также благодаря развитию и совершенствованию других анализаторов передний мозг у наземных животных сильно разрастается и превосходит другие от</w:t>
        <w:softHyphen/>
        <w:t>делы центральной нервной системы, превращаясь из обонятельного мозга в орган, управляющий всем поведением животного. Соответственно двум основным формам поведения: 1) инстинктивному, основанному на опыте вида (безусловные рефлексы), и 2) индивидуальному, основанному на опыте индивида (условные рефлексы),— в пе</w:t>
        <w:softHyphen/>
        <w:t>реднем мозге развиваются 2 группы центров: 1) базальные, или подкорковые, ядра полушарий большого мозга; 2) кора большого мозга. В эти две группы центров пере</w:t>
        <w:softHyphen/>
        <w:t>днего мозга поступают все нервные импульсы, и к ним протягиваются все афферен</w:t>
        <w:softHyphen/>
        <w:t>тные чувствительные пути, которые (за немногим исключением) предварительно про</w:t>
        <w:softHyphen/>
        <w:t xml:space="preserve">ходят через один общий центр — таламус, </w:t>
      </w:r>
      <w:r>
        <w:rPr>
          <w:color w:val="000000"/>
          <w:spacing w:val="0"/>
          <w:w w:val="100"/>
          <w:position w:val="0"/>
          <w:shd w:val="clear" w:color="auto" w:fill="auto"/>
          <w:lang w:val="en-US" w:eastAsia="en-US" w:bidi="en-US"/>
        </w:rPr>
        <w:t>thalamus.</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Приспособление организма к среде путем изменения обмена веществ обусловило возникновение в переднем мозге высших центров, ведающих вегетативными процес</w:t>
        <w:softHyphen/>
        <w:t xml:space="preserve">сами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(гипоталамус, </w:t>
      </w:r>
      <w:r>
        <w:rPr>
          <w:color w:val="000000"/>
          <w:spacing w:val="0"/>
          <w:w w:val="100"/>
          <w:position w:val="0"/>
          <w:shd w:val="clear" w:color="auto" w:fill="auto"/>
          <w:lang w:val="en-US" w:eastAsia="en-US" w:bidi="en-US"/>
        </w:rPr>
        <w:t>hypothalamus).</w:t>
      </w:r>
    </w:p>
    <w:p>
      <w:pPr>
        <w:pStyle w:val="Style14"/>
        <w:keepNext w:val="0"/>
        <w:keepLines w:val="0"/>
        <w:widowControl w:val="0"/>
        <w:shd w:val="clear" w:color="auto" w:fill="auto"/>
        <w:bidi w:val="0"/>
        <w:spacing w:before="0" w:after="140"/>
        <w:ind w:left="0" w:right="0" w:firstLine="200"/>
        <w:jc w:val="both"/>
      </w:pPr>
      <w:bookmarkStart w:id="838" w:name="bookmark838"/>
      <w:r>
        <w:rPr>
          <w:color w:val="000000"/>
          <w:spacing w:val="0"/>
          <w:w w:val="100"/>
          <w:position w:val="0"/>
          <w:shd w:val="clear" w:color="auto" w:fill="auto"/>
          <w:lang w:val="ru-RU" w:eastAsia="ru-RU" w:bidi="ru-RU"/>
        </w:rPr>
        <w:t xml:space="preserve">Из двух частей переднего мозга, промежуточного мозга, </w:t>
      </w:r>
      <w:r>
        <w:rPr>
          <w:color w:val="000000"/>
          <w:spacing w:val="0"/>
          <w:w w:val="100"/>
          <w:position w:val="0"/>
          <w:shd w:val="clear" w:color="auto" w:fill="auto"/>
          <w:lang w:val="en-US" w:eastAsia="en-US" w:bidi="en-US"/>
        </w:rPr>
        <w:t xml:space="preserve">diencephalon, </w:t>
      </w:r>
      <w:r>
        <w:rPr>
          <w:color w:val="000000"/>
          <w:spacing w:val="0"/>
          <w:w w:val="100"/>
          <w:position w:val="0"/>
          <w:shd w:val="clear" w:color="auto" w:fill="auto"/>
          <w:lang w:val="ru-RU" w:eastAsia="ru-RU" w:bidi="ru-RU"/>
        </w:rPr>
        <w:t>и конеч</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ного, </w:t>
      </w:r>
      <w:r>
        <w:rPr>
          <w:color w:val="000000"/>
          <w:spacing w:val="0"/>
          <w:w w:val="100"/>
          <w:position w:val="0"/>
          <w:shd w:val="clear" w:color="auto" w:fill="auto"/>
          <w:lang w:val="en-US" w:eastAsia="en-US" w:bidi="en-US"/>
        </w:rPr>
        <w:t xml:space="preserve">telencephalon, </w:t>
      </w:r>
      <w:r>
        <w:rPr>
          <w:color w:val="000000"/>
          <w:spacing w:val="0"/>
          <w:w w:val="100"/>
          <w:position w:val="0"/>
          <w:shd w:val="clear" w:color="auto" w:fill="auto"/>
          <w:lang w:val="ru-RU" w:eastAsia="ru-RU" w:bidi="ru-RU"/>
        </w:rPr>
        <w:t>кора и подкорковые ядра относятся к конечному мозгу, а таламус и гипоталамус — к промежуточному.</w:t>
      </w:r>
      <w:bookmarkEnd w:id="838"/>
    </w:p>
    <w:p>
      <w:pPr>
        <w:pStyle w:val="Style90"/>
        <w:keepNext/>
        <w:keepLines/>
        <w:widowControl w:val="0"/>
        <w:shd w:val="clear" w:color="auto" w:fill="auto"/>
        <w:bidi w:val="0"/>
        <w:spacing w:before="0" w:line="288" w:lineRule="auto"/>
        <w:ind w:left="0" w:right="0" w:firstLine="0"/>
        <w:jc w:val="center"/>
      </w:pPr>
      <w:bookmarkStart w:id="839" w:name="bookmark839"/>
      <w:r>
        <w:rPr>
          <w:color w:val="000000"/>
          <w:spacing w:val="0"/>
          <w:w w:val="100"/>
          <w:position w:val="0"/>
          <w:shd w:val="clear" w:color="auto" w:fill="auto"/>
          <w:lang w:val="ru-RU" w:eastAsia="ru-RU" w:bidi="ru-RU"/>
        </w:rPr>
        <w:t>ПРОМЕЖУТОЧНЫЙ мозг</w:t>
      </w:r>
      <w:bookmarkEnd w:id="839"/>
    </w:p>
    <w:p>
      <w:pPr>
        <w:pStyle w:val="Style14"/>
        <w:keepNext w:val="0"/>
        <w:keepLines w:val="0"/>
        <w:widowControl w:val="0"/>
        <w:shd w:val="clear" w:color="auto" w:fill="auto"/>
        <w:bidi w:val="0"/>
        <w:spacing w:before="0" w:after="100" w:line="298" w:lineRule="auto"/>
        <w:ind w:left="0" w:right="0" w:firstLine="200"/>
        <w:jc w:val="both"/>
        <w:rPr>
          <w:sz w:val="10"/>
          <w:szCs w:val="10"/>
        </w:rPr>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Промежуточный мозг, </w:t>
      </w:r>
      <w:r>
        <w:rPr>
          <w:color w:val="000000"/>
          <w:spacing w:val="0"/>
          <w:w w:val="100"/>
          <w:position w:val="0"/>
          <w:sz w:val="11"/>
          <w:szCs w:val="11"/>
          <w:shd w:val="clear" w:color="auto" w:fill="auto"/>
          <w:lang w:val="en-US" w:eastAsia="en-US" w:bidi="en-US"/>
        </w:rPr>
        <w:t xml:space="preserve">diencephalon, </w:t>
      </w:r>
      <w:r>
        <w:rPr>
          <w:color w:val="000000"/>
          <w:spacing w:val="0"/>
          <w:w w:val="100"/>
          <w:position w:val="0"/>
          <w:sz w:val="11"/>
          <w:szCs w:val="11"/>
          <w:shd w:val="clear" w:color="auto" w:fill="auto"/>
          <w:lang w:val="ru-RU" w:eastAsia="ru-RU" w:bidi="ru-RU"/>
        </w:rPr>
        <w:t>залегает под мозолистым телом и сводом, сра</w:t>
        <w:softHyphen/>
        <w:t xml:space="preserve">стаясь по бокам с полушариями конечного мозга. Соответственно сказанному выше о функции и развитии переднего мозга в промежуточном мозге различают 2 основные части: 1) дорсальную (филогенетически более молодую) —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thalamencephalon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центр афферентных путей </w:t>
      </w:r>
      <w:r>
        <w:rPr>
          <w:color w:val="000000"/>
          <w:spacing w:val="0"/>
          <w:w w:val="100"/>
          <w:position w:val="0"/>
          <w:sz w:val="11"/>
          <w:szCs w:val="11"/>
          <w:shd w:val="clear" w:color="auto" w:fill="auto"/>
          <w:lang w:val="ru-RU" w:eastAsia="ru-RU" w:bidi="ru-RU"/>
        </w:rPr>
        <w:t xml:space="preserve">и 2) вентральную (филогенетически более старую) —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hypothala</w:t>
        <w:softHyphen/>
        <w:t xml:space="preserve">mus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высший вегетативный центр. </w:t>
      </w:r>
      <w:r>
        <w:rPr>
          <w:color w:val="000000"/>
          <w:spacing w:val="0"/>
          <w:w w:val="100"/>
          <w:position w:val="0"/>
          <w:sz w:val="11"/>
          <w:szCs w:val="11"/>
          <w:shd w:val="clear" w:color="auto" w:fill="auto"/>
          <w:lang w:val="ru-RU" w:eastAsia="ru-RU" w:bidi="ru-RU"/>
        </w:rPr>
        <w:t xml:space="preserve">Полостью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diencephalon </w:t>
      </w:r>
      <w:r>
        <w:rPr>
          <w:color w:val="000000"/>
          <w:spacing w:val="0"/>
          <w:w w:val="100"/>
          <w:position w:val="0"/>
          <w:sz w:val="11"/>
          <w:szCs w:val="11"/>
          <w:shd w:val="clear" w:color="auto" w:fill="auto"/>
          <w:lang w:val="ru-RU" w:eastAsia="ru-RU" w:bidi="ru-RU"/>
        </w:rPr>
        <w:t xml:space="preserve">является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III желудочек.</w:t>
      </w:r>
    </w:p>
    <w:p>
      <w:pPr>
        <w:pStyle w:val="Style88"/>
        <w:keepNext/>
        <w:keepLines/>
        <w:widowControl w:val="0"/>
        <w:shd w:val="clear" w:color="auto" w:fill="auto"/>
        <w:bidi w:val="0"/>
        <w:spacing w:before="0" w:after="100" w:line="240" w:lineRule="auto"/>
        <w:ind w:left="0" w:right="0" w:firstLine="0"/>
        <w:jc w:val="center"/>
      </w:pPr>
      <w:bookmarkStart w:id="841" w:name="bookmark841"/>
      <w:r>
        <w:rPr>
          <w:color w:val="000000"/>
          <w:spacing w:val="0"/>
          <w:w w:val="100"/>
          <w:position w:val="0"/>
          <w:shd w:val="clear" w:color="auto" w:fill="auto"/>
          <w:lang w:val="ru-RU" w:eastAsia="ru-RU" w:bidi="ru-RU"/>
        </w:rPr>
        <w:t>ТАЛАМИЧЕСКИЙ МОЗГ</w:t>
      </w:r>
      <w:bookmarkEnd w:id="841"/>
    </w:p>
    <w:p>
      <w:pPr>
        <w:pStyle w:val="Style14"/>
        <w:keepNext w:val="0"/>
        <w:keepLines w:val="0"/>
        <w:widowControl w:val="0"/>
        <w:shd w:val="clear" w:color="auto" w:fill="auto"/>
        <w:bidi w:val="0"/>
        <w:spacing w:before="0" w:after="0" w:line="295" w:lineRule="auto"/>
        <w:ind w:left="0" w:right="0" w:firstLine="200"/>
        <w:jc w:val="both"/>
      </w:pPr>
      <w:r>
        <w:rPr>
          <w:color w:val="000000"/>
          <w:spacing w:val="0"/>
          <w:w w:val="100"/>
          <w:position w:val="0"/>
          <w:shd w:val="clear" w:color="auto" w:fill="auto"/>
          <w:lang w:val="en-US" w:eastAsia="en-US" w:bidi="en-US"/>
        </w:rPr>
        <w:t xml:space="preserve">Thalamencephalon </w:t>
      </w:r>
      <w:r>
        <w:rPr>
          <w:color w:val="000000"/>
          <w:spacing w:val="0"/>
          <w:w w:val="100"/>
          <w:position w:val="0"/>
          <w:shd w:val="clear" w:color="auto" w:fill="auto"/>
          <w:lang w:val="ru-RU" w:eastAsia="ru-RU" w:bidi="ru-RU"/>
        </w:rPr>
        <w:t xml:space="preserve">состоиз из трех частей: таламус, </w:t>
      </w:r>
      <w:r>
        <w:rPr>
          <w:color w:val="000000"/>
          <w:spacing w:val="0"/>
          <w:w w:val="100"/>
          <w:position w:val="0"/>
          <w:shd w:val="clear" w:color="auto" w:fill="auto"/>
          <w:lang w:val="en-US" w:eastAsia="en-US" w:bidi="en-US"/>
        </w:rPr>
        <w:t xml:space="preserve">thalamus, </w:t>
      </w:r>
      <w:r>
        <w:rPr>
          <w:color w:val="000000"/>
          <w:spacing w:val="0"/>
          <w:w w:val="100"/>
          <w:position w:val="0"/>
          <w:shd w:val="clear" w:color="auto" w:fill="auto"/>
          <w:lang w:val="ru-RU" w:eastAsia="ru-RU" w:bidi="ru-RU"/>
        </w:rPr>
        <w:t xml:space="preserve">надталамическая область, </w:t>
      </w:r>
      <w:r>
        <w:rPr>
          <w:color w:val="000000"/>
          <w:spacing w:val="0"/>
          <w:w w:val="100"/>
          <w:position w:val="0"/>
          <w:shd w:val="clear" w:color="auto" w:fill="auto"/>
          <w:lang w:val="en-US" w:eastAsia="en-US" w:bidi="en-US"/>
        </w:rPr>
        <w:t xml:space="preserve">epithalamus, </w:t>
      </w:r>
      <w:r>
        <w:rPr>
          <w:color w:val="000000"/>
          <w:spacing w:val="0"/>
          <w:w w:val="100"/>
          <w:position w:val="0"/>
          <w:shd w:val="clear" w:color="auto" w:fill="auto"/>
          <w:lang w:val="ru-RU" w:eastAsia="ru-RU" w:bidi="ru-RU"/>
        </w:rPr>
        <w:t xml:space="preserve">и заталамическая область, </w:t>
      </w:r>
      <w:r>
        <w:rPr>
          <w:color w:val="000000"/>
          <w:spacing w:val="0"/>
          <w:w w:val="100"/>
          <w:position w:val="0"/>
          <w:shd w:val="clear" w:color="auto" w:fill="auto"/>
          <w:lang w:val="en-US" w:eastAsia="en-US" w:bidi="en-US"/>
        </w:rPr>
        <w:t xml:space="preserve">metathalamus </w:t>
      </w:r>
      <w:r>
        <w:rPr>
          <w:color w:val="000000"/>
          <w:spacing w:val="0"/>
          <w:w w:val="100"/>
          <w:position w:val="0"/>
          <w:shd w:val="clear" w:color="auto" w:fill="auto"/>
          <w:lang w:val="ru-RU" w:eastAsia="ru-RU" w:bidi="ru-RU"/>
        </w:rPr>
        <w:t>(рис. 306).</w:t>
      </w:r>
    </w:p>
    <w:p>
      <w:pPr>
        <w:pStyle w:val="Style14"/>
        <w:keepNext w:val="0"/>
        <w:keepLines w:val="0"/>
        <w:widowControl w:val="0"/>
        <w:numPr>
          <w:ilvl w:val="0"/>
          <w:numId w:val="457"/>
        </w:numPr>
        <w:shd w:val="clear" w:color="auto" w:fill="auto"/>
        <w:tabs>
          <w:tab w:pos="404" w:val="left"/>
        </w:tabs>
        <w:bidi w:val="0"/>
        <w:spacing w:before="0" w:after="10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Таламус, </w:t>
      </w:r>
      <w:r>
        <w:rPr>
          <w:color w:val="000000"/>
          <w:spacing w:val="0"/>
          <w:w w:val="100"/>
          <w:position w:val="0"/>
          <w:shd w:val="clear" w:color="auto" w:fill="auto"/>
          <w:lang w:val="en-US" w:eastAsia="en-US" w:bidi="en-US"/>
        </w:rPr>
        <w:t xml:space="preserve">thalamus, </w:t>
      </w:r>
      <w:r>
        <w:rPr>
          <w:color w:val="000000"/>
          <w:spacing w:val="0"/>
          <w:w w:val="100"/>
          <w:position w:val="0"/>
          <w:shd w:val="clear" w:color="auto" w:fill="auto"/>
          <w:lang w:val="ru-RU" w:eastAsia="ru-RU" w:bidi="ru-RU"/>
        </w:rPr>
        <w:t>представляет собой большое парное скопление серого веще</w:t>
        <w:softHyphen/>
        <w:t xml:space="preserve">ства на боковых стенках промежуточного мозга по бокам 111 желудочка, имеющее яйцевидную форму, причем передний его конец заострен в виде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переднего бугорка, </w:t>
      </w:r>
      <w:r>
        <w:rPr>
          <w:color w:val="000000"/>
          <w:spacing w:val="0"/>
          <w:w w:val="100"/>
          <w:position w:val="0"/>
          <w:shd w:val="clear" w:color="auto" w:fill="auto"/>
          <w:lang w:val="en-US" w:eastAsia="en-US" w:bidi="en-US"/>
        </w:rPr>
        <w:t xml:space="preserve">tuberculum anterius, </w:t>
      </w:r>
      <w:r>
        <w:rPr>
          <w:color w:val="000000"/>
          <w:spacing w:val="0"/>
          <w:w w:val="100"/>
          <w:position w:val="0"/>
          <w:shd w:val="clear" w:color="auto" w:fill="auto"/>
          <w:lang w:val="ru-RU" w:eastAsia="ru-RU" w:bidi="ru-RU"/>
        </w:rPr>
        <w:t xml:space="preserve">а задний расширен и утолщен в виде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подушки, </w:t>
      </w:r>
      <w:r>
        <w:rPr>
          <w:color w:val="000000"/>
          <w:spacing w:val="0"/>
          <w:w w:val="100"/>
          <w:position w:val="0"/>
          <w:shd w:val="clear" w:color="auto" w:fill="auto"/>
          <w:lang w:val="en-US" w:eastAsia="en-US" w:bidi="en-US"/>
        </w:rPr>
        <w:t xml:space="preserve">pulvinar. </w:t>
      </w:r>
      <w:r>
        <w:rPr>
          <w:color w:val="000000"/>
          <w:spacing w:val="0"/>
          <w:w w:val="100"/>
          <w:position w:val="0"/>
          <w:shd w:val="clear" w:color="auto" w:fill="auto"/>
          <w:lang w:val="ru-RU" w:eastAsia="ru-RU" w:bidi="ru-RU"/>
        </w:rPr>
        <w:t xml:space="preserve">Деление на передний конец и подушку соответствует функциональному делению </w:t>
      </w:r>
      <w:r>
        <w:rPr>
          <w:color w:val="000000"/>
          <w:spacing w:val="0"/>
          <w:w w:val="100"/>
          <w:position w:val="0"/>
          <w:shd w:val="clear" w:color="auto" w:fill="auto"/>
          <w:lang w:val="en-US" w:eastAsia="en-US" w:bidi="en-US"/>
        </w:rPr>
        <w:t xml:space="preserve">thalamus </w:t>
      </w:r>
      <w:r>
        <w:rPr>
          <w:color w:val="000000"/>
          <w:spacing w:val="0"/>
          <w:w w:val="100"/>
          <w:position w:val="0"/>
          <w:shd w:val="clear" w:color="auto" w:fill="auto"/>
          <w:lang w:val="ru-RU" w:eastAsia="ru-RU" w:bidi="ru-RU"/>
        </w:rPr>
        <w:t>на центры афферентных путей (передний конец) и на зрительный центр (задний). Дор</w:t>
        <w:softHyphen/>
        <w:t xml:space="preserve">сальная поверхность покрыта тонким слоем белого вещества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поясным слоем, </w:t>
      </w:r>
      <w:r>
        <w:rPr>
          <w:color w:val="000000"/>
          <w:spacing w:val="0"/>
          <w:w w:val="100"/>
          <w:position w:val="0"/>
          <w:shd w:val="clear" w:color="auto" w:fill="auto"/>
          <w:lang w:val="en-US" w:eastAsia="en-US" w:bidi="en-US"/>
        </w:rPr>
        <w:t xml:space="preserve">stratum zonale. </w:t>
      </w:r>
      <w:r>
        <w:rPr>
          <w:color w:val="000000"/>
          <w:spacing w:val="0"/>
          <w:w w:val="100"/>
          <w:position w:val="0"/>
          <w:shd w:val="clear" w:color="auto" w:fill="auto"/>
          <w:lang w:val="ru-RU" w:eastAsia="ru-RU" w:bidi="ru-RU"/>
        </w:rPr>
        <w:t>В латеральном своем отделе она обращена в полоегь бокового желу</w:t>
        <w:softHyphen/>
        <w:t xml:space="preserve">дочка, &lt;лделяясь ог соседнего с ней хвостат </w:t>
      </w:r>
      <w:r>
        <w:rPr>
          <w:color w:val="000000"/>
          <w:spacing w:val="0"/>
          <w:w w:val="100"/>
          <w:position w:val="0"/>
          <w:shd w:val="clear" w:color="auto" w:fill="auto"/>
          <w:lang w:val="en-US" w:eastAsia="en-US" w:bidi="en-US"/>
        </w:rPr>
        <w:t xml:space="preserve">oi </w:t>
      </w:r>
      <w:r>
        <w:rPr>
          <w:color w:val="000000"/>
          <w:spacing w:val="0"/>
          <w:w w:val="100"/>
          <w:position w:val="0"/>
          <w:shd w:val="clear" w:color="auto" w:fill="auto"/>
          <w:lang w:val="ru-RU" w:eastAsia="ru-RU" w:bidi="ru-RU"/>
        </w:rPr>
        <w:t xml:space="preserve">о ядра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пограничной бороздкой, </w:t>
      </w:r>
      <w:r>
        <w:rPr>
          <w:color w:val="000000"/>
          <w:spacing w:val="0"/>
          <w:w w:val="100"/>
          <w:position w:val="0"/>
          <w:shd w:val="clear" w:color="auto" w:fill="auto"/>
          <w:lang w:val="en-US" w:eastAsia="en-US" w:bidi="en-US"/>
        </w:rPr>
        <w:t>sulcus</w:t>
      </w:r>
      <w:r>
        <w:br w:type="page"/>
      </w:r>
    </w:p>
    <w:p>
      <w:pPr>
        <w:pStyle w:val="Style55"/>
        <w:keepNext w:val="0"/>
        <w:keepLines w:val="0"/>
        <w:widowControl w:val="0"/>
        <w:shd w:val="clear" w:color="auto" w:fill="auto"/>
        <w:bidi w:val="0"/>
        <w:spacing w:before="0" w:after="0" w:line="338" w:lineRule="auto"/>
        <w:ind w:left="0" w:right="0" w:firstLine="0"/>
        <w:jc w:val="center"/>
      </w:pPr>
      <w:r>
        <w:drawing>
          <wp:anchor distT="50800" distB="50800" distL="50800" distR="50800" simplePos="0" relativeHeight="125829747" behindDoc="0" locked="0" layoutInCell="1" allowOverlap="1">
            <wp:simplePos x="0" y="0"/>
            <wp:positionH relativeFrom="page">
              <wp:posOffset>532765</wp:posOffset>
            </wp:positionH>
            <wp:positionV relativeFrom="paragraph">
              <wp:posOffset>12700</wp:posOffset>
            </wp:positionV>
            <wp:extent cx="1365250" cy="1481455"/>
            <wp:wrapSquare wrapText="right"/>
            <wp:docPr id="1111" name="Shape 1111"/>
            <a:graphic xmlns:a="http://schemas.openxmlformats.org/drawingml/2006/main">
              <a:graphicData uri="http://schemas.openxmlformats.org/drawingml/2006/picture">
                <pic:pic xmlns:pic="http://schemas.openxmlformats.org/drawingml/2006/picture">
                  <pic:nvPicPr>
                    <pic:cNvPr id="1112" name="Picture box 1112"/>
                    <pic:cNvPicPr/>
                  </pic:nvPicPr>
                  <pic:blipFill>
                    <a:blip r:embed="rId921"/>
                    <a:stretch/>
                  </pic:blipFill>
                  <pic:spPr>
                    <a:xfrm>
                      <a:ext cx="1365250" cy="1481455"/>
                    </a:xfrm>
                    <a:prstGeom prst="rect"/>
                  </pic:spPr>
                </pic:pic>
              </a:graphicData>
            </a:graphic>
          </wp:anchor>
        </w:drawing>
      </w:r>
      <w:r>
        <w:rPr>
          <w:color w:val="000000"/>
          <w:spacing w:val="0"/>
          <w:w w:val="100"/>
          <w:position w:val="0"/>
          <w:shd w:val="clear" w:color="auto" w:fill="auto"/>
          <w:lang w:val="ru-RU" w:eastAsia="ru-RU" w:bidi="ru-RU"/>
        </w:rPr>
        <w:t>Рис. 306. Промежуточный и средний мезг,</w:t>
        <w:br/>
        <w:t>вид сверху.</w:t>
      </w:r>
    </w:p>
    <w:p>
      <w:pPr>
        <w:pStyle w:val="Style46"/>
        <w:keepNext w:val="0"/>
        <w:keepLines w:val="0"/>
        <w:widowControl w:val="0"/>
        <w:shd w:val="clear" w:color="auto" w:fill="auto"/>
        <w:bidi w:val="0"/>
        <w:spacing w:before="0" w:after="440"/>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corpus callosum,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cavum </w:t>
      </w:r>
      <w:r>
        <w:rPr>
          <w:b/>
          <w:bCs/>
          <w:color w:val="000000"/>
          <w:spacing w:val="0"/>
          <w:w w:val="100"/>
          <w:position w:val="0"/>
          <w:sz w:val="8"/>
          <w:szCs w:val="8"/>
          <w:shd w:val="clear" w:color="auto" w:fill="auto"/>
          <w:lang w:val="en-US" w:eastAsia="en-US" w:bidi="en-US"/>
        </w:rPr>
        <w:t xml:space="preserve">septi pellucidi, </w:t>
      </w:r>
      <w:r>
        <w:rPr>
          <w:color w:val="000000"/>
          <w:spacing w:val="0"/>
          <w:w w:val="100"/>
          <w:position w:val="0"/>
          <w:shd w:val="clear" w:color="auto" w:fill="auto"/>
          <w:lang w:val="en-US" w:eastAsia="en-US" w:bidi="en-US"/>
        </w:rPr>
        <w:t xml:space="preserve">3 - - septum pellucidum. 4 — fornix </w:t>
      </w:r>
      <w:r>
        <w:rPr>
          <w:b/>
          <w:bCs/>
          <w:color w:val="000000"/>
          <w:spacing w:val="0"/>
          <w:w w:val="100"/>
          <w:position w:val="0"/>
          <w:sz w:val="8"/>
          <w:szCs w:val="8"/>
          <w:shd w:val="clear" w:color="auto" w:fill="auto"/>
          <w:lang w:val="ru-RU" w:eastAsia="ru-RU" w:bidi="ru-RU"/>
        </w:rPr>
        <w:t xml:space="preserve">(поперечный </w:t>
      </w:r>
      <w:r>
        <w:rPr>
          <w:color w:val="000000"/>
          <w:spacing w:val="0"/>
          <w:w w:val="100"/>
          <w:position w:val="0"/>
          <w:shd w:val="clear" w:color="auto" w:fill="auto"/>
          <w:lang w:val="ru-RU" w:eastAsia="ru-RU" w:bidi="ru-RU"/>
        </w:rPr>
        <w:t xml:space="preserve">разре! столбов), </w:t>
      </w:r>
      <w:r>
        <w:rPr>
          <w:color w:val="000000"/>
          <w:spacing w:val="0"/>
          <w:w w:val="100"/>
          <w:position w:val="0"/>
          <w:shd w:val="clear" w:color="auto" w:fill="auto"/>
          <w:lang w:val="en-US" w:eastAsia="en-US" w:bidi="en-US"/>
        </w:rPr>
        <w:t>5 -- comissura anterior; 6 — adhesio interthalamica. 7 comissura posterior; 8 — tectum mesencephali (lam tectij.9 — corpus pineale, 10— thalamus, 11 - ventriculus tertius; 12 — nucl caudatus (caput)</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en-US" w:eastAsia="en-US" w:bidi="en-US"/>
        </w:rPr>
        <w:t xml:space="preserve">terminalis, </w:t>
      </w:r>
      <w:r>
        <w:rPr>
          <w:color w:val="000000"/>
          <w:spacing w:val="0"/>
          <w:w w:val="100"/>
          <w:position w:val="0"/>
          <w:shd w:val="clear" w:color="auto" w:fill="auto"/>
          <w:lang w:val="ru-RU" w:eastAsia="ru-RU" w:bidi="ru-RU"/>
        </w:rPr>
        <w:t xml:space="preserve">являющейся границей между </w:t>
      </w:r>
      <w:r>
        <w:rPr>
          <w:color w:val="000000"/>
          <w:spacing w:val="0"/>
          <w:w w:val="100"/>
          <w:position w:val="0"/>
          <w:shd w:val="clear" w:color="auto" w:fill="auto"/>
          <w:lang w:val="en-US" w:eastAsia="en-US" w:bidi="en-US"/>
        </w:rPr>
        <w:t xml:space="preserve">telencephalon, </w:t>
      </w:r>
      <w:r>
        <w:rPr>
          <w:color w:val="000000"/>
          <w:spacing w:val="0"/>
          <w:w w:val="100"/>
          <w:position w:val="0"/>
          <w:shd w:val="clear" w:color="auto" w:fill="auto"/>
          <w:lang w:val="ru-RU" w:eastAsia="ru-RU" w:bidi="ru-RU"/>
        </w:rPr>
        <w:t>к которому принадлежит хво</w:t>
        <w:softHyphen/>
        <w:t xml:space="preserve">статое ядро, и </w:t>
      </w:r>
      <w:r>
        <w:rPr>
          <w:color w:val="000000"/>
          <w:spacing w:val="0"/>
          <w:w w:val="100"/>
          <w:position w:val="0"/>
          <w:shd w:val="clear" w:color="auto" w:fill="auto"/>
          <w:lang w:val="en-US" w:eastAsia="en-US" w:bidi="en-US"/>
        </w:rPr>
        <w:t xml:space="preserve">diencephalon, </w:t>
      </w:r>
      <w:r>
        <w:rPr>
          <w:color w:val="000000"/>
          <w:spacing w:val="0"/>
          <w:w w:val="100"/>
          <w:position w:val="0"/>
          <w:shd w:val="clear" w:color="auto" w:fill="auto"/>
          <w:lang w:val="ru-RU" w:eastAsia="ru-RU" w:bidi="ru-RU"/>
        </w:rPr>
        <w:t>к которому от</w:t>
        <w:softHyphen/>
        <w:t>носится таламус. По этой бороздке прохо</w:t>
        <w:softHyphen/>
        <w:t>дит полоска мозгового вещества, терми</w:t>
        <w:softHyphen/>
        <w:t xml:space="preserve">нальная полоска, </w:t>
      </w:r>
      <w:r>
        <w:rPr>
          <w:color w:val="000000"/>
          <w:spacing w:val="0"/>
          <w:w w:val="100"/>
          <w:position w:val="0"/>
          <w:shd w:val="clear" w:color="auto" w:fill="auto"/>
          <w:lang w:val="en-US" w:eastAsia="en-US" w:bidi="en-US"/>
        </w:rPr>
        <w:t>stria terminalis.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Медиальная поверхность таламуса, покрытая тонким слоем серого вещества, рас</w:t>
        <w:softHyphen/>
        <w:t xml:space="preserve">положена вертикально и обращена в полость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 xml:space="preserve">желудочка, образуя его латеральную стенку. Сверху она отграничивается от дорсальной поверхности белой полоской, мозговой полоской таламуса, </w:t>
      </w:r>
      <w:r>
        <w:rPr>
          <w:color w:val="000000"/>
          <w:spacing w:val="0"/>
          <w:w w:val="100"/>
          <w:position w:val="0"/>
          <w:shd w:val="clear" w:color="auto" w:fill="auto"/>
          <w:lang w:val="en-US" w:eastAsia="en-US" w:bidi="en-US"/>
        </w:rPr>
        <w:t>stria medullans thalami.</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Обе медиальные поверхности таламусов соединены между собой серой спайкой — интерталамическим сращением, </w:t>
      </w:r>
      <w:r>
        <w:rPr>
          <w:color w:val="000000"/>
          <w:spacing w:val="0"/>
          <w:w w:val="100"/>
          <w:position w:val="0"/>
          <w:shd w:val="clear" w:color="auto" w:fill="auto"/>
          <w:lang w:val="en-US" w:eastAsia="en-US" w:bidi="en-US"/>
        </w:rPr>
        <w:t xml:space="preserve">adhesio interthalamica, </w:t>
      </w:r>
      <w:r>
        <w:rPr>
          <w:color w:val="000000"/>
          <w:spacing w:val="0"/>
          <w:w w:val="100"/>
          <w:position w:val="0"/>
          <w:shd w:val="clear" w:color="auto" w:fill="auto"/>
          <w:lang w:val="ru-RU" w:eastAsia="ru-RU" w:bidi="ru-RU"/>
        </w:rPr>
        <w:t>лежащей почти посереди</w:t>
        <w:softHyphen/>
        <w:t xml:space="preserve">не. Латеральная поверхность таламуса граничит с внутренней капсулой, </w:t>
      </w:r>
      <w:r>
        <w:rPr>
          <w:color w:val="000000"/>
          <w:spacing w:val="0"/>
          <w:w w:val="100"/>
          <w:position w:val="0"/>
          <w:shd w:val="clear" w:color="auto" w:fill="auto"/>
          <w:lang w:val="en-US" w:eastAsia="en-US" w:bidi="en-US"/>
        </w:rPr>
        <w:t xml:space="preserve">capsula intema oculomotori. </w:t>
      </w:r>
      <w:r>
        <w:rPr>
          <w:color w:val="000000"/>
          <w:spacing w:val="0"/>
          <w:w w:val="100"/>
          <w:position w:val="0"/>
          <w:shd w:val="clear" w:color="auto" w:fill="auto"/>
          <w:lang w:val="ru-RU" w:eastAsia="ru-RU" w:bidi="ru-RU"/>
        </w:rPr>
        <w:t>Нижней своей поверхностью таламус располагается над ножкой мозга, срастаясь с ее покрышкой (рис. 307). Как видно на разрезах, серая масса тала</w:t>
        <w:softHyphen/>
        <w:t xml:space="preserve">муса белыми прослойками— мозговыми пластинками таламуса, </w:t>
      </w:r>
      <w:r>
        <w:rPr>
          <w:color w:val="000000"/>
          <w:spacing w:val="0"/>
          <w:w w:val="100"/>
          <w:position w:val="0"/>
          <w:shd w:val="clear" w:color="auto" w:fill="auto"/>
          <w:lang w:val="en-US" w:eastAsia="en-US" w:bidi="en-US"/>
        </w:rPr>
        <w:t xml:space="preserve">laminae medullares thalami, </w:t>
      </w:r>
      <w:r>
        <w:rPr>
          <w:color w:val="000000"/>
          <w:spacing w:val="0"/>
          <w:w w:val="100"/>
          <w:position w:val="0"/>
          <w:shd w:val="clear" w:color="auto" w:fill="auto"/>
          <w:lang w:val="ru-RU" w:eastAsia="ru-RU" w:bidi="ru-RU"/>
        </w:rPr>
        <w:t>разделяется на отдельные ядра, носящие названия в зависимости от их то</w:t>
        <w:softHyphen/>
        <w:t>пографии: передние, центральные, медиальные, латеральные, вентральные и задние.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Функциональное значение таламуса очень велико. В нем переключаются аффе</w:t>
        <w:softHyphen/>
        <w:t xml:space="preserve">рентные пути: в его подушке, </w:t>
      </w:r>
      <w:r>
        <w:rPr>
          <w:color w:val="000000"/>
          <w:spacing w:val="0"/>
          <w:w w:val="100"/>
          <w:position w:val="0"/>
          <w:shd w:val="clear" w:color="auto" w:fill="auto"/>
          <w:lang w:val="en-US" w:eastAsia="en-US" w:bidi="en-US"/>
        </w:rPr>
        <w:t xml:space="preserve">pulvinar, </w:t>
      </w:r>
      <w:r>
        <w:rPr>
          <w:color w:val="000000"/>
          <w:spacing w:val="0"/>
          <w:w w:val="100"/>
          <w:position w:val="0"/>
          <w:shd w:val="clear" w:color="auto" w:fill="auto"/>
          <w:lang w:val="ru-RU" w:eastAsia="ru-RU" w:bidi="ru-RU"/>
        </w:rPr>
        <w:t>где находится заднее ядро, оканчивается часть волокон зрительного тракта (подкорковый центр зрения, ассоциативное ядро таламу</w:t>
        <w:softHyphen/>
        <w:t xml:space="preserve">са), в передних ядрах — пучок, идущий от </w:t>
      </w:r>
      <w:r>
        <w:rPr>
          <w:color w:val="000000"/>
          <w:spacing w:val="0"/>
          <w:w w:val="100"/>
          <w:position w:val="0"/>
          <w:shd w:val="clear" w:color="auto" w:fill="auto"/>
          <w:lang w:val="en-US" w:eastAsia="en-US" w:bidi="en-US"/>
        </w:rPr>
        <w:t xml:space="preserve">corpora mamillaria </w:t>
      </w:r>
      <w:r>
        <w:rPr>
          <w:color w:val="000000"/>
          <w:spacing w:val="0"/>
          <w:w w:val="100"/>
          <w:position w:val="0"/>
          <w:shd w:val="clear" w:color="auto" w:fill="auto"/>
          <w:lang w:val="ru-RU" w:eastAsia="ru-RU" w:bidi="ru-RU"/>
        </w:rPr>
        <w:t>и связывающий тала</w:t>
        <w:softHyphen/>
        <w:t xml:space="preserve">мус с обонятельным мозгом, и, наконец, в остальных его ядрах — все остальные афферентные чувствительные пути от нижележащих отделов центральной нервной системы, причем </w:t>
      </w:r>
      <w:r>
        <w:rPr>
          <w:color w:val="000000"/>
          <w:spacing w:val="0"/>
          <w:w w:val="100"/>
          <w:position w:val="0"/>
          <w:shd w:val="clear" w:color="auto" w:fill="auto"/>
          <w:lang w:val="en-US" w:eastAsia="en-US" w:bidi="en-US"/>
        </w:rPr>
        <w:t xml:space="preserve">lemniscus medialis </w:t>
      </w:r>
      <w:r>
        <w:rPr>
          <w:color w:val="000000"/>
          <w:spacing w:val="0"/>
          <w:w w:val="100"/>
          <w:position w:val="0"/>
          <w:shd w:val="clear" w:color="auto" w:fill="auto"/>
          <w:lang w:val="ru-RU" w:eastAsia="ru-RU" w:bidi="ru-RU"/>
        </w:rPr>
        <w:t>заканчивается в латеральных ядрах. Таким обра</w:t>
        <w:softHyphen/>
        <w:t xml:space="preserve">зом, </w:t>
      </w:r>
      <w:r>
        <w:rPr>
          <w:color w:val="000000"/>
          <w:spacing w:val="0"/>
          <w:w w:val="100"/>
          <w:position w:val="0"/>
          <w:shd w:val="clear" w:color="auto" w:fill="auto"/>
          <w:lang w:val="en-US" w:eastAsia="en-US" w:bidi="en-US"/>
        </w:rPr>
        <w:t xml:space="preserve">thalamus </w:t>
      </w:r>
      <w:r>
        <w:rPr>
          <w:color w:val="000000"/>
          <w:spacing w:val="0"/>
          <w:w w:val="100"/>
          <w:position w:val="0"/>
          <w:shd w:val="clear" w:color="auto" w:fill="auto"/>
          <w:lang w:val="ru-RU" w:eastAsia="ru-RU" w:bidi="ru-RU"/>
        </w:rPr>
        <w:t>является подкорковым центром почти всех видов чувствительно</w:t>
        <w:softHyphen/>
        <w:t xml:space="preserve">сти. Отсюда чувствительные пути идут частично в подкорковые ядра (благодаря чему таламус является чувствительным центром экстрапирамидной системы), частично — непосредственно в кору </w:t>
      </w:r>
      <w:r>
        <w:rPr>
          <w:color w:val="000000"/>
          <w:spacing w:val="0"/>
          <w:w w:val="100"/>
          <w:position w:val="0"/>
          <w:shd w:val="clear" w:color="auto" w:fill="auto"/>
          <w:lang w:val="en-US" w:eastAsia="en-US" w:bidi="en-US"/>
        </w:rPr>
        <w:t>(tractus thalamocortical is).</w:t>
      </w:r>
    </w:p>
    <w:p>
      <w:pPr>
        <w:pStyle w:val="Style14"/>
        <w:keepNext w:val="0"/>
        <w:keepLines w:val="0"/>
        <w:widowControl w:val="0"/>
        <w:numPr>
          <w:ilvl w:val="0"/>
          <w:numId w:val="457"/>
        </w:numPr>
        <w:shd w:val="clear" w:color="auto" w:fill="auto"/>
        <w:tabs>
          <w:tab w:pos="394"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Эпиталамус, </w:t>
      </w:r>
      <w:r>
        <w:rPr>
          <w:color w:val="000000"/>
          <w:spacing w:val="0"/>
          <w:w w:val="100"/>
          <w:position w:val="0"/>
          <w:shd w:val="clear" w:color="auto" w:fill="auto"/>
          <w:lang w:val="en-US" w:eastAsia="en-US" w:bidi="en-US"/>
        </w:rPr>
        <w:t xml:space="preserve">epithalamus. Striae medullares </w:t>
      </w:r>
      <w:r>
        <w:rPr>
          <w:color w:val="000000"/>
          <w:spacing w:val="0"/>
          <w:w w:val="100"/>
          <w:position w:val="0"/>
          <w:shd w:val="clear" w:color="auto" w:fill="auto"/>
          <w:lang w:val="ru-RU" w:eastAsia="ru-RU" w:bidi="ru-RU"/>
        </w:rPr>
        <w:t>обоих таламусов направляются кза</w:t>
        <w:softHyphen/>
        <w:t>ди (каудально) и образуют на той и другой стороне треугольное расширение, называ</w:t>
        <w:softHyphen/>
        <w:t xml:space="preserve">емое треугольником поводка, </w:t>
      </w:r>
      <w:r>
        <w:rPr>
          <w:color w:val="000000"/>
          <w:spacing w:val="0"/>
          <w:w w:val="100"/>
          <w:position w:val="0"/>
          <w:shd w:val="clear" w:color="auto" w:fill="auto"/>
          <w:lang w:val="en-US" w:eastAsia="en-US" w:bidi="en-US"/>
        </w:rPr>
        <w:t xml:space="preserve">trigonum habenulae. </w:t>
      </w:r>
      <w:r>
        <w:rPr>
          <w:color w:val="000000"/>
          <w:spacing w:val="0"/>
          <w:w w:val="100"/>
          <w:position w:val="0"/>
          <w:shd w:val="clear" w:color="auto" w:fill="auto"/>
          <w:lang w:val="ru-RU" w:eastAsia="ru-RU" w:bidi="ru-RU"/>
        </w:rPr>
        <w:t>От последнего отходит так назы</w:t>
        <w:softHyphen/>
        <w:t xml:space="preserve">ваемый поводок, </w:t>
      </w:r>
      <w:r>
        <w:rPr>
          <w:color w:val="000000"/>
          <w:spacing w:val="0"/>
          <w:w w:val="100"/>
          <w:position w:val="0"/>
          <w:shd w:val="clear" w:color="auto" w:fill="auto"/>
          <w:lang w:val="en-US" w:eastAsia="en-US" w:bidi="en-US"/>
        </w:rPr>
        <w:t xml:space="preserve">habenula, </w:t>
      </w:r>
      <w:r>
        <w:rPr>
          <w:color w:val="000000"/>
          <w:spacing w:val="0"/>
          <w:w w:val="100"/>
          <w:position w:val="0"/>
          <w:shd w:val="clear" w:color="auto" w:fill="auto"/>
          <w:lang w:val="ru-RU" w:eastAsia="ru-RU" w:bidi="ru-RU"/>
        </w:rPr>
        <w:t xml:space="preserve">который вместе с таким же поводком противоположной стороны соединяется с шишковидным телом, </w:t>
      </w:r>
      <w:r>
        <w:rPr>
          <w:color w:val="000000"/>
          <w:spacing w:val="0"/>
          <w:w w:val="100"/>
          <w:position w:val="0"/>
          <w:shd w:val="clear" w:color="auto" w:fill="auto"/>
          <w:lang w:val="en-US" w:eastAsia="en-US" w:bidi="en-US"/>
        </w:rPr>
        <w:t xml:space="preserve">corpus pineale </w:t>
      </w:r>
      <w:r>
        <w:rPr>
          <w:color w:val="000000"/>
          <w:spacing w:val="0"/>
          <w:w w:val="100"/>
          <w:position w:val="0"/>
          <w:shd w:val="clear" w:color="auto" w:fill="auto"/>
          <w:lang w:val="ru-RU" w:eastAsia="ru-RU" w:bidi="ru-RU"/>
        </w:rPr>
        <w:t xml:space="preserve">(см. рис. 306). Спереди от </w:t>
      </w:r>
      <w:r>
        <w:rPr>
          <w:color w:val="000000"/>
          <w:spacing w:val="0"/>
          <w:w w:val="100"/>
          <w:position w:val="0"/>
          <w:shd w:val="clear" w:color="auto" w:fill="auto"/>
          <w:lang w:val="en-US" w:eastAsia="en-US" w:bidi="en-US"/>
        </w:rPr>
        <w:t xml:space="preserve">corpus pineale </w:t>
      </w:r>
      <w:r>
        <w:rPr>
          <w:color w:val="000000"/>
          <w:spacing w:val="0"/>
          <w:w w:val="100"/>
          <w:position w:val="0"/>
          <w:shd w:val="clear" w:color="auto" w:fill="auto"/>
          <w:lang w:val="ru-RU" w:eastAsia="ru-RU" w:bidi="ru-RU"/>
        </w:rPr>
        <w:t xml:space="preserve">оба поводка соединяются вместе спайкой поводков, </w:t>
      </w:r>
      <w:r>
        <w:rPr>
          <w:color w:val="000000"/>
          <w:spacing w:val="0"/>
          <w:w w:val="100"/>
          <w:position w:val="0"/>
          <w:shd w:val="clear" w:color="auto" w:fill="auto"/>
          <w:lang w:val="en-US" w:eastAsia="en-US" w:bidi="en-US"/>
        </w:rPr>
        <w:t xml:space="preserve">commissura habenularum. </w:t>
      </w:r>
      <w:r>
        <w:rPr>
          <w:color w:val="000000"/>
          <w:spacing w:val="0"/>
          <w:w w:val="100"/>
          <w:position w:val="0"/>
          <w:shd w:val="clear" w:color="auto" w:fill="auto"/>
          <w:lang w:val="ru-RU" w:eastAsia="ru-RU" w:bidi="ru-RU"/>
        </w:rPr>
        <w:t>Само шишковидное тело, несколько напоминающее сосновую шишку</w:t>
      </w:r>
      <w:r>
        <w:br w:type="page"/>
      </w:r>
    </w:p>
    <w:p>
      <w:pPr>
        <w:pStyle w:val="Style55"/>
        <w:keepNext w:val="0"/>
        <w:keepLines w:val="0"/>
        <w:widowControl w:val="0"/>
        <w:shd w:val="clear" w:color="auto" w:fill="auto"/>
        <w:bidi w:val="0"/>
        <w:spacing w:before="0" w:after="0"/>
        <w:ind w:left="0" w:right="0"/>
        <w:jc w:val="both"/>
      </w:pPr>
      <w:r>
        <w:drawing>
          <wp:anchor distT="50800" distB="50800" distL="50800" distR="50800" simplePos="0" relativeHeight="125829748" behindDoc="0" locked="0" layoutInCell="1" allowOverlap="1">
            <wp:simplePos x="0" y="0"/>
            <wp:positionH relativeFrom="page">
              <wp:posOffset>2025015</wp:posOffset>
            </wp:positionH>
            <wp:positionV relativeFrom="paragraph">
              <wp:posOffset>12700</wp:posOffset>
            </wp:positionV>
            <wp:extent cx="1444625" cy="1164590"/>
            <wp:wrapSquare wrapText="left"/>
            <wp:docPr id="1113" name="Shape 1113"/>
            <a:graphic xmlns:a="http://schemas.openxmlformats.org/drawingml/2006/main">
              <a:graphicData uri="http://schemas.openxmlformats.org/drawingml/2006/picture">
                <pic:pic xmlns:pic="http://schemas.openxmlformats.org/drawingml/2006/picture">
                  <pic:nvPicPr>
                    <pic:cNvPr id="1114" name="Picture box 1114"/>
                    <pic:cNvPicPr/>
                  </pic:nvPicPr>
                  <pic:blipFill>
                    <a:blip r:embed="rId923"/>
                    <a:stretch/>
                  </pic:blipFill>
                  <pic:spPr>
                    <a:xfrm>
                      <a:ext cx="1444625" cy="1164590"/>
                    </a:xfrm>
                    <a:prstGeom prst="rect"/>
                  </pic:spPr>
                </pic:pic>
              </a:graphicData>
            </a:graphic>
          </wp:anchor>
        </w:drawing>
      </w:r>
      <w:r>
        <w:rPr>
          <w:color w:val="000000"/>
          <w:spacing w:val="0"/>
          <w:w w:val="100"/>
          <w:position w:val="0"/>
          <w:shd w:val="clear" w:color="auto" w:fill="auto"/>
          <w:lang w:val="ru-RU" w:eastAsia="ru-RU" w:bidi="ru-RU"/>
        </w:rPr>
        <w:t>Рис. 307. Метаталамус н гипоталамус.</w:t>
      </w:r>
    </w:p>
    <w:p>
      <w:pPr>
        <w:pStyle w:val="Style46"/>
        <w:keepNext w:val="0"/>
        <w:keepLines w:val="0"/>
        <w:widowControl w:val="0"/>
        <w:shd w:val="clear" w:color="auto" w:fill="auto"/>
        <w:bidi w:val="0"/>
        <w:spacing w:before="0" w:after="400"/>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aqueductus cerebn;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nucl. ruber;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lang w:val="en-US" w:eastAsia="en-US" w:bidi="en-US"/>
        </w:rPr>
        <w:t xml:space="preserve">tegmentum; </w:t>
      </w:r>
      <w:r>
        <w:rPr>
          <w:color w:val="000000"/>
          <w:spacing w:val="0"/>
          <w:w w:val="100"/>
          <w:position w:val="0"/>
          <w:shd w:val="clear" w:color="auto" w:fill="auto"/>
          <w:lang w:val="ru-RU" w:eastAsia="ru-RU" w:bidi="ru-RU"/>
        </w:rPr>
        <w:t xml:space="preserve">4 — </w:t>
      </w:r>
      <w:r>
        <w:rPr>
          <w:color w:val="000000"/>
          <w:spacing w:val="0"/>
          <w:w w:val="100"/>
          <w:position w:val="0"/>
          <w:shd w:val="clear" w:color="auto" w:fill="auto"/>
          <w:lang w:val="en-US" w:eastAsia="en-US" w:bidi="en-US"/>
        </w:rPr>
        <w:t>substantia nigra; 5 — pedunculus cerebri; 6 — corpus mamillare; 7 — substantia perforata anterior; 8 — trigonum olfactorium; 9 — infundibulum; 10 — chiasma opticum; 11 — n. op</w:t>
        <w:softHyphen/>
        <w:t>ticus; 12 — tuber cinereum; 13 — substantia perforata posterior; 14 — corpus geniculatum lateral©; 15 — corpus geniculatum mediate; 16 — pulvinar; 17 — tr. opticus.</w:t>
      </w:r>
    </w:p>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en-US" w:eastAsia="en-US" w:bidi="en-US"/>
        </w:rPr>
        <w:t xml:space="preserve">(pinus — </w:t>
      </w:r>
      <w:r>
        <w:rPr>
          <w:color w:val="000000"/>
          <w:spacing w:val="0"/>
          <w:w w:val="100"/>
          <w:position w:val="0"/>
          <w:shd w:val="clear" w:color="auto" w:fill="auto"/>
          <w:lang w:val="ru-RU" w:eastAsia="ru-RU" w:bidi="ru-RU"/>
        </w:rPr>
        <w:t>сосна, от чего и происходит его название), по своему строению и функ</w:t>
        <w:softHyphen/>
      </w:r>
      <w:r>
        <w:rPr>
          <w:color w:val="000000"/>
          <w:spacing w:val="0"/>
          <w:w w:val="100"/>
          <w:position w:val="0"/>
          <w:shd w:val="clear" w:color="auto" w:fill="auto"/>
          <w:lang w:val="ru-RU" w:eastAsia="ru-RU" w:bidi="ru-RU"/>
        </w:rPr>
        <w:t>ции относится к железам внутренней секреции. Выдаваясь кзади в область среднего мозга, шишковидное тело располагается в бороздке между верхними холмиками кры</w:t>
        <w:softHyphen/>
        <w:t>ши среднего мозга, образуя как бы пятый бугорок.</w:t>
      </w:r>
    </w:p>
    <w:p>
      <w:pPr>
        <w:pStyle w:val="Style14"/>
        <w:keepNext w:val="0"/>
        <w:keepLines w:val="0"/>
        <w:widowControl w:val="0"/>
        <w:numPr>
          <w:ilvl w:val="0"/>
          <w:numId w:val="457"/>
        </w:numPr>
        <w:shd w:val="clear" w:color="auto" w:fill="auto"/>
        <w:tabs>
          <w:tab w:pos="390" w:val="left"/>
        </w:tabs>
        <w:bidi w:val="0"/>
        <w:spacing w:before="0" w:after="0"/>
        <w:ind w:left="0" w:right="0" w:firstLine="200"/>
        <w:jc w:val="both"/>
      </w:pPr>
      <w:r>
        <w:rPr>
          <w:color w:val="000000"/>
          <w:spacing w:val="0"/>
          <w:w w:val="100"/>
          <w:position w:val="0"/>
          <w:shd w:val="clear" w:color="auto" w:fill="auto"/>
          <w:lang w:val="ru-RU" w:eastAsia="ru-RU" w:bidi="ru-RU"/>
        </w:rPr>
        <w:t xml:space="preserve">Метаталамус, </w:t>
      </w:r>
      <w:r>
        <w:rPr>
          <w:color w:val="000000"/>
          <w:spacing w:val="0"/>
          <w:w w:val="100"/>
          <w:position w:val="0"/>
          <w:shd w:val="clear" w:color="auto" w:fill="auto"/>
          <w:lang w:val="en-US" w:eastAsia="en-US" w:bidi="en-US"/>
        </w:rPr>
        <w:t xml:space="preserve">metathalamus. </w:t>
      </w:r>
      <w:r>
        <w:rPr>
          <w:color w:val="000000"/>
          <w:spacing w:val="0"/>
          <w:w w:val="100"/>
          <w:position w:val="0"/>
          <w:shd w:val="clear" w:color="auto" w:fill="auto"/>
          <w:lang w:val="ru-RU" w:eastAsia="ru-RU" w:bidi="ru-RU"/>
        </w:rPr>
        <w:t>Позади таламуса находятся два небольших возвы</w:t>
        <w:softHyphen/>
        <w:t xml:space="preserve">шения — коленчатые тела, медиальное и латеральное, </w:t>
      </w:r>
      <w:r>
        <w:rPr>
          <w:color w:val="000000"/>
          <w:spacing w:val="0"/>
          <w:w w:val="100"/>
          <w:position w:val="0"/>
          <w:shd w:val="clear" w:color="auto" w:fill="auto"/>
          <w:lang w:val="en-US" w:eastAsia="en-US" w:bidi="en-US"/>
        </w:rPr>
        <w:t xml:space="preserve">corpus geniculatum laterale et mediate </w:t>
      </w:r>
      <w:r>
        <w:rPr>
          <w:color w:val="000000"/>
          <w:spacing w:val="0"/>
          <w:w w:val="100"/>
          <w:position w:val="0"/>
          <w:shd w:val="clear" w:color="auto" w:fill="auto"/>
          <w:lang w:val="ru-RU" w:eastAsia="ru-RU" w:bidi="ru-RU"/>
        </w:rPr>
        <w:t xml:space="preserve">(см. рис. </w:t>
      </w:r>
      <w:r>
        <w:rPr>
          <w:color w:val="000000"/>
          <w:spacing w:val="0"/>
          <w:w w:val="100"/>
          <w:position w:val="0"/>
          <w:shd w:val="clear" w:color="auto" w:fill="auto"/>
          <w:lang w:val="en-US" w:eastAsia="en-US" w:bidi="en-US"/>
        </w:rPr>
        <w:t>299, 300, 307).</w:t>
      </w:r>
    </w:p>
    <w:p>
      <w:pPr>
        <w:pStyle w:val="Style14"/>
        <w:keepNext w:val="0"/>
        <w:keepLines w:val="0"/>
        <w:widowControl w:val="0"/>
        <w:shd w:val="clear" w:color="auto" w:fill="auto"/>
        <w:bidi w:val="0"/>
        <w:spacing w:before="0" w:after="160"/>
        <w:ind w:left="0" w:right="0" w:firstLine="200"/>
        <w:jc w:val="both"/>
      </w:pPr>
      <w:r>
        <w:rPr>
          <w:color w:val="000000"/>
          <w:spacing w:val="0"/>
          <w:w w:val="100"/>
          <w:position w:val="0"/>
          <w:shd w:val="clear" w:color="auto" w:fill="auto"/>
          <w:lang w:val="ru-RU" w:eastAsia="ru-RU" w:bidi="ru-RU"/>
        </w:rPr>
        <w:t>Медиальное коленчатое тело, меньшее по размерам, но более выраженное, ле</w:t>
        <w:softHyphen/>
        <w:t xml:space="preserve">жит спереди ручки нижнего холмика под </w:t>
      </w:r>
      <w:r>
        <w:rPr>
          <w:color w:val="000000"/>
          <w:spacing w:val="0"/>
          <w:w w:val="100"/>
          <w:position w:val="0"/>
          <w:shd w:val="clear" w:color="auto" w:fill="auto"/>
          <w:lang w:val="en-US" w:eastAsia="en-US" w:bidi="en-US"/>
        </w:rPr>
        <w:t xml:space="preserve">pulvinar </w:t>
      </w:r>
      <w:r>
        <w:rPr>
          <w:color w:val="000000"/>
          <w:spacing w:val="0"/>
          <w:w w:val="100"/>
          <w:position w:val="0"/>
          <w:shd w:val="clear" w:color="auto" w:fill="auto"/>
          <w:lang w:val="ru-RU" w:eastAsia="ru-RU" w:bidi="ru-RU"/>
        </w:rPr>
        <w:t>таламуса, отделенное от него четко выраженной бороздкой. В нем заканчиваются волокна латеральной (слуховой) пет</w:t>
        <w:softHyphen/>
        <w:t xml:space="preserve">ли, </w:t>
      </w:r>
      <w:r>
        <w:rPr>
          <w:color w:val="000000"/>
          <w:spacing w:val="0"/>
          <w:w w:val="100"/>
          <w:position w:val="0"/>
          <w:shd w:val="clear" w:color="auto" w:fill="auto"/>
          <w:lang w:val="en-US" w:eastAsia="en-US" w:bidi="en-US"/>
        </w:rPr>
        <w:t xml:space="preserve">lemniscus lateralis, </w:t>
      </w:r>
      <w:r>
        <w:rPr>
          <w:color w:val="000000"/>
          <w:spacing w:val="0"/>
          <w:w w:val="100"/>
          <w:position w:val="0"/>
          <w:shd w:val="clear" w:color="auto" w:fill="auto"/>
          <w:lang w:val="ru-RU" w:eastAsia="ru-RU" w:bidi="ru-RU"/>
        </w:rPr>
        <w:t xml:space="preserve">вследствие чего оно является вместе с нижними холмиками крыши среднего мозга подкорковым центром слуха. Латеральное коленчатое тело, </w:t>
      </w:r>
      <w:r>
        <w:rPr>
          <w:color w:val="000000"/>
          <w:spacing w:val="0"/>
          <w:w w:val="100"/>
          <w:position w:val="0"/>
          <w:shd w:val="clear" w:color="auto" w:fill="auto"/>
          <w:lang w:val="en-US" w:eastAsia="en-US" w:bidi="en-US"/>
        </w:rPr>
        <w:t xml:space="preserve">corpus geniculatum laterale, </w:t>
      </w:r>
      <w:r>
        <w:rPr>
          <w:color w:val="000000"/>
          <w:spacing w:val="0"/>
          <w:w w:val="100"/>
          <w:position w:val="0"/>
          <w:shd w:val="clear" w:color="auto" w:fill="auto"/>
          <w:lang w:val="ru-RU" w:eastAsia="ru-RU" w:bidi="ru-RU"/>
        </w:rPr>
        <w:t xml:space="preserve">большее, в виде плоского бугорка помешается на нижней латеральной стороне </w:t>
      </w:r>
      <w:r>
        <w:rPr>
          <w:color w:val="000000"/>
          <w:spacing w:val="0"/>
          <w:w w:val="100"/>
          <w:position w:val="0"/>
          <w:shd w:val="clear" w:color="auto" w:fill="auto"/>
          <w:lang w:val="en-US" w:eastAsia="en-US" w:bidi="en-US"/>
        </w:rPr>
        <w:t xml:space="preserve">pulvinar. </w:t>
      </w:r>
      <w:r>
        <w:rPr>
          <w:color w:val="000000"/>
          <w:spacing w:val="0"/>
          <w:w w:val="100"/>
          <w:position w:val="0"/>
          <w:shd w:val="clear" w:color="auto" w:fill="auto"/>
          <w:lang w:val="ru-RU" w:eastAsia="ru-RU" w:bidi="ru-RU"/>
        </w:rPr>
        <w:t>В нем оканчивается большей своей частью латераль</w:t>
        <w:softHyphen/>
        <w:t xml:space="preserve">ная часть зрительного тракта (другая часть тракта оканчивается в </w:t>
      </w:r>
      <w:r>
        <w:rPr>
          <w:color w:val="000000"/>
          <w:spacing w:val="0"/>
          <w:w w:val="100"/>
          <w:position w:val="0"/>
          <w:shd w:val="clear" w:color="auto" w:fill="auto"/>
          <w:lang w:val="en-US" w:eastAsia="en-US" w:bidi="en-US"/>
        </w:rPr>
        <w:t xml:space="preserve">pulvinar). </w:t>
      </w:r>
      <w:r>
        <w:rPr>
          <w:color w:val="000000"/>
          <w:spacing w:val="0"/>
          <w:w w:val="100"/>
          <w:position w:val="0"/>
          <w:shd w:val="clear" w:color="auto" w:fill="auto"/>
          <w:lang w:val="ru-RU" w:eastAsia="ru-RU" w:bidi="ru-RU"/>
        </w:rPr>
        <w:t xml:space="preserve">Поэтому вместе с </w:t>
      </w:r>
      <w:r>
        <w:rPr>
          <w:color w:val="000000"/>
          <w:spacing w:val="0"/>
          <w:w w:val="100"/>
          <w:position w:val="0"/>
          <w:shd w:val="clear" w:color="auto" w:fill="auto"/>
          <w:lang w:val="en-US" w:eastAsia="en-US" w:bidi="en-US"/>
        </w:rPr>
        <w:t xml:space="preserve">pulvinar </w:t>
      </w:r>
      <w:r>
        <w:rPr>
          <w:color w:val="000000"/>
          <w:spacing w:val="0"/>
          <w:w w:val="100"/>
          <w:position w:val="0"/>
          <w:shd w:val="clear" w:color="auto" w:fill="auto"/>
          <w:lang w:val="ru-RU" w:eastAsia="ru-RU" w:bidi="ru-RU"/>
        </w:rPr>
        <w:t>и верхними холмиками крыши среднего мозга латеральное коленча</w:t>
        <w:softHyphen/>
        <w:t>тое тело является подкорковым центром зрения. Ядра обоих коленчатых тел цент</w:t>
        <w:softHyphen/>
      </w:r>
      <w:bookmarkStart w:id="843" w:name="bookmark843"/>
      <w:r>
        <w:rPr>
          <w:color w:val="000000"/>
          <w:spacing w:val="0"/>
          <w:w w:val="100"/>
          <w:position w:val="0"/>
          <w:shd w:val="clear" w:color="auto" w:fill="auto"/>
          <w:lang w:val="ru-RU" w:eastAsia="ru-RU" w:bidi="ru-RU"/>
        </w:rPr>
        <w:t>ральными путями связаны с корковыми концами соответствующих анализаторов.</w:t>
      </w:r>
      <w:bookmarkEnd w:id="843"/>
    </w:p>
    <w:p>
      <w:pPr>
        <w:pStyle w:val="Style46"/>
        <w:keepNext w:val="0"/>
        <w:keepLines w:val="0"/>
        <w:widowControl w:val="0"/>
        <w:shd w:val="clear" w:color="auto" w:fill="auto"/>
        <w:bidi w:val="0"/>
        <w:spacing w:before="0" w:after="100" w:line="240" w:lineRule="auto"/>
        <w:ind w:left="0" w:right="0" w:firstLine="0"/>
        <w:jc w:val="center"/>
      </w:pPr>
      <w:r>
        <w:rPr>
          <w:b/>
          <w:bCs/>
          <w:color w:val="000000"/>
          <w:spacing w:val="0"/>
          <w:w w:val="100"/>
          <w:position w:val="0"/>
          <w:shd w:val="clear" w:color="auto" w:fill="auto"/>
          <w:lang w:val="ru-RU" w:eastAsia="ru-RU" w:bidi="ru-RU"/>
        </w:rPr>
        <w:t>ГИПОТАЛАМУС</w:t>
      </w:r>
    </w:p>
    <w:p>
      <w:pPr>
        <w:pStyle w:val="Style14"/>
        <w:keepNext w:val="0"/>
        <w:keepLines w:val="0"/>
        <w:widowControl w:val="0"/>
        <w:shd w:val="clear" w:color="auto" w:fill="auto"/>
        <w:bidi w:val="0"/>
        <w:spacing w:before="0" w:after="0" w:line="295" w:lineRule="auto"/>
        <w:ind w:left="0" w:right="0" w:firstLine="200"/>
        <w:jc w:val="both"/>
      </w:pPr>
      <w:r>
        <w:rPr>
          <w:color w:val="000000"/>
          <w:spacing w:val="0"/>
          <w:w w:val="100"/>
          <w:position w:val="0"/>
          <w:shd w:val="clear" w:color="auto" w:fill="auto"/>
          <w:lang w:val="ru-RU" w:eastAsia="ru-RU" w:bidi="ru-RU"/>
        </w:rPr>
        <w:t xml:space="preserve">Гипоталамус, </w:t>
      </w:r>
      <w:r>
        <w:rPr>
          <w:color w:val="000000"/>
          <w:spacing w:val="0"/>
          <w:w w:val="100"/>
          <w:position w:val="0"/>
          <w:shd w:val="clear" w:color="auto" w:fill="auto"/>
          <w:lang w:val="en-US" w:eastAsia="en-US" w:bidi="en-US"/>
        </w:rPr>
        <w:t xml:space="preserve">hypothalamus </w:t>
      </w:r>
      <w:r>
        <w:rPr>
          <w:color w:val="000000"/>
          <w:spacing w:val="0"/>
          <w:w w:val="100"/>
          <w:position w:val="0"/>
          <w:shd w:val="clear" w:color="auto" w:fill="auto"/>
          <w:lang w:val="ru-RU" w:eastAsia="ru-RU" w:bidi="ru-RU"/>
        </w:rPr>
        <w:t xml:space="preserve">(см. рис. 307), в широком смысле слова объединяет образования, расположенные вентрально под дном III желудочка, впереди </w:t>
      </w:r>
      <w:r>
        <w:rPr>
          <w:color w:val="000000"/>
          <w:spacing w:val="0"/>
          <w:w w:val="100"/>
          <w:position w:val="0"/>
          <w:shd w:val="clear" w:color="auto" w:fill="auto"/>
          <w:lang w:val="en-US" w:eastAsia="en-US" w:bidi="en-US"/>
        </w:rPr>
        <w:t xml:space="preserve">substantia perforata posterior, </w:t>
      </w:r>
      <w:r>
        <w:rPr>
          <w:color w:val="000000"/>
          <w:spacing w:val="0"/>
          <w:w w:val="100"/>
          <w:position w:val="0"/>
          <w:shd w:val="clear" w:color="auto" w:fill="auto"/>
          <w:lang w:val="ru-RU" w:eastAsia="ru-RU" w:bidi="ru-RU"/>
        </w:rPr>
        <w:t xml:space="preserve">включая и заднюю гипоталамическую область, </w:t>
      </w:r>
      <w:r>
        <w:rPr>
          <w:color w:val="000000"/>
          <w:spacing w:val="0"/>
          <w:w w:val="100"/>
          <w:position w:val="0"/>
          <w:shd w:val="clear" w:color="auto" w:fill="auto"/>
          <w:lang w:val="en-US" w:eastAsia="en-US" w:bidi="en-US"/>
        </w:rPr>
        <w:t xml:space="preserve">regio hypotha- iamica posterior. </w:t>
      </w:r>
      <w:r>
        <w:rPr>
          <w:color w:val="000000"/>
          <w:spacing w:val="0"/>
          <w:w w:val="100"/>
          <w:position w:val="0"/>
          <w:shd w:val="clear" w:color="auto" w:fill="auto"/>
          <w:lang w:val="ru-RU" w:eastAsia="ru-RU" w:bidi="ru-RU"/>
        </w:rPr>
        <w:t xml:space="preserve">Соответственно эмбриональному развитию </w:t>
      </w:r>
      <w:r>
        <w:rPr>
          <w:color w:val="000000"/>
          <w:spacing w:val="0"/>
          <w:w w:val="100"/>
          <w:position w:val="0"/>
          <w:shd w:val="clear" w:color="auto" w:fill="auto"/>
          <w:lang w:val="en-US" w:eastAsia="en-US" w:bidi="en-US"/>
        </w:rPr>
        <w:t xml:space="preserve">hypothalamus </w:t>
      </w:r>
      <w:r>
        <w:rPr>
          <w:color w:val="000000"/>
          <w:spacing w:val="0"/>
          <w:w w:val="100"/>
          <w:position w:val="0"/>
          <w:shd w:val="clear" w:color="auto" w:fill="auto"/>
          <w:lang w:val="ru-RU" w:eastAsia="ru-RU" w:bidi="ru-RU"/>
        </w:rPr>
        <w:t xml:space="preserve">делится на 2 отдела: передний, </w:t>
      </w:r>
      <w:r>
        <w:rPr>
          <w:color w:val="000000"/>
          <w:spacing w:val="0"/>
          <w:w w:val="100"/>
          <w:position w:val="0"/>
          <w:shd w:val="clear" w:color="auto" w:fill="auto"/>
          <w:lang w:val="en-US" w:eastAsia="en-US" w:bidi="en-US"/>
        </w:rPr>
        <w:t xml:space="preserve">rcgio hypothalamica anterior, </w:t>
      </w:r>
      <w:r>
        <w:rPr>
          <w:color w:val="000000"/>
          <w:spacing w:val="0"/>
          <w:w w:val="100"/>
          <w:position w:val="0"/>
          <w:shd w:val="clear" w:color="auto" w:fill="auto"/>
          <w:lang w:val="ru-RU" w:eastAsia="ru-RU" w:bidi="ru-RU"/>
        </w:rPr>
        <w:t xml:space="preserve">под названием которого объединяют </w:t>
      </w:r>
      <w:r>
        <w:rPr>
          <w:color w:val="000000"/>
          <w:spacing w:val="0"/>
          <w:w w:val="100"/>
          <w:position w:val="0"/>
          <w:shd w:val="clear" w:color="auto" w:fill="auto"/>
          <w:lang w:val="en-US" w:eastAsia="en-US" w:bidi="en-US"/>
        </w:rPr>
        <w:t xml:space="preserve">tuber cinereum </w:t>
      </w:r>
      <w:r>
        <w:rPr>
          <w:color w:val="000000"/>
          <w:spacing w:val="0"/>
          <w:w w:val="100"/>
          <w:position w:val="0"/>
          <w:shd w:val="clear" w:color="auto" w:fill="auto"/>
          <w:lang w:val="ru-RU" w:eastAsia="ru-RU" w:bidi="ru-RU"/>
        </w:rPr>
        <w:t xml:space="preserve">с </w:t>
      </w:r>
      <w:r>
        <w:rPr>
          <w:color w:val="000000"/>
          <w:spacing w:val="0"/>
          <w:w w:val="100"/>
          <w:position w:val="0"/>
          <w:shd w:val="clear" w:color="auto" w:fill="auto"/>
          <w:lang w:val="en-US" w:eastAsia="en-US" w:bidi="en-US"/>
        </w:rPr>
        <w:t xml:space="preserve">infundibulum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hypophysis, </w:t>
      </w:r>
      <w:r>
        <w:rPr>
          <w:color w:val="000000"/>
          <w:spacing w:val="0"/>
          <w:w w:val="100"/>
          <w:position w:val="0"/>
          <w:shd w:val="clear" w:color="auto" w:fill="auto"/>
          <w:lang w:val="ru-RU" w:eastAsia="ru-RU" w:bidi="ru-RU"/>
        </w:rPr>
        <w:t xml:space="preserve">а также </w:t>
      </w:r>
      <w:r>
        <w:rPr>
          <w:color w:val="000000"/>
          <w:spacing w:val="0"/>
          <w:w w:val="100"/>
          <w:position w:val="0"/>
          <w:shd w:val="clear" w:color="auto" w:fill="auto"/>
          <w:lang w:val="en-US" w:eastAsia="en-US" w:bidi="en-US"/>
        </w:rPr>
        <w:t xml:space="preserve">chiasma opticum </w:t>
      </w:r>
      <w:r>
        <w:rPr>
          <w:color w:val="000000"/>
          <w:spacing w:val="0"/>
          <w:w w:val="100"/>
          <w:position w:val="0"/>
          <w:shd w:val="clear" w:color="auto" w:fill="auto"/>
          <w:lang w:val="ru-RU" w:eastAsia="ru-RU" w:bidi="ru-RU"/>
        </w:rPr>
        <w:t xml:space="preserve">с </w:t>
      </w:r>
      <w:r>
        <w:rPr>
          <w:color w:val="000000"/>
          <w:spacing w:val="0"/>
          <w:w w:val="100"/>
          <w:position w:val="0"/>
          <w:shd w:val="clear" w:color="auto" w:fill="auto"/>
          <w:lang w:val="en-US" w:eastAsia="en-US" w:bidi="en-US"/>
        </w:rPr>
        <w:t xml:space="preserve">tractus opticus, </w:t>
      </w:r>
      <w:r>
        <w:rPr>
          <w:color w:val="000000"/>
          <w:spacing w:val="0"/>
          <w:w w:val="100"/>
          <w:position w:val="0"/>
          <w:shd w:val="clear" w:color="auto" w:fill="auto"/>
          <w:lang w:val="ru-RU" w:eastAsia="ru-RU" w:bidi="ru-RU"/>
        </w:rPr>
        <w:t xml:space="preserve">задний — </w:t>
      </w:r>
      <w:r>
        <w:rPr>
          <w:color w:val="000000"/>
          <w:spacing w:val="0"/>
          <w:w w:val="100"/>
          <w:position w:val="0"/>
          <w:shd w:val="clear" w:color="auto" w:fill="auto"/>
          <w:lang w:val="en-US" w:eastAsia="en-US" w:bidi="en-US"/>
        </w:rPr>
        <w:t xml:space="preserve">corpora mamillaria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regio hypothalamica posterior. </w:t>
      </w:r>
      <w:r>
        <w:rPr>
          <w:color w:val="000000"/>
          <w:spacing w:val="0"/>
          <w:w w:val="100"/>
          <w:position w:val="0"/>
          <w:shd w:val="clear" w:color="auto" w:fill="auto"/>
          <w:lang w:val="ru-RU" w:eastAsia="ru-RU" w:bidi="ru-RU"/>
        </w:rPr>
        <w:t xml:space="preserve">Ядра гипоталамической области связаны с гипофизом сосудами (с передней долей гипофиза) и гиногаламо- гипофизарным пучком (с задней долей его). Благодаря этим связям нпкналамус и гипофиз образуют особую </w:t>
      </w:r>
      <w:r>
        <w:rPr>
          <w:smallCaps/>
          <w:color w:val="000000"/>
          <w:spacing w:val="0"/>
          <w:w w:val="100"/>
          <w:position w:val="0"/>
          <w:shd w:val="clear" w:color="auto" w:fill="auto"/>
          <w:lang w:val="en-US" w:eastAsia="en-US" w:bidi="en-US"/>
        </w:rPr>
        <w:t>j</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ипогаламо-гииофизариую нейросекреюрную систе</w:t>
        <w:softHyphen/>
        <w:t>му (ГГНС).</w:t>
      </w:r>
    </w:p>
    <w:p>
      <w:pPr>
        <w:pStyle w:val="Style14"/>
        <w:keepNext w:val="0"/>
        <w:keepLines w:val="0"/>
        <w:widowControl w:val="0"/>
        <w:numPr>
          <w:ilvl w:val="0"/>
          <w:numId w:val="459"/>
        </w:numPr>
        <w:shd w:val="clear" w:color="auto" w:fill="auto"/>
        <w:tabs>
          <w:tab w:pos="390" w:val="left"/>
        </w:tabs>
        <w:bidi w:val="0"/>
        <w:spacing w:before="0" w:after="0" w:line="295" w:lineRule="auto"/>
        <w:ind w:left="0" w:right="0" w:firstLine="200"/>
        <w:jc w:val="both"/>
      </w:pPr>
      <w:r>
        <w:rPr>
          <w:color w:val="000000"/>
          <w:spacing w:val="0"/>
          <w:w w:val="100"/>
          <w:position w:val="0"/>
          <w:shd w:val="clear" w:color="auto" w:fill="auto"/>
          <w:lang w:val="ru-RU" w:eastAsia="ru-RU" w:bidi="ru-RU"/>
        </w:rPr>
        <w:t xml:space="preserve">Серый бугор, </w:t>
      </w:r>
      <w:r>
        <w:rPr>
          <w:color w:val="000000"/>
          <w:spacing w:val="0"/>
          <w:w w:val="100"/>
          <w:position w:val="0"/>
          <w:shd w:val="clear" w:color="auto" w:fill="auto"/>
          <w:lang w:val="en-US" w:eastAsia="en-US" w:bidi="en-US"/>
        </w:rPr>
        <w:t xml:space="preserve">tuber cinereum, </w:t>
      </w:r>
      <w:r>
        <w:rPr>
          <w:color w:val="000000"/>
          <w:spacing w:val="0"/>
          <w:w w:val="100"/>
          <w:position w:val="0"/>
          <w:shd w:val="clear" w:color="auto" w:fill="auto"/>
          <w:lang w:val="ru-RU" w:eastAsia="ru-RU" w:bidi="ru-RU"/>
        </w:rPr>
        <w:t xml:space="preserve">находящийся спереди </w:t>
      </w:r>
      <w:r>
        <w:rPr>
          <w:color w:val="000000"/>
          <w:spacing w:val="0"/>
          <w:w w:val="100"/>
          <w:position w:val="0"/>
          <w:shd w:val="clear" w:color="auto" w:fill="auto"/>
          <w:lang w:val="en-US" w:eastAsia="en-US" w:bidi="en-US"/>
        </w:rPr>
        <w:t xml:space="preserve">oi corpora mamillaria, </w:t>
      </w:r>
      <w:r>
        <w:rPr>
          <w:color w:val="000000"/>
          <w:spacing w:val="0"/>
          <w:w w:val="100"/>
          <w:position w:val="0"/>
          <w:shd w:val="clear" w:color="auto" w:fill="auto"/>
          <w:lang w:val="ru-RU" w:eastAsia="ru-RU" w:bidi="ru-RU"/>
        </w:rPr>
        <w:t>пред</w:t>
        <w:softHyphen/>
        <w:t xml:space="preserve">ставляет собой непарный полый выступ нижней сделки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желудочка, состоящий из гонкой пластинки серою вещества. Верхушка бугра вьнянущ н узкую полую ворон</w:t>
        <w:softHyphen/>
        <w:br w:type="page"/>
      </w:r>
      <w:r>
        <w:rPr>
          <w:color w:val="000000"/>
          <w:spacing w:val="0"/>
          <w:w w:val="100"/>
          <w:position w:val="0"/>
          <w:shd w:val="clear" w:color="auto" w:fill="auto"/>
          <w:lang w:val="ru-RU" w:eastAsia="ru-RU" w:bidi="ru-RU"/>
        </w:rPr>
        <w:t xml:space="preserve">ку, </w:t>
      </w:r>
      <w:r>
        <w:rPr>
          <w:color w:val="000000"/>
          <w:spacing w:val="0"/>
          <w:w w:val="100"/>
          <w:position w:val="0"/>
          <w:shd w:val="clear" w:color="auto" w:fill="auto"/>
          <w:lang w:val="en-US" w:eastAsia="en-US" w:bidi="en-US"/>
        </w:rPr>
        <w:t xml:space="preserve">infundibulum, </w:t>
      </w:r>
      <w:r>
        <w:rPr>
          <w:color w:val="000000"/>
          <w:spacing w:val="0"/>
          <w:w w:val="100"/>
          <w:position w:val="0"/>
          <w:shd w:val="clear" w:color="auto" w:fill="auto"/>
          <w:lang w:val="ru-RU" w:eastAsia="ru-RU" w:bidi="ru-RU"/>
        </w:rPr>
        <w:t xml:space="preserve">на слепом конце когорой находится гипофиз, </w:t>
      </w:r>
      <w:r>
        <w:rPr>
          <w:color w:val="000000"/>
          <w:spacing w:val="0"/>
          <w:w w:val="100"/>
          <w:position w:val="0"/>
          <w:shd w:val="clear" w:color="auto" w:fill="auto"/>
          <w:lang w:val="en-US" w:eastAsia="en-US" w:bidi="en-US"/>
        </w:rPr>
        <w:t xml:space="preserve">hypophysis (glandula pituitaria), </w:t>
      </w:r>
      <w:r>
        <w:rPr>
          <w:color w:val="000000"/>
          <w:spacing w:val="0"/>
          <w:w w:val="100"/>
          <w:position w:val="0"/>
          <w:shd w:val="clear" w:color="auto" w:fill="auto"/>
          <w:lang w:val="ru-RU" w:eastAsia="ru-RU" w:bidi="ru-RU"/>
        </w:rPr>
        <w:t>лежащий в углублении турецкого седла (описание его см. в разделе «Орга</w:t>
        <w:softHyphen/>
        <w:t xml:space="preserve">ны внутренней секреции»), В </w:t>
      </w:r>
      <w:r>
        <w:rPr>
          <w:color w:val="000000"/>
          <w:spacing w:val="0"/>
          <w:w w:val="100"/>
          <w:position w:val="0"/>
          <w:shd w:val="clear" w:color="auto" w:fill="auto"/>
          <w:lang w:val="en-US" w:eastAsia="en-US" w:bidi="en-US"/>
        </w:rPr>
        <w:t xml:space="preserve">tuber cinereum </w:t>
      </w:r>
      <w:r>
        <w:rPr>
          <w:color w:val="000000"/>
          <w:spacing w:val="0"/>
          <w:w w:val="100"/>
          <w:position w:val="0"/>
          <w:shd w:val="clear" w:color="auto" w:fill="auto"/>
          <w:lang w:val="ru-RU" w:eastAsia="ru-RU" w:bidi="ru-RU"/>
        </w:rPr>
        <w:t>залегают ядра серого вещества, являю</w:t>
        <w:softHyphen/>
        <w:t>щиеся высшими вегетативными центрами, влияющими, в частности, на обмен ве</w:t>
        <w:softHyphen/>
        <w:t>ществ и теплорегуляцию.</w:t>
      </w:r>
    </w:p>
    <w:p>
      <w:pPr>
        <w:pStyle w:val="Style14"/>
        <w:keepNext w:val="0"/>
        <w:keepLines w:val="0"/>
        <w:widowControl w:val="0"/>
        <w:numPr>
          <w:ilvl w:val="0"/>
          <w:numId w:val="459"/>
        </w:numPr>
        <w:shd w:val="clear" w:color="auto" w:fill="auto"/>
        <w:tabs>
          <w:tab w:pos="380" w:val="left"/>
        </w:tabs>
        <w:bidi w:val="0"/>
        <w:spacing w:before="0" w:after="0"/>
        <w:ind w:left="0" w:right="0"/>
        <w:jc w:val="both"/>
      </w:pPr>
      <w:r>
        <w:rPr>
          <w:color w:val="000000"/>
          <w:spacing w:val="0"/>
          <w:w w:val="100"/>
          <w:position w:val="0"/>
          <w:shd w:val="clear" w:color="auto" w:fill="auto"/>
          <w:lang w:val="ru-RU" w:eastAsia="ru-RU" w:bidi="ru-RU"/>
        </w:rPr>
        <w:t xml:space="preserve">Зрительный перекрест, </w:t>
      </w:r>
      <w:r>
        <w:rPr>
          <w:color w:val="000000"/>
          <w:spacing w:val="0"/>
          <w:w w:val="100"/>
          <w:position w:val="0"/>
          <w:shd w:val="clear" w:color="auto" w:fill="auto"/>
          <w:lang w:val="en-US" w:eastAsia="en-US" w:bidi="en-US"/>
        </w:rPr>
        <w:t xml:space="preserve">chiasma opticum, </w:t>
      </w:r>
      <w:r>
        <w:rPr>
          <w:color w:val="000000"/>
          <w:spacing w:val="0"/>
          <w:w w:val="100"/>
          <w:position w:val="0"/>
          <w:shd w:val="clear" w:color="auto" w:fill="auto"/>
          <w:lang w:val="ru-RU" w:eastAsia="ru-RU" w:bidi="ru-RU"/>
        </w:rPr>
        <w:t>лежит впереди серого бугра, образо</w:t>
        <w:softHyphen/>
        <w:t xml:space="preserve">ван перекрестом зрительных нервов, </w:t>
      </w:r>
      <w:r>
        <w:rPr>
          <w:color w:val="000000"/>
          <w:spacing w:val="0"/>
          <w:w w:val="100"/>
          <w:position w:val="0"/>
          <w:shd w:val="clear" w:color="auto" w:fill="auto"/>
          <w:lang w:val="en-US" w:eastAsia="en-US" w:bidi="en-US"/>
        </w:rPr>
        <w:t>nn. optici.</w:t>
      </w:r>
    </w:p>
    <w:p>
      <w:pPr>
        <w:pStyle w:val="Style14"/>
        <w:keepNext w:val="0"/>
        <w:keepLines w:val="0"/>
        <w:widowControl w:val="0"/>
        <w:numPr>
          <w:ilvl w:val="0"/>
          <w:numId w:val="459"/>
        </w:numPr>
        <w:shd w:val="clear" w:color="auto" w:fill="auto"/>
        <w:tabs>
          <w:tab w:pos="390" w:val="left"/>
        </w:tabs>
        <w:bidi w:val="0"/>
        <w:spacing w:before="0" w:after="0"/>
        <w:ind w:left="0" w:right="0"/>
        <w:jc w:val="both"/>
      </w:pPr>
      <w:r>
        <w:rPr>
          <w:color w:val="000000"/>
          <w:spacing w:val="0"/>
          <w:w w:val="100"/>
          <w:position w:val="0"/>
          <w:shd w:val="clear" w:color="auto" w:fill="auto"/>
          <w:lang w:val="ru-RU" w:eastAsia="ru-RU" w:bidi="ru-RU"/>
        </w:rPr>
        <w:t xml:space="preserve">Сосцевидные тела, </w:t>
      </w:r>
      <w:r>
        <w:rPr>
          <w:color w:val="000000"/>
          <w:spacing w:val="0"/>
          <w:w w:val="100"/>
          <w:position w:val="0"/>
          <w:shd w:val="clear" w:color="auto" w:fill="auto"/>
          <w:lang w:val="en-US" w:eastAsia="en-US" w:bidi="en-US"/>
        </w:rPr>
        <w:t xml:space="preserve">corpora mamillana, </w:t>
      </w:r>
      <w:r>
        <w:rPr>
          <w:color w:val="000000"/>
          <w:spacing w:val="0"/>
          <w:w w:val="100"/>
          <w:position w:val="0"/>
          <w:shd w:val="clear" w:color="auto" w:fill="auto"/>
          <w:lang w:val="ru-RU" w:eastAsia="ru-RU" w:bidi="ru-RU"/>
        </w:rPr>
        <w:t>два небольших возвышения белого цве</w:t>
        <w:softHyphen/>
        <w:t xml:space="preserve">та, неправильной шаровидной формы, лежащих симметрично по бокам от средней линии, спереди от </w:t>
      </w:r>
      <w:r>
        <w:rPr>
          <w:color w:val="000000"/>
          <w:spacing w:val="0"/>
          <w:w w:val="100"/>
          <w:position w:val="0"/>
          <w:shd w:val="clear" w:color="auto" w:fill="auto"/>
          <w:lang w:val="en-US" w:eastAsia="en-US" w:bidi="en-US"/>
        </w:rPr>
        <w:t xml:space="preserve">substantia perforata posterior. </w:t>
      </w:r>
      <w:r>
        <w:rPr>
          <w:color w:val="000000"/>
          <w:spacing w:val="0"/>
          <w:w w:val="100"/>
          <w:position w:val="0"/>
          <w:shd w:val="clear" w:color="auto" w:fill="auto"/>
          <w:lang w:val="ru-RU" w:eastAsia="ru-RU" w:bidi="ru-RU"/>
        </w:rPr>
        <w:t>Под поверхностным слоем белого ве</w:t>
        <w:softHyphen/>
        <w:t>щества внутри каждого из тел находится по два серых ядра.</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По своей функции </w:t>
      </w:r>
      <w:r>
        <w:rPr>
          <w:color w:val="000000"/>
          <w:spacing w:val="0"/>
          <w:w w:val="100"/>
          <w:position w:val="0"/>
          <w:shd w:val="clear" w:color="auto" w:fill="auto"/>
          <w:lang w:val="en-US" w:eastAsia="en-US" w:bidi="en-US"/>
        </w:rPr>
        <w:t xml:space="preserve">corpora mamiilaria </w:t>
      </w:r>
      <w:r>
        <w:rPr>
          <w:color w:val="000000"/>
          <w:spacing w:val="0"/>
          <w:w w:val="100"/>
          <w:position w:val="0"/>
          <w:shd w:val="clear" w:color="auto" w:fill="auto"/>
          <w:lang w:val="ru-RU" w:eastAsia="ru-RU" w:bidi="ru-RU"/>
        </w:rPr>
        <w:t>относятся к подкорковым обонятельным цен</w:t>
        <w:softHyphen/>
        <w:t>трам.</w:t>
      </w:r>
    </w:p>
    <w:p>
      <w:pPr>
        <w:pStyle w:val="Style14"/>
        <w:keepNext w:val="0"/>
        <w:keepLines w:val="0"/>
        <w:widowControl w:val="0"/>
        <w:numPr>
          <w:ilvl w:val="0"/>
          <w:numId w:val="459"/>
        </w:numPr>
        <w:shd w:val="clear" w:color="auto" w:fill="auto"/>
        <w:tabs>
          <w:tab w:pos="385" w:val="left"/>
        </w:tabs>
        <w:bidi w:val="0"/>
        <w:spacing w:before="0" w:after="120"/>
        <w:ind w:left="0" w:right="0"/>
        <w:jc w:val="both"/>
      </w:pPr>
      <w:r>
        <w:rPr>
          <w:color w:val="000000"/>
          <w:spacing w:val="0"/>
          <w:w w:val="100"/>
          <w:position w:val="0"/>
          <w:shd w:val="clear" w:color="auto" w:fill="auto"/>
          <w:lang w:val="ru-RU" w:eastAsia="ru-RU" w:bidi="ru-RU"/>
        </w:rPr>
        <w:t xml:space="preserve">Задняя гипоталамическая область, </w:t>
      </w:r>
      <w:r>
        <w:rPr>
          <w:color w:val="000000"/>
          <w:spacing w:val="0"/>
          <w:w w:val="100"/>
          <w:position w:val="0"/>
          <w:shd w:val="clear" w:color="auto" w:fill="auto"/>
          <w:lang w:val="en-US" w:eastAsia="en-US" w:bidi="en-US"/>
        </w:rPr>
        <w:t>regio hypothalamica posterior,</w:t>
      </w:r>
      <w:r>
        <w:rPr>
          <w:color w:val="000000"/>
          <w:spacing w:val="0"/>
          <w:w w:val="100"/>
          <w:position w:val="0"/>
          <w:shd w:val="clear" w:color="auto" w:fill="auto"/>
          <w:lang w:val="ru-RU" w:eastAsia="ru-RU" w:bidi="ru-RU"/>
        </w:rPr>
        <w:t>—это три скоп</w:t>
        <w:softHyphen/>
        <w:t xml:space="preserve">ления нервных клеток: переднее, </w:t>
      </w:r>
      <w:r>
        <w:rPr>
          <w:color w:val="000000"/>
          <w:spacing w:val="0"/>
          <w:w w:val="100"/>
          <w:position w:val="0"/>
          <w:shd w:val="clear" w:color="auto" w:fill="auto"/>
          <w:lang w:val="en-US" w:eastAsia="en-US" w:bidi="en-US"/>
        </w:rPr>
        <w:t xml:space="preserve">regio hypothalamica anterior, </w:t>
      </w:r>
      <w:r>
        <w:rPr>
          <w:color w:val="000000"/>
          <w:spacing w:val="0"/>
          <w:w w:val="100"/>
          <w:position w:val="0"/>
          <w:shd w:val="clear" w:color="auto" w:fill="auto"/>
          <w:lang w:val="ru-RU" w:eastAsia="ru-RU" w:bidi="ru-RU"/>
        </w:rPr>
        <w:t xml:space="preserve">промежуточное, </w:t>
      </w:r>
      <w:r>
        <w:rPr>
          <w:color w:val="000000"/>
          <w:spacing w:val="0"/>
          <w:w w:val="100"/>
          <w:position w:val="0"/>
          <w:shd w:val="clear" w:color="auto" w:fill="auto"/>
          <w:lang w:val="en-US" w:eastAsia="en-US" w:bidi="en-US"/>
        </w:rPr>
        <w:t xml:space="preserve">regio hypothalamica intermedia, </w:t>
      </w:r>
      <w:r>
        <w:rPr>
          <w:color w:val="000000"/>
          <w:spacing w:val="0"/>
          <w:w w:val="100"/>
          <w:position w:val="0"/>
          <w:shd w:val="clear" w:color="auto" w:fill="auto"/>
          <w:lang w:val="ru-RU" w:eastAsia="ru-RU" w:bidi="ru-RU"/>
        </w:rPr>
        <w:t xml:space="preserve">и заднее, </w:t>
      </w:r>
      <w:r>
        <w:rPr>
          <w:color w:val="000000"/>
          <w:spacing w:val="0"/>
          <w:w w:val="100"/>
          <w:position w:val="0"/>
          <w:shd w:val="clear" w:color="auto" w:fill="auto"/>
          <w:lang w:val="en-US" w:eastAsia="en-US" w:bidi="en-US"/>
        </w:rPr>
        <w:t xml:space="preserve">regio hypothalamica posterior. </w:t>
      </w:r>
      <w:r>
        <w:rPr>
          <w:color w:val="000000"/>
          <w:spacing w:val="0"/>
          <w:w w:val="100"/>
          <w:position w:val="0"/>
          <w:shd w:val="clear" w:color="auto" w:fill="auto"/>
          <w:lang w:val="ru-RU" w:eastAsia="ru-RU" w:bidi="ru-RU"/>
        </w:rPr>
        <w:t>Скопления нервных клеток в этих областях образуют около 30 ядер гипоталамуса, клетки которых выра</w:t>
        <w:softHyphen/>
        <w:t>батывают так называемый нейросекрет, перемещающийся по их отросткам в гипофиз.</w:t>
      </w:r>
    </w:p>
    <w:p>
      <w:pPr>
        <w:pStyle w:val="Style46"/>
        <w:keepNext w:val="0"/>
        <w:keepLines w:val="0"/>
        <w:widowControl w:val="0"/>
        <w:shd w:val="clear" w:color="auto" w:fill="auto"/>
        <w:bidi w:val="0"/>
        <w:spacing w:before="0" w:after="120" w:line="240" w:lineRule="auto"/>
        <w:ind w:left="0" w:right="0" w:firstLine="0"/>
        <w:jc w:val="center"/>
      </w:pPr>
      <w:r>
        <w:rPr>
          <w:b/>
          <w:bCs/>
          <w:color w:val="000000"/>
          <w:spacing w:val="0"/>
          <w:w w:val="100"/>
          <w:position w:val="0"/>
          <w:shd w:val="clear" w:color="auto" w:fill="auto"/>
          <w:lang w:val="en-US" w:eastAsia="en-US" w:bidi="en-US"/>
        </w:rPr>
        <w:t xml:space="preserve">Ill </w:t>
      </w:r>
      <w:r>
        <w:rPr>
          <w:b/>
          <w:bCs/>
          <w:color w:val="000000"/>
          <w:spacing w:val="0"/>
          <w:w w:val="100"/>
          <w:position w:val="0"/>
          <w:shd w:val="clear" w:color="auto" w:fill="auto"/>
          <w:lang w:val="ru-RU" w:eastAsia="ru-RU" w:bidi="ru-RU"/>
        </w:rPr>
        <w:t>ЖЕЛУДОЧЕК</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III желудочек, </w:t>
      </w:r>
      <w:r>
        <w:rPr>
          <w:color w:val="000000"/>
          <w:spacing w:val="0"/>
          <w:w w:val="100"/>
          <w:position w:val="0"/>
          <w:shd w:val="clear" w:color="auto" w:fill="auto"/>
          <w:lang w:val="en-US" w:eastAsia="en-US" w:bidi="en-US"/>
        </w:rPr>
        <w:t xml:space="preserve">ventriculus tertius, </w:t>
      </w:r>
      <w:r>
        <w:rPr>
          <w:color w:val="000000"/>
          <w:spacing w:val="0"/>
          <w:w w:val="100"/>
          <w:position w:val="0"/>
          <w:shd w:val="clear" w:color="auto" w:fill="auto"/>
          <w:lang w:val="ru-RU" w:eastAsia="ru-RU" w:bidi="ru-RU"/>
        </w:rPr>
        <w:t>расположен как раз по средней линии и на фрон</w:t>
        <w:softHyphen/>
        <w:t xml:space="preserve">тальном разрезе мозга имеет вид узкой вертикальной щели. </w:t>
      </w:r>
      <w:r>
        <w:rPr>
          <w:i/>
          <w:iCs/>
          <w:color w:val="000000"/>
          <w:spacing w:val="0"/>
          <w:w w:val="100"/>
          <w:position w:val="0"/>
          <w:shd w:val="clear" w:color="auto" w:fill="auto"/>
          <w:lang w:val="ru-RU" w:eastAsia="ru-RU" w:bidi="ru-RU"/>
        </w:rPr>
        <w:t>Боковые стенки</w:t>
      </w:r>
      <w:r>
        <w:rPr>
          <w:color w:val="000000"/>
          <w:spacing w:val="0"/>
          <w:w w:val="100"/>
          <w:position w:val="0"/>
          <w:shd w:val="clear" w:color="auto" w:fill="auto"/>
          <w:lang w:val="ru-RU" w:eastAsia="ru-RU" w:bidi="ru-RU"/>
        </w:rPr>
        <w:t xml:space="preserve"> III желу</w:t>
        <w:softHyphen/>
        <w:t xml:space="preserve">дочка образованы медиальными поверхностями таламусов, между которыми почти посередине перекидывается </w:t>
      </w:r>
      <w:r>
        <w:rPr>
          <w:color w:val="000000"/>
          <w:spacing w:val="0"/>
          <w:w w:val="100"/>
          <w:position w:val="0"/>
          <w:shd w:val="clear" w:color="auto" w:fill="auto"/>
          <w:lang w:val="en-US" w:eastAsia="en-US" w:bidi="en-US"/>
        </w:rPr>
        <w:t xml:space="preserve">adhesio interthalamica </w:t>
      </w:r>
      <w:r>
        <w:rPr>
          <w:color w:val="000000"/>
          <w:spacing w:val="0"/>
          <w:w w:val="100"/>
          <w:position w:val="0"/>
          <w:shd w:val="clear" w:color="auto" w:fill="auto"/>
          <w:lang w:val="ru-RU" w:eastAsia="ru-RU" w:bidi="ru-RU"/>
        </w:rPr>
        <w:t xml:space="preserve">(см. рис. 306). </w:t>
      </w:r>
      <w:r>
        <w:rPr>
          <w:i/>
          <w:iCs/>
          <w:color w:val="000000"/>
          <w:spacing w:val="0"/>
          <w:w w:val="100"/>
          <w:position w:val="0"/>
          <w:shd w:val="clear" w:color="auto" w:fill="auto"/>
          <w:lang w:val="ru-RU" w:eastAsia="ru-RU" w:bidi="ru-RU"/>
        </w:rPr>
        <w:t xml:space="preserve">Переднюю стенку </w:t>
      </w:r>
      <w:r>
        <w:rPr>
          <w:color w:val="000000"/>
          <w:spacing w:val="0"/>
          <w:w w:val="100"/>
          <w:position w:val="0"/>
          <w:shd w:val="clear" w:color="auto" w:fill="auto"/>
          <w:lang w:val="ru-RU" w:eastAsia="ru-RU" w:bidi="ru-RU"/>
        </w:rPr>
        <w:t xml:space="preserve">желудочка составляет снизу тонкая пластинка, </w:t>
      </w:r>
      <w:r>
        <w:rPr>
          <w:color w:val="000000"/>
          <w:spacing w:val="0"/>
          <w:w w:val="100"/>
          <w:position w:val="0"/>
          <w:shd w:val="clear" w:color="auto" w:fill="auto"/>
          <w:lang w:val="en-US" w:eastAsia="en-US" w:bidi="en-US"/>
        </w:rPr>
        <w:t xml:space="preserve">lamina terminalis, </w:t>
      </w:r>
      <w:r>
        <w:rPr>
          <w:color w:val="000000"/>
          <w:spacing w:val="0"/>
          <w:w w:val="100"/>
          <w:position w:val="0"/>
          <w:shd w:val="clear" w:color="auto" w:fill="auto"/>
          <w:lang w:val="ru-RU" w:eastAsia="ru-RU" w:bidi="ru-RU"/>
        </w:rPr>
        <w:t xml:space="preserve">а дальше кверху — столбики свода, </w:t>
      </w:r>
      <w:r>
        <w:rPr>
          <w:color w:val="000000"/>
          <w:spacing w:val="0"/>
          <w:w w:val="100"/>
          <w:position w:val="0"/>
          <w:shd w:val="clear" w:color="auto" w:fill="auto"/>
          <w:lang w:val="en-US" w:eastAsia="en-US" w:bidi="en-US"/>
        </w:rPr>
        <w:t xml:space="preserve">coiumnae fomicis, </w:t>
      </w:r>
      <w:r>
        <w:rPr>
          <w:color w:val="000000"/>
          <w:spacing w:val="0"/>
          <w:w w:val="100"/>
          <w:position w:val="0"/>
          <w:shd w:val="clear" w:color="auto" w:fill="auto"/>
          <w:lang w:val="ru-RU" w:eastAsia="ru-RU" w:bidi="ru-RU"/>
        </w:rPr>
        <w:t xml:space="preserve">с лежащей поперек белой передней спайкой, </w:t>
      </w:r>
      <w:r>
        <w:rPr>
          <w:color w:val="000000"/>
          <w:spacing w:val="0"/>
          <w:w w:val="100"/>
          <w:position w:val="0"/>
          <w:shd w:val="clear" w:color="auto" w:fill="auto"/>
          <w:lang w:val="en-US" w:eastAsia="en-US" w:bidi="en-US"/>
        </w:rPr>
        <w:t xml:space="preserve">commissura cerebri anterior. </w:t>
      </w:r>
      <w:r>
        <w:rPr>
          <w:color w:val="000000"/>
          <w:spacing w:val="0"/>
          <w:w w:val="100"/>
          <w:position w:val="0"/>
          <w:shd w:val="clear" w:color="auto" w:fill="auto"/>
          <w:lang w:val="ru-RU" w:eastAsia="ru-RU" w:bidi="ru-RU"/>
        </w:rPr>
        <w:t xml:space="preserve">По бокам, у передней стенки желудочка столбики свода </w:t>
      </w:r>
      <w:r>
        <w:rPr>
          <w:color w:val="000000"/>
          <w:spacing w:val="0"/>
          <w:w w:val="100"/>
          <w:position w:val="0"/>
          <w:shd w:val="clear" w:color="auto" w:fill="auto"/>
          <w:lang w:val="ru-RU" w:eastAsia="ru-RU" w:bidi="ru-RU"/>
        </w:rPr>
        <w:t>вместе с передними концами таламусов ограничивают межжелудочковые отвер</w:t>
        <w:softHyphen/>
        <w:t xml:space="preserve">стия, </w:t>
      </w:r>
      <w:r>
        <w:rPr>
          <w:color w:val="000000"/>
          <w:spacing w:val="0"/>
          <w:w w:val="100"/>
          <w:position w:val="0"/>
          <w:shd w:val="clear" w:color="auto" w:fill="auto"/>
          <w:lang w:val="en-US" w:eastAsia="en-US" w:bidi="en-US"/>
        </w:rPr>
        <w:t xml:space="preserve">foramina interventricularia, </w:t>
      </w:r>
      <w:r>
        <w:rPr>
          <w:color w:val="000000"/>
          <w:spacing w:val="0"/>
          <w:w w:val="100"/>
          <w:position w:val="0"/>
          <w:shd w:val="clear" w:color="auto" w:fill="auto"/>
          <w:lang w:val="ru-RU" w:eastAsia="ru-RU" w:bidi="ru-RU"/>
        </w:rPr>
        <w:t>соединяющие полость III желудочка с боковыми же</w:t>
        <w:softHyphen/>
        <w:t xml:space="preserve">лудочками, залегающими в полушариях конечного мозга. </w:t>
      </w:r>
      <w:r>
        <w:rPr>
          <w:i/>
          <w:iCs/>
          <w:color w:val="000000"/>
          <w:spacing w:val="0"/>
          <w:w w:val="100"/>
          <w:position w:val="0"/>
          <w:shd w:val="clear" w:color="auto" w:fill="auto"/>
          <w:lang w:val="ru-RU" w:eastAsia="ru-RU" w:bidi="ru-RU"/>
        </w:rPr>
        <w:t>Верхняя стенка</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желу</w:t>
        <w:softHyphen/>
        <w:t xml:space="preserve">дочка, лежащая под сводом и мозолистым телом, представляет собой </w:t>
      </w:r>
      <w:r>
        <w:rPr>
          <w:color w:val="000000"/>
          <w:spacing w:val="0"/>
          <w:w w:val="100"/>
          <w:position w:val="0"/>
          <w:shd w:val="clear" w:color="auto" w:fill="auto"/>
          <w:lang w:val="en-US" w:eastAsia="en-US" w:bidi="en-US"/>
        </w:rPr>
        <w:t>tela choroidea</w:t>
      </w:r>
    </w:p>
    <w:p>
      <w:pPr>
        <w:pStyle w:val="Style14"/>
        <w:keepNext w:val="0"/>
        <w:keepLines w:val="0"/>
        <w:widowControl w:val="0"/>
        <w:shd w:val="clear" w:color="auto" w:fill="auto"/>
        <w:bidi w:val="0"/>
        <w:spacing w:before="0" w:after="0" w:line="286" w:lineRule="auto"/>
        <w:ind w:left="1480" w:right="0" w:firstLine="0"/>
        <w:jc w:val="both"/>
      </w:pPr>
      <w:r>
        <w:rPr>
          <w:color w:val="000000"/>
          <w:spacing w:val="0"/>
          <w:w w:val="100"/>
          <w:position w:val="0"/>
          <w:shd w:val="clear" w:color="auto" w:fill="auto"/>
          <w:lang w:val="en-US" w:eastAsia="en-US" w:bidi="en-US"/>
        </w:rPr>
        <w:t xml:space="preserve">ventriculi tertii </w:t>
      </w:r>
      <w:r>
        <w:rPr>
          <w:color w:val="000000"/>
          <w:spacing w:val="0"/>
          <w:w w:val="100"/>
          <w:position w:val="0"/>
          <w:shd w:val="clear" w:color="auto" w:fill="auto"/>
          <w:lang w:val="ru-RU" w:eastAsia="ru-RU" w:bidi="ru-RU"/>
        </w:rPr>
        <w:t xml:space="preserve">(рис. </w:t>
      </w:r>
      <w:r>
        <w:rPr>
          <w:color w:val="000000"/>
          <w:spacing w:val="0"/>
          <w:w w:val="100"/>
          <w:position w:val="0"/>
          <w:shd w:val="clear" w:color="auto" w:fill="auto"/>
          <w:lang w:val="en-US" w:eastAsia="en-US" w:bidi="en-US"/>
        </w:rPr>
        <w:t>308).</w:t>
      </w:r>
    </w:p>
    <w:p>
      <w:pPr>
        <w:pStyle w:val="Style14"/>
        <w:keepNext w:val="0"/>
        <w:keepLines w:val="0"/>
        <w:widowControl w:val="0"/>
        <w:shd w:val="clear" w:color="auto" w:fill="auto"/>
        <w:bidi w:val="0"/>
        <w:spacing w:before="0" w:after="360" w:line="286" w:lineRule="auto"/>
        <w:ind w:left="0" w:right="0"/>
        <w:jc w:val="both"/>
      </w:pPr>
      <w:r>
        <w:drawing>
          <wp:anchor distT="38100" distB="38100" distL="38100" distR="38100" simplePos="0" relativeHeight="125829749" behindDoc="0" locked="0" layoutInCell="1" allowOverlap="1">
            <wp:simplePos x="0" y="0"/>
            <wp:positionH relativeFrom="page">
              <wp:posOffset>527050</wp:posOffset>
            </wp:positionH>
            <wp:positionV relativeFrom="paragraph">
              <wp:posOffset>25400</wp:posOffset>
            </wp:positionV>
            <wp:extent cx="883920" cy="1390015"/>
            <wp:wrapSquare wrapText="right"/>
            <wp:docPr id="1115" name="Shape 1115"/>
            <a:graphic xmlns:a="http://schemas.openxmlformats.org/drawingml/2006/main">
              <a:graphicData uri="http://schemas.openxmlformats.org/drawingml/2006/picture">
                <pic:pic xmlns:pic="http://schemas.openxmlformats.org/drawingml/2006/picture">
                  <pic:nvPicPr>
                    <pic:cNvPr id="1116" name="Picture box 1116"/>
                    <pic:cNvPicPr/>
                  </pic:nvPicPr>
                  <pic:blipFill>
                    <a:blip r:embed="rId925"/>
                    <a:stretch/>
                  </pic:blipFill>
                  <pic:spPr>
                    <a:xfrm>
                      <a:ext cx="883920" cy="1390015"/>
                    </a:xfrm>
                    <a:prstGeom prst="rect"/>
                  </pic:spPr>
                </pic:pic>
              </a:graphicData>
            </a:graphic>
          </wp:anchor>
        </w:drawing>
      </w:r>
      <w:r>
        <mc:AlternateContent>
          <mc:Choice Requires="wps">
            <w:drawing>
              <wp:anchor distT="0" distB="0" distL="0" distR="0" simplePos="0" relativeHeight="503316598" behindDoc="0" locked="0" layoutInCell="1" allowOverlap="1">
                <wp:simplePos x="0" y="0"/>
                <wp:positionH relativeFrom="page">
                  <wp:posOffset>554355</wp:posOffset>
                </wp:positionH>
                <wp:positionV relativeFrom="paragraph">
                  <wp:posOffset>113665</wp:posOffset>
                </wp:positionV>
                <wp:extent cx="109855" cy="189230"/>
                <wp:wrapNone/>
                <wp:docPr id="1117" name="Shape 1117"/>
                <a:graphic xmlns:a="http://schemas.openxmlformats.org/drawingml/2006/main">
                  <a:graphicData uri="http://schemas.microsoft.com/office/word/2010/wordprocessingShape">
                    <wps:wsp>
                      <wps:cNvSpPr txBox="1"/>
                      <wps:spPr>
                        <a:xfrm>
                          <a:ext cx="109855" cy="189230"/>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left"/>
                              <w:rPr>
                                <w:sz w:val="24"/>
                                <w:szCs w:val="24"/>
                              </w:rPr>
                            </w:pPr>
                            <w:r>
                              <w:rPr>
                                <w:color w:val="797E78"/>
                                <w:spacing w:val="0"/>
                                <w:w w:val="100"/>
                                <w:position w:val="0"/>
                                <w:sz w:val="24"/>
                                <w:szCs w:val="24"/>
                                <w:shd w:val="clear" w:color="auto" w:fill="auto"/>
                                <w:lang w:val="ru-RU" w:eastAsia="ru-RU" w:bidi="ru-RU"/>
                              </w:rPr>
                              <w:t>4</w:t>
                            </w:r>
                          </w:p>
                        </w:txbxContent>
                      </wps:txbx>
                      <wps:bodyPr lIns="0" tIns="0" rIns="0" bIns="0">
                        <a:noAutoFit/>
                      </wps:bodyPr>
                    </wps:wsp>
                  </a:graphicData>
                </a:graphic>
              </wp:anchor>
            </w:drawing>
          </mc:Choice>
          <mc:Fallback>
            <w:pict>
              <v:shape id="_x0000_s2143" type="#_x0000_t202" style="position:absolute;margin-left:43.649999999999999pt;margin-top:8.9500000000000011pt;width:8.6500000000000004pt;height:14.9pt;z-index:251657845;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240" w:lineRule="auto"/>
                        <w:ind w:left="0" w:right="0" w:firstLine="0"/>
                        <w:jc w:val="left"/>
                        <w:rPr>
                          <w:sz w:val="24"/>
                          <w:szCs w:val="24"/>
                        </w:rPr>
                      </w:pPr>
                      <w:r>
                        <w:rPr>
                          <w:color w:val="797E78"/>
                          <w:spacing w:val="0"/>
                          <w:w w:val="100"/>
                          <w:position w:val="0"/>
                          <w:sz w:val="24"/>
                          <w:szCs w:val="24"/>
                          <w:shd w:val="clear" w:color="auto" w:fill="auto"/>
                          <w:lang w:val="ru-RU" w:eastAsia="ru-RU" w:bidi="ru-RU"/>
                        </w:rPr>
                        <w:t>4</w:t>
                      </w:r>
                    </w:p>
                  </w:txbxContent>
                </v:textbox>
                <w10:wrap anchorx="page"/>
              </v:shape>
            </w:pict>
          </mc:Fallback>
        </mc:AlternateContent>
      </w:r>
      <w:r>
        <w:rPr>
          <w:color w:val="000000"/>
          <w:spacing w:val="0"/>
          <w:w w:val="100"/>
          <w:position w:val="0"/>
          <w:shd w:val="clear" w:color="auto" w:fill="auto"/>
          <w:lang w:val="ru-RU" w:eastAsia="ru-RU" w:bidi="ru-RU"/>
        </w:rPr>
        <w:t>В состав последней входят недоразвитая стенка мозго</w:t>
        <w:softHyphen/>
        <w:t xml:space="preserve">вого пузыря в виде эпителиальной пластинки, </w:t>
      </w:r>
      <w:r>
        <w:rPr>
          <w:color w:val="000000"/>
          <w:spacing w:val="0"/>
          <w:w w:val="100"/>
          <w:position w:val="0"/>
          <w:shd w:val="clear" w:color="auto" w:fill="auto"/>
          <w:lang w:val="en-US" w:eastAsia="en-US" w:bidi="en-US"/>
        </w:rPr>
        <w:t xml:space="preserve">lamina epithelialis, </w:t>
      </w:r>
      <w:r>
        <w:rPr>
          <w:color w:val="000000"/>
          <w:spacing w:val="0"/>
          <w:w w:val="100"/>
          <w:position w:val="0"/>
          <w:shd w:val="clear" w:color="auto" w:fill="auto"/>
          <w:lang w:val="ru-RU" w:eastAsia="ru-RU" w:bidi="ru-RU"/>
        </w:rPr>
        <w:t xml:space="preserve">и сросшаяся с ней мягкая оболочка. По бокам от средней линии в </w:t>
      </w:r>
      <w:r>
        <w:rPr>
          <w:color w:val="000000"/>
          <w:spacing w:val="0"/>
          <w:w w:val="100"/>
          <w:position w:val="0"/>
          <w:shd w:val="clear" w:color="auto" w:fill="auto"/>
          <w:lang w:val="en-US" w:eastAsia="en-US" w:bidi="en-US"/>
        </w:rPr>
        <w:t xml:space="preserve">tela choroidea </w:t>
      </w:r>
      <w:r>
        <w:rPr>
          <w:color w:val="000000"/>
          <w:spacing w:val="0"/>
          <w:w w:val="100"/>
          <w:position w:val="0"/>
          <w:shd w:val="clear" w:color="auto" w:fill="auto"/>
          <w:lang w:val="ru-RU" w:eastAsia="ru-RU" w:bidi="ru-RU"/>
        </w:rPr>
        <w:t xml:space="preserve">заложено сосудистое сплетение, </w:t>
      </w:r>
      <w:r>
        <w:rPr>
          <w:color w:val="000000"/>
          <w:spacing w:val="0"/>
          <w:w w:val="100"/>
          <w:position w:val="0"/>
          <w:shd w:val="clear" w:color="auto" w:fill="auto"/>
          <w:lang w:val="en-US" w:eastAsia="en-US" w:bidi="en-US"/>
        </w:rPr>
        <w:t xml:space="preserve">plexus choroideus ventriculi tertii. </w:t>
      </w:r>
      <w:r>
        <w:rPr>
          <w:color w:val="000000"/>
          <w:spacing w:val="0"/>
          <w:w w:val="100"/>
          <w:position w:val="0"/>
          <w:shd w:val="clear" w:color="auto" w:fill="auto"/>
          <w:lang w:val="ru-RU" w:eastAsia="ru-RU" w:bidi="ru-RU"/>
        </w:rPr>
        <w:t>В области зад</w:t>
        <w:softHyphen/>
        <w:t xml:space="preserve">ней стенки желудочка находятся </w:t>
      </w:r>
      <w:r>
        <w:rPr>
          <w:color w:val="000000"/>
          <w:spacing w:val="0"/>
          <w:w w:val="100"/>
          <w:position w:val="0"/>
          <w:shd w:val="clear" w:color="auto" w:fill="auto"/>
          <w:lang w:val="en-US" w:eastAsia="en-US" w:bidi="en-US"/>
        </w:rPr>
        <w:t>commissura habenularum</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308. Часть головного мозга со вскрытыми боковыми</w:t>
        <w:br/>
        <w:t>желудочками. Мозолистое гело перерезано и вмеси-</w:t>
        <w:br/>
        <w:t xml:space="preserve">со сводом отвернуто кзади для демонстрации </w:t>
      </w:r>
      <w:r>
        <w:rPr>
          <w:color w:val="000000"/>
          <w:spacing w:val="0"/>
          <w:w w:val="100"/>
          <w:position w:val="0"/>
          <w:shd w:val="clear" w:color="auto" w:fill="auto"/>
          <w:lang w:val="en-US" w:eastAsia="en-US" w:bidi="en-US"/>
        </w:rPr>
        <w:t>tela choroidea.</w:t>
      </w:r>
    </w:p>
    <w:p>
      <w:pPr>
        <w:pStyle w:val="Style46"/>
        <w:keepNext w:val="0"/>
        <w:keepLines w:val="0"/>
        <w:widowControl w:val="0"/>
        <w:shd w:val="clear" w:color="auto" w:fill="auto"/>
        <w:bidi w:val="0"/>
        <w:spacing w:before="0" w:after="0" w:line="298" w:lineRule="auto"/>
        <w:ind w:left="0" w:right="0" w:firstLine="0"/>
        <w:jc w:val="both"/>
        <w:rPr>
          <w:sz w:val="11"/>
          <w:szCs w:val="11"/>
        </w:rPr>
      </w:pPr>
      <w:r>
        <w:rPr>
          <w:color w:val="000000"/>
          <w:spacing w:val="0"/>
          <w:w w:val="100"/>
          <w:position w:val="0"/>
          <w:sz w:val="9"/>
          <w:szCs w:val="9"/>
          <w:shd w:val="clear" w:color="auto" w:fill="auto"/>
          <w:lang w:val="en-US" w:eastAsia="en-US" w:bidi="en-US"/>
        </w:rPr>
        <w:t xml:space="preserve">I </w:t>
      </w:r>
      <w:r>
        <w:rPr>
          <w:color w:val="000000"/>
          <w:spacing w:val="0"/>
          <w:w w:val="100"/>
          <w:position w:val="0"/>
          <w:sz w:val="9"/>
          <w:szCs w:val="9"/>
          <w:shd w:val="clear" w:color="auto" w:fill="auto"/>
          <w:lang w:val="ru-RU" w:eastAsia="ru-RU" w:bidi="ru-RU"/>
        </w:rPr>
        <w:t xml:space="preserve">— </w:t>
      </w:r>
      <w:r>
        <w:rPr>
          <w:color w:val="000000"/>
          <w:spacing w:val="0"/>
          <w:w w:val="100"/>
          <w:position w:val="0"/>
          <w:sz w:val="9"/>
          <w:szCs w:val="9"/>
          <w:shd w:val="clear" w:color="auto" w:fill="auto"/>
          <w:lang w:val="en-US" w:eastAsia="en-US" w:bidi="en-US"/>
        </w:rPr>
        <w:t xml:space="preserve">corpus callosum; 2 — coiumnae fomicis </w:t>
      </w:r>
      <w:r>
        <w:rPr>
          <w:color w:val="000000"/>
          <w:spacing w:val="0"/>
          <w:w w:val="100"/>
          <w:position w:val="0"/>
          <w:sz w:val="9"/>
          <w:szCs w:val="9"/>
          <w:shd w:val="clear" w:color="auto" w:fill="auto"/>
          <w:lang w:val="ru-RU" w:eastAsia="ru-RU" w:bidi="ru-RU"/>
        </w:rPr>
        <w:t xml:space="preserve">(перерезаны), </w:t>
      </w:r>
      <w:r>
        <w:rPr>
          <w:color w:val="000000"/>
          <w:spacing w:val="0"/>
          <w:w w:val="100"/>
          <w:position w:val="0"/>
          <w:sz w:val="9"/>
          <w:szCs w:val="9"/>
          <w:shd w:val="clear" w:color="auto" w:fill="auto"/>
          <w:lang w:val="en-US" w:eastAsia="en-US" w:bidi="en-US"/>
        </w:rPr>
        <w:t xml:space="preserve">3 tela choroidea ventriculi tertii; 4 — v cerebri magna; 5 — plexus choroideus ventriculi lateralis; 6 — nucll. caudati; 7 — crus fomicis; 8 comu postenus ventriculi lateralis. </w:t>
      </w:r>
      <w:r>
        <w:rPr>
          <w:rStyle w:val="CharStyle15"/>
        </w:rPr>
        <w:t xml:space="preserve">и </w:t>
      </w:r>
      <w:r>
        <w:rPr>
          <w:rStyle w:val="CharStyle15"/>
          <w:lang w:val="en-US" w:eastAsia="en-US" w:bidi="en-US"/>
        </w:rPr>
        <w:t xml:space="preserve">commissure cerebri posterior, </w:t>
      </w:r>
      <w:r>
        <w:rPr>
          <w:rStyle w:val="CharStyle15"/>
        </w:rPr>
        <w:t xml:space="preserve">между которыми вдается в каудальную сторону слепой </w:t>
      </w:r>
      <w:r>
        <w:rPr>
          <w:rStyle w:val="CharStyle15"/>
          <w:rFonts w:ascii="Times New Roman" w:eastAsia="Times New Roman" w:hAnsi="Times New Roman" w:cs="Times New Roman"/>
          <w:b/>
          <w:bCs/>
          <w:sz w:val="10"/>
          <w:szCs w:val="10"/>
        </w:rPr>
        <w:t xml:space="preserve">выступ желудочка, </w:t>
      </w:r>
      <w:r>
        <w:rPr>
          <w:rStyle w:val="CharStyle15"/>
          <w:lang w:val="en-US" w:eastAsia="en-US" w:bidi="en-US"/>
        </w:rPr>
        <w:t xml:space="preserve">recessus pinealis. </w:t>
      </w:r>
      <w:r>
        <w:rPr>
          <w:rStyle w:val="CharStyle15"/>
        </w:rPr>
        <w:t xml:space="preserve">Вентрально от </w:t>
      </w:r>
      <w:r>
        <w:rPr>
          <w:rStyle w:val="CharStyle15"/>
          <w:lang w:val="en-US" w:eastAsia="en-US" w:bidi="en-US"/>
        </w:rPr>
        <w:t xml:space="preserve">commissure posterior </w:t>
      </w:r>
      <w:r>
        <w:rPr>
          <w:rStyle w:val="CharStyle15"/>
        </w:rPr>
        <w:t xml:space="preserve">в </w:t>
      </w:r>
      <w:r>
        <w:rPr>
          <w:rStyle w:val="CharStyle15"/>
          <w:lang w:val="en-US" w:eastAsia="en-US" w:bidi="en-US"/>
        </w:rPr>
        <w:t xml:space="preserve">III </w:t>
      </w:r>
      <w:r>
        <w:rPr>
          <w:rStyle w:val="CharStyle15"/>
        </w:rPr>
        <w:t>желу</w:t>
        <w:softHyphen/>
        <w:t xml:space="preserve">дочек воронкообразным отверстием открывается водопровод. </w:t>
      </w:r>
      <w:r>
        <w:rPr>
          <w:rStyle w:val="CharStyle15"/>
          <w:i/>
          <w:iCs/>
        </w:rPr>
        <w:t>Нижняя,</w:t>
      </w:r>
      <w:r>
        <w:rPr>
          <w:rStyle w:val="CharStyle15"/>
        </w:rPr>
        <w:t xml:space="preserve"> узкая, </w:t>
      </w:r>
      <w:r>
        <w:rPr>
          <w:rStyle w:val="CharStyle15"/>
          <w:i/>
          <w:iCs/>
        </w:rPr>
        <w:t xml:space="preserve">стенка </w:t>
      </w:r>
      <w:r>
        <w:rPr>
          <w:rStyle w:val="CharStyle15"/>
        </w:rPr>
        <w:t xml:space="preserve">III желудочка, отграниченная изнутри от боковых стенок бороздками, </w:t>
      </w:r>
      <w:r>
        <w:rPr>
          <w:rStyle w:val="CharStyle15"/>
          <w:lang w:val="en-US" w:eastAsia="en-US" w:bidi="en-US"/>
        </w:rPr>
        <w:t xml:space="preserve">sulci hypo- thalamici, </w:t>
      </w:r>
      <w:r>
        <w:rPr>
          <w:rStyle w:val="CharStyle15"/>
        </w:rPr>
        <w:t xml:space="preserve">со стороны основания мозга соответствует </w:t>
      </w:r>
      <w:r>
        <w:rPr>
          <w:rStyle w:val="CharStyle15"/>
          <w:lang w:val="en-US" w:eastAsia="en-US" w:bidi="en-US"/>
        </w:rPr>
        <w:t>substantia perforata posterior, corpo</w:t>
        <w:softHyphen/>
        <w:t xml:space="preserve">ra mamiilaria, tuber cinereum </w:t>
      </w:r>
      <w:r>
        <w:rPr>
          <w:rStyle w:val="CharStyle15"/>
        </w:rPr>
        <w:t xml:space="preserve">и </w:t>
      </w:r>
      <w:r>
        <w:rPr>
          <w:rStyle w:val="CharStyle15"/>
          <w:lang w:val="en-US" w:eastAsia="en-US" w:bidi="en-US"/>
        </w:rPr>
        <w:t xml:space="preserve">chiasma opticum. </w:t>
      </w:r>
      <w:r>
        <w:rPr>
          <w:rStyle w:val="CharStyle15"/>
        </w:rPr>
        <w:t>В области дна полость желудочка об</w:t>
        <w:softHyphen/>
        <w:t xml:space="preserve">разует 2 углубления: </w:t>
      </w:r>
      <w:r>
        <w:rPr>
          <w:rStyle w:val="CharStyle15"/>
          <w:lang w:val="en-US" w:eastAsia="en-US" w:bidi="en-US"/>
        </w:rPr>
        <w:t xml:space="preserve">recessus infundibuli, </w:t>
      </w:r>
      <w:r>
        <w:rPr>
          <w:rStyle w:val="CharStyle15"/>
        </w:rPr>
        <w:t xml:space="preserve">вдающийся в серый бугор и в воронку, и </w:t>
      </w:r>
      <w:r>
        <w:rPr>
          <w:rStyle w:val="CharStyle15"/>
          <w:lang w:val="en-US" w:eastAsia="en-US" w:bidi="en-US"/>
        </w:rPr>
        <w:t xml:space="preserve">recessus opticus, </w:t>
      </w:r>
      <w:r>
        <w:rPr>
          <w:rStyle w:val="CharStyle15"/>
        </w:rPr>
        <w:t>лежащий впереди хиазмы. Внутренняя поверхность стенок III желу</w:t>
        <w:softHyphen/>
        <w:t>дочка покрыта эпендимой.</w:t>
      </w:r>
    </w:p>
    <w:p>
      <w:pPr>
        <w:pStyle w:val="Style14"/>
        <w:keepNext w:val="0"/>
        <w:keepLines w:val="0"/>
        <w:widowControl w:val="0"/>
        <w:shd w:val="clear" w:color="auto" w:fill="auto"/>
        <w:bidi w:val="0"/>
        <w:spacing w:before="0" w:after="140" w:line="286" w:lineRule="auto"/>
        <w:ind w:left="0" w:right="0"/>
        <w:jc w:val="both"/>
      </w:pPr>
      <w:bookmarkStart w:id="844" w:name="bookmark844"/>
      <w:r>
        <w:rPr>
          <w:color w:val="000000"/>
          <w:spacing w:val="0"/>
          <w:w w:val="100"/>
          <w:position w:val="0"/>
          <w:shd w:val="clear" w:color="auto" w:fill="auto"/>
          <w:lang w:val="ru-RU" w:eastAsia="ru-RU" w:bidi="ru-RU"/>
        </w:rPr>
        <w:t>Рассмотренные отделы мозга: ромбовидный (кроме мозжечка), средний и проме</w:t>
        <w:softHyphen/>
        <w:t xml:space="preserve">жуточный — объединяются под названием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мозгового ствола. </w:t>
      </w:r>
      <w:r>
        <w:rPr>
          <w:color w:val="000000"/>
          <w:spacing w:val="0"/>
          <w:w w:val="100"/>
          <w:position w:val="0"/>
          <w:shd w:val="clear" w:color="auto" w:fill="auto"/>
          <w:lang w:val="ru-RU" w:eastAsia="ru-RU" w:bidi="ru-RU"/>
        </w:rPr>
        <w:t>Клиницисты иногда к мозговому стволу относят только задний и средний мозг. Мозговой ствол, филоге</w:t>
        <w:softHyphen/>
        <w:t>нетически более старое образование, существенно отличается по строению и функ</w:t>
        <w:softHyphen/>
        <w:t xml:space="preserve">ции от более молодой части головного мозга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конечного мозга, </w:t>
      </w:r>
      <w:r>
        <w:rPr>
          <w:color w:val="000000"/>
          <w:spacing w:val="0"/>
          <w:w w:val="100"/>
          <w:position w:val="0"/>
          <w:shd w:val="clear" w:color="auto" w:fill="auto"/>
          <w:lang w:val="en-US" w:eastAsia="en-US" w:bidi="en-US"/>
        </w:rPr>
        <w:t>telencephalon.</w:t>
      </w:r>
      <w:bookmarkEnd w:id="844"/>
    </w:p>
    <w:p>
      <w:pPr>
        <w:pStyle w:val="Style90"/>
        <w:keepNext/>
        <w:keepLines/>
        <w:widowControl w:val="0"/>
        <w:shd w:val="clear" w:color="auto" w:fill="auto"/>
        <w:bidi w:val="0"/>
        <w:spacing w:before="0" w:after="80" w:line="293" w:lineRule="auto"/>
        <w:ind w:left="0" w:right="0" w:firstLine="0"/>
        <w:jc w:val="center"/>
      </w:pPr>
      <w:bookmarkStart w:id="845" w:name="bookmark845"/>
      <w:r>
        <w:rPr>
          <w:color w:val="000000"/>
          <w:spacing w:val="0"/>
          <w:w w:val="100"/>
          <w:position w:val="0"/>
          <w:shd w:val="clear" w:color="auto" w:fill="auto"/>
          <w:lang w:val="ru-RU" w:eastAsia="ru-RU" w:bidi="ru-RU"/>
        </w:rPr>
        <w:t>КОНЕЧНЫЙ МОЗГ</w:t>
      </w:r>
      <w:bookmarkEnd w:id="845"/>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 xml:space="preserve">Как уже отмечалось,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конечный мозг, </w:t>
      </w:r>
      <w:r>
        <w:rPr>
          <w:color w:val="000000"/>
          <w:spacing w:val="0"/>
          <w:w w:val="100"/>
          <w:position w:val="0"/>
          <w:shd w:val="clear" w:color="auto" w:fill="auto"/>
          <w:lang w:val="en-US" w:eastAsia="en-US" w:bidi="en-US"/>
        </w:rPr>
        <w:t xml:space="preserve">telencephalon, </w:t>
      </w:r>
      <w:r>
        <w:rPr>
          <w:color w:val="000000"/>
          <w:spacing w:val="0"/>
          <w:w w:val="100"/>
          <w:position w:val="0"/>
          <w:shd w:val="clear" w:color="auto" w:fill="auto"/>
          <w:lang w:val="ru-RU" w:eastAsia="ru-RU" w:bidi="ru-RU"/>
        </w:rPr>
        <w:t xml:space="preserve">представлен двумя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полушари</w:t>
        <w:softHyphen/>
        <w:t xml:space="preserve">ями, </w:t>
      </w:r>
      <w:r>
        <w:rPr>
          <w:color w:val="000000"/>
          <w:spacing w:val="0"/>
          <w:w w:val="100"/>
          <w:position w:val="0"/>
          <w:shd w:val="clear" w:color="auto" w:fill="auto"/>
          <w:lang w:val="en-US" w:eastAsia="en-US" w:bidi="en-US"/>
        </w:rPr>
        <w:t xml:space="preserve">hemispheria cerebri. </w:t>
      </w:r>
      <w:r>
        <w:rPr>
          <w:color w:val="000000"/>
          <w:spacing w:val="0"/>
          <w:w w:val="100"/>
          <w:position w:val="0"/>
          <w:shd w:val="clear" w:color="auto" w:fill="auto"/>
          <w:lang w:val="ru-RU" w:eastAsia="ru-RU" w:bidi="ru-RU"/>
        </w:rPr>
        <w:t xml:space="preserve">В состав каждого полушария входят: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плащ, </w:t>
      </w:r>
      <w:r>
        <w:rPr>
          <w:color w:val="000000"/>
          <w:spacing w:val="0"/>
          <w:w w:val="100"/>
          <w:position w:val="0"/>
          <w:shd w:val="clear" w:color="auto" w:fill="auto"/>
          <w:lang w:val="ru-RU" w:eastAsia="ru-RU" w:bidi="ru-RU"/>
        </w:rPr>
        <w:t xml:space="preserve">или мантия, </w:t>
      </w:r>
      <w:r>
        <w:rPr>
          <w:color w:val="000000"/>
          <w:spacing w:val="0"/>
          <w:w w:val="100"/>
          <w:position w:val="0"/>
          <w:shd w:val="clear" w:color="auto" w:fill="auto"/>
          <w:lang w:val="en-US" w:eastAsia="en-US" w:bidi="en-US"/>
        </w:rPr>
        <w:t xml:space="preserve">pallium,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обонятельный мозг, </w:t>
      </w:r>
      <w:r>
        <w:rPr>
          <w:color w:val="000000"/>
          <w:spacing w:val="0"/>
          <w:w w:val="100"/>
          <w:position w:val="0"/>
          <w:shd w:val="clear" w:color="auto" w:fill="auto"/>
          <w:lang w:val="en-US" w:eastAsia="en-US" w:bidi="en-US"/>
        </w:rPr>
        <w:t xml:space="preserve">rhinencephalon, </w:t>
      </w:r>
      <w:r>
        <w:rPr>
          <w:color w:val="000000"/>
          <w:spacing w:val="0"/>
          <w:w w:val="100"/>
          <w:position w:val="0"/>
          <w:shd w:val="clear" w:color="auto" w:fill="auto"/>
          <w:lang w:val="ru-RU" w:eastAsia="ru-RU" w:bidi="ru-RU"/>
        </w:rPr>
        <w:t>и базальные ядра. Остатком первоначаль</w:t>
        <w:softHyphen/>
        <w:t xml:space="preserve">ных полостей обоих пузырей конечного мозга являются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боковые желудочки, </w:t>
      </w:r>
      <w:r>
        <w:rPr>
          <w:color w:val="000000"/>
          <w:spacing w:val="0"/>
          <w:w w:val="100"/>
          <w:position w:val="0"/>
          <w:shd w:val="clear" w:color="auto" w:fill="auto"/>
          <w:lang w:val="en-US" w:eastAsia="en-US" w:bidi="en-US"/>
        </w:rPr>
        <w:t xml:space="preserve">ventriculi laterales. </w:t>
      </w:r>
      <w:r>
        <w:rPr>
          <w:color w:val="000000"/>
          <w:spacing w:val="0"/>
          <w:w w:val="100"/>
          <w:position w:val="0"/>
          <w:shd w:val="clear" w:color="auto" w:fill="auto"/>
          <w:lang w:val="ru-RU" w:eastAsia="ru-RU" w:bidi="ru-RU"/>
        </w:rPr>
        <w:t>Передний мозг, из которого выделяется конечный, вначале возникает в свя</w:t>
        <w:softHyphen/>
        <w:t>зи с обонятельным рецептором (обонятельный мозг), а затем он становится органом управления поведением животного. В нем возникают центры инстинктивного пове</w:t>
        <w:softHyphen/>
        <w:t>дения, основанного на видовых реакциях (безусловные рефлексы),— подкорковые ядра — и центры индивидуального поведения, основанного на индивидуальном опыте (условные рефлексы),— кора большого мозга. Соответственно этому в конечном моз</w:t>
        <w:softHyphen/>
        <w:t>ге различают в порядке исторического развития следующие группы центров:</w:t>
      </w:r>
    </w:p>
    <w:p>
      <w:pPr>
        <w:pStyle w:val="Style14"/>
        <w:keepNext w:val="0"/>
        <w:keepLines w:val="0"/>
        <w:widowControl w:val="0"/>
        <w:numPr>
          <w:ilvl w:val="0"/>
          <w:numId w:val="461"/>
        </w:numPr>
        <w:shd w:val="clear" w:color="auto" w:fill="auto"/>
        <w:tabs>
          <w:tab w:pos="404"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обонятельный </w:t>
      </w:r>
      <w:r>
        <w:rPr>
          <w:color w:val="000000"/>
          <w:spacing w:val="0"/>
          <w:w w:val="100"/>
          <w:position w:val="0"/>
          <w:shd w:val="clear" w:color="auto" w:fill="auto"/>
          <w:lang w:val="ru-RU" w:eastAsia="ru-RU" w:bidi="ru-RU"/>
        </w:rPr>
        <w:t xml:space="preserve">мозг, </w:t>
      </w:r>
      <w:r>
        <w:rPr>
          <w:color w:val="000000"/>
          <w:spacing w:val="0"/>
          <w:w w:val="100"/>
          <w:position w:val="0"/>
          <w:shd w:val="clear" w:color="auto" w:fill="auto"/>
          <w:lang w:val="en-US" w:eastAsia="en-US" w:bidi="en-US"/>
        </w:rPr>
        <w:t>rhinencephalon,</w:t>
      </w:r>
      <w:r>
        <w:rPr>
          <w:color w:val="000000"/>
          <w:spacing w:val="0"/>
          <w:w w:val="100"/>
          <w:position w:val="0"/>
          <w:shd w:val="clear" w:color="auto" w:fill="auto"/>
          <w:lang w:val="ru-RU" w:eastAsia="ru-RU" w:bidi="ru-RU"/>
        </w:rPr>
        <w:t>— самая древняя и вместе с тем самая мень</w:t>
        <w:softHyphen/>
        <w:t>шая часть, расположенная вентрально;</w:t>
      </w:r>
    </w:p>
    <w:p>
      <w:pPr>
        <w:pStyle w:val="Style14"/>
        <w:keepNext w:val="0"/>
        <w:keepLines w:val="0"/>
        <w:widowControl w:val="0"/>
        <w:numPr>
          <w:ilvl w:val="0"/>
          <w:numId w:val="461"/>
        </w:numPr>
        <w:shd w:val="clear" w:color="auto" w:fill="auto"/>
        <w:tabs>
          <w:tab w:pos="409" w:val="left"/>
        </w:tabs>
        <w:bidi w:val="0"/>
        <w:spacing w:before="0" w:after="0" w:line="293" w:lineRule="auto"/>
        <w:ind w:left="0" w:right="0"/>
        <w:jc w:val="both"/>
      </w:pPr>
      <w:r>
        <w:rPr>
          <w:color w:val="000000"/>
          <w:spacing w:val="0"/>
          <w:w w:val="100"/>
          <w:position w:val="0"/>
          <w:shd w:val="clear" w:color="auto" w:fill="auto"/>
          <w:lang w:val="ru-RU" w:eastAsia="ru-RU" w:bidi="ru-RU"/>
        </w:rPr>
        <w:t xml:space="preserve">базальные, или центральные, ядра полушарий, подкорка, </w:t>
      </w:r>
      <w:r>
        <w:rPr>
          <w:color w:val="000000"/>
          <w:spacing w:val="0"/>
          <w:w w:val="100"/>
          <w:position w:val="0"/>
          <w:shd w:val="clear" w:color="auto" w:fill="auto"/>
          <w:lang w:val="en-US" w:eastAsia="en-US" w:bidi="en-US"/>
        </w:rPr>
        <w:t>nuclei basales,</w:t>
      </w:r>
      <w:r>
        <w:rPr>
          <w:color w:val="000000"/>
          <w:spacing w:val="0"/>
          <w:w w:val="100"/>
          <w:position w:val="0"/>
          <w:shd w:val="clear" w:color="auto" w:fill="auto"/>
          <w:lang w:val="ru-RU" w:eastAsia="ru-RU" w:bidi="ru-RU"/>
        </w:rPr>
        <w:t>— ста</w:t>
        <w:softHyphen/>
        <w:t xml:space="preserve">рая часть конечного мозга, </w:t>
      </w:r>
      <w:r>
        <w:rPr>
          <w:color w:val="000000"/>
          <w:spacing w:val="0"/>
          <w:w w:val="100"/>
          <w:position w:val="0"/>
          <w:shd w:val="clear" w:color="auto" w:fill="auto"/>
          <w:lang w:val="en-US" w:eastAsia="en-US" w:bidi="en-US"/>
        </w:rPr>
        <w:t xml:space="preserve">paleencephalon, </w:t>
      </w:r>
      <w:r>
        <w:rPr>
          <w:color w:val="000000"/>
          <w:spacing w:val="0"/>
          <w:w w:val="100"/>
          <w:position w:val="0"/>
          <w:shd w:val="clear" w:color="auto" w:fill="auto"/>
          <w:lang w:val="ru-RU" w:eastAsia="ru-RU" w:bidi="ru-RU"/>
        </w:rPr>
        <w:t>скрытая в глубине;</w:t>
      </w:r>
    </w:p>
    <w:p>
      <w:pPr>
        <w:pStyle w:val="Style14"/>
        <w:keepNext w:val="0"/>
        <w:keepLines w:val="0"/>
        <w:widowControl w:val="0"/>
        <w:numPr>
          <w:ilvl w:val="0"/>
          <w:numId w:val="461"/>
        </w:numPr>
        <w:shd w:val="clear" w:color="auto" w:fill="auto"/>
        <w:tabs>
          <w:tab w:pos="404" w:val="left"/>
        </w:tabs>
        <w:bidi w:val="0"/>
        <w:spacing w:before="0" w:after="0" w:line="293" w:lineRule="auto"/>
        <w:ind w:left="0" w:right="0"/>
        <w:jc w:val="both"/>
      </w:pPr>
      <w:r>
        <w:rPr>
          <w:color w:val="000000"/>
          <w:spacing w:val="0"/>
          <w:w w:val="100"/>
          <w:position w:val="0"/>
          <w:shd w:val="clear" w:color="auto" w:fill="auto"/>
          <w:lang w:val="ru-RU" w:eastAsia="ru-RU" w:bidi="ru-RU"/>
        </w:rPr>
        <w:t xml:space="preserve">серое вещество коры, </w:t>
      </w:r>
      <w:r>
        <w:rPr>
          <w:color w:val="000000"/>
          <w:spacing w:val="0"/>
          <w:w w:val="100"/>
          <w:position w:val="0"/>
          <w:shd w:val="clear" w:color="auto" w:fill="auto"/>
          <w:lang w:val="en-US" w:eastAsia="en-US" w:bidi="en-US"/>
        </w:rPr>
        <w:t>cortex,</w:t>
      </w:r>
      <w:r>
        <w:rPr>
          <w:color w:val="000000"/>
          <w:spacing w:val="0"/>
          <w:w w:val="100"/>
          <w:position w:val="0"/>
          <w:shd w:val="clear" w:color="auto" w:fill="auto"/>
          <w:lang w:val="ru-RU" w:eastAsia="ru-RU" w:bidi="ru-RU"/>
        </w:rPr>
        <w:t xml:space="preserve">— самая молодая часть, </w:t>
      </w:r>
      <w:r>
        <w:rPr>
          <w:color w:val="000000"/>
          <w:spacing w:val="0"/>
          <w:w w:val="100"/>
          <w:position w:val="0"/>
          <w:shd w:val="clear" w:color="auto" w:fill="auto"/>
          <w:lang w:val="en-US" w:eastAsia="en-US" w:bidi="en-US"/>
        </w:rPr>
        <w:t xml:space="preserve">neencephalon, </w:t>
      </w:r>
      <w:r>
        <w:rPr>
          <w:color w:val="000000"/>
          <w:spacing w:val="0"/>
          <w:w w:val="100"/>
          <w:position w:val="0"/>
          <w:shd w:val="clear" w:color="auto" w:fill="auto"/>
          <w:lang w:val="ru-RU" w:eastAsia="ru-RU" w:bidi="ru-RU"/>
        </w:rPr>
        <w:t xml:space="preserve">и вместе с тем самая большая часть, покрывающая остальные как бы плащом, откуда и ее название — плаш, или мантия, </w:t>
      </w:r>
      <w:r>
        <w:rPr>
          <w:color w:val="000000"/>
          <w:spacing w:val="0"/>
          <w:w w:val="100"/>
          <w:position w:val="0"/>
          <w:shd w:val="clear" w:color="auto" w:fill="auto"/>
          <w:lang w:val="en-US" w:eastAsia="en-US" w:bidi="en-US"/>
        </w:rPr>
        <w:t>pallium.</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Кроме отмеченных для животных двух форм поведения, у человека возникает тре</w:t>
        <w:softHyphen/>
        <w:t>тья форма — коллективное поведение, основанное на опыте человеческого коллекти</w:t>
        <w:softHyphen/>
        <w:t>ва, создающегося в процессе трудовой деятельности человека и общения людей с по</w:t>
        <w:softHyphen/>
        <w:t>мощью речи. Эта форма поведения связана с развитием самых молодых поверхност</w:t>
        <w:softHyphen/>
        <w:t>ных слоев мозговой коры, составляющих материальный субстрат гак называемой второй сигнальной (словесной) системы дсйсгеитсльности (И.П. Павлов).</w:t>
      </w:r>
    </w:p>
    <w:p>
      <w:pPr>
        <w:pStyle w:val="Style14"/>
        <w:keepNext w:val="0"/>
        <w:keepLines w:val="0"/>
        <w:widowControl w:val="0"/>
        <w:shd w:val="clear" w:color="auto" w:fill="auto"/>
        <w:bidi w:val="0"/>
        <w:spacing w:before="0" w:after="40" w:line="298" w:lineRule="auto"/>
        <w:ind w:left="0" w:right="0"/>
        <w:jc w:val="both"/>
      </w:pPr>
      <w:r>
        <w:rPr>
          <w:color w:val="000000"/>
          <w:spacing w:val="0"/>
          <w:w w:val="100"/>
          <w:position w:val="0"/>
          <w:shd w:val="clear" w:color="auto" w:fill="auto"/>
          <w:lang w:val="ru-RU" w:eastAsia="ru-RU" w:bidi="ru-RU"/>
        </w:rPr>
        <w:t>Так как в процессе эволюции из всех отделов центральной нервной системы быс</w:t>
        <w:softHyphen/>
        <w:t xml:space="preserve">трее и сильнее всего растет конечный мозг, то он </w:t>
      </w:r>
      <w:r>
        <w:rPr>
          <w:i/>
          <w:iCs/>
          <w:color w:val="000000"/>
          <w:spacing w:val="0"/>
          <w:w w:val="100"/>
          <w:position w:val="0"/>
          <w:shd w:val="clear" w:color="auto" w:fill="auto"/>
          <w:lang w:val="ru-RU" w:eastAsia="ru-RU" w:bidi="ru-RU"/>
        </w:rPr>
        <w:t>у</w:t>
      </w:r>
      <w:r>
        <w:rPr>
          <w:color w:val="000000"/>
          <w:spacing w:val="0"/>
          <w:w w:val="100"/>
          <w:position w:val="0"/>
          <w:shd w:val="clear" w:color="auto" w:fill="auto"/>
          <w:lang w:val="ru-RU" w:eastAsia="ru-RU" w:bidi="ru-RU"/>
        </w:rPr>
        <w:t xml:space="preserve"> человека становится самой боль</w:t>
        <w:softHyphen/>
        <w:t xml:space="preserve">шой частью головного мозга и приобретает вил двух объемистых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полушарий — правого и левого, </w:t>
      </w:r>
      <w:r>
        <w:rPr>
          <w:color w:val="000000"/>
          <w:spacing w:val="0"/>
          <w:w w:val="100"/>
          <w:position w:val="0"/>
          <w:shd w:val="clear" w:color="auto" w:fill="auto"/>
          <w:lang w:val="en-US" w:eastAsia="en-US" w:bidi="en-US"/>
        </w:rPr>
        <w:t xml:space="preserve">hemispheria dextrum et sinistrum. </w:t>
      </w:r>
      <w:r>
        <w:rPr>
          <w:color w:val="000000"/>
          <w:spacing w:val="0"/>
          <w:w w:val="100"/>
          <w:position w:val="0"/>
          <w:shd w:val="clear" w:color="auto" w:fill="auto"/>
          <w:lang w:val="ru-RU" w:eastAsia="ru-RU" w:bidi="ru-RU"/>
        </w:rPr>
        <w:t xml:space="preserve">В глубине продольной щели мозга оба полушария соединены между собой юлсюй горизонтальной пластинкой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мо</w:t>
        <w:softHyphen/>
        <w:t xml:space="preserve">золистым </w:t>
      </w:r>
      <w:r>
        <w:rPr>
          <w:color w:val="000000"/>
          <w:spacing w:val="0"/>
          <w:w w:val="100"/>
          <w:position w:val="0"/>
          <w:shd w:val="clear" w:color="auto" w:fill="auto"/>
          <w:lang w:val="ru-RU" w:eastAsia="ru-RU" w:bidi="ru-RU"/>
        </w:rPr>
        <w:t xml:space="preserve">телом, </w:t>
      </w:r>
      <w:r>
        <w:rPr>
          <w:color w:val="000000"/>
          <w:spacing w:val="0"/>
          <w:w w:val="100"/>
          <w:position w:val="0"/>
          <w:shd w:val="clear" w:color="auto" w:fill="auto"/>
          <w:lang w:val="en-US" w:eastAsia="en-US" w:bidi="en-US"/>
        </w:rPr>
        <w:t xml:space="preserve">corpus callosum, </w:t>
      </w:r>
      <w:r>
        <w:rPr>
          <w:color w:val="000000"/>
          <w:spacing w:val="0"/>
          <w:w w:val="100"/>
          <w:position w:val="0"/>
          <w:shd w:val="clear" w:color="auto" w:fill="auto"/>
          <w:lang w:val="ru-RU" w:eastAsia="ru-RU" w:bidi="ru-RU"/>
        </w:rPr>
        <w:t>которое состоит из нервных волокон, идущих по-</w:t>
      </w:r>
      <w:r>
        <w:br w:type="page"/>
      </w:r>
    </w:p>
    <w:p>
      <w:pPr>
        <w:pStyle w:val="Style55"/>
        <w:keepNext w:val="0"/>
        <w:keepLines w:val="0"/>
        <w:widowControl w:val="0"/>
        <w:shd w:val="clear" w:color="auto" w:fill="auto"/>
        <w:bidi w:val="0"/>
        <w:spacing w:before="0" w:after="0" w:line="338" w:lineRule="auto"/>
        <w:ind w:left="0" w:right="0" w:firstLine="0"/>
        <w:jc w:val="center"/>
      </w:pPr>
      <w:r>
        <w:drawing>
          <wp:anchor distT="50800" distB="50800" distL="50800" distR="50800" simplePos="0" relativeHeight="125829750" behindDoc="0" locked="0" layoutInCell="1" allowOverlap="1">
            <wp:simplePos x="0" y="0"/>
            <wp:positionH relativeFrom="page">
              <wp:posOffset>540385</wp:posOffset>
            </wp:positionH>
            <wp:positionV relativeFrom="paragraph">
              <wp:posOffset>12700</wp:posOffset>
            </wp:positionV>
            <wp:extent cx="1426210" cy="969010"/>
            <wp:wrapSquare wrapText="right"/>
            <wp:docPr id="1119" name="Shape 1119"/>
            <a:graphic xmlns:a="http://schemas.openxmlformats.org/drawingml/2006/main">
              <a:graphicData uri="http://schemas.openxmlformats.org/drawingml/2006/picture">
                <pic:pic xmlns:pic="http://schemas.openxmlformats.org/drawingml/2006/picture">
                  <pic:nvPicPr>
                    <pic:cNvPr id="1120" name="Picture box 1120"/>
                    <pic:cNvPicPr/>
                  </pic:nvPicPr>
                  <pic:blipFill>
                    <a:blip r:embed="rId927"/>
                    <a:stretch/>
                  </pic:blipFill>
                  <pic:spPr>
                    <a:xfrm>
                      <a:ext cx="1426210" cy="969010"/>
                    </a:xfrm>
                    <a:prstGeom prst="rect"/>
                  </pic:spPr>
                </pic:pic>
              </a:graphicData>
            </a:graphic>
          </wp:anchor>
        </w:drawing>
      </w:r>
      <w:r>
        <w:rPr>
          <w:color w:val="000000"/>
          <w:spacing w:val="0"/>
          <w:w w:val="100"/>
          <w:position w:val="0"/>
          <w:shd w:val="clear" w:color="auto" w:fill="auto"/>
          <w:lang w:val="ru-RU" w:eastAsia="ru-RU" w:bidi="ru-RU"/>
        </w:rPr>
        <w:t>Рис. 309. Свод, । ип пока мн ■ мредяяа</w:t>
        <w:br/>
        <w:t>комиссура.</w:t>
      </w:r>
    </w:p>
    <w:p>
      <w:pPr>
        <w:pStyle w:val="Style46"/>
        <w:keepNext w:val="0"/>
        <w:keepLines w:val="0"/>
        <w:widowControl w:val="0"/>
        <w:shd w:val="clear" w:color="auto" w:fill="auto"/>
        <w:bidi w:val="0"/>
        <w:spacing w:before="0" w:after="500"/>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corpus formers;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crus formers; 3 — fimbria hippocampi, 4 5 - columna fomrcis; 6 -- corpus mamillare, 7 - fast- thalamomamillans, 8, 9 — cormssura anterior, 10 - splenium corpons callosi. II — tn gon um collaterals; 12 — calcar avis: 13 — polus occipitalis. 14 - polus temporalis: 15 — gyrus temporalis medius; 16 -- hippocampus.</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перечне из одного полушария в другое. В мозолистом теле различают передний заги</w:t>
        <w:softHyphen/>
        <w:t xml:space="preserve">бающийся книзу конец, или колено, </w:t>
      </w:r>
      <w:r>
        <w:rPr>
          <w:color w:val="000000"/>
          <w:spacing w:val="0"/>
          <w:w w:val="100"/>
          <w:position w:val="0"/>
          <w:shd w:val="clear" w:color="auto" w:fill="auto"/>
          <w:lang w:val="en-US" w:eastAsia="en-US" w:bidi="en-US"/>
        </w:rPr>
        <w:t xml:space="preserve">genu corporis callosi, </w:t>
      </w:r>
      <w:r>
        <w:rPr>
          <w:color w:val="000000"/>
          <w:spacing w:val="0"/>
          <w:w w:val="100"/>
          <w:position w:val="0"/>
          <w:shd w:val="clear" w:color="auto" w:fill="auto"/>
          <w:lang w:val="ru-RU" w:eastAsia="ru-RU" w:bidi="ru-RU"/>
        </w:rPr>
        <w:t xml:space="preserve">среднюю часть, тело, </w:t>
      </w:r>
      <w:r>
        <w:rPr>
          <w:color w:val="000000"/>
          <w:spacing w:val="0"/>
          <w:w w:val="100"/>
          <w:position w:val="0"/>
          <w:shd w:val="clear" w:color="auto" w:fill="auto"/>
          <w:lang w:val="en-US" w:eastAsia="en-US" w:bidi="en-US"/>
        </w:rPr>
        <w:t xml:space="preserve">truncus corporis callosi, </w:t>
      </w:r>
      <w:r>
        <w:rPr>
          <w:color w:val="000000"/>
          <w:spacing w:val="0"/>
          <w:w w:val="100"/>
          <w:position w:val="0"/>
          <w:shd w:val="clear" w:color="auto" w:fill="auto"/>
          <w:lang w:val="ru-RU" w:eastAsia="ru-RU" w:bidi="ru-RU"/>
        </w:rPr>
        <w:t xml:space="preserve">и затем задний конец, утолщенный в форме валика, </w:t>
      </w:r>
      <w:r>
        <w:rPr>
          <w:color w:val="000000"/>
          <w:spacing w:val="0"/>
          <w:w w:val="100"/>
          <w:position w:val="0"/>
          <w:shd w:val="clear" w:color="auto" w:fill="auto"/>
          <w:lang w:val="en-US" w:eastAsia="en-US" w:bidi="en-US"/>
        </w:rPr>
        <w:t xml:space="preserve">splenium corporis callosi. </w:t>
      </w:r>
      <w:r>
        <w:rPr>
          <w:color w:val="000000"/>
          <w:spacing w:val="0"/>
          <w:w w:val="100"/>
          <w:position w:val="0"/>
          <w:shd w:val="clear" w:color="auto" w:fill="auto"/>
          <w:lang w:val="ru-RU" w:eastAsia="ru-RU" w:bidi="ru-RU"/>
        </w:rPr>
        <w:t xml:space="preserve">Все эти части хорошо видны на сагиттальном разрезе мозга между обоими полушариями (см. рис. 303). Колено мозолистого тела, загибаясь книзу, заостряется и образует клюв, </w:t>
      </w:r>
      <w:r>
        <w:rPr>
          <w:color w:val="000000"/>
          <w:spacing w:val="0"/>
          <w:w w:val="100"/>
          <w:position w:val="0"/>
          <w:shd w:val="clear" w:color="auto" w:fill="auto"/>
          <w:lang w:val="en-US" w:eastAsia="en-US" w:bidi="en-US"/>
        </w:rPr>
        <w:t xml:space="preserve">rostrum corporis callosi, </w:t>
      </w:r>
      <w:r>
        <w:rPr>
          <w:color w:val="000000"/>
          <w:spacing w:val="0"/>
          <w:w w:val="100"/>
          <w:position w:val="0"/>
          <w:shd w:val="clear" w:color="auto" w:fill="auto"/>
          <w:lang w:val="ru-RU" w:eastAsia="ru-RU" w:bidi="ru-RU"/>
        </w:rPr>
        <w:t xml:space="preserve">который переходит в тонкую пластинку, </w:t>
      </w:r>
      <w:r>
        <w:rPr>
          <w:color w:val="000000"/>
          <w:spacing w:val="0"/>
          <w:w w:val="100"/>
          <w:position w:val="0"/>
          <w:shd w:val="clear" w:color="auto" w:fill="auto"/>
          <w:lang w:val="en-US" w:eastAsia="en-US" w:bidi="en-US"/>
        </w:rPr>
        <w:t xml:space="preserve">lamina rostralis, </w:t>
      </w:r>
      <w:r>
        <w:rPr>
          <w:color w:val="000000"/>
          <w:spacing w:val="0"/>
          <w:w w:val="100"/>
          <w:position w:val="0"/>
          <w:shd w:val="clear" w:color="auto" w:fill="auto"/>
          <w:lang w:val="ru-RU" w:eastAsia="ru-RU" w:bidi="ru-RU"/>
        </w:rPr>
        <w:t xml:space="preserve">продолжающуюся в свою очередь в </w:t>
      </w:r>
      <w:r>
        <w:rPr>
          <w:color w:val="000000"/>
          <w:spacing w:val="0"/>
          <w:w w:val="100"/>
          <w:position w:val="0"/>
          <w:shd w:val="clear" w:color="auto" w:fill="auto"/>
          <w:lang w:val="en-US" w:eastAsia="en-US" w:bidi="en-US"/>
        </w:rPr>
        <w:t>lamina terminalis.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Под мозолистым телом находится так называемый свод, </w:t>
      </w:r>
      <w:r>
        <w:rPr>
          <w:color w:val="000000"/>
          <w:spacing w:val="0"/>
          <w:w w:val="100"/>
          <w:position w:val="0"/>
          <w:shd w:val="clear" w:color="auto" w:fill="auto"/>
          <w:lang w:val="en-US" w:eastAsia="en-US" w:bidi="en-US"/>
        </w:rPr>
        <w:t xml:space="preserve">fornix </w:t>
      </w:r>
      <w:r>
        <w:rPr>
          <w:color w:val="000000"/>
          <w:spacing w:val="0"/>
          <w:w w:val="100"/>
          <w:position w:val="0"/>
          <w:shd w:val="clear" w:color="auto" w:fill="auto"/>
          <w:lang w:val="ru-RU" w:eastAsia="ru-RU" w:bidi="ru-RU"/>
        </w:rPr>
        <w:t xml:space="preserve">(см. рис. 296; рис. 309), представляющий собой два дугообразных белых тяжа, которые в средней своей части, </w:t>
      </w:r>
      <w:r>
        <w:rPr>
          <w:color w:val="000000"/>
          <w:spacing w:val="0"/>
          <w:w w:val="100"/>
          <w:position w:val="0"/>
          <w:shd w:val="clear" w:color="auto" w:fill="auto"/>
          <w:lang w:val="en-US" w:eastAsia="en-US" w:bidi="en-US"/>
        </w:rPr>
        <w:t xml:space="preserve">corpus fomicis, </w:t>
      </w:r>
      <w:r>
        <w:rPr>
          <w:color w:val="000000"/>
          <w:spacing w:val="0"/>
          <w:w w:val="100"/>
          <w:position w:val="0"/>
          <w:shd w:val="clear" w:color="auto" w:fill="auto"/>
          <w:lang w:val="ru-RU" w:eastAsia="ru-RU" w:bidi="ru-RU"/>
        </w:rPr>
        <w:t>соединены между собой, а спереди и сзади расходятся, об</w:t>
        <w:softHyphen/>
        <w:t xml:space="preserve">разуя впереди столбы свода, </w:t>
      </w:r>
      <w:r>
        <w:rPr>
          <w:color w:val="000000"/>
          <w:spacing w:val="0"/>
          <w:w w:val="100"/>
          <w:position w:val="0"/>
          <w:shd w:val="clear" w:color="auto" w:fill="auto"/>
          <w:lang w:val="en-US" w:eastAsia="en-US" w:bidi="en-US"/>
        </w:rPr>
        <w:t xml:space="preserve">columnae fomicis, </w:t>
      </w:r>
      <w:r>
        <w:rPr>
          <w:color w:val="000000"/>
          <w:spacing w:val="0"/>
          <w:w w:val="100"/>
          <w:position w:val="0"/>
          <w:shd w:val="clear" w:color="auto" w:fill="auto"/>
          <w:lang w:val="ru-RU" w:eastAsia="ru-RU" w:bidi="ru-RU"/>
        </w:rPr>
        <w:t xml:space="preserve">позади — ножки свода, </w:t>
      </w:r>
      <w:r>
        <w:rPr>
          <w:color w:val="000000"/>
          <w:spacing w:val="0"/>
          <w:w w:val="100"/>
          <w:position w:val="0"/>
          <w:shd w:val="clear" w:color="auto" w:fill="auto"/>
          <w:lang w:val="en-US" w:eastAsia="en-US" w:bidi="en-US"/>
        </w:rPr>
        <w:t xml:space="preserve">crura fomicis. Crura fomicis, </w:t>
      </w:r>
      <w:r>
        <w:rPr>
          <w:color w:val="000000"/>
          <w:spacing w:val="0"/>
          <w:w w:val="100"/>
          <w:position w:val="0"/>
          <w:shd w:val="clear" w:color="auto" w:fill="auto"/>
          <w:lang w:val="ru-RU" w:eastAsia="ru-RU" w:bidi="ru-RU"/>
        </w:rPr>
        <w:t>направляясь назад, спускаются в нижние рога боковых желудочков и пе</w:t>
        <w:softHyphen/>
        <w:t xml:space="preserve">реходят там в бахромку гиппокампа, </w:t>
      </w:r>
      <w:r>
        <w:rPr>
          <w:color w:val="000000"/>
          <w:spacing w:val="0"/>
          <w:w w:val="100"/>
          <w:position w:val="0"/>
          <w:shd w:val="clear" w:color="auto" w:fill="auto"/>
          <w:lang w:val="en-US" w:eastAsia="en-US" w:bidi="en-US"/>
        </w:rPr>
        <w:t xml:space="preserve">fimbria hippocampi. </w:t>
      </w:r>
      <w:r>
        <w:rPr>
          <w:color w:val="000000"/>
          <w:spacing w:val="0"/>
          <w:w w:val="100"/>
          <w:position w:val="0"/>
          <w:shd w:val="clear" w:color="auto" w:fill="auto"/>
          <w:lang w:val="ru-RU" w:eastAsia="ru-RU" w:bidi="ru-RU"/>
        </w:rPr>
        <w:t xml:space="preserve">Между </w:t>
      </w:r>
      <w:r>
        <w:rPr>
          <w:color w:val="000000"/>
          <w:spacing w:val="0"/>
          <w:w w:val="100"/>
          <w:position w:val="0"/>
          <w:shd w:val="clear" w:color="auto" w:fill="auto"/>
          <w:lang w:val="en-US" w:eastAsia="en-US" w:bidi="en-US"/>
        </w:rPr>
        <w:t xml:space="preserve">crura fomicis </w:t>
      </w:r>
      <w:r>
        <w:rPr>
          <w:color w:val="000000"/>
          <w:spacing w:val="0"/>
          <w:w w:val="100"/>
          <w:position w:val="0"/>
          <w:shd w:val="clear" w:color="auto" w:fill="auto"/>
          <w:lang w:val="ru-RU" w:eastAsia="ru-RU" w:bidi="ru-RU"/>
        </w:rPr>
        <w:t xml:space="preserve">под </w:t>
      </w:r>
      <w:r>
        <w:rPr>
          <w:color w:val="000000"/>
          <w:spacing w:val="0"/>
          <w:w w:val="100"/>
          <w:position w:val="0"/>
          <w:shd w:val="clear" w:color="auto" w:fill="auto"/>
          <w:lang w:val="en-US" w:eastAsia="en-US" w:bidi="en-US"/>
        </w:rPr>
        <w:t xml:space="preserve">splenium corporis callosi </w:t>
      </w:r>
      <w:r>
        <w:rPr>
          <w:color w:val="000000"/>
          <w:spacing w:val="0"/>
          <w:w w:val="100"/>
          <w:position w:val="0"/>
          <w:shd w:val="clear" w:color="auto" w:fill="auto"/>
          <w:lang w:val="ru-RU" w:eastAsia="ru-RU" w:bidi="ru-RU"/>
        </w:rPr>
        <w:t>протягиваются поперечные пучки нервных волокон, образу</w:t>
        <w:softHyphen/>
        <w:t xml:space="preserve">ющие спайку свода, </w:t>
      </w:r>
      <w:r>
        <w:rPr>
          <w:color w:val="000000"/>
          <w:spacing w:val="0"/>
          <w:w w:val="100"/>
          <w:position w:val="0"/>
          <w:shd w:val="clear" w:color="auto" w:fill="auto"/>
          <w:lang w:val="en-US" w:eastAsia="en-US" w:bidi="en-US"/>
        </w:rPr>
        <w:t xml:space="preserve">commissura fomicis. </w:t>
      </w:r>
      <w:r>
        <w:rPr>
          <w:color w:val="000000"/>
          <w:spacing w:val="0"/>
          <w:w w:val="100"/>
          <w:position w:val="0"/>
          <w:shd w:val="clear" w:color="auto" w:fill="auto"/>
          <w:lang w:val="ru-RU" w:eastAsia="ru-RU" w:bidi="ru-RU"/>
        </w:rPr>
        <w:t xml:space="preserve">Передние концы свода, </w:t>
      </w:r>
      <w:r>
        <w:rPr>
          <w:color w:val="000000"/>
          <w:spacing w:val="0"/>
          <w:w w:val="100"/>
          <w:position w:val="0"/>
          <w:shd w:val="clear" w:color="auto" w:fill="auto"/>
          <w:lang w:val="en-US" w:eastAsia="en-US" w:bidi="en-US"/>
        </w:rPr>
        <w:t xml:space="preserve">columnae fomicis, </w:t>
      </w:r>
      <w:r>
        <w:rPr>
          <w:color w:val="000000"/>
          <w:spacing w:val="0"/>
          <w:w w:val="100"/>
          <w:position w:val="0"/>
          <w:shd w:val="clear" w:color="auto" w:fill="auto"/>
          <w:lang w:val="ru-RU" w:eastAsia="ru-RU" w:bidi="ru-RU"/>
        </w:rPr>
        <w:t>про</w:t>
        <w:softHyphen/>
        <w:t xml:space="preserve">должаются вниз до основания мозга, где оканчиваются в </w:t>
      </w:r>
      <w:r>
        <w:rPr>
          <w:color w:val="000000"/>
          <w:spacing w:val="0"/>
          <w:w w:val="100"/>
          <w:position w:val="0"/>
          <w:shd w:val="clear" w:color="auto" w:fill="auto"/>
          <w:lang w:val="en-US" w:eastAsia="en-US" w:bidi="en-US"/>
        </w:rPr>
        <w:t xml:space="preserve">corpora mamiliaria, </w:t>
      </w:r>
      <w:r>
        <w:rPr>
          <w:color w:val="000000"/>
          <w:spacing w:val="0"/>
          <w:w w:val="100"/>
          <w:position w:val="0"/>
          <w:shd w:val="clear" w:color="auto" w:fill="auto"/>
          <w:lang w:val="ru-RU" w:eastAsia="ru-RU" w:bidi="ru-RU"/>
        </w:rPr>
        <w:t xml:space="preserve">проходя через серое вещество </w:t>
      </w:r>
      <w:r>
        <w:rPr>
          <w:color w:val="000000"/>
          <w:spacing w:val="0"/>
          <w:w w:val="100"/>
          <w:position w:val="0"/>
          <w:shd w:val="clear" w:color="auto" w:fill="auto"/>
          <w:lang w:val="en-US" w:eastAsia="en-US" w:bidi="en-US"/>
        </w:rPr>
        <w:t xml:space="preserve">hypothalamus. Columnae fomicis </w:t>
      </w:r>
      <w:r>
        <w:rPr>
          <w:color w:val="000000"/>
          <w:spacing w:val="0"/>
          <w:w w:val="100"/>
          <w:position w:val="0"/>
          <w:shd w:val="clear" w:color="auto" w:fill="auto"/>
          <w:lang w:val="ru-RU" w:eastAsia="ru-RU" w:bidi="ru-RU"/>
        </w:rPr>
        <w:t xml:space="preserve">ограничивают лежащие позади них межжелудочковые отверстия, соединяющие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желудочек с боковыми желудочка</w:t>
        <w:softHyphen/>
        <w:t xml:space="preserve">ми. Впереди столбов свода находится передняя спайка, </w:t>
      </w:r>
      <w:r>
        <w:rPr>
          <w:color w:val="000000"/>
          <w:spacing w:val="0"/>
          <w:w w:val="100"/>
          <w:position w:val="0"/>
          <w:shd w:val="clear" w:color="auto" w:fill="auto"/>
          <w:lang w:val="en-US" w:eastAsia="en-US" w:bidi="en-US"/>
        </w:rPr>
        <w:t xml:space="preserve">comissura anterior, </w:t>
      </w:r>
      <w:r>
        <w:rPr>
          <w:color w:val="000000"/>
          <w:spacing w:val="0"/>
          <w:w w:val="100"/>
          <w:position w:val="0"/>
          <w:shd w:val="clear" w:color="auto" w:fill="auto"/>
          <w:lang w:val="ru-RU" w:eastAsia="ru-RU" w:bidi="ru-RU"/>
        </w:rPr>
        <w:t xml:space="preserve">имеющая вид белой поперечной перекладины, состоящей из нервных волокон. Между передней частью свода и </w:t>
      </w:r>
      <w:r>
        <w:rPr>
          <w:color w:val="000000"/>
          <w:spacing w:val="0"/>
          <w:w w:val="100"/>
          <w:position w:val="0"/>
          <w:shd w:val="clear" w:color="auto" w:fill="auto"/>
          <w:lang w:val="en-US" w:eastAsia="en-US" w:bidi="en-US"/>
        </w:rPr>
        <w:t xml:space="preserve">genu corporis callosi </w:t>
      </w:r>
      <w:r>
        <w:rPr>
          <w:color w:val="000000"/>
          <w:spacing w:val="0"/>
          <w:w w:val="100"/>
          <w:position w:val="0"/>
          <w:shd w:val="clear" w:color="auto" w:fill="auto"/>
          <w:lang w:val="ru-RU" w:eastAsia="ru-RU" w:bidi="ru-RU"/>
        </w:rPr>
        <w:t xml:space="preserve">натянута тонкая вертикальная пластинка мозговой ткани — прозрачная перегородка, </w:t>
      </w:r>
      <w:r>
        <w:rPr>
          <w:color w:val="000000"/>
          <w:spacing w:val="0"/>
          <w:w w:val="100"/>
          <w:position w:val="0"/>
          <w:shd w:val="clear" w:color="auto" w:fill="auto"/>
          <w:lang w:val="en-US" w:eastAsia="en-US" w:bidi="en-US"/>
        </w:rPr>
        <w:t xml:space="preserve">septum peliucidum, </w:t>
      </w:r>
      <w:r>
        <w:rPr>
          <w:color w:val="000000"/>
          <w:spacing w:val="0"/>
          <w:w w:val="100"/>
          <w:position w:val="0"/>
          <w:shd w:val="clear" w:color="auto" w:fill="auto"/>
          <w:lang w:val="ru-RU" w:eastAsia="ru-RU" w:bidi="ru-RU"/>
        </w:rPr>
        <w:t>в толще которой находится не</w:t>
        <w:softHyphen/>
        <w:t xml:space="preserve">большая щелевидная полость, </w:t>
      </w:r>
      <w:r>
        <w:rPr>
          <w:color w:val="000000"/>
          <w:spacing w:val="0"/>
          <w:w w:val="100"/>
          <w:position w:val="0"/>
          <w:shd w:val="clear" w:color="auto" w:fill="auto"/>
          <w:lang w:val="en-US" w:eastAsia="en-US" w:bidi="en-US"/>
        </w:rPr>
        <w:t xml:space="preserve">cavum septi pellucidi </w:t>
      </w:r>
      <w:r>
        <w:rPr>
          <w:color w:val="000000"/>
          <w:spacing w:val="0"/>
          <w:w w:val="100"/>
          <w:position w:val="0"/>
          <w:shd w:val="clear" w:color="auto" w:fill="auto"/>
          <w:lang w:val="ru-RU" w:eastAsia="ru-RU" w:bidi="ru-RU"/>
        </w:rPr>
        <w:t>(см. рис. 303, рис. 314).</w:t>
      </w:r>
    </w:p>
    <w:p>
      <w:pPr>
        <w:pStyle w:val="Style14"/>
        <w:keepNext w:val="0"/>
        <w:keepLines w:val="0"/>
        <w:widowControl w:val="0"/>
        <w:shd w:val="clear" w:color="auto" w:fill="auto"/>
        <w:bidi w:val="0"/>
        <w:spacing w:before="0" w:after="120" w:line="286" w:lineRule="auto"/>
        <w:ind w:left="0" w:right="0"/>
        <w:jc w:val="both"/>
      </w:pPr>
      <w:r>
        <w:rPr>
          <w:color w:val="000000"/>
          <w:spacing w:val="0"/>
          <w:w w:val="100"/>
          <w:position w:val="0"/>
          <w:shd w:val="clear" w:color="auto" w:fill="auto"/>
          <w:lang w:val="ru-RU" w:eastAsia="ru-RU" w:bidi="ru-RU"/>
        </w:rPr>
        <w:t>Для удобства изучения начнем описание частей конечного мозга в порядке, обрат</w:t>
        <w:softHyphen/>
        <w:t>ном историческому развитию, т. е. с плаща, который закрывает остальные части.</w:t>
      </w:r>
    </w:p>
    <w:p>
      <w:pPr>
        <w:pStyle w:val="Style88"/>
        <w:keepNext/>
        <w:keepLines/>
        <w:widowControl w:val="0"/>
        <w:shd w:val="clear" w:color="auto" w:fill="auto"/>
        <w:bidi w:val="0"/>
        <w:spacing w:before="0" w:after="80" w:line="262" w:lineRule="auto"/>
        <w:ind w:left="0" w:right="0" w:firstLine="0"/>
        <w:jc w:val="center"/>
      </w:pPr>
      <w:bookmarkStart w:id="847" w:name="bookmark847"/>
      <w:r>
        <w:rPr>
          <w:color w:val="000000"/>
          <w:spacing w:val="0"/>
          <w:w w:val="100"/>
          <w:position w:val="0"/>
          <w:shd w:val="clear" w:color="auto" w:fill="auto"/>
          <w:lang w:val="ru-RU" w:eastAsia="ru-RU" w:bidi="ru-RU"/>
        </w:rPr>
        <w:t>ПЛАЩ</w:t>
      </w:r>
      <w:bookmarkEnd w:id="847"/>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В каждом полушарии можно различить 3 поверхности (верхнелатеральную, меди</w:t>
        <w:softHyphen/>
        <w:t>альную и нижнюю), 3 края (верхний, нижний и медиальный), 3 конца, или полюса: пе</w:t>
        <w:softHyphen/>
        <w:t xml:space="preserve">редний полюс, </w:t>
      </w:r>
      <w:r>
        <w:rPr>
          <w:color w:val="000000"/>
          <w:spacing w:val="0"/>
          <w:w w:val="100"/>
          <w:position w:val="0"/>
          <w:shd w:val="clear" w:color="auto" w:fill="auto"/>
          <w:lang w:val="en-US" w:eastAsia="en-US" w:bidi="en-US"/>
        </w:rPr>
        <w:t xml:space="preserve">polus frontalis, </w:t>
      </w:r>
      <w:r>
        <w:rPr>
          <w:color w:val="000000"/>
          <w:spacing w:val="0"/>
          <w:w w:val="100"/>
          <w:position w:val="0"/>
          <w:shd w:val="clear" w:color="auto" w:fill="auto"/>
          <w:lang w:val="ru-RU" w:eastAsia="ru-RU" w:bidi="ru-RU"/>
        </w:rPr>
        <w:t xml:space="preserve">задний, </w:t>
      </w:r>
      <w:r>
        <w:rPr>
          <w:color w:val="000000"/>
          <w:spacing w:val="0"/>
          <w:w w:val="100"/>
          <w:position w:val="0"/>
          <w:shd w:val="clear" w:color="auto" w:fill="auto"/>
          <w:lang w:val="en-US" w:eastAsia="en-US" w:bidi="en-US"/>
        </w:rPr>
        <w:t xml:space="preserve">polus occipitalis,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polus temporalis, </w:t>
      </w:r>
      <w:r>
        <w:rPr>
          <w:color w:val="000000"/>
          <w:spacing w:val="0"/>
          <w:w w:val="100"/>
          <w:position w:val="0"/>
          <w:shd w:val="clear" w:color="auto" w:fill="auto"/>
          <w:lang w:val="ru-RU" w:eastAsia="ru-RU" w:bidi="ru-RU"/>
        </w:rPr>
        <w:t>соответству</w:t>
        <w:softHyphen/>
        <w:t xml:space="preserve">ющий выступу нижней поверхности и отделенный от нее ямкой, </w:t>
      </w:r>
      <w:r>
        <w:rPr>
          <w:color w:val="000000"/>
          <w:spacing w:val="0"/>
          <w:w w:val="100"/>
          <w:position w:val="0"/>
          <w:shd w:val="clear" w:color="auto" w:fill="auto"/>
          <w:lang w:val="en-US" w:eastAsia="en-US" w:bidi="en-US"/>
        </w:rPr>
        <w:t>fossa lateralis cerebri.</w:t>
      </w:r>
    </w:p>
    <w:p>
      <w:pPr>
        <w:pStyle w:val="Style14"/>
        <w:keepNext w:val="0"/>
        <w:keepLines w:val="0"/>
        <w:widowControl w:val="0"/>
        <w:shd w:val="clear" w:color="auto" w:fill="auto"/>
        <w:bidi w:val="0"/>
        <w:spacing w:before="0" w:after="0" w:line="298"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Поверхность полушария (плащ)</w:t>
      </w:r>
      <w:r>
        <w:rPr>
          <w:color w:val="000000"/>
          <w:spacing w:val="0"/>
          <w:w w:val="100"/>
          <w:position w:val="0"/>
          <w:shd w:val="clear" w:color="auto" w:fill="auto"/>
          <w:lang w:val="ru-RU" w:eastAsia="ru-RU" w:bidi="ru-RU"/>
        </w:rPr>
        <w:t xml:space="preserve"> образована равномерным слоем серого веще</w:t>
        <w:softHyphen/>
        <w:t xml:space="preserve">ства толщиной 1,3—4,5 мм, содержащего нервные клетки. Слой этот, называемый корон большого мозга, </w:t>
      </w:r>
      <w:r>
        <w:rPr>
          <w:color w:val="000000"/>
          <w:spacing w:val="0"/>
          <w:w w:val="100"/>
          <w:position w:val="0"/>
          <w:shd w:val="clear" w:color="auto" w:fill="auto"/>
          <w:lang w:val="en-US" w:eastAsia="en-US" w:bidi="en-US"/>
        </w:rPr>
        <w:t xml:space="preserve">cortex cerebri, </w:t>
      </w:r>
      <w:r>
        <w:rPr>
          <w:color w:val="000000"/>
          <w:spacing w:val="0"/>
          <w:w w:val="100"/>
          <w:position w:val="0"/>
          <w:shd w:val="clear" w:color="auto" w:fill="auto"/>
          <w:lang w:val="ru-RU" w:eastAsia="ru-RU" w:bidi="ru-RU"/>
        </w:rPr>
        <w:t>как бы сложен в складки, вследствие чего по</w:t>
        <w:softHyphen/>
        <w:t>верхность плаща имеет в высшей степени сложный рисунок, состоящий из чередую</w:t>
        <w:softHyphen/>
      </w:r>
      <w:r>
        <w:rPr>
          <w:color w:val="000000"/>
          <w:spacing w:val="0"/>
          <w:w w:val="100"/>
          <w:position w:val="0"/>
          <w:shd w:val="clear" w:color="auto" w:fill="auto"/>
          <w:lang w:val="ru-RU" w:eastAsia="ru-RU" w:bidi="ru-RU"/>
        </w:rPr>
        <w:t>щихся между собой в различных направлениях борозд и валиков между ними, назы</w:t>
        <w:softHyphen/>
        <w:t xml:space="preserve">ваемых извилинами, </w:t>
      </w:r>
      <w:r>
        <w:rPr>
          <w:color w:val="000000"/>
          <w:spacing w:val="0"/>
          <w:w w:val="100"/>
          <w:position w:val="0"/>
          <w:shd w:val="clear" w:color="auto" w:fill="auto"/>
          <w:lang w:val="en-US" w:eastAsia="en-US" w:bidi="en-US"/>
        </w:rPr>
        <w:t>gyri.</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Общая площадь поверхности коры взрослого человека около 220 000 мм</w:t>
      </w:r>
      <w:r>
        <w:rPr>
          <w:color w:val="000000"/>
          <w:spacing w:val="0"/>
          <w:w w:val="100"/>
          <w:position w:val="0"/>
          <w:shd w:val="clear" w:color="auto" w:fill="auto"/>
          <w:vertAlign w:val="superscript"/>
          <w:lang w:val="ru-RU" w:eastAsia="ru-RU" w:bidi="ru-RU"/>
        </w:rPr>
        <w:t>2</w:t>
      </w:r>
      <w:r>
        <w:rPr>
          <w:color w:val="000000"/>
          <w:spacing w:val="0"/>
          <w:w w:val="100"/>
          <w:position w:val="0"/>
          <w:shd w:val="clear" w:color="auto" w:fill="auto"/>
          <w:lang w:val="ru-RU" w:eastAsia="ru-RU" w:bidi="ru-RU"/>
        </w:rPr>
        <w:t xml:space="preserve">, причем </w:t>
      </w:r>
      <w:r>
        <w:rPr>
          <w:color w:val="000000"/>
          <w:spacing w:val="0"/>
          <w:w w:val="100"/>
          <w:position w:val="0"/>
          <w:shd w:val="clear" w:color="auto" w:fill="auto"/>
          <w:vertAlign w:val="superscript"/>
          <w:lang w:val="ru-RU" w:eastAsia="ru-RU" w:bidi="ru-RU"/>
        </w:rPr>
        <w:t>2</w:t>
      </w:r>
      <w:r>
        <w:rPr>
          <w:color w:val="000000"/>
          <w:spacing w:val="0"/>
          <w:w w:val="100"/>
          <w:position w:val="0"/>
          <w:shd w:val="clear" w:color="auto" w:fill="auto"/>
          <w:lang w:val="ru-RU" w:eastAsia="ru-RU" w:bidi="ru-RU"/>
        </w:rPr>
        <w:t>/</w:t>
      </w:r>
      <w:r>
        <w:rPr>
          <w:color w:val="000000"/>
          <w:spacing w:val="0"/>
          <w:w w:val="100"/>
          <w:position w:val="0"/>
          <w:shd w:val="clear" w:color="auto" w:fill="auto"/>
          <w:vertAlign w:val="subscript"/>
          <w:lang w:val="ru-RU" w:eastAsia="ru-RU" w:bidi="ru-RU"/>
        </w:rPr>
        <w:t>3</w:t>
      </w:r>
      <w:r>
        <w:rPr>
          <w:color w:val="000000"/>
          <w:spacing w:val="0"/>
          <w:w w:val="100"/>
          <w:position w:val="0"/>
          <w:shd w:val="clear" w:color="auto" w:fill="auto"/>
          <w:lang w:val="ru-RU" w:eastAsia="ru-RU" w:bidi="ru-RU"/>
        </w:rPr>
        <w:t xml:space="preserve"> залегают в глубине между извилинами и только '/</w:t>
      </w:r>
      <w:r>
        <w:rPr>
          <w:color w:val="000000"/>
          <w:spacing w:val="0"/>
          <w:w w:val="100"/>
          <w:position w:val="0"/>
          <w:shd w:val="clear" w:color="auto" w:fill="auto"/>
          <w:vertAlign w:val="subscript"/>
          <w:lang w:val="ru-RU" w:eastAsia="ru-RU" w:bidi="ru-RU"/>
        </w:rPr>
        <w:t>3</w:t>
      </w:r>
      <w:r>
        <w:rPr>
          <w:color w:val="000000"/>
          <w:spacing w:val="0"/>
          <w:w w:val="100"/>
          <w:position w:val="0"/>
          <w:shd w:val="clear" w:color="auto" w:fill="auto"/>
          <w:lang w:val="ru-RU" w:eastAsia="ru-RU" w:bidi="ru-RU"/>
        </w:rPr>
        <w:t xml:space="preserve"> лежит на поверхности.</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Величина и форма борозд подвержены значительным индивидуальным колебани</w:t>
        <w:softHyphen/>
        <w:t>ям, вследствие чего не только мозг различных людей, но даже полушария одной и той же особи по рисунку борозд не вполне похожи.</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Глубокими постоянными бороздами пользуются как ориентирами для разделения каждого полушария на большие участки, называемые долями, </w:t>
      </w:r>
      <w:r>
        <w:rPr>
          <w:color w:val="000000"/>
          <w:spacing w:val="0"/>
          <w:w w:val="100"/>
          <w:position w:val="0"/>
          <w:shd w:val="clear" w:color="auto" w:fill="auto"/>
          <w:lang w:val="en-US" w:eastAsia="en-US" w:bidi="en-US"/>
        </w:rPr>
        <w:t xml:space="preserve">lobi, </w:t>
      </w:r>
      <w:r>
        <w:rPr>
          <w:color w:val="000000"/>
          <w:spacing w:val="0"/>
          <w:w w:val="100"/>
          <w:position w:val="0"/>
          <w:shd w:val="clear" w:color="auto" w:fill="auto"/>
          <w:lang w:val="ru-RU" w:eastAsia="ru-RU" w:bidi="ru-RU"/>
        </w:rPr>
        <w:t>последние, в свою очередь, разделяются на дольки и извилины. Каждое полушарие делится на пять до</w:t>
        <w:softHyphen/>
        <w:t xml:space="preserve">лей: лобная, </w:t>
      </w:r>
      <w:r>
        <w:rPr>
          <w:color w:val="000000"/>
          <w:spacing w:val="0"/>
          <w:w w:val="100"/>
          <w:position w:val="0"/>
          <w:shd w:val="clear" w:color="auto" w:fill="auto"/>
          <w:lang w:val="en-US" w:eastAsia="en-US" w:bidi="en-US"/>
        </w:rPr>
        <w:t xml:space="preserve">lobus frontalis, </w:t>
      </w:r>
      <w:r>
        <w:rPr>
          <w:color w:val="000000"/>
          <w:spacing w:val="0"/>
          <w:w w:val="100"/>
          <w:position w:val="0"/>
          <w:shd w:val="clear" w:color="auto" w:fill="auto"/>
          <w:lang w:val="ru-RU" w:eastAsia="ru-RU" w:bidi="ru-RU"/>
        </w:rPr>
        <w:t xml:space="preserve">теменная, </w:t>
      </w:r>
      <w:r>
        <w:rPr>
          <w:color w:val="000000"/>
          <w:spacing w:val="0"/>
          <w:w w:val="100"/>
          <w:position w:val="0"/>
          <w:shd w:val="clear" w:color="auto" w:fill="auto"/>
          <w:lang w:val="en-US" w:eastAsia="en-US" w:bidi="en-US"/>
        </w:rPr>
        <w:t xml:space="preserve">lobus parietalis, </w:t>
      </w:r>
      <w:r>
        <w:rPr>
          <w:color w:val="000000"/>
          <w:spacing w:val="0"/>
          <w:w w:val="100"/>
          <w:position w:val="0"/>
          <w:shd w:val="clear" w:color="auto" w:fill="auto"/>
          <w:lang w:val="ru-RU" w:eastAsia="ru-RU" w:bidi="ru-RU"/>
        </w:rPr>
        <w:t xml:space="preserve">височная, </w:t>
      </w:r>
      <w:r>
        <w:rPr>
          <w:color w:val="000000"/>
          <w:spacing w:val="0"/>
          <w:w w:val="100"/>
          <w:position w:val="0"/>
          <w:shd w:val="clear" w:color="auto" w:fill="auto"/>
          <w:lang w:val="en-US" w:eastAsia="en-US" w:bidi="en-US"/>
        </w:rPr>
        <w:t xml:space="preserve">lobus temporalis, </w:t>
      </w:r>
      <w:r>
        <w:rPr>
          <w:color w:val="000000"/>
          <w:spacing w:val="0"/>
          <w:w w:val="100"/>
          <w:position w:val="0"/>
          <w:shd w:val="clear" w:color="auto" w:fill="auto"/>
          <w:lang w:val="ru-RU" w:eastAsia="ru-RU" w:bidi="ru-RU"/>
        </w:rPr>
        <w:t xml:space="preserve">затылочная, </w:t>
      </w:r>
      <w:r>
        <w:rPr>
          <w:color w:val="000000"/>
          <w:spacing w:val="0"/>
          <w:w w:val="100"/>
          <w:position w:val="0"/>
          <w:shd w:val="clear" w:color="auto" w:fill="auto"/>
          <w:lang w:val="en-US" w:eastAsia="en-US" w:bidi="en-US"/>
        </w:rPr>
        <w:t xml:space="preserve">lobus occipitalis, </w:t>
      </w:r>
      <w:r>
        <w:rPr>
          <w:color w:val="000000"/>
          <w:spacing w:val="0"/>
          <w:w w:val="100"/>
          <w:position w:val="0"/>
          <w:shd w:val="clear" w:color="auto" w:fill="auto"/>
          <w:lang w:val="ru-RU" w:eastAsia="ru-RU" w:bidi="ru-RU"/>
        </w:rPr>
        <w:t xml:space="preserve">и долька, скрытая на дне латеральной борозды, так называемый островок, </w:t>
      </w:r>
      <w:r>
        <w:rPr>
          <w:color w:val="000000"/>
          <w:spacing w:val="0"/>
          <w:w w:val="100"/>
          <w:position w:val="0"/>
          <w:shd w:val="clear" w:color="auto" w:fill="auto"/>
          <w:lang w:val="en-US" w:eastAsia="en-US" w:bidi="en-US"/>
        </w:rPr>
        <w:t>insula.</w:t>
      </w:r>
    </w:p>
    <w:p>
      <w:pPr>
        <w:pStyle w:val="Style14"/>
        <w:keepNext w:val="0"/>
        <w:keepLines w:val="0"/>
        <w:widowControl w:val="0"/>
        <w:shd w:val="clear" w:color="auto" w:fill="auto"/>
        <w:bidi w:val="0"/>
        <w:spacing w:before="0" w:after="280" w:line="295"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Верхнелатеральная поверхность</w:t>
      </w:r>
      <w:r>
        <w:rPr>
          <w:color w:val="000000"/>
          <w:spacing w:val="0"/>
          <w:w w:val="100"/>
          <w:position w:val="0"/>
          <w:shd w:val="clear" w:color="auto" w:fill="auto"/>
          <w:lang w:val="ru-RU" w:eastAsia="ru-RU" w:bidi="ru-RU"/>
        </w:rPr>
        <w:t xml:space="preserve"> полушария разграничена на доли посредством трех борозд (см. рис. 295; рис. 310): латеральной, центральной и верхнего конца те</w:t>
        <w:softHyphen/>
        <w:t>менно-затылочной борозды, которая, находясь на медиальной стороне полушария, образует зарубку на его верхнем крае.</w:t>
      </w:r>
    </w:p>
    <w:p>
      <w:pPr>
        <w:widowControl w:val="0"/>
        <w:jc w:val="center"/>
        <w:rPr>
          <w:sz w:val="2"/>
          <w:szCs w:val="2"/>
        </w:rPr>
      </w:pPr>
      <w:r>
        <w:drawing>
          <wp:inline>
            <wp:extent cx="2316480" cy="1731010"/>
            <wp:docPr id="1121" name="Picutre 1121"/>
            <a:graphic xmlns:a="http://schemas.openxmlformats.org/drawingml/2006/main">
              <a:graphicData uri="http://schemas.openxmlformats.org/drawingml/2006/picture">
                <pic:pic xmlns:pic="http://schemas.openxmlformats.org/drawingml/2006/picture">
                  <pic:nvPicPr>
                    <pic:cNvPr id="1121" name="Picture 1121"/>
                    <pic:cNvPicPr/>
                  </pic:nvPicPr>
                  <pic:blipFill>
                    <a:blip r:embed="rId929"/>
                    <a:stretch/>
                  </pic:blipFill>
                  <pic:spPr>
                    <a:xfrm>
                      <a:ext cx="2316480" cy="1731010"/>
                    </a:xfrm>
                    <a:prstGeom prst="rect"/>
                  </pic:spPr>
                </pic:pic>
              </a:graphicData>
            </a:graphic>
          </wp:inline>
        </w:drawing>
      </w:r>
    </w:p>
    <w:p>
      <w:pPr>
        <w:pStyle w:val="Style6"/>
        <w:keepNext w:val="0"/>
        <w:keepLines w:val="0"/>
        <w:widowControl w:val="0"/>
        <w:shd w:val="clear" w:color="auto" w:fill="auto"/>
        <w:bidi w:val="0"/>
        <w:spacing w:before="0" w:after="0" w:line="341"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310. Ядра анализаторов в коре большою мои а (верхнелагеральная поверхность).</w:t>
      </w:r>
    </w:p>
    <w:p>
      <w:pPr>
        <w:widowControl w:val="0"/>
        <w:spacing w:after="39" w:line="1" w:lineRule="exact"/>
      </w:pPr>
    </w:p>
    <w:p>
      <w:pPr>
        <w:pStyle w:val="Style46"/>
        <w:keepNext w:val="0"/>
        <w:keepLines w:val="0"/>
        <w:widowControl w:val="0"/>
        <w:shd w:val="clear" w:color="auto" w:fill="auto"/>
        <w:bidi w:val="0"/>
        <w:spacing w:before="0" w:after="0" w:line="302" w:lineRule="auto"/>
        <w:ind w:left="0" w:right="0" w:firstLine="0"/>
        <w:jc w:val="both"/>
      </w:pPr>
      <w:r>
        <w:rPr>
          <w:color w:val="000000"/>
          <w:spacing w:val="0"/>
          <w:w w:val="100"/>
          <w:position w:val="0"/>
          <w:shd w:val="clear" w:color="auto" w:fill="auto"/>
          <w:lang w:val="ru-RU" w:eastAsia="ru-RU" w:bidi="ru-RU"/>
        </w:rPr>
        <w:t>I - ядро двит атсльною анализатора. 2 ядро кожного анализа юра, 1 ядро двигательного анализатора, посредством которою сишс тируются привычные целенаправленные движения: 4 ядро зрительною анализатора письменной речи, 5 ядро зризелыюю аналп зазора (зри</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 xml:space="preserve">сльная память), 6 ядро слуховозо анализатора, 7 ядро слуховою анализа юра речи, К ялродвнза- зельноз о авали за юра аргикуляции речи, 9 ядро диш а1слз.ною .шали зазора, имеющею о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ноше</w:t>
        <w:softHyphen/>
        <w:t xml:space="preserve">ние к сочсзаняому повороту 1 оливы и злаз. К) ядро двзпазелызозз» аналнкпора </w:t>
      </w:r>
      <w:r>
        <w:rPr>
          <w:color w:val="000000"/>
          <w:spacing w:val="0"/>
          <w:w w:val="100"/>
          <w:position w:val="0"/>
          <w:shd w:val="clear" w:color="auto" w:fill="auto"/>
          <w:lang w:val="en-US" w:eastAsia="en-US" w:bidi="en-US"/>
        </w:rPr>
        <w:t xml:space="preserve">iiiici.MCinioii </w:t>
      </w:r>
      <w:r>
        <w:rPr>
          <w:color w:val="000000"/>
          <w:spacing w:val="0"/>
          <w:w w:val="100"/>
          <w:position w:val="0"/>
          <w:shd w:val="clear" w:color="auto" w:fill="auto"/>
          <w:lang w:val="ru-RU" w:eastAsia="ru-RU" w:bidi="ru-RU"/>
        </w:rPr>
        <w:t xml:space="preserve">речи: И. 12. 13 </w:t>
      </w:r>
      <w:r>
        <w:rPr>
          <w:color w:val="000000"/>
          <w:spacing w:val="0"/>
          <w:w w:val="100"/>
          <w:position w:val="0"/>
          <w:shd w:val="clear" w:color="auto" w:fill="auto"/>
          <w:lang w:val="en-US" w:eastAsia="en-US" w:bidi="en-US"/>
        </w:rPr>
        <w:t xml:space="preserve">suf cerebri lateralis. </w:t>
      </w:r>
      <w:r>
        <w:rPr>
          <w:color w:val="000000"/>
          <w:spacing w:val="0"/>
          <w:w w:val="100"/>
          <w:position w:val="0"/>
          <w:shd w:val="clear" w:color="auto" w:fill="auto"/>
          <w:lang w:val="ru-RU" w:eastAsia="ru-RU" w:bidi="ru-RU"/>
        </w:rPr>
        <w:t xml:space="preserve">12 г </w:t>
      </w:r>
      <w:r>
        <w:rPr>
          <w:color w:val="000000"/>
          <w:spacing w:val="0"/>
          <w:w w:val="100"/>
          <w:position w:val="0"/>
          <w:shd w:val="clear" w:color="auto" w:fill="auto"/>
          <w:lang w:val="en-US" w:eastAsia="en-US" w:bidi="en-US"/>
        </w:rPr>
        <w:t xml:space="preserve">asccmlens. </w:t>
      </w:r>
      <w:r>
        <w:rPr>
          <w:color w:val="000000"/>
          <w:spacing w:val="0"/>
          <w:w w:val="100"/>
          <w:position w:val="0"/>
          <w:shd w:val="clear" w:color="auto" w:fill="auto"/>
          <w:lang w:val="ru-RU" w:eastAsia="ru-RU" w:bidi="ru-RU"/>
        </w:rPr>
        <w:t xml:space="preserve">Н г </w:t>
      </w:r>
      <w:r>
        <w:rPr>
          <w:color w:val="000000"/>
          <w:spacing w:val="0"/>
          <w:w w:val="100"/>
          <w:position w:val="0"/>
          <w:shd w:val="clear" w:color="auto" w:fill="auto"/>
          <w:lang w:val="en-US" w:eastAsia="en-US" w:bidi="en-US"/>
        </w:rPr>
        <w:t xml:space="preserve">anterior, </w:t>
      </w:r>
      <w:r>
        <w:rPr>
          <w:color w:val="000000"/>
          <w:spacing w:val="0"/>
          <w:w w:val="100"/>
          <w:position w:val="0"/>
          <w:shd w:val="clear" w:color="auto" w:fill="auto"/>
          <w:lang w:val="ru-RU" w:eastAsia="ru-RU" w:bidi="ru-RU"/>
        </w:rPr>
        <w:t xml:space="preserve">14 </w:t>
      </w:r>
      <w:r>
        <w:rPr>
          <w:color w:val="000000"/>
          <w:spacing w:val="0"/>
          <w:w w:val="100"/>
          <w:position w:val="0"/>
          <w:shd w:val="clear" w:color="auto" w:fill="auto"/>
          <w:lang w:val="en-US" w:eastAsia="en-US" w:bidi="en-US"/>
        </w:rPr>
        <w:t xml:space="preserve">sul liontalis inferior. 15 sul precentral is inferior, 16 sul frontalis supci </w:t>
      </w:r>
      <w:r>
        <w:rPr>
          <w:color w:val="000000"/>
          <w:spacing w:val="0"/>
          <w:w w:val="100"/>
          <w:position w:val="0"/>
          <w:shd w:val="clear" w:color="auto" w:fill="auto"/>
          <w:lang w:val="ru-RU" w:eastAsia="ru-RU" w:bidi="ru-RU"/>
        </w:rPr>
        <w:t xml:space="preserve">10г. </w:t>
      </w:r>
      <w:r>
        <w:rPr>
          <w:color w:val="000000"/>
          <w:spacing w:val="0"/>
          <w:w w:val="100"/>
          <w:position w:val="0"/>
          <w:shd w:val="clear" w:color="auto" w:fill="auto"/>
          <w:lang w:val="en-US" w:eastAsia="en-US" w:bidi="en-US"/>
        </w:rPr>
        <w:t>17 sul precentral is superior. IK sul centralis; 19 .sul mtrapaneialis. 20 sul temporalis superior. 21 Mil postcentralis</w:t>
      </w:r>
    </w:p>
    <w:p>
      <w:pPr>
        <w:pStyle w:val="Style14"/>
        <w:keepNext w:val="0"/>
        <w:keepLines w:val="0"/>
        <w:widowControl w:val="0"/>
        <w:shd w:val="clear" w:color="auto" w:fill="auto"/>
        <w:bidi w:val="0"/>
        <w:spacing w:before="0" w:after="0" w:line="28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Латеральная борозда, </w:t>
      </w:r>
      <w:r>
        <w:rPr>
          <w:color w:val="000000"/>
          <w:spacing w:val="0"/>
          <w:w w:val="100"/>
          <w:position w:val="0"/>
          <w:shd w:val="clear" w:color="auto" w:fill="auto"/>
          <w:lang w:val="en-US" w:eastAsia="en-US" w:bidi="en-US"/>
        </w:rPr>
        <w:t xml:space="preserve">sulcus cerebn lateralis, </w:t>
      </w:r>
      <w:r>
        <w:rPr>
          <w:color w:val="000000"/>
          <w:spacing w:val="0"/>
          <w:w w:val="100"/>
          <w:position w:val="0"/>
          <w:shd w:val="clear" w:color="auto" w:fill="auto"/>
          <w:lang w:val="ru-RU" w:eastAsia="ru-RU" w:bidi="ru-RU"/>
        </w:rPr>
        <w:t xml:space="preserve">начинается 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базальной поверхно</w:t>
        <w:softHyphen/>
      </w:r>
      <w:r>
        <w:rPr>
          <w:color w:val="000000"/>
          <w:spacing w:val="0"/>
          <w:w w:val="100"/>
          <w:position w:val="0"/>
          <w:shd w:val="clear" w:color="auto" w:fill="auto"/>
          <w:lang w:val="ru-RU" w:eastAsia="ru-RU" w:bidi="ru-RU"/>
        </w:rPr>
        <w:t>сти полушария из латеральной ямки и затем переходит на верхнелатеральную повер</w:t>
        <w:softHyphen/>
        <w:t>хность, направляясь назад и несколько вверх. Она оканчивается приблизительно на границе средней и задней третей верхнелатеральной поверхности полушария. В пе</w:t>
        <w:softHyphen/>
        <w:t xml:space="preserve">редней части латеральной борозды от нее отходят две небольшие ветви: </w:t>
      </w:r>
      <w:r>
        <w:rPr>
          <w:b/>
          <w:bCs/>
          <w:color w:val="000000"/>
          <w:spacing w:val="0"/>
          <w:w w:val="100"/>
          <w:position w:val="0"/>
          <w:sz w:val="12"/>
          <w:szCs w:val="12"/>
          <w:shd w:val="clear" w:color="auto" w:fill="auto"/>
          <w:lang w:val="ru-RU" w:eastAsia="ru-RU" w:bidi="ru-RU"/>
        </w:rPr>
        <w:t xml:space="preserve">восходящая, </w:t>
      </w:r>
      <w:r>
        <w:rPr>
          <w:color w:val="000000"/>
          <w:spacing w:val="0"/>
          <w:w w:val="100"/>
          <w:position w:val="0"/>
          <w:shd w:val="clear" w:color="auto" w:fill="auto"/>
          <w:lang w:val="en-US" w:eastAsia="en-US" w:bidi="en-US"/>
        </w:rPr>
        <w:t xml:space="preserve">ramus ascendens, </w:t>
      </w:r>
      <w:r>
        <w:rPr>
          <w:color w:val="000000"/>
          <w:spacing w:val="0"/>
          <w:w w:val="100"/>
          <w:position w:val="0"/>
          <w:shd w:val="clear" w:color="auto" w:fill="auto"/>
          <w:lang w:val="ru-RU" w:eastAsia="ru-RU" w:bidi="ru-RU"/>
        </w:rPr>
        <w:t xml:space="preserve">и передняя, </w:t>
      </w:r>
      <w:r>
        <w:rPr>
          <w:color w:val="000000"/>
          <w:spacing w:val="0"/>
          <w:w w:val="100"/>
          <w:position w:val="0"/>
          <w:shd w:val="clear" w:color="auto" w:fill="auto"/>
          <w:lang w:val="en-US" w:eastAsia="en-US" w:bidi="en-US"/>
        </w:rPr>
        <w:t xml:space="preserve">ramus anterior, </w:t>
      </w:r>
      <w:r>
        <w:rPr>
          <w:color w:val="000000"/>
          <w:spacing w:val="0"/>
          <w:w w:val="100"/>
          <w:position w:val="0"/>
          <w:shd w:val="clear" w:color="auto" w:fill="auto"/>
          <w:lang w:val="ru-RU" w:eastAsia="ru-RU" w:bidi="ru-RU"/>
        </w:rPr>
        <w:t>направляющиеся в лобную долю.</w:t>
      </w:r>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Центральная борозда, </w:t>
      </w:r>
      <w:r>
        <w:rPr>
          <w:color w:val="000000"/>
          <w:spacing w:val="0"/>
          <w:w w:val="100"/>
          <w:position w:val="0"/>
          <w:shd w:val="clear" w:color="auto" w:fill="auto"/>
          <w:lang w:val="en-US" w:eastAsia="en-US" w:bidi="en-US"/>
        </w:rPr>
        <w:t xml:space="preserve">sulcus centralis, </w:t>
      </w:r>
      <w:r>
        <w:rPr>
          <w:color w:val="000000"/>
          <w:spacing w:val="0"/>
          <w:w w:val="100"/>
          <w:position w:val="0"/>
          <w:shd w:val="clear" w:color="auto" w:fill="auto"/>
          <w:lang w:val="ru-RU" w:eastAsia="ru-RU" w:bidi="ru-RU"/>
        </w:rPr>
        <w:t>начинается на верхнем крае полушария, несколько кзади от его середины, и идет вперед и вниз. Нижний конец центральной борозды не доходит до латеральной борозды. Участок полушария, находящийся впе</w:t>
        <w:softHyphen/>
        <w:t>реди центральной борозды, относится к лобной доле; часть мозговой поверхности, лежащая сзади от центральной борозды, составляет теменную долю, которая посред</w:t>
        <w:softHyphen/>
        <w:t>ством задней части латеральной борозды отграничивается от лежащей ниже височ</w:t>
        <w:softHyphen/>
        <w:t xml:space="preserve">ной доли. Задней границей теменной доли служит конец вышеупомянутой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теменно</w:t>
        <w:softHyphen/>
        <w:t xml:space="preserve">затылочной </w:t>
      </w:r>
      <w:r>
        <w:rPr>
          <w:color w:val="000000"/>
          <w:spacing w:val="0"/>
          <w:w w:val="100"/>
          <w:position w:val="0"/>
          <w:shd w:val="clear" w:color="auto" w:fill="auto"/>
          <w:lang w:val="ru-RU" w:eastAsia="ru-RU" w:bidi="ru-RU"/>
        </w:rPr>
        <w:t xml:space="preserve">борозды, </w:t>
      </w:r>
      <w:r>
        <w:rPr>
          <w:color w:val="000000"/>
          <w:spacing w:val="0"/>
          <w:w w:val="100"/>
          <w:position w:val="0"/>
          <w:shd w:val="clear" w:color="auto" w:fill="auto"/>
          <w:lang w:val="en-US" w:eastAsia="en-US" w:bidi="en-US"/>
        </w:rPr>
        <w:t xml:space="preserve">sulcus parietooccipitalis, </w:t>
      </w:r>
      <w:r>
        <w:rPr>
          <w:color w:val="000000"/>
          <w:spacing w:val="0"/>
          <w:w w:val="100"/>
          <w:position w:val="0"/>
          <w:shd w:val="clear" w:color="auto" w:fill="auto"/>
          <w:lang w:val="ru-RU" w:eastAsia="ru-RU" w:bidi="ru-RU"/>
        </w:rPr>
        <w:t>расположенной на медиальной повер</w:t>
        <w:softHyphen/>
        <w:t>хности полушария, но эта граница неполная, ибо названная борозда не заходит далеко на верхнелатеральную поверхность, вследствие чего теменная доля непосредственно переходит в затылочную. Эта последняя также не имеет резкой границы, которая отделяла бы ее от впереди лежащей височной доли. Вследствие этого граница между только что упомянутыми долями проводится искусственно посредством линии, иду</w:t>
        <w:softHyphen/>
        <w:t>щей от теменно-затылочной борозды к нижнему краю полушария.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Каждая доля состоит из ряда извилин, называемых в отдельных местах дольками, которые ограничиваются бороздами поверхности мозга.</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Лобная доля.</w:t>
      </w:r>
      <w:r>
        <w:rPr>
          <w:color w:val="000000"/>
          <w:spacing w:val="0"/>
          <w:w w:val="100"/>
          <w:position w:val="0"/>
          <w:shd w:val="clear" w:color="auto" w:fill="auto"/>
          <w:lang w:val="ru-RU" w:eastAsia="ru-RU" w:bidi="ru-RU"/>
        </w:rPr>
        <w:t xml:space="preserve"> В заднем отделе наружной поверхности этой доли проходит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пред</w:t>
        <w:softHyphen/>
        <w:t xml:space="preserve">центральная борозда, </w:t>
      </w:r>
      <w:r>
        <w:rPr>
          <w:color w:val="000000"/>
          <w:spacing w:val="0"/>
          <w:w w:val="100"/>
          <w:position w:val="0"/>
          <w:shd w:val="clear" w:color="auto" w:fill="auto"/>
          <w:lang w:val="en-US" w:eastAsia="en-US" w:bidi="en-US"/>
        </w:rPr>
        <w:t xml:space="preserve">sulcus precentralis </w:t>
      </w:r>
      <w:r>
        <w:rPr>
          <w:color w:val="000000"/>
          <w:spacing w:val="0"/>
          <w:w w:val="100"/>
          <w:position w:val="0"/>
          <w:shd w:val="clear" w:color="auto" w:fill="auto"/>
          <w:lang w:val="ru-RU" w:eastAsia="ru-RU" w:bidi="ru-RU"/>
        </w:rPr>
        <w:t xml:space="preserve">почти параллельно </w:t>
      </w:r>
      <w:r>
        <w:rPr>
          <w:color w:val="000000"/>
          <w:spacing w:val="0"/>
          <w:w w:val="100"/>
          <w:position w:val="0"/>
          <w:shd w:val="clear" w:color="auto" w:fill="auto"/>
          <w:lang w:val="en-US" w:eastAsia="en-US" w:bidi="en-US"/>
        </w:rPr>
        <w:t xml:space="preserve">sulcus centralis. </w:t>
      </w:r>
      <w:r>
        <w:rPr>
          <w:color w:val="000000"/>
          <w:spacing w:val="0"/>
          <w:w w:val="100"/>
          <w:position w:val="0"/>
          <w:shd w:val="clear" w:color="auto" w:fill="auto"/>
          <w:lang w:val="ru-RU" w:eastAsia="ru-RU" w:bidi="ru-RU"/>
        </w:rPr>
        <w:t xml:space="preserve">От нее в продольном направлении отходят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верхняя и нижняя лобные борозды, </w:t>
      </w:r>
      <w:r>
        <w:rPr>
          <w:color w:val="000000"/>
          <w:spacing w:val="0"/>
          <w:w w:val="100"/>
          <w:position w:val="0"/>
          <w:shd w:val="clear" w:color="auto" w:fill="auto"/>
          <w:lang w:val="en-US" w:eastAsia="en-US" w:bidi="en-US"/>
        </w:rPr>
        <w:t xml:space="preserve">sulcus frontalis superior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sulcus frontalis inferior. </w:t>
      </w:r>
      <w:r>
        <w:rPr>
          <w:color w:val="000000"/>
          <w:spacing w:val="0"/>
          <w:w w:val="100"/>
          <w:position w:val="0"/>
          <w:shd w:val="clear" w:color="auto" w:fill="auto"/>
          <w:lang w:val="ru-RU" w:eastAsia="ru-RU" w:bidi="ru-RU"/>
        </w:rPr>
        <w:t xml:space="preserve">Благодаря этому лобная доля разделяется на 4 извилины — одну вертикальную и три горизонтальные. Вертикальная извилина, </w:t>
      </w:r>
      <w:r>
        <w:rPr>
          <w:color w:val="000000"/>
          <w:spacing w:val="0"/>
          <w:w w:val="100"/>
          <w:position w:val="0"/>
          <w:shd w:val="clear" w:color="auto" w:fill="auto"/>
          <w:lang w:val="en-US" w:eastAsia="en-US" w:bidi="en-US"/>
        </w:rPr>
        <w:t xml:space="preserve">gyrus precentralis, </w:t>
      </w:r>
      <w:r>
        <w:rPr>
          <w:color w:val="000000"/>
          <w:spacing w:val="0"/>
          <w:w w:val="100"/>
          <w:position w:val="0"/>
          <w:shd w:val="clear" w:color="auto" w:fill="auto"/>
          <w:lang w:val="ru-RU" w:eastAsia="ru-RU" w:bidi="ru-RU"/>
        </w:rPr>
        <w:t xml:space="preserve">находится между </w:t>
      </w:r>
      <w:r>
        <w:rPr>
          <w:color w:val="000000"/>
          <w:spacing w:val="0"/>
          <w:w w:val="100"/>
          <w:position w:val="0"/>
          <w:shd w:val="clear" w:color="auto" w:fill="auto"/>
          <w:lang w:val="en-US" w:eastAsia="en-US" w:bidi="en-US"/>
        </w:rPr>
        <w:t xml:space="preserve">sulcus centralis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sulcus precentralis.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Горизонтальные </w:t>
      </w:r>
      <w:r>
        <w:rPr>
          <w:i/>
          <w:iCs/>
          <w:color w:val="000000"/>
          <w:spacing w:val="0"/>
          <w:w w:val="100"/>
          <w:position w:val="0"/>
          <w:shd w:val="clear" w:color="auto" w:fill="auto"/>
          <w:lang w:val="ru-RU" w:eastAsia="ru-RU" w:bidi="ru-RU"/>
        </w:rPr>
        <w:t>извилины лобной доли</w:t>
      </w:r>
      <w:r>
        <w:rPr>
          <w:color w:val="000000"/>
          <w:spacing w:val="0"/>
          <w:w w:val="100"/>
          <w:position w:val="0"/>
          <w:shd w:val="clear" w:color="auto" w:fill="auto"/>
          <w:lang w:val="ru-RU" w:eastAsia="ru-RU" w:bidi="ru-RU"/>
        </w:rPr>
        <w:t xml:space="preserve"> следующие: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верхняя лобная, </w:t>
      </w:r>
      <w:r>
        <w:rPr>
          <w:color w:val="000000"/>
          <w:spacing w:val="0"/>
          <w:w w:val="100"/>
          <w:position w:val="0"/>
          <w:shd w:val="clear" w:color="auto" w:fill="auto"/>
          <w:lang w:val="en-US" w:eastAsia="en-US" w:bidi="en-US"/>
        </w:rPr>
        <w:t xml:space="preserve">gyrus frontalis superior, </w:t>
      </w:r>
      <w:r>
        <w:rPr>
          <w:color w:val="000000"/>
          <w:spacing w:val="0"/>
          <w:w w:val="100"/>
          <w:position w:val="0"/>
          <w:shd w:val="clear" w:color="auto" w:fill="auto"/>
          <w:lang w:val="ru-RU" w:eastAsia="ru-RU" w:bidi="ru-RU"/>
        </w:rPr>
        <w:t xml:space="preserve">которая идет выше </w:t>
      </w:r>
      <w:r>
        <w:rPr>
          <w:color w:val="000000"/>
          <w:spacing w:val="0"/>
          <w:w w:val="100"/>
          <w:position w:val="0"/>
          <w:shd w:val="clear" w:color="auto" w:fill="auto"/>
          <w:lang w:val="en-US" w:eastAsia="en-US" w:bidi="en-US"/>
        </w:rPr>
        <w:t xml:space="preserve">sulcus frontalis superior, </w:t>
      </w:r>
      <w:r>
        <w:rPr>
          <w:color w:val="000000"/>
          <w:spacing w:val="0"/>
          <w:w w:val="100"/>
          <w:position w:val="0"/>
          <w:shd w:val="clear" w:color="auto" w:fill="auto"/>
          <w:lang w:val="ru-RU" w:eastAsia="ru-RU" w:bidi="ru-RU"/>
        </w:rPr>
        <w:t xml:space="preserve">параллельно верхнему краю полушария, заходя и на его медиальную поверхность; 2)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средняя лобная изви</w:t>
        <w:softHyphen/>
        <w:t xml:space="preserve">лина, </w:t>
      </w:r>
      <w:r>
        <w:rPr>
          <w:color w:val="000000"/>
          <w:spacing w:val="0"/>
          <w:w w:val="100"/>
          <w:position w:val="0"/>
          <w:shd w:val="clear" w:color="auto" w:fill="auto"/>
          <w:lang w:val="en-US" w:eastAsia="en-US" w:bidi="en-US"/>
        </w:rPr>
        <w:t xml:space="preserve">gyrus frontalis medius, </w:t>
      </w:r>
      <w:r>
        <w:rPr>
          <w:color w:val="000000"/>
          <w:spacing w:val="0"/>
          <w:w w:val="100"/>
          <w:position w:val="0"/>
          <w:shd w:val="clear" w:color="auto" w:fill="auto"/>
          <w:lang w:val="ru-RU" w:eastAsia="ru-RU" w:bidi="ru-RU"/>
        </w:rPr>
        <w:t xml:space="preserve">тянется между верхней и нижней лобными бороздами и 3)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нижняя лобная извилина, </w:t>
      </w:r>
      <w:r>
        <w:rPr>
          <w:color w:val="000000"/>
          <w:spacing w:val="0"/>
          <w:w w:val="100"/>
          <w:position w:val="0"/>
          <w:shd w:val="clear" w:color="auto" w:fill="auto"/>
          <w:lang w:val="en-US" w:eastAsia="en-US" w:bidi="en-US"/>
        </w:rPr>
        <w:t xml:space="preserve">gyrus frontalis inferior, </w:t>
      </w:r>
      <w:r>
        <w:rPr>
          <w:color w:val="000000"/>
          <w:spacing w:val="0"/>
          <w:w w:val="100"/>
          <w:position w:val="0"/>
          <w:shd w:val="clear" w:color="auto" w:fill="auto"/>
          <w:lang w:val="ru-RU" w:eastAsia="ru-RU" w:bidi="ru-RU"/>
        </w:rPr>
        <w:t xml:space="preserve">помещается между </w:t>
      </w:r>
      <w:r>
        <w:rPr>
          <w:color w:val="000000"/>
          <w:spacing w:val="0"/>
          <w:w w:val="100"/>
          <w:position w:val="0"/>
          <w:shd w:val="clear" w:color="auto" w:fill="auto"/>
          <w:lang w:val="en-US" w:eastAsia="en-US" w:bidi="en-US"/>
        </w:rPr>
        <w:t xml:space="preserve">sulcus frontalis inferior </w:t>
      </w:r>
      <w:r>
        <w:rPr>
          <w:color w:val="000000"/>
          <w:spacing w:val="0"/>
          <w:w w:val="100"/>
          <w:position w:val="0"/>
          <w:shd w:val="clear" w:color="auto" w:fill="auto"/>
          <w:lang w:val="ru-RU" w:eastAsia="ru-RU" w:bidi="ru-RU"/>
        </w:rPr>
        <w:t xml:space="preserve">и латеральной бороздой. Ветви латеральной борозды, вдающиеся в нижнюю лобную извилину, делят последнюю на 3 части: </w:t>
      </w:r>
      <w:r>
        <w:rPr>
          <w:color w:val="000000"/>
          <w:spacing w:val="0"/>
          <w:w w:val="100"/>
          <w:position w:val="0"/>
          <w:shd w:val="clear" w:color="auto" w:fill="auto"/>
          <w:lang w:val="en-US" w:eastAsia="en-US" w:bidi="en-US"/>
        </w:rPr>
        <w:t xml:space="preserve">pars opercularis, </w:t>
      </w:r>
      <w:r>
        <w:rPr>
          <w:color w:val="000000"/>
          <w:spacing w:val="0"/>
          <w:w w:val="100"/>
          <w:position w:val="0"/>
          <w:shd w:val="clear" w:color="auto" w:fill="auto"/>
          <w:lang w:val="ru-RU" w:eastAsia="ru-RU" w:bidi="ru-RU"/>
        </w:rPr>
        <w:t xml:space="preserve">лежащую между нижним концом </w:t>
      </w:r>
      <w:r>
        <w:rPr>
          <w:color w:val="000000"/>
          <w:spacing w:val="0"/>
          <w:w w:val="100"/>
          <w:position w:val="0"/>
          <w:shd w:val="clear" w:color="auto" w:fill="auto"/>
          <w:lang w:val="en-US" w:eastAsia="en-US" w:bidi="en-US"/>
        </w:rPr>
        <w:t xml:space="preserve">sulcus precentralis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ramus ascendens sulci lateralis, pars triangularis, </w:t>
      </w:r>
      <w:r>
        <w:rPr>
          <w:color w:val="000000"/>
          <w:spacing w:val="0"/>
          <w:w w:val="100"/>
          <w:position w:val="0"/>
          <w:shd w:val="clear" w:color="auto" w:fill="auto"/>
          <w:lang w:val="ru-RU" w:eastAsia="ru-RU" w:bidi="ru-RU"/>
        </w:rPr>
        <w:t xml:space="preserve">находящуюся между обеими ветвями латеральной борозды, и. наконец, </w:t>
      </w:r>
      <w:r>
        <w:rPr>
          <w:color w:val="000000"/>
          <w:spacing w:val="0"/>
          <w:w w:val="100"/>
          <w:position w:val="0"/>
          <w:shd w:val="clear" w:color="auto" w:fill="auto"/>
          <w:lang w:val="en-US" w:eastAsia="en-US" w:bidi="en-US"/>
        </w:rPr>
        <w:t xml:space="preserve">pars orbitalis, </w:t>
      </w:r>
      <w:r>
        <w:rPr>
          <w:color w:val="000000"/>
          <w:spacing w:val="0"/>
          <w:w w:val="100"/>
          <w:position w:val="0"/>
          <w:shd w:val="clear" w:color="auto" w:fill="auto"/>
          <w:lang w:val="ru-RU" w:eastAsia="ru-RU" w:bidi="ru-RU"/>
        </w:rPr>
        <w:t xml:space="preserve">помещающуюся впереди от </w:t>
      </w:r>
      <w:r>
        <w:rPr>
          <w:color w:val="000000"/>
          <w:spacing w:val="0"/>
          <w:w w:val="100"/>
          <w:position w:val="0"/>
          <w:shd w:val="clear" w:color="auto" w:fill="auto"/>
          <w:lang w:val="en-US" w:eastAsia="en-US" w:bidi="en-US"/>
        </w:rPr>
        <w:t>ramus anterior sulci lateralis.</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Теменная доля.</w:t>
      </w:r>
      <w:r>
        <w:rPr>
          <w:color w:val="000000"/>
          <w:spacing w:val="0"/>
          <w:w w:val="100"/>
          <w:position w:val="0"/>
          <w:shd w:val="clear" w:color="auto" w:fill="auto"/>
          <w:lang w:val="ru-RU" w:eastAsia="ru-RU" w:bidi="ru-RU"/>
        </w:rPr>
        <w:t xml:space="preserve"> На ней приблизительно параллельно центральной борозде распо</w:t>
        <w:softHyphen/>
        <w:t xml:space="preserve">лагается </w:t>
      </w:r>
      <w:r>
        <w:rPr>
          <w:color w:val="000000"/>
          <w:spacing w:val="0"/>
          <w:w w:val="100"/>
          <w:position w:val="0"/>
          <w:shd w:val="clear" w:color="auto" w:fill="auto"/>
          <w:lang w:val="en-US" w:eastAsia="en-US" w:bidi="en-US"/>
        </w:rPr>
        <w:t xml:space="preserve">sulcus postcentralis, </w:t>
      </w:r>
      <w:r>
        <w:rPr>
          <w:color w:val="000000"/>
          <w:spacing w:val="0"/>
          <w:w w:val="100"/>
          <w:position w:val="0"/>
          <w:shd w:val="clear" w:color="auto" w:fill="auto"/>
          <w:lang w:val="ru-RU" w:eastAsia="ru-RU" w:bidi="ru-RU"/>
        </w:rPr>
        <w:t xml:space="preserve">сливающаяся обычно с </w:t>
      </w:r>
      <w:r>
        <w:rPr>
          <w:color w:val="000000"/>
          <w:spacing w:val="0"/>
          <w:w w:val="100"/>
          <w:position w:val="0"/>
          <w:shd w:val="clear" w:color="auto" w:fill="auto"/>
          <w:lang w:val="en-US" w:eastAsia="en-US" w:bidi="en-US"/>
        </w:rPr>
        <w:t xml:space="preserve">sulcus intraparietalis, </w:t>
      </w:r>
      <w:r>
        <w:rPr>
          <w:color w:val="000000"/>
          <w:spacing w:val="0"/>
          <w:w w:val="100"/>
          <w:position w:val="0"/>
          <w:shd w:val="clear" w:color="auto" w:fill="auto"/>
          <w:lang w:val="ru-RU" w:eastAsia="ru-RU" w:bidi="ru-RU"/>
        </w:rPr>
        <w:t>идущей в го</w:t>
        <w:softHyphen/>
        <w:t xml:space="preserve">ризонтальном направлении. В зависимости от расположения этих борозд теменная доля разделяется на три извилины, из которых одна расположена вертикально, а две другие — горизонтально. Вертикальная извилина, </w:t>
      </w:r>
      <w:r>
        <w:rPr>
          <w:color w:val="000000"/>
          <w:spacing w:val="0"/>
          <w:w w:val="100"/>
          <w:position w:val="0"/>
          <w:shd w:val="clear" w:color="auto" w:fill="auto"/>
          <w:lang w:val="en-US" w:eastAsia="en-US" w:bidi="en-US"/>
        </w:rPr>
        <w:t xml:space="preserve">gyrus postcentralis, </w:t>
      </w:r>
      <w:r>
        <w:rPr>
          <w:color w:val="000000"/>
          <w:spacing w:val="0"/>
          <w:w w:val="100"/>
          <w:position w:val="0"/>
          <w:shd w:val="clear" w:color="auto" w:fill="auto"/>
          <w:lang w:val="ru-RU" w:eastAsia="ru-RU" w:bidi="ru-RU"/>
        </w:rPr>
        <w:t xml:space="preserve">идет позади </w:t>
      </w:r>
      <w:r>
        <w:rPr>
          <w:color w:val="000000"/>
          <w:spacing w:val="0"/>
          <w:w w:val="100"/>
          <w:position w:val="0"/>
          <w:shd w:val="clear" w:color="auto" w:fill="auto"/>
          <w:lang w:val="en-US" w:eastAsia="en-US" w:bidi="en-US"/>
        </w:rPr>
        <w:t xml:space="preserve">sulcus centralis </w:t>
      </w:r>
      <w:r>
        <w:rPr>
          <w:color w:val="000000"/>
          <w:spacing w:val="0"/>
          <w:w w:val="100"/>
          <w:position w:val="0"/>
          <w:shd w:val="clear" w:color="auto" w:fill="auto"/>
          <w:lang w:val="ru-RU" w:eastAsia="ru-RU" w:bidi="ru-RU"/>
        </w:rPr>
        <w:t xml:space="preserve">в одном направлении с </w:t>
      </w:r>
      <w:r>
        <w:rPr>
          <w:color w:val="000000"/>
          <w:spacing w:val="0"/>
          <w:w w:val="100"/>
          <w:position w:val="0"/>
          <w:shd w:val="clear" w:color="auto" w:fill="auto"/>
          <w:lang w:val="en-US" w:eastAsia="en-US" w:bidi="en-US"/>
        </w:rPr>
        <w:t xml:space="preserve">gyrus precentralis, </w:t>
      </w:r>
      <w:r>
        <w:rPr>
          <w:color w:val="000000"/>
          <w:spacing w:val="0"/>
          <w:w w:val="100"/>
          <w:position w:val="0"/>
          <w:shd w:val="clear" w:color="auto" w:fill="auto"/>
          <w:lang w:val="ru-RU" w:eastAsia="ru-RU" w:bidi="ru-RU"/>
        </w:rPr>
        <w:t>отделенная от нее централь</w:t>
        <w:softHyphen/>
        <w:t xml:space="preserve">ной бороздой. Выше </w:t>
      </w:r>
      <w:r>
        <w:rPr>
          <w:color w:val="000000"/>
          <w:spacing w:val="0"/>
          <w:w w:val="100"/>
          <w:position w:val="0"/>
          <w:shd w:val="clear" w:color="auto" w:fill="auto"/>
          <w:lang w:val="en-US" w:eastAsia="en-US" w:bidi="en-US"/>
        </w:rPr>
        <w:t xml:space="preserve">sulcus intraparietalis </w:t>
      </w:r>
      <w:r>
        <w:rPr>
          <w:color w:val="000000"/>
          <w:spacing w:val="0"/>
          <w:w w:val="100"/>
          <w:position w:val="0"/>
          <w:shd w:val="clear" w:color="auto" w:fill="auto"/>
          <w:lang w:val="ru-RU" w:eastAsia="ru-RU" w:bidi="ru-RU"/>
        </w:rPr>
        <w:t xml:space="preserve">помешается верхняя теменная извилина, или долька, </w:t>
      </w:r>
      <w:r>
        <w:rPr>
          <w:color w:val="000000"/>
          <w:spacing w:val="0"/>
          <w:w w:val="100"/>
          <w:position w:val="0"/>
          <w:shd w:val="clear" w:color="auto" w:fill="auto"/>
          <w:lang w:val="en-US" w:eastAsia="en-US" w:bidi="en-US"/>
        </w:rPr>
        <w:t xml:space="preserve">lobulus parietalis superior, </w:t>
      </w:r>
      <w:r>
        <w:rPr>
          <w:color w:val="000000"/>
          <w:spacing w:val="0"/>
          <w:w w:val="100"/>
          <w:position w:val="0"/>
          <w:shd w:val="clear" w:color="auto" w:fill="auto"/>
          <w:lang w:val="ru-RU" w:eastAsia="ru-RU" w:bidi="ru-RU"/>
        </w:rPr>
        <w:t xml:space="preserve">которая распространяется и на медиальную поверхность полушария. Ниже </w:t>
      </w:r>
      <w:r>
        <w:rPr>
          <w:color w:val="000000"/>
          <w:spacing w:val="0"/>
          <w:w w:val="100"/>
          <w:position w:val="0"/>
          <w:shd w:val="clear" w:color="auto" w:fill="auto"/>
          <w:lang w:val="en-US" w:eastAsia="en-US" w:bidi="en-US"/>
        </w:rPr>
        <w:t xml:space="preserve">sulcus intraparietalis </w:t>
      </w:r>
      <w:r>
        <w:rPr>
          <w:color w:val="000000"/>
          <w:spacing w:val="0"/>
          <w:w w:val="100"/>
          <w:position w:val="0"/>
          <w:shd w:val="clear" w:color="auto" w:fill="auto"/>
          <w:lang w:val="ru-RU" w:eastAsia="ru-RU" w:bidi="ru-RU"/>
        </w:rPr>
        <w:t xml:space="preserve">лежит </w:t>
      </w:r>
      <w:r>
        <w:rPr>
          <w:color w:val="000000"/>
          <w:spacing w:val="0"/>
          <w:w w:val="100"/>
          <w:position w:val="0"/>
          <w:shd w:val="clear" w:color="auto" w:fill="auto"/>
          <w:lang w:val="en-US" w:eastAsia="en-US" w:bidi="en-US"/>
        </w:rPr>
        <w:t xml:space="preserve">lobulus parietalis inferior. </w:t>
      </w:r>
      <w:r>
        <w:rPr>
          <w:color w:val="000000"/>
          <w:spacing w:val="0"/>
          <w:w w:val="100"/>
          <w:position w:val="0"/>
          <w:shd w:val="clear" w:color="auto" w:fill="auto"/>
          <w:lang w:val="ru-RU" w:eastAsia="ru-RU" w:bidi="ru-RU"/>
        </w:rPr>
        <w:t xml:space="preserve">которая, направляясь назад, огибает концы латеральной борозды и </w:t>
      </w:r>
      <w:r>
        <w:rPr>
          <w:color w:val="000000"/>
          <w:spacing w:val="0"/>
          <w:w w:val="100"/>
          <w:position w:val="0"/>
          <w:shd w:val="clear" w:color="auto" w:fill="auto"/>
          <w:lang w:val="en-US" w:eastAsia="en-US" w:bidi="en-US"/>
        </w:rPr>
        <w:t xml:space="preserve">sulcus temporalis superior </w:t>
      </w:r>
      <w:r>
        <w:rPr>
          <w:color w:val="000000"/>
          <w:spacing w:val="0"/>
          <w:w w:val="100"/>
          <w:position w:val="0"/>
          <w:shd w:val="clear" w:color="auto" w:fill="auto"/>
          <w:lang w:val="ru-RU" w:eastAsia="ru-RU" w:bidi="ru-RU"/>
        </w:rPr>
        <w:t xml:space="preserve">и теряется в области затылочной доли. Часть </w:t>
      </w:r>
      <w:r>
        <w:rPr>
          <w:color w:val="000000"/>
          <w:spacing w:val="0"/>
          <w:w w:val="100"/>
          <w:position w:val="0"/>
          <w:shd w:val="clear" w:color="auto" w:fill="auto"/>
          <w:lang w:val="en-US" w:eastAsia="en-US" w:bidi="en-US"/>
        </w:rPr>
        <w:t xml:space="preserve">lobulus parietalis inferior, </w:t>
      </w:r>
      <w:r>
        <w:rPr>
          <w:color w:val="000000"/>
          <w:spacing w:val="0"/>
          <w:w w:val="100"/>
          <w:position w:val="0"/>
          <w:shd w:val="clear" w:color="auto" w:fill="auto"/>
          <w:lang w:val="ru-RU" w:eastAsia="ru-RU" w:bidi="ru-RU"/>
        </w:rPr>
        <w:t>огиба</w:t>
        <w:softHyphen/>
        <w:t xml:space="preserve">ющая латеральную борозду, называется </w:t>
      </w:r>
      <w:r>
        <w:rPr>
          <w:color w:val="000000"/>
          <w:spacing w:val="0"/>
          <w:w w:val="100"/>
          <w:position w:val="0"/>
          <w:shd w:val="clear" w:color="auto" w:fill="auto"/>
          <w:lang w:val="en-US" w:eastAsia="en-US" w:bidi="en-US"/>
        </w:rPr>
        <w:t xml:space="preserve">gyrus supramarginaiis, </w:t>
      </w:r>
      <w:r>
        <w:rPr>
          <w:color w:val="000000"/>
          <w:spacing w:val="0"/>
          <w:w w:val="100"/>
          <w:position w:val="0"/>
          <w:shd w:val="clear" w:color="auto" w:fill="auto"/>
          <w:lang w:val="ru-RU" w:eastAsia="ru-RU" w:bidi="ru-RU"/>
        </w:rPr>
        <w:t xml:space="preserve">другая часть, которая огибает </w:t>
      </w:r>
      <w:r>
        <w:rPr>
          <w:color w:val="000000"/>
          <w:spacing w:val="0"/>
          <w:w w:val="100"/>
          <w:position w:val="0"/>
          <w:shd w:val="clear" w:color="auto" w:fill="auto"/>
          <w:lang w:val="en-US" w:eastAsia="en-US" w:bidi="en-US"/>
        </w:rPr>
        <w:t xml:space="preserve">sulcus temporalis superior, </w:t>
      </w:r>
      <w:r>
        <w:rPr>
          <w:color w:val="000000"/>
          <w:spacing w:val="0"/>
          <w:w w:val="100"/>
          <w:position w:val="0"/>
          <w:shd w:val="clear" w:color="auto" w:fill="auto"/>
          <w:lang w:val="ru-RU" w:eastAsia="ru-RU" w:bidi="ru-RU"/>
        </w:rPr>
        <w:t xml:space="preserve">носит название </w:t>
      </w:r>
      <w:r>
        <w:rPr>
          <w:color w:val="000000"/>
          <w:spacing w:val="0"/>
          <w:w w:val="100"/>
          <w:position w:val="0"/>
          <w:shd w:val="clear" w:color="auto" w:fill="auto"/>
          <w:lang w:val="en-US" w:eastAsia="en-US" w:bidi="en-US"/>
        </w:rPr>
        <w:t>gyrus angularis.</w:t>
      </w:r>
    </w:p>
    <w:p>
      <w:pPr>
        <w:pStyle w:val="Style14"/>
        <w:keepNext w:val="0"/>
        <w:keepLines w:val="0"/>
        <w:widowControl w:val="0"/>
        <w:shd w:val="clear" w:color="auto" w:fill="auto"/>
        <w:bidi w:val="0"/>
        <w:spacing w:before="0" w:after="0" w:line="293"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Височная доля.</w:t>
      </w:r>
      <w:r>
        <w:rPr>
          <w:color w:val="000000"/>
          <w:spacing w:val="0"/>
          <w:w w:val="100"/>
          <w:position w:val="0"/>
          <w:shd w:val="clear" w:color="auto" w:fill="auto"/>
          <w:lang w:val="ru-RU" w:eastAsia="ru-RU" w:bidi="ru-RU"/>
        </w:rPr>
        <w:t xml:space="preserve"> Латеральная поверхность этой доли имеет 3 продольные извили</w:t>
        <w:softHyphen/>
        <w:t xml:space="preserve">ны, отграниченные друг от друга </w:t>
      </w:r>
      <w:r>
        <w:rPr>
          <w:color w:val="000000"/>
          <w:spacing w:val="0"/>
          <w:w w:val="100"/>
          <w:position w:val="0"/>
          <w:shd w:val="clear" w:color="auto" w:fill="auto"/>
          <w:lang w:val="en-US" w:eastAsia="en-US" w:bidi="en-US"/>
        </w:rPr>
        <w:t xml:space="preserve">sulcus temporalis superior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suicus temporalis inferior. </w:t>
      </w:r>
      <w:r>
        <w:rPr>
          <w:color w:val="000000"/>
          <w:spacing w:val="0"/>
          <w:w w:val="100"/>
          <w:position w:val="0"/>
          <w:shd w:val="clear" w:color="auto" w:fill="auto"/>
          <w:lang w:val="ru-RU" w:eastAsia="ru-RU" w:bidi="ru-RU"/>
        </w:rPr>
        <w:t xml:space="preserve">Верхняя из извилин, </w:t>
      </w:r>
      <w:r>
        <w:rPr>
          <w:color w:val="000000"/>
          <w:spacing w:val="0"/>
          <w:w w:val="100"/>
          <w:position w:val="0"/>
          <w:shd w:val="clear" w:color="auto" w:fill="auto"/>
          <w:lang w:val="en-US" w:eastAsia="en-US" w:bidi="en-US"/>
        </w:rPr>
        <w:t xml:space="preserve">gyrus temporalis superior, </w:t>
      </w:r>
      <w:r>
        <w:rPr>
          <w:color w:val="000000"/>
          <w:spacing w:val="0"/>
          <w:w w:val="100"/>
          <w:position w:val="0"/>
          <w:shd w:val="clear" w:color="auto" w:fill="auto"/>
          <w:lang w:val="ru-RU" w:eastAsia="ru-RU" w:bidi="ru-RU"/>
        </w:rPr>
        <w:t>находится между латеральной бороз</w:t>
        <w:softHyphen/>
        <w:t xml:space="preserve">дой и </w:t>
      </w:r>
      <w:r>
        <w:rPr>
          <w:color w:val="000000"/>
          <w:spacing w:val="0"/>
          <w:w w:val="100"/>
          <w:position w:val="0"/>
          <w:shd w:val="clear" w:color="auto" w:fill="auto"/>
          <w:lang w:val="en-US" w:eastAsia="en-US" w:bidi="en-US"/>
        </w:rPr>
        <w:t xml:space="preserve">suicus temporalis superior. </w:t>
      </w:r>
      <w:r>
        <w:rPr>
          <w:color w:val="000000"/>
          <w:spacing w:val="0"/>
          <w:w w:val="100"/>
          <w:position w:val="0"/>
          <w:shd w:val="clear" w:color="auto" w:fill="auto"/>
          <w:lang w:val="ru-RU" w:eastAsia="ru-RU" w:bidi="ru-RU"/>
        </w:rPr>
        <w:t>Верхняя ее поверхность, скрытая в глубине латераль</w:t>
        <w:softHyphen/>
        <w:t xml:space="preserve">ной борозды, несет 2-3 короткие извилинки, называемые </w:t>
      </w:r>
      <w:r>
        <w:rPr>
          <w:color w:val="000000"/>
          <w:spacing w:val="0"/>
          <w:w w:val="100"/>
          <w:position w:val="0"/>
          <w:shd w:val="clear" w:color="auto" w:fill="auto"/>
          <w:lang w:val="en-US" w:eastAsia="en-US" w:bidi="en-US"/>
        </w:rPr>
        <w:t xml:space="preserve">gyri temporales transversi. </w:t>
      </w:r>
      <w:r>
        <w:rPr>
          <w:color w:val="000000"/>
          <w:spacing w:val="0"/>
          <w:w w:val="100"/>
          <w:position w:val="0"/>
          <w:shd w:val="clear" w:color="auto" w:fill="auto"/>
          <w:lang w:val="ru-RU" w:eastAsia="ru-RU" w:bidi="ru-RU"/>
        </w:rPr>
        <w:t xml:space="preserve">Между верхней и нижней височными бороздами протягивается </w:t>
      </w:r>
      <w:r>
        <w:rPr>
          <w:color w:val="000000"/>
          <w:spacing w:val="0"/>
          <w:w w:val="100"/>
          <w:position w:val="0"/>
          <w:shd w:val="clear" w:color="auto" w:fill="auto"/>
          <w:lang w:val="en-US" w:eastAsia="en-US" w:bidi="en-US"/>
        </w:rPr>
        <w:t xml:space="preserve">gyrus temporalis medius. </w:t>
      </w:r>
      <w:r>
        <w:rPr>
          <w:color w:val="000000"/>
          <w:spacing w:val="0"/>
          <w:w w:val="100"/>
          <w:position w:val="0"/>
          <w:shd w:val="clear" w:color="auto" w:fill="auto"/>
          <w:lang w:val="ru-RU" w:eastAsia="ru-RU" w:bidi="ru-RU"/>
        </w:rPr>
        <w:t xml:space="preserve">Ниже последней, отделяясь от нее </w:t>
      </w:r>
      <w:r>
        <w:rPr>
          <w:color w:val="000000"/>
          <w:spacing w:val="0"/>
          <w:w w:val="100"/>
          <w:position w:val="0"/>
          <w:shd w:val="clear" w:color="auto" w:fill="auto"/>
          <w:lang w:val="en-US" w:eastAsia="en-US" w:bidi="en-US"/>
        </w:rPr>
        <w:t xml:space="preserve">sulcus temporalis inferior, </w:t>
      </w:r>
      <w:r>
        <w:rPr>
          <w:color w:val="000000"/>
          <w:spacing w:val="0"/>
          <w:w w:val="100"/>
          <w:position w:val="0"/>
          <w:shd w:val="clear" w:color="auto" w:fill="auto"/>
          <w:lang w:val="ru-RU" w:eastAsia="ru-RU" w:bidi="ru-RU"/>
        </w:rPr>
        <w:t xml:space="preserve">проходит </w:t>
      </w:r>
      <w:r>
        <w:rPr>
          <w:color w:val="000000"/>
          <w:spacing w:val="0"/>
          <w:w w:val="100"/>
          <w:position w:val="0"/>
          <w:shd w:val="clear" w:color="auto" w:fill="auto"/>
          <w:lang w:val="en-US" w:eastAsia="en-US" w:bidi="en-US"/>
        </w:rPr>
        <w:t xml:space="preserve">gyrus temporalis inferior, </w:t>
      </w:r>
      <w:r>
        <w:rPr>
          <w:color w:val="000000"/>
          <w:spacing w:val="0"/>
          <w:w w:val="100"/>
          <w:position w:val="0"/>
          <w:shd w:val="clear" w:color="auto" w:fill="auto"/>
          <w:lang w:val="ru-RU" w:eastAsia="ru-RU" w:bidi="ru-RU"/>
        </w:rPr>
        <w:t>которая посредством нижнего края отделена от лежащей на нижней поверх</w:t>
        <w:softHyphen/>
        <w:t xml:space="preserve">ности </w:t>
      </w:r>
      <w:r>
        <w:rPr>
          <w:color w:val="000000"/>
          <w:spacing w:val="0"/>
          <w:w w:val="100"/>
          <w:position w:val="0"/>
          <w:shd w:val="clear" w:color="auto" w:fill="auto"/>
          <w:lang w:val="en-US" w:eastAsia="en-US" w:bidi="en-US"/>
        </w:rPr>
        <w:t>gyrus occipitotemporalis lateralis.</w:t>
      </w:r>
    </w:p>
    <w:p>
      <w:pPr>
        <w:pStyle w:val="Style14"/>
        <w:keepNext w:val="0"/>
        <w:keepLines w:val="0"/>
        <w:widowControl w:val="0"/>
        <w:shd w:val="clear" w:color="auto" w:fill="auto"/>
        <w:bidi w:val="0"/>
        <w:spacing w:before="0" w:after="0" w:line="300"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Затылочная доля.</w:t>
      </w:r>
      <w:r>
        <w:rPr>
          <w:color w:val="000000"/>
          <w:spacing w:val="0"/>
          <w:w w:val="100"/>
          <w:position w:val="0"/>
          <w:shd w:val="clear" w:color="auto" w:fill="auto"/>
          <w:lang w:val="ru-RU" w:eastAsia="ru-RU" w:bidi="ru-RU"/>
        </w:rPr>
        <w:t xml:space="preserve"> Борозды латеральной поверхности этой доли изменчивы и не</w:t>
        <w:softHyphen/>
        <w:t xml:space="preserve">постоянны. Из них выделяют идущую поперечно </w:t>
      </w:r>
      <w:r>
        <w:rPr>
          <w:color w:val="000000"/>
          <w:spacing w:val="0"/>
          <w:w w:val="100"/>
          <w:position w:val="0"/>
          <w:shd w:val="clear" w:color="auto" w:fill="auto"/>
          <w:lang w:val="en-US" w:eastAsia="en-US" w:bidi="en-US"/>
        </w:rPr>
        <w:t xml:space="preserve">sulcus occipitalis transversus, </w:t>
      </w:r>
      <w:r>
        <w:rPr>
          <w:color w:val="000000"/>
          <w:spacing w:val="0"/>
          <w:w w:val="100"/>
          <w:position w:val="0"/>
          <w:shd w:val="clear" w:color="auto" w:fill="auto"/>
          <w:lang w:val="ru-RU" w:eastAsia="ru-RU" w:bidi="ru-RU"/>
        </w:rPr>
        <w:t>соеди</w:t>
        <w:softHyphen/>
        <w:t xml:space="preserve">няющуюся обыкновенно с концом </w:t>
      </w:r>
      <w:r>
        <w:rPr>
          <w:color w:val="000000"/>
          <w:spacing w:val="0"/>
          <w:w w:val="100"/>
          <w:position w:val="0"/>
          <w:shd w:val="clear" w:color="auto" w:fill="auto"/>
          <w:lang w:val="en-US" w:eastAsia="en-US" w:bidi="en-US"/>
        </w:rPr>
        <w:t>sulcus intraparietalis.</w:t>
      </w:r>
    </w:p>
    <w:p>
      <w:pPr>
        <w:pStyle w:val="Style14"/>
        <w:keepNext w:val="0"/>
        <w:keepLines w:val="0"/>
        <w:widowControl w:val="0"/>
        <w:shd w:val="clear" w:color="auto" w:fill="auto"/>
        <w:bidi w:val="0"/>
        <w:spacing w:before="0" w:after="0" w:line="295"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Островок.</w:t>
      </w:r>
      <w:r>
        <w:rPr>
          <w:color w:val="000000"/>
          <w:spacing w:val="0"/>
          <w:w w:val="100"/>
          <w:position w:val="0"/>
          <w:shd w:val="clear" w:color="auto" w:fill="auto"/>
          <w:lang w:val="ru-RU" w:eastAsia="ru-RU" w:bidi="ru-RU"/>
        </w:rPr>
        <w:t xml:space="preserve"> Чтобы увидеть эту дольку, надо раздвинуть или удалить нависающие над ней края латеральной борозды. Эти края, относясь к лобной, теменной и височ</w:t>
        <w:softHyphen/>
        <w:t xml:space="preserve">ной долям, носят название покрышки, </w:t>
      </w:r>
      <w:r>
        <w:rPr>
          <w:color w:val="000000"/>
          <w:spacing w:val="0"/>
          <w:w w:val="100"/>
          <w:position w:val="0"/>
          <w:shd w:val="clear" w:color="auto" w:fill="auto"/>
          <w:lang w:val="en-US" w:eastAsia="en-US" w:bidi="en-US"/>
        </w:rPr>
        <w:t xml:space="preserve">operculum. </w:t>
      </w:r>
      <w:r>
        <w:rPr>
          <w:color w:val="000000"/>
          <w:spacing w:val="0"/>
          <w:w w:val="100"/>
          <w:position w:val="0"/>
          <w:shd w:val="clear" w:color="auto" w:fill="auto"/>
          <w:lang w:val="ru-RU" w:eastAsia="ru-RU" w:bidi="ru-RU"/>
        </w:rPr>
        <w:t>Островок имеет форму треуголь</w:t>
        <w:softHyphen/>
        <w:t xml:space="preserve">ника, верхушка которого обращена вперед и вниз. Спереди, сверху и сзади островок отграничивается от соседних с ним частей глубокой бороздой, </w:t>
      </w:r>
      <w:r>
        <w:rPr>
          <w:color w:val="000000"/>
          <w:spacing w:val="0"/>
          <w:w w:val="100"/>
          <w:position w:val="0"/>
          <w:shd w:val="clear" w:color="auto" w:fill="auto"/>
          <w:lang w:val="en-US" w:eastAsia="en-US" w:bidi="en-US"/>
        </w:rPr>
        <w:t xml:space="preserve">sulcus circularis. </w:t>
      </w:r>
      <w:r>
        <w:rPr>
          <w:color w:val="000000"/>
          <w:spacing w:val="0"/>
          <w:w w:val="100"/>
          <w:position w:val="0"/>
          <w:shd w:val="clear" w:color="auto" w:fill="auto"/>
          <w:lang w:val="ru-RU" w:eastAsia="ru-RU" w:bidi="ru-RU"/>
        </w:rPr>
        <w:t>По</w:t>
        <w:softHyphen/>
        <w:t>верхность островка покрыта короткими извилинами.</w:t>
      </w:r>
    </w:p>
    <w:p>
      <w:pPr>
        <w:pStyle w:val="Style14"/>
        <w:keepNext w:val="0"/>
        <w:keepLines w:val="0"/>
        <w:widowControl w:val="0"/>
        <w:shd w:val="clear" w:color="auto" w:fill="auto"/>
        <w:bidi w:val="0"/>
        <w:spacing w:before="0" w:after="0" w:line="293"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Нижняя поверхность полушария</w:t>
      </w:r>
      <w:r>
        <w:rPr>
          <w:color w:val="000000"/>
          <w:spacing w:val="0"/>
          <w:w w:val="100"/>
          <w:position w:val="0"/>
          <w:shd w:val="clear" w:color="auto" w:fill="auto"/>
          <w:lang w:val="ru-RU" w:eastAsia="ru-RU" w:bidi="ru-RU"/>
        </w:rPr>
        <w:t xml:space="preserve"> (см. рис. 297) в той ее части, которая лежит кпереди от латеральной ямки, относится к лобной доле. Здесь параллельно медиаль</w:t>
        <w:softHyphen/>
        <w:t xml:space="preserve">ному краю полушария проходит </w:t>
      </w:r>
      <w:r>
        <w:rPr>
          <w:color w:val="000000"/>
          <w:spacing w:val="0"/>
          <w:w w:val="100"/>
          <w:position w:val="0"/>
          <w:shd w:val="clear" w:color="auto" w:fill="auto"/>
          <w:lang w:val="en-US" w:eastAsia="en-US" w:bidi="en-US"/>
        </w:rPr>
        <w:t xml:space="preserve">sulcus olfactorius, </w:t>
      </w:r>
      <w:r>
        <w:rPr>
          <w:color w:val="000000"/>
          <w:spacing w:val="0"/>
          <w:w w:val="100"/>
          <w:position w:val="0"/>
          <w:shd w:val="clear" w:color="auto" w:fill="auto"/>
          <w:lang w:val="ru-RU" w:eastAsia="ru-RU" w:bidi="ru-RU"/>
        </w:rPr>
        <w:t xml:space="preserve">в которой лежат </w:t>
      </w:r>
      <w:r>
        <w:rPr>
          <w:color w:val="000000"/>
          <w:spacing w:val="0"/>
          <w:w w:val="100"/>
          <w:position w:val="0"/>
          <w:shd w:val="clear" w:color="auto" w:fill="auto"/>
          <w:lang w:val="en-US" w:eastAsia="en-US" w:bidi="en-US"/>
        </w:rPr>
        <w:t xml:space="preserve">bulbus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tractus olfactorius. </w:t>
      </w:r>
      <w:r>
        <w:rPr>
          <w:color w:val="000000"/>
          <w:spacing w:val="0"/>
          <w:w w:val="100"/>
          <w:position w:val="0"/>
          <w:shd w:val="clear" w:color="auto" w:fill="auto"/>
          <w:lang w:val="ru-RU" w:eastAsia="ru-RU" w:bidi="ru-RU"/>
        </w:rPr>
        <w:t xml:space="preserve">Между этой бороздой и медиальным краем полушария протягивается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прямая извилина, </w:t>
      </w:r>
      <w:r>
        <w:rPr>
          <w:color w:val="000000"/>
          <w:spacing w:val="0"/>
          <w:w w:val="100"/>
          <w:position w:val="0"/>
          <w:shd w:val="clear" w:color="auto" w:fill="auto"/>
          <w:lang w:val="en-US" w:eastAsia="en-US" w:bidi="en-US"/>
        </w:rPr>
        <w:t xml:space="preserve">gyrus rectus, </w:t>
      </w:r>
      <w:r>
        <w:rPr>
          <w:color w:val="000000"/>
          <w:spacing w:val="0"/>
          <w:w w:val="100"/>
          <w:position w:val="0"/>
          <w:shd w:val="clear" w:color="auto" w:fill="auto"/>
          <w:lang w:val="ru-RU" w:eastAsia="ru-RU" w:bidi="ru-RU"/>
        </w:rPr>
        <w:t>представляющая собой продолжение верхней лоб</w:t>
        <w:softHyphen/>
        <w:t xml:space="preserve">ной извилины. Латерально от </w:t>
      </w:r>
      <w:r>
        <w:rPr>
          <w:color w:val="000000"/>
          <w:spacing w:val="0"/>
          <w:w w:val="100"/>
          <w:position w:val="0"/>
          <w:shd w:val="clear" w:color="auto" w:fill="auto"/>
          <w:lang w:val="en-US" w:eastAsia="en-US" w:bidi="en-US"/>
        </w:rPr>
        <w:t xml:space="preserve">sulcus olfactorius </w:t>
      </w:r>
      <w:r>
        <w:rPr>
          <w:color w:val="000000"/>
          <w:spacing w:val="0"/>
          <w:w w:val="100"/>
          <w:position w:val="0"/>
          <w:shd w:val="clear" w:color="auto" w:fill="auto"/>
          <w:lang w:val="ru-RU" w:eastAsia="ru-RU" w:bidi="ru-RU"/>
        </w:rPr>
        <w:t xml:space="preserve">на нижней поверхности находится несколько непостоянных бороздок, </w:t>
      </w:r>
      <w:r>
        <w:rPr>
          <w:color w:val="000000"/>
          <w:spacing w:val="0"/>
          <w:w w:val="100"/>
          <w:position w:val="0"/>
          <w:shd w:val="clear" w:color="auto" w:fill="auto"/>
          <w:lang w:val="en-US" w:eastAsia="en-US" w:bidi="en-US"/>
        </w:rPr>
        <w:t xml:space="preserve">sulci orbitales, </w:t>
      </w:r>
      <w:r>
        <w:rPr>
          <w:color w:val="000000"/>
          <w:spacing w:val="0"/>
          <w:w w:val="100"/>
          <w:position w:val="0"/>
          <w:shd w:val="clear" w:color="auto" w:fill="auto"/>
          <w:lang w:val="ru-RU" w:eastAsia="ru-RU" w:bidi="ru-RU"/>
        </w:rPr>
        <w:t xml:space="preserve">ограничивающих </w:t>
      </w:r>
      <w:r>
        <w:rPr>
          <w:color w:val="000000"/>
          <w:spacing w:val="0"/>
          <w:w w:val="100"/>
          <w:position w:val="0"/>
          <w:shd w:val="clear" w:color="auto" w:fill="auto"/>
          <w:lang w:val="en-US" w:eastAsia="en-US" w:bidi="en-US"/>
        </w:rPr>
        <w:t xml:space="preserve">gyri orbitales, </w:t>
      </w:r>
      <w:r>
        <w:rPr>
          <w:color w:val="000000"/>
          <w:spacing w:val="0"/>
          <w:w w:val="100"/>
          <w:position w:val="0"/>
          <w:shd w:val="clear" w:color="auto" w:fill="auto"/>
          <w:lang w:val="ru-RU" w:eastAsia="ru-RU" w:bidi="ru-RU"/>
        </w:rPr>
        <w:t>ко</w:t>
        <w:softHyphen/>
        <w:t>торые можно рассматривать как продолжение средней и нижней лобных извилин. Задний участок базальной поверхности полушария образован нижними поверхнос</w:t>
        <w:softHyphen/>
        <w:t xml:space="preserve">тями височной и затылочной долей, которые здесь не имеют определенных границ. На этом участке видны 2 борозды: </w:t>
      </w:r>
      <w:r>
        <w:rPr>
          <w:color w:val="000000"/>
          <w:spacing w:val="0"/>
          <w:w w:val="100"/>
          <w:position w:val="0"/>
          <w:shd w:val="clear" w:color="auto" w:fill="auto"/>
          <w:lang w:val="en-US" w:eastAsia="en-US" w:bidi="en-US"/>
        </w:rPr>
        <w:t xml:space="preserve">sulcus occipitotemporalis, </w:t>
      </w:r>
      <w:r>
        <w:rPr>
          <w:color w:val="000000"/>
          <w:spacing w:val="0"/>
          <w:w w:val="100"/>
          <w:position w:val="0"/>
          <w:shd w:val="clear" w:color="auto" w:fill="auto"/>
          <w:lang w:val="ru-RU" w:eastAsia="ru-RU" w:bidi="ru-RU"/>
        </w:rPr>
        <w:t>проходящая в направле</w:t>
        <w:softHyphen/>
        <w:t xml:space="preserve">нии от затылочного полюса к височному и ограничивающая </w:t>
      </w:r>
      <w:r>
        <w:rPr>
          <w:color w:val="000000"/>
          <w:spacing w:val="0"/>
          <w:w w:val="100"/>
          <w:position w:val="0"/>
          <w:shd w:val="clear" w:color="auto" w:fill="auto"/>
          <w:lang w:val="en-US" w:eastAsia="en-US" w:bidi="en-US"/>
        </w:rPr>
        <w:t xml:space="preserve">gyrus occipitotemporalis lateralis, </w:t>
      </w:r>
      <w:r>
        <w:rPr>
          <w:color w:val="000000"/>
          <w:spacing w:val="0"/>
          <w:w w:val="100"/>
          <w:position w:val="0"/>
          <w:shd w:val="clear" w:color="auto" w:fill="auto"/>
          <w:lang w:val="ru-RU" w:eastAsia="ru-RU" w:bidi="ru-RU"/>
        </w:rPr>
        <w:t xml:space="preserve">и идущая параллельно ей </w:t>
      </w:r>
      <w:r>
        <w:rPr>
          <w:color w:val="000000"/>
          <w:spacing w:val="0"/>
          <w:w w:val="100"/>
          <w:position w:val="0"/>
          <w:shd w:val="clear" w:color="auto" w:fill="auto"/>
          <w:lang w:val="en-US" w:eastAsia="en-US" w:bidi="en-US"/>
        </w:rPr>
        <w:t xml:space="preserve">sulcus collateralis </w:t>
      </w:r>
      <w:r>
        <w:rPr>
          <w:color w:val="000000"/>
          <w:spacing w:val="0"/>
          <w:w w:val="100"/>
          <w:position w:val="0"/>
          <w:shd w:val="clear" w:color="auto" w:fill="auto"/>
          <w:lang w:val="ru-RU" w:eastAsia="ru-RU" w:bidi="ru-RU"/>
        </w:rPr>
        <w:t>(продолжением ее кпереди явля</w:t>
        <w:softHyphen/>
        <w:t xml:space="preserve">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обонятельная борозда, </w:t>
      </w:r>
      <w:r>
        <w:rPr>
          <w:color w:val="000000"/>
          <w:spacing w:val="0"/>
          <w:w w:val="100"/>
          <w:position w:val="0"/>
          <w:shd w:val="clear" w:color="auto" w:fill="auto"/>
          <w:lang w:val="en-US" w:eastAsia="en-US" w:bidi="en-US"/>
        </w:rPr>
        <w:t xml:space="preserve">sulcus rhinalis). </w:t>
      </w:r>
      <w:r>
        <w:rPr>
          <w:color w:val="000000"/>
          <w:spacing w:val="0"/>
          <w:w w:val="100"/>
          <w:position w:val="0"/>
          <w:shd w:val="clear" w:color="auto" w:fill="auto"/>
          <w:lang w:val="ru-RU" w:eastAsia="ru-RU" w:bidi="ru-RU"/>
        </w:rPr>
        <w:t xml:space="preserve">Между ними располагается </w:t>
      </w:r>
      <w:r>
        <w:rPr>
          <w:color w:val="000000"/>
          <w:spacing w:val="0"/>
          <w:w w:val="100"/>
          <w:position w:val="0"/>
          <w:shd w:val="clear" w:color="auto" w:fill="auto"/>
          <w:lang w:val="en-US" w:eastAsia="en-US" w:bidi="en-US"/>
        </w:rPr>
        <w:t xml:space="preserve">gyrus occipitotemporalis medialis. </w:t>
      </w:r>
      <w:r>
        <w:rPr>
          <w:color w:val="000000"/>
          <w:spacing w:val="0"/>
          <w:w w:val="100"/>
          <w:position w:val="0"/>
          <w:shd w:val="clear" w:color="auto" w:fill="auto"/>
          <w:lang w:val="ru-RU" w:eastAsia="ru-RU" w:bidi="ru-RU"/>
        </w:rPr>
        <w:t xml:space="preserve">Медиально от </w:t>
      </w:r>
      <w:r>
        <w:rPr>
          <w:color w:val="000000"/>
          <w:spacing w:val="0"/>
          <w:w w:val="100"/>
          <w:position w:val="0"/>
          <w:shd w:val="clear" w:color="auto" w:fill="auto"/>
          <w:lang w:val="en-US" w:eastAsia="en-US" w:bidi="en-US"/>
        </w:rPr>
        <w:t xml:space="preserve">sulcus collateralis </w:t>
      </w:r>
      <w:r>
        <w:rPr>
          <w:color w:val="000000"/>
          <w:spacing w:val="0"/>
          <w:w w:val="100"/>
          <w:position w:val="0"/>
          <w:shd w:val="clear" w:color="auto" w:fill="auto"/>
          <w:lang w:val="ru-RU" w:eastAsia="ru-RU" w:bidi="ru-RU"/>
        </w:rPr>
        <w:t xml:space="preserve">расположены 2 извилины: между задним отделом этой борозды и </w:t>
      </w:r>
      <w:r>
        <w:rPr>
          <w:color w:val="000000"/>
          <w:spacing w:val="0"/>
          <w:w w:val="100"/>
          <w:position w:val="0"/>
          <w:shd w:val="clear" w:color="auto" w:fill="auto"/>
          <w:lang w:val="en-US" w:eastAsia="en-US" w:bidi="en-US"/>
        </w:rPr>
        <w:t xml:space="preserve">sulcus calcarinus </w:t>
      </w:r>
      <w:r>
        <w:rPr>
          <w:color w:val="000000"/>
          <w:spacing w:val="0"/>
          <w:w w:val="100"/>
          <w:position w:val="0"/>
          <w:shd w:val="clear" w:color="auto" w:fill="auto"/>
          <w:lang w:val="ru-RU" w:eastAsia="ru-RU" w:bidi="ru-RU"/>
        </w:rPr>
        <w:t xml:space="preserve">лежит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язычная извилина, </w:t>
      </w:r>
      <w:r>
        <w:rPr>
          <w:color w:val="000000"/>
          <w:spacing w:val="0"/>
          <w:w w:val="100"/>
          <w:position w:val="0"/>
          <w:shd w:val="clear" w:color="auto" w:fill="auto"/>
          <w:lang w:val="en-US" w:eastAsia="en-US" w:bidi="en-US"/>
        </w:rPr>
        <w:t xml:space="preserve">gyrus lingualis; </w:t>
      </w:r>
      <w:r>
        <w:rPr>
          <w:color w:val="000000"/>
          <w:spacing w:val="0"/>
          <w:w w:val="100"/>
          <w:position w:val="0"/>
          <w:shd w:val="clear" w:color="auto" w:fill="auto"/>
          <w:lang w:val="ru-RU" w:eastAsia="ru-RU" w:bidi="ru-RU"/>
        </w:rPr>
        <w:t xml:space="preserve">между передним отделом этой борозды и </w:t>
      </w:r>
      <w:r>
        <w:rPr>
          <w:color w:val="000000"/>
          <w:spacing w:val="0"/>
          <w:w w:val="100"/>
          <w:position w:val="0"/>
          <w:shd w:val="clear" w:color="auto" w:fill="auto"/>
          <w:lang w:val="en-US" w:eastAsia="en-US" w:bidi="en-US"/>
        </w:rPr>
        <w:t xml:space="preserve">sulcus rhinalis </w:t>
      </w:r>
      <w:r>
        <w:rPr>
          <w:color w:val="000000"/>
          <w:spacing w:val="0"/>
          <w:w w:val="100"/>
          <w:position w:val="0"/>
          <w:shd w:val="clear" w:color="auto" w:fill="auto"/>
          <w:lang w:val="ru-RU" w:eastAsia="ru-RU" w:bidi="ru-RU"/>
        </w:rPr>
        <w:t>с одной сторо</w:t>
        <w:softHyphen/>
        <w:t xml:space="preserve">ны и глубокой </w:t>
      </w:r>
      <w:r>
        <w:rPr>
          <w:color w:val="000000"/>
          <w:spacing w:val="0"/>
          <w:w w:val="100"/>
          <w:position w:val="0"/>
          <w:shd w:val="clear" w:color="auto" w:fill="auto"/>
          <w:lang w:val="en-US" w:eastAsia="en-US" w:bidi="en-US"/>
        </w:rPr>
        <w:t xml:space="preserve">sulcus hippocampalis, </w:t>
      </w:r>
      <w:r>
        <w:rPr>
          <w:color w:val="000000"/>
          <w:spacing w:val="0"/>
          <w:w w:val="100"/>
          <w:position w:val="0"/>
          <w:shd w:val="clear" w:color="auto" w:fill="auto"/>
          <w:lang w:val="ru-RU" w:eastAsia="ru-RU" w:bidi="ru-RU"/>
        </w:rPr>
        <w:t xml:space="preserve">огибающей ствол моя а с другой, лежит </w:t>
      </w:r>
      <w:r>
        <w:rPr>
          <w:color w:val="000000"/>
          <w:spacing w:val="0"/>
          <w:w w:val="100"/>
          <w:position w:val="0"/>
          <w:shd w:val="clear" w:color="auto" w:fill="auto"/>
          <w:lang w:val="en-US" w:eastAsia="en-US" w:bidi="en-US"/>
        </w:rPr>
        <w:t xml:space="preserve">gyrus parahippocampalis. </w:t>
      </w:r>
      <w:r>
        <w:rPr>
          <w:color w:val="000000"/>
          <w:spacing w:val="0"/>
          <w:w w:val="100"/>
          <w:position w:val="0"/>
          <w:shd w:val="clear" w:color="auto" w:fill="auto"/>
          <w:lang w:val="ru-RU" w:eastAsia="ru-RU" w:bidi="ru-RU"/>
        </w:rPr>
        <w:t>Эта извилина, примыкающая к сIволу мола, находился уже па медиальной поверхности полушария.</w:t>
      </w:r>
    </w:p>
    <w:p>
      <w:pPr>
        <w:pStyle w:val="Style14"/>
        <w:keepNext w:val="0"/>
        <w:keepLines w:val="0"/>
        <w:widowControl w:val="0"/>
        <w:shd w:val="clear" w:color="auto" w:fill="auto"/>
        <w:bidi w:val="0"/>
        <w:spacing w:before="0" w:after="0" w:line="295"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Медиальная поверхность полушария.</w:t>
      </w:r>
      <w:r>
        <w:rPr>
          <w:color w:val="000000"/>
          <w:spacing w:val="0"/>
          <w:w w:val="100"/>
          <w:position w:val="0"/>
          <w:shd w:val="clear" w:color="auto" w:fill="auto"/>
          <w:lang w:val="ru-RU" w:eastAsia="ru-RU" w:bidi="ru-RU"/>
        </w:rPr>
        <w:t xml:space="preserve"> На этой поверхносш (см. рис. 303) нахо</w:t>
        <w:softHyphen/>
        <w:t xml:space="preserve">дится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борозда мозолистою «ела, </w:t>
      </w:r>
      <w:r>
        <w:rPr>
          <w:color w:val="000000"/>
          <w:spacing w:val="0"/>
          <w:w w:val="100"/>
          <w:position w:val="0"/>
          <w:shd w:val="clear" w:color="auto" w:fill="auto"/>
          <w:lang w:val="en-US" w:eastAsia="en-US" w:bidi="en-US"/>
        </w:rPr>
        <w:t xml:space="preserve">sulcus corporis callosi, </w:t>
      </w:r>
      <w:r>
        <w:rPr>
          <w:color w:val="000000"/>
          <w:spacing w:val="0"/>
          <w:w w:val="100"/>
          <w:position w:val="0"/>
          <w:shd w:val="clear" w:color="auto" w:fill="auto"/>
          <w:lang w:val="ru-RU" w:eastAsia="ru-RU" w:bidi="ru-RU"/>
        </w:rPr>
        <w:t xml:space="preserve">идущая непосредственно пал мозолистым телом и продолжающаяся своим задним концом в (лубокую </w:t>
      </w:r>
      <w:r>
        <w:rPr>
          <w:color w:val="000000"/>
          <w:spacing w:val="0"/>
          <w:w w:val="100"/>
          <w:position w:val="0"/>
          <w:shd w:val="clear" w:color="auto" w:fill="auto"/>
          <w:lang w:val="en-US" w:eastAsia="en-US" w:bidi="en-US"/>
        </w:rPr>
        <w:t xml:space="preserve">sulcus hippocampalis, </w:t>
      </w:r>
      <w:r>
        <w:rPr>
          <w:color w:val="000000"/>
          <w:spacing w:val="0"/>
          <w:w w:val="100"/>
          <w:position w:val="0"/>
          <w:shd w:val="clear" w:color="auto" w:fill="auto"/>
          <w:lang w:val="ru-RU" w:eastAsia="ru-RU" w:bidi="ru-RU"/>
        </w:rPr>
        <w:t>которая направляется вперед и кии «у. Параллел«.но и выше «той бо</w:t>
        <w:softHyphen/>
        <w:t xml:space="preserve">розды проходит ио медиальной поверхности полушария </w:t>
      </w:r>
      <w:r>
        <w:rPr>
          <w:color w:val="000000"/>
          <w:spacing w:val="0"/>
          <w:w w:val="100"/>
          <w:position w:val="0"/>
          <w:shd w:val="clear" w:color="auto" w:fill="auto"/>
          <w:lang w:val="en-US" w:eastAsia="en-US" w:bidi="en-US"/>
        </w:rPr>
        <w:t xml:space="preserve">sulcus cinguli. </w:t>
      </w:r>
      <w:r>
        <w:rPr>
          <w:color w:val="000000"/>
          <w:spacing w:val="0"/>
          <w:w w:val="100"/>
          <w:position w:val="0"/>
          <w:shd w:val="clear" w:color="auto" w:fill="auto"/>
          <w:lang w:val="ru-RU" w:eastAsia="ru-RU" w:bidi="ru-RU"/>
        </w:rPr>
        <w:t>которая па-</w:t>
        <w:br w:type="page"/>
      </w:r>
      <w:r>
        <w:rPr>
          <w:color w:val="000000"/>
          <w:spacing w:val="0"/>
          <w:w w:val="100"/>
          <w:position w:val="0"/>
          <w:shd w:val="clear" w:color="auto" w:fill="auto"/>
          <w:lang w:val="ru-RU" w:eastAsia="ru-RU" w:bidi="ru-RU"/>
        </w:rPr>
        <w:t xml:space="preserve">чикается спереди под клювом мозолистого тела, затем идет назад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оканчивается </w:t>
      </w:r>
      <w:r>
        <w:rPr>
          <w:color w:val="000000"/>
          <w:spacing w:val="0"/>
          <w:w w:val="100"/>
          <w:position w:val="0"/>
          <w:shd w:val="clear" w:color="auto" w:fill="auto"/>
          <w:lang w:val="ru-RU" w:eastAsia="ru-RU" w:bidi="ru-RU"/>
        </w:rPr>
        <w:t>своим задним концом на верхнем крае полушария. Пространство, располагающее</w:t>
        <w:softHyphen/>
        <w:t xml:space="preserve">ся между этим краем полушария и </w:t>
      </w:r>
      <w:r>
        <w:rPr>
          <w:color w:val="000000"/>
          <w:spacing w:val="0"/>
          <w:w w:val="100"/>
          <w:position w:val="0"/>
          <w:shd w:val="clear" w:color="auto" w:fill="auto"/>
          <w:lang w:val="en-US" w:eastAsia="en-US" w:bidi="en-US"/>
        </w:rPr>
        <w:t xml:space="preserve">sulcus cmguli, </w:t>
      </w:r>
      <w:r>
        <w:rPr>
          <w:color w:val="000000"/>
          <w:spacing w:val="0"/>
          <w:w w:val="100"/>
          <w:position w:val="0"/>
          <w:shd w:val="clear" w:color="auto" w:fill="auto"/>
          <w:lang w:val="ru-RU" w:eastAsia="ru-RU" w:bidi="ru-RU"/>
        </w:rPr>
        <w:t xml:space="preserve">относится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 </w:t>
      </w:r>
      <w:r>
        <w:rPr>
          <w:color w:val="000000"/>
          <w:spacing w:val="0"/>
          <w:w w:val="100"/>
          <w:position w:val="0"/>
          <w:shd w:val="clear" w:color="auto" w:fill="auto"/>
          <w:lang w:val="ru-RU" w:eastAsia="ru-RU" w:bidi="ru-RU"/>
        </w:rPr>
        <w:t xml:space="preserve">лобной доле,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к верх</w:t>
        <w:softHyphen/>
      </w:r>
      <w:r>
        <w:rPr>
          <w:color w:val="000000"/>
          <w:spacing w:val="0"/>
          <w:w w:val="100"/>
          <w:position w:val="0"/>
          <w:shd w:val="clear" w:color="auto" w:fill="auto"/>
          <w:lang w:val="ru-RU" w:eastAsia="ru-RU" w:bidi="ru-RU"/>
        </w:rPr>
        <w:t xml:space="preserve">ней лобной извилине. Небольшой участок над </w:t>
      </w:r>
      <w:r>
        <w:rPr>
          <w:color w:val="000000"/>
          <w:spacing w:val="0"/>
          <w:w w:val="100"/>
          <w:position w:val="0"/>
          <w:shd w:val="clear" w:color="auto" w:fill="auto"/>
          <w:lang w:val="en-US" w:eastAsia="en-US" w:bidi="en-US"/>
        </w:rPr>
        <w:t xml:space="preserve">sulcus cmguli,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ограниченный сзади </w:t>
      </w:r>
      <w:r>
        <w:rPr>
          <w:color w:val="000000"/>
          <w:spacing w:val="0"/>
          <w:w w:val="100"/>
          <w:position w:val="0"/>
          <w:shd w:val="clear" w:color="auto" w:fill="auto"/>
          <w:lang w:val="ru-RU" w:eastAsia="ru-RU" w:bidi="ru-RU"/>
        </w:rPr>
        <w:t xml:space="preserve">задним концом </w:t>
      </w:r>
      <w:r>
        <w:rPr>
          <w:color w:val="000000"/>
          <w:spacing w:val="0"/>
          <w:w w:val="100"/>
          <w:position w:val="0"/>
          <w:shd w:val="clear" w:color="auto" w:fill="auto"/>
          <w:lang w:val="en-US" w:eastAsia="en-US" w:bidi="en-US"/>
        </w:rPr>
        <w:t xml:space="preserve">sulcus cinguii, </w:t>
      </w:r>
      <w:r>
        <w:rPr>
          <w:color w:val="000000"/>
          <w:spacing w:val="0"/>
          <w:w w:val="100"/>
          <w:position w:val="0"/>
          <w:shd w:val="clear" w:color="auto" w:fill="auto"/>
          <w:lang w:val="ru-RU" w:eastAsia="ru-RU" w:bidi="ru-RU"/>
        </w:rPr>
        <w:t xml:space="preserve">а спереди маленькой бороздкой, </w:t>
      </w:r>
      <w:r>
        <w:rPr>
          <w:color w:val="000000"/>
          <w:spacing w:val="0"/>
          <w:w w:val="100"/>
          <w:position w:val="0"/>
          <w:shd w:val="clear" w:color="auto" w:fill="auto"/>
          <w:lang w:val="en-US" w:eastAsia="en-US" w:bidi="en-US"/>
        </w:rPr>
        <w:t xml:space="preserve">sulcus paracentralis, </w:t>
      </w:r>
      <w:r>
        <w:rPr>
          <w:color w:val="000000"/>
          <w:spacing w:val="0"/>
          <w:w w:val="100"/>
          <w:position w:val="0"/>
          <w:shd w:val="clear" w:color="auto" w:fill="auto"/>
          <w:lang w:val="ru-RU" w:eastAsia="ru-RU" w:bidi="ru-RU"/>
        </w:rPr>
        <w:t xml:space="preserve">называется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парацентральной долькой, </w:t>
      </w:r>
      <w:r>
        <w:rPr>
          <w:color w:val="000000"/>
          <w:spacing w:val="0"/>
          <w:w w:val="100"/>
          <w:position w:val="0"/>
          <w:shd w:val="clear" w:color="auto" w:fill="auto"/>
          <w:lang w:val="en-US" w:eastAsia="en-US" w:bidi="en-US"/>
        </w:rPr>
        <w:t xml:space="preserve">lobulus paracentralis, </w:t>
      </w:r>
      <w:r>
        <w:rPr>
          <w:color w:val="000000"/>
          <w:spacing w:val="0"/>
          <w:w w:val="100"/>
          <w:position w:val="0"/>
          <w:shd w:val="clear" w:color="auto" w:fill="auto"/>
          <w:lang w:val="ru-RU" w:eastAsia="ru-RU" w:bidi="ru-RU"/>
        </w:rPr>
        <w:t xml:space="preserve">так как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он соответствует </w:t>
      </w:r>
      <w:r>
        <w:rPr>
          <w:color w:val="000000"/>
          <w:spacing w:val="0"/>
          <w:w w:val="100"/>
          <w:position w:val="0"/>
          <w:shd w:val="clear" w:color="auto" w:fill="auto"/>
          <w:lang w:val="ru-RU" w:eastAsia="ru-RU" w:bidi="ru-RU"/>
        </w:rPr>
        <w:t>медиальной поверхности верхних концов обеих центральных извилин, переходящих здесь друг в друга.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Кзади от </w:t>
      </w:r>
      <w:r>
        <w:rPr>
          <w:color w:val="000000"/>
          <w:spacing w:val="0"/>
          <w:w w:val="100"/>
          <w:position w:val="0"/>
          <w:shd w:val="clear" w:color="auto" w:fill="auto"/>
          <w:lang w:val="en-US" w:eastAsia="en-US" w:bidi="en-US"/>
        </w:rPr>
        <w:t xml:space="preserve">lobulus paracentralis </w:t>
      </w:r>
      <w:r>
        <w:rPr>
          <w:color w:val="000000"/>
          <w:spacing w:val="0"/>
          <w:w w:val="100"/>
          <w:position w:val="0"/>
          <w:shd w:val="clear" w:color="auto" w:fill="auto"/>
          <w:lang w:val="ru-RU" w:eastAsia="ru-RU" w:bidi="ru-RU"/>
        </w:rPr>
        <w:t>находится четырехугольная поверхность (так назы</w:t>
        <w:softHyphen/>
        <w:t xml:space="preserve">ваемое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предклинье, </w:t>
      </w:r>
      <w:r>
        <w:rPr>
          <w:color w:val="000000"/>
          <w:spacing w:val="0"/>
          <w:w w:val="100"/>
          <w:position w:val="0"/>
          <w:shd w:val="clear" w:color="auto" w:fill="auto"/>
          <w:lang w:val="en-US" w:eastAsia="en-US" w:bidi="en-US"/>
        </w:rPr>
        <w:t xml:space="preserve">precuneus), </w:t>
      </w:r>
      <w:r>
        <w:rPr>
          <w:color w:val="000000"/>
          <w:spacing w:val="0"/>
          <w:w w:val="100"/>
          <w:position w:val="0"/>
          <w:shd w:val="clear" w:color="auto" w:fill="auto"/>
          <w:lang w:val="ru-RU" w:eastAsia="ru-RU" w:bidi="ru-RU"/>
        </w:rPr>
        <w:t xml:space="preserve">ограниченная спереди концом </w:t>
      </w:r>
      <w:r>
        <w:rPr>
          <w:color w:val="000000"/>
          <w:spacing w:val="0"/>
          <w:w w:val="100"/>
          <w:position w:val="0"/>
          <w:shd w:val="clear" w:color="auto" w:fill="auto"/>
          <w:lang w:val="en-US" w:eastAsia="en-US" w:bidi="en-US"/>
        </w:rPr>
        <w:t xml:space="preserve">sulcus cinguii, </w:t>
      </w:r>
      <w:r>
        <w:rPr>
          <w:color w:val="000000"/>
          <w:spacing w:val="0"/>
          <w:w w:val="100"/>
          <w:position w:val="0"/>
          <w:shd w:val="clear" w:color="auto" w:fill="auto"/>
          <w:lang w:val="ru-RU" w:eastAsia="ru-RU" w:bidi="ru-RU"/>
        </w:rPr>
        <w:t xml:space="preserve">снизу небольшой </w:t>
      </w:r>
      <w:r>
        <w:rPr>
          <w:color w:val="000000"/>
          <w:spacing w:val="0"/>
          <w:w w:val="100"/>
          <w:position w:val="0"/>
          <w:shd w:val="clear" w:color="auto" w:fill="auto"/>
          <w:lang w:val="en-US" w:eastAsia="en-US" w:bidi="en-US"/>
        </w:rPr>
        <w:t xml:space="preserve">sulcus subparietaiis, </w:t>
      </w:r>
      <w:r>
        <w:rPr>
          <w:color w:val="000000"/>
          <w:spacing w:val="0"/>
          <w:w w:val="100"/>
          <w:position w:val="0"/>
          <w:shd w:val="clear" w:color="auto" w:fill="auto"/>
          <w:lang w:val="ru-RU" w:eastAsia="ru-RU" w:bidi="ru-RU"/>
        </w:rPr>
        <w:t xml:space="preserve">а сзади глубокой </w:t>
      </w:r>
      <w:r>
        <w:rPr>
          <w:color w:val="000000"/>
          <w:spacing w:val="0"/>
          <w:w w:val="100"/>
          <w:position w:val="0"/>
          <w:shd w:val="clear" w:color="auto" w:fill="auto"/>
          <w:lang w:val="en-US" w:eastAsia="en-US" w:bidi="en-US"/>
        </w:rPr>
        <w:t xml:space="preserve">sulcus parietooccipitalis. Precuneus </w:t>
      </w:r>
      <w:r>
        <w:rPr>
          <w:color w:val="000000"/>
          <w:spacing w:val="0"/>
          <w:w w:val="100"/>
          <w:position w:val="0"/>
          <w:shd w:val="clear" w:color="auto" w:fill="auto"/>
          <w:lang w:val="ru-RU" w:eastAsia="ru-RU" w:bidi="ru-RU"/>
        </w:rPr>
        <w:t>от</w:t>
        <w:softHyphen/>
        <w:t xml:space="preserve">носится к теменной доле. Позади </w:t>
      </w:r>
      <w:r>
        <w:rPr>
          <w:color w:val="000000"/>
          <w:spacing w:val="0"/>
          <w:w w:val="100"/>
          <w:position w:val="0"/>
          <w:shd w:val="clear" w:color="auto" w:fill="auto"/>
          <w:lang w:val="en-US" w:eastAsia="en-US" w:bidi="en-US"/>
        </w:rPr>
        <w:t xml:space="preserve">precuneus </w:t>
      </w:r>
      <w:r>
        <w:rPr>
          <w:color w:val="000000"/>
          <w:spacing w:val="0"/>
          <w:w w:val="100"/>
          <w:position w:val="0"/>
          <w:shd w:val="clear" w:color="auto" w:fill="auto"/>
          <w:lang w:val="ru-RU" w:eastAsia="ru-RU" w:bidi="ru-RU"/>
        </w:rPr>
        <w:t xml:space="preserve">лежит резко обособленный участок коры, относящийся к затылочной доле,— клин, </w:t>
      </w:r>
      <w:r>
        <w:rPr>
          <w:color w:val="000000"/>
          <w:spacing w:val="0"/>
          <w:w w:val="100"/>
          <w:position w:val="0"/>
          <w:shd w:val="clear" w:color="auto" w:fill="auto"/>
          <w:lang w:val="en-US" w:eastAsia="en-US" w:bidi="en-US"/>
        </w:rPr>
        <w:t xml:space="preserve">cuneus, </w:t>
      </w:r>
      <w:r>
        <w:rPr>
          <w:color w:val="000000"/>
          <w:spacing w:val="0"/>
          <w:w w:val="100"/>
          <w:position w:val="0"/>
          <w:shd w:val="clear" w:color="auto" w:fill="auto"/>
          <w:lang w:val="ru-RU" w:eastAsia="ru-RU" w:bidi="ru-RU"/>
        </w:rPr>
        <w:t xml:space="preserve">который ограничен спереди </w:t>
      </w:r>
      <w:r>
        <w:rPr>
          <w:color w:val="000000"/>
          <w:spacing w:val="0"/>
          <w:w w:val="100"/>
          <w:position w:val="0"/>
          <w:shd w:val="clear" w:color="auto" w:fill="auto"/>
          <w:lang w:val="en-US" w:eastAsia="en-US" w:bidi="en-US"/>
        </w:rPr>
        <w:t xml:space="preserve">sulcus parietooccipitalis, </w:t>
      </w:r>
      <w:r>
        <w:rPr>
          <w:color w:val="000000"/>
          <w:spacing w:val="0"/>
          <w:w w:val="100"/>
          <w:position w:val="0"/>
          <w:shd w:val="clear" w:color="auto" w:fill="auto"/>
          <w:lang w:val="ru-RU" w:eastAsia="ru-RU" w:bidi="ru-RU"/>
        </w:rPr>
        <w:t xml:space="preserve">а сзади </w:t>
      </w:r>
      <w:r>
        <w:rPr>
          <w:color w:val="000000"/>
          <w:spacing w:val="0"/>
          <w:w w:val="100"/>
          <w:position w:val="0"/>
          <w:shd w:val="clear" w:color="auto" w:fill="auto"/>
          <w:lang w:val="en-US" w:eastAsia="en-US" w:bidi="en-US"/>
        </w:rPr>
        <w:t xml:space="preserve">sulcus calcarinus, </w:t>
      </w:r>
      <w:r>
        <w:rPr>
          <w:color w:val="000000"/>
          <w:spacing w:val="0"/>
          <w:w w:val="100"/>
          <w:position w:val="0"/>
          <w:shd w:val="clear" w:color="auto" w:fill="auto"/>
          <w:lang w:val="ru-RU" w:eastAsia="ru-RU" w:bidi="ru-RU"/>
        </w:rPr>
        <w:t xml:space="preserve">сходящимися под углом. Книзу и кзади клин соприкасается с </w:t>
      </w:r>
      <w:r>
        <w:rPr>
          <w:color w:val="000000"/>
          <w:spacing w:val="0"/>
          <w:w w:val="100"/>
          <w:position w:val="0"/>
          <w:shd w:val="clear" w:color="auto" w:fill="auto"/>
          <w:lang w:val="en-US" w:eastAsia="en-US" w:bidi="en-US"/>
        </w:rPr>
        <w:t xml:space="preserve">gyrus lingualis. </w:t>
      </w:r>
      <w:r>
        <w:rPr>
          <w:color w:val="000000"/>
          <w:spacing w:val="0"/>
          <w:w w:val="100"/>
          <w:position w:val="0"/>
          <w:shd w:val="clear" w:color="auto" w:fill="auto"/>
          <w:lang w:val="ru-RU" w:eastAsia="ru-RU" w:bidi="ru-RU"/>
        </w:rPr>
        <w:t xml:space="preserve">Между </w:t>
      </w:r>
      <w:r>
        <w:rPr>
          <w:color w:val="000000"/>
          <w:spacing w:val="0"/>
          <w:w w:val="100"/>
          <w:position w:val="0"/>
          <w:shd w:val="clear" w:color="auto" w:fill="auto"/>
          <w:lang w:val="en-US" w:eastAsia="en-US" w:bidi="en-US"/>
        </w:rPr>
        <w:t xml:space="preserve">sulcus cinguii </w:t>
      </w:r>
      <w:r>
        <w:rPr>
          <w:color w:val="000000"/>
          <w:spacing w:val="0"/>
          <w:w w:val="100"/>
          <w:position w:val="0"/>
          <w:shd w:val="clear" w:color="auto" w:fill="auto"/>
          <w:lang w:val="ru-RU" w:eastAsia="ru-RU" w:bidi="ru-RU"/>
        </w:rPr>
        <w:t xml:space="preserve">и бороздой мозолистого тела протягивается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поясная извилина, </w:t>
      </w:r>
      <w:r>
        <w:rPr>
          <w:color w:val="000000"/>
          <w:spacing w:val="0"/>
          <w:w w:val="100"/>
          <w:position w:val="0"/>
          <w:shd w:val="clear" w:color="auto" w:fill="auto"/>
          <w:lang w:val="en-US" w:eastAsia="en-US" w:bidi="en-US"/>
        </w:rPr>
        <w:t xml:space="preserve">gyrus cinguii, </w:t>
      </w:r>
      <w:r>
        <w:rPr>
          <w:color w:val="000000"/>
          <w:spacing w:val="0"/>
          <w:w w:val="100"/>
          <w:position w:val="0"/>
          <w:shd w:val="clear" w:color="auto" w:fill="auto"/>
          <w:lang w:val="ru-RU" w:eastAsia="ru-RU" w:bidi="ru-RU"/>
        </w:rPr>
        <w:t xml:space="preserve">которая через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перешеек, </w:t>
      </w:r>
      <w:r>
        <w:rPr>
          <w:color w:val="000000"/>
          <w:spacing w:val="0"/>
          <w:w w:val="100"/>
          <w:position w:val="0"/>
          <w:shd w:val="clear" w:color="auto" w:fill="auto"/>
          <w:lang w:val="en-US" w:eastAsia="en-US" w:bidi="en-US"/>
        </w:rPr>
        <w:t xml:space="preserve">isthmus, </w:t>
      </w:r>
      <w:r>
        <w:rPr>
          <w:color w:val="000000"/>
          <w:spacing w:val="0"/>
          <w:w w:val="100"/>
          <w:position w:val="0"/>
          <w:shd w:val="clear" w:color="auto" w:fill="auto"/>
          <w:lang w:val="ru-RU" w:eastAsia="ru-RU" w:bidi="ru-RU"/>
        </w:rPr>
        <w:t xml:space="preserve">продолжается в </w:t>
      </w:r>
      <w:r>
        <w:rPr>
          <w:color w:val="000000"/>
          <w:spacing w:val="0"/>
          <w:w w:val="100"/>
          <w:position w:val="0"/>
          <w:shd w:val="clear" w:color="auto" w:fill="auto"/>
          <w:lang w:val="en-US" w:eastAsia="en-US" w:bidi="en-US"/>
        </w:rPr>
        <w:t xml:space="preserve">gyrus parahippocampal is, </w:t>
      </w:r>
      <w:r>
        <w:rPr>
          <w:color w:val="000000"/>
          <w:spacing w:val="0"/>
          <w:w w:val="100"/>
          <w:position w:val="0"/>
          <w:shd w:val="clear" w:color="auto" w:fill="auto"/>
          <w:lang w:val="ru-RU" w:eastAsia="ru-RU" w:bidi="ru-RU"/>
        </w:rPr>
        <w:t xml:space="preserve">заканчивающуюся крючком, </w:t>
      </w:r>
      <w:r>
        <w:rPr>
          <w:color w:val="000000"/>
          <w:spacing w:val="0"/>
          <w:w w:val="100"/>
          <w:position w:val="0"/>
          <w:shd w:val="clear" w:color="auto" w:fill="auto"/>
          <w:lang w:val="en-US" w:eastAsia="en-US" w:bidi="en-US"/>
        </w:rPr>
        <w:t xml:space="preserve">uncus. </w:t>
      </w:r>
      <w:r>
        <w:rPr>
          <w:color w:val="000000"/>
          <w:spacing w:val="0"/>
          <w:w w:val="100"/>
          <w:position w:val="0"/>
          <w:shd w:val="clear" w:color="auto" w:fill="auto"/>
          <w:lang w:val="ru-RU" w:eastAsia="ru-RU" w:bidi="ru-RU"/>
        </w:rPr>
        <w:t>Пара</w:t>
        <w:softHyphen/>
        <w:t xml:space="preserve">гиппокампальная извилина ограничивается с одной стороны </w:t>
      </w:r>
      <w:r>
        <w:rPr>
          <w:color w:val="000000"/>
          <w:spacing w:val="0"/>
          <w:w w:val="100"/>
          <w:position w:val="0"/>
          <w:shd w:val="clear" w:color="auto" w:fill="auto"/>
          <w:lang w:val="en-US" w:eastAsia="en-US" w:bidi="en-US"/>
        </w:rPr>
        <w:t xml:space="preserve">sulcus hippocampi, </w:t>
      </w:r>
      <w:r>
        <w:rPr>
          <w:color w:val="000000"/>
          <w:spacing w:val="0"/>
          <w:w w:val="100"/>
          <w:position w:val="0"/>
          <w:shd w:val="clear" w:color="auto" w:fill="auto"/>
          <w:lang w:val="ru-RU" w:eastAsia="ru-RU" w:bidi="ru-RU"/>
        </w:rPr>
        <w:t>оги</w:t>
        <w:softHyphen/>
        <w:t xml:space="preserve">бающей ствол мозга, а с другой — </w:t>
      </w:r>
      <w:r>
        <w:rPr>
          <w:color w:val="000000"/>
          <w:spacing w:val="0"/>
          <w:w w:val="100"/>
          <w:position w:val="0"/>
          <w:shd w:val="clear" w:color="auto" w:fill="auto"/>
          <w:lang w:val="en-US" w:eastAsia="en-US" w:bidi="en-US"/>
        </w:rPr>
        <w:t xml:space="preserve">sulcus coilateralis </w:t>
      </w:r>
      <w:r>
        <w:rPr>
          <w:color w:val="000000"/>
          <w:spacing w:val="0"/>
          <w:w w:val="100"/>
          <w:position w:val="0"/>
          <w:shd w:val="clear" w:color="auto" w:fill="auto"/>
          <w:lang w:val="ru-RU" w:eastAsia="ru-RU" w:bidi="ru-RU"/>
        </w:rPr>
        <w:t xml:space="preserve">и ее продолжением кпереди, носящим название </w:t>
      </w:r>
      <w:r>
        <w:rPr>
          <w:color w:val="000000"/>
          <w:spacing w:val="0"/>
          <w:w w:val="100"/>
          <w:position w:val="0"/>
          <w:shd w:val="clear" w:color="auto" w:fill="auto"/>
          <w:lang w:val="en-US" w:eastAsia="en-US" w:bidi="en-US"/>
        </w:rPr>
        <w:t xml:space="preserve">sulcus rhinalis. Isthmus </w:t>
      </w:r>
      <w:r>
        <w:rPr>
          <w:color w:val="000000"/>
          <w:spacing w:val="0"/>
          <w:w w:val="100"/>
          <w:position w:val="0"/>
          <w:shd w:val="clear" w:color="auto" w:fill="auto"/>
          <w:lang w:val="ru-RU" w:eastAsia="ru-RU" w:bidi="ru-RU"/>
        </w:rPr>
        <w:t>— суженное место перехода поясной изви</w:t>
        <w:softHyphen/>
        <w:t xml:space="preserve">лины в парагиппокампальную, находится позади </w:t>
      </w:r>
      <w:r>
        <w:rPr>
          <w:color w:val="000000"/>
          <w:spacing w:val="0"/>
          <w:w w:val="100"/>
          <w:position w:val="0"/>
          <w:shd w:val="clear" w:color="auto" w:fill="auto"/>
          <w:lang w:val="en-US" w:eastAsia="en-US" w:bidi="en-US"/>
        </w:rPr>
        <w:t xml:space="preserve">splenium corporis cailosi, </w:t>
      </w:r>
      <w:r>
        <w:rPr>
          <w:color w:val="000000"/>
          <w:spacing w:val="0"/>
          <w:w w:val="100"/>
          <w:position w:val="0"/>
          <w:shd w:val="clear" w:color="auto" w:fill="auto"/>
          <w:lang w:val="ru-RU" w:eastAsia="ru-RU" w:bidi="ru-RU"/>
        </w:rPr>
        <w:t xml:space="preserve">у конца борозды, образовавшейся от слияния </w:t>
      </w:r>
      <w:r>
        <w:rPr>
          <w:color w:val="000000"/>
          <w:spacing w:val="0"/>
          <w:w w:val="100"/>
          <w:position w:val="0"/>
          <w:shd w:val="clear" w:color="auto" w:fill="auto"/>
          <w:lang w:val="en-US" w:eastAsia="en-US" w:bidi="en-US"/>
        </w:rPr>
        <w:t xml:space="preserve">sulcus parietooccipitalis </w:t>
      </w:r>
      <w:r>
        <w:rPr>
          <w:color w:val="000000"/>
          <w:spacing w:val="0"/>
          <w:w w:val="100"/>
          <w:position w:val="0"/>
          <w:shd w:val="clear" w:color="auto" w:fill="auto"/>
          <w:lang w:val="ru-RU" w:eastAsia="ru-RU" w:bidi="ru-RU"/>
        </w:rPr>
        <w:t xml:space="preserve">с </w:t>
      </w:r>
      <w:r>
        <w:rPr>
          <w:color w:val="000000"/>
          <w:spacing w:val="0"/>
          <w:w w:val="100"/>
          <w:position w:val="0"/>
          <w:shd w:val="clear" w:color="auto" w:fill="auto"/>
          <w:lang w:val="en-US" w:eastAsia="en-US" w:bidi="en-US"/>
        </w:rPr>
        <w:t xml:space="preserve">sulcus calcarinus. Gyrus cinguii, isthmus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gyrus parahippocampal is </w:t>
      </w:r>
      <w:r>
        <w:rPr>
          <w:color w:val="000000"/>
          <w:spacing w:val="0"/>
          <w:w w:val="100"/>
          <w:position w:val="0"/>
          <w:shd w:val="clear" w:color="auto" w:fill="auto"/>
          <w:lang w:val="ru-RU" w:eastAsia="ru-RU" w:bidi="ru-RU"/>
        </w:rPr>
        <w:t xml:space="preserve">образуют вместе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сводчатую извилину, </w:t>
      </w:r>
      <w:r>
        <w:rPr>
          <w:color w:val="000000"/>
          <w:spacing w:val="0"/>
          <w:w w:val="100"/>
          <w:position w:val="0"/>
          <w:shd w:val="clear" w:color="auto" w:fill="auto"/>
          <w:lang w:val="en-US" w:eastAsia="en-US" w:bidi="en-US"/>
        </w:rPr>
        <w:t xml:space="preserve">gyrus fomicatus, </w:t>
      </w:r>
      <w:r>
        <w:rPr>
          <w:color w:val="000000"/>
          <w:spacing w:val="0"/>
          <w:w w:val="100"/>
          <w:position w:val="0"/>
          <w:shd w:val="clear" w:color="auto" w:fill="auto"/>
          <w:lang w:val="ru-RU" w:eastAsia="ru-RU" w:bidi="ru-RU"/>
        </w:rPr>
        <w:t>которая описывает почти полный круг, открытый только снизу и спереди. Сводчатая извилина не имеет отношения ни к одной из долей плаща. Она относится к лимбической области.</w:t>
      </w:r>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Лимбическая область, </w:t>
      </w:r>
      <w:r>
        <w:rPr>
          <w:color w:val="000000"/>
          <w:spacing w:val="0"/>
          <w:w w:val="100"/>
          <w:position w:val="0"/>
          <w:shd w:val="clear" w:color="auto" w:fill="auto"/>
          <w:lang w:val="en-US" w:eastAsia="en-US" w:bidi="en-US"/>
        </w:rPr>
        <w:t>regio limbica,</w:t>
      </w:r>
      <w:r>
        <w:rPr>
          <w:color w:val="000000"/>
          <w:spacing w:val="0"/>
          <w:w w:val="100"/>
          <w:position w:val="0"/>
          <w:shd w:val="clear" w:color="auto" w:fill="auto"/>
          <w:lang w:val="ru-RU" w:eastAsia="ru-RU" w:bidi="ru-RU"/>
        </w:rPr>
        <w:t>— часть новой коры полушарий большого мозга, занимающая поясную и парагиппокампальную извилины; входит в состав лим</w:t>
        <w:softHyphen/>
        <w:t xml:space="preserve">бической системы. Раздвигая край </w:t>
      </w:r>
      <w:r>
        <w:rPr>
          <w:color w:val="000000"/>
          <w:spacing w:val="0"/>
          <w:w w:val="100"/>
          <w:position w:val="0"/>
          <w:shd w:val="clear" w:color="auto" w:fill="auto"/>
          <w:lang w:val="en-US" w:eastAsia="en-US" w:bidi="en-US"/>
        </w:rPr>
        <w:t>sulcus hippo</w:t>
        <w:softHyphen/>
        <w:t xml:space="preserve">campi, </w:t>
      </w:r>
      <w:r>
        <w:rPr>
          <w:color w:val="000000"/>
          <w:spacing w:val="0"/>
          <w:w w:val="100"/>
          <w:position w:val="0"/>
          <w:shd w:val="clear" w:color="auto" w:fill="auto"/>
          <w:lang w:val="ru-RU" w:eastAsia="ru-RU" w:bidi="ru-RU"/>
        </w:rPr>
        <w:t>можно видеть узкую зазубренную серую полоску, представляющую собой рудиментар</w:t>
        <w:softHyphen/>
        <w:t xml:space="preserve">ную извилину </w:t>
      </w:r>
      <w:r>
        <w:rPr>
          <w:color w:val="000000"/>
          <w:spacing w:val="0"/>
          <w:w w:val="100"/>
          <w:position w:val="0"/>
          <w:shd w:val="clear" w:color="auto" w:fill="auto"/>
          <w:lang w:val="en-US" w:eastAsia="en-US" w:bidi="en-US"/>
        </w:rPr>
        <w:t>gyrus dentatus.</w:t>
      </w:r>
    </w:p>
    <w:p>
      <w:pPr>
        <w:pStyle w:val="Style14"/>
        <w:keepNext w:val="0"/>
        <w:keepLines w:val="0"/>
        <w:widowControl w:val="0"/>
        <w:shd w:val="clear" w:color="auto" w:fill="auto"/>
        <w:bidi w:val="0"/>
        <w:spacing w:before="0" w:after="540" w:line="286" w:lineRule="auto"/>
        <w:ind w:left="0" w:right="0"/>
        <w:jc w:val="both"/>
      </w:pPr>
      <w:r>
        <w:rPr>
          <w:i/>
          <w:iCs/>
          <w:color w:val="000000"/>
          <w:spacing w:val="0"/>
          <w:w w:val="100"/>
          <w:position w:val="0"/>
          <w:shd w:val="clear" w:color="auto" w:fill="auto"/>
          <w:lang w:val="ru-RU" w:eastAsia="ru-RU" w:bidi="ru-RU"/>
        </w:rPr>
        <w:t>Строение мозговой коры.</w:t>
      </w:r>
      <w:r>
        <w:rPr>
          <w:color w:val="000000"/>
          <w:spacing w:val="0"/>
          <w:w w:val="100"/>
          <w:position w:val="0"/>
          <w:shd w:val="clear" w:color="auto" w:fill="auto"/>
          <w:lang w:val="ru-RU" w:eastAsia="ru-RU" w:bidi="ru-RU"/>
        </w:rPr>
        <w:t xml:space="preserve"> Нервные клетки коры полушарий большого мозга располага</w:t>
        <w:softHyphen/>
        <w:t xml:space="preserve">ются в виде слоев, причем распределение их неодинаково в различных участках коры (В.А. Бец). Типичным для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новой коры, </w:t>
      </w:r>
      <w:r>
        <w:rPr>
          <w:color w:val="000000"/>
          <w:spacing w:val="0"/>
          <w:w w:val="100"/>
          <w:position w:val="0"/>
          <w:shd w:val="clear" w:color="auto" w:fill="auto"/>
          <w:lang w:val="en-US" w:eastAsia="en-US" w:bidi="en-US"/>
        </w:rPr>
        <w:t>neo</w:t>
        <w:softHyphen/>
        <w:t xml:space="preserve">cortex, </w:t>
      </w:r>
      <w:r>
        <w:rPr>
          <w:color w:val="000000"/>
          <w:spacing w:val="0"/>
          <w:w w:val="100"/>
          <w:position w:val="0"/>
          <w:shd w:val="clear" w:color="auto" w:fill="auto"/>
          <w:lang w:val="ru-RU" w:eastAsia="ru-RU" w:bidi="ru-RU"/>
        </w:rPr>
        <w:t>является наличие шести слоев (пласти-</w:t>
      </w:r>
    </w:p>
    <w:p>
      <w:pPr>
        <w:pStyle w:val="Style55"/>
        <w:keepNext w:val="0"/>
        <w:keepLines w:val="0"/>
        <w:widowControl w:val="0"/>
        <w:shd w:val="clear" w:color="auto" w:fill="auto"/>
        <w:bidi w:val="0"/>
        <w:spacing w:before="0" w:after="0"/>
        <w:ind w:left="0" w:right="0" w:firstLine="0"/>
        <w:jc w:val="right"/>
      </w:pPr>
      <w:r>
        <w:drawing>
          <wp:anchor distT="63500" distB="63500" distL="63500" distR="63500" simplePos="0" relativeHeight="125829751" behindDoc="0" locked="0" layoutInCell="1" allowOverlap="1">
            <wp:simplePos x="0" y="0"/>
            <wp:positionH relativeFrom="page">
              <wp:posOffset>548005</wp:posOffset>
            </wp:positionH>
            <wp:positionV relativeFrom="margin">
              <wp:posOffset>2868930</wp:posOffset>
            </wp:positionV>
            <wp:extent cx="1219200" cy="1664335"/>
            <wp:wrapSquare wrapText="right"/>
            <wp:docPr id="1122" name="Shape 1122"/>
            <a:graphic xmlns:a="http://schemas.openxmlformats.org/drawingml/2006/main">
              <a:graphicData uri="http://schemas.openxmlformats.org/drawingml/2006/picture">
                <pic:pic xmlns:pic="http://schemas.openxmlformats.org/drawingml/2006/picture">
                  <pic:nvPicPr>
                    <pic:cNvPr id="1123" name="Picture box 1123"/>
                    <pic:cNvPicPr/>
                  </pic:nvPicPr>
                  <pic:blipFill>
                    <a:blip r:embed="rId931"/>
                    <a:stretch/>
                  </pic:blipFill>
                  <pic:spPr>
                    <a:xfrm>
                      <a:ext cx="1219200" cy="1664335"/>
                    </a:xfrm>
                    <a:prstGeom prst="rect"/>
                  </pic:spPr>
                </pic:pic>
              </a:graphicData>
            </a:graphic>
          </wp:anchor>
        </w:drawing>
      </w:r>
      <w:r>
        <w:rPr>
          <w:color w:val="000000"/>
          <w:spacing w:val="0"/>
          <w:w w:val="100"/>
          <w:position w:val="0"/>
          <w:shd w:val="clear" w:color="auto" w:fill="auto"/>
          <w:lang w:val="ru-RU" w:eastAsia="ru-RU" w:bidi="ru-RU"/>
        </w:rPr>
        <w:t>Рнс. 311. Схема строения коры головного мозга.</w:t>
      </w:r>
    </w:p>
    <w:p>
      <w:pPr>
        <w:pStyle w:val="Style46"/>
        <w:keepNext w:val="0"/>
        <w:keepLines w:val="0"/>
        <w:widowControl w:val="0"/>
        <w:numPr>
          <w:ilvl w:val="0"/>
          <w:numId w:val="463"/>
        </w:numPr>
        <w:shd w:val="clear" w:color="auto" w:fill="auto"/>
        <w:tabs>
          <w:tab w:pos="174" w:val="left"/>
        </w:tabs>
        <w:bidi w:val="0"/>
        <w:spacing w:before="0" w:after="0" w:line="298" w:lineRule="auto"/>
        <w:ind w:left="0" w:right="0" w:firstLine="0"/>
        <w:jc w:val="both"/>
      </w:pPr>
      <w:r>
        <w:rPr>
          <w:color w:val="000000"/>
          <w:spacing w:val="0"/>
          <w:w w:val="100"/>
          <w:position w:val="0"/>
          <w:shd w:val="clear" w:color="auto" w:fill="auto"/>
          <w:lang w:val="ru-RU" w:eastAsia="ru-RU" w:bidi="ru-RU"/>
        </w:rPr>
        <w:t>— молекулярная пластинка; 2 — наружная зернис</w:t>
        <w:softHyphen/>
        <w:t>тая пластинка; 3 — наружная пирамидная пластинка;</w:t>
      </w:r>
    </w:p>
    <w:p>
      <w:pPr>
        <w:pStyle w:val="Style46"/>
        <w:keepNext w:val="0"/>
        <w:keepLines w:val="0"/>
        <w:widowControl w:val="0"/>
        <w:numPr>
          <w:ilvl w:val="0"/>
          <w:numId w:val="465"/>
        </w:numPr>
        <w:shd w:val="clear" w:color="auto" w:fill="auto"/>
        <w:tabs>
          <w:tab w:pos="193" w:val="left"/>
        </w:tabs>
        <w:bidi w:val="0"/>
        <w:spacing w:before="0" w:after="0" w:line="298" w:lineRule="auto"/>
        <w:ind w:left="0" w:right="0" w:firstLine="0"/>
        <w:jc w:val="both"/>
        <w:rPr>
          <w:sz w:val="11"/>
          <w:szCs w:val="11"/>
        </w:rPr>
      </w:pPr>
      <w:r>
        <w:rPr>
          <w:color w:val="000000"/>
          <w:spacing w:val="0"/>
          <w:w w:val="100"/>
          <w:position w:val="0"/>
          <w:sz w:val="9"/>
          <w:szCs w:val="9"/>
          <w:shd w:val="clear" w:color="auto" w:fill="auto"/>
          <w:lang w:val="ru-RU" w:eastAsia="ru-RU" w:bidi="ru-RU"/>
        </w:rPr>
        <w:t>— внутренняя зернистая пластинка; 5 — внутрен</w:t>
        <w:softHyphen/>
        <w:t>няя пирамидная пластинка; 6— мультиформная пла</w:t>
        <w:softHyphen/>
        <w:t>стинка; 7 — белое вещество.</w:t>
        <w:br w:type="page"/>
      </w:r>
      <w:r>
        <w:rPr>
          <w:rStyle w:val="CharStyle15"/>
        </w:rPr>
        <w:t xml:space="preserve">нок), различающихся между собой главным образом по форме входящих в них нервных клеток (рис. 311): 1) молекулярная пластинка лежит непосредственно под </w:t>
      </w:r>
      <w:r>
        <w:rPr>
          <w:rStyle w:val="CharStyle15"/>
          <w:lang w:val="en-US" w:eastAsia="en-US" w:bidi="en-US"/>
        </w:rPr>
        <w:t xml:space="preserve">pia mater </w:t>
      </w:r>
      <w:r>
        <w:rPr>
          <w:rStyle w:val="CharStyle15"/>
        </w:rPr>
        <w:t>и содержит концевые разветвления отростков нервных клеток, переплетающихся сете</w:t>
        <w:softHyphen/>
        <w:t>образно; 2) наружная зернистая пластинка называется так потому, что в ее состав вхо</w:t>
        <w:softHyphen/>
        <w:t>дят многочисленные маленькие клетки, похожие на зерна; 3) наружная пирамидная пластинка состоит из малых и средних пирамидных нервных клеток; 4) внутренняя зернистая пластинка слагается, так же как и наружная зернистая, из маленьких кле</w:t>
        <w:softHyphen/>
        <w:t>ток-зерен; 5) внутренняя пирамидная пластинка содержит большие пирамидные клет</w:t>
        <w:softHyphen/>
        <w:t>ки; 6) мультиформная пластинка граничит с белым веществом. Из этих шести слоев нижние (V и VI) являются преимущественно началом эфферентных путей, в частно</w:t>
        <w:softHyphen/>
        <w:t>сти, V слой состоит из пирамидных клеток, аксоны которых составляют пирамидную систему (пирамидные клетки, дающие начало пирамидной системе, находятся в пред</w:t>
        <w:softHyphen/>
        <w:t>центральной извилине). Средние слои (III и IV) связаны преимущественно с афферен</w:t>
        <w:softHyphen/>
        <w:t>тными путями, а верхние (1 и II) относятся к ассоциативным путям коры. Шестислой</w:t>
        <w:softHyphen/>
        <w:t>ный тип коры видоизменяется в различных областях в смысле как толщины и распо</w:t>
        <w:softHyphen/>
        <w:t>ложения слоев, так и состава клеток (подробно см. в курсе гистологии).</w:t>
      </w:r>
    </w:p>
    <w:p>
      <w:pPr>
        <w:pStyle w:val="Style14"/>
        <w:keepNext w:val="0"/>
        <w:keepLines w:val="0"/>
        <w:widowControl w:val="0"/>
        <w:shd w:val="clear" w:color="auto" w:fill="auto"/>
        <w:bidi w:val="0"/>
        <w:spacing w:before="0" w:after="100"/>
        <w:ind w:left="0" w:right="0"/>
        <w:jc w:val="both"/>
      </w:pPr>
      <w:bookmarkStart w:id="849" w:name="bookmark849"/>
      <w:r>
        <w:rPr>
          <w:color w:val="000000"/>
          <w:spacing w:val="0"/>
          <w:w w:val="100"/>
          <w:position w:val="0"/>
          <w:shd w:val="clear" w:color="auto" w:fill="auto"/>
          <w:lang w:val="ru-RU" w:eastAsia="ru-RU" w:bidi="ru-RU"/>
        </w:rPr>
        <w:t>Так, на медиальной и нижней поверхностях полушарий сохранились участки ста</w:t>
        <w:softHyphen/>
        <w:t xml:space="preserve">рой, </w:t>
      </w:r>
      <w:r>
        <w:rPr>
          <w:color w:val="000000"/>
          <w:spacing w:val="0"/>
          <w:w w:val="100"/>
          <w:position w:val="0"/>
          <w:shd w:val="clear" w:color="auto" w:fill="auto"/>
          <w:lang w:val="en-US" w:eastAsia="en-US" w:bidi="en-US"/>
        </w:rPr>
        <w:t xml:space="preserve">archipallium, </w:t>
      </w:r>
      <w:r>
        <w:rPr>
          <w:color w:val="000000"/>
          <w:spacing w:val="0"/>
          <w:w w:val="100"/>
          <w:position w:val="0"/>
          <w:shd w:val="clear" w:color="auto" w:fill="auto"/>
          <w:lang w:val="ru-RU" w:eastAsia="ru-RU" w:bidi="ru-RU"/>
        </w:rPr>
        <w:t xml:space="preserve">и древней, </w:t>
      </w:r>
      <w:r>
        <w:rPr>
          <w:color w:val="000000"/>
          <w:spacing w:val="0"/>
          <w:w w:val="100"/>
          <w:position w:val="0"/>
          <w:shd w:val="clear" w:color="auto" w:fill="auto"/>
          <w:lang w:val="en-US" w:eastAsia="en-US" w:bidi="en-US"/>
        </w:rPr>
        <w:t xml:space="preserve">paleopallium, </w:t>
      </w:r>
      <w:r>
        <w:rPr>
          <w:color w:val="000000"/>
          <w:spacing w:val="0"/>
          <w:w w:val="100"/>
          <w:position w:val="0"/>
          <w:shd w:val="clear" w:color="auto" w:fill="auto"/>
          <w:lang w:val="ru-RU" w:eastAsia="ru-RU" w:bidi="ru-RU"/>
        </w:rPr>
        <w:t>коры, имеющей 2-слойное и 3-слойное стро</w:t>
        <w:softHyphen/>
        <w:t>ение.</w:t>
      </w:r>
      <w:bookmarkEnd w:id="849"/>
    </w:p>
    <w:p>
      <w:pPr>
        <w:pStyle w:val="Style88"/>
        <w:keepNext/>
        <w:keepLines/>
        <w:widowControl w:val="0"/>
        <w:shd w:val="clear" w:color="auto" w:fill="auto"/>
        <w:bidi w:val="0"/>
        <w:spacing w:before="0" w:after="100" w:line="240" w:lineRule="auto"/>
        <w:ind w:left="0" w:right="0" w:firstLine="0"/>
        <w:jc w:val="center"/>
      </w:pPr>
      <w:bookmarkStart w:id="850" w:name="bookmark850"/>
      <w:r>
        <w:rPr>
          <w:color w:val="000000"/>
          <w:spacing w:val="0"/>
          <w:w w:val="100"/>
          <w:position w:val="0"/>
          <w:shd w:val="clear" w:color="auto" w:fill="auto"/>
          <w:lang w:val="ru-RU" w:eastAsia="ru-RU" w:bidi="ru-RU"/>
        </w:rPr>
        <w:t>ОБОНЯТЕЛЬНЫЙ МОЗГ</w:t>
      </w:r>
      <w:bookmarkEnd w:id="850"/>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 xml:space="preserve">Обонятельный мозг, </w:t>
      </w:r>
      <w:r>
        <w:rPr>
          <w:color w:val="000000"/>
          <w:spacing w:val="0"/>
          <w:w w:val="100"/>
          <w:position w:val="0"/>
          <w:shd w:val="clear" w:color="auto" w:fill="auto"/>
          <w:lang w:val="en-US" w:eastAsia="en-US" w:bidi="en-US"/>
        </w:rPr>
        <w:t xml:space="preserve">rhinencephalon </w:t>
      </w:r>
      <w:r>
        <w:rPr>
          <w:color w:val="000000"/>
          <w:spacing w:val="0"/>
          <w:w w:val="100"/>
          <w:position w:val="0"/>
          <w:shd w:val="clear" w:color="auto" w:fill="auto"/>
          <w:lang w:val="ru-RU" w:eastAsia="ru-RU" w:bidi="ru-RU"/>
        </w:rPr>
        <w:t xml:space="preserve">(рис. 312, 313), филогенетически — самая древняя часть переднего мозга, возникшая в связи с анализатором обоняния, когда </w:t>
      </w:r>
      <w:r>
        <w:rPr>
          <w:color w:val="000000"/>
          <w:spacing w:val="0"/>
          <w:w w:val="100"/>
          <w:position w:val="0"/>
          <w:shd w:val="clear" w:color="auto" w:fill="auto"/>
          <w:lang w:val="ru-RU" w:eastAsia="ru-RU" w:bidi="ru-RU"/>
        </w:rPr>
        <w:t xml:space="preserve">передний мозг еще не стал органом поведения животного. Поэтому все части его </w:t>
      </w:r>
      <w:r>
        <w:rPr>
          <w:color w:val="000000"/>
          <w:spacing w:val="0"/>
          <w:w w:val="100"/>
          <w:position w:val="0"/>
          <w:shd w:val="clear" w:color="auto" w:fill="auto"/>
          <w:lang w:val="ru-RU" w:eastAsia="ru-RU" w:bidi="ru-RU"/>
        </w:rPr>
        <w:t>являются различными компонентами обонятельного анализатора (понятие об анали</w:t>
        <w:softHyphen/>
        <w:t>заторе см. «Морфологические основы локализации функций»).</w:t>
      </w:r>
    </w:p>
    <w:p>
      <w:pPr>
        <w:pStyle w:val="Style14"/>
        <w:keepNext w:val="0"/>
        <w:keepLines w:val="0"/>
        <w:widowControl w:val="0"/>
        <w:shd w:val="clear" w:color="auto" w:fill="auto"/>
        <w:bidi w:val="0"/>
        <w:spacing w:before="0" w:after="0" w:line="302" w:lineRule="auto"/>
        <w:ind w:left="0" w:right="0"/>
        <w:jc w:val="both"/>
      </w:pPr>
      <w:r>
        <w:rPr>
          <w:color w:val="000000"/>
          <w:spacing w:val="0"/>
          <w:w w:val="100"/>
          <w:position w:val="0"/>
          <w:shd w:val="clear" w:color="auto" w:fill="auto"/>
          <w:lang w:val="ru-RU" w:eastAsia="ru-RU" w:bidi="ru-RU"/>
        </w:rPr>
        <w:t xml:space="preserve">У рыб почти весь передний мозг является органом обоняния. С развитием новой </w:t>
      </w:r>
      <w:r>
        <w:rPr>
          <w:color w:val="000000"/>
          <w:spacing w:val="0"/>
          <w:w w:val="100"/>
          <w:position w:val="0"/>
          <w:shd w:val="clear" w:color="auto" w:fill="auto"/>
          <w:lang w:val="ru-RU" w:eastAsia="ru-RU" w:bidi="ru-RU"/>
        </w:rPr>
        <w:t xml:space="preserve">коры, что наблюдается у млекопитающих и человека, развивается новая часть переднего мозга </w:t>
      </w:r>
      <w:r>
        <w:rPr>
          <w:color w:val="000000"/>
          <w:spacing w:val="0"/>
          <w:w w:val="100"/>
          <w:position w:val="0"/>
          <w:shd w:val="clear" w:color="auto" w:fill="auto"/>
          <w:lang w:val="en-US" w:eastAsia="en-US" w:bidi="en-US"/>
        </w:rPr>
        <w:t xml:space="preserve">(neencephaion) </w:t>
      </w:r>
      <w:r>
        <w:rPr>
          <w:color w:val="000000"/>
          <w:spacing w:val="0"/>
          <w:w w:val="100"/>
          <w:position w:val="0"/>
          <w:shd w:val="clear" w:color="auto" w:fill="auto"/>
          <w:lang w:val="ru-RU" w:eastAsia="ru-RU" w:bidi="ru-RU"/>
        </w:rPr>
        <w:t xml:space="preserve">— плащ, </w:t>
      </w:r>
      <w:r>
        <w:rPr>
          <w:color w:val="000000"/>
          <w:spacing w:val="0"/>
          <w:w w:val="100"/>
          <w:position w:val="0"/>
          <w:shd w:val="clear" w:color="auto" w:fill="auto"/>
          <w:lang w:val="en-US" w:eastAsia="en-US" w:bidi="en-US"/>
        </w:rPr>
        <w:t xml:space="preserve">pallium. </w:t>
      </w:r>
      <w:r>
        <w:rPr>
          <w:color w:val="000000"/>
          <w:spacing w:val="0"/>
          <w:w w:val="100"/>
          <w:position w:val="0"/>
          <w:shd w:val="clear" w:color="auto" w:fill="auto"/>
          <w:lang w:val="ru-RU" w:eastAsia="ru-RU" w:bidi="ru-RU"/>
        </w:rPr>
        <w:t>Но и плащ проходит длинный путь развития и содержит 3 части различной филогенетической давности. Более старые части:</w:t>
      </w:r>
    </w:p>
    <w:p>
      <w:pPr>
        <w:pStyle w:val="Style14"/>
        <w:keepNext w:val="0"/>
        <w:keepLines w:val="0"/>
        <w:widowControl w:val="0"/>
        <w:numPr>
          <w:ilvl w:val="0"/>
          <w:numId w:val="467"/>
        </w:numPr>
        <w:shd w:val="clear" w:color="auto" w:fill="auto"/>
        <w:tabs>
          <w:tab w:pos="409" w:val="left"/>
        </w:tabs>
        <w:bidi w:val="0"/>
        <w:spacing w:before="0" w:after="0" w:line="293" w:lineRule="auto"/>
        <w:ind w:left="0" w:right="0"/>
        <w:jc w:val="both"/>
      </w:pPr>
      <w:r>
        <w:rPr>
          <w:color w:val="000000"/>
          <w:spacing w:val="0"/>
          <w:w w:val="100"/>
          <w:position w:val="0"/>
          <w:shd w:val="clear" w:color="auto" w:fill="auto"/>
          <w:lang w:val="en-US" w:eastAsia="en-US" w:bidi="en-US"/>
        </w:rPr>
        <w:t xml:space="preserve">paleopaliium, </w:t>
      </w:r>
      <w:r>
        <w:rPr>
          <w:color w:val="000000"/>
          <w:spacing w:val="0"/>
          <w:w w:val="100"/>
          <w:position w:val="0"/>
          <w:shd w:val="clear" w:color="auto" w:fill="auto"/>
          <w:lang w:val="ru-RU" w:eastAsia="ru-RU" w:bidi="ru-RU"/>
        </w:rPr>
        <w:t>входящий в состав височной доли; вначале этот отдел располагал</w:t>
        <w:softHyphen/>
        <w:t xml:space="preserve">ся на латеральной поверхности полушария, но в дальнейшем, под влиянием сильно увеличивающегося </w:t>
      </w:r>
      <w:r>
        <w:rPr>
          <w:color w:val="000000"/>
          <w:spacing w:val="0"/>
          <w:w w:val="100"/>
          <w:position w:val="0"/>
          <w:shd w:val="clear" w:color="auto" w:fill="auto"/>
          <w:lang w:val="en-US" w:eastAsia="en-US" w:bidi="en-US"/>
        </w:rPr>
        <w:t xml:space="preserve">neopallium, </w:t>
      </w:r>
      <w:r>
        <w:rPr>
          <w:color w:val="000000"/>
          <w:spacing w:val="0"/>
          <w:w w:val="100"/>
          <w:position w:val="0"/>
          <w:shd w:val="clear" w:color="auto" w:fill="auto"/>
          <w:lang w:val="ru-RU" w:eastAsia="ru-RU" w:bidi="ru-RU"/>
        </w:rPr>
        <w:t>он свернулся в колбасовидное образование — гиппо</w:t>
        <w:softHyphen/>
        <w:t>камп — и сместился медиально в полость бокового желудочка конечного мозга в ви</w:t>
        <w:softHyphen/>
        <w:t xml:space="preserve">де выпячивания его нижнего рога; гиппокамп покрыт древней корой, </w:t>
      </w:r>
      <w:r>
        <w:rPr>
          <w:color w:val="000000"/>
          <w:spacing w:val="0"/>
          <w:w w:val="100"/>
          <w:position w:val="0"/>
          <w:shd w:val="clear" w:color="auto" w:fill="auto"/>
          <w:lang w:val="en-US" w:eastAsia="en-US" w:bidi="en-US"/>
        </w:rPr>
        <w:t>paleocortex:</w:t>
      </w:r>
    </w:p>
    <w:p>
      <w:pPr>
        <w:pStyle w:val="Style14"/>
        <w:keepNext w:val="0"/>
        <w:keepLines w:val="0"/>
        <w:widowControl w:val="0"/>
        <w:numPr>
          <w:ilvl w:val="0"/>
          <w:numId w:val="467"/>
        </w:numPr>
        <w:shd w:val="clear" w:color="auto" w:fill="auto"/>
        <w:tabs>
          <w:tab w:pos="492" w:val="left"/>
        </w:tabs>
        <w:bidi w:val="0"/>
        <w:spacing w:before="0" w:after="0" w:line="293" w:lineRule="auto"/>
        <w:ind w:left="0" w:right="0"/>
        <w:jc w:val="both"/>
      </w:pPr>
      <w:r>
        <w:rPr>
          <w:color w:val="000000"/>
          <w:spacing w:val="0"/>
          <w:w w:val="100"/>
          <w:position w:val="0"/>
          <w:shd w:val="clear" w:color="auto" w:fill="auto"/>
          <w:lang w:val="en-US" w:eastAsia="en-US" w:bidi="en-US"/>
        </w:rPr>
        <w:t xml:space="preserve">archipallium </w:t>
      </w:r>
      <w:r>
        <w:rPr>
          <w:color w:val="000000"/>
          <w:spacing w:val="0"/>
          <w:w w:val="100"/>
          <w:position w:val="0"/>
          <w:shd w:val="clear" w:color="auto" w:fill="auto"/>
          <w:lang w:val="ru-RU" w:eastAsia="ru-RU" w:bidi="ru-RU"/>
        </w:rPr>
        <w:t>— небольшой участок коры на вентральной поверхности лобной</w:t>
      </w:r>
    </w:p>
    <w:p>
      <w:pPr>
        <w:pStyle w:val="Style14"/>
        <w:keepNext w:val="0"/>
        <w:keepLines w:val="0"/>
        <w:widowControl w:val="0"/>
        <w:shd w:val="clear" w:color="auto" w:fill="auto"/>
        <w:bidi w:val="0"/>
        <w:spacing w:before="0" w:after="0" w:line="293" w:lineRule="auto"/>
        <w:ind w:left="0" w:right="0" w:firstLine="0"/>
        <w:jc w:val="both"/>
      </w:pPr>
      <w:r>
        <w:drawing>
          <wp:anchor distT="50800" distB="50800" distL="63500" distR="63500" simplePos="0" relativeHeight="125829752" behindDoc="0" locked="0" layoutInCell="1" allowOverlap="1">
            <wp:simplePos x="0" y="0"/>
            <wp:positionH relativeFrom="page">
              <wp:posOffset>2112010</wp:posOffset>
            </wp:positionH>
            <wp:positionV relativeFrom="paragraph">
              <wp:posOffset>88900</wp:posOffset>
            </wp:positionV>
            <wp:extent cx="1371600" cy="951230"/>
            <wp:wrapSquare wrapText="left"/>
            <wp:docPr id="1124" name="Shape 1124"/>
            <a:graphic xmlns:a="http://schemas.openxmlformats.org/drawingml/2006/main">
              <a:graphicData uri="http://schemas.openxmlformats.org/drawingml/2006/picture">
                <pic:pic xmlns:pic="http://schemas.openxmlformats.org/drawingml/2006/picture">
                  <pic:nvPicPr>
                    <pic:cNvPr id="1125" name="Picture box 1125"/>
                    <pic:cNvPicPr/>
                  </pic:nvPicPr>
                  <pic:blipFill>
                    <a:blip r:embed="rId933"/>
                    <a:stretch/>
                  </pic:blipFill>
                  <pic:spPr>
                    <a:xfrm>
                      <a:ext cx="1371600" cy="951230"/>
                    </a:xfrm>
                    <a:prstGeom prst="rect"/>
                  </pic:spPr>
                </pic:pic>
              </a:graphicData>
            </a:graphic>
          </wp:anchor>
        </w:drawing>
      </w:r>
      <w:r>
        <w:rPr>
          <w:color w:val="000000"/>
          <w:spacing w:val="0"/>
          <w:w w:val="100"/>
          <w:position w:val="0"/>
          <w:shd w:val="clear" w:color="auto" w:fill="auto"/>
          <w:lang w:val="ru-RU" w:eastAsia="ru-RU" w:bidi="ru-RU"/>
        </w:rPr>
        <w:t xml:space="preserve">доли, лежащий вблизи </w:t>
      </w:r>
      <w:r>
        <w:rPr>
          <w:color w:val="000000"/>
          <w:spacing w:val="0"/>
          <w:w w:val="100"/>
          <w:position w:val="0"/>
          <w:shd w:val="clear" w:color="auto" w:fill="auto"/>
          <w:lang w:val="en-US" w:eastAsia="en-US" w:bidi="en-US"/>
        </w:rPr>
        <w:t xml:space="preserve">bulbus olfactonus </w:t>
      </w:r>
      <w:r>
        <w:rPr>
          <w:color w:val="000000"/>
          <w:spacing w:val="0"/>
          <w:w w:val="100"/>
          <w:position w:val="0"/>
          <w:shd w:val="clear" w:color="auto" w:fill="auto"/>
          <w:lang w:val="ru-RU" w:eastAsia="ru-RU" w:bidi="ru-RU"/>
        </w:rPr>
        <w:t xml:space="preserve">и покрытый старой корой, </w:t>
      </w:r>
      <w:r>
        <w:rPr>
          <w:color w:val="000000"/>
          <w:spacing w:val="0"/>
          <w:w w:val="100"/>
          <w:position w:val="0"/>
          <w:shd w:val="clear" w:color="auto" w:fill="auto"/>
          <w:lang w:val="en-US" w:eastAsia="en-US" w:bidi="en-US"/>
        </w:rPr>
        <w:t>archicortex;</w:t>
      </w:r>
    </w:p>
    <w:p>
      <w:pPr>
        <w:pStyle w:val="Style14"/>
        <w:keepNext w:val="0"/>
        <w:keepLines w:val="0"/>
        <w:widowControl w:val="0"/>
        <w:numPr>
          <w:ilvl w:val="0"/>
          <w:numId w:val="467"/>
        </w:numPr>
        <w:shd w:val="clear" w:color="auto" w:fill="auto"/>
        <w:tabs>
          <w:tab w:pos="409" w:val="left"/>
        </w:tabs>
        <w:bidi w:val="0"/>
        <w:spacing w:before="0" w:after="580" w:line="293" w:lineRule="auto"/>
        <w:ind w:left="0" w:right="0"/>
        <w:jc w:val="both"/>
      </w:pPr>
      <w:r>
        <w:rPr>
          <w:color w:val="000000"/>
          <w:spacing w:val="0"/>
          <w:w w:val="100"/>
          <w:position w:val="0"/>
          <w:shd w:val="clear" w:color="auto" w:fill="auto"/>
          <w:lang w:val="ru-RU" w:eastAsia="ru-RU" w:bidi="ru-RU"/>
        </w:rPr>
        <w:t xml:space="preserve">новый плащ, </w:t>
      </w:r>
      <w:r>
        <w:rPr>
          <w:color w:val="000000"/>
          <w:spacing w:val="0"/>
          <w:w w:val="100"/>
          <w:position w:val="0"/>
          <w:shd w:val="clear" w:color="auto" w:fill="auto"/>
          <w:lang w:val="en-US" w:eastAsia="en-US" w:bidi="en-US"/>
        </w:rPr>
        <w:t xml:space="preserve">neopallium, </w:t>
      </w:r>
      <w:r>
        <w:rPr>
          <w:color w:val="000000"/>
          <w:spacing w:val="0"/>
          <w:w w:val="100"/>
          <w:position w:val="0"/>
          <w:shd w:val="clear" w:color="auto" w:fill="auto"/>
          <w:lang w:val="ru-RU" w:eastAsia="ru-RU" w:bidi="ru-RU"/>
        </w:rPr>
        <w:t>в коре кото</w:t>
        <w:softHyphen/>
        <w:t xml:space="preserve">рого, </w:t>
      </w:r>
      <w:r>
        <w:rPr>
          <w:color w:val="000000"/>
          <w:spacing w:val="0"/>
          <w:w w:val="100"/>
          <w:position w:val="0"/>
          <w:shd w:val="clear" w:color="auto" w:fill="auto"/>
          <w:lang w:val="en-US" w:eastAsia="en-US" w:bidi="en-US"/>
        </w:rPr>
        <w:t xml:space="preserve">ncocortex, </w:t>
      </w:r>
      <w:r>
        <w:rPr>
          <w:color w:val="000000"/>
          <w:spacing w:val="0"/>
          <w:w w:val="100"/>
          <w:position w:val="0"/>
          <w:shd w:val="clear" w:color="auto" w:fill="auto"/>
          <w:lang w:val="ru-RU" w:eastAsia="ru-RU" w:bidi="ru-RU"/>
        </w:rPr>
        <w:t>появились высшие центры</w:t>
      </w:r>
    </w:p>
    <w:p>
      <w:pPr>
        <w:pStyle w:val="Style46"/>
        <w:keepNext w:val="0"/>
        <w:keepLines w:val="0"/>
        <w:widowControl w:val="0"/>
        <w:shd w:val="clear" w:color="auto" w:fill="auto"/>
        <w:bidi w:val="0"/>
        <w:spacing w:before="0" w:after="60" w:line="360" w:lineRule="auto"/>
        <w:ind w:left="0" w:right="0" w:firstLine="0"/>
        <w:jc w:val="both"/>
      </w:pPr>
      <w:r>
        <w:rPr>
          <w:b/>
          <w:bCs/>
          <w:color w:val="000000"/>
          <w:spacing w:val="0"/>
          <w:w w:val="100"/>
          <w:position w:val="0"/>
          <w:sz w:val="8"/>
          <w:szCs w:val="8"/>
          <w:shd w:val="clear" w:color="auto" w:fill="auto"/>
          <w:lang w:val="ru-RU" w:eastAsia="ru-RU" w:bidi="ru-RU"/>
        </w:rPr>
        <w:t xml:space="preserve">Рис. 312. Развшне новой коры </w:t>
      </w:r>
      <w:r>
        <w:rPr>
          <w:b/>
          <w:bCs/>
          <w:color w:val="000000"/>
          <w:spacing w:val="0"/>
          <w:w w:val="100"/>
          <w:position w:val="0"/>
          <w:sz w:val="8"/>
          <w:szCs w:val="8"/>
          <w:shd w:val="clear" w:color="auto" w:fill="auto"/>
          <w:lang w:val="en-US" w:eastAsia="en-US" w:bidi="en-US"/>
        </w:rPr>
        <w:t xml:space="preserve">(neopallium), </w:t>
      </w:r>
      <w:r>
        <w:rPr>
          <w:color w:val="000000"/>
          <w:spacing w:val="0"/>
          <w:w w:val="100"/>
          <w:position w:val="0"/>
          <w:shd w:val="clear" w:color="auto" w:fill="auto"/>
          <w:lang w:val="ru-RU" w:eastAsia="ru-RU" w:bidi="ru-RU"/>
        </w:rPr>
        <w:t xml:space="preserve">а - змеи, б — сумчато! о млскопи </w:t>
      </w:r>
      <w:r>
        <w:rPr>
          <w:color w:val="000000"/>
          <w:spacing w:val="0"/>
          <w:w w:val="100"/>
          <w:position w:val="0"/>
          <w:shd w:val="clear" w:color="auto" w:fill="auto"/>
          <w:lang w:val="en-US" w:eastAsia="en-US" w:bidi="en-US"/>
        </w:rPr>
        <w:t xml:space="preserve">i aiouxci </w:t>
      </w:r>
      <w:r>
        <w:rPr>
          <w:color w:val="000000"/>
          <w:spacing w:val="0"/>
          <w:w w:val="100"/>
          <w:position w:val="0"/>
          <w:shd w:val="clear" w:color="auto" w:fill="auto"/>
          <w:lang w:val="ru-RU" w:eastAsia="ru-RU" w:bidi="ru-RU"/>
        </w:rPr>
        <w:t xml:space="preserve">о, </w:t>
      </w:r>
      <w:r>
        <w:rPr>
          <w:color w:val="000000"/>
          <w:spacing w:val="0"/>
          <w:w w:val="100"/>
          <w:position w:val="0"/>
          <w:shd w:val="clear" w:color="auto" w:fill="auto"/>
          <w:lang w:val="en-US" w:eastAsia="en-US" w:bidi="en-US"/>
        </w:rPr>
        <w:t>1</w:t>
      </w:r>
      <w:r>
        <w:rPr>
          <w:color w:val="000000"/>
          <w:spacing w:val="0"/>
          <w:w w:val="100"/>
          <w:position w:val="0"/>
          <w:shd w:val="clear" w:color="auto" w:fill="auto"/>
          <w:lang w:val="ru-RU" w:eastAsia="ru-RU" w:bidi="ru-RU"/>
        </w:rPr>
        <w:t xml:space="preserve">,3 </w:t>
      </w:r>
      <w:r>
        <w:rPr>
          <w:color w:val="000000"/>
          <w:spacing w:val="0"/>
          <w:w w:val="100"/>
          <w:position w:val="0"/>
          <w:shd w:val="clear" w:color="auto" w:fill="auto"/>
          <w:lang w:val="en-US" w:eastAsia="en-US" w:bidi="en-US"/>
        </w:rPr>
        <w:t xml:space="preserve">neopallium;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archipallium. 4 hippocampus</w:t>
      </w:r>
      <w:r>
        <w:br w:type="page"/>
      </w:r>
    </w:p>
    <w:p>
      <w:pPr>
        <w:pStyle w:val="Style46"/>
        <w:keepNext w:val="0"/>
        <w:keepLines w:val="0"/>
        <w:widowControl w:val="0"/>
        <w:shd w:val="clear" w:color="auto" w:fill="auto"/>
        <w:bidi w:val="0"/>
        <w:spacing w:before="0" w:after="0" w:line="266" w:lineRule="auto"/>
        <w:ind w:left="0" w:right="0" w:firstLine="180"/>
        <w:jc w:val="left"/>
      </w:pPr>
      <w:r>
        <w:drawing>
          <wp:anchor distT="38100" distB="38100" distL="50800" distR="50800" simplePos="0" relativeHeight="125829753" behindDoc="0" locked="0" layoutInCell="1" allowOverlap="1">
            <wp:simplePos x="0" y="0"/>
            <wp:positionH relativeFrom="page">
              <wp:posOffset>537210</wp:posOffset>
            </wp:positionH>
            <wp:positionV relativeFrom="margin">
              <wp:posOffset>61595</wp:posOffset>
            </wp:positionV>
            <wp:extent cx="1438910" cy="1012190"/>
            <wp:wrapSquare wrapText="right"/>
            <wp:docPr id="1126" name="Shape 1126"/>
            <a:graphic xmlns:a="http://schemas.openxmlformats.org/drawingml/2006/main">
              <a:graphicData uri="http://schemas.openxmlformats.org/drawingml/2006/picture">
                <pic:pic xmlns:pic="http://schemas.openxmlformats.org/drawingml/2006/picture">
                  <pic:nvPicPr>
                    <pic:cNvPr id="1127" name="Picture box 1127"/>
                    <pic:cNvPicPr/>
                  </pic:nvPicPr>
                  <pic:blipFill>
                    <a:blip r:embed="rId935"/>
                    <a:stretch/>
                  </pic:blipFill>
                  <pic:spPr>
                    <a:xfrm>
                      <a:ext cx="1438910" cy="1012190"/>
                    </a:xfrm>
                    <a:prstGeom prst="rect"/>
                  </pic:spPr>
                </pic:pic>
              </a:graphicData>
            </a:graphic>
          </wp:anchor>
        </w:drawing>
      </w:r>
      <w:r>
        <w:rPr>
          <w:color w:val="000000"/>
          <w:spacing w:val="0"/>
          <w:w w:val="100"/>
          <w:position w:val="0"/>
          <w:shd w:val="clear" w:color="auto" w:fill="auto"/>
          <w:lang w:val="ru-RU" w:eastAsia="ru-RU" w:bidi="ru-RU"/>
        </w:rPr>
        <w:t xml:space="preserve">Рис.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313. </w:t>
      </w:r>
      <w:r>
        <w:rPr>
          <w:color w:val="000000"/>
          <w:spacing w:val="0"/>
          <w:w w:val="100"/>
          <w:position w:val="0"/>
          <w:shd w:val="clear" w:color="auto" w:fill="auto"/>
          <w:lang w:val="ru-RU" w:eastAsia="ru-RU" w:bidi="ru-RU"/>
        </w:rPr>
        <w:t>Обонятельный мозг (схема).</w:t>
      </w:r>
    </w:p>
    <w:p>
      <w:pPr>
        <w:pStyle w:val="Style46"/>
        <w:keepNext w:val="0"/>
        <w:keepLines w:val="0"/>
        <w:widowControl w:val="0"/>
        <w:shd w:val="clear" w:color="auto" w:fill="auto"/>
        <w:bidi w:val="0"/>
        <w:spacing w:before="0" w:after="340"/>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gyrus dentatus, </w:t>
      </w:r>
      <w:r>
        <w:rPr>
          <w:i/>
          <w:iCs/>
          <w:color w:val="000000"/>
          <w:spacing w:val="0"/>
          <w:w w:val="100"/>
          <w:position w:val="0"/>
          <w:shd w:val="clear" w:color="auto" w:fill="auto"/>
          <w:lang w:val="ru-RU" w:eastAsia="ru-RU" w:bidi="ru-RU"/>
        </w:rPr>
        <w:t>2 -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gyrus parahippocampal is; 3 uncus, 4 substantia perforata anterior; 5, 6 striae olfactonae, </w:t>
      </w:r>
      <w:r>
        <w:rPr>
          <w:i/>
          <w:iCs/>
          <w:color w:val="000000"/>
          <w:spacing w:val="0"/>
          <w:w w:val="100"/>
          <w:position w:val="0"/>
          <w:shd w:val="clear" w:color="auto" w:fill="auto"/>
          <w:lang w:val="en-US" w:eastAsia="en-US" w:bidi="en-US"/>
        </w:rPr>
        <w:t>1</w:t>
      </w:r>
      <w:r>
        <w:rPr>
          <w:color w:val="000000"/>
          <w:spacing w:val="0"/>
          <w:w w:val="100"/>
          <w:position w:val="0"/>
          <w:shd w:val="clear" w:color="auto" w:fill="auto"/>
          <w:lang w:val="en-US" w:eastAsia="en-US" w:bidi="en-US"/>
        </w:rPr>
        <w:t xml:space="preserve"> tr. olfactonus, 8 - bulbus olfactonus. 9 commissureanterior, ID - fomix, II -- septum pellucidum. 12 - corpus callosum. 13 - gyrus fomicatus</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обоняния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корковые концы анализато</w:t>
        <w:softHyphen/>
        <w:t xml:space="preserve">ра; это — </w:t>
      </w:r>
      <w:r>
        <w:rPr>
          <w:color w:val="000000"/>
          <w:spacing w:val="0"/>
          <w:w w:val="100"/>
          <w:position w:val="0"/>
          <w:shd w:val="clear" w:color="auto" w:fill="auto"/>
          <w:lang w:val="en-US" w:eastAsia="en-US" w:bidi="en-US"/>
        </w:rPr>
        <w:t xml:space="preserve">uncus, </w:t>
      </w:r>
      <w:r>
        <w:rPr>
          <w:color w:val="000000"/>
          <w:spacing w:val="0"/>
          <w:w w:val="100"/>
          <w:position w:val="0"/>
          <w:shd w:val="clear" w:color="auto" w:fill="auto"/>
          <w:lang w:val="ru-RU" w:eastAsia="ru-RU" w:bidi="ru-RU"/>
        </w:rPr>
        <w:t>являющийся частью сводчатой извилины.</w:t>
      </w:r>
    </w:p>
    <w:p>
      <w:pPr>
        <w:pStyle w:val="Style14"/>
        <w:keepNext w:val="0"/>
        <w:keepLines w:val="0"/>
        <w:widowControl w:val="0"/>
        <w:shd w:val="clear" w:color="auto" w:fill="auto"/>
        <w:bidi w:val="0"/>
        <w:spacing w:before="0" w:after="140" w:line="286" w:lineRule="auto"/>
        <w:ind w:left="0" w:right="0"/>
        <w:jc w:val="both"/>
      </w:pPr>
      <w:bookmarkStart w:id="852" w:name="bookmark852"/>
      <w:r>
        <w:rPr>
          <w:color w:val="000000"/>
          <w:spacing w:val="0"/>
          <w:w w:val="100"/>
          <w:position w:val="0"/>
          <w:shd w:val="clear" w:color="auto" w:fill="auto"/>
          <w:lang w:val="ru-RU" w:eastAsia="ru-RU" w:bidi="ru-RU"/>
        </w:rPr>
        <w:t>В результате обонятельный мозг человека содержит ряд образований различного происхождения, которые топографически можно разделить на два отдела. Перифери</w:t>
        <w:softHyphen/>
        <w:t xml:space="preserve">ческий отдел — это обонятельная доля, </w:t>
      </w:r>
      <w:r>
        <w:rPr>
          <w:color w:val="000000"/>
          <w:spacing w:val="0"/>
          <w:w w:val="100"/>
          <w:position w:val="0"/>
          <w:shd w:val="clear" w:color="auto" w:fill="auto"/>
          <w:lang w:val="en-US" w:eastAsia="en-US" w:bidi="en-US"/>
        </w:rPr>
        <w:t xml:space="preserve">lobus olfactonus, </w:t>
      </w:r>
      <w:r>
        <w:rPr>
          <w:color w:val="000000"/>
          <w:spacing w:val="0"/>
          <w:w w:val="100"/>
          <w:position w:val="0"/>
          <w:shd w:val="clear" w:color="auto" w:fill="auto"/>
          <w:lang w:val="ru-RU" w:eastAsia="ru-RU" w:bidi="ru-RU"/>
        </w:rPr>
        <w:t>под которой подразумева</w:t>
        <w:softHyphen/>
        <w:t xml:space="preserve">ется ряд образований, лежащих на основании мозга: 1) </w:t>
      </w:r>
      <w:r>
        <w:rPr>
          <w:color w:val="000000"/>
          <w:spacing w:val="0"/>
          <w:w w:val="100"/>
          <w:position w:val="0"/>
          <w:shd w:val="clear" w:color="auto" w:fill="auto"/>
          <w:lang w:val="en-US" w:eastAsia="en-US" w:bidi="en-US"/>
        </w:rPr>
        <w:t xml:space="preserve">bulbus olfactonus; </w:t>
      </w: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lang w:val="en-US" w:eastAsia="en-US" w:bidi="en-US"/>
        </w:rPr>
        <w:t xml:space="preserve">tractus olfactonus; 3) trigonum olfactorium; 4) substantia perforata anterior. </w:t>
      </w:r>
      <w:r>
        <w:rPr>
          <w:color w:val="000000"/>
          <w:spacing w:val="0"/>
          <w:w w:val="100"/>
          <w:position w:val="0"/>
          <w:shd w:val="clear" w:color="auto" w:fill="auto"/>
          <w:lang w:val="ru-RU" w:eastAsia="ru-RU" w:bidi="ru-RU"/>
        </w:rPr>
        <w:t>Центральный от</w:t>
        <w:softHyphen/>
        <w:t xml:space="preserve">дел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это извилины мозга: 1) парагиппокампальная извилина, </w:t>
      </w:r>
      <w:r>
        <w:rPr>
          <w:color w:val="000000"/>
          <w:spacing w:val="0"/>
          <w:w w:val="100"/>
          <w:position w:val="0"/>
          <w:shd w:val="clear" w:color="auto" w:fill="auto"/>
          <w:lang w:val="en-US" w:eastAsia="en-US" w:bidi="en-US"/>
        </w:rPr>
        <w:t xml:space="preserve">gyrus parahippocam- palis; </w:t>
      </w:r>
      <w:r>
        <w:rPr>
          <w:color w:val="000000"/>
          <w:spacing w:val="0"/>
          <w:w w:val="100"/>
          <w:position w:val="0"/>
          <w:shd w:val="clear" w:color="auto" w:fill="auto"/>
          <w:lang w:val="ru-RU" w:eastAsia="ru-RU" w:bidi="ru-RU"/>
        </w:rPr>
        <w:t xml:space="preserve">2) зубчатая извилина, </w:t>
      </w:r>
      <w:r>
        <w:rPr>
          <w:color w:val="000000"/>
          <w:spacing w:val="0"/>
          <w:w w:val="100"/>
          <w:position w:val="0"/>
          <w:shd w:val="clear" w:color="auto" w:fill="auto"/>
          <w:lang w:val="en-US" w:eastAsia="en-US" w:bidi="en-US"/>
        </w:rPr>
        <w:t xml:space="preserve">gyrus dentatus; </w:t>
      </w:r>
      <w:r>
        <w:rPr>
          <w:color w:val="000000"/>
          <w:spacing w:val="0"/>
          <w:w w:val="100"/>
          <w:position w:val="0"/>
          <w:shd w:val="clear" w:color="auto" w:fill="auto"/>
          <w:lang w:val="ru-RU" w:eastAsia="ru-RU" w:bidi="ru-RU"/>
        </w:rPr>
        <w:t xml:space="preserve">3) сводчатая извилина, </w:t>
      </w:r>
      <w:r>
        <w:rPr>
          <w:color w:val="000000"/>
          <w:spacing w:val="0"/>
          <w:w w:val="100"/>
          <w:position w:val="0"/>
          <w:shd w:val="clear" w:color="auto" w:fill="auto"/>
          <w:lang w:val="en-US" w:eastAsia="en-US" w:bidi="en-US"/>
        </w:rPr>
        <w:t xml:space="preserve">gyrus fomicatus, </w:t>
      </w:r>
      <w:r>
        <w:rPr>
          <w:color w:val="000000"/>
          <w:spacing w:val="0"/>
          <w:w w:val="100"/>
          <w:position w:val="0"/>
          <w:shd w:val="clear" w:color="auto" w:fill="auto"/>
          <w:lang w:val="ru-RU" w:eastAsia="ru-RU" w:bidi="ru-RU"/>
        </w:rPr>
        <w:t xml:space="preserve">с расположенной вблизи височного полюса передней ее частью — крючком, </w:t>
      </w:r>
      <w:r>
        <w:rPr>
          <w:color w:val="000000"/>
          <w:spacing w:val="0"/>
          <w:w w:val="100"/>
          <w:position w:val="0"/>
          <w:shd w:val="clear" w:color="auto" w:fill="auto"/>
          <w:lang w:val="en-US" w:eastAsia="en-US" w:bidi="en-US"/>
        </w:rPr>
        <w:t>uncus.</w:t>
      </w:r>
      <w:bookmarkEnd w:id="852"/>
    </w:p>
    <w:p>
      <w:pPr>
        <w:pStyle w:val="Style46"/>
        <w:keepNext w:val="0"/>
        <w:keepLines w:val="0"/>
        <w:widowControl w:val="0"/>
        <w:shd w:val="clear" w:color="auto" w:fill="auto"/>
        <w:bidi w:val="0"/>
        <w:spacing w:before="0" w:after="100" w:line="240" w:lineRule="auto"/>
        <w:ind w:left="0" w:right="0" w:firstLine="0"/>
        <w:jc w:val="center"/>
      </w:pPr>
      <w:r>
        <w:rPr>
          <w:b/>
          <w:bCs/>
          <w:color w:val="000000"/>
          <w:spacing w:val="0"/>
          <w:w w:val="100"/>
          <w:position w:val="0"/>
          <w:shd w:val="clear" w:color="auto" w:fill="auto"/>
          <w:lang w:val="ru-RU" w:eastAsia="ru-RU" w:bidi="ru-RU"/>
        </w:rPr>
        <w:t>БОКОВЫЕ ЖЕЛУДОЧКИ</w:t>
      </w:r>
    </w:p>
    <w:p>
      <w:pPr>
        <w:pStyle w:val="Style14"/>
        <w:keepNext w:val="0"/>
        <w:keepLines w:val="0"/>
        <w:widowControl w:val="0"/>
        <w:shd w:val="clear" w:color="auto" w:fill="auto"/>
        <w:bidi w:val="0"/>
        <w:spacing w:before="0" w:after="540" w:line="286" w:lineRule="auto"/>
        <w:ind w:left="0" w:right="0"/>
        <w:jc w:val="both"/>
      </w:pPr>
      <w:r>
        <w:rPr>
          <w:color w:val="000000"/>
          <w:spacing w:val="0"/>
          <w:w w:val="100"/>
          <w:position w:val="0"/>
          <w:shd w:val="clear" w:color="auto" w:fill="auto"/>
          <w:lang w:val="ru-RU" w:eastAsia="ru-RU" w:bidi="ru-RU"/>
        </w:rPr>
        <w:t>В полушариях конечного мозга залегают ниже уровня мозолистого тела симмет</w:t>
        <w:softHyphen/>
        <w:t xml:space="preserve">рично по сторонам средней линии 2 боковых желудочка, </w:t>
      </w:r>
      <w:r>
        <w:rPr>
          <w:color w:val="000000"/>
          <w:spacing w:val="0"/>
          <w:w w:val="100"/>
          <w:position w:val="0"/>
          <w:shd w:val="clear" w:color="auto" w:fill="auto"/>
          <w:lang w:val="en-US" w:eastAsia="en-US" w:bidi="en-US"/>
        </w:rPr>
        <w:t xml:space="preserve">ventriculi laterales </w:t>
      </w:r>
      <w:r>
        <w:rPr>
          <w:color w:val="000000"/>
          <w:spacing w:val="0"/>
          <w:w w:val="100"/>
          <w:position w:val="0"/>
          <w:shd w:val="clear" w:color="auto" w:fill="auto"/>
          <w:lang w:val="ru-RU" w:eastAsia="ru-RU" w:bidi="ru-RU"/>
        </w:rPr>
        <w:t>(рис. 314</w:t>
        <w:softHyphen/>
        <w:t>316), отделенные от верхнелатеральной поверхности полушарий всей толщей мозго</w:t>
        <w:softHyphen/>
        <w:t xml:space="preserve">вого вещества. Полость каждого бокового желудочка (см. рис. 315) соответствует форме полушария: она начинается в лобной доле в виде загнутого вниз и в латеральную сторону переднего рога, </w:t>
      </w:r>
      <w:r>
        <w:rPr>
          <w:color w:val="000000"/>
          <w:spacing w:val="0"/>
          <w:w w:val="100"/>
          <w:position w:val="0"/>
          <w:shd w:val="clear" w:color="auto" w:fill="auto"/>
          <w:lang w:val="en-US" w:eastAsia="en-US" w:bidi="en-US"/>
        </w:rPr>
        <w:t xml:space="preserve">cornu anterius, </w:t>
      </w:r>
      <w:r>
        <w:rPr>
          <w:color w:val="000000"/>
          <w:spacing w:val="0"/>
          <w:w w:val="100"/>
          <w:position w:val="0"/>
          <w:shd w:val="clear" w:color="auto" w:fill="auto"/>
          <w:lang w:val="ru-RU" w:eastAsia="ru-RU" w:bidi="ru-RU"/>
        </w:rPr>
        <w:t>отсюда она через область теменной доли тя</w:t>
        <w:softHyphen/>
        <w:t xml:space="preserve">нется под названием центральной части, </w:t>
      </w:r>
      <w:r>
        <w:rPr>
          <w:color w:val="000000"/>
          <w:spacing w:val="0"/>
          <w:w w:val="100"/>
          <w:position w:val="0"/>
          <w:shd w:val="clear" w:color="auto" w:fill="auto"/>
          <w:lang w:val="en-US" w:eastAsia="en-US" w:bidi="en-US"/>
        </w:rPr>
        <w:t xml:space="preserve">pars centralis, </w:t>
      </w:r>
      <w:r>
        <w:rPr>
          <w:color w:val="000000"/>
          <w:spacing w:val="0"/>
          <w:w w:val="100"/>
          <w:position w:val="0"/>
          <w:shd w:val="clear" w:color="auto" w:fill="auto"/>
          <w:lang w:val="ru-RU" w:eastAsia="ru-RU" w:bidi="ru-RU"/>
        </w:rPr>
        <w:t>которая на уровне заднего</w:t>
      </w:r>
    </w:p>
    <w:p>
      <w:pPr>
        <w:pStyle w:val="Style55"/>
        <w:keepNext w:val="0"/>
        <w:keepLines w:val="0"/>
        <w:widowControl w:val="0"/>
        <w:shd w:val="clear" w:color="auto" w:fill="auto"/>
        <w:bidi w:val="0"/>
        <w:spacing w:before="0" w:after="0" w:line="338" w:lineRule="auto"/>
        <w:ind w:left="0" w:right="0" w:firstLine="0"/>
        <w:jc w:val="center"/>
      </w:pPr>
      <w:r>
        <w:drawing>
          <wp:anchor distT="0" distB="0" distL="50800" distR="50800" simplePos="0" relativeHeight="125829754" behindDoc="0" locked="0" layoutInCell="1" allowOverlap="1">
            <wp:simplePos x="0" y="0"/>
            <wp:positionH relativeFrom="page">
              <wp:posOffset>531495</wp:posOffset>
            </wp:positionH>
            <wp:positionV relativeFrom="margin">
              <wp:posOffset>2960370</wp:posOffset>
            </wp:positionV>
            <wp:extent cx="1438910" cy="1591310"/>
            <wp:wrapSquare wrapText="right"/>
            <wp:docPr id="1128" name="Shape 1128"/>
            <a:graphic xmlns:a="http://schemas.openxmlformats.org/drawingml/2006/main">
              <a:graphicData uri="http://schemas.openxmlformats.org/drawingml/2006/picture">
                <pic:pic xmlns:pic="http://schemas.openxmlformats.org/drawingml/2006/picture">
                  <pic:nvPicPr>
                    <pic:cNvPr id="1129" name="Picture box 1129"/>
                    <pic:cNvPicPr/>
                  </pic:nvPicPr>
                  <pic:blipFill>
                    <a:blip r:embed="rId937"/>
                    <a:stretch/>
                  </pic:blipFill>
                  <pic:spPr>
                    <a:xfrm>
                      <a:ext cx="1438910" cy="1591310"/>
                    </a:xfrm>
                    <a:prstGeom prst="rect"/>
                  </pic:spPr>
                </pic:pic>
              </a:graphicData>
            </a:graphic>
          </wp:anchor>
        </w:drawing>
      </w:r>
      <w:r>
        <w:rPr>
          <w:color w:val="000000"/>
          <w:spacing w:val="0"/>
          <w:w w:val="100"/>
          <w:position w:val="0"/>
          <w:shd w:val="clear" w:color="auto" w:fill="auto"/>
          <w:lang w:val="ru-RU" w:eastAsia="ru-RU" w:bidi="ru-RU"/>
        </w:rPr>
        <w:t>Рис. 314. Боковые желудочки, вскрытые</w:t>
        <w:br/>
        <w:t>сверху путем удаления части полушарий</w:t>
        <w:br/>
        <w:t>вместе с мозолистым телом.</w:t>
      </w:r>
    </w:p>
    <w:p>
      <w:pPr>
        <w:pStyle w:val="Style46"/>
        <w:keepNext w:val="0"/>
        <w:keepLines w:val="0"/>
        <w:widowControl w:val="0"/>
        <w:shd w:val="clear" w:color="auto" w:fill="auto"/>
        <w:bidi w:val="0"/>
        <w:spacing w:before="0" w:after="120" w:line="298" w:lineRule="auto"/>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comu anterius;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nucl. caudatus (caput); 3 — for. interventriculare; 4 — nucl. lentiformis </w:t>
      </w:r>
      <w:r>
        <w:rPr>
          <w:color w:val="000000"/>
          <w:spacing w:val="0"/>
          <w:w w:val="100"/>
          <w:position w:val="0"/>
          <w:shd w:val="clear" w:color="auto" w:fill="auto"/>
          <w:lang w:val="ru-RU" w:eastAsia="ru-RU" w:bidi="ru-RU"/>
        </w:rPr>
        <w:t xml:space="preserve">(в разрезе): </w:t>
      </w:r>
      <w:r>
        <w:rPr>
          <w:color w:val="000000"/>
          <w:spacing w:val="0"/>
          <w:w w:val="100"/>
          <w:position w:val="0"/>
          <w:shd w:val="clear" w:color="auto" w:fill="auto"/>
          <w:lang w:val="en-US" w:eastAsia="en-US" w:bidi="en-US"/>
        </w:rPr>
        <w:t xml:space="preserve">5 — stria terminalis; 6 — </w:t>
      </w:r>
      <w:r>
        <w:rPr>
          <w:color w:val="000000"/>
          <w:spacing w:val="0"/>
          <w:w w:val="100"/>
          <w:position w:val="0"/>
          <w:shd w:val="clear" w:color="auto" w:fill="auto"/>
          <w:lang w:val="ru-RU" w:eastAsia="ru-RU" w:bidi="ru-RU"/>
        </w:rPr>
        <w:t xml:space="preserve">верхняя поверхность </w:t>
      </w:r>
      <w:r>
        <w:rPr>
          <w:color w:val="000000"/>
          <w:spacing w:val="0"/>
          <w:w w:val="100"/>
          <w:position w:val="0"/>
          <w:shd w:val="clear" w:color="auto" w:fill="auto"/>
          <w:lang w:val="en-US" w:eastAsia="en-US" w:bidi="en-US"/>
        </w:rPr>
        <w:t xml:space="preserve">thalamus: 7 — hippocampus; 8 — eminentia coliateralis; 9 — fimbria hippocampi; 10 — crus fomicis; 11 —comuposterius ventriculi lateralis; 12 — </w:t>
      </w:r>
      <w:r>
        <w:rPr>
          <w:color w:val="000000"/>
          <w:spacing w:val="0"/>
          <w:w w:val="100"/>
          <w:position w:val="0"/>
          <w:shd w:val="clear" w:color="auto" w:fill="auto"/>
          <w:lang w:val="ru-RU" w:eastAsia="ru-RU" w:bidi="ru-RU"/>
        </w:rPr>
        <w:t xml:space="preserve">медиальная стенка заднего рога, 13 — </w:t>
      </w:r>
      <w:r>
        <w:rPr>
          <w:color w:val="000000"/>
          <w:spacing w:val="0"/>
          <w:w w:val="100"/>
          <w:position w:val="0"/>
          <w:shd w:val="clear" w:color="auto" w:fill="auto"/>
          <w:lang w:val="en-US" w:eastAsia="en-US" w:bidi="en-US"/>
        </w:rPr>
        <w:t xml:space="preserve">calcar avis; 14, 15 — comu posterius, 16 - splenium corporis callosi; 17, 19 — plexus choroi- deus </w:t>
      </w:r>
      <w:r>
        <w:rPr>
          <w:color w:val="000000"/>
          <w:spacing w:val="0"/>
          <w:w w:val="100"/>
          <w:position w:val="0"/>
          <w:shd w:val="clear" w:color="auto" w:fill="auto"/>
          <w:lang w:val="ru-RU" w:eastAsia="ru-RU" w:bidi="ru-RU"/>
        </w:rPr>
        <w:t xml:space="preserve">в центральной части боковою желудочка н продолжение его в нижний рог; 18 </w:t>
      </w:r>
      <w:r>
        <w:rPr>
          <w:color w:val="000000"/>
          <w:spacing w:val="0"/>
          <w:w w:val="100"/>
          <w:position w:val="0"/>
          <w:shd w:val="clear" w:color="auto" w:fill="auto"/>
          <w:lang w:val="en-US" w:eastAsia="en-US" w:bidi="en-US"/>
        </w:rPr>
        <w:t>commis</w:t>
        <w:softHyphen/>
        <w:t xml:space="preserve">sura fornicis; </w:t>
      </w:r>
      <w:r>
        <w:rPr>
          <w:color w:val="000000"/>
          <w:spacing w:val="0"/>
          <w:w w:val="100"/>
          <w:position w:val="0"/>
          <w:shd w:val="clear" w:color="auto" w:fill="auto"/>
          <w:lang w:val="ru-RU" w:eastAsia="ru-RU" w:bidi="ru-RU"/>
        </w:rPr>
        <w:t xml:space="preserve">20 — </w:t>
      </w:r>
      <w:r>
        <w:rPr>
          <w:color w:val="000000"/>
          <w:spacing w:val="0"/>
          <w:w w:val="100"/>
          <w:position w:val="0"/>
          <w:shd w:val="clear" w:color="auto" w:fill="auto"/>
          <w:lang w:val="en-US" w:eastAsia="en-US" w:bidi="en-US"/>
        </w:rPr>
        <w:t>columnae fornicts; 21 septum pellucidum; 22 — cavum septi pcllucidi. 23 — corpus callosum.</w:t>
      </w:r>
      <w:r>
        <w:br w:type="page"/>
      </w:r>
    </w:p>
    <w:p>
      <w:pPr>
        <w:pStyle w:val="Style55"/>
        <w:keepNext w:val="0"/>
        <w:keepLines w:val="0"/>
        <w:widowControl w:val="0"/>
        <w:shd w:val="clear" w:color="auto" w:fill="auto"/>
        <w:bidi w:val="0"/>
        <w:spacing w:before="0" w:after="0"/>
        <w:ind w:left="0" w:right="0" w:firstLine="0"/>
        <w:jc w:val="center"/>
      </w:pPr>
      <w:r>
        <w:rPr>
          <w:color w:val="000000"/>
          <w:spacing w:val="0"/>
          <w:w w:val="100"/>
          <w:position w:val="0"/>
          <w:shd w:val="clear" w:color="auto" w:fill="auto"/>
          <w:lang w:val="ru-RU" w:eastAsia="ru-RU" w:bidi="ru-RU"/>
        </w:rPr>
        <w:t>Рис. 315. Сагиттальный разрез левого полушария</w:t>
        <w:br/>
        <w:t>(проведен немного латеральное срединной плоскости</w:t>
        <w:br/>
        <w:t>для демонстрации отделов бокового желудочка).</w:t>
      </w:r>
    </w:p>
    <w:p>
      <w:pPr>
        <w:pStyle w:val="Style46"/>
        <w:keepNext w:val="0"/>
        <w:keepLines w:val="0"/>
        <w:widowControl w:val="0"/>
        <w:shd w:val="clear" w:color="auto" w:fill="auto"/>
        <w:bidi w:val="0"/>
        <w:spacing w:before="0" w:after="300" w:line="290"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pars centralis;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cornu anterius; 3 — comu infenus 4 — comu postenus, 5 — corpus callosum.</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края мозолистого тела разделяется на нижний рог, </w:t>
      </w:r>
      <w:r>
        <w:rPr>
          <w:color w:val="000000"/>
          <w:spacing w:val="0"/>
          <w:w w:val="100"/>
          <w:position w:val="0"/>
          <w:shd w:val="clear" w:color="auto" w:fill="auto"/>
          <w:lang w:val="en-US" w:eastAsia="en-US" w:bidi="en-US"/>
        </w:rPr>
        <w:t xml:space="preserve">comu inferius </w:t>
      </w:r>
      <w:r>
        <w:rPr>
          <w:color w:val="000000"/>
          <w:spacing w:val="0"/>
          <w:w w:val="100"/>
          <w:position w:val="0"/>
          <w:shd w:val="clear" w:color="auto" w:fill="auto"/>
          <w:lang w:val="ru-RU" w:eastAsia="ru-RU" w:bidi="ru-RU"/>
        </w:rPr>
        <w:t xml:space="preserve">(в толще височной доли), и задний рог, </w:t>
      </w:r>
      <w:r>
        <w:rPr>
          <w:color w:val="000000"/>
          <w:spacing w:val="0"/>
          <w:w w:val="100"/>
          <w:position w:val="0"/>
          <w:shd w:val="clear" w:color="auto" w:fill="auto"/>
          <w:lang w:val="en-US" w:eastAsia="en-US" w:bidi="en-US"/>
        </w:rPr>
        <w:t xml:space="preserve">comu postdrius </w:t>
      </w:r>
      <w:r>
        <w:rPr>
          <w:color w:val="000000"/>
          <w:spacing w:val="0"/>
          <w:w w:val="100"/>
          <w:position w:val="0"/>
          <w:shd w:val="clear" w:color="auto" w:fill="auto"/>
          <w:lang w:val="ru-RU" w:eastAsia="ru-RU" w:bidi="ru-RU"/>
        </w:rPr>
        <w:t>(в затылочной доле).</w:t>
      </w:r>
    </w:p>
    <w:p>
      <w:pPr>
        <w:pStyle w:val="Style14"/>
        <w:keepNext w:val="0"/>
        <w:keepLines w:val="0"/>
        <w:widowControl w:val="0"/>
        <w:shd w:val="clear" w:color="auto" w:fill="auto"/>
        <w:bidi w:val="0"/>
        <w:spacing w:before="0" w:after="3060"/>
        <w:ind w:left="0" w:right="0" w:firstLine="200"/>
        <w:jc w:val="both"/>
      </w:pPr>
      <w:r>
        <w:drawing>
          <wp:anchor distT="50800" distB="50800" distL="50800" distR="50800" simplePos="0" relativeHeight="125829755" behindDoc="0" locked="0" layoutInCell="1" allowOverlap="1">
            <wp:simplePos x="0" y="0"/>
            <wp:positionH relativeFrom="page">
              <wp:posOffset>2358390</wp:posOffset>
            </wp:positionH>
            <wp:positionV relativeFrom="margin">
              <wp:posOffset>58420</wp:posOffset>
            </wp:positionV>
            <wp:extent cx="1109345" cy="798830"/>
            <wp:wrapSquare wrapText="left"/>
            <wp:docPr id="1130" name="Shape 1130"/>
            <a:graphic xmlns:a="http://schemas.openxmlformats.org/drawingml/2006/main">
              <a:graphicData uri="http://schemas.openxmlformats.org/drawingml/2006/picture">
                <pic:pic xmlns:pic="http://schemas.openxmlformats.org/drawingml/2006/picture">
                  <pic:nvPicPr>
                    <pic:cNvPr id="1131" name="Picture box 1131"/>
                    <pic:cNvPicPr/>
                  </pic:nvPicPr>
                  <pic:blipFill>
                    <a:blip r:embed="rId939"/>
                    <a:stretch/>
                  </pic:blipFill>
                  <pic:spPr>
                    <a:xfrm>
                      <a:ext cx="1109345" cy="798830"/>
                    </a:xfrm>
                    <a:prstGeom prst="rect"/>
                  </pic:spPr>
                </pic:pic>
              </a:graphicData>
            </a:graphic>
          </wp:anchor>
        </w:drawing>
      </w:r>
      <w:r>
        <w:rPr>
          <w:color w:val="000000"/>
          <w:spacing w:val="0"/>
          <w:w w:val="100"/>
          <w:position w:val="0"/>
          <w:shd w:val="clear" w:color="auto" w:fill="auto"/>
          <w:lang w:val="ru-RU" w:eastAsia="ru-RU" w:bidi="ru-RU"/>
        </w:rPr>
        <w:t xml:space="preserve">Медиальная стенка переднего рога образована </w:t>
      </w:r>
      <w:r>
        <w:rPr>
          <w:color w:val="000000"/>
          <w:spacing w:val="0"/>
          <w:w w:val="100"/>
          <w:position w:val="0"/>
          <w:shd w:val="clear" w:color="auto" w:fill="auto"/>
          <w:lang w:val="en-US" w:eastAsia="en-US" w:bidi="en-US"/>
        </w:rPr>
        <w:t xml:space="preserve">septum pellucidum, </w:t>
      </w:r>
      <w:r>
        <w:rPr>
          <w:color w:val="000000"/>
          <w:spacing w:val="0"/>
          <w:w w:val="100"/>
          <w:position w:val="0"/>
          <w:shd w:val="clear" w:color="auto" w:fill="auto"/>
          <w:lang w:val="ru-RU" w:eastAsia="ru-RU" w:bidi="ru-RU"/>
        </w:rPr>
        <w:t>которая отделя</w:t>
        <w:softHyphen/>
        <w:t xml:space="preserve">ет передний рог от такого же рога другого полушария (см. рис. 314). Латеральная стенка и отчасти дно переднего рога заняты возвышением серого цвета, головкой хвостатого ядра, </w:t>
      </w:r>
      <w:r>
        <w:rPr>
          <w:color w:val="000000"/>
          <w:spacing w:val="0"/>
          <w:w w:val="100"/>
          <w:position w:val="0"/>
          <w:shd w:val="clear" w:color="auto" w:fill="auto"/>
          <w:lang w:val="en-US" w:eastAsia="en-US" w:bidi="en-US"/>
        </w:rPr>
        <w:t xml:space="preserve">caput nuclei caudati, </w:t>
      </w:r>
      <w:r>
        <w:rPr>
          <w:color w:val="000000"/>
          <w:spacing w:val="0"/>
          <w:w w:val="100"/>
          <w:position w:val="0"/>
          <w:shd w:val="clear" w:color="auto" w:fill="auto"/>
          <w:lang w:val="ru-RU" w:eastAsia="ru-RU" w:bidi="ru-RU"/>
        </w:rPr>
        <w:t>а верхняя стенка образуется волокнами мозоли</w:t>
        <w:softHyphen/>
        <w:t>стого тела. Крыша центральной, наиболее узкой части бокового желудочка также со</w:t>
        <w:softHyphen/>
        <w:t xml:space="preserve">стоит из волокон мозолистого тела, дно же составляется из продолжения хвостатого ядра, </w:t>
      </w:r>
      <w:r>
        <w:rPr>
          <w:color w:val="000000"/>
          <w:spacing w:val="0"/>
          <w:w w:val="100"/>
          <w:position w:val="0"/>
          <w:shd w:val="clear" w:color="auto" w:fill="auto"/>
          <w:lang w:val="en-US" w:eastAsia="en-US" w:bidi="en-US"/>
        </w:rPr>
        <w:t xml:space="preserve">corpus nuclei caudati, </w:t>
      </w:r>
      <w:r>
        <w:rPr>
          <w:color w:val="000000"/>
          <w:spacing w:val="0"/>
          <w:w w:val="100"/>
          <w:position w:val="0"/>
          <w:shd w:val="clear" w:color="auto" w:fill="auto"/>
          <w:lang w:val="ru-RU" w:eastAsia="ru-RU" w:bidi="ru-RU"/>
        </w:rPr>
        <w:t>и части верхней поверхности таламуса. Задний рог окру</w:t>
        <w:softHyphen/>
        <w:t>жен слоем белых нервных волокон, происходящих из мозолистого тела, так называе-</w:t>
      </w:r>
    </w:p>
    <w:p>
      <w:pPr>
        <w:pStyle w:val="Style55"/>
        <w:keepNext w:val="0"/>
        <w:keepLines w:val="0"/>
        <w:widowControl w:val="0"/>
        <w:shd w:val="clear" w:color="auto" w:fill="auto"/>
        <w:bidi w:val="0"/>
        <w:spacing w:before="0" w:after="0" w:line="338" w:lineRule="auto"/>
        <w:ind w:left="0" w:right="0" w:firstLine="0"/>
        <w:jc w:val="left"/>
      </w:pPr>
      <w:r>
        <w:drawing>
          <wp:anchor distT="0" distB="0" distL="0" distR="0" simplePos="0" relativeHeight="125829756" behindDoc="0" locked="0" layoutInCell="1" allowOverlap="1">
            <wp:simplePos x="0" y="0"/>
            <wp:positionH relativeFrom="page">
              <wp:posOffset>523875</wp:posOffset>
            </wp:positionH>
            <wp:positionV relativeFrom="margin">
              <wp:posOffset>1826260</wp:posOffset>
            </wp:positionV>
            <wp:extent cx="2225040" cy="2145665"/>
            <wp:wrapTight wrapText="right">
              <wp:wrapPolygon>
                <wp:start x="0" y="0"/>
                <wp:lineTo x="21600" y="0"/>
                <wp:lineTo x="21600" y="17366"/>
                <wp:lineTo x="9896" y="17366"/>
                <wp:lineTo x="9896" y="17918"/>
                <wp:lineTo x="9422" y="17918"/>
                <wp:lineTo x="9422" y="18869"/>
                <wp:lineTo x="7615" y="18869"/>
                <wp:lineTo x="7615" y="20158"/>
                <wp:lineTo x="6756" y="20158"/>
                <wp:lineTo x="6756" y="21600"/>
                <wp:lineTo x="0" y="21600"/>
                <wp:lineTo x="0" y="0"/>
              </wp:wrapPolygon>
            </wp:wrapTight>
            <wp:docPr id="1132" name="Shape 1132"/>
            <a:graphic xmlns:a="http://schemas.openxmlformats.org/drawingml/2006/main">
              <a:graphicData uri="http://schemas.openxmlformats.org/drawingml/2006/picture">
                <pic:pic xmlns:pic="http://schemas.openxmlformats.org/drawingml/2006/picture">
                  <pic:nvPicPr>
                    <pic:cNvPr id="1133" name="Picture box 1133"/>
                    <pic:cNvPicPr/>
                  </pic:nvPicPr>
                  <pic:blipFill>
                    <a:blip r:embed="rId941"/>
                    <a:stretch/>
                  </pic:blipFill>
                  <pic:spPr>
                    <a:xfrm>
                      <a:ext cx="2225040" cy="2145665"/>
                    </a:xfrm>
                    <a:prstGeom prst="rect"/>
                  </pic:spPr>
                </pic:pic>
              </a:graphicData>
            </a:graphic>
          </wp:anchor>
        </w:drawing>
      </w:r>
      <w:r>
        <w:rPr>
          <w:color w:val="000000"/>
          <w:spacing w:val="0"/>
          <w:w w:val="100"/>
          <w:position w:val="0"/>
          <w:shd w:val="clear" w:color="auto" w:fill="auto"/>
          <w:lang w:val="ru-RU" w:eastAsia="ru-RU" w:bidi="ru-RU"/>
        </w:rPr>
        <w:t>Рнс. 316. Желудочки мозга, вид сбоку (схема).</w:t>
      </w:r>
    </w:p>
    <w:p>
      <w:pPr>
        <w:pStyle w:val="Style55"/>
        <w:keepNext w:val="0"/>
        <w:keepLines w:val="0"/>
        <w:widowControl w:val="0"/>
        <w:shd w:val="clear" w:color="auto" w:fill="auto"/>
        <w:bidi w:val="0"/>
        <w:spacing w:before="0" w:after="0" w:line="338" w:lineRule="auto"/>
        <w:ind w:left="0" w:right="0" w:firstLine="0"/>
        <w:jc w:val="both"/>
      </w:pPr>
      <w:r>
        <w:rPr>
          <w:color w:val="000000"/>
          <w:spacing w:val="0"/>
          <w:w w:val="100"/>
          <w:position w:val="0"/>
          <w:shd w:val="clear" w:color="auto" w:fill="auto"/>
          <w:lang w:val="ru-RU" w:eastAsia="ru-RU" w:bidi="ru-RU"/>
        </w:rPr>
        <w:t xml:space="preserve">Прос ■ ране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венные взаимоотношения между полушариями большою мола, могжечка, мозговым столом, предо явлен</w:t>
        <w:softHyphen/>
        <w:t>ными как бы прозрачными, п желудочками мои а.</w:t>
      </w:r>
    </w:p>
    <w:p>
      <w:pPr>
        <w:pStyle w:val="Style46"/>
        <w:keepNext w:val="0"/>
        <w:keepLines w:val="0"/>
        <w:widowControl w:val="0"/>
        <w:shd w:val="clear" w:color="auto" w:fill="auto"/>
        <w:tabs>
          <w:tab w:pos="2736" w:val="left"/>
        </w:tabs>
        <w:bidi w:val="0"/>
        <w:spacing w:before="0" w:after="0" w:line="300" w:lineRule="auto"/>
        <w:ind w:left="0" w:right="0" w:firstLine="0"/>
        <w:jc w:val="both"/>
      </w:pPr>
      <w:r>
        <w:rPr>
          <w:color w:val="000000"/>
          <w:spacing w:val="0"/>
          <w:w w:val="100"/>
          <w:position w:val="0"/>
          <w:shd w:val="clear" w:color="auto" w:fill="auto"/>
          <w:lang w:val="en-US" w:eastAsia="en-US" w:bidi="en-US"/>
        </w:rPr>
        <w:t xml:space="preserve">I ventriculus lateralis dcxtci, </w:t>
      </w: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lang w:val="en-US" w:eastAsia="en-US" w:bidi="en-US"/>
        </w:rPr>
        <w:t xml:space="preserve">pars centralis veninculi latcialis; 1 cornu untcrnis ventriculi lateralis; 4 lohus fronlahs, 5 for </w:t>
      </w:r>
      <w:r>
        <w:rPr>
          <w:color w:val="000000"/>
          <w:spacing w:val="0"/>
          <w:w w:val="100"/>
          <w:position w:val="0"/>
          <w:shd w:val="clear" w:color="auto" w:fill="auto"/>
          <w:lang w:val="en-US" w:eastAsia="en-US" w:bidi="en-US"/>
        </w:rPr>
        <w:t>intcrvcnlriciil.il</w:t>
      </w:r>
      <w:r>
        <w:rPr>
          <w:color w:val="000000"/>
          <w:spacing w:val="0"/>
          <w:w w:val="100"/>
          <w:position w:val="0"/>
          <w:shd w:val="clear" w:color="auto" w:fill="auto"/>
          <w:lang w:val="en-US" w:eastAsia="en-US" w:bidi="en-US"/>
        </w:rPr>
        <w:t xml:space="preserve"> e. 6</w:t>
        <w:tab/>
        <w:t>recessus opticus. 7 recessus inlundibuli.</w:t>
      </w:r>
    </w:p>
    <w:p>
      <w:pPr>
        <w:pStyle w:val="Style46"/>
        <w:keepNext w:val="0"/>
        <w:keepLines w:val="0"/>
        <w:widowControl w:val="0"/>
        <w:shd w:val="clear" w:color="auto" w:fill="auto"/>
        <w:tabs>
          <w:tab w:pos="202" w:val="left"/>
          <w:tab w:pos="1282" w:val="left"/>
        </w:tabs>
        <w:bidi w:val="0"/>
        <w:spacing w:before="0" w:after="0" w:line="300" w:lineRule="auto"/>
        <w:ind w:left="0" w:right="0" w:firstLine="0"/>
        <w:jc w:val="both"/>
      </w:pPr>
      <w:r>
        <w:rPr>
          <w:color w:val="000000"/>
          <w:spacing w:val="0"/>
          <w:w w:val="100"/>
          <w:position w:val="0"/>
          <w:shd w:val="clear" w:color="auto" w:fill="auto"/>
          <w:lang w:val="en-US" w:eastAsia="en-US" w:bidi="en-US"/>
        </w:rPr>
        <w:t>8</w:t>
        <w:tab/>
        <w:t>ventriculus lcrtius, 9</w:t>
        <w:tab/>
        <w:t>lohus temporalis, 10 coinu int'ciius veninculi lateralis II aqueductus</w:t>
      </w:r>
    </w:p>
    <w:p>
      <w:pPr>
        <w:pStyle w:val="Style46"/>
        <w:keepNext w:val="0"/>
        <w:keepLines w:val="0"/>
        <w:widowControl w:val="0"/>
        <w:shd w:val="clear" w:color="auto" w:fill="auto"/>
        <w:tabs>
          <w:tab w:pos="3638" w:val="left"/>
        </w:tabs>
        <w:bidi w:val="0"/>
        <w:spacing w:before="0" w:after="0" w:line="300" w:lineRule="auto"/>
        <w:ind w:left="0" w:right="0" w:firstLine="0"/>
        <w:jc w:val="left"/>
      </w:pPr>
      <w:r>
        <w:rPr>
          <w:color w:val="000000"/>
          <w:spacing w:val="0"/>
          <w:w w:val="100"/>
          <w:position w:val="0"/>
          <w:shd w:val="clear" w:color="auto" w:fill="auto"/>
          <w:lang w:val="en-US" w:eastAsia="en-US" w:bidi="en-US"/>
        </w:rPr>
        <w:t>cerebri, 12 recessus lateralis veninculi quarti, 13 medull.i oblongata. 14</w:t>
        <w:tab/>
        <w:t>e-mails cenl rails. 15</w:t>
      </w:r>
    </w:p>
    <w:p>
      <w:pPr>
        <w:pStyle w:val="Style4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lang w:val="en-US" w:eastAsia="en-US" w:bidi="en-US"/>
        </w:rPr>
        <w:t xml:space="preserve">ventriculus quart us. 16 cerebellum. 17 tastigiuiii, IX cornu poslenus ventriculi lalenili*, 19 lobus occipitalis, 20 recessuspincalis; 21 ia.iiicc </w:t>
      </w:r>
      <w:r>
        <w:rPr>
          <w:color w:val="000000"/>
          <w:spacing w:val="0"/>
          <w:w w:val="100"/>
          <w:position w:val="0"/>
          <w:shd w:val="clear" w:color="auto" w:fill="auto"/>
          <w:lang w:val="ru-RU" w:eastAsia="ru-RU" w:bidi="ru-RU"/>
        </w:rPr>
        <w:t xml:space="preserve">ушублспне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 xml:space="preserve">желудочка, </w:t>
      </w:r>
      <w:r>
        <w:rPr>
          <w:color w:val="000000"/>
          <w:spacing w:val="0"/>
          <w:w w:val="100"/>
          <w:position w:val="0"/>
          <w:shd w:val="clear" w:color="auto" w:fill="auto"/>
          <w:lang w:val="en-US" w:eastAsia="en-US" w:bidi="en-US"/>
        </w:rPr>
        <w:t>22 lohus panel.dis. 23 ventriculus lateralis sinistei</w:t>
      </w:r>
    </w:p>
    <w:p>
      <w:pPr>
        <w:pStyle w:val="Style14"/>
        <w:keepNext w:val="0"/>
        <w:keepLines w:val="0"/>
        <w:widowControl w:val="0"/>
        <w:shd w:val="clear" w:color="auto" w:fill="auto"/>
        <w:bidi w:val="0"/>
        <w:spacing w:before="0" w:after="0" w:line="276" w:lineRule="auto"/>
        <w:ind w:left="0" w:right="0" w:firstLine="0"/>
        <w:jc w:val="both"/>
      </w:pPr>
      <w:r>
        <w:rPr>
          <w:color w:val="000000"/>
          <w:spacing w:val="0"/>
          <w:w w:val="100"/>
          <w:position w:val="0"/>
          <w:shd w:val="clear" w:color="auto" w:fill="auto"/>
          <w:lang w:val="ru-RU" w:eastAsia="ru-RU" w:bidi="ru-RU"/>
        </w:rPr>
        <w:t xml:space="preserve">мым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покровом, </w:t>
      </w:r>
      <w:r>
        <w:rPr>
          <w:color w:val="000000"/>
          <w:spacing w:val="0"/>
          <w:w w:val="100"/>
          <w:position w:val="0"/>
          <w:shd w:val="clear" w:color="auto" w:fill="auto"/>
          <w:lang w:val="en-US" w:eastAsia="en-US" w:bidi="en-US"/>
        </w:rPr>
        <w:t xml:space="preserve">tapetum; </w:t>
      </w:r>
      <w:r>
        <w:rPr>
          <w:color w:val="000000"/>
          <w:spacing w:val="0"/>
          <w:w w:val="100"/>
          <w:position w:val="0"/>
          <w:shd w:val="clear" w:color="auto" w:fill="auto"/>
          <w:lang w:val="ru-RU" w:eastAsia="ru-RU" w:bidi="ru-RU"/>
        </w:rPr>
        <w:t xml:space="preserve">на его медиальной стенке заметен валик — </w:t>
      </w:r>
      <w:r>
        <w:rPr>
          <w:b/>
          <w:bCs/>
          <w:color w:val="000000"/>
          <w:spacing w:val="0"/>
          <w:w w:val="100"/>
          <w:position w:val="0"/>
          <w:sz w:val="12"/>
          <w:szCs w:val="12"/>
          <w:shd w:val="clear" w:color="auto" w:fill="auto"/>
          <w:lang w:val="ru-RU" w:eastAsia="ru-RU" w:bidi="ru-RU"/>
        </w:rPr>
        <w:t xml:space="preserve">птичья шпора, </w:t>
      </w:r>
      <w:r>
        <w:rPr>
          <w:color w:val="000000"/>
          <w:spacing w:val="0"/>
          <w:w w:val="100"/>
          <w:position w:val="0"/>
          <w:shd w:val="clear" w:color="auto" w:fill="auto"/>
          <w:lang w:val="en-US" w:eastAsia="en-US" w:bidi="en-US"/>
        </w:rPr>
        <w:t xml:space="preserve">calcar avis, </w:t>
      </w:r>
      <w:r>
        <w:rPr>
          <w:color w:val="000000"/>
          <w:spacing w:val="0"/>
          <w:w w:val="100"/>
          <w:position w:val="0"/>
          <w:shd w:val="clear" w:color="auto" w:fill="auto"/>
          <w:lang w:val="ru-RU" w:eastAsia="ru-RU" w:bidi="ru-RU"/>
        </w:rPr>
        <w:t xml:space="preserve">образованная вдавлением со стороны </w:t>
      </w:r>
      <w:r>
        <w:rPr>
          <w:color w:val="000000"/>
          <w:spacing w:val="0"/>
          <w:w w:val="100"/>
          <w:position w:val="0"/>
          <w:shd w:val="clear" w:color="auto" w:fill="auto"/>
          <w:lang w:val="en-US" w:eastAsia="en-US" w:bidi="en-US"/>
        </w:rPr>
        <w:t xml:space="preserve">sulcus calcannus,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находящейся на </w:t>
      </w:r>
      <w:r>
        <w:rPr>
          <w:color w:val="000000"/>
          <w:spacing w:val="0"/>
          <w:w w:val="100"/>
          <w:position w:val="0"/>
          <w:shd w:val="clear" w:color="auto" w:fill="auto"/>
          <w:lang w:val="ru-RU" w:eastAsia="ru-RU" w:bidi="ru-RU"/>
        </w:rPr>
        <w:t xml:space="preserve">медиальной поверхности полушария. Верхнелатеральная стенка нижнего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рога обра</w:t>
        <w:softHyphen/>
      </w:r>
      <w:r>
        <w:rPr>
          <w:color w:val="000000"/>
          <w:spacing w:val="0"/>
          <w:w w:val="100"/>
          <w:position w:val="0"/>
          <w:shd w:val="clear" w:color="auto" w:fill="auto"/>
          <w:lang w:val="ru-RU" w:eastAsia="ru-RU" w:bidi="ru-RU"/>
        </w:rPr>
        <w:t xml:space="preserve">зуется </w:t>
      </w:r>
      <w:r>
        <w:rPr>
          <w:color w:val="000000"/>
          <w:spacing w:val="0"/>
          <w:w w:val="100"/>
          <w:position w:val="0"/>
          <w:shd w:val="clear" w:color="auto" w:fill="auto"/>
          <w:lang w:val="en-US" w:eastAsia="en-US" w:bidi="en-US"/>
        </w:rPr>
        <w:t xml:space="preserve">tapetum, </w:t>
      </w:r>
      <w:r>
        <w:rPr>
          <w:color w:val="000000"/>
          <w:spacing w:val="0"/>
          <w:w w:val="100"/>
          <w:position w:val="0"/>
          <w:shd w:val="clear" w:color="auto" w:fill="auto"/>
          <w:lang w:val="ru-RU" w:eastAsia="ru-RU" w:bidi="ru-RU"/>
        </w:rPr>
        <w:t xml:space="preserve">составляющим продолжение такого же образования, окружающего задний рог. С медиальной стороны на верхней стенке проходит загибающаяся книзу и кпереди утонченная часть хвостатого ядра — </w:t>
      </w:r>
      <w:r>
        <w:rPr>
          <w:color w:val="000000"/>
          <w:spacing w:val="0"/>
          <w:w w:val="100"/>
          <w:position w:val="0"/>
          <w:shd w:val="clear" w:color="auto" w:fill="auto"/>
          <w:lang w:val="en-US" w:eastAsia="en-US" w:bidi="en-US"/>
        </w:rPr>
        <w:t>cauda nuclei caudati.</w:t>
      </w:r>
    </w:p>
    <w:p>
      <w:pPr>
        <w:pStyle w:val="Style14"/>
        <w:keepNext w:val="0"/>
        <w:keepLines w:val="0"/>
        <w:widowControl w:val="0"/>
        <w:shd w:val="clear" w:color="auto" w:fill="auto"/>
        <w:bidi w:val="0"/>
        <w:spacing w:before="0" w:after="120" w:line="286" w:lineRule="auto"/>
        <w:ind w:left="0" w:right="0"/>
        <w:jc w:val="both"/>
      </w:pPr>
      <w:bookmarkStart w:id="853" w:name="bookmark853"/>
      <w:r>
        <w:rPr>
          <w:color w:val="000000"/>
          <w:spacing w:val="0"/>
          <w:w w:val="100"/>
          <w:position w:val="0"/>
          <w:shd w:val="clear" w:color="auto" w:fill="auto"/>
          <w:lang w:val="ru-RU" w:eastAsia="ru-RU" w:bidi="ru-RU"/>
        </w:rPr>
        <w:t xml:space="preserve">Вдоль медиальной стенки нижнего рога тянется возвышение -- гиппокамп, </w:t>
      </w:r>
      <w:r>
        <w:rPr>
          <w:color w:val="000000"/>
          <w:spacing w:val="0"/>
          <w:w w:val="100"/>
          <w:position w:val="0"/>
          <w:shd w:val="clear" w:color="auto" w:fill="auto"/>
          <w:lang w:val="en-US" w:eastAsia="en-US" w:bidi="en-US"/>
        </w:rPr>
        <w:t>hippo</w:t>
        <w:softHyphen/>
        <w:t xml:space="preserve">campus </w:t>
      </w:r>
      <w:r>
        <w:rPr>
          <w:color w:val="000000"/>
          <w:spacing w:val="0"/>
          <w:w w:val="100"/>
          <w:position w:val="0"/>
          <w:shd w:val="clear" w:color="auto" w:fill="auto"/>
          <w:lang w:val="ru-RU" w:eastAsia="ru-RU" w:bidi="ru-RU"/>
        </w:rPr>
        <w:t>(морской конек), который образуется вследствие вдавления от глубоко врезы</w:t>
        <w:softHyphen/>
        <w:t xml:space="preserve">вающейся снаружи </w:t>
      </w:r>
      <w:r>
        <w:rPr>
          <w:color w:val="000000"/>
          <w:spacing w:val="0"/>
          <w:w w:val="100"/>
          <w:position w:val="0"/>
          <w:shd w:val="clear" w:color="auto" w:fill="auto"/>
          <w:lang w:val="en-US" w:eastAsia="en-US" w:bidi="en-US"/>
        </w:rPr>
        <w:t xml:space="preserve">sulcus hippocampi. </w:t>
      </w:r>
      <w:r>
        <w:rPr>
          <w:color w:val="000000"/>
          <w:spacing w:val="0"/>
          <w:w w:val="100"/>
          <w:position w:val="0"/>
          <w:shd w:val="clear" w:color="auto" w:fill="auto"/>
          <w:lang w:val="ru-RU" w:eastAsia="ru-RU" w:bidi="ru-RU"/>
        </w:rPr>
        <w:t xml:space="preserve">Передний конец </w:t>
      </w:r>
      <w:r>
        <w:rPr>
          <w:color w:val="000000"/>
          <w:spacing w:val="0"/>
          <w:w w:val="100"/>
          <w:position w:val="0"/>
          <w:shd w:val="clear" w:color="auto" w:fill="auto"/>
          <w:lang w:val="en-US" w:eastAsia="en-US" w:bidi="en-US"/>
        </w:rPr>
        <w:t xml:space="preserve">hippocampus </w:t>
      </w:r>
      <w:r>
        <w:rPr>
          <w:color w:val="000000"/>
          <w:spacing w:val="0"/>
          <w:w w:val="100"/>
          <w:position w:val="0"/>
          <w:shd w:val="clear" w:color="auto" w:fill="auto"/>
          <w:lang w:val="ru-RU" w:eastAsia="ru-RU" w:bidi="ru-RU"/>
        </w:rPr>
        <w:t>разделяется борозд</w:t>
        <w:softHyphen/>
        <w:t>ками на несколько небольших бугорков. По медиальному краю гиппокампа идет бах</w:t>
        <w:softHyphen/>
        <w:t xml:space="preserve">ромка гиппокампа, </w:t>
      </w:r>
      <w:r>
        <w:rPr>
          <w:color w:val="000000"/>
          <w:spacing w:val="0"/>
          <w:w w:val="100"/>
          <w:position w:val="0"/>
          <w:shd w:val="clear" w:color="auto" w:fill="auto"/>
          <w:lang w:val="en-US" w:eastAsia="en-US" w:bidi="en-US"/>
        </w:rPr>
        <w:t xml:space="preserve">fimbria hippocampi, </w:t>
      </w:r>
      <w:r>
        <w:rPr>
          <w:color w:val="000000"/>
          <w:spacing w:val="0"/>
          <w:w w:val="100"/>
          <w:position w:val="0"/>
          <w:shd w:val="clear" w:color="auto" w:fill="auto"/>
          <w:lang w:val="ru-RU" w:eastAsia="ru-RU" w:bidi="ru-RU"/>
        </w:rPr>
        <w:t xml:space="preserve">представляющая собой продолжение ножки свода, </w:t>
      </w:r>
      <w:r>
        <w:rPr>
          <w:color w:val="000000"/>
          <w:spacing w:val="0"/>
          <w:w w:val="100"/>
          <w:position w:val="0"/>
          <w:shd w:val="clear" w:color="auto" w:fill="auto"/>
          <w:lang w:val="en-US" w:eastAsia="en-US" w:bidi="en-US"/>
        </w:rPr>
        <w:t xml:space="preserve">crus fomicis. </w:t>
      </w:r>
      <w:r>
        <w:rPr>
          <w:color w:val="000000"/>
          <w:spacing w:val="0"/>
          <w:w w:val="100"/>
          <w:position w:val="0"/>
          <w:shd w:val="clear" w:color="auto" w:fill="auto"/>
          <w:lang w:val="ru-RU" w:eastAsia="ru-RU" w:bidi="ru-RU"/>
        </w:rPr>
        <w:t>На дне нижнего рога находится коллатеральное (боковое) возвы</w:t>
        <w:softHyphen/>
        <w:t xml:space="preserve">шение, </w:t>
      </w:r>
      <w:r>
        <w:rPr>
          <w:color w:val="000000"/>
          <w:spacing w:val="0"/>
          <w:w w:val="100"/>
          <w:position w:val="0"/>
          <w:shd w:val="clear" w:color="auto" w:fill="auto"/>
          <w:lang w:val="en-US" w:eastAsia="en-US" w:bidi="en-US"/>
        </w:rPr>
        <w:t xml:space="preserve">eminentia collateralis, </w:t>
      </w:r>
      <w:r>
        <w:rPr>
          <w:color w:val="000000"/>
          <w:spacing w:val="0"/>
          <w:w w:val="100"/>
          <w:position w:val="0"/>
          <w:shd w:val="clear" w:color="auto" w:fill="auto"/>
          <w:lang w:val="ru-RU" w:eastAsia="ru-RU" w:bidi="ru-RU"/>
        </w:rPr>
        <w:t>происходящее от вдавления снаружи одноименной бороз</w:t>
        <w:softHyphen/>
        <w:t xml:space="preserve">ды. С медиальной стороны бокового желудочка в его центральную часть и нижний рог вдается мягкая мозговая оболочка, образующая в этом месте сосудистое сплетение, </w:t>
      </w:r>
      <w:r>
        <w:rPr>
          <w:color w:val="000000"/>
          <w:spacing w:val="0"/>
          <w:w w:val="100"/>
          <w:position w:val="0"/>
          <w:shd w:val="clear" w:color="auto" w:fill="auto"/>
          <w:lang w:val="en-US" w:eastAsia="en-US" w:bidi="en-US"/>
        </w:rPr>
        <w:t xml:space="preserve">plexus choroideus ventriculi lateralis. </w:t>
      </w:r>
      <w:r>
        <w:rPr>
          <w:color w:val="000000"/>
          <w:spacing w:val="0"/>
          <w:w w:val="100"/>
          <w:position w:val="0"/>
          <w:shd w:val="clear" w:color="auto" w:fill="auto"/>
          <w:lang w:val="ru-RU" w:eastAsia="ru-RU" w:bidi="ru-RU"/>
        </w:rPr>
        <w:t xml:space="preserve">Сплетение покрыто эпителием, представляющим собой остаток неразвитой медиальной стенки желудочка. </w:t>
      </w:r>
      <w:r>
        <w:rPr>
          <w:color w:val="000000"/>
          <w:spacing w:val="0"/>
          <w:w w:val="100"/>
          <w:position w:val="0"/>
          <w:shd w:val="clear" w:color="auto" w:fill="auto"/>
          <w:lang w:val="en-US" w:eastAsia="en-US" w:bidi="en-US"/>
        </w:rPr>
        <w:t xml:space="preserve">Plexus choroideus ventriculi lateralis </w:t>
      </w:r>
      <w:r>
        <w:rPr>
          <w:color w:val="000000"/>
          <w:spacing w:val="0"/>
          <w:w w:val="100"/>
          <w:position w:val="0"/>
          <w:shd w:val="clear" w:color="auto" w:fill="auto"/>
          <w:lang w:val="ru-RU" w:eastAsia="ru-RU" w:bidi="ru-RU"/>
        </w:rPr>
        <w:t xml:space="preserve">является латеральным краем </w:t>
      </w:r>
      <w:r>
        <w:rPr>
          <w:color w:val="000000"/>
          <w:spacing w:val="0"/>
          <w:w w:val="100"/>
          <w:position w:val="0"/>
          <w:shd w:val="clear" w:color="auto" w:fill="auto"/>
          <w:lang w:val="en-US" w:eastAsia="en-US" w:bidi="en-US"/>
        </w:rPr>
        <w:t>tela choroidea ventriculi tertii.</w:t>
      </w:r>
      <w:bookmarkEnd w:id="853"/>
    </w:p>
    <w:p>
      <w:pPr>
        <w:pStyle w:val="Style88"/>
        <w:keepNext/>
        <w:keepLines/>
        <w:widowControl w:val="0"/>
        <w:shd w:val="clear" w:color="auto" w:fill="auto"/>
        <w:bidi w:val="0"/>
        <w:spacing w:before="0" w:after="60" w:line="262" w:lineRule="auto"/>
        <w:ind w:left="0" w:right="0" w:firstLine="0"/>
        <w:jc w:val="center"/>
      </w:pPr>
      <w:bookmarkStart w:id="854" w:name="bookmark854"/>
      <w:r>
        <w:rPr>
          <w:color w:val="000000"/>
          <w:spacing w:val="0"/>
          <w:w w:val="100"/>
          <w:position w:val="0"/>
          <w:shd w:val="clear" w:color="auto" w:fill="auto"/>
          <w:lang w:val="ru-RU" w:eastAsia="ru-RU" w:bidi="ru-RU"/>
        </w:rPr>
        <w:t>БАЗАЛЬНЫЕ ЯДРА ПОЛУШАРИЙ</w:t>
      </w:r>
      <w:bookmarkEnd w:id="854"/>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Кроме серой коры на поверхности полушария, имеются еше скопления серого ве</w:t>
        <w:softHyphen/>
        <w:t xml:space="preserve">щества в его толше, именуемые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базальными ядрами </w:t>
      </w:r>
      <w:r>
        <w:rPr>
          <w:color w:val="000000"/>
          <w:spacing w:val="0"/>
          <w:w w:val="100"/>
          <w:position w:val="0"/>
          <w:shd w:val="clear" w:color="auto" w:fill="auto"/>
          <w:lang w:val="ru-RU" w:eastAsia="ru-RU" w:bidi="ru-RU"/>
        </w:rPr>
        <w:t>и составляющие то, что для крат</w:t>
        <w:softHyphen/>
        <w:t>кости называют подкоркой. В отличие от коры, имеющей строение экранных центров, подкорковые ядра имеют строение ядерных центров. Различают три скопления под</w:t>
        <w:softHyphen/>
        <w:t xml:space="preserve">корковых ядер: </w:t>
      </w:r>
      <w:r>
        <w:rPr>
          <w:color w:val="000000"/>
          <w:spacing w:val="0"/>
          <w:w w:val="100"/>
          <w:position w:val="0"/>
          <w:shd w:val="clear" w:color="auto" w:fill="auto"/>
          <w:lang w:val="en-US" w:eastAsia="en-US" w:bidi="en-US"/>
        </w:rPr>
        <w:t xml:space="preserve">corpus striatum, claustrum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corpus amygdaloideum </w:t>
      </w:r>
      <w:r>
        <w:rPr>
          <w:color w:val="000000"/>
          <w:spacing w:val="0"/>
          <w:w w:val="100"/>
          <w:position w:val="0"/>
          <w:shd w:val="clear" w:color="auto" w:fill="auto"/>
          <w:lang w:val="ru-RU" w:eastAsia="ru-RU" w:bidi="ru-RU"/>
        </w:rPr>
        <w:t xml:space="preserve">(рис. </w:t>
      </w:r>
      <w:r>
        <w:rPr>
          <w:color w:val="000000"/>
          <w:spacing w:val="0"/>
          <w:w w:val="100"/>
          <w:position w:val="0"/>
          <w:shd w:val="clear" w:color="auto" w:fill="auto"/>
          <w:lang w:val="en-US" w:eastAsia="en-US" w:bidi="en-US"/>
        </w:rPr>
        <w:t>317,318).</w:t>
      </w:r>
    </w:p>
    <w:p>
      <w:pPr>
        <w:pStyle w:val="Style14"/>
        <w:keepNext w:val="0"/>
        <w:keepLines w:val="0"/>
        <w:widowControl w:val="0"/>
        <w:numPr>
          <w:ilvl w:val="0"/>
          <w:numId w:val="469"/>
        </w:numPr>
        <w:shd w:val="clear" w:color="auto" w:fill="auto"/>
        <w:tabs>
          <w:tab w:pos="390"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Полосатое тело, </w:t>
      </w:r>
      <w:r>
        <w:rPr>
          <w:color w:val="000000"/>
          <w:spacing w:val="0"/>
          <w:w w:val="100"/>
          <w:position w:val="0"/>
          <w:shd w:val="clear" w:color="auto" w:fill="auto"/>
          <w:lang w:val="en-US" w:eastAsia="en-US" w:bidi="en-US"/>
        </w:rPr>
        <w:t xml:space="preserve">corpus striatum, </w:t>
      </w:r>
      <w:r>
        <w:rPr>
          <w:color w:val="000000"/>
          <w:spacing w:val="0"/>
          <w:w w:val="100"/>
          <w:position w:val="0"/>
          <w:shd w:val="clear" w:color="auto" w:fill="auto"/>
          <w:lang w:val="ru-RU" w:eastAsia="ru-RU" w:bidi="ru-RU"/>
        </w:rPr>
        <w:t xml:space="preserve">состоит из двух не вполне отделенных друг от друга частей — </w:t>
      </w:r>
      <w:r>
        <w:rPr>
          <w:color w:val="000000"/>
          <w:spacing w:val="0"/>
          <w:w w:val="100"/>
          <w:position w:val="0"/>
          <w:shd w:val="clear" w:color="auto" w:fill="auto"/>
          <w:lang w:val="en-US" w:eastAsia="en-US" w:bidi="en-US"/>
        </w:rPr>
        <w:t xml:space="preserve">nucleus caudatus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nucleus lentiformis.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Хвостатое ядро, </w:t>
      </w:r>
      <w:r>
        <w:rPr>
          <w:color w:val="000000"/>
          <w:spacing w:val="0"/>
          <w:w w:val="100"/>
          <w:position w:val="0"/>
          <w:shd w:val="clear" w:color="auto" w:fill="auto"/>
          <w:lang w:val="en-US" w:eastAsia="en-US" w:bidi="en-US"/>
        </w:rPr>
        <w:t xml:space="preserve">nucleus caudatus, </w:t>
      </w:r>
      <w:r>
        <w:rPr>
          <w:color w:val="000000"/>
          <w:spacing w:val="0"/>
          <w:w w:val="100"/>
          <w:position w:val="0"/>
          <w:shd w:val="clear" w:color="auto" w:fill="auto"/>
          <w:lang w:val="ru-RU" w:eastAsia="ru-RU" w:bidi="ru-RU"/>
        </w:rPr>
        <w:t xml:space="preserve">лежит выше и медиальнее </w:t>
      </w:r>
      <w:r>
        <w:rPr>
          <w:color w:val="000000"/>
          <w:spacing w:val="0"/>
          <w:w w:val="100"/>
          <w:position w:val="0"/>
          <w:shd w:val="clear" w:color="auto" w:fill="auto"/>
          <w:lang w:val="en-US" w:eastAsia="en-US" w:bidi="en-US"/>
        </w:rPr>
        <w:t xml:space="preserve">nucleus lentiformis, </w:t>
      </w:r>
      <w:r>
        <w:rPr>
          <w:color w:val="000000"/>
          <w:spacing w:val="0"/>
          <w:w w:val="100"/>
          <w:position w:val="0"/>
          <w:shd w:val="clear" w:color="auto" w:fill="auto"/>
          <w:lang w:val="ru-RU" w:eastAsia="ru-RU" w:bidi="ru-RU"/>
        </w:rPr>
        <w:t xml:space="preserve">отделяясь от последнего прослойкой белого вещества, называемой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внутренней кап</w:t>
        <w:softHyphen/>
      </w:r>
      <w:r>
        <w:rPr>
          <w:color w:val="000000"/>
          <w:spacing w:val="0"/>
          <w:w w:val="100"/>
          <w:position w:val="0"/>
          <w:shd w:val="clear" w:color="auto" w:fill="auto"/>
          <w:lang w:val="ru-RU" w:eastAsia="ru-RU" w:bidi="ru-RU"/>
        </w:rPr>
        <w:t xml:space="preserve">сулой, </w:t>
      </w:r>
      <w:r>
        <w:rPr>
          <w:color w:val="000000"/>
          <w:spacing w:val="0"/>
          <w:w w:val="100"/>
          <w:position w:val="0"/>
          <w:shd w:val="clear" w:color="auto" w:fill="auto"/>
          <w:lang w:val="en-US" w:eastAsia="en-US" w:bidi="en-US"/>
        </w:rPr>
        <w:t xml:space="preserve">capsula intema. </w:t>
      </w:r>
      <w:r>
        <w:rPr>
          <w:color w:val="000000"/>
          <w:spacing w:val="0"/>
          <w:w w:val="100"/>
          <w:position w:val="0"/>
          <w:shd w:val="clear" w:color="auto" w:fill="auto"/>
          <w:lang w:val="ru-RU" w:eastAsia="ru-RU" w:bidi="ru-RU"/>
        </w:rPr>
        <w:t xml:space="preserve">Утолщенная передняя часть хвостатого ядра, его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головка, </w:t>
      </w:r>
      <w:r>
        <w:rPr>
          <w:color w:val="000000"/>
          <w:spacing w:val="0"/>
          <w:w w:val="100"/>
          <w:position w:val="0"/>
          <w:shd w:val="clear" w:color="auto" w:fill="auto"/>
          <w:lang w:val="en-US" w:eastAsia="en-US" w:bidi="en-US"/>
        </w:rPr>
        <w:t xml:space="preserve">caput nuclei caudati. </w:t>
      </w:r>
      <w:r>
        <w:rPr>
          <w:color w:val="000000"/>
          <w:spacing w:val="0"/>
          <w:w w:val="100"/>
          <w:position w:val="0"/>
          <w:shd w:val="clear" w:color="auto" w:fill="auto"/>
          <w:lang w:val="ru-RU" w:eastAsia="ru-RU" w:bidi="ru-RU"/>
        </w:rPr>
        <w:t>образует латеральную стенку переднего рога бокового желудочка, зад</w:t>
        <w:softHyphen/>
        <w:t xml:space="preserve">ний же утонченный отдел хвостатого ядра, </w:t>
      </w:r>
      <w:r>
        <w:rPr>
          <w:color w:val="000000"/>
          <w:spacing w:val="0"/>
          <w:w w:val="100"/>
          <w:position w:val="0"/>
          <w:shd w:val="clear" w:color="auto" w:fill="auto"/>
          <w:lang w:val="en-US" w:eastAsia="en-US" w:bidi="en-US"/>
        </w:rPr>
        <w:t xml:space="preserve">corpus et cauda nuclei caudati, </w:t>
      </w:r>
      <w:r>
        <w:rPr>
          <w:color w:val="000000"/>
          <w:spacing w:val="0"/>
          <w:w w:val="100"/>
          <w:position w:val="0"/>
          <w:shd w:val="clear" w:color="auto" w:fill="auto"/>
          <w:lang w:val="ru-RU" w:eastAsia="ru-RU" w:bidi="ru-RU"/>
        </w:rPr>
        <w:t>тянется на</w:t>
        <w:softHyphen/>
        <w:t xml:space="preserve">зад по дну центральной части бокового желудочка, </w:t>
      </w:r>
      <w:r>
        <w:rPr>
          <w:color w:val="000000"/>
          <w:spacing w:val="0"/>
          <w:w w:val="100"/>
          <w:position w:val="0"/>
          <w:shd w:val="clear" w:color="auto" w:fill="auto"/>
          <w:lang w:val="en-US" w:eastAsia="en-US" w:bidi="en-US"/>
        </w:rPr>
        <w:t xml:space="preserve">cauda </w:t>
      </w:r>
      <w:r>
        <w:rPr>
          <w:color w:val="000000"/>
          <w:spacing w:val="0"/>
          <w:w w:val="100"/>
          <w:position w:val="0"/>
          <w:shd w:val="clear" w:color="auto" w:fill="auto"/>
          <w:lang w:val="ru-RU" w:eastAsia="ru-RU" w:bidi="ru-RU"/>
        </w:rPr>
        <w:t>заворачивается на верхнюю стенку нижнего рога.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С медиальной стороны </w:t>
      </w:r>
      <w:r>
        <w:rPr>
          <w:color w:val="000000"/>
          <w:spacing w:val="0"/>
          <w:w w:val="100"/>
          <w:position w:val="0"/>
          <w:shd w:val="clear" w:color="auto" w:fill="auto"/>
          <w:lang w:val="en-US" w:eastAsia="en-US" w:bidi="en-US"/>
        </w:rPr>
        <w:t xml:space="preserve">nucleus caudatus </w:t>
      </w:r>
      <w:r>
        <w:rPr>
          <w:color w:val="000000"/>
          <w:spacing w:val="0"/>
          <w:w w:val="100"/>
          <w:position w:val="0"/>
          <w:shd w:val="clear" w:color="auto" w:fill="auto"/>
          <w:lang w:val="ru-RU" w:eastAsia="ru-RU" w:bidi="ru-RU"/>
        </w:rPr>
        <w:t xml:space="preserve">прилегает к таламусу, отделяясь от него полоской белого вещества, </w:t>
      </w:r>
      <w:r>
        <w:rPr>
          <w:color w:val="000000"/>
          <w:spacing w:val="0"/>
          <w:w w:val="100"/>
          <w:position w:val="0"/>
          <w:shd w:val="clear" w:color="auto" w:fill="auto"/>
          <w:lang w:val="en-US" w:eastAsia="en-US" w:bidi="en-US"/>
        </w:rPr>
        <w:t xml:space="preserve">stria terminalis. </w:t>
      </w:r>
      <w:r>
        <w:rPr>
          <w:color w:val="000000"/>
          <w:spacing w:val="0"/>
          <w:w w:val="100"/>
          <w:position w:val="0"/>
          <w:shd w:val="clear" w:color="auto" w:fill="auto"/>
          <w:lang w:val="ru-RU" w:eastAsia="ru-RU" w:bidi="ru-RU"/>
        </w:rPr>
        <w:t xml:space="preserve">Спереди и снизу головка хвостатого ядра доходит до </w:t>
      </w:r>
      <w:r>
        <w:rPr>
          <w:color w:val="000000"/>
          <w:spacing w:val="0"/>
          <w:w w:val="100"/>
          <w:position w:val="0"/>
          <w:shd w:val="clear" w:color="auto" w:fill="auto"/>
          <w:lang w:val="en-US" w:eastAsia="en-US" w:bidi="en-US"/>
        </w:rPr>
        <w:t xml:space="preserve">substantia perforata anterior, </w:t>
      </w:r>
      <w:r>
        <w:rPr>
          <w:color w:val="000000"/>
          <w:spacing w:val="0"/>
          <w:w w:val="100"/>
          <w:position w:val="0"/>
          <w:shd w:val="clear" w:color="auto" w:fill="auto"/>
          <w:lang w:val="ru-RU" w:eastAsia="ru-RU" w:bidi="ru-RU"/>
        </w:rPr>
        <w:t xml:space="preserve">где она соединяется с </w:t>
      </w:r>
      <w:r>
        <w:rPr>
          <w:color w:val="000000"/>
          <w:spacing w:val="0"/>
          <w:w w:val="100"/>
          <w:position w:val="0"/>
          <w:shd w:val="clear" w:color="auto" w:fill="auto"/>
          <w:lang w:val="en-US" w:eastAsia="en-US" w:bidi="en-US"/>
        </w:rPr>
        <w:t xml:space="preserve">nucleus lentiformis </w:t>
      </w:r>
      <w:r>
        <w:rPr>
          <w:color w:val="000000"/>
          <w:spacing w:val="0"/>
          <w:w w:val="100"/>
          <w:position w:val="0"/>
          <w:shd w:val="clear" w:color="auto" w:fill="auto"/>
          <w:lang w:val="ru-RU" w:eastAsia="ru-RU" w:bidi="ru-RU"/>
        </w:rPr>
        <w:t>(с ча</w:t>
        <w:softHyphen/>
        <w:t xml:space="preserve">стью последнего, называемой </w:t>
      </w:r>
      <w:r>
        <w:rPr>
          <w:color w:val="000000"/>
          <w:spacing w:val="0"/>
          <w:w w:val="100"/>
          <w:position w:val="0"/>
          <w:shd w:val="clear" w:color="auto" w:fill="auto"/>
          <w:lang w:val="en-US" w:eastAsia="en-US" w:bidi="en-US"/>
        </w:rPr>
        <w:t xml:space="preserve">putamen). </w:t>
      </w:r>
      <w:r>
        <w:rPr>
          <w:color w:val="000000"/>
          <w:spacing w:val="0"/>
          <w:w w:val="100"/>
          <w:position w:val="0"/>
          <w:shd w:val="clear" w:color="auto" w:fill="auto"/>
          <w:lang w:val="ru-RU" w:eastAsia="ru-RU" w:bidi="ru-RU"/>
        </w:rPr>
        <w:t>Кроме этого широкого соединения обоих ядер с вентральной стороны, имеются еще тонкие полоски серого вещества, располагаю</w:t>
        <w:softHyphen/>
        <w:t>щиеся вперемешку с белыми пучками внутренней капсулы. Они послужили причи</w:t>
        <w:softHyphen/>
        <w:t xml:space="preserve">ной названия «полосатое тело», </w:t>
      </w:r>
      <w:r>
        <w:rPr>
          <w:color w:val="000000"/>
          <w:spacing w:val="0"/>
          <w:w w:val="100"/>
          <w:position w:val="0"/>
          <w:shd w:val="clear" w:color="auto" w:fill="auto"/>
          <w:lang w:val="en-US" w:eastAsia="en-US" w:bidi="en-US"/>
        </w:rPr>
        <w:t xml:space="preserve">corpus striatum </w:t>
      </w:r>
      <w:r>
        <w:rPr>
          <w:color w:val="000000"/>
          <w:spacing w:val="0"/>
          <w:w w:val="100"/>
          <w:position w:val="0"/>
          <w:shd w:val="clear" w:color="auto" w:fill="auto"/>
          <w:lang w:val="ru-RU" w:eastAsia="ru-RU" w:bidi="ru-RU"/>
        </w:rPr>
        <w:t>(см. рис. 317).</w:t>
      </w:r>
    </w:p>
    <w:p>
      <w:pPr>
        <w:pStyle w:val="Style14"/>
        <w:keepNext w:val="0"/>
        <w:keepLines w:val="0"/>
        <w:widowControl w:val="0"/>
        <w:shd w:val="clear" w:color="auto" w:fill="auto"/>
        <w:bidi w:val="0"/>
        <w:spacing w:before="0" w:after="4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 Чечевицеобразное ядро, </w:t>
      </w:r>
      <w:r>
        <w:rPr>
          <w:color w:val="000000"/>
          <w:spacing w:val="0"/>
          <w:w w:val="100"/>
          <w:position w:val="0"/>
          <w:shd w:val="clear" w:color="auto" w:fill="auto"/>
          <w:lang w:val="en-US" w:eastAsia="en-US" w:bidi="en-US"/>
        </w:rPr>
        <w:t xml:space="preserve">nucleus lentiformis, </w:t>
      </w:r>
      <w:r>
        <w:rPr>
          <w:color w:val="000000"/>
          <w:spacing w:val="0"/>
          <w:w w:val="100"/>
          <w:position w:val="0"/>
          <w:shd w:val="clear" w:color="auto" w:fill="auto"/>
          <w:lang w:val="ru-RU" w:eastAsia="ru-RU" w:bidi="ru-RU"/>
        </w:rPr>
        <w:t xml:space="preserve">залегает латерально от хвостатого ядра и таламуса, отделенное от них </w:t>
      </w:r>
      <w:r>
        <w:rPr>
          <w:color w:val="000000"/>
          <w:spacing w:val="0"/>
          <w:w w:val="100"/>
          <w:position w:val="0"/>
          <w:shd w:val="clear" w:color="auto" w:fill="auto"/>
          <w:lang w:val="en-US" w:eastAsia="en-US" w:bidi="en-US"/>
        </w:rPr>
        <w:t xml:space="preserve">capsula intema. </w:t>
      </w:r>
      <w:r>
        <w:rPr>
          <w:color w:val="000000"/>
          <w:spacing w:val="0"/>
          <w:w w:val="100"/>
          <w:position w:val="0"/>
          <w:shd w:val="clear" w:color="auto" w:fill="auto"/>
          <w:lang w:val="ru-RU" w:eastAsia="ru-RU" w:bidi="ru-RU"/>
        </w:rPr>
        <w:t>На горизонтальном разрезе полу</w:t>
        <w:softHyphen/>
        <w:t>шария медиальная поверхность чечевицеобразного ядра, обращенная к внутренней капсуле, имеет форму угла с верхушкой, направленной к середине; передняя сторона угла параллельна хвостатому ядру, а задняя — таламусу. Латеральная поверхность немного выпукла и обращена к латеральной стороне полушария в области островка.</w:t>
      </w:r>
    </w:p>
    <w:p>
      <w:pPr>
        <w:widowControl w:val="0"/>
        <w:jc w:val="center"/>
        <w:rPr>
          <w:sz w:val="2"/>
          <w:szCs w:val="2"/>
        </w:rPr>
      </w:pPr>
      <w:r>
        <w:drawing>
          <wp:inline>
            <wp:extent cx="2316480" cy="1511935"/>
            <wp:docPr id="1134" name="Picutre 1134"/>
            <a:graphic xmlns:a="http://schemas.openxmlformats.org/drawingml/2006/main">
              <a:graphicData uri="http://schemas.openxmlformats.org/drawingml/2006/picture">
                <pic:pic xmlns:pic="http://schemas.openxmlformats.org/drawingml/2006/picture">
                  <pic:nvPicPr>
                    <pic:cNvPr id="1134" name="Picture 1134"/>
                    <pic:cNvPicPr/>
                  </pic:nvPicPr>
                  <pic:blipFill>
                    <a:blip r:embed="rId943"/>
                    <a:stretch/>
                  </pic:blipFill>
                  <pic:spPr>
                    <a:xfrm>
                      <a:ext cx="2316480" cy="1511935"/>
                    </a:xfrm>
                    <a:prstGeom prst="rect"/>
                  </pic:spPr>
                </pic:pic>
              </a:graphicData>
            </a:graphic>
          </wp:inline>
        </w:drawing>
      </w:r>
    </w:p>
    <w:p>
      <w:pPr>
        <w:pStyle w:val="Style6"/>
        <w:keepNext w:val="0"/>
        <w:keepLines w:val="0"/>
        <w:widowControl w:val="0"/>
        <w:shd w:val="clear" w:color="auto" w:fill="auto"/>
        <w:bidi w:val="0"/>
        <w:spacing w:before="0" w:after="0" w:line="33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317. Фронтальный разрез полушарий через полосатое тело н таламус.</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fornix;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 xml:space="preserve">plexus choroideus ventriculi tertii; 3 — plexus choroideus ventriculi lateralis, 4 — ventriculus lateralis; 5 — nucl. caudatus; 6 — crus posterius </w:t>
      </w:r>
      <w:r>
        <w:rPr>
          <w:color w:val="000000"/>
          <w:spacing w:val="0"/>
          <w:w w:val="100"/>
          <w:position w:val="0"/>
          <w:shd w:val="clear" w:color="auto" w:fill="auto"/>
          <w:lang w:val="ru-RU" w:eastAsia="ru-RU" w:bidi="ru-RU"/>
        </w:rPr>
        <w:t xml:space="preserve">внутренней капсулы; </w:t>
      </w:r>
      <w:r>
        <w:rPr>
          <w:color w:val="000000"/>
          <w:spacing w:val="0"/>
          <w:w w:val="100"/>
          <w:position w:val="0"/>
          <w:shd w:val="clear" w:color="auto" w:fill="auto"/>
        </w:rPr>
        <w:t xml:space="preserve">7 — putamen. 8 — globus pallidus; 9 — capsula extema; 10 — claustrum; 11 — sul. cerebri lateralis; 12. 14, 15 — gyn temporales superior, medius et inferior; 13 — insula; 16 — gyrus parahippocampalis; 17 — n. oculo- motorius; 18 — pons; 19 — nucl. corporis mammillans; 20 — tr. opticus; 21 — ventriculus tertius: 22 — adhesio interthalamica; 23, 24, 25 — </w:t>
      </w:r>
      <w:r>
        <w:rPr>
          <w:color w:val="000000"/>
          <w:spacing w:val="0"/>
          <w:w w:val="100"/>
          <w:position w:val="0"/>
          <w:shd w:val="clear" w:color="auto" w:fill="auto"/>
          <w:lang w:val="ru-RU" w:eastAsia="ru-RU" w:bidi="ru-RU"/>
        </w:rPr>
        <w:t xml:space="preserve">ядра таламуса; </w:t>
      </w:r>
      <w:r>
        <w:rPr>
          <w:color w:val="000000"/>
          <w:spacing w:val="0"/>
          <w:w w:val="100"/>
          <w:position w:val="0"/>
          <w:shd w:val="clear" w:color="auto" w:fill="auto"/>
        </w:rPr>
        <w:t>26, 28, 31 — gyri frontales inferior, medius et superior; 27 — corpus callosum; 29 — gyrus cinguli; 30 — sul. cinguli.</w:t>
      </w:r>
    </w:p>
    <w:p>
      <w:pPr>
        <w:widowControl w:val="0"/>
        <w:spacing w:after="139" w:line="1" w:lineRule="exact"/>
      </w:pPr>
    </w:p>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Спереди и вентрально, как было уже сказано, чечевицеобразное ядро сливается с го</w:t>
        <w:softHyphen/>
        <w:t xml:space="preserve">ловкой </w:t>
      </w:r>
      <w:r>
        <w:rPr>
          <w:color w:val="000000"/>
          <w:spacing w:val="0"/>
          <w:w w:val="100"/>
          <w:position w:val="0"/>
          <w:shd w:val="clear" w:color="auto" w:fill="auto"/>
          <w:lang w:val="en-US" w:eastAsia="en-US" w:bidi="en-US"/>
        </w:rPr>
        <w:t xml:space="preserve">nucleus caudatus. </w:t>
      </w:r>
      <w:r>
        <w:rPr>
          <w:color w:val="000000"/>
          <w:spacing w:val="0"/>
          <w:w w:val="100"/>
          <w:position w:val="0"/>
          <w:shd w:val="clear" w:color="auto" w:fill="auto"/>
          <w:lang w:val="ru-RU" w:eastAsia="ru-RU" w:bidi="ru-RU"/>
        </w:rPr>
        <w:t>На фронтальном разрезе чечевицеобразное ядро имеет фор</w:t>
        <w:softHyphen/>
        <w:t>му клина, верхушка которого обращена в медиальную сторону, а основание — в лате</w:t>
        <w:softHyphen/>
        <w:t xml:space="preserve">ральную. Чечевицеобразное ядро двумя параллельными белыми прослойками, </w:t>
      </w:r>
      <w:r>
        <w:rPr>
          <w:color w:val="000000"/>
          <w:spacing w:val="0"/>
          <w:w w:val="100"/>
          <w:position w:val="0"/>
          <w:shd w:val="clear" w:color="auto" w:fill="auto"/>
          <w:lang w:val="en-US" w:eastAsia="en-US" w:bidi="en-US"/>
        </w:rPr>
        <w:t xml:space="preserve">laminae medullares, </w:t>
      </w:r>
      <w:r>
        <w:rPr>
          <w:color w:val="000000"/>
          <w:spacing w:val="0"/>
          <w:w w:val="100"/>
          <w:position w:val="0"/>
          <w:shd w:val="clear" w:color="auto" w:fill="auto"/>
          <w:lang w:val="ru-RU" w:eastAsia="ru-RU" w:bidi="ru-RU"/>
        </w:rPr>
        <w:t xml:space="preserve">разделяется на три членика, из которых латеральный, темно-серого цвета, называется скорлупой, </w:t>
      </w:r>
      <w:r>
        <w:rPr>
          <w:color w:val="000000"/>
          <w:spacing w:val="0"/>
          <w:w w:val="100"/>
          <w:position w:val="0"/>
          <w:shd w:val="clear" w:color="auto" w:fill="auto"/>
          <w:lang w:val="en-US" w:eastAsia="en-US" w:bidi="en-US"/>
        </w:rPr>
        <w:t xml:space="preserve">putamen, </w:t>
      </w:r>
      <w:r>
        <w:rPr>
          <w:color w:val="000000"/>
          <w:spacing w:val="0"/>
          <w:w w:val="100"/>
          <w:position w:val="0"/>
          <w:shd w:val="clear" w:color="auto" w:fill="auto"/>
          <w:lang w:val="ru-RU" w:eastAsia="ru-RU" w:bidi="ru-RU"/>
        </w:rPr>
        <w:t>а два медиальных, более светлых, носят вместе на</w:t>
        <w:softHyphen/>
        <w:t xml:space="preserve">звание бледного шара, </w:t>
      </w:r>
      <w:r>
        <w:rPr>
          <w:color w:val="000000"/>
          <w:spacing w:val="0"/>
          <w:w w:val="100"/>
          <w:position w:val="0"/>
          <w:shd w:val="clear" w:color="auto" w:fill="auto"/>
          <w:lang w:val="en-US" w:eastAsia="en-US" w:bidi="en-US"/>
        </w:rPr>
        <w:t xml:space="preserve">globus pallidus </w:t>
      </w:r>
      <w:r>
        <w:rPr>
          <w:color w:val="000000"/>
          <w:spacing w:val="0"/>
          <w:w w:val="100"/>
          <w:position w:val="0"/>
          <w:shd w:val="clear" w:color="auto" w:fill="auto"/>
          <w:lang w:val="ru-RU" w:eastAsia="ru-RU" w:bidi="ru-RU"/>
        </w:rPr>
        <w:t>(см. рис. 317).</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Отличаясь уже по своему макроскопическому виду, </w:t>
      </w:r>
      <w:r>
        <w:rPr>
          <w:color w:val="000000"/>
          <w:spacing w:val="0"/>
          <w:w w:val="100"/>
          <w:position w:val="0"/>
          <w:shd w:val="clear" w:color="auto" w:fill="auto"/>
          <w:lang w:val="en-US" w:eastAsia="en-US" w:bidi="en-US"/>
        </w:rPr>
        <w:t xml:space="preserve">globus pallidus </w:t>
      </w:r>
      <w:r>
        <w:rPr>
          <w:color w:val="000000"/>
          <w:spacing w:val="0"/>
          <w:w w:val="100"/>
          <w:position w:val="0"/>
          <w:shd w:val="clear" w:color="auto" w:fill="auto"/>
          <w:lang w:val="ru-RU" w:eastAsia="ru-RU" w:bidi="ru-RU"/>
        </w:rPr>
        <w:t>имеет также и гистологическую структуру, отличную от других частей полосатого тела.</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Филогенетически </w:t>
      </w:r>
      <w:r>
        <w:rPr>
          <w:color w:val="000000"/>
          <w:spacing w:val="0"/>
          <w:w w:val="100"/>
          <w:position w:val="0"/>
          <w:shd w:val="clear" w:color="auto" w:fill="auto"/>
          <w:lang w:val="en-US" w:eastAsia="en-US" w:bidi="en-US"/>
        </w:rPr>
        <w:t xml:space="preserve">globus pallidus </w:t>
      </w:r>
      <w:r>
        <w:rPr>
          <w:color w:val="000000"/>
          <w:spacing w:val="0"/>
          <w:w w:val="100"/>
          <w:position w:val="0"/>
          <w:shd w:val="clear" w:color="auto" w:fill="auto"/>
          <w:lang w:val="ru-RU" w:eastAsia="ru-RU" w:bidi="ru-RU"/>
        </w:rPr>
        <w:t xml:space="preserve">представляет собой более старое образование </w:t>
      </w:r>
      <w:r>
        <w:rPr>
          <w:color w:val="000000"/>
          <w:spacing w:val="0"/>
          <w:w w:val="100"/>
          <w:position w:val="0"/>
          <w:shd w:val="clear" w:color="auto" w:fill="auto"/>
          <w:lang w:val="en-US" w:eastAsia="en-US" w:bidi="en-US"/>
        </w:rPr>
        <w:t xml:space="preserve">(paleostriatum), </w:t>
      </w:r>
      <w:r>
        <w:rPr>
          <w:color w:val="000000"/>
          <w:spacing w:val="0"/>
          <w:w w:val="100"/>
          <w:position w:val="0"/>
          <w:shd w:val="clear" w:color="auto" w:fill="auto"/>
          <w:lang w:val="ru-RU" w:eastAsia="ru-RU" w:bidi="ru-RU"/>
        </w:rPr>
        <w:t xml:space="preserve">чем </w:t>
      </w:r>
      <w:r>
        <w:rPr>
          <w:color w:val="000000"/>
          <w:spacing w:val="0"/>
          <w:w w:val="100"/>
          <w:position w:val="0"/>
          <w:shd w:val="clear" w:color="auto" w:fill="auto"/>
          <w:lang w:val="en-US" w:eastAsia="en-US" w:bidi="en-US"/>
        </w:rPr>
        <w:t xml:space="preserve">putamen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nucleus caudatus (neostriatum).</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Ввиду всех этих особенностей </w:t>
      </w:r>
      <w:r>
        <w:rPr>
          <w:color w:val="000000"/>
          <w:spacing w:val="0"/>
          <w:w w:val="100"/>
          <w:position w:val="0"/>
          <w:shd w:val="clear" w:color="auto" w:fill="auto"/>
          <w:lang w:val="en-US" w:eastAsia="en-US" w:bidi="en-US"/>
        </w:rPr>
        <w:t xml:space="preserve">globus pallidus </w:t>
      </w:r>
      <w:r>
        <w:rPr>
          <w:color w:val="000000"/>
          <w:spacing w:val="0"/>
          <w:w w:val="100"/>
          <w:position w:val="0"/>
          <w:shd w:val="clear" w:color="auto" w:fill="auto"/>
          <w:lang w:val="ru-RU" w:eastAsia="ru-RU" w:bidi="ru-RU"/>
        </w:rPr>
        <w:t>в настоящее время выделяют в осо</w:t>
        <w:softHyphen/>
        <w:t xml:space="preserve">бую морфологическую единицу под названием </w:t>
      </w:r>
      <w:r>
        <w:rPr>
          <w:color w:val="000000"/>
          <w:spacing w:val="0"/>
          <w:w w:val="100"/>
          <w:position w:val="0"/>
          <w:shd w:val="clear" w:color="auto" w:fill="auto"/>
          <w:lang w:val="en-US" w:eastAsia="en-US" w:bidi="en-US"/>
        </w:rPr>
        <w:t xml:space="preserve">pallidum, </w:t>
      </w:r>
      <w:r>
        <w:rPr>
          <w:color w:val="000000"/>
          <w:spacing w:val="0"/>
          <w:w w:val="100"/>
          <w:position w:val="0"/>
          <w:shd w:val="clear" w:color="auto" w:fill="auto"/>
          <w:lang w:val="ru-RU" w:eastAsia="ru-RU" w:bidi="ru-RU"/>
        </w:rPr>
        <w:t xml:space="preserve">тогда как обозначение </w:t>
      </w:r>
      <w:r>
        <w:rPr>
          <w:color w:val="000000"/>
          <w:spacing w:val="0"/>
          <w:w w:val="100"/>
          <w:position w:val="0"/>
          <w:shd w:val="clear" w:color="auto" w:fill="auto"/>
          <w:lang w:val="en-US" w:eastAsia="en-US" w:bidi="en-US"/>
        </w:rPr>
        <w:t xml:space="preserve">striatum </w:t>
      </w:r>
      <w:r>
        <w:rPr>
          <w:color w:val="000000"/>
          <w:spacing w:val="0"/>
          <w:w w:val="100"/>
          <w:position w:val="0"/>
          <w:shd w:val="clear" w:color="auto" w:fill="auto"/>
          <w:lang w:val="ru-RU" w:eastAsia="ru-RU" w:bidi="ru-RU"/>
        </w:rPr>
        <w:t xml:space="preserve">оставляют только за </w:t>
      </w:r>
      <w:r>
        <w:rPr>
          <w:color w:val="000000"/>
          <w:spacing w:val="0"/>
          <w:w w:val="100"/>
          <w:position w:val="0"/>
          <w:shd w:val="clear" w:color="auto" w:fill="auto"/>
          <w:lang w:val="en-US" w:eastAsia="en-US" w:bidi="en-US"/>
        </w:rPr>
        <w:t xml:space="preserve">putamen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nucleus caudatus. </w:t>
      </w:r>
      <w:r>
        <w:rPr>
          <w:color w:val="000000"/>
          <w:spacing w:val="0"/>
          <w:w w:val="100"/>
          <w:position w:val="0"/>
          <w:shd w:val="clear" w:color="auto" w:fill="auto"/>
          <w:lang w:val="ru-RU" w:eastAsia="ru-RU" w:bidi="ru-RU"/>
        </w:rPr>
        <w:t>Вследствие этого термин «чечевице</w:t>
        <w:softHyphen/>
        <w:t xml:space="preserve">образное ядро» теряс! свое прежнее значение и может употребляться только в чисто топографическом смысле, а вмссю прежнего названия </w:t>
      </w:r>
      <w:r>
        <w:rPr>
          <w:color w:val="000000"/>
          <w:spacing w:val="0"/>
          <w:w w:val="100"/>
          <w:position w:val="0"/>
          <w:shd w:val="clear" w:color="auto" w:fill="auto"/>
          <w:lang w:val="en-US" w:eastAsia="en-US" w:bidi="en-US"/>
        </w:rPr>
        <w:t xml:space="preserve">corpus striatum </w:t>
      </w:r>
      <w:r>
        <w:rPr>
          <w:color w:val="000000"/>
          <w:spacing w:val="0"/>
          <w:w w:val="100"/>
          <w:position w:val="0"/>
          <w:shd w:val="clear" w:color="auto" w:fill="auto"/>
          <w:lang w:val="ru-RU" w:eastAsia="ru-RU" w:bidi="ru-RU"/>
        </w:rPr>
        <w:t xml:space="preserve">хвостатое и чечевицеобразное ядра именуют сгриопаллидарной системой. Она представляет собой главную часть жстрапирамидной сисюмы (см. далее), а кроме </w:t>
      </w:r>
      <w:r>
        <w:rPr>
          <w:color w:val="000000"/>
          <w:spacing w:val="0"/>
          <w:w w:val="100"/>
          <w:position w:val="0"/>
          <w:shd w:val="clear" w:color="auto" w:fill="auto"/>
          <w:lang w:val="en-US" w:eastAsia="en-US" w:bidi="en-US"/>
        </w:rPr>
        <w:t xml:space="preserve">rot </w:t>
      </w:r>
      <w:r>
        <w:rPr>
          <w:color w:val="000000"/>
          <w:spacing w:val="0"/>
          <w:w w:val="100"/>
          <w:position w:val="0"/>
          <w:shd w:val="clear" w:color="auto" w:fill="auto"/>
          <w:lang w:val="ru-RU" w:eastAsia="ru-RU" w:bidi="ru-RU"/>
        </w:rPr>
        <w:t>о. является высшим регулирующим цен</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 xml:space="preserve">ром </w:t>
      </w:r>
      <w:r>
        <w:rPr>
          <w:color w:val="000000"/>
          <w:spacing w:val="0"/>
          <w:w w:val="100"/>
          <w:position w:val="0"/>
          <w:shd w:val="clear" w:color="auto" w:fill="auto"/>
          <w:lang w:val="en-US" w:eastAsia="en-US" w:bidi="en-US"/>
        </w:rPr>
        <w:t xml:space="preserve">BeieiaiuBHbix </w:t>
      </w:r>
      <w:r>
        <w:rPr>
          <w:color w:val="000000"/>
          <w:spacing w:val="0"/>
          <w:w w:val="100"/>
          <w:position w:val="0"/>
          <w:shd w:val="clear" w:color="auto" w:fill="auto"/>
          <w:lang w:val="ru-RU" w:eastAsia="ru-RU" w:bidi="ru-RU"/>
        </w:rPr>
        <w:t xml:space="preserve">функций в о■ ношении зешю- регуляции и у1леводною обмена, доминирующим над подобными же вс1стативны- ми центрам в </w:t>
      </w:r>
      <w:r>
        <w:rPr>
          <w:color w:val="000000"/>
          <w:spacing w:val="0"/>
          <w:w w:val="100"/>
          <w:position w:val="0"/>
          <w:shd w:val="clear" w:color="auto" w:fill="auto"/>
          <w:lang w:val="en-US" w:eastAsia="en-US" w:bidi="en-US"/>
        </w:rPr>
        <w:t>hypothalamus.</w:t>
      </w:r>
    </w:p>
    <w:p>
      <w:pPr>
        <w:pStyle w:val="Style14"/>
        <w:keepNext w:val="0"/>
        <w:keepLines w:val="0"/>
        <w:widowControl w:val="0"/>
        <w:numPr>
          <w:ilvl w:val="0"/>
          <w:numId w:val="469"/>
        </w:numPr>
        <w:shd w:val="clear" w:color="auto" w:fill="auto"/>
        <w:tabs>
          <w:tab w:pos="394" w:val="left"/>
        </w:tabs>
        <w:bidi w:val="0"/>
        <w:spacing w:before="0" w:after="0" w:line="293" w:lineRule="auto"/>
        <w:ind w:left="0" w:right="0"/>
        <w:jc w:val="both"/>
      </w:pPr>
      <w:r>
        <w:rPr>
          <w:color w:val="000000"/>
          <w:spacing w:val="0"/>
          <w:w w:val="100"/>
          <w:position w:val="0"/>
          <w:shd w:val="clear" w:color="auto" w:fill="auto"/>
          <w:lang w:val="en-US" w:eastAsia="en-US" w:bidi="en-US"/>
        </w:rPr>
        <w:t xml:space="preserve">Oipana, claustrum, </w:t>
      </w:r>
      <w:r>
        <w:rPr>
          <w:color w:val="000000"/>
          <w:spacing w:val="0"/>
          <w:w w:val="100"/>
          <w:position w:val="0"/>
          <w:shd w:val="clear" w:color="auto" w:fill="auto"/>
          <w:lang w:val="ru-RU" w:eastAsia="ru-RU" w:bidi="ru-RU"/>
        </w:rPr>
        <w:t xml:space="preserve">предо]анляе] собой шикую нлас1ипку серою вещее </w:t>
      </w:r>
      <w:r>
        <w:rPr>
          <w:color w:val="000000"/>
          <w:spacing w:val="0"/>
          <w:w w:val="100"/>
          <w:position w:val="0"/>
          <w:shd w:val="clear" w:color="auto" w:fill="auto"/>
          <w:lang w:val="en-US" w:eastAsia="en-US" w:bidi="en-US"/>
        </w:rPr>
        <w:t xml:space="preserve">iBa, </w:t>
      </w:r>
      <w:r>
        <w:rPr>
          <w:color w:val="000000"/>
          <w:spacing w:val="0"/>
          <w:w w:val="100"/>
          <w:position w:val="0"/>
          <w:shd w:val="clear" w:color="auto" w:fill="auto"/>
          <w:lang w:val="ru-RU" w:eastAsia="ru-RU" w:bidi="ru-RU"/>
        </w:rPr>
        <w:t>за</w:t>
        <w:softHyphen/>
        <w:t xml:space="preserve">ложенную в облает ос!ровка, между ним и </w:t>
      </w:r>
      <w:r>
        <w:rPr>
          <w:color w:val="000000"/>
          <w:spacing w:val="0"/>
          <w:w w:val="100"/>
          <w:position w:val="0"/>
          <w:shd w:val="clear" w:color="auto" w:fill="auto"/>
          <w:lang w:val="en-US" w:eastAsia="en-US" w:bidi="en-US"/>
        </w:rPr>
        <w:t xml:space="preserve">putamen </w:t>
      </w:r>
      <w:r>
        <w:rPr>
          <w:color w:val="000000"/>
          <w:spacing w:val="0"/>
          <w:w w:val="100"/>
          <w:position w:val="0"/>
          <w:shd w:val="clear" w:color="auto" w:fill="auto"/>
          <w:lang w:val="ru-RU" w:eastAsia="ru-RU" w:bidi="ru-RU"/>
        </w:rPr>
        <w:t xml:space="preserve">(см. рис. 3IX). </w:t>
      </w:r>
      <w:r>
        <w:rPr>
          <w:color w:val="000000"/>
          <w:spacing w:val="0"/>
          <w:w w:val="100"/>
          <w:position w:val="0"/>
          <w:shd w:val="clear" w:color="auto" w:fill="auto"/>
          <w:lang w:val="en-US" w:eastAsia="en-US" w:bidi="en-US"/>
        </w:rPr>
        <w:t xml:space="preserve">Oi </w:t>
      </w:r>
      <w:r>
        <w:rPr>
          <w:color w:val="000000"/>
          <w:spacing w:val="0"/>
          <w:w w:val="100"/>
          <w:position w:val="0"/>
          <w:shd w:val="clear" w:color="auto" w:fill="auto"/>
          <w:lang w:val="ru-RU" w:eastAsia="ru-RU" w:bidi="ru-RU"/>
        </w:rPr>
        <w:t>последней она</w:t>
      </w:r>
      <w:r>
        <w:br w:type="page"/>
      </w:r>
    </w:p>
    <w:p>
      <w:pPr>
        <w:pStyle w:val="Style46"/>
        <w:keepNext w:val="0"/>
        <w:keepLines w:val="0"/>
        <w:widowControl w:val="0"/>
        <w:shd w:val="clear" w:color="auto" w:fill="auto"/>
        <w:bidi w:val="0"/>
        <w:spacing w:before="0" w:after="0"/>
        <w:ind w:left="0" w:right="0" w:firstLine="0"/>
        <w:jc w:val="center"/>
      </w:pPr>
      <w:r>
        <w:drawing>
          <wp:anchor distT="38100" distB="38100" distL="38100" distR="38100" simplePos="0" relativeHeight="125829757" behindDoc="0" locked="0" layoutInCell="1" allowOverlap="1">
            <wp:simplePos x="0" y="0"/>
            <wp:positionH relativeFrom="page">
              <wp:posOffset>519430</wp:posOffset>
            </wp:positionH>
            <wp:positionV relativeFrom="margin">
              <wp:posOffset>100965</wp:posOffset>
            </wp:positionV>
            <wp:extent cx="1670050" cy="2060575"/>
            <wp:wrapSquare wrapText="right"/>
            <wp:docPr id="1135" name="Shape 1135"/>
            <a:graphic xmlns:a="http://schemas.openxmlformats.org/drawingml/2006/main">
              <a:graphicData uri="http://schemas.openxmlformats.org/drawingml/2006/picture">
                <pic:pic xmlns:pic="http://schemas.openxmlformats.org/drawingml/2006/picture">
                  <pic:nvPicPr>
                    <pic:cNvPr id="1136" name="Picture box 1136"/>
                    <pic:cNvPicPr/>
                  </pic:nvPicPr>
                  <pic:blipFill>
                    <a:blip r:embed="rId945"/>
                    <a:stretch/>
                  </pic:blipFill>
                  <pic:spPr>
                    <a:xfrm>
                      <a:ext cx="1670050" cy="2060575"/>
                    </a:xfrm>
                    <a:prstGeom prst="rect"/>
                  </pic:spPr>
                </pic:pic>
              </a:graphicData>
            </a:graphic>
          </wp:anchor>
        </w:drawing>
      </w:r>
      <w:r>
        <w:rPr>
          <w:color w:val="000000"/>
          <w:spacing w:val="0"/>
          <w:w w:val="100"/>
          <w:position w:val="0"/>
          <w:shd w:val="clear" w:color="auto" w:fill="auto"/>
          <w:lang w:val="ru-RU" w:eastAsia="ru-RU" w:bidi="ru-RU"/>
        </w:rPr>
        <w:t>Рис. 31 Я. Полушария больного мозга</w:t>
        <w:br/>
        <w:t>на разных уровнях горизонтального</w:t>
        <w:br/>
        <w:t>разреза.</w:t>
      </w:r>
    </w:p>
    <w:p>
      <w:pPr>
        <w:pStyle w:val="Style46"/>
        <w:keepNext w:val="0"/>
        <w:keepLines w:val="0"/>
        <w:widowControl w:val="0"/>
        <w:shd w:val="clear" w:color="auto" w:fill="auto"/>
        <w:bidi w:val="0"/>
        <w:spacing w:before="0" w:after="180"/>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nucl caudatus,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putamen, </w:t>
      </w:r>
      <w:r>
        <w:rPr>
          <w:color w:val="000000"/>
          <w:spacing w:val="0"/>
          <w:w w:val="100"/>
          <w:position w:val="0"/>
          <w:shd w:val="clear" w:color="auto" w:fill="auto"/>
          <w:lang w:val="ru-RU" w:eastAsia="ru-RU" w:bidi="ru-RU"/>
        </w:rPr>
        <w:t xml:space="preserve">3 — кора островка полушария, 4 - </w:t>
      </w:r>
      <w:r>
        <w:rPr>
          <w:color w:val="000000"/>
          <w:spacing w:val="0"/>
          <w:w w:val="100"/>
          <w:position w:val="0"/>
          <w:shd w:val="clear" w:color="auto" w:fill="auto"/>
          <w:lang w:val="en-US" w:eastAsia="en-US" w:bidi="en-US"/>
        </w:rPr>
        <w:t xml:space="preserve">globus pallidus; </w:t>
      </w:r>
      <w:r>
        <w:rPr>
          <w:color w:val="000000"/>
          <w:spacing w:val="0"/>
          <w:w w:val="100"/>
          <w:position w:val="0"/>
          <w:shd w:val="clear" w:color="auto" w:fill="auto"/>
          <w:lang w:val="ru-RU" w:eastAsia="ru-RU" w:bidi="ru-RU"/>
        </w:rPr>
        <w:t xml:space="preserve">5 — </w:t>
      </w:r>
      <w:r>
        <w:rPr>
          <w:color w:val="000000"/>
          <w:spacing w:val="0"/>
          <w:w w:val="100"/>
          <w:position w:val="0"/>
          <w:shd w:val="clear" w:color="auto" w:fill="auto"/>
          <w:lang w:val="en-US" w:eastAsia="en-US" w:bidi="en-US"/>
        </w:rPr>
        <w:t xml:space="preserve">claustrum, 6 — cauda nuclei caudati; 7 — nucl. corporis geniculati medialis. 8 — cornu inferius ventriculi lateralis; 9 — pedunculus cerebellaris superior; 10 — pedunculus cerebellaris medius; 1 I — pedunculus cerebellaris inferior, 12 — stnae medullares; 13 — trigonum n hypoglossi, 14 — tngonum n. vagi; 15 — tuberculum gracilum; 16 — cerebellum; 17 — velum medullare supenus; 18 — n. trochlearis; 19 — thalamus; 20 — nucl ruber; 21 — stria terminalis, 22 — nucl. hypothalamtcus; 23 — nucl. caudatus; 24 — cortex cerebri, 25 — cavum septi pellucid); 26 — comu anterius venlnculi lateralis; AA — capsula intema: a — fibrae corticothalamicae, 6 — tr. frontopontinus,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 tr. corticonucleans, </w:t>
      </w:r>
      <w:r>
        <w:rPr>
          <w:color w:val="000000"/>
          <w:spacing w:val="0"/>
          <w:w w:val="100"/>
          <w:position w:val="0"/>
          <w:shd w:val="clear" w:color="auto" w:fill="auto"/>
          <w:lang w:val="ru-RU" w:eastAsia="ru-RU" w:bidi="ru-RU"/>
        </w:rPr>
        <w:t xml:space="preserve">г </w:t>
      </w:r>
      <w:r>
        <w:rPr>
          <w:color w:val="000000"/>
          <w:spacing w:val="0"/>
          <w:w w:val="100"/>
          <w:position w:val="0"/>
          <w:shd w:val="clear" w:color="auto" w:fill="auto"/>
          <w:lang w:val="en-US" w:eastAsia="en-US" w:bidi="en-US"/>
        </w:rPr>
        <w:t xml:space="preserve">— tr. corticospinalis; </w:t>
      </w:r>
      <w:r>
        <w:rPr>
          <w:color w:val="000000"/>
          <w:spacing w:val="0"/>
          <w:w w:val="100"/>
          <w:position w:val="0"/>
          <w:shd w:val="clear" w:color="auto" w:fill="auto"/>
          <w:lang w:val="ru-RU" w:eastAsia="ru-RU" w:bidi="ru-RU"/>
        </w:rPr>
        <w:t xml:space="preserve">д </w:t>
      </w:r>
      <w:r>
        <w:rPr>
          <w:color w:val="000000"/>
          <w:spacing w:val="0"/>
          <w:w w:val="100"/>
          <w:position w:val="0"/>
          <w:shd w:val="clear" w:color="auto" w:fill="auto"/>
          <w:lang w:val="en-US" w:eastAsia="en-US" w:bidi="en-US"/>
        </w:rPr>
        <w:t xml:space="preserve">— fibrae talamo- corticales; e — tr. occipitotemporopontmus, </w:t>
      </w:r>
      <w:r>
        <w:rPr>
          <w:color w:val="000000"/>
          <w:spacing w:val="0"/>
          <w:w w:val="100"/>
          <w:position w:val="0"/>
          <w:shd w:val="clear" w:color="auto" w:fill="auto"/>
          <w:lang w:val="ru-RU" w:eastAsia="ru-RU" w:bidi="ru-RU"/>
        </w:rPr>
        <w:t xml:space="preserve">ж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центральный слуховой тракт; з — центральный зрительный тракт.</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отделяется прослойкой белого вещества — наружной капсулой, </w:t>
      </w:r>
      <w:r>
        <w:rPr>
          <w:color w:val="000000"/>
          <w:spacing w:val="0"/>
          <w:w w:val="100"/>
          <w:position w:val="0"/>
          <w:shd w:val="clear" w:color="auto" w:fill="auto"/>
          <w:lang w:val="en-US" w:eastAsia="en-US" w:bidi="en-US"/>
        </w:rPr>
        <w:t xml:space="preserve">capsula externa, </w:t>
      </w:r>
      <w:r>
        <w:rPr>
          <w:color w:val="000000"/>
          <w:spacing w:val="0"/>
          <w:w w:val="100"/>
          <w:position w:val="0"/>
          <w:shd w:val="clear" w:color="auto" w:fill="auto"/>
          <w:lang w:val="ru-RU" w:eastAsia="ru-RU" w:bidi="ru-RU"/>
        </w:rPr>
        <w:t xml:space="preserve">а от коры островка — прослойкой, носящей название крайняя капсула, </w:t>
      </w:r>
      <w:r>
        <w:rPr>
          <w:color w:val="000000"/>
          <w:spacing w:val="0"/>
          <w:w w:val="100"/>
          <w:position w:val="0"/>
          <w:shd w:val="clear" w:color="auto" w:fill="auto"/>
          <w:lang w:val="en-US" w:eastAsia="en-US" w:bidi="en-US"/>
        </w:rPr>
        <w:t>capsula extrema.</w:t>
      </w:r>
    </w:p>
    <w:p>
      <w:pPr>
        <w:pStyle w:val="Style14"/>
        <w:keepNext w:val="0"/>
        <w:keepLines w:val="0"/>
        <w:widowControl w:val="0"/>
        <w:numPr>
          <w:ilvl w:val="0"/>
          <w:numId w:val="469"/>
        </w:numPr>
        <w:shd w:val="clear" w:color="auto" w:fill="auto"/>
        <w:tabs>
          <w:tab w:pos="390" w:val="left"/>
        </w:tabs>
        <w:bidi w:val="0"/>
        <w:spacing w:before="0" w:after="0"/>
        <w:ind w:left="0" w:right="0" w:firstLine="160"/>
        <w:jc w:val="both"/>
      </w:pPr>
      <w:r>
        <w:rPr>
          <w:color w:val="000000"/>
          <w:spacing w:val="0"/>
          <w:w w:val="100"/>
          <w:position w:val="0"/>
          <w:shd w:val="clear" w:color="auto" w:fill="auto"/>
          <w:lang w:val="ru-RU" w:eastAsia="ru-RU" w:bidi="ru-RU"/>
        </w:rPr>
        <w:t xml:space="preserve">Миндалевидное тело, </w:t>
      </w:r>
      <w:r>
        <w:rPr>
          <w:color w:val="000000"/>
          <w:spacing w:val="0"/>
          <w:w w:val="100"/>
          <w:position w:val="0"/>
          <w:shd w:val="clear" w:color="auto" w:fill="auto"/>
          <w:lang w:val="en-US" w:eastAsia="en-US" w:bidi="en-US"/>
        </w:rPr>
        <w:t xml:space="preserve">corpus amygdaloideum, </w:t>
      </w:r>
      <w:r>
        <w:rPr>
          <w:color w:val="000000"/>
          <w:spacing w:val="0"/>
          <w:w w:val="100"/>
          <w:position w:val="0"/>
          <w:shd w:val="clear" w:color="auto" w:fill="auto"/>
          <w:lang w:val="ru-RU" w:eastAsia="ru-RU" w:bidi="ru-RU"/>
        </w:rPr>
        <w:t xml:space="preserve">расположено под </w:t>
      </w:r>
      <w:r>
        <w:rPr>
          <w:color w:val="000000"/>
          <w:spacing w:val="0"/>
          <w:w w:val="100"/>
          <w:position w:val="0"/>
          <w:shd w:val="clear" w:color="auto" w:fill="auto"/>
          <w:lang w:val="en-US" w:eastAsia="en-US" w:bidi="en-US"/>
        </w:rPr>
        <w:t xml:space="preserve">putamen </w:t>
      </w:r>
      <w:r>
        <w:rPr>
          <w:color w:val="000000"/>
          <w:spacing w:val="0"/>
          <w:w w:val="100"/>
          <w:position w:val="0"/>
          <w:shd w:val="clear" w:color="auto" w:fill="auto"/>
          <w:lang w:val="ru-RU" w:eastAsia="ru-RU" w:bidi="ru-RU"/>
        </w:rPr>
        <w:t>в пере</w:t>
        <w:softHyphen/>
        <w:t xml:space="preserve">днем конце височной доли. </w:t>
      </w:r>
      <w:r>
        <w:rPr>
          <w:color w:val="000000"/>
          <w:spacing w:val="0"/>
          <w:w w:val="100"/>
          <w:position w:val="0"/>
          <w:shd w:val="clear" w:color="auto" w:fill="auto"/>
          <w:lang w:val="en-US" w:eastAsia="en-US" w:bidi="en-US"/>
        </w:rPr>
        <w:t xml:space="preserve">Corpus amygdaloideum, </w:t>
      </w:r>
      <w:r>
        <w:rPr>
          <w:color w:val="000000"/>
          <w:spacing w:val="0"/>
          <w:w w:val="100"/>
          <w:position w:val="0"/>
          <w:shd w:val="clear" w:color="auto" w:fill="auto"/>
          <w:lang w:val="ru-RU" w:eastAsia="ru-RU" w:bidi="ru-RU"/>
        </w:rPr>
        <w:t>по-видимому, относится к подкор</w:t>
        <w:softHyphen/>
        <w:t xml:space="preserve">ковым обонятельным центрам и к лимбической системе. В нем оканчивается идущий из обонятельной доли и </w:t>
      </w:r>
      <w:r>
        <w:rPr>
          <w:color w:val="000000"/>
          <w:spacing w:val="0"/>
          <w:w w:val="100"/>
          <w:position w:val="0"/>
          <w:shd w:val="clear" w:color="auto" w:fill="auto"/>
          <w:lang w:val="en-US" w:eastAsia="en-US" w:bidi="en-US"/>
        </w:rPr>
        <w:t xml:space="preserve">substantia perforata anterior </w:t>
      </w:r>
      <w:r>
        <w:rPr>
          <w:color w:val="000000"/>
          <w:spacing w:val="0"/>
          <w:w w:val="100"/>
          <w:position w:val="0"/>
          <w:shd w:val="clear" w:color="auto" w:fill="auto"/>
          <w:lang w:val="ru-RU" w:eastAsia="ru-RU" w:bidi="ru-RU"/>
        </w:rPr>
        <w:t xml:space="preserve">пучок волокон, отмеченный при описании таламуса под названием </w:t>
      </w:r>
      <w:r>
        <w:rPr>
          <w:color w:val="000000"/>
          <w:spacing w:val="0"/>
          <w:w w:val="100"/>
          <w:position w:val="0"/>
          <w:shd w:val="clear" w:color="auto" w:fill="auto"/>
          <w:lang w:val="en-US" w:eastAsia="en-US" w:bidi="en-US"/>
        </w:rPr>
        <w:t xml:space="preserve">stria terminalis </w:t>
      </w:r>
      <w:r>
        <w:rPr>
          <w:color w:val="000000"/>
          <w:spacing w:val="0"/>
          <w:w w:val="100"/>
          <w:position w:val="0"/>
          <w:shd w:val="clear" w:color="auto" w:fill="auto"/>
          <w:lang w:val="ru-RU" w:eastAsia="ru-RU" w:bidi="ru-RU"/>
        </w:rPr>
        <w:t>(см. рис. 318).</w:t>
      </w:r>
    </w:p>
    <w:p>
      <w:pPr>
        <w:pStyle w:val="Style14"/>
        <w:keepNext w:val="0"/>
        <w:keepLines w:val="0"/>
        <w:widowControl w:val="0"/>
        <w:shd w:val="clear" w:color="auto" w:fill="auto"/>
        <w:bidi w:val="0"/>
        <w:spacing w:before="0" w:after="120"/>
        <w:ind w:left="0" w:right="0" w:firstLine="160"/>
        <w:jc w:val="both"/>
      </w:pPr>
      <w:bookmarkStart w:id="856" w:name="bookmark856"/>
      <w:r>
        <w:rPr>
          <w:i/>
          <w:iCs/>
          <w:color w:val="000000"/>
          <w:spacing w:val="0"/>
          <w:w w:val="100"/>
          <w:position w:val="0"/>
          <w:shd w:val="clear" w:color="auto" w:fill="auto"/>
          <w:lang w:val="ru-RU" w:eastAsia="ru-RU" w:bidi="ru-RU"/>
        </w:rPr>
        <w:t>Лимбическая система</w:t>
      </w:r>
      <w:r>
        <w:rPr>
          <w:color w:val="000000"/>
          <w:spacing w:val="0"/>
          <w:w w:val="100"/>
          <w:position w:val="0"/>
          <w:shd w:val="clear" w:color="auto" w:fill="auto"/>
          <w:lang w:val="ru-RU" w:eastAsia="ru-RU" w:bidi="ru-RU"/>
        </w:rPr>
        <w:t xml:space="preserve"> представляет собой комплекс образований конечного, про</w:t>
        <w:softHyphen/>
        <w:t>межуточного и среднего мозга, участвующий в регуляции различных вегетативных функций, поддержании постоянства внутренней среды организма (гомеостаза) и в фор</w:t>
        <w:softHyphen/>
        <w:t>мировании эмоционально окрашенных поведенческих реакций. Поэтому некоторые авторы называют лимбическую систему «висцеральный мозг». Основную часть ее со</w:t>
        <w:softHyphen/>
        <w:t>ставляют структуры коры большого мозга, расположенные преимущественно на ме</w:t>
        <w:softHyphen/>
        <w:t>диальной поверхности его полушарий, и тесно связанные с ними подкорковые обра</w:t>
        <w:softHyphen/>
        <w:t>зования, а именно: амигдалоидная область, конечная полоска, гипоталамус, гиппо</w:t>
        <w:softHyphen/>
        <w:t>камп, свод, септальная область, сосцевидные тела, сосцевидно-таламический пучок, таламус, поясная извилина. На медиальной поверхности полушарий большого мозга лимбическая система представлена поясной и парагиппокампальной извилинами.</w:t>
      </w:r>
      <w:bookmarkEnd w:id="856"/>
    </w:p>
    <w:p>
      <w:pPr>
        <w:pStyle w:val="Style88"/>
        <w:keepNext/>
        <w:keepLines/>
        <w:widowControl w:val="0"/>
        <w:shd w:val="clear" w:color="auto" w:fill="auto"/>
        <w:bidi w:val="0"/>
        <w:spacing w:before="0" w:after="60" w:line="264" w:lineRule="auto"/>
        <w:ind w:left="0" w:right="0" w:firstLine="0"/>
        <w:jc w:val="center"/>
      </w:pPr>
      <w:bookmarkStart w:id="857" w:name="bookmark857"/>
      <w:r>
        <w:rPr>
          <w:color w:val="000000"/>
          <w:spacing w:val="0"/>
          <w:w w:val="100"/>
          <w:position w:val="0"/>
          <w:shd w:val="clear" w:color="auto" w:fill="auto"/>
          <w:lang w:val="ru-RU" w:eastAsia="ru-RU" w:bidi="ru-RU"/>
        </w:rPr>
        <w:t>БЕЛОЕ ВЕЩЕСТВО ПОЛУШАРИЙ</w:t>
      </w:r>
      <w:bookmarkEnd w:id="857"/>
    </w:p>
    <w:p>
      <w:pPr>
        <w:pStyle w:val="Style14"/>
        <w:keepNext w:val="0"/>
        <w:keepLines w:val="0"/>
        <w:widowControl w:val="0"/>
        <w:shd w:val="clear" w:color="auto" w:fill="auto"/>
        <w:bidi w:val="0"/>
        <w:spacing w:before="0" w:after="0"/>
        <w:ind w:left="0" w:right="0" w:firstLine="160"/>
        <w:jc w:val="both"/>
      </w:pPr>
      <w:r>
        <w:rPr>
          <w:color w:val="000000"/>
          <w:spacing w:val="0"/>
          <w:w w:val="100"/>
          <w:position w:val="0"/>
          <w:shd w:val="clear" w:color="auto" w:fill="auto"/>
          <w:lang w:val="ru-RU" w:eastAsia="ru-RU" w:bidi="ru-RU"/>
        </w:rPr>
        <w:t>Все пространство между серым веществом мозговой коры и базальными ядрами занято белым веществом. Оно состоит из большого количества нервных волокон, идущих в различных направлениях и образующих проводящие пути конечного моз</w:t>
        <w:softHyphen/>
      </w:r>
      <w:r>
        <w:rPr>
          <w:color w:val="000000"/>
          <w:spacing w:val="0"/>
          <w:w w:val="100"/>
          <w:position w:val="0"/>
          <w:shd w:val="clear" w:color="auto" w:fill="auto"/>
          <w:lang w:val="ru-RU" w:eastAsia="ru-RU" w:bidi="ru-RU"/>
        </w:rPr>
        <w:t>га. Нервные волокна могут быть разделены на три вида: I) ассоциативные; 2) комис</w:t>
        <w:softHyphen/>
        <w:t>суральные и 3) проекционные.</w:t>
      </w:r>
    </w:p>
    <w:p>
      <w:pPr>
        <w:pStyle w:val="Style14"/>
        <w:keepNext w:val="0"/>
        <w:keepLines w:val="0"/>
        <w:widowControl w:val="0"/>
        <w:numPr>
          <w:ilvl w:val="0"/>
          <w:numId w:val="471"/>
        </w:numPr>
        <w:shd w:val="clear" w:color="auto" w:fill="auto"/>
        <w:tabs>
          <w:tab w:pos="423" w:val="left"/>
        </w:tabs>
        <w:bidi w:val="0"/>
        <w:spacing w:before="0" w:after="0"/>
        <w:ind w:left="0" w:right="0"/>
        <w:jc w:val="both"/>
      </w:pPr>
      <w:r>
        <w:rPr>
          <w:i/>
          <w:iCs/>
          <w:color w:val="000000"/>
          <w:spacing w:val="0"/>
          <w:w w:val="100"/>
          <w:position w:val="0"/>
          <w:shd w:val="clear" w:color="auto" w:fill="auto"/>
          <w:lang w:val="ru-RU" w:eastAsia="ru-RU" w:bidi="ru-RU"/>
        </w:rPr>
        <w:t>Ассоциативные волокна</w:t>
      </w:r>
      <w:r>
        <w:rPr>
          <w:color w:val="000000"/>
          <w:spacing w:val="0"/>
          <w:w w:val="100"/>
          <w:position w:val="0"/>
          <w:shd w:val="clear" w:color="auto" w:fill="auto"/>
          <w:lang w:val="ru-RU" w:eastAsia="ru-RU" w:bidi="ru-RU"/>
        </w:rPr>
        <w:t xml:space="preserve"> (рис. 319) связывают между собой различные участ</w:t>
        <w:softHyphen/>
        <w:t>ки коры одного и того же полушария. Они разделяются на короткие и длинные. Ко</w:t>
        <w:softHyphen/>
        <w:t xml:space="preserve">роткие волокна, связывают между собой соседние извилины в форме дугообразных пучков. Длинные ассоциативные волокна соединяют более отдаленные друг от друга участки коры. Таких пучков волокон существует несколько. Пояс, </w:t>
      </w:r>
      <w:r>
        <w:rPr>
          <w:color w:val="000000"/>
          <w:spacing w:val="0"/>
          <w:w w:val="100"/>
          <w:position w:val="0"/>
          <w:shd w:val="clear" w:color="auto" w:fill="auto"/>
          <w:lang w:val="en-US" w:eastAsia="en-US" w:bidi="en-US"/>
        </w:rPr>
        <w:t>cingulum,</w:t>
      </w:r>
      <w:r>
        <w:rPr>
          <w:color w:val="000000"/>
          <w:spacing w:val="0"/>
          <w:w w:val="100"/>
          <w:position w:val="0"/>
          <w:shd w:val="clear" w:color="auto" w:fill="auto"/>
          <w:lang w:val="ru-RU" w:eastAsia="ru-RU" w:bidi="ru-RU"/>
        </w:rPr>
        <w:t xml:space="preserve">— пучок волокон, проходящий в </w:t>
      </w:r>
      <w:r>
        <w:rPr>
          <w:color w:val="000000"/>
          <w:spacing w:val="0"/>
          <w:w w:val="100"/>
          <w:position w:val="0"/>
          <w:shd w:val="clear" w:color="auto" w:fill="auto"/>
          <w:lang w:val="en-US" w:eastAsia="en-US" w:bidi="en-US"/>
        </w:rPr>
        <w:t xml:space="preserve">gyrus fomicatus, </w:t>
      </w:r>
      <w:r>
        <w:rPr>
          <w:color w:val="000000"/>
          <w:spacing w:val="0"/>
          <w:w w:val="100"/>
          <w:position w:val="0"/>
          <w:shd w:val="clear" w:color="auto" w:fill="auto"/>
          <w:lang w:val="ru-RU" w:eastAsia="ru-RU" w:bidi="ru-RU"/>
        </w:rPr>
        <w:t xml:space="preserve">соединяет различные участки коры </w:t>
      </w:r>
      <w:r>
        <w:rPr>
          <w:color w:val="000000"/>
          <w:spacing w:val="0"/>
          <w:w w:val="100"/>
          <w:position w:val="0"/>
          <w:shd w:val="clear" w:color="auto" w:fill="auto"/>
          <w:lang w:val="en-US" w:eastAsia="en-US" w:bidi="en-US"/>
        </w:rPr>
        <w:t xml:space="preserve">gyrus cinguli </w:t>
      </w:r>
      <w:r>
        <w:rPr>
          <w:color w:val="000000"/>
          <w:spacing w:val="0"/>
          <w:w w:val="100"/>
          <w:position w:val="0"/>
          <w:shd w:val="clear" w:color="auto" w:fill="auto"/>
          <w:lang w:val="ru-RU" w:eastAsia="ru-RU" w:bidi="ru-RU"/>
        </w:rPr>
        <w:t>как между собой, так и с соседними извилинами медиальной поверхности полуша</w:t>
        <w:softHyphen/>
        <w:t>рия. Лобная доля соединяется с нижней теменной долькой, затылочной долей и зад</w:t>
        <w:softHyphen/>
        <w:t xml:space="preserve">ней частью височной доли посредством </w:t>
      </w:r>
      <w:r>
        <w:rPr>
          <w:color w:val="000000"/>
          <w:spacing w:val="0"/>
          <w:w w:val="100"/>
          <w:position w:val="0"/>
          <w:shd w:val="clear" w:color="auto" w:fill="auto"/>
          <w:lang w:val="en-US" w:eastAsia="en-US" w:bidi="en-US"/>
        </w:rPr>
        <w:t xml:space="preserve">fasciculus longitudinalis superior. </w:t>
      </w:r>
      <w:r>
        <w:rPr>
          <w:color w:val="000000"/>
          <w:spacing w:val="0"/>
          <w:w w:val="100"/>
          <w:position w:val="0"/>
          <w:shd w:val="clear" w:color="auto" w:fill="auto"/>
          <w:lang w:val="ru-RU" w:eastAsia="ru-RU" w:bidi="ru-RU"/>
        </w:rPr>
        <w:t xml:space="preserve">Височная и затылочная доли связываются между собой через </w:t>
      </w:r>
      <w:r>
        <w:rPr>
          <w:color w:val="000000"/>
          <w:spacing w:val="0"/>
          <w:w w:val="100"/>
          <w:position w:val="0"/>
          <w:shd w:val="clear" w:color="auto" w:fill="auto"/>
          <w:lang w:val="en-US" w:eastAsia="en-US" w:bidi="en-US"/>
        </w:rPr>
        <w:t xml:space="preserve">fasciculus longitudinalis inferior. </w:t>
      </w:r>
      <w:r>
        <w:rPr>
          <w:color w:val="000000"/>
          <w:spacing w:val="0"/>
          <w:w w:val="100"/>
          <w:position w:val="0"/>
          <w:shd w:val="clear" w:color="auto" w:fill="auto"/>
          <w:lang w:val="ru-RU" w:eastAsia="ru-RU" w:bidi="ru-RU"/>
        </w:rPr>
        <w:t>На</w:t>
        <w:softHyphen/>
        <w:t xml:space="preserve">конец, орбитальную поверхность лобной доли соединяет с височным полюсом так называемый крючковидный пучок, </w:t>
      </w:r>
      <w:r>
        <w:rPr>
          <w:color w:val="000000"/>
          <w:spacing w:val="0"/>
          <w:w w:val="100"/>
          <w:position w:val="0"/>
          <w:shd w:val="clear" w:color="auto" w:fill="auto"/>
          <w:lang w:val="en-US" w:eastAsia="en-US" w:bidi="en-US"/>
        </w:rPr>
        <w:t>fasciculus uncinatus.</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Б. </w:t>
      </w:r>
      <w:r>
        <w:rPr>
          <w:i/>
          <w:iCs/>
          <w:color w:val="000000"/>
          <w:spacing w:val="0"/>
          <w:w w:val="100"/>
          <w:position w:val="0"/>
          <w:shd w:val="clear" w:color="auto" w:fill="auto"/>
          <w:lang w:val="ru-RU" w:eastAsia="ru-RU" w:bidi="ru-RU"/>
        </w:rPr>
        <w:t>Комиссуральные волокна,</w:t>
      </w:r>
      <w:r>
        <w:rPr>
          <w:color w:val="000000"/>
          <w:spacing w:val="0"/>
          <w:w w:val="100"/>
          <w:position w:val="0"/>
          <w:shd w:val="clear" w:color="auto" w:fill="auto"/>
          <w:lang w:val="ru-RU" w:eastAsia="ru-RU" w:bidi="ru-RU"/>
        </w:rPr>
        <w:t xml:space="preserve"> входящие в состав так называемых мозговых комис</w:t>
        <w:softHyphen/>
        <w:t xml:space="preserve">сур, или спаек, соединяют симметричные части обоих полушарий. Самая большая мозговая спайка — мозолистое тело, </w:t>
      </w:r>
      <w:r>
        <w:rPr>
          <w:color w:val="000000"/>
          <w:spacing w:val="0"/>
          <w:w w:val="100"/>
          <w:position w:val="0"/>
          <w:shd w:val="clear" w:color="auto" w:fill="auto"/>
          <w:lang w:val="en-US" w:eastAsia="en-US" w:bidi="en-US"/>
        </w:rPr>
        <w:t xml:space="preserve">corpus callosum, </w:t>
      </w:r>
      <w:r>
        <w:rPr>
          <w:color w:val="000000"/>
          <w:spacing w:val="0"/>
          <w:w w:val="100"/>
          <w:position w:val="0"/>
          <w:shd w:val="clear" w:color="auto" w:fill="auto"/>
          <w:lang w:val="ru-RU" w:eastAsia="ru-RU" w:bidi="ru-RU"/>
        </w:rPr>
        <w:t xml:space="preserve">связывает между собой части обоих полушарий, относящиеся к </w:t>
      </w:r>
      <w:r>
        <w:rPr>
          <w:color w:val="000000"/>
          <w:spacing w:val="0"/>
          <w:w w:val="100"/>
          <w:position w:val="0"/>
          <w:shd w:val="clear" w:color="auto" w:fill="auto"/>
          <w:lang w:val="en-US" w:eastAsia="en-US" w:bidi="en-US"/>
        </w:rPr>
        <w:t>neencephalon.</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Две мозговые спайки, </w:t>
      </w:r>
      <w:r>
        <w:rPr>
          <w:color w:val="000000"/>
          <w:spacing w:val="0"/>
          <w:w w:val="100"/>
          <w:position w:val="0"/>
          <w:shd w:val="clear" w:color="auto" w:fill="auto"/>
          <w:lang w:val="en-US" w:eastAsia="en-US" w:bidi="en-US"/>
        </w:rPr>
        <w:t xml:space="preserve">commissura anterior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commissuia fomicis, </w:t>
      </w:r>
      <w:r>
        <w:rPr>
          <w:color w:val="000000"/>
          <w:spacing w:val="0"/>
          <w:w w:val="100"/>
          <w:position w:val="0"/>
          <w:shd w:val="clear" w:color="auto" w:fill="auto"/>
          <w:lang w:val="ru-RU" w:eastAsia="ru-RU" w:bidi="ru-RU"/>
        </w:rPr>
        <w:t xml:space="preserve">гораздо меньшие по размерам, относятся к </w:t>
      </w:r>
      <w:r>
        <w:rPr>
          <w:color w:val="000000"/>
          <w:spacing w:val="0"/>
          <w:w w:val="100"/>
          <w:position w:val="0"/>
          <w:shd w:val="clear" w:color="auto" w:fill="auto"/>
          <w:lang w:val="en-US" w:eastAsia="en-US" w:bidi="en-US"/>
        </w:rPr>
        <w:t xml:space="preserve">rhinencephalon </w:t>
      </w:r>
      <w:r>
        <w:rPr>
          <w:color w:val="000000"/>
          <w:spacing w:val="0"/>
          <w:w w:val="100"/>
          <w:position w:val="0"/>
          <w:shd w:val="clear" w:color="auto" w:fill="auto"/>
          <w:lang w:val="ru-RU" w:eastAsia="ru-RU" w:bidi="ru-RU"/>
        </w:rPr>
        <w:t xml:space="preserve">и соединяют: </w:t>
      </w:r>
      <w:r>
        <w:rPr>
          <w:color w:val="000000"/>
          <w:spacing w:val="0"/>
          <w:w w:val="100"/>
          <w:position w:val="0"/>
          <w:shd w:val="clear" w:color="auto" w:fill="auto"/>
          <w:lang w:val="en-US" w:eastAsia="en-US" w:bidi="en-US"/>
        </w:rPr>
        <w:t xml:space="preserve">commissura anterior </w:t>
      </w:r>
      <w:r>
        <w:rPr>
          <w:color w:val="000000"/>
          <w:spacing w:val="0"/>
          <w:w w:val="100"/>
          <w:position w:val="0"/>
          <w:shd w:val="clear" w:color="auto" w:fill="auto"/>
          <w:lang w:val="ru-RU" w:eastAsia="ru-RU" w:bidi="ru-RU"/>
        </w:rPr>
        <w:t>— обоня</w:t>
        <w:softHyphen/>
        <w:t xml:space="preserve">тельные доли и обе парагиппокампальные извилины, </w:t>
      </w:r>
      <w:r>
        <w:rPr>
          <w:color w:val="000000"/>
          <w:spacing w:val="0"/>
          <w:w w:val="100"/>
          <w:position w:val="0"/>
          <w:shd w:val="clear" w:color="auto" w:fill="auto"/>
          <w:lang w:val="en-US" w:eastAsia="en-US" w:bidi="en-US"/>
        </w:rPr>
        <w:t xml:space="preserve">commissura fomicis </w:t>
      </w:r>
      <w:r>
        <w:rPr>
          <w:color w:val="000000"/>
          <w:spacing w:val="0"/>
          <w:w w:val="100"/>
          <w:position w:val="0"/>
          <w:shd w:val="clear" w:color="auto" w:fill="auto"/>
          <w:lang w:val="ru-RU" w:eastAsia="ru-RU" w:bidi="ru-RU"/>
        </w:rPr>
        <w:t>— гиппо</w:t>
        <w:softHyphen/>
        <w:t>кампы.</w:t>
      </w:r>
    </w:p>
    <w:p>
      <w:pPr>
        <w:pStyle w:val="Style14"/>
        <w:keepNext w:val="0"/>
        <w:keepLines w:val="0"/>
        <w:widowControl w:val="0"/>
        <w:numPr>
          <w:ilvl w:val="0"/>
          <w:numId w:val="471"/>
        </w:numPr>
        <w:shd w:val="clear" w:color="auto" w:fill="auto"/>
        <w:tabs>
          <w:tab w:pos="404" w:val="left"/>
        </w:tabs>
        <w:bidi w:val="0"/>
        <w:spacing w:before="0" w:after="140"/>
        <w:ind w:left="0" w:right="0"/>
        <w:jc w:val="both"/>
      </w:pPr>
      <w:r>
        <w:rPr>
          <w:i/>
          <w:iCs/>
          <w:color w:val="000000"/>
          <w:spacing w:val="0"/>
          <w:w w:val="100"/>
          <w:position w:val="0"/>
          <w:shd w:val="clear" w:color="auto" w:fill="auto"/>
          <w:lang w:val="ru-RU" w:eastAsia="ru-RU" w:bidi="ru-RU"/>
        </w:rPr>
        <w:t>Проекционные волокна</w:t>
      </w:r>
      <w:r>
        <w:rPr>
          <w:color w:val="000000"/>
          <w:spacing w:val="0"/>
          <w:w w:val="100"/>
          <w:position w:val="0"/>
          <w:shd w:val="clear" w:color="auto" w:fill="auto"/>
          <w:lang w:val="ru-RU" w:eastAsia="ru-RU" w:bidi="ru-RU"/>
        </w:rPr>
        <w:t xml:space="preserve"> связывают мозговую кору с нижележащими отделами центральной нервной системы до спинного мозга включительно.</w:t>
      </w:r>
    </w:p>
    <w:p>
      <w:pPr>
        <w:widowControl w:val="0"/>
        <w:jc w:val="center"/>
        <w:rPr>
          <w:sz w:val="2"/>
          <w:szCs w:val="2"/>
        </w:rPr>
      </w:pPr>
      <w:r>
        <w:drawing>
          <wp:inline>
            <wp:extent cx="2261870" cy="1481455"/>
            <wp:docPr id="1137" name="Picutre 1137"/>
            <a:graphic xmlns:a="http://schemas.openxmlformats.org/drawingml/2006/main">
              <a:graphicData uri="http://schemas.openxmlformats.org/drawingml/2006/picture">
                <pic:pic xmlns:pic="http://schemas.openxmlformats.org/drawingml/2006/picture">
                  <pic:nvPicPr>
                    <pic:cNvPr id="1137" name="Picture 1137"/>
                    <pic:cNvPicPr/>
                  </pic:nvPicPr>
                  <pic:blipFill>
                    <a:blip r:embed="rId947"/>
                    <a:stretch/>
                  </pic:blipFill>
                  <pic:spPr>
                    <a:xfrm>
                      <a:ext cx="2261870" cy="1481455"/>
                    </a:xfrm>
                    <a:prstGeom prst="rect"/>
                  </pic:spPr>
                </pic:pic>
              </a:graphicData>
            </a:graphic>
          </wp:inline>
        </w:drawing>
      </w:r>
    </w:p>
    <w:p>
      <w:pPr>
        <w:pStyle w:val="Style6"/>
        <w:keepNext w:val="0"/>
        <w:keepLines w:val="0"/>
        <w:widowControl w:val="0"/>
        <w:shd w:val="clear" w:color="auto" w:fill="auto"/>
        <w:bidi w:val="0"/>
        <w:spacing w:before="0" w:after="0" w:line="307" w:lineRule="auto"/>
        <w:ind w:left="0" w:right="0" w:firstLine="0"/>
        <w:jc w:val="center"/>
      </w:pPr>
      <w:r>
        <w:rPr>
          <w:color w:val="000000"/>
          <w:spacing w:val="0"/>
          <w:w w:val="100"/>
          <w:position w:val="0"/>
          <w:shd w:val="clear" w:color="auto" w:fill="auto"/>
          <w:lang w:val="ru-RU" w:eastAsia="ru-RU" w:bidi="ru-RU"/>
        </w:rPr>
        <w:t xml:space="preserve">Рис. 319. Схема 1нчсск01* нюбражснмс </w:t>
      </w:r>
      <w:r>
        <w:rPr>
          <w:color w:val="000000"/>
          <w:spacing w:val="0"/>
          <w:w w:val="100"/>
          <w:position w:val="0"/>
          <w:shd w:val="clear" w:color="auto" w:fill="auto"/>
        </w:rPr>
        <w:t xml:space="preserve">accimua i </w:t>
      </w:r>
      <w:r>
        <w:rPr>
          <w:color w:val="000000"/>
          <w:spacing w:val="0"/>
          <w:w w:val="100"/>
          <w:position w:val="0"/>
          <w:shd w:val="clear" w:color="auto" w:fill="auto"/>
          <w:lang w:val="ru-RU" w:eastAsia="ru-RU" w:bidi="ru-RU"/>
        </w:rPr>
        <w:t>нвпых нун-й полушарий большою мои а.</w:t>
      </w:r>
    </w:p>
    <w:p>
      <w:pPr>
        <w:pStyle w:val="Style6"/>
        <w:keepNext w:val="0"/>
        <w:keepLines w:val="0"/>
        <w:widowControl w:val="0"/>
        <w:shd w:val="clear" w:color="auto" w:fill="auto"/>
        <w:bidi w:val="0"/>
        <w:spacing w:before="0" w:after="0" w:line="307" w:lineRule="auto"/>
        <w:ind w:left="0" w:right="0" w:firstLine="0"/>
        <w:jc w:val="left"/>
      </w:pPr>
      <w:r>
        <w:rPr>
          <w:color w:val="000000"/>
          <w:spacing w:val="0"/>
          <w:w w:val="100"/>
          <w:position w:val="0"/>
          <w:shd w:val="clear" w:color="auto" w:fill="auto"/>
        </w:rPr>
        <w:t xml:space="preserve">I fasciculus longitudinalis supei </w:t>
      </w:r>
      <w:r>
        <w:rPr>
          <w:color w:val="000000"/>
          <w:spacing w:val="0"/>
          <w:w w:val="100"/>
          <w:position w:val="0"/>
          <w:shd w:val="clear" w:color="auto" w:fill="auto"/>
          <w:lang w:val="ru-RU" w:eastAsia="ru-RU" w:bidi="ru-RU"/>
        </w:rPr>
        <w:t xml:space="preserve">юг. 2 </w:t>
      </w:r>
      <w:r>
        <w:rPr>
          <w:color w:val="000000"/>
          <w:spacing w:val="0"/>
          <w:w w:val="100"/>
          <w:position w:val="0"/>
          <w:shd w:val="clear" w:color="auto" w:fill="auto"/>
        </w:rPr>
        <w:t xml:space="preserve">cingulum, </w:t>
      </w:r>
      <w:r>
        <w:rPr>
          <w:color w:val="000000"/>
          <w:spacing w:val="0"/>
          <w:w w:val="100"/>
          <w:position w:val="0"/>
          <w:shd w:val="clear" w:color="auto" w:fill="auto"/>
          <w:lang w:val="ru-RU" w:eastAsia="ru-RU" w:bidi="ru-RU"/>
        </w:rPr>
        <w:t xml:space="preserve">5 </w:t>
      </w:r>
      <w:r>
        <w:rPr>
          <w:color w:val="000000"/>
          <w:spacing w:val="0"/>
          <w:w w:val="100"/>
          <w:position w:val="0"/>
          <w:shd w:val="clear" w:color="auto" w:fill="auto"/>
        </w:rPr>
        <w:t xml:space="preserve">lohus parietalis, </w:t>
      </w:r>
      <w:r>
        <w:rPr>
          <w:color w:val="000000"/>
          <w:spacing w:val="0"/>
          <w:w w:val="100"/>
          <w:position w:val="0"/>
          <w:shd w:val="clear" w:color="auto" w:fill="auto"/>
          <w:lang w:val="ru-RU" w:eastAsia="ru-RU" w:bidi="ru-RU"/>
        </w:rPr>
        <w:t xml:space="preserve">4 </w:t>
      </w:r>
      <w:r>
        <w:rPr>
          <w:color w:val="000000"/>
          <w:spacing w:val="0"/>
          <w:w w:val="100"/>
          <w:position w:val="0"/>
          <w:shd w:val="clear" w:color="auto" w:fill="auto"/>
        </w:rPr>
        <w:t xml:space="preserve">lohus occipitalis, 5 fasciculus centralis (occipitalis). 6 splenium corporis callosi, 7 fasciculus longitudinalis inferior;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rPr>
        <w:t>fasciculus suhcallosus (fasciculus fronlooccipitalis inferior); 9 fornix; 10 lohus temporalis; 11 - uncus; 12 - fasciculus uncinatus; 13 lohus frontalis; 14 genu corporis callosi; 15 truncus corporis callosi, 16 lihrae areuaiae.</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По одним из этих волокон (афферентным) возбуждение проводится центростре</w:t>
        <w:softHyphen/>
        <w:t>мительно, по направлению к коре, а по другим (эфферентным), наоборот,— центро</w:t>
        <w:softHyphen/>
        <w:t>бежно, от коры.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Проекционные волокна в белом веществе полушария ближе к коре образуют так называемый лучистый венец, </w:t>
      </w:r>
      <w:r>
        <w:rPr>
          <w:color w:val="000000"/>
          <w:spacing w:val="0"/>
          <w:w w:val="100"/>
          <w:position w:val="0"/>
          <w:shd w:val="clear" w:color="auto" w:fill="auto"/>
          <w:lang w:val="en-US" w:eastAsia="en-US" w:bidi="en-US"/>
        </w:rPr>
        <w:t xml:space="preserve">corona radiata, </w:t>
      </w:r>
      <w:r>
        <w:rPr>
          <w:color w:val="000000"/>
          <w:spacing w:val="0"/>
          <w:w w:val="100"/>
          <w:position w:val="0"/>
          <w:shd w:val="clear" w:color="auto" w:fill="auto"/>
          <w:lang w:val="ru-RU" w:eastAsia="ru-RU" w:bidi="ru-RU"/>
        </w:rPr>
        <w:t xml:space="preserve">и затем главная часть их сходится во внутреннюю капсулу, о которой упоминалось выше. Внутренняя капсула, </w:t>
      </w:r>
      <w:r>
        <w:rPr>
          <w:color w:val="000000"/>
          <w:spacing w:val="0"/>
          <w:w w:val="100"/>
          <w:position w:val="0"/>
          <w:shd w:val="clear" w:color="auto" w:fill="auto"/>
          <w:lang w:val="en-US" w:eastAsia="en-US" w:bidi="en-US"/>
        </w:rPr>
        <w:t xml:space="preserve">capsula interna, </w:t>
      </w:r>
      <w:r>
        <w:rPr>
          <w:color w:val="000000"/>
          <w:spacing w:val="0"/>
          <w:w w:val="100"/>
          <w:position w:val="0"/>
          <w:shd w:val="clear" w:color="auto" w:fill="auto"/>
          <w:lang w:val="ru-RU" w:eastAsia="ru-RU" w:bidi="ru-RU"/>
        </w:rPr>
        <w:t xml:space="preserve">как было указано, представляет собой слой белого вещества между </w:t>
      </w:r>
      <w:r>
        <w:rPr>
          <w:color w:val="000000"/>
          <w:spacing w:val="0"/>
          <w:w w:val="100"/>
          <w:position w:val="0"/>
          <w:shd w:val="clear" w:color="auto" w:fill="auto"/>
          <w:lang w:val="en-US" w:eastAsia="en-US" w:bidi="en-US"/>
        </w:rPr>
        <w:t xml:space="preserve">nucleus lentiformis </w:t>
      </w:r>
      <w:r>
        <w:rPr>
          <w:color w:val="000000"/>
          <w:spacing w:val="0"/>
          <w:w w:val="100"/>
          <w:position w:val="0"/>
          <w:shd w:val="clear" w:color="auto" w:fill="auto"/>
          <w:lang w:val="ru-RU" w:eastAsia="ru-RU" w:bidi="ru-RU"/>
        </w:rPr>
        <w:t>с одной стороны и хвостатым ядром и таламусом — с другой. На фрон</w:t>
        <w:softHyphen/>
        <w:t xml:space="preserve">тальном разрезе мозга внутренняя капсула имеет вид косо идущей белой полосы, продолжающейся в ножку мозга. На горизонтальном разрезе она имеет форму угла, открытого в латеральную сторону (см. рис. 318); вследствие этого в </w:t>
      </w:r>
      <w:r>
        <w:rPr>
          <w:color w:val="000000"/>
          <w:spacing w:val="0"/>
          <w:w w:val="100"/>
          <w:position w:val="0"/>
          <w:shd w:val="clear" w:color="auto" w:fill="auto"/>
          <w:lang w:val="en-US" w:eastAsia="en-US" w:bidi="en-US"/>
        </w:rPr>
        <w:t xml:space="preserve">capsula interna </w:t>
      </w:r>
      <w:r>
        <w:rPr>
          <w:color w:val="000000"/>
          <w:spacing w:val="0"/>
          <w:w w:val="100"/>
          <w:position w:val="0"/>
          <w:shd w:val="clear" w:color="auto" w:fill="auto"/>
          <w:lang w:val="ru-RU" w:eastAsia="ru-RU" w:bidi="ru-RU"/>
        </w:rPr>
        <w:t xml:space="preserve">различают переднюю ножку, </w:t>
      </w:r>
      <w:r>
        <w:rPr>
          <w:color w:val="000000"/>
          <w:spacing w:val="0"/>
          <w:w w:val="100"/>
          <w:position w:val="0"/>
          <w:shd w:val="clear" w:color="auto" w:fill="auto"/>
          <w:lang w:val="en-US" w:eastAsia="en-US" w:bidi="en-US"/>
        </w:rPr>
        <w:t xml:space="preserve">crus anterius capsulae intemae,— </w:t>
      </w:r>
      <w:r>
        <w:rPr>
          <w:color w:val="000000"/>
          <w:spacing w:val="0"/>
          <w:w w:val="100"/>
          <w:position w:val="0"/>
          <w:shd w:val="clear" w:color="auto" w:fill="auto"/>
          <w:lang w:val="ru-RU" w:eastAsia="ru-RU" w:bidi="ru-RU"/>
        </w:rPr>
        <w:t>между хвостатым яд</w:t>
        <w:softHyphen/>
        <w:t xml:space="preserve">ром и передней половиной внутренней поверхности </w:t>
      </w:r>
      <w:r>
        <w:rPr>
          <w:color w:val="000000"/>
          <w:spacing w:val="0"/>
          <w:w w:val="100"/>
          <w:position w:val="0"/>
          <w:shd w:val="clear" w:color="auto" w:fill="auto"/>
          <w:lang w:val="en-US" w:eastAsia="en-US" w:bidi="en-US"/>
        </w:rPr>
        <w:t xml:space="preserve">nucleus lentiformis, </w:t>
      </w:r>
      <w:r>
        <w:rPr>
          <w:color w:val="000000"/>
          <w:spacing w:val="0"/>
          <w:w w:val="100"/>
          <w:position w:val="0"/>
          <w:shd w:val="clear" w:color="auto" w:fill="auto"/>
          <w:lang w:val="ru-RU" w:eastAsia="ru-RU" w:bidi="ru-RU"/>
        </w:rPr>
        <w:t>заднюю нож</w:t>
        <w:softHyphen/>
        <w:t xml:space="preserve">ку, </w:t>
      </w:r>
      <w:r>
        <w:rPr>
          <w:color w:val="000000"/>
          <w:spacing w:val="0"/>
          <w:w w:val="100"/>
          <w:position w:val="0"/>
          <w:shd w:val="clear" w:color="auto" w:fill="auto"/>
          <w:lang w:val="en-US" w:eastAsia="en-US" w:bidi="en-US"/>
        </w:rPr>
        <w:t>crus posterius,</w:t>
      </w:r>
      <w:r>
        <w:rPr>
          <w:color w:val="000000"/>
          <w:spacing w:val="0"/>
          <w:w w:val="100"/>
          <w:position w:val="0"/>
          <w:shd w:val="clear" w:color="auto" w:fill="auto"/>
          <w:lang w:val="ru-RU" w:eastAsia="ru-RU" w:bidi="ru-RU"/>
        </w:rPr>
        <w:t xml:space="preserve">— между таламусом и задней половиной чечевицеобразного ядра — и колено, </w:t>
      </w:r>
      <w:r>
        <w:rPr>
          <w:color w:val="000000"/>
          <w:spacing w:val="0"/>
          <w:w w:val="100"/>
          <w:position w:val="0"/>
          <w:shd w:val="clear" w:color="auto" w:fill="auto"/>
          <w:lang w:val="en-US" w:eastAsia="en-US" w:bidi="en-US"/>
        </w:rPr>
        <w:t xml:space="preserve">genu capsulae intemae, </w:t>
      </w:r>
      <w:r>
        <w:rPr>
          <w:color w:val="000000"/>
          <w:spacing w:val="0"/>
          <w:w w:val="100"/>
          <w:position w:val="0"/>
          <w:shd w:val="clear" w:color="auto" w:fill="auto"/>
          <w:lang w:val="ru-RU" w:eastAsia="ru-RU" w:bidi="ru-RU"/>
        </w:rPr>
        <w:t>лежащее на месте перегиба между обеими частями внутренней капсулы. Проекционные волокна по их длине могут быть разделены на следующие системы, начиная с самых длинных.</w:t>
      </w:r>
    </w:p>
    <w:p>
      <w:pPr>
        <w:pStyle w:val="Style14"/>
        <w:keepNext w:val="0"/>
        <w:keepLines w:val="0"/>
        <w:widowControl w:val="0"/>
        <w:numPr>
          <w:ilvl w:val="0"/>
          <w:numId w:val="473"/>
        </w:numPr>
        <w:shd w:val="clear" w:color="auto" w:fill="auto"/>
        <w:tabs>
          <w:tab w:pos="385"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Узелково-луковично-бугорно-корковый тракт, </w:t>
      </w:r>
      <w:r>
        <w:rPr>
          <w:color w:val="000000"/>
          <w:spacing w:val="0"/>
          <w:w w:val="100"/>
          <w:position w:val="0"/>
          <w:shd w:val="clear" w:color="auto" w:fill="auto"/>
          <w:lang w:val="en-US" w:eastAsia="en-US" w:bidi="en-US"/>
        </w:rPr>
        <w:t>tractus gangliobulbothalamocor- ticalis,</w:t>
      </w:r>
      <w:r>
        <w:rPr>
          <w:color w:val="000000"/>
          <w:spacing w:val="0"/>
          <w:w w:val="100"/>
          <w:position w:val="0"/>
          <w:shd w:val="clear" w:color="auto" w:fill="auto"/>
          <w:lang w:val="ru-RU" w:eastAsia="ru-RU" w:bidi="ru-RU"/>
        </w:rPr>
        <w:t>— проводящий путь проприоцептивной чувствительности. Проводит импуль</w:t>
        <w:softHyphen/>
        <w:t>сы мышечно-суставного чувства к коре головного мозга. Благодаря этим импульсам у человека создается ощущение положения тела и частей его в пространстве и изме</w:t>
        <w:softHyphen/>
        <w:t>нения этого положения.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Путь — трехнейронный, афферентный (восходящий), чувствительный. </w:t>
      </w:r>
      <w:r>
        <w:rPr>
          <w:i/>
          <w:iCs/>
          <w:color w:val="000000"/>
          <w:spacing w:val="0"/>
          <w:w w:val="100"/>
          <w:position w:val="0"/>
          <w:shd w:val="clear" w:color="auto" w:fill="auto"/>
          <w:lang w:val="ru-RU" w:eastAsia="ru-RU" w:bidi="ru-RU"/>
        </w:rPr>
        <w:t>Рецепто</w:t>
        <w:softHyphen/>
        <w:t>ры</w:t>
      </w:r>
      <w:r>
        <w:rPr>
          <w:color w:val="000000"/>
          <w:spacing w:val="0"/>
          <w:w w:val="100"/>
          <w:position w:val="0"/>
          <w:shd w:val="clear" w:color="auto" w:fill="auto"/>
          <w:lang w:val="ru-RU" w:eastAsia="ru-RU" w:bidi="ru-RU"/>
        </w:rPr>
        <w:t xml:space="preserve"> находятся в костях, суставах, мышцах. Клеточные тела </w:t>
      </w:r>
      <w:r>
        <w:rPr>
          <w:i/>
          <w:iCs/>
          <w:color w:val="000000"/>
          <w:spacing w:val="0"/>
          <w:w w:val="100"/>
          <w:position w:val="0"/>
          <w:shd w:val="clear" w:color="auto" w:fill="auto"/>
          <w:lang w:val="ru-RU" w:eastAsia="ru-RU" w:bidi="ru-RU"/>
        </w:rPr>
        <w:t>первого нейрона</w:t>
      </w:r>
      <w:r>
        <w:rPr>
          <w:color w:val="000000"/>
          <w:spacing w:val="0"/>
          <w:w w:val="100"/>
          <w:position w:val="0"/>
          <w:shd w:val="clear" w:color="auto" w:fill="auto"/>
          <w:lang w:val="ru-RU" w:eastAsia="ru-RU" w:bidi="ru-RU"/>
        </w:rPr>
        <w:t xml:space="preserve"> лежат в спинномозговом узле. Центральные отростки в составе заднего корешка направля</w:t>
        <w:softHyphen/>
        <w:t>ются в задний канатик спинного мозга и в виде двух пучков (тонкого и клиновидно</w:t>
        <w:softHyphen/>
        <w:t xml:space="preserve">го) идут в продолговатый мозг, к его тонкому и клиновидному ядрам. В этих ядрах помещаются тела </w:t>
      </w:r>
      <w:r>
        <w:rPr>
          <w:i/>
          <w:iCs/>
          <w:color w:val="000000"/>
          <w:spacing w:val="0"/>
          <w:w w:val="100"/>
          <w:position w:val="0"/>
          <w:shd w:val="clear" w:color="auto" w:fill="auto"/>
          <w:lang w:val="ru-RU" w:eastAsia="ru-RU" w:bidi="ru-RU"/>
        </w:rPr>
        <w:t>вторых нейронов.</w:t>
      </w:r>
      <w:r>
        <w:rPr>
          <w:color w:val="000000"/>
          <w:spacing w:val="0"/>
          <w:w w:val="100"/>
          <w:position w:val="0"/>
          <w:shd w:val="clear" w:color="auto" w:fill="auto"/>
          <w:lang w:val="ru-RU" w:eastAsia="ru-RU" w:bidi="ru-RU"/>
        </w:rPr>
        <w:t xml:space="preserve"> Их аксоны образуют так называемую медиаль</w:t>
        <w:softHyphen/>
        <w:t xml:space="preserve">ную петлю, </w:t>
      </w:r>
      <w:r>
        <w:rPr>
          <w:color w:val="000000"/>
          <w:spacing w:val="0"/>
          <w:w w:val="100"/>
          <w:position w:val="0"/>
          <w:shd w:val="clear" w:color="auto" w:fill="auto"/>
          <w:lang w:val="en-US" w:eastAsia="en-US" w:bidi="en-US"/>
        </w:rPr>
        <w:t xml:space="preserve">lemniscus medialis. </w:t>
      </w:r>
      <w:r>
        <w:rPr>
          <w:color w:val="000000"/>
          <w:spacing w:val="0"/>
          <w:w w:val="100"/>
          <w:position w:val="0"/>
          <w:shd w:val="clear" w:color="auto" w:fill="auto"/>
          <w:lang w:val="ru-RU" w:eastAsia="ru-RU" w:bidi="ru-RU"/>
        </w:rPr>
        <w:t xml:space="preserve">В межоливном слое продолговатого мозга волокна этого пути перекрещиваются </w:t>
      </w:r>
      <w:r>
        <w:rPr>
          <w:color w:val="000000"/>
          <w:spacing w:val="0"/>
          <w:w w:val="100"/>
          <w:position w:val="0"/>
          <w:shd w:val="clear" w:color="auto" w:fill="auto"/>
          <w:lang w:val="en-US" w:eastAsia="en-US" w:bidi="en-US"/>
        </w:rPr>
        <w:t xml:space="preserve">(decussatio lemniscorum). </w:t>
      </w:r>
      <w:r>
        <w:rPr>
          <w:color w:val="000000"/>
          <w:spacing w:val="0"/>
          <w:w w:val="100"/>
          <w:position w:val="0"/>
          <w:shd w:val="clear" w:color="auto" w:fill="auto"/>
          <w:lang w:val="ru-RU" w:eastAsia="ru-RU" w:bidi="ru-RU"/>
        </w:rPr>
        <w:t xml:space="preserve">Путь идет далее через покрышку среднего мозга и доходит до латерального ядра таламуса (промежуточный мозг), где находятся клетки </w:t>
      </w:r>
      <w:r>
        <w:rPr>
          <w:i/>
          <w:iCs/>
          <w:color w:val="000000"/>
          <w:spacing w:val="0"/>
          <w:w w:val="100"/>
          <w:position w:val="0"/>
          <w:shd w:val="clear" w:color="auto" w:fill="auto"/>
          <w:lang w:val="ru-RU" w:eastAsia="ru-RU" w:bidi="ru-RU"/>
        </w:rPr>
        <w:t>третьего нейрона.</w:t>
      </w:r>
      <w:r>
        <w:rPr>
          <w:color w:val="000000"/>
          <w:spacing w:val="0"/>
          <w:w w:val="100"/>
          <w:position w:val="0"/>
          <w:shd w:val="clear" w:color="auto" w:fill="auto"/>
          <w:lang w:val="ru-RU" w:eastAsia="ru-RU" w:bidi="ru-RU"/>
        </w:rPr>
        <w:t xml:space="preserve"> Затем он проходит через заднюю ножку внут</w:t>
        <w:softHyphen/>
        <w:t xml:space="preserve">ренней капсулы (белое вещество полушария) и в составе лучистого венца, </w:t>
      </w:r>
      <w:r>
        <w:rPr>
          <w:color w:val="000000"/>
          <w:spacing w:val="0"/>
          <w:w w:val="100"/>
          <w:position w:val="0"/>
          <w:shd w:val="clear" w:color="auto" w:fill="auto"/>
          <w:lang w:val="en-US" w:eastAsia="en-US" w:bidi="en-US"/>
        </w:rPr>
        <w:t xml:space="preserve">corona radiata, </w:t>
      </w:r>
      <w:r>
        <w:rPr>
          <w:color w:val="000000"/>
          <w:spacing w:val="0"/>
          <w:w w:val="100"/>
          <w:position w:val="0"/>
          <w:shd w:val="clear" w:color="auto" w:fill="auto"/>
          <w:lang w:val="ru-RU" w:eastAsia="ru-RU" w:bidi="ru-RU"/>
        </w:rPr>
        <w:t>доходит до коры постцентральной извилины.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Следует запомнить, что поражение (травма) первого нейрона или второго до пере</w:t>
        <w:softHyphen/>
        <w:t>креста вызывает расстройство чувствительности на стороне травмы. Если же пост</w:t>
        <w:softHyphen/>
        <w:t>радали волокна второго нейрона после перекреста или третий нейрон, то расстрой</w:t>
        <w:softHyphen/>
        <w:t>ства тех же видов чувствительности наблюдаются на стороне, противоположной оча</w:t>
        <w:softHyphen/>
        <w:t>гу поражения.</w:t>
      </w:r>
    </w:p>
    <w:p>
      <w:pPr>
        <w:pStyle w:val="Style14"/>
        <w:keepNext w:val="0"/>
        <w:keepLines w:val="0"/>
        <w:widowControl w:val="0"/>
        <w:numPr>
          <w:ilvl w:val="0"/>
          <w:numId w:val="473"/>
        </w:numPr>
        <w:shd w:val="clear" w:color="auto" w:fill="auto"/>
        <w:tabs>
          <w:tab w:pos="390"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Корково-спинномозговой (пирамидный) путь, </w:t>
      </w:r>
      <w:r>
        <w:rPr>
          <w:color w:val="000000"/>
          <w:spacing w:val="0"/>
          <w:w w:val="100"/>
          <w:position w:val="0"/>
          <w:shd w:val="clear" w:color="auto" w:fill="auto"/>
          <w:lang w:val="en-US" w:eastAsia="en-US" w:bidi="en-US"/>
        </w:rPr>
        <w:t xml:space="preserve">tractus corticospinalis (pyra- midalis),— </w:t>
      </w:r>
      <w:r>
        <w:rPr>
          <w:color w:val="000000"/>
          <w:spacing w:val="0"/>
          <w:w w:val="100"/>
          <w:position w:val="0"/>
          <w:shd w:val="clear" w:color="auto" w:fill="auto"/>
          <w:lang w:val="ru-RU" w:eastAsia="ru-RU" w:bidi="ru-RU"/>
        </w:rPr>
        <w:t>эфферентный (нисходящий) двухнейронный путь, проводит двигатель</w:t>
        <w:softHyphen/>
        <w:t>ные волевые импульсы к мышцам туловища и конечностей. Начавшись от пира</w:t>
        <w:softHyphen/>
        <w:t>мидных клеток коры (клетки Беца) средней и верхней частей предцентральной из</w:t>
        <w:softHyphen/>
        <w:t xml:space="preserve">вилины и </w:t>
      </w:r>
      <w:r>
        <w:rPr>
          <w:color w:val="000000"/>
          <w:spacing w:val="0"/>
          <w:w w:val="100"/>
          <w:position w:val="0"/>
          <w:shd w:val="clear" w:color="auto" w:fill="auto"/>
          <w:lang w:val="en-US" w:eastAsia="en-US" w:bidi="en-US"/>
        </w:rPr>
        <w:t xml:space="preserve">lobulus paracentralis, </w:t>
      </w:r>
      <w:r>
        <w:rPr>
          <w:color w:val="000000"/>
          <w:spacing w:val="0"/>
          <w:w w:val="100"/>
          <w:position w:val="0"/>
          <w:shd w:val="clear" w:color="auto" w:fill="auto"/>
          <w:lang w:val="ru-RU" w:eastAsia="ru-RU" w:bidi="ru-RU"/>
        </w:rPr>
        <w:t xml:space="preserve">волокна пирамидного пути идут в составе лучистого венца, а затем проходят через внутреннюю капсулу, занимая передние две трети ее задней ножки, причем волокна для верхней конечности идут спереди волокон для нижней конечности. Далее они проходят через ножку мозга, </w:t>
      </w:r>
      <w:r>
        <w:rPr>
          <w:color w:val="000000"/>
          <w:spacing w:val="0"/>
          <w:w w:val="100"/>
          <w:position w:val="0"/>
          <w:shd w:val="clear" w:color="auto" w:fill="auto"/>
          <w:lang w:val="en-US" w:eastAsia="en-US" w:bidi="en-US"/>
        </w:rPr>
        <w:t xml:space="preserve">pedunculus cerebri, </w:t>
      </w:r>
      <w:r>
        <w:rPr>
          <w:color w:val="000000"/>
          <w:spacing w:val="0"/>
          <w:w w:val="100"/>
          <w:position w:val="0"/>
          <w:shd w:val="clear" w:color="auto" w:fill="auto"/>
          <w:lang w:val="ru-RU" w:eastAsia="ru-RU" w:bidi="ru-RU"/>
        </w:rPr>
        <w:t xml:space="preserve">а </w:t>
      </w:r>
      <w:r>
        <w:rPr>
          <w:color w:val="000000"/>
          <w:spacing w:val="0"/>
          <w:w w:val="100"/>
          <w:position w:val="0"/>
          <w:shd w:val="clear" w:color="auto" w:fill="auto"/>
          <w:lang w:val="ru-RU" w:eastAsia="ru-RU" w:bidi="ru-RU"/>
        </w:rPr>
        <w:t>оттуда через мост и продолговатый мозг к двигательным ядрам передних рогов спин</w:t>
        <w:softHyphen/>
        <w:t>ного мозга.</w:t>
      </w:r>
    </w:p>
    <w:p>
      <w:pPr>
        <w:pStyle w:val="Style14"/>
        <w:keepNext w:val="0"/>
        <w:keepLines w:val="0"/>
        <w:widowControl w:val="0"/>
        <w:shd w:val="clear" w:color="auto" w:fill="auto"/>
        <w:bidi w:val="0"/>
        <w:spacing w:before="0" w:after="220" w:line="283" w:lineRule="auto"/>
        <w:ind w:left="0" w:right="0" w:firstLine="200"/>
        <w:jc w:val="both"/>
      </w:pPr>
      <w:r>
        <w:rPr>
          <w:color w:val="000000"/>
          <w:spacing w:val="0"/>
          <w:w w:val="100"/>
          <w:position w:val="0"/>
          <w:shd w:val="clear" w:color="auto" w:fill="auto"/>
          <w:lang w:val="ru-RU" w:eastAsia="ru-RU" w:bidi="ru-RU"/>
        </w:rPr>
        <w:t>Общий обзор основных проводящих путей дается после раздела «Периферичес</w:t>
        <w:softHyphen/>
        <w:t>кий отдел нервной системы».</w:t>
      </w:r>
    </w:p>
    <w:p>
      <w:pPr>
        <w:pStyle w:val="Style24"/>
        <w:keepNext/>
        <w:keepLines/>
        <w:widowControl w:val="0"/>
        <w:shd w:val="clear" w:color="auto" w:fill="auto"/>
        <w:bidi w:val="0"/>
        <w:spacing w:before="0" w:after="100" w:line="312" w:lineRule="auto"/>
        <w:ind w:left="0" w:right="0" w:firstLine="0"/>
        <w:jc w:val="center"/>
      </w:pPr>
      <w:bookmarkStart w:id="859" w:name="bookmark859"/>
      <w:r>
        <w:rPr>
          <w:color w:val="000000"/>
          <w:spacing w:val="0"/>
          <w:w w:val="100"/>
          <w:position w:val="0"/>
          <w:shd w:val="clear" w:color="auto" w:fill="auto"/>
          <w:lang w:val="ru-RU" w:eastAsia="ru-RU" w:bidi="ru-RU"/>
        </w:rPr>
        <w:t>МОРФОЛОГИЧЕСКИЕ ОСНОВЫ ДИНАМИЧЕСКОЙ</w:t>
        <w:br/>
        <w:t>ЛОКАЛИЗАЦИИ ФУНКЦИЙ В КОРЕ ПОЛУШАРИЙ</w:t>
        <w:br/>
        <w:t>БОЛЬШОГО МОЗГА (ЦЕНТРЫ МОЗГОВОЙ КОРЫ)</w:t>
      </w:r>
      <w:bookmarkEnd w:id="859"/>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Знание локализации функций в коре головного мозга имеет огромное теоретичес</w:t>
        <w:softHyphen/>
        <w:t>кое значение, так как дает представление о нервной регуляции всех процессов в орга</w:t>
        <w:softHyphen/>
        <w:t>низме и приспособлении его к окружающей среде. Оно имеет и большое практическое значение для определения локализации поражений в полушариях головного мозга.</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Представление о локализации функций в коре головного мозга связано, прежде всего, с понятием о </w:t>
      </w:r>
      <w:r>
        <w:rPr>
          <w:i/>
          <w:iCs/>
          <w:color w:val="000000"/>
          <w:spacing w:val="0"/>
          <w:w w:val="100"/>
          <w:position w:val="0"/>
          <w:shd w:val="clear" w:color="auto" w:fill="auto"/>
          <w:lang w:val="ru-RU" w:eastAsia="ru-RU" w:bidi="ru-RU"/>
        </w:rPr>
        <w:t>корковом центре.</w:t>
      </w:r>
      <w:r>
        <w:rPr>
          <w:color w:val="000000"/>
          <w:spacing w:val="0"/>
          <w:w w:val="100"/>
          <w:position w:val="0"/>
          <w:shd w:val="clear" w:color="auto" w:fill="auto"/>
          <w:lang w:val="ru-RU" w:eastAsia="ru-RU" w:bidi="ru-RU"/>
        </w:rPr>
        <w:t xml:space="preserve"> Еще в 1874 г. киевский анатом В.А. Бен высту</w:t>
        <w:softHyphen/>
        <w:t xml:space="preserve">пил с утверждением, что каждый участок коры отличается по строению от других участков мозга. Этим было положено начало учению о разнокачественности коры головного мозга — цитоархитектонике </w:t>
      </w:r>
      <w:r>
        <w:rPr>
          <w:color w:val="000000"/>
          <w:spacing w:val="0"/>
          <w:w w:val="100"/>
          <w:position w:val="0"/>
          <w:shd w:val="clear" w:color="auto" w:fill="auto"/>
          <w:lang w:val="en-US" w:eastAsia="en-US" w:bidi="en-US"/>
        </w:rPr>
        <w:t xml:space="preserve">(kytos </w:t>
      </w:r>
      <w:r>
        <w:rPr>
          <w:color w:val="000000"/>
          <w:spacing w:val="0"/>
          <w:w w:val="100"/>
          <w:position w:val="0"/>
          <w:shd w:val="clear" w:color="auto" w:fill="auto"/>
          <w:lang w:val="ru-RU" w:eastAsia="ru-RU" w:bidi="ru-RU"/>
        </w:rPr>
        <w:t xml:space="preserve">— клетка; </w:t>
      </w:r>
      <w:r>
        <w:rPr>
          <w:color w:val="000000"/>
          <w:spacing w:val="0"/>
          <w:w w:val="100"/>
          <w:position w:val="0"/>
          <w:shd w:val="clear" w:color="auto" w:fill="auto"/>
          <w:lang w:val="en-US" w:eastAsia="en-US" w:bidi="en-US"/>
        </w:rPr>
        <w:t xml:space="preserve">architektones </w:t>
      </w:r>
      <w:r>
        <w:rPr>
          <w:color w:val="000000"/>
          <w:spacing w:val="0"/>
          <w:w w:val="100"/>
          <w:position w:val="0"/>
          <w:shd w:val="clear" w:color="auto" w:fill="auto"/>
          <w:lang w:val="ru-RU" w:eastAsia="ru-RU" w:bidi="ru-RU"/>
        </w:rPr>
        <w:t>— строю). В на</w:t>
        <w:softHyphen/>
        <w:t>стоящее время удалось выявить более 50 различных участков коры — корковых ци- тоархитектонических полей, каждое из которых отличается от других по строению и расположению нервных элементов. Из этих полей, обозначаемых номерами, состав</w:t>
        <w:softHyphen/>
        <w:t>лена специальная карта мозговой коры человека (рис. 320).</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По И.П. Павлову, центр — это мозговой конец так называемого анализатора. Ана</w:t>
        <w:softHyphen/>
        <w:t>лизатор — это нервный механизм, функция которого состоит в том, чтобы раскла</w:t>
        <w:softHyphen/>
        <w:t>дывать известную сложность внешнего и внутреннего мира на отдельные элемен</w:t>
        <w:softHyphen/>
        <w:t>ты, т. е. производить анализ. Вместе с тем благодаря широким связям с другими анализаторами здесь происходит и синтез, сочетание анализаторов друг с другом и с разными видами деятельности организма. Анализатор есть сложный нервный ме</w:t>
        <w:softHyphen/>
        <w:t xml:space="preserve">ханизм, начинающийся наружным воспринимающим аппаратом и кончающийся в мозгу (И.П. Павлов). С точки зрения И.П. Павлова,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мозговой центр, </w:t>
      </w:r>
      <w:r>
        <w:rPr>
          <w:color w:val="000000"/>
          <w:spacing w:val="0"/>
          <w:w w:val="100"/>
          <w:position w:val="0"/>
          <w:shd w:val="clear" w:color="auto" w:fill="auto"/>
          <w:lang w:val="ru-RU" w:eastAsia="ru-RU" w:bidi="ru-RU"/>
        </w:rPr>
        <w:t xml:space="preserve">или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корко</w:t>
        <w:softHyphen/>
        <w:t xml:space="preserve">вый коней анализатора, </w:t>
      </w:r>
      <w:r>
        <w:rPr>
          <w:color w:val="000000"/>
          <w:spacing w:val="0"/>
          <w:w w:val="100"/>
          <w:position w:val="0"/>
          <w:shd w:val="clear" w:color="auto" w:fill="auto"/>
          <w:lang w:val="ru-RU" w:eastAsia="ru-RU" w:bidi="ru-RU"/>
        </w:rPr>
        <w:t xml:space="preserve">имеет не строго очерченные границы, а состоит из ядер- ной и рассеянной частей — теория ядра и рассеянных элементов. </w:t>
      </w:r>
      <w:r>
        <w:rPr>
          <w:i/>
          <w:iCs/>
          <w:color w:val="000000"/>
          <w:spacing w:val="0"/>
          <w:w w:val="100"/>
          <w:position w:val="0"/>
          <w:shd w:val="clear" w:color="auto" w:fill="auto"/>
          <w:lang w:val="ru-RU" w:eastAsia="ru-RU" w:bidi="ru-RU"/>
        </w:rPr>
        <w:t>Ядро</w:t>
      </w:r>
      <w:r>
        <w:rPr>
          <w:color w:val="000000"/>
          <w:spacing w:val="0"/>
          <w:w w:val="100"/>
          <w:position w:val="0"/>
          <w:shd w:val="clear" w:color="auto" w:fill="auto"/>
          <w:lang w:val="ru-RU" w:eastAsia="ru-RU" w:bidi="ru-RU"/>
        </w:rPr>
        <w:t xml:space="preserve"> представля</w:t>
        <w:softHyphen/>
        <w:t xml:space="preserve">ет собой подробную и точную проекцию в коре периферических рецепторов данной области и является необходимым для осуществления высшего анализа и синтеза. </w:t>
      </w:r>
      <w:r>
        <w:rPr>
          <w:i/>
          <w:iCs/>
          <w:color w:val="000000"/>
          <w:spacing w:val="0"/>
          <w:w w:val="100"/>
          <w:position w:val="0"/>
          <w:shd w:val="clear" w:color="auto" w:fill="auto"/>
          <w:lang w:val="ru-RU" w:eastAsia="ru-RU" w:bidi="ru-RU"/>
        </w:rPr>
        <w:t>Рассеянные элементы</w:t>
      </w:r>
      <w:r>
        <w:rPr>
          <w:color w:val="000000"/>
          <w:spacing w:val="0"/>
          <w:w w:val="100"/>
          <w:position w:val="0"/>
          <w:shd w:val="clear" w:color="auto" w:fill="auto"/>
          <w:lang w:val="ru-RU" w:eastAsia="ru-RU" w:bidi="ru-RU"/>
        </w:rPr>
        <w:t xml:space="preserve"> находятся на периферии ядра или могут быть разбросаны далеко от него; в них осуществляются более простые анализ и синтез. При пораже</w:t>
        <w:softHyphen/>
        <w:t>нии ядерной части рассеянные элементы могут до известной степени компенсиро</w:t>
        <w:softHyphen/>
        <w:t>вать выпавшую функцию ядра, что имеет огромное клиническое значение для вос</w:t>
        <w:softHyphen/>
        <w:t>становления данной функции.</w:t>
      </w:r>
    </w:p>
    <w:p>
      <w:pPr>
        <w:pStyle w:val="Style14"/>
        <w:keepNext w:val="0"/>
        <w:keepLines w:val="0"/>
        <w:widowControl w:val="0"/>
        <w:shd w:val="clear" w:color="auto" w:fill="auto"/>
        <w:bidi w:val="0"/>
        <w:spacing w:before="0" w:after="100" w:line="286" w:lineRule="auto"/>
        <w:ind w:left="0" w:right="0" w:firstLine="200"/>
        <w:jc w:val="both"/>
      </w:pPr>
      <w:r>
        <w:rPr>
          <w:color w:val="000000"/>
          <w:spacing w:val="0"/>
          <w:w w:val="100"/>
          <w:position w:val="0"/>
          <w:shd w:val="clear" w:color="auto" w:fill="auto"/>
          <w:lang w:val="ru-RU" w:eastAsia="ru-RU" w:bidi="ru-RU"/>
        </w:rPr>
        <w:t xml:space="preserve">До И.П. Павлова в коре различали двигательную зону, или двигательные центры (предцентральная извилина), и чувствительную зону, или чувствительные центры, расположенные позади </w:t>
      </w:r>
      <w:r>
        <w:rPr>
          <w:color w:val="000000"/>
          <w:spacing w:val="0"/>
          <w:w w:val="100"/>
          <w:position w:val="0"/>
          <w:shd w:val="clear" w:color="auto" w:fill="auto"/>
          <w:lang w:val="en-US" w:eastAsia="en-US" w:bidi="en-US"/>
        </w:rPr>
        <w:t xml:space="preserve">sulcus centralis. </w:t>
      </w:r>
      <w:r>
        <w:rPr>
          <w:color w:val="000000"/>
          <w:spacing w:val="0"/>
          <w:w w:val="100"/>
          <w:position w:val="0"/>
          <w:shd w:val="clear" w:color="auto" w:fill="auto"/>
          <w:lang w:val="ru-RU" w:eastAsia="ru-RU" w:bidi="ru-RU"/>
        </w:rPr>
        <w:t>И.П. Павлов доказал, что зак называемая дви- 1ательная зона, соответ с [вуюшая предцентральной извилине, есть, как п другие зоны мозговой коры, воспринимающая область (корковый конец двигательного анализа- юра). Моторная область есть рецепторная область. Этим устанавливается единство всей коры полушарий (И.П. Павлов).</w:t>
      </w:r>
      <w:r>
        <w:br w:type="page"/>
      </w:r>
    </w:p>
    <w:p>
      <w:pPr>
        <w:widowControl w:val="0"/>
        <w:jc w:val="center"/>
        <w:rPr>
          <w:sz w:val="2"/>
          <w:szCs w:val="2"/>
        </w:rPr>
      </w:pPr>
      <w:r>
        <w:drawing>
          <wp:inline>
            <wp:extent cx="2157730" cy="2736850"/>
            <wp:docPr id="1138" name="Picutre 1138"/>
            <a:graphic xmlns:a="http://schemas.openxmlformats.org/drawingml/2006/main">
              <a:graphicData uri="http://schemas.openxmlformats.org/drawingml/2006/picture">
                <pic:pic xmlns:pic="http://schemas.openxmlformats.org/drawingml/2006/picture">
                  <pic:nvPicPr>
                    <pic:cNvPr id="1138" name="Picture 1138"/>
                    <pic:cNvPicPr/>
                  </pic:nvPicPr>
                  <pic:blipFill>
                    <a:blip r:embed="rId949"/>
                    <a:stretch/>
                  </pic:blipFill>
                  <pic:spPr>
                    <a:xfrm>
                      <a:ext cx="2157730" cy="2736850"/>
                    </a:xfrm>
                    <a:prstGeom prst="rect"/>
                  </pic:spPr>
                </pic:pic>
              </a:graphicData>
            </a:graphic>
          </wp:inline>
        </w:drawing>
      </w:r>
    </w:p>
    <w:p>
      <w:pPr>
        <w:pStyle w:val="Style6"/>
        <w:keepNext w:val="0"/>
        <w:keepLines w:val="0"/>
        <w:widowControl w:val="0"/>
        <w:shd w:val="clear" w:color="auto" w:fill="auto"/>
        <w:bidi w:val="0"/>
        <w:spacing w:before="0" w:after="0" w:line="350"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320. Карта цнтоархнтектоннческнх полей головного мозга человека (по данным Института мозга АМН СССР).</w:t>
      </w:r>
    </w:p>
    <w:p>
      <w:pPr>
        <w:pStyle w:val="Style6"/>
        <w:keepNext w:val="0"/>
        <w:keepLines w:val="0"/>
        <w:widowControl w:val="0"/>
        <w:shd w:val="clear" w:color="auto" w:fill="auto"/>
        <w:bidi w:val="0"/>
        <w:spacing w:before="0" w:after="0" w:line="312" w:lineRule="auto"/>
        <w:ind w:left="0" w:right="0" w:firstLine="0"/>
        <w:jc w:val="center"/>
      </w:pPr>
      <w:r>
        <w:rPr>
          <w:color w:val="000000"/>
          <w:spacing w:val="0"/>
          <w:w w:val="100"/>
          <w:position w:val="0"/>
          <w:shd w:val="clear" w:color="auto" w:fill="auto"/>
          <w:lang w:val="ru-RU" w:eastAsia="ru-RU" w:bidi="ru-RU"/>
        </w:rPr>
        <w:t>Вверху — верхнелатеральная поверхность, внизу — медиальная поверхность. Объяснение в тексте</w:t>
      </w:r>
    </w:p>
    <w:p>
      <w:pPr>
        <w:widowControl w:val="0"/>
        <w:spacing w:after="179" w:line="1" w:lineRule="exact"/>
      </w:pP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 настоящее время вся мозговая кора рассматривается как сплошная воспринима</w:t>
        <w:softHyphen/>
        <w:t xml:space="preserve">ющая поверхность. </w:t>
      </w:r>
      <w:r>
        <w:rPr>
          <w:i/>
          <w:iCs/>
          <w:color w:val="000000"/>
          <w:spacing w:val="0"/>
          <w:w w:val="100"/>
          <w:position w:val="0"/>
          <w:shd w:val="clear" w:color="auto" w:fill="auto"/>
          <w:lang w:val="ru-RU" w:eastAsia="ru-RU" w:bidi="ru-RU"/>
        </w:rPr>
        <w:t>Кора — это совокупность корковых концов анализаторов.</w:t>
      </w:r>
      <w:r>
        <w:rPr>
          <w:color w:val="000000"/>
          <w:spacing w:val="0"/>
          <w:w w:val="100"/>
          <w:position w:val="0"/>
          <w:shd w:val="clear" w:color="auto" w:fill="auto"/>
          <w:lang w:val="ru-RU" w:eastAsia="ru-RU" w:bidi="ru-RU"/>
        </w:rPr>
        <w:t xml:space="preserve"> С этой точки зрения мы и рассмотрим топографию корковых отделов анализаторов, т. е. главнейших воспринимающих участков коры полушарий большого мозга.</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Ядро двигательного анализатора,</w:t>
      </w:r>
      <w:r>
        <w:rPr>
          <w:color w:val="000000"/>
          <w:spacing w:val="0"/>
          <w:w w:val="100"/>
          <w:position w:val="0"/>
          <w:shd w:val="clear" w:color="auto" w:fill="auto"/>
          <w:lang w:val="ru-RU" w:eastAsia="ru-RU" w:bidi="ru-RU"/>
        </w:rPr>
        <w:t xml:space="preserve"> т. е. анализатора проприоцептивных (кинесте</w:t>
        <w:softHyphen/>
        <w:t>тических) раздражений, исходящих от костей, суставов, скелетных мышц и их сухо</w:t>
        <w:softHyphen/>
        <w:t xml:space="preserve">жилий, находится в предцентральной извилине (поля 4 и 6) и </w:t>
      </w:r>
      <w:r>
        <w:rPr>
          <w:color w:val="000000"/>
          <w:spacing w:val="0"/>
          <w:w w:val="100"/>
          <w:position w:val="0"/>
          <w:shd w:val="clear" w:color="auto" w:fill="auto"/>
          <w:lang w:val="en-US" w:eastAsia="en-US" w:bidi="en-US"/>
        </w:rPr>
        <w:t xml:space="preserve">iobulus paracentralis. </w:t>
      </w:r>
      <w:r>
        <w:rPr>
          <w:color w:val="000000"/>
          <w:spacing w:val="0"/>
          <w:w w:val="100"/>
          <w:position w:val="0"/>
          <w:shd w:val="clear" w:color="auto" w:fill="auto"/>
          <w:lang w:val="ru-RU" w:eastAsia="ru-RU" w:bidi="ru-RU"/>
        </w:rPr>
        <w:t>Здесь замыкаются двигательные условные рефлексы. Возникновение двигательных парали</w:t>
        <w:softHyphen/>
        <w:t>чей при поражении двигательной зоны И.П. Павлов объясняет повреждением не дви</w:t>
        <w:softHyphen/>
        <w:t>гательных эфферентных нейронов, а ядра двигательного анализатора, вследствие чего кора не воспринимает кинестетические раздражения и движения становятся невозмож</w:t>
        <w:softHyphen/>
        <w:t>ными. Клетки ядра двигательного анализатора заложены в средних слоях коры мотор</w:t>
        <w:softHyphen/>
        <w:t xml:space="preserve">ной зоны. В глубоких ее слоях (V, отчасти VI) лежат гигантские пирамидные клезки. </w:t>
      </w:r>
      <w:r>
        <w:rPr>
          <w:color w:val="000000"/>
          <w:spacing w:val="0"/>
          <w:w w:val="100"/>
          <w:position w:val="0"/>
          <w:shd w:val="clear" w:color="auto" w:fill="auto"/>
          <w:lang w:val="ru-RU" w:eastAsia="ru-RU" w:bidi="ru-RU"/>
        </w:rPr>
        <w:t>представляющие собой эфферентные нейроны, которые И.П. Павлов рассматривает как вставочные нейроны, связывающие кору мозга с подкорковыми ядрами, ядрами черепных нервов и передних рогов спинного мозга, т. е. с двигательными нейронами. В предцентральной извилине, так же как и в задней, тело человека спроецировано вниз головой. При этом правая двигательная область связана с левой половиной тела, и на</w:t>
        <w:softHyphen/>
        <w:t>оборот, ибо начинающиеся от нее пирамидные пути перекрещиваются частью в про</w:t>
        <w:softHyphen/>
        <w:t>долговатом, а частью в спинном мозге. Мышцы туловища, гортани, глотки находятся под влиянием обоих полушарий. Кроме предцентральной извилины, проприоцептив</w:t>
        <w:softHyphen/>
        <w:t>ные импульсы (мышечно-суставная чувствительность) приходят и в кору постцент</w:t>
        <w:softHyphen/>
        <w:t>ральной извилины.</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Ядро двигательного анализатора,</w:t>
      </w:r>
      <w:r>
        <w:rPr>
          <w:color w:val="000000"/>
          <w:spacing w:val="0"/>
          <w:w w:val="100"/>
          <w:position w:val="0"/>
          <w:shd w:val="clear" w:color="auto" w:fill="auto"/>
          <w:lang w:val="ru-RU" w:eastAsia="ru-RU" w:bidi="ru-RU"/>
        </w:rPr>
        <w:t xml:space="preserve"> имеющего отношение к </w:t>
      </w:r>
      <w:r>
        <w:rPr>
          <w:i/>
          <w:iCs/>
          <w:color w:val="000000"/>
          <w:spacing w:val="0"/>
          <w:w w:val="100"/>
          <w:position w:val="0"/>
          <w:shd w:val="clear" w:color="auto" w:fill="auto"/>
          <w:lang w:val="ru-RU" w:eastAsia="ru-RU" w:bidi="ru-RU"/>
        </w:rPr>
        <w:t>сочетанному повороту головы и глаз</w:t>
      </w:r>
      <w:r>
        <w:rPr>
          <w:color w:val="000000"/>
          <w:spacing w:val="0"/>
          <w:w w:val="100"/>
          <w:position w:val="0"/>
          <w:shd w:val="clear" w:color="auto" w:fill="auto"/>
          <w:lang w:val="ru-RU" w:eastAsia="ru-RU" w:bidi="ru-RU"/>
        </w:rPr>
        <w:t xml:space="preserve"> в противоположную сторону, помешается в средней лобной извилине, в премоторной области (поле 8). Такой поворот происходит и при раздражении поля 17, расположенного в затылочной доле в соседстве с ядром зрительного анализатора. Так как при сокращении мышц глаза в кору мозга (двигательный анализатор, поле 8) все</w:t>
        <w:softHyphen/>
        <w:t>гда поступают импульсы не только от рецепторов этих мышц, но и от сетчатки (зритель</w:t>
        <w:softHyphen/>
        <w:t>ный анализатор, поле 17), то различные зрительные раздражения всегда сочетаются с различным положением глаз, устанавливаемым сокращением мышц глазного яблока.</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Ядро двигательного анализатора,</w:t>
      </w:r>
      <w:r>
        <w:rPr>
          <w:color w:val="000000"/>
          <w:spacing w:val="0"/>
          <w:w w:val="100"/>
          <w:position w:val="0"/>
          <w:shd w:val="clear" w:color="auto" w:fill="auto"/>
          <w:lang w:val="ru-RU" w:eastAsia="ru-RU" w:bidi="ru-RU"/>
        </w:rPr>
        <w:t xml:space="preserve"> посредством которого происходит синтез </w:t>
      </w:r>
      <w:r>
        <w:rPr>
          <w:i/>
          <w:iCs/>
          <w:color w:val="000000"/>
          <w:spacing w:val="0"/>
          <w:w w:val="100"/>
          <w:position w:val="0"/>
          <w:shd w:val="clear" w:color="auto" w:fill="auto"/>
          <w:lang w:val="ru-RU" w:eastAsia="ru-RU" w:bidi="ru-RU"/>
        </w:rPr>
        <w:t>целе</w:t>
        <w:softHyphen/>
        <w:t>направленных сложных профессиональных, трудовых и спортивных движений,</w:t>
      </w:r>
      <w:r>
        <w:rPr>
          <w:color w:val="000000"/>
          <w:spacing w:val="0"/>
          <w:w w:val="100"/>
          <w:position w:val="0"/>
          <w:shd w:val="clear" w:color="auto" w:fill="auto"/>
          <w:lang w:val="ru-RU" w:eastAsia="ru-RU" w:bidi="ru-RU"/>
        </w:rPr>
        <w:t xml:space="preserve"> поме</w:t>
        <w:softHyphen/>
        <w:t xml:space="preserve">шается в левой (у правшей) нижней теменной дольке, в </w:t>
      </w:r>
      <w:r>
        <w:rPr>
          <w:color w:val="000000"/>
          <w:spacing w:val="0"/>
          <w:w w:val="100"/>
          <w:position w:val="0"/>
          <w:shd w:val="clear" w:color="auto" w:fill="auto"/>
          <w:lang w:val="en-US" w:eastAsia="en-US" w:bidi="en-US"/>
        </w:rPr>
        <w:t xml:space="preserve">gyrus supramarginalis </w:t>
      </w:r>
      <w:r>
        <w:rPr>
          <w:color w:val="000000"/>
          <w:spacing w:val="0"/>
          <w:w w:val="100"/>
          <w:position w:val="0"/>
          <w:shd w:val="clear" w:color="auto" w:fill="auto"/>
          <w:lang w:val="ru-RU" w:eastAsia="ru-RU" w:bidi="ru-RU"/>
        </w:rPr>
        <w:t>(глубокие слои поля 40). Эти координированные движения, образованные по принципу времен</w:t>
        <w:softHyphen/>
        <w:t xml:space="preserve">ных связей и выработанные практикой индивидуальной жизни, осуществляются через связь </w:t>
      </w:r>
      <w:r>
        <w:rPr>
          <w:color w:val="000000"/>
          <w:spacing w:val="0"/>
          <w:w w:val="100"/>
          <w:position w:val="0"/>
          <w:shd w:val="clear" w:color="auto" w:fill="auto"/>
          <w:lang w:val="en-US" w:eastAsia="en-US" w:bidi="en-US"/>
        </w:rPr>
        <w:t xml:space="preserve">gyrus supramarginalis </w:t>
      </w:r>
      <w:r>
        <w:rPr>
          <w:color w:val="000000"/>
          <w:spacing w:val="0"/>
          <w:w w:val="100"/>
          <w:position w:val="0"/>
          <w:shd w:val="clear" w:color="auto" w:fill="auto"/>
          <w:lang w:val="ru-RU" w:eastAsia="ru-RU" w:bidi="ru-RU"/>
        </w:rPr>
        <w:t>с предцентральной извилиной. При поражении поля 40 со</w:t>
        <w:softHyphen/>
        <w:t xml:space="preserve">храняется способность к движению вообще, но появляется неспособность совершать целенаправленные движения, действовать — апраксия </w:t>
      </w:r>
      <w:r>
        <w:rPr>
          <w:color w:val="000000"/>
          <w:spacing w:val="0"/>
          <w:w w:val="100"/>
          <w:position w:val="0"/>
          <w:shd w:val="clear" w:color="auto" w:fill="auto"/>
          <w:lang w:val="en-US" w:eastAsia="en-US" w:bidi="en-US"/>
        </w:rPr>
        <w:t xml:space="preserve">(praxis </w:t>
      </w:r>
      <w:r>
        <w:rPr>
          <w:color w:val="000000"/>
          <w:spacing w:val="0"/>
          <w:w w:val="100"/>
          <w:position w:val="0"/>
          <w:shd w:val="clear" w:color="auto" w:fill="auto"/>
          <w:lang w:val="ru-RU" w:eastAsia="ru-RU" w:bidi="ru-RU"/>
        </w:rPr>
        <w:t>— работа, действие).</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Ядро анализатора положения и движения головы — статический анализатор (вестибулярный аппарат) —</w:t>
      </w:r>
      <w:r>
        <w:rPr>
          <w:color w:val="000000"/>
          <w:spacing w:val="0"/>
          <w:w w:val="100"/>
          <w:position w:val="0"/>
          <w:shd w:val="clear" w:color="auto" w:fill="auto"/>
          <w:lang w:val="ru-RU" w:eastAsia="ru-RU" w:bidi="ru-RU"/>
        </w:rPr>
        <w:t xml:space="preserve"> в коре мозга точно еще не локализовано. Есть основа</w:t>
        <w:softHyphen/>
        <w:t>ния предполагать, что вестибулярный аппарат проецируется в той же области коры, что и улитка, т. е. в височной доле. Так, при поражении полей 21 и 20, лежащих в области средней и нижней височных извилин, наблюдается атаксия, т. е. расстрой</w:t>
        <w:softHyphen/>
        <w:t>ство равновесия, покачивание тела при стоянии. Этот анализатор, играющий реша</w:t>
        <w:softHyphen/>
        <w:t>ющую роль в прямохождении человека, имеет особенное значение для работы летчи</w:t>
        <w:softHyphen/>
        <w:t>ков в условиях реактивной авиации, так как чувствительность вестибулярного аппа</w:t>
        <w:softHyphen/>
        <w:t>рата человека при полете значительно понижается.</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Ядро внутренностного анализатора</w:t>
      </w:r>
      <w:r>
        <w:rPr>
          <w:color w:val="000000"/>
          <w:spacing w:val="0"/>
          <w:w w:val="100"/>
          <w:position w:val="0"/>
          <w:shd w:val="clear" w:color="auto" w:fill="auto"/>
          <w:lang w:val="ru-RU" w:eastAsia="ru-RU" w:bidi="ru-RU"/>
        </w:rPr>
        <w:t xml:space="preserve"> (анализатора импульсов, идущих от внут</w:t>
        <w:softHyphen/>
        <w:t>ренностей и сосудов) находится в нижних отделах передней и задней центральных извилин. Центростремительные импульсы от внутренностей, сосудов, непроизволь</w:t>
        <w:softHyphen/>
        <w:t>ной мускулатуры и желез кожи поступают в этот отдел коры, откуда исходят центро</w:t>
        <w:softHyphen/>
        <w:t>бежные пути к подкорковым вегетативным центрам.</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В премоторной области (поля 6 и 8) совершается объединение вегетативных и анимальных функций. Однако не следует считать, чго только эта область коры влия</w:t>
        <w:softHyphen/>
        <w:t>ет на деятельность внутренностей. На них влияет состояние всей коры полушарий большого мозга.</w:t>
      </w:r>
    </w:p>
    <w:p>
      <w:pPr>
        <w:pStyle w:val="Style14"/>
        <w:keepNext w:val="0"/>
        <w:keepLines w:val="0"/>
        <w:widowControl w:val="0"/>
        <w:shd w:val="clear" w:color="auto" w:fill="auto"/>
        <w:bidi w:val="0"/>
        <w:spacing w:before="0" w:after="0" w:line="290" w:lineRule="auto"/>
        <w:ind w:left="0" w:right="0"/>
        <w:jc w:val="both"/>
      </w:pPr>
      <w:r>
        <w:rPr>
          <w:i/>
          <w:iCs/>
          <w:color w:val="000000"/>
          <w:spacing w:val="0"/>
          <w:w w:val="100"/>
          <w:position w:val="0"/>
          <w:shd w:val="clear" w:color="auto" w:fill="auto"/>
          <w:lang w:val="ru-RU" w:eastAsia="ru-RU" w:bidi="ru-RU"/>
        </w:rPr>
        <w:t>Ядро слухового аналиштора</w:t>
      </w:r>
      <w:r>
        <w:rPr>
          <w:color w:val="000000"/>
          <w:spacing w:val="0"/>
          <w:w w:val="100"/>
          <w:position w:val="0"/>
          <w:shd w:val="clear" w:color="auto" w:fill="auto"/>
          <w:lang w:val="ru-RU" w:eastAsia="ru-RU" w:bidi="ru-RU"/>
        </w:rPr>
        <w:t xml:space="preserve"> лежит в средней части верхней височной извилины, на поверхности, обращенной к островку, поля 41, 42, 52, где спроецирована улит</w:t>
        <w:softHyphen/>
        <w:t>ка. Повреждение его ведет к глухоте.</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Ядро зрительного анализатора</w:t>
      </w:r>
      <w:r>
        <w:rPr>
          <w:color w:val="000000"/>
          <w:spacing w:val="0"/>
          <w:w w:val="100"/>
          <w:position w:val="0"/>
          <w:shd w:val="clear" w:color="auto" w:fill="auto"/>
          <w:lang w:val="ru-RU" w:eastAsia="ru-RU" w:bidi="ru-RU"/>
        </w:rPr>
        <w:t xml:space="preserve"> находится в затылочной доле — поля 17,18,19. На внутренней поверхности затылочной доли, по краям </w:t>
      </w:r>
      <w:r>
        <w:rPr>
          <w:color w:val="000000"/>
          <w:spacing w:val="0"/>
          <w:w w:val="100"/>
          <w:position w:val="0"/>
          <w:shd w:val="clear" w:color="auto" w:fill="auto"/>
          <w:lang w:val="en-US" w:eastAsia="en-US" w:bidi="en-US"/>
        </w:rPr>
        <w:t xml:space="preserve">sulcus calcannus, </w:t>
      </w:r>
      <w:r>
        <w:rPr>
          <w:color w:val="000000"/>
          <w:spacing w:val="0"/>
          <w:w w:val="100"/>
          <w:position w:val="0"/>
          <w:shd w:val="clear" w:color="auto" w:fill="auto"/>
          <w:lang w:val="ru-RU" w:eastAsia="ru-RU" w:bidi="ru-RU"/>
        </w:rPr>
        <w:t>в поле 17 закан</w:t>
        <w:softHyphen/>
        <w:t>чивается зрительный путь. Здесь спроецирована сетчатка глаза, причем зрительный анализатор каждого полушария связан с полями зрения и соименными половинами сетчатки обоих глаз (например, левое полушарие связано с латеральной половиной левого глаза и медиальной правого). При поражении ядра зрительного анализатора наступает слепота. Выше поля 17 расположено поле 18, при поражении которого зре</w:t>
        <w:softHyphen/>
        <w:t>ние сохраняется и теряется только зрительная память. Еше выше находится поле 19, при поражении которого утрачивается ориентировка в непривычной обстановке.</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Ядро обонятельного анализатора</w:t>
      </w:r>
      <w:r>
        <w:rPr>
          <w:color w:val="000000"/>
          <w:spacing w:val="0"/>
          <w:w w:val="100"/>
          <w:position w:val="0"/>
          <w:shd w:val="clear" w:color="auto" w:fill="auto"/>
          <w:lang w:val="ru-RU" w:eastAsia="ru-RU" w:bidi="ru-RU"/>
        </w:rPr>
        <w:t xml:space="preserve"> помешается в филогенетически древней части коры мозга, в пределах основания обонятельного мозга — </w:t>
      </w:r>
      <w:r>
        <w:rPr>
          <w:color w:val="000000"/>
          <w:spacing w:val="0"/>
          <w:w w:val="100"/>
          <w:position w:val="0"/>
          <w:shd w:val="clear" w:color="auto" w:fill="auto"/>
          <w:lang w:val="en-US" w:eastAsia="en-US" w:bidi="en-US"/>
        </w:rPr>
        <w:t xml:space="preserve">uncus, </w:t>
      </w:r>
      <w:r>
        <w:rPr>
          <w:color w:val="000000"/>
          <w:spacing w:val="0"/>
          <w:w w:val="100"/>
          <w:position w:val="0"/>
          <w:shd w:val="clear" w:color="auto" w:fill="auto"/>
          <w:lang w:val="ru-RU" w:eastAsia="ru-RU" w:bidi="ru-RU"/>
        </w:rPr>
        <w:t>отчасти гиппокам</w:t>
        <w:softHyphen/>
        <w:t>па (поле 11 — см. рис. 320, поля А и Е).</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Ядро вкусового анализатора.</w:t>
      </w:r>
      <w:r>
        <w:rPr>
          <w:color w:val="000000"/>
          <w:spacing w:val="0"/>
          <w:w w:val="100"/>
          <w:position w:val="0"/>
          <w:shd w:val="clear" w:color="auto" w:fill="auto"/>
          <w:lang w:val="ru-RU" w:eastAsia="ru-RU" w:bidi="ru-RU"/>
        </w:rPr>
        <w:t xml:space="preserve"> по одним данным, находится в нижней части пост</w:t>
        <w:softHyphen/>
        <w:t xml:space="preserve">центральной извилины, близко к центрам мышц рта и языка, по другим — в </w:t>
      </w:r>
      <w:r>
        <w:rPr>
          <w:color w:val="000000"/>
          <w:spacing w:val="0"/>
          <w:w w:val="100"/>
          <w:position w:val="0"/>
          <w:shd w:val="clear" w:color="auto" w:fill="auto"/>
          <w:lang w:val="en-US" w:eastAsia="en-US" w:bidi="en-US"/>
        </w:rPr>
        <w:t xml:space="preserve">uncus, </w:t>
      </w:r>
      <w:r>
        <w:rPr>
          <w:color w:val="000000"/>
          <w:spacing w:val="0"/>
          <w:w w:val="100"/>
          <w:position w:val="0"/>
          <w:shd w:val="clear" w:color="auto" w:fill="auto"/>
          <w:lang w:val="ru-RU" w:eastAsia="ru-RU" w:bidi="ru-RU"/>
        </w:rPr>
        <w:t>в ближайшем соседстве с корковым концом обонятельного анализатора, чем объяс</w:t>
        <w:softHyphen/>
        <w:t>няется тесная связь обонятельных и вкусовых ощущений. Установлено, что расстрой</w:t>
        <w:softHyphen/>
        <w:t>ство вкуса наступает при поражении поля 43.</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Анализаторы обоняния, вкуса и слуха каждого полушария связаны с рецепторами соответствующих органов обеих сторон тела.</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Ядро кожного анализатора</w:t>
      </w:r>
      <w:r>
        <w:rPr>
          <w:color w:val="000000"/>
          <w:spacing w:val="0"/>
          <w:w w:val="100"/>
          <w:position w:val="0"/>
          <w:shd w:val="clear" w:color="auto" w:fill="auto"/>
          <w:lang w:val="ru-RU" w:eastAsia="ru-RU" w:bidi="ru-RU"/>
        </w:rPr>
        <w:t xml:space="preserve"> (осязательная, болевая и температурная чувствитель</w:t>
        <w:softHyphen/>
        <w:t>ность) находится в постцентральной извилине (поля 1,2, 3) и в коре верхней темен</w:t>
        <w:softHyphen/>
        <w:t>ной области (поля 5 и 7). При этом тело спроецировано в постцентральной извилине вверх ногами, так что в верхней ее части расположена проекция рецепторов нижних конечностей, а в нижней — проекция рецепторов головы. Так как у животных рецеп</w:t>
        <w:softHyphen/>
        <w:t>торы обшей чувствительности особенно развиты на головном конце тела, в области рта, играющего огромную роль при захватывании нищи, то и у человека сохрани</w:t>
        <w:softHyphen/>
        <w:t>лось сильное развитие рецепторов рта. В связи с этим область их расположения за</w:t>
        <w:softHyphen/>
        <w:t>нимает в коре постцентральной извилины непомерно большую зону. Вместе с тем у человека в связи с развитием руки как органа труда резко увеличились рецепторы осязания в коже кисти, которая стала и органом осязания. Соответственно этому уча</w:t>
        <w:softHyphen/>
        <w:t>стки коры, соответствующие рецепторам верхней конечности, много больше таковых нижней конечности. Поэтому, если в постцентральную извилину врисовать фигуру человека головой вниз (к основанию черепа) и стопами вверх (к верхнему полюсу полушария), то надо нарисовать громадное лицо с несообразно большим ртом, боль</w:t>
        <w:softHyphen/>
        <w:t>шую руку, особенно кисть с большим пальцем, резко превосходящим остальные, не</w:t>
        <w:softHyphen/>
        <w:t>большое туловище и маленькую ножку. Каждая постцентральная извилина связана с иннервацией противоположной части тела вследствие перекреста чувствительных проводников в спинном и частью в продолговатом мозге.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Частный вид кожной чувствительности — узнавание предметов на ощупь — </w:t>
      </w:r>
      <w:r>
        <w:rPr>
          <w:i/>
          <w:iCs/>
          <w:color w:val="000000"/>
          <w:spacing w:val="0"/>
          <w:w w:val="100"/>
          <w:position w:val="0"/>
          <w:shd w:val="clear" w:color="auto" w:fill="auto"/>
          <w:lang w:val="ru-RU" w:eastAsia="ru-RU" w:bidi="ru-RU"/>
        </w:rPr>
        <w:t>сте- реогнозия</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(stereos </w:t>
      </w:r>
      <w:r>
        <w:rPr>
          <w:color w:val="000000"/>
          <w:spacing w:val="0"/>
          <w:w w:val="100"/>
          <w:position w:val="0"/>
          <w:shd w:val="clear" w:color="auto" w:fill="auto"/>
          <w:lang w:val="ru-RU" w:eastAsia="ru-RU" w:bidi="ru-RU"/>
        </w:rPr>
        <w:t xml:space="preserve">— твердый, плотный; </w:t>
      </w:r>
      <w:r>
        <w:rPr>
          <w:color w:val="000000"/>
          <w:spacing w:val="0"/>
          <w:w w:val="100"/>
          <w:position w:val="0"/>
          <w:shd w:val="clear" w:color="auto" w:fill="auto"/>
          <w:lang w:val="en-US" w:eastAsia="en-US" w:bidi="en-US"/>
        </w:rPr>
        <w:t xml:space="preserve">gnosis </w:t>
      </w:r>
      <w:r>
        <w:rPr>
          <w:color w:val="000000"/>
          <w:spacing w:val="0"/>
          <w:w w:val="100"/>
          <w:position w:val="0"/>
          <w:shd w:val="clear" w:color="auto" w:fill="auto"/>
          <w:lang w:val="ru-RU" w:eastAsia="ru-RU" w:bidi="ru-RU"/>
        </w:rPr>
        <w:t>— познание, узнавание) — связан с участком коры верхней теменной дольки (поле 7) перекрестно: левое полушарие со</w:t>
        <w:softHyphen/>
        <w:t>ответствует правой руке, правое — левой руке. При поражении поверхностных слоев поля 7 утрачивается способность узнавать предметы на ощупь при закрытых глазах.</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Описанные корковые концы анализаторов расположены в различных областях мозговой коры, которая, таким образом, представляет собой «грандиозную мозаику, грандиозную сигнализационную доску» (И.П. Павлов). На эту «доску» благодаря анализаторам проецируются сигналы из внешней и внутренней среды организма.</w:t>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Эти сигналы, по И.П. Павлову, и составляют первую сигнальную систему действи</w:t>
        <w:softHyphen/>
        <w:t>тельности, проявляющуюся в форме конкретно-наглядного мышления (ощущения и комплексы ощущений — восприятия). Первая сигнальная система имеется и у жи</w:t>
        <w:softHyphen/>
        <w:t>вотных. Но «в развивающемся животном мире на фазе человека произошла чрезвы</w:t>
        <w:softHyphen/>
        <w:t>чайная прибавка к механизмам нервной деятельности. Для животного действитель</w:t>
        <w:softHyphen/>
        <w:t>ность сигнализируется почти исключительно раздражениями и следами их в полу</w:t>
        <w:softHyphen/>
        <w:t>шариях большого мозга, непосредственно приходящими в специальные клетки зрительных, слуховых и других рецепторов организма. Это то, что и мы имеем в себе как впечатления, ощущения и представления от окружающей внешней среды, как общеприродной, так и от нашей социальной, исключая слово, слышимое и видимое. Это первая сигнальная система, общая у нас с животными. Но слово составило вто</w:t>
        <w:softHyphen/>
        <w:t>рую, специально нашу сигнальную систему действительности, будучи сигналом пер</w:t>
        <w:softHyphen/>
        <w:t>вых сигналов...» (И.П. Павлов).</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Таким образом, И.П. Павлов различает две корковые системы: первую и вторую сигнальные системы действительности, из которых сначала возникла первая сигналь</w:t>
        <w:softHyphen/>
        <w:t>ная система (она имеется и у животных), а затем вторая (она имеется только у челове</w:t>
        <w:softHyphen/>
        <w:t>ка). Вторая сигнальная система — это человеческое сознание, которое всегда сло</w:t>
        <w:softHyphen/>
        <w:t>весно, ибо язык — это материальная оболочка сознания.</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Путем весьма длительного повторения образовались временные связи между оп</w:t>
        <w:softHyphen/>
        <w:t>ределенными сигналами (слышимые звуки и видимые знаки) и движениями губ, язы</w:t>
        <w:softHyphen/>
        <w:t>ка, мышц гортани, с одной стороны, и с реальными раздражителями или представ</w:t>
        <w:softHyphen/>
        <w:t>лениями о них — с другой. Так на базе первой сигнальной системы возникла вто</w:t>
        <w:softHyphen/>
        <w:t>рая. Как отражение этого процесса филогенеза у человека в онтогенезе сначала закладывается первая сигнальная система, а затем вторая. Чтобы вторая сигналь</w:t>
        <w:softHyphen/>
        <w:t>ная система начала функционировать, требуются общение ребенка с другими людь</w:t>
        <w:softHyphen/>
        <w:t>ми и приобретение навыков устной и письменной речи, на что уходит ряд лет. Если ребенок рождается глухим или теряет слух до того, как он начал говорить, то зало</w:t>
        <w:softHyphen/>
        <w:t>женная у него возможность устной речи не используется и ребенок остается немым, хотя звуки произносить он может. Точно так же, если человека не обучать чтению и письму, то он навсегда останется неграмотным. Все это свидетельствует о решаю</w:t>
        <w:softHyphen/>
        <w:t>щем влиянии окружающей среды на развитие второй сигнальной системы. После</w:t>
        <w:softHyphen/>
        <w:t>дняя связана с деятельностью всей коры мозга, однако некоторые области ее игра</w:t>
        <w:softHyphen/>
        <w:t>ют особенную роль в осуществлении речи. Эти области являются ядрами анализа</w:t>
        <w:softHyphen/>
        <w:t>торов речи. Поэтому для понимания анатомического субстрата второй сигнальной системы необходимо, кроме знания строения коры большого мозга в целом, учиты</w:t>
        <w:softHyphen/>
        <w:t>вать также корковые концы анализаторов речи (рис. 321).</w:t>
      </w:r>
    </w:p>
    <w:p>
      <w:pPr>
        <w:pStyle w:val="Style14"/>
        <w:keepNext w:val="0"/>
        <w:keepLines w:val="0"/>
        <w:widowControl w:val="0"/>
        <w:numPr>
          <w:ilvl w:val="0"/>
          <w:numId w:val="475"/>
        </w:numPr>
        <w:shd w:val="clear" w:color="auto" w:fill="auto"/>
        <w:tabs>
          <w:tab w:pos="39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Так как речь явилась средством общения людей в процессе их совместной тру</w:t>
        <w:softHyphen/>
        <w:t>довой деятельности, то двигательные анализаторы речи выработались в непосред</w:t>
        <w:softHyphen/>
        <w:t xml:space="preserve">ственной близости от ядра общего двигательного анализатора. </w:t>
      </w:r>
      <w:r>
        <w:rPr>
          <w:i/>
          <w:iCs/>
          <w:color w:val="000000"/>
          <w:spacing w:val="0"/>
          <w:w w:val="100"/>
          <w:position w:val="0"/>
          <w:shd w:val="clear" w:color="auto" w:fill="auto"/>
          <w:lang w:val="ru-RU" w:eastAsia="ru-RU" w:bidi="ru-RU"/>
        </w:rPr>
        <w:t>Двигательный анали</w:t>
        <w:softHyphen/>
        <w:t>затор артикуляции речи</w:t>
      </w:r>
      <w:r>
        <w:rPr>
          <w:color w:val="000000"/>
          <w:spacing w:val="0"/>
          <w:w w:val="100"/>
          <w:position w:val="0"/>
          <w:shd w:val="clear" w:color="auto" w:fill="auto"/>
          <w:lang w:val="ru-RU" w:eastAsia="ru-RU" w:bidi="ru-RU"/>
        </w:rPr>
        <w:t xml:space="preserve"> (речедвигательный анализатор) находится в задней части нижней лобной извилины (поле 44), в непосредственной близос ги от нижнего отдела моторной зоны. В нем происходит анализ раздражений, проходящих от мускулатуры, участвующей в создании устной речи. Эта функция принадлежит анализатору мышц губ, языка и гортани, корковый конец которого находится в нижнем отделе предцент</w:t>
        <w:softHyphen/>
        <w:t>ральной извилины, чем и объясняется близость речедвигатсльного анализатора к ана</w:t>
        <w:softHyphen/>
        <w:t>лизатору названных мышц. При поражении поля 44 сохраняется способность произ</w:t>
        <w:softHyphen/>
        <w:t>водить простейшие движения речевой мускулатуры, кричать и даже петь, по утрачи-</w:t>
      </w:r>
      <w:r>
        <w:br w:type="page"/>
      </w:r>
    </w:p>
    <w:p>
      <w:pPr>
        <w:pStyle w:val="Style46"/>
        <w:keepNext w:val="0"/>
        <w:keepLines w:val="0"/>
        <w:widowControl w:val="0"/>
        <w:shd w:val="clear" w:color="auto" w:fill="auto"/>
        <w:bidi w:val="0"/>
        <w:spacing w:before="0" w:after="0" w:line="290" w:lineRule="auto"/>
        <w:ind w:left="0" w:right="0" w:firstLine="0"/>
        <w:jc w:val="center"/>
      </w:pPr>
      <w:r>
        <w:drawing>
          <wp:anchor distT="50800" distB="50800" distL="50800" distR="50800" simplePos="0" relativeHeight="125829758" behindDoc="0" locked="0" layoutInCell="1" allowOverlap="1">
            <wp:simplePos x="0" y="0"/>
            <wp:positionH relativeFrom="page">
              <wp:posOffset>532765</wp:posOffset>
            </wp:positionH>
            <wp:positionV relativeFrom="paragraph">
              <wp:posOffset>12700</wp:posOffset>
            </wp:positionV>
            <wp:extent cx="1310640" cy="810895"/>
            <wp:wrapSquare wrapText="right"/>
            <wp:docPr id="1139" name="Shape 1139"/>
            <a:graphic xmlns:a="http://schemas.openxmlformats.org/drawingml/2006/main">
              <a:graphicData uri="http://schemas.openxmlformats.org/drawingml/2006/picture">
                <pic:pic xmlns:pic="http://schemas.openxmlformats.org/drawingml/2006/picture">
                  <pic:nvPicPr>
                    <pic:cNvPr id="1140" name="Picture box 1140"/>
                    <pic:cNvPicPr/>
                  </pic:nvPicPr>
                  <pic:blipFill>
                    <a:blip r:embed="rId951"/>
                    <a:stretch/>
                  </pic:blipFill>
                  <pic:spPr>
                    <a:xfrm>
                      <a:ext cx="1310640" cy="810895"/>
                    </a:xfrm>
                    <a:prstGeom prst="rect"/>
                  </pic:spPr>
                </pic:pic>
              </a:graphicData>
            </a:graphic>
          </wp:anchor>
        </w:drawing>
      </w:r>
      <w:r>
        <w:rPr>
          <w:color w:val="000000"/>
          <w:spacing w:val="0"/>
          <w:w w:val="100"/>
          <w:position w:val="0"/>
          <w:shd w:val="clear" w:color="auto" w:fill="auto"/>
          <w:lang w:val="ru-RU" w:eastAsia="ru-RU" w:bidi="ru-RU"/>
        </w:rPr>
        <w:t>Рис. 321. Топография коркояых пестрее речи</w:t>
        <w:br/>
        <w:t>(схема). Левое полушарие большого мозга.</w:t>
      </w:r>
    </w:p>
    <w:p>
      <w:pPr>
        <w:pStyle w:val="Style46"/>
        <w:keepNext w:val="0"/>
        <w:keepLines w:val="0"/>
        <w:widowControl w:val="0"/>
        <w:shd w:val="clear" w:color="auto" w:fill="auto"/>
        <w:bidi w:val="0"/>
        <w:spacing w:before="0" w:after="380" w:line="298" w:lineRule="auto"/>
        <w:ind w:left="0" w:right="0" w:firstLine="0"/>
        <w:jc w:val="both"/>
      </w:pPr>
      <w:r>
        <w:rPr>
          <w:color w:val="000000"/>
          <w:spacing w:val="0"/>
          <w:w w:val="100"/>
          <w:position w:val="0"/>
          <w:shd w:val="clear" w:color="auto" w:fill="auto"/>
          <w:lang w:val="ru-RU" w:eastAsia="ru-RU" w:bidi="ru-RU"/>
        </w:rPr>
        <w:t>I — слуховой (акустический) центр; 2 — зритель</w:t>
        <w:softHyphen/>
        <w:t>ный (оптический) центр речи; 3 — двигательный центр усIной речи. 4 - - двигательный центр пись</w:t>
        <w:softHyphen/>
        <w:t>менной речи.</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вается возможность произносить слова — двигательная афазия (фазис — речь). Впере</w:t>
        <w:softHyphen/>
        <w:t>ди поля 44 расположено поле 45, имеющее отношение к речи и пению. При пораже</w:t>
        <w:softHyphen/>
        <w:t>нии его возникает вокальная амузия — неспособность петь, составлять музыкальные фразы, а также аграмматизм — неспособность составлять из слов предложения.</w:t>
      </w:r>
    </w:p>
    <w:p>
      <w:pPr>
        <w:pStyle w:val="Style14"/>
        <w:keepNext w:val="0"/>
        <w:keepLines w:val="0"/>
        <w:widowControl w:val="0"/>
        <w:numPr>
          <w:ilvl w:val="0"/>
          <w:numId w:val="475"/>
        </w:numPr>
        <w:shd w:val="clear" w:color="auto" w:fill="auto"/>
        <w:tabs>
          <w:tab w:pos="394"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Так как развитие устной речи связано и с органом слуха, то в непосредственной близости к звуковому анализатору образовался </w:t>
      </w:r>
      <w:r>
        <w:rPr>
          <w:i/>
          <w:iCs/>
          <w:color w:val="000000"/>
          <w:spacing w:val="0"/>
          <w:w w:val="100"/>
          <w:position w:val="0"/>
          <w:shd w:val="clear" w:color="auto" w:fill="auto"/>
          <w:lang w:val="ru-RU" w:eastAsia="ru-RU" w:bidi="ru-RU"/>
        </w:rPr>
        <w:t xml:space="preserve">слуховой анализатор устной речи. </w:t>
      </w:r>
      <w:r>
        <w:rPr>
          <w:color w:val="000000"/>
          <w:spacing w:val="0"/>
          <w:w w:val="100"/>
          <w:position w:val="0"/>
          <w:shd w:val="clear" w:color="auto" w:fill="auto"/>
          <w:lang w:val="ru-RU" w:eastAsia="ru-RU" w:bidi="ru-RU"/>
        </w:rPr>
        <w:t>Его ядро помещается в задней части верхней височной извилины, в глубине лате</w:t>
        <w:softHyphen/>
        <w:t>ральной борозды (поле 42). Благодаря слуховому анализатору различные сочетания звуков воспринимаются человеком как слова, которые означают различные предметы и явления и становятся сигналами их (вторыми сигналами по И.П. Павлову). С по</w:t>
        <w:softHyphen/>
        <w:t>мощью его человек контролирует свою речь и понимает чужую. При поражении его сохраняется способность слышать звуки, но теряется способность понимать слова — словесная глухота, или сенсорная афазия. При поражении поля 22 (средняя треть верхней височной извилины) наступает музыкальная глухота: больной воспринима</w:t>
        <w:softHyphen/>
        <w:t>ет музыкальные звуки не как мелодию, а как беспорядочный шум.</w:t>
      </w:r>
    </w:p>
    <w:p>
      <w:pPr>
        <w:pStyle w:val="Style14"/>
        <w:keepNext w:val="0"/>
        <w:keepLines w:val="0"/>
        <w:widowControl w:val="0"/>
        <w:numPr>
          <w:ilvl w:val="0"/>
          <w:numId w:val="475"/>
        </w:numPr>
        <w:shd w:val="clear" w:color="auto" w:fill="auto"/>
        <w:tabs>
          <w:tab w:pos="394" w:val="left"/>
        </w:tabs>
        <w:bidi w:val="0"/>
        <w:spacing w:before="0" w:after="0" w:line="286" w:lineRule="auto"/>
        <w:ind w:left="0" w:right="0"/>
        <w:jc w:val="both"/>
      </w:pPr>
      <w:r>
        <w:rPr>
          <w:color w:val="000000"/>
          <w:spacing w:val="0"/>
          <w:w w:val="100"/>
          <w:position w:val="0"/>
          <w:shd w:val="clear" w:color="auto" w:fill="auto"/>
          <w:lang w:val="ru-RU" w:eastAsia="ru-RU" w:bidi="ru-RU"/>
        </w:rPr>
        <w:t>На более высокой ступени развития человечество научилось не только гово</w:t>
        <w:softHyphen/>
        <w:t>рить, но и писать. Письменная речь требует определенных движений руки для начер</w:t>
        <w:softHyphen/>
        <w:t xml:space="preserve">тания букв или других знаков, что связано с двигательным анализатором (общим). Поэтому </w:t>
      </w:r>
      <w:r>
        <w:rPr>
          <w:i/>
          <w:iCs/>
          <w:color w:val="000000"/>
          <w:spacing w:val="0"/>
          <w:w w:val="100"/>
          <w:position w:val="0"/>
          <w:shd w:val="clear" w:color="auto" w:fill="auto"/>
          <w:lang w:val="ru-RU" w:eastAsia="ru-RU" w:bidi="ru-RU"/>
        </w:rPr>
        <w:t>двигательный анализатор письменной речи</w:t>
      </w:r>
      <w:r>
        <w:rPr>
          <w:color w:val="000000"/>
          <w:spacing w:val="0"/>
          <w:w w:val="100"/>
          <w:position w:val="0"/>
          <w:shd w:val="clear" w:color="auto" w:fill="auto"/>
          <w:lang w:val="ru-RU" w:eastAsia="ru-RU" w:bidi="ru-RU"/>
        </w:rPr>
        <w:t xml:space="preserve"> помещается в заднем отделе средней лобной извилины, вблизи зоны предцентральной извилины (моторная зона). Деятельность этого анализатора связана с анализатором необходимых при письме заученных движений руки (поле 40 в нижней теменной дольке). При повреждении поля 40 сохраняются все виды движения, но теряется способность тонких движений, необходимых для начертания букв, слов и других знаков (аграфия).</w:t>
      </w:r>
    </w:p>
    <w:p>
      <w:pPr>
        <w:pStyle w:val="Style14"/>
        <w:keepNext w:val="0"/>
        <w:keepLines w:val="0"/>
        <w:widowControl w:val="0"/>
        <w:numPr>
          <w:ilvl w:val="0"/>
          <w:numId w:val="475"/>
        </w:numPr>
        <w:shd w:val="clear" w:color="auto" w:fill="auto"/>
        <w:tabs>
          <w:tab w:pos="385" w:val="left"/>
        </w:tabs>
        <w:bidi w:val="0"/>
        <w:spacing w:before="0" w:after="0" w:line="286" w:lineRule="auto"/>
        <w:ind w:left="0" w:right="0"/>
        <w:jc w:val="both"/>
      </w:pPr>
      <w:r>
        <w:rPr>
          <w:color w:val="000000"/>
          <w:spacing w:val="0"/>
          <w:w w:val="100"/>
          <w:position w:val="0"/>
          <w:shd w:val="clear" w:color="auto" w:fill="auto"/>
          <w:lang w:val="ru-RU" w:eastAsia="ru-RU" w:bidi="ru-RU"/>
        </w:rPr>
        <w:t>Так как развитие письменной речи связано и с органом зрения, то в непосред</w:t>
        <w:softHyphen/>
        <w:t xml:space="preserve">ственной близости к зрительному анализатору выработался </w:t>
      </w:r>
      <w:r>
        <w:rPr>
          <w:i/>
          <w:iCs/>
          <w:color w:val="000000"/>
          <w:spacing w:val="0"/>
          <w:w w:val="100"/>
          <w:position w:val="0"/>
          <w:shd w:val="clear" w:color="auto" w:fill="auto"/>
          <w:lang w:val="ru-RU" w:eastAsia="ru-RU" w:bidi="ru-RU"/>
        </w:rPr>
        <w:t>зрительный анализатор письменной речи,</w:t>
      </w:r>
      <w:r>
        <w:rPr>
          <w:color w:val="000000"/>
          <w:spacing w:val="0"/>
          <w:w w:val="100"/>
          <w:position w:val="0"/>
          <w:shd w:val="clear" w:color="auto" w:fill="auto"/>
          <w:lang w:val="ru-RU" w:eastAsia="ru-RU" w:bidi="ru-RU"/>
        </w:rPr>
        <w:t xml:space="preserve"> который, естественно, расположен вблизи </w:t>
      </w:r>
      <w:r>
        <w:rPr>
          <w:color w:val="000000"/>
          <w:spacing w:val="0"/>
          <w:w w:val="100"/>
          <w:position w:val="0"/>
          <w:shd w:val="clear" w:color="auto" w:fill="auto"/>
          <w:lang w:val="en-US" w:eastAsia="en-US" w:bidi="en-US"/>
        </w:rPr>
        <w:t xml:space="preserve">sulcus calcarinus,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gyrus angularis </w:t>
      </w:r>
      <w:r>
        <w:rPr>
          <w:color w:val="000000"/>
          <w:spacing w:val="0"/>
          <w:w w:val="100"/>
          <w:position w:val="0"/>
          <w:shd w:val="clear" w:color="auto" w:fill="auto"/>
          <w:lang w:val="ru-RU" w:eastAsia="ru-RU" w:bidi="ru-RU"/>
        </w:rPr>
        <w:t>(поле 39). При повреждении нижней теменной дольки сохраняется зрение, но теряется способность читать (алексия), т. е. анализировать написанные буквы и слагать из них слова и фразы.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Все корковые концы речевых анализаторов закладываются в обоих полушариях, но развиваются только с одной стороны (у правшей — слева, у левшей — справа) и функционально оказываются асимметричными. Эта связь между двигательным ана</w:t>
        <w:softHyphen/>
        <w:t>лизатором руки (органа труда) и речевыми анализаторами объясняется тесной свя</w:t>
        <w:softHyphen/>
        <w:t>зью между трудом и речью, оказавшими решающее действие на развитие мозга.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«...Труд, а затем и вместе с ним членораздельная речь...» обусловили развитие мозга (Ф. Энгельс). Этой связью пользуются и в лечебных целях. При поражении речедвигательного анализатора сохраняется элементарная двигательная способность</w:t>
        <w:br w:type="page"/>
      </w:r>
      <w:r>
        <w:rPr>
          <w:color w:val="000000"/>
          <w:spacing w:val="0"/>
          <w:w w:val="100"/>
          <w:position w:val="0"/>
          <w:shd w:val="clear" w:color="auto" w:fill="auto"/>
          <w:lang w:val="ru-RU" w:eastAsia="ru-RU" w:bidi="ru-RU"/>
        </w:rPr>
        <w:t>речевых мышц, но утрачивается возможность устной речи (моторная афазия). В этих случаях иногда удается восстановить речь длительным упражнением левой руки (у правшей), работа которой благоприятствует развитию зачаточного правосторон</w:t>
        <w:softHyphen/>
        <w:t>него ядра речедвигательного анализатора.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Анализаторы устной и письменной речи воспринимают словесные сигналы (как говорил И.П. Павлов, сигналы сигналов, или вторые сигналы), что составляет вторую сигнальную систему, проявляющуюся в форме абстрактного отвлеченного мышления (общие представления, понятия, умозаключения, обобщения), которое свойственно только человеку. Однако морфологическую основу второй сигнальной системы состав</w:t>
        <w:softHyphen/>
        <w:t>ляют не только указанные анализаторы. Так как функция речи является филогенети</w:t>
        <w:softHyphen/>
        <w:t>чески наиболее молодой, то она и наименее локализованна. Так как кора растет по периферии, то наиболее поверхностные слои коры имеют отношение ко второй сиг</w:t>
        <w:softHyphen/>
        <w:t>нальной системе. Эти слои состоят из большого числа нервных клеток (15 млрд) с ко</w:t>
        <w:softHyphen/>
        <w:t>роткими отростками, благодаря которым создается возможность проявления неогра</w:t>
        <w:softHyphen/>
        <w:t>ниченной синаптической замыкательной функции, широких ассоциаций, что и состав</w:t>
        <w:softHyphen/>
        <w:t>ляет сущность деятельности второй сигнальной системы. При этом вторая сигнальная система функционирует не отдельно от первой, а в тесной связи с ней, точнее на ос</w:t>
        <w:softHyphen/>
        <w:t>нове ее, так как вторые сигналы могут возникнуть лишь при наличии первых. «Основ</w:t>
        <w:softHyphen/>
        <w:t>ные законы, установленные в работе первой сигнальной системы, должны также уп</w:t>
        <w:softHyphen/>
        <w:t>равлять и второй, потому что это работа все той же нервной ткани» (И.П. Павлов).</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Учение И.П. Павлова о двух сигнальных системах дает материалистическое объяс</w:t>
        <w:softHyphen/>
        <w:t>нение психической деятельности человека и составляет естественнонаучную основу теории отражения. Согласно этой теории, в нашем сознании в форме субъективных образов отражается объективный реальный мир, существующий независимо от нашего сознания.</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Ощущение — это субъективный образ объек</w:t>
        <w:softHyphen/>
        <w:t>тивного мира. «...Ощущение... есть превраще</w:t>
        <w:softHyphen/>
        <w:t>ние энергии внешнего раздражения в факт со</w:t>
        <w:softHyphen/>
        <w:t>знания» (В.И. Ленин).</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В рецепторе внешнее раздражение, например световая энергия, превращается в нервный про</w:t>
        <w:softHyphen/>
        <w:t>цесс, который в коре мозга становится ощуще</w:t>
        <w:softHyphen/>
        <w:t>нием.</w:t>
      </w:r>
    </w:p>
    <w:p>
      <w:pPr>
        <w:pStyle w:val="Style14"/>
        <w:keepNext w:val="0"/>
        <w:keepLines w:val="0"/>
        <w:widowControl w:val="0"/>
        <w:shd w:val="clear" w:color="auto" w:fill="auto"/>
        <w:bidi w:val="0"/>
        <w:spacing w:before="0" w:after="400" w:line="290" w:lineRule="auto"/>
        <w:ind w:left="0" w:right="0"/>
        <w:jc w:val="both"/>
      </w:pPr>
      <w:r>
        <w:rPr>
          <w:color w:val="000000"/>
          <w:spacing w:val="0"/>
          <w:w w:val="100"/>
          <w:position w:val="0"/>
          <w:shd w:val="clear" w:color="auto" w:fill="auto"/>
          <w:lang w:val="ru-RU" w:eastAsia="ru-RU" w:bidi="ru-RU"/>
        </w:rPr>
        <w:t>Одно и то же количество и качество энергии, в данном случае световой, у здоровых людей вызовет в коре мои а ощущение зеленого цвета (субъективный образ), а у больного дальтониз</w:t>
        <w:softHyphen/>
        <w:t>мом (вследствие иного строения сетчатки гла</w:t>
        <w:softHyphen/>
        <w:t>за) — ощущение красною цвета.</w:t>
      </w:r>
    </w:p>
    <w:p>
      <w:pPr>
        <w:pStyle w:val="Style46"/>
        <w:keepNext w:val="0"/>
        <w:keepLines w:val="0"/>
        <w:widowControl w:val="0"/>
        <w:shd w:val="clear" w:color="auto" w:fill="auto"/>
        <w:bidi w:val="0"/>
        <w:spacing w:before="0" w:after="0" w:line="290" w:lineRule="auto"/>
        <w:ind w:left="0" w:right="0" w:firstLine="0"/>
        <w:jc w:val="center"/>
      </w:pPr>
      <w:r>
        <w:rPr>
          <w:color w:val="000000"/>
          <w:spacing w:val="0"/>
          <w:w w:val="100"/>
          <w:position w:val="0"/>
          <w:shd w:val="clear" w:color="auto" w:fill="auto"/>
          <w:lang w:val="ru-RU" w:eastAsia="ru-RU" w:bidi="ru-RU"/>
        </w:rPr>
        <w:t>Рис. 322. Ра ши । не поной коры по отношению</w:t>
        <w:br/>
        <w:t xml:space="preserve">к </w:t>
      </w:r>
      <w:r>
        <w:rPr>
          <w:color w:val="000000"/>
          <w:spacing w:val="0"/>
          <w:w w:val="100"/>
          <w:position w:val="0"/>
          <w:shd w:val="clear" w:color="auto" w:fill="auto"/>
          <w:lang w:val="en-US" w:eastAsia="en-US" w:bidi="en-US"/>
        </w:rPr>
        <w:t xml:space="preserve">ci </w:t>
      </w:r>
      <w:r>
        <w:rPr>
          <w:color w:val="000000"/>
          <w:spacing w:val="0"/>
          <w:w w:val="100"/>
          <w:position w:val="0"/>
          <w:shd w:val="clear" w:color="auto" w:fill="auto"/>
          <w:lang w:val="ru-RU" w:eastAsia="ru-RU" w:bidi="ru-RU"/>
        </w:rPr>
        <w:t>арой коре.</w:t>
      </w:r>
    </w:p>
    <w:p>
      <w:pPr>
        <w:pStyle w:val="Style46"/>
        <w:keepNext w:val="0"/>
        <w:keepLines w:val="0"/>
        <w:widowControl w:val="0"/>
        <w:shd w:val="clear" w:color="auto" w:fill="auto"/>
        <w:bidi w:val="0"/>
        <w:spacing w:before="0" w:after="0" w:line="312" w:lineRule="auto"/>
        <w:ind w:left="0" w:right="0" w:firstLine="0"/>
        <w:jc w:val="both"/>
      </w:pPr>
      <w:r>
        <w:rPr>
          <w:color w:val="000000"/>
          <w:spacing w:val="0"/>
          <w:w w:val="100"/>
          <w:position w:val="0"/>
          <w:shd w:val="clear" w:color="auto" w:fill="auto"/>
          <w:lang w:val="ru-RU" w:eastAsia="ru-RU" w:bidi="ru-RU"/>
        </w:rPr>
        <w:t>а акула, б ящерица, л кролик, г челопск</w:t>
      </w:r>
    </w:p>
    <w:p>
      <w:pPr>
        <w:pStyle w:val="Style46"/>
        <w:keepNext w:val="0"/>
        <w:keepLines w:val="0"/>
        <w:widowControl w:val="0"/>
        <w:shd w:val="clear" w:color="auto" w:fill="auto"/>
        <w:bidi w:val="0"/>
        <w:spacing w:before="0" w:after="0" w:line="312" w:lineRule="auto"/>
        <w:ind w:left="0" w:right="0" w:firstLine="0"/>
        <w:jc w:val="both"/>
      </w:pPr>
      <w:r>
        <w:drawing>
          <wp:anchor distT="50800" distB="50800" distL="50800" distR="50800" simplePos="0" relativeHeight="125829759" behindDoc="0" locked="0" layoutInCell="1" allowOverlap="1">
            <wp:simplePos x="0" y="0"/>
            <wp:positionH relativeFrom="page">
              <wp:posOffset>2265680</wp:posOffset>
            </wp:positionH>
            <wp:positionV relativeFrom="margin">
              <wp:posOffset>2429510</wp:posOffset>
            </wp:positionV>
            <wp:extent cx="1158240" cy="2066290"/>
            <wp:wrapSquare wrapText="left"/>
            <wp:docPr id="1141" name="Shape 1141"/>
            <a:graphic xmlns:a="http://schemas.openxmlformats.org/drawingml/2006/main">
              <a:graphicData uri="http://schemas.openxmlformats.org/drawingml/2006/picture">
                <pic:pic xmlns:pic="http://schemas.openxmlformats.org/drawingml/2006/picture">
                  <pic:nvPicPr>
                    <pic:cNvPr id="1142" name="Picture box 1142"/>
                    <pic:cNvPicPr/>
                  </pic:nvPicPr>
                  <pic:blipFill>
                    <a:blip r:embed="rId953"/>
                    <a:stretch/>
                  </pic:blipFill>
                  <pic:spPr>
                    <a:xfrm>
                      <a:ext cx="1158240" cy="2066290"/>
                    </a:xfrm>
                    <a:prstGeom prst="rect"/>
                  </pic:spPr>
                </pic:pic>
              </a:graphicData>
            </a:graphic>
          </wp:anchor>
        </w:drawing>
      </w:r>
      <w:r>
        <w:rPr>
          <w:color w:val="000000"/>
          <w:spacing w:val="0"/>
          <w:w w:val="100"/>
          <w:position w:val="0"/>
          <w:shd w:val="clear" w:color="auto" w:fill="auto"/>
          <w:lang w:val="ru-RU" w:eastAsia="ru-RU" w:bidi="ru-RU"/>
        </w:rPr>
        <w:t xml:space="preserve">1 </w:t>
      </w:r>
      <w:r>
        <w:rPr>
          <w:color w:val="000000"/>
          <w:spacing w:val="0"/>
          <w:w w:val="100"/>
          <w:position w:val="0"/>
          <w:shd w:val="clear" w:color="auto" w:fill="auto"/>
          <w:lang w:val="en-US" w:eastAsia="en-US" w:bidi="en-US"/>
        </w:rPr>
        <w:t xml:space="preserve">lobus olfaclonus </w:t>
      </w: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lang w:val="en-US" w:eastAsia="en-US" w:bidi="en-US"/>
        </w:rPr>
        <w:t>corpus slnalum, 3 dience</w:t>
        <w:softHyphen/>
        <w:t>phalon. 4 mesencephalon. 5 cerebellum, 6 medulla oblongala</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Следовательно, световая энергия -- ло объективная реальность, а цвет — субъек</w:t>
        <w:softHyphen/>
        <w:t>тивный образ, отражение ее в нашем сознании, зависящее от устройства органа чувств (глаза).</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Значит, с точки зрения теории отражения, мозг .может быть охарактеризован как орган отражения действительности</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После всего сказанного о строении центральной нервной системы можно отме</w:t>
        <w:softHyphen/>
        <w:t>тить человеческие признаки строения мозга, т. е специфические черты строения его, отличающие человека от животных (рис. 322, 323).</w:t>
      </w:r>
    </w:p>
    <w:p>
      <w:pPr>
        <w:pStyle w:val="Style14"/>
        <w:keepNext w:val="0"/>
        <w:keepLines w:val="0"/>
        <w:widowControl w:val="0"/>
        <w:numPr>
          <w:ilvl w:val="0"/>
          <w:numId w:val="477"/>
        </w:numPr>
        <w:shd w:val="clear" w:color="auto" w:fill="auto"/>
        <w:tabs>
          <w:tab w:pos="380" w:val="left"/>
        </w:tabs>
        <w:bidi w:val="0"/>
        <w:spacing w:before="0" w:after="0" w:line="286" w:lineRule="auto"/>
        <w:ind w:left="0" w:right="0" w:firstLine="200"/>
        <w:jc w:val="both"/>
      </w:pPr>
      <w:r>
        <w:rPr>
          <w:color w:val="000000"/>
          <w:spacing w:val="0"/>
          <w:w w:val="100"/>
          <w:position w:val="0"/>
          <w:shd w:val="clear" w:color="auto" w:fill="auto"/>
          <w:lang w:val="ru-RU" w:eastAsia="ru-RU" w:bidi="ru-RU"/>
        </w:rPr>
        <w:t>Преобладание головного мозга над спинным. Так, у хищников (например, у кош</w:t>
        <w:softHyphen/>
        <w:t>ки) головной мозг в 4 раза тяжелее спинного, у приматов (например, у макак) — в 8 раз. а у человека— в 45 раз (масса спинного мозга 30 г, головного — 1500 г). Спинной мозг составляет у млекопитающих 22—48% от массы головного мозга, у гориллы — 5-6%, у человека — только 2%.</w:t>
      </w:r>
    </w:p>
    <w:p>
      <w:pPr>
        <w:pStyle w:val="Style14"/>
        <w:keepNext w:val="0"/>
        <w:keepLines w:val="0"/>
        <w:widowControl w:val="0"/>
        <w:numPr>
          <w:ilvl w:val="0"/>
          <w:numId w:val="477"/>
        </w:numPr>
        <w:shd w:val="clear" w:color="auto" w:fill="auto"/>
        <w:tabs>
          <w:tab w:pos="385" w:val="left"/>
        </w:tabs>
        <w:bidi w:val="0"/>
        <w:spacing w:before="0" w:after="220" w:line="286" w:lineRule="auto"/>
        <w:ind w:left="0" w:right="0" w:firstLine="200"/>
        <w:jc w:val="both"/>
      </w:pPr>
      <w:r>
        <w:rPr>
          <w:color w:val="000000"/>
          <w:spacing w:val="0"/>
          <w:w w:val="100"/>
          <w:position w:val="0"/>
          <w:shd w:val="clear" w:color="auto" w:fill="auto"/>
          <w:lang w:val="ru-RU" w:eastAsia="ru-RU" w:bidi="ru-RU"/>
        </w:rPr>
        <w:t>Масса головного мозга. По абсолютной массе головного мозга (1500 г) человек не занимает первого места, так как у крупных животных мозг тяжелее, чем у челове</w:t>
        <w:softHyphen/>
        <w:t>ка: у дельфина — 1800 г, у слона — 5200 г, у кита — 7000 г. Чтобы вскрыть истинные</w:t>
      </w:r>
    </w:p>
    <w:p>
      <w:pPr>
        <w:widowControl w:val="0"/>
        <w:jc w:val="center"/>
        <w:rPr>
          <w:sz w:val="2"/>
          <w:szCs w:val="2"/>
        </w:rPr>
      </w:pPr>
      <w:r>
        <w:drawing>
          <wp:inline>
            <wp:extent cx="2548255" cy="2523490"/>
            <wp:docPr id="1143" name="Picutre 1143"/>
            <a:graphic xmlns:a="http://schemas.openxmlformats.org/drawingml/2006/main">
              <a:graphicData uri="http://schemas.openxmlformats.org/drawingml/2006/picture">
                <pic:pic xmlns:pic="http://schemas.openxmlformats.org/drawingml/2006/picture">
                  <pic:nvPicPr>
                    <pic:cNvPr id="1143" name="Picture 1143"/>
                    <pic:cNvPicPr/>
                  </pic:nvPicPr>
                  <pic:blipFill>
                    <a:blip r:embed="rId955"/>
                    <a:stretch/>
                  </pic:blipFill>
                  <pic:spPr>
                    <a:xfrm>
                      <a:ext cx="2548255" cy="2523490"/>
                    </a:xfrm>
                    <a:prstGeom prst="rect"/>
                  </pic:spPr>
                </pic:pic>
              </a:graphicData>
            </a:graphic>
          </wp:inline>
        </w:drawing>
      </w:r>
    </w:p>
    <w:p>
      <w:pPr>
        <w:pStyle w:val="Style6"/>
        <w:keepNext w:val="0"/>
        <w:keepLines w:val="0"/>
        <w:widowControl w:val="0"/>
        <w:shd w:val="clear" w:color="auto" w:fill="auto"/>
        <w:bidi w:val="0"/>
        <w:spacing w:before="0" w:after="0" w:line="240"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Рнс. 323. Строение головного мозга медведя (а), обезьяны (б), человека (в).</w:t>
      </w:r>
    </w:p>
    <w:p>
      <w:pPr>
        <w:pStyle w:val="Style6"/>
        <w:keepNext w:val="0"/>
        <w:keepLines w:val="0"/>
        <w:widowControl w:val="0"/>
        <w:shd w:val="clear" w:color="auto" w:fill="auto"/>
        <w:bidi w:val="0"/>
        <w:spacing w:before="0" w:after="0" w:line="240"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Цифрами обозначены корковые концы анализаторов речи.</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соотношения массы мозга и массы тела, используют так называемый квадратичный показатель, т. е. произведение абсолютной массы мозга и относительной. Этот пока</w:t>
        <w:softHyphen/>
        <w:t>затель позволил выделить человека из всего животного мира. Так, у грызунов он ра</w:t>
        <w:softHyphen/>
        <w:t>вен 0,19, у хищников — 1,14, у китообразных (дельфин) — 6,27, у человекообразных обезьян — 7,35, у слонов — 9,82 и, наконец, у человека — 32,0.</w:t>
      </w:r>
    </w:p>
    <w:p>
      <w:pPr>
        <w:pStyle w:val="Style14"/>
        <w:keepNext w:val="0"/>
        <w:keepLines w:val="0"/>
        <w:widowControl w:val="0"/>
        <w:numPr>
          <w:ilvl w:val="0"/>
          <w:numId w:val="477"/>
        </w:numPr>
        <w:shd w:val="clear" w:color="auto" w:fill="auto"/>
        <w:tabs>
          <w:tab w:pos="390" w:val="left"/>
        </w:tabs>
        <w:bidi w:val="0"/>
        <w:spacing w:before="0" w:after="0"/>
        <w:ind w:left="0" w:right="0" w:firstLine="200"/>
        <w:jc w:val="both"/>
      </w:pPr>
      <w:r>
        <w:rPr>
          <w:color w:val="000000"/>
          <w:spacing w:val="0"/>
          <w:w w:val="100"/>
          <w:position w:val="0"/>
          <w:shd w:val="clear" w:color="auto" w:fill="auto"/>
          <w:lang w:val="ru-RU" w:eastAsia="ru-RU" w:bidi="ru-RU"/>
        </w:rPr>
        <w:t xml:space="preserve">Преобладание плаща над мозговым стволом, т. е. нового мозга </w:t>
      </w:r>
      <w:r>
        <w:rPr>
          <w:color w:val="000000"/>
          <w:spacing w:val="0"/>
          <w:w w:val="100"/>
          <w:position w:val="0"/>
          <w:shd w:val="clear" w:color="auto" w:fill="auto"/>
          <w:lang w:val="en-US" w:eastAsia="en-US" w:bidi="en-US"/>
        </w:rPr>
        <w:t xml:space="preserve">(neencephalon) </w:t>
      </w:r>
      <w:r>
        <w:rPr>
          <w:color w:val="000000"/>
          <w:spacing w:val="0"/>
          <w:w w:val="100"/>
          <w:position w:val="0"/>
          <w:shd w:val="clear" w:color="auto" w:fill="auto"/>
          <w:lang w:val="ru-RU" w:eastAsia="ru-RU" w:bidi="ru-RU"/>
        </w:rPr>
        <w:t xml:space="preserve">над древним </w:t>
      </w:r>
      <w:r>
        <w:rPr>
          <w:color w:val="000000"/>
          <w:spacing w:val="0"/>
          <w:w w:val="100"/>
          <w:position w:val="0"/>
          <w:shd w:val="clear" w:color="auto" w:fill="auto"/>
          <w:lang w:val="en-US" w:eastAsia="en-US" w:bidi="en-US"/>
        </w:rPr>
        <w:t>(paleencephalon).</w:t>
      </w:r>
    </w:p>
    <w:p>
      <w:pPr>
        <w:pStyle w:val="Style14"/>
        <w:keepNext w:val="0"/>
        <w:keepLines w:val="0"/>
        <w:widowControl w:val="0"/>
        <w:numPr>
          <w:ilvl w:val="0"/>
          <w:numId w:val="477"/>
        </w:numPr>
        <w:shd w:val="clear" w:color="auto" w:fill="auto"/>
        <w:tabs>
          <w:tab w:pos="390" w:val="left"/>
        </w:tabs>
        <w:bidi w:val="0"/>
        <w:spacing w:before="0" w:after="0"/>
        <w:ind w:left="0" w:right="0" w:firstLine="200"/>
        <w:jc w:val="both"/>
      </w:pPr>
      <w:r>
        <w:rPr>
          <w:color w:val="000000"/>
          <w:spacing w:val="0"/>
          <w:w w:val="100"/>
          <w:position w:val="0"/>
          <w:shd w:val="clear" w:color="auto" w:fill="auto"/>
          <w:lang w:val="ru-RU" w:eastAsia="ru-RU" w:bidi="ru-RU"/>
        </w:rPr>
        <w:t>Наивысшее развитие лобной доли большого мозга. На лобные доли приходит</w:t>
        <w:softHyphen/>
        <w:t>ся: у низших обезьян 8-12% от всей поверхности полушарий, у антропоидных обезь</w:t>
        <w:softHyphen/>
        <w:t>ян — 16%, у человека — 30%.</w:t>
      </w:r>
    </w:p>
    <w:p>
      <w:pPr>
        <w:pStyle w:val="Style14"/>
        <w:keepNext w:val="0"/>
        <w:keepLines w:val="0"/>
        <w:widowControl w:val="0"/>
        <w:numPr>
          <w:ilvl w:val="0"/>
          <w:numId w:val="477"/>
        </w:numPr>
        <w:shd w:val="clear" w:color="auto" w:fill="auto"/>
        <w:tabs>
          <w:tab w:pos="483" w:val="left"/>
        </w:tabs>
        <w:bidi w:val="0"/>
        <w:spacing w:before="0" w:after="0"/>
        <w:ind w:left="0" w:right="0" w:firstLine="200"/>
        <w:jc w:val="both"/>
      </w:pPr>
      <w:r>
        <w:rPr>
          <w:color w:val="000000"/>
          <w:spacing w:val="0"/>
          <w:w w:val="100"/>
          <w:position w:val="0"/>
          <w:shd w:val="clear" w:color="auto" w:fill="auto"/>
          <w:lang w:val="ru-RU" w:eastAsia="ru-RU" w:bidi="ru-RU"/>
        </w:rPr>
        <w:t>Преобладание новой коры полушарий большого мозга над старой.</w:t>
      </w:r>
    </w:p>
    <w:p>
      <w:pPr>
        <w:pStyle w:val="Style14"/>
        <w:keepNext w:val="0"/>
        <w:keepLines w:val="0"/>
        <w:widowControl w:val="0"/>
        <w:numPr>
          <w:ilvl w:val="0"/>
          <w:numId w:val="477"/>
        </w:numPr>
        <w:shd w:val="clear" w:color="auto" w:fill="auto"/>
        <w:tabs>
          <w:tab w:pos="390" w:val="left"/>
        </w:tabs>
        <w:bidi w:val="0"/>
        <w:spacing w:before="0" w:after="0"/>
        <w:ind w:left="0" w:right="0" w:firstLine="200"/>
        <w:jc w:val="both"/>
      </w:pPr>
      <w:r>
        <w:rPr>
          <w:color w:val="000000"/>
          <w:spacing w:val="0"/>
          <w:w w:val="100"/>
          <w:position w:val="0"/>
          <w:shd w:val="clear" w:color="auto" w:fill="auto"/>
          <w:lang w:val="ru-RU" w:eastAsia="ru-RU" w:bidi="ru-RU"/>
        </w:rPr>
        <w:t>Преобладание коры над подкоркой, которое у человека достигает максималь</w:t>
        <w:softHyphen/>
        <w:t>ных величин: кора составляет 53,7% от всего объема мозга, а базальные ядра — толь</w:t>
        <w:softHyphen/>
        <w:t>ко 3,7%.</w:t>
      </w:r>
    </w:p>
    <w:p>
      <w:pPr>
        <w:pStyle w:val="Style14"/>
        <w:keepNext w:val="0"/>
        <w:keepLines w:val="0"/>
        <w:widowControl w:val="0"/>
        <w:numPr>
          <w:ilvl w:val="0"/>
          <w:numId w:val="477"/>
        </w:numPr>
        <w:shd w:val="clear" w:color="auto" w:fill="auto"/>
        <w:tabs>
          <w:tab w:pos="394" w:val="left"/>
        </w:tabs>
        <w:bidi w:val="0"/>
        <w:spacing w:before="0" w:after="0"/>
        <w:ind w:left="0" w:right="0" w:firstLine="200"/>
        <w:jc w:val="both"/>
      </w:pPr>
      <w:r>
        <w:rPr>
          <w:color w:val="000000"/>
          <w:spacing w:val="0"/>
          <w:w w:val="100"/>
          <w:position w:val="0"/>
          <w:shd w:val="clear" w:color="auto" w:fill="auto"/>
          <w:lang w:val="ru-RU" w:eastAsia="ru-RU" w:bidi="ru-RU"/>
        </w:rPr>
        <w:t>Борозды и извилины увеличивают площадь коры серого вещества, поэтому чем больше развита кора полушарий большого мозга, тем больше и складчатость мозга. Увеличение складчатости достигается большим развитием мелких борозд третьей категории, глубиной борозд и их асимметричным расположением. Ни у одного жи</w:t>
        <w:softHyphen/>
        <w:t>вотного нет одновременно такого большого числа борозд и извилин, при этом столь глубоких и асимметричных, как у человека.</w:t>
      </w:r>
    </w:p>
    <w:p>
      <w:pPr>
        <w:pStyle w:val="Style14"/>
        <w:keepNext w:val="0"/>
        <w:keepLines w:val="0"/>
        <w:widowControl w:val="0"/>
        <w:numPr>
          <w:ilvl w:val="0"/>
          <w:numId w:val="477"/>
        </w:numPr>
        <w:shd w:val="clear" w:color="auto" w:fill="auto"/>
        <w:tabs>
          <w:tab w:pos="385" w:val="left"/>
        </w:tabs>
        <w:bidi w:val="0"/>
        <w:spacing w:before="0" w:after="0"/>
        <w:ind w:left="0" w:right="0" w:firstLine="200"/>
        <w:jc w:val="both"/>
      </w:pPr>
      <w:r>
        <w:rPr>
          <w:color w:val="000000"/>
          <w:spacing w:val="0"/>
          <w:w w:val="100"/>
          <w:position w:val="0"/>
          <w:shd w:val="clear" w:color="auto" w:fill="auto"/>
          <w:lang w:val="ru-RU" w:eastAsia="ru-RU" w:bidi="ru-RU"/>
        </w:rPr>
        <w:t>Наличие второй сигнальной системы, анатомическим субстратом которой явля</w:t>
        <w:softHyphen/>
        <w:t>ются самые поверхностные слои мозговой коры.</w:t>
      </w:r>
    </w:p>
    <w:p>
      <w:pPr>
        <w:pStyle w:val="Style14"/>
        <w:keepNext w:val="0"/>
        <w:keepLines w:val="0"/>
        <w:widowControl w:val="0"/>
        <w:shd w:val="clear" w:color="auto" w:fill="auto"/>
        <w:bidi w:val="0"/>
        <w:spacing w:before="0" w:after="240"/>
        <w:ind w:left="0" w:right="0" w:firstLine="200"/>
        <w:jc w:val="both"/>
      </w:pPr>
      <w:bookmarkStart w:id="861" w:name="bookmark861"/>
      <w:r>
        <w:rPr>
          <w:color w:val="000000"/>
          <w:spacing w:val="0"/>
          <w:w w:val="100"/>
          <w:position w:val="0"/>
          <w:shd w:val="clear" w:color="auto" w:fill="auto"/>
          <w:lang w:val="ru-RU" w:eastAsia="ru-RU" w:bidi="ru-RU"/>
        </w:rPr>
        <w:t>Подводя итоги изложенному, можно сказать, что специфической чертой строения головного мозга человека, отличающей его от мозга самых высокоразвитых живот</w:t>
        <w:softHyphen/>
        <w:t>ных, является максимальное преобладание молодых частей центральной нервной системы над старыми: головного мозга над спинным, плаща над стволом, новой коры над старой, поверхностных слоев мозговой коры над глубокими.</w:t>
      </w:r>
      <w:bookmarkEnd w:id="861"/>
    </w:p>
    <w:p>
      <w:pPr>
        <w:pStyle w:val="Style24"/>
        <w:keepNext/>
        <w:keepLines/>
        <w:widowControl w:val="0"/>
        <w:shd w:val="clear" w:color="auto" w:fill="auto"/>
        <w:bidi w:val="0"/>
        <w:spacing w:before="0" w:line="240" w:lineRule="auto"/>
        <w:ind w:left="0" w:right="0" w:firstLine="0"/>
        <w:jc w:val="center"/>
      </w:pPr>
      <w:bookmarkStart w:id="862" w:name="bookmark862"/>
      <w:r>
        <w:rPr>
          <w:color w:val="000000"/>
          <w:spacing w:val="0"/>
          <w:w w:val="100"/>
          <w:position w:val="0"/>
          <w:shd w:val="clear" w:color="auto" w:fill="auto"/>
          <w:lang w:val="ru-RU" w:eastAsia="ru-RU" w:bidi="ru-RU"/>
        </w:rPr>
        <w:t>ЛОЖНОСТЬ «ТЕОРИИ» РАСИЗМА В УЧЕНИИ О МОЗГЕ</w:t>
      </w:r>
      <w:bookmarkEnd w:id="862"/>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Различные социально-экономические условия развития народов мира вызвали у некоторых антропологов представление о них как о передовых или отсталых, а так</w:t>
        <w:softHyphen/>
        <w:t>же о возможности деления человеческих рас на высшие и низшие. Высшие расы име</w:t>
        <w:softHyphen/>
        <w:t>ют, по мнению расистов, право на покорение низших не только в силу экономической и политической отсталости последних, но и вследствие якобы их более низкой био</w:t>
        <w:softHyphen/>
        <w:t>логической организации.</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В качестве аргументов для отнесения к более низкой организации привлекаются некоторые признаки строения мозга, а именно: сравнительно меньшие масса и объем мозга, меньшее число борозд и извилин, редкие вариации их, наличие борозд, более выраженных у приматов, например обезьянья борозда в затылочной доле, а также ряд других признаков.</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Однако все эти особенности строения мозга нс могут служить признаками низше</w:t>
        <w:softHyphen/>
        <w:t>го развития. В самом деле, если взять абсолютную массу головного мозга, го она не мо</w:t>
        <w:softHyphen/>
        <w:t xml:space="preserve">жет являться показателем умственного развития человека, так как у гениальных людей можно встретить мозг самой различной массы. Масса мозга людей колеблется оз 1100 до 2000 г. Тяжелый моз&gt; встречается не только у умственно одаренных людей, но и </w:t>
      </w:r>
      <w:r>
        <w:rPr>
          <w:color w:val="000000"/>
          <w:spacing w:val="0"/>
          <w:w w:val="100"/>
          <w:position w:val="0"/>
          <w:shd w:val="clear" w:color="auto" w:fill="auto"/>
          <w:lang w:val="ru-RU" w:eastAsia="ru-RU" w:bidi="ru-RU"/>
        </w:rPr>
        <w:t>у людей среднего развития, а также у эпилептиков и идиотов. Так. самый тяжелый мозг из всех известных (2850 г) принадлежал 21 -летнему идиоту-эпилептику. Приводимая А.Якобом сводка показателей массы мозга 50 выдающихся деятелей различных спе</w:t>
        <w:softHyphen/>
        <w:t>циальностей показывает, что масса их мозга колеблется в широких границах, так что никоим образом нельзя провести прямые параллели между массой мозга и одаренно</w:t>
        <w:softHyphen/>
        <w:t>стью. Так, если сравнить массу мозга крупнейших писателей И.С. Тургенева и Ана</w:t>
        <w:softHyphen/>
        <w:t>толя Франса, то при одинаковом характере их одаренности мозг И.С. Тургенева был более тяжелым (2012 г), а мозг Анатоля Франса вдвое легче (1017г), что не помешало Анатолю Франсу проявить свой талант. То же наблюдается и при сравнении мозга других выдающихся людей, например поэтов Байрона (2238 г) и Уитмена (1282 г), ученых-зоологов Кювье (1830 г) и Агассица (1495 г) и др. Такая же картина наблюда</w:t>
        <w:softHyphen/>
        <w:t>ется при сравнении у различных гениальных людей абсолютного объема мозга и че</w:t>
        <w:softHyphen/>
        <w:t>репа: например, у Гете окружность головы была 60 см, у Данте — 54 см, что не поме</w:t>
        <w:softHyphen/>
        <w:t>шало Данте написать свое бессмертное произведение «Божественная комедия».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Как показали исследования Л.Я. Пинеса, обезьянья борозда с одинаковой часто</w:t>
        <w:softHyphen/>
        <w:t>той встречается на внутренней поверхности затылочной доли мозга у представите</w:t>
        <w:softHyphen/>
        <w:t>лей различных рас и у людей с различным интеллектом. Развитие других борозд и извилин также подвержено различным вариациям, с одинаковой частотой встречаю</w:t>
        <w:softHyphen/>
        <w:t>щимся у разных народов. Ряд исследователей высказываются, что на основании на</w:t>
        <w:softHyphen/>
        <w:t>личия различных борозд нельзя делать заключение об умственной деятельности. Та</w:t>
        <w:softHyphen/>
        <w:t>ким образом, отмеченные особенности строения мозга являются не расовыми при</w:t>
        <w:softHyphen/>
        <w:t>знаками, а вариантами индивидуальной изменчивости, которой подвержены все органы, в том числе и мозг. Закономерное нарастание массы и объема головного моз</w:t>
        <w:softHyphen/>
        <w:t>га действительно имеет место в эволюции человека, но оно происходит в течение сотен тысячелетий. Так, у человекообразных обезьян масса мозга 400-500 г, а у со</w:t>
        <w:softHyphen/>
        <w:t>временного человека — 1100-2000 г (в среднем 1500 г).</w:t>
      </w:r>
    </w:p>
    <w:p>
      <w:pPr>
        <w:pStyle w:val="Style14"/>
        <w:keepNext w:val="0"/>
        <w:keepLines w:val="0"/>
        <w:widowControl w:val="0"/>
        <w:shd w:val="clear" w:color="auto" w:fill="auto"/>
        <w:bidi w:val="0"/>
        <w:spacing w:before="0" w:after="240" w:line="286" w:lineRule="auto"/>
        <w:ind w:left="0" w:right="0"/>
        <w:jc w:val="both"/>
      </w:pPr>
      <w:bookmarkStart w:id="864" w:name="bookmark864"/>
      <w:r>
        <w:rPr>
          <w:color w:val="000000"/>
          <w:spacing w:val="0"/>
          <w:w w:val="100"/>
          <w:position w:val="0"/>
          <w:shd w:val="clear" w:color="auto" w:fill="auto"/>
          <w:lang w:val="ru-RU" w:eastAsia="ru-RU" w:bidi="ru-RU"/>
        </w:rPr>
        <w:t>Что же касается современных людей, то колебания массы и объема мозга у них не отражают степени умственного развития. Культурная и политическая отсталость на</w:t>
        <w:softHyphen/>
        <w:t>родов обусловливается не биологической организацией (строение мозга и всего тела че</w:t>
        <w:softHyphen/>
        <w:t>ловека), а социальными условиями жизни общества. Яркий пример этого мы видим в Индии и других бывших колониальных странах. Там раньше, чем в Европе, возник</w:t>
        <w:softHyphen/>
        <w:t>ла древняя и весьма высокая культура, создавшая замечательные памятники искусст</w:t>
        <w:softHyphen/>
        <w:t>ва. зодчества, литературы и врачевания.</w:t>
      </w:r>
      <w:bookmarkEnd w:id="864"/>
    </w:p>
    <w:p>
      <w:pPr>
        <w:pStyle w:val="Style24"/>
        <w:keepNext/>
        <w:keepLines/>
        <w:widowControl w:val="0"/>
        <w:shd w:val="clear" w:color="auto" w:fill="auto"/>
        <w:bidi w:val="0"/>
        <w:spacing w:before="0" w:after="140" w:line="240" w:lineRule="auto"/>
        <w:ind w:left="0" w:right="0" w:firstLine="0"/>
        <w:jc w:val="center"/>
      </w:pPr>
      <w:bookmarkStart w:id="865" w:name="bookmark865"/>
      <w:r>
        <w:rPr>
          <w:color w:val="000000"/>
          <w:spacing w:val="0"/>
          <w:w w:val="100"/>
          <w:position w:val="0"/>
          <w:shd w:val="clear" w:color="auto" w:fill="auto"/>
          <w:lang w:val="ru-RU" w:eastAsia="ru-RU" w:bidi="ru-RU"/>
        </w:rPr>
        <w:t>ОБОЛОЧКИ ГОЛОВНОГО МОЗГА</w:t>
      </w:r>
      <w:bookmarkEnd w:id="865"/>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Оболочки головного мозга, </w:t>
      </w:r>
      <w:r>
        <w:rPr>
          <w:color w:val="000000"/>
          <w:spacing w:val="0"/>
          <w:w w:val="100"/>
          <w:position w:val="0"/>
          <w:shd w:val="clear" w:color="auto" w:fill="auto"/>
          <w:lang w:val="en-US" w:eastAsia="en-US" w:bidi="en-US"/>
        </w:rPr>
        <w:t xml:space="preserve">meninges, </w:t>
      </w:r>
      <w:r>
        <w:rPr>
          <w:color w:val="000000"/>
          <w:spacing w:val="0"/>
          <w:w w:val="100"/>
          <w:position w:val="0"/>
          <w:shd w:val="clear" w:color="auto" w:fill="auto"/>
          <w:lang w:val="ru-RU" w:eastAsia="ru-RU" w:bidi="ru-RU"/>
        </w:rPr>
        <w:t>составляют непосредственное продолже</w:t>
        <w:softHyphen/>
        <w:t>ние оболочек спинного мозга — твердой, паутинной и мягкой.</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Твердая оболочка, </w:t>
      </w:r>
      <w:r>
        <w:rPr>
          <w:color w:val="000000"/>
          <w:spacing w:val="0"/>
          <w:w w:val="100"/>
          <w:position w:val="0"/>
          <w:shd w:val="clear" w:color="auto" w:fill="auto"/>
          <w:lang w:val="en-US" w:eastAsia="en-US" w:bidi="en-US"/>
        </w:rPr>
        <w:t>dura mater encephali,</w:t>
      </w:r>
      <w:r>
        <w:rPr>
          <w:color w:val="000000"/>
          <w:spacing w:val="0"/>
          <w:w w:val="100"/>
          <w:position w:val="0"/>
          <w:shd w:val="clear" w:color="auto" w:fill="auto"/>
          <w:lang w:val="ru-RU" w:eastAsia="ru-RU" w:bidi="ru-RU"/>
        </w:rPr>
        <w:t>— плотная белесоватая соединительноткан</w:t>
        <w:softHyphen/>
        <w:t>ная оболочка, лежащая снаружи от остальных оболочек. Наружная ее поверхность не</w:t>
        <w:softHyphen/>
        <w:t>посредственно прилежит к черепным костям, для которых твердая оболочка служит надкостницей, в чем состоит ее отличие от такой же оболочки спинного мозга. Внут</w:t>
        <w:softHyphen/>
        <w:t>ренняя поверхность, обращенная к мозгу, покрыта эндотелием и вследствие этого глад</w:t>
        <w:softHyphen/>
        <w:t>кая и блестящая. Между ней и паутинной оболочкой мозга находится узкое щелевид</w:t>
        <w:softHyphen/>
        <w:t xml:space="preserve">ное пространство, </w:t>
      </w:r>
      <w:r>
        <w:rPr>
          <w:color w:val="000000"/>
          <w:spacing w:val="0"/>
          <w:w w:val="100"/>
          <w:position w:val="0"/>
          <w:shd w:val="clear" w:color="auto" w:fill="auto"/>
          <w:lang w:val="en-US" w:eastAsia="en-US" w:bidi="en-US"/>
        </w:rPr>
        <w:t xml:space="preserve">spatium subdurale, </w:t>
      </w:r>
      <w:r>
        <w:rPr>
          <w:color w:val="000000"/>
          <w:spacing w:val="0"/>
          <w:w w:val="100"/>
          <w:position w:val="0"/>
          <w:shd w:val="clear" w:color="auto" w:fill="auto"/>
          <w:lang w:val="ru-RU" w:eastAsia="ru-RU" w:bidi="ru-RU"/>
        </w:rPr>
        <w:t xml:space="preserve">заполненное небольшим количеством жидкости. Местами твердая оболочка расщепляется на два листка. Такое расщепление имеет </w:t>
      </w:r>
      <w:r>
        <w:rPr>
          <w:color w:val="000000"/>
          <w:spacing w:val="0"/>
          <w:w w:val="100"/>
          <w:position w:val="0"/>
          <w:shd w:val="clear" w:color="auto" w:fill="auto"/>
          <w:lang w:val="ru-RU" w:eastAsia="ru-RU" w:bidi="ru-RU"/>
        </w:rPr>
        <w:t>место в области венозных синусов (см. ниже), а также в области ямки у верхушки пи</w:t>
        <w:softHyphen/>
        <w:t xml:space="preserve">рамиды височной кости </w:t>
      </w:r>
      <w:r>
        <w:rPr>
          <w:color w:val="000000"/>
          <w:spacing w:val="0"/>
          <w:w w:val="100"/>
          <w:position w:val="0"/>
          <w:shd w:val="clear" w:color="auto" w:fill="auto"/>
          <w:lang w:val="en-US" w:eastAsia="en-US" w:bidi="en-US"/>
        </w:rPr>
        <w:t xml:space="preserve">(impressio trigemini), </w:t>
      </w:r>
      <w:r>
        <w:rPr>
          <w:color w:val="000000"/>
          <w:spacing w:val="0"/>
          <w:w w:val="100"/>
          <w:position w:val="0"/>
          <w:shd w:val="clear" w:color="auto" w:fill="auto"/>
          <w:lang w:val="ru-RU" w:eastAsia="ru-RU" w:bidi="ru-RU"/>
        </w:rPr>
        <w:t>где лежит узел тройничного нерва.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От твердой оболочки отходят с внутренней стороны несколько отростков, кото</w:t>
        <w:softHyphen/>
        <w:t>рые, проникая между долями мозга, отделяют их друг от друга (рис. 324).</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Серп большого мозга, </w:t>
      </w:r>
      <w:r>
        <w:rPr>
          <w:color w:val="000000"/>
          <w:spacing w:val="0"/>
          <w:w w:val="100"/>
          <w:position w:val="0"/>
          <w:shd w:val="clear" w:color="auto" w:fill="auto"/>
          <w:lang w:val="en-US" w:eastAsia="en-US" w:bidi="en-US"/>
        </w:rPr>
        <w:t xml:space="preserve">falx cerebri, </w:t>
      </w:r>
      <w:r>
        <w:rPr>
          <w:color w:val="000000"/>
          <w:spacing w:val="0"/>
          <w:w w:val="100"/>
          <w:position w:val="0"/>
          <w:shd w:val="clear" w:color="auto" w:fill="auto"/>
          <w:lang w:val="ru-RU" w:eastAsia="ru-RU" w:bidi="ru-RU"/>
        </w:rPr>
        <w:t xml:space="preserve">расположен в сагиттальном направлении между обоими полушариями большого мозга. Прикрепляясь по средней линии черепного свода к краям </w:t>
      </w:r>
      <w:r>
        <w:rPr>
          <w:color w:val="000000"/>
          <w:spacing w:val="0"/>
          <w:w w:val="100"/>
          <w:position w:val="0"/>
          <w:shd w:val="clear" w:color="auto" w:fill="auto"/>
          <w:lang w:val="en-US" w:eastAsia="en-US" w:bidi="en-US"/>
        </w:rPr>
        <w:t xml:space="preserve">sulcus sinus sagittalis superioris, </w:t>
      </w:r>
      <w:r>
        <w:rPr>
          <w:color w:val="000000"/>
          <w:spacing w:val="0"/>
          <w:w w:val="100"/>
          <w:position w:val="0"/>
          <w:shd w:val="clear" w:color="auto" w:fill="auto"/>
          <w:lang w:val="ru-RU" w:eastAsia="ru-RU" w:bidi="ru-RU"/>
        </w:rPr>
        <w:t>он своим передним узким концом при</w:t>
        <w:softHyphen/>
        <w:t xml:space="preserve">растает к </w:t>
      </w:r>
      <w:r>
        <w:rPr>
          <w:color w:val="000000"/>
          <w:spacing w:val="0"/>
          <w:w w:val="100"/>
          <w:position w:val="0"/>
          <w:shd w:val="clear" w:color="auto" w:fill="auto"/>
          <w:lang w:val="en-US" w:eastAsia="en-US" w:bidi="en-US"/>
        </w:rPr>
        <w:t xml:space="preserve">crista galli, </w:t>
      </w:r>
      <w:r>
        <w:rPr>
          <w:color w:val="000000"/>
          <w:spacing w:val="0"/>
          <w:w w:val="100"/>
          <w:position w:val="0"/>
          <w:shd w:val="clear" w:color="auto" w:fill="auto"/>
          <w:lang w:val="ru-RU" w:eastAsia="ru-RU" w:bidi="ru-RU"/>
        </w:rPr>
        <w:t>а задним широким срастается с верхней поверхностью мозжеч</w:t>
        <w:softHyphen/>
        <w:t>кового намета.</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Намет мозжечка, </w:t>
      </w:r>
      <w:r>
        <w:rPr>
          <w:color w:val="000000"/>
          <w:spacing w:val="0"/>
          <w:w w:val="100"/>
          <w:position w:val="0"/>
          <w:shd w:val="clear" w:color="auto" w:fill="auto"/>
          <w:lang w:val="en-US" w:eastAsia="en-US" w:bidi="en-US"/>
        </w:rPr>
        <w:t xml:space="preserve">tentorium cerebelli, </w:t>
      </w:r>
      <w:r>
        <w:rPr>
          <w:color w:val="000000"/>
          <w:spacing w:val="0"/>
          <w:w w:val="100"/>
          <w:position w:val="0"/>
          <w:shd w:val="clear" w:color="auto" w:fill="auto"/>
          <w:lang w:val="ru-RU" w:eastAsia="ru-RU" w:bidi="ru-RU"/>
        </w:rPr>
        <w:t>представляет собой горизонтально натяну</w:t>
        <w:softHyphen/>
        <w:t xml:space="preserve">тую пластинку, слегка выпуклую кверху наподобие двускатной крыши. Пластинка эта прикрепляется по краям </w:t>
      </w:r>
      <w:r>
        <w:rPr>
          <w:color w:val="000000"/>
          <w:spacing w:val="0"/>
          <w:w w:val="100"/>
          <w:position w:val="0"/>
          <w:shd w:val="clear" w:color="auto" w:fill="auto"/>
          <w:lang w:val="en-US" w:eastAsia="en-US" w:bidi="en-US"/>
        </w:rPr>
        <w:t xml:space="preserve">sulcus sinus transversi </w:t>
      </w:r>
      <w:r>
        <w:rPr>
          <w:color w:val="000000"/>
          <w:spacing w:val="0"/>
          <w:w w:val="100"/>
          <w:position w:val="0"/>
          <w:shd w:val="clear" w:color="auto" w:fill="auto"/>
          <w:lang w:val="ru-RU" w:eastAsia="ru-RU" w:bidi="ru-RU"/>
        </w:rPr>
        <w:t xml:space="preserve">затылочной кости и вдоль верхней грани пирамиды височной кости на обеих сторонах до </w:t>
      </w:r>
      <w:r>
        <w:rPr>
          <w:color w:val="000000"/>
          <w:spacing w:val="0"/>
          <w:w w:val="100"/>
          <w:position w:val="0"/>
          <w:shd w:val="clear" w:color="auto" w:fill="auto"/>
          <w:lang w:val="en-US" w:eastAsia="en-US" w:bidi="en-US"/>
        </w:rPr>
        <w:t xml:space="preserve">processus clinoideus posterior </w:t>
      </w:r>
      <w:r>
        <w:rPr>
          <w:color w:val="000000"/>
          <w:spacing w:val="0"/>
          <w:w w:val="100"/>
          <w:position w:val="0"/>
          <w:shd w:val="clear" w:color="auto" w:fill="auto"/>
          <w:lang w:val="ru-RU" w:eastAsia="ru-RU" w:bidi="ru-RU"/>
        </w:rPr>
        <w:t>клиновидной кости. Намет мозжечка отделяет затылочные доли большого мозга от нижележащего мозжечка.</w:t>
      </w:r>
    </w:p>
    <w:p>
      <w:pPr>
        <w:pStyle w:val="Style14"/>
        <w:keepNext w:val="0"/>
        <w:keepLines w:val="0"/>
        <w:widowControl w:val="0"/>
        <w:shd w:val="clear" w:color="auto" w:fill="auto"/>
        <w:bidi w:val="0"/>
        <w:spacing w:before="0" w:after="120" w:line="30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Серп мозжечка, </w:t>
      </w:r>
      <w:r>
        <w:rPr>
          <w:color w:val="000000"/>
          <w:spacing w:val="0"/>
          <w:w w:val="100"/>
          <w:position w:val="0"/>
          <w:shd w:val="clear" w:color="auto" w:fill="auto"/>
          <w:lang w:val="en-US" w:eastAsia="en-US" w:bidi="en-US"/>
        </w:rPr>
        <w:t xml:space="preserve">falx cerebelli, </w:t>
      </w:r>
      <w:r>
        <w:rPr>
          <w:color w:val="000000"/>
          <w:spacing w:val="0"/>
          <w:w w:val="100"/>
          <w:position w:val="0"/>
          <w:shd w:val="clear" w:color="auto" w:fill="auto"/>
          <w:lang w:val="ru-RU" w:eastAsia="ru-RU" w:bidi="ru-RU"/>
        </w:rPr>
        <w:t xml:space="preserve">располагается, так же как и серп большого мозга, по средней линии вдоль </w:t>
      </w:r>
      <w:r>
        <w:rPr>
          <w:color w:val="000000"/>
          <w:spacing w:val="0"/>
          <w:w w:val="100"/>
          <w:position w:val="0"/>
          <w:shd w:val="clear" w:color="auto" w:fill="auto"/>
          <w:lang w:val="en-US" w:eastAsia="en-US" w:bidi="en-US"/>
        </w:rPr>
        <w:t xml:space="preserve">crista occipitalis intema </w:t>
      </w:r>
      <w:r>
        <w:rPr>
          <w:color w:val="000000"/>
          <w:spacing w:val="0"/>
          <w:w w:val="100"/>
          <w:position w:val="0"/>
          <w:shd w:val="clear" w:color="auto" w:fill="auto"/>
          <w:lang w:val="ru-RU" w:eastAsia="ru-RU" w:bidi="ru-RU"/>
        </w:rPr>
        <w:t>до большого отверстия затылочной</w:t>
      </w:r>
    </w:p>
    <w:p>
      <w:pPr>
        <w:widowControl w:val="0"/>
        <w:jc w:val="center"/>
        <w:rPr>
          <w:sz w:val="2"/>
          <w:szCs w:val="2"/>
        </w:rPr>
      </w:pPr>
      <w:r>
        <w:drawing>
          <wp:inline>
            <wp:extent cx="2316480" cy="2066290"/>
            <wp:docPr id="1144" name="Picutre 1144"/>
            <a:graphic xmlns:a="http://schemas.openxmlformats.org/drawingml/2006/main">
              <a:graphicData uri="http://schemas.openxmlformats.org/drawingml/2006/picture">
                <pic:pic xmlns:pic="http://schemas.openxmlformats.org/drawingml/2006/picture">
                  <pic:nvPicPr>
                    <pic:cNvPr id="1144" name="Picture 1144"/>
                    <pic:cNvPicPr/>
                  </pic:nvPicPr>
                  <pic:blipFill>
                    <a:blip r:embed="rId957"/>
                    <a:stretch/>
                  </pic:blipFill>
                  <pic:spPr>
                    <a:xfrm>
                      <a:ext cx="2316480" cy="2066290"/>
                    </a:xfrm>
                    <a:prstGeom prst="rect"/>
                  </pic:spPr>
                </pic:pic>
              </a:graphicData>
            </a:graphic>
          </wp:inline>
        </w:drawing>
      </w:r>
    </w:p>
    <w:p>
      <w:pPr>
        <w:pStyle w:val="Style6"/>
        <w:keepNext w:val="0"/>
        <w:keepLines w:val="0"/>
        <w:widowControl w:val="0"/>
        <w:shd w:val="clear" w:color="auto" w:fill="auto"/>
        <w:bidi w:val="0"/>
        <w:spacing w:before="0" w:after="0" w:line="302" w:lineRule="auto"/>
        <w:ind w:left="0" w:right="0" w:firstLine="0"/>
        <w:jc w:val="center"/>
      </w:pPr>
      <w:r>
        <w:rPr>
          <w:color w:val="000000"/>
          <w:spacing w:val="0"/>
          <w:w w:val="100"/>
          <w:position w:val="0"/>
          <w:shd w:val="clear" w:color="auto" w:fill="auto"/>
          <w:lang w:val="ru-RU" w:eastAsia="ru-RU" w:bidi="ru-RU"/>
        </w:rPr>
        <w:t>Рис. 324. Твердая оболочка юловпою мои а н ее венол1ыс синусы.</w:t>
      </w:r>
    </w:p>
    <w:p>
      <w:pPr>
        <w:pStyle w:val="Style6"/>
        <w:keepNext w:val="0"/>
        <w:keepLines w:val="0"/>
        <w:widowControl w:val="0"/>
        <w:shd w:val="clear" w:color="auto" w:fill="auto"/>
        <w:bidi w:val="0"/>
        <w:spacing w:before="0" w:after="0" w:line="302" w:lineRule="auto"/>
        <w:ind w:left="0" w:right="0" w:firstLine="0"/>
        <w:jc w:val="left"/>
      </w:pPr>
      <w:r>
        <w:rPr>
          <w:color w:val="000000"/>
          <w:spacing w:val="0"/>
          <w:w w:val="100"/>
          <w:position w:val="0"/>
          <w:shd w:val="clear" w:color="auto" w:fill="auto"/>
          <w:lang w:val="ru-RU" w:eastAsia="ru-RU" w:bidi="ru-RU"/>
        </w:rPr>
        <w:t xml:space="preserve">1. 1X </w:t>
      </w:r>
      <w:r>
        <w:rPr>
          <w:color w:val="000000"/>
          <w:spacing w:val="0"/>
          <w:w w:val="100"/>
          <w:position w:val="0"/>
          <w:shd w:val="clear" w:color="auto" w:fill="auto"/>
        </w:rPr>
        <w:t xml:space="preserve">sinus petrosus superior (dexter et sinister). 2 sinus petrosus interior. 3 falx cerebri; 4 sinus sagittal is .superior, 5 .sinus sagittalis inlenoi, 6 mlundibulum; 7 a carotis intema, X n opticus. 9 crista galli. 10, 14 </w:t>
      </w:r>
      <w:r>
        <w:rPr>
          <w:color w:val="000000"/>
          <w:spacing w:val="0"/>
          <w:w w:val="100"/>
          <w:position w:val="0"/>
          <w:shd w:val="clear" w:color="auto" w:fill="auto"/>
        </w:rPr>
        <w:t>sinusintcrcavemosus.il</w:t>
      </w:r>
      <w:r>
        <w:rPr>
          <w:color w:val="000000"/>
          <w:spacing w:val="0"/>
          <w:w w:val="100"/>
          <w:position w:val="0"/>
          <w:shd w:val="clear" w:color="auto" w:fill="auto"/>
        </w:rPr>
        <w:t xml:space="preserve"> sinus sphcnop.inelalis, 12 v cerebri media, 13 diaphragma sei lac, 15 dorsum sei lac. 16 sinus cavcinosus, 17 plexus hasilaris, 19 bulhus superior v. jugularis intemae. 20 sinus sigmoideus, 21 tentorium cerebelli. 22</w:t>
      </w:r>
    </w:p>
    <w:p>
      <w:pPr>
        <w:pStyle w:val="Style6"/>
        <w:keepNext w:val="0"/>
        <w:keepLines w:val="0"/>
        <w:widowControl w:val="0"/>
        <w:shd w:val="clear" w:color="auto" w:fill="auto"/>
        <w:tabs>
          <w:tab w:pos="4259" w:val="left"/>
        </w:tabs>
        <w:bidi w:val="0"/>
        <w:spacing w:before="0" w:after="0" w:line="302" w:lineRule="auto"/>
        <w:ind w:left="0" w:right="0" w:firstLine="0"/>
        <w:jc w:val="left"/>
      </w:pPr>
      <w:r>
        <w:rPr>
          <w:color w:val="000000"/>
          <w:spacing w:val="0"/>
          <w:w w:val="100"/>
          <w:position w:val="0"/>
          <w:shd w:val="clear" w:color="auto" w:fill="auto"/>
        </w:rPr>
        <w:t>cerebri inf enures, 23 sinus transversus, 24 contluenssinuuin. 25 sinus rectus. 26</w:t>
        <w:tab/>
        <w:t>\ cerebri</w:t>
      </w:r>
    </w:p>
    <w:p>
      <w:pPr>
        <w:pStyle w:val="Style6"/>
        <w:keepNext w:val="0"/>
        <w:keepLines w:val="0"/>
        <w:widowControl w:val="0"/>
        <w:shd w:val="clear" w:color="auto" w:fill="auto"/>
        <w:bidi w:val="0"/>
        <w:spacing w:before="0" w:after="0" w:line="302" w:lineRule="auto"/>
        <w:ind w:left="0" w:right="0" w:firstLine="0"/>
        <w:jc w:val="left"/>
      </w:pPr>
      <w:r>
        <w:rPr>
          <w:color w:val="000000"/>
          <w:spacing w:val="0"/>
          <w:w w:val="100"/>
          <w:position w:val="0"/>
          <w:shd w:val="clear" w:color="auto" w:fill="auto"/>
        </w:rPr>
        <w:t>inagna. 27 vv cerebri .superiors</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кости, охватывая последнее по бокам двумя ножками; этот невысокий отросток вда</w:t>
        <w:softHyphen/>
        <w:t>ется в заднюю вырезку мозжечка.</w:t>
      </w:r>
    </w:p>
    <w:p>
      <w:pPr>
        <w:pStyle w:val="Style14"/>
        <w:keepNext w:val="0"/>
        <w:keepLines w:val="0"/>
        <w:widowControl w:val="0"/>
        <w:shd w:val="clear" w:color="auto" w:fill="auto"/>
        <w:bidi w:val="0"/>
        <w:spacing w:before="0" w:after="60"/>
        <w:ind w:left="0" w:right="0"/>
        <w:jc w:val="both"/>
      </w:pPr>
      <w:r>
        <w:rPr>
          <w:color w:val="000000"/>
          <w:spacing w:val="0"/>
          <w:w w:val="100"/>
          <w:position w:val="0"/>
          <w:shd w:val="clear" w:color="auto" w:fill="auto"/>
          <w:lang w:val="ru-RU" w:eastAsia="ru-RU" w:bidi="ru-RU"/>
        </w:rPr>
        <w:t xml:space="preserve">Диафрагма седла, </w:t>
      </w:r>
      <w:r>
        <w:rPr>
          <w:color w:val="000000"/>
          <w:spacing w:val="0"/>
          <w:w w:val="100"/>
          <w:position w:val="0"/>
          <w:shd w:val="clear" w:color="auto" w:fill="auto"/>
          <w:lang w:val="en-US" w:eastAsia="en-US" w:bidi="en-US"/>
        </w:rPr>
        <w:t xml:space="preserve">diaphragma sellae, </w:t>
      </w:r>
      <w:r>
        <w:rPr>
          <w:color w:val="000000"/>
          <w:spacing w:val="0"/>
          <w:w w:val="100"/>
          <w:position w:val="0"/>
          <w:shd w:val="clear" w:color="auto" w:fill="auto"/>
          <w:lang w:val="ru-RU" w:eastAsia="ru-RU" w:bidi="ru-RU"/>
        </w:rPr>
        <w:t>пластинка, ограничивающая сверху вмести</w:t>
        <w:softHyphen/>
        <w:t xml:space="preserve">лище для гипофиза на дне турецкого седла. В середине она прободается отверстием для пропуска воронки, </w:t>
      </w:r>
      <w:r>
        <w:rPr>
          <w:color w:val="000000"/>
          <w:spacing w:val="0"/>
          <w:w w:val="100"/>
          <w:position w:val="0"/>
          <w:shd w:val="clear" w:color="auto" w:fill="auto"/>
          <w:lang w:val="en-US" w:eastAsia="en-US" w:bidi="en-US"/>
        </w:rPr>
        <w:t xml:space="preserve">infundibulum, </w:t>
      </w:r>
      <w:r>
        <w:rPr>
          <w:color w:val="000000"/>
          <w:spacing w:val="0"/>
          <w:w w:val="100"/>
          <w:position w:val="0"/>
          <w:shd w:val="clear" w:color="auto" w:fill="auto"/>
          <w:lang w:val="ru-RU" w:eastAsia="ru-RU" w:bidi="ru-RU"/>
        </w:rPr>
        <w:t xml:space="preserve">к которой прикрепляется </w:t>
      </w:r>
      <w:r>
        <w:rPr>
          <w:color w:val="000000"/>
          <w:spacing w:val="0"/>
          <w:w w:val="100"/>
          <w:position w:val="0"/>
          <w:shd w:val="clear" w:color="auto" w:fill="auto"/>
          <w:lang w:val="en-US" w:eastAsia="en-US" w:bidi="en-US"/>
        </w:rPr>
        <w:t>hypophysis.</w:t>
      </w:r>
    </w:p>
    <w:p>
      <w:pPr>
        <w:pStyle w:val="Style46"/>
        <w:keepNext w:val="0"/>
        <w:keepLines w:val="0"/>
        <w:widowControl w:val="0"/>
        <w:shd w:val="clear" w:color="auto" w:fill="auto"/>
        <w:bidi w:val="0"/>
        <w:spacing w:before="0" w:after="60"/>
        <w:ind w:left="0" w:right="0" w:firstLine="180"/>
        <w:jc w:val="both"/>
      </w:pPr>
      <w:r>
        <w:rPr>
          <w:i/>
          <w:iCs/>
          <w:color w:val="000000"/>
          <w:spacing w:val="0"/>
          <w:w w:val="100"/>
          <w:position w:val="0"/>
          <w:shd w:val="clear" w:color="auto" w:fill="auto"/>
          <w:lang w:val="ru-RU" w:eastAsia="ru-RU" w:bidi="ru-RU"/>
        </w:rPr>
        <w:t>Кровеносные сосуды</w:t>
      </w:r>
      <w:r>
        <w:rPr>
          <w:color w:val="000000"/>
          <w:spacing w:val="0"/>
          <w:w w:val="100"/>
          <w:position w:val="0"/>
          <w:shd w:val="clear" w:color="auto" w:fill="auto"/>
          <w:lang w:val="ru-RU" w:eastAsia="ru-RU" w:bidi="ru-RU"/>
        </w:rPr>
        <w:t xml:space="preserve"> твердой оболочки питают также кости черепа и образуют на внутренней пластинке последних вдавлеиия, </w:t>
      </w:r>
      <w:r>
        <w:rPr>
          <w:color w:val="000000"/>
          <w:spacing w:val="0"/>
          <w:w w:val="100"/>
          <w:position w:val="0"/>
          <w:shd w:val="clear" w:color="auto" w:fill="auto"/>
          <w:lang w:val="en-US" w:eastAsia="en-US" w:bidi="en-US"/>
        </w:rPr>
        <w:t xml:space="preserve">sulci meningei. </w:t>
      </w:r>
      <w:r>
        <w:rPr>
          <w:color w:val="000000"/>
          <w:spacing w:val="0"/>
          <w:w w:val="100"/>
          <w:position w:val="0"/>
          <w:shd w:val="clear" w:color="auto" w:fill="auto"/>
          <w:lang w:val="ru-RU" w:eastAsia="ru-RU" w:bidi="ru-RU"/>
        </w:rPr>
        <w:t xml:space="preserve">Из </w:t>
      </w:r>
      <w:r>
        <w:rPr>
          <w:i/>
          <w:iCs/>
          <w:color w:val="000000"/>
          <w:spacing w:val="0"/>
          <w:w w:val="100"/>
          <w:position w:val="0"/>
          <w:shd w:val="clear" w:color="auto" w:fill="auto"/>
          <w:lang w:val="ru-RU" w:eastAsia="ru-RU" w:bidi="ru-RU"/>
        </w:rPr>
        <w:t>артерий</w:t>
      </w:r>
      <w:r>
        <w:rPr>
          <w:color w:val="000000"/>
          <w:spacing w:val="0"/>
          <w:w w:val="100"/>
          <w:position w:val="0"/>
          <w:shd w:val="clear" w:color="auto" w:fill="auto"/>
          <w:lang w:val="ru-RU" w:eastAsia="ru-RU" w:bidi="ru-RU"/>
        </w:rPr>
        <w:t xml:space="preserve"> самая крупная </w:t>
      </w:r>
      <w:r>
        <w:rPr>
          <w:color w:val="000000"/>
          <w:spacing w:val="0"/>
          <w:w w:val="100"/>
          <w:position w:val="0"/>
          <w:shd w:val="clear" w:color="auto" w:fill="auto"/>
          <w:lang w:val="en-US" w:eastAsia="en-US" w:bidi="en-US"/>
        </w:rPr>
        <w:t xml:space="preserve">a menmgea media, </w:t>
      </w:r>
      <w:r>
        <w:rPr>
          <w:color w:val="000000"/>
          <w:spacing w:val="0"/>
          <w:w w:val="100"/>
          <w:position w:val="0"/>
          <w:shd w:val="clear" w:color="auto" w:fill="auto"/>
          <w:lang w:val="ru-RU" w:eastAsia="ru-RU" w:bidi="ru-RU"/>
        </w:rPr>
        <w:t xml:space="preserve">ветвь </w:t>
      </w:r>
      <w:r>
        <w:rPr>
          <w:color w:val="000000"/>
          <w:spacing w:val="0"/>
          <w:w w:val="100"/>
          <w:position w:val="0"/>
          <w:shd w:val="clear" w:color="auto" w:fill="auto"/>
          <w:lang w:val="en-US" w:eastAsia="en-US" w:bidi="en-US"/>
        </w:rPr>
        <w:t xml:space="preserve">a. maxillaris, </w:t>
      </w:r>
      <w:r>
        <w:rPr>
          <w:color w:val="000000"/>
          <w:spacing w:val="0"/>
          <w:w w:val="100"/>
          <w:position w:val="0"/>
          <w:shd w:val="clear" w:color="auto" w:fill="auto"/>
          <w:lang w:val="ru-RU" w:eastAsia="ru-RU" w:bidi="ru-RU"/>
        </w:rPr>
        <w:t xml:space="preserve">проходящая в череп через </w:t>
      </w:r>
      <w:r>
        <w:rPr>
          <w:color w:val="000000"/>
          <w:spacing w:val="0"/>
          <w:w w:val="100"/>
          <w:position w:val="0"/>
          <w:shd w:val="clear" w:color="auto" w:fill="auto"/>
          <w:lang w:val="en-US" w:eastAsia="en-US" w:bidi="en-US"/>
        </w:rPr>
        <w:t xml:space="preserve">foramen spinosum </w:t>
      </w:r>
      <w:r>
        <w:rPr>
          <w:color w:val="000000"/>
          <w:spacing w:val="0"/>
          <w:w w:val="100"/>
          <w:position w:val="0"/>
          <w:shd w:val="clear" w:color="auto" w:fill="auto"/>
          <w:lang w:val="ru-RU" w:eastAsia="ru-RU" w:bidi="ru-RU"/>
        </w:rPr>
        <w:t xml:space="preserve">клиновидной кости В передней черепной ямке разветвляется небольшая ветвь из </w:t>
      </w:r>
      <w:r>
        <w:rPr>
          <w:color w:val="000000"/>
          <w:spacing w:val="0"/>
          <w:w w:val="100"/>
          <w:position w:val="0"/>
          <w:shd w:val="clear" w:color="auto" w:fill="auto"/>
          <w:lang w:val="en-US" w:eastAsia="en-US" w:bidi="en-US"/>
        </w:rPr>
        <w:t xml:space="preserve">a. ophthalmica, </w:t>
      </w:r>
      <w:r>
        <w:rPr>
          <w:color w:val="000000"/>
          <w:spacing w:val="0"/>
          <w:w w:val="100"/>
          <w:position w:val="0"/>
          <w:shd w:val="clear" w:color="auto" w:fill="auto"/>
          <w:lang w:val="ru-RU" w:eastAsia="ru-RU" w:bidi="ru-RU"/>
        </w:rPr>
        <w:t xml:space="preserve">а в задней — веточки из </w:t>
      </w:r>
      <w:r>
        <w:rPr>
          <w:color w:val="000000"/>
          <w:spacing w:val="0"/>
          <w:w w:val="100"/>
          <w:position w:val="0"/>
          <w:shd w:val="clear" w:color="auto" w:fill="auto"/>
          <w:lang w:val="en-US" w:eastAsia="en-US" w:bidi="en-US"/>
        </w:rPr>
        <w:t xml:space="preserve">a. pharyngea ascendens,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a. vertebralis </w:t>
      </w:r>
      <w:r>
        <w:rPr>
          <w:color w:val="000000"/>
          <w:spacing w:val="0"/>
          <w:w w:val="100"/>
          <w:position w:val="0"/>
          <w:shd w:val="clear" w:color="auto" w:fill="auto"/>
          <w:lang w:val="ru-RU" w:eastAsia="ru-RU" w:bidi="ru-RU"/>
        </w:rPr>
        <w:t xml:space="preserve">и из </w:t>
      </w:r>
      <w:r>
        <w:rPr>
          <w:color w:val="000000"/>
          <w:spacing w:val="0"/>
          <w:w w:val="100"/>
          <w:position w:val="0"/>
          <w:shd w:val="clear" w:color="auto" w:fill="auto"/>
          <w:lang w:val="en-US" w:eastAsia="en-US" w:bidi="en-US"/>
        </w:rPr>
        <w:t xml:space="preserve">a. occipitalis, </w:t>
      </w:r>
      <w:r>
        <w:rPr>
          <w:color w:val="000000"/>
          <w:spacing w:val="0"/>
          <w:w w:val="100"/>
          <w:position w:val="0"/>
          <w:shd w:val="clear" w:color="auto" w:fill="auto"/>
          <w:lang w:val="ru-RU" w:eastAsia="ru-RU" w:bidi="ru-RU"/>
        </w:rPr>
        <w:t xml:space="preserve">проникающие через </w:t>
      </w:r>
      <w:r>
        <w:rPr>
          <w:color w:val="000000"/>
          <w:spacing w:val="0"/>
          <w:w w:val="100"/>
          <w:position w:val="0"/>
          <w:shd w:val="clear" w:color="auto" w:fill="auto"/>
          <w:lang w:val="en-US" w:eastAsia="en-US" w:bidi="en-US"/>
        </w:rPr>
        <w:t xml:space="preserve">foramen mastoideum. </w:t>
      </w:r>
      <w:r>
        <w:rPr>
          <w:i/>
          <w:iCs/>
          <w:color w:val="000000"/>
          <w:spacing w:val="0"/>
          <w:w w:val="100"/>
          <w:position w:val="0"/>
          <w:shd w:val="clear" w:color="auto" w:fill="auto"/>
          <w:lang w:val="ru-RU" w:eastAsia="ru-RU" w:bidi="ru-RU"/>
        </w:rPr>
        <w:t>Вены</w:t>
      </w:r>
      <w:r>
        <w:rPr>
          <w:color w:val="000000"/>
          <w:spacing w:val="0"/>
          <w:w w:val="100"/>
          <w:position w:val="0"/>
          <w:shd w:val="clear" w:color="auto" w:fill="auto"/>
          <w:lang w:val="ru-RU" w:eastAsia="ru-RU" w:bidi="ru-RU"/>
        </w:rPr>
        <w:t xml:space="preserve"> твердой оболочки сопровождают соответствующие артерии, обычно по две, и впадают частью в синусы, частью в </w:t>
      </w:r>
      <w:r>
        <w:rPr>
          <w:color w:val="000000"/>
          <w:spacing w:val="0"/>
          <w:w w:val="100"/>
          <w:position w:val="0"/>
          <w:shd w:val="clear" w:color="auto" w:fill="auto"/>
          <w:lang w:val="en-US" w:eastAsia="en-US" w:bidi="en-US"/>
        </w:rPr>
        <w:t>ple</w:t>
        <w:softHyphen/>
        <w:t xml:space="preserve">xus pterygoideus. </w:t>
      </w:r>
      <w:r>
        <w:rPr>
          <w:color w:val="000000"/>
          <w:spacing w:val="0"/>
          <w:w w:val="100"/>
          <w:position w:val="0"/>
          <w:shd w:val="clear" w:color="auto" w:fill="auto"/>
          <w:lang w:val="ru-RU" w:eastAsia="ru-RU" w:bidi="ru-RU"/>
        </w:rPr>
        <w:t xml:space="preserve">Твердая оболочка </w:t>
      </w:r>
      <w:r>
        <w:rPr>
          <w:i/>
          <w:iCs/>
          <w:color w:val="000000"/>
          <w:spacing w:val="0"/>
          <w:w w:val="100"/>
          <w:position w:val="0"/>
          <w:shd w:val="clear" w:color="auto" w:fill="auto"/>
          <w:lang w:val="ru-RU" w:eastAsia="ru-RU" w:bidi="ru-RU"/>
        </w:rPr>
        <w:t>иннервируется</w:t>
      </w:r>
      <w:r>
        <w:rPr>
          <w:color w:val="000000"/>
          <w:spacing w:val="0"/>
          <w:w w:val="100"/>
          <w:position w:val="0"/>
          <w:shd w:val="clear" w:color="auto" w:fill="auto"/>
          <w:lang w:val="ru-RU" w:eastAsia="ru-RU" w:bidi="ru-RU"/>
        </w:rPr>
        <w:t xml:space="preserve"> тройничным нервом</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Кроме собственных вен, твердая оболочка содержит ряд вместилищ, собирающих кровь из мозга и называемых синусами твердой оболочки, </w:t>
      </w:r>
      <w:r>
        <w:rPr>
          <w:color w:val="000000"/>
          <w:spacing w:val="0"/>
          <w:w w:val="100"/>
          <w:position w:val="0"/>
          <w:shd w:val="clear" w:color="auto" w:fill="auto"/>
          <w:lang w:val="en-US" w:eastAsia="en-US" w:bidi="en-US"/>
        </w:rPr>
        <w:t xml:space="preserve">sinus durae matris </w:t>
      </w:r>
      <w:r>
        <w:rPr>
          <w:color w:val="000000"/>
          <w:spacing w:val="0"/>
          <w:w w:val="100"/>
          <w:position w:val="0"/>
          <w:shd w:val="clear" w:color="auto" w:fill="auto"/>
          <w:lang w:val="ru-RU" w:eastAsia="ru-RU" w:bidi="ru-RU"/>
        </w:rPr>
        <w:t>(см. рис. 324).</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Синусы представляют собой венозные лишенные клапанов каналы (треугольные в поперечном сечении), залегающие в толще самой твердой оболочки по местам при</w:t>
        <w:softHyphen/>
        <w:t>крепления ее отростков к черепу и отличающиеся от вен строением своих стенок. Последние образованы туго натянутыми листками твердой оболочки, вследствие чего не спадаются при разрезе и при ранении зияют. Неподатливость стенок венозных синусов обеспечивает свободный отток венозной крови при изменениях внутриче</w:t>
        <w:softHyphen/>
        <w:t>репного давления, что важно для бесперебойной деятельности головного мозга, чем и объясняется наличие таких венозных синусов только в черепе. Имеются следую</w:t>
        <w:softHyphen/>
        <w:t>щие синусы.</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Поперечный синус, </w:t>
      </w:r>
      <w:r>
        <w:rPr>
          <w:color w:val="000000"/>
          <w:spacing w:val="0"/>
          <w:w w:val="100"/>
          <w:position w:val="0"/>
          <w:shd w:val="clear" w:color="auto" w:fill="auto"/>
          <w:lang w:val="en-US" w:eastAsia="en-US" w:bidi="en-US"/>
        </w:rPr>
        <w:t>sinus transversus,</w:t>
      </w:r>
      <w:r>
        <w:rPr>
          <w:color w:val="000000"/>
          <w:spacing w:val="0"/>
          <w:w w:val="100"/>
          <w:position w:val="0"/>
          <w:shd w:val="clear" w:color="auto" w:fill="auto"/>
          <w:lang w:val="ru-RU" w:eastAsia="ru-RU" w:bidi="ru-RU"/>
        </w:rPr>
        <w:t xml:space="preserve">— самый большой и широкий, расположен по заднему краю </w:t>
      </w:r>
      <w:r>
        <w:rPr>
          <w:color w:val="000000"/>
          <w:spacing w:val="0"/>
          <w:w w:val="100"/>
          <w:position w:val="0"/>
          <w:shd w:val="clear" w:color="auto" w:fill="auto"/>
          <w:lang w:val="en-US" w:eastAsia="en-US" w:bidi="en-US"/>
        </w:rPr>
        <w:t xml:space="preserve">tentorium cerebelli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sulcus sinus transversi </w:t>
      </w:r>
      <w:r>
        <w:rPr>
          <w:color w:val="000000"/>
          <w:spacing w:val="0"/>
          <w:w w:val="100"/>
          <w:position w:val="0"/>
          <w:shd w:val="clear" w:color="auto" w:fill="auto"/>
          <w:lang w:val="ru-RU" w:eastAsia="ru-RU" w:bidi="ru-RU"/>
        </w:rPr>
        <w:t xml:space="preserve">затылочной кости, откуда спускается как </w:t>
      </w:r>
      <w:r>
        <w:rPr>
          <w:color w:val="000000"/>
          <w:spacing w:val="0"/>
          <w:w w:val="100"/>
          <w:position w:val="0"/>
          <w:shd w:val="clear" w:color="auto" w:fill="auto"/>
          <w:lang w:val="en-US" w:eastAsia="en-US" w:bidi="en-US"/>
        </w:rPr>
        <w:t xml:space="preserve">sinus sigmoideus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sulcus sinus sigmoidei </w:t>
      </w:r>
      <w:r>
        <w:rPr>
          <w:color w:val="000000"/>
          <w:spacing w:val="0"/>
          <w:w w:val="100"/>
          <w:position w:val="0"/>
          <w:shd w:val="clear" w:color="auto" w:fill="auto"/>
          <w:lang w:val="ru-RU" w:eastAsia="ru-RU" w:bidi="ru-RU"/>
        </w:rPr>
        <w:t xml:space="preserve">и далее у </w:t>
      </w:r>
      <w:r>
        <w:rPr>
          <w:color w:val="000000"/>
          <w:spacing w:val="0"/>
          <w:w w:val="100"/>
          <w:position w:val="0"/>
          <w:shd w:val="clear" w:color="auto" w:fill="auto"/>
          <w:lang w:val="en-US" w:eastAsia="en-US" w:bidi="en-US"/>
        </w:rPr>
        <w:t xml:space="preserve">foramen jugulare </w:t>
      </w:r>
      <w:r>
        <w:rPr>
          <w:color w:val="000000"/>
          <w:spacing w:val="0"/>
          <w:w w:val="100"/>
          <w:position w:val="0"/>
          <w:shd w:val="clear" w:color="auto" w:fill="auto"/>
          <w:lang w:val="ru-RU" w:eastAsia="ru-RU" w:bidi="ru-RU"/>
        </w:rPr>
        <w:t>пере</w:t>
        <w:softHyphen/>
        <w:t xml:space="preserve">ходит в устье V. </w:t>
      </w:r>
      <w:r>
        <w:rPr>
          <w:color w:val="000000"/>
          <w:spacing w:val="0"/>
          <w:w w:val="100"/>
          <w:position w:val="0"/>
          <w:shd w:val="clear" w:color="auto" w:fill="auto"/>
          <w:lang w:val="en-US" w:eastAsia="en-US" w:bidi="en-US"/>
        </w:rPr>
        <w:t xml:space="preserve">jugularis interna; </w:t>
      </w:r>
      <w:r>
        <w:rPr>
          <w:color w:val="000000"/>
          <w:spacing w:val="0"/>
          <w:w w:val="100"/>
          <w:position w:val="0"/>
          <w:shd w:val="clear" w:color="auto" w:fill="auto"/>
          <w:lang w:val="ru-RU" w:eastAsia="ru-RU" w:bidi="ru-RU"/>
        </w:rPr>
        <w:t>благодаря этому поперечный синус с сигмовидным служит главным коллектором для всей венозной крови черепной полости; в него ча</w:t>
        <w:softHyphen/>
        <w:t>стью непосредственно, частью опосредованно впадают все остальные синусы; не</w:t>
        <w:softHyphen/>
        <w:t>посредственно в него впадают:</w:t>
      </w:r>
    </w:p>
    <w:p>
      <w:pPr>
        <w:pStyle w:val="Style14"/>
        <w:keepNext w:val="0"/>
        <w:keepLines w:val="0"/>
        <w:widowControl w:val="0"/>
        <w:numPr>
          <w:ilvl w:val="0"/>
          <w:numId w:val="479"/>
        </w:numPr>
        <w:shd w:val="clear" w:color="auto" w:fill="auto"/>
        <w:tabs>
          <w:tab w:pos="399" w:val="left"/>
        </w:tabs>
        <w:bidi w:val="0"/>
        <w:spacing w:before="0" w:after="0"/>
        <w:ind w:left="0" w:right="0"/>
        <w:jc w:val="both"/>
      </w:pPr>
      <w:r>
        <w:rPr>
          <w:color w:val="000000"/>
          <w:spacing w:val="0"/>
          <w:w w:val="100"/>
          <w:position w:val="0"/>
          <w:shd w:val="clear" w:color="auto" w:fill="auto"/>
          <w:lang w:val="ru-RU" w:eastAsia="ru-RU" w:bidi="ru-RU"/>
        </w:rPr>
        <w:t xml:space="preserve">верхний сагиттальный синус, </w:t>
      </w:r>
      <w:r>
        <w:rPr>
          <w:color w:val="000000"/>
          <w:spacing w:val="0"/>
          <w:w w:val="100"/>
          <w:position w:val="0"/>
          <w:shd w:val="clear" w:color="auto" w:fill="auto"/>
          <w:lang w:val="en-US" w:eastAsia="en-US" w:bidi="en-US"/>
        </w:rPr>
        <w:t xml:space="preserve">sinus sagittalis superior, </w:t>
      </w:r>
      <w:r>
        <w:rPr>
          <w:color w:val="000000"/>
          <w:spacing w:val="0"/>
          <w:w w:val="100"/>
          <w:position w:val="0"/>
          <w:shd w:val="clear" w:color="auto" w:fill="auto"/>
          <w:lang w:val="ru-RU" w:eastAsia="ru-RU" w:bidi="ru-RU"/>
        </w:rPr>
        <w:t xml:space="preserve">идет по верхнему краю </w:t>
      </w:r>
      <w:r>
        <w:rPr>
          <w:color w:val="000000"/>
          <w:spacing w:val="0"/>
          <w:w w:val="100"/>
          <w:position w:val="0"/>
          <w:shd w:val="clear" w:color="auto" w:fill="auto"/>
          <w:lang w:val="en-US" w:eastAsia="en-US" w:bidi="en-US"/>
        </w:rPr>
        <w:t xml:space="preserve">falx cerebri </w:t>
      </w:r>
      <w:r>
        <w:rPr>
          <w:color w:val="000000"/>
          <w:spacing w:val="0"/>
          <w:w w:val="100"/>
          <w:position w:val="0"/>
          <w:shd w:val="clear" w:color="auto" w:fill="auto"/>
          <w:lang w:val="ru-RU" w:eastAsia="ru-RU" w:bidi="ru-RU"/>
        </w:rPr>
        <w:t xml:space="preserve">вдоль всего </w:t>
      </w:r>
      <w:r>
        <w:rPr>
          <w:color w:val="000000"/>
          <w:spacing w:val="0"/>
          <w:w w:val="100"/>
          <w:position w:val="0"/>
          <w:shd w:val="clear" w:color="auto" w:fill="auto"/>
          <w:lang w:val="en-US" w:eastAsia="en-US" w:bidi="en-US"/>
        </w:rPr>
        <w:t xml:space="preserve">sulcus sinus sagittalis superioris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 xml:space="preserve">crista galli </w:t>
      </w:r>
      <w:r>
        <w:rPr>
          <w:color w:val="000000"/>
          <w:spacing w:val="0"/>
          <w:w w:val="100"/>
          <w:position w:val="0"/>
          <w:shd w:val="clear" w:color="auto" w:fill="auto"/>
          <w:lang w:val="ru-RU" w:eastAsia="ru-RU" w:bidi="ru-RU"/>
        </w:rPr>
        <w:t xml:space="preserve">до </w:t>
      </w:r>
      <w:r>
        <w:rPr>
          <w:color w:val="000000"/>
          <w:spacing w:val="0"/>
          <w:w w:val="100"/>
          <w:position w:val="0"/>
          <w:shd w:val="clear" w:color="auto" w:fill="auto"/>
          <w:lang w:val="en-US" w:eastAsia="en-US" w:bidi="en-US"/>
        </w:rPr>
        <w:t xml:space="preserve">protuberantia occipitalis interna; </w:t>
      </w:r>
      <w:r>
        <w:rPr>
          <w:color w:val="000000"/>
          <w:spacing w:val="0"/>
          <w:w w:val="100"/>
          <w:position w:val="0"/>
          <w:shd w:val="clear" w:color="auto" w:fill="auto"/>
          <w:lang w:val="ru-RU" w:eastAsia="ru-RU" w:bidi="ru-RU"/>
        </w:rPr>
        <w:t xml:space="preserve">по бокам </w:t>
      </w:r>
      <w:r>
        <w:rPr>
          <w:color w:val="000000"/>
          <w:spacing w:val="0"/>
          <w:w w:val="100"/>
          <w:position w:val="0"/>
          <w:shd w:val="clear" w:color="auto" w:fill="auto"/>
          <w:lang w:val="en-US" w:eastAsia="en-US" w:bidi="en-US"/>
        </w:rPr>
        <w:t xml:space="preserve">sinus sagittalis superior, </w:t>
      </w:r>
      <w:r>
        <w:rPr>
          <w:color w:val="000000"/>
          <w:spacing w:val="0"/>
          <w:w w:val="100"/>
          <w:position w:val="0"/>
          <w:shd w:val="clear" w:color="auto" w:fill="auto"/>
          <w:lang w:val="ru-RU" w:eastAsia="ru-RU" w:bidi="ru-RU"/>
        </w:rPr>
        <w:t>в толще твердой оболочки, заложе</w:t>
        <w:softHyphen/>
        <w:t>ны так называемые кровяные озера — небольшие полости, сообщающиеся с одной стороны с синусом и диплоическими венами, а с другой — с венами твердой оболоч</w:t>
        <w:softHyphen/>
        <w:t>ки и мозга;</w:t>
      </w:r>
    </w:p>
    <w:p>
      <w:pPr>
        <w:pStyle w:val="Style14"/>
        <w:keepNext w:val="0"/>
        <w:keepLines w:val="0"/>
        <w:widowControl w:val="0"/>
        <w:numPr>
          <w:ilvl w:val="0"/>
          <w:numId w:val="479"/>
        </w:numPr>
        <w:shd w:val="clear" w:color="auto" w:fill="auto"/>
        <w:tabs>
          <w:tab w:pos="399" w:val="left"/>
        </w:tabs>
        <w:bidi w:val="0"/>
        <w:spacing w:before="0" w:after="0"/>
        <w:ind w:left="0" w:right="0"/>
        <w:jc w:val="both"/>
      </w:pPr>
      <w:r>
        <w:rPr>
          <w:color w:val="000000"/>
          <w:spacing w:val="0"/>
          <w:w w:val="100"/>
          <w:position w:val="0"/>
          <w:shd w:val="clear" w:color="auto" w:fill="auto"/>
          <w:lang w:val="ru-RU" w:eastAsia="ru-RU" w:bidi="ru-RU"/>
        </w:rPr>
        <w:t xml:space="preserve">затылочный синус, </w:t>
      </w:r>
      <w:r>
        <w:rPr>
          <w:color w:val="000000"/>
          <w:spacing w:val="0"/>
          <w:w w:val="100"/>
          <w:position w:val="0"/>
          <w:shd w:val="clear" w:color="auto" w:fill="auto"/>
          <w:lang w:val="en-US" w:eastAsia="en-US" w:bidi="en-US"/>
        </w:rPr>
        <w:t>sinus occipitalis,</w:t>
      </w:r>
      <w:r>
        <w:rPr>
          <w:color w:val="000000"/>
          <w:spacing w:val="0"/>
          <w:w w:val="100"/>
          <w:position w:val="0"/>
          <w:shd w:val="clear" w:color="auto" w:fill="auto"/>
          <w:lang w:val="ru-RU" w:eastAsia="ru-RU" w:bidi="ru-RU"/>
        </w:rPr>
        <w:t xml:space="preserve">— как бы продолжение предыдущего вдоль места прикрепления </w:t>
      </w:r>
      <w:r>
        <w:rPr>
          <w:color w:val="000000"/>
          <w:spacing w:val="0"/>
          <w:w w:val="100"/>
          <w:position w:val="0"/>
          <w:shd w:val="clear" w:color="auto" w:fill="auto"/>
          <w:lang w:val="en-US" w:eastAsia="en-US" w:bidi="en-US"/>
        </w:rPr>
        <w:t xml:space="preserve">falx cerebelli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 xml:space="preserve">crista occipitalis intema </w:t>
      </w:r>
      <w:r>
        <w:rPr>
          <w:color w:val="000000"/>
          <w:spacing w:val="0"/>
          <w:w w:val="100"/>
          <w:position w:val="0"/>
          <w:shd w:val="clear" w:color="auto" w:fill="auto"/>
          <w:lang w:val="ru-RU" w:eastAsia="ru-RU" w:bidi="ru-RU"/>
        </w:rPr>
        <w:t xml:space="preserve">и далее (после раздвоения) по обоим краям </w:t>
      </w:r>
      <w:r>
        <w:rPr>
          <w:color w:val="000000"/>
          <w:spacing w:val="0"/>
          <w:w w:val="100"/>
          <w:position w:val="0"/>
          <w:shd w:val="clear" w:color="auto" w:fill="auto"/>
          <w:lang w:val="en-US" w:eastAsia="en-US" w:bidi="en-US"/>
        </w:rPr>
        <w:t xml:space="preserve">foramen magnum </w:t>
      </w:r>
      <w:r>
        <w:rPr>
          <w:color w:val="000000"/>
          <w:spacing w:val="0"/>
          <w:w w:val="100"/>
          <w:position w:val="0"/>
          <w:shd w:val="clear" w:color="auto" w:fill="auto"/>
          <w:lang w:val="ru-RU" w:eastAsia="ru-RU" w:bidi="ru-RU"/>
        </w:rPr>
        <w:t>затылочной кости;</w:t>
      </w:r>
    </w:p>
    <w:p>
      <w:pPr>
        <w:pStyle w:val="Style14"/>
        <w:keepNext w:val="0"/>
        <w:keepLines w:val="0"/>
        <w:widowControl w:val="0"/>
        <w:numPr>
          <w:ilvl w:val="0"/>
          <w:numId w:val="479"/>
        </w:numPr>
        <w:shd w:val="clear" w:color="auto" w:fill="auto"/>
        <w:tabs>
          <w:tab w:pos="404" w:val="left"/>
        </w:tabs>
        <w:bidi w:val="0"/>
        <w:spacing w:before="0" w:after="0"/>
        <w:ind w:left="0" w:right="0"/>
        <w:jc w:val="both"/>
      </w:pPr>
      <w:r>
        <w:rPr>
          <w:color w:val="000000"/>
          <w:spacing w:val="0"/>
          <w:w w:val="100"/>
          <w:position w:val="0"/>
          <w:shd w:val="clear" w:color="auto" w:fill="auto"/>
          <w:lang w:val="ru-RU" w:eastAsia="ru-RU" w:bidi="ru-RU"/>
        </w:rPr>
        <w:t xml:space="preserve">прямой синус, </w:t>
      </w:r>
      <w:r>
        <w:rPr>
          <w:color w:val="000000"/>
          <w:spacing w:val="0"/>
          <w:w w:val="100"/>
          <w:position w:val="0"/>
          <w:shd w:val="clear" w:color="auto" w:fill="auto"/>
          <w:lang w:val="en-US" w:eastAsia="en-US" w:bidi="en-US"/>
        </w:rPr>
        <w:t xml:space="preserve">sinus rectus, </w:t>
      </w:r>
      <w:r>
        <w:rPr>
          <w:color w:val="000000"/>
          <w:spacing w:val="0"/>
          <w:w w:val="100"/>
          <w:position w:val="0"/>
          <w:shd w:val="clear" w:color="auto" w:fill="auto"/>
          <w:lang w:val="ru-RU" w:eastAsia="ru-RU" w:bidi="ru-RU"/>
        </w:rPr>
        <w:t xml:space="preserve">на линии прикрепления </w:t>
      </w:r>
      <w:r>
        <w:rPr>
          <w:color w:val="000000"/>
          <w:spacing w:val="0"/>
          <w:w w:val="100"/>
          <w:position w:val="0"/>
          <w:shd w:val="clear" w:color="auto" w:fill="auto"/>
          <w:lang w:val="en-US" w:eastAsia="en-US" w:bidi="en-US"/>
        </w:rPr>
        <w:t xml:space="preserve">falx cerebri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 xml:space="preserve">tentorium cerebelli; </w:t>
      </w:r>
      <w:r>
        <w:rPr>
          <w:color w:val="000000"/>
          <w:spacing w:val="0"/>
          <w:w w:val="100"/>
          <w:position w:val="0"/>
          <w:shd w:val="clear" w:color="auto" w:fill="auto"/>
          <w:lang w:val="ru-RU" w:eastAsia="ru-RU" w:bidi="ru-RU"/>
        </w:rPr>
        <w:t xml:space="preserve">он принимает спереди </w:t>
      </w:r>
      <w:r>
        <w:rPr>
          <w:color w:val="000000"/>
          <w:spacing w:val="0"/>
          <w:w w:val="100"/>
          <w:position w:val="0"/>
          <w:shd w:val="clear" w:color="auto" w:fill="auto"/>
          <w:lang w:val="en-US" w:eastAsia="en-US" w:bidi="en-US"/>
        </w:rPr>
        <w:t xml:space="preserve">sinus sagittalis inferior, </w:t>
      </w:r>
      <w:r>
        <w:rPr>
          <w:color w:val="000000"/>
          <w:spacing w:val="0"/>
          <w:w w:val="100"/>
          <w:position w:val="0"/>
          <w:shd w:val="clear" w:color="auto" w:fill="auto"/>
          <w:lang w:val="ru-RU" w:eastAsia="ru-RU" w:bidi="ru-RU"/>
        </w:rPr>
        <w:t>идущий вдоль нижнего свобод</w:t>
        <w:softHyphen/>
        <w:t xml:space="preserve">ного края </w:t>
      </w:r>
      <w:r>
        <w:rPr>
          <w:color w:val="000000"/>
          <w:spacing w:val="0"/>
          <w:w w:val="100"/>
          <w:position w:val="0"/>
          <w:shd w:val="clear" w:color="auto" w:fill="auto"/>
          <w:lang w:val="en-US" w:eastAsia="en-US" w:bidi="en-US"/>
        </w:rPr>
        <w:t xml:space="preserve">falx cerebri, </w:t>
      </w:r>
      <w:r>
        <w:rPr>
          <w:color w:val="000000"/>
          <w:spacing w:val="0"/>
          <w:w w:val="100"/>
          <w:position w:val="0"/>
          <w:shd w:val="clear" w:color="auto" w:fill="auto"/>
          <w:lang w:val="ru-RU" w:eastAsia="ru-RU" w:bidi="ru-RU"/>
        </w:rPr>
        <w:t xml:space="preserve">а также </w:t>
      </w:r>
      <w:r>
        <w:rPr>
          <w:color w:val="000000"/>
          <w:spacing w:val="0"/>
          <w:w w:val="100"/>
          <w:position w:val="0"/>
          <w:shd w:val="clear" w:color="auto" w:fill="auto"/>
          <w:lang w:val="en-US" w:eastAsia="en-US" w:bidi="en-US"/>
        </w:rPr>
        <w:t xml:space="preserve">v. cerebri magna, </w:t>
      </w:r>
      <w:r>
        <w:rPr>
          <w:color w:val="000000"/>
          <w:spacing w:val="0"/>
          <w:w w:val="100"/>
          <w:position w:val="0"/>
          <w:shd w:val="clear" w:color="auto" w:fill="auto"/>
          <w:lang w:val="ru-RU" w:eastAsia="ru-RU" w:bidi="ru-RU"/>
        </w:rPr>
        <w:t>по которой кровь оттекает из глубоких частей мозга.</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В месте, где сходятся названные синусы </w:t>
      </w:r>
      <w:r>
        <w:rPr>
          <w:color w:val="000000"/>
          <w:spacing w:val="0"/>
          <w:w w:val="100"/>
          <w:position w:val="0"/>
          <w:shd w:val="clear" w:color="auto" w:fill="auto"/>
          <w:lang w:val="en-US" w:eastAsia="en-US" w:bidi="en-US"/>
        </w:rPr>
        <w:t xml:space="preserve">(sinus transversus, sinus sagittalis superior, sinus rectus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sinus occipitalis), </w:t>
      </w:r>
      <w:r>
        <w:rPr>
          <w:color w:val="000000"/>
          <w:spacing w:val="0"/>
          <w:w w:val="100"/>
          <w:position w:val="0"/>
          <w:shd w:val="clear" w:color="auto" w:fill="auto"/>
          <w:lang w:val="ru-RU" w:eastAsia="ru-RU" w:bidi="ru-RU"/>
        </w:rPr>
        <w:t>образуется общее расширение, известное под названи</w:t>
        <w:softHyphen/>
        <w:t xml:space="preserve">ем стока синусов, </w:t>
      </w:r>
      <w:r>
        <w:rPr>
          <w:color w:val="000000"/>
          <w:spacing w:val="0"/>
          <w:w w:val="100"/>
          <w:position w:val="0"/>
          <w:shd w:val="clear" w:color="auto" w:fill="auto"/>
          <w:lang w:val="en-US" w:eastAsia="en-US" w:bidi="en-US"/>
        </w:rPr>
        <w:t>confluens sinuum.</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На основании черепа сбоку от турецкого седла расположен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пещеристый синус, </w:t>
      </w:r>
      <w:r>
        <w:rPr>
          <w:color w:val="000000"/>
          <w:spacing w:val="0"/>
          <w:w w:val="100"/>
          <w:position w:val="0"/>
          <w:shd w:val="clear" w:color="auto" w:fill="auto"/>
          <w:lang w:val="en-US" w:eastAsia="en-US" w:bidi="en-US"/>
        </w:rPr>
        <w:t xml:space="preserve">sinus cavemosus, </w:t>
      </w:r>
      <w:r>
        <w:rPr>
          <w:color w:val="000000"/>
          <w:spacing w:val="0"/>
          <w:w w:val="100"/>
          <w:position w:val="0"/>
          <w:shd w:val="clear" w:color="auto" w:fill="auto"/>
          <w:lang w:val="ru-RU" w:eastAsia="ru-RU" w:bidi="ru-RU"/>
        </w:rPr>
        <w:t>имеющий вид или венозного сплетения, или широкой лакуны, окру</w:t>
        <w:softHyphen/>
        <w:t xml:space="preserve">жающей внутреннюю сонную артерию. Он соединяется с таким же синусом другой стороны двумя поперечными анастомозами, </w:t>
      </w:r>
      <w:r>
        <w:rPr>
          <w:color w:val="000000"/>
          <w:spacing w:val="0"/>
          <w:w w:val="100"/>
          <w:position w:val="0"/>
          <w:shd w:val="clear" w:color="auto" w:fill="auto"/>
          <w:lang w:val="en-US" w:eastAsia="en-US" w:bidi="en-US"/>
        </w:rPr>
        <w:t xml:space="preserve">sinus intercavemosi, </w:t>
      </w:r>
      <w:r>
        <w:rPr>
          <w:color w:val="000000"/>
          <w:spacing w:val="0"/>
          <w:w w:val="100"/>
          <w:position w:val="0"/>
          <w:shd w:val="clear" w:color="auto" w:fill="auto"/>
          <w:lang w:val="ru-RU" w:eastAsia="ru-RU" w:bidi="ru-RU"/>
        </w:rPr>
        <w:t>проходящими спере</w:t>
        <w:softHyphen/>
        <w:t xml:space="preserve">ди и сзади </w:t>
      </w:r>
      <w:r>
        <w:rPr>
          <w:color w:val="000000"/>
          <w:spacing w:val="0"/>
          <w:w w:val="100"/>
          <w:position w:val="0"/>
          <w:shd w:val="clear" w:color="auto" w:fill="auto"/>
          <w:lang w:val="en-US" w:eastAsia="en-US" w:bidi="en-US"/>
        </w:rPr>
        <w:t xml:space="preserve">fossae hypophysialis, </w:t>
      </w:r>
      <w:r>
        <w:rPr>
          <w:color w:val="000000"/>
          <w:spacing w:val="0"/>
          <w:w w:val="100"/>
          <w:position w:val="0"/>
          <w:shd w:val="clear" w:color="auto" w:fill="auto"/>
          <w:lang w:val="ru-RU" w:eastAsia="ru-RU" w:bidi="ru-RU"/>
        </w:rPr>
        <w:t xml:space="preserve">вследствие чего в области турецкого седла образуется </w:t>
      </w:r>
      <w:r>
        <w:rPr>
          <w:i/>
          <w:iCs/>
          <w:color w:val="000000"/>
          <w:spacing w:val="0"/>
          <w:w w:val="100"/>
          <w:position w:val="0"/>
          <w:shd w:val="clear" w:color="auto" w:fill="auto"/>
          <w:lang w:val="ru-RU" w:eastAsia="ru-RU" w:bidi="ru-RU"/>
        </w:rPr>
        <w:t>венозное кольцо.</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Пещеристый синус представляет собой сложный анатомический комплекс, в со</w:t>
        <w:softHyphen/>
        <w:t>став которого, кроме самого синуса, входят внутренняя сонная артерия, нервные ство</w:t>
        <w:softHyphen/>
        <w:t>лы и окружающая их соединительная ткань. Все эти образования составляют как бы особый прибор, играющий важную роль в регуляции внутричерепного тока веноз</w:t>
        <w:softHyphen/>
        <w:t xml:space="preserve">ной крови. Спереди в пещеристый синус вливаются </w:t>
      </w:r>
      <w:r>
        <w:rPr>
          <w:color w:val="000000"/>
          <w:spacing w:val="0"/>
          <w:w w:val="100"/>
          <w:position w:val="0"/>
          <w:shd w:val="clear" w:color="auto" w:fill="auto"/>
          <w:lang w:val="en-US" w:eastAsia="en-US" w:bidi="en-US"/>
        </w:rPr>
        <w:t xml:space="preserve">v. ophthalmica superior, </w:t>
      </w:r>
      <w:r>
        <w:rPr>
          <w:color w:val="000000"/>
          <w:spacing w:val="0"/>
          <w:w w:val="100"/>
          <w:position w:val="0"/>
          <w:shd w:val="clear" w:color="auto" w:fill="auto"/>
          <w:lang w:val="ru-RU" w:eastAsia="ru-RU" w:bidi="ru-RU"/>
        </w:rPr>
        <w:t>проходя</w:t>
        <w:softHyphen/>
        <w:t xml:space="preserve">щая через верхнюю глазничную щель, а также нижний конец </w:t>
      </w:r>
      <w:r>
        <w:rPr>
          <w:color w:val="000000"/>
          <w:spacing w:val="0"/>
          <w:w w:val="100"/>
          <w:position w:val="0"/>
          <w:shd w:val="clear" w:color="auto" w:fill="auto"/>
          <w:lang w:val="en-US" w:eastAsia="en-US" w:bidi="en-US"/>
        </w:rPr>
        <w:t xml:space="preserve">sinus sphenoparietal is, </w:t>
      </w:r>
      <w:r>
        <w:rPr>
          <w:color w:val="000000"/>
          <w:spacing w:val="0"/>
          <w:w w:val="100"/>
          <w:position w:val="0"/>
          <w:shd w:val="clear" w:color="auto" w:fill="auto"/>
          <w:lang w:val="ru-RU" w:eastAsia="ru-RU" w:bidi="ru-RU"/>
        </w:rPr>
        <w:t xml:space="preserve">идущего вдоль края </w:t>
      </w:r>
      <w:r>
        <w:rPr>
          <w:color w:val="000000"/>
          <w:spacing w:val="0"/>
          <w:w w:val="100"/>
          <w:position w:val="0"/>
          <w:shd w:val="clear" w:color="auto" w:fill="auto"/>
          <w:lang w:val="en-US" w:eastAsia="en-US" w:bidi="en-US"/>
        </w:rPr>
        <w:t>alae minoris.</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Отток крови из </w:t>
      </w:r>
      <w:r>
        <w:rPr>
          <w:color w:val="000000"/>
          <w:spacing w:val="0"/>
          <w:w w:val="100"/>
          <w:position w:val="0"/>
          <w:shd w:val="clear" w:color="auto" w:fill="auto"/>
          <w:lang w:val="en-US" w:eastAsia="en-US" w:bidi="en-US"/>
        </w:rPr>
        <w:t xml:space="preserve">sinus cavemosus </w:t>
      </w:r>
      <w:r>
        <w:rPr>
          <w:color w:val="000000"/>
          <w:spacing w:val="0"/>
          <w:w w:val="100"/>
          <w:position w:val="0"/>
          <w:shd w:val="clear" w:color="auto" w:fill="auto"/>
          <w:lang w:val="ru-RU" w:eastAsia="ru-RU" w:bidi="ru-RU"/>
        </w:rPr>
        <w:t xml:space="preserve">совершается в два лежащих сзади синуса: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верх</w:t>
        <w:softHyphen/>
        <w:t xml:space="preserve">ний и нижний каменистые, </w:t>
      </w:r>
      <w:r>
        <w:rPr>
          <w:color w:val="000000"/>
          <w:spacing w:val="0"/>
          <w:w w:val="100"/>
          <w:position w:val="0"/>
          <w:shd w:val="clear" w:color="auto" w:fill="auto"/>
          <w:lang w:val="en-US" w:eastAsia="en-US" w:bidi="en-US"/>
        </w:rPr>
        <w:t xml:space="preserve">sinus petrosus superior et inferior, </w:t>
      </w:r>
      <w:r>
        <w:rPr>
          <w:color w:val="000000"/>
          <w:spacing w:val="0"/>
          <w:w w:val="100"/>
          <w:position w:val="0"/>
          <w:shd w:val="clear" w:color="auto" w:fill="auto"/>
          <w:lang w:val="ru-RU" w:eastAsia="ru-RU" w:bidi="ru-RU"/>
        </w:rPr>
        <w:t>заложенные в соимен</w:t>
        <w:softHyphen/>
        <w:t xml:space="preserve">ных желобках, </w:t>
      </w:r>
      <w:r>
        <w:rPr>
          <w:color w:val="000000"/>
          <w:spacing w:val="0"/>
          <w:w w:val="100"/>
          <w:position w:val="0"/>
          <w:shd w:val="clear" w:color="auto" w:fill="auto"/>
          <w:lang w:val="en-US" w:eastAsia="en-US" w:bidi="en-US"/>
        </w:rPr>
        <w:t xml:space="preserve">sulcus sinus petrosi superioris et inferioris. </w:t>
      </w:r>
      <w:r>
        <w:rPr>
          <w:color w:val="000000"/>
          <w:spacing w:val="0"/>
          <w:w w:val="100"/>
          <w:position w:val="0"/>
          <w:shd w:val="clear" w:color="auto" w:fill="auto"/>
          <w:lang w:val="ru-RU" w:eastAsia="ru-RU" w:bidi="ru-RU"/>
        </w:rPr>
        <w:t xml:space="preserve">Оба </w:t>
      </w:r>
      <w:r>
        <w:rPr>
          <w:color w:val="000000"/>
          <w:spacing w:val="0"/>
          <w:w w:val="100"/>
          <w:position w:val="0"/>
          <w:shd w:val="clear" w:color="auto" w:fill="auto"/>
          <w:lang w:val="en-US" w:eastAsia="en-US" w:bidi="en-US"/>
        </w:rPr>
        <w:t xml:space="preserve">sinus petrosi inferiores </w:t>
      </w:r>
      <w:r>
        <w:rPr>
          <w:color w:val="000000"/>
          <w:spacing w:val="0"/>
          <w:w w:val="100"/>
          <w:position w:val="0"/>
          <w:shd w:val="clear" w:color="auto" w:fill="auto"/>
          <w:lang w:val="ru-RU" w:eastAsia="ru-RU" w:bidi="ru-RU"/>
        </w:rPr>
        <w:t>соединяются между собой несколькими венозными каналами, которые лежат в толще твердой оболочки на базилярной части затылочной кости и называются в своей сово</w:t>
        <w:softHyphen/>
        <w:t xml:space="preserve">купности </w:t>
      </w:r>
      <w:r>
        <w:rPr>
          <w:color w:val="000000"/>
          <w:spacing w:val="0"/>
          <w:w w:val="100"/>
          <w:position w:val="0"/>
          <w:shd w:val="clear" w:color="auto" w:fill="auto"/>
          <w:lang w:val="en-US" w:eastAsia="en-US" w:bidi="en-US"/>
        </w:rPr>
        <w:t xml:space="preserve">plexus basilaris. Plexus basilaris </w:t>
      </w:r>
      <w:r>
        <w:rPr>
          <w:color w:val="000000"/>
          <w:spacing w:val="0"/>
          <w:w w:val="100"/>
          <w:position w:val="0"/>
          <w:shd w:val="clear" w:color="auto" w:fill="auto"/>
          <w:lang w:val="ru-RU" w:eastAsia="ru-RU" w:bidi="ru-RU"/>
        </w:rPr>
        <w:t>сообщается с венозными сплетениями по</w:t>
        <w:softHyphen/>
        <w:t>звоночного канала, через которые таким образом оттекает кровь из полости черепа.</w:t>
      </w:r>
    </w:p>
    <w:p>
      <w:pPr>
        <w:pStyle w:val="Style14"/>
        <w:keepNext w:val="0"/>
        <w:keepLines w:val="0"/>
        <w:widowControl w:val="0"/>
        <w:shd w:val="clear" w:color="auto" w:fill="auto"/>
        <w:bidi w:val="0"/>
        <w:spacing w:before="0" w:after="120"/>
        <w:ind w:left="0" w:right="0" w:firstLine="200"/>
        <w:jc w:val="both"/>
      </w:pPr>
      <w:r>
        <w:rPr>
          <w:color w:val="000000"/>
          <w:spacing w:val="0"/>
          <w:w w:val="100"/>
          <w:position w:val="0"/>
          <w:shd w:val="clear" w:color="auto" w:fill="auto"/>
          <w:lang w:val="ru-RU" w:eastAsia="ru-RU" w:bidi="ru-RU"/>
        </w:rPr>
        <w:t>Главным путем оттока крови из синусов служат внутренние яремные вены, но, кро</w:t>
        <w:softHyphen/>
        <w:t>ме того, венозные синусы соединяются с венами наружной поверхности черепа посред</w:t>
        <w:softHyphen/>
        <w:t xml:space="preserve">ством так называемых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эмиссарных вен, </w:t>
      </w:r>
      <w:r>
        <w:rPr>
          <w:color w:val="000000"/>
          <w:spacing w:val="0"/>
          <w:w w:val="100"/>
          <w:position w:val="0"/>
          <w:shd w:val="clear" w:color="auto" w:fill="auto"/>
          <w:lang w:val="en-US" w:eastAsia="en-US" w:bidi="en-US"/>
        </w:rPr>
        <w:t xml:space="preserve">vv. emissariae, </w:t>
      </w:r>
      <w:r>
        <w:rPr>
          <w:color w:val="000000"/>
          <w:spacing w:val="0"/>
          <w:w w:val="100"/>
          <w:position w:val="0"/>
          <w:shd w:val="clear" w:color="auto" w:fill="auto"/>
          <w:lang w:val="ru-RU" w:eastAsia="ru-RU" w:bidi="ru-RU"/>
        </w:rPr>
        <w:t xml:space="preserve">проходящих через отверстия в черепных костях </w:t>
      </w:r>
      <w:r>
        <w:rPr>
          <w:color w:val="000000"/>
          <w:spacing w:val="0"/>
          <w:w w:val="100"/>
          <w:position w:val="0"/>
          <w:shd w:val="clear" w:color="auto" w:fill="auto"/>
          <w:lang w:val="en-US" w:eastAsia="en-US" w:bidi="en-US"/>
        </w:rPr>
        <w:t xml:space="preserve">(foramen parietale, foramen mastoideum, canalis condylaris — </w:t>
      </w:r>
      <w:r>
        <w:rPr>
          <w:color w:val="000000"/>
          <w:spacing w:val="0"/>
          <w:w w:val="100"/>
          <w:position w:val="0"/>
          <w:shd w:val="clear" w:color="auto" w:fill="auto"/>
          <w:lang w:val="ru-RU" w:eastAsia="ru-RU" w:bidi="ru-RU"/>
        </w:rPr>
        <w:t>см. раз</w:t>
        <w:softHyphen/>
        <w:t>дел «Остеология»). Такую же роль играют небольшие вены, выходящие из черепа вме</w:t>
        <w:softHyphen/>
        <w:t xml:space="preserve">сте с нервами через </w:t>
      </w:r>
      <w:r>
        <w:rPr>
          <w:color w:val="000000"/>
          <w:spacing w:val="0"/>
          <w:w w:val="100"/>
          <w:position w:val="0"/>
          <w:shd w:val="clear" w:color="auto" w:fill="auto"/>
          <w:lang w:val="en-US" w:eastAsia="en-US" w:bidi="en-US"/>
        </w:rPr>
        <w:t xml:space="preserve">foramen ovale, foramen rotundum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canalis hypoglossalis. </w:t>
      </w:r>
      <w:r>
        <w:rPr>
          <w:color w:val="000000"/>
          <w:spacing w:val="0"/>
          <w:w w:val="100"/>
          <w:position w:val="0"/>
          <w:shd w:val="clear" w:color="auto" w:fill="auto"/>
          <w:lang w:val="ru-RU" w:eastAsia="ru-RU" w:bidi="ru-RU"/>
        </w:rPr>
        <w:t>В синусы</w:t>
      </w:r>
    </w:p>
    <w:p>
      <w:pPr>
        <w:widowControl w:val="0"/>
        <w:jc w:val="center"/>
        <w:rPr>
          <w:sz w:val="2"/>
          <w:szCs w:val="2"/>
        </w:rPr>
      </w:pPr>
      <w:r>
        <w:drawing>
          <wp:inline>
            <wp:extent cx="2517775" cy="1322705"/>
            <wp:docPr id="1145" name="Picutre 1145"/>
            <a:graphic xmlns:a="http://schemas.openxmlformats.org/drawingml/2006/main">
              <a:graphicData uri="http://schemas.openxmlformats.org/drawingml/2006/picture">
                <pic:pic xmlns:pic="http://schemas.openxmlformats.org/drawingml/2006/picture">
                  <pic:nvPicPr>
                    <pic:cNvPr id="1145" name="Picture 1145"/>
                    <pic:cNvPicPr/>
                  </pic:nvPicPr>
                  <pic:blipFill>
                    <a:blip r:embed="rId959"/>
                    <a:stretch/>
                  </pic:blipFill>
                  <pic:spPr>
                    <a:xfrm>
                      <a:ext cx="2517775" cy="1322705"/>
                    </a:xfrm>
                    <a:prstGeom prst="rect"/>
                  </pic:spPr>
                </pic:pic>
              </a:graphicData>
            </a:graphic>
          </wp:inline>
        </w:drawing>
      </w:r>
    </w:p>
    <w:p>
      <w:pPr>
        <w:pStyle w:val="Style6"/>
        <w:keepNext w:val="0"/>
        <w:keepLines w:val="0"/>
        <w:widowControl w:val="0"/>
        <w:shd w:val="clear" w:color="auto" w:fill="auto"/>
        <w:bidi w:val="0"/>
        <w:spacing w:before="0" w:after="40" w:line="271" w:lineRule="auto"/>
        <w:ind w:left="0" w:right="0" w:firstLine="0"/>
        <w:jc w:val="center"/>
      </w:pPr>
      <w:r>
        <w:rPr>
          <w:color w:val="000000"/>
          <w:spacing w:val="0"/>
          <w:w w:val="100"/>
          <w:position w:val="0"/>
          <w:shd w:val="clear" w:color="auto" w:fill="auto"/>
          <w:lang w:val="ru-RU" w:eastAsia="ru-RU" w:bidi="ru-RU"/>
        </w:rPr>
        <w:t xml:space="preserve">Рис. </w:t>
      </w:r>
      <w:r>
        <w:rPr>
          <w:color w:val="000000"/>
          <w:spacing w:val="0"/>
          <w:w w:val="100"/>
          <w:position w:val="0"/>
          <w:shd w:val="clear" w:color="auto" w:fill="auto"/>
        </w:rPr>
        <w:t xml:space="preserve">325. </w:t>
      </w:r>
      <w:r>
        <w:rPr>
          <w:color w:val="000000"/>
          <w:spacing w:val="0"/>
          <w:w w:val="100"/>
          <w:position w:val="0"/>
          <w:shd w:val="clear" w:color="auto" w:fill="auto"/>
          <w:lang w:val="ru-RU" w:eastAsia="ru-RU" w:bidi="ru-RU"/>
        </w:rPr>
        <w:t xml:space="preserve">Схема </w:t>
      </w:r>
      <w:r>
        <w:rPr>
          <w:smallCaps/>
          <w:color w:val="000000"/>
          <w:spacing w:val="0"/>
          <w:w w:val="100"/>
          <w:position w:val="0"/>
          <w:sz w:val="11"/>
          <w:szCs w:val="11"/>
          <w:shd w:val="clear" w:color="auto" w:fill="auto"/>
        </w:rPr>
        <w:t>bihhmooi</w:t>
      </w:r>
      <w:r>
        <w:rPr>
          <w:color w:val="000000"/>
          <w:spacing w:val="0"/>
          <w:w w:val="100"/>
          <w:position w:val="0"/>
          <w:shd w:val="clear" w:color="auto" w:fill="auto"/>
        </w:rPr>
        <w:t xml:space="preserve"> </w:t>
      </w:r>
      <w:r>
        <w:rPr>
          <w:color w:val="000000"/>
          <w:spacing w:val="0"/>
          <w:w w:val="100"/>
          <w:position w:val="0"/>
          <w:shd w:val="clear" w:color="auto" w:fill="auto"/>
          <w:lang w:val="ru-RU" w:eastAsia="ru-RU" w:bidi="ru-RU"/>
        </w:rPr>
        <w:t xml:space="preserve">ношений оболочек юлонпок* мола и |рапуляннй </w:t>
      </w:r>
      <w:r>
        <w:rPr>
          <w:color w:val="000000"/>
          <w:spacing w:val="0"/>
          <w:w w:val="100"/>
          <w:position w:val="0"/>
          <w:shd w:val="clear" w:color="auto" w:fill="auto"/>
        </w:rPr>
        <w:t>navi</w:t>
      </w:r>
      <w:r>
        <w:rPr>
          <w:color w:val="000000"/>
          <w:spacing w:val="0"/>
          <w:w w:val="100"/>
          <w:position w:val="0"/>
          <w:shd w:val="clear" w:color="auto" w:fill="auto"/>
          <w:lang w:val="ru-RU" w:eastAsia="ru-RU" w:bidi="ru-RU"/>
        </w:rPr>
        <w:t>ииной оболочки.</w:t>
      </w:r>
    </w:p>
    <w:p>
      <w:pPr>
        <w:pStyle w:val="Style6"/>
        <w:keepNext w:val="0"/>
        <w:keepLines w:val="0"/>
        <w:widowControl w:val="0"/>
        <w:shd w:val="clear" w:color="auto" w:fill="auto"/>
        <w:bidi w:val="0"/>
        <w:spacing w:before="0" w:after="0" w:line="307" w:lineRule="auto"/>
        <w:ind w:left="0" w:right="0" w:firstLine="0"/>
        <w:jc w:val="left"/>
      </w:pPr>
      <w:r>
        <w:rPr>
          <w:color w:val="000000"/>
          <w:spacing w:val="0"/>
          <w:w w:val="100"/>
          <w:position w:val="0"/>
          <w:shd w:val="clear" w:color="auto" w:fill="auto"/>
          <w:lang w:val="ru-RU" w:eastAsia="ru-RU" w:bidi="ru-RU"/>
        </w:rPr>
        <w:t xml:space="preserve">1,16 </w:t>
      </w:r>
      <w:r>
        <w:rPr>
          <w:color w:val="000000"/>
          <w:spacing w:val="0"/>
          <w:w w:val="100"/>
          <w:position w:val="0"/>
          <w:shd w:val="clear" w:color="auto" w:fill="auto"/>
        </w:rPr>
        <w:t xml:space="preserve">granulationes araehnoideales; </w:t>
      </w: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rPr>
        <w:t xml:space="preserve">v einissariu. 3 v diploica, 4 diploe. 5 dura inalci encephali; 6 trabeculae arachnoideales; 7 spatium pen vasculare,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rPr>
        <w:t xml:space="preserve">cavitas subar.ich no idea I is 9 pia maler; 10 arachnoidea; II falx cerebri, 12 sinus sagiHalis superior, It cortex cerebri. 14 r corticalis a cerebri, 15 </w:t>
      </w:r>
      <w:r>
        <w:rPr>
          <w:color w:val="000000"/>
          <w:spacing w:val="0"/>
          <w:w w:val="100"/>
          <w:position w:val="0"/>
          <w:shd w:val="clear" w:color="auto" w:fill="auto"/>
          <w:lang w:val="ru-RU" w:eastAsia="ru-RU" w:bidi="ru-RU"/>
        </w:rPr>
        <w:t xml:space="preserve">г </w:t>
      </w:r>
      <w:r>
        <w:rPr>
          <w:color w:val="000000"/>
          <w:spacing w:val="0"/>
          <w:w w:val="100"/>
          <w:position w:val="0"/>
          <w:shd w:val="clear" w:color="auto" w:fill="auto"/>
        </w:rPr>
        <w:t>corticalis v cerebri</w:t>
      </w:r>
      <w:r>
        <w:br w:type="page"/>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твердой оболочки впадают также </w:t>
      </w:r>
      <w:r>
        <w:rPr>
          <w:color w:val="000000"/>
          <w:spacing w:val="0"/>
          <w:w w:val="100"/>
          <w:position w:val="0"/>
          <w:shd w:val="clear" w:color="auto" w:fill="auto"/>
          <w:lang w:val="en-US" w:eastAsia="en-US" w:bidi="en-US"/>
        </w:rPr>
        <w:t xml:space="preserve">venae diploicae, </w:t>
      </w:r>
      <w:r>
        <w:rPr>
          <w:color w:val="000000"/>
          <w:spacing w:val="0"/>
          <w:w w:val="100"/>
          <w:position w:val="0"/>
          <w:shd w:val="clear" w:color="auto" w:fill="auto"/>
          <w:lang w:val="ru-RU" w:eastAsia="ru-RU" w:bidi="ru-RU"/>
        </w:rPr>
        <w:t xml:space="preserve">вены губчатого вещества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костей че</w:t>
        <w:softHyphen/>
      </w:r>
      <w:r>
        <w:rPr>
          <w:color w:val="000000"/>
          <w:spacing w:val="0"/>
          <w:w w:val="100"/>
          <w:position w:val="0"/>
          <w:shd w:val="clear" w:color="auto" w:fill="auto"/>
          <w:lang w:val="ru-RU" w:eastAsia="ru-RU" w:bidi="ru-RU"/>
        </w:rPr>
        <w:t xml:space="preserve">репа; другим концом они могут быть связаны с наружными венами головы. </w:t>
      </w:r>
      <w:r>
        <w:rPr>
          <w:color w:val="000000"/>
          <w:spacing w:val="0"/>
          <w:w w:val="100"/>
          <w:position w:val="0"/>
          <w:shd w:val="clear" w:color="auto" w:fill="auto"/>
          <w:lang w:val="en-US" w:eastAsia="en-US" w:bidi="en-US"/>
        </w:rPr>
        <w:t xml:space="preserve">Venae diploicae </w:t>
      </w:r>
      <w:r>
        <w:rPr>
          <w:color w:val="000000"/>
          <w:spacing w:val="0"/>
          <w:w w:val="100"/>
          <w:position w:val="0"/>
          <w:shd w:val="clear" w:color="auto" w:fill="auto"/>
          <w:lang w:val="ru-RU" w:eastAsia="ru-RU" w:bidi="ru-RU"/>
        </w:rPr>
        <w:t xml:space="preserve">представляют собой анастомозирующие Друг с другом каналы,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выстланные </w:t>
      </w:r>
      <w:r>
        <w:rPr>
          <w:color w:val="000000"/>
          <w:spacing w:val="0"/>
          <w:w w:val="100"/>
          <w:position w:val="0"/>
          <w:shd w:val="clear" w:color="auto" w:fill="auto"/>
          <w:lang w:val="ru-RU" w:eastAsia="ru-RU" w:bidi="ru-RU"/>
        </w:rPr>
        <w:t>изнутри слоем эндотелия и проходящие в губчатом веществе плоских костей черепа.</w:t>
      </w:r>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Паутинная оболочка, </w:t>
      </w:r>
      <w:r>
        <w:rPr>
          <w:color w:val="000000"/>
          <w:spacing w:val="0"/>
          <w:w w:val="100"/>
          <w:position w:val="0"/>
          <w:shd w:val="clear" w:color="auto" w:fill="auto"/>
          <w:lang w:val="en-US" w:eastAsia="en-US" w:bidi="en-US"/>
        </w:rPr>
        <w:t xml:space="preserve">arachnoidea encephali </w:t>
      </w:r>
      <w:r>
        <w:rPr>
          <w:color w:val="000000"/>
          <w:spacing w:val="0"/>
          <w:w w:val="100"/>
          <w:position w:val="0"/>
          <w:shd w:val="clear" w:color="auto" w:fill="auto"/>
          <w:lang w:val="ru-RU" w:eastAsia="ru-RU" w:bidi="ru-RU"/>
        </w:rPr>
        <w:t>(рис. 325). так же как и в спинном мозге, отделяется от твердой оболочки капиллярной щелью субдурального простран</w:t>
        <w:softHyphen/>
        <w:t xml:space="preserve">ства. Паутинная оболочка не заходит в глубину борозд и углублений мозга, как </w:t>
      </w:r>
      <w:r>
        <w:rPr>
          <w:color w:val="000000"/>
          <w:spacing w:val="0"/>
          <w:w w:val="100"/>
          <w:position w:val="0"/>
          <w:shd w:val="clear" w:color="auto" w:fill="auto"/>
          <w:lang w:val="en-US" w:eastAsia="en-US" w:bidi="en-US"/>
        </w:rPr>
        <w:t xml:space="preserve">pia mater, </w:t>
      </w:r>
      <w:r>
        <w:rPr>
          <w:color w:val="000000"/>
          <w:spacing w:val="0"/>
          <w:w w:val="100"/>
          <w:position w:val="0"/>
          <w:shd w:val="clear" w:color="auto" w:fill="auto"/>
          <w:lang w:val="ru-RU" w:eastAsia="ru-RU" w:bidi="ru-RU"/>
        </w:rPr>
        <w:t xml:space="preserve">но перекидывается через них в виде мостиков. Между ней и мягкой оболочкой находится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подпаутинное пространство, </w:t>
      </w:r>
      <w:r>
        <w:rPr>
          <w:color w:val="000000"/>
          <w:spacing w:val="0"/>
          <w:w w:val="100"/>
          <w:position w:val="0"/>
          <w:shd w:val="clear" w:color="auto" w:fill="auto"/>
          <w:lang w:val="ru-RU" w:eastAsia="ru-RU" w:bidi="ru-RU"/>
        </w:rPr>
        <w:t>са</w:t>
      </w:r>
      <w:r>
        <w:rPr>
          <w:color w:val="000000"/>
          <w:spacing w:val="0"/>
          <w:w w:val="100"/>
          <w:position w:val="0"/>
          <w:shd w:val="clear" w:color="auto" w:fill="auto"/>
          <w:lang w:val="en-US" w:eastAsia="en-US" w:bidi="en-US"/>
        </w:rPr>
        <w:t xml:space="preserve">vitas subarachnoidealis. </w:t>
      </w:r>
      <w:r>
        <w:rPr>
          <w:color w:val="000000"/>
          <w:spacing w:val="0"/>
          <w:w w:val="100"/>
          <w:position w:val="0"/>
          <w:shd w:val="clear" w:color="auto" w:fill="auto"/>
          <w:lang w:val="ru-RU" w:eastAsia="ru-RU" w:bidi="ru-RU"/>
        </w:rPr>
        <w:t>которое наполне</w:t>
        <w:softHyphen/>
        <w:t>но прозрачной жидкостью. В некоторых местах, преимущественно на основании мозга, подпаутинные пространства развиты особенно сильно, образуя широкие и глубокие, вместилища спинномозговой жидкости, называемые цистернами (рис. 326). Име</w:t>
        <w:softHyphen/>
        <w:t>ются следующие цистерны:</w:t>
      </w:r>
    </w:p>
    <w:p>
      <w:pPr>
        <w:pStyle w:val="Style14"/>
        <w:keepNext w:val="0"/>
        <w:keepLines w:val="0"/>
        <w:widowControl w:val="0"/>
        <w:numPr>
          <w:ilvl w:val="0"/>
          <w:numId w:val="481"/>
        </w:numPr>
        <w:shd w:val="clear" w:color="auto" w:fill="auto"/>
        <w:tabs>
          <w:tab w:pos="399"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мозжечково-мозговая цистерна, </w:t>
      </w:r>
      <w:r>
        <w:rPr>
          <w:color w:val="000000"/>
          <w:spacing w:val="0"/>
          <w:w w:val="100"/>
          <w:position w:val="0"/>
          <w:shd w:val="clear" w:color="auto" w:fill="auto"/>
          <w:lang w:val="en-US" w:eastAsia="en-US" w:bidi="en-US"/>
        </w:rPr>
        <w:t xml:space="preserve">cistema cerebellomedullaris </w:t>
      </w:r>
      <w:r>
        <w:rPr>
          <w:color w:val="000000"/>
          <w:spacing w:val="0"/>
          <w:w w:val="100"/>
          <w:position w:val="0"/>
          <w:shd w:val="clear" w:color="auto" w:fill="auto"/>
          <w:lang w:val="ru-RU" w:eastAsia="ru-RU" w:bidi="ru-RU"/>
        </w:rPr>
        <w:t>(самая большая), между задним краем мозжечка и продолговатым мозгом;</w:t>
      </w:r>
    </w:p>
    <w:p>
      <w:pPr>
        <w:pStyle w:val="Style14"/>
        <w:keepNext w:val="0"/>
        <w:keepLines w:val="0"/>
        <w:widowControl w:val="0"/>
        <w:numPr>
          <w:ilvl w:val="0"/>
          <w:numId w:val="481"/>
        </w:numPr>
        <w:shd w:val="clear" w:color="auto" w:fill="auto"/>
        <w:tabs>
          <w:tab w:pos="497"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межножковая цистерна, </w:t>
      </w:r>
      <w:r>
        <w:rPr>
          <w:color w:val="000000"/>
          <w:spacing w:val="0"/>
          <w:w w:val="100"/>
          <w:position w:val="0"/>
          <w:shd w:val="clear" w:color="auto" w:fill="auto"/>
          <w:lang w:val="en-US" w:eastAsia="en-US" w:bidi="en-US"/>
        </w:rPr>
        <w:t xml:space="preserve">cistema interpeduncularis, </w:t>
      </w:r>
      <w:r>
        <w:rPr>
          <w:color w:val="000000"/>
          <w:spacing w:val="0"/>
          <w:w w:val="100"/>
          <w:position w:val="0"/>
          <w:shd w:val="clear" w:color="auto" w:fill="auto"/>
          <w:lang w:val="ru-RU" w:eastAsia="ru-RU" w:bidi="ru-RU"/>
        </w:rPr>
        <w:t xml:space="preserve">между </w:t>
      </w:r>
      <w:r>
        <w:rPr>
          <w:color w:val="000000"/>
          <w:spacing w:val="0"/>
          <w:w w:val="100"/>
          <w:position w:val="0"/>
          <w:shd w:val="clear" w:color="auto" w:fill="auto"/>
          <w:lang w:val="en-US" w:eastAsia="en-US" w:bidi="en-US"/>
        </w:rPr>
        <w:t>pedunculi cerebri;</w:t>
      </w:r>
    </w:p>
    <w:p>
      <w:pPr>
        <w:pStyle w:val="Style14"/>
        <w:keepNext w:val="0"/>
        <w:keepLines w:val="0"/>
        <w:widowControl w:val="0"/>
        <w:numPr>
          <w:ilvl w:val="0"/>
          <w:numId w:val="481"/>
        </w:numPr>
        <w:shd w:val="clear" w:color="auto" w:fill="auto"/>
        <w:tabs>
          <w:tab w:pos="497"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цистерна перекреста, </w:t>
      </w:r>
      <w:r>
        <w:rPr>
          <w:color w:val="000000"/>
          <w:spacing w:val="0"/>
          <w:w w:val="100"/>
          <w:position w:val="0"/>
          <w:shd w:val="clear" w:color="auto" w:fill="auto"/>
          <w:lang w:val="en-US" w:eastAsia="en-US" w:bidi="en-US"/>
        </w:rPr>
        <w:t xml:space="preserve">cistema chiasmatis, </w:t>
      </w:r>
      <w:r>
        <w:rPr>
          <w:color w:val="000000"/>
          <w:spacing w:val="0"/>
          <w:w w:val="100"/>
          <w:position w:val="0"/>
          <w:shd w:val="clear" w:color="auto" w:fill="auto"/>
          <w:lang w:val="ru-RU" w:eastAsia="ru-RU" w:bidi="ru-RU"/>
        </w:rPr>
        <w:t xml:space="preserve">впереди </w:t>
      </w:r>
      <w:r>
        <w:rPr>
          <w:color w:val="000000"/>
          <w:spacing w:val="0"/>
          <w:w w:val="100"/>
          <w:position w:val="0"/>
          <w:shd w:val="clear" w:color="auto" w:fill="auto"/>
          <w:lang w:val="en-US" w:eastAsia="en-US" w:bidi="en-US"/>
        </w:rPr>
        <w:t>chiasma opticum;</w:t>
      </w:r>
    </w:p>
    <w:p>
      <w:pPr>
        <w:pStyle w:val="Style14"/>
        <w:keepNext w:val="0"/>
        <w:keepLines w:val="0"/>
        <w:widowControl w:val="0"/>
        <w:numPr>
          <w:ilvl w:val="0"/>
          <w:numId w:val="481"/>
        </w:numPr>
        <w:shd w:val="clear" w:color="auto" w:fill="auto"/>
        <w:tabs>
          <w:tab w:pos="394"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цистерна боковой ямки большого мозга, </w:t>
      </w:r>
      <w:r>
        <w:rPr>
          <w:color w:val="000000"/>
          <w:spacing w:val="0"/>
          <w:w w:val="100"/>
          <w:position w:val="0"/>
          <w:shd w:val="clear" w:color="auto" w:fill="auto"/>
          <w:lang w:val="en-US" w:eastAsia="en-US" w:bidi="en-US"/>
        </w:rPr>
        <w:t xml:space="preserve">cistema fossae lateralis cerebri, </w:t>
      </w:r>
      <w:r>
        <w:rPr>
          <w:color w:val="000000"/>
          <w:spacing w:val="0"/>
          <w:w w:val="100"/>
          <w:position w:val="0"/>
          <w:shd w:val="clear" w:color="auto" w:fill="auto"/>
          <w:lang w:val="ru-RU" w:eastAsia="ru-RU" w:bidi="ru-RU"/>
        </w:rPr>
        <w:t>в со</w:t>
        <w:softHyphen/>
        <w:t>именной ямке.</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Все подпаутинные пространства широко сообщаются между собой и у большого от</w:t>
        <w:softHyphen/>
        <w:t>верстия затылочной кости непосредственно продолжаются в подпаутинное простран</w:t>
        <w:softHyphen/>
        <w:t xml:space="preserve">ство спинного мозга. Кроме того, они находятся в прямом сообщении с желудочками мозга через отверстия в области задней стенки IV желудочка: </w:t>
      </w:r>
      <w:r>
        <w:rPr>
          <w:color w:val="000000"/>
          <w:spacing w:val="0"/>
          <w:w w:val="100"/>
          <w:position w:val="0"/>
          <w:shd w:val="clear" w:color="auto" w:fill="auto"/>
          <w:lang w:val="en-US" w:eastAsia="en-US" w:bidi="en-US"/>
        </w:rPr>
        <w:t xml:space="preserve">apertura mediana ventriculi quarti, </w:t>
      </w:r>
      <w:r>
        <w:rPr>
          <w:color w:val="000000"/>
          <w:spacing w:val="0"/>
          <w:w w:val="100"/>
          <w:position w:val="0"/>
          <w:shd w:val="clear" w:color="auto" w:fill="auto"/>
          <w:lang w:val="ru-RU" w:eastAsia="ru-RU" w:bidi="ru-RU"/>
        </w:rPr>
        <w:t xml:space="preserve">открывающееся в </w:t>
      </w:r>
      <w:r>
        <w:rPr>
          <w:color w:val="000000"/>
          <w:spacing w:val="0"/>
          <w:w w:val="100"/>
          <w:position w:val="0"/>
          <w:shd w:val="clear" w:color="auto" w:fill="auto"/>
          <w:lang w:val="en-US" w:eastAsia="en-US" w:bidi="en-US"/>
        </w:rPr>
        <w:t xml:space="preserve">cistema cerebellomedullaris,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apertura lateralis ventriculi IV. </w:t>
      </w:r>
      <w:r>
        <w:rPr>
          <w:color w:val="000000"/>
          <w:spacing w:val="0"/>
          <w:w w:val="100"/>
          <w:position w:val="0"/>
          <w:shd w:val="clear" w:color="auto" w:fill="auto"/>
          <w:lang w:val="ru-RU" w:eastAsia="ru-RU" w:bidi="ru-RU"/>
        </w:rPr>
        <w:t>В подпаутинных пространствах залегают мозговые сосуды, которые соединительнот</w:t>
        <w:softHyphen/>
        <w:t xml:space="preserve">канными перекладинами, </w:t>
      </w:r>
      <w:r>
        <w:rPr>
          <w:color w:val="000000"/>
          <w:spacing w:val="0"/>
          <w:w w:val="100"/>
          <w:position w:val="0"/>
          <w:shd w:val="clear" w:color="auto" w:fill="auto"/>
          <w:lang w:val="en-US" w:eastAsia="en-US" w:bidi="en-US"/>
        </w:rPr>
        <w:t xml:space="preserve">trabeculae arachnoideales, </w:t>
      </w:r>
      <w:r>
        <w:rPr>
          <w:color w:val="000000"/>
          <w:spacing w:val="0"/>
          <w:w w:val="100"/>
          <w:position w:val="0"/>
          <w:shd w:val="clear" w:color="auto" w:fill="auto"/>
          <w:lang w:val="ru-RU" w:eastAsia="ru-RU" w:bidi="ru-RU"/>
        </w:rPr>
        <w:t>и окружающей жидкостью пре</w:t>
        <w:softHyphen/>
        <w:t>дохраняются от сдавления.</w:t>
      </w:r>
    </w:p>
    <w:p>
      <w:pPr>
        <w:pStyle w:val="Style14"/>
        <w:keepNext w:val="0"/>
        <w:keepLines w:val="0"/>
        <w:widowControl w:val="0"/>
        <w:shd w:val="clear" w:color="auto" w:fill="auto"/>
        <w:bidi w:val="0"/>
        <w:spacing w:before="0" w:after="420"/>
        <w:ind w:left="0" w:right="0"/>
        <w:jc w:val="both"/>
      </w:pPr>
      <w:r>
        <w:rPr>
          <w:color w:val="000000"/>
          <w:spacing w:val="0"/>
          <w:w w:val="100"/>
          <w:position w:val="0"/>
          <w:shd w:val="clear" w:color="auto" w:fill="auto"/>
          <w:lang w:val="ru-RU" w:eastAsia="ru-RU" w:bidi="ru-RU"/>
        </w:rPr>
        <w:t xml:space="preserve">Особенностью строения паутинной оболочки являются так называемые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грануля</w:t>
        <w:softHyphen/>
        <w:t xml:space="preserve">ции паутинной оболочки, </w:t>
      </w:r>
      <w:r>
        <w:rPr>
          <w:color w:val="000000"/>
          <w:spacing w:val="0"/>
          <w:w w:val="100"/>
          <w:position w:val="0"/>
          <w:shd w:val="clear" w:color="auto" w:fill="auto"/>
          <w:lang w:val="en-US" w:eastAsia="en-US" w:bidi="en-US"/>
        </w:rPr>
        <w:t xml:space="preserve">granulationes arachnoid eales, </w:t>
      </w:r>
      <w:r>
        <w:rPr>
          <w:color w:val="000000"/>
          <w:spacing w:val="0"/>
          <w:w w:val="100"/>
          <w:position w:val="0"/>
          <w:shd w:val="clear" w:color="auto" w:fill="auto"/>
          <w:lang w:val="ru-RU" w:eastAsia="ru-RU" w:bidi="ru-RU"/>
        </w:rPr>
        <w:t>представляющие собой вы</w:t>
        <w:softHyphen/>
        <w:t>росты паутинной оболочки в виде круг</w:t>
        <w:softHyphen/>
        <w:t>ловатых телец серо-розового цвета, вда</w:t>
        <w:softHyphen/>
        <w:t>ющихся в полость венозных синусов или же в лежащие рядом кровяные озера (см. рис. 325). Они имеются у детей и у взрос</w:t>
        <w:softHyphen/>
        <w:t>лых, но наиболее велики и многочислен</w:t>
        <w:softHyphen/>
        <w:t>ны— в старости. Увеличиваясь в разме</w:t>
        <w:softHyphen/>
        <w:t>рах, грануляции своим давлением на че</w:t>
        <w:softHyphen/>
        <w:t>репные кости образуют на внутренней</w:t>
      </w:r>
    </w:p>
    <w:p>
      <w:pPr>
        <w:pStyle w:val="Style55"/>
        <w:keepNext w:val="0"/>
        <w:keepLines w:val="0"/>
        <w:widowControl w:val="0"/>
        <w:shd w:val="clear" w:color="auto" w:fill="auto"/>
        <w:bidi w:val="0"/>
        <w:spacing w:before="0" w:after="0" w:line="336" w:lineRule="auto"/>
        <w:ind w:left="0" w:right="160" w:firstLine="0"/>
        <w:jc w:val="right"/>
      </w:pPr>
      <w:r>
        <w:drawing>
          <wp:anchor distT="50800" distB="50800" distL="50800" distR="50800" simplePos="0" relativeHeight="125829760" behindDoc="0" locked="0" layoutInCell="1" allowOverlap="1">
            <wp:simplePos x="0" y="0"/>
            <wp:positionH relativeFrom="page">
              <wp:posOffset>535940</wp:posOffset>
            </wp:positionH>
            <wp:positionV relativeFrom="margin">
              <wp:posOffset>2996565</wp:posOffset>
            </wp:positionV>
            <wp:extent cx="1414145" cy="1560830"/>
            <wp:wrapSquare wrapText="right"/>
            <wp:docPr id="1146" name="Shape 1146"/>
            <a:graphic xmlns:a="http://schemas.openxmlformats.org/drawingml/2006/main">
              <a:graphicData uri="http://schemas.openxmlformats.org/drawingml/2006/picture">
                <pic:pic xmlns:pic="http://schemas.openxmlformats.org/drawingml/2006/picture">
                  <pic:nvPicPr>
                    <pic:cNvPr id="1147" name="Picture box 1147"/>
                    <pic:cNvPicPr/>
                  </pic:nvPicPr>
                  <pic:blipFill>
                    <a:blip r:embed="rId961"/>
                    <a:stretch/>
                  </pic:blipFill>
                  <pic:spPr>
                    <a:xfrm>
                      <a:ext cx="1414145" cy="1560830"/>
                    </a:xfrm>
                    <a:prstGeom prst="rect"/>
                  </pic:spPr>
                </pic:pic>
              </a:graphicData>
            </a:graphic>
          </wp:anchor>
        </w:drawing>
      </w:r>
      <w:r>
        <w:rPr>
          <w:color w:val="000000"/>
          <w:spacing w:val="0"/>
          <w:w w:val="100"/>
          <w:position w:val="0"/>
          <w:shd w:val="clear" w:color="auto" w:fill="auto"/>
          <w:lang w:val="ru-RU" w:eastAsia="ru-RU" w:bidi="ru-RU"/>
        </w:rPr>
        <w:t>Рис. 326. Подпаутинные пространства.</w:t>
      </w:r>
    </w:p>
    <w:p>
      <w:pPr>
        <w:pStyle w:val="Style46"/>
        <w:keepNext w:val="0"/>
        <w:keepLines w:val="0"/>
        <w:widowControl w:val="0"/>
        <w:shd w:val="clear" w:color="auto" w:fill="auto"/>
        <w:bidi w:val="0"/>
        <w:spacing w:before="0" w:after="0" w:line="298" w:lineRule="auto"/>
        <w:ind w:left="0" w:right="0" w:firstLine="0"/>
        <w:jc w:val="both"/>
        <w:rPr>
          <w:sz w:val="11"/>
          <w:szCs w:val="11"/>
        </w:rPr>
      </w:pPr>
      <w:r>
        <w:rPr>
          <w:color w:val="000000"/>
          <w:spacing w:val="0"/>
          <w:w w:val="100"/>
          <w:position w:val="0"/>
          <w:sz w:val="9"/>
          <w:szCs w:val="9"/>
          <w:shd w:val="clear" w:color="auto" w:fill="auto"/>
          <w:lang w:val="ru-RU" w:eastAsia="ru-RU" w:bidi="ru-RU"/>
        </w:rPr>
        <w:t xml:space="preserve">1 — </w:t>
      </w:r>
      <w:r>
        <w:rPr>
          <w:color w:val="000000"/>
          <w:spacing w:val="0"/>
          <w:w w:val="100"/>
          <w:position w:val="0"/>
          <w:sz w:val="9"/>
          <w:szCs w:val="9"/>
          <w:shd w:val="clear" w:color="auto" w:fill="auto"/>
          <w:lang w:val="en-US" w:eastAsia="en-US" w:bidi="en-US"/>
        </w:rPr>
        <w:t xml:space="preserve">cistema chiasmatis; </w:t>
      </w:r>
      <w:r>
        <w:rPr>
          <w:color w:val="000000"/>
          <w:spacing w:val="0"/>
          <w:w w:val="100"/>
          <w:position w:val="0"/>
          <w:sz w:val="9"/>
          <w:szCs w:val="9"/>
          <w:shd w:val="clear" w:color="auto" w:fill="auto"/>
          <w:lang w:val="ru-RU" w:eastAsia="ru-RU" w:bidi="ru-RU"/>
        </w:rPr>
        <w:t xml:space="preserve">2 — </w:t>
      </w:r>
      <w:r>
        <w:rPr>
          <w:color w:val="000000"/>
          <w:spacing w:val="0"/>
          <w:w w:val="100"/>
          <w:position w:val="0"/>
          <w:sz w:val="9"/>
          <w:szCs w:val="9"/>
          <w:shd w:val="clear" w:color="auto" w:fill="auto"/>
          <w:lang w:val="en-US" w:eastAsia="en-US" w:bidi="en-US"/>
        </w:rPr>
        <w:t xml:space="preserve">chiasma opticum, 3 — cistema interpeduncularis; 4 — </w:t>
      </w:r>
      <w:r>
        <w:rPr>
          <w:color w:val="000000"/>
          <w:spacing w:val="0"/>
          <w:w w:val="100"/>
          <w:position w:val="0"/>
          <w:sz w:val="9"/>
          <w:szCs w:val="9"/>
          <w:shd w:val="clear" w:color="auto" w:fill="auto"/>
          <w:lang w:val="ru-RU" w:eastAsia="ru-RU" w:bidi="ru-RU"/>
        </w:rPr>
        <w:t>подпаутин</w:t>
        <w:softHyphen/>
        <w:t xml:space="preserve">ное пространство спинного мозга, 5 — </w:t>
      </w:r>
      <w:r>
        <w:rPr>
          <w:color w:val="000000"/>
          <w:spacing w:val="0"/>
          <w:w w:val="100"/>
          <w:position w:val="0"/>
          <w:sz w:val="9"/>
          <w:szCs w:val="9"/>
          <w:shd w:val="clear" w:color="auto" w:fill="auto"/>
          <w:lang w:val="en-US" w:eastAsia="en-US" w:bidi="en-US"/>
        </w:rPr>
        <w:t xml:space="preserve">cistema cerebellomedullaris; 6 — arachnoidea; 7 — </w:t>
      </w:r>
      <w:r>
        <w:rPr>
          <w:color w:val="000000"/>
          <w:spacing w:val="0"/>
          <w:w w:val="100"/>
          <w:position w:val="0"/>
          <w:sz w:val="9"/>
          <w:szCs w:val="9"/>
          <w:shd w:val="clear" w:color="auto" w:fill="auto"/>
          <w:lang w:val="ru-RU" w:eastAsia="ru-RU" w:bidi="ru-RU"/>
        </w:rPr>
        <w:t>под</w:t>
        <w:softHyphen/>
        <w:t xml:space="preserve">паутинное пространство нал мозолистым телом, 8 — подпаутинное пространство в бороыах. </w:t>
      </w:r>
      <w:r>
        <w:rPr>
          <w:rStyle w:val="CharStyle15"/>
        </w:rPr>
        <w:t xml:space="preserve">поверхности последних углубления, известные в остеологии под названием </w:t>
      </w:r>
      <w:r>
        <w:rPr>
          <w:rStyle w:val="CharStyle15"/>
          <w:lang w:val="en-US" w:eastAsia="en-US" w:bidi="en-US"/>
        </w:rPr>
        <w:t xml:space="preserve">foveolae granulares. </w:t>
      </w:r>
      <w:r>
        <w:rPr>
          <w:rStyle w:val="CharStyle15"/>
        </w:rPr>
        <w:t>Грануляции служат для оттока спинномозговой жидкости в кровеносное русло путем фильтрации.</w:t>
      </w:r>
    </w:p>
    <w:p>
      <w:pPr>
        <w:pStyle w:val="Style14"/>
        <w:keepNext w:val="0"/>
        <w:keepLines w:val="0"/>
        <w:widowControl w:val="0"/>
        <w:shd w:val="clear" w:color="auto" w:fill="auto"/>
        <w:bidi w:val="0"/>
        <w:spacing w:before="0" w:after="240" w:line="286" w:lineRule="auto"/>
        <w:ind w:left="0" w:right="0"/>
        <w:jc w:val="both"/>
      </w:pPr>
      <w:bookmarkStart w:id="867" w:name="bookmark867"/>
      <w:r>
        <w:rPr>
          <w:color w:val="000000"/>
          <w:spacing w:val="0"/>
          <w:w w:val="100"/>
          <w:position w:val="0"/>
          <w:shd w:val="clear" w:color="auto" w:fill="auto"/>
          <w:lang w:val="ru-RU" w:eastAsia="ru-RU" w:bidi="ru-RU"/>
        </w:rPr>
        <w:t xml:space="preserve">Мягкая оболочка, </w:t>
      </w:r>
      <w:r>
        <w:rPr>
          <w:color w:val="000000"/>
          <w:spacing w:val="0"/>
          <w:w w:val="100"/>
          <w:position w:val="0"/>
          <w:shd w:val="clear" w:color="auto" w:fill="auto"/>
          <w:lang w:val="en-US" w:eastAsia="en-US" w:bidi="en-US"/>
        </w:rPr>
        <w:t xml:space="preserve">pia mater encephali, </w:t>
      </w:r>
      <w:r>
        <w:rPr>
          <w:color w:val="000000"/>
          <w:spacing w:val="0"/>
          <w:w w:val="100"/>
          <w:position w:val="0"/>
          <w:shd w:val="clear" w:color="auto" w:fill="auto"/>
          <w:lang w:val="ru-RU" w:eastAsia="ru-RU" w:bidi="ru-RU"/>
        </w:rPr>
        <w:t>тесно прилегает к мозгу, заходя во все бо</w:t>
        <w:softHyphen/>
        <w:t>розды и щели его поверхности, и содержит кровеносные сосуды и сосудистые сплете</w:t>
        <w:softHyphen/>
        <w:t>ния (см. рис. 308). Между оболочкой и сосудами существует периваскулярная щель, сообщающаяся с подпаутинным пространством.</w:t>
      </w:r>
      <w:bookmarkEnd w:id="867"/>
    </w:p>
    <w:p>
      <w:pPr>
        <w:pStyle w:val="Style24"/>
        <w:keepNext/>
        <w:keepLines/>
        <w:widowControl w:val="0"/>
        <w:shd w:val="clear" w:color="auto" w:fill="auto"/>
        <w:bidi w:val="0"/>
        <w:spacing w:before="0" w:after="140" w:line="240" w:lineRule="auto"/>
        <w:ind w:left="0" w:right="0" w:firstLine="0"/>
        <w:jc w:val="center"/>
      </w:pPr>
      <w:bookmarkStart w:id="868" w:name="bookmark868"/>
      <w:r>
        <w:rPr>
          <w:color w:val="000000"/>
          <w:spacing w:val="0"/>
          <w:w w:val="100"/>
          <w:position w:val="0"/>
          <w:shd w:val="clear" w:color="auto" w:fill="auto"/>
          <w:lang w:val="ru-RU" w:eastAsia="ru-RU" w:bidi="ru-RU"/>
        </w:rPr>
        <w:t>СПИННОМОЗГОВАЯ жидкость</w:t>
      </w:r>
      <w:bookmarkEnd w:id="868"/>
    </w:p>
    <w:p>
      <w:pPr>
        <w:pStyle w:val="Style14"/>
        <w:keepNext w:val="0"/>
        <w:keepLines w:val="0"/>
        <w:widowControl w:val="0"/>
        <w:shd w:val="clear" w:color="auto" w:fill="auto"/>
        <w:bidi w:val="0"/>
        <w:spacing w:before="0" w:after="240"/>
        <w:ind w:left="0" w:right="0"/>
        <w:jc w:val="both"/>
      </w:pPr>
      <w:r>
        <w:rPr>
          <w:color w:val="000000"/>
          <w:spacing w:val="0"/>
          <w:w w:val="100"/>
          <w:position w:val="0"/>
          <w:shd w:val="clear" w:color="auto" w:fill="auto"/>
          <w:lang w:val="ru-RU" w:eastAsia="ru-RU" w:bidi="ru-RU"/>
        </w:rPr>
        <w:t xml:space="preserve">Спинномозговая жидкость, </w:t>
      </w:r>
      <w:r>
        <w:rPr>
          <w:color w:val="000000"/>
          <w:spacing w:val="0"/>
          <w:w w:val="100"/>
          <w:position w:val="0"/>
          <w:shd w:val="clear" w:color="auto" w:fill="auto"/>
          <w:lang w:val="en-US" w:eastAsia="en-US" w:bidi="en-US"/>
        </w:rPr>
        <w:t xml:space="preserve">liquor cerebrospinalis, </w:t>
      </w:r>
      <w:r>
        <w:rPr>
          <w:color w:val="000000"/>
          <w:spacing w:val="0"/>
          <w:w w:val="100"/>
          <w:position w:val="0"/>
          <w:shd w:val="clear" w:color="auto" w:fill="auto"/>
          <w:lang w:val="ru-RU" w:eastAsia="ru-RU" w:bidi="ru-RU"/>
        </w:rPr>
        <w:t>наполняющая подпаутинные пространства головного и спинного мозга и мозговые желудочки, резко отличается от других жидкостей организма. С ней сходны только эндо- и перилимфа внутренне</w:t>
        <w:softHyphen/>
        <w:t xml:space="preserve">го уха и водянистая влага глаза. Выделение спинномозговой жидкости происходит путем секреции из </w:t>
      </w:r>
      <w:r>
        <w:rPr>
          <w:color w:val="000000"/>
          <w:spacing w:val="0"/>
          <w:w w:val="100"/>
          <w:position w:val="0"/>
          <w:shd w:val="clear" w:color="auto" w:fill="auto"/>
          <w:lang w:val="en-US" w:eastAsia="en-US" w:bidi="en-US"/>
        </w:rPr>
        <w:t xml:space="preserve">plexus choroideus, </w:t>
      </w:r>
      <w:r>
        <w:rPr>
          <w:color w:val="000000"/>
          <w:spacing w:val="0"/>
          <w:w w:val="100"/>
          <w:position w:val="0"/>
          <w:shd w:val="clear" w:color="auto" w:fill="auto"/>
          <w:lang w:val="ru-RU" w:eastAsia="ru-RU" w:bidi="ru-RU"/>
        </w:rPr>
        <w:t>эпителиальная обкладка которых имеет харак</w:t>
        <w:softHyphen/>
        <w:t xml:space="preserve">тер железистого эпителия. Аппарат, продуцирующий </w:t>
      </w:r>
      <w:r>
        <w:rPr>
          <w:color w:val="000000"/>
          <w:spacing w:val="0"/>
          <w:w w:val="100"/>
          <w:position w:val="0"/>
          <w:shd w:val="clear" w:color="auto" w:fill="auto"/>
          <w:lang w:val="en-US" w:eastAsia="en-US" w:bidi="en-US"/>
        </w:rPr>
        <w:t xml:space="preserve">liquor cerebrospinalis, </w:t>
      </w:r>
      <w:r>
        <w:rPr>
          <w:color w:val="000000"/>
          <w:spacing w:val="0"/>
          <w:w w:val="100"/>
          <w:position w:val="0"/>
          <w:shd w:val="clear" w:color="auto" w:fill="auto"/>
          <w:lang w:val="ru-RU" w:eastAsia="ru-RU" w:bidi="ru-RU"/>
        </w:rPr>
        <w:t>обладает свойством пропускать в жидкость одни вещества и задерживать другие (гематоэнце</w:t>
        <w:softHyphen/>
        <w:t>фалический барьер), что имеет большое значение для предохранения мозга от вред</w:t>
        <w:softHyphen/>
        <w:t>ных влияний. Таким образом, по своим особенностям спинномозговая жидкость яв</w:t>
        <w:softHyphen/>
        <w:t>ляется не только механическим защитным приспособлением для мозга и лежащих на его основании сосудов, но и особой внутренней средой, которая необходима для пра</w:t>
        <w:softHyphen/>
        <w:t xml:space="preserve">вильного функционирования центральных органов нервной системы. Пространство, в котором помещается </w:t>
      </w:r>
      <w:r>
        <w:rPr>
          <w:color w:val="000000"/>
          <w:spacing w:val="0"/>
          <w:w w:val="100"/>
          <w:position w:val="0"/>
          <w:shd w:val="clear" w:color="auto" w:fill="auto"/>
          <w:lang w:val="en-US" w:eastAsia="en-US" w:bidi="en-US"/>
        </w:rPr>
        <w:t xml:space="preserve">liquor cerebrospinalis, </w:t>
      </w:r>
      <w:r>
        <w:rPr>
          <w:color w:val="000000"/>
          <w:spacing w:val="0"/>
          <w:w w:val="100"/>
          <w:position w:val="0"/>
          <w:shd w:val="clear" w:color="auto" w:fill="auto"/>
          <w:lang w:val="ru-RU" w:eastAsia="ru-RU" w:bidi="ru-RU"/>
        </w:rPr>
        <w:t>замкнуто. Отток жидкости из него совер</w:t>
        <w:softHyphen/>
        <w:t>шается путем фильтрации главным образом в венозную систему через грануляции паутинной оболочки, а отчасти также и в лимфатическую систему через влагалища нервов, в которые продолжаются мозговые оболочки.</w:t>
      </w:r>
    </w:p>
    <w:p>
      <w:pPr>
        <w:pStyle w:val="Style24"/>
        <w:keepNext/>
        <w:keepLines/>
        <w:widowControl w:val="0"/>
        <w:shd w:val="clear" w:color="auto" w:fill="auto"/>
        <w:bidi w:val="0"/>
        <w:spacing w:before="0" w:after="140" w:line="240" w:lineRule="auto"/>
        <w:ind w:left="0" w:right="0" w:firstLine="0"/>
        <w:jc w:val="center"/>
      </w:pPr>
      <w:bookmarkStart w:id="870" w:name="bookmark870"/>
      <w:r>
        <w:rPr>
          <w:color w:val="000000"/>
          <w:spacing w:val="0"/>
          <w:w w:val="100"/>
          <w:position w:val="0"/>
          <w:shd w:val="clear" w:color="auto" w:fill="auto"/>
          <w:lang w:val="ru-RU" w:eastAsia="ru-RU" w:bidi="ru-RU"/>
        </w:rPr>
        <w:t>СОСУДЫ головного МОЗГА</w:t>
      </w:r>
      <w:bookmarkEnd w:id="870"/>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Артерии большого мозга происходят из ветвей </w:t>
      </w:r>
      <w:r>
        <w:rPr>
          <w:color w:val="000000"/>
          <w:spacing w:val="0"/>
          <w:w w:val="100"/>
          <w:position w:val="0"/>
          <w:shd w:val="clear" w:color="auto" w:fill="auto"/>
          <w:lang w:val="en-US" w:eastAsia="en-US" w:bidi="en-US"/>
        </w:rPr>
        <w:t xml:space="preserve">a. carotis interna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basilaris, </w:t>
      </w:r>
      <w:r>
        <w:rPr>
          <w:color w:val="000000"/>
          <w:spacing w:val="0"/>
          <w:w w:val="100"/>
          <w:position w:val="0"/>
          <w:shd w:val="clear" w:color="auto" w:fill="auto"/>
          <w:lang w:val="ru-RU" w:eastAsia="ru-RU" w:bidi="ru-RU"/>
        </w:rPr>
        <w:t>обра</w:t>
        <w:softHyphen/>
        <w:t xml:space="preserve">зующих на основании мозга </w:t>
      </w:r>
      <w:r>
        <w:rPr>
          <w:color w:val="000000"/>
          <w:spacing w:val="0"/>
          <w:w w:val="100"/>
          <w:position w:val="0"/>
          <w:shd w:val="clear" w:color="auto" w:fill="auto"/>
          <w:lang w:val="en-US" w:eastAsia="en-US" w:bidi="en-US"/>
        </w:rPr>
        <w:t xml:space="preserve">circulus arteriosus cerebri </w:t>
      </w:r>
      <w:r>
        <w:rPr>
          <w:color w:val="000000"/>
          <w:spacing w:val="0"/>
          <w:w w:val="100"/>
          <w:position w:val="0"/>
          <w:shd w:val="clear" w:color="auto" w:fill="auto"/>
          <w:lang w:val="ru-RU" w:eastAsia="ru-RU" w:bidi="ru-RU"/>
        </w:rPr>
        <w:t>(см. раздел «Сосудистая систе</w:t>
        <w:softHyphen/>
        <w:t xml:space="preserve">ма»), На поверхности каждого полушария разветвляются передняя, средняя и задняя мозговые артерии. </w:t>
      </w:r>
      <w:r>
        <w:rPr>
          <w:color w:val="000000"/>
          <w:spacing w:val="0"/>
          <w:w w:val="100"/>
          <w:position w:val="0"/>
          <w:shd w:val="clear" w:color="auto" w:fill="auto"/>
          <w:lang w:val="en-US" w:eastAsia="en-US" w:bidi="en-US"/>
        </w:rPr>
        <w:t xml:space="preserve">A. cerebri anterior </w:t>
      </w:r>
      <w:r>
        <w:rPr>
          <w:color w:val="000000"/>
          <w:spacing w:val="0"/>
          <w:w w:val="100"/>
          <w:position w:val="0"/>
          <w:shd w:val="clear" w:color="auto" w:fill="auto"/>
          <w:lang w:val="ru-RU" w:eastAsia="ru-RU" w:bidi="ru-RU"/>
        </w:rPr>
        <w:t>снабжает кровью медиальную поверхность по</w:t>
        <w:softHyphen/>
        <w:t xml:space="preserve">лушария до </w:t>
      </w:r>
      <w:r>
        <w:rPr>
          <w:color w:val="000000"/>
          <w:spacing w:val="0"/>
          <w:w w:val="100"/>
          <w:position w:val="0"/>
          <w:shd w:val="clear" w:color="auto" w:fill="auto"/>
          <w:lang w:val="en-US" w:eastAsia="en-US" w:bidi="en-US"/>
        </w:rPr>
        <w:t xml:space="preserve">sulcus parietooccipitalis, </w:t>
      </w:r>
      <w:r>
        <w:rPr>
          <w:color w:val="000000"/>
          <w:spacing w:val="0"/>
          <w:w w:val="100"/>
          <w:position w:val="0"/>
          <w:shd w:val="clear" w:color="auto" w:fill="auto"/>
          <w:lang w:val="ru-RU" w:eastAsia="ru-RU" w:bidi="ru-RU"/>
        </w:rPr>
        <w:t>на наружной его поверхности верхнюю лобную из</w:t>
        <w:softHyphen/>
        <w:t xml:space="preserve">вилину и верхний край теменной доли, а на нижней поверхности полушария — </w:t>
      </w:r>
      <w:r>
        <w:rPr>
          <w:color w:val="000000"/>
          <w:spacing w:val="0"/>
          <w:w w:val="100"/>
          <w:position w:val="0"/>
          <w:shd w:val="clear" w:color="auto" w:fill="auto"/>
          <w:lang w:val="en-US" w:eastAsia="en-US" w:bidi="en-US"/>
        </w:rPr>
        <w:t xml:space="preserve">gyrus rectus </w:t>
      </w:r>
      <w:r>
        <w:rPr>
          <w:color w:val="000000"/>
          <w:spacing w:val="0"/>
          <w:w w:val="100"/>
          <w:position w:val="0"/>
          <w:shd w:val="clear" w:color="auto" w:fill="auto"/>
          <w:lang w:val="ru-RU" w:eastAsia="ru-RU" w:bidi="ru-RU"/>
        </w:rPr>
        <w:t xml:space="preserve">лобной доли. </w:t>
      </w:r>
      <w:r>
        <w:rPr>
          <w:color w:val="000000"/>
          <w:spacing w:val="0"/>
          <w:w w:val="100"/>
          <w:position w:val="0"/>
          <w:shd w:val="clear" w:color="auto" w:fill="auto"/>
          <w:lang w:val="en-US" w:eastAsia="en-US" w:bidi="en-US"/>
        </w:rPr>
        <w:t xml:space="preserve">A. cerebri media </w:t>
      </w:r>
      <w:r>
        <w:rPr>
          <w:color w:val="000000"/>
          <w:spacing w:val="0"/>
          <w:w w:val="100"/>
          <w:position w:val="0"/>
          <w:shd w:val="clear" w:color="auto" w:fill="auto"/>
          <w:lang w:val="ru-RU" w:eastAsia="ru-RU" w:bidi="ru-RU"/>
        </w:rPr>
        <w:t>снабжает кровью островок, обе центральные из</w:t>
        <w:softHyphen/>
        <w:t>вилины, нижнюю лобную извилину и большую часть средней лобной извилины, те</w:t>
        <w:softHyphen/>
        <w:t xml:space="preserve">менную долю и верхнюю и среднюю височные извилины. </w:t>
      </w:r>
      <w:r>
        <w:rPr>
          <w:color w:val="000000"/>
          <w:spacing w:val="0"/>
          <w:w w:val="100"/>
          <w:position w:val="0"/>
          <w:shd w:val="clear" w:color="auto" w:fill="auto"/>
          <w:lang w:val="en-US" w:eastAsia="en-US" w:bidi="en-US"/>
        </w:rPr>
        <w:t xml:space="preserve">A. cerebri posterior </w:t>
      </w:r>
      <w:r>
        <w:rPr>
          <w:color w:val="000000"/>
          <w:spacing w:val="0"/>
          <w:w w:val="100"/>
          <w:position w:val="0"/>
          <w:shd w:val="clear" w:color="auto" w:fill="auto"/>
          <w:lang w:val="ru-RU" w:eastAsia="ru-RU" w:bidi="ru-RU"/>
        </w:rPr>
        <w:t>разветв</w:t>
        <w:softHyphen/>
        <w:t>ляется на медиальной, нижней и латеральной поверхностях височной и затылочной долей за исключением верхней и средней височной извилин (рис. 327).</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Перечисленные артерии своими разветвлениями </w:t>
      </w:r>
      <w:r>
        <w:rPr>
          <w:color w:val="000000"/>
          <w:spacing w:val="0"/>
          <w:w w:val="100"/>
          <w:position w:val="0"/>
          <w:shd w:val="clear" w:color="auto" w:fill="auto"/>
          <w:lang w:val="en-US" w:eastAsia="en-US" w:bidi="en-US"/>
        </w:rPr>
        <w:t xml:space="preserve">pia mater </w:t>
      </w:r>
      <w:r>
        <w:rPr>
          <w:color w:val="000000"/>
          <w:spacing w:val="0"/>
          <w:w w:val="100"/>
          <w:position w:val="0"/>
          <w:shd w:val="clear" w:color="auto" w:fill="auto"/>
          <w:lang w:val="ru-RU" w:eastAsia="ru-RU" w:bidi="ru-RU"/>
        </w:rPr>
        <w:t>образуют артериальную сеть, из которой проникают отвесно в толщу мозгового вещества: 1) кортикальные артерии маленькие веточки, разветвляющиеся кнп.ко в моиовой коре, и 2) медул</w:t>
        <w:softHyphen/>
        <w:t>лярные артерии, которые, пройдя кору, идут в белое вещество.</w:t>
      </w:r>
    </w:p>
    <w:p>
      <w:pPr>
        <w:pStyle w:val="Style14"/>
        <w:keepNext w:val="0"/>
        <w:keepLines w:val="0"/>
        <w:widowControl w:val="0"/>
        <w:shd w:val="clear" w:color="auto" w:fill="auto"/>
        <w:bidi w:val="0"/>
        <w:spacing w:before="0" w:after="140" w:line="290" w:lineRule="auto"/>
        <w:ind w:left="0" w:right="0"/>
        <w:jc w:val="both"/>
      </w:pPr>
      <w:r>
        <w:rPr>
          <w:color w:val="000000"/>
          <w:spacing w:val="0"/>
          <w:w w:val="100"/>
          <w:position w:val="0"/>
          <w:shd w:val="clear" w:color="auto" w:fill="auto"/>
          <w:lang w:val="ru-RU" w:eastAsia="ru-RU" w:bidi="ru-RU"/>
        </w:rPr>
        <w:t xml:space="preserve">Со стороны основания мозга входят центральные </w:t>
      </w:r>
      <w:r>
        <w:rPr>
          <w:color w:val="000000"/>
          <w:spacing w:val="0"/>
          <w:w w:val="100"/>
          <w:position w:val="0"/>
          <w:shd w:val="clear" w:color="auto" w:fill="auto"/>
          <w:lang w:val="en-US" w:eastAsia="en-US" w:bidi="en-US"/>
        </w:rPr>
        <w:t xml:space="preserve">apiepnii. </w:t>
      </w:r>
      <w:r>
        <w:rPr>
          <w:color w:val="000000"/>
          <w:spacing w:val="0"/>
          <w:w w:val="100"/>
          <w:position w:val="0"/>
          <w:shd w:val="clear" w:color="auto" w:fill="auto"/>
          <w:lang w:val="ru-RU" w:eastAsia="ru-RU" w:bidi="ru-RU"/>
        </w:rPr>
        <w:t>Кортикальные, медул</w:t>
        <w:softHyphen/>
        <w:t>лярные и центральные арт ерии анастомозируют друг с другом, образуя единую сосуди-</w:t>
      </w:r>
    </w:p>
    <w:p>
      <w:pPr>
        <w:widowControl w:val="0"/>
        <w:jc w:val="center"/>
        <w:rPr>
          <w:sz w:val="2"/>
          <w:szCs w:val="2"/>
        </w:rPr>
      </w:pPr>
      <w:r>
        <w:drawing>
          <wp:inline>
            <wp:extent cx="2792095" cy="1164590"/>
            <wp:docPr id="1148" name="Picutre 1148"/>
            <a:graphic xmlns:a="http://schemas.openxmlformats.org/drawingml/2006/main">
              <a:graphicData uri="http://schemas.openxmlformats.org/drawingml/2006/picture">
                <pic:pic xmlns:pic="http://schemas.openxmlformats.org/drawingml/2006/picture">
                  <pic:nvPicPr>
                    <pic:cNvPr id="1148" name="Picture 1148"/>
                    <pic:cNvPicPr/>
                  </pic:nvPicPr>
                  <pic:blipFill>
                    <a:blip r:embed="rId963"/>
                    <a:stretch/>
                  </pic:blipFill>
                  <pic:spPr>
                    <a:xfrm>
                      <a:ext cx="2792095" cy="1164590"/>
                    </a:xfrm>
                    <a:prstGeom prst="rect"/>
                  </pic:spPr>
                </pic:pic>
              </a:graphicData>
            </a:graphic>
          </wp:inline>
        </w:drawing>
      </w:r>
    </w:p>
    <w:p>
      <w:pPr>
        <w:pStyle w:val="Style6"/>
        <w:keepNext w:val="0"/>
        <w:keepLines w:val="0"/>
        <w:widowControl w:val="0"/>
        <w:shd w:val="clear" w:color="auto" w:fill="auto"/>
        <w:bidi w:val="0"/>
        <w:spacing w:before="0" w:after="0" w:line="334"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Рнс. 327. Схема васкуляризации головного мозга.</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 xml:space="preserve">а — наружная поверхность: зоны </w:t>
      </w:r>
      <w:r>
        <w:rPr>
          <w:color w:val="000000"/>
          <w:spacing w:val="0"/>
          <w:w w:val="100"/>
          <w:position w:val="0"/>
          <w:shd w:val="clear" w:color="auto" w:fill="auto"/>
        </w:rPr>
        <w:t xml:space="preserve">a. cerebn media </w:t>
      </w:r>
      <w:r>
        <w:rPr>
          <w:color w:val="000000"/>
          <w:spacing w:val="0"/>
          <w:w w:val="100"/>
          <w:position w:val="0"/>
          <w:shd w:val="clear" w:color="auto" w:fill="auto"/>
          <w:lang w:val="ru-RU" w:eastAsia="ru-RU" w:bidi="ru-RU"/>
        </w:rPr>
        <w:t xml:space="preserve">(светлые), зоны аа. </w:t>
      </w:r>
      <w:r>
        <w:rPr>
          <w:color w:val="000000"/>
          <w:spacing w:val="0"/>
          <w:w w:val="100"/>
          <w:position w:val="0"/>
          <w:shd w:val="clear" w:color="auto" w:fill="auto"/>
        </w:rPr>
        <w:t xml:space="preserve">cerebn anterior el posterior </w:t>
      </w:r>
      <w:r>
        <w:rPr>
          <w:color w:val="000000"/>
          <w:spacing w:val="0"/>
          <w:w w:val="100"/>
          <w:position w:val="0"/>
          <w:shd w:val="clear" w:color="auto" w:fill="auto"/>
          <w:lang w:val="ru-RU" w:eastAsia="ru-RU" w:bidi="ru-RU"/>
        </w:rPr>
        <w:t xml:space="preserve">(заштрихованы); б — внутренняя поверхность; зоны </w:t>
      </w:r>
      <w:r>
        <w:rPr>
          <w:color w:val="000000"/>
          <w:spacing w:val="0"/>
          <w:w w:val="100"/>
          <w:position w:val="0"/>
          <w:shd w:val="clear" w:color="auto" w:fill="auto"/>
        </w:rPr>
        <w:t xml:space="preserve">a. cerebn anterior </w:t>
      </w:r>
      <w:r>
        <w:rPr>
          <w:color w:val="000000"/>
          <w:spacing w:val="0"/>
          <w:w w:val="100"/>
          <w:position w:val="0"/>
          <w:shd w:val="clear" w:color="auto" w:fill="auto"/>
          <w:lang w:val="ru-RU" w:eastAsia="ru-RU" w:bidi="ru-RU"/>
        </w:rPr>
        <w:t xml:space="preserve">(мелкие точки), </w:t>
      </w:r>
      <w:r>
        <w:rPr>
          <w:color w:val="000000"/>
          <w:spacing w:val="0"/>
          <w:w w:val="100"/>
          <w:position w:val="0"/>
          <w:shd w:val="clear" w:color="auto" w:fill="auto"/>
        </w:rPr>
        <w:t xml:space="preserve">media </w:t>
      </w:r>
      <w:r>
        <w:rPr>
          <w:color w:val="000000"/>
          <w:spacing w:val="0"/>
          <w:w w:val="100"/>
          <w:position w:val="0"/>
          <w:shd w:val="clear" w:color="auto" w:fill="auto"/>
          <w:lang w:val="ru-RU" w:eastAsia="ru-RU" w:bidi="ru-RU"/>
        </w:rPr>
        <w:t>(клет</w:t>
        <w:softHyphen/>
        <w:t xml:space="preserve">ки) и </w:t>
      </w:r>
      <w:r>
        <w:rPr>
          <w:color w:val="000000"/>
          <w:spacing w:val="0"/>
          <w:w w:val="100"/>
          <w:position w:val="0"/>
          <w:shd w:val="clear" w:color="auto" w:fill="auto"/>
        </w:rPr>
        <w:t xml:space="preserve">posterior </w:t>
      </w:r>
      <w:r>
        <w:rPr>
          <w:color w:val="000000"/>
          <w:spacing w:val="0"/>
          <w:w w:val="100"/>
          <w:position w:val="0"/>
          <w:shd w:val="clear" w:color="auto" w:fill="auto"/>
          <w:lang w:val="ru-RU" w:eastAsia="ru-RU" w:bidi="ru-RU"/>
        </w:rPr>
        <w:t>(линии); мозолистое тело (черный цвет).</w:t>
      </w:r>
    </w:p>
    <w:p>
      <w:pPr>
        <w:widowControl w:val="0"/>
        <w:spacing w:after="259" w:line="1" w:lineRule="exact"/>
      </w:pP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стую сеть. Мозжечок получает кровь из трех артерий с каждой стороны. Две артерии: </w:t>
      </w:r>
      <w:r>
        <w:rPr>
          <w:color w:val="000000"/>
          <w:spacing w:val="0"/>
          <w:w w:val="100"/>
          <w:position w:val="0"/>
          <w:shd w:val="clear" w:color="auto" w:fill="auto"/>
          <w:lang w:val="en-US" w:eastAsia="en-US" w:bidi="en-US"/>
        </w:rPr>
        <w:t xml:space="preserve">a. cerebelli inferior anterior </w:t>
      </w:r>
      <w:r>
        <w:rPr>
          <w:color w:val="000000"/>
          <w:spacing w:val="0"/>
          <w:w w:val="100"/>
          <w:position w:val="0"/>
          <w:shd w:val="clear" w:color="auto" w:fill="auto"/>
          <w:lang w:val="ru-RU" w:eastAsia="ru-RU" w:bidi="ru-RU"/>
        </w:rPr>
        <w:t xml:space="preserve">(ветвь </w:t>
      </w:r>
      <w:r>
        <w:rPr>
          <w:color w:val="000000"/>
          <w:spacing w:val="0"/>
          <w:w w:val="100"/>
          <w:position w:val="0"/>
          <w:shd w:val="clear" w:color="auto" w:fill="auto"/>
          <w:lang w:val="en-US" w:eastAsia="en-US" w:bidi="en-US"/>
        </w:rPr>
        <w:t xml:space="preserve">a. basilaris)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cerebelli inferior posterior </w:t>
      </w:r>
      <w:r>
        <w:rPr>
          <w:color w:val="000000"/>
          <w:spacing w:val="0"/>
          <w:w w:val="100"/>
          <w:position w:val="0"/>
          <w:shd w:val="clear" w:color="auto" w:fill="auto"/>
          <w:lang w:val="ru-RU" w:eastAsia="ru-RU" w:bidi="ru-RU"/>
        </w:rPr>
        <w:t xml:space="preserve">(ветвь </w:t>
      </w:r>
      <w:r>
        <w:rPr>
          <w:color w:val="000000"/>
          <w:spacing w:val="0"/>
          <w:w w:val="100"/>
          <w:position w:val="0"/>
          <w:shd w:val="clear" w:color="auto" w:fill="auto"/>
          <w:lang w:val="en-US" w:eastAsia="en-US" w:bidi="en-US"/>
        </w:rPr>
        <w:t xml:space="preserve">a. ver- tebralis) — </w:t>
      </w:r>
      <w:r>
        <w:rPr>
          <w:color w:val="000000"/>
          <w:spacing w:val="0"/>
          <w:w w:val="100"/>
          <w:position w:val="0"/>
          <w:shd w:val="clear" w:color="auto" w:fill="auto"/>
          <w:lang w:val="ru-RU" w:eastAsia="ru-RU" w:bidi="ru-RU"/>
        </w:rPr>
        <w:t xml:space="preserve">разветвляются на нижней поверхности мозжечка, третья же ветвь, </w:t>
      </w:r>
      <w:r>
        <w:rPr>
          <w:color w:val="000000"/>
          <w:spacing w:val="0"/>
          <w:w w:val="100"/>
          <w:position w:val="0"/>
          <w:shd w:val="clear" w:color="auto" w:fill="auto"/>
          <w:lang w:val="en-US" w:eastAsia="en-US" w:bidi="en-US"/>
        </w:rPr>
        <w:t>a. cerebel</w:t>
        <w:softHyphen/>
        <w:t xml:space="preserve">li superior </w:t>
      </w:r>
      <w:r>
        <w:rPr>
          <w:color w:val="000000"/>
          <w:spacing w:val="0"/>
          <w:w w:val="100"/>
          <w:position w:val="0"/>
          <w:shd w:val="clear" w:color="auto" w:fill="auto"/>
          <w:lang w:val="ru-RU" w:eastAsia="ru-RU" w:bidi="ru-RU"/>
        </w:rPr>
        <w:t xml:space="preserve">(ветвь </w:t>
      </w:r>
      <w:r>
        <w:rPr>
          <w:color w:val="000000"/>
          <w:spacing w:val="0"/>
          <w:w w:val="100"/>
          <w:position w:val="0"/>
          <w:shd w:val="clear" w:color="auto" w:fill="auto"/>
          <w:lang w:val="en-US" w:eastAsia="en-US" w:bidi="en-US"/>
        </w:rPr>
        <w:t xml:space="preserve">a. basilaris), </w:t>
      </w:r>
      <w:r>
        <w:rPr>
          <w:color w:val="000000"/>
          <w:spacing w:val="0"/>
          <w:w w:val="100"/>
          <w:position w:val="0"/>
          <w:shd w:val="clear" w:color="auto" w:fill="auto"/>
          <w:lang w:val="ru-RU" w:eastAsia="ru-RU" w:bidi="ru-RU"/>
        </w:rPr>
        <w:t xml:space="preserve">идет на его верхнюю поверхность. От </w:t>
      </w:r>
      <w:r>
        <w:rPr>
          <w:color w:val="000000"/>
          <w:spacing w:val="0"/>
          <w:w w:val="100"/>
          <w:position w:val="0"/>
          <w:shd w:val="clear" w:color="auto" w:fill="auto"/>
          <w:lang w:val="en-US" w:eastAsia="en-US" w:bidi="en-US"/>
        </w:rPr>
        <w:t xml:space="preserve">a. cerebelli superior </w:t>
      </w:r>
      <w:r>
        <w:rPr>
          <w:color w:val="000000"/>
          <w:spacing w:val="0"/>
          <w:w w:val="100"/>
          <w:position w:val="0"/>
          <w:shd w:val="clear" w:color="auto" w:fill="auto"/>
          <w:lang w:val="ru-RU" w:eastAsia="ru-RU" w:bidi="ru-RU"/>
        </w:rPr>
        <w:t>снабжаются также нижние холмики крыши среднего мозга, а верхние холмики полу</w:t>
        <w:softHyphen/>
        <w:t xml:space="preserve">чают веточки от </w:t>
      </w:r>
      <w:r>
        <w:rPr>
          <w:color w:val="000000"/>
          <w:spacing w:val="0"/>
          <w:w w:val="100"/>
          <w:position w:val="0"/>
          <w:shd w:val="clear" w:color="auto" w:fill="auto"/>
          <w:lang w:val="en-US" w:eastAsia="en-US" w:bidi="en-US"/>
        </w:rPr>
        <w:t>a. cerebri posterior.</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Артерии остальных частей головного мозга, относящиеся к мосту и продолговато</w:t>
        <w:softHyphen/>
        <w:t xml:space="preserve">му мозгу, происходят от </w:t>
      </w:r>
      <w:r>
        <w:rPr>
          <w:color w:val="000000"/>
          <w:spacing w:val="0"/>
          <w:w w:val="100"/>
          <w:position w:val="0"/>
          <w:shd w:val="clear" w:color="auto" w:fill="auto"/>
          <w:lang w:val="en-US" w:eastAsia="en-US" w:bidi="en-US"/>
        </w:rPr>
        <w:t xml:space="preserve">a. vertebralis, a. basilaris </w:t>
      </w:r>
      <w:r>
        <w:rPr>
          <w:color w:val="000000"/>
          <w:spacing w:val="0"/>
          <w:w w:val="100"/>
          <w:position w:val="0"/>
          <w:shd w:val="clear" w:color="auto" w:fill="auto"/>
          <w:lang w:val="ru-RU" w:eastAsia="ru-RU" w:bidi="ru-RU"/>
        </w:rPr>
        <w:t>и их ветвей.</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Кроме описанных артериальных сосудов, имеются еще особые артерии сосудис</w:t>
        <w:softHyphen/>
        <w:t>тых сплетений, по 4 на каждой стороне.</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Вены большого мозга разделяются на поверхностные и глубокие. Поверхностные вены большей частью собирают кровь из мозговой коры и вливаются частью в </w:t>
      </w:r>
      <w:r>
        <w:rPr>
          <w:color w:val="000000"/>
          <w:spacing w:val="0"/>
          <w:w w:val="100"/>
          <w:position w:val="0"/>
          <w:shd w:val="clear" w:color="auto" w:fill="auto"/>
          <w:lang w:val="en-US" w:eastAsia="en-US" w:bidi="en-US"/>
        </w:rPr>
        <w:t xml:space="preserve">sinus sagittalis superior </w:t>
      </w:r>
      <w:r>
        <w:rPr>
          <w:color w:val="000000"/>
          <w:spacing w:val="0"/>
          <w:w w:val="100"/>
          <w:position w:val="0"/>
          <w:shd w:val="clear" w:color="auto" w:fill="auto"/>
          <w:lang w:val="ru-RU" w:eastAsia="ru-RU" w:bidi="ru-RU"/>
        </w:rPr>
        <w:t xml:space="preserve">(верхние вены), частью (нижние вены) — в </w:t>
      </w:r>
      <w:r>
        <w:rPr>
          <w:color w:val="000000"/>
          <w:spacing w:val="0"/>
          <w:w w:val="100"/>
          <w:position w:val="0"/>
          <w:shd w:val="clear" w:color="auto" w:fill="auto"/>
          <w:lang w:val="en-US" w:eastAsia="en-US" w:bidi="en-US"/>
        </w:rPr>
        <w:t xml:space="preserve">sinus transversus </w:t>
      </w:r>
      <w:r>
        <w:rPr>
          <w:color w:val="000000"/>
          <w:spacing w:val="0"/>
          <w:w w:val="100"/>
          <w:position w:val="0"/>
          <w:shd w:val="clear" w:color="auto" w:fill="auto"/>
          <w:lang w:val="ru-RU" w:eastAsia="ru-RU" w:bidi="ru-RU"/>
        </w:rPr>
        <w:t>и сину</w:t>
        <w:softHyphen/>
        <w:t xml:space="preserve">сы основания черепа. </w:t>
      </w:r>
      <w:r>
        <w:rPr>
          <w:i/>
          <w:iCs/>
          <w:color w:val="000000"/>
          <w:spacing w:val="0"/>
          <w:w w:val="100"/>
          <w:position w:val="0"/>
          <w:shd w:val="clear" w:color="auto" w:fill="auto"/>
          <w:lang w:val="ru-RU" w:eastAsia="ru-RU" w:bidi="ru-RU"/>
        </w:rPr>
        <w:t>Вены лишены клапанов</w:t>
      </w:r>
      <w:r>
        <w:rPr>
          <w:color w:val="000000"/>
          <w:spacing w:val="0"/>
          <w:w w:val="100"/>
          <w:position w:val="0"/>
          <w:shd w:val="clear" w:color="auto" w:fill="auto"/>
          <w:lang w:val="ru-RU" w:eastAsia="ru-RU" w:bidi="ru-RU"/>
        </w:rPr>
        <w:t xml:space="preserve"> и отличаются многочисленными соус</w:t>
        <w:softHyphen/>
        <w:t>тьями.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Глубокие вены собирают кровь из центральных серых ядер и желудочков мозга и сливаются в одну большую </w:t>
      </w:r>
      <w:r>
        <w:rPr>
          <w:color w:val="000000"/>
          <w:spacing w:val="0"/>
          <w:w w:val="100"/>
          <w:position w:val="0"/>
          <w:shd w:val="clear" w:color="auto" w:fill="auto"/>
          <w:lang w:val="en-US" w:eastAsia="en-US" w:bidi="en-US"/>
        </w:rPr>
        <w:t xml:space="preserve">v. cerebri magna, </w:t>
      </w:r>
      <w:r>
        <w:rPr>
          <w:color w:val="000000"/>
          <w:spacing w:val="0"/>
          <w:w w:val="100"/>
          <w:position w:val="0"/>
          <w:shd w:val="clear" w:color="auto" w:fill="auto"/>
          <w:lang w:val="ru-RU" w:eastAsia="ru-RU" w:bidi="ru-RU"/>
        </w:rPr>
        <w:t xml:space="preserve">впадающую в </w:t>
      </w:r>
      <w:r>
        <w:rPr>
          <w:color w:val="000000"/>
          <w:spacing w:val="0"/>
          <w:w w:val="100"/>
          <w:position w:val="0"/>
          <w:shd w:val="clear" w:color="auto" w:fill="auto"/>
          <w:lang w:val="en-US" w:eastAsia="en-US" w:bidi="en-US"/>
        </w:rPr>
        <w:t>sinus rectus.</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Вены мозжечка составляют группы: верхние изливают кровь в </w:t>
      </w:r>
      <w:r>
        <w:rPr>
          <w:color w:val="000000"/>
          <w:spacing w:val="0"/>
          <w:w w:val="100"/>
          <w:position w:val="0"/>
          <w:shd w:val="clear" w:color="auto" w:fill="auto"/>
          <w:lang w:val="en-US" w:eastAsia="en-US" w:bidi="en-US"/>
        </w:rPr>
        <w:t xml:space="preserve">sinus rectus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v. ce</w:t>
        <w:softHyphen/>
        <w:t xml:space="preserve">rebri magna, </w:t>
      </w:r>
      <w:r>
        <w:rPr>
          <w:color w:val="000000"/>
          <w:spacing w:val="0"/>
          <w:w w:val="100"/>
          <w:position w:val="0"/>
          <w:shd w:val="clear" w:color="auto" w:fill="auto"/>
          <w:lang w:val="ru-RU" w:eastAsia="ru-RU" w:bidi="ru-RU"/>
        </w:rPr>
        <w:t xml:space="preserve">нижние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sinus transversus, sigmoideus, petrosus inferior.</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Рентгенологическое исследование</w:t>
      </w:r>
      <w:r>
        <w:rPr>
          <w:color w:val="000000"/>
          <w:spacing w:val="0"/>
          <w:w w:val="100"/>
          <w:position w:val="0"/>
          <w:shd w:val="clear" w:color="auto" w:fill="auto"/>
          <w:lang w:val="ru-RU" w:eastAsia="ru-RU" w:bidi="ru-RU"/>
        </w:rPr>
        <w:t xml:space="preserve"> центральной нервной системы позволяет ви</w:t>
        <w:softHyphen/>
        <w:t>деть мозг живого человека без вскрытия черепа на фоне нейтрального газа или дру</w:t>
        <w:softHyphen/>
        <w:t>гого контрастирующего вещества, введенного в подпаутинное пространство. Такой метод исследования называется энцефалографией.</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На энцефалограммах видны контуры головного мозга и его отдельных частей и вы</w:t>
        <w:softHyphen/>
        <w:t>является ветвистый рисунок мозговых борозд. Введенный в подпаутинное простран</w:t>
        <w:softHyphen/>
        <w:t>ство газ или контрастирующая жидкость попадают в систему мозговых камер, давая изображение мозговых желудочков (вентрикулография — рис. 328).</w:t>
      </w:r>
    </w:p>
    <w:p>
      <w:pPr>
        <w:pStyle w:val="Style14"/>
        <w:keepNext w:val="0"/>
        <w:keepLines w:val="0"/>
        <w:widowControl w:val="0"/>
        <w:shd w:val="clear" w:color="auto" w:fill="auto"/>
        <w:bidi w:val="0"/>
        <w:spacing w:before="0" w:after="0"/>
        <w:ind w:left="0" w:right="0"/>
        <w:jc w:val="both"/>
        <w:sectPr>
          <w:footnotePr>
            <w:pos w:val="pageBottom"/>
            <w:numFmt w:val="chicago"/>
            <w:numRestart w:val="continuous"/>
            <w15:footnoteColumns w:val="1"/>
          </w:footnotePr>
          <w:pgSz w:w="6269" w:h="8626"/>
          <w:pgMar w:top="826" w:right="754" w:bottom="484" w:left="772" w:header="0" w:footer="3" w:gutter="0"/>
          <w:cols w:space="720"/>
          <w:noEndnote/>
          <w:rtlGutter w:val="0"/>
          <w:docGrid w:linePitch="360"/>
        </w:sectPr>
      </w:pPr>
      <w:r>
        <w:rPr>
          <w:color w:val="000000"/>
          <w:spacing w:val="0"/>
          <w:w w:val="100"/>
          <w:position w:val="0"/>
          <w:shd w:val="clear" w:color="auto" w:fill="auto"/>
          <w:lang w:val="ru-RU" w:eastAsia="ru-RU" w:bidi="ru-RU"/>
        </w:rPr>
        <w:t>На боковой вентрикулограмме видны; передний рог, центральная часть, задний и нижний рога бокового желудочка; III и IV желудочки на боковых снимках видны не всегда. Увеличение их является признаком патологического расширения.</w:t>
      </w:r>
    </w:p>
    <w:p>
      <w:pPr>
        <w:pStyle w:val="Style55"/>
        <w:keepNext w:val="0"/>
        <w:keepLines w:val="0"/>
        <w:widowControl w:val="0"/>
        <w:shd w:val="clear" w:color="auto" w:fill="auto"/>
        <w:bidi w:val="0"/>
        <w:spacing w:before="0" w:after="0" w:line="326" w:lineRule="auto"/>
        <w:ind w:left="0" w:right="0" w:firstLine="0"/>
        <w:jc w:val="center"/>
      </w:pPr>
      <w:r>
        <w:drawing>
          <wp:anchor distT="88900" distB="88900" distL="88900" distR="88900" simplePos="0" relativeHeight="125829761" behindDoc="0" locked="0" layoutInCell="1" allowOverlap="1">
            <wp:simplePos x="0" y="0"/>
            <wp:positionH relativeFrom="page">
              <wp:posOffset>1929130</wp:posOffset>
            </wp:positionH>
            <wp:positionV relativeFrom="paragraph">
              <wp:posOffset>12700</wp:posOffset>
            </wp:positionV>
            <wp:extent cx="1548130" cy="1450975"/>
            <wp:wrapSquare wrapText="left"/>
            <wp:docPr id="1149" name="Shape 1149"/>
            <a:graphic xmlns:a="http://schemas.openxmlformats.org/drawingml/2006/main">
              <a:graphicData uri="http://schemas.openxmlformats.org/drawingml/2006/picture">
                <pic:pic xmlns:pic="http://schemas.openxmlformats.org/drawingml/2006/picture">
                  <pic:nvPicPr>
                    <pic:cNvPr id="1150" name="Picture box 1150"/>
                    <pic:cNvPicPr/>
                  </pic:nvPicPr>
                  <pic:blipFill>
                    <a:blip r:embed="rId965"/>
                    <a:stretch/>
                  </pic:blipFill>
                  <pic:spPr>
                    <a:xfrm>
                      <a:ext cx="1548130" cy="1450975"/>
                    </a:xfrm>
                    <a:prstGeom prst="rect"/>
                  </pic:spPr>
                </pic:pic>
              </a:graphicData>
            </a:graphic>
          </wp:anchor>
        </w:drawing>
      </w:r>
      <w:r>
        <w:rPr>
          <w:color w:val="000000"/>
          <w:spacing w:val="0"/>
          <w:w w:val="100"/>
          <w:position w:val="0"/>
          <w:shd w:val="clear" w:color="auto" w:fill="auto"/>
          <w:lang w:val="ru-RU" w:eastAsia="ru-RU" w:bidi="ru-RU"/>
        </w:rPr>
        <w:t>Рис. 328. Нормальная</w:t>
        <w:br/>
        <w:t>вентрнкулограмма.</w:t>
      </w:r>
    </w:p>
    <w:p>
      <w:pPr>
        <w:pStyle w:val="Style46"/>
        <w:keepNext w:val="0"/>
        <w:keepLines w:val="0"/>
        <w:widowControl w:val="0"/>
        <w:shd w:val="clear" w:color="auto" w:fill="auto"/>
        <w:bidi w:val="0"/>
        <w:spacing w:before="0" w:after="320" w:line="298" w:lineRule="auto"/>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for. interventncul</w:t>
      </w:r>
      <w:r>
        <w:rPr>
          <w:color w:val="000000"/>
          <w:spacing w:val="0"/>
          <w:w w:val="100"/>
          <w:position w:val="0"/>
          <w:shd w:val="clear" w:color="auto" w:fill="auto"/>
          <w:lang w:val="ru-RU" w:eastAsia="ru-RU" w:bidi="ru-RU"/>
        </w:rPr>
        <w:t xml:space="preserve">аге; 2 — </w:t>
      </w:r>
      <w:r>
        <w:rPr>
          <w:color w:val="000000"/>
          <w:spacing w:val="0"/>
          <w:w w:val="100"/>
          <w:position w:val="0"/>
          <w:shd w:val="clear" w:color="auto" w:fill="auto"/>
          <w:lang w:val="en-US" w:eastAsia="en-US" w:bidi="en-US"/>
        </w:rPr>
        <w:t xml:space="preserve">infundibulum; </w:t>
      </w:r>
      <w:r>
        <w:rPr>
          <w:color w:val="000000"/>
          <w:spacing w:val="0"/>
          <w:w w:val="100"/>
          <w:position w:val="0"/>
          <w:shd w:val="clear" w:color="auto" w:fill="auto"/>
          <w:lang w:val="ru-RU" w:eastAsia="ru-RU" w:bidi="ru-RU"/>
        </w:rPr>
        <w:t xml:space="preserve">3, 4 — подпаутинное пространство; 5 — </w:t>
      </w:r>
      <w:r>
        <w:rPr>
          <w:color w:val="000000"/>
          <w:spacing w:val="0"/>
          <w:w w:val="100"/>
          <w:position w:val="0"/>
          <w:shd w:val="clear" w:color="auto" w:fill="auto"/>
          <w:lang w:val="en-US" w:eastAsia="en-US" w:bidi="en-US"/>
        </w:rPr>
        <w:t xml:space="preserve">ventriculus quartus; </w:t>
      </w:r>
      <w:r>
        <w:rPr>
          <w:color w:val="000000"/>
          <w:spacing w:val="0"/>
          <w:w w:val="100"/>
          <w:position w:val="0"/>
          <w:shd w:val="clear" w:color="auto" w:fill="auto"/>
          <w:lang w:val="ru-RU" w:eastAsia="ru-RU" w:bidi="ru-RU"/>
        </w:rPr>
        <w:t xml:space="preserve">6 — </w:t>
      </w:r>
      <w:r>
        <w:rPr>
          <w:color w:val="000000"/>
          <w:spacing w:val="0"/>
          <w:w w:val="100"/>
          <w:position w:val="0"/>
          <w:shd w:val="clear" w:color="auto" w:fill="auto"/>
          <w:lang w:val="en-US" w:eastAsia="en-US" w:bidi="en-US"/>
        </w:rPr>
        <w:t>ventriculus lateralis: comu anterius, comu inferius, comu posterius.</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На снимках, сделанных в заты</w:t>
        <w:softHyphen/>
        <w:t>лочном положении (к пленке приле</w:t>
        <w:softHyphen/>
        <w:t>гает затылочная область; ход лучей сагиттальный), видна характерная симметричная тень боковых желу</w:t>
        <w:softHyphen/>
        <w:t>дочков, напоминающая бабочку. Пра</w:t>
        <w:softHyphen/>
        <w:t>вую и левую половины фигуры ба</w:t>
        <w:softHyphen/>
        <w:t xml:space="preserve">бочки (как бы крылья ее) разделяет </w:t>
      </w:r>
      <w:r>
        <w:rPr>
          <w:color w:val="000000"/>
          <w:spacing w:val="0"/>
          <w:w w:val="100"/>
          <w:position w:val="0"/>
          <w:shd w:val="clear" w:color="auto" w:fill="auto"/>
          <w:lang w:val="ru-RU" w:eastAsia="ru-RU" w:bidi="ru-RU"/>
        </w:rPr>
        <w:t xml:space="preserve">вертикально идущая линия — </w:t>
      </w:r>
      <w:r>
        <w:rPr>
          <w:color w:val="000000"/>
          <w:spacing w:val="0"/>
          <w:w w:val="100"/>
          <w:position w:val="0"/>
          <w:shd w:val="clear" w:color="auto" w:fill="auto"/>
          <w:lang w:val="en-US" w:eastAsia="en-US" w:bidi="en-US"/>
        </w:rPr>
        <w:t>septum</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en-US" w:eastAsia="en-US" w:bidi="en-US"/>
        </w:rPr>
        <w:t xml:space="preserve">pellucidum, </w:t>
      </w:r>
      <w:r>
        <w:rPr>
          <w:color w:val="000000"/>
          <w:spacing w:val="0"/>
          <w:w w:val="100"/>
          <w:position w:val="0"/>
          <w:shd w:val="clear" w:color="auto" w:fill="auto"/>
          <w:lang w:val="ru-RU" w:eastAsia="ru-RU" w:bidi="ru-RU"/>
        </w:rPr>
        <w:t>разделяющая оба боковых желудочка. Книзу от нее располагается узкая щель — III желудочек.</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Ниже последнего в единичных случаях замечается узкая щелевидная тень IV же</w:t>
        <w:softHyphen/>
        <w:t>лудочка. При патологическом расширении мозговых желудочков фигура бабочки ис</w:t>
        <w:softHyphen/>
        <w:t>кажается, а III и IV желудочки увеличиваются и становятся ясно заметными.</w:t>
      </w:r>
    </w:p>
    <w:p>
      <w:pPr>
        <w:pStyle w:val="Style14"/>
        <w:keepNext w:val="0"/>
        <w:keepLines w:val="0"/>
        <w:widowControl w:val="0"/>
        <w:shd w:val="clear" w:color="auto" w:fill="auto"/>
        <w:bidi w:val="0"/>
        <w:spacing w:before="0" w:after="240"/>
        <w:ind w:left="0" w:right="0" w:firstLine="200"/>
        <w:jc w:val="both"/>
      </w:pPr>
      <w:r>
        <w:rPr>
          <w:color w:val="000000"/>
          <w:spacing w:val="0"/>
          <w:w w:val="100"/>
          <w:position w:val="0"/>
          <w:shd w:val="clear" w:color="auto" w:fill="auto"/>
          <w:lang w:val="ru-RU" w:eastAsia="ru-RU" w:bidi="ru-RU"/>
        </w:rPr>
        <w:t>С помощью новейшего метода рентгенологического исследования — компьютер</w:t>
        <w:softHyphen/>
        <w:t>ной (вычислительной) томографии — можно получать рентгеновское изображение любого слоя головного мозга в любой плоскости, в частности, удается видеть все части мозговых желудочков без контрастирования.</w:t>
      </w:r>
    </w:p>
    <w:p>
      <w:pPr>
        <w:pStyle w:val="Style24"/>
        <w:keepNext/>
        <w:keepLines/>
        <w:widowControl w:val="0"/>
        <w:shd w:val="clear" w:color="auto" w:fill="auto"/>
        <w:bidi w:val="0"/>
        <w:spacing w:before="0" w:after="200" w:line="240" w:lineRule="auto"/>
        <w:ind w:left="0" w:right="0" w:firstLine="0"/>
        <w:jc w:val="center"/>
      </w:pPr>
      <w:bookmarkStart w:id="872" w:name="bookmark872"/>
      <w:r>
        <w:rPr>
          <w:color w:val="000000"/>
          <w:spacing w:val="0"/>
          <w:w w:val="100"/>
          <w:position w:val="0"/>
          <w:shd w:val="clear" w:color="auto" w:fill="auto"/>
          <w:lang w:val="ru-RU" w:eastAsia="ru-RU" w:bidi="ru-RU"/>
        </w:rPr>
        <w:t>ПЕРИФЕРИЧЕСКИЙ ОТДЕЛ НЕРВНОЙ СИСТЕМЫ</w:t>
      </w:r>
      <w:bookmarkEnd w:id="872"/>
    </w:p>
    <w:p>
      <w:pPr>
        <w:pStyle w:val="Style24"/>
        <w:keepNext/>
        <w:keepLines/>
        <w:widowControl w:val="0"/>
        <w:shd w:val="clear" w:color="auto" w:fill="auto"/>
        <w:bidi w:val="0"/>
        <w:spacing w:before="0" w:after="140" w:line="240" w:lineRule="auto"/>
        <w:ind w:left="0" w:right="0" w:firstLine="0"/>
        <w:jc w:val="center"/>
      </w:pPr>
      <w:r>
        <w:rPr>
          <w:color w:val="000000"/>
          <w:spacing w:val="0"/>
          <w:w w:val="100"/>
          <w:position w:val="0"/>
          <w:shd w:val="clear" w:color="auto" w:fill="auto"/>
          <w:lang w:val="ru-RU" w:eastAsia="ru-RU" w:bidi="ru-RU"/>
        </w:rPr>
        <w:t>АНИМАЛЬНЫЕ, ИЛИ СОМАТИЧЕСКИЕ, НЕРВЫ</w:t>
      </w:r>
    </w:p>
    <w:p>
      <w:pPr>
        <w:pStyle w:val="Style14"/>
        <w:keepNext w:val="0"/>
        <w:keepLines w:val="0"/>
        <w:widowControl w:val="0"/>
        <w:shd w:val="clear" w:color="auto" w:fill="auto"/>
        <w:bidi w:val="0"/>
        <w:spacing w:before="0" w:after="200" w:line="300" w:lineRule="auto"/>
        <w:ind w:left="0" w:right="0" w:firstLine="200"/>
        <w:jc w:val="both"/>
      </w:pPr>
      <w:bookmarkStart w:id="875" w:name="bookmark875"/>
      <w:r>
        <w:rPr>
          <w:color w:val="000000"/>
          <w:spacing w:val="0"/>
          <w:w w:val="100"/>
          <w:position w:val="0"/>
          <w:shd w:val="clear" w:color="auto" w:fill="auto"/>
          <w:lang w:val="ru-RU" w:eastAsia="ru-RU" w:bidi="ru-RU"/>
        </w:rPr>
        <w:t>По месту отхождения от центральной нервной системы — от спинного или голов</w:t>
        <w:softHyphen/>
        <w:t xml:space="preserve">ного мозга — нервные стволы разделяются на спинномозговые, </w:t>
      </w:r>
      <w:r>
        <w:rPr>
          <w:color w:val="000000"/>
          <w:spacing w:val="0"/>
          <w:w w:val="100"/>
          <w:position w:val="0"/>
          <w:shd w:val="clear" w:color="auto" w:fill="auto"/>
          <w:lang w:val="en-US" w:eastAsia="en-US" w:bidi="en-US"/>
        </w:rPr>
        <w:t xml:space="preserve">nn. spinales,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и че</w:t>
        <w:softHyphen/>
        <w:t xml:space="preserve">репные, </w:t>
      </w:r>
      <w:r>
        <w:rPr>
          <w:color w:val="000000"/>
          <w:spacing w:val="0"/>
          <w:w w:val="100"/>
          <w:position w:val="0"/>
          <w:shd w:val="clear" w:color="auto" w:fill="auto"/>
          <w:lang w:val="ru-RU" w:eastAsia="ru-RU" w:bidi="ru-RU"/>
        </w:rPr>
        <w:t xml:space="preserve">пп. </w:t>
      </w:r>
      <w:r>
        <w:rPr>
          <w:color w:val="000000"/>
          <w:spacing w:val="0"/>
          <w:w w:val="100"/>
          <w:position w:val="0"/>
          <w:shd w:val="clear" w:color="auto" w:fill="auto"/>
          <w:lang w:val="en-US" w:eastAsia="en-US" w:bidi="en-US"/>
        </w:rPr>
        <w:t>craniales (encephalici).</w:t>
      </w:r>
      <w:bookmarkEnd w:id="875"/>
    </w:p>
    <w:p>
      <w:pPr>
        <w:pStyle w:val="Style39"/>
        <w:keepNext/>
        <w:keepLines/>
        <w:widowControl w:val="0"/>
        <w:shd w:val="clear" w:color="auto" w:fill="auto"/>
        <w:bidi w:val="0"/>
        <w:spacing w:before="0" w:after="140" w:line="240" w:lineRule="auto"/>
        <w:ind w:left="0" w:right="0" w:firstLine="0"/>
        <w:jc w:val="center"/>
      </w:pPr>
      <w:bookmarkStart w:id="876" w:name="bookmark876"/>
      <w:r>
        <w:rPr>
          <w:color w:val="000000"/>
          <w:spacing w:val="0"/>
          <w:w w:val="100"/>
          <w:position w:val="0"/>
          <w:shd w:val="clear" w:color="auto" w:fill="auto"/>
          <w:lang w:val="ru-RU" w:eastAsia="ru-RU" w:bidi="ru-RU"/>
        </w:rPr>
        <w:t>СПИННОМОЗГОВЫЕ НЕРВЫ</w:t>
      </w:r>
      <w:bookmarkEnd w:id="876"/>
    </w:p>
    <w:p>
      <w:pPr>
        <w:pStyle w:val="Style14"/>
        <w:keepNext w:val="0"/>
        <w:keepLines w:val="0"/>
        <w:widowControl w:val="0"/>
        <w:shd w:val="clear" w:color="auto" w:fill="auto"/>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Спинномозговые нервы, </w:t>
      </w:r>
      <w:r>
        <w:rPr>
          <w:color w:val="000000"/>
          <w:spacing w:val="0"/>
          <w:w w:val="100"/>
          <w:position w:val="0"/>
          <w:shd w:val="clear" w:color="auto" w:fill="auto"/>
          <w:lang w:val="en-US" w:eastAsia="en-US" w:bidi="en-US"/>
        </w:rPr>
        <w:t xml:space="preserve">nn. spmales, </w:t>
      </w:r>
      <w:r>
        <w:rPr>
          <w:color w:val="000000"/>
          <w:spacing w:val="0"/>
          <w:w w:val="100"/>
          <w:position w:val="0"/>
          <w:shd w:val="clear" w:color="auto" w:fill="auto"/>
          <w:lang w:val="ru-RU" w:eastAsia="ru-RU" w:bidi="ru-RU"/>
        </w:rPr>
        <w:t>располагаются в правильном порядке (не</w:t>
        <w:softHyphen/>
        <w:t xml:space="preserve">вромеры), соответствуя миотомам (миомерам) туловища и чередуясь с сегментами позвоночного столба; каждому нерву соответствует </w:t>
      </w:r>
      <w:r>
        <w:rPr>
          <w:color w:val="000000"/>
          <w:spacing w:val="0"/>
          <w:w w:val="100"/>
          <w:position w:val="0"/>
          <w:shd w:val="clear" w:color="auto" w:fill="auto"/>
          <w:lang w:val="en-US" w:eastAsia="en-US" w:bidi="en-US"/>
        </w:rPr>
        <w:t xml:space="preserve">oi </w:t>
      </w:r>
      <w:r>
        <w:rPr>
          <w:color w:val="000000"/>
          <w:spacing w:val="0"/>
          <w:w w:val="100"/>
          <w:position w:val="0"/>
          <w:shd w:val="clear" w:color="auto" w:fill="auto"/>
          <w:lang w:val="ru-RU" w:eastAsia="ru-RU" w:bidi="ru-RU"/>
        </w:rPr>
        <w:t>носящийся к нему участок кожи (дерматом). У человека имеется 31 пара спинномозговых нервов, а именно: 8 пар шейных, 12 пар грудных. 5 пар поясничных, 5 пар крестцовых и 1 пара копчико</w:t>
        <w:softHyphen/>
        <w:t>вых (см. рис. 288)</w:t>
      </w:r>
    </w:p>
    <w:p>
      <w:pPr>
        <w:pStyle w:val="Style14"/>
        <w:keepNext w:val="0"/>
        <w:keepLines w:val="0"/>
        <w:widowControl w:val="0"/>
        <w:shd w:val="clear" w:color="auto" w:fill="auto"/>
        <w:bidi w:val="0"/>
        <w:spacing w:before="0" w:after="140" w:line="295" w:lineRule="auto"/>
        <w:ind w:left="0" w:right="0" w:firstLine="200"/>
        <w:jc w:val="both"/>
      </w:pPr>
      <w:r>
        <w:rPr>
          <w:color w:val="000000"/>
          <w:spacing w:val="0"/>
          <w:w w:val="100"/>
          <w:position w:val="0"/>
          <w:shd w:val="clear" w:color="auto" w:fill="auto"/>
          <w:lang w:val="ru-RU" w:eastAsia="ru-RU" w:bidi="ru-RU"/>
        </w:rPr>
        <w:t>Каждый спинномозговой нерв отходит оз спишюю мозга двумя корешками: зад</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ним </w:t>
      </w:r>
      <w:r>
        <w:rPr>
          <w:color w:val="000000"/>
          <w:spacing w:val="0"/>
          <w:w w:val="100"/>
          <w:position w:val="0"/>
          <w:shd w:val="clear" w:color="auto" w:fill="auto"/>
          <w:lang w:val="ru-RU" w:eastAsia="ru-RU" w:bidi="ru-RU"/>
        </w:rPr>
        <w:t xml:space="preserve">(чувствительным) 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передним </w:t>
      </w:r>
      <w:r>
        <w:rPr>
          <w:color w:val="000000"/>
          <w:spacing w:val="0"/>
          <w:w w:val="100"/>
          <w:position w:val="0"/>
          <w:shd w:val="clear" w:color="auto" w:fill="auto"/>
          <w:lang w:val="ru-RU" w:eastAsia="ru-RU" w:bidi="ru-RU"/>
        </w:rPr>
        <w:t>(двигательным), оба корешка соединяются в о</w:t>
        <w:softHyphen/>
        <w:t xml:space="preserve">дин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ствол спинномозговою нерва, </w:t>
      </w:r>
      <w:r>
        <w:rPr>
          <w:color w:val="000000"/>
          <w:spacing w:val="0"/>
          <w:w w:val="100"/>
          <w:position w:val="0"/>
          <w:shd w:val="clear" w:color="auto" w:fill="auto"/>
          <w:lang w:val="en-US" w:eastAsia="en-US" w:bidi="en-US"/>
        </w:rPr>
        <w:t xml:space="preserve">truncus n spinalis, </w:t>
      </w:r>
      <w:r>
        <w:rPr>
          <w:color w:val="000000"/>
          <w:spacing w:val="0"/>
          <w:w w:val="100"/>
          <w:position w:val="0"/>
          <w:shd w:val="clear" w:color="auto" w:fill="auto"/>
          <w:lang w:val="ru-RU" w:eastAsia="ru-RU" w:bidi="ru-RU"/>
        </w:rPr>
        <w:t>выходящий из позвоночного</w:t>
      </w:r>
      <w:r>
        <w:br w:type="page"/>
      </w:r>
    </w:p>
    <w:p>
      <w:pPr>
        <w:pStyle w:val="Style55"/>
        <w:keepNext w:val="0"/>
        <w:keepLines w:val="0"/>
        <w:widowControl w:val="0"/>
        <w:shd w:val="clear" w:color="auto" w:fill="auto"/>
        <w:bidi w:val="0"/>
        <w:spacing w:before="0" w:after="0" w:line="326" w:lineRule="auto"/>
        <w:ind w:left="0" w:right="0" w:firstLine="0"/>
        <w:jc w:val="center"/>
      </w:pPr>
      <w:r>
        <w:drawing>
          <wp:anchor distT="50800" distB="50800" distL="50800" distR="50800" simplePos="0" relativeHeight="125829762" behindDoc="0" locked="0" layoutInCell="1" allowOverlap="1">
            <wp:simplePos x="0" y="0"/>
            <wp:positionH relativeFrom="page">
              <wp:posOffset>534670</wp:posOffset>
            </wp:positionH>
            <wp:positionV relativeFrom="paragraph">
              <wp:posOffset>12700</wp:posOffset>
            </wp:positionV>
            <wp:extent cx="932815" cy="1395730"/>
            <wp:wrapSquare wrapText="right"/>
            <wp:docPr id="1151" name="Shape 1151"/>
            <a:graphic xmlns:a="http://schemas.openxmlformats.org/drawingml/2006/main">
              <a:graphicData uri="http://schemas.openxmlformats.org/drawingml/2006/picture">
                <pic:pic xmlns:pic="http://schemas.openxmlformats.org/drawingml/2006/picture">
                  <pic:nvPicPr>
                    <pic:cNvPr id="1152" name="Picture box 1152"/>
                    <pic:cNvPicPr/>
                  </pic:nvPicPr>
                  <pic:blipFill>
                    <a:blip r:embed="rId967"/>
                    <a:stretch/>
                  </pic:blipFill>
                  <pic:spPr>
                    <a:xfrm>
                      <a:ext cx="932815" cy="1395730"/>
                    </a:xfrm>
                    <a:prstGeom prst="rect"/>
                  </pic:spPr>
                </pic:pic>
              </a:graphicData>
            </a:graphic>
          </wp:anchor>
        </w:drawing>
      </w:r>
      <w:r>
        <w:rPr>
          <w:color w:val="000000"/>
          <w:spacing w:val="0"/>
          <w:w w:val="100"/>
          <w:position w:val="0"/>
          <w:shd w:val="clear" w:color="auto" w:fill="auto"/>
          <w:lang w:val="ru-RU" w:eastAsia="ru-RU" w:bidi="ru-RU"/>
        </w:rPr>
        <w:t>Рнс. 329. Общее расположение спинномозгового нерва</w:t>
        <w:br/>
      </w:r>
      <w:r>
        <w:rPr>
          <w:color w:val="000000"/>
          <w:spacing w:val="0"/>
          <w:w w:val="100"/>
          <w:position w:val="0"/>
          <w:shd w:val="clear" w:color="auto" w:fill="auto"/>
          <w:lang w:val="en-US" w:eastAsia="en-US" w:bidi="en-US"/>
        </w:rPr>
        <w:t>(n. thorackui).</w:t>
      </w:r>
    </w:p>
    <w:p>
      <w:pPr>
        <w:pStyle w:val="Style46"/>
        <w:keepNext w:val="0"/>
        <w:keepLines w:val="0"/>
        <w:widowControl w:val="0"/>
        <w:shd w:val="clear" w:color="auto" w:fill="auto"/>
        <w:bidi w:val="0"/>
        <w:spacing w:before="0" w:after="0" w:line="290" w:lineRule="auto"/>
        <w:ind w:left="0" w:right="0" w:firstLine="0"/>
        <w:jc w:val="both"/>
        <w:rPr>
          <w:sz w:val="8"/>
          <w:szCs w:val="8"/>
        </w:rPr>
      </w:pPr>
      <w:r>
        <w:rPr>
          <w:color w:val="000000"/>
          <w:spacing w:val="0"/>
          <w:w w:val="100"/>
          <w:position w:val="0"/>
          <w:sz w:val="9"/>
          <w:szCs w:val="9"/>
          <w:shd w:val="clear" w:color="auto" w:fill="auto"/>
          <w:lang w:val="ru-RU" w:eastAsia="ru-RU" w:bidi="ru-RU"/>
        </w:rPr>
        <w:t xml:space="preserve">1 - передний корешок, 2 — г. </w:t>
      </w:r>
      <w:r>
        <w:rPr>
          <w:color w:val="000000"/>
          <w:spacing w:val="0"/>
          <w:w w:val="100"/>
          <w:position w:val="0"/>
          <w:sz w:val="9"/>
          <w:szCs w:val="9"/>
          <w:shd w:val="clear" w:color="auto" w:fill="auto"/>
          <w:lang w:val="en-US" w:eastAsia="en-US" w:bidi="en-US"/>
        </w:rPr>
        <w:t xml:space="preserve">menmgeus; </w:t>
      </w:r>
      <w:r>
        <w:rPr>
          <w:color w:val="000000"/>
          <w:spacing w:val="0"/>
          <w:w w:val="100"/>
          <w:position w:val="0"/>
          <w:sz w:val="9"/>
          <w:szCs w:val="9"/>
          <w:shd w:val="clear" w:color="auto" w:fill="auto"/>
          <w:lang w:val="ru-RU" w:eastAsia="ru-RU" w:bidi="ru-RU"/>
        </w:rPr>
        <w:t xml:space="preserve">3 — </w:t>
      </w:r>
      <w:r>
        <w:rPr>
          <w:b/>
          <w:bCs/>
          <w:color w:val="000000"/>
          <w:spacing w:val="0"/>
          <w:w w:val="100"/>
          <w:position w:val="0"/>
          <w:sz w:val="8"/>
          <w:szCs w:val="8"/>
          <w:shd w:val="clear" w:color="auto" w:fill="auto"/>
          <w:lang w:val="ru-RU" w:eastAsia="ru-RU" w:bidi="ru-RU"/>
        </w:rPr>
        <w:t xml:space="preserve">симпатический </w:t>
      </w:r>
      <w:r>
        <w:rPr>
          <w:color w:val="000000"/>
          <w:spacing w:val="0"/>
          <w:w w:val="100"/>
          <w:position w:val="0"/>
          <w:sz w:val="9"/>
          <w:szCs w:val="9"/>
          <w:shd w:val="clear" w:color="auto" w:fill="auto"/>
          <w:lang w:val="ru-RU" w:eastAsia="ru-RU" w:bidi="ru-RU"/>
        </w:rPr>
        <w:t xml:space="preserve">у чел; 4 - г </w:t>
      </w:r>
      <w:r>
        <w:rPr>
          <w:color w:val="000000"/>
          <w:spacing w:val="0"/>
          <w:w w:val="100"/>
          <w:position w:val="0"/>
          <w:sz w:val="9"/>
          <w:szCs w:val="9"/>
          <w:shd w:val="clear" w:color="auto" w:fill="auto"/>
          <w:lang w:val="en-US" w:eastAsia="en-US" w:bidi="en-US"/>
        </w:rPr>
        <w:t xml:space="preserve">cutaneus lateralis; </w:t>
      </w:r>
      <w:r>
        <w:rPr>
          <w:color w:val="000000"/>
          <w:spacing w:val="0"/>
          <w:w w:val="100"/>
          <w:position w:val="0"/>
          <w:sz w:val="9"/>
          <w:szCs w:val="9"/>
          <w:shd w:val="clear" w:color="auto" w:fill="auto"/>
          <w:lang w:val="ru-RU" w:eastAsia="ru-RU" w:bidi="ru-RU"/>
        </w:rPr>
        <w:t xml:space="preserve">5 — г. </w:t>
      </w:r>
      <w:r>
        <w:rPr>
          <w:color w:val="000000"/>
          <w:spacing w:val="0"/>
          <w:w w:val="100"/>
          <w:position w:val="0"/>
          <w:sz w:val="9"/>
          <w:szCs w:val="9"/>
          <w:shd w:val="clear" w:color="auto" w:fill="auto"/>
          <w:lang w:val="en-US" w:eastAsia="en-US" w:bidi="en-US"/>
        </w:rPr>
        <w:t xml:space="preserve">ventralis. </w:t>
      </w:r>
      <w:r>
        <w:rPr>
          <w:color w:val="000000"/>
          <w:spacing w:val="0"/>
          <w:w w:val="100"/>
          <w:position w:val="0"/>
          <w:sz w:val="9"/>
          <w:szCs w:val="9"/>
          <w:shd w:val="clear" w:color="auto" w:fill="auto"/>
          <w:lang w:val="ru-RU" w:eastAsia="ru-RU" w:bidi="ru-RU"/>
        </w:rPr>
        <w:t xml:space="preserve">6 — г. </w:t>
      </w:r>
      <w:r>
        <w:rPr>
          <w:b/>
          <w:bCs/>
          <w:color w:val="000000"/>
          <w:spacing w:val="0"/>
          <w:w w:val="100"/>
          <w:position w:val="0"/>
          <w:sz w:val="8"/>
          <w:szCs w:val="8"/>
          <w:shd w:val="clear" w:color="auto" w:fill="auto"/>
          <w:lang w:val="en-US" w:eastAsia="en-US" w:bidi="en-US"/>
        </w:rPr>
        <w:t>conununicans;</w:t>
      </w:r>
    </w:p>
    <w:p>
      <w:pPr>
        <w:pStyle w:val="Style46"/>
        <w:keepNext w:val="0"/>
        <w:keepLines w:val="0"/>
        <w:widowControl w:val="0"/>
        <w:shd w:val="clear" w:color="auto" w:fill="auto"/>
        <w:bidi w:val="0"/>
        <w:spacing w:before="0" w:after="380" w:line="290" w:lineRule="auto"/>
        <w:ind w:left="0" w:right="0" w:firstLine="0"/>
        <w:jc w:val="both"/>
        <w:rPr>
          <w:sz w:val="8"/>
          <w:szCs w:val="8"/>
        </w:rPr>
      </w:pPr>
      <w:r>
        <w:rPr>
          <w:color w:val="000000"/>
          <w:spacing w:val="0"/>
          <w:w w:val="100"/>
          <w:position w:val="0"/>
          <w:sz w:val="9"/>
          <w:szCs w:val="9"/>
          <w:shd w:val="clear" w:color="auto" w:fill="auto"/>
          <w:lang w:val="ru-RU" w:eastAsia="ru-RU" w:bidi="ru-RU"/>
        </w:rPr>
        <w:t xml:space="preserve">7 г </w:t>
      </w:r>
      <w:r>
        <w:rPr>
          <w:color w:val="000000"/>
          <w:spacing w:val="0"/>
          <w:w w:val="100"/>
          <w:position w:val="0"/>
          <w:sz w:val="9"/>
          <w:szCs w:val="9"/>
          <w:shd w:val="clear" w:color="auto" w:fill="auto"/>
          <w:lang w:val="en-US" w:eastAsia="en-US" w:bidi="en-US"/>
        </w:rPr>
        <w:t xml:space="preserve">dorsalis, </w:t>
      </w:r>
      <w:r>
        <w:rPr>
          <w:color w:val="000000"/>
          <w:spacing w:val="0"/>
          <w:w w:val="100"/>
          <w:position w:val="0"/>
          <w:sz w:val="9"/>
          <w:szCs w:val="9"/>
          <w:shd w:val="clear" w:color="auto" w:fill="auto"/>
          <w:lang w:val="ru-RU" w:eastAsia="ru-RU" w:bidi="ru-RU"/>
        </w:rPr>
        <w:t xml:space="preserve">8 - - г </w:t>
      </w:r>
      <w:r>
        <w:rPr>
          <w:color w:val="000000"/>
          <w:spacing w:val="0"/>
          <w:w w:val="100"/>
          <w:position w:val="0"/>
          <w:sz w:val="9"/>
          <w:szCs w:val="9"/>
          <w:shd w:val="clear" w:color="auto" w:fill="auto"/>
          <w:lang w:val="en-US" w:eastAsia="en-US" w:bidi="en-US"/>
        </w:rPr>
        <w:t xml:space="preserve">medialis rami dorsalis; </w:t>
      </w:r>
      <w:r>
        <w:rPr>
          <w:b/>
          <w:bCs/>
          <w:color w:val="000000"/>
          <w:spacing w:val="0"/>
          <w:w w:val="100"/>
          <w:position w:val="0"/>
          <w:sz w:val="8"/>
          <w:szCs w:val="8"/>
          <w:shd w:val="clear" w:color="auto" w:fill="auto"/>
          <w:lang w:val="en-US" w:eastAsia="en-US" w:bidi="en-US"/>
        </w:rPr>
        <w:t xml:space="preserve">9 </w:t>
      </w:r>
      <w:r>
        <w:rPr>
          <w:color w:val="000000"/>
          <w:spacing w:val="0"/>
          <w:w w:val="100"/>
          <w:position w:val="0"/>
          <w:sz w:val="9"/>
          <w:szCs w:val="9"/>
          <w:shd w:val="clear" w:color="auto" w:fill="auto"/>
          <w:lang w:val="en-US" w:eastAsia="en-US" w:bidi="en-US"/>
        </w:rPr>
        <w:t xml:space="preserve">- </w:t>
      </w:r>
      <w:r>
        <w:rPr>
          <w:color w:val="000000"/>
          <w:spacing w:val="0"/>
          <w:w w:val="100"/>
          <w:position w:val="0"/>
          <w:sz w:val="9"/>
          <w:szCs w:val="9"/>
          <w:shd w:val="clear" w:color="auto" w:fill="auto"/>
          <w:lang w:val="ru-RU" w:eastAsia="ru-RU" w:bidi="ru-RU"/>
        </w:rPr>
        <w:t xml:space="preserve">задний </w:t>
      </w:r>
      <w:r>
        <w:rPr>
          <w:b/>
          <w:bCs/>
          <w:color w:val="000000"/>
          <w:spacing w:val="0"/>
          <w:w w:val="100"/>
          <w:position w:val="0"/>
          <w:sz w:val="8"/>
          <w:szCs w:val="8"/>
          <w:shd w:val="clear" w:color="auto" w:fill="auto"/>
          <w:lang w:val="ru-RU" w:eastAsia="ru-RU" w:bidi="ru-RU"/>
        </w:rPr>
        <w:t>корешок</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канала через межпозвоночное отверстие. Вблизи и не</w:t>
        <w:softHyphen/>
        <w:t xml:space="preserve">сколько кнаружи от места соединения задний корешок образует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спинномозговой (чувствительный) узел,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gan</w:t>
        <w:softHyphen/>
      </w:r>
      <w:r>
        <w:rPr>
          <w:color w:val="000000"/>
          <w:spacing w:val="0"/>
          <w:w w:val="100"/>
          <w:position w:val="0"/>
          <w:shd w:val="clear" w:color="auto" w:fill="auto"/>
          <w:lang w:val="en-US" w:eastAsia="en-US" w:bidi="en-US"/>
        </w:rPr>
        <w:t xml:space="preserve">glion spinale, </w:t>
      </w:r>
      <w:r>
        <w:rPr>
          <w:color w:val="000000"/>
          <w:spacing w:val="0"/>
          <w:w w:val="100"/>
          <w:position w:val="0"/>
          <w:shd w:val="clear" w:color="auto" w:fill="auto"/>
          <w:lang w:val="ru-RU" w:eastAsia="ru-RU" w:bidi="ru-RU"/>
        </w:rPr>
        <w:t>в котором передний двигательный корешок не принимает участия. Благодаря соединению обоих корешков спинномозговые нервы являются смешанны</w:t>
        <w:softHyphen/>
        <w:t>ми нервами: они содержат чувствительные (афферент</w:t>
        <w:softHyphen/>
        <w:t>ные) волокна от клеток спинномозговых узлов, двига</w:t>
        <w:softHyphen/>
        <w:t xml:space="preserve">тельные (эфферентные) волокна от клеток переднего </w:t>
      </w:r>
      <w:r>
        <w:rPr>
          <w:color w:val="000000"/>
          <w:spacing w:val="0"/>
          <w:w w:val="100"/>
          <w:position w:val="0"/>
          <w:shd w:val="clear" w:color="auto" w:fill="auto"/>
          <w:lang w:val="ru-RU" w:eastAsia="ru-RU" w:bidi="ru-RU"/>
        </w:rPr>
        <w:t>рога, а также вегетативные волокна от клеток боковых рогов, выходящие из спинного мозга в составе переднего корешка (рис. 329).</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Вегетативные волокна имеются и в заднем корешке. Они попадают через корешки в анимальные нервы, обеспечивают в соме такие процессы, как трофика, сосудодви</w:t>
        <w:softHyphen/>
        <w:t>гательные реакции и т. п.</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У круглоротых (миноги) оба корешка продолжаются в отдельные нервы —двига</w:t>
        <w:softHyphen/>
        <w:t>тельные и чувствительные. В ходе эволюции, начиная с поперечноротых рыб, кореш</w:t>
        <w:softHyphen/>
        <w:t>ки сближаются и сливаются, так что раздельный ход сохраняется только для кореш</w:t>
        <w:softHyphen/>
        <w:t>ков, а нервы становятся смешанными.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Каждый спинномозговой нерв при выходе из межпозвоночного отверстия делится на четыре ветви:</w:t>
      </w:r>
    </w:p>
    <w:p>
      <w:pPr>
        <w:pStyle w:val="Style14"/>
        <w:keepNext w:val="0"/>
        <w:keepLines w:val="0"/>
        <w:widowControl w:val="0"/>
        <w:numPr>
          <w:ilvl w:val="0"/>
          <w:numId w:val="483"/>
        </w:numPr>
        <w:shd w:val="clear" w:color="auto" w:fill="auto"/>
        <w:tabs>
          <w:tab w:pos="414"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заднюю, </w:t>
      </w:r>
      <w:r>
        <w:rPr>
          <w:color w:val="000000"/>
          <w:spacing w:val="0"/>
          <w:w w:val="100"/>
          <w:position w:val="0"/>
          <w:shd w:val="clear" w:color="auto" w:fill="auto"/>
          <w:lang w:val="en-US" w:eastAsia="en-US" w:bidi="en-US"/>
        </w:rPr>
        <w:t xml:space="preserve">ramus dorsalis, </w:t>
      </w:r>
      <w:r>
        <w:rPr>
          <w:color w:val="000000"/>
          <w:spacing w:val="0"/>
          <w:w w:val="100"/>
          <w:position w:val="0"/>
          <w:shd w:val="clear" w:color="auto" w:fill="auto"/>
          <w:lang w:val="ru-RU" w:eastAsia="ru-RU" w:bidi="ru-RU"/>
        </w:rPr>
        <w:t>для развивающейся из дорсальной части миотома аутох- тонной мускулатуры спины и покрывающей ее кожи;</w:t>
      </w:r>
    </w:p>
    <w:p>
      <w:pPr>
        <w:pStyle w:val="Style14"/>
        <w:keepNext w:val="0"/>
        <w:keepLines w:val="0"/>
        <w:widowControl w:val="0"/>
        <w:numPr>
          <w:ilvl w:val="0"/>
          <w:numId w:val="483"/>
        </w:numPr>
        <w:shd w:val="clear" w:color="auto" w:fill="auto"/>
        <w:tabs>
          <w:tab w:pos="399"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переднюю, </w:t>
      </w:r>
      <w:r>
        <w:rPr>
          <w:color w:val="000000"/>
          <w:spacing w:val="0"/>
          <w:w w:val="100"/>
          <w:position w:val="0"/>
          <w:shd w:val="clear" w:color="auto" w:fill="auto"/>
          <w:lang w:val="en-US" w:eastAsia="en-US" w:bidi="en-US"/>
        </w:rPr>
        <w:t xml:space="preserve">ramus ventralis, </w:t>
      </w:r>
      <w:r>
        <w:rPr>
          <w:color w:val="000000"/>
          <w:spacing w:val="0"/>
          <w:w w:val="100"/>
          <w:position w:val="0"/>
          <w:shd w:val="clear" w:color="auto" w:fill="auto"/>
          <w:lang w:val="ru-RU" w:eastAsia="ru-RU" w:bidi="ru-RU"/>
        </w:rPr>
        <w:t>для вентральной стенки туловища и конечностей, развивающихся из вентральных частей миотомов; кроме того, от спинномозгового нерва отходят еще два рода ветвей;</w:t>
      </w:r>
    </w:p>
    <w:p>
      <w:pPr>
        <w:pStyle w:val="Style14"/>
        <w:keepNext w:val="0"/>
        <w:keepLines w:val="0"/>
        <w:widowControl w:val="0"/>
        <w:numPr>
          <w:ilvl w:val="0"/>
          <w:numId w:val="483"/>
        </w:numPr>
        <w:shd w:val="clear" w:color="auto" w:fill="auto"/>
        <w:tabs>
          <w:tab w:pos="404"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белые соединительные ветви, </w:t>
      </w:r>
      <w:r>
        <w:rPr>
          <w:color w:val="000000"/>
          <w:spacing w:val="0"/>
          <w:w w:val="100"/>
          <w:position w:val="0"/>
          <w:shd w:val="clear" w:color="auto" w:fill="auto"/>
          <w:lang w:val="en-US" w:eastAsia="en-US" w:bidi="en-US"/>
        </w:rPr>
        <w:t xml:space="preserve">rr. communicantes albi, </w:t>
      </w:r>
      <w:r>
        <w:rPr>
          <w:color w:val="000000"/>
          <w:spacing w:val="0"/>
          <w:w w:val="100"/>
          <w:position w:val="0"/>
          <w:shd w:val="clear" w:color="auto" w:fill="auto"/>
          <w:lang w:val="ru-RU" w:eastAsia="ru-RU" w:bidi="ru-RU"/>
        </w:rPr>
        <w:t>к симпатическому ство</w:t>
        <w:softHyphen/>
        <w:t>лу для иннервации внутренностей и сосудов;</w:t>
      </w:r>
    </w:p>
    <w:p>
      <w:pPr>
        <w:pStyle w:val="Style14"/>
        <w:keepNext w:val="0"/>
        <w:keepLines w:val="0"/>
        <w:widowControl w:val="0"/>
        <w:numPr>
          <w:ilvl w:val="0"/>
          <w:numId w:val="483"/>
        </w:numPr>
        <w:shd w:val="clear" w:color="auto" w:fill="auto"/>
        <w:tabs>
          <w:tab w:pos="394" w:val="left"/>
        </w:tabs>
        <w:bidi w:val="0"/>
        <w:spacing w:before="0" w:after="160" w:line="300" w:lineRule="auto"/>
        <w:ind w:left="0" w:right="0"/>
        <w:jc w:val="both"/>
      </w:pPr>
      <w:bookmarkStart w:id="878" w:name="bookmark878"/>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менингеальная ветвь, г. </w:t>
      </w:r>
      <w:r>
        <w:rPr>
          <w:color w:val="000000"/>
          <w:spacing w:val="0"/>
          <w:w w:val="100"/>
          <w:position w:val="0"/>
          <w:shd w:val="clear" w:color="auto" w:fill="auto"/>
          <w:lang w:val="en-US" w:eastAsia="en-US" w:bidi="en-US"/>
        </w:rPr>
        <w:t xml:space="preserve">meningeus, </w:t>
      </w:r>
      <w:r>
        <w:rPr>
          <w:color w:val="000000"/>
          <w:spacing w:val="0"/>
          <w:w w:val="100"/>
          <w:position w:val="0"/>
          <w:shd w:val="clear" w:color="auto" w:fill="auto"/>
          <w:lang w:val="ru-RU" w:eastAsia="ru-RU" w:bidi="ru-RU"/>
        </w:rPr>
        <w:t>для иннервации оболочек спинного мозга, идущая обратно через межпозвоночное отверстие.</w:t>
      </w:r>
      <w:bookmarkEnd w:id="878"/>
    </w:p>
    <w:p>
      <w:pPr>
        <w:pStyle w:val="Style88"/>
        <w:keepNext/>
        <w:keepLines/>
        <w:widowControl w:val="0"/>
        <w:shd w:val="clear" w:color="auto" w:fill="auto"/>
        <w:bidi w:val="0"/>
        <w:spacing w:before="0" w:line="240" w:lineRule="auto"/>
        <w:ind w:left="0" w:right="0" w:firstLine="0"/>
        <w:jc w:val="center"/>
      </w:pPr>
      <w:bookmarkStart w:id="879" w:name="bookmark879"/>
      <w:r>
        <w:rPr>
          <w:color w:val="000000"/>
          <w:spacing w:val="0"/>
          <w:w w:val="100"/>
          <w:position w:val="0"/>
          <w:shd w:val="clear" w:color="auto" w:fill="auto"/>
          <w:lang w:val="ru-RU" w:eastAsia="ru-RU" w:bidi="ru-RU"/>
        </w:rPr>
        <w:t>ЗАДНИЕ ВЕТВИ СПИННОМОЗГОВЫХ НЕРВОВ</w:t>
      </w:r>
      <w:bookmarkEnd w:id="879"/>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Задние ветви, </w:t>
      </w:r>
      <w:r>
        <w:rPr>
          <w:color w:val="000000"/>
          <w:spacing w:val="0"/>
          <w:w w:val="100"/>
          <w:position w:val="0"/>
          <w:shd w:val="clear" w:color="auto" w:fill="auto"/>
          <w:lang w:val="en-US" w:eastAsia="en-US" w:bidi="en-US"/>
        </w:rPr>
        <w:t xml:space="preserve">rami dorsales, </w:t>
      </w:r>
      <w:r>
        <w:rPr>
          <w:color w:val="000000"/>
          <w:spacing w:val="0"/>
          <w:w w:val="100"/>
          <w:position w:val="0"/>
          <w:shd w:val="clear" w:color="auto" w:fill="auto"/>
          <w:lang w:val="ru-RU" w:eastAsia="ru-RU" w:bidi="ru-RU"/>
        </w:rPr>
        <w:t>всех спинномозговых нервов идут назад между попе</w:t>
        <w:softHyphen/>
        <w:t>речными отростками позвонков, огибая суставные отростки их. Все они (за исключе</w:t>
        <w:softHyphen/>
        <w:t xml:space="preserve">нием 1-го шейного, 4-го и 5-го крестцовых и копчикового) делятся 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медиальную и латеральную ветви, </w:t>
      </w:r>
      <w:r>
        <w:rPr>
          <w:color w:val="000000"/>
          <w:spacing w:val="0"/>
          <w:w w:val="100"/>
          <w:position w:val="0"/>
          <w:shd w:val="clear" w:color="auto" w:fill="auto"/>
          <w:lang w:val="en-US" w:eastAsia="en-US" w:bidi="en-US"/>
        </w:rPr>
        <w:t xml:space="preserve">rr. medialis et lateralis, </w:t>
      </w:r>
      <w:r>
        <w:rPr>
          <w:color w:val="000000"/>
          <w:spacing w:val="0"/>
          <w:w w:val="100"/>
          <w:position w:val="0"/>
          <w:shd w:val="clear" w:color="auto" w:fill="auto"/>
          <w:lang w:val="ru-RU" w:eastAsia="ru-RU" w:bidi="ru-RU"/>
        </w:rPr>
        <w:t>которые снабжают кожу затылка, задней поверхности шеи и спины, а также глубокие мышцы спины.</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Задняя ветвь 1-го шейного нерва,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подзатылочный нерв, </w:t>
      </w:r>
      <w:r>
        <w:rPr>
          <w:color w:val="000000"/>
          <w:spacing w:val="0"/>
          <w:w w:val="100"/>
          <w:position w:val="0"/>
          <w:shd w:val="clear" w:color="auto" w:fill="auto"/>
          <w:lang w:val="en-US" w:eastAsia="en-US" w:bidi="en-US"/>
        </w:rPr>
        <w:t xml:space="preserve">n. suboccipita I is, </w:t>
      </w:r>
      <w:r>
        <w:rPr>
          <w:color w:val="000000"/>
          <w:spacing w:val="0"/>
          <w:w w:val="100"/>
          <w:position w:val="0"/>
          <w:shd w:val="clear" w:color="auto" w:fill="auto"/>
          <w:lang w:val="ru-RU" w:eastAsia="ru-RU" w:bidi="ru-RU"/>
        </w:rPr>
        <w:t>вы</w:t>
        <w:softHyphen/>
        <w:t>ходит между затылочной костью и атлантом и затем делится на ветви, снабжаю</w:t>
        <w:softHyphen/>
        <w:t xml:space="preserve">щие </w:t>
      </w:r>
      <w:r>
        <w:rPr>
          <w:color w:val="000000"/>
          <w:spacing w:val="0"/>
          <w:w w:val="100"/>
          <w:position w:val="0"/>
          <w:shd w:val="clear" w:color="auto" w:fill="auto"/>
          <w:lang w:val="en-US" w:eastAsia="en-US" w:bidi="en-US"/>
        </w:rPr>
        <w:t xml:space="preserve">mm. recti capitis major et minor, m. semispinalis capitis, mm. obliqui capitis. </w:t>
      </w:r>
      <w:r>
        <w:rPr>
          <w:color w:val="000000"/>
          <w:spacing w:val="0"/>
          <w:w w:val="100"/>
          <w:position w:val="0"/>
          <w:shd w:val="clear" w:color="auto" w:fill="auto"/>
          <w:lang w:val="ru-RU" w:eastAsia="ru-RU" w:bidi="ru-RU"/>
        </w:rPr>
        <w:t xml:space="preserve">К коже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suboccipitalis </w:t>
      </w:r>
      <w:r>
        <w:rPr>
          <w:color w:val="000000"/>
          <w:spacing w:val="0"/>
          <w:w w:val="100"/>
          <w:position w:val="0"/>
          <w:shd w:val="clear" w:color="auto" w:fill="auto"/>
          <w:lang w:val="ru-RU" w:eastAsia="ru-RU" w:bidi="ru-RU"/>
        </w:rPr>
        <w:t>ветвей не дает. Задняя ветвь 2-го шейного нерва, большой заты</w:t>
        <w:softHyphen/>
        <w:t xml:space="preserve">лочный нерв, п. </w:t>
      </w:r>
      <w:r>
        <w:rPr>
          <w:color w:val="000000"/>
          <w:spacing w:val="0"/>
          <w:w w:val="100"/>
          <w:position w:val="0"/>
          <w:shd w:val="clear" w:color="auto" w:fill="auto"/>
          <w:lang w:val="en-US" w:eastAsia="en-US" w:bidi="en-US"/>
        </w:rPr>
        <w:t xml:space="preserve">occipitalis major, </w:t>
      </w:r>
      <w:r>
        <w:rPr>
          <w:color w:val="000000"/>
          <w:spacing w:val="0"/>
          <w:w w:val="100"/>
          <w:position w:val="0"/>
          <w:shd w:val="clear" w:color="auto" w:fill="auto"/>
          <w:lang w:val="ru-RU" w:eastAsia="ru-RU" w:bidi="ru-RU"/>
        </w:rPr>
        <w:t>выйдя между задней дугой атланта и II позвон</w:t>
        <w:softHyphen/>
        <w:t>ком, прободает затем мышцы и, сделавшись кожным, иннервирует затылочную об</w:t>
        <w:softHyphen/>
        <w:t>ласть головы.</w:t>
      </w:r>
    </w:p>
    <w:p>
      <w:pPr>
        <w:pStyle w:val="Style14"/>
        <w:keepNext w:val="0"/>
        <w:keepLines w:val="0"/>
        <w:widowControl w:val="0"/>
        <w:shd w:val="clear" w:color="auto" w:fill="auto"/>
        <w:bidi w:val="0"/>
        <w:spacing w:before="0" w:after="160" w:line="286" w:lineRule="auto"/>
        <w:ind w:left="0" w:right="0"/>
        <w:jc w:val="both"/>
      </w:pPr>
      <w:bookmarkStart w:id="881" w:name="bookmark881"/>
      <w:r>
        <w:rPr>
          <w:color w:val="000000"/>
          <w:spacing w:val="0"/>
          <w:w w:val="100"/>
          <w:position w:val="0"/>
          <w:shd w:val="clear" w:color="auto" w:fill="auto"/>
          <w:lang w:val="ru-RU" w:eastAsia="ru-RU" w:bidi="ru-RU"/>
        </w:rPr>
        <w:t xml:space="preserve">Задние ветви, </w:t>
      </w:r>
      <w:r>
        <w:rPr>
          <w:color w:val="000000"/>
          <w:spacing w:val="0"/>
          <w:w w:val="100"/>
          <w:position w:val="0"/>
          <w:shd w:val="clear" w:color="auto" w:fill="auto"/>
          <w:lang w:val="en-US" w:eastAsia="en-US" w:bidi="en-US"/>
        </w:rPr>
        <w:t xml:space="preserve">rami dorsales, </w:t>
      </w:r>
      <w:r>
        <w:rPr>
          <w:color w:val="000000"/>
          <w:spacing w:val="0"/>
          <w:w w:val="100"/>
          <w:position w:val="0"/>
          <w:shd w:val="clear" w:color="auto" w:fill="auto"/>
          <w:lang w:val="ru-RU" w:eastAsia="ru-RU" w:bidi="ru-RU"/>
        </w:rPr>
        <w:t>грудных нервов делятся на медиальную и латераль</w:t>
        <w:softHyphen/>
        <w:t>ную ветви, иннервирующие аутохтонную мускулатуру, кожные ветви у верхних груд</w:t>
        <w:softHyphen/>
        <w:t xml:space="preserve">ных нервов отходят только от </w:t>
      </w:r>
      <w:r>
        <w:rPr>
          <w:color w:val="000000"/>
          <w:spacing w:val="0"/>
          <w:w w:val="100"/>
          <w:position w:val="0"/>
          <w:shd w:val="clear" w:color="auto" w:fill="auto"/>
          <w:lang w:val="en-US" w:eastAsia="en-US" w:bidi="en-US"/>
        </w:rPr>
        <w:t xml:space="preserve">rami mediates, </w:t>
      </w:r>
      <w:r>
        <w:rPr>
          <w:color w:val="000000"/>
          <w:spacing w:val="0"/>
          <w:w w:val="100"/>
          <w:position w:val="0"/>
          <w:shd w:val="clear" w:color="auto" w:fill="auto"/>
          <w:lang w:val="ru-RU" w:eastAsia="ru-RU" w:bidi="ru-RU"/>
        </w:rPr>
        <w:t xml:space="preserve">а у нижних — от </w:t>
      </w:r>
      <w:r>
        <w:rPr>
          <w:color w:val="000000"/>
          <w:spacing w:val="0"/>
          <w:w w:val="100"/>
          <w:position w:val="0"/>
          <w:shd w:val="clear" w:color="auto" w:fill="auto"/>
          <w:lang w:val="en-US" w:eastAsia="en-US" w:bidi="en-US"/>
        </w:rPr>
        <w:t xml:space="preserve">rami laterales. </w:t>
      </w:r>
      <w:r>
        <w:rPr>
          <w:color w:val="000000"/>
          <w:spacing w:val="0"/>
          <w:w w:val="100"/>
          <w:position w:val="0"/>
          <w:shd w:val="clear" w:color="auto" w:fill="auto"/>
          <w:lang w:val="ru-RU" w:eastAsia="ru-RU" w:bidi="ru-RU"/>
        </w:rPr>
        <w:t xml:space="preserve">Кожные ветви трех верхних поясничных нервов идут в верхнюю часть ягодичной области под названием верхние нервы ягодиц, пл. </w:t>
      </w:r>
      <w:r>
        <w:rPr>
          <w:color w:val="000000"/>
          <w:spacing w:val="0"/>
          <w:w w:val="100"/>
          <w:position w:val="0"/>
          <w:shd w:val="clear" w:color="auto" w:fill="auto"/>
          <w:lang w:val="en-US" w:eastAsia="en-US" w:bidi="en-US"/>
        </w:rPr>
        <w:t xml:space="preserve">clunium superiores, </w:t>
      </w:r>
      <w:r>
        <w:rPr>
          <w:color w:val="000000"/>
          <w:spacing w:val="0"/>
          <w:w w:val="100"/>
          <w:position w:val="0"/>
          <w:shd w:val="clear" w:color="auto" w:fill="auto"/>
          <w:lang w:val="ru-RU" w:eastAsia="ru-RU" w:bidi="ru-RU"/>
        </w:rPr>
        <w:t>а кожные ветви крест</w:t>
        <w:softHyphen/>
        <w:t xml:space="preserve">цовых — под названием средние нервы ягодиц, пп. </w:t>
      </w:r>
      <w:r>
        <w:rPr>
          <w:color w:val="000000"/>
          <w:spacing w:val="0"/>
          <w:w w:val="100"/>
          <w:position w:val="0"/>
          <w:shd w:val="clear" w:color="auto" w:fill="auto"/>
          <w:lang w:val="en-US" w:eastAsia="en-US" w:bidi="en-US"/>
        </w:rPr>
        <w:t>clunium medii.</w:t>
      </w:r>
      <w:bookmarkEnd w:id="881"/>
    </w:p>
    <w:p>
      <w:pPr>
        <w:pStyle w:val="Style88"/>
        <w:keepNext/>
        <w:keepLines/>
        <w:widowControl w:val="0"/>
        <w:shd w:val="clear" w:color="auto" w:fill="auto"/>
        <w:bidi w:val="0"/>
        <w:spacing w:before="0" w:after="100" w:line="240" w:lineRule="auto"/>
        <w:ind w:left="0" w:right="0" w:firstLine="0"/>
        <w:jc w:val="center"/>
      </w:pPr>
      <w:bookmarkStart w:id="882" w:name="bookmark882"/>
      <w:r>
        <w:rPr>
          <w:color w:val="000000"/>
          <w:spacing w:val="0"/>
          <w:w w:val="100"/>
          <w:position w:val="0"/>
          <w:shd w:val="clear" w:color="auto" w:fill="auto"/>
          <w:lang w:val="ru-RU" w:eastAsia="ru-RU" w:bidi="ru-RU"/>
        </w:rPr>
        <w:t>ПЕРЕДНИЕ ВЕТВИ СПИННОМОЗГОВЫХ НЕРВОВ</w:t>
      </w:r>
      <w:bookmarkEnd w:id="882"/>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Передние ветви, </w:t>
      </w:r>
      <w:r>
        <w:rPr>
          <w:color w:val="000000"/>
          <w:spacing w:val="0"/>
          <w:w w:val="100"/>
          <w:position w:val="0"/>
          <w:shd w:val="clear" w:color="auto" w:fill="auto"/>
          <w:lang w:val="en-US" w:eastAsia="en-US" w:bidi="en-US"/>
        </w:rPr>
        <w:t xml:space="preserve">rami ventrates, </w:t>
      </w:r>
      <w:r>
        <w:rPr>
          <w:color w:val="000000"/>
          <w:spacing w:val="0"/>
          <w:w w:val="100"/>
          <w:position w:val="0"/>
          <w:shd w:val="clear" w:color="auto" w:fill="auto"/>
          <w:lang w:val="ru-RU" w:eastAsia="ru-RU" w:bidi="ru-RU"/>
        </w:rPr>
        <w:t>спинномозговых нервов иннервируют кожу и мус</w:t>
        <w:softHyphen/>
        <w:t>кулатуру вентральной стенки тела и обе пары конечностей. Так как кожа живота в ниж</w:t>
        <w:softHyphen/>
        <w:t>ней своей части принимает участие в развитии наружных половых органов, то по</w:t>
        <w:softHyphen/>
        <w:t>крывающая их кожа иннервируется также передними ветвями. Последние, кроме первых двух, гораздо крупнее задних.</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Передние ветви спинномозговых нервов сохраняют первоначальное метамерное строение в грудном отделе (межреберные нервы, </w:t>
      </w:r>
      <w:r>
        <w:rPr>
          <w:color w:val="000000"/>
          <w:spacing w:val="0"/>
          <w:w w:val="100"/>
          <w:position w:val="0"/>
          <w:shd w:val="clear" w:color="auto" w:fill="auto"/>
          <w:lang w:val="en-US" w:eastAsia="en-US" w:bidi="en-US"/>
        </w:rPr>
        <w:t xml:space="preserve">nn. intercostales) </w:t>
      </w:r>
      <w:r>
        <w:rPr>
          <w:color w:val="000000"/>
          <w:spacing w:val="0"/>
          <w:w w:val="100"/>
          <w:position w:val="0"/>
          <w:shd w:val="clear" w:color="auto" w:fill="auto"/>
          <w:lang w:val="ru-RU" w:eastAsia="ru-RU" w:bidi="ru-RU"/>
        </w:rPr>
        <w:t xml:space="preserve">и в поясничном отделе </w:t>
      </w:r>
      <w:r>
        <w:rPr>
          <w:color w:val="000000"/>
          <w:spacing w:val="0"/>
          <w:w w:val="100"/>
          <w:position w:val="0"/>
          <w:shd w:val="clear" w:color="auto" w:fill="auto"/>
          <w:lang w:val="en-US" w:eastAsia="en-US" w:bidi="en-US"/>
        </w:rPr>
        <w:t xml:space="preserve">(nn. lumbales). </w:t>
      </w:r>
      <w:r>
        <w:rPr>
          <w:color w:val="000000"/>
          <w:spacing w:val="0"/>
          <w:w w:val="100"/>
          <w:position w:val="0"/>
          <w:shd w:val="clear" w:color="auto" w:fill="auto"/>
          <w:lang w:val="ru-RU" w:eastAsia="ru-RU" w:bidi="ru-RU"/>
        </w:rPr>
        <w:t xml:space="preserve">В остальных отделах, связанных с конечностями, при развитии которых сегментарность теряется, волокна, отходящие от передних спинномозговых ветвей, переплетаются. Так образуются нервные сплетения, </w:t>
      </w:r>
      <w:r>
        <w:rPr>
          <w:color w:val="000000"/>
          <w:spacing w:val="0"/>
          <w:w w:val="100"/>
          <w:position w:val="0"/>
          <w:shd w:val="clear" w:color="auto" w:fill="auto"/>
          <w:lang w:val="en-US" w:eastAsia="en-US" w:bidi="en-US"/>
        </w:rPr>
        <w:t xml:space="preserve">plexus, </w:t>
      </w:r>
      <w:r>
        <w:rPr>
          <w:color w:val="000000"/>
          <w:spacing w:val="0"/>
          <w:w w:val="100"/>
          <w:position w:val="0"/>
          <w:shd w:val="clear" w:color="auto" w:fill="auto"/>
          <w:lang w:val="ru-RU" w:eastAsia="ru-RU" w:bidi="ru-RU"/>
        </w:rPr>
        <w:t>в которых про</w:t>
        <w:softHyphen/>
        <w:t>исходит обмен волокон различных невромеров. В сплетениях происходит сложное перераспределение волокон: передняя ветвь каждого спинномозгового нерва дает свои волокна в несколько периферических нервов, и, следовательно, каждый из них со</w:t>
        <w:softHyphen/>
        <w:t>держит волокна от нескольких сегментов спинного мозга. Понятно поэтому, что по</w:t>
        <w:softHyphen/>
        <w:t>ражение того или иного нерва не сопровождается нарушением функции всех мышц, получающих иннервацию из сегментов, давших начало этому нерву.</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Большинство нервов, отходящих от сплетений, являются смешанными, поэтому клиническая картина поражения складывается из двигательных нарушений, нару</w:t>
        <w:softHyphen/>
        <w:t>шений чувствительности и вегетативных расстройств.</w:t>
      </w:r>
    </w:p>
    <w:p>
      <w:pPr>
        <w:pStyle w:val="Style14"/>
        <w:keepNext w:val="0"/>
        <w:keepLines w:val="0"/>
        <w:widowControl w:val="0"/>
        <w:shd w:val="clear" w:color="auto" w:fill="auto"/>
        <w:bidi w:val="0"/>
        <w:spacing w:before="0" w:after="160" w:line="290" w:lineRule="auto"/>
        <w:ind w:left="0" w:right="0"/>
        <w:jc w:val="both"/>
      </w:pPr>
      <w:bookmarkStart w:id="884" w:name="bookmark884"/>
      <w:r>
        <w:rPr>
          <w:color w:val="000000"/>
          <w:spacing w:val="0"/>
          <w:w w:val="100"/>
          <w:position w:val="0"/>
          <w:shd w:val="clear" w:color="auto" w:fill="auto"/>
          <w:lang w:val="ru-RU" w:eastAsia="ru-RU" w:bidi="ru-RU"/>
        </w:rPr>
        <w:t>Различают три больших сплетения: шейное, плечевое и пояснично-крестцовое. Последнее делится на поясничное, крестцовое и копчиковое.</w:t>
      </w:r>
      <w:bookmarkEnd w:id="884"/>
    </w:p>
    <w:p>
      <w:pPr>
        <w:pStyle w:val="Style90"/>
        <w:keepNext/>
        <w:keepLines/>
        <w:widowControl w:val="0"/>
        <w:shd w:val="clear" w:color="auto" w:fill="auto"/>
        <w:bidi w:val="0"/>
        <w:spacing w:before="0" w:line="290" w:lineRule="auto"/>
        <w:ind w:left="0" w:right="0" w:firstLine="0"/>
        <w:jc w:val="center"/>
      </w:pPr>
      <w:bookmarkStart w:id="885" w:name="bookmark885"/>
      <w:r>
        <w:rPr>
          <w:color w:val="000000"/>
          <w:spacing w:val="0"/>
          <w:w w:val="100"/>
          <w:position w:val="0"/>
          <w:shd w:val="clear" w:color="auto" w:fill="auto"/>
          <w:lang w:val="ru-RU" w:eastAsia="ru-RU" w:bidi="ru-RU"/>
        </w:rPr>
        <w:t>ШЕЙНОЕ СПЛЕТЕНИЕ</w:t>
      </w:r>
      <w:bookmarkEnd w:id="885"/>
    </w:p>
    <w:p>
      <w:pPr>
        <w:pStyle w:val="Style14"/>
        <w:keepNext w:val="0"/>
        <w:keepLines w:val="0"/>
        <w:widowControl w:val="0"/>
        <w:shd w:val="clear" w:color="auto" w:fill="auto"/>
        <w:bidi w:val="0"/>
        <w:spacing w:before="0" w:after="0" w:line="298" w:lineRule="auto"/>
        <w:ind w:left="0" w:right="0"/>
        <w:jc w:val="both"/>
      </w:pPr>
      <w:r>
        <w:rPr>
          <w:color w:val="000000"/>
          <w:spacing w:val="0"/>
          <w:w w:val="100"/>
          <w:position w:val="0"/>
          <w:shd w:val="clear" w:color="auto" w:fill="auto"/>
          <w:lang w:val="ru-RU" w:eastAsia="ru-RU" w:bidi="ru-RU"/>
        </w:rPr>
        <w:t xml:space="preserve">Шейное сплетение, </w:t>
      </w:r>
      <w:r>
        <w:rPr>
          <w:color w:val="000000"/>
          <w:spacing w:val="0"/>
          <w:w w:val="100"/>
          <w:position w:val="0"/>
          <w:shd w:val="clear" w:color="auto" w:fill="auto"/>
          <w:lang w:val="en-US" w:eastAsia="en-US" w:bidi="en-US"/>
        </w:rPr>
        <w:t xml:space="preserve">plexus cervicalis. </w:t>
      </w:r>
      <w:r>
        <w:rPr>
          <w:color w:val="000000"/>
          <w:spacing w:val="0"/>
          <w:w w:val="100"/>
          <w:position w:val="0"/>
          <w:shd w:val="clear" w:color="auto" w:fill="auto"/>
          <w:lang w:val="ru-RU" w:eastAsia="ru-RU" w:bidi="ru-RU"/>
        </w:rPr>
        <w:t>образуется передними ветвями четырех вер</w:t>
        <w:softHyphen/>
        <w:t xml:space="preserve">хних шейных нервов (С ), которые соединяются между собой тремя дугообразными петлями и располагаются сбоку от поперечных отростков шейных позвонков между предпозвоночными мышцами с медиальной и позвоночными </w:t>
      </w:r>
      <w:r>
        <w:rPr>
          <w:color w:val="000000"/>
          <w:spacing w:val="0"/>
          <w:w w:val="100"/>
          <w:position w:val="0"/>
          <w:shd w:val="clear" w:color="auto" w:fill="auto"/>
          <w:lang w:val="en-US" w:eastAsia="en-US" w:bidi="en-US"/>
        </w:rPr>
        <w:t xml:space="preserve">(m. scalenus mcdius.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le</w:t>
        <w:softHyphen/>
        <w:t xml:space="preserve">vator scapulae, m. splenius ccrvicis) </w:t>
      </w:r>
      <w:r>
        <w:rPr>
          <w:color w:val="000000"/>
          <w:spacing w:val="0"/>
          <w:w w:val="100"/>
          <w:position w:val="0"/>
          <w:shd w:val="clear" w:color="auto" w:fill="auto"/>
          <w:lang w:val="ru-RU" w:eastAsia="ru-RU" w:bidi="ru-RU"/>
        </w:rPr>
        <w:t xml:space="preserve">с латеральной стороны, апасюмозпруя с </w:t>
      </w:r>
      <w:r>
        <w:rPr>
          <w:color w:val="000000"/>
          <w:spacing w:val="0"/>
          <w:w w:val="100"/>
          <w:position w:val="0"/>
          <w:shd w:val="clear" w:color="auto" w:fill="auto"/>
          <w:lang w:val="en-US" w:eastAsia="en-US" w:bidi="en-US"/>
        </w:rPr>
        <w:t>n. acces</w:t>
        <w:softHyphen/>
        <w:t xml:space="preserve">sorius, n. hypoglossus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truncus sympathicus. </w:t>
      </w:r>
      <w:r>
        <w:rPr>
          <w:color w:val="000000"/>
          <w:spacing w:val="0"/>
          <w:w w:val="100"/>
          <w:position w:val="0"/>
          <w:shd w:val="clear" w:color="auto" w:fill="auto"/>
          <w:lang w:val="ru-RU" w:eastAsia="ru-RU" w:bidi="ru-RU"/>
        </w:rPr>
        <w:t xml:space="preserve">Спереди сплетение нрнкрьпо </w:t>
      </w:r>
      <w:r>
        <w:rPr>
          <w:color w:val="000000"/>
          <w:spacing w:val="0"/>
          <w:w w:val="100"/>
          <w:position w:val="0"/>
          <w:shd w:val="clear" w:color="auto" w:fill="auto"/>
          <w:lang w:val="en-US" w:eastAsia="en-US" w:bidi="en-US"/>
        </w:rPr>
        <w:t xml:space="preserve">m. sterno- cteidomastoideus. </w:t>
      </w:r>
      <w:r>
        <w:rPr>
          <w:color w:val="000000"/>
          <w:spacing w:val="0"/>
          <w:w w:val="100"/>
          <w:position w:val="0"/>
          <w:shd w:val="clear" w:color="auto" w:fill="auto"/>
          <w:lang w:val="ru-RU" w:eastAsia="ru-RU" w:bidi="ru-RU"/>
        </w:rPr>
        <w:t>Ветви, отходящие от сплетения, разделяются на кожные, мышечные и смешанные (рис. 330).</w:t>
      </w:r>
    </w:p>
    <w:p>
      <w:pPr>
        <w:pStyle w:val="Style14"/>
        <w:keepNext w:val="0"/>
        <w:keepLines w:val="0"/>
        <w:widowControl w:val="0"/>
        <w:shd w:val="clear" w:color="auto" w:fill="auto"/>
        <w:bidi w:val="0"/>
        <w:spacing w:before="0" w:after="100" w:line="312"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 xml:space="preserve">Кожные </w:t>
      </w:r>
      <w:r>
        <w:rPr>
          <w:rFonts w:ascii="Times New Roman" w:eastAsia="Times New Roman" w:hAnsi="Times New Roman" w:cs="Times New Roman"/>
          <w:b/>
          <w:bCs/>
          <w:i/>
          <w:iCs/>
          <w:color w:val="000000"/>
          <w:spacing w:val="0"/>
          <w:w w:val="100"/>
          <w:position w:val="0"/>
          <w:sz w:val="10"/>
          <w:szCs w:val="10"/>
          <w:shd w:val="clear" w:color="auto" w:fill="auto"/>
          <w:lang w:val="en-US" w:eastAsia="en-US" w:bidi="en-US"/>
        </w:rPr>
        <w:t>eemeu.</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1. Малый затылочный нерв, </w:t>
      </w:r>
      <w:r>
        <w:rPr>
          <w:color w:val="000000"/>
          <w:spacing w:val="0"/>
          <w:w w:val="100"/>
          <w:position w:val="0"/>
          <w:shd w:val="clear" w:color="auto" w:fill="auto"/>
          <w:lang w:val="en-US" w:eastAsia="en-US" w:bidi="en-US"/>
        </w:rPr>
        <w:t xml:space="preserve">n. occipitalis minor </w:t>
      </w:r>
      <w:r>
        <w:rPr>
          <w:color w:val="000000"/>
          <w:spacing w:val="0"/>
          <w:w w:val="100"/>
          <w:position w:val="0"/>
          <w:shd w:val="clear" w:color="auto" w:fill="auto"/>
          <w:lang w:val="ru-RU" w:eastAsia="ru-RU" w:bidi="ru-RU"/>
        </w:rPr>
        <w:t xml:space="preserve">(из С, </w:t>
      </w:r>
      <w:r>
        <w:rPr>
          <w:color w:val="000000"/>
          <w:spacing w:val="0"/>
          <w:w w:val="100"/>
          <w:position w:val="0"/>
          <w:shd w:val="clear" w:color="auto" w:fill="auto"/>
          <w:lang w:val="en-US" w:eastAsia="en-US" w:bidi="en-US"/>
        </w:rPr>
        <w:t xml:space="preserve">u </w:t>
      </w:r>
      <w:r>
        <w:rPr>
          <w:color w:val="000000"/>
          <w:spacing w:val="0"/>
          <w:w w:val="100"/>
          <w:position w:val="0"/>
          <w:shd w:val="clear" w:color="auto" w:fill="auto"/>
          <w:lang w:val="ru-RU" w:eastAsia="ru-RU" w:bidi="ru-RU"/>
        </w:rPr>
        <w:t>С',), к коже латеральной части зашлочной области.</w:t>
      </w:r>
    </w:p>
    <w:p>
      <w:pPr>
        <w:pStyle w:val="Style14"/>
        <w:keepNext w:val="0"/>
        <w:keepLines w:val="0"/>
        <w:widowControl w:val="0"/>
        <w:numPr>
          <w:ilvl w:val="0"/>
          <w:numId w:val="485"/>
        </w:numPr>
        <w:shd w:val="clear" w:color="auto" w:fill="auto"/>
        <w:tabs>
          <w:tab w:pos="380" w:val="left"/>
        </w:tabs>
        <w:bidi w:val="0"/>
        <w:spacing w:before="0" w:after="0" w:line="286" w:lineRule="auto"/>
        <w:ind w:left="0" w:right="0" w:firstLine="16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Большой ушной нерв, </w:t>
      </w:r>
      <w:r>
        <w:rPr>
          <w:color w:val="000000"/>
          <w:spacing w:val="0"/>
          <w:w w:val="100"/>
          <w:position w:val="0"/>
          <w:shd w:val="clear" w:color="auto" w:fill="auto"/>
          <w:lang w:val="en-US" w:eastAsia="en-US" w:bidi="en-US"/>
        </w:rPr>
        <w:t xml:space="preserve">n. aunculans magnus </w:t>
      </w:r>
      <w:r>
        <w:rPr>
          <w:color w:val="000000"/>
          <w:spacing w:val="0"/>
          <w:w w:val="100"/>
          <w:position w:val="0"/>
          <w:shd w:val="clear" w:color="auto" w:fill="auto"/>
          <w:lang w:val="ru-RU" w:eastAsia="ru-RU" w:bidi="ru-RU"/>
        </w:rPr>
        <w:t>(из С,), иннервирует ушную рако</w:t>
        <w:softHyphen/>
        <w:t>вину и наружный слуховой проход</w:t>
      </w:r>
    </w:p>
    <w:p>
      <w:pPr>
        <w:pStyle w:val="Style14"/>
        <w:keepNext w:val="0"/>
        <w:keepLines w:val="0"/>
        <w:widowControl w:val="0"/>
        <w:numPr>
          <w:ilvl w:val="0"/>
          <w:numId w:val="485"/>
        </w:numPr>
        <w:shd w:val="clear" w:color="auto" w:fill="auto"/>
        <w:tabs>
          <w:tab w:pos="390" w:val="left"/>
        </w:tabs>
        <w:bidi w:val="0"/>
        <w:spacing w:before="0" w:after="0" w:line="286" w:lineRule="auto"/>
        <w:ind w:left="0" w:right="0" w:firstLine="16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Поперечный нерв шеи, </w:t>
      </w:r>
      <w:r>
        <w:rPr>
          <w:color w:val="000000"/>
          <w:spacing w:val="0"/>
          <w:w w:val="100"/>
          <w:position w:val="0"/>
          <w:shd w:val="clear" w:color="auto" w:fill="auto"/>
          <w:lang w:val="en-US" w:eastAsia="en-US" w:bidi="en-US"/>
        </w:rPr>
        <w:t xml:space="preserve">n. transversus colli </w:t>
      </w:r>
      <w:r>
        <w:rPr>
          <w:color w:val="000000"/>
          <w:spacing w:val="0"/>
          <w:w w:val="100"/>
          <w:position w:val="0"/>
          <w:shd w:val="clear" w:color="auto" w:fill="auto"/>
          <w:lang w:val="ru-RU" w:eastAsia="ru-RU" w:bidi="ru-RU"/>
        </w:rPr>
        <w:t xml:space="preserve">(из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 </w:t>
      </w:r>
      <w:r>
        <w:rPr>
          <w:color w:val="000000"/>
          <w:spacing w:val="0"/>
          <w:w w:val="100"/>
          <w:position w:val="0"/>
          <w:shd w:val="clear" w:color="auto" w:fill="auto"/>
          <w:lang w:val="ru-RU" w:eastAsia="ru-RU" w:bidi="ru-RU"/>
        </w:rPr>
        <w:t xml:space="preserve">отходит, как и предыдущие два нерва, у середины заднего края </w:t>
      </w:r>
      <w:r>
        <w:rPr>
          <w:color w:val="000000"/>
          <w:spacing w:val="0"/>
          <w:w w:val="100"/>
          <w:position w:val="0"/>
          <w:shd w:val="clear" w:color="auto" w:fill="auto"/>
          <w:lang w:val="en-US" w:eastAsia="en-US" w:bidi="en-US"/>
        </w:rPr>
        <w:t xml:space="preserve">m. stemocleidomastoideus </w:t>
      </w:r>
      <w:r>
        <w:rPr>
          <w:color w:val="000000"/>
          <w:spacing w:val="0"/>
          <w:w w:val="100"/>
          <w:position w:val="0"/>
          <w:shd w:val="clear" w:color="auto" w:fill="auto"/>
          <w:lang w:val="ru-RU" w:eastAsia="ru-RU" w:bidi="ru-RU"/>
        </w:rPr>
        <w:t>и, обогнув задний край грудино-ключично-сосцевидной мышцы, идет кпереди и снабжает кожу шеи.</w:t>
      </w:r>
    </w:p>
    <w:p>
      <w:pPr>
        <w:pStyle w:val="Style14"/>
        <w:keepNext w:val="0"/>
        <w:keepLines w:val="0"/>
        <w:widowControl w:val="0"/>
        <w:numPr>
          <w:ilvl w:val="0"/>
          <w:numId w:val="485"/>
        </w:numPr>
        <w:shd w:val="clear" w:color="auto" w:fill="auto"/>
        <w:tabs>
          <w:tab w:pos="380" w:val="left"/>
        </w:tabs>
        <w:bidi w:val="0"/>
        <w:spacing w:before="0" w:after="0" w:line="286" w:lineRule="auto"/>
        <w:ind w:left="0" w:right="0" w:firstLine="16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Надключичные нервы, </w:t>
      </w:r>
      <w:r>
        <w:rPr>
          <w:color w:val="000000"/>
          <w:spacing w:val="0"/>
          <w:w w:val="100"/>
          <w:position w:val="0"/>
          <w:shd w:val="clear" w:color="auto" w:fill="auto"/>
          <w:lang w:val="en-US" w:eastAsia="en-US" w:bidi="en-US"/>
        </w:rPr>
        <w:t xml:space="preserve">nn. supraclaviculares </w:t>
      </w:r>
      <w:r>
        <w:rPr>
          <w:color w:val="000000"/>
          <w:spacing w:val="0"/>
          <w:w w:val="100"/>
          <w:position w:val="0"/>
          <w:shd w:val="clear" w:color="auto" w:fill="auto"/>
          <w:lang w:val="ru-RU" w:eastAsia="ru-RU" w:bidi="ru-RU"/>
        </w:rPr>
        <w:t>(из С, и С</w:t>
      </w:r>
      <w:r>
        <w:rPr>
          <w:color w:val="000000"/>
          <w:spacing w:val="0"/>
          <w:w w:val="100"/>
          <w:position w:val="0"/>
          <w:shd w:val="clear" w:color="auto" w:fill="auto"/>
          <w:vertAlign w:val="subscript"/>
          <w:lang w:val="ru-RU" w:eastAsia="ru-RU" w:bidi="ru-RU"/>
        </w:rPr>
        <w:t>4</w:t>
      </w:r>
      <w:r>
        <w:rPr>
          <w:color w:val="000000"/>
          <w:spacing w:val="0"/>
          <w:w w:val="100"/>
          <w:position w:val="0"/>
          <w:shd w:val="clear" w:color="auto" w:fill="auto"/>
          <w:lang w:val="ru-RU" w:eastAsia="ru-RU" w:bidi="ru-RU"/>
        </w:rPr>
        <w:t>), спускаются в кожу над большой грудной и дельтовидной мышцами.</w:t>
      </w:r>
    </w:p>
    <w:p>
      <w:pPr>
        <w:pStyle w:val="Style14"/>
        <w:keepNext w:val="0"/>
        <w:keepLines w:val="0"/>
        <w:widowControl w:val="0"/>
        <w:shd w:val="clear" w:color="auto" w:fill="auto"/>
        <w:bidi w:val="0"/>
        <w:spacing w:before="0" w:after="0" w:line="286" w:lineRule="auto"/>
        <w:ind w:left="0" w:right="0" w:firstLine="160"/>
        <w:jc w:val="both"/>
      </w:pPr>
      <w:r>
        <w:rPr>
          <w:i/>
          <w:iCs/>
          <w:color w:val="000000"/>
          <w:spacing w:val="0"/>
          <w:w w:val="100"/>
          <w:position w:val="0"/>
          <w:shd w:val="clear" w:color="auto" w:fill="auto"/>
          <w:lang w:val="ru-RU" w:eastAsia="ru-RU" w:bidi="ru-RU"/>
        </w:rPr>
        <w:t xml:space="preserve">Мышечные </w:t>
      </w:r>
      <w:r>
        <w:rPr>
          <w:i/>
          <w:iCs/>
          <w:color w:val="000000"/>
          <w:spacing w:val="0"/>
          <w:w w:val="100"/>
          <w:position w:val="0"/>
          <w:shd w:val="clear" w:color="auto" w:fill="auto"/>
          <w:lang w:val="en-US" w:eastAsia="en-US" w:bidi="en-US"/>
        </w:rPr>
        <w:t>eemeu.</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I. К. </w:t>
      </w:r>
      <w:r>
        <w:rPr>
          <w:color w:val="000000"/>
          <w:spacing w:val="0"/>
          <w:w w:val="100"/>
          <w:position w:val="0"/>
          <w:shd w:val="clear" w:color="auto" w:fill="auto"/>
          <w:lang w:val="en-US" w:eastAsia="en-US" w:bidi="en-US"/>
        </w:rPr>
        <w:t xml:space="preserve">mm. recti capitis anterior et lateralis, mm. longi capitis et colli, mm. scaleni, m. levator scapulae </w:t>
      </w:r>
      <w:r>
        <w:rPr>
          <w:color w:val="000000"/>
          <w:spacing w:val="0"/>
          <w:w w:val="100"/>
          <w:position w:val="0"/>
          <w:shd w:val="clear" w:color="auto" w:fill="auto"/>
          <w:lang w:val="ru-RU" w:eastAsia="ru-RU" w:bidi="ru-RU"/>
        </w:rPr>
        <w:t xml:space="preserve">и, наконец, к </w:t>
      </w:r>
      <w:r>
        <w:rPr>
          <w:color w:val="000000"/>
          <w:spacing w:val="0"/>
          <w:w w:val="100"/>
          <w:position w:val="0"/>
          <w:shd w:val="clear" w:color="auto" w:fill="auto"/>
          <w:lang w:val="en-US" w:eastAsia="en-US" w:bidi="en-US"/>
        </w:rPr>
        <w:t>mm intertransversani antenores.</w:t>
      </w:r>
    </w:p>
    <w:p>
      <w:pPr>
        <w:pStyle w:val="Style14"/>
        <w:keepNext w:val="0"/>
        <w:keepLines w:val="0"/>
        <w:widowControl w:val="0"/>
        <w:numPr>
          <w:ilvl w:val="0"/>
          <w:numId w:val="485"/>
        </w:numPr>
        <w:shd w:val="clear" w:color="auto" w:fill="auto"/>
        <w:tabs>
          <w:tab w:pos="385" w:val="left"/>
        </w:tabs>
        <w:bidi w:val="0"/>
        <w:spacing w:before="0" w:after="0" w:line="286" w:lineRule="auto"/>
        <w:ind w:left="0" w:right="0" w:firstLine="16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Нижний корешок шейной петли, </w:t>
      </w:r>
      <w:r>
        <w:rPr>
          <w:color w:val="000000"/>
          <w:spacing w:val="0"/>
          <w:w w:val="100"/>
          <w:position w:val="0"/>
          <w:shd w:val="clear" w:color="auto" w:fill="auto"/>
          <w:lang w:val="en-US" w:eastAsia="en-US" w:bidi="en-US"/>
        </w:rPr>
        <w:t xml:space="preserve">radix inferior ansae cervicalis, </w:t>
      </w:r>
      <w:r>
        <w:rPr>
          <w:color w:val="000000"/>
          <w:spacing w:val="0"/>
          <w:w w:val="100"/>
          <w:position w:val="0"/>
          <w:shd w:val="clear" w:color="auto" w:fill="auto"/>
          <w:lang w:val="ru-RU" w:eastAsia="ru-RU" w:bidi="ru-RU"/>
        </w:rPr>
        <w:t xml:space="preserve">отходит от С, </w:t>
      </w:r>
      <w:r>
        <w:rPr>
          <w:color w:val="000000"/>
          <w:spacing w:val="0"/>
          <w:w w:val="100"/>
          <w:position w:val="0"/>
          <w:shd w:val="clear" w:color="auto" w:fill="auto"/>
          <w:vertAlign w:val="subscript"/>
          <w:lang w:val="en-US" w:eastAsia="en-US" w:bidi="en-US"/>
        </w:rPr>
        <w:t>4</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проходит спереди от </w:t>
      </w:r>
      <w:r>
        <w:rPr>
          <w:color w:val="000000"/>
          <w:spacing w:val="0"/>
          <w:w w:val="100"/>
          <w:position w:val="0"/>
          <w:shd w:val="clear" w:color="auto" w:fill="auto"/>
          <w:lang w:val="en-US" w:eastAsia="en-US" w:bidi="en-US"/>
        </w:rPr>
        <w:t xml:space="preserve">v. jugularis interna </w:t>
      </w:r>
      <w:r>
        <w:rPr>
          <w:color w:val="000000"/>
          <w:spacing w:val="0"/>
          <w:w w:val="100"/>
          <w:position w:val="0"/>
          <w:shd w:val="clear" w:color="auto" w:fill="auto"/>
          <w:lang w:val="ru-RU" w:eastAsia="ru-RU" w:bidi="ru-RU"/>
        </w:rPr>
        <w:t xml:space="preserve">под грудино-ключично-сосцевидной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мышцей </w:t>
      </w:r>
      <w:r>
        <w:rPr>
          <w:color w:val="000000"/>
          <w:spacing w:val="0"/>
          <w:w w:val="100"/>
          <w:position w:val="0"/>
          <w:shd w:val="clear" w:color="auto" w:fill="auto"/>
          <w:lang w:val="ru-RU" w:eastAsia="ru-RU" w:bidi="ru-RU"/>
        </w:rPr>
        <w:t xml:space="preserve">и соединяется с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верхним корешком, </w:t>
      </w:r>
      <w:r>
        <w:rPr>
          <w:color w:val="000000"/>
          <w:spacing w:val="0"/>
          <w:w w:val="100"/>
          <w:position w:val="0"/>
          <w:shd w:val="clear" w:color="auto" w:fill="auto"/>
          <w:lang w:val="en-US" w:eastAsia="en-US" w:bidi="en-US"/>
        </w:rPr>
        <w:t xml:space="preserve">radix superior, </w:t>
      </w:r>
      <w:r>
        <w:rPr>
          <w:color w:val="000000"/>
          <w:spacing w:val="0"/>
          <w:w w:val="100"/>
          <w:position w:val="0"/>
          <w:shd w:val="clear" w:color="auto" w:fill="auto"/>
          <w:lang w:val="ru-RU" w:eastAsia="ru-RU" w:bidi="ru-RU"/>
        </w:rPr>
        <w:t xml:space="preserve">отходящим от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подъязычного не</w:t>
        <w:softHyphen/>
        <w:t xml:space="preserve">рва,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hypoglossus, </w:t>
      </w:r>
      <w:r>
        <w:rPr>
          <w:color w:val="000000"/>
          <w:spacing w:val="0"/>
          <w:w w:val="100"/>
          <w:position w:val="0"/>
          <w:shd w:val="clear" w:color="auto" w:fill="auto"/>
          <w:lang w:val="ru-RU" w:eastAsia="ru-RU" w:bidi="ru-RU"/>
        </w:rPr>
        <w:t xml:space="preserve">образуя вместе с этой ветвью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шейную петлю, </w:t>
      </w:r>
      <w:r>
        <w:rPr>
          <w:color w:val="000000"/>
          <w:spacing w:val="0"/>
          <w:w w:val="100"/>
          <w:position w:val="0"/>
          <w:shd w:val="clear" w:color="auto" w:fill="auto"/>
          <w:lang w:val="en-US" w:eastAsia="en-US" w:bidi="en-US"/>
        </w:rPr>
        <w:t xml:space="preserve">ansa cervicalis. </w:t>
      </w:r>
      <w:r>
        <w:rPr>
          <w:color w:val="000000"/>
          <w:spacing w:val="0"/>
          <w:w w:val="100"/>
          <w:position w:val="0"/>
          <w:shd w:val="clear" w:color="auto" w:fill="auto"/>
          <w:lang w:val="ru-RU" w:eastAsia="ru-RU" w:bidi="ru-RU"/>
        </w:rPr>
        <w:t>Во</w:t>
        <w:softHyphen/>
        <w:t xml:space="preserve">локна шейного сплетения посредством ветвей, отходящих от </w:t>
      </w:r>
      <w:r>
        <w:rPr>
          <w:color w:val="000000"/>
          <w:spacing w:val="0"/>
          <w:w w:val="100"/>
          <w:position w:val="0"/>
          <w:shd w:val="clear" w:color="auto" w:fill="auto"/>
          <w:lang w:val="en-US" w:eastAsia="en-US" w:bidi="en-US"/>
        </w:rPr>
        <w:t xml:space="preserve">ansa, </w:t>
      </w:r>
      <w:r>
        <w:rPr>
          <w:color w:val="000000"/>
          <w:spacing w:val="0"/>
          <w:w w:val="100"/>
          <w:position w:val="0"/>
          <w:shd w:val="clear" w:color="auto" w:fill="auto"/>
          <w:lang w:val="ru-RU" w:eastAsia="ru-RU" w:bidi="ru-RU"/>
        </w:rPr>
        <w:t xml:space="preserve">иннервируют </w:t>
      </w:r>
      <w:r>
        <w:rPr>
          <w:color w:val="000000"/>
          <w:spacing w:val="0"/>
          <w:w w:val="100"/>
          <w:position w:val="0"/>
          <w:shd w:val="clear" w:color="auto" w:fill="auto"/>
          <w:lang w:val="en-US" w:eastAsia="en-US" w:bidi="en-US"/>
        </w:rPr>
        <w:t xml:space="preserve">m. stemohyoideus,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stemothyroideus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omohyoideus.</w:t>
      </w:r>
    </w:p>
    <w:p>
      <w:pPr>
        <w:pStyle w:val="Style14"/>
        <w:keepNext w:val="0"/>
        <w:keepLines w:val="0"/>
        <w:widowControl w:val="0"/>
        <w:numPr>
          <w:ilvl w:val="0"/>
          <w:numId w:val="485"/>
        </w:numPr>
        <w:shd w:val="clear" w:color="auto" w:fill="auto"/>
        <w:tabs>
          <w:tab w:pos="390" w:val="left"/>
        </w:tabs>
        <w:bidi w:val="0"/>
        <w:spacing w:before="0" w:after="0" w:line="286" w:lineRule="auto"/>
        <w:ind w:left="0" w:right="0" w:firstLine="160"/>
        <w:jc w:val="both"/>
      </w:pPr>
      <w:r>
        <w:rPr>
          <w:color w:val="000000"/>
          <w:spacing w:val="0"/>
          <w:w w:val="100"/>
          <w:position w:val="0"/>
          <w:shd w:val="clear" w:color="auto" w:fill="auto"/>
          <w:lang w:val="ru-RU" w:eastAsia="ru-RU" w:bidi="ru-RU"/>
        </w:rPr>
        <w:t xml:space="preserve">Ветви к т. </w:t>
      </w:r>
      <w:r>
        <w:rPr>
          <w:color w:val="000000"/>
          <w:spacing w:val="0"/>
          <w:w w:val="100"/>
          <w:position w:val="0"/>
          <w:shd w:val="clear" w:color="auto" w:fill="auto"/>
          <w:lang w:val="en-US" w:eastAsia="en-US" w:bidi="en-US"/>
        </w:rPr>
        <w:t xml:space="preserve">stemocleidomastoideus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trapezius </w:t>
      </w:r>
      <w:r>
        <w:rPr>
          <w:color w:val="000000"/>
          <w:spacing w:val="0"/>
          <w:w w:val="100"/>
          <w:position w:val="0"/>
          <w:shd w:val="clear" w:color="auto" w:fill="auto"/>
          <w:lang w:val="ru-RU" w:eastAsia="ru-RU" w:bidi="ru-RU"/>
        </w:rPr>
        <w:t>(от С</w:t>
      </w:r>
      <w:r>
        <w:rPr>
          <w:color w:val="000000"/>
          <w:spacing w:val="0"/>
          <w:w w:val="100"/>
          <w:position w:val="0"/>
          <w:shd w:val="clear" w:color="auto" w:fill="auto"/>
          <w:vertAlign w:val="subscript"/>
          <w:lang w:val="ru-RU" w:eastAsia="ru-RU" w:bidi="ru-RU"/>
        </w:rPr>
        <w:t>3</w:t>
      </w:r>
      <w:r>
        <w:rPr>
          <w:color w:val="000000"/>
          <w:spacing w:val="0"/>
          <w:w w:val="100"/>
          <w:position w:val="0"/>
          <w:shd w:val="clear" w:color="auto" w:fill="auto"/>
          <w:lang w:val="ru-RU" w:eastAsia="ru-RU" w:bidi="ru-RU"/>
        </w:rPr>
        <w:t xml:space="preserve"> и С</w:t>
      </w:r>
      <w:r>
        <w:rPr>
          <w:color w:val="000000"/>
          <w:spacing w:val="0"/>
          <w:w w:val="100"/>
          <w:position w:val="0"/>
          <w:shd w:val="clear" w:color="auto" w:fill="auto"/>
          <w:vertAlign w:val="subscript"/>
          <w:lang w:val="ru-RU" w:eastAsia="ru-RU" w:bidi="ru-RU"/>
        </w:rPr>
        <w:t>4</w:t>
      </w:r>
      <w:r>
        <w:rPr>
          <w:color w:val="000000"/>
          <w:spacing w:val="0"/>
          <w:w w:val="100"/>
          <w:position w:val="0"/>
          <w:shd w:val="clear" w:color="auto" w:fill="auto"/>
          <w:lang w:val="ru-RU" w:eastAsia="ru-RU" w:bidi="ru-RU"/>
        </w:rPr>
        <w:t>), принимающие уча</w:t>
        <w:softHyphen/>
        <w:t xml:space="preserve">стие в иннервации этих мышц вместе с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добавочным нервом, </w:t>
      </w:r>
      <w:r>
        <w:rPr>
          <w:color w:val="000000"/>
          <w:spacing w:val="0"/>
          <w:w w:val="100"/>
          <w:position w:val="0"/>
          <w:shd w:val="clear" w:color="auto" w:fill="auto"/>
          <w:lang w:val="en-US" w:eastAsia="en-US" w:bidi="en-US"/>
        </w:rPr>
        <w:t>n. accessorius.</w:t>
      </w:r>
    </w:p>
    <w:p>
      <w:pPr>
        <w:pStyle w:val="Style14"/>
        <w:keepNext w:val="0"/>
        <w:keepLines w:val="0"/>
        <w:widowControl w:val="0"/>
        <w:shd w:val="clear" w:color="auto" w:fill="auto"/>
        <w:bidi w:val="0"/>
        <w:spacing w:before="0" w:after="200" w:line="286" w:lineRule="auto"/>
        <w:ind w:left="0" w:right="0" w:firstLine="160"/>
        <w:jc w:val="both"/>
      </w:pPr>
      <w:r>
        <w:rPr>
          <w:i/>
          <w:iCs/>
          <w:color w:val="000000"/>
          <w:spacing w:val="0"/>
          <w:w w:val="100"/>
          <w:position w:val="0"/>
          <w:shd w:val="clear" w:color="auto" w:fill="auto"/>
          <w:lang w:val="ru-RU" w:eastAsia="ru-RU" w:bidi="ru-RU"/>
        </w:rPr>
        <w:t>Смешанные ветви.</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Диафрагмальный нерв, </w:t>
      </w:r>
      <w:r>
        <w:rPr>
          <w:color w:val="000000"/>
          <w:spacing w:val="0"/>
          <w:w w:val="100"/>
          <w:position w:val="0"/>
          <w:shd w:val="clear" w:color="auto" w:fill="auto"/>
          <w:lang w:val="en-US" w:eastAsia="en-US" w:bidi="en-US"/>
        </w:rPr>
        <w:t xml:space="preserve">n. phrenicus </w:t>
      </w:r>
      <w:r>
        <w:rPr>
          <w:color w:val="000000"/>
          <w:spacing w:val="0"/>
          <w:w w:val="100"/>
          <w:position w:val="0"/>
          <w:shd w:val="clear" w:color="auto" w:fill="auto"/>
          <w:lang w:val="ru-RU" w:eastAsia="ru-RU" w:bidi="ru-RU"/>
        </w:rPr>
        <w:t xml:space="preserve">(С,^) спускается по </w:t>
      </w:r>
      <w:r>
        <w:rPr>
          <w:color w:val="000000"/>
          <w:spacing w:val="0"/>
          <w:w w:val="100"/>
          <w:position w:val="0"/>
          <w:shd w:val="clear" w:color="auto" w:fill="auto"/>
          <w:lang w:val="en-US" w:eastAsia="en-US" w:bidi="en-US"/>
        </w:rPr>
        <w:t xml:space="preserve">m. scalenus anterior </w:t>
      </w:r>
      <w:r>
        <w:rPr>
          <w:color w:val="000000"/>
          <w:spacing w:val="0"/>
          <w:w w:val="100"/>
          <w:position w:val="0"/>
          <w:shd w:val="clear" w:color="auto" w:fill="auto"/>
          <w:lang w:val="ru-RU" w:eastAsia="ru-RU" w:bidi="ru-RU"/>
        </w:rPr>
        <w:t xml:space="preserve">вниз в грудную полость, куда проходит между подключичными артерией и веной. Далее правый </w:t>
      </w:r>
      <w:r>
        <w:rPr>
          <w:color w:val="000000"/>
          <w:spacing w:val="0"/>
          <w:w w:val="100"/>
          <w:position w:val="0"/>
          <w:shd w:val="clear" w:color="auto" w:fill="auto"/>
          <w:lang w:val="en-US" w:eastAsia="en-US" w:bidi="en-US"/>
        </w:rPr>
        <w:t xml:space="preserve">n. phrenicus </w:t>
      </w:r>
      <w:r>
        <w:rPr>
          <w:color w:val="000000"/>
          <w:spacing w:val="0"/>
          <w:w w:val="100"/>
          <w:position w:val="0"/>
          <w:shd w:val="clear" w:color="auto" w:fill="auto"/>
          <w:lang w:val="ru-RU" w:eastAsia="ru-RU" w:bidi="ru-RU"/>
        </w:rPr>
        <w:t>спускается почти вертикально впереди корня правого легкого и идет по боковой поверхности перикарда, к диафрагме Ле-</w:t>
      </w:r>
    </w:p>
    <w:p>
      <w:pPr>
        <w:widowControl w:val="0"/>
        <w:jc w:val="center"/>
        <w:rPr>
          <w:sz w:val="2"/>
          <w:szCs w:val="2"/>
        </w:rPr>
      </w:pPr>
      <w:r>
        <w:drawing>
          <wp:inline>
            <wp:extent cx="2663825" cy="1840865"/>
            <wp:docPr id="1153" name="Picutre 1153"/>
            <a:graphic xmlns:a="http://schemas.openxmlformats.org/drawingml/2006/main">
              <a:graphicData uri="http://schemas.openxmlformats.org/drawingml/2006/picture">
                <pic:pic xmlns:pic="http://schemas.openxmlformats.org/drawingml/2006/picture">
                  <pic:nvPicPr>
                    <pic:cNvPr id="1153" name="Picture 1153"/>
                    <pic:cNvPicPr/>
                  </pic:nvPicPr>
                  <pic:blipFill>
                    <a:blip r:embed="rId969"/>
                    <a:stretch/>
                  </pic:blipFill>
                  <pic:spPr>
                    <a:xfrm>
                      <a:ext cx="2663825" cy="1840865"/>
                    </a:xfrm>
                    <a:prstGeom prst="rect"/>
                  </pic:spPr>
                </pic:pic>
              </a:graphicData>
            </a:graphic>
          </wp:inline>
        </w:drawing>
      </w:r>
    </w:p>
    <w:p>
      <w:pPr>
        <w:pStyle w:val="Style6"/>
        <w:keepNext w:val="0"/>
        <w:keepLines w:val="0"/>
        <w:widowControl w:val="0"/>
        <w:shd w:val="clear" w:color="auto" w:fill="auto"/>
        <w:bidi w:val="0"/>
        <w:spacing w:before="0" w:after="0" w:line="334"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Рнс. 330. Схема иннервации головы и шен шейными нервами.</w:t>
      </w:r>
    </w:p>
    <w:p>
      <w:pPr>
        <w:pStyle w:val="Style6"/>
        <w:keepNext w:val="0"/>
        <w:keepLines w:val="0"/>
        <w:widowControl w:val="0"/>
        <w:shd w:val="clear" w:color="auto" w:fill="auto"/>
        <w:bidi w:val="0"/>
        <w:spacing w:before="0" w:after="0"/>
        <w:ind w:left="0" w:right="0" w:firstLine="0"/>
        <w:jc w:val="left"/>
      </w:pPr>
      <w:r>
        <w:rPr>
          <w:color w:val="000000"/>
          <w:spacing w:val="0"/>
          <w:w w:val="100"/>
          <w:position w:val="0"/>
          <w:shd w:val="clear" w:color="auto" w:fill="auto"/>
          <w:lang w:val="ru-RU" w:eastAsia="ru-RU" w:bidi="ru-RU"/>
        </w:rPr>
        <w:t xml:space="preserve">1 — п. </w:t>
      </w:r>
      <w:r>
        <w:rPr>
          <w:color w:val="000000"/>
          <w:spacing w:val="0"/>
          <w:w w:val="100"/>
          <w:position w:val="0"/>
          <w:shd w:val="clear" w:color="auto" w:fill="auto"/>
        </w:rPr>
        <w:t xml:space="preserve">supraorbi tabs, </w:t>
      </w:r>
      <w:r>
        <w:rPr>
          <w:color w:val="000000"/>
          <w:spacing w:val="0"/>
          <w:w w:val="100"/>
          <w:position w:val="0"/>
          <w:shd w:val="clear" w:color="auto" w:fill="auto"/>
          <w:lang w:val="ru-RU" w:eastAsia="ru-RU" w:bidi="ru-RU"/>
        </w:rPr>
        <w:t xml:space="preserve">2 — п. </w:t>
      </w:r>
      <w:r>
        <w:rPr>
          <w:color w:val="000000"/>
          <w:spacing w:val="0"/>
          <w:w w:val="100"/>
          <w:position w:val="0"/>
          <w:shd w:val="clear" w:color="auto" w:fill="auto"/>
        </w:rPr>
        <w:t xml:space="preserve">aunculotemporalis;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rPr>
        <w:t>n. zygomaticotemporal is; 4 — n. supratrochlear is. 5 — n mfratrochlearis. 6 — n. zygomaticofacialis; 7 — n. infraorbitahs; 8 — n. buccinator)us. 9 n mentahs: 10 — n. occipitalis major; II — n. occipitalis minor; 12 — n aunculans magnus, |3 n transsersus colli; 14 — nn supraclaviculans.</w:t>
      </w:r>
    </w:p>
    <w:p>
      <w:pPr>
        <w:pStyle w:val="Style14"/>
        <w:keepNext w:val="0"/>
        <w:keepLines w:val="0"/>
        <w:widowControl w:val="0"/>
        <w:shd w:val="clear" w:color="auto" w:fill="auto"/>
        <w:bidi w:val="0"/>
        <w:spacing w:before="0" w:after="160" w:line="286" w:lineRule="auto"/>
        <w:ind w:left="0" w:right="0" w:firstLine="0"/>
        <w:jc w:val="both"/>
      </w:pPr>
      <w:bookmarkStart w:id="887" w:name="bookmark887"/>
      <w:r>
        <w:rPr>
          <w:color w:val="000000"/>
          <w:spacing w:val="0"/>
          <w:w w:val="100"/>
          <w:position w:val="0"/>
          <w:shd w:val="clear" w:color="auto" w:fill="auto"/>
          <w:lang w:val="ru-RU" w:eastAsia="ru-RU" w:bidi="ru-RU"/>
        </w:rPr>
        <w:t xml:space="preserve">вый </w:t>
      </w:r>
      <w:r>
        <w:rPr>
          <w:color w:val="000000"/>
          <w:spacing w:val="0"/>
          <w:w w:val="100"/>
          <w:position w:val="0"/>
          <w:shd w:val="clear" w:color="auto" w:fill="auto"/>
          <w:lang w:val="en-US" w:eastAsia="en-US" w:bidi="en-US"/>
        </w:rPr>
        <w:t xml:space="preserve">n. phrenicus </w:t>
      </w:r>
      <w:r>
        <w:rPr>
          <w:color w:val="000000"/>
          <w:spacing w:val="0"/>
          <w:w w:val="100"/>
          <w:position w:val="0"/>
          <w:shd w:val="clear" w:color="auto" w:fill="auto"/>
          <w:lang w:val="ru-RU" w:eastAsia="ru-RU" w:bidi="ru-RU"/>
        </w:rPr>
        <w:t>пересекает переднюю поверхность дуги аорты и впереди корня лево</w:t>
        <w:softHyphen/>
        <w:t>го легкого проходит по левой боковой поверхности перикарда к диафрагме. Оба нер</w:t>
        <w:softHyphen/>
        <w:t xml:space="preserve">ва идут в переднем средостении между перикардом и плеврой. </w:t>
      </w:r>
      <w:r>
        <w:rPr>
          <w:color w:val="000000"/>
          <w:spacing w:val="0"/>
          <w:w w:val="100"/>
          <w:position w:val="0"/>
          <w:shd w:val="clear" w:color="auto" w:fill="auto"/>
          <w:lang w:val="en-US" w:eastAsia="en-US" w:bidi="en-US"/>
        </w:rPr>
        <w:t xml:space="preserve">N. phrenicus </w:t>
      </w:r>
      <w:r>
        <w:rPr>
          <w:color w:val="000000"/>
          <w:spacing w:val="0"/>
          <w:w w:val="100"/>
          <w:position w:val="0"/>
          <w:shd w:val="clear" w:color="auto" w:fill="auto"/>
          <w:lang w:val="ru-RU" w:eastAsia="ru-RU" w:bidi="ru-RU"/>
        </w:rPr>
        <w:t>принима</w:t>
        <w:softHyphen/>
        <w:t xml:space="preserve">ет волокна от двух нижних шейных узлов симпатического ствола. </w:t>
      </w:r>
      <w:r>
        <w:rPr>
          <w:color w:val="000000"/>
          <w:spacing w:val="0"/>
          <w:w w:val="100"/>
          <w:position w:val="0"/>
          <w:shd w:val="clear" w:color="auto" w:fill="auto"/>
          <w:lang w:val="en-US" w:eastAsia="en-US" w:bidi="en-US"/>
        </w:rPr>
        <w:t xml:space="preserve">N. phrenicus </w:t>
      </w:r>
      <w:r>
        <w:rPr>
          <w:color w:val="000000"/>
          <w:spacing w:val="0"/>
          <w:w w:val="100"/>
          <w:position w:val="0"/>
          <w:shd w:val="clear" w:color="auto" w:fill="auto"/>
          <w:lang w:val="ru-RU" w:eastAsia="ru-RU" w:bidi="ru-RU"/>
        </w:rPr>
        <w:t>— смешанный нерв: своими двигательными ветвями он иннервирует диафрагму, явля</w:t>
        <w:softHyphen/>
        <w:t>ясь, таким образом, нервом, обслуживающим дыхание; чувствительные ветви он дает к плевре и перикарду. Некоторые из конечных ветвей нерва проходят сквозь диафраг</w:t>
        <w:softHyphen/>
        <w:t xml:space="preserve">му в брюшную полость (диафрагмально-брюшные нервы, </w:t>
      </w:r>
      <w:r>
        <w:rPr>
          <w:color w:val="000000"/>
          <w:spacing w:val="0"/>
          <w:w w:val="100"/>
          <w:position w:val="0"/>
          <w:shd w:val="clear" w:color="auto" w:fill="auto"/>
          <w:lang w:val="en-US" w:eastAsia="en-US" w:bidi="en-US"/>
        </w:rPr>
        <w:t xml:space="preserve">nn. phrenicoabdominales) </w:t>
      </w:r>
      <w:r>
        <w:rPr>
          <w:color w:val="000000"/>
          <w:spacing w:val="0"/>
          <w:w w:val="100"/>
          <w:position w:val="0"/>
          <w:shd w:val="clear" w:color="auto" w:fill="auto"/>
          <w:lang w:val="ru-RU" w:eastAsia="ru-RU" w:bidi="ru-RU"/>
        </w:rPr>
        <w:t>и анастомозируют с симпатическим сплетением диафрагмы, посылая веточки к брю</w:t>
        <w:softHyphen/>
        <w:t>шине, связкам печени и к самой печени, вследствие чего при ее заболевании может возникнуть так называемый френикус-симптом. Своими волокнами в грудной поло</w:t>
        <w:softHyphen/>
        <w:t>сти он снабжает сердце, легкие, вилочковую железу, а в брюшной он связан с чрев</w:t>
        <w:softHyphen/>
        <w:t>ным сплетением и через него иннервирует ряд внутренностей.</w:t>
      </w:r>
      <w:bookmarkEnd w:id="887"/>
    </w:p>
    <w:p>
      <w:pPr>
        <w:pStyle w:val="Style90"/>
        <w:keepNext/>
        <w:keepLines/>
        <w:widowControl w:val="0"/>
        <w:shd w:val="clear" w:color="auto" w:fill="auto"/>
        <w:bidi w:val="0"/>
        <w:spacing w:before="0" w:after="80" w:line="293" w:lineRule="auto"/>
        <w:ind w:left="0" w:right="0" w:firstLine="0"/>
        <w:jc w:val="center"/>
      </w:pPr>
      <w:bookmarkStart w:id="888" w:name="bookmark888"/>
      <w:r>
        <w:rPr>
          <w:color w:val="000000"/>
          <w:spacing w:val="0"/>
          <w:w w:val="100"/>
          <w:position w:val="0"/>
          <w:shd w:val="clear" w:color="auto" w:fill="auto"/>
          <w:lang w:val="ru-RU" w:eastAsia="ru-RU" w:bidi="ru-RU"/>
        </w:rPr>
        <w:t>ПЛЕЧЕВОЕ СПЛЕТЕНИЕ</w:t>
      </w:r>
      <w:bookmarkEnd w:id="888"/>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Плечевое сплетение, </w:t>
      </w:r>
      <w:r>
        <w:rPr>
          <w:color w:val="000000"/>
          <w:spacing w:val="0"/>
          <w:w w:val="100"/>
          <w:position w:val="0"/>
          <w:shd w:val="clear" w:color="auto" w:fill="auto"/>
          <w:lang w:val="en-US" w:eastAsia="en-US" w:bidi="en-US"/>
        </w:rPr>
        <w:t xml:space="preserve">plexus brachialis, </w:t>
      </w:r>
      <w:r>
        <w:rPr>
          <w:color w:val="000000"/>
          <w:spacing w:val="0"/>
          <w:w w:val="100"/>
          <w:position w:val="0"/>
          <w:shd w:val="clear" w:color="auto" w:fill="auto"/>
          <w:lang w:val="ru-RU" w:eastAsia="ru-RU" w:bidi="ru-RU"/>
        </w:rPr>
        <w:t>слагается из передних ветвей четырех ниж</w:t>
        <w:softHyphen/>
        <w:t>них шейных нервов (С</w:t>
      </w:r>
      <w:r>
        <w:rPr>
          <w:color w:val="000000"/>
          <w:spacing w:val="0"/>
          <w:w w:val="100"/>
          <w:position w:val="0"/>
          <w:shd w:val="clear" w:color="auto" w:fill="auto"/>
          <w:vertAlign w:val="subscript"/>
          <w:lang w:val="ru-RU" w:eastAsia="ru-RU" w:bidi="ru-RU"/>
        </w:rPr>
        <w:t>5</w:t>
      </w:r>
      <w:r>
        <w:rPr>
          <w:color w:val="000000"/>
          <w:spacing w:val="0"/>
          <w:w w:val="100"/>
          <w:position w:val="0"/>
          <w:shd w:val="clear" w:color="auto" w:fill="auto"/>
          <w:lang w:val="ru-RU" w:eastAsia="ru-RU" w:bidi="ru-RU"/>
        </w:rPr>
        <w:t>_</w:t>
      </w:r>
      <w:r>
        <w:rPr>
          <w:color w:val="000000"/>
          <w:spacing w:val="0"/>
          <w:w w:val="100"/>
          <w:position w:val="0"/>
          <w:shd w:val="clear" w:color="auto" w:fill="auto"/>
          <w:vertAlign w:val="subscript"/>
          <w:lang w:val="ru-RU" w:eastAsia="ru-RU" w:bidi="ru-RU"/>
        </w:rPr>
        <w:t>8</w:t>
      </w:r>
      <w:r>
        <w:rPr>
          <w:color w:val="000000"/>
          <w:spacing w:val="0"/>
          <w:w w:val="100"/>
          <w:position w:val="0"/>
          <w:shd w:val="clear" w:color="auto" w:fill="auto"/>
          <w:lang w:val="ru-RU" w:eastAsia="ru-RU" w:bidi="ru-RU"/>
        </w:rPr>
        <w:t xml:space="preserve">) и большей части первого грудного </w:t>
      </w:r>
      <w:r>
        <w:rPr>
          <w:color w:val="000000"/>
          <w:spacing w:val="0"/>
          <w:w w:val="100"/>
          <w:position w:val="0"/>
          <w:shd w:val="clear" w:color="auto" w:fill="auto"/>
          <w:lang w:val="en-US" w:eastAsia="en-US" w:bidi="en-US"/>
        </w:rPr>
        <w:t>(Thj</w:t>
      </w:r>
      <w:r>
        <w:rPr>
          <w:color w:val="000000"/>
          <w:spacing w:val="0"/>
          <w:w w:val="100"/>
          <w:position w:val="0"/>
          <w:shd w:val="clear" w:color="auto" w:fill="auto"/>
          <w:lang w:val="ru-RU" w:eastAsia="ru-RU" w:bidi="ru-RU"/>
        </w:rPr>
        <w:t>), часто присоединя</w:t>
        <w:softHyphen/>
        <w:t>ется тонкая ветвь от С</w:t>
      </w:r>
      <w:r>
        <w:rPr>
          <w:color w:val="000000"/>
          <w:spacing w:val="0"/>
          <w:w w:val="100"/>
          <w:position w:val="0"/>
          <w:shd w:val="clear" w:color="auto" w:fill="auto"/>
          <w:vertAlign w:val="subscript"/>
          <w:lang w:val="ru-RU" w:eastAsia="ru-RU" w:bidi="ru-RU"/>
        </w:rPr>
        <w:t>4</w:t>
      </w:r>
      <w:r>
        <w:rPr>
          <w:color w:val="000000"/>
          <w:spacing w:val="0"/>
          <w:w w:val="100"/>
          <w:position w:val="0"/>
          <w:shd w:val="clear" w:color="auto" w:fill="auto"/>
          <w:lang w:val="ru-RU" w:eastAsia="ru-RU" w:bidi="ru-RU"/>
        </w:rPr>
        <w:t>. Плечевое сплетение выходит через промежуток между пере</w:t>
        <w:softHyphen/>
        <w:t xml:space="preserve">дней и средней лестничными мышцами в надключичную ямку, располагаясь выше и сзади </w:t>
      </w:r>
      <w:r>
        <w:rPr>
          <w:color w:val="000000"/>
          <w:spacing w:val="0"/>
          <w:w w:val="100"/>
          <w:position w:val="0"/>
          <w:shd w:val="clear" w:color="auto" w:fill="auto"/>
          <w:lang w:val="en-US" w:eastAsia="en-US" w:bidi="en-US"/>
        </w:rPr>
        <w:t xml:space="preserve">a. subclavia. </w:t>
      </w:r>
      <w:r>
        <w:rPr>
          <w:color w:val="000000"/>
          <w:spacing w:val="0"/>
          <w:w w:val="100"/>
          <w:position w:val="0"/>
          <w:shd w:val="clear" w:color="auto" w:fill="auto"/>
          <w:lang w:val="ru-RU" w:eastAsia="ru-RU" w:bidi="ru-RU"/>
        </w:rPr>
        <w:t>Из него возникают три толстых нервных пучка, идущих в подмы</w:t>
        <w:softHyphen/>
        <w:t xml:space="preserve">шечную ямку и окружающих </w:t>
      </w:r>
      <w:r>
        <w:rPr>
          <w:color w:val="000000"/>
          <w:spacing w:val="0"/>
          <w:w w:val="100"/>
          <w:position w:val="0"/>
          <w:shd w:val="clear" w:color="auto" w:fill="auto"/>
          <w:lang w:val="en-US" w:eastAsia="en-US" w:bidi="en-US"/>
        </w:rPr>
        <w:t xml:space="preserve">a. axillaris </w:t>
      </w:r>
      <w:r>
        <w:rPr>
          <w:color w:val="000000"/>
          <w:spacing w:val="0"/>
          <w:w w:val="100"/>
          <w:position w:val="0"/>
          <w:shd w:val="clear" w:color="auto" w:fill="auto"/>
          <w:lang w:val="ru-RU" w:eastAsia="ru-RU" w:bidi="ru-RU"/>
        </w:rPr>
        <w:t>с трех сторон: с латеральной (латеральный пучок), медиальной (медиальный пучок) и кзади от артерии (задний пучок).</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В сплетении обычно различают надключичную часть, </w:t>
      </w:r>
      <w:r>
        <w:rPr>
          <w:color w:val="000000"/>
          <w:spacing w:val="0"/>
          <w:w w:val="100"/>
          <w:position w:val="0"/>
          <w:shd w:val="clear" w:color="auto" w:fill="auto"/>
          <w:lang w:val="en-US" w:eastAsia="en-US" w:bidi="en-US"/>
        </w:rPr>
        <w:t xml:space="preserve">pars supraclavicularis, </w:t>
      </w:r>
      <w:r>
        <w:rPr>
          <w:color w:val="000000"/>
          <w:spacing w:val="0"/>
          <w:w w:val="100"/>
          <w:position w:val="0"/>
          <w:shd w:val="clear" w:color="auto" w:fill="auto"/>
          <w:lang w:val="ru-RU" w:eastAsia="ru-RU" w:bidi="ru-RU"/>
        </w:rPr>
        <w:t xml:space="preserve">и подключичную часть, </w:t>
      </w:r>
      <w:r>
        <w:rPr>
          <w:color w:val="000000"/>
          <w:spacing w:val="0"/>
          <w:w w:val="100"/>
          <w:position w:val="0"/>
          <w:shd w:val="clear" w:color="auto" w:fill="auto"/>
          <w:lang w:val="en-US" w:eastAsia="en-US" w:bidi="en-US"/>
        </w:rPr>
        <w:t xml:space="preserve">pars infraclavicularis. </w:t>
      </w:r>
      <w:r>
        <w:rPr>
          <w:color w:val="000000"/>
          <w:spacing w:val="0"/>
          <w:w w:val="100"/>
          <w:position w:val="0"/>
          <w:shd w:val="clear" w:color="auto" w:fill="auto"/>
          <w:lang w:val="ru-RU" w:eastAsia="ru-RU" w:bidi="ru-RU"/>
        </w:rPr>
        <w:t>Периферические ветви разделяются на короткие и длинные. Короткие ветви отходят в различных местах сплетения в над</w:t>
        <w:softHyphen/>
        <w:t>ключичной его части и снабжают отчасти мышцы шеи, а также мышцы пояса верх</w:t>
        <w:softHyphen/>
        <w:t xml:space="preserve">ней конечности (за исключением </w:t>
      </w:r>
      <w:r>
        <w:rPr>
          <w:color w:val="000000"/>
          <w:spacing w:val="0"/>
          <w:w w:val="100"/>
          <w:position w:val="0"/>
          <w:shd w:val="clear" w:color="auto" w:fill="auto"/>
          <w:lang w:val="en-US" w:eastAsia="en-US" w:bidi="en-US"/>
        </w:rPr>
        <w:t xml:space="preserve">m. trapezius) </w:t>
      </w:r>
      <w:r>
        <w:rPr>
          <w:color w:val="000000"/>
          <w:spacing w:val="0"/>
          <w:w w:val="100"/>
          <w:position w:val="0"/>
          <w:shd w:val="clear" w:color="auto" w:fill="auto"/>
          <w:lang w:val="ru-RU" w:eastAsia="ru-RU" w:bidi="ru-RU"/>
        </w:rPr>
        <w:t>и плечевого сустава. Длинные ветви происходят из вышеуказанных трех пучков и идут вдоль верхней конечности, иннер</w:t>
        <w:softHyphen/>
        <w:t>вируя ее мышцы и кожу.</w:t>
      </w:r>
    </w:p>
    <w:p>
      <w:pPr>
        <w:pStyle w:val="Style14"/>
        <w:keepNext w:val="0"/>
        <w:keepLines w:val="0"/>
        <w:widowControl w:val="0"/>
        <w:shd w:val="clear" w:color="auto" w:fill="auto"/>
        <w:bidi w:val="0"/>
        <w:spacing w:before="0" w:after="0" w:line="307"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Короткие ветви.</w:t>
      </w:r>
      <w:r>
        <w:rPr>
          <w:color w:val="000000"/>
          <w:spacing w:val="0"/>
          <w:w w:val="100"/>
          <w:position w:val="0"/>
          <w:shd w:val="clear" w:color="auto" w:fill="auto"/>
          <w:lang w:val="ru-RU" w:eastAsia="ru-RU" w:bidi="ru-RU"/>
        </w:rPr>
        <w:t xml:space="preserve"> 1. Дорсальный нерв лопатки, </w:t>
      </w:r>
      <w:r>
        <w:rPr>
          <w:color w:val="000000"/>
          <w:spacing w:val="0"/>
          <w:w w:val="100"/>
          <w:position w:val="0"/>
          <w:shd w:val="clear" w:color="auto" w:fill="auto"/>
          <w:lang w:val="en-US" w:eastAsia="en-US" w:bidi="en-US"/>
        </w:rPr>
        <w:t xml:space="preserve">n. dorsalis scapulae </w:t>
      </w:r>
      <w:r>
        <w:rPr>
          <w:color w:val="000000"/>
          <w:spacing w:val="0"/>
          <w:w w:val="100"/>
          <w:position w:val="0"/>
          <w:shd w:val="clear" w:color="auto" w:fill="auto"/>
          <w:lang w:val="ru-RU" w:eastAsia="ru-RU" w:bidi="ru-RU"/>
        </w:rPr>
        <w:t>(из С</w:t>
      </w:r>
      <w:r>
        <w:rPr>
          <w:color w:val="000000"/>
          <w:spacing w:val="0"/>
          <w:w w:val="100"/>
          <w:position w:val="0"/>
          <w:shd w:val="clear" w:color="auto" w:fill="auto"/>
          <w:vertAlign w:val="subscript"/>
          <w:lang w:val="ru-RU" w:eastAsia="ru-RU" w:bidi="ru-RU"/>
        </w:rPr>
        <w:t>5</w:t>
      </w:r>
      <w:r>
        <w:rPr>
          <w:color w:val="000000"/>
          <w:spacing w:val="0"/>
          <w:w w:val="100"/>
          <w:position w:val="0"/>
          <w:shd w:val="clear" w:color="auto" w:fill="auto"/>
          <w:lang w:val="ru-RU" w:eastAsia="ru-RU" w:bidi="ru-RU"/>
        </w:rPr>
        <w:t xml:space="preserve">), идет вдоль медиального края лопатки. Иннервирует </w:t>
      </w:r>
      <w:r>
        <w:rPr>
          <w:color w:val="000000"/>
          <w:spacing w:val="0"/>
          <w:w w:val="100"/>
          <w:position w:val="0"/>
          <w:shd w:val="clear" w:color="auto" w:fill="auto"/>
          <w:lang w:val="en-US" w:eastAsia="en-US" w:bidi="en-US"/>
        </w:rPr>
        <w:t xml:space="preserve">m. levator scapulae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mm. rhomboidei.</w:t>
      </w:r>
    </w:p>
    <w:p>
      <w:pPr>
        <w:pStyle w:val="Style14"/>
        <w:keepNext w:val="0"/>
        <w:keepLines w:val="0"/>
        <w:widowControl w:val="0"/>
        <w:numPr>
          <w:ilvl w:val="0"/>
          <w:numId w:val="487"/>
        </w:numPr>
        <w:shd w:val="clear" w:color="auto" w:fill="auto"/>
        <w:tabs>
          <w:tab w:pos="390" w:val="left"/>
        </w:tabs>
        <w:bidi w:val="0"/>
        <w:spacing w:before="0" w:after="0" w:line="293" w:lineRule="auto"/>
        <w:ind w:left="0" w:right="0"/>
        <w:jc w:val="both"/>
      </w:pPr>
      <w:r>
        <w:rPr>
          <w:color w:val="000000"/>
          <w:spacing w:val="0"/>
          <w:w w:val="100"/>
          <w:position w:val="0"/>
          <w:shd w:val="clear" w:color="auto" w:fill="auto"/>
          <w:lang w:val="ru-RU" w:eastAsia="ru-RU" w:bidi="ru-RU"/>
        </w:rPr>
        <w:t xml:space="preserve">Длинный грудной нерв, </w:t>
      </w:r>
      <w:r>
        <w:rPr>
          <w:color w:val="000000"/>
          <w:spacing w:val="0"/>
          <w:w w:val="100"/>
          <w:position w:val="0"/>
          <w:shd w:val="clear" w:color="auto" w:fill="auto"/>
          <w:lang w:val="en-US" w:eastAsia="en-US" w:bidi="en-US"/>
        </w:rPr>
        <w:t xml:space="preserve">n. thoracicus longus </w:t>
      </w:r>
      <w:r>
        <w:rPr>
          <w:color w:val="000000"/>
          <w:spacing w:val="0"/>
          <w:w w:val="100"/>
          <w:position w:val="0"/>
          <w:shd w:val="clear" w:color="auto" w:fill="auto"/>
          <w:lang w:val="ru-RU" w:eastAsia="ru-RU" w:bidi="ru-RU"/>
        </w:rPr>
        <w:t xml:space="preserve">(из С, </w:t>
      </w:r>
      <w:r>
        <w:rPr>
          <w:color w:val="000000"/>
          <w:spacing w:val="0"/>
          <w:w w:val="100"/>
          <w:position w:val="0"/>
          <w:shd w:val="clear" w:color="auto" w:fill="auto"/>
          <w:vertAlign w:val="subscript"/>
          <w:lang w:val="ru-RU" w:eastAsia="ru-RU" w:bidi="ru-RU"/>
        </w:rPr>
        <w:t>7</w:t>
      </w:r>
      <w:r>
        <w:rPr>
          <w:color w:val="000000"/>
          <w:spacing w:val="0"/>
          <w:w w:val="100"/>
          <w:position w:val="0"/>
          <w:shd w:val="clear" w:color="auto" w:fill="auto"/>
          <w:lang w:val="ru-RU" w:eastAsia="ru-RU" w:bidi="ru-RU"/>
        </w:rPr>
        <w:t xml:space="preserve">), спускается по наружной поверхности </w:t>
      </w:r>
      <w:r>
        <w:rPr>
          <w:color w:val="000000"/>
          <w:spacing w:val="0"/>
          <w:w w:val="100"/>
          <w:position w:val="0"/>
          <w:shd w:val="clear" w:color="auto" w:fill="auto"/>
          <w:lang w:val="en-US" w:eastAsia="en-US" w:bidi="en-US"/>
        </w:rPr>
        <w:t xml:space="preserve">m. serratus anterior, </w:t>
      </w:r>
      <w:r>
        <w:rPr>
          <w:color w:val="000000"/>
          <w:spacing w:val="0"/>
          <w:w w:val="100"/>
          <w:position w:val="0"/>
          <w:shd w:val="clear" w:color="auto" w:fill="auto"/>
          <w:lang w:val="ru-RU" w:eastAsia="ru-RU" w:bidi="ru-RU"/>
        </w:rPr>
        <w:t>которую и иннервирует.</w:t>
      </w:r>
    </w:p>
    <w:p>
      <w:pPr>
        <w:pStyle w:val="Style14"/>
        <w:keepNext w:val="0"/>
        <w:keepLines w:val="0"/>
        <w:widowControl w:val="0"/>
        <w:numPr>
          <w:ilvl w:val="0"/>
          <w:numId w:val="487"/>
        </w:numPr>
        <w:shd w:val="clear" w:color="auto" w:fill="auto"/>
        <w:tabs>
          <w:tab w:pos="390" w:val="left"/>
        </w:tabs>
        <w:bidi w:val="0"/>
        <w:spacing w:before="0" w:after="0" w:line="293" w:lineRule="auto"/>
        <w:ind w:left="0" w:right="0"/>
        <w:jc w:val="both"/>
      </w:pPr>
      <w:r>
        <w:rPr>
          <w:color w:val="000000"/>
          <w:spacing w:val="0"/>
          <w:w w:val="100"/>
          <w:position w:val="0"/>
          <w:shd w:val="clear" w:color="auto" w:fill="auto"/>
          <w:lang w:val="ru-RU" w:eastAsia="ru-RU" w:bidi="ru-RU"/>
        </w:rPr>
        <w:t xml:space="preserve">Надлопаточный нерв, </w:t>
      </w:r>
      <w:r>
        <w:rPr>
          <w:color w:val="000000"/>
          <w:spacing w:val="0"/>
          <w:w w:val="100"/>
          <w:position w:val="0"/>
          <w:shd w:val="clear" w:color="auto" w:fill="auto"/>
          <w:lang w:val="en-US" w:eastAsia="en-US" w:bidi="en-US"/>
        </w:rPr>
        <w:t xml:space="preserve">n. suprascapularis </w:t>
      </w:r>
      <w:r>
        <w:rPr>
          <w:color w:val="000000"/>
          <w:spacing w:val="0"/>
          <w:w w:val="100"/>
          <w:position w:val="0"/>
          <w:shd w:val="clear" w:color="auto" w:fill="auto"/>
          <w:lang w:val="ru-RU" w:eastAsia="ru-RU" w:bidi="ru-RU"/>
        </w:rPr>
        <w:t>(из С, и С</w:t>
      </w:r>
      <w:r>
        <w:rPr>
          <w:color w:val="000000"/>
          <w:spacing w:val="0"/>
          <w:w w:val="100"/>
          <w:position w:val="0"/>
          <w:shd w:val="clear" w:color="auto" w:fill="auto"/>
          <w:vertAlign w:val="subscript"/>
          <w:lang w:val="ru-RU" w:eastAsia="ru-RU" w:bidi="ru-RU"/>
        </w:rPr>
        <w:t>А</w:t>
      </w:r>
      <w:r>
        <w:rPr>
          <w:color w:val="000000"/>
          <w:spacing w:val="0"/>
          <w:w w:val="100"/>
          <w:position w:val="0"/>
          <w:shd w:val="clear" w:color="auto" w:fill="auto"/>
          <w:lang w:val="ru-RU" w:eastAsia="ru-RU" w:bidi="ru-RU"/>
        </w:rPr>
        <w:t xml:space="preserve">), идет через </w:t>
      </w:r>
      <w:r>
        <w:rPr>
          <w:color w:val="000000"/>
          <w:spacing w:val="0"/>
          <w:w w:val="100"/>
          <w:position w:val="0"/>
          <w:shd w:val="clear" w:color="auto" w:fill="auto"/>
          <w:lang w:val="en-US" w:eastAsia="en-US" w:bidi="en-US"/>
        </w:rPr>
        <w:t xml:space="preserve">incisura scapulae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fossa supraspinata. </w:t>
      </w:r>
      <w:r>
        <w:rPr>
          <w:color w:val="000000"/>
          <w:spacing w:val="0"/>
          <w:w w:val="100"/>
          <w:position w:val="0"/>
          <w:shd w:val="clear" w:color="auto" w:fill="auto"/>
          <w:lang w:val="ru-RU" w:eastAsia="ru-RU" w:bidi="ru-RU"/>
        </w:rPr>
        <w:t xml:space="preserve">Иннервирует </w:t>
      </w:r>
      <w:r>
        <w:rPr>
          <w:color w:val="000000"/>
          <w:spacing w:val="0"/>
          <w:w w:val="100"/>
          <w:position w:val="0"/>
          <w:shd w:val="clear" w:color="auto" w:fill="auto"/>
          <w:lang w:val="en-US" w:eastAsia="en-US" w:bidi="en-US"/>
        </w:rPr>
        <w:t xml:space="preserve">mm. supra- et infraspinatus </w:t>
      </w:r>
      <w:r>
        <w:rPr>
          <w:color w:val="000000"/>
          <w:spacing w:val="0"/>
          <w:w w:val="100"/>
          <w:position w:val="0"/>
          <w:shd w:val="clear" w:color="auto" w:fill="auto"/>
          <w:lang w:val="ru-RU" w:eastAsia="ru-RU" w:bidi="ru-RU"/>
        </w:rPr>
        <w:t>и капсулу плечевого су</w:t>
        <w:softHyphen/>
        <w:t>става.</w:t>
      </w:r>
    </w:p>
    <w:p>
      <w:pPr>
        <w:pStyle w:val="Style14"/>
        <w:keepNext w:val="0"/>
        <w:keepLines w:val="0"/>
        <w:widowControl w:val="0"/>
        <w:numPr>
          <w:ilvl w:val="0"/>
          <w:numId w:val="487"/>
        </w:numPr>
        <w:shd w:val="clear" w:color="auto" w:fill="auto"/>
        <w:tabs>
          <w:tab w:pos="390" w:val="left"/>
        </w:tabs>
        <w:bidi w:val="0"/>
        <w:spacing w:before="0" w:after="0" w:line="293" w:lineRule="auto"/>
        <w:ind w:left="0" w:right="0"/>
        <w:jc w:val="both"/>
      </w:pPr>
      <w:r>
        <w:rPr>
          <w:color w:val="000000"/>
          <w:spacing w:val="0"/>
          <w:w w:val="100"/>
          <w:position w:val="0"/>
          <w:shd w:val="clear" w:color="auto" w:fill="auto"/>
          <w:lang w:val="ru-RU" w:eastAsia="ru-RU" w:bidi="ru-RU"/>
        </w:rPr>
        <w:t xml:space="preserve">Медиальный и латеральный грудные нервы, </w:t>
      </w:r>
      <w:r>
        <w:rPr>
          <w:color w:val="000000"/>
          <w:spacing w:val="0"/>
          <w:w w:val="100"/>
          <w:position w:val="0"/>
          <w:shd w:val="clear" w:color="auto" w:fill="auto"/>
          <w:lang w:val="en-US" w:eastAsia="en-US" w:bidi="en-US"/>
        </w:rPr>
        <w:t xml:space="preserve">nn. pectorales medialis et lateralis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Cj-Th,),—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mm. pectorales major et minor.</w:t>
      </w:r>
    </w:p>
    <w:p>
      <w:pPr>
        <w:pStyle w:val="Style14"/>
        <w:keepNext w:val="0"/>
        <w:keepLines w:val="0"/>
        <w:widowControl w:val="0"/>
        <w:numPr>
          <w:ilvl w:val="0"/>
          <w:numId w:val="487"/>
        </w:numPr>
        <w:shd w:val="clear" w:color="auto" w:fill="auto"/>
        <w:tabs>
          <w:tab w:pos="473" w:val="left"/>
        </w:tabs>
        <w:bidi w:val="0"/>
        <w:spacing w:before="0" w:after="0" w:line="293" w:lineRule="auto"/>
        <w:ind w:left="0" w:right="0"/>
        <w:jc w:val="both"/>
      </w:pPr>
      <w:r>
        <w:rPr>
          <w:color w:val="000000"/>
          <w:spacing w:val="0"/>
          <w:w w:val="100"/>
          <w:position w:val="0"/>
          <w:shd w:val="clear" w:color="auto" w:fill="auto"/>
          <w:lang w:val="ru-RU" w:eastAsia="ru-RU" w:bidi="ru-RU"/>
        </w:rPr>
        <w:t xml:space="preserve">Подключичный нерв, </w:t>
      </w:r>
      <w:r>
        <w:rPr>
          <w:color w:val="000000"/>
          <w:spacing w:val="0"/>
          <w:w w:val="100"/>
          <w:position w:val="0"/>
          <w:shd w:val="clear" w:color="auto" w:fill="auto"/>
          <w:lang w:val="en-US" w:eastAsia="en-US" w:bidi="en-US"/>
        </w:rPr>
        <w:t xml:space="preserve">n. subclavius (C\),—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m. subclavius.</w:t>
      </w:r>
    </w:p>
    <w:p>
      <w:pPr>
        <w:pStyle w:val="Style14"/>
        <w:keepNext w:val="0"/>
        <w:keepLines w:val="0"/>
        <w:widowControl w:val="0"/>
        <w:numPr>
          <w:ilvl w:val="0"/>
          <w:numId w:val="487"/>
        </w:numPr>
        <w:shd w:val="clear" w:color="auto" w:fill="auto"/>
        <w:tabs>
          <w:tab w:pos="394" w:val="left"/>
        </w:tabs>
        <w:bidi w:val="0"/>
        <w:spacing w:before="0" w:after="0" w:line="293" w:lineRule="auto"/>
        <w:ind w:left="0" w:right="0"/>
        <w:jc w:val="both"/>
      </w:pPr>
      <w:r>
        <w:rPr>
          <w:color w:val="000000"/>
          <w:spacing w:val="0"/>
          <w:w w:val="100"/>
          <w:position w:val="0"/>
          <w:shd w:val="clear" w:color="auto" w:fill="auto"/>
          <w:lang w:val="ru-RU" w:eastAsia="ru-RU" w:bidi="ru-RU"/>
        </w:rPr>
        <w:t xml:space="preserve">Подлопаточный нерв, </w:t>
      </w:r>
      <w:r>
        <w:rPr>
          <w:color w:val="000000"/>
          <w:spacing w:val="0"/>
          <w:w w:val="100"/>
          <w:position w:val="0"/>
          <w:shd w:val="clear" w:color="auto" w:fill="auto"/>
          <w:lang w:val="en-US" w:eastAsia="en-US" w:bidi="en-US"/>
        </w:rPr>
        <w:t xml:space="preserve">n. subscapularis (C\ </w:t>
      </w:r>
      <w:r>
        <w:rPr>
          <w:color w:val="000000"/>
          <w:spacing w:val="0"/>
          <w:w w:val="100"/>
          <w:position w:val="0"/>
          <w:shd w:val="clear" w:color="auto" w:fill="auto"/>
          <w:vertAlign w:val="subscript"/>
          <w:lang w:val="en-US" w:eastAsia="en-US" w:bidi="en-US"/>
        </w:rPr>
        <w:t>7</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иннервирует </w:t>
      </w:r>
      <w:r>
        <w:rPr>
          <w:color w:val="000000"/>
          <w:spacing w:val="0"/>
          <w:w w:val="100"/>
          <w:position w:val="0"/>
          <w:shd w:val="clear" w:color="auto" w:fill="auto"/>
          <w:lang w:val="en-US" w:eastAsia="en-US" w:bidi="en-US"/>
        </w:rPr>
        <w:t xml:space="preserve">m. subscapularis. m. teres major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latissimus dorsi. </w:t>
      </w:r>
      <w:r>
        <w:rPr>
          <w:color w:val="000000"/>
          <w:spacing w:val="0"/>
          <w:w w:val="100"/>
          <w:position w:val="0"/>
          <w:shd w:val="clear" w:color="auto" w:fill="auto"/>
          <w:lang w:val="ru-RU" w:eastAsia="ru-RU" w:bidi="ru-RU"/>
        </w:rPr>
        <w:t xml:space="preserve">Ветвь, идущая вдоль латеральною края лопатки кт. </w:t>
      </w:r>
      <w:r>
        <w:rPr>
          <w:color w:val="000000"/>
          <w:spacing w:val="0"/>
          <w:w w:val="100"/>
          <w:position w:val="0"/>
          <w:shd w:val="clear" w:color="auto" w:fill="auto"/>
          <w:lang w:val="en-US" w:eastAsia="en-US" w:bidi="en-US"/>
        </w:rPr>
        <w:t xml:space="preserve">latissimus dorsi, </w:t>
      </w:r>
      <w:r>
        <w:rPr>
          <w:color w:val="000000"/>
          <w:spacing w:val="0"/>
          <w:w w:val="100"/>
          <w:position w:val="0"/>
          <w:shd w:val="clear" w:color="auto" w:fill="auto"/>
          <w:lang w:val="ru-RU" w:eastAsia="ru-RU" w:bidi="ru-RU"/>
        </w:rPr>
        <w:t xml:space="preserve">называется </w:t>
      </w:r>
      <w:r>
        <w:rPr>
          <w:color w:val="000000"/>
          <w:spacing w:val="0"/>
          <w:w w:val="100"/>
          <w:position w:val="0"/>
          <w:shd w:val="clear" w:color="auto" w:fill="auto"/>
          <w:lang w:val="en-US" w:eastAsia="en-US" w:bidi="en-US"/>
        </w:rPr>
        <w:t>n. thoracodorsalis.</w:t>
      </w:r>
    </w:p>
    <w:p>
      <w:pPr>
        <w:pStyle w:val="Style14"/>
        <w:keepNext w:val="0"/>
        <w:keepLines w:val="0"/>
        <w:widowControl w:val="0"/>
        <w:numPr>
          <w:ilvl w:val="0"/>
          <w:numId w:val="487"/>
        </w:numPr>
        <w:shd w:val="clear" w:color="auto" w:fill="auto"/>
        <w:tabs>
          <w:tab w:pos="390" w:val="left"/>
        </w:tabs>
        <w:bidi w:val="0"/>
        <w:spacing w:before="0" w:after="0" w:line="293" w:lineRule="auto"/>
        <w:ind w:left="0" w:right="0"/>
        <w:jc w:val="both"/>
      </w:pPr>
      <w:r>
        <w:rPr>
          <w:color w:val="000000"/>
          <w:spacing w:val="0"/>
          <w:w w:val="100"/>
          <w:position w:val="0"/>
          <w:shd w:val="clear" w:color="auto" w:fill="auto"/>
          <w:lang w:val="ru-RU" w:eastAsia="ru-RU" w:bidi="ru-RU"/>
        </w:rPr>
        <w:t xml:space="preserve">Подмышечный нерв, </w:t>
      </w:r>
      <w:r>
        <w:rPr>
          <w:color w:val="000000"/>
          <w:spacing w:val="0"/>
          <w:w w:val="100"/>
          <w:position w:val="0"/>
          <w:shd w:val="clear" w:color="auto" w:fill="auto"/>
          <w:lang w:val="en-US" w:eastAsia="en-US" w:bidi="en-US"/>
        </w:rPr>
        <w:t xml:space="preserve">n. axillaris </w:t>
      </w:r>
      <w:r>
        <w:rPr>
          <w:color w:val="000000"/>
          <w:spacing w:val="0"/>
          <w:w w:val="100"/>
          <w:position w:val="0"/>
          <w:shd w:val="clear" w:color="auto" w:fill="auto"/>
          <w:lang w:val="ru-RU" w:eastAsia="ru-RU" w:bidi="ru-RU"/>
        </w:rPr>
        <w:t xml:space="preserve">(из (\ Д,- самый толстый нерв из корожих ветвей плечевого сплетения, проникает </w:t>
      </w:r>
      <w:r>
        <w:rPr>
          <w:smallCaps/>
          <w:color w:val="000000"/>
          <w:spacing w:val="0"/>
          <w:w w:val="100"/>
          <w:position w:val="0"/>
          <w:shd w:val="clear" w:color="auto" w:fill="auto"/>
          <w:lang w:val="en-US" w:eastAsia="en-US" w:bidi="en-US"/>
        </w:rPr>
        <w:t xml:space="preserve">bmccic </w:t>
      </w:r>
      <w:r>
        <w:rPr>
          <w:smallCaps/>
          <w:color w:val="000000"/>
          <w:spacing w:val="0"/>
          <w:w w:val="100"/>
          <w:position w:val="0"/>
          <w:shd w:val="clear" w:color="auto" w:fill="auto"/>
          <w:lang w:val="ru-RU" w:eastAsia="ru-RU" w:bidi="ru-RU"/>
        </w:rPr>
        <w:t>с</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a. circumflexa humeri posterior </w:t>
      </w:r>
      <w:r>
        <w:rPr>
          <w:color w:val="000000"/>
          <w:spacing w:val="0"/>
          <w:w w:val="100"/>
          <w:position w:val="0"/>
          <w:shd w:val="clear" w:color="auto" w:fill="auto"/>
          <w:lang w:val="ru-RU" w:eastAsia="ru-RU" w:bidi="ru-RU"/>
        </w:rPr>
        <w:t xml:space="preserve">через </w:t>
      </w:r>
      <w:r>
        <w:rPr>
          <w:color w:val="000000"/>
          <w:spacing w:val="0"/>
          <w:w w:val="100"/>
          <w:position w:val="0"/>
          <w:shd w:val="clear" w:color="auto" w:fill="auto"/>
          <w:lang w:val="en-US" w:eastAsia="en-US" w:bidi="en-US"/>
        </w:rPr>
        <w:t xml:space="preserve">foramen quadrilaterum </w:t>
      </w:r>
      <w:r>
        <w:rPr>
          <w:color w:val="000000"/>
          <w:spacing w:val="0"/>
          <w:w w:val="100"/>
          <w:position w:val="0"/>
          <w:shd w:val="clear" w:color="auto" w:fill="auto"/>
          <w:lang w:val="ru-RU" w:eastAsia="ru-RU" w:bidi="ru-RU"/>
        </w:rPr>
        <w:t xml:space="preserve">на заднюю поверхность хирургической шейки плечевой кости и даст ветви к </w:t>
      </w:r>
      <w:r>
        <w:rPr>
          <w:color w:val="000000"/>
          <w:spacing w:val="0"/>
          <w:w w:val="100"/>
          <w:position w:val="0"/>
          <w:shd w:val="clear" w:color="auto" w:fill="auto"/>
          <w:lang w:val="en-US" w:eastAsia="en-US" w:bidi="en-US"/>
        </w:rPr>
        <w:t xml:space="preserve">mm. deltoideus, teres minor </w:t>
      </w:r>
      <w:r>
        <w:rPr>
          <w:color w:val="000000"/>
          <w:spacing w:val="0"/>
          <w:w w:val="100"/>
          <w:position w:val="0"/>
          <w:shd w:val="clear" w:color="auto" w:fill="auto"/>
          <w:lang w:val="ru-RU" w:eastAsia="ru-RU" w:bidi="ru-RU"/>
        </w:rPr>
        <w:t>и к плечевому суст аву. По заднему краюдсяьго-</w:t>
        <w:br w:type="page"/>
      </w:r>
      <w:r>
        <w:rPr>
          <w:color w:val="000000"/>
          <w:spacing w:val="0"/>
          <w:w w:val="100"/>
          <w:position w:val="0"/>
          <w:shd w:val="clear" w:color="auto" w:fill="auto"/>
          <w:lang w:val="ru-RU" w:eastAsia="ru-RU" w:bidi="ru-RU"/>
        </w:rPr>
        <w:t xml:space="preserve">вил нои мышцы даст кожную ветвь, </w:t>
      </w:r>
      <w:r>
        <w:rPr>
          <w:color w:val="000000"/>
          <w:spacing w:val="0"/>
          <w:w w:val="100"/>
          <w:position w:val="0"/>
          <w:shd w:val="clear" w:color="auto" w:fill="auto"/>
          <w:lang w:val="en-US" w:eastAsia="en-US" w:bidi="en-US"/>
        </w:rPr>
        <w:t xml:space="preserve">n. cutaneus brachii lateralis supenor,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иннервирующую </w:t>
      </w:r>
      <w:r>
        <w:rPr>
          <w:color w:val="000000"/>
          <w:spacing w:val="0"/>
          <w:w w:val="100"/>
          <w:position w:val="0"/>
          <w:shd w:val="clear" w:color="auto" w:fill="auto"/>
          <w:lang w:val="ru-RU" w:eastAsia="ru-RU" w:bidi="ru-RU"/>
        </w:rPr>
        <w:t>кожу дельтовидной области и заднелатеральной области плеча в верхнем отделе его.</w:t>
      </w:r>
    </w:p>
    <w:p>
      <w:pPr>
        <w:pStyle w:val="Style14"/>
        <w:keepNext w:val="0"/>
        <w:keepLines w:val="0"/>
        <w:widowControl w:val="0"/>
        <w:shd w:val="clear" w:color="auto" w:fill="auto"/>
        <w:bidi w:val="0"/>
        <w:spacing w:before="0" w:after="0" w:line="286" w:lineRule="auto"/>
        <w:ind w:left="0" w:right="0" w:firstLine="16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Длинные ветви.</w:t>
      </w:r>
      <w:r>
        <w:rPr>
          <w:color w:val="000000"/>
          <w:spacing w:val="0"/>
          <w:w w:val="100"/>
          <w:position w:val="0"/>
          <w:shd w:val="clear" w:color="auto" w:fill="auto"/>
          <w:lang w:val="ru-RU" w:eastAsia="ru-RU" w:bidi="ru-RU"/>
        </w:rPr>
        <w:t xml:space="preserve"> Среди них можно выделить передние — для сгибателей н прона</w:t>
        <w:softHyphen/>
        <w:t xml:space="preserve">торов </w:t>
      </w:r>
      <w:r>
        <w:rPr>
          <w:color w:val="000000"/>
          <w:spacing w:val="0"/>
          <w:w w:val="100"/>
          <w:position w:val="0"/>
          <w:shd w:val="clear" w:color="auto" w:fill="auto"/>
          <w:lang w:val="en-US" w:eastAsia="en-US" w:bidi="en-US"/>
        </w:rPr>
        <w:t xml:space="preserve">(nn. musculocutaneus, medianus et ulnaris) — </w:t>
      </w:r>
      <w:r>
        <w:rPr>
          <w:color w:val="000000"/>
          <w:spacing w:val="0"/>
          <w:w w:val="100"/>
          <w:position w:val="0"/>
          <w:shd w:val="clear" w:color="auto" w:fill="auto"/>
          <w:lang w:val="ru-RU" w:eastAsia="ru-RU" w:bidi="ru-RU"/>
        </w:rPr>
        <w:t xml:space="preserve">и задние — для разгибателей и супинаторов </w:t>
      </w:r>
      <w:r>
        <w:rPr>
          <w:color w:val="000000"/>
          <w:spacing w:val="0"/>
          <w:w w:val="100"/>
          <w:position w:val="0"/>
          <w:shd w:val="clear" w:color="auto" w:fill="auto"/>
          <w:lang w:val="en-US" w:eastAsia="en-US" w:bidi="en-US"/>
        </w:rPr>
        <w:t>(n. radialis).</w:t>
      </w:r>
    </w:p>
    <w:p>
      <w:pPr>
        <w:pStyle w:val="Style14"/>
        <w:keepNext w:val="0"/>
        <w:keepLines w:val="0"/>
        <w:widowControl w:val="0"/>
        <w:numPr>
          <w:ilvl w:val="0"/>
          <w:numId w:val="489"/>
        </w:numPr>
        <w:shd w:val="clear" w:color="auto" w:fill="auto"/>
        <w:tabs>
          <w:tab w:pos="385" w:val="left"/>
        </w:tabs>
        <w:bidi w:val="0"/>
        <w:spacing w:before="0" w:after="0" w:line="286" w:lineRule="auto"/>
        <w:ind w:left="0" w:right="0" w:firstLine="16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Мышечно-кожный нерв, </w:t>
      </w:r>
      <w:r>
        <w:rPr>
          <w:color w:val="000000"/>
          <w:spacing w:val="0"/>
          <w:w w:val="100"/>
          <w:position w:val="0"/>
          <w:shd w:val="clear" w:color="auto" w:fill="auto"/>
          <w:lang w:val="en-US" w:eastAsia="en-US" w:bidi="en-US"/>
        </w:rPr>
        <w:t xml:space="preserve">n. musculocutaneus, </w:t>
      </w:r>
      <w:r>
        <w:rPr>
          <w:color w:val="000000"/>
          <w:spacing w:val="0"/>
          <w:w w:val="100"/>
          <w:position w:val="0"/>
          <w:shd w:val="clear" w:color="auto" w:fill="auto"/>
          <w:lang w:val="ru-RU" w:eastAsia="ru-RU" w:bidi="ru-RU"/>
        </w:rPr>
        <w:t xml:space="preserve">отходит от латерального пучка плечевого сплетения (из </w:t>
      </w:r>
      <w:r>
        <w:rPr>
          <w:color w:val="000000"/>
          <w:spacing w:val="0"/>
          <w:w w:val="100"/>
          <w:position w:val="0"/>
          <w:shd w:val="clear" w:color="auto" w:fill="auto"/>
          <w:lang w:val="en-US" w:eastAsia="en-US" w:bidi="en-US"/>
        </w:rPr>
        <w:t>C</w:t>
      </w:r>
      <w:r>
        <w:rPr>
          <w:color w:val="000000"/>
          <w:spacing w:val="0"/>
          <w:w w:val="100"/>
          <w:position w:val="0"/>
          <w:shd w:val="clear" w:color="auto" w:fill="auto"/>
          <w:vertAlign w:val="subscript"/>
          <w:lang w:val="en-US" w:eastAsia="en-US" w:bidi="en-US"/>
        </w:rPr>
        <w:t xml:space="preserve">s </w:t>
      </w:r>
      <w:r>
        <w:rPr>
          <w:color w:val="000000"/>
          <w:spacing w:val="0"/>
          <w:w w:val="100"/>
          <w:position w:val="0"/>
          <w:shd w:val="clear" w:color="auto" w:fill="auto"/>
          <w:vertAlign w:val="subscript"/>
          <w:lang w:val="ru-RU" w:eastAsia="ru-RU" w:bidi="ru-RU"/>
        </w:rPr>
        <w:t>7</w:t>
      </w:r>
      <w:r>
        <w:rPr>
          <w:color w:val="000000"/>
          <w:spacing w:val="0"/>
          <w:w w:val="100"/>
          <w:position w:val="0"/>
          <w:shd w:val="clear" w:color="auto" w:fill="auto"/>
          <w:lang w:val="ru-RU" w:eastAsia="ru-RU" w:bidi="ru-RU"/>
        </w:rPr>
        <w:t xml:space="preserve">), прободает </w:t>
      </w:r>
      <w:r>
        <w:rPr>
          <w:color w:val="000000"/>
          <w:spacing w:val="0"/>
          <w:w w:val="100"/>
          <w:position w:val="0"/>
          <w:shd w:val="clear" w:color="auto" w:fill="auto"/>
          <w:lang w:val="en-US" w:eastAsia="en-US" w:bidi="en-US"/>
        </w:rPr>
        <w:t xml:space="preserve">m. coracobrachial is </w:t>
      </w:r>
      <w:r>
        <w:rPr>
          <w:color w:val="000000"/>
          <w:spacing w:val="0"/>
          <w:w w:val="100"/>
          <w:position w:val="0"/>
          <w:shd w:val="clear" w:color="auto" w:fill="auto"/>
          <w:lang w:val="ru-RU" w:eastAsia="ru-RU" w:bidi="ru-RU"/>
        </w:rPr>
        <w:t>и иннервирует все пере</w:t>
        <w:softHyphen/>
        <w:t xml:space="preserve">дние мышцы плеча — </w:t>
      </w:r>
      <w:r>
        <w:rPr>
          <w:color w:val="000000"/>
          <w:spacing w:val="0"/>
          <w:w w:val="100"/>
          <w:position w:val="0"/>
          <w:shd w:val="clear" w:color="auto" w:fill="auto"/>
          <w:lang w:val="en-US" w:eastAsia="en-US" w:bidi="en-US"/>
        </w:rPr>
        <w:t xml:space="preserve">mm. coracobrachialis, biceps et brachialis. </w:t>
      </w:r>
      <w:r>
        <w:rPr>
          <w:color w:val="000000"/>
          <w:spacing w:val="0"/>
          <w:w w:val="100"/>
          <w:position w:val="0"/>
          <w:shd w:val="clear" w:color="auto" w:fill="auto"/>
          <w:lang w:val="ru-RU" w:eastAsia="ru-RU" w:bidi="ru-RU"/>
        </w:rPr>
        <w:t>Пройдя между двумя последними на латеральную сторону плеча, продолжается на предплечье под назва</w:t>
        <w:softHyphen/>
        <w:t xml:space="preserve">нием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латеральный кожный нерв предплечья, </w:t>
      </w:r>
      <w:r>
        <w:rPr>
          <w:color w:val="000000"/>
          <w:spacing w:val="0"/>
          <w:w w:val="100"/>
          <w:position w:val="0"/>
          <w:shd w:val="clear" w:color="auto" w:fill="auto"/>
          <w:lang w:val="en-US" w:eastAsia="en-US" w:bidi="en-US"/>
        </w:rPr>
        <w:t xml:space="preserve">n. cutaneus antebrachti lateralis, </w:t>
      </w:r>
      <w:r>
        <w:rPr>
          <w:color w:val="000000"/>
          <w:spacing w:val="0"/>
          <w:w w:val="100"/>
          <w:position w:val="0"/>
          <w:shd w:val="clear" w:color="auto" w:fill="auto"/>
          <w:lang w:val="ru-RU" w:eastAsia="ru-RU" w:bidi="ru-RU"/>
        </w:rPr>
        <w:t>снаб</w:t>
        <w:softHyphen/>
        <w:t xml:space="preserve">жая кожу лучевой стороны последнего, а также кожу </w:t>
      </w:r>
      <w:r>
        <w:rPr>
          <w:color w:val="000000"/>
          <w:spacing w:val="0"/>
          <w:w w:val="100"/>
          <w:position w:val="0"/>
          <w:shd w:val="clear" w:color="auto" w:fill="auto"/>
          <w:lang w:val="en-US" w:eastAsia="en-US" w:bidi="en-US"/>
        </w:rPr>
        <w:t>thenar.</w:t>
      </w:r>
    </w:p>
    <w:p>
      <w:pPr>
        <w:pStyle w:val="Style14"/>
        <w:keepNext w:val="0"/>
        <w:keepLines w:val="0"/>
        <w:widowControl w:val="0"/>
        <w:numPr>
          <w:ilvl w:val="0"/>
          <w:numId w:val="489"/>
        </w:numPr>
        <w:shd w:val="clear" w:color="auto" w:fill="auto"/>
        <w:tabs>
          <w:tab w:pos="390" w:val="left"/>
        </w:tabs>
        <w:bidi w:val="0"/>
        <w:spacing w:before="0" w:after="0" w:line="286" w:lineRule="auto"/>
        <w:ind w:left="0" w:right="0" w:firstLine="16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Срединный нерв, </w:t>
      </w:r>
      <w:r>
        <w:rPr>
          <w:color w:val="000000"/>
          <w:spacing w:val="0"/>
          <w:w w:val="100"/>
          <w:position w:val="0"/>
          <w:shd w:val="clear" w:color="auto" w:fill="auto"/>
          <w:lang w:val="en-US" w:eastAsia="en-US" w:bidi="en-US"/>
        </w:rPr>
        <w:t xml:space="preserve">n. medianus </w:t>
      </w:r>
      <w:r>
        <w:rPr>
          <w:color w:val="000000"/>
          <w:spacing w:val="0"/>
          <w:w w:val="100"/>
          <w:position w:val="0"/>
          <w:shd w:val="clear" w:color="auto" w:fill="auto"/>
          <w:lang w:val="ru-RU" w:eastAsia="ru-RU" w:bidi="ru-RU"/>
        </w:rPr>
        <w:t>(С</w:t>
      </w:r>
      <w:r>
        <w:rPr>
          <w:color w:val="000000"/>
          <w:spacing w:val="0"/>
          <w:w w:val="100"/>
          <w:position w:val="0"/>
          <w:shd w:val="clear" w:color="auto" w:fill="auto"/>
          <w:vertAlign w:val="subscript"/>
          <w:lang w:val="ru-RU" w:eastAsia="ru-RU" w:bidi="ru-RU"/>
        </w:rPr>
        <w:t>5 6</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Th,), </w:t>
      </w:r>
      <w:r>
        <w:rPr>
          <w:color w:val="000000"/>
          <w:spacing w:val="0"/>
          <w:w w:val="100"/>
          <w:position w:val="0"/>
          <w:shd w:val="clear" w:color="auto" w:fill="auto"/>
          <w:lang w:val="ru-RU" w:eastAsia="ru-RU" w:bidi="ru-RU"/>
        </w:rPr>
        <w:t>отходит от медиального и латерально</w:t>
        <w:softHyphen/>
        <w:t xml:space="preserve">го пучков двумя корешками, охватывающими спереди </w:t>
      </w:r>
      <w:r>
        <w:rPr>
          <w:color w:val="000000"/>
          <w:spacing w:val="0"/>
          <w:w w:val="100"/>
          <w:position w:val="0"/>
          <w:shd w:val="clear" w:color="auto" w:fill="auto"/>
          <w:lang w:val="en-US" w:eastAsia="en-US" w:bidi="en-US"/>
        </w:rPr>
        <w:t xml:space="preserve">a. axillaris, </w:t>
      </w:r>
      <w:r>
        <w:rPr>
          <w:color w:val="000000"/>
          <w:spacing w:val="0"/>
          <w:w w:val="100"/>
          <w:position w:val="0"/>
          <w:shd w:val="clear" w:color="auto" w:fill="auto"/>
          <w:lang w:val="ru-RU" w:eastAsia="ru-RU" w:bidi="ru-RU"/>
        </w:rPr>
        <w:t xml:space="preserve">затем он идет в </w:t>
      </w:r>
      <w:r>
        <w:rPr>
          <w:color w:val="000000"/>
          <w:spacing w:val="0"/>
          <w:w w:val="100"/>
          <w:position w:val="0"/>
          <w:shd w:val="clear" w:color="auto" w:fill="auto"/>
          <w:lang w:val="en-US" w:eastAsia="en-US" w:bidi="en-US"/>
        </w:rPr>
        <w:t>sul</w:t>
        <w:softHyphen/>
        <w:t xml:space="preserve">cus bicipitalis medialis </w:t>
      </w:r>
      <w:r>
        <w:rPr>
          <w:color w:val="000000"/>
          <w:spacing w:val="0"/>
          <w:w w:val="100"/>
          <w:position w:val="0"/>
          <w:shd w:val="clear" w:color="auto" w:fill="auto"/>
          <w:lang w:val="ru-RU" w:eastAsia="ru-RU" w:bidi="ru-RU"/>
        </w:rPr>
        <w:t xml:space="preserve">вместе с плечевой артерией. В локтевом сгибе нерв подходит под пт </w:t>
      </w:r>
      <w:r>
        <w:rPr>
          <w:color w:val="000000"/>
          <w:spacing w:val="0"/>
          <w:w w:val="100"/>
          <w:position w:val="0"/>
          <w:shd w:val="clear" w:color="auto" w:fill="auto"/>
          <w:lang w:val="en-US" w:eastAsia="en-US" w:bidi="en-US"/>
        </w:rPr>
        <w:t xml:space="preserve">pronator teres </w:t>
      </w:r>
      <w:r>
        <w:rPr>
          <w:color w:val="000000"/>
          <w:spacing w:val="0"/>
          <w:w w:val="100"/>
          <w:position w:val="0"/>
          <w:shd w:val="clear" w:color="auto" w:fill="auto"/>
          <w:lang w:val="ru-RU" w:eastAsia="ru-RU" w:bidi="ru-RU"/>
        </w:rPr>
        <w:t>и поверхностным сгибателем пальцев и идет дальше между пос</w:t>
        <w:softHyphen/>
        <w:t xml:space="preserve">ледним и пт </w:t>
      </w:r>
      <w:r>
        <w:rPr>
          <w:color w:val="000000"/>
          <w:spacing w:val="0"/>
          <w:w w:val="100"/>
          <w:position w:val="0"/>
          <w:shd w:val="clear" w:color="auto" w:fill="auto"/>
          <w:lang w:val="en-US" w:eastAsia="en-US" w:bidi="en-US"/>
        </w:rPr>
        <w:t xml:space="preserve">flexor digitorum profundus, </w:t>
      </w:r>
      <w:r>
        <w:rPr>
          <w:color w:val="000000"/>
          <w:spacing w:val="0"/>
          <w:w w:val="100"/>
          <w:position w:val="0"/>
          <w:shd w:val="clear" w:color="auto" w:fill="auto"/>
          <w:lang w:val="ru-RU" w:eastAsia="ru-RU" w:bidi="ru-RU"/>
        </w:rPr>
        <w:t xml:space="preserve">затем — в одноименной бороздке, </w:t>
      </w:r>
      <w:r>
        <w:rPr>
          <w:color w:val="000000"/>
          <w:spacing w:val="0"/>
          <w:w w:val="100"/>
          <w:position w:val="0"/>
          <w:shd w:val="clear" w:color="auto" w:fill="auto"/>
          <w:lang w:val="en-US" w:eastAsia="en-US" w:bidi="en-US"/>
        </w:rPr>
        <w:t xml:space="preserve">sulcus medianus, </w:t>
      </w:r>
      <w:r>
        <w:rPr>
          <w:color w:val="000000"/>
          <w:spacing w:val="0"/>
          <w:w w:val="100"/>
          <w:position w:val="0"/>
          <w:shd w:val="clear" w:color="auto" w:fill="auto"/>
          <w:lang w:val="ru-RU" w:eastAsia="ru-RU" w:bidi="ru-RU"/>
        </w:rPr>
        <w:t xml:space="preserve">посередине предплечья на ладонь. На плече </w:t>
      </w:r>
      <w:r>
        <w:rPr>
          <w:color w:val="000000"/>
          <w:spacing w:val="0"/>
          <w:w w:val="100"/>
          <w:position w:val="0"/>
          <w:shd w:val="clear" w:color="auto" w:fill="auto"/>
          <w:lang w:val="en-US" w:eastAsia="en-US" w:bidi="en-US"/>
        </w:rPr>
        <w:t xml:space="preserve">n. medianus </w:t>
      </w:r>
      <w:r>
        <w:rPr>
          <w:color w:val="000000"/>
          <w:spacing w:val="0"/>
          <w:w w:val="100"/>
          <w:position w:val="0"/>
          <w:shd w:val="clear" w:color="auto" w:fill="auto"/>
          <w:lang w:val="ru-RU" w:eastAsia="ru-RU" w:bidi="ru-RU"/>
        </w:rPr>
        <w:t xml:space="preserve">ветвей не дает. На предплечье он отдает </w:t>
      </w:r>
      <w:r>
        <w:rPr>
          <w:color w:val="000000"/>
          <w:spacing w:val="0"/>
          <w:w w:val="100"/>
          <w:position w:val="0"/>
          <w:shd w:val="clear" w:color="auto" w:fill="auto"/>
          <w:lang w:val="en-US" w:eastAsia="en-US" w:bidi="en-US"/>
        </w:rPr>
        <w:t xml:space="preserve">rami musculares </w:t>
      </w:r>
      <w:r>
        <w:rPr>
          <w:color w:val="000000"/>
          <w:spacing w:val="0"/>
          <w:w w:val="100"/>
          <w:position w:val="0"/>
          <w:shd w:val="clear" w:color="auto" w:fill="auto"/>
          <w:lang w:val="ru-RU" w:eastAsia="ru-RU" w:bidi="ru-RU"/>
        </w:rPr>
        <w:t xml:space="preserve">для всех мышц передней группы сгибателей, за исключением пт </w:t>
      </w:r>
      <w:r>
        <w:rPr>
          <w:color w:val="000000"/>
          <w:spacing w:val="0"/>
          <w:w w:val="100"/>
          <w:position w:val="0"/>
          <w:shd w:val="clear" w:color="auto" w:fill="auto"/>
          <w:lang w:val="en-US" w:eastAsia="en-US" w:bidi="en-US"/>
        </w:rPr>
        <w:t xml:space="preserve">flexor carpi ulnaris </w:t>
      </w:r>
      <w:r>
        <w:rPr>
          <w:color w:val="000000"/>
          <w:spacing w:val="0"/>
          <w:w w:val="100"/>
          <w:position w:val="0"/>
          <w:shd w:val="clear" w:color="auto" w:fill="auto"/>
          <w:lang w:val="ru-RU" w:eastAsia="ru-RU" w:bidi="ru-RU"/>
        </w:rPr>
        <w:t>и ближайшей к последнему части глубокого сги</w:t>
        <w:softHyphen/>
        <w:t>бателя пальцев (рис. 331).</w:t>
      </w:r>
    </w:p>
    <w:p>
      <w:pPr>
        <w:pStyle w:val="Style14"/>
        <w:keepNext w:val="0"/>
        <w:keepLines w:val="0"/>
        <w:widowControl w:val="0"/>
        <w:shd w:val="clear" w:color="auto" w:fill="auto"/>
        <w:bidi w:val="0"/>
        <w:spacing w:before="0" w:after="460" w:line="286" w:lineRule="auto"/>
        <w:ind w:left="0" w:right="0" w:firstLine="160"/>
        <w:jc w:val="both"/>
      </w:pPr>
      <w:r>
        <w:drawing>
          <wp:anchor distT="50800" distB="50800" distL="50800" distR="50800" simplePos="0" relativeHeight="125829763" behindDoc="0" locked="0" layoutInCell="1" allowOverlap="1">
            <wp:simplePos x="0" y="0"/>
            <wp:positionH relativeFrom="page">
              <wp:posOffset>523875</wp:posOffset>
            </wp:positionH>
            <wp:positionV relativeFrom="margin">
              <wp:posOffset>2244090</wp:posOffset>
            </wp:positionV>
            <wp:extent cx="1408430" cy="2279650"/>
            <wp:wrapSquare wrapText="right"/>
            <wp:docPr id="1154" name="Shape 1154"/>
            <a:graphic xmlns:a="http://schemas.openxmlformats.org/drawingml/2006/main">
              <a:graphicData uri="http://schemas.openxmlformats.org/drawingml/2006/picture">
                <pic:pic xmlns:pic="http://schemas.openxmlformats.org/drawingml/2006/picture">
                  <pic:nvPicPr>
                    <pic:cNvPr id="1155" name="Picture box 1155"/>
                    <pic:cNvPicPr/>
                  </pic:nvPicPr>
                  <pic:blipFill>
                    <a:blip r:embed="rId971"/>
                    <a:stretch/>
                  </pic:blipFill>
                  <pic:spPr>
                    <a:xfrm>
                      <a:ext cx="1408430" cy="2279650"/>
                    </a:xfrm>
                    <a:prstGeom prst="rect"/>
                  </pic:spPr>
                </pic:pic>
              </a:graphicData>
            </a:graphic>
          </wp:anchor>
        </w:drawing>
      </w:r>
      <w:r>
        <w:rPr>
          <w:color w:val="000000"/>
          <w:spacing w:val="0"/>
          <w:w w:val="100"/>
          <w:position w:val="0"/>
          <w:shd w:val="clear" w:color="auto" w:fill="auto"/>
          <w:lang w:val="ru-RU" w:eastAsia="ru-RU" w:bidi="ru-RU"/>
        </w:rPr>
        <w:t xml:space="preserve">Одна из ветвей,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передний межкостный нерв предплечья, </w:t>
      </w:r>
      <w:r>
        <w:rPr>
          <w:color w:val="000000"/>
          <w:spacing w:val="0"/>
          <w:w w:val="100"/>
          <w:position w:val="0"/>
          <w:shd w:val="clear" w:color="auto" w:fill="auto"/>
          <w:lang w:val="en-US" w:eastAsia="en-US" w:bidi="en-US"/>
        </w:rPr>
        <w:t xml:space="preserve">n. interosseus (ante- brachii) anterior, </w:t>
      </w:r>
      <w:r>
        <w:rPr>
          <w:color w:val="000000"/>
          <w:spacing w:val="0"/>
          <w:w w:val="100"/>
          <w:position w:val="0"/>
          <w:shd w:val="clear" w:color="auto" w:fill="auto"/>
          <w:lang w:val="ru-RU" w:eastAsia="ru-RU" w:bidi="ru-RU"/>
        </w:rPr>
        <w:t xml:space="preserve">сопровождает </w:t>
      </w:r>
      <w:r>
        <w:rPr>
          <w:color w:val="000000"/>
          <w:spacing w:val="0"/>
          <w:w w:val="100"/>
          <w:position w:val="0"/>
          <w:shd w:val="clear" w:color="auto" w:fill="auto"/>
          <w:lang w:val="en-US" w:eastAsia="en-US" w:bidi="en-US"/>
        </w:rPr>
        <w:t xml:space="preserve">a. interossea anterior </w:t>
      </w:r>
      <w:r>
        <w:rPr>
          <w:color w:val="000000"/>
          <w:spacing w:val="0"/>
          <w:w w:val="100"/>
          <w:position w:val="0"/>
          <w:shd w:val="clear" w:color="auto" w:fill="auto"/>
          <w:lang w:val="ru-RU" w:eastAsia="ru-RU" w:bidi="ru-RU"/>
        </w:rPr>
        <w:t>на межкостной перепонке и ин</w:t>
        <w:softHyphen/>
      </w:r>
      <w:r>
        <w:rPr>
          <w:color w:val="000000"/>
          <w:spacing w:val="0"/>
          <w:w w:val="100"/>
          <w:position w:val="0"/>
          <w:shd w:val="clear" w:color="auto" w:fill="auto"/>
          <w:lang w:val="ru-RU" w:eastAsia="ru-RU" w:bidi="ru-RU"/>
        </w:rPr>
        <w:t xml:space="preserve">нервирует глубокие сгибатели </w:t>
      </w:r>
      <w:r>
        <w:rPr>
          <w:color w:val="000000"/>
          <w:spacing w:val="0"/>
          <w:w w:val="100"/>
          <w:position w:val="0"/>
          <w:shd w:val="clear" w:color="auto" w:fill="auto"/>
          <w:lang w:val="en-US" w:eastAsia="en-US" w:bidi="en-US"/>
        </w:rPr>
        <w:t xml:space="preserve">(m. flexor pollicis longus </w:t>
      </w:r>
      <w:r>
        <w:rPr>
          <w:color w:val="000000"/>
          <w:spacing w:val="0"/>
          <w:w w:val="100"/>
          <w:position w:val="0"/>
          <w:shd w:val="clear" w:color="auto" w:fill="auto"/>
          <w:lang w:val="ru-RU" w:eastAsia="ru-RU" w:bidi="ru-RU"/>
        </w:rPr>
        <w:t xml:space="preserve">и часть пт </w:t>
      </w:r>
      <w:r>
        <w:rPr>
          <w:color w:val="000000"/>
          <w:spacing w:val="0"/>
          <w:w w:val="100"/>
          <w:position w:val="0"/>
          <w:shd w:val="clear" w:color="auto" w:fill="auto"/>
          <w:lang w:val="en-US" w:eastAsia="en-US" w:bidi="en-US"/>
        </w:rPr>
        <w:t xml:space="preserve">flexor digitorum profundus), m. pronator quadratus </w:t>
      </w:r>
      <w:r>
        <w:rPr>
          <w:color w:val="000000"/>
          <w:spacing w:val="0"/>
          <w:w w:val="100"/>
          <w:position w:val="0"/>
          <w:shd w:val="clear" w:color="auto" w:fill="auto"/>
          <w:lang w:val="ru-RU" w:eastAsia="ru-RU" w:bidi="ru-RU"/>
        </w:rPr>
        <w:t>и лучеза</w:t>
        <w:softHyphen/>
        <w:t>пястный сустав. Над лучезапястным сус</w:t>
        <w:softHyphen/>
        <w:t xml:space="preserve">тавом </w:t>
      </w:r>
      <w:r>
        <w:rPr>
          <w:color w:val="000000"/>
          <w:spacing w:val="0"/>
          <w:w w:val="100"/>
          <w:position w:val="0"/>
          <w:shd w:val="clear" w:color="auto" w:fill="auto"/>
          <w:lang w:val="en-US" w:eastAsia="en-US" w:bidi="en-US"/>
        </w:rPr>
        <w:t xml:space="preserve">n. medianus </w:t>
      </w:r>
      <w:r>
        <w:rPr>
          <w:color w:val="000000"/>
          <w:spacing w:val="0"/>
          <w:w w:val="100"/>
          <w:position w:val="0"/>
          <w:shd w:val="clear" w:color="auto" w:fill="auto"/>
          <w:lang w:val="ru-RU" w:eastAsia="ru-RU" w:bidi="ru-RU"/>
        </w:rPr>
        <w:t xml:space="preserve">дает тонкую кожную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ветвь — ладонную ветвь срединного нерва, </w:t>
      </w:r>
      <w:r>
        <w:rPr>
          <w:color w:val="000000"/>
          <w:spacing w:val="0"/>
          <w:w w:val="100"/>
          <w:position w:val="0"/>
          <w:shd w:val="clear" w:color="auto" w:fill="auto"/>
          <w:lang w:val="en-US" w:eastAsia="en-US" w:bidi="en-US"/>
        </w:rPr>
        <w:t xml:space="preserve">ramus palmans n. mediani, </w:t>
      </w:r>
      <w:r>
        <w:rPr>
          <w:color w:val="000000"/>
          <w:spacing w:val="0"/>
          <w:w w:val="100"/>
          <w:position w:val="0"/>
          <w:shd w:val="clear" w:color="auto" w:fill="auto"/>
          <w:lang w:val="ru-RU" w:eastAsia="ru-RU" w:bidi="ru-RU"/>
        </w:rPr>
        <w:t xml:space="preserve">которая снабжает небольшой участок кожи на </w:t>
      </w:r>
      <w:r>
        <w:rPr>
          <w:color w:val="000000"/>
          <w:spacing w:val="0"/>
          <w:w w:val="100"/>
          <w:position w:val="0"/>
          <w:shd w:val="clear" w:color="auto" w:fill="auto"/>
          <w:lang w:val="en-US" w:eastAsia="en-US" w:bidi="en-US"/>
        </w:rPr>
        <w:t xml:space="preserve">thenar </w:t>
      </w:r>
      <w:r>
        <w:rPr>
          <w:color w:val="000000"/>
          <w:spacing w:val="0"/>
          <w:w w:val="100"/>
          <w:position w:val="0"/>
          <w:shd w:val="clear" w:color="auto" w:fill="auto"/>
          <w:lang w:val="ru-RU" w:eastAsia="ru-RU" w:bidi="ru-RU"/>
        </w:rPr>
        <w:t xml:space="preserve">и ладони. </w:t>
      </w:r>
      <w:r>
        <w:rPr>
          <w:color w:val="000000"/>
          <w:spacing w:val="0"/>
          <w:w w:val="100"/>
          <w:position w:val="0"/>
          <w:shd w:val="clear" w:color="auto" w:fill="auto"/>
          <w:lang w:val="en-US" w:eastAsia="en-US" w:bidi="en-US"/>
        </w:rPr>
        <w:t xml:space="preserve">N. medianus </w:t>
      </w:r>
      <w:r>
        <w:rPr>
          <w:color w:val="000000"/>
          <w:spacing w:val="0"/>
          <w:w w:val="100"/>
          <w:position w:val="0"/>
          <w:shd w:val="clear" w:color="auto" w:fill="auto"/>
          <w:lang w:val="ru-RU" w:eastAsia="ru-RU" w:bidi="ru-RU"/>
        </w:rPr>
        <w:t xml:space="preserve">выходит на ладонь через </w:t>
      </w:r>
      <w:r>
        <w:rPr>
          <w:color w:val="000000"/>
          <w:spacing w:val="0"/>
          <w:w w:val="100"/>
          <w:position w:val="0"/>
          <w:shd w:val="clear" w:color="auto" w:fill="auto"/>
          <w:lang w:val="en-US" w:eastAsia="en-US" w:bidi="en-US"/>
        </w:rPr>
        <w:t xml:space="preserve">canalis carpi </w:t>
      </w:r>
      <w:r>
        <w:rPr>
          <w:color w:val="000000"/>
          <w:spacing w:val="0"/>
          <w:w w:val="100"/>
          <w:position w:val="0"/>
          <w:shd w:val="clear" w:color="auto" w:fill="auto"/>
          <w:lang w:val="ru-RU" w:eastAsia="ru-RU" w:bidi="ru-RU"/>
        </w:rPr>
        <w:t>вместе с сухожи</w:t>
        <w:softHyphen/>
        <w:t xml:space="preserve">лиями сгибателей и делится на 3 ветви,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общие ладонные пальцевые нервы,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nn. </w:t>
      </w:r>
      <w:r>
        <w:rPr>
          <w:color w:val="000000"/>
          <w:spacing w:val="0"/>
          <w:w w:val="100"/>
          <w:position w:val="0"/>
          <w:shd w:val="clear" w:color="auto" w:fill="auto"/>
          <w:lang w:val="en-US" w:eastAsia="en-US" w:bidi="en-US"/>
        </w:rPr>
        <w:t xml:space="preserve">digitales palmares communes, </w:t>
      </w:r>
      <w:r>
        <w:rPr>
          <w:color w:val="000000"/>
          <w:spacing w:val="0"/>
          <w:w w:val="100"/>
          <w:position w:val="0"/>
          <w:shd w:val="clear" w:color="auto" w:fill="auto"/>
          <w:lang w:val="ru-RU" w:eastAsia="ru-RU" w:bidi="ru-RU"/>
        </w:rPr>
        <w:t>которые идут вдоль первого, второго и третьего межпя-</w:t>
      </w:r>
    </w:p>
    <w:p>
      <w:pPr>
        <w:pStyle w:val="Style55"/>
        <w:keepNext w:val="0"/>
        <w:keepLines w:val="0"/>
        <w:widowControl w:val="0"/>
        <w:shd w:val="clear" w:color="auto" w:fill="auto"/>
        <w:bidi w:val="0"/>
        <w:spacing w:before="0" w:after="0" w:line="338" w:lineRule="auto"/>
        <w:ind w:left="540" w:right="600" w:firstLine="0"/>
        <w:jc w:val="both"/>
      </w:pPr>
      <w:r>
        <w:rPr>
          <w:color w:val="000000"/>
          <w:spacing w:val="0"/>
          <w:w w:val="100"/>
          <w:position w:val="0"/>
          <w:shd w:val="clear" w:color="auto" w:fill="auto"/>
          <w:lang w:val="ru-RU" w:eastAsia="ru-RU" w:bidi="ru-RU"/>
        </w:rPr>
        <w:t>Рис. 331. Нервы кисти, ладонная поверхность.</w:t>
      </w:r>
    </w:p>
    <w:p>
      <w:pPr>
        <w:pStyle w:val="Style46"/>
        <w:keepNext w:val="0"/>
        <w:keepLines w:val="0"/>
        <w:widowControl w:val="0"/>
        <w:shd w:val="clear" w:color="auto" w:fill="auto"/>
        <w:bidi w:val="0"/>
        <w:spacing w:before="0" w:after="0"/>
        <w:ind w:left="0" w:right="0" w:firstLine="0"/>
        <w:jc w:val="both"/>
        <w:rPr>
          <w:sz w:val="11"/>
          <w:szCs w:val="11"/>
        </w:rPr>
      </w:pPr>
      <w:r>
        <w:rPr>
          <w:color w:val="000000"/>
          <w:spacing w:val="0"/>
          <w:w w:val="100"/>
          <w:position w:val="0"/>
          <w:sz w:val="9"/>
          <w:szCs w:val="9"/>
          <w:shd w:val="clear" w:color="auto" w:fill="auto"/>
          <w:lang w:val="ru-RU" w:eastAsia="ru-RU" w:bidi="ru-RU"/>
        </w:rPr>
        <w:t xml:space="preserve">I — </w:t>
      </w:r>
      <w:r>
        <w:rPr>
          <w:color w:val="000000"/>
          <w:spacing w:val="0"/>
          <w:w w:val="100"/>
          <w:position w:val="0"/>
          <w:sz w:val="9"/>
          <w:szCs w:val="9"/>
          <w:shd w:val="clear" w:color="auto" w:fill="auto"/>
          <w:lang w:val="en-US" w:eastAsia="en-US" w:bidi="en-US"/>
        </w:rPr>
        <w:t xml:space="preserve">m. flexor digitorum superficialis; </w:t>
      </w:r>
      <w:r>
        <w:rPr>
          <w:color w:val="000000"/>
          <w:spacing w:val="0"/>
          <w:w w:val="100"/>
          <w:position w:val="0"/>
          <w:sz w:val="9"/>
          <w:szCs w:val="9"/>
          <w:shd w:val="clear" w:color="auto" w:fill="auto"/>
          <w:lang w:val="ru-RU" w:eastAsia="ru-RU" w:bidi="ru-RU"/>
        </w:rPr>
        <w:t xml:space="preserve">2 — </w:t>
      </w:r>
      <w:r>
        <w:rPr>
          <w:color w:val="000000"/>
          <w:spacing w:val="0"/>
          <w:w w:val="100"/>
          <w:position w:val="0"/>
          <w:sz w:val="9"/>
          <w:szCs w:val="9"/>
          <w:shd w:val="clear" w:color="auto" w:fill="auto"/>
          <w:lang w:val="en-US" w:eastAsia="en-US" w:bidi="en-US"/>
        </w:rPr>
        <w:t>n. me</w:t>
        <w:softHyphen/>
        <w:t>dianus; 3 — r. palmans n. mediant; 4 — rr. mus</w:t>
        <w:softHyphen/>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culares n. </w:t>
      </w:r>
      <w:r>
        <w:rPr>
          <w:color w:val="000000"/>
          <w:spacing w:val="0"/>
          <w:w w:val="100"/>
          <w:position w:val="0"/>
          <w:sz w:val="9"/>
          <w:szCs w:val="9"/>
          <w:shd w:val="clear" w:color="auto" w:fill="auto"/>
          <w:lang w:val="en-US" w:eastAsia="en-US" w:bidi="en-US"/>
        </w:rPr>
        <w:t xml:space="preserve">mediani; 5-8 — nn. digitales palmares proprii; 9 — r. conununicans </w:t>
      </w:r>
      <w:r>
        <w:rPr>
          <w:color w:val="000000"/>
          <w:spacing w:val="0"/>
          <w:w w:val="100"/>
          <w:position w:val="0"/>
          <w:sz w:val="9"/>
          <w:szCs w:val="9"/>
          <w:shd w:val="clear" w:color="auto" w:fill="auto"/>
          <w:lang w:val="ru-RU" w:eastAsia="ru-RU" w:bidi="ru-RU"/>
        </w:rPr>
        <w:t xml:space="preserve">между </w:t>
      </w:r>
      <w:r>
        <w:rPr>
          <w:color w:val="000000"/>
          <w:spacing w:val="0"/>
          <w:w w:val="100"/>
          <w:position w:val="0"/>
          <w:sz w:val="9"/>
          <w:szCs w:val="9"/>
          <w:shd w:val="clear" w:color="auto" w:fill="auto"/>
          <w:lang w:val="en-US" w:eastAsia="en-US" w:bidi="en-US"/>
        </w:rPr>
        <w:t xml:space="preserve">n. medianus </w:t>
      </w:r>
      <w:r>
        <w:rPr>
          <w:color w:val="000000"/>
          <w:spacing w:val="0"/>
          <w:w w:val="100"/>
          <w:position w:val="0"/>
          <w:sz w:val="9"/>
          <w:szCs w:val="9"/>
          <w:shd w:val="clear" w:color="auto" w:fill="auto"/>
          <w:lang w:val="ru-RU" w:eastAsia="ru-RU" w:bidi="ru-RU"/>
        </w:rPr>
        <w:t xml:space="preserve">и </w:t>
      </w:r>
      <w:r>
        <w:rPr>
          <w:color w:val="000000"/>
          <w:spacing w:val="0"/>
          <w:w w:val="100"/>
          <w:position w:val="0"/>
          <w:sz w:val="9"/>
          <w:szCs w:val="9"/>
          <w:shd w:val="clear" w:color="auto" w:fill="auto"/>
          <w:lang w:val="en-US" w:eastAsia="en-US" w:bidi="en-US"/>
        </w:rPr>
        <w:t xml:space="preserve">n. ulnaris; 10 — r. superficialis n. ulnaris, 11 r. profundus n. ulnaris; 12 — os pisiforme; </w:t>
      </w:r>
      <w:r>
        <w:rPr>
          <w:color w:val="000000"/>
          <w:spacing w:val="0"/>
          <w:w w:val="100"/>
          <w:position w:val="0"/>
          <w:sz w:val="9"/>
          <w:szCs w:val="9"/>
          <w:shd w:val="clear" w:color="auto" w:fill="auto"/>
          <w:lang w:val="ru-RU" w:eastAsia="ru-RU" w:bidi="ru-RU"/>
        </w:rPr>
        <w:t xml:space="preserve">В </w:t>
      </w:r>
      <w:r>
        <w:rPr>
          <w:color w:val="000000"/>
          <w:spacing w:val="0"/>
          <w:w w:val="100"/>
          <w:position w:val="0"/>
          <w:sz w:val="9"/>
          <w:szCs w:val="9"/>
          <w:shd w:val="clear" w:color="auto" w:fill="auto"/>
          <w:lang w:val="en-US" w:eastAsia="en-US" w:bidi="en-US"/>
        </w:rPr>
        <w:t>n. ulnaris.</w:t>
        <w:br w:type="page"/>
      </w:r>
      <w:r>
        <w:rPr>
          <w:rStyle w:val="CharStyle15"/>
        </w:rPr>
        <w:t xml:space="preserve">стных промежутков под ладонным апоневрозом по направлению к пальцам. Первая из них иннервирует мышцы </w:t>
      </w:r>
      <w:r>
        <w:rPr>
          <w:rStyle w:val="CharStyle15"/>
          <w:lang w:val="en-US" w:eastAsia="en-US" w:bidi="en-US"/>
        </w:rPr>
        <w:t xml:space="preserve">thenar, </w:t>
      </w:r>
      <w:r>
        <w:rPr>
          <w:rStyle w:val="CharStyle15"/>
        </w:rPr>
        <w:t xml:space="preserve">за исключением </w:t>
      </w:r>
      <w:r>
        <w:rPr>
          <w:rStyle w:val="CharStyle15"/>
          <w:lang w:val="en-US" w:eastAsia="en-US" w:bidi="en-US"/>
        </w:rPr>
        <w:t xml:space="preserve">m. adductor pollicis </w:t>
      </w:r>
      <w:r>
        <w:rPr>
          <w:rStyle w:val="CharStyle15"/>
        </w:rPr>
        <w:t>и глубокой го</w:t>
        <w:softHyphen/>
        <w:t xml:space="preserve">ловки т. </w:t>
      </w:r>
      <w:r>
        <w:rPr>
          <w:rStyle w:val="CharStyle15"/>
          <w:lang w:val="en-US" w:eastAsia="en-US" w:bidi="en-US"/>
        </w:rPr>
        <w:t xml:space="preserve">flexor pollicis brevis, </w:t>
      </w:r>
      <w:r>
        <w:rPr>
          <w:rStyle w:val="CharStyle15"/>
        </w:rPr>
        <w:t xml:space="preserve">которые иннервируются локтевым нервом. </w:t>
      </w:r>
      <w:r>
        <w:rPr>
          <w:rStyle w:val="CharStyle15"/>
          <w:lang w:val="en-US" w:eastAsia="en-US" w:bidi="en-US"/>
        </w:rPr>
        <w:t xml:space="preserve">Nn. digitales palmares communes </w:t>
      </w:r>
      <w:r>
        <w:rPr>
          <w:rStyle w:val="CharStyle15"/>
        </w:rPr>
        <w:t xml:space="preserve">в свою очередь делятся на 7 </w:t>
      </w:r>
      <w:r>
        <w:rPr>
          <w:rStyle w:val="CharStyle15"/>
          <w:rFonts w:ascii="Times New Roman" w:eastAsia="Times New Roman" w:hAnsi="Times New Roman" w:cs="Times New Roman"/>
          <w:b/>
          <w:bCs/>
          <w:sz w:val="10"/>
          <w:szCs w:val="10"/>
        </w:rPr>
        <w:t xml:space="preserve">собственных ладонных пальцевых нервов, </w:t>
      </w:r>
      <w:r>
        <w:rPr>
          <w:rStyle w:val="CharStyle15"/>
          <w:lang w:val="en-US" w:eastAsia="en-US" w:bidi="en-US"/>
        </w:rPr>
        <w:t xml:space="preserve">nn. digitales palmares proprii, </w:t>
      </w:r>
      <w:r>
        <w:rPr>
          <w:rStyle w:val="CharStyle15"/>
        </w:rPr>
        <w:t xml:space="preserve">которые идут к обеим сторонам </w:t>
      </w:r>
      <w:r>
        <w:rPr>
          <w:rStyle w:val="CharStyle15"/>
          <w:lang w:val="en-US" w:eastAsia="en-US" w:bidi="en-US"/>
        </w:rPr>
        <w:t>I—</w:t>
      </w:r>
      <w:r>
        <w:rPr>
          <w:rStyle w:val="CharStyle15"/>
        </w:rPr>
        <w:t>II1 пальцев и к лучевой стороне IV пальца. От этих же ветвей снабжается и кожа лучевой стороны ладони (рис. 332), пальцевые нервы снабжают также первую и вторую червеобразные мышцы.</w:t>
      </w:r>
    </w:p>
    <w:p>
      <w:pPr>
        <w:pStyle w:val="Style14"/>
        <w:keepNext w:val="0"/>
        <w:keepLines w:val="0"/>
        <w:widowControl w:val="0"/>
        <w:numPr>
          <w:ilvl w:val="0"/>
          <w:numId w:val="489"/>
        </w:numPr>
        <w:shd w:val="clear" w:color="auto" w:fill="auto"/>
        <w:tabs>
          <w:tab w:pos="394" w:val="left"/>
        </w:tabs>
        <w:bidi w:val="0"/>
        <w:spacing w:before="0" w:after="0"/>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Локтевой нерв, </w:t>
      </w:r>
      <w:r>
        <w:rPr>
          <w:color w:val="000000"/>
          <w:spacing w:val="0"/>
          <w:w w:val="100"/>
          <w:position w:val="0"/>
          <w:shd w:val="clear" w:color="auto" w:fill="auto"/>
          <w:lang w:val="en-US" w:eastAsia="en-US" w:bidi="en-US"/>
        </w:rPr>
        <w:t xml:space="preserve">n. ulnaris </w:t>
      </w:r>
      <w:r>
        <w:rPr>
          <w:color w:val="000000"/>
          <w:spacing w:val="0"/>
          <w:w w:val="100"/>
          <w:position w:val="0"/>
          <w:shd w:val="clear" w:color="auto" w:fill="auto"/>
          <w:lang w:val="ru-RU" w:eastAsia="ru-RU" w:bidi="ru-RU"/>
        </w:rPr>
        <w:t>(см. рис. 331, 332), выходящий из медиального пучка плечевого сплетения (С</w:t>
      </w:r>
      <w:r>
        <w:rPr>
          <w:color w:val="000000"/>
          <w:spacing w:val="0"/>
          <w:w w:val="100"/>
          <w:position w:val="0"/>
          <w:shd w:val="clear" w:color="auto" w:fill="auto"/>
          <w:vertAlign w:val="subscript"/>
          <w:lang w:val="ru-RU" w:eastAsia="ru-RU" w:bidi="ru-RU"/>
        </w:rPr>
        <w:t>7</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C</w:t>
      </w:r>
      <w:r>
        <w:rPr>
          <w:color w:val="000000"/>
          <w:spacing w:val="0"/>
          <w:w w:val="100"/>
          <w:position w:val="0"/>
          <w:shd w:val="clear" w:color="auto" w:fill="auto"/>
          <w:vertAlign w:val="subscript"/>
          <w:lang w:val="en-US" w:eastAsia="en-US" w:bidi="en-US"/>
        </w:rPr>
        <w:t>R</w:t>
      </w:r>
      <w:r>
        <w:rPr>
          <w:color w:val="000000"/>
          <w:spacing w:val="0"/>
          <w:w w:val="100"/>
          <w:position w:val="0"/>
          <w:shd w:val="clear" w:color="auto" w:fill="auto"/>
          <w:lang w:val="en-US" w:eastAsia="en-US" w:bidi="en-US"/>
        </w:rPr>
        <w:t xml:space="preserve">, Th,), </w:t>
      </w:r>
      <w:r>
        <w:rPr>
          <w:color w:val="000000"/>
          <w:spacing w:val="0"/>
          <w:w w:val="100"/>
          <w:position w:val="0"/>
          <w:shd w:val="clear" w:color="auto" w:fill="auto"/>
          <w:lang w:val="ru-RU" w:eastAsia="ru-RU" w:bidi="ru-RU"/>
        </w:rPr>
        <w:t>проходит по медиальной стороне плеча на заднюю поверхность медиального надмыщелка (здесь он лежит под кожей и часто травмиру</w:t>
        <w:softHyphen/>
        <w:t xml:space="preserve">ется, что вызывает в медиальной зоне предплечья ощущение покалывания), затем ложится в </w:t>
      </w:r>
      <w:r>
        <w:rPr>
          <w:color w:val="000000"/>
          <w:spacing w:val="0"/>
          <w:w w:val="100"/>
          <w:position w:val="0"/>
          <w:shd w:val="clear" w:color="auto" w:fill="auto"/>
          <w:lang w:val="en-US" w:eastAsia="en-US" w:bidi="en-US"/>
        </w:rPr>
        <w:t xml:space="preserve">sulcus ulnaris </w:t>
      </w:r>
      <w:r>
        <w:rPr>
          <w:color w:val="000000"/>
          <w:spacing w:val="0"/>
          <w:w w:val="100"/>
          <w:position w:val="0"/>
          <w:shd w:val="clear" w:color="auto" w:fill="auto"/>
          <w:lang w:val="ru-RU" w:eastAsia="ru-RU" w:bidi="ru-RU"/>
        </w:rPr>
        <w:t xml:space="preserve">и далее в </w:t>
      </w:r>
      <w:r>
        <w:rPr>
          <w:color w:val="000000"/>
          <w:spacing w:val="0"/>
          <w:w w:val="100"/>
          <w:position w:val="0"/>
          <w:shd w:val="clear" w:color="auto" w:fill="auto"/>
          <w:lang w:val="en-US" w:eastAsia="en-US" w:bidi="en-US"/>
        </w:rPr>
        <w:t xml:space="preserve">canalis carpi ulnaris, </w:t>
      </w:r>
      <w:r>
        <w:rPr>
          <w:color w:val="000000"/>
          <w:spacing w:val="0"/>
          <w:w w:val="100"/>
          <w:position w:val="0"/>
          <w:shd w:val="clear" w:color="auto" w:fill="auto"/>
          <w:lang w:val="ru-RU" w:eastAsia="ru-RU" w:bidi="ru-RU"/>
        </w:rPr>
        <w:t xml:space="preserve">где идет вместе с соименными артерией и венами до ладони; на поверхности </w:t>
      </w:r>
      <w:r>
        <w:rPr>
          <w:color w:val="000000"/>
          <w:spacing w:val="0"/>
          <w:w w:val="100"/>
          <w:position w:val="0"/>
          <w:shd w:val="clear" w:color="auto" w:fill="auto"/>
          <w:lang w:val="en-US" w:eastAsia="en-US" w:bidi="en-US"/>
        </w:rPr>
        <w:t xml:space="preserve">retinaculum flexorum </w:t>
      </w:r>
      <w:r>
        <w:rPr>
          <w:color w:val="000000"/>
          <w:spacing w:val="0"/>
          <w:w w:val="100"/>
          <w:position w:val="0"/>
          <w:shd w:val="clear" w:color="auto" w:fill="auto"/>
          <w:lang w:val="ru-RU" w:eastAsia="ru-RU" w:bidi="ru-RU"/>
        </w:rPr>
        <w:t xml:space="preserve">он переходит в свою конечную ветвь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ладонную ветвь локтевого нерва, </w:t>
      </w:r>
      <w:r>
        <w:rPr>
          <w:color w:val="000000"/>
          <w:spacing w:val="0"/>
          <w:w w:val="100"/>
          <w:position w:val="0"/>
          <w:shd w:val="clear" w:color="auto" w:fill="auto"/>
          <w:lang w:val="en-US" w:eastAsia="en-US" w:bidi="en-US"/>
        </w:rPr>
        <w:t xml:space="preserve">ramus palmaris n. ulnans. </w:t>
      </w:r>
      <w:r>
        <w:rPr>
          <w:color w:val="000000"/>
          <w:spacing w:val="0"/>
          <w:w w:val="100"/>
          <w:position w:val="0"/>
          <w:shd w:val="clear" w:color="auto" w:fill="auto"/>
          <w:lang w:val="ru-RU" w:eastAsia="ru-RU" w:bidi="ru-RU"/>
        </w:rPr>
        <w:t>На плече локтевой нерв, так же как и срединный, ветвей не дает.</w:t>
      </w:r>
    </w:p>
    <w:p>
      <w:pPr>
        <w:pStyle w:val="Style14"/>
        <w:keepNext w:val="0"/>
        <w:keepLines w:val="0"/>
        <w:widowControl w:val="0"/>
        <w:shd w:val="clear" w:color="auto" w:fill="auto"/>
        <w:bidi w:val="0"/>
        <w:spacing w:before="0" w:after="0" w:line="317"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en-US" w:eastAsia="en-US" w:bidi="en-US"/>
        </w:rPr>
        <w:t xml:space="preserve">Bemeu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 xml:space="preserve">п. </w:t>
      </w:r>
      <w:r>
        <w:rPr>
          <w:rFonts w:ascii="Times New Roman" w:eastAsia="Times New Roman" w:hAnsi="Times New Roman" w:cs="Times New Roman"/>
          <w:b/>
          <w:bCs/>
          <w:i/>
          <w:iCs/>
          <w:color w:val="000000"/>
          <w:spacing w:val="0"/>
          <w:w w:val="100"/>
          <w:position w:val="0"/>
          <w:sz w:val="10"/>
          <w:szCs w:val="10"/>
          <w:shd w:val="clear" w:color="auto" w:fill="auto"/>
          <w:lang w:val="en-US" w:eastAsia="en-US" w:bidi="en-US"/>
        </w:rPr>
        <w:t>ulnaris</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на предплечье и кисти:</w:t>
      </w:r>
    </w:p>
    <w:p>
      <w:pPr>
        <w:pStyle w:val="Style14"/>
        <w:keepNext w:val="0"/>
        <w:keepLines w:val="0"/>
        <w:widowControl w:val="0"/>
        <w:numPr>
          <w:ilvl w:val="0"/>
          <w:numId w:val="491"/>
        </w:numPr>
        <w:shd w:val="clear" w:color="auto" w:fill="auto"/>
        <w:tabs>
          <w:tab w:pos="426" w:val="left"/>
        </w:tabs>
        <w:bidi w:val="0"/>
        <w:spacing w:before="0" w:after="0"/>
        <w:ind w:left="0" w:right="0" w:firstLine="200"/>
        <w:jc w:val="both"/>
      </w:pPr>
      <w:r>
        <w:rPr>
          <w:color w:val="000000"/>
          <w:spacing w:val="0"/>
          <w:w w:val="100"/>
          <w:position w:val="0"/>
          <w:shd w:val="clear" w:color="auto" w:fill="auto"/>
          <w:lang w:val="ru-RU" w:eastAsia="ru-RU" w:bidi="ru-RU"/>
        </w:rPr>
        <w:t xml:space="preserve">суставные ветви, </w:t>
      </w:r>
      <w:r>
        <w:rPr>
          <w:color w:val="000000"/>
          <w:spacing w:val="0"/>
          <w:w w:val="100"/>
          <w:position w:val="0"/>
          <w:shd w:val="clear" w:color="auto" w:fill="auto"/>
          <w:lang w:val="en-US" w:eastAsia="en-US" w:bidi="en-US"/>
        </w:rPr>
        <w:t xml:space="preserve">rami articulares, </w:t>
      </w:r>
      <w:r>
        <w:rPr>
          <w:color w:val="000000"/>
          <w:spacing w:val="0"/>
          <w:w w:val="100"/>
          <w:position w:val="0"/>
          <w:shd w:val="clear" w:color="auto" w:fill="auto"/>
          <w:lang w:val="ru-RU" w:eastAsia="ru-RU" w:bidi="ru-RU"/>
        </w:rPr>
        <w:t>к локтевому суставу;</w:t>
      </w:r>
    </w:p>
    <w:p>
      <w:pPr>
        <w:pStyle w:val="Style14"/>
        <w:keepNext w:val="0"/>
        <w:keepLines w:val="0"/>
        <w:widowControl w:val="0"/>
        <w:numPr>
          <w:ilvl w:val="0"/>
          <w:numId w:val="491"/>
        </w:numPr>
        <w:shd w:val="clear" w:color="auto" w:fill="auto"/>
        <w:tabs>
          <w:tab w:pos="404" w:val="left"/>
        </w:tabs>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мышечные ветви, </w:t>
      </w:r>
      <w:r>
        <w:rPr>
          <w:color w:val="000000"/>
          <w:spacing w:val="0"/>
          <w:w w:val="100"/>
          <w:position w:val="0"/>
          <w:shd w:val="clear" w:color="auto" w:fill="auto"/>
          <w:lang w:val="en-US" w:eastAsia="en-US" w:bidi="en-US"/>
        </w:rPr>
        <w:t xml:space="preserve">rami musculares, </w:t>
      </w:r>
      <w:r>
        <w:rPr>
          <w:color w:val="000000"/>
          <w:spacing w:val="0"/>
          <w:w w:val="100"/>
          <w:position w:val="0"/>
          <w:shd w:val="clear" w:color="auto" w:fill="auto"/>
          <w:lang w:val="ru-RU" w:eastAsia="ru-RU" w:bidi="ru-RU"/>
        </w:rPr>
        <w:t xml:space="preserve">для </w:t>
      </w:r>
      <w:r>
        <w:rPr>
          <w:color w:val="000000"/>
          <w:spacing w:val="0"/>
          <w:w w:val="100"/>
          <w:position w:val="0"/>
          <w:shd w:val="clear" w:color="auto" w:fill="auto"/>
          <w:lang w:val="en-US" w:eastAsia="en-US" w:bidi="en-US"/>
        </w:rPr>
        <w:t xml:space="preserve">m. flexor carpi ulnaris </w:t>
      </w:r>
      <w:r>
        <w:rPr>
          <w:color w:val="000000"/>
          <w:spacing w:val="0"/>
          <w:w w:val="100"/>
          <w:position w:val="0"/>
          <w:shd w:val="clear" w:color="auto" w:fill="auto"/>
          <w:lang w:val="ru-RU" w:eastAsia="ru-RU" w:bidi="ru-RU"/>
        </w:rPr>
        <w:t xml:space="preserve">и соседней с ним части </w:t>
      </w:r>
      <w:r>
        <w:rPr>
          <w:color w:val="000000"/>
          <w:spacing w:val="0"/>
          <w:w w:val="100"/>
          <w:position w:val="0"/>
          <w:shd w:val="clear" w:color="auto" w:fill="auto"/>
          <w:lang w:val="en-US" w:eastAsia="en-US" w:bidi="en-US"/>
        </w:rPr>
        <w:t>m. flexor digitorum profundus;</w:t>
      </w:r>
    </w:p>
    <w:p>
      <w:pPr>
        <w:pStyle w:val="Style14"/>
        <w:keepNext w:val="0"/>
        <w:keepLines w:val="0"/>
        <w:widowControl w:val="0"/>
        <w:numPr>
          <w:ilvl w:val="0"/>
          <w:numId w:val="491"/>
        </w:numPr>
        <w:shd w:val="clear" w:color="auto" w:fill="auto"/>
        <w:tabs>
          <w:tab w:pos="409" w:val="left"/>
        </w:tabs>
        <w:bidi w:val="0"/>
        <w:spacing w:before="0" w:after="64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кожная ладонная ветвь, </w:t>
      </w:r>
      <w:r>
        <w:rPr>
          <w:color w:val="000000"/>
          <w:spacing w:val="0"/>
          <w:w w:val="100"/>
          <w:position w:val="0"/>
          <w:shd w:val="clear" w:color="auto" w:fill="auto"/>
          <w:lang w:val="en-US" w:eastAsia="en-US" w:bidi="en-US"/>
        </w:rPr>
        <w:t xml:space="preserve">ramus cuta- neus palmaris, </w:t>
      </w:r>
      <w:r>
        <w:rPr>
          <w:color w:val="000000"/>
          <w:spacing w:val="0"/>
          <w:w w:val="100"/>
          <w:position w:val="0"/>
          <w:shd w:val="clear" w:color="auto" w:fill="auto"/>
          <w:lang w:val="ru-RU" w:eastAsia="ru-RU" w:bidi="ru-RU"/>
        </w:rPr>
        <w:t xml:space="preserve">к коже </w:t>
      </w:r>
      <w:r>
        <w:rPr>
          <w:color w:val="000000"/>
          <w:spacing w:val="0"/>
          <w:w w:val="100"/>
          <w:position w:val="0"/>
          <w:shd w:val="clear" w:color="auto" w:fill="auto"/>
          <w:lang w:val="en-US" w:eastAsia="en-US" w:bidi="en-US"/>
        </w:rPr>
        <w:t>hypothenar;</w:t>
      </w:r>
    </w:p>
    <w:p>
      <w:pPr>
        <w:pStyle w:val="Style55"/>
        <w:keepNext w:val="0"/>
        <w:keepLines w:val="0"/>
        <w:widowControl w:val="0"/>
        <w:shd w:val="clear" w:color="auto" w:fill="auto"/>
        <w:bidi w:val="0"/>
        <w:spacing w:before="0" w:after="0" w:line="326" w:lineRule="auto"/>
        <w:ind w:left="0" w:right="0" w:firstLine="0"/>
        <w:jc w:val="center"/>
      </w:pPr>
      <w:r>
        <w:rPr>
          <w:color w:val="000000"/>
          <w:spacing w:val="0"/>
          <w:w w:val="100"/>
          <w:position w:val="0"/>
          <w:shd w:val="clear" w:color="auto" w:fill="auto"/>
          <w:lang w:val="ru-RU" w:eastAsia="ru-RU" w:bidi="ru-RU"/>
        </w:rPr>
        <w:t>Рис. 332. Иннервация кожн</w:t>
        <w:br/>
        <w:t>верхней конечности.</w:t>
      </w:r>
    </w:p>
    <w:p>
      <w:pPr>
        <w:pStyle w:val="Style46"/>
        <w:keepNext w:val="0"/>
        <w:keepLines w:val="0"/>
        <w:widowControl w:val="0"/>
        <w:shd w:val="clear" w:color="auto" w:fill="auto"/>
        <w:bidi w:val="0"/>
        <w:spacing w:before="0" w:after="0" w:line="305" w:lineRule="auto"/>
        <w:ind w:left="0" w:right="0" w:firstLine="0"/>
        <w:jc w:val="both"/>
      </w:pPr>
      <w:r>
        <w:rPr>
          <w:color w:val="000000"/>
          <w:spacing w:val="0"/>
          <w:w w:val="100"/>
          <w:position w:val="0"/>
          <w:shd w:val="clear" w:color="auto" w:fill="auto"/>
          <w:lang w:val="ru-RU" w:eastAsia="ru-RU" w:bidi="ru-RU"/>
        </w:rPr>
        <w:t>а — ладонная поверхность:</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 xml:space="preserve">I — п. </w:t>
      </w:r>
      <w:r>
        <w:rPr>
          <w:color w:val="000000"/>
          <w:spacing w:val="0"/>
          <w:w w:val="100"/>
          <w:position w:val="0"/>
          <w:shd w:val="clear" w:color="auto" w:fill="auto"/>
          <w:lang w:val="en-US" w:eastAsia="en-US" w:bidi="en-US"/>
        </w:rPr>
        <w:t xml:space="preserve">cutaneus brachii medialis;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n. cutaneus antebrachn medialis; 3 — </w:t>
      </w:r>
      <w:r>
        <w:rPr>
          <w:color w:val="000000"/>
          <w:spacing w:val="0"/>
          <w:w w:val="100"/>
          <w:position w:val="0"/>
          <w:shd w:val="clear" w:color="auto" w:fill="auto"/>
          <w:lang w:val="ru-RU" w:eastAsia="ru-RU" w:bidi="ru-RU"/>
        </w:rPr>
        <w:t xml:space="preserve">г </w:t>
      </w:r>
      <w:r>
        <w:rPr>
          <w:color w:val="000000"/>
          <w:spacing w:val="0"/>
          <w:w w:val="100"/>
          <w:position w:val="0"/>
          <w:shd w:val="clear" w:color="auto" w:fill="auto"/>
          <w:lang w:val="en-US" w:eastAsia="en-US" w:bidi="en-US"/>
        </w:rPr>
        <w:t xml:space="preserve">palmaris n. mediani; 4 — r. cutaneus palmaris n. ulnans, 5 — n. medianus; 6 — r. superificialis n. radialis, 7 — n. cutaneus antebrachn lateralis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 xml:space="preserve">n. musculocutaneus); 8 — n. cutaneus brachii posterior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 xml:space="preserve">n radialis); 9 - nn. pectorales laterales; 10 -- nn. supraclavicularcs (oi plexus cervical is); 11 - n cutaneus brachii lateralis superior </w:t>
      </w:r>
      <w:r>
        <w:rPr>
          <w:smallCaps/>
          <w:color w:val="000000"/>
          <w:spacing w:val="0"/>
          <w:w w:val="100"/>
          <w:position w:val="0"/>
          <w:sz w:val="11"/>
          <w:szCs w:val="11"/>
          <w:shd w:val="clear" w:color="auto" w:fill="auto"/>
          <w:lang w:val="en-US" w:eastAsia="en-US" w:bidi="en-US"/>
        </w:rPr>
        <w:t>(oj</w:t>
      </w:r>
      <w:r>
        <w:rPr>
          <w:color w:val="000000"/>
          <w:spacing w:val="0"/>
          <w:w w:val="100"/>
          <w:position w:val="0"/>
          <w:shd w:val="clear" w:color="auto" w:fill="auto"/>
          <w:lang w:val="en-US" w:eastAsia="en-US" w:bidi="en-US"/>
        </w:rPr>
        <w:t xml:space="preserve"> n axillaris).</w:t>
      </w:r>
    </w:p>
    <w:p>
      <w:pPr>
        <w:pStyle w:val="Style46"/>
        <w:keepNext w:val="0"/>
        <w:keepLines w:val="0"/>
        <w:widowControl w:val="0"/>
        <w:shd w:val="clear" w:color="auto" w:fill="auto"/>
        <w:bidi w:val="0"/>
        <w:spacing w:before="0" w:after="0" w:line="305" w:lineRule="auto"/>
        <w:ind w:left="0" w:right="0" w:firstLine="0"/>
        <w:jc w:val="left"/>
      </w:pPr>
      <w:r>
        <w:rPr>
          <w:color w:val="474747"/>
          <w:spacing w:val="0"/>
          <w:w w:val="100"/>
          <w:position w:val="0"/>
          <w:shd w:val="clear" w:color="auto" w:fill="auto"/>
          <w:lang w:val="ru-RU" w:eastAsia="ru-RU" w:bidi="ru-RU"/>
        </w:rPr>
        <w:t xml:space="preserve">б гьыьная </w:t>
      </w:r>
      <w:r>
        <w:rPr>
          <w:color w:val="474747"/>
          <w:spacing w:val="0"/>
          <w:w w:val="100"/>
          <w:position w:val="0"/>
          <w:shd w:val="clear" w:color="auto" w:fill="auto"/>
          <w:lang w:val="en-US" w:eastAsia="en-US" w:bidi="en-US"/>
        </w:rPr>
        <w:t>liOBCpXHovib.</w:t>
      </w:r>
    </w:p>
    <w:p>
      <w:pPr>
        <w:pStyle w:val="Style46"/>
        <w:keepNext w:val="0"/>
        <w:keepLines w:val="0"/>
        <w:widowControl w:val="0"/>
        <w:shd w:val="clear" w:color="auto" w:fill="auto"/>
        <w:bidi w:val="0"/>
        <w:spacing w:before="0" w:after="0" w:line="305" w:lineRule="auto"/>
        <w:ind w:left="0" w:right="0" w:firstLine="0"/>
        <w:jc w:val="both"/>
      </w:pPr>
      <w:r>
        <w:drawing>
          <wp:anchor distT="50800" distB="50800" distL="50800" distR="50800" simplePos="0" relativeHeight="125829764" behindDoc="0" locked="0" layoutInCell="1" allowOverlap="1">
            <wp:simplePos x="0" y="0"/>
            <wp:positionH relativeFrom="page">
              <wp:posOffset>2154555</wp:posOffset>
            </wp:positionH>
            <wp:positionV relativeFrom="margin">
              <wp:posOffset>1917700</wp:posOffset>
            </wp:positionV>
            <wp:extent cx="1329055" cy="2675890"/>
            <wp:wrapSquare wrapText="left"/>
            <wp:docPr id="1156" name="Shape 1156"/>
            <a:graphic xmlns:a="http://schemas.openxmlformats.org/drawingml/2006/main">
              <a:graphicData uri="http://schemas.openxmlformats.org/drawingml/2006/picture">
                <pic:pic xmlns:pic="http://schemas.openxmlformats.org/drawingml/2006/picture">
                  <pic:nvPicPr>
                    <pic:cNvPr id="1157" name="Picture box 1157"/>
                    <pic:cNvPicPr/>
                  </pic:nvPicPr>
                  <pic:blipFill>
                    <a:blip r:embed="rId973"/>
                    <a:stretch/>
                  </pic:blipFill>
                  <pic:spPr>
                    <a:xfrm>
                      <a:ext cx="1329055" cy="2675890"/>
                    </a:xfrm>
                    <a:prstGeom prst="rect"/>
                  </pic:spPr>
                </pic:pic>
              </a:graphicData>
            </a:graphic>
          </wp:anchor>
        </w:drawing>
      </w:r>
      <w:r>
        <w:rPr>
          <w:color w:val="000000"/>
          <w:spacing w:val="0"/>
          <w:w w:val="100"/>
          <w:position w:val="0"/>
          <w:shd w:val="clear" w:color="auto" w:fill="auto"/>
          <w:lang w:val="en-US" w:eastAsia="en-US" w:bidi="en-US"/>
        </w:rPr>
        <w:t>I - n cutaneus brachii lateralis superior (or n axillaris); 2 - - n cutaneus brachii posterior et late</w:t>
        <w:softHyphen/>
        <w:t xml:space="preserve">ralis inferior (oi n radialis); 3 n. cutaneus antebra- chn lateralis (oi n musculocutaneus), 4 n cutaneus antebrachn posterior (or n radialis), 5 r. supcrficialis n radialis: 6 n medianus, 7 r. cutaneus palmaris n ulnans, 8 - </w:t>
      </w:r>
      <w:r>
        <w:rPr>
          <w:color w:val="000000"/>
          <w:spacing w:val="0"/>
          <w:w w:val="100"/>
          <w:position w:val="0"/>
          <w:shd w:val="clear" w:color="auto" w:fill="auto"/>
          <w:lang w:val="ru-RU" w:eastAsia="ru-RU" w:bidi="ru-RU"/>
        </w:rPr>
        <w:t xml:space="preserve">г </w:t>
      </w:r>
      <w:r>
        <w:rPr>
          <w:color w:val="000000"/>
          <w:spacing w:val="0"/>
          <w:w w:val="100"/>
          <w:position w:val="0"/>
          <w:shd w:val="clear" w:color="auto" w:fill="auto"/>
          <w:lang w:val="en-US" w:eastAsia="en-US" w:bidi="en-US"/>
        </w:rPr>
        <w:t>dorsalis n ulnaris; 9 n. cutaneus antebrachn medialis: 10 n cutaneus braehii medialis; II - rr. cutanci lati. nn. intercostallum; 12 nn supraclaviculares (oi plexus cervicalis)</w:t>
      </w:r>
    </w:p>
    <w:p>
      <w:pPr>
        <w:pStyle w:val="Style14"/>
        <w:keepNext w:val="0"/>
        <w:keepLines w:val="0"/>
        <w:widowControl w:val="0"/>
        <w:numPr>
          <w:ilvl w:val="0"/>
          <w:numId w:val="491"/>
        </w:numPr>
        <w:shd w:val="clear" w:color="auto" w:fill="auto"/>
        <w:tabs>
          <w:tab w:pos="404"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тыльная ветвь, </w:t>
      </w:r>
      <w:r>
        <w:rPr>
          <w:color w:val="000000"/>
          <w:spacing w:val="0"/>
          <w:w w:val="100"/>
          <w:position w:val="0"/>
          <w:shd w:val="clear" w:color="auto" w:fill="auto"/>
          <w:lang w:val="en-US" w:eastAsia="en-US" w:bidi="en-US"/>
        </w:rPr>
        <w:t xml:space="preserve">ramus dorsalis n. ulnaris. </w:t>
      </w:r>
      <w:r>
        <w:rPr>
          <w:color w:val="000000"/>
          <w:spacing w:val="0"/>
          <w:w w:val="100"/>
          <w:position w:val="0"/>
          <w:shd w:val="clear" w:color="auto" w:fill="auto"/>
          <w:lang w:val="ru-RU" w:eastAsia="ru-RU" w:bidi="ru-RU"/>
        </w:rPr>
        <w:t xml:space="preserve">уходит через промежуток между </w:t>
      </w:r>
      <w:r>
        <w:rPr>
          <w:color w:val="000000"/>
          <w:spacing w:val="0"/>
          <w:w w:val="100"/>
          <w:position w:val="0"/>
          <w:shd w:val="clear" w:color="auto" w:fill="auto"/>
          <w:lang w:val="en-US" w:eastAsia="en-US" w:bidi="en-US"/>
        </w:rPr>
        <w:t xml:space="preserve">m. flexor carpi ulnaris </w:t>
      </w:r>
      <w:r>
        <w:rPr>
          <w:color w:val="000000"/>
          <w:spacing w:val="0"/>
          <w:w w:val="100"/>
          <w:position w:val="0"/>
          <w:shd w:val="clear" w:color="auto" w:fill="auto"/>
          <w:lang w:val="ru-RU" w:eastAsia="ru-RU" w:bidi="ru-RU"/>
        </w:rPr>
        <w:t>и локтевой костью на тыл кисти, где она разделяется на 5 тыльных паль</w:t>
        <w:softHyphen/>
        <w:t xml:space="preserve">цевых ветвей, задние пальцевые ветви, </w:t>
      </w:r>
      <w:r>
        <w:rPr>
          <w:color w:val="000000"/>
          <w:spacing w:val="0"/>
          <w:w w:val="100"/>
          <w:position w:val="0"/>
          <w:shd w:val="clear" w:color="auto" w:fill="auto"/>
          <w:lang w:val="en-US" w:eastAsia="en-US" w:bidi="en-US"/>
        </w:rPr>
        <w:t xml:space="preserve">nn. digitales dorsales, </w:t>
      </w:r>
      <w:r>
        <w:rPr>
          <w:color w:val="000000"/>
          <w:spacing w:val="0"/>
          <w:w w:val="100"/>
          <w:position w:val="0"/>
          <w:shd w:val="clear" w:color="auto" w:fill="auto"/>
          <w:lang w:val="ru-RU" w:eastAsia="ru-RU" w:bidi="ru-RU"/>
        </w:rPr>
        <w:t>для V, [V пальцев и локтевой стороны III пальца;</w:t>
      </w:r>
    </w:p>
    <w:p>
      <w:pPr>
        <w:pStyle w:val="Style14"/>
        <w:keepNext w:val="0"/>
        <w:keepLines w:val="0"/>
        <w:widowControl w:val="0"/>
        <w:numPr>
          <w:ilvl w:val="0"/>
          <w:numId w:val="491"/>
        </w:numPr>
        <w:shd w:val="clear" w:color="auto" w:fill="auto"/>
        <w:tabs>
          <w:tab w:pos="404"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ладонная ветвь, </w:t>
      </w:r>
      <w:r>
        <w:rPr>
          <w:color w:val="000000"/>
          <w:spacing w:val="0"/>
          <w:w w:val="100"/>
          <w:position w:val="0"/>
          <w:shd w:val="clear" w:color="auto" w:fill="auto"/>
          <w:lang w:val="en-US" w:eastAsia="en-US" w:bidi="en-US"/>
        </w:rPr>
        <w:t xml:space="preserve">ramus palmaris n. ulnaris, </w:t>
      </w:r>
      <w:r>
        <w:rPr>
          <w:color w:val="000000"/>
          <w:spacing w:val="0"/>
          <w:w w:val="100"/>
          <w:position w:val="0"/>
          <w:shd w:val="clear" w:color="auto" w:fill="auto"/>
          <w:lang w:val="ru-RU" w:eastAsia="ru-RU" w:bidi="ru-RU"/>
        </w:rPr>
        <w:t xml:space="preserve">конечная ветвь локтевого нерва, на уровне </w:t>
      </w:r>
      <w:r>
        <w:rPr>
          <w:color w:val="000000"/>
          <w:spacing w:val="0"/>
          <w:w w:val="100"/>
          <w:position w:val="0"/>
          <w:shd w:val="clear" w:color="auto" w:fill="auto"/>
          <w:lang w:val="en-US" w:eastAsia="en-US" w:bidi="en-US"/>
        </w:rPr>
        <w:t xml:space="preserve">os pisiforme </w:t>
      </w:r>
      <w:r>
        <w:rPr>
          <w:color w:val="000000"/>
          <w:spacing w:val="0"/>
          <w:w w:val="100"/>
          <w:position w:val="0"/>
          <w:shd w:val="clear" w:color="auto" w:fill="auto"/>
          <w:lang w:val="ru-RU" w:eastAsia="ru-RU" w:bidi="ru-RU"/>
        </w:rPr>
        <w:t>делится на поверхностную и глубокую ветви, из которых поверх</w:t>
        <w:softHyphen/>
        <w:t xml:space="preserve">ностная, </w:t>
      </w:r>
      <w:r>
        <w:rPr>
          <w:color w:val="000000"/>
          <w:spacing w:val="0"/>
          <w:w w:val="100"/>
          <w:position w:val="0"/>
          <w:shd w:val="clear" w:color="auto" w:fill="auto"/>
          <w:lang w:val="en-US" w:eastAsia="en-US" w:bidi="en-US"/>
        </w:rPr>
        <w:t xml:space="preserve">ramus superficialis, </w:t>
      </w:r>
      <w:r>
        <w:rPr>
          <w:color w:val="000000"/>
          <w:spacing w:val="0"/>
          <w:w w:val="100"/>
          <w:position w:val="0"/>
          <w:shd w:val="clear" w:color="auto" w:fill="auto"/>
          <w:lang w:val="ru-RU" w:eastAsia="ru-RU" w:bidi="ru-RU"/>
        </w:rPr>
        <w:t xml:space="preserve">снабжает мышечной веточкой </w:t>
      </w:r>
      <w:r>
        <w:rPr>
          <w:color w:val="000000"/>
          <w:spacing w:val="0"/>
          <w:w w:val="100"/>
          <w:position w:val="0"/>
          <w:shd w:val="clear" w:color="auto" w:fill="auto"/>
          <w:lang w:val="en-US" w:eastAsia="en-US" w:bidi="en-US"/>
        </w:rPr>
        <w:t xml:space="preserve">m. palmaris brevis, </w:t>
      </w:r>
      <w:r>
        <w:rPr>
          <w:color w:val="000000"/>
          <w:spacing w:val="0"/>
          <w:w w:val="100"/>
          <w:position w:val="0"/>
          <w:shd w:val="clear" w:color="auto" w:fill="auto"/>
          <w:lang w:val="ru-RU" w:eastAsia="ru-RU" w:bidi="ru-RU"/>
        </w:rPr>
        <w:t xml:space="preserve">затем кожу на локтевой стороне ладони и, разделившись, дает 3 пл. </w:t>
      </w:r>
      <w:r>
        <w:rPr>
          <w:color w:val="000000"/>
          <w:spacing w:val="0"/>
          <w:w w:val="100"/>
          <w:position w:val="0"/>
          <w:shd w:val="clear" w:color="auto" w:fill="auto"/>
          <w:lang w:val="en-US" w:eastAsia="en-US" w:bidi="en-US"/>
        </w:rPr>
        <w:t xml:space="preserve">digitales palmares proprii </w:t>
      </w:r>
      <w:r>
        <w:rPr>
          <w:color w:val="000000"/>
          <w:spacing w:val="0"/>
          <w:w w:val="100"/>
          <w:position w:val="0"/>
          <w:shd w:val="clear" w:color="auto" w:fill="auto"/>
          <w:lang w:val="ru-RU" w:eastAsia="ru-RU" w:bidi="ru-RU"/>
        </w:rPr>
        <w:t>к обеим сторонам мизинца и к локтевой стороне IV пальца;</w:t>
      </w:r>
    </w:p>
    <w:p>
      <w:pPr>
        <w:pStyle w:val="Style14"/>
        <w:keepNext w:val="0"/>
        <w:keepLines w:val="0"/>
        <w:widowControl w:val="0"/>
        <w:numPr>
          <w:ilvl w:val="0"/>
          <w:numId w:val="491"/>
        </w:numPr>
        <w:shd w:val="clear" w:color="auto" w:fill="auto"/>
        <w:tabs>
          <w:tab w:pos="404"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глубокая ветвь локтевого нерва, </w:t>
      </w:r>
      <w:r>
        <w:rPr>
          <w:color w:val="000000"/>
          <w:spacing w:val="0"/>
          <w:w w:val="100"/>
          <w:position w:val="0"/>
          <w:shd w:val="clear" w:color="auto" w:fill="auto"/>
          <w:lang w:val="en-US" w:eastAsia="en-US" w:bidi="en-US"/>
        </w:rPr>
        <w:t xml:space="preserve">ramus profundus, </w:t>
      </w:r>
      <w:r>
        <w:rPr>
          <w:color w:val="000000"/>
          <w:spacing w:val="0"/>
          <w:w w:val="100"/>
          <w:position w:val="0"/>
          <w:shd w:val="clear" w:color="auto" w:fill="auto"/>
          <w:lang w:val="ru-RU" w:eastAsia="ru-RU" w:bidi="ru-RU"/>
        </w:rPr>
        <w:t xml:space="preserve">вместе с глубокой ветвью </w:t>
      </w:r>
      <w:r>
        <w:rPr>
          <w:color w:val="000000"/>
          <w:spacing w:val="0"/>
          <w:w w:val="100"/>
          <w:position w:val="0"/>
          <w:shd w:val="clear" w:color="auto" w:fill="auto"/>
          <w:lang w:val="en-US" w:eastAsia="en-US" w:bidi="en-US"/>
        </w:rPr>
        <w:t xml:space="preserve">a. ulnaris </w:t>
      </w:r>
      <w:r>
        <w:rPr>
          <w:color w:val="000000"/>
          <w:spacing w:val="0"/>
          <w:w w:val="100"/>
          <w:position w:val="0"/>
          <w:shd w:val="clear" w:color="auto" w:fill="auto"/>
          <w:lang w:val="ru-RU" w:eastAsia="ru-RU" w:bidi="ru-RU"/>
        </w:rPr>
        <w:t xml:space="preserve">уходит через промежуток между </w:t>
      </w:r>
      <w:r>
        <w:rPr>
          <w:color w:val="000000"/>
          <w:spacing w:val="0"/>
          <w:w w:val="100"/>
          <w:position w:val="0"/>
          <w:shd w:val="clear" w:color="auto" w:fill="auto"/>
          <w:lang w:val="en-US" w:eastAsia="en-US" w:bidi="en-US"/>
        </w:rPr>
        <w:t xml:space="preserve">m. flexor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abductor digiti minimi </w:t>
      </w:r>
      <w:r>
        <w:rPr>
          <w:color w:val="000000"/>
          <w:spacing w:val="0"/>
          <w:w w:val="100"/>
          <w:position w:val="0"/>
          <w:shd w:val="clear" w:color="auto" w:fill="auto"/>
          <w:lang w:val="ru-RU" w:eastAsia="ru-RU" w:bidi="ru-RU"/>
        </w:rPr>
        <w:t>и сопро</w:t>
        <w:softHyphen/>
        <w:t xml:space="preserve">вождает глубокую ладонную дугу; там она иннервирует все мышцы </w:t>
      </w:r>
      <w:r>
        <w:rPr>
          <w:color w:val="000000"/>
          <w:spacing w:val="0"/>
          <w:w w:val="100"/>
          <w:position w:val="0"/>
          <w:shd w:val="clear" w:color="auto" w:fill="auto"/>
          <w:lang w:val="en-US" w:eastAsia="en-US" w:bidi="en-US"/>
        </w:rPr>
        <w:t xml:space="preserve">hypothenar, </w:t>
      </w:r>
      <w:r>
        <w:rPr>
          <w:color w:val="000000"/>
          <w:spacing w:val="0"/>
          <w:w w:val="100"/>
          <w:position w:val="0"/>
          <w:shd w:val="clear" w:color="auto" w:fill="auto"/>
          <w:lang w:val="ru-RU" w:eastAsia="ru-RU" w:bidi="ru-RU"/>
        </w:rPr>
        <w:t xml:space="preserve">все </w:t>
      </w:r>
      <w:r>
        <w:rPr>
          <w:color w:val="000000"/>
          <w:spacing w:val="0"/>
          <w:w w:val="100"/>
          <w:position w:val="0"/>
          <w:shd w:val="clear" w:color="auto" w:fill="auto"/>
          <w:lang w:val="en-US" w:eastAsia="en-US" w:bidi="en-US"/>
        </w:rPr>
        <w:t xml:space="preserve">mm. interossei, </w:t>
      </w:r>
      <w:r>
        <w:rPr>
          <w:color w:val="000000"/>
          <w:spacing w:val="0"/>
          <w:w w:val="100"/>
          <w:position w:val="0"/>
          <w:shd w:val="clear" w:color="auto" w:fill="auto"/>
          <w:lang w:val="ru-RU" w:eastAsia="ru-RU" w:bidi="ru-RU"/>
        </w:rPr>
        <w:t xml:space="preserve">третью и четвертую </w:t>
      </w:r>
      <w:r>
        <w:rPr>
          <w:color w:val="000000"/>
          <w:spacing w:val="0"/>
          <w:w w:val="100"/>
          <w:position w:val="0"/>
          <w:shd w:val="clear" w:color="auto" w:fill="auto"/>
          <w:lang w:val="en-US" w:eastAsia="en-US" w:bidi="en-US"/>
        </w:rPr>
        <w:t xml:space="preserve">mm. lumbricales, </w:t>
      </w:r>
      <w:r>
        <w:rPr>
          <w:color w:val="000000"/>
          <w:spacing w:val="0"/>
          <w:w w:val="100"/>
          <w:position w:val="0"/>
          <w:shd w:val="clear" w:color="auto" w:fill="auto"/>
          <w:lang w:val="ru-RU" w:eastAsia="ru-RU" w:bidi="ru-RU"/>
        </w:rPr>
        <w:t xml:space="preserve">а из мышц </w:t>
      </w:r>
      <w:r>
        <w:rPr>
          <w:color w:val="000000"/>
          <w:spacing w:val="0"/>
          <w:w w:val="100"/>
          <w:position w:val="0"/>
          <w:shd w:val="clear" w:color="auto" w:fill="auto"/>
          <w:lang w:val="en-US" w:eastAsia="en-US" w:bidi="en-US"/>
        </w:rPr>
        <w:t xml:space="preserve">thenar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m. adductor pollicis </w:t>
      </w:r>
      <w:r>
        <w:rPr>
          <w:color w:val="000000"/>
          <w:spacing w:val="0"/>
          <w:w w:val="100"/>
          <w:position w:val="0"/>
          <w:shd w:val="clear" w:color="auto" w:fill="auto"/>
          <w:lang w:val="ru-RU" w:eastAsia="ru-RU" w:bidi="ru-RU"/>
        </w:rPr>
        <w:t xml:space="preserve">и глубокую головку </w:t>
      </w:r>
      <w:r>
        <w:rPr>
          <w:color w:val="000000"/>
          <w:spacing w:val="0"/>
          <w:w w:val="100"/>
          <w:position w:val="0"/>
          <w:shd w:val="clear" w:color="auto" w:fill="auto"/>
          <w:lang w:val="en-US" w:eastAsia="en-US" w:bidi="en-US"/>
        </w:rPr>
        <w:t xml:space="preserve">m. flexor pollicis brevis; ramus profundus </w:t>
      </w:r>
      <w:r>
        <w:rPr>
          <w:color w:val="000000"/>
          <w:spacing w:val="0"/>
          <w:w w:val="100"/>
          <w:position w:val="0"/>
          <w:shd w:val="clear" w:color="auto" w:fill="auto"/>
          <w:lang w:val="ru-RU" w:eastAsia="ru-RU" w:bidi="ru-RU"/>
        </w:rPr>
        <w:t>оканчивается тон</w:t>
        <w:softHyphen/>
        <w:t xml:space="preserve">ким анастомозом с </w:t>
      </w:r>
      <w:r>
        <w:rPr>
          <w:color w:val="000000"/>
          <w:spacing w:val="0"/>
          <w:w w:val="100"/>
          <w:position w:val="0"/>
          <w:shd w:val="clear" w:color="auto" w:fill="auto"/>
          <w:lang w:val="en-US" w:eastAsia="en-US" w:bidi="en-US"/>
        </w:rPr>
        <w:t xml:space="preserve">n. medianus </w:t>
      </w:r>
      <w:r>
        <w:rPr>
          <w:color w:val="000000"/>
          <w:spacing w:val="0"/>
          <w:w w:val="100"/>
          <w:position w:val="0"/>
          <w:shd w:val="clear" w:color="auto" w:fill="auto"/>
          <w:lang w:val="ru-RU" w:eastAsia="ru-RU" w:bidi="ru-RU"/>
        </w:rPr>
        <w:t>(см. рис. 331).</w:t>
      </w:r>
    </w:p>
    <w:p>
      <w:pPr>
        <w:pStyle w:val="Style14"/>
        <w:keepNext w:val="0"/>
        <w:keepLines w:val="0"/>
        <w:widowControl w:val="0"/>
        <w:numPr>
          <w:ilvl w:val="0"/>
          <w:numId w:val="493"/>
        </w:numPr>
        <w:shd w:val="clear" w:color="auto" w:fill="auto"/>
        <w:tabs>
          <w:tab w:pos="390"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Кожный медиальный нерв плеча, </w:t>
      </w:r>
      <w:r>
        <w:rPr>
          <w:color w:val="000000"/>
          <w:spacing w:val="0"/>
          <w:w w:val="100"/>
          <w:position w:val="0"/>
          <w:shd w:val="clear" w:color="auto" w:fill="auto"/>
          <w:lang w:val="en-US" w:eastAsia="en-US" w:bidi="en-US"/>
        </w:rPr>
        <w:t xml:space="preserve">n. cutaneus brachii medialis, </w:t>
      </w:r>
      <w:r>
        <w:rPr>
          <w:color w:val="000000"/>
          <w:spacing w:val="0"/>
          <w:w w:val="100"/>
          <w:position w:val="0"/>
          <w:shd w:val="clear" w:color="auto" w:fill="auto"/>
          <w:lang w:val="ru-RU" w:eastAsia="ru-RU" w:bidi="ru-RU"/>
        </w:rPr>
        <w:t xml:space="preserve">происходит из медиального пучка сплетения (из </w:t>
      </w:r>
      <w:r>
        <w:rPr>
          <w:color w:val="000000"/>
          <w:spacing w:val="0"/>
          <w:w w:val="100"/>
          <w:position w:val="0"/>
          <w:shd w:val="clear" w:color="auto" w:fill="auto"/>
          <w:lang w:val="en-US" w:eastAsia="en-US" w:bidi="en-US"/>
        </w:rPr>
        <w:t>C</w:t>
      </w:r>
      <w:r>
        <w:rPr>
          <w:color w:val="000000"/>
          <w:spacing w:val="0"/>
          <w:w w:val="100"/>
          <w:position w:val="0"/>
          <w:shd w:val="clear" w:color="auto" w:fill="auto"/>
          <w:vertAlign w:val="subscript"/>
          <w:lang w:val="en-US" w:eastAsia="en-US" w:bidi="en-US"/>
        </w:rPr>
        <w:t>g</w:t>
      </w:r>
      <w:r>
        <w:rPr>
          <w:color w:val="000000"/>
          <w:spacing w:val="0"/>
          <w:w w:val="100"/>
          <w:position w:val="0"/>
          <w:shd w:val="clear" w:color="auto" w:fill="auto"/>
          <w:lang w:val="en-US" w:eastAsia="en-US" w:bidi="en-US"/>
        </w:rPr>
        <w:t xml:space="preserve">. Th]), </w:t>
      </w:r>
      <w:r>
        <w:rPr>
          <w:color w:val="000000"/>
          <w:spacing w:val="0"/>
          <w:w w:val="100"/>
          <w:position w:val="0"/>
          <w:shd w:val="clear" w:color="auto" w:fill="auto"/>
          <w:lang w:val="ru-RU" w:eastAsia="ru-RU" w:bidi="ru-RU"/>
        </w:rPr>
        <w:t xml:space="preserve">идет по подмышечной ямке медиально от </w:t>
      </w:r>
      <w:r>
        <w:rPr>
          <w:color w:val="000000"/>
          <w:spacing w:val="0"/>
          <w:w w:val="100"/>
          <w:position w:val="0"/>
          <w:shd w:val="clear" w:color="auto" w:fill="auto"/>
          <w:lang w:val="en-US" w:eastAsia="en-US" w:bidi="en-US"/>
        </w:rPr>
        <w:t xml:space="preserve">a. axillaris, </w:t>
      </w:r>
      <w:r>
        <w:rPr>
          <w:color w:val="000000"/>
          <w:spacing w:val="0"/>
          <w:w w:val="100"/>
          <w:position w:val="0"/>
          <w:shd w:val="clear" w:color="auto" w:fill="auto"/>
          <w:lang w:val="ru-RU" w:eastAsia="ru-RU" w:bidi="ru-RU"/>
        </w:rPr>
        <w:t>соединяется обычно с прободающей ветвью 2-го грудного нерва, так на</w:t>
        <w:softHyphen/>
        <w:t xml:space="preserve">зываемого п. </w:t>
      </w:r>
      <w:r>
        <w:rPr>
          <w:color w:val="000000"/>
          <w:spacing w:val="0"/>
          <w:w w:val="100"/>
          <w:position w:val="0"/>
          <w:shd w:val="clear" w:color="auto" w:fill="auto"/>
          <w:lang w:val="en-US" w:eastAsia="en-US" w:bidi="en-US"/>
        </w:rPr>
        <w:t xml:space="preserve">intercostobrachialis, </w:t>
      </w:r>
      <w:r>
        <w:rPr>
          <w:color w:val="000000"/>
          <w:spacing w:val="0"/>
          <w:w w:val="100"/>
          <w:position w:val="0"/>
          <w:shd w:val="clear" w:color="auto" w:fill="auto"/>
          <w:lang w:val="ru-RU" w:eastAsia="ru-RU" w:bidi="ru-RU"/>
        </w:rPr>
        <w:t>и снабжает кожу на медиальной поверхности плеча вплоть до локтевого сустава.</w:t>
      </w:r>
    </w:p>
    <w:p>
      <w:pPr>
        <w:pStyle w:val="Style14"/>
        <w:keepNext w:val="0"/>
        <w:keepLines w:val="0"/>
        <w:widowControl w:val="0"/>
        <w:numPr>
          <w:ilvl w:val="0"/>
          <w:numId w:val="493"/>
        </w:numPr>
        <w:shd w:val="clear" w:color="auto" w:fill="auto"/>
        <w:tabs>
          <w:tab w:pos="380"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Кожный медиальный нерв предплечья, </w:t>
      </w:r>
      <w:r>
        <w:rPr>
          <w:color w:val="000000"/>
          <w:spacing w:val="0"/>
          <w:w w:val="100"/>
          <w:position w:val="0"/>
          <w:shd w:val="clear" w:color="auto" w:fill="auto"/>
          <w:lang w:val="en-US" w:eastAsia="en-US" w:bidi="en-US"/>
        </w:rPr>
        <w:t xml:space="preserve">n. cutaneus antebrachii medialis, </w:t>
      </w:r>
      <w:r>
        <w:rPr>
          <w:color w:val="000000"/>
          <w:spacing w:val="0"/>
          <w:w w:val="100"/>
          <w:position w:val="0"/>
          <w:shd w:val="clear" w:color="auto" w:fill="auto"/>
          <w:lang w:val="ru-RU" w:eastAsia="ru-RU" w:bidi="ru-RU"/>
        </w:rPr>
        <w:t>тоже из медиального пучка сплетения (из С</w:t>
      </w:r>
      <w:r>
        <w:rPr>
          <w:color w:val="000000"/>
          <w:spacing w:val="0"/>
          <w:w w:val="100"/>
          <w:position w:val="0"/>
          <w:shd w:val="clear" w:color="auto" w:fill="auto"/>
          <w:vertAlign w:val="subscript"/>
          <w:lang w:val="ru-RU" w:eastAsia="ru-RU" w:bidi="ru-RU"/>
        </w:rPr>
        <w:t>8</w:t>
      </w:r>
      <w:r>
        <w:rPr>
          <w:color w:val="000000"/>
          <w:spacing w:val="0"/>
          <w:w w:val="100"/>
          <w:position w:val="0"/>
          <w:shd w:val="clear" w:color="auto" w:fill="auto"/>
          <w:lang w:val="ru-RU" w:eastAsia="ru-RU" w:bidi="ru-RU"/>
        </w:rPr>
        <w:t xml:space="preserve">-ТЬ]), в подмышечной ямке лежит рядом с </w:t>
      </w:r>
      <w:r>
        <w:rPr>
          <w:color w:val="000000"/>
          <w:spacing w:val="0"/>
          <w:w w:val="100"/>
          <w:position w:val="0"/>
          <w:shd w:val="clear" w:color="auto" w:fill="auto"/>
          <w:lang w:val="en-US" w:eastAsia="en-US" w:bidi="en-US"/>
        </w:rPr>
        <w:t xml:space="preserve">n. ulnaris; </w:t>
      </w:r>
      <w:r>
        <w:rPr>
          <w:color w:val="000000"/>
          <w:spacing w:val="0"/>
          <w:w w:val="100"/>
          <w:position w:val="0"/>
          <w:shd w:val="clear" w:color="auto" w:fill="auto"/>
          <w:lang w:val="ru-RU" w:eastAsia="ru-RU" w:bidi="ru-RU"/>
        </w:rPr>
        <w:t xml:space="preserve">в верхней части плеча располагается медиально от плечевой артерии рядом с </w:t>
      </w:r>
      <w:r>
        <w:rPr>
          <w:color w:val="000000"/>
          <w:spacing w:val="0"/>
          <w:w w:val="100"/>
          <w:position w:val="0"/>
          <w:shd w:val="clear" w:color="auto" w:fill="auto"/>
          <w:lang w:val="en-US" w:eastAsia="en-US" w:bidi="en-US"/>
        </w:rPr>
        <w:t xml:space="preserve">v. basilica, </w:t>
      </w:r>
      <w:r>
        <w:rPr>
          <w:color w:val="000000"/>
          <w:spacing w:val="0"/>
          <w:w w:val="100"/>
          <w:position w:val="0"/>
          <w:shd w:val="clear" w:color="auto" w:fill="auto"/>
          <w:lang w:val="ru-RU" w:eastAsia="ru-RU" w:bidi="ru-RU"/>
        </w:rPr>
        <w:t>вместе с которой прободает фасцию и становится подкожным. Нерв этот иннервирует кожу на локтевой (медиальной) стороне предплечья до лучезапястного сустава.</w:t>
      </w:r>
    </w:p>
    <w:p>
      <w:pPr>
        <w:pStyle w:val="Style14"/>
        <w:keepNext w:val="0"/>
        <w:keepLines w:val="0"/>
        <w:widowControl w:val="0"/>
        <w:numPr>
          <w:ilvl w:val="0"/>
          <w:numId w:val="493"/>
        </w:numPr>
        <w:shd w:val="clear" w:color="auto" w:fill="auto"/>
        <w:tabs>
          <w:tab w:pos="390"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Лучевой нерв, </w:t>
      </w:r>
      <w:r>
        <w:rPr>
          <w:color w:val="000000"/>
          <w:spacing w:val="0"/>
          <w:w w:val="100"/>
          <w:position w:val="0"/>
          <w:shd w:val="clear" w:color="auto" w:fill="auto"/>
          <w:lang w:val="en-US" w:eastAsia="en-US" w:bidi="en-US"/>
        </w:rPr>
        <w:t xml:space="preserve">n. radialis </w:t>
      </w:r>
      <w:r>
        <w:rPr>
          <w:color w:val="000000"/>
          <w:spacing w:val="0"/>
          <w:w w:val="100"/>
          <w:position w:val="0"/>
          <w:shd w:val="clear" w:color="auto" w:fill="auto"/>
          <w:lang w:val="ru-RU" w:eastAsia="ru-RU" w:bidi="ru-RU"/>
        </w:rPr>
        <w:t>(С</w:t>
      </w:r>
      <w:r>
        <w:rPr>
          <w:color w:val="000000"/>
          <w:spacing w:val="0"/>
          <w:w w:val="100"/>
          <w:position w:val="0"/>
          <w:shd w:val="clear" w:color="auto" w:fill="auto"/>
          <w:vertAlign w:val="subscript"/>
          <w:lang w:val="ru-RU" w:eastAsia="ru-RU" w:bidi="ru-RU"/>
        </w:rPr>
        <w:t>5</w:t>
      </w:r>
      <w:r>
        <w:rPr>
          <w:color w:val="000000"/>
          <w:spacing w:val="0"/>
          <w:w w:val="100"/>
          <w:position w:val="0"/>
          <w:shd w:val="clear" w:color="auto" w:fill="auto"/>
          <w:lang w:val="ru-RU" w:eastAsia="ru-RU" w:bidi="ru-RU"/>
        </w:rPr>
        <w:t>.</w:t>
      </w:r>
      <w:r>
        <w:rPr>
          <w:color w:val="000000"/>
          <w:spacing w:val="0"/>
          <w:w w:val="100"/>
          <w:position w:val="0"/>
          <w:shd w:val="clear" w:color="auto" w:fill="auto"/>
          <w:vertAlign w:val="subscript"/>
          <w:lang w:val="ru-RU" w:eastAsia="ru-RU" w:bidi="ru-RU"/>
        </w:rPr>
        <w:t>8</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Th </w:t>
      </w:r>
      <w:r>
        <w:rPr>
          <w:color w:val="000000"/>
          <w:spacing w:val="0"/>
          <w:w w:val="100"/>
          <w:position w:val="0"/>
          <w:shd w:val="clear" w:color="auto" w:fill="auto"/>
          <w:lang w:val="ru-RU" w:eastAsia="ru-RU" w:bidi="ru-RU"/>
        </w:rPr>
        <w:t>), является продолжением заднего пучка пле</w:t>
        <w:softHyphen/>
        <w:t xml:space="preserve">чевого сплетения. Он проходит сзади от плечевой артерии вместе с </w:t>
      </w:r>
      <w:r>
        <w:rPr>
          <w:color w:val="000000"/>
          <w:spacing w:val="0"/>
          <w:w w:val="100"/>
          <w:position w:val="0"/>
          <w:shd w:val="clear" w:color="auto" w:fill="auto"/>
          <w:lang w:val="en-US" w:eastAsia="en-US" w:bidi="en-US"/>
        </w:rPr>
        <w:t xml:space="preserve">a. profunda brachii </w:t>
      </w:r>
      <w:r>
        <w:rPr>
          <w:color w:val="000000"/>
          <w:spacing w:val="0"/>
          <w:w w:val="100"/>
          <w:position w:val="0"/>
          <w:shd w:val="clear" w:color="auto" w:fill="auto"/>
          <w:lang w:val="ru-RU" w:eastAsia="ru-RU" w:bidi="ru-RU"/>
        </w:rPr>
        <w:t xml:space="preserve">на заднюю сторону плеча, огибает спирально плечевую кость, располагаясь в </w:t>
      </w:r>
      <w:r>
        <w:rPr>
          <w:color w:val="000000"/>
          <w:spacing w:val="0"/>
          <w:w w:val="100"/>
          <w:position w:val="0"/>
          <w:shd w:val="clear" w:color="auto" w:fill="auto"/>
          <w:lang w:val="en-US" w:eastAsia="en-US" w:bidi="en-US"/>
        </w:rPr>
        <w:t xml:space="preserve">canalis humeromuscularis, </w:t>
      </w:r>
      <w:r>
        <w:rPr>
          <w:color w:val="000000"/>
          <w:spacing w:val="0"/>
          <w:w w:val="100"/>
          <w:position w:val="0"/>
          <w:shd w:val="clear" w:color="auto" w:fill="auto"/>
          <w:lang w:val="ru-RU" w:eastAsia="ru-RU" w:bidi="ru-RU"/>
        </w:rPr>
        <w:t>и затем, прободая сзади наперед латеральную межмышечную пе</w:t>
        <w:softHyphen/>
        <w:t xml:space="preserve">регородку, выходит в промежуток между </w:t>
      </w:r>
      <w:r>
        <w:rPr>
          <w:color w:val="000000"/>
          <w:spacing w:val="0"/>
          <w:w w:val="100"/>
          <w:position w:val="0"/>
          <w:shd w:val="clear" w:color="auto" w:fill="auto"/>
          <w:lang w:val="en-US" w:eastAsia="en-US" w:bidi="en-US"/>
        </w:rPr>
        <w:t xml:space="preserve">m. brachioradialis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brachialis. </w:t>
      </w:r>
      <w:r>
        <w:rPr>
          <w:color w:val="000000"/>
          <w:spacing w:val="0"/>
          <w:w w:val="100"/>
          <w:position w:val="0"/>
          <w:shd w:val="clear" w:color="auto" w:fill="auto"/>
          <w:lang w:val="ru-RU" w:eastAsia="ru-RU" w:bidi="ru-RU"/>
        </w:rPr>
        <w:t xml:space="preserve">Здесь нерв делится на ветви — поверхностную, </w:t>
      </w:r>
      <w:r>
        <w:rPr>
          <w:color w:val="000000"/>
          <w:spacing w:val="0"/>
          <w:w w:val="100"/>
          <w:position w:val="0"/>
          <w:shd w:val="clear" w:color="auto" w:fill="auto"/>
          <w:lang w:val="en-US" w:eastAsia="en-US" w:bidi="en-US"/>
        </w:rPr>
        <w:t xml:space="preserve">ramus superficialis, </w:t>
      </w:r>
      <w:r>
        <w:rPr>
          <w:color w:val="000000"/>
          <w:spacing w:val="0"/>
          <w:w w:val="100"/>
          <w:position w:val="0"/>
          <w:shd w:val="clear" w:color="auto" w:fill="auto"/>
          <w:lang w:val="ru-RU" w:eastAsia="ru-RU" w:bidi="ru-RU"/>
        </w:rPr>
        <w:t xml:space="preserve">и глубокую, </w:t>
      </w:r>
      <w:r>
        <w:rPr>
          <w:color w:val="000000"/>
          <w:spacing w:val="0"/>
          <w:w w:val="100"/>
          <w:position w:val="0"/>
          <w:shd w:val="clear" w:color="auto" w:fill="auto"/>
          <w:lang w:val="en-US" w:eastAsia="en-US" w:bidi="en-US"/>
        </w:rPr>
        <w:t xml:space="preserve">ramus profundus. </w:t>
      </w:r>
      <w:r>
        <w:rPr>
          <w:color w:val="000000"/>
          <w:spacing w:val="0"/>
          <w:w w:val="100"/>
          <w:position w:val="0"/>
          <w:shd w:val="clear" w:color="auto" w:fill="auto"/>
          <w:lang w:val="ru-RU" w:eastAsia="ru-RU" w:bidi="ru-RU"/>
        </w:rPr>
        <w:t xml:space="preserve">Перед этим </w:t>
      </w:r>
      <w:r>
        <w:rPr>
          <w:color w:val="000000"/>
          <w:spacing w:val="0"/>
          <w:w w:val="100"/>
          <w:position w:val="0"/>
          <w:shd w:val="clear" w:color="auto" w:fill="auto"/>
          <w:lang w:val="en-US" w:eastAsia="en-US" w:bidi="en-US"/>
        </w:rPr>
        <w:t xml:space="preserve">n. radialis </w:t>
      </w:r>
      <w:r>
        <w:rPr>
          <w:color w:val="000000"/>
          <w:spacing w:val="0"/>
          <w:w w:val="100"/>
          <w:position w:val="0"/>
          <w:shd w:val="clear" w:color="auto" w:fill="auto"/>
          <w:lang w:val="ru-RU" w:eastAsia="ru-RU" w:bidi="ru-RU"/>
        </w:rPr>
        <w:t>дает следующие ветви:</w:t>
      </w:r>
    </w:p>
    <w:p>
      <w:pPr>
        <w:pStyle w:val="Style14"/>
        <w:keepNext w:val="0"/>
        <w:keepLines w:val="0"/>
        <w:widowControl w:val="0"/>
        <w:numPr>
          <w:ilvl w:val="0"/>
          <w:numId w:val="495"/>
        </w:numPr>
        <w:shd w:val="clear" w:color="auto" w:fill="auto"/>
        <w:tabs>
          <w:tab w:pos="404"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мышечные ветви, </w:t>
      </w:r>
      <w:r>
        <w:rPr>
          <w:color w:val="000000"/>
          <w:spacing w:val="0"/>
          <w:w w:val="100"/>
          <w:position w:val="0"/>
          <w:shd w:val="clear" w:color="auto" w:fill="auto"/>
          <w:lang w:val="en-US" w:eastAsia="en-US" w:bidi="en-US"/>
        </w:rPr>
        <w:t xml:space="preserve">rami musculares, </w:t>
      </w:r>
      <w:r>
        <w:rPr>
          <w:color w:val="000000"/>
          <w:spacing w:val="0"/>
          <w:w w:val="100"/>
          <w:position w:val="0"/>
          <w:shd w:val="clear" w:color="auto" w:fill="auto"/>
          <w:lang w:val="ru-RU" w:eastAsia="ru-RU" w:bidi="ru-RU"/>
        </w:rPr>
        <w:t xml:space="preserve">на плече для разгибателей — гл. </w:t>
      </w:r>
      <w:r>
        <w:rPr>
          <w:color w:val="000000"/>
          <w:spacing w:val="0"/>
          <w:w w:val="100"/>
          <w:position w:val="0"/>
          <w:shd w:val="clear" w:color="auto" w:fill="auto"/>
          <w:lang w:val="en-US" w:eastAsia="en-US" w:bidi="en-US"/>
        </w:rPr>
        <w:t xml:space="preserve">triceps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anconeus; </w:t>
      </w:r>
      <w:r>
        <w:rPr>
          <w:color w:val="000000"/>
          <w:spacing w:val="0"/>
          <w:w w:val="100"/>
          <w:position w:val="0"/>
          <w:shd w:val="clear" w:color="auto" w:fill="auto"/>
          <w:lang w:val="ru-RU" w:eastAsia="ru-RU" w:bidi="ru-RU"/>
        </w:rPr>
        <w:t>от последней веточки снабжаются еще капсула локтевого сустава и лате</w:t>
        <w:softHyphen/>
        <w:t>ральный надмыщелок плеча, поэтому при воспалении последнего (эпикондилит) воз</w:t>
        <w:softHyphen/>
        <w:t>никает боль по ходу всего лучевого нерва;</w:t>
      </w:r>
    </w:p>
    <w:p>
      <w:pPr>
        <w:pStyle w:val="Style14"/>
        <w:keepNext w:val="0"/>
        <w:keepLines w:val="0"/>
        <w:widowControl w:val="0"/>
        <w:numPr>
          <w:ilvl w:val="0"/>
          <w:numId w:val="495"/>
        </w:numPr>
        <w:shd w:val="clear" w:color="auto" w:fill="auto"/>
        <w:tabs>
          <w:tab w:pos="404"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задний кожный нерв плеча и нижний латеральный, </w:t>
      </w:r>
      <w:r>
        <w:rPr>
          <w:color w:val="000000"/>
          <w:spacing w:val="0"/>
          <w:w w:val="100"/>
          <w:position w:val="0"/>
          <w:shd w:val="clear" w:color="auto" w:fill="auto"/>
          <w:lang w:val="en-US" w:eastAsia="en-US" w:bidi="en-US"/>
        </w:rPr>
        <w:t xml:space="preserve">nn. cutaneus brachii posterior et lateralis inferior, </w:t>
      </w:r>
      <w:r>
        <w:rPr>
          <w:color w:val="000000"/>
          <w:spacing w:val="0"/>
          <w:w w:val="100"/>
          <w:position w:val="0"/>
          <w:shd w:val="clear" w:color="auto" w:fill="auto"/>
          <w:lang w:val="ru-RU" w:eastAsia="ru-RU" w:bidi="ru-RU"/>
        </w:rPr>
        <w:t>разветвляются в коже задней и нижнем отделе заднелате</w:t>
        <w:softHyphen/>
        <w:t>ральной поверхностей плеча;</w:t>
      </w:r>
    </w:p>
    <w:p>
      <w:pPr>
        <w:pStyle w:val="Style14"/>
        <w:keepNext w:val="0"/>
        <w:keepLines w:val="0"/>
        <w:widowControl w:val="0"/>
        <w:numPr>
          <w:ilvl w:val="0"/>
          <w:numId w:val="495"/>
        </w:numPr>
        <w:shd w:val="clear" w:color="auto" w:fill="auto"/>
        <w:tabs>
          <w:tab w:pos="404"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задний кожный нерв предплечья, </w:t>
      </w:r>
      <w:r>
        <w:rPr>
          <w:color w:val="000000"/>
          <w:spacing w:val="0"/>
          <w:w w:val="100"/>
          <w:position w:val="0"/>
          <w:shd w:val="clear" w:color="auto" w:fill="auto"/>
          <w:lang w:val="en-US" w:eastAsia="en-US" w:bidi="en-US"/>
        </w:rPr>
        <w:t xml:space="preserve">n. cutaneus antebrachii posterior, </w:t>
      </w:r>
      <w:r>
        <w:rPr>
          <w:color w:val="000000"/>
          <w:spacing w:val="0"/>
          <w:w w:val="100"/>
          <w:position w:val="0"/>
          <w:shd w:val="clear" w:color="auto" w:fill="auto"/>
          <w:lang w:val="ru-RU" w:eastAsia="ru-RU" w:bidi="ru-RU"/>
        </w:rPr>
        <w:t>берет нача</w:t>
        <w:softHyphen/>
        <w:t xml:space="preserve">ло от лучевого нерва в </w:t>
      </w:r>
      <w:r>
        <w:rPr>
          <w:color w:val="000000"/>
          <w:spacing w:val="0"/>
          <w:w w:val="100"/>
          <w:position w:val="0"/>
          <w:shd w:val="clear" w:color="auto" w:fill="auto"/>
          <w:lang w:val="en-US" w:eastAsia="en-US" w:bidi="en-US"/>
        </w:rPr>
        <w:t xml:space="preserve">canalis humeromuscularis, </w:t>
      </w:r>
      <w:r>
        <w:rPr>
          <w:color w:val="000000"/>
          <w:spacing w:val="0"/>
          <w:w w:val="100"/>
          <w:position w:val="0"/>
          <w:shd w:val="clear" w:color="auto" w:fill="auto"/>
          <w:lang w:val="ru-RU" w:eastAsia="ru-RU" w:bidi="ru-RU"/>
        </w:rPr>
        <w:t xml:space="preserve">выходит под кожу над началом </w:t>
      </w:r>
      <w:r>
        <w:rPr>
          <w:color w:val="000000"/>
          <w:spacing w:val="0"/>
          <w:w w:val="100"/>
          <w:position w:val="0"/>
          <w:shd w:val="clear" w:color="auto" w:fill="auto"/>
          <w:lang w:val="en-US" w:eastAsia="en-US" w:bidi="en-US"/>
        </w:rPr>
        <w:t>m. bra</w:t>
        <w:softHyphen/>
        <w:t xml:space="preserve">chioradialis </w:t>
      </w:r>
      <w:r>
        <w:rPr>
          <w:color w:val="000000"/>
          <w:spacing w:val="0"/>
          <w:w w:val="100"/>
          <w:position w:val="0"/>
          <w:shd w:val="clear" w:color="auto" w:fill="auto"/>
          <w:lang w:val="ru-RU" w:eastAsia="ru-RU" w:bidi="ru-RU"/>
        </w:rPr>
        <w:t>и распространяется на тыльной стороне предплечья;</w:t>
      </w:r>
    </w:p>
    <w:p>
      <w:pPr>
        <w:pStyle w:val="Style14"/>
        <w:keepNext w:val="0"/>
        <w:keepLines w:val="0"/>
        <w:widowControl w:val="0"/>
        <w:numPr>
          <w:ilvl w:val="0"/>
          <w:numId w:val="495"/>
        </w:numPr>
        <w:shd w:val="clear" w:color="auto" w:fill="auto"/>
        <w:tabs>
          <w:tab w:pos="399"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мышечные ветви, </w:t>
      </w:r>
      <w:r>
        <w:rPr>
          <w:color w:val="000000"/>
          <w:spacing w:val="0"/>
          <w:w w:val="100"/>
          <w:position w:val="0"/>
          <w:shd w:val="clear" w:color="auto" w:fill="auto"/>
          <w:lang w:val="en-US" w:eastAsia="en-US" w:bidi="en-US"/>
        </w:rPr>
        <w:t xml:space="preserve">rami musculares,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 xml:space="preserve">m. brachioradialis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m. extensor carpi radialis longus;</w:t>
      </w:r>
    </w:p>
    <w:p>
      <w:pPr>
        <w:pStyle w:val="Style14"/>
        <w:keepNext w:val="0"/>
        <w:keepLines w:val="0"/>
        <w:widowControl w:val="0"/>
        <w:numPr>
          <w:ilvl w:val="0"/>
          <w:numId w:val="495"/>
        </w:numPr>
        <w:shd w:val="clear" w:color="auto" w:fill="auto"/>
        <w:tabs>
          <w:tab w:pos="404"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поверхностная ветвь, </w:t>
      </w:r>
      <w:r>
        <w:rPr>
          <w:color w:val="000000"/>
          <w:spacing w:val="0"/>
          <w:w w:val="100"/>
          <w:position w:val="0"/>
          <w:shd w:val="clear" w:color="auto" w:fill="auto"/>
          <w:lang w:val="en-US" w:eastAsia="en-US" w:bidi="en-US"/>
        </w:rPr>
        <w:t xml:space="preserve">ramus superficialis, </w:t>
      </w:r>
      <w:r>
        <w:rPr>
          <w:color w:val="000000"/>
          <w:spacing w:val="0"/>
          <w:w w:val="100"/>
          <w:position w:val="0"/>
          <w:shd w:val="clear" w:color="auto" w:fill="auto"/>
          <w:lang w:val="ru-RU" w:eastAsia="ru-RU" w:bidi="ru-RU"/>
        </w:rPr>
        <w:t xml:space="preserve">идет на предплечье в </w:t>
      </w:r>
      <w:r>
        <w:rPr>
          <w:color w:val="000000"/>
          <w:spacing w:val="0"/>
          <w:w w:val="100"/>
          <w:position w:val="0"/>
          <w:shd w:val="clear" w:color="auto" w:fill="auto"/>
          <w:lang w:val="en-US" w:eastAsia="en-US" w:bidi="en-US"/>
        </w:rPr>
        <w:t xml:space="preserve">sulcus radialis </w:t>
      </w:r>
      <w:r>
        <w:rPr>
          <w:color w:val="000000"/>
          <w:spacing w:val="0"/>
          <w:w w:val="100"/>
          <w:position w:val="0"/>
          <w:shd w:val="clear" w:color="auto" w:fill="auto"/>
          <w:lang w:val="ru-RU" w:eastAsia="ru-RU" w:bidi="ru-RU"/>
        </w:rPr>
        <w:t xml:space="preserve">латерально от </w:t>
      </w:r>
      <w:r>
        <w:rPr>
          <w:color w:val="000000"/>
          <w:spacing w:val="0"/>
          <w:w w:val="100"/>
          <w:position w:val="0"/>
          <w:shd w:val="clear" w:color="auto" w:fill="auto"/>
          <w:lang w:val="en-US" w:eastAsia="en-US" w:bidi="en-US"/>
        </w:rPr>
        <w:t xml:space="preserve">a. radialis, </w:t>
      </w:r>
      <w:r>
        <w:rPr>
          <w:color w:val="000000"/>
          <w:spacing w:val="0"/>
          <w:w w:val="100"/>
          <w:position w:val="0"/>
          <w:shd w:val="clear" w:color="auto" w:fill="auto"/>
          <w:lang w:val="ru-RU" w:eastAsia="ru-RU" w:bidi="ru-RU"/>
        </w:rPr>
        <w:t xml:space="preserve">а затем в нижней трети предплечья через промежуток межд&gt; лучевой костью и сухожилием </w:t>
      </w:r>
      <w:r>
        <w:rPr>
          <w:color w:val="000000"/>
          <w:spacing w:val="0"/>
          <w:w w:val="100"/>
          <w:position w:val="0"/>
          <w:shd w:val="clear" w:color="auto" w:fill="auto"/>
          <w:lang w:val="en-US" w:eastAsia="en-US" w:bidi="en-US"/>
        </w:rPr>
        <w:t xml:space="preserve">m. brachioradialis </w:t>
      </w:r>
      <w:r>
        <w:rPr>
          <w:color w:val="000000"/>
          <w:spacing w:val="0"/>
          <w:w w:val="100"/>
          <w:position w:val="0"/>
          <w:shd w:val="clear" w:color="auto" w:fill="auto"/>
          <w:lang w:val="ru-RU" w:eastAsia="ru-RU" w:bidi="ru-RU"/>
        </w:rPr>
        <w:t>переходит на тыл кисти и снабжает</w:t>
        <w:br w:type="page"/>
      </w:r>
      <w:r>
        <w:rPr>
          <w:color w:val="000000"/>
          <w:spacing w:val="0"/>
          <w:w w:val="100"/>
          <w:position w:val="0"/>
          <w:shd w:val="clear" w:color="auto" w:fill="auto"/>
          <w:lang w:val="ru-RU" w:eastAsia="ru-RU" w:bidi="ru-RU"/>
        </w:rPr>
        <w:t xml:space="preserve">пятью тыльными ветвями, </w:t>
      </w:r>
      <w:r>
        <w:rPr>
          <w:color w:val="000000"/>
          <w:spacing w:val="0"/>
          <w:w w:val="100"/>
          <w:position w:val="0"/>
          <w:shd w:val="clear" w:color="auto" w:fill="auto"/>
          <w:lang w:val="en-US" w:eastAsia="en-US" w:bidi="en-US"/>
        </w:rPr>
        <w:t xml:space="preserve">nn. digitales dorsales, </w:t>
      </w:r>
      <w:r>
        <w:rPr>
          <w:color w:val="000000"/>
          <w:spacing w:val="0"/>
          <w:w w:val="100"/>
          <w:position w:val="0"/>
          <w:shd w:val="clear" w:color="auto" w:fill="auto"/>
          <w:lang w:val="ru-RU" w:eastAsia="ru-RU" w:bidi="ru-RU"/>
        </w:rPr>
        <w:t xml:space="preserve">по бокам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II </w:t>
      </w:r>
      <w:r>
        <w:rPr>
          <w:color w:val="000000"/>
          <w:spacing w:val="0"/>
          <w:w w:val="100"/>
          <w:position w:val="0"/>
          <w:shd w:val="clear" w:color="auto" w:fill="auto"/>
          <w:lang w:val="ru-RU" w:eastAsia="ru-RU" w:bidi="ru-RU"/>
        </w:rPr>
        <w:t>пальцы, а также луче</w:t>
        <w:softHyphen/>
        <w:t>вую сторону III пальца. Ветви эти обычно оканчиваются на уровне последних меж</w:t>
        <w:softHyphen/>
        <w:t>фаланговых суставов. Таким образом, каждый палец снабжается двумя тыльными и двумя ладонными нервами, проходящими по обеим сторонам; тыльные нервы проис</w:t>
        <w:softHyphen/>
        <w:t xml:space="preserve">ходят из п. </w:t>
      </w:r>
      <w:r>
        <w:rPr>
          <w:color w:val="000000"/>
          <w:spacing w:val="0"/>
          <w:w w:val="100"/>
          <w:position w:val="0"/>
          <w:shd w:val="clear" w:color="auto" w:fill="auto"/>
          <w:lang w:val="en-US" w:eastAsia="en-US" w:bidi="en-US"/>
        </w:rPr>
        <w:t xml:space="preserve">radialis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n. ulnaris, </w:t>
      </w:r>
      <w:r>
        <w:rPr>
          <w:color w:val="000000"/>
          <w:spacing w:val="0"/>
          <w:w w:val="100"/>
          <w:position w:val="0"/>
          <w:shd w:val="clear" w:color="auto" w:fill="auto"/>
          <w:lang w:val="ru-RU" w:eastAsia="ru-RU" w:bidi="ru-RU"/>
        </w:rPr>
        <w:t xml:space="preserve">иннервирующих каждый по </w:t>
      </w:r>
      <w:r>
        <w:rPr>
          <w:i/>
          <w:iCs/>
          <w:color w:val="000000"/>
          <w:spacing w:val="0"/>
          <w:w w:val="100"/>
          <w:position w:val="0"/>
          <w:shd w:val="clear" w:color="auto" w:fill="auto"/>
          <w:lang w:val="ru-RU" w:eastAsia="ru-RU" w:bidi="ru-RU"/>
        </w:rPr>
        <w:t>2'/</w:t>
      </w:r>
      <w:r>
        <w:rPr>
          <w:i/>
          <w:iCs/>
          <w:color w:val="000000"/>
          <w:spacing w:val="0"/>
          <w:w w:val="100"/>
          <w:position w:val="0"/>
          <w:shd w:val="clear" w:color="auto" w:fill="auto"/>
          <w:vertAlign w:val="subscript"/>
          <w:lang w:val="ru-RU" w:eastAsia="ru-RU" w:bidi="ru-RU"/>
        </w:rPr>
        <w:t>2</w:t>
      </w:r>
      <w:r>
        <w:rPr>
          <w:color w:val="000000"/>
          <w:spacing w:val="0"/>
          <w:w w:val="100"/>
          <w:position w:val="0"/>
          <w:shd w:val="clear" w:color="auto" w:fill="auto"/>
          <w:lang w:val="ru-RU" w:eastAsia="ru-RU" w:bidi="ru-RU"/>
        </w:rPr>
        <w:t xml:space="preserve"> пальца, а ладонные — из П. </w:t>
      </w:r>
      <w:r>
        <w:rPr>
          <w:color w:val="000000"/>
          <w:spacing w:val="0"/>
          <w:w w:val="100"/>
          <w:position w:val="0"/>
          <w:shd w:val="clear" w:color="auto" w:fill="auto"/>
          <w:lang w:val="en-US" w:eastAsia="en-US" w:bidi="en-US"/>
        </w:rPr>
        <w:t xml:space="preserve">medialis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n. ulnaris, </w:t>
      </w:r>
      <w:r>
        <w:rPr>
          <w:color w:val="000000"/>
          <w:spacing w:val="0"/>
          <w:w w:val="100"/>
          <w:position w:val="0"/>
          <w:shd w:val="clear" w:color="auto" w:fill="auto"/>
          <w:lang w:val="ru-RU" w:eastAsia="ru-RU" w:bidi="ru-RU"/>
        </w:rPr>
        <w:t xml:space="preserve">причем первый снабжает </w:t>
      </w:r>
      <w:r>
        <w:rPr>
          <w:i/>
          <w:iCs/>
          <w:color w:val="000000"/>
          <w:spacing w:val="0"/>
          <w:w w:val="100"/>
          <w:position w:val="0"/>
          <w:shd w:val="clear" w:color="auto" w:fill="auto"/>
          <w:lang w:val="ru-RU" w:eastAsia="ru-RU" w:bidi="ru-RU"/>
        </w:rPr>
        <w:t>3'/</w:t>
      </w:r>
      <w:r>
        <w:rPr>
          <w:i/>
          <w:iCs/>
          <w:color w:val="000000"/>
          <w:spacing w:val="0"/>
          <w:w w:val="100"/>
          <w:position w:val="0"/>
          <w:shd w:val="clear" w:color="auto" w:fill="auto"/>
          <w:vertAlign w:val="subscript"/>
          <w:lang w:val="ru-RU" w:eastAsia="ru-RU" w:bidi="ru-RU"/>
        </w:rPr>
        <w:t>2</w:t>
      </w:r>
      <w:r>
        <w:rPr>
          <w:color w:val="000000"/>
          <w:spacing w:val="0"/>
          <w:w w:val="100"/>
          <w:position w:val="0"/>
          <w:shd w:val="clear" w:color="auto" w:fill="auto"/>
          <w:lang w:val="ru-RU" w:eastAsia="ru-RU" w:bidi="ru-RU"/>
        </w:rPr>
        <w:t xml:space="preserve"> пальца (начиная с большого), а второй — остальные 1 '/, пальца (см. рис. 332);</w:t>
      </w:r>
    </w:p>
    <w:p>
      <w:pPr>
        <w:pStyle w:val="Style14"/>
        <w:keepNext w:val="0"/>
        <w:keepLines w:val="0"/>
        <w:widowControl w:val="0"/>
        <w:numPr>
          <w:ilvl w:val="0"/>
          <w:numId w:val="495"/>
        </w:numPr>
        <w:shd w:val="clear" w:color="auto" w:fill="auto"/>
        <w:tabs>
          <w:tab w:pos="409" w:val="left"/>
        </w:tabs>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глубокая ветвь, </w:t>
      </w:r>
      <w:r>
        <w:rPr>
          <w:color w:val="000000"/>
          <w:spacing w:val="0"/>
          <w:w w:val="100"/>
          <w:position w:val="0"/>
          <w:shd w:val="clear" w:color="auto" w:fill="auto"/>
          <w:lang w:val="en-US" w:eastAsia="en-US" w:bidi="en-US"/>
        </w:rPr>
        <w:t xml:space="preserve">ramus profundus, </w:t>
      </w:r>
      <w:r>
        <w:rPr>
          <w:color w:val="000000"/>
          <w:spacing w:val="0"/>
          <w:w w:val="100"/>
          <w:position w:val="0"/>
          <w:shd w:val="clear" w:color="auto" w:fill="auto"/>
          <w:lang w:val="ru-RU" w:eastAsia="ru-RU" w:bidi="ru-RU"/>
        </w:rPr>
        <w:t xml:space="preserve">проходит сквозь </w:t>
      </w:r>
      <w:r>
        <w:rPr>
          <w:color w:val="000000"/>
          <w:spacing w:val="0"/>
          <w:w w:val="100"/>
          <w:position w:val="0"/>
          <w:shd w:val="clear" w:color="auto" w:fill="auto"/>
          <w:lang w:val="en-US" w:eastAsia="en-US" w:bidi="en-US"/>
        </w:rPr>
        <w:t xml:space="preserve">m. supinator </w:t>
      </w:r>
      <w:r>
        <w:rPr>
          <w:color w:val="000000"/>
          <w:spacing w:val="0"/>
          <w:w w:val="100"/>
          <w:position w:val="0"/>
          <w:shd w:val="clear" w:color="auto" w:fill="auto"/>
          <w:lang w:val="ru-RU" w:eastAsia="ru-RU" w:bidi="ru-RU"/>
        </w:rPr>
        <w:t>и, снабдив пос</w:t>
        <w:softHyphen/>
        <w:t xml:space="preserve">ледний ветвью, выходит на дорсальную сторону предплечья, иннервируя </w:t>
      </w:r>
      <w:r>
        <w:rPr>
          <w:color w:val="000000"/>
          <w:spacing w:val="0"/>
          <w:w w:val="100"/>
          <w:position w:val="0"/>
          <w:shd w:val="clear" w:color="auto" w:fill="auto"/>
          <w:lang w:val="en-US" w:eastAsia="en-US" w:bidi="en-US"/>
        </w:rPr>
        <w:t xml:space="preserve">m. extensor carpi radialis brevis </w:t>
      </w:r>
      <w:r>
        <w:rPr>
          <w:color w:val="000000"/>
          <w:spacing w:val="0"/>
          <w:w w:val="100"/>
          <w:position w:val="0"/>
          <w:shd w:val="clear" w:color="auto" w:fill="auto"/>
          <w:lang w:val="ru-RU" w:eastAsia="ru-RU" w:bidi="ru-RU"/>
        </w:rPr>
        <w:t xml:space="preserve">и все задние мышцы предплечья; продолжение глубокой ветви,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задний межкостный нерв </w:t>
      </w:r>
      <w:r>
        <w:rPr>
          <w:color w:val="000000"/>
          <w:spacing w:val="0"/>
          <w:w w:val="100"/>
          <w:position w:val="0"/>
          <w:shd w:val="clear" w:color="auto" w:fill="auto"/>
          <w:lang w:val="ru-RU" w:eastAsia="ru-RU" w:bidi="ru-RU"/>
        </w:rPr>
        <w:t xml:space="preserve">(предплечья) </w:t>
      </w:r>
      <w:r>
        <w:rPr>
          <w:color w:val="000000"/>
          <w:spacing w:val="0"/>
          <w:w w:val="100"/>
          <w:position w:val="0"/>
          <w:shd w:val="clear" w:color="auto" w:fill="auto"/>
          <w:lang w:val="en-US" w:eastAsia="en-US" w:bidi="en-US"/>
        </w:rPr>
        <w:t xml:space="preserve">n. interosseus (antebrachii) posterior, </w:t>
      </w:r>
      <w:r>
        <w:rPr>
          <w:color w:val="000000"/>
          <w:spacing w:val="0"/>
          <w:w w:val="100"/>
          <w:position w:val="0"/>
          <w:shd w:val="clear" w:color="auto" w:fill="auto"/>
          <w:lang w:val="ru-RU" w:eastAsia="ru-RU" w:bidi="ru-RU"/>
        </w:rPr>
        <w:t>спуска</w:t>
        <w:softHyphen/>
        <w:t>ется между разгибателями большого пальца до лучезапястного сустава, который и иннервирует.</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Из хода п. </w:t>
      </w:r>
      <w:r>
        <w:rPr>
          <w:color w:val="000000"/>
          <w:spacing w:val="0"/>
          <w:w w:val="100"/>
          <w:position w:val="0"/>
          <w:shd w:val="clear" w:color="auto" w:fill="auto"/>
          <w:lang w:val="en-US" w:eastAsia="en-US" w:bidi="en-US"/>
        </w:rPr>
        <w:t xml:space="preserve">radialis </w:t>
      </w:r>
      <w:r>
        <w:rPr>
          <w:color w:val="000000"/>
          <w:spacing w:val="0"/>
          <w:w w:val="100"/>
          <w:position w:val="0"/>
          <w:shd w:val="clear" w:color="auto" w:fill="auto"/>
          <w:lang w:val="ru-RU" w:eastAsia="ru-RU" w:bidi="ru-RU"/>
        </w:rPr>
        <w:t>видно, что он иннервирует все разгибатели как на плече, так и на предплечье, а на последнем еще и лучевую группу мышц. Соответственно этому на разгибательной стороне плеча и предплечья он иннервирует и кожу.</w:t>
      </w:r>
    </w:p>
    <w:p>
      <w:pPr>
        <w:pStyle w:val="Style14"/>
        <w:keepNext w:val="0"/>
        <w:keepLines w:val="0"/>
        <w:widowControl w:val="0"/>
        <w:shd w:val="clear" w:color="auto" w:fill="auto"/>
        <w:bidi w:val="0"/>
        <w:spacing w:before="0" w:after="160"/>
        <w:ind w:left="0" w:right="0"/>
        <w:jc w:val="both"/>
      </w:pPr>
      <w:bookmarkStart w:id="890" w:name="bookmark890"/>
      <w:r>
        <w:rPr>
          <w:color w:val="000000"/>
          <w:spacing w:val="0"/>
          <w:w w:val="100"/>
          <w:position w:val="0"/>
          <w:shd w:val="clear" w:color="auto" w:fill="auto"/>
          <w:lang w:val="ru-RU" w:eastAsia="ru-RU" w:bidi="ru-RU"/>
        </w:rPr>
        <w:t>Лучевой нерв —- продолжение заднего пучка — является как бы задним нервом руки.</w:t>
      </w:r>
      <w:bookmarkEnd w:id="890"/>
    </w:p>
    <w:p>
      <w:pPr>
        <w:pStyle w:val="Style90"/>
        <w:keepNext/>
        <w:keepLines/>
        <w:widowControl w:val="0"/>
        <w:shd w:val="clear" w:color="auto" w:fill="auto"/>
        <w:bidi w:val="0"/>
        <w:spacing w:before="0" w:line="240" w:lineRule="auto"/>
        <w:ind w:left="0" w:right="0" w:firstLine="0"/>
        <w:jc w:val="center"/>
      </w:pPr>
      <w:bookmarkStart w:id="891" w:name="bookmark891"/>
      <w:r>
        <w:rPr>
          <w:color w:val="000000"/>
          <w:spacing w:val="0"/>
          <w:w w:val="100"/>
          <w:position w:val="0"/>
          <w:shd w:val="clear" w:color="auto" w:fill="auto"/>
          <w:lang w:val="ru-RU" w:eastAsia="ru-RU" w:bidi="ru-RU"/>
        </w:rPr>
        <w:t>ПЕРЕДНИЕ ВЕТВИ ГРУДНЫХ НЕРВОВ</w:t>
      </w:r>
      <w:bookmarkEnd w:id="891"/>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Передние ветви грудных нервов, </w:t>
      </w:r>
      <w:r>
        <w:rPr>
          <w:color w:val="000000"/>
          <w:spacing w:val="0"/>
          <w:w w:val="100"/>
          <w:position w:val="0"/>
          <w:shd w:val="clear" w:color="auto" w:fill="auto"/>
          <w:lang w:val="en-US" w:eastAsia="en-US" w:bidi="en-US"/>
        </w:rPr>
        <w:t xml:space="preserve">rami ventrales nn. thoracici, </w:t>
      </w:r>
      <w:r>
        <w:rPr>
          <w:color w:val="000000"/>
          <w:spacing w:val="0"/>
          <w:w w:val="100"/>
          <w:position w:val="0"/>
          <w:shd w:val="clear" w:color="auto" w:fill="auto"/>
          <w:lang w:val="ru-RU" w:eastAsia="ru-RU" w:bidi="ru-RU"/>
        </w:rPr>
        <w:t xml:space="preserve">носят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меж</w:t>
        <w:softHyphen/>
        <w:t xml:space="preserve">реберных нервов, </w:t>
      </w:r>
      <w:r>
        <w:rPr>
          <w:color w:val="000000"/>
          <w:spacing w:val="0"/>
          <w:w w:val="100"/>
          <w:position w:val="0"/>
          <w:shd w:val="clear" w:color="auto" w:fill="auto"/>
          <w:lang w:val="en-US" w:eastAsia="en-US" w:bidi="en-US"/>
        </w:rPr>
        <w:t xml:space="preserve">nn. intercostales, </w:t>
      </w:r>
      <w:r>
        <w:rPr>
          <w:color w:val="000000"/>
          <w:spacing w:val="0"/>
          <w:w w:val="100"/>
          <w:position w:val="0"/>
          <w:shd w:val="clear" w:color="auto" w:fill="auto"/>
          <w:lang w:val="ru-RU" w:eastAsia="ru-RU" w:bidi="ru-RU"/>
        </w:rPr>
        <w:t xml:space="preserve">так как они идут в межреберьях. 12-й идет по нижнему краю XII ребра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(подреберный нерв. </w:t>
      </w:r>
      <w:r>
        <w:rPr>
          <w:color w:val="000000"/>
          <w:spacing w:val="0"/>
          <w:w w:val="100"/>
          <w:position w:val="0"/>
          <w:shd w:val="clear" w:color="auto" w:fill="auto"/>
          <w:lang w:val="en-US" w:eastAsia="en-US" w:bidi="en-US"/>
        </w:rPr>
        <w:t xml:space="preserve">n. subcostalis </w:t>
      </w:r>
      <w:r>
        <w:rPr>
          <w:color w:val="000000"/>
          <w:spacing w:val="0"/>
          <w:w w:val="100"/>
          <w:position w:val="0"/>
          <w:shd w:val="clear" w:color="auto" w:fill="auto"/>
          <w:lang w:val="ru-RU" w:eastAsia="ru-RU" w:bidi="ru-RU"/>
        </w:rPr>
        <w:t>— рис. 333).</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Верхние 6 межреберных нервов доходят до края грудины, нижние 6 проходят в толщу брюшной стенки, где в промежутке между поперечной и внутренней косой мышцами направляются к прямой мышце живота, куда проникают, пройдя через ее влагалище. 12-й межреберный нерв, проходящий по </w:t>
      </w:r>
      <w:r>
        <w:rPr>
          <w:color w:val="000000"/>
          <w:spacing w:val="0"/>
          <w:w w:val="100"/>
          <w:position w:val="0"/>
          <w:shd w:val="clear" w:color="auto" w:fill="auto"/>
          <w:lang w:val="en-US" w:eastAsia="en-US" w:bidi="en-US"/>
        </w:rPr>
        <w:t xml:space="preserve">m. quadratus lumborum, </w:t>
      </w:r>
      <w:r>
        <w:rPr>
          <w:color w:val="000000"/>
          <w:spacing w:val="0"/>
          <w:w w:val="100"/>
          <w:position w:val="0"/>
          <w:shd w:val="clear" w:color="auto" w:fill="auto"/>
          <w:lang w:val="ru-RU" w:eastAsia="ru-RU" w:bidi="ru-RU"/>
        </w:rPr>
        <w:t xml:space="preserve">близко подходит к лобковому симфизу, оканчиваясь в нижней части прямой мышцы и т. ру- </w:t>
      </w:r>
      <w:r>
        <w:rPr>
          <w:color w:val="000000"/>
          <w:spacing w:val="0"/>
          <w:w w:val="100"/>
          <w:position w:val="0"/>
          <w:shd w:val="clear" w:color="auto" w:fill="auto"/>
          <w:lang w:val="en-US" w:eastAsia="en-US" w:bidi="en-US"/>
        </w:rPr>
        <w:t>ramidalis.</w:t>
      </w:r>
    </w:p>
    <w:p>
      <w:pPr>
        <w:pStyle w:val="Style14"/>
        <w:keepNext w:val="0"/>
        <w:keepLines w:val="0"/>
        <w:widowControl w:val="0"/>
        <w:shd w:val="clear" w:color="auto" w:fill="auto"/>
        <w:bidi w:val="0"/>
        <w:spacing w:before="0" w:after="660" w:line="293" w:lineRule="auto"/>
        <w:ind w:left="0" w:right="0"/>
        <w:jc w:val="both"/>
      </w:pPr>
      <w:r>
        <w:rPr>
          <w:color w:val="000000"/>
          <w:spacing w:val="0"/>
          <w:w w:val="100"/>
          <w:position w:val="0"/>
          <w:shd w:val="clear" w:color="auto" w:fill="auto"/>
          <w:lang w:val="ru-RU" w:eastAsia="ru-RU" w:bidi="ru-RU"/>
        </w:rPr>
        <w:t xml:space="preserve">На своем пути </w:t>
      </w:r>
      <w:r>
        <w:rPr>
          <w:color w:val="000000"/>
          <w:spacing w:val="0"/>
          <w:w w:val="100"/>
          <w:position w:val="0"/>
          <w:shd w:val="clear" w:color="auto" w:fill="auto"/>
          <w:lang w:val="en-US" w:eastAsia="en-US" w:bidi="en-US"/>
        </w:rPr>
        <w:t xml:space="preserve">nn. intercostales </w:t>
      </w:r>
      <w:r>
        <w:rPr>
          <w:color w:val="000000"/>
          <w:spacing w:val="0"/>
          <w:w w:val="100"/>
          <w:position w:val="0"/>
          <w:shd w:val="clear" w:color="auto" w:fill="auto"/>
          <w:lang w:val="ru-RU" w:eastAsia="ru-RU" w:bidi="ru-RU"/>
        </w:rPr>
        <w:t xml:space="preserve">дают </w:t>
      </w:r>
      <w:r>
        <w:rPr>
          <w:color w:val="000000"/>
          <w:spacing w:val="0"/>
          <w:w w:val="100"/>
          <w:position w:val="0"/>
          <w:shd w:val="clear" w:color="auto" w:fill="auto"/>
          <w:lang w:val="en-US" w:eastAsia="en-US" w:bidi="en-US"/>
        </w:rPr>
        <w:t xml:space="preserve">rami musculares </w:t>
      </w:r>
      <w:r>
        <w:rPr>
          <w:color w:val="000000"/>
          <w:spacing w:val="0"/>
          <w:w w:val="100"/>
          <w:position w:val="0"/>
          <w:shd w:val="clear" w:color="auto" w:fill="auto"/>
          <w:lang w:val="ru-RU" w:eastAsia="ru-RU" w:bidi="ru-RU"/>
        </w:rPr>
        <w:t>для всех вентральных мышц в стенках грудной и брюшной полостей, а также для мышц вент</w:t>
        <w:softHyphen/>
        <w:t>рального происхождения на спине:</w:t>
      </w:r>
    </w:p>
    <w:p>
      <w:pPr>
        <w:pStyle w:val="Style55"/>
        <w:keepNext w:val="0"/>
        <w:keepLines w:val="0"/>
        <w:widowControl w:val="0"/>
        <w:shd w:val="clear" w:color="auto" w:fill="auto"/>
        <w:bidi w:val="0"/>
        <w:spacing w:before="0" w:after="0" w:line="341" w:lineRule="auto"/>
        <w:ind w:left="0" w:right="0" w:firstLine="0"/>
        <w:jc w:val="both"/>
      </w:pPr>
      <w:r>
        <w:rPr>
          <w:color w:val="000000"/>
          <w:spacing w:val="0"/>
          <w:w w:val="100"/>
          <w:position w:val="0"/>
          <w:shd w:val="clear" w:color="auto" w:fill="auto"/>
          <w:lang w:val="ru-RU" w:eastAsia="ru-RU" w:bidi="ru-RU"/>
        </w:rPr>
        <w:t>Рис. 333. Схема межреберных нервов.</w:t>
      </w:r>
    </w:p>
    <w:p>
      <w:pPr>
        <w:pStyle w:val="Style46"/>
        <w:keepNext w:val="0"/>
        <w:keepLines w:val="0"/>
        <w:widowControl w:val="0"/>
        <w:shd w:val="clear" w:color="auto" w:fill="auto"/>
        <w:bidi w:val="0"/>
        <w:spacing w:before="0" w:after="0" w:line="302" w:lineRule="auto"/>
        <w:ind w:left="0" w:right="0" w:firstLine="0"/>
        <w:jc w:val="both"/>
        <w:rPr>
          <w:sz w:val="11"/>
          <w:szCs w:val="11"/>
        </w:rPr>
      </w:pPr>
      <w:r>
        <w:drawing>
          <wp:anchor distT="50800" distB="50800" distL="50800" distR="50800" simplePos="0" relativeHeight="125829765" behindDoc="0" locked="0" layoutInCell="1" allowOverlap="1">
            <wp:simplePos x="0" y="0"/>
            <wp:positionH relativeFrom="page">
              <wp:posOffset>1903095</wp:posOffset>
            </wp:positionH>
            <wp:positionV relativeFrom="margin">
              <wp:posOffset>3079115</wp:posOffset>
            </wp:positionV>
            <wp:extent cx="1584960" cy="1530350"/>
            <wp:wrapSquare wrapText="left"/>
            <wp:docPr id="1158" name="Shape 1158"/>
            <a:graphic xmlns:a="http://schemas.openxmlformats.org/drawingml/2006/main">
              <a:graphicData uri="http://schemas.openxmlformats.org/drawingml/2006/picture">
                <pic:pic xmlns:pic="http://schemas.openxmlformats.org/drawingml/2006/picture">
                  <pic:nvPicPr>
                    <pic:cNvPr id="1159" name="Picture box 1159"/>
                    <pic:cNvPicPr/>
                  </pic:nvPicPr>
                  <pic:blipFill>
                    <a:blip r:embed="rId975"/>
                    <a:stretch/>
                  </pic:blipFill>
                  <pic:spPr>
                    <a:xfrm>
                      <a:ext cx="1584960" cy="1530350"/>
                    </a:xfrm>
                    <a:prstGeom prst="rect"/>
                  </pic:spPr>
                </pic:pic>
              </a:graphicData>
            </a:graphic>
          </wp:anchor>
        </w:drawing>
      </w:r>
      <w:r>
        <w:rPr>
          <w:color w:val="000000"/>
          <w:spacing w:val="0"/>
          <w:w w:val="100"/>
          <w:position w:val="0"/>
          <w:sz w:val="9"/>
          <w:szCs w:val="9"/>
          <w:shd w:val="clear" w:color="auto" w:fill="auto"/>
          <w:lang w:val="ru-RU" w:eastAsia="ru-RU" w:bidi="ru-RU"/>
        </w:rPr>
        <w:t>I — задняя ветвь; 2 — наружная межребер</w:t>
        <w:softHyphen/>
        <w:t xml:space="preserve">ная мышца; 3 — внутренняя межреберная мышца, 4 - - вот в ь к наружной мышце; 5 узел пограничного симпатического ствола, 6 межреберный нерв; 7 внутренняя фасиия; 8 — ветвь к внутренней мышце; 9— плевра; 10 - передняя кожная ветвь; II - наружная кожная ветвь. </w:t>
      </w:r>
      <w:r>
        <w:rPr>
          <w:rStyle w:val="CharStyle15"/>
          <w:lang w:val="en-US" w:eastAsia="en-US" w:bidi="en-US"/>
        </w:rPr>
        <w:t xml:space="preserve">mm. serrati postenores supenores et infenores </w:t>
      </w:r>
      <w:r>
        <w:rPr>
          <w:rStyle w:val="CharStyle15"/>
        </w:rPr>
        <w:t xml:space="preserve">и </w:t>
      </w:r>
      <w:r>
        <w:rPr>
          <w:rStyle w:val="CharStyle15"/>
          <w:lang w:val="en-US" w:eastAsia="en-US" w:bidi="en-US"/>
        </w:rPr>
        <w:t xml:space="preserve">mm. levatores costarum. </w:t>
      </w:r>
      <w:r>
        <w:rPr>
          <w:rStyle w:val="CharStyle15"/>
        </w:rPr>
        <w:t>Они также уча</w:t>
        <w:softHyphen/>
        <w:t>ствуют в иннервации плевры и брюшины.</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Кроме того, от </w:t>
      </w:r>
      <w:r>
        <w:rPr>
          <w:color w:val="000000"/>
          <w:spacing w:val="0"/>
          <w:w w:val="100"/>
          <w:position w:val="0"/>
          <w:shd w:val="clear" w:color="auto" w:fill="auto"/>
          <w:lang w:val="en-US" w:eastAsia="en-US" w:bidi="en-US"/>
        </w:rPr>
        <w:t xml:space="preserve">nn. intercostales </w:t>
      </w:r>
      <w:r>
        <w:rPr>
          <w:color w:val="000000"/>
          <w:spacing w:val="0"/>
          <w:w w:val="100"/>
          <w:position w:val="0"/>
          <w:shd w:val="clear" w:color="auto" w:fill="auto"/>
          <w:lang w:val="ru-RU" w:eastAsia="ru-RU" w:bidi="ru-RU"/>
        </w:rPr>
        <w:t>отходят два ряда прободающих ветвей, снабжающих кожу на боковой поверхности груди и живота — латеральные кожные ветвя, груд</w:t>
        <w:softHyphen/>
        <w:t xml:space="preserve">ные и брюшные, </w:t>
      </w:r>
      <w:r>
        <w:rPr>
          <w:color w:val="000000"/>
          <w:spacing w:val="0"/>
          <w:w w:val="100"/>
          <w:position w:val="0"/>
          <w:shd w:val="clear" w:color="auto" w:fill="auto"/>
          <w:lang w:val="en-US" w:eastAsia="en-US" w:bidi="en-US"/>
        </w:rPr>
        <w:t xml:space="preserve">rami cutanei laterales. pectorales et abdominales, </w:t>
      </w:r>
      <w:r>
        <w:rPr>
          <w:color w:val="000000"/>
          <w:spacing w:val="0"/>
          <w:w w:val="100"/>
          <w:position w:val="0"/>
          <w:shd w:val="clear" w:color="auto" w:fill="auto"/>
          <w:lang w:val="ru-RU" w:eastAsia="ru-RU" w:bidi="ru-RU"/>
        </w:rPr>
        <w:t xml:space="preserve">и на передней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передние кожные ветви, </w:t>
      </w:r>
      <w:r>
        <w:rPr>
          <w:color w:val="000000"/>
          <w:spacing w:val="0"/>
          <w:w w:val="100"/>
          <w:position w:val="0"/>
          <w:shd w:val="clear" w:color="auto" w:fill="auto"/>
          <w:lang w:val="en-US" w:eastAsia="en-US" w:bidi="en-US"/>
        </w:rPr>
        <w:t xml:space="preserve">rami cutanei anteriores pectorales et abdominales. </w:t>
      </w:r>
      <w:r>
        <w:rPr>
          <w:color w:val="000000"/>
          <w:spacing w:val="0"/>
          <w:w w:val="100"/>
          <w:position w:val="0"/>
          <w:shd w:val="clear" w:color="auto" w:fill="auto"/>
          <w:lang w:val="ru-RU" w:eastAsia="ru-RU" w:bidi="ru-RU"/>
        </w:rPr>
        <w:t>От них от</w:t>
        <w:softHyphen/>
        <w:t xml:space="preserve">ходят ветви к молочной железе: от боковых — боковые ветви молочной железы, </w:t>
      </w:r>
      <w:r>
        <w:rPr>
          <w:color w:val="000000"/>
          <w:spacing w:val="0"/>
          <w:w w:val="100"/>
          <w:position w:val="0"/>
          <w:shd w:val="clear" w:color="auto" w:fill="auto"/>
          <w:lang w:val="en-US" w:eastAsia="en-US" w:bidi="en-US"/>
        </w:rPr>
        <w:t xml:space="preserve">rami mammarii laterales, </w:t>
      </w:r>
      <w:r>
        <w:rPr>
          <w:color w:val="000000"/>
          <w:spacing w:val="0"/>
          <w:w w:val="100"/>
          <w:position w:val="0"/>
          <w:shd w:val="clear" w:color="auto" w:fill="auto"/>
          <w:lang w:val="ru-RU" w:eastAsia="ru-RU" w:bidi="ru-RU"/>
        </w:rPr>
        <w:t xml:space="preserve">и от передних — медиальные ветви молочной железы, </w:t>
      </w:r>
      <w:r>
        <w:rPr>
          <w:color w:val="000000"/>
          <w:spacing w:val="0"/>
          <w:w w:val="100"/>
          <w:position w:val="0"/>
          <w:shd w:val="clear" w:color="auto" w:fill="auto"/>
          <w:lang w:val="en-US" w:eastAsia="en-US" w:bidi="en-US"/>
        </w:rPr>
        <w:t>rami mam</w:t>
        <w:softHyphen/>
        <w:t>mari i mediates.</w:t>
      </w:r>
    </w:p>
    <w:p>
      <w:pPr>
        <w:pStyle w:val="Style14"/>
        <w:keepNext w:val="0"/>
        <w:keepLines w:val="0"/>
        <w:widowControl w:val="0"/>
        <w:shd w:val="clear" w:color="auto" w:fill="auto"/>
        <w:bidi w:val="0"/>
        <w:spacing w:before="0" w:after="160" w:line="286" w:lineRule="auto"/>
        <w:ind w:left="0" w:right="0" w:firstLine="200"/>
        <w:jc w:val="both"/>
      </w:pPr>
      <w:bookmarkStart w:id="893" w:name="bookmark893"/>
      <w:r>
        <w:rPr>
          <w:color w:val="000000"/>
          <w:spacing w:val="0"/>
          <w:w w:val="100"/>
          <w:position w:val="0"/>
          <w:shd w:val="clear" w:color="auto" w:fill="auto"/>
          <w:lang w:val="en-US" w:eastAsia="en-US" w:bidi="en-US"/>
        </w:rPr>
        <w:t xml:space="preserve">Rami cutanei anteriores </w:t>
      </w:r>
      <w:r>
        <w:rPr>
          <w:color w:val="000000"/>
          <w:spacing w:val="0"/>
          <w:w w:val="100"/>
          <w:position w:val="0"/>
          <w:shd w:val="clear" w:color="auto" w:fill="auto"/>
          <w:lang w:val="ru-RU" w:eastAsia="ru-RU" w:bidi="ru-RU"/>
        </w:rPr>
        <w:t>шести нижних межреберных нервов в качестве продолже</w:t>
        <w:softHyphen/>
        <w:t>ния их концов прободают прямую мышцу живота и передний листок ее влагалища и разветвляются в коже живота в этой же области.</w:t>
      </w:r>
      <w:bookmarkEnd w:id="893"/>
    </w:p>
    <w:p>
      <w:pPr>
        <w:pStyle w:val="Style90"/>
        <w:keepNext/>
        <w:keepLines/>
        <w:widowControl w:val="0"/>
        <w:shd w:val="clear" w:color="auto" w:fill="auto"/>
        <w:bidi w:val="0"/>
        <w:spacing w:before="0" w:after="80" w:line="288" w:lineRule="auto"/>
        <w:ind w:left="0" w:right="0" w:firstLine="0"/>
        <w:jc w:val="center"/>
      </w:pPr>
      <w:bookmarkStart w:id="894" w:name="bookmark894"/>
      <w:r>
        <w:rPr>
          <w:color w:val="000000"/>
          <w:spacing w:val="0"/>
          <w:w w:val="100"/>
          <w:position w:val="0"/>
          <w:shd w:val="clear" w:color="auto" w:fill="auto"/>
          <w:lang w:val="ru-RU" w:eastAsia="ru-RU" w:bidi="ru-RU"/>
        </w:rPr>
        <w:t>ПОЯСНИЧНО-КРЕСТЦОВОЕ СПЛЕТЕНИЕ</w:t>
      </w:r>
      <w:bookmarkEnd w:id="894"/>
    </w:p>
    <w:p>
      <w:pPr>
        <w:pStyle w:val="Style14"/>
        <w:keepNext w:val="0"/>
        <w:keepLines w:val="0"/>
        <w:widowControl w:val="0"/>
        <w:shd w:val="clear" w:color="auto" w:fill="auto"/>
        <w:bidi w:val="0"/>
        <w:spacing w:before="0" w:after="120" w:line="286" w:lineRule="auto"/>
        <w:ind w:left="0" w:right="0" w:firstLine="200"/>
        <w:jc w:val="both"/>
      </w:pPr>
      <w:bookmarkStart w:id="896" w:name="bookmark896"/>
      <w:r>
        <w:rPr>
          <w:color w:val="000000"/>
          <w:spacing w:val="0"/>
          <w:w w:val="100"/>
          <w:position w:val="0"/>
          <w:shd w:val="clear" w:color="auto" w:fill="auto"/>
          <w:lang w:val="ru-RU" w:eastAsia="ru-RU" w:bidi="ru-RU"/>
        </w:rPr>
        <w:t xml:space="preserve">Из передних ветвей поясничных, крестцовых и копчикового нервов слагается пояснично-крестцовое сплетение, </w:t>
      </w:r>
      <w:r>
        <w:rPr>
          <w:color w:val="000000"/>
          <w:spacing w:val="0"/>
          <w:w w:val="100"/>
          <w:position w:val="0"/>
          <w:shd w:val="clear" w:color="auto" w:fill="auto"/>
          <w:lang w:val="en-US" w:eastAsia="en-US" w:bidi="en-US"/>
        </w:rPr>
        <w:t xml:space="preserve">plexus lumbosacralis. </w:t>
      </w:r>
      <w:r>
        <w:rPr>
          <w:color w:val="000000"/>
          <w:spacing w:val="0"/>
          <w:w w:val="100"/>
          <w:position w:val="0"/>
          <w:shd w:val="clear" w:color="auto" w:fill="auto"/>
          <w:lang w:val="ru-RU" w:eastAsia="ru-RU" w:bidi="ru-RU"/>
        </w:rPr>
        <w:t>Это общее сплетение раз</w:t>
        <w:softHyphen/>
        <w:t>деляется по областям на частные отделы, или сплетения: поясничное, крестцовое и копчиковое.</w:t>
      </w:r>
      <w:bookmarkEnd w:id="896"/>
    </w:p>
    <w:p>
      <w:pPr>
        <w:pStyle w:val="Style88"/>
        <w:keepNext/>
        <w:keepLines/>
        <w:widowControl w:val="0"/>
        <w:shd w:val="clear" w:color="auto" w:fill="auto"/>
        <w:bidi w:val="0"/>
        <w:spacing w:before="0" w:after="80" w:line="264" w:lineRule="auto"/>
        <w:ind w:left="0" w:right="0" w:firstLine="0"/>
        <w:jc w:val="center"/>
      </w:pPr>
      <w:bookmarkStart w:id="897" w:name="bookmark897"/>
      <w:r>
        <w:rPr>
          <w:color w:val="000000"/>
          <w:spacing w:val="0"/>
          <w:w w:val="100"/>
          <w:position w:val="0"/>
          <w:shd w:val="clear" w:color="auto" w:fill="auto"/>
          <w:lang w:val="ru-RU" w:eastAsia="ru-RU" w:bidi="ru-RU"/>
        </w:rPr>
        <w:t>ПОЯСНИЧНОЕ СПЛЕТЕНИЕ</w:t>
      </w:r>
      <w:bookmarkEnd w:id="897"/>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Поясничное сплетение, </w:t>
      </w:r>
      <w:r>
        <w:rPr>
          <w:color w:val="000000"/>
          <w:spacing w:val="0"/>
          <w:w w:val="100"/>
          <w:position w:val="0"/>
          <w:shd w:val="clear" w:color="auto" w:fill="auto"/>
          <w:lang w:val="en-US" w:eastAsia="en-US" w:bidi="en-US"/>
        </w:rPr>
        <w:t xml:space="preserve">plexus lumbalis, </w:t>
      </w:r>
      <w:r>
        <w:rPr>
          <w:color w:val="000000"/>
          <w:spacing w:val="0"/>
          <w:w w:val="100"/>
          <w:position w:val="0"/>
          <w:shd w:val="clear" w:color="auto" w:fill="auto"/>
          <w:lang w:val="ru-RU" w:eastAsia="ru-RU" w:bidi="ru-RU"/>
        </w:rPr>
        <w:t>образуется из передних ветвей трех верх</w:t>
        <w:softHyphen/>
        <w:t>них поясничных нервов и верхней части 4-го такого же нерва, а также веточки от 12-го подреберного нерва. Сплетение залегает спереди поперечных отростков пояснич</w:t>
        <w:softHyphen/>
        <w:t xml:space="preserve">ных позвонков в толще </w:t>
      </w:r>
      <w:r>
        <w:rPr>
          <w:color w:val="000000"/>
          <w:spacing w:val="0"/>
          <w:w w:val="100"/>
          <w:position w:val="0"/>
          <w:shd w:val="clear" w:color="auto" w:fill="auto"/>
          <w:lang w:val="en-US" w:eastAsia="en-US" w:bidi="en-US"/>
        </w:rPr>
        <w:t xml:space="preserve">m. psoas major </w:t>
      </w:r>
      <w:r>
        <w:rPr>
          <w:color w:val="000000"/>
          <w:spacing w:val="0"/>
          <w:w w:val="100"/>
          <w:position w:val="0"/>
          <w:shd w:val="clear" w:color="auto" w:fill="auto"/>
          <w:lang w:val="ru-RU" w:eastAsia="ru-RU" w:bidi="ru-RU"/>
        </w:rPr>
        <w:t>и дает целый ряд ветвей, которые выходят час</w:t>
        <w:softHyphen/>
        <w:t>тью из-под латерального, частью из-под медиального края этой мышцы, частью же прободают ее и появляются на ее передней поверхности. Ветви эти следующие.</w:t>
      </w:r>
    </w:p>
    <w:p>
      <w:pPr>
        <w:pStyle w:val="Style14"/>
        <w:keepNext w:val="0"/>
        <w:keepLines w:val="0"/>
        <w:widowControl w:val="0"/>
        <w:numPr>
          <w:ilvl w:val="0"/>
          <w:numId w:val="497"/>
        </w:numPr>
        <w:shd w:val="clear" w:color="auto" w:fill="auto"/>
        <w:tabs>
          <w:tab w:pos="385" w:val="left"/>
        </w:tabs>
        <w:bidi w:val="0"/>
        <w:spacing w:before="0" w:after="0"/>
        <w:ind w:left="0" w:right="0" w:firstLine="200"/>
        <w:jc w:val="both"/>
      </w:pPr>
      <w:r>
        <w:rPr>
          <w:color w:val="000000"/>
          <w:spacing w:val="0"/>
          <w:w w:val="100"/>
          <w:position w:val="0"/>
          <w:shd w:val="clear" w:color="auto" w:fill="auto"/>
          <w:lang w:val="ru-RU" w:eastAsia="ru-RU" w:bidi="ru-RU"/>
        </w:rPr>
        <w:t xml:space="preserve">Мышечные ветви, </w:t>
      </w:r>
      <w:r>
        <w:rPr>
          <w:color w:val="000000"/>
          <w:spacing w:val="0"/>
          <w:w w:val="100"/>
          <w:position w:val="0"/>
          <w:shd w:val="clear" w:color="auto" w:fill="auto"/>
          <w:lang w:val="en-US" w:eastAsia="en-US" w:bidi="en-US"/>
        </w:rPr>
        <w:t xml:space="preserve">rami musculares,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 xml:space="preserve">mm. psoas major et minor, m. quadratus lumborum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mm. intertransversarii laterales lumborum.</w:t>
      </w:r>
    </w:p>
    <w:p>
      <w:pPr>
        <w:pStyle w:val="Style14"/>
        <w:keepNext w:val="0"/>
        <w:keepLines w:val="0"/>
        <w:widowControl w:val="0"/>
        <w:numPr>
          <w:ilvl w:val="0"/>
          <w:numId w:val="497"/>
        </w:numPr>
        <w:shd w:val="clear" w:color="auto" w:fill="auto"/>
        <w:tabs>
          <w:tab w:pos="385" w:val="left"/>
        </w:tabs>
        <w:bidi w:val="0"/>
        <w:spacing w:before="0" w:after="0"/>
        <w:ind w:left="0" w:right="0" w:firstLine="200"/>
        <w:jc w:val="both"/>
      </w:pPr>
      <w:r>
        <w:rPr>
          <w:color w:val="000000"/>
          <w:spacing w:val="0"/>
          <w:w w:val="100"/>
          <w:position w:val="0"/>
          <w:shd w:val="clear" w:color="auto" w:fill="auto"/>
          <w:lang w:val="ru-RU" w:eastAsia="ru-RU" w:bidi="ru-RU"/>
        </w:rPr>
        <w:t xml:space="preserve">Подвздошно-подчревный нерв, </w:t>
      </w:r>
      <w:r>
        <w:rPr>
          <w:color w:val="000000"/>
          <w:spacing w:val="0"/>
          <w:w w:val="100"/>
          <w:position w:val="0"/>
          <w:shd w:val="clear" w:color="auto" w:fill="auto"/>
          <w:lang w:val="en-US" w:eastAsia="en-US" w:bidi="en-US"/>
        </w:rPr>
        <w:t xml:space="preserve">n. iliohypogastricus (Lj), </w:t>
      </w:r>
      <w:r>
        <w:rPr>
          <w:color w:val="000000"/>
          <w:spacing w:val="0"/>
          <w:w w:val="100"/>
          <w:position w:val="0"/>
          <w:shd w:val="clear" w:color="auto" w:fill="auto"/>
          <w:lang w:val="ru-RU" w:eastAsia="ru-RU" w:bidi="ru-RU"/>
        </w:rPr>
        <w:t>выходит из-под лате</w:t>
        <w:softHyphen/>
        <w:t xml:space="preserve">рального края </w:t>
      </w:r>
      <w:r>
        <w:rPr>
          <w:color w:val="000000"/>
          <w:spacing w:val="0"/>
          <w:w w:val="100"/>
          <w:position w:val="0"/>
          <w:shd w:val="clear" w:color="auto" w:fill="auto"/>
          <w:lang w:val="en-US" w:eastAsia="en-US" w:bidi="en-US"/>
        </w:rPr>
        <w:t xml:space="preserve">m. psoas major </w:t>
      </w:r>
      <w:r>
        <w:rPr>
          <w:color w:val="000000"/>
          <w:spacing w:val="0"/>
          <w:w w:val="100"/>
          <w:position w:val="0"/>
          <w:shd w:val="clear" w:color="auto" w:fill="auto"/>
          <w:lang w:val="ru-RU" w:eastAsia="ru-RU" w:bidi="ru-RU"/>
        </w:rPr>
        <w:t xml:space="preserve">и ложится на переднюю поверхность </w:t>
      </w:r>
      <w:r>
        <w:rPr>
          <w:color w:val="000000"/>
          <w:spacing w:val="0"/>
          <w:w w:val="100"/>
          <w:position w:val="0"/>
          <w:shd w:val="clear" w:color="auto" w:fill="auto"/>
          <w:lang w:val="en-US" w:eastAsia="en-US" w:bidi="en-US"/>
        </w:rPr>
        <w:t xml:space="preserve">m. quadratus lumborum </w:t>
      </w:r>
      <w:r>
        <w:rPr>
          <w:color w:val="000000"/>
          <w:spacing w:val="0"/>
          <w:w w:val="100"/>
          <w:position w:val="0"/>
          <w:shd w:val="clear" w:color="auto" w:fill="auto"/>
          <w:lang w:val="ru-RU" w:eastAsia="ru-RU" w:bidi="ru-RU"/>
        </w:rPr>
        <w:t>параллельно 12-му подреберному нерву. Будучи, как и последний, сегментар</w:t>
        <w:softHyphen/>
        <w:t xml:space="preserve">ным нервом, п. </w:t>
      </w:r>
      <w:r>
        <w:rPr>
          <w:color w:val="000000"/>
          <w:spacing w:val="0"/>
          <w:w w:val="100"/>
          <w:position w:val="0"/>
          <w:shd w:val="clear" w:color="auto" w:fill="auto"/>
          <w:lang w:val="en-US" w:eastAsia="en-US" w:bidi="en-US"/>
        </w:rPr>
        <w:t xml:space="preserve">iliohypogastricus </w:t>
      </w:r>
      <w:r>
        <w:rPr>
          <w:color w:val="000000"/>
          <w:spacing w:val="0"/>
          <w:w w:val="100"/>
          <w:position w:val="0"/>
          <w:shd w:val="clear" w:color="auto" w:fill="auto"/>
          <w:lang w:val="ru-RU" w:eastAsia="ru-RU" w:bidi="ru-RU"/>
        </w:rPr>
        <w:t>подобно ему проходит между поперечной и внутрен</w:t>
        <w:softHyphen/>
        <w:t>ней косой мышцами живота, снабжая их мышечными ветвями, а также иннервирует кожу верхней части ягодицы и пахового канала выше его поверхностного отверстия.</w:t>
      </w:r>
    </w:p>
    <w:p>
      <w:pPr>
        <w:pStyle w:val="Style14"/>
        <w:keepNext w:val="0"/>
        <w:keepLines w:val="0"/>
        <w:widowControl w:val="0"/>
        <w:numPr>
          <w:ilvl w:val="0"/>
          <w:numId w:val="497"/>
        </w:numPr>
        <w:shd w:val="clear" w:color="auto" w:fill="auto"/>
        <w:tabs>
          <w:tab w:pos="385" w:val="left"/>
        </w:tabs>
        <w:bidi w:val="0"/>
        <w:spacing w:before="0" w:after="0"/>
        <w:ind w:left="0" w:right="0" w:firstLine="200"/>
        <w:jc w:val="both"/>
      </w:pPr>
      <w:r>
        <w:rPr>
          <w:color w:val="000000"/>
          <w:spacing w:val="0"/>
          <w:w w:val="100"/>
          <w:position w:val="0"/>
          <w:shd w:val="clear" w:color="auto" w:fill="auto"/>
          <w:lang w:val="ru-RU" w:eastAsia="ru-RU" w:bidi="ru-RU"/>
        </w:rPr>
        <w:t xml:space="preserve">Подвздошно-паховый нерв,п. </w:t>
      </w:r>
      <w:r>
        <w:rPr>
          <w:color w:val="000000"/>
          <w:spacing w:val="0"/>
          <w:w w:val="100"/>
          <w:position w:val="0"/>
          <w:shd w:val="clear" w:color="auto" w:fill="auto"/>
          <w:lang w:val="en-US" w:eastAsia="en-US" w:bidi="en-US"/>
        </w:rPr>
        <w:t>ilioinguinaiis (L</w:t>
      </w:r>
      <w:r>
        <w:rPr>
          <w:color w:val="000000"/>
          <w:spacing w:val="0"/>
          <w:w w:val="100"/>
          <w:position w:val="0"/>
          <w:shd w:val="clear" w:color="auto" w:fill="auto"/>
          <w:vertAlign w:val="subscript"/>
          <w:lang w:val="en-US" w:eastAsia="en-US" w:bidi="en-US"/>
        </w:rPr>
        <w:t>t</w:t>
      </w:r>
      <w:r>
        <w:rPr>
          <w:color w:val="000000"/>
          <w:spacing w:val="0"/>
          <w:w w:val="100"/>
          <w:position w:val="0"/>
          <w:shd w:val="clear" w:color="auto" w:fill="auto"/>
          <w:lang w:val="en-US" w:eastAsia="en-US" w:bidi="en-US"/>
        </w:rPr>
        <w:t>),</w:t>
      </w:r>
      <w:r>
        <w:rPr>
          <w:color w:val="000000"/>
          <w:spacing w:val="0"/>
          <w:w w:val="100"/>
          <w:position w:val="0"/>
          <w:shd w:val="clear" w:color="auto" w:fill="auto"/>
          <w:lang w:val="ru-RU" w:eastAsia="ru-RU" w:bidi="ru-RU"/>
        </w:rPr>
        <w:t>— также сегментарный нерв, вы</w:t>
        <w:softHyphen/>
        <w:t xml:space="preserve">ходит из-под латерального края </w:t>
      </w:r>
      <w:r>
        <w:rPr>
          <w:color w:val="000000"/>
          <w:spacing w:val="0"/>
          <w:w w:val="100"/>
          <w:position w:val="0"/>
          <w:shd w:val="clear" w:color="auto" w:fill="auto"/>
          <w:lang w:val="en-US" w:eastAsia="en-US" w:bidi="en-US"/>
        </w:rPr>
        <w:t xml:space="preserve">m. psoas major </w:t>
      </w:r>
      <w:r>
        <w:rPr>
          <w:color w:val="000000"/>
          <w:spacing w:val="0"/>
          <w:w w:val="100"/>
          <w:position w:val="0"/>
          <w:shd w:val="clear" w:color="auto" w:fill="auto"/>
          <w:lang w:val="ru-RU" w:eastAsia="ru-RU" w:bidi="ru-RU"/>
        </w:rPr>
        <w:t xml:space="preserve">и идет параллельно и книзу от </w:t>
      </w:r>
      <w:r>
        <w:rPr>
          <w:color w:val="000000"/>
          <w:spacing w:val="0"/>
          <w:w w:val="100"/>
          <w:position w:val="0"/>
          <w:shd w:val="clear" w:color="auto" w:fill="auto"/>
          <w:lang w:val="en-US" w:eastAsia="en-US" w:bidi="en-US"/>
        </w:rPr>
        <w:t>n. iliohy</w:t>
        <w:softHyphen/>
        <w:t xml:space="preserve">pogastricus, </w:t>
      </w:r>
      <w:r>
        <w:rPr>
          <w:color w:val="000000"/>
          <w:spacing w:val="0"/>
          <w:w w:val="100"/>
          <w:position w:val="0"/>
          <w:shd w:val="clear" w:color="auto" w:fill="auto"/>
          <w:lang w:val="ru-RU" w:eastAsia="ru-RU" w:bidi="ru-RU"/>
        </w:rPr>
        <w:t>а затем непосредственно в паховом канале, выходит через поверхностное паховое кольцо и разветвляется в коже лобка и мошонки или большой половой губы.</w:t>
      </w:r>
    </w:p>
    <w:p>
      <w:pPr>
        <w:pStyle w:val="Style14"/>
        <w:keepNext w:val="0"/>
        <w:keepLines w:val="0"/>
        <w:widowControl w:val="0"/>
        <w:numPr>
          <w:ilvl w:val="0"/>
          <w:numId w:val="497"/>
        </w:numPr>
        <w:shd w:val="clear" w:color="auto" w:fill="auto"/>
        <w:tabs>
          <w:tab w:pos="385" w:val="left"/>
        </w:tabs>
        <w:bidi w:val="0"/>
        <w:spacing w:before="0" w:after="0"/>
        <w:ind w:left="0" w:right="0" w:firstLine="200"/>
        <w:jc w:val="both"/>
      </w:pPr>
      <w:r>
        <w:rPr>
          <w:color w:val="000000"/>
          <w:spacing w:val="0"/>
          <w:w w:val="100"/>
          <w:position w:val="0"/>
          <w:shd w:val="clear" w:color="auto" w:fill="auto"/>
          <w:lang w:val="ru-RU" w:eastAsia="ru-RU" w:bidi="ru-RU"/>
        </w:rPr>
        <w:t xml:space="preserve">Бедренно-половой нерв, </w:t>
      </w:r>
      <w:r>
        <w:rPr>
          <w:color w:val="000000"/>
          <w:spacing w:val="0"/>
          <w:w w:val="100"/>
          <w:position w:val="0"/>
          <w:shd w:val="clear" w:color="auto" w:fill="auto"/>
          <w:lang w:val="en-US" w:eastAsia="en-US" w:bidi="en-US"/>
        </w:rPr>
        <w:t xml:space="preserve">n. genitofemoralis (L,), </w:t>
      </w:r>
      <w:r>
        <w:rPr>
          <w:color w:val="000000"/>
          <w:spacing w:val="0"/>
          <w:w w:val="100"/>
          <w:position w:val="0"/>
          <w:shd w:val="clear" w:color="auto" w:fill="auto"/>
          <w:lang w:val="ru-RU" w:eastAsia="ru-RU" w:bidi="ru-RU"/>
        </w:rPr>
        <w:t xml:space="preserve">проходит сквозь толщу </w:t>
      </w:r>
      <w:r>
        <w:rPr>
          <w:color w:val="000000"/>
          <w:spacing w:val="0"/>
          <w:w w:val="100"/>
          <w:position w:val="0"/>
          <w:shd w:val="clear" w:color="auto" w:fill="auto"/>
          <w:lang w:val="en-US" w:eastAsia="en-US" w:bidi="en-US"/>
        </w:rPr>
        <w:t xml:space="preserve">m. psoas major </w:t>
      </w:r>
      <w:r>
        <w:rPr>
          <w:color w:val="000000"/>
          <w:spacing w:val="0"/>
          <w:w w:val="100"/>
          <w:position w:val="0"/>
          <w:shd w:val="clear" w:color="auto" w:fill="auto"/>
          <w:lang w:val="ru-RU" w:eastAsia="ru-RU" w:bidi="ru-RU"/>
        </w:rPr>
        <w:t xml:space="preserve">на переднюю поверхность этой мышцы и разделяется на 2 ветви, из которых одна, бедренная ветвь, г. </w:t>
      </w:r>
      <w:r>
        <w:rPr>
          <w:color w:val="000000"/>
          <w:spacing w:val="0"/>
          <w:w w:val="100"/>
          <w:position w:val="0"/>
          <w:shd w:val="clear" w:color="auto" w:fill="auto"/>
          <w:lang w:val="en-US" w:eastAsia="en-US" w:bidi="en-US"/>
        </w:rPr>
        <w:t xml:space="preserve">femoralis, </w:t>
      </w:r>
      <w:r>
        <w:rPr>
          <w:color w:val="000000"/>
          <w:spacing w:val="0"/>
          <w:w w:val="100"/>
          <w:position w:val="0"/>
          <w:shd w:val="clear" w:color="auto" w:fill="auto"/>
          <w:lang w:val="ru-RU" w:eastAsia="ru-RU" w:bidi="ru-RU"/>
        </w:rPr>
        <w:t xml:space="preserve">направляется к паховой связке, проходит под нее и разветвляется в коже бедра тотчас ниже этой связки. Другая, половая ветвь, г. </w:t>
      </w:r>
      <w:r>
        <w:rPr>
          <w:color w:val="000000"/>
          <w:spacing w:val="0"/>
          <w:w w:val="100"/>
          <w:position w:val="0"/>
          <w:shd w:val="clear" w:color="auto" w:fill="auto"/>
          <w:lang w:val="en-US" w:eastAsia="en-US" w:bidi="en-US"/>
        </w:rPr>
        <w:t>ge</w:t>
        <w:softHyphen/>
        <w:t xml:space="preserve">nitalis, </w:t>
      </w:r>
      <w:r>
        <w:rPr>
          <w:color w:val="000000"/>
          <w:spacing w:val="0"/>
          <w:w w:val="100"/>
          <w:position w:val="0"/>
          <w:shd w:val="clear" w:color="auto" w:fill="auto"/>
          <w:lang w:val="ru-RU" w:eastAsia="ru-RU" w:bidi="ru-RU"/>
        </w:rPr>
        <w:t>прободает заднюю стенку пахового канала и присоединяется к семенному ка</w:t>
        <w:softHyphen/>
        <w:t xml:space="preserve">натику. снабжая </w:t>
      </w:r>
      <w:r>
        <w:rPr>
          <w:color w:val="000000"/>
          <w:spacing w:val="0"/>
          <w:w w:val="100"/>
          <w:position w:val="0"/>
          <w:shd w:val="clear" w:color="auto" w:fill="auto"/>
          <w:lang w:val="en-US" w:eastAsia="en-US" w:bidi="en-US"/>
        </w:rPr>
        <w:t xml:space="preserve">m. cremaster </w:t>
      </w:r>
      <w:r>
        <w:rPr>
          <w:color w:val="000000"/>
          <w:spacing w:val="0"/>
          <w:w w:val="100"/>
          <w:position w:val="0"/>
          <w:shd w:val="clear" w:color="auto" w:fill="auto"/>
          <w:lang w:val="ru-RU" w:eastAsia="ru-RU" w:bidi="ru-RU"/>
        </w:rPr>
        <w:t>и оболочки яичка.</w:t>
      </w:r>
    </w:p>
    <w:p>
      <w:pPr>
        <w:pStyle w:val="Style14"/>
        <w:keepNext w:val="0"/>
        <w:keepLines w:val="0"/>
        <w:widowControl w:val="0"/>
        <w:numPr>
          <w:ilvl w:val="0"/>
          <w:numId w:val="497"/>
        </w:numPr>
        <w:shd w:val="clear" w:color="auto" w:fill="auto"/>
        <w:tabs>
          <w:tab w:pos="385" w:val="left"/>
        </w:tabs>
        <w:bidi w:val="0"/>
        <w:spacing w:before="0" w:after="0"/>
        <w:ind w:left="0" w:right="0" w:firstLine="200"/>
        <w:jc w:val="both"/>
      </w:pPr>
      <w:r>
        <w:rPr>
          <w:color w:val="000000"/>
          <w:spacing w:val="0"/>
          <w:w w:val="100"/>
          <w:position w:val="0"/>
          <w:shd w:val="clear" w:color="auto" w:fill="auto"/>
          <w:lang w:val="ru-RU" w:eastAsia="ru-RU" w:bidi="ru-RU"/>
        </w:rPr>
        <w:t xml:space="preserve">Боковой кожный нерв бедра, </w:t>
      </w:r>
      <w:r>
        <w:rPr>
          <w:color w:val="000000"/>
          <w:spacing w:val="0"/>
          <w:w w:val="100"/>
          <w:position w:val="0"/>
          <w:shd w:val="clear" w:color="auto" w:fill="auto"/>
          <w:lang w:val="en-US" w:eastAsia="en-US" w:bidi="en-US"/>
        </w:rPr>
        <w:t>n. cutaneus femoris lateralis (L„ L</w:t>
      </w:r>
      <w:r>
        <w:rPr>
          <w:color w:val="000000"/>
          <w:spacing w:val="0"/>
          <w:w w:val="100"/>
          <w:position w:val="0"/>
          <w:shd w:val="clear" w:color="auto" w:fill="auto"/>
          <w:vertAlign w:val="subscript"/>
          <w:lang w:val="en-US" w:eastAsia="en-US" w:bidi="en-US"/>
        </w:rPr>
        <w:t>(</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выйдя из-под бокового края т. </w:t>
      </w:r>
      <w:r>
        <w:rPr>
          <w:color w:val="000000"/>
          <w:spacing w:val="0"/>
          <w:w w:val="100"/>
          <w:position w:val="0"/>
          <w:shd w:val="clear" w:color="auto" w:fill="auto"/>
          <w:lang w:val="en-US" w:eastAsia="en-US" w:bidi="en-US"/>
        </w:rPr>
        <w:t xml:space="preserve">psoas major, </w:t>
      </w:r>
      <w:r>
        <w:rPr>
          <w:color w:val="000000"/>
          <w:spacing w:val="0"/>
          <w:w w:val="100"/>
          <w:position w:val="0"/>
          <w:shd w:val="clear" w:color="auto" w:fill="auto"/>
          <w:lang w:val="ru-RU" w:eastAsia="ru-RU" w:bidi="ru-RU"/>
        </w:rPr>
        <w:t xml:space="preserve">направляется по поверхности </w:t>
      </w:r>
      <w:r>
        <w:rPr>
          <w:color w:val="000000"/>
          <w:spacing w:val="0"/>
          <w:w w:val="100"/>
          <w:position w:val="0"/>
          <w:shd w:val="clear" w:color="auto" w:fill="auto"/>
          <w:lang w:val="en-US" w:eastAsia="en-US" w:bidi="en-US"/>
        </w:rPr>
        <w:t xml:space="preserve">m. iliacus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 xml:space="preserve">spina iliaca </w:t>
      </w:r>
      <w:r>
        <w:rPr>
          <w:color w:val="000000"/>
          <w:spacing w:val="0"/>
          <w:w w:val="100"/>
          <w:position w:val="0"/>
          <w:shd w:val="clear" w:color="auto" w:fill="auto"/>
          <w:lang w:val="en-US" w:eastAsia="en-US" w:bidi="en-US"/>
        </w:rPr>
        <w:t xml:space="preserve">anterior superior, </w:t>
      </w:r>
      <w:r>
        <w:rPr>
          <w:color w:val="000000"/>
          <w:spacing w:val="0"/>
          <w:w w:val="100"/>
          <w:position w:val="0"/>
          <w:shd w:val="clear" w:color="auto" w:fill="auto"/>
          <w:lang w:val="ru-RU" w:eastAsia="ru-RU" w:bidi="ru-RU"/>
        </w:rPr>
        <w:t>где он прободает брюшную стенку и выходит на бедро, становится подкожным и спускается по боковой поверхности бедра до колена, иннервируя кожу.</w:t>
      </w:r>
    </w:p>
    <w:p>
      <w:pPr>
        <w:pStyle w:val="Style14"/>
        <w:keepNext w:val="0"/>
        <w:keepLines w:val="0"/>
        <w:widowControl w:val="0"/>
        <w:numPr>
          <w:ilvl w:val="0"/>
          <w:numId w:val="497"/>
        </w:numPr>
        <w:shd w:val="clear" w:color="auto" w:fill="auto"/>
        <w:tabs>
          <w:tab w:pos="394" w:val="left"/>
        </w:tabs>
        <w:bidi w:val="0"/>
        <w:spacing w:before="0" w:after="0"/>
        <w:ind w:left="0" w:right="0"/>
        <w:jc w:val="both"/>
      </w:pPr>
      <w:r>
        <w:rPr>
          <w:color w:val="000000"/>
          <w:spacing w:val="0"/>
          <w:w w:val="100"/>
          <w:position w:val="0"/>
          <w:shd w:val="clear" w:color="auto" w:fill="auto"/>
          <w:lang w:val="ru-RU" w:eastAsia="ru-RU" w:bidi="ru-RU"/>
        </w:rPr>
        <w:t xml:space="preserve">Бедренный нерв, </w:t>
      </w:r>
      <w:r>
        <w:rPr>
          <w:color w:val="000000"/>
          <w:spacing w:val="0"/>
          <w:w w:val="100"/>
          <w:position w:val="0"/>
          <w:shd w:val="clear" w:color="auto" w:fill="auto"/>
          <w:lang w:val="en-US" w:eastAsia="en-US" w:bidi="en-US"/>
        </w:rPr>
        <w:t>n. femoralis,</w:t>
      </w:r>
      <w:r>
        <w:rPr>
          <w:color w:val="000000"/>
          <w:spacing w:val="0"/>
          <w:w w:val="100"/>
          <w:position w:val="0"/>
          <w:shd w:val="clear" w:color="auto" w:fill="auto"/>
          <w:lang w:val="ru-RU" w:eastAsia="ru-RU" w:bidi="ru-RU"/>
        </w:rPr>
        <w:t xml:space="preserve">— самая толстая ветвь поясничного сплетения </w:t>
      </w:r>
      <w:r>
        <w:rPr>
          <w:color w:val="000000"/>
          <w:spacing w:val="0"/>
          <w:w w:val="100"/>
          <w:position w:val="0"/>
          <w:shd w:val="clear" w:color="auto" w:fill="auto"/>
          <w:lang w:val="en-US" w:eastAsia="en-US" w:bidi="en-US"/>
        </w:rPr>
        <w:t xml:space="preserve">(L,^), </w:t>
      </w:r>
      <w:r>
        <w:rPr>
          <w:color w:val="000000"/>
          <w:spacing w:val="0"/>
          <w:w w:val="100"/>
          <w:position w:val="0"/>
          <w:shd w:val="clear" w:color="auto" w:fill="auto"/>
          <w:lang w:val="ru-RU" w:eastAsia="ru-RU" w:bidi="ru-RU"/>
        </w:rPr>
        <w:t xml:space="preserve">выходит через </w:t>
      </w:r>
      <w:r>
        <w:rPr>
          <w:color w:val="000000"/>
          <w:spacing w:val="0"/>
          <w:w w:val="100"/>
          <w:position w:val="0"/>
          <w:shd w:val="clear" w:color="auto" w:fill="auto"/>
          <w:lang w:val="en-US" w:eastAsia="en-US" w:bidi="en-US"/>
        </w:rPr>
        <w:t xml:space="preserve">lacuna musculorum </w:t>
      </w:r>
      <w:r>
        <w:rPr>
          <w:color w:val="000000"/>
          <w:spacing w:val="0"/>
          <w:w w:val="100"/>
          <w:position w:val="0"/>
          <w:shd w:val="clear" w:color="auto" w:fill="auto"/>
          <w:lang w:val="ru-RU" w:eastAsia="ru-RU" w:bidi="ru-RU"/>
        </w:rPr>
        <w:t xml:space="preserve">на переднюю сторону бедра. Он ложится ла- терально от бедренной артерии, отделяясь от нее глубоким листком </w:t>
      </w:r>
      <w:r>
        <w:rPr>
          <w:color w:val="000000"/>
          <w:spacing w:val="0"/>
          <w:w w:val="100"/>
          <w:position w:val="0"/>
          <w:shd w:val="clear" w:color="auto" w:fill="auto"/>
          <w:lang w:val="en-US" w:eastAsia="en-US" w:bidi="en-US"/>
        </w:rPr>
        <w:t xml:space="preserve">fascia lata, </w:t>
      </w:r>
      <w:r>
        <w:rPr>
          <w:color w:val="000000"/>
          <w:spacing w:val="0"/>
          <w:w w:val="100"/>
          <w:position w:val="0"/>
          <w:shd w:val="clear" w:color="auto" w:fill="auto"/>
          <w:lang w:val="ru-RU" w:eastAsia="ru-RU" w:bidi="ru-RU"/>
        </w:rPr>
        <w:t>рас</w:t>
        <w:softHyphen/>
        <w:t xml:space="preserve">падается на многочисленные ветви, из которых одни, мышечные, </w:t>
      </w:r>
      <w:r>
        <w:rPr>
          <w:color w:val="000000"/>
          <w:spacing w:val="0"/>
          <w:w w:val="100"/>
          <w:position w:val="0"/>
          <w:shd w:val="clear" w:color="auto" w:fill="auto"/>
          <w:lang w:val="en-US" w:eastAsia="en-US" w:bidi="en-US"/>
        </w:rPr>
        <w:t xml:space="preserve">rami musculares, </w:t>
      </w:r>
      <w:r>
        <w:rPr>
          <w:color w:val="000000"/>
          <w:spacing w:val="0"/>
          <w:w w:val="100"/>
          <w:position w:val="0"/>
          <w:shd w:val="clear" w:color="auto" w:fill="auto"/>
          <w:lang w:val="ru-RU" w:eastAsia="ru-RU" w:bidi="ru-RU"/>
        </w:rPr>
        <w:t xml:space="preserve">иннервируют </w:t>
      </w:r>
      <w:r>
        <w:rPr>
          <w:color w:val="000000"/>
          <w:spacing w:val="0"/>
          <w:w w:val="100"/>
          <w:position w:val="0"/>
          <w:shd w:val="clear" w:color="auto" w:fill="auto"/>
          <w:lang w:val="en-US" w:eastAsia="en-US" w:bidi="en-US"/>
        </w:rPr>
        <w:t xml:space="preserve">m. quadriceps, m. sartorius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pectineus, </w:t>
      </w:r>
      <w:r>
        <w:rPr>
          <w:color w:val="000000"/>
          <w:spacing w:val="0"/>
          <w:w w:val="100"/>
          <w:position w:val="0"/>
          <w:shd w:val="clear" w:color="auto" w:fill="auto"/>
          <w:lang w:val="ru-RU" w:eastAsia="ru-RU" w:bidi="ru-RU"/>
        </w:rPr>
        <w:t xml:space="preserve">а другие, передние кожные, </w:t>
      </w:r>
      <w:r>
        <w:rPr>
          <w:color w:val="000000"/>
          <w:spacing w:val="0"/>
          <w:w w:val="100"/>
          <w:position w:val="0"/>
          <w:shd w:val="clear" w:color="auto" w:fill="auto"/>
          <w:lang w:val="en-US" w:eastAsia="en-US" w:bidi="en-US"/>
        </w:rPr>
        <w:t xml:space="preserve">rami cutanei anteriores, </w:t>
      </w:r>
      <w:r>
        <w:rPr>
          <w:color w:val="000000"/>
          <w:spacing w:val="0"/>
          <w:w w:val="100"/>
          <w:position w:val="0"/>
          <w:shd w:val="clear" w:color="auto" w:fill="auto"/>
          <w:lang w:val="ru-RU" w:eastAsia="ru-RU" w:bidi="ru-RU"/>
        </w:rPr>
        <w:t xml:space="preserve">снабжают кожу переднемедиальной поверхности бедра. Одна из кожных ветвей бедренного нерва, очень длинная, подкожный нерв, </w:t>
      </w:r>
      <w:r>
        <w:rPr>
          <w:color w:val="000000"/>
          <w:spacing w:val="0"/>
          <w:w w:val="100"/>
          <w:position w:val="0"/>
          <w:shd w:val="clear" w:color="auto" w:fill="auto"/>
          <w:lang w:val="en-US" w:eastAsia="en-US" w:bidi="en-US"/>
        </w:rPr>
        <w:t xml:space="preserve">n. saphenus, </w:t>
      </w:r>
      <w:r>
        <w:rPr>
          <w:color w:val="000000"/>
          <w:spacing w:val="0"/>
          <w:w w:val="100"/>
          <w:position w:val="0"/>
          <w:shd w:val="clear" w:color="auto" w:fill="auto"/>
          <w:lang w:val="ru-RU" w:eastAsia="ru-RU" w:bidi="ru-RU"/>
        </w:rPr>
        <w:t xml:space="preserve">ложится в </w:t>
      </w:r>
      <w:r>
        <w:rPr>
          <w:color w:val="000000"/>
          <w:spacing w:val="0"/>
          <w:w w:val="100"/>
          <w:position w:val="0"/>
          <w:shd w:val="clear" w:color="auto" w:fill="auto"/>
          <w:lang w:val="en-US" w:eastAsia="en-US" w:bidi="en-US"/>
        </w:rPr>
        <w:t xml:space="preserve">canalis adductorius </w:t>
      </w:r>
      <w:r>
        <w:rPr>
          <w:color w:val="000000"/>
          <w:spacing w:val="0"/>
          <w:w w:val="100"/>
          <w:position w:val="0"/>
          <w:shd w:val="clear" w:color="auto" w:fill="auto"/>
          <w:lang w:val="ru-RU" w:eastAsia="ru-RU" w:bidi="ru-RU"/>
        </w:rPr>
        <w:t xml:space="preserve">латерально от </w:t>
      </w:r>
      <w:r>
        <w:rPr>
          <w:color w:val="000000"/>
          <w:spacing w:val="0"/>
          <w:w w:val="100"/>
          <w:position w:val="0"/>
          <w:shd w:val="clear" w:color="auto" w:fill="auto"/>
          <w:lang w:val="en-US" w:eastAsia="en-US" w:bidi="en-US"/>
        </w:rPr>
        <w:t xml:space="preserve">a. femoralis. </w:t>
      </w:r>
      <w:r>
        <w:rPr>
          <w:color w:val="000000"/>
          <w:spacing w:val="0"/>
          <w:w w:val="100"/>
          <w:position w:val="0"/>
          <w:shd w:val="clear" w:color="auto" w:fill="auto"/>
          <w:lang w:val="ru-RU" w:eastAsia="ru-RU" w:bidi="ru-RU"/>
        </w:rPr>
        <w:t xml:space="preserve">У </w:t>
      </w:r>
      <w:r>
        <w:rPr>
          <w:color w:val="000000"/>
          <w:spacing w:val="0"/>
          <w:w w:val="100"/>
          <w:position w:val="0"/>
          <w:shd w:val="clear" w:color="auto" w:fill="auto"/>
          <w:lang w:val="en-US" w:eastAsia="en-US" w:bidi="en-US"/>
        </w:rPr>
        <w:t xml:space="preserve">hiatus adductorius </w:t>
      </w:r>
      <w:r>
        <w:rPr>
          <w:color w:val="000000"/>
          <w:spacing w:val="0"/>
          <w:w w:val="100"/>
          <w:position w:val="0"/>
          <w:shd w:val="clear" w:color="auto" w:fill="auto"/>
          <w:lang w:val="ru-RU" w:eastAsia="ru-RU" w:bidi="ru-RU"/>
        </w:rPr>
        <w:t>нерв по</w:t>
        <w:softHyphen/>
        <w:t xml:space="preserve">кидает артерию, прободает переднюю стенку канала и становится поверхностным. На голени нерв сопровождает </w:t>
      </w:r>
      <w:r>
        <w:rPr>
          <w:color w:val="000000"/>
          <w:spacing w:val="0"/>
          <w:w w:val="100"/>
          <w:position w:val="0"/>
          <w:shd w:val="clear" w:color="auto" w:fill="auto"/>
          <w:lang w:val="en-US" w:eastAsia="en-US" w:bidi="en-US"/>
        </w:rPr>
        <w:t xml:space="preserve">v. saphena magna. </w:t>
      </w:r>
      <w:r>
        <w:rPr>
          <w:color w:val="000000"/>
          <w:spacing w:val="0"/>
          <w:w w:val="100"/>
          <w:position w:val="0"/>
          <w:shd w:val="clear" w:color="auto" w:fill="auto"/>
          <w:lang w:val="ru-RU" w:eastAsia="ru-RU" w:bidi="ru-RU"/>
        </w:rPr>
        <w:t xml:space="preserve">От него отходят поднадколеннико- вая ветвь, </w:t>
      </w:r>
      <w:r>
        <w:rPr>
          <w:color w:val="000000"/>
          <w:spacing w:val="0"/>
          <w:w w:val="100"/>
          <w:position w:val="0"/>
          <w:shd w:val="clear" w:color="auto" w:fill="auto"/>
          <w:lang w:val="en-US" w:eastAsia="en-US" w:bidi="en-US"/>
        </w:rPr>
        <w:t xml:space="preserve">ramus infrapatellaris, </w:t>
      </w:r>
      <w:r>
        <w:rPr>
          <w:color w:val="000000"/>
          <w:spacing w:val="0"/>
          <w:w w:val="100"/>
          <w:position w:val="0"/>
          <w:shd w:val="clear" w:color="auto" w:fill="auto"/>
          <w:lang w:val="ru-RU" w:eastAsia="ru-RU" w:bidi="ru-RU"/>
        </w:rPr>
        <w:t xml:space="preserve">к коже нижней части колена и медиальные кожные вены голени, </w:t>
      </w:r>
      <w:r>
        <w:rPr>
          <w:color w:val="000000"/>
          <w:spacing w:val="0"/>
          <w:w w:val="100"/>
          <w:position w:val="0"/>
          <w:shd w:val="clear" w:color="auto" w:fill="auto"/>
          <w:lang w:val="en-US" w:eastAsia="en-US" w:bidi="en-US"/>
        </w:rPr>
        <w:t xml:space="preserve">rami cutanei cruris mediates,— </w:t>
      </w:r>
      <w:r>
        <w:rPr>
          <w:color w:val="000000"/>
          <w:spacing w:val="0"/>
          <w:w w:val="100"/>
          <w:position w:val="0"/>
          <w:shd w:val="clear" w:color="auto" w:fill="auto"/>
          <w:lang w:val="ru-RU" w:eastAsia="ru-RU" w:bidi="ru-RU"/>
        </w:rPr>
        <w:t>к коже медиальной поверхности голени вплоть до такого же края стопы.</w:t>
      </w:r>
    </w:p>
    <w:p>
      <w:pPr>
        <w:pStyle w:val="Style14"/>
        <w:keepNext w:val="0"/>
        <w:keepLines w:val="0"/>
        <w:widowControl w:val="0"/>
        <w:numPr>
          <w:ilvl w:val="0"/>
          <w:numId w:val="497"/>
        </w:numPr>
        <w:shd w:val="clear" w:color="auto" w:fill="auto"/>
        <w:tabs>
          <w:tab w:pos="390" w:val="left"/>
        </w:tabs>
        <w:bidi w:val="0"/>
        <w:spacing w:before="0" w:after="120"/>
        <w:ind w:left="0" w:right="0"/>
        <w:jc w:val="both"/>
      </w:pPr>
      <w:r>
        <w:rPr>
          <w:color w:val="000000"/>
          <w:spacing w:val="0"/>
          <w:w w:val="100"/>
          <w:position w:val="0"/>
          <w:shd w:val="clear" w:color="auto" w:fill="auto"/>
          <w:lang w:val="ru-RU" w:eastAsia="ru-RU" w:bidi="ru-RU"/>
        </w:rPr>
        <w:t xml:space="preserve">Запирательный нерв, </w:t>
      </w:r>
      <w:r>
        <w:rPr>
          <w:color w:val="000000"/>
          <w:spacing w:val="0"/>
          <w:w w:val="100"/>
          <w:position w:val="0"/>
          <w:shd w:val="clear" w:color="auto" w:fill="auto"/>
          <w:lang w:val="en-US" w:eastAsia="en-US" w:bidi="en-US"/>
        </w:rPr>
        <w:t>n. obturatorius (L</w:t>
      </w:r>
      <w:r>
        <w:rPr>
          <w:color w:val="000000"/>
          <w:spacing w:val="0"/>
          <w:w w:val="100"/>
          <w:position w:val="0"/>
          <w:shd w:val="clear" w:color="auto" w:fill="auto"/>
          <w:vertAlign w:val="subscript"/>
          <w:lang w:val="en-US" w:eastAsia="en-US" w:bidi="en-US"/>
        </w:rPr>
        <w:t xml:space="preserve">2 </w:t>
      </w:r>
      <w:r>
        <w:rPr>
          <w:color w:val="000000"/>
          <w:spacing w:val="0"/>
          <w:w w:val="100"/>
          <w:position w:val="0"/>
          <w:shd w:val="clear" w:color="auto" w:fill="auto"/>
          <w:vertAlign w:val="subscript"/>
          <w:lang w:val="ru-RU" w:eastAsia="ru-RU" w:bidi="ru-RU"/>
        </w:rPr>
        <w:t>4</w:t>
      </w:r>
      <w:r>
        <w:rPr>
          <w:color w:val="000000"/>
          <w:spacing w:val="0"/>
          <w:w w:val="100"/>
          <w:position w:val="0"/>
          <w:shd w:val="clear" w:color="auto" w:fill="auto"/>
          <w:lang w:val="ru-RU" w:eastAsia="ru-RU" w:bidi="ru-RU"/>
        </w:rPr>
        <w:t>), проходит через запирательный ка</w:t>
        <w:softHyphen/>
        <w:t xml:space="preserve">нал на бедро и иннервирует </w:t>
      </w:r>
      <w:r>
        <w:rPr>
          <w:color w:val="000000"/>
          <w:spacing w:val="0"/>
          <w:w w:val="100"/>
          <w:position w:val="0"/>
          <w:shd w:val="clear" w:color="auto" w:fill="auto"/>
          <w:lang w:val="en-US" w:eastAsia="en-US" w:bidi="en-US"/>
        </w:rPr>
        <w:t xml:space="preserve">m. obturatorius extemus, </w:t>
      </w:r>
      <w:r>
        <w:rPr>
          <w:color w:val="000000"/>
          <w:spacing w:val="0"/>
          <w:w w:val="100"/>
          <w:position w:val="0"/>
          <w:shd w:val="clear" w:color="auto" w:fill="auto"/>
          <w:lang w:val="ru-RU" w:eastAsia="ru-RU" w:bidi="ru-RU"/>
        </w:rPr>
        <w:t>тазобедренный сустав и все при</w:t>
        <w:softHyphen/>
        <w:t xml:space="preserve">водящие мышцы вместе с </w:t>
      </w:r>
      <w:r>
        <w:rPr>
          <w:color w:val="000000"/>
          <w:spacing w:val="0"/>
          <w:w w:val="100"/>
          <w:position w:val="0"/>
          <w:shd w:val="clear" w:color="auto" w:fill="auto"/>
          <w:lang w:val="en-US" w:eastAsia="en-US" w:bidi="en-US"/>
        </w:rPr>
        <w:t xml:space="preserve">m. gracilis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pectineus, </w:t>
      </w:r>
      <w:r>
        <w:rPr>
          <w:color w:val="000000"/>
          <w:spacing w:val="0"/>
          <w:w w:val="100"/>
          <w:position w:val="0"/>
          <w:shd w:val="clear" w:color="auto" w:fill="auto"/>
          <w:lang w:val="ru-RU" w:eastAsia="ru-RU" w:bidi="ru-RU"/>
        </w:rPr>
        <w:t>а также кожу над ними.</w:t>
      </w:r>
    </w:p>
    <w:p>
      <w:pPr>
        <w:pStyle w:val="Style88"/>
        <w:keepNext/>
        <w:keepLines/>
        <w:widowControl w:val="0"/>
        <w:shd w:val="clear" w:color="auto" w:fill="auto"/>
        <w:bidi w:val="0"/>
        <w:spacing w:before="0" w:after="60" w:line="266" w:lineRule="auto"/>
        <w:ind w:left="0" w:right="0" w:firstLine="0"/>
        <w:jc w:val="center"/>
      </w:pPr>
      <w:bookmarkStart w:id="899" w:name="bookmark899"/>
      <w:r>
        <w:rPr>
          <w:color w:val="000000"/>
          <w:spacing w:val="0"/>
          <w:w w:val="100"/>
          <w:position w:val="0"/>
          <w:shd w:val="clear" w:color="auto" w:fill="auto"/>
          <w:lang w:val="ru-RU" w:eastAsia="ru-RU" w:bidi="ru-RU"/>
        </w:rPr>
        <w:t>КРЕСТЦОВОЕ СПЛЕТЕНИЕ</w:t>
      </w:r>
      <w:bookmarkEnd w:id="899"/>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Крестцовое сплетение, </w:t>
      </w:r>
      <w:r>
        <w:rPr>
          <w:color w:val="000000"/>
          <w:spacing w:val="0"/>
          <w:w w:val="100"/>
          <w:position w:val="0"/>
          <w:shd w:val="clear" w:color="auto" w:fill="auto"/>
          <w:lang w:val="en-US" w:eastAsia="en-US" w:bidi="en-US"/>
        </w:rPr>
        <w:t>plexus sacralis,</w:t>
      </w:r>
      <w:r>
        <w:rPr>
          <w:color w:val="000000"/>
          <w:spacing w:val="0"/>
          <w:w w:val="100"/>
          <w:position w:val="0"/>
          <w:shd w:val="clear" w:color="auto" w:fill="auto"/>
          <w:lang w:val="ru-RU" w:eastAsia="ru-RU" w:bidi="ru-RU"/>
        </w:rPr>
        <w:t xml:space="preserve">— самое значительное из всех сплетений, слагается из передних ветвей 4-го (нижней части) и 5-го поясничного нерва и таких же ветвей четырех крестцовых нервов </w:t>
      </w:r>
      <w:r>
        <w:rPr>
          <w:color w:val="000000"/>
          <w:spacing w:val="0"/>
          <w:w w:val="100"/>
          <w:position w:val="0"/>
          <w:shd w:val="clear" w:color="auto" w:fill="auto"/>
          <w:lang w:val="en-US" w:eastAsia="en-US" w:bidi="en-US"/>
        </w:rPr>
        <w:t>(S</w:t>
      </w:r>
      <w:r>
        <w:rPr>
          <w:color w:val="000000"/>
          <w:spacing w:val="0"/>
          <w:w w:val="100"/>
          <w:position w:val="0"/>
          <w:shd w:val="clear" w:color="auto" w:fill="auto"/>
          <w:vertAlign w:val="subscript"/>
          <w:lang w:val="en-US" w:eastAsia="en-US" w:bidi="en-US"/>
        </w:rPr>
        <w:t xml:space="preserve">( </w:t>
      </w:r>
      <w:r>
        <w:rPr>
          <w:color w:val="000000"/>
          <w:spacing w:val="0"/>
          <w:w w:val="100"/>
          <w:position w:val="0"/>
          <w:shd w:val="clear" w:color="auto" w:fill="auto"/>
          <w:vertAlign w:val="subscript"/>
          <w:lang w:val="ru-RU" w:eastAsia="ru-RU" w:bidi="ru-RU"/>
        </w:rPr>
        <w:t>5</w:t>
      </w:r>
      <w:r>
        <w:rPr>
          <w:color w:val="000000"/>
          <w:spacing w:val="0"/>
          <w:w w:val="100"/>
          <w:position w:val="0"/>
          <w:shd w:val="clear" w:color="auto" w:fill="auto"/>
          <w:lang w:val="ru-RU" w:eastAsia="ru-RU" w:bidi="ru-RU"/>
        </w:rPr>
        <w:t>), выходящих из передних отверстий кре</w:t>
        <w:softHyphen/>
        <w:t>стца. Близость многочисленных пучков сплетения к крестцово-подвздошному сочле</w:t>
        <w:softHyphen/>
        <w:t>нению обусловливает различные локализацию и иррадиацию болей при заболевани</w:t>
        <w:softHyphen/>
        <w:t xml:space="preserve">ях этого сочленения. Нервы сплетения, соединяясь друг с другом, образуют толстый ствол седалищного нерва, выходящий через </w:t>
      </w:r>
      <w:r>
        <w:rPr>
          <w:color w:val="000000"/>
          <w:spacing w:val="0"/>
          <w:w w:val="100"/>
          <w:position w:val="0"/>
          <w:shd w:val="clear" w:color="auto" w:fill="auto"/>
          <w:lang w:val="en-US" w:eastAsia="en-US" w:bidi="en-US"/>
        </w:rPr>
        <w:t xml:space="preserve">foramen infrapiriforme </w:t>
      </w:r>
      <w:r>
        <w:rPr>
          <w:color w:val="000000"/>
          <w:spacing w:val="0"/>
          <w:w w:val="100"/>
          <w:position w:val="0"/>
          <w:shd w:val="clear" w:color="auto" w:fill="auto"/>
          <w:lang w:val="ru-RU" w:eastAsia="ru-RU" w:bidi="ru-RU"/>
        </w:rPr>
        <w:t>из полости таза (рис. 334). Ветви, отходящие от крестцового сплетения, можно разделить на корот</w:t>
        <w:softHyphen/>
        <w:t>кие и длинные. Первые разветвляются в области пояса нижней конечности, а вторые снабжают всю нижнюю конечность, за исключением той ее части, которая снабжена ветвями поясничного сплетения.</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К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коротким ветвям</w:t>
      </w:r>
      <w:r>
        <w:rPr>
          <w:color w:val="000000"/>
          <w:spacing w:val="0"/>
          <w:w w:val="100"/>
          <w:position w:val="0"/>
          <w:shd w:val="clear" w:color="auto" w:fill="auto"/>
          <w:lang w:val="ru-RU" w:eastAsia="ru-RU" w:bidi="ru-RU"/>
        </w:rPr>
        <w:t xml:space="preserve"> относятся следующие (рис. 335).</w:t>
      </w:r>
    </w:p>
    <w:p>
      <w:pPr>
        <w:pStyle w:val="Style14"/>
        <w:keepNext w:val="0"/>
        <w:keepLines w:val="0"/>
        <w:widowControl w:val="0"/>
        <w:numPr>
          <w:ilvl w:val="0"/>
          <w:numId w:val="499"/>
        </w:numPr>
        <w:shd w:val="clear" w:color="auto" w:fill="auto"/>
        <w:tabs>
          <w:tab w:pos="394" w:val="left"/>
        </w:tabs>
        <w:bidi w:val="0"/>
        <w:spacing w:before="0" w:after="0" w:line="290" w:lineRule="auto"/>
        <w:ind w:left="0" w:right="0"/>
        <w:jc w:val="both"/>
      </w:pPr>
      <w:r>
        <w:rPr>
          <w:color w:val="000000"/>
          <w:spacing w:val="0"/>
          <w:w w:val="100"/>
          <w:position w:val="0"/>
          <w:shd w:val="clear" w:color="auto" w:fill="auto"/>
          <w:lang w:val="ru-RU" w:eastAsia="ru-RU" w:bidi="ru-RU"/>
        </w:rPr>
        <w:t xml:space="preserve">Мышечные ветви, </w:t>
      </w:r>
      <w:r>
        <w:rPr>
          <w:color w:val="000000"/>
          <w:spacing w:val="0"/>
          <w:w w:val="100"/>
          <w:position w:val="0"/>
          <w:shd w:val="clear" w:color="auto" w:fill="auto"/>
          <w:lang w:val="en-US" w:eastAsia="en-US" w:bidi="en-US"/>
        </w:rPr>
        <w:t xml:space="preserve">rami musculares, </w:t>
      </w:r>
      <w:r>
        <w:rPr>
          <w:color w:val="000000"/>
          <w:spacing w:val="0"/>
          <w:w w:val="100"/>
          <w:position w:val="0"/>
          <w:shd w:val="clear" w:color="auto" w:fill="auto"/>
          <w:lang w:val="ru-RU" w:eastAsia="ru-RU" w:bidi="ru-RU"/>
        </w:rPr>
        <w:t xml:space="preserve">для </w:t>
      </w:r>
      <w:r>
        <w:rPr>
          <w:color w:val="000000"/>
          <w:spacing w:val="0"/>
          <w:w w:val="100"/>
          <w:position w:val="0"/>
          <w:shd w:val="clear" w:color="auto" w:fill="auto"/>
          <w:lang w:val="en-US" w:eastAsia="en-US" w:bidi="en-US"/>
        </w:rPr>
        <w:t xml:space="preserve">m. piriformis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S,), m. obturatorius intemus c mm. gemelli </w:t>
      </w:r>
      <w:r>
        <w:rPr>
          <w:color w:val="000000"/>
          <w:spacing w:val="0"/>
          <w:w w:val="100"/>
          <w:position w:val="0"/>
          <w:shd w:val="clear" w:color="auto" w:fill="auto"/>
          <w:lang w:val="ru-RU" w:eastAsia="ru-RU" w:bidi="ru-RU"/>
        </w:rPr>
        <w:t xml:space="preserve">и к </w:t>
      </w:r>
      <w:r>
        <w:rPr>
          <w:color w:val="000000"/>
          <w:spacing w:val="0"/>
          <w:w w:val="100"/>
          <w:position w:val="0"/>
          <w:shd w:val="clear" w:color="auto" w:fill="auto"/>
          <w:lang w:val="en-US" w:eastAsia="en-US" w:bidi="en-US"/>
        </w:rPr>
        <w:t xml:space="preserve">quadratus femoris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L</w:t>
      </w:r>
      <w:r>
        <w:rPr>
          <w:color w:val="000000"/>
          <w:spacing w:val="0"/>
          <w:w w:val="100"/>
          <w:position w:val="0"/>
          <w:shd w:val="clear" w:color="auto" w:fill="auto"/>
          <w:vertAlign w:val="subscript"/>
          <w:lang w:val="en-US" w:eastAsia="en-US" w:bidi="en-US"/>
        </w:rPr>
        <w:t>4</w:t>
      </w:r>
      <w:r>
        <w:rPr>
          <w:color w:val="000000"/>
          <w:spacing w:val="0"/>
          <w:w w:val="100"/>
          <w:position w:val="0"/>
          <w:shd w:val="clear" w:color="auto" w:fill="auto"/>
          <w:lang w:val="en-US" w:eastAsia="en-US" w:bidi="en-US"/>
        </w:rPr>
        <w:t>, L</w:t>
      </w:r>
      <w:r>
        <w:rPr>
          <w:color w:val="000000"/>
          <w:spacing w:val="0"/>
          <w:w w:val="100"/>
          <w:position w:val="0"/>
          <w:shd w:val="clear" w:color="auto" w:fill="auto"/>
          <w:vertAlign w:val="subscript"/>
          <w:lang w:val="en-US" w:eastAsia="en-US" w:bidi="en-US"/>
        </w:rPr>
        <w:t>$</w:t>
      </w:r>
      <w:r>
        <w:rPr>
          <w:color w:val="000000"/>
          <w:spacing w:val="0"/>
          <w:w w:val="100"/>
          <w:position w:val="0"/>
          <w:shd w:val="clear" w:color="auto" w:fill="auto"/>
          <w:lang w:val="en-US" w:eastAsia="en-US" w:bidi="en-US"/>
        </w:rPr>
        <w:t>, S</w:t>
      </w:r>
      <w:r>
        <w:rPr>
          <w:color w:val="000000"/>
          <w:spacing w:val="0"/>
          <w:w w:val="100"/>
          <w:position w:val="0"/>
          <w:shd w:val="clear" w:color="auto" w:fill="auto"/>
          <w:vertAlign w:val="subscript"/>
          <w:lang w:val="en-US" w:eastAsia="en-US" w:bidi="en-US"/>
        </w:rPr>
        <w:t>(</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S,), </w:t>
      </w:r>
      <w:r>
        <w:rPr>
          <w:color w:val="000000"/>
          <w:spacing w:val="0"/>
          <w:w w:val="100"/>
          <w:position w:val="0"/>
          <w:shd w:val="clear" w:color="auto" w:fill="auto"/>
          <w:lang w:val="ru-RU" w:eastAsia="ru-RU" w:bidi="ru-RU"/>
        </w:rPr>
        <w:t xml:space="preserve">г для </w:t>
      </w:r>
      <w:r>
        <w:rPr>
          <w:color w:val="000000"/>
          <w:spacing w:val="0"/>
          <w:w w:val="100"/>
          <w:position w:val="0"/>
          <w:shd w:val="clear" w:color="auto" w:fill="auto"/>
          <w:lang w:val="en-US" w:eastAsia="en-US" w:bidi="en-US"/>
        </w:rPr>
        <w:t>mm. levator ani et coccygeus (S</w:t>
      </w:r>
      <w:r>
        <w:rPr>
          <w:color w:val="000000"/>
          <w:spacing w:val="0"/>
          <w:w w:val="100"/>
          <w:position w:val="0"/>
          <w:shd w:val="clear" w:color="auto" w:fill="auto"/>
          <w:vertAlign w:val="subscript"/>
          <w:lang w:val="en-US" w:eastAsia="en-US" w:bidi="en-US"/>
        </w:rPr>
        <w:t>3 4</w:t>
      </w:r>
      <w:r>
        <w:rPr>
          <w:color w:val="000000"/>
          <w:spacing w:val="0"/>
          <w:w w:val="100"/>
          <w:position w:val="0"/>
          <w:shd w:val="clear" w:color="auto" w:fill="auto"/>
          <w:lang w:val="en-US" w:eastAsia="en-US" w:bidi="en-US"/>
        </w:rPr>
        <w:t>).</w:t>
      </w:r>
    </w:p>
    <w:p>
      <w:pPr>
        <w:pStyle w:val="Style14"/>
        <w:keepNext w:val="0"/>
        <w:keepLines w:val="0"/>
        <w:widowControl w:val="0"/>
        <w:numPr>
          <w:ilvl w:val="0"/>
          <w:numId w:val="499"/>
        </w:numPr>
        <w:shd w:val="clear" w:color="auto" w:fill="auto"/>
        <w:tabs>
          <w:tab w:pos="390" w:val="left"/>
        </w:tabs>
        <w:bidi w:val="0"/>
        <w:spacing w:before="0" w:after="0" w:line="290" w:lineRule="auto"/>
        <w:ind w:left="0" w:right="0"/>
        <w:jc w:val="both"/>
      </w:pPr>
      <w:r>
        <w:rPr>
          <w:color w:val="000000"/>
          <w:spacing w:val="0"/>
          <w:w w:val="100"/>
          <w:position w:val="0"/>
          <w:shd w:val="clear" w:color="auto" w:fill="auto"/>
          <w:lang w:val="ru-RU" w:eastAsia="ru-RU" w:bidi="ru-RU"/>
        </w:rPr>
        <w:t xml:space="preserve">Верхний ягодичный нерв, </w:t>
      </w:r>
      <w:r>
        <w:rPr>
          <w:color w:val="000000"/>
          <w:spacing w:val="0"/>
          <w:w w:val="100"/>
          <w:position w:val="0"/>
          <w:shd w:val="clear" w:color="auto" w:fill="auto"/>
          <w:lang w:val="en-US" w:eastAsia="en-US" w:bidi="en-US"/>
        </w:rPr>
        <w:t>n. gluteus superior (L</w:t>
      </w:r>
      <w:r>
        <w:rPr>
          <w:color w:val="000000"/>
          <w:spacing w:val="0"/>
          <w:w w:val="100"/>
          <w:position w:val="0"/>
          <w:shd w:val="clear" w:color="auto" w:fill="auto"/>
          <w:vertAlign w:val="subscript"/>
          <w:lang w:val="en-US" w:eastAsia="en-US" w:bidi="en-US"/>
        </w:rPr>
        <w:t>4</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L</w:t>
      </w:r>
      <w:r>
        <w:rPr>
          <w:color w:val="000000"/>
          <w:spacing w:val="0"/>
          <w:w w:val="100"/>
          <w:position w:val="0"/>
          <w:shd w:val="clear" w:color="auto" w:fill="auto"/>
          <w:vertAlign w:val="subscript"/>
          <w:lang w:val="en-US" w:eastAsia="en-US" w:bidi="en-US"/>
        </w:rPr>
        <w:t>s</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и от </w:t>
      </w:r>
      <w:r>
        <w:rPr>
          <w:color w:val="000000"/>
          <w:spacing w:val="0"/>
          <w:w w:val="100"/>
          <w:position w:val="0"/>
          <w:shd w:val="clear" w:color="auto" w:fill="auto"/>
          <w:lang w:val="en-US" w:eastAsia="en-US" w:bidi="en-US"/>
        </w:rPr>
        <w:t>S</w:t>
      </w:r>
      <w:r>
        <w:rPr>
          <w:color w:val="000000"/>
          <w:spacing w:val="0"/>
          <w:w w:val="100"/>
          <w:position w:val="0"/>
          <w:shd w:val="clear" w:color="auto" w:fill="auto"/>
          <w:vertAlign w:val="subscript"/>
          <w:lang w:val="en-US" w:eastAsia="en-US" w:bidi="en-US"/>
        </w:rPr>
        <w:t>(</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выхолит через </w:t>
      </w:r>
      <w:r>
        <w:rPr>
          <w:color w:val="000000"/>
          <w:spacing w:val="0"/>
          <w:w w:val="100"/>
          <w:position w:val="0"/>
          <w:shd w:val="clear" w:color="auto" w:fill="auto"/>
          <w:lang w:val="en-US" w:eastAsia="en-US" w:bidi="en-US"/>
        </w:rPr>
        <w:t xml:space="preserve">foramen suprapiriformc </w:t>
      </w:r>
      <w:r>
        <w:rPr>
          <w:color w:val="000000"/>
          <w:spacing w:val="0"/>
          <w:w w:val="100"/>
          <w:position w:val="0"/>
          <w:shd w:val="clear" w:color="auto" w:fill="auto"/>
          <w:lang w:val="ru-RU" w:eastAsia="ru-RU" w:bidi="ru-RU"/>
        </w:rPr>
        <w:t>из таза вместе с одноименной артерией и затем распространя</w:t>
        <w:softHyphen/>
        <w:t xml:space="preserve">ется в </w:t>
      </w:r>
      <w:r>
        <w:rPr>
          <w:color w:val="000000"/>
          <w:spacing w:val="0"/>
          <w:w w:val="100"/>
          <w:position w:val="0"/>
          <w:shd w:val="clear" w:color="auto" w:fill="auto"/>
          <w:lang w:val="en-US" w:eastAsia="en-US" w:bidi="en-US"/>
        </w:rPr>
        <w:t xml:space="preserve">m. gluteus medius,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gluteus minimus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tensor fasciae latac.</w:t>
      </w:r>
    </w:p>
    <w:p>
      <w:pPr>
        <w:pStyle w:val="Style14"/>
        <w:keepNext w:val="0"/>
        <w:keepLines w:val="0"/>
        <w:widowControl w:val="0"/>
        <w:numPr>
          <w:ilvl w:val="0"/>
          <w:numId w:val="499"/>
        </w:numPr>
        <w:shd w:val="clear" w:color="auto" w:fill="auto"/>
        <w:tabs>
          <w:tab w:pos="390" w:val="left"/>
        </w:tabs>
        <w:bidi w:val="0"/>
        <w:spacing w:before="0" w:after="0" w:line="290" w:lineRule="auto"/>
        <w:ind w:left="0" w:right="0"/>
        <w:jc w:val="both"/>
      </w:pPr>
      <w:r>
        <w:rPr>
          <w:color w:val="000000"/>
          <w:spacing w:val="0"/>
          <w:w w:val="100"/>
          <w:position w:val="0"/>
          <w:shd w:val="clear" w:color="auto" w:fill="auto"/>
          <w:lang w:val="ru-RU" w:eastAsia="ru-RU" w:bidi="ru-RU"/>
        </w:rPr>
        <w:t xml:space="preserve">Нижний ягодичный нерв, </w:t>
      </w:r>
      <w:r>
        <w:rPr>
          <w:color w:val="000000"/>
          <w:spacing w:val="0"/>
          <w:w w:val="100"/>
          <w:position w:val="0"/>
          <w:shd w:val="clear" w:color="auto" w:fill="auto"/>
          <w:lang w:val="en-US" w:eastAsia="en-US" w:bidi="en-US"/>
        </w:rPr>
        <w:t>n. gluteus inferior (L</w:t>
      </w:r>
      <w:r>
        <w:rPr>
          <w:color w:val="000000"/>
          <w:spacing w:val="0"/>
          <w:w w:val="100"/>
          <w:position w:val="0"/>
          <w:shd w:val="clear" w:color="auto" w:fill="auto"/>
          <w:vertAlign w:val="subscript"/>
          <w:lang w:val="en-US" w:eastAsia="en-US" w:bidi="en-US"/>
        </w:rPr>
        <w:t>s</w:t>
      </w:r>
      <w:r>
        <w:rPr>
          <w:color w:val="000000"/>
          <w:spacing w:val="0"/>
          <w:w w:val="100"/>
          <w:position w:val="0"/>
          <w:shd w:val="clear" w:color="auto" w:fill="auto"/>
          <w:lang w:val="en-US" w:eastAsia="en-US" w:bidi="en-US"/>
        </w:rPr>
        <w:t>, S</w:t>
      </w:r>
      <w:r>
        <w:rPr>
          <w:color w:val="000000"/>
          <w:spacing w:val="0"/>
          <w:w w:val="100"/>
          <w:position w:val="0"/>
          <w:shd w:val="clear" w:color="auto" w:fill="auto"/>
          <w:vertAlign w:val="subscript"/>
          <w:lang w:val="en-US" w:eastAsia="en-US" w:bidi="en-US"/>
        </w:rPr>
        <w:t>p</w:t>
      </w:r>
      <w:r>
        <w:rPr>
          <w:color w:val="000000"/>
          <w:spacing w:val="0"/>
          <w:w w:val="100"/>
          <w:position w:val="0"/>
          <w:shd w:val="clear" w:color="auto" w:fill="auto"/>
          <w:lang w:val="en-US" w:eastAsia="en-US" w:bidi="en-US"/>
        </w:rPr>
        <w:t xml:space="preserve"> S,). </w:t>
      </w:r>
      <w:r>
        <w:rPr>
          <w:color w:val="000000"/>
          <w:spacing w:val="0"/>
          <w:w w:val="100"/>
          <w:position w:val="0"/>
          <w:shd w:val="clear" w:color="auto" w:fill="auto"/>
          <w:lang w:val="ru-RU" w:eastAsia="ru-RU" w:bidi="ru-RU"/>
        </w:rPr>
        <w:t xml:space="preserve">выйдя через </w:t>
      </w:r>
      <w:r>
        <w:rPr>
          <w:color w:val="000000"/>
          <w:spacing w:val="0"/>
          <w:w w:val="100"/>
          <w:position w:val="0"/>
          <w:shd w:val="clear" w:color="auto" w:fill="auto"/>
          <w:lang w:val="en-US" w:eastAsia="en-US" w:bidi="en-US"/>
        </w:rPr>
        <w:t xml:space="preserve">foramen infrapiriforme, </w:t>
      </w:r>
      <w:r>
        <w:rPr>
          <w:color w:val="000000"/>
          <w:spacing w:val="0"/>
          <w:w w:val="100"/>
          <w:position w:val="0"/>
          <w:shd w:val="clear" w:color="auto" w:fill="auto"/>
          <w:lang w:val="ru-RU" w:eastAsia="ru-RU" w:bidi="ru-RU"/>
        </w:rPr>
        <w:t xml:space="preserve">снабжает своими ветвями </w:t>
      </w:r>
      <w:r>
        <w:rPr>
          <w:color w:val="000000"/>
          <w:spacing w:val="0"/>
          <w:w w:val="100"/>
          <w:position w:val="0"/>
          <w:shd w:val="clear" w:color="auto" w:fill="auto"/>
          <w:lang w:val="en-US" w:eastAsia="en-US" w:bidi="en-US"/>
        </w:rPr>
        <w:t xml:space="preserve">m. gluteus maximus </w:t>
      </w:r>
      <w:r>
        <w:rPr>
          <w:color w:val="000000"/>
          <w:spacing w:val="0"/>
          <w:w w:val="100"/>
          <w:position w:val="0"/>
          <w:shd w:val="clear" w:color="auto" w:fill="auto"/>
          <w:lang w:val="ru-RU" w:eastAsia="ru-RU" w:bidi="ru-RU"/>
        </w:rPr>
        <w:t>и капсулу тазобедренно</w:t>
        <w:softHyphen/>
        <w:t>го сустава.</w:t>
      </w:r>
    </w:p>
    <w:p>
      <w:pPr>
        <w:pStyle w:val="Style14"/>
        <w:keepNext w:val="0"/>
        <w:keepLines w:val="0"/>
        <w:widowControl w:val="0"/>
        <w:numPr>
          <w:ilvl w:val="0"/>
          <w:numId w:val="499"/>
        </w:numPr>
        <w:shd w:val="clear" w:color="auto" w:fill="auto"/>
        <w:tabs>
          <w:tab w:pos="390" w:val="left"/>
        </w:tabs>
        <w:bidi w:val="0"/>
        <w:spacing w:before="0" w:after="60" w:line="290" w:lineRule="auto"/>
        <w:ind w:left="0" w:right="0"/>
        <w:jc w:val="both"/>
      </w:pPr>
      <w:r>
        <w:rPr>
          <w:color w:val="000000"/>
          <w:spacing w:val="0"/>
          <w:w w:val="100"/>
          <w:position w:val="0"/>
          <w:shd w:val="clear" w:color="auto" w:fill="auto"/>
          <w:lang w:val="ru-RU" w:eastAsia="ru-RU" w:bidi="ru-RU"/>
        </w:rPr>
        <w:t xml:space="preserve">Половой нерв, </w:t>
      </w:r>
      <w:r>
        <w:rPr>
          <w:color w:val="000000"/>
          <w:spacing w:val="0"/>
          <w:w w:val="100"/>
          <w:position w:val="0"/>
          <w:shd w:val="clear" w:color="auto" w:fill="auto"/>
          <w:lang w:val="en-US" w:eastAsia="en-US" w:bidi="en-US"/>
        </w:rPr>
        <w:t xml:space="preserve">n. pudendus (S, </w:t>
      </w:r>
      <w:r>
        <w:rPr>
          <w:color w:val="000000"/>
          <w:spacing w:val="0"/>
          <w:w w:val="100"/>
          <w:position w:val="0"/>
          <w:shd w:val="clear" w:color="auto" w:fill="auto"/>
          <w:vertAlign w:val="subscript"/>
          <w:lang w:val="ru-RU" w:eastAsia="ru-RU" w:bidi="ru-RU"/>
        </w:rPr>
        <w:t>4</w:t>
      </w:r>
      <w:r>
        <w:rPr>
          <w:color w:val="000000"/>
          <w:spacing w:val="0"/>
          <w:w w:val="100"/>
          <w:position w:val="0"/>
          <w:shd w:val="clear" w:color="auto" w:fill="auto"/>
          <w:lang w:val="ru-RU" w:eastAsia="ru-RU" w:bidi="ru-RU"/>
        </w:rPr>
        <w:t xml:space="preserve">), выйдя через </w:t>
      </w:r>
      <w:r>
        <w:rPr>
          <w:color w:val="000000"/>
          <w:spacing w:val="0"/>
          <w:w w:val="100"/>
          <w:position w:val="0"/>
          <w:shd w:val="clear" w:color="auto" w:fill="auto"/>
          <w:lang w:val="en-US" w:eastAsia="en-US" w:bidi="en-US"/>
        </w:rPr>
        <w:t xml:space="preserve">foramen infrapiriforme, </w:t>
      </w:r>
      <w:r>
        <w:rPr>
          <w:color w:val="000000"/>
          <w:spacing w:val="0"/>
          <w:w w:val="100"/>
          <w:position w:val="0"/>
          <w:shd w:val="clear" w:color="auto" w:fill="auto"/>
          <w:lang w:val="ru-RU" w:eastAsia="ru-RU" w:bidi="ru-RU"/>
        </w:rPr>
        <w:t xml:space="preserve">уходит обратно в таз через </w:t>
      </w:r>
      <w:r>
        <w:rPr>
          <w:color w:val="000000"/>
          <w:spacing w:val="0"/>
          <w:w w:val="100"/>
          <w:position w:val="0"/>
          <w:shd w:val="clear" w:color="auto" w:fill="auto"/>
          <w:lang w:val="en-US" w:eastAsia="en-US" w:bidi="en-US"/>
        </w:rPr>
        <w:t xml:space="preserve">foramen ischiadicum minus. </w:t>
      </w:r>
      <w:r>
        <w:rPr>
          <w:color w:val="000000"/>
          <w:spacing w:val="0"/>
          <w:w w:val="100"/>
          <w:position w:val="0"/>
          <w:shd w:val="clear" w:color="auto" w:fill="auto"/>
          <w:lang w:val="ru-RU" w:eastAsia="ru-RU" w:bidi="ru-RU"/>
        </w:rPr>
        <w:t xml:space="preserve">Далее </w:t>
      </w:r>
      <w:r>
        <w:rPr>
          <w:color w:val="000000"/>
          <w:spacing w:val="0"/>
          <w:w w:val="100"/>
          <w:position w:val="0"/>
          <w:shd w:val="clear" w:color="auto" w:fill="auto"/>
          <w:lang w:val="en-US" w:eastAsia="en-US" w:bidi="en-US"/>
        </w:rPr>
        <w:t xml:space="preserve">n. pudendus </w:t>
      </w:r>
      <w:r>
        <w:rPr>
          <w:color w:val="000000"/>
          <w:spacing w:val="0"/>
          <w:w w:val="100"/>
          <w:position w:val="0"/>
          <w:shd w:val="clear" w:color="auto" w:fill="auto"/>
          <w:lang w:val="ru-RU" w:eastAsia="ru-RU" w:bidi="ru-RU"/>
        </w:rPr>
        <w:t xml:space="preserve">вместе с соименной артерией проходит по боковой стенке </w:t>
      </w:r>
      <w:r>
        <w:rPr>
          <w:color w:val="000000"/>
          <w:spacing w:val="0"/>
          <w:w w:val="100"/>
          <w:position w:val="0"/>
          <w:shd w:val="clear" w:color="auto" w:fill="auto"/>
          <w:lang w:val="en-US" w:eastAsia="en-US" w:bidi="en-US"/>
        </w:rPr>
        <w:t xml:space="preserve">fossa ischiorcctalis </w:t>
      </w:r>
      <w:r>
        <w:rPr>
          <w:color w:val="000000"/>
          <w:spacing w:val="0"/>
          <w:w w:val="100"/>
          <w:position w:val="0"/>
          <w:shd w:val="clear" w:color="auto" w:fill="auto"/>
          <w:lang w:val="ru-RU" w:eastAsia="ru-RU" w:bidi="ru-RU"/>
        </w:rPr>
        <w:t xml:space="preserve">В пределах последней </w:t>
      </w:r>
      <w:r>
        <w:rPr>
          <w:color w:val="000000"/>
          <w:spacing w:val="0"/>
          <w:w w:val="100"/>
          <w:position w:val="0"/>
          <w:shd w:val="clear" w:color="auto" w:fill="auto"/>
          <w:lang w:val="en-US" w:eastAsia="en-US" w:bidi="en-US"/>
        </w:rPr>
        <w:t xml:space="preserve">or </w:t>
      </w:r>
      <w:r>
        <w:rPr>
          <w:color w:val="000000"/>
          <w:spacing w:val="0"/>
          <w:w w:val="100"/>
          <w:position w:val="0"/>
          <w:shd w:val="clear" w:color="auto" w:fill="auto"/>
          <w:lang w:val="ru-RU" w:eastAsia="ru-RU" w:bidi="ru-RU"/>
        </w:rPr>
        <w:t xml:space="preserve">него отходят нижние прямокишечные нервы, </w:t>
      </w:r>
      <w:r>
        <w:rPr>
          <w:color w:val="000000"/>
          <w:spacing w:val="0"/>
          <w:w w:val="100"/>
          <w:position w:val="0"/>
          <w:shd w:val="clear" w:color="auto" w:fill="auto"/>
          <w:lang w:val="en-US" w:eastAsia="en-US" w:bidi="en-US"/>
        </w:rPr>
        <w:t xml:space="preserve">nn. rectales infenores, </w:t>
      </w:r>
      <w:r>
        <w:rPr>
          <w:color w:val="000000"/>
          <w:spacing w:val="0"/>
          <w:w w:val="100"/>
          <w:position w:val="0"/>
          <w:shd w:val="clear" w:color="auto" w:fill="auto"/>
          <w:lang w:val="ru-RU" w:eastAsia="ru-RU" w:bidi="ru-RU"/>
        </w:rPr>
        <w:t>коюрые снаб</w:t>
        <w:softHyphen/>
        <w:t xml:space="preserve">жают наружный сфинктер, </w:t>
      </w:r>
      <w:r>
        <w:rPr>
          <w:color w:val="000000"/>
          <w:spacing w:val="0"/>
          <w:w w:val="100"/>
          <w:position w:val="0"/>
          <w:shd w:val="clear" w:color="auto" w:fill="auto"/>
          <w:lang w:val="en-US" w:eastAsia="en-US" w:bidi="en-US"/>
        </w:rPr>
        <w:t xml:space="preserve">m. sphincter </w:t>
      </w:r>
      <w:r>
        <w:rPr>
          <w:color w:val="000000"/>
          <w:spacing w:val="0"/>
          <w:w w:val="100"/>
          <w:position w:val="0"/>
          <w:shd w:val="clear" w:color="auto" w:fill="auto"/>
          <w:lang w:val="ru-RU" w:eastAsia="ru-RU" w:bidi="ru-RU"/>
        </w:rPr>
        <w:t xml:space="preserve">ат </w:t>
      </w:r>
      <w:r>
        <w:rPr>
          <w:color w:val="000000"/>
          <w:spacing w:val="0"/>
          <w:w w:val="100"/>
          <w:position w:val="0"/>
          <w:shd w:val="clear" w:color="auto" w:fill="auto"/>
          <w:lang w:val="en-US" w:eastAsia="en-US" w:bidi="en-US"/>
        </w:rPr>
        <w:t xml:space="preserve">extemus. </w:t>
      </w:r>
      <w:r>
        <w:rPr>
          <w:color w:val="000000"/>
          <w:spacing w:val="0"/>
          <w:w w:val="100"/>
          <w:position w:val="0"/>
          <w:shd w:val="clear" w:color="auto" w:fill="auto"/>
          <w:lang w:val="ru-RU" w:eastAsia="ru-RU" w:bidi="ru-RU"/>
        </w:rPr>
        <w:t xml:space="preserve">н кожу в ближайшей окружное гн заднего прохода. На уровне седалищною бугра у заднею края </w:t>
      </w:r>
      <w:r>
        <w:rPr>
          <w:color w:val="000000"/>
          <w:spacing w:val="0"/>
          <w:w w:val="100"/>
          <w:position w:val="0"/>
          <w:shd w:val="clear" w:color="auto" w:fill="auto"/>
          <w:lang w:val="en-US" w:eastAsia="en-US" w:bidi="en-US"/>
        </w:rPr>
        <w:t>diaphragm» urogenitale</w:t>
      </w:r>
      <w:r>
        <w:br w:type="page"/>
      </w:r>
    </w:p>
    <w:p>
      <w:pPr>
        <w:pStyle w:val="Style55"/>
        <w:keepNext w:val="0"/>
        <w:keepLines w:val="0"/>
        <w:widowControl w:val="0"/>
        <w:shd w:val="clear" w:color="auto" w:fill="auto"/>
        <w:bidi w:val="0"/>
        <w:spacing w:before="0" w:after="0" w:line="338" w:lineRule="auto"/>
        <w:ind w:left="0" w:right="0" w:firstLine="0"/>
        <w:jc w:val="center"/>
      </w:pPr>
      <w:r>
        <w:drawing>
          <wp:anchor distT="50800" distB="50800" distL="50800" distR="50800" simplePos="0" relativeHeight="125829766" behindDoc="0" locked="0" layoutInCell="1" allowOverlap="1">
            <wp:simplePos x="0" y="0"/>
            <wp:positionH relativeFrom="page">
              <wp:posOffset>532765</wp:posOffset>
            </wp:positionH>
            <wp:positionV relativeFrom="margin">
              <wp:posOffset>76835</wp:posOffset>
            </wp:positionV>
            <wp:extent cx="1542415" cy="2273935"/>
            <wp:wrapSquare wrapText="right"/>
            <wp:docPr id="1160" name="Shape 1160"/>
            <a:graphic xmlns:a="http://schemas.openxmlformats.org/drawingml/2006/main">
              <a:graphicData uri="http://schemas.openxmlformats.org/drawingml/2006/picture">
                <pic:pic xmlns:pic="http://schemas.openxmlformats.org/drawingml/2006/picture">
                  <pic:nvPicPr>
                    <pic:cNvPr id="1161" name="Picture box 1161"/>
                    <pic:cNvPicPr/>
                  </pic:nvPicPr>
                  <pic:blipFill>
                    <a:blip r:embed="rId977"/>
                    <a:stretch/>
                  </pic:blipFill>
                  <pic:spPr>
                    <a:xfrm>
                      <a:ext cx="1542415" cy="2273935"/>
                    </a:xfrm>
                    <a:prstGeom prst="rect"/>
                  </pic:spPr>
                </pic:pic>
              </a:graphicData>
            </a:graphic>
          </wp:anchor>
        </w:drawing>
      </w:r>
      <w:r>
        <w:rPr>
          <w:color w:val="000000"/>
          <w:spacing w:val="0"/>
          <w:w w:val="100"/>
          <w:position w:val="0"/>
          <w:shd w:val="clear" w:color="auto" w:fill="auto"/>
          <w:lang w:val="ru-RU" w:eastAsia="ru-RU" w:bidi="ru-RU"/>
        </w:rPr>
        <w:t>Рис. 334. Крестцовое в квпчмхоеое</w:t>
        <w:br/>
        <w:t>сплегенвя (сима).</w:t>
      </w:r>
    </w:p>
    <w:p>
      <w:pPr>
        <w:pStyle w:val="Style46"/>
        <w:keepNext w:val="0"/>
        <w:keepLines w:val="0"/>
        <w:widowControl w:val="0"/>
        <w:shd w:val="clear" w:color="auto" w:fill="auto"/>
        <w:bidi w:val="0"/>
        <w:spacing w:before="0" w:after="400"/>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cauda equina,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vertebra lumbalis V, 3 - - vertebrae sacrales, 4 - - rr ventrales nn. sacrales, 5 n pudendus, 6 — </w:t>
      </w:r>
      <w:r>
        <w:rPr>
          <w:color w:val="000000"/>
          <w:spacing w:val="0"/>
          <w:w w:val="100"/>
          <w:position w:val="0"/>
          <w:shd w:val="clear" w:color="auto" w:fill="auto"/>
          <w:lang w:val="ru-RU" w:eastAsia="ru-RU" w:bidi="ru-RU"/>
        </w:rPr>
        <w:t xml:space="preserve">ветви к </w:t>
      </w:r>
      <w:r>
        <w:rPr>
          <w:color w:val="000000"/>
          <w:spacing w:val="0"/>
          <w:w w:val="100"/>
          <w:position w:val="0"/>
          <w:shd w:val="clear" w:color="auto" w:fill="auto"/>
          <w:lang w:val="en-US" w:eastAsia="en-US" w:bidi="en-US"/>
        </w:rPr>
        <w:t>rec</w:t>
        <w:softHyphen/>
        <w:t xml:space="preserve">tum, 7 - </w:t>
      </w:r>
      <w:r>
        <w:rPr>
          <w:color w:val="000000"/>
          <w:spacing w:val="0"/>
          <w:w w:val="100"/>
          <w:position w:val="0"/>
          <w:shd w:val="clear" w:color="auto" w:fill="auto"/>
          <w:lang w:val="ru-RU" w:eastAsia="ru-RU" w:bidi="ru-RU"/>
        </w:rPr>
        <w:t xml:space="preserve">ветви к мышцам промежности; 8 — ветви к половым органам; 9 — </w:t>
      </w:r>
      <w:r>
        <w:rPr>
          <w:color w:val="000000"/>
          <w:spacing w:val="0"/>
          <w:w w:val="100"/>
          <w:position w:val="0"/>
          <w:shd w:val="clear" w:color="auto" w:fill="auto"/>
          <w:lang w:val="en-US" w:eastAsia="en-US" w:bidi="en-US"/>
        </w:rPr>
        <w:t xml:space="preserve">corpora cavernosa, </w:t>
      </w:r>
      <w:r>
        <w:rPr>
          <w:color w:val="000000"/>
          <w:spacing w:val="0"/>
          <w:w w:val="100"/>
          <w:position w:val="0"/>
          <w:shd w:val="clear" w:color="auto" w:fill="auto"/>
          <w:lang w:val="ru-RU" w:eastAsia="ru-RU" w:bidi="ru-RU"/>
        </w:rPr>
        <w:t xml:space="preserve">10 — </w:t>
      </w:r>
      <w:r>
        <w:rPr>
          <w:color w:val="000000"/>
          <w:spacing w:val="0"/>
          <w:w w:val="100"/>
          <w:position w:val="0"/>
          <w:shd w:val="clear" w:color="auto" w:fill="auto"/>
          <w:lang w:val="en-US" w:eastAsia="en-US" w:bidi="en-US"/>
        </w:rPr>
        <w:t xml:space="preserve">m. obturatorius intemus; 11 — facies symphysiahs; 12 — n. ischia- dicus; 13 n cutaneus femoris posterior; 14 — </w:t>
      </w:r>
      <w:r>
        <w:rPr>
          <w:color w:val="000000"/>
          <w:spacing w:val="0"/>
          <w:w w:val="100"/>
          <w:position w:val="0"/>
          <w:shd w:val="clear" w:color="auto" w:fill="auto"/>
          <w:lang w:val="ru-RU" w:eastAsia="ru-RU" w:bidi="ru-RU"/>
        </w:rPr>
        <w:t>ветви к ягодичным мышцам, 15 — ветви к мышиам задней поверхности тазо</w:t>
        <w:softHyphen/>
        <w:t xml:space="preserve">бедренного сустава, 16 — ветви </w:t>
      </w:r>
      <w:r>
        <w:rPr>
          <w:i/>
          <w:iCs/>
          <w:color w:val="000000"/>
          <w:spacing w:val="0"/>
          <w:w w:val="100"/>
          <w:position w:val="0"/>
          <w:shd w:val="clear" w:color="auto" w:fill="auto"/>
          <w:lang w:val="ru-RU" w:eastAsia="ru-RU" w:bidi="ru-RU"/>
        </w:rPr>
        <w:t>к</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fascia lata; </w:t>
      </w:r>
      <w:r>
        <w:rPr>
          <w:color w:val="000000"/>
          <w:spacing w:val="0"/>
          <w:w w:val="100"/>
          <w:position w:val="0"/>
          <w:shd w:val="clear" w:color="auto" w:fill="auto"/>
          <w:lang w:val="ru-RU" w:eastAsia="ru-RU" w:bidi="ru-RU"/>
        </w:rPr>
        <w:t xml:space="preserve">17 — </w:t>
      </w:r>
      <w:r>
        <w:rPr>
          <w:color w:val="000000"/>
          <w:spacing w:val="0"/>
          <w:w w:val="100"/>
          <w:position w:val="0"/>
          <w:shd w:val="clear" w:color="auto" w:fill="auto"/>
          <w:lang w:val="en-US" w:eastAsia="en-US" w:bidi="en-US"/>
        </w:rPr>
        <w:t>cnsta iliaca; 18 — vasa iliacae exter- nae; 19 — plexus coccygeus</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en-US" w:eastAsia="en-US" w:bidi="en-US"/>
        </w:rPr>
        <w:t xml:space="preserve">n. pudendus </w:t>
      </w:r>
      <w:r>
        <w:rPr>
          <w:color w:val="000000"/>
          <w:spacing w:val="0"/>
          <w:w w:val="100"/>
          <w:position w:val="0"/>
          <w:shd w:val="clear" w:color="auto" w:fill="auto"/>
          <w:lang w:val="ru-RU" w:eastAsia="ru-RU" w:bidi="ru-RU"/>
        </w:rPr>
        <w:t>делится на промежност</w:t>
        <w:softHyphen/>
        <w:t xml:space="preserve">ные нервы, </w:t>
      </w:r>
      <w:r>
        <w:rPr>
          <w:color w:val="000000"/>
          <w:spacing w:val="0"/>
          <w:w w:val="100"/>
          <w:position w:val="0"/>
          <w:shd w:val="clear" w:color="auto" w:fill="auto"/>
          <w:lang w:val="en-US" w:eastAsia="en-US" w:bidi="en-US"/>
        </w:rPr>
        <w:t xml:space="preserve">nn. perinei, </w:t>
      </w:r>
      <w:r>
        <w:rPr>
          <w:color w:val="000000"/>
          <w:spacing w:val="0"/>
          <w:w w:val="100"/>
          <w:position w:val="0"/>
          <w:shd w:val="clear" w:color="auto" w:fill="auto"/>
          <w:lang w:val="ru-RU" w:eastAsia="ru-RU" w:bidi="ru-RU"/>
        </w:rPr>
        <w:t xml:space="preserve">и задний нерв полового члена (клитора), </w:t>
      </w:r>
      <w:r>
        <w:rPr>
          <w:color w:val="000000"/>
          <w:spacing w:val="0"/>
          <w:w w:val="100"/>
          <w:position w:val="0"/>
          <w:shd w:val="clear" w:color="auto" w:fill="auto"/>
          <w:lang w:val="en-US" w:eastAsia="en-US" w:bidi="en-US"/>
        </w:rPr>
        <w:t xml:space="preserve">n. dorsalis penis(clitondis). </w:t>
      </w:r>
      <w:r>
        <w:rPr>
          <w:color w:val="000000"/>
          <w:spacing w:val="0"/>
          <w:w w:val="100"/>
          <w:position w:val="0"/>
          <w:shd w:val="clear" w:color="auto" w:fill="auto"/>
          <w:lang w:val="ru-RU" w:eastAsia="ru-RU" w:bidi="ru-RU"/>
        </w:rPr>
        <w:t xml:space="preserve">Первые, идя кпереди, иннервируют </w:t>
      </w:r>
      <w:r>
        <w:rPr>
          <w:color w:val="000000"/>
          <w:spacing w:val="0"/>
          <w:w w:val="100"/>
          <w:position w:val="0"/>
          <w:shd w:val="clear" w:color="auto" w:fill="auto"/>
          <w:lang w:val="en-US" w:eastAsia="en-US" w:bidi="en-US"/>
        </w:rPr>
        <w:t xml:space="preserve">m. ischiocavemosus,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bulbospongiosus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transversus perinei superficialis, </w:t>
      </w:r>
      <w:r>
        <w:rPr>
          <w:color w:val="000000"/>
          <w:spacing w:val="0"/>
          <w:w w:val="100"/>
          <w:position w:val="0"/>
          <w:shd w:val="clear" w:color="auto" w:fill="auto"/>
          <w:lang w:val="ru-RU" w:eastAsia="ru-RU" w:bidi="ru-RU"/>
        </w:rPr>
        <w:t>а также кожу промежно</w:t>
        <w:softHyphen/>
        <w:t xml:space="preserve">сти, Конечные ветви снабжают кожу задней стороны мошонки </w:t>
      </w:r>
      <w:r>
        <w:rPr>
          <w:color w:val="000000"/>
          <w:spacing w:val="0"/>
          <w:w w:val="100"/>
          <w:position w:val="0"/>
          <w:shd w:val="clear" w:color="auto" w:fill="auto"/>
          <w:lang w:val="en-US" w:eastAsia="en-US" w:bidi="en-US"/>
        </w:rPr>
        <w:t xml:space="preserve">(nn. scrotales posteriores) </w:t>
      </w:r>
      <w:r>
        <w:rPr>
          <w:color w:val="000000"/>
          <w:spacing w:val="0"/>
          <w:w w:val="100"/>
          <w:position w:val="0"/>
          <w:shd w:val="clear" w:color="auto" w:fill="auto"/>
          <w:lang w:val="ru-RU" w:eastAsia="ru-RU" w:bidi="ru-RU"/>
        </w:rPr>
        <w:t xml:space="preserve">или больших половых губ </w:t>
      </w:r>
      <w:r>
        <w:rPr>
          <w:color w:val="000000"/>
          <w:spacing w:val="0"/>
          <w:w w:val="100"/>
          <w:position w:val="0"/>
          <w:shd w:val="clear" w:color="auto" w:fill="auto"/>
          <w:lang w:val="en-US" w:eastAsia="en-US" w:bidi="en-US"/>
        </w:rPr>
        <w:t xml:space="preserve">(nn. labiales posteriores). N. dorsalis penis (clitoridis) </w:t>
      </w:r>
      <w:r>
        <w:rPr>
          <w:color w:val="000000"/>
          <w:spacing w:val="0"/>
          <w:w w:val="100"/>
          <w:position w:val="0"/>
          <w:shd w:val="clear" w:color="auto" w:fill="auto"/>
          <w:lang w:val="ru-RU" w:eastAsia="ru-RU" w:bidi="ru-RU"/>
        </w:rPr>
        <w:t xml:space="preserve">сопровождает в толще </w:t>
      </w:r>
      <w:r>
        <w:rPr>
          <w:color w:val="000000"/>
          <w:spacing w:val="0"/>
          <w:w w:val="100"/>
          <w:position w:val="0"/>
          <w:shd w:val="clear" w:color="auto" w:fill="auto"/>
          <w:lang w:val="en-US" w:eastAsia="en-US" w:bidi="en-US"/>
        </w:rPr>
        <w:t xml:space="preserve">diaphragma urogenitale a. dorsalis penis, </w:t>
      </w:r>
      <w:r>
        <w:rPr>
          <w:color w:val="000000"/>
          <w:spacing w:val="0"/>
          <w:w w:val="100"/>
          <w:position w:val="0"/>
          <w:shd w:val="clear" w:color="auto" w:fill="auto"/>
          <w:lang w:val="ru-RU" w:eastAsia="ru-RU" w:bidi="ru-RU"/>
        </w:rPr>
        <w:t xml:space="preserve">дает веточки к </w:t>
      </w:r>
      <w:r>
        <w:rPr>
          <w:color w:val="000000"/>
          <w:spacing w:val="0"/>
          <w:w w:val="100"/>
          <w:position w:val="0"/>
          <w:shd w:val="clear" w:color="auto" w:fill="auto"/>
          <w:lang w:val="en-US" w:eastAsia="en-US" w:bidi="en-US"/>
        </w:rPr>
        <w:t xml:space="preserve">m, transversus perinei profundus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sphincter urethrae, </w:t>
      </w:r>
      <w:r>
        <w:rPr>
          <w:color w:val="000000"/>
          <w:spacing w:val="0"/>
          <w:w w:val="100"/>
          <w:position w:val="0"/>
          <w:shd w:val="clear" w:color="auto" w:fill="auto"/>
          <w:lang w:val="ru-RU" w:eastAsia="ru-RU" w:bidi="ru-RU"/>
        </w:rPr>
        <w:t xml:space="preserve">проходит на спинку полового члена (или клитора), где распространяется в коже главным образом </w:t>
      </w:r>
      <w:r>
        <w:rPr>
          <w:color w:val="000000"/>
          <w:spacing w:val="0"/>
          <w:w w:val="100"/>
          <w:position w:val="0"/>
          <w:shd w:val="clear" w:color="auto" w:fill="auto"/>
          <w:lang w:val="en-US" w:eastAsia="en-US" w:bidi="en-US"/>
        </w:rPr>
        <w:t xml:space="preserve">glans penis. </w:t>
      </w:r>
      <w:r>
        <w:rPr>
          <w:color w:val="000000"/>
          <w:spacing w:val="0"/>
          <w:w w:val="100"/>
          <w:position w:val="0"/>
          <w:shd w:val="clear" w:color="auto" w:fill="auto"/>
          <w:lang w:val="ru-RU" w:eastAsia="ru-RU" w:bidi="ru-RU"/>
        </w:rPr>
        <w:t xml:space="preserve">В составе </w:t>
      </w:r>
      <w:r>
        <w:rPr>
          <w:color w:val="000000"/>
          <w:spacing w:val="0"/>
          <w:w w:val="100"/>
          <w:position w:val="0"/>
          <w:shd w:val="clear" w:color="auto" w:fill="auto"/>
          <w:lang w:val="en-US" w:eastAsia="en-US" w:bidi="en-US"/>
        </w:rPr>
        <w:t xml:space="preserve">n. pudendus </w:t>
      </w:r>
      <w:r>
        <w:rPr>
          <w:color w:val="000000"/>
          <w:spacing w:val="0"/>
          <w:w w:val="100"/>
          <w:position w:val="0"/>
          <w:shd w:val="clear" w:color="auto" w:fill="auto"/>
          <w:lang w:val="ru-RU" w:eastAsia="ru-RU" w:bidi="ru-RU"/>
        </w:rPr>
        <w:t>проходит большое число вегетативных волокон.</w:t>
      </w:r>
    </w:p>
    <w:p>
      <w:pPr>
        <w:pStyle w:val="Style14"/>
        <w:keepNext w:val="0"/>
        <w:keepLines w:val="0"/>
        <w:widowControl w:val="0"/>
        <w:shd w:val="clear" w:color="auto" w:fill="auto"/>
        <w:bidi w:val="0"/>
        <w:spacing w:before="0" w:after="0" w:line="293" w:lineRule="auto"/>
        <w:ind w:left="0" w:right="0" w:firstLine="16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 xml:space="preserve">Длинные </w:t>
      </w:r>
      <w:r>
        <w:rPr>
          <w:rFonts w:ascii="Times New Roman" w:eastAsia="Times New Roman" w:hAnsi="Times New Roman" w:cs="Times New Roman"/>
          <w:b/>
          <w:bCs/>
          <w:i/>
          <w:iCs/>
          <w:color w:val="000000"/>
          <w:spacing w:val="0"/>
          <w:w w:val="100"/>
          <w:position w:val="0"/>
          <w:sz w:val="10"/>
          <w:szCs w:val="10"/>
          <w:shd w:val="clear" w:color="auto" w:fill="auto"/>
          <w:lang w:val="en-US" w:eastAsia="en-US" w:bidi="en-US"/>
        </w:rPr>
        <w:t>eemeu.</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I.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Задний кожный нерв бедра, </w:t>
      </w:r>
      <w:r>
        <w:rPr>
          <w:color w:val="000000"/>
          <w:spacing w:val="0"/>
          <w:w w:val="100"/>
          <w:position w:val="0"/>
          <w:shd w:val="clear" w:color="auto" w:fill="auto"/>
          <w:lang w:val="en-US" w:eastAsia="en-US" w:bidi="en-US"/>
        </w:rPr>
        <w:t xml:space="preserve">n. cutaneus femoris posterior (S, </w:t>
      </w:r>
      <w:r>
        <w:rPr>
          <w:color w:val="000000"/>
          <w:spacing w:val="0"/>
          <w:w w:val="100"/>
          <w:position w:val="0"/>
          <w:shd w:val="clear" w:color="auto" w:fill="auto"/>
          <w:vertAlign w:val="subscript"/>
          <w:lang w:val="en-US" w:eastAsia="en-US" w:bidi="en-US"/>
        </w:rPr>
        <w:t>3</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выходит из таза вместе с седалищным нервом, а затем спускается вниз под </w:t>
      </w:r>
      <w:r>
        <w:rPr>
          <w:color w:val="000000"/>
          <w:spacing w:val="0"/>
          <w:w w:val="100"/>
          <w:position w:val="0"/>
          <w:shd w:val="clear" w:color="auto" w:fill="auto"/>
          <w:lang w:val="en-US" w:eastAsia="en-US" w:bidi="en-US"/>
        </w:rPr>
        <w:t xml:space="preserve">m. gluteus maximus </w:t>
      </w:r>
      <w:r>
        <w:rPr>
          <w:color w:val="000000"/>
          <w:spacing w:val="0"/>
          <w:w w:val="100"/>
          <w:position w:val="0"/>
          <w:shd w:val="clear" w:color="auto" w:fill="auto"/>
          <w:lang w:val="ru-RU" w:eastAsia="ru-RU" w:bidi="ru-RU"/>
        </w:rPr>
        <w:t>на заднюю поверхность бедра. С медиальной своей стороны он дает веточ</w:t>
        <w:softHyphen/>
        <w:t xml:space="preserve">ки, идущие под кожу нижней части ягодицы </w:t>
      </w:r>
      <w:r>
        <w:rPr>
          <w:color w:val="000000"/>
          <w:spacing w:val="0"/>
          <w:w w:val="100"/>
          <w:position w:val="0"/>
          <w:shd w:val="clear" w:color="auto" w:fill="auto"/>
          <w:lang w:val="en-US" w:eastAsia="en-US" w:bidi="en-US"/>
        </w:rPr>
        <w:t xml:space="preserve">(nn. clunii inferiores) </w:t>
      </w:r>
      <w:r>
        <w:rPr>
          <w:color w:val="000000"/>
          <w:spacing w:val="0"/>
          <w:w w:val="100"/>
          <w:position w:val="0"/>
          <w:shd w:val="clear" w:color="auto" w:fill="auto"/>
          <w:lang w:val="ru-RU" w:eastAsia="ru-RU" w:bidi="ru-RU"/>
        </w:rPr>
        <w:t xml:space="preserve">и к промежности </w:t>
      </w:r>
      <w:r>
        <w:rPr>
          <w:color w:val="000000"/>
          <w:spacing w:val="0"/>
          <w:w w:val="100"/>
          <w:position w:val="0"/>
          <w:shd w:val="clear" w:color="auto" w:fill="auto"/>
          <w:lang w:val="en-US" w:eastAsia="en-US" w:bidi="en-US"/>
        </w:rPr>
        <w:t xml:space="preserve">(rami perineales). </w:t>
      </w:r>
      <w:r>
        <w:rPr>
          <w:color w:val="000000"/>
          <w:spacing w:val="0"/>
          <w:w w:val="100"/>
          <w:position w:val="0"/>
          <w:shd w:val="clear" w:color="auto" w:fill="auto"/>
          <w:lang w:val="ru-RU" w:eastAsia="ru-RU" w:bidi="ru-RU"/>
        </w:rPr>
        <w:t>На бедре на поверхности задних мышц доходит книзу до подколен</w:t>
        <w:softHyphen/>
        <w:t>ной ямки и дает многочисленные ветви, которые распространяются в коже задней стороны бедра и голени.</w:t>
      </w:r>
    </w:p>
    <w:p>
      <w:pPr>
        <w:pStyle w:val="Style14"/>
        <w:keepNext w:val="0"/>
        <w:keepLines w:val="0"/>
        <w:widowControl w:val="0"/>
        <w:shd w:val="clear" w:color="auto" w:fill="auto"/>
        <w:bidi w:val="0"/>
        <w:spacing w:before="0" w:after="200" w:line="290" w:lineRule="auto"/>
        <w:ind w:left="0" w:right="0" w:firstLine="160"/>
        <w:jc w:val="both"/>
      </w:pPr>
      <w:r>
        <w:rPr>
          <w:color w:val="000000"/>
          <w:spacing w:val="0"/>
          <w:w w:val="100"/>
          <w:position w:val="0"/>
          <w:shd w:val="clear" w:color="auto" w:fill="auto"/>
          <w:lang w:val="ru-RU" w:eastAsia="ru-RU" w:bidi="ru-RU"/>
        </w:rPr>
        <w:t xml:space="preserve">2.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Седалищный нерв, </w:t>
      </w:r>
      <w:r>
        <w:rPr>
          <w:color w:val="000000"/>
          <w:spacing w:val="0"/>
          <w:w w:val="100"/>
          <w:position w:val="0"/>
          <w:shd w:val="clear" w:color="auto" w:fill="auto"/>
          <w:lang w:val="en-US" w:eastAsia="en-US" w:bidi="en-US"/>
        </w:rPr>
        <w:t>n. ischiadicus,</w:t>
      </w:r>
      <w:r>
        <w:rPr>
          <w:color w:val="000000"/>
          <w:spacing w:val="0"/>
          <w:w w:val="100"/>
          <w:position w:val="0"/>
          <w:shd w:val="clear" w:color="auto" w:fill="auto"/>
          <w:lang w:val="ru-RU" w:eastAsia="ru-RU" w:bidi="ru-RU"/>
        </w:rPr>
        <w:t>— самый крупный нерв тела, является непос</w:t>
        <w:softHyphen/>
        <w:t>редственным продолжением крестцового сплетения, содержащего волокна всех его ко</w:t>
        <w:softHyphen/>
        <w:t xml:space="preserve">решков. Выйдя из полости таза через большое седалищное отверстие ниже </w:t>
      </w:r>
      <w:r>
        <w:rPr>
          <w:color w:val="000000"/>
          <w:spacing w:val="0"/>
          <w:w w:val="100"/>
          <w:position w:val="0"/>
          <w:shd w:val="clear" w:color="auto" w:fill="auto"/>
          <w:lang w:val="en-US" w:eastAsia="en-US" w:bidi="en-US"/>
        </w:rPr>
        <w:t xml:space="preserve">m. piriformis, </w:t>
      </w:r>
      <w:r>
        <w:rPr>
          <w:color w:val="000000"/>
          <w:spacing w:val="0"/>
          <w:w w:val="100"/>
          <w:position w:val="0"/>
          <w:shd w:val="clear" w:color="auto" w:fill="auto"/>
          <w:lang w:val="ru-RU" w:eastAsia="ru-RU" w:bidi="ru-RU"/>
        </w:rPr>
        <w:t xml:space="preserve">прикрывается </w:t>
      </w:r>
      <w:r>
        <w:rPr>
          <w:color w:val="000000"/>
          <w:spacing w:val="0"/>
          <w:w w:val="100"/>
          <w:position w:val="0"/>
          <w:shd w:val="clear" w:color="auto" w:fill="auto"/>
          <w:lang w:val="en-US" w:eastAsia="en-US" w:bidi="en-US"/>
        </w:rPr>
        <w:t xml:space="preserve">m. gluteus maximus. </w:t>
      </w:r>
      <w:r>
        <w:rPr>
          <w:color w:val="000000"/>
          <w:spacing w:val="0"/>
          <w:w w:val="100"/>
          <w:position w:val="0"/>
          <w:shd w:val="clear" w:color="auto" w:fill="auto"/>
          <w:lang w:val="ru-RU" w:eastAsia="ru-RU" w:bidi="ru-RU"/>
        </w:rPr>
        <w:t>Дальше книзу нерв выходит из-под нижнего края этой мышцы и спускается отвесно на задней стороне бедра под сгибателями голени. В вер</w:t>
        <w:softHyphen/>
        <w:t>хней части подколенной ямки он обычно делится на две свои главные ветви: медиаль</w:t>
        <w:softHyphen/>
        <w:t xml:space="preserve">ную, более толстую,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большеберцовый нерв, </w:t>
      </w:r>
      <w:r>
        <w:rPr>
          <w:color w:val="000000"/>
          <w:spacing w:val="0"/>
          <w:w w:val="100"/>
          <w:position w:val="0"/>
          <w:shd w:val="clear" w:color="auto" w:fill="auto"/>
          <w:lang w:val="en-US" w:eastAsia="en-US" w:bidi="en-US"/>
        </w:rPr>
        <w:t xml:space="preserve">n. tibialis, </w:t>
      </w:r>
      <w:r>
        <w:rPr>
          <w:color w:val="000000"/>
          <w:spacing w:val="0"/>
          <w:w w:val="100"/>
          <w:position w:val="0"/>
          <w:shd w:val="clear" w:color="auto" w:fill="auto"/>
          <w:lang w:val="ru-RU" w:eastAsia="ru-RU" w:bidi="ru-RU"/>
        </w:rPr>
        <w:t xml:space="preserve">и латеральную, потоньше,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об</w:t>
        <w:softHyphen/>
        <w:t xml:space="preserve">щий малоберцовый нерв, </w:t>
      </w:r>
      <w:r>
        <w:rPr>
          <w:color w:val="000000"/>
          <w:spacing w:val="0"/>
          <w:w w:val="100"/>
          <w:position w:val="0"/>
          <w:shd w:val="clear" w:color="auto" w:fill="auto"/>
          <w:lang w:val="en-US" w:eastAsia="en-US" w:bidi="en-US"/>
        </w:rPr>
        <w:t xml:space="preserve">n. peroneus (fibularis) communis. </w:t>
      </w:r>
      <w:r>
        <w:rPr>
          <w:color w:val="000000"/>
          <w:spacing w:val="0"/>
          <w:w w:val="100"/>
          <w:position w:val="0"/>
          <w:shd w:val="clear" w:color="auto" w:fill="auto"/>
          <w:lang w:val="ru-RU" w:eastAsia="ru-RU" w:bidi="ru-RU"/>
        </w:rPr>
        <w:t>Довольно часто нерв бы</w:t>
        <w:softHyphen/>
        <w:t>вает разделен на два отдельных ствола уже на всем протяжении бедра.</w:t>
      </w:r>
      <w:r>
        <w:br w:type="page"/>
      </w:r>
    </w:p>
    <w:p>
      <w:pPr>
        <w:pStyle w:val="Style55"/>
        <w:keepNext w:val="0"/>
        <w:keepLines w:val="0"/>
        <w:widowControl w:val="0"/>
        <w:shd w:val="clear" w:color="auto" w:fill="auto"/>
        <w:bidi w:val="0"/>
        <w:spacing w:before="0" w:after="0"/>
        <w:ind w:left="0" w:right="0" w:firstLine="340"/>
        <w:jc w:val="both"/>
      </w:pPr>
      <w:r>
        <w:rPr>
          <w:color w:val="000000"/>
          <w:spacing w:val="0"/>
          <w:w w:val="100"/>
          <w:position w:val="0"/>
          <w:shd w:val="clear" w:color="auto" w:fill="auto"/>
          <w:lang w:val="ru-RU" w:eastAsia="ru-RU" w:bidi="ru-RU"/>
        </w:rPr>
        <w:t>Рис. 335- Нервы ягодичной области.</w:t>
      </w:r>
    </w:p>
    <w:p>
      <w:pPr>
        <w:pStyle w:val="Style46"/>
        <w:keepNext w:val="0"/>
        <w:keepLines w:val="0"/>
        <w:widowControl w:val="0"/>
        <w:shd w:val="clear" w:color="auto" w:fill="auto"/>
        <w:bidi w:val="0"/>
        <w:spacing w:before="0" w:after="420"/>
        <w:ind w:left="0" w:right="0" w:firstLine="0"/>
        <w:jc w:val="both"/>
      </w:pPr>
      <w:r>
        <w:rPr>
          <w:color w:val="000000"/>
          <w:spacing w:val="0"/>
          <w:w w:val="100"/>
          <w:position w:val="0"/>
          <w:shd w:val="clear" w:color="auto" w:fill="auto"/>
          <w:lang w:val="ru-RU" w:eastAsia="ru-RU" w:bidi="ru-RU"/>
        </w:rPr>
        <w:t xml:space="preserve">1.7 — </w:t>
      </w:r>
      <w:r>
        <w:rPr>
          <w:color w:val="000000"/>
          <w:spacing w:val="0"/>
          <w:w w:val="100"/>
          <w:position w:val="0"/>
          <w:shd w:val="clear" w:color="auto" w:fill="auto"/>
          <w:lang w:val="en-US" w:eastAsia="en-US" w:bidi="en-US"/>
        </w:rPr>
        <w:t xml:space="preserve">m gluteus maximus;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n. gluteus superior; 3 — lig. sacrospinale; 4 — n. pudendus; 5 — rr. pe- nneales; 6 — n. cutaneus femoris posterior; 8 — m. quadratus femoris; 9 — n. ischiadicus; 10 — m. piriformis; 11 — m. tensor fasciae latae; 12 — m. gluteus minimus.</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Ветвями седалищного нерва, таким об</w:t>
        <w:softHyphen/>
        <w:t>разом, являются мышечные ветви, больше</w:t>
        <w:softHyphen/>
        <w:t>берцовый нерв и общий малоберцовый нерв.</w:t>
      </w:r>
    </w:p>
    <w:p>
      <w:pPr>
        <w:pStyle w:val="Style14"/>
        <w:keepNext w:val="0"/>
        <w:keepLines w:val="0"/>
        <w:widowControl w:val="0"/>
        <w:numPr>
          <w:ilvl w:val="0"/>
          <w:numId w:val="501"/>
        </w:numPr>
        <w:shd w:val="clear" w:color="auto" w:fill="auto"/>
        <w:tabs>
          <w:tab w:pos="394" w:val="left"/>
        </w:tabs>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Мышечные ветви, </w:t>
      </w:r>
      <w:r>
        <w:rPr>
          <w:color w:val="000000"/>
          <w:spacing w:val="0"/>
          <w:w w:val="100"/>
          <w:position w:val="0"/>
          <w:shd w:val="clear" w:color="auto" w:fill="auto"/>
          <w:lang w:val="en-US" w:eastAsia="en-US" w:bidi="en-US"/>
        </w:rPr>
        <w:t xml:space="preserve">rami musculares, </w:t>
      </w:r>
      <w:r>
        <w:rPr>
          <w:color w:val="000000"/>
          <w:spacing w:val="0"/>
          <w:w w:val="100"/>
          <w:position w:val="0"/>
          <w:shd w:val="clear" w:color="auto" w:fill="auto"/>
          <w:lang w:val="ru-RU" w:eastAsia="ru-RU" w:bidi="ru-RU"/>
        </w:rPr>
        <w:t xml:space="preserve">к задним мышцам бедра: </w:t>
      </w:r>
      <w:r>
        <w:rPr>
          <w:color w:val="000000"/>
          <w:spacing w:val="0"/>
          <w:w w:val="100"/>
          <w:position w:val="0"/>
          <w:shd w:val="clear" w:color="auto" w:fill="auto"/>
          <w:lang w:val="en-US" w:eastAsia="en-US" w:bidi="en-US"/>
        </w:rPr>
        <w:t xml:space="preserve">m. semitendinosus,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semimembranosus </w:t>
      </w:r>
      <w:r>
        <w:rPr>
          <w:color w:val="000000"/>
          <w:spacing w:val="0"/>
          <w:w w:val="100"/>
          <w:position w:val="0"/>
          <w:shd w:val="clear" w:color="auto" w:fill="auto"/>
          <w:lang w:val="ru-RU" w:eastAsia="ru-RU" w:bidi="ru-RU"/>
        </w:rPr>
        <w:t xml:space="preserve">и к длинной головке т. </w:t>
      </w:r>
      <w:r>
        <w:rPr>
          <w:color w:val="000000"/>
          <w:spacing w:val="0"/>
          <w:w w:val="100"/>
          <w:position w:val="0"/>
          <w:shd w:val="clear" w:color="auto" w:fill="auto"/>
          <w:lang w:val="en-US" w:eastAsia="en-US" w:bidi="en-US"/>
        </w:rPr>
        <w:t xml:space="preserve">biceps femoris, </w:t>
      </w:r>
      <w:r>
        <w:rPr>
          <w:color w:val="000000"/>
          <w:spacing w:val="0"/>
          <w:w w:val="100"/>
          <w:position w:val="0"/>
          <w:shd w:val="clear" w:color="auto" w:fill="auto"/>
          <w:lang w:val="ru-RU" w:eastAsia="ru-RU" w:bidi="ru-RU"/>
        </w:rPr>
        <w:t xml:space="preserve">а также к задней части т. </w:t>
      </w:r>
      <w:r>
        <w:rPr>
          <w:color w:val="000000"/>
          <w:spacing w:val="0"/>
          <w:w w:val="100"/>
          <w:position w:val="0"/>
          <w:shd w:val="clear" w:color="auto" w:fill="auto"/>
          <w:lang w:val="en-US" w:eastAsia="en-US" w:bidi="en-US"/>
        </w:rPr>
        <w:t xml:space="preserve">adductor magnus. </w:t>
      </w:r>
      <w:r>
        <w:rPr>
          <w:color w:val="000000"/>
          <w:spacing w:val="0"/>
          <w:w w:val="100"/>
          <w:position w:val="0"/>
          <w:shd w:val="clear" w:color="auto" w:fill="auto"/>
          <w:lang w:val="ru-RU" w:eastAsia="ru-RU" w:bidi="ru-RU"/>
        </w:rPr>
        <w:t xml:space="preserve">Короткая головка </w:t>
      </w:r>
      <w:r>
        <w:rPr>
          <w:color w:val="000000"/>
          <w:spacing w:val="0"/>
          <w:w w:val="100"/>
          <w:position w:val="0"/>
          <w:shd w:val="clear" w:color="auto" w:fill="auto"/>
          <w:lang w:val="en-US" w:eastAsia="en-US" w:bidi="en-US"/>
        </w:rPr>
        <w:t xml:space="preserve">m. biceps </w:t>
      </w:r>
      <w:r>
        <w:rPr>
          <w:color w:val="000000"/>
          <w:spacing w:val="0"/>
          <w:w w:val="100"/>
          <w:position w:val="0"/>
          <w:shd w:val="clear" w:color="auto" w:fill="auto"/>
          <w:lang w:val="ru-RU" w:eastAsia="ru-RU" w:bidi="ru-RU"/>
        </w:rPr>
        <w:t>получает веточку от малоберцового нерва.</w:t>
      </w:r>
    </w:p>
    <w:p>
      <w:pPr>
        <w:pStyle w:val="Style14"/>
        <w:keepNext w:val="0"/>
        <w:keepLines w:val="0"/>
        <w:widowControl w:val="0"/>
        <w:shd w:val="clear" w:color="auto" w:fill="auto"/>
        <w:bidi w:val="0"/>
        <w:spacing w:before="0" w:after="0" w:line="295" w:lineRule="auto"/>
        <w:ind w:left="0" w:right="0" w:firstLine="0"/>
        <w:jc w:val="both"/>
      </w:pPr>
      <w:r>
        <w:drawing>
          <wp:anchor distT="50800" distB="50800" distL="50800" distR="50800" simplePos="0" relativeHeight="125829767" behindDoc="0" locked="0" layoutInCell="1" allowOverlap="1">
            <wp:simplePos x="0" y="0"/>
            <wp:positionH relativeFrom="page">
              <wp:posOffset>2131695</wp:posOffset>
            </wp:positionH>
            <wp:positionV relativeFrom="margin">
              <wp:posOffset>70485</wp:posOffset>
            </wp:positionV>
            <wp:extent cx="1341120" cy="1566545"/>
            <wp:wrapSquare wrapText="left"/>
            <wp:docPr id="1162" name="Shape 1162"/>
            <a:graphic xmlns:a="http://schemas.openxmlformats.org/drawingml/2006/main">
              <a:graphicData uri="http://schemas.openxmlformats.org/drawingml/2006/picture">
                <pic:pic xmlns:pic="http://schemas.openxmlformats.org/drawingml/2006/picture">
                  <pic:nvPicPr>
                    <pic:cNvPr id="1163" name="Picture box 1163"/>
                    <pic:cNvPicPr/>
                  </pic:nvPicPr>
                  <pic:blipFill>
                    <a:blip r:embed="rId979"/>
                    <a:stretch/>
                  </pic:blipFill>
                  <pic:spPr>
                    <a:xfrm>
                      <a:ext cx="1341120" cy="1566545"/>
                    </a:xfrm>
                    <a:prstGeom prst="rect"/>
                  </pic:spPr>
                </pic:pic>
              </a:graphicData>
            </a:graphic>
          </wp:anchor>
        </w:drawing>
      </w:r>
      <w:r>
        <w:rPr>
          <w:color w:val="000000"/>
          <w:spacing w:val="0"/>
          <w:w w:val="100"/>
          <w:position w:val="0"/>
          <w:shd w:val="clear" w:color="auto" w:fill="auto"/>
          <w:lang w:val="ru-RU" w:eastAsia="ru-RU" w:bidi="ru-RU"/>
        </w:rPr>
        <w:t>Отсюда же отходит веточка к коленному суставу.</w:t>
      </w:r>
    </w:p>
    <w:p>
      <w:pPr>
        <w:pStyle w:val="Style14"/>
        <w:keepNext w:val="0"/>
        <w:keepLines w:val="0"/>
        <w:widowControl w:val="0"/>
        <w:numPr>
          <w:ilvl w:val="0"/>
          <w:numId w:val="501"/>
        </w:numPr>
        <w:shd w:val="clear" w:color="auto" w:fill="auto"/>
        <w:tabs>
          <w:tab w:pos="409" w:val="left"/>
        </w:tabs>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Большеберцовый нерв, </w:t>
      </w:r>
      <w:r>
        <w:rPr>
          <w:color w:val="000000"/>
          <w:spacing w:val="0"/>
          <w:w w:val="100"/>
          <w:position w:val="0"/>
          <w:shd w:val="clear" w:color="auto" w:fill="auto"/>
          <w:lang w:val="en-US" w:eastAsia="en-US" w:bidi="en-US"/>
        </w:rPr>
        <w:t>n. tibialis (L</w:t>
      </w:r>
      <w:r>
        <w:rPr>
          <w:color w:val="000000"/>
          <w:spacing w:val="0"/>
          <w:w w:val="100"/>
          <w:position w:val="0"/>
          <w:shd w:val="clear" w:color="auto" w:fill="auto"/>
          <w:vertAlign w:val="subscript"/>
          <w:lang w:val="en-US" w:eastAsia="en-US" w:bidi="en-US"/>
        </w:rPr>
        <w:t>4</w:t>
      </w:r>
      <w:r>
        <w:rPr>
          <w:color w:val="000000"/>
          <w:spacing w:val="0"/>
          <w:w w:val="100"/>
          <w:position w:val="0"/>
          <w:shd w:val="clear" w:color="auto" w:fill="auto"/>
          <w:lang w:val="en-US" w:eastAsia="en-US" w:bidi="en-US"/>
        </w:rPr>
        <w:t>, L</w:t>
      </w:r>
      <w:r>
        <w:rPr>
          <w:color w:val="000000"/>
          <w:spacing w:val="0"/>
          <w:w w:val="100"/>
          <w:position w:val="0"/>
          <w:shd w:val="clear" w:color="auto" w:fill="auto"/>
          <w:vertAlign w:val="subscript"/>
          <w:lang w:val="en-US" w:eastAsia="en-US" w:bidi="en-US"/>
        </w:rPr>
        <w:t>5</w:t>
      </w:r>
      <w:r>
        <w:rPr>
          <w:color w:val="000000"/>
          <w:spacing w:val="0"/>
          <w:w w:val="100"/>
          <w:position w:val="0"/>
          <w:shd w:val="clear" w:color="auto" w:fill="auto"/>
          <w:lang w:val="en-US" w:eastAsia="en-US" w:bidi="en-US"/>
        </w:rPr>
        <w:t>, S</w:t>
      </w:r>
      <w:r>
        <w:rPr>
          <w:color w:val="000000"/>
          <w:spacing w:val="0"/>
          <w:w w:val="100"/>
          <w:position w:val="0"/>
          <w:shd w:val="clear" w:color="auto" w:fill="auto"/>
          <w:vertAlign w:val="subscript"/>
          <w:lang w:val="en-US" w:eastAsia="en-US" w:bidi="en-US"/>
        </w:rPr>
        <w:t>t</w:t>
      </w:r>
      <w:r>
        <w:rPr>
          <w:color w:val="000000"/>
          <w:spacing w:val="0"/>
          <w:w w:val="100"/>
          <w:position w:val="0"/>
          <w:shd w:val="clear" w:color="auto" w:fill="auto"/>
          <w:lang w:val="en-US" w:eastAsia="en-US" w:bidi="en-US"/>
        </w:rPr>
        <w:t>, S</w:t>
      </w:r>
      <w:r>
        <w:rPr>
          <w:color w:val="000000"/>
          <w:spacing w:val="0"/>
          <w:w w:val="100"/>
          <w:position w:val="0"/>
          <w:shd w:val="clear" w:color="auto" w:fill="auto"/>
          <w:vertAlign w:val="subscript"/>
          <w:lang w:val="en-US" w:eastAsia="en-US" w:bidi="en-US"/>
        </w:rPr>
        <w:t>4</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идет прямо вниз посередине подколенной ямки по пути подколенных сосудов, затем входит в </w:t>
      </w:r>
      <w:r>
        <w:rPr>
          <w:color w:val="000000"/>
          <w:spacing w:val="0"/>
          <w:w w:val="100"/>
          <w:position w:val="0"/>
          <w:shd w:val="clear" w:color="auto" w:fill="auto"/>
          <w:lang w:val="en-US" w:eastAsia="en-US" w:bidi="en-US"/>
        </w:rPr>
        <w:t xml:space="preserve">canalis cruropopliteus </w:t>
      </w:r>
      <w:r>
        <w:rPr>
          <w:color w:val="000000"/>
          <w:spacing w:val="0"/>
          <w:w w:val="100"/>
          <w:position w:val="0"/>
          <w:shd w:val="clear" w:color="auto" w:fill="auto"/>
          <w:lang w:val="ru-RU" w:eastAsia="ru-RU" w:bidi="ru-RU"/>
        </w:rPr>
        <w:t xml:space="preserve">и, сопровождая в нем а. и </w:t>
      </w:r>
      <w:r>
        <w:rPr>
          <w:color w:val="000000"/>
          <w:spacing w:val="0"/>
          <w:w w:val="100"/>
          <w:position w:val="0"/>
          <w:shd w:val="clear" w:color="auto" w:fill="auto"/>
          <w:lang w:val="en-US" w:eastAsia="en-US" w:bidi="en-US"/>
        </w:rPr>
        <w:t xml:space="preserve">w. tibiales posteriores, </w:t>
      </w:r>
      <w:r>
        <w:rPr>
          <w:color w:val="000000"/>
          <w:spacing w:val="0"/>
          <w:w w:val="100"/>
          <w:position w:val="0"/>
          <w:shd w:val="clear" w:color="auto" w:fill="auto"/>
          <w:lang w:val="ru-RU" w:eastAsia="ru-RU" w:bidi="ru-RU"/>
        </w:rPr>
        <w:t xml:space="preserve">доходит до медиальной лодыжки. Позади последней </w:t>
      </w:r>
      <w:r>
        <w:rPr>
          <w:color w:val="000000"/>
          <w:spacing w:val="0"/>
          <w:w w:val="100"/>
          <w:position w:val="0"/>
          <w:shd w:val="clear" w:color="auto" w:fill="auto"/>
          <w:lang w:val="en-US" w:eastAsia="en-US" w:bidi="en-US"/>
        </w:rPr>
        <w:t xml:space="preserve">n. tibialis </w:t>
      </w:r>
      <w:r>
        <w:rPr>
          <w:color w:val="000000"/>
          <w:spacing w:val="0"/>
          <w:w w:val="100"/>
          <w:position w:val="0"/>
          <w:shd w:val="clear" w:color="auto" w:fill="auto"/>
          <w:lang w:val="ru-RU" w:eastAsia="ru-RU" w:bidi="ru-RU"/>
        </w:rPr>
        <w:t xml:space="preserve">разделяется на конечные ветви,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латеральный и меди</w:t>
        <w:softHyphen/>
        <w:t xml:space="preserve">альный подошвенные нервы, </w:t>
      </w:r>
      <w:r>
        <w:rPr>
          <w:color w:val="000000"/>
          <w:spacing w:val="0"/>
          <w:w w:val="100"/>
          <w:position w:val="0"/>
          <w:shd w:val="clear" w:color="auto" w:fill="auto"/>
          <w:lang w:val="en-US" w:eastAsia="en-US" w:bidi="en-US"/>
        </w:rPr>
        <w:t xml:space="preserve">nn. plantares lateralis et medialis, </w:t>
      </w:r>
      <w:r>
        <w:rPr>
          <w:color w:val="000000"/>
          <w:spacing w:val="0"/>
          <w:w w:val="100"/>
          <w:position w:val="0"/>
          <w:shd w:val="clear" w:color="auto" w:fill="auto"/>
          <w:lang w:val="ru-RU" w:eastAsia="ru-RU" w:bidi="ru-RU"/>
        </w:rPr>
        <w:t>проходящие в одно</w:t>
        <w:softHyphen/>
        <w:t xml:space="preserve">именных бороздках подошвы. В подколенной ямке от </w:t>
      </w:r>
      <w:r>
        <w:rPr>
          <w:color w:val="000000"/>
          <w:spacing w:val="0"/>
          <w:w w:val="100"/>
          <w:position w:val="0"/>
          <w:shd w:val="clear" w:color="auto" w:fill="auto"/>
          <w:lang w:val="en-US" w:eastAsia="en-US" w:bidi="en-US"/>
        </w:rPr>
        <w:t xml:space="preserve">n. tibialis </w:t>
      </w:r>
      <w:r>
        <w:rPr>
          <w:color w:val="000000"/>
          <w:spacing w:val="0"/>
          <w:w w:val="100"/>
          <w:position w:val="0"/>
          <w:shd w:val="clear" w:color="auto" w:fill="auto"/>
          <w:lang w:val="ru-RU" w:eastAsia="ru-RU" w:bidi="ru-RU"/>
        </w:rPr>
        <w:t xml:space="preserve">отходят </w:t>
      </w:r>
      <w:r>
        <w:rPr>
          <w:color w:val="000000"/>
          <w:spacing w:val="0"/>
          <w:w w:val="100"/>
          <w:position w:val="0"/>
          <w:shd w:val="clear" w:color="auto" w:fill="auto"/>
          <w:lang w:val="en-US" w:eastAsia="en-US" w:bidi="en-US"/>
        </w:rPr>
        <w:t xml:space="preserve">rami musculares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 xml:space="preserve">m. gastrocnemius, m. plantaris, m. soleus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popliteus, </w:t>
      </w:r>
      <w:r>
        <w:rPr>
          <w:color w:val="000000"/>
          <w:spacing w:val="0"/>
          <w:w w:val="100"/>
          <w:position w:val="0"/>
          <w:shd w:val="clear" w:color="auto" w:fill="auto"/>
          <w:lang w:val="ru-RU" w:eastAsia="ru-RU" w:bidi="ru-RU"/>
        </w:rPr>
        <w:t xml:space="preserve">а также несколько веточек к коленному суставу. Кроме того, в подколенной ямке большеберцовый нерв отдает длинную кожную ветвь,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медиальный кожный нерв икры, </w:t>
      </w:r>
      <w:r>
        <w:rPr>
          <w:color w:val="000000"/>
          <w:spacing w:val="0"/>
          <w:w w:val="100"/>
          <w:position w:val="0"/>
          <w:shd w:val="clear" w:color="auto" w:fill="auto"/>
          <w:lang w:val="en-US" w:eastAsia="en-US" w:bidi="en-US"/>
        </w:rPr>
        <w:t xml:space="preserve">n. cutaneus surae medialis, </w:t>
      </w:r>
      <w:r>
        <w:rPr>
          <w:color w:val="000000"/>
          <w:spacing w:val="0"/>
          <w:w w:val="100"/>
          <w:position w:val="0"/>
          <w:shd w:val="clear" w:color="auto" w:fill="auto"/>
          <w:lang w:val="ru-RU" w:eastAsia="ru-RU" w:bidi="ru-RU"/>
        </w:rPr>
        <w:t xml:space="preserve">которая идет вниз вместе с </w:t>
      </w:r>
      <w:r>
        <w:rPr>
          <w:color w:val="000000"/>
          <w:spacing w:val="0"/>
          <w:w w:val="100"/>
          <w:position w:val="0"/>
          <w:shd w:val="clear" w:color="auto" w:fill="auto"/>
          <w:lang w:val="en-US" w:eastAsia="en-US" w:bidi="en-US"/>
        </w:rPr>
        <w:t xml:space="preserve">v. saphena parva </w:t>
      </w:r>
      <w:r>
        <w:rPr>
          <w:color w:val="000000"/>
          <w:spacing w:val="0"/>
          <w:w w:val="100"/>
          <w:position w:val="0"/>
          <w:shd w:val="clear" w:color="auto" w:fill="auto"/>
          <w:lang w:val="ru-RU" w:eastAsia="ru-RU" w:bidi="ru-RU"/>
        </w:rPr>
        <w:t xml:space="preserve">и иннервирует кожу заднемедиальной поверхности голени. На голени </w:t>
      </w:r>
      <w:r>
        <w:rPr>
          <w:color w:val="000000"/>
          <w:spacing w:val="0"/>
          <w:w w:val="100"/>
          <w:position w:val="0"/>
          <w:shd w:val="clear" w:color="auto" w:fill="auto"/>
          <w:lang w:val="en-US" w:eastAsia="en-US" w:bidi="en-US"/>
        </w:rPr>
        <w:t xml:space="preserve">n. tibialis </w:t>
      </w:r>
      <w:r>
        <w:rPr>
          <w:color w:val="000000"/>
          <w:spacing w:val="0"/>
          <w:w w:val="100"/>
          <w:position w:val="0"/>
          <w:shd w:val="clear" w:color="auto" w:fill="auto"/>
          <w:lang w:val="ru-RU" w:eastAsia="ru-RU" w:bidi="ru-RU"/>
        </w:rPr>
        <w:t xml:space="preserve">дает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межкостный нерв голени, </w:t>
      </w:r>
      <w:r>
        <w:rPr>
          <w:color w:val="000000"/>
          <w:spacing w:val="0"/>
          <w:w w:val="100"/>
          <w:position w:val="0"/>
          <w:shd w:val="clear" w:color="auto" w:fill="auto"/>
          <w:lang w:val="en-US" w:eastAsia="en-US" w:bidi="en-US"/>
        </w:rPr>
        <w:t xml:space="preserve">n. interosseus cruris, </w:t>
      </w:r>
      <w:r>
        <w:rPr>
          <w:color w:val="000000"/>
          <w:spacing w:val="0"/>
          <w:w w:val="100"/>
          <w:position w:val="0"/>
          <w:shd w:val="clear" w:color="auto" w:fill="auto"/>
          <w:lang w:val="ru-RU" w:eastAsia="ru-RU" w:bidi="ru-RU"/>
        </w:rPr>
        <w:t xml:space="preserve">который иннервирует все три глубокие мышцы: </w:t>
      </w:r>
      <w:r>
        <w:rPr>
          <w:color w:val="000000"/>
          <w:spacing w:val="0"/>
          <w:w w:val="100"/>
          <w:position w:val="0"/>
          <w:shd w:val="clear" w:color="auto" w:fill="auto"/>
          <w:lang w:val="en-US" w:eastAsia="en-US" w:bidi="en-US"/>
        </w:rPr>
        <w:t xml:space="preserve">m. tibialis posterior,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flexor hallucis longus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flexor digitorum longus, </w:t>
      </w:r>
      <w:r>
        <w:rPr>
          <w:color w:val="000000"/>
          <w:spacing w:val="0"/>
          <w:w w:val="100"/>
          <w:position w:val="0"/>
          <w:shd w:val="clear" w:color="auto" w:fill="auto"/>
          <w:lang w:val="ru-RU" w:eastAsia="ru-RU" w:bidi="ru-RU"/>
        </w:rPr>
        <w:t>заднюю сторону голеностопного сустава и дает позади медиальной лодыжки кожные ветви к коже пятки и медиального края стопы (рис. 336).</w:t>
      </w:r>
    </w:p>
    <w:p>
      <w:pPr>
        <w:pStyle w:val="Style14"/>
        <w:keepNext w:val="0"/>
        <w:keepLines w:val="0"/>
        <w:widowControl w:val="0"/>
        <w:shd w:val="clear" w:color="auto" w:fill="auto"/>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Медиальный подошвенный нерв, </w:t>
      </w:r>
      <w:r>
        <w:rPr>
          <w:color w:val="000000"/>
          <w:spacing w:val="0"/>
          <w:w w:val="100"/>
          <w:position w:val="0"/>
          <w:shd w:val="clear" w:color="auto" w:fill="auto"/>
          <w:lang w:val="en-US" w:eastAsia="en-US" w:bidi="en-US"/>
        </w:rPr>
        <w:t xml:space="preserve">n. plantaris medialis, </w:t>
      </w:r>
      <w:r>
        <w:rPr>
          <w:color w:val="000000"/>
          <w:spacing w:val="0"/>
          <w:w w:val="100"/>
          <w:position w:val="0"/>
          <w:shd w:val="clear" w:color="auto" w:fill="auto"/>
          <w:lang w:val="ru-RU" w:eastAsia="ru-RU" w:bidi="ru-RU"/>
        </w:rPr>
        <w:t xml:space="preserve">вместе с одноименной артерией проходит в </w:t>
      </w:r>
      <w:r>
        <w:rPr>
          <w:color w:val="000000"/>
          <w:spacing w:val="0"/>
          <w:w w:val="100"/>
          <w:position w:val="0"/>
          <w:shd w:val="clear" w:color="auto" w:fill="auto"/>
          <w:lang w:val="en-US" w:eastAsia="en-US" w:bidi="en-US"/>
        </w:rPr>
        <w:t xml:space="preserve">sulcus plantaris medialis </w:t>
      </w:r>
      <w:r>
        <w:rPr>
          <w:color w:val="000000"/>
          <w:spacing w:val="0"/>
          <w:w w:val="100"/>
          <w:position w:val="0"/>
          <w:shd w:val="clear" w:color="auto" w:fill="auto"/>
          <w:lang w:val="ru-RU" w:eastAsia="ru-RU" w:bidi="ru-RU"/>
        </w:rPr>
        <w:t xml:space="preserve">вдоль медиального края </w:t>
      </w:r>
      <w:r>
        <w:rPr>
          <w:color w:val="000000"/>
          <w:spacing w:val="0"/>
          <w:w w:val="100"/>
          <w:position w:val="0"/>
          <w:shd w:val="clear" w:color="auto" w:fill="auto"/>
          <w:lang w:val="en-US" w:eastAsia="en-US" w:bidi="en-US"/>
        </w:rPr>
        <w:t xml:space="preserve">m. flexor digitorum brevis </w:t>
      </w:r>
      <w:r>
        <w:rPr>
          <w:color w:val="000000"/>
          <w:spacing w:val="0"/>
          <w:w w:val="100"/>
          <w:position w:val="0"/>
          <w:shd w:val="clear" w:color="auto" w:fill="auto"/>
          <w:lang w:val="ru-RU" w:eastAsia="ru-RU" w:bidi="ru-RU"/>
        </w:rPr>
        <w:t xml:space="preserve">и снабжает эту мышцу и мышцы медиальной группы, за исключением </w:t>
      </w:r>
      <w:r>
        <w:rPr>
          <w:color w:val="000000"/>
          <w:spacing w:val="0"/>
          <w:w w:val="100"/>
          <w:position w:val="0"/>
          <w:shd w:val="clear" w:color="auto" w:fill="auto"/>
          <w:lang w:val="en-US" w:eastAsia="en-US" w:bidi="en-US"/>
        </w:rPr>
        <w:t>m. adduc</w:t>
        <w:softHyphen/>
        <w:t xml:space="preserve">tor hallucis </w:t>
      </w:r>
      <w:r>
        <w:rPr>
          <w:color w:val="000000"/>
          <w:spacing w:val="0"/>
          <w:w w:val="100"/>
          <w:position w:val="0"/>
          <w:shd w:val="clear" w:color="auto" w:fill="auto"/>
          <w:lang w:val="ru-RU" w:eastAsia="ru-RU" w:bidi="ru-RU"/>
        </w:rPr>
        <w:t xml:space="preserve">и латеральной головки </w:t>
      </w:r>
      <w:r>
        <w:rPr>
          <w:color w:val="000000"/>
          <w:spacing w:val="0"/>
          <w:w w:val="100"/>
          <w:position w:val="0"/>
          <w:shd w:val="clear" w:color="auto" w:fill="auto"/>
          <w:lang w:val="en-US" w:eastAsia="en-US" w:bidi="en-US"/>
        </w:rPr>
        <w:t xml:space="preserve">m. flexor hallucis brevis. </w:t>
      </w:r>
      <w:r>
        <w:rPr>
          <w:color w:val="000000"/>
          <w:spacing w:val="0"/>
          <w:w w:val="100"/>
          <w:position w:val="0"/>
          <w:shd w:val="clear" w:color="auto" w:fill="auto"/>
          <w:lang w:val="ru-RU" w:eastAsia="ru-RU" w:bidi="ru-RU"/>
        </w:rPr>
        <w:t xml:space="preserve">Затем нерв в конце концов распадается на 7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собственных подошвенных пальцевых нервов, </w:t>
      </w:r>
      <w:r>
        <w:rPr>
          <w:color w:val="000000"/>
          <w:spacing w:val="0"/>
          <w:w w:val="100"/>
          <w:position w:val="0"/>
          <w:shd w:val="clear" w:color="auto" w:fill="auto"/>
          <w:lang w:val="en-US" w:eastAsia="en-US" w:bidi="en-US"/>
        </w:rPr>
        <w:t xml:space="preserve">nn. digitales plantares proprii, </w:t>
      </w:r>
      <w:r>
        <w:rPr>
          <w:color w:val="000000"/>
          <w:spacing w:val="0"/>
          <w:w w:val="100"/>
          <w:position w:val="0"/>
          <w:shd w:val="clear" w:color="auto" w:fill="auto"/>
          <w:lang w:val="ru-RU" w:eastAsia="ru-RU" w:bidi="ru-RU"/>
        </w:rPr>
        <w:t>из которых один идет к медиальному краю большого пальца н по</w:t>
        <w:softHyphen/>
        <w:t xml:space="preserve">путно снабжает также первую и вторую </w:t>
      </w:r>
      <w:r>
        <w:rPr>
          <w:color w:val="000000"/>
          <w:spacing w:val="0"/>
          <w:w w:val="100"/>
          <w:position w:val="0"/>
          <w:shd w:val="clear" w:color="auto" w:fill="auto"/>
          <w:lang w:val="en-US" w:eastAsia="en-US" w:bidi="en-US"/>
        </w:rPr>
        <w:t xml:space="preserve">mm. lumbncales, </w:t>
      </w:r>
      <w:r>
        <w:rPr>
          <w:color w:val="000000"/>
          <w:spacing w:val="0"/>
          <w:w w:val="100"/>
          <w:position w:val="0"/>
          <w:shd w:val="clear" w:color="auto" w:fill="auto"/>
          <w:lang w:val="ru-RU" w:eastAsia="ru-RU" w:bidi="ru-RU"/>
        </w:rPr>
        <w:t>а остальные 6 иннервируют кожу обращенных друг к другу сторон пальцев, начиная с латеральной стороны боль</w:t>
        <w:softHyphen/>
        <w:t>шого и заканчивая медиальным краем IV (рис. 337).</w:t>
      </w:r>
    </w:p>
    <w:p>
      <w:pPr>
        <w:pStyle w:val="Style14"/>
        <w:keepNext w:val="0"/>
        <w:keepLines w:val="0"/>
        <w:widowControl w:val="0"/>
        <w:shd w:val="clear" w:color="auto" w:fill="auto"/>
        <w:bidi w:val="0"/>
        <w:spacing w:before="0" w:after="0" w:line="298"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Латеральный подошвенный нерв, </w:t>
      </w:r>
      <w:r>
        <w:rPr>
          <w:color w:val="000000"/>
          <w:spacing w:val="0"/>
          <w:w w:val="100"/>
          <w:position w:val="0"/>
          <w:shd w:val="clear" w:color="auto" w:fill="auto"/>
          <w:lang w:val="en-US" w:eastAsia="en-US" w:bidi="en-US"/>
        </w:rPr>
        <w:t xml:space="preserve">n. plantaris lateralis, </w:t>
      </w:r>
      <w:r>
        <w:rPr>
          <w:color w:val="000000"/>
          <w:spacing w:val="0"/>
          <w:w w:val="100"/>
          <w:position w:val="0"/>
          <w:shd w:val="clear" w:color="auto" w:fill="auto"/>
          <w:lang w:val="ru-RU" w:eastAsia="ru-RU" w:bidi="ru-RU"/>
        </w:rPr>
        <w:t xml:space="preserve">идет по ходу одноименной артерии в </w:t>
      </w:r>
      <w:r>
        <w:rPr>
          <w:color w:val="000000"/>
          <w:spacing w:val="0"/>
          <w:w w:val="100"/>
          <w:position w:val="0"/>
          <w:shd w:val="clear" w:color="auto" w:fill="auto"/>
          <w:lang w:val="en-US" w:eastAsia="en-US" w:bidi="en-US"/>
        </w:rPr>
        <w:t xml:space="preserve">sulcus plantaris lateralis. </w:t>
      </w:r>
      <w:r>
        <w:rPr>
          <w:color w:val="000000"/>
          <w:spacing w:val="0"/>
          <w:w w:val="100"/>
          <w:position w:val="0"/>
          <w:shd w:val="clear" w:color="auto" w:fill="auto"/>
          <w:lang w:val="ru-RU" w:eastAsia="ru-RU" w:bidi="ru-RU"/>
        </w:rPr>
        <w:t xml:space="preserve">Иннервирует посредством </w:t>
      </w:r>
      <w:r>
        <w:rPr>
          <w:color w:val="000000"/>
          <w:spacing w:val="0"/>
          <w:w w:val="100"/>
          <w:position w:val="0"/>
          <w:shd w:val="clear" w:color="auto" w:fill="auto"/>
          <w:lang w:val="en-US" w:eastAsia="en-US" w:bidi="en-US"/>
        </w:rPr>
        <w:t xml:space="preserve">rami musculares </w:t>
      </w:r>
      <w:r>
        <w:rPr>
          <w:color w:val="000000"/>
          <w:spacing w:val="0"/>
          <w:w w:val="100"/>
          <w:position w:val="0"/>
          <w:shd w:val="clear" w:color="auto" w:fill="auto"/>
          <w:lang w:val="ru-RU" w:eastAsia="ru-RU" w:bidi="ru-RU"/>
        </w:rPr>
        <w:t xml:space="preserve">все 3 мышцы латеральной группы подошвы и </w:t>
      </w:r>
      <w:r>
        <w:rPr>
          <w:color w:val="000000"/>
          <w:spacing w:val="0"/>
          <w:w w:val="100"/>
          <w:position w:val="0"/>
          <w:shd w:val="clear" w:color="auto" w:fill="auto"/>
          <w:lang w:val="en-US" w:eastAsia="en-US" w:bidi="en-US"/>
        </w:rPr>
        <w:t xml:space="preserve">m. quadratus plantae </w:t>
      </w:r>
      <w:r>
        <w:rPr>
          <w:color w:val="000000"/>
          <w:spacing w:val="0"/>
          <w:w w:val="100"/>
          <w:position w:val="0"/>
          <w:shd w:val="clear" w:color="auto" w:fill="auto"/>
          <w:lang w:val="ru-RU" w:eastAsia="ru-RU" w:bidi="ru-RU"/>
        </w:rPr>
        <w:t xml:space="preserve">и делится на 2 ветви — глубокую и поверхностную. Первая,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(лубокая ветвь, </w:t>
      </w:r>
      <w:r>
        <w:rPr>
          <w:color w:val="000000"/>
          <w:spacing w:val="0"/>
          <w:w w:val="100"/>
          <w:position w:val="0"/>
          <w:shd w:val="clear" w:color="auto" w:fill="auto"/>
          <w:lang w:val="en-US" w:eastAsia="en-US" w:bidi="en-US"/>
        </w:rPr>
        <w:t xml:space="preserve">ramus profundus, </w:t>
      </w:r>
      <w:r>
        <w:rPr>
          <w:color w:val="000000"/>
          <w:spacing w:val="0"/>
          <w:w w:val="100"/>
          <w:position w:val="0"/>
          <w:shd w:val="clear" w:color="auto" w:fill="auto"/>
          <w:lang w:val="ru-RU" w:eastAsia="ru-RU" w:bidi="ru-RU"/>
        </w:rPr>
        <w:t>ндс) вмеые</w:t>
      </w:r>
      <w:r>
        <w:br w:type="page"/>
      </w:r>
    </w:p>
    <w:p>
      <w:pPr>
        <w:pStyle w:val="Style46"/>
        <w:keepNext w:val="0"/>
        <w:keepLines w:val="0"/>
        <w:widowControl w:val="0"/>
        <w:shd w:val="clear" w:color="auto" w:fill="auto"/>
        <w:bidi w:val="0"/>
        <w:spacing w:before="0" w:after="40" w:line="240" w:lineRule="auto"/>
        <w:ind w:left="0" w:right="180" w:firstLine="0"/>
        <w:jc w:val="both"/>
      </w:pPr>
      <w:r>
        <w:drawing>
          <wp:anchor distT="38100" distB="38100" distL="38100" distR="38100" simplePos="0" relativeHeight="125829768" behindDoc="0" locked="0" layoutInCell="1" allowOverlap="1">
            <wp:simplePos x="0" y="0"/>
            <wp:positionH relativeFrom="page">
              <wp:posOffset>534670</wp:posOffset>
            </wp:positionH>
            <wp:positionV relativeFrom="margin">
              <wp:posOffset>55245</wp:posOffset>
            </wp:positionV>
            <wp:extent cx="1121410" cy="2621280"/>
            <wp:wrapSquare wrapText="right"/>
            <wp:docPr id="1164" name="Shape 1164"/>
            <a:graphic xmlns:a="http://schemas.openxmlformats.org/drawingml/2006/main">
              <a:graphicData uri="http://schemas.openxmlformats.org/drawingml/2006/picture">
                <pic:pic xmlns:pic="http://schemas.openxmlformats.org/drawingml/2006/picture">
                  <pic:nvPicPr>
                    <pic:cNvPr id="1165" name="Picture box 1165"/>
                    <pic:cNvPicPr/>
                  </pic:nvPicPr>
                  <pic:blipFill>
                    <a:blip r:embed="rId981"/>
                    <a:stretch/>
                  </pic:blipFill>
                  <pic:spPr>
                    <a:xfrm>
                      <a:ext cx="1121410" cy="2621280"/>
                    </a:xfrm>
                    <a:prstGeom prst="rect"/>
                  </pic:spPr>
                </pic:pic>
              </a:graphicData>
            </a:graphic>
          </wp:anchor>
        </w:drawing>
      </w:r>
      <w:r>
        <w:rPr>
          <w:color w:val="000000"/>
          <w:spacing w:val="0"/>
          <w:w w:val="100"/>
          <w:position w:val="0"/>
          <w:shd w:val="clear" w:color="auto" w:fill="auto"/>
          <w:lang w:val="ru-RU" w:eastAsia="ru-RU" w:bidi="ru-RU"/>
        </w:rPr>
        <w:t xml:space="preserve">Рис. </w:t>
      </w:r>
      <w:r>
        <w:rPr>
          <w:i/>
          <w:iCs/>
          <w:color w:val="000000"/>
          <w:spacing w:val="0"/>
          <w:w w:val="100"/>
          <w:position w:val="0"/>
          <w:sz w:val="11"/>
          <w:szCs w:val="11"/>
          <w:shd w:val="clear" w:color="auto" w:fill="auto"/>
          <w:lang w:val="ru-RU" w:eastAsia="ru-RU" w:bidi="ru-RU"/>
        </w:rPr>
        <w:t>336.</w:t>
      </w:r>
      <w:r>
        <w:rPr>
          <w:color w:val="000000"/>
          <w:spacing w:val="0"/>
          <w:w w:val="100"/>
          <w:position w:val="0"/>
          <w:shd w:val="clear" w:color="auto" w:fill="auto"/>
          <w:lang w:val="ru-RU" w:eastAsia="ru-RU" w:bidi="ru-RU"/>
        </w:rPr>
        <w:t xml:space="preserve"> Иннервация кожи ижжне* конем ноет я.</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а шдняя поверхность</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en-US" w:eastAsia="en-US" w:bidi="en-US"/>
        </w:rPr>
        <w:t xml:space="preserve">I nn clunu superiores. </w:t>
      </w: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lang w:val="en-US" w:eastAsia="en-US" w:bidi="en-US"/>
        </w:rPr>
        <w:t xml:space="preserve">nn clunu medii; 3 — nn. clunu inferiores. 4 n cutaneus femons lateralis. 5 - rr cutanei anteriores n femofahs. 6 n. cutaneus femoris posterior. 7 — r. cutaneus n obturatorn, 8 — n. cutaneus surae lateralis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 xml:space="preserve">n peroneus communis), 9 - n. culaneus surae medialis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n tibialis), 10 n surahs, 11 - n plantans lateralis, 12 — n plantans medialis</w:t>
      </w:r>
    </w:p>
    <w:p>
      <w:pPr>
        <w:pStyle w:val="Style4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б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передняя поверхность</w:t>
      </w:r>
    </w:p>
    <w:p>
      <w:pPr>
        <w:pStyle w:val="Style46"/>
        <w:keepNext w:val="0"/>
        <w:keepLines w:val="0"/>
        <w:widowControl w:val="0"/>
        <w:shd w:val="clear" w:color="auto" w:fill="auto"/>
        <w:bidi w:val="0"/>
        <w:spacing w:before="0" w:after="500"/>
        <w:ind w:left="0" w:right="0" w:firstLine="0"/>
        <w:jc w:val="both"/>
      </w:pPr>
      <w:r>
        <w:rPr>
          <w:color w:val="000000"/>
          <w:spacing w:val="0"/>
          <w:w w:val="100"/>
          <w:position w:val="0"/>
          <w:shd w:val="clear" w:color="auto" w:fill="auto"/>
          <w:lang w:val="en-US" w:eastAsia="en-US" w:bidi="en-US"/>
        </w:rPr>
        <w:t xml:space="preserve">I — r cutaneus lateralis n ihohypogastnci, 2 -- n. genito- femorahs; 3 n. cutaneus femoris lateralis, 4 — </w:t>
      </w:r>
      <w:r>
        <w:rPr>
          <w:color w:val="000000"/>
          <w:spacing w:val="0"/>
          <w:w w:val="100"/>
          <w:position w:val="0"/>
          <w:shd w:val="clear" w:color="auto" w:fill="auto"/>
          <w:lang w:val="ru-RU" w:eastAsia="ru-RU" w:bidi="ru-RU"/>
        </w:rPr>
        <w:t xml:space="preserve">гт. </w:t>
      </w:r>
      <w:r>
        <w:rPr>
          <w:color w:val="000000"/>
          <w:spacing w:val="0"/>
          <w:w w:val="100"/>
          <w:position w:val="0"/>
          <w:shd w:val="clear" w:color="auto" w:fill="auto"/>
          <w:lang w:val="en-US" w:eastAsia="en-US" w:bidi="en-US"/>
        </w:rPr>
        <w:t xml:space="preserve">cutanei anteriores n femoralis, 5 — r cutaneus n. obturatorn. 6 — n. cutaneus surae lateralis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 xml:space="preserve">n. peroneus communis); 7 — n. saphenus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n. femoralis), 8 — n. cutaneus surae medialis, 9 — n. peroneus superficialis, 10 — n surahs; II — n. pero</w:t>
        <w:softHyphen/>
        <w:t>neus profundus.</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с подошвенной артериальной дугой и снабжает тре</w:t>
        <w:softHyphen/>
        <w:t xml:space="preserve">тью и четвертую </w:t>
      </w:r>
      <w:r>
        <w:rPr>
          <w:color w:val="000000"/>
          <w:spacing w:val="0"/>
          <w:w w:val="100"/>
          <w:position w:val="0"/>
          <w:shd w:val="clear" w:color="auto" w:fill="auto"/>
          <w:lang w:val="en-US" w:eastAsia="en-US" w:bidi="en-US"/>
        </w:rPr>
        <w:t xml:space="preserve">mm. lumbricales </w:t>
      </w:r>
      <w:r>
        <w:rPr>
          <w:color w:val="000000"/>
          <w:spacing w:val="0"/>
          <w:w w:val="100"/>
          <w:position w:val="0"/>
          <w:shd w:val="clear" w:color="auto" w:fill="auto"/>
          <w:lang w:val="ru-RU" w:eastAsia="ru-RU" w:bidi="ru-RU"/>
        </w:rPr>
        <w:t xml:space="preserve">и все </w:t>
      </w:r>
      <w:r>
        <w:rPr>
          <w:color w:val="000000"/>
          <w:spacing w:val="0"/>
          <w:w w:val="100"/>
          <w:position w:val="0"/>
          <w:shd w:val="clear" w:color="auto" w:fill="auto"/>
          <w:lang w:val="en-US" w:eastAsia="en-US" w:bidi="en-US"/>
        </w:rPr>
        <w:t xml:space="preserve">mm. interos- sei, </w:t>
      </w:r>
      <w:r>
        <w:rPr>
          <w:color w:val="000000"/>
          <w:spacing w:val="0"/>
          <w:w w:val="100"/>
          <w:position w:val="0"/>
          <w:shd w:val="clear" w:color="auto" w:fill="auto"/>
          <w:lang w:val="ru-RU" w:eastAsia="ru-RU" w:bidi="ru-RU"/>
        </w:rPr>
        <w:t xml:space="preserve">а также </w:t>
      </w:r>
      <w:r>
        <w:rPr>
          <w:color w:val="000000"/>
          <w:spacing w:val="0"/>
          <w:w w:val="100"/>
          <w:position w:val="0"/>
          <w:shd w:val="clear" w:color="auto" w:fill="auto"/>
          <w:lang w:val="en-US" w:eastAsia="en-US" w:bidi="en-US"/>
        </w:rPr>
        <w:t xml:space="preserve">m. adductor hallucis </w:t>
      </w:r>
      <w:r>
        <w:rPr>
          <w:color w:val="000000"/>
          <w:spacing w:val="0"/>
          <w:w w:val="100"/>
          <w:position w:val="0"/>
          <w:shd w:val="clear" w:color="auto" w:fill="auto"/>
          <w:lang w:val="ru-RU" w:eastAsia="ru-RU" w:bidi="ru-RU"/>
        </w:rPr>
        <w:t>и латеральную го</w:t>
        <w:softHyphen/>
        <w:t xml:space="preserve">ловку </w:t>
      </w:r>
      <w:r>
        <w:rPr>
          <w:color w:val="000000"/>
          <w:spacing w:val="0"/>
          <w:w w:val="100"/>
          <w:position w:val="0"/>
          <w:shd w:val="clear" w:color="auto" w:fill="auto"/>
          <w:lang w:val="en-US" w:eastAsia="en-US" w:bidi="en-US"/>
        </w:rPr>
        <w:t xml:space="preserve">m. flexor hallucis brevis.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Поверхностная ветвь, </w:t>
      </w:r>
      <w:r>
        <w:rPr>
          <w:color w:val="000000"/>
          <w:spacing w:val="0"/>
          <w:w w:val="100"/>
          <w:position w:val="0"/>
          <w:shd w:val="clear" w:color="auto" w:fill="auto"/>
          <w:lang w:val="en-US" w:eastAsia="en-US" w:bidi="en-US"/>
        </w:rPr>
        <w:t xml:space="preserve">ramus superficialis, </w:t>
      </w:r>
      <w:r>
        <w:rPr>
          <w:color w:val="000000"/>
          <w:spacing w:val="0"/>
          <w:w w:val="100"/>
          <w:position w:val="0"/>
          <w:shd w:val="clear" w:color="auto" w:fill="auto"/>
          <w:lang w:val="ru-RU" w:eastAsia="ru-RU" w:bidi="ru-RU"/>
        </w:rPr>
        <w:t>дает ветви к коже подо</w:t>
        <w:softHyphen/>
        <w:t xml:space="preserve">швы и разделяется на 3 </w:t>
      </w:r>
      <w:r>
        <w:rPr>
          <w:color w:val="000000"/>
          <w:spacing w:val="0"/>
          <w:w w:val="100"/>
          <w:position w:val="0"/>
          <w:shd w:val="clear" w:color="auto" w:fill="auto"/>
          <w:lang w:val="en-US" w:eastAsia="en-US" w:bidi="en-US"/>
        </w:rPr>
        <w:t xml:space="preserve">nn. digitales plantares proprii, </w:t>
      </w:r>
      <w:r>
        <w:rPr>
          <w:color w:val="000000"/>
          <w:spacing w:val="0"/>
          <w:w w:val="100"/>
          <w:position w:val="0"/>
          <w:shd w:val="clear" w:color="auto" w:fill="auto"/>
          <w:lang w:val="ru-RU" w:eastAsia="ru-RU" w:bidi="ru-RU"/>
        </w:rPr>
        <w:t>идущие к обеим сторонам V пальца и к обращенной к последнему стороне IV пальца. В общем распре</w:t>
        <w:softHyphen/>
        <w:t xml:space="preserve">деление </w:t>
      </w:r>
      <w:r>
        <w:rPr>
          <w:color w:val="000000"/>
          <w:spacing w:val="0"/>
          <w:w w:val="100"/>
          <w:position w:val="0"/>
          <w:shd w:val="clear" w:color="auto" w:fill="auto"/>
          <w:lang w:val="en-US" w:eastAsia="en-US" w:bidi="en-US"/>
        </w:rPr>
        <w:t xml:space="preserve">nn. plantares medialis et lateralis </w:t>
      </w:r>
      <w:r>
        <w:rPr>
          <w:color w:val="000000"/>
          <w:spacing w:val="0"/>
          <w:w w:val="100"/>
          <w:position w:val="0"/>
          <w:shd w:val="clear" w:color="auto" w:fill="auto"/>
          <w:lang w:val="ru-RU" w:eastAsia="ru-RU" w:bidi="ru-RU"/>
        </w:rPr>
        <w:t>соответству</w:t>
        <w:softHyphen/>
        <w:t xml:space="preserve">ет ходу </w:t>
      </w:r>
      <w:r>
        <w:rPr>
          <w:color w:val="000000"/>
          <w:spacing w:val="0"/>
          <w:w w:val="100"/>
          <w:position w:val="0"/>
          <w:shd w:val="clear" w:color="auto" w:fill="auto"/>
          <w:lang w:val="en-US" w:eastAsia="en-US" w:bidi="en-US"/>
        </w:rPr>
        <w:t xml:space="preserve">n. medianus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n. ulnaris </w:t>
      </w:r>
      <w:r>
        <w:rPr>
          <w:color w:val="000000"/>
          <w:spacing w:val="0"/>
          <w:w w:val="100"/>
          <w:position w:val="0"/>
          <w:shd w:val="clear" w:color="auto" w:fill="auto"/>
          <w:lang w:val="ru-RU" w:eastAsia="ru-RU" w:bidi="ru-RU"/>
        </w:rPr>
        <w:t>на кисти.</w:t>
      </w:r>
    </w:p>
    <w:p>
      <w:pPr>
        <w:pStyle w:val="Style58"/>
        <w:keepNext w:val="0"/>
        <w:keepLines w:val="0"/>
        <w:widowControl w:val="0"/>
        <w:numPr>
          <w:ilvl w:val="0"/>
          <w:numId w:val="501"/>
        </w:numPr>
        <w:shd w:val="clear" w:color="auto" w:fill="auto"/>
        <w:tabs>
          <w:tab w:pos="322" w:val="left"/>
        </w:tabs>
        <w:bidi w:val="0"/>
        <w:spacing w:before="0" w:after="0" w:line="286" w:lineRule="auto"/>
        <w:ind w:left="0" w:right="0" w:firstLine="0"/>
        <w:jc w:val="both"/>
        <w:rPr>
          <w:sz w:val="11"/>
          <w:szCs w:val="11"/>
        </w:rPr>
      </w:pPr>
      <w:r>
        <w:rPr>
          <w:color w:val="000000"/>
          <w:spacing w:val="0"/>
          <w:w w:val="100"/>
          <w:position w:val="0"/>
          <w:sz w:val="10"/>
          <w:szCs w:val="10"/>
          <w:shd w:val="clear" w:color="auto" w:fill="auto"/>
          <w:lang w:val="ru-RU" w:eastAsia="ru-RU" w:bidi="ru-RU"/>
        </w:rPr>
        <w:t xml:space="preserve">Общий малоберцовый нерв, </w:t>
      </w:r>
      <w:r>
        <w:rPr>
          <w:rFonts w:ascii="Arial" w:eastAsia="Arial" w:hAnsi="Arial" w:cs="Arial"/>
          <w:b w:val="0"/>
          <w:bCs w:val="0"/>
          <w:color w:val="000000"/>
          <w:spacing w:val="0"/>
          <w:w w:val="100"/>
          <w:position w:val="0"/>
          <w:sz w:val="11"/>
          <w:szCs w:val="11"/>
          <w:shd w:val="clear" w:color="auto" w:fill="auto"/>
          <w:lang w:val="en-US" w:eastAsia="en-US" w:bidi="en-US"/>
        </w:rPr>
        <w:t xml:space="preserve">n. peroneus </w:t>
      </w:r>
      <w:r>
        <w:rPr>
          <w:rStyle w:val="CharStyle15"/>
          <w:b w:val="0"/>
          <w:bCs w:val="0"/>
          <w:lang w:val="en-US" w:eastAsia="en-US" w:bidi="en-US"/>
        </w:rPr>
        <w:t>(fibulans) communis (L</w:t>
      </w:r>
      <w:r>
        <w:rPr>
          <w:rStyle w:val="CharStyle15"/>
          <w:b w:val="0"/>
          <w:bCs w:val="0"/>
          <w:vertAlign w:val="subscript"/>
          <w:lang w:val="en-US" w:eastAsia="en-US" w:bidi="en-US"/>
        </w:rPr>
        <w:t>4</w:t>
      </w:r>
      <w:r>
        <w:rPr>
          <w:rStyle w:val="CharStyle15"/>
          <w:b w:val="0"/>
          <w:bCs w:val="0"/>
          <w:lang w:val="en-US" w:eastAsia="en-US" w:bidi="en-US"/>
        </w:rPr>
        <w:t>, L</w:t>
      </w:r>
      <w:r>
        <w:rPr>
          <w:rStyle w:val="CharStyle15"/>
          <w:b w:val="0"/>
          <w:bCs w:val="0"/>
          <w:vertAlign w:val="subscript"/>
          <w:lang w:val="en-US" w:eastAsia="en-US" w:bidi="en-US"/>
        </w:rPr>
        <w:t>v</w:t>
      </w:r>
      <w:r>
        <w:rPr>
          <w:rStyle w:val="CharStyle15"/>
          <w:b w:val="0"/>
          <w:bCs w:val="0"/>
          <w:lang w:val="en-US" w:eastAsia="en-US" w:bidi="en-US"/>
        </w:rPr>
        <w:t xml:space="preserve"> S</w:t>
      </w:r>
      <w:r>
        <w:rPr>
          <w:rStyle w:val="CharStyle15"/>
          <w:b w:val="0"/>
          <w:bCs w:val="0"/>
          <w:vertAlign w:val="subscript"/>
          <w:lang w:val="en-US" w:eastAsia="en-US" w:bidi="en-US"/>
        </w:rPr>
        <w:t>(</w:t>
      </w:r>
      <w:r>
        <w:rPr>
          <w:rStyle w:val="CharStyle15"/>
          <w:b w:val="0"/>
          <w:bCs w:val="0"/>
          <w:lang w:val="en-US" w:eastAsia="en-US" w:bidi="en-US"/>
        </w:rPr>
        <w:t xml:space="preserve"> </w:t>
      </w:r>
      <w:r>
        <w:rPr>
          <w:rStyle w:val="CharStyle15"/>
          <w:b w:val="0"/>
          <w:bCs w:val="0"/>
        </w:rPr>
        <w:t xml:space="preserve">и </w:t>
      </w:r>
      <w:r>
        <w:rPr>
          <w:rStyle w:val="CharStyle15"/>
          <w:b w:val="0"/>
          <w:bCs w:val="0"/>
          <w:lang w:val="en-US" w:eastAsia="en-US" w:bidi="en-US"/>
        </w:rPr>
        <w:t xml:space="preserve">S,), </w:t>
      </w:r>
      <w:r>
        <w:rPr>
          <w:rStyle w:val="CharStyle15"/>
          <w:b w:val="0"/>
          <w:bCs w:val="0"/>
        </w:rPr>
        <w:t xml:space="preserve">идет латерально от </w:t>
      </w:r>
      <w:r>
        <w:rPr>
          <w:rStyle w:val="CharStyle15"/>
          <w:b w:val="0"/>
          <w:bCs w:val="0"/>
          <w:lang w:val="en-US" w:eastAsia="en-US" w:bidi="en-US"/>
        </w:rPr>
        <w:t xml:space="preserve">n. tibialis </w:t>
      </w:r>
      <w:r>
        <w:rPr>
          <w:rStyle w:val="CharStyle15"/>
          <w:b w:val="0"/>
          <w:bCs w:val="0"/>
        </w:rPr>
        <w:t>к головке малоберцо</w:t>
        <w:softHyphen/>
        <w:t xml:space="preserve">вой кости, где он прободает начало </w:t>
      </w:r>
      <w:r>
        <w:rPr>
          <w:rStyle w:val="CharStyle15"/>
          <w:b w:val="0"/>
          <w:bCs w:val="0"/>
          <w:lang w:val="en-US" w:eastAsia="en-US" w:bidi="en-US"/>
        </w:rPr>
        <w:t xml:space="preserve">m. peroneus longus </w:t>
      </w:r>
      <w:r>
        <w:rPr>
          <w:rStyle w:val="CharStyle15"/>
          <w:b w:val="0"/>
          <w:bCs w:val="0"/>
        </w:rPr>
        <w:t xml:space="preserve">и делится на поверхностную и глубокую ветви. На своем пути и. </w:t>
      </w:r>
      <w:r>
        <w:rPr>
          <w:rStyle w:val="CharStyle15"/>
          <w:b w:val="0"/>
          <w:bCs w:val="0"/>
          <w:lang w:val="en-US" w:eastAsia="en-US" w:bidi="en-US"/>
        </w:rPr>
        <w:t xml:space="preserve">peroneus communis </w:t>
      </w:r>
      <w:r>
        <w:rPr>
          <w:rStyle w:val="CharStyle15"/>
          <w:b w:val="0"/>
          <w:bCs w:val="0"/>
        </w:rPr>
        <w:t xml:space="preserve">дает </w:t>
      </w:r>
      <w:r>
        <w:rPr>
          <w:rStyle w:val="CharStyle15"/>
          <w:rFonts w:ascii="Times New Roman" w:eastAsia="Times New Roman" w:hAnsi="Times New Roman" w:cs="Times New Roman"/>
          <w:sz w:val="10"/>
          <w:szCs w:val="10"/>
        </w:rPr>
        <w:t xml:space="preserve">латеральный кожный нерв </w:t>
      </w:r>
      <w:r>
        <w:rPr>
          <w:rStyle w:val="CharStyle15"/>
          <w:rFonts w:ascii="Times New Roman" w:eastAsia="Times New Roman" w:hAnsi="Times New Roman" w:cs="Times New Roman"/>
          <w:sz w:val="10"/>
          <w:szCs w:val="10"/>
        </w:rPr>
        <w:t xml:space="preserve">икры, </w:t>
      </w:r>
      <w:r>
        <w:rPr>
          <w:rStyle w:val="CharStyle15"/>
          <w:b w:val="0"/>
          <w:bCs w:val="0"/>
          <w:lang w:val="en-US" w:eastAsia="en-US" w:bidi="en-US"/>
        </w:rPr>
        <w:t xml:space="preserve">n. cutaneus surae lateralis, </w:t>
      </w:r>
      <w:r>
        <w:rPr>
          <w:rStyle w:val="CharStyle15"/>
          <w:b w:val="0"/>
          <w:bCs w:val="0"/>
        </w:rPr>
        <w:t xml:space="preserve">иннервирующий кожу латеральной стороны голени. Ниже середины последней </w:t>
      </w:r>
      <w:r>
        <w:rPr>
          <w:rStyle w:val="CharStyle15"/>
          <w:b w:val="0"/>
          <w:bCs w:val="0"/>
          <w:lang w:val="en-US" w:eastAsia="en-US" w:bidi="en-US"/>
        </w:rPr>
        <w:t xml:space="preserve">n. cutaneus surae lateralis </w:t>
      </w:r>
      <w:r>
        <w:rPr>
          <w:rStyle w:val="CharStyle15"/>
          <w:b w:val="0"/>
          <w:bCs w:val="0"/>
        </w:rPr>
        <w:t xml:space="preserve">соединяется с </w:t>
      </w:r>
      <w:r>
        <w:rPr>
          <w:rStyle w:val="CharStyle15"/>
          <w:rFonts w:ascii="Times New Roman" w:eastAsia="Times New Roman" w:hAnsi="Times New Roman" w:cs="Times New Roman"/>
          <w:sz w:val="10"/>
          <w:szCs w:val="10"/>
        </w:rPr>
        <w:t>медиальным кож</w:t>
        <w:softHyphen/>
      </w:r>
      <w:r>
        <w:rPr>
          <w:rStyle w:val="CharStyle15"/>
          <w:rFonts w:ascii="Times New Roman" w:eastAsia="Times New Roman" w:hAnsi="Times New Roman" w:cs="Times New Roman"/>
          <w:sz w:val="10"/>
          <w:szCs w:val="10"/>
        </w:rPr>
        <w:t xml:space="preserve">ным нервом икры, </w:t>
      </w:r>
      <w:r>
        <w:rPr>
          <w:rStyle w:val="CharStyle15"/>
          <w:b w:val="0"/>
          <w:bCs w:val="0"/>
        </w:rPr>
        <w:t xml:space="preserve">п. </w:t>
      </w:r>
      <w:r>
        <w:rPr>
          <w:rStyle w:val="CharStyle15"/>
          <w:b w:val="0"/>
          <w:bCs w:val="0"/>
          <w:lang w:val="en-US" w:eastAsia="en-US" w:bidi="en-US"/>
        </w:rPr>
        <w:t xml:space="preserve">cutaneus surae medialis, </w:t>
      </w:r>
      <w:r>
        <w:rPr>
          <w:rStyle w:val="CharStyle15"/>
          <w:b w:val="0"/>
          <w:bCs w:val="0"/>
        </w:rPr>
        <w:t xml:space="preserve">образуя </w:t>
      </w:r>
      <w:r>
        <w:rPr>
          <w:rStyle w:val="CharStyle15"/>
          <w:rFonts w:ascii="Times New Roman" w:eastAsia="Times New Roman" w:hAnsi="Times New Roman" w:cs="Times New Roman"/>
          <w:sz w:val="10"/>
          <w:szCs w:val="10"/>
        </w:rPr>
        <w:t xml:space="preserve">икроножный нерв, </w:t>
      </w:r>
      <w:r>
        <w:rPr>
          <w:rStyle w:val="CharStyle15"/>
          <w:b w:val="0"/>
          <w:bCs w:val="0"/>
          <w:lang w:val="en-US" w:eastAsia="en-US" w:bidi="en-US"/>
        </w:rPr>
        <w:t xml:space="preserve">n. suralis, </w:t>
      </w:r>
      <w:r>
        <w:rPr>
          <w:rStyle w:val="CharStyle15"/>
          <w:b w:val="0"/>
          <w:bCs w:val="0"/>
        </w:rPr>
        <w:t xml:space="preserve">который огибает сзади латеральную лодыжку, давая ветви к коже пятки </w:t>
      </w:r>
      <w:r>
        <w:rPr>
          <w:rStyle w:val="CharStyle15"/>
          <w:b w:val="0"/>
          <w:bCs w:val="0"/>
          <w:lang w:val="en-US" w:eastAsia="en-US" w:bidi="en-US"/>
        </w:rPr>
        <w:t xml:space="preserve">(rami calcanei laterales), </w:t>
      </w:r>
      <w:r>
        <w:rPr>
          <w:rStyle w:val="CharStyle15"/>
          <w:b w:val="0"/>
          <w:bCs w:val="0"/>
        </w:rPr>
        <w:t xml:space="preserve">а затем идет под названием </w:t>
      </w:r>
      <w:r>
        <w:rPr>
          <w:rStyle w:val="CharStyle15"/>
          <w:rFonts w:ascii="Times New Roman" w:eastAsia="Times New Roman" w:hAnsi="Times New Roman" w:cs="Times New Roman"/>
          <w:sz w:val="10"/>
          <w:szCs w:val="10"/>
        </w:rPr>
        <w:t xml:space="preserve">латеральный тыльный кожный нерв, </w:t>
      </w:r>
      <w:r>
        <w:rPr>
          <w:rStyle w:val="CharStyle15"/>
          <w:rFonts w:ascii="Times New Roman" w:eastAsia="Times New Roman" w:hAnsi="Times New Roman" w:cs="Times New Roman"/>
          <w:sz w:val="10"/>
          <w:szCs w:val="10"/>
          <w:lang w:val="en-US" w:eastAsia="en-US" w:bidi="en-US"/>
        </w:rPr>
        <w:t xml:space="preserve">n. </w:t>
      </w:r>
      <w:r>
        <w:rPr>
          <w:rStyle w:val="CharStyle15"/>
          <w:b w:val="0"/>
          <w:bCs w:val="0"/>
          <w:lang w:val="en-US" w:eastAsia="en-US" w:bidi="en-US"/>
        </w:rPr>
        <w:t>cuta</w:t>
        <w:softHyphen/>
        <w:t xml:space="preserve">neus dorsalis lateralis, </w:t>
      </w:r>
      <w:r>
        <w:rPr>
          <w:rStyle w:val="CharStyle15"/>
          <w:b w:val="0"/>
          <w:bCs w:val="0"/>
        </w:rPr>
        <w:t>по латеральному краю тыла стопы, снабжая кожу этого края и бо</w:t>
        <w:softHyphen/>
      </w:r>
      <w:r>
        <w:rPr>
          <w:rStyle w:val="CharStyle15"/>
          <w:b w:val="0"/>
          <w:bCs w:val="0"/>
        </w:rPr>
        <w:t>ковую сторону мизинца.</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Поверхностная ветвь малоберцового нерва, </w:t>
      </w:r>
      <w:r>
        <w:rPr>
          <w:color w:val="000000"/>
          <w:spacing w:val="0"/>
          <w:w w:val="100"/>
          <w:position w:val="0"/>
          <w:shd w:val="clear" w:color="auto" w:fill="auto"/>
          <w:lang w:val="en-US" w:eastAsia="en-US" w:bidi="en-US"/>
        </w:rPr>
        <w:t xml:space="preserve">n. peroneus (ftbularis) superficialis, </w:t>
      </w:r>
      <w:r>
        <w:rPr>
          <w:color w:val="000000"/>
          <w:spacing w:val="0"/>
          <w:w w:val="100"/>
          <w:position w:val="0"/>
          <w:shd w:val="clear" w:color="auto" w:fill="auto"/>
          <w:lang w:val="ru-RU" w:eastAsia="ru-RU" w:bidi="ru-RU"/>
        </w:rPr>
        <w:t xml:space="preserve">спускается между </w:t>
      </w:r>
      <w:r>
        <w:rPr>
          <w:color w:val="000000"/>
          <w:spacing w:val="0"/>
          <w:w w:val="100"/>
          <w:position w:val="0"/>
          <w:shd w:val="clear" w:color="auto" w:fill="auto"/>
          <w:lang w:val="en-US" w:eastAsia="en-US" w:bidi="en-US"/>
        </w:rPr>
        <w:t xml:space="preserve">mm. peronei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canalis musculoperoneus superior, </w:t>
      </w:r>
      <w:r>
        <w:rPr>
          <w:color w:val="000000"/>
          <w:spacing w:val="0"/>
          <w:w w:val="100"/>
          <w:position w:val="0"/>
          <w:shd w:val="clear" w:color="auto" w:fill="auto"/>
          <w:lang w:val="ru-RU" w:eastAsia="ru-RU" w:bidi="ru-RU"/>
        </w:rPr>
        <w:t>отдавая к ним мышеч</w:t>
        <w:softHyphen/>
        <w:t>ные ветви. На границе средней и нижней третей голени он в качестве уже только кож</w:t>
        <w:softHyphen/>
        <w:t xml:space="preserve">ного нерва прободает фасцию и спускается на середину тыла стопы, разделяясь на 2 ветви. Одна из них,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медиальный тыльный кожный нерв, </w:t>
      </w:r>
      <w:r>
        <w:rPr>
          <w:color w:val="000000"/>
          <w:spacing w:val="0"/>
          <w:w w:val="100"/>
          <w:position w:val="0"/>
          <w:shd w:val="clear" w:color="auto" w:fill="auto"/>
          <w:lang w:val="en-US" w:eastAsia="en-US" w:bidi="en-US"/>
        </w:rPr>
        <w:t xml:space="preserve">n. cutaneus dorsalis medialis, </w:t>
      </w:r>
      <w:r>
        <w:rPr>
          <w:color w:val="000000"/>
          <w:spacing w:val="0"/>
          <w:w w:val="100"/>
          <w:position w:val="0"/>
          <w:shd w:val="clear" w:color="auto" w:fill="auto"/>
          <w:lang w:val="ru-RU" w:eastAsia="ru-RU" w:bidi="ru-RU"/>
        </w:rPr>
        <w:t xml:space="preserve">иннервирует медиальную сторону большого пальца и обращенные друг к другу края II и III пальцев </w:t>
      </w:r>
      <w:r>
        <w:rPr>
          <w:color w:val="000000"/>
          <w:spacing w:val="0"/>
          <w:w w:val="100"/>
          <w:position w:val="0"/>
          <w:shd w:val="clear" w:color="auto" w:fill="auto"/>
          <w:lang w:val="en-US" w:eastAsia="en-US" w:bidi="en-US"/>
        </w:rPr>
        <w:t xml:space="preserve">(nervi digitales dorsales). </w:t>
      </w:r>
      <w:r>
        <w:rPr>
          <w:color w:val="000000"/>
          <w:spacing w:val="0"/>
          <w:w w:val="100"/>
          <w:position w:val="0"/>
          <w:shd w:val="clear" w:color="auto" w:fill="auto"/>
          <w:lang w:val="ru-RU" w:eastAsia="ru-RU" w:bidi="ru-RU"/>
        </w:rPr>
        <w:t xml:space="preserve">Другая ветвь,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промежуточный тыльный кож</w:t>
        <w:softHyphen/>
        <w:t xml:space="preserve">ный нерв,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cutaneus dorsalis intermedius, </w:t>
      </w:r>
      <w:r>
        <w:rPr>
          <w:color w:val="000000"/>
          <w:spacing w:val="0"/>
          <w:w w:val="100"/>
          <w:position w:val="0"/>
          <w:shd w:val="clear" w:color="auto" w:fill="auto"/>
          <w:lang w:val="ru-RU" w:eastAsia="ru-RU" w:bidi="ru-RU"/>
        </w:rPr>
        <w:t xml:space="preserve">делится 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нервы пальцев стопы, </w:t>
      </w:r>
      <w:r>
        <w:rPr>
          <w:color w:val="000000"/>
          <w:spacing w:val="0"/>
          <w:w w:val="100"/>
          <w:position w:val="0"/>
          <w:shd w:val="clear" w:color="auto" w:fill="auto"/>
          <w:lang w:val="en-US" w:eastAsia="en-US" w:bidi="en-US"/>
        </w:rPr>
        <w:t>nn.</w:t>
      </w:r>
      <w:r>
        <w:br w:type="page"/>
      </w:r>
    </w:p>
    <w:p>
      <w:pPr>
        <w:pStyle w:val="Style55"/>
        <w:keepNext w:val="0"/>
        <w:keepLines w:val="0"/>
        <w:widowControl w:val="0"/>
        <w:shd w:val="clear" w:color="auto" w:fill="auto"/>
        <w:bidi w:val="0"/>
        <w:spacing w:before="0" w:after="0" w:line="338" w:lineRule="auto"/>
        <w:ind w:left="0" w:right="0" w:firstLine="0"/>
        <w:jc w:val="center"/>
      </w:pPr>
      <w:r>
        <w:drawing>
          <wp:anchor distT="154305" distB="57150" distL="50800" distR="889000" simplePos="0" relativeHeight="125829769" behindDoc="0" locked="0" layoutInCell="1" allowOverlap="1">
            <wp:simplePos x="0" y="0"/>
            <wp:positionH relativeFrom="page">
              <wp:posOffset>1968500</wp:posOffset>
            </wp:positionH>
            <wp:positionV relativeFrom="paragraph">
              <wp:posOffset>116205</wp:posOffset>
            </wp:positionV>
            <wp:extent cx="670560" cy="1334770"/>
            <wp:wrapSquare wrapText="left"/>
            <wp:docPr id="1166" name="Shape 1166"/>
            <a:graphic xmlns:a="http://schemas.openxmlformats.org/drawingml/2006/main">
              <a:graphicData uri="http://schemas.openxmlformats.org/drawingml/2006/picture">
                <pic:pic xmlns:pic="http://schemas.openxmlformats.org/drawingml/2006/picture">
                  <pic:nvPicPr>
                    <pic:cNvPr id="1167" name="Picture box 1167"/>
                    <pic:cNvPicPr/>
                  </pic:nvPicPr>
                  <pic:blipFill>
                    <a:blip r:embed="rId983"/>
                    <a:stretch/>
                  </pic:blipFill>
                  <pic:spPr>
                    <a:xfrm>
                      <a:ext cx="670560" cy="1334770"/>
                    </a:xfrm>
                    <a:prstGeom prst="rect"/>
                  </pic:spPr>
                </pic:pic>
              </a:graphicData>
            </a:graphic>
          </wp:anchor>
        </w:drawing>
      </w:r>
      <w:r>
        <w:drawing>
          <wp:anchor distT="50800" distB="50800" distL="758190" distR="50165" simplePos="0" relativeHeight="125829770" behindDoc="0" locked="0" layoutInCell="1" allowOverlap="1">
            <wp:simplePos x="0" y="0"/>
            <wp:positionH relativeFrom="page">
              <wp:posOffset>2675890</wp:posOffset>
            </wp:positionH>
            <wp:positionV relativeFrom="paragraph">
              <wp:posOffset>12700</wp:posOffset>
            </wp:positionV>
            <wp:extent cx="798830" cy="1444625"/>
            <wp:wrapSquare wrapText="left"/>
            <wp:docPr id="1168" name="Shape 1168"/>
            <a:graphic xmlns:a="http://schemas.openxmlformats.org/drawingml/2006/main">
              <a:graphicData uri="http://schemas.openxmlformats.org/drawingml/2006/picture">
                <pic:pic xmlns:pic="http://schemas.openxmlformats.org/drawingml/2006/picture">
                  <pic:nvPicPr>
                    <pic:cNvPr id="1169" name="Picture box 1169"/>
                    <pic:cNvPicPr/>
                  </pic:nvPicPr>
                  <pic:blipFill>
                    <a:blip r:embed="rId985"/>
                    <a:stretch/>
                  </pic:blipFill>
                  <pic:spPr>
                    <a:xfrm>
                      <a:ext cx="798830" cy="1444625"/>
                    </a:xfrm>
                    <a:prstGeom prst="rect"/>
                  </pic:spPr>
                </pic:pic>
              </a:graphicData>
            </a:graphic>
          </wp:anchor>
        </w:drawing>
      </w:r>
      <w:r>
        <w:rPr>
          <w:color w:val="000000"/>
          <w:spacing w:val="0"/>
          <w:w w:val="100"/>
          <w:position w:val="0"/>
          <w:shd w:val="clear" w:color="auto" w:fill="auto"/>
          <w:lang w:val="ru-RU" w:eastAsia="ru-RU" w:bidi="ru-RU"/>
        </w:rPr>
        <w:t>Рис. 337. Нервы подошвы (а)</w:t>
        <w:br/>
        <w:t>н схема областей ее иннервации (б).</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 xml:space="preserve">1 — п. </w:t>
      </w:r>
      <w:r>
        <w:rPr>
          <w:color w:val="000000"/>
          <w:spacing w:val="0"/>
          <w:w w:val="100"/>
          <w:position w:val="0"/>
          <w:shd w:val="clear" w:color="auto" w:fill="auto"/>
          <w:lang w:val="en-US" w:eastAsia="en-US" w:bidi="en-US"/>
        </w:rPr>
        <w:t xml:space="preserve">plantaris lateralis;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m. flexor digiti minimi brevis; 3 — mm. interossei dorsales; 4 — mm. interossei plantares; 5 — mm. lumbricales; 6 — caput transversum m. adductoris hallucis;</w:t>
      </w:r>
    </w:p>
    <w:p>
      <w:pPr>
        <w:pStyle w:val="Style46"/>
        <w:keepNext w:val="0"/>
        <w:keepLines w:val="0"/>
        <w:widowControl w:val="0"/>
        <w:shd w:val="clear" w:color="auto" w:fill="auto"/>
        <w:bidi w:val="0"/>
        <w:spacing w:before="0" w:after="460" w:line="298" w:lineRule="auto"/>
        <w:ind w:left="0" w:right="0" w:firstLine="0"/>
        <w:jc w:val="both"/>
      </w:pPr>
      <w:r>
        <w:rPr>
          <w:color w:val="000000"/>
          <w:spacing w:val="0"/>
          <w:w w:val="100"/>
          <w:position w:val="0"/>
          <w:shd w:val="clear" w:color="auto" w:fill="auto"/>
          <w:lang w:val="en-US" w:eastAsia="en-US" w:bidi="en-US"/>
        </w:rPr>
        <w:t xml:space="preserve">7 — caput obliquum m. adductoris hallucis; 8 — m. flexor hallucis brevis; 9 — m. abductor hallucis; 10 — m. quadratus plantae; II — m. flexor digitorum brevis; 12 — n. plantaris medialis; 13 — n. tibialis; 14 — </w:t>
      </w:r>
      <w:r>
        <w:rPr>
          <w:color w:val="000000"/>
          <w:spacing w:val="0"/>
          <w:w w:val="100"/>
          <w:position w:val="0"/>
          <w:shd w:val="clear" w:color="auto" w:fill="auto"/>
          <w:lang w:val="ru-RU" w:eastAsia="ru-RU" w:bidi="ru-RU"/>
        </w:rPr>
        <w:t>область рас</w:t>
        <w:softHyphen/>
        <w:t xml:space="preserve">пространения ветвей </w:t>
      </w:r>
      <w:r>
        <w:rPr>
          <w:color w:val="000000"/>
          <w:spacing w:val="0"/>
          <w:w w:val="100"/>
          <w:position w:val="0"/>
          <w:shd w:val="clear" w:color="auto" w:fill="auto"/>
          <w:lang w:val="en-US" w:eastAsia="en-US" w:bidi="en-US"/>
        </w:rPr>
        <w:t xml:space="preserve">n. saphenus; 15 — </w:t>
      </w:r>
      <w:r>
        <w:rPr>
          <w:color w:val="000000"/>
          <w:spacing w:val="0"/>
          <w:w w:val="100"/>
          <w:position w:val="0"/>
          <w:shd w:val="clear" w:color="auto" w:fill="auto"/>
          <w:lang w:val="ru-RU" w:eastAsia="ru-RU" w:bidi="ru-RU"/>
        </w:rPr>
        <w:t>об</w:t>
        <w:softHyphen/>
        <w:t xml:space="preserve">ласть иннервации </w:t>
      </w:r>
      <w:r>
        <w:rPr>
          <w:color w:val="000000"/>
          <w:spacing w:val="0"/>
          <w:w w:val="100"/>
          <w:position w:val="0"/>
          <w:shd w:val="clear" w:color="auto" w:fill="auto"/>
          <w:lang w:val="en-US" w:eastAsia="en-US" w:bidi="en-US"/>
        </w:rPr>
        <w:t xml:space="preserve">n. tibialis; 16 — </w:t>
      </w:r>
      <w:r>
        <w:rPr>
          <w:color w:val="000000"/>
          <w:spacing w:val="0"/>
          <w:w w:val="100"/>
          <w:position w:val="0"/>
          <w:shd w:val="clear" w:color="auto" w:fill="auto"/>
          <w:lang w:val="ru-RU" w:eastAsia="ru-RU" w:bidi="ru-RU"/>
        </w:rPr>
        <w:t>область ин</w:t>
        <w:softHyphen/>
        <w:t xml:space="preserve">нервации </w:t>
      </w:r>
      <w:r>
        <w:rPr>
          <w:color w:val="000000"/>
          <w:spacing w:val="0"/>
          <w:w w:val="100"/>
          <w:position w:val="0"/>
          <w:shd w:val="clear" w:color="auto" w:fill="auto"/>
          <w:lang w:val="en-US" w:eastAsia="en-US" w:bidi="en-US"/>
        </w:rPr>
        <w:t xml:space="preserve">n. plantaris lateralis; 17 — </w:t>
      </w:r>
      <w:r>
        <w:rPr>
          <w:color w:val="000000"/>
          <w:spacing w:val="0"/>
          <w:w w:val="100"/>
          <w:position w:val="0"/>
          <w:shd w:val="clear" w:color="auto" w:fill="auto"/>
          <w:lang w:val="ru-RU" w:eastAsia="ru-RU" w:bidi="ru-RU"/>
        </w:rPr>
        <w:t xml:space="preserve">область иннервации </w:t>
      </w:r>
      <w:r>
        <w:rPr>
          <w:color w:val="000000"/>
          <w:spacing w:val="0"/>
          <w:w w:val="100"/>
          <w:position w:val="0"/>
          <w:shd w:val="clear" w:color="auto" w:fill="auto"/>
          <w:lang w:val="en-US" w:eastAsia="en-US" w:bidi="en-US"/>
        </w:rPr>
        <w:t>n. plantaris medialis.</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en-US" w:eastAsia="en-US" w:bidi="en-US"/>
        </w:rPr>
        <w:t xml:space="preserve">digitales pedis, </w:t>
      </w:r>
      <w:r>
        <w:rPr>
          <w:color w:val="000000"/>
          <w:spacing w:val="0"/>
          <w:w w:val="100"/>
          <w:position w:val="0"/>
          <w:shd w:val="clear" w:color="auto" w:fill="auto"/>
          <w:lang w:val="ru-RU" w:eastAsia="ru-RU" w:bidi="ru-RU"/>
        </w:rPr>
        <w:t>иннервирующие обра</w:t>
        <w:softHyphen/>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щенные друг к другу стороны тыльной поверхности П</w:t>
      </w:r>
      <w:r>
        <w:rPr>
          <w:color w:val="000000"/>
          <w:spacing w:val="0"/>
          <w:w w:val="100"/>
          <w:position w:val="0"/>
          <w:shd w:val="clear" w:color="auto" w:fill="auto"/>
          <w:lang w:val="en-US" w:eastAsia="en-US" w:bidi="en-US"/>
        </w:rPr>
        <w:t xml:space="preserve">-V </w:t>
      </w:r>
      <w:r>
        <w:rPr>
          <w:color w:val="000000"/>
          <w:spacing w:val="0"/>
          <w:w w:val="100"/>
          <w:position w:val="0"/>
          <w:shd w:val="clear" w:color="auto" w:fill="auto"/>
          <w:lang w:val="ru-RU" w:eastAsia="ru-RU" w:bidi="ru-RU"/>
        </w:rPr>
        <w:t>пальцев (см. рис. 336).</w:t>
      </w:r>
    </w:p>
    <w:p>
      <w:pPr>
        <w:pStyle w:val="Style14"/>
        <w:keepNext w:val="0"/>
        <w:keepLines w:val="0"/>
        <w:widowControl w:val="0"/>
        <w:shd w:val="clear" w:color="auto" w:fill="auto"/>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Глубокая ветвь малоберцового нерва, </w:t>
      </w:r>
      <w:r>
        <w:rPr>
          <w:color w:val="000000"/>
          <w:spacing w:val="0"/>
          <w:w w:val="100"/>
          <w:position w:val="0"/>
          <w:shd w:val="clear" w:color="auto" w:fill="auto"/>
          <w:lang w:val="en-US" w:eastAsia="en-US" w:bidi="en-US"/>
        </w:rPr>
        <w:t xml:space="preserve">n. peroneus (fibularis) profundus, </w:t>
      </w:r>
      <w:r>
        <w:rPr>
          <w:color w:val="000000"/>
          <w:spacing w:val="0"/>
          <w:w w:val="100"/>
          <w:position w:val="0"/>
          <w:shd w:val="clear" w:color="auto" w:fill="auto"/>
          <w:lang w:val="ru-RU" w:eastAsia="ru-RU" w:bidi="ru-RU"/>
        </w:rPr>
        <w:t xml:space="preserve">проходит в сопровождении </w:t>
      </w:r>
      <w:r>
        <w:rPr>
          <w:color w:val="000000"/>
          <w:spacing w:val="0"/>
          <w:w w:val="100"/>
          <w:position w:val="0"/>
          <w:shd w:val="clear" w:color="auto" w:fill="auto"/>
          <w:lang w:val="en-US" w:eastAsia="en-US" w:bidi="en-US"/>
        </w:rPr>
        <w:t xml:space="preserve">a. tibialis anterior, </w:t>
      </w:r>
      <w:r>
        <w:rPr>
          <w:color w:val="000000"/>
          <w:spacing w:val="0"/>
          <w:w w:val="100"/>
          <w:position w:val="0"/>
          <w:shd w:val="clear" w:color="auto" w:fill="auto"/>
          <w:lang w:val="ru-RU" w:eastAsia="ru-RU" w:bidi="ru-RU"/>
        </w:rPr>
        <w:t xml:space="preserve">отдавая ветви к </w:t>
      </w:r>
      <w:r>
        <w:rPr>
          <w:color w:val="000000"/>
          <w:spacing w:val="0"/>
          <w:w w:val="100"/>
          <w:position w:val="0"/>
          <w:shd w:val="clear" w:color="auto" w:fill="auto"/>
          <w:lang w:val="en-US" w:eastAsia="en-US" w:bidi="en-US"/>
        </w:rPr>
        <w:t>m. tibialis anterior, m. extensor digi</w:t>
        <w:softHyphen/>
        <w:t xml:space="preserve">torum longus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extensor hallucis longus, </w:t>
      </w:r>
      <w:r>
        <w:rPr>
          <w:color w:val="000000"/>
          <w:spacing w:val="0"/>
          <w:w w:val="100"/>
          <w:position w:val="0"/>
          <w:shd w:val="clear" w:color="auto" w:fill="auto"/>
          <w:lang w:val="ru-RU" w:eastAsia="ru-RU" w:bidi="ru-RU"/>
        </w:rPr>
        <w:t xml:space="preserve">а также </w:t>
      </w:r>
      <w:r>
        <w:rPr>
          <w:color w:val="000000"/>
          <w:spacing w:val="0"/>
          <w:w w:val="100"/>
          <w:position w:val="0"/>
          <w:shd w:val="clear" w:color="auto" w:fill="auto"/>
          <w:lang w:val="en-US" w:eastAsia="en-US" w:bidi="en-US"/>
        </w:rPr>
        <w:t xml:space="preserve">ramus articularis </w:t>
      </w:r>
      <w:r>
        <w:rPr>
          <w:color w:val="000000"/>
          <w:spacing w:val="0"/>
          <w:w w:val="100"/>
          <w:position w:val="0"/>
          <w:shd w:val="clear" w:color="auto" w:fill="auto"/>
          <w:lang w:val="ru-RU" w:eastAsia="ru-RU" w:bidi="ru-RU"/>
        </w:rPr>
        <w:t>к голеностопному су</w:t>
        <w:softHyphen/>
        <w:t xml:space="preserve">ставу. </w:t>
      </w:r>
      <w:r>
        <w:rPr>
          <w:color w:val="000000"/>
          <w:spacing w:val="0"/>
          <w:w w:val="100"/>
          <w:position w:val="0"/>
          <w:shd w:val="clear" w:color="auto" w:fill="auto"/>
          <w:lang w:val="en-US" w:eastAsia="en-US" w:bidi="en-US"/>
        </w:rPr>
        <w:t xml:space="preserve">N. peroneus profundus </w:t>
      </w:r>
      <w:r>
        <w:rPr>
          <w:color w:val="000000"/>
          <w:spacing w:val="0"/>
          <w:w w:val="100"/>
          <w:position w:val="0"/>
          <w:shd w:val="clear" w:color="auto" w:fill="auto"/>
          <w:lang w:val="ru-RU" w:eastAsia="ru-RU" w:bidi="ru-RU"/>
        </w:rPr>
        <w:t>вместе с сопровождающей его артерией выходит на тыл сто</w:t>
        <w:softHyphen/>
        <w:t xml:space="preserve">пы, иннервирует короткий разгибатель пальцев и затем, разделившись на два </w:t>
      </w:r>
      <w:r>
        <w:rPr>
          <w:color w:val="000000"/>
          <w:spacing w:val="0"/>
          <w:w w:val="100"/>
          <w:position w:val="0"/>
          <w:shd w:val="clear" w:color="auto" w:fill="auto"/>
          <w:lang w:val="en-US" w:eastAsia="en-US" w:bidi="en-US"/>
        </w:rPr>
        <w:t>nn. digi</w:t>
        <w:softHyphen/>
        <w:t xml:space="preserve">tales dorsales, </w:t>
      </w:r>
      <w:r>
        <w:rPr>
          <w:color w:val="000000"/>
          <w:spacing w:val="0"/>
          <w:w w:val="100"/>
          <w:position w:val="0"/>
          <w:shd w:val="clear" w:color="auto" w:fill="auto"/>
          <w:lang w:val="ru-RU" w:eastAsia="ru-RU" w:bidi="ru-RU"/>
        </w:rPr>
        <w:t>снабжает кожу обращенных друг к другу поверхностей I и 11 пальцев.</w:t>
      </w:r>
    </w:p>
    <w:p>
      <w:pPr>
        <w:pStyle w:val="Style14"/>
        <w:keepNext w:val="0"/>
        <w:keepLines w:val="0"/>
        <w:widowControl w:val="0"/>
        <w:shd w:val="clear" w:color="auto" w:fill="auto"/>
        <w:bidi w:val="0"/>
        <w:spacing w:before="0" w:after="140" w:line="298" w:lineRule="auto"/>
        <w:ind w:left="0" w:right="0" w:firstLine="200"/>
        <w:jc w:val="both"/>
      </w:pPr>
      <w:bookmarkStart w:id="901" w:name="bookmark901"/>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w:t>
      </w:r>
      <w:r>
        <w:rPr>
          <w:color w:val="000000"/>
          <w:spacing w:val="0"/>
          <w:w w:val="100"/>
          <w:position w:val="0"/>
          <w:shd w:val="clear" w:color="auto" w:fill="auto"/>
          <w:lang w:val="ru-RU" w:eastAsia="ru-RU" w:bidi="ru-RU"/>
        </w:rPr>
        <w:t xml:space="preserve">составе крестцового сплетения, относящегося к анимальной нервной системе, проходят преганглионарные, парасимпатические волокна, начинающиеся в боковых рогах 2-4-го крестцовых сегментов спинного мозга. Эти волокна в виде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внутренно</w:t>
        <w:softHyphen/>
        <w:t xml:space="preserve">стных тазовых нервов, </w:t>
      </w:r>
      <w:r>
        <w:rPr>
          <w:color w:val="000000"/>
          <w:spacing w:val="0"/>
          <w:w w:val="100"/>
          <w:position w:val="0"/>
          <w:shd w:val="clear" w:color="auto" w:fill="auto"/>
          <w:lang w:val="en-US" w:eastAsia="en-US" w:bidi="en-US"/>
        </w:rPr>
        <w:t xml:space="preserve">nervi splanchnici pelvini, </w:t>
      </w:r>
      <w:r>
        <w:rPr>
          <w:color w:val="000000"/>
          <w:spacing w:val="0"/>
          <w:w w:val="100"/>
          <w:position w:val="0"/>
          <w:shd w:val="clear" w:color="auto" w:fill="auto"/>
          <w:lang w:val="ru-RU" w:eastAsia="ru-RU" w:bidi="ru-RU"/>
        </w:rPr>
        <w:t>направляются к нервным сплетени</w:t>
        <w:softHyphen/>
        <w:t>ям таза, иннервирующим тазовые внутренности: мочевой пузырь, сигмовидную и прямую кишку и внутренние половые органы.</w:t>
      </w:r>
      <w:bookmarkEnd w:id="901"/>
    </w:p>
    <w:p>
      <w:pPr>
        <w:pStyle w:val="Style90"/>
        <w:keepNext/>
        <w:keepLines/>
        <w:widowControl w:val="0"/>
        <w:shd w:val="clear" w:color="auto" w:fill="auto"/>
        <w:bidi w:val="0"/>
        <w:spacing w:before="0" w:after="80" w:line="298" w:lineRule="auto"/>
        <w:ind w:left="0" w:right="0" w:firstLine="0"/>
        <w:jc w:val="center"/>
      </w:pPr>
      <w:bookmarkStart w:id="902" w:name="bookmark902"/>
      <w:r>
        <w:rPr>
          <w:color w:val="000000"/>
          <w:spacing w:val="0"/>
          <w:w w:val="100"/>
          <w:position w:val="0"/>
          <w:shd w:val="clear" w:color="auto" w:fill="auto"/>
          <w:lang w:val="ru-RU" w:eastAsia="ru-RU" w:bidi="ru-RU"/>
        </w:rPr>
        <w:t>КОПЧИКОВОЕ СПЛЕТЕНИЕ</w:t>
      </w:r>
      <w:bookmarkEnd w:id="902"/>
    </w:p>
    <w:p>
      <w:pPr>
        <w:pStyle w:val="Style14"/>
        <w:keepNext w:val="0"/>
        <w:keepLines w:val="0"/>
        <w:widowControl w:val="0"/>
        <w:shd w:val="clear" w:color="auto" w:fill="auto"/>
        <w:bidi w:val="0"/>
        <w:spacing w:before="0" w:after="0" w:line="298"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Копчиковое сплетение, </w:t>
      </w:r>
      <w:r>
        <w:rPr>
          <w:color w:val="000000"/>
          <w:spacing w:val="0"/>
          <w:w w:val="100"/>
          <w:position w:val="0"/>
          <w:shd w:val="clear" w:color="auto" w:fill="auto"/>
          <w:lang w:val="en-US" w:eastAsia="en-US" w:bidi="en-US"/>
        </w:rPr>
        <w:t xml:space="preserve">plexus coccygeus, </w:t>
      </w:r>
      <w:r>
        <w:rPr>
          <w:color w:val="000000"/>
          <w:spacing w:val="0"/>
          <w:w w:val="100"/>
          <w:position w:val="0"/>
          <w:shd w:val="clear" w:color="auto" w:fill="auto"/>
          <w:lang w:val="ru-RU" w:eastAsia="ru-RU" w:bidi="ru-RU"/>
        </w:rPr>
        <w:t>составляется передними ветвями V кре</w:t>
        <w:softHyphen/>
        <w:t>стцового и копчикового нервов.</w:t>
      </w:r>
    </w:p>
    <w:p>
      <w:pPr>
        <w:pStyle w:val="Style14"/>
        <w:keepNext w:val="0"/>
        <w:keepLines w:val="0"/>
        <w:widowControl w:val="0"/>
        <w:shd w:val="clear" w:color="auto" w:fill="auto"/>
        <w:bidi w:val="0"/>
        <w:spacing w:before="0" w:after="200" w:line="298" w:lineRule="auto"/>
        <w:ind w:left="0" w:right="0" w:firstLine="200"/>
        <w:jc w:val="both"/>
      </w:pPr>
      <w:bookmarkStart w:id="904" w:name="bookmark904"/>
      <w:r>
        <w:rPr>
          <w:color w:val="000000"/>
          <w:spacing w:val="0"/>
          <w:w w:val="100"/>
          <w:position w:val="0"/>
          <w:shd w:val="clear" w:color="auto" w:fill="auto"/>
          <w:lang w:val="ru-RU" w:eastAsia="ru-RU" w:bidi="ru-RU"/>
        </w:rPr>
        <w:t xml:space="preserve">Из него исходят тонкие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заднепроходно-копчиковые нервы, </w:t>
      </w:r>
      <w:r>
        <w:rPr>
          <w:color w:val="000000"/>
          <w:spacing w:val="0"/>
          <w:w w:val="100"/>
          <w:position w:val="0"/>
          <w:shd w:val="clear" w:color="auto" w:fill="auto"/>
          <w:lang w:val="en-US" w:eastAsia="en-US" w:bidi="en-US"/>
        </w:rPr>
        <w:t xml:space="preserve">nn. anococcygei, </w:t>
      </w:r>
      <w:r>
        <w:rPr>
          <w:color w:val="000000"/>
          <w:spacing w:val="0"/>
          <w:w w:val="100"/>
          <w:position w:val="0"/>
          <w:shd w:val="clear" w:color="auto" w:fill="auto"/>
          <w:lang w:val="ru-RU" w:eastAsia="ru-RU" w:bidi="ru-RU"/>
        </w:rPr>
        <w:t>ко</w:t>
        <w:softHyphen/>
        <w:t>торые, соединившись с задней ветвью копчикового нерва, разветвляются в коже у вер</w:t>
        <w:softHyphen/>
        <w:t>хушки копчика.</w:t>
      </w:r>
      <w:bookmarkEnd w:id="904"/>
    </w:p>
    <w:p>
      <w:pPr>
        <w:pStyle w:val="Style39"/>
        <w:keepNext/>
        <w:keepLines/>
        <w:widowControl w:val="0"/>
        <w:shd w:val="clear" w:color="auto" w:fill="auto"/>
        <w:bidi w:val="0"/>
        <w:spacing w:before="0" w:after="140" w:line="240" w:lineRule="auto"/>
        <w:ind w:left="0" w:right="0" w:firstLine="0"/>
        <w:jc w:val="center"/>
      </w:pPr>
      <w:bookmarkStart w:id="905" w:name="bookmark905"/>
      <w:r>
        <w:rPr>
          <w:color w:val="000000"/>
          <w:spacing w:val="0"/>
          <w:w w:val="100"/>
          <w:position w:val="0"/>
          <w:shd w:val="clear" w:color="auto" w:fill="auto"/>
          <w:lang w:val="ru-RU" w:eastAsia="ru-RU" w:bidi="ru-RU"/>
        </w:rPr>
        <w:t xml:space="preserve">ЧЕРЕПНЫЕ НЕРВЫ </w:t>
      </w:r>
      <w:r>
        <w:rPr>
          <w:color w:val="000000"/>
          <w:spacing w:val="0"/>
          <w:w w:val="100"/>
          <w:position w:val="0"/>
          <w:shd w:val="clear" w:color="auto" w:fill="auto"/>
          <w:lang w:val="en-US" w:eastAsia="en-US" w:bidi="en-US"/>
        </w:rPr>
        <w:t>(NERVI CRANIALES)</w:t>
      </w:r>
      <w:bookmarkEnd w:id="905"/>
    </w:p>
    <w:p>
      <w:pPr>
        <w:pStyle w:val="Style58"/>
        <w:keepNext w:val="0"/>
        <w:keepLines w:val="0"/>
        <w:widowControl w:val="0"/>
        <w:shd w:val="clear" w:color="auto" w:fill="auto"/>
        <w:bidi w:val="0"/>
        <w:spacing w:before="0" w:after="120" w:line="302" w:lineRule="auto"/>
        <w:ind w:left="0" w:right="0" w:firstLine="200"/>
        <w:jc w:val="both"/>
        <w:rPr>
          <w:sz w:val="11"/>
          <w:szCs w:val="11"/>
        </w:rPr>
      </w:pPr>
      <w:r>
        <w:rPr>
          <w:color w:val="000000"/>
          <w:spacing w:val="0"/>
          <w:w w:val="100"/>
          <w:position w:val="0"/>
          <w:sz w:val="10"/>
          <w:szCs w:val="10"/>
          <w:shd w:val="clear" w:color="auto" w:fill="auto"/>
          <w:lang w:val="ru-RU" w:eastAsia="ru-RU" w:bidi="ru-RU"/>
        </w:rPr>
        <w:t xml:space="preserve">Черепных нервов </w:t>
      </w:r>
      <w:r>
        <w:rPr>
          <w:rFonts w:ascii="Arial" w:eastAsia="Arial" w:hAnsi="Arial" w:cs="Arial"/>
          <w:b w:val="0"/>
          <w:bCs w:val="0"/>
          <w:color w:val="000000"/>
          <w:spacing w:val="0"/>
          <w:w w:val="100"/>
          <w:position w:val="0"/>
          <w:sz w:val="11"/>
          <w:szCs w:val="11"/>
          <w:shd w:val="clear" w:color="auto" w:fill="auto"/>
          <w:lang w:val="en-US" w:eastAsia="en-US" w:bidi="en-US"/>
        </w:rPr>
        <w:t xml:space="preserve">(nn. craniales) </w:t>
      </w:r>
      <w:r>
        <w:rPr>
          <w:rFonts w:ascii="Arial" w:eastAsia="Arial" w:hAnsi="Arial" w:cs="Arial"/>
          <w:b w:val="0"/>
          <w:bCs w:val="0"/>
          <w:color w:val="000000"/>
          <w:spacing w:val="0"/>
          <w:w w:val="100"/>
          <w:position w:val="0"/>
          <w:sz w:val="11"/>
          <w:szCs w:val="11"/>
          <w:shd w:val="clear" w:color="auto" w:fill="auto"/>
          <w:lang w:val="ru-RU" w:eastAsia="ru-RU" w:bidi="ru-RU"/>
        </w:rPr>
        <w:t xml:space="preserve">— 12 пар: I — </w:t>
      </w:r>
      <w:r>
        <w:rPr>
          <w:color w:val="000000"/>
          <w:spacing w:val="0"/>
          <w:w w:val="100"/>
          <w:position w:val="0"/>
          <w:sz w:val="10"/>
          <w:szCs w:val="10"/>
          <w:shd w:val="clear" w:color="auto" w:fill="auto"/>
          <w:lang w:val="ru-RU" w:eastAsia="ru-RU" w:bidi="ru-RU"/>
        </w:rPr>
        <w:t xml:space="preserve">обонятельный, </w:t>
      </w:r>
      <w:r>
        <w:rPr>
          <w:rFonts w:ascii="Arial" w:eastAsia="Arial" w:hAnsi="Arial" w:cs="Arial"/>
          <w:b w:val="0"/>
          <w:bCs w:val="0"/>
          <w:color w:val="000000"/>
          <w:spacing w:val="0"/>
          <w:w w:val="100"/>
          <w:position w:val="0"/>
          <w:sz w:val="11"/>
          <w:szCs w:val="11"/>
          <w:shd w:val="clear" w:color="auto" w:fill="auto"/>
          <w:lang w:val="en-US" w:eastAsia="en-US" w:bidi="en-US"/>
        </w:rPr>
        <w:t xml:space="preserve">n. olfactonus: </w:t>
      </w:r>
      <w:r>
        <w:rPr>
          <w:color w:val="000000"/>
          <w:spacing w:val="0"/>
          <w:w w:val="100"/>
          <w:position w:val="0"/>
          <w:sz w:val="10"/>
          <w:szCs w:val="10"/>
          <w:shd w:val="clear" w:color="auto" w:fill="auto"/>
          <w:lang w:val="ru-RU" w:eastAsia="ru-RU" w:bidi="ru-RU"/>
        </w:rPr>
        <w:t xml:space="preserve">II — зрительный, </w:t>
      </w:r>
      <w:r>
        <w:rPr>
          <w:rFonts w:ascii="Arial" w:eastAsia="Arial" w:hAnsi="Arial" w:cs="Arial"/>
          <w:b w:val="0"/>
          <w:bCs w:val="0"/>
          <w:color w:val="000000"/>
          <w:spacing w:val="0"/>
          <w:w w:val="100"/>
          <w:position w:val="0"/>
          <w:sz w:val="11"/>
          <w:szCs w:val="11"/>
          <w:shd w:val="clear" w:color="auto" w:fill="auto"/>
          <w:lang w:val="ru-RU" w:eastAsia="ru-RU" w:bidi="ru-RU"/>
        </w:rPr>
        <w:t xml:space="preserve">п. </w:t>
      </w:r>
      <w:r>
        <w:rPr>
          <w:rFonts w:ascii="Arial" w:eastAsia="Arial" w:hAnsi="Arial" w:cs="Arial"/>
          <w:b w:val="0"/>
          <w:bCs w:val="0"/>
          <w:color w:val="000000"/>
          <w:spacing w:val="0"/>
          <w:w w:val="100"/>
          <w:position w:val="0"/>
          <w:sz w:val="11"/>
          <w:szCs w:val="11"/>
          <w:shd w:val="clear" w:color="auto" w:fill="auto"/>
          <w:lang w:val="en-US" w:eastAsia="en-US" w:bidi="en-US"/>
        </w:rPr>
        <w:t xml:space="preserve">opticus; </w:t>
      </w:r>
      <w:r>
        <w:rPr>
          <w:color w:val="000000"/>
          <w:spacing w:val="0"/>
          <w:w w:val="100"/>
          <w:position w:val="0"/>
          <w:sz w:val="10"/>
          <w:szCs w:val="10"/>
          <w:shd w:val="clear" w:color="auto" w:fill="auto"/>
          <w:lang w:val="en-US" w:eastAsia="en-US" w:bidi="en-US"/>
        </w:rPr>
        <w:t xml:space="preserve">III </w:t>
      </w:r>
      <w:r>
        <w:rPr>
          <w:color w:val="000000"/>
          <w:spacing w:val="0"/>
          <w:w w:val="100"/>
          <w:position w:val="0"/>
          <w:sz w:val="10"/>
          <w:szCs w:val="10"/>
          <w:shd w:val="clear" w:color="auto" w:fill="auto"/>
          <w:lang w:val="ru-RU" w:eastAsia="ru-RU" w:bidi="ru-RU"/>
        </w:rPr>
        <w:t xml:space="preserve">—- влазодвив авельпый, </w:t>
      </w:r>
      <w:r>
        <w:rPr>
          <w:rFonts w:ascii="Arial" w:eastAsia="Arial" w:hAnsi="Arial" w:cs="Arial"/>
          <w:b w:val="0"/>
          <w:bCs w:val="0"/>
          <w:color w:val="000000"/>
          <w:spacing w:val="0"/>
          <w:w w:val="100"/>
          <w:position w:val="0"/>
          <w:sz w:val="11"/>
          <w:szCs w:val="11"/>
          <w:shd w:val="clear" w:color="auto" w:fill="auto"/>
          <w:lang w:val="en-US" w:eastAsia="en-US" w:bidi="en-US"/>
        </w:rPr>
        <w:t xml:space="preserve">n. oculomotonus; </w:t>
      </w:r>
      <w:r>
        <w:rPr>
          <w:color w:val="000000"/>
          <w:spacing w:val="0"/>
          <w:w w:val="100"/>
          <w:position w:val="0"/>
          <w:sz w:val="10"/>
          <w:szCs w:val="10"/>
          <w:shd w:val="clear" w:color="auto" w:fill="auto"/>
          <w:lang w:val="ru-RU" w:eastAsia="ru-RU" w:bidi="ru-RU"/>
        </w:rPr>
        <w:t>IV —- бло</w:t>
        <w:softHyphen/>
        <w:t xml:space="preserve">ковый, </w:t>
      </w:r>
      <w:r>
        <w:rPr>
          <w:rFonts w:ascii="Arial" w:eastAsia="Arial" w:hAnsi="Arial" w:cs="Arial"/>
          <w:b w:val="0"/>
          <w:bCs w:val="0"/>
          <w:color w:val="000000"/>
          <w:spacing w:val="0"/>
          <w:w w:val="100"/>
          <w:position w:val="0"/>
          <w:sz w:val="11"/>
          <w:szCs w:val="11"/>
          <w:shd w:val="clear" w:color="auto" w:fill="auto"/>
          <w:lang w:val="en-US" w:eastAsia="en-US" w:bidi="en-US"/>
        </w:rPr>
        <w:t xml:space="preserve">n. trochlearis; </w:t>
      </w:r>
      <w:r>
        <w:rPr>
          <w:color w:val="000000"/>
          <w:spacing w:val="0"/>
          <w:w w:val="100"/>
          <w:position w:val="0"/>
          <w:sz w:val="10"/>
          <w:szCs w:val="10"/>
          <w:shd w:val="clear" w:color="auto" w:fill="auto"/>
          <w:lang w:val="ru-RU" w:eastAsia="ru-RU" w:bidi="ru-RU"/>
        </w:rPr>
        <w:t xml:space="preserve">V — вройничный, </w:t>
      </w:r>
      <w:r>
        <w:rPr>
          <w:rFonts w:ascii="Arial" w:eastAsia="Arial" w:hAnsi="Arial" w:cs="Arial"/>
          <w:b w:val="0"/>
          <w:bCs w:val="0"/>
          <w:color w:val="000000"/>
          <w:spacing w:val="0"/>
          <w:w w:val="100"/>
          <w:position w:val="0"/>
          <w:sz w:val="11"/>
          <w:szCs w:val="11"/>
          <w:shd w:val="clear" w:color="auto" w:fill="auto"/>
          <w:lang w:val="en-US" w:eastAsia="en-US" w:bidi="en-US"/>
        </w:rPr>
        <w:t xml:space="preserve">n. trigeminus; </w:t>
      </w:r>
      <w:r>
        <w:rPr>
          <w:color w:val="000000"/>
          <w:spacing w:val="0"/>
          <w:w w:val="100"/>
          <w:position w:val="0"/>
          <w:sz w:val="10"/>
          <w:szCs w:val="10"/>
          <w:shd w:val="clear" w:color="auto" w:fill="auto"/>
          <w:lang w:val="ru-RU" w:eastAsia="ru-RU" w:bidi="ru-RU"/>
        </w:rPr>
        <w:t>VI — о</w:t>
      </w:r>
      <w:r>
        <w:rPr>
          <w:color w:val="000000"/>
          <w:spacing w:val="0"/>
          <w:w w:val="100"/>
          <w:position w:val="0"/>
          <w:sz w:val="10"/>
          <w:szCs w:val="10"/>
          <w:shd w:val="clear" w:color="auto" w:fill="auto"/>
          <w:lang w:val="en-US" w:eastAsia="en-US" w:bidi="en-US"/>
        </w:rPr>
        <w:t xml:space="preserve">i </w:t>
      </w:r>
      <w:r>
        <w:rPr>
          <w:color w:val="000000"/>
          <w:spacing w:val="0"/>
          <w:w w:val="100"/>
          <w:position w:val="0"/>
          <w:sz w:val="10"/>
          <w:szCs w:val="10"/>
          <w:shd w:val="clear" w:color="auto" w:fill="auto"/>
          <w:lang w:val="ru-RU" w:eastAsia="ru-RU" w:bidi="ru-RU"/>
        </w:rPr>
        <w:t xml:space="preserve">водящий, </w:t>
      </w:r>
      <w:r>
        <w:rPr>
          <w:rFonts w:ascii="Arial" w:eastAsia="Arial" w:hAnsi="Arial" w:cs="Arial"/>
          <w:b w:val="0"/>
          <w:bCs w:val="0"/>
          <w:color w:val="000000"/>
          <w:spacing w:val="0"/>
          <w:w w:val="100"/>
          <w:position w:val="0"/>
          <w:sz w:val="11"/>
          <w:szCs w:val="11"/>
          <w:shd w:val="clear" w:color="auto" w:fill="auto"/>
          <w:lang w:val="ru-RU" w:eastAsia="ru-RU" w:bidi="ru-RU"/>
        </w:rPr>
        <w:t xml:space="preserve">п. </w:t>
      </w:r>
      <w:r>
        <w:rPr>
          <w:rFonts w:ascii="Arial" w:eastAsia="Arial" w:hAnsi="Arial" w:cs="Arial"/>
          <w:b w:val="0"/>
          <w:bCs w:val="0"/>
          <w:color w:val="000000"/>
          <w:spacing w:val="0"/>
          <w:w w:val="100"/>
          <w:position w:val="0"/>
          <w:sz w:val="11"/>
          <w:szCs w:val="11"/>
          <w:shd w:val="clear" w:color="auto" w:fill="auto"/>
          <w:lang w:val="en-US" w:eastAsia="en-US" w:bidi="en-US"/>
        </w:rPr>
        <w:t xml:space="preserve">abducens; </w:t>
      </w:r>
      <w:r>
        <w:rPr>
          <w:color w:val="000000"/>
          <w:spacing w:val="0"/>
          <w:w w:val="100"/>
          <w:position w:val="0"/>
          <w:sz w:val="10"/>
          <w:szCs w:val="10"/>
          <w:shd w:val="clear" w:color="auto" w:fill="auto"/>
          <w:lang w:val="ru-RU" w:eastAsia="ru-RU" w:bidi="ru-RU"/>
        </w:rPr>
        <w:t xml:space="preserve">VII — лицевой, </w:t>
      </w:r>
      <w:r>
        <w:rPr>
          <w:rFonts w:ascii="Arial" w:eastAsia="Arial" w:hAnsi="Arial" w:cs="Arial"/>
          <w:b w:val="0"/>
          <w:bCs w:val="0"/>
          <w:color w:val="000000"/>
          <w:spacing w:val="0"/>
          <w:w w:val="100"/>
          <w:position w:val="0"/>
          <w:sz w:val="11"/>
          <w:szCs w:val="11"/>
          <w:shd w:val="clear" w:color="auto" w:fill="auto"/>
          <w:lang w:val="ru-RU" w:eastAsia="ru-RU" w:bidi="ru-RU"/>
        </w:rPr>
        <w:t xml:space="preserve">п. </w:t>
      </w:r>
      <w:r>
        <w:rPr>
          <w:rFonts w:ascii="Arial" w:eastAsia="Arial" w:hAnsi="Arial" w:cs="Arial"/>
          <w:b w:val="0"/>
          <w:bCs w:val="0"/>
          <w:color w:val="000000"/>
          <w:spacing w:val="0"/>
          <w:w w:val="100"/>
          <w:position w:val="0"/>
          <w:sz w:val="11"/>
          <w:szCs w:val="11"/>
          <w:shd w:val="clear" w:color="auto" w:fill="auto"/>
          <w:lang w:val="en-US" w:eastAsia="en-US" w:bidi="en-US"/>
        </w:rPr>
        <w:t xml:space="preserve">faciahs;VHI </w:t>
      </w:r>
      <w:r>
        <w:rPr>
          <w:color w:val="000000"/>
          <w:spacing w:val="0"/>
          <w:w w:val="100"/>
          <w:position w:val="0"/>
          <w:sz w:val="10"/>
          <w:szCs w:val="10"/>
          <w:shd w:val="clear" w:color="auto" w:fill="auto"/>
          <w:lang w:val="ru-RU" w:eastAsia="ru-RU" w:bidi="ru-RU"/>
        </w:rPr>
        <w:t xml:space="preserve">— нреддверно-уливковый, </w:t>
      </w:r>
      <w:r>
        <w:rPr>
          <w:rFonts w:ascii="Arial" w:eastAsia="Arial" w:hAnsi="Arial" w:cs="Arial"/>
          <w:b w:val="0"/>
          <w:bCs w:val="0"/>
          <w:color w:val="000000"/>
          <w:spacing w:val="0"/>
          <w:w w:val="100"/>
          <w:position w:val="0"/>
          <w:sz w:val="11"/>
          <w:szCs w:val="11"/>
          <w:shd w:val="clear" w:color="auto" w:fill="auto"/>
          <w:lang w:val="en-US" w:eastAsia="en-US" w:bidi="en-US"/>
        </w:rPr>
        <w:t xml:space="preserve">n. vestibulocochlcaris; </w:t>
      </w:r>
      <w:r>
        <w:rPr>
          <w:color w:val="000000"/>
          <w:spacing w:val="0"/>
          <w:w w:val="100"/>
          <w:position w:val="0"/>
          <w:sz w:val="10"/>
          <w:szCs w:val="10"/>
          <w:shd w:val="clear" w:color="auto" w:fill="auto"/>
          <w:lang w:val="ru-RU" w:eastAsia="ru-RU" w:bidi="ru-RU"/>
        </w:rPr>
        <w:t xml:space="preserve">IX— языков лоз очный, </w:t>
      </w:r>
      <w:r>
        <w:rPr>
          <w:rFonts w:ascii="Arial" w:eastAsia="Arial" w:hAnsi="Arial" w:cs="Arial"/>
          <w:b w:val="0"/>
          <w:bCs w:val="0"/>
          <w:color w:val="000000"/>
          <w:spacing w:val="0"/>
          <w:w w:val="100"/>
          <w:position w:val="0"/>
          <w:sz w:val="11"/>
          <w:szCs w:val="11"/>
          <w:shd w:val="clear" w:color="auto" w:fill="auto"/>
          <w:lang w:val="en-US" w:eastAsia="en-US" w:bidi="en-US"/>
        </w:rPr>
        <w:t xml:space="preserve">n. glossopharyngeus; </w:t>
      </w:r>
      <w:r>
        <w:rPr>
          <w:color w:val="000000"/>
          <w:spacing w:val="0"/>
          <w:w w:val="100"/>
          <w:position w:val="0"/>
          <w:sz w:val="10"/>
          <w:szCs w:val="10"/>
          <w:shd w:val="clear" w:color="auto" w:fill="auto"/>
          <w:lang w:val="ru-RU" w:eastAsia="ru-RU" w:bidi="ru-RU"/>
        </w:rPr>
        <w:t xml:space="preserve">X — блуждающий, </w:t>
      </w:r>
      <w:r>
        <w:rPr>
          <w:rFonts w:ascii="Arial" w:eastAsia="Arial" w:hAnsi="Arial" w:cs="Arial"/>
          <w:b w:val="0"/>
          <w:bCs w:val="0"/>
          <w:color w:val="000000"/>
          <w:spacing w:val="0"/>
          <w:w w:val="100"/>
          <w:position w:val="0"/>
          <w:sz w:val="11"/>
          <w:szCs w:val="11"/>
          <w:shd w:val="clear" w:color="auto" w:fill="auto"/>
          <w:lang w:val="ru-RU" w:eastAsia="ru-RU" w:bidi="ru-RU"/>
        </w:rPr>
        <w:t xml:space="preserve">п. </w:t>
      </w:r>
      <w:r>
        <w:rPr>
          <w:rFonts w:ascii="Arial" w:eastAsia="Arial" w:hAnsi="Arial" w:cs="Arial"/>
          <w:b w:val="0"/>
          <w:bCs w:val="0"/>
          <w:color w:val="000000"/>
          <w:spacing w:val="0"/>
          <w:w w:val="100"/>
          <w:position w:val="0"/>
          <w:sz w:val="11"/>
          <w:szCs w:val="11"/>
          <w:shd w:val="clear" w:color="auto" w:fill="auto"/>
          <w:lang w:val="en-US" w:eastAsia="en-US" w:bidi="en-US"/>
        </w:rPr>
        <w:t xml:space="preserve">vagus; </w:t>
      </w:r>
      <w:r>
        <w:rPr>
          <w:color w:val="000000"/>
          <w:spacing w:val="0"/>
          <w:w w:val="100"/>
          <w:position w:val="0"/>
          <w:sz w:val="10"/>
          <w:szCs w:val="10"/>
          <w:shd w:val="clear" w:color="auto" w:fill="auto"/>
          <w:lang w:val="ru-RU" w:eastAsia="ru-RU" w:bidi="ru-RU"/>
        </w:rPr>
        <w:t xml:space="preserve">XI — добавочный, </w:t>
      </w:r>
      <w:r>
        <w:rPr>
          <w:rFonts w:ascii="Arial" w:eastAsia="Arial" w:hAnsi="Arial" w:cs="Arial"/>
          <w:b w:val="0"/>
          <w:bCs w:val="0"/>
          <w:color w:val="000000"/>
          <w:spacing w:val="0"/>
          <w:w w:val="100"/>
          <w:position w:val="0"/>
          <w:sz w:val="11"/>
          <w:szCs w:val="11"/>
          <w:shd w:val="clear" w:color="auto" w:fill="auto"/>
          <w:lang w:val="ru-RU" w:eastAsia="ru-RU" w:bidi="ru-RU"/>
        </w:rPr>
        <w:t xml:space="preserve">п. </w:t>
      </w:r>
      <w:r>
        <w:rPr>
          <w:rFonts w:ascii="Arial" w:eastAsia="Arial" w:hAnsi="Arial" w:cs="Arial"/>
          <w:b w:val="0"/>
          <w:bCs w:val="0"/>
          <w:color w:val="000000"/>
          <w:spacing w:val="0"/>
          <w:w w:val="100"/>
          <w:position w:val="0"/>
          <w:sz w:val="11"/>
          <w:szCs w:val="11"/>
          <w:shd w:val="clear" w:color="auto" w:fill="auto"/>
          <w:lang w:val="en-US" w:eastAsia="en-US" w:bidi="en-US"/>
        </w:rPr>
        <w:t xml:space="preserve">accessorius; </w:t>
      </w:r>
      <w:r>
        <w:rPr>
          <w:color w:val="000000"/>
          <w:spacing w:val="0"/>
          <w:w w:val="100"/>
          <w:position w:val="0"/>
          <w:sz w:val="10"/>
          <w:szCs w:val="10"/>
          <w:shd w:val="clear" w:color="auto" w:fill="auto"/>
          <w:lang w:val="ru-RU" w:eastAsia="ru-RU" w:bidi="ru-RU"/>
        </w:rPr>
        <w:t xml:space="preserve">XII — подъязычный, </w:t>
      </w:r>
      <w:r>
        <w:rPr>
          <w:rFonts w:ascii="Arial" w:eastAsia="Arial" w:hAnsi="Arial" w:cs="Arial"/>
          <w:b w:val="0"/>
          <w:bCs w:val="0"/>
          <w:color w:val="000000"/>
          <w:spacing w:val="0"/>
          <w:w w:val="100"/>
          <w:position w:val="0"/>
          <w:sz w:val="11"/>
          <w:szCs w:val="11"/>
          <w:shd w:val="clear" w:color="auto" w:fill="auto"/>
          <w:lang w:val="en-US" w:eastAsia="en-US" w:bidi="en-US"/>
        </w:rPr>
        <w:t>n. hypoglossus.</w:t>
      </w:r>
    </w:p>
    <w:p>
      <w:pPr>
        <w:widowControl w:val="0"/>
        <w:jc w:val="center"/>
        <w:rPr>
          <w:sz w:val="2"/>
          <w:szCs w:val="2"/>
        </w:rPr>
      </w:pPr>
      <w:r>
        <w:drawing>
          <wp:inline>
            <wp:extent cx="2243455" cy="1042670"/>
            <wp:docPr id="1170" name="Picutre 1170"/>
            <a:graphic xmlns:a="http://schemas.openxmlformats.org/drawingml/2006/main">
              <a:graphicData uri="http://schemas.openxmlformats.org/drawingml/2006/picture">
                <pic:pic xmlns:pic="http://schemas.openxmlformats.org/drawingml/2006/picture">
                  <pic:nvPicPr>
                    <pic:cNvPr id="1170" name="Picture 1170"/>
                    <pic:cNvPicPr/>
                  </pic:nvPicPr>
                  <pic:blipFill>
                    <a:blip r:embed="rId987"/>
                    <a:stretch/>
                  </pic:blipFill>
                  <pic:spPr>
                    <a:xfrm>
                      <a:ext cx="2243455" cy="1042670"/>
                    </a:xfrm>
                    <a:prstGeom prst="rect"/>
                  </pic:spPr>
                </pic:pic>
              </a:graphicData>
            </a:graphic>
          </wp:inline>
        </w:drawing>
      </w:r>
    </w:p>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338. Схема образования черепных нервов низших позвоночных. Жаберные дуги обозначены арабскими цифрами, нервы — римскими.</w:t>
      </w:r>
    </w:p>
    <w:p>
      <w:pPr>
        <w:widowControl w:val="0"/>
        <w:spacing w:after="219" w:line="1" w:lineRule="exact"/>
      </w:pP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Черепные нервы имеют особенности, отличающие их от спинномозговых нервов. Эти особенности зависят главным образом от иных условий развития головного моз</w:t>
        <w:softHyphen/>
        <w:t>га и головы по сравнению со спинным мозгом и туловищем. Прежде всего, первые две пары черепных нервов, связанные с передним мозгом, по своему характеру и происхождению занимают совершенно отдельное положение среди всех нервов. Они являются выростами мозга. Остальные черепные нервы принципиально не отлича</w:t>
        <w:softHyphen/>
        <w:t>ются от спинномозговых нервов, тем не менее для некоторых из них характерно не</w:t>
        <w:softHyphen/>
        <w:t>полное соответствие спинномозговому нерву, слагающемуся из переднего и заднего корешков.</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Каждый из черепных нервов представляет собой какой-нибудь один из этих двух корешков, которые в области головы никогда не соединяются вместе, что напоминает подобные же соотношения, существующие у спинномозговых нервов примитивных позвоночных (миноги — рис. 338). </w:t>
      </w:r>
      <w:r>
        <w:rPr>
          <w:color w:val="000000"/>
          <w:spacing w:val="0"/>
          <w:w w:val="100"/>
          <w:position w:val="0"/>
          <w:shd w:val="clear" w:color="auto" w:fill="auto"/>
          <w:lang w:val="en-US" w:eastAsia="en-US" w:bidi="en-US"/>
        </w:rPr>
        <w:t xml:space="preserve">Ill, </w:t>
      </w:r>
      <w:r>
        <w:rPr>
          <w:color w:val="000000"/>
          <w:spacing w:val="0"/>
          <w:w w:val="100"/>
          <w:position w:val="0"/>
          <w:shd w:val="clear" w:color="auto" w:fill="auto"/>
          <w:lang w:val="ru-RU" w:eastAsia="ru-RU" w:bidi="ru-RU"/>
        </w:rPr>
        <w:t>IV, VI, XI и XII черепные нервы соответству</w:t>
        <w:softHyphen/>
        <w:t>ют передним корешкам спинномозговых нервов, а V, VII, VIII, IX и X нервы гомоло</w:t>
        <w:softHyphen/>
        <w:t>гичны задним (рис. 339, 340). Особенности черепных нервов связаны с прогрессив</w:t>
        <w:softHyphen/>
        <w:t>ным развитием головного мозга.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Черепные нервы, как и спинномозговые, имеют ядра серого вещества: соматические чувствительные (соответствующие задним рогам серого вещества спинного мозга), со</w:t>
        <w:softHyphen/>
        <w:t>матические двигательные (соответствующие передним рогам) и вегетативные (соответ</w:t>
        <w:softHyphen/>
        <w:t>ствующие боковым рогам). Вегетативные можно разделить на висцеральные чувстви</w:t>
        <w:softHyphen/>
        <w:t>тельные и висцеральные двигательные, из которых висцеральные двигательные иннер</w:t>
        <w:softHyphen/>
        <w:t>вируют не только неисчерченную (гладкую) мускулатуру, но и скелетные мышцы висцерального происхождения (наружные мышцы глазного яблока, мимические мышцы лица и др.). Учитывая, что исчерченные (скелетные) мышцы приобрели черты сомати</w:t>
        <w:softHyphen/>
        <w:t>ческих мышц, все ядра черепных нервов, имеющих отношение к таким мышцам неза</w:t>
        <w:softHyphen/>
        <w:t>висимо от их происхождения, лучше обозначать как соматические двигательные.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результате в составе черепных нервов имеются те же компоненты, что и в спин</w:t>
        <w:softHyphen/>
        <w:t>номозговых нервах, кроме первых двух пар.</w:t>
      </w:r>
    </w:p>
    <w:p>
      <w:pPr>
        <w:pStyle w:val="Style58"/>
        <w:keepNext w:val="0"/>
        <w:keepLines w:val="0"/>
        <w:widowControl w:val="0"/>
        <w:shd w:val="clear" w:color="auto" w:fill="auto"/>
        <w:bidi w:val="0"/>
        <w:spacing w:before="0" w:after="0" w:line="240" w:lineRule="auto"/>
        <w:ind w:left="0" w:right="0" w:firstLine="180"/>
        <w:jc w:val="both"/>
      </w:pPr>
      <w:r>
        <w:rPr>
          <w:i/>
          <w:iCs/>
          <w:color w:val="000000"/>
          <w:spacing w:val="0"/>
          <w:w w:val="100"/>
          <w:position w:val="0"/>
          <w:shd w:val="clear" w:color="auto" w:fill="auto"/>
          <w:lang w:val="ru-RU" w:eastAsia="ru-RU" w:bidi="ru-RU"/>
        </w:rPr>
        <w:t>Афферентные компоненты:</w:t>
      </w:r>
    </w:p>
    <w:p>
      <w:pPr>
        <w:pStyle w:val="Style14"/>
        <w:keepNext w:val="0"/>
        <w:keepLines w:val="0"/>
        <w:widowControl w:val="0"/>
        <w:numPr>
          <w:ilvl w:val="0"/>
          <w:numId w:val="503"/>
        </w:numPr>
        <w:shd w:val="clear" w:color="auto" w:fill="auto"/>
        <w:tabs>
          <w:tab w:pos="409" w:val="left"/>
        </w:tabs>
        <w:bidi w:val="0"/>
        <w:spacing w:before="0" w:after="0" w:line="293" w:lineRule="auto"/>
        <w:ind w:left="0" w:right="0"/>
        <w:jc w:val="both"/>
      </w:pPr>
      <w:r>
        <w:rPr>
          <w:color w:val="000000"/>
          <w:spacing w:val="0"/>
          <w:w w:val="100"/>
          <w:position w:val="0"/>
          <w:shd w:val="clear" w:color="auto" w:fill="auto"/>
          <w:lang w:val="ru-RU" w:eastAsia="ru-RU" w:bidi="ru-RU"/>
        </w:rPr>
        <w:t>соматические чувствительные волокна, идущие от органов, воспринимаю</w:t>
        <w:softHyphen/>
        <w:t>щих физические раздражители (давление, боль, температура, звук и свет), т. е. от кожи, органов слуха и зрения,— II. V, VIII;</w:t>
      </w:r>
      <w:r>
        <w:br w:type="page"/>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339. Схема черепных нервов</w:t>
        <w:br/>
        <w:t>человеческого эмбриона.</w:t>
      </w:r>
    </w:p>
    <w:p>
      <w:pPr>
        <w:pStyle w:val="Style55"/>
        <w:keepNext w:val="0"/>
        <w:keepLines w:val="0"/>
        <w:widowControl w:val="0"/>
        <w:shd w:val="clear" w:color="auto" w:fill="auto"/>
        <w:bidi w:val="0"/>
        <w:spacing w:before="0" w:after="300" w:line="338" w:lineRule="auto"/>
        <w:ind w:left="0" w:right="0" w:firstLine="0"/>
        <w:jc w:val="left"/>
      </w:pPr>
      <w:r>
        <w:rPr>
          <w:color w:val="000000"/>
          <w:spacing w:val="0"/>
          <w:w w:val="100"/>
          <w:position w:val="0"/>
          <w:shd w:val="clear" w:color="auto" w:fill="auto"/>
          <w:lang w:val="ru-RU" w:eastAsia="ru-RU" w:bidi="ru-RU"/>
        </w:rPr>
        <w:t>Обозначения те же, что и на рнс. 338.</w:t>
      </w:r>
    </w:p>
    <w:p>
      <w:pPr>
        <w:pStyle w:val="Style14"/>
        <w:keepNext w:val="0"/>
        <w:keepLines w:val="0"/>
        <w:widowControl w:val="0"/>
        <w:numPr>
          <w:ilvl w:val="0"/>
          <w:numId w:val="503"/>
        </w:numPr>
        <w:shd w:val="clear" w:color="auto" w:fill="auto"/>
        <w:tabs>
          <w:tab w:pos="414" w:val="left"/>
        </w:tabs>
        <w:bidi w:val="0"/>
        <w:spacing w:before="0" w:after="0" w:line="290" w:lineRule="auto"/>
        <w:ind w:left="0" w:right="0" w:firstLine="200"/>
        <w:jc w:val="both"/>
      </w:pPr>
      <w:r>
        <w:drawing>
          <wp:anchor distT="50800" distB="50800" distL="50800" distR="50800" simplePos="0" relativeHeight="125829771" behindDoc="0" locked="0" layoutInCell="1" allowOverlap="1">
            <wp:simplePos x="0" y="0"/>
            <wp:positionH relativeFrom="page">
              <wp:posOffset>1899920</wp:posOffset>
            </wp:positionH>
            <wp:positionV relativeFrom="margin">
              <wp:posOffset>58420</wp:posOffset>
            </wp:positionV>
            <wp:extent cx="1566545" cy="1121410"/>
            <wp:wrapSquare wrapText="left"/>
            <wp:docPr id="1171" name="Shape 1171"/>
            <a:graphic xmlns:a="http://schemas.openxmlformats.org/drawingml/2006/main">
              <a:graphicData uri="http://schemas.openxmlformats.org/drawingml/2006/picture">
                <pic:pic xmlns:pic="http://schemas.openxmlformats.org/drawingml/2006/picture">
                  <pic:nvPicPr>
                    <pic:cNvPr id="1172" name="Picture box 1172"/>
                    <pic:cNvPicPr/>
                  </pic:nvPicPr>
                  <pic:blipFill>
                    <a:blip r:embed="rId989"/>
                    <a:stretch/>
                  </pic:blipFill>
                  <pic:spPr>
                    <a:xfrm>
                      <a:ext cx="1566545" cy="1121410"/>
                    </a:xfrm>
                    <a:prstGeom prst="rect"/>
                  </pic:spPr>
                </pic:pic>
              </a:graphicData>
            </a:graphic>
          </wp:anchor>
        </w:drawing>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висцеральные чувствитель</w:t>
        <w:softHyphen/>
        <w:t xml:space="preserve">ные волокна, </w:t>
      </w:r>
      <w:r>
        <w:rPr>
          <w:color w:val="000000"/>
          <w:spacing w:val="0"/>
          <w:w w:val="100"/>
          <w:position w:val="0"/>
          <w:shd w:val="clear" w:color="auto" w:fill="auto"/>
          <w:lang w:val="ru-RU" w:eastAsia="ru-RU" w:bidi="ru-RU"/>
        </w:rPr>
        <w:t>идущие от органов, воспринимающих химические раз</w:t>
        <w:softHyphen/>
        <w:t>дражители (растворенные или взве</w:t>
        <w:softHyphen/>
        <w:t>шенные в окружающей среде или во внутренних полостях частицы раз</w:t>
        <w:softHyphen/>
        <w:t xml:space="preserve">личных веществ), т. е. от нервных окончаний в органах пищеварения и </w:t>
      </w:r>
      <w:r>
        <w:rPr>
          <w:color w:val="000000"/>
          <w:spacing w:val="0"/>
          <w:w w:val="100"/>
          <w:position w:val="0"/>
          <w:shd w:val="clear" w:color="auto" w:fill="auto"/>
          <w:lang w:val="ru-RU" w:eastAsia="ru-RU" w:bidi="ru-RU"/>
        </w:rPr>
        <w:t xml:space="preserve">других внутренностях, от специальных органов глотки, ротовой (органы вкуса) и носовой (органы обоняния) полостей,—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V, VII, IX, X.</w:t>
      </w:r>
    </w:p>
    <w:p>
      <w:pPr>
        <w:pStyle w:val="Style58"/>
        <w:keepNext w:val="0"/>
        <w:keepLines w:val="0"/>
        <w:widowControl w:val="0"/>
        <w:shd w:val="clear" w:color="auto" w:fill="auto"/>
        <w:bidi w:val="0"/>
        <w:spacing w:before="0" w:after="0" w:line="312" w:lineRule="auto"/>
        <w:ind w:left="0" w:right="0" w:firstLine="180"/>
        <w:jc w:val="both"/>
        <w:rPr>
          <w:sz w:val="11"/>
          <w:szCs w:val="11"/>
        </w:rPr>
      </w:pPr>
      <w:r>
        <w:rPr>
          <w:i/>
          <w:iCs/>
          <w:color w:val="000000"/>
          <w:spacing w:val="0"/>
          <w:w w:val="100"/>
          <w:position w:val="0"/>
          <w:sz w:val="10"/>
          <w:szCs w:val="10"/>
          <w:shd w:val="clear" w:color="auto" w:fill="auto"/>
          <w:lang w:val="ru-RU" w:eastAsia="ru-RU" w:bidi="ru-RU"/>
        </w:rPr>
        <w:t>Эфферентные компоненты:</w:t>
      </w:r>
      <w:r>
        <w:rPr>
          <w:rFonts w:ascii="Arial" w:eastAsia="Arial" w:hAnsi="Arial" w:cs="Arial"/>
          <w:b w:val="0"/>
          <w:bCs w:val="0"/>
          <w:color w:val="000000"/>
          <w:spacing w:val="0"/>
          <w:w w:val="100"/>
          <w:position w:val="0"/>
          <w:sz w:val="11"/>
          <w:szCs w:val="11"/>
          <w:shd w:val="clear" w:color="auto" w:fill="auto"/>
          <w:lang w:val="ru-RU" w:eastAsia="ru-RU" w:bidi="ru-RU"/>
        </w:rPr>
        <w:t xml:space="preserve"> 1) </w:t>
      </w:r>
      <w:r>
        <w:rPr>
          <w:color w:val="000000"/>
          <w:spacing w:val="0"/>
          <w:w w:val="100"/>
          <w:position w:val="0"/>
          <w:sz w:val="10"/>
          <w:szCs w:val="10"/>
          <w:shd w:val="clear" w:color="auto" w:fill="auto"/>
          <w:lang w:val="ru-RU" w:eastAsia="ru-RU" w:bidi="ru-RU"/>
        </w:rPr>
        <w:t xml:space="preserve">соматические двигательные волокна, </w:t>
      </w:r>
      <w:r>
        <w:rPr>
          <w:rFonts w:ascii="Arial" w:eastAsia="Arial" w:hAnsi="Arial" w:cs="Arial"/>
          <w:b w:val="0"/>
          <w:bCs w:val="0"/>
          <w:color w:val="000000"/>
          <w:spacing w:val="0"/>
          <w:w w:val="100"/>
          <w:position w:val="0"/>
          <w:sz w:val="11"/>
          <w:szCs w:val="11"/>
          <w:shd w:val="clear" w:color="auto" w:fill="auto"/>
          <w:lang w:val="ru-RU" w:eastAsia="ru-RU" w:bidi="ru-RU"/>
        </w:rPr>
        <w:t>иннер</w:t>
        <w:softHyphen/>
      </w:r>
      <w:r>
        <w:rPr>
          <w:rStyle w:val="CharStyle15"/>
          <w:b w:val="0"/>
          <w:bCs w:val="0"/>
        </w:rPr>
        <w:t>вирующие произвольную мускулатуру, а именно: мышцы, произошедшие из голов</w:t>
        <w:softHyphen/>
        <w:t xml:space="preserve">ных миотомов, глазные мышцы </w:t>
      </w:r>
      <w:r>
        <w:rPr>
          <w:rStyle w:val="CharStyle15"/>
          <w:b w:val="0"/>
          <w:bCs w:val="0"/>
          <w:lang w:val="en-US" w:eastAsia="en-US" w:bidi="en-US"/>
        </w:rPr>
        <w:t xml:space="preserve">(HI, </w:t>
      </w:r>
      <w:r>
        <w:rPr>
          <w:rStyle w:val="CharStyle15"/>
          <w:b w:val="0"/>
          <w:bCs w:val="0"/>
        </w:rPr>
        <w:t>IV, VI), и подъязычную мускулатуру (XII), а так</w:t>
        <w:softHyphen/>
      </w:r>
      <w:r>
        <w:rPr>
          <w:rStyle w:val="CharStyle15"/>
          <w:b w:val="0"/>
          <w:bCs w:val="0"/>
        </w:rPr>
        <w:t>же вторично сместившиеся в состав переднего отдела пищеварительного тракта мыш</w:t>
        <w:softHyphen/>
        <w:t>цы скелетного типа — так называемые мышцы жаберного аппарата, ставшие у млекопитающих и человека жевательными, мимическими и т. п. (V, VII, IX, X, XI);</w:t>
      </w:r>
    </w:p>
    <w:p>
      <w:pPr>
        <w:pStyle w:val="Style14"/>
        <w:keepNext w:val="0"/>
        <w:keepLines w:val="0"/>
        <w:widowControl w:val="0"/>
        <w:numPr>
          <w:ilvl w:val="0"/>
          <w:numId w:val="503"/>
        </w:numPr>
        <w:shd w:val="clear" w:color="auto" w:fill="auto"/>
        <w:tabs>
          <w:tab w:pos="404" w:val="left"/>
        </w:tabs>
        <w:bidi w:val="0"/>
        <w:spacing w:before="0" w:after="0"/>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висцеральные двигательные вегетативные волокна </w:t>
      </w:r>
      <w:r>
        <w:rPr>
          <w:color w:val="000000"/>
          <w:spacing w:val="0"/>
          <w:w w:val="100"/>
          <w:position w:val="0"/>
          <w:shd w:val="clear" w:color="auto" w:fill="auto"/>
          <w:lang w:val="ru-RU" w:eastAsia="ru-RU" w:bidi="ru-RU"/>
        </w:rPr>
        <w:t>(парасимпатические и симпатические волокна), иннервирую</w:t>
        <w:softHyphen/>
      </w:r>
      <w:r>
        <w:rPr>
          <w:color w:val="000000"/>
          <w:spacing w:val="0"/>
          <w:w w:val="100"/>
          <w:position w:val="0"/>
          <w:shd w:val="clear" w:color="auto" w:fill="auto"/>
          <w:lang w:val="ru-RU" w:eastAsia="ru-RU" w:bidi="ru-RU"/>
        </w:rPr>
        <w:t>щие висцеральную мускулатуру, т. е. непроизвольную мускулатуру сосудов и внутренностей (органы пищеварения и дыхания), мышцу сердца, а также различного рода железы (секреторные волокна),— V, VII, IX, X. Из 12 пар черепных нервов соматическим чув</w:t>
        <w:softHyphen/>
        <w:t>ствительным является VIII нерв, сома</w:t>
        <w:softHyphen/>
        <w:t xml:space="preserve">тическими двигательными —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IV, VI, XI, XII. .Остальные нервы (V, VII, IX, X) являются смешанными. Обоня</w:t>
        <w:softHyphen/>
        <w:t>тельный нерв, который можно назвать висцеральным чувствительным, и зри</w:t>
        <w:softHyphen/>
        <w:t>тельный — соматический чувствитель</w:t>
        <w:softHyphen/>
        <w:t>ный — занимают особое положение, как уже отмечалось, они являю гея вы</w:t>
        <w:softHyphen/>
        <w:t>ростами головного мо и а.</w:t>
      </w:r>
    </w:p>
    <w:p>
      <w:pPr>
        <w:pStyle w:val="Style14"/>
        <w:keepNext w:val="0"/>
        <w:keepLines w:val="0"/>
        <w:widowControl w:val="0"/>
        <w:shd w:val="clear" w:color="auto" w:fill="auto"/>
        <w:bidi w:val="0"/>
        <w:spacing w:before="0" w:after="380" w:line="293" w:lineRule="auto"/>
        <w:ind w:left="0" w:right="0" w:firstLine="200"/>
        <w:jc w:val="both"/>
      </w:pPr>
      <w:r>
        <w:rPr>
          <w:color w:val="000000"/>
          <w:spacing w:val="0"/>
          <w:w w:val="100"/>
          <w:position w:val="0"/>
          <w:shd w:val="clear" w:color="auto" w:fill="auto"/>
          <w:lang w:val="ru-RU" w:eastAsia="ru-RU" w:bidi="ru-RU"/>
        </w:rPr>
        <w:t>Малое число соматических двига</w:t>
        <w:softHyphen/>
        <w:t>тельных нервов но сравпснитос осталь</w:t>
        <w:softHyphen/>
        <w:t>ными связано с редукцией миотомов</w:t>
      </w:r>
    </w:p>
    <w:p>
      <w:pPr>
        <w:pStyle w:val="Style55"/>
        <w:keepNext w:val="0"/>
        <w:keepLines w:val="0"/>
        <w:widowControl w:val="0"/>
        <w:shd w:val="clear" w:color="auto" w:fill="auto"/>
        <w:bidi w:val="0"/>
        <w:spacing w:before="0" w:after="0" w:line="350" w:lineRule="auto"/>
        <w:ind w:left="0" w:right="0" w:firstLine="0"/>
        <w:jc w:val="center"/>
      </w:pPr>
      <w:r>
        <w:drawing>
          <wp:anchor distT="76200" distB="76200" distL="76200" distR="76200" simplePos="0" relativeHeight="125829772" behindDoc="0" locked="0" layoutInCell="1" allowOverlap="1">
            <wp:simplePos x="0" y="0"/>
            <wp:positionH relativeFrom="page">
              <wp:posOffset>1969770</wp:posOffset>
            </wp:positionH>
            <wp:positionV relativeFrom="margin">
              <wp:posOffset>2246630</wp:posOffset>
            </wp:positionV>
            <wp:extent cx="1524000" cy="2346960"/>
            <wp:wrapSquare wrapText="bothSides"/>
            <wp:docPr id="1173" name="Shape 1173"/>
            <a:graphic xmlns:a="http://schemas.openxmlformats.org/drawingml/2006/main">
              <a:graphicData uri="http://schemas.openxmlformats.org/drawingml/2006/picture">
                <pic:pic xmlns:pic="http://schemas.openxmlformats.org/drawingml/2006/picture">
                  <pic:nvPicPr>
                    <pic:cNvPr id="1174" name="Picture box 1174"/>
                    <pic:cNvPicPr/>
                  </pic:nvPicPr>
                  <pic:blipFill>
                    <a:blip r:embed="rId991"/>
                    <a:stretch/>
                  </pic:blipFill>
                  <pic:spPr>
                    <a:xfrm>
                      <a:ext cx="1524000" cy="2346960"/>
                    </a:xfrm>
                    <a:prstGeom prst="rect"/>
                  </pic:spPr>
                </pic:pic>
              </a:graphicData>
            </a:graphic>
          </wp:anchor>
        </w:drawing>
      </w:r>
      <w:r>
        <w:rPr>
          <w:color w:val="000000"/>
          <w:spacing w:val="0"/>
          <w:w w:val="100"/>
          <w:position w:val="0"/>
          <w:shd w:val="clear" w:color="auto" w:fill="auto"/>
          <w:lang w:val="ru-RU" w:eastAsia="ru-RU" w:bidi="ru-RU"/>
        </w:rPr>
        <w:t>Рис. 340. Схема черепных нервов</w:t>
        <w:br/>
        <w:t>взрослою человека.</w:t>
      </w:r>
      <w:r>
        <w:br w:type="page"/>
      </w:r>
    </w:p>
    <w:p>
      <w:pPr>
        <w:pStyle w:val="Style14"/>
        <w:keepNext w:val="0"/>
        <w:keepLines w:val="0"/>
        <w:widowControl w:val="0"/>
        <w:shd w:val="clear" w:color="auto" w:fill="auto"/>
        <w:bidi w:val="0"/>
        <w:spacing w:before="0" w:after="160" w:line="286" w:lineRule="auto"/>
        <w:ind w:left="0" w:right="0" w:firstLine="0"/>
        <w:jc w:val="both"/>
      </w:pPr>
      <w:r>
        <w:drawing>
          <wp:anchor distT="0" distB="0" distL="0" distR="0" simplePos="0" relativeHeight="62914908" behindDoc="1" locked="0" layoutInCell="1" allowOverlap="1">
            <wp:simplePos x="0" y="0"/>
            <wp:positionH relativeFrom="margin">
              <wp:posOffset>-8890</wp:posOffset>
            </wp:positionH>
            <wp:positionV relativeFrom="margin">
              <wp:posOffset>2390140</wp:posOffset>
            </wp:positionV>
            <wp:extent cx="3023870" cy="2157730"/>
            <wp:wrapNone/>
            <wp:docPr id="1175" name="Shape 1175"/>
            <a:graphic xmlns:a="http://schemas.openxmlformats.org/drawingml/2006/main">
              <a:graphicData uri="http://schemas.openxmlformats.org/drawingml/2006/picture">
                <pic:pic xmlns:pic="http://schemas.openxmlformats.org/drawingml/2006/picture">
                  <pic:nvPicPr>
                    <pic:cNvPr id="1176" name="Picture box 1176"/>
                    <pic:cNvPicPr/>
                  </pic:nvPicPr>
                  <pic:blipFill>
                    <a:blip r:embed="rId993"/>
                    <a:stretch/>
                  </pic:blipFill>
                  <pic:spPr>
                    <a:xfrm>
                      <a:ext cx="3023870" cy="2157730"/>
                    </a:xfrm>
                    <a:prstGeom prst="rect"/>
                  </pic:spPr>
                </pic:pic>
              </a:graphicData>
            </a:graphic>
          </wp:anchor>
        </w:drawing>
      </w:r>
      <w:bookmarkStart w:id="907" w:name="bookmark907"/>
      <w:r>
        <w:rPr>
          <w:color w:val="000000"/>
          <w:spacing w:val="0"/>
          <w:w w:val="100"/>
          <w:position w:val="0"/>
          <w:shd w:val="clear" w:color="auto" w:fill="auto"/>
          <w:lang w:val="ru-RU" w:eastAsia="ru-RU" w:bidi="ru-RU"/>
        </w:rPr>
        <w:t>головы, дающих начало лишь глазным мышцам. Развитие смешанных нервов, содер</w:t>
        <w:softHyphen/>
        <w:t>жащих висцеральные компоненты, связано с эволюцией передней части кишечной трубки (пищеварительной и дыхательной), в области которой развивается висцераль</w:t>
        <w:softHyphen/>
        <w:t>ный аппарат со сложной чувствительной областью и значительной мускулатурой.</w:t>
      </w:r>
      <w:bookmarkEnd w:id="907"/>
    </w:p>
    <w:p>
      <w:pPr>
        <w:pStyle w:val="Style88"/>
        <w:keepNext/>
        <w:keepLines/>
        <w:widowControl w:val="0"/>
        <w:shd w:val="clear" w:color="auto" w:fill="auto"/>
        <w:bidi w:val="0"/>
        <w:spacing w:before="0" w:after="80" w:line="317" w:lineRule="auto"/>
        <w:ind w:left="0" w:right="0" w:firstLine="0"/>
        <w:jc w:val="center"/>
      </w:pPr>
      <w:bookmarkStart w:id="908" w:name="bookmark908"/>
      <w:r>
        <w:rPr>
          <w:color w:val="000000"/>
          <w:spacing w:val="0"/>
          <w:w w:val="100"/>
          <w:position w:val="0"/>
          <w:shd w:val="clear" w:color="auto" w:fill="auto"/>
          <w:lang w:val="ru-RU" w:eastAsia="ru-RU" w:bidi="ru-RU"/>
        </w:rPr>
        <w:t>НЕРВЫ, РАЗВИВШИЕСЯ ПУТЕМ СЛИЯНИЯ</w:t>
        <w:br/>
        <w:t>СПИННОМОЗГОВЫХ НЕРВОВ</w:t>
      </w:r>
      <w:bookmarkEnd w:id="908"/>
    </w:p>
    <w:p>
      <w:pPr>
        <w:pStyle w:val="Style14"/>
        <w:keepNext w:val="0"/>
        <w:keepLines w:val="0"/>
        <w:widowControl w:val="0"/>
        <w:shd w:val="clear" w:color="auto" w:fill="auto"/>
        <w:bidi w:val="0"/>
        <w:spacing w:before="0" w:after="160" w:line="240" w:lineRule="auto"/>
        <w:ind w:left="0" w:right="0"/>
        <w:jc w:val="both"/>
      </w:pPr>
      <w:bookmarkStart w:id="910" w:name="bookmark910"/>
      <w:r>
        <w:rPr>
          <w:color w:val="000000"/>
          <w:spacing w:val="0"/>
          <w:w w:val="100"/>
          <w:position w:val="0"/>
          <w:shd w:val="clear" w:color="auto" w:fill="auto"/>
          <w:lang w:val="ru-RU" w:eastAsia="ru-RU" w:bidi="ru-RU"/>
        </w:rPr>
        <w:t xml:space="preserve">К этой группе относится один парный нерв — </w:t>
      </w:r>
      <w:r>
        <w:rPr>
          <w:color w:val="000000"/>
          <w:spacing w:val="0"/>
          <w:w w:val="100"/>
          <w:position w:val="0"/>
          <w:shd w:val="clear" w:color="auto" w:fill="auto"/>
          <w:lang w:val="en-US" w:eastAsia="en-US" w:bidi="en-US"/>
        </w:rPr>
        <w:t xml:space="preserve">nn. hypoglossus, </w:t>
      </w:r>
      <w:r>
        <w:rPr>
          <w:color w:val="000000"/>
          <w:spacing w:val="0"/>
          <w:w w:val="100"/>
          <w:position w:val="0"/>
          <w:shd w:val="clear" w:color="auto" w:fill="auto"/>
          <w:lang w:val="ru-RU" w:eastAsia="ru-RU" w:bidi="ru-RU"/>
        </w:rPr>
        <w:t>подъязычный.</w:t>
      </w:r>
      <w:bookmarkEnd w:id="910"/>
    </w:p>
    <w:p>
      <w:pPr>
        <w:pStyle w:val="Style90"/>
        <w:keepNext/>
        <w:keepLines/>
        <w:widowControl w:val="0"/>
        <w:shd w:val="clear" w:color="auto" w:fill="auto"/>
        <w:bidi w:val="0"/>
        <w:spacing w:before="0" w:after="80" w:line="240" w:lineRule="auto"/>
        <w:ind w:left="0" w:right="0" w:firstLine="0"/>
        <w:jc w:val="center"/>
      </w:pPr>
      <w:bookmarkStart w:id="911" w:name="bookmark911"/>
      <w:r>
        <w:rPr>
          <w:color w:val="000000"/>
          <w:spacing w:val="0"/>
          <w:w w:val="100"/>
          <w:position w:val="0"/>
          <w:shd w:val="clear" w:color="auto" w:fill="auto"/>
          <w:lang w:val="ru-RU" w:eastAsia="ru-RU" w:bidi="ru-RU"/>
        </w:rPr>
        <w:t>ПОДЪЯЗЫЧНЫЙ НЕРВ (XII)</w:t>
      </w:r>
      <w:bookmarkEnd w:id="911"/>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Подъязычный нерв, </w:t>
      </w:r>
      <w:r>
        <w:rPr>
          <w:color w:val="000000"/>
          <w:spacing w:val="0"/>
          <w:w w:val="100"/>
          <w:position w:val="0"/>
          <w:shd w:val="clear" w:color="auto" w:fill="auto"/>
          <w:lang w:val="en-US" w:eastAsia="en-US" w:bidi="en-US"/>
        </w:rPr>
        <w:t xml:space="preserve">n. hypoglossus, </w:t>
      </w:r>
      <w:r>
        <w:rPr>
          <w:color w:val="000000"/>
          <w:spacing w:val="0"/>
          <w:w w:val="100"/>
          <w:position w:val="0"/>
          <w:shd w:val="clear" w:color="auto" w:fill="auto"/>
          <w:lang w:val="ru-RU" w:eastAsia="ru-RU" w:bidi="ru-RU"/>
        </w:rPr>
        <w:t>есть результат слияния трех-четырех спин</w:t>
        <w:softHyphen/>
        <w:t>номозговых (затылочных) сегментарных нервов, существующих у животных само</w:t>
        <w:softHyphen/>
        <w:t>стоятельно и иннервирующих подъязычную мускулатуру. Соответственно обособле</w:t>
        <w:softHyphen/>
        <w:t>нию из нее мышц языка эти нервы (затылочные и передние спинномозговые) у выс</w:t>
        <w:softHyphen/>
        <w:t>ших позвоночных и человека сливаются вместе, образуя как бы переходную группу от спинномозговых нервов к черепным. Этим объясняются положение ядра нерва не только в головном мозге, но и в спинном, положение самого нерва в переднелате</w:t>
        <w:softHyphen/>
        <w:t xml:space="preserve">ральной борозде продолговатого мозга вблизи спинного мозга и выход его многими корешковыми нитями (10-15), а также связь с передними ветвями 1-го и 2-го шейных нервов в виде </w:t>
      </w:r>
      <w:r>
        <w:rPr>
          <w:color w:val="000000"/>
          <w:spacing w:val="0"/>
          <w:w w:val="100"/>
          <w:position w:val="0"/>
          <w:shd w:val="clear" w:color="auto" w:fill="auto"/>
          <w:lang w:val="en-US" w:eastAsia="en-US" w:bidi="en-US"/>
        </w:rPr>
        <w:t xml:space="preserve">ansa cervicalis </w:t>
      </w:r>
      <w:r>
        <w:rPr>
          <w:color w:val="000000"/>
          <w:spacing w:val="0"/>
          <w:w w:val="100"/>
          <w:position w:val="0"/>
          <w:shd w:val="clear" w:color="auto" w:fill="auto"/>
          <w:lang w:val="ru-RU" w:eastAsia="ru-RU" w:bidi="ru-RU"/>
        </w:rPr>
        <w:t>(см. рис. 293; рис. 341),</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Подъязычный нерв, являясь мышечным, содержит эфферентные (двигательные) волокна к мышцам языка и афферентные (проприоцептивные) волокна от рецепторов</w:t>
      </w:r>
    </w:p>
    <w:p>
      <w:pPr>
        <w:pStyle w:val="Style14"/>
        <w:keepNext w:val="0"/>
        <w:keepLines w:val="0"/>
        <w:widowControl w:val="0"/>
        <w:shd w:val="clear" w:color="auto" w:fill="auto"/>
        <w:bidi w:val="0"/>
        <w:spacing w:before="0" w:after="560" w:line="286" w:lineRule="auto"/>
        <w:ind w:left="1540" w:right="0" w:firstLine="0"/>
        <w:jc w:val="both"/>
      </w:pPr>
      <w:r>
        <w:rPr>
          <w:color w:val="000000"/>
          <w:spacing w:val="0"/>
          <w:w w:val="100"/>
          <w:position w:val="0"/>
          <w:shd w:val="clear" w:color="auto" w:fill="auto"/>
          <w:lang w:val="ru-RU" w:eastAsia="ru-RU" w:bidi="ru-RU"/>
        </w:rPr>
        <w:t>этих мышц. В нем проходят также симпатические волок</w:t>
        <w:softHyphen/>
        <w:t xml:space="preserve">на от верхнего шейного симпатического узла. Он имеет связи с </w:t>
      </w:r>
      <w:r>
        <w:rPr>
          <w:color w:val="000000"/>
          <w:spacing w:val="0"/>
          <w:w w:val="100"/>
          <w:position w:val="0"/>
          <w:shd w:val="clear" w:color="auto" w:fill="auto"/>
          <w:lang w:val="en-US" w:eastAsia="en-US" w:bidi="en-US"/>
        </w:rPr>
        <w:t xml:space="preserve">n. lingualis, </w:t>
      </w:r>
      <w:r>
        <w:rPr>
          <w:color w:val="000000"/>
          <w:spacing w:val="0"/>
          <w:w w:val="100"/>
          <w:position w:val="0"/>
          <w:shd w:val="clear" w:color="auto" w:fill="auto"/>
          <w:lang w:val="ru-RU" w:eastAsia="ru-RU" w:bidi="ru-RU"/>
        </w:rPr>
        <w:t xml:space="preserve">с нижним узлом </w:t>
      </w:r>
      <w:r>
        <w:rPr>
          <w:color w:val="000000"/>
          <w:spacing w:val="0"/>
          <w:w w:val="100"/>
          <w:position w:val="0"/>
          <w:shd w:val="clear" w:color="auto" w:fill="auto"/>
          <w:lang w:val="en-US" w:eastAsia="en-US" w:bidi="en-US"/>
        </w:rPr>
        <w:t xml:space="preserve">n. vagi, </w:t>
      </w:r>
      <w:r>
        <w:rPr>
          <w:color w:val="000000"/>
          <w:spacing w:val="0"/>
          <w:w w:val="100"/>
          <w:position w:val="0"/>
          <w:shd w:val="clear" w:color="auto" w:fill="auto"/>
          <w:lang w:val="ru-RU" w:eastAsia="ru-RU" w:bidi="ru-RU"/>
        </w:rPr>
        <w:t>с 1-м и 2-м шейными нервами.</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341. Схема начала ветвления</w:t>
        <w:br/>
        <w:t>н связен подъязычного нерва.</w:t>
      </w:r>
    </w:p>
    <w:p>
      <w:pPr>
        <w:pStyle w:val="Style46"/>
        <w:keepNext w:val="0"/>
        <w:keepLines w:val="0"/>
        <w:widowControl w:val="0"/>
        <w:shd w:val="clear" w:color="auto" w:fill="auto"/>
        <w:bidi w:val="0"/>
        <w:spacing w:before="0" w:after="0" w:line="298" w:lineRule="auto"/>
        <w:ind w:left="2500" w:right="0" w:firstLine="2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fossa rhomboidea;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canalis hypoglos- salis; 3 — </w:t>
      </w:r>
      <w:r>
        <w:rPr>
          <w:color w:val="000000"/>
          <w:spacing w:val="0"/>
          <w:w w:val="100"/>
          <w:position w:val="0"/>
          <w:shd w:val="clear" w:color="auto" w:fill="auto"/>
          <w:lang w:val="ru-RU" w:eastAsia="ru-RU" w:bidi="ru-RU"/>
        </w:rPr>
        <w:t>соединительные цепи подъязычно</w:t>
        <w:softHyphen/>
        <w:t xml:space="preserve">го нерва с верхним симпатическим шейным узлом и с нижним узлом блуждающего нерва: 4 — п. </w:t>
      </w:r>
      <w:r>
        <w:rPr>
          <w:color w:val="000000"/>
          <w:spacing w:val="0"/>
          <w:w w:val="100"/>
          <w:position w:val="0"/>
          <w:shd w:val="clear" w:color="auto" w:fill="auto"/>
          <w:lang w:val="en-US" w:eastAsia="en-US" w:bidi="en-US"/>
        </w:rPr>
        <w:t xml:space="preserve">hypoglossus </w:t>
      </w:r>
      <w:r>
        <w:rPr>
          <w:color w:val="000000"/>
          <w:spacing w:val="0"/>
          <w:w w:val="100"/>
          <w:position w:val="0"/>
          <w:shd w:val="clear" w:color="auto" w:fill="auto"/>
          <w:lang w:val="ru-RU" w:eastAsia="ru-RU" w:bidi="ru-RU"/>
        </w:rPr>
        <w:t>(XII); 5,6 — ветви подъя</w:t>
        <w:softHyphen/>
        <w:t xml:space="preserve">зычного нерва к мышцам языка; 7 — ветви к </w:t>
      </w:r>
      <w:r>
        <w:rPr>
          <w:color w:val="000000"/>
          <w:spacing w:val="0"/>
          <w:w w:val="100"/>
          <w:position w:val="0"/>
          <w:shd w:val="clear" w:color="auto" w:fill="auto"/>
          <w:lang w:val="en-US" w:eastAsia="en-US" w:bidi="en-US"/>
        </w:rPr>
        <w:t xml:space="preserve">m. geniohyoideus; </w:t>
      </w:r>
      <w:r>
        <w:rPr>
          <w:color w:val="000000"/>
          <w:spacing w:val="0"/>
          <w:w w:val="100"/>
          <w:position w:val="0"/>
          <w:shd w:val="clear" w:color="auto" w:fill="auto"/>
          <w:lang w:val="ru-RU" w:eastAsia="ru-RU" w:bidi="ru-RU"/>
        </w:rPr>
        <w:t xml:space="preserve">8 — </w:t>
      </w:r>
      <w:r>
        <w:rPr>
          <w:color w:val="000000"/>
          <w:spacing w:val="0"/>
          <w:w w:val="100"/>
          <w:position w:val="0"/>
          <w:shd w:val="clear" w:color="auto" w:fill="auto"/>
          <w:lang w:val="en-US" w:eastAsia="en-US" w:bidi="en-US"/>
        </w:rPr>
        <w:t xml:space="preserve">os hyoideum; </w:t>
      </w:r>
      <w:r>
        <w:rPr>
          <w:color w:val="000000"/>
          <w:spacing w:val="0"/>
          <w:w w:val="100"/>
          <w:position w:val="0"/>
          <w:shd w:val="clear" w:color="auto" w:fill="auto"/>
          <w:lang w:val="ru-RU" w:eastAsia="ru-RU" w:bidi="ru-RU"/>
        </w:rPr>
        <w:t>9 - ветвь к щитоподъязычной мышце; 10— вет</w:t>
        <w:softHyphen/>
        <w:t>ви к грудино-подъязычной мышце; 11 — вет</w:t>
        <w:softHyphen/>
        <w:t>ви к груди но-щитовидной мышце; 12 — ветвь к лопаточно-подъязычной мышце, 13 — внутренняя яремная вена; 14 — нижний ко</w:t>
        <w:softHyphen/>
        <w:t>решок шейной петли; 15 — верхний корешок шейной петли; 16 — внутренняя яремная вена; 17 — внутренняя сониая артерия; 18</w:t>
      </w:r>
    </w:p>
    <w:p>
      <w:pPr>
        <w:pStyle w:val="Style46"/>
        <w:keepNext w:val="0"/>
        <w:keepLines w:val="0"/>
        <w:widowControl w:val="0"/>
        <w:shd w:val="clear" w:color="auto" w:fill="auto"/>
        <w:bidi w:val="0"/>
        <w:spacing w:before="0" w:after="80" w:line="240" w:lineRule="auto"/>
        <w:ind w:left="2500" w:right="0" w:firstLine="20"/>
        <w:jc w:val="both"/>
      </w:pPr>
      <w:r>
        <w:rPr>
          <w:color w:val="000000"/>
          <w:spacing w:val="0"/>
          <w:w w:val="100"/>
          <w:position w:val="0"/>
          <w:shd w:val="clear" w:color="auto" w:fill="auto"/>
          <w:lang w:val="en-US" w:eastAsia="en-US" w:bidi="en-US"/>
        </w:rPr>
        <w:t xml:space="preserve">nn. cervicales; </w:t>
      </w:r>
      <w:r>
        <w:rPr>
          <w:color w:val="000000"/>
          <w:spacing w:val="0"/>
          <w:w w:val="100"/>
          <w:position w:val="0"/>
          <w:shd w:val="clear" w:color="auto" w:fill="auto"/>
          <w:lang w:val="ru-RU" w:eastAsia="ru-RU" w:bidi="ru-RU"/>
        </w:rPr>
        <w:t xml:space="preserve">19 — </w:t>
      </w:r>
      <w:r>
        <w:rPr>
          <w:color w:val="000000"/>
          <w:spacing w:val="0"/>
          <w:w w:val="100"/>
          <w:position w:val="0"/>
          <w:shd w:val="clear" w:color="auto" w:fill="auto"/>
          <w:lang w:val="en-US" w:eastAsia="en-US" w:bidi="en-US"/>
        </w:rPr>
        <w:t>nucl. n. hypoglossi</w:t>
      </w:r>
      <w:r>
        <w:br w:type="page"/>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342. Схема связей подъязычного нерва</w:t>
        <w:br/>
        <w:t>с шейными спинномозговыми нервами.</w:t>
      </w:r>
    </w:p>
    <w:p>
      <w:pPr>
        <w:pStyle w:val="Style46"/>
        <w:keepNext w:val="0"/>
        <w:keepLines w:val="0"/>
        <w:widowControl w:val="0"/>
        <w:shd w:val="clear" w:color="auto" w:fill="auto"/>
        <w:bidi w:val="0"/>
        <w:spacing w:before="0" w:after="280" w:line="293" w:lineRule="auto"/>
        <w:ind w:left="0" w:right="0" w:firstLine="0"/>
        <w:jc w:val="both"/>
      </w:pPr>
      <w:r>
        <w:rPr>
          <w:color w:val="000000"/>
          <w:spacing w:val="0"/>
          <w:w w:val="100"/>
          <w:position w:val="0"/>
          <w:shd w:val="clear" w:color="auto" w:fill="auto"/>
          <w:lang w:val="ru-RU" w:eastAsia="ru-RU" w:bidi="ru-RU"/>
        </w:rPr>
        <w:t xml:space="preserve">1 — ветви к </w:t>
      </w:r>
      <w:r>
        <w:rPr>
          <w:color w:val="000000"/>
          <w:spacing w:val="0"/>
          <w:w w:val="100"/>
          <w:position w:val="0"/>
          <w:shd w:val="clear" w:color="auto" w:fill="auto"/>
          <w:lang w:val="en-US" w:eastAsia="en-US" w:bidi="en-US"/>
        </w:rPr>
        <w:t xml:space="preserve">m. rectus capitis anterior </w:t>
      </w:r>
      <w:r>
        <w:rPr>
          <w:color w:val="000000"/>
          <w:spacing w:val="0"/>
          <w:w w:val="100"/>
          <w:position w:val="0"/>
          <w:shd w:val="clear" w:color="auto" w:fill="auto"/>
          <w:lang w:val="ru-RU" w:eastAsia="ru-RU" w:bidi="ru-RU"/>
        </w:rPr>
        <w:t xml:space="preserve">и к т. </w:t>
      </w:r>
      <w:r>
        <w:rPr>
          <w:color w:val="000000"/>
          <w:spacing w:val="0"/>
          <w:w w:val="100"/>
          <w:position w:val="0"/>
          <w:shd w:val="clear" w:color="auto" w:fill="auto"/>
          <w:lang w:val="en-US" w:eastAsia="en-US" w:bidi="en-US"/>
        </w:rPr>
        <w:t xml:space="preserve">longus capitis; </w:t>
      </w:r>
      <w:r>
        <w:rPr>
          <w:color w:val="000000"/>
          <w:spacing w:val="0"/>
          <w:w w:val="100"/>
          <w:position w:val="0"/>
          <w:shd w:val="clear" w:color="auto" w:fill="auto"/>
          <w:lang w:val="ru-RU" w:eastAsia="ru-RU" w:bidi="ru-RU"/>
        </w:rPr>
        <w:t xml:space="preserve">2 — пучок волокон из С] в составе </w:t>
      </w:r>
      <w:r>
        <w:rPr>
          <w:color w:val="000000"/>
          <w:spacing w:val="0"/>
          <w:w w:val="100"/>
          <w:position w:val="0"/>
          <w:shd w:val="clear" w:color="auto" w:fill="auto"/>
          <w:lang w:val="en-US" w:eastAsia="en-US" w:bidi="en-US"/>
        </w:rPr>
        <w:t xml:space="preserve">radix superior n. hypo- glossi; 3 — n. hypoglossus; 4 — </w:t>
      </w:r>
      <w:r>
        <w:rPr>
          <w:color w:val="000000"/>
          <w:spacing w:val="0"/>
          <w:w w:val="100"/>
          <w:position w:val="0"/>
          <w:shd w:val="clear" w:color="auto" w:fill="auto"/>
          <w:lang w:val="ru-RU" w:eastAsia="ru-RU" w:bidi="ru-RU"/>
        </w:rPr>
        <w:t xml:space="preserve">ветвь к </w:t>
      </w:r>
      <w:r>
        <w:rPr>
          <w:color w:val="000000"/>
          <w:spacing w:val="0"/>
          <w:w w:val="100"/>
          <w:position w:val="0"/>
          <w:shd w:val="clear" w:color="auto" w:fill="auto"/>
          <w:lang w:val="en-US" w:eastAsia="en-US" w:bidi="en-US"/>
        </w:rPr>
        <w:t xml:space="preserve">m. geniohyoideus; 5 — </w:t>
      </w:r>
      <w:r>
        <w:rPr>
          <w:color w:val="000000"/>
          <w:spacing w:val="0"/>
          <w:w w:val="100"/>
          <w:position w:val="0"/>
          <w:shd w:val="clear" w:color="auto" w:fill="auto"/>
          <w:lang w:val="ru-RU" w:eastAsia="ru-RU" w:bidi="ru-RU"/>
        </w:rPr>
        <w:t xml:space="preserve">ветвь к </w:t>
      </w:r>
      <w:r>
        <w:rPr>
          <w:color w:val="000000"/>
          <w:spacing w:val="0"/>
          <w:w w:val="100"/>
          <w:position w:val="0"/>
          <w:shd w:val="clear" w:color="auto" w:fill="auto"/>
          <w:lang w:val="en-US" w:eastAsia="en-US" w:bidi="en-US"/>
        </w:rPr>
        <w:t xml:space="preserve">m. thyrohyoideus; 6 — radix superior n. hypo- glossi; 7 — rr. musculares; 8 — radix inferior </w:t>
      </w:r>
      <w:r>
        <w:rPr>
          <w:color w:val="000000"/>
          <w:spacing w:val="0"/>
          <w:w w:val="100"/>
          <w:position w:val="0"/>
          <w:shd w:val="clear" w:color="auto" w:fill="auto"/>
          <w:lang w:val="ru-RU" w:eastAsia="ru-RU" w:bidi="ru-RU"/>
        </w:rPr>
        <w:t>шейного спле</w:t>
        <w:softHyphen/>
        <w:t>тения в составе шейной петли.</w:t>
      </w:r>
    </w:p>
    <w:p>
      <w:pPr>
        <w:pStyle w:val="Style14"/>
        <w:keepNext w:val="0"/>
        <w:keepLines w:val="0"/>
        <w:widowControl w:val="0"/>
        <w:shd w:val="clear" w:color="auto" w:fill="auto"/>
        <w:bidi w:val="0"/>
        <w:spacing w:before="0" w:after="0" w:line="293" w:lineRule="auto"/>
        <w:ind w:left="0" w:right="0"/>
        <w:jc w:val="both"/>
      </w:pPr>
      <w:r>
        <w:drawing>
          <wp:anchor distT="0" distB="0" distL="0" distR="0" simplePos="0" relativeHeight="125829773" behindDoc="0" locked="0" layoutInCell="1" allowOverlap="1">
            <wp:simplePos x="0" y="0"/>
            <wp:positionH relativeFrom="page">
              <wp:posOffset>2236470</wp:posOffset>
            </wp:positionH>
            <wp:positionV relativeFrom="margin">
              <wp:posOffset>58420</wp:posOffset>
            </wp:positionV>
            <wp:extent cx="1231265" cy="2139950"/>
            <wp:wrapSquare wrapText="left"/>
            <wp:docPr id="1177" name="Shape 1177"/>
            <a:graphic xmlns:a="http://schemas.openxmlformats.org/drawingml/2006/main">
              <a:graphicData uri="http://schemas.openxmlformats.org/drawingml/2006/picture">
                <pic:pic xmlns:pic="http://schemas.openxmlformats.org/drawingml/2006/picture">
                  <pic:nvPicPr>
                    <pic:cNvPr id="1178" name="Picture box 1178"/>
                    <pic:cNvPicPr/>
                  </pic:nvPicPr>
                  <pic:blipFill>
                    <a:blip r:embed="rId995"/>
                    <a:stretch/>
                  </pic:blipFill>
                  <pic:spPr>
                    <a:xfrm>
                      <a:ext cx="1231265" cy="2139950"/>
                    </a:xfrm>
                    <a:prstGeom prst="rect"/>
                  </pic:spPr>
                </pic:pic>
              </a:graphicData>
            </a:graphic>
          </wp:anchor>
        </w:drawing>
      </w:r>
      <w:r>
        <w:rPr>
          <w:color w:val="000000"/>
          <w:spacing w:val="0"/>
          <w:w w:val="100"/>
          <w:position w:val="0"/>
          <w:shd w:val="clear" w:color="auto" w:fill="auto"/>
          <w:lang w:val="ru-RU" w:eastAsia="ru-RU" w:bidi="ru-RU"/>
        </w:rPr>
        <w:t xml:space="preserve">Единственное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соматическое двигатель</w:t>
        <w:softHyphen/>
        <w:t xml:space="preserve">ное ядро </w:t>
      </w:r>
      <w:r>
        <w:rPr>
          <w:color w:val="000000"/>
          <w:spacing w:val="0"/>
          <w:w w:val="100"/>
          <w:position w:val="0"/>
          <w:shd w:val="clear" w:color="auto" w:fill="auto"/>
          <w:lang w:val="ru-RU" w:eastAsia="ru-RU" w:bidi="ru-RU"/>
        </w:rPr>
        <w:t xml:space="preserve">нерва, заложенное в продолговатом </w:t>
      </w:r>
      <w:r>
        <w:rPr>
          <w:color w:val="343434"/>
          <w:spacing w:val="0"/>
          <w:w w:val="100"/>
          <w:position w:val="0"/>
          <w:shd w:val="clear" w:color="auto" w:fill="auto"/>
          <w:vertAlign w:val="superscript"/>
          <w:lang w:val="ru-RU" w:eastAsia="ru-RU" w:bidi="ru-RU"/>
        </w:rPr>
        <w:t xml:space="preserve">03 </w:t>
      </w:r>
      <w:r>
        <w:rPr>
          <w:color w:val="000000"/>
          <w:spacing w:val="0"/>
          <w:w w:val="100"/>
          <w:position w:val="0"/>
          <w:shd w:val="clear" w:color="auto" w:fill="auto"/>
          <w:lang w:val="ru-RU" w:eastAsia="ru-RU" w:bidi="ru-RU"/>
        </w:rPr>
        <w:t xml:space="preserve">мозге, в области </w:t>
      </w:r>
      <w:r>
        <w:rPr>
          <w:color w:val="000000"/>
          <w:spacing w:val="0"/>
          <w:w w:val="100"/>
          <w:position w:val="0"/>
          <w:shd w:val="clear" w:color="auto" w:fill="auto"/>
          <w:lang w:val="en-US" w:eastAsia="en-US" w:bidi="en-US"/>
        </w:rPr>
        <w:t xml:space="preserve">trigonum n. hypoglossi </w:t>
      </w:r>
      <w:r>
        <w:rPr>
          <w:color w:val="000000"/>
          <w:spacing w:val="0"/>
          <w:w w:val="100"/>
          <w:position w:val="0"/>
          <w:shd w:val="clear" w:color="auto" w:fill="auto"/>
          <w:lang w:val="ru-RU" w:eastAsia="ru-RU" w:bidi="ru-RU"/>
        </w:rPr>
        <w:t>ромбо</w:t>
        <w:softHyphen/>
        <w:t>видной ямки, спускается через продолговатый мозг, доходя до 1-2-го шейного сегмента; оно входит в систему ретикулярной формации. По</w:t>
        <w:softHyphen/>
        <w:t>являясь на основании мозга между пирами</w:t>
        <w:softHyphen/>
        <w:t>дой и оливой несколькими корешками, нерв затем проходит через одноименный канал за</w:t>
        <w:softHyphen/>
        <w:t xml:space="preserve">тылочной кости, </w:t>
      </w:r>
      <w:r>
        <w:rPr>
          <w:color w:val="000000"/>
          <w:spacing w:val="0"/>
          <w:w w:val="100"/>
          <w:position w:val="0"/>
          <w:shd w:val="clear" w:color="auto" w:fill="auto"/>
          <w:lang w:val="en-US" w:eastAsia="en-US" w:bidi="en-US"/>
        </w:rPr>
        <w:t xml:space="preserve">canalis hypoglossalis, </w:t>
      </w:r>
      <w:r>
        <w:rPr>
          <w:color w:val="000000"/>
          <w:spacing w:val="0"/>
          <w:w w:val="100"/>
          <w:position w:val="0"/>
          <w:shd w:val="clear" w:color="auto" w:fill="auto"/>
          <w:lang w:val="ru-RU" w:eastAsia="ru-RU" w:bidi="ru-RU"/>
        </w:rPr>
        <w:t>спуска</w:t>
        <w:softHyphen/>
        <w:t xml:space="preserve">ется по латеральной стороне </w:t>
      </w:r>
      <w:r>
        <w:rPr>
          <w:color w:val="000000"/>
          <w:spacing w:val="0"/>
          <w:w w:val="100"/>
          <w:position w:val="0"/>
          <w:shd w:val="clear" w:color="auto" w:fill="auto"/>
          <w:lang w:val="en-US" w:eastAsia="en-US" w:bidi="en-US"/>
        </w:rPr>
        <w:t xml:space="preserve">a. carotis interna, </w:t>
      </w:r>
      <w:r>
        <w:rPr>
          <w:color w:val="000000"/>
          <w:spacing w:val="0"/>
          <w:w w:val="100"/>
          <w:position w:val="0"/>
          <w:shd w:val="clear" w:color="auto" w:fill="auto"/>
          <w:lang w:val="ru-RU" w:eastAsia="ru-RU" w:bidi="ru-RU"/>
        </w:rPr>
        <w:t xml:space="preserve">проходит под задним брюшком </w:t>
      </w:r>
      <w:r>
        <w:rPr>
          <w:color w:val="000000"/>
          <w:spacing w:val="0"/>
          <w:w w:val="100"/>
          <w:position w:val="0"/>
          <w:shd w:val="clear" w:color="auto" w:fill="auto"/>
          <w:lang w:val="en-US" w:eastAsia="en-US" w:bidi="en-US"/>
        </w:rPr>
        <w:t xml:space="preserve">m. digastricus </w:t>
      </w:r>
      <w:r>
        <w:rPr>
          <w:color w:val="000000"/>
          <w:spacing w:val="0"/>
          <w:w w:val="100"/>
          <w:position w:val="0"/>
          <w:shd w:val="clear" w:color="auto" w:fill="auto"/>
          <w:lang w:val="ru-RU" w:eastAsia="ru-RU" w:bidi="ru-RU"/>
        </w:rPr>
        <w:t>и идет в виде дуги, выпуклой книзу, по лате</w:t>
        <w:softHyphen/>
        <w:t xml:space="preserve">ральной поверхности </w:t>
      </w:r>
      <w:r>
        <w:rPr>
          <w:color w:val="000000"/>
          <w:spacing w:val="0"/>
          <w:w w:val="100"/>
          <w:position w:val="0"/>
          <w:shd w:val="clear" w:color="auto" w:fill="auto"/>
          <w:lang w:val="en-US" w:eastAsia="en-US" w:bidi="en-US"/>
        </w:rPr>
        <w:t xml:space="preserve">m. hyoglossus. </w:t>
      </w:r>
      <w:r>
        <w:rPr>
          <w:color w:val="000000"/>
          <w:spacing w:val="0"/>
          <w:w w:val="100"/>
          <w:position w:val="0"/>
          <w:shd w:val="clear" w:color="auto" w:fill="auto"/>
          <w:lang w:val="ru-RU" w:eastAsia="ru-RU" w:bidi="ru-RU"/>
        </w:rPr>
        <w:t xml:space="preserve">Здесь дуга </w:t>
      </w:r>
      <w:r>
        <w:rPr>
          <w:color w:val="000000"/>
          <w:spacing w:val="0"/>
          <w:w w:val="100"/>
          <w:position w:val="0"/>
          <w:shd w:val="clear" w:color="auto" w:fill="auto"/>
          <w:lang w:val="ru-RU" w:eastAsia="ru-RU" w:bidi="ru-RU"/>
        </w:rPr>
        <w:t>подъязычного нерва ограничивает сверху тре</w:t>
        <w:softHyphen/>
      </w:r>
    </w:p>
    <w:p>
      <w:pPr>
        <w:pStyle w:val="Style14"/>
        <w:keepNext w:val="0"/>
        <w:keepLines w:val="0"/>
        <w:widowControl w:val="0"/>
        <w:shd w:val="clear" w:color="auto" w:fill="auto"/>
        <w:bidi w:val="0"/>
        <w:spacing w:before="0" w:after="0" w:line="293" w:lineRule="auto"/>
        <w:ind w:left="0" w:right="0" w:firstLine="0"/>
        <w:jc w:val="left"/>
      </w:pPr>
      <w:r>
        <w:rPr>
          <w:color w:val="000000"/>
          <w:spacing w:val="0"/>
          <w:w w:val="100"/>
          <w:position w:val="0"/>
          <w:shd w:val="clear" w:color="auto" w:fill="auto"/>
          <w:lang w:val="ru-RU" w:eastAsia="ru-RU" w:bidi="ru-RU"/>
        </w:rPr>
        <w:t>угольник Пирогова.</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При высоком расположении дуги подъязычного нерва треугольник Пирогова име</w:t>
        <w:softHyphen/>
        <w:t xml:space="preserve">ет большую площадь, и наоборот. У переднего края </w:t>
      </w:r>
      <w:r>
        <w:rPr>
          <w:color w:val="000000"/>
          <w:spacing w:val="0"/>
          <w:w w:val="100"/>
          <w:position w:val="0"/>
          <w:shd w:val="clear" w:color="auto" w:fill="auto"/>
          <w:lang w:val="en-US" w:eastAsia="en-US" w:bidi="en-US"/>
        </w:rPr>
        <w:t xml:space="preserve">m. hyoglossus </w:t>
      </w:r>
      <w:r>
        <w:rPr>
          <w:color w:val="000000"/>
          <w:spacing w:val="0"/>
          <w:w w:val="100"/>
          <w:position w:val="0"/>
          <w:shd w:val="clear" w:color="auto" w:fill="auto"/>
          <w:lang w:val="ru-RU" w:eastAsia="ru-RU" w:bidi="ru-RU"/>
        </w:rPr>
        <w:t>подъязычный нерв распадается на конечные ветви, которые входят в мускулатуру языка. Часть волокон подъязычного нерва идет в составе ветвей лицевого нерва к круговой мышце рта, почему при поражении ядра нерва несколько страдает и функция этой мышцы.</w:t>
      </w:r>
    </w:p>
    <w:p>
      <w:pPr>
        <w:pStyle w:val="Style14"/>
        <w:keepNext w:val="0"/>
        <w:keepLines w:val="0"/>
        <w:widowControl w:val="0"/>
        <w:shd w:val="clear" w:color="auto" w:fill="auto"/>
        <w:bidi w:val="0"/>
        <w:spacing w:before="0" w:after="0" w:line="298" w:lineRule="auto"/>
        <w:ind w:left="0" w:right="0"/>
        <w:jc w:val="both"/>
      </w:pPr>
      <w:r>
        <w:rPr>
          <w:color w:val="000000"/>
          <w:spacing w:val="0"/>
          <w:w w:val="100"/>
          <w:position w:val="0"/>
          <w:shd w:val="clear" w:color="auto" w:fill="auto"/>
          <w:lang w:val="ru-RU" w:eastAsia="ru-RU" w:bidi="ru-RU"/>
        </w:rPr>
        <w:t xml:space="preserve">Одна из ветвей нерва,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верхний корешок, </w:t>
      </w:r>
      <w:r>
        <w:rPr>
          <w:color w:val="000000"/>
          <w:spacing w:val="0"/>
          <w:w w:val="100"/>
          <w:position w:val="0"/>
          <w:shd w:val="clear" w:color="auto" w:fill="auto"/>
          <w:lang w:val="en-US" w:eastAsia="en-US" w:bidi="en-US"/>
        </w:rPr>
        <w:t xml:space="preserve">radix superior, </w:t>
      </w:r>
      <w:r>
        <w:rPr>
          <w:color w:val="000000"/>
          <w:spacing w:val="0"/>
          <w:w w:val="100"/>
          <w:position w:val="0"/>
          <w:shd w:val="clear" w:color="auto" w:fill="auto"/>
          <w:lang w:val="ru-RU" w:eastAsia="ru-RU" w:bidi="ru-RU"/>
        </w:rPr>
        <w:t>спускается вниз, соеди</w:t>
        <w:softHyphen/>
        <w:t xml:space="preserve">няется с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нижним корешком, </w:t>
      </w:r>
      <w:r>
        <w:rPr>
          <w:color w:val="000000"/>
          <w:spacing w:val="0"/>
          <w:w w:val="100"/>
          <w:position w:val="0"/>
          <w:shd w:val="clear" w:color="auto" w:fill="auto"/>
          <w:lang w:val="en-US" w:eastAsia="en-US" w:bidi="en-US"/>
        </w:rPr>
        <w:t xml:space="preserve">radix inferior, </w:t>
      </w:r>
      <w:r>
        <w:rPr>
          <w:color w:val="000000"/>
          <w:spacing w:val="0"/>
          <w:w w:val="100"/>
          <w:position w:val="0"/>
          <w:shd w:val="clear" w:color="auto" w:fill="auto"/>
          <w:lang w:val="ru-RU" w:eastAsia="ru-RU" w:bidi="ru-RU"/>
        </w:rPr>
        <w:t xml:space="preserve">шейного сплетения и образует вместе с ним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шейную петлю, </w:t>
      </w:r>
      <w:r>
        <w:rPr>
          <w:color w:val="000000"/>
          <w:spacing w:val="0"/>
          <w:w w:val="100"/>
          <w:position w:val="0"/>
          <w:shd w:val="clear" w:color="auto" w:fill="auto"/>
          <w:lang w:val="en-US" w:eastAsia="en-US" w:bidi="en-US"/>
        </w:rPr>
        <w:t xml:space="preserve">ansa cervicalis </w:t>
      </w:r>
      <w:r>
        <w:rPr>
          <w:color w:val="000000"/>
          <w:spacing w:val="0"/>
          <w:w w:val="100"/>
          <w:position w:val="0"/>
          <w:shd w:val="clear" w:color="auto" w:fill="auto"/>
          <w:lang w:val="ru-RU" w:eastAsia="ru-RU" w:bidi="ru-RU"/>
        </w:rPr>
        <w:t xml:space="preserve">(рис. 342). Следовательно, </w:t>
      </w:r>
      <w:r>
        <w:rPr>
          <w:color w:val="000000"/>
          <w:spacing w:val="0"/>
          <w:w w:val="100"/>
          <w:position w:val="0"/>
          <w:shd w:val="clear" w:color="auto" w:fill="auto"/>
          <w:lang w:val="en-US" w:eastAsia="en-US" w:bidi="en-US"/>
        </w:rPr>
        <w:t xml:space="preserve">ansa cervicalis </w:t>
      </w:r>
      <w:r>
        <w:rPr>
          <w:color w:val="000000"/>
          <w:spacing w:val="0"/>
          <w:w w:val="100"/>
          <w:position w:val="0"/>
          <w:shd w:val="clear" w:color="auto" w:fill="auto"/>
          <w:lang w:val="ru-RU" w:eastAsia="ru-RU" w:bidi="ru-RU"/>
        </w:rPr>
        <w:t>явля</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ется соединением </w:t>
      </w:r>
      <w:r>
        <w:rPr>
          <w:color w:val="000000"/>
          <w:spacing w:val="0"/>
          <w:w w:val="100"/>
          <w:position w:val="0"/>
          <w:shd w:val="clear" w:color="auto" w:fill="auto"/>
          <w:lang w:val="ru-RU" w:eastAsia="ru-RU" w:bidi="ru-RU"/>
        </w:rPr>
        <w:t>последнего черепного нерва (подъязычного) с первым сплетением спинномозговых нервов, шейным сплетением. От этой петли иннервируются мыш</w:t>
        <w:softHyphen/>
        <w:t xml:space="preserve">цы, расположенные ниже подъязычной кости, и </w:t>
      </w:r>
      <w:r>
        <w:rPr>
          <w:color w:val="000000"/>
          <w:spacing w:val="0"/>
          <w:w w:val="100"/>
          <w:position w:val="0"/>
          <w:shd w:val="clear" w:color="auto" w:fill="auto"/>
          <w:lang w:val="en-US" w:eastAsia="en-US" w:bidi="en-US"/>
        </w:rPr>
        <w:t xml:space="preserve">m. geniohyoideus. Radix superior </w:t>
      </w:r>
      <w:r>
        <w:rPr>
          <w:color w:val="000000"/>
          <w:spacing w:val="0"/>
          <w:w w:val="100"/>
          <w:position w:val="0"/>
          <w:shd w:val="clear" w:color="auto" w:fill="auto"/>
          <w:lang w:val="ru-RU" w:eastAsia="ru-RU" w:bidi="ru-RU"/>
        </w:rPr>
        <w:t>подъя</w:t>
        <w:softHyphen/>
        <w:t>зычного нерва состоит целиком из волокон I и II шейных нервов, присоединившихся к нему из шейного силе гения.</w:t>
      </w:r>
    </w:p>
    <w:p>
      <w:pPr>
        <w:pStyle w:val="Style14"/>
        <w:keepNext w:val="0"/>
        <w:keepLines w:val="0"/>
        <w:widowControl w:val="0"/>
        <w:shd w:val="clear" w:color="auto" w:fill="auto"/>
        <w:bidi w:val="0"/>
        <w:spacing w:before="0" w:after="160" w:line="293" w:lineRule="auto"/>
        <w:ind w:left="0" w:right="0"/>
        <w:jc w:val="both"/>
      </w:pPr>
      <w:bookmarkStart w:id="913" w:name="bookmark913"/>
      <w:r>
        <w:rPr>
          <w:color w:val="000000"/>
          <w:spacing w:val="0"/>
          <w:w w:val="100"/>
          <w:position w:val="0"/>
          <w:shd w:val="clear" w:color="auto" w:fill="auto"/>
          <w:lang w:val="ru-RU" w:eastAsia="ru-RU" w:bidi="ru-RU"/>
        </w:rPr>
        <w:t>Эту морфологическую связь подъязычного нерва с шейным сплетением можно объяснить развитием нерва, а также тем, что мышцы языка при акте глотания функ</w:t>
        <w:softHyphen/>
        <w:t>ционально тесно связаны с мышцами шеи, действующими на подъязычную кость п щитовидный хрящ.</w:t>
      </w:r>
      <w:bookmarkEnd w:id="913"/>
    </w:p>
    <w:p>
      <w:pPr>
        <w:pStyle w:val="Style88"/>
        <w:keepNext/>
        <w:keepLines/>
        <w:widowControl w:val="0"/>
        <w:shd w:val="clear" w:color="auto" w:fill="auto"/>
        <w:bidi w:val="0"/>
        <w:spacing w:before="0" w:line="240" w:lineRule="auto"/>
        <w:ind w:left="0" w:right="0" w:firstLine="0"/>
        <w:jc w:val="center"/>
      </w:pPr>
      <w:bookmarkStart w:id="914" w:name="bookmark914"/>
      <w:r>
        <w:rPr>
          <w:color w:val="000000"/>
          <w:spacing w:val="0"/>
          <w:w w:val="100"/>
          <w:position w:val="0"/>
          <w:shd w:val="clear" w:color="auto" w:fill="auto"/>
          <w:lang w:val="ru-RU" w:eastAsia="ru-RU" w:bidi="ru-RU"/>
        </w:rPr>
        <w:t>НЕРВЫ ЖАБЕРНЫХ ДУГ</w:t>
      </w:r>
      <w:bookmarkEnd w:id="914"/>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К этой группе оз носятся V, VII, IX и X черепные нервы, которые, как гомологи зад</w:t>
        <w:softHyphen/>
        <w:t>них корешков спинномо и оных нервов, снабжены лежащими вне мозга нервными уз</w:t>
        <w:softHyphen/>
      </w:r>
      <w:r>
        <w:rPr>
          <w:color w:val="000000"/>
          <w:spacing w:val="0"/>
          <w:w w:val="100"/>
          <w:position w:val="0"/>
          <w:shd w:val="clear" w:color="auto" w:fill="auto"/>
          <w:lang w:val="ru-RU" w:eastAsia="ru-RU" w:bidi="ru-RU"/>
        </w:rPr>
        <w:t>лами с находящимися в них исевдоуниполярными клетками. Эти нервы развиваются в связи с задним (ромбовидным) мозгом. Наряду с чувствительными волокнами, они содержат в себе и двигательные, иннервирующие мускулатуру жаберного аппарата.</w:t>
      </w:r>
    </w:p>
    <w:p>
      <w:pPr>
        <w:pStyle w:val="Style14"/>
        <w:keepNext w:val="0"/>
        <w:keepLines w:val="0"/>
        <w:widowControl w:val="0"/>
        <w:shd w:val="clear" w:color="auto" w:fill="auto"/>
        <w:bidi w:val="0"/>
        <w:spacing w:before="0" w:after="140" w:line="286" w:lineRule="auto"/>
        <w:ind w:left="0" w:right="0" w:firstLine="160"/>
        <w:jc w:val="both"/>
      </w:pPr>
      <w:bookmarkStart w:id="916" w:name="bookmark916"/>
      <w:r>
        <w:rPr>
          <w:color w:val="000000"/>
          <w:spacing w:val="0"/>
          <w:w w:val="100"/>
          <w:position w:val="0"/>
          <w:shd w:val="clear" w:color="auto" w:fill="auto"/>
          <w:lang w:val="ru-RU" w:eastAsia="ru-RU" w:bidi="ru-RU"/>
        </w:rPr>
        <w:t xml:space="preserve">Типичный висцеральный нерв у рыб, обслуживающий висцеральную (жаберную) дугу, обычно состоит ит наджаберного узла, </w:t>
      </w:r>
      <w:r>
        <w:rPr>
          <w:color w:val="000000"/>
          <w:spacing w:val="0"/>
          <w:w w:val="100"/>
          <w:position w:val="0"/>
          <w:shd w:val="clear" w:color="auto" w:fill="auto"/>
          <w:lang w:val="en-US" w:eastAsia="en-US" w:bidi="en-US"/>
        </w:rPr>
        <w:t xml:space="preserve">ganglion epibranchiale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^pttvyoc, bran</w:t>
        <w:softHyphen/>
        <w:t xml:space="preserve">ches </w:t>
      </w:r>
      <w:r>
        <w:rPr>
          <w:color w:val="000000"/>
          <w:spacing w:val="0"/>
          <w:w w:val="100"/>
          <w:position w:val="0"/>
          <w:shd w:val="clear" w:color="auto" w:fill="auto"/>
          <w:lang w:val="ru-RU" w:eastAsia="ru-RU" w:bidi="ru-RU"/>
        </w:rPr>
        <w:t>— жабры), преджаберной ветви состоящей из чувствительных волокон, и зажабер- ной ветви содержащей и чувс твительные, и двигательные волокна. Чувствительные во</w:t>
        <w:softHyphen/>
        <w:t>локна обеих ветвей являются отростками нейронов, лежащих в наджаберном узле, а двигательные проходят мимо узла, как в спинномозговом нерве. Эти характерные черты строения типичного висцерального нерва и будут проявляться более или менее отчет</w:t>
        <w:softHyphen/>
        <w:t xml:space="preserve">ливо в строении указанных нервов. В этой группе будут описаны также XI пара, </w:t>
      </w:r>
      <w:r>
        <w:rPr>
          <w:color w:val="000000"/>
          <w:spacing w:val="0"/>
          <w:w w:val="100"/>
          <w:position w:val="0"/>
          <w:shd w:val="clear" w:color="auto" w:fill="auto"/>
          <w:lang w:val="en-US" w:eastAsia="en-US" w:bidi="en-US"/>
        </w:rPr>
        <w:t xml:space="preserve">n. accessorius, </w:t>
      </w:r>
      <w:r>
        <w:rPr>
          <w:color w:val="000000"/>
          <w:spacing w:val="0"/>
          <w:w w:val="100"/>
          <w:position w:val="0"/>
          <w:shd w:val="clear" w:color="auto" w:fill="auto"/>
          <w:lang w:val="ru-RU" w:eastAsia="ru-RU" w:bidi="ru-RU"/>
        </w:rPr>
        <w:t xml:space="preserve">который является отщеплением X нерва, и VIII пара, </w:t>
      </w:r>
      <w:r>
        <w:rPr>
          <w:color w:val="000000"/>
          <w:spacing w:val="0"/>
          <w:w w:val="100"/>
          <w:position w:val="0"/>
          <w:shd w:val="clear" w:color="auto" w:fill="auto"/>
          <w:lang w:val="en-US" w:eastAsia="en-US" w:bidi="en-US"/>
        </w:rPr>
        <w:t xml:space="preserve">n. vestibulocochlearis. </w:t>
      </w:r>
      <w:r>
        <w:rPr>
          <w:color w:val="000000"/>
          <w:spacing w:val="0"/>
          <w:w w:val="100"/>
          <w:position w:val="0"/>
          <w:shd w:val="clear" w:color="auto" w:fill="auto"/>
          <w:lang w:val="ru-RU" w:eastAsia="ru-RU" w:bidi="ru-RU"/>
        </w:rPr>
        <w:t>Последний является афферентным нервом, обособившимся в процессе развития от лицевого нерва, и поэтому, хотя он и не относится к нервам жаберных дуг, данные о нем будут изложены после описания VII пары.</w:t>
      </w:r>
      <w:bookmarkEnd w:id="916"/>
    </w:p>
    <w:p>
      <w:pPr>
        <w:pStyle w:val="Style90"/>
        <w:keepNext/>
        <w:keepLines/>
        <w:widowControl w:val="0"/>
        <w:shd w:val="clear" w:color="auto" w:fill="auto"/>
        <w:bidi w:val="0"/>
        <w:spacing w:before="0" w:after="80"/>
        <w:ind w:left="0" w:right="0" w:firstLine="0"/>
        <w:jc w:val="center"/>
      </w:pPr>
      <w:bookmarkStart w:id="917" w:name="bookmark917"/>
      <w:r>
        <w:rPr>
          <w:color w:val="000000"/>
          <w:spacing w:val="0"/>
          <w:w w:val="100"/>
          <w:position w:val="0"/>
          <w:shd w:val="clear" w:color="auto" w:fill="auto"/>
          <w:lang w:val="ru-RU" w:eastAsia="ru-RU" w:bidi="ru-RU"/>
        </w:rPr>
        <w:t>ТРОЙНИЧНЫЙ НЕРВ (V)</w:t>
      </w:r>
      <w:bookmarkEnd w:id="917"/>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 xml:space="preserve">Тройничный нерв, п. </w:t>
      </w:r>
      <w:r>
        <w:rPr>
          <w:color w:val="000000"/>
          <w:spacing w:val="0"/>
          <w:w w:val="100"/>
          <w:position w:val="0"/>
          <w:shd w:val="clear" w:color="auto" w:fill="auto"/>
          <w:lang w:val="en-US" w:eastAsia="en-US" w:bidi="en-US"/>
        </w:rPr>
        <w:t xml:space="preserve">trigeminus, </w:t>
      </w:r>
      <w:r>
        <w:rPr>
          <w:color w:val="000000"/>
          <w:spacing w:val="0"/>
          <w:w w:val="100"/>
          <w:position w:val="0"/>
          <w:shd w:val="clear" w:color="auto" w:fill="auto"/>
          <w:lang w:val="ru-RU" w:eastAsia="ru-RU" w:bidi="ru-RU"/>
        </w:rPr>
        <w:t>развивается в связи с I жаберной дугой (манди</w:t>
        <w:softHyphen/>
        <w:t>булярной) и является смешанным. Своими чувствительными волокнами он иннерви</w:t>
        <w:softHyphen/>
        <w:t>рует кожу лица и передней части головы, граничит сзади с областью распростране</w:t>
        <w:softHyphen/>
        <w:t>ния в коже задних ветвей шейных нервов и ветвей шейного сплетения. Кожные ветви (задние) 2-го шейного нерва заходят на территорию тройничного нерва, вследствие чего возникает пограничная зона смешанной иннервации шириной в 1-2 поперечни</w:t>
        <w:softHyphen/>
        <w:t>ка пальца. Тройничный нерв также является чувствительным, он проводит импуль</w:t>
        <w:softHyphen/>
        <w:t>сы от рецепторов слизистых оболочек рта, носа, уха и конъюнктивы глаза, кроме тех отделов их, которые являются специфическими рецепторами органов чувств (иннер</w:t>
        <w:softHyphen/>
        <w:t xml:space="preserve">вируемых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II, VII, VIII и IX парами — см. рис. 293; рис. 343).</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 xml:space="preserve">В качестве нерва I жаберной дуги </w:t>
      </w:r>
      <w:r>
        <w:rPr>
          <w:color w:val="000000"/>
          <w:spacing w:val="0"/>
          <w:w w:val="100"/>
          <w:position w:val="0"/>
          <w:shd w:val="clear" w:color="auto" w:fill="auto"/>
          <w:lang w:val="en-US" w:eastAsia="en-US" w:bidi="en-US"/>
        </w:rPr>
        <w:t xml:space="preserve">n. trigeminus </w:t>
      </w:r>
      <w:r>
        <w:rPr>
          <w:color w:val="000000"/>
          <w:spacing w:val="0"/>
          <w:w w:val="100"/>
          <w:position w:val="0"/>
          <w:shd w:val="clear" w:color="auto" w:fill="auto"/>
          <w:lang w:val="ru-RU" w:eastAsia="ru-RU" w:bidi="ru-RU"/>
        </w:rPr>
        <w:t>иннервирует развившиеся из нее жевательные мышцы и мышцы дна полости рта и содержит исходящие от их рецеп</w:t>
        <w:softHyphen/>
        <w:t>торов афферентные (проприоцептивные) волокна, заканчивающиеся в ядре, лежа</w:t>
        <w:softHyphen/>
        <w:t xml:space="preserve">щем в среднем мозге,— </w:t>
      </w:r>
      <w:r>
        <w:rPr>
          <w:color w:val="000000"/>
          <w:spacing w:val="0"/>
          <w:w w:val="100"/>
          <w:position w:val="0"/>
          <w:shd w:val="clear" w:color="auto" w:fill="auto"/>
          <w:lang w:val="en-US" w:eastAsia="en-US" w:bidi="en-US"/>
        </w:rPr>
        <w:t>nucleus mesencephalicus n. trigemini.</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В составе ветвей нерва проходят, кроме того, секреторные (вегетативные) волокна к железам, находящимся в области лицевых полостей.</w:t>
      </w:r>
    </w:p>
    <w:p>
      <w:pPr>
        <w:pStyle w:val="Style14"/>
        <w:keepNext w:val="0"/>
        <w:keepLines w:val="0"/>
        <w:widowControl w:val="0"/>
        <w:shd w:val="clear" w:color="auto" w:fill="auto"/>
        <w:bidi w:val="0"/>
        <w:spacing w:before="0" w:after="40" w:line="286" w:lineRule="auto"/>
        <w:ind w:left="0" w:right="0" w:firstLine="160"/>
        <w:jc w:val="both"/>
      </w:pPr>
      <w:r>
        <w:rPr>
          <w:color w:val="000000"/>
          <w:spacing w:val="0"/>
          <w:w w:val="100"/>
          <w:position w:val="0"/>
          <w:shd w:val="clear" w:color="auto" w:fill="auto"/>
          <w:lang w:val="ru-RU" w:eastAsia="ru-RU" w:bidi="ru-RU"/>
        </w:rPr>
        <w:t>Поскольку тройничный нерв является смешанным, он имеет 4 ядра, из которых два чувствительных и одно двигательное заложены в заднем мозге, а одно чувстви</w:t>
        <w:softHyphen/>
        <w:t>тельное (проприоцептивное) — в среднем мозге. Отростки клеток, заложенных в дви</w:t>
        <w:softHyphen/>
        <w:t xml:space="preserve">гательном ядре </w:t>
      </w:r>
      <w:r>
        <w:rPr>
          <w:color w:val="000000"/>
          <w:spacing w:val="0"/>
          <w:w w:val="100"/>
          <w:position w:val="0"/>
          <w:shd w:val="clear" w:color="auto" w:fill="auto"/>
          <w:lang w:val="en-US" w:eastAsia="en-US" w:bidi="en-US"/>
        </w:rPr>
        <w:t xml:space="preserve">(nucleus motorius), </w:t>
      </w:r>
      <w:r>
        <w:rPr>
          <w:color w:val="000000"/>
          <w:spacing w:val="0"/>
          <w:w w:val="100"/>
          <w:position w:val="0"/>
          <w:shd w:val="clear" w:color="auto" w:fill="auto"/>
          <w:lang w:val="ru-RU" w:eastAsia="ru-RU" w:bidi="ru-RU"/>
        </w:rPr>
        <w:t xml:space="preserve">выходят из моста на линии, отделяющей мост от средней ножки мозжечка и соединяющей место выхода </w:t>
      </w:r>
      <w:r>
        <w:rPr>
          <w:color w:val="000000"/>
          <w:spacing w:val="0"/>
          <w:w w:val="100"/>
          <w:position w:val="0"/>
          <w:shd w:val="clear" w:color="auto" w:fill="auto"/>
          <w:lang w:val="en-US" w:eastAsia="en-US" w:bidi="en-US"/>
        </w:rPr>
        <w:t xml:space="preserve">nn. trigemini et facialis (linea trigeminofacialis), </w:t>
      </w:r>
      <w:r>
        <w:rPr>
          <w:color w:val="000000"/>
          <w:spacing w:val="0"/>
          <w:w w:val="100"/>
          <w:position w:val="0"/>
          <w:shd w:val="clear" w:color="auto" w:fill="auto"/>
          <w:lang w:val="ru-RU" w:eastAsia="ru-RU" w:bidi="ru-RU"/>
        </w:rPr>
        <w:t xml:space="preserve">образуя двигательный корешок нерва, </w:t>
      </w:r>
      <w:r>
        <w:rPr>
          <w:color w:val="000000"/>
          <w:spacing w:val="0"/>
          <w:w w:val="100"/>
          <w:position w:val="0"/>
          <w:shd w:val="clear" w:color="auto" w:fill="auto"/>
          <w:lang w:val="en-US" w:eastAsia="en-US" w:bidi="en-US"/>
        </w:rPr>
        <w:t xml:space="preserve">radix motoria. </w:t>
      </w:r>
      <w:r>
        <w:rPr>
          <w:color w:val="000000"/>
          <w:spacing w:val="0"/>
          <w:w w:val="100"/>
          <w:position w:val="0"/>
          <w:shd w:val="clear" w:color="auto" w:fill="auto"/>
          <w:lang w:val="ru-RU" w:eastAsia="ru-RU" w:bidi="ru-RU"/>
        </w:rPr>
        <w:t xml:space="preserve">Рядом с ним в вещество мозга входит чувствительный корешок, </w:t>
      </w:r>
      <w:r>
        <w:rPr>
          <w:color w:val="000000"/>
          <w:spacing w:val="0"/>
          <w:w w:val="100"/>
          <w:position w:val="0"/>
          <w:shd w:val="clear" w:color="auto" w:fill="auto"/>
          <w:lang w:val="en-US" w:eastAsia="en-US" w:bidi="en-US"/>
        </w:rPr>
        <w:t xml:space="preserve">radix sensoria. </w:t>
      </w:r>
      <w:r>
        <w:rPr>
          <w:color w:val="000000"/>
          <w:spacing w:val="0"/>
          <w:w w:val="100"/>
          <w:position w:val="0"/>
          <w:shd w:val="clear" w:color="auto" w:fill="auto"/>
          <w:lang w:val="ru-RU" w:eastAsia="ru-RU" w:bidi="ru-RU"/>
        </w:rPr>
        <w:t xml:space="preserve">Оба корешка составляют ствол тройничного нерва, который по выходе из мозга проникает под твердую оболочку дна средней черепной ямки и ложится на верхнюю поверхность пирамиды височной кости у ее верхушки, там, где находится тройничное вдавле- ние, </w:t>
      </w:r>
      <w:r>
        <w:rPr>
          <w:color w:val="000000"/>
          <w:spacing w:val="0"/>
          <w:w w:val="100"/>
          <w:position w:val="0"/>
          <w:shd w:val="clear" w:color="auto" w:fill="auto"/>
          <w:lang w:val="en-US" w:eastAsia="en-US" w:bidi="en-US"/>
        </w:rPr>
        <w:t xml:space="preserve">impressio trigemini. </w:t>
      </w:r>
      <w:r>
        <w:rPr>
          <w:color w:val="000000"/>
          <w:spacing w:val="0"/>
          <w:w w:val="100"/>
          <w:position w:val="0"/>
          <w:shd w:val="clear" w:color="auto" w:fill="auto"/>
          <w:lang w:val="ru-RU" w:eastAsia="ru-RU" w:bidi="ru-RU"/>
        </w:rPr>
        <w:t>Здесь твердая оболочка, раздваиваясь, образует для него не</w:t>
        <w:softHyphen/>
        <w:t xml:space="preserve">большую полость, </w:t>
      </w:r>
      <w:r>
        <w:rPr>
          <w:color w:val="000000"/>
          <w:spacing w:val="0"/>
          <w:w w:val="100"/>
          <w:position w:val="0"/>
          <w:shd w:val="clear" w:color="auto" w:fill="auto"/>
          <w:lang w:val="en-US" w:eastAsia="en-US" w:bidi="en-US"/>
        </w:rPr>
        <w:t xml:space="preserve">cavum trigetninale.B </w:t>
      </w:r>
      <w:r>
        <w:rPr>
          <w:color w:val="000000"/>
          <w:spacing w:val="0"/>
          <w:w w:val="100"/>
          <w:position w:val="0"/>
          <w:shd w:val="clear" w:color="auto" w:fill="auto"/>
          <w:lang w:val="ru-RU" w:eastAsia="ru-RU" w:bidi="ru-RU"/>
        </w:rPr>
        <w:t xml:space="preserve">этой полости чувствительный корешок имеет большой тройничный узел, </w:t>
      </w:r>
      <w:r>
        <w:rPr>
          <w:color w:val="000000"/>
          <w:spacing w:val="0"/>
          <w:w w:val="100"/>
          <w:position w:val="0"/>
          <w:shd w:val="clear" w:color="auto" w:fill="auto"/>
          <w:lang w:val="en-US" w:eastAsia="en-US" w:bidi="en-US"/>
        </w:rPr>
        <w:t xml:space="preserve">ganglion trigeminale, </w:t>
      </w:r>
      <w:r>
        <w:rPr>
          <w:color w:val="000000"/>
          <w:spacing w:val="0"/>
          <w:w w:val="100"/>
          <w:position w:val="0"/>
          <w:shd w:val="clear" w:color="auto" w:fill="auto"/>
          <w:lang w:val="ru-RU" w:eastAsia="ru-RU" w:bidi="ru-RU"/>
        </w:rPr>
        <w:t>полулунной формы. Центральные</w:t>
      </w:r>
      <w:r>
        <w:br w:type="page"/>
      </w:r>
    </w:p>
    <w:p>
      <w:pPr>
        <w:widowControl w:val="0"/>
        <w:jc w:val="center"/>
        <w:rPr>
          <w:sz w:val="2"/>
          <w:szCs w:val="2"/>
        </w:rPr>
      </w:pPr>
      <w:r>
        <w:drawing>
          <wp:inline>
            <wp:extent cx="2316480" cy="2206625"/>
            <wp:docPr id="1179" name="Picutre 1179"/>
            <a:graphic xmlns:a="http://schemas.openxmlformats.org/drawingml/2006/main">
              <a:graphicData uri="http://schemas.openxmlformats.org/drawingml/2006/picture">
                <pic:pic xmlns:pic="http://schemas.openxmlformats.org/drawingml/2006/picture">
                  <pic:nvPicPr>
                    <pic:cNvPr id="1179" name="Picture 1179"/>
                    <pic:cNvPicPr/>
                  </pic:nvPicPr>
                  <pic:blipFill>
                    <a:blip r:embed="rId997"/>
                    <a:stretch/>
                  </pic:blipFill>
                  <pic:spPr>
                    <a:xfrm>
                      <a:ext cx="2316480" cy="2206625"/>
                    </a:xfrm>
                    <a:prstGeom prst="rect"/>
                  </pic:spPr>
                </pic:pic>
              </a:graphicData>
            </a:graphic>
          </wp:inline>
        </w:drawing>
      </w:r>
    </w:p>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343. Схема тройничного нерва.</w:t>
      </w:r>
    </w:p>
    <w:p>
      <w:pPr>
        <w:pStyle w:val="Style6"/>
        <w:keepNext w:val="0"/>
        <w:keepLines w:val="0"/>
        <w:widowControl w:val="0"/>
        <w:shd w:val="clear" w:color="auto" w:fill="auto"/>
        <w:bidi w:val="0"/>
        <w:spacing w:before="0" w:after="0" w:line="300" w:lineRule="auto"/>
        <w:ind w:left="0" w:right="0" w:firstLine="0"/>
        <w:jc w:val="left"/>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gang! trigeminale;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 xml:space="preserve">n. ophthalmicus; 3 — n. maxillaris; 4 — n. mandibularis, 5 — </w:t>
      </w:r>
      <w:r>
        <w:rPr>
          <w:color w:val="000000"/>
          <w:spacing w:val="0"/>
          <w:w w:val="100"/>
          <w:position w:val="0"/>
          <w:shd w:val="clear" w:color="auto" w:fill="auto"/>
          <w:lang w:val="ru-RU" w:eastAsia="ru-RU" w:bidi="ru-RU"/>
        </w:rPr>
        <w:t xml:space="preserve">дно </w:t>
      </w:r>
      <w:r>
        <w:rPr>
          <w:color w:val="000000"/>
          <w:spacing w:val="0"/>
          <w:w w:val="100"/>
          <w:position w:val="0"/>
          <w:shd w:val="clear" w:color="auto" w:fill="auto"/>
        </w:rPr>
        <w:t xml:space="preserve">IV </w:t>
      </w:r>
      <w:r>
        <w:rPr>
          <w:color w:val="000000"/>
          <w:spacing w:val="0"/>
          <w:w w:val="100"/>
          <w:position w:val="0"/>
          <w:shd w:val="clear" w:color="auto" w:fill="auto"/>
          <w:lang w:val="ru-RU" w:eastAsia="ru-RU" w:bidi="ru-RU"/>
        </w:rPr>
        <w:t xml:space="preserve">желудочка; </w:t>
      </w:r>
      <w:r>
        <w:rPr>
          <w:color w:val="000000"/>
          <w:spacing w:val="0"/>
          <w:w w:val="100"/>
          <w:position w:val="0"/>
          <w:shd w:val="clear" w:color="auto" w:fill="auto"/>
        </w:rPr>
        <w:t xml:space="preserve">6 — n linguahs, 7 — </w:t>
      </w:r>
      <w:r>
        <w:rPr>
          <w:color w:val="000000"/>
          <w:spacing w:val="0"/>
          <w:w w:val="100"/>
          <w:position w:val="0"/>
          <w:shd w:val="clear" w:color="auto" w:fill="auto"/>
          <w:lang w:val="ru-RU" w:eastAsia="ru-RU" w:bidi="ru-RU"/>
        </w:rPr>
        <w:t>ветви к жевательной мускулатуре.</w:t>
      </w:r>
    </w:p>
    <w:p>
      <w:pPr>
        <w:widowControl w:val="0"/>
        <w:spacing w:after="179" w:line="1" w:lineRule="exact"/>
      </w:pPr>
    </w:p>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 xml:space="preserve">отростки клеток этого узла составляют </w:t>
      </w:r>
      <w:r>
        <w:rPr>
          <w:color w:val="000000"/>
          <w:spacing w:val="0"/>
          <w:w w:val="100"/>
          <w:position w:val="0"/>
          <w:shd w:val="clear" w:color="auto" w:fill="auto"/>
          <w:lang w:val="en-US" w:eastAsia="en-US" w:bidi="en-US"/>
        </w:rPr>
        <w:t xml:space="preserve">radix sensoria </w:t>
      </w:r>
      <w:r>
        <w:rPr>
          <w:color w:val="000000"/>
          <w:spacing w:val="0"/>
          <w:w w:val="100"/>
          <w:position w:val="0"/>
          <w:shd w:val="clear" w:color="auto" w:fill="auto"/>
          <w:lang w:val="ru-RU" w:eastAsia="ru-RU" w:bidi="ru-RU"/>
        </w:rPr>
        <w:t xml:space="preserve">и идут к чувствительным ядрам: </w:t>
      </w:r>
      <w:r>
        <w:rPr>
          <w:color w:val="000000"/>
          <w:spacing w:val="0"/>
          <w:w w:val="100"/>
          <w:position w:val="0"/>
          <w:shd w:val="clear" w:color="auto" w:fill="auto"/>
          <w:lang w:val="en-US" w:eastAsia="en-US" w:bidi="en-US"/>
        </w:rPr>
        <w:t xml:space="preserve">nucleus pontinus n. trigemini, nucleus spinalis n. trigemini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nucleus mesencephalicus n. trigemini, </w:t>
      </w:r>
      <w:r>
        <w:rPr>
          <w:color w:val="000000"/>
          <w:spacing w:val="0"/>
          <w:w w:val="100"/>
          <w:position w:val="0"/>
          <w:shd w:val="clear" w:color="auto" w:fill="auto"/>
          <w:lang w:val="ru-RU" w:eastAsia="ru-RU" w:bidi="ru-RU"/>
        </w:rPr>
        <w:t>а периферические идут в виде трех толстых ветвей тройничного нерва, отходящих от выпуклого края узла.</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Ветви тройничного нерва</w:t>
      </w:r>
      <w:r>
        <w:rPr>
          <w:color w:val="000000"/>
          <w:spacing w:val="0"/>
          <w:w w:val="100"/>
          <w:position w:val="0"/>
          <w:shd w:val="clear" w:color="auto" w:fill="auto"/>
          <w:lang w:val="ru-RU" w:eastAsia="ru-RU" w:bidi="ru-RU"/>
        </w:rPr>
        <w:t xml:space="preserve"> первая, или глазная, </w:t>
      </w:r>
      <w:r>
        <w:rPr>
          <w:color w:val="000000"/>
          <w:spacing w:val="0"/>
          <w:w w:val="100"/>
          <w:position w:val="0"/>
          <w:shd w:val="clear" w:color="auto" w:fill="auto"/>
          <w:lang w:val="en-US" w:eastAsia="en-US" w:bidi="en-US"/>
        </w:rPr>
        <w:t xml:space="preserve">n. ophthalmicus, </w:t>
      </w:r>
      <w:r>
        <w:rPr>
          <w:color w:val="000000"/>
          <w:spacing w:val="0"/>
          <w:w w:val="100"/>
          <w:position w:val="0"/>
          <w:shd w:val="clear" w:color="auto" w:fill="auto"/>
          <w:lang w:val="ru-RU" w:eastAsia="ru-RU" w:bidi="ru-RU"/>
        </w:rPr>
        <w:t>вторая, или вер</w:t>
        <w:softHyphen/>
        <w:t xml:space="preserve">хнечелюстная, </w:t>
      </w:r>
      <w:r>
        <w:rPr>
          <w:color w:val="000000"/>
          <w:spacing w:val="0"/>
          <w:w w:val="100"/>
          <w:position w:val="0"/>
          <w:shd w:val="clear" w:color="auto" w:fill="auto"/>
          <w:lang w:val="en-US" w:eastAsia="en-US" w:bidi="en-US"/>
        </w:rPr>
        <w:t xml:space="preserve">n. maxillaris, </w:t>
      </w:r>
      <w:r>
        <w:rPr>
          <w:color w:val="000000"/>
          <w:spacing w:val="0"/>
          <w:w w:val="100"/>
          <w:position w:val="0"/>
          <w:shd w:val="clear" w:color="auto" w:fill="auto"/>
          <w:lang w:val="ru-RU" w:eastAsia="ru-RU" w:bidi="ru-RU"/>
        </w:rPr>
        <w:t xml:space="preserve">и третья, или нижнечелюстная, п. </w:t>
      </w:r>
      <w:r>
        <w:rPr>
          <w:color w:val="000000"/>
          <w:spacing w:val="0"/>
          <w:w w:val="100"/>
          <w:position w:val="0"/>
          <w:shd w:val="clear" w:color="auto" w:fill="auto"/>
          <w:lang w:val="en-US" w:eastAsia="en-US" w:bidi="en-US"/>
        </w:rPr>
        <w:t xml:space="preserve">mandibularis. </w:t>
      </w:r>
      <w:r>
        <w:rPr>
          <w:color w:val="000000"/>
          <w:spacing w:val="0"/>
          <w:w w:val="100"/>
          <w:position w:val="0"/>
          <w:shd w:val="clear" w:color="auto" w:fill="auto"/>
          <w:lang w:val="ru-RU" w:eastAsia="ru-RU" w:bidi="ru-RU"/>
        </w:rPr>
        <w:t>Двига</w:t>
        <w:softHyphen/>
        <w:t>тельный корешок тройничного нерва, не принимающий участия в образовании узла, проходит свободно пол последним и затем присоединяется к третьей ветви. Тройнич</w:t>
        <w:softHyphen/>
        <w:t xml:space="preserve">ный нерв человека является резуль г атом слияния двух нервов животных: 1) </w:t>
      </w:r>
      <w:r>
        <w:rPr>
          <w:color w:val="000000"/>
          <w:spacing w:val="0"/>
          <w:w w:val="100"/>
          <w:position w:val="0"/>
          <w:shd w:val="clear" w:color="auto" w:fill="auto"/>
          <w:lang w:val="en-US" w:eastAsia="en-US" w:bidi="en-US"/>
        </w:rPr>
        <w:t>n. oph</w:t>
        <w:softHyphen/>
        <w:t xml:space="preserve">thalmicus profundus, </w:t>
      </w:r>
      <w:r>
        <w:rPr>
          <w:color w:val="000000"/>
          <w:spacing w:val="0"/>
          <w:w w:val="100"/>
          <w:position w:val="0"/>
          <w:shd w:val="clear" w:color="auto" w:fill="auto"/>
          <w:lang w:val="ru-RU" w:eastAsia="ru-RU" w:bidi="ru-RU"/>
        </w:rPr>
        <w:t xml:space="preserve">или п, </w:t>
      </w:r>
      <w:r>
        <w:rPr>
          <w:color w:val="000000"/>
          <w:spacing w:val="0"/>
          <w:w w:val="100"/>
          <w:position w:val="0"/>
          <w:shd w:val="clear" w:color="auto" w:fill="auto"/>
          <w:lang w:val="en-US" w:eastAsia="en-US" w:bidi="en-US"/>
        </w:rPr>
        <w:t xml:space="preserve">trigeminus </w:t>
      </w:r>
      <w:r>
        <w:rPr>
          <w:color w:val="000000"/>
          <w:spacing w:val="0"/>
          <w:w w:val="100"/>
          <w:position w:val="0"/>
          <w:shd w:val="clear" w:color="auto" w:fill="auto"/>
          <w:lang w:val="ru-RU" w:eastAsia="ru-RU" w:bidi="ru-RU"/>
        </w:rPr>
        <w:t xml:space="preserve">1, и 2) </w:t>
      </w:r>
      <w:r>
        <w:rPr>
          <w:color w:val="000000"/>
          <w:spacing w:val="0"/>
          <w:w w:val="100"/>
          <w:position w:val="0"/>
          <w:shd w:val="clear" w:color="auto" w:fill="auto"/>
          <w:lang w:val="en-US" w:eastAsia="en-US" w:bidi="en-US"/>
        </w:rPr>
        <w:t xml:space="preserve">n. maxillomandibulans, </w:t>
      </w:r>
      <w:r>
        <w:rPr>
          <w:color w:val="000000"/>
          <w:spacing w:val="0"/>
          <w:w w:val="100"/>
          <w:position w:val="0"/>
          <w:shd w:val="clear" w:color="auto" w:fill="auto"/>
          <w:lang w:val="ru-RU" w:eastAsia="ru-RU" w:bidi="ru-RU"/>
        </w:rPr>
        <w:t xml:space="preserve">или </w:t>
      </w:r>
      <w:r>
        <w:rPr>
          <w:color w:val="000000"/>
          <w:spacing w:val="0"/>
          <w:w w:val="100"/>
          <w:position w:val="0"/>
          <w:shd w:val="clear" w:color="auto" w:fill="auto"/>
          <w:lang w:val="en-US" w:eastAsia="en-US" w:bidi="en-US"/>
        </w:rPr>
        <w:t xml:space="preserve">n. trigeminus </w:t>
      </w:r>
      <w:r>
        <w:rPr>
          <w:color w:val="000000"/>
          <w:spacing w:val="0"/>
          <w:w w:val="100"/>
          <w:position w:val="0"/>
          <w:shd w:val="clear" w:color="auto" w:fill="auto"/>
          <w:lang w:val="ru-RU" w:eastAsia="ru-RU" w:bidi="ru-RU"/>
        </w:rPr>
        <w:t xml:space="preserve">11. Следы этого слияния бывают заметны и в </w:t>
      </w:r>
      <w:r>
        <w:rPr>
          <w:color w:val="000000"/>
          <w:spacing w:val="0"/>
          <w:w w:val="100"/>
          <w:position w:val="0"/>
          <w:shd w:val="clear" w:color="auto" w:fill="auto"/>
          <w:lang w:val="en-US" w:eastAsia="en-US" w:bidi="en-US"/>
        </w:rPr>
        <w:t xml:space="preserve">ganglion trigeminale </w:t>
      </w:r>
      <w:r>
        <w:rPr>
          <w:color w:val="000000"/>
          <w:spacing w:val="0"/>
          <w:w w:val="100"/>
          <w:position w:val="0"/>
          <w:shd w:val="clear" w:color="auto" w:fill="auto"/>
          <w:lang w:val="ru-RU" w:eastAsia="ru-RU" w:bidi="ru-RU"/>
        </w:rPr>
        <w:t xml:space="preserve">нерва, который часто бывает двойным. Соответственно этому </w:t>
      </w:r>
      <w:r>
        <w:rPr>
          <w:color w:val="000000"/>
          <w:spacing w:val="0"/>
          <w:w w:val="100"/>
          <w:position w:val="0"/>
          <w:shd w:val="clear" w:color="auto" w:fill="auto"/>
          <w:lang w:val="en-US" w:eastAsia="en-US" w:bidi="en-US"/>
        </w:rPr>
        <w:t xml:space="preserve">ramus ophthalmicus </w:t>
      </w:r>
      <w:r>
        <w:rPr>
          <w:color w:val="000000"/>
          <w:spacing w:val="0"/>
          <w:w w:val="100"/>
          <w:position w:val="0"/>
          <w:shd w:val="clear" w:color="auto" w:fill="auto"/>
          <w:lang w:val="ru-RU" w:eastAsia="ru-RU" w:bidi="ru-RU"/>
        </w:rPr>
        <w:t xml:space="preserve">есть бывший </w:t>
      </w:r>
      <w:r>
        <w:rPr>
          <w:color w:val="000000"/>
          <w:spacing w:val="0"/>
          <w:w w:val="100"/>
          <w:position w:val="0"/>
          <w:shd w:val="clear" w:color="auto" w:fill="auto"/>
          <w:lang w:val="en-US" w:eastAsia="en-US" w:bidi="en-US"/>
        </w:rPr>
        <w:t>n. ophthalmi</w:t>
        <w:softHyphen/>
        <w:t xml:space="preserve">cus profundus, </w:t>
      </w:r>
      <w:r>
        <w:rPr>
          <w:color w:val="000000"/>
          <w:spacing w:val="0"/>
          <w:w w:val="100"/>
          <w:position w:val="0"/>
          <w:shd w:val="clear" w:color="auto" w:fill="auto"/>
          <w:lang w:val="ru-RU" w:eastAsia="ru-RU" w:bidi="ru-RU"/>
        </w:rPr>
        <w:t xml:space="preserve">а две остальные ве!ви составляю г </w:t>
      </w:r>
      <w:r>
        <w:rPr>
          <w:color w:val="000000"/>
          <w:spacing w:val="0"/>
          <w:w w:val="100"/>
          <w:position w:val="0"/>
          <w:shd w:val="clear" w:color="auto" w:fill="auto"/>
          <w:lang w:val="en-US" w:eastAsia="en-US" w:bidi="en-US"/>
        </w:rPr>
        <w:t xml:space="preserve">n. maxillomandibulans. </w:t>
      </w:r>
      <w:r>
        <w:rPr>
          <w:color w:val="000000"/>
          <w:spacing w:val="0"/>
          <w:w w:val="100"/>
          <w:position w:val="0"/>
          <w:shd w:val="clear" w:color="auto" w:fill="auto"/>
          <w:lang w:val="ru-RU" w:eastAsia="ru-RU" w:bidi="ru-RU"/>
        </w:rPr>
        <w:t>который, яв</w:t>
        <w:softHyphen/>
        <w:t xml:space="preserve">ляясь нервом 1 жаберной ду| и, имеет строение 1ииичпого висцеральною нерва: </w:t>
      </w:r>
      <w:r>
        <w:rPr>
          <w:color w:val="000000"/>
          <w:spacing w:val="0"/>
          <w:w w:val="100"/>
          <w:position w:val="0"/>
          <w:shd w:val="clear" w:color="auto" w:fill="auto"/>
          <w:lang w:val="en-US" w:eastAsia="en-US" w:bidi="en-US"/>
        </w:rPr>
        <w:t xml:space="preserve">ganglion trigeminale eio </w:t>
      </w:r>
      <w:r>
        <w:rPr>
          <w:smallCaps/>
          <w:color w:val="000000"/>
          <w:spacing w:val="0"/>
          <w:w w:val="100"/>
          <w:position w:val="0"/>
          <w:shd w:val="clear" w:color="auto" w:fill="auto"/>
          <w:lang w:val="en-US" w:eastAsia="en-US" w:bidi="en-US"/>
        </w:rPr>
        <w:t>iomohoi</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ичсн наджаберному узлу, </w:t>
      </w:r>
      <w:r>
        <w:rPr>
          <w:color w:val="000000"/>
          <w:spacing w:val="0"/>
          <w:w w:val="100"/>
          <w:position w:val="0"/>
          <w:shd w:val="clear" w:color="auto" w:fill="auto"/>
          <w:lang w:val="en-US" w:eastAsia="en-US" w:bidi="en-US"/>
        </w:rPr>
        <w:t xml:space="preserve">ramus maxillaris </w:t>
      </w:r>
      <w:r>
        <w:rPr>
          <w:color w:val="000000"/>
          <w:spacing w:val="0"/>
          <w:w w:val="100"/>
          <w:position w:val="0"/>
          <w:shd w:val="clear" w:color="auto" w:fill="auto"/>
          <w:lang w:val="ru-RU" w:eastAsia="ru-RU" w:bidi="ru-RU"/>
        </w:rPr>
        <w:t xml:space="preserve">преджа- берной ветви, </w:t>
      </w:r>
      <w:r>
        <w:rPr>
          <w:color w:val="000000"/>
          <w:spacing w:val="0"/>
          <w:w w:val="100"/>
          <w:position w:val="0"/>
          <w:shd w:val="clear" w:color="auto" w:fill="auto"/>
          <w:lang w:val="en-US" w:eastAsia="en-US" w:bidi="en-US"/>
        </w:rPr>
        <w:t xml:space="preserve">a ramus mandibularis </w:t>
      </w:r>
      <w:r>
        <w:rPr>
          <w:color w:val="000000"/>
          <w:spacing w:val="0"/>
          <w:w w:val="100"/>
          <w:position w:val="0"/>
          <w:shd w:val="clear" w:color="auto" w:fill="auto"/>
          <w:lang w:val="ru-RU" w:eastAsia="ru-RU" w:bidi="ru-RU"/>
        </w:rPr>
        <w:t xml:space="preserve">зажаберной ветви. Этим объясняется, чю </w:t>
      </w:r>
      <w:r>
        <w:rPr>
          <w:color w:val="000000"/>
          <w:spacing w:val="0"/>
          <w:w w:val="100"/>
          <w:position w:val="0"/>
          <w:shd w:val="clear" w:color="auto" w:fill="auto"/>
          <w:lang w:val="en-US" w:eastAsia="en-US" w:bidi="en-US"/>
        </w:rPr>
        <w:t xml:space="preserve">ramus mandibularis </w:t>
      </w:r>
      <w:r>
        <w:rPr>
          <w:color w:val="000000"/>
          <w:spacing w:val="0"/>
          <w:w w:val="100"/>
          <w:position w:val="0"/>
          <w:shd w:val="clear" w:color="auto" w:fill="auto"/>
          <w:lang w:val="ru-RU" w:eastAsia="ru-RU" w:bidi="ru-RU"/>
        </w:rPr>
        <w:t xml:space="preserve">является смешанной ветвью, </w:t>
      </w:r>
      <w:r>
        <w:rPr>
          <w:color w:val="000000"/>
          <w:spacing w:val="0"/>
          <w:w w:val="100"/>
          <w:position w:val="0"/>
          <w:shd w:val="clear" w:color="auto" w:fill="auto"/>
          <w:lang w:val="en-US" w:eastAsia="en-US" w:bidi="en-US"/>
        </w:rPr>
        <w:t xml:space="preserve">a radix motona </w:t>
      </w:r>
      <w:r>
        <w:rPr>
          <w:color w:val="000000"/>
          <w:spacing w:val="0"/>
          <w:w w:val="100"/>
          <w:position w:val="0"/>
          <w:shd w:val="clear" w:color="auto" w:fill="auto"/>
          <w:lang w:val="ru-RU" w:eastAsia="ru-RU" w:bidi="ru-RU"/>
        </w:rPr>
        <w:t>минус! узел нерва.</w:t>
      </w:r>
    </w:p>
    <w:p>
      <w:pPr>
        <w:pStyle w:val="Style14"/>
        <w:keepNext w:val="0"/>
        <w:keepLines w:val="0"/>
        <w:widowControl w:val="0"/>
        <w:shd w:val="clear" w:color="auto" w:fill="auto"/>
        <w:bidi w:val="0"/>
        <w:spacing w:before="0" w:after="80" w:line="293" w:lineRule="auto"/>
        <w:ind w:left="0" w:right="0"/>
        <w:jc w:val="both"/>
      </w:pPr>
      <w:r>
        <w:rPr>
          <w:color w:val="000000"/>
          <w:spacing w:val="0"/>
          <w:w w:val="100"/>
          <w:position w:val="0"/>
          <w:shd w:val="clear" w:color="auto" w:fill="auto"/>
          <w:lang w:val="ru-RU" w:eastAsia="ru-RU" w:bidi="ru-RU"/>
        </w:rPr>
        <w:t>Каждая из грех ветвей 1ройпичною нерва посылает тонкую веточку к твердой оболочке Юловною мина</w:t>
      </w:r>
      <w:r>
        <w:br w:type="page"/>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 области разветвлений каждой из трех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ветвей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trigeminus </w:t>
      </w:r>
      <w:r>
        <w:rPr>
          <w:color w:val="000000"/>
          <w:spacing w:val="0"/>
          <w:w w:val="100"/>
          <w:position w:val="0"/>
          <w:shd w:val="clear" w:color="auto" w:fill="auto"/>
          <w:lang w:val="ru-RU" w:eastAsia="ru-RU" w:bidi="ru-RU"/>
        </w:rPr>
        <w:t xml:space="preserve">находятся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еще четыре </w:t>
      </w:r>
      <w:r>
        <w:rPr>
          <w:color w:val="000000"/>
          <w:spacing w:val="0"/>
          <w:w w:val="100"/>
          <w:position w:val="0"/>
          <w:shd w:val="clear" w:color="auto" w:fill="auto"/>
          <w:lang w:val="ru-RU" w:eastAsia="ru-RU" w:bidi="ru-RU"/>
        </w:rPr>
        <w:t>небольших нервных узелка, относящихся к вегетативной нервной системе, но опи</w:t>
        <w:softHyphen/>
        <w:t xml:space="preserve">сываемых обычно вместе с тройничным нервом. Эти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вегетативные (парасимпати</w:t>
        <w:softHyphen/>
        <w:t>ческие) уълы</w:t>
      </w:r>
      <w:r>
        <w:rPr>
          <w:color w:val="000000"/>
          <w:spacing w:val="0"/>
          <w:w w:val="100"/>
          <w:position w:val="0"/>
          <w:shd w:val="clear" w:color="auto" w:fill="auto"/>
          <w:lang w:val="ru-RU" w:eastAsia="ru-RU" w:bidi="ru-RU"/>
        </w:rPr>
        <w:t xml:space="preserve"> образовались из клеток, выселившихся в процессе эмбриогенеза по пу</w:t>
        <w:softHyphen/>
        <w:t xml:space="preserve">тям ветвей тройничного нерва, чем и объясняется сохранившаяся связь с ними, а именно: с </w:t>
      </w:r>
      <w:r>
        <w:rPr>
          <w:color w:val="000000"/>
          <w:spacing w:val="0"/>
          <w:w w:val="100"/>
          <w:position w:val="0"/>
          <w:shd w:val="clear" w:color="auto" w:fill="auto"/>
          <w:lang w:val="en-US" w:eastAsia="en-US" w:bidi="en-US"/>
        </w:rPr>
        <w:t xml:space="preserve">n. ophthalmicus </w:t>
      </w:r>
      <w:r>
        <w:rPr>
          <w:color w:val="000000"/>
          <w:spacing w:val="0"/>
          <w:w w:val="100"/>
          <w:position w:val="0"/>
          <w:shd w:val="clear" w:color="auto" w:fill="auto"/>
          <w:lang w:val="ru-RU" w:eastAsia="ru-RU" w:bidi="ru-RU"/>
        </w:rPr>
        <w:t xml:space="preserve">—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ресничный узел, </w:t>
      </w:r>
      <w:r>
        <w:rPr>
          <w:color w:val="000000"/>
          <w:spacing w:val="0"/>
          <w:w w:val="100"/>
          <w:position w:val="0"/>
          <w:shd w:val="clear" w:color="auto" w:fill="auto"/>
          <w:lang w:val="en-US" w:eastAsia="en-US" w:bidi="en-US"/>
        </w:rPr>
        <w:t xml:space="preserve">ganglion ciliare, </w:t>
      </w:r>
      <w:r>
        <w:rPr>
          <w:color w:val="000000"/>
          <w:spacing w:val="0"/>
          <w:w w:val="100"/>
          <w:position w:val="0"/>
          <w:shd w:val="clear" w:color="auto" w:fill="auto"/>
          <w:lang w:val="ru-RU" w:eastAsia="ru-RU" w:bidi="ru-RU"/>
        </w:rPr>
        <w:t xml:space="preserve">с </w:t>
      </w:r>
      <w:r>
        <w:rPr>
          <w:color w:val="000000"/>
          <w:spacing w:val="0"/>
          <w:w w:val="100"/>
          <w:position w:val="0"/>
          <w:shd w:val="clear" w:color="auto" w:fill="auto"/>
          <w:lang w:val="en-US" w:eastAsia="en-US" w:bidi="en-US"/>
        </w:rPr>
        <w:t xml:space="preserve">n. maxillaris </w:t>
      </w:r>
      <w:r>
        <w:rPr>
          <w:color w:val="000000"/>
          <w:spacing w:val="0"/>
          <w:w w:val="100"/>
          <w:position w:val="0"/>
          <w:shd w:val="clear" w:color="auto" w:fill="auto"/>
          <w:lang w:val="ru-RU" w:eastAsia="ru-RU" w:bidi="ru-RU"/>
        </w:rPr>
        <w:t>— кры</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лонёбный узел, </w:t>
      </w:r>
      <w:r>
        <w:rPr>
          <w:color w:val="000000"/>
          <w:spacing w:val="0"/>
          <w:w w:val="100"/>
          <w:position w:val="0"/>
          <w:shd w:val="clear" w:color="auto" w:fill="auto"/>
          <w:lang w:val="en-US" w:eastAsia="en-US" w:bidi="en-US"/>
        </w:rPr>
        <w:t xml:space="preserve">ggl. pterygopalatinum, </w:t>
      </w:r>
      <w:r>
        <w:rPr>
          <w:color w:val="000000"/>
          <w:spacing w:val="0"/>
          <w:w w:val="100"/>
          <w:position w:val="0"/>
          <w:shd w:val="clear" w:color="auto" w:fill="auto"/>
          <w:lang w:val="ru-RU" w:eastAsia="ru-RU" w:bidi="ru-RU"/>
        </w:rPr>
        <w:t xml:space="preserve">с </w:t>
      </w:r>
      <w:r>
        <w:rPr>
          <w:color w:val="000000"/>
          <w:spacing w:val="0"/>
          <w:w w:val="100"/>
          <w:position w:val="0"/>
          <w:shd w:val="clear" w:color="auto" w:fill="auto"/>
          <w:lang w:val="en-US" w:eastAsia="en-US" w:bidi="en-US"/>
        </w:rPr>
        <w:t xml:space="preserve">n. mandibularis </w:t>
      </w:r>
      <w:r>
        <w:rPr>
          <w:color w:val="000000"/>
          <w:spacing w:val="0"/>
          <w:w w:val="100"/>
          <w:position w:val="0"/>
          <w:shd w:val="clear" w:color="auto" w:fill="auto"/>
          <w:lang w:val="ru-RU" w:eastAsia="ru-RU" w:bidi="ru-RU"/>
        </w:rPr>
        <w:t xml:space="preserve">—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ушной узел, </w:t>
      </w:r>
      <w:r>
        <w:rPr>
          <w:color w:val="000000"/>
          <w:spacing w:val="0"/>
          <w:w w:val="100"/>
          <w:position w:val="0"/>
          <w:shd w:val="clear" w:color="auto" w:fill="auto"/>
          <w:lang w:val="en-US" w:eastAsia="en-US" w:bidi="en-US"/>
        </w:rPr>
        <w:t xml:space="preserve">ggl. oticum, </w:t>
      </w:r>
      <w:r>
        <w:rPr>
          <w:color w:val="000000"/>
          <w:spacing w:val="0"/>
          <w:w w:val="100"/>
          <w:position w:val="0"/>
          <w:shd w:val="clear" w:color="auto" w:fill="auto"/>
          <w:lang w:val="ru-RU" w:eastAsia="ru-RU" w:bidi="ru-RU"/>
        </w:rPr>
        <w:t xml:space="preserve">и с и. </w:t>
      </w:r>
      <w:r>
        <w:rPr>
          <w:color w:val="000000"/>
          <w:spacing w:val="0"/>
          <w:w w:val="100"/>
          <w:position w:val="0"/>
          <w:shd w:val="clear" w:color="auto" w:fill="auto"/>
          <w:lang w:val="en-US" w:eastAsia="en-US" w:bidi="en-US"/>
        </w:rPr>
        <w:t xml:space="preserve">lingualis </w:t>
      </w:r>
      <w:r>
        <w:rPr>
          <w:color w:val="000000"/>
          <w:spacing w:val="0"/>
          <w:w w:val="100"/>
          <w:position w:val="0"/>
          <w:shd w:val="clear" w:color="auto" w:fill="auto"/>
          <w:lang w:val="ru-RU" w:eastAsia="ru-RU" w:bidi="ru-RU"/>
        </w:rPr>
        <w:t xml:space="preserve">(из третьей ветви)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поднижнечелюстной узел, </w:t>
      </w:r>
      <w:r>
        <w:rPr>
          <w:color w:val="000000"/>
          <w:spacing w:val="0"/>
          <w:w w:val="100"/>
          <w:position w:val="0"/>
          <w:shd w:val="clear" w:color="auto" w:fill="auto"/>
          <w:lang w:val="en-US" w:eastAsia="en-US" w:bidi="en-US"/>
        </w:rPr>
        <w:t>ggl. submandibulare.</w:t>
      </w:r>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Первая ветвь тройничного нерва </w:t>
      </w:r>
      <w:r>
        <w:rPr>
          <w:color w:val="000000"/>
          <w:spacing w:val="0"/>
          <w:w w:val="100"/>
          <w:position w:val="0"/>
          <w:shd w:val="clear" w:color="auto" w:fill="auto"/>
          <w:lang w:val="ru-RU" w:eastAsia="ru-RU" w:bidi="ru-RU"/>
        </w:rPr>
        <w:t xml:space="preserve">(рис. 344)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глазной нерв, </w:t>
      </w:r>
      <w:r>
        <w:rPr>
          <w:color w:val="000000"/>
          <w:spacing w:val="0"/>
          <w:w w:val="100"/>
          <w:position w:val="0"/>
          <w:shd w:val="clear" w:color="auto" w:fill="auto"/>
          <w:lang w:val="en-US" w:eastAsia="en-US" w:bidi="en-US"/>
        </w:rPr>
        <w:t xml:space="preserve">n. ophthalmicus, </w:t>
      </w:r>
      <w:r>
        <w:rPr>
          <w:color w:val="000000"/>
          <w:spacing w:val="0"/>
          <w:w w:val="100"/>
          <w:position w:val="0"/>
          <w:shd w:val="clear" w:color="auto" w:fill="auto"/>
          <w:lang w:val="ru-RU" w:eastAsia="ru-RU" w:bidi="ru-RU"/>
        </w:rPr>
        <w:t xml:space="preserve">выходит из полости черепа в глазницу через </w:t>
      </w:r>
      <w:r>
        <w:rPr>
          <w:color w:val="000000"/>
          <w:spacing w:val="0"/>
          <w:w w:val="100"/>
          <w:position w:val="0"/>
          <w:shd w:val="clear" w:color="auto" w:fill="auto"/>
          <w:lang w:val="en-US" w:eastAsia="en-US" w:bidi="en-US"/>
        </w:rPr>
        <w:t xml:space="preserve">fissura orbitalis superior, </w:t>
      </w:r>
      <w:r>
        <w:rPr>
          <w:color w:val="000000"/>
          <w:spacing w:val="0"/>
          <w:w w:val="100"/>
          <w:position w:val="0"/>
          <w:shd w:val="clear" w:color="auto" w:fill="auto"/>
          <w:lang w:val="ru-RU" w:eastAsia="ru-RU" w:bidi="ru-RU"/>
        </w:rPr>
        <w:t>но перед вступ</w:t>
        <w:softHyphen/>
        <w:t xml:space="preserve">лением в нее еще делится на 3 ветви, </w:t>
      </w:r>
      <w:r>
        <w:rPr>
          <w:color w:val="000000"/>
          <w:spacing w:val="0"/>
          <w:w w:val="100"/>
          <w:position w:val="0"/>
          <w:shd w:val="clear" w:color="auto" w:fill="auto"/>
          <w:lang w:val="en-US" w:eastAsia="en-US" w:bidi="en-US"/>
        </w:rPr>
        <w:t xml:space="preserve">n. frontalis,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lacrimalis </w:t>
      </w:r>
      <w:r>
        <w:rPr>
          <w:color w:val="000000"/>
          <w:spacing w:val="0"/>
          <w:w w:val="100"/>
          <w:position w:val="0"/>
          <w:shd w:val="clear" w:color="auto" w:fill="auto"/>
          <w:lang w:val="ru-RU" w:eastAsia="ru-RU" w:bidi="ru-RU"/>
        </w:rPr>
        <w:t xml:space="preserve">и и. </w:t>
      </w:r>
      <w:r>
        <w:rPr>
          <w:color w:val="000000"/>
          <w:spacing w:val="0"/>
          <w:w w:val="100"/>
          <w:position w:val="0"/>
          <w:shd w:val="clear" w:color="auto" w:fill="auto"/>
          <w:lang w:val="en-US" w:eastAsia="en-US" w:bidi="en-US"/>
        </w:rPr>
        <w:t>nasociliaris.</w:t>
      </w:r>
    </w:p>
    <w:p>
      <w:pPr>
        <w:pStyle w:val="Style14"/>
        <w:keepNext w:val="0"/>
        <w:keepLines w:val="0"/>
        <w:widowControl w:val="0"/>
        <w:numPr>
          <w:ilvl w:val="0"/>
          <w:numId w:val="505"/>
        </w:numPr>
        <w:shd w:val="clear" w:color="auto" w:fill="auto"/>
        <w:tabs>
          <w:tab w:pos="385"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Лобный нерв,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frontalis, </w:t>
      </w:r>
      <w:r>
        <w:rPr>
          <w:color w:val="000000"/>
          <w:spacing w:val="0"/>
          <w:w w:val="100"/>
          <w:position w:val="0"/>
          <w:shd w:val="clear" w:color="auto" w:fill="auto"/>
          <w:lang w:val="ru-RU" w:eastAsia="ru-RU" w:bidi="ru-RU"/>
        </w:rPr>
        <w:t xml:space="preserve">направляется прямо кпереди под крышей глазницы через </w:t>
      </w:r>
      <w:r>
        <w:rPr>
          <w:color w:val="000000"/>
          <w:spacing w:val="0"/>
          <w:w w:val="100"/>
          <w:position w:val="0"/>
          <w:shd w:val="clear" w:color="auto" w:fill="auto"/>
          <w:lang w:val="en-US" w:eastAsia="en-US" w:bidi="en-US"/>
        </w:rPr>
        <w:t xml:space="preserve">incisura </w:t>
      </w:r>
      <w:r>
        <w:rPr>
          <w:color w:val="000000"/>
          <w:spacing w:val="0"/>
          <w:w w:val="100"/>
          <w:position w:val="0"/>
          <w:shd w:val="clear" w:color="auto" w:fill="auto"/>
          <w:lang w:val="ru-RU" w:eastAsia="ru-RU" w:bidi="ru-RU"/>
        </w:rPr>
        <w:t xml:space="preserve">(или </w:t>
      </w:r>
      <w:r>
        <w:rPr>
          <w:color w:val="000000"/>
          <w:spacing w:val="0"/>
          <w:w w:val="100"/>
          <w:position w:val="0"/>
          <w:shd w:val="clear" w:color="auto" w:fill="auto"/>
          <w:lang w:val="en-US" w:eastAsia="en-US" w:bidi="en-US"/>
        </w:rPr>
        <w:t xml:space="preserve">foramen) supraorbital is </w:t>
      </w:r>
      <w:r>
        <w:rPr>
          <w:color w:val="000000"/>
          <w:spacing w:val="0"/>
          <w:w w:val="100"/>
          <w:position w:val="0"/>
          <w:shd w:val="clear" w:color="auto" w:fill="auto"/>
          <w:lang w:val="ru-RU" w:eastAsia="ru-RU" w:bidi="ru-RU"/>
        </w:rPr>
        <w:t>в кожу лба, здесь он называется надглаз</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ничным нервом, </w:t>
      </w:r>
      <w:r>
        <w:rPr>
          <w:color w:val="000000"/>
          <w:spacing w:val="0"/>
          <w:w w:val="100"/>
          <w:position w:val="0"/>
          <w:shd w:val="clear" w:color="auto" w:fill="auto"/>
          <w:lang w:val="en-US" w:eastAsia="en-US" w:bidi="en-US"/>
        </w:rPr>
        <w:t xml:space="preserve">n. supraorbitalis, </w:t>
      </w:r>
      <w:r>
        <w:rPr>
          <w:color w:val="000000"/>
          <w:spacing w:val="0"/>
          <w:w w:val="100"/>
          <w:position w:val="0"/>
          <w:shd w:val="clear" w:color="auto" w:fill="auto"/>
          <w:lang w:val="ru-RU" w:eastAsia="ru-RU" w:bidi="ru-RU"/>
        </w:rPr>
        <w:t>давая по пути ветви в кожу верхнего века и меди</w:t>
        <w:softHyphen/>
        <w:t>ального угла глаза.</w:t>
      </w:r>
    </w:p>
    <w:p>
      <w:pPr>
        <w:pStyle w:val="Style14"/>
        <w:keepNext w:val="0"/>
        <w:keepLines w:val="0"/>
        <w:widowControl w:val="0"/>
        <w:numPr>
          <w:ilvl w:val="0"/>
          <w:numId w:val="505"/>
        </w:numPr>
        <w:shd w:val="clear" w:color="auto" w:fill="auto"/>
        <w:tabs>
          <w:tab w:pos="390"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Слезный нерв, </w:t>
      </w:r>
      <w:r>
        <w:rPr>
          <w:color w:val="000000"/>
          <w:spacing w:val="0"/>
          <w:w w:val="100"/>
          <w:position w:val="0"/>
          <w:shd w:val="clear" w:color="auto" w:fill="auto"/>
          <w:lang w:val="en-US" w:eastAsia="en-US" w:bidi="en-US"/>
        </w:rPr>
        <w:t xml:space="preserve">n. lacrimalis, </w:t>
      </w:r>
      <w:r>
        <w:rPr>
          <w:color w:val="000000"/>
          <w:spacing w:val="0"/>
          <w:w w:val="100"/>
          <w:position w:val="0"/>
          <w:shd w:val="clear" w:color="auto" w:fill="auto"/>
          <w:lang w:val="ru-RU" w:eastAsia="ru-RU" w:bidi="ru-RU"/>
        </w:rPr>
        <w:t>идет к слезной железе и, пройдя через нее, оканчи</w:t>
        <w:softHyphen/>
        <w:t xml:space="preserve">вается в коже и конъюнктиве латерального утла глаза. До входа в слезную железу </w:t>
      </w:r>
      <w:r>
        <w:rPr>
          <w:color w:val="000000"/>
          <w:spacing w:val="0"/>
          <w:w w:val="100"/>
          <w:position w:val="0"/>
          <w:shd w:val="clear" w:color="auto" w:fill="auto"/>
          <w:lang w:val="en-US" w:eastAsia="en-US" w:bidi="en-US"/>
        </w:rPr>
        <w:t xml:space="preserve">n. lacrimalis </w:t>
      </w:r>
      <w:r>
        <w:rPr>
          <w:color w:val="000000"/>
          <w:spacing w:val="0"/>
          <w:w w:val="100"/>
          <w:position w:val="0"/>
          <w:shd w:val="clear" w:color="auto" w:fill="auto"/>
          <w:lang w:val="ru-RU" w:eastAsia="ru-RU" w:bidi="ru-RU"/>
        </w:rPr>
        <w:t xml:space="preserve">соединяется со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скуловым нервом, </w:t>
      </w:r>
      <w:r>
        <w:rPr>
          <w:color w:val="000000"/>
          <w:spacing w:val="0"/>
          <w:w w:val="100"/>
          <w:position w:val="0"/>
          <w:shd w:val="clear" w:color="auto" w:fill="auto"/>
          <w:lang w:val="en-US" w:eastAsia="en-US" w:bidi="en-US"/>
        </w:rPr>
        <w:t xml:space="preserve">n. zygomaticus </w:t>
      </w:r>
      <w:r>
        <w:rPr>
          <w:color w:val="000000"/>
          <w:spacing w:val="0"/>
          <w:w w:val="100"/>
          <w:position w:val="0"/>
          <w:shd w:val="clear" w:color="auto" w:fill="auto"/>
          <w:lang w:val="ru-RU" w:eastAsia="ru-RU" w:bidi="ru-RU"/>
        </w:rPr>
        <w:t>(от второй ветви трой</w:t>
        <w:softHyphen/>
        <w:t xml:space="preserve">ничного нерва). Через этот анастомоз </w:t>
      </w:r>
      <w:r>
        <w:rPr>
          <w:color w:val="000000"/>
          <w:spacing w:val="0"/>
          <w:w w:val="100"/>
          <w:position w:val="0"/>
          <w:shd w:val="clear" w:color="auto" w:fill="auto"/>
          <w:lang w:val="en-US" w:eastAsia="en-US" w:bidi="en-US"/>
        </w:rPr>
        <w:t xml:space="preserve">n. lacrimalis </w:t>
      </w:r>
      <w:r>
        <w:rPr>
          <w:color w:val="000000"/>
          <w:spacing w:val="0"/>
          <w:w w:val="100"/>
          <w:position w:val="0"/>
          <w:shd w:val="clear" w:color="auto" w:fill="auto"/>
          <w:lang w:val="ru-RU" w:eastAsia="ru-RU" w:bidi="ru-RU"/>
        </w:rPr>
        <w:t>получает секреторные волокна для слезной железы и снабжает ее также чувствительными волокнами.</w:t>
      </w:r>
    </w:p>
    <w:p>
      <w:pPr>
        <w:pStyle w:val="Style14"/>
        <w:keepNext w:val="0"/>
        <w:keepLines w:val="0"/>
        <w:widowControl w:val="0"/>
        <w:numPr>
          <w:ilvl w:val="0"/>
          <w:numId w:val="505"/>
        </w:numPr>
        <w:shd w:val="clear" w:color="auto" w:fill="auto"/>
        <w:tabs>
          <w:tab w:pos="390" w:val="left"/>
        </w:tabs>
        <w:bidi w:val="0"/>
        <w:spacing w:before="0" w:after="66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Носоресничный нерв, </w:t>
      </w:r>
      <w:r>
        <w:rPr>
          <w:color w:val="000000"/>
          <w:spacing w:val="0"/>
          <w:w w:val="100"/>
          <w:position w:val="0"/>
          <w:shd w:val="clear" w:color="auto" w:fill="auto"/>
          <w:lang w:val="en-US" w:eastAsia="en-US" w:bidi="en-US"/>
        </w:rPr>
        <w:t xml:space="preserve">n. nasociliaris, </w:t>
      </w:r>
      <w:r>
        <w:rPr>
          <w:color w:val="000000"/>
          <w:spacing w:val="0"/>
          <w:w w:val="100"/>
          <w:position w:val="0"/>
          <w:shd w:val="clear" w:color="auto" w:fill="auto"/>
          <w:lang w:val="ru-RU" w:eastAsia="ru-RU" w:bidi="ru-RU"/>
        </w:rPr>
        <w:t xml:space="preserve">иннервирует переднюю часть носовой полости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(передний и задний решетчатые нервы, </w:t>
      </w:r>
      <w:r>
        <w:rPr>
          <w:color w:val="000000"/>
          <w:spacing w:val="0"/>
          <w:w w:val="100"/>
          <w:position w:val="0"/>
          <w:shd w:val="clear" w:color="auto" w:fill="auto"/>
          <w:lang w:val="en-US" w:eastAsia="en-US" w:bidi="en-US"/>
        </w:rPr>
        <w:t xml:space="preserve">nn. ethmoidales anterior et posterior), </w:t>
      </w:r>
      <w:r>
        <w:rPr>
          <w:color w:val="000000"/>
          <w:spacing w:val="0"/>
          <w:w w:val="100"/>
          <w:position w:val="0"/>
          <w:shd w:val="clear" w:color="auto" w:fill="auto"/>
          <w:lang w:val="ru-RU" w:eastAsia="ru-RU" w:bidi="ru-RU"/>
        </w:rPr>
        <w:t xml:space="preserve">глазное яблоко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(длинные ресничные нервы, </w:t>
      </w:r>
      <w:r>
        <w:rPr>
          <w:color w:val="000000"/>
          <w:spacing w:val="0"/>
          <w:w w:val="100"/>
          <w:position w:val="0"/>
          <w:shd w:val="clear" w:color="auto" w:fill="auto"/>
          <w:lang w:val="en-US" w:eastAsia="en-US" w:bidi="en-US"/>
        </w:rPr>
        <w:t xml:space="preserve">nn. ciliares longi), </w:t>
      </w:r>
      <w:r>
        <w:rPr>
          <w:color w:val="000000"/>
          <w:spacing w:val="0"/>
          <w:w w:val="100"/>
          <w:position w:val="0"/>
          <w:shd w:val="clear" w:color="auto" w:fill="auto"/>
          <w:lang w:val="ru-RU" w:eastAsia="ru-RU" w:bidi="ru-RU"/>
        </w:rPr>
        <w:t xml:space="preserve">кожу медиального угла глаза, конъюнктиву и слезный мешок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(подблоковый нерв, </w:t>
      </w:r>
      <w:r>
        <w:rPr>
          <w:color w:val="000000"/>
          <w:spacing w:val="0"/>
          <w:w w:val="100"/>
          <w:position w:val="0"/>
          <w:shd w:val="clear" w:color="auto" w:fill="auto"/>
          <w:lang w:val="en-US" w:eastAsia="en-US" w:bidi="en-US"/>
        </w:rPr>
        <w:t xml:space="preserve">n. infra trochlearis). </w:t>
      </w:r>
      <w:r>
        <w:rPr>
          <w:color w:val="000000"/>
          <w:spacing w:val="0"/>
          <w:w w:val="100"/>
          <w:position w:val="0"/>
          <w:shd w:val="clear" w:color="auto" w:fill="auto"/>
          <w:lang w:val="ru-RU" w:eastAsia="ru-RU" w:bidi="ru-RU"/>
        </w:rPr>
        <w:t xml:space="preserve">От него отходит также соединительная ветвь к </w:t>
      </w:r>
      <w:r>
        <w:rPr>
          <w:color w:val="000000"/>
          <w:spacing w:val="0"/>
          <w:w w:val="100"/>
          <w:position w:val="0"/>
          <w:shd w:val="clear" w:color="auto" w:fill="auto"/>
          <w:lang w:val="en-US" w:eastAsia="en-US" w:bidi="en-US"/>
        </w:rPr>
        <w:t>ganglion ciliare. N. ophthalmicus</w:t>
      </w:r>
    </w:p>
    <w:p>
      <w:pPr>
        <w:pStyle w:val="Style55"/>
        <w:keepNext w:val="0"/>
        <w:keepLines w:val="0"/>
        <w:widowControl w:val="0"/>
        <w:shd w:val="clear" w:color="auto" w:fill="auto"/>
        <w:bidi w:val="0"/>
        <w:spacing w:before="0" w:after="0" w:line="336" w:lineRule="auto"/>
        <w:ind w:left="0" w:right="0" w:firstLine="160"/>
        <w:jc w:val="left"/>
      </w:pPr>
      <w:r>
        <w:drawing>
          <wp:anchor distT="50800" distB="50800" distL="50800" distR="50800" simplePos="0" relativeHeight="125829774" behindDoc="0" locked="0" layoutInCell="1" allowOverlap="1">
            <wp:simplePos x="0" y="0"/>
            <wp:positionH relativeFrom="page">
              <wp:posOffset>537210</wp:posOffset>
            </wp:positionH>
            <wp:positionV relativeFrom="margin">
              <wp:posOffset>2383790</wp:posOffset>
            </wp:positionV>
            <wp:extent cx="1505585" cy="2157730"/>
            <wp:wrapSquare wrapText="right"/>
            <wp:docPr id="1180" name="Shape 1180"/>
            <a:graphic xmlns:a="http://schemas.openxmlformats.org/drawingml/2006/main">
              <a:graphicData uri="http://schemas.openxmlformats.org/drawingml/2006/picture">
                <pic:pic xmlns:pic="http://schemas.openxmlformats.org/drawingml/2006/picture">
                  <pic:nvPicPr>
                    <pic:cNvPr id="1181" name="Picture box 1181"/>
                    <pic:cNvPicPr/>
                  </pic:nvPicPr>
                  <pic:blipFill>
                    <a:blip r:embed="rId999"/>
                    <a:stretch/>
                  </pic:blipFill>
                  <pic:spPr>
                    <a:xfrm>
                      <a:ext cx="1505585" cy="2157730"/>
                    </a:xfrm>
                    <a:prstGeom prst="rect"/>
                  </pic:spPr>
                </pic:pic>
              </a:graphicData>
            </a:graphic>
          </wp:anchor>
        </w:drawing>
      </w:r>
      <w:r>
        <w:rPr>
          <w:color w:val="000000"/>
          <w:spacing w:val="0"/>
          <w:w w:val="100"/>
          <w:position w:val="0"/>
          <w:shd w:val="clear" w:color="auto" w:fill="auto"/>
          <w:lang w:val="ru-RU" w:eastAsia="ru-RU" w:bidi="ru-RU"/>
        </w:rPr>
        <w:t xml:space="preserve">Рис. </w:t>
      </w:r>
      <w:r>
        <w:rPr>
          <w:color w:val="000000"/>
          <w:spacing w:val="0"/>
          <w:w w:val="100"/>
          <w:position w:val="0"/>
          <w:shd w:val="clear" w:color="auto" w:fill="auto"/>
          <w:lang w:val="en-US" w:eastAsia="en-US" w:bidi="en-US"/>
        </w:rPr>
        <w:t xml:space="preserve">344. </w:t>
      </w:r>
      <w:r>
        <w:rPr>
          <w:color w:val="000000"/>
          <w:spacing w:val="0"/>
          <w:w w:val="100"/>
          <w:position w:val="0"/>
          <w:shd w:val="clear" w:color="auto" w:fill="auto"/>
          <w:lang w:val="ru-RU" w:eastAsia="ru-RU" w:bidi="ru-RU"/>
        </w:rPr>
        <w:t>Нервы глазницы, вид сверху.</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m. levator pal </w:t>
      </w:r>
      <w:r>
        <w:rPr>
          <w:color w:val="000000"/>
          <w:spacing w:val="0"/>
          <w:w w:val="100"/>
          <w:position w:val="0"/>
          <w:shd w:val="clear" w:color="auto" w:fill="auto"/>
          <w:lang w:val="ru-RU" w:eastAsia="ru-RU" w:bidi="ru-RU"/>
        </w:rPr>
        <w:t xml:space="preserve">ре </w:t>
      </w:r>
      <w:r>
        <w:rPr>
          <w:color w:val="000000"/>
          <w:spacing w:val="0"/>
          <w:w w:val="100"/>
          <w:position w:val="0"/>
          <w:shd w:val="clear" w:color="auto" w:fill="auto"/>
          <w:lang w:val="en-US" w:eastAsia="en-US" w:bidi="en-US"/>
        </w:rPr>
        <w:t xml:space="preserve">brae superions;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gl. lacrimalis; 3 — m. rectus oculi superior; 4 — m. lacrimalis; 5 — m. rectus oculi lateralis; 6 — fossa cranii media; 7 — m. temporalis; 8 — m. pterygoideus lateralis; 9 — n. mandibularis: 10— n. accessorius; II — n. vagus; 12 — n. glossopharyngeus; 13 ~~ n. cochlearis VHI </w:t>
      </w:r>
      <w:r>
        <w:rPr>
          <w:color w:val="000000"/>
          <w:spacing w:val="0"/>
          <w:w w:val="100"/>
          <w:position w:val="0"/>
          <w:shd w:val="clear" w:color="auto" w:fill="auto"/>
          <w:lang w:val="ru-RU" w:eastAsia="ru-RU" w:bidi="ru-RU"/>
        </w:rPr>
        <w:t xml:space="preserve">пары; </w:t>
      </w:r>
      <w:r>
        <w:rPr>
          <w:color w:val="000000"/>
          <w:spacing w:val="0"/>
          <w:w w:val="100"/>
          <w:position w:val="0"/>
          <w:shd w:val="clear" w:color="auto" w:fill="auto"/>
          <w:lang w:val="en-US" w:eastAsia="en-US" w:bidi="en-US"/>
        </w:rPr>
        <w:t xml:space="preserve">14 — r. vestibularis VIII </w:t>
      </w:r>
      <w:r>
        <w:rPr>
          <w:color w:val="000000"/>
          <w:spacing w:val="0"/>
          <w:w w:val="100"/>
          <w:position w:val="0"/>
          <w:shd w:val="clear" w:color="auto" w:fill="auto"/>
          <w:lang w:val="ru-RU" w:eastAsia="ru-RU" w:bidi="ru-RU"/>
        </w:rPr>
        <w:t xml:space="preserve">пары; </w:t>
      </w:r>
      <w:r>
        <w:rPr>
          <w:color w:val="000000"/>
          <w:spacing w:val="0"/>
          <w:w w:val="100"/>
          <w:position w:val="0"/>
          <w:shd w:val="clear" w:color="auto" w:fill="auto"/>
          <w:lang w:val="en-US" w:eastAsia="en-US" w:bidi="en-US"/>
        </w:rPr>
        <w:t>15 — n. facialis; 16, 18 — n. abducens; 17 — n. tn- geminus; 19 — gangl. trigeminale; 20 — n. ocu</w:t>
        <w:softHyphen/>
        <w:t>lomotorius; 21 —a. carotis intema; 22 — n. ma</w:t>
        <w:softHyphen/>
        <w:t>xillaris; 23 — n. opticus; 24 — n. ophthalmicus; 25 — n. trochlearis; 26 — m. obhquus oculi superior; 27 — lam. cribrosa; 28 — n. nasoci- liaris; 29 — cnsla galh; 30 — n. supraorbitalis. 31 — n. frontalis; 32 — trochlea; 33 sinus frontalis.</w:t>
      </w:r>
      <w:r>
        <w:br w:type="page"/>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осуществляет чувствительную (проприоцептивную) иннервацию глазных мышц при помощи связей с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IV и VI нервами.</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Ресничный узел, </w:t>
      </w:r>
      <w:r>
        <w:rPr>
          <w:color w:val="000000"/>
          <w:spacing w:val="0"/>
          <w:w w:val="100"/>
          <w:position w:val="0"/>
          <w:shd w:val="clear" w:color="auto" w:fill="auto"/>
          <w:lang w:val="en-US" w:eastAsia="en-US" w:bidi="en-US"/>
        </w:rPr>
        <w:t xml:space="preserve">ganglion ctliare, </w:t>
      </w:r>
      <w:r>
        <w:rPr>
          <w:color w:val="000000"/>
          <w:spacing w:val="0"/>
          <w:w w:val="100"/>
          <w:position w:val="0"/>
          <w:shd w:val="clear" w:color="auto" w:fill="auto"/>
          <w:lang w:val="ru-RU" w:eastAsia="ru-RU" w:bidi="ru-RU"/>
        </w:rPr>
        <w:t xml:space="preserve">в форме продолговатого комочка около 1,5 мм длиной лежите задней части глазницы на боковой стороне зрительного нерва. В этом узле, относящемся к вегетативной нервной системе, прерываются парасимпатические волокна, идущие из добавочного ядра глазодвигательного нерва в составе </w:t>
      </w:r>
      <w:r>
        <w:rPr>
          <w:color w:val="000000"/>
          <w:spacing w:val="0"/>
          <w:w w:val="100"/>
          <w:position w:val="0"/>
          <w:shd w:val="clear" w:color="auto" w:fill="auto"/>
          <w:lang w:val="en-US" w:eastAsia="en-US" w:bidi="en-US"/>
        </w:rPr>
        <w:t xml:space="preserve">n. oculomo- torius </w:t>
      </w:r>
      <w:r>
        <w:rPr>
          <w:color w:val="000000"/>
          <w:spacing w:val="0"/>
          <w:w w:val="100"/>
          <w:position w:val="0"/>
          <w:shd w:val="clear" w:color="auto" w:fill="auto"/>
          <w:lang w:val="ru-RU" w:eastAsia="ru-RU" w:bidi="ru-RU"/>
        </w:rPr>
        <w:t xml:space="preserve">к мышцам глаза. От переднего конца узла отходят 3-6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коротких ресничных нервов, </w:t>
      </w:r>
      <w:r>
        <w:rPr>
          <w:color w:val="000000"/>
          <w:spacing w:val="0"/>
          <w:w w:val="100"/>
          <w:position w:val="0"/>
          <w:shd w:val="clear" w:color="auto" w:fill="auto"/>
          <w:lang w:val="en-US" w:eastAsia="en-US" w:bidi="en-US"/>
        </w:rPr>
        <w:t xml:space="preserve">nn. ciliares breves, </w:t>
      </w:r>
      <w:r>
        <w:rPr>
          <w:color w:val="000000"/>
          <w:spacing w:val="0"/>
          <w:w w:val="100"/>
          <w:position w:val="0"/>
          <w:shd w:val="clear" w:color="auto" w:fill="auto"/>
          <w:lang w:val="ru-RU" w:eastAsia="ru-RU" w:bidi="ru-RU"/>
        </w:rPr>
        <w:t xml:space="preserve">которые прободают склеру глазного яблока в окружности зрительного нерва и идут внутрь глаза. Через эти нервы проходят (после перерыва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их </w:t>
      </w:r>
      <w:r>
        <w:rPr>
          <w:color w:val="000000"/>
          <w:spacing w:val="0"/>
          <w:w w:val="100"/>
          <w:position w:val="0"/>
          <w:shd w:val="clear" w:color="auto" w:fill="auto"/>
          <w:lang w:val="ru-RU" w:eastAsia="ru-RU" w:bidi="ru-RU"/>
        </w:rPr>
        <w:t xml:space="preserve">в узле) указанные постганглионарные парасимпатические волокна к </w:t>
      </w:r>
      <w:r>
        <w:rPr>
          <w:color w:val="000000"/>
          <w:spacing w:val="0"/>
          <w:w w:val="100"/>
          <w:position w:val="0"/>
          <w:shd w:val="clear" w:color="auto" w:fill="auto"/>
          <w:lang w:val="en-US" w:eastAsia="en-US" w:bidi="en-US"/>
        </w:rPr>
        <w:t>m. sphincter papil</w:t>
        <w:softHyphen/>
        <w:t xml:space="preserve">lae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ciliaris.</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Вторая ветвь тройничного нерва </w:t>
      </w:r>
      <w:r>
        <w:rPr>
          <w:color w:val="000000"/>
          <w:spacing w:val="0"/>
          <w:w w:val="100"/>
          <w:position w:val="0"/>
          <w:shd w:val="clear" w:color="auto" w:fill="auto"/>
          <w:lang w:val="ru-RU" w:eastAsia="ru-RU" w:bidi="ru-RU"/>
        </w:rPr>
        <w:t xml:space="preserve">(рис. 345)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верхнечелюстной нерв, </w:t>
      </w:r>
      <w:r>
        <w:rPr>
          <w:color w:val="000000"/>
          <w:spacing w:val="0"/>
          <w:w w:val="100"/>
          <w:position w:val="0"/>
          <w:shd w:val="clear" w:color="auto" w:fill="auto"/>
          <w:lang w:val="en-US" w:eastAsia="en-US" w:bidi="en-US"/>
        </w:rPr>
        <w:t xml:space="preserve">n. maxillaris, </w:t>
      </w:r>
      <w:r>
        <w:rPr>
          <w:color w:val="000000"/>
          <w:spacing w:val="0"/>
          <w:w w:val="100"/>
          <w:position w:val="0"/>
          <w:shd w:val="clear" w:color="auto" w:fill="auto"/>
          <w:lang w:val="ru-RU" w:eastAsia="ru-RU" w:bidi="ru-RU"/>
        </w:rPr>
        <w:t xml:space="preserve">выходит из полости черепа через </w:t>
      </w:r>
      <w:r>
        <w:rPr>
          <w:color w:val="000000"/>
          <w:spacing w:val="0"/>
          <w:w w:val="100"/>
          <w:position w:val="0"/>
          <w:shd w:val="clear" w:color="auto" w:fill="auto"/>
          <w:lang w:val="en-US" w:eastAsia="en-US" w:bidi="en-US"/>
        </w:rPr>
        <w:t xml:space="preserve">foramen rotundum </w:t>
      </w:r>
      <w:r>
        <w:rPr>
          <w:color w:val="000000"/>
          <w:spacing w:val="0"/>
          <w:w w:val="100"/>
          <w:position w:val="0"/>
          <w:shd w:val="clear" w:color="auto" w:fill="auto"/>
          <w:lang w:val="ru-RU" w:eastAsia="ru-RU" w:bidi="ru-RU"/>
        </w:rPr>
        <w:t>в крыловидно-нёб</w:t>
        <w:softHyphen/>
        <w:t xml:space="preserve">ную ямку; отсюда его непосредственным продолжением является </w:t>
      </w:r>
      <w:r>
        <w:rPr>
          <w:color w:val="000000"/>
          <w:spacing w:val="0"/>
          <w:w w:val="100"/>
          <w:position w:val="0"/>
          <w:shd w:val="clear" w:color="auto" w:fill="auto"/>
          <w:lang w:val="en-US" w:eastAsia="en-US" w:bidi="en-US"/>
        </w:rPr>
        <w:t xml:space="preserve">n. infraorbitalis, </w:t>
      </w:r>
      <w:r>
        <w:rPr>
          <w:color w:val="000000"/>
          <w:spacing w:val="0"/>
          <w:w w:val="100"/>
          <w:position w:val="0"/>
          <w:shd w:val="clear" w:color="auto" w:fill="auto"/>
          <w:lang w:val="ru-RU" w:eastAsia="ru-RU" w:bidi="ru-RU"/>
        </w:rPr>
        <w:t>иду</w:t>
        <w:softHyphen/>
        <w:t xml:space="preserve">щий через </w:t>
      </w:r>
      <w:r>
        <w:rPr>
          <w:color w:val="000000"/>
          <w:spacing w:val="0"/>
          <w:w w:val="100"/>
          <w:position w:val="0"/>
          <w:shd w:val="clear" w:color="auto" w:fill="auto"/>
          <w:lang w:val="en-US" w:eastAsia="en-US" w:bidi="en-US"/>
        </w:rPr>
        <w:t xml:space="preserve">fissura orbitalis inferior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sulcus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canalis infraorbitalis </w:t>
      </w:r>
      <w:r>
        <w:rPr>
          <w:color w:val="000000"/>
          <w:spacing w:val="0"/>
          <w:w w:val="100"/>
          <w:position w:val="0"/>
          <w:shd w:val="clear" w:color="auto" w:fill="auto"/>
          <w:lang w:val="ru-RU" w:eastAsia="ru-RU" w:bidi="ru-RU"/>
        </w:rPr>
        <w:t xml:space="preserve">на нижней стенке глазницы и затем выходящий через </w:t>
      </w:r>
      <w:r>
        <w:rPr>
          <w:color w:val="000000"/>
          <w:spacing w:val="0"/>
          <w:w w:val="100"/>
          <w:position w:val="0"/>
          <w:shd w:val="clear" w:color="auto" w:fill="auto"/>
          <w:lang w:val="en-US" w:eastAsia="en-US" w:bidi="en-US"/>
        </w:rPr>
        <w:t xml:space="preserve">foramen infraorbitale </w:t>
      </w:r>
      <w:r>
        <w:rPr>
          <w:color w:val="000000"/>
          <w:spacing w:val="0"/>
          <w:w w:val="100"/>
          <w:position w:val="0"/>
          <w:shd w:val="clear" w:color="auto" w:fill="auto"/>
          <w:lang w:val="ru-RU" w:eastAsia="ru-RU" w:bidi="ru-RU"/>
        </w:rPr>
        <w:t xml:space="preserve">на лицо, где он распадается на пучок ветвей. Ветви эти, соединяясь отчасти с ветвями </w:t>
      </w:r>
      <w:r>
        <w:rPr>
          <w:color w:val="000000"/>
          <w:spacing w:val="0"/>
          <w:w w:val="100"/>
          <w:position w:val="0"/>
          <w:shd w:val="clear" w:color="auto" w:fill="auto"/>
          <w:lang w:val="en-US" w:eastAsia="en-US" w:bidi="en-US"/>
        </w:rPr>
        <w:t xml:space="preserve">n. facialis, </w:t>
      </w:r>
      <w:r>
        <w:rPr>
          <w:color w:val="000000"/>
          <w:spacing w:val="0"/>
          <w:w w:val="100"/>
          <w:position w:val="0"/>
          <w:shd w:val="clear" w:color="auto" w:fill="auto"/>
          <w:lang w:val="ru-RU" w:eastAsia="ru-RU" w:bidi="ru-RU"/>
        </w:rPr>
        <w:t>иннервируют кожу нижнего века, боковой поверхности носа и верхней губы.</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 xml:space="preserve">n. maxillaris </w:t>
      </w:r>
      <w:r>
        <w:rPr>
          <w:i/>
          <w:iCs/>
          <w:color w:val="000000"/>
          <w:spacing w:val="0"/>
          <w:w w:val="100"/>
          <w:position w:val="0"/>
          <w:shd w:val="clear" w:color="auto" w:fill="auto"/>
          <w:lang w:val="ru-RU" w:eastAsia="ru-RU" w:bidi="ru-RU"/>
        </w:rPr>
        <w:t>и</w:t>
      </w:r>
      <w:r>
        <w:rPr>
          <w:color w:val="000000"/>
          <w:spacing w:val="0"/>
          <w:w w:val="100"/>
          <w:position w:val="0"/>
          <w:shd w:val="clear" w:color="auto" w:fill="auto"/>
          <w:lang w:val="ru-RU" w:eastAsia="ru-RU" w:bidi="ru-RU"/>
        </w:rPr>
        <w:t xml:space="preserve"> его продолжения, п. </w:t>
      </w:r>
      <w:r>
        <w:rPr>
          <w:color w:val="000000"/>
          <w:spacing w:val="0"/>
          <w:w w:val="100"/>
          <w:position w:val="0"/>
          <w:shd w:val="clear" w:color="auto" w:fill="auto"/>
          <w:lang w:val="en-US" w:eastAsia="en-US" w:bidi="en-US"/>
        </w:rPr>
        <w:t xml:space="preserve">infraorbitalis, </w:t>
      </w:r>
      <w:r>
        <w:rPr>
          <w:color w:val="000000"/>
          <w:spacing w:val="0"/>
          <w:w w:val="100"/>
          <w:position w:val="0"/>
          <w:shd w:val="clear" w:color="auto" w:fill="auto"/>
          <w:lang w:val="ru-RU" w:eastAsia="ru-RU" w:bidi="ru-RU"/>
        </w:rPr>
        <w:t>отходят, кроме того, описанные ниже ветви.</w:t>
      </w:r>
    </w:p>
    <w:p>
      <w:pPr>
        <w:pStyle w:val="Style14"/>
        <w:keepNext w:val="0"/>
        <w:keepLines w:val="0"/>
        <w:widowControl w:val="0"/>
        <w:numPr>
          <w:ilvl w:val="0"/>
          <w:numId w:val="507"/>
        </w:numPr>
        <w:shd w:val="clear" w:color="auto" w:fill="auto"/>
        <w:tabs>
          <w:tab w:pos="392"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Скуловой нерв, </w:t>
      </w:r>
      <w:r>
        <w:rPr>
          <w:color w:val="000000"/>
          <w:spacing w:val="0"/>
          <w:w w:val="100"/>
          <w:position w:val="0"/>
          <w:shd w:val="clear" w:color="auto" w:fill="auto"/>
          <w:lang w:val="en-US" w:eastAsia="en-US" w:bidi="en-US"/>
        </w:rPr>
        <w:t xml:space="preserve">n. zygomaticus, </w:t>
      </w:r>
      <w:r>
        <w:rPr>
          <w:color w:val="000000"/>
          <w:spacing w:val="0"/>
          <w:w w:val="100"/>
          <w:position w:val="0"/>
          <w:shd w:val="clear" w:color="auto" w:fill="auto"/>
          <w:lang w:val="ru-RU" w:eastAsia="ru-RU" w:bidi="ru-RU"/>
        </w:rPr>
        <w:t>к коже щеки и передней части височной области.</w:t>
      </w:r>
    </w:p>
    <w:p>
      <w:pPr>
        <w:pStyle w:val="Style14"/>
        <w:keepNext w:val="0"/>
        <w:keepLines w:val="0"/>
        <w:widowControl w:val="0"/>
        <w:numPr>
          <w:ilvl w:val="0"/>
          <w:numId w:val="507"/>
        </w:numPr>
        <w:shd w:val="clear" w:color="auto" w:fill="auto"/>
        <w:tabs>
          <w:tab w:pos="394"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Верхние альвеолярные нервы, </w:t>
      </w:r>
      <w:r>
        <w:rPr>
          <w:color w:val="000000"/>
          <w:spacing w:val="0"/>
          <w:w w:val="100"/>
          <w:position w:val="0"/>
          <w:shd w:val="clear" w:color="auto" w:fill="auto"/>
          <w:lang w:val="en-US" w:eastAsia="en-US" w:bidi="en-US"/>
        </w:rPr>
        <w:t xml:space="preserve">nn. alveolares superiores, </w:t>
      </w:r>
      <w:r>
        <w:rPr>
          <w:color w:val="000000"/>
          <w:spacing w:val="0"/>
          <w:w w:val="100"/>
          <w:position w:val="0"/>
          <w:shd w:val="clear" w:color="auto" w:fill="auto"/>
          <w:lang w:val="ru-RU" w:eastAsia="ru-RU" w:bidi="ru-RU"/>
        </w:rPr>
        <w:t>в толще верхней че</w:t>
        <w:softHyphen/>
        <w:t xml:space="preserve">люсти образуют сплетение, </w:t>
      </w:r>
      <w:r>
        <w:rPr>
          <w:color w:val="000000"/>
          <w:spacing w:val="0"/>
          <w:w w:val="100"/>
          <w:position w:val="0"/>
          <w:shd w:val="clear" w:color="auto" w:fill="auto"/>
          <w:lang w:val="en-US" w:eastAsia="en-US" w:bidi="en-US"/>
        </w:rPr>
        <w:t xml:space="preserve">plexus dentalis superior, </w:t>
      </w:r>
      <w:r>
        <w:rPr>
          <w:color w:val="000000"/>
          <w:spacing w:val="0"/>
          <w:w w:val="100"/>
          <w:position w:val="0"/>
          <w:shd w:val="clear" w:color="auto" w:fill="auto"/>
          <w:lang w:val="ru-RU" w:eastAsia="ru-RU" w:bidi="ru-RU"/>
        </w:rPr>
        <w:t xml:space="preserve">от которого отходят </w:t>
      </w:r>
      <w:r>
        <w:rPr>
          <w:color w:val="000000"/>
          <w:spacing w:val="0"/>
          <w:w w:val="100"/>
          <w:position w:val="0"/>
          <w:shd w:val="clear" w:color="auto" w:fill="auto"/>
          <w:lang w:val="en-US" w:eastAsia="en-US" w:bidi="en-US"/>
        </w:rPr>
        <w:t xml:space="preserve">rami dentales superiores </w:t>
      </w:r>
      <w:r>
        <w:rPr>
          <w:color w:val="000000"/>
          <w:spacing w:val="0"/>
          <w:w w:val="100"/>
          <w:position w:val="0"/>
          <w:shd w:val="clear" w:color="auto" w:fill="auto"/>
          <w:lang w:val="ru-RU" w:eastAsia="ru-RU" w:bidi="ru-RU"/>
        </w:rPr>
        <w:t xml:space="preserve">к верхним зубам и </w:t>
      </w:r>
      <w:r>
        <w:rPr>
          <w:color w:val="000000"/>
          <w:spacing w:val="0"/>
          <w:w w:val="100"/>
          <w:position w:val="0"/>
          <w:shd w:val="clear" w:color="auto" w:fill="auto"/>
          <w:lang w:val="en-US" w:eastAsia="en-US" w:bidi="en-US"/>
        </w:rPr>
        <w:t xml:space="preserve">rami gingi vales superiores </w:t>
      </w:r>
      <w:r>
        <w:rPr>
          <w:color w:val="000000"/>
          <w:spacing w:val="0"/>
          <w:w w:val="100"/>
          <w:position w:val="0"/>
          <w:shd w:val="clear" w:color="auto" w:fill="auto"/>
          <w:lang w:val="ru-RU" w:eastAsia="ru-RU" w:bidi="ru-RU"/>
        </w:rPr>
        <w:t>к деснам.</w:t>
      </w:r>
    </w:p>
    <w:p>
      <w:pPr>
        <w:pStyle w:val="Style14"/>
        <w:keepNext w:val="0"/>
        <w:keepLines w:val="0"/>
        <w:widowControl w:val="0"/>
        <w:numPr>
          <w:ilvl w:val="0"/>
          <w:numId w:val="507"/>
        </w:numPr>
        <w:shd w:val="clear" w:color="auto" w:fill="auto"/>
        <w:tabs>
          <w:tab w:pos="399" w:val="left"/>
        </w:tabs>
        <w:bidi w:val="0"/>
        <w:spacing w:before="0" w:after="560" w:line="293" w:lineRule="auto"/>
        <w:ind w:left="0" w:right="0"/>
        <w:jc w:val="both"/>
      </w:pPr>
      <w:r>
        <w:drawing>
          <wp:anchor distT="0" distB="0" distL="50800" distR="50800" simplePos="0" relativeHeight="125829775" behindDoc="0" locked="0" layoutInCell="1" allowOverlap="1">
            <wp:simplePos x="0" y="0"/>
            <wp:positionH relativeFrom="page">
              <wp:posOffset>1663700</wp:posOffset>
            </wp:positionH>
            <wp:positionV relativeFrom="paragraph">
              <wp:posOffset>914400</wp:posOffset>
            </wp:positionV>
            <wp:extent cx="1822450" cy="1329055"/>
            <wp:wrapSquare wrapText="left"/>
            <wp:docPr id="1182" name="Shape 1182"/>
            <a:graphic xmlns:a="http://schemas.openxmlformats.org/drawingml/2006/main">
              <a:graphicData uri="http://schemas.openxmlformats.org/drawingml/2006/picture">
                <pic:pic xmlns:pic="http://schemas.openxmlformats.org/drawingml/2006/picture">
                  <pic:nvPicPr>
                    <pic:cNvPr id="1183" name="Picture box 1183"/>
                    <pic:cNvPicPr/>
                  </pic:nvPicPr>
                  <pic:blipFill>
                    <a:blip r:embed="rId1001"/>
                    <a:stretch/>
                  </pic:blipFill>
                  <pic:spPr>
                    <a:xfrm>
                      <a:ext cx="1822450" cy="1329055"/>
                    </a:xfrm>
                    <a:prstGeom prst="rect"/>
                  </pic:spPr>
                </pic:pic>
              </a:graphicData>
            </a:graphic>
          </wp:anchor>
        </w:drawing>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Узловые нервы, </w:t>
      </w:r>
      <w:r>
        <w:rPr>
          <w:color w:val="000000"/>
          <w:spacing w:val="0"/>
          <w:w w:val="100"/>
          <w:position w:val="0"/>
          <w:shd w:val="clear" w:color="auto" w:fill="auto"/>
          <w:lang w:val="ru-RU" w:eastAsia="ru-RU" w:bidi="ru-RU"/>
        </w:rPr>
        <w:t xml:space="preserve">гт. </w:t>
      </w:r>
      <w:r>
        <w:rPr>
          <w:color w:val="000000"/>
          <w:spacing w:val="0"/>
          <w:w w:val="100"/>
          <w:position w:val="0"/>
          <w:shd w:val="clear" w:color="auto" w:fill="auto"/>
          <w:lang w:val="en-US" w:eastAsia="en-US" w:bidi="en-US"/>
        </w:rPr>
        <w:t xml:space="preserve">ganglionares, </w:t>
      </w:r>
      <w:r>
        <w:rPr>
          <w:color w:val="000000"/>
          <w:spacing w:val="0"/>
          <w:w w:val="100"/>
          <w:position w:val="0"/>
          <w:shd w:val="clear" w:color="auto" w:fill="auto"/>
          <w:lang w:val="ru-RU" w:eastAsia="ru-RU" w:bidi="ru-RU"/>
        </w:rPr>
        <w:t xml:space="preserve">соединяют </w:t>
      </w:r>
      <w:r>
        <w:rPr>
          <w:color w:val="000000"/>
          <w:spacing w:val="0"/>
          <w:w w:val="100"/>
          <w:position w:val="0"/>
          <w:shd w:val="clear" w:color="auto" w:fill="auto"/>
          <w:lang w:val="en-US" w:eastAsia="en-US" w:bidi="en-US"/>
        </w:rPr>
        <w:t xml:space="preserve">n. maxillaris </w:t>
      </w:r>
      <w:r>
        <w:rPr>
          <w:color w:val="000000"/>
          <w:spacing w:val="0"/>
          <w:w w:val="100"/>
          <w:position w:val="0"/>
          <w:shd w:val="clear" w:color="auto" w:fill="auto"/>
          <w:lang w:val="ru-RU" w:eastAsia="ru-RU" w:bidi="ru-RU"/>
        </w:rPr>
        <w:t xml:space="preserve">с </w:t>
      </w:r>
      <w:r>
        <w:rPr>
          <w:color w:val="000000"/>
          <w:spacing w:val="0"/>
          <w:w w:val="100"/>
          <w:position w:val="0"/>
          <w:shd w:val="clear" w:color="auto" w:fill="auto"/>
          <w:lang w:val="en-US" w:eastAsia="en-US" w:bidi="en-US"/>
        </w:rPr>
        <w:t xml:space="preserve">ganglion pterygopala- tinum.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Крылонёбный узел, </w:t>
      </w:r>
      <w:r>
        <w:rPr>
          <w:color w:val="000000"/>
          <w:spacing w:val="0"/>
          <w:w w:val="100"/>
          <w:position w:val="0"/>
          <w:shd w:val="clear" w:color="auto" w:fill="auto"/>
          <w:lang w:val="en-US" w:eastAsia="en-US" w:bidi="en-US"/>
        </w:rPr>
        <w:t xml:space="preserve">ganglion pterygopalatinum, </w:t>
      </w:r>
      <w:r>
        <w:rPr>
          <w:color w:val="000000"/>
          <w:spacing w:val="0"/>
          <w:w w:val="100"/>
          <w:position w:val="0"/>
          <w:shd w:val="clear" w:color="auto" w:fill="auto"/>
          <w:lang w:val="ru-RU" w:eastAsia="ru-RU" w:bidi="ru-RU"/>
        </w:rPr>
        <w:t>расположен в крыловидно-нёб</w:t>
        <w:softHyphen/>
        <w:t xml:space="preserve">ной ямке медиально и книзу от </w:t>
      </w:r>
      <w:r>
        <w:rPr>
          <w:color w:val="000000"/>
          <w:spacing w:val="0"/>
          <w:w w:val="100"/>
          <w:position w:val="0"/>
          <w:shd w:val="clear" w:color="auto" w:fill="auto"/>
          <w:lang w:val="en-US" w:eastAsia="en-US" w:bidi="en-US"/>
        </w:rPr>
        <w:t xml:space="preserve">n. maxillaris. </w:t>
      </w:r>
      <w:r>
        <w:rPr>
          <w:color w:val="000000"/>
          <w:spacing w:val="0"/>
          <w:w w:val="100"/>
          <w:position w:val="0"/>
          <w:shd w:val="clear" w:color="auto" w:fill="auto"/>
          <w:lang w:val="ru-RU" w:eastAsia="ru-RU" w:bidi="ru-RU"/>
        </w:rPr>
        <w:t>В узле, относящемся к вегетативной нервной системе, прерываются парасимпатические волокна, идущие из вегетативно</w:t>
        <w:softHyphen/>
        <w:t xml:space="preserve">го ядра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промежуточного нерва, </w:t>
      </w:r>
      <w:r>
        <w:rPr>
          <w:color w:val="000000"/>
          <w:spacing w:val="0"/>
          <w:w w:val="100"/>
          <w:position w:val="0"/>
          <w:shd w:val="clear" w:color="auto" w:fill="auto"/>
          <w:lang w:val="en-US" w:eastAsia="en-US" w:bidi="en-US"/>
        </w:rPr>
        <w:t xml:space="preserve">n. intermedins, </w:t>
      </w:r>
      <w:r>
        <w:rPr>
          <w:color w:val="000000"/>
          <w:spacing w:val="0"/>
          <w:w w:val="100"/>
          <w:position w:val="0"/>
          <w:shd w:val="clear" w:color="auto" w:fill="auto"/>
          <w:lang w:val="ru-RU" w:eastAsia="ru-RU" w:bidi="ru-RU"/>
        </w:rPr>
        <w:t>к слезной железе и железам слизис</w:t>
        <w:softHyphen/>
        <w:t xml:space="preserve">той оболочки носа и нёба в составе самого нерва и далее в виде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большого каменис</w:t>
        <w:softHyphen/>
        <w:t xml:space="preserve">того нерва,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petrosus major </w:t>
      </w:r>
      <w:r>
        <w:rPr>
          <w:color w:val="000000"/>
          <w:spacing w:val="0"/>
          <w:w w:val="100"/>
          <w:position w:val="0"/>
          <w:shd w:val="clear" w:color="auto" w:fill="auto"/>
          <w:lang w:val="ru-RU" w:eastAsia="ru-RU" w:bidi="ru-RU"/>
        </w:rPr>
        <w:t xml:space="preserve">(ветвь лицевого нерва). </w:t>
      </w:r>
      <w:r>
        <w:rPr>
          <w:color w:val="000000"/>
          <w:spacing w:val="0"/>
          <w:w w:val="100"/>
          <w:position w:val="0"/>
          <w:shd w:val="clear" w:color="auto" w:fill="auto"/>
          <w:lang w:val="en-US" w:eastAsia="en-US" w:bidi="en-US"/>
        </w:rPr>
        <w:t xml:space="preserve">Ganglion pterygopalatinum </w:t>
      </w:r>
      <w:r>
        <w:rPr>
          <w:color w:val="000000"/>
          <w:spacing w:val="0"/>
          <w:w w:val="100"/>
          <w:position w:val="0"/>
          <w:shd w:val="clear" w:color="auto" w:fill="auto"/>
          <w:lang w:val="ru-RU" w:eastAsia="ru-RU" w:bidi="ru-RU"/>
        </w:rPr>
        <w:t>отдает следующие (секреторные) ветви (рис. 346):</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345. Верхнечелюстной</w:t>
        <w:br/>
        <w:t>нерв.</w:t>
      </w:r>
    </w:p>
    <w:p>
      <w:pPr>
        <w:pStyle w:val="Style46"/>
        <w:keepNext w:val="0"/>
        <w:keepLines w:val="0"/>
        <w:widowControl w:val="0"/>
        <w:shd w:val="clear" w:color="auto" w:fill="auto"/>
        <w:tabs>
          <w:tab w:pos="485" w:val="left"/>
        </w:tabs>
        <w:bidi w:val="0"/>
        <w:spacing w:before="0" w:after="0" w:line="302" w:lineRule="auto"/>
        <w:ind w:left="0" w:right="0" w:firstLine="0"/>
        <w:jc w:val="both"/>
      </w:pPr>
      <w:r>
        <w:rPr>
          <w:color w:val="000000"/>
          <w:spacing w:val="0"/>
          <w:w w:val="100"/>
          <w:position w:val="0"/>
          <w:shd w:val="clear" w:color="auto" w:fill="auto"/>
          <w:lang w:val="ru-RU" w:eastAsia="ru-RU" w:bidi="ru-RU"/>
        </w:rPr>
        <w:t xml:space="preserve">I — г. </w:t>
      </w:r>
      <w:r>
        <w:rPr>
          <w:color w:val="000000"/>
          <w:spacing w:val="0"/>
          <w:w w:val="100"/>
          <w:position w:val="0"/>
          <w:shd w:val="clear" w:color="auto" w:fill="auto"/>
          <w:lang w:val="en-US" w:eastAsia="en-US" w:bidi="en-US"/>
        </w:rPr>
        <w:t xml:space="preserve">dentalis superior,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n. zy</w:t>
        <w:softHyphen/>
        <w:t>gomaticus, 3 n. maxillaris. 4 n. canalis pterygoidci, 5 n ophthal</w:t>
        <w:softHyphen/>
        <w:t xml:space="preserve">micus; 6 - n trigeminus, 7 n. mandibulans; 8-- chorda tympani, 9 — gangl oticum; 10 - </w:t>
      </w:r>
      <w:r>
        <w:rPr>
          <w:color w:val="000000"/>
          <w:spacing w:val="0"/>
          <w:w w:val="100"/>
          <w:position w:val="0"/>
          <w:shd w:val="clear" w:color="auto" w:fill="auto"/>
          <w:lang w:val="ru-RU" w:eastAsia="ru-RU" w:bidi="ru-RU"/>
        </w:rPr>
        <w:t xml:space="preserve">веточки </w:t>
      </w:r>
      <w:r>
        <w:rPr>
          <w:color w:val="000000"/>
          <w:spacing w:val="0"/>
          <w:w w:val="100"/>
          <w:position w:val="0"/>
          <w:shd w:val="clear" w:color="auto" w:fill="auto"/>
          <w:lang w:val="en-US" w:eastAsia="en-US" w:bidi="en-US"/>
        </w:rPr>
        <w:t xml:space="preserve">gangl. pterygopalatinum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n maxil- laris, II n. massetencus, 12 n alveolans inferior, 13 n lingua- hs, 14</w:t>
        <w:tab/>
        <w:t>gangl pterygopalatinum,</w:t>
      </w:r>
    </w:p>
    <w:p>
      <w:pPr>
        <w:pStyle w:val="Style46"/>
        <w:keepNext w:val="0"/>
        <w:keepLines w:val="0"/>
        <w:widowControl w:val="0"/>
        <w:shd w:val="clear" w:color="auto" w:fill="auto"/>
        <w:bidi w:val="0"/>
        <w:spacing w:before="0" w:after="0" w:line="302" w:lineRule="auto"/>
        <w:ind w:left="0" w:right="0" w:firstLine="0"/>
        <w:jc w:val="both"/>
      </w:pPr>
      <w:r>
        <w:rPr>
          <w:color w:val="000000"/>
          <w:spacing w:val="0"/>
          <w:w w:val="100"/>
          <w:position w:val="0"/>
          <w:shd w:val="clear" w:color="auto" w:fill="auto"/>
          <w:lang w:val="en-US" w:eastAsia="en-US" w:bidi="en-US"/>
        </w:rPr>
        <w:t>15 n infraorbitalis</w:t>
      </w:r>
      <w:r>
        <w:br w:type="page"/>
      </w:r>
    </w:p>
    <w:p>
      <w:pPr>
        <w:widowControl w:val="0"/>
        <w:jc w:val="center"/>
        <w:rPr>
          <w:sz w:val="2"/>
          <w:szCs w:val="2"/>
        </w:rPr>
      </w:pPr>
      <w:r>
        <w:drawing>
          <wp:inline>
            <wp:extent cx="2658110" cy="1847215"/>
            <wp:docPr id="1184" name="Picutre 1184"/>
            <a:graphic xmlns:a="http://schemas.openxmlformats.org/drawingml/2006/main">
              <a:graphicData uri="http://schemas.openxmlformats.org/drawingml/2006/picture">
                <pic:pic xmlns:pic="http://schemas.openxmlformats.org/drawingml/2006/picture">
                  <pic:nvPicPr>
                    <pic:cNvPr id="1184" name="Picture 1184"/>
                    <pic:cNvPicPr/>
                  </pic:nvPicPr>
                  <pic:blipFill>
                    <a:blip r:embed="rId1003"/>
                    <a:stretch/>
                  </pic:blipFill>
                  <pic:spPr>
                    <a:xfrm>
                      <a:ext cx="2658110" cy="1847215"/>
                    </a:xfrm>
                    <a:prstGeom prst="rect"/>
                  </pic:spPr>
                </pic:pic>
              </a:graphicData>
            </a:graphic>
          </wp:inline>
        </w:drawing>
      </w:r>
    </w:p>
    <w:p>
      <w:pPr>
        <w:pStyle w:val="Style6"/>
        <w:keepNext w:val="0"/>
        <w:keepLines w:val="0"/>
        <w:widowControl w:val="0"/>
        <w:shd w:val="clear" w:color="auto" w:fill="auto"/>
        <w:bidi w:val="0"/>
        <w:spacing w:before="0" w:after="0" w:line="334"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346. Обонятельный иерв, крылонёбный узел, ветвя тройничного нерва.</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rPr>
        <w:t xml:space="preserve">meatus nasi inferior. </w:t>
      </w:r>
      <w:r>
        <w:rPr>
          <w:color w:val="000000"/>
          <w:spacing w:val="0"/>
          <w:w w:val="100"/>
          <w:position w:val="0"/>
          <w:shd w:val="clear" w:color="auto" w:fill="auto"/>
          <w:lang w:val="ru-RU" w:eastAsia="ru-RU" w:bidi="ru-RU"/>
        </w:rPr>
        <w:t xml:space="preserve">2.4. 7 - </w:t>
      </w:r>
      <w:r>
        <w:rPr>
          <w:color w:val="000000"/>
          <w:spacing w:val="0"/>
          <w:w w:val="100"/>
          <w:position w:val="0"/>
          <w:shd w:val="clear" w:color="auto" w:fill="auto"/>
        </w:rPr>
        <w:t xml:space="preserve">conchae nasales inferior, media et superior; 3 — meatus nasi medms; 5 — bulbus olfactorius. 6 - - nn olfactorn;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rPr>
        <w:t xml:space="preserve">— sinus sphenoidalis; 9 — n. opticus; 10, 23 — a. carotis </w:t>
      </w:r>
      <w:r>
        <w:rPr>
          <w:color w:val="000000"/>
          <w:spacing w:val="0"/>
          <w:w w:val="100"/>
          <w:position w:val="0"/>
          <w:shd w:val="clear" w:color="auto" w:fill="auto"/>
        </w:rPr>
        <w:t>intema.il</w:t>
      </w:r>
      <w:r>
        <w:rPr>
          <w:color w:val="000000"/>
          <w:spacing w:val="0"/>
          <w:w w:val="100"/>
          <w:position w:val="0"/>
          <w:shd w:val="clear" w:color="auto" w:fill="auto"/>
        </w:rPr>
        <w:t xml:space="preserve"> n uculoniotonus. 12 gang! plerygopalahnum, 13 — n. ophthalmicus; 14 — n.maxillans; 15 ■■■ gang! trigeminale. 16 n canalis pterygoidei, 17 — n. tngeminus; 18 — n. petrosus major; 19 — n petrosus profundus, 20. 31 — n facialis; 21 — VIII </w:t>
      </w:r>
      <w:r>
        <w:rPr>
          <w:color w:val="000000"/>
          <w:spacing w:val="0"/>
          <w:w w:val="100"/>
          <w:position w:val="0"/>
          <w:shd w:val="clear" w:color="auto" w:fill="auto"/>
          <w:lang w:val="ru-RU" w:eastAsia="ru-RU" w:bidi="ru-RU"/>
        </w:rPr>
        <w:t xml:space="preserve">пара черепных нервов; </w:t>
      </w:r>
      <w:r>
        <w:rPr>
          <w:color w:val="000000"/>
          <w:spacing w:val="0"/>
          <w:w w:val="100"/>
          <w:position w:val="0"/>
          <w:shd w:val="clear" w:color="auto" w:fill="auto"/>
        </w:rPr>
        <w:t xml:space="preserve">22 — plexus sympaihicus </w:t>
      </w:r>
      <w:r>
        <w:rPr>
          <w:color w:val="000000"/>
          <w:spacing w:val="0"/>
          <w:w w:val="100"/>
          <w:position w:val="0"/>
          <w:shd w:val="clear" w:color="auto" w:fill="auto"/>
          <w:lang w:val="ru-RU" w:eastAsia="ru-RU" w:bidi="ru-RU"/>
        </w:rPr>
        <w:t xml:space="preserve">вокрут </w:t>
      </w:r>
      <w:r>
        <w:rPr>
          <w:color w:val="000000"/>
          <w:spacing w:val="0"/>
          <w:w w:val="100"/>
          <w:position w:val="0"/>
          <w:shd w:val="clear" w:color="auto" w:fill="auto"/>
        </w:rPr>
        <w:t>a carotis intema. 24 — n. lingualis; 25 — n. alveolaris inferior; 26 — chorda tympani. 27 - a menmgea media. 28 — a. maxillaris; 29 — processus styloideus; 30 — processus mastoideus; 32 — gl parotis. 33 - lam. perpendicularis ossis palatini; 34 — m. pterygoideus medialis; 35 — nn. palatini. 36 — palatum molle; 37 — palatum durum; 38 — labium supenus.</w:t>
      </w:r>
    </w:p>
    <w:p>
      <w:pPr>
        <w:widowControl w:val="0"/>
        <w:spacing w:after="239" w:line="1" w:lineRule="exact"/>
      </w:pPr>
    </w:p>
    <w:p>
      <w:pPr>
        <w:pStyle w:val="Style14"/>
        <w:keepNext w:val="0"/>
        <w:keepLines w:val="0"/>
        <w:widowControl w:val="0"/>
        <w:numPr>
          <w:ilvl w:val="0"/>
          <w:numId w:val="509"/>
        </w:numPr>
        <w:shd w:val="clear" w:color="auto" w:fill="auto"/>
        <w:tabs>
          <w:tab w:pos="409" w:val="left"/>
        </w:tabs>
        <w:bidi w:val="0"/>
        <w:spacing w:before="0" w:after="0" w:line="290" w:lineRule="auto"/>
        <w:ind w:left="0" w:right="0"/>
        <w:jc w:val="both"/>
      </w:pPr>
      <w:r>
        <w:rPr>
          <w:color w:val="000000"/>
          <w:spacing w:val="0"/>
          <w:w w:val="100"/>
          <w:position w:val="0"/>
          <w:shd w:val="clear" w:color="auto" w:fill="auto"/>
          <w:lang w:val="ru-RU" w:eastAsia="ru-RU" w:bidi="ru-RU"/>
        </w:rPr>
        <w:t xml:space="preserve">задние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носовые ветви, </w:t>
      </w:r>
      <w:r>
        <w:rPr>
          <w:color w:val="000000"/>
          <w:spacing w:val="0"/>
          <w:w w:val="100"/>
          <w:position w:val="0"/>
          <w:shd w:val="clear" w:color="auto" w:fill="auto"/>
          <w:lang w:val="en-US" w:eastAsia="en-US" w:bidi="en-US"/>
        </w:rPr>
        <w:t xml:space="preserve">rami nasales posteriores, </w:t>
      </w:r>
      <w:r>
        <w:rPr>
          <w:color w:val="000000"/>
          <w:spacing w:val="0"/>
          <w:w w:val="100"/>
          <w:position w:val="0"/>
          <w:shd w:val="clear" w:color="auto" w:fill="auto"/>
          <w:lang w:val="ru-RU" w:eastAsia="ru-RU" w:bidi="ru-RU"/>
        </w:rPr>
        <w:t xml:space="preserve">идут через </w:t>
      </w:r>
      <w:r>
        <w:rPr>
          <w:color w:val="000000"/>
          <w:spacing w:val="0"/>
          <w:w w:val="100"/>
          <w:position w:val="0"/>
          <w:shd w:val="clear" w:color="auto" w:fill="auto"/>
          <w:lang w:val="en-US" w:eastAsia="en-US" w:bidi="en-US"/>
        </w:rPr>
        <w:t xml:space="preserve">foramen sphenopalati- num </w:t>
      </w:r>
      <w:r>
        <w:rPr>
          <w:color w:val="000000"/>
          <w:spacing w:val="0"/>
          <w:w w:val="100"/>
          <w:position w:val="0"/>
          <w:shd w:val="clear" w:color="auto" w:fill="auto"/>
          <w:lang w:val="ru-RU" w:eastAsia="ru-RU" w:bidi="ru-RU"/>
        </w:rPr>
        <w:t xml:space="preserve">к желе зам слизистой оболочки носа; наиболее крупная из них,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носонёбный нерв,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nasopalatinus. </w:t>
      </w:r>
      <w:r>
        <w:rPr>
          <w:color w:val="000000"/>
          <w:spacing w:val="0"/>
          <w:w w:val="100"/>
          <w:position w:val="0"/>
          <w:shd w:val="clear" w:color="auto" w:fill="auto"/>
          <w:lang w:val="ru-RU" w:eastAsia="ru-RU" w:bidi="ru-RU"/>
        </w:rPr>
        <w:t xml:space="preserve">проходит через </w:t>
      </w:r>
      <w:r>
        <w:rPr>
          <w:color w:val="000000"/>
          <w:spacing w:val="0"/>
          <w:w w:val="100"/>
          <w:position w:val="0"/>
          <w:shd w:val="clear" w:color="auto" w:fill="auto"/>
          <w:lang w:val="en-US" w:eastAsia="en-US" w:bidi="en-US"/>
        </w:rPr>
        <w:t xml:space="preserve">canalis incisivus </w:t>
      </w:r>
      <w:r>
        <w:rPr>
          <w:color w:val="000000"/>
          <w:spacing w:val="0"/>
          <w:w w:val="100"/>
          <w:position w:val="0"/>
          <w:shd w:val="clear" w:color="auto" w:fill="auto"/>
          <w:lang w:val="ru-RU" w:eastAsia="ru-RU" w:bidi="ru-RU"/>
        </w:rPr>
        <w:t>к железам слизистой оболочки твер</w:t>
        <w:softHyphen/>
        <w:t>дого нёба;</w:t>
      </w:r>
    </w:p>
    <w:p>
      <w:pPr>
        <w:pStyle w:val="Style14"/>
        <w:keepNext w:val="0"/>
        <w:keepLines w:val="0"/>
        <w:widowControl w:val="0"/>
        <w:numPr>
          <w:ilvl w:val="0"/>
          <w:numId w:val="509"/>
        </w:numPr>
        <w:shd w:val="clear" w:color="auto" w:fill="auto"/>
        <w:tabs>
          <w:tab w:pos="404" w:val="left"/>
        </w:tabs>
        <w:bidi w:val="0"/>
        <w:spacing w:before="0" w:after="0" w:line="290" w:lineRule="auto"/>
        <w:ind w:left="0" w:right="0"/>
        <w:jc w:val="both"/>
      </w:pPr>
      <w:r>
        <w:rPr>
          <w:color w:val="000000"/>
          <w:spacing w:val="0"/>
          <w:w w:val="100"/>
          <w:position w:val="0"/>
          <w:shd w:val="clear" w:color="auto" w:fill="auto"/>
          <w:lang w:val="ru-RU" w:eastAsia="ru-RU" w:bidi="ru-RU"/>
        </w:rPr>
        <w:t xml:space="preserve">нёбные нервы, </w:t>
      </w:r>
      <w:r>
        <w:rPr>
          <w:color w:val="000000"/>
          <w:spacing w:val="0"/>
          <w:w w:val="100"/>
          <w:position w:val="0"/>
          <w:shd w:val="clear" w:color="auto" w:fill="auto"/>
          <w:lang w:val="en-US" w:eastAsia="en-US" w:bidi="en-US"/>
        </w:rPr>
        <w:t xml:space="preserve">nn. palatini, </w:t>
      </w:r>
      <w:r>
        <w:rPr>
          <w:color w:val="000000"/>
          <w:spacing w:val="0"/>
          <w:w w:val="100"/>
          <w:position w:val="0"/>
          <w:shd w:val="clear" w:color="auto" w:fill="auto"/>
          <w:lang w:val="ru-RU" w:eastAsia="ru-RU" w:bidi="ru-RU"/>
        </w:rPr>
        <w:t xml:space="preserve">спускаются по </w:t>
      </w:r>
      <w:r>
        <w:rPr>
          <w:color w:val="000000"/>
          <w:spacing w:val="0"/>
          <w:w w:val="100"/>
          <w:position w:val="0"/>
          <w:shd w:val="clear" w:color="auto" w:fill="auto"/>
          <w:lang w:val="en-US" w:eastAsia="en-US" w:bidi="en-US"/>
        </w:rPr>
        <w:t xml:space="preserve">canalis palatinus major </w:t>
      </w:r>
      <w:r>
        <w:rPr>
          <w:color w:val="000000"/>
          <w:spacing w:val="0"/>
          <w:w w:val="100"/>
          <w:position w:val="0"/>
          <w:shd w:val="clear" w:color="auto" w:fill="auto"/>
          <w:lang w:val="ru-RU" w:eastAsia="ru-RU" w:bidi="ru-RU"/>
        </w:rPr>
        <w:t>и, выходя че</w:t>
        <w:softHyphen/>
        <w:t xml:space="preserve">рез </w:t>
      </w:r>
      <w:r>
        <w:rPr>
          <w:color w:val="000000"/>
          <w:spacing w:val="0"/>
          <w:w w:val="100"/>
          <w:position w:val="0"/>
          <w:shd w:val="clear" w:color="auto" w:fill="auto"/>
          <w:lang w:val="en-US" w:eastAsia="en-US" w:bidi="en-US"/>
        </w:rPr>
        <w:t xml:space="preserve">foramina palatina majus et minus, </w:t>
      </w:r>
      <w:r>
        <w:rPr>
          <w:color w:val="000000"/>
          <w:spacing w:val="0"/>
          <w:w w:val="100"/>
          <w:position w:val="0"/>
          <w:shd w:val="clear" w:color="auto" w:fill="auto"/>
          <w:lang w:val="ru-RU" w:eastAsia="ru-RU" w:bidi="ru-RU"/>
        </w:rPr>
        <w:t>иннервируют железы слизистой оболочки твер</w:t>
        <w:softHyphen/>
        <w:t>дого и мягкого нёба.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В составе нервов, отходящих от крылонебного узла, проходят, кроме секреторных волокон, еще чувствительные (от второй ветви тройничного нерва) и симпатические волокна. Таким образом, волокна </w:t>
      </w:r>
      <w:r>
        <w:rPr>
          <w:color w:val="000000"/>
          <w:spacing w:val="0"/>
          <w:w w:val="100"/>
          <w:position w:val="0"/>
          <w:shd w:val="clear" w:color="auto" w:fill="auto"/>
          <w:lang w:val="en-US" w:eastAsia="en-US" w:bidi="en-US"/>
        </w:rPr>
        <w:t xml:space="preserve">n. mtermedius </w:t>
      </w:r>
      <w:r>
        <w:rPr>
          <w:color w:val="000000"/>
          <w:spacing w:val="0"/>
          <w:w w:val="100"/>
          <w:position w:val="0"/>
          <w:shd w:val="clear" w:color="auto" w:fill="auto"/>
          <w:lang w:val="ru-RU" w:eastAsia="ru-RU" w:bidi="ru-RU"/>
        </w:rPr>
        <w:t xml:space="preserve">(парасимпатической части лицевого нерва), проходящие по п. </w:t>
      </w:r>
      <w:r>
        <w:rPr>
          <w:color w:val="000000"/>
          <w:spacing w:val="0"/>
          <w:w w:val="100"/>
          <w:position w:val="0"/>
          <w:shd w:val="clear" w:color="auto" w:fill="auto"/>
          <w:lang w:val="en-US" w:eastAsia="en-US" w:bidi="en-US"/>
        </w:rPr>
        <w:t xml:space="preserve">petrosus major, </w:t>
      </w:r>
      <w:r>
        <w:rPr>
          <w:color w:val="000000"/>
          <w:spacing w:val="0"/>
          <w:w w:val="100"/>
          <w:position w:val="0"/>
          <w:shd w:val="clear" w:color="auto" w:fill="auto"/>
          <w:lang w:val="ru-RU" w:eastAsia="ru-RU" w:bidi="ru-RU"/>
        </w:rPr>
        <w:t>через крылонёбный узел иннервируют желе</w:t>
        <w:softHyphen/>
        <w:t>зы носовой полости и нёба, а также слезную железу. Эти волокна идут из крылонёб</w:t>
        <w:softHyphen/>
        <w:t xml:space="preserve">ного узла через </w:t>
      </w:r>
      <w:r>
        <w:rPr>
          <w:color w:val="000000"/>
          <w:spacing w:val="0"/>
          <w:w w:val="100"/>
          <w:position w:val="0"/>
          <w:shd w:val="clear" w:color="auto" w:fill="auto"/>
          <w:lang w:val="en-US" w:eastAsia="en-US" w:bidi="en-US"/>
        </w:rPr>
        <w:t xml:space="preserve">n. zygomaticus, </w:t>
      </w:r>
      <w:r>
        <w:rPr>
          <w:color w:val="000000"/>
          <w:spacing w:val="0"/>
          <w:w w:val="100"/>
          <w:position w:val="0"/>
          <w:shd w:val="clear" w:color="auto" w:fill="auto"/>
          <w:lang w:val="ru-RU" w:eastAsia="ru-RU" w:bidi="ru-RU"/>
        </w:rPr>
        <w:t xml:space="preserve">а из него — в </w:t>
      </w:r>
      <w:r>
        <w:rPr>
          <w:color w:val="000000"/>
          <w:spacing w:val="0"/>
          <w:w w:val="100"/>
          <w:position w:val="0"/>
          <w:shd w:val="clear" w:color="auto" w:fill="auto"/>
          <w:lang w:val="en-US" w:eastAsia="en-US" w:bidi="en-US"/>
        </w:rPr>
        <w:t>n. lacnmalis.</w:t>
      </w:r>
    </w:p>
    <w:p>
      <w:pPr>
        <w:pStyle w:val="Style14"/>
        <w:keepNext w:val="0"/>
        <w:keepLines w:val="0"/>
        <w:widowControl w:val="0"/>
        <w:shd w:val="clear" w:color="auto" w:fill="auto"/>
        <w:bidi w:val="0"/>
        <w:spacing w:before="0" w:after="120" w:line="30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Третья ветвь тройничного нерва </w:t>
      </w:r>
      <w:r>
        <w:rPr>
          <w:color w:val="000000"/>
          <w:spacing w:val="0"/>
          <w:w w:val="100"/>
          <w:position w:val="0"/>
          <w:shd w:val="clear" w:color="auto" w:fill="auto"/>
          <w:lang w:val="ru-RU" w:eastAsia="ru-RU" w:bidi="ru-RU"/>
        </w:rPr>
        <w:t xml:space="preserve">(рис. 347)—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нижнечелюстной нерв, </w:t>
      </w:r>
      <w:r>
        <w:rPr>
          <w:color w:val="000000"/>
          <w:spacing w:val="0"/>
          <w:w w:val="100"/>
          <w:position w:val="0"/>
          <w:shd w:val="clear" w:color="auto" w:fill="auto"/>
          <w:lang w:val="en-US" w:eastAsia="en-US" w:bidi="en-US"/>
        </w:rPr>
        <w:t xml:space="preserve">n mandi- bulans. </w:t>
      </w:r>
      <w:r>
        <w:rPr>
          <w:color w:val="000000"/>
          <w:spacing w:val="0"/>
          <w:w w:val="100"/>
          <w:position w:val="0"/>
          <w:shd w:val="clear" w:color="auto" w:fill="auto"/>
          <w:lang w:val="ru-RU" w:eastAsia="ru-RU" w:bidi="ru-RU"/>
        </w:rPr>
        <w:t xml:space="preserve">имеет в своем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составе, </w:t>
      </w:r>
      <w:r>
        <w:rPr>
          <w:color w:val="000000"/>
          <w:spacing w:val="0"/>
          <w:w w:val="100"/>
          <w:position w:val="0"/>
          <w:shd w:val="clear" w:color="auto" w:fill="auto"/>
          <w:lang w:val="ru-RU" w:eastAsia="ru-RU" w:bidi="ru-RU"/>
        </w:rPr>
        <w:t>кроме чувствительного, весь двигательный корешок трой</w:t>
        <w:softHyphen/>
        <w:t xml:space="preserve">ничного нерва, идущий из упомянутого двигательного ядра, </w:t>
      </w:r>
      <w:r>
        <w:rPr>
          <w:color w:val="000000"/>
          <w:spacing w:val="0"/>
          <w:w w:val="100"/>
          <w:position w:val="0"/>
          <w:shd w:val="clear" w:color="auto" w:fill="auto"/>
          <w:lang w:val="en-US" w:eastAsia="en-US" w:bidi="en-US"/>
        </w:rPr>
        <w:t xml:space="preserve">nucleus motorius, </w:t>
      </w:r>
      <w:r>
        <w:rPr>
          <w:color w:val="000000"/>
          <w:spacing w:val="0"/>
          <w:w w:val="100"/>
          <w:position w:val="0"/>
          <w:shd w:val="clear" w:color="auto" w:fill="auto"/>
          <w:lang w:val="ru-RU" w:eastAsia="ru-RU" w:bidi="ru-RU"/>
        </w:rPr>
        <w:t>к муску-</w:t>
      </w:r>
      <w:r>
        <w:br w:type="page"/>
      </w:r>
    </w:p>
    <w:p>
      <w:pPr>
        <w:pStyle w:val="Style55"/>
        <w:keepNext w:val="0"/>
        <w:keepLines w:val="0"/>
        <w:widowControl w:val="0"/>
        <w:shd w:val="clear" w:color="auto" w:fill="auto"/>
        <w:bidi w:val="0"/>
        <w:spacing w:before="0" w:after="0" w:line="331" w:lineRule="auto"/>
        <w:ind w:left="0" w:right="0" w:firstLine="140"/>
        <w:jc w:val="left"/>
      </w:pPr>
      <w:r>
        <w:rPr>
          <w:color w:val="000000"/>
          <w:spacing w:val="0"/>
          <w:w w:val="100"/>
          <w:position w:val="0"/>
          <w:shd w:val="clear" w:color="auto" w:fill="auto"/>
          <w:lang w:val="ru-RU" w:eastAsia="ru-RU" w:bidi="ru-RU"/>
        </w:rPr>
        <w:t>Рис. 347. Нижнечелюстной нерв.</w:t>
      </w:r>
    </w:p>
    <w:p>
      <w:pPr>
        <w:pStyle w:val="Style46"/>
        <w:keepNext w:val="0"/>
        <w:keepLines w:val="0"/>
        <w:widowControl w:val="0"/>
        <w:shd w:val="clear" w:color="auto" w:fill="auto"/>
        <w:bidi w:val="0"/>
        <w:spacing w:before="0" w:after="280"/>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n. maxillaris;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n. alveolaris superior; </w:t>
      </w:r>
      <w:r>
        <w:rPr>
          <w:color w:val="000000"/>
          <w:spacing w:val="0"/>
          <w:w w:val="100"/>
          <w:position w:val="0"/>
          <w:shd w:val="clear" w:color="auto" w:fill="auto"/>
          <w:lang w:val="ru-RU" w:eastAsia="ru-RU" w:bidi="ru-RU"/>
        </w:rPr>
        <w:t xml:space="preserve">3. 4 — </w:t>
      </w:r>
      <w:r>
        <w:rPr>
          <w:color w:val="000000"/>
          <w:spacing w:val="0"/>
          <w:w w:val="100"/>
          <w:position w:val="0"/>
          <w:shd w:val="clear" w:color="auto" w:fill="auto"/>
          <w:lang w:val="en-US" w:eastAsia="en-US" w:bidi="en-US"/>
        </w:rPr>
        <w:t>n. infraorbitalis; 5 — n. buccalis; 6 — m. buccinator; 7, 10 — n. alveolaris inferior; 8 — m. masseter; 9 — n. lingualis; II — m. pterygoideus lateralis; 12 — n. massetericus; 13 — n. facialis; 14 — n. auriculotemporalis; 15 — m. temporalis.</w:t>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натуре, возникшей из нижнече</w:t>
        <w:softHyphen/>
        <w:t>люстной дуги, а потому иннерви</w:t>
        <w:softHyphen/>
        <w:t>рует мышцы, прикрепляющиеся к нижней челюсти, кожу, ее по</w:t>
        <w:softHyphen/>
        <w:t>крывающую, и другие производ</w:t>
        <w:softHyphen/>
        <w:t>ные нижнечелюстной дуги. По вы</w:t>
        <w:softHyphen/>
        <w:t xml:space="preserve">ходе из черепа через </w:t>
      </w:r>
      <w:r>
        <w:rPr>
          <w:color w:val="000000"/>
          <w:spacing w:val="0"/>
          <w:w w:val="100"/>
          <w:position w:val="0"/>
          <w:shd w:val="clear" w:color="auto" w:fill="auto"/>
          <w:lang w:val="en-US" w:eastAsia="en-US" w:bidi="en-US"/>
        </w:rPr>
        <w:t xml:space="preserve">foramen ovale </w:t>
      </w:r>
      <w:r>
        <w:rPr>
          <w:color w:val="000000"/>
          <w:spacing w:val="0"/>
          <w:w w:val="100"/>
          <w:position w:val="0"/>
          <w:shd w:val="clear" w:color="auto" w:fill="auto"/>
          <w:lang w:val="ru-RU" w:eastAsia="ru-RU" w:bidi="ru-RU"/>
        </w:rPr>
        <w:t>он делится на 2 группы ветвей.</w:t>
      </w:r>
    </w:p>
    <w:p>
      <w:pPr>
        <w:pStyle w:val="Style58"/>
        <w:keepNext w:val="0"/>
        <w:keepLines w:val="0"/>
        <w:widowControl w:val="0"/>
        <w:shd w:val="clear" w:color="auto" w:fill="auto"/>
        <w:bidi w:val="0"/>
        <w:spacing w:before="0" w:after="0" w:line="240" w:lineRule="auto"/>
        <w:ind w:left="0" w:right="0" w:firstLine="180"/>
        <w:jc w:val="left"/>
      </w:pPr>
      <w:r>
        <w:rPr>
          <w:rFonts w:ascii="Arial" w:eastAsia="Arial" w:hAnsi="Arial" w:cs="Arial"/>
          <w:b w:val="0"/>
          <w:bCs w:val="0"/>
          <w:color w:val="000000"/>
          <w:spacing w:val="0"/>
          <w:w w:val="100"/>
          <w:position w:val="0"/>
          <w:sz w:val="11"/>
          <w:szCs w:val="11"/>
          <w:shd w:val="clear" w:color="auto" w:fill="auto"/>
          <w:lang w:val="ru-RU" w:eastAsia="ru-RU" w:bidi="ru-RU"/>
        </w:rPr>
        <w:t xml:space="preserve">А. </w:t>
      </w:r>
      <w:r>
        <w:rPr>
          <w:i/>
          <w:iCs/>
          <w:color w:val="000000"/>
          <w:spacing w:val="0"/>
          <w:w w:val="100"/>
          <w:position w:val="0"/>
          <w:shd w:val="clear" w:color="auto" w:fill="auto"/>
          <w:lang w:val="ru-RU" w:eastAsia="ru-RU" w:bidi="ru-RU"/>
        </w:rPr>
        <w:t xml:space="preserve">Мышечные </w:t>
      </w:r>
      <w:r>
        <w:rPr>
          <w:i/>
          <w:iCs/>
          <w:color w:val="000000"/>
          <w:spacing w:val="0"/>
          <w:w w:val="100"/>
          <w:position w:val="0"/>
          <w:shd w:val="clear" w:color="auto" w:fill="auto"/>
          <w:lang w:val="en-US" w:eastAsia="en-US" w:bidi="en-US"/>
        </w:rPr>
        <w:t>eemeu.</w:t>
      </w:r>
    </w:p>
    <w:p>
      <w:pPr>
        <w:pStyle w:val="Style14"/>
        <w:keepNext w:val="0"/>
        <w:keepLines w:val="0"/>
        <w:widowControl w:val="0"/>
        <w:shd w:val="clear" w:color="auto" w:fill="auto"/>
        <w:bidi w:val="0"/>
        <w:spacing w:before="0" w:after="0" w:line="293" w:lineRule="auto"/>
        <w:ind w:left="0" w:right="0" w:firstLine="200"/>
        <w:jc w:val="both"/>
      </w:pPr>
      <w:r>
        <w:drawing>
          <wp:anchor distT="50800" distB="50800" distL="50800" distR="50800" simplePos="0" relativeHeight="125829776" behindDoc="0" locked="0" layoutInCell="1" allowOverlap="1">
            <wp:simplePos x="0" y="0"/>
            <wp:positionH relativeFrom="page">
              <wp:posOffset>1778000</wp:posOffset>
            </wp:positionH>
            <wp:positionV relativeFrom="margin">
              <wp:posOffset>55245</wp:posOffset>
            </wp:positionV>
            <wp:extent cx="1706880" cy="1554480"/>
            <wp:wrapSquare wrapText="left"/>
            <wp:docPr id="1185" name="Shape 1185"/>
            <a:graphic xmlns:a="http://schemas.openxmlformats.org/drawingml/2006/main">
              <a:graphicData uri="http://schemas.openxmlformats.org/drawingml/2006/picture">
                <pic:pic xmlns:pic="http://schemas.openxmlformats.org/drawingml/2006/picture">
                  <pic:nvPicPr>
                    <pic:cNvPr id="1186" name="Picture box 1186"/>
                    <pic:cNvPicPr/>
                  </pic:nvPicPr>
                  <pic:blipFill>
                    <a:blip r:embed="rId1005"/>
                    <a:stretch/>
                  </pic:blipFill>
                  <pic:spPr>
                    <a:xfrm>
                      <a:ext cx="1706880" cy="1554480"/>
                    </a:xfrm>
                    <a:prstGeom prst="rect"/>
                  </pic:spPr>
                </pic:pic>
              </a:graphicData>
            </a:graphic>
          </wp:anchor>
        </w:drawing>
      </w:r>
      <w:r>
        <w:rPr>
          <w:color w:val="000000"/>
          <w:spacing w:val="0"/>
          <w:w w:val="100"/>
          <w:position w:val="0"/>
          <w:shd w:val="clear" w:color="auto" w:fill="auto"/>
          <w:lang w:val="ru-RU" w:eastAsia="ru-RU" w:bidi="ru-RU"/>
        </w:rPr>
        <w:t xml:space="preserve">К соименным мышцам: </w:t>
      </w:r>
      <w:r>
        <w:rPr>
          <w:color w:val="000000"/>
          <w:spacing w:val="0"/>
          <w:w w:val="100"/>
          <w:position w:val="0"/>
          <w:shd w:val="clear" w:color="auto" w:fill="auto"/>
          <w:lang w:val="en-US" w:eastAsia="en-US" w:bidi="en-US"/>
        </w:rPr>
        <w:t xml:space="preserve">n. massetericus, </w:t>
      </w:r>
      <w:r>
        <w:rPr>
          <w:color w:val="000000"/>
          <w:spacing w:val="0"/>
          <w:w w:val="100"/>
          <w:position w:val="0"/>
          <w:shd w:val="clear" w:color="auto" w:fill="auto"/>
          <w:lang w:val="ru-RU" w:eastAsia="ru-RU" w:bidi="ru-RU"/>
        </w:rPr>
        <w:t xml:space="preserve">пп. </w:t>
      </w:r>
      <w:r>
        <w:rPr>
          <w:color w:val="000000"/>
          <w:spacing w:val="0"/>
          <w:w w:val="100"/>
          <w:position w:val="0"/>
          <w:shd w:val="clear" w:color="auto" w:fill="auto"/>
          <w:lang w:val="en-US" w:eastAsia="en-US" w:bidi="en-US"/>
        </w:rPr>
        <w:t xml:space="preserve">temporales profundi, </w:t>
      </w:r>
      <w:r>
        <w:rPr>
          <w:color w:val="000000"/>
          <w:spacing w:val="0"/>
          <w:w w:val="100"/>
          <w:position w:val="0"/>
          <w:shd w:val="clear" w:color="auto" w:fill="auto"/>
          <w:lang w:val="ru-RU" w:eastAsia="ru-RU" w:bidi="ru-RU"/>
        </w:rPr>
        <w:t xml:space="preserve">пп. </w:t>
      </w:r>
      <w:r>
        <w:rPr>
          <w:color w:val="000000"/>
          <w:spacing w:val="0"/>
          <w:w w:val="100"/>
          <w:position w:val="0"/>
          <w:shd w:val="clear" w:color="auto" w:fill="auto"/>
          <w:lang w:val="en-US" w:eastAsia="en-US" w:bidi="en-US"/>
        </w:rPr>
        <w:t xml:space="preserve">pterygoidei medialis et lateralis, n. tensoris timpani, n. tensoris veli palatini, n. mylohyoideus; </w:t>
      </w:r>
      <w:r>
        <w:rPr>
          <w:color w:val="000000"/>
          <w:spacing w:val="0"/>
          <w:w w:val="100"/>
          <w:position w:val="0"/>
          <w:shd w:val="clear" w:color="auto" w:fill="auto"/>
          <w:lang w:val="ru-RU" w:eastAsia="ru-RU" w:bidi="ru-RU"/>
        </w:rPr>
        <w:t>последний отхо</w:t>
        <w:softHyphen/>
        <w:t xml:space="preserve">дит от </w:t>
      </w:r>
      <w:r>
        <w:rPr>
          <w:color w:val="000000"/>
          <w:spacing w:val="0"/>
          <w:w w:val="100"/>
          <w:position w:val="0"/>
          <w:shd w:val="clear" w:color="auto" w:fill="auto"/>
          <w:lang w:val="en-US" w:eastAsia="en-US" w:bidi="en-US"/>
        </w:rPr>
        <w:t xml:space="preserve">n. alveolaris inferior, </w:t>
      </w:r>
      <w:r>
        <w:rPr>
          <w:color w:val="000000"/>
          <w:spacing w:val="0"/>
          <w:w w:val="100"/>
          <w:position w:val="0"/>
          <w:shd w:val="clear" w:color="auto" w:fill="auto"/>
          <w:lang w:val="ru-RU" w:eastAsia="ru-RU" w:bidi="ru-RU"/>
        </w:rPr>
        <w:t xml:space="preserve">ветви </w:t>
      </w:r>
      <w:r>
        <w:rPr>
          <w:color w:val="000000"/>
          <w:spacing w:val="0"/>
          <w:w w:val="100"/>
          <w:position w:val="0"/>
          <w:shd w:val="clear" w:color="auto" w:fill="auto"/>
          <w:lang w:val="en-US" w:eastAsia="en-US" w:bidi="en-US"/>
        </w:rPr>
        <w:t xml:space="preserve">n. mandibularis, </w:t>
      </w:r>
      <w:r>
        <w:rPr>
          <w:color w:val="000000"/>
          <w:spacing w:val="0"/>
          <w:w w:val="100"/>
          <w:position w:val="0"/>
          <w:shd w:val="clear" w:color="auto" w:fill="auto"/>
          <w:lang w:val="ru-RU" w:eastAsia="ru-RU" w:bidi="ru-RU"/>
        </w:rPr>
        <w:t xml:space="preserve">и иннервирует также переднее брюшко </w:t>
      </w:r>
      <w:r>
        <w:rPr>
          <w:color w:val="000000"/>
          <w:spacing w:val="0"/>
          <w:w w:val="100"/>
          <w:position w:val="0"/>
          <w:shd w:val="clear" w:color="auto" w:fill="auto"/>
          <w:lang w:val="en-US" w:eastAsia="en-US" w:bidi="en-US"/>
        </w:rPr>
        <w:t>m. digastricus.</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Б.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Чувствительные ветви.</w:t>
      </w:r>
      <w:r>
        <w:rPr>
          <w:color w:val="000000"/>
          <w:spacing w:val="0"/>
          <w:w w:val="100"/>
          <w:position w:val="0"/>
          <w:shd w:val="clear" w:color="auto" w:fill="auto"/>
          <w:lang w:val="ru-RU" w:eastAsia="ru-RU" w:bidi="ru-RU"/>
        </w:rPr>
        <w:t xml:space="preserve">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Щечный нерв,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buccalis, </w:t>
      </w:r>
      <w:r>
        <w:rPr>
          <w:color w:val="000000"/>
          <w:spacing w:val="0"/>
          <w:w w:val="100"/>
          <w:position w:val="0"/>
          <w:shd w:val="clear" w:color="auto" w:fill="auto"/>
          <w:lang w:val="ru-RU" w:eastAsia="ru-RU" w:bidi="ru-RU"/>
        </w:rPr>
        <w:t>идет к слизистой обо</w:t>
        <w:softHyphen/>
        <w:t>лочке щеки.</w:t>
      </w:r>
    </w:p>
    <w:p>
      <w:pPr>
        <w:pStyle w:val="Style14"/>
        <w:keepNext w:val="0"/>
        <w:keepLines w:val="0"/>
        <w:widowControl w:val="0"/>
        <w:numPr>
          <w:ilvl w:val="0"/>
          <w:numId w:val="511"/>
        </w:numPr>
        <w:shd w:val="clear" w:color="auto" w:fill="auto"/>
        <w:tabs>
          <w:tab w:pos="399" w:val="left"/>
        </w:tabs>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Язычный нерв, </w:t>
      </w:r>
      <w:r>
        <w:rPr>
          <w:color w:val="000000"/>
          <w:spacing w:val="0"/>
          <w:w w:val="100"/>
          <w:position w:val="0"/>
          <w:shd w:val="clear" w:color="auto" w:fill="auto"/>
          <w:lang w:val="en-US" w:eastAsia="en-US" w:bidi="en-US"/>
        </w:rPr>
        <w:t xml:space="preserve">n. lingualis, </w:t>
      </w:r>
      <w:r>
        <w:rPr>
          <w:color w:val="000000"/>
          <w:spacing w:val="0"/>
          <w:w w:val="100"/>
          <w:position w:val="0"/>
          <w:shd w:val="clear" w:color="auto" w:fill="auto"/>
          <w:lang w:val="ru-RU" w:eastAsia="ru-RU" w:bidi="ru-RU"/>
        </w:rPr>
        <w:t xml:space="preserve">находится под слизистой оболочкой дна полости рта. Отдав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подъязычный нерв, </w:t>
      </w:r>
      <w:r>
        <w:rPr>
          <w:color w:val="000000"/>
          <w:spacing w:val="0"/>
          <w:w w:val="100"/>
          <w:position w:val="0"/>
          <w:shd w:val="clear" w:color="auto" w:fill="auto"/>
          <w:lang w:val="en-US" w:eastAsia="en-US" w:bidi="en-US"/>
        </w:rPr>
        <w:t xml:space="preserve">n. sublingualis, </w:t>
      </w:r>
      <w:r>
        <w:rPr>
          <w:color w:val="000000"/>
          <w:spacing w:val="0"/>
          <w:w w:val="100"/>
          <w:position w:val="0"/>
          <w:shd w:val="clear" w:color="auto" w:fill="auto"/>
          <w:lang w:val="ru-RU" w:eastAsia="ru-RU" w:bidi="ru-RU"/>
        </w:rPr>
        <w:t xml:space="preserve">к слизистой оболочке дна полости рта, он иннервирует слизистую оболочку спинки языка на протяжении ее передних двух третей. В том месте, где </w:t>
      </w:r>
      <w:r>
        <w:rPr>
          <w:color w:val="000000"/>
          <w:spacing w:val="0"/>
          <w:w w:val="100"/>
          <w:position w:val="0"/>
          <w:shd w:val="clear" w:color="auto" w:fill="auto"/>
          <w:lang w:val="en-US" w:eastAsia="en-US" w:bidi="en-US"/>
        </w:rPr>
        <w:t xml:space="preserve">n. lingualis </w:t>
      </w:r>
      <w:r>
        <w:rPr>
          <w:color w:val="000000"/>
          <w:spacing w:val="0"/>
          <w:w w:val="100"/>
          <w:position w:val="0"/>
          <w:shd w:val="clear" w:color="auto" w:fill="auto"/>
          <w:lang w:val="ru-RU" w:eastAsia="ru-RU" w:bidi="ru-RU"/>
        </w:rPr>
        <w:t xml:space="preserve">проходит между обеими крыловидными мышцами, к нему присоединяется выходящая из </w:t>
      </w:r>
      <w:r>
        <w:rPr>
          <w:color w:val="000000"/>
          <w:spacing w:val="0"/>
          <w:w w:val="100"/>
          <w:position w:val="0"/>
          <w:shd w:val="clear" w:color="auto" w:fill="auto"/>
          <w:lang w:val="en-US" w:eastAsia="en-US" w:bidi="en-US"/>
        </w:rPr>
        <w:t xml:space="preserve">fissura petrotympanica </w:t>
      </w:r>
      <w:r>
        <w:rPr>
          <w:color w:val="000000"/>
          <w:spacing w:val="0"/>
          <w:w w:val="100"/>
          <w:position w:val="0"/>
          <w:shd w:val="clear" w:color="auto" w:fill="auto"/>
          <w:lang w:val="ru-RU" w:eastAsia="ru-RU" w:bidi="ru-RU"/>
        </w:rPr>
        <w:t>тонкая веточ</w:t>
        <w:softHyphen/>
        <w:t xml:space="preserve">ка лицевого нерва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барабанная струна, </w:t>
      </w:r>
      <w:r>
        <w:rPr>
          <w:color w:val="000000"/>
          <w:spacing w:val="0"/>
          <w:w w:val="100"/>
          <w:position w:val="0"/>
          <w:shd w:val="clear" w:color="auto" w:fill="auto"/>
          <w:lang w:val="en-US" w:eastAsia="en-US" w:bidi="en-US"/>
        </w:rPr>
        <w:t xml:space="preserve">chorda tympam. </w:t>
      </w:r>
      <w:r>
        <w:rPr>
          <w:color w:val="000000"/>
          <w:spacing w:val="0"/>
          <w:w w:val="100"/>
          <w:position w:val="0"/>
          <w:shd w:val="clear" w:color="auto" w:fill="auto"/>
          <w:lang w:val="ru-RU" w:eastAsia="ru-RU" w:bidi="ru-RU"/>
        </w:rPr>
        <w:t xml:space="preserve">В ней проходят исходящие из верхнего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слюноотделительного ядра промежуточного нерва, </w:t>
      </w:r>
      <w:r>
        <w:rPr>
          <w:color w:val="000000"/>
          <w:spacing w:val="0"/>
          <w:w w:val="100"/>
          <w:position w:val="0"/>
          <w:shd w:val="clear" w:color="auto" w:fill="auto"/>
          <w:lang w:val="en-US" w:eastAsia="en-US" w:bidi="en-US"/>
        </w:rPr>
        <w:t xml:space="preserve">nucleus salivatonus superior n. intermedii, </w:t>
      </w:r>
      <w:r>
        <w:rPr>
          <w:color w:val="000000"/>
          <w:spacing w:val="0"/>
          <w:w w:val="100"/>
          <w:position w:val="0"/>
          <w:shd w:val="clear" w:color="auto" w:fill="auto"/>
          <w:lang w:val="ru-RU" w:eastAsia="ru-RU" w:bidi="ru-RU"/>
        </w:rPr>
        <w:t>парасимпатические секреторные волокна для подъязычной и поднижнечелюстной слюнных желез. Барабанная струна несет также в своем соста</w:t>
        <w:softHyphen/>
        <w:t xml:space="preserve">ве вкусовые волокна от передних двух третей языка. Волокна самого </w:t>
      </w:r>
      <w:r>
        <w:rPr>
          <w:color w:val="000000"/>
          <w:spacing w:val="0"/>
          <w:w w:val="100"/>
          <w:position w:val="0"/>
          <w:shd w:val="clear" w:color="auto" w:fill="auto"/>
          <w:lang w:val="en-US" w:eastAsia="en-US" w:bidi="en-US"/>
        </w:rPr>
        <w:t xml:space="preserve">n. lingualis, </w:t>
      </w:r>
      <w:r>
        <w:rPr>
          <w:color w:val="000000"/>
          <w:spacing w:val="0"/>
          <w:w w:val="100"/>
          <w:position w:val="0"/>
          <w:shd w:val="clear" w:color="auto" w:fill="auto"/>
          <w:lang w:val="ru-RU" w:eastAsia="ru-RU" w:bidi="ru-RU"/>
        </w:rPr>
        <w:t>рас</w:t>
        <w:softHyphen/>
        <w:t>пространяющиеся в языке, являются проводниками общей чувствительности (осяза</w:t>
        <w:softHyphen/>
        <w:t>ния, боли, температурной чувствительноеги).</w:t>
      </w:r>
    </w:p>
    <w:p>
      <w:pPr>
        <w:pStyle w:val="Style14"/>
        <w:keepNext w:val="0"/>
        <w:keepLines w:val="0"/>
        <w:widowControl w:val="0"/>
        <w:numPr>
          <w:ilvl w:val="0"/>
          <w:numId w:val="511"/>
        </w:numPr>
        <w:shd w:val="clear" w:color="auto" w:fill="auto"/>
        <w:tabs>
          <w:tab w:pos="404" w:val="left"/>
        </w:tabs>
        <w:bidi w:val="0"/>
        <w:spacing w:before="0" w:after="0" w:line="30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Нижний альвеолярный нерв, </w:t>
      </w:r>
      <w:r>
        <w:rPr>
          <w:color w:val="000000"/>
          <w:spacing w:val="0"/>
          <w:w w:val="100"/>
          <w:position w:val="0"/>
          <w:shd w:val="clear" w:color="auto" w:fill="auto"/>
          <w:lang w:val="en-US" w:eastAsia="en-US" w:bidi="en-US"/>
        </w:rPr>
        <w:t xml:space="preserve">n. alveolaris inferior, </w:t>
      </w:r>
      <w:r>
        <w:rPr>
          <w:color w:val="000000"/>
          <w:spacing w:val="0"/>
          <w:w w:val="100"/>
          <w:position w:val="0"/>
          <w:shd w:val="clear" w:color="auto" w:fill="auto"/>
          <w:lang w:val="ru-RU" w:eastAsia="ru-RU" w:bidi="ru-RU"/>
        </w:rPr>
        <w:t xml:space="preserve">через </w:t>
      </w:r>
      <w:r>
        <w:rPr>
          <w:color w:val="000000"/>
          <w:spacing w:val="0"/>
          <w:w w:val="100"/>
          <w:position w:val="0"/>
          <w:shd w:val="clear" w:color="auto" w:fill="auto"/>
          <w:lang w:val="en-US" w:eastAsia="en-US" w:bidi="en-US"/>
        </w:rPr>
        <w:t xml:space="preserve">foramen mandibulac </w:t>
      </w:r>
      <w:r>
        <w:rPr>
          <w:color w:val="000000"/>
          <w:spacing w:val="0"/>
          <w:w w:val="100"/>
          <w:position w:val="0"/>
          <w:shd w:val="clear" w:color="auto" w:fill="auto"/>
          <w:lang w:val="ru-RU" w:eastAsia="ru-RU" w:bidi="ru-RU"/>
        </w:rPr>
        <w:t xml:space="preserve">вместе с одноименной артерией уходит в канал нижней челюсти, где дает ветви ко всем нижним зубам, предварительно образовав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сплетение, </w:t>
      </w:r>
      <w:r>
        <w:rPr>
          <w:color w:val="000000"/>
          <w:spacing w:val="0"/>
          <w:w w:val="100"/>
          <w:position w:val="0"/>
          <w:shd w:val="clear" w:color="auto" w:fill="auto"/>
          <w:lang w:val="en-US" w:eastAsia="en-US" w:bidi="en-US"/>
        </w:rPr>
        <w:t xml:space="preserve">plexus dental is inferior. </w:t>
      </w:r>
      <w:r>
        <w:rPr>
          <w:color w:val="000000"/>
          <w:spacing w:val="0"/>
          <w:w w:val="100"/>
          <w:position w:val="0"/>
          <w:shd w:val="clear" w:color="auto" w:fill="auto"/>
          <w:lang w:val="ru-RU" w:eastAsia="ru-RU" w:bidi="ru-RU"/>
        </w:rPr>
        <w:t>У перед</w:t>
        <w:softHyphen/>
        <w:t xml:space="preserve">него конца </w:t>
      </w:r>
      <w:r>
        <w:rPr>
          <w:color w:val="000000"/>
          <w:spacing w:val="0"/>
          <w:w w:val="100"/>
          <w:position w:val="0"/>
          <w:shd w:val="clear" w:color="auto" w:fill="auto"/>
          <w:lang w:val="en-US" w:eastAsia="en-US" w:bidi="en-US"/>
        </w:rPr>
        <w:t xml:space="preserve">canalis mandibulae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alveolaris inferior </w:t>
      </w:r>
      <w:r>
        <w:rPr>
          <w:color w:val="000000"/>
          <w:spacing w:val="0"/>
          <w:w w:val="100"/>
          <w:position w:val="0"/>
          <w:shd w:val="clear" w:color="auto" w:fill="auto"/>
          <w:lang w:val="ru-RU" w:eastAsia="ru-RU" w:bidi="ru-RU"/>
        </w:rPr>
        <w:t xml:space="preserve">даст </w:t>
      </w:r>
      <w:r>
        <w:rPr>
          <w:color w:val="000000"/>
          <w:spacing w:val="0"/>
          <w:w w:val="100"/>
          <w:position w:val="0"/>
          <w:shd w:val="clear" w:color="auto" w:fill="auto"/>
          <w:lang w:val="en-US" w:eastAsia="en-US" w:bidi="en-US"/>
        </w:rPr>
        <w:t xml:space="preserve">loneiyio </w:t>
      </w:r>
      <w:r>
        <w:rPr>
          <w:color w:val="000000"/>
          <w:spacing w:val="0"/>
          <w:w w:val="100"/>
          <w:position w:val="0"/>
          <w:shd w:val="clear" w:color="auto" w:fill="auto"/>
          <w:lang w:val="ru-RU" w:eastAsia="ru-RU" w:bidi="ru-RU"/>
        </w:rPr>
        <w:t xml:space="preserve">не ни.,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подбородочный нерв,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mentalis, </w:t>
      </w:r>
      <w:r>
        <w:rPr>
          <w:color w:val="000000"/>
          <w:spacing w:val="0"/>
          <w:w w:val="100"/>
          <w:position w:val="0"/>
          <w:shd w:val="clear" w:color="auto" w:fill="auto"/>
          <w:lang w:val="ru-RU" w:eastAsia="ru-RU" w:bidi="ru-RU"/>
        </w:rPr>
        <w:t xml:space="preserve">которая выходит из </w:t>
      </w:r>
      <w:r>
        <w:rPr>
          <w:color w:val="000000"/>
          <w:spacing w:val="0"/>
          <w:w w:val="100"/>
          <w:position w:val="0"/>
          <w:shd w:val="clear" w:color="auto" w:fill="auto"/>
          <w:lang w:val="en-US" w:eastAsia="en-US" w:bidi="en-US"/>
        </w:rPr>
        <w:t xml:space="preserve">foramen mentale </w:t>
      </w:r>
      <w:r>
        <w:rPr>
          <w:color w:val="000000"/>
          <w:spacing w:val="0"/>
          <w:w w:val="100"/>
          <w:position w:val="0"/>
          <w:shd w:val="clear" w:color="auto" w:fill="auto"/>
          <w:lang w:val="ru-RU" w:eastAsia="ru-RU" w:bidi="ru-RU"/>
        </w:rPr>
        <w:t>и раснросфапяеия в коже под</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бородка </w:t>
      </w:r>
      <w:r>
        <w:rPr>
          <w:color w:val="000000"/>
          <w:spacing w:val="0"/>
          <w:w w:val="100"/>
          <w:position w:val="0"/>
          <w:shd w:val="clear" w:color="auto" w:fill="auto"/>
          <w:lang w:val="ru-RU" w:eastAsia="ru-RU" w:bidi="ru-RU"/>
        </w:rPr>
        <w:t xml:space="preserve">и нижней губы. </w:t>
      </w:r>
      <w:r>
        <w:rPr>
          <w:color w:val="000000"/>
          <w:spacing w:val="0"/>
          <w:w w:val="100"/>
          <w:position w:val="0"/>
          <w:shd w:val="clear" w:color="auto" w:fill="auto"/>
          <w:lang w:val="en-US" w:eastAsia="en-US" w:bidi="en-US"/>
        </w:rPr>
        <w:t xml:space="preserve">N. alveolaris inferior </w:t>
      </w:r>
      <w:r>
        <w:rPr>
          <w:color w:val="000000"/>
          <w:spacing w:val="0"/>
          <w:w w:val="100"/>
          <w:position w:val="0"/>
          <w:shd w:val="clear" w:color="auto" w:fill="auto"/>
          <w:lang w:val="ru-RU" w:eastAsia="ru-RU" w:bidi="ru-RU"/>
        </w:rPr>
        <w:t xml:space="preserve">чувспипельньн'! пери с небольшой примесью двигательных волокон, коюрыс выходя! и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нею у </w:t>
      </w:r>
      <w:r>
        <w:rPr>
          <w:color w:val="000000"/>
          <w:spacing w:val="0"/>
          <w:w w:val="100"/>
          <w:position w:val="0"/>
          <w:shd w:val="clear" w:color="auto" w:fill="auto"/>
          <w:lang w:val="en-US" w:eastAsia="en-US" w:bidi="en-US"/>
        </w:rPr>
        <w:t xml:space="preserve">foramen mandibulac </w:t>
      </w:r>
      <w:r>
        <w:rPr>
          <w:color w:val="000000"/>
          <w:spacing w:val="0"/>
          <w:w w:val="100"/>
          <w:position w:val="0"/>
          <w:shd w:val="clear" w:color="auto" w:fill="auto"/>
          <w:lang w:val="ru-RU" w:eastAsia="ru-RU" w:bidi="ru-RU"/>
        </w:rPr>
        <w:t>н со</w:t>
        <w:softHyphen/>
        <w:t xml:space="preserve">ставе </w:t>
      </w:r>
      <w:r>
        <w:rPr>
          <w:color w:val="000000"/>
          <w:spacing w:val="0"/>
          <w:w w:val="100"/>
          <w:position w:val="0"/>
          <w:shd w:val="clear" w:color="auto" w:fill="auto"/>
          <w:lang w:val="en-US" w:eastAsia="en-US" w:bidi="en-US"/>
        </w:rPr>
        <w:t xml:space="preserve">n. mylohyoideus </w:t>
      </w:r>
      <w:r>
        <w:rPr>
          <w:color w:val="000000"/>
          <w:spacing w:val="0"/>
          <w:w w:val="100"/>
          <w:position w:val="0"/>
          <w:shd w:val="clear" w:color="auto" w:fill="auto"/>
          <w:lang w:val="ru-RU" w:eastAsia="ru-RU" w:bidi="ru-RU"/>
        </w:rPr>
        <w:t>(см. выше).</w:t>
      </w:r>
    </w:p>
    <w:p>
      <w:pPr>
        <w:pStyle w:val="Style14"/>
        <w:keepNext w:val="0"/>
        <w:keepLines w:val="0"/>
        <w:widowControl w:val="0"/>
        <w:numPr>
          <w:ilvl w:val="0"/>
          <w:numId w:val="511"/>
        </w:numPr>
        <w:shd w:val="clear" w:color="auto" w:fill="auto"/>
        <w:tabs>
          <w:tab w:pos="390" w:val="left"/>
        </w:tabs>
        <w:bidi w:val="0"/>
        <w:spacing w:before="0" w:after="140" w:line="307"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Ушно-височный нерв,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auriculotemporalis, </w:t>
      </w:r>
      <w:r>
        <w:rPr>
          <w:color w:val="000000"/>
          <w:spacing w:val="0"/>
          <w:w w:val="100"/>
          <w:position w:val="0"/>
          <w:shd w:val="clear" w:color="auto" w:fill="auto"/>
          <w:lang w:val="ru-RU" w:eastAsia="ru-RU" w:bidi="ru-RU"/>
        </w:rPr>
        <w:t>проникас! н верхнюю часть око</w:t>
        <w:softHyphen/>
        <w:t xml:space="preserve">лоушной железы и идет в височную обласи., сопровождая </w:t>
      </w:r>
      <w:r>
        <w:rPr>
          <w:color w:val="000000"/>
          <w:spacing w:val="0"/>
          <w:w w:val="100"/>
          <w:position w:val="0"/>
          <w:shd w:val="clear" w:color="auto" w:fill="auto"/>
          <w:lang w:val="en-US" w:eastAsia="en-US" w:bidi="en-US"/>
        </w:rPr>
        <w:t>a. temporalis superficialis.</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Дает секреторные ветви к околоушной слюнной железе (о происхождении их см. ниже), а также чувствительные ветви к височно-нижнечелюстному суставу, к коже передней части ушной раковины, наружного слухового прохода и к коже виска.</w:t>
      </w:r>
    </w:p>
    <w:p>
      <w:pPr>
        <w:pStyle w:val="Style14"/>
        <w:keepNext w:val="0"/>
        <w:keepLines w:val="0"/>
        <w:widowControl w:val="0"/>
        <w:shd w:val="clear" w:color="auto" w:fill="auto"/>
        <w:bidi w:val="0"/>
        <w:spacing w:before="0" w:after="140" w:line="286" w:lineRule="auto"/>
        <w:ind w:left="0" w:right="0"/>
        <w:jc w:val="both"/>
      </w:pPr>
      <w:bookmarkStart w:id="919" w:name="bookmark919"/>
      <w:r>
        <w:rPr>
          <w:color w:val="000000"/>
          <w:spacing w:val="0"/>
          <w:w w:val="100"/>
          <w:position w:val="0"/>
          <w:shd w:val="clear" w:color="auto" w:fill="auto"/>
          <w:lang w:val="ru-RU" w:eastAsia="ru-RU" w:bidi="ru-RU"/>
        </w:rPr>
        <w:t>В области третьей ветви тройничного нерва имеются два узелка, относящихся к ве</w:t>
        <w:softHyphen/>
        <w:t>гетативной (парасимпатической) системе, через которые происходит главным обра</w:t>
        <w:softHyphen/>
        <w:t xml:space="preserve">зом иннервация слюнных желез. Один из них — ушной узел, </w:t>
      </w:r>
      <w:r>
        <w:rPr>
          <w:color w:val="000000"/>
          <w:spacing w:val="0"/>
          <w:w w:val="100"/>
          <w:position w:val="0"/>
          <w:shd w:val="clear" w:color="auto" w:fill="auto"/>
          <w:lang w:val="en-US" w:eastAsia="en-US" w:bidi="en-US"/>
        </w:rPr>
        <w:t xml:space="preserve">ganglion oticum, </w:t>
      </w:r>
      <w:r>
        <w:rPr>
          <w:color w:val="000000"/>
          <w:spacing w:val="0"/>
          <w:w w:val="100"/>
          <w:position w:val="0"/>
          <w:shd w:val="clear" w:color="auto" w:fill="auto"/>
          <w:lang w:val="ru-RU" w:eastAsia="ru-RU" w:bidi="ru-RU"/>
        </w:rPr>
        <w:t>пред</w:t>
        <w:softHyphen/>
        <w:t xml:space="preserve">ставляет собой небольшое кругловатое тело, расположенное под </w:t>
      </w:r>
      <w:r>
        <w:rPr>
          <w:color w:val="000000"/>
          <w:spacing w:val="0"/>
          <w:w w:val="100"/>
          <w:position w:val="0"/>
          <w:shd w:val="clear" w:color="auto" w:fill="auto"/>
          <w:lang w:val="en-US" w:eastAsia="en-US" w:bidi="en-US"/>
        </w:rPr>
        <w:t xml:space="preserve">foramen ovale </w:t>
      </w:r>
      <w:r>
        <w:rPr>
          <w:color w:val="000000"/>
          <w:spacing w:val="0"/>
          <w:w w:val="100"/>
          <w:position w:val="0"/>
          <w:shd w:val="clear" w:color="auto" w:fill="auto"/>
          <w:lang w:val="ru-RU" w:eastAsia="ru-RU" w:bidi="ru-RU"/>
        </w:rPr>
        <w:t>на ме</w:t>
        <w:softHyphen/>
        <w:t xml:space="preserve">диальной стороне </w:t>
      </w:r>
      <w:r>
        <w:rPr>
          <w:color w:val="000000"/>
          <w:spacing w:val="0"/>
          <w:w w:val="100"/>
          <w:position w:val="0"/>
          <w:shd w:val="clear" w:color="auto" w:fill="auto"/>
          <w:lang w:val="en-US" w:eastAsia="en-US" w:bidi="en-US"/>
        </w:rPr>
        <w:t xml:space="preserve">n. mandibulans. </w:t>
      </w:r>
      <w:r>
        <w:rPr>
          <w:color w:val="000000"/>
          <w:spacing w:val="0"/>
          <w:w w:val="100"/>
          <w:position w:val="0"/>
          <w:shd w:val="clear" w:color="auto" w:fill="auto"/>
          <w:lang w:val="ru-RU" w:eastAsia="ru-RU" w:bidi="ru-RU"/>
        </w:rPr>
        <w:t xml:space="preserve">К нему приходят парасимпатические секреторные волокна в составе </w:t>
      </w:r>
      <w:r>
        <w:rPr>
          <w:color w:val="000000"/>
          <w:spacing w:val="0"/>
          <w:w w:val="100"/>
          <w:position w:val="0"/>
          <w:shd w:val="clear" w:color="auto" w:fill="auto"/>
          <w:lang w:val="en-US" w:eastAsia="en-US" w:bidi="en-US"/>
        </w:rPr>
        <w:t xml:space="preserve">n. petrosus minor, </w:t>
      </w:r>
      <w:r>
        <w:rPr>
          <w:color w:val="000000"/>
          <w:spacing w:val="0"/>
          <w:w w:val="100"/>
          <w:position w:val="0"/>
          <w:shd w:val="clear" w:color="auto" w:fill="auto"/>
          <w:lang w:val="ru-RU" w:eastAsia="ru-RU" w:bidi="ru-RU"/>
        </w:rPr>
        <w:t xml:space="preserve">являющегося продолжением </w:t>
      </w:r>
      <w:r>
        <w:rPr>
          <w:color w:val="000000"/>
          <w:spacing w:val="0"/>
          <w:w w:val="100"/>
          <w:position w:val="0"/>
          <w:shd w:val="clear" w:color="auto" w:fill="auto"/>
          <w:lang w:val="en-US" w:eastAsia="en-US" w:bidi="en-US"/>
        </w:rPr>
        <w:t xml:space="preserve">n. tympanicus, </w:t>
      </w:r>
      <w:r>
        <w:rPr>
          <w:color w:val="000000"/>
          <w:spacing w:val="0"/>
          <w:w w:val="100"/>
          <w:position w:val="0"/>
          <w:shd w:val="clear" w:color="auto" w:fill="auto"/>
          <w:lang w:val="ru-RU" w:eastAsia="ru-RU" w:bidi="ru-RU"/>
        </w:rPr>
        <w:t>проис</w:t>
        <w:softHyphen/>
        <w:t>ходящего из языкоглоточного нерва. Волокна эти прерываются в узле и идут к около</w:t>
        <w:softHyphen/>
        <w:t xml:space="preserve">ушной железе через </w:t>
      </w:r>
      <w:r>
        <w:rPr>
          <w:color w:val="000000"/>
          <w:spacing w:val="0"/>
          <w:w w:val="100"/>
          <w:position w:val="0"/>
          <w:shd w:val="clear" w:color="auto" w:fill="auto"/>
          <w:lang w:val="en-US" w:eastAsia="en-US" w:bidi="en-US"/>
        </w:rPr>
        <w:t xml:space="preserve">n. auriculotemporalis, </w:t>
      </w:r>
      <w:r>
        <w:rPr>
          <w:color w:val="000000"/>
          <w:spacing w:val="0"/>
          <w:w w:val="100"/>
          <w:position w:val="0"/>
          <w:shd w:val="clear" w:color="auto" w:fill="auto"/>
          <w:lang w:val="ru-RU" w:eastAsia="ru-RU" w:bidi="ru-RU"/>
        </w:rPr>
        <w:t xml:space="preserve">с которым </w:t>
      </w:r>
      <w:r>
        <w:rPr>
          <w:color w:val="000000"/>
          <w:spacing w:val="0"/>
          <w:w w:val="100"/>
          <w:position w:val="0"/>
          <w:shd w:val="clear" w:color="auto" w:fill="auto"/>
          <w:lang w:val="en-US" w:eastAsia="en-US" w:bidi="en-US"/>
        </w:rPr>
        <w:t xml:space="preserve">ganglion oticum </w:t>
      </w:r>
      <w:r>
        <w:rPr>
          <w:color w:val="000000"/>
          <w:spacing w:val="0"/>
          <w:w w:val="100"/>
          <w:position w:val="0"/>
          <w:shd w:val="clear" w:color="auto" w:fill="auto"/>
          <w:lang w:val="ru-RU" w:eastAsia="ru-RU" w:bidi="ru-RU"/>
        </w:rPr>
        <w:t>находится в со</w:t>
        <w:softHyphen/>
        <w:t xml:space="preserve">единении. Другой, поднижнечелюстной узел, </w:t>
      </w:r>
      <w:r>
        <w:rPr>
          <w:color w:val="000000"/>
          <w:spacing w:val="0"/>
          <w:w w:val="100"/>
          <w:position w:val="0"/>
          <w:shd w:val="clear" w:color="auto" w:fill="auto"/>
          <w:lang w:val="en-US" w:eastAsia="en-US" w:bidi="en-US"/>
        </w:rPr>
        <w:t xml:space="preserve">ganglion subtnandibulare, </w:t>
      </w:r>
      <w:r>
        <w:rPr>
          <w:color w:val="000000"/>
          <w:spacing w:val="0"/>
          <w:w w:val="100"/>
          <w:position w:val="0"/>
          <w:shd w:val="clear" w:color="auto" w:fill="auto"/>
          <w:lang w:val="ru-RU" w:eastAsia="ru-RU" w:bidi="ru-RU"/>
        </w:rPr>
        <w:t>располагает</w:t>
        <w:softHyphen/>
        <w:t xml:space="preserve">ся у переднего края </w:t>
      </w:r>
      <w:r>
        <w:rPr>
          <w:color w:val="000000"/>
          <w:spacing w:val="0"/>
          <w:w w:val="100"/>
          <w:position w:val="0"/>
          <w:shd w:val="clear" w:color="auto" w:fill="auto"/>
          <w:lang w:val="en-US" w:eastAsia="en-US" w:bidi="en-US"/>
        </w:rPr>
        <w:t xml:space="preserve">m. pterygoideus medialis, </w:t>
      </w:r>
      <w:r>
        <w:rPr>
          <w:color w:val="000000"/>
          <w:spacing w:val="0"/>
          <w:w w:val="100"/>
          <w:position w:val="0"/>
          <w:shd w:val="clear" w:color="auto" w:fill="auto"/>
          <w:lang w:val="ru-RU" w:eastAsia="ru-RU" w:bidi="ru-RU"/>
        </w:rPr>
        <w:t xml:space="preserve">поверх поднижнечелюстной слюнной железы, под </w:t>
      </w:r>
      <w:r>
        <w:rPr>
          <w:color w:val="000000"/>
          <w:spacing w:val="0"/>
          <w:w w:val="100"/>
          <w:position w:val="0"/>
          <w:shd w:val="clear" w:color="auto" w:fill="auto"/>
          <w:lang w:val="en-US" w:eastAsia="en-US" w:bidi="en-US"/>
        </w:rPr>
        <w:t xml:space="preserve">n. lingualis. </w:t>
      </w:r>
      <w:r>
        <w:rPr>
          <w:color w:val="000000"/>
          <w:spacing w:val="0"/>
          <w:w w:val="100"/>
          <w:position w:val="0"/>
          <w:shd w:val="clear" w:color="auto" w:fill="auto"/>
          <w:lang w:val="ru-RU" w:eastAsia="ru-RU" w:bidi="ru-RU"/>
        </w:rPr>
        <w:t xml:space="preserve">Узел связан ветвями с </w:t>
      </w:r>
      <w:r>
        <w:rPr>
          <w:color w:val="000000"/>
          <w:spacing w:val="0"/>
          <w:w w:val="100"/>
          <w:position w:val="0"/>
          <w:shd w:val="clear" w:color="auto" w:fill="auto"/>
          <w:lang w:val="en-US" w:eastAsia="en-US" w:bidi="en-US"/>
        </w:rPr>
        <w:t xml:space="preserve">n. lingualis. </w:t>
      </w:r>
      <w:r>
        <w:rPr>
          <w:color w:val="000000"/>
          <w:spacing w:val="0"/>
          <w:w w:val="100"/>
          <w:position w:val="0"/>
          <w:shd w:val="clear" w:color="auto" w:fill="auto"/>
          <w:lang w:val="ru-RU" w:eastAsia="ru-RU" w:bidi="ru-RU"/>
        </w:rPr>
        <w:t xml:space="preserve">В составе этих ветвей идут к узлу и оканчиваются в нем волокна </w:t>
      </w:r>
      <w:r>
        <w:rPr>
          <w:color w:val="000000"/>
          <w:spacing w:val="0"/>
          <w:w w:val="100"/>
          <w:position w:val="0"/>
          <w:shd w:val="clear" w:color="auto" w:fill="auto"/>
          <w:lang w:val="en-US" w:eastAsia="en-US" w:bidi="en-US"/>
        </w:rPr>
        <w:t xml:space="preserve">chorda tympani, </w:t>
      </w:r>
      <w:r>
        <w:rPr>
          <w:color w:val="000000"/>
          <w:spacing w:val="0"/>
          <w:w w:val="100"/>
          <w:position w:val="0"/>
          <w:shd w:val="clear" w:color="auto" w:fill="auto"/>
          <w:lang w:val="ru-RU" w:eastAsia="ru-RU" w:bidi="ru-RU"/>
        </w:rPr>
        <w:t>продолжением их служат исхо</w:t>
        <w:softHyphen/>
        <w:t xml:space="preserve">дящие из </w:t>
      </w:r>
      <w:r>
        <w:rPr>
          <w:color w:val="000000"/>
          <w:spacing w:val="0"/>
          <w:w w:val="100"/>
          <w:position w:val="0"/>
          <w:shd w:val="clear" w:color="auto" w:fill="auto"/>
          <w:lang w:val="en-US" w:eastAsia="en-US" w:bidi="en-US"/>
        </w:rPr>
        <w:t xml:space="preserve">ganglion subtnandibulare </w:t>
      </w:r>
      <w:r>
        <w:rPr>
          <w:color w:val="000000"/>
          <w:spacing w:val="0"/>
          <w:w w:val="100"/>
          <w:position w:val="0"/>
          <w:shd w:val="clear" w:color="auto" w:fill="auto"/>
          <w:lang w:val="ru-RU" w:eastAsia="ru-RU" w:bidi="ru-RU"/>
        </w:rPr>
        <w:t>волокна, иннервирующие поднижнечелюстную и подъязычную слюнные железы.</w:t>
      </w:r>
      <w:bookmarkEnd w:id="919"/>
    </w:p>
    <w:p>
      <w:pPr>
        <w:pStyle w:val="Style90"/>
        <w:keepNext/>
        <w:keepLines/>
        <w:widowControl w:val="0"/>
        <w:shd w:val="clear" w:color="auto" w:fill="auto"/>
        <w:bidi w:val="0"/>
        <w:spacing w:before="0" w:after="80" w:line="288" w:lineRule="auto"/>
        <w:ind w:left="0" w:right="0" w:firstLine="0"/>
        <w:jc w:val="center"/>
      </w:pPr>
      <w:bookmarkStart w:id="920" w:name="bookmark920"/>
      <w:r>
        <w:rPr>
          <w:color w:val="000000"/>
          <w:spacing w:val="0"/>
          <w:w w:val="100"/>
          <w:position w:val="0"/>
          <w:shd w:val="clear" w:color="auto" w:fill="auto"/>
          <w:lang w:val="ru-RU" w:eastAsia="ru-RU" w:bidi="ru-RU"/>
        </w:rPr>
        <w:t>ЛИЦЕВОЙ НЕРВ (VII)</w:t>
      </w:r>
      <w:bookmarkEnd w:id="920"/>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Лицевой нерв, </w:t>
      </w:r>
      <w:r>
        <w:rPr>
          <w:color w:val="000000"/>
          <w:spacing w:val="0"/>
          <w:w w:val="100"/>
          <w:position w:val="0"/>
          <w:shd w:val="clear" w:color="auto" w:fill="auto"/>
          <w:lang w:val="en-US" w:eastAsia="en-US" w:bidi="en-US"/>
        </w:rPr>
        <w:t xml:space="preserve">n. facialis (n. intermediofacialis), </w:t>
      </w:r>
      <w:r>
        <w:rPr>
          <w:color w:val="000000"/>
          <w:spacing w:val="0"/>
          <w:w w:val="100"/>
          <w:position w:val="0"/>
          <w:shd w:val="clear" w:color="auto" w:fill="auto"/>
          <w:lang w:val="ru-RU" w:eastAsia="ru-RU" w:bidi="ru-RU"/>
        </w:rPr>
        <w:t>является смешанным нервом; в ка</w:t>
        <w:softHyphen/>
        <w:t>честве нерва II жаберной дуги иннервирует развившиеся из нее мышцы — все мими</w:t>
        <w:softHyphen/>
        <w:t xml:space="preserve">ческие и часть подъязычных — и содержит исходящие из его двигательного ядра эфферентные (двигательные) волокна к этим мышцам и исходящие от рецепторов последних афферентные (проприоцептивные) волокна. В его составе проходят также вкусовые (афферентные) и секреторные (эфферентные) волокна, принадлежащие так называемому промежуточному нерву, </w:t>
      </w:r>
      <w:r>
        <w:rPr>
          <w:color w:val="000000"/>
          <w:spacing w:val="0"/>
          <w:w w:val="100"/>
          <w:position w:val="0"/>
          <w:shd w:val="clear" w:color="auto" w:fill="auto"/>
          <w:lang w:val="en-US" w:eastAsia="en-US" w:bidi="en-US"/>
        </w:rPr>
        <w:t xml:space="preserve">n. intermedius </w:t>
      </w:r>
      <w:r>
        <w:rPr>
          <w:color w:val="000000"/>
          <w:spacing w:val="0"/>
          <w:w w:val="100"/>
          <w:position w:val="0"/>
          <w:shd w:val="clear" w:color="auto" w:fill="auto"/>
          <w:lang w:val="ru-RU" w:eastAsia="ru-RU" w:bidi="ru-RU"/>
        </w:rPr>
        <w:t>(см. ниже) (рис. 348).</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Соответственно компонентам, составляющим его, </w:t>
      </w:r>
      <w:r>
        <w:rPr>
          <w:color w:val="000000"/>
          <w:spacing w:val="0"/>
          <w:w w:val="100"/>
          <w:position w:val="0"/>
          <w:shd w:val="clear" w:color="auto" w:fill="auto"/>
          <w:lang w:val="en-US" w:eastAsia="en-US" w:bidi="en-US"/>
        </w:rPr>
        <w:t xml:space="preserve">n. facialis </w:t>
      </w:r>
      <w:r>
        <w:rPr>
          <w:color w:val="000000"/>
          <w:spacing w:val="0"/>
          <w:w w:val="100"/>
          <w:position w:val="0"/>
          <w:shd w:val="clear" w:color="auto" w:fill="auto"/>
          <w:lang w:val="ru-RU" w:eastAsia="ru-RU" w:bidi="ru-RU"/>
        </w:rPr>
        <w:t>имеет три ядра, зало</w:t>
        <w:softHyphen/>
        <w:t xml:space="preserve">женных в мосте: двигательное — </w:t>
      </w:r>
      <w:r>
        <w:rPr>
          <w:color w:val="000000"/>
          <w:spacing w:val="0"/>
          <w:w w:val="100"/>
          <w:position w:val="0"/>
          <w:shd w:val="clear" w:color="auto" w:fill="auto"/>
          <w:lang w:val="en-US" w:eastAsia="en-US" w:bidi="en-US"/>
        </w:rPr>
        <w:t xml:space="preserve">nucleus motorius nervi facialis, </w:t>
      </w:r>
      <w:r>
        <w:rPr>
          <w:color w:val="000000"/>
          <w:spacing w:val="0"/>
          <w:w w:val="100"/>
          <w:position w:val="0"/>
          <w:shd w:val="clear" w:color="auto" w:fill="auto"/>
          <w:lang w:val="ru-RU" w:eastAsia="ru-RU" w:bidi="ru-RU"/>
        </w:rPr>
        <w:t xml:space="preserve">чувствительное </w:t>
      </w:r>
      <w:r>
        <w:rPr>
          <w:color w:val="000000"/>
          <w:spacing w:val="0"/>
          <w:w w:val="100"/>
          <w:position w:val="0"/>
          <w:shd w:val="clear" w:color="auto" w:fill="auto"/>
          <w:lang w:val="en-US" w:eastAsia="en-US" w:bidi="en-US"/>
        </w:rPr>
        <w:t xml:space="preserve">— nucleus solitarius — </w:t>
      </w:r>
      <w:r>
        <w:rPr>
          <w:color w:val="000000"/>
          <w:spacing w:val="0"/>
          <w:w w:val="100"/>
          <w:position w:val="0"/>
          <w:shd w:val="clear" w:color="auto" w:fill="auto"/>
          <w:lang w:val="ru-RU" w:eastAsia="ru-RU" w:bidi="ru-RU"/>
        </w:rPr>
        <w:t xml:space="preserve">и секреторное </w:t>
      </w:r>
      <w:r>
        <w:rPr>
          <w:color w:val="000000"/>
          <w:spacing w:val="0"/>
          <w:w w:val="100"/>
          <w:position w:val="0"/>
          <w:shd w:val="clear" w:color="auto" w:fill="auto"/>
          <w:lang w:val="en-US" w:eastAsia="en-US" w:bidi="en-US"/>
        </w:rPr>
        <w:t xml:space="preserve">— nucleus salivatorius superior. </w:t>
      </w:r>
      <w:r>
        <w:rPr>
          <w:color w:val="000000"/>
          <w:spacing w:val="0"/>
          <w:w w:val="100"/>
          <w:position w:val="0"/>
          <w:shd w:val="clear" w:color="auto" w:fill="auto"/>
          <w:lang w:val="ru-RU" w:eastAsia="ru-RU" w:bidi="ru-RU"/>
        </w:rPr>
        <w:t xml:space="preserve">Последние два ядра принадлежат </w:t>
      </w:r>
      <w:r>
        <w:rPr>
          <w:color w:val="000000"/>
          <w:spacing w:val="0"/>
          <w:w w:val="100"/>
          <w:position w:val="0"/>
          <w:shd w:val="clear" w:color="auto" w:fill="auto"/>
          <w:lang w:val="en-US" w:eastAsia="en-US" w:bidi="en-US"/>
        </w:rPr>
        <w:t>n. intermedius.</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en-US" w:eastAsia="en-US" w:bidi="en-US"/>
        </w:rPr>
        <w:t xml:space="preserve">N. facialis </w:t>
      </w:r>
      <w:r>
        <w:rPr>
          <w:color w:val="000000"/>
          <w:spacing w:val="0"/>
          <w:w w:val="100"/>
          <w:position w:val="0"/>
          <w:shd w:val="clear" w:color="auto" w:fill="auto"/>
          <w:lang w:val="ru-RU" w:eastAsia="ru-RU" w:bidi="ru-RU"/>
        </w:rPr>
        <w:t xml:space="preserve">выходит на поверхность мозга сбоку по заднему краю моста, на </w:t>
      </w:r>
      <w:r>
        <w:rPr>
          <w:color w:val="000000"/>
          <w:spacing w:val="0"/>
          <w:w w:val="100"/>
          <w:position w:val="0"/>
          <w:shd w:val="clear" w:color="auto" w:fill="auto"/>
          <w:lang w:val="en-US" w:eastAsia="en-US" w:bidi="en-US"/>
        </w:rPr>
        <w:t xml:space="preserve">linea trigeminofacialis, </w:t>
      </w:r>
      <w:r>
        <w:rPr>
          <w:color w:val="000000"/>
          <w:spacing w:val="0"/>
          <w:w w:val="100"/>
          <w:position w:val="0"/>
          <w:shd w:val="clear" w:color="auto" w:fill="auto"/>
          <w:lang w:val="ru-RU" w:eastAsia="ru-RU" w:bidi="ru-RU"/>
        </w:rPr>
        <w:t xml:space="preserve">рядом с преддверно-улитковым нервом, </w:t>
      </w:r>
      <w:r>
        <w:rPr>
          <w:color w:val="000000"/>
          <w:spacing w:val="0"/>
          <w:w w:val="100"/>
          <w:position w:val="0"/>
          <w:shd w:val="clear" w:color="auto" w:fill="auto"/>
          <w:lang w:val="en-US" w:eastAsia="en-US" w:bidi="en-US"/>
        </w:rPr>
        <w:t xml:space="preserve">n. vestibulocochleans. </w:t>
      </w:r>
      <w:r>
        <w:rPr>
          <w:color w:val="000000"/>
          <w:spacing w:val="0"/>
          <w:w w:val="100"/>
          <w:position w:val="0"/>
          <w:shd w:val="clear" w:color="auto" w:fill="auto"/>
          <w:lang w:val="ru-RU" w:eastAsia="ru-RU" w:bidi="ru-RU"/>
        </w:rPr>
        <w:t>За</w:t>
        <w:softHyphen/>
        <w:t xml:space="preserve">тем он вместе с последним нервом проникает в </w:t>
      </w:r>
      <w:r>
        <w:rPr>
          <w:color w:val="000000"/>
          <w:spacing w:val="0"/>
          <w:w w:val="100"/>
          <w:position w:val="0"/>
          <w:shd w:val="clear" w:color="auto" w:fill="auto"/>
          <w:lang w:val="en-US" w:eastAsia="en-US" w:bidi="en-US"/>
        </w:rPr>
        <w:t xml:space="preserve">porus acusticus intemus </w:t>
      </w:r>
      <w:r>
        <w:rPr>
          <w:color w:val="000000"/>
          <w:spacing w:val="0"/>
          <w:w w:val="100"/>
          <w:position w:val="0"/>
          <w:shd w:val="clear" w:color="auto" w:fill="auto"/>
          <w:lang w:val="ru-RU" w:eastAsia="ru-RU" w:bidi="ru-RU"/>
        </w:rPr>
        <w:t xml:space="preserve">и вступает в лицевой канал, </w:t>
      </w:r>
      <w:r>
        <w:rPr>
          <w:color w:val="000000"/>
          <w:spacing w:val="0"/>
          <w:w w:val="100"/>
          <w:position w:val="0"/>
          <w:shd w:val="clear" w:color="auto" w:fill="auto"/>
          <w:lang w:val="en-US" w:eastAsia="en-US" w:bidi="en-US"/>
        </w:rPr>
        <w:t xml:space="preserve">canalis facialis. </w:t>
      </w:r>
      <w:r>
        <w:rPr>
          <w:color w:val="000000"/>
          <w:spacing w:val="0"/>
          <w:w w:val="100"/>
          <w:position w:val="0"/>
          <w:shd w:val="clear" w:color="auto" w:fill="auto"/>
          <w:lang w:val="ru-RU" w:eastAsia="ru-RU" w:bidi="ru-RU"/>
        </w:rPr>
        <w:t>В канале нерв вначале идет горизонтально, направ</w:t>
        <w:softHyphen/>
        <w:t xml:space="preserve">ляясь кнаружи; затем в области </w:t>
      </w:r>
      <w:r>
        <w:rPr>
          <w:color w:val="000000"/>
          <w:spacing w:val="0"/>
          <w:w w:val="100"/>
          <w:position w:val="0"/>
          <w:shd w:val="clear" w:color="auto" w:fill="auto"/>
          <w:lang w:val="en-US" w:eastAsia="en-US" w:bidi="en-US"/>
        </w:rPr>
        <w:t xml:space="preserve">hiatus canalis n. petrosi majoris </w:t>
      </w:r>
      <w:r>
        <w:rPr>
          <w:color w:val="000000"/>
          <w:spacing w:val="0"/>
          <w:w w:val="100"/>
          <w:position w:val="0"/>
          <w:shd w:val="clear" w:color="auto" w:fill="auto"/>
          <w:lang w:val="ru-RU" w:eastAsia="ru-RU" w:bidi="ru-RU"/>
        </w:rPr>
        <w:t>он поворачивает под прямым углом назад и также горизонтально проходит по внутренней стенке барабан</w:t>
        <w:softHyphen/>
        <w:t xml:space="preserve">ной полости в верхней ее части. Миновав пределы барабанной полости, нерв снова делает изгиб и спускается вертикально вниз, выходя из черепа через </w:t>
      </w:r>
      <w:r>
        <w:rPr>
          <w:color w:val="000000"/>
          <w:spacing w:val="0"/>
          <w:w w:val="100"/>
          <w:position w:val="0"/>
          <w:shd w:val="clear" w:color="auto" w:fill="auto"/>
          <w:lang w:val="en-US" w:eastAsia="en-US" w:bidi="en-US"/>
        </w:rPr>
        <w:t xml:space="preserve">foramen stylo- mastoideum. </w:t>
      </w:r>
      <w:r>
        <w:rPr>
          <w:color w:val="000000"/>
          <w:spacing w:val="0"/>
          <w:w w:val="100"/>
          <w:position w:val="0"/>
          <w:shd w:val="clear" w:color="auto" w:fill="auto"/>
          <w:lang w:val="ru-RU" w:eastAsia="ru-RU" w:bidi="ru-RU"/>
        </w:rPr>
        <w:t xml:space="preserve">В том месте, где нерв, поворачивая назад, образует угол (коленце, </w:t>
      </w:r>
      <w:r>
        <w:rPr>
          <w:color w:val="000000"/>
          <w:spacing w:val="0"/>
          <w:w w:val="100"/>
          <w:position w:val="0"/>
          <w:shd w:val="clear" w:color="auto" w:fill="auto"/>
          <w:lang w:val="en-US" w:eastAsia="en-US" w:bidi="en-US"/>
        </w:rPr>
        <w:t xml:space="preserve">genicu- lum), </w:t>
      </w:r>
      <w:r>
        <w:rPr>
          <w:color w:val="000000"/>
          <w:spacing w:val="0"/>
          <w:w w:val="100"/>
          <w:position w:val="0"/>
          <w:shd w:val="clear" w:color="auto" w:fill="auto"/>
          <w:lang w:val="ru-RU" w:eastAsia="ru-RU" w:bidi="ru-RU"/>
        </w:rPr>
        <w:t>чувствительная (вкусовая) часть его образует небольшой нервный узел колен</w:t>
        <w:softHyphen/>
        <w:t xml:space="preserve">ца, </w:t>
      </w:r>
      <w:r>
        <w:rPr>
          <w:color w:val="000000"/>
          <w:spacing w:val="0"/>
          <w:w w:val="100"/>
          <w:position w:val="0"/>
          <w:shd w:val="clear" w:color="auto" w:fill="auto"/>
          <w:lang w:val="en-US" w:eastAsia="en-US" w:bidi="en-US"/>
        </w:rPr>
        <w:t xml:space="preserve">ganglion geniculi. </w:t>
      </w:r>
      <w:r>
        <w:rPr>
          <w:color w:val="000000"/>
          <w:spacing w:val="0"/>
          <w:w w:val="100"/>
          <w:position w:val="0"/>
          <w:shd w:val="clear" w:color="auto" w:fill="auto"/>
          <w:lang w:val="ru-RU" w:eastAsia="ru-RU" w:bidi="ru-RU"/>
        </w:rPr>
        <w:t xml:space="preserve">При выходе из </w:t>
      </w:r>
      <w:r>
        <w:rPr>
          <w:color w:val="000000"/>
          <w:spacing w:val="0"/>
          <w:w w:val="100"/>
          <w:position w:val="0"/>
          <w:shd w:val="clear" w:color="auto" w:fill="auto"/>
          <w:lang w:val="en-US" w:eastAsia="en-US" w:bidi="en-US"/>
        </w:rPr>
        <w:t xml:space="preserve">foramen stylomastoideum </w:t>
      </w:r>
      <w:r>
        <w:rPr>
          <w:color w:val="000000"/>
          <w:spacing w:val="0"/>
          <w:w w:val="100"/>
          <w:position w:val="0"/>
          <w:shd w:val="clear" w:color="auto" w:fill="auto"/>
          <w:lang w:val="ru-RU" w:eastAsia="ru-RU" w:bidi="ru-RU"/>
        </w:rPr>
        <w:t>лицевой нерв вступает в толщу околоушной железы и разделяется на свои конечные ветви. На пути в одно</w:t>
        <w:softHyphen/>
        <w:t xml:space="preserve">именном канале височной кости </w:t>
      </w:r>
      <w:r>
        <w:rPr>
          <w:color w:val="000000"/>
          <w:spacing w:val="0"/>
          <w:w w:val="100"/>
          <w:position w:val="0"/>
          <w:shd w:val="clear" w:color="auto" w:fill="auto"/>
          <w:lang w:val="en-US" w:eastAsia="en-US" w:bidi="en-US"/>
        </w:rPr>
        <w:t xml:space="preserve">n. facialis </w:t>
      </w:r>
      <w:r>
        <w:rPr>
          <w:color w:val="000000"/>
          <w:spacing w:val="0"/>
          <w:w w:val="100"/>
          <w:position w:val="0"/>
          <w:shd w:val="clear" w:color="auto" w:fill="auto"/>
          <w:lang w:val="ru-RU" w:eastAsia="ru-RU" w:bidi="ru-RU"/>
        </w:rPr>
        <w:t>дает следующие ветви (рис. 349):</w:t>
      </w:r>
    </w:p>
    <w:p>
      <w:pPr>
        <w:pStyle w:val="Style14"/>
        <w:keepNext w:val="0"/>
        <w:keepLines w:val="0"/>
        <w:widowControl w:val="0"/>
        <w:numPr>
          <w:ilvl w:val="0"/>
          <w:numId w:val="513"/>
        </w:numPr>
        <w:shd w:val="clear" w:color="auto" w:fill="auto"/>
        <w:tabs>
          <w:tab w:pos="404" w:val="left"/>
        </w:tabs>
        <w:bidi w:val="0"/>
        <w:spacing w:before="0" w:after="80"/>
        <w:ind w:left="0" w:right="0"/>
        <w:jc w:val="both"/>
      </w:pPr>
      <w:r>
        <w:rPr>
          <w:color w:val="000000"/>
          <w:spacing w:val="0"/>
          <w:w w:val="100"/>
          <w:position w:val="0"/>
          <w:shd w:val="clear" w:color="auto" w:fill="auto"/>
          <w:lang w:val="ru-RU" w:eastAsia="ru-RU" w:bidi="ru-RU"/>
        </w:rPr>
        <w:t xml:space="preserve">большой каменистый нерв, п. </w:t>
      </w:r>
      <w:r>
        <w:rPr>
          <w:color w:val="000000"/>
          <w:spacing w:val="0"/>
          <w:w w:val="100"/>
          <w:position w:val="0"/>
          <w:shd w:val="clear" w:color="auto" w:fill="auto"/>
          <w:lang w:val="en-US" w:eastAsia="en-US" w:bidi="en-US"/>
        </w:rPr>
        <w:t xml:space="preserve">petrosus major </w:t>
      </w:r>
      <w:r>
        <w:rPr>
          <w:color w:val="000000"/>
          <w:spacing w:val="0"/>
          <w:w w:val="100"/>
          <w:position w:val="0"/>
          <w:shd w:val="clear" w:color="auto" w:fill="auto"/>
          <w:lang w:val="ru-RU" w:eastAsia="ru-RU" w:bidi="ru-RU"/>
        </w:rPr>
        <w:t>(секреторный нерв), берет нача</w:t>
        <w:softHyphen/>
        <w:t xml:space="preserve">ло в области коленца и выходит через </w:t>
      </w:r>
      <w:r>
        <w:rPr>
          <w:color w:val="000000"/>
          <w:spacing w:val="0"/>
          <w:w w:val="100"/>
          <w:position w:val="0"/>
          <w:shd w:val="clear" w:color="auto" w:fill="auto"/>
          <w:lang w:val="en-US" w:eastAsia="en-US" w:bidi="en-US"/>
        </w:rPr>
        <w:t xml:space="preserve">hiatus canalis n. petrosi majoris; </w:t>
      </w:r>
      <w:r>
        <w:rPr>
          <w:color w:val="000000"/>
          <w:spacing w:val="0"/>
          <w:w w:val="100"/>
          <w:position w:val="0"/>
          <w:shd w:val="clear" w:color="auto" w:fill="auto"/>
          <w:lang w:val="ru-RU" w:eastAsia="ru-RU" w:bidi="ru-RU"/>
        </w:rPr>
        <w:t>затем он направ</w:t>
        <w:softHyphen/>
        <w:t>ляется по одноименной бороздке на передней поверхности пирамиды височной кос-</w:t>
      </w:r>
    </w:p>
    <w:p>
      <w:pPr>
        <w:widowControl w:val="0"/>
        <w:jc w:val="center"/>
        <w:rPr>
          <w:sz w:val="2"/>
          <w:szCs w:val="2"/>
        </w:rPr>
      </w:pPr>
      <w:r>
        <w:drawing>
          <wp:inline>
            <wp:extent cx="2018030" cy="1395730"/>
            <wp:docPr id="1187" name="Picutre 1187"/>
            <a:graphic xmlns:a="http://schemas.openxmlformats.org/drawingml/2006/main">
              <a:graphicData uri="http://schemas.openxmlformats.org/drawingml/2006/picture">
                <pic:pic xmlns:pic="http://schemas.openxmlformats.org/drawingml/2006/picture">
                  <pic:nvPicPr>
                    <pic:cNvPr id="1187" name="Picture 1187"/>
                    <pic:cNvPicPr/>
                  </pic:nvPicPr>
                  <pic:blipFill>
                    <a:blip r:embed="rId1007"/>
                    <a:stretch/>
                  </pic:blipFill>
                  <pic:spPr>
                    <a:xfrm>
                      <a:ext cx="2018030" cy="1395730"/>
                    </a:xfrm>
                    <a:prstGeom prst="rect"/>
                  </pic:spPr>
                </pic:pic>
              </a:graphicData>
            </a:graphic>
          </wp:inline>
        </w:drawing>
      </w:r>
    </w:p>
    <w:p>
      <w:pPr>
        <w:pStyle w:val="Style6"/>
        <w:keepNext w:val="0"/>
        <w:keepLines w:val="0"/>
        <w:widowControl w:val="0"/>
        <w:shd w:val="clear" w:color="auto" w:fill="auto"/>
        <w:bidi w:val="0"/>
        <w:spacing w:before="0" w:after="0" w:line="33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348. Схема лицевого нерва.</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 xml:space="preserve">I — дно IV желудочка; 2 — </w:t>
      </w:r>
      <w:r>
        <w:rPr>
          <w:color w:val="000000"/>
          <w:spacing w:val="0"/>
          <w:w w:val="100"/>
          <w:position w:val="0"/>
          <w:shd w:val="clear" w:color="auto" w:fill="auto"/>
        </w:rPr>
        <w:t xml:space="preserve">nucl.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rPr>
        <w:t xml:space="preserve">facialis;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rPr>
        <w:t xml:space="preserve">for. stylomastoideum; </w:t>
      </w:r>
      <w:r>
        <w:rPr>
          <w:color w:val="000000"/>
          <w:spacing w:val="0"/>
          <w:w w:val="100"/>
          <w:position w:val="0"/>
          <w:shd w:val="clear" w:color="auto" w:fill="auto"/>
          <w:lang w:val="ru-RU" w:eastAsia="ru-RU" w:bidi="ru-RU"/>
        </w:rPr>
        <w:t xml:space="preserve">4 —- </w:t>
      </w:r>
      <w:r>
        <w:rPr>
          <w:color w:val="000000"/>
          <w:spacing w:val="0"/>
          <w:w w:val="100"/>
          <w:position w:val="0"/>
          <w:shd w:val="clear" w:color="auto" w:fill="auto"/>
        </w:rPr>
        <w:t xml:space="preserve">n. auncularis posterior; 5 — venter occipitalis; 6 — venter posterior m. digastrici; 7 — m. stylohyoideus; 8 — </w:t>
      </w:r>
      <w:r>
        <w:rPr>
          <w:color w:val="000000"/>
          <w:spacing w:val="0"/>
          <w:w w:val="100"/>
          <w:position w:val="0"/>
          <w:shd w:val="clear" w:color="auto" w:fill="auto"/>
          <w:lang w:val="ru-RU" w:eastAsia="ru-RU" w:bidi="ru-RU"/>
        </w:rPr>
        <w:t xml:space="preserve">ветви </w:t>
      </w:r>
      <w:r>
        <w:rPr>
          <w:color w:val="000000"/>
          <w:spacing w:val="0"/>
          <w:w w:val="100"/>
          <w:position w:val="0"/>
          <w:shd w:val="clear" w:color="auto" w:fill="auto"/>
        </w:rPr>
        <w:t xml:space="preserve">n. facialis </w:t>
      </w:r>
      <w:r>
        <w:rPr>
          <w:color w:val="000000"/>
          <w:spacing w:val="0"/>
          <w:w w:val="100"/>
          <w:position w:val="0"/>
          <w:shd w:val="clear" w:color="auto" w:fill="auto"/>
          <w:lang w:val="ru-RU" w:eastAsia="ru-RU" w:bidi="ru-RU"/>
        </w:rPr>
        <w:t xml:space="preserve">к мимической мускулатуре и к </w:t>
      </w:r>
      <w:r>
        <w:rPr>
          <w:color w:val="000000"/>
          <w:spacing w:val="0"/>
          <w:w w:val="100"/>
          <w:position w:val="0"/>
          <w:shd w:val="clear" w:color="auto" w:fill="auto"/>
        </w:rPr>
        <w:t xml:space="preserve">m. platysma; </w:t>
      </w:r>
      <w:r>
        <w:rPr>
          <w:color w:val="000000"/>
          <w:spacing w:val="0"/>
          <w:w w:val="100"/>
          <w:position w:val="0"/>
          <w:shd w:val="clear" w:color="auto" w:fill="auto"/>
          <w:lang w:val="ru-RU" w:eastAsia="ru-RU" w:bidi="ru-RU"/>
        </w:rPr>
        <w:t xml:space="preserve">9 — </w:t>
      </w:r>
      <w:r>
        <w:rPr>
          <w:color w:val="000000"/>
          <w:spacing w:val="0"/>
          <w:w w:val="100"/>
          <w:position w:val="0"/>
          <w:shd w:val="clear" w:color="auto" w:fill="auto"/>
        </w:rPr>
        <w:t>m. depressor anguli ons; 10 — m. mentalis; 11 — m. depressor labii inferions; 12 — m. buccinator; 13 — m. orbicularis ons; 14 — m. levator labn supenons; 15 — m. levator anguli ons; 16 — m. zygomaticus; 17 — m. orbicularis ocuh; 18 — m. corrugator supercilii; 19 — venter frontalis m. epicranii; 20 — chorda tympani; 21 — n. lingualis; 22 — gangl pterygopalatinum; 23 — gangl. trigeminale; 24 — a carotis interna; 25 — n. inlermedius; 26 — a. facialis; 27 — n. vestibulocochlearis.</w:t>
      </w:r>
    </w:p>
    <w:p>
      <w:pPr>
        <w:widowControl w:val="0"/>
        <w:spacing w:after="119" w:line="1" w:lineRule="exact"/>
      </w:pPr>
    </w:p>
    <w:p>
      <w:pPr>
        <w:pStyle w:val="Style14"/>
        <w:keepNext w:val="0"/>
        <w:keepLines w:val="0"/>
        <w:widowControl w:val="0"/>
        <w:shd w:val="clear" w:color="auto" w:fill="auto"/>
        <w:bidi w:val="0"/>
        <w:spacing w:before="0" w:after="0" w:line="302" w:lineRule="auto"/>
        <w:ind w:left="0" w:right="0" w:firstLine="0"/>
        <w:jc w:val="both"/>
      </w:pPr>
      <w:r>
        <w:rPr>
          <w:color w:val="000000"/>
          <w:spacing w:val="0"/>
          <w:w w:val="100"/>
          <w:position w:val="0"/>
          <w:shd w:val="clear" w:color="auto" w:fill="auto"/>
          <w:lang w:val="ru-RU" w:eastAsia="ru-RU" w:bidi="ru-RU"/>
        </w:rPr>
        <w:t xml:space="preserve">ти, </w:t>
      </w:r>
      <w:r>
        <w:rPr>
          <w:color w:val="000000"/>
          <w:spacing w:val="0"/>
          <w:w w:val="100"/>
          <w:position w:val="0"/>
          <w:shd w:val="clear" w:color="auto" w:fill="auto"/>
          <w:lang w:val="en-US" w:eastAsia="en-US" w:bidi="en-US"/>
        </w:rPr>
        <w:t xml:space="preserve">sulcus n. petrosi majoris, </w:t>
      </w:r>
      <w:r>
        <w:rPr>
          <w:color w:val="000000"/>
          <w:spacing w:val="0"/>
          <w:w w:val="100"/>
          <w:position w:val="0"/>
          <w:shd w:val="clear" w:color="auto" w:fill="auto"/>
          <w:lang w:val="ru-RU" w:eastAsia="ru-RU" w:bidi="ru-RU"/>
        </w:rPr>
        <w:t xml:space="preserve">проходит в </w:t>
      </w:r>
      <w:r>
        <w:rPr>
          <w:color w:val="000000"/>
          <w:spacing w:val="0"/>
          <w:w w:val="100"/>
          <w:position w:val="0"/>
          <w:shd w:val="clear" w:color="auto" w:fill="auto"/>
          <w:lang w:val="en-US" w:eastAsia="en-US" w:bidi="en-US"/>
        </w:rPr>
        <w:t xml:space="preserve">canalis pterygoideus </w:t>
      </w:r>
      <w:r>
        <w:rPr>
          <w:color w:val="000000"/>
          <w:spacing w:val="0"/>
          <w:w w:val="100"/>
          <w:position w:val="0"/>
          <w:shd w:val="clear" w:color="auto" w:fill="auto"/>
          <w:lang w:val="ru-RU" w:eastAsia="ru-RU" w:bidi="ru-RU"/>
        </w:rPr>
        <w:t xml:space="preserve">вместе с симпатическим первом,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глубоким каменистым нервом, </w:t>
      </w:r>
      <w:r>
        <w:rPr>
          <w:color w:val="000000"/>
          <w:spacing w:val="0"/>
          <w:w w:val="100"/>
          <w:position w:val="0"/>
          <w:shd w:val="clear" w:color="auto" w:fill="auto"/>
          <w:lang w:val="en-US" w:eastAsia="en-US" w:bidi="en-US"/>
        </w:rPr>
        <w:t xml:space="preserve">n. petrosus profundus, </w:t>
      </w:r>
      <w:r>
        <w:rPr>
          <w:color w:val="000000"/>
          <w:spacing w:val="0"/>
          <w:w w:val="100"/>
          <w:position w:val="0"/>
          <w:shd w:val="clear" w:color="auto" w:fill="auto"/>
          <w:lang w:val="ru-RU" w:eastAsia="ru-RU" w:bidi="ru-RU"/>
        </w:rPr>
        <w:t xml:space="preserve">образуя с ним общий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нерв крылонёбного канала, </w:t>
      </w:r>
      <w:r>
        <w:rPr>
          <w:color w:val="000000"/>
          <w:spacing w:val="0"/>
          <w:w w:val="100"/>
          <w:position w:val="0"/>
          <w:shd w:val="clear" w:color="auto" w:fill="auto"/>
          <w:lang w:val="en-US" w:eastAsia="en-US" w:bidi="en-US"/>
        </w:rPr>
        <w:t xml:space="preserve">n. canalis pterygoidei, </w:t>
      </w:r>
      <w:r>
        <w:rPr>
          <w:color w:val="000000"/>
          <w:spacing w:val="0"/>
          <w:w w:val="100"/>
          <w:position w:val="0"/>
          <w:shd w:val="clear" w:color="auto" w:fill="auto"/>
          <w:lang w:val="ru-RU" w:eastAsia="ru-RU" w:bidi="ru-RU"/>
        </w:rPr>
        <w:t xml:space="preserve">и достигает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крылонёбного узла, </w:t>
      </w:r>
      <w:r>
        <w:rPr>
          <w:color w:val="000000"/>
          <w:spacing w:val="0"/>
          <w:w w:val="100"/>
          <w:position w:val="0"/>
          <w:shd w:val="clear" w:color="auto" w:fill="auto"/>
          <w:lang w:val="en-US" w:eastAsia="en-US" w:bidi="en-US"/>
        </w:rPr>
        <w:t xml:space="preserve">ganglion pterygopalatinum; </w:t>
      </w:r>
      <w:r>
        <w:rPr>
          <w:color w:val="000000"/>
          <w:spacing w:val="0"/>
          <w:w w:val="100"/>
          <w:position w:val="0"/>
          <w:shd w:val="clear" w:color="auto" w:fill="auto"/>
          <w:lang w:val="ru-RU" w:eastAsia="ru-RU" w:bidi="ru-RU"/>
        </w:rPr>
        <w:t xml:space="preserve">нерв прерывается в узле, и его волокна в составе задних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носовых и нёбных нервов, </w:t>
      </w:r>
      <w:r>
        <w:rPr>
          <w:color w:val="000000"/>
          <w:spacing w:val="0"/>
          <w:w w:val="100"/>
          <w:position w:val="0"/>
          <w:shd w:val="clear" w:color="auto" w:fill="auto"/>
          <w:lang w:val="en-US" w:eastAsia="en-US" w:bidi="en-US"/>
        </w:rPr>
        <w:t xml:space="preserve">rami nasales posteriores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nn. palatini, </w:t>
      </w:r>
      <w:r>
        <w:rPr>
          <w:color w:val="000000"/>
          <w:spacing w:val="0"/>
          <w:w w:val="100"/>
          <w:position w:val="0"/>
          <w:shd w:val="clear" w:color="auto" w:fill="auto"/>
          <w:lang w:val="ru-RU" w:eastAsia="ru-RU" w:bidi="ru-RU"/>
        </w:rPr>
        <w:t xml:space="preserve">идут к железам слизистой оболочки носа и нёба; часть волокон в составе </w:t>
      </w:r>
      <w:r>
        <w:rPr>
          <w:color w:val="000000"/>
          <w:spacing w:val="0"/>
          <w:w w:val="100"/>
          <w:position w:val="0"/>
          <w:shd w:val="clear" w:color="auto" w:fill="auto"/>
          <w:lang w:val="en-US" w:eastAsia="en-US" w:bidi="en-US"/>
        </w:rPr>
        <w:t xml:space="preserve">n. zygomaticus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n. maxi Hais) </w:t>
      </w:r>
      <w:r>
        <w:rPr>
          <w:color w:val="000000"/>
          <w:spacing w:val="0"/>
          <w:w w:val="100"/>
          <w:position w:val="0"/>
          <w:shd w:val="clear" w:color="auto" w:fill="auto"/>
          <w:lang w:val="ru-RU" w:eastAsia="ru-RU" w:bidi="ru-RU"/>
        </w:rPr>
        <w:t xml:space="preserve">через связи с </w:t>
      </w:r>
      <w:r>
        <w:rPr>
          <w:color w:val="000000"/>
          <w:spacing w:val="0"/>
          <w:w w:val="100"/>
          <w:position w:val="0"/>
          <w:shd w:val="clear" w:color="auto" w:fill="auto"/>
          <w:lang w:val="en-US" w:eastAsia="en-US" w:bidi="en-US"/>
        </w:rPr>
        <w:t xml:space="preserve">n. lacrimalis </w:t>
      </w:r>
      <w:r>
        <w:rPr>
          <w:color w:val="000000"/>
          <w:spacing w:val="0"/>
          <w:w w:val="100"/>
          <w:position w:val="0"/>
          <w:shd w:val="clear" w:color="auto" w:fill="auto"/>
          <w:lang w:val="ru-RU" w:eastAsia="ru-RU" w:bidi="ru-RU"/>
        </w:rPr>
        <w:t>достигает слезной железы;</w:t>
      </w:r>
    </w:p>
    <w:p>
      <w:pPr>
        <w:pStyle w:val="Style14"/>
        <w:keepNext w:val="0"/>
        <w:keepLines w:val="0"/>
        <w:widowControl w:val="0"/>
        <w:numPr>
          <w:ilvl w:val="0"/>
          <w:numId w:val="513"/>
        </w:numPr>
        <w:shd w:val="clear" w:color="auto" w:fill="auto"/>
        <w:tabs>
          <w:tab w:pos="492" w:val="left"/>
        </w:tabs>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стременной нерв, </w:t>
      </w:r>
      <w:r>
        <w:rPr>
          <w:color w:val="000000"/>
          <w:spacing w:val="0"/>
          <w:w w:val="100"/>
          <w:position w:val="0"/>
          <w:shd w:val="clear" w:color="auto" w:fill="auto"/>
          <w:lang w:val="en-US" w:eastAsia="en-US" w:bidi="en-US"/>
        </w:rPr>
        <w:t xml:space="preserve">n. stapedius </w:t>
      </w:r>
      <w:r>
        <w:rPr>
          <w:color w:val="000000"/>
          <w:spacing w:val="0"/>
          <w:w w:val="100"/>
          <w:position w:val="0"/>
          <w:shd w:val="clear" w:color="auto" w:fill="auto"/>
          <w:lang w:val="ru-RU" w:eastAsia="ru-RU" w:bidi="ru-RU"/>
        </w:rPr>
        <w:t xml:space="preserve">(мышечный), иннервирует </w:t>
      </w:r>
      <w:r>
        <w:rPr>
          <w:color w:val="000000"/>
          <w:spacing w:val="0"/>
          <w:w w:val="100"/>
          <w:position w:val="0"/>
          <w:shd w:val="clear" w:color="auto" w:fill="auto"/>
          <w:lang w:val="en-US" w:eastAsia="en-US" w:bidi="en-US"/>
        </w:rPr>
        <w:t>m. stapedius;</w:t>
      </w:r>
    </w:p>
    <w:p>
      <w:pPr>
        <w:pStyle w:val="Style14"/>
        <w:keepNext w:val="0"/>
        <w:keepLines w:val="0"/>
        <w:widowControl w:val="0"/>
        <w:numPr>
          <w:ilvl w:val="0"/>
          <w:numId w:val="513"/>
        </w:numPr>
        <w:shd w:val="clear" w:color="auto" w:fill="auto"/>
        <w:tabs>
          <w:tab w:pos="409" w:val="left"/>
        </w:tabs>
        <w:bidi w:val="0"/>
        <w:spacing w:before="0" w:after="0" w:line="298"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барабанная струна, </w:t>
      </w:r>
      <w:r>
        <w:rPr>
          <w:color w:val="000000"/>
          <w:spacing w:val="0"/>
          <w:w w:val="100"/>
          <w:position w:val="0"/>
          <w:shd w:val="clear" w:color="auto" w:fill="auto"/>
          <w:lang w:val="en-US" w:eastAsia="en-US" w:bidi="en-US"/>
        </w:rPr>
        <w:t xml:space="preserve">chorda tympani </w:t>
      </w:r>
      <w:r>
        <w:rPr>
          <w:color w:val="000000"/>
          <w:spacing w:val="0"/>
          <w:w w:val="100"/>
          <w:position w:val="0"/>
          <w:shd w:val="clear" w:color="auto" w:fill="auto"/>
          <w:lang w:val="ru-RU" w:eastAsia="ru-RU" w:bidi="ru-RU"/>
        </w:rPr>
        <w:t>(смешанная ветвь), отделившись от лице</w:t>
        <w:softHyphen/>
        <w:t>вого нерва в нижней части лицевого канала, проникает в барабанную полость, ло</w:t>
        <w:softHyphen/>
        <w:t xml:space="preserve">жится там на медиальную поверхность барабанной перепонки, а затем уходит через </w:t>
      </w:r>
      <w:r>
        <w:rPr>
          <w:color w:val="000000"/>
          <w:spacing w:val="0"/>
          <w:w w:val="100"/>
          <w:position w:val="0"/>
          <w:shd w:val="clear" w:color="auto" w:fill="auto"/>
          <w:lang w:val="en-US" w:eastAsia="en-US" w:bidi="en-US"/>
        </w:rPr>
        <w:t xml:space="preserve">fissura petrotympanica; </w:t>
      </w:r>
      <w:r>
        <w:rPr>
          <w:color w:val="000000"/>
          <w:spacing w:val="0"/>
          <w:w w:val="100"/>
          <w:position w:val="0"/>
          <w:shd w:val="clear" w:color="auto" w:fill="auto"/>
          <w:lang w:val="ru-RU" w:eastAsia="ru-RU" w:bidi="ru-RU"/>
        </w:rPr>
        <w:t>выйдя из щели наружу, она спускается вниз и кпереди и при</w:t>
        <w:softHyphen/>
        <w:t xml:space="preserve">соединяется к </w:t>
      </w:r>
      <w:r>
        <w:rPr>
          <w:color w:val="000000"/>
          <w:spacing w:val="0"/>
          <w:w w:val="100"/>
          <w:position w:val="0"/>
          <w:shd w:val="clear" w:color="auto" w:fill="auto"/>
          <w:lang w:val="en-US" w:eastAsia="en-US" w:bidi="en-US"/>
        </w:rPr>
        <w:t xml:space="preserve">n. lingualis; </w:t>
      </w:r>
      <w:r>
        <w:rPr>
          <w:color w:val="000000"/>
          <w:spacing w:val="0"/>
          <w:w w:val="100"/>
          <w:position w:val="0"/>
          <w:shd w:val="clear" w:color="auto" w:fill="auto"/>
          <w:lang w:val="ru-RU" w:eastAsia="ru-RU" w:bidi="ru-RU"/>
        </w:rPr>
        <w:t xml:space="preserve">чувствительная (вкусовая) часть </w:t>
      </w:r>
      <w:r>
        <w:rPr>
          <w:color w:val="000000"/>
          <w:spacing w:val="0"/>
          <w:w w:val="100"/>
          <w:position w:val="0"/>
          <w:shd w:val="clear" w:color="auto" w:fill="auto"/>
          <w:lang w:val="en-US" w:eastAsia="en-US" w:bidi="en-US"/>
        </w:rPr>
        <w:t xml:space="preserve">chordae tympani </w:t>
      </w:r>
      <w:r>
        <w:rPr>
          <w:color w:val="000000"/>
          <w:spacing w:val="0"/>
          <w:w w:val="100"/>
          <w:position w:val="0"/>
          <w:shd w:val="clear" w:color="auto" w:fill="auto"/>
          <w:lang w:val="ru-RU" w:eastAsia="ru-RU" w:bidi="ru-RU"/>
        </w:rPr>
        <w:t>(перифе</w:t>
        <w:softHyphen/>
        <w:t xml:space="preserve">рические отростки клеток, лежащих в </w:t>
      </w:r>
      <w:r>
        <w:rPr>
          <w:color w:val="000000"/>
          <w:spacing w:val="0"/>
          <w:w w:val="100"/>
          <w:position w:val="0"/>
          <w:shd w:val="clear" w:color="auto" w:fill="auto"/>
          <w:lang w:val="en-US" w:eastAsia="en-US" w:bidi="en-US"/>
        </w:rPr>
        <w:t xml:space="preserve">ganglion geniculi) </w:t>
      </w:r>
      <w:r>
        <w:rPr>
          <w:color w:val="000000"/>
          <w:spacing w:val="0"/>
          <w:w w:val="100"/>
          <w:position w:val="0"/>
          <w:shd w:val="clear" w:color="auto" w:fill="auto"/>
          <w:lang w:val="ru-RU" w:eastAsia="ru-RU" w:bidi="ru-RU"/>
        </w:rPr>
        <w:t xml:space="preserve">идет в составе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язычного нер</w:t>
        <w:softHyphen/>
        <w:t xml:space="preserve">ва,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lingualis, </w:t>
      </w:r>
      <w:r>
        <w:rPr>
          <w:color w:val="000000"/>
          <w:spacing w:val="0"/>
          <w:w w:val="100"/>
          <w:position w:val="0"/>
          <w:shd w:val="clear" w:color="auto" w:fill="auto"/>
          <w:lang w:val="ru-RU" w:eastAsia="ru-RU" w:bidi="ru-RU"/>
        </w:rPr>
        <w:t>к слизистой оболочке языка, снабжая вкусовыми волокнами две перед</w:t>
        <w:softHyphen/>
        <w:t xml:space="preserve">ние трети его; секреторная часть подходи! к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поднижнечелюстному узлу, </w:t>
      </w:r>
      <w:r>
        <w:rPr>
          <w:color w:val="000000"/>
          <w:spacing w:val="0"/>
          <w:w w:val="100"/>
          <w:position w:val="0"/>
          <w:shd w:val="clear" w:color="auto" w:fill="auto"/>
          <w:lang w:val="en-US" w:eastAsia="en-US" w:bidi="en-US"/>
        </w:rPr>
        <w:t xml:space="preserve">ganglion submandibulare, </w:t>
      </w:r>
      <w:r>
        <w:rPr>
          <w:color w:val="000000"/>
          <w:spacing w:val="0"/>
          <w:w w:val="100"/>
          <w:position w:val="0"/>
          <w:shd w:val="clear" w:color="auto" w:fill="auto"/>
          <w:lang w:val="ru-RU" w:eastAsia="ru-RU" w:bidi="ru-RU"/>
        </w:rPr>
        <w:t>и после перерыва в нем снабжает секреторными волокнами подниж</w:t>
        <w:softHyphen/>
        <w:t xml:space="preserve">нечелюстную и подъязычную слюнные железы. После выхода из </w:t>
      </w:r>
      <w:r>
        <w:rPr>
          <w:color w:val="000000"/>
          <w:spacing w:val="0"/>
          <w:w w:val="100"/>
          <w:position w:val="0"/>
          <w:shd w:val="clear" w:color="auto" w:fill="auto"/>
          <w:lang w:val="en-US" w:eastAsia="en-US" w:bidi="en-US"/>
        </w:rPr>
        <w:t xml:space="preserve">foramen stylomastoi- deum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 xml:space="preserve">n. facialis </w:t>
      </w:r>
      <w:r>
        <w:rPr>
          <w:color w:val="000000"/>
          <w:spacing w:val="0"/>
          <w:w w:val="100"/>
          <w:position w:val="0"/>
          <w:shd w:val="clear" w:color="auto" w:fill="auto"/>
          <w:lang w:val="ru-RU" w:eastAsia="ru-RU" w:bidi="ru-RU"/>
        </w:rPr>
        <w:t>отходят следующие мышечные ветви:</w:t>
      </w:r>
    </w:p>
    <w:p>
      <w:pPr>
        <w:pStyle w:val="Style14"/>
        <w:keepNext w:val="0"/>
        <w:keepLines w:val="0"/>
        <w:widowControl w:val="0"/>
        <w:numPr>
          <w:ilvl w:val="0"/>
          <w:numId w:val="515"/>
        </w:numPr>
        <w:shd w:val="clear" w:color="auto" w:fill="auto"/>
        <w:tabs>
          <w:tab w:pos="399" w:val="left"/>
        </w:tabs>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задний ушной нерв,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auricularis posterior, </w:t>
      </w:r>
      <w:r>
        <w:rPr>
          <w:color w:val="000000"/>
          <w:spacing w:val="0"/>
          <w:w w:val="100"/>
          <w:position w:val="0"/>
          <w:shd w:val="clear" w:color="auto" w:fill="auto"/>
          <w:lang w:val="ru-RU" w:eastAsia="ru-RU" w:bidi="ru-RU"/>
        </w:rPr>
        <w:t xml:space="preserve">иннервирует </w:t>
      </w:r>
      <w:r>
        <w:rPr>
          <w:color w:val="000000"/>
          <w:spacing w:val="0"/>
          <w:w w:val="100"/>
          <w:position w:val="0"/>
          <w:shd w:val="clear" w:color="auto" w:fill="auto"/>
          <w:lang w:val="en-US" w:eastAsia="en-US" w:bidi="en-US"/>
        </w:rPr>
        <w:t xml:space="preserve">m. auricularis posterior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venter occipitalis m. epicranii;</w:t>
      </w:r>
    </w:p>
    <w:p>
      <w:pPr>
        <w:pStyle w:val="Style14"/>
        <w:keepNext w:val="0"/>
        <w:keepLines w:val="0"/>
        <w:widowControl w:val="0"/>
        <w:numPr>
          <w:ilvl w:val="0"/>
          <w:numId w:val="515"/>
        </w:numPr>
        <w:shd w:val="clear" w:color="auto" w:fill="auto"/>
        <w:tabs>
          <w:tab w:pos="394" w:val="left"/>
        </w:tabs>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двубрюшная ветвь, </w:t>
      </w:r>
      <w:r>
        <w:rPr>
          <w:color w:val="000000"/>
          <w:spacing w:val="0"/>
          <w:w w:val="100"/>
          <w:position w:val="0"/>
          <w:shd w:val="clear" w:color="auto" w:fill="auto"/>
          <w:lang w:val="en-US" w:eastAsia="en-US" w:bidi="en-US"/>
        </w:rPr>
        <w:t xml:space="preserve">ramus digastric us, </w:t>
      </w:r>
      <w:r>
        <w:rPr>
          <w:color w:val="000000"/>
          <w:spacing w:val="0"/>
          <w:w w:val="100"/>
          <w:position w:val="0"/>
          <w:shd w:val="clear" w:color="auto" w:fill="auto"/>
          <w:lang w:val="ru-RU" w:eastAsia="ru-RU" w:bidi="ru-RU"/>
        </w:rPr>
        <w:t xml:space="preserve">иннервируем »адпсе брюшко </w:t>
      </w:r>
      <w:r>
        <w:rPr>
          <w:color w:val="000000"/>
          <w:spacing w:val="0"/>
          <w:w w:val="100"/>
          <w:position w:val="0"/>
          <w:shd w:val="clear" w:color="auto" w:fill="auto"/>
          <w:lang w:val="en-US" w:eastAsia="en-US" w:bidi="en-US"/>
        </w:rPr>
        <w:t xml:space="preserve">m. digastricus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m. stylohyoideus;</w:t>
      </w:r>
      <w:r>
        <w:br w:type="page"/>
      </w:r>
    </w:p>
    <w:p>
      <w:pPr>
        <w:widowControl w:val="0"/>
        <w:jc w:val="center"/>
        <w:rPr>
          <w:sz w:val="2"/>
          <w:szCs w:val="2"/>
        </w:rPr>
      </w:pPr>
      <w:r>
        <w:drawing>
          <wp:inline>
            <wp:extent cx="2018030" cy="1329055"/>
            <wp:docPr id="1188" name="Picutre 1188"/>
            <a:graphic xmlns:a="http://schemas.openxmlformats.org/drawingml/2006/main">
              <a:graphicData uri="http://schemas.openxmlformats.org/drawingml/2006/picture">
                <pic:pic xmlns:pic="http://schemas.openxmlformats.org/drawingml/2006/picture">
                  <pic:nvPicPr>
                    <pic:cNvPr id="1188" name="Picture 1188"/>
                    <pic:cNvPicPr/>
                  </pic:nvPicPr>
                  <pic:blipFill>
                    <a:blip r:embed="rId1009"/>
                    <a:stretch/>
                  </pic:blipFill>
                  <pic:spPr>
                    <a:xfrm>
                      <a:ext cx="2018030" cy="1329055"/>
                    </a:xfrm>
                    <a:prstGeom prst="rect"/>
                  </pic:spPr>
                </pic:pic>
              </a:graphicData>
            </a:graphic>
          </wp:inline>
        </w:drawing>
      </w:r>
    </w:p>
    <w:p>
      <w:pPr>
        <w:pStyle w:val="Style6"/>
        <w:keepNext w:val="0"/>
        <w:keepLines w:val="0"/>
        <w:widowControl w:val="0"/>
        <w:shd w:val="clear" w:color="auto" w:fill="auto"/>
        <w:bidi w:val="0"/>
        <w:spacing w:before="0" w:after="0" w:line="334"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349. Отношение нервов и сосудов к височной кости (схема).</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rPr>
        <w:t xml:space="preserve">n. stapedius;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 xml:space="preserve">chorda tympani;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rPr>
        <w:t xml:space="preserve">plexus tympamcus; 4 — r. communicans n. facialis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rPr>
        <w:t xml:space="preserve">plexus tympanicus; 5 — gangl. gemculi; 6 — n. facialis; 7 — n. intermedius; 8 — VIII </w:t>
      </w:r>
      <w:r>
        <w:rPr>
          <w:color w:val="000000"/>
          <w:spacing w:val="0"/>
          <w:w w:val="100"/>
          <w:position w:val="0"/>
          <w:shd w:val="clear" w:color="auto" w:fill="auto"/>
          <w:lang w:val="ru-RU" w:eastAsia="ru-RU" w:bidi="ru-RU"/>
        </w:rPr>
        <w:t xml:space="preserve">пара черепных нервов: </w:t>
      </w:r>
      <w:r>
        <w:rPr>
          <w:color w:val="000000"/>
          <w:spacing w:val="0"/>
          <w:w w:val="100"/>
          <w:position w:val="0"/>
          <w:shd w:val="clear" w:color="auto" w:fill="auto"/>
        </w:rPr>
        <w:t xml:space="preserve">9, 19 — </w:t>
      </w:r>
      <w:r>
        <w:rPr>
          <w:color w:val="000000"/>
          <w:spacing w:val="0"/>
          <w:w w:val="100"/>
          <w:position w:val="0"/>
          <w:shd w:val="clear" w:color="auto" w:fill="auto"/>
          <w:lang w:val="ru-RU" w:eastAsia="ru-RU" w:bidi="ru-RU"/>
        </w:rPr>
        <w:t xml:space="preserve">г. </w:t>
      </w:r>
      <w:r>
        <w:rPr>
          <w:color w:val="000000"/>
          <w:spacing w:val="0"/>
          <w:w w:val="100"/>
          <w:position w:val="0"/>
          <w:shd w:val="clear" w:color="auto" w:fill="auto"/>
        </w:rPr>
        <w:t xml:space="preserve">communicans </w:t>
      </w:r>
      <w:r>
        <w:rPr>
          <w:color w:val="000000"/>
          <w:spacing w:val="0"/>
          <w:w w:val="100"/>
          <w:position w:val="0"/>
          <w:shd w:val="clear" w:color="auto" w:fill="auto"/>
          <w:lang w:val="ru-RU" w:eastAsia="ru-RU" w:bidi="ru-RU"/>
        </w:rPr>
        <w:t xml:space="preserve">со сплетением вокруг </w:t>
      </w:r>
      <w:r>
        <w:rPr>
          <w:color w:val="000000"/>
          <w:spacing w:val="0"/>
          <w:w w:val="100"/>
          <w:position w:val="0"/>
          <w:shd w:val="clear" w:color="auto" w:fill="auto"/>
        </w:rPr>
        <w:t xml:space="preserve">a. meningea media: </w:t>
      </w:r>
      <w:r>
        <w:rPr>
          <w:color w:val="000000"/>
          <w:spacing w:val="0"/>
          <w:w w:val="100"/>
          <w:position w:val="0"/>
          <w:shd w:val="clear" w:color="auto" w:fill="auto"/>
          <w:lang w:val="ru-RU" w:eastAsia="ru-RU" w:bidi="ru-RU"/>
        </w:rPr>
        <w:t xml:space="preserve">10 — п. </w:t>
      </w:r>
      <w:r>
        <w:rPr>
          <w:color w:val="000000"/>
          <w:spacing w:val="0"/>
          <w:w w:val="100"/>
          <w:position w:val="0"/>
          <w:shd w:val="clear" w:color="auto" w:fill="auto"/>
        </w:rPr>
        <w:t xml:space="preserve">pctrosus major. </w:t>
      </w:r>
      <w:r>
        <w:rPr>
          <w:color w:val="000000"/>
          <w:spacing w:val="0"/>
          <w:w w:val="100"/>
          <w:position w:val="0"/>
          <w:shd w:val="clear" w:color="auto" w:fill="auto"/>
          <w:lang w:val="ru-RU" w:eastAsia="ru-RU" w:bidi="ru-RU"/>
        </w:rPr>
        <w:t>1</w:t>
      </w:r>
      <w:r>
        <w:rPr>
          <w:color w:val="000000"/>
          <w:spacing w:val="0"/>
          <w:w w:val="100"/>
          <w:position w:val="0"/>
          <w:shd w:val="clear" w:color="auto" w:fill="auto"/>
        </w:rPr>
        <w:t xml:space="preserve">1 — n. caroticotympamcus; 12 — n. petrosus minor; 13 — plexus sympathicus a. carotis intemae; 14 — n. petrosus profundus; 15 — n. canalis pterygoidei; 16 — nn. pterygopalatim. 17 — n. maxillaris, 18 — gangl. plerygopalatinum; 20 — plexus sympathicus a. meningeae mediae; 21 — gangl. oticum. 22 — </w:t>
      </w:r>
      <w:r>
        <w:rPr>
          <w:color w:val="000000"/>
          <w:spacing w:val="0"/>
          <w:w w:val="100"/>
          <w:position w:val="0"/>
          <w:shd w:val="clear" w:color="auto" w:fill="auto"/>
          <w:lang w:val="ru-RU" w:eastAsia="ru-RU" w:bidi="ru-RU"/>
        </w:rPr>
        <w:t xml:space="preserve">ветви от </w:t>
      </w:r>
      <w:r>
        <w:rPr>
          <w:color w:val="000000"/>
          <w:spacing w:val="0"/>
          <w:w w:val="100"/>
          <w:position w:val="0"/>
          <w:shd w:val="clear" w:color="auto" w:fill="auto"/>
        </w:rPr>
        <w:t xml:space="preserve">gangl. oticum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rPr>
        <w:t xml:space="preserve">n. auriculotemporalis; 23 — r. communicans </w:t>
      </w:r>
      <w:r>
        <w:rPr>
          <w:color w:val="000000"/>
          <w:spacing w:val="0"/>
          <w:w w:val="100"/>
          <w:position w:val="0"/>
          <w:shd w:val="clear" w:color="auto" w:fill="auto"/>
          <w:lang w:val="ru-RU" w:eastAsia="ru-RU" w:bidi="ru-RU"/>
        </w:rPr>
        <w:t xml:space="preserve">между </w:t>
      </w:r>
      <w:r>
        <w:rPr>
          <w:color w:val="000000"/>
          <w:spacing w:val="0"/>
          <w:w w:val="100"/>
          <w:position w:val="0"/>
          <w:shd w:val="clear" w:color="auto" w:fill="auto"/>
        </w:rPr>
        <w:t xml:space="preserve">gangl. oticum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rPr>
        <w:t xml:space="preserve">chorda tympani; 24 — n. massetericus; 25 — n. mandibularis; 26 — n hngualis; 27 — n. alveolaris inferior: 28 — n. auriculotemporalis; 29 — a. tympanica; 30 — n. glossopharyngeus; 31 — n. vagus (gangl. supenus); 32 — r. auriculans n. vagi; 33 — r. commumcans n. facialis </w:t>
      </w:r>
      <w:r>
        <w:rPr>
          <w:color w:val="000000"/>
          <w:spacing w:val="0"/>
          <w:w w:val="100"/>
          <w:position w:val="0"/>
          <w:shd w:val="clear" w:color="auto" w:fill="auto"/>
          <w:lang w:val="ru-RU" w:eastAsia="ru-RU" w:bidi="ru-RU"/>
        </w:rPr>
        <w:t xml:space="preserve">к г. </w:t>
      </w:r>
      <w:r>
        <w:rPr>
          <w:color w:val="000000"/>
          <w:spacing w:val="0"/>
          <w:w w:val="100"/>
          <w:position w:val="0"/>
          <w:shd w:val="clear" w:color="auto" w:fill="auto"/>
        </w:rPr>
        <w:t xml:space="preserve">aunculans n. vagi; 34 — </w:t>
      </w:r>
      <w:r>
        <w:rPr>
          <w:color w:val="000000"/>
          <w:spacing w:val="0"/>
          <w:w w:val="100"/>
          <w:position w:val="0"/>
          <w:shd w:val="clear" w:color="auto" w:fill="auto"/>
          <w:lang w:val="ru-RU" w:eastAsia="ru-RU" w:bidi="ru-RU"/>
        </w:rPr>
        <w:t xml:space="preserve">ветвь </w:t>
      </w:r>
      <w:r>
        <w:rPr>
          <w:color w:val="000000"/>
          <w:spacing w:val="0"/>
          <w:w w:val="100"/>
          <w:position w:val="0"/>
          <w:shd w:val="clear" w:color="auto" w:fill="auto"/>
        </w:rPr>
        <w:t xml:space="preserve">n. facialis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rPr>
        <w:t xml:space="preserve">m. stylohyoideus; 35 — </w:t>
      </w:r>
      <w:r>
        <w:rPr>
          <w:color w:val="000000"/>
          <w:spacing w:val="0"/>
          <w:w w:val="100"/>
          <w:position w:val="0"/>
          <w:shd w:val="clear" w:color="auto" w:fill="auto"/>
          <w:lang w:val="ru-RU" w:eastAsia="ru-RU" w:bidi="ru-RU"/>
        </w:rPr>
        <w:t xml:space="preserve">ветвь </w:t>
      </w:r>
      <w:r>
        <w:rPr>
          <w:color w:val="000000"/>
          <w:spacing w:val="0"/>
          <w:w w:val="100"/>
          <w:position w:val="0"/>
          <w:shd w:val="clear" w:color="auto" w:fill="auto"/>
        </w:rPr>
        <w:t xml:space="preserve">n. facialis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rPr>
        <w:t>venter posterior m. digastnci; 36 — n. auricularis posterior; 37 — processus mastoideus.</w:t>
      </w:r>
    </w:p>
    <w:p>
      <w:pPr>
        <w:widowControl w:val="0"/>
        <w:spacing w:after="199" w:line="1" w:lineRule="exact"/>
      </w:pPr>
    </w:p>
    <w:p>
      <w:pPr>
        <w:pStyle w:val="Style14"/>
        <w:keepNext w:val="0"/>
        <w:keepLines w:val="0"/>
        <w:widowControl w:val="0"/>
        <w:numPr>
          <w:ilvl w:val="0"/>
          <w:numId w:val="515"/>
        </w:numPr>
        <w:shd w:val="clear" w:color="auto" w:fill="auto"/>
        <w:tabs>
          <w:tab w:pos="409" w:val="left"/>
        </w:tabs>
        <w:bidi w:val="0"/>
        <w:spacing w:before="0" w:after="0" w:line="290" w:lineRule="auto"/>
        <w:ind w:left="0" w:right="0"/>
        <w:jc w:val="both"/>
      </w:pPr>
      <w:r>
        <w:rPr>
          <w:color w:val="000000"/>
          <w:spacing w:val="0"/>
          <w:w w:val="100"/>
          <w:position w:val="0"/>
          <w:shd w:val="clear" w:color="auto" w:fill="auto"/>
          <w:lang w:val="ru-RU" w:eastAsia="ru-RU" w:bidi="ru-RU"/>
        </w:rPr>
        <w:t xml:space="preserve">многочисленные ветви к мимической мускулатуре лица образуют в околоушной железе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сплетение, </w:t>
      </w:r>
      <w:r>
        <w:rPr>
          <w:color w:val="000000"/>
          <w:spacing w:val="0"/>
          <w:w w:val="100"/>
          <w:position w:val="0"/>
          <w:shd w:val="clear" w:color="auto" w:fill="auto"/>
          <w:lang w:val="en-US" w:eastAsia="en-US" w:bidi="en-US"/>
        </w:rPr>
        <w:t xml:space="preserve">plexus parotideus; </w:t>
      </w:r>
      <w:r>
        <w:rPr>
          <w:color w:val="000000"/>
          <w:spacing w:val="0"/>
          <w:w w:val="100"/>
          <w:position w:val="0"/>
          <w:shd w:val="clear" w:color="auto" w:fill="auto"/>
          <w:lang w:val="ru-RU" w:eastAsia="ru-RU" w:bidi="ru-RU"/>
        </w:rPr>
        <w:t>ветви эти имеют в общем радиальное направле</w:t>
        <w:softHyphen/>
        <w:t>ние сзади наперед и, выходя из железы, идут на лицо и верхнюю часть шеи, широко анастомозируя с подкожными ветвями тройничного нерва; в них различают (рис. 350):</w:t>
      </w:r>
    </w:p>
    <w:p>
      <w:pPr>
        <w:pStyle w:val="Style14"/>
        <w:keepNext w:val="0"/>
        <w:keepLines w:val="0"/>
        <w:widowControl w:val="0"/>
        <w:numPr>
          <w:ilvl w:val="0"/>
          <w:numId w:val="517"/>
        </w:numPr>
        <w:shd w:val="clear" w:color="auto" w:fill="auto"/>
        <w:tabs>
          <w:tab w:pos="390" w:val="left"/>
        </w:tabs>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височные ветви, </w:t>
      </w:r>
      <w:r>
        <w:rPr>
          <w:color w:val="000000"/>
          <w:spacing w:val="0"/>
          <w:w w:val="100"/>
          <w:position w:val="0"/>
          <w:shd w:val="clear" w:color="auto" w:fill="auto"/>
          <w:lang w:val="en-US" w:eastAsia="en-US" w:bidi="en-US"/>
        </w:rPr>
        <w:t xml:space="preserve">rami temporales,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 xml:space="preserve">mm. auricu lares anterior et superior, venter frontalis m. epicranius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m. orbicularis oculi;</w:t>
      </w:r>
    </w:p>
    <w:p>
      <w:pPr>
        <w:pStyle w:val="Style14"/>
        <w:keepNext w:val="0"/>
        <w:keepLines w:val="0"/>
        <w:widowControl w:val="0"/>
        <w:numPr>
          <w:ilvl w:val="0"/>
          <w:numId w:val="517"/>
        </w:numPr>
        <w:shd w:val="clear" w:color="auto" w:fill="auto"/>
        <w:tabs>
          <w:tab w:pos="487" w:val="left"/>
        </w:tabs>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скуловые ветви, </w:t>
      </w:r>
      <w:r>
        <w:rPr>
          <w:color w:val="000000"/>
          <w:spacing w:val="0"/>
          <w:w w:val="100"/>
          <w:position w:val="0"/>
          <w:shd w:val="clear" w:color="auto" w:fill="auto"/>
          <w:lang w:val="en-US" w:eastAsia="en-US" w:bidi="en-US"/>
        </w:rPr>
        <w:t xml:space="preserve">rami zygomatici,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 xml:space="preserve">m. orbicularis oculi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m. zygomaticus;</w:t>
      </w:r>
    </w:p>
    <w:p>
      <w:pPr>
        <w:pStyle w:val="Style14"/>
        <w:keepNext w:val="0"/>
        <w:keepLines w:val="0"/>
        <w:widowControl w:val="0"/>
        <w:numPr>
          <w:ilvl w:val="0"/>
          <w:numId w:val="517"/>
        </w:numPr>
        <w:shd w:val="clear" w:color="auto" w:fill="auto"/>
        <w:tabs>
          <w:tab w:pos="487" w:val="left"/>
        </w:tabs>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щечные ветви, </w:t>
      </w:r>
      <w:r>
        <w:rPr>
          <w:color w:val="000000"/>
          <w:spacing w:val="0"/>
          <w:w w:val="100"/>
          <w:position w:val="0"/>
          <w:shd w:val="clear" w:color="auto" w:fill="auto"/>
          <w:lang w:val="en-US" w:eastAsia="en-US" w:bidi="en-US"/>
        </w:rPr>
        <w:t xml:space="preserve">rami buccales, </w:t>
      </w:r>
      <w:r>
        <w:rPr>
          <w:color w:val="000000"/>
          <w:spacing w:val="0"/>
          <w:w w:val="100"/>
          <w:position w:val="0"/>
          <w:shd w:val="clear" w:color="auto" w:fill="auto"/>
          <w:lang w:val="ru-RU" w:eastAsia="ru-RU" w:bidi="ru-RU"/>
        </w:rPr>
        <w:t>к мышцам в окружности рта и носа;</w:t>
      </w:r>
    </w:p>
    <w:p>
      <w:pPr>
        <w:pStyle w:val="Style14"/>
        <w:keepNext w:val="0"/>
        <w:keepLines w:val="0"/>
        <w:widowControl w:val="0"/>
        <w:numPr>
          <w:ilvl w:val="0"/>
          <w:numId w:val="517"/>
        </w:numPr>
        <w:shd w:val="clear" w:color="auto" w:fill="auto"/>
        <w:tabs>
          <w:tab w:pos="385" w:val="left"/>
        </w:tabs>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краевая нижнечелюстная ветвь, </w:t>
      </w:r>
      <w:r>
        <w:rPr>
          <w:color w:val="000000"/>
          <w:spacing w:val="0"/>
          <w:w w:val="100"/>
          <w:position w:val="0"/>
          <w:shd w:val="clear" w:color="auto" w:fill="auto"/>
          <w:lang w:val="en-US" w:eastAsia="en-US" w:bidi="en-US"/>
        </w:rPr>
        <w:t>ramus marginalis mandibulae,</w:t>
      </w:r>
      <w:r>
        <w:rPr>
          <w:color w:val="000000"/>
          <w:spacing w:val="0"/>
          <w:w w:val="100"/>
          <w:position w:val="0"/>
          <w:shd w:val="clear" w:color="auto" w:fill="auto"/>
          <w:lang w:val="ru-RU" w:eastAsia="ru-RU" w:bidi="ru-RU"/>
        </w:rPr>
        <w:t>— ветвь, иду</w:t>
        <w:softHyphen/>
        <w:t>щая по краю нижней челюсти к мышцам подбородка и нижней губы;</w:t>
      </w:r>
    </w:p>
    <w:p>
      <w:pPr>
        <w:pStyle w:val="Style14"/>
        <w:keepNext w:val="0"/>
        <w:keepLines w:val="0"/>
        <w:widowControl w:val="0"/>
        <w:numPr>
          <w:ilvl w:val="0"/>
          <w:numId w:val="517"/>
        </w:numPr>
        <w:shd w:val="clear" w:color="auto" w:fill="auto"/>
        <w:tabs>
          <w:tab w:pos="404" w:val="left"/>
        </w:tabs>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шейная ветвь, </w:t>
      </w:r>
      <w:r>
        <w:rPr>
          <w:color w:val="000000"/>
          <w:spacing w:val="0"/>
          <w:w w:val="100"/>
          <w:position w:val="0"/>
          <w:shd w:val="clear" w:color="auto" w:fill="auto"/>
          <w:lang w:val="en-US" w:eastAsia="en-US" w:bidi="en-US"/>
        </w:rPr>
        <w:t xml:space="preserve">ramus colli, </w:t>
      </w:r>
      <w:r>
        <w:rPr>
          <w:color w:val="000000"/>
          <w:spacing w:val="0"/>
          <w:w w:val="100"/>
          <w:position w:val="0"/>
          <w:shd w:val="clear" w:color="auto" w:fill="auto"/>
          <w:lang w:val="ru-RU" w:eastAsia="ru-RU" w:bidi="ru-RU"/>
        </w:rPr>
        <w:t xml:space="preserve">которая спускается на шею и иннервирует </w:t>
      </w:r>
      <w:r>
        <w:rPr>
          <w:color w:val="000000"/>
          <w:spacing w:val="0"/>
          <w:w w:val="100"/>
          <w:position w:val="0"/>
          <w:shd w:val="clear" w:color="auto" w:fill="auto"/>
          <w:lang w:val="en-US" w:eastAsia="en-US" w:bidi="en-US"/>
        </w:rPr>
        <w:t xml:space="preserve">m. platysma </w:t>
      </w:r>
      <w:r>
        <w:rPr>
          <w:color w:val="000000"/>
          <w:spacing w:val="0"/>
          <w:w w:val="100"/>
          <w:position w:val="0"/>
          <w:shd w:val="clear" w:color="auto" w:fill="auto"/>
          <w:lang w:val="ru-RU" w:eastAsia="ru-RU" w:bidi="ru-RU"/>
        </w:rPr>
        <w:t>(см. рис. 350).</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Промежуточный нерв, </w:t>
      </w:r>
      <w:r>
        <w:rPr>
          <w:color w:val="000000"/>
          <w:spacing w:val="0"/>
          <w:w w:val="100"/>
          <w:position w:val="0"/>
          <w:shd w:val="clear" w:color="auto" w:fill="auto"/>
          <w:lang w:val="en-US" w:eastAsia="en-US" w:bidi="en-US"/>
        </w:rPr>
        <w:t xml:space="preserve">n. intermedius, </w:t>
      </w:r>
      <w:r>
        <w:rPr>
          <w:color w:val="000000"/>
          <w:spacing w:val="0"/>
          <w:w w:val="100"/>
          <w:position w:val="0"/>
          <w:shd w:val="clear" w:color="auto" w:fill="auto"/>
          <w:lang w:val="ru-RU" w:eastAsia="ru-RU" w:bidi="ru-RU"/>
        </w:rPr>
        <w:t xml:space="preserve">является смешанным нервом. Он содержит афферентные (вкусовые) волокна, идущие к его чувствительному ядру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(одиночное </w:t>
      </w:r>
      <w:r>
        <w:rPr>
          <w:color w:val="000000"/>
          <w:spacing w:val="0"/>
          <w:w w:val="100"/>
          <w:position w:val="0"/>
          <w:shd w:val="clear" w:color="auto" w:fill="auto"/>
          <w:lang w:val="ru-RU" w:eastAsia="ru-RU" w:bidi="ru-RU"/>
        </w:rPr>
        <w:t xml:space="preserve">ядро, </w:t>
      </w:r>
      <w:r>
        <w:rPr>
          <w:color w:val="000000"/>
          <w:spacing w:val="0"/>
          <w:w w:val="100"/>
          <w:position w:val="0"/>
          <w:shd w:val="clear" w:color="auto" w:fill="auto"/>
          <w:lang w:val="en-US" w:eastAsia="en-US" w:bidi="en-US"/>
        </w:rPr>
        <w:t xml:space="preserve">nucleus solitarius), </w:t>
      </w:r>
      <w:r>
        <w:rPr>
          <w:color w:val="000000"/>
          <w:spacing w:val="0"/>
          <w:w w:val="100"/>
          <w:position w:val="0"/>
          <w:shd w:val="clear" w:color="auto" w:fill="auto"/>
          <w:lang w:val="ru-RU" w:eastAsia="ru-RU" w:bidi="ru-RU"/>
        </w:rPr>
        <w:t>и эфферентные (секреторные, парасимпатические), исходя</w:t>
        <w:softHyphen/>
        <w:t xml:space="preserve">щие из его вегетативного (секреторного) ядра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(верхнее слюноотделительное ядро, </w:t>
      </w:r>
      <w:r>
        <w:rPr>
          <w:color w:val="000000"/>
          <w:spacing w:val="0"/>
          <w:w w:val="100"/>
          <w:position w:val="0"/>
          <w:shd w:val="clear" w:color="auto" w:fill="auto"/>
          <w:lang w:val="en-US" w:eastAsia="en-US" w:bidi="en-US"/>
        </w:rPr>
        <w:t>nucleus salivatorius superior).</w:t>
      </w:r>
    </w:p>
    <w:p>
      <w:pPr>
        <w:pStyle w:val="Style14"/>
        <w:keepNext w:val="0"/>
        <w:keepLines w:val="0"/>
        <w:widowControl w:val="0"/>
        <w:shd w:val="clear" w:color="auto" w:fill="auto"/>
        <w:bidi w:val="0"/>
        <w:spacing w:before="0" w:after="0" w:line="290" w:lineRule="auto"/>
        <w:ind w:left="0" w:right="0"/>
        <w:jc w:val="both"/>
        <w:sectPr>
          <w:headerReference w:type="default" r:id="rId1011"/>
          <w:footerReference w:type="default" r:id="rId1012"/>
          <w:headerReference w:type="even" r:id="rId1013"/>
          <w:footerReference w:type="even" r:id="rId1014"/>
          <w:footnotePr>
            <w:pos w:val="pageBottom"/>
            <w:numFmt w:val="chicago"/>
            <w:numRestart w:val="continuous"/>
            <w15:footnoteColumns w:val="1"/>
          </w:footnotePr>
          <w:pgSz w:w="6269" w:h="8626"/>
          <w:pgMar w:top="826" w:right="754" w:bottom="484" w:left="772" w:header="0" w:footer="3" w:gutter="0"/>
          <w:cols w:space="720"/>
          <w:noEndnote/>
          <w:rtlGutter w:val="0"/>
          <w:docGrid w:linePitch="360"/>
        </w:sectPr>
      </w:pPr>
      <w:r>
        <w:rPr>
          <w:color w:val="000000"/>
          <w:spacing w:val="0"/>
          <w:w w:val="100"/>
          <w:position w:val="0"/>
          <w:shd w:val="clear" w:color="auto" w:fill="auto"/>
          <w:lang w:val="en-US" w:eastAsia="en-US" w:bidi="en-US"/>
        </w:rPr>
        <w:t xml:space="preserve">N. intermedius </w:t>
      </w:r>
      <w:r>
        <w:rPr>
          <w:color w:val="000000"/>
          <w:spacing w:val="0"/>
          <w:w w:val="100"/>
          <w:position w:val="0"/>
          <w:shd w:val="clear" w:color="auto" w:fill="auto"/>
          <w:lang w:val="ru-RU" w:eastAsia="ru-RU" w:bidi="ru-RU"/>
        </w:rPr>
        <w:t xml:space="preserve">выходит из мозга тонким стволиком между п. </w:t>
      </w:r>
      <w:r>
        <w:rPr>
          <w:color w:val="000000"/>
          <w:spacing w:val="0"/>
          <w:w w:val="100"/>
          <w:position w:val="0"/>
          <w:shd w:val="clear" w:color="auto" w:fill="auto"/>
          <w:lang w:val="en-US" w:eastAsia="en-US" w:bidi="en-US"/>
        </w:rPr>
        <w:t xml:space="preserve">facialis </w:t>
      </w:r>
      <w:r>
        <w:rPr>
          <w:color w:val="000000"/>
          <w:spacing w:val="0"/>
          <w:w w:val="100"/>
          <w:position w:val="0"/>
          <w:shd w:val="clear" w:color="auto" w:fill="auto"/>
          <w:lang w:val="ru-RU" w:eastAsia="ru-RU" w:bidi="ru-RU"/>
        </w:rPr>
        <w:t xml:space="preserve">и п, </w:t>
      </w:r>
      <w:r>
        <w:rPr>
          <w:color w:val="000000"/>
          <w:spacing w:val="0"/>
          <w:w w:val="100"/>
          <w:position w:val="0"/>
          <w:shd w:val="clear" w:color="auto" w:fill="auto"/>
          <w:lang w:val="en-US" w:eastAsia="en-US" w:bidi="en-US"/>
        </w:rPr>
        <w:t xml:space="preserve">vestibulo- cochlearis; </w:t>
      </w:r>
      <w:r>
        <w:rPr>
          <w:color w:val="000000"/>
          <w:spacing w:val="0"/>
          <w:w w:val="100"/>
          <w:position w:val="0"/>
          <w:shd w:val="clear" w:color="auto" w:fill="auto"/>
          <w:lang w:val="ru-RU" w:eastAsia="ru-RU" w:bidi="ru-RU"/>
        </w:rPr>
        <w:t>пройдя некоторое расстояние между обоими этими нервами, он присоеди-</w:t>
      </w:r>
    </w:p>
    <w:p>
      <w:pPr>
        <w:widowControl w:val="0"/>
        <w:spacing w:line="1" w:lineRule="exact"/>
      </w:pPr>
      <w:r>
        <w:drawing>
          <wp:anchor distT="50800" distB="50800" distL="50800" distR="50800" simplePos="0" relativeHeight="125829777" behindDoc="0" locked="0" layoutInCell="1" allowOverlap="1">
            <wp:simplePos x="0" y="0"/>
            <wp:positionH relativeFrom="page">
              <wp:posOffset>1627505</wp:posOffset>
            </wp:positionH>
            <wp:positionV relativeFrom="paragraph">
              <wp:posOffset>15240</wp:posOffset>
            </wp:positionV>
            <wp:extent cx="1840865" cy="2115185"/>
            <wp:wrapSquare wrapText="left"/>
            <wp:docPr id="1194" name="Shape 1194"/>
            <a:graphic xmlns:a="http://schemas.openxmlformats.org/drawingml/2006/main">
              <a:graphicData uri="http://schemas.openxmlformats.org/drawingml/2006/picture">
                <pic:pic xmlns:pic="http://schemas.openxmlformats.org/drawingml/2006/picture">
                  <pic:nvPicPr>
                    <pic:cNvPr id="1195" name="Picture box 1195"/>
                    <pic:cNvPicPr/>
                  </pic:nvPicPr>
                  <pic:blipFill>
                    <a:blip r:embed="rId1015"/>
                    <a:stretch/>
                  </pic:blipFill>
                  <pic:spPr>
                    <a:xfrm>
                      <a:ext cx="1840865" cy="2115185"/>
                    </a:xfrm>
                    <a:prstGeom prst="rect"/>
                  </pic:spPr>
                </pic:pic>
              </a:graphicData>
            </a:graphic>
          </wp:anchor>
        </w:drawing>
      </w:r>
      <w:r>
        <w:drawing>
          <wp:anchor distT="63500" distB="63500" distL="63500" distR="63500" simplePos="0" relativeHeight="125829778" behindDoc="0" locked="0" layoutInCell="1" allowOverlap="1">
            <wp:simplePos x="0" y="0"/>
            <wp:positionH relativeFrom="page">
              <wp:posOffset>1953895</wp:posOffset>
            </wp:positionH>
            <wp:positionV relativeFrom="paragraph">
              <wp:posOffset>3349625</wp:posOffset>
            </wp:positionV>
            <wp:extent cx="1530350" cy="1127760"/>
            <wp:wrapSquare wrapText="left"/>
            <wp:docPr id="1196" name="Shape 1196"/>
            <a:graphic xmlns:a="http://schemas.openxmlformats.org/drawingml/2006/main">
              <a:graphicData uri="http://schemas.openxmlformats.org/drawingml/2006/picture">
                <pic:pic xmlns:pic="http://schemas.openxmlformats.org/drawingml/2006/picture">
                  <pic:nvPicPr>
                    <pic:cNvPr id="1197" name="Picture box 1197"/>
                    <pic:cNvPicPr/>
                  </pic:nvPicPr>
                  <pic:blipFill>
                    <a:blip r:embed="rId1017"/>
                    <a:stretch/>
                  </pic:blipFill>
                  <pic:spPr>
                    <a:xfrm>
                      <a:ext cx="1530350" cy="1127760"/>
                    </a:xfrm>
                    <a:prstGeom prst="rect"/>
                  </pic:spPr>
                </pic:pic>
              </a:graphicData>
            </a:graphic>
          </wp:anchor>
        </w:drawing>
      </w:r>
    </w:p>
    <w:p>
      <w:pPr>
        <w:pStyle w:val="Style55"/>
        <w:keepNext w:val="0"/>
        <w:keepLines w:val="0"/>
        <w:widowControl w:val="0"/>
        <w:shd w:val="clear" w:color="auto" w:fill="auto"/>
        <w:bidi w:val="0"/>
        <w:spacing w:before="0" w:after="0" w:line="346" w:lineRule="auto"/>
        <w:ind w:left="0" w:right="0" w:firstLine="0"/>
        <w:jc w:val="center"/>
      </w:pPr>
      <w:r>
        <w:rPr>
          <w:color w:val="000000"/>
          <w:spacing w:val="0"/>
          <w:w w:val="100"/>
          <w:position w:val="0"/>
          <w:shd w:val="clear" w:color="auto" w:fill="auto"/>
          <w:lang w:val="ru-RU" w:eastAsia="ru-RU" w:bidi="ru-RU"/>
        </w:rPr>
        <w:t>Рнс. 350. Иннервация кожи</w:t>
        <w:br/>
        <w:t>головы и мимической</w:t>
        <w:br/>
        <w:t>мускулатуры.</w:t>
      </w:r>
    </w:p>
    <w:p>
      <w:pPr>
        <w:pStyle w:val="Style46"/>
        <w:keepNext w:val="0"/>
        <w:keepLines w:val="0"/>
        <w:widowControl w:val="0"/>
        <w:shd w:val="clear" w:color="auto" w:fill="auto"/>
        <w:bidi w:val="0"/>
        <w:spacing w:before="0" w:after="300" w:line="298" w:lineRule="auto"/>
        <w:ind w:left="0" w:right="0" w:firstLine="0"/>
        <w:jc w:val="both"/>
      </w:pPr>
      <w:r>
        <w:rPr>
          <w:color w:val="000000"/>
          <w:spacing w:val="0"/>
          <w:w w:val="100"/>
          <w:position w:val="0"/>
          <w:shd w:val="clear" w:color="auto" w:fill="auto"/>
          <w:lang w:val="ru-RU" w:eastAsia="ru-RU" w:bidi="ru-RU"/>
        </w:rPr>
        <w:t xml:space="preserve">1 — ветвь </w:t>
      </w:r>
      <w:r>
        <w:rPr>
          <w:color w:val="000000"/>
          <w:spacing w:val="0"/>
          <w:w w:val="100"/>
          <w:position w:val="0"/>
          <w:shd w:val="clear" w:color="auto" w:fill="auto"/>
          <w:lang w:val="en-US" w:eastAsia="en-US" w:bidi="en-US"/>
        </w:rPr>
        <w:t xml:space="preserve">n. frontalis;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n. supra- orbitalis; </w:t>
      </w:r>
      <w:r>
        <w:rPr>
          <w:color w:val="000000"/>
          <w:spacing w:val="0"/>
          <w:w w:val="100"/>
          <w:position w:val="0"/>
          <w:shd w:val="clear" w:color="auto" w:fill="auto"/>
          <w:lang w:val="ru-RU" w:eastAsia="ru-RU" w:bidi="ru-RU"/>
        </w:rPr>
        <w:t xml:space="preserve">3 — ветви </w:t>
      </w:r>
      <w:r>
        <w:rPr>
          <w:color w:val="000000"/>
          <w:spacing w:val="0"/>
          <w:w w:val="100"/>
          <w:position w:val="0"/>
          <w:shd w:val="clear" w:color="auto" w:fill="auto"/>
          <w:lang w:val="en-US" w:eastAsia="en-US" w:bidi="en-US"/>
        </w:rPr>
        <w:t>auriculotempo</w:t>
        <w:softHyphen/>
        <w:t xml:space="preserve">ralis; </w:t>
      </w:r>
      <w:r>
        <w:rPr>
          <w:color w:val="000000"/>
          <w:spacing w:val="0"/>
          <w:w w:val="100"/>
          <w:position w:val="0"/>
          <w:shd w:val="clear" w:color="auto" w:fill="auto"/>
          <w:lang w:val="ru-RU" w:eastAsia="ru-RU" w:bidi="ru-RU"/>
        </w:rPr>
        <w:t xml:space="preserve">4 — г. </w:t>
      </w:r>
      <w:r>
        <w:rPr>
          <w:color w:val="000000"/>
          <w:spacing w:val="0"/>
          <w:w w:val="100"/>
          <w:position w:val="0"/>
          <w:shd w:val="clear" w:color="auto" w:fill="auto"/>
          <w:lang w:val="en-US" w:eastAsia="en-US" w:bidi="en-US"/>
        </w:rPr>
        <w:t>zygomaticus n. facialis; 5 — n. auriculotemporalis; 6, 7 — rr. buccales n. facialis; 8 — n. infra- orbitalis; 9 — r. marginalis man</w:t>
        <w:softHyphen/>
        <w:t xml:space="preserve">dibulae; 10 — n. mentalis; 11 — n. transversus colli; 12 — r. colli n. facialis; 13 — n. auricularis magnus; 14 — r. communicans n. facialis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plexus cervicalis; 15 — n. facialis; 16 — n. auricularis posterior; 17 — n. occipitalis minor; 18 — n. occipi</w:t>
        <w:softHyphen/>
        <w:t>talis major.</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няется к лицевому нерву, ста</w:t>
        <w:softHyphen/>
        <w:t>новится его составной час</w:t>
        <w:softHyphen/>
        <w:t xml:space="preserve">тью, отчего </w:t>
      </w:r>
      <w:r>
        <w:rPr>
          <w:color w:val="000000"/>
          <w:spacing w:val="0"/>
          <w:w w:val="100"/>
          <w:position w:val="0"/>
          <w:shd w:val="clear" w:color="auto" w:fill="auto"/>
          <w:lang w:val="en-US" w:eastAsia="en-US" w:bidi="en-US"/>
        </w:rPr>
        <w:t xml:space="preserve">n. intermedius </w:t>
      </w:r>
      <w:r>
        <w:rPr>
          <w:color w:val="000000"/>
          <w:spacing w:val="0"/>
          <w:w w:val="100"/>
          <w:position w:val="0"/>
          <w:shd w:val="clear" w:color="auto" w:fill="auto"/>
          <w:lang w:val="ru-RU" w:eastAsia="ru-RU" w:bidi="ru-RU"/>
        </w:rPr>
        <w:t>на</w:t>
        <w:softHyphen/>
        <w:t xml:space="preserve">зывают </w:t>
      </w:r>
      <w:r>
        <w:rPr>
          <w:color w:val="000000"/>
          <w:spacing w:val="0"/>
          <w:w w:val="100"/>
          <w:position w:val="0"/>
          <w:shd w:val="clear" w:color="auto" w:fill="auto"/>
          <w:lang w:val="en-US" w:eastAsia="en-US" w:bidi="en-US"/>
        </w:rPr>
        <w:t>portia intermedia n. fa</w:t>
        <w:softHyphen/>
        <w:t xml:space="preserve">cialis. </w:t>
      </w:r>
      <w:r>
        <w:rPr>
          <w:color w:val="000000"/>
          <w:spacing w:val="0"/>
          <w:w w:val="100"/>
          <w:position w:val="0"/>
          <w:shd w:val="clear" w:color="auto" w:fill="auto"/>
          <w:lang w:val="ru-RU" w:eastAsia="ru-RU" w:bidi="ru-RU"/>
        </w:rPr>
        <w:t xml:space="preserve">Далее он переходит в </w:t>
      </w:r>
      <w:r>
        <w:rPr>
          <w:color w:val="000000"/>
          <w:spacing w:val="0"/>
          <w:w w:val="100"/>
          <w:position w:val="0"/>
          <w:shd w:val="clear" w:color="auto" w:fill="auto"/>
          <w:lang w:val="en-US" w:eastAsia="en-US" w:bidi="en-US"/>
        </w:rPr>
        <w:t xml:space="preserve">chorda tympani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n. petrosus major. </w:t>
      </w:r>
      <w:r>
        <w:rPr>
          <w:color w:val="000000"/>
          <w:spacing w:val="0"/>
          <w:w w:val="100"/>
          <w:position w:val="0"/>
          <w:shd w:val="clear" w:color="auto" w:fill="auto"/>
          <w:lang w:val="ru-RU" w:eastAsia="ru-RU" w:bidi="ru-RU"/>
        </w:rPr>
        <w:t xml:space="preserve">Чувствительные его </w:t>
      </w:r>
      <w:r>
        <w:rPr>
          <w:color w:val="000000"/>
          <w:spacing w:val="0"/>
          <w:w w:val="100"/>
          <w:position w:val="0"/>
          <w:shd w:val="clear" w:color="auto" w:fill="auto"/>
          <w:lang w:val="ru-RU" w:eastAsia="ru-RU" w:bidi="ru-RU"/>
        </w:rPr>
        <w:t xml:space="preserve">волокна возникают из отростков псевдоун и полярных клеток </w:t>
      </w:r>
      <w:r>
        <w:rPr>
          <w:color w:val="000000"/>
          <w:spacing w:val="0"/>
          <w:w w:val="100"/>
          <w:position w:val="0"/>
          <w:shd w:val="clear" w:color="auto" w:fill="auto"/>
          <w:lang w:val="en-US" w:eastAsia="en-US" w:bidi="en-US"/>
        </w:rPr>
        <w:t>ganglion geniculi.</w:t>
      </w:r>
    </w:p>
    <w:p>
      <w:pPr>
        <w:pStyle w:val="Style14"/>
        <w:keepNext w:val="0"/>
        <w:keepLines w:val="0"/>
        <w:widowControl w:val="0"/>
        <w:shd w:val="clear" w:color="auto" w:fill="auto"/>
        <w:bidi w:val="0"/>
        <w:spacing w:before="0" w:after="0" w:line="240" w:lineRule="auto"/>
        <w:ind w:left="0" w:right="0"/>
        <w:jc w:val="both"/>
      </w:pPr>
      <w:r>
        <w:rPr>
          <w:color w:val="000000"/>
          <w:spacing w:val="0"/>
          <w:w w:val="100"/>
          <w:position w:val="0"/>
          <w:shd w:val="clear" w:color="auto" w:fill="auto"/>
          <w:lang w:val="ru-RU" w:eastAsia="ru-RU" w:bidi="ru-RU"/>
        </w:rPr>
        <w:t xml:space="preserve">Центральные отростки этих клеток идут в составе </w:t>
      </w:r>
      <w:r>
        <w:rPr>
          <w:color w:val="000000"/>
          <w:spacing w:val="0"/>
          <w:w w:val="100"/>
          <w:position w:val="0"/>
          <w:shd w:val="clear" w:color="auto" w:fill="auto"/>
          <w:lang w:val="en-US" w:eastAsia="en-US" w:bidi="en-US"/>
        </w:rPr>
        <w:t xml:space="preserve">n. intermedius </w:t>
      </w:r>
      <w:r>
        <w:rPr>
          <w:color w:val="000000"/>
          <w:spacing w:val="0"/>
          <w:w w:val="100"/>
          <w:position w:val="0"/>
          <w:shd w:val="clear" w:color="auto" w:fill="auto"/>
          <w:lang w:val="ru-RU" w:eastAsia="ru-RU" w:bidi="ru-RU"/>
        </w:rPr>
        <w:t xml:space="preserve">в головной мозг, </w:t>
      </w:r>
      <w:r>
        <w:rPr>
          <w:color w:val="000000"/>
          <w:spacing w:val="0"/>
          <w:w w:val="100"/>
          <w:position w:val="0"/>
          <w:shd w:val="clear" w:color="auto" w:fill="auto"/>
          <w:lang w:val="ru-RU" w:eastAsia="ru-RU" w:bidi="ru-RU"/>
        </w:rPr>
        <w:t xml:space="preserve">где оканчиваются в </w:t>
      </w:r>
      <w:r>
        <w:rPr>
          <w:color w:val="000000"/>
          <w:spacing w:val="0"/>
          <w:w w:val="100"/>
          <w:position w:val="0"/>
          <w:shd w:val="clear" w:color="auto" w:fill="auto"/>
          <w:lang w:val="en-US" w:eastAsia="en-US" w:bidi="en-US"/>
        </w:rPr>
        <w:t>nucleus solitarius.</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Периферические отростки клеток проходят в </w:t>
      </w:r>
      <w:r>
        <w:rPr>
          <w:color w:val="000000"/>
          <w:spacing w:val="0"/>
          <w:w w:val="100"/>
          <w:position w:val="0"/>
          <w:shd w:val="clear" w:color="auto" w:fill="auto"/>
          <w:lang w:val="en-US" w:eastAsia="en-US" w:bidi="en-US"/>
        </w:rPr>
        <w:t xml:space="preserve">chorda tympani, </w:t>
      </w:r>
      <w:r>
        <w:rPr>
          <w:color w:val="000000"/>
          <w:spacing w:val="0"/>
          <w:w w:val="100"/>
          <w:position w:val="0"/>
          <w:shd w:val="clear" w:color="auto" w:fill="auto"/>
          <w:lang w:val="ru-RU" w:eastAsia="ru-RU" w:bidi="ru-RU"/>
        </w:rPr>
        <w:t>проводя чувствитель</w:t>
        <w:softHyphen/>
        <w:t>ные импульсы от вкусовых рецепторов передней части языка и мягкого нёба.</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Секреторные парасимпатические волокна от </w:t>
      </w:r>
      <w:r>
        <w:rPr>
          <w:color w:val="000000"/>
          <w:spacing w:val="0"/>
          <w:w w:val="100"/>
          <w:position w:val="0"/>
          <w:shd w:val="clear" w:color="auto" w:fill="auto"/>
          <w:lang w:val="en-US" w:eastAsia="en-US" w:bidi="en-US"/>
        </w:rPr>
        <w:t xml:space="preserve">n. intermedius </w:t>
      </w:r>
      <w:r>
        <w:rPr>
          <w:color w:val="000000"/>
          <w:spacing w:val="0"/>
          <w:w w:val="100"/>
          <w:position w:val="0"/>
          <w:shd w:val="clear" w:color="auto" w:fill="auto"/>
          <w:lang w:val="ru-RU" w:eastAsia="ru-RU" w:bidi="ru-RU"/>
        </w:rPr>
        <w:t xml:space="preserve">начинаются в верхнем слюноотделительном ядре и направляются по </w:t>
      </w:r>
      <w:r>
        <w:rPr>
          <w:color w:val="000000"/>
          <w:spacing w:val="0"/>
          <w:w w:val="100"/>
          <w:position w:val="0"/>
          <w:shd w:val="clear" w:color="auto" w:fill="auto"/>
          <w:lang w:val="en-US" w:eastAsia="en-US" w:bidi="en-US"/>
        </w:rPr>
        <w:t xml:space="preserve">chorda tympani </w:t>
      </w:r>
      <w:r>
        <w:rPr>
          <w:color w:val="000000"/>
          <w:spacing w:val="0"/>
          <w:w w:val="100"/>
          <w:position w:val="0"/>
          <w:shd w:val="clear" w:color="auto" w:fill="auto"/>
          <w:lang w:val="ru-RU" w:eastAsia="ru-RU" w:bidi="ru-RU"/>
        </w:rPr>
        <w:t>к подъязычной и под</w:t>
        <w:softHyphen/>
        <w:t xml:space="preserve">нижнечелюстной железам (через </w:t>
      </w:r>
      <w:r>
        <w:rPr>
          <w:color w:val="000000"/>
          <w:spacing w:val="0"/>
          <w:w w:val="100"/>
          <w:position w:val="0"/>
          <w:shd w:val="clear" w:color="auto" w:fill="auto"/>
          <w:lang w:val="en-US" w:eastAsia="en-US" w:bidi="en-US"/>
        </w:rPr>
        <w:t xml:space="preserve">ganglion submandibulare) </w:t>
      </w:r>
      <w:r>
        <w:rPr>
          <w:color w:val="000000"/>
          <w:spacing w:val="0"/>
          <w:w w:val="100"/>
          <w:position w:val="0"/>
          <w:shd w:val="clear" w:color="auto" w:fill="auto"/>
          <w:lang w:val="ru-RU" w:eastAsia="ru-RU" w:bidi="ru-RU"/>
        </w:rPr>
        <w:t xml:space="preserve">по </w:t>
      </w:r>
      <w:r>
        <w:rPr>
          <w:color w:val="000000"/>
          <w:spacing w:val="0"/>
          <w:w w:val="100"/>
          <w:position w:val="0"/>
          <w:shd w:val="clear" w:color="auto" w:fill="auto"/>
          <w:lang w:val="en-US" w:eastAsia="en-US" w:bidi="en-US"/>
        </w:rPr>
        <w:t xml:space="preserve">n. petrosus major </w:t>
      </w:r>
      <w:r>
        <w:rPr>
          <w:color w:val="000000"/>
          <w:spacing w:val="0"/>
          <w:w w:val="100"/>
          <w:position w:val="0"/>
          <w:shd w:val="clear" w:color="auto" w:fill="auto"/>
          <w:lang w:val="ru-RU" w:eastAsia="ru-RU" w:bidi="ru-RU"/>
        </w:rPr>
        <w:t xml:space="preserve">через </w:t>
      </w:r>
      <w:r>
        <w:rPr>
          <w:color w:val="000000"/>
          <w:spacing w:val="0"/>
          <w:w w:val="100"/>
          <w:position w:val="0"/>
          <w:shd w:val="clear" w:color="auto" w:fill="auto"/>
          <w:lang w:val="en-US" w:eastAsia="en-US" w:bidi="en-US"/>
        </w:rPr>
        <w:t xml:space="preserve">ganglion pterygopalatinum </w:t>
      </w:r>
      <w:r>
        <w:rPr>
          <w:color w:val="000000"/>
          <w:spacing w:val="0"/>
          <w:w w:val="100"/>
          <w:position w:val="0"/>
          <w:shd w:val="clear" w:color="auto" w:fill="auto"/>
          <w:lang w:val="ru-RU" w:eastAsia="ru-RU" w:bidi="ru-RU"/>
        </w:rPr>
        <w:t>к железам слизистой оболочки носовой полости и нёба.</w:t>
      </w:r>
    </w:p>
    <w:p>
      <w:pPr>
        <w:pStyle w:val="Style14"/>
        <w:keepNext w:val="0"/>
        <w:keepLines w:val="0"/>
        <w:widowControl w:val="0"/>
        <w:shd w:val="clear" w:color="auto" w:fill="auto"/>
        <w:bidi w:val="0"/>
        <w:spacing w:before="0" w:after="300" w:line="283" w:lineRule="auto"/>
        <w:ind w:left="0" w:right="0"/>
        <w:jc w:val="both"/>
      </w:pPr>
      <w:r>
        <w:rPr>
          <w:color w:val="000000"/>
          <w:spacing w:val="0"/>
          <w:w w:val="100"/>
          <w:position w:val="0"/>
          <w:shd w:val="clear" w:color="auto" w:fill="auto"/>
          <w:lang w:val="ru-RU" w:eastAsia="ru-RU" w:bidi="ru-RU"/>
        </w:rPr>
        <w:t>Слезная железа получает секретор</w:t>
        <w:softHyphen/>
        <w:t xml:space="preserve">ные волокна из </w:t>
      </w:r>
      <w:r>
        <w:rPr>
          <w:color w:val="000000"/>
          <w:spacing w:val="0"/>
          <w:w w:val="100"/>
          <w:position w:val="0"/>
          <w:shd w:val="clear" w:color="auto" w:fill="auto"/>
          <w:lang w:val="en-US" w:eastAsia="en-US" w:bidi="en-US"/>
        </w:rPr>
        <w:t xml:space="preserve">n. intermedius </w:t>
      </w:r>
      <w:r>
        <w:rPr>
          <w:color w:val="000000"/>
          <w:spacing w:val="0"/>
          <w:w w:val="100"/>
          <w:position w:val="0"/>
          <w:shd w:val="clear" w:color="auto" w:fill="auto"/>
          <w:lang w:val="ru-RU" w:eastAsia="ru-RU" w:bidi="ru-RU"/>
        </w:rPr>
        <w:t>через</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351. Схема гройничиою, лицевого</w:t>
        <w:br/>
        <w:t>(промежуточною) И языко) лоточно! о</w:t>
        <w:br/>
        <w:t>нервов и их связи с узлами.</w:t>
      </w:r>
    </w:p>
    <w:p>
      <w:pPr>
        <w:pStyle w:val="Style46"/>
        <w:keepNext w:val="0"/>
        <w:keepLines w:val="0"/>
        <w:widowControl w:val="0"/>
        <w:shd w:val="clear" w:color="auto" w:fill="auto"/>
        <w:bidi w:val="0"/>
        <w:spacing w:before="0" w:after="0" w:line="305" w:lineRule="auto"/>
        <w:ind w:left="0" w:right="0" w:firstLine="0"/>
        <w:jc w:val="left"/>
        <w:rPr>
          <w:sz w:val="11"/>
          <w:szCs w:val="11"/>
        </w:rPr>
      </w:pPr>
      <w:r>
        <w:rPr>
          <w:color w:val="000000"/>
          <w:spacing w:val="0"/>
          <w:w w:val="100"/>
          <w:position w:val="0"/>
          <w:sz w:val="9"/>
          <w:szCs w:val="9"/>
          <w:shd w:val="clear" w:color="auto" w:fill="auto"/>
          <w:lang w:val="ru-RU" w:eastAsia="ru-RU" w:bidi="ru-RU"/>
        </w:rPr>
        <w:t xml:space="preserve">I - п. </w:t>
      </w:r>
      <w:r>
        <w:rPr>
          <w:color w:val="000000"/>
          <w:spacing w:val="0"/>
          <w:w w:val="100"/>
          <w:position w:val="0"/>
          <w:sz w:val="9"/>
          <w:szCs w:val="9"/>
          <w:shd w:val="clear" w:color="auto" w:fill="auto"/>
          <w:lang w:val="en-US" w:eastAsia="en-US" w:bidi="en-US"/>
        </w:rPr>
        <w:t xml:space="preserve">trigeminus, </w:t>
      </w:r>
      <w:r>
        <w:rPr>
          <w:color w:val="000000"/>
          <w:spacing w:val="0"/>
          <w:w w:val="100"/>
          <w:position w:val="0"/>
          <w:sz w:val="9"/>
          <w:szCs w:val="9"/>
          <w:shd w:val="clear" w:color="auto" w:fill="auto"/>
          <w:lang w:val="ru-RU" w:eastAsia="ru-RU" w:bidi="ru-RU"/>
        </w:rPr>
        <w:t xml:space="preserve">2 </w:t>
      </w:r>
      <w:r>
        <w:rPr>
          <w:color w:val="000000"/>
          <w:spacing w:val="0"/>
          <w:w w:val="100"/>
          <w:position w:val="0"/>
          <w:sz w:val="9"/>
          <w:szCs w:val="9"/>
          <w:shd w:val="clear" w:color="auto" w:fill="auto"/>
          <w:lang w:val="en-US" w:eastAsia="en-US" w:bidi="en-US"/>
        </w:rPr>
        <w:t xml:space="preserve">gangl. ingeminate, </w:t>
      </w:r>
      <w:r>
        <w:rPr>
          <w:color w:val="000000"/>
          <w:spacing w:val="0"/>
          <w:w w:val="100"/>
          <w:position w:val="0"/>
          <w:sz w:val="9"/>
          <w:szCs w:val="9"/>
          <w:shd w:val="clear" w:color="auto" w:fill="auto"/>
          <w:lang w:val="ru-RU" w:eastAsia="ru-RU" w:bidi="ru-RU"/>
        </w:rPr>
        <w:t xml:space="preserve">3 </w:t>
      </w:r>
      <w:r>
        <w:rPr>
          <w:color w:val="000000"/>
          <w:spacing w:val="0"/>
          <w:w w:val="100"/>
          <w:position w:val="0"/>
          <w:sz w:val="9"/>
          <w:szCs w:val="9"/>
          <w:shd w:val="clear" w:color="auto" w:fill="auto"/>
          <w:lang w:val="en-US" w:eastAsia="en-US" w:bidi="en-US"/>
        </w:rPr>
        <w:t>n ophthalmicus; 4 n maxillari.s; 5 n man- dibularis; 6 -gangl ciliare, 7 -gangl oticuin. 8- gangl submandibulare, 9 -n oculomoto- nus; 10 — gangl. plerygopalatinum, 11 n fa</w:t>
        <w:softHyphen/>
        <w:t>cialis; 12 — n. glossopharyngeus; 13 gl lacnmahs; 14 -- n auriculotemporalis; 15 gl sublingualis; 16 gl. submandibulans; 17 - lingua</w:t>
        <w:br w:type="page"/>
      </w:r>
      <w:r>
        <w:rPr>
          <w:rStyle w:val="CharStyle15"/>
          <w:lang w:val="en-US" w:eastAsia="en-US" w:bidi="en-US"/>
        </w:rPr>
        <w:t xml:space="preserve">n. petrosus major, ganglion pterygopalatinum </w:t>
      </w:r>
      <w:r>
        <w:rPr>
          <w:rStyle w:val="CharStyle15"/>
        </w:rPr>
        <w:t xml:space="preserve">и анастомоз второй ветви тройничного нерва со слезным нервом, </w:t>
      </w:r>
      <w:r>
        <w:rPr>
          <w:rStyle w:val="CharStyle15"/>
          <w:lang w:val="en-US" w:eastAsia="en-US" w:bidi="en-US"/>
        </w:rPr>
        <w:t xml:space="preserve">n. lacnmalis </w:t>
      </w:r>
      <w:r>
        <w:rPr>
          <w:rStyle w:val="CharStyle15"/>
        </w:rPr>
        <w:t>(рис. 351)</w:t>
      </w:r>
    </w:p>
    <w:p>
      <w:pPr>
        <w:pStyle w:val="Style14"/>
        <w:keepNext w:val="0"/>
        <w:keepLines w:val="0"/>
        <w:widowControl w:val="0"/>
        <w:shd w:val="clear" w:color="auto" w:fill="auto"/>
        <w:bidi w:val="0"/>
        <w:spacing w:before="0" w:after="140" w:line="283" w:lineRule="auto"/>
        <w:ind w:left="0" w:right="0"/>
        <w:jc w:val="both"/>
      </w:pPr>
      <w:bookmarkStart w:id="922" w:name="bookmark922"/>
      <w:r>
        <w:rPr>
          <w:color w:val="000000"/>
          <w:spacing w:val="0"/>
          <w:w w:val="100"/>
          <w:position w:val="0"/>
          <w:shd w:val="clear" w:color="auto" w:fill="auto"/>
          <w:lang w:val="ru-RU" w:eastAsia="ru-RU" w:bidi="ru-RU"/>
        </w:rPr>
        <w:t xml:space="preserve">Таким образом, можно сказать, что от </w:t>
      </w:r>
      <w:r>
        <w:rPr>
          <w:color w:val="000000"/>
          <w:spacing w:val="0"/>
          <w:w w:val="100"/>
          <w:position w:val="0"/>
          <w:shd w:val="clear" w:color="auto" w:fill="auto"/>
          <w:lang w:val="en-US" w:eastAsia="en-US" w:bidi="en-US"/>
        </w:rPr>
        <w:t xml:space="preserve">n. intermedius </w:t>
      </w:r>
      <w:r>
        <w:rPr>
          <w:color w:val="000000"/>
          <w:spacing w:val="0"/>
          <w:w w:val="100"/>
          <w:position w:val="0"/>
          <w:shd w:val="clear" w:color="auto" w:fill="auto"/>
          <w:lang w:val="ru-RU" w:eastAsia="ru-RU" w:bidi="ru-RU"/>
        </w:rPr>
        <w:t xml:space="preserve">иннервируются все железы, за исключением </w:t>
      </w:r>
      <w:r>
        <w:rPr>
          <w:color w:val="000000"/>
          <w:spacing w:val="0"/>
          <w:w w:val="100"/>
          <w:position w:val="0"/>
          <w:shd w:val="clear" w:color="auto" w:fill="auto"/>
          <w:lang w:val="en-US" w:eastAsia="en-US" w:bidi="en-US"/>
        </w:rPr>
        <w:t xml:space="preserve">glandula parotis, </w:t>
      </w:r>
      <w:r>
        <w:rPr>
          <w:color w:val="000000"/>
          <w:spacing w:val="0"/>
          <w:w w:val="100"/>
          <w:position w:val="0"/>
          <w:shd w:val="clear" w:color="auto" w:fill="auto"/>
          <w:lang w:val="ru-RU" w:eastAsia="ru-RU" w:bidi="ru-RU"/>
        </w:rPr>
        <w:t>получающей секреторные волокна от языкоглоточно</w:t>
        <w:softHyphen/>
        <w:t xml:space="preserve">го нерва, </w:t>
      </w:r>
      <w:r>
        <w:rPr>
          <w:color w:val="000000"/>
          <w:spacing w:val="0"/>
          <w:w w:val="100"/>
          <w:position w:val="0"/>
          <w:shd w:val="clear" w:color="auto" w:fill="auto"/>
          <w:lang w:val="en-US" w:eastAsia="en-US" w:bidi="en-US"/>
        </w:rPr>
        <w:t>n. glossopharyngeus.</w:t>
      </w:r>
      <w:bookmarkEnd w:id="922"/>
    </w:p>
    <w:p>
      <w:pPr>
        <w:pStyle w:val="Style90"/>
        <w:keepNext/>
        <w:keepLines/>
        <w:widowControl w:val="0"/>
        <w:shd w:val="clear" w:color="auto" w:fill="auto"/>
        <w:bidi w:val="0"/>
        <w:spacing w:before="0" w:after="80"/>
        <w:ind w:left="0" w:right="0" w:firstLine="0"/>
        <w:jc w:val="center"/>
      </w:pPr>
      <w:bookmarkStart w:id="923" w:name="bookmark923"/>
      <w:r>
        <w:rPr>
          <w:color w:val="000000"/>
          <w:spacing w:val="0"/>
          <w:w w:val="100"/>
          <w:position w:val="0"/>
          <w:shd w:val="clear" w:color="auto" w:fill="auto"/>
          <w:lang w:val="ru-RU" w:eastAsia="ru-RU" w:bidi="ru-RU"/>
        </w:rPr>
        <w:t>ПРЕДДВЕРНО-УЛИТКОВЫЙ НЕРВ (VIII)</w:t>
      </w:r>
      <w:bookmarkEnd w:id="923"/>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Преддверно-улитковый нерв, </w:t>
      </w:r>
      <w:r>
        <w:rPr>
          <w:color w:val="000000"/>
          <w:spacing w:val="0"/>
          <w:w w:val="100"/>
          <w:position w:val="0"/>
          <w:shd w:val="clear" w:color="auto" w:fill="auto"/>
          <w:lang w:val="en-US" w:eastAsia="en-US" w:bidi="en-US"/>
        </w:rPr>
        <w:t>n. vestibulocochlearis.</w:t>
      </w:r>
      <w:r>
        <w:rPr>
          <w:color w:val="000000"/>
          <w:spacing w:val="0"/>
          <w:w w:val="100"/>
          <w:position w:val="0"/>
          <w:shd w:val="clear" w:color="auto" w:fill="auto"/>
          <w:lang w:val="ru-RU" w:eastAsia="ru-RU" w:bidi="ru-RU"/>
        </w:rPr>
        <w:t>— обособившийся от лице</w:t>
        <w:softHyphen/>
        <w:t>вого нерва афферентный нерв, содержит чувствительные волокна, идущие от орга</w:t>
        <w:softHyphen/>
        <w:t xml:space="preserve">нов слуха и гравитации. Он состоит из двух частей — вестибулярной части, </w:t>
      </w:r>
      <w:r>
        <w:rPr>
          <w:color w:val="000000"/>
          <w:spacing w:val="0"/>
          <w:w w:val="100"/>
          <w:position w:val="0"/>
          <w:shd w:val="clear" w:color="auto" w:fill="auto"/>
          <w:lang w:val="en-US" w:eastAsia="en-US" w:bidi="en-US"/>
        </w:rPr>
        <w:t xml:space="preserve">pars vestibularis, </w:t>
      </w:r>
      <w:r>
        <w:rPr>
          <w:color w:val="000000"/>
          <w:spacing w:val="0"/>
          <w:w w:val="100"/>
          <w:position w:val="0"/>
          <w:shd w:val="clear" w:color="auto" w:fill="auto"/>
          <w:lang w:val="ru-RU" w:eastAsia="ru-RU" w:bidi="ru-RU"/>
        </w:rPr>
        <w:t xml:space="preserve">и улитковой части, </w:t>
      </w:r>
      <w:r>
        <w:rPr>
          <w:color w:val="000000"/>
          <w:spacing w:val="0"/>
          <w:w w:val="100"/>
          <w:position w:val="0"/>
          <w:shd w:val="clear" w:color="auto" w:fill="auto"/>
          <w:lang w:val="en-US" w:eastAsia="en-US" w:bidi="en-US"/>
        </w:rPr>
        <w:t xml:space="preserve">pars cochlearis. </w:t>
      </w:r>
      <w:r>
        <w:rPr>
          <w:color w:val="000000"/>
          <w:spacing w:val="0"/>
          <w:w w:val="100"/>
          <w:position w:val="0"/>
          <w:shd w:val="clear" w:color="auto" w:fill="auto"/>
          <w:lang w:val="ru-RU" w:eastAsia="ru-RU" w:bidi="ru-RU"/>
        </w:rPr>
        <w:t>которые по своим функциям различ</w:t>
        <w:softHyphen/>
        <w:t xml:space="preserve">ны: </w:t>
      </w:r>
      <w:r>
        <w:rPr>
          <w:color w:val="000000"/>
          <w:spacing w:val="0"/>
          <w:w w:val="100"/>
          <w:position w:val="0"/>
          <w:shd w:val="clear" w:color="auto" w:fill="auto"/>
          <w:lang w:val="en-US" w:eastAsia="en-US" w:bidi="en-US"/>
        </w:rPr>
        <w:t xml:space="preserve">pars vestibularis </w:t>
      </w:r>
      <w:r>
        <w:rPr>
          <w:color w:val="000000"/>
          <w:spacing w:val="0"/>
          <w:w w:val="100"/>
          <w:position w:val="0"/>
          <w:shd w:val="clear" w:color="auto" w:fill="auto"/>
          <w:lang w:val="ru-RU" w:eastAsia="ru-RU" w:bidi="ru-RU"/>
        </w:rPr>
        <w:t>является проводником импульсов от статического аппарата, за</w:t>
        <w:softHyphen/>
        <w:t xml:space="preserve">ложенного в преддверии </w:t>
      </w:r>
      <w:r>
        <w:rPr>
          <w:color w:val="000000"/>
          <w:spacing w:val="0"/>
          <w:w w:val="100"/>
          <w:position w:val="0"/>
          <w:shd w:val="clear" w:color="auto" w:fill="auto"/>
          <w:lang w:val="en-US" w:eastAsia="en-US" w:bidi="en-US"/>
        </w:rPr>
        <w:t xml:space="preserve">(vestibulum) </w:t>
      </w:r>
      <w:r>
        <w:rPr>
          <w:color w:val="000000"/>
          <w:spacing w:val="0"/>
          <w:w w:val="100"/>
          <w:position w:val="0"/>
          <w:shd w:val="clear" w:color="auto" w:fill="auto"/>
          <w:lang w:val="ru-RU" w:eastAsia="ru-RU" w:bidi="ru-RU"/>
        </w:rPr>
        <w:t>и полукружных каналах лабиринта внутренне</w:t>
        <w:softHyphen/>
        <w:t xml:space="preserve">го уха, </w:t>
      </w:r>
      <w:r>
        <w:rPr>
          <w:color w:val="000000"/>
          <w:spacing w:val="0"/>
          <w:w w:val="100"/>
          <w:position w:val="0"/>
          <w:shd w:val="clear" w:color="auto" w:fill="auto"/>
          <w:lang w:val="en-US" w:eastAsia="en-US" w:bidi="en-US"/>
        </w:rPr>
        <w:t xml:space="preserve">a pars cochlearis </w:t>
      </w:r>
      <w:r>
        <w:rPr>
          <w:color w:val="000000"/>
          <w:spacing w:val="0"/>
          <w:w w:val="100"/>
          <w:position w:val="0"/>
          <w:shd w:val="clear" w:color="auto" w:fill="auto"/>
          <w:lang w:val="ru-RU" w:eastAsia="ru-RU" w:bidi="ru-RU"/>
        </w:rPr>
        <w:t xml:space="preserve">проводит слуховые импульсы от находящегося в улитке </w:t>
      </w:r>
      <w:r>
        <w:rPr>
          <w:color w:val="000000"/>
          <w:spacing w:val="0"/>
          <w:w w:val="100"/>
          <w:position w:val="0"/>
          <w:shd w:val="clear" w:color="auto" w:fill="auto"/>
          <w:lang w:val="en-US" w:eastAsia="en-US" w:bidi="en-US"/>
        </w:rPr>
        <w:t xml:space="preserve">(cochlea) </w:t>
      </w:r>
      <w:r>
        <w:rPr>
          <w:color w:val="000000"/>
          <w:spacing w:val="0"/>
          <w:w w:val="100"/>
          <w:position w:val="0"/>
          <w:shd w:val="clear" w:color="auto" w:fill="auto"/>
          <w:lang w:val="ru-RU" w:eastAsia="ru-RU" w:bidi="ru-RU"/>
        </w:rPr>
        <w:t>спирального органа, воспринимающего звуковые раздражения.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Поскольку эти части чувствительные, каждая из них снабжена собственным нерв</w:t>
        <w:softHyphen/>
        <w:t xml:space="preserve">ным узлом, содержащим биполярные нервные клетки. Узел </w:t>
      </w:r>
      <w:r>
        <w:rPr>
          <w:color w:val="000000"/>
          <w:spacing w:val="0"/>
          <w:w w:val="100"/>
          <w:position w:val="0"/>
          <w:shd w:val="clear" w:color="auto" w:fill="auto"/>
          <w:lang w:val="en-US" w:eastAsia="en-US" w:bidi="en-US"/>
        </w:rPr>
        <w:t xml:space="preserve">pars vestibularis, </w:t>
      </w:r>
      <w:r>
        <w:rPr>
          <w:color w:val="000000"/>
          <w:spacing w:val="0"/>
          <w:w w:val="100"/>
          <w:position w:val="0"/>
          <w:shd w:val="clear" w:color="auto" w:fill="auto"/>
          <w:lang w:val="ru-RU" w:eastAsia="ru-RU" w:bidi="ru-RU"/>
        </w:rPr>
        <w:t>называ</w:t>
        <w:softHyphen/>
        <w:t xml:space="preserve">емый </w:t>
      </w:r>
      <w:r>
        <w:rPr>
          <w:color w:val="000000"/>
          <w:spacing w:val="0"/>
          <w:w w:val="100"/>
          <w:position w:val="0"/>
          <w:shd w:val="clear" w:color="auto" w:fill="auto"/>
          <w:lang w:val="en-US" w:eastAsia="en-US" w:bidi="en-US"/>
        </w:rPr>
        <w:t xml:space="preserve">ganglion vestibulare, </w:t>
      </w:r>
      <w:r>
        <w:rPr>
          <w:color w:val="000000"/>
          <w:spacing w:val="0"/>
          <w:w w:val="100"/>
          <w:position w:val="0"/>
          <w:shd w:val="clear" w:color="auto" w:fill="auto"/>
          <w:lang w:val="ru-RU" w:eastAsia="ru-RU" w:bidi="ru-RU"/>
        </w:rPr>
        <w:t xml:space="preserve">лежит на дне внутреннего слухового прохода, а узел </w:t>
      </w:r>
      <w:r>
        <w:rPr>
          <w:color w:val="000000"/>
          <w:spacing w:val="0"/>
          <w:w w:val="100"/>
          <w:position w:val="0"/>
          <w:shd w:val="clear" w:color="auto" w:fill="auto"/>
          <w:lang w:val="en-US" w:eastAsia="en-US" w:bidi="en-US"/>
        </w:rPr>
        <w:t xml:space="preserve">pars cochlearis </w:t>
      </w:r>
      <w:r>
        <w:rPr>
          <w:color w:val="000000"/>
          <w:spacing w:val="0"/>
          <w:w w:val="100"/>
          <w:position w:val="0"/>
          <w:shd w:val="clear" w:color="auto" w:fill="auto"/>
          <w:lang w:val="ru-RU" w:eastAsia="ru-RU" w:bidi="ru-RU"/>
        </w:rPr>
        <w:t xml:space="preserve">— спиральный узел, </w:t>
      </w:r>
      <w:r>
        <w:rPr>
          <w:color w:val="000000"/>
          <w:spacing w:val="0"/>
          <w:w w:val="100"/>
          <w:position w:val="0"/>
          <w:shd w:val="clear" w:color="auto" w:fill="auto"/>
          <w:lang w:val="en-US" w:eastAsia="en-US" w:bidi="en-US"/>
        </w:rPr>
        <w:t>ganglion spirale,</w:t>
      </w:r>
      <w:r>
        <w:rPr>
          <w:color w:val="000000"/>
          <w:spacing w:val="0"/>
          <w:w w:val="100"/>
          <w:position w:val="0"/>
          <w:shd w:val="clear" w:color="auto" w:fill="auto"/>
          <w:lang w:val="ru-RU" w:eastAsia="ru-RU" w:bidi="ru-RU"/>
        </w:rPr>
        <w:t>— помещается в улитке.</w:t>
      </w:r>
    </w:p>
    <w:p>
      <w:pPr>
        <w:pStyle w:val="Style14"/>
        <w:keepNext w:val="0"/>
        <w:keepLines w:val="0"/>
        <w:widowControl w:val="0"/>
        <w:shd w:val="clear" w:color="auto" w:fill="auto"/>
        <w:bidi w:val="0"/>
        <w:spacing w:before="0" w:after="140" w:line="286" w:lineRule="auto"/>
        <w:ind w:left="0" w:right="0"/>
        <w:jc w:val="both"/>
      </w:pPr>
      <w:bookmarkStart w:id="925" w:name="bookmark925"/>
      <w:r>
        <w:rPr>
          <w:color w:val="000000"/>
          <w:spacing w:val="0"/>
          <w:w w:val="100"/>
          <w:position w:val="0"/>
          <w:shd w:val="clear" w:color="auto" w:fill="auto"/>
          <w:lang w:val="ru-RU" w:eastAsia="ru-RU" w:bidi="ru-RU"/>
        </w:rPr>
        <w:t>Периферические отростки биполярных клеток узлов оканчиваются в восприни</w:t>
        <w:softHyphen/>
        <w:t>мающих приборах вышеуказанных отделов лабиринта (подробнее см. «Орган равно</w:t>
        <w:softHyphen/>
        <w:t>весия как часть анализатора гравитации, или статокинетического аппарата»). Цент</w:t>
        <w:softHyphen/>
        <w:t xml:space="preserve">ральные их отростки, выйдя из внутреннего уха через </w:t>
      </w:r>
      <w:r>
        <w:rPr>
          <w:color w:val="000000"/>
          <w:spacing w:val="0"/>
          <w:w w:val="100"/>
          <w:position w:val="0"/>
          <w:shd w:val="clear" w:color="auto" w:fill="auto"/>
          <w:lang w:val="en-US" w:eastAsia="en-US" w:bidi="en-US"/>
        </w:rPr>
        <w:t xml:space="preserve">porus acusticus intemus, </w:t>
      </w:r>
      <w:r>
        <w:rPr>
          <w:color w:val="000000"/>
          <w:spacing w:val="0"/>
          <w:w w:val="100"/>
          <w:position w:val="0"/>
          <w:shd w:val="clear" w:color="auto" w:fill="auto"/>
          <w:lang w:val="ru-RU" w:eastAsia="ru-RU" w:bidi="ru-RU"/>
        </w:rPr>
        <w:t>на</w:t>
        <w:softHyphen/>
        <w:t xml:space="preserve">правляются в составе соответствующих частей нерва к мозгу; они вступают в него сбоку от лицевого нерва, достигая своих ядер: </w:t>
      </w:r>
      <w:r>
        <w:rPr>
          <w:color w:val="000000"/>
          <w:spacing w:val="0"/>
          <w:w w:val="100"/>
          <w:position w:val="0"/>
          <w:shd w:val="clear" w:color="auto" w:fill="auto"/>
          <w:lang w:val="en-US" w:eastAsia="en-US" w:bidi="en-US"/>
        </w:rPr>
        <w:t xml:space="preserve">pars vestibularis </w:t>
      </w:r>
      <w:r>
        <w:rPr>
          <w:color w:val="000000"/>
          <w:spacing w:val="0"/>
          <w:w w:val="100"/>
          <w:position w:val="0"/>
          <w:shd w:val="clear" w:color="auto" w:fill="auto"/>
          <w:lang w:val="ru-RU" w:eastAsia="ru-RU" w:bidi="ru-RU"/>
        </w:rPr>
        <w:t xml:space="preserve">— четырех и </w:t>
      </w:r>
      <w:r>
        <w:rPr>
          <w:color w:val="000000"/>
          <w:spacing w:val="0"/>
          <w:w w:val="100"/>
          <w:position w:val="0"/>
          <w:shd w:val="clear" w:color="auto" w:fill="auto"/>
          <w:lang w:val="en-US" w:eastAsia="en-US" w:bidi="en-US"/>
        </w:rPr>
        <w:t xml:space="preserve">pars cochlearis </w:t>
      </w:r>
      <w:r>
        <w:rPr>
          <w:color w:val="000000"/>
          <w:spacing w:val="0"/>
          <w:w w:val="100"/>
          <w:position w:val="0"/>
          <w:shd w:val="clear" w:color="auto" w:fill="auto"/>
          <w:lang w:val="ru-RU" w:eastAsia="ru-RU" w:bidi="ru-RU"/>
        </w:rPr>
        <w:t>— двух ядер.</w:t>
      </w:r>
      <w:bookmarkEnd w:id="925"/>
    </w:p>
    <w:p>
      <w:pPr>
        <w:pStyle w:val="Style90"/>
        <w:keepNext/>
        <w:keepLines/>
        <w:widowControl w:val="0"/>
        <w:shd w:val="clear" w:color="auto" w:fill="auto"/>
        <w:bidi w:val="0"/>
        <w:spacing w:before="0" w:after="80" w:line="240" w:lineRule="auto"/>
        <w:ind w:left="0" w:right="0" w:firstLine="0"/>
        <w:jc w:val="center"/>
      </w:pPr>
      <w:bookmarkStart w:id="926" w:name="bookmark926"/>
      <w:r>
        <w:rPr>
          <w:color w:val="000000"/>
          <w:spacing w:val="0"/>
          <w:w w:val="100"/>
          <w:position w:val="0"/>
          <w:shd w:val="clear" w:color="auto" w:fill="auto"/>
          <w:lang w:val="ru-RU" w:eastAsia="ru-RU" w:bidi="ru-RU"/>
        </w:rPr>
        <w:t>ЯЗЫКОГЛОТОЧНЫЙ НЕРВ (IX)</w:t>
      </w:r>
      <w:bookmarkEnd w:id="926"/>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Языкоглоточный нерв, </w:t>
      </w:r>
      <w:r>
        <w:rPr>
          <w:color w:val="000000"/>
          <w:spacing w:val="0"/>
          <w:w w:val="100"/>
          <w:position w:val="0"/>
          <w:shd w:val="clear" w:color="auto" w:fill="auto"/>
          <w:lang w:val="en-US" w:eastAsia="en-US" w:bidi="en-US"/>
        </w:rPr>
        <w:t xml:space="preserve">n. glossopharyngeus </w:t>
      </w:r>
      <w:r>
        <w:rPr>
          <w:color w:val="000000"/>
          <w:spacing w:val="0"/>
          <w:w w:val="100"/>
          <w:position w:val="0"/>
          <w:shd w:val="clear" w:color="auto" w:fill="auto"/>
          <w:lang w:val="ru-RU" w:eastAsia="ru-RU" w:bidi="ru-RU"/>
        </w:rPr>
        <w:t xml:space="preserve">(рис. 352), нерв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 xml:space="preserve">жаберной дуги, в процессе развития отделился от X пары нервов, </w:t>
      </w:r>
      <w:r>
        <w:rPr>
          <w:color w:val="000000"/>
          <w:spacing w:val="0"/>
          <w:w w:val="100"/>
          <w:position w:val="0"/>
          <w:shd w:val="clear" w:color="auto" w:fill="auto"/>
          <w:lang w:val="en-US" w:eastAsia="en-US" w:bidi="en-US"/>
        </w:rPr>
        <w:t xml:space="preserve">n. vagus. </w:t>
      </w:r>
      <w:r>
        <w:rPr>
          <w:color w:val="000000"/>
          <w:spacing w:val="0"/>
          <w:w w:val="100"/>
          <w:position w:val="0"/>
          <w:shd w:val="clear" w:color="auto" w:fill="auto"/>
          <w:lang w:val="ru-RU" w:eastAsia="ru-RU" w:bidi="ru-RU"/>
        </w:rPr>
        <w:t>Он содержит в себе 3 рода волокон: 1) афферентные (чувствительные), идущие от рецепторов глотки, барабан</w:t>
        <w:softHyphen/>
        <w:t>ной полости, слизистой оболочки языка (задней трети), миндалин и небных дужек;</w:t>
      </w:r>
    </w:p>
    <w:p>
      <w:pPr>
        <w:pStyle w:val="Style14"/>
        <w:keepNext w:val="0"/>
        <w:keepLines w:val="0"/>
        <w:widowControl w:val="0"/>
        <w:shd w:val="clear" w:color="auto" w:fill="auto"/>
        <w:bidi w:val="0"/>
        <w:spacing w:before="0" w:after="460" w:line="286" w:lineRule="auto"/>
        <w:ind w:left="0" w:right="0" w:firstLine="0"/>
        <w:jc w:val="both"/>
      </w:pPr>
      <w:r>
        <w:drawing>
          <wp:anchor distT="50800" distB="50800" distL="50800" distR="50800" simplePos="0" relativeHeight="125829779" behindDoc="0" locked="0" layoutInCell="1" allowOverlap="1">
            <wp:simplePos x="0" y="0"/>
            <wp:positionH relativeFrom="page">
              <wp:posOffset>539750</wp:posOffset>
            </wp:positionH>
            <wp:positionV relativeFrom="paragraph">
              <wp:posOffset>203200</wp:posOffset>
            </wp:positionV>
            <wp:extent cx="1036320" cy="1078865"/>
            <wp:wrapSquare wrapText="right"/>
            <wp:docPr id="1198" name="Shape 1198"/>
            <a:graphic xmlns:a="http://schemas.openxmlformats.org/drawingml/2006/main">
              <a:graphicData uri="http://schemas.openxmlformats.org/drawingml/2006/picture">
                <pic:pic xmlns:pic="http://schemas.openxmlformats.org/drawingml/2006/picture">
                  <pic:nvPicPr>
                    <pic:cNvPr id="1199" name="Picture box 1199"/>
                    <pic:cNvPicPr/>
                  </pic:nvPicPr>
                  <pic:blipFill>
                    <a:blip r:embed="rId1019"/>
                    <a:stretch/>
                  </pic:blipFill>
                  <pic:spPr>
                    <a:xfrm>
                      <a:ext cx="1036320" cy="1078865"/>
                    </a:xfrm>
                    <a:prstGeom prst="rect"/>
                  </pic:spPr>
                </pic:pic>
              </a:graphicData>
            </a:graphic>
          </wp:anchor>
        </w:drawing>
      </w:r>
      <w:r>
        <w:rPr>
          <w:color w:val="000000"/>
          <w:spacing w:val="0"/>
          <w:w w:val="100"/>
          <w:position w:val="0"/>
          <w:shd w:val="clear" w:color="auto" w:fill="auto"/>
          <w:lang w:val="ru-RU" w:eastAsia="ru-RU" w:bidi="ru-RU"/>
        </w:rPr>
        <w:t xml:space="preserve">2) эфферентные (двигательные), иннервирующие одну из мышц глотки </w:t>
      </w:r>
      <w:r>
        <w:rPr>
          <w:color w:val="000000"/>
          <w:spacing w:val="0"/>
          <w:w w:val="100"/>
          <w:position w:val="0"/>
          <w:shd w:val="clear" w:color="auto" w:fill="auto"/>
          <w:lang w:val="en-US" w:eastAsia="en-US" w:bidi="en-US"/>
        </w:rPr>
        <w:t xml:space="preserve">(m. stylopharyngeus); </w:t>
      </w:r>
      <w:r>
        <w:rPr>
          <w:color w:val="000000"/>
          <w:spacing w:val="0"/>
          <w:w w:val="100"/>
          <w:position w:val="0"/>
          <w:shd w:val="clear" w:color="auto" w:fill="auto"/>
          <w:lang w:val="ru-RU" w:eastAsia="ru-RU" w:bidi="ru-RU"/>
        </w:rPr>
        <w:t>3) эффе</w:t>
        <w:softHyphen/>
        <w:t xml:space="preserve">рентные (секреторные), парасимпатические, для </w:t>
      </w:r>
      <w:r>
        <w:rPr>
          <w:color w:val="000000"/>
          <w:spacing w:val="0"/>
          <w:w w:val="100"/>
          <w:position w:val="0"/>
          <w:shd w:val="clear" w:color="auto" w:fill="auto"/>
          <w:lang w:val="en-US" w:eastAsia="en-US" w:bidi="en-US"/>
        </w:rPr>
        <w:t xml:space="preserve">glandula parotis. </w:t>
      </w:r>
      <w:r>
        <w:rPr>
          <w:color w:val="000000"/>
          <w:spacing w:val="0"/>
          <w:w w:val="100"/>
          <w:position w:val="0"/>
          <w:shd w:val="clear" w:color="auto" w:fill="auto"/>
          <w:lang w:val="ru-RU" w:eastAsia="ru-RU" w:bidi="ru-RU"/>
        </w:rPr>
        <w:t xml:space="preserve">Соответственно своим компонентам он имеет 3 ядра: одиночное ядро, </w:t>
      </w:r>
      <w:r>
        <w:rPr>
          <w:color w:val="000000"/>
          <w:spacing w:val="0"/>
          <w:w w:val="100"/>
          <w:position w:val="0"/>
          <w:shd w:val="clear" w:color="auto" w:fill="auto"/>
          <w:lang w:val="en-US" w:eastAsia="en-US" w:bidi="en-US"/>
        </w:rPr>
        <w:t xml:space="preserve">nucleus solitarius, </w:t>
      </w:r>
      <w:r>
        <w:rPr>
          <w:color w:val="000000"/>
          <w:spacing w:val="0"/>
          <w:w w:val="100"/>
          <w:position w:val="0"/>
          <w:shd w:val="clear" w:color="auto" w:fill="auto"/>
          <w:lang w:val="ru-RU" w:eastAsia="ru-RU" w:bidi="ru-RU"/>
        </w:rPr>
        <w:t>к которому приходят центральные отростки клеток</w:t>
      </w:r>
    </w:p>
    <w:p>
      <w:pPr>
        <w:pStyle w:val="Style55"/>
        <w:keepNext w:val="0"/>
        <w:keepLines w:val="0"/>
        <w:widowControl w:val="0"/>
        <w:shd w:val="clear" w:color="auto" w:fill="auto"/>
        <w:bidi w:val="0"/>
        <w:spacing w:before="0" w:after="0"/>
        <w:ind w:left="0" w:right="0" w:firstLine="440"/>
        <w:jc w:val="left"/>
      </w:pPr>
      <w:r>
        <w:rPr>
          <w:color w:val="000000"/>
          <w:spacing w:val="0"/>
          <w:w w:val="100"/>
          <w:position w:val="0"/>
          <w:shd w:val="clear" w:color="auto" w:fill="auto"/>
          <w:lang w:val="ru-RU" w:eastAsia="ru-RU" w:bidi="ru-RU"/>
        </w:rPr>
        <w:t>Рис. 352. Схема языкоглоточного нерва.</w:t>
      </w:r>
    </w:p>
    <w:p>
      <w:pPr>
        <w:pStyle w:val="Style46"/>
        <w:keepNext w:val="0"/>
        <w:keepLines w:val="0"/>
        <w:widowControl w:val="0"/>
        <w:shd w:val="clear" w:color="auto" w:fill="auto"/>
        <w:bidi w:val="0"/>
        <w:spacing w:before="0" w:after="80" w:line="298" w:lineRule="auto"/>
        <w:ind w:left="0" w:right="0" w:firstLine="0"/>
        <w:jc w:val="both"/>
        <w:sectPr>
          <w:headerReference w:type="default" r:id="rId1021"/>
          <w:footerReference w:type="default" r:id="rId1022"/>
          <w:headerReference w:type="even" r:id="rId1023"/>
          <w:footerReference w:type="even" r:id="rId1024"/>
          <w:headerReference w:type="first" r:id="rId1025"/>
          <w:footerReference w:type="first" r:id="rId1026"/>
          <w:footnotePr>
            <w:pos w:val="pageBottom"/>
            <w:numFmt w:val="chicago"/>
            <w:numRestart w:val="continuous"/>
            <w15:footnoteColumns w:val="1"/>
          </w:footnotePr>
          <w:pgSz w:w="6269" w:h="8626"/>
          <w:pgMar w:top="874" w:right="768" w:bottom="548" w:left="778" w:header="0" w:footer="3" w:gutter="0"/>
          <w:cols w:space="720"/>
          <w:noEndnote/>
          <w:titlePg/>
          <w:rtlGutter w:val="0"/>
          <w:docGrid w:linePitch="360"/>
        </w:sectPr>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n. facialis;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n. tympameus;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lang w:val="en-US" w:eastAsia="en-US" w:bidi="en-US"/>
        </w:rPr>
        <w:t xml:space="preserve">gang!, inferius </w:t>
      </w:r>
      <w:r>
        <w:rPr>
          <w:color w:val="000000"/>
          <w:spacing w:val="0"/>
          <w:w w:val="100"/>
          <w:position w:val="0"/>
          <w:shd w:val="clear" w:color="auto" w:fill="auto"/>
          <w:lang w:val="ru-RU" w:eastAsia="ru-RU" w:bidi="ru-RU"/>
        </w:rPr>
        <w:t xml:space="preserve">(IX); 4— </w:t>
      </w:r>
      <w:r>
        <w:rPr>
          <w:color w:val="000000"/>
          <w:spacing w:val="0"/>
          <w:w w:val="100"/>
          <w:position w:val="0"/>
          <w:shd w:val="clear" w:color="auto" w:fill="auto"/>
          <w:lang w:val="en-US" w:eastAsia="en-US" w:bidi="en-US"/>
        </w:rPr>
        <w:t>n. glossopharyngeus; 5 — gangl. oticuin; 6 — gangl. pterygopalatinum; 7 — gangl. trigeminale; 8 — n. petrosus minor; 9 — n. petrosus major.</w:t>
      </w:r>
    </w:p>
    <w:p>
      <w:pPr>
        <w:pStyle w:val="Style55"/>
        <w:keepNext w:val="0"/>
        <w:keepLines w:val="0"/>
        <w:widowControl w:val="0"/>
        <w:shd w:val="clear" w:color="auto" w:fill="auto"/>
        <w:bidi w:val="0"/>
        <w:spacing w:before="0" w:after="0" w:line="331" w:lineRule="auto"/>
        <w:ind w:left="0" w:right="0" w:firstLine="600"/>
        <w:jc w:val="left"/>
      </w:pPr>
      <w:r>
        <w:drawing>
          <wp:anchor distT="50800" distB="50800" distL="50800" distR="50800" simplePos="0" relativeHeight="125829780" behindDoc="0" locked="0" layoutInCell="1" allowOverlap="1">
            <wp:simplePos x="0" y="0"/>
            <wp:positionH relativeFrom="page">
              <wp:posOffset>2084070</wp:posOffset>
            </wp:positionH>
            <wp:positionV relativeFrom="paragraph">
              <wp:posOffset>12700</wp:posOffset>
            </wp:positionV>
            <wp:extent cx="1395730" cy="1212850"/>
            <wp:wrapSquare wrapText="left"/>
            <wp:docPr id="1209" name="Shape 1209"/>
            <a:graphic xmlns:a="http://schemas.openxmlformats.org/drawingml/2006/main">
              <a:graphicData uri="http://schemas.openxmlformats.org/drawingml/2006/picture">
                <pic:pic xmlns:pic="http://schemas.openxmlformats.org/drawingml/2006/picture">
                  <pic:nvPicPr>
                    <pic:cNvPr id="1210" name="Picture box 1210"/>
                    <pic:cNvPicPr/>
                  </pic:nvPicPr>
                  <pic:blipFill>
                    <a:blip r:embed="rId1027"/>
                    <a:stretch/>
                  </pic:blipFill>
                  <pic:spPr>
                    <a:xfrm>
                      <a:ext cx="1395730" cy="1212850"/>
                    </a:xfrm>
                    <a:prstGeom prst="rect"/>
                  </pic:spPr>
                </pic:pic>
              </a:graphicData>
            </a:graphic>
          </wp:anchor>
        </w:drawing>
      </w:r>
      <w:r>
        <w:rPr>
          <w:color w:val="000000"/>
          <w:spacing w:val="0"/>
          <w:w w:val="100"/>
          <w:position w:val="0"/>
          <w:shd w:val="clear" w:color="auto" w:fill="auto"/>
          <w:lang w:val="ru-RU" w:eastAsia="ru-RU" w:bidi="ru-RU"/>
        </w:rPr>
        <w:t>Рис. 353. Нервы языка.</w:t>
      </w:r>
    </w:p>
    <w:p>
      <w:pPr>
        <w:pStyle w:val="Style46"/>
        <w:keepNext w:val="0"/>
        <w:keepLines w:val="0"/>
        <w:widowControl w:val="0"/>
        <w:shd w:val="clear" w:color="auto" w:fill="auto"/>
        <w:bidi w:val="0"/>
        <w:spacing w:before="0" w:after="360" w:line="293" w:lineRule="auto"/>
        <w:ind w:left="0" w:right="0" w:firstLine="0"/>
        <w:jc w:val="both"/>
      </w:pPr>
      <w:r>
        <w:rPr>
          <w:color w:val="000000"/>
          <w:spacing w:val="0"/>
          <w:w w:val="100"/>
          <w:position w:val="0"/>
          <w:shd w:val="clear" w:color="auto" w:fill="auto"/>
          <w:lang w:val="ru-RU" w:eastAsia="ru-RU" w:bidi="ru-RU"/>
        </w:rPr>
        <w:t xml:space="preserve">I — п. </w:t>
      </w:r>
      <w:r>
        <w:rPr>
          <w:color w:val="000000"/>
          <w:spacing w:val="0"/>
          <w:w w:val="100"/>
          <w:position w:val="0"/>
          <w:shd w:val="clear" w:color="auto" w:fill="auto"/>
          <w:lang w:val="en-US" w:eastAsia="en-US" w:bidi="en-US"/>
        </w:rPr>
        <w:t xml:space="preserve">hypoglossus;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n. lingualis;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lang w:val="en-US" w:eastAsia="en-US" w:bidi="en-US"/>
        </w:rPr>
        <w:t xml:space="preserve">gangl. submandibulare; </w:t>
      </w:r>
      <w:r>
        <w:rPr>
          <w:color w:val="000000"/>
          <w:spacing w:val="0"/>
          <w:w w:val="100"/>
          <w:position w:val="0"/>
          <w:shd w:val="clear" w:color="auto" w:fill="auto"/>
          <w:lang w:val="ru-RU" w:eastAsia="ru-RU" w:bidi="ru-RU"/>
        </w:rPr>
        <w:t xml:space="preserve">4 — </w:t>
      </w:r>
      <w:r>
        <w:rPr>
          <w:color w:val="000000"/>
          <w:spacing w:val="0"/>
          <w:w w:val="100"/>
          <w:position w:val="0"/>
          <w:shd w:val="clear" w:color="auto" w:fill="auto"/>
          <w:lang w:val="en-US" w:eastAsia="en-US" w:bidi="en-US"/>
        </w:rPr>
        <w:t>n. glossopharyngeus; 5 — gl. sublingualis; 6 — gl. submandibulans; 7 — n. chor</w:t>
        <w:softHyphen/>
        <w:t>da tympani.</w:t>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 xml:space="preserve">двух афферентных узлов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верхнего и нижнего, </w:t>
      </w:r>
      <w:r>
        <w:rPr>
          <w:color w:val="000000"/>
          <w:spacing w:val="0"/>
          <w:w w:val="100"/>
          <w:position w:val="0"/>
          <w:shd w:val="clear" w:color="auto" w:fill="auto"/>
          <w:lang w:val="en-US" w:eastAsia="en-US" w:bidi="en-US"/>
        </w:rPr>
        <w:t xml:space="preserve">ganglia superius et inferius </w:t>
      </w:r>
      <w:r>
        <w:rPr>
          <w:color w:val="000000"/>
          <w:spacing w:val="0"/>
          <w:w w:val="100"/>
          <w:position w:val="0"/>
          <w:shd w:val="clear" w:color="auto" w:fill="auto"/>
          <w:lang w:val="ru-RU" w:eastAsia="ru-RU" w:bidi="ru-RU"/>
        </w:rPr>
        <w:t>(см. ниже). Вегетативное (секреторное), па</w:t>
        <w:softHyphen/>
        <w:t>расимпатическое, ядро, нижнее слюно</w:t>
        <w:softHyphen/>
        <w:t xml:space="preserve">отделительное ядро, </w:t>
      </w:r>
      <w:r>
        <w:rPr>
          <w:color w:val="000000"/>
          <w:spacing w:val="0"/>
          <w:w w:val="100"/>
          <w:position w:val="0"/>
          <w:shd w:val="clear" w:color="auto" w:fill="auto"/>
          <w:lang w:val="en-US" w:eastAsia="en-US" w:bidi="en-US"/>
        </w:rPr>
        <w:t xml:space="preserve">nucleus salivatorius inferior, </w:t>
      </w:r>
      <w:r>
        <w:rPr>
          <w:color w:val="000000"/>
          <w:spacing w:val="0"/>
          <w:w w:val="100"/>
          <w:position w:val="0"/>
          <w:shd w:val="clear" w:color="auto" w:fill="auto"/>
          <w:lang w:val="ru-RU" w:eastAsia="ru-RU" w:bidi="ru-RU"/>
        </w:rPr>
        <w:t xml:space="preserve">состоит из клеток, рассеянных в </w:t>
      </w:r>
      <w:r>
        <w:rPr>
          <w:color w:val="000000"/>
          <w:spacing w:val="0"/>
          <w:w w:val="100"/>
          <w:position w:val="0"/>
          <w:shd w:val="clear" w:color="auto" w:fill="auto"/>
          <w:lang w:val="en-US" w:eastAsia="en-US" w:bidi="en-US"/>
        </w:rPr>
        <w:t xml:space="preserve">formatio reticularis </w:t>
      </w:r>
      <w:r>
        <w:rPr>
          <w:color w:val="000000"/>
          <w:spacing w:val="0"/>
          <w:w w:val="100"/>
          <w:position w:val="0"/>
          <w:shd w:val="clear" w:color="auto" w:fill="auto"/>
          <w:lang w:val="ru-RU" w:eastAsia="ru-RU" w:bidi="ru-RU"/>
        </w:rPr>
        <w:t xml:space="preserve">около третьего ядра, </w:t>
      </w:r>
      <w:r>
        <w:rPr>
          <w:color w:val="000000"/>
          <w:spacing w:val="0"/>
          <w:w w:val="100"/>
          <w:position w:val="0"/>
          <w:shd w:val="clear" w:color="auto" w:fill="auto"/>
          <w:lang w:val="ru-RU" w:eastAsia="ru-RU" w:bidi="ru-RU"/>
        </w:rPr>
        <w:t xml:space="preserve">двигательного, общего с блуждающим нервом двойного ядра, </w:t>
      </w:r>
      <w:r>
        <w:rPr>
          <w:color w:val="000000"/>
          <w:spacing w:val="0"/>
          <w:w w:val="100"/>
          <w:position w:val="0"/>
          <w:shd w:val="clear" w:color="auto" w:fill="auto"/>
          <w:lang w:val="en-US" w:eastAsia="en-US" w:bidi="en-US"/>
        </w:rPr>
        <w:t xml:space="preserve">nucleus ambiguus </w:t>
      </w:r>
      <w:r>
        <w:rPr>
          <w:color w:val="000000"/>
          <w:spacing w:val="0"/>
          <w:w w:val="100"/>
          <w:position w:val="0"/>
          <w:shd w:val="clear" w:color="auto" w:fill="auto"/>
          <w:lang w:val="ru-RU" w:eastAsia="ru-RU" w:bidi="ru-RU"/>
        </w:rPr>
        <w:t xml:space="preserve">(см. рис. 304). </w:t>
      </w:r>
      <w:r>
        <w:rPr>
          <w:color w:val="000000"/>
          <w:spacing w:val="0"/>
          <w:w w:val="100"/>
          <w:position w:val="0"/>
          <w:shd w:val="clear" w:color="auto" w:fill="auto"/>
          <w:lang w:val="en-US" w:eastAsia="en-US" w:bidi="en-US"/>
        </w:rPr>
        <w:t xml:space="preserve">N. glossopharyngeus </w:t>
      </w:r>
      <w:r>
        <w:rPr>
          <w:color w:val="000000"/>
          <w:spacing w:val="0"/>
          <w:w w:val="100"/>
          <w:position w:val="0"/>
          <w:shd w:val="clear" w:color="auto" w:fill="auto"/>
          <w:lang w:val="ru-RU" w:eastAsia="ru-RU" w:bidi="ru-RU"/>
        </w:rPr>
        <w:t>выходит своими корешками из продолговатого мозга по</w:t>
        <w:softHyphen/>
        <w:t xml:space="preserve">зади оливы, над </w:t>
      </w:r>
      <w:r>
        <w:rPr>
          <w:color w:val="000000"/>
          <w:spacing w:val="0"/>
          <w:w w:val="100"/>
          <w:position w:val="0"/>
          <w:shd w:val="clear" w:color="auto" w:fill="auto"/>
          <w:lang w:val="en-US" w:eastAsia="en-US" w:bidi="en-US"/>
        </w:rPr>
        <w:t xml:space="preserve">n. vagus, </w:t>
      </w:r>
      <w:r>
        <w:rPr>
          <w:color w:val="000000"/>
          <w:spacing w:val="0"/>
          <w:w w:val="100"/>
          <w:position w:val="0"/>
          <w:shd w:val="clear" w:color="auto" w:fill="auto"/>
          <w:lang w:val="ru-RU" w:eastAsia="ru-RU" w:bidi="ru-RU"/>
        </w:rPr>
        <w:t xml:space="preserve">и вместе с последним покидает череп через </w:t>
      </w:r>
      <w:r>
        <w:rPr>
          <w:color w:val="000000"/>
          <w:spacing w:val="0"/>
          <w:w w:val="100"/>
          <w:position w:val="0"/>
          <w:shd w:val="clear" w:color="auto" w:fill="auto"/>
          <w:lang w:val="en-US" w:eastAsia="en-US" w:bidi="en-US"/>
        </w:rPr>
        <w:t xml:space="preserve">foramen jugulare. </w:t>
      </w:r>
      <w:r>
        <w:rPr>
          <w:color w:val="000000"/>
          <w:spacing w:val="0"/>
          <w:w w:val="100"/>
          <w:position w:val="0"/>
          <w:shd w:val="clear" w:color="auto" w:fill="auto"/>
          <w:lang w:val="ru-RU" w:eastAsia="ru-RU" w:bidi="ru-RU"/>
        </w:rPr>
        <w:t xml:space="preserve">В пределах последнего чувствительная часть нерва образует верхний узел, </w:t>
      </w:r>
      <w:r>
        <w:rPr>
          <w:color w:val="000000"/>
          <w:spacing w:val="0"/>
          <w:w w:val="100"/>
          <w:position w:val="0"/>
          <w:shd w:val="clear" w:color="auto" w:fill="auto"/>
          <w:lang w:val="en-US" w:eastAsia="en-US" w:bidi="en-US"/>
        </w:rPr>
        <w:t xml:space="preserve">ganglion superius, </w:t>
      </w:r>
      <w:r>
        <w:rPr>
          <w:color w:val="000000"/>
          <w:spacing w:val="0"/>
          <w:w w:val="100"/>
          <w:position w:val="0"/>
          <w:shd w:val="clear" w:color="auto" w:fill="auto"/>
          <w:lang w:val="ru-RU" w:eastAsia="ru-RU" w:bidi="ru-RU"/>
        </w:rPr>
        <w:t xml:space="preserve">и по выходе из отверстия — другой, нижний узел, </w:t>
      </w:r>
      <w:r>
        <w:rPr>
          <w:color w:val="000000"/>
          <w:spacing w:val="0"/>
          <w:w w:val="100"/>
          <w:position w:val="0"/>
          <w:shd w:val="clear" w:color="auto" w:fill="auto"/>
          <w:lang w:val="en-US" w:eastAsia="en-US" w:bidi="en-US"/>
        </w:rPr>
        <w:t xml:space="preserve">ganglion inferius, </w:t>
      </w:r>
      <w:r>
        <w:rPr>
          <w:color w:val="000000"/>
          <w:spacing w:val="0"/>
          <w:w w:val="100"/>
          <w:position w:val="0"/>
          <w:shd w:val="clear" w:color="auto" w:fill="auto"/>
          <w:lang w:val="ru-RU" w:eastAsia="ru-RU" w:bidi="ru-RU"/>
        </w:rPr>
        <w:t xml:space="preserve">лежащий на нижней поверхности пирамиды височной кости. Нерв спускается вниз, сначала между </w:t>
      </w:r>
      <w:r>
        <w:rPr>
          <w:color w:val="000000"/>
          <w:spacing w:val="0"/>
          <w:w w:val="100"/>
          <w:position w:val="0"/>
          <w:shd w:val="clear" w:color="auto" w:fill="auto"/>
          <w:lang w:val="en-US" w:eastAsia="en-US" w:bidi="en-US"/>
        </w:rPr>
        <w:t xml:space="preserve">v. jugularis interna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carotis interna, </w:t>
      </w:r>
      <w:r>
        <w:rPr>
          <w:color w:val="000000"/>
          <w:spacing w:val="0"/>
          <w:w w:val="100"/>
          <w:position w:val="0"/>
          <w:shd w:val="clear" w:color="auto" w:fill="auto"/>
          <w:lang w:val="ru-RU" w:eastAsia="ru-RU" w:bidi="ru-RU"/>
        </w:rPr>
        <w:t xml:space="preserve">а затем огибает сзади </w:t>
      </w:r>
      <w:r>
        <w:rPr>
          <w:color w:val="000000"/>
          <w:spacing w:val="0"/>
          <w:w w:val="100"/>
          <w:position w:val="0"/>
          <w:shd w:val="clear" w:color="auto" w:fill="auto"/>
          <w:lang w:val="en-US" w:eastAsia="en-US" w:bidi="en-US"/>
        </w:rPr>
        <w:t xml:space="preserve">m. stylopharyngeus </w:t>
      </w:r>
      <w:r>
        <w:rPr>
          <w:color w:val="000000"/>
          <w:spacing w:val="0"/>
          <w:w w:val="100"/>
          <w:position w:val="0"/>
          <w:shd w:val="clear" w:color="auto" w:fill="auto"/>
          <w:lang w:val="ru-RU" w:eastAsia="ru-RU" w:bidi="ru-RU"/>
        </w:rPr>
        <w:t>и по латеральной стороне этой мышцы подходит пологой дугой к корню языка, где он делится на конечные ветви (рис. 353).</w:t>
      </w:r>
    </w:p>
    <w:p>
      <w:pPr>
        <w:pStyle w:val="Style14"/>
        <w:keepNext w:val="0"/>
        <w:keepLines w:val="0"/>
        <w:widowControl w:val="0"/>
        <w:shd w:val="clear" w:color="auto" w:fill="auto"/>
        <w:bidi w:val="0"/>
        <w:spacing w:before="0" w:after="300" w:line="293" w:lineRule="auto"/>
        <w:ind w:left="0" w:right="0"/>
        <w:jc w:val="both"/>
      </w:pPr>
      <w:r>
        <w:drawing>
          <wp:anchor distT="63500" distB="63500" distL="63500" distR="63500" simplePos="0" relativeHeight="125829781" behindDoc="0" locked="0" layoutInCell="1" allowOverlap="1">
            <wp:simplePos x="0" y="0"/>
            <wp:positionH relativeFrom="page">
              <wp:posOffset>2437765</wp:posOffset>
            </wp:positionH>
            <wp:positionV relativeFrom="paragraph">
              <wp:posOffset>838200</wp:posOffset>
            </wp:positionV>
            <wp:extent cx="1048385" cy="1511935"/>
            <wp:wrapSquare wrapText="left"/>
            <wp:docPr id="1211" name="Shape 1211"/>
            <a:graphic xmlns:a="http://schemas.openxmlformats.org/drawingml/2006/main">
              <a:graphicData uri="http://schemas.openxmlformats.org/drawingml/2006/picture">
                <pic:pic xmlns:pic="http://schemas.openxmlformats.org/drawingml/2006/picture">
                  <pic:nvPicPr>
                    <pic:cNvPr id="1212" name="Picture box 1212"/>
                    <pic:cNvPicPr/>
                  </pic:nvPicPr>
                  <pic:blipFill>
                    <a:blip r:embed="rId1029"/>
                    <a:stretch/>
                  </pic:blipFill>
                  <pic:spPr>
                    <a:xfrm>
                      <a:ext cx="1048385" cy="1511935"/>
                    </a:xfrm>
                    <a:prstGeom prst="rect"/>
                  </pic:spPr>
                </pic:pic>
              </a:graphicData>
            </a:graphic>
          </wp:anchor>
        </w:drawing>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Ветви языкоглоточного нерва:</w:t>
      </w:r>
      <w:r>
        <w:rPr>
          <w:color w:val="000000"/>
          <w:spacing w:val="0"/>
          <w:w w:val="100"/>
          <w:position w:val="0"/>
          <w:shd w:val="clear" w:color="auto" w:fill="auto"/>
          <w:lang w:val="ru-RU" w:eastAsia="ru-RU" w:bidi="ru-RU"/>
        </w:rPr>
        <w:t xml:space="preserve">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барабанный нерв, </w:t>
      </w:r>
      <w:r>
        <w:rPr>
          <w:color w:val="000000"/>
          <w:spacing w:val="0"/>
          <w:w w:val="100"/>
          <w:position w:val="0"/>
          <w:shd w:val="clear" w:color="auto" w:fill="auto"/>
          <w:lang w:val="en-US" w:eastAsia="en-US" w:bidi="en-US"/>
        </w:rPr>
        <w:t xml:space="preserve">n. tympanicus, </w:t>
      </w:r>
      <w:r>
        <w:rPr>
          <w:color w:val="000000"/>
          <w:spacing w:val="0"/>
          <w:w w:val="100"/>
          <w:position w:val="0"/>
          <w:shd w:val="clear" w:color="auto" w:fill="auto"/>
          <w:lang w:val="ru-RU" w:eastAsia="ru-RU" w:bidi="ru-RU"/>
        </w:rPr>
        <w:t xml:space="preserve">отходит от </w:t>
      </w:r>
      <w:r>
        <w:rPr>
          <w:color w:val="000000"/>
          <w:spacing w:val="0"/>
          <w:w w:val="100"/>
          <w:position w:val="0"/>
          <w:shd w:val="clear" w:color="auto" w:fill="auto"/>
          <w:lang w:val="en-US" w:eastAsia="en-US" w:bidi="en-US"/>
        </w:rPr>
        <w:t xml:space="preserve">ganglion inferius </w:t>
      </w:r>
      <w:r>
        <w:rPr>
          <w:color w:val="000000"/>
          <w:spacing w:val="0"/>
          <w:w w:val="100"/>
          <w:position w:val="0"/>
          <w:shd w:val="clear" w:color="auto" w:fill="auto"/>
          <w:lang w:val="ru-RU" w:eastAsia="ru-RU" w:bidi="ru-RU"/>
        </w:rPr>
        <w:t xml:space="preserve">и проникает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барабанную полость, </w:t>
      </w:r>
      <w:r>
        <w:rPr>
          <w:color w:val="000000"/>
          <w:spacing w:val="0"/>
          <w:w w:val="100"/>
          <w:position w:val="0"/>
          <w:shd w:val="clear" w:color="auto" w:fill="auto"/>
          <w:lang w:val="en-US" w:eastAsia="en-US" w:bidi="en-US"/>
        </w:rPr>
        <w:t xml:space="preserve">cavum tympani, </w:t>
      </w:r>
      <w:r>
        <w:rPr>
          <w:color w:val="000000"/>
          <w:spacing w:val="0"/>
          <w:w w:val="100"/>
          <w:position w:val="0"/>
          <w:shd w:val="clear" w:color="auto" w:fill="auto"/>
          <w:lang w:val="ru-RU" w:eastAsia="ru-RU" w:bidi="ru-RU"/>
        </w:rPr>
        <w:t xml:space="preserve">где образует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барабанное сплетение, </w:t>
      </w:r>
      <w:r>
        <w:rPr>
          <w:color w:val="000000"/>
          <w:spacing w:val="0"/>
          <w:w w:val="100"/>
          <w:position w:val="0"/>
          <w:shd w:val="clear" w:color="auto" w:fill="auto"/>
          <w:lang w:val="en-US" w:eastAsia="en-US" w:bidi="en-US"/>
        </w:rPr>
        <w:t xml:space="preserve">plexus tympanicus, </w:t>
      </w:r>
      <w:r>
        <w:rPr>
          <w:color w:val="000000"/>
          <w:spacing w:val="0"/>
          <w:w w:val="100"/>
          <w:position w:val="0"/>
          <w:shd w:val="clear" w:color="auto" w:fill="auto"/>
          <w:lang w:val="ru-RU" w:eastAsia="ru-RU" w:bidi="ru-RU"/>
        </w:rPr>
        <w:t>к которому подходят ветви и от симпати</w:t>
        <w:softHyphen/>
        <w:t>ческого сплетения внутренней сонной артерии; это сплетение иннервирует слизис</w:t>
        <w:softHyphen/>
        <w:t>тую оболочку барабанной полости и слуховой трубы; по выходе из барабанной поло</w:t>
        <w:softHyphen/>
        <w:t xml:space="preserve">сти через верхнюю стенку в виде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малого каменистого нерва, </w:t>
      </w:r>
      <w:r>
        <w:rPr>
          <w:color w:val="000000"/>
          <w:spacing w:val="0"/>
          <w:w w:val="100"/>
          <w:position w:val="0"/>
          <w:shd w:val="clear" w:color="auto" w:fill="auto"/>
          <w:lang w:val="en-US" w:eastAsia="en-US" w:bidi="en-US"/>
        </w:rPr>
        <w:t xml:space="preserve">n. petrosus minor, </w:t>
      </w:r>
      <w:r>
        <w:rPr>
          <w:color w:val="000000"/>
          <w:spacing w:val="0"/>
          <w:w w:val="100"/>
          <w:position w:val="0"/>
          <w:shd w:val="clear" w:color="auto" w:fill="auto"/>
          <w:lang w:val="ru-RU" w:eastAsia="ru-RU" w:bidi="ru-RU"/>
        </w:rPr>
        <w:t xml:space="preserve">нерв проходит в одноименной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бороздке, </w:t>
      </w:r>
      <w:r>
        <w:rPr>
          <w:color w:val="000000"/>
          <w:spacing w:val="0"/>
          <w:w w:val="100"/>
          <w:position w:val="0"/>
          <w:shd w:val="clear" w:color="auto" w:fill="auto"/>
          <w:lang w:val="en-US" w:eastAsia="en-US" w:bidi="en-US"/>
        </w:rPr>
        <w:t xml:space="preserve">sulcus n. petrosi minoris, </w:t>
      </w:r>
      <w:r>
        <w:rPr>
          <w:color w:val="000000"/>
          <w:spacing w:val="0"/>
          <w:w w:val="100"/>
          <w:position w:val="0"/>
          <w:shd w:val="clear" w:color="auto" w:fill="auto"/>
          <w:lang w:val="ru-RU" w:eastAsia="ru-RU" w:bidi="ru-RU"/>
        </w:rPr>
        <w:t xml:space="preserve">по передней поверхности пирамиды височной кости и достигает </w:t>
      </w:r>
      <w:r>
        <w:rPr>
          <w:color w:val="000000"/>
          <w:spacing w:val="0"/>
          <w:w w:val="100"/>
          <w:position w:val="0"/>
          <w:shd w:val="clear" w:color="auto" w:fill="auto"/>
          <w:lang w:val="en-US" w:eastAsia="en-US" w:bidi="en-US"/>
        </w:rPr>
        <w:t xml:space="preserve">ganglion oti- cum; </w:t>
      </w:r>
      <w:r>
        <w:rPr>
          <w:color w:val="000000"/>
          <w:spacing w:val="0"/>
          <w:w w:val="100"/>
          <w:position w:val="0"/>
          <w:shd w:val="clear" w:color="auto" w:fill="auto"/>
          <w:lang w:val="ru-RU" w:eastAsia="ru-RU" w:bidi="ru-RU"/>
        </w:rPr>
        <w:t xml:space="preserve">через этот нерв приносятся к </w:t>
      </w:r>
      <w:r>
        <w:rPr>
          <w:color w:val="000000"/>
          <w:spacing w:val="0"/>
          <w:w w:val="100"/>
          <w:position w:val="0"/>
          <w:shd w:val="clear" w:color="auto" w:fill="auto"/>
          <w:lang w:val="en-US" w:eastAsia="en-US" w:bidi="en-US"/>
        </w:rPr>
        <w:t xml:space="preserve">ganglion oticum </w:t>
      </w:r>
      <w:r>
        <w:rPr>
          <w:color w:val="000000"/>
          <w:spacing w:val="0"/>
          <w:w w:val="100"/>
          <w:position w:val="0"/>
          <w:shd w:val="clear" w:color="auto" w:fill="auto"/>
          <w:lang w:val="ru-RU" w:eastAsia="ru-RU" w:bidi="ru-RU"/>
        </w:rPr>
        <w:t xml:space="preserve">исходящие из </w:t>
      </w:r>
      <w:r>
        <w:rPr>
          <w:color w:val="000000"/>
          <w:spacing w:val="0"/>
          <w:w w:val="100"/>
          <w:position w:val="0"/>
          <w:shd w:val="clear" w:color="auto" w:fill="auto"/>
          <w:lang w:val="en-US" w:eastAsia="en-US" w:bidi="en-US"/>
        </w:rPr>
        <w:t xml:space="preserve">nucleus salivatorius inferior </w:t>
      </w:r>
      <w:r>
        <w:rPr>
          <w:color w:val="000000"/>
          <w:spacing w:val="0"/>
          <w:w w:val="100"/>
          <w:position w:val="0"/>
          <w:shd w:val="clear" w:color="auto" w:fill="auto"/>
          <w:lang w:val="ru-RU" w:eastAsia="ru-RU" w:bidi="ru-RU"/>
        </w:rPr>
        <w:t>парасимпа</w:t>
        <w:softHyphen/>
        <w:t>тические секреторные волокна для околоушной же</w:t>
        <w:softHyphen/>
        <w:t xml:space="preserve">лезы; после перерыва в узле секреторные волокна подходят к железе в составе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ушно-височного нерва, </w:t>
      </w:r>
      <w:r>
        <w:rPr>
          <w:color w:val="000000"/>
          <w:spacing w:val="0"/>
          <w:w w:val="100"/>
          <w:position w:val="0"/>
          <w:shd w:val="clear" w:color="auto" w:fill="auto"/>
          <w:lang w:val="en-US" w:eastAsia="en-US" w:bidi="en-US"/>
        </w:rPr>
        <w:t xml:space="preserve">n. aunculotemporalis, </w:t>
      </w:r>
      <w:r>
        <w:rPr>
          <w:color w:val="000000"/>
          <w:spacing w:val="0"/>
          <w:w w:val="100"/>
          <w:position w:val="0"/>
          <w:shd w:val="clear" w:color="auto" w:fill="auto"/>
          <w:lang w:val="ru-RU" w:eastAsia="ru-RU" w:bidi="ru-RU"/>
        </w:rPr>
        <w:t>от третьей ветви тройничного нерва;</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354. Схема областей чувствительной иннервации</w:t>
        <w:br/>
        <w:t>языка (чувовительные поля).</w:t>
      </w:r>
    </w:p>
    <w:p>
      <w:pPr>
        <w:pStyle w:val="Style46"/>
        <w:keepNext w:val="0"/>
        <w:keepLines w:val="0"/>
        <w:widowControl w:val="0"/>
        <w:shd w:val="clear" w:color="auto" w:fill="auto"/>
        <w:bidi w:val="0"/>
        <w:spacing w:before="0" w:after="0" w:line="302" w:lineRule="auto"/>
        <w:ind w:left="0" w:right="0" w:firstLine="0"/>
        <w:jc w:val="both"/>
      </w:pPr>
      <w:r>
        <w:rPr>
          <w:color w:val="000000"/>
          <w:spacing w:val="0"/>
          <w:w w:val="100"/>
          <w:position w:val="0"/>
          <w:shd w:val="clear" w:color="auto" w:fill="auto"/>
          <w:lang w:val="ru-RU" w:eastAsia="ru-RU" w:bidi="ru-RU"/>
        </w:rPr>
        <w:t>Впереди по1раничной борозды (1) - желобовидные сосоч</w:t>
        <w:softHyphen/>
        <w:t xml:space="preserve">ки (2), сзади (3) - область иннервации п </w:t>
      </w:r>
      <w:r>
        <w:rPr>
          <w:color w:val="000000"/>
          <w:spacing w:val="0"/>
          <w:w w:val="100"/>
          <w:position w:val="0"/>
          <w:shd w:val="clear" w:color="auto" w:fill="auto"/>
          <w:lang w:val="en-US" w:eastAsia="en-US" w:bidi="en-US"/>
        </w:rPr>
        <w:t xml:space="preserve">glossopharyngeus, </w:t>
      </w:r>
      <w:r>
        <w:rPr>
          <w:color w:val="000000"/>
          <w:spacing w:val="0"/>
          <w:w w:val="100"/>
          <w:position w:val="0"/>
          <w:shd w:val="clear" w:color="auto" w:fill="auto"/>
          <w:lang w:val="ru-RU" w:eastAsia="ru-RU" w:bidi="ru-RU"/>
        </w:rPr>
        <w:t xml:space="preserve">передняя часть языка (4) область иннервации п </w:t>
      </w:r>
      <w:r>
        <w:rPr>
          <w:color w:val="000000"/>
          <w:spacing w:val="0"/>
          <w:w w:val="100"/>
          <w:position w:val="0"/>
          <w:shd w:val="clear" w:color="auto" w:fill="auto"/>
          <w:lang w:val="en-US" w:eastAsia="en-US" w:bidi="en-US"/>
        </w:rPr>
        <w:t xml:space="preserve">lingualis, </w:t>
      </w:r>
      <w:r>
        <w:rPr>
          <w:color w:val="000000"/>
          <w:spacing w:val="0"/>
          <w:w w:val="100"/>
          <w:position w:val="0"/>
          <w:shd w:val="clear" w:color="auto" w:fill="auto"/>
          <w:lang w:val="ru-RU" w:eastAsia="ru-RU" w:bidi="ru-RU"/>
        </w:rPr>
        <w:t xml:space="preserve">по краям языка (5) область иннервации п </w:t>
      </w:r>
      <w:r>
        <w:rPr>
          <w:color w:val="000000"/>
          <w:spacing w:val="0"/>
          <w:w w:val="100"/>
          <w:position w:val="0"/>
          <w:shd w:val="clear" w:color="auto" w:fill="auto"/>
          <w:lang w:val="en-US" w:eastAsia="en-US" w:bidi="en-US"/>
        </w:rPr>
        <w:t>glossopharyn</w:t>
        <w:softHyphen/>
        <w:t xml:space="preserve">geus; </w:t>
      </w:r>
      <w:r>
        <w:rPr>
          <w:color w:val="000000"/>
          <w:spacing w:val="0"/>
          <w:w w:val="100"/>
          <w:position w:val="0"/>
          <w:shd w:val="clear" w:color="auto" w:fill="auto"/>
          <w:lang w:val="ru-RU" w:eastAsia="ru-RU" w:bidi="ru-RU"/>
        </w:rPr>
        <w:t xml:space="preserve">у корня языка (6) область иннервации языка негвыо верхнего юрта иного нерва </w:t>
      </w:r>
      <w:r>
        <w:rPr>
          <w:color w:val="000000"/>
          <w:spacing w:val="0"/>
          <w:w w:val="100"/>
          <w:position w:val="0"/>
          <w:shd w:val="clear" w:color="auto" w:fill="auto"/>
          <w:lang w:val="en-US" w:eastAsia="en-US" w:bidi="en-US"/>
        </w:rPr>
        <w:t>(n laryngcu.s superior)</w:t>
      </w:r>
    </w:p>
    <w:p>
      <w:pPr>
        <w:pStyle w:val="Style14"/>
        <w:keepNext w:val="0"/>
        <w:keepLines w:val="0"/>
        <w:widowControl w:val="0"/>
        <w:numPr>
          <w:ilvl w:val="0"/>
          <w:numId w:val="519"/>
        </w:numPr>
        <w:shd w:val="clear" w:color="auto" w:fill="auto"/>
        <w:tabs>
          <w:tab w:pos="416" w:val="left"/>
        </w:tabs>
        <w:bidi w:val="0"/>
        <w:spacing w:before="0" w:after="0" w:line="283" w:lineRule="auto"/>
        <w:ind w:left="0" w:right="0"/>
        <w:jc w:val="both"/>
      </w:pPr>
      <w:r>
        <w:rPr>
          <w:color w:val="000000"/>
          <w:spacing w:val="0"/>
          <w:w w:val="100"/>
          <w:position w:val="0"/>
          <w:shd w:val="clear" w:color="auto" w:fill="auto"/>
          <w:lang w:val="ru-RU" w:eastAsia="ru-RU" w:bidi="ru-RU"/>
        </w:rPr>
        <w:t xml:space="preserve">шнлоглоточная ветвь, </w:t>
      </w:r>
      <w:r>
        <w:rPr>
          <w:color w:val="000000"/>
          <w:spacing w:val="0"/>
          <w:w w:val="100"/>
          <w:position w:val="0"/>
          <w:shd w:val="clear" w:color="auto" w:fill="auto"/>
          <w:lang w:val="en-US" w:eastAsia="en-US" w:bidi="en-US"/>
        </w:rPr>
        <w:t xml:space="preserve">ramus m. stylopharyngei. </w:t>
      </w:r>
      <w:r>
        <w:rPr>
          <w:color w:val="000000"/>
          <w:spacing w:val="0"/>
          <w:w w:val="100"/>
          <w:position w:val="0"/>
          <w:shd w:val="clear" w:color="auto" w:fill="auto"/>
          <w:lang w:val="ru-RU" w:eastAsia="ru-RU" w:bidi="ru-RU"/>
        </w:rPr>
        <w:t>к одноименной мышце;</w:t>
      </w:r>
    </w:p>
    <w:p>
      <w:pPr>
        <w:pStyle w:val="Style14"/>
        <w:keepNext w:val="0"/>
        <w:keepLines w:val="0"/>
        <w:widowControl w:val="0"/>
        <w:numPr>
          <w:ilvl w:val="0"/>
          <w:numId w:val="519"/>
        </w:numPr>
        <w:shd w:val="clear" w:color="auto" w:fill="auto"/>
        <w:tabs>
          <w:tab w:pos="399" w:val="left"/>
        </w:tabs>
        <w:bidi w:val="0"/>
        <w:spacing w:before="0" w:after="0" w:line="283" w:lineRule="auto"/>
        <w:ind w:left="0" w:right="0"/>
        <w:jc w:val="both"/>
      </w:pPr>
      <w:r>
        <w:rPr>
          <w:color w:val="000000"/>
          <w:spacing w:val="0"/>
          <w:w w:val="100"/>
          <w:position w:val="0"/>
          <w:shd w:val="clear" w:color="auto" w:fill="auto"/>
          <w:lang w:val="ru-RU" w:eastAsia="ru-RU" w:bidi="ru-RU"/>
        </w:rPr>
        <w:t xml:space="preserve">миндаликовые ветви, </w:t>
      </w:r>
      <w:r>
        <w:rPr>
          <w:color w:val="000000"/>
          <w:spacing w:val="0"/>
          <w:w w:val="100"/>
          <w:position w:val="0"/>
          <w:shd w:val="clear" w:color="auto" w:fill="auto"/>
          <w:lang w:val="en-US" w:eastAsia="en-US" w:bidi="en-US"/>
        </w:rPr>
        <w:t xml:space="preserve">rami tonsillares, </w:t>
      </w:r>
      <w:r>
        <w:rPr>
          <w:color w:val="000000"/>
          <w:spacing w:val="0"/>
          <w:w w:val="100"/>
          <w:position w:val="0"/>
          <w:shd w:val="clear" w:color="auto" w:fill="auto"/>
          <w:lang w:val="ru-RU" w:eastAsia="ru-RU" w:bidi="ru-RU"/>
        </w:rPr>
        <w:t>к слизистой оболочке нёбных миндалин и дужек;</w:t>
      </w:r>
    </w:p>
    <w:p>
      <w:pPr>
        <w:pStyle w:val="Style14"/>
        <w:keepNext w:val="0"/>
        <w:keepLines w:val="0"/>
        <w:widowControl w:val="0"/>
        <w:numPr>
          <w:ilvl w:val="0"/>
          <w:numId w:val="519"/>
        </w:numPr>
        <w:shd w:val="clear" w:color="auto" w:fill="auto"/>
        <w:tabs>
          <w:tab w:pos="416" w:val="left"/>
        </w:tabs>
        <w:bidi w:val="0"/>
        <w:spacing w:before="0" w:after="0" w:line="283" w:lineRule="auto"/>
        <w:ind w:left="0" w:right="0"/>
        <w:jc w:val="both"/>
      </w:pPr>
      <w:r>
        <w:rPr>
          <w:color w:val="000000"/>
          <w:spacing w:val="0"/>
          <w:w w:val="100"/>
          <w:position w:val="0"/>
          <w:shd w:val="clear" w:color="auto" w:fill="auto"/>
          <w:lang w:val="ru-RU" w:eastAsia="ru-RU" w:bidi="ru-RU"/>
        </w:rPr>
        <w:t xml:space="preserve">глоточные ветви, </w:t>
      </w:r>
      <w:r>
        <w:rPr>
          <w:color w:val="000000"/>
          <w:spacing w:val="0"/>
          <w:w w:val="100"/>
          <w:position w:val="0"/>
          <w:shd w:val="clear" w:color="auto" w:fill="auto"/>
          <w:lang w:val="en-US" w:eastAsia="en-US" w:bidi="en-US"/>
        </w:rPr>
        <w:t xml:space="preserve">rami pharyngei, </w:t>
      </w:r>
      <w:r>
        <w:rPr>
          <w:color w:val="000000"/>
          <w:spacing w:val="0"/>
          <w:w w:val="100"/>
          <w:position w:val="0"/>
          <w:shd w:val="clear" w:color="auto" w:fill="auto"/>
          <w:lang w:val="ru-RU" w:eastAsia="ru-RU" w:bidi="ru-RU"/>
        </w:rPr>
        <w:t xml:space="preserve">к глоточному сплетению, </w:t>
      </w:r>
      <w:r>
        <w:rPr>
          <w:color w:val="000000"/>
          <w:spacing w:val="0"/>
          <w:w w:val="100"/>
          <w:position w:val="0"/>
          <w:shd w:val="clear" w:color="auto" w:fill="auto"/>
          <w:lang w:val="en-US" w:eastAsia="en-US" w:bidi="en-US"/>
        </w:rPr>
        <w:t>plexus pharyngeus;</w:t>
      </w:r>
    </w:p>
    <w:p>
      <w:pPr>
        <w:pStyle w:val="Style14"/>
        <w:keepNext w:val="0"/>
        <w:keepLines w:val="0"/>
        <w:widowControl w:val="0"/>
        <w:numPr>
          <w:ilvl w:val="0"/>
          <w:numId w:val="519"/>
        </w:numPr>
        <w:shd w:val="clear" w:color="auto" w:fill="auto"/>
        <w:tabs>
          <w:tab w:pos="404" w:val="left"/>
        </w:tabs>
        <w:bidi w:val="0"/>
        <w:spacing w:before="0" w:after="0" w:line="283" w:lineRule="auto"/>
        <w:ind w:left="0" w:right="0"/>
        <w:jc w:val="both"/>
      </w:pPr>
      <w:r>
        <w:rPr>
          <w:color w:val="000000"/>
          <w:spacing w:val="0"/>
          <w:w w:val="100"/>
          <w:position w:val="0"/>
          <w:shd w:val="clear" w:color="auto" w:fill="auto"/>
          <w:lang w:val="ru-RU" w:eastAsia="ru-RU" w:bidi="ru-RU"/>
        </w:rPr>
        <w:t xml:space="preserve">язычные ветви, </w:t>
      </w:r>
      <w:r>
        <w:rPr>
          <w:color w:val="000000"/>
          <w:spacing w:val="0"/>
          <w:w w:val="100"/>
          <w:position w:val="0"/>
          <w:shd w:val="clear" w:color="auto" w:fill="auto"/>
          <w:lang w:val="en-US" w:eastAsia="en-US" w:bidi="en-US"/>
        </w:rPr>
        <w:t xml:space="preserve">rami hnguales </w:t>
      </w:r>
      <w:r>
        <w:rPr>
          <w:color w:val="000000"/>
          <w:spacing w:val="0"/>
          <w:w w:val="100"/>
          <w:position w:val="0"/>
          <w:shd w:val="clear" w:color="auto" w:fill="auto"/>
          <w:lang w:val="ru-RU" w:eastAsia="ru-RU" w:bidi="ru-RU"/>
        </w:rPr>
        <w:t>(рис. 354), конечные ветви языкоглоточного не</w:t>
        <w:softHyphen/>
        <w:t>рва к слизистой оболочке задней трети языка, снабжающие ее чувствительными во</w:t>
        <w:softHyphen/>
        <w:t xml:space="preserve">локнами, среди которых проходят и вкусовые волокна к </w:t>
      </w:r>
      <w:r>
        <w:rPr>
          <w:color w:val="000000"/>
          <w:spacing w:val="0"/>
          <w:w w:val="100"/>
          <w:position w:val="0"/>
          <w:shd w:val="clear" w:color="auto" w:fill="auto"/>
          <w:lang w:val="en-US" w:eastAsia="en-US" w:bidi="en-US"/>
        </w:rPr>
        <w:t>papillae vallatae;</w:t>
      </w:r>
    </w:p>
    <w:p>
      <w:pPr>
        <w:pStyle w:val="Style14"/>
        <w:keepNext w:val="0"/>
        <w:keepLines w:val="0"/>
        <w:widowControl w:val="0"/>
        <w:numPr>
          <w:ilvl w:val="0"/>
          <w:numId w:val="519"/>
        </w:numPr>
        <w:shd w:val="clear" w:color="auto" w:fill="auto"/>
        <w:tabs>
          <w:tab w:pos="399" w:val="left"/>
        </w:tabs>
        <w:bidi w:val="0"/>
        <w:spacing w:before="0" w:after="140" w:line="283" w:lineRule="auto"/>
        <w:ind w:left="0" w:right="0"/>
        <w:jc w:val="both"/>
      </w:pPr>
      <w:bookmarkStart w:id="928" w:name="bookmark928"/>
      <w:r>
        <w:rPr>
          <w:color w:val="000000"/>
          <w:spacing w:val="0"/>
          <w:w w:val="100"/>
          <w:position w:val="0"/>
          <w:shd w:val="clear" w:color="auto" w:fill="auto"/>
          <w:lang w:val="ru-RU" w:eastAsia="ru-RU" w:bidi="ru-RU"/>
        </w:rPr>
        <w:t xml:space="preserve">ветвь каротидного синуса, </w:t>
      </w:r>
      <w:r>
        <w:rPr>
          <w:color w:val="000000"/>
          <w:spacing w:val="0"/>
          <w:w w:val="100"/>
          <w:position w:val="0"/>
          <w:shd w:val="clear" w:color="auto" w:fill="auto"/>
          <w:lang w:val="en-US" w:eastAsia="en-US" w:bidi="en-US"/>
        </w:rPr>
        <w:t>ramus sinus carotici,</w:t>
      </w:r>
      <w:r>
        <w:rPr>
          <w:color w:val="000000"/>
          <w:spacing w:val="0"/>
          <w:w w:val="100"/>
          <w:position w:val="0"/>
          <w:shd w:val="clear" w:color="auto" w:fill="auto"/>
          <w:lang w:val="ru-RU" w:eastAsia="ru-RU" w:bidi="ru-RU"/>
        </w:rPr>
        <w:t xml:space="preserve">— чувствительный нерв к </w:t>
      </w:r>
      <w:r>
        <w:rPr>
          <w:color w:val="000000"/>
          <w:spacing w:val="0"/>
          <w:w w:val="100"/>
          <w:position w:val="0"/>
          <w:shd w:val="clear" w:color="auto" w:fill="auto"/>
          <w:lang w:val="en-US" w:eastAsia="en-US" w:bidi="en-US"/>
        </w:rPr>
        <w:t>sinus caroticus.</w:t>
      </w:r>
      <w:bookmarkEnd w:id="928"/>
    </w:p>
    <w:p>
      <w:pPr>
        <w:pStyle w:val="Style90"/>
        <w:keepNext/>
        <w:keepLines/>
        <w:widowControl w:val="0"/>
        <w:shd w:val="clear" w:color="auto" w:fill="auto"/>
        <w:bidi w:val="0"/>
        <w:spacing w:before="0" w:after="80"/>
        <w:ind w:left="0" w:right="0" w:firstLine="0"/>
        <w:jc w:val="center"/>
      </w:pPr>
      <w:bookmarkStart w:id="929" w:name="bookmark929"/>
      <w:r>
        <w:rPr>
          <w:color w:val="000000"/>
          <w:spacing w:val="0"/>
          <w:w w:val="100"/>
          <w:position w:val="0"/>
          <w:shd w:val="clear" w:color="auto" w:fill="auto"/>
          <w:lang w:val="ru-RU" w:eastAsia="ru-RU" w:bidi="ru-RU"/>
        </w:rPr>
        <w:t>БЛУЖДАЮЩИЙ НЕРВ (X)</w:t>
      </w:r>
      <w:bookmarkEnd w:id="929"/>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Блуждающий нерв, </w:t>
      </w:r>
      <w:r>
        <w:rPr>
          <w:color w:val="000000"/>
          <w:spacing w:val="0"/>
          <w:w w:val="100"/>
          <w:position w:val="0"/>
          <w:shd w:val="clear" w:color="auto" w:fill="auto"/>
          <w:lang w:val="en-US" w:eastAsia="en-US" w:bidi="en-US"/>
        </w:rPr>
        <w:t xml:space="preserve">n. vagus </w:t>
      </w:r>
      <w:r>
        <w:rPr>
          <w:color w:val="000000"/>
          <w:spacing w:val="0"/>
          <w:w w:val="100"/>
          <w:position w:val="0"/>
          <w:shd w:val="clear" w:color="auto" w:fill="auto"/>
          <w:lang w:val="ru-RU" w:eastAsia="ru-RU" w:bidi="ru-RU"/>
        </w:rPr>
        <w:t>(см. рис. 293; рис. 355), развившийся из IV и после</w:t>
        <w:softHyphen/>
        <w:t>дующих жаберных дуг, называется так вследствие обширности его распространения. Это самый длинный из черепных нервов. Своими ветвями блуждающий нерв снаб</w:t>
        <w:softHyphen/>
        <w:t xml:space="preserve">жает дыхательные органы, значительную часть пищеварительного тракта (до </w:t>
      </w:r>
      <w:r>
        <w:rPr>
          <w:color w:val="000000"/>
          <w:spacing w:val="0"/>
          <w:w w:val="100"/>
          <w:position w:val="0"/>
          <w:shd w:val="clear" w:color="auto" w:fill="auto"/>
          <w:lang w:val="en-US" w:eastAsia="en-US" w:bidi="en-US"/>
        </w:rPr>
        <w:t xml:space="preserve">colon sigmoideum), </w:t>
      </w:r>
      <w:r>
        <w:rPr>
          <w:color w:val="000000"/>
          <w:spacing w:val="0"/>
          <w:w w:val="100"/>
          <w:position w:val="0"/>
          <w:shd w:val="clear" w:color="auto" w:fill="auto"/>
          <w:lang w:val="ru-RU" w:eastAsia="ru-RU" w:bidi="ru-RU"/>
        </w:rPr>
        <w:t>а также дает ветви к сердцу, которое получает от него волокна, замедля</w:t>
        <w:softHyphen/>
        <w:t xml:space="preserve">ющие сердцебиение. </w:t>
      </w:r>
      <w:r>
        <w:rPr>
          <w:color w:val="000000"/>
          <w:spacing w:val="0"/>
          <w:w w:val="100"/>
          <w:position w:val="0"/>
          <w:shd w:val="clear" w:color="auto" w:fill="auto"/>
          <w:lang w:val="en-US" w:eastAsia="en-US" w:bidi="en-US"/>
        </w:rPr>
        <w:t xml:space="preserve">N. vagus </w:t>
      </w:r>
      <w:r>
        <w:rPr>
          <w:color w:val="000000"/>
          <w:spacing w:val="0"/>
          <w:w w:val="100"/>
          <w:position w:val="0"/>
          <w:shd w:val="clear" w:color="auto" w:fill="auto"/>
          <w:lang w:val="ru-RU" w:eastAsia="ru-RU" w:bidi="ru-RU"/>
        </w:rPr>
        <w:t>содержит в себе троякого рода волокна:</w:t>
      </w:r>
    </w:p>
    <w:p>
      <w:pPr>
        <w:pStyle w:val="Style14"/>
        <w:keepNext w:val="0"/>
        <w:keepLines w:val="0"/>
        <w:widowControl w:val="0"/>
        <w:numPr>
          <w:ilvl w:val="0"/>
          <w:numId w:val="521"/>
        </w:numPr>
        <w:shd w:val="clear" w:color="auto" w:fill="auto"/>
        <w:tabs>
          <w:tab w:pos="404" w:val="left"/>
        </w:tabs>
        <w:bidi w:val="0"/>
        <w:spacing w:before="0" w:after="0" w:line="286" w:lineRule="auto"/>
        <w:ind w:left="0" w:right="0"/>
        <w:jc w:val="both"/>
      </w:pPr>
      <w:r>
        <w:rPr>
          <w:color w:val="000000"/>
          <w:spacing w:val="0"/>
          <w:w w:val="100"/>
          <w:position w:val="0"/>
          <w:shd w:val="clear" w:color="auto" w:fill="auto"/>
          <w:lang w:val="ru-RU" w:eastAsia="ru-RU" w:bidi="ru-RU"/>
        </w:rPr>
        <w:t>афферентные (чувствительные) волокна, идущие от рецепторов названных внут</w:t>
        <w:softHyphen/>
        <w:t xml:space="preserve">ренностей и сосудов, а также от некоторой части твердой оболочки головного мозга и наружного слухового прохода с ушной раковиной к чувствительному одиночному ядру, </w:t>
      </w:r>
      <w:r>
        <w:rPr>
          <w:color w:val="000000"/>
          <w:spacing w:val="0"/>
          <w:w w:val="100"/>
          <w:position w:val="0"/>
          <w:shd w:val="clear" w:color="auto" w:fill="auto"/>
          <w:lang w:val="en-US" w:eastAsia="en-US" w:bidi="en-US"/>
        </w:rPr>
        <w:t>nucleus solitarius;</w:t>
      </w:r>
    </w:p>
    <w:p>
      <w:pPr>
        <w:pStyle w:val="Style14"/>
        <w:keepNext w:val="0"/>
        <w:keepLines w:val="0"/>
        <w:widowControl w:val="0"/>
        <w:numPr>
          <w:ilvl w:val="0"/>
          <w:numId w:val="521"/>
        </w:numPr>
        <w:shd w:val="clear" w:color="auto" w:fill="auto"/>
        <w:tabs>
          <w:tab w:pos="404" w:val="left"/>
        </w:tabs>
        <w:bidi w:val="0"/>
        <w:spacing w:before="0" w:after="0" w:line="286" w:lineRule="auto"/>
        <w:ind w:left="0" w:right="0"/>
        <w:jc w:val="both"/>
      </w:pPr>
      <w:r>
        <w:rPr>
          <w:color w:val="000000"/>
          <w:spacing w:val="0"/>
          <w:w w:val="100"/>
          <w:position w:val="0"/>
          <w:shd w:val="clear" w:color="auto" w:fill="auto"/>
          <w:lang w:val="ru-RU" w:eastAsia="ru-RU" w:bidi="ru-RU"/>
        </w:rPr>
        <w:t>эфферентные (двигательные) волокна для произвольных мышц глотки, мягкого неба и гортани и отходящие от рецепторов этих мышц эфферентные (проприоцеп</w:t>
        <w:softHyphen/>
        <w:t xml:space="preserve">тивные) волокна; эти мышцы получают волокна от двигательного ядра (двойное ядро, </w:t>
      </w:r>
      <w:r>
        <w:rPr>
          <w:color w:val="000000"/>
          <w:spacing w:val="0"/>
          <w:w w:val="100"/>
          <w:position w:val="0"/>
          <w:shd w:val="clear" w:color="auto" w:fill="auto"/>
          <w:lang w:val="en-US" w:eastAsia="en-US" w:bidi="en-US"/>
        </w:rPr>
        <w:t>nucleus ambiguus);</w:t>
      </w:r>
    </w:p>
    <w:p>
      <w:pPr>
        <w:pStyle w:val="Style14"/>
        <w:keepNext w:val="0"/>
        <w:keepLines w:val="0"/>
        <w:widowControl w:val="0"/>
        <w:numPr>
          <w:ilvl w:val="0"/>
          <w:numId w:val="521"/>
        </w:numPr>
        <w:shd w:val="clear" w:color="auto" w:fill="auto"/>
        <w:tabs>
          <w:tab w:pos="409"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эфферентные (парасимпатические) волокна, исходящие из вегетативного ядра (заднее ядро блуждающего нерва, </w:t>
      </w:r>
      <w:r>
        <w:rPr>
          <w:color w:val="000000"/>
          <w:spacing w:val="0"/>
          <w:w w:val="100"/>
          <w:position w:val="0"/>
          <w:shd w:val="clear" w:color="auto" w:fill="auto"/>
          <w:lang w:val="en-US" w:eastAsia="en-US" w:bidi="en-US"/>
        </w:rPr>
        <w:t xml:space="preserve">nucleus dorsalis n. vagi); </w:t>
      </w:r>
      <w:r>
        <w:rPr>
          <w:color w:val="000000"/>
          <w:spacing w:val="0"/>
          <w:w w:val="100"/>
          <w:position w:val="0"/>
          <w:shd w:val="clear" w:color="auto" w:fill="auto"/>
          <w:lang w:val="ru-RU" w:eastAsia="ru-RU" w:bidi="ru-RU"/>
        </w:rPr>
        <w:t xml:space="preserve">они идут к миокарду (замедляют сердцебиение) и мышечной оболочке сосудов (расширяют сосуды); кроме того, в состав сердечных ветвей блуждающего нерва входит так называемый нерв, понижающий давление, </w:t>
      </w:r>
      <w:r>
        <w:rPr>
          <w:color w:val="000000"/>
          <w:spacing w:val="0"/>
          <w:w w:val="100"/>
          <w:position w:val="0"/>
          <w:shd w:val="clear" w:color="auto" w:fill="auto"/>
          <w:lang w:val="en-US" w:eastAsia="en-US" w:bidi="en-US"/>
        </w:rPr>
        <w:t xml:space="preserve">n. depressor, </w:t>
      </w:r>
      <w:r>
        <w:rPr>
          <w:color w:val="000000"/>
          <w:spacing w:val="0"/>
          <w:w w:val="100"/>
          <w:position w:val="0"/>
          <w:shd w:val="clear" w:color="auto" w:fill="auto"/>
          <w:lang w:val="ru-RU" w:eastAsia="ru-RU" w:bidi="ru-RU"/>
        </w:rPr>
        <w:t xml:space="preserve">который служит чувствительным нервом для самого сердца и начальной части аорты и заведует рефлекторным регулированием артериального давления; парасимпатические волокна иннервируют также трахею и легкие (суживают бронхи), пищевод, желудок и кишечник до </w:t>
      </w:r>
      <w:r>
        <w:rPr>
          <w:color w:val="000000"/>
          <w:spacing w:val="0"/>
          <w:w w:val="100"/>
          <w:position w:val="0"/>
          <w:shd w:val="clear" w:color="auto" w:fill="auto"/>
          <w:lang w:val="en-US" w:eastAsia="en-US" w:bidi="en-US"/>
        </w:rPr>
        <w:t xml:space="preserve">colon sigmoideum </w:t>
      </w:r>
      <w:r>
        <w:rPr>
          <w:color w:val="000000"/>
          <w:spacing w:val="0"/>
          <w:w w:val="100"/>
          <w:position w:val="0"/>
          <w:shd w:val="clear" w:color="auto" w:fill="auto"/>
          <w:lang w:val="ru-RU" w:eastAsia="ru-RU" w:bidi="ru-RU"/>
        </w:rPr>
        <w:t>(уси</w:t>
        <w:softHyphen/>
        <w:t>ливают перистальтику), заложенные в названных органах железы и железы брюш</w:t>
        <w:softHyphen/>
        <w:t>ной полости — печень, поджелудочную железу (секреторные волокна), почки.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Важной частью блуждающего нерва является парасимпатическая часть, вслед</w:t>
        <w:softHyphen/>
        <w:t>ствие чего он является преимущественно вегетативным нервом, важным для жизнен</w:t>
        <w:softHyphen/>
        <w:t xml:space="preserve">ных функций организма. </w:t>
      </w:r>
      <w:r>
        <w:rPr>
          <w:i/>
          <w:iCs/>
          <w:color w:val="000000"/>
          <w:spacing w:val="0"/>
          <w:w w:val="100"/>
          <w:position w:val="0"/>
          <w:shd w:val="clear" w:color="auto" w:fill="auto"/>
          <w:lang w:val="ru-RU" w:eastAsia="ru-RU" w:bidi="ru-RU"/>
        </w:rPr>
        <w:t>Блуждающий нерв является сложной системой, состоя</w:t>
        <w:softHyphen/>
        <w:t>щей не только из нервных проводников разнородного происхождения, но и содержа</w:t>
        <w:softHyphen/>
        <w:t>щей внутриствольные нервные узелки.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Волокна всех видов, связанные с тремя главными ядрами блуждающего нерва, выходят из продолговатого мозга в его </w:t>
      </w:r>
      <w:r>
        <w:rPr>
          <w:color w:val="000000"/>
          <w:spacing w:val="0"/>
          <w:w w:val="100"/>
          <w:position w:val="0"/>
          <w:shd w:val="clear" w:color="auto" w:fill="auto"/>
          <w:lang w:val="en-US" w:eastAsia="en-US" w:bidi="en-US"/>
        </w:rPr>
        <w:t xml:space="preserve">sulcus lateralis posterior, </w:t>
      </w:r>
      <w:r>
        <w:rPr>
          <w:color w:val="000000"/>
          <w:spacing w:val="0"/>
          <w:w w:val="100"/>
          <w:position w:val="0"/>
          <w:shd w:val="clear" w:color="auto" w:fill="auto"/>
          <w:lang w:val="ru-RU" w:eastAsia="ru-RU" w:bidi="ru-RU"/>
        </w:rPr>
        <w:t>ниже языкоглоточного нерва, 10-15 корешками, которые образуют толстый ствол нерва, покидающий вмес</w:t>
        <w:softHyphen/>
        <w:t xml:space="preserve">те с языкоглоточным и добавочным нервами полость черепа через </w:t>
      </w:r>
      <w:r>
        <w:rPr>
          <w:color w:val="000000"/>
          <w:spacing w:val="0"/>
          <w:w w:val="100"/>
          <w:position w:val="0"/>
          <w:shd w:val="clear" w:color="auto" w:fill="auto"/>
          <w:lang w:val="en-US" w:eastAsia="en-US" w:bidi="en-US"/>
        </w:rPr>
        <w:t xml:space="preserve">foramen jugulare. </w:t>
      </w:r>
      <w:r>
        <w:rPr>
          <w:color w:val="000000"/>
          <w:spacing w:val="0"/>
          <w:w w:val="100"/>
          <w:position w:val="0"/>
          <w:shd w:val="clear" w:color="auto" w:fill="auto"/>
          <w:lang w:val="ru-RU" w:eastAsia="ru-RU" w:bidi="ru-RU"/>
        </w:rPr>
        <w:t>В яремном отверстии чувствительная часть нерва образует небольшой узел — верх</w:t>
        <w:softHyphen/>
        <w:t xml:space="preserve">ний узел, </w:t>
      </w:r>
      <w:r>
        <w:rPr>
          <w:color w:val="000000"/>
          <w:spacing w:val="0"/>
          <w:w w:val="100"/>
          <w:position w:val="0"/>
          <w:shd w:val="clear" w:color="auto" w:fill="auto"/>
          <w:lang w:val="en-US" w:eastAsia="en-US" w:bidi="en-US"/>
        </w:rPr>
        <w:t xml:space="preserve">ganglion superius, </w:t>
      </w:r>
      <w:r>
        <w:rPr>
          <w:color w:val="000000"/>
          <w:spacing w:val="0"/>
          <w:w w:val="100"/>
          <w:position w:val="0"/>
          <w:shd w:val="clear" w:color="auto" w:fill="auto"/>
          <w:lang w:val="ru-RU" w:eastAsia="ru-RU" w:bidi="ru-RU"/>
        </w:rPr>
        <w:t>а по выходе из отверстия — другое ганглиозное утолще-</w:t>
      </w:r>
      <w:r>
        <w:br w:type="page"/>
      </w:r>
    </w:p>
    <w:p>
      <w:pPr>
        <w:pStyle w:val="Style55"/>
        <w:keepNext w:val="0"/>
        <w:keepLines w:val="0"/>
        <w:widowControl w:val="0"/>
        <w:shd w:val="clear" w:color="auto" w:fill="auto"/>
        <w:bidi w:val="0"/>
        <w:spacing w:before="0" w:after="0" w:line="326" w:lineRule="auto"/>
        <w:ind w:left="0" w:right="0" w:firstLine="0"/>
        <w:jc w:val="center"/>
      </w:pPr>
      <w:r>
        <w:rPr>
          <w:color w:val="000000"/>
          <w:spacing w:val="0"/>
          <w:w w:val="100"/>
          <w:position w:val="0"/>
          <w:shd w:val="clear" w:color="auto" w:fill="auto"/>
          <w:lang w:val="ru-RU" w:eastAsia="ru-RU" w:bidi="ru-RU"/>
        </w:rPr>
        <w:t>Рис. 355. Блуждающий</w:t>
        <w:br/>
        <w:t>и языкоглоточный нервы, шейная</w:t>
        <w:br/>
        <w:t>часть симпатического ствола.</w:t>
      </w:r>
    </w:p>
    <w:p>
      <w:pPr>
        <w:pStyle w:val="Style46"/>
        <w:keepNext w:val="0"/>
        <w:keepLines w:val="0"/>
        <w:widowControl w:val="0"/>
        <w:shd w:val="clear" w:color="auto" w:fill="auto"/>
        <w:bidi w:val="0"/>
        <w:spacing w:before="0" w:after="180" w:line="298" w:lineRule="auto"/>
        <w:ind w:left="0" w:right="0" w:firstLine="0"/>
        <w:jc w:val="both"/>
      </w:pPr>
      <w:r>
        <w:rPr>
          <w:color w:val="000000"/>
          <w:spacing w:val="0"/>
          <w:w w:val="100"/>
          <w:position w:val="0"/>
          <w:shd w:val="clear" w:color="auto" w:fill="auto"/>
          <w:lang w:val="ru-RU" w:eastAsia="ru-RU" w:bidi="ru-RU"/>
        </w:rPr>
        <w:t xml:space="preserve">I — гг. </w:t>
      </w:r>
      <w:r>
        <w:rPr>
          <w:color w:val="000000"/>
          <w:spacing w:val="0"/>
          <w:w w:val="100"/>
          <w:position w:val="0"/>
          <w:shd w:val="clear" w:color="auto" w:fill="auto"/>
          <w:lang w:val="en-US" w:eastAsia="en-US" w:bidi="en-US"/>
        </w:rPr>
        <w:t xml:space="preserve">cardiac I infenores n. vagi; 2 —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la- ryngeus inferior, 3 — rr. cardiaci superiores; 4 — plexus pharyngeus: 5 — n. hypoglossus; 6 — n, laryngeus superior; 7 — n. lingualis; 8 — rr. pharyngei n. vagi; 9 — n. glossopha- ryngeus; 10, 11 — </w:t>
      </w:r>
      <w:r>
        <w:rPr>
          <w:color w:val="000000"/>
          <w:spacing w:val="0"/>
          <w:w w:val="100"/>
          <w:position w:val="0"/>
          <w:shd w:val="clear" w:color="auto" w:fill="auto"/>
          <w:lang w:val="ru-RU" w:eastAsia="ru-RU" w:bidi="ru-RU"/>
        </w:rPr>
        <w:t xml:space="preserve">ветви </w:t>
      </w:r>
      <w:r>
        <w:rPr>
          <w:color w:val="000000"/>
          <w:spacing w:val="0"/>
          <w:w w:val="100"/>
          <w:position w:val="0"/>
          <w:shd w:val="clear" w:color="auto" w:fill="auto"/>
          <w:lang w:val="en-US" w:eastAsia="en-US" w:bidi="en-US"/>
        </w:rPr>
        <w:t xml:space="preserve">n. accessorii; 12, 15, 17, 19 — </w:t>
      </w:r>
      <w:r>
        <w:rPr>
          <w:color w:val="000000"/>
          <w:spacing w:val="0"/>
          <w:w w:val="100"/>
          <w:position w:val="0"/>
          <w:shd w:val="clear" w:color="auto" w:fill="auto"/>
          <w:lang w:val="ru-RU" w:eastAsia="ru-RU" w:bidi="ru-RU"/>
        </w:rPr>
        <w:t xml:space="preserve">2-й, 3-й, 4-й и 5-й шейные спинномозговые нервы, 13 — </w:t>
      </w:r>
      <w:r>
        <w:rPr>
          <w:color w:val="000000"/>
          <w:spacing w:val="0"/>
          <w:w w:val="100"/>
          <w:position w:val="0"/>
          <w:shd w:val="clear" w:color="auto" w:fill="auto"/>
          <w:lang w:val="en-US" w:eastAsia="en-US" w:bidi="en-US"/>
        </w:rPr>
        <w:t>gangl. cervicale supenus; 14, 16 — n. vagus; 18 — n. phrenicus; 20 — gangl. cervicale medius; 21 — plexus brachialis; 22 — gangl. cervi</w:t>
        <w:softHyphen/>
        <w:t xml:space="preserve">cale infenus; 23, 24, 26, 28 — </w:t>
      </w:r>
      <w:r>
        <w:rPr>
          <w:color w:val="000000"/>
          <w:spacing w:val="0"/>
          <w:w w:val="100"/>
          <w:position w:val="0"/>
          <w:shd w:val="clear" w:color="auto" w:fill="auto"/>
          <w:lang w:val="ru-RU" w:eastAsia="ru-RU" w:bidi="ru-RU"/>
        </w:rPr>
        <w:t xml:space="preserve">2-й, 3-й, 4-й и 5-й грудные узлы </w:t>
      </w:r>
      <w:r>
        <w:rPr>
          <w:color w:val="000000"/>
          <w:spacing w:val="0"/>
          <w:w w:val="100"/>
          <w:position w:val="0"/>
          <w:shd w:val="clear" w:color="auto" w:fill="auto"/>
          <w:lang w:val="en-US" w:eastAsia="en-US" w:bidi="en-US"/>
        </w:rPr>
        <w:t xml:space="preserve">truncus sympathicus; </w:t>
      </w:r>
      <w:r>
        <w:rPr>
          <w:color w:val="000000"/>
          <w:spacing w:val="0"/>
          <w:w w:val="100"/>
          <w:position w:val="0"/>
          <w:shd w:val="clear" w:color="auto" w:fill="auto"/>
          <w:lang w:val="ru-RU" w:eastAsia="ru-RU" w:bidi="ru-RU"/>
        </w:rPr>
        <w:t xml:space="preserve">25 — </w:t>
      </w:r>
      <w:r>
        <w:rPr>
          <w:color w:val="000000"/>
          <w:spacing w:val="0"/>
          <w:w w:val="100"/>
          <w:position w:val="0"/>
          <w:shd w:val="clear" w:color="auto" w:fill="auto"/>
          <w:lang w:val="en-US" w:eastAsia="en-US" w:bidi="en-US"/>
        </w:rPr>
        <w:t>n. laringeus recurrens, 27 — plexus pulmonahs.</w:t>
      </w:r>
    </w:p>
    <w:p>
      <w:pPr>
        <w:pStyle w:val="Style14"/>
        <w:keepNext w:val="0"/>
        <w:keepLines w:val="0"/>
        <w:widowControl w:val="0"/>
        <w:shd w:val="clear" w:color="auto" w:fill="auto"/>
        <w:bidi w:val="0"/>
        <w:spacing w:before="0" w:after="0"/>
        <w:ind w:left="0" w:right="0" w:firstLine="0"/>
        <w:jc w:val="both"/>
      </w:pPr>
      <w:r>
        <w:drawing>
          <wp:anchor distT="38100" distB="38100" distL="50800" distR="50800" simplePos="0" relativeHeight="125829782" behindDoc="0" locked="0" layoutInCell="1" allowOverlap="1">
            <wp:simplePos x="0" y="0"/>
            <wp:positionH relativeFrom="page">
              <wp:posOffset>1866265</wp:posOffset>
            </wp:positionH>
            <wp:positionV relativeFrom="margin">
              <wp:posOffset>61595</wp:posOffset>
            </wp:positionV>
            <wp:extent cx="1609090" cy="2096770"/>
            <wp:wrapSquare wrapText="left"/>
            <wp:docPr id="1213" name="Shape 1213"/>
            <a:graphic xmlns:a="http://schemas.openxmlformats.org/drawingml/2006/main">
              <a:graphicData uri="http://schemas.openxmlformats.org/drawingml/2006/picture">
                <pic:pic xmlns:pic="http://schemas.openxmlformats.org/drawingml/2006/picture">
                  <pic:nvPicPr>
                    <pic:cNvPr id="1214" name="Picture box 1214"/>
                    <pic:cNvPicPr/>
                  </pic:nvPicPr>
                  <pic:blipFill>
                    <a:blip r:embed="rId1031"/>
                    <a:stretch/>
                  </pic:blipFill>
                  <pic:spPr>
                    <a:xfrm>
                      <a:ext cx="1609090" cy="2096770"/>
                    </a:xfrm>
                    <a:prstGeom prst="rect"/>
                  </pic:spPr>
                </pic:pic>
              </a:graphicData>
            </a:graphic>
          </wp:anchor>
        </w:drawing>
      </w:r>
      <w:r>
        <w:rPr>
          <w:color w:val="000000"/>
          <w:spacing w:val="0"/>
          <w:w w:val="100"/>
          <w:position w:val="0"/>
          <w:shd w:val="clear" w:color="auto" w:fill="auto"/>
          <w:lang w:val="ru-RU" w:eastAsia="ru-RU" w:bidi="ru-RU"/>
        </w:rPr>
        <w:t xml:space="preserve">ние веретенообразной формы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нижний узел, </w:t>
      </w:r>
      <w:r>
        <w:rPr>
          <w:color w:val="000000"/>
          <w:spacing w:val="0"/>
          <w:w w:val="100"/>
          <w:position w:val="0"/>
          <w:shd w:val="clear" w:color="auto" w:fill="auto"/>
          <w:lang w:val="en-US" w:eastAsia="en-US" w:bidi="en-US"/>
        </w:rPr>
        <w:t xml:space="preserve">ganglion inferius. </w:t>
      </w:r>
      <w:r>
        <w:rPr>
          <w:color w:val="000000"/>
          <w:spacing w:val="0"/>
          <w:w w:val="100"/>
          <w:position w:val="0"/>
          <w:shd w:val="clear" w:color="auto" w:fill="auto"/>
          <w:lang w:val="ru-RU" w:eastAsia="ru-RU" w:bidi="ru-RU"/>
        </w:rPr>
        <w:t xml:space="preserve">Тот и другой узел содержат псевдоуни- полярные клетки, периферические отростки которых входят в состав чувствительных ветвей, идущих </w:t>
      </w:r>
      <w:r>
        <w:rPr>
          <w:color w:val="000000"/>
          <w:spacing w:val="0"/>
          <w:w w:val="100"/>
          <w:position w:val="0"/>
          <w:shd w:val="clear" w:color="auto" w:fill="auto"/>
          <w:lang w:val="ru-RU" w:eastAsia="ru-RU" w:bidi="ru-RU"/>
        </w:rPr>
        <w:t xml:space="preserve">к названным узлам от рецепторов внутренностей и сосудов </w:t>
      </w:r>
      <w:r>
        <w:rPr>
          <w:color w:val="000000"/>
          <w:spacing w:val="0"/>
          <w:w w:val="100"/>
          <w:position w:val="0"/>
          <w:shd w:val="clear" w:color="auto" w:fill="auto"/>
          <w:lang w:val="en-US" w:eastAsia="en-US" w:bidi="en-US"/>
        </w:rPr>
        <w:t xml:space="preserve">(ganglion infenus) </w:t>
      </w:r>
      <w:r>
        <w:rPr>
          <w:color w:val="000000"/>
          <w:spacing w:val="0"/>
          <w:w w:val="100"/>
          <w:position w:val="0"/>
          <w:shd w:val="clear" w:color="auto" w:fill="auto"/>
          <w:lang w:val="ru-RU" w:eastAsia="ru-RU" w:bidi="ru-RU"/>
        </w:rPr>
        <w:t>и на</w:t>
        <w:softHyphen/>
        <w:t xml:space="preserve">ружного слухового прохода </w:t>
      </w:r>
      <w:r>
        <w:rPr>
          <w:color w:val="000000"/>
          <w:spacing w:val="0"/>
          <w:w w:val="100"/>
          <w:position w:val="0"/>
          <w:shd w:val="clear" w:color="auto" w:fill="auto"/>
          <w:lang w:val="en-US" w:eastAsia="en-US" w:bidi="en-US"/>
        </w:rPr>
        <w:t xml:space="preserve">(ganglion superius), </w:t>
      </w:r>
      <w:r>
        <w:rPr>
          <w:color w:val="000000"/>
          <w:spacing w:val="0"/>
          <w:w w:val="100"/>
          <w:position w:val="0"/>
          <w:shd w:val="clear" w:color="auto" w:fill="auto"/>
          <w:lang w:val="ru-RU" w:eastAsia="ru-RU" w:bidi="ru-RU"/>
        </w:rPr>
        <w:t>а центральные группируются в оди</w:t>
        <w:softHyphen/>
        <w:t xml:space="preserve">ночный пучок, который заканчивается в чувствительном ядре, </w:t>
      </w:r>
      <w:r>
        <w:rPr>
          <w:color w:val="000000"/>
          <w:spacing w:val="0"/>
          <w:w w:val="100"/>
          <w:position w:val="0"/>
          <w:shd w:val="clear" w:color="auto" w:fill="auto"/>
          <w:lang w:val="en-US" w:eastAsia="en-US" w:bidi="en-US"/>
        </w:rPr>
        <w:t>nucleus solitarius.</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По выходе из полости черепа ствол блуждающего нерва спускается вниз на шею позади сосудов в желобке, сначала между </w:t>
      </w:r>
      <w:r>
        <w:rPr>
          <w:color w:val="000000"/>
          <w:spacing w:val="0"/>
          <w:w w:val="100"/>
          <w:position w:val="0"/>
          <w:shd w:val="clear" w:color="auto" w:fill="auto"/>
          <w:lang w:val="en-US" w:eastAsia="en-US" w:bidi="en-US"/>
        </w:rPr>
        <w:t xml:space="preserve">v. jugulans intema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carotis intema, </w:t>
      </w:r>
      <w:r>
        <w:rPr>
          <w:color w:val="000000"/>
          <w:spacing w:val="0"/>
          <w:w w:val="100"/>
          <w:position w:val="0"/>
          <w:shd w:val="clear" w:color="auto" w:fill="auto"/>
          <w:lang w:val="ru-RU" w:eastAsia="ru-RU" w:bidi="ru-RU"/>
        </w:rPr>
        <w:t xml:space="preserve">а ниже — между той же веной и </w:t>
      </w:r>
      <w:r>
        <w:rPr>
          <w:color w:val="000000"/>
          <w:spacing w:val="0"/>
          <w:w w:val="100"/>
          <w:position w:val="0"/>
          <w:shd w:val="clear" w:color="auto" w:fill="auto"/>
          <w:lang w:val="en-US" w:eastAsia="en-US" w:bidi="en-US"/>
        </w:rPr>
        <w:t xml:space="preserve">a. carotis communis, </w:t>
      </w:r>
      <w:r>
        <w:rPr>
          <w:color w:val="000000"/>
          <w:spacing w:val="0"/>
          <w:w w:val="100"/>
          <w:position w:val="0"/>
          <w:shd w:val="clear" w:color="auto" w:fill="auto"/>
          <w:lang w:val="ru-RU" w:eastAsia="ru-RU" w:bidi="ru-RU"/>
        </w:rPr>
        <w:t xml:space="preserve">причем </w:t>
      </w:r>
      <w:r>
        <w:rPr>
          <w:i/>
          <w:iCs/>
          <w:color w:val="000000"/>
          <w:spacing w:val="0"/>
          <w:w w:val="100"/>
          <w:position w:val="0"/>
          <w:shd w:val="clear" w:color="auto" w:fill="auto"/>
          <w:lang w:val="ru-RU" w:eastAsia="ru-RU" w:bidi="ru-RU"/>
        </w:rPr>
        <w:t>он лежит в одном влагалище с на</w:t>
        <w:softHyphen/>
        <w:t>званными сосудами.</w:t>
      </w:r>
      <w:r>
        <w:rPr>
          <w:color w:val="000000"/>
          <w:spacing w:val="0"/>
          <w:w w:val="100"/>
          <w:position w:val="0"/>
          <w:shd w:val="clear" w:color="auto" w:fill="auto"/>
          <w:lang w:val="ru-RU" w:eastAsia="ru-RU" w:bidi="ru-RU"/>
        </w:rPr>
        <w:t xml:space="preserve"> Далее блуждающий нерв проникает через верхнюю апертуру груд</w:t>
        <w:softHyphen/>
        <w:t xml:space="preserve">ной клетки в грудную полость, где правый его ствол располагается спереди </w:t>
      </w:r>
      <w:r>
        <w:rPr>
          <w:color w:val="000000"/>
          <w:spacing w:val="0"/>
          <w:w w:val="100"/>
          <w:position w:val="0"/>
          <w:shd w:val="clear" w:color="auto" w:fill="auto"/>
          <w:lang w:val="en-US" w:eastAsia="en-US" w:bidi="en-US"/>
        </w:rPr>
        <w:t xml:space="preserve">a. subclavia, </w:t>
      </w:r>
      <w:r>
        <w:rPr>
          <w:color w:val="000000"/>
          <w:spacing w:val="0"/>
          <w:w w:val="100"/>
          <w:position w:val="0"/>
          <w:shd w:val="clear" w:color="auto" w:fill="auto"/>
          <w:lang w:val="ru-RU" w:eastAsia="ru-RU" w:bidi="ru-RU"/>
        </w:rPr>
        <w:t>а левый — на передней стороне дуги аорты. Спускаясь вниз, оба блуждающих нерва обходят сзади на той и другой сторонах корень легкого и сопровождают пищевод, об</w:t>
        <w:softHyphen/>
        <w:t xml:space="preserve">разуя сплетения на его стенках, причем левый нерв проходит по передней стороне, а правый — по задней. Вместе с пищеводом оба блуждающих нерва проникают через </w:t>
      </w:r>
      <w:r>
        <w:rPr>
          <w:color w:val="000000"/>
          <w:spacing w:val="0"/>
          <w:w w:val="100"/>
          <w:position w:val="0"/>
          <w:shd w:val="clear" w:color="auto" w:fill="auto"/>
          <w:lang w:val="en-US" w:eastAsia="en-US" w:bidi="en-US"/>
        </w:rPr>
        <w:t xml:space="preserve">hiatus oesophageus </w:t>
      </w:r>
      <w:r>
        <w:rPr>
          <w:color w:val="000000"/>
          <w:spacing w:val="0"/>
          <w:w w:val="100"/>
          <w:position w:val="0"/>
          <w:shd w:val="clear" w:color="auto" w:fill="auto"/>
          <w:lang w:val="ru-RU" w:eastAsia="ru-RU" w:bidi="ru-RU"/>
        </w:rPr>
        <w:t>в брюшную полость, где образуют сплетения на стенках желудка. Стволы блуждающих нервов во внутриутробном периоде располагаются симметрич</w:t>
        <w:softHyphen/>
        <w:t xml:space="preserve">но по бокам пищевода. После поворота желудка слева направо левый </w:t>
      </w:r>
      <w:r>
        <w:rPr>
          <w:color w:val="000000"/>
          <w:spacing w:val="0"/>
          <w:w w:val="100"/>
          <w:position w:val="0"/>
          <w:shd w:val="clear" w:color="auto" w:fill="auto"/>
          <w:lang w:val="en-US" w:eastAsia="en-US" w:bidi="en-US"/>
        </w:rPr>
        <w:t xml:space="preserve">vagus, </w:t>
      </w:r>
      <w:r>
        <w:rPr>
          <w:color w:val="000000"/>
          <w:spacing w:val="0"/>
          <w:w w:val="100"/>
          <w:position w:val="0"/>
          <w:shd w:val="clear" w:color="auto" w:fill="auto"/>
          <w:lang w:val="ru-RU" w:eastAsia="ru-RU" w:bidi="ru-RU"/>
        </w:rPr>
        <w:t>переме</w:t>
        <w:softHyphen/>
        <w:t>щается вперед, а правый назад, вследствие чего на передней поверхности разветвля</w:t>
        <w:softHyphen/>
        <w:t xml:space="preserve">ется левый </w:t>
      </w:r>
      <w:r>
        <w:rPr>
          <w:color w:val="000000"/>
          <w:spacing w:val="0"/>
          <w:w w:val="100"/>
          <w:position w:val="0"/>
          <w:shd w:val="clear" w:color="auto" w:fill="auto"/>
          <w:lang w:val="en-US" w:eastAsia="en-US" w:bidi="en-US"/>
        </w:rPr>
        <w:t xml:space="preserve">vagus, </w:t>
      </w:r>
      <w:r>
        <w:rPr>
          <w:color w:val="000000"/>
          <w:spacing w:val="0"/>
          <w:w w:val="100"/>
          <w:position w:val="0"/>
          <w:shd w:val="clear" w:color="auto" w:fill="auto"/>
          <w:lang w:val="ru-RU" w:eastAsia="ru-RU" w:bidi="ru-RU"/>
        </w:rPr>
        <w:t>а на шдней - правый.</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01 п. </w:t>
      </w:r>
      <w:r>
        <w:rPr>
          <w:color w:val="000000"/>
          <w:spacing w:val="0"/>
          <w:w w:val="100"/>
          <w:position w:val="0"/>
          <w:shd w:val="clear" w:color="auto" w:fill="auto"/>
          <w:lang w:val="en-US" w:eastAsia="en-US" w:bidi="en-US"/>
        </w:rPr>
        <w:t xml:space="preserve">vagus </w:t>
      </w:r>
      <w:r>
        <w:rPr>
          <w:color w:val="000000"/>
          <w:spacing w:val="0"/>
          <w:w w:val="100"/>
          <w:position w:val="0"/>
          <w:shd w:val="clear" w:color="auto" w:fill="auto"/>
          <w:lang w:val="ru-RU" w:eastAsia="ru-RU" w:bidi="ru-RU"/>
        </w:rPr>
        <w:t>01 ходя! следующие веши</w:t>
      </w:r>
    </w:p>
    <w:p>
      <w:pPr>
        <w:pStyle w:val="Style14"/>
        <w:keepNext w:val="0"/>
        <w:keepLines w:val="0"/>
        <w:widowControl w:val="0"/>
        <w:numPr>
          <w:ilvl w:val="0"/>
          <w:numId w:val="523"/>
        </w:numPr>
        <w:shd w:val="clear" w:color="auto" w:fill="auto"/>
        <w:tabs>
          <w:tab w:pos="446" w:val="left"/>
        </w:tabs>
        <w:bidi w:val="0"/>
        <w:spacing w:before="0" w:after="0" w:line="293"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 xml:space="preserve">В головной части </w:t>
      </w:r>
      <w:r>
        <w:rPr>
          <w:i/>
          <w:iCs/>
          <w:color w:val="000000"/>
          <w:spacing w:val="0"/>
          <w:w w:val="100"/>
          <w:position w:val="0"/>
          <w:shd w:val="clear" w:color="auto" w:fill="auto"/>
          <w:lang w:val="ru-RU" w:eastAsia="ru-RU" w:bidi="ru-RU"/>
        </w:rPr>
        <w:t>(между</w:t>
      </w:r>
      <w:r>
        <w:rPr>
          <w:color w:val="000000"/>
          <w:spacing w:val="0"/>
          <w:w w:val="100"/>
          <w:position w:val="0"/>
          <w:shd w:val="clear" w:color="auto" w:fill="auto"/>
          <w:lang w:val="ru-RU" w:eastAsia="ru-RU" w:bidi="ru-RU"/>
        </w:rPr>
        <w:t xml:space="preserve"> началом нерва и </w:t>
      </w:r>
      <w:r>
        <w:rPr>
          <w:color w:val="000000"/>
          <w:spacing w:val="0"/>
          <w:w w:val="100"/>
          <w:position w:val="0"/>
          <w:shd w:val="clear" w:color="auto" w:fill="auto"/>
          <w:lang w:val="en-US" w:eastAsia="en-US" w:bidi="en-US"/>
        </w:rPr>
        <w:t>ganglion infenus):</w:t>
      </w:r>
    </w:p>
    <w:p>
      <w:pPr>
        <w:pStyle w:val="Style14"/>
        <w:keepNext w:val="0"/>
        <w:keepLines w:val="0"/>
        <w:widowControl w:val="0"/>
        <w:numPr>
          <w:ilvl w:val="0"/>
          <w:numId w:val="525"/>
        </w:numPr>
        <w:shd w:val="clear" w:color="auto" w:fill="auto"/>
        <w:tabs>
          <w:tab w:pos="399" w:val="left"/>
        </w:tabs>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мениж еальная вечвь, </w:t>
      </w:r>
      <w:r>
        <w:rPr>
          <w:color w:val="000000"/>
          <w:spacing w:val="0"/>
          <w:w w:val="100"/>
          <w:position w:val="0"/>
          <w:shd w:val="clear" w:color="auto" w:fill="auto"/>
          <w:lang w:val="en-US" w:eastAsia="en-US" w:bidi="en-US"/>
        </w:rPr>
        <w:t xml:space="preserve">ramus memngcus,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верной оболочке юловною мола в области задней черепной ямки;</w:t>
      </w:r>
    </w:p>
    <w:p>
      <w:pPr>
        <w:pStyle w:val="Style14"/>
        <w:keepNext w:val="0"/>
        <w:keepLines w:val="0"/>
        <w:widowControl w:val="0"/>
        <w:numPr>
          <w:ilvl w:val="0"/>
          <w:numId w:val="525"/>
        </w:numPr>
        <w:shd w:val="clear" w:color="auto" w:fill="auto"/>
        <w:tabs>
          <w:tab w:pos="409" w:val="left"/>
        </w:tabs>
        <w:bidi w:val="0"/>
        <w:spacing w:before="0" w:after="100" w:line="293" w:lineRule="auto"/>
        <w:ind w:left="0" w:right="0" w:firstLine="200"/>
        <w:jc w:val="both"/>
      </w:pPr>
      <w:r>
        <w:rPr>
          <w:color w:val="000000"/>
          <w:spacing w:val="0"/>
          <w:w w:val="100"/>
          <w:position w:val="0"/>
          <w:shd w:val="clear" w:color="auto" w:fill="auto"/>
          <w:lang w:val="ru-RU" w:eastAsia="ru-RU" w:bidi="ru-RU"/>
        </w:rPr>
        <w:t xml:space="preserve">ушная вегнь, </w:t>
      </w:r>
      <w:r>
        <w:rPr>
          <w:color w:val="000000"/>
          <w:spacing w:val="0"/>
          <w:w w:val="100"/>
          <w:position w:val="0"/>
          <w:shd w:val="clear" w:color="auto" w:fill="auto"/>
          <w:lang w:val="en-US" w:eastAsia="en-US" w:bidi="en-US"/>
        </w:rPr>
        <w:t xml:space="preserve">ramus auriculans, </w:t>
      </w:r>
      <w:r>
        <w:rPr>
          <w:color w:val="000000"/>
          <w:spacing w:val="0"/>
          <w:w w:val="100"/>
          <w:position w:val="0"/>
          <w:shd w:val="clear" w:color="auto" w:fill="auto"/>
          <w:lang w:val="ru-RU" w:eastAsia="ru-RU" w:bidi="ru-RU"/>
        </w:rPr>
        <w:t xml:space="preserve">к задней </w:t>
      </w:r>
      <w:r>
        <w:rPr>
          <w:smallCaps/>
          <w:color w:val="000000"/>
          <w:spacing w:val="0"/>
          <w:w w:val="100"/>
          <w:position w:val="0"/>
          <w:shd w:val="clear" w:color="auto" w:fill="auto"/>
          <w:lang w:val="en-US" w:eastAsia="en-US" w:bidi="en-US"/>
        </w:rPr>
        <w:t>cichkc</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наружною слуховою прохо</w:t>
        <w:softHyphen/>
        <w:t xml:space="preserve">да и части кожи ушной раковины. )ю едино венная кожная веючка черепных нервов, не относящаяся к п. </w:t>
      </w:r>
      <w:r>
        <w:rPr>
          <w:color w:val="000000"/>
          <w:spacing w:val="0"/>
          <w:w w:val="100"/>
          <w:position w:val="0"/>
          <w:shd w:val="clear" w:color="auto" w:fill="auto"/>
          <w:lang w:val="en-US" w:eastAsia="en-US" w:bidi="en-US"/>
        </w:rPr>
        <w:t>trigeminus.</w:t>
      </w:r>
    </w:p>
    <w:p>
      <w:pPr>
        <w:pStyle w:val="Style58"/>
        <w:keepNext w:val="0"/>
        <w:keepLines w:val="0"/>
        <w:widowControl w:val="0"/>
        <w:shd w:val="clear" w:color="auto" w:fill="auto"/>
        <w:bidi w:val="0"/>
        <w:spacing w:before="0" w:after="0" w:line="240" w:lineRule="auto"/>
        <w:ind w:left="0" w:right="0" w:firstLine="180"/>
        <w:jc w:val="both"/>
      </w:pPr>
      <w:r>
        <w:rPr>
          <w:rFonts w:ascii="Arial" w:eastAsia="Arial" w:hAnsi="Arial" w:cs="Arial"/>
          <w:b w:val="0"/>
          <w:bCs w:val="0"/>
          <w:color w:val="000000"/>
          <w:spacing w:val="0"/>
          <w:w w:val="100"/>
          <w:position w:val="0"/>
          <w:sz w:val="11"/>
          <w:szCs w:val="11"/>
          <w:shd w:val="clear" w:color="auto" w:fill="auto"/>
          <w:lang w:val="ru-RU" w:eastAsia="ru-RU" w:bidi="ru-RU"/>
        </w:rPr>
        <w:t xml:space="preserve">Б. </w:t>
      </w:r>
      <w:r>
        <w:rPr>
          <w:i/>
          <w:iCs/>
          <w:color w:val="000000"/>
          <w:spacing w:val="0"/>
          <w:w w:val="100"/>
          <w:position w:val="0"/>
          <w:shd w:val="clear" w:color="auto" w:fill="auto"/>
          <w:lang w:val="ru-RU" w:eastAsia="ru-RU" w:bidi="ru-RU"/>
        </w:rPr>
        <w:t>В шейной части:</w:t>
      </w:r>
    </w:p>
    <w:p>
      <w:pPr>
        <w:pStyle w:val="Style14"/>
        <w:keepNext w:val="0"/>
        <w:keepLines w:val="0"/>
        <w:widowControl w:val="0"/>
        <w:numPr>
          <w:ilvl w:val="0"/>
          <w:numId w:val="525"/>
        </w:numPr>
        <w:shd w:val="clear" w:color="auto" w:fill="auto"/>
        <w:tabs>
          <w:tab w:pos="404" w:val="left"/>
        </w:tabs>
        <w:bidi w:val="0"/>
        <w:spacing w:before="0" w:after="0" w:line="283" w:lineRule="auto"/>
        <w:ind w:left="0" w:right="0"/>
        <w:jc w:val="both"/>
      </w:pPr>
      <w:r>
        <w:rPr>
          <w:color w:val="000000"/>
          <w:spacing w:val="0"/>
          <w:w w:val="100"/>
          <w:position w:val="0"/>
          <w:shd w:val="clear" w:color="auto" w:fill="auto"/>
          <w:lang w:val="ru-RU" w:eastAsia="ru-RU" w:bidi="ru-RU"/>
        </w:rPr>
        <w:t xml:space="preserve">Iлоточные ветви, </w:t>
      </w:r>
      <w:r>
        <w:rPr>
          <w:color w:val="000000"/>
          <w:spacing w:val="0"/>
          <w:w w:val="100"/>
          <w:position w:val="0"/>
          <w:shd w:val="clear" w:color="auto" w:fill="auto"/>
          <w:lang w:val="en-US" w:eastAsia="en-US" w:bidi="en-US"/>
        </w:rPr>
        <w:t xml:space="preserve">rami pharyngei, </w:t>
      </w:r>
      <w:r>
        <w:rPr>
          <w:color w:val="000000"/>
          <w:spacing w:val="0"/>
          <w:w w:val="100"/>
          <w:position w:val="0"/>
          <w:shd w:val="clear" w:color="auto" w:fill="auto"/>
          <w:lang w:val="ru-RU" w:eastAsia="ru-RU" w:bidi="ru-RU"/>
        </w:rPr>
        <w:t xml:space="preserve">вместе с ветвями </w:t>
      </w:r>
      <w:r>
        <w:rPr>
          <w:color w:val="000000"/>
          <w:spacing w:val="0"/>
          <w:w w:val="100"/>
          <w:position w:val="0"/>
          <w:shd w:val="clear" w:color="auto" w:fill="auto"/>
          <w:lang w:val="en-US" w:eastAsia="en-US" w:bidi="en-US"/>
        </w:rPr>
        <w:t xml:space="preserve">n. glossopharyngeus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truncus sympathicus </w:t>
      </w:r>
      <w:r>
        <w:rPr>
          <w:color w:val="000000"/>
          <w:spacing w:val="0"/>
          <w:w w:val="100"/>
          <w:position w:val="0"/>
          <w:shd w:val="clear" w:color="auto" w:fill="auto"/>
          <w:lang w:val="ru-RU" w:eastAsia="ru-RU" w:bidi="ru-RU"/>
        </w:rPr>
        <w:t xml:space="preserve">образуют глоточное сплегение, </w:t>
      </w:r>
      <w:r>
        <w:rPr>
          <w:color w:val="000000"/>
          <w:spacing w:val="0"/>
          <w:w w:val="100"/>
          <w:position w:val="0"/>
          <w:shd w:val="clear" w:color="auto" w:fill="auto"/>
          <w:lang w:val="en-US" w:eastAsia="en-US" w:bidi="en-US"/>
        </w:rPr>
        <w:t xml:space="preserve">plexus pharyngeus; </w:t>
      </w:r>
      <w:r>
        <w:rPr>
          <w:color w:val="000000"/>
          <w:spacing w:val="0"/>
          <w:w w:val="100"/>
          <w:position w:val="0"/>
          <w:shd w:val="clear" w:color="auto" w:fill="auto"/>
          <w:lang w:val="ru-RU" w:eastAsia="ru-RU" w:bidi="ru-RU"/>
        </w:rPr>
        <w:t>глоточные ветвя блуж</w:t>
        <w:softHyphen/>
        <w:t xml:space="preserve">дающего нерва иннервируют констрикторы глотки, мышцы нёбных дужек и мягкого нёба (за исключением </w:t>
      </w:r>
      <w:r>
        <w:rPr>
          <w:color w:val="000000"/>
          <w:spacing w:val="0"/>
          <w:w w:val="100"/>
          <w:position w:val="0"/>
          <w:shd w:val="clear" w:color="auto" w:fill="auto"/>
          <w:lang w:val="en-US" w:eastAsia="en-US" w:bidi="en-US"/>
        </w:rPr>
        <w:t xml:space="preserve">m. tensor veh palatini); </w:t>
      </w:r>
      <w:r>
        <w:rPr>
          <w:color w:val="000000"/>
          <w:spacing w:val="0"/>
          <w:w w:val="100"/>
          <w:position w:val="0"/>
          <w:shd w:val="clear" w:color="auto" w:fill="auto"/>
          <w:lang w:val="ru-RU" w:eastAsia="ru-RU" w:bidi="ru-RU"/>
        </w:rPr>
        <w:t>глоточное сплетение дает еще чувстви</w:t>
        <w:softHyphen/>
        <w:t>тельные волокна к слизистой оболочке глотки;</w:t>
      </w:r>
    </w:p>
    <w:p>
      <w:pPr>
        <w:pStyle w:val="Style14"/>
        <w:keepNext w:val="0"/>
        <w:keepLines w:val="0"/>
        <w:widowControl w:val="0"/>
        <w:numPr>
          <w:ilvl w:val="0"/>
          <w:numId w:val="525"/>
        </w:numPr>
        <w:shd w:val="clear" w:color="auto" w:fill="auto"/>
        <w:tabs>
          <w:tab w:pos="399" w:val="left"/>
        </w:tabs>
        <w:bidi w:val="0"/>
        <w:spacing w:before="0" w:after="0" w:line="283" w:lineRule="auto"/>
        <w:ind w:left="0" w:right="0"/>
        <w:jc w:val="both"/>
      </w:pPr>
      <w:r>
        <w:rPr>
          <w:color w:val="000000"/>
          <w:spacing w:val="0"/>
          <w:w w:val="100"/>
          <w:position w:val="0"/>
          <w:shd w:val="clear" w:color="auto" w:fill="auto"/>
          <w:lang w:val="ru-RU" w:eastAsia="ru-RU" w:bidi="ru-RU"/>
        </w:rPr>
        <w:t xml:space="preserve">верхний гортанный нерв, </w:t>
      </w:r>
      <w:r>
        <w:rPr>
          <w:color w:val="000000"/>
          <w:spacing w:val="0"/>
          <w:w w:val="100"/>
          <w:position w:val="0"/>
          <w:shd w:val="clear" w:color="auto" w:fill="auto"/>
          <w:lang w:val="en-US" w:eastAsia="en-US" w:bidi="en-US"/>
        </w:rPr>
        <w:t xml:space="preserve">n. laryngeus superior, </w:t>
      </w:r>
      <w:r>
        <w:rPr>
          <w:color w:val="000000"/>
          <w:spacing w:val="0"/>
          <w:w w:val="100"/>
          <w:position w:val="0"/>
          <w:shd w:val="clear" w:color="auto" w:fill="auto"/>
          <w:lang w:val="ru-RU" w:eastAsia="ru-RU" w:bidi="ru-RU"/>
        </w:rPr>
        <w:t>снабжает чувствительными волокнами слизистую оболочку гортани выше голосовой щели, часть корня языка и надгортанника и двигательными — часть мышц гортани и нижний констриктор глот</w:t>
        <w:softHyphen/>
        <w:t>ки, участвует в образовании сердечного сплетения;</w:t>
      </w:r>
    </w:p>
    <w:p>
      <w:pPr>
        <w:pStyle w:val="Style14"/>
        <w:keepNext w:val="0"/>
        <w:keepLines w:val="0"/>
        <w:widowControl w:val="0"/>
        <w:numPr>
          <w:ilvl w:val="0"/>
          <w:numId w:val="525"/>
        </w:numPr>
        <w:shd w:val="clear" w:color="auto" w:fill="auto"/>
        <w:tabs>
          <w:tab w:pos="399" w:val="left"/>
        </w:tabs>
        <w:bidi w:val="0"/>
        <w:spacing w:before="0" w:after="0" w:line="283" w:lineRule="auto"/>
        <w:ind w:left="0" w:right="0"/>
        <w:jc w:val="both"/>
      </w:pPr>
      <w:r>
        <w:rPr>
          <w:color w:val="000000"/>
          <w:spacing w:val="0"/>
          <w:w w:val="100"/>
          <w:position w:val="0"/>
          <w:shd w:val="clear" w:color="auto" w:fill="auto"/>
          <w:lang w:val="ru-RU" w:eastAsia="ru-RU" w:bidi="ru-RU"/>
        </w:rPr>
        <w:t xml:space="preserve">верхние и нижние сердечные шейные ветви, </w:t>
      </w:r>
      <w:r>
        <w:rPr>
          <w:color w:val="000000"/>
          <w:spacing w:val="0"/>
          <w:w w:val="100"/>
          <w:position w:val="0"/>
          <w:shd w:val="clear" w:color="auto" w:fill="auto"/>
          <w:lang w:val="en-US" w:eastAsia="en-US" w:bidi="en-US"/>
        </w:rPr>
        <w:t xml:space="preserve">rami cardiaci cervicales superiores et inferiores, </w:t>
      </w:r>
      <w:r>
        <w:rPr>
          <w:color w:val="000000"/>
          <w:spacing w:val="0"/>
          <w:w w:val="100"/>
          <w:position w:val="0"/>
          <w:shd w:val="clear" w:color="auto" w:fill="auto"/>
          <w:lang w:val="ru-RU" w:eastAsia="ru-RU" w:bidi="ru-RU"/>
        </w:rPr>
        <w:t xml:space="preserve">частью могут выходить из </w:t>
      </w:r>
      <w:r>
        <w:rPr>
          <w:color w:val="000000"/>
          <w:spacing w:val="0"/>
          <w:w w:val="100"/>
          <w:position w:val="0"/>
          <w:shd w:val="clear" w:color="auto" w:fill="auto"/>
          <w:lang w:val="en-US" w:eastAsia="en-US" w:bidi="en-US"/>
        </w:rPr>
        <w:t xml:space="preserve">n. laryngeus superior, </w:t>
      </w:r>
      <w:r>
        <w:rPr>
          <w:color w:val="000000"/>
          <w:spacing w:val="0"/>
          <w:w w:val="100"/>
          <w:position w:val="0"/>
          <w:shd w:val="clear" w:color="auto" w:fill="auto"/>
          <w:lang w:val="ru-RU" w:eastAsia="ru-RU" w:bidi="ru-RU"/>
        </w:rPr>
        <w:t>образуют сердечное спле</w:t>
        <w:softHyphen/>
        <w:t>тение.</w:t>
      </w:r>
    </w:p>
    <w:p>
      <w:pPr>
        <w:pStyle w:val="Style58"/>
        <w:keepNext w:val="0"/>
        <w:keepLines w:val="0"/>
        <w:widowControl w:val="0"/>
        <w:numPr>
          <w:ilvl w:val="0"/>
          <w:numId w:val="523"/>
        </w:numPr>
        <w:shd w:val="clear" w:color="auto" w:fill="auto"/>
        <w:tabs>
          <w:tab w:pos="421" w:val="left"/>
        </w:tabs>
        <w:bidi w:val="0"/>
        <w:spacing w:before="0" w:after="0" w:line="240" w:lineRule="auto"/>
        <w:ind w:left="0" w:right="0" w:firstLine="180"/>
        <w:jc w:val="both"/>
      </w:pPr>
      <w:r>
        <w:rPr>
          <w:i/>
          <w:iCs/>
          <w:color w:val="000000"/>
          <w:spacing w:val="0"/>
          <w:w w:val="100"/>
          <w:position w:val="0"/>
          <w:shd w:val="clear" w:color="auto" w:fill="auto"/>
          <w:lang w:val="ru-RU" w:eastAsia="ru-RU" w:bidi="ru-RU"/>
        </w:rPr>
        <w:t>В грудной части:</w:t>
      </w:r>
    </w:p>
    <w:p>
      <w:pPr>
        <w:pStyle w:val="Style14"/>
        <w:keepNext w:val="0"/>
        <w:keepLines w:val="0"/>
        <w:widowControl w:val="0"/>
        <w:numPr>
          <w:ilvl w:val="0"/>
          <w:numId w:val="527"/>
        </w:numPr>
        <w:shd w:val="clear" w:color="auto" w:fill="auto"/>
        <w:tabs>
          <w:tab w:pos="409"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возвратный гортанный нерв, </w:t>
      </w:r>
      <w:r>
        <w:rPr>
          <w:color w:val="000000"/>
          <w:spacing w:val="0"/>
          <w:w w:val="100"/>
          <w:position w:val="0"/>
          <w:shd w:val="clear" w:color="auto" w:fill="auto"/>
          <w:lang w:val="en-US" w:eastAsia="en-US" w:bidi="en-US"/>
        </w:rPr>
        <w:t xml:space="preserve">n. laryngeus recurrens, </w:t>
      </w:r>
      <w:r>
        <w:rPr>
          <w:color w:val="000000"/>
          <w:spacing w:val="0"/>
          <w:w w:val="100"/>
          <w:position w:val="0"/>
          <w:shd w:val="clear" w:color="auto" w:fill="auto"/>
          <w:lang w:val="ru-RU" w:eastAsia="ru-RU" w:bidi="ru-RU"/>
        </w:rPr>
        <w:t xml:space="preserve">отходит в том месте, где п. </w:t>
      </w:r>
      <w:r>
        <w:rPr>
          <w:color w:val="000000"/>
          <w:spacing w:val="0"/>
          <w:w w:val="100"/>
          <w:position w:val="0"/>
          <w:shd w:val="clear" w:color="auto" w:fill="auto"/>
          <w:lang w:val="en-US" w:eastAsia="en-US" w:bidi="en-US"/>
        </w:rPr>
        <w:t xml:space="preserve">vagus </w:t>
      </w:r>
      <w:r>
        <w:rPr>
          <w:color w:val="000000"/>
          <w:spacing w:val="0"/>
          <w:w w:val="100"/>
          <w:position w:val="0"/>
          <w:shd w:val="clear" w:color="auto" w:fill="auto"/>
          <w:lang w:val="ru-RU" w:eastAsia="ru-RU" w:bidi="ru-RU"/>
        </w:rPr>
        <w:t xml:space="preserve">лежит спереди дуги аорты (слева) или подключичной артерии (справа); на правой стороне этот нерв огибает снизу и сзади </w:t>
      </w:r>
      <w:r>
        <w:rPr>
          <w:color w:val="000000"/>
          <w:spacing w:val="0"/>
          <w:w w:val="100"/>
          <w:position w:val="0"/>
          <w:shd w:val="clear" w:color="auto" w:fill="auto"/>
          <w:lang w:val="en-US" w:eastAsia="en-US" w:bidi="en-US"/>
        </w:rPr>
        <w:t xml:space="preserve">a. subclavia, </w:t>
      </w:r>
      <w:r>
        <w:rPr>
          <w:color w:val="000000"/>
          <w:spacing w:val="0"/>
          <w:w w:val="100"/>
          <w:position w:val="0"/>
          <w:shd w:val="clear" w:color="auto" w:fill="auto"/>
          <w:lang w:val="ru-RU" w:eastAsia="ru-RU" w:bidi="ru-RU"/>
        </w:rPr>
        <w:t xml:space="preserve">а на левой — также снизу и сзади дугу аорты и затем поднимается кверху в желобке между пишеводом и трахеей, давая им многочисленные пищеводные и трахеальные ветви, </w:t>
      </w:r>
      <w:r>
        <w:rPr>
          <w:color w:val="000000"/>
          <w:spacing w:val="0"/>
          <w:w w:val="100"/>
          <w:position w:val="0"/>
          <w:shd w:val="clear" w:color="auto" w:fill="auto"/>
          <w:lang w:val="en-US" w:eastAsia="en-US" w:bidi="en-US"/>
        </w:rPr>
        <w:t xml:space="preserve">rami oesopha- gei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rami tracheales, </w:t>
      </w:r>
      <w:r>
        <w:rPr>
          <w:color w:val="000000"/>
          <w:spacing w:val="0"/>
          <w:w w:val="100"/>
          <w:position w:val="0"/>
          <w:shd w:val="clear" w:color="auto" w:fill="auto"/>
          <w:lang w:val="ru-RU" w:eastAsia="ru-RU" w:bidi="ru-RU"/>
        </w:rPr>
        <w:t xml:space="preserve">конец нерва, носящий название нижний гортанный нерв, п. </w:t>
      </w:r>
      <w:r>
        <w:rPr>
          <w:color w:val="000000"/>
          <w:spacing w:val="0"/>
          <w:w w:val="100"/>
          <w:position w:val="0"/>
          <w:shd w:val="clear" w:color="auto" w:fill="auto"/>
          <w:lang w:val="en-US" w:eastAsia="en-US" w:bidi="en-US"/>
        </w:rPr>
        <w:t>la</w:t>
        <w:softHyphen/>
        <w:t xml:space="preserve">ryngeus inferior, </w:t>
      </w:r>
      <w:r>
        <w:rPr>
          <w:color w:val="000000"/>
          <w:spacing w:val="0"/>
          <w:w w:val="100"/>
          <w:position w:val="0"/>
          <w:shd w:val="clear" w:color="auto" w:fill="auto"/>
          <w:lang w:val="ru-RU" w:eastAsia="ru-RU" w:bidi="ru-RU"/>
        </w:rPr>
        <w:t>иннервирует часть мышц гортани, слизистую оболочку ее ниже голо</w:t>
        <w:softHyphen/>
        <w:t>совых складок, участок слизистой оболочки корня языка около надгортанника, а так</w:t>
        <w:softHyphen/>
        <w:t>же трахею, глотку и пищевод, щитовидную и вилочковую железы, лимфатические узлы шеи, сердце и средостение;</w:t>
      </w:r>
    </w:p>
    <w:p>
      <w:pPr>
        <w:pStyle w:val="Style14"/>
        <w:keepNext w:val="0"/>
        <w:keepLines w:val="0"/>
        <w:widowControl w:val="0"/>
        <w:numPr>
          <w:ilvl w:val="0"/>
          <w:numId w:val="527"/>
        </w:numPr>
        <w:shd w:val="clear" w:color="auto" w:fill="auto"/>
        <w:tabs>
          <w:tab w:pos="399"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сердечные грудные ветви, </w:t>
      </w:r>
      <w:r>
        <w:rPr>
          <w:color w:val="000000"/>
          <w:spacing w:val="0"/>
          <w:w w:val="100"/>
          <w:position w:val="0"/>
          <w:shd w:val="clear" w:color="auto" w:fill="auto"/>
          <w:lang w:val="en-US" w:eastAsia="en-US" w:bidi="en-US"/>
        </w:rPr>
        <w:t xml:space="preserve">rami cardiaci thoracici, </w:t>
      </w:r>
      <w:r>
        <w:rPr>
          <w:color w:val="000000"/>
          <w:spacing w:val="0"/>
          <w:w w:val="100"/>
          <w:position w:val="0"/>
          <w:shd w:val="clear" w:color="auto" w:fill="auto"/>
          <w:lang w:val="ru-RU" w:eastAsia="ru-RU" w:bidi="ru-RU"/>
        </w:rPr>
        <w:t xml:space="preserve">берут начало от </w:t>
      </w:r>
      <w:r>
        <w:rPr>
          <w:color w:val="000000"/>
          <w:spacing w:val="0"/>
          <w:w w:val="100"/>
          <w:position w:val="0"/>
          <w:shd w:val="clear" w:color="auto" w:fill="auto"/>
          <w:lang w:val="en-US" w:eastAsia="en-US" w:bidi="en-US"/>
        </w:rPr>
        <w:t xml:space="preserve">n. laryngeus reciirrens </w:t>
      </w:r>
      <w:r>
        <w:rPr>
          <w:color w:val="000000"/>
          <w:spacing w:val="0"/>
          <w:w w:val="100"/>
          <w:position w:val="0"/>
          <w:shd w:val="clear" w:color="auto" w:fill="auto"/>
          <w:lang w:val="ru-RU" w:eastAsia="ru-RU" w:bidi="ru-RU"/>
        </w:rPr>
        <w:t xml:space="preserve">и грудной части </w:t>
      </w:r>
      <w:r>
        <w:rPr>
          <w:color w:val="000000"/>
          <w:spacing w:val="0"/>
          <w:w w:val="100"/>
          <w:position w:val="0"/>
          <w:shd w:val="clear" w:color="auto" w:fill="auto"/>
          <w:lang w:val="en-US" w:eastAsia="en-US" w:bidi="en-US"/>
        </w:rPr>
        <w:t xml:space="preserve">n. vagus </w:t>
      </w:r>
      <w:r>
        <w:rPr>
          <w:color w:val="000000"/>
          <w:spacing w:val="0"/>
          <w:w w:val="100"/>
          <w:position w:val="0"/>
          <w:shd w:val="clear" w:color="auto" w:fill="auto"/>
          <w:lang w:val="ru-RU" w:eastAsia="ru-RU" w:bidi="ru-RU"/>
        </w:rPr>
        <w:t>и идут к сердечному сплетению;</w:t>
      </w:r>
    </w:p>
    <w:p>
      <w:pPr>
        <w:pStyle w:val="Style14"/>
        <w:keepNext w:val="0"/>
        <w:keepLines w:val="0"/>
        <w:widowControl w:val="0"/>
        <w:numPr>
          <w:ilvl w:val="0"/>
          <w:numId w:val="527"/>
        </w:numPr>
        <w:shd w:val="clear" w:color="auto" w:fill="auto"/>
        <w:tabs>
          <w:tab w:pos="404"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бронхиальные и трахеальные ветви, </w:t>
      </w:r>
      <w:r>
        <w:rPr>
          <w:color w:val="000000"/>
          <w:spacing w:val="0"/>
          <w:w w:val="100"/>
          <w:position w:val="0"/>
          <w:shd w:val="clear" w:color="auto" w:fill="auto"/>
          <w:lang w:val="en-US" w:eastAsia="en-US" w:bidi="en-US"/>
        </w:rPr>
        <w:t xml:space="preserve">rami bronchiales et tracheales, </w:t>
      </w:r>
      <w:r>
        <w:rPr>
          <w:color w:val="000000"/>
          <w:spacing w:val="0"/>
          <w:w w:val="100"/>
          <w:position w:val="0"/>
          <w:shd w:val="clear" w:color="auto" w:fill="auto"/>
          <w:lang w:val="ru-RU" w:eastAsia="ru-RU" w:bidi="ru-RU"/>
        </w:rPr>
        <w:t>парасимпа</w:t>
        <w:softHyphen/>
        <w:t>тические, вместе с ветвями симпатического ствола образуют на стенках бронхов ле</w:t>
        <w:softHyphen/>
        <w:t xml:space="preserve">гочное сплетение, </w:t>
      </w:r>
      <w:r>
        <w:rPr>
          <w:color w:val="000000"/>
          <w:spacing w:val="0"/>
          <w:w w:val="100"/>
          <w:position w:val="0"/>
          <w:shd w:val="clear" w:color="auto" w:fill="auto"/>
          <w:lang w:val="en-US" w:eastAsia="en-US" w:bidi="en-US"/>
        </w:rPr>
        <w:t xml:space="preserve">plexus pulmonalis; </w:t>
      </w:r>
      <w:r>
        <w:rPr>
          <w:color w:val="000000"/>
          <w:spacing w:val="0"/>
          <w:w w:val="100"/>
          <w:position w:val="0"/>
          <w:shd w:val="clear" w:color="auto" w:fill="auto"/>
          <w:lang w:val="ru-RU" w:eastAsia="ru-RU" w:bidi="ru-RU"/>
        </w:rPr>
        <w:t>за счет ветвей этого сплетения иннервируются мускулатура и железы трахеи и бронхов, а кроме того, оно содержит в себе и чувстви</w:t>
        <w:softHyphen/>
        <w:t>тельные волокна для трахеи, бронхов и легких;</w:t>
      </w:r>
    </w:p>
    <w:p>
      <w:pPr>
        <w:pStyle w:val="Style14"/>
        <w:keepNext w:val="0"/>
        <w:keepLines w:val="0"/>
        <w:widowControl w:val="0"/>
        <w:numPr>
          <w:ilvl w:val="0"/>
          <w:numId w:val="527"/>
        </w:numPr>
        <w:shd w:val="clear" w:color="auto" w:fill="auto"/>
        <w:tabs>
          <w:tab w:pos="497"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пищеводные ветви, </w:t>
      </w:r>
      <w:r>
        <w:rPr>
          <w:color w:val="000000"/>
          <w:spacing w:val="0"/>
          <w:w w:val="100"/>
          <w:position w:val="0"/>
          <w:shd w:val="clear" w:color="auto" w:fill="auto"/>
          <w:lang w:val="en-US" w:eastAsia="en-US" w:bidi="en-US"/>
        </w:rPr>
        <w:t xml:space="preserve">rami oesophagei, </w:t>
      </w:r>
      <w:r>
        <w:rPr>
          <w:color w:val="000000"/>
          <w:spacing w:val="0"/>
          <w:w w:val="100"/>
          <w:position w:val="0"/>
          <w:shd w:val="clear" w:color="auto" w:fill="auto"/>
          <w:lang w:val="ru-RU" w:eastAsia="ru-RU" w:bidi="ru-RU"/>
        </w:rPr>
        <w:t>идут к стенке пищевода.</w:t>
      </w:r>
    </w:p>
    <w:p>
      <w:pPr>
        <w:pStyle w:val="Style58"/>
        <w:keepNext w:val="0"/>
        <w:keepLines w:val="0"/>
        <w:widowControl w:val="0"/>
        <w:shd w:val="clear" w:color="auto" w:fill="auto"/>
        <w:bidi w:val="0"/>
        <w:spacing w:before="0" w:after="0" w:line="240" w:lineRule="auto"/>
        <w:ind w:left="0" w:right="0" w:firstLine="180"/>
        <w:jc w:val="both"/>
      </w:pPr>
      <w:r>
        <w:rPr>
          <w:rFonts w:ascii="Arial" w:eastAsia="Arial" w:hAnsi="Arial" w:cs="Arial"/>
          <w:b w:val="0"/>
          <w:bCs w:val="0"/>
          <w:color w:val="000000"/>
          <w:spacing w:val="0"/>
          <w:w w:val="100"/>
          <w:position w:val="0"/>
          <w:sz w:val="11"/>
          <w:szCs w:val="11"/>
          <w:shd w:val="clear" w:color="auto" w:fill="auto"/>
          <w:lang w:val="ru-RU" w:eastAsia="ru-RU" w:bidi="ru-RU"/>
        </w:rPr>
        <w:t xml:space="preserve">Г </w:t>
      </w:r>
      <w:r>
        <w:rPr>
          <w:i/>
          <w:iCs/>
          <w:color w:val="000000"/>
          <w:spacing w:val="0"/>
          <w:w w:val="100"/>
          <w:position w:val="0"/>
          <w:shd w:val="clear" w:color="auto" w:fill="auto"/>
          <w:lang w:val="ru-RU" w:eastAsia="ru-RU" w:bidi="ru-RU"/>
        </w:rPr>
        <w:t>В брюшной части: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Сплетения блуждающих нервов, идущие по пищеводу, продолжаются на желудок, образуя выраженные стволы, </w:t>
      </w:r>
      <w:r>
        <w:rPr>
          <w:color w:val="000000"/>
          <w:spacing w:val="0"/>
          <w:w w:val="100"/>
          <w:position w:val="0"/>
          <w:shd w:val="clear" w:color="auto" w:fill="auto"/>
          <w:lang w:val="en-US" w:eastAsia="en-US" w:bidi="en-US"/>
        </w:rPr>
        <w:t xml:space="preserve">trunci vagales </w:t>
      </w:r>
      <w:r>
        <w:rPr>
          <w:color w:val="000000"/>
          <w:spacing w:val="0"/>
          <w:w w:val="100"/>
          <w:position w:val="0"/>
          <w:shd w:val="clear" w:color="auto" w:fill="auto"/>
          <w:lang w:val="ru-RU" w:eastAsia="ru-RU" w:bidi="ru-RU"/>
        </w:rPr>
        <w:t xml:space="preserve">(передний и задний); каждый </w:t>
      </w:r>
      <w:r>
        <w:rPr>
          <w:color w:val="000000"/>
          <w:spacing w:val="0"/>
          <w:w w:val="100"/>
          <w:position w:val="0"/>
          <w:shd w:val="clear" w:color="auto" w:fill="auto"/>
          <w:lang w:val="en-US" w:eastAsia="en-US" w:bidi="en-US"/>
        </w:rPr>
        <w:t xml:space="preserve">truncus vagalis </w:t>
      </w:r>
      <w:r>
        <w:rPr>
          <w:color w:val="000000"/>
          <w:spacing w:val="0"/>
          <w:w w:val="100"/>
          <w:position w:val="0"/>
          <w:shd w:val="clear" w:color="auto" w:fill="auto"/>
          <w:lang w:val="ru-RU" w:eastAsia="ru-RU" w:bidi="ru-RU"/>
        </w:rPr>
        <w:t>представляет собой комплекс нервных проводников не только парасимпатической, но также симпатической и афферентной анимальной нервной системы и содержит волокна обоих блуждающих нервов.</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Продолжение левого блуждающего нерва, спускающегося с передней стороны пищевода на переднюю стенку желудка, образует переднее желудочное сплетение, </w:t>
      </w:r>
      <w:r>
        <w:rPr>
          <w:color w:val="000000"/>
          <w:spacing w:val="0"/>
          <w:w w:val="100"/>
          <w:position w:val="0"/>
          <w:shd w:val="clear" w:color="auto" w:fill="auto"/>
          <w:lang w:val="en-US" w:eastAsia="en-US" w:bidi="en-US"/>
        </w:rPr>
        <w:t xml:space="preserve">plexus gastricus anterior, </w:t>
      </w:r>
      <w:r>
        <w:rPr>
          <w:color w:val="000000"/>
          <w:spacing w:val="0"/>
          <w:w w:val="100"/>
          <w:position w:val="0"/>
          <w:shd w:val="clear" w:color="auto" w:fill="auto"/>
          <w:lang w:val="ru-RU" w:eastAsia="ru-RU" w:bidi="ru-RU"/>
        </w:rPr>
        <w:t>расположенное в основном вдоль малой кривизны, от кото</w:t>
        <w:softHyphen/>
        <w:t xml:space="preserve">рого отходят перемешивающиеся с симпатическими ветвями передние желудочные ветви, </w:t>
      </w:r>
      <w:r>
        <w:rPr>
          <w:color w:val="000000"/>
          <w:spacing w:val="0"/>
          <w:w w:val="100"/>
          <w:position w:val="0"/>
          <w:shd w:val="clear" w:color="auto" w:fill="auto"/>
          <w:lang w:val="en-US" w:eastAsia="en-US" w:bidi="en-US"/>
        </w:rPr>
        <w:t xml:space="preserve">rami gastrici anteriores, </w:t>
      </w:r>
      <w:r>
        <w:rPr>
          <w:color w:val="000000"/>
          <w:spacing w:val="0"/>
          <w:w w:val="100"/>
          <w:position w:val="0"/>
          <w:shd w:val="clear" w:color="auto" w:fill="auto"/>
          <w:lang w:val="ru-RU" w:eastAsia="ru-RU" w:bidi="ru-RU"/>
        </w:rPr>
        <w:t>к стенке желудка (к мышцам, железам и слизистой оболочке). Некоторые веточки через малый сальник направляются к печени.</w:t>
      </w:r>
    </w:p>
    <w:p>
      <w:pPr>
        <w:pStyle w:val="Style14"/>
        <w:keepNext w:val="0"/>
        <w:keepLines w:val="0"/>
        <w:widowControl w:val="0"/>
        <w:shd w:val="clear" w:color="auto" w:fill="auto"/>
        <w:bidi w:val="0"/>
        <w:spacing w:before="0" w:after="160"/>
        <w:ind w:left="0" w:right="0"/>
        <w:jc w:val="both"/>
      </w:pPr>
      <w:r>
        <w:rPr>
          <w:color w:val="000000"/>
          <w:spacing w:val="0"/>
          <w:w w:val="100"/>
          <w:position w:val="0"/>
          <w:shd w:val="clear" w:color="auto" w:fill="auto"/>
          <w:lang w:val="ru-RU" w:eastAsia="ru-RU" w:bidi="ru-RU"/>
        </w:rPr>
        <w:t xml:space="preserve">Правый </w:t>
      </w:r>
      <w:r>
        <w:rPr>
          <w:color w:val="000000"/>
          <w:spacing w:val="0"/>
          <w:w w:val="100"/>
          <w:position w:val="0"/>
          <w:shd w:val="clear" w:color="auto" w:fill="auto"/>
          <w:lang w:val="en-US" w:eastAsia="en-US" w:bidi="en-US"/>
        </w:rPr>
        <w:t xml:space="preserve">n. vagus, </w:t>
      </w:r>
      <w:r>
        <w:rPr>
          <w:color w:val="000000"/>
          <w:spacing w:val="0"/>
          <w:w w:val="100"/>
          <w:position w:val="0"/>
          <w:shd w:val="clear" w:color="auto" w:fill="auto"/>
          <w:lang w:val="ru-RU" w:eastAsia="ru-RU" w:bidi="ru-RU"/>
        </w:rPr>
        <w:t xml:space="preserve">его задние желудочные ветви, </w:t>
      </w:r>
      <w:r>
        <w:rPr>
          <w:color w:val="000000"/>
          <w:spacing w:val="0"/>
          <w:w w:val="100"/>
          <w:position w:val="0"/>
          <w:shd w:val="clear" w:color="auto" w:fill="auto"/>
          <w:lang w:val="en-US" w:eastAsia="en-US" w:bidi="en-US"/>
        </w:rPr>
        <w:t xml:space="preserve">rami gastrici posteriores, </w:t>
      </w:r>
      <w:r>
        <w:rPr>
          <w:color w:val="000000"/>
          <w:spacing w:val="0"/>
          <w:w w:val="100"/>
          <w:position w:val="0"/>
          <w:shd w:val="clear" w:color="auto" w:fill="auto"/>
          <w:lang w:val="ru-RU" w:eastAsia="ru-RU" w:bidi="ru-RU"/>
        </w:rPr>
        <w:t>на зад</w:t>
        <w:softHyphen/>
        <w:t>ней стенке желудка в области малой кривизны образует заднее желудочное сплете</w:t>
        <w:softHyphen/>
        <w:t xml:space="preserve">ние, </w:t>
      </w:r>
      <w:r>
        <w:rPr>
          <w:color w:val="000000"/>
          <w:spacing w:val="0"/>
          <w:w w:val="100"/>
          <w:position w:val="0"/>
          <w:shd w:val="clear" w:color="auto" w:fill="auto"/>
          <w:lang w:val="en-US" w:eastAsia="en-US" w:bidi="en-US"/>
        </w:rPr>
        <w:t xml:space="preserve">plexus gastricus posterior; </w:t>
      </w:r>
      <w:r>
        <w:rPr>
          <w:color w:val="000000"/>
          <w:spacing w:val="0"/>
          <w:w w:val="100"/>
          <w:position w:val="0"/>
          <w:shd w:val="clear" w:color="auto" w:fill="auto"/>
          <w:lang w:val="ru-RU" w:eastAsia="ru-RU" w:bidi="ru-RU"/>
        </w:rPr>
        <w:t xml:space="preserve">кроме того, большая часть его волокон в виде чревных </w:t>
      </w:r>
      <w:r>
        <w:rPr>
          <w:color w:val="000000"/>
          <w:spacing w:val="0"/>
          <w:w w:val="100"/>
          <w:position w:val="0"/>
          <w:shd w:val="clear" w:color="auto" w:fill="auto"/>
          <w:lang w:val="ru-RU" w:eastAsia="ru-RU" w:bidi="ru-RU"/>
        </w:rPr>
        <w:t xml:space="preserve">ветвей, </w:t>
      </w:r>
      <w:r>
        <w:rPr>
          <w:color w:val="000000"/>
          <w:spacing w:val="0"/>
          <w:w w:val="100"/>
          <w:position w:val="0"/>
          <w:shd w:val="clear" w:color="auto" w:fill="auto"/>
          <w:lang w:val="en-US" w:eastAsia="en-US" w:bidi="en-US"/>
        </w:rPr>
        <w:t xml:space="preserve">rami coeliaci, </w:t>
      </w:r>
      <w:r>
        <w:rPr>
          <w:color w:val="000000"/>
          <w:spacing w:val="0"/>
          <w:w w:val="100"/>
          <w:position w:val="0"/>
          <w:shd w:val="clear" w:color="auto" w:fill="auto"/>
          <w:lang w:val="ru-RU" w:eastAsia="ru-RU" w:bidi="ru-RU"/>
        </w:rPr>
        <w:t xml:space="preserve">идет вместе с </w:t>
      </w:r>
      <w:r>
        <w:rPr>
          <w:color w:val="000000"/>
          <w:spacing w:val="0"/>
          <w:w w:val="100"/>
          <w:position w:val="0"/>
          <w:shd w:val="clear" w:color="auto" w:fill="auto"/>
          <w:lang w:val="en-US" w:eastAsia="en-US" w:bidi="en-US"/>
        </w:rPr>
        <w:t xml:space="preserve">a. gastrica sinistra </w:t>
      </w:r>
      <w:r>
        <w:rPr>
          <w:color w:val="000000"/>
          <w:spacing w:val="0"/>
          <w:w w:val="100"/>
          <w:position w:val="0"/>
          <w:shd w:val="clear" w:color="auto" w:fill="auto"/>
          <w:lang w:val="ru-RU" w:eastAsia="ru-RU" w:bidi="ru-RU"/>
        </w:rPr>
        <w:t xml:space="preserve">к чревному узлу, </w:t>
      </w:r>
      <w:r>
        <w:rPr>
          <w:color w:val="000000"/>
          <w:spacing w:val="0"/>
          <w:w w:val="100"/>
          <w:position w:val="0"/>
          <w:shd w:val="clear" w:color="auto" w:fill="auto"/>
          <w:lang w:val="en-US" w:eastAsia="en-US" w:bidi="en-US"/>
        </w:rPr>
        <w:t xml:space="preserve">ganglion </w:t>
      </w:r>
      <w:r>
        <w:rPr>
          <w:color w:val="000000"/>
          <w:spacing w:val="0"/>
          <w:w w:val="100"/>
          <w:position w:val="0"/>
          <w:shd w:val="clear" w:color="auto" w:fill="auto"/>
          <w:lang w:val="ru-RU" w:eastAsia="ru-RU" w:bidi="ru-RU"/>
        </w:rPr>
        <w:t xml:space="preserve">сое- </w:t>
      </w:r>
      <w:r>
        <w:rPr>
          <w:color w:val="000000"/>
          <w:spacing w:val="0"/>
          <w:w w:val="100"/>
          <w:position w:val="0"/>
          <w:shd w:val="clear" w:color="auto" w:fill="auto"/>
          <w:lang w:val="en-US" w:eastAsia="en-US" w:bidi="en-US"/>
        </w:rPr>
        <w:t xml:space="preserve">liacum, </w:t>
      </w:r>
      <w:r>
        <w:rPr>
          <w:color w:val="000000"/>
          <w:spacing w:val="0"/>
          <w:w w:val="100"/>
          <w:position w:val="0"/>
          <w:shd w:val="clear" w:color="auto" w:fill="auto"/>
          <w:lang w:val="ru-RU" w:eastAsia="ru-RU" w:bidi="ru-RU"/>
        </w:rPr>
        <w:t xml:space="preserve">а отсюда по ветвям сосудов вместе с симпатическими сплетениями к печени, селезенке, поджелудочной железе, почкам, тонкой и толстой кишке до </w:t>
      </w:r>
      <w:r>
        <w:rPr>
          <w:color w:val="000000"/>
          <w:spacing w:val="0"/>
          <w:w w:val="100"/>
          <w:position w:val="0"/>
          <w:shd w:val="clear" w:color="auto" w:fill="auto"/>
          <w:lang w:val="en-US" w:eastAsia="en-US" w:bidi="en-US"/>
        </w:rPr>
        <w:t xml:space="preserve">colon sigmoideum. </w:t>
      </w:r>
      <w:r>
        <w:rPr>
          <w:color w:val="000000"/>
          <w:spacing w:val="0"/>
          <w:w w:val="100"/>
          <w:position w:val="0"/>
          <w:shd w:val="clear" w:color="auto" w:fill="auto"/>
          <w:lang w:val="ru-RU" w:eastAsia="ru-RU" w:bidi="ru-RU"/>
        </w:rPr>
        <w:t>В иннервации внутренностей блуждающим нервом имеются зоны перекрытия, так как в его стволе на периферии есть нервные клетки — вегетативные нейроны, играю</w:t>
        <w:softHyphen/>
        <w:t>щие роль в автоматической регуляции функций внутренностей.</w:t>
      </w:r>
    </w:p>
    <w:p>
      <w:pPr>
        <w:pStyle w:val="Style90"/>
        <w:keepNext/>
        <w:keepLines/>
        <w:widowControl w:val="0"/>
        <w:shd w:val="clear" w:color="auto" w:fill="auto"/>
        <w:bidi w:val="0"/>
        <w:spacing w:before="0" w:after="80" w:line="288" w:lineRule="auto"/>
        <w:ind w:left="0" w:right="0" w:firstLine="0"/>
        <w:jc w:val="center"/>
      </w:pPr>
      <w:bookmarkStart w:id="931" w:name="bookmark931"/>
      <w:r>
        <w:rPr>
          <w:color w:val="000000"/>
          <w:spacing w:val="0"/>
          <w:w w:val="100"/>
          <w:position w:val="0"/>
          <w:shd w:val="clear" w:color="auto" w:fill="auto"/>
          <w:lang w:val="ru-RU" w:eastAsia="ru-RU" w:bidi="ru-RU"/>
        </w:rPr>
        <w:t>ДОБАВОЧНЫЙ НЕРВ (XI)</w:t>
      </w:r>
      <w:bookmarkEnd w:id="931"/>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Добавочный нерв, </w:t>
      </w:r>
      <w:r>
        <w:rPr>
          <w:color w:val="000000"/>
          <w:spacing w:val="0"/>
          <w:w w:val="100"/>
          <w:position w:val="0"/>
          <w:shd w:val="clear" w:color="auto" w:fill="auto"/>
          <w:lang w:val="en-US" w:eastAsia="en-US" w:bidi="en-US"/>
        </w:rPr>
        <w:t xml:space="preserve">n. accessorius </w:t>
      </w:r>
      <w:r>
        <w:rPr>
          <w:color w:val="000000"/>
          <w:spacing w:val="0"/>
          <w:w w:val="100"/>
          <w:position w:val="0"/>
          <w:shd w:val="clear" w:color="auto" w:fill="auto"/>
          <w:lang w:val="ru-RU" w:eastAsia="ru-RU" w:bidi="ru-RU"/>
        </w:rPr>
        <w:t>(см. рис. 293; рис. 356), развивается из после</w:t>
        <w:softHyphen/>
        <w:t>дних жаберных дуг, мышечный, содержит эфферентные (двигательные) и афферент</w:t>
        <w:softHyphen/>
        <w:t>ные (проприоцептивные) волокна и имеет два двигательных ядра, заложенных в про</w:t>
        <w:softHyphen/>
        <w:t xml:space="preserve">долговатом и спинном мозге. Соответственно ядрам в нем различают церебральную и спинальную части. Церебральная часть выходит из продолговатого мозга тотчас ниже </w:t>
      </w:r>
      <w:r>
        <w:rPr>
          <w:color w:val="000000"/>
          <w:spacing w:val="0"/>
          <w:w w:val="100"/>
          <w:position w:val="0"/>
          <w:shd w:val="clear" w:color="auto" w:fill="auto"/>
          <w:lang w:val="en-US" w:eastAsia="en-US" w:bidi="en-US"/>
        </w:rPr>
        <w:t xml:space="preserve">n. vagus. </w:t>
      </w:r>
      <w:r>
        <w:rPr>
          <w:color w:val="000000"/>
          <w:spacing w:val="0"/>
          <w:w w:val="100"/>
          <w:position w:val="0"/>
          <w:shd w:val="clear" w:color="auto" w:fill="auto"/>
          <w:lang w:val="ru-RU" w:eastAsia="ru-RU" w:bidi="ru-RU"/>
        </w:rPr>
        <w:t>Спинальная часть добавочного нерва формируется между передними и задними корешками спинномозговых нервов (С</w:t>
      </w:r>
      <w:r>
        <w:rPr>
          <w:color w:val="000000"/>
          <w:spacing w:val="0"/>
          <w:w w:val="100"/>
          <w:position w:val="0"/>
          <w:shd w:val="clear" w:color="auto" w:fill="auto"/>
          <w:vertAlign w:val="subscript"/>
          <w:lang w:val="ru-RU" w:eastAsia="ru-RU" w:bidi="ru-RU"/>
        </w:rPr>
        <w:t>2</w:t>
      </w:r>
      <w:r>
        <w:rPr>
          <w:color w:val="000000"/>
          <w:spacing w:val="0"/>
          <w:w w:val="100"/>
          <w:position w:val="0"/>
          <w:shd w:val="clear" w:color="auto" w:fill="auto"/>
          <w:lang w:val="ru-RU" w:eastAsia="ru-RU" w:bidi="ru-RU"/>
        </w:rPr>
        <w:t>.</w:t>
      </w:r>
      <w:r>
        <w:rPr>
          <w:color w:val="000000"/>
          <w:spacing w:val="0"/>
          <w:w w:val="100"/>
          <w:position w:val="0"/>
          <w:shd w:val="clear" w:color="auto" w:fill="auto"/>
          <w:vertAlign w:val="subscript"/>
          <w:lang w:val="ru-RU" w:eastAsia="ru-RU" w:bidi="ru-RU"/>
        </w:rPr>
        <w:t>5</w:t>
      </w:r>
      <w:r>
        <w:rPr>
          <w:color w:val="000000"/>
          <w:spacing w:val="0"/>
          <w:w w:val="100"/>
          <w:position w:val="0"/>
          <w:shd w:val="clear" w:color="auto" w:fill="auto"/>
          <w:lang w:val="ru-RU" w:eastAsia="ru-RU" w:bidi="ru-RU"/>
        </w:rPr>
        <w:t>) и отчасти из передних корешков трех верхних шейных нервов, поднимается в виде нервного стволика вверх и присо</w:t>
        <w:softHyphen/>
        <w:t xml:space="preserve">единяется к церебральной части. Поскольку </w:t>
      </w:r>
      <w:r>
        <w:rPr>
          <w:color w:val="000000"/>
          <w:spacing w:val="0"/>
          <w:w w:val="100"/>
          <w:position w:val="0"/>
          <w:shd w:val="clear" w:color="auto" w:fill="auto"/>
          <w:lang w:val="en-US" w:eastAsia="en-US" w:bidi="en-US"/>
        </w:rPr>
        <w:t xml:space="preserve">n. accessorius </w:t>
      </w:r>
      <w:r>
        <w:rPr>
          <w:color w:val="000000"/>
          <w:spacing w:val="0"/>
          <w:w w:val="100"/>
          <w:position w:val="0"/>
          <w:shd w:val="clear" w:color="auto" w:fill="auto"/>
          <w:lang w:val="ru-RU" w:eastAsia="ru-RU" w:bidi="ru-RU"/>
        </w:rPr>
        <w:t xml:space="preserve">является отщепившейся частью блуждающего нерва, он и выходит вместе с ним из полости черепа через </w:t>
      </w:r>
      <w:r>
        <w:rPr>
          <w:color w:val="000000"/>
          <w:spacing w:val="0"/>
          <w:w w:val="100"/>
          <w:position w:val="0"/>
          <w:shd w:val="clear" w:color="auto" w:fill="auto"/>
          <w:lang w:val="en-US" w:eastAsia="en-US" w:bidi="en-US"/>
        </w:rPr>
        <w:t xml:space="preserve">foramen jugulare, </w:t>
      </w:r>
      <w:r>
        <w:rPr>
          <w:color w:val="000000"/>
          <w:spacing w:val="0"/>
          <w:w w:val="100"/>
          <w:position w:val="0"/>
          <w:shd w:val="clear" w:color="auto" w:fill="auto"/>
          <w:lang w:val="ru-RU" w:eastAsia="ru-RU" w:bidi="ru-RU"/>
        </w:rPr>
        <w:t xml:space="preserve">иннервирует </w:t>
      </w:r>
      <w:r>
        <w:rPr>
          <w:color w:val="000000"/>
          <w:spacing w:val="0"/>
          <w:w w:val="100"/>
          <w:position w:val="0"/>
          <w:shd w:val="clear" w:color="auto" w:fill="auto"/>
          <w:lang w:val="en-US" w:eastAsia="en-US" w:bidi="en-US"/>
        </w:rPr>
        <w:t xml:space="preserve">m. trapezius </w:t>
      </w:r>
      <w:r>
        <w:rPr>
          <w:color w:val="000000"/>
          <w:spacing w:val="0"/>
          <w:w w:val="100"/>
          <w:position w:val="0"/>
          <w:shd w:val="clear" w:color="auto" w:fill="auto"/>
          <w:lang w:val="ru-RU" w:eastAsia="ru-RU" w:bidi="ru-RU"/>
        </w:rPr>
        <w:t xml:space="preserve">и отделившийся от него </w:t>
      </w:r>
      <w:r>
        <w:rPr>
          <w:color w:val="000000"/>
          <w:spacing w:val="0"/>
          <w:w w:val="100"/>
          <w:position w:val="0"/>
          <w:shd w:val="clear" w:color="auto" w:fill="auto"/>
          <w:lang w:val="en-US" w:eastAsia="en-US" w:bidi="en-US"/>
        </w:rPr>
        <w:t>m. stemocleidomastoi</w:t>
        <w:softHyphen/>
        <w:t xml:space="preserve">deus. </w:t>
      </w:r>
      <w:r>
        <w:rPr>
          <w:color w:val="000000"/>
          <w:spacing w:val="0"/>
          <w:w w:val="100"/>
          <w:position w:val="0"/>
          <w:shd w:val="clear" w:color="auto" w:fill="auto"/>
          <w:lang w:val="ru-RU" w:eastAsia="ru-RU" w:bidi="ru-RU"/>
        </w:rPr>
        <w:t xml:space="preserve">Церебральная порция добавочного нерва в составе </w:t>
      </w:r>
      <w:r>
        <w:rPr>
          <w:color w:val="000000"/>
          <w:spacing w:val="0"/>
          <w:w w:val="100"/>
          <w:position w:val="0"/>
          <w:shd w:val="clear" w:color="auto" w:fill="auto"/>
          <w:lang w:val="en-US" w:eastAsia="en-US" w:bidi="en-US"/>
        </w:rPr>
        <w:t xml:space="preserve">n. laryngeus recurrens </w:t>
      </w:r>
      <w:r>
        <w:rPr>
          <w:color w:val="000000"/>
          <w:spacing w:val="0"/>
          <w:w w:val="100"/>
          <w:position w:val="0"/>
          <w:shd w:val="clear" w:color="auto" w:fill="auto"/>
          <w:lang w:val="ru-RU" w:eastAsia="ru-RU" w:bidi="ru-RU"/>
        </w:rPr>
        <w:t>иннер</w:t>
        <w:softHyphen/>
        <w:t>вирует мышцы гортани.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Спинальная порция добавочного нерва принимает участие в двигательной иннер</w:t>
        <w:softHyphen/>
        <w:t>вации глотки, достигая ее мышц в составе блуждающего нерва, от которого добавоч</w:t>
        <w:softHyphen/>
        <w:t>ный нерв отщепился не полностью.</w:t>
      </w:r>
    </w:p>
    <w:p>
      <w:pPr>
        <w:pStyle w:val="Style14"/>
        <w:keepNext w:val="0"/>
        <w:keepLines w:val="0"/>
        <w:widowControl w:val="0"/>
        <w:shd w:val="clear" w:color="auto" w:fill="auto"/>
        <w:bidi w:val="0"/>
        <w:spacing w:before="0" w:after="160"/>
        <w:ind w:left="0" w:right="0"/>
        <w:jc w:val="both"/>
      </w:pPr>
      <w:bookmarkStart w:id="933" w:name="bookmark933"/>
      <w:r>
        <w:rPr>
          <w:color w:val="000000"/>
          <w:spacing w:val="0"/>
          <w:w w:val="100"/>
          <w:position w:val="0"/>
          <w:shd w:val="clear" w:color="auto" w:fill="auto"/>
          <w:lang w:val="ru-RU" w:eastAsia="ru-RU" w:bidi="ru-RU"/>
        </w:rPr>
        <w:t>Общность и близость добавочного и языкоглоточного нервов с блуждающим объясняются тем, что IX, X и XI пары черепных нервов составляют одну группу жаберных нервов — группу блуждающего нерва, из которой выделился IX нерв и отшепился XI.</w:t>
      </w:r>
      <w:bookmarkEnd w:id="933"/>
    </w:p>
    <w:p>
      <w:pPr>
        <w:pStyle w:val="Style88"/>
        <w:keepNext/>
        <w:keepLines/>
        <w:widowControl w:val="0"/>
        <w:shd w:val="clear" w:color="auto" w:fill="auto"/>
        <w:bidi w:val="0"/>
        <w:spacing w:before="0" w:after="80" w:line="240" w:lineRule="auto"/>
        <w:ind w:left="0" w:right="0" w:firstLine="0"/>
        <w:jc w:val="center"/>
      </w:pPr>
      <w:bookmarkStart w:id="934" w:name="bookmark934"/>
      <w:r>
        <w:rPr>
          <w:color w:val="000000"/>
          <w:spacing w:val="0"/>
          <w:w w:val="100"/>
          <w:position w:val="0"/>
          <w:shd w:val="clear" w:color="auto" w:fill="auto"/>
          <w:lang w:val="ru-RU" w:eastAsia="ru-RU" w:bidi="ru-RU"/>
        </w:rPr>
        <w:t>НЕРВЫ, РАЗВИВАЮЩИЕСЯ В СВЯЗИ С ГОЛОВНЫМИ МИОТОМАМИ</w:t>
      </w:r>
      <w:bookmarkEnd w:id="934"/>
    </w:p>
    <w:p>
      <w:pPr>
        <w:pStyle w:val="Style14"/>
        <w:keepNext w:val="0"/>
        <w:keepLines w:val="0"/>
        <w:widowControl w:val="0"/>
        <w:shd w:val="clear" w:color="auto" w:fill="auto"/>
        <w:bidi w:val="0"/>
        <w:spacing w:before="0" w:after="160" w:line="295" w:lineRule="auto"/>
        <w:ind w:left="0" w:right="0"/>
        <w:jc w:val="both"/>
      </w:pPr>
      <w:bookmarkStart w:id="936" w:name="bookmark936"/>
      <w:r>
        <w:rPr>
          <w:color w:val="000000"/>
          <w:spacing w:val="0"/>
          <w:w w:val="100"/>
          <w:position w:val="0"/>
          <w:shd w:val="clear" w:color="auto" w:fill="auto"/>
          <w:lang w:val="ru-RU" w:eastAsia="ru-RU" w:bidi="ru-RU"/>
        </w:rPr>
        <w:t xml:space="preserve">К этой группе относятся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IV и VI пары черепных нервов, соответствующие передним корешкам спинномозговых нервов, выходящие из среднего мозга, в кото</w:t>
        <w:softHyphen/>
        <w:t>ром и заложены их ядра. Ядро VI пары вторично сместилось из среднего мозга в об</w:t>
        <w:softHyphen/>
        <w:t>ласть ромбовидной ямки. Эти нервы являются двигательными корешками головных миотомов, поэтому они иннервируют мышцы глазного яблока, развившиеся из этих миотомов.</w:t>
      </w:r>
      <w:bookmarkEnd w:id="936"/>
    </w:p>
    <w:p>
      <w:pPr>
        <w:pStyle w:val="Style90"/>
        <w:keepNext/>
        <w:keepLines/>
        <w:widowControl w:val="0"/>
        <w:shd w:val="clear" w:color="auto" w:fill="auto"/>
        <w:bidi w:val="0"/>
        <w:spacing w:before="0" w:after="80" w:line="288" w:lineRule="auto"/>
        <w:ind w:left="0" w:right="0" w:firstLine="0"/>
        <w:jc w:val="center"/>
      </w:pPr>
      <w:bookmarkStart w:id="937" w:name="bookmark937"/>
      <w:r>
        <w:rPr>
          <w:color w:val="000000"/>
          <w:spacing w:val="0"/>
          <w:w w:val="100"/>
          <w:position w:val="0"/>
          <w:shd w:val="clear" w:color="auto" w:fill="auto"/>
          <w:lang w:val="ru-RU" w:eastAsia="ru-RU" w:bidi="ru-RU"/>
        </w:rPr>
        <w:t xml:space="preserve">ГЛАЗОДВИГАТЕЛЬНЫЙ НЕРВ </w:t>
      </w:r>
      <w:r>
        <w:rPr>
          <w:color w:val="000000"/>
          <w:spacing w:val="0"/>
          <w:w w:val="100"/>
          <w:position w:val="0"/>
          <w:shd w:val="clear" w:color="auto" w:fill="auto"/>
          <w:lang w:val="en-US" w:eastAsia="en-US" w:bidi="en-US"/>
        </w:rPr>
        <w:t>(III)</w:t>
      </w:r>
      <w:bookmarkEnd w:id="937"/>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Глазодвигательный нерв, </w:t>
      </w:r>
      <w:r>
        <w:rPr>
          <w:color w:val="000000"/>
          <w:spacing w:val="0"/>
          <w:w w:val="100"/>
          <w:position w:val="0"/>
          <w:shd w:val="clear" w:color="auto" w:fill="auto"/>
          <w:lang w:val="en-US" w:eastAsia="en-US" w:bidi="en-US"/>
        </w:rPr>
        <w:t xml:space="preserve">n. oculomotorius, </w:t>
      </w:r>
      <w:r>
        <w:rPr>
          <w:color w:val="000000"/>
          <w:spacing w:val="0"/>
          <w:w w:val="100"/>
          <w:position w:val="0"/>
          <w:shd w:val="clear" w:color="auto" w:fill="auto"/>
          <w:lang w:val="ru-RU" w:eastAsia="ru-RU" w:bidi="ru-RU"/>
        </w:rPr>
        <w:t>по развитию двигательный коре</w:t>
        <w:softHyphen/>
        <w:t>шок первого прелушного миотома, является мышечным первом. Он содержит: I) иду</w:t>
        <w:softHyphen/>
        <w:t xml:space="preserve">щие из его соматического двигательного ядра эфферентные (двигательные) волокна к большинству наружных мышц глазного яблока; 2) идущие от добавочною ядра, </w:t>
      </w:r>
      <w:r>
        <w:rPr>
          <w:color w:val="000000"/>
          <w:spacing w:val="0"/>
          <w:w w:val="100"/>
          <w:position w:val="0"/>
          <w:shd w:val="clear" w:color="auto" w:fill="auto"/>
          <w:lang w:val="en-US" w:eastAsia="en-US" w:bidi="en-US"/>
        </w:rPr>
        <w:t xml:space="preserve">nucleus accessorius, </w:t>
      </w:r>
      <w:r>
        <w:rPr>
          <w:color w:val="000000"/>
          <w:spacing w:val="0"/>
          <w:w w:val="100"/>
          <w:position w:val="0"/>
          <w:shd w:val="clear" w:color="auto" w:fill="auto"/>
          <w:lang w:val="ru-RU" w:eastAsia="ru-RU" w:bidi="ru-RU"/>
        </w:rPr>
        <w:t xml:space="preserve">парасимпатические волокна к внутренним глазным мышцам </w:t>
      </w:r>
      <w:r>
        <w:rPr>
          <w:color w:val="000000"/>
          <w:spacing w:val="0"/>
          <w:w w:val="100"/>
          <w:position w:val="0"/>
          <w:shd w:val="clear" w:color="auto" w:fill="auto"/>
          <w:lang w:val="en-US" w:eastAsia="en-US" w:bidi="en-US"/>
        </w:rPr>
        <w:t xml:space="preserve">(m. sphincter papillae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ciliaris </w:t>
      </w:r>
      <w:r>
        <w:rPr>
          <w:color w:val="000000"/>
          <w:spacing w:val="0"/>
          <w:w w:val="100"/>
          <w:position w:val="0"/>
          <w:shd w:val="clear" w:color="auto" w:fill="auto"/>
          <w:lang w:val="ru-RU" w:eastAsia="ru-RU" w:bidi="ru-RU"/>
        </w:rPr>
        <w:t xml:space="preserve">- см. рис. 293). </w:t>
      </w:r>
      <w:r>
        <w:rPr>
          <w:color w:val="000000"/>
          <w:spacing w:val="0"/>
          <w:w w:val="100"/>
          <w:position w:val="0"/>
          <w:shd w:val="clear" w:color="auto" w:fill="auto"/>
          <w:lang w:val="en-US" w:eastAsia="en-US" w:bidi="en-US"/>
        </w:rPr>
        <w:t xml:space="preserve">N. oculomotorius </w:t>
      </w:r>
      <w:r>
        <w:rPr>
          <w:color w:val="000000"/>
          <w:spacing w:val="0"/>
          <w:w w:val="100"/>
          <w:position w:val="0"/>
          <w:shd w:val="clear" w:color="auto" w:fill="auto"/>
          <w:lang w:val="ru-RU" w:eastAsia="ru-RU" w:bidi="ru-RU"/>
        </w:rPr>
        <w:t xml:space="preserve">выходит из мол а </w:t>
      </w:r>
      <w:r>
        <w:rPr>
          <w:color w:val="000000"/>
          <w:spacing w:val="0"/>
          <w:w w:val="100"/>
          <w:position w:val="0"/>
          <w:shd w:val="clear" w:color="auto" w:fill="auto"/>
          <w:lang w:val="ru-RU" w:eastAsia="ru-RU" w:bidi="ru-RU"/>
        </w:rPr>
        <w:t xml:space="preserve">по медиальному краю ножки мозга, а затем идет до </w:t>
      </w:r>
      <w:r>
        <w:rPr>
          <w:color w:val="000000"/>
          <w:spacing w:val="0"/>
          <w:w w:val="100"/>
          <w:position w:val="0"/>
          <w:shd w:val="clear" w:color="auto" w:fill="auto"/>
          <w:lang w:val="en-US" w:eastAsia="en-US" w:bidi="en-US"/>
        </w:rPr>
        <w:t xml:space="preserve">fissura orbitalis superior, </w:t>
      </w:r>
      <w:r>
        <w:rPr>
          <w:color w:val="000000"/>
          <w:spacing w:val="0"/>
          <w:w w:val="100"/>
          <w:position w:val="0"/>
          <w:shd w:val="clear" w:color="auto" w:fill="auto"/>
          <w:lang w:val="ru-RU" w:eastAsia="ru-RU" w:bidi="ru-RU"/>
        </w:rPr>
        <w:t>через которую входит в глазницу. Вступая в глазницу, делится на две ветви:</w:t>
      </w:r>
    </w:p>
    <w:p>
      <w:pPr>
        <w:pStyle w:val="Style14"/>
        <w:keepNext w:val="0"/>
        <w:keepLines w:val="0"/>
        <w:widowControl w:val="0"/>
        <w:numPr>
          <w:ilvl w:val="0"/>
          <w:numId w:val="529"/>
        </w:numPr>
        <w:shd w:val="clear" w:color="auto" w:fill="auto"/>
        <w:tabs>
          <w:tab w:pos="402"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верхняя ветвь, </w:t>
      </w:r>
      <w:r>
        <w:rPr>
          <w:color w:val="000000"/>
          <w:spacing w:val="0"/>
          <w:w w:val="100"/>
          <w:position w:val="0"/>
          <w:shd w:val="clear" w:color="auto" w:fill="auto"/>
          <w:lang w:val="en-US" w:eastAsia="en-US" w:bidi="en-US"/>
        </w:rPr>
        <w:t xml:space="preserve">ramus superior, </w:t>
      </w:r>
      <w:r>
        <w:rPr>
          <w:color w:val="000000"/>
          <w:spacing w:val="0"/>
          <w:w w:val="100"/>
          <w:position w:val="0"/>
          <w:shd w:val="clear" w:color="auto" w:fill="auto"/>
          <w:lang w:val="ru-RU" w:eastAsia="ru-RU" w:bidi="ru-RU"/>
        </w:rPr>
        <w:t xml:space="preserve">кт. </w:t>
      </w:r>
      <w:r>
        <w:rPr>
          <w:color w:val="000000"/>
          <w:spacing w:val="0"/>
          <w:w w:val="100"/>
          <w:position w:val="0"/>
          <w:shd w:val="clear" w:color="auto" w:fill="auto"/>
          <w:lang w:val="en-US" w:eastAsia="en-US" w:bidi="en-US"/>
        </w:rPr>
        <w:t xml:space="preserve">rectus superior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levator palpebrae superioris;</w:t>
      </w:r>
    </w:p>
    <w:p>
      <w:pPr>
        <w:pStyle w:val="Style14"/>
        <w:keepNext w:val="0"/>
        <w:keepLines w:val="0"/>
        <w:widowControl w:val="0"/>
        <w:numPr>
          <w:ilvl w:val="0"/>
          <w:numId w:val="529"/>
        </w:numPr>
        <w:shd w:val="clear" w:color="auto" w:fill="auto"/>
        <w:tabs>
          <w:tab w:pos="399"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нижняя ветвь, </w:t>
      </w:r>
      <w:r>
        <w:rPr>
          <w:color w:val="000000"/>
          <w:spacing w:val="0"/>
          <w:w w:val="100"/>
          <w:position w:val="0"/>
          <w:shd w:val="clear" w:color="auto" w:fill="auto"/>
          <w:lang w:val="en-US" w:eastAsia="en-US" w:bidi="en-US"/>
        </w:rPr>
        <w:t xml:space="preserve">ramus inferior,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 xml:space="preserve">m. rectus inferior, m. rectus medialis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m. obliquus inferior.</w:t>
      </w:r>
    </w:p>
    <w:p>
      <w:pPr>
        <w:pStyle w:val="Style14"/>
        <w:keepNext w:val="0"/>
        <w:keepLines w:val="0"/>
        <w:widowControl w:val="0"/>
        <w:shd w:val="clear" w:color="auto" w:fill="auto"/>
        <w:bidi w:val="0"/>
        <w:spacing w:before="0" w:after="160" w:line="286" w:lineRule="auto"/>
        <w:ind w:left="0" w:right="0"/>
        <w:jc w:val="both"/>
      </w:pPr>
      <w:r>
        <w:rPr>
          <w:color w:val="000000"/>
          <w:spacing w:val="0"/>
          <w:w w:val="100"/>
          <w:position w:val="0"/>
          <w:shd w:val="clear" w:color="auto" w:fill="auto"/>
          <w:lang w:val="ru-RU" w:eastAsia="ru-RU" w:bidi="ru-RU"/>
        </w:rPr>
        <w:t xml:space="preserve">От нижней ветви отходит к ресничному узлу, </w:t>
      </w:r>
      <w:r>
        <w:rPr>
          <w:color w:val="000000"/>
          <w:spacing w:val="0"/>
          <w:w w:val="100"/>
          <w:position w:val="0"/>
          <w:shd w:val="clear" w:color="auto" w:fill="auto"/>
          <w:lang w:val="en-US" w:eastAsia="en-US" w:bidi="en-US"/>
        </w:rPr>
        <w:t xml:space="preserve">ganglion ci </w:t>
      </w:r>
      <w:r>
        <w:rPr>
          <w:color w:val="000000"/>
          <w:spacing w:val="0"/>
          <w:w w:val="100"/>
          <w:position w:val="0"/>
          <w:shd w:val="clear" w:color="auto" w:fill="auto"/>
          <w:lang w:val="ru-RU" w:eastAsia="ru-RU" w:bidi="ru-RU"/>
        </w:rPr>
        <w:t xml:space="preserve">1 </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 xml:space="preserve">аге, корешок нерва, </w:t>
      </w:r>
      <w:r>
        <w:rPr>
          <w:color w:val="000000"/>
          <w:spacing w:val="0"/>
          <w:w w:val="100"/>
          <w:position w:val="0"/>
          <w:shd w:val="clear" w:color="auto" w:fill="auto"/>
          <w:lang w:val="en-US" w:eastAsia="en-US" w:bidi="en-US"/>
        </w:rPr>
        <w:t xml:space="preserve">radix oculomotoria, </w:t>
      </w:r>
      <w:r>
        <w:rPr>
          <w:color w:val="000000"/>
          <w:spacing w:val="0"/>
          <w:w w:val="100"/>
          <w:position w:val="0"/>
          <w:shd w:val="clear" w:color="auto" w:fill="auto"/>
          <w:lang w:val="ru-RU" w:eastAsia="ru-RU" w:bidi="ru-RU"/>
        </w:rPr>
        <w:t xml:space="preserve">несущий парасимпатические волокна для </w:t>
      </w:r>
      <w:r>
        <w:rPr>
          <w:color w:val="000000"/>
          <w:spacing w:val="0"/>
          <w:w w:val="100"/>
          <w:position w:val="0"/>
          <w:shd w:val="clear" w:color="auto" w:fill="auto"/>
          <w:lang w:val="en-US" w:eastAsia="en-US" w:bidi="en-US"/>
        </w:rPr>
        <w:t xml:space="preserve">m. sphincter pupillae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ciliaris.</w:t>
      </w:r>
    </w:p>
    <w:p>
      <w:pPr>
        <w:pStyle w:val="Style90"/>
        <w:keepNext/>
        <w:keepLines/>
        <w:widowControl w:val="0"/>
        <w:shd w:val="clear" w:color="auto" w:fill="auto"/>
        <w:bidi w:val="0"/>
        <w:spacing w:before="0" w:after="80"/>
        <w:ind w:left="0" w:right="0" w:firstLine="0"/>
        <w:jc w:val="center"/>
      </w:pPr>
      <w:bookmarkStart w:id="939" w:name="bookmark939"/>
      <w:r>
        <w:rPr>
          <w:color w:val="000000"/>
          <w:spacing w:val="0"/>
          <w:w w:val="100"/>
          <w:position w:val="0"/>
          <w:shd w:val="clear" w:color="auto" w:fill="auto"/>
          <w:lang w:val="ru-RU" w:eastAsia="ru-RU" w:bidi="ru-RU"/>
        </w:rPr>
        <w:t>БЛОКОВОЙ НЕРВ (IV)</w:t>
      </w:r>
      <w:bookmarkEnd w:id="939"/>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Блоковой нерв, </w:t>
      </w:r>
      <w:r>
        <w:rPr>
          <w:color w:val="000000"/>
          <w:spacing w:val="0"/>
          <w:w w:val="100"/>
          <w:position w:val="0"/>
          <w:shd w:val="clear" w:color="auto" w:fill="auto"/>
          <w:lang w:val="en-US" w:eastAsia="en-US" w:bidi="en-US"/>
        </w:rPr>
        <w:t xml:space="preserve">n. trochlearis. </w:t>
      </w:r>
      <w:r>
        <w:rPr>
          <w:color w:val="000000"/>
          <w:spacing w:val="0"/>
          <w:w w:val="100"/>
          <w:position w:val="0"/>
          <w:shd w:val="clear" w:color="auto" w:fill="auto"/>
          <w:lang w:val="ru-RU" w:eastAsia="ru-RU" w:bidi="ru-RU"/>
        </w:rPr>
        <w:t>по развитию — двигательный корешок второго пре- душного миотома, является мышечным нервом и содержит идущие от его соматичес</w:t>
        <w:softHyphen/>
        <w:t>кого двигательного ядра эфферентные (двигательные) волокна к верхней косой мыш</w:t>
        <w:softHyphen/>
        <w:t>це глаза.</w:t>
      </w:r>
    </w:p>
    <w:p>
      <w:pPr>
        <w:pStyle w:val="Style14"/>
        <w:keepNext w:val="0"/>
        <w:keepLines w:val="0"/>
        <w:widowControl w:val="0"/>
        <w:shd w:val="clear" w:color="auto" w:fill="auto"/>
        <w:bidi w:val="0"/>
        <w:spacing w:before="0" w:after="160" w:line="286" w:lineRule="auto"/>
        <w:ind w:left="0" w:right="0"/>
        <w:jc w:val="both"/>
      </w:pPr>
      <w:bookmarkStart w:id="941" w:name="bookmark941"/>
      <w:r>
        <w:rPr>
          <w:color w:val="000000"/>
          <w:spacing w:val="0"/>
          <w:w w:val="100"/>
          <w:position w:val="0"/>
          <w:shd w:val="clear" w:color="auto" w:fill="auto"/>
          <w:lang w:val="ru-RU" w:eastAsia="ru-RU" w:bidi="ru-RU"/>
        </w:rPr>
        <w:t xml:space="preserve">Выйдя с дорсальной стороны верхнего мозгового паруса, огибает латерально ножку мозга и через </w:t>
      </w:r>
      <w:r>
        <w:rPr>
          <w:color w:val="000000"/>
          <w:spacing w:val="0"/>
          <w:w w:val="100"/>
          <w:position w:val="0"/>
          <w:shd w:val="clear" w:color="auto" w:fill="auto"/>
          <w:lang w:val="en-US" w:eastAsia="en-US" w:bidi="en-US"/>
        </w:rPr>
        <w:t xml:space="preserve">fissura orbitalis superior </w:t>
      </w:r>
      <w:r>
        <w:rPr>
          <w:color w:val="000000"/>
          <w:spacing w:val="0"/>
          <w:w w:val="100"/>
          <w:position w:val="0"/>
          <w:shd w:val="clear" w:color="auto" w:fill="auto"/>
          <w:lang w:val="ru-RU" w:eastAsia="ru-RU" w:bidi="ru-RU"/>
        </w:rPr>
        <w:t xml:space="preserve">входит в глазницу, оканчивается в- </w:t>
      </w:r>
      <w:r>
        <w:rPr>
          <w:color w:val="000000"/>
          <w:spacing w:val="0"/>
          <w:w w:val="100"/>
          <w:position w:val="0"/>
          <w:shd w:val="clear" w:color="auto" w:fill="auto"/>
          <w:lang w:val="en-US" w:eastAsia="en-US" w:bidi="en-US"/>
        </w:rPr>
        <w:t xml:space="preserve">m. obliquus superior </w:t>
      </w:r>
      <w:r>
        <w:rPr>
          <w:color w:val="000000"/>
          <w:spacing w:val="0"/>
          <w:w w:val="100"/>
          <w:position w:val="0"/>
          <w:shd w:val="clear" w:color="auto" w:fill="auto"/>
          <w:lang w:val="ru-RU" w:eastAsia="ru-RU" w:bidi="ru-RU"/>
        </w:rPr>
        <w:t>(см. рис. 293).</w:t>
      </w:r>
      <w:bookmarkEnd w:id="941"/>
    </w:p>
    <w:p>
      <w:pPr>
        <w:pStyle w:val="Style90"/>
        <w:keepNext/>
        <w:keepLines/>
        <w:widowControl w:val="0"/>
        <w:shd w:val="clear" w:color="auto" w:fill="auto"/>
        <w:bidi w:val="0"/>
        <w:spacing w:before="0" w:after="80"/>
        <w:ind w:left="0" w:right="0" w:firstLine="0"/>
        <w:jc w:val="center"/>
      </w:pPr>
      <w:bookmarkStart w:id="942" w:name="bookmark942"/>
      <w:r>
        <w:rPr>
          <w:color w:val="000000"/>
          <w:spacing w:val="0"/>
          <w:w w:val="100"/>
          <w:position w:val="0"/>
          <w:shd w:val="clear" w:color="auto" w:fill="auto"/>
          <w:lang w:val="ru-RU" w:eastAsia="ru-RU" w:bidi="ru-RU"/>
        </w:rPr>
        <w:t>ОТВОДЯЩИЙ НЕРВ (VI)</w:t>
      </w:r>
      <w:bookmarkEnd w:id="942"/>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Отводящий нерв, </w:t>
      </w:r>
      <w:r>
        <w:rPr>
          <w:color w:val="000000"/>
          <w:spacing w:val="0"/>
          <w:w w:val="100"/>
          <w:position w:val="0"/>
          <w:shd w:val="clear" w:color="auto" w:fill="auto"/>
          <w:lang w:val="en-US" w:eastAsia="en-US" w:bidi="en-US"/>
        </w:rPr>
        <w:t>n. abducens,</w:t>
      </w:r>
      <w:r>
        <w:rPr>
          <w:color w:val="000000"/>
          <w:spacing w:val="0"/>
          <w:w w:val="100"/>
          <w:position w:val="0"/>
          <w:shd w:val="clear" w:color="auto" w:fill="auto"/>
          <w:lang w:val="ru-RU" w:eastAsia="ru-RU" w:bidi="ru-RU"/>
        </w:rPr>
        <w:t>— двигательный корешок третьего предушного миотома. является мышечным нервом и содержит идущие из его соматического дви</w:t>
        <w:softHyphen/>
        <w:t>гательного ядра, заложенного в мосту, эфферентные (двигательные) волокна к лате</w:t>
        <w:softHyphen/>
        <w:t>ральной прямой мышце глаза. Выходит из мозга у заднего края моста, проходит че</w:t>
        <w:softHyphen/>
        <w:t xml:space="preserve">рез </w:t>
      </w:r>
      <w:r>
        <w:rPr>
          <w:color w:val="000000"/>
          <w:spacing w:val="0"/>
          <w:w w:val="100"/>
          <w:position w:val="0"/>
          <w:shd w:val="clear" w:color="auto" w:fill="auto"/>
          <w:lang w:val="en-US" w:eastAsia="en-US" w:bidi="en-US"/>
        </w:rPr>
        <w:t xml:space="preserve">fissura orbitalis superior </w:t>
      </w:r>
      <w:r>
        <w:rPr>
          <w:color w:val="000000"/>
          <w:spacing w:val="0"/>
          <w:w w:val="100"/>
          <w:position w:val="0"/>
          <w:shd w:val="clear" w:color="auto" w:fill="auto"/>
          <w:lang w:val="ru-RU" w:eastAsia="ru-RU" w:bidi="ru-RU"/>
        </w:rPr>
        <w:t xml:space="preserve">в глазницу и вступает в </w:t>
      </w:r>
      <w:r>
        <w:rPr>
          <w:color w:val="000000"/>
          <w:spacing w:val="0"/>
          <w:w w:val="100"/>
          <w:position w:val="0"/>
          <w:shd w:val="clear" w:color="auto" w:fill="auto"/>
          <w:lang w:val="en-US" w:eastAsia="en-US" w:bidi="en-US"/>
        </w:rPr>
        <w:t xml:space="preserve">m. rectus lateralis </w:t>
      </w:r>
      <w:r>
        <w:rPr>
          <w:color w:val="000000"/>
          <w:spacing w:val="0"/>
          <w:w w:val="100"/>
          <w:position w:val="0"/>
          <w:shd w:val="clear" w:color="auto" w:fill="auto"/>
          <w:lang w:val="ru-RU" w:eastAsia="ru-RU" w:bidi="ru-RU"/>
        </w:rPr>
        <w:t>(см. рис. 293).</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Афферентные (проприоцептивные) волокна для наружных глазных мышц, соот</w:t>
        <w:softHyphen/>
        <w:t xml:space="preserve">ветствующие эфферентным волокнам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 xml:space="preserve">IV и VI нервов, идут в составе первой ветви V нерва, </w:t>
      </w:r>
      <w:r>
        <w:rPr>
          <w:color w:val="000000"/>
          <w:spacing w:val="0"/>
          <w:w w:val="100"/>
          <w:position w:val="0"/>
          <w:shd w:val="clear" w:color="auto" w:fill="auto"/>
          <w:lang w:val="en-US" w:eastAsia="en-US" w:bidi="en-US"/>
        </w:rPr>
        <w:t>n. ophthalmicus.</w:t>
      </w:r>
    </w:p>
    <w:p>
      <w:pPr>
        <w:pStyle w:val="Style14"/>
        <w:keepNext w:val="0"/>
        <w:keepLines w:val="0"/>
        <w:widowControl w:val="0"/>
        <w:shd w:val="clear" w:color="auto" w:fill="auto"/>
        <w:bidi w:val="0"/>
        <w:spacing w:before="0" w:after="160" w:line="286" w:lineRule="auto"/>
        <w:ind w:left="0" w:right="0"/>
        <w:jc w:val="both"/>
      </w:pPr>
      <w:r>
        <w:rPr>
          <w:color w:val="000000"/>
          <w:spacing w:val="0"/>
          <w:w w:val="100"/>
          <w:position w:val="0"/>
          <w:shd w:val="clear" w:color="auto" w:fill="auto"/>
          <w:lang w:val="ru-RU" w:eastAsia="ru-RU" w:bidi="ru-RU"/>
        </w:rPr>
        <w:t>Многие авторы допускают наличие афферентных (проприоцептивных) волокон во всех трех двигательных нервах глазного яблока.</w:t>
      </w:r>
    </w:p>
    <w:p>
      <w:pPr>
        <w:pStyle w:val="Style88"/>
        <w:keepNext/>
        <w:keepLines/>
        <w:widowControl w:val="0"/>
        <w:shd w:val="clear" w:color="auto" w:fill="auto"/>
        <w:bidi w:val="0"/>
        <w:spacing w:before="0" w:after="80" w:line="240" w:lineRule="auto"/>
        <w:ind w:left="0" w:right="0" w:firstLine="0"/>
        <w:jc w:val="center"/>
      </w:pPr>
      <w:bookmarkStart w:id="944" w:name="bookmark944"/>
      <w:r>
        <w:rPr>
          <w:color w:val="000000"/>
          <w:spacing w:val="0"/>
          <w:w w:val="100"/>
          <w:position w:val="0"/>
          <w:shd w:val="clear" w:color="auto" w:fill="auto"/>
          <w:lang w:val="ru-RU" w:eastAsia="ru-RU" w:bidi="ru-RU"/>
        </w:rPr>
        <w:t>НЕРВЫ - ПРОИЗВОДНЫЕ МОЗГА</w:t>
      </w:r>
      <w:bookmarkEnd w:id="944"/>
    </w:p>
    <w:p>
      <w:pPr>
        <w:pStyle w:val="Style14"/>
        <w:keepNext w:val="0"/>
        <w:keepLines w:val="0"/>
        <w:widowControl w:val="0"/>
        <w:shd w:val="clear" w:color="auto" w:fill="auto"/>
        <w:bidi w:val="0"/>
        <w:spacing w:before="0" w:after="160" w:line="283" w:lineRule="auto"/>
        <w:ind w:left="0" w:right="0"/>
        <w:jc w:val="both"/>
      </w:pPr>
      <w:bookmarkStart w:id="946" w:name="bookmark946"/>
      <w:r>
        <w:rPr>
          <w:color w:val="000000"/>
          <w:spacing w:val="0"/>
          <w:w w:val="100"/>
          <w:position w:val="0"/>
          <w:shd w:val="clear" w:color="auto" w:fill="auto"/>
          <w:lang w:val="ru-RU" w:eastAsia="ru-RU" w:bidi="ru-RU"/>
        </w:rPr>
        <w:t xml:space="preserve">К этой группе относятся обонятельный нерв, </w:t>
      </w:r>
      <w:r>
        <w:rPr>
          <w:color w:val="000000"/>
          <w:spacing w:val="0"/>
          <w:w w:val="100"/>
          <w:position w:val="0"/>
          <w:shd w:val="clear" w:color="auto" w:fill="auto"/>
          <w:lang w:val="en-US" w:eastAsia="en-US" w:bidi="en-US"/>
        </w:rPr>
        <w:t xml:space="preserve">n. olfactorius </w:t>
      </w:r>
      <w:r>
        <w:rPr>
          <w:color w:val="000000"/>
          <w:spacing w:val="0"/>
          <w:w w:val="100"/>
          <w:position w:val="0"/>
          <w:shd w:val="clear" w:color="auto" w:fill="auto"/>
          <w:lang w:val="ru-RU" w:eastAsia="ru-RU" w:bidi="ru-RU"/>
        </w:rPr>
        <w:t xml:space="preserve">(I), и зрительный нерв, п. </w:t>
      </w:r>
      <w:r>
        <w:rPr>
          <w:color w:val="000000"/>
          <w:spacing w:val="0"/>
          <w:w w:val="100"/>
          <w:position w:val="0"/>
          <w:shd w:val="clear" w:color="auto" w:fill="auto"/>
          <w:lang w:val="en-US" w:eastAsia="en-US" w:bidi="en-US"/>
        </w:rPr>
        <w:t xml:space="preserve">opticus </w:t>
      </w:r>
      <w:r>
        <w:rPr>
          <w:color w:val="000000"/>
          <w:spacing w:val="0"/>
          <w:w w:val="100"/>
          <w:position w:val="0"/>
          <w:shd w:val="clear" w:color="auto" w:fill="auto"/>
          <w:lang w:val="ru-RU" w:eastAsia="ru-RU" w:bidi="ru-RU"/>
        </w:rPr>
        <w:t>(И) (см. рис. 293).</w:t>
      </w:r>
      <w:bookmarkEnd w:id="946"/>
    </w:p>
    <w:p>
      <w:pPr>
        <w:pStyle w:val="Style90"/>
        <w:keepNext/>
        <w:keepLines/>
        <w:widowControl w:val="0"/>
        <w:shd w:val="clear" w:color="auto" w:fill="auto"/>
        <w:bidi w:val="0"/>
        <w:spacing w:before="0" w:after="80"/>
        <w:ind w:left="0" w:right="0" w:firstLine="0"/>
        <w:jc w:val="center"/>
      </w:pPr>
      <w:bookmarkStart w:id="947" w:name="bookmark947"/>
      <w:r>
        <w:rPr>
          <w:color w:val="000000"/>
          <w:spacing w:val="0"/>
          <w:w w:val="100"/>
          <w:position w:val="0"/>
          <w:shd w:val="clear" w:color="auto" w:fill="auto"/>
          <w:lang w:val="ru-RU" w:eastAsia="ru-RU" w:bidi="ru-RU"/>
        </w:rPr>
        <w:t>ОБОНЯТЕЛЬНЫЙ НЕРВ (I)</w:t>
      </w:r>
      <w:bookmarkEnd w:id="947"/>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Обонятельный нерв, </w:t>
      </w:r>
      <w:r>
        <w:rPr>
          <w:color w:val="000000"/>
          <w:spacing w:val="0"/>
          <w:w w:val="100"/>
          <w:position w:val="0"/>
          <w:shd w:val="clear" w:color="auto" w:fill="auto"/>
          <w:lang w:val="en-US" w:eastAsia="en-US" w:bidi="en-US"/>
        </w:rPr>
        <w:t xml:space="preserve">n. olfactorius, </w:t>
      </w:r>
      <w:r>
        <w:rPr>
          <w:color w:val="000000"/>
          <w:spacing w:val="0"/>
          <w:w w:val="100"/>
          <w:position w:val="0"/>
          <w:shd w:val="clear" w:color="auto" w:fill="auto"/>
          <w:lang w:val="ru-RU" w:eastAsia="ru-RU" w:bidi="ru-RU"/>
        </w:rPr>
        <w:t>развивается из обонятельного мозга, возник</w:t>
        <w:softHyphen/>
        <w:t>шего в связи с рецептором обоняния. Он содержат висцеральные чувствительные волокна, идущие от органов восприятия химического раздражения.</w:t>
      </w:r>
    </w:p>
    <w:p>
      <w:pPr>
        <w:pStyle w:val="Style14"/>
        <w:keepNext w:val="0"/>
        <w:keepLines w:val="0"/>
        <w:widowControl w:val="0"/>
        <w:shd w:val="clear" w:color="auto" w:fill="auto"/>
        <w:bidi w:val="0"/>
        <w:spacing w:before="0" w:after="120"/>
        <w:ind w:left="0" w:right="0"/>
        <w:jc w:val="both"/>
      </w:pPr>
      <w:r>
        <w:rPr>
          <w:color w:val="000000"/>
          <w:spacing w:val="0"/>
          <w:w w:val="100"/>
          <w:position w:val="0"/>
          <w:shd w:val="clear" w:color="auto" w:fill="auto"/>
          <w:lang w:val="ru-RU" w:eastAsia="ru-RU" w:bidi="ru-RU"/>
        </w:rPr>
        <w:t>Поскольку нервы являются выростами переднего мозга, они не имеют узла, а пред</w:t>
        <w:softHyphen/>
        <w:t xml:space="preserve">ставляют собой совокупность 15-20 тонких нервных нитей, </w:t>
      </w:r>
      <w:r>
        <w:rPr>
          <w:color w:val="000000"/>
          <w:spacing w:val="0"/>
          <w:w w:val="100"/>
          <w:position w:val="0"/>
          <w:shd w:val="clear" w:color="auto" w:fill="auto"/>
          <w:lang w:val="en-US" w:eastAsia="en-US" w:bidi="en-US"/>
        </w:rPr>
        <w:t xml:space="preserve">fila olfactoria, </w:t>
      </w:r>
      <w:r>
        <w:rPr>
          <w:color w:val="000000"/>
          <w:spacing w:val="0"/>
          <w:w w:val="100"/>
          <w:position w:val="0"/>
          <w:shd w:val="clear" w:color="auto" w:fill="auto"/>
          <w:lang w:val="ru-RU" w:eastAsia="ru-RU" w:bidi="ru-RU"/>
        </w:rPr>
        <w:t xml:space="preserve">которые являются центральными отростками обонятельных клеток, залегающих в </w:t>
      </w:r>
      <w:r>
        <w:rPr>
          <w:color w:val="000000"/>
          <w:spacing w:val="0"/>
          <w:w w:val="100"/>
          <w:position w:val="0"/>
          <w:shd w:val="clear" w:color="auto" w:fill="auto"/>
          <w:lang w:val="en-US" w:eastAsia="en-US" w:bidi="en-US"/>
        </w:rPr>
        <w:t xml:space="preserve">regio olfactoria </w:t>
      </w:r>
      <w:r>
        <w:rPr>
          <w:color w:val="000000"/>
          <w:spacing w:val="0"/>
          <w:w w:val="100"/>
          <w:position w:val="0"/>
          <w:shd w:val="clear" w:color="auto" w:fill="auto"/>
          <w:lang w:val="ru-RU" w:eastAsia="ru-RU" w:bidi="ru-RU"/>
        </w:rPr>
        <w:t xml:space="preserve">слизистой оболочки носовой полости. </w:t>
      </w:r>
      <w:r>
        <w:rPr>
          <w:color w:val="000000"/>
          <w:spacing w:val="0"/>
          <w:w w:val="100"/>
          <w:position w:val="0"/>
          <w:shd w:val="clear" w:color="auto" w:fill="auto"/>
          <w:lang w:val="en-US" w:eastAsia="en-US" w:bidi="en-US"/>
        </w:rPr>
        <w:t xml:space="preserve">Fila olfactoria </w:t>
      </w:r>
      <w:r>
        <w:rPr>
          <w:color w:val="000000"/>
          <w:spacing w:val="0"/>
          <w:w w:val="100"/>
          <w:position w:val="0"/>
          <w:shd w:val="clear" w:color="auto" w:fill="auto"/>
          <w:lang w:val="ru-RU" w:eastAsia="ru-RU" w:bidi="ru-RU"/>
        </w:rPr>
        <w:t>проходят через отвер</w:t>
        <w:softHyphen/>
        <w:t xml:space="preserve">стия в </w:t>
      </w:r>
      <w:r>
        <w:rPr>
          <w:color w:val="000000"/>
          <w:spacing w:val="0"/>
          <w:w w:val="100"/>
          <w:position w:val="0"/>
          <w:shd w:val="clear" w:color="auto" w:fill="auto"/>
          <w:lang w:val="en-US" w:eastAsia="en-US" w:bidi="en-US"/>
        </w:rPr>
        <w:t xml:space="preserve">lamina cribrosa </w:t>
      </w:r>
      <w:r>
        <w:rPr>
          <w:color w:val="000000"/>
          <w:spacing w:val="0"/>
          <w:w w:val="100"/>
          <w:position w:val="0"/>
          <w:shd w:val="clear" w:color="auto" w:fill="auto"/>
          <w:lang w:val="ru-RU" w:eastAsia="ru-RU" w:bidi="ru-RU"/>
        </w:rPr>
        <w:t>в верхней стенке носовой полости и затем оканчиваются в обо</w:t>
        <w:softHyphen/>
        <w:t xml:space="preserve">нятельной луковице, </w:t>
      </w:r>
      <w:r>
        <w:rPr>
          <w:color w:val="000000"/>
          <w:spacing w:val="0"/>
          <w:w w:val="100"/>
          <w:position w:val="0"/>
          <w:shd w:val="clear" w:color="auto" w:fill="auto"/>
          <w:lang w:val="en-US" w:eastAsia="en-US" w:bidi="en-US"/>
        </w:rPr>
        <w:t xml:space="preserve">bulbus olfactorius. </w:t>
      </w:r>
      <w:r>
        <w:rPr>
          <w:color w:val="000000"/>
          <w:spacing w:val="0"/>
          <w:w w:val="100"/>
          <w:position w:val="0"/>
          <w:shd w:val="clear" w:color="auto" w:fill="auto"/>
          <w:lang w:val="ru-RU" w:eastAsia="ru-RU" w:bidi="ru-RU"/>
        </w:rPr>
        <w:t xml:space="preserve">продолжающейся в обонятельные тракт и треугольник, </w:t>
      </w:r>
      <w:r>
        <w:rPr>
          <w:color w:val="000000"/>
          <w:spacing w:val="0"/>
          <w:w w:val="100"/>
          <w:position w:val="0"/>
          <w:shd w:val="clear" w:color="auto" w:fill="auto"/>
          <w:lang w:val="en-US" w:eastAsia="en-US" w:bidi="en-US"/>
        </w:rPr>
        <w:t>tractus et trigonum olfactorium.</w:t>
      </w:r>
    </w:p>
    <w:p>
      <w:pPr>
        <w:pStyle w:val="Style90"/>
        <w:keepNext/>
        <w:keepLines/>
        <w:widowControl w:val="0"/>
        <w:shd w:val="clear" w:color="auto" w:fill="auto"/>
        <w:bidi w:val="0"/>
        <w:spacing w:before="0" w:after="80" w:line="288" w:lineRule="auto"/>
        <w:ind w:left="0" w:right="0" w:firstLine="0"/>
        <w:jc w:val="center"/>
      </w:pPr>
      <w:bookmarkStart w:id="949" w:name="bookmark949"/>
      <w:r>
        <w:rPr>
          <w:color w:val="000000"/>
          <w:spacing w:val="0"/>
          <w:w w:val="100"/>
          <w:position w:val="0"/>
          <w:shd w:val="clear" w:color="auto" w:fill="auto"/>
          <w:lang w:val="ru-RU" w:eastAsia="ru-RU" w:bidi="ru-RU"/>
        </w:rPr>
        <w:t>ЗРИТЕЛЬНЫЙ НЕРВ (II)</w:t>
      </w:r>
      <w:bookmarkEnd w:id="949"/>
    </w:p>
    <w:p>
      <w:pPr>
        <w:pStyle w:val="Style14"/>
        <w:keepNext w:val="0"/>
        <w:keepLines w:val="0"/>
        <w:widowControl w:val="0"/>
        <w:shd w:val="clear" w:color="auto" w:fill="auto"/>
        <w:bidi w:val="0"/>
        <w:spacing w:before="0" w:after="0"/>
        <w:ind w:left="0" w:right="0" w:firstLine="220"/>
        <w:jc w:val="both"/>
      </w:pPr>
      <w:bookmarkStart w:id="951" w:name="bookmark951"/>
      <w:r>
        <w:rPr>
          <w:color w:val="000000"/>
          <w:spacing w:val="0"/>
          <w:w w:val="100"/>
          <w:position w:val="0"/>
          <w:shd w:val="clear" w:color="auto" w:fill="auto"/>
          <w:lang w:val="ru-RU" w:eastAsia="ru-RU" w:bidi="ru-RU"/>
        </w:rPr>
        <w:t xml:space="preserve">Зрительный нерв, </w:t>
      </w:r>
      <w:r>
        <w:rPr>
          <w:color w:val="000000"/>
          <w:spacing w:val="0"/>
          <w:w w:val="100"/>
          <w:position w:val="0"/>
          <w:shd w:val="clear" w:color="auto" w:fill="auto"/>
          <w:lang w:val="en-US" w:eastAsia="en-US" w:bidi="en-US"/>
        </w:rPr>
        <w:t xml:space="preserve">n. opticus, </w:t>
      </w:r>
      <w:r>
        <w:rPr>
          <w:color w:val="000000"/>
          <w:spacing w:val="0"/>
          <w:w w:val="100"/>
          <w:position w:val="0"/>
          <w:shd w:val="clear" w:color="auto" w:fill="auto"/>
          <w:lang w:val="ru-RU" w:eastAsia="ru-RU" w:bidi="ru-RU"/>
        </w:rPr>
        <w:t>в процессе эмбриогенеза вырастает как ножка глаз</w:t>
        <w:softHyphen/>
        <w:t xml:space="preserve">ного бокала из промежуточного мозга, а в процессе филогенеза связан со средним мозгом, возникающим в связи с рецептором света, чем и объясняются его прочные связи с этими отделами головного мозга. Он является проводником раздражений от сетчатки и содержит соматические чувствительные волокна. Как производное мозга, он не имеет узла, так же как и I пара черепных нервов, а входящие в его состав афферентные волокна составляют продолжение нейритов мультиполярных нервных клеток сетчатки глаза. Отойдя от заднего полюса глазного яблока, </w:t>
      </w:r>
      <w:r>
        <w:rPr>
          <w:color w:val="000000"/>
          <w:spacing w:val="0"/>
          <w:w w:val="100"/>
          <w:position w:val="0"/>
          <w:shd w:val="clear" w:color="auto" w:fill="auto"/>
          <w:lang w:val="en-US" w:eastAsia="en-US" w:bidi="en-US"/>
        </w:rPr>
        <w:t xml:space="preserve">n. opticus </w:t>
      </w:r>
      <w:r>
        <w:rPr>
          <w:color w:val="000000"/>
          <w:spacing w:val="0"/>
          <w:w w:val="100"/>
          <w:position w:val="0"/>
          <w:shd w:val="clear" w:color="auto" w:fill="auto"/>
          <w:lang w:val="ru-RU" w:eastAsia="ru-RU" w:bidi="ru-RU"/>
        </w:rPr>
        <w:t xml:space="preserve">покидает глазницу через </w:t>
      </w:r>
      <w:r>
        <w:rPr>
          <w:color w:val="000000"/>
          <w:spacing w:val="0"/>
          <w:w w:val="100"/>
          <w:position w:val="0"/>
          <w:shd w:val="clear" w:color="auto" w:fill="auto"/>
          <w:lang w:val="en-US" w:eastAsia="en-US" w:bidi="en-US"/>
        </w:rPr>
        <w:t xml:space="preserve">canalis opticus </w:t>
      </w:r>
      <w:r>
        <w:rPr>
          <w:color w:val="000000"/>
          <w:spacing w:val="0"/>
          <w:w w:val="100"/>
          <w:position w:val="0"/>
          <w:shd w:val="clear" w:color="auto" w:fill="auto"/>
          <w:lang w:val="ru-RU" w:eastAsia="ru-RU" w:bidi="ru-RU"/>
        </w:rPr>
        <w:t xml:space="preserve">и, войдя в полость черепа вместе с таким же нервом другой стороны, образует зрительный перекрест, </w:t>
      </w:r>
      <w:r>
        <w:rPr>
          <w:color w:val="000000"/>
          <w:spacing w:val="0"/>
          <w:w w:val="100"/>
          <w:position w:val="0"/>
          <w:shd w:val="clear" w:color="auto" w:fill="auto"/>
          <w:lang w:val="en-US" w:eastAsia="en-US" w:bidi="en-US"/>
        </w:rPr>
        <w:t xml:space="preserve">chiasma opticum, </w:t>
      </w:r>
      <w:r>
        <w:rPr>
          <w:color w:val="000000"/>
          <w:spacing w:val="0"/>
          <w:w w:val="100"/>
          <w:position w:val="0"/>
          <w:shd w:val="clear" w:color="auto" w:fill="auto"/>
          <w:lang w:val="ru-RU" w:eastAsia="ru-RU" w:bidi="ru-RU"/>
        </w:rPr>
        <w:t xml:space="preserve">лежащий в </w:t>
      </w:r>
      <w:r>
        <w:rPr>
          <w:color w:val="000000"/>
          <w:spacing w:val="0"/>
          <w:w w:val="100"/>
          <w:position w:val="0"/>
          <w:shd w:val="clear" w:color="auto" w:fill="auto"/>
          <w:lang w:val="en-US" w:eastAsia="en-US" w:bidi="en-US"/>
        </w:rPr>
        <w:t xml:space="preserve">sulcus chiasmatis </w:t>
      </w:r>
      <w:r>
        <w:rPr>
          <w:color w:val="000000"/>
          <w:spacing w:val="0"/>
          <w:w w:val="100"/>
          <w:position w:val="0"/>
          <w:shd w:val="clear" w:color="auto" w:fill="auto"/>
          <w:lang w:val="ru-RU" w:eastAsia="ru-RU" w:bidi="ru-RU"/>
        </w:rPr>
        <w:t>клиновидной кости (перекрест неполный, перекрещиваются лишь меди</w:t>
        <w:softHyphen/>
        <w:t>альные волокна нерва). Продолжением зрительного пути за хиазмой является зри</w:t>
        <w:softHyphen/>
        <w:t xml:space="preserve">тельный тракт, </w:t>
      </w:r>
      <w:r>
        <w:rPr>
          <w:color w:val="000000"/>
          <w:spacing w:val="0"/>
          <w:w w:val="100"/>
          <w:position w:val="0"/>
          <w:shd w:val="clear" w:color="auto" w:fill="auto"/>
          <w:lang w:val="en-US" w:eastAsia="en-US" w:bidi="en-US"/>
        </w:rPr>
        <w:t xml:space="preserve">tractus opticus, </w:t>
      </w:r>
      <w:r>
        <w:rPr>
          <w:color w:val="000000"/>
          <w:spacing w:val="0"/>
          <w:w w:val="100"/>
          <w:position w:val="0"/>
          <w:shd w:val="clear" w:color="auto" w:fill="auto"/>
          <w:lang w:val="ru-RU" w:eastAsia="ru-RU" w:bidi="ru-RU"/>
        </w:rPr>
        <w:t xml:space="preserve">оканчивающийся в латеральном коленчатом теле, </w:t>
      </w:r>
      <w:r>
        <w:rPr>
          <w:color w:val="000000"/>
          <w:spacing w:val="0"/>
          <w:w w:val="100"/>
          <w:position w:val="0"/>
          <w:shd w:val="clear" w:color="auto" w:fill="auto"/>
          <w:lang w:val="en-US" w:eastAsia="en-US" w:bidi="en-US"/>
        </w:rPr>
        <w:t xml:space="preserve">corpus geniculatum laterale, </w:t>
      </w:r>
      <w:r>
        <w:rPr>
          <w:color w:val="000000"/>
          <w:spacing w:val="0"/>
          <w:w w:val="100"/>
          <w:position w:val="0"/>
          <w:shd w:val="clear" w:color="auto" w:fill="auto"/>
          <w:lang w:val="ru-RU" w:eastAsia="ru-RU" w:bidi="ru-RU"/>
        </w:rPr>
        <w:t xml:space="preserve">подушке зрительного бугра, </w:t>
      </w:r>
      <w:r>
        <w:rPr>
          <w:color w:val="000000"/>
          <w:spacing w:val="0"/>
          <w:w w:val="100"/>
          <w:position w:val="0"/>
          <w:shd w:val="clear" w:color="auto" w:fill="auto"/>
          <w:lang w:val="en-US" w:eastAsia="en-US" w:bidi="en-US"/>
        </w:rPr>
        <w:t xml:space="preserve">pulvinar thalami, </w:t>
      </w:r>
      <w:r>
        <w:rPr>
          <w:color w:val="000000"/>
          <w:spacing w:val="0"/>
          <w:w w:val="100"/>
          <w:position w:val="0"/>
          <w:shd w:val="clear" w:color="auto" w:fill="auto"/>
          <w:lang w:val="ru-RU" w:eastAsia="ru-RU" w:bidi="ru-RU"/>
        </w:rPr>
        <w:t>и в верх</w:t>
        <w:softHyphen/>
        <w:t>нем холмике крыши среднего мозга (подробно см. «Орган зрения»). Между обеими сетчатками имеется связь через нервный пучок, идущий через передний угол пере</w:t>
        <w:softHyphen/>
        <w:t>креста. Эта связь аналогична комиссуральным связям полушарий мозга. Наличие указанной связи объясняет тот факт, что при повреждениях или заболеваниях одного глаза имеются выпадения поля зрения и другого глаза.</w:t>
      </w:r>
      <w:bookmarkEnd w:id="951"/>
    </w:p>
    <w:p>
      <w:pPr>
        <w:pStyle w:val="Style14"/>
        <w:keepNext w:val="0"/>
        <w:keepLines w:val="0"/>
        <w:widowControl w:val="0"/>
        <w:shd w:val="clear" w:color="auto" w:fill="auto"/>
        <w:bidi w:val="0"/>
        <w:spacing w:before="0" w:after="500"/>
        <w:ind w:left="0" w:right="0" w:firstLine="220"/>
        <w:jc w:val="both"/>
      </w:pPr>
      <w:r>
        <w:rPr>
          <w:color w:val="000000"/>
          <w:spacing w:val="0"/>
          <w:w w:val="100"/>
          <w:position w:val="0"/>
          <w:shd w:val="clear" w:color="auto" w:fill="auto"/>
          <w:lang w:val="ru-RU" w:eastAsia="ru-RU" w:bidi="ru-RU"/>
        </w:rPr>
        <w:t>Топография ядер черепных нервов, места входа их в мозг или выхода из него и из полости черепа представлены в табл. 2.</w:t>
      </w:r>
    </w:p>
    <w:p>
      <w:pPr>
        <w:pStyle w:val="Style69"/>
        <w:keepNext w:val="0"/>
        <w:keepLines w:val="0"/>
        <w:widowControl w:val="0"/>
        <w:shd w:val="clear" w:color="auto" w:fill="auto"/>
        <w:bidi w:val="0"/>
        <w:spacing w:before="0" w:after="0" w:line="240" w:lineRule="auto"/>
        <w:ind w:left="0" w:right="0" w:firstLine="0"/>
        <w:jc w:val="right"/>
        <w:rPr>
          <w:sz w:val="9"/>
          <w:szCs w:val="9"/>
        </w:rPr>
      </w:pPr>
      <w:r>
        <w:rPr>
          <w:b w:val="0"/>
          <w:bCs w:val="0"/>
          <w:i/>
          <w:iCs/>
          <w:color w:val="000000"/>
          <w:spacing w:val="0"/>
          <w:w w:val="100"/>
          <w:position w:val="0"/>
          <w:sz w:val="9"/>
          <w:szCs w:val="9"/>
          <w:shd w:val="clear" w:color="auto" w:fill="auto"/>
          <w:lang w:val="ru-RU" w:eastAsia="ru-RU" w:bidi="ru-RU"/>
        </w:rPr>
        <w:t>Таблица 2</w:t>
      </w:r>
    </w:p>
    <w:p>
      <w:pPr>
        <w:pStyle w:val="Style69"/>
        <w:keepNext w:val="0"/>
        <w:keepLines w:val="0"/>
        <w:widowControl w:val="0"/>
        <w:shd w:val="clear" w:color="auto" w:fill="auto"/>
        <w:bidi w:val="0"/>
        <w:spacing w:before="0" w:after="0" w:line="240" w:lineRule="auto"/>
        <w:ind w:left="1958" w:right="0" w:firstLine="0"/>
        <w:jc w:val="left"/>
      </w:pPr>
      <w:r>
        <w:rPr>
          <w:color w:val="000000"/>
          <w:spacing w:val="0"/>
          <w:w w:val="100"/>
          <w:position w:val="0"/>
          <w:shd w:val="clear" w:color="auto" w:fill="auto"/>
          <w:lang w:val="ru-RU" w:eastAsia="ru-RU" w:bidi="ru-RU"/>
        </w:rPr>
        <w:t>Черепные нервы</w:t>
      </w:r>
    </w:p>
    <w:tbl>
      <w:tblPr>
        <w:tblOverlap w:val="never"/>
        <w:jc w:val="center"/>
        <w:tblLayout w:type="fixed"/>
      </w:tblPr>
      <w:tblGrid>
        <w:gridCol w:w="912"/>
        <w:gridCol w:w="960"/>
        <w:gridCol w:w="965"/>
        <w:gridCol w:w="960"/>
        <w:gridCol w:w="970"/>
      </w:tblGrid>
      <w:tr>
        <w:trPr>
          <w:trHeight w:val="374" w:hRule="exact"/>
        </w:trPr>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66" w:lineRule="auto"/>
              <w:ind w:left="0" w:right="0" w:firstLine="0"/>
              <w:jc w:val="center"/>
              <w:rPr>
                <w:sz w:val="9"/>
                <w:szCs w:val="9"/>
              </w:rPr>
            </w:pPr>
            <w:r>
              <w:rPr>
                <w:color w:val="000000"/>
                <w:spacing w:val="0"/>
                <w:w w:val="100"/>
                <w:position w:val="0"/>
                <w:sz w:val="9"/>
                <w:szCs w:val="9"/>
                <w:shd w:val="clear" w:color="auto" w:fill="auto"/>
                <w:lang w:val="ru-RU" w:eastAsia="ru-RU" w:bidi="ru-RU"/>
              </w:rPr>
              <w:t>Номер пары и название</w:t>
            </w:r>
          </w:p>
        </w:tc>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40" w:lineRule="auto"/>
              <w:ind w:left="0" w:right="0" w:firstLine="160"/>
              <w:jc w:val="left"/>
              <w:rPr>
                <w:sz w:val="9"/>
                <w:szCs w:val="9"/>
              </w:rPr>
            </w:pPr>
            <w:r>
              <w:rPr>
                <w:color w:val="000000"/>
                <w:spacing w:val="0"/>
                <w:w w:val="100"/>
                <w:position w:val="0"/>
                <w:sz w:val="9"/>
                <w:szCs w:val="9"/>
                <w:shd w:val="clear" w:color="auto" w:fill="auto"/>
                <w:lang w:val="ru-RU" w:eastAsia="ru-RU" w:bidi="ru-RU"/>
              </w:rPr>
              <w:t>Название ядер</w:t>
            </w:r>
          </w:p>
        </w:tc>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40" w:lineRule="auto"/>
              <w:ind w:left="0" w:right="0" w:firstLine="0"/>
              <w:jc w:val="left"/>
              <w:rPr>
                <w:sz w:val="9"/>
                <w:szCs w:val="9"/>
              </w:rPr>
            </w:pPr>
            <w:r>
              <w:rPr>
                <w:color w:val="000000"/>
                <w:spacing w:val="0"/>
                <w:w w:val="100"/>
                <w:position w:val="0"/>
                <w:sz w:val="9"/>
                <w:szCs w:val="9"/>
                <w:shd w:val="clear" w:color="auto" w:fill="auto"/>
                <w:lang w:val="ru-RU" w:eastAsia="ru-RU" w:bidi="ru-RU"/>
              </w:rPr>
              <w:t>Топография ядер</w:t>
            </w:r>
          </w:p>
        </w:tc>
        <w:tc>
          <w:tcPr>
            <w:tcBorders>
              <w:top w:val="single" w:sz="4"/>
              <w:left w:val="single" w:sz="4"/>
            </w:tcBorders>
            <w:shd w:val="clear" w:color="auto" w:fill="auto"/>
            <w:vAlign w:val="bottom"/>
          </w:tcPr>
          <w:p>
            <w:pPr>
              <w:pStyle w:val="Style9"/>
              <w:keepNext w:val="0"/>
              <w:keepLines w:val="0"/>
              <w:widowControl w:val="0"/>
              <w:shd w:val="clear" w:color="auto" w:fill="auto"/>
              <w:bidi w:val="0"/>
              <w:spacing w:before="0" w:after="0" w:line="266" w:lineRule="auto"/>
              <w:ind w:left="0" w:right="0" w:firstLine="0"/>
              <w:jc w:val="center"/>
              <w:rPr>
                <w:sz w:val="9"/>
                <w:szCs w:val="9"/>
              </w:rPr>
            </w:pPr>
            <w:r>
              <w:rPr>
                <w:color w:val="000000"/>
                <w:spacing w:val="0"/>
                <w:w w:val="100"/>
                <w:position w:val="0"/>
                <w:sz w:val="9"/>
                <w:szCs w:val="9"/>
                <w:shd w:val="clear" w:color="auto" w:fill="auto"/>
                <w:lang w:val="ru-RU" w:eastAsia="ru-RU" w:bidi="ru-RU"/>
              </w:rPr>
              <w:t>Место выхода нерва из мозга или входа нерва в мозг</w:t>
            </w:r>
          </w:p>
        </w:tc>
        <w:tc>
          <w:tcPr>
            <w:tcBorders>
              <w:top w:val="single" w:sz="4"/>
              <w:left w:val="single" w:sz="4"/>
              <w:right w:val="single" w:sz="4"/>
            </w:tcBorders>
            <w:shd w:val="clear" w:color="auto" w:fill="auto"/>
            <w:vAlign w:val="bottom"/>
          </w:tcPr>
          <w:p>
            <w:pPr>
              <w:pStyle w:val="Style9"/>
              <w:keepNext w:val="0"/>
              <w:keepLines w:val="0"/>
              <w:widowControl w:val="0"/>
              <w:shd w:val="clear" w:color="auto" w:fill="auto"/>
              <w:bidi w:val="0"/>
              <w:spacing w:before="0" w:after="0" w:line="266" w:lineRule="auto"/>
              <w:ind w:left="0" w:right="0" w:firstLine="0"/>
              <w:jc w:val="center"/>
              <w:rPr>
                <w:sz w:val="9"/>
                <w:szCs w:val="9"/>
              </w:rPr>
            </w:pPr>
            <w:r>
              <w:rPr>
                <w:color w:val="000000"/>
                <w:spacing w:val="0"/>
                <w:w w:val="100"/>
                <w:position w:val="0"/>
                <w:sz w:val="9"/>
                <w:szCs w:val="9"/>
                <w:shd w:val="clear" w:color="auto" w:fill="auto"/>
                <w:lang w:val="ru-RU" w:eastAsia="ru-RU" w:bidi="ru-RU"/>
              </w:rPr>
              <w:t>Место выхода нерва из полости черепа или входа в нее</w:t>
            </w:r>
          </w:p>
        </w:tc>
      </w:tr>
      <w:tr>
        <w:trPr>
          <w:trHeight w:val="394" w:hRule="exact"/>
        </w:trPr>
        <w:tc>
          <w:tcPr>
            <w:tcBorders>
              <w:top w:val="single" w:sz="4"/>
              <w:left w:val="single" w:sz="4"/>
            </w:tcBorders>
            <w:shd w:val="clear" w:color="auto" w:fill="auto"/>
            <w:vAlign w:val="bottom"/>
          </w:tcPr>
          <w:p>
            <w:pPr>
              <w:pStyle w:val="Style9"/>
              <w:keepNext w:val="0"/>
              <w:keepLines w:val="0"/>
              <w:widowControl w:val="0"/>
              <w:shd w:val="clear" w:color="auto" w:fill="auto"/>
              <w:bidi w:val="0"/>
              <w:spacing w:before="0" w:after="0" w:line="283" w:lineRule="auto"/>
              <w:ind w:left="0" w:right="0" w:firstLine="0"/>
              <w:jc w:val="left"/>
              <w:rPr>
                <w:sz w:val="9"/>
                <w:szCs w:val="9"/>
              </w:rPr>
            </w:pPr>
            <w:r>
              <w:rPr>
                <w:color w:val="000000"/>
                <w:spacing w:val="0"/>
                <w:w w:val="100"/>
                <w:position w:val="0"/>
                <w:sz w:val="9"/>
                <w:szCs w:val="9"/>
                <w:shd w:val="clear" w:color="auto" w:fill="auto"/>
                <w:lang w:val="ru-RU" w:eastAsia="ru-RU" w:bidi="ru-RU"/>
              </w:rPr>
              <w:t>I — Обонятель</w:t>
              <w:softHyphen/>
              <w:t xml:space="preserve">ный нерв, п. </w:t>
            </w:r>
            <w:r>
              <w:rPr>
                <w:color w:val="000000"/>
                <w:spacing w:val="0"/>
                <w:w w:val="100"/>
                <w:position w:val="0"/>
                <w:sz w:val="9"/>
                <w:szCs w:val="9"/>
                <w:shd w:val="clear" w:color="auto" w:fill="auto"/>
                <w:lang w:val="en-US" w:eastAsia="en-US" w:bidi="en-US"/>
              </w:rPr>
              <w:t>olfac- tonus</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40" w:lineRule="auto"/>
              <w:ind w:left="0" w:right="0" w:firstLine="0"/>
              <w:jc w:val="left"/>
              <w:rPr>
                <w:sz w:val="9"/>
                <w:szCs w:val="9"/>
              </w:rPr>
            </w:pPr>
            <w:r>
              <w:rPr>
                <w:color w:val="000000"/>
                <w:spacing w:val="0"/>
                <w:w w:val="100"/>
                <w:position w:val="0"/>
                <w:sz w:val="9"/>
                <w:szCs w:val="9"/>
                <w:shd w:val="clear" w:color="auto" w:fill="auto"/>
                <w:lang w:val="en-US" w:eastAsia="en-US" w:bidi="en-US"/>
              </w:rPr>
              <w:t>Bulbus olfactorius</w:t>
            </w:r>
          </w:p>
        </w:tc>
        <w:tc>
          <w:tcPr>
            <w:tcBorders>
              <w:top w:val="single" w:sz="4"/>
              <w:left w:val="single" w:sz="4"/>
              <w:right w:val="single" w:sz="4"/>
            </w:tcBorders>
            <w:shd w:val="clear" w:color="auto" w:fill="auto"/>
            <w:vAlign w:val="top"/>
          </w:tcPr>
          <w:p>
            <w:pPr>
              <w:pStyle w:val="Style9"/>
              <w:keepNext w:val="0"/>
              <w:keepLines w:val="0"/>
              <w:widowControl w:val="0"/>
              <w:shd w:val="clear" w:color="auto" w:fill="auto"/>
              <w:bidi w:val="0"/>
              <w:spacing w:before="0" w:after="0" w:line="276" w:lineRule="auto"/>
              <w:ind w:left="0" w:right="0" w:firstLine="0"/>
              <w:jc w:val="both"/>
              <w:rPr>
                <w:sz w:val="9"/>
                <w:szCs w:val="9"/>
              </w:rPr>
            </w:pPr>
            <w:r>
              <w:rPr>
                <w:color w:val="000000"/>
                <w:spacing w:val="0"/>
                <w:w w:val="100"/>
                <w:position w:val="0"/>
                <w:sz w:val="9"/>
                <w:szCs w:val="9"/>
                <w:shd w:val="clear" w:color="auto" w:fill="auto"/>
                <w:lang w:val="en-US" w:eastAsia="en-US" w:bidi="en-US"/>
              </w:rPr>
              <w:t>Lamina enbrosa ossis ethmoidalis</w:t>
            </w:r>
          </w:p>
        </w:tc>
      </w:tr>
      <w:tr>
        <w:trPr>
          <w:trHeight w:val="274" w:hRule="exact"/>
        </w:trPr>
        <w:tc>
          <w:tcPr>
            <w:tcBorders>
              <w:top w:val="single" w:sz="4"/>
              <w:left w:val="single" w:sz="4"/>
            </w:tcBorders>
            <w:shd w:val="clear" w:color="auto" w:fill="auto"/>
            <w:vAlign w:val="bottom"/>
          </w:tcPr>
          <w:p>
            <w:pPr>
              <w:pStyle w:val="Style9"/>
              <w:keepNext w:val="0"/>
              <w:keepLines w:val="0"/>
              <w:widowControl w:val="0"/>
              <w:shd w:val="clear" w:color="auto" w:fill="auto"/>
              <w:bidi w:val="0"/>
              <w:spacing w:before="0" w:after="0" w:line="290" w:lineRule="auto"/>
              <w:ind w:left="0" w:right="0" w:firstLine="0"/>
              <w:jc w:val="left"/>
              <w:rPr>
                <w:sz w:val="9"/>
                <w:szCs w:val="9"/>
              </w:rPr>
            </w:pPr>
            <w:r>
              <w:rPr>
                <w:color w:val="000000"/>
                <w:spacing w:val="0"/>
                <w:w w:val="100"/>
                <w:position w:val="0"/>
                <w:sz w:val="9"/>
                <w:szCs w:val="9"/>
                <w:shd w:val="clear" w:color="auto" w:fill="auto"/>
                <w:lang w:val="ru-RU" w:eastAsia="ru-RU" w:bidi="ru-RU"/>
              </w:rPr>
              <w:t xml:space="preserve">11 — Зрительный нерв, п. </w:t>
            </w:r>
            <w:r>
              <w:rPr>
                <w:color w:val="000000"/>
                <w:spacing w:val="0"/>
                <w:w w:val="100"/>
                <w:position w:val="0"/>
                <w:sz w:val="9"/>
                <w:szCs w:val="9"/>
                <w:shd w:val="clear" w:color="auto" w:fill="auto"/>
                <w:lang w:val="en-US" w:eastAsia="en-US" w:bidi="en-US"/>
              </w:rPr>
              <w:t>opticus</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bottom"/>
          </w:tcPr>
          <w:p>
            <w:pPr>
              <w:pStyle w:val="Style9"/>
              <w:keepNext w:val="0"/>
              <w:keepLines w:val="0"/>
              <w:widowControl w:val="0"/>
              <w:shd w:val="clear" w:color="auto" w:fill="auto"/>
              <w:bidi w:val="0"/>
              <w:spacing w:before="0" w:after="0" w:line="276" w:lineRule="auto"/>
              <w:ind w:left="0" w:right="0" w:firstLine="0"/>
              <w:jc w:val="both"/>
              <w:rPr>
                <w:sz w:val="9"/>
                <w:szCs w:val="9"/>
              </w:rPr>
            </w:pPr>
            <w:r>
              <w:rPr>
                <w:color w:val="000000"/>
                <w:spacing w:val="0"/>
                <w:w w:val="100"/>
                <w:position w:val="0"/>
                <w:sz w:val="9"/>
                <w:szCs w:val="9"/>
                <w:shd w:val="clear" w:color="auto" w:fill="auto"/>
                <w:lang w:val="en-US" w:eastAsia="en-US" w:bidi="en-US"/>
              </w:rPr>
              <w:t xml:space="preserve">Chiasma opticum </w:t>
            </w:r>
            <w:r>
              <w:rPr>
                <w:color w:val="000000"/>
                <w:spacing w:val="0"/>
                <w:w w:val="100"/>
                <w:position w:val="0"/>
                <w:sz w:val="9"/>
                <w:szCs w:val="9"/>
                <w:shd w:val="clear" w:color="auto" w:fill="auto"/>
                <w:lang w:val="ru-RU" w:eastAsia="ru-RU" w:bidi="ru-RU"/>
              </w:rPr>
              <w:t>на основании мозга</w:t>
            </w:r>
          </w:p>
        </w:tc>
        <w:tc>
          <w:tcPr>
            <w:tcBorders>
              <w:top w:val="single" w:sz="4"/>
              <w:left w:val="single" w:sz="4"/>
              <w:right w:val="single" w:sz="4"/>
            </w:tcBorders>
            <w:shd w:val="clear" w:color="auto" w:fill="auto"/>
            <w:vAlign w:val="top"/>
          </w:tcPr>
          <w:p>
            <w:pPr>
              <w:pStyle w:val="Style9"/>
              <w:keepNext w:val="0"/>
              <w:keepLines w:val="0"/>
              <w:widowControl w:val="0"/>
              <w:shd w:val="clear" w:color="auto" w:fill="auto"/>
              <w:bidi w:val="0"/>
              <w:spacing w:before="0" w:after="0" w:line="240" w:lineRule="auto"/>
              <w:ind w:left="0" w:right="0" w:firstLine="0"/>
              <w:jc w:val="both"/>
              <w:rPr>
                <w:sz w:val="9"/>
                <w:szCs w:val="9"/>
              </w:rPr>
            </w:pPr>
            <w:r>
              <w:rPr>
                <w:color w:val="000000"/>
                <w:spacing w:val="0"/>
                <w:w w:val="100"/>
                <w:position w:val="0"/>
                <w:sz w:val="9"/>
                <w:szCs w:val="9"/>
                <w:shd w:val="clear" w:color="auto" w:fill="auto"/>
                <w:lang w:val="en-US" w:eastAsia="en-US" w:bidi="en-US"/>
              </w:rPr>
              <w:t>Canalis opticus</w:t>
            </w:r>
          </w:p>
        </w:tc>
      </w:tr>
      <w:tr>
        <w:trPr>
          <w:trHeight w:val="1133" w:hRule="exact"/>
        </w:trPr>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83" w:lineRule="auto"/>
              <w:ind w:left="0" w:right="0" w:firstLine="0"/>
              <w:jc w:val="left"/>
              <w:rPr>
                <w:sz w:val="9"/>
                <w:szCs w:val="9"/>
              </w:rPr>
            </w:pPr>
            <w:r>
              <w:rPr>
                <w:color w:val="000000"/>
                <w:spacing w:val="0"/>
                <w:w w:val="100"/>
                <w:position w:val="0"/>
                <w:sz w:val="9"/>
                <w:szCs w:val="9"/>
                <w:shd w:val="clear" w:color="auto" w:fill="auto"/>
                <w:lang w:val="en-US" w:eastAsia="en-US" w:bidi="en-US"/>
              </w:rPr>
              <w:t xml:space="preserve">111 </w:t>
            </w:r>
            <w:r>
              <w:rPr>
                <w:color w:val="000000"/>
                <w:spacing w:val="0"/>
                <w:w w:val="100"/>
                <w:position w:val="0"/>
                <w:sz w:val="9"/>
                <w:szCs w:val="9"/>
                <w:shd w:val="clear" w:color="auto" w:fill="auto"/>
                <w:lang w:val="ru-RU" w:eastAsia="ru-RU" w:bidi="ru-RU"/>
              </w:rPr>
              <w:t xml:space="preserve">— Глазодви1а- тсльный нерв, п. </w:t>
            </w:r>
            <w:r>
              <w:rPr>
                <w:color w:val="000000"/>
                <w:spacing w:val="0"/>
                <w:w w:val="100"/>
                <w:position w:val="0"/>
                <w:sz w:val="9"/>
                <w:szCs w:val="9"/>
                <w:shd w:val="clear" w:color="auto" w:fill="auto"/>
                <w:lang w:val="en-US" w:eastAsia="en-US" w:bidi="en-US"/>
              </w:rPr>
              <w:t>oculomotonus</w:t>
            </w:r>
          </w:p>
        </w:tc>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360" w:line="276" w:lineRule="auto"/>
              <w:ind w:left="0" w:right="0" w:firstLine="0"/>
              <w:jc w:val="left"/>
              <w:rPr>
                <w:sz w:val="9"/>
                <w:szCs w:val="9"/>
              </w:rPr>
            </w:pPr>
            <w:r>
              <w:rPr>
                <w:color w:val="000000"/>
                <w:spacing w:val="0"/>
                <w:w w:val="100"/>
                <w:position w:val="0"/>
                <w:sz w:val="9"/>
                <w:szCs w:val="9"/>
                <w:shd w:val="clear" w:color="auto" w:fill="auto"/>
                <w:lang w:val="en-US" w:eastAsia="en-US" w:bidi="en-US"/>
              </w:rPr>
              <w:t xml:space="preserve">aj Nucleus </w:t>
            </w:r>
            <w:r>
              <w:rPr>
                <w:color w:val="000000"/>
                <w:spacing w:val="0"/>
                <w:w w:val="100"/>
                <w:position w:val="0"/>
                <w:sz w:val="9"/>
                <w:szCs w:val="9"/>
                <w:shd w:val="clear" w:color="auto" w:fill="auto"/>
                <w:lang w:val="ru-RU" w:eastAsia="ru-RU" w:bidi="ru-RU"/>
              </w:rPr>
              <w:t xml:space="preserve">п </w:t>
            </w:r>
            <w:r>
              <w:rPr>
                <w:color w:val="000000"/>
                <w:spacing w:val="0"/>
                <w:w w:val="100"/>
                <w:position w:val="0"/>
                <w:sz w:val="9"/>
                <w:szCs w:val="9"/>
                <w:shd w:val="clear" w:color="auto" w:fill="auto"/>
                <w:lang w:val="en-US" w:eastAsia="en-US" w:bidi="en-US"/>
              </w:rPr>
              <w:t>oculomotorii</w:t>
            </w:r>
          </w:p>
          <w:p>
            <w:pPr>
              <w:pStyle w:val="Style9"/>
              <w:keepNext w:val="0"/>
              <w:keepLines w:val="0"/>
              <w:widowControl w:val="0"/>
              <w:shd w:val="clear" w:color="auto" w:fill="auto"/>
              <w:bidi w:val="0"/>
              <w:spacing w:before="0" w:after="0" w:line="290" w:lineRule="auto"/>
              <w:ind w:left="0" w:right="0" w:firstLine="0"/>
              <w:jc w:val="left"/>
              <w:rPr>
                <w:sz w:val="9"/>
                <w:szCs w:val="9"/>
              </w:rPr>
            </w:pPr>
            <w:r>
              <w:rPr>
                <w:color w:val="000000"/>
                <w:spacing w:val="0"/>
                <w:w w:val="100"/>
                <w:position w:val="0"/>
                <w:sz w:val="9"/>
                <w:szCs w:val="9"/>
                <w:shd w:val="clear" w:color="auto" w:fill="auto"/>
                <w:lang w:val="ru-RU" w:eastAsia="ru-RU" w:bidi="ru-RU"/>
              </w:rPr>
              <w:t xml:space="preserve">б) </w:t>
            </w:r>
            <w:r>
              <w:rPr>
                <w:color w:val="000000"/>
                <w:spacing w:val="0"/>
                <w:w w:val="100"/>
                <w:position w:val="0"/>
                <w:sz w:val="9"/>
                <w:szCs w:val="9"/>
                <w:shd w:val="clear" w:color="auto" w:fill="auto"/>
                <w:lang w:val="en-US" w:eastAsia="en-US" w:bidi="en-US"/>
              </w:rPr>
              <w:t>Nucleus acces</w:t>
              <w:softHyphen/>
              <w:t xml:space="preserve">sorius </w:t>
            </w:r>
            <w:r>
              <w:rPr>
                <w:color w:val="000000"/>
                <w:spacing w:val="0"/>
                <w:w w:val="100"/>
                <w:position w:val="0"/>
                <w:sz w:val="9"/>
                <w:szCs w:val="9"/>
                <w:shd w:val="clear" w:color="auto" w:fill="auto"/>
                <w:lang w:val="ru-RU" w:eastAsia="ru-RU" w:bidi="ru-RU"/>
              </w:rPr>
              <w:t>и непарное срединное</w:t>
            </w:r>
          </w:p>
        </w:tc>
        <w:tc>
          <w:tcPr>
            <w:tcBorders>
              <w:top w:val="single" w:sz="4"/>
              <w:left w:val="single" w:sz="4"/>
            </w:tcBorders>
            <w:shd w:val="clear" w:color="auto" w:fill="auto"/>
            <w:vAlign w:val="bottom"/>
          </w:tcPr>
          <w:p>
            <w:pPr>
              <w:pStyle w:val="Style9"/>
              <w:keepNext w:val="0"/>
              <w:keepLines w:val="0"/>
              <w:widowControl w:val="0"/>
              <w:numPr>
                <w:ilvl w:val="0"/>
                <w:numId w:val="531"/>
              </w:numPr>
              <w:shd w:val="clear" w:color="auto" w:fill="auto"/>
              <w:tabs>
                <w:tab w:pos="106" w:val="left"/>
              </w:tabs>
              <w:bidi w:val="0"/>
              <w:spacing w:before="0" w:after="0" w:line="286" w:lineRule="auto"/>
              <w:ind w:left="0" w:right="0" w:firstLine="0"/>
              <w:jc w:val="left"/>
              <w:rPr>
                <w:sz w:val="9"/>
                <w:szCs w:val="9"/>
              </w:rPr>
            </w:pPr>
            <w:r>
              <w:rPr>
                <w:color w:val="000000"/>
                <w:spacing w:val="0"/>
                <w:w w:val="100"/>
                <w:position w:val="0"/>
                <w:sz w:val="9"/>
                <w:szCs w:val="9"/>
                <w:shd w:val="clear" w:color="auto" w:fill="auto"/>
                <w:lang w:val="en-US" w:eastAsia="en-US" w:bidi="en-US"/>
              </w:rPr>
              <w:t xml:space="preserve">Tegmentum </w:t>
            </w:r>
            <w:r>
              <w:rPr>
                <w:color w:val="000000"/>
                <w:spacing w:val="0"/>
                <w:w w:val="100"/>
                <w:position w:val="0"/>
                <w:sz w:val="9"/>
                <w:szCs w:val="9"/>
                <w:shd w:val="clear" w:color="auto" w:fill="auto"/>
                <w:lang w:val="ru-RU" w:eastAsia="ru-RU" w:bidi="ru-RU"/>
              </w:rPr>
              <w:t xml:space="preserve">рс- </w:t>
            </w:r>
            <w:r>
              <w:rPr>
                <w:color w:val="000000"/>
                <w:spacing w:val="0"/>
                <w:w w:val="100"/>
                <w:position w:val="0"/>
                <w:sz w:val="9"/>
                <w:szCs w:val="9"/>
                <w:shd w:val="clear" w:color="auto" w:fill="auto"/>
                <w:lang w:val="en-US" w:eastAsia="en-US" w:bidi="en-US"/>
              </w:rPr>
              <w:t xml:space="preserve">dunculi cerebri, </w:t>
            </w:r>
            <w:r>
              <w:rPr>
                <w:color w:val="000000"/>
                <w:spacing w:val="0"/>
                <w:w w:val="100"/>
                <w:position w:val="0"/>
                <w:sz w:val="9"/>
                <w:szCs w:val="9"/>
                <w:shd w:val="clear" w:color="auto" w:fill="auto"/>
                <w:lang w:val="ru-RU" w:eastAsia="ru-RU" w:bidi="ru-RU"/>
              </w:rPr>
              <w:t>на уровне верхних бу</w:t>
              <w:softHyphen/>
              <w:t>горков четверохол</w:t>
              <w:softHyphen/>
              <w:t>мия</w:t>
            </w:r>
          </w:p>
          <w:p>
            <w:pPr>
              <w:pStyle w:val="Style9"/>
              <w:keepNext w:val="0"/>
              <w:keepLines w:val="0"/>
              <w:widowControl w:val="0"/>
              <w:numPr>
                <w:ilvl w:val="0"/>
                <w:numId w:val="531"/>
              </w:numPr>
              <w:shd w:val="clear" w:color="auto" w:fill="auto"/>
              <w:tabs>
                <w:tab w:pos="106" w:val="left"/>
              </w:tabs>
              <w:bidi w:val="0"/>
              <w:spacing w:before="0" w:after="0" w:line="286" w:lineRule="auto"/>
              <w:ind w:left="0" w:right="0" w:firstLine="0"/>
              <w:jc w:val="left"/>
              <w:rPr>
                <w:sz w:val="9"/>
                <w:szCs w:val="9"/>
              </w:rPr>
            </w:pPr>
            <w:r>
              <w:rPr>
                <w:color w:val="000000"/>
                <w:spacing w:val="0"/>
                <w:w w:val="100"/>
                <w:position w:val="0"/>
                <w:sz w:val="9"/>
                <w:szCs w:val="9"/>
                <w:shd w:val="clear" w:color="auto" w:fill="auto"/>
                <w:lang w:val="ru-RU" w:eastAsia="ru-RU" w:bidi="ru-RU"/>
              </w:rPr>
              <w:t xml:space="preserve">Там же, |дс и предыдущее ядро, медиальное и к&lt;ади </w:t>
            </w:r>
            <w:r>
              <w:rPr>
                <w:color w:val="000000"/>
                <w:spacing w:val="0"/>
                <w:w w:val="100"/>
                <w:position w:val="0"/>
                <w:sz w:val="9"/>
                <w:szCs w:val="9"/>
                <w:shd w:val="clear" w:color="auto" w:fill="auto"/>
                <w:lang w:val="en-US" w:eastAsia="en-US" w:bidi="en-US"/>
              </w:rPr>
              <w:t xml:space="preserve">O1 </w:t>
            </w:r>
            <w:r>
              <w:rPr>
                <w:color w:val="000000"/>
                <w:spacing w:val="0"/>
                <w:w w:val="100"/>
                <w:position w:val="0"/>
                <w:sz w:val="9"/>
                <w:szCs w:val="9"/>
                <w:shd w:val="clear" w:color="auto" w:fill="auto"/>
                <w:lang w:val="ru-RU" w:eastAsia="ru-RU" w:bidi="ru-RU"/>
              </w:rPr>
              <w:t>ИС1О</w:t>
            </w:r>
          </w:p>
        </w:tc>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83" w:lineRule="auto"/>
              <w:ind w:left="0" w:right="0" w:firstLine="0"/>
              <w:jc w:val="both"/>
              <w:rPr>
                <w:sz w:val="9"/>
                <w:szCs w:val="9"/>
              </w:rPr>
            </w:pPr>
            <w:r>
              <w:rPr>
                <w:color w:val="000000"/>
                <w:spacing w:val="0"/>
                <w:w w:val="100"/>
                <w:position w:val="0"/>
                <w:sz w:val="9"/>
                <w:szCs w:val="9"/>
                <w:shd w:val="clear" w:color="auto" w:fill="auto"/>
                <w:lang w:val="en-US" w:eastAsia="en-US" w:bidi="en-US"/>
              </w:rPr>
              <w:t xml:space="preserve">Sulcus medialis </w:t>
            </w:r>
            <w:r>
              <w:rPr>
                <w:color w:val="000000"/>
                <w:spacing w:val="0"/>
                <w:w w:val="100"/>
                <w:position w:val="0"/>
                <w:sz w:val="9"/>
                <w:szCs w:val="9"/>
                <w:shd w:val="clear" w:color="auto" w:fill="auto"/>
                <w:lang w:val="ru-RU" w:eastAsia="ru-RU" w:bidi="ru-RU"/>
              </w:rPr>
              <w:t xml:space="preserve">ре- </w:t>
            </w:r>
            <w:r>
              <w:rPr>
                <w:color w:val="000000"/>
                <w:spacing w:val="0"/>
                <w:w w:val="100"/>
                <w:position w:val="0"/>
                <w:sz w:val="9"/>
                <w:szCs w:val="9"/>
                <w:shd w:val="clear" w:color="auto" w:fill="auto"/>
                <w:lang w:val="en-US" w:eastAsia="en-US" w:bidi="en-US"/>
              </w:rPr>
              <w:t>dunculi cerebri, tos- sa interpedunculans</w:t>
            </w:r>
          </w:p>
        </w:tc>
        <w:tc>
          <w:tcPr>
            <w:tcBorders>
              <w:top w:val="single" w:sz="4"/>
              <w:left w:val="single" w:sz="4"/>
              <w:right w:val="single" w:sz="4"/>
            </w:tcBorders>
            <w:shd w:val="clear" w:color="auto" w:fill="auto"/>
            <w:vAlign w:val="top"/>
          </w:tcPr>
          <w:p>
            <w:pPr>
              <w:pStyle w:val="Style9"/>
              <w:keepNext w:val="0"/>
              <w:keepLines w:val="0"/>
              <w:widowControl w:val="0"/>
              <w:shd w:val="clear" w:color="auto" w:fill="auto"/>
              <w:bidi w:val="0"/>
              <w:spacing w:before="0" w:after="0" w:line="290" w:lineRule="auto"/>
              <w:ind w:left="0" w:right="0" w:firstLine="0"/>
              <w:jc w:val="both"/>
              <w:rPr>
                <w:sz w:val="9"/>
                <w:szCs w:val="9"/>
              </w:rPr>
            </w:pPr>
            <w:r>
              <w:rPr>
                <w:color w:val="000000"/>
                <w:spacing w:val="0"/>
                <w:w w:val="100"/>
                <w:position w:val="0"/>
                <w:sz w:val="9"/>
                <w:szCs w:val="9"/>
                <w:shd w:val="clear" w:color="auto" w:fill="auto"/>
                <w:lang w:val="en-US" w:eastAsia="en-US" w:bidi="en-US"/>
              </w:rPr>
              <w:t>Fissure orbitalis superior</w:t>
            </w:r>
          </w:p>
        </w:tc>
      </w:tr>
      <w:tr>
        <w:trPr>
          <w:trHeight w:val="658" w:hRule="exact"/>
        </w:trPr>
        <w:tc>
          <w:tcPr>
            <w:tcBorders>
              <w:top w:val="single" w:sz="4"/>
              <w:left w:val="single" w:sz="4"/>
              <w:bottom w:val="single" w:sz="4"/>
            </w:tcBorders>
            <w:shd w:val="clear" w:color="auto" w:fill="auto"/>
            <w:vAlign w:val="top"/>
          </w:tcPr>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ru-RU" w:eastAsia="ru-RU" w:bidi="ru-RU"/>
              </w:rPr>
              <w:t xml:space="preserve">IV — Блоковый нерв, </w:t>
            </w:r>
            <w:r>
              <w:rPr>
                <w:color w:val="000000"/>
                <w:spacing w:val="0"/>
                <w:w w:val="100"/>
                <w:position w:val="0"/>
                <w:sz w:val="9"/>
                <w:szCs w:val="9"/>
                <w:shd w:val="clear" w:color="auto" w:fill="auto"/>
                <w:lang w:val="en-US" w:eastAsia="en-US" w:bidi="en-US"/>
              </w:rPr>
              <w:t>n irochleuris</w:t>
            </w:r>
          </w:p>
        </w:tc>
        <w:tc>
          <w:tcPr>
            <w:tcBorders>
              <w:top w:val="single" w:sz="4"/>
              <w:left w:val="single" w:sz="4"/>
              <w:bottom w:val="single" w:sz="4"/>
            </w:tcBorders>
            <w:shd w:val="clear" w:color="auto" w:fill="auto"/>
            <w:vAlign w:val="top"/>
          </w:tcPr>
          <w:p>
            <w:pPr>
              <w:pStyle w:val="Style9"/>
              <w:keepNext w:val="0"/>
              <w:keepLines w:val="0"/>
              <w:widowControl w:val="0"/>
              <w:shd w:val="clear" w:color="auto" w:fill="auto"/>
              <w:bidi w:val="0"/>
              <w:spacing w:before="0" w:after="0" w:line="290" w:lineRule="auto"/>
              <w:ind w:left="0" w:right="0" w:firstLine="0"/>
              <w:jc w:val="left"/>
              <w:rPr>
                <w:sz w:val="9"/>
                <w:szCs w:val="9"/>
              </w:rPr>
            </w:pPr>
            <w:r>
              <w:rPr>
                <w:color w:val="000000"/>
                <w:spacing w:val="0"/>
                <w:w w:val="100"/>
                <w:position w:val="0"/>
                <w:sz w:val="9"/>
                <w:szCs w:val="9"/>
                <w:shd w:val="clear" w:color="auto" w:fill="auto"/>
                <w:lang w:val="en-US" w:eastAsia="en-US" w:bidi="en-US"/>
              </w:rPr>
              <w:t xml:space="preserve">Nucleus </w:t>
            </w:r>
            <w:r>
              <w:rPr>
                <w:color w:val="000000"/>
                <w:spacing w:val="0"/>
                <w:w w:val="100"/>
                <w:position w:val="0"/>
                <w:sz w:val="9"/>
                <w:szCs w:val="9"/>
                <w:shd w:val="clear" w:color="auto" w:fill="auto"/>
                <w:lang w:val="ru-RU" w:eastAsia="ru-RU" w:bidi="ru-RU"/>
              </w:rPr>
              <w:t xml:space="preserve">и </w:t>
            </w:r>
            <w:r>
              <w:rPr>
                <w:color w:val="000000"/>
                <w:spacing w:val="0"/>
                <w:w w:val="100"/>
                <w:position w:val="0"/>
                <w:sz w:val="9"/>
                <w:szCs w:val="9"/>
                <w:shd w:val="clear" w:color="auto" w:fill="auto"/>
                <w:lang w:val="en-US" w:eastAsia="en-US" w:bidi="en-US"/>
              </w:rPr>
              <w:t>trochlea- ns</w:t>
            </w:r>
          </w:p>
        </w:tc>
        <w:tc>
          <w:tcPr>
            <w:tcBorders>
              <w:top w:val="single" w:sz="4"/>
              <w:left w:val="single" w:sz="4"/>
              <w:bottom w:val="single" w:sz="4"/>
            </w:tcBorders>
            <w:shd w:val="clear" w:color="auto" w:fill="auto"/>
            <w:vAlign w:val="top"/>
          </w:tcPr>
          <w:p>
            <w:pPr>
              <w:pStyle w:val="Style9"/>
              <w:keepNext w:val="0"/>
              <w:keepLines w:val="0"/>
              <w:widowControl w:val="0"/>
              <w:shd w:val="clear" w:color="auto" w:fill="auto"/>
              <w:bidi w:val="0"/>
              <w:spacing w:before="0" w:after="0"/>
              <w:ind w:left="0" w:right="0" w:firstLine="0"/>
              <w:jc w:val="left"/>
              <w:rPr>
                <w:sz w:val="9"/>
                <w:szCs w:val="9"/>
              </w:rPr>
            </w:pPr>
            <w:r>
              <w:rPr>
                <w:color w:val="000000"/>
                <w:spacing w:val="0"/>
                <w:w w:val="100"/>
                <w:position w:val="0"/>
                <w:sz w:val="9"/>
                <w:szCs w:val="9"/>
                <w:shd w:val="clear" w:color="auto" w:fill="auto"/>
                <w:lang w:val="en-US" w:eastAsia="en-US" w:bidi="en-US"/>
              </w:rPr>
              <w:t xml:space="preserve">Tegmentum pedun- culi cerebri, </w:t>
            </w:r>
            <w:r>
              <w:rPr>
                <w:color w:val="000000"/>
                <w:spacing w:val="0"/>
                <w:w w:val="100"/>
                <w:position w:val="0"/>
                <w:sz w:val="9"/>
                <w:szCs w:val="9"/>
                <w:shd w:val="clear" w:color="auto" w:fill="auto"/>
                <w:lang w:val="ru-RU" w:eastAsia="ru-RU" w:bidi="ru-RU"/>
              </w:rPr>
              <w:t xml:space="preserve">па уровне нижних </w:t>
            </w:r>
            <w:r>
              <w:rPr>
                <w:color w:val="000000"/>
                <w:spacing w:val="0"/>
                <w:w w:val="100"/>
                <w:position w:val="0"/>
                <w:sz w:val="9"/>
                <w:szCs w:val="9"/>
                <w:shd w:val="clear" w:color="auto" w:fill="auto"/>
                <w:lang w:val="en-US" w:eastAsia="en-US" w:bidi="en-US"/>
              </w:rPr>
              <w:t>6yi</w:t>
            </w:r>
            <w:r>
              <w:rPr>
                <w:color w:val="000000"/>
                <w:spacing w:val="0"/>
                <w:w w:val="100"/>
                <w:position w:val="0"/>
                <w:sz w:val="9"/>
                <w:szCs w:val="9"/>
                <w:shd w:val="clear" w:color="auto" w:fill="auto"/>
                <w:lang w:val="ru-RU" w:eastAsia="ru-RU" w:bidi="ru-RU"/>
              </w:rPr>
              <w:t>орков Чез веро- холмия</w:t>
            </w:r>
          </w:p>
        </w:tc>
        <w:tc>
          <w:tcPr>
            <w:tcBorders>
              <w:top w:val="single" w:sz="4"/>
              <w:left w:val="single" w:sz="4"/>
              <w:bottom w:val="single" w:sz="4"/>
            </w:tcBorders>
            <w:shd w:val="clear" w:color="auto" w:fill="auto"/>
            <w:vAlign w:val="top"/>
          </w:tcPr>
          <w:p>
            <w:pPr>
              <w:pStyle w:val="Style9"/>
              <w:keepNext w:val="0"/>
              <w:keepLines w:val="0"/>
              <w:widowControl w:val="0"/>
              <w:shd w:val="clear" w:color="auto" w:fill="auto"/>
              <w:bidi w:val="0"/>
              <w:spacing w:before="0" w:after="0"/>
              <w:ind w:left="0" w:right="0" w:firstLine="0"/>
              <w:jc w:val="both"/>
              <w:rPr>
                <w:sz w:val="9"/>
                <w:szCs w:val="9"/>
              </w:rPr>
            </w:pPr>
            <w:r>
              <w:rPr>
                <w:color w:val="000000"/>
                <w:spacing w:val="0"/>
                <w:w w:val="100"/>
                <w:position w:val="0"/>
                <w:sz w:val="9"/>
                <w:szCs w:val="9"/>
                <w:shd w:val="clear" w:color="auto" w:fill="auto"/>
                <w:lang w:val="ru-RU" w:eastAsia="ru-RU" w:bidi="ru-RU"/>
              </w:rPr>
              <w:t>Дорсально. по шли чеизерохолмня.</w:t>
            </w:r>
            <w:r>
              <w:rPr>
                <w:smallCaps/>
                <w:color w:val="000000"/>
                <w:spacing w:val="0"/>
                <w:w w:val="100"/>
                <w:position w:val="0"/>
                <w:sz w:val="11"/>
                <w:szCs w:val="11"/>
                <w:shd w:val="clear" w:color="auto" w:fill="auto"/>
                <w:lang w:val="en-US" w:eastAsia="en-US" w:bidi="en-US"/>
              </w:rPr>
              <w:t xml:space="preserve">hi </w:t>
            </w:r>
            <w:r>
              <w:rPr>
                <w:color w:val="000000"/>
                <w:spacing w:val="0"/>
                <w:w w:val="100"/>
                <w:position w:val="0"/>
                <w:sz w:val="9"/>
                <w:szCs w:val="9"/>
                <w:shd w:val="clear" w:color="auto" w:fill="auto"/>
                <w:lang w:val="ru-RU" w:eastAsia="ru-RU" w:bidi="ru-RU"/>
              </w:rPr>
              <w:t xml:space="preserve">верхнего мои овою паруса; </w:t>
            </w:r>
            <w:r>
              <w:rPr>
                <w:color w:val="000000"/>
                <w:spacing w:val="0"/>
                <w:w w:val="100"/>
                <w:position w:val="0"/>
                <w:sz w:val="9"/>
                <w:szCs w:val="9"/>
                <w:shd w:val="clear" w:color="auto" w:fill="auto"/>
                <w:lang w:val="en-US" w:eastAsia="en-US" w:bidi="en-US"/>
              </w:rPr>
              <w:t xml:space="preserve">oi </w:t>
            </w:r>
            <w:r>
              <w:rPr>
                <w:color w:val="000000"/>
                <w:spacing w:val="0"/>
                <w:w w:val="100"/>
                <w:position w:val="0"/>
                <w:sz w:val="9"/>
                <w:szCs w:val="9"/>
                <w:shd w:val="clear" w:color="auto" w:fill="auto"/>
                <w:lang w:val="ru-RU" w:eastAsia="ru-RU" w:bidi="ru-RU"/>
              </w:rPr>
              <w:t>ибает ножки мола</w:t>
            </w:r>
          </w:p>
        </w:tc>
        <w:tc>
          <w:tcPr>
            <w:tcBorders>
              <w:top w:val="single" w:sz="4"/>
              <w:left w:val="single" w:sz="4"/>
              <w:bottom w:val="single" w:sz="4"/>
              <w:right w:val="single" w:sz="4"/>
            </w:tcBorders>
            <w:shd w:val="clear" w:color="auto" w:fill="auto"/>
            <w:vAlign w:val="top"/>
          </w:tcPr>
          <w:p>
            <w:pPr>
              <w:pStyle w:val="Style9"/>
              <w:keepNext w:val="0"/>
              <w:keepLines w:val="0"/>
              <w:widowControl w:val="0"/>
              <w:shd w:val="clear" w:color="auto" w:fill="auto"/>
              <w:bidi w:val="0"/>
              <w:spacing w:before="0" w:after="0" w:line="276" w:lineRule="auto"/>
              <w:ind w:left="0" w:right="0" w:firstLine="0"/>
              <w:jc w:val="both"/>
              <w:rPr>
                <w:sz w:val="9"/>
                <w:szCs w:val="9"/>
              </w:rPr>
            </w:pPr>
            <w:r>
              <w:rPr>
                <w:color w:val="000000"/>
                <w:spacing w:val="0"/>
                <w:w w:val="100"/>
                <w:position w:val="0"/>
                <w:sz w:val="9"/>
                <w:szCs w:val="9"/>
                <w:shd w:val="clear" w:color="auto" w:fill="auto"/>
                <w:lang w:val="en-US" w:eastAsia="en-US" w:bidi="en-US"/>
              </w:rPr>
              <w:t>Fissura orbitalis superior</w:t>
            </w:r>
          </w:p>
        </w:tc>
      </w:tr>
    </w:tbl>
    <w:p>
      <w:pPr>
        <w:widowControl w:val="0"/>
        <w:spacing w:line="1" w:lineRule="exact"/>
      </w:pPr>
      <w:r>
        <w:br w:type="page"/>
      </w:r>
    </w:p>
    <w:p>
      <w:pPr>
        <w:pStyle w:val="Style69"/>
        <w:keepNext w:val="0"/>
        <w:keepLines w:val="0"/>
        <w:widowControl w:val="0"/>
        <w:shd w:val="clear" w:color="auto" w:fill="auto"/>
        <w:bidi w:val="0"/>
        <w:spacing w:before="0" w:after="0" w:line="240" w:lineRule="auto"/>
        <w:ind w:left="3389" w:right="0" w:firstLine="0"/>
        <w:jc w:val="left"/>
        <w:rPr>
          <w:sz w:val="9"/>
          <w:szCs w:val="9"/>
        </w:rPr>
      </w:pPr>
      <w:r>
        <w:rPr>
          <w:b w:val="0"/>
          <w:bCs w:val="0"/>
          <w:i/>
          <w:iCs/>
          <w:color w:val="000000"/>
          <w:spacing w:val="0"/>
          <w:w w:val="100"/>
          <w:position w:val="0"/>
          <w:sz w:val="9"/>
          <w:szCs w:val="9"/>
          <w:shd w:val="clear" w:color="auto" w:fill="auto"/>
          <w:lang w:val="ru-RU" w:eastAsia="ru-RU" w:bidi="ru-RU"/>
        </w:rPr>
        <w:t xml:space="preserve">Продотжение </w:t>
      </w:r>
      <w:r>
        <w:rPr>
          <w:b w:val="0"/>
          <w:bCs w:val="0"/>
          <w:i/>
          <w:iCs/>
          <w:color w:val="000000"/>
          <w:spacing w:val="0"/>
          <w:w w:val="100"/>
          <w:position w:val="0"/>
          <w:sz w:val="9"/>
          <w:szCs w:val="9"/>
          <w:shd w:val="clear" w:color="auto" w:fill="auto"/>
          <w:lang w:val="en-US" w:eastAsia="en-US" w:bidi="en-US"/>
        </w:rPr>
        <w:t xml:space="preserve">ma6i </w:t>
      </w:r>
      <w:r>
        <w:rPr>
          <w:b w:val="0"/>
          <w:bCs w:val="0"/>
          <w:i/>
          <w:iCs/>
          <w:color w:val="000000"/>
          <w:spacing w:val="0"/>
          <w:w w:val="100"/>
          <w:position w:val="0"/>
          <w:sz w:val="9"/>
          <w:szCs w:val="9"/>
          <w:shd w:val="clear" w:color="auto" w:fill="auto"/>
          <w:lang w:val="ru-RU" w:eastAsia="ru-RU" w:bidi="ru-RU"/>
        </w:rPr>
        <w:t>2</w:t>
      </w:r>
    </w:p>
    <w:tbl>
      <w:tblPr>
        <w:tblOverlap w:val="never"/>
        <w:jc w:val="center"/>
        <w:tblLayout w:type="fixed"/>
      </w:tblPr>
      <w:tblGrid>
        <w:gridCol w:w="893"/>
        <w:gridCol w:w="946"/>
        <w:gridCol w:w="946"/>
        <w:gridCol w:w="946"/>
        <w:gridCol w:w="965"/>
      </w:tblGrid>
      <w:tr>
        <w:trPr>
          <w:trHeight w:val="365" w:hRule="exact"/>
        </w:trPr>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66" w:lineRule="auto"/>
              <w:ind w:left="0" w:right="0" w:firstLine="0"/>
              <w:jc w:val="center"/>
              <w:rPr>
                <w:sz w:val="9"/>
                <w:szCs w:val="9"/>
              </w:rPr>
            </w:pPr>
            <w:r>
              <w:rPr>
                <w:color w:val="000000"/>
                <w:spacing w:val="0"/>
                <w:w w:val="100"/>
                <w:position w:val="0"/>
                <w:sz w:val="9"/>
                <w:szCs w:val="9"/>
                <w:shd w:val="clear" w:color="auto" w:fill="auto"/>
                <w:lang w:val="ru-RU" w:eastAsia="ru-RU" w:bidi="ru-RU"/>
              </w:rPr>
              <w:t>Номер пары и назаание</w:t>
            </w:r>
          </w:p>
        </w:tc>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40" w:lineRule="auto"/>
              <w:ind w:left="0" w:right="0" w:firstLine="0"/>
              <w:jc w:val="center"/>
              <w:rPr>
                <w:sz w:val="9"/>
                <w:szCs w:val="9"/>
              </w:rPr>
            </w:pPr>
            <w:r>
              <w:rPr>
                <w:color w:val="000000"/>
                <w:spacing w:val="0"/>
                <w:w w:val="100"/>
                <w:position w:val="0"/>
                <w:sz w:val="9"/>
                <w:szCs w:val="9"/>
                <w:shd w:val="clear" w:color="auto" w:fill="auto"/>
                <w:lang w:val="ru-RU" w:eastAsia="ru-RU" w:bidi="ru-RU"/>
              </w:rPr>
              <w:t>Название ядер</w:t>
            </w:r>
          </w:p>
        </w:tc>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40" w:lineRule="auto"/>
              <w:ind w:left="0" w:right="0" w:firstLine="0"/>
              <w:jc w:val="both"/>
              <w:rPr>
                <w:sz w:val="9"/>
                <w:szCs w:val="9"/>
              </w:rPr>
            </w:pPr>
            <w:r>
              <w:rPr>
                <w:color w:val="000000"/>
                <w:spacing w:val="0"/>
                <w:w w:val="100"/>
                <w:position w:val="0"/>
                <w:sz w:val="9"/>
                <w:szCs w:val="9"/>
                <w:shd w:val="clear" w:color="auto" w:fill="auto"/>
                <w:lang w:val="ru-RU" w:eastAsia="ru-RU" w:bidi="ru-RU"/>
              </w:rPr>
              <w:t>Топография ядер</w:t>
            </w:r>
          </w:p>
        </w:tc>
        <w:tc>
          <w:tcPr>
            <w:tcBorders>
              <w:top w:val="single" w:sz="4"/>
              <w:left w:val="single" w:sz="4"/>
            </w:tcBorders>
            <w:shd w:val="clear" w:color="auto" w:fill="auto"/>
            <w:vAlign w:val="bottom"/>
          </w:tcPr>
          <w:p>
            <w:pPr>
              <w:pStyle w:val="Style9"/>
              <w:keepNext w:val="0"/>
              <w:keepLines w:val="0"/>
              <w:widowControl w:val="0"/>
              <w:shd w:val="clear" w:color="auto" w:fill="auto"/>
              <w:bidi w:val="0"/>
              <w:spacing w:before="0" w:after="0" w:line="262" w:lineRule="auto"/>
              <w:ind w:left="0" w:right="0" w:firstLine="0"/>
              <w:jc w:val="center"/>
              <w:rPr>
                <w:sz w:val="9"/>
                <w:szCs w:val="9"/>
              </w:rPr>
            </w:pPr>
            <w:r>
              <w:rPr>
                <w:color w:val="000000"/>
                <w:spacing w:val="0"/>
                <w:w w:val="100"/>
                <w:position w:val="0"/>
                <w:sz w:val="9"/>
                <w:szCs w:val="9"/>
                <w:shd w:val="clear" w:color="auto" w:fill="auto"/>
                <w:lang w:val="ru-RU" w:eastAsia="ru-RU" w:bidi="ru-RU"/>
              </w:rPr>
              <w:t>Место выхода нерва из мозга или входа нерва в мозг</w:t>
            </w:r>
          </w:p>
        </w:tc>
        <w:tc>
          <w:tcPr>
            <w:tcBorders>
              <w:top w:val="single" w:sz="4"/>
              <w:left w:val="single" w:sz="4"/>
              <w:right w:val="single" w:sz="4"/>
            </w:tcBorders>
            <w:shd w:val="clear" w:color="auto" w:fill="auto"/>
            <w:vAlign w:val="bottom"/>
          </w:tcPr>
          <w:p>
            <w:pPr>
              <w:pStyle w:val="Style9"/>
              <w:keepNext w:val="0"/>
              <w:keepLines w:val="0"/>
              <w:widowControl w:val="0"/>
              <w:shd w:val="clear" w:color="auto" w:fill="auto"/>
              <w:bidi w:val="0"/>
              <w:spacing w:before="0" w:after="0" w:line="262" w:lineRule="auto"/>
              <w:ind w:left="0" w:right="0" w:firstLine="0"/>
              <w:jc w:val="center"/>
              <w:rPr>
                <w:sz w:val="9"/>
                <w:szCs w:val="9"/>
              </w:rPr>
            </w:pPr>
            <w:r>
              <w:rPr>
                <w:color w:val="000000"/>
                <w:spacing w:val="0"/>
                <w:w w:val="100"/>
                <w:position w:val="0"/>
                <w:sz w:val="9"/>
                <w:szCs w:val="9"/>
                <w:shd w:val="clear" w:color="auto" w:fill="auto"/>
                <w:lang w:val="ru-RU" w:eastAsia="ru-RU" w:bidi="ru-RU"/>
              </w:rPr>
              <w:t>Место выхода нерва из полости черепа яля вхож в кеа</w:t>
            </w:r>
          </w:p>
        </w:tc>
      </w:tr>
      <w:tr>
        <w:trPr>
          <w:trHeight w:val="2179" w:hRule="exact"/>
        </w:trPr>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ru-RU" w:eastAsia="ru-RU" w:bidi="ru-RU"/>
              </w:rPr>
              <w:t xml:space="preserve">V — Тройничный нерв, п. </w:t>
            </w:r>
            <w:r>
              <w:rPr>
                <w:color w:val="000000"/>
                <w:spacing w:val="0"/>
                <w:w w:val="100"/>
                <w:position w:val="0"/>
                <w:sz w:val="9"/>
                <w:szCs w:val="9"/>
                <w:shd w:val="clear" w:color="auto" w:fill="auto"/>
                <w:lang w:val="en-US" w:eastAsia="en-US" w:bidi="en-US"/>
              </w:rPr>
              <w:t>trigeminus</w:t>
            </w:r>
          </w:p>
        </w:tc>
        <w:tc>
          <w:tcPr>
            <w:tcBorders>
              <w:top w:val="single" w:sz="4"/>
              <w:left w:val="single" w:sz="4"/>
            </w:tcBorders>
            <w:shd w:val="clear" w:color="auto" w:fill="auto"/>
            <w:vAlign w:val="top"/>
          </w:tcPr>
          <w:p>
            <w:pPr>
              <w:pStyle w:val="Style9"/>
              <w:keepNext w:val="0"/>
              <w:keepLines w:val="0"/>
              <w:widowControl w:val="0"/>
              <w:numPr>
                <w:ilvl w:val="0"/>
                <w:numId w:val="533"/>
              </w:numPr>
              <w:shd w:val="clear" w:color="auto" w:fill="auto"/>
              <w:tabs>
                <w:tab w:pos="110" w:val="left"/>
              </w:tabs>
              <w:bidi w:val="0"/>
              <w:spacing w:before="0" w:after="480" w:line="266" w:lineRule="auto"/>
              <w:ind w:left="0" w:right="0" w:firstLine="0"/>
              <w:jc w:val="left"/>
              <w:rPr>
                <w:sz w:val="9"/>
                <w:szCs w:val="9"/>
              </w:rPr>
            </w:pPr>
            <w:r>
              <w:rPr>
                <w:color w:val="000000"/>
                <w:spacing w:val="0"/>
                <w:w w:val="100"/>
                <w:position w:val="0"/>
                <w:sz w:val="9"/>
                <w:szCs w:val="9"/>
                <w:shd w:val="clear" w:color="auto" w:fill="auto"/>
                <w:lang w:val="en-US" w:eastAsia="en-US" w:bidi="en-US"/>
              </w:rPr>
              <w:t>Nucleus motonus n. trigemini</w:t>
            </w:r>
          </w:p>
          <w:p>
            <w:pPr>
              <w:pStyle w:val="Style9"/>
              <w:keepNext w:val="0"/>
              <w:keepLines w:val="0"/>
              <w:widowControl w:val="0"/>
              <w:numPr>
                <w:ilvl w:val="0"/>
                <w:numId w:val="533"/>
              </w:numPr>
              <w:shd w:val="clear" w:color="auto" w:fill="auto"/>
              <w:tabs>
                <w:tab w:pos="110" w:val="left"/>
              </w:tabs>
              <w:bidi w:val="0"/>
              <w:spacing w:before="0" w:after="0" w:line="283" w:lineRule="auto"/>
              <w:ind w:left="0" w:right="0" w:firstLine="0"/>
              <w:jc w:val="left"/>
              <w:rPr>
                <w:sz w:val="9"/>
                <w:szCs w:val="9"/>
              </w:rPr>
            </w:pPr>
            <w:r>
              <w:rPr>
                <w:color w:val="000000"/>
                <w:spacing w:val="0"/>
                <w:w w:val="100"/>
                <w:position w:val="0"/>
                <w:sz w:val="9"/>
                <w:szCs w:val="9"/>
                <w:shd w:val="clear" w:color="auto" w:fill="auto"/>
                <w:lang w:val="en-US" w:eastAsia="en-US" w:bidi="en-US"/>
              </w:rPr>
              <w:t>Nucleus pontinus n. trigemini (n. sen- sorius)</w:t>
            </w:r>
          </w:p>
          <w:p>
            <w:pPr>
              <w:pStyle w:val="Style9"/>
              <w:keepNext w:val="0"/>
              <w:keepLines w:val="0"/>
              <w:widowControl w:val="0"/>
              <w:numPr>
                <w:ilvl w:val="0"/>
                <w:numId w:val="533"/>
              </w:numPr>
              <w:shd w:val="clear" w:color="auto" w:fill="auto"/>
              <w:tabs>
                <w:tab w:pos="110" w:val="left"/>
              </w:tabs>
              <w:bidi w:val="0"/>
              <w:spacing w:before="0" w:after="340" w:line="283" w:lineRule="auto"/>
              <w:ind w:left="0" w:right="0" w:firstLine="0"/>
              <w:jc w:val="left"/>
              <w:rPr>
                <w:sz w:val="9"/>
                <w:szCs w:val="9"/>
              </w:rPr>
            </w:pPr>
            <w:r>
              <w:rPr>
                <w:color w:val="000000"/>
                <w:spacing w:val="0"/>
                <w:w w:val="100"/>
                <w:position w:val="0"/>
                <w:sz w:val="9"/>
                <w:szCs w:val="9"/>
                <w:shd w:val="clear" w:color="auto" w:fill="auto"/>
                <w:lang w:val="en-US" w:eastAsia="en-US" w:bidi="en-US"/>
              </w:rPr>
              <w:t>Nucleus spinalis n. trigemini</w:t>
            </w:r>
          </w:p>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en-US" w:eastAsia="en-US" w:bidi="en-US"/>
              </w:rPr>
              <w:t>r) Nucleus tractus mesencephalici n. trigemini</w:t>
            </w:r>
          </w:p>
        </w:tc>
        <w:tc>
          <w:tcPr>
            <w:tcBorders>
              <w:top w:val="single" w:sz="4"/>
              <w:left w:val="single" w:sz="4"/>
            </w:tcBorders>
            <w:shd w:val="clear" w:color="auto" w:fill="auto"/>
            <w:vAlign w:val="bottom"/>
          </w:tcPr>
          <w:p>
            <w:pPr>
              <w:pStyle w:val="Style9"/>
              <w:keepNext w:val="0"/>
              <w:keepLines w:val="0"/>
              <w:widowControl w:val="0"/>
              <w:shd w:val="clear" w:color="auto" w:fill="auto"/>
              <w:bidi w:val="0"/>
              <w:spacing w:before="0" w:after="120" w:line="276" w:lineRule="auto"/>
              <w:ind w:left="0" w:right="0" w:firstLine="0"/>
              <w:jc w:val="left"/>
              <w:rPr>
                <w:sz w:val="9"/>
                <w:szCs w:val="9"/>
              </w:rPr>
            </w:pPr>
            <w:r>
              <w:rPr>
                <w:color w:val="000000"/>
                <w:spacing w:val="0"/>
                <w:w w:val="100"/>
                <w:position w:val="0"/>
                <w:sz w:val="9"/>
                <w:szCs w:val="9"/>
                <w:shd w:val="clear" w:color="auto" w:fill="auto"/>
                <w:lang w:val="ru-RU" w:eastAsia="ru-RU" w:bidi="ru-RU"/>
              </w:rPr>
              <w:t xml:space="preserve">В верхней части </w:t>
            </w:r>
            <w:r>
              <w:rPr>
                <w:color w:val="000000"/>
                <w:spacing w:val="0"/>
                <w:w w:val="100"/>
                <w:position w:val="0"/>
                <w:sz w:val="9"/>
                <w:szCs w:val="9"/>
                <w:shd w:val="clear" w:color="auto" w:fill="auto"/>
                <w:lang w:val="en-US" w:eastAsia="en-US" w:bidi="en-US"/>
              </w:rPr>
              <w:t xml:space="preserve">pars dorsalis pontis, </w:t>
            </w:r>
            <w:r>
              <w:rPr>
                <w:color w:val="000000"/>
                <w:spacing w:val="0"/>
                <w:w w:val="100"/>
                <w:position w:val="0"/>
                <w:sz w:val="9"/>
                <w:szCs w:val="9"/>
                <w:shd w:val="clear" w:color="auto" w:fill="auto"/>
                <w:lang w:val="ru-RU" w:eastAsia="ru-RU" w:bidi="ru-RU"/>
              </w:rPr>
              <w:t>наиболее медиаль</w:t>
              <w:softHyphen/>
              <w:t>но в отношении других ядер</w:t>
            </w:r>
          </w:p>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ru-RU" w:eastAsia="ru-RU" w:bidi="ru-RU"/>
              </w:rPr>
              <w:t>Там же, где и пре</w:t>
              <w:softHyphen/>
              <w:t>дыдущее ядро, ла- теральнее него Является продол</w:t>
              <w:softHyphen/>
              <w:t>жением предыду</w:t>
              <w:softHyphen/>
              <w:t>щего по всему про</w:t>
              <w:softHyphen/>
              <w:t>тяжению продолго</w:t>
              <w:softHyphen/>
              <w:t>ватого мозга В покрышке ножки мозга, латеральнее водопровода среднего мозга</w:t>
            </w:r>
          </w:p>
        </w:tc>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ru-RU" w:eastAsia="ru-RU" w:bidi="ru-RU"/>
              </w:rPr>
              <w:t>Спереди от средней мозжечковой нож</w:t>
              <w:softHyphen/>
              <w:t xml:space="preserve">ки (передний отдел </w:t>
            </w:r>
            <w:r>
              <w:rPr>
                <w:color w:val="000000"/>
                <w:spacing w:val="0"/>
                <w:w w:val="100"/>
                <w:position w:val="0"/>
                <w:sz w:val="9"/>
                <w:szCs w:val="9"/>
                <w:shd w:val="clear" w:color="auto" w:fill="auto"/>
                <w:lang w:val="en-US" w:eastAsia="en-US" w:bidi="en-US"/>
              </w:rPr>
              <w:t>linea tngeminofacia- lis)</w:t>
            </w:r>
          </w:p>
        </w:tc>
        <w:tc>
          <w:tcPr>
            <w:tcBorders>
              <w:top w:val="single" w:sz="4"/>
              <w:left w:val="single" w:sz="4"/>
              <w:right w:val="single" w:sz="4"/>
            </w:tcBorders>
            <w:shd w:val="clear" w:color="auto" w:fill="auto"/>
            <w:vAlign w:val="top"/>
          </w:tcPr>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en-US" w:eastAsia="en-US" w:bidi="en-US"/>
              </w:rPr>
              <w:t xml:space="preserve">N. ophthalmicus </w:t>
            </w:r>
            <w:r>
              <w:rPr>
                <w:color w:val="000000"/>
                <w:spacing w:val="0"/>
                <w:w w:val="100"/>
                <w:position w:val="0"/>
                <w:sz w:val="9"/>
                <w:szCs w:val="9"/>
                <w:shd w:val="clear" w:color="auto" w:fill="auto"/>
                <w:lang w:val="ru-RU" w:eastAsia="ru-RU" w:bidi="ru-RU"/>
              </w:rPr>
              <w:t xml:space="preserve">— </w:t>
            </w:r>
            <w:r>
              <w:rPr>
                <w:color w:val="000000"/>
                <w:spacing w:val="0"/>
                <w:w w:val="100"/>
                <w:position w:val="0"/>
                <w:sz w:val="9"/>
                <w:szCs w:val="9"/>
                <w:shd w:val="clear" w:color="auto" w:fill="auto"/>
                <w:lang w:val="en-US" w:eastAsia="en-US" w:bidi="en-US"/>
              </w:rPr>
              <w:t>fissura orbitalis superior, n. maxilla- ns — foramen rutun- dum. n. mandibula- ns — foramen ovate</w:t>
            </w:r>
          </w:p>
        </w:tc>
      </w:tr>
      <w:tr>
        <w:trPr>
          <w:trHeight w:val="509" w:hRule="exact"/>
        </w:trPr>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ru-RU" w:eastAsia="ru-RU" w:bidi="ru-RU"/>
              </w:rPr>
              <w:t xml:space="preserve">VI — Отводящий нерв, п. </w:t>
            </w:r>
            <w:r>
              <w:rPr>
                <w:color w:val="000000"/>
                <w:spacing w:val="0"/>
                <w:w w:val="100"/>
                <w:position w:val="0"/>
                <w:sz w:val="9"/>
                <w:szCs w:val="9"/>
                <w:shd w:val="clear" w:color="auto" w:fill="auto"/>
                <w:lang w:val="en-US" w:eastAsia="en-US" w:bidi="en-US"/>
              </w:rPr>
              <w:t>abducens</w:t>
            </w:r>
          </w:p>
        </w:tc>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40" w:lineRule="auto"/>
              <w:ind w:left="0" w:right="0" w:firstLine="0"/>
              <w:jc w:val="left"/>
              <w:rPr>
                <w:sz w:val="9"/>
                <w:szCs w:val="9"/>
              </w:rPr>
            </w:pPr>
            <w:r>
              <w:rPr>
                <w:color w:val="000000"/>
                <w:spacing w:val="0"/>
                <w:w w:val="100"/>
                <w:position w:val="0"/>
                <w:sz w:val="9"/>
                <w:szCs w:val="9"/>
                <w:shd w:val="clear" w:color="auto" w:fill="auto"/>
                <w:lang w:val="en-US" w:eastAsia="en-US" w:bidi="en-US"/>
              </w:rPr>
              <w:t>Nucleus n. abducens</w:t>
            </w:r>
          </w:p>
        </w:tc>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ru-RU" w:eastAsia="ru-RU" w:bidi="ru-RU"/>
              </w:rPr>
              <w:t xml:space="preserve">Дорсальная часть моста, в области </w:t>
            </w:r>
            <w:r>
              <w:rPr>
                <w:color w:val="000000"/>
                <w:spacing w:val="0"/>
                <w:w w:val="100"/>
                <w:position w:val="0"/>
                <w:sz w:val="9"/>
                <w:szCs w:val="9"/>
                <w:shd w:val="clear" w:color="auto" w:fill="auto"/>
                <w:lang w:val="en-US" w:eastAsia="en-US" w:bidi="en-US"/>
              </w:rPr>
              <w:t>colliculus facialis</w:t>
            </w:r>
          </w:p>
        </w:tc>
        <w:tc>
          <w:tcPr>
            <w:tcBorders>
              <w:top w:val="single" w:sz="4"/>
              <w:left w:val="single" w:sz="4"/>
            </w:tcBorders>
            <w:shd w:val="clear" w:color="auto" w:fill="auto"/>
            <w:vAlign w:val="bottom"/>
          </w:tcPr>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ru-RU" w:eastAsia="ru-RU" w:bidi="ru-RU"/>
              </w:rPr>
              <w:t>Задний край моста, в борозде между мостом и пирами</w:t>
              <w:softHyphen/>
              <w:t>дой</w:t>
            </w:r>
          </w:p>
        </w:tc>
        <w:tc>
          <w:tcPr>
            <w:tcBorders>
              <w:top w:val="single" w:sz="4"/>
              <w:left w:val="single" w:sz="4"/>
              <w:right w:val="single" w:sz="4"/>
            </w:tcBorders>
            <w:shd w:val="clear" w:color="auto" w:fill="auto"/>
            <w:vAlign w:val="top"/>
          </w:tcPr>
          <w:p>
            <w:pPr>
              <w:pStyle w:val="Style9"/>
              <w:keepNext w:val="0"/>
              <w:keepLines w:val="0"/>
              <w:widowControl w:val="0"/>
              <w:shd w:val="clear" w:color="auto" w:fill="auto"/>
              <w:bidi w:val="0"/>
              <w:spacing w:before="0" w:after="0" w:line="290" w:lineRule="auto"/>
              <w:ind w:left="0" w:right="0" w:firstLine="0"/>
              <w:jc w:val="left"/>
              <w:rPr>
                <w:sz w:val="9"/>
                <w:szCs w:val="9"/>
              </w:rPr>
            </w:pPr>
            <w:r>
              <w:rPr>
                <w:color w:val="000000"/>
                <w:spacing w:val="0"/>
                <w:w w:val="100"/>
                <w:position w:val="0"/>
                <w:sz w:val="9"/>
                <w:szCs w:val="9"/>
                <w:shd w:val="clear" w:color="auto" w:fill="auto"/>
                <w:lang w:val="en-US" w:eastAsia="en-US" w:bidi="en-US"/>
              </w:rPr>
              <w:t>Fissura orbitalis superior</w:t>
            </w:r>
          </w:p>
        </w:tc>
      </w:tr>
      <w:tr>
        <w:trPr>
          <w:trHeight w:val="1469" w:hRule="exact"/>
        </w:trPr>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ru-RU" w:eastAsia="ru-RU" w:bidi="ru-RU"/>
              </w:rPr>
              <w:t xml:space="preserve">VII — Лицевой нерв. п. </w:t>
            </w:r>
            <w:r>
              <w:rPr>
                <w:color w:val="000000"/>
                <w:spacing w:val="0"/>
                <w:w w:val="100"/>
                <w:position w:val="0"/>
                <w:sz w:val="9"/>
                <w:szCs w:val="9"/>
                <w:shd w:val="clear" w:color="auto" w:fill="auto"/>
                <w:lang w:val="en-US" w:eastAsia="en-US" w:bidi="en-US"/>
              </w:rPr>
              <w:t xml:space="preserve">facialis </w:t>
            </w:r>
            <w:r>
              <w:rPr>
                <w:color w:val="000000"/>
                <w:spacing w:val="0"/>
                <w:w w:val="100"/>
                <w:position w:val="0"/>
                <w:sz w:val="9"/>
                <w:szCs w:val="9"/>
                <w:shd w:val="clear" w:color="auto" w:fill="auto"/>
                <w:lang w:val="ru-RU" w:eastAsia="ru-RU" w:bidi="ru-RU"/>
              </w:rPr>
              <w:t xml:space="preserve">(п. </w:t>
            </w:r>
            <w:r>
              <w:rPr>
                <w:color w:val="000000"/>
                <w:spacing w:val="0"/>
                <w:w w:val="100"/>
                <w:position w:val="0"/>
                <w:sz w:val="9"/>
                <w:szCs w:val="9"/>
                <w:shd w:val="clear" w:color="auto" w:fill="auto"/>
                <w:lang w:val="en-US" w:eastAsia="en-US" w:bidi="en-US"/>
              </w:rPr>
              <w:t>mtermedius)</w:t>
            </w:r>
          </w:p>
        </w:tc>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480" w:line="276" w:lineRule="auto"/>
              <w:ind w:left="0" w:right="0" w:firstLine="0"/>
              <w:jc w:val="left"/>
              <w:rPr>
                <w:sz w:val="9"/>
                <w:szCs w:val="9"/>
              </w:rPr>
            </w:pPr>
            <w:r>
              <w:rPr>
                <w:color w:val="000000"/>
                <w:spacing w:val="0"/>
                <w:w w:val="100"/>
                <w:position w:val="0"/>
                <w:sz w:val="9"/>
                <w:szCs w:val="9"/>
                <w:shd w:val="clear" w:color="auto" w:fill="auto"/>
                <w:lang w:val="en-US" w:eastAsia="en-US" w:bidi="en-US"/>
              </w:rPr>
              <w:t>Nucleus n. facialis</w:t>
            </w:r>
          </w:p>
          <w:p>
            <w:pPr>
              <w:pStyle w:val="Style9"/>
              <w:keepNext w:val="0"/>
              <w:keepLines w:val="0"/>
              <w:widowControl w:val="0"/>
              <w:shd w:val="clear" w:color="auto" w:fill="auto"/>
              <w:bidi w:val="0"/>
              <w:spacing w:before="0" w:after="120" w:line="276" w:lineRule="auto"/>
              <w:ind w:left="0" w:right="0" w:firstLine="0"/>
              <w:jc w:val="left"/>
              <w:rPr>
                <w:sz w:val="9"/>
                <w:szCs w:val="9"/>
              </w:rPr>
            </w:pPr>
            <w:r>
              <w:rPr>
                <w:color w:val="000000"/>
                <w:spacing w:val="0"/>
                <w:w w:val="100"/>
                <w:position w:val="0"/>
                <w:sz w:val="9"/>
                <w:szCs w:val="9"/>
                <w:shd w:val="clear" w:color="auto" w:fill="auto"/>
                <w:lang w:val="en-US" w:eastAsia="en-US" w:bidi="en-US"/>
              </w:rPr>
              <w:t>Nucleus solitanus</w:t>
            </w:r>
          </w:p>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en-US" w:eastAsia="en-US" w:bidi="en-US"/>
              </w:rPr>
              <w:t>Nucleus salivatorius superior</w:t>
            </w:r>
          </w:p>
        </w:tc>
        <w:tc>
          <w:tcPr>
            <w:tcBorders>
              <w:top w:val="single" w:sz="4"/>
              <w:left w:val="single" w:sz="4"/>
            </w:tcBorders>
            <w:shd w:val="clear" w:color="auto" w:fill="auto"/>
            <w:vAlign w:val="bottom"/>
          </w:tcPr>
          <w:p>
            <w:pPr>
              <w:pStyle w:val="Style9"/>
              <w:keepNext w:val="0"/>
              <w:keepLines w:val="0"/>
              <w:widowControl w:val="0"/>
              <w:shd w:val="clear" w:color="auto" w:fill="auto"/>
              <w:bidi w:val="0"/>
              <w:spacing w:before="0" w:after="240" w:line="276" w:lineRule="auto"/>
              <w:ind w:left="0" w:right="0" w:firstLine="0"/>
              <w:jc w:val="left"/>
              <w:rPr>
                <w:sz w:val="9"/>
                <w:szCs w:val="9"/>
              </w:rPr>
            </w:pPr>
            <w:r>
              <w:rPr>
                <w:color w:val="000000"/>
                <w:spacing w:val="0"/>
                <w:w w:val="100"/>
                <w:position w:val="0"/>
                <w:sz w:val="9"/>
                <w:szCs w:val="9"/>
                <w:shd w:val="clear" w:color="auto" w:fill="auto"/>
                <w:lang w:val="ru-RU" w:eastAsia="ru-RU" w:bidi="ru-RU"/>
              </w:rPr>
              <w:t xml:space="preserve">Дорсальная часть моста, </w:t>
            </w:r>
            <w:r>
              <w:rPr>
                <w:color w:val="000000"/>
                <w:spacing w:val="0"/>
                <w:w w:val="100"/>
                <w:position w:val="0"/>
                <w:sz w:val="9"/>
                <w:szCs w:val="9"/>
                <w:shd w:val="clear" w:color="auto" w:fill="auto"/>
                <w:lang w:val="en-US" w:eastAsia="en-US" w:bidi="en-US"/>
              </w:rPr>
              <w:t>formatio reti</w:t>
              <w:softHyphen/>
              <w:t>cularis</w:t>
            </w:r>
          </w:p>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ru-RU" w:eastAsia="ru-RU" w:bidi="ru-RU"/>
              </w:rPr>
              <w:t>Дорсальная часть моста</w:t>
            </w:r>
          </w:p>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ru-RU" w:eastAsia="ru-RU" w:bidi="ru-RU"/>
              </w:rPr>
              <w:t xml:space="preserve">В </w:t>
            </w:r>
            <w:r>
              <w:rPr>
                <w:color w:val="000000"/>
                <w:spacing w:val="0"/>
                <w:w w:val="100"/>
                <w:position w:val="0"/>
                <w:sz w:val="9"/>
                <w:szCs w:val="9"/>
                <w:shd w:val="clear" w:color="auto" w:fill="auto"/>
                <w:lang w:val="en-US" w:eastAsia="en-US" w:bidi="en-US"/>
              </w:rPr>
              <w:t>formatio reticula</w:t>
              <w:softHyphen/>
              <w:t xml:space="preserve">ris. pars dorsalis pontis </w:t>
            </w:r>
            <w:r>
              <w:rPr>
                <w:color w:val="000000"/>
                <w:spacing w:val="0"/>
                <w:w w:val="100"/>
                <w:position w:val="0"/>
                <w:sz w:val="9"/>
                <w:szCs w:val="9"/>
                <w:shd w:val="clear" w:color="auto" w:fill="auto"/>
                <w:lang w:val="ru-RU" w:eastAsia="ru-RU" w:bidi="ru-RU"/>
              </w:rPr>
              <w:t>(дорсальнее ядра лицевого нерва)</w:t>
            </w:r>
          </w:p>
        </w:tc>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ru-RU" w:eastAsia="ru-RU" w:bidi="ru-RU"/>
              </w:rPr>
              <w:t>Сзади от средней мозжечковой нож</w:t>
              <w:softHyphen/>
              <w:t xml:space="preserve">ки (задний отдел </w:t>
            </w:r>
            <w:r>
              <w:rPr>
                <w:color w:val="000000"/>
                <w:spacing w:val="0"/>
                <w:w w:val="100"/>
                <w:position w:val="0"/>
                <w:sz w:val="9"/>
                <w:szCs w:val="9"/>
                <w:shd w:val="clear" w:color="auto" w:fill="auto"/>
                <w:lang w:val="en-US" w:eastAsia="en-US" w:bidi="en-US"/>
              </w:rPr>
              <w:t>linea trigeminofacia- lis)</w:t>
            </w:r>
          </w:p>
        </w:tc>
        <w:tc>
          <w:tcPr>
            <w:tcBorders>
              <w:top w:val="single" w:sz="4"/>
              <w:left w:val="single" w:sz="4"/>
              <w:right w:val="single" w:sz="4"/>
            </w:tcBorders>
            <w:shd w:val="clear" w:color="auto" w:fill="auto"/>
            <w:vAlign w:val="top"/>
          </w:tcPr>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en-US" w:eastAsia="en-US" w:bidi="en-US"/>
              </w:rPr>
              <w:t>Porus acusticus in- temus — canalis fa</w:t>
              <w:softHyphen/>
              <w:t>cialis — foramen stylomastoideum</w:t>
            </w:r>
          </w:p>
        </w:tc>
      </w:tr>
      <w:tr>
        <w:trPr>
          <w:trHeight w:val="1104" w:hRule="exact"/>
        </w:trPr>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120" w:line="276" w:lineRule="auto"/>
              <w:ind w:left="0" w:right="0" w:firstLine="0"/>
              <w:jc w:val="left"/>
              <w:rPr>
                <w:sz w:val="9"/>
                <w:szCs w:val="9"/>
              </w:rPr>
            </w:pPr>
            <w:r>
              <w:rPr>
                <w:color w:val="000000"/>
                <w:spacing w:val="0"/>
                <w:w w:val="100"/>
                <w:position w:val="0"/>
                <w:sz w:val="9"/>
                <w:szCs w:val="9"/>
                <w:shd w:val="clear" w:color="auto" w:fill="auto"/>
                <w:lang w:val="ru-RU" w:eastAsia="ru-RU" w:bidi="ru-RU"/>
              </w:rPr>
              <w:t>VIII — Пред</w:t>
              <w:softHyphen/>
              <w:t>дверно-улитко</w:t>
              <w:softHyphen/>
              <w:t xml:space="preserve">вый нерв, </w:t>
            </w:r>
            <w:r>
              <w:rPr>
                <w:color w:val="000000"/>
                <w:spacing w:val="0"/>
                <w:w w:val="100"/>
                <w:position w:val="0"/>
                <w:sz w:val="9"/>
                <w:szCs w:val="9"/>
                <w:shd w:val="clear" w:color="auto" w:fill="auto"/>
                <w:lang w:val="en-US" w:eastAsia="en-US" w:bidi="en-US"/>
              </w:rPr>
              <w:t>n. vesti- bulocochlearis: pars cochlearis</w:t>
            </w:r>
          </w:p>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en-US" w:eastAsia="en-US" w:bidi="en-US"/>
              </w:rPr>
              <w:t>pars vestibularis</w:t>
            </w:r>
          </w:p>
        </w:tc>
        <w:tc>
          <w:tcPr>
            <w:tcBorders>
              <w:top w:val="single" w:sz="4"/>
              <w:left w:val="single" w:sz="4"/>
            </w:tcBorders>
            <w:shd w:val="clear" w:color="auto" w:fill="auto"/>
            <w:vAlign w:val="bottom"/>
          </w:tcPr>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en-US" w:eastAsia="en-US" w:bidi="en-US"/>
              </w:rPr>
              <w:t>Nuclei cochlearis ventralis et dorsalis Nuclei vestibulares medialis, lateralis, superior et inferior</w:t>
            </w:r>
          </w:p>
        </w:tc>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ru-RU" w:eastAsia="ru-RU" w:bidi="ru-RU"/>
              </w:rPr>
              <w:t>В области лате</w:t>
              <w:softHyphen/>
              <w:t>рального угла ром</w:t>
              <w:softHyphen/>
              <w:t xml:space="preserve">бовидной ямки </w:t>
            </w:r>
            <w:r>
              <w:rPr>
                <w:color w:val="000000"/>
                <w:spacing w:val="0"/>
                <w:w w:val="100"/>
                <w:position w:val="0"/>
                <w:sz w:val="9"/>
                <w:szCs w:val="9"/>
                <w:shd w:val="clear" w:color="auto" w:fill="auto"/>
                <w:lang w:val="en-US" w:eastAsia="en-US" w:bidi="en-US"/>
              </w:rPr>
              <w:t>(area vestibularis)</w:t>
            </w:r>
          </w:p>
        </w:tc>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ru-RU" w:eastAsia="ru-RU" w:bidi="ru-RU"/>
              </w:rPr>
              <w:t xml:space="preserve">Латеральнее </w:t>
            </w:r>
            <w:r>
              <w:rPr>
                <w:color w:val="000000"/>
                <w:spacing w:val="0"/>
                <w:w w:val="100"/>
                <w:position w:val="0"/>
                <w:sz w:val="9"/>
                <w:szCs w:val="9"/>
                <w:shd w:val="clear" w:color="auto" w:fill="auto"/>
                <w:lang w:val="en-US" w:eastAsia="en-US" w:bidi="en-US"/>
              </w:rPr>
              <w:t>n. faci</w:t>
              <w:softHyphen/>
              <w:t xml:space="preserve">alis, </w:t>
            </w:r>
            <w:r>
              <w:rPr>
                <w:color w:val="000000"/>
                <w:spacing w:val="0"/>
                <w:w w:val="100"/>
                <w:position w:val="0"/>
                <w:sz w:val="9"/>
                <w:szCs w:val="9"/>
                <w:shd w:val="clear" w:color="auto" w:fill="auto"/>
                <w:lang w:val="ru-RU" w:eastAsia="ru-RU" w:bidi="ru-RU"/>
              </w:rPr>
              <w:t>на заднем крае моста, латерально от оливы</w:t>
            </w:r>
          </w:p>
        </w:tc>
        <w:tc>
          <w:tcPr>
            <w:tcBorders>
              <w:top w:val="single" w:sz="4"/>
              <w:left w:val="single" w:sz="4"/>
              <w:right w:val="single" w:sz="4"/>
            </w:tcBorders>
            <w:shd w:val="clear" w:color="auto" w:fill="auto"/>
            <w:vAlign w:val="top"/>
          </w:tcPr>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en-US" w:eastAsia="en-US" w:bidi="en-US"/>
              </w:rPr>
              <w:t>Porus acusticus intemus</w:t>
            </w:r>
          </w:p>
        </w:tc>
      </w:tr>
      <w:tr>
        <w:trPr>
          <w:trHeight w:val="758" w:hRule="exact"/>
        </w:trPr>
        <w:tc>
          <w:tcPr>
            <w:tcBorders>
              <w:top w:val="single" w:sz="4"/>
              <w:left w:val="single" w:sz="4"/>
              <w:bottom w:val="single" w:sz="4"/>
            </w:tcBorders>
            <w:shd w:val="clear" w:color="auto" w:fill="auto"/>
            <w:vAlign w:val="top"/>
          </w:tcPr>
          <w:p>
            <w:pPr>
              <w:pStyle w:val="Style9"/>
              <w:keepNext w:val="0"/>
              <w:keepLines w:val="0"/>
              <w:widowControl w:val="0"/>
              <w:shd w:val="clear" w:color="auto" w:fill="auto"/>
              <w:bidi w:val="0"/>
              <w:spacing w:before="0" w:after="0" w:line="283" w:lineRule="auto"/>
              <w:ind w:left="0" w:right="0" w:firstLine="0"/>
              <w:jc w:val="left"/>
              <w:rPr>
                <w:sz w:val="9"/>
                <w:szCs w:val="9"/>
              </w:rPr>
            </w:pPr>
            <w:r>
              <w:rPr>
                <w:color w:val="000000"/>
                <w:spacing w:val="0"/>
                <w:w w:val="100"/>
                <w:position w:val="0"/>
                <w:sz w:val="9"/>
                <w:szCs w:val="9"/>
                <w:shd w:val="clear" w:color="auto" w:fill="auto"/>
                <w:lang w:val="en-US" w:eastAsia="en-US" w:bidi="en-US"/>
              </w:rPr>
              <w:t xml:space="preserve">IX — </w:t>
            </w:r>
            <w:r>
              <w:rPr>
                <w:color w:val="000000"/>
                <w:spacing w:val="0"/>
                <w:w w:val="100"/>
                <w:position w:val="0"/>
                <w:sz w:val="9"/>
                <w:szCs w:val="9"/>
                <w:shd w:val="clear" w:color="auto" w:fill="auto"/>
                <w:lang w:val="ru-RU" w:eastAsia="ru-RU" w:bidi="ru-RU"/>
              </w:rPr>
              <w:t>Языкогло</w:t>
              <w:softHyphen/>
              <w:t xml:space="preserve">точный нерв, </w:t>
            </w:r>
            <w:r>
              <w:rPr>
                <w:color w:val="000000"/>
                <w:spacing w:val="0"/>
                <w:w w:val="100"/>
                <w:position w:val="0"/>
                <w:sz w:val="9"/>
                <w:szCs w:val="9"/>
                <w:shd w:val="clear" w:color="auto" w:fill="auto"/>
                <w:lang w:val="en-US" w:eastAsia="en-US" w:bidi="en-US"/>
              </w:rPr>
              <w:t>n. glossopharyn- geus</w:t>
            </w:r>
          </w:p>
        </w:tc>
        <w:tc>
          <w:tcPr>
            <w:tcBorders>
              <w:top w:val="single" w:sz="4"/>
              <w:left w:val="single" w:sz="4"/>
              <w:bottom w:val="single" w:sz="4"/>
            </w:tcBorders>
            <w:shd w:val="clear" w:color="auto" w:fill="auto"/>
            <w:vAlign w:val="top"/>
          </w:tcPr>
          <w:p>
            <w:pPr>
              <w:pStyle w:val="Style9"/>
              <w:keepNext w:val="0"/>
              <w:keepLines w:val="0"/>
              <w:widowControl w:val="0"/>
              <w:shd w:val="clear" w:color="auto" w:fill="auto"/>
              <w:bidi w:val="0"/>
              <w:spacing w:before="0" w:after="0" w:line="240" w:lineRule="auto"/>
              <w:ind w:left="0" w:right="0" w:firstLine="0"/>
              <w:jc w:val="left"/>
              <w:rPr>
                <w:sz w:val="9"/>
                <w:szCs w:val="9"/>
              </w:rPr>
            </w:pPr>
            <w:r>
              <w:rPr>
                <w:color w:val="000000"/>
                <w:spacing w:val="0"/>
                <w:w w:val="100"/>
                <w:position w:val="0"/>
                <w:sz w:val="9"/>
                <w:szCs w:val="9"/>
                <w:shd w:val="clear" w:color="auto" w:fill="auto"/>
                <w:lang w:val="en-US" w:eastAsia="en-US" w:bidi="en-US"/>
              </w:rPr>
              <w:t>Nucleus solitarius</w:t>
            </w:r>
          </w:p>
        </w:tc>
        <w:tc>
          <w:tcPr>
            <w:tcBorders>
              <w:top w:val="single" w:sz="4"/>
              <w:left w:val="single" w:sz="4"/>
              <w:bottom w:val="single" w:sz="4"/>
            </w:tcBorders>
            <w:shd w:val="clear" w:color="auto" w:fill="auto"/>
            <w:vAlign w:val="bottom"/>
          </w:tcPr>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ru-RU" w:eastAsia="ru-RU" w:bidi="ru-RU"/>
              </w:rPr>
              <w:t xml:space="preserve">В продолговатом мозге дорсально, в области </w:t>
            </w:r>
            <w:r>
              <w:rPr>
                <w:color w:val="000000"/>
                <w:spacing w:val="0"/>
                <w:w w:val="100"/>
                <w:position w:val="0"/>
                <w:sz w:val="9"/>
                <w:szCs w:val="9"/>
                <w:shd w:val="clear" w:color="auto" w:fill="auto"/>
                <w:lang w:val="en-US" w:eastAsia="en-US" w:bidi="en-US"/>
              </w:rPr>
              <w:t xml:space="preserve">trigonum </w:t>
            </w:r>
            <w:r>
              <w:rPr>
                <w:color w:val="000000"/>
                <w:spacing w:val="0"/>
                <w:w w:val="100"/>
                <w:position w:val="0"/>
                <w:sz w:val="9"/>
                <w:szCs w:val="9"/>
                <w:shd w:val="clear" w:color="auto" w:fill="auto"/>
                <w:lang w:val="ru-RU" w:eastAsia="ru-RU" w:bidi="ru-RU"/>
              </w:rPr>
              <w:t xml:space="preserve">п. </w:t>
            </w:r>
            <w:r>
              <w:rPr>
                <w:color w:val="000000"/>
                <w:spacing w:val="0"/>
                <w:w w:val="100"/>
                <w:position w:val="0"/>
                <w:sz w:val="9"/>
                <w:szCs w:val="9"/>
                <w:shd w:val="clear" w:color="auto" w:fill="auto"/>
                <w:lang w:val="en-US" w:eastAsia="en-US" w:bidi="en-US"/>
              </w:rPr>
              <w:t xml:space="preserve">vagi </w:t>
            </w:r>
            <w:r>
              <w:rPr>
                <w:color w:val="000000"/>
                <w:spacing w:val="0"/>
                <w:w w:val="100"/>
                <w:position w:val="0"/>
                <w:sz w:val="9"/>
                <w:szCs w:val="9"/>
                <w:shd w:val="clear" w:color="auto" w:fill="auto"/>
                <w:lang w:val="ru-RU" w:eastAsia="ru-RU" w:bidi="ru-RU"/>
              </w:rPr>
              <w:t>как продол</w:t>
              <w:softHyphen/>
              <w:t>жение ядра этого нерва</w:t>
            </w:r>
          </w:p>
        </w:tc>
        <w:tc>
          <w:tcPr>
            <w:tcBorders>
              <w:top w:val="single" w:sz="4"/>
              <w:left w:val="single" w:sz="4"/>
              <w:bottom w:val="single" w:sz="4"/>
            </w:tcBorders>
            <w:shd w:val="clear" w:color="auto" w:fill="auto"/>
            <w:vAlign w:val="top"/>
          </w:tcPr>
          <w:p>
            <w:pPr>
              <w:pStyle w:val="Style9"/>
              <w:keepNext w:val="0"/>
              <w:keepLines w:val="0"/>
              <w:widowControl w:val="0"/>
              <w:shd w:val="clear" w:color="auto" w:fill="auto"/>
              <w:bidi w:val="0"/>
              <w:spacing w:before="0" w:after="0" w:line="283" w:lineRule="auto"/>
              <w:ind w:left="0" w:right="0" w:firstLine="0"/>
              <w:jc w:val="left"/>
              <w:rPr>
                <w:sz w:val="9"/>
                <w:szCs w:val="9"/>
              </w:rPr>
            </w:pPr>
            <w:r>
              <w:rPr>
                <w:color w:val="000000"/>
                <w:spacing w:val="0"/>
                <w:w w:val="100"/>
                <w:position w:val="0"/>
                <w:sz w:val="9"/>
                <w:szCs w:val="9"/>
                <w:shd w:val="clear" w:color="auto" w:fill="auto"/>
                <w:lang w:val="ru-RU" w:eastAsia="ru-RU" w:bidi="ru-RU"/>
              </w:rPr>
              <w:t>Ниже двух преды</w:t>
              <w:softHyphen/>
              <w:t xml:space="preserve">дущих, в верхней части </w:t>
            </w:r>
            <w:r>
              <w:rPr>
                <w:color w:val="000000"/>
                <w:spacing w:val="0"/>
                <w:w w:val="100"/>
                <w:position w:val="0"/>
                <w:sz w:val="9"/>
                <w:szCs w:val="9"/>
                <w:shd w:val="clear" w:color="auto" w:fill="auto"/>
                <w:lang w:val="en-US" w:eastAsia="en-US" w:bidi="en-US"/>
              </w:rPr>
              <w:t xml:space="preserve">sulcus dorso- lateralis, </w:t>
            </w:r>
            <w:r>
              <w:rPr>
                <w:color w:val="000000"/>
                <w:spacing w:val="0"/>
                <w:w w:val="100"/>
                <w:position w:val="0"/>
                <w:sz w:val="9"/>
                <w:szCs w:val="9"/>
                <w:shd w:val="clear" w:color="auto" w:fill="auto"/>
                <w:lang w:val="ru-RU" w:eastAsia="ru-RU" w:bidi="ru-RU"/>
              </w:rPr>
              <w:t>идущей дорсальнее оливы</w:t>
            </w:r>
          </w:p>
        </w:tc>
        <w:tc>
          <w:tcPr>
            <w:tcBorders>
              <w:top w:val="single" w:sz="4"/>
              <w:left w:val="single" w:sz="4"/>
              <w:bottom w:val="single" w:sz="4"/>
              <w:right w:val="single" w:sz="4"/>
            </w:tcBorders>
            <w:shd w:val="clear" w:color="auto" w:fill="auto"/>
            <w:vAlign w:val="top"/>
          </w:tcPr>
          <w:p>
            <w:pPr>
              <w:pStyle w:val="Style9"/>
              <w:keepNext w:val="0"/>
              <w:keepLines w:val="0"/>
              <w:widowControl w:val="0"/>
              <w:shd w:val="clear" w:color="auto" w:fill="auto"/>
              <w:bidi w:val="0"/>
              <w:spacing w:before="0" w:after="0" w:line="240" w:lineRule="auto"/>
              <w:ind w:left="0" w:right="0" w:firstLine="0"/>
              <w:jc w:val="left"/>
              <w:rPr>
                <w:sz w:val="9"/>
                <w:szCs w:val="9"/>
              </w:rPr>
            </w:pPr>
            <w:r>
              <w:rPr>
                <w:color w:val="000000"/>
                <w:spacing w:val="0"/>
                <w:w w:val="100"/>
                <w:position w:val="0"/>
                <w:sz w:val="9"/>
                <w:szCs w:val="9"/>
                <w:shd w:val="clear" w:color="auto" w:fill="auto"/>
                <w:lang w:val="en-US" w:eastAsia="en-US" w:bidi="en-US"/>
              </w:rPr>
              <w:t>Foramen jugulare</w:t>
            </w:r>
          </w:p>
        </w:tc>
      </w:tr>
    </w:tbl>
    <w:p>
      <w:pPr>
        <w:widowControl w:val="0"/>
        <w:spacing w:line="1" w:lineRule="exact"/>
      </w:pPr>
      <w:r>
        <w:br w:type="page"/>
      </w:r>
    </w:p>
    <w:p>
      <w:pPr>
        <w:pStyle w:val="Style69"/>
        <w:keepNext w:val="0"/>
        <w:keepLines w:val="0"/>
        <w:widowControl w:val="0"/>
        <w:shd w:val="clear" w:color="auto" w:fill="auto"/>
        <w:bidi w:val="0"/>
        <w:spacing w:before="0" w:after="0" w:line="240" w:lineRule="auto"/>
        <w:ind w:left="3446" w:right="0" w:firstLine="0"/>
        <w:jc w:val="left"/>
        <w:rPr>
          <w:sz w:val="9"/>
          <w:szCs w:val="9"/>
        </w:rPr>
      </w:pPr>
      <w:r>
        <w:rPr>
          <w:b w:val="0"/>
          <w:bCs w:val="0"/>
          <w:i/>
          <w:iCs/>
          <w:color w:val="000000"/>
          <w:spacing w:val="0"/>
          <w:w w:val="100"/>
          <w:position w:val="0"/>
          <w:sz w:val="9"/>
          <w:szCs w:val="9"/>
          <w:shd w:val="clear" w:color="auto" w:fill="auto"/>
          <w:lang w:val="ru-RU" w:eastAsia="ru-RU" w:bidi="ru-RU"/>
        </w:rPr>
        <w:t>Продолжение табл. 2</w:t>
      </w:r>
    </w:p>
    <w:tbl>
      <w:tblPr>
        <w:tblOverlap w:val="never"/>
        <w:jc w:val="center"/>
        <w:tblLayout w:type="fixed"/>
      </w:tblPr>
      <w:tblGrid>
        <w:gridCol w:w="917"/>
        <w:gridCol w:w="960"/>
        <w:gridCol w:w="955"/>
        <w:gridCol w:w="960"/>
        <w:gridCol w:w="970"/>
      </w:tblGrid>
      <w:tr>
        <w:trPr>
          <w:trHeight w:val="379" w:hRule="exact"/>
        </w:trPr>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66" w:lineRule="auto"/>
              <w:ind w:left="0" w:right="0" w:firstLine="0"/>
              <w:jc w:val="center"/>
              <w:rPr>
                <w:sz w:val="9"/>
                <w:szCs w:val="9"/>
              </w:rPr>
            </w:pPr>
            <w:r>
              <w:rPr>
                <w:color w:val="000000"/>
                <w:spacing w:val="0"/>
                <w:w w:val="100"/>
                <w:position w:val="0"/>
                <w:sz w:val="9"/>
                <w:szCs w:val="9"/>
                <w:shd w:val="clear" w:color="auto" w:fill="auto"/>
                <w:lang w:val="ru-RU" w:eastAsia="ru-RU" w:bidi="ru-RU"/>
              </w:rPr>
              <w:t>Номер пары и название</w:t>
            </w:r>
          </w:p>
        </w:tc>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40" w:lineRule="auto"/>
              <w:ind w:left="0" w:right="0" w:firstLine="0"/>
              <w:jc w:val="center"/>
              <w:rPr>
                <w:sz w:val="9"/>
                <w:szCs w:val="9"/>
              </w:rPr>
            </w:pPr>
            <w:r>
              <w:rPr>
                <w:color w:val="000000"/>
                <w:spacing w:val="0"/>
                <w:w w:val="100"/>
                <w:position w:val="0"/>
                <w:sz w:val="9"/>
                <w:szCs w:val="9"/>
                <w:shd w:val="clear" w:color="auto" w:fill="auto"/>
                <w:lang w:val="ru-RU" w:eastAsia="ru-RU" w:bidi="ru-RU"/>
              </w:rPr>
              <w:t>Название ядер</w:t>
            </w:r>
          </w:p>
        </w:tc>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40" w:lineRule="auto"/>
              <w:ind w:left="0" w:right="0" w:firstLine="0"/>
              <w:jc w:val="left"/>
              <w:rPr>
                <w:sz w:val="9"/>
                <w:szCs w:val="9"/>
              </w:rPr>
            </w:pPr>
            <w:r>
              <w:rPr>
                <w:color w:val="000000"/>
                <w:spacing w:val="0"/>
                <w:w w:val="100"/>
                <w:position w:val="0"/>
                <w:sz w:val="9"/>
                <w:szCs w:val="9"/>
                <w:shd w:val="clear" w:color="auto" w:fill="auto"/>
                <w:lang w:val="ru-RU" w:eastAsia="ru-RU" w:bidi="ru-RU"/>
              </w:rPr>
              <w:t>Топография ядер</w:t>
            </w:r>
          </w:p>
        </w:tc>
        <w:tc>
          <w:tcPr>
            <w:tcBorders>
              <w:top w:val="single" w:sz="4"/>
              <w:left w:val="single" w:sz="4"/>
            </w:tcBorders>
            <w:shd w:val="clear" w:color="auto" w:fill="auto"/>
            <w:vAlign w:val="bottom"/>
          </w:tcPr>
          <w:p>
            <w:pPr>
              <w:pStyle w:val="Style9"/>
              <w:keepNext w:val="0"/>
              <w:keepLines w:val="0"/>
              <w:widowControl w:val="0"/>
              <w:shd w:val="clear" w:color="auto" w:fill="auto"/>
              <w:bidi w:val="0"/>
              <w:spacing w:before="0" w:after="0" w:line="262" w:lineRule="auto"/>
              <w:ind w:left="0" w:right="0" w:firstLine="0"/>
              <w:jc w:val="center"/>
              <w:rPr>
                <w:sz w:val="9"/>
                <w:szCs w:val="9"/>
              </w:rPr>
            </w:pPr>
            <w:r>
              <w:rPr>
                <w:color w:val="000000"/>
                <w:spacing w:val="0"/>
                <w:w w:val="100"/>
                <w:position w:val="0"/>
                <w:sz w:val="9"/>
                <w:szCs w:val="9"/>
                <w:shd w:val="clear" w:color="auto" w:fill="auto"/>
                <w:lang w:val="ru-RU" w:eastAsia="ru-RU" w:bidi="ru-RU"/>
              </w:rPr>
              <w:t>Место выхода нерва из мозга или входа нерва в мозг</w:t>
            </w:r>
          </w:p>
        </w:tc>
        <w:tc>
          <w:tcPr>
            <w:tcBorders>
              <w:top w:val="single" w:sz="4"/>
              <w:left w:val="single" w:sz="4"/>
              <w:right w:val="single" w:sz="4"/>
            </w:tcBorders>
            <w:shd w:val="clear" w:color="auto" w:fill="auto"/>
            <w:vAlign w:val="bottom"/>
          </w:tcPr>
          <w:p>
            <w:pPr>
              <w:pStyle w:val="Style9"/>
              <w:keepNext w:val="0"/>
              <w:keepLines w:val="0"/>
              <w:widowControl w:val="0"/>
              <w:shd w:val="clear" w:color="auto" w:fill="auto"/>
              <w:bidi w:val="0"/>
              <w:spacing w:before="0" w:after="0" w:line="262" w:lineRule="auto"/>
              <w:ind w:left="0" w:right="0" w:firstLine="0"/>
              <w:jc w:val="center"/>
              <w:rPr>
                <w:sz w:val="9"/>
                <w:szCs w:val="9"/>
              </w:rPr>
            </w:pPr>
            <w:r>
              <w:rPr>
                <w:color w:val="000000"/>
                <w:spacing w:val="0"/>
                <w:w w:val="100"/>
                <w:position w:val="0"/>
                <w:sz w:val="9"/>
                <w:szCs w:val="9"/>
                <w:shd w:val="clear" w:color="auto" w:fill="auto"/>
                <w:lang w:val="ru-RU" w:eastAsia="ru-RU" w:bidi="ru-RU"/>
              </w:rPr>
              <w:t>Место выхода нерва из полости черепа или входа в нее</w:t>
            </w:r>
          </w:p>
        </w:tc>
      </w:tr>
      <w:tr>
        <w:trPr>
          <w:trHeight w:val="1109" w:hRule="exact"/>
        </w:trPr>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480" w:line="276" w:lineRule="auto"/>
              <w:ind w:left="0" w:right="0" w:firstLine="0"/>
              <w:jc w:val="left"/>
              <w:rPr>
                <w:sz w:val="9"/>
                <w:szCs w:val="9"/>
              </w:rPr>
            </w:pPr>
            <w:r>
              <w:rPr>
                <w:color w:val="000000"/>
                <w:spacing w:val="0"/>
                <w:w w:val="100"/>
                <w:position w:val="0"/>
                <w:sz w:val="9"/>
                <w:szCs w:val="9"/>
                <w:shd w:val="clear" w:color="auto" w:fill="auto"/>
                <w:lang w:val="en-US" w:eastAsia="en-US" w:bidi="en-US"/>
              </w:rPr>
              <w:t>Nucleus salivatorius inferior</w:t>
            </w:r>
          </w:p>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en-US" w:eastAsia="en-US" w:bidi="en-US"/>
              </w:rPr>
              <w:t>Nucleus ambiguus</w:t>
            </w:r>
          </w:p>
        </w:tc>
        <w:tc>
          <w:tcPr>
            <w:tcBorders>
              <w:top w:val="single" w:sz="4"/>
              <w:left w:val="single" w:sz="4"/>
            </w:tcBorders>
            <w:shd w:val="clear" w:color="auto" w:fill="auto"/>
            <w:vAlign w:val="bottom"/>
          </w:tcPr>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ru-RU" w:eastAsia="ru-RU" w:bidi="ru-RU"/>
              </w:rPr>
              <w:t>Клетки ядра рассе</w:t>
              <w:softHyphen/>
              <w:t xml:space="preserve">яны в </w:t>
            </w:r>
            <w:r>
              <w:rPr>
                <w:color w:val="000000"/>
                <w:spacing w:val="0"/>
                <w:w w:val="100"/>
                <w:position w:val="0"/>
                <w:sz w:val="9"/>
                <w:szCs w:val="9"/>
                <w:shd w:val="clear" w:color="auto" w:fill="auto"/>
                <w:lang w:val="en-US" w:eastAsia="en-US" w:bidi="en-US"/>
              </w:rPr>
              <w:t>formatio reti</w:t>
              <w:softHyphen/>
              <w:t xml:space="preserve">cularis </w:t>
            </w:r>
            <w:r>
              <w:rPr>
                <w:color w:val="000000"/>
                <w:spacing w:val="0"/>
                <w:w w:val="100"/>
                <w:position w:val="0"/>
                <w:sz w:val="9"/>
                <w:szCs w:val="9"/>
                <w:shd w:val="clear" w:color="auto" w:fill="auto"/>
                <w:lang w:val="ru-RU" w:eastAsia="ru-RU" w:bidi="ru-RU"/>
              </w:rPr>
              <w:t>продолгова</w:t>
              <w:softHyphen/>
              <w:t xml:space="preserve">того мозга между </w:t>
            </w:r>
            <w:r>
              <w:rPr>
                <w:color w:val="000000"/>
                <w:spacing w:val="0"/>
                <w:w w:val="100"/>
                <w:position w:val="0"/>
                <w:sz w:val="9"/>
                <w:szCs w:val="9"/>
                <w:shd w:val="clear" w:color="auto" w:fill="auto"/>
                <w:lang w:val="en-US" w:eastAsia="en-US" w:bidi="en-US"/>
              </w:rPr>
              <w:t xml:space="preserve">nucleus ambiguus </w:t>
            </w:r>
            <w:r>
              <w:rPr>
                <w:color w:val="000000"/>
                <w:spacing w:val="0"/>
                <w:w w:val="100"/>
                <w:position w:val="0"/>
                <w:sz w:val="9"/>
                <w:szCs w:val="9"/>
                <w:shd w:val="clear" w:color="auto" w:fill="auto"/>
                <w:lang w:val="ru-RU" w:eastAsia="ru-RU" w:bidi="ru-RU"/>
              </w:rPr>
              <w:t xml:space="preserve">и ядром оливы </w:t>
            </w:r>
            <w:r>
              <w:rPr>
                <w:color w:val="000000"/>
                <w:spacing w:val="0"/>
                <w:w w:val="100"/>
                <w:position w:val="0"/>
                <w:sz w:val="9"/>
                <w:szCs w:val="9"/>
                <w:shd w:val="clear" w:color="auto" w:fill="auto"/>
                <w:lang w:val="en-US" w:eastAsia="en-US" w:bidi="en-US"/>
              </w:rPr>
              <w:t xml:space="preserve">Formatio reticularis </w:t>
            </w:r>
            <w:r>
              <w:rPr>
                <w:color w:val="000000"/>
                <w:spacing w:val="0"/>
                <w:w w:val="100"/>
                <w:position w:val="0"/>
                <w:sz w:val="9"/>
                <w:szCs w:val="9"/>
                <w:shd w:val="clear" w:color="auto" w:fill="auto"/>
                <w:lang w:val="ru-RU" w:eastAsia="ru-RU" w:bidi="ru-RU"/>
              </w:rPr>
              <w:t>продолговатого мозга</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right w:val="single" w:sz="4"/>
            </w:tcBorders>
            <w:shd w:val="clear" w:color="auto" w:fill="auto"/>
            <w:vAlign w:val="top"/>
          </w:tcPr>
          <w:p>
            <w:pPr>
              <w:widowControl w:val="0"/>
              <w:rPr>
                <w:sz w:val="10"/>
                <w:szCs w:val="10"/>
              </w:rPr>
            </w:pPr>
          </w:p>
        </w:tc>
      </w:tr>
      <w:tr>
        <w:trPr>
          <w:trHeight w:val="1358" w:hRule="exact"/>
        </w:trPr>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ru-RU" w:eastAsia="ru-RU" w:bidi="ru-RU"/>
              </w:rPr>
              <w:t>X — Блуждаю</w:t>
              <w:softHyphen/>
              <w:t xml:space="preserve">щий нерв, п. </w:t>
            </w:r>
            <w:r>
              <w:rPr>
                <w:color w:val="000000"/>
                <w:spacing w:val="0"/>
                <w:w w:val="100"/>
                <w:position w:val="0"/>
                <w:sz w:val="9"/>
                <w:szCs w:val="9"/>
                <w:shd w:val="clear" w:color="auto" w:fill="auto"/>
                <w:lang w:val="en-US" w:eastAsia="en-US" w:bidi="en-US"/>
              </w:rPr>
              <w:t>vagus</w:t>
            </w:r>
          </w:p>
        </w:tc>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360" w:line="276" w:lineRule="auto"/>
              <w:ind w:left="0" w:right="0" w:firstLine="0"/>
              <w:jc w:val="left"/>
              <w:rPr>
                <w:sz w:val="9"/>
                <w:szCs w:val="9"/>
              </w:rPr>
            </w:pPr>
            <w:r>
              <w:rPr>
                <w:color w:val="000000"/>
                <w:spacing w:val="0"/>
                <w:w w:val="100"/>
                <w:position w:val="0"/>
                <w:sz w:val="9"/>
                <w:szCs w:val="9"/>
                <w:shd w:val="clear" w:color="auto" w:fill="auto"/>
                <w:lang w:val="en-US" w:eastAsia="en-US" w:bidi="en-US"/>
              </w:rPr>
              <w:t>Nucleus solitarius</w:t>
            </w:r>
          </w:p>
          <w:p>
            <w:pPr>
              <w:pStyle w:val="Style9"/>
              <w:keepNext w:val="0"/>
              <w:keepLines w:val="0"/>
              <w:widowControl w:val="0"/>
              <w:shd w:val="clear" w:color="auto" w:fill="auto"/>
              <w:bidi w:val="0"/>
              <w:spacing w:before="0" w:after="120" w:line="276" w:lineRule="auto"/>
              <w:ind w:left="0" w:right="0" w:firstLine="0"/>
              <w:jc w:val="left"/>
              <w:rPr>
                <w:sz w:val="9"/>
                <w:szCs w:val="9"/>
              </w:rPr>
            </w:pPr>
            <w:r>
              <w:rPr>
                <w:color w:val="000000"/>
                <w:spacing w:val="0"/>
                <w:w w:val="100"/>
                <w:position w:val="0"/>
                <w:sz w:val="9"/>
                <w:szCs w:val="9"/>
                <w:shd w:val="clear" w:color="auto" w:fill="auto"/>
                <w:lang w:val="en-US" w:eastAsia="en-US" w:bidi="en-US"/>
              </w:rPr>
              <w:t>Nucleus dorsalis n. vagi</w:t>
            </w:r>
          </w:p>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en-US" w:eastAsia="en-US" w:bidi="en-US"/>
              </w:rPr>
              <w:t>Nucleus ambiguus</w:t>
            </w:r>
          </w:p>
        </w:tc>
        <w:tc>
          <w:tcPr>
            <w:tcBorders>
              <w:top w:val="single" w:sz="4"/>
              <w:left w:val="single" w:sz="4"/>
            </w:tcBorders>
            <w:shd w:val="clear" w:color="auto" w:fill="auto"/>
            <w:vAlign w:val="bottom"/>
          </w:tcPr>
          <w:p>
            <w:pPr>
              <w:pStyle w:val="Style9"/>
              <w:keepNext w:val="0"/>
              <w:keepLines w:val="0"/>
              <w:widowControl w:val="0"/>
              <w:shd w:val="clear" w:color="auto" w:fill="auto"/>
              <w:bidi w:val="0"/>
              <w:spacing w:before="0" w:after="120" w:line="276" w:lineRule="auto"/>
              <w:ind w:left="0" w:right="0" w:firstLine="0"/>
              <w:jc w:val="left"/>
              <w:rPr>
                <w:sz w:val="9"/>
                <w:szCs w:val="9"/>
              </w:rPr>
            </w:pPr>
            <w:r>
              <w:rPr>
                <w:color w:val="000000"/>
                <w:spacing w:val="0"/>
                <w:w w:val="100"/>
                <w:position w:val="0"/>
                <w:sz w:val="9"/>
                <w:szCs w:val="9"/>
                <w:shd w:val="clear" w:color="auto" w:fill="auto"/>
                <w:lang w:val="ru-RU" w:eastAsia="ru-RU" w:bidi="ru-RU"/>
              </w:rPr>
              <w:t xml:space="preserve">В области </w:t>
            </w:r>
            <w:r>
              <w:rPr>
                <w:color w:val="000000"/>
                <w:spacing w:val="0"/>
                <w:w w:val="100"/>
                <w:position w:val="0"/>
                <w:sz w:val="9"/>
                <w:szCs w:val="9"/>
                <w:shd w:val="clear" w:color="auto" w:fill="auto"/>
                <w:lang w:val="en-US" w:eastAsia="en-US" w:bidi="en-US"/>
              </w:rPr>
              <w:t xml:space="preserve">trigonum </w:t>
            </w:r>
            <w:r>
              <w:rPr>
                <w:color w:val="000000"/>
                <w:spacing w:val="0"/>
                <w:w w:val="100"/>
                <w:position w:val="0"/>
                <w:sz w:val="9"/>
                <w:szCs w:val="9"/>
                <w:shd w:val="clear" w:color="auto" w:fill="auto"/>
                <w:lang w:val="ru-RU" w:eastAsia="ru-RU" w:bidi="ru-RU"/>
              </w:rPr>
              <w:t xml:space="preserve">п. </w:t>
            </w:r>
            <w:r>
              <w:rPr>
                <w:color w:val="000000"/>
                <w:spacing w:val="0"/>
                <w:w w:val="100"/>
                <w:position w:val="0"/>
                <w:sz w:val="9"/>
                <w:szCs w:val="9"/>
                <w:shd w:val="clear" w:color="auto" w:fill="auto"/>
                <w:lang w:val="en-US" w:eastAsia="en-US" w:bidi="en-US"/>
              </w:rPr>
              <w:t xml:space="preserve">vagi, </w:t>
            </w:r>
            <w:r>
              <w:rPr>
                <w:color w:val="000000"/>
                <w:spacing w:val="0"/>
                <w:w w:val="100"/>
                <w:position w:val="0"/>
                <w:sz w:val="9"/>
                <w:szCs w:val="9"/>
                <w:shd w:val="clear" w:color="auto" w:fill="auto"/>
                <w:lang w:val="ru-RU" w:eastAsia="ru-RU" w:bidi="ru-RU"/>
              </w:rPr>
              <w:t>в продолго</w:t>
              <w:softHyphen/>
              <w:t>ватом мозге</w:t>
            </w:r>
          </w:p>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ru-RU" w:eastAsia="ru-RU" w:bidi="ru-RU"/>
              </w:rPr>
              <w:t>В той же области, выше предыдуще</w:t>
              <w:softHyphen/>
              <w:t>го</w:t>
            </w:r>
          </w:p>
          <w:p>
            <w:pPr>
              <w:pStyle w:val="Style9"/>
              <w:keepNext w:val="0"/>
              <w:keepLines w:val="0"/>
              <w:widowControl w:val="0"/>
              <w:shd w:val="clear" w:color="auto" w:fill="auto"/>
              <w:bidi w:val="0"/>
              <w:spacing w:before="0" w:after="0" w:line="276" w:lineRule="auto"/>
              <w:ind w:left="0" w:right="0" w:firstLine="0"/>
              <w:jc w:val="both"/>
              <w:rPr>
                <w:sz w:val="9"/>
                <w:szCs w:val="9"/>
              </w:rPr>
            </w:pPr>
            <w:r>
              <w:rPr>
                <w:color w:val="000000"/>
                <w:spacing w:val="0"/>
                <w:w w:val="100"/>
                <w:position w:val="0"/>
                <w:sz w:val="9"/>
                <w:szCs w:val="9"/>
                <w:shd w:val="clear" w:color="auto" w:fill="auto"/>
                <w:lang w:val="en-US" w:eastAsia="en-US" w:bidi="en-US"/>
              </w:rPr>
              <w:t xml:space="preserve">Formatio reticularis </w:t>
            </w:r>
            <w:r>
              <w:rPr>
                <w:color w:val="000000"/>
                <w:spacing w:val="0"/>
                <w:w w:val="100"/>
                <w:position w:val="0"/>
                <w:sz w:val="9"/>
                <w:szCs w:val="9"/>
                <w:shd w:val="clear" w:color="auto" w:fill="auto"/>
                <w:lang w:val="ru-RU" w:eastAsia="ru-RU" w:bidi="ru-RU"/>
              </w:rPr>
              <w:t xml:space="preserve">продолговатого мозга, глубже </w:t>
            </w:r>
            <w:r>
              <w:rPr>
                <w:color w:val="000000"/>
                <w:spacing w:val="0"/>
                <w:w w:val="100"/>
                <w:position w:val="0"/>
                <w:sz w:val="9"/>
                <w:szCs w:val="9"/>
                <w:shd w:val="clear" w:color="auto" w:fill="auto"/>
                <w:lang w:val="en-US" w:eastAsia="en-US" w:bidi="en-US"/>
              </w:rPr>
              <w:t>nuc</w:t>
              <w:softHyphen/>
              <w:t>leus dorsalis n. vagi</w:t>
            </w:r>
          </w:p>
        </w:tc>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83" w:lineRule="auto"/>
              <w:ind w:left="0" w:right="0" w:firstLine="0"/>
              <w:jc w:val="left"/>
              <w:rPr>
                <w:sz w:val="9"/>
                <w:szCs w:val="9"/>
              </w:rPr>
            </w:pPr>
            <w:r>
              <w:rPr>
                <w:color w:val="000000"/>
                <w:spacing w:val="0"/>
                <w:w w:val="100"/>
                <w:position w:val="0"/>
                <w:sz w:val="9"/>
                <w:szCs w:val="9"/>
                <w:shd w:val="clear" w:color="auto" w:fill="auto"/>
                <w:lang w:val="ru-RU" w:eastAsia="ru-RU" w:bidi="ru-RU"/>
              </w:rPr>
              <w:t xml:space="preserve">Из той же бороз- ды.что и п. </w:t>
            </w:r>
            <w:r>
              <w:rPr>
                <w:color w:val="000000"/>
                <w:spacing w:val="0"/>
                <w:w w:val="100"/>
                <w:position w:val="0"/>
                <w:sz w:val="9"/>
                <w:szCs w:val="9"/>
                <w:shd w:val="clear" w:color="auto" w:fill="auto"/>
                <w:lang w:val="en-US" w:eastAsia="en-US" w:bidi="en-US"/>
              </w:rPr>
              <w:t xml:space="preserve">glosso- pharyngeus, </w:t>
            </w:r>
            <w:r>
              <w:rPr>
                <w:color w:val="000000"/>
                <w:spacing w:val="0"/>
                <w:w w:val="100"/>
                <w:position w:val="0"/>
                <w:sz w:val="9"/>
                <w:szCs w:val="9"/>
                <w:shd w:val="clear" w:color="auto" w:fill="auto"/>
                <w:lang w:val="ru-RU" w:eastAsia="ru-RU" w:bidi="ru-RU"/>
              </w:rPr>
              <w:t>ниже последнего</w:t>
            </w:r>
          </w:p>
        </w:tc>
        <w:tc>
          <w:tcPr>
            <w:tcBorders>
              <w:top w:val="single" w:sz="4"/>
              <w:left w:val="single" w:sz="4"/>
              <w:right w:val="single" w:sz="4"/>
            </w:tcBorders>
            <w:shd w:val="clear" w:color="auto" w:fill="auto"/>
            <w:vAlign w:val="top"/>
          </w:tcPr>
          <w:p>
            <w:pPr>
              <w:pStyle w:val="Style9"/>
              <w:keepNext w:val="0"/>
              <w:keepLines w:val="0"/>
              <w:widowControl w:val="0"/>
              <w:shd w:val="clear" w:color="auto" w:fill="auto"/>
              <w:bidi w:val="0"/>
              <w:spacing w:before="0" w:after="0" w:line="240" w:lineRule="auto"/>
              <w:ind w:left="0" w:right="0" w:firstLine="0"/>
              <w:jc w:val="both"/>
              <w:rPr>
                <w:sz w:val="9"/>
                <w:szCs w:val="9"/>
              </w:rPr>
            </w:pPr>
            <w:r>
              <w:rPr>
                <w:color w:val="000000"/>
                <w:spacing w:val="0"/>
                <w:w w:val="100"/>
                <w:position w:val="0"/>
                <w:sz w:val="9"/>
                <w:szCs w:val="9"/>
                <w:shd w:val="clear" w:color="auto" w:fill="auto"/>
                <w:lang w:val="en-US" w:eastAsia="en-US" w:bidi="en-US"/>
              </w:rPr>
              <w:t>Foramen jugulare</w:t>
            </w:r>
          </w:p>
        </w:tc>
      </w:tr>
      <w:tr>
        <w:trPr>
          <w:trHeight w:val="1248" w:hRule="exact"/>
        </w:trPr>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83" w:lineRule="auto"/>
              <w:ind w:left="0" w:right="0" w:firstLine="0"/>
              <w:jc w:val="left"/>
              <w:rPr>
                <w:sz w:val="9"/>
                <w:szCs w:val="9"/>
              </w:rPr>
            </w:pPr>
            <w:r>
              <w:rPr>
                <w:color w:val="000000"/>
                <w:spacing w:val="0"/>
                <w:w w:val="100"/>
                <w:position w:val="0"/>
                <w:sz w:val="9"/>
                <w:szCs w:val="9"/>
                <w:shd w:val="clear" w:color="auto" w:fill="auto"/>
                <w:lang w:val="ru-RU" w:eastAsia="ru-RU" w:bidi="ru-RU"/>
              </w:rPr>
              <w:t xml:space="preserve">XI — Добавочный нерв. п. </w:t>
            </w:r>
            <w:r>
              <w:rPr>
                <w:color w:val="000000"/>
                <w:spacing w:val="0"/>
                <w:w w:val="100"/>
                <w:position w:val="0"/>
                <w:sz w:val="9"/>
                <w:szCs w:val="9"/>
                <w:shd w:val="clear" w:color="auto" w:fill="auto"/>
                <w:lang w:val="en-US" w:eastAsia="en-US" w:bidi="en-US"/>
              </w:rPr>
              <w:t>accesso</w:t>
              <w:softHyphen/>
              <w:t>rius</w:t>
            </w:r>
          </w:p>
        </w:tc>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360" w:line="276" w:lineRule="auto"/>
              <w:ind w:left="0" w:right="0" w:firstLine="0"/>
              <w:jc w:val="left"/>
              <w:rPr>
                <w:sz w:val="9"/>
                <w:szCs w:val="9"/>
              </w:rPr>
            </w:pPr>
            <w:r>
              <w:rPr>
                <w:color w:val="000000"/>
                <w:spacing w:val="0"/>
                <w:w w:val="100"/>
                <w:position w:val="0"/>
                <w:sz w:val="9"/>
                <w:szCs w:val="9"/>
                <w:shd w:val="clear" w:color="auto" w:fill="auto"/>
                <w:lang w:val="en-US" w:eastAsia="en-US" w:bidi="en-US"/>
              </w:rPr>
              <w:t>Nucleus ambiguus</w:t>
            </w:r>
          </w:p>
          <w:p>
            <w:pPr>
              <w:pStyle w:val="Style9"/>
              <w:keepNext w:val="0"/>
              <w:keepLines w:val="0"/>
              <w:widowControl w:val="0"/>
              <w:shd w:val="clear" w:color="auto" w:fill="auto"/>
              <w:bidi w:val="0"/>
              <w:spacing w:before="0" w:after="0" w:line="276" w:lineRule="auto"/>
              <w:ind w:left="0" w:right="0" w:firstLine="0"/>
              <w:jc w:val="left"/>
              <w:rPr>
                <w:sz w:val="9"/>
                <w:szCs w:val="9"/>
              </w:rPr>
            </w:pPr>
            <w:r>
              <w:rPr>
                <w:color w:val="000000"/>
                <w:spacing w:val="0"/>
                <w:w w:val="100"/>
                <w:position w:val="0"/>
                <w:sz w:val="9"/>
                <w:szCs w:val="9"/>
                <w:shd w:val="clear" w:color="auto" w:fill="auto"/>
                <w:lang w:val="en-US" w:eastAsia="en-US" w:bidi="en-US"/>
              </w:rPr>
              <w:t>Nucleus spinalis n. accessorii</w:t>
            </w:r>
          </w:p>
        </w:tc>
        <w:tc>
          <w:tcPr>
            <w:tcBorders>
              <w:top w:val="single" w:sz="4"/>
              <w:left w:val="single" w:sz="4"/>
            </w:tcBorders>
            <w:shd w:val="clear" w:color="auto" w:fill="auto"/>
            <w:vAlign w:val="top"/>
          </w:tcPr>
          <w:p>
            <w:pPr>
              <w:pStyle w:val="Style9"/>
              <w:keepNext w:val="0"/>
              <w:keepLines w:val="0"/>
              <w:widowControl w:val="0"/>
              <w:shd w:val="clear" w:color="auto" w:fill="auto"/>
              <w:bidi w:val="0"/>
              <w:spacing w:before="0" w:after="0" w:line="283" w:lineRule="auto"/>
              <w:ind w:left="0" w:right="0" w:firstLine="0"/>
              <w:jc w:val="left"/>
              <w:rPr>
                <w:sz w:val="9"/>
                <w:szCs w:val="9"/>
              </w:rPr>
            </w:pPr>
            <w:r>
              <w:rPr>
                <w:color w:val="000000"/>
                <w:spacing w:val="0"/>
                <w:w w:val="100"/>
                <w:position w:val="0"/>
                <w:sz w:val="9"/>
                <w:szCs w:val="9"/>
                <w:shd w:val="clear" w:color="auto" w:fill="auto"/>
                <w:lang w:val="ru-RU" w:eastAsia="ru-RU" w:bidi="ru-RU"/>
              </w:rPr>
              <w:t>В продолговатом мозге, как продол</w:t>
              <w:softHyphen/>
              <w:t>жение одноимен</w:t>
              <w:softHyphen/>
              <w:t>ного ядра X, XI пар В спинном мозге, в промежутке между передним и задним рогами серого ве</w:t>
              <w:softHyphen/>
              <w:t>щества</w:t>
            </w:r>
          </w:p>
        </w:tc>
        <w:tc>
          <w:tcPr>
            <w:tcBorders>
              <w:top w:val="single" w:sz="4"/>
              <w:left w:val="single" w:sz="4"/>
            </w:tcBorders>
            <w:shd w:val="clear" w:color="auto" w:fill="auto"/>
            <w:vAlign w:val="bottom"/>
          </w:tcPr>
          <w:p>
            <w:pPr>
              <w:pStyle w:val="Style9"/>
              <w:keepNext w:val="0"/>
              <w:keepLines w:val="0"/>
              <w:widowControl w:val="0"/>
              <w:shd w:val="clear" w:color="auto" w:fill="auto"/>
              <w:bidi w:val="0"/>
              <w:spacing w:before="0" w:after="0" w:line="283" w:lineRule="auto"/>
              <w:ind w:left="0" w:right="0" w:firstLine="0"/>
              <w:jc w:val="both"/>
              <w:rPr>
                <w:sz w:val="9"/>
                <w:szCs w:val="9"/>
              </w:rPr>
            </w:pPr>
            <w:r>
              <w:rPr>
                <w:color w:val="000000"/>
                <w:spacing w:val="0"/>
                <w:w w:val="100"/>
                <w:position w:val="0"/>
                <w:sz w:val="9"/>
                <w:szCs w:val="9"/>
                <w:shd w:val="clear" w:color="auto" w:fill="auto"/>
                <w:lang w:val="en-US" w:eastAsia="en-US" w:bidi="en-US"/>
              </w:rPr>
              <w:t xml:space="preserve">Radices craniales </w:t>
            </w:r>
            <w:r>
              <w:rPr>
                <w:color w:val="000000"/>
                <w:spacing w:val="0"/>
                <w:w w:val="100"/>
                <w:position w:val="0"/>
                <w:sz w:val="9"/>
                <w:szCs w:val="9"/>
                <w:shd w:val="clear" w:color="auto" w:fill="auto"/>
                <w:lang w:val="ru-RU" w:eastAsia="ru-RU" w:bidi="ru-RU"/>
              </w:rPr>
              <w:t xml:space="preserve">— из той же борозды, что и п. </w:t>
            </w:r>
            <w:r>
              <w:rPr>
                <w:color w:val="000000"/>
                <w:spacing w:val="0"/>
                <w:w w:val="100"/>
                <w:position w:val="0"/>
                <w:sz w:val="9"/>
                <w:szCs w:val="9"/>
                <w:shd w:val="clear" w:color="auto" w:fill="auto"/>
                <w:lang w:val="en-US" w:eastAsia="en-US" w:bidi="en-US"/>
              </w:rPr>
              <w:t xml:space="preserve">vagus, </w:t>
            </w:r>
            <w:r>
              <w:rPr>
                <w:color w:val="000000"/>
                <w:spacing w:val="0"/>
                <w:w w:val="100"/>
                <w:position w:val="0"/>
                <w:sz w:val="9"/>
                <w:szCs w:val="9"/>
                <w:shd w:val="clear" w:color="auto" w:fill="auto"/>
                <w:lang w:val="ru-RU" w:eastAsia="ru-RU" w:bidi="ru-RU"/>
              </w:rPr>
              <w:t xml:space="preserve">но еще ниже </w:t>
            </w:r>
            <w:r>
              <w:rPr>
                <w:color w:val="000000"/>
                <w:spacing w:val="0"/>
                <w:w w:val="100"/>
                <w:position w:val="0"/>
                <w:sz w:val="9"/>
                <w:szCs w:val="9"/>
                <w:shd w:val="clear" w:color="auto" w:fill="auto"/>
                <w:lang w:val="en-US" w:eastAsia="en-US" w:bidi="en-US"/>
              </w:rPr>
              <w:t xml:space="preserve">Radices spinales </w:t>
            </w:r>
            <w:r>
              <w:rPr>
                <w:color w:val="000000"/>
                <w:spacing w:val="0"/>
                <w:w w:val="100"/>
                <w:position w:val="0"/>
                <w:sz w:val="9"/>
                <w:szCs w:val="9"/>
                <w:shd w:val="clear" w:color="auto" w:fill="auto"/>
                <w:lang w:val="ru-RU" w:eastAsia="ru-RU" w:bidi="ru-RU"/>
              </w:rPr>
              <w:t>— между передними и задними корешка</w:t>
              <w:softHyphen/>
              <w:t xml:space="preserve">ми шейных нервов, на уровне </w:t>
            </w:r>
            <w:r>
              <w:rPr>
                <w:smallCaps/>
                <w:color w:val="000000"/>
                <w:spacing w:val="0"/>
                <w:w w:val="100"/>
                <w:position w:val="0"/>
                <w:sz w:val="11"/>
                <w:szCs w:val="11"/>
                <w:shd w:val="clear" w:color="auto" w:fill="auto"/>
                <w:lang w:val="en-US" w:eastAsia="en-US" w:bidi="en-US"/>
              </w:rPr>
              <w:t xml:space="preserve">Cj.j </w:t>
            </w:r>
            <w:r>
              <w:rPr>
                <w:color w:val="000000"/>
                <w:spacing w:val="0"/>
                <w:w w:val="100"/>
                <w:position w:val="0"/>
                <w:sz w:val="9"/>
                <w:szCs w:val="9"/>
                <w:shd w:val="clear" w:color="auto" w:fill="auto"/>
                <w:lang w:val="ru-RU" w:eastAsia="ru-RU" w:bidi="ru-RU"/>
              </w:rPr>
              <w:t>сегментов</w:t>
            </w:r>
          </w:p>
        </w:tc>
        <w:tc>
          <w:tcPr>
            <w:tcBorders>
              <w:top w:val="single" w:sz="4"/>
              <w:left w:val="single" w:sz="4"/>
              <w:right w:val="single" w:sz="4"/>
            </w:tcBorders>
            <w:shd w:val="clear" w:color="auto" w:fill="auto"/>
            <w:vAlign w:val="top"/>
          </w:tcPr>
          <w:p>
            <w:pPr>
              <w:pStyle w:val="Style9"/>
              <w:keepNext w:val="0"/>
              <w:keepLines w:val="0"/>
              <w:widowControl w:val="0"/>
              <w:shd w:val="clear" w:color="auto" w:fill="auto"/>
              <w:bidi w:val="0"/>
              <w:spacing w:before="0" w:after="0" w:line="240" w:lineRule="auto"/>
              <w:ind w:left="0" w:right="0" w:firstLine="0"/>
              <w:jc w:val="both"/>
              <w:rPr>
                <w:sz w:val="9"/>
                <w:szCs w:val="9"/>
              </w:rPr>
            </w:pPr>
            <w:r>
              <w:rPr>
                <w:color w:val="000000"/>
                <w:spacing w:val="0"/>
                <w:w w:val="100"/>
                <w:position w:val="0"/>
                <w:sz w:val="9"/>
                <w:szCs w:val="9"/>
                <w:shd w:val="clear" w:color="auto" w:fill="auto"/>
                <w:lang w:val="en-US" w:eastAsia="en-US" w:bidi="en-US"/>
              </w:rPr>
              <w:t>Foramen jugulare</w:t>
            </w:r>
          </w:p>
        </w:tc>
      </w:tr>
      <w:tr>
        <w:trPr>
          <w:trHeight w:val="528" w:hRule="exact"/>
        </w:trPr>
        <w:tc>
          <w:tcPr>
            <w:tcBorders>
              <w:top w:val="single" w:sz="4"/>
              <w:left w:val="single" w:sz="4"/>
              <w:bottom w:val="single" w:sz="4"/>
            </w:tcBorders>
            <w:shd w:val="clear" w:color="auto" w:fill="auto"/>
            <w:vAlign w:val="top"/>
          </w:tcPr>
          <w:p>
            <w:pPr>
              <w:pStyle w:val="Style9"/>
              <w:keepNext w:val="0"/>
              <w:keepLines w:val="0"/>
              <w:widowControl w:val="0"/>
              <w:shd w:val="clear" w:color="auto" w:fill="auto"/>
              <w:bidi w:val="0"/>
              <w:spacing w:before="0" w:after="0" w:line="283" w:lineRule="auto"/>
              <w:ind w:left="0" w:right="0" w:firstLine="0"/>
              <w:jc w:val="left"/>
              <w:rPr>
                <w:sz w:val="9"/>
                <w:szCs w:val="9"/>
              </w:rPr>
            </w:pPr>
            <w:bookmarkStart w:id="952" w:name="bookmark952"/>
            <w:r>
              <w:rPr>
                <w:color w:val="000000"/>
                <w:spacing w:val="0"/>
                <w:w w:val="100"/>
                <w:position w:val="0"/>
                <w:sz w:val="9"/>
                <w:szCs w:val="9"/>
                <w:shd w:val="clear" w:color="auto" w:fill="auto"/>
                <w:lang w:val="ru-RU" w:eastAsia="ru-RU" w:bidi="ru-RU"/>
              </w:rPr>
              <w:t>XII — Подъязыч</w:t>
              <w:softHyphen/>
              <w:t xml:space="preserve">ный нерв, п. </w:t>
            </w:r>
            <w:r>
              <w:rPr>
                <w:color w:val="000000"/>
                <w:spacing w:val="0"/>
                <w:w w:val="100"/>
                <w:position w:val="0"/>
                <w:sz w:val="9"/>
                <w:szCs w:val="9"/>
                <w:shd w:val="clear" w:color="auto" w:fill="auto"/>
                <w:lang w:val="en-US" w:eastAsia="en-US" w:bidi="en-US"/>
              </w:rPr>
              <w:t>hypo- glossus</w:t>
            </w:r>
            <w:bookmarkEnd w:id="952"/>
          </w:p>
        </w:tc>
        <w:tc>
          <w:tcPr>
            <w:tcBorders>
              <w:top w:val="single" w:sz="4"/>
              <w:left w:val="single" w:sz="4"/>
              <w:bottom w:val="single" w:sz="4"/>
            </w:tcBorders>
            <w:shd w:val="clear" w:color="auto" w:fill="auto"/>
            <w:vAlign w:val="top"/>
          </w:tcPr>
          <w:p>
            <w:pPr>
              <w:pStyle w:val="Style9"/>
              <w:keepNext w:val="0"/>
              <w:keepLines w:val="0"/>
              <w:widowControl w:val="0"/>
              <w:shd w:val="clear" w:color="auto" w:fill="auto"/>
              <w:bidi w:val="0"/>
              <w:spacing w:before="0" w:after="0" w:line="290" w:lineRule="auto"/>
              <w:ind w:left="0" w:right="0" w:firstLine="0"/>
              <w:jc w:val="left"/>
              <w:rPr>
                <w:sz w:val="9"/>
                <w:szCs w:val="9"/>
              </w:rPr>
            </w:pPr>
            <w:r>
              <w:rPr>
                <w:color w:val="000000"/>
                <w:spacing w:val="0"/>
                <w:w w:val="100"/>
                <w:position w:val="0"/>
                <w:sz w:val="9"/>
                <w:szCs w:val="9"/>
                <w:shd w:val="clear" w:color="auto" w:fill="auto"/>
                <w:lang w:val="en-US" w:eastAsia="en-US" w:bidi="en-US"/>
              </w:rPr>
              <w:t>Nucleus n. hypoglos- si</w:t>
            </w:r>
          </w:p>
        </w:tc>
        <w:tc>
          <w:tcPr>
            <w:tcBorders>
              <w:top w:val="single" w:sz="4"/>
              <w:left w:val="single" w:sz="4"/>
              <w:bottom w:val="single" w:sz="4"/>
            </w:tcBorders>
            <w:shd w:val="clear" w:color="auto" w:fill="auto"/>
            <w:vAlign w:val="bottom"/>
          </w:tcPr>
          <w:p>
            <w:pPr>
              <w:pStyle w:val="Style9"/>
              <w:keepNext w:val="0"/>
              <w:keepLines w:val="0"/>
              <w:widowControl w:val="0"/>
              <w:shd w:val="clear" w:color="auto" w:fill="auto"/>
              <w:bidi w:val="0"/>
              <w:spacing w:before="0" w:after="0" w:line="283" w:lineRule="auto"/>
              <w:ind w:left="0" w:right="0" w:firstLine="0"/>
              <w:jc w:val="left"/>
              <w:rPr>
                <w:sz w:val="9"/>
                <w:szCs w:val="9"/>
              </w:rPr>
            </w:pPr>
            <w:r>
              <w:rPr>
                <w:color w:val="000000"/>
                <w:spacing w:val="0"/>
                <w:w w:val="100"/>
                <w:position w:val="0"/>
                <w:sz w:val="9"/>
                <w:szCs w:val="9"/>
                <w:shd w:val="clear" w:color="auto" w:fill="auto"/>
                <w:lang w:val="ru-RU" w:eastAsia="ru-RU" w:bidi="ru-RU"/>
              </w:rPr>
              <w:t xml:space="preserve">В продолговатом мозге, в области </w:t>
            </w:r>
            <w:r>
              <w:rPr>
                <w:color w:val="000000"/>
                <w:spacing w:val="0"/>
                <w:w w:val="100"/>
                <w:position w:val="0"/>
                <w:sz w:val="9"/>
                <w:szCs w:val="9"/>
                <w:shd w:val="clear" w:color="auto" w:fill="auto"/>
                <w:lang w:val="en-US" w:eastAsia="en-US" w:bidi="en-US"/>
              </w:rPr>
              <w:t>tri</w:t>
              <w:softHyphen/>
              <w:t>gonum nervi hypo- glossi</w:t>
            </w:r>
          </w:p>
        </w:tc>
        <w:tc>
          <w:tcPr>
            <w:tcBorders>
              <w:top w:val="single" w:sz="4"/>
              <w:left w:val="single" w:sz="4"/>
              <w:bottom w:val="single" w:sz="4"/>
            </w:tcBorders>
            <w:shd w:val="clear" w:color="auto" w:fill="auto"/>
            <w:vAlign w:val="bottom"/>
          </w:tcPr>
          <w:p>
            <w:pPr>
              <w:pStyle w:val="Style9"/>
              <w:keepNext w:val="0"/>
              <w:keepLines w:val="0"/>
              <w:widowControl w:val="0"/>
              <w:shd w:val="clear" w:color="auto" w:fill="auto"/>
              <w:bidi w:val="0"/>
              <w:spacing w:before="0" w:after="0" w:line="283" w:lineRule="auto"/>
              <w:ind w:left="0" w:right="0" w:firstLine="0"/>
              <w:jc w:val="left"/>
              <w:rPr>
                <w:sz w:val="9"/>
                <w:szCs w:val="9"/>
              </w:rPr>
            </w:pPr>
            <w:r>
              <w:rPr>
                <w:color w:val="000000"/>
                <w:spacing w:val="0"/>
                <w:w w:val="100"/>
                <w:position w:val="0"/>
                <w:sz w:val="9"/>
                <w:szCs w:val="9"/>
                <w:shd w:val="clear" w:color="auto" w:fill="auto"/>
                <w:lang w:val="en-US" w:eastAsia="en-US" w:bidi="en-US"/>
              </w:rPr>
              <w:t xml:space="preserve">Sulcus ventrolatera- lis </w:t>
            </w:r>
            <w:r>
              <w:rPr>
                <w:color w:val="000000"/>
                <w:spacing w:val="0"/>
                <w:w w:val="100"/>
                <w:position w:val="0"/>
                <w:sz w:val="9"/>
                <w:szCs w:val="9"/>
                <w:shd w:val="clear" w:color="auto" w:fill="auto"/>
                <w:lang w:val="ru-RU" w:eastAsia="ru-RU" w:bidi="ru-RU"/>
              </w:rPr>
              <w:t>продолговатого мозга, между пира</w:t>
              <w:softHyphen/>
              <w:t>мидой и оливой</w:t>
            </w:r>
          </w:p>
        </w:tc>
        <w:tc>
          <w:tcPr>
            <w:tcBorders>
              <w:top w:val="single" w:sz="4"/>
              <w:left w:val="single" w:sz="4"/>
              <w:bottom w:val="single" w:sz="4"/>
              <w:right w:val="single" w:sz="4"/>
            </w:tcBorders>
            <w:shd w:val="clear" w:color="auto" w:fill="auto"/>
            <w:vAlign w:val="top"/>
          </w:tcPr>
          <w:p>
            <w:pPr>
              <w:pStyle w:val="Style9"/>
              <w:keepNext w:val="0"/>
              <w:keepLines w:val="0"/>
              <w:widowControl w:val="0"/>
              <w:shd w:val="clear" w:color="auto" w:fill="auto"/>
              <w:bidi w:val="0"/>
              <w:spacing w:before="0" w:after="0" w:line="276" w:lineRule="auto"/>
              <w:ind w:left="0" w:right="0" w:firstLine="0"/>
              <w:jc w:val="both"/>
              <w:rPr>
                <w:sz w:val="9"/>
                <w:szCs w:val="9"/>
              </w:rPr>
            </w:pPr>
            <w:r>
              <w:rPr>
                <w:color w:val="000000"/>
                <w:spacing w:val="0"/>
                <w:w w:val="100"/>
                <w:position w:val="0"/>
                <w:sz w:val="9"/>
                <w:szCs w:val="9"/>
                <w:shd w:val="clear" w:color="auto" w:fill="auto"/>
                <w:lang w:val="en-US" w:eastAsia="en-US" w:bidi="en-US"/>
              </w:rPr>
              <w:t>Canalis hypoglossa- lis</w:t>
            </w:r>
          </w:p>
        </w:tc>
      </w:tr>
    </w:tbl>
    <w:p>
      <w:pPr>
        <w:widowControl w:val="0"/>
        <w:spacing w:after="319" w:line="1" w:lineRule="exact"/>
      </w:pPr>
    </w:p>
    <w:p>
      <w:pPr>
        <w:pStyle w:val="Style39"/>
        <w:keepNext/>
        <w:keepLines/>
        <w:widowControl w:val="0"/>
        <w:shd w:val="clear" w:color="auto" w:fill="auto"/>
        <w:bidi w:val="0"/>
        <w:spacing w:before="0" w:line="240" w:lineRule="auto"/>
        <w:ind w:left="0" w:right="0" w:firstLine="0"/>
        <w:jc w:val="center"/>
      </w:pPr>
      <w:bookmarkStart w:id="953" w:name="bookmark953"/>
      <w:r>
        <w:rPr>
          <w:color w:val="000000"/>
          <w:spacing w:val="0"/>
          <w:w w:val="100"/>
          <w:position w:val="0"/>
          <w:shd w:val="clear" w:color="auto" w:fill="auto"/>
          <w:lang w:val="ru-RU" w:eastAsia="ru-RU" w:bidi="ru-RU"/>
        </w:rPr>
        <w:t>ПЕРИФЕРИЧЕСКАЯ ИННЕРВАЦИЯ СОМЫ</w:t>
      </w:r>
      <w:bookmarkEnd w:id="953"/>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Волокна каждого нерва распределяются в пределах определенной кожной или мышечной зоны, вследствие чего вся кожа и вся мускулатура могут быть поделены на зоны, соответствующие области разветвления данного кожного или мышечного нер</w:t>
        <w:softHyphen/>
        <w:t>ва. Такая иннервация называется периферической, или зональной. Знание се весь</w:t>
        <w:softHyphen/>
        <w:t>ма важно для диагностики поражения нервов. На рис. 356 представлена перифери</w:t>
        <w:softHyphen/>
        <w:t>ческая иннервация кожи. Что касается иннервации мышц, то о пен говорилось при описании каждой мышцы.</w:t>
      </w:r>
    </w:p>
    <w:p>
      <w:pPr>
        <w:pStyle w:val="Style14"/>
        <w:keepNext w:val="0"/>
        <w:keepLines w:val="0"/>
        <w:widowControl w:val="0"/>
        <w:shd w:val="clear" w:color="auto" w:fill="auto"/>
        <w:bidi w:val="0"/>
        <w:spacing w:before="0" w:after="220" w:line="295" w:lineRule="auto"/>
        <w:ind w:left="0" w:right="0"/>
        <w:jc w:val="both"/>
      </w:pPr>
      <w:r>
        <w:rPr>
          <w:color w:val="000000"/>
          <w:spacing w:val="0"/>
          <w:w w:val="100"/>
          <w:position w:val="0"/>
          <w:shd w:val="clear" w:color="auto" w:fill="auto"/>
          <w:lang w:val="ru-RU" w:eastAsia="ru-RU" w:bidi="ru-RU"/>
        </w:rPr>
        <w:t>Схема периферической иннервации мышц показана на рис. 357. Так как боль</w:t>
        <w:softHyphen/>
        <w:t>шинство нервов человеческою тела смешанные, то при их поражении расстройства чувствительности почти всегда сочетаются с двигательными. Область чувствитель</w:t>
        <w:softHyphen/>
        <w:t>ных расстройств в общем соогветс1вует области, иннервируемой данным нервом.</w:t>
      </w:r>
      <w:r>
        <w:br w:type="page"/>
      </w:r>
    </w:p>
    <w:p>
      <w:pPr>
        <w:widowControl w:val="0"/>
        <w:jc w:val="center"/>
        <w:rPr>
          <w:sz w:val="2"/>
          <w:szCs w:val="2"/>
        </w:rPr>
      </w:pPr>
      <w:r>
        <w:drawing>
          <wp:inline>
            <wp:extent cx="2804160" cy="2273935"/>
            <wp:docPr id="1215" name="Picutre 1215"/>
            <a:graphic xmlns:a="http://schemas.openxmlformats.org/drawingml/2006/main">
              <a:graphicData uri="http://schemas.openxmlformats.org/drawingml/2006/picture">
                <pic:pic xmlns:pic="http://schemas.openxmlformats.org/drawingml/2006/picture">
                  <pic:nvPicPr>
                    <pic:cNvPr id="1215" name="Picture 1215"/>
                    <pic:cNvPicPr/>
                  </pic:nvPicPr>
                  <pic:blipFill>
                    <a:blip r:embed="rId1033"/>
                    <a:stretch/>
                  </pic:blipFill>
                  <pic:spPr>
                    <a:xfrm>
                      <a:ext cx="2804160" cy="2273935"/>
                    </a:xfrm>
                    <a:prstGeom prst="rect"/>
                  </pic:spPr>
                </pic:pic>
              </a:graphicData>
            </a:graphic>
          </wp:inline>
        </w:drawing>
      </w:r>
    </w:p>
    <w:p>
      <w:pPr>
        <w:pStyle w:val="Style6"/>
        <w:keepNext w:val="0"/>
        <w:keepLines w:val="0"/>
        <w:widowControl w:val="0"/>
        <w:shd w:val="clear" w:color="auto" w:fill="auto"/>
        <w:bidi w:val="0"/>
        <w:spacing w:before="0" w:after="0" w:line="334"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356. Схема периферической чувствительной иннервации.</w:t>
      </w:r>
    </w:p>
    <w:p>
      <w:pPr>
        <w:pStyle w:val="Style6"/>
        <w:keepNext w:val="0"/>
        <w:keepLines w:val="0"/>
        <w:widowControl w:val="0"/>
        <w:shd w:val="clear" w:color="auto" w:fill="auto"/>
        <w:bidi w:val="0"/>
        <w:spacing w:before="0" w:after="0" w:line="295" w:lineRule="auto"/>
        <w:ind w:left="0" w:right="0" w:firstLine="0"/>
        <w:jc w:val="both"/>
      </w:pPr>
      <w:r>
        <w:rPr>
          <w:color w:val="000000"/>
          <w:spacing w:val="0"/>
          <w:w w:val="100"/>
          <w:position w:val="0"/>
          <w:shd w:val="clear" w:color="auto" w:fill="auto"/>
          <w:lang w:val="ru-RU" w:eastAsia="ru-RU" w:bidi="ru-RU"/>
        </w:rPr>
        <w:t xml:space="preserve">1 — п. </w:t>
      </w:r>
      <w:r>
        <w:rPr>
          <w:color w:val="000000"/>
          <w:spacing w:val="0"/>
          <w:w w:val="100"/>
          <w:position w:val="0"/>
          <w:shd w:val="clear" w:color="auto" w:fill="auto"/>
        </w:rPr>
        <w:t xml:space="preserve">ophthalmicus </w:t>
      </w:r>
      <w:r>
        <w:rPr>
          <w:color w:val="000000"/>
          <w:spacing w:val="0"/>
          <w:w w:val="100"/>
          <w:position w:val="0"/>
          <w:shd w:val="clear" w:color="auto" w:fill="auto"/>
          <w:lang w:val="ru-RU" w:eastAsia="ru-RU" w:bidi="ru-RU"/>
        </w:rPr>
        <w:t xml:space="preserve">(V пара, 1-я ветвь); 2 — </w:t>
      </w:r>
      <w:r>
        <w:rPr>
          <w:color w:val="000000"/>
          <w:spacing w:val="0"/>
          <w:w w:val="100"/>
          <w:position w:val="0"/>
          <w:shd w:val="clear" w:color="auto" w:fill="auto"/>
        </w:rPr>
        <w:t xml:space="preserve">n. maxillaris </w:t>
      </w:r>
      <w:r>
        <w:rPr>
          <w:color w:val="000000"/>
          <w:spacing w:val="0"/>
          <w:w w:val="100"/>
          <w:position w:val="0"/>
          <w:shd w:val="clear" w:color="auto" w:fill="auto"/>
          <w:lang w:val="ru-RU" w:eastAsia="ru-RU" w:bidi="ru-RU"/>
        </w:rPr>
        <w:t xml:space="preserve">(V пара, 2-я ветвь); 3 — п. </w:t>
      </w:r>
      <w:r>
        <w:rPr>
          <w:color w:val="000000"/>
          <w:spacing w:val="0"/>
          <w:w w:val="100"/>
          <w:position w:val="0"/>
          <w:shd w:val="clear" w:color="auto" w:fill="auto"/>
        </w:rPr>
        <w:t xml:space="preserve">mandibularis </w:t>
      </w:r>
      <w:r>
        <w:rPr>
          <w:color w:val="000000"/>
          <w:spacing w:val="0"/>
          <w:w w:val="100"/>
          <w:position w:val="0"/>
          <w:shd w:val="clear" w:color="auto" w:fill="auto"/>
          <w:lang w:val="ru-RU" w:eastAsia="ru-RU" w:bidi="ru-RU"/>
        </w:rPr>
        <w:t xml:space="preserve">(V пара, 3-я ветвь); 4 — </w:t>
      </w:r>
      <w:r>
        <w:rPr>
          <w:color w:val="000000"/>
          <w:spacing w:val="0"/>
          <w:w w:val="100"/>
          <w:position w:val="0"/>
          <w:shd w:val="clear" w:color="auto" w:fill="auto"/>
        </w:rPr>
        <w:t xml:space="preserve">n. auricularis magnus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rPr>
        <w:t xml:space="preserve">plexus cervicalis); </w:t>
      </w:r>
      <w:r>
        <w:rPr>
          <w:color w:val="000000"/>
          <w:spacing w:val="0"/>
          <w:w w:val="100"/>
          <w:position w:val="0"/>
          <w:shd w:val="clear" w:color="auto" w:fill="auto"/>
          <w:lang w:val="ru-RU" w:eastAsia="ru-RU" w:bidi="ru-RU"/>
        </w:rPr>
        <w:t xml:space="preserve">5 — </w:t>
      </w:r>
      <w:r>
        <w:rPr>
          <w:color w:val="000000"/>
          <w:spacing w:val="0"/>
          <w:w w:val="100"/>
          <w:position w:val="0"/>
          <w:shd w:val="clear" w:color="auto" w:fill="auto"/>
        </w:rPr>
        <w:t xml:space="preserve">n. occipitalis minor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rPr>
        <w:t xml:space="preserve">plexus cervicahs), 6 — n. occipitalis major (C,); 7 — r. auricularis n. vagi; 8 — n. transversus colh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rPr>
        <w:t xml:space="preserve">plexus cervicalis); 9, 21 — </w:t>
      </w:r>
      <w:r>
        <w:rPr>
          <w:color w:val="000000"/>
          <w:spacing w:val="0"/>
          <w:w w:val="100"/>
          <w:position w:val="0"/>
          <w:shd w:val="clear" w:color="auto" w:fill="auto"/>
          <w:lang w:val="ru-RU" w:eastAsia="ru-RU" w:bidi="ru-RU"/>
        </w:rPr>
        <w:t xml:space="preserve">задние ветви шейных нервов; 10 — гт. </w:t>
      </w:r>
      <w:r>
        <w:rPr>
          <w:color w:val="000000"/>
          <w:spacing w:val="0"/>
          <w:w w:val="100"/>
          <w:position w:val="0"/>
          <w:shd w:val="clear" w:color="auto" w:fill="auto"/>
        </w:rPr>
        <w:t xml:space="preserve">supraclaviculares mediates et intermedii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rPr>
        <w:t xml:space="preserve">plexus cervicalis); 11 — n. axillaris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rPr>
        <w:t xml:space="preserve">plexus brachiahs); 12 — nn. intercostales </w:t>
      </w:r>
      <w:r>
        <w:rPr>
          <w:color w:val="000000"/>
          <w:spacing w:val="0"/>
          <w:w w:val="100"/>
          <w:position w:val="0"/>
          <w:shd w:val="clear" w:color="auto" w:fill="auto"/>
          <w:lang w:val="ru-RU" w:eastAsia="ru-RU" w:bidi="ru-RU"/>
        </w:rPr>
        <w:t xml:space="preserve">(гт. </w:t>
      </w:r>
      <w:r>
        <w:rPr>
          <w:color w:val="000000"/>
          <w:spacing w:val="0"/>
          <w:w w:val="100"/>
          <w:position w:val="0"/>
          <w:shd w:val="clear" w:color="auto" w:fill="auto"/>
        </w:rPr>
        <w:t xml:space="preserve">cutanei anteriores); 13 — nn. intercostales </w:t>
      </w:r>
      <w:r>
        <w:rPr>
          <w:color w:val="000000"/>
          <w:spacing w:val="0"/>
          <w:w w:val="100"/>
          <w:position w:val="0"/>
          <w:shd w:val="clear" w:color="auto" w:fill="auto"/>
          <w:lang w:val="ru-RU" w:eastAsia="ru-RU" w:bidi="ru-RU"/>
        </w:rPr>
        <w:t xml:space="preserve">(гт. </w:t>
      </w:r>
      <w:r>
        <w:rPr>
          <w:color w:val="000000"/>
          <w:spacing w:val="0"/>
          <w:w w:val="100"/>
          <w:position w:val="0"/>
          <w:shd w:val="clear" w:color="auto" w:fill="auto"/>
        </w:rPr>
        <w:t xml:space="preserve">cutanei laterales); 14 — n. iliohypogastricus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rPr>
        <w:t xml:space="preserve">plexus lumbalis); 15, 16 — r. femoralis </w:t>
      </w:r>
      <w:r>
        <w:rPr>
          <w:color w:val="000000"/>
          <w:spacing w:val="0"/>
          <w:w w:val="100"/>
          <w:position w:val="0"/>
          <w:shd w:val="clear" w:color="auto" w:fill="auto"/>
          <w:lang w:val="ru-RU" w:eastAsia="ru-RU" w:bidi="ru-RU"/>
        </w:rPr>
        <w:t xml:space="preserve">и г. </w:t>
      </w:r>
      <w:r>
        <w:rPr>
          <w:color w:val="000000"/>
          <w:spacing w:val="0"/>
          <w:w w:val="100"/>
          <w:position w:val="0"/>
          <w:shd w:val="clear" w:color="auto" w:fill="auto"/>
        </w:rPr>
        <w:t xml:space="preserve">genitalis n. genitofemoralis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rPr>
        <w:t xml:space="preserve">plexus lumbalis); 17 — n. cutaneus femoris lateralis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rPr>
        <w:t xml:space="preserve">plexus lumbalis); 18 — </w:t>
      </w:r>
      <w:r>
        <w:rPr>
          <w:color w:val="000000"/>
          <w:spacing w:val="0"/>
          <w:w w:val="100"/>
          <w:position w:val="0"/>
          <w:shd w:val="clear" w:color="auto" w:fill="auto"/>
          <w:lang w:val="ru-RU" w:eastAsia="ru-RU" w:bidi="ru-RU"/>
        </w:rPr>
        <w:t xml:space="preserve">гт. </w:t>
      </w:r>
      <w:r>
        <w:rPr>
          <w:color w:val="000000"/>
          <w:spacing w:val="0"/>
          <w:w w:val="100"/>
          <w:position w:val="0"/>
          <w:shd w:val="clear" w:color="auto" w:fill="auto"/>
        </w:rPr>
        <w:t xml:space="preserve">cutanei antenores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rPr>
        <w:t xml:space="preserve">n. femoralis); 19 — r. cutaneus n obturatorii; 20 — rr. permeates n. cutanei femoris posterioris; 22 — </w:t>
      </w:r>
      <w:r>
        <w:rPr>
          <w:color w:val="000000"/>
          <w:spacing w:val="0"/>
          <w:w w:val="100"/>
          <w:position w:val="0"/>
          <w:shd w:val="clear" w:color="auto" w:fill="auto"/>
          <w:lang w:val="ru-RU" w:eastAsia="ru-RU" w:bidi="ru-RU"/>
        </w:rPr>
        <w:t xml:space="preserve">гт. </w:t>
      </w:r>
      <w:r>
        <w:rPr>
          <w:color w:val="000000"/>
          <w:spacing w:val="0"/>
          <w:w w:val="100"/>
          <w:position w:val="0"/>
          <w:shd w:val="clear" w:color="auto" w:fill="auto"/>
        </w:rPr>
        <w:t xml:space="preserve">dorsales nn. thoracicorum; 23— rr. dorsales nn. lumbalium; 24 — rr. dorsales nn. sacralium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rPr>
        <w:t>nn. clumum medii); 25 — nn. clunii sipenores; 26 — nn. clunii inferiores; 27 — n. cutaneus femoris posterior.</w:t>
      </w:r>
    </w:p>
    <w:p>
      <w:pPr>
        <w:widowControl w:val="0"/>
        <w:spacing w:after="219" w:line="1" w:lineRule="exact"/>
      </w:pP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Однако соответствие оказывается далеко не полным, и зоны анестезии в действи</w:t>
        <w:softHyphen/>
        <w:t>тельности всегда значительно меньше указанных на схеме.</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Это зависит от частичного перекрытия данного нерва соседними и от их много</w:t>
        <w:softHyphen/>
        <w:t>численных связей. С этой точки зрения, каждую область данного нерва можно разде</w:t>
        <w:softHyphen/>
        <w:t>лить на 3 зоны:</w:t>
      </w:r>
    </w:p>
    <w:p>
      <w:pPr>
        <w:pStyle w:val="Style14"/>
        <w:keepNext w:val="0"/>
        <w:keepLines w:val="0"/>
        <w:widowControl w:val="0"/>
        <w:numPr>
          <w:ilvl w:val="0"/>
          <w:numId w:val="535"/>
        </w:numPr>
        <w:shd w:val="clear" w:color="auto" w:fill="auto"/>
        <w:tabs>
          <w:tab w:pos="399" w:val="left"/>
        </w:tabs>
        <w:bidi w:val="0"/>
        <w:spacing w:before="0" w:after="0" w:line="293" w:lineRule="auto"/>
        <w:ind w:left="0" w:right="0"/>
        <w:jc w:val="both"/>
      </w:pPr>
      <w:r>
        <w:rPr>
          <w:color w:val="000000"/>
          <w:spacing w:val="0"/>
          <w:w w:val="100"/>
          <w:position w:val="0"/>
          <w:shd w:val="clear" w:color="auto" w:fill="auto"/>
          <w:lang w:val="ru-RU" w:eastAsia="ru-RU" w:bidi="ru-RU"/>
        </w:rPr>
        <w:t>автономная зона, снабжаемая только данным нервом, при повреждении его на</w:t>
        <w:softHyphen/>
        <w:t>ступает полная анестезия;</w:t>
      </w:r>
    </w:p>
    <w:p>
      <w:pPr>
        <w:pStyle w:val="Style14"/>
        <w:keepNext w:val="0"/>
        <w:keepLines w:val="0"/>
        <w:widowControl w:val="0"/>
        <w:numPr>
          <w:ilvl w:val="0"/>
          <w:numId w:val="535"/>
        </w:numPr>
        <w:shd w:val="clear" w:color="auto" w:fill="auto"/>
        <w:tabs>
          <w:tab w:pos="404" w:val="left"/>
        </w:tabs>
        <w:bidi w:val="0"/>
        <w:spacing w:before="0" w:after="0" w:line="293" w:lineRule="auto"/>
        <w:ind w:left="0" w:right="0"/>
        <w:jc w:val="both"/>
      </w:pPr>
      <w:r>
        <w:rPr>
          <w:color w:val="000000"/>
          <w:spacing w:val="0"/>
          <w:w w:val="100"/>
          <w:position w:val="0"/>
          <w:shd w:val="clear" w:color="auto" w:fill="auto"/>
          <w:lang w:val="ru-RU" w:eastAsia="ru-RU" w:bidi="ru-RU"/>
        </w:rPr>
        <w:t>смешанная зона, снабжаемая данным нервом и отчасти соседними, при по</w:t>
        <w:softHyphen/>
        <w:t>вреждении данного нерва наблюдается частичное выпадение чувствительности — гипестезия:</w:t>
      </w:r>
      <w:r>
        <w:br w:type="page"/>
      </w:r>
    </w:p>
    <w:p>
      <w:pPr>
        <w:pStyle w:val="Style46"/>
        <w:keepNext w:val="0"/>
        <w:keepLines w:val="0"/>
        <w:widowControl w:val="0"/>
        <w:shd w:val="clear" w:color="auto" w:fill="auto"/>
        <w:bidi w:val="0"/>
        <w:spacing w:before="0" w:after="0" w:line="300" w:lineRule="auto"/>
        <w:ind w:left="360" w:right="0" w:hanging="360"/>
        <w:jc w:val="left"/>
      </w:pPr>
      <w:r>
        <w:rPr>
          <w:color w:val="000000"/>
          <w:spacing w:val="0"/>
          <w:w w:val="100"/>
          <w:position w:val="0"/>
          <w:shd w:val="clear" w:color="auto" w:fill="auto"/>
          <w:lang w:val="ru-RU" w:eastAsia="ru-RU" w:bidi="ru-RU"/>
        </w:rPr>
        <w:t>Рис. 357. Корешковая и периферическая иннервация мышц (схема).</w:t>
      </w:r>
    </w:p>
    <w:p>
      <w:pPr>
        <w:pStyle w:val="Style46"/>
        <w:keepNext w:val="0"/>
        <w:keepLines w:val="0"/>
        <w:widowControl w:val="0"/>
        <w:shd w:val="clear" w:color="auto" w:fill="auto"/>
        <w:bidi w:val="0"/>
        <w:spacing w:before="0" w:after="0"/>
        <w:ind w:left="0" w:right="0" w:firstLine="0"/>
        <w:jc w:val="both"/>
      </w:pPr>
      <w:r>
        <w:drawing>
          <wp:anchor distT="0" distB="0" distL="50800" distR="50800" simplePos="0" relativeHeight="125829783" behindDoc="0" locked="0" layoutInCell="1" allowOverlap="1">
            <wp:simplePos x="0" y="0"/>
            <wp:positionH relativeFrom="page">
              <wp:posOffset>1941195</wp:posOffset>
            </wp:positionH>
            <wp:positionV relativeFrom="margin">
              <wp:posOffset>61595</wp:posOffset>
            </wp:positionV>
            <wp:extent cx="1530350" cy="701040"/>
            <wp:wrapSquare wrapText="left"/>
            <wp:docPr id="1216" name="Shape 1216"/>
            <a:graphic xmlns:a="http://schemas.openxmlformats.org/drawingml/2006/main">
              <a:graphicData uri="http://schemas.openxmlformats.org/drawingml/2006/picture">
                <pic:pic xmlns:pic="http://schemas.openxmlformats.org/drawingml/2006/picture">
                  <pic:nvPicPr>
                    <pic:cNvPr id="1217" name="Picture box 1217"/>
                    <pic:cNvPicPr/>
                  </pic:nvPicPr>
                  <pic:blipFill>
                    <a:blip r:embed="rId1035"/>
                    <a:stretch/>
                  </pic:blipFill>
                  <pic:spPr>
                    <a:xfrm>
                      <a:ext cx="1530350" cy="701040"/>
                    </a:xfrm>
                    <a:prstGeom prst="rect"/>
                  </pic:spPr>
                </pic:pic>
              </a:graphicData>
            </a:graphic>
          </wp:anchor>
        </w:drawing>
      </w:r>
      <w:r>
        <w:drawing>
          <wp:anchor distT="266700" distB="313690" distL="114300" distR="114300" simplePos="0" relativeHeight="125829784" behindDoc="0" locked="0" layoutInCell="1" allowOverlap="1">
            <wp:simplePos x="0" y="0"/>
            <wp:positionH relativeFrom="page">
              <wp:posOffset>511175</wp:posOffset>
            </wp:positionH>
            <wp:positionV relativeFrom="margin">
              <wp:posOffset>991235</wp:posOffset>
            </wp:positionV>
            <wp:extent cx="2962910" cy="3218815"/>
            <wp:wrapTopAndBottom/>
            <wp:docPr id="1218" name="Shape 1218"/>
            <a:graphic xmlns:a="http://schemas.openxmlformats.org/drawingml/2006/main">
              <a:graphicData uri="http://schemas.openxmlformats.org/drawingml/2006/picture">
                <pic:pic xmlns:pic="http://schemas.openxmlformats.org/drawingml/2006/picture">
                  <pic:nvPicPr>
                    <pic:cNvPr id="1219" name="Picture box 1219"/>
                    <pic:cNvPicPr/>
                  </pic:nvPicPr>
                  <pic:blipFill>
                    <a:blip r:embed="rId1037"/>
                    <a:stretch/>
                  </pic:blipFill>
                  <pic:spPr>
                    <a:xfrm>
                      <a:ext cx="2962910" cy="3218815"/>
                    </a:xfrm>
                    <a:prstGeom prst="rect"/>
                  </pic:spPr>
                </pic:pic>
              </a:graphicData>
            </a:graphic>
          </wp:anchor>
        </w:drawing>
      </w:r>
      <w:r>
        <mc:AlternateContent>
          <mc:Choice Requires="wps">
            <w:drawing>
              <wp:anchor distT="0" distB="0" distL="0" distR="0" simplePos="0" relativeHeight="503316600" behindDoc="0" locked="0" layoutInCell="1" allowOverlap="1">
                <wp:simplePos x="0" y="0"/>
                <wp:positionH relativeFrom="page">
                  <wp:posOffset>660400</wp:posOffset>
                </wp:positionH>
                <wp:positionV relativeFrom="margin">
                  <wp:posOffset>4255770</wp:posOffset>
                </wp:positionV>
                <wp:extent cx="2667000" cy="267970"/>
                <wp:wrapNone/>
                <wp:docPr id="1220" name="Shape 1220"/>
                <a:graphic xmlns:a="http://schemas.openxmlformats.org/drawingml/2006/main">
                  <a:graphicData uri="http://schemas.microsoft.com/office/word/2010/wordprocessingShape">
                    <wps:wsp>
                      <wps:cNvSpPr txBox="1"/>
                      <wps:spPr>
                        <a:xfrm>
                          <a:ext cx="2667000" cy="267970"/>
                        </a:xfrm>
                        <a:prstGeom prst="rect"/>
                        <a:noFill/>
                      </wps:spPr>
                      <wps:txbx>
                        <w:txbxContent>
                          <w:p>
                            <w:pPr>
                              <w:pStyle w:val="Style6"/>
                              <w:keepNext w:val="0"/>
                              <w:keepLines w:val="0"/>
                              <w:widowControl w:val="0"/>
                              <w:shd w:val="clear" w:color="auto" w:fill="auto"/>
                              <w:bidi w:val="0"/>
                              <w:spacing w:before="0" w:after="0" w:line="300" w:lineRule="auto"/>
                              <w:ind w:left="0" w:right="0" w:firstLine="0"/>
                              <w:jc w:val="center"/>
                            </w:pPr>
                            <w:r>
                              <w:rPr>
                                <w:color w:val="000000"/>
                                <w:spacing w:val="0"/>
                                <w:w w:val="100"/>
                                <w:position w:val="0"/>
                                <w:shd w:val="clear" w:color="auto" w:fill="auto"/>
                                <w:lang w:val="ru-RU" w:eastAsia="ru-RU" w:bidi="ru-RU"/>
                              </w:rPr>
                              <w:t xml:space="preserve">Рис. 358. </w:t>
                            </w:r>
                            <w:r>
                              <w:rPr>
                                <w:color w:val="000000"/>
                                <w:spacing w:val="0"/>
                                <w:w w:val="100"/>
                                <w:position w:val="0"/>
                                <w:shd w:val="clear" w:color="auto" w:fill="auto"/>
                              </w:rPr>
                              <w:t xml:space="preserve">Cet </w:t>
                            </w:r>
                            <w:r>
                              <w:rPr>
                                <w:color w:val="000000"/>
                                <w:spacing w:val="0"/>
                                <w:w w:val="100"/>
                                <w:position w:val="0"/>
                                <w:shd w:val="clear" w:color="auto" w:fill="auto"/>
                                <w:lang w:val="ru-RU" w:eastAsia="ru-RU" w:bidi="ru-RU"/>
                              </w:rPr>
                              <w:t xml:space="preserve">мет арное распред слеп и с волокон задних корешков в коже. Ьукнами и цифрами обозначены </w:t>
                            </w:r>
                            <w:r>
                              <w:rPr>
                                <w:color w:val="000000"/>
                                <w:spacing w:val="0"/>
                                <w:w w:val="100"/>
                                <w:position w:val="0"/>
                                <w:shd w:val="clear" w:color="auto" w:fill="auto"/>
                              </w:rPr>
                              <w:t xml:space="preserve">ceiMCiiibi </w:t>
                            </w:r>
                            <w:r>
                              <w:rPr>
                                <w:color w:val="000000"/>
                                <w:spacing w:val="0"/>
                                <w:w w:val="100"/>
                                <w:position w:val="0"/>
                                <w:shd w:val="clear" w:color="auto" w:fill="auto"/>
                                <w:lang w:val="ru-RU" w:eastAsia="ru-RU" w:bidi="ru-RU"/>
                              </w:rPr>
                              <w:t>спинною мои а. к коюрым и основном подходи] аффереп</w:t>
                            </w:r>
                            <w:r>
                              <w:rPr>
                                <w:color w:val="000000"/>
                                <w:spacing w:val="0"/>
                                <w:w w:val="100"/>
                                <w:position w:val="0"/>
                                <w:shd w:val="clear" w:color="auto" w:fill="auto"/>
                              </w:rPr>
                              <w:t>i</w:t>
                            </w:r>
                            <w:r>
                              <w:rPr>
                                <w:color w:val="000000"/>
                                <w:spacing w:val="0"/>
                                <w:w w:val="100"/>
                                <w:position w:val="0"/>
                                <w:shd w:val="clear" w:color="auto" w:fill="auto"/>
                                <w:lang w:val="ru-RU" w:eastAsia="ru-RU" w:bidi="ru-RU"/>
                              </w:rPr>
                              <w:t xml:space="preserve">пые волокна </w:t>
                            </w:r>
                            <w:r>
                              <w:rPr>
                                <w:color w:val="000000"/>
                                <w:spacing w:val="0"/>
                                <w:w w:val="100"/>
                                <w:position w:val="0"/>
                                <w:shd w:val="clear" w:color="auto" w:fill="auto"/>
                              </w:rPr>
                              <w:t xml:space="preserve">oi </w:t>
                            </w:r>
                            <w:r>
                              <w:rPr>
                                <w:color w:val="000000"/>
                                <w:spacing w:val="0"/>
                                <w:w w:val="100"/>
                                <w:position w:val="0"/>
                                <w:shd w:val="clear" w:color="auto" w:fill="auto"/>
                                <w:lang w:val="ru-RU" w:eastAsia="ru-RU" w:bidi="ru-RU"/>
                              </w:rPr>
                              <w:t>данною ) маечка кожи.</w:t>
                            </w:r>
                          </w:p>
                        </w:txbxContent>
                      </wps:txbx>
                      <wps:bodyPr lIns="0" tIns="0" rIns="0" bIns="0">
                        <a:noAutoFit/>
                      </wps:bodyPr>
                    </wps:wsp>
                  </a:graphicData>
                </a:graphic>
              </wp:anchor>
            </w:drawing>
          </mc:Choice>
          <mc:Fallback>
            <w:pict>
              <v:shape id="_x0000_s2246" type="#_x0000_t202" style="position:absolute;margin-left:52.pt;margin-top:335.10000000000002pt;width:210.pt;height:21.100000000000001pt;z-index:251657847;mso-wrap-distance-left:0;mso-wrap-distance-right:0;mso-position-horizontal-relative:page;mso-position-vertical-relative:margin" filled="f" stroked="f">
                <v:textbox inset="0,0,0,0">
                  <w:txbxContent>
                    <w:p>
                      <w:pPr>
                        <w:pStyle w:val="Style6"/>
                        <w:keepNext w:val="0"/>
                        <w:keepLines w:val="0"/>
                        <w:widowControl w:val="0"/>
                        <w:shd w:val="clear" w:color="auto" w:fill="auto"/>
                        <w:bidi w:val="0"/>
                        <w:spacing w:before="0" w:after="0" w:line="300" w:lineRule="auto"/>
                        <w:ind w:left="0" w:right="0" w:firstLine="0"/>
                        <w:jc w:val="center"/>
                      </w:pPr>
                      <w:r>
                        <w:rPr>
                          <w:color w:val="000000"/>
                          <w:spacing w:val="0"/>
                          <w:w w:val="100"/>
                          <w:position w:val="0"/>
                          <w:shd w:val="clear" w:color="auto" w:fill="auto"/>
                          <w:lang w:val="ru-RU" w:eastAsia="ru-RU" w:bidi="ru-RU"/>
                        </w:rPr>
                        <w:t xml:space="preserve">Рис. 358. </w:t>
                      </w:r>
                      <w:r>
                        <w:rPr>
                          <w:color w:val="000000"/>
                          <w:spacing w:val="0"/>
                          <w:w w:val="100"/>
                          <w:position w:val="0"/>
                          <w:shd w:val="clear" w:color="auto" w:fill="auto"/>
                        </w:rPr>
                        <w:t xml:space="preserve">Cet </w:t>
                      </w:r>
                      <w:r>
                        <w:rPr>
                          <w:color w:val="000000"/>
                          <w:spacing w:val="0"/>
                          <w:w w:val="100"/>
                          <w:position w:val="0"/>
                          <w:shd w:val="clear" w:color="auto" w:fill="auto"/>
                          <w:lang w:val="ru-RU" w:eastAsia="ru-RU" w:bidi="ru-RU"/>
                        </w:rPr>
                        <w:t xml:space="preserve">мет арное распред слеп и с волокон задних корешков в коже. Ьукнами и цифрами обозначены </w:t>
                      </w:r>
                      <w:r>
                        <w:rPr>
                          <w:color w:val="000000"/>
                          <w:spacing w:val="0"/>
                          <w:w w:val="100"/>
                          <w:position w:val="0"/>
                          <w:shd w:val="clear" w:color="auto" w:fill="auto"/>
                        </w:rPr>
                        <w:t xml:space="preserve">ceiMCiiibi </w:t>
                      </w:r>
                      <w:r>
                        <w:rPr>
                          <w:color w:val="000000"/>
                          <w:spacing w:val="0"/>
                          <w:w w:val="100"/>
                          <w:position w:val="0"/>
                          <w:shd w:val="clear" w:color="auto" w:fill="auto"/>
                          <w:lang w:val="ru-RU" w:eastAsia="ru-RU" w:bidi="ru-RU"/>
                        </w:rPr>
                        <w:t>спинною мои а. к коюрым и основном подходи] аффереп</w:t>
                      </w:r>
                      <w:r>
                        <w:rPr>
                          <w:color w:val="000000"/>
                          <w:spacing w:val="0"/>
                          <w:w w:val="100"/>
                          <w:position w:val="0"/>
                          <w:shd w:val="clear" w:color="auto" w:fill="auto"/>
                        </w:rPr>
                        <w:t>i</w:t>
                      </w:r>
                      <w:r>
                        <w:rPr>
                          <w:color w:val="000000"/>
                          <w:spacing w:val="0"/>
                          <w:w w:val="100"/>
                          <w:position w:val="0"/>
                          <w:shd w:val="clear" w:color="auto" w:fill="auto"/>
                          <w:lang w:val="ru-RU" w:eastAsia="ru-RU" w:bidi="ru-RU"/>
                        </w:rPr>
                        <w:t xml:space="preserve">пые волокна </w:t>
                      </w:r>
                      <w:r>
                        <w:rPr>
                          <w:color w:val="000000"/>
                          <w:spacing w:val="0"/>
                          <w:w w:val="100"/>
                          <w:position w:val="0"/>
                          <w:shd w:val="clear" w:color="auto" w:fill="auto"/>
                        </w:rPr>
                        <w:t xml:space="preserve">oi </w:t>
                      </w:r>
                      <w:r>
                        <w:rPr>
                          <w:color w:val="000000"/>
                          <w:spacing w:val="0"/>
                          <w:w w:val="100"/>
                          <w:position w:val="0"/>
                          <w:shd w:val="clear" w:color="auto" w:fill="auto"/>
                          <w:lang w:val="ru-RU" w:eastAsia="ru-RU" w:bidi="ru-RU"/>
                        </w:rPr>
                        <w:t>данною ) маечка кожи.</w:t>
                      </w:r>
                    </w:p>
                  </w:txbxContent>
                </v:textbox>
                <w10:wrap anchorx="page" anchory="margin"/>
              </v:shape>
            </w:pict>
          </mc:Fallback>
        </mc:AlternateContent>
      </w:r>
      <w:r>
        <w:rPr>
          <w:color w:val="000000"/>
          <w:spacing w:val="0"/>
          <w:w w:val="100"/>
          <w:position w:val="0"/>
          <w:shd w:val="clear" w:color="auto" w:fill="auto"/>
          <w:lang w:val="ru-RU" w:eastAsia="ru-RU" w:bidi="ru-RU"/>
        </w:rPr>
        <w:t>Мышца 2 иннервируется 1 и И спинномозго</w:t>
        <w:softHyphen/>
        <w:t>выми сегментами; мышца 1 иннервируется II и III спинномозговыми сегментами; 3,4 — нервы; 5, 6. 7 — корешки: 8. 9 — группы клеток в передних рогах; 10 — задний рог.</w:t>
      </w:r>
    </w:p>
    <w:p>
      <w:pPr>
        <w:pStyle w:val="Style14"/>
        <w:keepNext w:val="0"/>
        <w:keepLines w:val="0"/>
        <w:widowControl w:val="0"/>
        <w:numPr>
          <w:ilvl w:val="0"/>
          <w:numId w:val="535"/>
        </w:numPr>
        <w:shd w:val="clear" w:color="auto" w:fill="auto"/>
        <w:tabs>
          <w:tab w:pos="404" w:val="left"/>
        </w:tabs>
        <w:bidi w:val="0"/>
        <w:spacing w:before="0" w:after="0" w:line="286" w:lineRule="auto"/>
        <w:ind w:left="0" w:right="0" w:firstLine="200"/>
        <w:jc w:val="both"/>
      </w:pPr>
      <w:r>
        <w:rPr>
          <w:color w:val="000000"/>
          <w:spacing w:val="0"/>
          <w:w w:val="100"/>
          <w:position w:val="0"/>
          <w:shd w:val="clear" w:color="auto" w:fill="auto"/>
          <w:lang w:val="ru-RU" w:eastAsia="ru-RU" w:bidi="ru-RU"/>
        </w:rPr>
        <w:t>максимальная зона, снабжаемая полностью соседними нервами и лишь частич</w:t>
        <w:softHyphen/>
        <w:t>но данным; при повреждении последнего чувствительность совсем не нарушается, так как сохраняется за счет соседних нервов.</w:t>
      </w:r>
    </w:p>
    <w:p>
      <w:pPr>
        <w:pStyle w:val="Style14"/>
        <w:keepNext w:val="0"/>
        <w:keepLines w:val="0"/>
        <w:widowControl w:val="0"/>
        <w:shd w:val="clear" w:color="auto" w:fill="auto"/>
        <w:bidi w:val="0"/>
        <w:spacing w:before="0" w:after="0"/>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Сегментарная, или корешковая, иннервация.</w:t>
      </w:r>
      <w:r>
        <w:rPr>
          <w:color w:val="000000"/>
          <w:spacing w:val="0"/>
          <w:w w:val="100"/>
          <w:position w:val="0"/>
          <w:shd w:val="clear" w:color="auto" w:fill="auto"/>
          <w:lang w:val="ru-RU" w:eastAsia="ru-RU" w:bidi="ru-RU"/>
        </w:rPr>
        <w:t xml:space="preserve"> Сообразно сегментарному строе</w:t>
        <w:softHyphen/>
        <w:t>нию организма каждый нервный сегмент (невромер) связан с соответствующим сег</w:t>
        <w:softHyphen/>
        <w:t>ментом тела (сомитом). Поэтому каждый задний корешок спинномозгового нерва и каждый спинномозговой узел имеют отношение к иннервации того сегмента кожи (дерматома), который связан с ним в процессе эмбрионального развития. Точно так же и каждый передний корешок иннервирует те мышцы, которые произошли вместе с ним из данного сегмента (миотома) и вместе образуют нервно-мышечный сегмент. В результате вся кожа и вся мускулатура могут быть разделены на ряд последователь</w:t>
        <w:softHyphen/>
        <w:t xml:space="preserve">ных корешковых зон, или поясов, иннервируемых соответствующими задними или передними нервными корешками. Это и составляет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корешковую,</w:t>
      </w:r>
      <w:r>
        <w:rPr>
          <w:color w:val="000000"/>
          <w:spacing w:val="0"/>
          <w:w w:val="100"/>
          <w:position w:val="0"/>
          <w:shd w:val="clear" w:color="auto" w:fill="auto"/>
          <w:lang w:val="ru-RU" w:eastAsia="ru-RU" w:bidi="ru-RU"/>
        </w:rPr>
        <w:t xml:space="preserve"> или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 xml:space="preserve">сегментарную, </w:t>
      </w:r>
      <w:r>
        <w:rPr>
          <w:color w:val="000000"/>
          <w:spacing w:val="0"/>
          <w:w w:val="100"/>
          <w:position w:val="0"/>
          <w:shd w:val="clear" w:color="auto" w:fill="auto"/>
          <w:lang w:val="ru-RU" w:eastAsia="ru-RU" w:bidi="ru-RU"/>
        </w:rPr>
        <w:t>иннервацию тела, которая представлена на рис. 358.</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В отличие от зон периферической иннервации отдельных кожных нервов, зоны ко</w:t>
        <w:softHyphen/>
        <w:t>решковой иннервации имеют ту особенность, что волокна, относящиеся к одному зад</w:t>
        <w:softHyphen/>
        <w:t>нему корешку или к одному сегменту, хотя бы они и шли в составе различных нервов, снабжают на коже определенную сплошную область, соответствующую всему данному нервному сегменту, или корешку, и потому называемую корешковым поясом.</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Корешковые, или сегментарные, зоны чувствительной иннервации идут на коже полосами, как показано на рис. 358. Поэтому в типичных случаях не представляет труда отличить сегментарное расстройство чувствительности от периферического. Так, при воспалении заднего корешка (радикулит) появляются опоясывающие боли или опоясывающий лишай, точно соответствующий зоне, иннервируемой данным корешком. В практическом отношении важно знать, что соседние нервные сегменты целиком перекрывают друг друга, так что каждый сегмент кожи иннервируется тре</w:t>
        <w:softHyphen/>
        <w:t>мя соседними нервными сегментами.</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Поэтому при перерезке одного корешка не удается обнаружить никаких расстройств чувствительности.</w:t>
      </w:r>
    </w:p>
    <w:p>
      <w:pPr>
        <w:pStyle w:val="Style14"/>
        <w:keepNext w:val="0"/>
        <w:keepLines w:val="0"/>
        <w:widowControl w:val="0"/>
        <w:shd w:val="clear" w:color="auto" w:fill="auto"/>
        <w:bidi w:val="0"/>
        <w:spacing w:before="0" w:after="200" w:line="286" w:lineRule="auto"/>
        <w:ind w:left="0" w:right="0" w:firstLine="200"/>
        <w:jc w:val="both"/>
      </w:pPr>
      <w:bookmarkStart w:id="955" w:name="bookmark955"/>
      <w:r>
        <w:rPr>
          <w:color w:val="000000"/>
          <w:spacing w:val="0"/>
          <w:w w:val="100"/>
          <w:position w:val="0"/>
          <w:shd w:val="clear" w:color="auto" w:fill="auto"/>
          <w:lang w:val="ru-RU" w:eastAsia="ru-RU" w:bidi="ru-RU"/>
        </w:rPr>
        <w:t>Чтобы выпала чувствительность в одном сегменте кожи, надо перерезать три со</w:t>
        <w:softHyphen/>
        <w:t>седних нервных корешка, что следует учитывать при операциях. Также и при опреде</w:t>
        <w:softHyphen/>
        <w:t>лении области поражения спинного мозга надо учитывать перекрытие сегментов и локализовать ее выше границ анестезии кожи на 1-2 сегмента.</w:t>
      </w:r>
      <w:bookmarkEnd w:id="955"/>
    </w:p>
    <w:p>
      <w:pPr>
        <w:pStyle w:val="Style39"/>
        <w:keepNext/>
        <w:keepLines/>
        <w:widowControl w:val="0"/>
        <w:shd w:val="clear" w:color="auto" w:fill="auto"/>
        <w:bidi w:val="0"/>
        <w:spacing w:before="0" w:line="240" w:lineRule="auto"/>
        <w:ind w:left="0" w:right="0" w:firstLine="0"/>
        <w:jc w:val="center"/>
      </w:pPr>
      <w:bookmarkStart w:id="956" w:name="bookmark956"/>
      <w:r>
        <w:rPr>
          <w:color w:val="000000"/>
          <w:spacing w:val="0"/>
          <w:w w:val="100"/>
          <w:position w:val="0"/>
          <w:shd w:val="clear" w:color="auto" w:fill="auto"/>
          <w:lang w:val="ru-RU" w:eastAsia="ru-RU" w:bidi="ru-RU"/>
        </w:rPr>
        <w:t>ЗАКОНОМЕРНОСТИ РАСПРЕДЕЛЕНИЯ НЕРВОВ</w:t>
      </w:r>
      <w:bookmarkEnd w:id="956"/>
    </w:p>
    <w:p>
      <w:pPr>
        <w:pStyle w:val="Style14"/>
        <w:keepNext w:val="0"/>
        <w:keepLines w:val="0"/>
        <w:widowControl w:val="0"/>
        <w:numPr>
          <w:ilvl w:val="0"/>
          <w:numId w:val="537"/>
        </w:numPr>
        <w:shd w:val="clear" w:color="auto" w:fill="auto"/>
        <w:tabs>
          <w:tab w:pos="385" w:val="left"/>
        </w:tabs>
        <w:bidi w:val="0"/>
        <w:spacing w:before="0" w:after="0"/>
        <w:ind w:left="0" w:right="0" w:firstLine="200"/>
        <w:jc w:val="both"/>
      </w:pPr>
      <w:r>
        <w:rPr>
          <w:color w:val="000000"/>
          <w:spacing w:val="0"/>
          <w:w w:val="100"/>
          <w:position w:val="0"/>
          <w:shd w:val="clear" w:color="auto" w:fill="auto"/>
          <w:lang w:val="ru-RU" w:eastAsia="ru-RU" w:bidi="ru-RU"/>
        </w:rPr>
        <w:t>Соответственно группировке органов тела вокруг нервной системы нервы рас</w:t>
        <w:softHyphen/>
        <w:t>ходятся в стороны от срединной линии, на которой располагается центральная нерв</w:t>
        <w:softHyphen/>
        <w:t>ная система (спинной и головной мозг).</w:t>
      </w:r>
    </w:p>
    <w:p>
      <w:pPr>
        <w:pStyle w:val="Style14"/>
        <w:keepNext w:val="0"/>
        <w:keepLines w:val="0"/>
        <w:widowControl w:val="0"/>
        <w:numPr>
          <w:ilvl w:val="0"/>
          <w:numId w:val="537"/>
        </w:numPr>
        <w:shd w:val="clear" w:color="auto" w:fill="auto"/>
        <w:tabs>
          <w:tab w:pos="385" w:val="left"/>
        </w:tabs>
        <w:bidi w:val="0"/>
        <w:spacing w:before="0" w:after="0"/>
        <w:ind w:left="0" w:right="0" w:firstLine="200"/>
        <w:jc w:val="both"/>
      </w:pPr>
      <w:r>
        <w:rPr>
          <w:color w:val="000000"/>
          <w:spacing w:val="0"/>
          <w:w w:val="100"/>
          <w:position w:val="0"/>
          <w:shd w:val="clear" w:color="auto" w:fill="auto"/>
          <w:lang w:val="ru-RU" w:eastAsia="ru-RU" w:bidi="ru-RU"/>
        </w:rPr>
        <w:t>Соответственно строению тела по принципу двусторонней симметрии нервы являются парными и идут симметрично.</w:t>
      </w:r>
    </w:p>
    <w:p>
      <w:pPr>
        <w:pStyle w:val="Style14"/>
        <w:keepNext w:val="0"/>
        <w:keepLines w:val="0"/>
        <w:widowControl w:val="0"/>
        <w:numPr>
          <w:ilvl w:val="0"/>
          <w:numId w:val="537"/>
        </w:numPr>
        <w:shd w:val="clear" w:color="auto" w:fill="auto"/>
        <w:tabs>
          <w:tab w:pos="385" w:val="left"/>
        </w:tabs>
        <w:bidi w:val="0"/>
        <w:spacing w:before="0" w:after="0"/>
        <w:ind w:left="0" w:right="0" w:firstLine="200"/>
        <w:jc w:val="both"/>
      </w:pPr>
      <w:r>
        <w:rPr>
          <w:color w:val="000000"/>
          <w:spacing w:val="0"/>
          <w:w w:val="100"/>
          <w:position w:val="0"/>
          <w:shd w:val="clear" w:color="auto" w:fill="auto"/>
          <w:lang w:val="ru-RU" w:eastAsia="ru-RU" w:bidi="ru-RU"/>
        </w:rPr>
        <w:t>Соответственно метамерному строению туловища нервы этой области сохраня</w:t>
        <w:softHyphen/>
        <w:t xml:space="preserve">ют сегментарное строение </w:t>
      </w:r>
      <w:r>
        <w:rPr>
          <w:color w:val="000000"/>
          <w:spacing w:val="0"/>
          <w:w w:val="100"/>
          <w:position w:val="0"/>
          <w:shd w:val="clear" w:color="auto" w:fill="auto"/>
          <w:lang w:val="en-US" w:eastAsia="en-US" w:bidi="en-US"/>
        </w:rPr>
        <w:t>(nn. intercostales, ilioinguinalis, iliohypogastricus).</w:t>
      </w:r>
    </w:p>
    <w:p>
      <w:pPr>
        <w:pStyle w:val="Style14"/>
        <w:keepNext w:val="0"/>
        <w:keepLines w:val="0"/>
        <w:widowControl w:val="0"/>
        <w:numPr>
          <w:ilvl w:val="0"/>
          <w:numId w:val="537"/>
        </w:numPr>
        <w:shd w:val="clear" w:color="auto" w:fill="auto"/>
        <w:tabs>
          <w:tab w:pos="385" w:val="left"/>
        </w:tabs>
        <w:bidi w:val="0"/>
        <w:spacing w:before="0" w:after="60"/>
        <w:ind w:left="0" w:right="0" w:firstLine="200"/>
        <w:jc w:val="both"/>
      </w:pPr>
      <w:r>
        <w:rPr>
          <w:color w:val="000000"/>
          <w:spacing w:val="0"/>
          <w:w w:val="100"/>
          <w:position w:val="0"/>
          <w:shd w:val="clear" w:color="auto" w:fill="auto"/>
          <w:lang w:val="ru-RU" w:eastAsia="ru-RU" w:bidi="ru-RU"/>
        </w:rPr>
        <w:t>Нервы идут по кратчайшему расстоянию от места выхода из спинного или го</w:t>
        <w:softHyphen/>
        <w:t>ловного мозга к органу. Этим объясняется отхождение коротких ветвей к близлежа</w:t>
        <w:softHyphen/>
        <w:t xml:space="preserve">щим органам и длинных ветвей — к отдаленным, идущим, однако, приблизительно по прямой линии, например </w:t>
      </w:r>
      <w:r>
        <w:rPr>
          <w:color w:val="000000"/>
          <w:spacing w:val="0"/>
          <w:w w:val="100"/>
          <w:position w:val="0"/>
          <w:shd w:val="clear" w:color="auto" w:fill="auto"/>
          <w:lang w:val="en-US" w:eastAsia="en-US" w:bidi="en-US"/>
        </w:rPr>
        <w:t>n. ischiadicus.</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При перемещении органа от места первичной закладки в область окончательного расположения его после рождения нерв растет и следует за органом.</w:t>
      </w:r>
    </w:p>
    <w:p>
      <w:pPr>
        <w:pStyle w:val="Style14"/>
        <w:keepNext w:val="0"/>
        <w:keepLines w:val="0"/>
        <w:widowControl w:val="0"/>
        <w:numPr>
          <w:ilvl w:val="0"/>
          <w:numId w:val="537"/>
        </w:numPr>
        <w:shd w:val="clear" w:color="auto" w:fill="auto"/>
        <w:tabs>
          <w:tab w:pos="399" w:val="left"/>
        </w:tabs>
        <w:bidi w:val="0"/>
        <w:spacing w:before="0" w:after="0" w:line="290" w:lineRule="auto"/>
        <w:ind w:left="0" w:right="0" w:firstLine="200"/>
        <w:jc w:val="both"/>
      </w:pPr>
      <w:r>
        <w:rPr>
          <w:color w:val="000000"/>
          <w:spacing w:val="0"/>
          <w:w w:val="100"/>
          <w:position w:val="0"/>
          <w:shd w:val="clear" w:color="auto" w:fill="auto"/>
          <w:lang w:val="ru-RU" w:eastAsia="ru-RU" w:bidi="ru-RU"/>
        </w:rPr>
        <w:t>Нервы мышц отходят от сегментов спинного мозга, соответствующих по разви</w:t>
        <w:softHyphen/>
        <w:t>тию миотомам, из которых происходит данная мышца. Поэтому даже при последую</w:t>
        <w:softHyphen/>
        <w:t xml:space="preserve">щем перемещении мышцы она получает иннервацию от источника, расположенного вблизи первоначальной закладки. Этим объясняется иннервация трункопетальных мышц туловища, переместившихся на туловище с головы — от черепных нервов </w:t>
      </w:r>
      <w:r>
        <w:rPr>
          <w:color w:val="000000"/>
          <w:spacing w:val="0"/>
          <w:w w:val="100"/>
          <w:position w:val="0"/>
          <w:shd w:val="clear" w:color="auto" w:fill="auto"/>
          <w:lang w:val="en-US" w:eastAsia="en-US" w:bidi="en-US"/>
        </w:rPr>
        <w:t xml:space="preserve">(n. accessorius), </w:t>
      </w:r>
      <w:r>
        <w:rPr>
          <w:color w:val="000000"/>
          <w:spacing w:val="0"/>
          <w:w w:val="100"/>
          <w:position w:val="0"/>
          <w:shd w:val="clear" w:color="auto" w:fill="auto"/>
          <w:lang w:val="ru-RU" w:eastAsia="ru-RU" w:bidi="ru-RU"/>
        </w:rPr>
        <w:t>а с шеи — от шейного сплетения, или трункофугальных мышц конеч</w:t>
        <w:softHyphen/>
        <w:t>ностей от основного нервного сплетения данной конечности, например мышц пояса верхней конечности от плечевого сплетения. Этим же объясняется иннервация диаф</w:t>
        <w:softHyphen/>
        <w:t xml:space="preserve">рагмы, закладывающейся на шее, от диафрагмального нерва, </w:t>
      </w:r>
      <w:r>
        <w:rPr>
          <w:color w:val="000000"/>
          <w:spacing w:val="0"/>
          <w:w w:val="100"/>
          <w:position w:val="0"/>
          <w:shd w:val="clear" w:color="auto" w:fill="auto"/>
          <w:lang w:val="en-US" w:eastAsia="en-US" w:bidi="en-US"/>
        </w:rPr>
        <w:t xml:space="preserve">n. phrenicus, </w:t>
      </w:r>
      <w:r>
        <w:rPr>
          <w:color w:val="000000"/>
          <w:spacing w:val="0"/>
          <w:w w:val="100"/>
          <w:position w:val="0"/>
          <w:shd w:val="clear" w:color="auto" w:fill="auto"/>
          <w:lang w:val="ru-RU" w:eastAsia="ru-RU" w:bidi="ru-RU"/>
        </w:rPr>
        <w:t>происхо</w:t>
        <w:softHyphen/>
        <w:t>дящего из шейного сплетения.</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Таким образом, по месту происхождения нерва можно определить область эмбрио</w:t>
        <w:softHyphen/>
        <w:t>нального развития органа, ибо существует соответствие между происхождением не</w:t>
        <w:softHyphen/>
        <w:t>рва и местом закладки органа.</w:t>
      </w:r>
    </w:p>
    <w:p>
      <w:pPr>
        <w:pStyle w:val="Style14"/>
        <w:keepNext w:val="0"/>
        <w:keepLines w:val="0"/>
        <w:widowControl w:val="0"/>
        <w:numPr>
          <w:ilvl w:val="0"/>
          <w:numId w:val="537"/>
        </w:numPr>
        <w:shd w:val="clear" w:color="auto" w:fill="auto"/>
        <w:tabs>
          <w:tab w:pos="399" w:val="left"/>
        </w:tabs>
        <w:bidi w:val="0"/>
        <w:spacing w:before="0" w:after="0" w:line="290" w:lineRule="auto"/>
        <w:ind w:left="0" w:right="0" w:firstLine="200"/>
        <w:jc w:val="both"/>
      </w:pPr>
      <w:r>
        <w:rPr>
          <w:color w:val="000000"/>
          <w:spacing w:val="0"/>
          <w:w w:val="100"/>
          <w:position w:val="0"/>
          <w:shd w:val="clear" w:color="auto" w:fill="auto"/>
          <w:lang w:val="ru-RU" w:eastAsia="ru-RU" w:bidi="ru-RU"/>
        </w:rPr>
        <w:t>Если мышца представляет собой продукт слияния нескольких миотомов, то она иннервируется несколькими нервами (например, иннервация широких мышц живо</w:t>
        <w:softHyphen/>
        <w:t>та межреберными нервами и ветвями поясничного сплетения). То же наблюдается в отношении висцеральных мышц, развивающихся из материала нескольких жабер</w:t>
        <w:softHyphen/>
        <w:t>ных дуг. Так, переднее брюшко двубрюшной мышцы, возникающее из I жаберной дуги, иннервируется тройничным нервом, а заднее брюшко, производное II жабер</w:t>
        <w:softHyphen/>
        <w:t>ной дуги,— лицевым нервом.</w:t>
      </w:r>
    </w:p>
    <w:p>
      <w:pPr>
        <w:pStyle w:val="Style14"/>
        <w:keepNext w:val="0"/>
        <w:keepLines w:val="0"/>
        <w:widowControl w:val="0"/>
        <w:numPr>
          <w:ilvl w:val="0"/>
          <w:numId w:val="537"/>
        </w:numPr>
        <w:shd w:val="clear" w:color="auto" w:fill="auto"/>
        <w:tabs>
          <w:tab w:pos="39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Поверхностные нервы (кожные) сопровождают подкожные вены и поверхност</w:t>
        <w:softHyphen/>
        <w:t>ные лимфатические сосуды, глубокие нервы сопровождают артерии, вены и глубокие лимфатические сосуды, образуя вместе с ними сосудисто-нервные пучки.</w:t>
      </w:r>
    </w:p>
    <w:p>
      <w:pPr>
        <w:pStyle w:val="Style14"/>
        <w:keepNext w:val="0"/>
        <w:keepLines w:val="0"/>
        <w:widowControl w:val="0"/>
        <w:numPr>
          <w:ilvl w:val="0"/>
          <w:numId w:val="537"/>
        </w:numPr>
        <w:shd w:val="clear" w:color="auto" w:fill="auto"/>
        <w:tabs>
          <w:tab w:pos="390" w:val="left"/>
        </w:tabs>
        <w:bidi w:val="0"/>
        <w:spacing w:before="0" w:after="280" w:line="290" w:lineRule="auto"/>
        <w:ind w:left="0" w:right="0" w:firstLine="200"/>
        <w:jc w:val="both"/>
      </w:pPr>
      <w:bookmarkStart w:id="958" w:name="bookmark958"/>
      <w:r>
        <w:rPr>
          <w:color w:val="000000"/>
          <w:spacing w:val="0"/>
          <w:w w:val="100"/>
          <w:position w:val="0"/>
          <w:shd w:val="clear" w:color="auto" w:fill="auto"/>
          <w:lang w:val="ru-RU" w:eastAsia="ru-RU" w:bidi="ru-RU"/>
        </w:rPr>
        <w:t>Нервы, заложенные в сосудисто-нервных пучках, покрытых общими соедини</w:t>
        <w:softHyphen/>
        <w:t>тельнотканными влагалищами, располагаются на сгибательных поверхностях дан</w:t>
        <w:softHyphen/>
        <w:t>ной области тела в защищенных, укрытых местах.</w:t>
      </w:r>
      <w:bookmarkEnd w:id="958"/>
    </w:p>
    <w:p>
      <w:pPr>
        <w:pStyle w:val="Style24"/>
        <w:keepNext/>
        <w:keepLines/>
        <w:widowControl w:val="0"/>
        <w:shd w:val="clear" w:color="auto" w:fill="auto"/>
        <w:bidi w:val="0"/>
        <w:spacing w:before="0" w:after="120" w:line="314" w:lineRule="auto"/>
        <w:ind w:left="0" w:right="0" w:firstLine="0"/>
        <w:jc w:val="center"/>
      </w:pPr>
      <w:bookmarkStart w:id="959" w:name="bookmark959"/>
      <w:r>
        <w:rPr>
          <w:color w:val="000000"/>
          <w:spacing w:val="0"/>
          <w:w w:val="100"/>
          <w:position w:val="0"/>
          <w:shd w:val="clear" w:color="auto" w:fill="auto"/>
          <w:lang w:val="ru-RU" w:eastAsia="ru-RU" w:bidi="ru-RU"/>
        </w:rPr>
        <w:t>ВЕГЕТАТИВНАЯ НЕРВНАЯ СИСТЕМА. АВТОНОМНАЯ ЧАСТЬ</w:t>
        <w:br/>
        <w:t>ПЕРИФЕРИЧЕСКОЙ НЕРВНОЙ СИСТЕМЫ</w:t>
      </w:r>
      <w:bookmarkEnd w:id="959"/>
    </w:p>
    <w:p>
      <w:pPr>
        <w:pStyle w:val="Style14"/>
        <w:keepNext w:val="0"/>
        <w:keepLines w:val="0"/>
        <w:widowControl w:val="0"/>
        <w:shd w:val="clear" w:color="auto" w:fill="auto"/>
        <w:bidi w:val="0"/>
        <w:spacing w:before="0" w:after="0" w:line="298" w:lineRule="auto"/>
        <w:ind w:left="0" w:right="0" w:firstLine="200"/>
        <w:jc w:val="both"/>
      </w:pPr>
      <w:r>
        <w:rPr>
          <w:color w:val="000000"/>
          <w:spacing w:val="0"/>
          <w:w w:val="100"/>
          <w:position w:val="0"/>
          <w:shd w:val="clear" w:color="auto" w:fill="auto"/>
          <w:lang w:val="ru-RU" w:eastAsia="ru-RU" w:bidi="ru-RU"/>
        </w:rPr>
        <w:t>Выше отмечалась коренная качественная разница в строении, развитии и функ</w:t>
        <w:softHyphen/>
        <w:t>ции неисчерченных (гладких) и исчерченных (скелетных) мышц. Скелетная мускула</w:t>
        <w:softHyphen/>
        <w:t>тура (произвольная) участвует в реакции организма на внешние воздействия и отве</w:t>
        <w:softHyphen/>
        <w:t>чает на изменение среды быстрыми и целесообразными движениями. Гладкая муску</w:t>
        <w:softHyphen/>
        <w:t>латура (непроизвольная), заложенная во внутренностях и сосудах, работает медленно, но ритмично, обеспечивая течение жизненных процессов в организме. Эти функцио</w:t>
        <w:softHyphen/>
        <w:t>нальные различия связаны с разницей в иннервации: скелетная мускула гура получа</w:t>
        <w:softHyphen/>
        <w:t>ет двигательные импульсы от анимальной. сомашческой, части нервной сиоемы, гладкая мускулатура — от вегетативной.</w:t>
      </w:r>
    </w:p>
    <w:p>
      <w:pPr>
        <w:pStyle w:val="Style14"/>
        <w:keepNext w:val="0"/>
        <w:keepLines w:val="0"/>
        <w:widowControl w:val="0"/>
        <w:shd w:val="clear" w:color="auto" w:fill="auto"/>
        <w:bidi w:val="0"/>
        <w:spacing w:before="0" w:after="60" w:line="298" w:lineRule="auto"/>
        <w:ind w:left="0" w:right="0" w:firstLine="200"/>
        <w:jc w:val="both"/>
      </w:pPr>
      <w:r>
        <w:rPr>
          <w:color w:val="000000"/>
          <w:spacing w:val="0"/>
          <w:w w:val="100"/>
          <w:position w:val="0"/>
          <w:shd w:val="clear" w:color="auto" w:fill="auto"/>
          <w:lang w:val="ru-RU" w:eastAsia="ru-RU" w:bidi="ru-RU"/>
        </w:rPr>
        <w:t>Вегетативная нервная система управляет деятельностью всех органон, участвую</w:t>
        <w:softHyphen/>
        <w:t>щих в осуществлении растительных функций организма (пшанпе, дыхание, выделе</w:t>
        <w:softHyphen/>
        <w:t>ние, размножение, циркуляция жидкостей), а также осу1цес1вляс1 трофическую ин</w:t>
        <w:softHyphen/>
        <w:t>нервацию (ИЛ. Павлов).</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Трофическая функция вегетативной нервной системы заключается в регуляции усвоения питательных веществ тканями и органами в соответствии с выполняемой ими функцией в тех или иных условиях внешней среды (адаптационно-трофическая функция). Таким образом, вегетативная часть нервной системы осуществляет иннер</w:t>
        <w:softHyphen/>
        <w:t>вацию сердца, кровеносных и лимфатических сосудов, внутренностей и других ор</w:t>
        <w:softHyphen/>
        <w:t>ганов, имеющих в своем составе гладкомышечные клетки, а также железы.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Известно, что изменения в состоянии высшей нервной деятельности отражаются на функции внутренних органов и, наоборот, изменение внутренней среды органи&gt; ма влияет на функциональное состояние центральной нервной системы. Вегетатив</w:t>
        <w:softHyphen/>
        <w:t>ная нервная система усиливает или ослабляет функцию специфически работающих органов. Эта регуляция имеет тонический характер. Так как одно и то же нервное волокно способно действовать лишь в одном направлении и не может одновременно повышать и понижать тонус, то сообразно с этим вегетативная нервная система рас</w:t>
        <w:softHyphen/>
        <w:t xml:space="preserve">падается на два отдела, или части: симпатическую и парасимпатическую — </w:t>
      </w:r>
      <w:r>
        <w:rPr>
          <w:color w:val="000000"/>
          <w:spacing w:val="0"/>
          <w:w w:val="100"/>
          <w:position w:val="0"/>
          <w:shd w:val="clear" w:color="auto" w:fill="auto"/>
          <w:lang w:val="en-US" w:eastAsia="en-US" w:bidi="en-US"/>
        </w:rPr>
        <w:t xml:space="preserve">pars sympathica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pars parasympathica</w:t>
      </w:r>
      <w:r>
        <w:rPr>
          <w:color w:val="000000"/>
          <w:spacing w:val="0"/>
          <w:w w:val="100"/>
          <w:position w:val="0"/>
          <w:shd w:val="clear" w:color="auto" w:fill="auto"/>
          <w:lang w:val="en-US" w:eastAsia="en-US" w:bidi="en-US"/>
        </w:rPr>
        <w:footnoteReference w:id="22"/>
      </w:r>
      <w:r>
        <w:rPr>
          <w:color w:val="000000"/>
          <w:spacing w:val="0"/>
          <w:w w:val="100"/>
          <w:position w:val="0"/>
          <w:shd w:val="clear" w:color="auto" w:fill="auto"/>
          <w:lang w:val="en-US" w:eastAsia="en-US" w:bidi="en-US"/>
        </w:rPr>
        <w:t>.</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Симпатический отдел по своим основным функциям является </w:t>
      </w:r>
      <w:r>
        <w:rPr>
          <w:i/>
          <w:iCs/>
          <w:color w:val="000000"/>
          <w:spacing w:val="0"/>
          <w:w w:val="100"/>
          <w:position w:val="0"/>
          <w:shd w:val="clear" w:color="auto" w:fill="auto"/>
          <w:lang w:val="ru-RU" w:eastAsia="ru-RU" w:bidi="ru-RU"/>
        </w:rPr>
        <w:t>трофическим.</w:t>
      </w:r>
      <w:r>
        <w:rPr>
          <w:color w:val="000000"/>
          <w:spacing w:val="0"/>
          <w:w w:val="100"/>
          <w:position w:val="0"/>
          <w:shd w:val="clear" w:color="auto" w:fill="auto"/>
          <w:lang w:val="ru-RU" w:eastAsia="ru-RU" w:bidi="ru-RU"/>
        </w:rPr>
        <w:t xml:space="preserve"> Он усиливает окислительные процессы, потребление питательных веществ, дыхание, деятельность сердца, поступление кислорода к мышцам, изменяет проницаемость клеточных мембран.</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Роль парасимпатического отдела — </w:t>
      </w:r>
      <w:r>
        <w:rPr>
          <w:i/>
          <w:iCs/>
          <w:color w:val="000000"/>
          <w:spacing w:val="0"/>
          <w:w w:val="100"/>
          <w:position w:val="0"/>
          <w:shd w:val="clear" w:color="auto" w:fill="auto"/>
          <w:lang w:val="ru-RU" w:eastAsia="ru-RU" w:bidi="ru-RU"/>
        </w:rPr>
        <w:t>охраняющая:</w:t>
      </w:r>
      <w:r>
        <w:rPr>
          <w:color w:val="000000"/>
          <w:spacing w:val="0"/>
          <w:w w:val="100"/>
          <w:position w:val="0"/>
          <w:shd w:val="clear" w:color="auto" w:fill="auto"/>
          <w:lang w:val="ru-RU" w:eastAsia="ru-RU" w:bidi="ru-RU"/>
        </w:rPr>
        <w:t xml:space="preserve"> сужение зрачка при сильном свете, торможение сердечной деятельности, опорожнение полых органов и т. д.</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Сравнивая область распространения симпатической и парасимпатической иннер</w:t>
        <w:softHyphen/>
        <w:t>вации, можно, во-первых, обнаружить преобладание одного какого-либо вегетатив</w:t>
        <w:softHyphen/>
        <w:t>ного отдела. Мочевой пузырь, например, получает в основном парасимпатическую иннервацию, и перерезка симпатических нервов не изменяет существенно его функ</w:t>
        <w:softHyphen/>
        <w:t>ции, только симпатическую иннервацию получают потовые и сальные железы, во</w:t>
        <w:softHyphen/>
        <w:t>лосковые мышцы кожи, селезенка, надпочечники, матка. Во-вторых, в органах с двой</w:t>
        <w:softHyphen/>
        <w:t>ной вегетативной иннервацией наблюдается взаимодействие симпатических и пара</w:t>
        <w:softHyphen/>
        <w:t>симпатических нервов в форме относительного антагонизма. Так, раздражение симпатических нервов вызывает расширение зрачка, сужение сосудов, ускорение сер</w:t>
        <w:softHyphen/>
        <w:t>дечных сокращений, торможение перистальтики кишечника; раздражение парасим</w:t>
        <w:softHyphen/>
        <w:t>патических нервов приводит к сужению зрачка, расширению сосудов, замедлению сердцебиения, усилению перистальтики.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Однако так называемый антагонизм симпатической и парасимпатической частей не следует понимать статически, как противопоставление их функций.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Эти части взаимодействующие, соотношение между ними динамически меняется на различных фазах функционирования того или иного органа; они могут действо</w:t>
        <w:softHyphen/>
        <w:t>вать и антагонистически, и синергически.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Антагонизм и синергизм — две стороны единого процесса. Нормальные функции нашего организма обеспечиваются согласованным действием этих двух отделов ве</w:t>
        <w:softHyphen/>
        <w:t>гетативной нервной системы. Эта согласованность и регуляция функций осуществ</w:t>
        <w:softHyphen/>
        <w:br w:type="page"/>
      </w:r>
      <w:r>
        <w:rPr>
          <w:color w:val="000000"/>
          <w:spacing w:val="0"/>
          <w:w w:val="100"/>
          <w:position w:val="0"/>
          <w:shd w:val="clear" w:color="auto" w:fill="auto"/>
          <w:lang w:val="ru-RU" w:eastAsia="ru-RU" w:bidi="ru-RU"/>
        </w:rPr>
        <w:t>ляются корой головного мозга. В этой регуляции участвует и ретикулярная формация (ее строение и функция изложены в разделе «Общий обзор проводящих путей не</w:t>
        <w:softHyphen/>
        <w:t>рвной системы»).</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Автономия деятельности вегетативной нервной системы не является абсолютной и проявляется лишь в местных реакциях коротких рефлекторных дуг. Поэтому пред</w:t>
        <w:softHyphen/>
        <w:t xml:space="preserve">ложенный еще </w:t>
      </w:r>
      <w:r>
        <w:rPr>
          <w:color w:val="000000"/>
          <w:spacing w:val="0"/>
          <w:w w:val="100"/>
          <w:position w:val="0"/>
          <w:shd w:val="clear" w:color="auto" w:fill="auto"/>
          <w:lang w:val="en-US" w:eastAsia="en-US" w:bidi="en-US"/>
        </w:rPr>
        <w:t xml:space="preserve">PNA </w:t>
      </w:r>
      <w:r>
        <w:rPr>
          <w:color w:val="000000"/>
          <w:spacing w:val="0"/>
          <w:w w:val="100"/>
          <w:position w:val="0"/>
          <w:shd w:val="clear" w:color="auto" w:fill="auto"/>
          <w:lang w:val="ru-RU" w:eastAsia="ru-RU" w:bidi="ru-RU"/>
        </w:rPr>
        <w:t>термин «автономная нервная система» не является точным, чем и объясняется сохранение старого, более правильного и логичного термина «вегета</w:t>
        <w:softHyphen/>
        <w:t>тивная нервная система». Деление вегетативной нервной системы на симпатический и парасимпатический отделы проводится главным образом на основании физиоло</w:t>
        <w:softHyphen/>
        <w:t>гических и фармакологических данных, но имеются и морфологические различия, обусловленные строением и развитием этих отделов нервной системы.</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Поэтому охарактеризуем сначала </w:t>
      </w:r>
      <w:r>
        <w:rPr>
          <w:i/>
          <w:iCs/>
          <w:color w:val="000000"/>
          <w:spacing w:val="0"/>
          <w:w w:val="100"/>
          <w:position w:val="0"/>
          <w:shd w:val="clear" w:color="auto" w:fill="auto"/>
          <w:lang w:val="ru-RU" w:eastAsia="ru-RU" w:bidi="ru-RU"/>
        </w:rPr>
        <w:t>морфологические особенности вегетативной не</w:t>
        <w:softHyphen/>
        <w:t>рвной системы в сравнении с аномальной.</w:t>
      </w:r>
      <w:r>
        <w:rPr>
          <w:color w:val="000000"/>
          <w:spacing w:val="0"/>
          <w:w w:val="100"/>
          <w:position w:val="0"/>
          <w:shd w:val="clear" w:color="auto" w:fill="auto"/>
          <w:lang w:val="ru-RU" w:eastAsia="ru-RU" w:bidi="ru-RU"/>
        </w:rPr>
        <w:t xml:space="preserve"> Опишем прежде всего </w:t>
      </w:r>
      <w:r>
        <w:rPr>
          <w:i/>
          <w:iCs/>
          <w:color w:val="000000"/>
          <w:spacing w:val="0"/>
          <w:w w:val="100"/>
          <w:position w:val="0"/>
          <w:shd w:val="clear" w:color="auto" w:fill="auto"/>
          <w:lang w:val="ru-RU" w:eastAsia="ru-RU" w:bidi="ru-RU"/>
        </w:rPr>
        <w:t>центры вегетатив</w:t>
        <w:softHyphen/>
        <w:t>ной нервной системы</w:t>
      </w:r>
      <w:r>
        <w:rPr>
          <w:color w:val="000000"/>
          <w:spacing w:val="0"/>
          <w:w w:val="100"/>
          <w:position w:val="0"/>
          <w:shd w:val="clear" w:color="auto" w:fill="auto"/>
          <w:lang w:val="ru-RU" w:eastAsia="ru-RU" w:bidi="ru-RU"/>
        </w:rPr>
        <w:t xml:space="preserve"> (рис. 359).</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Анимальные нервы выходят из мозгового ствола и спинного мозга на всем их про</w:t>
        <w:softHyphen/>
        <w:t>тяжении сегментарно, причем эта сегментарность сохраняется частично и на перифе</w:t>
        <w:softHyphen/>
        <w:t>рии. Вегетативные нервы выходят только из нескольких отделов (очагов) центральной нервной системы. Имеются четыре таких очага, откуда выходят вегетативные нервы:</w:t>
      </w:r>
    </w:p>
    <w:p>
      <w:pPr>
        <w:pStyle w:val="Style14"/>
        <w:keepNext w:val="0"/>
        <w:keepLines w:val="0"/>
        <w:widowControl w:val="0"/>
        <w:numPr>
          <w:ilvl w:val="0"/>
          <w:numId w:val="539"/>
        </w:numPr>
        <w:shd w:val="clear" w:color="auto" w:fill="auto"/>
        <w:tabs>
          <w:tab w:pos="409" w:val="left"/>
        </w:tabs>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мезэнцефалический отдел </w:t>
      </w:r>
      <w:r>
        <w:rPr>
          <w:color w:val="000000"/>
          <w:spacing w:val="0"/>
          <w:w w:val="100"/>
          <w:position w:val="0"/>
          <w:shd w:val="clear" w:color="auto" w:fill="auto"/>
          <w:lang w:val="ru-RU" w:eastAsia="ru-RU" w:bidi="ru-RU"/>
        </w:rPr>
        <w:t xml:space="preserve">в среднем мозге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(добавочное ядро, </w:t>
      </w:r>
      <w:r>
        <w:rPr>
          <w:color w:val="000000"/>
          <w:spacing w:val="0"/>
          <w:w w:val="100"/>
          <w:position w:val="0"/>
          <w:shd w:val="clear" w:color="auto" w:fill="auto"/>
          <w:lang w:val="en-US" w:eastAsia="en-US" w:bidi="en-US"/>
        </w:rPr>
        <w:t xml:space="preserve">nucl. accessorius, </w:t>
      </w:r>
      <w:r>
        <w:rPr>
          <w:color w:val="000000"/>
          <w:spacing w:val="0"/>
          <w:w w:val="100"/>
          <w:position w:val="0"/>
          <w:shd w:val="clear" w:color="auto" w:fill="auto"/>
          <w:lang w:val="ru-RU" w:eastAsia="ru-RU" w:bidi="ru-RU"/>
        </w:rPr>
        <w:t>и непарное срединное ядро III пары черепных нервов);</w:t>
      </w:r>
    </w:p>
    <w:p>
      <w:pPr>
        <w:pStyle w:val="Style14"/>
        <w:keepNext w:val="0"/>
        <w:keepLines w:val="0"/>
        <w:widowControl w:val="0"/>
        <w:numPr>
          <w:ilvl w:val="0"/>
          <w:numId w:val="539"/>
        </w:numPr>
        <w:shd w:val="clear" w:color="auto" w:fill="auto"/>
        <w:tabs>
          <w:tab w:pos="409" w:val="left"/>
        </w:tabs>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бульбарный отдел </w:t>
      </w:r>
      <w:r>
        <w:rPr>
          <w:color w:val="000000"/>
          <w:spacing w:val="0"/>
          <w:w w:val="100"/>
          <w:position w:val="0"/>
          <w:shd w:val="clear" w:color="auto" w:fill="auto"/>
          <w:lang w:val="ru-RU" w:eastAsia="ru-RU" w:bidi="ru-RU"/>
        </w:rPr>
        <w:t>в продолговатом мозге и мосте (ядра VII, IX и X пар череп</w:t>
        <w:softHyphen/>
        <w:t>ных нервов); оба этих отдела объединяются под названием краниального;</w:t>
      </w:r>
    </w:p>
    <w:p>
      <w:pPr>
        <w:pStyle w:val="Style14"/>
        <w:keepNext w:val="0"/>
        <w:keepLines w:val="0"/>
        <w:widowControl w:val="0"/>
        <w:numPr>
          <w:ilvl w:val="0"/>
          <w:numId w:val="539"/>
        </w:numPr>
        <w:shd w:val="clear" w:color="auto" w:fill="auto"/>
        <w:tabs>
          <w:tab w:pos="409" w:val="left"/>
        </w:tabs>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тораколюмбальный </w:t>
      </w:r>
      <w:r>
        <w:rPr>
          <w:color w:val="000000"/>
          <w:spacing w:val="0"/>
          <w:w w:val="100"/>
          <w:position w:val="0"/>
          <w:shd w:val="clear" w:color="auto" w:fill="auto"/>
          <w:lang w:val="ru-RU" w:eastAsia="ru-RU" w:bidi="ru-RU"/>
        </w:rPr>
        <w:t>отдел в боковых рогах спинного мозга на протяжении сегментов С</w:t>
      </w:r>
      <w:r>
        <w:rPr>
          <w:color w:val="000000"/>
          <w:spacing w:val="0"/>
          <w:w w:val="100"/>
          <w:position w:val="0"/>
          <w:shd w:val="clear" w:color="auto" w:fill="auto"/>
          <w:vertAlign w:val="subscript"/>
          <w:lang w:val="ru-RU" w:eastAsia="ru-RU" w:bidi="ru-RU"/>
        </w:rPr>
        <w:t>к</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Th</w:t>
      </w:r>
      <w:r>
        <w:rPr>
          <w:color w:val="000000"/>
          <w:spacing w:val="0"/>
          <w:w w:val="100"/>
          <w:position w:val="0"/>
          <w:shd w:val="clear" w:color="auto" w:fill="auto"/>
          <w:lang w:val="ru-RU" w:eastAsia="ru-RU" w:bidi="ru-RU"/>
        </w:rPr>
        <w:t>-Ц;</w:t>
      </w:r>
    </w:p>
    <w:p>
      <w:pPr>
        <w:pStyle w:val="Style14"/>
        <w:keepNext w:val="0"/>
        <w:keepLines w:val="0"/>
        <w:widowControl w:val="0"/>
        <w:numPr>
          <w:ilvl w:val="0"/>
          <w:numId w:val="539"/>
        </w:numPr>
        <w:shd w:val="clear" w:color="auto" w:fill="auto"/>
        <w:tabs>
          <w:tab w:pos="414" w:val="left"/>
        </w:tabs>
        <w:bidi w:val="0"/>
        <w:spacing w:before="0" w:after="36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сакральный отдел в </w:t>
      </w:r>
      <w:r>
        <w:rPr>
          <w:color w:val="000000"/>
          <w:spacing w:val="0"/>
          <w:w w:val="100"/>
          <w:position w:val="0"/>
          <w:shd w:val="clear" w:color="auto" w:fill="auto"/>
          <w:lang w:val="ru-RU" w:eastAsia="ru-RU" w:bidi="ru-RU"/>
        </w:rPr>
        <w:t>боковых рогах спин</w:t>
        <w:softHyphen/>
        <w:t xml:space="preserve">ного мозга на протяжении сегментов </w:t>
      </w:r>
      <w:r>
        <w:rPr>
          <w:color w:val="000000"/>
          <w:spacing w:val="0"/>
          <w:w w:val="100"/>
          <w:position w:val="0"/>
          <w:shd w:val="clear" w:color="auto" w:fill="auto"/>
          <w:lang w:val="en-US" w:eastAsia="en-US" w:bidi="en-US"/>
        </w:rPr>
        <w:t xml:space="preserve">S,^. </w:t>
      </w:r>
      <w:r>
        <w:rPr>
          <w:color w:val="000000"/>
          <w:spacing w:val="0"/>
          <w:w w:val="100"/>
          <w:position w:val="0"/>
          <w:shd w:val="clear" w:color="auto" w:fill="auto"/>
          <w:lang w:val="ru-RU" w:eastAsia="ru-RU" w:bidi="ru-RU"/>
        </w:rPr>
        <w:t>Тора</w:t>
        <w:softHyphen/>
        <w:t>колюмбальный отдел относится к симпатиче</w:t>
        <w:softHyphen/>
        <w:t>ской системе, а краниальный и сакральный — к парасимпатической (см. рис. 359, рис. 360).</w:t>
      </w:r>
    </w:p>
    <w:p>
      <w:pPr>
        <w:pStyle w:val="Style55"/>
        <w:keepNext w:val="0"/>
        <w:keepLines w:val="0"/>
        <w:widowControl w:val="0"/>
        <w:shd w:val="clear" w:color="auto" w:fill="auto"/>
        <w:bidi w:val="0"/>
        <w:spacing w:before="0" w:after="0" w:line="341" w:lineRule="auto"/>
        <w:ind w:left="0" w:right="0" w:firstLine="0"/>
        <w:jc w:val="center"/>
      </w:pPr>
      <w:r>
        <w:rPr>
          <w:color w:val="000000"/>
          <w:spacing w:val="0"/>
          <w:w w:val="100"/>
          <w:position w:val="0"/>
          <w:shd w:val="clear" w:color="auto" w:fill="auto"/>
          <w:lang w:val="ru-RU" w:eastAsia="ru-RU" w:bidi="ru-RU"/>
        </w:rPr>
        <w:t>Рис. 359. Общая схема вегетативной нервной</w:t>
        <w:br/>
        <w:t>системы. Пунктиром обозначены</w:t>
        <w:br/>
        <w:t>постганглнонарные волокна симпатической</w:t>
        <w:br/>
        <w:t>системы, идущие к ортанам; непрерывной</w:t>
        <w:br/>
        <w:t>линией — преганглнонарные волокна</w:t>
        <w:br/>
        <w:t>парасимпатической н симпатической систем.</w:t>
      </w:r>
    </w:p>
    <w:p>
      <w:pPr>
        <w:pStyle w:val="Style55"/>
        <w:keepNext w:val="0"/>
        <w:keepLines w:val="0"/>
        <w:widowControl w:val="0"/>
        <w:shd w:val="clear" w:color="auto" w:fill="auto"/>
        <w:bidi w:val="0"/>
        <w:spacing w:before="0" w:after="0" w:line="341" w:lineRule="auto"/>
        <w:ind w:left="0" w:right="0" w:firstLine="0"/>
        <w:jc w:val="center"/>
      </w:pPr>
      <w:r>
        <w:rPr>
          <w:color w:val="000000"/>
          <w:spacing w:val="0"/>
          <w:w w:val="100"/>
          <w:position w:val="0"/>
          <w:shd w:val="clear" w:color="auto" w:fill="auto"/>
          <w:lang w:val="ru-RU" w:eastAsia="ru-RU" w:bidi="ru-RU"/>
        </w:rPr>
        <w:t>Область центров симпатической системы</w:t>
        <w:br/>
        <w:t>в спинном мозге заштрихована.</w:t>
      </w:r>
    </w:p>
    <w:p>
      <w:pPr>
        <w:pStyle w:val="Style46"/>
        <w:keepNext w:val="0"/>
        <w:keepLines w:val="0"/>
        <w:widowControl w:val="0"/>
        <w:shd w:val="clear" w:color="auto" w:fill="auto"/>
        <w:bidi w:val="0"/>
        <w:spacing w:before="0" w:after="0" w:line="305" w:lineRule="auto"/>
        <w:ind w:left="0" w:right="0" w:firstLine="0"/>
        <w:jc w:val="both"/>
      </w:pPr>
      <w:r>
        <w:drawing>
          <wp:anchor distT="63500" distB="63500" distL="63500" distR="63500" simplePos="0" relativeHeight="125829785" behindDoc="0" locked="0" layoutInCell="1" allowOverlap="1">
            <wp:simplePos x="0" y="0"/>
            <wp:positionH relativeFrom="page">
              <wp:posOffset>2207895</wp:posOffset>
            </wp:positionH>
            <wp:positionV relativeFrom="margin">
              <wp:posOffset>2368550</wp:posOffset>
            </wp:positionV>
            <wp:extent cx="1273810" cy="2218690"/>
            <wp:wrapSquare wrapText="left"/>
            <wp:docPr id="1222" name="Shape 1222"/>
            <a:graphic xmlns:a="http://schemas.openxmlformats.org/drawingml/2006/main">
              <a:graphicData uri="http://schemas.openxmlformats.org/drawingml/2006/picture">
                <pic:pic xmlns:pic="http://schemas.openxmlformats.org/drawingml/2006/picture">
                  <pic:nvPicPr>
                    <pic:cNvPr id="1223" name="Picture box 1223"/>
                    <pic:cNvPicPr/>
                  </pic:nvPicPr>
                  <pic:blipFill>
                    <a:blip r:embed="rId1039"/>
                    <a:stretch/>
                  </pic:blipFill>
                  <pic:spPr>
                    <a:xfrm>
                      <a:ext cx="1273810" cy="2218690"/>
                    </a:xfrm>
                    <a:prstGeom prst="rect"/>
                  </pic:spPr>
                </pic:pic>
              </a:graphicData>
            </a:graphic>
          </wp:anchor>
        </w:drawing>
      </w:r>
      <w:r>
        <w:rPr>
          <w:color w:val="000000"/>
          <w:spacing w:val="0"/>
          <w:w w:val="100"/>
          <w:position w:val="0"/>
          <w:shd w:val="clear" w:color="auto" w:fill="auto"/>
          <w:lang w:val="ru-RU" w:eastAsia="ru-RU" w:bidi="ru-RU"/>
        </w:rPr>
        <w:t>1 — центры парасимпатической системы в головном моз! е (краниальный отдел); 2 центры симпатичес</w:t>
        <w:softHyphen/>
        <w:t>кой системы; 3 - - центры парасимпатической систе</w:t>
        <w:softHyphen/>
        <w:t>мы в нижнем конце спинного мозта (крестовый от</w:t>
        <w:softHyphen/>
        <w:t xml:space="preserve">дел); 4 половые органы, 5 мочевой ну тырь. 6 толстая кишка, 7 тонкая кишка, 8 почка, 9 надпочечник, 10 поджелудочная желе та, </w:t>
      </w:r>
      <w:r>
        <w:rPr>
          <w:color w:val="000000"/>
          <w:spacing w:val="0"/>
          <w:w w:val="100"/>
          <w:position w:val="0"/>
          <w:shd w:val="clear" w:color="auto" w:fill="auto"/>
          <w:lang w:val="en-US" w:eastAsia="en-US" w:bidi="en-US"/>
        </w:rPr>
        <w:t>1</w:t>
      </w:r>
      <w:r>
        <w:rPr>
          <w:color w:val="000000"/>
          <w:spacing w:val="0"/>
          <w:w w:val="100"/>
          <w:position w:val="0"/>
          <w:shd w:val="clear" w:color="auto" w:fill="auto"/>
          <w:lang w:val="ru-RU" w:eastAsia="ru-RU" w:bidi="ru-RU"/>
        </w:rPr>
        <w:t>1 пе</w:t>
        <w:softHyphen/>
        <w:t>чень; 12- желудок; 13 сердце; 14 лет кис. 15 сосуды толовы; 16, 17 слюнные железы: 18 тлат. 19 - - полосатое тело.</w:t>
      </w:r>
      <w:r>
        <w:br w:type="page"/>
      </w:r>
    </w:p>
    <w:p>
      <w:pPr>
        <w:pStyle w:val="Style55"/>
        <w:keepNext w:val="0"/>
        <w:keepLines w:val="0"/>
        <w:widowControl w:val="0"/>
        <w:shd w:val="clear" w:color="auto" w:fill="auto"/>
        <w:bidi w:val="0"/>
        <w:spacing w:before="0" w:after="0" w:line="331" w:lineRule="auto"/>
        <w:ind w:left="0" w:right="0" w:firstLine="0"/>
        <w:jc w:val="center"/>
      </w:pPr>
      <w:r>
        <w:drawing>
          <wp:anchor distT="50800" distB="50800" distL="50800" distR="50800" simplePos="0" relativeHeight="125829786" behindDoc="0" locked="0" layoutInCell="1" allowOverlap="1">
            <wp:simplePos x="0" y="0"/>
            <wp:positionH relativeFrom="page">
              <wp:posOffset>549275</wp:posOffset>
            </wp:positionH>
            <wp:positionV relativeFrom="margin">
              <wp:posOffset>61595</wp:posOffset>
            </wp:positionV>
            <wp:extent cx="1188720" cy="2286000"/>
            <wp:wrapSquare wrapText="right"/>
            <wp:docPr id="1224" name="Shape 1224"/>
            <a:graphic xmlns:a="http://schemas.openxmlformats.org/drawingml/2006/main">
              <a:graphicData uri="http://schemas.openxmlformats.org/drawingml/2006/picture">
                <pic:pic xmlns:pic="http://schemas.openxmlformats.org/drawingml/2006/picture">
                  <pic:nvPicPr>
                    <pic:cNvPr id="1225" name="Picture box 1225"/>
                    <pic:cNvPicPr/>
                  </pic:nvPicPr>
                  <pic:blipFill>
                    <a:blip r:embed="rId1041"/>
                    <a:stretch/>
                  </pic:blipFill>
                  <pic:spPr>
                    <a:xfrm>
                      <a:ext cx="1188720" cy="2286000"/>
                    </a:xfrm>
                    <a:prstGeom prst="rect"/>
                  </pic:spPr>
                </pic:pic>
              </a:graphicData>
            </a:graphic>
          </wp:anchor>
        </w:drawing>
      </w:r>
      <w:r>
        <w:rPr>
          <w:color w:val="000000"/>
          <w:spacing w:val="0"/>
          <w:w w:val="100"/>
          <w:position w:val="0"/>
          <w:shd w:val="clear" w:color="auto" w:fill="auto"/>
          <w:lang w:val="ru-RU" w:eastAsia="ru-RU" w:bidi="ru-RU"/>
        </w:rPr>
        <w:t>Рис. 360. Схема парасимпатической керам*</w:t>
        <w:br/>
        <w:t>системы. Прегаиыноиарные волокна изображены</w:t>
        <w:br/>
        <w:t>сплошными линиями, посгганглионариые —</w:t>
        <w:br/>
        <w:t>стрелками.</w:t>
      </w:r>
    </w:p>
    <w:p>
      <w:pPr>
        <w:pStyle w:val="Style46"/>
        <w:keepNext w:val="0"/>
        <w:keepLines w:val="0"/>
        <w:widowControl w:val="0"/>
        <w:shd w:val="clear" w:color="auto" w:fill="auto"/>
        <w:bidi w:val="0"/>
        <w:spacing w:before="0" w:after="400"/>
        <w:ind w:left="0" w:right="0" w:firstLine="0"/>
        <w:jc w:val="both"/>
      </w:pPr>
      <w:r>
        <w:rPr>
          <w:color w:val="000000"/>
          <w:spacing w:val="0"/>
          <w:w w:val="100"/>
          <w:position w:val="0"/>
          <w:shd w:val="clear" w:color="auto" w:fill="auto"/>
          <w:lang w:val="ru-RU" w:eastAsia="ru-RU" w:bidi="ru-RU"/>
        </w:rPr>
        <w:t>1 --подчревное сплетение парасимпатические преган- глионарные волокна подходят в составе тазовых нервов, постганглионарные направляются к прямой кишке, мочевому пузырю, половым органам. Посттаигпионар- ные волокна: 2 — к почкам, 3 — к поджелудочной же</w:t>
        <w:softHyphen/>
        <w:t>лезе; 4 — к печени, 5 - к кишечнику; 6 — к желудку; 7 — к бронхам, 8 — к сердцу (преганглионарные во</w:t>
        <w:softHyphen/>
        <w:t>локна 2-8 подходят в составе блуждающего нерва); 9 — поднижнечелюстной узел преганглионарные волокна подходят по нерву, носящему название барабанной стру</w:t>
        <w:softHyphen/>
        <w:t>ны (ветвь лицевого нерва), постганглионарные направ</w:t>
        <w:softHyphen/>
        <w:t>ляются к поднижнечелюстной и подъязычной слюнным железам; 10 — ушной узел: преганглионарные волок</w:t>
        <w:softHyphen/>
        <w:t>на подходят по ветви языкоглоточного нерва, постганг</w:t>
        <w:softHyphen/>
        <w:t>лионарные направляются к околоушной железе; 11 — крылонёбный узел: преганглионарные волокна подхо</w:t>
        <w:softHyphen/>
        <w:t>дят по большому каменистому нерву (ветвь лицевого нерва), постганглионарные направляются к слезной же</w:t>
        <w:softHyphen/>
        <w:t>лезе и железам полости рта и носа; 12 — ресничный узел: преганглионарные волокна подходят по глазодви</w:t>
        <w:softHyphen/>
        <w:t>гательному нерву, постганглионарные направляются к сфинктеру зрачка и ресничной мышце глаза.</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Над этими очагами доминируют высшие вегетативные центры, которые не являются симпатическими или парасимпатическими, а объединяют в себе регуляцию обоих от</w:t>
        <w:softHyphen/>
        <w:t>делов вегетативной нервной системы. К ним относится и ретикулярная формация. Они являются надсегментарными и расположены в стволе и плаще мозга, а именно:</w:t>
      </w:r>
    </w:p>
    <w:p>
      <w:pPr>
        <w:pStyle w:val="Style14"/>
        <w:keepNext w:val="0"/>
        <w:keepLines w:val="0"/>
        <w:widowControl w:val="0"/>
        <w:numPr>
          <w:ilvl w:val="0"/>
          <w:numId w:val="541"/>
        </w:numPr>
        <w:shd w:val="clear" w:color="auto" w:fill="auto"/>
        <w:tabs>
          <w:tab w:pos="404"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задний мозг — </w:t>
      </w:r>
      <w:r>
        <w:rPr>
          <w:color w:val="000000"/>
          <w:spacing w:val="0"/>
          <w:w w:val="100"/>
          <w:position w:val="0"/>
          <w:shd w:val="clear" w:color="auto" w:fill="auto"/>
          <w:lang w:val="ru-RU" w:eastAsia="ru-RU" w:bidi="ru-RU"/>
        </w:rPr>
        <w:t xml:space="preserve">сосудодвигательный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дыхательный центры на дне IV желудоч</w:t>
        <w:softHyphen/>
        <w:t>ка, мозжечок, которому приписывают также и регуляцию ряда вегетативных функ</w:t>
        <w:softHyphen/>
        <w:t>ций (сосудодвигательные рефлексы, трофика кожи, скорость заживления ран и др.);</w:t>
      </w:r>
    </w:p>
    <w:p>
      <w:pPr>
        <w:pStyle w:val="Style14"/>
        <w:keepNext w:val="0"/>
        <w:keepLines w:val="0"/>
        <w:widowControl w:val="0"/>
        <w:numPr>
          <w:ilvl w:val="0"/>
          <w:numId w:val="541"/>
        </w:numPr>
        <w:shd w:val="clear" w:color="auto" w:fill="auto"/>
        <w:tabs>
          <w:tab w:pos="478"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средний мозг </w:t>
      </w:r>
      <w:r>
        <w:rPr>
          <w:color w:val="000000"/>
          <w:spacing w:val="0"/>
          <w:w w:val="100"/>
          <w:position w:val="0"/>
          <w:shd w:val="clear" w:color="auto" w:fill="auto"/>
          <w:lang w:val="ru-RU" w:eastAsia="ru-RU" w:bidi="ru-RU"/>
        </w:rPr>
        <w:t>— серое вещество водопровода;</w:t>
      </w:r>
    </w:p>
    <w:p>
      <w:pPr>
        <w:pStyle w:val="Style14"/>
        <w:keepNext w:val="0"/>
        <w:keepLines w:val="0"/>
        <w:widowControl w:val="0"/>
        <w:numPr>
          <w:ilvl w:val="0"/>
          <w:numId w:val="541"/>
        </w:numPr>
        <w:shd w:val="clear" w:color="auto" w:fill="auto"/>
        <w:tabs>
          <w:tab w:pos="478"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промежуточный мозг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hypothalamus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(серый бугор, </w:t>
      </w:r>
      <w:r>
        <w:rPr>
          <w:color w:val="000000"/>
          <w:spacing w:val="0"/>
          <w:w w:val="100"/>
          <w:position w:val="0"/>
          <w:shd w:val="clear" w:color="auto" w:fill="auto"/>
          <w:lang w:val="en-US" w:eastAsia="en-US" w:bidi="en-US"/>
        </w:rPr>
        <w:t>tuber cinereum);</w:t>
      </w:r>
    </w:p>
    <w:p>
      <w:pPr>
        <w:pStyle w:val="Style14"/>
        <w:keepNext w:val="0"/>
        <w:keepLines w:val="0"/>
        <w:widowControl w:val="0"/>
        <w:numPr>
          <w:ilvl w:val="0"/>
          <w:numId w:val="541"/>
        </w:numPr>
        <w:shd w:val="clear" w:color="auto" w:fill="auto"/>
        <w:tabs>
          <w:tab w:pos="478"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конечный мозг — </w:t>
      </w:r>
      <w:r>
        <w:rPr>
          <w:color w:val="000000"/>
          <w:spacing w:val="0"/>
          <w:w w:val="100"/>
          <w:position w:val="0"/>
          <w:shd w:val="clear" w:color="auto" w:fill="auto"/>
          <w:lang w:val="ru-RU" w:eastAsia="ru-RU" w:bidi="ru-RU"/>
        </w:rPr>
        <w:t>кора полушарий большого мозга.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Большое значение для вегетативной регуляции имеет гипоталамическая область, ко</w:t>
        <w:softHyphen/>
        <w:t>торая является одним из самых древних отделов головного мозга, хотя и в ней разли</w:t>
        <w:softHyphen/>
        <w:t>чают более старые образования и филогенетически более молодые.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Гипоталамо-гипофизарная нейросекреторная система является регулятором всех эндокринных желез.</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Гипоталамическая область регулирует деятельность всех органов растительной жизни, объединяя и координируя их функции.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Объединение вегетативных и анимальных функций всего организма осуществля</w:t>
        <w:softHyphen/>
        <w:t>ется в коре большого мозга, особенно в премоторной зоне.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Кора, будучи, по И.П. Павлову, комплексом корковых концов анализаторов, полу</w:t>
        <w:softHyphen/>
        <w:t>чает раздражения от всех органов, в том числе и от органов растительной жизни, и через свои эфферентные системы, в том числе и вегетативную нервную систему, вли</w:t>
        <w:softHyphen/>
      </w:r>
      <w:r>
        <w:rPr>
          <w:color w:val="000000"/>
          <w:spacing w:val="0"/>
          <w:w w:val="100"/>
          <w:position w:val="0"/>
          <w:shd w:val="clear" w:color="auto" w:fill="auto"/>
          <w:lang w:val="ru-RU" w:eastAsia="ru-RU" w:bidi="ru-RU"/>
        </w:rPr>
        <w:t>яет на эти органы. Следовательно, существует двусторонняя связь коры и внутренно</w:t>
        <w:softHyphen/>
        <w:t>стей — кортико-висцеральная связь. Благодаря этому все вегетативные функции под</w:t>
        <w:softHyphen/>
        <w:t>чиняются коре головного мозга, которая ведает всеми процессами в организме.</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Таким образом, вегетативная нервная система есть не столько автономная систе</w:t>
        <w:softHyphen/>
        <w:t xml:space="preserve">ма, как считали до И.П. Павлова, сколько специализированная часть единой нервной системы, подчиненная высшим отделам ее, включая и кору большого мозга. Поэтому, как и в анимальной нервной системе, в вегетативной можно различать центральный и периферический ее отделы. К </w:t>
      </w:r>
      <w:r>
        <w:rPr>
          <w:i/>
          <w:iCs/>
          <w:color w:val="000000"/>
          <w:spacing w:val="0"/>
          <w:w w:val="100"/>
          <w:position w:val="0"/>
          <w:shd w:val="clear" w:color="auto" w:fill="auto"/>
          <w:lang w:val="ru-RU" w:eastAsia="ru-RU" w:bidi="ru-RU"/>
        </w:rPr>
        <w:t>центральному</w:t>
      </w:r>
      <w:r>
        <w:rPr>
          <w:color w:val="000000"/>
          <w:spacing w:val="0"/>
          <w:w w:val="100"/>
          <w:position w:val="0"/>
          <w:shd w:val="clear" w:color="auto" w:fill="auto"/>
          <w:lang w:val="ru-RU" w:eastAsia="ru-RU" w:bidi="ru-RU"/>
        </w:rPr>
        <w:t xml:space="preserve"> отделу относятся описанные выше очаги и центры в спинном и головном мозге, а к </w:t>
      </w:r>
      <w:r>
        <w:rPr>
          <w:i/>
          <w:iCs/>
          <w:color w:val="000000"/>
          <w:spacing w:val="0"/>
          <w:w w:val="100"/>
          <w:position w:val="0"/>
          <w:shd w:val="clear" w:color="auto" w:fill="auto"/>
          <w:lang w:val="ru-RU" w:eastAsia="ru-RU" w:bidi="ru-RU"/>
        </w:rPr>
        <w:t>периферическому —</w:t>
      </w:r>
      <w:r>
        <w:rPr>
          <w:color w:val="000000"/>
          <w:spacing w:val="0"/>
          <w:w w:val="100"/>
          <w:position w:val="0"/>
          <w:shd w:val="clear" w:color="auto" w:fill="auto"/>
          <w:lang w:val="ru-RU" w:eastAsia="ru-RU" w:bidi="ru-RU"/>
        </w:rPr>
        <w:t xml:space="preserve"> нервные узлы, нервы, сплетения и периферические нервные окончания.</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В последнее время установлено, что вегетативные узлы имеют свою афферентную иннервацию, благодаря которой они находятся под контролем центральной нервной системы, сохраняя относительную автономность, почему вегетативную нервную си</w:t>
        <w:softHyphen/>
        <w:t>стему сейчас называют автономной частью периферической нервной системы.</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Значительные отличия имеет рефлекторная дуга (рис. 361). Клеточное тело вос</w:t>
        <w:softHyphen/>
        <w:t>принимающего нейрона как для анимальной, так и для вегетативной нервной систе</w:t>
        <w:softHyphen/>
        <w:t xml:space="preserve">мы помещается в спинномозговом узле, </w:t>
      </w:r>
      <w:r>
        <w:rPr>
          <w:color w:val="000000"/>
          <w:spacing w:val="0"/>
          <w:w w:val="100"/>
          <w:position w:val="0"/>
          <w:shd w:val="clear" w:color="auto" w:fill="auto"/>
          <w:lang w:val="en-US" w:eastAsia="en-US" w:bidi="en-US"/>
        </w:rPr>
        <w:t xml:space="preserve">ganglion spinale, </w:t>
      </w:r>
      <w:r>
        <w:rPr>
          <w:i/>
          <w:iCs/>
          <w:color w:val="000000"/>
          <w:spacing w:val="0"/>
          <w:w w:val="100"/>
          <w:position w:val="0"/>
          <w:shd w:val="clear" w:color="auto" w:fill="auto"/>
          <w:lang w:val="ru-RU" w:eastAsia="ru-RU" w:bidi="ru-RU"/>
        </w:rPr>
        <w:t>где сходятся афферент</w:t>
        <w:softHyphen/>
        <w:t>ные пути как от органов животной жизни, так и от органов растительной жизни. Он, таким образом, является смешанным анимально-вегетативным узлом.</w:t>
      </w:r>
      <w:r>
        <w:rPr>
          <w:color w:val="000000"/>
          <w:spacing w:val="0"/>
          <w:w w:val="100"/>
          <w:position w:val="0"/>
          <w:shd w:val="clear" w:color="auto" w:fill="auto"/>
          <w:lang w:val="ru-RU" w:eastAsia="ru-RU" w:bidi="ru-RU"/>
        </w:rPr>
        <w:t xml:space="preserve"> Клеточ</w:t>
        <w:softHyphen/>
        <w:t>ное тело вставочного нейрона вегетативной нервной системы, в отличие от анималь</w:t>
        <w:softHyphen/>
        <w:t>ной нервной системы, помещается в боковых рогах спинного мозга. При этом аксон вставочного анимального нейрона, исходящий из клеток заднего рога, заканчивается в пределах спинного мозга среди клеток его передних рогов. Что же касается вставоч</w:t>
        <w:softHyphen/>
        <w:t>ного нейрона вегетативной нервной системы, то он в спинном мозге не заканчивает</w:t>
        <w:softHyphen/>
        <w:t>ся, а выходит за его пределы, к нервным узлам, расположенным на периферии.</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Выйдя из спинного мозга, аксон вставочного нейрона оканчивается или в узлах симпатического ствола, </w:t>
      </w:r>
      <w:r>
        <w:rPr>
          <w:color w:val="000000"/>
          <w:spacing w:val="0"/>
          <w:w w:val="100"/>
          <w:position w:val="0"/>
          <w:shd w:val="clear" w:color="auto" w:fill="auto"/>
          <w:lang w:val="en-US" w:eastAsia="en-US" w:bidi="en-US"/>
        </w:rPr>
        <w:t xml:space="preserve">ganglia trunci sympathici, </w:t>
      </w:r>
      <w:r>
        <w:rPr>
          <w:color w:val="000000"/>
          <w:spacing w:val="0"/>
          <w:w w:val="100"/>
          <w:position w:val="0"/>
          <w:shd w:val="clear" w:color="auto" w:fill="auto"/>
          <w:lang w:val="ru-RU" w:eastAsia="ru-RU" w:bidi="ru-RU"/>
        </w:rPr>
        <w:t>относящихся к симпатическому отделу вегетативной нервной системы (они образуют симпатический ствол), или в предпозвоночных узлах, расположенных между симпатическим стволом и орга</w:t>
        <w:softHyphen/>
        <w:t xml:space="preserve">ном (чревные узлы, </w:t>
      </w:r>
      <w:r>
        <w:rPr>
          <w:color w:val="000000"/>
          <w:spacing w:val="0"/>
          <w:w w:val="100"/>
          <w:position w:val="0"/>
          <w:shd w:val="clear" w:color="auto" w:fill="auto"/>
          <w:lang w:val="en-US" w:eastAsia="en-US" w:bidi="en-US"/>
        </w:rPr>
        <w:t xml:space="preserve">ganglia coeliaca, </w:t>
      </w:r>
      <w:r>
        <w:rPr>
          <w:color w:val="000000"/>
          <w:spacing w:val="0"/>
          <w:w w:val="100"/>
          <w:position w:val="0"/>
          <w:shd w:val="clear" w:color="auto" w:fill="auto"/>
          <w:lang w:val="ru-RU" w:eastAsia="ru-RU" w:bidi="ru-RU"/>
        </w:rPr>
        <w:t xml:space="preserve">брыжеечные узлы, </w:t>
      </w:r>
      <w:r>
        <w:rPr>
          <w:color w:val="000000"/>
          <w:spacing w:val="0"/>
          <w:w w:val="100"/>
          <w:position w:val="0"/>
          <w:shd w:val="clear" w:color="auto" w:fill="auto"/>
          <w:lang w:val="en-US" w:eastAsia="en-US" w:bidi="en-US"/>
        </w:rPr>
        <w:t xml:space="preserve">ganglia mesenterica). </w:t>
      </w:r>
      <w:r>
        <w:rPr>
          <w:color w:val="000000"/>
          <w:spacing w:val="0"/>
          <w:w w:val="100"/>
          <w:position w:val="0"/>
          <w:shd w:val="clear" w:color="auto" w:fill="auto"/>
          <w:lang w:val="ru-RU" w:eastAsia="ru-RU" w:bidi="ru-RU"/>
        </w:rPr>
        <w:t xml:space="preserve">Эти узлы также относятся к симпатической системе. Наконец, волокна могут доходить, не прерываясь, до узлов, лежащих или около органа (околоорганные узлы, например ресничный узел, </w:t>
      </w:r>
      <w:r>
        <w:rPr>
          <w:color w:val="000000"/>
          <w:spacing w:val="0"/>
          <w:w w:val="100"/>
          <w:position w:val="0"/>
          <w:shd w:val="clear" w:color="auto" w:fill="auto"/>
          <w:lang w:val="en-US" w:eastAsia="en-US" w:bidi="en-US"/>
        </w:rPr>
        <w:t xml:space="preserve">ganglion ciliare, </w:t>
      </w:r>
      <w:r>
        <w:rPr>
          <w:color w:val="000000"/>
          <w:spacing w:val="0"/>
          <w:w w:val="100"/>
          <w:position w:val="0"/>
          <w:shd w:val="clear" w:color="auto" w:fill="auto"/>
          <w:lang w:val="ru-RU" w:eastAsia="ru-RU" w:bidi="ru-RU"/>
        </w:rPr>
        <w:t xml:space="preserve">ушной узел, </w:t>
      </w:r>
      <w:r>
        <w:rPr>
          <w:color w:val="000000"/>
          <w:spacing w:val="0"/>
          <w:w w:val="100"/>
          <w:position w:val="0"/>
          <w:shd w:val="clear" w:color="auto" w:fill="auto"/>
          <w:lang w:val="en-US" w:eastAsia="en-US" w:bidi="en-US"/>
        </w:rPr>
        <w:t xml:space="preserve">ganglion oticum, </w:t>
      </w:r>
      <w:r>
        <w:rPr>
          <w:color w:val="000000"/>
          <w:spacing w:val="0"/>
          <w:w w:val="100"/>
          <w:position w:val="0"/>
          <w:shd w:val="clear" w:color="auto" w:fill="auto"/>
          <w:lang w:val="ru-RU" w:eastAsia="ru-RU" w:bidi="ru-RU"/>
        </w:rPr>
        <w:t>и др.), или в толще органа (внутриорганные, интрамуральные узлы); и те и другие называют конеч</w:t>
        <w:softHyphen/>
        <w:t xml:space="preserve">ными узлами, </w:t>
      </w:r>
      <w:r>
        <w:rPr>
          <w:color w:val="000000"/>
          <w:spacing w:val="0"/>
          <w:w w:val="100"/>
          <w:position w:val="0"/>
          <w:shd w:val="clear" w:color="auto" w:fill="auto"/>
          <w:lang w:val="en-US" w:eastAsia="en-US" w:bidi="en-US"/>
        </w:rPr>
        <w:t xml:space="preserve">ganglia terminalia. </w:t>
      </w:r>
      <w:r>
        <w:rPr>
          <w:color w:val="000000"/>
          <w:spacing w:val="0"/>
          <w:w w:val="100"/>
          <w:position w:val="0"/>
          <w:shd w:val="clear" w:color="auto" w:fill="auto"/>
          <w:lang w:val="ru-RU" w:eastAsia="ru-RU" w:bidi="ru-RU"/>
        </w:rPr>
        <w:t>Они относятся к парасимпатическому отделу веге</w:t>
        <w:softHyphen/>
        <w:t>тативной нервной системы. Кроме макроскопически видимых обособленных узлов, по ходу вегетативных нервов встречаются мигрировавшие сюда в ходе эмбриональ</w:t>
        <w:softHyphen/>
        <w:t>ного развития небольшие группы эффекторных нейронов — микроганглии. Все во</w:t>
        <w:softHyphen/>
        <w:t>локна, идущие до узлов первого, второго или третьего порядка и являющиеся аксона</w:t>
        <w:softHyphen/>
        <w:t xml:space="preserve">ми промежуточного нейрона, называются предузловыми ветвями, </w:t>
      </w:r>
      <w:r>
        <w:rPr>
          <w:color w:val="000000"/>
          <w:spacing w:val="0"/>
          <w:w w:val="100"/>
          <w:position w:val="0"/>
          <w:shd w:val="clear" w:color="auto" w:fill="auto"/>
          <w:lang w:val="en-US" w:eastAsia="en-US" w:bidi="en-US"/>
        </w:rPr>
        <w:t xml:space="preserve">rami pregan- glionares. </w:t>
      </w:r>
      <w:r>
        <w:rPr>
          <w:color w:val="000000"/>
          <w:spacing w:val="0"/>
          <w:w w:val="100"/>
          <w:position w:val="0"/>
          <w:shd w:val="clear" w:color="auto" w:fill="auto"/>
          <w:lang w:val="ru-RU" w:eastAsia="ru-RU" w:bidi="ru-RU"/>
        </w:rPr>
        <w:t>Они покрыты миелином (белые).</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Третий, эффекторный, нейрон анимальной рефлекторной дуги помещается в пе</w:t>
        <w:softHyphen/>
        <w:t>редних рогах спинного мозга, а эффекторный нейрон веютативиой рефлекторной дуги вынесен в процессе развития из цен тральной нервной системы в периферичес</w:t>
        <w:softHyphen/>
        <w:t>кую, ближе к рабочему органу, и раскола! ашся в вегетативных нервных узлах. Из такого расположения эффекторных нейронов па периферии вытекает главный при</w:t>
        <w:softHyphen/>
        <w:t xml:space="preserve">знак вегетативной нервной системы - </w:t>
      </w:r>
      <w:r>
        <w:rPr>
          <w:i/>
          <w:iCs/>
          <w:color w:val="000000"/>
          <w:spacing w:val="0"/>
          <w:w w:val="100"/>
          <w:position w:val="0"/>
          <w:shd w:val="clear" w:color="auto" w:fill="auto"/>
          <w:lang w:val="ru-RU" w:eastAsia="ru-RU" w:bidi="ru-RU"/>
        </w:rPr>
        <w:t>двухнейронностъ эфферентного перифери-</w:t>
      </w:r>
      <w:r>
        <w:br w:type="page"/>
      </w:r>
    </w:p>
    <w:p>
      <w:pPr>
        <w:widowControl w:val="0"/>
        <w:jc w:val="center"/>
        <w:rPr>
          <w:sz w:val="2"/>
          <w:szCs w:val="2"/>
        </w:rPr>
      </w:pPr>
      <w:r>
        <w:drawing>
          <wp:inline>
            <wp:extent cx="2602865" cy="2304415"/>
            <wp:docPr id="1226" name="Picutre 1226"/>
            <a:graphic xmlns:a="http://schemas.openxmlformats.org/drawingml/2006/main">
              <a:graphicData uri="http://schemas.openxmlformats.org/drawingml/2006/picture">
                <pic:pic xmlns:pic="http://schemas.openxmlformats.org/drawingml/2006/picture">
                  <pic:nvPicPr>
                    <pic:cNvPr id="1226" name="Picture 1226"/>
                    <pic:cNvPicPr/>
                  </pic:nvPicPr>
                  <pic:blipFill>
                    <a:blip r:embed="rId1043"/>
                    <a:stretch/>
                  </pic:blipFill>
                  <pic:spPr>
                    <a:xfrm>
                      <a:ext cx="2602865" cy="2304415"/>
                    </a:xfrm>
                    <a:prstGeom prst="rect"/>
                  </pic:spPr>
                </pic:pic>
              </a:graphicData>
            </a:graphic>
          </wp:inline>
        </w:drawing>
      </w:r>
    </w:p>
    <w:p>
      <w:pPr>
        <w:pStyle w:val="Style6"/>
        <w:keepNext w:val="0"/>
        <w:keepLines w:val="0"/>
        <w:widowControl w:val="0"/>
        <w:shd w:val="clear" w:color="auto" w:fill="auto"/>
        <w:bidi w:val="0"/>
        <w:spacing w:before="0" w:after="0" w:line="334"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361. Схема рефлекторных дуг симпатической и аиимальной нервной системы.</w:t>
      </w:r>
    </w:p>
    <w:p>
      <w:pPr>
        <w:pStyle w:val="Style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fissura medians anterior.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 xml:space="preserve">cornu anterius; 3 — comu lalerale; 4 — cornu posterius; 5 — radix anterior; 6 — radix posterior; 7 — gangl. spinale; 8 — </w:t>
      </w:r>
      <w:r>
        <w:rPr>
          <w:color w:val="000000"/>
          <w:spacing w:val="0"/>
          <w:w w:val="100"/>
          <w:position w:val="0"/>
          <w:shd w:val="clear" w:color="auto" w:fill="auto"/>
          <w:lang w:val="ru-RU" w:eastAsia="ru-RU" w:bidi="ru-RU"/>
        </w:rPr>
        <w:t xml:space="preserve">афферентные волокна (соматосенсорные); </w:t>
      </w:r>
      <w:r>
        <w:rPr>
          <w:color w:val="000000"/>
          <w:spacing w:val="0"/>
          <w:w w:val="100"/>
          <w:position w:val="0"/>
          <w:shd w:val="clear" w:color="auto" w:fill="auto"/>
        </w:rPr>
        <w:t xml:space="preserve">9, 15 — </w:t>
      </w:r>
      <w:r>
        <w:rPr>
          <w:color w:val="000000"/>
          <w:spacing w:val="0"/>
          <w:w w:val="100"/>
          <w:position w:val="0"/>
          <w:shd w:val="clear" w:color="auto" w:fill="auto"/>
          <w:lang w:val="ru-RU" w:eastAsia="ru-RU" w:bidi="ru-RU"/>
        </w:rPr>
        <w:t xml:space="preserve">кожа; 10, 14 — мышца; 11 — г. </w:t>
      </w:r>
      <w:r>
        <w:rPr>
          <w:color w:val="000000"/>
          <w:spacing w:val="0"/>
          <w:w w:val="100"/>
          <w:position w:val="0"/>
          <w:shd w:val="clear" w:color="auto" w:fill="auto"/>
        </w:rPr>
        <w:t xml:space="preserve">dorsalis n. spinalis; </w:t>
      </w:r>
      <w:r>
        <w:rPr>
          <w:color w:val="000000"/>
          <w:spacing w:val="0"/>
          <w:w w:val="100"/>
          <w:position w:val="0"/>
          <w:shd w:val="clear" w:color="auto" w:fill="auto"/>
          <w:lang w:val="ru-RU" w:eastAsia="ru-RU" w:bidi="ru-RU"/>
        </w:rPr>
        <w:t>12 — двигательные волокна клеток пере</w:t>
        <w:softHyphen/>
        <w:t xml:space="preserve">днего рога спинного мозга; 13 — г. </w:t>
      </w:r>
      <w:r>
        <w:rPr>
          <w:color w:val="000000"/>
          <w:spacing w:val="0"/>
          <w:w w:val="100"/>
          <w:position w:val="0"/>
          <w:shd w:val="clear" w:color="auto" w:fill="auto"/>
        </w:rPr>
        <w:t xml:space="preserve">ventrahs n. spinalis; </w:t>
      </w:r>
      <w:r>
        <w:rPr>
          <w:color w:val="000000"/>
          <w:spacing w:val="0"/>
          <w:w w:val="100"/>
          <w:position w:val="0"/>
          <w:shd w:val="clear" w:color="auto" w:fill="auto"/>
          <w:lang w:val="ru-RU" w:eastAsia="ru-RU" w:bidi="ru-RU"/>
        </w:rPr>
        <w:t xml:space="preserve">16 — г. </w:t>
      </w:r>
      <w:r>
        <w:rPr>
          <w:color w:val="000000"/>
          <w:spacing w:val="0"/>
          <w:w w:val="100"/>
          <w:position w:val="0"/>
          <w:shd w:val="clear" w:color="auto" w:fill="auto"/>
        </w:rPr>
        <w:t>communicans gnseus (fibrae post</w:t>
        <w:softHyphen/>
        <w:t xml:space="preserve">ganglionares n. spinalis); 17 — </w:t>
      </w:r>
      <w:r>
        <w:rPr>
          <w:color w:val="000000"/>
          <w:spacing w:val="0"/>
          <w:w w:val="100"/>
          <w:position w:val="0"/>
          <w:shd w:val="clear" w:color="auto" w:fill="auto"/>
          <w:lang w:val="ru-RU" w:eastAsia="ru-RU" w:bidi="ru-RU"/>
        </w:rPr>
        <w:t xml:space="preserve">афферентные волокна (висцеросенсорные); </w:t>
      </w:r>
      <w:r>
        <w:rPr>
          <w:color w:val="000000"/>
          <w:spacing w:val="0"/>
          <w:w w:val="100"/>
          <w:position w:val="0"/>
          <w:shd w:val="clear" w:color="auto" w:fill="auto"/>
        </w:rPr>
        <w:t xml:space="preserve">18 — </w:t>
      </w:r>
      <w:r>
        <w:rPr>
          <w:color w:val="000000"/>
          <w:spacing w:val="0"/>
          <w:w w:val="100"/>
          <w:position w:val="0"/>
          <w:shd w:val="clear" w:color="auto" w:fill="auto"/>
          <w:lang w:val="ru-RU" w:eastAsia="ru-RU" w:bidi="ru-RU"/>
        </w:rPr>
        <w:t xml:space="preserve">г. </w:t>
      </w:r>
      <w:r>
        <w:rPr>
          <w:color w:val="000000"/>
          <w:spacing w:val="0"/>
          <w:w w:val="100"/>
          <w:position w:val="0"/>
          <w:shd w:val="clear" w:color="auto" w:fill="auto"/>
        </w:rPr>
        <w:t xml:space="preserve">interganghonans trunci sympathies 19 — gangl. trunci sympathies 20 — n. spinalis; 21 — r. commumcans albus (fibrae preganglionares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rPr>
        <w:t xml:space="preserve">gangl. prevertebrale), 22 — r. communicans albus (fibrae preganghonares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rPr>
        <w:t xml:space="preserve">gang!, trunci sympathici); 23 — fibrae postganglionares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rPr>
        <w:t xml:space="preserve">gangl. trunci sympathici. 24 — fibrae preganglionares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rPr>
        <w:t xml:space="preserve">gangl. prevertebrale; 25 — gangl. prevertebrale; 26 — fibrae postganglionares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rPr>
        <w:t xml:space="preserve">gangl. prevertebrale; 27 — </w:t>
      </w:r>
      <w:r>
        <w:rPr>
          <w:color w:val="000000"/>
          <w:spacing w:val="0"/>
          <w:w w:val="100"/>
          <w:position w:val="0"/>
          <w:shd w:val="clear" w:color="auto" w:fill="auto"/>
          <w:lang w:val="ru-RU" w:eastAsia="ru-RU" w:bidi="ru-RU"/>
        </w:rPr>
        <w:t xml:space="preserve">орган (кишка); </w:t>
      </w:r>
      <w:r>
        <w:rPr>
          <w:color w:val="000000"/>
          <w:spacing w:val="0"/>
          <w:w w:val="100"/>
          <w:position w:val="0"/>
          <w:shd w:val="clear" w:color="auto" w:fill="auto"/>
        </w:rPr>
        <w:t>28 — canalis centralis; 29 — medulla spinalis</w:t>
      </w:r>
    </w:p>
    <w:p>
      <w:pPr>
        <w:widowControl w:val="0"/>
        <w:spacing w:after="219" w:line="1" w:lineRule="exact"/>
      </w:pPr>
    </w:p>
    <w:p>
      <w:pPr>
        <w:pStyle w:val="Style14"/>
        <w:keepNext w:val="0"/>
        <w:keepLines w:val="0"/>
        <w:widowControl w:val="0"/>
        <w:shd w:val="clear" w:color="auto" w:fill="auto"/>
        <w:bidi w:val="0"/>
        <w:spacing w:before="0" w:after="0" w:line="293" w:lineRule="auto"/>
        <w:ind w:left="0" w:right="0" w:firstLine="0"/>
        <w:jc w:val="both"/>
      </w:pPr>
      <w:r>
        <w:rPr>
          <w:i/>
          <w:iCs/>
          <w:color w:val="000000"/>
          <w:spacing w:val="0"/>
          <w:w w:val="100"/>
          <w:position w:val="0"/>
          <w:shd w:val="clear" w:color="auto" w:fill="auto"/>
          <w:lang w:val="ru-RU" w:eastAsia="ru-RU" w:bidi="ru-RU"/>
        </w:rPr>
        <w:t>ческого пути:</w:t>
      </w:r>
      <w:r>
        <w:rPr>
          <w:color w:val="000000"/>
          <w:spacing w:val="0"/>
          <w:w w:val="100"/>
          <w:position w:val="0"/>
          <w:shd w:val="clear" w:color="auto" w:fill="auto"/>
          <w:lang w:val="ru-RU" w:eastAsia="ru-RU" w:bidi="ru-RU"/>
        </w:rPr>
        <w:t xml:space="preserve"> первый нейрон — вставочный; тело его лежит в вегетативных ядрах черепных нервов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 xml:space="preserve">VII, IX и X пары) или боковых рогах спинного мозга, а нейрит идет к узлу, второй — эфферентный, тело которого лежит в узле, а нейрит достигает рабочего органа. Эффекторные нейроны симпатических нервов начинаются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узлах симпатического ствола (правого и левого), </w:t>
      </w:r>
      <w:r>
        <w:rPr>
          <w:color w:val="000000"/>
          <w:spacing w:val="0"/>
          <w:w w:val="100"/>
          <w:position w:val="0"/>
          <w:shd w:val="clear" w:color="auto" w:fill="auto"/>
          <w:lang w:val="en-US" w:eastAsia="en-US" w:bidi="en-US"/>
        </w:rPr>
        <w:t xml:space="preserve">ganglia trunci sympathici </w:t>
      </w:r>
      <w:r>
        <w:rPr>
          <w:color w:val="000000"/>
          <w:spacing w:val="0"/>
          <w:w w:val="100"/>
          <w:position w:val="0"/>
          <w:shd w:val="clear" w:color="auto" w:fill="auto"/>
          <w:lang w:val="ru-RU" w:eastAsia="ru-RU" w:bidi="ru-RU"/>
        </w:rPr>
        <w:t xml:space="preserve">(узлы первого порядка), или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промежуточных узлах, </w:t>
      </w:r>
      <w:r>
        <w:rPr>
          <w:color w:val="000000"/>
          <w:spacing w:val="0"/>
          <w:w w:val="100"/>
          <w:position w:val="0"/>
          <w:shd w:val="clear" w:color="auto" w:fill="auto"/>
          <w:lang w:val="en-US" w:eastAsia="en-US" w:bidi="en-US"/>
        </w:rPr>
        <w:t xml:space="preserve">ganglia intermedia </w:t>
      </w:r>
      <w:r>
        <w:rPr>
          <w:color w:val="000000"/>
          <w:spacing w:val="0"/>
          <w:w w:val="100"/>
          <w:position w:val="0"/>
          <w:shd w:val="clear" w:color="auto" w:fill="auto"/>
          <w:lang w:val="ru-RU" w:eastAsia="ru-RU" w:bidi="ru-RU"/>
        </w:rPr>
        <w:t xml:space="preserve">(узлы второго порядка), а для парасимпатических нервов — в около- или внутриорганных узлах,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погранич</w:t>
        <w:softHyphen/>
        <w:t xml:space="preserve">ных (концевых) узлах, </w:t>
      </w:r>
      <w:r>
        <w:rPr>
          <w:color w:val="000000"/>
          <w:spacing w:val="0"/>
          <w:w w:val="100"/>
          <w:position w:val="0"/>
          <w:shd w:val="clear" w:color="auto" w:fill="auto"/>
          <w:lang w:val="en-US" w:eastAsia="en-US" w:bidi="en-US"/>
        </w:rPr>
        <w:t xml:space="preserve">ganglia terminalia </w:t>
      </w:r>
      <w:r>
        <w:rPr>
          <w:color w:val="000000"/>
          <w:spacing w:val="0"/>
          <w:w w:val="100"/>
          <w:position w:val="0"/>
          <w:shd w:val="clear" w:color="auto" w:fill="auto"/>
          <w:lang w:val="ru-RU" w:eastAsia="ru-RU" w:bidi="ru-RU"/>
        </w:rPr>
        <w:t>(третьего порядка). В названных узлах осу</w:t>
        <w:softHyphen/>
        <w:t>ществляется связь вставочных и эфферентных нейронов, поэтому отмеченная разни</w:t>
        <w:softHyphen/>
        <w:t>ца между симпатическим и парасимпатическим отделами вегетативной нервной си</w:t>
        <w:softHyphen/>
        <w:t>стемы связана именно с этими нейронами.</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Аксоны эфферентных вегетативных нейронов почти лишены миелина — безмие- линовые (серые). Они составляют послеузловые волокна, </w:t>
      </w:r>
      <w:r>
        <w:rPr>
          <w:color w:val="000000"/>
          <w:spacing w:val="0"/>
          <w:w w:val="100"/>
          <w:position w:val="0"/>
          <w:shd w:val="clear" w:color="auto" w:fill="auto"/>
          <w:lang w:val="en-US" w:eastAsia="en-US" w:bidi="en-US"/>
        </w:rPr>
        <w:t>rami postganglionares.</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Послеузловые волокна </w:t>
      </w:r>
      <w:r>
        <w:rPr>
          <w:i/>
          <w:iCs/>
          <w:color w:val="000000"/>
          <w:spacing w:val="0"/>
          <w:w w:val="100"/>
          <w:position w:val="0"/>
          <w:shd w:val="clear" w:color="auto" w:fill="auto"/>
          <w:lang w:val="ru-RU" w:eastAsia="ru-RU" w:bidi="ru-RU"/>
        </w:rPr>
        <w:t>симпатической нервной системы,</w:t>
      </w:r>
      <w:r>
        <w:rPr>
          <w:color w:val="000000"/>
          <w:spacing w:val="0"/>
          <w:w w:val="100"/>
          <w:position w:val="0"/>
          <w:shd w:val="clear" w:color="auto" w:fill="auto"/>
          <w:lang w:val="ru-RU" w:eastAsia="ru-RU" w:bidi="ru-RU"/>
        </w:rPr>
        <w:t xml:space="preserve"> отходящие от узлов сим</w:t>
        <w:softHyphen/>
        <w:t>патического ствола, расходятся в двух направлениях. Часть волокон идет к внутрен</w:t>
        <w:softHyphen/>
        <w:t xml:space="preserve">ностям и составляет </w:t>
      </w:r>
      <w:r>
        <w:rPr>
          <w:i/>
          <w:iCs/>
          <w:color w:val="000000"/>
          <w:spacing w:val="0"/>
          <w:w w:val="100"/>
          <w:position w:val="0"/>
          <w:shd w:val="clear" w:color="auto" w:fill="auto"/>
          <w:lang w:val="ru-RU" w:eastAsia="ru-RU" w:bidi="ru-RU"/>
        </w:rPr>
        <w:t>висцеральную часть симпатической системы.</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Другие волокна образуют </w:t>
      </w:r>
      <w:r>
        <w:rPr>
          <w:color w:val="000000"/>
          <w:spacing w:val="0"/>
          <w:w w:val="100"/>
          <w:position w:val="0"/>
          <w:shd w:val="clear" w:color="auto" w:fill="auto"/>
          <w:lang w:val="en-US" w:eastAsia="en-US" w:bidi="en-US"/>
        </w:rPr>
        <w:t xml:space="preserve">rami communicantes grisei, </w:t>
      </w:r>
      <w:r>
        <w:rPr>
          <w:color w:val="000000"/>
          <w:spacing w:val="0"/>
          <w:w w:val="100"/>
          <w:position w:val="0"/>
          <w:shd w:val="clear" w:color="auto" w:fill="auto"/>
          <w:lang w:val="ru-RU" w:eastAsia="ru-RU" w:bidi="ru-RU"/>
        </w:rPr>
        <w:t>соединяющие симпатический ствол с анимальными нервами. В составе последних волокна достигают соматичес</w:t>
        <w:softHyphen/>
        <w:t>ких органов (аппарата движения и кожи), в которых иннервируют непроизвольную мускулатуру сосудов и кожи, а также железы.</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Совокупность описанных эфферентных вегетативных волокон, идущих от узлов симпатического ствола до органов сомы, составляет </w:t>
      </w:r>
      <w:r>
        <w:rPr>
          <w:i/>
          <w:iCs/>
          <w:color w:val="000000"/>
          <w:spacing w:val="0"/>
          <w:w w:val="100"/>
          <w:position w:val="0"/>
          <w:shd w:val="clear" w:color="auto" w:fill="auto"/>
          <w:lang w:val="ru-RU" w:eastAsia="ru-RU" w:bidi="ru-RU"/>
        </w:rPr>
        <w:t>соматическую часть симпати</w:t>
        <w:softHyphen/>
        <w:t>ческого отдела.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Такая структура обеспечивает функцию вегетативной нервной системы, которая регулирует обмен веществ во всех частях организма применительно к непрерывно изменяющимся условиям среды и условиям функционирования (работы) тех или иных органов и тканей.</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Следовательно, симпатический отдел иннервирует не только внутренности, но и сому, обеспечивая в ней обменные и трофические процессы.</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В результате каждый орган, по И.П. Павлову, находится под </w:t>
      </w:r>
      <w:r>
        <w:rPr>
          <w:i/>
          <w:iCs/>
          <w:color w:val="000000"/>
          <w:spacing w:val="0"/>
          <w:w w:val="100"/>
          <w:position w:val="0"/>
          <w:shd w:val="clear" w:color="auto" w:fill="auto"/>
          <w:lang w:val="ru-RU" w:eastAsia="ru-RU" w:bidi="ru-RU"/>
        </w:rPr>
        <w:t>тройным нервным контролем,</w:t>
      </w:r>
      <w:r>
        <w:rPr>
          <w:color w:val="000000"/>
          <w:spacing w:val="0"/>
          <w:w w:val="100"/>
          <w:position w:val="0"/>
          <w:shd w:val="clear" w:color="auto" w:fill="auto"/>
          <w:lang w:val="ru-RU" w:eastAsia="ru-RU" w:bidi="ru-RU"/>
        </w:rPr>
        <w:t xml:space="preserve"> в связи с чем различают три вида нервов: 1) функциональные, осуществ</w:t>
        <w:softHyphen/>
        <w:t>ляющие функционирование данного органа; 2) сосудодвигательные, обеспечиваю</w:t>
        <w:softHyphen/>
        <w:t>щие регуляцию доставки крови к органу, и 3) трофические, регулирующие усвоение из доставленной крови питательных веществ и кислорода.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Висцеральная часть симпатического отдела содержит все эти три вида нервов для внутренностей, а соматическая часть — только сосудодвигательные и трофические. Что же касается функциональных нервов для органов сомы (скелетная мускулатура и др.), то они идут в составе соматической, анимальной, нервной системы.</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Таким образом, основное отличие эфферентной части вегетативной нервной сис</w:t>
        <w:softHyphen/>
        <w:t>темы от эфферентной части анимальной заключается в том, что анимальные, сома</w:t>
        <w:softHyphen/>
        <w:t>тические, нервные волокна, выйдя из центральной нервной системы, идут до рабоче</w:t>
        <w:softHyphen/>
        <w:t>го органа, нигде не прерываясь, тогда как вегетативные волокна на своем пути от мозга до рабочего органа прерываются в одном из узлов первого, второго или третье</w:t>
        <w:softHyphen/>
        <w:t xml:space="preserve">го порядка. </w:t>
      </w:r>
      <w:r>
        <w:rPr>
          <w:i/>
          <w:iCs/>
          <w:color w:val="000000"/>
          <w:spacing w:val="0"/>
          <w:w w:val="100"/>
          <w:position w:val="0"/>
          <w:shd w:val="clear" w:color="auto" w:fill="auto"/>
          <w:lang w:val="ru-RU" w:eastAsia="ru-RU" w:bidi="ru-RU"/>
        </w:rPr>
        <w:t xml:space="preserve">Вследствие этого эфферентный путь вегетативной нервной системы состоит из двух частей: предузловых и миелиновых волокон, </w:t>
      </w:r>
      <w:r>
        <w:rPr>
          <w:i/>
          <w:iCs/>
          <w:color w:val="000000"/>
          <w:spacing w:val="0"/>
          <w:w w:val="100"/>
          <w:position w:val="0"/>
          <w:shd w:val="clear" w:color="auto" w:fill="auto"/>
          <w:lang w:val="en-US" w:eastAsia="en-US" w:bidi="en-US"/>
        </w:rPr>
        <w:t xml:space="preserve">rami preganglionares, </w:t>
      </w:r>
      <w:r>
        <w:rPr>
          <w:i/>
          <w:iCs/>
          <w:color w:val="000000"/>
          <w:spacing w:val="0"/>
          <w:w w:val="100"/>
          <w:position w:val="0"/>
          <w:shd w:val="clear" w:color="auto" w:fill="auto"/>
          <w:lang w:val="ru-RU" w:eastAsia="ru-RU" w:bidi="ru-RU"/>
        </w:rPr>
        <w:t xml:space="preserve">и послеузловых, лишенных миелина (безмиелиновых) волокон, </w:t>
      </w:r>
      <w:r>
        <w:rPr>
          <w:i/>
          <w:iCs/>
          <w:color w:val="000000"/>
          <w:spacing w:val="0"/>
          <w:w w:val="100"/>
          <w:position w:val="0"/>
          <w:shd w:val="clear" w:color="auto" w:fill="auto"/>
          <w:lang w:val="en-US" w:eastAsia="en-US" w:bidi="en-US"/>
        </w:rPr>
        <w:t>rami postganglionares.</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Наличие нервных узлов в эфферентной части рефлекторной дуги является харак</w:t>
        <w:softHyphen/>
        <w:t>терным признаком вегетативной нервной системы, отличающим ее от анимальной (см. рис. 361). Определенные отличия имеют и нервы. Афферентные пути вегетативной нервной системы не имеют характера макроскопически видимых нервов, а их волок</w:t>
        <w:softHyphen/>
        <w:t xml:space="preserve">на идут в составе других нервов (большой и малый внутренностные нервы, пп. </w:t>
      </w:r>
      <w:r>
        <w:rPr>
          <w:color w:val="000000"/>
          <w:spacing w:val="0"/>
          <w:w w:val="100"/>
          <w:position w:val="0"/>
          <w:shd w:val="clear" w:color="auto" w:fill="auto"/>
          <w:lang w:val="en-US" w:eastAsia="en-US" w:bidi="en-US"/>
        </w:rPr>
        <w:t xml:space="preserve">splanchnici major et minor, </w:t>
      </w:r>
      <w:r>
        <w:rPr>
          <w:color w:val="000000"/>
          <w:spacing w:val="0"/>
          <w:w w:val="100"/>
          <w:position w:val="0"/>
          <w:shd w:val="clear" w:color="auto" w:fill="auto"/>
          <w:lang w:val="ru-RU" w:eastAsia="ru-RU" w:bidi="ru-RU"/>
        </w:rPr>
        <w:t xml:space="preserve">блуждающий нерв, </w:t>
      </w:r>
      <w:r>
        <w:rPr>
          <w:color w:val="000000"/>
          <w:spacing w:val="0"/>
          <w:w w:val="100"/>
          <w:position w:val="0"/>
          <w:shd w:val="clear" w:color="auto" w:fill="auto"/>
          <w:lang w:val="en-US" w:eastAsia="en-US" w:bidi="en-US"/>
        </w:rPr>
        <w:t xml:space="preserve">n. vagus, </w:t>
      </w:r>
      <w:r>
        <w:rPr>
          <w:color w:val="000000"/>
          <w:spacing w:val="0"/>
          <w:w w:val="100"/>
          <w:position w:val="0"/>
          <w:shd w:val="clear" w:color="auto" w:fill="auto"/>
          <w:lang w:val="ru-RU" w:eastAsia="ru-RU" w:bidi="ru-RU"/>
        </w:rPr>
        <w:t>задние корешки и др.). При этом для симпатического отдела характерно то, что связанная с ним чувствительная иннер</w:t>
        <w:softHyphen/>
        <w:t>вация может распространяться на значительные расстояния, и, следовательно, симпа</w:t>
        <w:softHyphen/>
        <w:t>тический отдел можез рассматриваться как система окольной иннервации.</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Так, например, афферентные спинальные нервные волокна, участвующие в фор</w:t>
        <w:softHyphen/>
        <w:t>мировании чревного сплетения, иннервирующего органы брюшной полости, проис</w:t>
        <w:softHyphen/>
        <w:t>ходят из многочисленных спинномозговых узлов (С\ -Ц). 'Это обстоятельство опреде</w:t>
        <w:softHyphen/>
      </w:r>
      <w:r>
        <w:rPr>
          <w:color w:val="000000"/>
          <w:spacing w:val="0"/>
          <w:w w:val="100"/>
          <w:position w:val="0"/>
          <w:shd w:val="clear" w:color="auto" w:fill="auto"/>
          <w:lang w:val="ru-RU" w:eastAsia="ru-RU" w:bidi="ru-RU"/>
        </w:rPr>
        <w:t>ляет множественность и многосегментарность путей и источников афферентной ин</w:t>
        <w:softHyphen/>
        <w:t>нервации органов брюшной полости, ^им же объясняется и то, что чувство боли от внутренностей может передаваться как по вегетативным, так и по анимальным нервам.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Существуют также собственные афферентные нейроны вегетативной нервной си</w:t>
        <w:softHyphen/>
        <w:t>стемы, замыкающиеся в вегетативных ганглиях, которые могут рассматриваться как периферические центры.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Чувствительные нейроны и их волокна распределены диффузно, однако определен</w:t>
        <w:softHyphen/>
        <w:t>ные спинномозговые узлы принимают преимущественное участие в иннервации внут</w:t>
        <w:softHyphen/>
        <w:t>ренностей. Следовательно, среди источников и путей афферентной иннервации внут</w:t>
        <w:softHyphen/>
        <w:t>ренностей можно выделить основные и дополнительные, что связано с представлением об окольных путях афферентной спинальной иннервации внутренностей.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Окольные пути в патологических условиях (перерыв спинного мозга и др.) могут играть роль компенсаторных путей, возмещающих функцию нарушенных основных путей, компенсаторных приспособлений в виде перекрытия в афферентной иннерва</w:t>
        <w:softHyphen/>
        <w:t>ции органов.</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Что же касается эфферентных путей вегетативной нервной системы, то они обра</w:t>
        <w:softHyphen/>
        <w:t>зуют ясно выраженные нервы и узлы. Поэтому можно говорить о двух центробеж</w:t>
        <w:softHyphen/>
        <w:t>ных путях единой нервной системы: один путь — это анимальные, соматические, двигательные нервы, а другой — вегетативные. Вегетативные нервы образуют спле</w:t>
        <w:softHyphen/>
        <w:t xml:space="preserve">тения вокруг кровеносных сосудов, вместе с которыми они подходят к органам и входят в них. </w:t>
      </w:r>
      <w:r>
        <w:rPr>
          <w:i/>
          <w:iCs/>
          <w:color w:val="000000"/>
          <w:spacing w:val="0"/>
          <w:w w:val="100"/>
          <w:position w:val="0"/>
          <w:shd w:val="clear" w:color="auto" w:fill="auto"/>
          <w:lang w:val="ru-RU" w:eastAsia="ru-RU" w:bidi="ru-RU"/>
        </w:rPr>
        <w:t>Наличие сплетений вокруг сосудов является характерным признаком вегетативной нервной системы, отличающим ее от аномальной.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Вегетативная нервная система характеризуется универсальным, повсеместным рас</w:t>
        <w:softHyphen/>
        <w:t>пространением в организме. Она имеет широкую область эфферентной иннервации, охватывающую все органы и ткани тела, включая и аппарат движения</w:t>
      </w:r>
      <w:r>
        <w:rPr>
          <w:color w:val="000000"/>
          <w:spacing w:val="0"/>
          <w:w w:val="100"/>
          <w:position w:val="0"/>
          <w:shd w:val="clear" w:color="auto" w:fill="auto"/>
          <w:lang w:val="ru-RU" w:eastAsia="ru-RU" w:bidi="ru-RU"/>
        </w:rPr>
        <w:footnoteReference w:id="23"/>
      </w:r>
      <w:r>
        <w:rPr>
          <w:color w:val="000000"/>
          <w:spacing w:val="0"/>
          <w:w w:val="100"/>
          <w:position w:val="0"/>
          <w:shd w:val="clear" w:color="auto" w:fill="auto"/>
          <w:lang w:val="ru-RU" w:eastAsia="ru-RU" w:bidi="ru-RU"/>
        </w:rPr>
        <w:t>.</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этом и состоит морфологическая особенность вегетативной нервной системы в противоположность анимальной, которая иннервирует центробежными волокнами только скелетные мышцы, т. е. имеет сравнительно ограниченную область эфферен</w:t>
        <w:softHyphen/>
        <w:t>тной иннервации.</w:t>
      </w:r>
    </w:p>
    <w:p>
      <w:pPr>
        <w:pStyle w:val="Style14"/>
        <w:keepNext w:val="0"/>
        <w:keepLines w:val="0"/>
        <w:widowControl w:val="0"/>
        <w:shd w:val="clear" w:color="auto" w:fill="auto"/>
        <w:bidi w:val="0"/>
        <w:spacing w:before="0" w:after="60" w:line="300" w:lineRule="auto"/>
        <w:ind w:left="0" w:right="0"/>
        <w:jc w:val="both"/>
        <w:rPr>
          <w:sz w:val="10"/>
          <w:szCs w:val="10"/>
        </w:rPr>
      </w:pPr>
      <w:r>
        <w:rPr>
          <w:color w:val="000000"/>
          <w:spacing w:val="0"/>
          <w:w w:val="100"/>
          <w:position w:val="0"/>
          <w:sz w:val="11"/>
          <w:szCs w:val="11"/>
          <w:shd w:val="clear" w:color="auto" w:fill="auto"/>
          <w:lang w:val="ru-RU" w:eastAsia="ru-RU" w:bidi="ru-RU"/>
        </w:rPr>
        <w:t xml:space="preserve">Для понимания строения необходимо учитывать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развитие вегетативной нервной системы.</w:t>
      </w:r>
    </w:p>
    <w:p>
      <w:pPr>
        <w:pStyle w:val="Style46"/>
        <w:keepNext w:val="0"/>
        <w:keepLines w:val="0"/>
        <w:widowControl w:val="0"/>
        <w:shd w:val="clear" w:color="auto" w:fill="auto"/>
        <w:bidi w:val="0"/>
        <w:spacing w:before="0" w:after="0" w:line="298" w:lineRule="auto"/>
        <w:ind w:left="0" w:right="0" w:firstLine="180"/>
        <w:jc w:val="both"/>
      </w:pPr>
      <w:r>
        <w:rPr>
          <w:color w:val="000000"/>
          <w:spacing w:val="0"/>
          <w:w w:val="100"/>
          <w:position w:val="0"/>
          <w:shd w:val="clear" w:color="auto" w:fill="auto"/>
          <w:lang w:val="ru-RU" w:eastAsia="ru-RU" w:bidi="ru-RU"/>
        </w:rPr>
        <w:t xml:space="preserve">Гладкая мускулатура беспозвоночных регулируется ганглиозно-сетевидной нервной системой, которая, кроме этой специальной функции, регулирует также и обмен веществ. Приспособление уровня обмена веществ к изменяющейся функции органов называется адаптацией (лат. </w:t>
      </w:r>
      <w:r>
        <w:rPr>
          <w:color w:val="000000"/>
          <w:spacing w:val="0"/>
          <w:w w:val="100"/>
          <w:position w:val="0"/>
          <w:shd w:val="clear" w:color="auto" w:fill="auto"/>
          <w:lang w:val="en-US" w:eastAsia="en-US" w:bidi="en-US"/>
        </w:rPr>
        <w:t xml:space="preserve">adaptare </w:t>
      </w:r>
      <w:r>
        <w:rPr>
          <w:color w:val="000000"/>
          <w:spacing w:val="0"/>
          <w:w w:val="100"/>
          <w:position w:val="0"/>
          <w:shd w:val="clear" w:color="auto" w:fill="auto"/>
          <w:lang w:val="ru-RU" w:eastAsia="ru-RU" w:bidi="ru-RU"/>
        </w:rPr>
        <w:t>— настраивать, приспособлять), а соответствующая функция нервной системы — адаптационно-тро</w:t>
        <w:softHyphen/>
        <w:t>фической (Л.А. Орбели). Адаптационно-трофическая функция есть наиболее общая и весьма древ</w:t>
        <w:softHyphen/>
        <w:t>няя функция нервной системы, существовавшая у примитивных предков позвоночных. В дальней</w:t>
        <w:softHyphen/>
        <w:t>шем ходе эволюции сильнее всего прогрессировали аппарат движения (развитие твердого скелета и скелетной мускулатуры) и органы чувств, т. е. органы животной жизни. Поэтому та часть нерв</w:t>
        <w:softHyphen/>
        <w:t>ной системы, которая была связана с ними. т. е. анимальная часть нервной системы, претерпела наиболее резкие изменения и приобрела новые признаки, к которым относятся: изоляция волокон при помощи миелиновых оболочек, большая скорость проведения возбуждения (100-120 м/с).</w:t>
      </w:r>
    </w:p>
    <w:p>
      <w:pPr>
        <w:pStyle w:val="Style46"/>
        <w:keepNext w:val="0"/>
        <w:keepLines w:val="0"/>
        <w:widowControl w:val="0"/>
        <w:shd w:val="clear" w:color="auto" w:fill="auto"/>
        <w:bidi w:val="0"/>
        <w:spacing w:before="0" w:after="0" w:line="298" w:lineRule="auto"/>
        <w:ind w:left="0" w:right="0" w:firstLine="180"/>
        <w:jc w:val="both"/>
      </w:pPr>
      <w:r>
        <w:rPr>
          <w:color w:val="000000"/>
          <w:spacing w:val="0"/>
          <w:w w:val="100"/>
          <w:position w:val="0"/>
          <w:shd w:val="clear" w:color="auto" w:fill="auto"/>
          <w:lang w:val="ru-RU" w:eastAsia="ru-RU" w:bidi="ru-RU"/>
        </w:rPr>
        <w:t>Напротив, органы растительной жизни претерпели более медленную и менее прогрессивную эволюцию, поэтому связанная с ними часть нервной системы сохранила за собой наиболее об</w:t>
        <w:softHyphen/>
      </w:r>
      <w:r>
        <w:rPr>
          <w:color w:val="000000"/>
          <w:spacing w:val="0"/>
          <w:w w:val="100"/>
          <w:position w:val="0"/>
          <w:shd w:val="clear" w:color="auto" w:fill="auto"/>
          <w:lang w:val="ru-RU" w:eastAsia="ru-RU" w:bidi="ru-RU"/>
        </w:rPr>
        <w:t>щую функцию — адаптационно-трофическую. Эта часть нервной системы и есть вегетативная нервная система.</w:t>
      </w:r>
    </w:p>
    <w:p>
      <w:pPr>
        <w:pStyle w:val="Style46"/>
        <w:keepNext w:val="0"/>
        <w:keepLines w:val="0"/>
        <w:widowControl w:val="0"/>
        <w:shd w:val="clear" w:color="auto" w:fill="auto"/>
        <w:bidi w:val="0"/>
        <w:spacing w:before="0" w:after="0"/>
        <w:ind w:left="0" w:right="0" w:firstLine="240"/>
        <w:jc w:val="both"/>
      </w:pPr>
      <w:r>
        <w:rPr>
          <w:color w:val="000000"/>
          <w:spacing w:val="0"/>
          <w:w w:val="100"/>
          <w:position w:val="0"/>
          <w:shd w:val="clear" w:color="auto" w:fill="auto"/>
          <w:lang w:val="ru-RU" w:eastAsia="ru-RU" w:bidi="ru-RU"/>
        </w:rPr>
        <w:t>Наряду с некоторой специализацией, она сохранила ряд древних примитивных черт: отсут</w:t>
        <w:softHyphen/>
        <w:t>ствие у большинства нервных волокон миелиновых оболочек (безмиелиновые волокна), меньшую скорость проведения возбуждения (0,3-10 м/с), а также меньшую концентрацию и централизацию эффекторных нейронов, оставшихся разбросанными на периферии, в составе ганглиев, нервов и сплетений. При этом эффекторный нейрон оказался расположенным вблизи рабочего органа или даже в толще его.</w:t>
      </w:r>
    </w:p>
    <w:p>
      <w:pPr>
        <w:pStyle w:val="Style46"/>
        <w:keepNext w:val="0"/>
        <w:keepLines w:val="0"/>
        <w:widowControl w:val="0"/>
        <w:shd w:val="clear" w:color="auto" w:fill="auto"/>
        <w:bidi w:val="0"/>
        <w:spacing w:before="0" w:after="0"/>
        <w:ind w:left="0" w:right="0" w:firstLine="240"/>
        <w:jc w:val="both"/>
      </w:pPr>
      <w:r>
        <w:rPr>
          <w:color w:val="000000"/>
          <w:spacing w:val="0"/>
          <w:w w:val="100"/>
          <w:position w:val="0"/>
          <w:shd w:val="clear" w:color="auto" w:fill="auto"/>
          <w:lang w:val="ru-RU" w:eastAsia="ru-RU" w:bidi="ru-RU"/>
        </w:rPr>
        <w:t>Такое периферическое расположение эффекторного нейрона обусловило главную морфологи</w:t>
        <w:softHyphen/>
        <w:t>ческую особенность вегетативной нервной системы — двухнейронность эфферентного перифери</w:t>
        <w:softHyphen/>
        <w:t>' ческого пути, состоящего из вставочного и эффекторного нейронов.</w:t>
      </w:r>
    </w:p>
    <w:p>
      <w:pPr>
        <w:pStyle w:val="Style46"/>
        <w:keepNext w:val="0"/>
        <w:keepLines w:val="0"/>
        <w:widowControl w:val="0"/>
        <w:shd w:val="clear" w:color="auto" w:fill="auto"/>
        <w:bidi w:val="0"/>
        <w:spacing w:before="0" w:after="0"/>
        <w:ind w:left="0" w:right="0" w:firstLine="240"/>
        <w:jc w:val="both"/>
      </w:pPr>
      <w:r>
        <w:rPr>
          <w:color w:val="000000"/>
          <w:spacing w:val="0"/>
          <w:w w:val="100"/>
          <w:position w:val="0"/>
          <w:shd w:val="clear" w:color="auto" w:fill="auto"/>
          <w:lang w:val="ru-RU" w:eastAsia="ru-RU" w:bidi="ru-RU"/>
        </w:rPr>
        <w:t>С появлением туловищного мозга (у бесчерепных) возникающие в нем импульсы адаптации идут по вставочным нейронам, обладающим большей скоростью возбуждения; выполняется же адаптация непроизвольной мускулатурой и железами, к которым подходят эффекторные нейроны, отличающиеся медленным проведением импульсов. Это противоречие решается в процессе эво</w:t>
        <w:softHyphen/>
        <w:t>люции благодаря развитию специальных нервных узлов, в которых устанавливаются контакты вставочных нейронов с эффекторными, причем один вставочный нейрон вступает в связь со мно</w:t>
        <w:softHyphen/>
        <w:t>гими эффекторными (примерно I : 32). Этим достигается переключение импульсов с миелиновых волокон, обладающих большой скоростью проведения раздражений, на безмиелиновые, обладаю</w:t>
        <w:softHyphen/>
        <w:t>щие малой скоростью. В результате весь эфферентный периферический путь вегетативной нерв</w:t>
        <w:softHyphen/>
        <w:t>ной системы разбивается на две части — предузловую и послеузловую, а сами узлы становятся трансформаторами темпов возбуждения с быстрых на медленные.</w:t>
      </w:r>
    </w:p>
    <w:p>
      <w:pPr>
        <w:pStyle w:val="Style46"/>
        <w:keepNext w:val="0"/>
        <w:keepLines w:val="0"/>
        <w:widowControl w:val="0"/>
        <w:shd w:val="clear" w:color="auto" w:fill="auto"/>
        <w:bidi w:val="0"/>
        <w:spacing w:before="0" w:after="0"/>
        <w:ind w:left="0" w:right="0" w:firstLine="240"/>
        <w:jc w:val="both"/>
      </w:pPr>
      <w:r>
        <w:rPr>
          <w:color w:val="000000"/>
          <w:spacing w:val="0"/>
          <w:w w:val="100"/>
          <w:position w:val="0"/>
          <w:shd w:val="clear" w:color="auto" w:fill="auto"/>
          <w:lang w:val="ru-RU" w:eastAsia="ru-RU" w:bidi="ru-RU"/>
        </w:rPr>
        <w:t>У низших рыб, когда образуется головной мозг, в нем развиваются центры, объединяющие деятельность органов, обеспечивающих внутреннюю среду организма.</w:t>
      </w:r>
    </w:p>
    <w:p>
      <w:pPr>
        <w:pStyle w:val="Style46"/>
        <w:keepNext w:val="0"/>
        <w:keepLines w:val="0"/>
        <w:widowControl w:val="0"/>
        <w:shd w:val="clear" w:color="auto" w:fill="auto"/>
        <w:bidi w:val="0"/>
        <w:spacing w:before="0" w:after="0"/>
        <w:ind w:left="0" w:right="0" w:firstLine="240"/>
        <w:jc w:val="both"/>
      </w:pPr>
      <w:r>
        <w:rPr>
          <w:color w:val="000000"/>
          <w:spacing w:val="0"/>
          <w:w w:val="100"/>
          <w:position w:val="0"/>
          <w:shd w:val="clear" w:color="auto" w:fill="auto"/>
          <w:lang w:val="ru-RU" w:eastAsia="ru-RU" w:bidi="ru-RU"/>
        </w:rPr>
        <w:t>Так как в этой деятельности, кроме гладкой мускулатуры, принимает участие и скелетная (ис</w:t>
        <w:softHyphen/>
        <w:t>черченная), то возникает потребность в координации работы гладких и поперечнополосатых мышц. Например, жаберные дуги приводятся в движение скелетной мускулатурой, и у человека в акте дыхания участвует как гладкая мускулатура бронхов, так и скелетные мышцы грудной клетки.</w:t>
      </w:r>
    </w:p>
    <w:p>
      <w:pPr>
        <w:pStyle w:val="Style46"/>
        <w:keepNext w:val="0"/>
        <w:keepLines w:val="0"/>
        <w:widowControl w:val="0"/>
        <w:shd w:val="clear" w:color="auto" w:fill="auto"/>
        <w:bidi w:val="0"/>
        <w:spacing w:before="0" w:after="0"/>
        <w:ind w:left="0" w:right="0" w:firstLine="240"/>
        <w:jc w:val="both"/>
      </w:pPr>
      <w:r>
        <w:rPr>
          <w:color w:val="000000"/>
          <w:spacing w:val="0"/>
          <w:w w:val="100"/>
          <w:position w:val="0"/>
          <w:shd w:val="clear" w:color="auto" w:fill="auto"/>
          <w:lang w:val="ru-RU" w:eastAsia="ru-RU" w:bidi="ru-RU"/>
        </w:rPr>
        <w:t>Такую координацию осуществляет развивающийся в заднем мозге специальный рефлектор</w:t>
        <w:softHyphen/>
        <w:t>ный аппарат в виде системы блуждающего нерва (бульбарный отдел парасимпатической части вегетативной нервной системы).</w:t>
      </w:r>
    </w:p>
    <w:p>
      <w:pPr>
        <w:pStyle w:val="Style46"/>
        <w:keepNext w:val="0"/>
        <w:keepLines w:val="0"/>
        <w:widowControl w:val="0"/>
        <w:shd w:val="clear" w:color="auto" w:fill="auto"/>
        <w:bidi w:val="0"/>
        <w:spacing w:before="0" w:after="0"/>
        <w:ind w:left="0" w:right="0" w:firstLine="240"/>
        <w:jc w:val="both"/>
      </w:pPr>
      <w:r>
        <w:rPr>
          <w:color w:val="000000"/>
          <w:spacing w:val="0"/>
          <w:w w:val="100"/>
          <w:position w:val="0"/>
          <w:shd w:val="clear" w:color="auto" w:fill="auto"/>
          <w:lang w:val="ru-RU" w:eastAsia="ru-RU" w:bidi="ru-RU"/>
        </w:rPr>
        <w:t>В центральной нервной системе возникают и другие образования, которые подобно блуждаю</w:t>
        <w:softHyphen/>
        <w:t>щему нерву выполняют функцию координации совместной деятельности скелетной мускулатуры, обладающей высокой скоростью возбуждения, и гладкой мускулатуры и желез, обладающих ма</w:t>
        <w:softHyphen/>
        <w:t>лой скоростью. Сюда относится та часть глазодвигательного нерва, которая при помощи исчерчен</w:t>
        <w:softHyphen/>
        <w:t>ных и неисчерченных мышц глаза устанавливает ширину зрачка, аккомодацию и конвергенцию соответственно силе освещения и расстоянию до рассматриваемого объекта по тем же принципам, как это делает фотограф (мезэнцефалический отдел парасимпатической части вегетативной нерв</w:t>
        <w:softHyphen/>
        <w:t>ной системы).,Сюда относится и та часть крестцовых нервов (2-4-й), которые осуществляют стан</w:t>
        <w:softHyphen/>
        <w:t>дартную функцию тазовых органов (мочевого пузыря и прямой кишки) — опорожнение, в кото</w:t>
        <w:softHyphen/>
        <w:t>рой участвуют как непроизвольные мышцы этих органов, так и произвольные мышцы таза и брюш</w:t>
        <w:softHyphen/>
        <w:t>ного пресса — сакральный отдел парасимпатической части вегетативной нервной системы.</w:t>
      </w:r>
    </w:p>
    <w:p>
      <w:pPr>
        <w:pStyle w:val="Style46"/>
        <w:keepNext w:val="0"/>
        <w:keepLines w:val="0"/>
        <w:widowControl w:val="0"/>
        <w:shd w:val="clear" w:color="auto" w:fill="auto"/>
        <w:bidi w:val="0"/>
        <w:spacing w:before="0" w:after="0"/>
        <w:ind w:left="0" w:right="0" w:firstLine="240"/>
        <w:jc w:val="both"/>
      </w:pPr>
      <w:r>
        <w:rPr>
          <w:color w:val="000000"/>
          <w:spacing w:val="0"/>
          <w:w w:val="100"/>
          <w:position w:val="0"/>
          <w:shd w:val="clear" w:color="auto" w:fill="auto"/>
          <w:lang w:val="ru-RU" w:eastAsia="ru-RU" w:bidi="ru-RU"/>
        </w:rPr>
        <w:t>В среднем и промежуточном мозге развился центральный адаптационный аппарат в виде серо</w:t>
        <w:softHyphen/>
        <w:t xml:space="preserve">го вещества вокруг водопровода и серого бугра </w:t>
      </w:r>
      <w:r>
        <w:rPr>
          <w:color w:val="000000"/>
          <w:spacing w:val="0"/>
          <w:w w:val="100"/>
          <w:position w:val="0"/>
          <w:shd w:val="clear" w:color="auto" w:fill="auto"/>
          <w:lang w:val="en-US" w:eastAsia="en-US" w:bidi="en-US"/>
        </w:rPr>
        <w:t>(hypothalamus)</w:t>
      </w:r>
    </w:p>
    <w:p>
      <w:pPr>
        <w:pStyle w:val="Style46"/>
        <w:keepNext w:val="0"/>
        <w:keepLines w:val="0"/>
        <w:widowControl w:val="0"/>
        <w:shd w:val="clear" w:color="auto" w:fill="auto"/>
        <w:bidi w:val="0"/>
        <w:spacing w:before="0" w:after="0"/>
        <w:ind w:left="0" w:right="0" w:firstLine="240"/>
        <w:jc w:val="both"/>
      </w:pPr>
      <w:r>
        <w:rPr>
          <w:color w:val="000000"/>
          <w:spacing w:val="0"/>
          <w:w w:val="100"/>
          <w:position w:val="0"/>
          <w:shd w:val="clear" w:color="auto" w:fill="auto"/>
          <w:lang w:val="ru-RU" w:eastAsia="ru-RU" w:bidi="ru-RU"/>
        </w:rPr>
        <w:t>Наконец, в коре мозга возникли центры, объединяющие высшие анимальные и вегетативные функции.</w:t>
      </w:r>
    </w:p>
    <w:p>
      <w:pPr>
        <w:pStyle w:val="Style46"/>
        <w:keepNext w:val="0"/>
        <w:keepLines w:val="0"/>
        <w:widowControl w:val="0"/>
        <w:shd w:val="clear" w:color="auto" w:fill="auto"/>
        <w:bidi w:val="0"/>
        <w:spacing w:before="0" w:after="0"/>
        <w:ind w:left="0" w:right="0" w:firstLine="240"/>
        <w:jc w:val="both"/>
      </w:pPr>
      <w:r>
        <w:rPr>
          <w:color w:val="000000"/>
          <w:spacing w:val="0"/>
          <w:w w:val="100"/>
          <w:position w:val="0"/>
          <w:shd w:val="clear" w:color="auto" w:fill="auto"/>
          <w:lang w:val="ru-RU" w:eastAsia="ru-RU" w:bidi="ru-RU"/>
        </w:rPr>
        <w:t>Развитие вегетативной нервной системы в онто!енезе (эмбриогенезе) идет иначе, чем в фило</w:t>
        <w:softHyphen/>
        <w:t xml:space="preserve">генезе. Вегетативная нервная система возникает </w:t>
      </w:r>
      <w:r>
        <w:rPr>
          <w:i/>
          <w:iCs/>
          <w:color w:val="000000"/>
          <w:spacing w:val="0"/>
          <w:w w:val="100"/>
          <w:position w:val="0"/>
          <w:sz w:val="11"/>
          <w:szCs w:val="11"/>
          <w:shd w:val="clear" w:color="auto" w:fill="auto"/>
          <w:lang w:val="en-US" w:eastAsia="en-US" w:bidi="en-US"/>
        </w:rPr>
        <w:t>m</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общего с анимальной частью источника — нейроэктодермы, чем доказывается единство всей нервной системы. Из общего зачатка нервной системы выселяются симпатобласты, которые скапливаются в определенных местах, образуя сна</w:t>
        <w:softHyphen/>
        <w:t>чала узлы симпатическою ствола, а затем промежуточные узлы, а также нервные сплетения. От</w:t>
        <w:softHyphen/>
        <w:t xml:space="preserve">ростки клеток симпатического ствола, объединяясь в пучки, образуют </w:t>
      </w:r>
      <w:r>
        <w:rPr>
          <w:color w:val="000000"/>
          <w:spacing w:val="0"/>
          <w:w w:val="100"/>
          <w:position w:val="0"/>
          <w:shd w:val="clear" w:color="auto" w:fill="auto"/>
          <w:lang w:val="en-US" w:eastAsia="en-US" w:bidi="en-US"/>
        </w:rPr>
        <w:t xml:space="preserve">rami communicantes grisei. </w:t>
      </w:r>
      <w:r>
        <w:rPr>
          <w:color w:val="000000"/>
          <w:spacing w:val="0"/>
          <w:w w:val="100"/>
          <w:position w:val="0"/>
          <w:shd w:val="clear" w:color="auto" w:fill="auto"/>
          <w:lang w:val="ru-RU" w:eastAsia="ru-RU" w:bidi="ru-RU"/>
        </w:rPr>
        <w:t>Сходным образом развивается и часть вегетативной нервной системы в области головы. Зачатки парасимпатических узлов выселяются из продол! овато! о мои а или тангинозной пластинки и со</w:t>
        <w:softHyphen/>
        <w:t>вершают дальнюю митрацию вдоль ветвей |роииичною, блуждающего и других нервов, оседая но их ходу или образуя ишрамуральные юниши</w:t>
      </w:r>
    </w:p>
    <w:p>
      <w:pPr>
        <w:pStyle w:val="Style39"/>
        <w:keepNext/>
        <w:keepLines/>
        <w:widowControl w:val="0"/>
        <w:shd w:val="clear" w:color="auto" w:fill="auto"/>
        <w:bidi w:val="0"/>
        <w:spacing w:before="0" w:line="240" w:lineRule="auto"/>
        <w:ind w:left="0" w:right="0" w:firstLine="0"/>
        <w:jc w:val="both"/>
      </w:pPr>
      <w:bookmarkStart w:id="961" w:name="bookmark961"/>
      <w:bookmarkStart w:id="962" w:name="bookmark962"/>
      <w:r>
        <w:rPr>
          <w:color w:val="000000"/>
          <w:spacing w:val="0"/>
          <w:w w:val="100"/>
          <w:position w:val="0"/>
          <w:shd w:val="clear" w:color="auto" w:fill="auto"/>
          <w:lang w:val="ru-RU" w:eastAsia="ru-RU" w:bidi="ru-RU"/>
        </w:rPr>
        <w:t>СИМПАТИЧЕСКАЯ ЧАСТЬ ВЕГЕТАТИВНОЙ НЕРВНОЙ СИСТЕМЫ</w:t>
      </w:r>
      <w:bookmarkEnd w:id="962"/>
      <w:bookmarkEnd w:id="961"/>
    </w:p>
    <w:p>
      <w:pPr>
        <w:pStyle w:val="Style14"/>
        <w:keepNext w:val="0"/>
        <w:keepLines w:val="0"/>
        <w:widowControl w:val="0"/>
        <w:shd w:val="clear" w:color="auto" w:fill="auto"/>
        <w:bidi w:val="0"/>
        <w:spacing w:before="0" w:after="120" w:line="283" w:lineRule="auto"/>
        <w:ind w:left="0" w:right="0"/>
        <w:jc w:val="both"/>
      </w:pPr>
      <w:bookmarkStart w:id="964" w:name="bookmark964"/>
      <w:r>
        <w:rPr>
          <w:color w:val="000000"/>
          <w:spacing w:val="0"/>
          <w:w w:val="100"/>
          <w:position w:val="0"/>
          <w:shd w:val="clear" w:color="auto" w:fill="auto"/>
          <w:lang w:val="ru-RU" w:eastAsia="ru-RU" w:bidi="ru-RU"/>
        </w:rPr>
        <w:t>Исторически симпатическая часть возникает как сегментарный отдел, поэтому и у человека она частично сохраняет сегментарный характер строения.</w:t>
      </w:r>
      <w:bookmarkEnd w:id="964"/>
    </w:p>
    <w:p>
      <w:pPr>
        <w:pStyle w:val="Style88"/>
        <w:keepNext/>
        <w:keepLines/>
        <w:widowControl w:val="0"/>
        <w:shd w:val="clear" w:color="auto" w:fill="auto"/>
        <w:bidi w:val="0"/>
        <w:spacing w:before="0" w:line="240" w:lineRule="auto"/>
        <w:ind w:left="0" w:right="0" w:firstLine="0"/>
        <w:jc w:val="center"/>
      </w:pPr>
      <w:bookmarkStart w:id="965" w:name="bookmark965"/>
      <w:r>
        <w:rPr>
          <w:color w:val="000000"/>
          <w:spacing w:val="0"/>
          <w:w w:val="100"/>
          <w:position w:val="0"/>
          <w:shd w:val="clear" w:color="auto" w:fill="auto"/>
          <w:lang w:val="ru-RU" w:eastAsia="ru-RU" w:bidi="ru-RU"/>
        </w:rPr>
        <w:t>ЦЕНТРАЛЬНЫЙ ОТДЕЛ СИМПАТИЧЕСКОЙ ЧАСТИ</w:t>
      </w:r>
      <w:bookmarkEnd w:id="965"/>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Центральный отдел симпатической части располагается в боковых рогах спинно</w:t>
        <w:softHyphen/>
        <w:t>го мозга на уровне С</w:t>
      </w:r>
      <w:r>
        <w:rPr>
          <w:color w:val="000000"/>
          <w:spacing w:val="0"/>
          <w:w w:val="100"/>
          <w:position w:val="0"/>
          <w:shd w:val="clear" w:color="auto" w:fill="auto"/>
          <w:vertAlign w:val="subscript"/>
          <w:lang w:val="ru-RU" w:eastAsia="ru-RU" w:bidi="ru-RU"/>
        </w:rPr>
        <w:t>х</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Th-L,, </w:t>
      </w:r>
      <w:r>
        <w:rPr>
          <w:color w:val="000000"/>
          <w:spacing w:val="0"/>
          <w:w w:val="100"/>
          <w:position w:val="0"/>
          <w:shd w:val="clear" w:color="auto" w:fill="auto"/>
          <w:lang w:val="ru-RU" w:eastAsia="ru-RU" w:bidi="ru-RU"/>
        </w:rPr>
        <w:t xml:space="preserve">в латеральной промежуточной субстанции, </w:t>
      </w:r>
      <w:r>
        <w:rPr>
          <w:color w:val="000000"/>
          <w:spacing w:val="0"/>
          <w:w w:val="100"/>
          <w:position w:val="0"/>
          <w:shd w:val="clear" w:color="auto" w:fill="auto"/>
          <w:lang w:val="en-US" w:eastAsia="en-US" w:bidi="en-US"/>
        </w:rPr>
        <w:t xml:space="preserve">substantia intermedia lateralis. </w:t>
      </w:r>
      <w:r>
        <w:rPr>
          <w:color w:val="000000"/>
          <w:spacing w:val="0"/>
          <w:w w:val="100"/>
          <w:position w:val="0"/>
          <w:shd w:val="clear" w:color="auto" w:fill="auto"/>
          <w:lang w:val="ru-RU" w:eastAsia="ru-RU" w:bidi="ru-RU"/>
        </w:rPr>
        <w:t>От него отходят волокна, иннервирующие непроизвольные мыш</w:t>
        <w:softHyphen/>
        <w:t>цы внутренних органов, органов чувств (глаза), железы.</w:t>
      </w:r>
    </w:p>
    <w:p>
      <w:pPr>
        <w:pStyle w:val="Style14"/>
        <w:keepNext w:val="0"/>
        <w:keepLines w:val="0"/>
        <w:widowControl w:val="0"/>
        <w:shd w:val="clear" w:color="auto" w:fill="auto"/>
        <w:bidi w:val="0"/>
        <w:spacing w:before="0" w:after="120" w:line="286" w:lineRule="auto"/>
        <w:ind w:left="0" w:right="0"/>
        <w:jc w:val="both"/>
      </w:pPr>
      <w:bookmarkStart w:id="967" w:name="bookmark967"/>
      <w:r>
        <w:rPr>
          <w:color w:val="000000"/>
          <w:spacing w:val="0"/>
          <w:w w:val="100"/>
          <w:position w:val="0"/>
          <w:shd w:val="clear" w:color="auto" w:fill="auto"/>
          <w:lang w:val="ru-RU" w:eastAsia="ru-RU" w:bidi="ru-RU"/>
        </w:rPr>
        <w:t>Кроме того, здесь располагаются сосудодвигательные и потоотделительные цент</w:t>
        <w:softHyphen/>
        <w:t>ры. Считают (и это подтверждается клиническим опытом), что различные отделы спинного мозга влияют на трофику, терморегуляцию и обмен веществ.</w:t>
      </w:r>
      <w:bookmarkEnd w:id="967"/>
    </w:p>
    <w:p>
      <w:pPr>
        <w:pStyle w:val="Style88"/>
        <w:keepNext/>
        <w:keepLines/>
        <w:widowControl w:val="0"/>
        <w:shd w:val="clear" w:color="auto" w:fill="auto"/>
        <w:bidi w:val="0"/>
        <w:spacing w:before="0" w:line="240" w:lineRule="auto"/>
        <w:ind w:left="0" w:right="0" w:firstLine="0"/>
        <w:jc w:val="center"/>
      </w:pPr>
      <w:bookmarkStart w:id="968" w:name="bookmark968"/>
      <w:r>
        <w:rPr>
          <w:color w:val="000000"/>
          <w:spacing w:val="0"/>
          <w:w w:val="100"/>
          <w:position w:val="0"/>
          <w:shd w:val="clear" w:color="auto" w:fill="auto"/>
          <w:lang w:val="ru-RU" w:eastAsia="ru-RU" w:bidi="ru-RU"/>
        </w:rPr>
        <w:t>ПЕРИФЕРИЧЕСКИЙ ОТДЕЛ СИМПАТИЧЕСКОЙ ЧАСТИ</w:t>
      </w:r>
      <w:bookmarkEnd w:id="968"/>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Периферический отдел симпатической части образуется прежде всего двумя сим</w:t>
        <w:softHyphen/>
        <w:t xml:space="preserve">метричными правым и левым симпатическими стволами, </w:t>
      </w:r>
      <w:r>
        <w:rPr>
          <w:color w:val="000000"/>
          <w:spacing w:val="0"/>
          <w:w w:val="100"/>
          <w:position w:val="0"/>
          <w:shd w:val="clear" w:color="auto" w:fill="auto"/>
          <w:lang w:val="en-US" w:eastAsia="en-US" w:bidi="en-US"/>
        </w:rPr>
        <w:t xml:space="preserve">trunci sympathici dexter et sinister, </w:t>
      </w:r>
      <w:r>
        <w:rPr>
          <w:color w:val="000000"/>
          <w:spacing w:val="0"/>
          <w:w w:val="100"/>
          <w:position w:val="0"/>
          <w:shd w:val="clear" w:color="auto" w:fill="auto"/>
          <w:lang w:val="ru-RU" w:eastAsia="ru-RU" w:bidi="ru-RU"/>
        </w:rPr>
        <w:t>расположенными по бокам позвоночника на всем его протяжении от осно</w:t>
        <w:softHyphen/>
        <w:t>вания черепа до копчика, где оба ствола своими каудальными концами сходятся в од</w:t>
        <w:softHyphen/>
        <w:t>ном общем узле. Каждый из этих двух симпатических стволов слагается из ряда не</w:t>
        <w:softHyphen/>
        <w:t xml:space="preserve">рвных узлов первого порядка, соединяющихся между собой посредством продольных межузловых ветвей, </w:t>
      </w:r>
      <w:r>
        <w:rPr>
          <w:color w:val="000000"/>
          <w:spacing w:val="0"/>
          <w:w w:val="100"/>
          <w:position w:val="0"/>
          <w:shd w:val="clear" w:color="auto" w:fill="auto"/>
          <w:lang w:val="en-US" w:eastAsia="en-US" w:bidi="en-US"/>
        </w:rPr>
        <w:t xml:space="preserve">rami interganglionares, </w:t>
      </w:r>
      <w:r>
        <w:rPr>
          <w:color w:val="000000"/>
          <w:spacing w:val="0"/>
          <w:w w:val="100"/>
          <w:position w:val="0"/>
          <w:shd w:val="clear" w:color="auto" w:fill="auto"/>
          <w:lang w:val="ru-RU" w:eastAsia="ru-RU" w:bidi="ru-RU"/>
        </w:rPr>
        <w:t>состоящих из нервных волокон. Кроме уз</w:t>
        <w:softHyphen/>
        <w:t xml:space="preserve">лов симпатических стволов, </w:t>
      </w:r>
      <w:r>
        <w:rPr>
          <w:color w:val="000000"/>
          <w:spacing w:val="0"/>
          <w:w w:val="100"/>
          <w:position w:val="0"/>
          <w:shd w:val="clear" w:color="auto" w:fill="auto"/>
          <w:lang w:val="en-US" w:eastAsia="en-US" w:bidi="en-US"/>
        </w:rPr>
        <w:t xml:space="preserve">ganglia trunci sympathici, </w:t>
      </w:r>
      <w:r>
        <w:rPr>
          <w:color w:val="000000"/>
          <w:spacing w:val="0"/>
          <w:w w:val="100"/>
          <w:position w:val="0"/>
          <w:shd w:val="clear" w:color="auto" w:fill="auto"/>
          <w:lang w:val="ru-RU" w:eastAsia="ru-RU" w:bidi="ru-RU"/>
        </w:rPr>
        <w:t>в состав симпатической сис</w:t>
        <w:softHyphen/>
        <w:t xml:space="preserve">темы входят указанные выше промежуточные узлы, </w:t>
      </w:r>
      <w:r>
        <w:rPr>
          <w:color w:val="000000"/>
          <w:spacing w:val="0"/>
          <w:w w:val="100"/>
          <w:position w:val="0"/>
          <w:shd w:val="clear" w:color="auto" w:fill="auto"/>
          <w:lang w:val="en-US" w:eastAsia="en-US" w:bidi="en-US"/>
        </w:rPr>
        <w:t>ganglia intermedia.</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Симпатический ствол, начиная с верхнего шейного узла, содержит также элемен</w:t>
        <w:softHyphen/>
        <w:t>ты парасимпатической части вегетативной и даже анимальной нервных систем.</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Отростки клеток, заложенных в боковых рогах тораколюмбального отдела спинного мозга, выходят из спинного мозга через передние корешки и, отделившись от них, идут в составе белых соединительных ветвей, </w:t>
      </w:r>
      <w:r>
        <w:rPr>
          <w:color w:val="000000"/>
          <w:spacing w:val="0"/>
          <w:w w:val="100"/>
          <w:position w:val="0"/>
          <w:shd w:val="clear" w:color="auto" w:fill="auto"/>
          <w:lang w:val="en-US" w:eastAsia="en-US" w:bidi="en-US"/>
        </w:rPr>
        <w:t xml:space="preserve">rami communicantes albi, </w:t>
      </w:r>
      <w:r>
        <w:rPr>
          <w:color w:val="000000"/>
          <w:spacing w:val="0"/>
          <w:w w:val="100"/>
          <w:position w:val="0"/>
          <w:shd w:val="clear" w:color="auto" w:fill="auto"/>
          <w:lang w:val="ru-RU" w:eastAsia="ru-RU" w:bidi="ru-RU"/>
        </w:rPr>
        <w:t>к симпатическо</w:t>
        <w:softHyphen/>
        <w:t>му стволу (см. рис. 361). Здесь они или соединяются синапсом с клетками узлов сим</w:t>
        <w:softHyphen/>
        <w:t>патического ствола, или же, пройдя через его узлы без перерыва, достигают одного из промежуточных узлов. Это так называемый преганглионарный путь. От узлов симпа</w:t>
        <w:softHyphen/>
        <w:t>тического ствола или (если там не было перерыва) от промежуточных узлов отходят безмиелиновые волокна посттанглионарного пути, направляющиеся к кровеносным сосудам и внутренностям.</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Поскольку симпатическая часть имеет соматическую часть, она связана со спин</w:t>
        <w:softHyphen/>
        <w:t>номозговыми нервами, обеспечивающими иннервацию сомы. Эта связь осуществля</w:t>
        <w:softHyphen/>
        <w:t xml:space="preserve">ется посредством серых соединительных ветвей, </w:t>
      </w:r>
      <w:r>
        <w:rPr>
          <w:color w:val="000000"/>
          <w:spacing w:val="0"/>
          <w:w w:val="100"/>
          <w:position w:val="0"/>
          <w:shd w:val="clear" w:color="auto" w:fill="auto"/>
          <w:lang w:val="en-US" w:eastAsia="en-US" w:bidi="en-US"/>
        </w:rPr>
        <w:t xml:space="preserve">rami communicantes grisei, </w:t>
      </w:r>
      <w:r>
        <w:rPr>
          <w:color w:val="000000"/>
          <w:spacing w:val="0"/>
          <w:w w:val="100"/>
          <w:position w:val="0"/>
          <w:shd w:val="clear" w:color="auto" w:fill="auto"/>
          <w:lang w:val="ru-RU" w:eastAsia="ru-RU" w:bidi="ru-RU"/>
        </w:rPr>
        <w:t>кото</w:t>
        <w:softHyphen/>
        <w:t>рые представляют собой участок постганглионарных волокон на протяжении от уз</w:t>
        <w:softHyphen/>
        <w:t xml:space="preserve">лов симпатического ствола до </w:t>
      </w:r>
      <w:r>
        <w:rPr>
          <w:color w:val="000000"/>
          <w:spacing w:val="0"/>
          <w:w w:val="100"/>
          <w:position w:val="0"/>
          <w:shd w:val="clear" w:color="auto" w:fill="auto"/>
          <w:lang w:val="en-US" w:eastAsia="en-US" w:bidi="en-US"/>
        </w:rPr>
        <w:t>n. spinalis.</w:t>
      </w:r>
    </w:p>
    <w:p>
      <w:pPr>
        <w:pStyle w:val="Style14"/>
        <w:keepNext w:val="0"/>
        <w:keepLines w:val="0"/>
        <w:widowControl w:val="0"/>
        <w:shd w:val="clear" w:color="auto" w:fill="auto"/>
        <w:bidi w:val="0"/>
        <w:spacing w:before="0" w:after="120" w:line="293" w:lineRule="auto"/>
        <w:ind w:left="0" w:right="0"/>
        <w:jc w:val="both"/>
      </w:pPr>
      <w:r>
        <w:rPr>
          <w:color w:val="000000"/>
          <w:spacing w:val="0"/>
          <w:w w:val="100"/>
          <w:position w:val="0"/>
          <w:shd w:val="clear" w:color="auto" w:fill="auto"/>
          <w:lang w:val="ru-RU" w:eastAsia="ru-RU" w:bidi="ru-RU"/>
        </w:rPr>
        <w:t xml:space="preserve">В составе </w:t>
      </w:r>
      <w:r>
        <w:rPr>
          <w:color w:val="000000"/>
          <w:spacing w:val="0"/>
          <w:w w:val="100"/>
          <w:position w:val="0"/>
          <w:shd w:val="clear" w:color="auto" w:fill="auto"/>
          <w:lang w:val="en-US" w:eastAsia="en-US" w:bidi="en-US"/>
        </w:rPr>
        <w:t xml:space="preserve">rami communicantes grisei </w:t>
      </w:r>
      <w:r>
        <w:rPr>
          <w:color w:val="000000"/>
          <w:spacing w:val="0"/>
          <w:w w:val="100"/>
          <w:position w:val="0"/>
          <w:shd w:val="clear" w:color="auto" w:fill="auto"/>
          <w:lang w:val="ru-RU" w:eastAsia="ru-RU" w:bidi="ru-RU"/>
        </w:rPr>
        <w:t>и спинномозговых нервов постганглионар</w:t>
        <w:softHyphen/>
        <w:t>ные волокна распространяются в сосудах, железах и мышцах, поднимающих воло</w:t>
        <w:softHyphen/>
        <w:t>сы кожи туловища и конечностей, а также в скелетной мускулатуре, обеспечивая ее трофику и тонус.</w:t>
      </w:r>
    </w:p>
    <w:p>
      <w:pPr>
        <w:pStyle w:val="Style14"/>
        <w:keepNext w:val="0"/>
        <w:keepLines w:val="0"/>
        <w:widowControl w:val="0"/>
        <w:shd w:val="clear" w:color="auto" w:fill="auto"/>
        <w:bidi w:val="0"/>
        <w:spacing w:before="0" w:after="0" w:line="283" w:lineRule="auto"/>
        <w:ind w:left="0" w:right="0" w:firstLine="200"/>
        <w:jc w:val="both"/>
      </w:pPr>
      <w:r>
        <w:rPr>
          <w:color w:val="000000"/>
          <w:spacing w:val="0"/>
          <w:w w:val="100"/>
          <w:position w:val="0"/>
          <w:shd w:val="clear" w:color="auto" w:fill="auto"/>
          <w:lang w:val="ru-RU" w:eastAsia="ru-RU" w:bidi="ru-RU"/>
        </w:rPr>
        <w:t xml:space="preserve">Таким образом, симпатическая часть соединяется с анимальной нервной систе* мой посредством двоякого рода соединительных ветвей: белых и серых, </w:t>
      </w:r>
      <w:r>
        <w:rPr>
          <w:color w:val="000000"/>
          <w:spacing w:val="0"/>
          <w:w w:val="100"/>
          <w:position w:val="0"/>
          <w:shd w:val="clear" w:color="auto" w:fill="auto"/>
          <w:lang w:val="en-US" w:eastAsia="en-US" w:bidi="en-US"/>
        </w:rPr>
        <w:t>rami com</w:t>
        <w:softHyphen/>
        <w:t xml:space="preserve">municantes albi et grisei. </w:t>
      </w:r>
      <w:r>
        <w:rPr>
          <w:color w:val="000000"/>
          <w:spacing w:val="0"/>
          <w:w w:val="100"/>
          <w:position w:val="0"/>
          <w:shd w:val="clear" w:color="auto" w:fill="auto"/>
          <w:lang w:val="ru-RU" w:eastAsia="ru-RU" w:bidi="ru-RU"/>
        </w:rPr>
        <w:t>Белые соединительные ветви (миелиновые) имеют в своем составе преганглионарные волокна. Они идут от центров симпатической части через передние корешки к узлам симпатического ствола. Поскольку центры лежат на уров</w:t>
        <w:softHyphen/>
        <w:t xml:space="preserve">не грудных и верхних поясничных сегментов, то и </w:t>
      </w:r>
      <w:r>
        <w:rPr>
          <w:color w:val="000000"/>
          <w:spacing w:val="0"/>
          <w:w w:val="100"/>
          <w:position w:val="0"/>
          <w:shd w:val="clear" w:color="auto" w:fill="auto"/>
          <w:lang w:val="en-US" w:eastAsia="en-US" w:bidi="en-US"/>
        </w:rPr>
        <w:t xml:space="preserve">rami communicantes albi </w:t>
      </w:r>
      <w:r>
        <w:rPr>
          <w:color w:val="000000"/>
          <w:spacing w:val="0"/>
          <w:w w:val="100"/>
          <w:position w:val="0"/>
          <w:shd w:val="clear" w:color="auto" w:fill="auto"/>
          <w:lang w:val="ru-RU" w:eastAsia="ru-RU" w:bidi="ru-RU"/>
        </w:rPr>
        <w:t xml:space="preserve">имеются лишь в пределах от 1-го грудного до 3-го поясничного спинномозгового нерва. </w:t>
      </w:r>
      <w:r>
        <w:rPr>
          <w:color w:val="000000"/>
          <w:spacing w:val="0"/>
          <w:w w:val="100"/>
          <w:position w:val="0"/>
          <w:shd w:val="clear" w:color="auto" w:fill="auto"/>
          <w:lang w:val="en-US" w:eastAsia="en-US" w:bidi="en-US"/>
        </w:rPr>
        <w:t xml:space="preserve">Rami communicantes grisei, </w:t>
      </w:r>
      <w:r>
        <w:rPr>
          <w:color w:val="000000"/>
          <w:spacing w:val="0"/>
          <w:w w:val="100"/>
          <w:position w:val="0"/>
          <w:shd w:val="clear" w:color="auto" w:fill="auto"/>
          <w:lang w:val="ru-RU" w:eastAsia="ru-RU" w:bidi="ru-RU"/>
        </w:rPr>
        <w:t>постганглионарные волокна, обеспечивают вазомоторные и тро</w:t>
        <w:softHyphen/>
        <w:t>фические процессы сомы; они соединяют симпатический ствол со спинномозговыми нервами на всем его протяжении.</w:t>
      </w:r>
    </w:p>
    <w:p>
      <w:pPr>
        <w:pStyle w:val="Style14"/>
        <w:keepNext w:val="0"/>
        <w:keepLines w:val="0"/>
        <w:widowControl w:val="0"/>
        <w:shd w:val="clear" w:color="auto" w:fill="auto"/>
        <w:bidi w:val="0"/>
        <w:spacing w:before="0" w:after="120" w:line="283" w:lineRule="auto"/>
        <w:ind w:left="0" w:right="0" w:firstLine="200"/>
        <w:jc w:val="both"/>
      </w:pPr>
      <w:bookmarkStart w:id="970" w:name="bookmark970"/>
      <w:r>
        <w:rPr>
          <w:color w:val="000000"/>
          <w:spacing w:val="0"/>
          <w:w w:val="100"/>
          <w:position w:val="0"/>
          <w:shd w:val="clear" w:color="auto" w:fill="auto"/>
          <w:lang w:val="ru-RU" w:eastAsia="ru-RU" w:bidi="ru-RU"/>
        </w:rPr>
        <w:t>Шейный отдел симпатического ствола имеет связь и с черепными нервами. Сле</w:t>
        <w:softHyphen/>
        <w:t>довательно, все сплетения анимальной нервной системы содержат в составе своих пучков и нервных стволов волокна симпатической части, чем подчеркивается един</w:t>
        <w:softHyphen/>
        <w:t>ство этих систем.</w:t>
      </w:r>
      <w:bookmarkEnd w:id="970"/>
    </w:p>
    <w:p>
      <w:pPr>
        <w:pStyle w:val="Style88"/>
        <w:keepNext/>
        <w:keepLines/>
        <w:widowControl w:val="0"/>
        <w:shd w:val="clear" w:color="auto" w:fill="auto"/>
        <w:bidi w:val="0"/>
        <w:spacing w:before="0" w:after="60" w:line="288" w:lineRule="auto"/>
        <w:ind w:left="0" w:right="0" w:firstLine="0"/>
        <w:jc w:val="center"/>
        <w:rPr>
          <w:sz w:val="11"/>
          <w:szCs w:val="11"/>
        </w:rPr>
      </w:pPr>
      <w:bookmarkStart w:id="971" w:name="bookmark971"/>
      <w:r>
        <w:rPr>
          <w:color w:val="000000"/>
          <w:spacing w:val="0"/>
          <w:w w:val="100"/>
          <w:position w:val="0"/>
          <w:sz w:val="11"/>
          <w:szCs w:val="11"/>
          <w:shd w:val="clear" w:color="auto" w:fill="auto"/>
          <w:lang w:val="ru-RU" w:eastAsia="ru-RU" w:bidi="ru-RU"/>
        </w:rPr>
        <w:t>СИМПАТИЧЕСКИЙ СТВОЛ</w:t>
      </w:r>
      <w:bookmarkEnd w:id="971"/>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Каждый из двух симпатических стволов подразделяют на 4 отдела: шейный, груд</w:t>
        <w:softHyphen/>
        <w:t>ной, поясничный (или брюшной) и крестцовый (или тазовый).</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Шейный отдел простирается от основания черепа до шейки I ребра; располагает</w:t>
        <w:softHyphen/>
        <w:t>ся позади сонных артерий на глубоких мышцах шеи. В его состав входят 3 шейных симпатических узла: верхний, средний и нижний.</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Верхний симпатический узел, </w:t>
      </w:r>
      <w:r>
        <w:rPr>
          <w:color w:val="000000"/>
          <w:spacing w:val="0"/>
          <w:w w:val="100"/>
          <w:position w:val="0"/>
          <w:shd w:val="clear" w:color="auto" w:fill="auto"/>
          <w:lang w:val="en-US" w:eastAsia="en-US" w:bidi="en-US"/>
        </w:rPr>
        <w:t xml:space="preserve">ganglion cervicale superius, </w:t>
      </w:r>
      <w:r>
        <w:rPr>
          <w:color w:val="000000"/>
          <w:spacing w:val="0"/>
          <w:w w:val="100"/>
          <w:position w:val="0"/>
          <w:shd w:val="clear" w:color="auto" w:fill="auto"/>
          <w:lang w:val="ru-RU" w:eastAsia="ru-RU" w:bidi="ru-RU"/>
        </w:rPr>
        <w:t>является самым круп</w:t>
        <w:softHyphen/>
        <w:t xml:space="preserve">ным узлом симпатического ствола, имея длину около 20 мм и ширину 4-6 мм. Лежит он на уровне В и части П1 шейных позвонков позади внутренней сонной артерии и медиально от </w:t>
      </w:r>
      <w:r>
        <w:rPr>
          <w:color w:val="000000"/>
          <w:spacing w:val="0"/>
          <w:w w:val="100"/>
          <w:position w:val="0"/>
          <w:shd w:val="clear" w:color="auto" w:fill="auto"/>
          <w:lang w:val="en-US" w:eastAsia="en-US" w:bidi="en-US"/>
        </w:rPr>
        <w:t>n. vagus.</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Средний симпатический узел, </w:t>
      </w:r>
      <w:r>
        <w:rPr>
          <w:color w:val="000000"/>
          <w:spacing w:val="0"/>
          <w:w w:val="100"/>
          <w:position w:val="0"/>
          <w:shd w:val="clear" w:color="auto" w:fill="auto"/>
          <w:lang w:val="en-US" w:eastAsia="en-US" w:bidi="en-US"/>
        </w:rPr>
        <w:t xml:space="preserve">ganglion cervicale medium, </w:t>
      </w:r>
      <w:r>
        <w:rPr>
          <w:color w:val="000000"/>
          <w:spacing w:val="0"/>
          <w:w w:val="100"/>
          <w:position w:val="0"/>
          <w:shd w:val="clear" w:color="auto" w:fill="auto"/>
          <w:lang w:val="ru-RU" w:eastAsia="ru-RU" w:bidi="ru-RU"/>
        </w:rPr>
        <w:t>небольшой, располага</w:t>
        <w:softHyphen/>
        <w:t xml:space="preserve">ется обычно в месте перекреста </w:t>
      </w:r>
      <w:r>
        <w:rPr>
          <w:color w:val="000000"/>
          <w:spacing w:val="0"/>
          <w:w w:val="100"/>
          <w:position w:val="0"/>
          <w:shd w:val="clear" w:color="auto" w:fill="auto"/>
          <w:lang w:val="en-US" w:eastAsia="en-US" w:bidi="en-US"/>
        </w:rPr>
        <w:t xml:space="preserve">a. thyroidea inferior </w:t>
      </w:r>
      <w:r>
        <w:rPr>
          <w:color w:val="000000"/>
          <w:spacing w:val="0"/>
          <w:w w:val="100"/>
          <w:position w:val="0"/>
          <w:shd w:val="clear" w:color="auto" w:fill="auto"/>
          <w:lang w:val="ru-RU" w:eastAsia="ru-RU" w:bidi="ru-RU"/>
        </w:rPr>
        <w:t>с сонной артерией, нередко отсут</w:t>
        <w:softHyphen/>
        <w:t>ствует или может распадаться на два узелка.</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Нижний симпатический узел, </w:t>
      </w:r>
      <w:r>
        <w:rPr>
          <w:color w:val="000000"/>
          <w:spacing w:val="0"/>
          <w:w w:val="100"/>
          <w:position w:val="0"/>
          <w:shd w:val="clear" w:color="auto" w:fill="auto"/>
          <w:lang w:val="en-US" w:eastAsia="en-US" w:bidi="en-US"/>
        </w:rPr>
        <w:t xml:space="preserve">ganglion cervicale inferius, </w:t>
      </w:r>
      <w:r>
        <w:rPr>
          <w:color w:val="000000"/>
          <w:spacing w:val="0"/>
          <w:w w:val="100"/>
          <w:position w:val="0"/>
          <w:shd w:val="clear" w:color="auto" w:fill="auto"/>
          <w:lang w:val="ru-RU" w:eastAsia="ru-RU" w:bidi="ru-RU"/>
        </w:rPr>
        <w:t>довольно значительной величины, расположен позади начальной части позвоночной артерии; нередко сли</w:t>
        <w:softHyphen/>
        <w:t xml:space="preserve">вается с 1-м, а иногда и 2-м грудным узлом, образуя общий шейно-грудной, или звездчатый, узел, </w:t>
      </w:r>
      <w:r>
        <w:rPr>
          <w:color w:val="000000"/>
          <w:spacing w:val="0"/>
          <w:w w:val="100"/>
          <w:position w:val="0"/>
          <w:shd w:val="clear" w:color="auto" w:fill="auto"/>
          <w:lang w:val="en-US" w:eastAsia="en-US" w:bidi="en-US"/>
        </w:rPr>
        <w:t>ganglion cervicothoracicum s. ganglion stellatum.</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От шейных узлов отходят нервы к голове, шее и груди. Их можно разделить на восходящую группу, направляющуюся к голове, на нисходящую, опускающуюся к сер</w:t>
        <w:softHyphen/>
        <w:t>дцу, и группу для органов шеи.</w:t>
      </w:r>
    </w:p>
    <w:p>
      <w:pPr>
        <w:pStyle w:val="Style14"/>
        <w:keepNext w:val="0"/>
        <w:keepLines w:val="0"/>
        <w:widowControl w:val="0"/>
        <w:shd w:val="clear" w:color="auto" w:fill="auto"/>
        <w:bidi w:val="0"/>
        <w:spacing w:before="0" w:after="0" w:line="302"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Нервы к голове</w:t>
      </w:r>
      <w:r>
        <w:rPr>
          <w:color w:val="000000"/>
          <w:spacing w:val="0"/>
          <w:w w:val="100"/>
          <w:position w:val="0"/>
          <w:shd w:val="clear" w:color="auto" w:fill="auto"/>
          <w:lang w:val="ru-RU" w:eastAsia="ru-RU" w:bidi="ru-RU"/>
        </w:rPr>
        <w:t xml:space="preserve"> отходят от верхнего и нижнего шейных узлов и делятся на группу, проникающую в полость черепа, и группу, подходящую к голове снаружи.</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Первая группа представлена внутренним сонным нервом, </w:t>
      </w:r>
      <w:r>
        <w:rPr>
          <w:color w:val="000000"/>
          <w:spacing w:val="0"/>
          <w:w w:val="100"/>
          <w:position w:val="0"/>
          <w:shd w:val="clear" w:color="auto" w:fill="auto"/>
          <w:lang w:val="en-US" w:eastAsia="en-US" w:bidi="en-US"/>
        </w:rPr>
        <w:t xml:space="preserve">n. caroticus intemus. </w:t>
      </w:r>
      <w:r>
        <w:rPr>
          <w:color w:val="000000"/>
          <w:spacing w:val="0"/>
          <w:w w:val="100"/>
          <w:position w:val="0"/>
          <w:shd w:val="clear" w:color="auto" w:fill="auto"/>
          <w:lang w:val="ru-RU" w:eastAsia="ru-RU" w:bidi="ru-RU"/>
        </w:rPr>
        <w:t xml:space="preserve">отходящим от верхнего шейного узла, и позвоночным нервом, </w:t>
      </w:r>
      <w:r>
        <w:rPr>
          <w:color w:val="000000"/>
          <w:spacing w:val="0"/>
          <w:w w:val="100"/>
          <w:position w:val="0"/>
          <w:shd w:val="clear" w:color="auto" w:fill="auto"/>
          <w:lang w:val="en-US" w:eastAsia="en-US" w:bidi="en-US"/>
        </w:rPr>
        <w:t xml:space="preserve">n. vcrtcbralis, </w:t>
      </w:r>
      <w:r>
        <w:rPr>
          <w:color w:val="000000"/>
          <w:spacing w:val="0"/>
          <w:w w:val="100"/>
          <w:position w:val="0"/>
          <w:shd w:val="clear" w:color="auto" w:fill="auto"/>
          <w:lang w:val="ru-RU" w:eastAsia="ru-RU" w:bidi="ru-RU"/>
        </w:rPr>
        <w:t>отходя</w:t>
        <w:softHyphen/>
        <w:t>щим от нижнего шейного узла. Оба нерва, сопровождая одноименные артерии, обра</w:t>
        <w:softHyphen/>
        <w:t xml:space="preserve">зуют вокруг них сплетения: внутреннее сонное, </w:t>
      </w:r>
      <w:r>
        <w:rPr>
          <w:color w:val="000000"/>
          <w:spacing w:val="0"/>
          <w:w w:val="100"/>
          <w:position w:val="0"/>
          <w:shd w:val="clear" w:color="auto" w:fill="auto"/>
          <w:lang w:val="en-US" w:eastAsia="en-US" w:bidi="en-US"/>
        </w:rPr>
        <w:t xml:space="preserve">plexus caroticus intemus. </w:t>
      </w:r>
      <w:r>
        <w:rPr>
          <w:color w:val="000000"/>
          <w:spacing w:val="0"/>
          <w:w w:val="100"/>
          <w:position w:val="0"/>
          <w:shd w:val="clear" w:color="auto" w:fill="auto"/>
          <w:lang w:val="ru-RU" w:eastAsia="ru-RU" w:bidi="ru-RU"/>
        </w:rPr>
        <w:t>и позво</w:t>
        <w:softHyphen/>
        <w:t xml:space="preserve">ночное, </w:t>
      </w:r>
      <w:r>
        <w:rPr>
          <w:color w:val="000000"/>
          <w:spacing w:val="0"/>
          <w:w w:val="100"/>
          <w:position w:val="0"/>
          <w:shd w:val="clear" w:color="auto" w:fill="auto"/>
          <w:lang w:val="en-US" w:eastAsia="en-US" w:bidi="en-US"/>
        </w:rPr>
        <w:t xml:space="preserve">plexus vertebralis; </w:t>
      </w:r>
      <w:r>
        <w:rPr>
          <w:color w:val="000000"/>
          <w:spacing w:val="0"/>
          <w:w w:val="100"/>
          <w:position w:val="0"/>
          <w:shd w:val="clear" w:color="auto" w:fill="auto"/>
          <w:lang w:val="ru-RU" w:eastAsia="ru-RU" w:bidi="ru-RU"/>
        </w:rPr>
        <w:t xml:space="preserve">вместе с артериями они проникают в полость черепа, где анастомозируют между собой и дают ветви к сосудам мозга, оболочкам, гипофшу. стволам </w:t>
      </w:r>
      <w:r>
        <w:rPr>
          <w:color w:val="000000"/>
          <w:spacing w:val="0"/>
          <w:w w:val="100"/>
          <w:position w:val="0"/>
          <w:shd w:val="clear" w:color="auto" w:fill="auto"/>
          <w:lang w:val="en-US" w:eastAsia="en-US" w:bidi="en-US"/>
        </w:rPr>
        <w:t xml:space="preserve">HI, </w:t>
      </w:r>
      <w:r>
        <w:rPr>
          <w:color w:val="000000"/>
          <w:spacing w:val="0"/>
          <w:w w:val="100"/>
          <w:position w:val="0"/>
          <w:shd w:val="clear" w:color="auto" w:fill="auto"/>
          <w:lang w:val="ru-RU" w:eastAsia="ru-RU" w:bidi="ru-RU"/>
        </w:rPr>
        <w:t>IV, V, VI пар черепных нервов и барабанному нерву.</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Внутреннее сонное сплетение, </w:t>
      </w:r>
      <w:r>
        <w:rPr>
          <w:color w:val="000000"/>
          <w:spacing w:val="0"/>
          <w:w w:val="100"/>
          <w:position w:val="0"/>
          <w:shd w:val="clear" w:color="auto" w:fill="auto"/>
          <w:lang w:val="en-US" w:eastAsia="en-US" w:bidi="en-US"/>
        </w:rPr>
        <w:t xml:space="preserve">plexus caroticus intemus, </w:t>
      </w:r>
      <w:r>
        <w:rPr>
          <w:color w:val="000000"/>
          <w:spacing w:val="0"/>
          <w:w w:val="100"/>
          <w:position w:val="0"/>
          <w:shd w:val="clear" w:color="auto" w:fill="auto"/>
          <w:lang w:val="ru-RU" w:eastAsia="ru-RU" w:bidi="ru-RU"/>
        </w:rPr>
        <w:t>продолжается в пещери</w:t>
        <w:softHyphen/>
        <w:t xml:space="preserve">стое сплетение, </w:t>
      </w:r>
      <w:r>
        <w:rPr>
          <w:color w:val="000000"/>
          <w:spacing w:val="0"/>
          <w:w w:val="100"/>
          <w:position w:val="0"/>
          <w:shd w:val="clear" w:color="auto" w:fill="auto"/>
          <w:lang w:val="en-US" w:eastAsia="en-US" w:bidi="en-US"/>
        </w:rPr>
        <w:t xml:space="preserve">plexus cavemosus, </w:t>
      </w:r>
      <w:r>
        <w:rPr>
          <w:color w:val="000000"/>
          <w:spacing w:val="0"/>
          <w:w w:val="100"/>
          <w:position w:val="0"/>
          <w:shd w:val="clear" w:color="auto" w:fill="auto"/>
          <w:lang w:val="ru-RU" w:eastAsia="ru-RU" w:bidi="ru-RU"/>
        </w:rPr>
        <w:t xml:space="preserve">которое окружает </w:t>
      </w:r>
      <w:r>
        <w:rPr>
          <w:color w:val="000000"/>
          <w:spacing w:val="0"/>
          <w:w w:val="100"/>
          <w:position w:val="0"/>
          <w:shd w:val="clear" w:color="auto" w:fill="auto"/>
          <w:lang w:val="en-US" w:eastAsia="en-US" w:bidi="en-US"/>
        </w:rPr>
        <w:t xml:space="preserve">a. carotis interna </w:t>
      </w:r>
      <w:r>
        <w:rPr>
          <w:color w:val="000000"/>
          <w:spacing w:val="0"/>
          <w:w w:val="100"/>
          <w:position w:val="0"/>
          <w:shd w:val="clear" w:color="auto" w:fill="auto"/>
          <w:lang w:val="ru-RU" w:eastAsia="ru-RU" w:bidi="ru-RU"/>
        </w:rPr>
        <w:t>на участке про</w:t>
        <w:softHyphen/>
        <w:t xml:space="preserve">хождения ее через </w:t>
      </w:r>
      <w:r>
        <w:rPr>
          <w:color w:val="000000"/>
          <w:spacing w:val="0"/>
          <w:w w:val="100"/>
          <w:position w:val="0"/>
          <w:shd w:val="clear" w:color="auto" w:fill="auto"/>
          <w:lang w:val="en-US" w:eastAsia="en-US" w:bidi="en-US"/>
        </w:rPr>
        <w:t>sinus cavemosus.</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Ветви сплетений распространяются, кроме самой внутренней сонной артерии, так</w:t>
        <w:softHyphen/>
        <w:t xml:space="preserve">же по ее разветвлениям. Из ветвей </w:t>
      </w:r>
      <w:r>
        <w:rPr>
          <w:color w:val="000000"/>
          <w:spacing w:val="0"/>
          <w:w w:val="100"/>
          <w:position w:val="0"/>
          <w:shd w:val="clear" w:color="auto" w:fill="auto"/>
          <w:lang w:val="en-US" w:eastAsia="en-US" w:bidi="en-US"/>
        </w:rPr>
        <w:t xml:space="preserve">plexus caroticus intemus </w:t>
      </w:r>
      <w:r>
        <w:rPr>
          <w:color w:val="000000"/>
          <w:spacing w:val="0"/>
          <w:w w:val="100"/>
          <w:position w:val="0"/>
          <w:shd w:val="clear" w:color="auto" w:fill="auto"/>
          <w:lang w:val="ru-RU" w:eastAsia="ru-RU" w:bidi="ru-RU"/>
        </w:rPr>
        <w:t xml:space="preserve">следует отметить глубокий каменистый нерв, </w:t>
      </w:r>
      <w:r>
        <w:rPr>
          <w:color w:val="000000"/>
          <w:spacing w:val="0"/>
          <w:w w:val="100"/>
          <w:position w:val="0"/>
          <w:shd w:val="clear" w:color="auto" w:fill="auto"/>
          <w:lang w:val="en-US" w:eastAsia="en-US" w:bidi="en-US"/>
        </w:rPr>
        <w:t xml:space="preserve">n. petrosus profundus, </w:t>
      </w:r>
      <w:r>
        <w:rPr>
          <w:color w:val="000000"/>
          <w:spacing w:val="0"/>
          <w:w w:val="100"/>
          <w:position w:val="0"/>
          <w:shd w:val="clear" w:color="auto" w:fill="auto"/>
          <w:lang w:val="ru-RU" w:eastAsia="ru-RU" w:bidi="ru-RU"/>
        </w:rPr>
        <w:t>который присоединяется к большому каме</w:t>
        <w:softHyphen/>
        <w:t xml:space="preserve">нистому нерву, </w:t>
      </w:r>
      <w:r>
        <w:rPr>
          <w:color w:val="000000"/>
          <w:spacing w:val="0"/>
          <w:w w:val="100"/>
          <w:position w:val="0"/>
          <w:shd w:val="clear" w:color="auto" w:fill="auto"/>
          <w:lang w:val="en-US" w:eastAsia="en-US" w:bidi="en-US"/>
        </w:rPr>
        <w:t xml:space="preserve">n. petrosus major, </w:t>
      </w:r>
      <w:r>
        <w:rPr>
          <w:color w:val="000000"/>
          <w:spacing w:val="0"/>
          <w:w w:val="100"/>
          <w:position w:val="0"/>
          <w:shd w:val="clear" w:color="auto" w:fill="auto"/>
          <w:lang w:val="ru-RU" w:eastAsia="ru-RU" w:bidi="ru-RU"/>
        </w:rPr>
        <w:t xml:space="preserve">и вместе с ним образует нерв крылонёбного канала, п. </w:t>
      </w:r>
      <w:r>
        <w:rPr>
          <w:color w:val="000000"/>
          <w:spacing w:val="0"/>
          <w:w w:val="100"/>
          <w:position w:val="0"/>
          <w:shd w:val="clear" w:color="auto" w:fill="auto"/>
          <w:lang w:val="en-US" w:eastAsia="en-US" w:bidi="en-US"/>
        </w:rPr>
        <w:t xml:space="preserve">canalis pterygoidei, </w:t>
      </w:r>
      <w:r>
        <w:rPr>
          <w:color w:val="000000"/>
          <w:spacing w:val="0"/>
          <w:w w:val="100"/>
          <w:position w:val="0"/>
          <w:shd w:val="clear" w:color="auto" w:fill="auto"/>
          <w:lang w:val="ru-RU" w:eastAsia="ru-RU" w:bidi="ru-RU"/>
        </w:rPr>
        <w:t xml:space="preserve">подходящий через одноименный канал к </w:t>
      </w:r>
      <w:r>
        <w:rPr>
          <w:color w:val="000000"/>
          <w:spacing w:val="0"/>
          <w:w w:val="100"/>
          <w:position w:val="0"/>
          <w:shd w:val="clear" w:color="auto" w:fill="auto"/>
          <w:lang w:val="en-US" w:eastAsia="en-US" w:bidi="en-US"/>
        </w:rPr>
        <w:t>ganglion pterygopalatinum.</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Вторая группа симпатических нервов головы, наружная, составляется двумя вет</w:t>
        <w:softHyphen/>
        <w:t xml:space="preserve">вями верхнего шейного узла, наружными сонными нервами, </w:t>
      </w:r>
      <w:r>
        <w:rPr>
          <w:color w:val="000000"/>
          <w:spacing w:val="0"/>
          <w:w w:val="100"/>
          <w:position w:val="0"/>
          <w:shd w:val="clear" w:color="auto" w:fill="auto"/>
          <w:lang w:val="en-US" w:eastAsia="en-US" w:bidi="en-US"/>
        </w:rPr>
        <w:t xml:space="preserve">nn. carotici extemi, </w:t>
      </w:r>
      <w:r>
        <w:rPr>
          <w:color w:val="000000"/>
          <w:spacing w:val="0"/>
          <w:w w:val="100"/>
          <w:position w:val="0"/>
          <w:shd w:val="clear" w:color="auto" w:fill="auto"/>
          <w:lang w:val="ru-RU" w:eastAsia="ru-RU" w:bidi="ru-RU"/>
        </w:rPr>
        <w:t xml:space="preserve">которые, образовав сплетение вокруг наружной сонной артерии, сопровождают ее разветвления на голове. От этого сплетения отходит стволик к ушному узлу, </w:t>
      </w:r>
      <w:r>
        <w:rPr>
          <w:color w:val="000000"/>
          <w:spacing w:val="0"/>
          <w:w w:val="100"/>
          <w:position w:val="0"/>
          <w:shd w:val="clear" w:color="auto" w:fill="auto"/>
          <w:lang w:val="en-US" w:eastAsia="en-US" w:bidi="en-US"/>
        </w:rPr>
        <w:t xml:space="preserve">ganglion oticum, </w:t>
      </w:r>
      <w:r>
        <w:rPr>
          <w:color w:val="000000"/>
          <w:spacing w:val="0"/>
          <w:w w:val="100"/>
          <w:position w:val="0"/>
          <w:shd w:val="clear" w:color="auto" w:fill="auto"/>
          <w:lang w:val="ru-RU" w:eastAsia="ru-RU" w:bidi="ru-RU"/>
        </w:rPr>
        <w:t>от сплетения, сопровождающего лицевую артерию, отходит ветвь к подниж</w:t>
        <w:softHyphen/>
        <w:t xml:space="preserve">нечелюстному узлу, </w:t>
      </w:r>
      <w:r>
        <w:rPr>
          <w:color w:val="000000"/>
          <w:spacing w:val="0"/>
          <w:w w:val="100"/>
          <w:position w:val="0"/>
          <w:shd w:val="clear" w:color="auto" w:fill="auto"/>
          <w:lang w:val="en-US" w:eastAsia="en-US" w:bidi="en-US"/>
        </w:rPr>
        <w:t>ganglion submandibulare.</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Через ветви, входящие в сплетения вокруг сонной артерии и ее ветвей, верхний шейный узел дает волокна к сосудам (вазоконстрикторы) и железам головы: пото</w:t>
        <w:softHyphen/>
        <w:t xml:space="preserve">вым, слезной, слизистым и слюнным, а также к мышцам волос кожи и к мышце, расширяющей зрачок (см. раздел «Орган зрения»), </w:t>
      </w:r>
      <w:r>
        <w:rPr>
          <w:color w:val="000000"/>
          <w:spacing w:val="0"/>
          <w:w w:val="100"/>
          <w:position w:val="0"/>
          <w:shd w:val="clear" w:color="auto" w:fill="auto"/>
          <w:lang w:val="en-US" w:eastAsia="en-US" w:bidi="en-US"/>
        </w:rPr>
        <w:t>m. dilatator pupillae.</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Центр расширения зрачка находится в спинном мозге на уровне от 8-го шейно</w:t>
        <w:softHyphen/>
        <w:t>го до 2-го грудного сегмента.</w:t>
      </w:r>
    </w:p>
    <w:p>
      <w:pPr>
        <w:pStyle w:val="Style14"/>
        <w:keepNext w:val="0"/>
        <w:keepLines w:val="0"/>
        <w:widowControl w:val="0"/>
        <w:shd w:val="clear" w:color="auto" w:fill="auto"/>
        <w:bidi w:val="0"/>
        <w:spacing w:before="0" w:after="0" w:line="300"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Органы шеи</w:t>
      </w:r>
      <w:r>
        <w:rPr>
          <w:color w:val="000000"/>
          <w:spacing w:val="0"/>
          <w:w w:val="100"/>
          <w:position w:val="0"/>
          <w:shd w:val="clear" w:color="auto" w:fill="auto"/>
          <w:lang w:val="ru-RU" w:eastAsia="ru-RU" w:bidi="ru-RU"/>
        </w:rPr>
        <w:t xml:space="preserve"> получают нервы от всех трех шейных узлов, кроме того, часть нервов отходит от межузловых участков шейного отдела симпатического ствола, а часть — от сплетений сонных артерий.</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Веточки от сплетений следуют по ходу ветвей наружной сонной артерии, носят такие же названия и вместе с ними подходят к органам, в силу чего число отдельных симпатических сплетений равно числу артериальных ветвей.</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Из нервов, отходящих от шейной части симпатического ствола, отмечают гортан</w:t>
        <w:softHyphen/>
        <w:t xml:space="preserve">но-глоточные ветви, </w:t>
      </w:r>
      <w:r>
        <w:rPr>
          <w:color w:val="000000"/>
          <w:spacing w:val="0"/>
          <w:w w:val="100"/>
          <w:position w:val="0"/>
          <w:shd w:val="clear" w:color="auto" w:fill="auto"/>
          <w:lang w:val="en-US" w:eastAsia="en-US" w:bidi="en-US"/>
        </w:rPr>
        <w:t xml:space="preserve">rami laryngopharyngei, </w:t>
      </w:r>
      <w:r>
        <w:rPr>
          <w:color w:val="000000"/>
          <w:spacing w:val="0"/>
          <w:w w:val="100"/>
          <w:position w:val="0"/>
          <w:shd w:val="clear" w:color="auto" w:fill="auto"/>
          <w:lang w:val="ru-RU" w:eastAsia="ru-RU" w:bidi="ru-RU"/>
        </w:rPr>
        <w:t>от верхнего шейного узла, которые час</w:t>
        <w:softHyphen/>
        <w:t xml:space="preserve">тью идут с верхним гортанным нервом, </w:t>
      </w:r>
      <w:r>
        <w:rPr>
          <w:color w:val="000000"/>
          <w:spacing w:val="0"/>
          <w:w w:val="100"/>
          <w:position w:val="0"/>
          <w:shd w:val="clear" w:color="auto" w:fill="auto"/>
          <w:lang w:val="en-US" w:eastAsia="en-US" w:bidi="en-US"/>
        </w:rPr>
        <w:t xml:space="preserve">n. laryngeus superior </w:t>
      </w:r>
      <w:r>
        <w:rPr>
          <w:color w:val="000000"/>
          <w:spacing w:val="0"/>
          <w:w w:val="100"/>
          <w:position w:val="0"/>
          <w:shd w:val="clear" w:color="auto" w:fill="auto"/>
          <w:lang w:val="ru-RU" w:eastAsia="ru-RU" w:bidi="ru-RU"/>
        </w:rPr>
        <w:t>(ветвь блуждающего нерва), к гортани, частью спускаются к боковой стенке глотки; здесь они вместе с вет</w:t>
        <w:softHyphen/>
        <w:t>вями языкоглоточного, блуждающего и верхнего гортанного нервов образуют гло</w:t>
        <w:softHyphen/>
        <w:t xml:space="preserve">точное сплетение, </w:t>
      </w:r>
      <w:r>
        <w:rPr>
          <w:color w:val="000000"/>
          <w:spacing w:val="0"/>
          <w:w w:val="100"/>
          <w:position w:val="0"/>
          <w:shd w:val="clear" w:color="auto" w:fill="auto"/>
          <w:lang w:val="en-US" w:eastAsia="en-US" w:bidi="en-US"/>
        </w:rPr>
        <w:t>plexus pharyngeus.</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Нисходящая группа ветвей шейной части симпатического ствола представлена верхним, средним и нижним сердечными шейными нервами, </w:t>
      </w:r>
      <w:r>
        <w:rPr>
          <w:color w:val="000000"/>
          <w:spacing w:val="0"/>
          <w:w w:val="100"/>
          <w:position w:val="0"/>
          <w:shd w:val="clear" w:color="auto" w:fill="auto"/>
          <w:lang w:val="en-US" w:eastAsia="en-US" w:bidi="en-US"/>
        </w:rPr>
        <w:t xml:space="preserve">nn. cardiaci cervicales superior, medius et inferior, </w:t>
      </w:r>
      <w:r>
        <w:rPr>
          <w:color w:val="000000"/>
          <w:spacing w:val="0"/>
          <w:w w:val="100"/>
          <w:position w:val="0"/>
          <w:shd w:val="clear" w:color="auto" w:fill="auto"/>
          <w:lang w:val="ru-RU" w:eastAsia="ru-RU" w:bidi="ru-RU"/>
        </w:rPr>
        <w:t>отходящими от соответствующих шейных узлов. Шейные сердечные нервы спускаются в грудную полость, где вместе с симпатическими груд</w:t>
        <w:softHyphen/>
        <w:t>ными сердечными нервами и ветвями блуждающего нерва участвуют в образовании сердечных сплетений.</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Грудной отдел симпатического ствола располагается впереди шеек ребер, при</w:t>
        <w:softHyphen/>
        <w:t>крыт спереди плеврой. В его состав входят 1012 узлов более или менее треугольной формы. Грудной отдел характеризуется присутствием белых соединительных вет</w:t>
        <w:softHyphen/>
        <w:t xml:space="preserve">вей, </w:t>
      </w:r>
      <w:r>
        <w:rPr>
          <w:color w:val="000000"/>
          <w:spacing w:val="0"/>
          <w:w w:val="100"/>
          <w:position w:val="0"/>
          <w:shd w:val="clear" w:color="auto" w:fill="auto"/>
          <w:lang w:val="en-US" w:eastAsia="en-US" w:bidi="en-US"/>
        </w:rPr>
        <w:t xml:space="preserve">rami communicantes albi, </w:t>
      </w:r>
      <w:r>
        <w:rPr>
          <w:color w:val="000000"/>
          <w:spacing w:val="0"/>
          <w:w w:val="100"/>
          <w:position w:val="0"/>
          <w:shd w:val="clear" w:color="auto" w:fill="auto"/>
          <w:lang w:val="ru-RU" w:eastAsia="ru-RU" w:bidi="ru-RU"/>
        </w:rPr>
        <w:t>соединяющих передние корешки спинномозговых не</w:t>
        <w:softHyphen/>
        <w:t>рвов с узлами симпатического ствола.</w:t>
      </w:r>
    </w:p>
    <w:p>
      <w:pPr>
        <w:pStyle w:val="Style58"/>
        <w:keepNext w:val="0"/>
        <w:keepLines w:val="0"/>
        <w:widowControl w:val="0"/>
        <w:shd w:val="clear" w:color="auto" w:fill="auto"/>
        <w:bidi w:val="0"/>
        <w:spacing w:before="0" w:after="0" w:line="240" w:lineRule="auto"/>
        <w:ind w:left="0" w:right="0" w:firstLine="200"/>
        <w:jc w:val="both"/>
      </w:pPr>
      <w:r>
        <w:rPr>
          <w:i/>
          <w:iCs/>
          <w:color w:val="000000"/>
          <w:spacing w:val="0"/>
          <w:w w:val="100"/>
          <w:position w:val="0"/>
          <w:shd w:val="clear" w:color="auto" w:fill="auto"/>
          <w:lang w:val="ru-RU" w:eastAsia="ru-RU" w:bidi="ru-RU"/>
        </w:rPr>
        <w:t>Ветви грудного отдела:</w:t>
      </w:r>
    </w:p>
    <w:p>
      <w:pPr>
        <w:pStyle w:val="Style14"/>
        <w:keepNext w:val="0"/>
        <w:keepLines w:val="0"/>
        <w:widowControl w:val="0"/>
        <w:numPr>
          <w:ilvl w:val="0"/>
          <w:numId w:val="543"/>
        </w:numPr>
        <w:shd w:val="clear" w:color="auto" w:fill="auto"/>
        <w:tabs>
          <w:tab w:pos="404" w:val="left"/>
        </w:tabs>
        <w:bidi w:val="0"/>
        <w:spacing w:before="0" w:after="0" w:line="295" w:lineRule="auto"/>
        <w:ind w:left="0" w:right="0" w:firstLine="200"/>
        <w:jc w:val="both"/>
      </w:pPr>
      <w:r>
        <w:rPr>
          <w:color w:val="000000"/>
          <w:spacing w:val="0"/>
          <w:w w:val="100"/>
          <w:position w:val="0"/>
          <w:shd w:val="clear" w:color="auto" w:fill="auto"/>
          <w:lang w:val="ru-RU" w:eastAsia="ru-RU" w:bidi="ru-RU"/>
        </w:rPr>
        <w:t xml:space="preserve">грудные сердечные нервы, </w:t>
      </w:r>
      <w:r>
        <w:rPr>
          <w:color w:val="000000"/>
          <w:spacing w:val="0"/>
          <w:w w:val="100"/>
          <w:position w:val="0"/>
          <w:shd w:val="clear" w:color="auto" w:fill="auto"/>
          <w:lang w:val="en-US" w:eastAsia="en-US" w:bidi="en-US"/>
        </w:rPr>
        <w:t xml:space="preserve">nn. cardiaci thoracici, </w:t>
      </w:r>
      <w:r>
        <w:rPr>
          <w:color w:val="000000"/>
          <w:spacing w:val="0"/>
          <w:w w:val="100"/>
          <w:position w:val="0"/>
          <w:shd w:val="clear" w:color="auto" w:fill="auto"/>
          <w:lang w:val="ru-RU" w:eastAsia="ru-RU" w:bidi="ru-RU"/>
        </w:rPr>
        <w:t xml:space="preserve">отходят от верхних грудных узлов и участвуют в образовании </w:t>
      </w:r>
      <w:r>
        <w:rPr>
          <w:color w:val="000000"/>
          <w:spacing w:val="0"/>
          <w:w w:val="100"/>
          <w:position w:val="0"/>
          <w:shd w:val="clear" w:color="auto" w:fill="auto"/>
          <w:lang w:val="en-US" w:eastAsia="en-US" w:bidi="en-US"/>
        </w:rPr>
        <w:t xml:space="preserve">plexus cardiacus </w:t>
      </w:r>
      <w:r>
        <w:rPr>
          <w:color w:val="000000"/>
          <w:spacing w:val="0"/>
          <w:w w:val="100"/>
          <w:position w:val="0"/>
          <w:shd w:val="clear" w:color="auto" w:fill="auto"/>
          <w:lang w:val="ru-RU" w:eastAsia="ru-RU" w:bidi="ru-RU"/>
        </w:rPr>
        <w:t>(подробное описание сердечных сплетений см. при описании сердца);</w:t>
      </w:r>
    </w:p>
    <w:p>
      <w:pPr>
        <w:pStyle w:val="Style14"/>
        <w:keepNext w:val="0"/>
        <w:keepLines w:val="0"/>
        <w:widowControl w:val="0"/>
        <w:numPr>
          <w:ilvl w:val="0"/>
          <w:numId w:val="543"/>
        </w:numPr>
        <w:shd w:val="clear" w:color="auto" w:fill="auto"/>
        <w:tabs>
          <w:tab w:pos="399" w:val="left"/>
        </w:tabs>
        <w:bidi w:val="0"/>
        <w:spacing w:before="0" w:after="0" w:line="295" w:lineRule="auto"/>
        <w:ind w:left="0" w:right="0" w:firstLine="200"/>
        <w:jc w:val="both"/>
      </w:pPr>
      <w:r>
        <w:rPr>
          <w:color w:val="000000"/>
          <w:spacing w:val="0"/>
          <w:w w:val="100"/>
          <w:position w:val="0"/>
          <w:shd w:val="clear" w:color="auto" w:fill="auto"/>
          <w:lang w:val="ru-RU" w:eastAsia="ru-RU" w:bidi="ru-RU"/>
        </w:rPr>
        <w:t xml:space="preserve">серые соединительные ветви, </w:t>
      </w:r>
      <w:r>
        <w:rPr>
          <w:color w:val="000000"/>
          <w:spacing w:val="0"/>
          <w:w w:val="100"/>
          <w:position w:val="0"/>
          <w:shd w:val="clear" w:color="auto" w:fill="auto"/>
          <w:lang w:val="en-US" w:eastAsia="en-US" w:bidi="en-US"/>
        </w:rPr>
        <w:t xml:space="preserve">rami communicantes grisei, </w:t>
      </w:r>
      <w:r>
        <w:rPr>
          <w:color w:val="000000"/>
          <w:spacing w:val="0"/>
          <w:w w:val="100"/>
          <w:position w:val="0"/>
          <w:shd w:val="clear" w:color="auto" w:fill="auto"/>
          <w:lang w:val="ru-RU" w:eastAsia="ru-RU" w:bidi="ru-RU"/>
        </w:rPr>
        <w:t>безмиелнновые — к межреберным нервам (соматическая часть симпатического отдела);</w:t>
      </w:r>
    </w:p>
    <w:p>
      <w:pPr>
        <w:pStyle w:val="Style14"/>
        <w:keepNext w:val="0"/>
        <w:keepLines w:val="0"/>
        <w:widowControl w:val="0"/>
        <w:numPr>
          <w:ilvl w:val="0"/>
          <w:numId w:val="543"/>
        </w:numPr>
        <w:shd w:val="clear" w:color="auto" w:fill="auto"/>
        <w:tabs>
          <w:tab w:pos="409"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легочные ветви, </w:t>
      </w:r>
      <w:r>
        <w:rPr>
          <w:color w:val="000000"/>
          <w:spacing w:val="0"/>
          <w:w w:val="100"/>
          <w:position w:val="0"/>
          <w:shd w:val="clear" w:color="auto" w:fill="auto"/>
          <w:lang w:val="en-US" w:eastAsia="en-US" w:bidi="en-US"/>
        </w:rPr>
        <w:t>rami pulmonales,</w:t>
      </w:r>
      <w:r>
        <w:rPr>
          <w:color w:val="000000"/>
          <w:spacing w:val="0"/>
          <w:w w:val="100"/>
          <w:position w:val="0"/>
          <w:shd w:val="clear" w:color="auto" w:fill="auto"/>
          <w:lang w:val="ru-RU" w:eastAsia="ru-RU" w:bidi="ru-RU"/>
        </w:rPr>
        <w:t xml:space="preserve">— к легким, образуют легочное сплетение, </w:t>
      </w:r>
      <w:r>
        <w:rPr>
          <w:color w:val="000000"/>
          <w:spacing w:val="0"/>
          <w:w w:val="100"/>
          <w:position w:val="0"/>
          <w:shd w:val="clear" w:color="auto" w:fill="auto"/>
          <w:lang w:val="en-US" w:eastAsia="en-US" w:bidi="en-US"/>
        </w:rPr>
        <w:t>plexus pulmonalis;</w:t>
      </w:r>
    </w:p>
    <w:p>
      <w:pPr>
        <w:pStyle w:val="Style14"/>
        <w:keepNext w:val="0"/>
        <w:keepLines w:val="0"/>
        <w:widowControl w:val="0"/>
        <w:numPr>
          <w:ilvl w:val="0"/>
          <w:numId w:val="543"/>
        </w:numPr>
        <w:shd w:val="clear" w:color="auto" w:fill="auto"/>
        <w:tabs>
          <w:tab w:pos="409"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аортальные ветви, </w:t>
      </w:r>
      <w:r>
        <w:rPr>
          <w:color w:val="000000"/>
          <w:spacing w:val="0"/>
          <w:w w:val="100"/>
          <w:position w:val="0"/>
          <w:shd w:val="clear" w:color="auto" w:fill="auto"/>
          <w:lang w:val="en-US" w:eastAsia="en-US" w:bidi="en-US"/>
        </w:rPr>
        <w:t>rami aortici</w:t>
      </w:r>
      <w:r>
        <w:rPr>
          <w:color w:val="000000"/>
          <w:spacing w:val="0"/>
          <w:w w:val="100"/>
          <w:position w:val="0"/>
          <w:shd w:val="clear" w:color="auto" w:fill="auto"/>
          <w:lang w:val="ru-RU" w:eastAsia="ru-RU" w:bidi="ru-RU"/>
        </w:rPr>
        <w:t xml:space="preserve">, образуют грудное аортальное сплетение, </w:t>
      </w:r>
      <w:r>
        <w:rPr>
          <w:color w:val="000000"/>
          <w:spacing w:val="0"/>
          <w:w w:val="100"/>
          <w:position w:val="0"/>
          <w:shd w:val="clear" w:color="auto" w:fill="auto"/>
          <w:lang w:val="en-US" w:eastAsia="en-US" w:bidi="en-US"/>
        </w:rPr>
        <w:t xml:space="preserve">plexus aorticus thoracicus, </w:t>
      </w:r>
      <w:r>
        <w:rPr>
          <w:color w:val="000000"/>
          <w:spacing w:val="0"/>
          <w:w w:val="100"/>
          <w:position w:val="0"/>
          <w:shd w:val="clear" w:color="auto" w:fill="auto"/>
          <w:lang w:val="ru-RU" w:eastAsia="ru-RU" w:bidi="ru-RU"/>
        </w:rPr>
        <w:t xml:space="preserve">частью пищеводное сплетение, </w:t>
      </w:r>
      <w:r>
        <w:rPr>
          <w:color w:val="000000"/>
          <w:spacing w:val="0"/>
          <w:w w:val="100"/>
          <w:position w:val="0"/>
          <w:shd w:val="clear" w:color="auto" w:fill="auto"/>
          <w:lang w:val="en-US" w:eastAsia="en-US" w:bidi="en-US"/>
        </w:rPr>
        <w:t xml:space="preserve">plexus oesophageus, </w:t>
      </w:r>
      <w:r>
        <w:rPr>
          <w:color w:val="000000"/>
          <w:spacing w:val="0"/>
          <w:w w:val="100"/>
          <w:position w:val="0"/>
          <w:shd w:val="clear" w:color="auto" w:fill="auto"/>
          <w:lang w:val="ru-RU" w:eastAsia="ru-RU" w:bidi="ru-RU"/>
        </w:rPr>
        <w:t>а также спле</w:t>
        <w:softHyphen/>
        <w:t xml:space="preserve">тение на грудном протоке (во всех указанных сплетениях принимает участие и </w:t>
      </w:r>
      <w:r>
        <w:rPr>
          <w:color w:val="000000"/>
          <w:spacing w:val="0"/>
          <w:w w:val="100"/>
          <w:position w:val="0"/>
          <w:shd w:val="clear" w:color="auto" w:fill="auto"/>
          <w:lang w:val="en-US" w:eastAsia="en-US" w:bidi="en-US"/>
        </w:rPr>
        <w:t>n. vagus);</w:t>
      </w:r>
    </w:p>
    <w:p>
      <w:pPr>
        <w:pStyle w:val="Style14"/>
        <w:keepNext w:val="0"/>
        <w:keepLines w:val="0"/>
        <w:widowControl w:val="0"/>
        <w:numPr>
          <w:ilvl w:val="0"/>
          <w:numId w:val="543"/>
        </w:numPr>
        <w:shd w:val="clear" w:color="auto" w:fill="auto"/>
        <w:tabs>
          <w:tab w:pos="418"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большой и малый внутренностные нервы, </w:t>
      </w:r>
      <w:r>
        <w:rPr>
          <w:color w:val="000000"/>
          <w:spacing w:val="0"/>
          <w:w w:val="100"/>
          <w:position w:val="0"/>
          <w:shd w:val="clear" w:color="auto" w:fill="auto"/>
          <w:lang w:val="en-US" w:eastAsia="en-US" w:bidi="en-US"/>
        </w:rPr>
        <w:t xml:space="preserve">nn. splanchnic! major et minor; n. splanchnicus major </w:t>
      </w:r>
      <w:r>
        <w:rPr>
          <w:color w:val="000000"/>
          <w:spacing w:val="0"/>
          <w:w w:val="100"/>
          <w:position w:val="0"/>
          <w:shd w:val="clear" w:color="auto" w:fill="auto"/>
          <w:lang w:val="ru-RU" w:eastAsia="ru-RU" w:bidi="ru-RU"/>
        </w:rPr>
        <w:t>начинается несколькими корешками, отходящими от 5-9-го груд</w:t>
        <w:softHyphen/>
        <w:t>ных узлов, которые идут в медиальном направлении и сливаются на уровне IX груд</w:t>
        <w:softHyphen/>
        <w:t>ного позвонка в один общий ствол, проникающий через промежутки между мышеч</w:t>
        <w:softHyphen/>
        <w:t>ными пучками ножек диафрагмы в брюшную полость, где он входит в состав чрев</w:t>
        <w:softHyphen/>
        <w:t xml:space="preserve">ного сплетения, </w:t>
      </w:r>
      <w:r>
        <w:rPr>
          <w:color w:val="000000"/>
          <w:spacing w:val="0"/>
          <w:w w:val="100"/>
          <w:position w:val="0"/>
          <w:shd w:val="clear" w:color="auto" w:fill="auto"/>
          <w:lang w:val="en-US" w:eastAsia="en-US" w:bidi="en-US"/>
        </w:rPr>
        <w:t xml:space="preserve">plexus coeliacus; n. splanchnicus minor </w:t>
      </w:r>
      <w:r>
        <w:rPr>
          <w:color w:val="000000"/>
          <w:spacing w:val="0"/>
          <w:w w:val="100"/>
          <w:position w:val="0"/>
          <w:shd w:val="clear" w:color="auto" w:fill="auto"/>
          <w:lang w:val="ru-RU" w:eastAsia="ru-RU" w:bidi="ru-RU"/>
        </w:rPr>
        <w:t xml:space="preserve">начинается от </w:t>
      </w:r>
      <w:r>
        <w:rPr>
          <w:color w:val="000000"/>
          <w:spacing w:val="0"/>
          <w:w w:val="100"/>
          <w:position w:val="0"/>
          <w:shd w:val="clear" w:color="auto" w:fill="auto"/>
          <w:lang w:val="en-US" w:eastAsia="en-US" w:bidi="en-US"/>
        </w:rPr>
        <w:t>10-1</w:t>
      </w:r>
      <w:r>
        <w:rPr>
          <w:color w:val="000000"/>
          <w:spacing w:val="0"/>
          <w:w w:val="100"/>
          <w:position w:val="0"/>
          <w:shd w:val="clear" w:color="auto" w:fill="auto"/>
          <w:lang w:val="ru-RU" w:eastAsia="ru-RU" w:bidi="ru-RU"/>
        </w:rPr>
        <w:t xml:space="preserve">1-го грудных узлов и также входит в </w:t>
      </w:r>
      <w:r>
        <w:rPr>
          <w:color w:val="000000"/>
          <w:spacing w:val="0"/>
          <w:w w:val="100"/>
          <w:position w:val="0"/>
          <w:shd w:val="clear" w:color="auto" w:fill="auto"/>
          <w:lang w:val="en-US" w:eastAsia="en-US" w:bidi="en-US"/>
        </w:rPr>
        <w:t xml:space="preserve">plexus coeliacus, </w:t>
      </w:r>
      <w:r>
        <w:rPr>
          <w:color w:val="000000"/>
          <w:spacing w:val="0"/>
          <w:w w:val="100"/>
          <w:position w:val="0"/>
          <w:shd w:val="clear" w:color="auto" w:fill="auto"/>
          <w:lang w:val="ru-RU" w:eastAsia="ru-RU" w:bidi="ru-RU"/>
        </w:rPr>
        <w:t>проникая через диафрагму с большим внут</w:t>
        <w:softHyphen/>
        <w:t>ренностным нервом. В этих нервах проходят сосудосуживающие волокна, как это видно из того обстоятельства, что при перерезке этих нервов сосуды кишечника силь</w:t>
        <w:softHyphen/>
        <w:t xml:space="preserve">но переполняются кровью, во внутренностных нервах, </w:t>
      </w:r>
      <w:r>
        <w:rPr>
          <w:color w:val="000000"/>
          <w:spacing w:val="0"/>
          <w:w w:val="100"/>
          <w:position w:val="0"/>
          <w:shd w:val="clear" w:color="auto" w:fill="auto"/>
          <w:lang w:val="en-US" w:eastAsia="en-US" w:bidi="en-US"/>
        </w:rPr>
        <w:t xml:space="preserve">nn. splanchnici, </w:t>
      </w:r>
      <w:r>
        <w:rPr>
          <w:color w:val="000000"/>
          <w:spacing w:val="0"/>
          <w:w w:val="100"/>
          <w:position w:val="0"/>
          <w:shd w:val="clear" w:color="auto" w:fill="auto"/>
          <w:lang w:val="ru-RU" w:eastAsia="ru-RU" w:bidi="ru-RU"/>
        </w:rPr>
        <w:t>содержатся волокна, тормозящие движение желудка и кишечника, а также волокна, служащие проводниками ощущений от внутренностей (афферентные волокна симпатической части).</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Поясничный, или брюшной, отдел симпатического ствола состоит из четырех, иногда из трех узлов. Симпатические стволы в поясничном отделе расположены на более близком расстоянии один от другого, чем в грудной полости, так что узлы ле</w:t>
        <w:softHyphen/>
        <w:t xml:space="preserve">жат на переднебоковой поверхности поясничных позвонков вдоль медиального края </w:t>
      </w:r>
      <w:r>
        <w:rPr>
          <w:color w:val="000000"/>
          <w:spacing w:val="0"/>
          <w:w w:val="100"/>
          <w:position w:val="0"/>
          <w:shd w:val="clear" w:color="auto" w:fill="auto"/>
          <w:lang w:val="en-US" w:eastAsia="en-US" w:bidi="en-US"/>
        </w:rPr>
        <w:t xml:space="preserve">m. psoas major. </w:t>
      </w:r>
      <w:r>
        <w:rPr>
          <w:color w:val="000000"/>
          <w:spacing w:val="0"/>
          <w:w w:val="100"/>
          <w:position w:val="0"/>
          <w:shd w:val="clear" w:color="auto" w:fill="auto"/>
          <w:lang w:val="ru-RU" w:eastAsia="ru-RU" w:bidi="ru-RU"/>
        </w:rPr>
        <w:t xml:space="preserve">Белые соединительные ветви, </w:t>
      </w:r>
      <w:r>
        <w:rPr>
          <w:color w:val="000000"/>
          <w:spacing w:val="0"/>
          <w:w w:val="100"/>
          <w:position w:val="0"/>
          <w:shd w:val="clear" w:color="auto" w:fill="auto"/>
          <w:lang w:val="en-US" w:eastAsia="en-US" w:bidi="en-US"/>
        </w:rPr>
        <w:t xml:space="preserve">rami communicantes albi, </w:t>
      </w:r>
      <w:r>
        <w:rPr>
          <w:color w:val="000000"/>
          <w:spacing w:val="0"/>
          <w:w w:val="100"/>
          <w:position w:val="0"/>
          <w:shd w:val="clear" w:color="auto" w:fill="auto"/>
          <w:lang w:val="ru-RU" w:eastAsia="ru-RU" w:bidi="ru-RU"/>
        </w:rPr>
        <w:t>имеются толь</w:t>
        <w:softHyphen/>
        <w:t>ко с двумя или тремя верхними поясничными нервами.</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От брюшного отдела симпатического ствола на всем протяжении отходит боль</w:t>
        <w:softHyphen/>
        <w:t xml:space="preserve">шое количество ветвей, которые вместе с большим и малым внутренностными нервами, </w:t>
      </w:r>
      <w:r>
        <w:rPr>
          <w:color w:val="000000"/>
          <w:spacing w:val="0"/>
          <w:w w:val="100"/>
          <w:position w:val="0"/>
          <w:shd w:val="clear" w:color="auto" w:fill="auto"/>
          <w:lang w:val="en-US" w:eastAsia="en-US" w:bidi="en-US"/>
        </w:rPr>
        <w:t xml:space="preserve">nn. splanchnici major et minor, </w:t>
      </w:r>
      <w:r>
        <w:rPr>
          <w:color w:val="000000"/>
          <w:spacing w:val="0"/>
          <w:w w:val="100"/>
          <w:position w:val="0"/>
          <w:shd w:val="clear" w:color="auto" w:fill="auto"/>
          <w:lang w:val="ru-RU" w:eastAsia="ru-RU" w:bidi="ru-RU"/>
        </w:rPr>
        <w:t xml:space="preserve">и брюшными отделами блуждающих нервов образуют самое большое непарное чревное сплетение, </w:t>
      </w:r>
      <w:r>
        <w:rPr>
          <w:color w:val="000000"/>
          <w:spacing w:val="0"/>
          <w:w w:val="100"/>
          <w:position w:val="0"/>
          <w:shd w:val="clear" w:color="auto" w:fill="auto"/>
          <w:lang w:val="en-US" w:eastAsia="en-US" w:bidi="en-US"/>
        </w:rPr>
        <w:t>plexus coeliacus.</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В формировании чревного сплетения участвуют также многочисленные спинно</w:t>
        <w:softHyphen/>
        <w:t xml:space="preserve">мозговые узлы </w:t>
      </w:r>
      <w:r>
        <w:rPr>
          <w:smallCaps/>
          <w:color w:val="000000"/>
          <w:spacing w:val="0"/>
          <w:w w:val="100"/>
          <w:position w:val="0"/>
          <w:shd w:val="clear" w:color="auto" w:fill="auto"/>
          <w:lang w:val="en-US" w:eastAsia="en-US" w:bidi="en-US"/>
        </w:rPr>
        <w:t>(Cj-Lj),</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аксоны их нейроцитов (Голуб Д.М., 1963). Оно лежит на пе</w:t>
        <w:softHyphen/>
        <w:t xml:space="preserve">редней полуокружности брюшной аорты, позади поджелудочной железы, и окружает начальные части чревного ствола, </w:t>
      </w:r>
      <w:r>
        <w:rPr>
          <w:color w:val="000000"/>
          <w:spacing w:val="0"/>
          <w:w w:val="100"/>
          <w:position w:val="0"/>
          <w:shd w:val="clear" w:color="auto" w:fill="auto"/>
          <w:lang w:val="en-US" w:eastAsia="en-US" w:bidi="en-US"/>
        </w:rPr>
        <w:t xml:space="preserve">truncus coeliacus, </w:t>
      </w:r>
      <w:r>
        <w:rPr>
          <w:color w:val="000000"/>
          <w:spacing w:val="0"/>
          <w:w w:val="100"/>
          <w:position w:val="0"/>
          <w:shd w:val="clear" w:color="auto" w:fill="auto"/>
          <w:lang w:val="ru-RU" w:eastAsia="ru-RU" w:bidi="ru-RU"/>
        </w:rPr>
        <w:t>и верхней брыжеечной артерии. Сплетение занимает участок между почечными артериями, надпочечниками и аор</w:t>
        <w:softHyphen/>
        <w:t xml:space="preserve">тальным отверстием диафрагмы и включает парный чревный узел, </w:t>
      </w:r>
      <w:r>
        <w:rPr>
          <w:color w:val="000000"/>
          <w:spacing w:val="0"/>
          <w:w w:val="100"/>
          <w:position w:val="0"/>
          <w:shd w:val="clear" w:color="auto" w:fill="auto"/>
          <w:lang w:val="en-US" w:eastAsia="en-US" w:bidi="en-US"/>
        </w:rPr>
        <w:t xml:space="preserve">ganglion coeliacum, </w:t>
      </w:r>
      <w:r>
        <w:rPr>
          <w:color w:val="000000"/>
          <w:spacing w:val="0"/>
          <w:w w:val="100"/>
          <w:position w:val="0"/>
          <w:shd w:val="clear" w:color="auto" w:fill="auto"/>
          <w:lang w:val="ru-RU" w:eastAsia="ru-RU" w:bidi="ru-RU"/>
        </w:rPr>
        <w:t xml:space="preserve">и иногда непарный верхний брыжеечный узел, </w:t>
      </w:r>
      <w:r>
        <w:rPr>
          <w:color w:val="000000"/>
          <w:spacing w:val="0"/>
          <w:w w:val="100"/>
          <w:position w:val="0"/>
          <w:shd w:val="clear" w:color="auto" w:fill="auto"/>
          <w:lang w:val="en-US" w:eastAsia="en-US" w:bidi="en-US"/>
        </w:rPr>
        <w:t>ganglion mesentericum supenus.</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От чревного сплетения отходит ряд небольших парных сплетений к диафрагме, надпочечникам, почкам, а также яичковое (яичниковое) сплетение, </w:t>
      </w:r>
      <w:r>
        <w:rPr>
          <w:color w:val="000000"/>
          <w:spacing w:val="0"/>
          <w:w w:val="100"/>
          <w:position w:val="0"/>
          <w:shd w:val="clear" w:color="auto" w:fill="auto"/>
          <w:lang w:val="en-US" w:eastAsia="en-US" w:bidi="en-US"/>
        </w:rPr>
        <w:t xml:space="preserve">plexus testicularis (ovaricus), </w:t>
      </w:r>
      <w:r>
        <w:rPr>
          <w:color w:val="000000"/>
          <w:spacing w:val="0"/>
          <w:w w:val="100"/>
          <w:position w:val="0"/>
          <w:shd w:val="clear" w:color="auto" w:fill="auto"/>
          <w:lang w:val="ru-RU" w:eastAsia="ru-RU" w:bidi="ru-RU"/>
        </w:rPr>
        <w:t xml:space="preserve">следующие по ходу одноименных артерий. Имеется также ряд непарных сплетений к отдельным органам по стенкам артерий, названия которых они носят. Из последних верхнее брыжеечное сплетение, </w:t>
      </w:r>
      <w:r>
        <w:rPr>
          <w:color w:val="000000"/>
          <w:spacing w:val="0"/>
          <w:w w:val="100"/>
          <w:position w:val="0"/>
          <w:shd w:val="clear" w:color="auto" w:fill="auto"/>
          <w:lang w:val="en-US" w:eastAsia="en-US" w:bidi="en-US"/>
        </w:rPr>
        <w:t xml:space="preserve">plexus mescntericus superior, </w:t>
      </w:r>
      <w:r>
        <w:rPr>
          <w:color w:val="000000"/>
          <w:spacing w:val="0"/>
          <w:w w:val="100"/>
          <w:position w:val="0"/>
          <w:shd w:val="clear" w:color="auto" w:fill="auto"/>
          <w:lang w:val="ru-RU" w:eastAsia="ru-RU" w:bidi="ru-RU"/>
        </w:rPr>
        <w:t>иннервиру</w:t>
        <w:softHyphen/>
        <w:t>ет поджелудочную железу, тонкую и толстую кишку до половины про1яжения попе</w:t>
        <w:softHyphen/>
        <w:t>речной ободочной.</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Вторым главным источником иннервации органов полости живота является спле</w:t>
        <w:softHyphen/>
        <w:t xml:space="preserve">тение на аорте, </w:t>
      </w:r>
      <w:r>
        <w:rPr>
          <w:color w:val="000000"/>
          <w:spacing w:val="0"/>
          <w:w w:val="100"/>
          <w:position w:val="0"/>
          <w:shd w:val="clear" w:color="auto" w:fill="auto"/>
          <w:lang w:val="en-US" w:eastAsia="en-US" w:bidi="en-US"/>
        </w:rPr>
        <w:t xml:space="preserve">plexus aorticus abdominalis, </w:t>
      </w:r>
      <w:r>
        <w:rPr>
          <w:color w:val="000000"/>
          <w:spacing w:val="0"/>
          <w:w w:val="100"/>
          <w:position w:val="0"/>
          <w:shd w:val="clear" w:color="auto" w:fill="auto"/>
          <w:lang w:val="ru-RU" w:eastAsia="ru-RU" w:bidi="ru-RU"/>
        </w:rPr>
        <w:t xml:space="preserve">составленное из двух стволов, отходящих от чревного сплетения, и веточек от пояспичпых узлов симпатического ствола. От аортального сплетения отходит нижнее брыжеечное сплен'ние, </w:t>
      </w:r>
      <w:r>
        <w:rPr>
          <w:color w:val="000000"/>
          <w:spacing w:val="0"/>
          <w:w w:val="100"/>
          <w:position w:val="0"/>
          <w:shd w:val="clear" w:color="auto" w:fill="auto"/>
          <w:lang w:val="en-US" w:eastAsia="en-US" w:bidi="en-US"/>
        </w:rPr>
        <w:t xml:space="preserve">plexus mescntericus </w:t>
      </w:r>
      <w:r>
        <w:rPr>
          <w:color w:val="000000"/>
          <w:spacing w:val="0"/>
          <w:w w:val="100"/>
          <w:position w:val="0"/>
          <w:shd w:val="clear" w:color="auto" w:fill="auto"/>
          <w:lang w:val="en-US" w:eastAsia="en-US" w:bidi="en-US"/>
        </w:rPr>
        <w:t xml:space="preserve">inferior, </w:t>
      </w:r>
      <w:r>
        <w:rPr>
          <w:color w:val="000000"/>
          <w:spacing w:val="0"/>
          <w:w w:val="100"/>
          <w:position w:val="0"/>
          <w:shd w:val="clear" w:color="auto" w:fill="auto"/>
          <w:lang w:val="ru-RU" w:eastAsia="ru-RU" w:bidi="ru-RU"/>
        </w:rPr>
        <w:t>для поперечной и нисходящей частей ободочной кишки, сигмовидной и вер</w:t>
        <w:softHyphen/>
        <w:t xml:space="preserve">хних отделов </w:t>
      </w:r>
      <w:r>
        <w:rPr>
          <w:color w:val="000000"/>
          <w:spacing w:val="0"/>
          <w:w w:val="100"/>
          <w:position w:val="0"/>
          <w:shd w:val="clear" w:color="auto" w:fill="auto"/>
          <w:lang w:val="en-US" w:eastAsia="en-US" w:bidi="en-US"/>
        </w:rPr>
        <w:t>rectum (plexus rectahs superior).</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У места расположения </w:t>
      </w:r>
      <w:r>
        <w:rPr>
          <w:color w:val="000000"/>
          <w:spacing w:val="0"/>
          <w:w w:val="100"/>
          <w:position w:val="0"/>
          <w:shd w:val="clear" w:color="auto" w:fill="auto"/>
          <w:lang w:val="en-US" w:eastAsia="en-US" w:bidi="en-US"/>
        </w:rPr>
        <w:t xml:space="preserve">plexus mesentencus infenor </w:t>
      </w:r>
      <w:r>
        <w:rPr>
          <w:color w:val="000000"/>
          <w:spacing w:val="0"/>
          <w:w w:val="100"/>
          <w:position w:val="0"/>
          <w:shd w:val="clear" w:color="auto" w:fill="auto"/>
          <w:lang w:val="ru-RU" w:eastAsia="ru-RU" w:bidi="ru-RU"/>
        </w:rPr>
        <w:t xml:space="preserve">располагается одноименный узел, </w:t>
      </w:r>
      <w:r>
        <w:rPr>
          <w:color w:val="000000"/>
          <w:spacing w:val="0"/>
          <w:w w:val="100"/>
          <w:position w:val="0"/>
          <w:shd w:val="clear" w:color="auto" w:fill="auto"/>
          <w:lang w:val="en-US" w:eastAsia="en-US" w:bidi="en-US"/>
        </w:rPr>
        <w:t xml:space="preserve">ganglion mesentencum inferius. </w:t>
      </w:r>
      <w:r>
        <w:rPr>
          <w:color w:val="000000"/>
          <w:spacing w:val="0"/>
          <w:w w:val="100"/>
          <w:position w:val="0"/>
          <w:shd w:val="clear" w:color="auto" w:fill="auto"/>
          <w:lang w:val="ru-RU" w:eastAsia="ru-RU" w:bidi="ru-RU"/>
        </w:rPr>
        <w:t xml:space="preserve">Его постганглионарные волокна идут в тазе в составе </w:t>
      </w:r>
      <w:r>
        <w:rPr>
          <w:color w:val="000000"/>
          <w:spacing w:val="0"/>
          <w:w w:val="100"/>
          <w:position w:val="0"/>
          <w:shd w:val="clear" w:color="auto" w:fill="auto"/>
          <w:lang w:val="en-US" w:eastAsia="en-US" w:bidi="en-US"/>
        </w:rPr>
        <w:t>nn. hypogastrici.</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Аортальное сплетение продолжается вначале в непарное верхнее подчревное спле</w:t>
        <w:softHyphen/>
        <w:t xml:space="preserve">тение, </w:t>
      </w:r>
      <w:r>
        <w:rPr>
          <w:color w:val="000000"/>
          <w:spacing w:val="0"/>
          <w:w w:val="100"/>
          <w:position w:val="0"/>
          <w:shd w:val="clear" w:color="auto" w:fill="auto"/>
          <w:lang w:val="en-US" w:eastAsia="en-US" w:bidi="en-US"/>
        </w:rPr>
        <w:t xml:space="preserve">plexus hypogastricus superior, </w:t>
      </w:r>
      <w:r>
        <w:rPr>
          <w:color w:val="000000"/>
          <w:spacing w:val="0"/>
          <w:w w:val="100"/>
          <w:position w:val="0"/>
          <w:shd w:val="clear" w:color="auto" w:fill="auto"/>
          <w:lang w:val="ru-RU" w:eastAsia="ru-RU" w:bidi="ru-RU"/>
        </w:rPr>
        <w:t xml:space="preserve">которое у мыса раздваивается и переходит в наж- нее подчревное сплетение, или тазовое сплетение, </w:t>
      </w:r>
      <w:r>
        <w:rPr>
          <w:color w:val="000000"/>
          <w:spacing w:val="0"/>
          <w:w w:val="100"/>
          <w:position w:val="0"/>
          <w:shd w:val="clear" w:color="auto" w:fill="auto"/>
          <w:lang w:val="en-US" w:eastAsia="en-US" w:bidi="en-US"/>
        </w:rPr>
        <w:t>plexus hypogastricus infenor s. plexus pelvinus.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Волокна, исходящие из верхних поясничных сегментов, по своей функции явля</w:t>
        <w:softHyphen/>
        <w:t>ются сосудодвигательными (вазоконстрикторами) для полового члена, двигательны</w:t>
        <w:softHyphen/>
        <w:t>ми для матки и сфинктера мочевого пузыря.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Крестцовый, или тазовый, отдел имеет обычно четыре узла, располагаясь на передней поверхности крестца вдоль медиального края передних крестцовых отвер</w:t>
        <w:softHyphen/>
        <w:t xml:space="preserve">стий, оба ствола книзу постепенно сближаются друг с другом и затем оканчиваются в одном общем непарном узле, </w:t>
      </w:r>
      <w:r>
        <w:rPr>
          <w:color w:val="000000"/>
          <w:spacing w:val="0"/>
          <w:w w:val="100"/>
          <w:position w:val="0"/>
          <w:shd w:val="clear" w:color="auto" w:fill="auto"/>
          <w:lang w:val="en-US" w:eastAsia="en-US" w:bidi="en-US"/>
        </w:rPr>
        <w:t xml:space="preserve">ganglion impar, </w:t>
      </w:r>
      <w:r>
        <w:rPr>
          <w:color w:val="000000"/>
          <w:spacing w:val="0"/>
          <w:w w:val="100"/>
          <w:position w:val="0"/>
          <w:shd w:val="clear" w:color="auto" w:fill="auto"/>
          <w:lang w:val="ru-RU" w:eastAsia="ru-RU" w:bidi="ru-RU"/>
        </w:rPr>
        <w:t>находящемся на передней поверхнос</w:t>
        <w:softHyphen/>
        <w:t>ти копчика. Узлы тазового отдела, как и поясничного, связаны между собой не только продольными, но и поперечными стволиками.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От узлов крестцового отдела симпатического ствола отходит ряд ветвей, которые соединяются с ветвями, отделяющимися от нижнего брыжеечного сплетения, и обра</w:t>
        <w:softHyphen/>
        <w:t>зуют пластинку, протягивающуюся от крестца к мочевому пузырю; это так называе</w:t>
        <w:softHyphen/>
        <w:t xml:space="preserve">мое нижнее подчревное, или тазовое, сплетение, </w:t>
      </w:r>
      <w:r>
        <w:rPr>
          <w:color w:val="000000"/>
          <w:spacing w:val="0"/>
          <w:w w:val="100"/>
          <w:position w:val="0"/>
          <w:shd w:val="clear" w:color="auto" w:fill="auto"/>
          <w:lang w:val="en-US" w:eastAsia="en-US" w:bidi="en-US"/>
        </w:rPr>
        <w:t xml:space="preserve">plexus hypogastricus inferior s. plexus pelvinus. </w:t>
      </w:r>
      <w:r>
        <w:rPr>
          <w:color w:val="000000"/>
          <w:spacing w:val="0"/>
          <w:w w:val="100"/>
          <w:position w:val="0"/>
          <w:shd w:val="clear" w:color="auto" w:fill="auto"/>
          <w:lang w:val="ru-RU" w:eastAsia="ru-RU" w:bidi="ru-RU"/>
        </w:rPr>
        <w:t xml:space="preserve">Сплетение имеет свои узелки — </w:t>
      </w:r>
      <w:r>
        <w:rPr>
          <w:color w:val="000000"/>
          <w:spacing w:val="0"/>
          <w:w w:val="100"/>
          <w:position w:val="0"/>
          <w:shd w:val="clear" w:color="auto" w:fill="auto"/>
          <w:lang w:val="en-US" w:eastAsia="en-US" w:bidi="en-US"/>
        </w:rPr>
        <w:t xml:space="preserve">ganglia pelvina. </w:t>
      </w:r>
      <w:r>
        <w:rPr>
          <w:color w:val="000000"/>
          <w:spacing w:val="0"/>
          <w:w w:val="100"/>
          <w:position w:val="0"/>
          <w:shd w:val="clear" w:color="auto" w:fill="auto"/>
          <w:lang w:val="ru-RU" w:eastAsia="ru-RU" w:bidi="ru-RU"/>
        </w:rPr>
        <w:t>В сплетении различают не</w:t>
        <w:softHyphen/>
        <w:t xml:space="preserve">сколько отделов: I) передненижний отдел, в котором выделяют верхнюю часть, иннервирующую мочевой пузырь </w:t>
      </w:r>
      <w:r>
        <w:rPr>
          <w:color w:val="000000"/>
          <w:spacing w:val="0"/>
          <w:w w:val="100"/>
          <w:position w:val="0"/>
          <w:shd w:val="clear" w:color="auto" w:fill="auto"/>
          <w:lang w:val="en-US" w:eastAsia="en-US" w:bidi="en-US"/>
        </w:rPr>
        <w:t xml:space="preserve">(plexus vesicalis), </w:t>
      </w:r>
      <w:r>
        <w:rPr>
          <w:color w:val="000000"/>
          <w:spacing w:val="0"/>
          <w:w w:val="100"/>
          <w:position w:val="0"/>
          <w:shd w:val="clear" w:color="auto" w:fill="auto"/>
          <w:lang w:val="ru-RU" w:eastAsia="ru-RU" w:bidi="ru-RU"/>
        </w:rPr>
        <w:t>и нижнюю, снабжающую у муж</w:t>
        <w:softHyphen/>
        <w:t xml:space="preserve">чин предстательную железу </w:t>
      </w:r>
      <w:r>
        <w:rPr>
          <w:color w:val="000000"/>
          <w:spacing w:val="0"/>
          <w:w w:val="100"/>
          <w:position w:val="0"/>
          <w:shd w:val="clear" w:color="auto" w:fill="auto"/>
          <w:lang w:val="en-US" w:eastAsia="en-US" w:bidi="en-US"/>
        </w:rPr>
        <w:t xml:space="preserve">(plexus prostaticus), </w:t>
      </w:r>
      <w:r>
        <w:rPr>
          <w:color w:val="000000"/>
          <w:spacing w:val="0"/>
          <w:w w:val="100"/>
          <w:position w:val="0"/>
          <w:shd w:val="clear" w:color="auto" w:fill="auto"/>
          <w:lang w:val="ru-RU" w:eastAsia="ru-RU" w:bidi="ru-RU"/>
        </w:rPr>
        <w:t>семенные пузырьки и семявынося</w:t>
        <w:softHyphen/>
        <w:t xml:space="preserve">щий проток </w:t>
      </w:r>
      <w:r>
        <w:rPr>
          <w:color w:val="000000"/>
          <w:spacing w:val="0"/>
          <w:w w:val="100"/>
          <w:position w:val="0"/>
          <w:shd w:val="clear" w:color="auto" w:fill="auto"/>
          <w:lang w:val="en-US" w:eastAsia="en-US" w:bidi="en-US"/>
        </w:rPr>
        <w:t xml:space="preserve">(plexus deferentialis), </w:t>
      </w:r>
      <w:r>
        <w:rPr>
          <w:color w:val="000000"/>
          <w:spacing w:val="0"/>
          <w:w w:val="100"/>
          <w:position w:val="0"/>
          <w:shd w:val="clear" w:color="auto" w:fill="auto"/>
          <w:lang w:val="ru-RU" w:eastAsia="ru-RU" w:bidi="ru-RU"/>
        </w:rPr>
        <w:t xml:space="preserve">пещеристые тела </w:t>
      </w:r>
      <w:r>
        <w:rPr>
          <w:color w:val="000000"/>
          <w:spacing w:val="0"/>
          <w:w w:val="100"/>
          <w:position w:val="0"/>
          <w:shd w:val="clear" w:color="auto" w:fill="auto"/>
          <w:lang w:val="en-US" w:eastAsia="en-US" w:bidi="en-US"/>
        </w:rPr>
        <w:t xml:space="preserve">(nn. cavemosi penis); </w:t>
      </w:r>
      <w:r>
        <w:rPr>
          <w:color w:val="000000"/>
          <w:spacing w:val="0"/>
          <w:w w:val="100"/>
          <w:position w:val="0"/>
          <w:shd w:val="clear" w:color="auto" w:fill="auto"/>
          <w:lang w:val="ru-RU" w:eastAsia="ru-RU" w:bidi="ru-RU"/>
        </w:rPr>
        <w:t xml:space="preserve">2) задний отдел сплетения снабжает прямую кишку </w:t>
      </w:r>
      <w:r>
        <w:rPr>
          <w:color w:val="000000"/>
          <w:spacing w:val="0"/>
          <w:w w:val="100"/>
          <w:position w:val="0"/>
          <w:shd w:val="clear" w:color="auto" w:fill="auto"/>
          <w:lang w:val="en-US" w:eastAsia="en-US" w:bidi="en-US"/>
        </w:rPr>
        <w:t xml:space="preserve">(plexus rectales medii et inferiores). </w:t>
      </w:r>
      <w:r>
        <w:rPr>
          <w:color w:val="000000"/>
          <w:spacing w:val="0"/>
          <w:w w:val="100"/>
          <w:position w:val="0"/>
          <w:shd w:val="clear" w:color="auto" w:fill="auto"/>
          <w:lang w:val="ru-RU" w:eastAsia="ru-RU" w:bidi="ru-RU"/>
        </w:rPr>
        <w:t>У жен</w:t>
        <w:softHyphen/>
        <w:t xml:space="preserve">щин выделяют еще средний отдел, нижняя часть которого дает ветви к матке и влагалищу </w:t>
      </w:r>
      <w:r>
        <w:rPr>
          <w:color w:val="000000"/>
          <w:spacing w:val="0"/>
          <w:w w:val="100"/>
          <w:position w:val="0"/>
          <w:shd w:val="clear" w:color="auto" w:fill="auto"/>
          <w:lang w:val="en-US" w:eastAsia="en-US" w:bidi="en-US"/>
        </w:rPr>
        <w:t xml:space="preserve">(plexus uterovaginalis), </w:t>
      </w:r>
      <w:r>
        <w:rPr>
          <w:color w:val="000000"/>
          <w:spacing w:val="0"/>
          <w:w w:val="100"/>
          <w:position w:val="0"/>
          <w:shd w:val="clear" w:color="auto" w:fill="auto"/>
          <w:lang w:val="ru-RU" w:eastAsia="ru-RU" w:bidi="ru-RU"/>
        </w:rPr>
        <w:t xml:space="preserve">пещеристым телам клитора </w:t>
      </w:r>
      <w:r>
        <w:rPr>
          <w:color w:val="000000"/>
          <w:spacing w:val="0"/>
          <w:w w:val="100"/>
          <w:position w:val="0"/>
          <w:shd w:val="clear" w:color="auto" w:fill="auto"/>
          <w:lang w:val="en-US" w:eastAsia="en-US" w:bidi="en-US"/>
        </w:rPr>
        <w:t xml:space="preserve">(nn. cavemosi clitoridis), </w:t>
      </w:r>
      <w:r>
        <w:rPr>
          <w:color w:val="000000"/>
          <w:spacing w:val="0"/>
          <w:w w:val="100"/>
          <w:position w:val="0"/>
          <w:shd w:val="clear" w:color="auto" w:fill="auto"/>
          <w:lang w:val="ru-RU" w:eastAsia="ru-RU" w:bidi="ru-RU"/>
        </w:rPr>
        <w:t>а верхняя — к матке и яичникам.</w:t>
      </w:r>
    </w:p>
    <w:p>
      <w:pPr>
        <w:pStyle w:val="Style14"/>
        <w:keepNext w:val="0"/>
        <w:keepLines w:val="0"/>
        <w:widowControl w:val="0"/>
        <w:shd w:val="clear" w:color="auto" w:fill="auto"/>
        <w:bidi w:val="0"/>
        <w:spacing w:before="0" w:after="200" w:line="286" w:lineRule="auto"/>
        <w:ind w:left="0" w:right="0"/>
        <w:jc w:val="both"/>
      </w:pPr>
      <w:bookmarkStart w:id="973" w:name="bookmark973"/>
      <w:r>
        <w:rPr>
          <w:color w:val="000000"/>
          <w:spacing w:val="0"/>
          <w:w w:val="100"/>
          <w:position w:val="0"/>
          <w:shd w:val="clear" w:color="auto" w:fill="auto"/>
          <w:lang w:val="ru-RU" w:eastAsia="ru-RU" w:bidi="ru-RU"/>
        </w:rPr>
        <w:t xml:space="preserve">От узлов крестцового отдела симпатического ствола отходят соединительные ветви, </w:t>
      </w:r>
      <w:r>
        <w:rPr>
          <w:color w:val="000000"/>
          <w:spacing w:val="0"/>
          <w:w w:val="100"/>
          <w:position w:val="0"/>
          <w:shd w:val="clear" w:color="auto" w:fill="auto"/>
          <w:lang w:val="en-US" w:eastAsia="en-US" w:bidi="en-US"/>
        </w:rPr>
        <w:t xml:space="preserve">rami communicantes, </w:t>
      </w:r>
      <w:r>
        <w:rPr>
          <w:color w:val="000000"/>
          <w:spacing w:val="0"/>
          <w:w w:val="100"/>
          <w:position w:val="0"/>
          <w:shd w:val="clear" w:color="auto" w:fill="auto"/>
          <w:lang w:val="ru-RU" w:eastAsia="ru-RU" w:bidi="ru-RU"/>
        </w:rPr>
        <w:t>присоединяющиеся к спинномозговым нервам, иннерви</w:t>
        <w:softHyphen/>
        <w:t>рующим нижнюю конечность. Эти соединительные ветви составляют соматическую часть симпатического отдела вегетативной нервной системы, иннервирующую ниж</w:t>
        <w:softHyphen/>
        <w:t xml:space="preserve">нюю конечность. В составе </w:t>
      </w:r>
      <w:r>
        <w:rPr>
          <w:color w:val="000000"/>
          <w:spacing w:val="0"/>
          <w:w w:val="100"/>
          <w:position w:val="0"/>
          <w:shd w:val="clear" w:color="auto" w:fill="auto"/>
          <w:lang w:val="en-US" w:eastAsia="en-US" w:bidi="en-US"/>
        </w:rPr>
        <w:t xml:space="preserve">rami communicantes </w:t>
      </w:r>
      <w:r>
        <w:rPr>
          <w:color w:val="000000"/>
          <w:spacing w:val="0"/>
          <w:w w:val="100"/>
          <w:position w:val="0"/>
          <w:shd w:val="clear" w:color="auto" w:fill="auto"/>
          <w:lang w:val="ru-RU" w:eastAsia="ru-RU" w:bidi="ru-RU"/>
        </w:rPr>
        <w:t>и спинномозговых нервов нижней конечности находятся постганглионарные волокна, которые распространяются в со</w:t>
        <w:softHyphen/>
        <w:t>судах, железах и мышцах волос кожи, а также в скелетной мускулатуре, обеспечивая ее трофику и тонус.</w:t>
      </w:r>
      <w:bookmarkEnd w:id="973"/>
    </w:p>
    <w:p>
      <w:pPr>
        <w:pStyle w:val="Style39"/>
        <w:keepNext/>
        <w:keepLines/>
        <w:widowControl w:val="0"/>
        <w:shd w:val="clear" w:color="auto" w:fill="auto"/>
        <w:bidi w:val="0"/>
        <w:spacing w:before="0" w:after="80" w:line="317" w:lineRule="auto"/>
        <w:ind w:left="0" w:right="0" w:firstLine="0"/>
        <w:jc w:val="center"/>
      </w:pPr>
      <w:bookmarkStart w:id="974" w:name="bookmark974"/>
      <w:r>
        <w:rPr>
          <w:color w:val="000000"/>
          <w:spacing w:val="0"/>
          <w:w w:val="100"/>
          <w:position w:val="0"/>
          <w:shd w:val="clear" w:color="auto" w:fill="auto"/>
          <w:lang w:val="ru-RU" w:eastAsia="ru-RU" w:bidi="ru-RU"/>
        </w:rPr>
        <w:t>ПАРАСИМПАТИЧЕСКАЯ ЧАСТЬ</w:t>
        <w:br/>
        <w:t>ВЕГЕТАТИВНОЙ НЕРВНОЙ СИСТЕМЫ</w:t>
      </w:r>
      <w:bookmarkEnd w:id="974"/>
    </w:p>
    <w:p>
      <w:pPr>
        <w:pStyle w:val="Style14"/>
        <w:keepNext w:val="0"/>
        <w:keepLines w:val="0"/>
        <w:widowControl w:val="0"/>
        <w:shd w:val="clear" w:color="auto" w:fill="auto"/>
        <w:bidi w:val="0"/>
        <w:spacing w:before="0" w:after="0" w:line="298" w:lineRule="auto"/>
        <w:ind w:left="0" w:right="0"/>
        <w:jc w:val="both"/>
      </w:pPr>
      <w:r>
        <w:rPr>
          <w:color w:val="000000"/>
          <w:spacing w:val="0"/>
          <w:w w:val="100"/>
          <w:position w:val="0"/>
          <w:shd w:val="clear" w:color="auto" w:fill="auto"/>
          <w:lang w:val="ru-RU" w:eastAsia="ru-RU" w:bidi="ru-RU"/>
        </w:rPr>
        <w:t>Парасимпатическая часть (см. рис. 360) исторически развивается как надсегмен</w:t>
        <w:softHyphen/>
        <w:t>тарный отдел, и поэтому центры ее располагаются не только в спинном мозге, но и в головном.</w:t>
      </w:r>
    </w:p>
    <w:p>
      <w:pPr>
        <w:pStyle w:val="Style88"/>
        <w:keepNext/>
        <w:keepLines/>
        <w:widowControl w:val="0"/>
        <w:shd w:val="clear" w:color="auto" w:fill="auto"/>
        <w:bidi w:val="0"/>
        <w:spacing w:before="0" w:line="240" w:lineRule="auto"/>
        <w:ind w:left="0" w:right="0" w:firstLine="0"/>
        <w:jc w:val="center"/>
      </w:pPr>
      <w:bookmarkStart w:id="976" w:name="bookmark976"/>
      <w:r>
        <w:rPr>
          <w:color w:val="000000"/>
          <w:spacing w:val="0"/>
          <w:w w:val="100"/>
          <w:position w:val="0"/>
          <w:shd w:val="clear" w:color="auto" w:fill="auto"/>
          <w:lang w:val="ru-RU" w:eastAsia="ru-RU" w:bidi="ru-RU"/>
        </w:rPr>
        <w:t>ЦЕНТРЫ ПАРАСИМПАТИЧЕСКОЙ ЧАСТИ</w:t>
      </w:r>
      <w:bookmarkEnd w:id="976"/>
    </w:p>
    <w:p>
      <w:pPr>
        <w:pStyle w:val="Style14"/>
        <w:keepNext w:val="0"/>
        <w:keepLines w:val="0"/>
        <w:widowControl w:val="0"/>
        <w:shd w:val="clear" w:color="auto" w:fill="auto"/>
        <w:bidi w:val="0"/>
        <w:spacing w:before="0" w:after="0"/>
        <w:ind w:left="0" w:right="0" w:firstLine="200"/>
        <w:jc w:val="both"/>
      </w:pPr>
      <w:bookmarkStart w:id="978" w:name="bookmark978"/>
      <w:r>
        <w:rPr>
          <w:color w:val="000000"/>
          <w:spacing w:val="0"/>
          <w:w w:val="100"/>
          <w:position w:val="0"/>
          <w:shd w:val="clear" w:color="auto" w:fill="auto"/>
          <w:lang w:val="ru-RU" w:eastAsia="ru-RU" w:bidi="ru-RU"/>
        </w:rPr>
        <w:t>Центральная часть парасимпатического отдела состоит из головного, или крани</w:t>
        <w:softHyphen/>
        <w:t>ального, отдела и спинномозгового, или сакрального, отдела. Некоторые авторы считают, что парасимпатические центры располагаются в спинном мозге не только в области крестцовых сегментов, но и в других отделах его, в частности в пояснично</w:t>
        <w:softHyphen/>
        <w:t>грудном отделе между передним и задним рогом, в так называемой интермедиальной зоне. Центры дают начало эфферентным волокнам передних корешков, вызывающих расширение сосудов, задержку потоотделения и торможение сокращения непроиз</w:t>
        <w:softHyphen/>
        <w:t>вольных мышц волос в области туловища и конечностей.</w:t>
      </w:r>
      <w:bookmarkEnd w:id="978"/>
    </w:p>
    <w:p>
      <w:pPr>
        <w:pStyle w:val="Style14"/>
        <w:keepNext w:val="0"/>
        <w:keepLines w:val="0"/>
        <w:widowControl w:val="0"/>
        <w:shd w:val="clear" w:color="auto" w:fill="auto"/>
        <w:bidi w:val="0"/>
        <w:spacing w:before="0" w:after="0"/>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Краниальный отдел</w:t>
      </w:r>
      <w:r>
        <w:rPr>
          <w:color w:val="000000"/>
          <w:spacing w:val="0"/>
          <w:w w:val="100"/>
          <w:position w:val="0"/>
          <w:shd w:val="clear" w:color="auto" w:fill="auto"/>
          <w:lang w:val="ru-RU" w:eastAsia="ru-RU" w:bidi="ru-RU"/>
        </w:rPr>
        <w:t xml:space="preserve"> состоит из центров, заложенных в среднем мозге (мезэнце</w:t>
        <w:softHyphen/>
        <w:t>фалическая часть) и в ромбовидном мозге — в мосте и продолговатом мозге (буль</w:t>
        <w:softHyphen/>
        <w:t>барная часть).</w:t>
      </w:r>
    </w:p>
    <w:p>
      <w:pPr>
        <w:pStyle w:val="Style14"/>
        <w:keepNext w:val="0"/>
        <w:keepLines w:val="0"/>
        <w:widowControl w:val="0"/>
        <w:numPr>
          <w:ilvl w:val="0"/>
          <w:numId w:val="545"/>
        </w:numPr>
        <w:shd w:val="clear" w:color="auto" w:fill="auto"/>
        <w:tabs>
          <w:tab w:pos="390" w:val="left"/>
        </w:tabs>
        <w:bidi w:val="0"/>
        <w:spacing w:before="0" w:after="0"/>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Мезэнцефалическая часть</w:t>
      </w:r>
      <w:r>
        <w:rPr>
          <w:color w:val="000000"/>
          <w:spacing w:val="0"/>
          <w:w w:val="100"/>
          <w:position w:val="0"/>
          <w:shd w:val="clear" w:color="auto" w:fill="auto"/>
          <w:lang w:val="ru-RU" w:eastAsia="ru-RU" w:bidi="ru-RU"/>
        </w:rPr>
        <w:t xml:space="preserve"> представлена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добавочным ядром глазодвигатель</w:t>
        <w:softHyphen/>
        <w:t xml:space="preserve">ного нерва, </w:t>
      </w:r>
      <w:r>
        <w:rPr>
          <w:color w:val="000000"/>
          <w:spacing w:val="0"/>
          <w:w w:val="100"/>
          <w:position w:val="0"/>
          <w:shd w:val="clear" w:color="auto" w:fill="auto"/>
          <w:lang w:val="en-US" w:eastAsia="en-US" w:bidi="en-US"/>
        </w:rPr>
        <w:t xml:space="preserve">nucleus accessorius n. oculomotorii, </w:t>
      </w:r>
      <w:r>
        <w:rPr>
          <w:color w:val="000000"/>
          <w:spacing w:val="0"/>
          <w:w w:val="100"/>
          <w:position w:val="0"/>
          <w:shd w:val="clear" w:color="auto" w:fill="auto"/>
          <w:lang w:val="ru-RU" w:eastAsia="ru-RU" w:bidi="ru-RU"/>
        </w:rPr>
        <w:t xml:space="preserve">и срединным непарным ядром, за счет которых иннервируется мускулатура глаза — </w:t>
      </w:r>
      <w:r>
        <w:rPr>
          <w:color w:val="000000"/>
          <w:spacing w:val="0"/>
          <w:w w:val="100"/>
          <w:position w:val="0"/>
          <w:shd w:val="clear" w:color="auto" w:fill="auto"/>
          <w:lang w:val="en-US" w:eastAsia="en-US" w:bidi="en-US"/>
        </w:rPr>
        <w:t xml:space="preserve">m. sphincter pupillae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m. ciliaris.</w:t>
      </w:r>
    </w:p>
    <w:p>
      <w:pPr>
        <w:pStyle w:val="Style14"/>
        <w:keepNext w:val="0"/>
        <w:keepLines w:val="0"/>
        <w:widowControl w:val="0"/>
        <w:numPr>
          <w:ilvl w:val="0"/>
          <w:numId w:val="545"/>
        </w:numPr>
        <w:shd w:val="clear" w:color="auto" w:fill="auto"/>
        <w:tabs>
          <w:tab w:pos="399" w:val="left"/>
        </w:tabs>
        <w:bidi w:val="0"/>
        <w:spacing w:before="0" w:after="0"/>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Бульбарная часть</w:t>
      </w:r>
      <w:r>
        <w:rPr>
          <w:color w:val="000000"/>
          <w:spacing w:val="0"/>
          <w:w w:val="100"/>
          <w:position w:val="0"/>
          <w:shd w:val="clear" w:color="auto" w:fill="auto"/>
          <w:lang w:val="ru-RU" w:eastAsia="ru-RU" w:bidi="ru-RU"/>
        </w:rPr>
        <w:t xml:space="preserve"> представлена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верхним слюноотделительным ядром ли</w:t>
        <w:softHyphen/>
        <w:t xml:space="preserve">цевого нерва </w:t>
      </w:r>
      <w:r>
        <w:rPr>
          <w:color w:val="000000"/>
          <w:spacing w:val="0"/>
          <w:w w:val="100"/>
          <w:position w:val="0"/>
          <w:shd w:val="clear" w:color="auto" w:fill="auto"/>
          <w:lang w:val="ru-RU" w:eastAsia="ru-RU" w:bidi="ru-RU"/>
        </w:rPr>
        <w:t xml:space="preserve">(точнее, промежуточного), </w:t>
      </w:r>
      <w:r>
        <w:rPr>
          <w:color w:val="000000"/>
          <w:spacing w:val="0"/>
          <w:w w:val="100"/>
          <w:position w:val="0"/>
          <w:shd w:val="clear" w:color="auto" w:fill="auto"/>
          <w:lang w:val="en-US" w:eastAsia="en-US" w:bidi="en-US"/>
        </w:rPr>
        <w:t>nucleus salivatorius superior n. facialis (n. inter</w:t>
        <w:softHyphen/>
        <w:t xml:space="preserve">medius),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нижним слюноотделительным ядром языкоглоточного нерва,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nucleus </w:t>
      </w:r>
      <w:r>
        <w:rPr>
          <w:color w:val="000000"/>
          <w:spacing w:val="0"/>
          <w:w w:val="100"/>
          <w:position w:val="0"/>
          <w:shd w:val="clear" w:color="auto" w:fill="auto"/>
          <w:lang w:val="en-US" w:eastAsia="en-US" w:bidi="en-US"/>
        </w:rPr>
        <w:t xml:space="preserve">salivatorius inferior n. glossopharyngei,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дорсальным ядром блуждающего нерва, </w:t>
      </w:r>
      <w:r>
        <w:rPr>
          <w:color w:val="000000"/>
          <w:spacing w:val="0"/>
          <w:w w:val="100"/>
          <w:position w:val="0"/>
          <w:shd w:val="clear" w:color="auto" w:fill="auto"/>
          <w:lang w:val="en-US" w:eastAsia="en-US" w:bidi="en-US"/>
        </w:rPr>
        <w:t>nucleus dorsalis n. vagi.</w:t>
      </w:r>
    </w:p>
    <w:p>
      <w:pPr>
        <w:pStyle w:val="Style14"/>
        <w:keepNext w:val="0"/>
        <w:keepLines w:val="0"/>
        <w:widowControl w:val="0"/>
        <w:shd w:val="clear" w:color="auto" w:fill="auto"/>
        <w:bidi w:val="0"/>
        <w:spacing w:before="0" w:after="120" w:line="295" w:lineRule="auto"/>
        <w:ind w:left="0" w:right="0" w:firstLine="200"/>
        <w:jc w:val="both"/>
      </w:pPr>
      <w:bookmarkStart w:id="979" w:name="bookmark979"/>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Сакральный отдел.</w:t>
      </w:r>
      <w:r>
        <w:rPr>
          <w:color w:val="000000"/>
          <w:spacing w:val="0"/>
          <w:w w:val="100"/>
          <w:position w:val="0"/>
          <w:shd w:val="clear" w:color="auto" w:fill="auto"/>
          <w:lang w:val="ru-RU" w:eastAsia="ru-RU" w:bidi="ru-RU"/>
        </w:rPr>
        <w:t xml:space="preserve"> Парасимпатические центры лежат в спинном мозге, в сре</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диннолатеральной субстанции бокового рога спинного мозга, </w:t>
      </w:r>
      <w:r>
        <w:rPr>
          <w:color w:val="000000"/>
          <w:spacing w:val="0"/>
          <w:w w:val="100"/>
          <w:position w:val="0"/>
          <w:shd w:val="clear" w:color="auto" w:fill="auto"/>
          <w:lang w:val="en-US" w:eastAsia="en-US" w:bidi="en-US"/>
        </w:rPr>
        <w:t xml:space="preserve">substantia interme- diolateralis, </w:t>
      </w:r>
      <w:r>
        <w:rPr>
          <w:color w:val="000000"/>
          <w:spacing w:val="0"/>
          <w:w w:val="100"/>
          <w:position w:val="0"/>
          <w:shd w:val="clear" w:color="auto" w:fill="auto"/>
          <w:lang w:val="ru-RU" w:eastAsia="ru-RU" w:bidi="ru-RU"/>
        </w:rPr>
        <w:t>на уровне 2-4-го крестцовых сегментов.</w:t>
      </w:r>
      <w:bookmarkEnd w:id="979"/>
    </w:p>
    <w:p>
      <w:pPr>
        <w:pStyle w:val="Style88"/>
        <w:keepNext/>
        <w:keepLines/>
        <w:widowControl w:val="0"/>
        <w:shd w:val="clear" w:color="auto" w:fill="auto"/>
        <w:bidi w:val="0"/>
        <w:spacing w:before="0" w:line="240" w:lineRule="auto"/>
        <w:ind w:left="0" w:right="0" w:firstLine="0"/>
        <w:jc w:val="center"/>
      </w:pPr>
      <w:bookmarkStart w:id="980" w:name="bookmark980"/>
      <w:r>
        <w:rPr>
          <w:color w:val="000000"/>
          <w:spacing w:val="0"/>
          <w:w w:val="100"/>
          <w:position w:val="0"/>
          <w:shd w:val="clear" w:color="auto" w:fill="auto"/>
          <w:lang w:val="ru-RU" w:eastAsia="ru-RU" w:bidi="ru-RU"/>
        </w:rPr>
        <w:t>ПЕРИФЕРИЧЕСКИЙ ОТДЕЛ ПАРАСИМПАТИЧЕСКОЙ ЧАСТИ</w:t>
      </w:r>
      <w:bookmarkEnd w:id="980"/>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Периферическая часть краниального отдела парасимпатической системы пред</w:t>
        <w:softHyphen/>
        <w:t xml:space="preserve">ставлена: 1)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преганглионарными волокнами, </w:t>
      </w:r>
      <w:r>
        <w:rPr>
          <w:color w:val="000000"/>
          <w:spacing w:val="0"/>
          <w:w w:val="100"/>
          <w:position w:val="0"/>
          <w:shd w:val="clear" w:color="auto" w:fill="auto"/>
          <w:lang w:val="ru-RU" w:eastAsia="ru-RU" w:bidi="ru-RU"/>
        </w:rPr>
        <w:t xml:space="preserve">идущими в составе Ш, VII, IX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 xml:space="preserve">X пар черепных нервов (возможно, и в составе 1 и XI); 2)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терминальными узлами, </w:t>
      </w:r>
      <w:r>
        <w:rPr>
          <w:color w:val="000000"/>
          <w:spacing w:val="0"/>
          <w:w w:val="100"/>
          <w:position w:val="0"/>
          <w:shd w:val="clear" w:color="auto" w:fill="auto"/>
          <w:lang w:val="ru-RU" w:eastAsia="ru-RU" w:bidi="ru-RU"/>
        </w:rPr>
        <w:t xml:space="preserve">расположенными вблизи органов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(ресничный, крылонёбный, поднижнечелюст</w:t>
        <w:softHyphen/>
        <w:t xml:space="preserve">ной и ушной, </w:t>
      </w:r>
      <w:r>
        <w:rPr>
          <w:color w:val="000000"/>
          <w:spacing w:val="0"/>
          <w:w w:val="100"/>
          <w:position w:val="0"/>
          <w:shd w:val="clear" w:color="auto" w:fill="auto"/>
          <w:lang w:val="en-US" w:eastAsia="en-US" w:bidi="en-US"/>
        </w:rPr>
        <w:t xml:space="preserve">ganglia ciliare, pterygopalatinum, submandibulare, oticum),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en-US" w:eastAsia="en-US" w:bidi="en-US"/>
        </w:rPr>
        <w:t xml:space="preserve">3)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постган</w:t>
        <w:softHyphen/>
        <w:t xml:space="preserve">глионарными волокнами; </w:t>
      </w:r>
      <w:r>
        <w:rPr>
          <w:color w:val="000000"/>
          <w:spacing w:val="0"/>
          <w:w w:val="100"/>
          <w:position w:val="0"/>
          <w:shd w:val="clear" w:color="auto" w:fill="auto"/>
          <w:lang w:val="ru-RU" w:eastAsia="ru-RU" w:bidi="ru-RU"/>
        </w:rPr>
        <w:t>постганглионарные волокна или имеют самостоятель</w:t>
        <w:softHyphen/>
        <w:t xml:space="preserve">ный ход, как, например,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короткие ресничные нервы, </w:t>
      </w:r>
      <w:r>
        <w:rPr>
          <w:color w:val="000000"/>
          <w:spacing w:val="0"/>
          <w:w w:val="100"/>
          <w:position w:val="0"/>
          <w:shd w:val="clear" w:color="auto" w:fill="auto"/>
          <w:lang w:val="en-US" w:eastAsia="en-US" w:bidi="en-US"/>
        </w:rPr>
        <w:t xml:space="preserve">nn. ciliares breves, </w:t>
      </w:r>
      <w:r>
        <w:rPr>
          <w:color w:val="000000"/>
          <w:spacing w:val="0"/>
          <w:w w:val="100"/>
          <w:position w:val="0"/>
          <w:shd w:val="clear" w:color="auto" w:fill="auto"/>
          <w:lang w:val="ru-RU" w:eastAsia="ru-RU" w:bidi="ru-RU"/>
        </w:rPr>
        <w:t xml:space="preserve">отходящие от ресничного узла, или идут в составе постганглионарных волокон, отходящих от </w:t>
      </w:r>
      <w:r>
        <w:rPr>
          <w:color w:val="000000"/>
          <w:spacing w:val="0"/>
          <w:w w:val="100"/>
          <w:position w:val="0"/>
          <w:shd w:val="clear" w:color="auto" w:fill="auto"/>
          <w:lang w:val="en-US" w:eastAsia="en-US" w:bidi="en-US"/>
        </w:rPr>
        <w:t xml:space="preserve">ganglion oticum </w:t>
      </w:r>
      <w:r>
        <w:rPr>
          <w:color w:val="000000"/>
          <w:spacing w:val="0"/>
          <w:w w:val="100"/>
          <w:position w:val="0"/>
          <w:shd w:val="clear" w:color="auto" w:fill="auto"/>
          <w:lang w:val="ru-RU" w:eastAsia="ru-RU" w:bidi="ru-RU"/>
        </w:rPr>
        <w:t xml:space="preserve">и идущих в составе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ушно-височного нерва, </w:t>
      </w:r>
      <w:r>
        <w:rPr>
          <w:color w:val="000000"/>
          <w:spacing w:val="0"/>
          <w:w w:val="100"/>
          <w:position w:val="0"/>
          <w:shd w:val="clear" w:color="auto" w:fill="auto"/>
          <w:lang w:val="en-US" w:eastAsia="en-US" w:bidi="en-US"/>
        </w:rPr>
        <w:t xml:space="preserve">n. auriculotemporalis. </w:t>
      </w:r>
      <w:r>
        <w:rPr>
          <w:color w:val="000000"/>
          <w:spacing w:val="0"/>
          <w:w w:val="100"/>
          <w:position w:val="0"/>
          <w:shd w:val="clear" w:color="auto" w:fill="auto"/>
          <w:lang w:val="ru-RU" w:eastAsia="ru-RU" w:bidi="ru-RU"/>
        </w:rPr>
        <w:t>Некоторые авторы пишут о том. что парасимпатические волокна выходят также и из других сегментов спинною мозга и идут через передние корешки, направляясь к стен</w:t>
        <w:softHyphen/>
        <w:t>кам туловища и конечностей</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Периферическая часть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сакрально! о отдела </w:t>
      </w:r>
      <w:r>
        <w:rPr>
          <w:color w:val="000000"/>
          <w:spacing w:val="0"/>
          <w:w w:val="100"/>
          <w:position w:val="0"/>
          <w:shd w:val="clear" w:color="auto" w:fill="auto"/>
          <w:lang w:val="ru-RU" w:eastAsia="ru-RU" w:bidi="ru-RU"/>
        </w:rPr>
        <w:t>парасимпатической системы представ</w:t>
        <w:softHyphen/>
        <w:t xml:space="preserve">лена волокнами, коюрыс в составе передних корешков 2 4-ю крестцовых нервов и далее в составе их передних вс1всй, обра </w:t>
      </w:r>
      <w:r>
        <w:rPr>
          <w:color w:val="000000"/>
          <w:spacing w:val="0"/>
          <w:w w:val="100"/>
          <w:position w:val="0"/>
          <w:shd w:val="clear" w:color="auto" w:fill="auto"/>
          <w:lang w:val="en-US" w:eastAsia="en-US" w:bidi="en-US"/>
        </w:rPr>
        <w:t xml:space="preserve">lyioiunx plexus sacrahs </w:t>
      </w:r>
      <w:r>
        <w:rPr>
          <w:color w:val="000000"/>
          <w:spacing w:val="0"/>
          <w:w w:val="100"/>
          <w:position w:val="0"/>
          <w:shd w:val="clear" w:color="auto" w:fill="auto"/>
          <w:lang w:val="ru-RU" w:eastAsia="ru-RU" w:bidi="ru-RU"/>
        </w:rPr>
        <w:t>(апнмалыюе сплете</w:t>
        <w:softHyphen/>
        <w:t xml:space="preserve">ние), входят в малый таз. Здесь они ошелякмся </w:t>
      </w:r>
      <w:r>
        <w:rPr>
          <w:color w:val="000000"/>
          <w:spacing w:val="0"/>
          <w:w w:val="100"/>
          <w:position w:val="0"/>
          <w:shd w:val="clear" w:color="auto" w:fill="auto"/>
          <w:lang w:val="en-US" w:eastAsia="en-US" w:bidi="en-US"/>
        </w:rPr>
        <w:t xml:space="preserve">oi </w:t>
      </w:r>
      <w:r>
        <w:rPr>
          <w:color w:val="000000"/>
          <w:spacing w:val="0"/>
          <w:w w:val="100"/>
          <w:position w:val="0"/>
          <w:shd w:val="clear" w:color="auto" w:fill="auto"/>
          <w:lang w:val="ru-RU" w:eastAsia="ru-RU" w:bidi="ru-RU"/>
        </w:rPr>
        <w:t xml:space="preserve">силеюпия и в виде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Biiyipeiniocr-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ных тазовых нервов, </w:t>
      </w:r>
      <w:r>
        <w:rPr>
          <w:color w:val="000000"/>
          <w:spacing w:val="0"/>
          <w:w w:val="100"/>
          <w:position w:val="0"/>
          <w:shd w:val="clear" w:color="auto" w:fill="auto"/>
          <w:lang w:val="en-US" w:eastAsia="en-US" w:bidi="en-US"/>
        </w:rPr>
        <w:t xml:space="preserve">nn splanchnic! pelvim, </w:t>
      </w:r>
      <w:r>
        <w:rPr>
          <w:color w:val="000000"/>
          <w:spacing w:val="0"/>
          <w:w w:val="100"/>
          <w:position w:val="0"/>
          <w:shd w:val="clear" w:color="auto" w:fill="auto"/>
          <w:lang w:val="ru-RU" w:eastAsia="ru-RU" w:bidi="ru-RU"/>
        </w:rPr>
        <w:t xml:space="preserve">паиравляююя к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нижнему подчревному сплетению, </w:t>
      </w:r>
      <w:r>
        <w:rPr>
          <w:color w:val="000000"/>
          <w:spacing w:val="0"/>
          <w:w w:val="100"/>
          <w:position w:val="0"/>
          <w:shd w:val="clear" w:color="auto" w:fill="auto"/>
          <w:lang w:val="en-US" w:eastAsia="en-US" w:bidi="en-US"/>
        </w:rPr>
        <w:t xml:space="preserve">plexus hypogastricus inferior, </w:t>
      </w:r>
      <w:r>
        <w:rPr>
          <w:color w:val="000000"/>
          <w:spacing w:val="0"/>
          <w:w w:val="100"/>
          <w:position w:val="0"/>
          <w:shd w:val="clear" w:color="auto" w:fill="auto"/>
          <w:lang w:val="ru-RU" w:eastAsia="ru-RU" w:bidi="ru-RU"/>
        </w:rPr>
        <w:t xml:space="preserve">иннервируя </w:t>
      </w:r>
      <w:r>
        <w:rPr>
          <w:smallCaps/>
          <w:color w:val="000000"/>
          <w:spacing w:val="0"/>
          <w:w w:val="100"/>
          <w:position w:val="0"/>
          <w:shd w:val="clear" w:color="auto" w:fill="auto"/>
          <w:lang w:val="en-US" w:eastAsia="en-US" w:bidi="en-US"/>
        </w:rPr>
        <w:t xml:space="preserve">bmccic </w:t>
      </w:r>
      <w:r>
        <w:rPr>
          <w:smallCaps/>
          <w:color w:val="000000"/>
          <w:spacing w:val="0"/>
          <w:w w:val="100"/>
          <w:position w:val="0"/>
          <w:shd w:val="clear" w:color="auto" w:fill="auto"/>
          <w:lang w:val="ru-RU" w:eastAsia="ru-RU" w:bidi="ru-RU"/>
        </w:rPr>
        <w:t>с ним</w:t>
      </w:r>
      <w:r>
        <w:rPr>
          <w:color w:val="000000"/>
          <w:spacing w:val="0"/>
          <w:w w:val="100"/>
          <w:position w:val="0"/>
          <w:shd w:val="clear" w:color="auto" w:fill="auto"/>
          <w:lang w:val="ru-RU" w:eastAsia="ru-RU" w:bidi="ru-RU"/>
        </w:rPr>
        <w:t xml:space="preserve"> газовые внутрен</w:t>
        <w:softHyphen/>
        <w:t xml:space="preserve">ности: прямую кишку с </w:t>
      </w:r>
      <w:r>
        <w:rPr>
          <w:color w:val="000000"/>
          <w:spacing w:val="0"/>
          <w:w w:val="100"/>
          <w:position w:val="0"/>
          <w:shd w:val="clear" w:color="auto" w:fill="auto"/>
          <w:lang w:val="en-US" w:eastAsia="en-US" w:bidi="en-US"/>
        </w:rPr>
        <w:t xml:space="preserve">colon sigmoidcum, </w:t>
      </w:r>
      <w:r>
        <w:rPr>
          <w:color w:val="000000"/>
          <w:spacing w:val="0"/>
          <w:w w:val="100"/>
          <w:position w:val="0"/>
          <w:shd w:val="clear" w:color="auto" w:fill="auto"/>
          <w:lang w:val="ru-RU" w:eastAsia="ru-RU" w:bidi="ru-RU"/>
        </w:rPr>
        <w:t xml:space="preserve">мочевой пу&lt;ырь, наружные и вну1ренние половые </w:t>
      </w:r>
      <w:r>
        <w:rPr>
          <w:color w:val="000000"/>
          <w:spacing w:val="0"/>
          <w:w w:val="100"/>
          <w:position w:val="0"/>
          <w:shd w:val="clear" w:color="auto" w:fill="auto"/>
          <w:lang w:val="en-US" w:eastAsia="en-US" w:bidi="en-US"/>
        </w:rPr>
        <w:t xml:space="preserve">opiaiibi. </w:t>
      </w:r>
      <w:r>
        <w:rPr>
          <w:color w:val="000000"/>
          <w:spacing w:val="0"/>
          <w:w w:val="100"/>
          <w:position w:val="0"/>
          <w:shd w:val="clear" w:color="auto" w:fill="auto"/>
          <w:lang w:val="ru-RU" w:eastAsia="ru-RU" w:bidi="ru-RU"/>
        </w:rPr>
        <w:t xml:space="preserve">Раздражение </w:t>
      </w:r>
      <w:r>
        <w:rPr>
          <w:color w:val="000000"/>
          <w:spacing w:val="0"/>
          <w:w w:val="100"/>
          <w:position w:val="0"/>
          <w:shd w:val="clear" w:color="auto" w:fill="auto"/>
          <w:lang w:val="en-US" w:eastAsia="en-US" w:bidi="en-US"/>
        </w:rPr>
        <w:t xml:space="preserve">nn. splanchnic! pelvini </w:t>
      </w:r>
      <w:r>
        <w:rPr>
          <w:color w:val="000000"/>
          <w:spacing w:val="0"/>
          <w:w w:val="100"/>
          <w:position w:val="0"/>
          <w:shd w:val="clear" w:color="auto" w:fill="auto"/>
          <w:lang w:val="ru-RU" w:eastAsia="ru-RU" w:bidi="ru-RU"/>
        </w:rPr>
        <w:t xml:space="preserve">ньнываст сокращение прямой </w:t>
      </w:r>
      <w:r>
        <w:rPr>
          <w:color w:val="000000"/>
          <w:spacing w:val="0"/>
          <w:w w:val="100"/>
          <w:position w:val="0"/>
          <w:shd w:val="clear" w:color="auto" w:fill="auto"/>
          <w:lang w:val="ru-RU" w:eastAsia="ru-RU" w:bidi="ru-RU"/>
        </w:rPr>
        <w:t xml:space="preserve">кишки и мочевого пузыря (гл. </w:t>
      </w:r>
      <w:r>
        <w:rPr>
          <w:color w:val="000000"/>
          <w:spacing w:val="0"/>
          <w:w w:val="100"/>
          <w:position w:val="0"/>
          <w:shd w:val="clear" w:color="auto" w:fill="auto"/>
          <w:lang w:val="en-US" w:eastAsia="en-US" w:bidi="en-US"/>
        </w:rPr>
        <w:t xml:space="preserve">detrusor vesicae) </w:t>
      </w:r>
      <w:r>
        <w:rPr>
          <w:color w:val="000000"/>
          <w:spacing w:val="0"/>
          <w:w w:val="100"/>
          <w:position w:val="0"/>
          <w:shd w:val="clear" w:color="auto" w:fill="auto"/>
          <w:lang w:val="ru-RU" w:eastAsia="ru-RU" w:bidi="ru-RU"/>
        </w:rPr>
        <w:t>с расслаблением их сфинктеров. Во</w:t>
        <w:softHyphen/>
        <w:t>локна симпатического надчревного сплетения одерживают опорожнение этих орга</w:t>
        <w:softHyphen/>
        <w:t xml:space="preserve">нов, они же возбуждают сокращение матки, тогда как </w:t>
      </w:r>
      <w:r>
        <w:rPr>
          <w:color w:val="000000"/>
          <w:spacing w:val="0"/>
          <w:w w:val="100"/>
          <w:position w:val="0"/>
          <w:shd w:val="clear" w:color="auto" w:fill="auto"/>
          <w:lang w:val="en-US" w:eastAsia="en-US" w:bidi="en-US"/>
        </w:rPr>
        <w:t xml:space="preserve">nn. splanchnici pelvini </w:t>
      </w:r>
      <w:r>
        <w:rPr>
          <w:color w:val="000000"/>
          <w:spacing w:val="0"/>
          <w:w w:val="100"/>
          <w:position w:val="0"/>
          <w:shd w:val="clear" w:color="auto" w:fill="auto"/>
          <w:lang w:val="ru-RU" w:eastAsia="ru-RU" w:bidi="ru-RU"/>
        </w:rPr>
        <w:t>его тормо</w:t>
        <w:softHyphen/>
        <w:t xml:space="preserve">зят. </w:t>
      </w:r>
      <w:r>
        <w:rPr>
          <w:color w:val="000000"/>
          <w:spacing w:val="0"/>
          <w:w w:val="100"/>
          <w:position w:val="0"/>
          <w:shd w:val="clear" w:color="auto" w:fill="auto"/>
          <w:lang w:val="en-US" w:eastAsia="en-US" w:bidi="en-US"/>
        </w:rPr>
        <w:t xml:space="preserve">Nn. splanchnici pelvini </w:t>
      </w:r>
      <w:r>
        <w:rPr>
          <w:color w:val="000000"/>
          <w:spacing w:val="0"/>
          <w:w w:val="100"/>
          <w:position w:val="0"/>
          <w:shd w:val="clear" w:color="auto" w:fill="auto"/>
          <w:lang w:val="ru-RU" w:eastAsia="ru-RU" w:bidi="ru-RU"/>
        </w:rPr>
        <w:t xml:space="preserve">содержат в себе еще сосудорасширяющие волокна </w:t>
      </w:r>
      <w:r>
        <w:rPr>
          <w:color w:val="000000"/>
          <w:spacing w:val="0"/>
          <w:w w:val="100"/>
          <w:position w:val="0"/>
          <w:shd w:val="clear" w:color="auto" w:fill="auto"/>
          <w:lang w:val="en-US" w:eastAsia="en-US" w:bidi="en-US"/>
        </w:rPr>
        <w:t xml:space="preserve">(nn. erigentes) </w:t>
      </w:r>
      <w:r>
        <w:rPr>
          <w:color w:val="000000"/>
          <w:spacing w:val="0"/>
          <w:w w:val="100"/>
          <w:position w:val="0"/>
          <w:shd w:val="clear" w:color="auto" w:fill="auto"/>
          <w:lang w:val="ru-RU" w:eastAsia="ru-RU" w:bidi="ru-RU"/>
        </w:rPr>
        <w:t xml:space="preserve">для </w:t>
      </w:r>
      <w:r>
        <w:rPr>
          <w:color w:val="000000"/>
          <w:spacing w:val="0"/>
          <w:w w:val="100"/>
          <w:position w:val="0"/>
          <w:shd w:val="clear" w:color="auto" w:fill="auto"/>
          <w:lang w:val="en-US" w:eastAsia="en-US" w:bidi="en-US"/>
        </w:rPr>
        <w:t xml:space="preserve">corpora cavernosa penis et clitoridis, </w:t>
      </w:r>
      <w:r>
        <w:rPr>
          <w:color w:val="000000"/>
          <w:spacing w:val="0"/>
          <w:w w:val="100"/>
          <w:position w:val="0"/>
          <w:shd w:val="clear" w:color="auto" w:fill="auto"/>
          <w:lang w:val="ru-RU" w:eastAsia="ru-RU" w:bidi="ru-RU"/>
        </w:rPr>
        <w:t>обеспечивающие эрекцию. Парасим</w:t>
        <w:softHyphen/>
        <w:t>патические волокна, отходящие от сакрального отдела спинного мозга, идут в тазо</w:t>
        <w:softHyphen/>
        <w:t xml:space="preserve">вые сплетения не только в составе </w:t>
      </w:r>
      <w:r>
        <w:rPr>
          <w:color w:val="000000"/>
          <w:spacing w:val="0"/>
          <w:w w:val="100"/>
          <w:position w:val="0"/>
          <w:shd w:val="clear" w:color="auto" w:fill="auto"/>
          <w:lang w:val="en-US" w:eastAsia="en-US" w:bidi="en-US"/>
        </w:rPr>
        <w:t xml:space="preserve">nn. erigentes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nn. splanchnici pelvini, </w:t>
      </w:r>
      <w:r>
        <w:rPr>
          <w:color w:val="000000"/>
          <w:spacing w:val="0"/>
          <w:w w:val="100"/>
          <w:position w:val="0"/>
          <w:shd w:val="clear" w:color="auto" w:fill="auto"/>
          <w:lang w:val="ru-RU" w:eastAsia="ru-RU" w:bidi="ru-RU"/>
        </w:rPr>
        <w:t xml:space="preserve">но и в составе </w:t>
      </w:r>
      <w:r>
        <w:rPr>
          <w:color w:val="000000"/>
          <w:spacing w:val="0"/>
          <w:w w:val="100"/>
          <w:position w:val="0"/>
          <w:shd w:val="clear" w:color="auto" w:fill="auto"/>
          <w:lang w:val="en-US" w:eastAsia="en-US" w:bidi="en-US"/>
        </w:rPr>
        <w:t xml:space="preserve">n. pudendus </w:t>
      </w:r>
      <w:r>
        <w:rPr>
          <w:color w:val="000000"/>
          <w:spacing w:val="0"/>
          <w:w w:val="100"/>
          <w:position w:val="0"/>
          <w:shd w:val="clear" w:color="auto" w:fill="auto"/>
          <w:lang w:val="ru-RU" w:eastAsia="ru-RU" w:bidi="ru-RU"/>
        </w:rPr>
        <w:t>(преганглионарные волокна). Половой нерв является сложным нервом, содержащим, кроме анимальных волокон, также и вегетативные (симпатические и парасимпатические), входящие в нижнее подчревное сплетение. Симпатические во</w:t>
        <w:softHyphen/>
        <w:t>локна, отходящие от узлов крестцового отдела симпатического ствола в качестве пост</w:t>
        <w:softHyphen/>
        <w:t>ганглионарных, присоединяются к половому нерву в полости малого таза и проходят через нижнее подчревное сплетение к тазовым органам.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 парасимпатической нервной системе относится и так называемая интрамураль</w:t>
        <w:softHyphen/>
        <w:t>ная (внутристеночная) нервная система.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стенках ряда полостных органов находятся нервные сплетения, содержащие мелкие узлы (терминальные) с ганглиозными клетками и безмиелиновыми волокна</w:t>
        <w:softHyphen/>
        <w:t>ми,— ганглиозно-сетевидная, или интрамуральная, система.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Интрамуральная система особенно выражена в пищеварительном тракте, где она представлена несколькими сплетениями.</w:t>
      </w:r>
    </w:p>
    <w:p>
      <w:pPr>
        <w:pStyle w:val="Style14"/>
        <w:keepNext w:val="0"/>
        <w:keepLines w:val="0"/>
        <w:widowControl w:val="0"/>
        <w:numPr>
          <w:ilvl w:val="0"/>
          <w:numId w:val="547"/>
        </w:numPr>
        <w:shd w:val="clear" w:color="auto" w:fill="auto"/>
        <w:tabs>
          <w:tab w:pos="380"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Мышечно-кишечное сплетение, </w:t>
      </w:r>
      <w:r>
        <w:rPr>
          <w:color w:val="000000"/>
          <w:spacing w:val="0"/>
          <w:w w:val="100"/>
          <w:position w:val="0"/>
          <w:shd w:val="clear" w:color="auto" w:fill="auto"/>
          <w:lang w:val="en-US" w:eastAsia="en-US" w:bidi="en-US"/>
        </w:rPr>
        <w:t>plexus myentericus,</w:t>
      </w:r>
      <w:r>
        <w:rPr>
          <w:color w:val="000000"/>
          <w:spacing w:val="0"/>
          <w:w w:val="100"/>
          <w:position w:val="0"/>
          <w:shd w:val="clear" w:color="auto" w:fill="auto"/>
          <w:lang w:val="ru-RU" w:eastAsia="ru-RU" w:bidi="ru-RU"/>
        </w:rPr>
        <w:t>— между продольной и кольцевой мускулатурой пищеварительной трубки.</w:t>
      </w:r>
    </w:p>
    <w:p>
      <w:pPr>
        <w:pStyle w:val="Style14"/>
        <w:keepNext w:val="0"/>
        <w:keepLines w:val="0"/>
        <w:widowControl w:val="0"/>
        <w:numPr>
          <w:ilvl w:val="0"/>
          <w:numId w:val="547"/>
        </w:numPr>
        <w:shd w:val="clear" w:color="auto" w:fill="auto"/>
        <w:tabs>
          <w:tab w:pos="380"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Подслизистое сплетение, </w:t>
      </w:r>
      <w:r>
        <w:rPr>
          <w:color w:val="000000"/>
          <w:spacing w:val="0"/>
          <w:w w:val="100"/>
          <w:position w:val="0"/>
          <w:shd w:val="clear" w:color="auto" w:fill="auto"/>
          <w:lang w:val="en-US" w:eastAsia="en-US" w:bidi="en-US"/>
        </w:rPr>
        <w:t xml:space="preserve">plexus submucosus, </w:t>
      </w:r>
      <w:r>
        <w:rPr>
          <w:color w:val="000000"/>
          <w:spacing w:val="0"/>
          <w:w w:val="100"/>
          <w:position w:val="0"/>
          <w:shd w:val="clear" w:color="auto" w:fill="auto"/>
          <w:lang w:val="ru-RU" w:eastAsia="ru-RU" w:bidi="ru-RU"/>
        </w:rPr>
        <w:t>находящееся в подслизистом слое. Последнее переходит в сплетение желез и ворсинок.</w:t>
      </w:r>
    </w:p>
    <w:p>
      <w:pPr>
        <w:pStyle w:val="Style14"/>
        <w:keepNext w:val="0"/>
        <w:keepLines w:val="0"/>
        <w:widowControl w:val="0"/>
        <w:shd w:val="clear" w:color="auto" w:fill="auto"/>
        <w:bidi w:val="0"/>
        <w:spacing w:before="0" w:after="180" w:line="286" w:lineRule="auto"/>
        <w:ind w:left="0" w:right="0"/>
        <w:jc w:val="both"/>
      </w:pPr>
      <w:bookmarkStart w:id="982" w:name="bookmark982"/>
      <w:r>
        <w:rPr>
          <w:color w:val="000000"/>
          <w:spacing w:val="0"/>
          <w:w w:val="100"/>
          <w:position w:val="0"/>
          <w:shd w:val="clear" w:color="auto" w:fill="auto"/>
          <w:lang w:val="ru-RU" w:eastAsia="ru-RU" w:bidi="ru-RU"/>
        </w:rPr>
        <w:t>К периферии от названных сплетений располагается диффузная нервная сеть. К сплетениям подходят нервные волокна от симпатической и парасимпатической си</w:t>
        <w:softHyphen/>
        <w:t>стем. В интрамуральных сплетениях происходит переключение предузловых воло</w:t>
        <w:softHyphen/>
        <w:t>кон парасимпатической системы на послеузловые. Интрамуральные сплетения, как и экстраорганные сплетения полостей туловища, являются по своему составу сме</w:t>
        <w:softHyphen/>
        <w:t>шанными. В последнее время в интрамуральных сплетениях пищеварительного тракта обнаружены и клетки симпатической природы.</w:t>
      </w:r>
      <w:bookmarkEnd w:id="982"/>
    </w:p>
    <w:p>
      <w:pPr>
        <w:pStyle w:val="Style39"/>
        <w:keepNext/>
        <w:keepLines/>
        <w:widowControl w:val="0"/>
        <w:shd w:val="clear" w:color="auto" w:fill="auto"/>
        <w:bidi w:val="0"/>
        <w:spacing w:before="0" w:after="140" w:line="240" w:lineRule="auto"/>
        <w:ind w:left="0" w:right="0" w:firstLine="0"/>
        <w:jc w:val="center"/>
      </w:pPr>
      <w:bookmarkStart w:id="983" w:name="bookmark983"/>
      <w:r>
        <w:rPr>
          <w:color w:val="000000"/>
          <w:spacing w:val="0"/>
          <w:w w:val="100"/>
          <w:position w:val="0"/>
          <w:shd w:val="clear" w:color="auto" w:fill="auto"/>
          <w:lang w:val="ru-RU" w:eastAsia="ru-RU" w:bidi="ru-RU"/>
        </w:rPr>
        <w:t>КРАТКИЙ ОБЗОР ВЕГЕТАТИВНОЙ ИННЕРВАЦИИ ОРГАНОВ</w:t>
      </w:r>
      <w:bookmarkEnd w:id="983"/>
    </w:p>
    <w:p>
      <w:pPr>
        <w:pStyle w:val="Style14"/>
        <w:keepNext w:val="0"/>
        <w:keepLines w:val="0"/>
        <w:widowControl w:val="0"/>
        <w:shd w:val="clear" w:color="auto" w:fill="auto"/>
        <w:bidi w:val="0"/>
        <w:spacing w:before="0" w:after="0" w:line="300"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Иннервация глаза.</w:t>
      </w:r>
      <w:r>
        <w:rPr>
          <w:color w:val="000000"/>
          <w:spacing w:val="0"/>
          <w:w w:val="100"/>
          <w:position w:val="0"/>
          <w:shd w:val="clear" w:color="auto" w:fill="auto"/>
          <w:lang w:val="ru-RU" w:eastAsia="ru-RU" w:bidi="ru-RU"/>
        </w:rPr>
        <w:t xml:space="preserve"> В ответ на зрительные раздражения, идущие от сетчатки, осу</w:t>
        <w:softHyphen/>
        <w:t>ществляются конвергенция и аккомодация зрительного аппарата.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Конвергенция глаз — сведение зрительных осей обоих глаз на рассматриваемом предмете — происходит рефлекторно, путем сочетанного сокращения поперечнопо</w:t>
        <w:softHyphen/>
        <w:t>лосатых мышц глазного яблока. Этот рефлекс, необходимый для бинокулярного зре</w:t>
        <w:softHyphen/>
        <w:t>ния, связан с аккомодацией глаза — способностью глаза ясно видеть предметы, на</w:t>
        <w:softHyphen/>
        <w:t xml:space="preserve">ходящиеся на различных расстояниях. Она зависит от сокращения мышц глаза — </w:t>
      </w:r>
      <w:r>
        <w:rPr>
          <w:color w:val="000000"/>
          <w:spacing w:val="0"/>
          <w:w w:val="100"/>
          <w:position w:val="0"/>
          <w:shd w:val="clear" w:color="auto" w:fill="auto"/>
          <w:lang w:val="en-US" w:eastAsia="en-US" w:bidi="en-US"/>
        </w:rPr>
        <w:t xml:space="preserve">m. ciliaris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sphincter pupillae. </w:t>
      </w:r>
      <w:r>
        <w:rPr>
          <w:color w:val="000000"/>
          <w:spacing w:val="0"/>
          <w:w w:val="100"/>
          <w:position w:val="0"/>
          <w:shd w:val="clear" w:color="auto" w:fill="auto"/>
          <w:lang w:val="ru-RU" w:eastAsia="ru-RU" w:bidi="ru-RU"/>
        </w:rPr>
        <w:t>Поскольку деятельность гладкой мускулатуры глаза осуществляется совместно с сокращением его поперечнополосатых мышц, вегета</w:t>
        <w:softHyphen/>
        <w:t>тивная иннервация глаза будет рассмотрена вместе с анимальной иннервацией его двигательного аппарата.</w:t>
      </w:r>
    </w:p>
    <w:p>
      <w:pPr>
        <w:pStyle w:val="Style14"/>
        <w:keepNext w:val="0"/>
        <w:keepLines w:val="0"/>
        <w:widowControl w:val="0"/>
        <w:shd w:val="clear" w:color="auto" w:fill="auto"/>
        <w:bidi w:val="0"/>
        <w:spacing w:before="0" w:after="0" w:line="300"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Афферентным путем</w:t>
      </w:r>
      <w:r>
        <w:rPr>
          <w:color w:val="000000"/>
          <w:spacing w:val="0"/>
          <w:w w:val="100"/>
          <w:position w:val="0"/>
          <w:shd w:val="clear" w:color="auto" w:fill="auto"/>
          <w:lang w:val="ru-RU" w:eastAsia="ru-RU" w:bidi="ru-RU"/>
        </w:rPr>
        <w:t xml:space="preserve"> от мышц глазного яблока (проприоцептивная чувствитель</w:t>
        <w:softHyphen/>
        <w:t>ность) являются, по данным одних авторов, сами анимальные нервы, иннервирую</w:t>
        <w:softHyphen/>
        <w:br w:type="page"/>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щие </w:t>
      </w:r>
      <w:r>
        <w:rPr>
          <w:color w:val="000000"/>
          <w:spacing w:val="0"/>
          <w:w w:val="100"/>
          <w:position w:val="0"/>
          <w:shd w:val="clear" w:color="auto" w:fill="auto"/>
          <w:lang w:val="ru-RU" w:eastAsia="ru-RU" w:bidi="ru-RU"/>
        </w:rPr>
        <w:t xml:space="preserve">данные мышцы (III, IV, VI черепные нервы), по данным других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глазной нерв,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ophthalmicus (n. trigemini).</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Центры иннервации мышц глазного яблока — ядра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 xml:space="preserve">IV, и VI пар. Эфферентный путь —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IV и VI черепные нервы. Конвергенция глаз осуществляется, как указыва</w:t>
        <w:softHyphen/>
        <w:t>лось, путем сочетанного сокращения мышц обоих глаз. Надо иметь в виду, что изо</w:t>
        <w:softHyphen/>
        <w:t>лированных движений одного глазного яблока вообще не существует. В любых про</w:t>
        <w:softHyphen/>
        <w:t>извольных и рефлекторных движениях всегда участвуют оба глаза.</w:t>
      </w:r>
    </w:p>
    <w:p>
      <w:pPr>
        <w:pStyle w:val="Style14"/>
        <w:keepNext w:val="0"/>
        <w:keepLines w:val="0"/>
        <w:widowControl w:val="0"/>
        <w:shd w:val="clear" w:color="auto" w:fill="auto"/>
        <w:bidi w:val="0"/>
        <w:spacing w:before="0" w:after="0" w:line="290" w:lineRule="auto"/>
        <w:ind w:left="0" w:right="0" w:firstLine="200"/>
        <w:jc w:val="both"/>
        <w:rPr>
          <w:sz w:val="10"/>
          <w:szCs w:val="10"/>
        </w:rPr>
      </w:pPr>
      <w:r>
        <w:rPr>
          <w:color w:val="000000"/>
          <w:spacing w:val="0"/>
          <w:w w:val="100"/>
          <w:position w:val="0"/>
          <w:sz w:val="11"/>
          <w:szCs w:val="11"/>
          <w:shd w:val="clear" w:color="auto" w:fill="auto"/>
          <w:lang w:val="ru-RU" w:eastAsia="ru-RU" w:bidi="ru-RU"/>
        </w:rPr>
        <w:t xml:space="preserve">Эта возможность сочетанного движения глазных яблок (взора) обеспечивается особой системой волокон, связывающей между собой ядра </w:t>
      </w:r>
      <w:r>
        <w:rPr>
          <w:color w:val="000000"/>
          <w:spacing w:val="0"/>
          <w:w w:val="100"/>
          <w:position w:val="0"/>
          <w:sz w:val="11"/>
          <w:szCs w:val="11"/>
          <w:shd w:val="clear" w:color="auto" w:fill="auto"/>
          <w:lang w:val="en-US" w:eastAsia="en-US" w:bidi="en-US"/>
        </w:rPr>
        <w:t xml:space="preserve">III, </w:t>
      </w:r>
      <w:r>
        <w:rPr>
          <w:color w:val="000000"/>
          <w:spacing w:val="0"/>
          <w:w w:val="100"/>
          <w:position w:val="0"/>
          <w:sz w:val="11"/>
          <w:szCs w:val="11"/>
          <w:shd w:val="clear" w:color="auto" w:fill="auto"/>
          <w:lang w:val="ru-RU" w:eastAsia="ru-RU" w:bidi="ru-RU"/>
        </w:rPr>
        <w:t>IV и VI нервов и нося</w:t>
        <w:softHyphen/>
        <w:t xml:space="preserve">щей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медиального продольного пучка.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Медиальный продольный пучок начинается от ядра в ножках мозга, соединяется с ядрами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IV, VI нервов при помощи коллатералей и направляется по мозговому стволу вниз в спинной мозг, где заканчивается, по-видимому, в клетках передних рогов верхних шейных сегментов. Благодаря этому движения глаз сочетаются с дви</w:t>
        <w:softHyphen/>
        <w:t>жениями головы и шеи.</w:t>
      </w:r>
    </w:p>
    <w:p>
      <w:pPr>
        <w:pStyle w:val="Style14"/>
        <w:keepNext w:val="0"/>
        <w:keepLines w:val="0"/>
        <w:widowControl w:val="0"/>
        <w:shd w:val="clear" w:color="auto" w:fill="auto"/>
        <w:bidi w:val="0"/>
        <w:spacing w:before="0" w:after="0" w:line="298" w:lineRule="auto"/>
        <w:ind w:left="0" w:right="0" w:firstLine="200"/>
        <w:jc w:val="both"/>
      </w:pPr>
      <w:r>
        <w:rPr>
          <w:color w:val="000000"/>
          <w:spacing w:val="0"/>
          <w:w w:val="100"/>
          <w:position w:val="0"/>
          <w:shd w:val="clear" w:color="auto" w:fill="auto"/>
          <w:lang w:val="ru-RU" w:eastAsia="ru-RU" w:bidi="ru-RU"/>
        </w:rPr>
        <w:t xml:space="preserve">Иннервация гладких мышц глаза </w:t>
      </w:r>
      <w:r>
        <w:rPr>
          <w:color w:val="000000"/>
          <w:spacing w:val="0"/>
          <w:w w:val="100"/>
          <w:position w:val="0"/>
          <w:shd w:val="clear" w:color="auto" w:fill="auto"/>
          <w:lang w:val="en-US" w:eastAsia="en-US" w:bidi="en-US"/>
        </w:rPr>
        <w:t xml:space="preserve">(m. sphincter pupillae </w:t>
      </w:r>
      <w:r>
        <w:rPr>
          <w:color w:val="000000"/>
          <w:spacing w:val="0"/>
          <w:w w:val="100"/>
          <w:position w:val="0"/>
          <w:shd w:val="clear" w:color="auto" w:fill="auto"/>
          <w:lang w:val="ru-RU" w:eastAsia="ru-RU" w:bidi="ru-RU"/>
        </w:rPr>
        <w:t xml:space="preserve">и т. </w:t>
      </w:r>
      <w:r>
        <w:rPr>
          <w:color w:val="000000"/>
          <w:spacing w:val="0"/>
          <w:w w:val="100"/>
          <w:position w:val="0"/>
          <w:shd w:val="clear" w:color="auto" w:fill="auto"/>
          <w:lang w:val="en-US" w:eastAsia="en-US" w:bidi="en-US"/>
        </w:rPr>
        <w:t xml:space="preserve">ciliaris) </w:t>
      </w:r>
      <w:r>
        <w:rPr>
          <w:color w:val="000000"/>
          <w:spacing w:val="0"/>
          <w:w w:val="100"/>
          <w:position w:val="0"/>
          <w:shd w:val="clear" w:color="auto" w:fill="auto"/>
          <w:lang w:val="ru-RU" w:eastAsia="ru-RU" w:bidi="ru-RU"/>
        </w:rPr>
        <w:t xml:space="preserve">происходит за счет парасимпатической системы, иннервация </w:t>
      </w:r>
      <w:r>
        <w:rPr>
          <w:color w:val="000000"/>
          <w:spacing w:val="0"/>
          <w:w w:val="100"/>
          <w:position w:val="0"/>
          <w:shd w:val="clear" w:color="auto" w:fill="auto"/>
          <w:lang w:val="en-US" w:eastAsia="en-US" w:bidi="en-US"/>
        </w:rPr>
        <w:t xml:space="preserve">m. dilatator pupillae </w:t>
      </w:r>
      <w:r>
        <w:rPr>
          <w:color w:val="000000"/>
          <w:spacing w:val="0"/>
          <w:w w:val="100"/>
          <w:position w:val="0"/>
          <w:shd w:val="clear" w:color="auto" w:fill="auto"/>
          <w:lang w:val="ru-RU" w:eastAsia="ru-RU" w:bidi="ru-RU"/>
        </w:rPr>
        <w:t>— за счет симпа</w:t>
        <w:softHyphen/>
        <w:t xml:space="preserve">тической. Афферентными путями вегетативной системы являются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глазодвигатель</w:t>
        <w:softHyphen/>
        <w:t xml:space="preserve">ный нерв, </w:t>
      </w:r>
      <w:r>
        <w:rPr>
          <w:color w:val="000000"/>
          <w:spacing w:val="0"/>
          <w:w w:val="100"/>
          <w:position w:val="0"/>
          <w:shd w:val="clear" w:color="auto" w:fill="auto"/>
          <w:lang w:val="en-US" w:eastAsia="en-US" w:bidi="en-US"/>
        </w:rPr>
        <w:t xml:space="preserve">n. oculomotorius,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глазной нерв,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ophthalmicus.</w:t>
      </w:r>
    </w:p>
    <w:p>
      <w:pPr>
        <w:pStyle w:val="Style14"/>
        <w:keepNext w:val="0"/>
        <w:keepLines w:val="0"/>
        <w:widowControl w:val="0"/>
        <w:shd w:val="clear" w:color="auto" w:fill="auto"/>
        <w:bidi w:val="0"/>
        <w:spacing w:before="0" w:after="0" w:line="290"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Эфферентная парасимпатическая иннервация.</w:t>
      </w:r>
      <w:r>
        <w:rPr>
          <w:color w:val="000000"/>
          <w:spacing w:val="0"/>
          <w:w w:val="100"/>
          <w:position w:val="0"/>
          <w:shd w:val="clear" w:color="auto" w:fill="auto"/>
          <w:lang w:val="ru-RU" w:eastAsia="ru-RU" w:bidi="ru-RU"/>
        </w:rPr>
        <w:t xml:space="preserve"> Преганглионарные волокна идут из добавочного ядра глазодвигательного нерва (мезэнцефалический отдел парасим</w:t>
        <w:softHyphen/>
        <w:t xml:space="preserve">патической нервной системы) в составе </w:t>
      </w:r>
      <w:r>
        <w:rPr>
          <w:color w:val="000000"/>
          <w:spacing w:val="0"/>
          <w:w w:val="100"/>
          <w:position w:val="0"/>
          <w:shd w:val="clear" w:color="auto" w:fill="auto"/>
          <w:lang w:val="en-US" w:eastAsia="en-US" w:bidi="en-US"/>
        </w:rPr>
        <w:t xml:space="preserve">n. oculomotorius </w:t>
      </w:r>
      <w:r>
        <w:rPr>
          <w:color w:val="000000"/>
          <w:spacing w:val="0"/>
          <w:w w:val="100"/>
          <w:position w:val="0"/>
          <w:shd w:val="clear" w:color="auto" w:fill="auto"/>
          <w:lang w:val="ru-RU" w:eastAsia="ru-RU" w:bidi="ru-RU"/>
        </w:rPr>
        <w:t xml:space="preserve">и по его </w:t>
      </w:r>
      <w:r>
        <w:rPr>
          <w:color w:val="000000"/>
          <w:spacing w:val="0"/>
          <w:w w:val="100"/>
          <w:position w:val="0"/>
          <w:shd w:val="clear" w:color="auto" w:fill="auto"/>
          <w:lang w:val="en-US" w:eastAsia="en-US" w:bidi="en-US"/>
        </w:rPr>
        <w:t xml:space="preserve">radix oculomotoria </w:t>
      </w:r>
      <w:r>
        <w:rPr>
          <w:color w:val="000000"/>
          <w:spacing w:val="0"/>
          <w:w w:val="100"/>
          <w:position w:val="0"/>
          <w:shd w:val="clear" w:color="auto" w:fill="auto"/>
          <w:lang w:val="ru-RU" w:eastAsia="ru-RU" w:bidi="ru-RU"/>
        </w:rPr>
        <w:t xml:space="preserve">достигают </w:t>
      </w:r>
      <w:r>
        <w:rPr>
          <w:color w:val="000000"/>
          <w:spacing w:val="0"/>
          <w:w w:val="100"/>
          <w:position w:val="0"/>
          <w:shd w:val="clear" w:color="auto" w:fill="auto"/>
          <w:lang w:val="en-US" w:eastAsia="en-US" w:bidi="en-US"/>
        </w:rPr>
        <w:t xml:space="preserve">ganglion ciliare </w:t>
      </w:r>
      <w:r>
        <w:rPr>
          <w:color w:val="000000"/>
          <w:spacing w:val="0"/>
          <w:w w:val="100"/>
          <w:position w:val="0"/>
          <w:shd w:val="clear" w:color="auto" w:fill="auto"/>
          <w:lang w:val="ru-RU" w:eastAsia="ru-RU" w:bidi="ru-RU"/>
        </w:rPr>
        <w:t>(рис. 362) где и оканчиваются. В ресничном узле начина</w:t>
        <w:softHyphen/>
        <w:t xml:space="preserve">ются лостганглионарные волокна, которые через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короткие ресничные нервы, </w:t>
      </w:r>
      <w:r>
        <w:rPr>
          <w:color w:val="000000"/>
          <w:spacing w:val="0"/>
          <w:w w:val="100"/>
          <w:position w:val="0"/>
          <w:shd w:val="clear" w:color="auto" w:fill="auto"/>
          <w:lang w:val="en-US" w:eastAsia="en-US" w:bidi="en-US"/>
        </w:rPr>
        <w:t xml:space="preserve">nn. ciliares breves, </w:t>
      </w:r>
      <w:r>
        <w:rPr>
          <w:color w:val="000000"/>
          <w:spacing w:val="0"/>
          <w:w w:val="100"/>
          <w:position w:val="0"/>
          <w:shd w:val="clear" w:color="auto" w:fill="auto"/>
          <w:lang w:val="ru-RU" w:eastAsia="ru-RU" w:bidi="ru-RU"/>
        </w:rPr>
        <w:t xml:space="preserve">доходят до ресничной мышцы и сфинктера зрачка.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Функция:</w:t>
      </w:r>
      <w:r>
        <w:rPr>
          <w:color w:val="000000"/>
          <w:spacing w:val="0"/>
          <w:w w:val="100"/>
          <w:position w:val="0"/>
          <w:shd w:val="clear" w:color="auto" w:fill="auto"/>
          <w:lang w:val="ru-RU" w:eastAsia="ru-RU" w:bidi="ru-RU"/>
        </w:rPr>
        <w:t xml:space="preserve"> сужение зрачка и аккомодация глаза к дальнему и близкому видению.</w:t>
      </w:r>
    </w:p>
    <w:p>
      <w:pPr>
        <w:pStyle w:val="Style14"/>
        <w:keepNext w:val="0"/>
        <w:keepLines w:val="0"/>
        <w:widowControl w:val="0"/>
        <w:shd w:val="clear" w:color="auto" w:fill="auto"/>
        <w:bidi w:val="0"/>
        <w:spacing w:before="0" w:after="560" w:line="295" w:lineRule="auto"/>
        <w:ind w:left="0" w:right="0" w:firstLine="200"/>
        <w:jc w:val="both"/>
      </w:pPr>
      <w:r>
        <w:drawing>
          <wp:anchor distT="63500" distB="63500" distL="63500" distR="63500" simplePos="0" relativeHeight="125829787" behindDoc="0" locked="0" layoutInCell="1" allowOverlap="1">
            <wp:simplePos x="0" y="0"/>
            <wp:positionH relativeFrom="page">
              <wp:posOffset>2465070</wp:posOffset>
            </wp:positionH>
            <wp:positionV relativeFrom="paragraph">
              <wp:posOffset>711200</wp:posOffset>
            </wp:positionV>
            <wp:extent cx="1024255" cy="1341120"/>
            <wp:wrapSquare wrapText="left"/>
            <wp:docPr id="1227" name="Shape 1227"/>
            <a:graphic xmlns:a="http://schemas.openxmlformats.org/drawingml/2006/main">
              <a:graphicData uri="http://schemas.openxmlformats.org/drawingml/2006/picture">
                <pic:pic xmlns:pic="http://schemas.openxmlformats.org/drawingml/2006/picture">
                  <pic:nvPicPr>
                    <pic:cNvPr id="1228" name="Picture box 1228"/>
                    <pic:cNvPicPr/>
                  </pic:nvPicPr>
                  <pic:blipFill>
                    <a:blip r:embed="rId1045"/>
                    <a:stretch/>
                  </pic:blipFill>
                  <pic:spPr>
                    <a:xfrm>
                      <a:ext cx="1024255" cy="1341120"/>
                    </a:xfrm>
                    <a:prstGeom prst="rect"/>
                  </pic:spPr>
                </pic:pic>
              </a:graphicData>
            </a:graphic>
          </wp:anchor>
        </w:drawing>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Эфферентная симпатическая иннервация.</w:t>
      </w:r>
      <w:r>
        <w:rPr>
          <w:color w:val="000000"/>
          <w:spacing w:val="0"/>
          <w:w w:val="100"/>
          <w:position w:val="0"/>
          <w:shd w:val="clear" w:color="auto" w:fill="auto"/>
          <w:lang w:val="ru-RU" w:eastAsia="ru-RU" w:bidi="ru-RU"/>
        </w:rPr>
        <w:t xml:space="preserve"> Преганглионарные волокна идут из клеток </w:t>
      </w:r>
      <w:r>
        <w:rPr>
          <w:color w:val="000000"/>
          <w:spacing w:val="0"/>
          <w:w w:val="100"/>
          <w:position w:val="0"/>
          <w:shd w:val="clear" w:color="auto" w:fill="auto"/>
          <w:lang w:val="en-US" w:eastAsia="en-US" w:bidi="en-US"/>
        </w:rPr>
        <w:t xml:space="preserve">substantiae intermediolateralis </w:t>
      </w:r>
      <w:r>
        <w:rPr>
          <w:color w:val="000000"/>
          <w:spacing w:val="0"/>
          <w:w w:val="100"/>
          <w:position w:val="0"/>
          <w:shd w:val="clear" w:color="auto" w:fill="auto"/>
          <w:lang w:val="ru-RU" w:eastAsia="ru-RU" w:bidi="ru-RU"/>
        </w:rPr>
        <w:t>боковых рогов последнего шейного и двух верх</w:t>
        <w:softHyphen/>
        <w:t xml:space="preserve">них грудных сегментов </w:t>
      </w:r>
      <w:r>
        <w:rPr>
          <w:color w:val="000000"/>
          <w:spacing w:val="0"/>
          <w:w w:val="100"/>
          <w:position w:val="0"/>
          <w:shd w:val="clear" w:color="auto" w:fill="auto"/>
          <w:lang w:val="en-US" w:eastAsia="en-US" w:bidi="en-US"/>
        </w:rPr>
        <w:t>(C</w:t>
      </w:r>
      <w:r>
        <w:rPr>
          <w:color w:val="000000"/>
          <w:spacing w:val="0"/>
          <w:w w:val="100"/>
          <w:position w:val="0"/>
          <w:shd w:val="clear" w:color="auto" w:fill="auto"/>
          <w:vertAlign w:val="subscript"/>
          <w:lang w:val="en-US" w:eastAsia="en-US" w:bidi="en-US"/>
        </w:rPr>
        <w:t>g</w:t>
      </w:r>
      <w:r>
        <w:rPr>
          <w:color w:val="000000"/>
          <w:spacing w:val="0"/>
          <w:w w:val="100"/>
          <w:position w:val="0"/>
          <w:shd w:val="clear" w:color="auto" w:fill="auto"/>
          <w:lang w:val="en-US" w:eastAsia="en-US" w:bidi="en-US"/>
        </w:rPr>
        <w:t xml:space="preserve">-Th,, centrum ciliospinale), </w:t>
      </w:r>
      <w:r>
        <w:rPr>
          <w:color w:val="000000"/>
          <w:spacing w:val="0"/>
          <w:w w:val="100"/>
          <w:position w:val="0"/>
          <w:shd w:val="clear" w:color="auto" w:fill="auto"/>
          <w:lang w:val="ru-RU" w:eastAsia="ru-RU" w:bidi="ru-RU"/>
        </w:rPr>
        <w:t>выходят через две верхние груд</w:t>
        <w:softHyphen/>
        <w:t xml:space="preserve">ные </w:t>
      </w:r>
      <w:r>
        <w:rPr>
          <w:color w:val="000000"/>
          <w:spacing w:val="0"/>
          <w:w w:val="100"/>
          <w:position w:val="0"/>
          <w:shd w:val="clear" w:color="auto" w:fill="auto"/>
          <w:lang w:val="en-US" w:eastAsia="en-US" w:bidi="en-US"/>
        </w:rPr>
        <w:t xml:space="preserve">rami communicantes albi, </w:t>
      </w:r>
      <w:r>
        <w:rPr>
          <w:color w:val="000000"/>
          <w:spacing w:val="0"/>
          <w:w w:val="100"/>
          <w:position w:val="0"/>
          <w:shd w:val="clear" w:color="auto" w:fill="auto"/>
          <w:lang w:val="ru-RU" w:eastAsia="ru-RU" w:bidi="ru-RU"/>
        </w:rPr>
        <w:t xml:space="preserve">проходят в составе шейного отдела симпатического ствола и оканчиваются в верхнем шейном узле. Постганглионарные волокна идут в составе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внутреннего сонного нерва, </w:t>
      </w:r>
      <w:r>
        <w:rPr>
          <w:color w:val="000000"/>
          <w:spacing w:val="0"/>
          <w:w w:val="100"/>
          <w:position w:val="0"/>
          <w:shd w:val="clear" w:color="auto" w:fill="auto"/>
          <w:lang w:val="en-US" w:eastAsia="en-US" w:bidi="en-US"/>
        </w:rPr>
        <w:t xml:space="preserve">n. caroticus intemus, </w:t>
      </w:r>
      <w:r>
        <w:rPr>
          <w:color w:val="000000"/>
          <w:spacing w:val="0"/>
          <w:w w:val="100"/>
          <w:position w:val="0"/>
          <w:shd w:val="clear" w:color="auto" w:fill="auto"/>
          <w:lang w:val="ru-RU" w:eastAsia="ru-RU" w:bidi="ru-RU"/>
        </w:rPr>
        <w:t xml:space="preserve">в полость черепа и вступают во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внут</w:t>
        <w:softHyphen/>
        <w:t xml:space="preserve">реннее сонное сплетение, </w:t>
      </w:r>
      <w:r>
        <w:rPr>
          <w:color w:val="000000"/>
          <w:spacing w:val="0"/>
          <w:w w:val="100"/>
          <w:position w:val="0"/>
          <w:shd w:val="clear" w:color="auto" w:fill="auto"/>
          <w:lang w:val="en-US" w:eastAsia="en-US" w:bidi="en-US"/>
        </w:rPr>
        <w:t xml:space="preserve">plexus caroticus intemus,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глазное сплетение, </w:t>
      </w:r>
      <w:r>
        <w:rPr>
          <w:color w:val="000000"/>
          <w:spacing w:val="0"/>
          <w:w w:val="100"/>
          <w:position w:val="0"/>
          <w:shd w:val="clear" w:color="auto" w:fill="auto"/>
          <w:lang w:val="en-US" w:eastAsia="en-US" w:bidi="en-US"/>
        </w:rPr>
        <w:t xml:space="preserve">plexus ophtalmicus, </w:t>
      </w:r>
      <w:r>
        <w:rPr>
          <w:color w:val="000000"/>
          <w:spacing w:val="0"/>
          <w:w w:val="100"/>
          <w:position w:val="0"/>
          <w:shd w:val="clear" w:color="auto" w:fill="auto"/>
          <w:lang w:val="ru-RU" w:eastAsia="ru-RU" w:bidi="ru-RU"/>
        </w:rPr>
        <w:t xml:space="preserve">после этого часть волокон проникает в </w:t>
      </w:r>
      <w:r>
        <w:rPr>
          <w:color w:val="000000"/>
          <w:spacing w:val="0"/>
          <w:w w:val="100"/>
          <w:position w:val="0"/>
          <w:shd w:val="clear" w:color="auto" w:fill="auto"/>
          <w:lang w:val="en-US" w:eastAsia="en-US" w:bidi="en-US"/>
        </w:rPr>
        <w:t xml:space="preserve">ramus communicans,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соеди</w:t>
        <w:softHyphen/>
      </w:r>
      <w:r>
        <w:rPr>
          <w:color w:val="000000"/>
          <w:spacing w:val="0"/>
          <w:w w:val="100"/>
          <w:position w:val="0"/>
          <w:shd w:val="clear" w:color="auto" w:fill="auto"/>
          <w:lang w:val="ru-RU" w:eastAsia="ru-RU" w:bidi="ru-RU"/>
        </w:rPr>
        <w:t xml:space="preserve">няющуюся с </w:t>
      </w:r>
      <w:r>
        <w:rPr>
          <w:color w:val="000000"/>
          <w:spacing w:val="0"/>
          <w:w w:val="100"/>
          <w:position w:val="0"/>
          <w:shd w:val="clear" w:color="auto" w:fill="auto"/>
          <w:lang w:val="en-US" w:eastAsia="en-US" w:bidi="en-US"/>
        </w:rPr>
        <w:t xml:space="preserve">n. nasociliaris, </w:t>
      </w:r>
      <w:r>
        <w:rPr>
          <w:color w:val="000000"/>
          <w:spacing w:val="0"/>
          <w:w w:val="100"/>
          <w:position w:val="0"/>
          <w:shd w:val="clear" w:color="auto" w:fill="auto"/>
          <w:lang w:val="ru-RU" w:eastAsia="ru-RU" w:bidi="ru-RU"/>
        </w:rPr>
        <w:t xml:space="preserve">и в </w:t>
      </w:r>
      <w:r>
        <w:rPr>
          <w:color w:val="000000"/>
          <w:spacing w:val="0"/>
          <w:w w:val="100"/>
          <w:position w:val="0"/>
          <w:shd w:val="clear" w:color="auto" w:fill="auto"/>
          <w:lang w:val="en-US" w:eastAsia="en-US" w:bidi="en-US"/>
        </w:rPr>
        <w:t xml:space="preserve">nervi ciliares longi, </w:t>
      </w:r>
      <w:r>
        <w:rPr>
          <w:color w:val="000000"/>
          <w:spacing w:val="0"/>
          <w:w w:val="100"/>
          <w:position w:val="0"/>
          <w:shd w:val="clear" w:color="auto" w:fill="auto"/>
          <w:lang w:val="ru-RU" w:eastAsia="ru-RU" w:bidi="ru-RU"/>
        </w:rPr>
        <w:t xml:space="preserve">а часть направляется к ресничному узлу, через который проходит, не прерываясь, в </w:t>
      </w:r>
      <w:r>
        <w:rPr>
          <w:color w:val="000000"/>
          <w:spacing w:val="0"/>
          <w:w w:val="100"/>
          <w:position w:val="0"/>
          <w:shd w:val="clear" w:color="auto" w:fill="auto"/>
          <w:lang w:val="en-US" w:eastAsia="en-US" w:bidi="en-US"/>
        </w:rPr>
        <w:t xml:space="preserve">nervi ciliares breves. </w:t>
      </w:r>
      <w:r>
        <w:rPr>
          <w:color w:val="000000"/>
          <w:spacing w:val="0"/>
          <w:w w:val="100"/>
          <w:position w:val="0"/>
          <w:shd w:val="clear" w:color="auto" w:fill="auto"/>
          <w:lang w:val="ru-RU" w:eastAsia="ru-RU" w:bidi="ru-RU"/>
        </w:rPr>
        <w:t>И те и</w:t>
      </w:r>
    </w:p>
    <w:p>
      <w:pPr>
        <w:pStyle w:val="Style55"/>
        <w:keepNext w:val="0"/>
        <w:keepLines w:val="0"/>
        <w:widowControl w:val="0"/>
        <w:shd w:val="clear" w:color="auto" w:fill="auto"/>
        <w:bidi w:val="0"/>
        <w:spacing w:before="0" w:after="0" w:line="348" w:lineRule="auto"/>
        <w:ind w:left="0" w:right="0" w:firstLine="600"/>
        <w:jc w:val="both"/>
      </w:pPr>
      <w:r>
        <w:rPr>
          <w:color w:val="000000"/>
          <w:spacing w:val="0"/>
          <w:w w:val="100"/>
          <w:position w:val="0"/>
          <w:shd w:val="clear" w:color="auto" w:fill="auto"/>
          <w:lang w:val="ru-RU" w:eastAsia="ru-RU" w:bidi="ru-RU"/>
        </w:rPr>
        <w:t>Рис. 362. Ресничный узел (схема).</w:t>
      </w:r>
    </w:p>
    <w:p>
      <w:pPr>
        <w:pStyle w:val="Style46"/>
        <w:keepNext w:val="0"/>
        <w:keepLines w:val="0"/>
        <w:widowControl w:val="0"/>
        <w:shd w:val="clear" w:color="auto" w:fill="auto"/>
        <w:bidi w:val="0"/>
        <w:spacing w:before="0" w:after="0" w:line="310" w:lineRule="auto"/>
        <w:ind w:left="0" w:right="0" w:firstLine="0"/>
        <w:jc w:val="both"/>
      </w:pP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г </w:t>
      </w:r>
      <w:r>
        <w:rPr>
          <w:color w:val="000000"/>
          <w:spacing w:val="0"/>
          <w:w w:val="100"/>
          <w:position w:val="0"/>
          <w:shd w:val="clear" w:color="auto" w:fill="auto"/>
          <w:lang w:val="en-US" w:eastAsia="en-US" w:bidi="en-US"/>
        </w:rPr>
        <w:t xml:space="preserve">comm un leans albus; </w:t>
      </w: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lang w:val="en-US" w:eastAsia="en-US" w:bidi="en-US"/>
        </w:rPr>
        <w:t xml:space="preserve">gangl. cervicale superius. 3 a ophthalmica; 4 r sympathicus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 xml:space="preserve">gangl. ciliare; 5 gangl. ciliare; 6 - n. nasociliaris, 7 n. oculomotorius, 8 radix oculomotorius </w:t>
      </w:r>
      <w:r>
        <w:rPr>
          <w:color w:val="000000"/>
          <w:spacing w:val="0"/>
          <w:w w:val="100"/>
          <w:position w:val="0"/>
          <w:shd w:val="clear" w:color="auto" w:fill="auto"/>
          <w:lang w:val="ru-RU" w:eastAsia="ru-RU" w:bidi="ru-RU"/>
        </w:rPr>
        <w:t>(парасимпатические пре1англионарныс волок</w:t>
        <w:softHyphen/>
        <w:t xml:space="preserve">на), </w:t>
      </w:r>
      <w:r>
        <w:rPr>
          <w:color w:val="000000"/>
          <w:spacing w:val="0"/>
          <w:w w:val="100"/>
          <w:position w:val="0"/>
          <w:shd w:val="clear" w:color="auto" w:fill="auto"/>
          <w:lang w:val="en-US" w:eastAsia="en-US" w:bidi="en-US"/>
        </w:rPr>
        <w:t>9 - nn ciliares breves</w:t>
      </w:r>
      <w:r>
        <w:br w:type="page"/>
      </w:r>
    </w:p>
    <w:p>
      <w:pPr>
        <w:pStyle w:val="Style46"/>
        <w:keepNext w:val="0"/>
        <w:keepLines w:val="0"/>
        <w:widowControl w:val="0"/>
        <w:shd w:val="clear" w:color="auto" w:fill="auto"/>
        <w:bidi w:val="0"/>
        <w:spacing w:before="0" w:after="0"/>
        <w:ind w:left="0" w:right="0" w:firstLine="500"/>
        <w:jc w:val="left"/>
      </w:pPr>
      <w:r>
        <w:drawing>
          <wp:anchor distT="50800" distB="50800" distL="50800" distR="50800" simplePos="0" relativeHeight="125829788" behindDoc="0" locked="0" layoutInCell="1" allowOverlap="1">
            <wp:simplePos x="0" y="0"/>
            <wp:positionH relativeFrom="page">
              <wp:posOffset>535940</wp:posOffset>
            </wp:positionH>
            <wp:positionV relativeFrom="paragraph">
              <wp:posOffset>12700</wp:posOffset>
            </wp:positionV>
            <wp:extent cx="1073150" cy="1432560"/>
            <wp:wrapSquare wrapText="right"/>
            <wp:docPr id="1229" name="Shape 1229"/>
            <a:graphic xmlns:a="http://schemas.openxmlformats.org/drawingml/2006/main">
              <a:graphicData uri="http://schemas.openxmlformats.org/drawingml/2006/picture">
                <pic:pic xmlns:pic="http://schemas.openxmlformats.org/drawingml/2006/picture">
                  <pic:nvPicPr>
                    <pic:cNvPr id="1230" name="Picture box 1230"/>
                    <pic:cNvPicPr/>
                  </pic:nvPicPr>
                  <pic:blipFill>
                    <a:blip r:embed="rId1047"/>
                    <a:stretch/>
                  </pic:blipFill>
                  <pic:spPr>
                    <a:xfrm>
                      <a:ext cx="1073150" cy="1432560"/>
                    </a:xfrm>
                    <a:prstGeom prst="rect"/>
                  </pic:spPr>
                </pic:pic>
              </a:graphicData>
            </a:graphic>
          </wp:anchor>
        </w:drawing>
      </w:r>
      <w:r>
        <w:rPr>
          <w:color w:val="000000"/>
          <w:spacing w:val="0"/>
          <w:w w:val="100"/>
          <w:position w:val="0"/>
          <w:shd w:val="clear" w:color="auto" w:fill="auto"/>
          <w:lang w:val="ru-RU" w:eastAsia="ru-RU" w:bidi="ru-RU"/>
        </w:rPr>
        <w:t>Рис. 363. Крылонёбный узел (схема).</w:t>
      </w:r>
    </w:p>
    <w:p>
      <w:pPr>
        <w:pStyle w:val="Style46"/>
        <w:keepNext w:val="0"/>
        <w:keepLines w:val="0"/>
        <w:widowControl w:val="0"/>
        <w:shd w:val="clear" w:color="auto" w:fill="auto"/>
        <w:bidi w:val="0"/>
        <w:spacing w:before="0" w:after="380"/>
        <w:ind w:left="0" w:right="0" w:firstLine="0"/>
        <w:jc w:val="both"/>
      </w:pPr>
      <w:r>
        <w:rPr>
          <w:color w:val="000000"/>
          <w:spacing w:val="0"/>
          <w:w w:val="100"/>
          <w:position w:val="0"/>
          <w:shd w:val="clear" w:color="auto" w:fill="auto"/>
          <w:lang w:val="en-US" w:eastAsia="en-US" w:bidi="en-US"/>
        </w:rPr>
        <w:t xml:space="preserve">I n maxilIans,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n petrosus major, 3 — n. petrosus profundus. 4 - nn palatini, 5 — nn nasales postenores; 6 — n zygomaticus</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другие симпатические волокна, проходящие через длинные и короткие ресничные нервы, направляют</w:t>
        <w:softHyphen/>
        <w:t xml:space="preserve">ся к дилататору зрачка.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Функция</w:t>
      </w:r>
      <w:r>
        <w:rPr>
          <w:color w:val="000000"/>
          <w:spacing w:val="0"/>
          <w:w w:val="100"/>
          <w:position w:val="0"/>
          <w:shd w:val="clear" w:color="auto" w:fill="auto"/>
          <w:lang w:val="ru-RU" w:eastAsia="ru-RU" w:bidi="ru-RU"/>
        </w:rPr>
        <w:t xml:space="preserve"> расширение зрач</w:t>
        <w:softHyphen/>
        <w:t>ка, а также сужение сосудов глаза.</w:t>
      </w:r>
    </w:p>
    <w:p>
      <w:pPr>
        <w:pStyle w:val="Style14"/>
        <w:keepNext w:val="0"/>
        <w:keepLines w:val="0"/>
        <w:widowControl w:val="0"/>
        <w:shd w:val="clear" w:color="auto" w:fill="auto"/>
        <w:bidi w:val="0"/>
        <w:spacing w:before="0" w:after="0" w:line="302"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Иннервация желез</w:t>
      </w:r>
      <w:r>
        <w:rPr>
          <w:color w:val="000000"/>
          <w:spacing w:val="0"/>
          <w:w w:val="100"/>
          <w:position w:val="0"/>
          <w:shd w:val="clear" w:color="auto" w:fill="auto"/>
          <w:lang w:val="ru-RU" w:eastAsia="ru-RU" w:bidi="ru-RU"/>
        </w:rPr>
        <w:t xml:space="preserve"> — слезной и слюнных.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Аф</w:t>
        <w:softHyphen/>
        <w:t>ферентным путем</w:t>
      </w:r>
      <w:r>
        <w:rPr>
          <w:color w:val="000000"/>
          <w:spacing w:val="0"/>
          <w:w w:val="100"/>
          <w:position w:val="0"/>
          <w:shd w:val="clear" w:color="auto" w:fill="auto"/>
          <w:lang w:val="ru-RU" w:eastAsia="ru-RU" w:bidi="ru-RU"/>
        </w:rPr>
        <w:t xml:space="preserve"> для слезной железы является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слезный нерв,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n. </w:t>
      </w:r>
      <w:r>
        <w:rPr>
          <w:color w:val="000000"/>
          <w:spacing w:val="0"/>
          <w:w w:val="100"/>
          <w:position w:val="0"/>
          <w:shd w:val="clear" w:color="auto" w:fill="auto"/>
          <w:lang w:val="en-US" w:eastAsia="en-US" w:bidi="en-US"/>
        </w:rPr>
        <w:t xml:space="preserve">lacrimalis </w:t>
      </w:r>
      <w:r>
        <w:rPr>
          <w:color w:val="000000"/>
          <w:spacing w:val="0"/>
          <w:w w:val="100"/>
          <w:position w:val="0"/>
          <w:shd w:val="clear" w:color="auto" w:fill="auto"/>
          <w:lang w:val="ru-RU" w:eastAsia="ru-RU" w:bidi="ru-RU"/>
        </w:rPr>
        <w:t xml:space="preserve">(ветвь глазного нерва от тройничного нерва), для поднижнечелюстной и подъязычной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язычный нерв,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n. </w:t>
      </w:r>
      <w:r>
        <w:rPr>
          <w:color w:val="000000"/>
          <w:spacing w:val="0"/>
          <w:w w:val="100"/>
          <w:position w:val="0"/>
          <w:shd w:val="clear" w:color="auto" w:fill="auto"/>
          <w:lang w:val="en-US" w:eastAsia="en-US" w:bidi="en-US"/>
        </w:rPr>
        <w:t xml:space="preserve">lingualis </w:t>
      </w:r>
      <w:r>
        <w:rPr>
          <w:color w:val="000000"/>
          <w:spacing w:val="0"/>
          <w:w w:val="100"/>
          <w:position w:val="0"/>
          <w:shd w:val="clear" w:color="auto" w:fill="auto"/>
          <w:lang w:val="ru-RU" w:eastAsia="ru-RU" w:bidi="ru-RU"/>
        </w:rPr>
        <w:t>(ветвь нижнечелюстного нерва от тройничного нерва) и</w:t>
      </w:r>
    </w:p>
    <w:p>
      <w:pPr>
        <w:pStyle w:val="Style14"/>
        <w:keepNext w:val="0"/>
        <w:keepLines w:val="0"/>
        <w:widowControl w:val="0"/>
        <w:shd w:val="clear" w:color="auto" w:fill="auto"/>
        <w:bidi w:val="0"/>
        <w:spacing w:before="0" w:after="0" w:line="302" w:lineRule="auto"/>
        <w:ind w:left="0" w:right="0" w:firstLine="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барабанная струна, </w:t>
      </w:r>
      <w:r>
        <w:rPr>
          <w:color w:val="000000"/>
          <w:spacing w:val="0"/>
          <w:w w:val="100"/>
          <w:position w:val="0"/>
          <w:shd w:val="clear" w:color="auto" w:fill="auto"/>
          <w:lang w:val="en-US" w:eastAsia="en-US" w:bidi="en-US"/>
        </w:rPr>
        <w:t xml:space="preserve">chorda tympani </w:t>
      </w:r>
      <w:r>
        <w:rPr>
          <w:color w:val="000000"/>
          <w:spacing w:val="0"/>
          <w:w w:val="100"/>
          <w:position w:val="0"/>
          <w:shd w:val="clear" w:color="auto" w:fill="auto"/>
          <w:lang w:val="ru-RU" w:eastAsia="ru-RU" w:bidi="ru-RU"/>
        </w:rPr>
        <w:t xml:space="preserve">(ветвь промежуточного нерва), для околоушной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ушно-височный нерв,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n. </w:t>
      </w:r>
      <w:r>
        <w:rPr>
          <w:color w:val="000000"/>
          <w:spacing w:val="0"/>
          <w:w w:val="100"/>
          <w:position w:val="0"/>
          <w:shd w:val="clear" w:color="auto" w:fill="auto"/>
          <w:lang w:val="en-US" w:eastAsia="en-US" w:bidi="en-US"/>
        </w:rPr>
        <w:t xml:space="preserve">auriculotemporalis,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языкоглоточный нерв, и. </w:t>
      </w:r>
      <w:r>
        <w:rPr>
          <w:color w:val="000000"/>
          <w:spacing w:val="0"/>
          <w:w w:val="100"/>
          <w:position w:val="0"/>
          <w:shd w:val="clear" w:color="auto" w:fill="auto"/>
          <w:lang w:val="en-US" w:eastAsia="en-US" w:bidi="en-US"/>
        </w:rPr>
        <w:t>glossopha- ryngeus.</w:t>
      </w:r>
    </w:p>
    <w:p>
      <w:pPr>
        <w:pStyle w:val="Style14"/>
        <w:keepNext w:val="0"/>
        <w:keepLines w:val="0"/>
        <w:widowControl w:val="0"/>
        <w:shd w:val="clear" w:color="auto" w:fill="auto"/>
        <w:bidi w:val="0"/>
        <w:spacing w:before="0" w:after="0" w:line="300"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Эфферентная парасимпатическая иннервация слезной железы.</w:t>
      </w:r>
      <w:r>
        <w:rPr>
          <w:color w:val="000000"/>
          <w:spacing w:val="0"/>
          <w:w w:val="100"/>
          <w:position w:val="0"/>
          <w:shd w:val="clear" w:color="auto" w:fill="auto"/>
          <w:lang w:val="ru-RU" w:eastAsia="ru-RU" w:bidi="ru-RU"/>
        </w:rPr>
        <w:t xml:space="preserve"> Центр лежит в верхнем отделе продолговатого мозга и связан с ядром промежуточного нерва (вер</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хнее слюноотделительное ядро, </w:t>
      </w:r>
      <w:r>
        <w:rPr>
          <w:color w:val="000000"/>
          <w:spacing w:val="0"/>
          <w:w w:val="100"/>
          <w:position w:val="0"/>
          <w:shd w:val="clear" w:color="auto" w:fill="auto"/>
          <w:lang w:val="en-US" w:eastAsia="en-US" w:bidi="en-US"/>
        </w:rPr>
        <w:t xml:space="preserve">nucleus salivatorius superior). </w:t>
      </w:r>
      <w:r>
        <w:rPr>
          <w:color w:val="000000"/>
          <w:spacing w:val="0"/>
          <w:w w:val="100"/>
          <w:position w:val="0"/>
          <w:shd w:val="clear" w:color="auto" w:fill="auto"/>
          <w:lang w:val="ru-RU" w:eastAsia="ru-RU" w:bidi="ru-RU"/>
        </w:rPr>
        <w:t>Преганглионарные во</w:t>
        <w:softHyphen/>
        <w:t xml:space="preserve">локна идут в составе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промежуточного нерва, </w:t>
      </w:r>
      <w:r>
        <w:rPr>
          <w:color w:val="000000"/>
          <w:spacing w:val="0"/>
          <w:w w:val="100"/>
          <w:position w:val="0"/>
          <w:shd w:val="clear" w:color="auto" w:fill="auto"/>
          <w:lang w:val="en-US" w:eastAsia="en-US" w:bidi="en-US"/>
        </w:rPr>
        <w:t xml:space="preserve">n. intermedins, </w:t>
      </w:r>
      <w:r>
        <w:rPr>
          <w:color w:val="000000"/>
          <w:spacing w:val="0"/>
          <w:w w:val="100"/>
          <w:position w:val="0"/>
          <w:shd w:val="clear" w:color="auto" w:fill="auto"/>
          <w:lang w:val="ru-RU" w:eastAsia="ru-RU" w:bidi="ru-RU"/>
        </w:rPr>
        <w:t xml:space="preserve">далее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большого ка</w:t>
        <w:softHyphen/>
        <w:t xml:space="preserve">менистого нерва,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petrosus major, </w:t>
      </w:r>
      <w:r>
        <w:rPr>
          <w:color w:val="000000"/>
          <w:spacing w:val="0"/>
          <w:w w:val="100"/>
          <w:position w:val="0"/>
          <w:shd w:val="clear" w:color="auto" w:fill="auto"/>
          <w:lang w:val="ru-RU" w:eastAsia="ru-RU" w:bidi="ru-RU"/>
        </w:rPr>
        <w:t xml:space="preserve">до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крылонёбного узла, </w:t>
      </w:r>
      <w:r>
        <w:rPr>
          <w:color w:val="000000"/>
          <w:spacing w:val="0"/>
          <w:w w:val="100"/>
          <w:position w:val="0"/>
          <w:shd w:val="clear" w:color="auto" w:fill="auto"/>
          <w:lang w:val="en-US" w:eastAsia="en-US" w:bidi="en-US"/>
        </w:rPr>
        <w:t xml:space="preserve">ganglion pterygopalatinum </w:t>
      </w:r>
      <w:r>
        <w:rPr>
          <w:color w:val="000000"/>
          <w:spacing w:val="0"/>
          <w:w w:val="100"/>
          <w:position w:val="0"/>
          <w:shd w:val="clear" w:color="auto" w:fill="auto"/>
          <w:lang w:val="ru-RU" w:eastAsia="ru-RU" w:bidi="ru-RU"/>
        </w:rPr>
        <w:t xml:space="preserve">(рис. 363). Отсюда начинаются постганглионарные волокна, которые в составе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верх</w:t>
        <w:softHyphen/>
        <w:t xml:space="preserve">нечелюстного нерва,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maxillaris,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 xml:space="preserve">далее его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ветви, скулового нерва,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zygomaticus, </w:t>
      </w:r>
      <w:r>
        <w:rPr>
          <w:color w:val="000000"/>
          <w:spacing w:val="0"/>
          <w:w w:val="100"/>
          <w:position w:val="0"/>
          <w:shd w:val="clear" w:color="auto" w:fill="auto"/>
          <w:lang w:val="ru-RU" w:eastAsia="ru-RU" w:bidi="ru-RU"/>
        </w:rPr>
        <w:t xml:space="preserve">через связи со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слезным нервом, </w:t>
      </w:r>
      <w:r>
        <w:rPr>
          <w:color w:val="000000"/>
          <w:spacing w:val="0"/>
          <w:w w:val="100"/>
          <w:position w:val="0"/>
          <w:shd w:val="clear" w:color="auto" w:fill="auto"/>
          <w:lang w:val="en-US" w:eastAsia="en-US" w:bidi="en-US"/>
        </w:rPr>
        <w:t xml:space="preserve">n. lacrimalis, </w:t>
      </w:r>
      <w:r>
        <w:rPr>
          <w:color w:val="000000"/>
          <w:spacing w:val="0"/>
          <w:w w:val="100"/>
          <w:position w:val="0"/>
          <w:shd w:val="clear" w:color="auto" w:fill="auto"/>
          <w:lang w:val="ru-RU" w:eastAsia="ru-RU" w:bidi="ru-RU"/>
        </w:rPr>
        <w:t>достигают слезной железы.</w:t>
      </w:r>
    </w:p>
    <w:p>
      <w:pPr>
        <w:pStyle w:val="Style14"/>
        <w:keepNext w:val="0"/>
        <w:keepLines w:val="0"/>
        <w:widowControl w:val="0"/>
        <w:shd w:val="clear" w:color="auto" w:fill="auto"/>
        <w:bidi w:val="0"/>
        <w:spacing w:before="0" w:after="0" w:line="305" w:lineRule="auto"/>
        <w:ind w:left="0" w:right="0"/>
        <w:jc w:val="both"/>
      </w:pPr>
      <w:r>
        <w:drawing>
          <wp:anchor distT="50800" distB="50800" distL="50800" distR="50800" simplePos="0" relativeHeight="125829789" behindDoc="0" locked="0" layoutInCell="1" allowOverlap="1">
            <wp:simplePos x="0" y="0"/>
            <wp:positionH relativeFrom="page">
              <wp:posOffset>532765</wp:posOffset>
            </wp:positionH>
            <wp:positionV relativeFrom="paragraph">
              <wp:posOffset>482600</wp:posOffset>
            </wp:positionV>
            <wp:extent cx="1036320" cy="1420495"/>
            <wp:wrapSquare wrapText="right"/>
            <wp:docPr id="1231" name="Shape 1231"/>
            <a:graphic xmlns:a="http://schemas.openxmlformats.org/drawingml/2006/main">
              <a:graphicData uri="http://schemas.openxmlformats.org/drawingml/2006/picture">
                <pic:pic xmlns:pic="http://schemas.openxmlformats.org/drawingml/2006/picture">
                  <pic:nvPicPr>
                    <pic:cNvPr id="1232" name="Picture box 1232"/>
                    <pic:cNvPicPr/>
                  </pic:nvPicPr>
                  <pic:blipFill>
                    <a:blip r:embed="rId1049"/>
                    <a:stretch/>
                  </pic:blipFill>
                  <pic:spPr>
                    <a:xfrm>
                      <a:ext cx="1036320" cy="1420495"/>
                    </a:xfrm>
                    <a:prstGeom prst="rect"/>
                  </pic:spPr>
                </pic:pic>
              </a:graphicData>
            </a:graphic>
          </wp:anchor>
        </w:drawing>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Эфферентная парасимпатическая иннервация поднижнечелюстной и подъя</w:t>
        <w:softHyphen/>
        <w:t>зычной желез.</w:t>
      </w:r>
      <w:r>
        <w:rPr>
          <w:color w:val="000000"/>
          <w:spacing w:val="0"/>
          <w:w w:val="100"/>
          <w:position w:val="0"/>
          <w:shd w:val="clear" w:color="auto" w:fill="auto"/>
          <w:lang w:val="ru-RU" w:eastAsia="ru-RU" w:bidi="ru-RU"/>
        </w:rPr>
        <w:t xml:space="preserve"> Преганглионарные волокна идут от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нижнего слюноотделительного ядра, </w:t>
      </w:r>
      <w:r>
        <w:rPr>
          <w:color w:val="000000"/>
          <w:spacing w:val="0"/>
          <w:w w:val="100"/>
          <w:position w:val="0"/>
          <w:shd w:val="clear" w:color="auto" w:fill="auto"/>
          <w:lang w:val="en-US" w:eastAsia="en-US" w:bidi="en-US"/>
        </w:rPr>
        <w:t xml:space="preserve">nucleus salivatorius superior, </w:t>
      </w:r>
      <w:r>
        <w:rPr>
          <w:color w:val="000000"/>
          <w:spacing w:val="0"/>
          <w:w w:val="100"/>
          <w:position w:val="0"/>
          <w:shd w:val="clear" w:color="auto" w:fill="auto"/>
          <w:lang w:val="ru-RU" w:eastAsia="ru-RU" w:bidi="ru-RU"/>
        </w:rPr>
        <w:t xml:space="preserve">в составе </w:t>
      </w:r>
      <w:r>
        <w:rPr>
          <w:color w:val="000000"/>
          <w:spacing w:val="0"/>
          <w:w w:val="100"/>
          <w:position w:val="0"/>
          <w:shd w:val="clear" w:color="auto" w:fill="auto"/>
          <w:lang w:val="en-US" w:eastAsia="en-US" w:bidi="en-US"/>
        </w:rPr>
        <w:t xml:space="preserve">n. intermedins, </w:t>
      </w:r>
      <w:r>
        <w:rPr>
          <w:color w:val="000000"/>
          <w:spacing w:val="0"/>
          <w:w w:val="100"/>
          <w:position w:val="0"/>
          <w:shd w:val="clear" w:color="auto" w:fill="auto"/>
          <w:lang w:val="ru-RU" w:eastAsia="ru-RU" w:bidi="ru-RU"/>
        </w:rPr>
        <w:t xml:space="preserve">далее </w:t>
      </w:r>
      <w:r>
        <w:rPr>
          <w:color w:val="000000"/>
          <w:spacing w:val="0"/>
          <w:w w:val="100"/>
          <w:position w:val="0"/>
          <w:shd w:val="clear" w:color="auto" w:fill="auto"/>
          <w:lang w:val="en-US" w:eastAsia="en-US" w:bidi="en-US"/>
        </w:rPr>
        <w:t xml:space="preserve">chorda tympani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n. lingualis </w:t>
      </w:r>
      <w:r>
        <w:rPr>
          <w:color w:val="000000"/>
          <w:spacing w:val="0"/>
          <w:w w:val="100"/>
          <w:position w:val="0"/>
          <w:shd w:val="clear" w:color="auto" w:fill="auto"/>
          <w:lang w:val="ru-RU" w:eastAsia="ru-RU" w:bidi="ru-RU"/>
        </w:rPr>
        <w:t xml:space="preserve">до </w:t>
      </w:r>
      <w:r>
        <w:rPr>
          <w:color w:val="000000"/>
          <w:spacing w:val="0"/>
          <w:w w:val="100"/>
          <w:position w:val="0"/>
          <w:shd w:val="clear" w:color="auto" w:fill="auto"/>
          <w:lang w:val="en-US" w:eastAsia="en-US" w:bidi="en-US"/>
        </w:rPr>
        <w:t xml:space="preserve">ganglion submandibulare, </w:t>
      </w:r>
      <w:r>
        <w:rPr>
          <w:color w:val="000000"/>
          <w:spacing w:val="0"/>
          <w:w w:val="100"/>
          <w:position w:val="0"/>
          <w:shd w:val="clear" w:color="auto" w:fill="auto"/>
          <w:lang w:val="ru-RU" w:eastAsia="ru-RU" w:bidi="ru-RU"/>
        </w:rPr>
        <w:t>откуда начинаются постганглионарные волок</w:t>
        <w:softHyphen/>
        <w:t>на, достигающие желез.</w:t>
      </w:r>
    </w:p>
    <w:p>
      <w:pPr>
        <w:pStyle w:val="Style14"/>
        <w:keepNext w:val="0"/>
        <w:keepLines w:val="0"/>
        <w:widowControl w:val="0"/>
        <w:shd w:val="clear" w:color="auto" w:fill="auto"/>
        <w:bidi w:val="0"/>
        <w:spacing w:before="0" w:after="440" w:line="298"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Эфферентная парасимпатическая иннервация околоушной железы.</w:t>
      </w:r>
      <w:r>
        <w:rPr>
          <w:color w:val="000000"/>
          <w:spacing w:val="0"/>
          <w:w w:val="100"/>
          <w:position w:val="0"/>
          <w:shd w:val="clear" w:color="auto" w:fill="auto"/>
          <w:lang w:val="ru-RU" w:eastAsia="ru-RU" w:bidi="ru-RU"/>
        </w:rPr>
        <w:t xml:space="preserve"> Преганглионарные волокна идут от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нижнего слюноотделительного ядра, </w:t>
      </w:r>
      <w:r>
        <w:rPr>
          <w:color w:val="000000"/>
          <w:spacing w:val="0"/>
          <w:w w:val="100"/>
          <w:position w:val="0"/>
          <w:shd w:val="clear" w:color="auto" w:fill="auto"/>
          <w:lang w:val="en-US" w:eastAsia="en-US" w:bidi="en-US"/>
        </w:rPr>
        <w:t>nuc</w:t>
        <w:softHyphen/>
        <w:t xml:space="preserve">leus salivatorius inferior, </w:t>
      </w:r>
      <w:r>
        <w:rPr>
          <w:color w:val="000000"/>
          <w:spacing w:val="0"/>
          <w:w w:val="100"/>
          <w:position w:val="0"/>
          <w:shd w:val="clear" w:color="auto" w:fill="auto"/>
          <w:lang w:val="ru-RU" w:eastAsia="ru-RU" w:bidi="ru-RU"/>
        </w:rPr>
        <w:t xml:space="preserve">в составе языкоглоточного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нерва, </w:t>
      </w:r>
      <w:r>
        <w:rPr>
          <w:color w:val="000000"/>
          <w:spacing w:val="0"/>
          <w:w w:val="100"/>
          <w:position w:val="0"/>
          <w:shd w:val="clear" w:color="auto" w:fill="auto"/>
          <w:lang w:val="en-US" w:eastAsia="en-US" w:bidi="en-US"/>
        </w:rPr>
        <w:t xml:space="preserve">n. glossopharyngeus, </w:t>
      </w:r>
      <w:r>
        <w:rPr>
          <w:color w:val="000000"/>
          <w:spacing w:val="0"/>
          <w:w w:val="100"/>
          <w:position w:val="0"/>
          <w:shd w:val="clear" w:color="auto" w:fill="auto"/>
          <w:lang w:val="ru-RU" w:eastAsia="ru-RU" w:bidi="ru-RU"/>
        </w:rPr>
        <w:t xml:space="preserve">далее барабанного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нерва,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tympanicus, n. petrosus minor </w:t>
      </w:r>
      <w:r>
        <w:rPr>
          <w:color w:val="000000"/>
          <w:spacing w:val="0"/>
          <w:w w:val="100"/>
          <w:position w:val="0"/>
          <w:shd w:val="clear" w:color="auto" w:fill="auto"/>
          <w:lang w:val="ru-RU" w:eastAsia="ru-RU" w:bidi="ru-RU"/>
        </w:rPr>
        <w:t xml:space="preserve">до </w:t>
      </w:r>
      <w:r>
        <w:rPr>
          <w:color w:val="000000"/>
          <w:spacing w:val="0"/>
          <w:w w:val="100"/>
          <w:position w:val="0"/>
          <w:shd w:val="clear" w:color="auto" w:fill="auto"/>
          <w:lang w:val="en-US" w:eastAsia="en-US" w:bidi="en-US"/>
        </w:rPr>
        <w:t xml:space="preserve">ganglion oticum </w:t>
      </w:r>
      <w:r>
        <w:rPr>
          <w:color w:val="000000"/>
          <w:spacing w:val="0"/>
          <w:w w:val="100"/>
          <w:position w:val="0"/>
          <w:shd w:val="clear" w:color="auto" w:fill="auto"/>
          <w:lang w:val="ru-RU" w:eastAsia="ru-RU" w:bidi="ru-RU"/>
        </w:rPr>
        <w:t xml:space="preserve">(рис. 364). Отсюда начинаются постганглионарные волокна, идущие к железе в составе </w:t>
      </w:r>
      <w:r>
        <w:rPr>
          <w:color w:val="000000"/>
          <w:spacing w:val="0"/>
          <w:w w:val="100"/>
          <w:position w:val="0"/>
          <w:shd w:val="clear" w:color="auto" w:fill="auto"/>
          <w:lang w:val="en-US" w:eastAsia="en-US" w:bidi="en-US"/>
        </w:rPr>
        <w:t>n. auriculotem-</w:t>
      </w:r>
    </w:p>
    <w:p>
      <w:pPr>
        <w:pStyle w:val="Style55"/>
        <w:keepNext w:val="0"/>
        <w:keepLines w:val="0"/>
        <w:widowControl w:val="0"/>
        <w:shd w:val="clear" w:color="auto" w:fill="auto"/>
        <w:bidi w:val="0"/>
        <w:spacing w:before="0" w:after="0" w:line="338" w:lineRule="auto"/>
        <w:ind w:left="0" w:right="0" w:firstLine="720"/>
        <w:jc w:val="left"/>
      </w:pPr>
      <w:r>
        <w:rPr>
          <w:color w:val="000000"/>
          <w:spacing w:val="0"/>
          <w:w w:val="100"/>
          <w:position w:val="0"/>
          <w:shd w:val="clear" w:color="auto" w:fill="auto"/>
          <w:lang w:val="ru-RU" w:eastAsia="ru-RU" w:bidi="ru-RU"/>
        </w:rPr>
        <w:t>Рис. 364. Ушной узел (схема).</w:t>
      </w:r>
    </w:p>
    <w:p>
      <w:pPr>
        <w:pStyle w:val="Style4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n. mandibulans;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n. petrosus minor;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lang w:val="en-US" w:eastAsia="en-US" w:bidi="en-US"/>
        </w:rPr>
        <w:t xml:space="preserve">n aunculo- temporahs; 4 — a. memngea media. 5 — </w:t>
      </w:r>
      <w:r>
        <w:rPr>
          <w:color w:val="000000"/>
          <w:spacing w:val="0"/>
          <w:w w:val="100"/>
          <w:position w:val="0"/>
          <w:shd w:val="clear" w:color="auto" w:fill="auto"/>
          <w:lang w:val="ru-RU" w:eastAsia="ru-RU" w:bidi="ru-RU"/>
        </w:rPr>
        <w:t>симпатические во</w:t>
        <w:softHyphen/>
      </w:r>
      <w:r>
        <w:rPr>
          <w:color w:val="343434"/>
          <w:spacing w:val="0"/>
          <w:w w:val="100"/>
          <w:position w:val="0"/>
          <w:shd w:val="clear" w:color="auto" w:fill="auto"/>
          <w:lang w:val="ru-RU" w:eastAsia="ru-RU" w:bidi="ru-RU"/>
        </w:rPr>
        <w:t>локна.</w:t>
      </w:r>
      <w:r>
        <w:br w:type="page"/>
      </w:r>
    </w:p>
    <w:p>
      <w:pPr>
        <w:pStyle w:val="Style14"/>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en-US" w:eastAsia="en-US" w:bidi="en-US"/>
        </w:rPr>
        <w:t xml:space="preserve">poralis.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Функция:</w:t>
      </w:r>
      <w:r>
        <w:rPr>
          <w:color w:val="000000"/>
          <w:spacing w:val="0"/>
          <w:w w:val="100"/>
          <w:position w:val="0"/>
          <w:shd w:val="clear" w:color="auto" w:fill="auto"/>
          <w:lang w:val="ru-RU" w:eastAsia="ru-RU" w:bidi="ru-RU"/>
        </w:rPr>
        <w:t xml:space="preserve"> усиление секреции слезной и названных слюнных желез, расшире</w:t>
        <w:softHyphen/>
      </w:r>
      <w:r>
        <w:rPr>
          <w:color w:val="000000"/>
          <w:spacing w:val="0"/>
          <w:w w:val="100"/>
          <w:position w:val="0"/>
          <w:shd w:val="clear" w:color="auto" w:fill="auto"/>
          <w:lang w:val="ru-RU" w:eastAsia="ru-RU" w:bidi="ru-RU"/>
        </w:rPr>
        <w:t>ние сосудов желез.</w:t>
      </w:r>
    </w:p>
    <w:p>
      <w:pPr>
        <w:pStyle w:val="Style14"/>
        <w:keepNext w:val="0"/>
        <w:keepLines w:val="0"/>
        <w:widowControl w:val="0"/>
        <w:shd w:val="clear" w:color="auto" w:fill="auto"/>
        <w:bidi w:val="0"/>
        <w:spacing w:before="0" w:after="0" w:line="298"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Эфферентная симпатическая иннервация всех названных желез.</w:t>
      </w:r>
      <w:r>
        <w:rPr>
          <w:color w:val="000000"/>
          <w:spacing w:val="0"/>
          <w:w w:val="100"/>
          <w:position w:val="0"/>
          <w:shd w:val="clear" w:color="auto" w:fill="auto"/>
          <w:lang w:val="ru-RU" w:eastAsia="ru-RU" w:bidi="ru-RU"/>
        </w:rPr>
        <w:t xml:space="preserve"> Преганглио- нарные волокна начинаются в боковых рогах верхних грудных сегментов спинного </w:t>
      </w:r>
      <w:r>
        <w:rPr>
          <w:color w:val="000000"/>
          <w:spacing w:val="0"/>
          <w:w w:val="100"/>
          <w:position w:val="0"/>
          <w:shd w:val="clear" w:color="auto" w:fill="auto"/>
          <w:lang w:val="ru-RU" w:eastAsia="ru-RU" w:bidi="ru-RU"/>
        </w:rPr>
        <w:t>мозга и заканчиваются в верхнем шейном узле симпатического ствола.</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Постганглионарные волокна начинаются в названном узле и доходят до слезной железы в составе внутреннего сонного сплетения, </w:t>
      </w:r>
      <w:r>
        <w:rPr>
          <w:color w:val="000000"/>
          <w:spacing w:val="0"/>
          <w:w w:val="100"/>
          <w:position w:val="0"/>
          <w:shd w:val="clear" w:color="auto" w:fill="auto"/>
          <w:lang w:val="en-US" w:eastAsia="en-US" w:bidi="en-US"/>
        </w:rPr>
        <w:t xml:space="preserve">plexus caroticus intemus, </w:t>
      </w:r>
      <w:r>
        <w:rPr>
          <w:color w:val="000000"/>
          <w:spacing w:val="0"/>
          <w:w w:val="100"/>
          <w:position w:val="0"/>
          <w:shd w:val="clear" w:color="auto" w:fill="auto"/>
          <w:lang w:val="ru-RU" w:eastAsia="ru-RU" w:bidi="ru-RU"/>
        </w:rPr>
        <w:t>до око</w:t>
        <w:softHyphen/>
        <w:t xml:space="preserve">лоушной — в составе наружного сонного сплетения, </w:t>
      </w:r>
      <w:r>
        <w:rPr>
          <w:color w:val="000000"/>
          <w:spacing w:val="0"/>
          <w:w w:val="100"/>
          <w:position w:val="0"/>
          <w:shd w:val="clear" w:color="auto" w:fill="auto"/>
          <w:lang w:val="en-US" w:eastAsia="en-US" w:bidi="en-US"/>
        </w:rPr>
        <w:t xml:space="preserve">plexus caroticus extemus, </w:t>
      </w:r>
      <w:r>
        <w:rPr>
          <w:color w:val="000000"/>
          <w:spacing w:val="0"/>
          <w:w w:val="100"/>
          <w:position w:val="0"/>
          <w:shd w:val="clear" w:color="auto" w:fill="auto"/>
          <w:lang w:val="ru-RU" w:eastAsia="ru-RU" w:bidi="ru-RU"/>
        </w:rPr>
        <w:t xml:space="preserve">и до </w:t>
      </w:r>
      <w:r>
        <w:rPr>
          <w:color w:val="000000"/>
          <w:spacing w:val="0"/>
          <w:w w:val="100"/>
          <w:position w:val="0"/>
          <w:shd w:val="clear" w:color="auto" w:fill="auto"/>
          <w:lang w:val="ru-RU" w:eastAsia="ru-RU" w:bidi="ru-RU"/>
        </w:rPr>
        <w:t xml:space="preserve">поднижнечелюстной и подъязычной желез — через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наружное сонное сплетение, </w:t>
      </w:r>
      <w:r>
        <w:rPr>
          <w:color w:val="000000"/>
          <w:spacing w:val="0"/>
          <w:w w:val="100"/>
          <w:position w:val="0"/>
          <w:shd w:val="clear" w:color="auto" w:fill="auto"/>
          <w:lang w:val="en-US" w:eastAsia="en-US" w:bidi="en-US"/>
        </w:rPr>
        <w:t xml:space="preserve">plexus caroticus extemus, </w:t>
      </w:r>
      <w:r>
        <w:rPr>
          <w:color w:val="000000"/>
          <w:spacing w:val="0"/>
          <w:w w:val="100"/>
          <w:position w:val="0"/>
          <w:shd w:val="clear" w:color="auto" w:fill="auto"/>
          <w:lang w:val="ru-RU" w:eastAsia="ru-RU" w:bidi="ru-RU"/>
        </w:rPr>
        <w:t xml:space="preserve">и затем через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лицевое сплетение, </w:t>
      </w:r>
      <w:r>
        <w:rPr>
          <w:color w:val="000000"/>
          <w:spacing w:val="0"/>
          <w:w w:val="100"/>
          <w:position w:val="0"/>
          <w:shd w:val="clear" w:color="auto" w:fill="auto"/>
          <w:lang w:val="en-US" w:eastAsia="en-US" w:bidi="en-US"/>
        </w:rPr>
        <w:t xml:space="preserve">plexus facialis.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 xml:space="preserve">Функция: </w:t>
      </w:r>
      <w:r>
        <w:rPr>
          <w:color w:val="000000"/>
          <w:spacing w:val="0"/>
          <w:w w:val="100"/>
          <w:position w:val="0"/>
          <w:shd w:val="clear" w:color="auto" w:fill="auto"/>
          <w:lang w:val="ru-RU" w:eastAsia="ru-RU" w:bidi="ru-RU"/>
        </w:rPr>
        <w:t>задержка отделения слюны (сухость во рту), слезотечение (влияние нерезкое).</w:t>
      </w:r>
    </w:p>
    <w:p>
      <w:pPr>
        <w:pStyle w:val="Style14"/>
        <w:keepNext w:val="0"/>
        <w:keepLines w:val="0"/>
        <w:widowControl w:val="0"/>
        <w:shd w:val="clear" w:color="auto" w:fill="auto"/>
        <w:bidi w:val="0"/>
        <w:spacing w:before="0" w:after="0"/>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Иннервация сердца</w:t>
      </w:r>
      <w:r>
        <w:rPr>
          <w:color w:val="000000"/>
          <w:spacing w:val="0"/>
          <w:w w:val="100"/>
          <w:position w:val="0"/>
          <w:shd w:val="clear" w:color="auto" w:fill="auto"/>
          <w:lang w:val="ru-RU" w:eastAsia="ru-RU" w:bidi="ru-RU"/>
        </w:rPr>
        <w:t xml:space="preserve"> (рис. 365).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Афферентные пути</w:t>
      </w:r>
      <w:r>
        <w:rPr>
          <w:color w:val="000000"/>
          <w:spacing w:val="0"/>
          <w:w w:val="100"/>
          <w:position w:val="0"/>
          <w:shd w:val="clear" w:color="auto" w:fill="auto"/>
          <w:lang w:val="ru-RU" w:eastAsia="ru-RU" w:bidi="ru-RU"/>
        </w:rPr>
        <w:t xml:space="preserve"> от сердца идут в составе </w:t>
      </w:r>
      <w:r>
        <w:rPr>
          <w:color w:val="000000"/>
          <w:spacing w:val="0"/>
          <w:w w:val="100"/>
          <w:position w:val="0"/>
          <w:shd w:val="clear" w:color="auto" w:fill="auto"/>
          <w:lang w:val="en-US" w:eastAsia="en-US" w:bidi="en-US"/>
        </w:rPr>
        <w:t>n. va</w:t>
        <w:softHyphen/>
        <w:t xml:space="preserve">gus, </w:t>
      </w:r>
      <w:r>
        <w:rPr>
          <w:color w:val="000000"/>
          <w:spacing w:val="0"/>
          <w:w w:val="100"/>
          <w:position w:val="0"/>
          <w:shd w:val="clear" w:color="auto" w:fill="auto"/>
          <w:lang w:val="ru-RU" w:eastAsia="ru-RU" w:bidi="ru-RU"/>
        </w:rPr>
        <w:t>а также в среднем и нижнем шейных и грудных сердечных симпатических нер</w:t>
        <w:softHyphen/>
        <w:t>вах. При этом по симпатическим нервам проводится чувство боли, а по парасимпа</w:t>
        <w:softHyphen/>
        <w:t>тическим — все остальные афферентные импульсы.</w:t>
      </w:r>
    </w:p>
    <w:p>
      <w:pPr>
        <w:pStyle w:val="Style14"/>
        <w:keepNext w:val="0"/>
        <w:keepLines w:val="0"/>
        <w:widowControl w:val="0"/>
        <w:shd w:val="clear" w:color="auto" w:fill="auto"/>
        <w:bidi w:val="0"/>
        <w:spacing w:before="0" w:after="0"/>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Эфферентная парасимпатическая иннервация.</w:t>
      </w:r>
      <w:r>
        <w:rPr>
          <w:color w:val="000000"/>
          <w:spacing w:val="0"/>
          <w:w w:val="100"/>
          <w:position w:val="0"/>
          <w:shd w:val="clear" w:color="auto" w:fill="auto"/>
          <w:lang w:val="ru-RU" w:eastAsia="ru-RU" w:bidi="ru-RU"/>
        </w:rPr>
        <w:t xml:space="preserve"> Преганглионарные волокна на</w:t>
        <w:softHyphen/>
        <w:t>чинаются в дорсальном вегетативном ядре блуждающего нерва и идут в составе пос</w:t>
        <w:softHyphen/>
        <w:t xml:space="preserve">леднего, его сердечных ветвей </w:t>
      </w:r>
      <w:r>
        <w:rPr>
          <w:color w:val="000000"/>
          <w:spacing w:val="0"/>
          <w:w w:val="100"/>
          <w:position w:val="0"/>
          <w:shd w:val="clear" w:color="auto" w:fill="auto"/>
          <w:lang w:val="en-US" w:eastAsia="en-US" w:bidi="en-US"/>
        </w:rPr>
        <w:t xml:space="preserve">(rami cardiaci n. vagi) </w:t>
      </w:r>
      <w:r>
        <w:rPr>
          <w:color w:val="000000"/>
          <w:spacing w:val="0"/>
          <w:w w:val="100"/>
          <w:position w:val="0"/>
          <w:shd w:val="clear" w:color="auto" w:fill="auto"/>
          <w:lang w:val="ru-RU" w:eastAsia="ru-RU" w:bidi="ru-RU"/>
        </w:rPr>
        <w:t>и сердечных сплетений до внут</w:t>
        <w:softHyphen/>
        <w:t>ренних узлов сердца, а также узлов околосердечных полей. Постганглионарные во</w:t>
        <w:softHyphen/>
        <w:t xml:space="preserve">локна исходят от этих узлов к мышце сердца.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Функция:</w:t>
      </w:r>
      <w:r>
        <w:rPr>
          <w:color w:val="000000"/>
          <w:spacing w:val="0"/>
          <w:w w:val="100"/>
          <w:position w:val="0"/>
          <w:shd w:val="clear" w:color="auto" w:fill="auto"/>
          <w:lang w:val="ru-RU" w:eastAsia="ru-RU" w:bidi="ru-RU"/>
        </w:rPr>
        <w:t xml:space="preserve"> торможение и угнетение </w:t>
      </w:r>
      <w:r>
        <w:rPr>
          <w:color w:val="000000"/>
          <w:spacing w:val="0"/>
          <w:w w:val="100"/>
          <w:position w:val="0"/>
          <w:shd w:val="clear" w:color="auto" w:fill="auto"/>
          <w:lang w:val="ru-RU" w:eastAsia="ru-RU" w:bidi="ru-RU"/>
        </w:rPr>
        <w:t>деятельности сердца, сужение венечных артерий.</w:t>
      </w:r>
    </w:p>
    <w:p>
      <w:pPr>
        <w:pStyle w:val="Style14"/>
        <w:keepNext w:val="0"/>
        <w:keepLines w:val="0"/>
        <w:widowControl w:val="0"/>
        <w:shd w:val="clear" w:color="auto" w:fill="auto"/>
        <w:bidi w:val="0"/>
        <w:spacing w:before="0" w:after="460" w:line="293"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Афферентная симпатическая иннерва</w:t>
        <w:softHyphen/>
        <w:t>ция.</w:t>
      </w:r>
      <w:r>
        <w:rPr>
          <w:color w:val="000000"/>
          <w:spacing w:val="0"/>
          <w:w w:val="100"/>
          <w:position w:val="0"/>
          <w:shd w:val="clear" w:color="auto" w:fill="auto"/>
          <w:lang w:val="ru-RU" w:eastAsia="ru-RU" w:bidi="ru-RU"/>
        </w:rPr>
        <w:t xml:space="preserve"> Преганглионарные волокна начинаются из боковых рогов спинного мозга четырех-пяти верхних грудных сегментов, выходят в составе соответствующих </w:t>
      </w:r>
      <w:r>
        <w:rPr>
          <w:color w:val="000000"/>
          <w:spacing w:val="0"/>
          <w:w w:val="100"/>
          <w:position w:val="0"/>
          <w:shd w:val="clear" w:color="auto" w:fill="auto"/>
          <w:lang w:val="en-US" w:eastAsia="en-US" w:bidi="en-US"/>
        </w:rPr>
        <w:t xml:space="preserve">rami commumcantes albi </w:t>
      </w:r>
      <w:r>
        <w:rPr>
          <w:color w:val="000000"/>
          <w:spacing w:val="0"/>
          <w:w w:val="100"/>
          <w:position w:val="0"/>
          <w:shd w:val="clear" w:color="auto" w:fill="auto"/>
          <w:lang w:val="ru-RU" w:eastAsia="ru-RU" w:bidi="ru-RU"/>
        </w:rPr>
        <w:t>и про</w:t>
        <w:softHyphen/>
        <w:t>ходят через симпатический ствол до пяти верх</w:t>
        <w:softHyphen/>
        <w:t>них грудных и трех шейных узлов. В этих уз</w:t>
        <w:softHyphen/>
        <w:t xml:space="preserve">лах начинаются постганглионарные волокна, которые в составе сердечных нервов </w:t>
      </w:r>
      <w:r>
        <w:rPr>
          <w:color w:val="000000"/>
          <w:spacing w:val="0"/>
          <w:w w:val="100"/>
          <w:position w:val="0"/>
          <w:shd w:val="clear" w:color="auto" w:fill="auto"/>
          <w:lang w:val="en-US" w:eastAsia="en-US" w:bidi="en-US"/>
        </w:rPr>
        <w:t xml:space="preserve">(nn. cardiaci cervicales superior, medius et inferior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nn. cardiaci</w:t>
      </w:r>
    </w:p>
    <w:p>
      <w:pPr>
        <w:pStyle w:val="Style55"/>
        <w:keepNext w:val="0"/>
        <w:keepLines w:val="0"/>
        <w:widowControl w:val="0"/>
        <w:shd w:val="clear" w:color="auto" w:fill="auto"/>
        <w:bidi w:val="0"/>
        <w:spacing w:before="0" w:after="0" w:line="343" w:lineRule="auto"/>
        <w:ind w:left="0" w:right="0" w:firstLine="400"/>
        <w:jc w:val="both"/>
      </w:pPr>
      <w:r>
        <w:rPr>
          <w:color w:val="000000"/>
          <w:spacing w:val="0"/>
          <w:w w:val="100"/>
          <w:position w:val="0"/>
          <w:shd w:val="clear" w:color="auto" w:fill="auto"/>
          <w:lang w:val="ru-RU" w:eastAsia="ru-RU" w:bidi="ru-RU"/>
        </w:rPr>
        <w:t xml:space="preserve">Рис. </w:t>
      </w:r>
      <w:r>
        <w:rPr>
          <w:color w:val="000000"/>
          <w:spacing w:val="0"/>
          <w:w w:val="100"/>
          <w:position w:val="0"/>
          <w:shd w:val="clear" w:color="auto" w:fill="auto"/>
          <w:lang w:val="en-US" w:eastAsia="en-US" w:bidi="en-US"/>
        </w:rPr>
        <w:t xml:space="preserve">365. </w:t>
      </w:r>
      <w:r>
        <w:rPr>
          <w:color w:val="000000"/>
          <w:spacing w:val="0"/>
          <w:w w:val="100"/>
          <w:position w:val="0"/>
          <w:shd w:val="clear" w:color="auto" w:fill="auto"/>
          <w:lang w:val="ru-RU" w:eastAsia="ru-RU" w:bidi="ru-RU"/>
        </w:rPr>
        <w:t>Схема иннервации сердца.</w:t>
      </w:r>
    </w:p>
    <w:p>
      <w:pPr>
        <w:pStyle w:val="Style46"/>
        <w:keepNext w:val="0"/>
        <w:keepLines w:val="0"/>
        <w:widowControl w:val="0"/>
        <w:shd w:val="clear" w:color="auto" w:fill="auto"/>
        <w:bidi w:val="0"/>
        <w:spacing w:before="0" w:after="0" w:line="305" w:lineRule="auto"/>
        <w:ind w:left="0" w:right="0" w:firstLine="0"/>
        <w:jc w:val="both"/>
      </w:pPr>
      <w:r>
        <w:rPr>
          <w:color w:val="000000"/>
          <w:spacing w:val="0"/>
          <w:w w:val="100"/>
          <w:position w:val="0"/>
          <w:shd w:val="clear" w:color="auto" w:fill="auto"/>
          <w:lang w:val="en-US" w:eastAsia="en-US" w:bidi="en-US"/>
        </w:rPr>
        <w:t xml:space="preserve">1 — </w:t>
      </w:r>
      <w:r>
        <w:rPr>
          <w:color w:val="000000"/>
          <w:spacing w:val="0"/>
          <w:w w:val="100"/>
          <w:position w:val="0"/>
          <w:shd w:val="clear" w:color="auto" w:fill="auto"/>
          <w:lang w:val="ru-RU" w:eastAsia="ru-RU" w:bidi="ru-RU"/>
        </w:rPr>
        <w:t xml:space="preserve">кора мозга; 2 — </w:t>
      </w:r>
      <w:r>
        <w:rPr>
          <w:color w:val="000000"/>
          <w:spacing w:val="0"/>
          <w:w w:val="100"/>
          <w:position w:val="0"/>
          <w:shd w:val="clear" w:color="auto" w:fill="auto"/>
          <w:lang w:val="en-US" w:eastAsia="en-US" w:bidi="en-US"/>
        </w:rPr>
        <w:t xml:space="preserve">hypothalamus,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lang w:val="en-US" w:eastAsia="en-US" w:bidi="en-US"/>
        </w:rPr>
        <w:t>medulla oblongata. 4 — n. vagus; 5 — ganglion stellatum. 6 ganglion thor II.</w:t>
      </w:r>
    </w:p>
    <w:p>
      <w:pPr>
        <w:pStyle w:val="Style46"/>
        <w:keepNext w:val="0"/>
        <w:keepLines w:val="0"/>
        <w:widowControl w:val="0"/>
        <w:shd w:val="clear" w:color="auto" w:fill="auto"/>
        <w:bidi w:val="0"/>
        <w:spacing w:before="0" w:after="0" w:line="305" w:lineRule="auto"/>
        <w:ind w:left="0" w:right="0" w:firstLine="0"/>
        <w:jc w:val="both"/>
        <w:rPr>
          <w:sz w:val="11"/>
          <w:szCs w:val="11"/>
        </w:rPr>
      </w:pPr>
      <w:r>
        <w:drawing>
          <wp:anchor distT="50800" distB="50800" distL="50800" distR="50800" simplePos="0" relativeHeight="125829790" behindDoc="0" locked="0" layoutInCell="1" allowOverlap="1">
            <wp:simplePos x="0" y="0"/>
            <wp:positionH relativeFrom="page">
              <wp:posOffset>2263775</wp:posOffset>
            </wp:positionH>
            <wp:positionV relativeFrom="margin">
              <wp:posOffset>2237105</wp:posOffset>
            </wp:positionV>
            <wp:extent cx="1219200" cy="2353310"/>
            <wp:wrapSquare wrapText="left"/>
            <wp:docPr id="1233" name="Shape 1233"/>
            <a:graphic xmlns:a="http://schemas.openxmlformats.org/drawingml/2006/main">
              <a:graphicData uri="http://schemas.openxmlformats.org/drawingml/2006/picture">
                <pic:pic xmlns:pic="http://schemas.openxmlformats.org/drawingml/2006/picture">
                  <pic:nvPicPr>
                    <pic:cNvPr id="1234" name="Picture box 1234"/>
                    <pic:cNvPicPr/>
                  </pic:nvPicPr>
                  <pic:blipFill>
                    <a:blip r:embed="rId1051"/>
                    <a:stretch/>
                  </pic:blipFill>
                  <pic:spPr>
                    <a:xfrm>
                      <a:ext cx="1219200" cy="2353310"/>
                    </a:xfrm>
                    <a:prstGeom prst="rect"/>
                  </pic:spPr>
                </pic:pic>
              </a:graphicData>
            </a:graphic>
          </wp:anchor>
        </w:drawing>
      </w:r>
      <w:r>
        <w:rPr>
          <w:color w:val="000000"/>
          <w:spacing w:val="0"/>
          <w:w w:val="100"/>
          <w:position w:val="0"/>
          <w:sz w:val="9"/>
          <w:szCs w:val="9"/>
          <w:shd w:val="clear" w:color="auto" w:fill="auto"/>
          <w:lang w:val="en-US" w:eastAsia="en-US" w:bidi="en-US"/>
        </w:rPr>
        <w:t xml:space="preserve">A --- </w:t>
      </w:r>
      <w:r>
        <w:rPr>
          <w:color w:val="000000"/>
          <w:spacing w:val="0"/>
          <w:w w:val="100"/>
          <w:position w:val="0"/>
          <w:sz w:val="9"/>
          <w:szCs w:val="9"/>
          <w:shd w:val="clear" w:color="auto" w:fill="auto"/>
          <w:lang w:val="ru-RU" w:eastAsia="ru-RU" w:bidi="ru-RU"/>
        </w:rPr>
        <w:t xml:space="preserve">ядро сердечных волокон блуждающего нерва в продолговатом мозге. </w:t>
      </w:r>
      <w:r>
        <w:rPr>
          <w:color w:val="000000"/>
          <w:spacing w:val="0"/>
          <w:w w:val="100"/>
          <w:position w:val="0"/>
          <w:sz w:val="9"/>
          <w:szCs w:val="9"/>
          <w:shd w:val="clear" w:color="auto" w:fill="auto"/>
          <w:lang w:val="en-US" w:eastAsia="en-US" w:bidi="en-US"/>
        </w:rPr>
        <w:t xml:space="preserve">Th, Th, </w:t>
      </w:r>
      <w:r>
        <w:rPr>
          <w:color w:val="000000"/>
          <w:spacing w:val="0"/>
          <w:w w:val="100"/>
          <w:position w:val="0"/>
          <w:sz w:val="9"/>
          <w:szCs w:val="9"/>
          <w:shd w:val="clear" w:color="auto" w:fill="auto"/>
          <w:lang w:val="ru-RU" w:eastAsia="ru-RU" w:bidi="ru-RU"/>
        </w:rPr>
        <w:t>сегменты спинною мозга, в которых расположены клетки, отдающие сим- лагические нервные волокна к сердцу. Сплошные ли</w:t>
        <w:softHyphen/>
        <w:t>нии — преганглионарные волокна блуждающе! о и сим</w:t>
        <w:softHyphen/>
        <w:t>патическою нервов, пунктирные поен ашлионарпыс волокна блуждающего нерва в сердце, прерывистые линии постганглионарные симпатические волокна, идущие к сердцу Стрелками пока тано направление вли</w:t>
        <w:softHyphen/>
        <w:t xml:space="preserve">яния коры мозга, передаваемое черет гипоталамус па ядра блуждающего нерва и симпатические центры </w:t>
      </w:r>
      <w:r>
        <w:rPr>
          <w:rStyle w:val="CharStyle15"/>
          <w:lang w:val="en-US" w:eastAsia="en-US" w:bidi="en-US"/>
        </w:rPr>
        <w:t xml:space="preserve">thoracici) </w:t>
      </w:r>
      <w:r>
        <w:rPr>
          <w:rStyle w:val="CharStyle15"/>
        </w:rPr>
        <w:t xml:space="preserve">достигают сердечной мышцы. Перерыв осуществляется толью в эвездчв- том узле, </w:t>
      </w:r>
      <w:r>
        <w:rPr>
          <w:rStyle w:val="CharStyle15"/>
          <w:lang w:val="en-US" w:eastAsia="en-US" w:bidi="en-US"/>
        </w:rPr>
        <w:t xml:space="preserve">ganglion stellatum. </w:t>
      </w:r>
      <w:r>
        <w:rPr>
          <w:rStyle w:val="CharStyle15"/>
        </w:rPr>
        <w:t>Сердечные нервы содержат в своем составе прегаяглио нарные волокна, которые переключаются на постганглионарные в клетках сердечно</w:t>
        <w:softHyphen/>
        <w:t xml:space="preserve">го сплетения. </w:t>
      </w:r>
      <w:r>
        <w:rPr>
          <w:rStyle w:val="CharStyle15"/>
          <w:rFonts w:ascii="Times New Roman" w:eastAsia="Times New Roman" w:hAnsi="Times New Roman" w:cs="Times New Roman"/>
          <w:b/>
          <w:bCs/>
          <w:i/>
          <w:iCs/>
          <w:sz w:val="10"/>
          <w:szCs w:val="10"/>
        </w:rPr>
        <w:t>Функция:</w:t>
      </w:r>
      <w:r>
        <w:rPr>
          <w:rStyle w:val="CharStyle15"/>
        </w:rPr>
        <w:t xml:space="preserve"> усиление работы сердца (это установил И.П. Павлов в 1888 г, назвав симпатический нерв усиливающим) и ускорение ритма (это впервые уста</w:t>
        <w:softHyphen/>
        <w:t>новил И.Ф. Цион в 1866 г.), расширение венечных сосудов.</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Иннервация легких и бронхов. Афферентными путями</w:t>
      </w:r>
      <w:r>
        <w:rPr>
          <w:color w:val="000000"/>
          <w:spacing w:val="0"/>
          <w:w w:val="100"/>
          <w:position w:val="0"/>
          <w:shd w:val="clear" w:color="auto" w:fill="auto"/>
          <w:lang w:val="ru-RU" w:eastAsia="ru-RU" w:bidi="ru-RU"/>
        </w:rPr>
        <w:t xml:space="preserve"> от висцеральной плев</w:t>
        <w:softHyphen/>
        <w:t>ры являются легочные ветви грудного отдела симпатического ствола, от париеталь</w:t>
        <w:softHyphen/>
        <w:t xml:space="preserve">ной плевры — межреберные нервы, </w:t>
      </w:r>
      <w:r>
        <w:rPr>
          <w:color w:val="000000"/>
          <w:spacing w:val="0"/>
          <w:w w:val="100"/>
          <w:position w:val="0"/>
          <w:shd w:val="clear" w:color="auto" w:fill="auto"/>
          <w:lang w:val="en-US" w:eastAsia="en-US" w:bidi="en-US"/>
        </w:rPr>
        <w:t xml:space="preserve">nn. intercostales, </w:t>
      </w:r>
      <w:r>
        <w:rPr>
          <w:color w:val="000000"/>
          <w:spacing w:val="0"/>
          <w:w w:val="100"/>
          <w:position w:val="0"/>
          <w:shd w:val="clear" w:color="auto" w:fill="auto"/>
          <w:lang w:val="ru-RU" w:eastAsia="ru-RU" w:bidi="ru-RU"/>
        </w:rPr>
        <w:t xml:space="preserve">и диафрагмальный нерв, </w:t>
      </w:r>
      <w:r>
        <w:rPr>
          <w:color w:val="000000"/>
          <w:spacing w:val="0"/>
          <w:w w:val="100"/>
          <w:position w:val="0"/>
          <w:shd w:val="clear" w:color="auto" w:fill="auto"/>
          <w:lang w:val="en-US" w:eastAsia="en-US" w:bidi="en-US"/>
        </w:rPr>
        <w:t xml:space="preserve">n. phrenicus, </w:t>
      </w:r>
      <w:r>
        <w:rPr>
          <w:color w:val="000000"/>
          <w:spacing w:val="0"/>
          <w:w w:val="100"/>
          <w:position w:val="0"/>
          <w:shd w:val="clear" w:color="auto" w:fill="auto"/>
          <w:lang w:val="ru-RU" w:eastAsia="ru-RU" w:bidi="ru-RU"/>
        </w:rPr>
        <w:t xml:space="preserve">от бронхов — блуждающий нерв, </w:t>
      </w:r>
      <w:r>
        <w:rPr>
          <w:color w:val="000000"/>
          <w:spacing w:val="0"/>
          <w:w w:val="100"/>
          <w:position w:val="0"/>
          <w:shd w:val="clear" w:color="auto" w:fill="auto"/>
          <w:lang w:val="en-US" w:eastAsia="en-US" w:bidi="en-US"/>
        </w:rPr>
        <w:t>n. vagus.</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Эфферентная парасимпатическая иннервация.</w:t>
      </w:r>
      <w:r>
        <w:rPr>
          <w:color w:val="000000"/>
          <w:spacing w:val="0"/>
          <w:w w:val="100"/>
          <w:position w:val="0"/>
          <w:shd w:val="clear" w:color="auto" w:fill="auto"/>
          <w:lang w:val="ru-RU" w:eastAsia="ru-RU" w:bidi="ru-RU"/>
        </w:rPr>
        <w:t xml:space="preserve"> Преганглионарные волокна на</w:t>
        <w:softHyphen/>
        <w:t>чинаются в дорсальном вегетативном ядре блуждающего нерва и идут в составе пос</w:t>
        <w:softHyphen/>
        <w:t xml:space="preserve">леднего и его легочных ветвей к узлам легочного сплетения, </w:t>
      </w:r>
      <w:r>
        <w:rPr>
          <w:color w:val="000000"/>
          <w:spacing w:val="0"/>
          <w:w w:val="100"/>
          <w:position w:val="0"/>
          <w:shd w:val="clear" w:color="auto" w:fill="auto"/>
          <w:lang w:val="en-US" w:eastAsia="en-US" w:bidi="en-US"/>
        </w:rPr>
        <w:t xml:space="preserve">plexus pulmonalis, </w:t>
      </w:r>
      <w:r>
        <w:rPr>
          <w:color w:val="000000"/>
          <w:spacing w:val="0"/>
          <w:w w:val="100"/>
          <w:position w:val="0"/>
          <w:shd w:val="clear" w:color="auto" w:fill="auto"/>
          <w:lang w:val="ru-RU" w:eastAsia="ru-RU" w:bidi="ru-RU"/>
        </w:rPr>
        <w:t>а также к узлам, расположенным по ходу трахеи, бронхов и внутри легких. Постганг</w:t>
        <w:softHyphen/>
        <w:t>лионарные волокна направляются от этих узлов к мускулатуре и железам бронхиаль</w:t>
        <w:softHyphen/>
        <w:t xml:space="preserve">ного дерева.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Функция:</w:t>
      </w:r>
      <w:r>
        <w:rPr>
          <w:color w:val="000000"/>
          <w:spacing w:val="0"/>
          <w:w w:val="100"/>
          <w:position w:val="0"/>
          <w:shd w:val="clear" w:color="auto" w:fill="auto"/>
          <w:lang w:val="ru-RU" w:eastAsia="ru-RU" w:bidi="ru-RU"/>
        </w:rPr>
        <w:t xml:space="preserve"> сужение просвета бронхов и бронхиол и выделение слизи.</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Эфферентная симпатическая иннервация.</w:t>
      </w:r>
      <w:r>
        <w:rPr>
          <w:color w:val="000000"/>
          <w:spacing w:val="0"/>
          <w:w w:val="100"/>
          <w:position w:val="0"/>
          <w:shd w:val="clear" w:color="auto" w:fill="auto"/>
          <w:lang w:val="ru-RU" w:eastAsia="ru-RU" w:bidi="ru-RU"/>
        </w:rPr>
        <w:t xml:space="preserve"> Преганглионарные волокна выхо</w:t>
        <w:softHyphen/>
        <w:t xml:space="preserve">дят из боковых рогов спинного мозга верхних грудных сегментов </w:t>
      </w:r>
      <w:r>
        <w:rPr>
          <w:color w:val="000000"/>
          <w:spacing w:val="0"/>
          <w:w w:val="100"/>
          <w:position w:val="0"/>
          <w:shd w:val="clear" w:color="auto" w:fill="auto"/>
          <w:lang w:val="en-US" w:eastAsia="en-US" w:bidi="en-US"/>
        </w:rPr>
        <w:t>(Th</w:t>
      </w:r>
      <w:r>
        <w:rPr>
          <w:color w:val="000000"/>
          <w:spacing w:val="0"/>
          <w:w w:val="100"/>
          <w:position w:val="0"/>
          <w:shd w:val="clear" w:color="auto" w:fill="auto"/>
          <w:vertAlign w:val="subscript"/>
          <w:lang w:val="en-US" w:eastAsia="en-US" w:bidi="en-US"/>
        </w:rPr>
        <w:t xml:space="preserve">2 </w:t>
      </w:r>
      <w:r>
        <w:rPr>
          <w:color w:val="000000"/>
          <w:spacing w:val="0"/>
          <w:w w:val="100"/>
          <w:position w:val="0"/>
          <w:shd w:val="clear" w:color="auto" w:fill="auto"/>
          <w:vertAlign w:val="subscript"/>
          <w:lang w:val="ru-RU" w:eastAsia="ru-RU" w:bidi="ru-RU"/>
        </w:rPr>
        <w:t>4</w:t>
      </w:r>
      <w:r>
        <w:rPr>
          <w:color w:val="000000"/>
          <w:spacing w:val="0"/>
          <w:w w:val="100"/>
          <w:position w:val="0"/>
          <w:shd w:val="clear" w:color="auto" w:fill="auto"/>
          <w:lang w:val="ru-RU" w:eastAsia="ru-RU" w:bidi="ru-RU"/>
        </w:rPr>
        <w:t xml:space="preserve">) и проходят через соответствующие </w:t>
      </w:r>
      <w:r>
        <w:rPr>
          <w:color w:val="000000"/>
          <w:spacing w:val="0"/>
          <w:w w:val="100"/>
          <w:position w:val="0"/>
          <w:shd w:val="clear" w:color="auto" w:fill="auto"/>
          <w:lang w:val="en-US" w:eastAsia="en-US" w:bidi="en-US"/>
        </w:rPr>
        <w:t xml:space="preserve">rami communicantes albi </w:t>
      </w:r>
      <w:r>
        <w:rPr>
          <w:color w:val="000000"/>
          <w:spacing w:val="0"/>
          <w:w w:val="100"/>
          <w:position w:val="0"/>
          <w:shd w:val="clear" w:color="auto" w:fill="auto"/>
          <w:lang w:val="ru-RU" w:eastAsia="ru-RU" w:bidi="ru-RU"/>
        </w:rPr>
        <w:t>и симпатический ствол к звездчатому и верхним грудным узлам. От последних начинаются постганглионарные волокна, которые проходят в составе легочного сплетения к бронхиальной мускулатуре и кро</w:t>
        <w:softHyphen/>
        <w:t xml:space="preserve">веносным сосудам.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Функция:</w:t>
      </w:r>
      <w:r>
        <w:rPr>
          <w:color w:val="000000"/>
          <w:spacing w:val="0"/>
          <w:w w:val="100"/>
          <w:position w:val="0"/>
          <w:shd w:val="clear" w:color="auto" w:fill="auto"/>
          <w:lang w:val="ru-RU" w:eastAsia="ru-RU" w:bidi="ru-RU"/>
        </w:rPr>
        <w:t xml:space="preserve"> расширение просвета бронхов.</w:t>
      </w:r>
    </w:p>
    <w:p>
      <w:pPr>
        <w:pStyle w:val="Style14"/>
        <w:keepNext w:val="0"/>
        <w:keepLines w:val="0"/>
        <w:widowControl w:val="0"/>
        <w:shd w:val="clear" w:color="auto" w:fill="auto"/>
        <w:bidi w:val="0"/>
        <w:spacing w:before="0" w:after="0" w:line="300"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Иннервация желудочно-кишечного тракта (до сигмовидной кишки), подже</w:t>
        <w:softHyphen/>
        <w:t>лудочной железы, печени. Афферентные пути</w:t>
      </w:r>
      <w:r>
        <w:rPr>
          <w:color w:val="000000"/>
          <w:spacing w:val="0"/>
          <w:w w:val="100"/>
          <w:position w:val="0"/>
          <w:shd w:val="clear" w:color="auto" w:fill="auto"/>
          <w:lang w:val="ru-RU" w:eastAsia="ru-RU" w:bidi="ru-RU"/>
        </w:rPr>
        <w:t xml:space="preserve"> от указанных органов идут в составе </w:t>
      </w:r>
      <w:r>
        <w:rPr>
          <w:color w:val="000000"/>
          <w:spacing w:val="0"/>
          <w:w w:val="100"/>
          <w:position w:val="0"/>
          <w:shd w:val="clear" w:color="auto" w:fill="auto"/>
          <w:lang w:val="en-US" w:eastAsia="en-US" w:bidi="en-US"/>
        </w:rPr>
        <w:t xml:space="preserve">n. vagus, nn. splanohnicus major et minor, plexus hepaticus, plexus coeliacus, </w:t>
      </w:r>
      <w:r>
        <w:rPr>
          <w:color w:val="000000"/>
          <w:spacing w:val="0"/>
          <w:w w:val="100"/>
          <w:position w:val="0"/>
          <w:shd w:val="clear" w:color="auto" w:fill="auto"/>
          <w:lang w:val="ru-RU" w:eastAsia="ru-RU" w:bidi="ru-RU"/>
        </w:rPr>
        <w:t xml:space="preserve">грудных и поясничных спинномозговых нервов и в составе </w:t>
      </w:r>
      <w:r>
        <w:rPr>
          <w:color w:val="000000"/>
          <w:spacing w:val="0"/>
          <w:w w:val="100"/>
          <w:position w:val="0"/>
          <w:shd w:val="clear" w:color="auto" w:fill="auto"/>
          <w:lang w:val="en-US" w:eastAsia="en-US" w:bidi="en-US"/>
        </w:rPr>
        <w:t>n. phrenicus.</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Эфферентная парасимпатическая иннервация.</w:t>
      </w:r>
      <w:r>
        <w:rPr>
          <w:color w:val="000000"/>
          <w:spacing w:val="0"/>
          <w:w w:val="100"/>
          <w:position w:val="0"/>
          <w:shd w:val="clear" w:color="auto" w:fill="auto"/>
          <w:lang w:val="ru-RU" w:eastAsia="ru-RU" w:bidi="ru-RU"/>
        </w:rPr>
        <w:t xml:space="preserve"> Преганглионарные волокна из дорсального вегетативного ядра блуждающего нерва проходят в составе последнего до терминальных узлов, находящихся в толще названных органов. В кишечнике — это клетки кишечных сплетений (мышечно-кишечное сплетение, </w:t>
      </w:r>
      <w:r>
        <w:rPr>
          <w:color w:val="000000"/>
          <w:spacing w:val="0"/>
          <w:w w:val="100"/>
          <w:position w:val="0"/>
          <w:shd w:val="clear" w:color="auto" w:fill="auto"/>
          <w:lang w:val="en-US" w:eastAsia="en-US" w:bidi="en-US"/>
        </w:rPr>
        <w:t xml:space="preserve">plexus mesentericus, </w:t>
      </w:r>
      <w:r>
        <w:rPr>
          <w:color w:val="000000"/>
          <w:spacing w:val="0"/>
          <w:w w:val="100"/>
          <w:position w:val="0"/>
          <w:shd w:val="clear" w:color="auto" w:fill="auto"/>
          <w:lang w:val="ru-RU" w:eastAsia="ru-RU" w:bidi="ru-RU"/>
        </w:rPr>
        <w:t xml:space="preserve">подслизистое сплетение, </w:t>
      </w:r>
      <w:r>
        <w:rPr>
          <w:color w:val="000000"/>
          <w:spacing w:val="0"/>
          <w:w w:val="100"/>
          <w:position w:val="0"/>
          <w:shd w:val="clear" w:color="auto" w:fill="auto"/>
          <w:lang w:val="en-US" w:eastAsia="en-US" w:bidi="en-US"/>
        </w:rPr>
        <w:t xml:space="preserve">plexus submucosus). </w:t>
      </w:r>
      <w:r>
        <w:rPr>
          <w:color w:val="000000"/>
          <w:spacing w:val="0"/>
          <w:w w:val="100"/>
          <w:position w:val="0"/>
          <w:shd w:val="clear" w:color="auto" w:fill="auto"/>
          <w:lang w:val="ru-RU" w:eastAsia="ru-RU" w:bidi="ru-RU"/>
        </w:rPr>
        <w:t xml:space="preserve">Постганглионарные волокна идут от этих узлов к гладким мышцам и железам.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Функция:</w:t>
      </w:r>
      <w:r>
        <w:rPr>
          <w:color w:val="000000"/>
          <w:spacing w:val="0"/>
          <w:w w:val="100"/>
          <w:position w:val="0"/>
          <w:shd w:val="clear" w:color="auto" w:fill="auto"/>
          <w:lang w:val="ru-RU" w:eastAsia="ru-RU" w:bidi="ru-RU"/>
        </w:rPr>
        <w:t xml:space="preserve"> усиление перистальтики желуд</w:t>
        <w:softHyphen/>
        <w:t>ка, чувство тошноты и голода, усиление перистальтики кишечника и желчного пузы</w:t>
        <w:softHyphen/>
        <w:t>ря. расширение сосудов. В составе блуждающего нерва имеются волокна, возбужда</w:t>
        <w:softHyphen/>
        <w:t>ющие и тормозящие секрецию.</w:t>
      </w:r>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Эфферентная симпатическая иннервация.</w:t>
      </w:r>
      <w:r>
        <w:rPr>
          <w:color w:val="000000"/>
          <w:spacing w:val="0"/>
          <w:w w:val="100"/>
          <w:position w:val="0"/>
          <w:shd w:val="clear" w:color="auto" w:fill="auto"/>
          <w:lang w:val="ru-RU" w:eastAsia="ru-RU" w:bidi="ru-RU"/>
        </w:rPr>
        <w:t xml:space="preserve"> Преганглионарные волокна выхо</w:t>
        <w:softHyphen/>
        <w:t>дят из боковых рогов спинного мозга 5-12-го грудных сегментов, идут по соответ</w:t>
        <w:softHyphen/>
        <w:t xml:space="preserve">ствующим </w:t>
      </w:r>
      <w:r>
        <w:rPr>
          <w:color w:val="000000"/>
          <w:spacing w:val="0"/>
          <w:w w:val="100"/>
          <w:position w:val="0"/>
          <w:shd w:val="clear" w:color="auto" w:fill="auto"/>
          <w:lang w:val="en-US" w:eastAsia="en-US" w:bidi="en-US"/>
        </w:rPr>
        <w:t xml:space="preserve">rami communicantes albi </w:t>
      </w:r>
      <w:r>
        <w:rPr>
          <w:color w:val="000000"/>
          <w:spacing w:val="0"/>
          <w:w w:val="100"/>
          <w:position w:val="0"/>
          <w:shd w:val="clear" w:color="auto" w:fill="auto"/>
          <w:lang w:val="ru-RU" w:eastAsia="ru-RU" w:bidi="ru-RU"/>
        </w:rPr>
        <w:t>в симпатический ствол и далее без перерыва в со</w:t>
        <w:softHyphen/>
        <w:t xml:space="preserve">ставе </w:t>
      </w:r>
      <w:r>
        <w:rPr>
          <w:color w:val="000000"/>
          <w:spacing w:val="0"/>
          <w:w w:val="100"/>
          <w:position w:val="0"/>
          <w:shd w:val="clear" w:color="auto" w:fill="auto"/>
          <w:lang w:val="en-US" w:eastAsia="en-US" w:bidi="en-US"/>
        </w:rPr>
        <w:t xml:space="preserve">nn. splanchnici majores </w:t>
      </w:r>
      <w:r>
        <w:rPr>
          <w:color w:val="000000"/>
          <w:spacing w:val="0"/>
          <w:w w:val="100"/>
          <w:position w:val="0"/>
          <w:shd w:val="clear" w:color="auto" w:fill="auto"/>
          <w:lang w:val="ru-RU" w:eastAsia="ru-RU" w:bidi="ru-RU"/>
        </w:rPr>
        <w:t>(VI—IX) до промежуточных узлов, участвующих в обра</w:t>
        <w:softHyphen/>
        <w:t xml:space="preserve">зовании чревного, верхнего и нижнего брыжеечных сплетений </w:t>
      </w:r>
      <w:r>
        <w:rPr>
          <w:color w:val="000000"/>
          <w:spacing w:val="0"/>
          <w:w w:val="100"/>
          <w:position w:val="0"/>
          <w:shd w:val="clear" w:color="auto" w:fill="auto"/>
          <w:lang w:val="en-US" w:eastAsia="en-US" w:bidi="en-US"/>
        </w:rPr>
        <w:t xml:space="preserve">(ganglia coeliaca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ganglion mesentericum superius et inferius). </w:t>
      </w:r>
      <w:r>
        <w:rPr>
          <w:color w:val="000000"/>
          <w:spacing w:val="0"/>
          <w:w w:val="100"/>
          <w:position w:val="0"/>
          <w:shd w:val="clear" w:color="auto" w:fill="auto"/>
          <w:lang w:val="ru-RU" w:eastAsia="ru-RU" w:bidi="ru-RU"/>
        </w:rPr>
        <w:t>Отсюда возникают постганглионарные во</w:t>
        <w:softHyphen/>
        <w:t xml:space="preserve">локна, идущие в составе </w:t>
      </w:r>
      <w:r>
        <w:rPr>
          <w:color w:val="000000"/>
          <w:spacing w:val="0"/>
          <w:w w:val="100"/>
          <w:position w:val="0"/>
          <w:shd w:val="clear" w:color="auto" w:fill="auto"/>
          <w:lang w:val="en-US" w:eastAsia="en-US" w:bidi="en-US"/>
        </w:rPr>
        <w:t xml:space="preserve">plexus coeliacus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plexus mesentericus superior </w:t>
      </w:r>
      <w:r>
        <w:rPr>
          <w:color w:val="000000"/>
          <w:spacing w:val="0"/>
          <w:w w:val="100"/>
          <w:position w:val="0"/>
          <w:shd w:val="clear" w:color="auto" w:fill="auto"/>
          <w:lang w:val="ru-RU" w:eastAsia="ru-RU" w:bidi="ru-RU"/>
        </w:rPr>
        <w:t xml:space="preserve">к печени, </w:t>
      </w:r>
      <w:r>
        <w:rPr>
          <w:color w:val="000000"/>
          <w:spacing w:val="0"/>
          <w:w w:val="100"/>
          <w:position w:val="0"/>
          <w:shd w:val="clear" w:color="auto" w:fill="auto"/>
          <w:lang w:val="en-US" w:eastAsia="en-US" w:bidi="en-US"/>
        </w:rPr>
        <w:t xml:space="preserve">pancreas, </w:t>
      </w:r>
      <w:r>
        <w:rPr>
          <w:color w:val="000000"/>
          <w:spacing w:val="0"/>
          <w:w w:val="100"/>
          <w:position w:val="0"/>
          <w:shd w:val="clear" w:color="auto" w:fill="auto"/>
          <w:lang w:val="ru-RU" w:eastAsia="ru-RU" w:bidi="ru-RU"/>
        </w:rPr>
        <w:t xml:space="preserve">к тонкой кишке и к толстой до середины </w:t>
      </w:r>
      <w:r>
        <w:rPr>
          <w:color w:val="000000"/>
          <w:spacing w:val="0"/>
          <w:w w:val="100"/>
          <w:position w:val="0"/>
          <w:shd w:val="clear" w:color="auto" w:fill="auto"/>
          <w:lang w:val="en-US" w:eastAsia="en-US" w:bidi="en-US"/>
        </w:rPr>
        <w:t xml:space="preserve">colon transversum; </w:t>
      </w:r>
      <w:r>
        <w:rPr>
          <w:color w:val="000000"/>
          <w:spacing w:val="0"/>
          <w:w w:val="100"/>
          <w:position w:val="0"/>
          <w:shd w:val="clear" w:color="auto" w:fill="auto"/>
          <w:lang w:val="ru-RU" w:eastAsia="ru-RU" w:bidi="ru-RU"/>
        </w:rPr>
        <w:t xml:space="preserve">левая половина </w:t>
      </w:r>
      <w:r>
        <w:rPr>
          <w:color w:val="000000"/>
          <w:spacing w:val="0"/>
          <w:w w:val="100"/>
          <w:position w:val="0"/>
          <w:shd w:val="clear" w:color="auto" w:fill="auto"/>
          <w:lang w:val="en-US" w:eastAsia="en-US" w:bidi="en-US"/>
        </w:rPr>
        <w:t xml:space="preserve">colon transversum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colon descendens </w:t>
      </w:r>
      <w:r>
        <w:rPr>
          <w:color w:val="000000"/>
          <w:spacing w:val="0"/>
          <w:w w:val="100"/>
          <w:position w:val="0"/>
          <w:shd w:val="clear" w:color="auto" w:fill="auto"/>
          <w:lang w:val="ru-RU" w:eastAsia="ru-RU" w:bidi="ru-RU"/>
        </w:rPr>
        <w:t xml:space="preserve">иннервируется из </w:t>
      </w:r>
      <w:r>
        <w:rPr>
          <w:color w:val="000000"/>
          <w:spacing w:val="0"/>
          <w:w w:val="100"/>
          <w:position w:val="0"/>
          <w:shd w:val="clear" w:color="auto" w:fill="auto"/>
          <w:lang w:val="en-US" w:eastAsia="en-US" w:bidi="en-US"/>
        </w:rPr>
        <w:t xml:space="preserve">plexus mesentericus inferior. </w:t>
      </w:r>
      <w:r>
        <w:rPr>
          <w:color w:val="000000"/>
          <w:spacing w:val="0"/>
          <w:w w:val="100"/>
          <w:position w:val="0"/>
          <w:shd w:val="clear" w:color="auto" w:fill="auto"/>
          <w:lang w:val="ru-RU" w:eastAsia="ru-RU" w:bidi="ru-RU"/>
        </w:rPr>
        <w:t>Ука</w:t>
        <w:softHyphen/>
        <w:t xml:space="preserve">занные сплетения снабжают мускулатуру и железы названных органов.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 xml:space="preserve">Функция: </w:t>
      </w:r>
      <w:r>
        <w:rPr>
          <w:color w:val="000000"/>
          <w:spacing w:val="0"/>
          <w:w w:val="100"/>
          <w:position w:val="0"/>
          <w:shd w:val="clear" w:color="auto" w:fill="auto"/>
          <w:lang w:val="ru-RU" w:eastAsia="ru-RU" w:bidi="ru-RU"/>
        </w:rPr>
        <w:t>замедление перистальтики желудка, кишечника и желчного пузыря, сужение просве</w:t>
        <w:softHyphen/>
        <w:t>та кровеносных сосудов и угнетение секреции желез. По симпатическим нервам пе</w:t>
        <w:softHyphen/>
      </w:r>
      <w:r>
        <w:rPr>
          <w:color w:val="000000"/>
          <w:spacing w:val="0"/>
          <w:w w:val="100"/>
          <w:position w:val="0"/>
          <w:shd w:val="clear" w:color="auto" w:fill="auto"/>
          <w:lang w:val="ru-RU" w:eastAsia="ru-RU" w:bidi="ru-RU"/>
        </w:rPr>
        <w:t>редается чувство боли от органов желудочно-кишечного тракта (до сигмовидной киш</w:t>
        <w:softHyphen/>
        <w:t>ки), поджелудочной железы и печени.</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Нужно заметить, что задержка движений желудка и кишечника достигается также и тем, что симпатические нервы вызывают активное сокращение сфинктеров: </w:t>
      </w:r>
      <w:r>
        <w:rPr>
          <w:color w:val="000000"/>
          <w:spacing w:val="0"/>
          <w:w w:val="100"/>
          <w:position w:val="0"/>
          <w:shd w:val="clear" w:color="auto" w:fill="auto"/>
          <w:lang w:val="en-US" w:eastAsia="en-US" w:bidi="en-US"/>
        </w:rPr>
        <w:t xml:space="preserve">sphincter pylori, </w:t>
      </w:r>
      <w:r>
        <w:rPr>
          <w:color w:val="000000"/>
          <w:spacing w:val="0"/>
          <w:w w:val="100"/>
          <w:position w:val="0"/>
          <w:shd w:val="clear" w:color="auto" w:fill="auto"/>
          <w:lang w:val="ru-RU" w:eastAsia="ru-RU" w:bidi="ru-RU"/>
        </w:rPr>
        <w:t>сфинктеры кишечника и др.</w:t>
      </w:r>
    </w:p>
    <w:p>
      <w:pPr>
        <w:pStyle w:val="Style14"/>
        <w:keepNext w:val="0"/>
        <w:keepLines w:val="0"/>
        <w:widowControl w:val="0"/>
        <w:shd w:val="clear" w:color="auto" w:fill="auto"/>
        <w:bidi w:val="0"/>
        <w:spacing w:before="0" w:after="0" w:line="302"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Иннервация сигмовидной и прямой кишки и мочевого пузыря. Афферентные пути</w:t>
      </w:r>
      <w:r>
        <w:rPr>
          <w:color w:val="000000"/>
          <w:spacing w:val="0"/>
          <w:w w:val="100"/>
          <w:position w:val="0"/>
          <w:shd w:val="clear" w:color="auto" w:fill="auto"/>
          <w:lang w:val="ru-RU" w:eastAsia="ru-RU" w:bidi="ru-RU"/>
        </w:rPr>
        <w:t xml:space="preserve"> идут в составе нижнего брыжеечного сплетения, </w:t>
      </w:r>
      <w:r>
        <w:rPr>
          <w:color w:val="000000"/>
          <w:spacing w:val="0"/>
          <w:w w:val="100"/>
          <w:position w:val="0"/>
          <w:shd w:val="clear" w:color="auto" w:fill="auto"/>
          <w:lang w:val="en-US" w:eastAsia="en-US" w:bidi="en-US"/>
        </w:rPr>
        <w:t xml:space="preserve">plexus mesentericus inferior, </w:t>
      </w:r>
      <w:r>
        <w:rPr>
          <w:color w:val="000000"/>
          <w:spacing w:val="0"/>
          <w:w w:val="100"/>
          <w:position w:val="0"/>
          <w:shd w:val="clear" w:color="auto" w:fill="auto"/>
          <w:lang w:val="ru-RU" w:eastAsia="ru-RU" w:bidi="ru-RU"/>
        </w:rPr>
        <w:t xml:space="preserve">верхнего и нижнего поджелудочных сплетений, </w:t>
      </w:r>
      <w:r>
        <w:rPr>
          <w:color w:val="000000"/>
          <w:spacing w:val="0"/>
          <w:w w:val="100"/>
          <w:position w:val="0"/>
          <w:shd w:val="clear" w:color="auto" w:fill="auto"/>
          <w:lang w:val="en-US" w:eastAsia="en-US" w:bidi="en-US"/>
        </w:rPr>
        <w:t xml:space="preserve">plexus hypogastricus superior et inferior, </w:t>
      </w:r>
      <w:r>
        <w:rPr>
          <w:color w:val="000000"/>
          <w:spacing w:val="0"/>
          <w:w w:val="100"/>
          <w:position w:val="0"/>
          <w:shd w:val="clear" w:color="auto" w:fill="auto"/>
          <w:lang w:val="ru-RU" w:eastAsia="ru-RU" w:bidi="ru-RU"/>
        </w:rPr>
        <w:t xml:space="preserve">и в составе внутренностных тазовых нервов, </w:t>
      </w:r>
      <w:r>
        <w:rPr>
          <w:color w:val="000000"/>
          <w:spacing w:val="0"/>
          <w:w w:val="100"/>
          <w:position w:val="0"/>
          <w:shd w:val="clear" w:color="auto" w:fill="auto"/>
          <w:lang w:val="en-US" w:eastAsia="en-US" w:bidi="en-US"/>
        </w:rPr>
        <w:t>nn. splanchnici pelvini.</w:t>
      </w:r>
    </w:p>
    <w:p>
      <w:pPr>
        <w:pStyle w:val="Style14"/>
        <w:keepNext w:val="0"/>
        <w:keepLines w:val="0"/>
        <w:widowControl w:val="0"/>
        <w:shd w:val="clear" w:color="auto" w:fill="auto"/>
        <w:bidi w:val="0"/>
        <w:spacing w:before="0" w:after="0" w:line="293"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Эфферентная парасимпатическая иннервация.</w:t>
      </w:r>
      <w:r>
        <w:rPr>
          <w:color w:val="000000"/>
          <w:spacing w:val="0"/>
          <w:w w:val="100"/>
          <w:position w:val="0"/>
          <w:shd w:val="clear" w:color="auto" w:fill="auto"/>
          <w:lang w:val="ru-RU" w:eastAsia="ru-RU" w:bidi="ru-RU"/>
        </w:rPr>
        <w:t xml:space="preserve"> Преганглионарные волокна на</w:t>
        <w:softHyphen/>
        <w:t>чинаются в боковых рогах 2-4-го крестцовых сегментов спинного мозга и выходят в со</w:t>
        <w:softHyphen/>
        <w:t xml:space="preserve">ставе соответствующих передних корешков спинномозговых нервов. Далее они идут в виде </w:t>
      </w:r>
      <w:r>
        <w:rPr>
          <w:color w:val="000000"/>
          <w:spacing w:val="0"/>
          <w:w w:val="100"/>
          <w:position w:val="0"/>
          <w:shd w:val="clear" w:color="auto" w:fill="auto"/>
          <w:lang w:val="en-US" w:eastAsia="en-US" w:bidi="en-US"/>
        </w:rPr>
        <w:t xml:space="preserve">nn. splanchnici pelvini </w:t>
      </w:r>
      <w:r>
        <w:rPr>
          <w:color w:val="000000"/>
          <w:spacing w:val="0"/>
          <w:w w:val="100"/>
          <w:position w:val="0"/>
          <w:shd w:val="clear" w:color="auto" w:fill="auto"/>
          <w:lang w:val="ru-RU" w:eastAsia="ru-RU" w:bidi="ru-RU"/>
        </w:rPr>
        <w:t>до внутриорганных узлов названных отделов толстой киш</w:t>
        <w:softHyphen/>
        <w:t>ки и околоорганных узлов мочевого пузыря. В этих узлах начинаются постганглионар</w:t>
        <w:softHyphen/>
        <w:t xml:space="preserve">ные волокна, которые достигают гладкой мускулатуры названных органов.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 xml:space="preserve">Функция: </w:t>
      </w:r>
      <w:r>
        <w:rPr>
          <w:color w:val="000000"/>
          <w:spacing w:val="0"/>
          <w:w w:val="100"/>
          <w:position w:val="0"/>
          <w:shd w:val="clear" w:color="auto" w:fill="auto"/>
          <w:lang w:val="ru-RU" w:eastAsia="ru-RU" w:bidi="ru-RU"/>
        </w:rPr>
        <w:t xml:space="preserve">возбуждение перистальтики сигмовидной и прямой кишки, расслабление </w:t>
      </w:r>
      <w:r>
        <w:rPr>
          <w:color w:val="000000"/>
          <w:spacing w:val="0"/>
          <w:w w:val="100"/>
          <w:position w:val="0"/>
          <w:shd w:val="clear" w:color="auto" w:fill="auto"/>
          <w:lang w:val="en-US" w:eastAsia="en-US" w:bidi="en-US"/>
        </w:rPr>
        <w:t xml:space="preserve">m. sphincter ani intemus, </w:t>
      </w:r>
      <w:r>
        <w:rPr>
          <w:color w:val="000000"/>
          <w:spacing w:val="0"/>
          <w:w w:val="100"/>
          <w:position w:val="0"/>
          <w:shd w:val="clear" w:color="auto" w:fill="auto"/>
          <w:lang w:val="ru-RU" w:eastAsia="ru-RU" w:bidi="ru-RU"/>
        </w:rPr>
        <w:t xml:space="preserve">сокращение </w:t>
      </w:r>
      <w:r>
        <w:rPr>
          <w:color w:val="000000"/>
          <w:spacing w:val="0"/>
          <w:w w:val="100"/>
          <w:position w:val="0"/>
          <w:shd w:val="clear" w:color="auto" w:fill="auto"/>
          <w:lang w:val="en-US" w:eastAsia="en-US" w:bidi="en-US"/>
        </w:rPr>
        <w:t xml:space="preserve">m. detrusor vesicae </w:t>
      </w:r>
      <w:r>
        <w:rPr>
          <w:color w:val="000000"/>
          <w:spacing w:val="0"/>
          <w:w w:val="100"/>
          <w:position w:val="0"/>
          <w:shd w:val="clear" w:color="auto" w:fill="auto"/>
          <w:lang w:val="ru-RU" w:eastAsia="ru-RU" w:bidi="ru-RU"/>
        </w:rPr>
        <w:t xml:space="preserve">и расслабление </w:t>
      </w:r>
      <w:r>
        <w:rPr>
          <w:color w:val="000000"/>
          <w:spacing w:val="0"/>
          <w:w w:val="100"/>
          <w:position w:val="0"/>
          <w:shd w:val="clear" w:color="auto" w:fill="auto"/>
          <w:lang w:val="en-US" w:eastAsia="en-US" w:bidi="en-US"/>
        </w:rPr>
        <w:t>m. sphincter vesicae.</w:t>
      </w:r>
    </w:p>
    <w:p>
      <w:pPr>
        <w:pStyle w:val="Style14"/>
        <w:keepNext w:val="0"/>
        <w:keepLines w:val="0"/>
        <w:widowControl w:val="0"/>
        <w:shd w:val="clear" w:color="auto" w:fill="auto"/>
        <w:bidi w:val="0"/>
        <w:spacing w:before="0" w:after="0" w:line="298"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Эфферентная симпатическая иннервация.</w:t>
      </w:r>
      <w:r>
        <w:rPr>
          <w:color w:val="000000"/>
          <w:spacing w:val="0"/>
          <w:w w:val="100"/>
          <w:position w:val="0"/>
          <w:shd w:val="clear" w:color="auto" w:fill="auto"/>
          <w:lang w:val="ru-RU" w:eastAsia="ru-RU" w:bidi="ru-RU"/>
        </w:rPr>
        <w:t xml:space="preserve"> Преганглионарные волокна идут от боковых рогов поясничного отдела спинного мозга через соответствующие передние корешки в </w:t>
      </w:r>
      <w:r>
        <w:rPr>
          <w:color w:val="000000"/>
          <w:spacing w:val="0"/>
          <w:w w:val="100"/>
          <w:position w:val="0"/>
          <w:shd w:val="clear" w:color="auto" w:fill="auto"/>
          <w:lang w:val="en-US" w:eastAsia="en-US" w:bidi="en-US"/>
        </w:rPr>
        <w:t xml:space="preserve">rami communicantes albi, </w:t>
      </w:r>
      <w:r>
        <w:rPr>
          <w:color w:val="000000"/>
          <w:spacing w:val="0"/>
          <w:w w:val="100"/>
          <w:position w:val="0"/>
          <w:shd w:val="clear" w:color="auto" w:fill="auto"/>
          <w:lang w:val="ru-RU" w:eastAsia="ru-RU" w:bidi="ru-RU"/>
        </w:rPr>
        <w:t xml:space="preserve">проходят, не прерываясь, через симпатический ствол и достигают </w:t>
      </w:r>
      <w:r>
        <w:rPr>
          <w:color w:val="000000"/>
          <w:spacing w:val="0"/>
          <w:w w:val="100"/>
          <w:position w:val="0"/>
          <w:shd w:val="clear" w:color="auto" w:fill="auto"/>
          <w:lang w:val="en-US" w:eastAsia="en-US" w:bidi="en-US"/>
        </w:rPr>
        <w:t xml:space="preserve">ganglion mesentericum inferius. </w:t>
      </w:r>
      <w:r>
        <w:rPr>
          <w:color w:val="000000"/>
          <w:spacing w:val="0"/>
          <w:w w:val="100"/>
          <w:position w:val="0"/>
          <w:shd w:val="clear" w:color="auto" w:fill="auto"/>
          <w:lang w:val="ru-RU" w:eastAsia="ru-RU" w:bidi="ru-RU"/>
        </w:rPr>
        <w:t>Здесь начинаются постганглионарные во</w:t>
        <w:softHyphen/>
        <w:t xml:space="preserve">локна, идущие в составе </w:t>
      </w:r>
      <w:r>
        <w:rPr>
          <w:color w:val="000000"/>
          <w:spacing w:val="0"/>
          <w:w w:val="100"/>
          <w:position w:val="0"/>
          <w:shd w:val="clear" w:color="auto" w:fill="auto"/>
          <w:lang w:val="en-US" w:eastAsia="en-US" w:bidi="en-US"/>
        </w:rPr>
        <w:t xml:space="preserve">nn. hypogastrici </w:t>
      </w:r>
      <w:r>
        <w:rPr>
          <w:color w:val="000000"/>
          <w:spacing w:val="0"/>
          <w:w w:val="100"/>
          <w:position w:val="0"/>
          <w:shd w:val="clear" w:color="auto" w:fill="auto"/>
          <w:lang w:val="ru-RU" w:eastAsia="ru-RU" w:bidi="ru-RU"/>
        </w:rPr>
        <w:t xml:space="preserve">до гладкой мускулатуры названных органов. </w:t>
      </w: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Функция:</w:t>
      </w:r>
      <w:r>
        <w:rPr>
          <w:color w:val="000000"/>
          <w:spacing w:val="0"/>
          <w:w w:val="100"/>
          <w:position w:val="0"/>
          <w:shd w:val="clear" w:color="auto" w:fill="auto"/>
          <w:lang w:val="ru-RU" w:eastAsia="ru-RU" w:bidi="ru-RU"/>
        </w:rPr>
        <w:t xml:space="preserve"> задержка перистальтики сигмовидной и прямой кишки и сокращение внут</w:t>
        <w:softHyphen/>
        <w:t>реннего сфинктера прямой кишки. В мочевом пузыре симпатические нервы вызыва</w:t>
        <w:softHyphen/>
        <w:t xml:space="preserve">ют расслабление </w:t>
      </w:r>
      <w:r>
        <w:rPr>
          <w:color w:val="000000"/>
          <w:spacing w:val="0"/>
          <w:w w:val="100"/>
          <w:position w:val="0"/>
          <w:shd w:val="clear" w:color="auto" w:fill="auto"/>
          <w:lang w:val="en-US" w:eastAsia="en-US" w:bidi="en-US"/>
        </w:rPr>
        <w:t xml:space="preserve">m. detrusor vesicae </w:t>
      </w:r>
      <w:r>
        <w:rPr>
          <w:color w:val="000000"/>
          <w:spacing w:val="0"/>
          <w:w w:val="100"/>
          <w:position w:val="0"/>
          <w:shd w:val="clear" w:color="auto" w:fill="auto"/>
          <w:lang w:val="ru-RU" w:eastAsia="ru-RU" w:bidi="ru-RU"/>
        </w:rPr>
        <w:t>и сокращение сфинктера мочевого пузыря.</w:t>
      </w:r>
    </w:p>
    <w:p>
      <w:pPr>
        <w:pStyle w:val="Style14"/>
        <w:keepNext w:val="0"/>
        <w:keepLines w:val="0"/>
        <w:widowControl w:val="0"/>
        <w:shd w:val="clear" w:color="auto" w:fill="auto"/>
        <w:bidi w:val="0"/>
        <w:spacing w:before="0" w:after="0" w:line="298"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Иннервация половых органов:</w:t>
      </w:r>
      <w:r>
        <w:rPr>
          <w:color w:val="000000"/>
          <w:spacing w:val="0"/>
          <w:w w:val="100"/>
          <w:position w:val="0"/>
          <w:shd w:val="clear" w:color="auto" w:fill="auto"/>
          <w:lang w:val="ru-RU" w:eastAsia="ru-RU" w:bidi="ru-RU"/>
        </w:rPr>
        <w:t xml:space="preserve"> симпатическая — см. «Симпатический ствол», парасимпатическая — см. «Периферический отдел парасимпатической системы». Ин</w:t>
        <w:softHyphen/>
        <w:t>нервация других внутренних органов приводится после их описания.</w:t>
      </w:r>
    </w:p>
    <w:p>
      <w:pPr>
        <w:pStyle w:val="Style14"/>
        <w:keepNext w:val="0"/>
        <w:keepLines w:val="0"/>
        <w:widowControl w:val="0"/>
        <w:shd w:val="clear" w:color="auto" w:fill="auto"/>
        <w:bidi w:val="0"/>
        <w:spacing w:before="0" w:after="0" w:line="298" w:lineRule="auto"/>
        <w:ind w:left="0" w:right="0" w:firstLine="20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Иннервация кровеносных сосудов.</w:t>
      </w:r>
      <w:r>
        <w:rPr>
          <w:color w:val="000000"/>
          <w:spacing w:val="0"/>
          <w:w w:val="100"/>
          <w:position w:val="0"/>
          <w:shd w:val="clear" w:color="auto" w:fill="auto"/>
          <w:lang w:val="ru-RU" w:eastAsia="ru-RU" w:bidi="ru-RU"/>
        </w:rPr>
        <w:t xml:space="preserve"> Степень иннервации артерий, капилляров и вен неодинакова. Артерии, у которых более развиты мышечные элементы в </w:t>
      </w:r>
      <w:r>
        <w:rPr>
          <w:color w:val="000000"/>
          <w:spacing w:val="0"/>
          <w:w w:val="100"/>
          <w:position w:val="0"/>
          <w:shd w:val="clear" w:color="auto" w:fill="auto"/>
          <w:lang w:val="en-US" w:eastAsia="en-US" w:bidi="en-US"/>
        </w:rPr>
        <w:t xml:space="preserve">tunica media, </w:t>
      </w:r>
      <w:r>
        <w:rPr>
          <w:color w:val="000000"/>
          <w:spacing w:val="0"/>
          <w:w w:val="100"/>
          <w:position w:val="0"/>
          <w:shd w:val="clear" w:color="auto" w:fill="auto"/>
          <w:lang w:val="ru-RU" w:eastAsia="ru-RU" w:bidi="ru-RU"/>
        </w:rPr>
        <w:t xml:space="preserve">имеют более обильную иннервацию, вены — менее обильную, </w:t>
      </w:r>
      <w:r>
        <w:rPr>
          <w:color w:val="000000"/>
          <w:spacing w:val="0"/>
          <w:w w:val="100"/>
          <w:position w:val="0"/>
          <w:shd w:val="clear" w:color="auto" w:fill="auto"/>
          <w:lang w:val="en-US" w:eastAsia="en-US" w:bidi="en-US"/>
        </w:rPr>
        <w:t xml:space="preserve">v. cava inferior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v. portae </w:t>
      </w:r>
      <w:r>
        <w:rPr>
          <w:color w:val="000000"/>
          <w:spacing w:val="0"/>
          <w:w w:val="100"/>
          <w:position w:val="0"/>
          <w:shd w:val="clear" w:color="auto" w:fill="auto"/>
          <w:lang w:val="ru-RU" w:eastAsia="ru-RU" w:bidi="ru-RU"/>
        </w:rPr>
        <w:t>занимают промежуточное положение.</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Более крупные сосуды, расположенные внутри полостей тела, получают иннерва</w:t>
        <w:softHyphen/>
        <w:t xml:space="preserve">цию от ветвей симпатического ствола, ближайших сплетений вегетативной нервной системы и прилежащих спинномозговых нервов; периферические же сосуды стенок полостей и сосуды конечностей получают иннервацию от проходящих поблизости нервов. Нервы, подходящие к сосудам, идут сегментарно и образуют периваскулярные сплетения, от которых отходят волокна, проникающие в стенку и распределяющиеся в адвентиции </w:t>
      </w:r>
      <w:r>
        <w:rPr>
          <w:color w:val="000000"/>
          <w:spacing w:val="0"/>
          <w:w w:val="100"/>
          <w:position w:val="0"/>
          <w:shd w:val="clear" w:color="auto" w:fill="auto"/>
          <w:lang w:val="en-US" w:eastAsia="en-US" w:bidi="en-US"/>
        </w:rPr>
        <w:t xml:space="preserve">(tunica externa) </w:t>
      </w:r>
      <w:r>
        <w:rPr>
          <w:color w:val="000000"/>
          <w:spacing w:val="0"/>
          <w:w w:val="100"/>
          <w:position w:val="0"/>
          <w:shd w:val="clear" w:color="auto" w:fill="auto"/>
          <w:lang w:val="ru-RU" w:eastAsia="ru-RU" w:bidi="ru-RU"/>
        </w:rPr>
        <w:t xml:space="preserve">и между последней и </w:t>
      </w:r>
      <w:r>
        <w:rPr>
          <w:color w:val="000000"/>
          <w:spacing w:val="0"/>
          <w:w w:val="100"/>
          <w:position w:val="0"/>
          <w:shd w:val="clear" w:color="auto" w:fill="auto"/>
          <w:lang w:val="en-US" w:eastAsia="en-US" w:bidi="en-US"/>
        </w:rPr>
        <w:t xml:space="preserve">tunica media. </w:t>
      </w:r>
      <w:r>
        <w:rPr>
          <w:color w:val="000000"/>
          <w:spacing w:val="0"/>
          <w:w w:val="100"/>
          <w:position w:val="0"/>
          <w:shd w:val="clear" w:color="auto" w:fill="auto"/>
          <w:lang w:val="ru-RU" w:eastAsia="ru-RU" w:bidi="ru-RU"/>
        </w:rPr>
        <w:t>Волокна иннервиру</w:t>
        <w:softHyphen/>
        <w:t>ют мышечные образования стенки, имея различную форму окончаний. В настоящее время доказано наличие рецепторов во всех кровеносных и лимфатических сосудах.</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Первый нейрон афферентного пути сосудистой системы лежит в спинномозговых узлах или узлах вегетативных нервов </w:t>
      </w:r>
      <w:r>
        <w:rPr>
          <w:color w:val="000000"/>
          <w:spacing w:val="0"/>
          <w:w w:val="100"/>
          <w:position w:val="0"/>
          <w:shd w:val="clear" w:color="auto" w:fill="auto"/>
          <w:lang w:val="en-US" w:eastAsia="en-US" w:bidi="en-US"/>
        </w:rPr>
        <w:t xml:space="preserve">(nn. splanchnici, n. vagus); </w:t>
      </w:r>
      <w:r>
        <w:rPr>
          <w:color w:val="000000"/>
          <w:spacing w:val="0"/>
          <w:w w:val="100"/>
          <w:position w:val="0"/>
          <w:shd w:val="clear" w:color="auto" w:fill="auto"/>
          <w:lang w:val="ru-RU" w:eastAsia="ru-RU" w:bidi="ru-RU"/>
        </w:rPr>
        <w:t>далее он идет в соста</w:t>
        <w:softHyphen/>
        <w:t>ве кондуктора интероцептивною анализатора (см. «Интероцсптнвпый анализатор»), сосудодвигательный центр лежит в продошона</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ом мозге. К регуляции кровообраще</w:t>
        <w:softHyphen/>
        <w:t xml:space="preserve">ния имеют отношение </w:t>
      </w:r>
      <w:r>
        <w:rPr>
          <w:color w:val="000000"/>
          <w:spacing w:val="0"/>
          <w:w w:val="100"/>
          <w:position w:val="0"/>
          <w:shd w:val="clear" w:color="auto" w:fill="auto"/>
          <w:lang w:val="en-US" w:eastAsia="en-US" w:bidi="en-US"/>
        </w:rPr>
        <w:t xml:space="preserve">globus pallidus, </w:t>
      </w:r>
      <w:r>
        <w:rPr>
          <w:color w:val="000000"/>
          <w:spacing w:val="0"/>
          <w:w w:val="100"/>
          <w:position w:val="0"/>
          <w:shd w:val="clear" w:color="auto" w:fill="auto"/>
          <w:lang w:val="ru-RU" w:eastAsia="ru-RU" w:bidi="ru-RU"/>
        </w:rPr>
        <w:t xml:space="preserve">таламус, </w:t>
      </w:r>
      <w:r>
        <w:rPr>
          <w:color w:val="000000"/>
          <w:spacing w:val="0"/>
          <w:w w:val="100"/>
          <w:position w:val="0"/>
          <w:shd w:val="clear" w:color="auto" w:fill="auto"/>
          <w:lang w:val="en-US" w:eastAsia="en-US" w:bidi="en-US"/>
        </w:rPr>
        <w:t xml:space="preserve">a i </w:t>
      </w:r>
      <w:r>
        <w:rPr>
          <w:color w:val="000000"/>
          <w:spacing w:val="0"/>
          <w:w w:val="100"/>
          <w:position w:val="0"/>
          <w:shd w:val="clear" w:color="auto" w:fill="auto"/>
          <w:lang w:val="ru-RU" w:eastAsia="ru-RU" w:bidi="ru-RU"/>
        </w:rPr>
        <w:t xml:space="preserve">акже серый бугор. Высшие центры кровообращения, как и всех вегетативных функций, заложены в коре моторной зоны </w:t>
      </w:r>
      <w:r>
        <w:rPr>
          <w:color w:val="000000"/>
          <w:spacing w:val="0"/>
          <w:w w:val="100"/>
          <w:position w:val="0"/>
          <w:shd w:val="clear" w:color="auto" w:fill="auto"/>
          <w:lang w:val="ru-RU" w:eastAsia="ru-RU" w:bidi="ru-RU"/>
        </w:rPr>
        <w:t>головного мозга (лобная доля), а также впереди и позади нее. Корковый коней анали</w:t>
        <w:softHyphen/>
        <w:t>затора сосудистых функций распола! ается, по-видимому. в разных отделах коры. Нис</w:t>
        <w:softHyphen/>
        <w:t>ходящие связи головного мозга со стволовыми и спинальными центрами осуществ</w:t>
        <w:softHyphen/>
        <w:t>ляются, по-видимому, пирамидными и экстрапирамидными трактами.</w:t>
      </w:r>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Замыкание рефлекторной дуги может происходить на всех уровнях центральной нервной системы, а также в узлах вегетативных сплетений (собственная вегетатив</w:t>
        <w:softHyphen/>
        <w:t>ная рефлекторная дуга).</w:t>
      </w:r>
    </w:p>
    <w:p>
      <w:pPr>
        <w:pStyle w:val="Style14"/>
        <w:keepNext w:val="0"/>
        <w:keepLines w:val="0"/>
        <w:widowControl w:val="0"/>
        <w:shd w:val="clear" w:color="auto" w:fill="auto"/>
        <w:bidi w:val="0"/>
        <w:spacing w:before="0" w:after="200" w:line="283" w:lineRule="auto"/>
        <w:ind w:left="0" w:right="0"/>
        <w:jc w:val="both"/>
      </w:pPr>
      <w:bookmarkStart w:id="985" w:name="bookmark985"/>
      <w:r>
        <w:rPr>
          <w:color w:val="000000"/>
          <w:spacing w:val="0"/>
          <w:w w:val="100"/>
          <w:position w:val="0"/>
          <w:shd w:val="clear" w:color="auto" w:fill="auto"/>
          <w:lang w:val="ru-RU" w:eastAsia="ru-RU" w:bidi="ru-RU"/>
        </w:rPr>
        <w:t>Эфферентный путь вызывает вазомоторный эффект — расширение или сужение сосудов. Сосудосуживающие волокна проходят в составе симпатических нервов, со</w:t>
        <w:softHyphen/>
        <w:t>судорасширяющие волокна идут в составе всех парасимпатических нервов крани</w:t>
        <w:softHyphen/>
        <w:t xml:space="preserve">ального отдела вегетативной нервной системы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VII, IX, X), в составе передних корешков спинномозговых нервов (признается не всеми) и парасимпатических не</w:t>
        <w:softHyphen/>
        <w:t xml:space="preserve">рвов сакрального отдела </w:t>
      </w:r>
      <w:r>
        <w:rPr>
          <w:color w:val="000000"/>
          <w:spacing w:val="0"/>
          <w:w w:val="100"/>
          <w:position w:val="0"/>
          <w:shd w:val="clear" w:color="auto" w:fill="auto"/>
          <w:lang w:val="en-US" w:eastAsia="en-US" w:bidi="en-US"/>
        </w:rPr>
        <w:t>(nn. splanchnici pelvini).</w:t>
      </w:r>
      <w:bookmarkEnd w:id="985"/>
    </w:p>
    <w:p>
      <w:pPr>
        <w:pStyle w:val="Style24"/>
        <w:keepNext/>
        <w:keepLines/>
        <w:widowControl w:val="0"/>
        <w:shd w:val="clear" w:color="auto" w:fill="auto"/>
        <w:bidi w:val="0"/>
        <w:spacing w:before="0" w:after="100" w:line="314" w:lineRule="auto"/>
        <w:ind w:left="0" w:right="0" w:firstLine="0"/>
        <w:jc w:val="center"/>
      </w:pPr>
      <w:bookmarkStart w:id="986" w:name="bookmark986"/>
      <w:r>
        <w:rPr>
          <w:color w:val="000000"/>
          <w:spacing w:val="0"/>
          <w:w w:val="100"/>
          <w:position w:val="0"/>
          <w:shd w:val="clear" w:color="auto" w:fill="auto"/>
          <w:lang w:val="ru-RU" w:eastAsia="ru-RU" w:bidi="ru-RU"/>
        </w:rPr>
        <w:t>ЕДИНСТВО ВЕГЕТАТИВНОЙ И АНИМАЛЬНОЙ</w:t>
        <w:br/>
        <w:t>ЧАСТЕЙ НЕРВНОЙ СИСТЕМЫ</w:t>
      </w:r>
      <w:bookmarkEnd w:id="986"/>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Необходимо помнить, что вегетативная нервная система есть часть единой нерв</w:t>
        <w:softHyphen/>
        <w:t>ной системы. Поэтому в целостном организме постоянно наблюдается сочетанная деятельность вегетативной и анимальной частей нервной системы с вовлечением центров, находящихся на различных уровнях нервной системы.</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Рассмотрим такую сочетанную деятельность на примере регуляции акта мочеис</w:t>
        <w:softHyphen/>
        <w:t>пускания.</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В едином акте мочеиспускания участвуют </w:t>
      </w:r>
      <w:r>
        <w:rPr>
          <w:i/>
          <w:iCs/>
          <w:color w:val="000000"/>
          <w:spacing w:val="0"/>
          <w:w w:val="100"/>
          <w:position w:val="0"/>
          <w:shd w:val="clear" w:color="auto" w:fill="auto"/>
          <w:lang w:val="ru-RU" w:eastAsia="ru-RU" w:bidi="ru-RU"/>
        </w:rPr>
        <w:t>непроизвольные мышцы</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(m. detrusor vesicae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 sphincter vesicae), </w:t>
      </w:r>
      <w:r>
        <w:rPr>
          <w:color w:val="000000"/>
          <w:spacing w:val="0"/>
          <w:w w:val="100"/>
          <w:position w:val="0"/>
          <w:shd w:val="clear" w:color="auto" w:fill="auto"/>
          <w:lang w:val="ru-RU" w:eastAsia="ru-RU" w:bidi="ru-RU"/>
        </w:rPr>
        <w:t xml:space="preserve">иннервируемые вегетативными нервами, и </w:t>
      </w:r>
      <w:r>
        <w:rPr>
          <w:i/>
          <w:iCs/>
          <w:color w:val="000000"/>
          <w:spacing w:val="0"/>
          <w:w w:val="100"/>
          <w:position w:val="0"/>
          <w:shd w:val="clear" w:color="auto" w:fill="auto"/>
          <w:lang w:val="ru-RU" w:eastAsia="ru-RU" w:bidi="ru-RU"/>
        </w:rPr>
        <w:t>произволь</w:t>
        <w:softHyphen/>
        <w:t>ная</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(m. sphincter urdthrae), </w:t>
      </w:r>
      <w:r>
        <w:rPr>
          <w:color w:val="000000"/>
          <w:spacing w:val="0"/>
          <w:w w:val="100"/>
          <w:position w:val="0"/>
          <w:shd w:val="clear" w:color="auto" w:fill="auto"/>
          <w:lang w:val="ru-RU" w:eastAsia="ru-RU" w:bidi="ru-RU"/>
        </w:rPr>
        <w:t xml:space="preserve">иннервируемая анимальными. При этом вытеснитель мочи сокращается, а оба сфинктера расслабляются, хотя каждый из них иннервируется из разных частей нервной системы; сфинктер пузыря — из </w:t>
      </w:r>
      <w:r>
        <w:rPr>
          <w:i/>
          <w:iCs/>
          <w:color w:val="000000"/>
          <w:spacing w:val="0"/>
          <w:w w:val="100"/>
          <w:position w:val="0"/>
          <w:shd w:val="clear" w:color="auto" w:fill="auto"/>
          <w:lang w:val="ru-RU" w:eastAsia="ru-RU" w:bidi="ru-RU"/>
        </w:rPr>
        <w:t>вегетативной,</w:t>
      </w:r>
      <w:r>
        <w:rPr>
          <w:color w:val="000000"/>
          <w:spacing w:val="0"/>
          <w:w w:val="100"/>
          <w:position w:val="0"/>
          <w:shd w:val="clear" w:color="auto" w:fill="auto"/>
          <w:lang w:val="ru-RU" w:eastAsia="ru-RU" w:bidi="ru-RU"/>
        </w:rPr>
        <w:t xml:space="preserve"> а сфинктер мочеиспускательного канала — из </w:t>
      </w:r>
      <w:r>
        <w:rPr>
          <w:i/>
          <w:iCs/>
          <w:color w:val="000000"/>
          <w:spacing w:val="0"/>
          <w:w w:val="100"/>
          <w:position w:val="0"/>
          <w:shd w:val="clear" w:color="auto" w:fill="auto"/>
          <w:lang w:val="ru-RU" w:eastAsia="ru-RU" w:bidi="ru-RU"/>
        </w:rPr>
        <w:t>анимальной.</w:t>
      </w:r>
      <w:r>
        <w:rPr>
          <w:color w:val="000000"/>
          <w:spacing w:val="0"/>
          <w:w w:val="100"/>
          <w:position w:val="0"/>
          <w:shd w:val="clear" w:color="auto" w:fill="auto"/>
          <w:lang w:val="ru-RU" w:eastAsia="ru-RU" w:bidi="ru-RU"/>
        </w:rPr>
        <w:t xml:space="preserve"> Это происходит благодаря наличию общего центра координации в головном мозге, поскольку вегетативная и анимальная части составляют единую нервную систему.</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 интеграции анимальной и вегетативной нервной системы большую роль играет лимбическая система (см. подраздел «Базальные ядра полушарий» в разделе «Голов</w:t>
        <w:softHyphen/>
        <w:t>ной мозг»).</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Зоны Захарьина — Геда.</w:t>
      </w:r>
      <w:r>
        <w:rPr>
          <w:color w:val="000000"/>
          <w:spacing w:val="0"/>
          <w:w w:val="100"/>
          <w:position w:val="0"/>
          <w:shd w:val="clear" w:color="auto" w:fill="auto"/>
          <w:lang w:val="ru-RU" w:eastAsia="ru-RU" w:bidi="ru-RU"/>
        </w:rPr>
        <w:t xml:space="preserve"> В настоящее время имеются сведения об афферентной иннервации внутренностей анимальной нервной системой, что отмечалось выше. Воз</w:t>
        <w:softHyphen/>
        <w:t>можно, этим объясняется давно известный симптом отраженных болей, наблюдае</w:t>
        <w:softHyphen/>
        <w:t>мый в клинической практике. Заболевания некоторых внутренних органов постоян</w:t>
        <w:softHyphen/>
        <w:t>но сопровождаются отраженными болями в определенных местах кожи. Таковы, на</w:t>
        <w:softHyphen/>
        <w:t>пример, боли в левой лопатке и левой руке при стенокардии, боли между лопатками при язве желудка, боли в правой подвздошной ямке при аппендиците и др. Эти боли локализуются в определенных кожных сегментах, соответствующих тем сегментам спинного мозга, куда поступают афферентные (чувствительные) волокна из пора</w:t>
        <w:softHyphen/>
        <w:t>женного внутреннего органа.</w:t>
      </w:r>
    </w:p>
    <w:p>
      <w:pPr>
        <w:pStyle w:val="Style14"/>
        <w:keepNext w:val="0"/>
        <w:keepLines w:val="0"/>
        <w:widowControl w:val="0"/>
        <w:shd w:val="clear" w:color="auto" w:fill="auto"/>
        <w:bidi w:val="0"/>
        <w:spacing w:before="0" w:after="40"/>
        <w:ind w:left="0" w:right="0"/>
        <w:jc w:val="both"/>
        <w:sectPr>
          <w:footnotePr>
            <w:pos w:val="pageBottom"/>
            <w:numFmt w:val="chicago"/>
            <w:numRestart w:val="continuous"/>
            <w15:footnoteColumns w:val="1"/>
          </w:footnotePr>
          <w:pgSz w:w="6269" w:h="8626"/>
          <w:pgMar w:top="834" w:right="733" w:bottom="529" w:left="760" w:header="0" w:footer="3" w:gutter="0"/>
          <w:cols w:space="720"/>
          <w:noEndnote/>
          <w:rtlGutter w:val="0"/>
          <w:docGrid w:linePitch="360"/>
        </w:sectPr>
      </w:pPr>
      <w:r>
        <w:rPr>
          <w:color w:val="000000"/>
          <w:spacing w:val="0"/>
          <w:w w:val="100"/>
          <w:position w:val="0"/>
          <w:shd w:val="clear" w:color="auto" w:fill="auto"/>
          <w:lang w:val="ru-RU" w:eastAsia="ru-RU" w:bidi="ru-RU"/>
        </w:rPr>
        <w:t>Такие кожные сегменты, или зоны, называются зонами Захарьина — Геда по име</w:t>
        <w:softHyphen/>
        <w:t>нам описавших их авторов. Приводим схему расположения этих зон (рис. 366). Зна-</w:t>
      </w:r>
    </w:p>
    <w:p>
      <w:pPr>
        <w:pStyle w:val="Style55"/>
        <w:keepNext w:val="0"/>
        <w:keepLines w:val="0"/>
        <w:widowControl w:val="0"/>
        <w:shd w:val="clear" w:color="auto" w:fill="auto"/>
        <w:bidi w:val="0"/>
        <w:spacing w:before="0" w:after="0"/>
        <w:ind w:left="0" w:right="0" w:firstLine="0"/>
        <w:jc w:val="center"/>
      </w:pPr>
      <w:r>
        <w:rPr>
          <w:color w:val="000000"/>
          <w:spacing w:val="0"/>
          <w:w w:val="100"/>
          <w:position w:val="0"/>
          <w:shd w:val="clear" w:color="auto" w:fill="auto"/>
          <w:lang w:val="ru-RU" w:eastAsia="ru-RU" w:bidi="ru-RU"/>
        </w:rPr>
        <w:t>Рнс. 366. Зоны</w:t>
        <w:br/>
        <w:t>отраженных болей (эоны</w:t>
        <w:br/>
        <w:t>Захарьина — Геда)</w:t>
        <w:br/>
        <w:t>при заболеваниях</w:t>
        <w:br/>
        <w:t>внутренних органов.</w:t>
      </w:r>
    </w:p>
    <w:p>
      <w:pPr>
        <w:pStyle w:val="Style46"/>
        <w:keepNext w:val="0"/>
        <w:keepLines w:val="0"/>
        <w:widowControl w:val="0"/>
        <w:shd w:val="clear" w:color="auto" w:fill="auto"/>
        <w:bidi w:val="0"/>
        <w:spacing w:before="0" w:after="620"/>
        <w:ind w:left="0" w:right="0" w:firstLine="0"/>
        <w:jc w:val="both"/>
      </w:pPr>
      <w:r>
        <w:rPr>
          <w:color w:val="000000"/>
          <w:spacing w:val="0"/>
          <w:w w:val="100"/>
          <w:position w:val="0"/>
          <w:shd w:val="clear" w:color="auto" w:fill="auto"/>
          <w:lang w:val="ru-RU" w:eastAsia="ru-RU" w:bidi="ru-RU"/>
        </w:rPr>
        <w:t>1 — легкие; 2 — печень (капсула); 3 — желудок (поджелудочная железа); 4— печень; 5 — почки; 6 — тонкая кишка; 7 — мо</w:t>
        <w:softHyphen/>
        <w:t>чевой пузырь; 8 — моче</w:t>
        <w:softHyphen/>
        <w:t>точник; 9 — сердце; 10 — кишечник; 11 — легкие и бронхи; 12 — мочеполовые органы; 13 — матка.</w:t>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ние зон Захарьина — Геда помогает судить по болям в наружных по</w:t>
        <w:softHyphen/>
        <w:t>кровах тела о состоянии внутренних органов.</w:t>
      </w:r>
    </w:p>
    <w:p>
      <w:pPr>
        <w:pStyle w:val="Style14"/>
        <w:keepNext w:val="0"/>
        <w:keepLines w:val="0"/>
        <w:widowControl w:val="0"/>
        <w:shd w:val="clear" w:color="auto" w:fill="auto"/>
        <w:bidi w:val="0"/>
        <w:spacing w:before="0" w:after="0" w:line="293" w:lineRule="auto"/>
        <w:ind w:left="0" w:right="0" w:firstLine="0"/>
        <w:jc w:val="both"/>
      </w:pPr>
      <w:r>
        <w:drawing>
          <wp:anchor distT="0" distB="0" distL="38100" distR="38100" simplePos="0" relativeHeight="125829791" behindDoc="0" locked="0" layoutInCell="1" allowOverlap="1">
            <wp:simplePos x="0" y="0"/>
            <wp:positionH relativeFrom="page">
              <wp:posOffset>1436370</wp:posOffset>
            </wp:positionH>
            <wp:positionV relativeFrom="margin">
              <wp:posOffset>52070</wp:posOffset>
            </wp:positionV>
            <wp:extent cx="2035810" cy="2084705"/>
            <wp:wrapSquare wrapText="left"/>
            <wp:docPr id="1235" name="Shape 1235"/>
            <a:graphic xmlns:a="http://schemas.openxmlformats.org/drawingml/2006/main">
              <a:graphicData uri="http://schemas.openxmlformats.org/drawingml/2006/picture">
                <pic:pic xmlns:pic="http://schemas.openxmlformats.org/drawingml/2006/picture">
                  <pic:nvPicPr>
                    <pic:cNvPr id="1236" name="Picture box 1236"/>
                    <pic:cNvPicPr/>
                  </pic:nvPicPr>
                  <pic:blipFill>
                    <a:blip r:embed="rId1053"/>
                    <a:stretch/>
                  </pic:blipFill>
                  <pic:spPr>
                    <a:xfrm>
                      <a:ext cx="2035810" cy="2084705"/>
                    </a:xfrm>
                    <a:prstGeom prst="rect"/>
                  </pic:spPr>
                </pic:pic>
              </a:graphicData>
            </a:graphic>
          </wp:anchor>
        </w:drawing>
      </w:r>
      <w:r>
        <w:rPr>
          <w:color w:val="000000"/>
          <w:spacing w:val="0"/>
          <w:w w:val="100"/>
          <w:position w:val="0"/>
          <w:shd w:val="clear" w:color="auto" w:fill="auto"/>
          <w:lang w:val="ru-RU" w:eastAsia="ru-RU" w:bidi="ru-RU"/>
        </w:rPr>
        <w:t>Возможно, что зоны Захарьина — Геда обусловливают воздействие на внутренние органы применяемых в китайской медицине прижиганий или иглоукалывания (аку</w:t>
        <w:softHyphen/>
      </w:r>
      <w:r>
        <w:rPr>
          <w:color w:val="000000"/>
          <w:spacing w:val="0"/>
          <w:w w:val="100"/>
          <w:position w:val="0"/>
          <w:shd w:val="clear" w:color="auto" w:fill="auto"/>
          <w:lang w:val="ru-RU" w:eastAsia="ru-RU" w:bidi="ru-RU"/>
        </w:rPr>
        <w:t>пунктура) в определенные точки на поверхности тела, а также массажа.</w:t>
      </w:r>
    </w:p>
    <w:p>
      <w:pPr>
        <w:pStyle w:val="Style14"/>
        <w:keepNext w:val="0"/>
        <w:keepLines w:val="0"/>
        <w:widowControl w:val="0"/>
        <w:shd w:val="clear" w:color="auto" w:fill="auto"/>
        <w:bidi w:val="0"/>
        <w:spacing w:before="0" w:after="240" w:line="293" w:lineRule="auto"/>
        <w:ind w:left="0" w:right="0"/>
        <w:jc w:val="both"/>
      </w:pPr>
      <w:bookmarkStart w:id="988" w:name="bookmark988"/>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Сегментарная иннервация органов. </w:t>
      </w:r>
      <w:r>
        <w:rPr>
          <w:color w:val="000000"/>
          <w:spacing w:val="0"/>
          <w:w w:val="100"/>
          <w:position w:val="0"/>
          <w:shd w:val="clear" w:color="auto" w:fill="auto"/>
          <w:lang w:val="ru-RU" w:eastAsia="ru-RU" w:bidi="ru-RU"/>
        </w:rPr>
        <w:t>Внутриорганные нервы паренхиматозных органов распределяются, как и сосуды, соответственно сегментам органов. Так. в лег</w:t>
        <w:softHyphen/>
        <w:t>ких различают 10 нервных сегментов. В печени число их значительно варьирует и может достигать 8. В почке отмечаются 5 сегментов иннервации.</w:t>
      </w:r>
      <w:bookmarkEnd w:id="988"/>
    </w:p>
    <w:p>
      <w:pPr>
        <w:pStyle w:val="Style24"/>
        <w:keepNext/>
        <w:keepLines/>
        <w:widowControl w:val="0"/>
        <w:shd w:val="clear" w:color="auto" w:fill="auto"/>
        <w:bidi w:val="0"/>
        <w:spacing w:before="0" w:after="100" w:line="343" w:lineRule="auto"/>
        <w:ind w:left="0" w:right="0" w:firstLine="0"/>
        <w:jc w:val="center"/>
      </w:pPr>
      <w:bookmarkStart w:id="989" w:name="bookmark989"/>
      <w:r>
        <w:rPr>
          <w:color w:val="000000"/>
          <w:spacing w:val="0"/>
          <w:w w:val="100"/>
          <w:position w:val="0"/>
          <w:shd w:val="clear" w:color="auto" w:fill="auto"/>
          <w:lang w:val="ru-RU" w:eastAsia="ru-RU" w:bidi="ru-RU"/>
        </w:rPr>
        <w:t>ОБЩИЙ ОБЗОР ОСНОВНЫХ ПРОВОДЯЩИХ ПУТЕЙ</w:t>
        <w:br/>
        <w:t>НЕРВНОЙ СИСТЕМЫ</w:t>
      </w:r>
      <w:bookmarkEnd w:id="989"/>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Как уже отмечалось, интеграция организма в единое целое осуществляется нейро- гуморальной регуляцией при ведущей роли нервной системы. Нервная система обес</w:t>
        <w:softHyphen/>
        <w:t>печивает и единство организма и среды. Рассмотрим морфологическую основу этой интеграции.</w:t>
      </w:r>
    </w:p>
    <w:p>
      <w:pPr>
        <w:pStyle w:val="Style14"/>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t xml:space="preserve">В основе деятельности нервной системы лежит рефлекторная дуга.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Коро&gt;кая реф</w:t>
        <w:softHyphen/>
        <w:t xml:space="preserve">лекторная дуга </w:t>
      </w:r>
      <w:r>
        <w:rPr>
          <w:color w:val="000000"/>
          <w:spacing w:val="0"/>
          <w:w w:val="100"/>
          <w:position w:val="0"/>
          <w:shd w:val="clear" w:color="auto" w:fill="auto"/>
          <w:lang w:val="ru-RU" w:eastAsia="ru-RU" w:bidi="ru-RU"/>
        </w:rPr>
        <w:t>(см. рис. 285) построена следующим образом. На первом ггапс раз</w:t>
        <w:softHyphen/>
        <w:t>вития центральной нервной системы, когда нс было еще юловнош мои а. рефлектор</w:t>
        <w:softHyphen/>
        <w:t>ная дуга замыкалась только в пределах туловищною мола. Как о 1 ражен не лого ла</w:t>
        <w:softHyphen/>
        <w:t xml:space="preserve">па у человека сохранился собственный </w:t>
      </w:r>
      <w:r>
        <w:rPr>
          <w:color w:val="000000"/>
          <w:spacing w:val="0"/>
          <w:w w:val="100"/>
          <w:position w:val="0"/>
          <w:shd w:val="clear" w:color="auto" w:fill="auto"/>
          <w:lang w:val="en-US" w:eastAsia="en-US" w:bidi="en-US"/>
        </w:rPr>
        <w:t xml:space="preserve">anuapai </w:t>
      </w:r>
      <w:r>
        <w:rPr>
          <w:color w:val="000000"/>
          <w:spacing w:val="0"/>
          <w:w w:val="100"/>
          <w:position w:val="0"/>
          <w:shd w:val="clear" w:color="auto" w:fill="auto"/>
          <w:lang w:val="ru-RU" w:eastAsia="ru-RU" w:bidi="ru-RU"/>
        </w:rPr>
        <w:t>спншюго мои а, построенный по принципу трехчленной рефлекюрной лу1и.</w:t>
      </w:r>
    </w:p>
    <w:p>
      <w:pPr>
        <w:pStyle w:val="Style14"/>
        <w:keepNext w:val="0"/>
        <w:keepLines w:val="0"/>
        <w:widowControl w:val="0"/>
        <w:shd w:val="clear" w:color="auto" w:fill="auto"/>
        <w:bidi w:val="0"/>
        <w:spacing w:before="0" w:after="0" w:line="295" w:lineRule="auto"/>
        <w:ind w:left="0" w:right="0"/>
        <w:jc w:val="both"/>
      </w:pPr>
      <w:r>
        <w:rPr>
          <w:i/>
          <w:iCs/>
          <w:color w:val="000000"/>
          <w:spacing w:val="0"/>
          <w:w w:val="100"/>
          <w:position w:val="0"/>
          <w:shd w:val="clear" w:color="auto" w:fill="auto"/>
          <w:lang w:val="ru-RU" w:eastAsia="ru-RU" w:bidi="ru-RU"/>
        </w:rPr>
        <w:t>Первый (афферентный, чувствитеньный) нейрон</w:t>
      </w:r>
      <w:r>
        <w:rPr>
          <w:color w:val="000000"/>
          <w:spacing w:val="0"/>
          <w:w w:val="100"/>
          <w:position w:val="0"/>
          <w:shd w:val="clear" w:color="auto" w:fill="auto"/>
          <w:lang w:val="ru-RU" w:eastAsia="ru-RU" w:bidi="ru-RU"/>
        </w:rPr>
        <w:t xml:space="preserve"> мой душ предо1авлел клочка</w:t>
        <w:softHyphen/>
        <w:t xml:space="preserve">ми спинномозювою узла, периферические </w:t>
      </w:r>
      <w:r>
        <w:rPr>
          <w:color w:val="000000"/>
          <w:spacing w:val="0"/>
          <w:w w:val="100"/>
          <w:position w:val="0"/>
          <w:shd w:val="clear" w:color="auto" w:fill="auto"/>
          <w:lang w:val="en-US" w:eastAsia="en-US" w:bidi="en-US"/>
        </w:rPr>
        <w:t>oipoc</w:t>
      </w:r>
      <w:r>
        <w:rPr>
          <w:smallCaps/>
          <w:color w:val="000000"/>
          <w:spacing w:val="0"/>
          <w:w w:val="100"/>
          <w:position w:val="0"/>
          <w:shd w:val="clear" w:color="auto" w:fill="auto"/>
          <w:lang w:val="en-US" w:eastAsia="en-US" w:bidi="en-US"/>
        </w:rPr>
        <w:t>ikii</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которых иду1 в составе нервов </w:t>
      </w:r>
      <w:r>
        <w:rPr>
          <w:color w:val="000000"/>
          <w:spacing w:val="0"/>
          <w:w w:val="100"/>
          <w:position w:val="0"/>
          <w:shd w:val="clear" w:color="auto" w:fill="auto"/>
          <w:lang w:val="ru-RU" w:eastAsia="ru-RU" w:bidi="ru-RU"/>
        </w:rPr>
        <w:t>от органов и тканей, где начинаются рецепторами, а центральные входят в составе задних корешков в спинной моз]. Каждый центральный отросток, войдя в белое ве</w:t>
        <w:softHyphen/>
        <w:t>щество спинного мозга, Т-образно разделяется на две ветви — восходящую и нисхо</w:t>
        <w:softHyphen/>
        <w:t>дящую, от которых, в свою очередь, отходит несколько боковых веточек (коллатера</w:t>
        <w:softHyphen/>
        <w:t xml:space="preserve">лей). Все эти веточки заканчиваются в задних рогах и </w:t>
      </w:r>
      <w:r>
        <w:rPr>
          <w:color w:val="000000"/>
          <w:spacing w:val="0"/>
          <w:w w:val="100"/>
          <w:position w:val="0"/>
          <w:shd w:val="clear" w:color="auto" w:fill="auto"/>
          <w:lang w:val="en-US" w:eastAsia="en-US" w:bidi="en-US"/>
        </w:rPr>
        <w:t xml:space="preserve">substantia intermedia centralis </w:t>
      </w:r>
      <w:r>
        <w:rPr>
          <w:color w:val="000000"/>
          <w:spacing w:val="0"/>
          <w:w w:val="100"/>
          <w:position w:val="0"/>
          <w:shd w:val="clear" w:color="auto" w:fill="auto"/>
          <w:lang w:val="ru-RU" w:eastAsia="ru-RU" w:bidi="ru-RU"/>
        </w:rPr>
        <w:t xml:space="preserve">серого вещества нескольких соседних сегментов. Лежащие здесь клетки являются </w:t>
      </w:r>
      <w:r>
        <w:rPr>
          <w:i/>
          <w:iCs/>
          <w:color w:val="000000"/>
          <w:spacing w:val="0"/>
          <w:w w:val="100"/>
          <w:position w:val="0"/>
          <w:shd w:val="clear" w:color="auto" w:fill="auto"/>
          <w:lang w:val="ru-RU" w:eastAsia="ru-RU" w:bidi="ru-RU"/>
        </w:rPr>
        <w:t>вторым (вставочным) нейроном</w:t>
      </w:r>
      <w:r>
        <w:rPr>
          <w:color w:val="000000"/>
          <w:spacing w:val="0"/>
          <w:w w:val="100"/>
          <w:position w:val="0"/>
          <w:shd w:val="clear" w:color="auto" w:fill="auto"/>
          <w:lang w:val="ru-RU" w:eastAsia="ru-RU" w:bidi="ru-RU"/>
        </w:rPr>
        <w:t xml:space="preserve"> простой рефлекторной дуги. Отростки их также делятся на восходящую и нисходящую ветви с боковыми коллатералями, заканчива</w:t>
        <w:softHyphen/>
        <w:t xml:space="preserve">ющимися на клетках передних рогов в пределах нескольких соседних сегментов. Клетки передних рогов составляют </w:t>
      </w:r>
      <w:r>
        <w:rPr>
          <w:i/>
          <w:iCs/>
          <w:color w:val="000000"/>
          <w:spacing w:val="0"/>
          <w:w w:val="100"/>
          <w:position w:val="0"/>
          <w:shd w:val="clear" w:color="auto" w:fill="auto"/>
          <w:lang w:val="ru-RU" w:eastAsia="ru-RU" w:bidi="ru-RU"/>
        </w:rPr>
        <w:t xml:space="preserve">третий (эфферентный, двигательный) нейрон, </w:t>
      </w:r>
      <w:r>
        <w:rPr>
          <w:color w:val="000000"/>
          <w:spacing w:val="0"/>
          <w:w w:val="100"/>
          <w:position w:val="0"/>
          <w:shd w:val="clear" w:color="auto" w:fill="auto"/>
          <w:lang w:val="ru-RU" w:eastAsia="ru-RU" w:bidi="ru-RU"/>
        </w:rPr>
        <w:t>отросток его выходит из спинного мозга в составе передних корешков и далее в со</w:t>
        <w:softHyphen/>
        <w:t>ставе нервов достигает эффекторов.</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результате такого строения простой рефлекторной дуги один чувствительный нейрон вступает в связь с несколькими промежуточными нейронами, а через их раз</w:t>
        <w:softHyphen/>
        <w:t>ветвления — с еще большим числом двигательных нейронов, вследствие чего раз</w:t>
        <w:softHyphen/>
        <w:t>дражение из одной точки тела может передаваться не только на соответствующий сег</w:t>
        <w:softHyphen/>
        <w:t>мент, но и на ряд ближайших. Благодаря этому простой рефлекс может стать более распространенным, с вовлечением в ответную реакцию большой группы мышц.</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 спинном мозге человека имеются и </w:t>
      </w:r>
      <w:r>
        <w:rPr>
          <w:i/>
          <w:iCs/>
          <w:color w:val="000000"/>
          <w:spacing w:val="0"/>
          <w:w w:val="100"/>
          <w:position w:val="0"/>
          <w:shd w:val="clear" w:color="auto" w:fill="auto"/>
          <w:lang w:val="ru-RU" w:eastAsia="ru-RU" w:bidi="ru-RU"/>
        </w:rPr>
        <w:t>двучленные дуги,</w:t>
      </w:r>
      <w:r>
        <w:rPr>
          <w:color w:val="000000"/>
          <w:spacing w:val="0"/>
          <w:w w:val="100"/>
          <w:position w:val="0"/>
          <w:shd w:val="clear" w:color="auto" w:fill="auto"/>
          <w:lang w:val="ru-RU" w:eastAsia="ru-RU" w:bidi="ru-RU"/>
        </w:rPr>
        <w:t xml:space="preserve"> лишенные промежуточного нейрона (см. рис. 359). Примером может служить сухожильный коленный рефлекс, вы</w:t>
        <w:softHyphen/>
        <w:t xml:space="preserve">зываемый постукиванием молоточком по </w:t>
      </w:r>
      <w:r>
        <w:rPr>
          <w:color w:val="000000"/>
          <w:spacing w:val="0"/>
          <w:w w:val="100"/>
          <w:position w:val="0"/>
          <w:shd w:val="clear" w:color="auto" w:fill="auto"/>
          <w:lang w:val="en-US" w:eastAsia="en-US" w:bidi="en-US"/>
        </w:rPr>
        <w:t xml:space="preserve">ligamentum patellae </w:t>
      </w:r>
      <w:r>
        <w:rPr>
          <w:color w:val="000000"/>
          <w:spacing w:val="0"/>
          <w:w w:val="100"/>
          <w:position w:val="0"/>
          <w:shd w:val="clear" w:color="auto" w:fill="auto"/>
          <w:lang w:val="ru-RU" w:eastAsia="ru-RU" w:bidi="ru-RU"/>
        </w:rPr>
        <w:t>при согнутой в коленном суставе ноге. В этом случае раздражение передается с сухожильного рецептора на пе</w:t>
        <w:softHyphen/>
        <w:t>риферический отросток лежащего в спинномозговом ганглии чувствительного нейрона, центральный отросток которого, вступив в составе задних корешков в спинной мозг, достигает серого вещества переднего рога, где и заканчивается на его клетках. После</w:t>
        <w:softHyphen/>
        <w:t>дние образуют второй, двигательный, нейрон, отросток которого в составе переднего корешка и далее мышечного нерва доходит до заложенного в мышцах эффектора. В ре</w:t>
        <w:softHyphen/>
        <w:t>зультате в ответ на постукивание молоточком по сухожилию четырехглавой мышцы бед</w:t>
        <w:softHyphen/>
        <w:t>ра наблюдаются ее сокращение и рефлекторное разгибание голени. Трехчленная дуга считается сравнительно новым приобретением животных, а двучленный рефлекторный аппарат спинного мозга является филогенетически более древним аппаратом. На его базе с возникновением головного мозга стал развиваться более молодой проводнико</w:t>
        <w:softHyphen/>
        <w:t>вый аппарат, связывающий спинной мозг с развивающимся головным.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По мере развития головного мозга возникают и разрастаются двусторонние связи спинного мозга с головным, вследствие чего с возникновением каждого нового этажа последнего увеличивается число связанных с ним афферентных и эфферентных ней</w:t>
        <w:softHyphen/>
        <w:t>ронов. Рефлекторная дуга усложняется, так что вместо одного нейрона в каждой ее части появляются цепи нейронов, образующих афферентные и эфферентные прово</w:t>
        <w:softHyphen/>
        <w:t>дящие пути. Следовательно, проводящими путями в нервной системе называются тесно расположенные одно возле другого нервные волокна, соединяющие различные отделы ее и объединенные в системы пучков, характеризующиеся общностью строе</w:t>
        <w:softHyphen/>
        <w:t>ния и функции. С помощью проводящих путей и достигаются единство организма и его связь со средой. Чтобы понять их строение, нужно учитывать основные этапы эволюции центральной нервной системы, последовательное развитие отделов голов</w:t>
        <w:softHyphen/>
        <w:t>ного мозга (см. «Филогенез»). У человека существуют одновременно и старые, и но</w:t>
        <w:softHyphen/>
        <w:t>вые (более ранние и более поздние) проводящие пути, благодаря которым спинной мозг оказывается связанным со всеми отделами головного мозга.</w:t>
      </w:r>
    </w:p>
    <w:p>
      <w:pPr>
        <w:pStyle w:val="Style58"/>
        <w:keepNext w:val="0"/>
        <w:keepLines w:val="0"/>
        <w:widowControl w:val="0"/>
        <w:numPr>
          <w:ilvl w:val="0"/>
          <w:numId w:val="549"/>
        </w:numPr>
        <w:shd w:val="clear" w:color="auto" w:fill="auto"/>
        <w:tabs>
          <w:tab w:pos="392" w:val="left"/>
        </w:tabs>
        <w:bidi w:val="0"/>
        <w:spacing w:before="0" w:after="0" w:line="240" w:lineRule="auto"/>
        <w:ind w:left="0" w:right="0" w:firstLine="180"/>
        <w:jc w:val="both"/>
      </w:pPr>
      <w:r>
        <w:rPr>
          <w:i/>
          <w:iCs/>
          <w:color w:val="000000"/>
          <w:spacing w:val="0"/>
          <w:w w:val="100"/>
          <w:position w:val="0"/>
          <w:shd w:val="clear" w:color="auto" w:fill="auto"/>
          <w:lang w:val="ru-RU" w:eastAsia="ru-RU" w:bidi="ru-RU"/>
        </w:rPr>
        <w:t>С продолговатым мозгом:</w:t>
      </w:r>
    </w:p>
    <w:p>
      <w:pPr>
        <w:pStyle w:val="Style14"/>
        <w:keepNext w:val="0"/>
        <w:keepLines w:val="0"/>
        <w:widowControl w:val="0"/>
        <w:numPr>
          <w:ilvl w:val="0"/>
          <w:numId w:val="551"/>
        </w:numPr>
        <w:shd w:val="clear" w:color="auto" w:fill="auto"/>
        <w:tabs>
          <w:tab w:pos="399"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восходящие — тонкий пучок, </w:t>
      </w:r>
      <w:r>
        <w:rPr>
          <w:color w:val="000000"/>
          <w:spacing w:val="0"/>
          <w:w w:val="100"/>
          <w:position w:val="0"/>
          <w:shd w:val="clear" w:color="auto" w:fill="auto"/>
          <w:lang w:val="en-US" w:eastAsia="en-US" w:bidi="en-US"/>
        </w:rPr>
        <w:t xml:space="preserve">fasciculus gracilis, </w:t>
      </w:r>
      <w:r>
        <w:rPr>
          <w:color w:val="000000"/>
          <w:spacing w:val="0"/>
          <w:w w:val="100"/>
          <w:position w:val="0"/>
          <w:shd w:val="clear" w:color="auto" w:fill="auto"/>
          <w:lang w:val="ru-RU" w:eastAsia="ru-RU" w:bidi="ru-RU"/>
        </w:rPr>
        <w:t xml:space="preserve">и клиновидный пучок, </w:t>
      </w:r>
      <w:r>
        <w:rPr>
          <w:color w:val="000000"/>
          <w:spacing w:val="0"/>
          <w:w w:val="100"/>
          <w:position w:val="0"/>
          <w:shd w:val="clear" w:color="auto" w:fill="auto"/>
          <w:lang w:val="en-US" w:eastAsia="en-US" w:bidi="en-US"/>
        </w:rPr>
        <w:t xml:space="preserve">fasciculus cuneatus, </w:t>
      </w:r>
      <w:r>
        <w:rPr>
          <w:color w:val="000000"/>
          <w:spacing w:val="0"/>
          <w:w w:val="100"/>
          <w:position w:val="0"/>
          <w:shd w:val="clear" w:color="auto" w:fill="auto"/>
          <w:lang w:val="ru-RU" w:eastAsia="ru-RU" w:bidi="ru-RU"/>
        </w:rPr>
        <w:t>идущие от спинномозговых ганглиев через задние канатики спин</w:t>
        <w:softHyphen/>
        <w:t xml:space="preserve">ного мозга до соименных ядер продолговатого мозга, тонкого ядра, </w:t>
      </w:r>
      <w:r>
        <w:rPr>
          <w:color w:val="000000"/>
          <w:spacing w:val="0"/>
          <w:w w:val="100"/>
          <w:position w:val="0"/>
          <w:shd w:val="clear" w:color="auto" w:fill="auto"/>
          <w:lang w:val="en-US" w:eastAsia="en-US" w:bidi="en-US"/>
        </w:rPr>
        <w:t xml:space="preserve">nucleus gracilis, </w:t>
      </w:r>
      <w:r>
        <w:rPr>
          <w:color w:val="000000"/>
          <w:spacing w:val="0"/>
          <w:w w:val="100"/>
          <w:position w:val="0"/>
          <w:shd w:val="clear" w:color="auto" w:fill="auto"/>
          <w:lang w:val="ru-RU" w:eastAsia="ru-RU" w:bidi="ru-RU"/>
        </w:rPr>
        <w:t xml:space="preserve">и клиновидного ядра, </w:t>
      </w:r>
      <w:r>
        <w:rPr>
          <w:color w:val="000000"/>
          <w:spacing w:val="0"/>
          <w:w w:val="100"/>
          <w:position w:val="0"/>
          <w:shd w:val="clear" w:color="auto" w:fill="auto"/>
          <w:lang w:val="en-US" w:eastAsia="en-US" w:bidi="en-US"/>
        </w:rPr>
        <w:t>nucleus cuneatus;</w:t>
      </w:r>
    </w:p>
    <w:p>
      <w:pPr>
        <w:pStyle w:val="Style14"/>
        <w:keepNext w:val="0"/>
        <w:keepLines w:val="0"/>
        <w:widowControl w:val="0"/>
        <w:numPr>
          <w:ilvl w:val="0"/>
          <w:numId w:val="551"/>
        </w:numPr>
        <w:shd w:val="clear" w:color="auto" w:fill="auto"/>
        <w:tabs>
          <w:tab w:pos="409" w:val="left"/>
        </w:tabs>
        <w:bidi w:val="0"/>
        <w:spacing w:before="0" w:after="0" w:line="286" w:lineRule="auto"/>
        <w:ind w:left="0" w:right="0" w:firstLine="200"/>
        <w:jc w:val="both"/>
      </w:pPr>
      <w:r>
        <w:rPr>
          <w:color w:val="000000"/>
          <w:spacing w:val="0"/>
          <w:w w:val="100"/>
          <w:position w:val="0"/>
          <w:shd w:val="clear" w:color="auto" w:fill="auto"/>
          <w:lang w:val="ru-RU" w:eastAsia="ru-RU" w:bidi="ru-RU"/>
        </w:rPr>
        <w:t xml:space="preserve">нисходящие — от ядер, имеющих отношение к равновесию и координации движений, до передних рогов спинного мозга — преддверно-спинномозговой путь, </w:t>
      </w:r>
      <w:r>
        <w:rPr>
          <w:color w:val="000000"/>
          <w:spacing w:val="0"/>
          <w:w w:val="100"/>
          <w:position w:val="0"/>
          <w:shd w:val="clear" w:color="auto" w:fill="auto"/>
          <w:lang w:val="en-US" w:eastAsia="en-US" w:bidi="en-US"/>
        </w:rPr>
        <w:t xml:space="preserve">tractus vestibulospinalis, </w:t>
      </w:r>
      <w:r>
        <w:rPr>
          <w:color w:val="000000"/>
          <w:spacing w:val="0"/>
          <w:w w:val="100"/>
          <w:position w:val="0"/>
          <w:shd w:val="clear" w:color="auto" w:fill="auto"/>
          <w:lang w:val="ru-RU" w:eastAsia="ru-RU" w:bidi="ru-RU"/>
        </w:rPr>
        <w:t xml:space="preserve">ретнкуло-спинномозговой путь, </w:t>
      </w:r>
      <w:r>
        <w:rPr>
          <w:color w:val="000000"/>
          <w:spacing w:val="0"/>
          <w:w w:val="100"/>
          <w:position w:val="0"/>
          <w:shd w:val="clear" w:color="auto" w:fill="auto"/>
          <w:lang w:val="en-US" w:eastAsia="en-US" w:bidi="en-US"/>
        </w:rPr>
        <w:t xml:space="preserve">tractus reticulospinal is, </w:t>
      </w:r>
      <w:r>
        <w:rPr>
          <w:color w:val="000000"/>
          <w:spacing w:val="0"/>
          <w:w w:val="100"/>
          <w:position w:val="0"/>
          <w:shd w:val="clear" w:color="auto" w:fill="auto"/>
          <w:lang w:val="ru-RU" w:eastAsia="ru-RU" w:bidi="ru-RU"/>
        </w:rPr>
        <w:t>и оли</w:t>
        <w:softHyphen/>
        <w:t xml:space="preserve">воспинномозговой путь, </w:t>
      </w:r>
      <w:r>
        <w:rPr>
          <w:color w:val="000000"/>
          <w:spacing w:val="0"/>
          <w:w w:val="100"/>
          <w:position w:val="0"/>
          <w:shd w:val="clear" w:color="auto" w:fill="auto"/>
          <w:lang w:val="en-US" w:eastAsia="en-US" w:bidi="en-US"/>
        </w:rPr>
        <w:t>tractus olivospinalis.</w:t>
      </w:r>
    </w:p>
    <w:p>
      <w:pPr>
        <w:pStyle w:val="Style58"/>
        <w:keepNext w:val="0"/>
        <w:keepLines w:val="0"/>
        <w:widowControl w:val="0"/>
        <w:numPr>
          <w:ilvl w:val="0"/>
          <w:numId w:val="549"/>
        </w:numPr>
        <w:shd w:val="clear" w:color="auto" w:fill="auto"/>
        <w:tabs>
          <w:tab w:pos="422" w:val="left"/>
        </w:tabs>
        <w:bidi w:val="0"/>
        <w:spacing w:before="0" w:after="0" w:line="240" w:lineRule="auto"/>
        <w:ind w:left="0" w:right="0" w:firstLine="200"/>
        <w:jc w:val="both"/>
      </w:pPr>
      <w:r>
        <w:rPr>
          <w:i/>
          <w:iCs/>
          <w:color w:val="000000"/>
          <w:spacing w:val="0"/>
          <w:w w:val="100"/>
          <w:position w:val="0"/>
          <w:shd w:val="clear" w:color="auto" w:fill="auto"/>
          <w:lang w:val="ru-RU" w:eastAsia="ru-RU" w:bidi="ru-RU"/>
        </w:rPr>
        <w:t>С мозжечком:</w:t>
      </w:r>
    </w:p>
    <w:p>
      <w:pPr>
        <w:pStyle w:val="Style14"/>
        <w:keepNext w:val="0"/>
        <w:keepLines w:val="0"/>
        <w:widowControl w:val="0"/>
        <w:numPr>
          <w:ilvl w:val="0"/>
          <w:numId w:val="553"/>
        </w:numPr>
        <w:shd w:val="clear" w:color="auto" w:fill="auto"/>
        <w:tabs>
          <w:tab w:pos="409" w:val="left"/>
        </w:tabs>
        <w:bidi w:val="0"/>
        <w:spacing w:before="0" w:after="0"/>
        <w:ind w:left="0" w:right="0" w:firstLine="200"/>
        <w:jc w:val="both"/>
      </w:pPr>
      <w:r>
        <w:rPr>
          <w:color w:val="000000"/>
          <w:spacing w:val="0"/>
          <w:w w:val="100"/>
          <w:position w:val="0"/>
          <w:shd w:val="clear" w:color="auto" w:fill="auto"/>
          <w:lang w:val="ru-RU" w:eastAsia="ru-RU" w:bidi="ru-RU"/>
        </w:rPr>
        <w:t xml:space="preserve">восходящие — задний спинно-мозжечковый путь, </w:t>
      </w:r>
      <w:r>
        <w:rPr>
          <w:color w:val="000000"/>
          <w:spacing w:val="0"/>
          <w:w w:val="100"/>
          <w:position w:val="0"/>
          <w:shd w:val="clear" w:color="auto" w:fill="auto"/>
          <w:lang w:val="en-US" w:eastAsia="en-US" w:bidi="en-US"/>
        </w:rPr>
        <w:t xml:space="preserve">tractus spinocerebellaris, </w:t>
      </w:r>
      <w:r>
        <w:rPr>
          <w:color w:val="000000"/>
          <w:spacing w:val="0"/>
          <w:w w:val="100"/>
          <w:position w:val="0"/>
          <w:shd w:val="clear" w:color="auto" w:fill="auto"/>
          <w:lang w:val="ru-RU" w:eastAsia="ru-RU" w:bidi="ru-RU"/>
        </w:rPr>
        <w:t xml:space="preserve">и передний спинно-мозжечковый путь, </w:t>
      </w:r>
      <w:r>
        <w:rPr>
          <w:color w:val="000000"/>
          <w:spacing w:val="0"/>
          <w:w w:val="100"/>
          <w:position w:val="0"/>
          <w:shd w:val="clear" w:color="auto" w:fill="auto"/>
          <w:lang w:val="en-US" w:eastAsia="en-US" w:bidi="en-US"/>
        </w:rPr>
        <w:t xml:space="preserve">tractus spinocerebellaris anterior; </w:t>
      </w:r>
      <w:r>
        <w:rPr>
          <w:color w:val="000000"/>
          <w:spacing w:val="0"/>
          <w:w w:val="100"/>
          <w:position w:val="0"/>
          <w:shd w:val="clear" w:color="auto" w:fill="auto"/>
          <w:lang w:val="ru-RU" w:eastAsia="ru-RU" w:bidi="ru-RU"/>
        </w:rPr>
        <w:t>они заканчи</w:t>
        <w:softHyphen/>
        <w:t>ваются в коре древней части мозжечка, т. е. в черве; из них задний состоит из отрос</w:t>
        <w:softHyphen/>
        <w:t xml:space="preserve">тков клеток грудных ядер, </w:t>
      </w:r>
      <w:r>
        <w:rPr>
          <w:color w:val="000000"/>
          <w:spacing w:val="0"/>
          <w:w w:val="100"/>
          <w:position w:val="0"/>
          <w:shd w:val="clear" w:color="auto" w:fill="auto"/>
          <w:lang w:val="en-US" w:eastAsia="en-US" w:bidi="en-US"/>
        </w:rPr>
        <w:t xml:space="preserve">nucleus thoracicus, </w:t>
      </w:r>
      <w:r>
        <w:rPr>
          <w:color w:val="000000"/>
          <w:spacing w:val="0"/>
          <w:w w:val="100"/>
          <w:position w:val="0"/>
          <w:shd w:val="clear" w:color="auto" w:fill="auto"/>
          <w:lang w:val="ru-RU" w:eastAsia="ru-RU" w:bidi="ru-RU"/>
        </w:rPr>
        <w:t>задних рогов на своей стороне и входит в мозжечок в составе нижних его ножек — прямой спинно-мозжечковый путь; пере</w:t>
        <w:softHyphen/>
        <w:t xml:space="preserve">дний состоит из отростков клеток центрального промежуточного вещества, </w:t>
      </w:r>
      <w:r>
        <w:rPr>
          <w:color w:val="000000"/>
          <w:spacing w:val="0"/>
          <w:w w:val="100"/>
          <w:position w:val="0"/>
          <w:shd w:val="clear" w:color="auto" w:fill="auto"/>
          <w:lang w:val="en-US" w:eastAsia="en-US" w:bidi="en-US"/>
        </w:rPr>
        <w:t xml:space="preserve">substantia intermedia centralis, </w:t>
      </w:r>
      <w:r>
        <w:rPr>
          <w:color w:val="000000"/>
          <w:spacing w:val="0"/>
          <w:w w:val="100"/>
          <w:position w:val="0"/>
          <w:shd w:val="clear" w:color="auto" w:fill="auto"/>
          <w:lang w:val="ru-RU" w:eastAsia="ru-RU" w:bidi="ru-RU"/>
        </w:rPr>
        <w:t>своей и противоположной стороны; он поднимается до среднего мозга и входит в мозжечок в составе его верхних ножек; его волокна перехо</w:t>
        <w:softHyphen/>
        <w:t>дят на противоположную сторону, образуя перекрещенный спинно-мозжечковый путь;</w:t>
      </w:r>
    </w:p>
    <w:p>
      <w:pPr>
        <w:pStyle w:val="Style14"/>
        <w:keepNext w:val="0"/>
        <w:keepLines w:val="0"/>
        <w:widowControl w:val="0"/>
        <w:numPr>
          <w:ilvl w:val="0"/>
          <w:numId w:val="553"/>
        </w:numPr>
        <w:shd w:val="clear" w:color="auto" w:fill="auto"/>
        <w:tabs>
          <w:tab w:pos="404" w:val="left"/>
        </w:tabs>
        <w:bidi w:val="0"/>
        <w:spacing w:before="0" w:after="0"/>
        <w:ind w:left="0" w:right="0" w:firstLine="200"/>
        <w:jc w:val="both"/>
      </w:pPr>
      <w:r>
        <w:rPr>
          <w:color w:val="000000"/>
          <w:spacing w:val="0"/>
          <w:w w:val="100"/>
          <w:position w:val="0"/>
          <w:shd w:val="clear" w:color="auto" w:fill="auto"/>
          <w:lang w:val="ru-RU" w:eastAsia="ru-RU" w:bidi="ru-RU"/>
        </w:rPr>
        <w:t>нисходящие — от мозжечка к спинному мозгу через средний мост и продолго</w:t>
        <w:softHyphen/>
        <w:t>ватый мозг.</w:t>
      </w:r>
    </w:p>
    <w:p>
      <w:pPr>
        <w:pStyle w:val="Style58"/>
        <w:keepNext w:val="0"/>
        <w:keepLines w:val="0"/>
        <w:widowControl w:val="0"/>
        <w:numPr>
          <w:ilvl w:val="0"/>
          <w:numId w:val="549"/>
        </w:numPr>
        <w:shd w:val="clear" w:color="auto" w:fill="auto"/>
        <w:tabs>
          <w:tab w:pos="422" w:val="left"/>
        </w:tabs>
        <w:bidi w:val="0"/>
        <w:spacing w:before="0" w:after="0" w:line="240" w:lineRule="auto"/>
        <w:ind w:left="0" w:right="0" w:firstLine="200"/>
        <w:jc w:val="both"/>
      </w:pPr>
      <w:r>
        <w:rPr>
          <w:i/>
          <w:iCs/>
          <w:color w:val="000000"/>
          <w:spacing w:val="0"/>
          <w:w w:val="100"/>
          <w:position w:val="0"/>
          <w:shd w:val="clear" w:color="auto" w:fill="auto"/>
          <w:lang w:val="ru-RU" w:eastAsia="ru-RU" w:bidi="ru-RU"/>
        </w:rPr>
        <w:t>Со средним мозгом:</w:t>
      </w:r>
    </w:p>
    <w:p>
      <w:pPr>
        <w:pStyle w:val="Style14"/>
        <w:keepNext w:val="0"/>
        <w:keepLines w:val="0"/>
        <w:widowControl w:val="0"/>
        <w:numPr>
          <w:ilvl w:val="0"/>
          <w:numId w:val="555"/>
        </w:numPr>
        <w:shd w:val="clear" w:color="auto" w:fill="auto"/>
        <w:tabs>
          <w:tab w:pos="39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восходящие — спинно-покрышечный путь, </w:t>
      </w:r>
      <w:r>
        <w:rPr>
          <w:color w:val="000000"/>
          <w:spacing w:val="0"/>
          <w:w w:val="100"/>
          <w:position w:val="0"/>
          <w:shd w:val="clear" w:color="auto" w:fill="auto"/>
          <w:lang w:val="en-US" w:eastAsia="en-US" w:bidi="en-US"/>
        </w:rPr>
        <w:t xml:space="preserve">tractus spinotectalis, </w:t>
      </w:r>
      <w:r>
        <w:rPr>
          <w:color w:val="000000"/>
          <w:spacing w:val="0"/>
          <w:w w:val="100"/>
          <w:position w:val="0"/>
          <w:shd w:val="clear" w:color="auto" w:fill="auto"/>
          <w:lang w:val="ru-RU" w:eastAsia="ru-RU" w:bidi="ru-RU"/>
        </w:rPr>
        <w:t xml:space="preserve">идущий от задних рогов через ствол мозга до крыши, </w:t>
      </w:r>
      <w:r>
        <w:rPr>
          <w:color w:val="000000"/>
          <w:spacing w:val="0"/>
          <w:w w:val="100"/>
          <w:position w:val="0"/>
          <w:shd w:val="clear" w:color="auto" w:fill="auto"/>
          <w:lang w:val="en-US" w:eastAsia="en-US" w:bidi="en-US"/>
        </w:rPr>
        <w:t xml:space="preserve">tectum, </w:t>
      </w:r>
      <w:r>
        <w:rPr>
          <w:color w:val="000000"/>
          <w:spacing w:val="0"/>
          <w:w w:val="100"/>
          <w:position w:val="0"/>
          <w:shd w:val="clear" w:color="auto" w:fill="auto"/>
          <w:lang w:val="ru-RU" w:eastAsia="ru-RU" w:bidi="ru-RU"/>
        </w:rPr>
        <w:t>среднего мозга; на пути он пере</w:t>
        <w:softHyphen/>
        <w:t xml:space="preserve">крещивается в </w:t>
      </w:r>
      <w:r>
        <w:rPr>
          <w:color w:val="000000"/>
          <w:spacing w:val="0"/>
          <w:w w:val="100"/>
          <w:position w:val="0"/>
          <w:shd w:val="clear" w:color="auto" w:fill="auto"/>
          <w:lang w:val="en-US" w:eastAsia="en-US" w:bidi="en-US"/>
        </w:rPr>
        <w:t xml:space="preserve">commissura alba </w:t>
      </w:r>
      <w:r>
        <w:rPr>
          <w:color w:val="000000"/>
          <w:spacing w:val="0"/>
          <w:w w:val="100"/>
          <w:position w:val="0"/>
          <w:shd w:val="clear" w:color="auto" w:fill="auto"/>
          <w:lang w:val="ru-RU" w:eastAsia="ru-RU" w:bidi="ru-RU"/>
        </w:rPr>
        <w:t>спинного мозга;</w:t>
      </w:r>
    </w:p>
    <w:p>
      <w:pPr>
        <w:pStyle w:val="Style14"/>
        <w:keepNext w:val="0"/>
        <w:keepLines w:val="0"/>
        <w:widowControl w:val="0"/>
        <w:numPr>
          <w:ilvl w:val="0"/>
          <w:numId w:val="555"/>
        </w:numPr>
        <w:shd w:val="clear" w:color="auto" w:fill="auto"/>
        <w:tabs>
          <w:tab w:pos="40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нисходящие (к передним рогам) — покрышечно-спинномозговой путь, </w:t>
      </w:r>
      <w:r>
        <w:rPr>
          <w:color w:val="000000"/>
          <w:spacing w:val="0"/>
          <w:w w:val="100"/>
          <w:position w:val="0"/>
          <w:shd w:val="clear" w:color="auto" w:fill="auto"/>
          <w:lang w:val="en-US" w:eastAsia="en-US" w:bidi="en-US"/>
        </w:rPr>
        <w:t>tractus tectospinalis,</w:t>
      </w:r>
      <w:r>
        <w:rPr>
          <w:color w:val="000000"/>
          <w:spacing w:val="0"/>
          <w:w w:val="100"/>
          <w:position w:val="0"/>
          <w:shd w:val="clear" w:color="auto" w:fill="auto"/>
          <w:lang w:val="ru-RU" w:eastAsia="ru-RU" w:bidi="ru-RU"/>
        </w:rPr>
        <w:t xml:space="preserve">— от крыши среднего мозга — и красноядерно-спинномозговой путь, </w:t>
      </w:r>
      <w:r>
        <w:rPr>
          <w:color w:val="000000"/>
          <w:spacing w:val="0"/>
          <w:w w:val="100"/>
          <w:position w:val="0"/>
          <w:shd w:val="clear" w:color="auto" w:fill="auto"/>
          <w:lang w:val="en-US" w:eastAsia="en-US" w:bidi="en-US"/>
        </w:rPr>
        <w:t>tractus rubrospinalis,</w:t>
      </w:r>
      <w:r>
        <w:rPr>
          <w:color w:val="000000"/>
          <w:spacing w:val="0"/>
          <w:w w:val="100"/>
          <w:position w:val="0"/>
          <w:shd w:val="clear" w:color="auto" w:fill="auto"/>
          <w:lang w:val="ru-RU" w:eastAsia="ru-RU" w:bidi="ru-RU"/>
        </w:rPr>
        <w:t>— от красного ядра.</w:t>
      </w:r>
    </w:p>
    <w:p>
      <w:pPr>
        <w:pStyle w:val="Style58"/>
        <w:keepNext w:val="0"/>
        <w:keepLines w:val="0"/>
        <w:widowControl w:val="0"/>
        <w:numPr>
          <w:ilvl w:val="0"/>
          <w:numId w:val="549"/>
        </w:numPr>
        <w:shd w:val="clear" w:color="auto" w:fill="auto"/>
        <w:tabs>
          <w:tab w:pos="426" w:val="left"/>
        </w:tabs>
        <w:bidi w:val="0"/>
        <w:spacing w:before="0" w:after="0" w:line="240" w:lineRule="auto"/>
        <w:ind w:left="0" w:right="0" w:firstLine="200"/>
        <w:jc w:val="both"/>
      </w:pPr>
      <w:r>
        <w:rPr>
          <w:i/>
          <w:iCs/>
          <w:color w:val="000000"/>
          <w:spacing w:val="0"/>
          <w:w w:val="100"/>
          <w:position w:val="0"/>
          <w:shd w:val="clear" w:color="auto" w:fill="auto"/>
          <w:lang w:val="ru-RU" w:eastAsia="ru-RU" w:bidi="ru-RU"/>
        </w:rPr>
        <w:t>С передним мозгом:</w:t>
      </w:r>
    </w:p>
    <w:p>
      <w:pPr>
        <w:pStyle w:val="Style14"/>
        <w:keepNext w:val="0"/>
        <w:keepLines w:val="0"/>
        <w:widowControl w:val="0"/>
        <w:numPr>
          <w:ilvl w:val="0"/>
          <w:numId w:val="557"/>
        </w:numPr>
        <w:shd w:val="clear" w:color="auto" w:fill="auto"/>
        <w:tabs>
          <w:tab w:pos="404" w:val="left"/>
        </w:tabs>
        <w:bidi w:val="0"/>
        <w:spacing w:before="0" w:after="0" w:line="295" w:lineRule="auto"/>
        <w:ind w:left="0" w:right="0" w:firstLine="200"/>
        <w:jc w:val="both"/>
      </w:pPr>
      <w:r>
        <w:rPr>
          <w:color w:val="000000"/>
          <w:spacing w:val="0"/>
          <w:w w:val="100"/>
          <w:position w:val="0"/>
          <w:shd w:val="clear" w:color="auto" w:fill="auto"/>
          <w:lang w:val="ru-RU" w:eastAsia="ru-RU" w:bidi="ru-RU"/>
        </w:rPr>
        <w:t xml:space="preserve">восходящие идут от клеток </w:t>
      </w:r>
      <w:r>
        <w:rPr>
          <w:color w:val="000000"/>
          <w:spacing w:val="0"/>
          <w:w w:val="100"/>
          <w:position w:val="0"/>
          <w:shd w:val="clear" w:color="auto" w:fill="auto"/>
          <w:lang w:val="en-US" w:eastAsia="en-US" w:bidi="en-US"/>
        </w:rPr>
        <w:t xml:space="preserve">nucleus proprtus </w:t>
      </w:r>
      <w:r>
        <w:rPr>
          <w:color w:val="000000"/>
          <w:spacing w:val="0"/>
          <w:w w:val="100"/>
          <w:position w:val="0"/>
          <w:shd w:val="clear" w:color="auto" w:fill="auto"/>
          <w:lang w:val="ru-RU" w:eastAsia="ru-RU" w:bidi="ru-RU"/>
        </w:rPr>
        <w:t>задних рогов спинного мозга к та</w:t>
        <w:softHyphen/>
        <w:t xml:space="preserve">ламусу — латеральный и передний спинно-таламические пучки, </w:t>
      </w:r>
      <w:r>
        <w:rPr>
          <w:color w:val="000000"/>
          <w:spacing w:val="0"/>
          <w:w w:val="100"/>
          <w:position w:val="0"/>
          <w:shd w:val="clear" w:color="auto" w:fill="auto"/>
          <w:lang w:val="en-US" w:eastAsia="en-US" w:bidi="en-US"/>
        </w:rPr>
        <w:t xml:space="preserve">tractus spino- thalamicus lateralis et anterior, </w:t>
      </w:r>
      <w:r>
        <w:rPr>
          <w:color w:val="000000"/>
          <w:spacing w:val="0"/>
          <w:w w:val="100"/>
          <w:position w:val="0"/>
          <w:shd w:val="clear" w:color="auto" w:fill="auto"/>
          <w:lang w:val="ru-RU" w:eastAsia="ru-RU" w:bidi="ru-RU"/>
        </w:rPr>
        <w:t xml:space="preserve">и перекрещиваются на своем пути в белой спайке, </w:t>
      </w:r>
      <w:r>
        <w:rPr>
          <w:color w:val="000000"/>
          <w:spacing w:val="0"/>
          <w:w w:val="100"/>
          <w:position w:val="0"/>
          <w:shd w:val="clear" w:color="auto" w:fill="auto"/>
          <w:lang w:val="en-US" w:eastAsia="en-US" w:bidi="en-US"/>
        </w:rPr>
        <w:t>com</w:t>
        <w:softHyphen/>
        <w:t xml:space="preserve">missura alba, </w:t>
      </w:r>
      <w:r>
        <w:rPr>
          <w:color w:val="000000"/>
          <w:spacing w:val="0"/>
          <w:w w:val="100"/>
          <w:position w:val="0"/>
          <w:shd w:val="clear" w:color="auto" w:fill="auto"/>
          <w:lang w:val="ru-RU" w:eastAsia="ru-RU" w:bidi="ru-RU"/>
        </w:rPr>
        <w:t>спинного мозга;</w:t>
      </w:r>
    </w:p>
    <w:p>
      <w:pPr>
        <w:pStyle w:val="Style14"/>
        <w:keepNext w:val="0"/>
        <w:keepLines w:val="0"/>
        <w:widowControl w:val="0"/>
        <w:numPr>
          <w:ilvl w:val="0"/>
          <w:numId w:val="557"/>
        </w:numPr>
        <w:shd w:val="clear" w:color="auto" w:fill="auto"/>
        <w:tabs>
          <w:tab w:pos="414" w:val="left"/>
        </w:tabs>
        <w:bidi w:val="0"/>
        <w:spacing w:before="0" w:after="0" w:line="295" w:lineRule="auto"/>
        <w:ind w:left="0" w:right="0" w:firstLine="200"/>
        <w:jc w:val="both"/>
      </w:pPr>
      <w:r>
        <w:rPr>
          <w:color w:val="000000"/>
          <w:spacing w:val="0"/>
          <w:w w:val="100"/>
          <w:position w:val="0"/>
          <w:shd w:val="clear" w:color="auto" w:fill="auto"/>
          <w:lang w:val="ru-RU" w:eastAsia="ru-RU" w:bidi="ru-RU"/>
        </w:rPr>
        <w:t xml:space="preserve">нисходящие — бугорно-спинномозговой путь, </w:t>
      </w:r>
      <w:r>
        <w:rPr>
          <w:color w:val="000000"/>
          <w:spacing w:val="0"/>
          <w:w w:val="100"/>
          <w:position w:val="0"/>
          <w:shd w:val="clear" w:color="auto" w:fill="auto"/>
          <w:lang w:val="en-US" w:eastAsia="en-US" w:bidi="en-US"/>
        </w:rPr>
        <w:t>tractus thalamospinalis,</w:t>
      </w:r>
      <w:r>
        <w:rPr>
          <w:color w:val="000000"/>
          <w:spacing w:val="0"/>
          <w:w w:val="100"/>
          <w:position w:val="0"/>
          <w:shd w:val="clear" w:color="auto" w:fill="auto"/>
          <w:lang w:val="ru-RU" w:eastAsia="ru-RU" w:bidi="ru-RU"/>
        </w:rPr>
        <w:t>— от таламуса к передним рогам спинного мозга.</w:t>
      </w:r>
    </w:p>
    <w:p>
      <w:pPr>
        <w:pStyle w:val="Style14"/>
        <w:keepNext w:val="0"/>
        <w:keepLines w:val="0"/>
        <w:widowControl w:val="0"/>
        <w:shd w:val="clear" w:color="auto" w:fill="auto"/>
        <w:bidi w:val="0"/>
        <w:spacing w:before="0" w:after="0" w:line="295" w:lineRule="auto"/>
        <w:ind w:left="0" w:right="0" w:firstLine="200"/>
        <w:jc w:val="both"/>
      </w:pPr>
      <w:r>
        <w:rPr>
          <w:color w:val="000000"/>
          <w:spacing w:val="0"/>
          <w:w w:val="100"/>
          <w:position w:val="0"/>
          <w:shd w:val="clear" w:color="auto" w:fill="auto"/>
          <w:lang w:val="ru-RU" w:eastAsia="ru-RU" w:bidi="ru-RU"/>
        </w:rPr>
        <w:t xml:space="preserve">С передним мозгом связаны и пути, идущие от нижележащих отделов головного мозга: медиальная петля, </w:t>
      </w:r>
      <w:r>
        <w:rPr>
          <w:color w:val="000000"/>
          <w:spacing w:val="0"/>
          <w:w w:val="100"/>
          <w:position w:val="0"/>
          <w:shd w:val="clear" w:color="auto" w:fill="auto"/>
          <w:lang w:val="en-US" w:eastAsia="en-US" w:bidi="en-US"/>
        </w:rPr>
        <w:t>lemniscus medialis,</w:t>
      </w:r>
      <w:r>
        <w:rPr>
          <w:color w:val="000000"/>
          <w:spacing w:val="0"/>
          <w:w w:val="100"/>
          <w:position w:val="0"/>
          <w:shd w:val="clear" w:color="auto" w:fill="auto"/>
          <w:lang w:val="ru-RU" w:eastAsia="ru-RU" w:bidi="ru-RU"/>
        </w:rPr>
        <w:t xml:space="preserve">— идет от ядер </w:t>
      </w:r>
      <w:r>
        <w:rPr>
          <w:color w:val="000000"/>
          <w:spacing w:val="0"/>
          <w:w w:val="100"/>
          <w:position w:val="0"/>
          <w:shd w:val="clear" w:color="auto" w:fill="auto"/>
          <w:lang w:val="en-US" w:eastAsia="en-US" w:bidi="en-US"/>
        </w:rPr>
        <w:t xml:space="preserve">fasciculus gracilis et cuneatus </w:t>
      </w:r>
      <w:r>
        <w:rPr>
          <w:color w:val="000000"/>
          <w:spacing w:val="0"/>
          <w:w w:val="100"/>
          <w:position w:val="0"/>
          <w:shd w:val="clear" w:color="auto" w:fill="auto"/>
          <w:lang w:val="ru-RU" w:eastAsia="ru-RU" w:bidi="ru-RU"/>
        </w:rPr>
        <w:t xml:space="preserve">продолговатого мозга к таламусу, перекрещиваясь на пути в перекресте петель, </w:t>
      </w:r>
      <w:r>
        <w:rPr>
          <w:color w:val="000000"/>
          <w:spacing w:val="0"/>
          <w:w w:val="100"/>
          <w:position w:val="0"/>
          <w:shd w:val="clear" w:color="auto" w:fill="auto"/>
          <w:lang w:val="en-US" w:eastAsia="en-US" w:bidi="en-US"/>
        </w:rPr>
        <w:t>decussatio lemniscorum.</w:t>
      </w:r>
    </w:p>
    <w:p>
      <w:pPr>
        <w:pStyle w:val="Style14"/>
        <w:keepNext w:val="0"/>
        <w:keepLines w:val="0"/>
        <w:widowControl w:val="0"/>
        <w:numPr>
          <w:ilvl w:val="0"/>
          <w:numId w:val="549"/>
        </w:numPr>
        <w:shd w:val="clear" w:color="auto" w:fill="auto"/>
        <w:tabs>
          <w:tab w:pos="390" w:val="left"/>
        </w:tabs>
        <w:bidi w:val="0"/>
        <w:spacing w:before="0" w:after="0" w:line="295" w:lineRule="auto"/>
        <w:ind w:left="0" w:right="0" w:firstLine="200"/>
        <w:jc w:val="both"/>
      </w:pPr>
      <w:r>
        <w:rPr>
          <w:color w:val="000000"/>
          <w:spacing w:val="0"/>
          <w:w w:val="100"/>
          <w:position w:val="0"/>
          <w:shd w:val="clear" w:color="auto" w:fill="auto"/>
          <w:lang w:val="ru-RU" w:eastAsia="ru-RU" w:bidi="ru-RU"/>
        </w:rPr>
        <w:t>С развитием коры большого мозга возникают ее связи с нижележащими отдела</w:t>
        <w:softHyphen/>
        <w:t>ми, над которыми она становится надстройкой. У человека имеются:</w:t>
      </w:r>
    </w:p>
    <w:p>
      <w:pPr>
        <w:pStyle w:val="Style14"/>
        <w:keepNext w:val="0"/>
        <w:keepLines w:val="0"/>
        <w:widowControl w:val="0"/>
        <w:numPr>
          <w:ilvl w:val="0"/>
          <w:numId w:val="559"/>
        </w:numPr>
        <w:shd w:val="clear" w:color="auto" w:fill="auto"/>
        <w:tabs>
          <w:tab w:pos="394" w:val="left"/>
        </w:tabs>
        <w:bidi w:val="0"/>
        <w:spacing w:before="0" w:after="0" w:line="295" w:lineRule="auto"/>
        <w:ind w:left="0" w:right="0" w:firstLine="200"/>
        <w:jc w:val="both"/>
      </w:pPr>
      <w:r>
        <w:rPr>
          <w:color w:val="000000"/>
          <w:spacing w:val="0"/>
          <w:w w:val="100"/>
          <w:position w:val="0"/>
          <w:shd w:val="clear" w:color="auto" w:fill="auto"/>
          <w:lang w:val="ru-RU" w:eastAsia="ru-RU" w:bidi="ru-RU"/>
        </w:rPr>
        <w:t xml:space="preserve">восходящие — бугорково-корковый путь, </w:t>
      </w:r>
      <w:r>
        <w:rPr>
          <w:color w:val="000000"/>
          <w:spacing w:val="0"/>
          <w:w w:val="100"/>
          <w:position w:val="0"/>
          <w:shd w:val="clear" w:color="auto" w:fill="auto"/>
          <w:lang w:val="en-US" w:eastAsia="en-US" w:bidi="en-US"/>
        </w:rPr>
        <w:t xml:space="preserve">tractus thalamocoriicalis. </w:t>
      </w:r>
      <w:r>
        <w:rPr>
          <w:color w:val="000000"/>
          <w:spacing w:val="0"/>
          <w:w w:val="100"/>
          <w:position w:val="0"/>
          <w:shd w:val="clear" w:color="auto" w:fill="auto"/>
          <w:lang w:val="ru-RU" w:eastAsia="ru-RU" w:bidi="ru-RU"/>
        </w:rPr>
        <w:t>от тала</w:t>
        <w:softHyphen/>
        <w:t>муса к коре большого мота;</w:t>
      </w:r>
    </w:p>
    <w:p>
      <w:pPr>
        <w:pStyle w:val="Style14"/>
        <w:keepNext w:val="0"/>
        <w:keepLines w:val="0"/>
        <w:widowControl w:val="0"/>
        <w:numPr>
          <w:ilvl w:val="0"/>
          <w:numId w:val="559"/>
        </w:numPr>
        <w:shd w:val="clear" w:color="auto" w:fill="auto"/>
        <w:tabs>
          <w:tab w:pos="414" w:val="left"/>
        </w:tabs>
        <w:bidi w:val="0"/>
        <w:spacing w:before="0" w:after="0" w:line="295" w:lineRule="auto"/>
        <w:ind w:left="0" w:right="0" w:firstLine="200"/>
        <w:jc w:val="both"/>
      </w:pPr>
      <w:r>
        <w:rPr>
          <w:color w:val="000000"/>
          <w:spacing w:val="0"/>
          <w:w w:val="100"/>
          <w:position w:val="0"/>
          <w:shd w:val="clear" w:color="auto" w:fill="auto"/>
          <w:lang w:val="ru-RU" w:eastAsia="ru-RU" w:bidi="ru-RU"/>
        </w:rPr>
        <w:t xml:space="preserve">нисходящие — пирамидный пуп», </w:t>
      </w:r>
      <w:r>
        <w:rPr>
          <w:color w:val="000000"/>
          <w:spacing w:val="0"/>
          <w:w w:val="100"/>
          <w:position w:val="0"/>
          <w:shd w:val="clear" w:color="auto" w:fill="auto"/>
          <w:lang w:val="en-US" w:eastAsia="en-US" w:bidi="en-US"/>
        </w:rPr>
        <w:t xml:space="preserve">tractus pyramidalis, </w:t>
      </w:r>
      <w:r>
        <w:rPr>
          <w:color w:val="000000"/>
          <w:spacing w:val="0"/>
          <w:w w:val="100"/>
          <w:position w:val="0"/>
          <w:shd w:val="clear" w:color="auto" w:fill="auto"/>
          <w:lang w:val="ru-RU" w:eastAsia="ru-RU" w:bidi="ru-RU"/>
        </w:rPr>
        <w:t>- от коры большого мозга к ядрам черепных нервов, заложенным в мозговом стволе,— корково-ядер</w:t>
        <w:softHyphen/>
        <w:t xml:space="preserve">ный путь, </w:t>
      </w:r>
      <w:r>
        <w:rPr>
          <w:color w:val="000000"/>
          <w:spacing w:val="0"/>
          <w:w w:val="100"/>
          <w:position w:val="0"/>
          <w:shd w:val="clear" w:color="auto" w:fill="auto"/>
          <w:lang w:val="en-US" w:eastAsia="en-US" w:bidi="en-US"/>
        </w:rPr>
        <w:t xml:space="preserve">tractus corticonuclearis, </w:t>
      </w:r>
      <w:r>
        <w:rPr>
          <w:color w:val="000000"/>
          <w:spacing w:val="0"/>
          <w:w w:val="100"/>
          <w:position w:val="0"/>
          <w:shd w:val="clear" w:color="auto" w:fill="auto"/>
          <w:lang w:val="ru-RU" w:eastAsia="ru-RU" w:bidi="ru-RU"/>
        </w:rPr>
        <w:t>и к передним рогам спинных» мозга — корково</w:t>
        <w:softHyphen/>
        <w:t xml:space="preserve">спинномозговой ну 1ь, </w:t>
      </w:r>
      <w:r>
        <w:rPr>
          <w:color w:val="000000"/>
          <w:spacing w:val="0"/>
          <w:w w:val="100"/>
          <w:position w:val="0"/>
          <w:shd w:val="clear" w:color="auto" w:fill="auto"/>
          <w:lang w:val="en-US" w:eastAsia="en-US" w:bidi="en-US"/>
        </w:rPr>
        <w:t xml:space="preserve">tractus corticospinahs (pyramidalis). </w:t>
      </w:r>
      <w:r>
        <w:rPr>
          <w:color w:val="000000"/>
          <w:spacing w:val="0"/>
          <w:w w:val="100"/>
          <w:position w:val="0"/>
          <w:shd w:val="clear" w:color="auto" w:fill="auto"/>
          <w:lang w:val="ru-RU" w:eastAsia="ru-RU" w:bidi="ru-RU"/>
        </w:rPr>
        <w:t xml:space="preserve">Чем более развит кора </w:t>
      </w:r>
      <w:r>
        <w:rPr>
          <w:color w:val="000000"/>
          <w:spacing w:val="0"/>
          <w:w w:val="100"/>
          <w:position w:val="0"/>
          <w:shd w:val="clear" w:color="auto" w:fill="auto"/>
          <w:lang w:val="ru-RU" w:eastAsia="ru-RU" w:bidi="ru-RU"/>
        </w:rPr>
        <w:t>большого мои а, тем более развиты и исходящие из нее пирамидные пути, достига</w:t>
        <w:softHyphen/>
        <w:t>ющие наивысшего развития у человека соответственно наивысшему развитию у него новой коры.</w:t>
      </w:r>
    </w:p>
    <w:p>
      <w:pPr>
        <w:pStyle w:val="Style14"/>
        <w:keepNext w:val="0"/>
        <w:keepLines w:val="0"/>
        <w:widowControl w:val="0"/>
        <w:shd w:val="clear" w:color="auto" w:fill="auto"/>
        <w:bidi w:val="0"/>
        <w:spacing w:before="0" w:after="200" w:line="276" w:lineRule="auto"/>
        <w:ind w:left="0" w:right="0"/>
        <w:jc w:val="both"/>
      </w:pPr>
      <w:bookmarkStart w:id="991" w:name="bookmark991"/>
      <w:r>
        <w:rPr>
          <w:color w:val="000000"/>
          <w:spacing w:val="0"/>
          <w:w w:val="100"/>
          <w:position w:val="0"/>
          <w:shd w:val="clear" w:color="auto" w:fill="auto"/>
          <w:lang w:val="ru-RU" w:eastAsia="ru-RU" w:bidi="ru-RU"/>
        </w:rPr>
        <w:t>Кроме названных основных пучков нервных волокон, возникают и другие пути, связывающие отдельные части спинною и головного мозга между собой. Благодаря им устанавливается единство всей нервной системы.</w:t>
      </w:r>
      <w:bookmarkEnd w:id="991"/>
    </w:p>
    <w:p>
      <w:pPr>
        <w:pStyle w:val="Style24"/>
        <w:keepNext/>
        <w:keepLines/>
        <w:widowControl w:val="0"/>
        <w:shd w:val="clear" w:color="auto" w:fill="auto"/>
        <w:bidi w:val="0"/>
        <w:spacing w:before="0" w:after="120" w:line="240" w:lineRule="auto"/>
        <w:ind w:left="0" w:right="0" w:firstLine="0"/>
        <w:jc w:val="center"/>
      </w:pPr>
      <w:bookmarkStart w:id="992" w:name="bookmark992"/>
      <w:r>
        <w:rPr>
          <w:color w:val="000000"/>
          <w:spacing w:val="0"/>
          <w:w w:val="100"/>
          <w:position w:val="0"/>
          <w:shd w:val="clear" w:color="auto" w:fill="auto"/>
          <w:lang w:val="ru-RU" w:eastAsia="ru-RU" w:bidi="ru-RU"/>
        </w:rPr>
        <w:t>СХЕМА ПРОВОДЯЩИХ ПУТЕЙ НЕРВНОЙ СИСТЕМЫ</w:t>
      </w:r>
      <w:bookmarkEnd w:id="992"/>
    </w:p>
    <w:p>
      <w:pPr>
        <w:pStyle w:val="Style14"/>
        <w:keepNext w:val="0"/>
        <w:keepLines w:val="0"/>
        <w:widowControl w:val="0"/>
        <w:shd w:val="clear" w:color="auto" w:fill="auto"/>
        <w:bidi w:val="0"/>
        <w:spacing w:before="0" w:after="200" w:line="286" w:lineRule="auto"/>
        <w:ind w:left="0" w:right="0"/>
        <w:jc w:val="both"/>
      </w:pPr>
      <w:bookmarkStart w:id="994" w:name="bookmark994"/>
      <w:r>
        <w:rPr>
          <w:color w:val="000000"/>
          <w:spacing w:val="0"/>
          <w:w w:val="100"/>
          <w:position w:val="0"/>
          <w:shd w:val="clear" w:color="auto" w:fill="auto"/>
          <w:lang w:val="ru-RU" w:eastAsia="ru-RU" w:bidi="ru-RU"/>
        </w:rPr>
        <w:t>Проводящие пути с точки зрения направления проведения импульса могут быть разделены на две группы - афферентные и эфферентные. Афферентные проводя</w:t>
        <w:softHyphen/>
        <w:t>щие пути составляют среднее звено — кондуктор того или иного анализатора, поэто</w:t>
        <w:softHyphen/>
        <w:t>му часть их будет рассмотрена вместе с соответствующими анализаторами (см. раз</w:t>
        <w:softHyphen/>
        <w:t>дел «Органы чувств»),</w:t>
      </w:r>
      <w:bookmarkEnd w:id="994"/>
    </w:p>
    <w:p>
      <w:pPr>
        <w:pStyle w:val="Style39"/>
        <w:keepNext/>
        <w:keepLines/>
        <w:widowControl w:val="0"/>
        <w:shd w:val="clear" w:color="auto" w:fill="auto"/>
        <w:bidi w:val="0"/>
        <w:spacing w:before="0" w:line="240" w:lineRule="auto"/>
        <w:ind w:left="0" w:right="0" w:firstLine="0"/>
        <w:jc w:val="center"/>
      </w:pPr>
      <w:bookmarkStart w:id="995" w:name="bookmark995"/>
      <w:r>
        <w:rPr>
          <w:color w:val="000000"/>
          <w:spacing w:val="0"/>
          <w:w w:val="100"/>
          <w:position w:val="0"/>
          <w:shd w:val="clear" w:color="auto" w:fill="auto"/>
          <w:lang w:val="ru-RU" w:eastAsia="ru-RU" w:bidi="ru-RU"/>
        </w:rPr>
        <w:t>АФФЕРЕНТНЫЕ (ВОСХОДЯЩИЕ) ПРОВОДЯЩИЕ ПУТИ</w:t>
      </w:r>
      <w:bookmarkEnd w:id="995"/>
    </w:p>
    <w:p>
      <w:pPr>
        <w:pStyle w:val="Style14"/>
        <w:keepNext w:val="0"/>
        <w:keepLines w:val="0"/>
        <w:widowControl w:val="0"/>
        <w:shd w:val="clear" w:color="auto" w:fill="auto"/>
        <w:bidi w:val="0"/>
        <w:spacing w:before="0" w:after="120"/>
        <w:ind w:left="0" w:right="0"/>
        <w:jc w:val="both"/>
      </w:pPr>
      <w:bookmarkStart w:id="997" w:name="bookmark997"/>
      <w:r>
        <w:rPr>
          <w:color w:val="000000"/>
          <w:spacing w:val="0"/>
          <w:w w:val="100"/>
          <w:position w:val="0"/>
          <w:shd w:val="clear" w:color="auto" w:fill="auto"/>
          <w:lang w:val="ru-RU" w:eastAsia="ru-RU" w:bidi="ru-RU"/>
        </w:rPr>
        <w:t>Поскольку организм получает раздражение как из внешней среды, так и из внут</w:t>
        <w:softHyphen/>
        <w:t>ренней, имеются пути, несущие импульсы от рецепторов, воспринимающих внешние раздражения, и от рецепторов, воспринимающих внутренние раздражения.</w:t>
      </w:r>
      <w:bookmarkEnd w:id="997"/>
    </w:p>
    <w:p>
      <w:pPr>
        <w:pStyle w:val="Style88"/>
        <w:keepNext/>
        <w:keepLines/>
        <w:widowControl w:val="0"/>
        <w:shd w:val="clear" w:color="auto" w:fill="auto"/>
        <w:bidi w:val="0"/>
        <w:spacing w:before="0" w:line="240" w:lineRule="auto"/>
        <w:ind w:left="0" w:right="0" w:firstLine="180"/>
        <w:jc w:val="both"/>
      </w:pPr>
      <w:bookmarkStart w:id="998" w:name="bookmark998"/>
      <w:r>
        <w:rPr>
          <w:color w:val="000000"/>
          <w:spacing w:val="0"/>
          <w:w w:val="100"/>
          <w:position w:val="0"/>
          <w:shd w:val="clear" w:color="auto" w:fill="auto"/>
          <w:lang w:val="ru-RU" w:eastAsia="ru-RU" w:bidi="ru-RU"/>
        </w:rPr>
        <w:t>ПРОВОДЯЩИЕ ПУТИ ОТ РЕЦЕПТОРОВ ВНЕШНИХ РАЗДРАЖЕНИЙ</w:t>
      </w:r>
      <w:bookmarkEnd w:id="998"/>
    </w:p>
    <w:p>
      <w:pPr>
        <w:pStyle w:val="Style14"/>
        <w:keepNext w:val="0"/>
        <w:keepLines w:val="0"/>
        <w:widowControl w:val="0"/>
        <w:shd w:val="clear" w:color="auto" w:fill="auto"/>
        <w:bidi w:val="0"/>
        <w:spacing w:before="0" w:after="200"/>
        <w:ind w:left="0" w:right="0"/>
        <w:jc w:val="both"/>
      </w:pPr>
      <w:bookmarkStart w:id="1000" w:name="bookmark1000"/>
      <w:r>
        <w:rPr>
          <w:color w:val="000000"/>
          <w:spacing w:val="0"/>
          <w:w w:val="100"/>
          <w:position w:val="0"/>
          <w:shd w:val="clear" w:color="auto" w:fill="auto"/>
          <w:lang w:val="ru-RU" w:eastAsia="ru-RU" w:bidi="ru-RU"/>
        </w:rPr>
        <w:t xml:space="preserve">Рецепторы, воспринимающие внешние раздражения, называются </w:t>
      </w:r>
      <w:r>
        <w:rPr>
          <w:i/>
          <w:iCs/>
          <w:color w:val="000000"/>
          <w:spacing w:val="0"/>
          <w:w w:val="100"/>
          <w:position w:val="0"/>
          <w:shd w:val="clear" w:color="auto" w:fill="auto"/>
          <w:lang w:val="ru-RU" w:eastAsia="ru-RU" w:bidi="ru-RU"/>
        </w:rPr>
        <w:t>экстероцепто- рами.</w:t>
      </w:r>
      <w:r>
        <w:rPr>
          <w:color w:val="000000"/>
          <w:spacing w:val="0"/>
          <w:w w:val="100"/>
          <w:position w:val="0"/>
          <w:shd w:val="clear" w:color="auto" w:fill="auto"/>
          <w:lang w:val="ru-RU" w:eastAsia="ru-RU" w:bidi="ru-RU"/>
        </w:rPr>
        <w:t xml:space="preserve"> На ранних стадиях эволюции они были заложены главным образом в наруж</w:t>
        <w:softHyphen/>
        <w:t xml:space="preserve">ных покровах тела, что необходимо для восприятия внешних раздражений, почему и у человека они развиваются в процессе эмбриогенеза из наружного зародышевого листка — эктодермы. Исключением является </w:t>
      </w:r>
      <w:r>
        <w:rPr>
          <w:i/>
          <w:iCs/>
          <w:color w:val="000000"/>
          <w:spacing w:val="0"/>
          <w:w w:val="100"/>
          <w:position w:val="0"/>
          <w:shd w:val="clear" w:color="auto" w:fill="auto"/>
          <w:lang w:val="ru-RU" w:eastAsia="ru-RU" w:bidi="ru-RU"/>
        </w:rPr>
        <w:t>орган вкуса,</w:t>
      </w:r>
      <w:r>
        <w:rPr>
          <w:color w:val="000000"/>
          <w:spacing w:val="0"/>
          <w:w w:val="100"/>
          <w:position w:val="0"/>
          <w:shd w:val="clear" w:color="auto" w:fill="auto"/>
          <w:lang w:val="ru-RU" w:eastAsia="ru-RU" w:bidi="ru-RU"/>
        </w:rPr>
        <w:t xml:space="preserve"> тесно связанный функцио</w:t>
        <w:softHyphen/>
        <w:t>нально с пищеварительной системой и поэтому развивающийся из энтодермы (эпи</w:t>
        <w:softHyphen/>
        <w:t>телия глоточных карманов). В дальнейшем с усложнением организации животных и усложнением их образа жизни те из экстероцепторов, которые имели жизненно важ</w:t>
        <w:softHyphen/>
        <w:t>ное значение, начали усиленно развиваться и усложняться в своей организации, при</w:t>
        <w:softHyphen/>
        <w:t>обретая строение особых органов, воспринимающих раздражения, источники кото</w:t>
        <w:softHyphen/>
        <w:t>рых находятся на определенном расстоянии от организма и потому называются дис</w:t>
        <w:softHyphen/>
        <w:t>тантными. Это— рецепторы слуха, зрения и обоняния. Остальные рецепторы наружных покровов остались заложенными в коже, составляя периферическую часть кожного анализатора. Проводящие пути от рецепторов звука, света, вкуса и обоняния будут рассмотрены при описании соответствующих анализаторов в разделе «Органы чувств». Здесь будут описаны проводящие пути кожного анализатора.</w:t>
      </w:r>
      <w:bookmarkEnd w:id="1000"/>
    </w:p>
    <w:p>
      <w:pPr>
        <w:pStyle w:val="Style88"/>
        <w:keepNext/>
        <w:keepLines/>
        <w:widowControl w:val="0"/>
        <w:shd w:val="clear" w:color="auto" w:fill="auto"/>
        <w:bidi w:val="0"/>
        <w:spacing w:before="0" w:line="240" w:lineRule="auto"/>
        <w:ind w:left="0" w:right="0" w:firstLine="0"/>
        <w:jc w:val="center"/>
      </w:pPr>
      <w:bookmarkStart w:id="1001" w:name="bookmark1001"/>
      <w:r>
        <w:rPr>
          <w:color w:val="000000"/>
          <w:spacing w:val="0"/>
          <w:w w:val="100"/>
          <w:position w:val="0"/>
          <w:shd w:val="clear" w:color="auto" w:fill="auto"/>
          <w:lang w:val="ru-RU" w:eastAsia="ru-RU" w:bidi="ru-RU"/>
        </w:rPr>
        <w:t>ПРОВОДЯЩИЕ ПУТИ КОЖНОГО АНАЛИЗАТОРА</w:t>
      </w:r>
      <w:bookmarkEnd w:id="1001"/>
    </w:p>
    <w:p>
      <w:pPr>
        <w:pStyle w:val="Style14"/>
        <w:keepNext w:val="0"/>
        <w:keepLines w:val="0"/>
        <w:widowControl w:val="0"/>
        <w:shd w:val="clear" w:color="auto" w:fill="auto"/>
        <w:bidi w:val="0"/>
        <w:spacing w:before="0" w:after="120"/>
        <w:ind w:left="0" w:right="0"/>
        <w:jc w:val="both"/>
      </w:pPr>
      <w:r>
        <w:rPr>
          <w:color w:val="000000"/>
          <w:spacing w:val="0"/>
          <w:w w:val="100"/>
          <w:position w:val="0"/>
          <w:shd w:val="clear" w:color="auto" w:fill="auto"/>
          <w:lang w:val="ru-RU" w:eastAsia="ru-RU" w:bidi="ru-RU"/>
        </w:rPr>
        <w:t>Афферентные волокна кожного анализатора несут в кору большого мозга тактиль</w:t>
        <w:softHyphen/>
        <w:t>ные раздражения, чувство стереогноза (узнавание предмета на ощупь), болевые и температурные раздражения. В связи с этим их можно разбить на несколько групп (рис. 367).</w:t>
      </w:r>
      <w:r>
        <w:br w:type="page"/>
      </w:r>
    </w:p>
    <w:p>
      <w:pPr>
        <w:pStyle w:val="Style46"/>
        <w:keepNext w:val="0"/>
        <w:keepLines w:val="0"/>
        <w:widowControl w:val="0"/>
        <w:shd w:val="clear" w:color="auto" w:fill="auto"/>
        <w:bidi w:val="0"/>
        <w:spacing w:before="0" w:after="0" w:line="300" w:lineRule="auto"/>
        <w:ind w:left="0" w:right="0" w:firstLine="640"/>
        <w:jc w:val="both"/>
      </w:pPr>
      <w:r>
        <w:drawing>
          <wp:anchor distT="0" distB="0" distL="0" distR="0" simplePos="0" relativeHeight="125829792" behindDoc="0" locked="0" layoutInCell="1" allowOverlap="1">
            <wp:simplePos x="0" y="0"/>
            <wp:positionH relativeFrom="page">
              <wp:posOffset>1329690</wp:posOffset>
            </wp:positionH>
            <wp:positionV relativeFrom="margin">
              <wp:posOffset>52070</wp:posOffset>
            </wp:positionV>
            <wp:extent cx="2115185" cy="2298065"/>
            <wp:wrapTight wrapText="left">
              <wp:wrapPolygon>
                <wp:start x="0" y="0"/>
                <wp:lineTo x="21600" y="0"/>
                <wp:lineTo x="21600" y="21600"/>
                <wp:lineTo x="11532" y="21600"/>
                <wp:lineTo x="11532" y="14429"/>
                <wp:lineTo x="0" y="14429"/>
                <wp:lineTo x="0" y="0"/>
              </wp:wrapPolygon>
            </wp:wrapTight>
            <wp:docPr id="1237" name="Shape 1237"/>
            <a:graphic xmlns:a="http://schemas.openxmlformats.org/drawingml/2006/main">
              <a:graphicData uri="http://schemas.openxmlformats.org/drawingml/2006/picture">
                <pic:pic xmlns:pic="http://schemas.openxmlformats.org/drawingml/2006/picture">
                  <pic:nvPicPr>
                    <pic:cNvPr id="1238" name="Picture box 1238"/>
                    <pic:cNvPicPr/>
                  </pic:nvPicPr>
                  <pic:blipFill>
                    <a:blip r:embed="rId1055"/>
                    <a:stretch/>
                  </pic:blipFill>
                  <pic:spPr>
                    <a:xfrm>
                      <a:ext cx="2115185" cy="2298065"/>
                    </a:xfrm>
                    <a:prstGeom prst="rect"/>
                  </pic:spPr>
                </pic:pic>
              </a:graphicData>
            </a:graphic>
          </wp:anchor>
        </w:drawing>
      </w:r>
      <w:r>
        <w:rPr>
          <w:color w:val="000000"/>
          <w:spacing w:val="0"/>
          <w:w w:val="100"/>
          <w:position w:val="0"/>
          <w:shd w:val="clear" w:color="auto" w:fill="auto"/>
          <w:lang w:val="ru-RU" w:eastAsia="ru-RU" w:bidi="ru-RU"/>
        </w:rPr>
        <w:t>367. Схема чувствительных путей.</w:t>
      </w:r>
    </w:p>
    <w:p>
      <w:pPr>
        <w:pStyle w:val="Style46"/>
        <w:keepNext w:val="0"/>
        <w:keepLines w:val="0"/>
        <w:widowControl w:val="0"/>
        <w:shd w:val="clear" w:color="auto" w:fill="auto"/>
        <w:bidi w:val="0"/>
        <w:spacing w:before="0" w:after="240" w:line="300" w:lineRule="auto"/>
        <w:ind w:left="0" w:right="0" w:firstLine="0"/>
        <w:jc w:val="both"/>
      </w:pPr>
      <w:r>
        <w:rPr>
          <w:color w:val="000000"/>
          <w:spacing w:val="0"/>
          <w:w w:val="100"/>
          <w:position w:val="0"/>
          <w:shd w:val="clear" w:color="auto" w:fill="auto"/>
          <w:lang w:val="ru-RU" w:eastAsia="ru-RU" w:bidi="ru-RU"/>
        </w:rPr>
        <w:t xml:space="preserve">1,6 — </w:t>
      </w:r>
      <w:r>
        <w:rPr>
          <w:color w:val="000000"/>
          <w:spacing w:val="0"/>
          <w:w w:val="100"/>
          <w:position w:val="0"/>
          <w:shd w:val="clear" w:color="auto" w:fill="auto"/>
          <w:lang w:val="en-US" w:eastAsia="en-US" w:bidi="en-US"/>
        </w:rPr>
        <w:t xml:space="preserve">tr. spinocerebellaris anterior; </w:t>
      </w:r>
      <w:r>
        <w:rPr>
          <w:color w:val="000000"/>
          <w:spacing w:val="0"/>
          <w:w w:val="100"/>
          <w:position w:val="0"/>
          <w:shd w:val="clear" w:color="auto" w:fill="auto"/>
          <w:lang w:val="ru-RU" w:eastAsia="ru-RU" w:bidi="ru-RU"/>
        </w:rPr>
        <w:t xml:space="preserve">2, 5 — </w:t>
      </w:r>
      <w:r>
        <w:rPr>
          <w:color w:val="000000"/>
          <w:spacing w:val="0"/>
          <w:w w:val="100"/>
          <w:position w:val="0"/>
          <w:shd w:val="clear" w:color="auto" w:fill="auto"/>
          <w:lang w:val="en-US" w:eastAsia="en-US" w:bidi="en-US"/>
        </w:rPr>
        <w:t>tr. spinocerebellaris posterior; 3 — nucl. gracihs; 4 — nucl. cuneatus; 7 — radix ventralis; 8 — gangl. spinale: 9 — radix dorsalis; 10 — medulla spinalis; 11 — n. spinalis; 12 — fasc. cuneatus; 13 — fasc. gracihs, 14, 18 — tr. spinothalamici anterior et lateralis; 15 — medulla oblongata; 16 — lemniscus medialis; 17 — pedunculus cerebellaris inferior; 19 — fossa rhomboidea; 20 — tectum mesencephali; 21 — pedunculus cerebri; 22 — thalamus; 23 — fasc. thalamocorticales.</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Проводящие пути тактильной чувствительности кожи</w:t>
      </w:r>
      <w:r>
        <w:rPr>
          <w:color w:val="000000"/>
          <w:spacing w:val="0"/>
          <w:w w:val="100"/>
          <w:position w:val="0"/>
          <w:shd w:val="clear" w:color="auto" w:fill="auto"/>
          <w:lang w:val="ru-RU" w:eastAsia="ru-RU" w:bidi="ru-RU"/>
        </w:rPr>
        <w:t xml:space="preserve"> (чувство осязания).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Узелково-спинно-бугорно-корковый тракт, </w:t>
      </w:r>
      <w:r>
        <w:rPr>
          <w:color w:val="000000"/>
          <w:spacing w:val="0"/>
          <w:w w:val="100"/>
          <w:position w:val="0"/>
          <w:shd w:val="clear" w:color="auto" w:fill="auto"/>
          <w:lang w:val="en-US" w:eastAsia="en-US" w:bidi="en-US"/>
        </w:rPr>
        <w:t xml:space="preserve">tractus gangliospinothalamocorticalis. </w:t>
      </w:r>
      <w:r>
        <w:rPr>
          <w:color w:val="000000"/>
          <w:spacing w:val="0"/>
          <w:w w:val="100"/>
          <w:position w:val="0"/>
          <w:shd w:val="clear" w:color="auto" w:fill="auto"/>
          <w:lang w:val="ru-RU" w:eastAsia="ru-RU" w:bidi="ru-RU"/>
        </w:rPr>
        <w:t xml:space="preserve">Рецептор находится в толще кожи. Кондуктор состоит из трех нейронов. Клеточное тело </w:t>
      </w:r>
      <w:r>
        <w:rPr>
          <w:i/>
          <w:iCs/>
          <w:color w:val="000000"/>
          <w:spacing w:val="0"/>
          <w:w w:val="100"/>
          <w:position w:val="0"/>
          <w:shd w:val="clear" w:color="auto" w:fill="auto"/>
          <w:lang w:val="ru-RU" w:eastAsia="ru-RU" w:bidi="ru-RU"/>
        </w:rPr>
        <w:t>первого нейрона</w:t>
      </w:r>
      <w:r>
        <w:rPr>
          <w:color w:val="000000"/>
          <w:spacing w:val="0"/>
          <w:w w:val="100"/>
          <w:position w:val="0"/>
          <w:shd w:val="clear" w:color="auto" w:fill="auto"/>
          <w:lang w:val="ru-RU" w:eastAsia="ru-RU" w:bidi="ru-RU"/>
        </w:rPr>
        <w:t xml:space="preserve"> помещается в спинномозговом узле, который представляет со</w:t>
        <w:softHyphen/>
        <w:t>бой скопление клеток периферических нейронов всех видов чувствительности. Отхо</w:t>
        <w:softHyphen/>
        <w:t>дящий от клеток этого узла отросток делится на две ветви, из которых периферичес</w:t>
        <w:softHyphen/>
        <w:t>кая идет в составе кожного нерва от рецептора, а центральная в составе заднего ко</w:t>
        <w:softHyphen/>
        <w:t>решка идет в задние канатики спинного мозга, где, в свою очередь, делится на восходящую и нисходящую ветви.</w:t>
      </w:r>
    </w:p>
    <w:p>
      <w:pPr>
        <w:pStyle w:val="Style14"/>
        <w:keepNext w:val="0"/>
        <w:keepLines w:val="0"/>
        <w:widowControl w:val="0"/>
        <w:shd w:val="clear" w:color="auto" w:fill="auto"/>
        <w:bidi w:val="0"/>
        <w:spacing w:before="0" w:after="0" w:line="298" w:lineRule="auto"/>
        <w:ind w:left="0" w:right="0"/>
        <w:jc w:val="both"/>
      </w:pPr>
      <w:r>
        <w:rPr>
          <w:color w:val="000000"/>
          <w:spacing w:val="0"/>
          <w:w w:val="100"/>
          <w:position w:val="0"/>
          <w:shd w:val="clear" w:color="auto" w:fill="auto"/>
          <w:lang w:val="ru-RU" w:eastAsia="ru-RU" w:bidi="ru-RU"/>
        </w:rPr>
        <w:t>Концевые разветвления и коллатерали одной части волокон заканчиваются в зад</w:t>
        <w:softHyphen/>
        <w:t xml:space="preserve">них рогах спинного мозга в </w:t>
      </w:r>
      <w:r>
        <w:rPr>
          <w:color w:val="000000"/>
          <w:spacing w:val="0"/>
          <w:w w:val="100"/>
          <w:position w:val="0"/>
          <w:shd w:val="clear" w:color="auto" w:fill="auto"/>
          <w:lang w:val="en-US" w:eastAsia="en-US" w:bidi="en-US"/>
        </w:rPr>
        <w:t xml:space="preserve">substantia gelatmosa </w:t>
      </w:r>
      <w:r>
        <w:rPr>
          <w:color w:val="000000"/>
          <w:spacing w:val="0"/>
          <w:w w:val="100"/>
          <w:position w:val="0"/>
          <w:shd w:val="clear" w:color="auto" w:fill="auto"/>
          <w:lang w:val="ru-RU" w:eastAsia="ru-RU" w:bidi="ru-RU"/>
        </w:rPr>
        <w:t xml:space="preserve">(эта часть тракта носит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узелково-спинномозговой тракт, </w:t>
      </w:r>
      <w:r>
        <w:rPr>
          <w:color w:val="000000"/>
          <w:spacing w:val="0"/>
          <w:w w:val="100"/>
          <w:position w:val="0"/>
          <w:shd w:val="clear" w:color="auto" w:fill="auto"/>
          <w:lang w:val="en-US" w:eastAsia="en-US" w:bidi="en-US"/>
        </w:rPr>
        <w:t xml:space="preserve">tractus gangliospinalis), </w:t>
      </w:r>
      <w:r>
        <w:rPr>
          <w:color w:val="000000"/>
          <w:spacing w:val="0"/>
          <w:w w:val="100"/>
          <w:position w:val="0"/>
          <w:shd w:val="clear" w:color="auto" w:fill="auto"/>
          <w:lang w:val="ru-RU" w:eastAsia="ru-RU" w:bidi="ru-RU"/>
        </w:rPr>
        <w:t>другая часть восходящих волокон не заходит в задние рога, а идет в задних канатиках спинного мозга и дости</w:t>
        <w:softHyphen/>
        <w:t xml:space="preserve">гает в составе </w:t>
      </w:r>
      <w:r>
        <w:rPr>
          <w:color w:val="000000"/>
          <w:spacing w:val="0"/>
          <w:w w:val="100"/>
          <w:position w:val="0"/>
          <w:shd w:val="clear" w:color="auto" w:fill="auto"/>
          <w:lang w:val="en-US" w:eastAsia="en-US" w:bidi="en-US"/>
        </w:rPr>
        <w:t xml:space="preserve">fasciculus gracilis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cuneatus </w:t>
      </w:r>
      <w:r>
        <w:rPr>
          <w:color w:val="000000"/>
          <w:spacing w:val="0"/>
          <w:w w:val="100"/>
          <w:position w:val="0"/>
          <w:shd w:val="clear" w:color="auto" w:fill="auto"/>
          <w:lang w:val="ru-RU" w:eastAsia="ru-RU" w:bidi="ru-RU"/>
        </w:rPr>
        <w:t xml:space="preserve">соименных ядер продолговатого мозга, </w:t>
      </w:r>
      <w:r>
        <w:rPr>
          <w:color w:val="000000"/>
          <w:spacing w:val="0"/>
          <w:w w:val="100"/>
          <w:position w:val="0"/>
          <w:shd w:val="clear" w:color="auto" w:fill="auto"/>
          <w:lang w:val="en-US" w:eastAsia="en-US" w:bidi="en-US"/>
        </w:rPr>
        <w:t xml:space="preserve">nucleus gracilis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nucleus cuneatus </w:t>
      </w:r>
      <w:r>
        <w:rPr>
          <w:color w:val="000000"/>
          <w:spacing w:val="0"/>
          <w:w w:val="100"/>
          <w:position w:val="0"/>
          <w:shd w:val="clear" w:color="auto" w:fill="auto"/>
          <w:lang w:val="ru-RU" w:eastAsia="ru-RU" w:bidi="ru-RU"/>
        </w:rPr>
        <w:t xml:space="preserve">(эта часть тракта называется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узелково-лукович</w:t>
        <w:softHyphen/>
        <w:t xml:space="preserve">ный путь, </w:t>
      </w:r>
      <w:r>
        <w:rPr>
          <w:color w:val="000000"/>
          <w:spacing w:val="0"/>
          <w:w w:val="100"/>
          <w:position w:val="0"/>
          <w:shd w:val="clear" w:color="auto" w:fill="auto"/>
          <w:lang w:val="en-US" w:eastAsia="en-US" w:bidi="en-US"/>
        </w:rPr>
        <w:t>tractus gangliobulbaris).</w:t>
      </w:r>
    </w:p>
    <w:p>
      <w:pPr>
        <w:pStyle w:val="Style14"/>
        <w:keepNext w:val="0"/>
        <w:keepLines w:val="0"/>
        <w:widowControl w:val="0"/>
        <w:shd w:val="clear" w:color="auto" w:fill="auto"/>
        <w:bidi w:val="0"/>
        <w:spacing w:before="0" w:after="12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w:t>
      </w:r>
      <w:r>
        <w:rPr>
          <w:color w:val="000000"/>
          <w:spacing w:val="0"/>
          <w:w w:val="100"/>
          <w:position w:val="0"/>
          <w:shd w:val="clear" w:color="auto" w:fill="auto"/>
          <w:lang w:val="ru-RU" w:eastAsia="ru-RU" w:bidi="ru-RU"/>
        </w:rPr>
        <w:t>задних рогах спинного мозга и в названных ядрах продолговатого моша поме</w:t>
        <w:softHyphen/>
        <w:t xml:space="preserve">щается клеточное тело второго нейрона. Аксоны клеток, заложенных в задних рогах, пересекают срединную плоскость в </w:t>
      </w:r>
      <w:r>
        <w:rPr>
          <w:color w:val="000000"/>
          <w:spacing w:val="0"/>
          <w:w w:val="100"/>
          <w:position w:val="0"/>
          <w:shd w:val="clear" w:color="auto" w:fill="auto"/>
          <w:lang w:val="en-US" w:eastAsia="en-US" w:bidi="en-US"/>
        </w:rPr>
        <w:t xml:space="preserve">commissura alba </w:t>
      </w:r>
      <w:r>
        <w:rPr>
          <w:color w:val="000000"/>
          <w:spacing w:val="0"/>
          <w:w w:val="100"/>
          <w:position w:val="0"/>
          <w:shd w:val="clear" w:color="auto" w:fill="auto"/>
          <w:lang w:val="ru-RU" w:eastAsia="ru-RU" w:bidi="ru-RU"/>
        </w:rPr>
        <w:t>и входя г в состав расположенно</w:t>
        <w:softHyphen/>
        <w:t xml:space="preserve">го в боковом канатике противоположной стороны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латерального спиноталамиче</w:t>
        <w:softHyphen/>
        <w:t xml:space="preserve">ского пути, </w:t>
      </w:r>
      <w:r>
        <w:rPr>
          <w:color w:val="000000"/>
          <w:spacing w:val="0"/>
          <w:w w:val="100"/>
          <w:position w:val="0"/>
          <w:shd w:val="clear" w:color="auto" w:fill="auto"/>
          <w:lang w:val="en-US" w:eastAsia="en-US" w:bidi="en-US"/>
        </w:rPr>
        <w:t xml:space="preserve">tractus spinothalamicus lateralis, </w:t>
      </w:r>
      <w:r>
        <w:rPr>
          <w:color w:val="000000"/>
          <w:spacing w:val="0"/>
          <w:w w:val="100"/>
          <w:position w:val="0"/>
          <w:shd w:val="clear" w:color="auto" w:fill="auto"/>
          <w:lang w:val="ru-RU" w:eastAsia="ru-RU" w:bidi="ru-RU"/>
        </w:rPr>
        <w:t>который они и образуют (см. рис 291).</w:t>
      </w:r>
      <w:r>
        <w:br w:type="page"/>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Важно иметь в виду, что перекрест волокон спиноталамических пучков происхо</w:t>
        <w:softHyphen/>
        <w:t>дит не на уровне вступления соответствующего заднего корешка в спинной мозг, а на 2-3 сегмента выше. Этот факт имеет существенное значение для клинической прак</w:t>
        <w:softHyphen/>
        <w:t>тики, так как при одностороннем повреждении этого пучка расстройство кожной чув</w:t>
        <w:softHyphen/>
        <w:t>ствительности на противоположной стороне наблюдается не на уровне поражения, а книзу от него. Этот пучок через стволовую часть головного мозга достигает таламу</w:t>
        <w:softHyphen/>
        <w:t>са. По пути он устанавливает связь с двигательными ядрами мозгового ствола и че</w:t>
        <w:softHyphen/>
        <w:t>репных нервов, которые участвуют в головных рефлексах при раздражении кожи, например движение глаз при раздражении кожи руки. Аксоны клеток второго звена, заложенных в ядрах продолговатого мозга, также достигают таламуса по тракту, но</w:t>
        <w:softHyphen/>
        <w:t xml:space="preserve">сящему название </w:t>
      </w:r>
      <w:r>
        <w:rPr>
          <w:color w:val="000000"/>
          <w:spacing w:val="0"/>
          <w:w w:val="100"/>
          <w:position w:val="0"/>
          <w:shd w:val="clear" w:color="auto" w:fill="auto"/>
          <w:lang w:val="en-US" w:eastAsia="en-US" w:bidi="en-US"/>
        </w:rPr>
        <w:t xml:space="preserve">lemniscus medialis, </w:t>
      </w:r>
      <w:r>
        <w:rPr>
          <w:color w:val="000000"/>
          <w:spacing w:val="0"/>
          <w:w w:val="100"/>
          <w:position w:val="0"/>
          <w:shd w:val="clear" w:color="auto" w:fill="auto"/>
          <w:lang w:val="ru-RU" w:eastAsia="ru-RU" w:bidi="ru-RU"/>
        </w:rPr>
        <w:t>который в продолговатом мозге переходит на про</w:t>
        <w:softHyphen/>
        <w:t xml:space="preserve">тивоположную сторону, образуя перекрест медиальной петли (перекрест петель, </w:t>
      </w:r>
      <w:r>
        <w:rPr>
          <w:color w:val="000000"/>
          <w:spacing w:val="0"/>
          <w:w w:val="100"/>
          <w:position w:val="0"/>
          <w:shd w:val="clear" w:color="auto" w:fill="auto"/>
          <w:lang w:val="en-US" w:eastAsia="en-US" w:bidi="en-US"/>
        </w:rPr>
        <w:t>decussatio lemniscorum,</w:t>
      </w:r>
      <w:r>
        <w:rPr>
          <w:color w:val="000000"/>
          <w:spacing w:val="0"/>
          <w:w w:val="100"/>
          <w:position w:val="0"/>
          <w:shd w:val="clear" w:color="auto" w:fill="auto"/>
          <w:lang w:val="ru-RU" w:eastAsia="ru-RU" w:bidi="ru-RU"/>
        </w:rPr>
        <w:t>— рис. 368).</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Таким образом, для каждой половины тела в спинном мозге имеются как бы два тракта, передающих импульсы прикосновения: I) один, неперекрешенный,— в зад</w:t>
        <w:softHyphen/>
        <w:t>нем канатике той же стороны и 2) другой, перекрещенный,— в боковом канатике противоположной стороны. Поэтому при одностороннем поражении спинного мозга тактильная чувствительность может оставаться ненарушенной, так как сохраняется соответствующий пучок на здоровой стороне.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 таламусе находится клеточное тело </w:t>
      </w:r>
      <w:r>
        <w:rPr>
          <w:i/>
          <w:iCs/>
          <w:color w:val="000000"/>
          <w:spacing w:val="0"/>
          <w:w w:val="100"/>
          <w:position w:val="0"/>
          <w:shd w:val="clear" w:color="auto" w:fill="auto"/>
          <w:lang w:val="ru-RU" w:eastAsia="ru-RU" w:bidi="ru-RU"/>
        </w:rPr>
        <w:t>третьего нейрона,</w:t>
      </w:r>
      <w:r>
        <w:rPr>
          <w:color w:val="000000"/>
          <w:spacing w:val="0"/>
          <w:w w:val="100"/>
          <w:position w:val="0"/>
          <w:shd w:val="clear" w:color="auto" w:fill="auto"/>
          <w:lang w:val="ru-RU" w:eastAsia="ru-RU" w:bidi="ru-RU"/>
        </w:rPr>
        <w:t xml:space="preserve"> аксоны которого направ</w:t>
        <w:softHyphen/>
        <w:t xml:space="preserve">ляются в кору большого мозга в составе бугорно-коркового пути, </w:t>
      </w:r>
      <w:r>
        <w:rPr>
          <w:color w:val="000000"/>
          <w:spacing w:val="0"/>
          <w:w w:val="100"/>
          <w:position w:val="0"/>
          <w:shd w:val="clear" w:color="auto" w:fill="auto"/>
          <w:lang w:val="en-US" w:eastAsia="en-US" w:bidi="en-US"/>
        </w:rPr>
        <w:t xml:space="preserve">tractus thalamocorti- calis, </w:t>
      </w:r>
      <w:r>
        <w:rPr>
          <w:color w:val="000000"/>
          <w:spacing w:val="0"/>
          <w:w w:val="100"/>
          <w:position w:val="0"/>
          <w:shd w:val="clear" w:color="auto" w:fill="auto"/>
          <w:lang w:val="ru-RU" w:eastAsia="ru-RU" w:bidi="ru-RU"/>
        </w:rPr>
        <w:t>в постцентральную извилину (поля 1,2, 3) и верхнюю теменную дольку (поля 5, 7), где находится корковый конец кожного анализатора (см. рис. 320; рис. 369).</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Тактильная и болевая чувствительность имеет разлитую локализацию в коре го</w:t>
        <w:softHyphen/>
        <w:t>ловного мозга, что объясняет ее меньшее нарушение при ограниченных корковых очагах повреждения.</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Проводящие пути пространственной кожной чувствительности</w:t>
      </w:r>
      <w:r>
        <w:rPr>
          <w:color w:val="000000"/>
          <w:spacing w:val="0"/>
          <w:w w:val="100"/>
          <w:position w:val="0"/>
          <w:shd w:val="clear" w:color="auto" w:fill="auto"/>
          <w:lang w:val="ru-RU" w:eastAsia="ru-RU" w:bidi="ru-RU"/>
        </w:rPr>
        <w:t xml:space="preserve"> (стерео- гноз — узнавание предметов на ощупь) (см. рис. 291). Этот вид кожной чувствитель</w:t>
        <w:softHyphen/>
        <w:t xml:space="preserve">ности имеет, как и тактильная чувствительность, идущая по </w:t>
      </w:r>
      <w:r>
        <w:rPr>
          <w:color w:val="000000"/>
          <w:spacing w:val="0"/>
          <w:w w:val="100"/>
          <w:position w:val="0"/>
          <w:shd w:val="clear" w:color="auto" w:fill="auto"/>
          <w:lang w:val="en-US" w:eastAsia="en-US" w:bidi="en-US"/>
        </w:rPr>
        <w:t xml:space="preserve">fasciculus gracilis et cunea- tus, 3 </w:t>
      </w:r>
      <w:r>
        <w:rPr>
          <w:color w:val="000000"/>
          <w:spacing w:val="0"/>
          <w:w w:val="100"/>
          <w:position w:val="0"/>
          <w:shd w:val="clear" w:color="auto" w:fill="auto"/>
          <w:lang w:val="ru-RU" w:eastAsia="ru-RU" w:bidi="ru-RU"/>
        </w:rPr>
        <w:t xml:space="preserve">промежуточных звена: </w:t>
      </w:r>
      <w:r>
        <w:rPr>
          <w:color w:val="000000"/>
          <w:spacing w:val="0"/>
          <w:w w:val="100"/>
          <w:position w:val="0"/>
          <w:shd w:val="clear" w:color="auto" w:fill="auto"/>
          <w:lang w:val="en-US" w:eastAsia="en-US" w:bidi="en-US"/>
        </w:rPr>
        <w:t xml:space="preserve">1) </w:t>
      </w:r>
      <w:r>
        <w:rPr>
          <w:color w:val="000000"/>
          <w:spacing w:val="0"/>
          <w:w w:val="100"/>
          <w:position w:val="0"/>
          <w:shd w:val="clear" w:color="auto" w:fill="auto"/>
          <w:lang w:val="ru-RU" w:eastAsia="ru-RU" w:bidi="ru-RU"/>
        </w:rPr>
        <w:t xml:space="preserve">спинномозговые ганглии; 2) </w:t>
      </w:r>
      <w:r>
        <w:rPr>
          <w:color w:val="000000"/>
          <w:spacing w:val="0"/>
          <w:w w:val="100"/>
          <w:position w:val="0"/>
          <w:shd w:val="clear" w:color="auto" w:fill="auto"/>
          <w:lang w:val="en-US" w:eastAsia="en-US" w:bidi="en-US"/>
        </w:rPr>
        <w:t xml:space="preserve">nucleus gracilis et cuneatus </w:t>
      </w:r>
      <w:r>
        <w:rPr>
          <w:color w:val="000000"/>
          <w:spacing w:val="0"/>
          <w:w w:val="100"/>
          <w:position w:val="0"/>
          <w:shd w:val="clear" w:color="auto" w:fill="auto"/>
          <w:lang w:val="ru-RU" w:eastAsia="ru-RU" w:bidi="ru-RU"/>
        </w:rPr>
        <w:t>в продолговатом мозге; 3) таламус. Корковый конец кожного анализатора находится в верхней теменной дольке (поля 5, 7).</w:t>
      </w:r>
    </w:p>
    <w:p>
      <w:pPr>
        <w:pStyle w:val="Style14"/>
        <w:keepNext w:val="0"/>
        <w:keepLines w:val="0"/>
        <w:widowControl w:val="0"/>
        <w:shd w:val="clear" w:color="auto" w:fill="auto"/>
        <w:bidi w:val="0"/>
        <w:spacing w:before="0" w:after="280" w:line="286" w:lineRule="auto"/>
        <w:ind w:left="0" w:right="0"/>
        <w:jc w:val="both"/>
      </w:pPr>
      <w:r>
        <w:drawing>
          <wp:anchor distT="50800" distB="50800" distL="50800" distR="50800" simplePos="0" relativeHeight="125829793" behindDoc="0" locked="0" layoutInCell="1" allowOverlap="1">
            <wp:simplePos x="0" y="0"/>
            <wp:positionH relativeFrom="page">
              <wp:posOffset>532765</wp:posOffset>
            </wp:positionH>
            <wp:positionV relativeFrom="paragraph">
              <wp:posOffset>254000</wp:posOffset>
            </wp:positionV>
            <wp:extent cx="1024255" cy="1200785"/>
            <wp:wrapSquare wrapText="right"/>
            <wp:docPr id="1239" name="Shape 1239"/>
            <a:graphic xmlns:a="http://schemas.openxmlformats.org/drawingml/2006/main">
              <a:graphicData uri="http://schemas.openxmlformats.org/drawingml/2006/picture">
                <pic:pic xmlns:pic="http://schemas.openxmlformats.org/drawingml/2006/picture">
                  <pic:nvPicPr>
                    <pic:cNvPr id="1240" name="Picture box 1240"/>
                    <pic:cNvPicPr/>
                  </pic:nvPicPr>
                  <pic:blipFill>
                    <a:blip r:embed="rId1057"/>
                    <a:stretch/>
                  </pic:blipFill>
                  <pic:spPr>
                    <a:xfrm>
                      <a:ext cx="1024255" cy="1200785"/>
                    </a:xfrm>
                    <a:prstGeom prst="rect"/>
                  </pic:spPr>
                </pic:pic>
              </a:graphicData>
            </a:graphic>
          </wp:anchor>
        </w:drawing>
      </w:r>
      <w:r>
        <w:rPr>
          <w:i/>
          <w:iCs/>
          <w:color w:val="000000"/>
          <w:spacing w:val="0"/>
          <w:w w:val="100"/>
          <w:position w:val="0"/>
          <w:shd w:val="clear" w:color="auto" w:fill="auto"/>
          <w:lang w:val="ru-RU" w:eastAsia="ru-RU" w:bidi="ru-RU"/>
        </w:rPr>
        <w:t>Проводящие пути болевой и температурной чувствительности.</w:t>
      </w:r>
      <w:r>
        <w:rPr>
          <w:color w:val="000000"/>
          <w:spacing w:val="0"/>
          <w:w w:val="100"/>
          <w:position w:val="0"/>
          <w:shd w:val="clear" w:color="auto" w:fill="auto"/>
          <w:lang w:val="ru-RU" w:eastAsia="ru-RU" w:bidi="ru-RU"/>
        </w:rPr>
        <w:t xml:space="preserve"> Клеточное тело </w:t>
      </w:r>
      <w:r>
        <w:rPr>
          <w:i/>
          <w:iCs/>
          <w:color w:val="000000"/>
          <w:spacing w:val="0"/>
          <w:w w:val="100"/>
          <w:position w:val="0"/>
          <w:shd w:val="clear" w:color="auto" w:fill="auto"/>
          <w:lang w:val="ru-RU" w:eastAsia="ru-RU" w:bidi="ru-RU"/>
        </w:rPr>
        <w:t>первого нейрона</w:t>
      </w:r>
      <w:r>
        <w:rPr>
          <w:color w:val="000000"/>
          <w:spacing w:val="0"/>
          <w:w w:val="100"/>
          <w:position w:val="0"/>
          <w:shd w:val="clear" w:color="auto" w:fill="auto"/>
          <w:lang w:val="ru-RU" w:eastAsia="ru-RU" w:bidi="ru-RU"/>
        </w:rPr>
        <w:t xml:space="preserve"> лежит в спинномозговом узле, клетки которого связаны периферическими отрост</w:t>
        <w:softHyphen/>
        <w:t xml:space="preserve">ками с кожей, а центральными — с задними рогами спинного мозга </w:t>
      </w:r>
      <w:r>
        <w:rPr>
          <w:color w:val="000000"/>
          <w:spacing w:val="0"/>
          <w:w w:val="100"/>
          <w:position w:val="0"/>
          <w:shd w:val="clear" w:color="auto" w:fill="auto"/>
          <w:lang w:val="en-US" w:eastAsia="en-US" w:bidi="en-US"/>
        </w:rPr>
        <w:t xml:space="preserve">(nuclei proprii), </w:t>
      </w:r>
      <w:r>
        <w:rPr>
          <w:color w:val="000000"/>
          <w:spacing w:val="0"/>
          <w:w w:val="100"/>
          <w:position w:val="0"/>
          <w:shd w:val="clear" w:color="auto" w:fill="auto"/>
          <w:lang w:val="ru-RU" w:eastAsia="ru-RU" w:bidi="ru-RU"/>
        </w:rPr>
        <w:t>где помещается кле</w:t>
        <w:softHyphen/>
        <w:t xml:space="preserve">точное тело второго нейрона </w:t>
      </w:r>
      <w:r>
        <w:rPr>
          <w:color w:val="000000"/>
          <w:spacing w:val="0"/>
          <w:w w:val="100"/>
          <w:position w:val="0"/>
          <w:shd w:val="clear" w:color="auto" w:fill="auto"/>
          <w:lang w:val="en-US" w:eastAsia="en-US" w:bidi="en-US"/>
        </w:rPr>
        <w:t>(tractus gangliospinalis).</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368. Проекция хода медиальной петли</w:t>
        <w:br/>
        <w:t>на латеральную поверхность мозгового ствола.</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en-US" w:eastAsia="en-US" w:bidi="en-US"/>
        </w:rPr>
        <w:t xml:space="preserve">Im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lemniscus medialis; </w:t>
      </w:r>
      <w:r>
        <w:rPr>
          <w:color w:val="000000"/>
          <w:spacing w:val="0"/>
          <w:w w:val="100"/>
          <w:position w:val="0"/>
          <w:shd w:val="clear" w:color="auto" w:fill="auto"/>
          <w:lang w:val="ru-RU" w:eastAsia="ru-RU" w:bidi="ru-RU"/>
        </w:rPr>
        <w:t>1, 2, 3 — поперечные сечения про</w:t>
        <w:softHyphen/>
        <w:t xml:space="preserve">долговатого мозга, моста и среднего мозга с обозначением положения медиальной петли </w:t>
      </w:r>
      <w:r>
        <w:rPr>
          <w:color w:val="000000"/>
          <w:spacing w:val="0"/>
          <w:w w:val="100"/>
          <w:position w:val="0"/>
          <w:shd w:val="clear" w:color="auto" w:fill="auto"/>
          <w:lang w:val="en-US" w:eastAsia="en-US" w:bidi="en-US"/>
        </w:rPr>
        <w:t xml:space="preserve">(Im) </w:t>
      </w:r>
      <w:r>
        <w:rPr>
          <w:color w:val="000000"/>
          <w:spacing w:val="0"/>
          <w:w w:val="100"/>
          <w:position w:val="0"/>
          <w:shd w:val="clear" w:color="auto" w:fill="auto"/>
          <w:lang w:val="ru-RU" w:eastAsia="ru-RU" w:bidi="ru-RU"/>
        </w:rPr>
        <w:t xml:space="preserve">в толще этих образований 4 — </w:t>
      </w:r>
      <w:r>
        <w:rPr>
          <w:color w:val="000000"/>
          <w:spacing w:val="0"/>
          <w:w w:val="100"/>
          <w:position w:val="0"/>
          <w:shd w:val="clear" w:color="auto" w:fill="auto"/>
          <w:lang w:val="en-US" w:eastAsia="en-US" w:bidi="en-US"/>
        </w:rPr>
        <w:t xml:space="preserve">nucl. lateralis thalami; </w:t>
      </w:r>
      <w:r>
        <w:rPr>
          <w:color w:val="000000"/>
          <w:spacing w:val="0"/>
          <w:w w:val="100"/>
          <w:position w:val="0"/>
          <w:shd w:val="clear" w:color="auto" w:fill="auto"/>
          <w:lang w:val="ru-RU" w:eastAsia="ru-RU" w:bidi="ru-RU"/>
        </w:rPr>
        <w:t>5 — путь заднего канатика спинно</w:t>
        <w:softHyphen/>
        <w:t xml:space="preserve">го мозга; 6 — </w:t>
      </w:r>
      <w:r>
        <w:rPr>
          <w:color w:val="000000"/>
          <w:spacing w:val="0"/>
          <w:w w:val="100"/>
          <w:position w:val="0"/>
          <w:shd w:val="clear" w:color="auto" w:fill="auto"/>
          <w:lang w:val="en-US" w:eastAsia="en-US" w:bidi="en-US"/>
        </w:rPr>
        <w:t xml:space="preserve">tr. gangliospinothalamicus; </w:t>
      </w:r>
      <w:r>
        <w:rPr>
          <w:color w:val="000000"/>
          <w:spacing w:val="0"/>
          <w:w w:val="100"/>
          <w:position w:val="0"/>
          <w:shd w:val="clear" w:color="auto" w:fill="auto"/>
          <w:lang w:val="ru-RU" w:eastAsia="ru-RU" w:bidi="ru-RU"/>
        </w:rPr>
        <w:t xml:space="preserve">7 — </w:t>
      </w:r>
      <w:r>
        <w:rPr>
          <w:color w:val="000000"/>
          <w:spacing w:val="0"/>
          <w:w w:val="100"/>
          <w:position w:val="0"/>
          <w:shd w:val="clear" w:color="auto" w:fill="auto"/>
          <w:lang w:val="en-US" w:eastAsia="en-US" w:bidi="en-US"/>
        </w:rPr>
        <w:t>decussatio lemniscorum.</w:t>
      </w:r>
      <w:r>
        <w:br w:type="page"/>
      </w:r>
    </w:p>
    <w:p>
      <w:pPr>
        <w:pStyle w:val="Style55"/>
        <w:keepNext w:val="0"/>
        <w:keepLines w:val="0"/>
        <w:widowControl w:val="0"/>
        <w:shd w:val="clear" w:color="auto" w:fill="auto"/>
        <w:bidi w:val="0"/>
        <w:spacing w:before="0" w:after="0"/>
        <w:ind w:left="0" w:right="0" w:firstLine="0"/>
        <w:jc w:val="center"/>
      </w:pPr>
      <w:r>
        <w:drawing>
          <wp:anchor distT="50800" distB="50800" distL="50800" distR="50800" simplePos="0" relativeHeight="125829794" behindDoc="0" locked="0" layoutInCell="1" allowOverlap="1">
            <wp:simplePos x="0" y="0"/>
            <wp:positionH relativeFrom="page">
              <wp:posOffset>1939290</wp:posOffset>
            </wp:positionH>
            <wp:positionV relativeFrom="paragraph">
              <wp:posOffset>12700</wp:posOffset>
            </wp:positionV>
            <wp:extent cx="1530350" cy="1073150"/>
            <wp:wrapSquare wrapText="left"/>
            <wp:docPr id="1241" name="Shape 1241"/>
            <a:graphic xmlns:a="http://schemas.openxmlformats.org/drawingml/2006/main">
              <a:graphicData uri="http://schemas.openxmlformats.org/drawingml/2006/picture">
                <pic:pic xmlns:pic="http://schemas.openxmlformats.org/drawingml/2006/picture">
                  <pic:nvPicPr>
                    <pic:cNvPr id="1242" name="Picture box 1242"/>
                    <pic:cNvPicPr/>
                  </pic:nvPicPr>
                  <pic:blipFill>
                    <a:blip r:embed="rId1059"/>
                    <a:stretch/>
                  </pic:blipFill>
                  <pic:spPr>
                    <a:xfrm>
                      <a:ext cx="1530350" cy="1073150"/>
                    </a:xfrm>
                    <a:prstGeom prst="rect"/>
                  </pic:spPr>
                </pic:pic>
              </a:graphicData>
            </a:graphic>
          </wp:anchor>
        </w:drawing>
      </w:r>
      <w:r>
        <w:rPr>
          <w:color w:val="000000"/>
          <w:spacing w:val="0"/>
          <w:w w:val="100"/>
          <w:position w:val="0"/>
          <w:shd w:val="clear" w:color="auto" w:fill="auto"/>
          <w:lang w:val="ru-RU" w:eastAsia="ru-RU" w:bidi="ru-RU"/>
        </w:rPr>
        <w:t>Ряс. 369. Схема-модель трех главных</w:t>
        <w:br/>
        <w:t>чувствительных систем левого</w:t>
        <w:br/>
        <w:t>полушария большого мозга, восходящих</w:t>
        <w:br/>
        <w:t>к клеткам его коры.</w:t>
      </w:r>
    </w:p>
    <w:p>
      <w:pPr>
        <w:pStyle w:val="Style46"/>
        <w:keepNext w:val="0"/>
        <w:keepLines w:val="0"/>
        <w:widowControl w:val="0"/>
        <w:shd w:val="clear" w:color="auto" w:fill="auto"/>
        <w:bidi w:val="0"/>
        <w:spacing w:before="0" w:after="380" w:line="293" w:lineRule="auto"/>
        <w:ind w:left="0" w:right="0" w:firstLine="0"/>
        <w:jc w:val="both"/>
      </w:pPr>
      <w:r>
        <w:rPr>
          <w:color w:val="000000"/>
          <w:spacing w:val="0"/>
          <w:w w:val="100"/>
          <w:position w:val="0"/>
          <w:shd w:val="clear" w:color="auto" w:fill="auto"/>
          <w:lang w:val="ru-RU" w:eastAsia="ru-RU" w:bidi="ru-RU"/>
        </w:rPr>
        <w:t>1 — область общей чувствительности коры полушария; 2 — зрительная область коры по</w:t>
        <w:softHyphen/>
        <w:t>лушария; 3 — медиальное коленчатое тело; 4 — латеральное коленчатое тело; 5 — лате</w:t>
        <w:softHyphen/>
        <w:t>ральное ядро таламуса; 6 — слуховая область коры головного мозга.</w:t>
      </w:r>
    </w:p>
    <w:p>
      <w:pPr>
        <w:pStyle w:val="Style14"/>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 xml:space="preserve">Аксон второго нейрона переходит на </w:t>
      </w:r>
      <w:r>
        <w:rPr>
          <w:color w:val="000000"/>
          <w:spacing w:val="0"/>
          <w:w w:val="100"/>
          <w:position w:val="0"/>
          <w:shd w:val="clear" w:color="auto" w:fill="auto"/>
          <w:lang w:val="ru-RU" w:eastAsia="ru-RU" w:bidi="ru-RU"/>
        </w:rPr>
        <w:t xml:space="preserve">другую сторону в составе </w:t>
      </w:r>
      <w:r>
        <w:rPr>
          <w:color w:val="000000"/>
          <w:spacing w:val="0"/>
          <w:w w:val="100"/>
          <w:position w:val="0"/>
          <w:shd w:val="clear" w:color="auto" w:fill="auto"/>
          <w:lang w:val="en-US" w:eastAsia="en-US" w:bidi="en-US"/>
        </w:rPr>
        <w:t xml:space="preserve">commissure alba </w:t>
      </w:r>
      <w:r>
        <w:rPr>
          <w:color w:val="000000"/>
          <w:spacing w:val="0"/>
          <w:w w:val="100"/>
          <w:position w:val="0"/>
          <w:shd w:val="clear" w:color="auto" w:fill="auto"/>
          <w:lang w:val="ru-RU" w:eastAsia="ru-RU" w:bidi="ru-RU"/>
        </w:rPr>
        <w:t xml:space="preserve">и поднимается в составе латерального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спиноталамического пути, </w:t>
      </w:r>
      <w:r>
        <w:rPr>
          <w:color w:val="000000"/>
          <w:spacing w:val="0"/>
          <w:w w:val="100"/>
          <w:position w:val="0"/>
          <w:shd w:val="clear" w:color="auto" w:fill="auto"/>
          <w:lang w:val="en-US" w:eastAsia="en-US" w:bidi="en-US"/>
        </w:rPr>
        <w:t xml:space="preserve">tractus spinothalamicus lateralis, </w:t>
      </w:r>
      <w:r>
        <w:rPr>
          <w:color w:val="000000"/>
          <w:spacing w:val="0"/>
          <w:w w:val="100"/>
          <w:position w:val="0"/>
          <w:shd w:val="clear" w:color="auto" w:fill="auto"/>
          <w:lang w:val="ru-RU" w:eastAsia="ru-RU" w:bidi="ru-RU"/>
        </w:rPr>
        <w:t>до таламуса.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Следует отметить, что </w:t>
      </w:r>
      <w:r>
        <w:rPr>
          <w:color w:val="000000"/>
          <w:spacing w:val="0"/>
          <w:w w:val="100"/>
          <w:position w:val="0"/>
          <w:shd w:val="clear" w:color="auto" w:fill="auto"/>
          <w:lang w:val="en-US" w:eastAsia="en-US" w:bidi="en-US"/>
        </w:rPr>
        <w:t xml:space="preserve">tractus spinothalamicus lateralis, </w:t>
      </w:r>
      <w:r>
        <w:rPr>
          <w:color w:val="000000"/>
          <w:spacing w:val="0"/>
          <w:w w:val="100"/>
          <w:position w:val="0"/>
          <w:shd w:val="clear" w:color="auto" w:fill="auto"/>
          <w:lang w:val="ru-RU" w:eastAsia="ru-RU" w:bidi="ru-RU"/>
        </w:rPr>
        <w:t>в свою очередь, делится на две части — переднюю и заднюю, из которых по передней передается болевая чув</w:t>
        <w:softHyphen/>
        <w:t>ствительность, а ио задней — термическая. В таламусе лежит клеточное тело третье</w:t>
        <w:softHyphen/>
        <w:t xml:space="preserve">го нейрона, отросток которого в составе </w:t>
      </w:r>
      <w:r>
        <w:rPr>
          <w:color w:val="000000"/>
          <w:spacing w:val="0"/>
          <w:w w:val="100"/>
          <w:position w:val="0"/>
          <w:shd w:val="clear" w:color="auto" w:fill="auto"/>
          <w:lang w:val="en-US" w:eastAsia="en-US" w:bidi="en-US"/>
        </w:rPr>
        <w:t xml:space="preserve">tractus thalamocorticalis </w:t>
      </w:r>
      <w:r>
        <w:rPr>
          <w:color w:val="000000"/>
          <w:spacing w:val="0"/>
          <w:w w:val="100"/>
          <w:position w:val="0"/>
          <w:shd w:val="clear" w:color="auto" w:fill="auto"/>
          <w:lang w:val="ru-RU" w:eastAsia="ru-RU" w:bidi="ru-RU"/>
        </w:rPr>
        <w:t>направляется в кору большого мозга, где заканчивается в постцентральной извилине (корковый конец кож</w:t>
        <w:softHyphen/>
        <w:t>ного анализатора).</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Некоторые полагают, что чувство боли воспринимается не только в коре, но и в та</w:t>
        <w:softHyphen/>
        <w:t>ламусе, где различные виды чувствительности приобретают эмоциональную окраску.</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Болевые и температурные импульсы от отделов или органов головы приходят по со</w:t>
        <w:softHyphen/>
        <w:t>ответствующим черепным нервам — V, VII, IX, X парам — к их чувствительным ядрам и от этих ядер к таламусу и далее в кору постцентральной извилины (нижний отдел).</w:t>
      </w:r>
    </w:p>
    <w:p>
      <w:pPr>
        <w:pStyle w:val="Style14"/>
        <w:keepNext w:val="0"/>
        <w:keepLines w:val="0"/>
        <w:widowControl w:val="0"/>
        <w:shd w:val="clear" w:color="auto" w:fill="auto"/>
        <w:bidi w:val="0"/>
        <w:spacing w:before="0" w:after="160" w:line="290" w:lineRule="auto"/>
        <w:ind w:left="0" w:right="0"/>
        <w:jc w:val="both"/>
      </w:pPr>
      <w:bookmarkStart w:id="1003" w:name="bookmark1003"/>
      <w:r>
        <w:rPr>
          <w:color w:val="000000"/>
          <w:spacing w:val="0"/>
          <w:w w:val="100"/>
          <w:position w:val="0"/>
          <w:shd w:val="clear" w:color="auto" w:fill="auto"/>
          <w:lang w:val="ru-RU" w:eastAsia="ru-RU" w:bidi="ru-RU"/>
        </w:rPr>
        <w:t>Вследствие перекреста волокон второго нейрона проводящих путей, идущих от экстероцепторов, импульсы болевой, температурной и частично тактильной чувстви</w:t>
        <w:softHyphen/>
        <w:t>тельности передаются в постцентральную извилину с противоположной стороны тела. Поэтому следует запомнить, что поражение первого нейрона или второго нейрона до перекреста вызывает расстройство чувствительности на стороне поражения. Если же пострадали волокна второго нейрона после перекреста или третий нейрон, то рас</w:t>
        <w:softHyphen/>
        <w:t>стройство тех же видов чувствительности наблюдается на стороне, противополож</w:t>
        <w:softHyphen/>
        <w:t>ной очагу поражения.</w:t>
      </w:r>
      <w:bookmarkEnd w:id="1003"/>
    </w:p>
    <w:p>
      <w:pPr>
        <w:pStyle w:val="Style88"/>
        <w:keepNext/>
        <w:keepLines/>
        <w:widowControl w:val="0"/>
        <w:shd w:val="clear" w:color="auto" w:fill="auto"/>
        <w:bidi w:val="0"/>
        <w:spacing w:before="0" w:after="100" w:line="240" w:lineRule="auto"/>
        <w:ind w:left="0" w:right="0" w:firstLine="0"/>
        <w:jc w:val="both"/>
      </w:pPr>
      <w:bookmarkStart w:id="1004" w:name="bookmark1004"/>
      <w:r>
        <w:rPr>
          <w:color w:val="000000"/>
          <w:spacing w:val="0"/>
          <w:w w:val="100"/>
          <w:position w:val="0"/>
          <w:shd w:val="clear" w:color="auto" w:fill="auto"/>
          <w:lang w:val="ru-RU" w:eastAsia="ru-RU" w:bidi="ru-RU"/>
        </w:rPr>
        <w:t>ПРОВОДЯЩИЕ ПУТИ ОТ РЕЦЕПТОРОВ ВНУТРЕННИХ РАЗДРАЖЕНИЙ</w:t>
      </w:r>
      <w:bookmarkEnd w:id="1004"/>
    </w:p>
    <w:p>
      <w:pPr>
        <w:pStyle w:val="Style14"/>
        <w:keepNext w:val="0"/>
        <w:keepLines w:val="0"/>
        <w:widowControl w:val="0"/>
        <w:shd w:val="clear" w:color="auto" w:fill="auto"/>
        <w:bidi w:val="0"/>
        <w:spacing w:before="0" w:after="160" w:line="293" w:lineRule="auto"/>
        <w:ind w:left="0" w:right="0"/>
        <w:jc w:val="both"/>
        <w:rPr>
          <w:sz w:val="10"/>
          <w:szCs w:val="10"/>
        </w:rPr>
      </w:pPr>
      <w:bookmarkStart w:id="1006" w:name="bookmark1006"/>
      <w:r>
        <w:rPr>
          <w:color w:val="000000"/>
          <w:spacing w:val="0"/>
          <w:w w:val="100"/>
          <w:position w:val="0"/>
          <w:sz w:val="11"/>
          <w:szCs w:val="11"/>
          <w:shd w:val="clear" w:color="auto" w:fill="auto"/>
          <w:lang w:val="ru-RU" w:eastAsia="ru-RU" w:bidi="ru-RU"/>
        </w:rPr>
        <w:t xml:space="preserve">Проводящие пути от рецепюров внутренних раздражений могут быть разделены на проводящие пути от аппарата движения (собственно тела), т. с. от </w:t>
      </w:r>
      <w:r>
        <w:rPr>
          <w:i/>
          <w:iCs/>
          <w:color w:val="000000"/>
          <w:spacing w:val="0"/>
          <w:w w:val="100"/>
          <w:position w:val="0"/>
          <w:sz w:val="11"/>
          <w:szCs w:val="11"/>
          <w:shd w:val="clear" w:color="auto" w:fill="auto"/>
          <w:lang w:val="ru-RU" w:eastAsia="ru-RU" w:bidi="ru-RU"/>
        </w:rPr>
        <w:t>проприоцепто</w:t>
        <w:softHyphen/>
        <w:t>ров</w:t>
      </w:r>
      <w:r>
        <w:rPr>
          <w:color w:val="000000"/>
          <w:spacing w:val="0"/>
          <w:w w:val="100"/>
          <w:position w:val="0"/>
          <w:sz w:val="11"/>
          <w:szCs w:val="11"/>
          <w:shd w:val="clear" w:color="auto" w:fill="auto"/>
          <w:lang w:val="ru-RU" w:eastAsia="ru-RU" w:bidi="ru-RU"/>
        </w:rPr>
        <w:t xml:space="preserve"> </w:t>
      </w:r>
      <w:r>
        <w:rPr>
          <w:color w:val="000000"/>
          <w:spacing w:val="0"/>
          <w:w w:val="100"/>
          <w:position w:val="0"/>
          <w:sz w:val="11"/>
          <w:szCs w:val="11"/>
          <w:shd w:val="clear" w:color="auto" w:fill="auto"/>
          <w:lang w:val="en-US" w:eastAsia="en-US" w:bidi="en-US"/>
        </w:rPr>
        <w:t xml:space="preserve">(proprius </w:t>
      </w:r>
      <w:r>
        <w:rPr>
          <w:color w:val="000000"/>
          <w:spacing w:val="0"/>
          <w:w w:val="100"/>
          <w:position w:val="0"/>
          <w:sz w:val="11"/>
          <w:szCs w:val="11"/>
          <w:shd w:val="clear" w:color="auto" w:fill="auto"/>
          <w:lang w:val="ru-RU" w:eastAsia="ru-RU" w:bidi="ru-RU"/>
        </w:rPr>
        <w:t xml:space="preserve">— собственный), составляющих кондуктор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двигательного анализато</w:t>
        <w:softHyphen/>
        <w:t xml:space="preserve">ра, и </w:t>
      </w:r>
      <w:r>
        <w:rPr>
          <w:color w:val="000000"/>
          <w:spacing w:val="0"/>
          <w:w w:val="100"/>
          <w:position w:val="0"/>
          <w:sz w:val="11"/>
          <w:szCs w:val="11"/>
          <w:shd w:val="clear" w:color="auto" w:fill="auto"/>
          <w:lang w:val="ru-RU" w:eastAsia="ru-RU" w:bidi="ru-RU"/>
        </w:rPr>
        <w:t xml:space="preserve">пути от рецепторов внутренностей и сосудов, т. с. </w:t>
      </w:r>
      <w:r>
        <w:rPr>
          <w:i/>
          <w:iCs/>
          <w:color w:val="000000"/>
          <w:spacing w:val="0"/>
          <w:w w:val="100"/>
          <w:position w:val="0"/>
          <w:sz w:val="11"/>
          <w:szCs w:val="11"/>
          <w:shd w:val="clear" w:color="auto" w:fill="auto"/>
          <w:lang w:val="ru-RU" w:eastAsia="ru-RU" w:bidi="ru-RU"/>
        </w:rPr>
        <w:t>шппероцепторов,</w:t>
      </w:r>
      <w:r>
        <w:rPr>
          <w:color w:val="000000"/>
          <w:spacing w:val="0"/>
          <w:w w:val="100"/>
          <w:position w:val="0"/>
          <w:sz w:val="11"/>
          <w:szCs w:val="11"/>
          <w:shd w:val="clear" w:color="auto" w:fill="auto"/>
          <w:lang w:val="ru-RU" w:eastAsia="ru-RU" w:bidi="ru-RU"/>
        </w:rPr>
        <w:t xml:space="preserve"> вторая группа путей является кондуктором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ин героцепгивною анализа!ора</w:t>
      </w:r>
      <w:bookmarkEnd w:id="1006"/>
    </w:p>
    <w:p>
      <w:pPr>
        <w:pStyle w:val="Style90"/>
        <w:keepNext/>
        <w:keepLines/>
        <w:widowControl w:val="0"/>
        <w:shd w:val="clear" w:color="auto" w:fill="auto"/>
        <w:bidi w:val="0"/>
        <w:spacing w:before="0" w:line="298" w:lineRule="auto"/>
        <w:ind w:left="0" w:right="0" w:firstLine="0"/>
        <w:jc w:val="center"/>
      </w:pPr>
      <w:bookmarkStart w:id="1007" w:name="bookmark1007"/>
      <w:r>
        <w:rPr>
          <w:color w:val="000000"/>
          <w:spacing w:val="0"/>
          <w:w w:val="100"/>
          <w:position w:val="0"/>
          <w:shd w:val="clear" w:color="auto" w:fill="auto"/>
          <w:lang w:val="ru-RU" w:eastAsia="ru-RU" w:bidi="ru-RU"/>
        </w:rPr>
        <w:t>ПРОВОДЯЩИЕ ПУГИ ДВИГАТЕЛЬНОГО АНАЛИЗАТОРА</w:t>
      </w:r>
      <w:bookmarkEnd w:id="1007"/>
    </w:p>
    <w:p>
      <w:pPr>
        <w:pStyle w:val="Style14"/>
        <w:keepNext w:val="0"/>
        <w:keepLines w:val="0"/>
        <w:widowControl w:val="0"/>
        <w:shd w:val="clear" w:color="auto" w:fill="auto"/>
        <w:bidi w:val="0"/>
        <w:spacing w:before="0" w:after="100" w:line="298" w:lineRule="auto"/>
        <w:ind w:left="0" w:right="0"/>
        <w:jc w:val="both"/>
      </w:pPr>
      <w:r>
        <w:rPr>
          <w:color w:val="000000"/>
          <w:spacing w:val="0"/>
          <w:w w:val="100"/>
          <w:position w:val="0"/>
          <w:shd w:val="clear" w:color="auto" w:fill="auto"/>
          <w:lang w:val="ru-RU" w:eastAsia="ru-RU" w:bidi="ru-RU"/>
        </w:rPr>
        <w:t xml:space="preserve">Двигательный анализа юр воспринимай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импульсы </w:t>
      </w:r>
      <w:r>
        <w:rPr>
          <w:color w:val="000000"/>
          <w:spacing w:val="0"/>
          <w:w w:val="100"/>
          <w:position w:val="0"/>
          <w:shd w:val="clear" w:color="auto" w:fill="auto"/>
          <w:lang w:val="en-US" w:eastAsia="en-US" w:bidi="en-US"/>
        </w:rPr>
        <w:t xml:space="preserve">oi </w:t>
      </w:r>
      <w:r>
        <w:rPr>
          <w:color w:val="000000"/>
          <w:spacing w:val="0"/>
          <w:w w:val="100"/>
          <w:position w:val="0"/>
          <w:shd w:val="clear" w:color="auto" w:fill="auto"/>
          <w:lang w:val="ru-RU" w:eastAsia="ru-RU" w:bidi="ru-RU"/>
        </w:rPr>
        <w:t>рецепюров глубокой про</w:t>
        <w:softHyphen/>
        <w:t>приоцептивной чувствиюльнощи, к коюрой относятся мышечно-суставное чувство, вибрационная чувствительность, чувство давления и веса (гравитации).</w:t>
      </w:r>
      <w:r>
        <w:br w:type="page"/>
      </w:r>
    </w:p>
    <w:p>
      <w:pPr>
        <w:pStyle w:val="Style55"/>
        <w:keepNext w:val="0"/>
        <w:keepLines w:val="0"/>
        <w:widowControl w:val="0"/>
        <w:shd w:val="clear" w:color="auto" w:fill="auto"/>
        <w:bidi w:val="0"/>
        <w:spacing w:before="0" w:after="0" w:line="326" w:lineRule="auto"/>
        <w:ind w:left="0" w:right="0" w:firstLine="0"/>
        <w:jc w:val="center"/>
      </w:pPr>
      <w:r>
        <w:drawing>
          <wp:anchor distT="38100" distB="38100" distL="50800" distR="50800" simplePos="0" relativeHeight="125829795" behindDoc="0" locked="0" layoutInCell="1" allowOverlap="1">
            <wp:simplePos x="0" y="0"/>
            <wp:positionH relativeFrom="page">
              <wp:posOffset>541655</wp:posOffset>
            </wp:positionH>
            <wp:positionV relativeFrom="paragraph">
              <wp:posOffset>12700</wp:posOffset>
            </wp:positionV>
            <wp:extent cx="1639570" cy="1475105"/>
            <wp:wrapSquare wrapText="right"/>
            <wp:docPr id="1243" name="Shape 1243"/>
            <a:graphic xmlns:a="http://schemas.openxmlformats.org/drawingml/2006/main">
              <a:graphicData uri="http://schemas.openxmlformats.org/drawingml/2006/picture">
                <pic:pic xmlns:pic="http://schemas.openxmlformats.org/drawingml/2006/picture">
                  <pic:nvPicPr>
                    <pic:cNvPr id="1244" name="Picture box 1244"/>
                    <pic:cNvPicPr/>
                  </pic:nvPicPr>
                  <pic:blipFill>
                    <a:blip r:embed="rId1061"/>
                    <a:stretch/>
                  </pic:blipFill>
                  <pic:spPr>
                    <a:xfrm>
                      <a:ext cx="1639570" cy="1475105"/>
                    </a:xfrm>
                    <a:prstGeom prst="rect"/>
                  </pic:spPr>
                </pic:pic>
              </a:graphicData>
            </a:graphic>
          </wp:anchor>
        </w:drawing>
      </w:r>
      <w:r>
        <w:rPr>
          <w:color w:val="000000"/>
          <w:spacing w:val="0"/>
          <w:w w:val="100"/>
          <w:position w:val="0"/>
          <w:shd w:val="clear" w:color="auto" w:fill="auto"/>
          <w:lang w:val="ru-RU" w:eastAsia="ru-RU" w:bidi="ru-RU"/>
        </w:rPr>
        <w:t>Рис. 370. Пути трехчлешю</w:t>
      </w:r>
      <w:r>
        <w:rPr>
          <w:color w:val="000000"/>
          <w:spacing w:val="0"/>
          <w:w w:val="100"/>
          <w:position w:val="0"/>
          <w:shd w:val="clear" w:color="auto" w:fill="auto"/>
          <w:lang w:val="ru-RU" w:eastAsia="ru-RU" w:bidi="ru-RU"/>
        </w:rPr>
        <w:footnoteReference w:id="24"/>
      </w:r>
      <w:r>
        <w:rPr>
          <w:color w:val="000000"/>
          <w:spacing w:val="0"/>
          <w:w w:val="100"/>
          <w:position w:val="0"/>
          <w:shd w:val="clear" w:color="auto" w:fill="auto"/>
          <w:lang w:val="ru-RU" w:eastAsia="ru-RU" w:bidi="ru-RU"/>
        </w:rPr>
        <w:t xml:space="preserve"> (а)</w:t>
        <w:br/>
        <w:t>и двучленной (6) лронрнмеятнвны!</w:t>
        <w:br/>
        <w:t>рефлекторных дуг.</w:t>
      </w:r>
    </w:p>
    <w:p>
      <w:pPr>
        <w:pStyle w:val="Style46"/>
        <w:keepNext w:val="0"/>
        <w:keepLines w:val="0"/>
        <w:widowControl w:val="0"/>
        <w:shd w:val="clear" w:color="auto" w:fill="auto"/>
        <w:bidi w:val="0"/>
        <w:spacing w:before="0" w:after="360" w:line="293" w:lineRule="auto"/>
        <w:ind w:left="0" w:right="0" w:firstLine="0"/>
        <w:jc w:val="both"/>
      </w:pPr>
      <w:r>
        <w:rPr>
          <w:color w:val="000000"/>
          <w:spacing w:val="0"/>
          <w:w w:val="100"/>
          <w:position w:val="0"/>
          <w:shd w:val="clear" w:color="auto" w:fill="auto"/>
          <w:lang w:val="ru-RU" w:eastAsia="ru-RU" w:bidi="ru-RU"/>
        </w:rPr>
        <w:t>I -- мышечные волокна; 2 — двигатель</w:t>
        <w:softHyphen/>
        <w:t>ные окончания. 3 — сухожилие, 4 — чув</w:t>
        <w:softHyphen/>
        <w:t>ствительное окончание в сухожилии; 5 — периферическое волокно чувствительно</w:t>
        <w:softHyphen/>
        <w:t>го нейрона; 6 — двигательное волокно; 7 — передний корешок, 8 — спинномоз</w:t>
        <w:softHyphen/>
        <w:t>говой узел. 9 задний корешок; 10 — восходящий чувствительный путь задне</w:t>
        <w:softHyphen/>
        <w:t>го канатика. 11 — нисходящий двига</w:t>
        <w:softHyphen/>
        <w:t>тельный путь (боковой пирамидный путь); 12 — двигательная клетка перед</w:t>
        <w:softHyphen/>
        <w:t>него рога, 13 — вставочный нейрон.</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Основной вид проприоцептив</w:t>
        <w:softHyphen/>
        <w:t>ной чувствительности — это мышечно-суставное чувство, т. е. импульсы, возникаю</w:t>
        <w:softHyphen/>
        <w:t>щие в связи с изменениями степени натяжения суставной сумки, сухожилий и напря</w:t>
        <w:softHyphen/>
        <w:t>жения мышц; благодаря этим импульсам у человека создается представление о поло</w:t>
        <w:softHyphen/>
        <w:t>жении тела и частей его в пространстве и об изменении этого положения (что имеет значение, в частности, при полетах в космос, где создается состояние невесомости).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Проводящими путями двигательного анализатора являются </w:t>
      </w:r>
      <w:r>
        <w:rPr>
          <w:color w:val="000000"/>
          <w:spacing w:val="0"/>
          <w:w w:val="100"/>
          <w:position w:val="0"/>
          <w:shd w:val="clear" w:color="auto" w:fill="auto"/>
          <w:lang w:val="en-US" w:eastAsia="en-US" w:bidi="en-US"/>
        </w:rPr>
        <w:t xml:space="preserve">tractus gangliobulbotha- lamocorticalis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tractus spinocerebellaris anterior et posterior.</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Узел ково-луковично-бу гор но-корковый тракт,* </w:t>
      </w:r>
      <w:r>
        <w:rPr>
          <w:color w:val="000000"/>
          <w:spacing w:val="0"/>
          <w:w w:val="100"/>
          <w:position w:val="0"/>
          <w:shd w:val="clear" w:color="auto" w:fill="auto"/>
          <w:lang w:val="en-US" w:eastAsia="en-US" w:bidi="en-US"/>
        </w:rPr>
        <w:t xml:space="preserve">tractus gangliobulbothalamocor- ticalis </w:t>
      </w:r>
      <w:r>
        <w:rPr>
          <w:color w:val="000000"/>
          <w:spacing w:val="0"/>
          <w:w w:val="100"/>
          <w:position w:val="0"/>
          <w:shd w:val="clear" w:color="auto" w:fill="auto"/>
          <w:lang w:val="ru-RU" w:eastAsia="ru-RU" w:bidi="ru-RU"/>
        </w:rPr>
        <w:t>(см. рис. 368). Рецепторы находятся в костях, мышцах, сухожилиях, суставах, т. е. в собственно теле, отчего называются проприоцепторами (рис. 370).</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Кондуктор состоит из трех нейронов. Клеточное тело </w:t>
      </w:r>
      <w:r>
        <w:rPr>
          <w:i/>
          <w:iCs/>
          <w:color w:val="000000"/>
          <w:spacing w:val="0"/>
          <w:w w:val="100"/>
          <w:position w:val="0"/>
          <w:shd w:val="clear" w:color="auto" w:fill="auto"/>
          <w:lang w:val="ru-RU" w:eastAsia="ru-RU" w:bidi="ru-RU"/>
        </w:rPr>
        <w:t>первого нейрона</w:t>
      </w:r>
      <w:r>
        <w:rPr>
          <w:color w:val="000000"/>
          <w:spacing w:val="0"/>
          <w:w w:val="100"/>
          <w:position w:val="0"/>
          <w:shd w:val="clear" w:color="auto" w:fill="auto"/>
          <w:lang w:val="ru-RU" w:eastAsia="ru-RU" w:bidi="ru-RU"/>
        </w:rPr>
        <w:t xml:space="preserve"> помещается в спинномозговом узле. Аксон этой клетки делится на две ветви — периферическую, идущую в составе мышечного нерва от проприоцептора, и центральную, идущую в составе задних корешков в задние канатики спинного мозга, </w:t>
      </w:r>
      <w:r>
        <w:rPr>
          <w:color w:val="000000"/>
          <w:spacing w:val="0"/>
          <w:w w:val="100"/>
          <w:position w:val="0"/>
          <w:shd w:val="clear" w:color="auto" w:fill="auto"/>
          <w:lang w:val="en-US" w:eastAsia="en-US" w:bidi="en-US"/>
        </w:rPr>
        <w:t xml:space="preserve">fasciculus gracilis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fasciculus cuneatus, </w:t>
      </w:r>
      <w:r>
        <w:rPr>
          <w:color w:val="000000"/>
          <w:spacing w:val="0"/>
          <w:w w:val="100"/>
          <w:position w:val="0"/>
          <w:shd w:val="clear" w:color="auto" w:fill="auto"/>
          <w:lang w:val="ru-RU" w:eastAsia="ru-RU" w:bidi="ru-RU"/>
        </w:rPr>
        <w:t>до продолговатого мозга (см. рис. 291, 367, 368). Здесь они окан</w:t>
        <w:softHyphen/>
        <w:t xml:space="preserve">чиваются в соименных ядрах названных канатиков — </w:t>
      </w:r>
      <w:r>
        <w:rPr>
          <w:color w:val="000000"/>
          <w:spacing w:val="0"/>
          <w:w w:val="100"/>
          <w:position w:val="0"/>
          <w:shd w:val="clear" w:color="auto" w:fill="auto"/>
          <w:lang w:val="en-US" w:eastAsia="en-US" w:bidi="en-US"/>
        </w:rPr>
        <w:t xml:space="preserve">nucleus gracilis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nucleus cuneatus </w:t>
      </w:r>
      <w:r>
        <w:rPr>
          <w:color w:val="000000"/>
          <w:spacing w:val="0"/>
          <w:w w:val="100"/>
          <w:position w:val="0"/>
          <w:shd w:val="clear" w:color="auto" w:fill="auto"/>
          <w:lang w:val="ru-RU" w:eastAsia="ru-RU" w:bidi="ru-RU"/>
        </w:rPr>
        <w:t xml:space="preserve">(узелково-луковичный путь, </w:t>
      </w:r>
      <w:r>
        <w:rPr>
          <w:color w:val="000000"/>
          <w:spacing w:val="0"/>
          <w:w w:val="100"/>
          <w:position w:val="0"/>
          <w:shd w:val="clear" w:color="auto" w:fill="auto"/>
          <w:lang w:val="en-US" w:eastAsia="en-US" w:bidi="en-US"/>
        </w:rPr>
        <w:t>tractus gangliobulbaris).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В этих ядрах помещаются тела вторых нейронов. Аксоны их в составе </w:t>
      </w:r>
      <w:r>
        <w:rPr>
          <w:color w:val="000000"/>
          <w:spacing w:val="0"/>
          <w:w w:val="100"/>
          <w:position w:val="0"/>
          <w:shd w:val="clear" w:color="auto" w:fill="auto"/>
          <w:lang w:val="en-US" w:eastAsia="en-US" w:bidi="en-US"/>
        </w:rPr>
        <w:t xml:space="preserve">lemniscus medialis </w:t>
      </w:r>
      <w:r>
        <w:rPr>
          <w:color w:val="000000"/>
          <w:spacing w:val="0"/>
          <w:w w:val="100"/>
          <w:position w:val="0"/>
          <w:shd w:val="clear" w:color="auto" w:fill="auto"/>
          <w:lang w:val="ru-RU" w:eastAsia="ru-RU" w:bidi="ru-RU"/>
        </w:rPr>
        <w:t xml:space="preserve">достигают латеральных ядер таламуса, где начинается третье звено. Аксоны клеток последнего направляются через </w:t>
      </w:r>
      <w:r>
        <w:rPr>
          <w:color w:val="000000"/>
          <w:spacing w:val="0"/>
          <w:w w:val="100"/>
          <w:position w:val="0"/>
          <w:shd w:val="clear" w:color="auto" w:fill="auto"/>
          <w:lang w:val="en-US" w:eastAsia="en-US" w:bidi="en-US"/>
        </w:rPr>
        <w:t xml:space="preserve">capsula interna </w:t>
      </w:r>
      <w:r>
        <w:rPr>
          <w:color w:val="000000"/>
          <w:spacing w:val="0"/>
          <w:w w:val="100"/>
          <w:position w:val="0"/>
          <w:shd w:val="clear" w:color="auto" w:fill="auto"/>
          <w:lang w:val="ru-RU" w:eastAsia="ru-RU" w:bidi="ru-RU"/>
        </w:rPr>
        <w:t>(см. рис. 318) в кору предцент</w:t>
        <w:softHyphen/>
        <w:t xml:space="preserve">ральной извилины, где помещается корковый конец двигательного анализатора (поля 4. 6 — см. рис. 320). По проприоцептивным путям (пройдя спинномозговые нервы) в кору головного мозга поступают нервные импульсы: по </w:t>
      </w:r>
      <w:r>
        <w:rPr>
          <w:color w:val="000000"/>
          <w:spacing w:val="0"/>
          <w:w w:val="100"/>
          <w:position w:val="0"/>
          <w:shd w:val="clear" w:color="auto" w:fill="auto"/>
          <w:lang w:val="en-US" w:eastAsia="en-US" w:bidi="en-US"/>
        </w:rPr>
        <w:t xml:space="preserve">fasciculus gracilis </w:t>
      </w:r>
      <w:r>
        <w:rPr>
          <w:color w:val="000000"/>
          <w:spacing w:val="0"/>
          <w:w w:val="100"/>
          <w:position w:val="0"/>
          <w:shd w:val="clear" w:color="auto" w:fill="auto"/>
          <w:lang w:val="ru-RU" w:eastAsia="ru-RU" w:bidi="ru-RU"/>
        </w:rPr>
        <w:t>— от мус</w:t>
        <w:softHyphen/>
        <w:t xml:space="preserve">кулатуры нижних конечностей и нижней половины туловища и по </w:t>
      </w:r>
      <w:r>
        <w:rPr>
          <w:color w:val="000000"/>
          <w:spacing w:val="0"/>
          <w:w w:val="100"/>
          <w:position w:val="0"/>
          <w:shd w:val="clear" w:color="auto" w:fill="auto"/>
          <w:lang w:val="en-US" w:eastAsia="en-US" w:bidi="en-US"/>
        </w:rPr>
        <w:t xml:space="preserve">fasciculus cuneatus </w:t>
      </w:r>
      <w:r>
        <w:rPr>
          <w:color w:val="000000"/>
          <w:spacing w:val="0"/>
          <w:w w:val="100"/>
          <w:position w:val="0"/>
          <w:shd w:val="clear" w:color="auto" w:fill="auto"/>
          <w:lang w:val="ru-RU" w:eastAsia="ru-RU" w:bidi="ru-RU"/>
        </w:rPr>
        <w:t>— от верхней половины туловища и верхней конечности. Проприоцептивные волокна от мышц головы проходят по черепным нервам: тройничному (V) — от мышц глаза и от жевательной мускулатуры, VII — от мимической мускулатуры, IX, X, XI и XII — от языка, от мускулатуры глотки и других мышц бывшего жаберного аппарата.</w:t>
      </w:r>
      <w:r>
        <w:br w:type="page"/>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При выпадении глубокой (проприоцептивной) чувствительности больной утрачи</w:t>
        <w:softHyphen/>
        <w:t>вает представление о положении частей своего тела в пространстве и о перемене положения; движения теряют четкость, согласованность, наступает расстройство ко</w:t>
        <w:softHyphen/>
        <w:t>ординации движений — атаксия. В отличие от мозжечковой (двигательной) атаксии она называется сенсорной (чувствительной).</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Не все пути проприоцептивной чувствительности доходят до коры. Подсознатель</w:t>
        <w:softHyphen/>
        <w:t>ные проприоцептивные импульсы направляются в мозжечок, который является важ</w:t>
        <w:softHyphen/>
        <w:t>нейшим центром проприоцептивной чувствительности.</w:t>
      </w:r>
    </w:p>
    <w:p>
      <w:pPr>
        <w:pStyle w:val="Style14"/>
        <w:keepNext w:val="0"/>
        <w:keepLines w:val="0"/>
        <w:widowControl w:val="0"/>
        <w:shd w:val="clear" w:color="auto" w:fill="auto"/>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Проприоцептивные пути к мозжечку </w:t>
      </w:r>
      <w:r>
        <w:rPr>
          <w:color w:val="000000"/>
          <w:spacing w:val="0"/>
          <w:w w:val="100"/>
          <w:position w:val="0"/>
          <w:shd w:val="clear" w:color="auto" w:fill="auto"/>
          <w:lang w:val="ru-RU" w:eastAsia="ru-RU" w:bidi="ru-RU"/>
        </w:rPr>
        <w:t>(рис. 371). Чувствительные подсознатель</w:t>
        <w:softHyphen/>
        <w:t>ные импульсы от аппарата движения (костей, суставов, мышц и сухожилий) достига</w:t>
        <w:softHyphen/>
        <w:t xml:space="preserve">ют мозжечка по спинальным, проприоцептивным путям, из которых главнейшие — </w:t>
      </w:r>
      <w:r>
        <w:rPr>
          <w:color w:val="000000"/>
          <w:spacing w:val="0"/>
          <w:w w:val="100"/>
          <w:position w:val="0"/>
          <w:shd w:val="clear" w:color="auto" w:fill="auto"/>
          <w:lang w:val="en-US" w:eastAsia="en-US" w:bidi="en-US"/>
        </w:rPr>
        <w:t xml:space="preserve">tractus spinocerebellaris posterior et anterior </w:t>
      </w:r>
      <w:r>
        <w:rPr>
          <w:color w:val="000000"/>
          <w:spacing w:val="0"/>
          <w:w w:val="100"/>
          <w:position w:val="0"/>
          <w:shd w:val="clear" w:color="auto" w:fill="auto"/>
          <w:lang w:val="ru-RU" w:eastAsia="ru-RU" w:bidi="ru-RU"/>
        </w:rPr>
        <w:t xml:space="preserve">(см. рис. </w:t>
      </w:r>
      <w:r>
        <w:rPr>
          <w:color w:val="000000"/>
          <w:spacing w:val="0"/>
          <w:w w:val="100"/>
          <w:position w:val="0"/>
          <w:shd w:val="clear" w:color="auto" w:fill="auto"/>
          <w:lang w:val="en-US" w:eastAsia="en-US" w:bidi="en-US"/>
        </w:rPr>
        <w:t>291).</w:t>
      </w:r>
    </w:p>
    <w:p>
      <w:pPr>
        <w:pStyle w:val="Style14"/>
        <w:keepNext w:val="0"/>
        <w:keepLines w:val="0"/>
        <w:widowControl w:val="0"/>
        <w:numPr>
          <w:ilvl w:val="0"/>
          <w:numId w:val="561"/>
        </w:numPr>
        <w:shd w:val="clear" w:color="auto" w:fill="auto"/>
        <w:tabs>
          <w:tab w:pos="399" w:val="left"/>
        </w:tabs>
        <w:bidi w:val="0"/>
        <w:spacing w:before="0" w:after="0"/>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Задний спинно-мозжечковый путь, </w:t>
      </w:r>
      <w:r>
        <w:rPr>
          <w:color w:val="000000"/>
          <w:spacing w:val="0"/>
          <w:w w:val="100"/>
          <w:position w:val="0"/>
          <w:shd w:val="clear" w:color="auto" w:fill="auto"/>
          <w:lang w:val="en-US" w:eastAsia="en-US" w:bidi="en-US"/>
        </w:rPr>
        <w:t xml:space="preserve">tractus spinocerebellaris posterior. </w:t>
      </w:r>
      <w:r>
        <w:rPr>
          <w:color w:val="000000"/>
          <w:spacing w:val="0"/>
          <w:w w:val="100"/>
          <w:position w:val="0"/>
          <w:shd w:val="clear" w:color="auto" w:fill="auto"/>
          <w:lang w:val="ru-RU" w:eastAsia="ru-RU" w:bidi="ru-RU"/>
        </w:rPr>
        <w:t>Клеточ</w:t>
        <w:softHyphen/>
        <w:t xml:space="preserve">ное тело </w:t>
      </w:r>
      <w:r>
        <w:rPr>
          <w:i/>
          <w:iCs/>
          <w:color w:val="000000"/>
          <w:spacing w:val="0"/>
          <w:w w:val="100"/>
          <w:position w:val="0"/>
          <w:shd w:val="clear" w:color="auto" w:fill="auto"/>
          <w:lang w:val="ru-RU" w:eastAsia="ru-RU" w:bidi="ru-RU"/>
        </w:rPr>
        <w:t>первого нейрона</w:t>
      </w:r>
      <w:r>
        <w:rPr>
          <w:color w:val="000000"/>
          <w:spacing w:val="0"/>
          <w:w w:val="100"/>
          <w:position w:val="0"/>
          <w:shd w:val="clear" w:color="auto" w:fill="auto"/>
          <w:lang w:val="ru-RU" w:eastAsia="ru-RU" w:bidi="ru-RU"/>
        </w:rPr>
        <w:t xml:space="preserve"> лежит в спинномозговом узле, аксон делится на 2 ветви, из которых периферическая идет в составе мышечного нерва от рецептора, заложенного в той или иной части аппарата, движения, а центральная в составе заднего корешка проникает в задние рога спинного мозга и при помощи своих концевых ветвей и коллатералей разветвляется вокруг </w:t>
      </w:r>
      <w:r>
        <w:rPr>
          <w:color w:val="000000"/>
          <w:spacing w:val="0"/>
          <w:w w:val="100"/>
          <w:position w:val="0"/>
          <w:shd w:val="clear" w:color="auto" w:fill="auto"/>
          <w:lang w:val="en-US" w:eastAsia="en-US" w:bidi="en-US"/>
        </w:rPr>
        <w:t>nucleus thoracicus.</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nucleus thoracicus </w:t>
      </w:r>
      <w:r>
        <w:rPr>
          <w:color w:val="000000"/>
          <w:spacing w:val="0"/>
          <w:w w:val="100"/>
          <w:position w:val="0"/>
          <w:shd w:val="clear" w:color="auto" w:fill="auto"/>
          <w:lang w:val="ru-RU" w:eastAsia="ru-RU" w:bidi="ru-RU"/>
        </w:rPr>
        <w:t xml:space="preserve">лежат клетки </w:t>
      </w:r>
      <w:r>
        <w:rPr>
          <w:i/>
          <w:iCs/>
          <w:color w:val="000000"/>
          <w:spacing w:val="0"/>
          <w:w w:val="100"/>
          <w:position w:val="0"/>
          <w:shd w:val="clear" w:color="auto" w:fill="auto"/>
          <w:lang w:val="ru-RU" w:eastAsia="ru-RU" w:bidi="ru-RU"/>
        </w:rPr>
        <w:t>второго нейрона,</w:t>
      </w:r>
      <w:r>
        <w:rPr>
          <w:color w:val="000000"/>
          <w:spacing w:val="0"/>
          <w:w w:val="100"/>
          <w:position w:val="0"/>
          <w:shd w:val="clear" w:color="auto" w:fill="auto"/>
          <w:lang w:val="ru-RU" w:eastAsia="ru-RU" w:bidi="ru-RU"/>
        </w:rPr>
        <w:t xml:space="preserve"> аксоны которых и образуют </w:t>
      </w:r>
      <w:r>
        <w:rPr>
          <w:color w:val="000000"/>
          <w:spacing w:val="0"/>
          <w:w w:val="100"/>
          <w:position w:val="0"/>
          <w:shd w:val="clear" w:color="auto" w:fill="auto"/>
          <w:lang w:val="en-US" w:eastAsia="en-US" w:bidi="en-US"/>
        </w:rPr>
        <w:t xml:space="preserve">tractus spinocerebellaris posterior. Nucleus thoracicus, </w:t>
      </w:r>
      <w:r>
        <w:rPr>
          <w:color w:val="000000"/>
          <w:spacing w:val="0"/>
          <w:w w:val="100"/>
          <w:position w:val="0"/>
          <w:shd w:val="clear" w:color="auto" w:fill="auto"/>
          <w:lang w:val="ru-RU" w:eastAsia="ru-RU" w:bidi="ru-RU"/>
        </w:rPr>
        <w:t>как показывает название, более крупное в трудном отделе на уровне от последнего шейного сегмента до 2-го пояснич</w:t>
        <w:softHyphen/>
        <w:t xml:space="preserve">ного. Дойдя в составе бокового канатика спинного мозга до продолговатого по своей </w:t>
      </w:r>
      <w:r>
        <w:rPr>
          <w:color w:val="000000"/>
          <w:spacing w:val="0"/>
          <w:w w:val="100"/>
          <w:position w:val="0"/>
          <w:shd w:val="clear" w:color="auto" w:fill="auto"/>
          <w:lang w:val="ru-RU" w:eastAsia="ru-RU" w:bidi="ru-RU"/>
        </w:rPr>
        <w:t>стороне, этот тракт в составе нижних мозжечковых ножек достигает коры червя.</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На своем пути в спинном и продолгова</w:t>
        <w:softHyphen/>
        <w:t>том мозге он не перекрещивается, отчего его называют прямым мозжечковым трак</w:t>
        <w:softHyphen/>
        <w:t>том. Однако, войдя в мозжечок, он большей своей частью перекрещивается в черве.</w:t>
      </w:r>
    </w:p>
    <w:p>
      <w:pPr>
        <w:pStyle w:val="Style14"/>
        <w:keepNext w:val="0"/>
        <w:keepLines w:val="0"/>
        <w:widowControl w:val="0"/>
        <w:numPr>
          <w:ilvl w:val="0"/>
          <w:numId w:val="561"/>
        </w:numPr>
        <w:shd w:val="clear" w:color="auto" w:fill="auto"/>
        <w:tabs>
          <w:tab w:pos="39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Передний спинно-мозжечковый путь, </w:t>
      </w:r>
      <w:r>
        <w:rPr>
          <w:color w:val="000000"/>
          <w:spacing w:val="0"/>
          <w:w w:val="100"/>
          <w:position w:val="0"/>
          <w:shd w:val="clear" w:color="auto" w:fill="auto"/>
          <w:lang w:val="en-US" w:eastAsia="en-US" w:bidi="en-US"/>
        </w:rPr>
        <w:t xml:space="preserve">tractus spinocerebellaris anterior. </w:t>
      </w:r>
      <w:r>
        <w:rPr>
          <w:i/>
          <w:iCs/>
          <w:color w:val="000000"/>
          <w:spacing w:val="0"/>
          <w:w w:val="100"/>
          <w:position w:val="0"/>
          <w:shd w:val="clear" w:color="auto" w:fill="auto"/>
          <w:lang w:val="ru-RU" w:eastAsia="ru-RU" w:bidi="ru-RU"/>
        </w:rPr>
        <w:t>Пер</w:t>
        <w:softHyphen/>
        <w:t>вый нейрон</w:t>
      </w:r>
      <w:r>
        <w:rPr>
          <w:color w:val="000000"/>
          <w:spacing w:val="0"/>
          <w:w w:val="100"/>
          <w:position w:val="0"/>
          <w:shd w:val="clear" w:color="auto" w:fill="auto"/>
          <w:lang w:val="ru-RU" w:eastAsia="ru-RU" w:bidi="ru-RU"/>
        </w:rPr>
        <w:t xml:space="preserve"> тот же, что и у заднего тракта.</w:t>
      </w:r>
    </w:p>
    <w:p>
      <w:pPr>
        <w:pStyle w:val="Style14"/>
        <w:keepNext w:val="0"/>
        <w:keepLines w:val="0"/>
        <w:widowControl w:val="0"/>
        <w:shd w:val="clear" w:color="auto" w:fill="auto"/>
        <w:bidi w:val="0"/>
        <w:spacing w:before="0" w:after="540" w:line="290" w:lineRule="auto"/>
        <w:ind w:left="0" w:right="0" w:firstLine="200"/>
        <w:jc w:val="both"/>
      </w:pP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substantia intermedia centralis </w:t>
      </w:r>
      <w:r>
        <w:rPr>
          <w:color w:val="000000"/>
          <w:spacing w:val="0"/>
          <w:w w:val="100"/>
          <w:position w:val="0"/>
          <w:shd w:val="clear" w:color="auto" w:fill="auto"/>
          <w:lang w:val="ru-RU" w:eastAsia="ru-RU" w:bidi="ru-RU"/>
        </w:rPr>
        <w:t>серого вещества спинного мозга помещаются</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371. Восходящие и нисходящие</w:t>
        <w:br/>
        <w:t>пути мозжечка.</w:t>
      </w:r>
    </w:p>
    <w:p>
      <w:pPr>
        <w:pStyle w:val="Style46"/>
        <w:keepNext w:val="0"/>
        <w:keepLines w:val="0"/>
        <w:widowControl w:val="0"/>
        <w:shd w:val="clear" w:color="auto" w:fill="auto"/>
        <w:tabs>
          <w:tab w:pos="1123" w:val="left"/>
        </w:tabs>
        <w:bidi w:val="0"/>
        <w:spacing w:before="0" w:after="0" w:line="305" w:lineRule="auto"/>
        <w:ind w:left="0" w:right="0" w:firstLine="0"/>
        <w:jc w:val="both"/>
      </w:pPr>
      <w:r>
        <w:rPr>
          <w:color w:val="000000"/>
          <w:spacing w:val="0"/>
          <w:w w:val="100"/>
          <w:position w:val="0"/>
          <w:shd w:val="clear" w:color="auto" w:fill="auto"/>
          <w:lang w:val="ru-RU" w:eastAsia="ru-RU" w:bidi="ru-RU"/>
        </w:rPr>
        <w:t xml:space="preserve">I — </w:t>
      </w:r>
      <w:r>
        <w:rPr>
          <w:color w:val="000000"/>
          <w:spacing w:val="0"/>
          <w:w w:val="100"/>
          <w:position w:val="0"/>
          <w:shd w:val="clear" w:color="auto" w:fill="auto"/>
          <w:lang w:val="en-US" w:eastAsia="en-US" w:bidi="en-US"/>
        </w:rPr>
        <w:t xml:space="preserve">tr. spinocerebellaris posterior, </w:t>
      </w:r>
      <w:r>
        <w:rPr>
          <w:color w:val="000000"/>
          <w:spacing w:val="0"/>
          <w:w w:val="100"/>
          <w:position w:val="0"/>
          <w:shd w:val="clear" w:color="auto" w:fill="auto"/>
          <w:lang w:val="ru-RU" w:eastAsia="ru-RU" w:bidi="ru-RU"/>
        </w:rPr>
        <w:t xml:space="preserve">2, 3 - </w:t>
      </w:r>
      <w:r>
        <w:rPr>
          <w:color w:val="000000"/>
          <w:spacing w:val="0"/>
          <w:w w:val="100"/>
          <w:position w:val="0"/>
          <w:shd w:val="clear" w:color="auto" w:fill="auto"/>
          <w:lang w:val="en-US" w:eastAsia="en-US" w:bidi="en-US"/>
        </w:rPr>
        <w:t xml:space="preserve">tr. spmo- ccrebellaris anterior' 2 </w:t>
      </w:r>
      <w:r>
        <w:rPr>
          <w:color w:val="000000"/>
          <w:spacing w:val="0"/>
          <w:w w:val="100"/>
          <w:position w:val="0"/>
          <w:shd w:val="clear" w:color="auto" w:fill="auto"/>
          <w:lang w:val="ru-RU" w:eastAsia="ru-RU" w:bidi="ru-RU"/>
        </w:rPr>
        <w:t>часть, перекрещиваю</w:t>
        <w:softHyphen/>
        <w:t>щаяся в среднем мозге, 3 — часть, перекрещива</w:t>
        <w:softHyphen/>
        <w:t xml:space="preserve">ющаяся в спинном мозге; 4 - </w:t>
      </w:r>
      <w:r>
        <w:rPr>
          <w:color w:val="000000"/>
          <w:spacing w:val="0"/>
          <w:w w:val="100"/>
          <w:position w:val="0"/>
          <w:shd w:val="clear" w:color="auto" w:fill="auto"/>
          <w:lang w:val="en-US" w:eastAsia="en-US" w:bidi="en-US"/>
        </w:rPr>
        <w:t xml:space="preserve">tr. rubrospinahs, </w:t>
      </w:r>
      <w:r>
        <w:rPr>
          <w:color w:val="000000"/>
          <w:spacing w:val="0"/>
          <w:w w:val="100"/>
          <w:position w:val="0"/>
          <w:shd w:val="clear" w:color="auto" w:fill="auto"/>
          <w:lang w:val="ru-RU" w:eastAsia="ru-RU" w:bidi="ru-RU"/>
        </w:rPr>
        <w:t xml:space="preserve">5 — </w:t>
      </w:r>
      <w:r>
        <w:rPr>
          <w:color w:val="000000"/>
          <w:spacing w:val="0"/>
          <w:w w:val="100"/>
          <w:position w:val="0"/>
          <w:shd w:val="clear" w:color="auto" w:fill="auto"/>
          <w:lang w:val="en-US" w:eastAsia="en-US" w:bidi="en-US"/>
        </w:rPr>
        <w:t>tr. vestibulospinahs. 6 — tr olnvospmalis; 7 tr thalamocortical is, X</w:t>
        <w:tab/>
        <w:t>thalamus, 9 nucl. ruber;</w:t>
      </w:r>
    </w:p>
    <w:p>
      <w:pPr>
        <w:pStyle w:val="Style46"/>
        <w:keepNext w:val="0"/>
        <w:keepLines w:val="0"/>
        <w:widowControl w:val="0"/>
        <w:shd w:val="clear" w:color="auto" w:fill="auto"/>
        <w:bidi w:val="0"/>
        <w:spacing w:before="0" w:after="0" w:line="305" w:lineRule="auto"/>
        <w:ind w:left="0" w:right="0" w:firstLine="0"/>
        <w:jc w:val="both"/>
        <w:rPr>
          <w:sz w:val="11"/>
          <w:szCs w:val="11"/>
        </w:rPr>
      </w:pPr>
      <w:r>
        <w:drawing>
          <wp:anchor distT="50800" distB="50800" distL="50800" distR="50800" simplePos="0" relativeHeight="125829796" behindDoc="0" locked="0" layoutInCell="1" allowOverlap="1">
            <wp:simplePos x="0" y="0"/>
            <wp:positionH relativeFrom="page">
              <wp:posOffset>2076450</wp:posOffset>
            </wp:positionH>
            <wp:positionV relativeFrom="margin">
              <wp:posOffset>2438400</wp:posOffset>
            </wp:positionV>
            <wp:extent cx="1408430" cy="2139950"/>
            <wp:wrapSquare wrapText="left"/>
            <wp:docPr id="1245" name="Shape 1245"/>
            <a:graphic xmlns:a="http://schemas.openxmlformats.org/drawingml/2006/main">
              <a:graphicData uri="http://schemas.openxmlformats.org/drawingml/2006/picture">
                <pic:pic xmlns:pic="http://schemas.openxmlformats.org/drawingml/2006/picture">
                  <pic:nvPicPr>
                    <pic:cNvPr id="1246" name="Picture box 1246"/>
                    <pic:cNvPicPr/>
                  </pic:nvPicPr>
                  <pic:blipFill>
                    <a:blip r:embed="rId1063"/>
                    <a:stretch/>
                  </pic:blipFill>
                  <pic:spPr>
                    <a:xfrm>
                      <a:ext cx="1408430" cy="2139950"/>
                    </a:xfrm>
                    <a:prstGeom prst="rect"/>
                  </pic:spPr>
                </pic:pic>
              </a:graphicData>
            </a:graphic>
          </wp:anchor>
        </w:drawing>
      </w:r>
      <w:r>
        <w:rPr>
          <w:color w:val="000000"/>
          <w:spacing w:val="0"/>
          <w:w w:val="100"/>
          <w:position w:val="0"/>
          <w:sz w:val="9"/>
          <w:szCs w:val="9"/>
          <w:shd w:val="clear" w:color="auto" w:fill="auto"/>
          <w:lang w:val="en-US" w:eastAsia="en-US" w:bidi="en-US"/>
        </w:rPr>
        <w:t xml:space="preserve">10 </w:t>
      </w:r>
      <w:r>
        <w:rPr>
          <w:color w:val="000000"/>
          <w:spacing w:val="0"/>
          <w:w w:val="100"/>
          <w:position w:val="0"/>
          <w:sz w:val="9"/>
          <w:szCs w:val="9"/>
          <w:shd w:val="clear" w:color="auto" w:fill="auto"/>
          <w:lang w:val="ru-RU" w:eastAsia="ru-RU" w:bidi="ru-RU"/>
        </w:rPr>
        <w:t xml:space="preserve">червь мозжечка, </w:t>
      </w:r>
      <w:r>
        <w:rPr>
          <w:color w:val="000000"/>
          <w:spacing w:val="0"/>
          <w:w w:val="100"/>
          <w:position w:val="0"/>
          <w:sz w:val="9"/>
          <w:szCs w:val="9"/>
          <w:shd w:val="clear" w:color="auto" w:fill="auto"/>
          <w:lang w:val="en-US" w:eastAsia="en-US" w:bidi="en-US"/>
        </w:rPr>
        <w:t xml:space="preserve">II nucl dentatus cerebelli, 12 - </w:t>
      </w:r>
      <w:r>
        <w:rPr>
          <w:color w:val="000000"/>
          <w:spacing w:val="0"/>
          <w:w w:val="100"/>
          <w:position w:val="0"/>
          <w:sz w:val="9"/>
          <w:szCs w:val="9"/>
          <w:shd w:val="clear" w:color="auto" w:fill="auto"/>
          <w:lang w:val="ru-RU" w:eastAsia="ru-RU" w:bidi="ru-RU"/>
        </w:rPr>
        <w:t xml:space="preserve">олива и ядра </w:t>
      </w:r>
      <w:r>
        <w:rPr>
          <w:color w:val="000000"/>
          <w:spacing w:val="0"/>
          <w:w w:val="100"/>
          <w:position w:val="0"/>
          <w:sz w:val="9"/>
          <w:szCs w:val="9"/>
          <w:shd w:val="clear" w:color="auto" w:fill="auto"/>
          <w:lang w:val="en-US" w:eastAsia="en-US" w:bidi="en-US"/>
        </w:rPr>
        <w:t xml:space="preserve">pars vestibularis VIII </w:t>
      </w:r>
      <w:r>
        <w:rPr>
          <w:color w:val="000000"/>
          <w:spacing w:val="0"/>
          <w:w w:val="100"/>
          <w:position w:val="0"/>
          <w:sz w:val="9"/>
          <w:szCs w:val="9"/>
          <w:shd w:val="clear" w:color="auto" w:fill="auto"/>
          <w:lang w:val="ru-RU" w:eastAsia="ru-RU" w:bidi="ru-RU"/>
        </w:rPr>
        <w:t xml:space="preserve">пары черепных нервов, 13 связи мозжечка и красного ядра, 14 </w:t>
      </w:r>
      <w:r>
        <w:rPr>
          <w:color w:val="000000"/>
          <w:spacing w:val="0"/>
          <w:w w:val="100"/>
          <w:position w:val="0"/>
          <w:sz w:val="9"/>
          <w:szCs w:val="9"/>
          <w:shd w:val="clear" w:color="auto" w:fill="auto"/>
          <w:lang w:val="en-US" w:eastAsia="en-US" w:bidi="en-US"/>
        </w:rPr>
        <w:t xml:space="preserve">tr corticopuntocerebellaris. </w:t>
      </w:r>
      <w:r>
        <w:rPr>
          <w:rStyle w:val="CharStyle15"/>
        </w:rPr>
        <w:t xml:space="preserve">клетки вторых нейронов, аксоны которых, образуя </w:t>
      </w:r>
      <w:r>
        <w:rPr>
          <w:rStyle w:val="CharStyle15"/>
          <w:lang w:val="en-US" w:eastAsia="en-US" w:bidi="en-US"/>
        </w:rPr>
        <w:t xml:space="preserve">tractus spmocerebellaris anterior, </w:t>
      </w:r>
      <w:r>
        <w:rPr>
          <w:rStyle w:val="CharStyle15"/>
        </w:rPr>
        <w:t>вхо</w:t>
        <w:softHyphen/>
        <w:t xml:space="preserve">дящий в передние отделы бокового канатика своей и противоположной стороны через </w:t>
      </w:r>
      <w:r>
        <w:rPr>
          <w:rStyle w:val="CharStyle15"/>
          <w:lang w:val="en-US" w:eastAsia="en-US" w:bidi="en-US"/>
        </w:rPr>
        <w:t xml:space="preserve">commissura alba, </w:t>
      </w:r>
      <w:r>
        <w:rPr>
          <w:rStyle w:val="CharStyle15"/>
        </w:rPr>
        <w:t>совершают в ней перекрест. Тракт поднимается через продолговатый мозг и мост до верхнего мозгового паруса, где снова происходит перекрест. После этого волокна входят в мозжечок через его верхние ножки, где заканчиваются в коре червя.</w:t>
      </w:r>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В результате весь этот путь оказывается перекрещенным дважды, вследствие чего импульсы, обеспечивающие проприоцептивную чувствительность, передаются на ту же сторону, с которой поступили.</w:t>
      </w:r>
    </w:p>
    <w:p>
      <w:pPr>
        <w:pStyle w:val="Style14"/>
        <w:keepNext w:val="0"/>
        <w:keepLines w:val="0"/>
        <w:widowControl w:val="0"/>
        <w:shd w:val="clear" w:color="auto" w:fill="auto"/>
        <w:bidi w:val="0"/>
        <w:spacing w:before="0" w:after="0" w:line="283" w:lineRule="auto"/>
        <w:ind w:left="0" w:right="0"/>
        <w:jc w:val="both"/>
      </w:pPr>
      <w:r>
        <w:rPr>
          <w:color w:val="000000"/>
          <w:spacing w:val="0"/>
          <w:w w:val="100"/>
          <w:position w:val="0"/>
          <w:shd w:val="clear" w:color="auto" w:fill="auto"/>
          <w:lang w:val="ru-RU" w:eastAsia="ru-RU" w:bidi="ru-RU"/>
        </w:rPr>
        <w:t>Таким образом, оба мозжечковых пути соединяют одноименные половины спин</w:t>
        <w:softHyphen/>
        <w:t>ного мозга и мозжечка.</w:t>
      </w:r>
    </w:p>
    <w:p>
      <w:pPr>
        <w:pStyle w:val="Style14"/>
        <w:keepNext w:val="0"/>
        <w:keepLines w:val="0"/>
        <w:widowControl w:val="0"/>
        <w:shd w:val="clear" w:color="auto" w:fill="auto"/>
        <w:bidi w:val="0"/>
        <w:spacing w:before="0" w:after="140" w:line="283" w:lineRule="auto"/>
        <w:ind w:left="0" w:right="0"/>
        <w:jc w:val="both"/>
      </w:pPr>
      <w:bookmarkStart w:id="1009" w:name="bookmark1009"/>
      <w:r>
        <w:rPr>
          <w:color w:val="000000"/>
          <w:spacing w:val="0"/>
          <w:w w:val="100"/>
          <w:position w:val="0"/>
          <w:shd w:val="clear" w:color="auto" w:fill="auto"/>
          <w:lang w:val="ru-RU" w:eastAsia="ru-RU" w:bidi="ru-RU"/>
        </w:rPr>
        <w:t xml:space="preserve">Мозжечок получает также проприоцептивные импульсы от </w:t>
      </w:r>
      <w:r>
        <w:rPr>
          <w:color w:val="000000"/>
          <w:spacing w:val="0"/>
          <w:w w:val="100"/>
          <w:position w:val="0"/>
          <w:shd w:val="clear" w:color="auto" w:fill="auto"/>
          <w:lang w:val="en-US" w:eastAsia="en-US" w:bidi="en-US"/>
        </w:rPr>
        <w:t xml:space="preserve">nucleus gracilis </w:t>
      </w:r>
      <w:r>
        <w:rPr>
          <w:color w:val="000000"/>
          <w:spacing w:val="0"/>
          <w:w w:val="100"/>
          <w:position w:val="0"/>
          <w:shd w:val="clear" w:color="auto" w:fill="auto"/>
          <w:lang w:val="ru-RU" w:eastAsia="ru-RU" w:bidi="ru-RU"/>
        </w:rPr>
        <w:t xml:space="preserve">н </w:t>
      </w:r>
      <w:r>
        <w:rPr>
          <w:color w:val="000000"/>
          <w:spacing w:val="0"/>
          <w:w w:val="100"/>
          <w:position w:val="0"/>
          <w:shd w:val="clear" w:color="auto" w:fill="auto"/>
          <w:lang w:val="en-US" w:eastAsia="en-US" w:bidi="en-US"/>
        </w:rPr>
        <w:t xml:space="preserve">nucleus cuneatus, </w:t>
      </w:r>
      <w:r>
        <w:rPr>
          <w:color w:val="000000"/>
          <w:spacing w:val="0"/>
          <w:w w:val="100"/>
          <w:position w:val="0"/>
          <w:shd w:val="clear" w:color="auto" w:fill="auto"/>
          <w:lang w:val="ru-RU" w:eastAsia="ru-RU" w:bidi="ru-RU"/>
        </w:rPr>
        <w:t xml:space="preserve">расположенных в продолговатом мозге. Отростки клеток, заложенных в этих ядрах, идут в мозжечок через его нижние ножки. Все пути глубокой (подсознательной) чувствительности заканчиваются в черве, т. е. в древней части мозжечка, </w:t>
      </w:r>
      <w:r>
        <w:rPr>
          <w:color w:val="000000"/>
          <w:spacing w:val="0"/>
          <w:w w:val="100"/>
          <w:position w:val="0"/>
          <w:shd w:val="clear" w:color="auto" w:fill="auto"/>
          <w:lang w:val="en-US" w:eastAsia="en-US" w:bidi="en-US"/>
        </w:rPr>
        <w:t>paleocerebellum.</w:t>
      </w:r>
      <w:bookmarkEnd w:id="1009"/>
    </w:p>
    <w:p>
      <w:pPr>
        <w:pStyle w:val="Style90"/>
        <w:keepNext/>
        <w:keepLines/>
        <w:widowControl w:val="0"/>
        <w:shd w:val="clear" w:color="auto" w:fill="auto"/>
        <w:bidi w:val="0"/>
        <w:spacing w:before="0" w:after="80" w:line="288" w:lineRule="auto"/>
        <w:ind w:left="0" w:right="0" w:firstLine="0"/>
        <w:jc w:val="center"/>
      </w:pPr>
      <w:bookmarkStart w:id="1010" w:name="bookmark1010"/>
      <w:r>
        <w:rPr>
          <w:color w:val="000000"/>
          <w:spacing w:val="0"/>
          <w:w w:val="100"/>
          <w:position w:val="0"/>
          <w:shd w:val="clear" w:color="auto" w:fill="auto"/>
          <w:lang w:val="ru-RU" w:eastAsia="ru-RU" w:bidi="ru-RU"/>
        </w:rPr>
        <w:t>ИНТЕРОЦЕПТИВНЫЙ АНАЛИЗАТОР</w:t>
      </w:r>
      <w:bookmarkEnd w:id="1010"/>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Интероцептивный анализатор, в отличие от других, не имеет компактной и мор</w:t>
        <w:softHyphen/>
        <w:t>фологически строго очерченной проводниковой части, хотя он и сохраняет специ</w:t>
        <w:softHyphen/>
        <w:t>фичность на всем своем протяжении. Рецепторы его, называемые интероцепторами, рассеяны во всех органах растительной жизни: внутренностях, сосудах, в непроиз</w:t>
        <w:softHyphen/>
        <w:t>вольной мускулатуре, железах кожи и др.</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Кондуктор состоит из афферентных волокон вегетативной нервной системы, иду</w:t>
        <w:softHyphen/>
        <w:t>щих в составе симпатических, парасимпатических и анимальных нервов и далее в спинном и головном мозге до коры. Часть кондуктора интероцептивного анализа</w:t>
        <w:softHyphen/>
        <w:t>тора составляют афферентные волокна, идущие в составе черепных нервов (V, VII, IX, X) и несущие импульсы от органов растительной жизни, расположенных в обла</w:t>
        <w:softHyphen/>
        <w:t>сти иннервации каждого из этих нервов. Образуемый ими афферентный путь разби</w:t>
        <w:softHyphen/>
        <w:t xml:space="preserve">вается на 3 звена: клетки </w:t>
      </w:r>
      <w:r>
        <w:rPr>
          <w:i/>
          <w:iCs/>
          <w:color w:val="000000"/>
          <w:spacing w:val="0"/>
          <w:w w:val="100"/>
          <w:position w:val="0"/>
          <w:shd w:val="clear" w:color="auto" w:fill="auto"/>
          <w:lang w:val="ru-RU" w:eastAsia="ru-RU" w:bidi="ru-RU"/>
        </w:rPr>
        <w:t>первого нейрона</w:t>
      </w:r>
      <w:r>
        <w:rPr>
          <w:color w:val="000000"/>
          <w:spacing w:val="0"/>
          <w:w w:val="100"/>
          <w:position w:val="0"/>
          <w:shd w:val="clear" w:color="auto" w:fill="auto"/>
          <w:lang w:val="ru-RU" w:eastAsia="ru-RU" w:bidi="ru-RU"/>
        </w:rPr>
        <w:t xml:space="preserve"> лежат в узлах этих нервов </w:t>
      </w:r>
      <w:r>
        <w:rPr>
          <w:color w:val="000000"/>
          <w:spacing w:val="0"/>
          <w:w w:val="100"/>
          <w:position w:val="0"/>
          <w:shd w:val="clear" w:color="auto" w:fill="auto"/>
          <w:lang w:val="en-US" w:eastAsia="en-US" w:bidi="en-US"/>
        </w:rPr>
        <w:t>(ganglion trigemi</w:t>
        <w:softHyphen/>
        <w:t xml:space="preserve">nale, ganglion geniculi, ganglion inferius), </w:t>
      </w:r>
      <w:r>
        <w:rPr>
          <w:color w:val="000000"/>
          <w:spacing w:val="0"/>
          <w:w w:val="100"/>
          <w:position w:val="0"/>
          <w:shd w:val="clear" w:color="auto" w:fill="auto"/>
          <w:lang w:val="ru-RU" w:eastAsia="ru-RU" w:bidi="ru-RU"/>
        </w:rPr>
        <w:t xml:space="preserve">клетки </w:t>
      </w:r>
      <w:r>
        <w:rPr>
          <w:i/>
          <w:iCs/>
          <w:color w:val="000000"/>
          <w:spacing w:val="0"/>
          <w:w w:val="100"/>
          <w:position w:val="0"/>
          <w:shd w:val="clear" w:color="auto" w:fill="auto"/>
          <w:lang w:val="ru-RU" w:eastAsia="ru-RU" w:bidi="ru-RU"/>
        </w:rPr>
        <w:t>второго нейрона</w:t>
      </w:r>
      <w:r>
        <w:rPr>
          <w:color w:val="000000"/>
          <w:spacing w:val="0"/>
          <w:w w:val="100"/>
          <w:position w:val="0"/>
          <w:shd w:val="clear" w:color="auto" w:fill="auto"/>
          <w:lang w:val="ru-RU" w:eastAsia="ru-RU" w:bidi="ru-RU"/>
        </w:rPr>
        <w:t xml:space="preserve"> находятся в ядрах этих нервов </w:t>
      </w:r>
      <w:r>
        <w:rPr>
          <w:color w:val="000000"/>
          <w:spacing w:val="0"/>
          <w:w w:val="100"/>
          <w:position w:val="0"/>
          <w:shd w:val="clear" w:color="auto" w:fill="auto"/>
          <w:lang w:val="en-US" w:eastAsia="en-US" w:bidi="en-US"/>
        </w:rPr>
        <w:t xml:space="preserve">(nucleus spinalis n. trigemini, nucleus solitarius nn. VII, IX, X). </w:t>
      </w:r>
      <w:r>
        <w:rPr>
          <w:color w:val="000000"/>
          <w:spacing w:val="0"/>
          <w:w w:val="100"/>
          <w:position w:val="0"/>
          <w:shd w:val="clear" w:color="auto" w:fill="auto"/>
          <w:lang w:val="ru-RU" w:eastAsia="ru-RU" w:bidi="ru-RU"/>
        </w:rPr>
        <w:t xml:space="preserve">Исходящие из этих ядер волокна переходят на другую сторону, направляясь к таламусу. Наконец, клетки </w:t>
      </w:r>
      <w:r>
        <w:rPr>
          <w:i/>
          <w:iCs/>
          <w:color w:val="000000"/>
          <w:spacing w:val="0"/>
          <w:w w:val="100"/>
          <w:position w:val="0"/>
          <w:shd w:val="clear" w:color="auto" w:fill="auto"/>
          <w:lang w:val="ru-RU" w:eastAsia="ru-RU" w:bidi="ru-RU"/>
        </w:rPr>
        <w:t>третьего нейрона</w:t>
      </w:r>
      <w:r>
        <w:rPr>
          <w:color w:val="000000"/>
          <w:spacing w:val="0"/>
          <w:w w:val="100"/>
          <w:position w:val="0"/>
          <w:shd w:val="clear" w:color="auto" w:fill="auto"/>
          <w:lang w:val="ru-RU" w:eastAsia="ru-RU" w:bidi="ru-RU"/>
        </w:rPr>
        <w:t xml:space="preserve"> заложены в таламусе.</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Значительную часть кондуктора интероцептивного анализатора образует блужда</w:t>
        <w:softHyphen/>
        <w:t xml:space="preserve">ющий нерв, являющийся главным компонентом парасимпатической иннервации. Идущий по нему афферентный путь также разбивается на 3 звена. Клетки </w:t>
      </w:r>
      <w:r>
        <w:rPr>
          <w:i/>
          <w:iCs/>
          <w:color w:val="000000"/>
          <w:spacing w:val="0"/>
          <w:w w:val="100"/>
          <w:position w:val="0"/>
          <w:shd w:val="clear" w:color="auto" w:fill="auto"/>
          <w:lang w:val="ru-RU" w:eastAsia="ru-RU" w:bidi="ru-RU"/>
        </w:rPr>
        <w:t>первых нейронов</w:t>
      </w:r>
      <w:r>
        <w:rPr>
          <w:color w:val="000000"/>
          <w:spacing w:val="0"/>
          <w:w w:val="100"/>
          <w:position w:val="0"/>
          <w:shd w:val="clear" w:color="auto" w:fill="auto"/>
          <w:lang w:val="ru-RU" w:eastAsia="ru-RU" w:bidi="ru-RU"/>
        </w:rPr>
        <w:t xml:space="preserve"> лежат в </w:t>
      </w:r>
      <w:r>
        <w:rPr>
          <w:color w:val="000000"/>
          <w:spacing w:val="0"/>
          <w:w w:val="100"/>
          <w:position w:val="0"/>
          <w:shd w:val="clear" w:color="auto" w:fill="auto"/>
          <w:lang w:val="en-US" w:eastAsia="en-US" w:bidi="en-US"/>
        </w:rPr>
        <w:t xml:space="preserve">ganglion inferius n. vagi, </w:t>
      </w:r>
      <w:r>
        <w:rPr>
          <w:color w:val="000000"/>
          <w:spacing w:val="0"/>
          <w:w w:val="100"/>
          <w:position w:val="0"/>
          <w:shd w:val="clear" w:color="auto" w:fill="auto"/>
          <w:lang w:val="ru-RU" w:eastAsia="ru-RU" w:bidi="ru-RU"/>
        </w:rPr>
        <w:t xml:space="preserve">клетки </w:t>
      </w:r>
      <w:r>
        <w:rPr>
          <w:i/>
          <w:iCs/>
          <w:color w:val="000000"/>
          <w:spacing w:val="0"/>
          <w:w w:val="100"/>
          <w:position w:val="0"/>
          <w:shd w:val="clear" w:color="auto" w:fill="auto"/>
          <w:lang w:val="ru-RU" w:eastAsia="ru-RU" w:bidi="ru-RU"/>
        </w:rPr>
        <w:t>вторых нейронов —</w:t>
      </w:r>
      <w:r>
        <w:rPr>
          <w:color w:val="000000"/>
          <w:spacing w:val="0"/>
          <w:w w:val="100"/>
          <w:position w:val="0"/>
          <w:shd w:val="clear" w:color="auto" w:fill="auto"/>
          <w:lang w:val="ru-RU" w:eastAsia="ru-RU" w:bidi="ru-RU"/>
        </w:rPr>
        <w:t xml:space="preserve"> в </w:t>
      </w:r>
      <w:r>
        <w:rPr>
          <w:color w:val="000000"/>
          <w:spacing w:val="0"/>
          <w:w w:val="100"/>
          <w:position w:val="0"/>
          <w:shd w:val="clear" w:color="auto" w:fill="auto"/>
          <w:lang w:val="en-US" w:eastAsia="en-US" w:bidi="en-US"/>
        </w:rPr>
        <w:t>nucleus solitarius.</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Исходящие из этого ядра волокна блуждающего нерва вместе с отростками вторых нейронов языкоглоточного нерва переходят на противоположную сторону, перекрещи</w:t>
        <w:softHyphen/>
        <w:t xml:space="preserve">ваясь с волокнами противоположной стороны, и поднимаются по стволовой части мозга. На уровне верхних холмиков крыши среднего мозга они присоединяются ко вторым нейронам кожного анализатора </w:t>
      </w:r>
      <w:r>
        <w:rPr>
          <w:color w:val="000000"/>
          <w:spacing w:val="0"/>
          <w:w w:val="100"/>
          <w:position w:val="0"/>
          <w:shd w:val="clear" w:color="auto" w:fill="auto"/>
          <w:lang w:val="en-US" w:eastAsia="en-US" w:bidi="en-US"/>
        </w:rPr>
        <w:t xml:space="preserve">(lemniscus medialis) </w:t>
      </w:r>
      <w:r>
        <w:rPr>
          <w:color w:val="000000"/>
          <w:spacing w:val="0"/>
          <w:w w:val="100"/>
          <w:position w:val="0"/>
          <w:shd w:val="clear" w:color="auto" w:fill="auto"/>
          <w:lang w:val="ru-RU" w:eastAsia="ru-RU" w:bidi="ru-RU"/>
        </w:rPr>
        <w:t xml:space="preserve">и достигают таламуса, где лежат клетки </w:t>
      </w:r>
      <w:r>
        <w:rPr>
          <w:i/>
          <w:iCs/>
          <w:color w:val="000000"/>
          <w:spacing w:val="0"/>
          <w:w w:val="100"/>
          <w:position w:val="0"/>
          <w:shd w:val="clear" w:color="auto" w:fill="auto"/>
          <w:lang w:val="ru-RU" w:eastAsia="ru-RU" w:bidi="ru-RU"/>
        </w:rPr>
        <w:t>третьих нейронов.</w:t>
      </w:r>
      <w:r>
        <w:rPr>
          <w:color w:val="000000"/>
          <w:spacing w:val="0"/>
          <w:w w:val="100"/>
          <w:position w:val="0"/>
          <w:shd w:val="clear" w:color="auto" w:fill="auto"/>
          <w:lang w:val="ru-RU" w:eastAsia="ru-RU" w:bidi="ru-RU"/>
        </w:rPr>
        <w:t xml:space="preserve"> Отростки последних идут через заднюю треть зад</w:t>
        <w:softHyphen/>
        <w:t>ней ножки внутренней капсулы к нижнему отделу постцентральной извилины.</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В этом месте располагается одна из частей </w:t>
      </w:r>
      <w:r>
        <w:rPr>
          <w:i/>
          <w:iCs/>
          <w:color w:val="000000"/>
          <w:spacing w:val="0"/>
          <w:w w:val="100"/>
          <w:position w:val="0"/>
          <w:shd w:val="clear" w:color="auto" w:fill="auto"/>
          <w:lang w:val="ru-RU" w:eastAsia="ru-RU" w:bidi="ru-RU"/>
        </w:rPr>
        <w:t>коркового конца</w:t>
      </w:r>
      <w:r>
        <w:rPr>
          <w:color w:val="000000"/>
          <w:spacing w:val="0"/>
          <w:w w:val="100"/>
          <w:position w:val="0"/>
          <w:shd w:val="clear" w:color="auto" w:fill="auto"/>
          <w:lang w:val="ru-RU" w:eastAsia="ru-RU" w:bidi="ru-RU"/>
        </w:rPr>
        <w:t xml:space="preserve"> интероцептивного анализатора, связанного с парасимпатическими волокнами черепных нервов и обла</w:t>
        <w:softHyphen/>
        <w:t>стью их иннервации.</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Афферентные пути от органов растительной жизни идут также в составе задних корешков спинномозговых нервов. Клетки </w:t>
      </w:r>
      <w:r>
        <w:rPr>
          <w:i/>
          <w:iCs/>
          <w:color w:val="000000"/>
          <w:spacing w:val="0"/>
          <w:w w:val="100"/>
          <w:position w:val="0"/>
          <w:shd w:val="clear" w:color="auto" w:fill="auto"/>
          <w:lang w:val="ru-RU" w:eastAsia="ru-RU" w:bidi="ru-RU"/>
        </w:rPr>
        <w:t>первых нейронов</w:t>
      </w:r>
      <w:r>
        <w:rPr>
          <w:color w:val="000000"/>
          <w:spacing w:val="0"/>
          <w:w w:val="100"/>
          <w:position w:val="0"/>
          <w:shd w:val="clear" w:color="auto" w:fill="auto"/>
          <w:lang w:val="ru-RU" w:eastAsia="ru-RU" w:bidi="ru-RU"/>
        </w:rPr>
        <w:t xml:space="preserve"> в этом случае лежат в спин</w:t>
        <w:softHyphen/>
        <w:t>номозговых узлах.</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Мощный коллектор афферентного пути от органов растительной жизни проходит через внутренностные нервы </w:t>
      </w:r>
      <w:r>
        <w:rPr>
          <w:color w:val="000000"/>
          <w:spacing w:val="0"/>
          <w:w w:val="100"/>
          <w:position w:val="0"/>
          <w:shd w:val="clear" w:color="auto" w:fill="auto"/>
          <w:lang w:val="en-US" w:eastAsia="en-US" w:bidi="en-US"/>
        </w:rPr>
        <w:t xml:space="preserve">(nn. splanchnic! major et minor). </w:t>
      </w:r>
      <w:r>
        <w:rPr>
          <w:color w:val="000000"/>
          <w:spacing w:val="0"/>
          <w:w w:val="100"/>
          <w:position w:val="0"/>
          <w:shd w:val="clear" w:color="auto" w:fill="auto"/>
          <w:lang w:val="ru-RU" w:eastAsia="ru-RU" w:bidi="ru-RU"/>
        </w:rPr>
        <w:t>Различные группы нерв</w:t>
        <w:softHyphen/>
        <w:t>ных волокон этих нервов восходят в спинном мозге в составе его задних и боковых канатиков. Афферентные волокна задних канатиков передают интероцептивные им</w:t>
        <w:softHyphen/>
        <w:t>пульсы, достигающие через таламусы коры большого мозга.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Афферентные волокна боковых канатиков оканчиваются в ядрах ствола мозга, мозжечка и таламуса </w:t>
      </w:r>
      <w:r>
        <w:rPr>
          <w:color w:val="000000"/>
          <w:spacing w:val="0"/>
          <w:w w:val="100"/>
          <w:position w:val="0"/>
          <w:shd w:val="clear" w:color="auto" w:fill="auto"/>
          <w:lang w:val="en-US" w:eastAsia="en-US" w:bidi="en-US"/>
        </w:rPr>
        <w:t xml:space="preserve">(nucleus ventralis posterior). </w:t>
      </w:r>
      <w:r>
        <w:rPr>
          <w:color w:val="000000"/>
          <w:spacing w:val="0"/>
          <w:w w:val="100"/>
          <w:position w:val="0"/>
          <w:shd w:val="clear" w:color="auto" w:fill="auto"/>
          <w:lang w:val="ru-RU" w:eastAsia="ru-RU" w:bidi="ru-RU"/>
        </w:rPr>
        <w:t xml:space="preserve">Итак, в таламусе лежат клетки </w:t>
      </w:r>
      <w:r>
        <w:rPr>
          <w:i/>
          <w:iCs/>
          <w:color w:val="000000"/>
          <w:spacing w:val="0"/>
          <w:w w:val="100"/>
          <w:position w:val="0"/>
          <w:shd w:val="clear" w:color="auto" w:fill="auto"/>
          <w:lang w:val="ru-RU" w:eastAsia="ru-RU" w:bidi="ru-RU"/>
        </w:rPr>
        <w:t>тре</w:t>
        <w:softHyphen/>
        <w:t>тьих нейронов</w:t>
      </w:r>
      <w:r>
        <w:rPr>
          <w:color w:val="000000"/>
          <w:spacing w:val="0"/>
          <w:w w:val="100"/>
          <w:position w:val="0"/>
          <w:shd w:val="clear" w:color="auto" w:fill="auto"/>
          <w:lang w:val="ru-RU" w:eastAsia="ru-RU" w:bidi="ru-RU"/>
        </w:rPr>
        <w:t xml:space="preserve"> всего кондуктора интероцептивного анализатора, связанного как с симпатической, так и с парасимпатической иннервацией. Поэтому в таламусе про</w:t>
        <w:softHyphen/>
        <w:t>исходит замыкание интероцептивных рефлекторных дуг и возможен выход на эф</w:t>
        <w:softHyphen/>
        <w:t>ферентные пути.</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Замыкание для отдельных рефлексов может происходить и на других, более низ</w:t>
        <w:softHyphen/>
        <w:t>ких уровнях. Этим объясняется автоматическая, подсознательная, деятельность ор</w:t>
        <w:softHyphen/>
        <w:t xml:space="preserve">ганов, управляемых вегетативной нервной системой. </w:t>
      </w:r>
      <w:r>
        <w:rPr>
          <w:i/>
          <w:iCs/>
          <w:color w:val="000000"/>
          <w:spacing w:val="0"/>
          <w:w w:val="100"/>
          <w:position w:val="0"/>
          <w:shd w:val="clear" w:color="auto" w:fill="auto"/>
          <w:lang w:val="ru-RU" w:eastAsia="ru-RU" w:bidi="ru-RU"/>
        </w:rPr>
        <w:t>Корковый конец</w:t>
      </w:r>
      <w:r>
        <w:rPr>
          <w:color w:val="000000"/>
          <w:spacing w:val="0"/>
          <w:w w:val="100"/>
          <w:position w:val="0"/>
          <w:shd w:val="clear" w:color="auto" w:fill="auto"/>
          <w:lang w:val="ru-RU" w:eastAsia="ru-RU" w:bidi="ru-RU"/>
        </w:rPr>
        <w:t xml:space="preserve"> интероцептив</w:t>
        <w:softHyphen/>
        <w:t>ного анализатора, кроме постцентральной извилины, находится в премоторной зоне, где заканчиваются афферентные волокна, идущие от таламуса. Интероцептивные импульсы идут по внутренностным нервам, достигают также коры пред- и постцен</w:t>
        <w:softHyphen/>
        <w:t>тральных извилин в зонах кожно-мышечной чувствительности.</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Возможно, что эти зоны содержат первые корковые нейроны эфферентных путей вегетативной нервной системы, осуществляющие кортикальную регуляцию вегетатив</w:t>
        <w:softHyphen/>
        <w:t>ных функций. Эти первые корковые нейроны можно рассматривать как своего рода аналоги пирамидных клеток, являющихся первыми нейронами пирамидных путей.</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Как видно из вышеизложенного, интероцептивный анализатор в структурном и функциональном отношениях сходен с экстероцептивными анализаторами, однако площадь коркового конца интероцептивного анализатора значительно меньше по сравнению с экстероцептивными. Этим объясняется его меньшая тонкость, точность дифференцировок.</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На всех уровнях центральной нервной системы: в спинном мозге, мозжечке, в та</w:t>
        <w:softHyphen/>
        <w:t>ламусах и коре большого мозга — имеется весьма тесное перекрытие путей и зон пред</w:t>
        <w:softHyphen/>
        <w:t>ставительства анимальных и вегетативных органов. Висцеральные и соматические афферентные импульсы могут адресоваться к одному и тому же нейрону, обслужива</w:t>
        <w:softHyphen/>
        <w:t>ющему и вегетативные, и соматические функции. Все это обеспечивает взаимодействие анимальной и вегетативной частей единой нервной системы. Высшая интеграция ани</w:t>
        <w:softHyphen/>
        <w:t>мальных и вегетативных функций осуществляется в коре головного мозга, особенно в премоторной зоне.</w:t>
      </w:r>
    </w:p>
    <w:p>
      <w:pPr>
        <w:pStyle w:val="Style14"/>
        <w:keepNext w:val="0"/>
        <w:keepLines w:val="0"/>
        <w:widowControl w:val="0"/>
        <w:shd w:val="clear" w:color="auto" w:fill="auto"/>
        <w:bidi w:val="0"/>
        <w:spacing w:before="0" w:after="260" w:line="290" w:lineRule="auto"/>
        <w:ind w:left="0" w:right="0" w:firstLine="200"/>
        <w:jc w:val="both"/>
      </w:pPr>
      <w:r>
        <w:rPr>
          <w:color w:val="000000"/>
          <w:spacing w:val="0"/>
          <w:w w:val="100"/>
          <w:position w:val="0"/>
          <w:shd w:val="clear" w:color="auto" w:fill="auto"/>
          <w:lang w:val="ru-RU" w:eastAsia="ru-RU" w:bidi="ru-RU"/>
        </w:rPr>
        <w:t>До сих пор рассматривались афферентные пути, связанные с определенной спе</w:t>
        <w:softHyphen/>
        <w:t>циализацией нейронов, проводящие тс или иные специфические импульсы (тактиль</w:t>
        <w:softHyphen/>
        <w:t>ные, проприоцептивные, интероцептивные). Вместе с проводящими путями от орга</w:t>
        <w:softHyphen/>
        <w:t>нов зрения, слуха, вкуса, обоняния они составляют так называемую специфичес</w:t>
        <w:softHyphen/>
        <w:t xml:space="preserve">кую афферентную систему. Наряду с этим сущее&gt;вуст афферентная система, представленная так называемой </w:t>
      </w:r>
      <w:r>
        <w:rPr>
          <w:i/>
          <w:iCs/>
          <w:color w:val="000000"/>
          <w:spacing w:val="0"/>
          <w:w w:val="100"/>
          <w:position w:val="0"/>
          <w:shd w:val="clear" w:color="auto" w:fill="auto"/>
          <w:lang w:val="ru-RU" w:eastAsia="ru-RU" w:bidi="ru-RU"/>
        </w:rPr>
        <w:t>ретику шриой формацией.</w:t>
      </w:r>
      <w:r>
        <w:rPr>
          <w:color w:val="000000"/>
          <w:spacing w:val="0"/>
          <w:w w:val="100"/>
          <w:position w:val="0"/>
          <w:shd w:val="clear" w:color="auto" w:fill="auto"/>
          <w:lang w:val="ru-RU" w:eastAsia="ru-RU" w:bidi="ru-RU"/>
        </w:rPr>
        <w:t xml:space="preserve"> вносящаяся к неспецн- фическнм структурам. Ретикулярная формация воспринимает все без исключения импульсы: болевые, световые, звуковые и т. д., но в ю время как специфические им</w:t>
        <w:softHyphen/>
        <w:t xml:space="preserve">пульсы от каждою ор1ана чувств поступаю! по специальным проводниковых! снеге- </w:t>
      </w:r>
      <w:r>
        <w:rPr>
          <w:color w:val="000000"/>
          <w:spacing w:val="0"/>
          <w:w w:val="100"/>
          <w:position w:val="0"/>
          <w:shd w:val="clear" w:color="auto" w:fill="auto"/>
          <w:lang w:val="ru-RU" w:eastAsia="ru-RU" w:bidi="ru-RU"/>
        </w:rPr>
        <w:t>мам в кору соответствующих анализаторов, в ретикулярной формации не существует специализации нейронов, одни и те же нейроны воспринимают различные импуль</w:t>
        <w:softHyphen/>
        <w:t>сы и передают их во все слои коры. Таким образом, ретикулярная формация состав</w:t>
        <w:softHyphen/>
        <w:t>ляет вторую афферентную систему.</w:t>
      </w:r>
    </w:p>
    <w:p>
      <w:pPr>
        <w:pStyle w:val="Style24"/>
        <w:keepNext/>
        <w:keepLines/>
        <w:widowControl w:val="0"/>
        <w:shd w:val="clear" w:color="auto" w:fill="auto"/>
        <w:bidi w:val="0"/>
        <w:spacing w:before="0" w:after="100" w:line="329" w:lineRule="auto"/>
        <w:ind w:left="0" w:right="0" w:firstLine="0"/>
        <w:jc w:val="center"/>
      </w:pPr>
      <w:bookmarkStart w:id="1012" w:name="bookmark1012"/>
      <w:r>
        <w:rPr>
          <w:color w:val="000000"/>
          <w:spacing w:val="0"/>
          <w:w w:val="100"/>
          <w:position w:val="0"/>
          <w:shd w:val="clear" w:color="auto" w:fill="auto"/>
          <w:lang w:val="ru-RU" w:eastAsia="ru-RU" w:bidi="ru-RU"/>
        </w:rPr>
        <w:t>ВТОРАЯ АФФЕРЕНТНАЯ СИСТЕМА ГОЛОВНОГО МОЗГА -</w:t>
        <w:br/>
        <w:t>РЕТИКУЛЯРНАЯ ФОРМАЦИЯ</w:t>
      </w:r>
      <w:bookmarkEnd w:id="1012"/>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Под этим названием подразумевают совокупность структур, расположенных в цен</w:t>
        <w:softHyphen/>
        <w:t xml:space="preserve">тральных отделах мозгового с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вола (ядрах) и отличающихся следующими морфоло</w:t>
        <w:softHyphen/>
        <w:t>гическими особенностями.</w:t>
      </w:r>
    </w:p>
    <w:p>
      <w:pPr>
        <w:pStyle w:val="Style14"/>
        <w:keepNext w:val="0"/>
        <w:keepLines w:val="0"/>
        <w:widowControl w:val="0"/>
        <w:numPr>
          <w:ilvl w:val="0"/>
          <w:numId w:val="563"/>
        </w:numPr>
        <w:shd w:val="clear" w:color="auto" w:fill="auto"/>
        <w:tabs>
          <w:tab w:pos="390" w:val="left"/>
        </w:tabs>
        <w:bidi w:val="0"/>
        <w:spacing w:before="0" w:after="0"/>
        <w:ind w:left="0" w:right="0"/>
        <w:jc w:val="both"/>
      </w:pPr>
      <w:r>
        <w:rPr>
          <w:color w:val="000000"/>
          <w:spacing w:val="0"/>
          <w:w w:val="100"/>
          <w:position w:val="0"/>
          <w:shd w:val="clear" w:color="auto" w:fill="auto"/>
          <w:lang w:val="ru-RU" w:eastAsia="ru-RU" w:bidi="ru-RU"/>
        </w:rPr>
        <w:t>Нейроны ретикулярной формации имеют отличающее их от других нейронов строение: дендриты их ветвятся очень слабо, нейриты, наоборот, делятся на восходя</w:t>
        <w:softHyphen/>
        <w:t>щую и нисходящую ветви, от которых отходят многочисленные коллатерали, благо</w:t>
        <w:softHyphen/>
        <w:t>даря чему аксон может контактировать с огромным числом нервных клеток (при дли</w:t>
        <w:softHyphen/>
        <w:t>не в 2 см — с 27 500).</w:t>
      </w:r>
    </w:p>
    <w:p>
      <w:pPr>
        <w:pStyle w:val="Style14"/>
        <w:keepNext w:val="0"/>
        <w:keepLines w:val="0"/>
        <w:widowControl w:val="0"/>
        <w:numPr>
          <w:ilvl w:val="0"/>
          <w:numId w:val="563"/>
        </w:numPr>
        <w:shd w:val="clear" w:color="auto" w:fill="auto"/>
        <w:tabs>
          <w:tab w:pos="385" w:val="left"/>
        </w:tabs>
        <w:bidi w:val="0"/>
        <w:spacing w:before="0" w:after="0"/>
        <w:ind w:left="0" w:right="0"/>
        <w:jc w:val="both"/>
      </w:pPr>
      <w:r>
        <w:rPr>
          <w:color w:val="000000"/>
          <w:spacing w:val="0"/>
          <w:w w:val="100"/>
          <w:position w:val="0"/>
          <w:shd w:val="clear" w:color="auto" w:fill="auto"/>
          <w:lang w:val="ru-RU" w:eastAsia="ru-RU" w:bidi="ru-RU"/>
        </w:rPr>
        <w:t>Нервные волокна идут в самых различных направлениях, напоминая под мик</w:t>
        <w:softHyphen/>
        <w:t>роскопом сеть, что и послужило основанием для Дейтерса назвать ее более 100 лет назад сетчатой, или ретикулярной, формацией.</w:t>
      </w:r>
    </w:p>
    <w:p>
      <w:pPr>
        <w:pStyle w:val="Style14"/>
        <w:keepNext w:val="0"/>
        <w:keepLines w:val="0"/>
        <w:widowControl w:val="0"/>
        <w:numPr>
          <w:ilvl w:val="0"/>
          <w:numId w:val="563"/>
        </w:numPr>
        <w:shd w:val="clear" w:color="auto" w:fill="auto"/>
        <w:tabs>
          <w:tab w:pos="385" w:val="left"/>
        </w:tabs>
        <w:bidi w:val="0"/>
        <w:spacing w:before="0" w:after="0"/>
        <w:ind w:left="0" w:right="0"/>
        <w:jc w:val="both"/>
      </w:pPr>
      <w:r>
        <w:rPr>
          <w:color w:val="000000"/>
          <w:spacing w:val="0"/>
          <w:w w:val="100"/>
          <w:position w:val="0"/>
          <w:shd w:val="clear" w:color="auto" w:fill="auto"/>
          <w:lang w:val="ru-RU" w:eastAsia="ru-RU" w:bidi="ru-RU"/>
        </w:rPr>
        <w:t xml:space="preserve">Клетки ретикулярной формации местами рассеяны, а местами образуют ядра, начало выделению которых положил В.М. Бехтерев, описавший ретикулярное ядро покрышки моста </w:t>
      </w:r>
      <w:r>
        <w:rPr>
          <w:color w:val="000000"/>
          <w:spacing w:val="0"/>
          <w:w w:val="100"/>
          <w:position w:val="0"/>
          <w:shd w:val="clear" w:color="auto" w:fill="auto"/>
          <w:lang w:val="en-US" w:eastAsia="en-US" w:bidi="en-US"/>
        </w:rPr>
        <w:t xml:space="preserve">(nucleus reticularis tegmenti ponlis). </w:t>
      </w:r>
      <w:r>
        <w:rPr>
          <w:color w:val="000000"/>
          <w:spacing w:val="0"/>
          <w:w w:val="100"/>
          <w:position w:val="0"/>
          <w:shd w:val="clear" w:color="auto" w:fill="auto"/>
          <w:lang w:val="ru-RU" w:eastAsia="ru-RU" w:bidi="ru-RU"/>
        </w:rPr>
        <w:t>В настоящее время описано 96 отдельных ядер.</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Область распространения ретикулярной формации</w:t>
      </w:r>
      <w:r>
        <w:rPr>
          <w:color w:val="000000"/>
          <w:spacing w:val="0"/>
          <w:w w:val="100"/>
          <w:position w:val="0"/>
          <w:shd w:val="clear" w:color="auto" w:fill="auto"/>
          <w:lang w:val="ru-RU" w:eastAsia="ru-RU" w:bidi="ru-RU"/>
        </w:rPr>
        <w:t xml:space="preserve"> точно еще не установлена. На основании физиологических данных, она расположена по всей длине мозгового ствола и занимает центральное положение в продолговатом мозге, мосте, среднем мозге, в гипоталамической области и даже в медиальной части таламусов.</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Как филогенетически более древняя, ретикулярная формация локализуется в по</w:t>
        <w:softHyphen/>
        <w:t>крышке ствола головного мозга.</w:t>
      </w:r>
    </w:p>
    <w:p>
      <w:pPr>
        <w:pStyle w:val="Style14"/>
        <w:keepNext w:val="0"/>
        <w:keepLines w:val="0"/>
        <w:widowControl w:val="0"/>
        <w:shd w:val="clear" w:color="auto" w:fill="auto"/>
        <w:bidi w:val="0"/>
        <w:spacing w:before="0" w:after="0" w:line="302"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Связи ретикулярной формации.</w:t>
      </w:r>
      <w:r>
        <w:rPr>
          <w:color w:val="000000"/>
          <w:spacing w:val="0"/>
          <w:w w:val="100"/>
          <w:position w:val="0"/>
          <w:shd w:val="clear" w:color="auto" w:fill="auto"/>
          <w:lang w:val="ru-RU" w:eastAsia="ru-RU" w:bidi="ru-RU"/>
        </w:rPr>
        <w:t xml:space="preserve"> Ретикулярная формация связана со всеми отде</w:t>
        <w:softHyphen/>
        <w:t>лами центральной нервной системы.</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Различают:</w:t>
      </w:r>
    </w:p>
    <w:p>
      <w:pPr>
        <w:pStyle w:val="Style14"/>
        <w:keepNext w:val="0"/>
        <w:keepLines w:val="0"/>
        <w:widowControl w:val="0"/>
        <w:numPr>
          <w:ilvl w:val="0"/>
          <w:numId w:val="565"/>
        </w:numPr>
        <w:shd w:val="clear" w:color="auto" w:fill="auto"/>
        <w:tabs>
          <w:tab w:pos="402" w:val="left"/>
        </w:tabs>
        <w:bidi w:val="0"/>
        <w:spacing w:before="0" w:after="0"/>
        <w:ind w:left="0" w:right="0"/>
        <w:jc w:val="both"/>
      </w:pPr>
      <w:r>
        <w:rPr>
          <w:color w:val="000000"/>
          <w:spacing w:val="0"/>
          <w:w w:val="100"/>
          <w:position w:val="0"/>
          <w:shd w:val="clear" w:color="auto" w:fill="auto"/>
          <w:lang w:val="ru-RU" w:eastAsia="ru-RU" w:bidi="ru-RU"/>
        </w:rPr>
        <w:t>ретикулопстальные связи, идущие от всех отделов головного мозга;</w:t>
      </w:r>
    </w:p>
    <w:p>
      <w:pPr>
        <w:pStyle w:val="Style14"/>
        <w:keepNext w:val="0"/>
        <w:keepLines w:val="0"/>
        <w:widowControl w:val="0"/>
        <w:numPr>
          <w:ilvl w:val="0"/>
          <w:numId w:val="565"/>
        </w:numPr>
        <w:shd w:val="clear" w:color="auto" w:fill="auto"/>
        <w:tabs>
          <w:tab w:pos="399" w:val="left"/>
        </w:tabs>
        <w:bidi w:val="0"/>
        <w:spacing w:before="0" w:after="0"/>
        <w:ind w:left="0" w:right="0"/>
        <w:jc w:val="both"/>
      </w:pPr>
      <w:r>
        <w:rPr>
          <w:color w:val="000000"/>
          <w:spacing w:val="0"/>
          <w:w w:val="100"/>
          <w:position w:val="0"/>
          <w:shd w:val="clear" w:color="auto" w:fill="auto"/>
          <w:lang w:val="ru-RU" w:eastAsia="ru-RU" w:bidi="ru-RU"/>
        </w:rPr>
        <w:t>ретикулофугальные связи, идущие к серому веществу и ядрам головного и спин</w:t>
        <w:softHyphen/>
        <w:t>ного мозга;</w:t>
      </w:r>
    </w:p>
    <w:p>
      <w:pPr>
        <w:pStyle w:val="Style14"/>
        <w:keepNext w:val="0"/>
        <w:keepLines w:val="0"/>
        <w:widowControl w:val="0"/>
        <w:numPr>
          <w:ilvl w:val="0"/>
          <w:numId w:val="565"/>
        </w:numPr>
        <w:shd w:val="clear" w:color="auto" w:fill="auto"/>
        <w:tabs>
          <w:tab w:pos="399" w:val="left"/>
        </w:tabs>
        <w:bidi w:val="0"/>
        <w:spacing w:before="0" w:after="0"/>
        <w:ind w:left="0" w:right="0"/>
        <w:jc w:val="both"/>
      </w:pPr>
      <w:r>
        <w:rPr>
          <w:color w:val="000000"/>
          <w:spacing w:val="0"/>
          <w:w w:val="100"/>
          <w:position w:val="0"/>
          <w:shd w:val="clear" w:color="auto" w:fill="auto"/>
          <w:lang w:val="ru-RU" w:eastAsia="ru-RU" w:bidi="ru-RU"/>
        </w:rPr>
        <w:t>ретикуло-ретикулярные связи (восходящие и нисходящие) между различными ядрами самой ретикулярной формации.</w:t>
      </w:r>
    </w:p>
    <w:p>
      <w:pPr>
        <w:pStyle w:val="Style14"/>
        <w:keepNext w:val="0"/>
        <w:keepLines w:val="0"/>
        <w:widowControl w:val="0"/>
        <w:shd w:val="clear" w:color="auto" w:fill="auto"/>
        <w:bidi w:val="0"/>
        <w:spacing w:before="0" w:after="0" w:line="298"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Функция.</w:t>
      </w:r>
      <w:r>
        <w:rPr>
          <w:color w:val="000000"/>
          <w:spacing w:val="0"/>
          <w:w w:val="100"/>
          <w:position w:val="0"/>
          <w:shd w:val="clear" w:color="auto" w:fill="auto"/>
          <w:lang w:val="ru-RU" w:eastAsia="ru-RU" w:bidi="ru-RU"/>
        </w:rPr>
        <w:t xml:space="preserve"> В настоящее время считают, что ретикулярная формация является гене</w:t>
        <w:softHyphen/>
        <w:t>ратором энергии и регулирует процессы, совершающиеся в других отделах централь</w:t>
        <w:softHyphen/>
        <w:t>ной нервной системы, включая и кору большого мозга.</w:t>
      </w:r>
    </w:p>
    <w:p>
      <w:pPr>
        <w:pStyle w:val="Style14"/>
        <w:keepNext w:val="0"/>
        <w:keepLines w:val="0"/>
        <w:widowControl w:val="0"/>
        <w:shd w:val="clear" w:color="auto" w:fill="auto"/>
        <w:bidi w:val="0"/>
        <w:spacing w:before="0" w:after="0"/>
        <w:ind w:left="0" w:right="0"/>
        <w:jc w:val="both"/>
        <w:sectPr>
          <w:headerReference w:type="default" r:id="rId1065"/>
          <w:footerReference w:type="default" r:id="rId1066"/>
          <w:headerReference w:type="even" r:id="rId1067"/>
          <w:footerReference w:type="even" r:id="rId1068"/>
          <w:footnotePr>
            <w:pos w:val="pageBottom"/>
            <w:numFmt w:val="chicago"/>
            <w:numRestart w:val="continuous"/>
            <w15:footnoteColumns w:val="1"/>
          </w:footnotePr>
          <w:pgSz w:w="6269" w:h="8626"/>
          <w:pgMar w:top="834" w:right="733" w:bottom="529" w:left="760" w:header="0" w:footer="3" w:gutter="0"/>
          <w:cols w:space="720"/>
          <w:noEndnote/>
          <w:rtlGutter w:val="0"/>
          <w:docGrid w:linePitch="360"/>
        </w:sectPr>
      </w:pPr>
      <w:r>
        <w:rPr>
          <w:color w:val="000000"/>
          <w:spacing w:val="0"/>
          <w:w w:val="100"/>
          <w:position w:val="0"/>
          <w:shd w:val="clear" w:color="auto" w:fill="auto"/>
          <w:lang w:val="ru-RU" w:eastAsia="ru-RU" w:bidi="ru-RU"/>
        </w:rPr>
        <w:t>Особенно важно, что ретикулярная формация оказывает общее (генерализован</w:t>
        <w:softHyphen/>
        <w:t>ное) неспецифическое активизирующее воздействие на всю кору головного мозга (П.К. Анохин), что обеспечивается наличием восходящих проводящих путей от нее ко всем долям полушарий мозга. Поэтому ее называют также восходящей активи</w:t>
        <w:softHyphen/>
        <w:t>рующей ретикулярной системой.</w:t>
      </w:r>
    </w:p>
    <w:p>
      <w:pPr>
        <w:pStyle w:val="Style14"/>
        <w:keepNext w:val="0"/>
        <w:keepLines w:val="0"/>
        <w:widowControl w:val="0"/>
        <w:shd w:val="clear" w:color="auto" w:fill="auto"/>
        <w:bidi w:val="0"/>
        <w:spacing w:before="0" w:after="0" w:line="286" w:lineRule="auto"/>
        <w:ind w:left="0" w:right="0" w:firstLine="220"/>
        <w:jc w:val="both"/>
      </w:pPr>
      <w:r>
        <w:rPr>
          <w:color w:val="000000"/>
          <w:spacing w:val="0"/>
          <w:w w:val="100"/>
          <w:position w:val="0"/>
          <w:shd w:val="clear" w:color="auto" w:fill="auto"/>
          <w:lang w:val="ru-RU" w:eastAsia="ru-RU" w:bidi="ru-RU"/>
        </w:rPr>
        <w:t>Будучи связана коллатералями аксонов своих клеток со всеми проходящими через ствол мозга специфическими афферентными проводящими путями, она получает от них импульсы и несет неспецифическую информацию в кору мозга.</w:t>
      </w:r>
    </w:p>
    <w:p>
      <w:pPr>
        <w:pStyle w:val="Style14"/>
        <w:keepNext w:val="0"/>
        <w:keepLines w:val="0"/>
        <w:widowControl w:val="0"/>
        <w:shd w:val="clear" w:color="auto" w:fill="auto"/>
        <w:bidi w:val="0"/>
        <w:spacing w:before="0" w:after="240" w:line="286" w:lineRule="auto"/>
        <w:ind w:left="0" w:right="0" w:firstLine="220"/>
        <w:jc w:val="both"/>
      </w:pPr>
      <w:bookmarkStart w:id="1014" w:name="bookmark1014"/>
      <w:r>
        <w:rPr>
          <w:color w:val="000000"/>
          <w:spacing w:val="0"/>
          <w:w w:val="100"/>
          <w:position w:val="0"/>
          <w:shd w:val="clear" w:color="auto" w:fill="auto"/>
          <w:lang w:val="ru-RU" w:eastAsia="ru-RU" w:bidi="ru-RU"/>
        </w:rPr>
        <w:t>В результате через мозговой ствол в кору мозга проходят 2 афферентные системы: одна специфическая — это все специфические чувствительные проводящие пути, несущие импульсы от всех рецепторов (экстеро-, интеро- и проприоцепторов) и за</w:t>
        <w:softHyphen/>
        <w:t>канчивающиеся на телах клеток преимущественно IV слоя коры, другая — неспеци</w:t>
        <w:softHyphen/>
        <w:t>фическая, образованная ретикулярной формацией и заканчивающаяся на дендритах всех слоев коры. Взаимодействие обеих этих систем обусловливает окончательную реакцию корковых нейронов.</w:t>
      </w:r>
      <w:bookmarkEnd w:id="1014"/>
    </w:p>
    <w:p>
      <w:pPr>
        <w:pStyle w:val="Style24"/>
        <w:keepNext/>
        <w:keepLines/>
        <w:widowControl w:val="0"/>
        <w:shd w:val="clear" w:color="auto" w:fill="auto"/>
        <w:bidi w:val="0"/>
        <w:spacing w:before="0" w:after="100" w:line="286" w:lineRule="auto"/>
        <w:ind w:left="0" w:right="0" w:firstLine="0"/>
        <w:jc w:val="center"/>
      </w:pPr>
      <w:bookmarkStart w:id="1015" w:name="bookmark1015"/>
      <w:r>
        <w:rPr>
          <w:color w:val="000000"/>
          <w:spacing w:val="0"/>
          <w:w w:val="100"/>
          <w:position w:val="0"/>
          <w:shd w:val="clear" w:color="auto" w:fill="auto"/>
          <w:lang w:val="ru-RU" w:eastAsia="ru-RU" w:bidi="ru-RU"/>
        </w:rPr>
        <w:t>ЭФФЕРЕНТНЫЕ (НИСХОДЯЩИЕ) ПРОВОДЯЩИЕ ПУГИ</w:t>
      </w:r>
      <w:bookmarkEnd w:id="1015"/>
    </w:p>
    <w:p>
      <w:pPr>
        <w:pStyle w:val="Style14"/>
        <w:keepNext w:val="0"/>
        <w:keepLines w:val="0"/>
        <w:widowControl w:val="0"/>
        <w:shd w:val="clear" w:color="auto" w:fill="auto"/>
        <w:bidi w:val="0"/>
        <w:spacing w:before="0" w:after="180"/>
        <w:ind w:left="0" w:right="0" w:firstLine="220"/>
        <w:jc w:val="both"/>
      </w:pPr>
      <w:bookmarkStart w:id="1017" w:name="bookmark1017"/>
      <w:r>
        <w:rPr>
          <w:color w:val="000000"/>
          <w:spacing w:val="0"/>
          <w:w w:val="100"/>
          <w:position w:val="0"/>
          <w:shd w:val="clear" w:color="auto" w:fill="auto"/>
          <w:lang w:val="ru-RU" w:eastAsia="ru-RU" w:bidi="ru-RU"/>
        </w:rPr>
        <w:t xml:space="preserve">Нисходящие двигательные пути идут от </w:t>
      </w:r>
      <w:r>
        <w:rPr>
          <w:i/>
          <w:iCs/>
          <w:color w:val="000000"/>
          <w:spacing w:val="0"/>
          <w:w w:val="100"/>
          <w:position w:val="0"/>
          <w:shd w:val="clear" w:color="auto" w:fill="auto"/>
          <w:lang w:val="ru-RU" w:eastAsia="ru-RU" w:bidi="ru-RU"/>
        </w:rPr>
        <w:t>коры</w:t>
      </w:r>
      <w:r>
        <w:rPr>
          <w:color w:val="000000"/>
          <w:spacing w:val="0"/>
          <w:w w:val="100"/>
          <w:position w:val="0"/>
          <w:shd w:val="clear" w:color="auto" w:fill="auto"/>
          <w:lang w:val="ru-RU" w:eastAsia="ru-RU" w:bidi="ru-RU"/>
        </w:rPr>
        <w:t xml:space="preserve"> головного мозга — </w:t>
      </w:r>
      <w:r>
        <w:rPr>
          <w:color w:val="000000"/>
          <w:spacing w:val="0"/>
          <w:w w:val="100"/>
          <w:position w:val="0"/>
          <w:shd w:val="clear" w:color="auto" w:fill="auto"/>
          <w:lang w:val="en-US" w:eastAsia="en-US" w:bidi="en-US"/>
        </w:rPr>
        <w:t xml:space="preserve">tractus cortico- nuclearis et corticospinalis </w:t>
      </w:r>
      <w:r>
        <w:rPr>
          <w:color w:val="000000"/>
          <w:spacing w:val="0"/>
          <w:w w:val="100"/>
          <w:position w:val="0"/>
          <w:shd w:val="clear" w:color="auto" w:fill="auto"/>
          <w:lang w:val="ru-RU" w:eastAsia="ru-RU" w:bidi="ru-RU"/>
        </w:rPr>
        <w:t xml:space="preserve">(пирамидная система), от </w:t>
      </w:r>
      <w:r>
        <w:rPr>
          <w:i/>
          <w:iCs/>
          <w:color w:val="000000"/>
          <w:spacing w:val="0"/>
          <w:w w:val="100"/>
          <w:position w:val="0"/>
          <w:shd w:val="clear" w:color="auto" w:fill="auto"/>
          <w:lang w:val="ru-RU" w:eastAsia="ru-RU" w:bidi="ru-RU"/>
        </w:rPr>
        <w:t>подкорковых ядер</w:t>
      </w:r>
      <w:r>
        <w:rPr>
          <w:color w:val="000000"/>
          <w:spacing w:val="0"/>
          <w:w w:val="100"/>
          <w:position w:val="0"/>
          <w:shd w:val="clear" w:color="auto" w:fill="auto"/>
          <w:lang w:val="ru-RU" w:eastAsia="ru-RU" w:bidi="ru-RU"/>
        </w:rPr>
        <w:t xml:space="preserve"> переднего моз</w:t>
        <w:softHyphen/>
        <w:t xml:space="preserve">га — экстрапирамидная система — и от </w:t>
      </w:r>
      <w:r>
        <w:rPr>
          <w:i/>
          <w:iCs/>
          <w:color w:val="000000"/>
          <w:spacing w:val="0"/>
          <w:w w:val="100"/>
          <w:position w:val="0"/>
          <w:shd w:val="clear" w:color="auto" w:fill="auto"/>
          <w:lang w:val="ru-RU" w:eastAsia="ru-RU" w:bidi="ru-RU"/>
        </w:rPr>
        <w:t>мозжечка.</w:t>
      </w:r>
      <w:bookmarkEnd w:id="1017"/>
    </w:p>
    <w:p>
      <w:pPr>
        <w:pStyle w:val="Style39"/>
        <w:keepNext/>
        <w:keepLines/>
        <w:widowControl w:val="0"/>
        <w:shd w:val="clear" w:color="auto" w:fill="auto"/>
        <w:bidi w:val="0"/>
        <w:spacing w:before="0" w:after="100" w:line="310" w:lineRule="auto"/>
        <w:ind w:left="0" w:right="0" w:firstLine="0"/>
        <w:jc w:val="center"/>
      </w:pPr>
      <w:bookmarkStart w:id="1018" w:name="bookmark1018"/>
      <w:r>
        <w:rPr>
          <w:color w:val="000000"/>
          <w:spacing w:val="0"/>
          <w:w w:val="100"/>
          <w:position w:val="0"/>
          <w:shd w:val="clear" w:color="auto" w:fill="auto"/>
          <w:lang w:val="ru-RU" w:eastAsia="ru-RU" w:bidi="ru-RU"/>
        </w:rPr>
        <w:t>КОРКОВО-СПИННОМОЗГОВОЙ (ПИРАМИДНЫЙ) ПУТЬ,</w:t>
        <w:br/>
        <w:t>ИЛИ ПИРАМИДНАЯ СИСТЕМА</w:t>
      </w:r>
      <w:bookmarkEnd w:id="1018"/>
    </w:p>
    <w:p>
      <w:pPr>
        <w:pStyle w:val="Style14"/>
        <w:keepNext w:val="0"/>
        <w:keepLines w:val="0"/>
        <w:widowControl w:val="0"/>
        <w:shd w:val="clear" w:color="auto" w:fill="auto"/>
        <w:bidi w:val="0"/>
        <w:spacing w:before="0" w:after="0" w:line="290" w:lineRule="auto"/>
        <w:ind w:left="0" w:right="0" w:firstLine="220"/>
        <w:jc w:val="both"/>
      </w:pPr>
      <w:r>
        <w:rPr>
          <w:color w:val="000000"/>
          <w:spacing w:val="0"/>
          <w:w w:val="100"/>
          <w:position w:val="0"/>
          <w:shd w:val="clear" w:color="auto" w:fill="auto"/>
          <w:lang w:val="ru-RU" w:eastAsia="ru-RU" w:bidi="ru-RU"/>
        </w:rPr>
        <w:t xml:space="preserve">Клеточное тело </w:t>
      </w:r>
      <w:r>
        <w:rPr>
          <w:i/>
          <w:iCs/>
          <w:color w:val="000000"/>
          <w:spacing w:val="0"/>
          <w:w w:val="100"/>
          <w:position w:val="0"/>
          <w:shd w:val="clear" w:color="auto" w:fill="auto"/>
          <w:lang w:val="ru-RU" w:eastAsia="ru-RU" w:bidi="ru-RU"/>
        </w:rPr>
        <w:t>первого нейрона</w:t>
      </w:r>
      <w:r>
        <w:rPr>
          <w:color w:val="000000"/>
          <w:spacing w:val="0"/>
          <w:w w:val="100"/>
          <w:position w:val="0"/>
          <w:shd w:val="clear" w:color="auto" w:fill="auto"/>
          <w:lang w:val="ru-RU" w:eastAsia="ru-RU" w:bidi="ru-RU"/>
        </w:rPr>
        <w:t xml:space="preserve"> лежит в предцентральной извилине коры боль</w:t>
        <w:softHyphen/>
        <w:t xml:space="preserve">шого мозга (гигантские пирамидные клетки). Аксоны этих клеток через </w:t>
      </w:r>
      <w:r>
        <w:rPr>
          <w:color w:val="000000"/>
          <w:spacing w:val="0"/>
          <w:w w:val="100"/>
          <w:position w:val="0"/>
          <w:shd w:val="clear" w:color="auto" w:fill="auto"/>
          <w:lang w:val="en-US" w:eastAsia="en-US" w:bidi="en-US"/>
        </w:rPr>
        <w:t xml:space="preserve">corona radiata </w:t>
      </w:r>
      <w:r>
        <w:rPr>
          <w:color w:val="000000"/>
          <w:spacing w:val="0"/>
          <w:w w:val="100"/>
          <w:position w:val="0"/>
          <w:shd w:val="clear" w:color="auto" w:fill="auto"/>
          <w:lang w:val="ru-RU" w:eastAsia="ru-RU" w:bidi="ru-RU"/>
        </w:rPr>
        <w:t xml:space="preserve">спускаются во внутреннюю капсулу (колено и передние две трети задней ножки), далее в </w:t>
      </w:r>
      <w:r>
        <w:rPr>
          <w:color w:val="000000"/>
          <w:spacing w:val="0"/>
          <w:w w:val="100"/>
          <w:position w:val="0"/>
          <w:shd w:val="clear" w:color="auto" w:fill="auto"/>
          <w:lang w:val="en-US" w:eastAsia="en-US" w:bidi="en-US"/>
        </w:rPr>
        <w:t xml:space="preserve">basis pedunculi cerebri </w:t>
      </w:r>
      <w:r>
        <w:rPr>
          <w:color w:val="000000"/>
          <w:spacing w:val="0"/>
          <w:w w:val="100"/>
          <w:position w:val="0"/>
          <w:shd w:val="clear" w:color="auto" w:fill="auto"/>
          <w:lang w:val="ru-RU" w:eastAsia="ru-RU" w:bidi="ru-RU"/>
        </w:rPr>
        <w:t xml:space="preserve">(срединный ее отдел), а затем в </w:t>
      </w:r>
      <w:r>
        <w:rPr>
          <w:color w:val="000000"/>
          <w:spacing w:val="0"/>
          <w:w w:val="100"/>
          <w:position w:val="0"/>
          <w:shd w:val="clear" w:color="auto" w:fill="auto"/>
          <w:lang w:val="en-US" w:eastAsia="en-US" w:bidi="en-US"/>
        </w:rPr>
        <w:t xml:space="preserve">pars basilaris </w:t>
      </w:r>
      <w:r>
        <w:rPr>
          <w:color w:val="000000"/>
          <w:spacing w:val="0"/>
          <w:w w:val="100"/>
          <w:position w:val="0"/>
          <w:shd w:val="clear" w:color="auto" w:fill="auto"/>
          <w:lang w:val="ru-RU" w:eastAsia="ru-RU" w:bidi="ru-RU"/>
        </w:rPr>
        <w:t>моста и продолговатый мозг. Здесь часть волокон пирамидной системы вступает в связь с яд</w:t>
        <w:softHyphen/>
        <w:t xml:space="preserve">рами черепных нервов. Эта часть пирамидной системы, проходящая через колено внутренней капсулы и связывающая кору большого мозга с ядрами черепных нервов, называется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корково-ядерный путь, </w:t>
      </w:r>
      <w:r>
        <w:rPr>
          <w:color w:val="000000"/>
          <w:spacing w:val="0"/>
          <w:w w:val="100"/>
          <w:position w:val="0"/>
          <w:shd w:val="clear" w:color="auto" w:fill="auto"/>
          <w:lang w:val="en-US" w:eastAsia="en-US" w:bidi="en-US"/>
        </w:rPr>
        <w:t>tractus corticonuclearis</w:t>
      </w:r>
      <w:r>
        <w:rPr>
          <w:color w:val="000000"/>
          <w:spacing w:val="0"/>
          <w:w w:val="100"/>
          <w:position w:val="0"/>
          <w:shd w:val="clear" w:color="auto" w:fill="auto"/>
          <w:lang w:val="en-US" w:eastAsia="en-US" w:bidi="en-US"/>
        </w:rPr>
        <w:footnoteReference w:id="25"/>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Волокна этого тракта частью переходят на другую сторону, частью остаются на своей стороне. Аксоны клеток, заложенных в ядрах черепных нервов (клеточные тела вторых нейронов), в составе соответствующих нервов оканчиваются в скелетной мускулатуре, иннерви</w:t>
        <w:softHyphen/>
        <w:t>руемой этими нервами.</w:t>
      </w:r>
    </w:p>
    <w:p>
      <w:pPr>
        <w:pStyle w:val="Style14"/>
        <w:keepNext w:val="0"/>
        <w:keepLines w:val="0"/>
        <w:widowControl w:val="0"/>
        <w:shd w:val="clear" w:color="auto" w:fill="auto"/>
        <w:bidi w:val="0"/>
        <w:spacing w:before="0" w:after="100" w:line="298" w:lineRule="auto"/>
        <w:ind w:left="0" w:right="0" w:firstLine="220"/>
        <w:jc w:val="both"/>
      </w:pPr>
      <w:r>
        <w:rPr>
          <w:color w:val="000000"/>
          <w:spacing w:val="0"/>
          <w:w w:val="100"/>
          <w:position w:val="0"/>
          <w:shd w:val="clear" w:color="auto" w:fill="auto"/>
          <w:lang w:val="ru-RU" w:eastAsia="ru-RU" w:bidi="ru-RU"/>
        </w:rPr>
        <w:t>Другая часть пирамидной системы, проходящая в передних двух третях задней ножки внутренней капсулы, служит для связи с ядрами спинномозговых нервов, спус</w:t>
        <w:softHyphen/>
        <w:t xml:space="preserve">кается до передних рогов спинного мозга и потому называется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корково-спинномоз</w:t>
        <w:softHyphen/>
        <w:t xml:space="preserve">говой путь, </w:t>
      </w:r>
      <w:r>
        <w:rPr>
          <w:color w:val="000000"/>
          <w:spacing w:val="0"/>
          <w:w w:val="100"/>
          <w:position w:val="0"/>
          <w:shd w:val="clear" w:color="auto" w:fill="auto"/>
          <w:lang w:val="en-US" w:eastAsia="en-US" w:bidi="en-US"/>
        </w:rPr>
        <w:t xml:space="preserve">tractus corticospinalis. </w:t>
      </w:r>
      <w:r>
        <w:rPr>
          <w:color w:val="000000"/>
          <w:spacing w:val="0"/>
          <w:w w:val="100"/>
          <w:position w:val="0"/>
          <w:shd w:val="clear" w:color="auto" w:fill="auto"/>
          <w:lang w:val="ru-RU" w:eastAsia="ru-RU" w:bidi="ru-RU"/>
        </w:rPr>
        <w:t>Этот тракт, пройдя в мозговом стволе до продолго</w:t>
        <w:softHyphen/>
        <w:t xml:space="preserve">ватого мозга, образует в нем пирамиды. В последних перекрещивается часть волокон </w:t>
      </w:r>
      <w:r>
        <w:rPr>
          <w:color w:val="000000"/>
          <w:spacing w:val="0"/>
          <w:w w:val="100"/>
          <w:position w:val="0"/>
          <w:shd w:val="clear" w:color="auto" w:fill="auto"/>
          <w:lang w:val="en-US" w:eastAsia="en-US" w:bidi="en-US"/>
        </w:rPr>
        <w:t xml:space="preserve">tractus corticospinalis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(перекрест пирамид, </w:t>
      </w:r>
      <w:r>
        <w:rPr>
          <w:color w:val="000000"/>
          <w:spacing w:val="0"/>
          <w:w w:val="100"/>
          <w:position w:val="0"/>
          <w:shd w:val="clear" w:color="auto" w:fill="auto"/>
          <w:lang w:val="en-US" w:eastAsia="en-US" w:bidi="en-US"/>
        </w:rPr>
        <w:t xml:space="preserve">dccussatio pyrainiduin), </w:t>
      </w:r>
      <w:r>
        <w:rPr>
          <w:color w:val="000000"/>
          <w:spacing w:val="0"/>
          <w:w w:val="100"/>
          <w:position w:val="0"/>
          <w:shd w:val="clear" w:color="auto" w:fill="auto"/>
          <w:lang w:val="ru-RU" w:eastAsia="ru-RU" w:bidi="ru-RU"/>
        </w:rPr>
        <w:t>которые, спуска</w:t>
        <w:softHyphen/>
        <w:t xml:space="preserve">ясь в спинной мозг, ложатся в боковой сю канатик, образуя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латеральный корково- спннномозговой путь, </w:t>
      </w:r>
      <w:r>
        <w:rPr>
          <w:color w:val="000000"/>
          <w:spacing w:val="0"/>
          <w:w w:val="100"/>
          <w:position w:val="0"/>
          <w:shd w:val="clear" w:color="auto" w:fill="auto"/>
          <w:lang w:val="en-US" w:eastAsia="en-US" w:bidi="en-US"/>
        </w:rPr>
        <w:t xml:space="preserve">tractus corticospinalis (pyramidahs) lateralis </w:t>
      </w:r>
      <w:r>
        <w:rPr>
          <w:color w:val="000000"/>
          <w:spacing w:val="0"/>
          <w:w w:val="100"/>
          <w:position w:val="0"/>
          <w:shd w:val="clear" w:color="auto" w:fill="auto"/>
          <w:lang w:val="ru-RU" w:eastAsia="ru-RU" w:bidi="ru-RU"/>
        </w:rPr>
        <w:t xml:space="preserve">Оставшаяся непс- рекрещенной часш </w:t>
      </w:r>
      <w:r>
        <w:rPr>
          <w:color w:val="000000"/>
          <w:spacing w:val="0"/>
          <w:w w:val="100"/>
          <w:position w:val="0"/>
          <w:shd w:val="clear" w:color="auto" w:fill="auto"/>
          <w:lang w:val="en-US" w:eastAsia="en-US" w:bidi="en-US"/>
        </w:rPr>
        <w:t xml:space="preserve">tractus corticospinalis </w:t>
      </w:r>
      <w:r>
        <w:rPr>
          <w:color w:val="000000"/>
          <w:spacing w:val="0"/>
          <w:w w:val="100"/>
          <w:position w:val="0"/>
          <w:shd w:val="clear" w:color="auto" w:fill="auto"/>
          <w:lang w:val="ru-RU" w:eastAsia="ru-RU" w:bidi="ru-RU"/>
        </w:rPr>
        <w:t xml:space="preserve">спускаося в переднем какашке спинкою мола, образуя сю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передний корково-спннномозювой </w:t>
      </w:r>
      <w:r>
        <w:rPr>
          <w:color w:val="000000"/>
          <w:spacing w:val="0"/>
          <w:w w:val="100"/>
          <w:position w:val="0"/>
          <w:shd w:val="clear" w:color="auto" w:fill="auto"/>
          <w:lang w:val="ru-RU" w:eastAsia="ru-RU" w:bidi="ru-RU"/>
        </w:rPr>
        <w:t xml:space="preserve">пуп., </w:t>
      </w:r>
      <w:r>
        <w:rPr>
          <w:color w:val="000000"/>
          <w:spacing w:val="0"/>
          <w:w w:val="100"/>
          <w:position w:val="0"/>
          <w:shd w:val="clear" w:color="auto" w:fill="auto"/>
          <w:lang w:val="en-US" w:eastAsia="en-US" w:bidi="en-US"/>
        </w:rPr>
        <w:t xml:space="preserve">tractus corticospinais (pyramidalis) anterior </w:t>
      </w:r>
      <w:r>
        <w:rPr>
          <w:color w:val="000000"/>
          <w:spacing w:val="0"/>
          <w:w w:val="100"/>
          <w:position w:val="0"/>
          <w:shd w:val="clear" w:color="auto" w:fill="auto"/>
          <w:lang w:val="ru-RU" w:eastAsia="ru-RU" w:bidi="ru-RU"/>
        </w:rPr>
        <w:t xml:space="preserve">(см. рис. </w:t>
      </w:r>
      <w:r>
        <w:rPr>
          <w:color w:val="000000"/>
          <w:spacing w:val="0"/>
          <w:w w:val="100"/>
          <w:position w:val="0"/>
          <w:shd w:val="clear" w:color="auto" w:fill="auto"/>
          <w:lang w:val="en-US" w:eastAsia="en-US" w:bidi="en-US"/>
        </w:rPr>
        <w:t>291).</w:t>
      </w:r>
      <w:r>
        <w:br w:type="page"/>
      </w:r>
    </w:p>
    <w:p>
      <w:pPr>
        <w:widowControl w:val="0"/>
        <w:jc w:val="center"/>
        <w:rPr>
          <w:sz w:val="2"/>
          <w:szCs w:val="2"/>
        </w:rPr>
      </w:pPr>
      <w:r>
        <w:drawing>
          <wp:inline>
            <wp:extent cx="2121535" cy="2584450"/>
            <wp:docPr id="1252" name="Picutre 1252"/>
            <a:graphic xmlns:a="http://schemas.openxmlformats.org/drawingml/2006/main">
              <a:graphicData uri="http://schemas.openxmlformats.org/drawingml/2006/picture">
                <pic:pic xmlns:pic="http://schemas.openxmlformats.org/drawingml/2006/picture">
                  <pic:nvPicPr>
                    <pic:cNvPr id="1252" name="Picture 1252"/>
                    <pic:cNvPicPr/>
                  </pic:nvPicPr>
                  <pic:blipFill>
                    <a:blip r:embed="rId1069"/>
                    <a:stretch/>
                  </pic:blipFill>
                  <pic:spPr>
                    <a:xfrm>
                      <a:ext cx="2121535" cy="2584450"/>
                    </a:xfrm>
                    <a:prstGeom prst="rect"/>
                  </pic:spPr>
                </pic:pic>
              </a:graphicData>
            </a:graphic>
          </wp:inline>
        </w:drawing>
      </w:r>
    </w:p>
    <w:p>
      <w:pPr>
        <w:widowControl w:val="0"/>
        <w:spacing w:after="79" w:line="1" w:lineRule="exact"/>
      </w:pPr>
    </w:p>
    <w:p>
      <w:pPr>
        <w:pStyle w:val="Style46"/>
        <w:keepNext w:val="0"/>
        <w:keepLines w:val="0"/>
        <w:widowControl w:val="0"/>
        <w:shd w:val="clear" w:color="auto" w:fill="auto"/>
        <w:bidi w:val="0"/>
        <w:spacing w:before="0" w:after="0" w:line="298" w:lineRule="auto"/>
        <w:ind w:left="0" w:right="0" w:firstLine="0"/>
        <w:jc w:val="center"/>
      </w:pPr>
      <w:r>
        <w:rPr>
          <w:color w:val="000000"/>
          <w:spacing w:val="0"/>
          <w:w w:val="100"/>
          <w:position w:val="0"/>
          <w:shd w:val="clear" w:color="auto" w:fill="auto"/>
          <w:lang w:val="ru-RU" w:eastAsia="ru-RU" w:bidi="ru-RU"/>
        </w:rPr>
        <w:t>Рнс. 372. Схема нисходящих путей головного мозга.</w:t>
      </w:r>
    </w:p>
    <w:p>
      <w:pPr>
        <w:pStyle w:val="Style46"/>
        <w:keepNext w:val="0"/>
        <w:keepLines w:val="0"/>
        <w:widowControl w:val="0"/>
        <w:numPr>
          <w:ilvl w:val="0"/>
          <w:numId w:val="567"/>
        </w:numPr>
        <w:shd w:val="clear" w:color="auto" w:fill="auto"/>
        <w:tabs>
          <w:tab w:pos="174" w:val="left"/>
        </w:tabs>
        <w:bidi w:val="0"/>
        <w:spacing w:before="0" w:after="180" w:line="298" w:lineRule="auto"/>
        <w:ind w:left="0" w:right="0" w:firstLine="0"/>
        <w:jc w:val="both"/>
      </w:pP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cortex; </w:t>
      </w:r>
      <w:r>
        <w:rPr>
          <w:i/>
          <w:iCs/>
          <w:color w:val="000000"/>
          <w:spacing w:val="0"/>
          <w:w w:val="100"/>
          <w:position w:val="0"/>
          <w:shd w:val="clear" w:color="auto" w:fill="auto"/>
          <w:lang w:val="ru-RU" w:eastAsia="ru-RU" w:bidi="ru-RU"/>
        </w:rPr>
        <w:t>2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nucl caudatus;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lang w:val="en-US" w:eastAsia="en-US" w:bidi="en-US"/>
        </w:rPr>
        <w:t xml:space="preserve">nucl corticospinalis; 4 — capsula intema; 5 — nucl. lentiformis; 6— </w:t>
      </w:r>
      <w:r>
        <w:rPr>
          <w:color w:val="000000"/>
          <w:spacing w:val="0"/>
          <w:w w:val="100"/>
          <w:position w:val="0"/>
          <w:shd w:val="clear" w:color="auto" w:fill="auto"/>
          <w:lang w:val="ru-RU" w:eastAsia="ru-RU" w:bidi="ru-RU"/>
        </w:rPr>
        <w:t xml:space="preserve">волокна, соединяющие кору </w:t>
      </w:r>
      <w:r>
        <w:rPr>
          <w:color w:val="000000"/>
          <w:spacing w:val="0"/>
          <w:w w:val="100"/>
          <w:position w:val="0"/>
          <w:shd w:val="clear" w:color="auto" w:fill="auto"/>
          <w:lang w:val="en-US" w:eastAsia="en-US" w:bidi="en-US"/>
        </w:rPr>
        <w:t xml:space="preserve">c nucl ruber </w:t>
      </w:r>
      <w:r>
        <w:rPr>
          <w:color w:val="000000"/>
          <w:spacing w:val="0"/>
          <w:w w:val="100"/>
          <w:position w:val="0"/>
          <w:shd w:val="clear" w:color="auto" w:fill="auto"/>
          <w:lang w:val="ru-RU" w:eastAsia="ru-RU" w:bidi="ru-RU"/>
        </w:rPr>
        <w:t xml:space="preserve">(двусторонняя связь): 7 — </w:t>
      </w:r>
      <w:r>
        <w:rPr>
          <w:color w:val="000000"/>
          <w:spacing w:val="0"/>
          <w:w w:val="100"/>
          <w:position w:val="0"/>
          <w:shd w:val="clear" w:color="auto" w:fill="auto"/>
          <w:lang w:val="en-US" w:eastAsia="en-US" w:bidi="en-US"/>
        </w:rPr>
        <w:t xml:space="preserve">thalamus; </w:t>
      </w:r>
      <w:r>
        <w:rPr>
          <w:color w:val="000000"/>
          <w:spacing w:val="0"/>
          <w:w w:val="100"/>
          <w:position w:val="0"/>
          <w:shd w:val="clear" w:color="auto" w:fill="auto"/>
          <w:lang w:val="ru-RU" w:eastAsia="ru-RU" w:bidi="ru-RU"/>
        </w:rPr>
        <w:t xml:space="preserve">8 — </w:t>
      </w:r>
      <w:r>
        <w:rPr>
          <w:color w:val="000000"/>
          <w:spacing w:val="0"/>
          <w:w w:val="100"/>
          <w:position w:val="0"/>
          <w:shd w:val="clear" w:color="auto" w:fill="auto"/>
          <w:lang w:val="en-US" w:eastAsia="en-US" w:bidi="en-US"/>
        </w:rPr>
        <w:t xml:space="preserve">tr corticonucleans; 9 — nucl. ruber; 10 — pyramis; 11 — tr. corticospinalis (pyramidalis) anterior; 12 — tr. corticospinalis (pyramidalis) lateralis; 13 — tr. rubrospinal is, 14 — pons; 15 — nucl. dentatus; 16 — </w:t>
      </w:r>
      <w:r>
        <w:rPr>
          <w:color w:val="000000"/>
          <w:spacing w:val="0"/>
          <w:w w:val="100"/>
          <w:position w:val="0"/>
          <w:shd w:val="clear" w:color="auto" w:fill="auto"/>
          <w:lang w:val="ru-RU" w:eastAsia="ru-RU" w:bidi="ru-RU"/>
        </w:rPr>
        <w:t xml:space="preserve">ядра черепных нервов, </w:t>
      </w:r>
      <w:r>
        <w:rPr>
          <w:color w:val="000000"/>
          <w:spacing w:val="0"/>
          <w:w w:val="100"/>
          <w:position w:val="0"/>
          <w:shd w:val="clear" w:color="auto" w:fill="auto"/>
          <w:lang w:val="en-US" w:eastAsia="en-US" w:bidi="en-US"/>
        </w:rPr>
        <w:t xml:space="preserve">17 — tr cerebellorubralis; 18 — pedunculus cerebri; 19 — tr. rubrothalamicus, 20 — ventriculus 111; 21 — </w:t>
      </w:r>
      <w:r>
        <w:rPr>
          <w:color w:val="000000"/>
          <w:spacing w:val="0"/>
          <w:w w:val="100"/>
          <w:position w:val="0"/>
          <w:shd w:val="clear" w:color="auto" w:fill="auto"/>
          <w:lang w:val="ru-RU" w:eastAsia="ru-RU" w:bidi="ru-RU"/>
        </w:rPr>
        <w:t xml:space="preserve">волокна от </w:t>
      </w:r>
      <w:r>
        <w:rPr>
          <w:color w:val="000000"/>
          <w:spacing w:val="0"/>
          <w:w w:val="100"/>
          <w:position w:val="0"/>
          <w:shd w:val="clear" w:color="auto" w:fill="auto"/>
          <w:lang w:val="en-US" w:eastAsia="en-US" w:bidi="en-US"/>
        </w:rPr>
        <w:t xml:space="preserve">nucl. caudatus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 xml:space="preserve">globus pallidus, 22 — trr. corticotegmentalis et tegmcntocorticahs; 23 — </w:t>
      </w:r>
      <w:r>
        <w:rPr>
          <w:color w:val="000000"/>
          <w:spacing w:val="0"/>
          <w:w w:val="100"/>
          <w:position w:val="0"/>
          <w:shd w:val="clear" w:color="auto" w:fill="auto"/>
          <w:lang w:val="ru-RU" w:eastAsia="ru-RU" w:bidi="ru-RU"/>
        </w:rPr>
        <w:t xml:space="preserve">волокна из коры к чечевицеобразному ядру; 24 — </w:t>
      </w:r>
      <w:r>
        <w:rPr>
          <w:color w:val="000000"/>
          <w:spacing w:val="0"/>
          <w:w w:val="100"/>
          <w:position w:val="0"/>
          <w:shd w:val="clear" w:color="auto" w:fill="auto"/>
          <w:lang w:val="en-US" w:eastAsia="en-US" w:bidi="en-US"/>
        </w:rPr>
        <w:t xml:space="preserve">radiatio thalami (fascc. corticothalamicae et thalamocorticales); 25 — </w:t>
      </w:r>
      <w:r>
        <w:rPr>
          <w:color w:val="000000"/>
          <w:spacing w:val="0"/>
          <w:w w:val="100"/>
          <w:position w:val="0"/>
          <w:shd w:val="clear" w:color="auto" w:fill="auto"/>
          <w:lang w:val="ru-RU" w:eastAsia="ru-RU" w:bidi="ru-RU"/>
        </w:rPr>
        <w:t>волокна из коры к хвостатому ядру; 26 — комиссуральные волокна мозолистого тела</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 xml:space="preserve">Волокна этого пучка постепенно по протяжению спинного мозга также переходят на другую сторону в составе </w:t>
      </w:r>
      <w:r>
        <w:rPr>
          <w:color w:val="000000"/>
          <w:spacing w:val="0"/>
          <w:w w:val="100"/>
          <w:position w:val="0"/>
          <w:shd w:val="clear" w:color="auto" w:fill="auto"/>
          <w:lang w:val="en-US" w:eastAsia="en-US" w:bidi="en-US"/>
        </w:rPr>
        <w:t xml:space="preserve">commissura alba, </w:t>
      </w:r>
      <w:r>
        <w:rPr>
          <w:color w:val="000000"/>
          <w:spacing w:val="0"/>
          <w:w w:val="100"/>
          <w:position w:val="0"/>
          <w:shd w:val="clear" w:color="auto" w:fill="auto"/>
          <w:lang w:val="ru-RU" w:eastAsia="ru-RU" w:bidi="ru-RU"/>
        </w:rPr>
        <w:t xml:space="preserve">в результате чего весь </w:t>
      </w:r>
      <w:r>
        <w:rPr>
          <w:color w:val="000000"/>
          <w:spacing w:val="0"/>
          <w:w w:val="100"/>
          <w:position w:val="0"/>
          <w:shd w:val="clear" w:color="auto" w:fill="auto"/>
          <w:lang w:val="en-US" w:eastAsia="en-US" w:bidi="en-US"/>
        </w:rPr>
        <w:t>tractus cortico</w:t>
        <w:softHyphen/>
        <w:t xml:space="preserve">spinalis </w:t>
      </w:r>
      <w:r>
        <w:rPr>
          <w:color w:val="000000"/>
          <w:spacing w:val="0"/>
          <w:w w:val="100"/>
          <w:position w:val="0"/>
          <w:shd w:val="clear" w:color="auto" w:fill="auto"/>
          <w:lang w:val="ru-RU" w:eastAsia="ru-RU" w:bidi="ru-RU"/>
        </w:rPr>
        <w:t>оказывается перекрещенным. Поэтому кора каждого полушария иннервирует мускулатуру противоположной стороны тела.</w:t>
      </w:r>
    </w:p>
    <w:p>
      <w:pPr>
        <w:pStyle w:val="Style14"/>
        <w:keepNext w:val="0"/>
        <w:keepLines w:val="0"/>
        <w:widowControl w:val="0"/>
        <w:shd w:val="clear" w:color="auto" w:fill="auto"/>
        <w:bidi w:val="0"/>
        <w:spacing w:before="0" w:after="0" w:line="286" w:lineRule="auto"/>
        <w:ind w:left="0" w:right="0" w:firstLine="160"/>
        <w:jc w:val="both"/>
      </w:pPr>
      <w:r>
        <w:rPr>
          <w:color w:val="000000"/>
          <w:spacing w:val="0"/>
          <w:w w:val="100"/>
          <w:position w:val="0"/>
          <w:shd w:val="clear" w:color="auto" w:fill="auto"/>
          <w:lang w:val="ru-RU" w:eastAsia="ru-RU" w:bidi="ru-RU"/>
        </w:rPr>
        <w:t xml:space="preserve">Двигательные и чувствительные перекресты, происходящие в различных отделах мозга </w:t>
      </w:r>
      <w:r>
        <w:rPr>
          <w:color w:val="000000"/>
          <w:spacing w:val="0"/>
          <w:w w:val="100"/>
          <w:position w:val="0"/>
          <w:shd w:val="clear" w:color="auto" w:fill="auto"/>
          <w:lang w:val="en-US" w:eastAsia="en-US" w:bidi="en-US"/>
        </w:rPr>
        <w:t xml:space="preserve">(decussatio pyramidum, commissura alba, decussatio lemniscorum </w:t>
      </w:r>
      <w:r>
        <w:rPr>
          <w:color w:val="000000"/>
          <w:spacing w:val="0"/>
          <w:w w:val="100"/>
          <w:position w:val="0"/>
          <w:shd w:val="clear" w:color="auto" w:fill="auto"/>
          <w:lang w:val="ru-RU" w:eastAsia="ru-RU" w:bidi="ru-RU"/>
        </w:rPr>
        <w:t>и др.), представ</w:t>
        <w:softHyphen/>
        <w:t>ляют собой, по И.П. Павлову, приспособление нервной системы, направленное на сохранение иннервации при повреждении мозга в каком-либо месте одной его сторо</w:t>
        <w:softHyphen/>
        <w:t xml:space="preserve">ны. Аксоны, составляющие </w:t>
      </w:r>
      <w:r>
        <w:rPr>
          <w:color w:val="000000"/>
          <w:spacing w:val="0"/>
          <w:w w:val="100"/>
          <w:position w:val="0"/>
          <w:shd w:val="clear" w:color="auto" w:fill="auto"/>
          <w:lang w:val="en-US" w:eastAsia="en-US" w:bidi="en-US"/>
        </w:rPr>
        <w:t xml:space="preserve">tractus corticospinalis (pyramidalis), </w:t>
      </w:r>
      <w:r>
        <w:rPr>
          <w:color w:val="000000"/>
          <w:spacing w:val="0"/>
          <w:w w:val="100"/>
          <w:position w:val="0"/>
          <w:shd w:val="clear" w:color="auto" w:fill="auto"/>
          <w:lang w:val="ru-RU" w:eastAsia="ru-RU" w:bidi="ru-RU"/>
        </w:rPr>
        <w:t>вступают в связь с дви</w:t>
        <w:softHyphen/>
        <w:br w:type="page"/>
      </w:r>
      <w:r>
        <w:rPr>
          <w:color w:val="000000"/>
          <w:spacing w:val="0"/>
          <w:w w:val="100"/>
          <w:position w:val="0"/>
          <w:shd w:val="clear" w:color="auto" w:fill="auto"/>
          <w:lang w:val="ru-RU" w:eastAsia="ru-RU" w:bidi="ru-RU"/>
        </w:rPr>
        <w:t>гательными клетками передних рогов спинного мозга, где начинается второе звено</w:t>
      </w:r>
      <w:r>
        <w:rPr>
          <w:color w:val="000000"/>
          <w:spacing w:val="0"/>
          <w:w w:val="100"/>
          <w:position w:val="0"/>
          <w:shd w:val="clear" w:color="auto" w:fill="auto"/>
          <w:lang w:val="ru-RU" w:eastAsia="ru-RU" w:bidi="ru-RU"/>
        </w:rPr>
        <w:footnoteReference w:id="26"/>
      </w:r>
      <w:r>
        <w:rPr>
          <w:color w:val="000000"/>
          <w:spacing w:val="0"/>
          <w:w w:val="100"/>
          <w:position w:val="0"/>
          <w:shd w:val="clear" w:color="auto" w:fill="auto"/>
          <w:lang w:val="ru-RU" w:eastAsia="ru-RU" w:bidi="ru-RU"/>
        </w:rPr>
        <w:t>. Аксоны лежащих здесь клеток идут в составе передних корешков и далее мышечных нервов к скелетной мускулатуре туловища и конечностей, иннервируемой спинно</w:t>
        <w:softHyphen/>
        <w:t>мозговыми нервами.</w:t>
      </w:r>
    </w:p>
    <w:p>
      <w:pPr>
        <w:pStyle w:val="Style14"/>
        <w:keepNext w:val="0"/>
        <w:keepLines w:val="0"/>
        <w:widowControl w:val="0"/>
        <w:shd w:val="clear" w:color="auto" w:fill="auto"/>
        <w:bidi w:val="0"/>
        <w:spacing w:before="0" w:after="200" w:line="286" w:lineRule="auto"/>
        <w:ind w:left="0" w:right="0" w:firstLine="200"/>
        <w:jc w:val="both"/>
      </w:pPr>
      <w:bookmarkStart w:id="1020" w:name="bookmark1020"/>
      <w:r>
        <w:rPr>
          <w:color w:val="000000"/>
          <w:spacing w:val="0"/>
          <w:w w:val="100"/>
          <w:position w:val="0"/>
          <w:shd w:val="clear" w:color="auto" w:fill="auto"/>
          <w:lang w:val="ru-RU" w:eastAsia="ru-RU" w:bidi="ru-RU"/>
        </w:rPr>
        <w:t xml:space="preserve">Таким образом, </w:t>
      </w:r>
      <w:r>
        <w:rPr>
          <w:color w:val="000000"/>
          <w:spacing w:val="0"/>
          <w:w w:val="100"/>
          <w:position w:val="0"/>
          <w:shd w:val="clear" w:color="auto" w:fill="auto"/>
          <w:lang w:val="en-US" w:eastAsia="en-US" w:bidi="en-US"/>
        </w:rPr>
        <w:t xml:space="preserve">tractus corticonuclearis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tractus corticospinalis </w:t>
      </w:r>
      <w:r>
        <w:rPr>
          <w:color w:val="000000"/>
          <w:spacing w:val="0"/>
          <w:w w:val="100"/>
          <w:position w:val="0"/>
          <w:shd w:val="clear" w:color="auto" w:fill="auto"/>
          <w:lang w:val="ru-RU" w:eastAsia="ru-RU" w:bidi="ru-RU"/>
        </w:rPr>
        <w:t>составляют единую пирамидную систему, служащую для сознательного управления скелетной мускула</w:t>
        <w:softHyphen/>
        <w:t xml:space="preserve">турой (рис. 372). Эта система особенно развита у человека в связи с прямохождением и сознательным пользованием своим аппаратом движения в процессах труда </w:t>
      </w:r>
      <w:r>
        <w:rPr>
          <w:i/>
          <w:iCs/>
          <w:color w:val="000000"/>
          <w:spacing w:val="0"/>
          <w:w w:val="100"/>
          <w:position w:val="0"/>
          <w:shd w:val="clear" w:color="auto" w:fill="auto"/>
          <w:lang w:val="ru-RU" w:eastAsia="ru-RU" w:bidi="ru-RU"/>
        </w:rPr>
        <w:t>и</w:t>
      </w:r>
      <w:r>
        <w:rPr>
          <w:color w:val="000000"/>
          <w:spacing w:val="0"/>
          <w:w w:val="100"/>
          <w:position w:val="0"/>
          <w:shd w:val="clear" w:color="auto" w:fill="auto"/>
          <w:lang w:val="ru-RU" w:eastAsia="ru-RU" w:bidi="ru-RU"/>
        </w:rPr>
        <w:t xml:space="preserve"> чле</w:t>
        <w:softHyphen/>
        <w:t>нораздельной речью.</w:t>
      </w:r>
      <w:bookmarkEnd w:id="1020"/>
    </w:p>
    <w:p>
      <w:pPr>
        <w:pStyle w:val="Style39"/>
        <w:keepNext/>
        <w:keepLines/>
        <w:widowControl w:val="0"/>
        <w:shd w:val="clear" w:color="auto" w:fill="auto"/>
        <w:bidi w:val="0"/>
        <w:spacing w:before="0" w:after="80" w:line="317" w:lineRule="auto"/>
        <w:ind w:left="0" w:right="0" w:firstLine="0"/>
        <w:jc w:val="center"/>
      </w:pPr>
      <w:bookmarkStart w:id="1021" w:name="bookmark1021"/>
      <w:r>
        <w:rPr>
          <w:color w:val="000000"/>
          <w:spacing w:val="0"/>
          <w:w w:val="100"/>
          <w:position w:val="0"/>
          <w:shd w:val="clear" w:color="auto" w:fill="auto"/>
          <w:lang w:val="ru-RU" w:eastAsia="ru-RU" w:bidi="ru-RU"/>
        </w:rPr>
        <w:t>НИСХОДЯЩИЕ ПУТИ ПОДКОРКОВЫХ ЯДЕР</w:t>
        <w:br/>
        <w:t>ПЕРЕДНЕГО МОЗГА - ЭКСТРАПИРАМИДНАЯ СИСТЕМА</w:t>
      </w:r>
      <w:bookmarkEnd w:id="1021"/>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Пирамидная система, как уже отмечалось выше, начинается в коре большого моз</w:t>
        <w:softHyphen/>
        <w:t>га (V слой, пирамидные клетки). Экстрапирам ид ная система (рис. 373, 374) слагает</w:t>
        <w:softHyphen/>
        <w:t xml:space="preserve">ся из подкорковых образований. В ее состав входят </w:t>
      </w:r>
      <w:r>
        <w:rPr>
          <w:color w:val="000000"/>
          <w:spacing w:val="0"/>
          <w:w w:val="100"/>
          <w:position w:val="0"/>
          <w:shd w:val="clear" w:color="auto" w:fill="auto"/>
          <w:lang w:val="en-US" w:eastAsia="en-US" w:bidi="en-US"/>
        </w:rPr>
        <w:t xml:space="preserve">corpus striatum, thalamus, nucleus hypothalamicus posterior, nucleus ruber, substantia nigra </w:t>
      </w:r>
      <w:r>
        <w:rPr>
          <w:color w:val="000000"/>
          <w:spacing w:val="0"/>
          <w:w w:val="100"/>
          <w:position w:val="0"/>
          <w:shd w:val="clear" w:color="auto" w:fill="auto"/>
          <w:lang w:val="ru-RU" w:eastAsia="ru-RU" w:bidi="ru-RU"/>
        </w:rPr>
        <w:t>и связывающие их проводники белого вещества. Экстрапирамидная система отличается от пирамидной по своему развитию, строению и функции. Она является старейшим в филогенетическом отно</w:t>
        <w:softHyphen/>
        <w:t xml:space="preserve">шении моторно-тоническим аппаратом, который встречается уже у рыб, у которых имеется еще только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бледный шар, </w:t>
      </w:r>
      <w:r>
        <w:rPr>
          <w:color w:val="000000"/>
          <w:spacing w:val="0"/>
          <w:w w:val="100"/>
          <w:position w:val="0"/>
          <w:shd w:val="clear" w:color="auto" w:fill="auto"/>
          <w:lang w:val="en-US" w:eastAsia="en-US" w:bidi="en-US"/>
        </w:rPr>
        <w:t xml:space="preserve">pallidum (paleostriatum), </w:t>
      </w:r>
      <w:r>
        <w:rPr>
          <w:color w:val="000000"/>
          <w:spacing w:val="0"/>
          <w:w w:val="100"/>
          <w:position w:val="0"/>
          <w:shd w:val="clear" w:color="auto" w:fill="auto"/>
          <w:lang w:val="ru-RU" w:eastAsia="ru-RU" w:bidi="ru-RU"/>
        </w:rPr>
        <w:t xml:space="preserve">у амфибий появляется уже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скорлупа, </w:t>
      </w:r>
      <w:r>
        <w:rPr>
          <w:color w:val="000000"/>
          <w:spacing w:val="0"/>
          <w:w w:val="100"/>
          <w:position w:val="0"/>
          <w:shd w:val="clear" w:color="auto" w:fill="auto"/>
          <w:lang w:val="en-US" w:eastAsia="en-US" w:bidi="en-US"/>
        </w:rPr>
        <w:t xml:space="preserve">putamen (neostriatum). </w:t>
      </w:r>
      <w:r>
        <w:rPr>
          <w:color w:val="000000"/>
          <w:spacing w:val="0"/>
          <w:w w:val="100"/>
          <w:position w:val="0"/>
          <w:shd w:val="clear" w:color="auto" w:fill="auto"/>
          <w:lang w:val="ru-RU" w:eastAsia="ru-RU" w:bidi="ru-RU"/>
        </w:rPr>
        <w:t>На этой стадии развития, когда пирамидная система еще отсутствует, экстрапирамидная система является высшим отделом го</w:t>
        <w:softHyphen/>
        <w:t>ловного мозга, воспринимающим раздражение от рецепторов органов и посылаю</w:t>
        <w:softHyphen/>
        <w:t>щим импульсы к мускулатуре через автоматические механизмы спинного мозга. В ре</w:t>
        <w:softHyphen/>
        <w:t>зультате возникают сравнительно простые движения (автоматизированные).</w:t>
      </w:r>
    </w:p>
    <w:p>
      <w:pPr>
        <w:pStyle w:val="Style14"/>
        <w:keepNext w:val="0"/>
        <w:keepLines w:val="0"/>
        <w:widowControl w:val="0"/>
        <w:shd w:val="clear" w:color="auto" w:fill="auto"/>
        <w:bidi w:val="0"/>
        <w:spacing w:before="0" w:after="640" w:line="290" w:lineRule="auto"/>
        <w:ind w:left="0" w:right="0" w:firstLine="200"/>
        <w:jc w:val="both"/>
      </w:pPr>
      <w:r>
        <w:drawing>
          <wp:anchor distT="50800" distB="50800" distL="50800" distR="50800" simplePos="0" relativeHeight="125829797" behindDoc="0" locked="0" layoutInCell="1" allowOverlap="1">
            <wp:simplePos x="0" y="0"/>
            <wp:positionH relativeFrom="page">
              <wp:posOffset>2204720</wp:posOffset>
            </wp:positionH>
            <wp:positionV relativeFrom="paragraph">
              <wp:posOffset>355600</wp:posOffset>
            </wp:positionV>
            <wp:extent cx="1280160" cy="1322705"/>
            <wp:wrapSquare wrapText="left"/>
            <wp:docPr id="1253" name="Shape 1253"/>
            <a:graphic xmlns:a="http://schemas.openxmlformats.org/drawingml/2006/main">
              <a:graphicData uri="http://schemas.openxmlformats.org/drawingml/2006/picture">
                <pic:pic xmlns:pic="http://schemas.openxmlformats.org/drawingml/2006/picture">
                  <pic:nvPicPr>
                    <pic:cNvPr id="1254" name="Picture box 1254"/>
                    <pic:cNvPicPr/>
                  </pic:nvPicPr>
                  <pic:blipFill>
                    <a:blip r:embed="rId1071"/>
                    <a:stretch/>
                  </pic:blipFill>
                  <pic:spPr>
                    <a:xfrm>
                      <a:ext cx="1280160" cy="1322705"/>
                    </a:xfrm>
                    <a:prstGeom prst="rect"/>
                  </pic:spPr>
                </pic:pic>
              </a:graphicData>
            </a:graphic>
          </wp:anchor>
        </w:drawing>
      </w:r>
      <w:r>
        <w:rPr>
          <w:color w:val="000000"/>
          <w:spacing w:val="0"/>
          <w:w w:val="100"/>
          <w:position w:val="0"/>
          <w:shd w:val="clear" w:color="auto" w:fill="auto"/>
          <w:lang w:val="ru-RU" w:eastAsia="ru-RU" w:bidi="ru-RU"/>
        </w:rPr>
        <w:t>У млекопитающих по мере развития переднего мозга и его коры образуется новая двигательная (сознательная) система — пирамидная, соответствующая новой форме двигательных актов, связанных со все большей специализацией небольших групп мышц. В ре-</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373. Связи сгрнопаллидарион системы</w:t>
        <w:br/>
        <w:t>и экстрапирамидная система.</w:t>
      </w:r>
    </w:p>
    <w:p>
      <w:pPr>
        <w:pStyle w:val="Style46"/>
        <w:keepNext w:val="0"/>
        <w:keepLines w:val="0"/>
        <w:widowControl w:val="0"/>
        <w:shd w:val="clear" w:color="auto" w:fill="auto"/>
        <w:bidi w:val="0"/>
        <w:spacing w:before="0" w:after="0" w:line="307" w:lineRule="auto"/>
        <w:ind w:left="0" w:right="0" w:firstLine="0"/>
        <w:jc w:val="both"/>
      </w:pPr>
      <w:r>
        <w:rPr>
          <w:color w:val="000000"/>
          <w:spacing w:val="0"/>
          <w:w w:val="100"/>
          <w:position w:val="0"/>
          <w:shd w:val="clear" w:color="auto" w:fill="auto"/>
          <w:lang w:val="en-US" w:eastAsia="en-US" w:bidi="en-US"/>
        </w:rPr>
        <w:t xml:space="preserve">6-4s </w:t>
      </w:r>
      <w:r>
        <w:rPr>
          <w:color w:val="000000"/>
          <w:spacing w:val="0"/>
          <w:w w:val="100"/>
          <w:position w:val="0"/>
          <w:shd w:val="clear" w:color="auto" w:fill="auto"/>
          <w:lang w:val="ru-RU" w:eastAsia="ru-RU" w:bidi="ru-RU"/>
        </w:rPr>
        <w:t xml:space="preserve">- поля премоторной и двш </w:t>
      </w:r>
      <w:r>
        <w:rPr>
          <w:color w:val="000000"/>
          <w:spacing w:val="0"/>
          <w:w w:val="100"/>
          <w:position w:val="0"/>
          <w:shd w:val="clear" w:color="auto" w:fill="auto"/>
          <w:lang w:val="en-US" w:eastAsia="en-US" w:bidi="en-US"/>
        </w:rPr>
        <w:t>ai</w:t>
      </w:r>
      <w:r>
        <w:rPr>
          <w:color w:val="000000"/>
          <w:spacing w:val="0"/>
          <w:w w:val="100"/>
          <w:position w:val="0"/>
          <w:shd w:val="clear" w:color="auto" w:fill="auto"/>
          <w:lang w:val="ru-RU" w:eastAsia="ru-RU" w:bidi="ru-RU"/>
        </w:rPr>
        <w:t>ельной юны коры моиа 1 волокла, восходящие и 1 «аламуса в кору;</w:t>
      </w:r>
    </w:p>
    <w:p>
      <w:pPr>
        <w:pStyle w:val="Style46"/>
        <w:keepNext w:val="0"/>
        <w:keepLines w:val="0"/>
        <w:widowControl w:val="0"/>
        <w:numPr>
          <w:ilvl w:val="0"/>
          <w:numId w:val="567"/>
        </w:numPr>
        <w:shd w:val="clear" w:color="auto" w:fill="auto"/>
        <w:tabs>
          <w:tab w:pos="178" w:val="left"/>
        </w:tabs>
        <w:bidi w:val="0"/>
        <w:spacing w:before="0" w:after="0" w:line="307" w:lineRule="auto"/>
        <w:ind w:left="0" w:right="0" w:firstLine="0"/>
        <w:jc w:val="both"/>
      </w:pPr>
      <w:r>
        <w:rPr>
          <w:color w:val="000000"/>
          <w:spacing w:val="0"/>
          <w:w w:val="100"/>
          <w:position w:val="0"/>
          <w:shd w:val="clear" w:color="auto" w:fill="auto"/>
          <w:lang w:val="ru-RU" w:eastAsia="ru-RU" w:bidi="ru-RU"/>
        </w:rPr>
        <w:t xml:space="preserve">■ путь огтормотых участков поля </w:t>
      </w:r>
      <w:r>
        <w:rPr>
          <w:color w:val="000000"/>
          <w:spacing w:val="0"/>
          <w:w w:val="100"/>
          <w:position w:val="0"/>
          <w:shd w:val="clear" w:color="auto" w:fill="auto"/>
          <w:lang w:val="en-US" w:eastAsia="en-US" w:bidi="en-US"/>
        </w:rPr>
        <w:t xml:space="preserve">4s </w:t>
      </w:r>
      <w:r>
        <w:rPr>
          <w:color w:val="000000"/>
          <w:spacing w:val="0"/>
          <w:w w:val="100"/>
          <w:position w:val="0"/>
          <w:shd w:val="clear" w:color="auto" w:fill="auto"/>
          <w:lang w:val="ru-RU" w:eastAsia="ru-RU" w:bidi="ru-RU"/>
        </w:rPr>
        <w:t>в хвостатое ядро; 3 бледный шар. 4 гипоталамическое ядро;</w:t>
      </w:r>
    </w:p>
    <w:p>
      <w:pPr>
        <w:pStyle w:val="Style46"/>
        <w:keepNext w:val="0"/>
        <w:keepLines w:val="0"/>
        <w:widowControl w:val="0"/>
        <w:shd w:val="clear" w:color="auto" w:fill="auto"/>
        <w:bidi w:val="0"/>
        <w:spacing w:before="0" w:after="40" w:line="307" w:lineRule="auto"/>
        <w:ind w:left="0" w:right="0" w:firstLine="0"/>
        <w:jc w:val="both"/>
      </w:pPr>
      <w:r>
        <w:rPr>
          <w:color w:val="000000"/>
          <w:spacing w:val="0"/>
          <w:w w:val="100"/>
          <w:position w:val="0"/>
          <w:shd w:val="clear" w:color="auto" w:fill="auto"/>
          <w:lang w:val="ru-RU" w:eastAsia="ru-RU" w:bidi="ru-RU"/>
        </w:rPr>
        <w:t>5 красное ядро; 6 черная субстанция, 7 рши- кулярная формация продол! ива того мозга, X хвос- 1а1оеядро, 9 покрышка, 10 {ригельный буитр. С {редки укатываю! направление и мест назначения импульсов</w:t>
      </w:r>
      <w:r>
        <w:br w:type="page"/>
      </w:r>
    </w:p>
    <w:p>
      <w:pPr>
        <w:pStyle w:val="Style46"/>
        <w:keepNext w:val="0"/>
        <w:keepLines w:val="0"/>
        <w:widowControl w:val="0"/>
        <w:shd w:val="clear" w:color="auto" w:fill="auto"/>
        <w:bidi w:val="0"/>
        <w:spacing w:before="0" w:after="0"/>
        <w:ind w:left="0" w:right="0" w:firstLine="0"/>
        <w:jc w:val="right"/>
      </w:pPr>
      <w:r>
        <w:drawing>
          <wp:anchor distT="50800" distB="50800" distL="50800" distR="50800" simplePos="0" relativeHeight="125829798" behindDoc="0" locked="0" layoutInCell="1" allowOverlap="1">
            <wp:simplePos x="0" y="0"/>
            <wp:positionH relativeFrom="page">
              <wp:posOffset>548005</wp:posOffset>
            </wp:positionH>
            <wp:positionV relativeFrom="margin">
              <wp:posOffset>49530</wp:posOffset>
            </wp:positionV>
            <wp:extent cx="1347470" cy="1865630"/>
            <wp:wrapSquare wrapText="right"/>
            <wp:docPr id="1255" name="Shape 1255"/>
            <a:graphic xmlns:a="http://schemas.openxmlformats.org/drawingml/2006/main">
              <a:graphicData uri="http://schemas.openxmlformats.org/drawingml/2006/picture">
                <pic:pic xmlns:pic="http://schemas.openxmlformats.org/drawingml/2006/picture">
                  <pic:nvPicPr>
                    <pic:cNvPr id="1256" name="Picture box 1256"/>
                    <pic:cNvPicPr/>
                  </pic:nvPicPr>
                  <pic:blipFill>
                    <a:blip r:embed="rId1073"/>
                    <a:stretch/>
                  </pic:blipFill>
                  <pic:spPr>
                    <a:xfrm>
                      <a:ext cx="1347470" cy="1865630"/>
                    </a:xfrm>
                    <a:prstGeom prst="rect"/>
                  </pic:spPr>
                </pic:pic>
              </a:graphicData>
            </a:graphic>
          </wp:anchor>
        </w:drawing>
      </w:r>
      <w:r>
        <w:rPr>
          <w:color w:val="000000"/>
          <w:spacing w:val="0"/>
          <w:w w:val="100"/>
          <w:position w:val="0"/>
          <w:shd w:val="clear" w:color="auto" w:fill="auto"/>
          <w:lang w:val="ru-RU" w:eastAsia="ru-RU" w:bidi="ru-RU"/>
        </w:rPr>
        <w:t xml:space="preserve">Рис. </w:t>
      </w:r>
      <w:r>
        <w:rPr>
          <w:color w:val="000000"/>
          <w:spacing w:val="0"/>
          <w:w w:val="100"/>
          <w:position w:val="0"/>
          <w:shd w:val="clear" w:color="auto" w:fill="auto"/>
          <w:lang w:val="ru-RU" w:eastAsia="ru-RU" w:bidi="ru-RU"/>
        </w:rPr>
        <w:t xml:space="preserve">374. </w:t>
      </w:r>
      <w:r>
        <w:rPr>
          <w:color w:val="000000"/>
          <w:spacing w:val="0"/>
          <w:w w:val="100"/>
          <w:position w:val="0"/>
          <w:shd w:val="clear" w:color="auto" w:fill="auto"/>
          <w:lang w:val="ru-RU" w:eastAsia="ru-RU" w:bidi="ru-RU"/>
        </w:rPr>
        <w:t>Схема экстравврамидна* системы.</w:t>
      </w:r>
    </w:p>
    <w:p>
      <w:pPr>
        <w:pStyle w:val="Style46"/>
        <w:keepNext w:val="0"/>
        <w:keepLines w:val="0"/>
        <w:widowControl w:val="0"/>
        <w:shd w:val="clear" w:color="auto" w:fill="auto"/>
        <w:bidi w:val="0"/>
        <w:spacing w:before="0" w:after="500"/>
        <w:ind w:left="0" w:right="0" w:firstLine="0"/>
        <w:jc w:val="both"/>
      </w:pPr>
      <w:r>
        <w:rPr>
          <w:color w:val="000000"/>
          <w:spacing w:val="0"/>
          <w:w w:val="100"/>
          <w:position w:val="0"/>
          <w:shd w:val="clear" w:color="auto" w:fill="auto"/>
          <w:lang w:val="ru-RU" w:eastAsia="ru-RU" w:bidi="ru-RU"/>
        </w:rPr>
        <w:t xml:space="preserve">1 — кора мотжечка. </w:t>
      </w:r>
      <w:r>
        <w:rPr>
          <w:color w:val="000000"/>
          <w:spacing w:val="0"/>
          <w:w w:val="100"/>
          <w:position w:val="0"/>
          <w:shd w:val="clear" w:color="auto" w:fill="auto"/>
          <w:lang w:val="en-US" w:eastAsia="en-US" w:bidi="en-US"/>
        </w:rPr>
        <w:t xml:space="preserve">cl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claustrum; Nh </w:t>
      </w:r>
      <w:r>
        <w:rPr>
          <w:color w:val="000000"/>
          <w:spacing w:val="0"/>
          <w:w w:val="100"/>
          <w:position w:val="0"/>
          <w:shd w:val="clear" w:color="auto" w:fill="auto"/>
          <w:lang w:val="ru-RU" w:eastAsia="ru-RU" w:bidi="ru-RU"/>
        </w:rPr>
        <w:t>— гипота</w:t>
        <w:softHyphen/>
        <w:t xml:space="preserve">ламическое ядро; </w:t>
      </w:r>
      <w:r>
        <w:rPr>
          <w:color w:val="000000"/>
          <w:spacing w:val="0"/>
          <w:w w:val="100"/>
          <w:position w:val="0"/>
          <w:shd w:val="clear" w:color="auto" w:fill="auto"/>
          <w:lang w:val="en-US" w:eastAsia="en-US" w:bidi="en-US"/>
        </w:rPr>
        <w:t xml:space="preserve">nd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nucl dentatus cerebelli, nr — nucl ruber, pa — pallidum, sn - substantia nigra, st — striatum (nucl. caudatus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putamen); th — tha</w:t>
        <w:softHyphen/>
        <w:t xml:space="preserve">lamus, 1 - tr corticostnahs. 2 — fibrae thalamopal- lidales, 3 - flbrae stnopallidales; 4, 5 — </w:t>
      </w:r>
      <w:r>
        <w:rPr>
          <w:color w:val="000000"/>
          <w:spacing w:val="0"/>
          <w:w w:val="100"/>
          <w:position w:val="0"/>
          <w:shd w:val="clear" w:color="auto" w:fill="auto"/>
          <w:lang w:val="ru-RU" w:eastAsia="ru-RU" w:bidi="ru-RU"/>
        </w:rPr>
        <w:t xml:space="preserve">связи </w:t>
      </w:r>
      <w:r>
        <w:rPr>
          <w:color w:val="000000"/>
          <w:spacing w:val="0"/>
          <w:w w:val="100"/>
          <w:position w:val="0"/>
          <w:shd w:val="clear" w:color="auto" w:fill="auto"/>
          <w:lang w:val="en-US" w:eastAsia="en-US" w:bidi="en-US"/>
        </w:rPr>
        <w:t>c sub</w:t>
        <w:softHyphen/>
        <w:t xml:space="preserve">stantia nigra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nucl ruber, 6, 8 — </w:t>
      </w:r>
      <w:r>
        <w:rPr>
          <w:color w:val="000000"/>
          <w:spacing w:val="0"/>
          <w:w w:val="100"/>
          <w:position w:val="0"/>
          <w:shd w:val="clear" w:color="auto" w:fill="auto"/>
          <w:lang w:val="ru-RU" w:eastAsia="ru-RU" w:bidi="ru-RU"/>
        </w:rPr>
        <w:t>эфферентные во</w:t>
        <w:softHyphen/>
        <w:t xml:space="preserve">локна гипоталамического ядра, 7 — волокна </w:t>
      </w:r>
      <w:r>
        <w:rPr>
          <w:color w:val="000000"/>
          <w:spacing w:val="0"/>
          <w:w w:val="100"/>
          <w:position w:val="0"/>
          <w:shd w:val="clear" w:color="auto" w:fill="auto"/>
          <w:lang w:val="en-US" w:eastAsia="en-US" w:bidi="en-US"/>
        </w:rPr>
        <w:t xml:space="preserve">pedunculus cerebellans superior, 9 — </w:t>
      </w:r>
      <w:r>
        <w:rPr>
          <w:color w:val="000000"/>
          <w:spacing w:val="0"/>
          <w:w w:val="100"/>
          <w:position w:val="0"/>
          <w:shd w:val="clear" w:color="auto" w:fill="auto"/>
          <w:lang w:val="ru-RU" w:eastAsia="ru-RU" w:bidi="ru-RU"/>
        </w:rPr>
        <w:t xml:space="preserve">эфферентные волокна </w:t>
      </w:r>
      <w:r>
        <w:rPr>
          <w:color w:val="000000"/>
          <w:spacing w:val="0"/>
          <w:w w:val="100"/>
          <w:position w:val="0"/>
          <w:shd w:val="clear" w:color="auto" w:fill="auto"/>
          <w:lang w:val="en-US" w:eastAsia="en-US" w:bidi="en-US"/>
        </w:rPr>
        <w:t>substantiae mgrae, 10 — tr rubrospinalis</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зультате у человека в полной мере развива</w:t>
        <w:softHyphen/>
        <w:t>ются 2 системы — пирамидная и экстрапи- рамидная.</w:t>
      </w:r>
    </w:p>
    <w:p>
      <w:pPr>
        <w:pStyle w:val="Style14"/>
        <w:keepNext w:val="0"/>
        <w:keepLines w:val="0"/>
        <w:widowControl w:val="0"/>
        <w:numPr>
          <w:ilvl w:val="0"/>
          <w:numId w:val="569"/>
        </w:numPr>
        <w:shd w:val="clear" w:color="auto" w:fill="auto"/>
        <w:tabs>
          <w:tab w:pos="2646"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Пирамидная система </w:t>
      </w:r>
      <w:r>
        <w:rPr>
          <w:color w:val="000000"/>
          <w:spacing w:val="0"/>
          <w:w w:val="100"/>
          <w:position w:val="0"/>
          <w:shd w:val="clear" w:color="auto" w:fill="auto"/>
          <w:lang w:val="ru-RU" w:eastAsia="ru-RU" w:bidi="ru-RU"/>
        </w:rPr>
        <w:t>— филогене</w:t>
        <w:softHyphen/>
        <w:t>тически более молодая, представлена экран</w:t>
        <w:softHyphen/>
        <w:t>ными центрами коры, ведающими созна</w:t>
        <w:softHyphen/>
        <w:t>тельными движениями человека. Через пирамидную систему при движениях осу</w:t>
        <w:softHyphen/>
        <w:t>ществляется также корковая деятельность, основанная на условных рефлексах.</w:t>
      </w:r>
    </w:p>
    <w:p>
      <w:pPr>
        <w:pStyle w:val="Style14"/>
        <w:keepNext w:val="0"/>
        <w:keepLines w:val="0"/>
        <w:widowControl w:val="0"/>
        <w:numPr>
          <w:ilvl w:val="0"/>
          <w:numId w:val="569"/>
        </w:numPr>
        <w:shd w:val="clear" w:color="auto" w:fill="auto"/>
        <w:tabs>
          <w:tab w:pos="2554" w:val="left"/>
        </w:tabs>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Экстрапирамидная система </w:t>
      </w:r>
      <w:r>
        <w:rPr>
          <w:color w:val="000000"/>
          <w:spacing w:val="0"/>
          <w:w w:val="100"/>
          <w:position w:val="0"/>
          <w:shd w:val="clear" w:color="auto" w:fill="auto"/>
          <w:lang w:val="ru-RU" w:eastAsia="ru-RU" w:bidi="ru-RU"/>
        </w:rPr>
        <w:t>— филогенетически более старая, состоящая из подкорковых ядер. У человека она играет подчиненную роль и осуществляет высшие безусловные рефлексы, поддерживая тонус мускулатуры и автоматически регулируя ее работу (непроизвольная автоматическая иннервация скелетной мускулатуры).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Эта автоматическая регуляция мышц осуществляется благодаря связям всех ком</w:t>
        <w:softHyphen/>
        <w:t xml:space="preserve">понентов экстрапирамидной системы между собой и с </w:t>
      </w:r>
      <w:r>
        <w:rPr>
          <w:color w:val="000000"/>
          <w:spacing w:val="0"/>
          <w:w w:val="100"/>
          <w:position w:val="0"/>
          <w:shd w:val="clear" w:color="auto" w:fill="auto"/>
          <w:lang w:val="en-US" w:eastAsia="en-US" w:bidi="en-US"/>
        </w:rPr>
        <w:t xml:space="preserve">nucleus ruber, </w:t>
      </w:r>
      <w:r>
        <w:rPr>
          <w:color w:val="000000"/>
          <w:spacing w:val="0"/>
          <w:w w:val="100"/>
          <w:position w:val="0"/>
          <w:shd w:val="clear" w:color="auto" w:fill="auto"/>
          <w:lang w:val="ru-RU" w:eastAsia="ru-RU" w:bidi="ru-RU"/>
        </w:rPr>
        <w:t>от которого идет нисходящий двигательный путь к передним рогам серого вещества спинного моз</w:t>
        <w:softHyphen/>
        <w:t xml:space="preserve">га,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красноядерно-спинномозговой </w:t>
      </w:r>
      <w:r>
        <w:rPr>
          <w:color w:val="000000"/>
          <w:spacing w:val="0"/>
          <w:w w:val="100"/>
          <w:position w:val="0"/>
          <w:shd w:val="clear" w:color="auto" w:fill="auto"/>
          <w:lang w:val="ru-RU" w:eastAsia="ru-RU" w:bidi="ru-RU"/>
        </w:rPr>
        <w:t xml:space="preserve">путь, </w:t>
      </w:r>
      <w:r>
        <w:rPr>
          <w:color w:val="000000"/>
          <w:spacing w:val="0"/>
          <w:w w:val="100"/>
          <w:position w:val="0"/>
          <w:shd w:val="clear" w:color="auto" w:fill="auto"/>
          <w:lang w:val="en-US" w:eastAsia="en-US" w:bidi="en-US"/>
        </w:rPr>
        <w:t xml:space="preserve">tractus rubrospinalis. </w:t>
      </w:r>
      <w:r>
        <w:rPr>
          <w:color w:val="000000"/>
          <w:spacing w:val="0"/>
          <w:w w:val="100"/>
          <w:position w:val="0"/>
          <w:shd w:val="clear" w:color="auto" w:fill="auto"/>
          <w:lang w:val="ru-RU" w:eastAsia="ru-RU" w:bidi="ru-RU"/>
        </w:rPr>
        <w:t>Этот тракт начина</w:t>
        <w:softHyphen/>
        <w:t>ется в клетках красного ядра, переходит через срединную плоскость на уровне вер</w:t>
        <w:softHyphen/>
        <w:t xml:space="preserve">хних холмиков крыши среднего мозга, образуя вентральный перекрест </w:t>
      </w:r>
      <w:r>
        <w:rPr>
          <w:color w:val="000000"/>
          <w:spacing w:val="0"/>
          <w:w w:val="100"/>
          <w:position w:val="0"/>
          <w:shd w:val="clear" w:color="auto" w:fill="auto"/>
          <w:lang w:val="en-US" w:eastAsia="en-US" w:bidi="en-US"/>
        </w:rPr>
        <w:t xml:space="preserve">(decussatio ventralis tegmenti), </w:t>
      </w:r>
      <w:r>
        <w:rPr>
          <w:color w:val="000000"/>
          <w:spacing w:val="0"/>
          <w:w w:val="100"/>
          <w:position w:val="0"/>
          <w:shd w:val="clear" w:color="auto" w:fill="auto"/>
          <w:lang w:val="ru-RU" w:eastAsia="ru-RU" w:bidi="ru-RU"/>
        </w:rPr>
        <w:t>и спускается через мозговой ствол в боковые канатики спинного мозга, после чего заканчивается на двигательных нейронах передних рогов серого вещества.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Таким образом, экстрапирамидная система действует на спинной мозг через крас</w:t>
        <w:softHyphen/>
        <w:t>ное ядро, которое составляет важнейшую часть этой системы.</w:t>
      </w:r>
    </w:p>
    <w:p>
      <w:pPr>
        <w:pStyle w:val="Style14"/>
        <w:keepNext w:val="0"/>
        <w:keepLines w:val="0"/>
        <w:widowControl w:val="0"/>
        <w:shd w:val="clear" w:color="auto" w:fill="auto"/>
        <w:bidi w:val="0"/>
        <w:spacing w:before="0" w:after="160" w:line="286" w:lineRule="auto"/>
        <w:ind w:left="0" w:right="0"/>
        <w:jc w:val="both"/>
      </w:pPr>
      <w:bookmarkStart w:id="1023" w:name="bookmark1023"/>
      <w:r>
        <w:rPr>
          <w:color w:val="000000"/>
          <w:spacing w:val="0"/>
          <w:w w:val="100"/>
          <w:position w:val="0"/>
          <w:shd w:val="clear" w:color="auto" w:fill="auto"/>
          <w:lang w:val="ru-RU" w:eastAsia="ru-RU" w:bidi="ru-RU"/>
        </w:rPr>
        <w:t>К работе экстрапирамидной системы имеют отношение нисходящие мозжечковые пути, а также ретикулярно-спинномозговой путь, которому придается большое зна</w:t>
        <w:softHyphen/>
        <w:t>чение в регуляции двигательной активности спинного мозга.</w:t>
      </w:r>
      <w:bookmarkEnd w:id="1023"/>
    </w:p>
    <w:p>
      <w:pPr>
        <w:pStyle w:val="Style88"/>
        <w:keepNext/>
        <w:keepLines/>
        <w:widowControl w:val="0"/>
        <w:shd w:val="clear" w:color="auto" w:fill="auto"/>
        <w:bidi w:val="0"/>
        <w:spacing w:before="0" w:line="240" w:lineRule="auto"/>
        <w:ind w:left="0" w:right="0" w:firstLine="0"/>
        <w:jc w:val="center"/>
      </w:pPr>
      <w:bookmarkStart w:id="1024" w:name="bookmark1024"/>
      <w:r>
        <w:rPr>
          <w:color w:val="000000"/>
          <w:spacing w:val="0"/>
          <w:w w:val="100"/>
          <w:position w:val="0"/>
          <w:shd w:val="clear" w:color="auto" w:fill="auto"/>
          <w:lang w:val="ru-RU" w:eastAsia="ru-RU" w:bidi="ru-RU"/>
        </w:rPr>
        <w:t>НИСХОДЯЩИЕ ДВИГАТЕЛЬНЫЕ ПУТИ МОЗЖЕЧКА</w:t>
      </w:r>
      <w:bookmarkEnd w:id="1024"/>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Мозжечок принимает участие в контроле двигательных нейронов спинного мозга (мышечная координация, поддержание равновесия, сохранение мышечного тонуса и преодоление инерции и силы тяжести). Это осуществляется с помощью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мозжечково- красноядерно-спинномозгового пути, </w:t>
      </w:r>
      <w:r>
        <w:rPr>
          <w:color w:val="000000"/>
          <w:spacing w:val="0"/>
          <w:w w:val="100"/>
          <w:position w:val="0"/>
          <w:shd w:val="clear" w:color="auto" w:fill="auto"/>
          <w:lang w:val="en-US" w:eastAsia="en-US" w:bidi="en-US"/>
        </w:rPr>
        <w:t xml:space="preserve">tractus cerebellorubrospinalis </w:t>
      </w:r>
      <w:r>
        <w:rPr>
          <w:color w:val="000000"/>
          <w:spacing w:val="0"/>
          <w:w w:val="100"/>
          <w:position w:val="0"/>
          <w:shd w:val="clear" w:color="auto" w:fill="auto"/>
          <w:lang w:val="ru-RU" w:eastAsia="ru-RU" w:bidi="ru-RU"/>
        </w:rPr>
        <w:t>(см. рис. 371).</w:t>
      </w:r>
    </w:p>
    <w:p>
      <w:pPr>
        <w:pStyle w:val="Style14"/>
        <w:keepNext w:val="0"/>
        <w:keepLines w:val="0"/>
        <w:widowControl w:val="0"/>
        <w:shd w:val="clear" w:color="auto" w:fill="auto"/>
        <w:bidi w:val="0"/>
        <w:spacing w:before="0" w:after="160" w:line="286" w:lineRule="auto"/>
        <w:ind w:left="0" w:right="0" w:firstLine="200"/>
        <w:jc w:val="both"/>
      </w:pPr>
      <w:bookmarkStart w:id="1026" w:name="bookmark1026"/>
      <w:r>
        <w:rPr>
          <w:color w:val="000000"/>
          <w:spacing w:val="0"/>
          <w:w w:val="100"/>
          <w:position w:val="0"/>
          <w:shd w:val="clear" w:color="auto" w:fill="auto"/>
          <w:lang w:val="ru-RU" w:eastAsia="ru-RU" w:bidi="ru-RU"/>
        </w:rPr>
        <w:t xml:space="preserve">Клеточное тело первого звена этого пути лежит в коре мозжечка (грушевидные ней- роциты). Их аксоны заканчиваются в </w:t>
      </w:r>
      <w:r>
        <w:rPr>
          <w:color w:val="000000"/>
          <w:spacing w:val="0"/>
          <w:w w:val="100"/>
          <w:position w:val="0"/>
          <w:shd w:val="clear" w:color="auto" w:fill="auto"/>
          <w:lang w:val="en-US" w:eastAsia="en-US" w:bidi="en-US"/>
        </w:rPr>
        <w:t xml:space="preserve">nucleus dentatus cerebelli </w:t>
      </w:r>
      <w:r>
        <w:rPr>
          <w:color w:val="000000"/>
          <w:spacing w:val="0"/>
          <w:w w:val="100"/>
          <w:position w:val="0"/>
          <w:shd w:val="clear" w:color="auto" w:fill="auto"/>
          <w:lang w:val="ru-RU" w:eastAsia="ru-RU" w:bidi="ru-RU"/>
        </w:rPr>
        <w:t xml:space="preserve">и, возможно, в других ядрах мозжечка, где начинается второе звено. Аксоны вторых нейронов идут через верхние мозжечковые ножки к среднему мозгу и оканчиваются в </w:t>
      </w:r>
      <w:r>
        <w:rPr>
          <w:color w:val="000000"/>
          <w:spacing w:val="0"/>
          <w:w w:val="100"/>
          <w:position w:val="0"/>
          <w:shd w:val="clear" w:color="auto" w:fill="auto"/>
          <w:lang w:val="en-US" w:eastAsia="en-US" w:bidi="en-US"/>
        </w:rPr>
        <w:t xml:space="preserve">nucleus ruber. </w:t>
      </w:r>
      <w:r>
        <w:rPr>
          <w:color w:val="000000"/>
          <w:spacing w:val="0"/>
          <w:w w:val="100"/>
          <w:position w:val="0"/>
          <w:shd w:val="clear" w:color="auto" w:fill="auto"/>
          <w:lang w:val="ru-RU" w:eastAsia="ru-RU" w:bidi="ru-RU"/>
        </w:rPr>
        <w:t xml:space="preserve">Здесь расположены клетки третьего звена, аксоны которых в составе </w:t>
      </w:r>
      <w:r>
        <w:rPr>
          <w:color w:val="000000"/>
          <w:spacing w:val="0"/>
          <w:w w:val="100"/>
          <w:position w:val="0"/>
          <w:shd w:val="clear" w:color="auto" w:fill="auto"/>
          <w:lang w:val="en-US" w:eastAsia="en-US" w:bidi="en-US"/>
        </w:rPr>
        <w:t xml:space="preserve">tractus rubrospinalis, </w:t>
      </w:r>
      <w:r>
        <w:rPr>
          <w:color w:val="000000"/>
          <w:spacing w:val="0"/>
          <w:w w:val="100"/>
          <w:position w:val="0"/>
          <w:shd w:val="clear" w:color="auto" w:fill="auto"/>
          <w:lang w:val="ru-RU" w:eastAsia="ru-RU" w:bidi="ru-RU"/>
        </w:rPr>
        <w:t>переключившись в двигательных нейронах передних рогов спинного мозга (четвер</w:t>
        <w:softHyphen/>
        <w:t>тое звено), достигают скелетной мускулатуры.</w:t>
      </w:r>
      <w:bookmarkEnd w:id="1026"/>
    </w:p>
    <w:p>
      <w:pPr>
        <w:pStyle w:val="Style88"/>
        <w:keepNext/>
        <w:keepLines/>
        <w:widowControl w:val="0"/>
        <w:shd w:val="clear" w:color="auto" w:fill="auto"/>
        <w:bidi w:val="0"/>
        <w:spacing w:before="0" w:line="240" w:lineRule="auto"/>
        <w:ind w:left="0" w:right="0" w:firstLine="0"/>
        <w:jc w:val="center"/>
      </w:pPr>
      <w:bookmarkStart w:id="1027" w:name="bookmark1027"/>
      <w:r>
        <w:rPr>
          <w:color w:val="000000"/>
          <w:spacing w:val="0"/>
          <w:w w:val="100"/>
          <w:position w:val="0"/>
          <w:shd w:val="clear" w:color="auto" w:fill="auto"/>
          <w:lang w:val="ru-RU" w:eastAsia="ru-RU" w:bidi="ru-RU"/>
        </w:rPr>
        <w:t>НИСХОДЯЩИЕ ПУТИ КОРЫ БОЛЬШОГО МОЗГА К МОЗЖЕЧКУ</w:t>
      </w:r>
      <w:bookmarkEnd w:id="1027"/>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Кора большого мозга, ведающая всеми процессами в организме, держит в своем подчинении и мозжечок как важнейший проприоцептивный центр, связанный с дви</w:t>
        <w:softHyphen/>
        <w:t xml:space="preserve">жениями тела. Это достигается наличием специального нисходящего пути от коры большого мозга к коре мозжечка — корково-мостомозжечковый путь, </w:t>
      </w:r>
      <w:r>
        <w:rPr>
          <w:color w:val="000000"/>
          <w:spacing w:val="0"/>
          <w:w w:val="100"/>
          <w:position w:val="0"/>
          <w:shd w:val="clear" w:color="auto" w:fill="auto"/>
          <w:lang w:val="en-US" w:eastAsia="en-US" w:bidi="en-US"/>
        </w:rPr>
        <w:t xml:space="preserve">tractus cortico- pontocerebellaris </w:t>
      </w:r>
      <w:r>
        <w:rPr>
          <w:color w:val="000000"/>
          <w:spacing w:val="0"/>
          <w:w w:val="100"/>
          <w:position w:val="0"/>
          <w:shd w:val="clear" w:color="auto" w:fill="auto"/>
          <w:lang w:val="ru-RU" w:eastAsia="ru-RU" w:bidi="ru-RU"/>
        </w:rPr>
        <w:t>(см. рис. 371).</w:t>
      </w:r>
    </w:p>
    <w:p>
      <w:pPr>
        <w:pStyle w:val="Style14"/>
        <w:keepNext w:val="0"/>
        <w:keepLines w:val="0"/>
        <w:widowControl w:val="0"/>
        <w:shd w:val="clear" w:color="auto" w:fill="auto"/>
        <w:bidi w:val="0"/>
        <w:spacing w:before="0" w:after="0" w:line="290" w:lineRule="auto"/>
        <w:ind w:left="0" w:right="0" w:firstLine="200"/>
        <w:jc w:val="both"/>
      </w:pPr>
      <w:r>
        <w:rPr>
          <w:i/>
          <w:iCs/>
          <w:color w:val="000000"/>
          <w:spacing w:val="0"/>
          <w:w w:val="100"/>
          <w:position w:val="0"/>
          <w:shd w:val="clear" w:color="auto" w:fill="auto"/>
          <w:lang w:val="ru-RU" w:eastAsia="ru-RU" w:bidi="ru-RU"/>
        </w:rPr>
        <w:t>Первое звено</w:t>
      </w:r>
      <w:r>
        <w:rPr>
          <w:color w:val="000000"/>
          <w:spacing w:val="0"/>
          <w:w w:val="100"/>
          <w:position w:val="0"/>
          <w:shd w:val="clear" w:color="auto" w:fill="auto"/>
          <w:lang w:val="ru-RU" w:eastAsia="ru-RU" w:bidi="ru-RU"/>
        </w:rPr>
        <w:t xml:space="preserve"> этого пути состоит из нейронов, клеточные тела которых заложены в коре большого мозга, а аксоны спускаются к ядрам моста, </w:t>
      </w:r>
      <w:r>
        <w:rPr>
          <w:color w:val="000000"/>
          <w:spacing w:val="0"/>
          <w:w w:val="100"/>
          <w:position w:val="0"/>
          <w:shd w:val="clear" w:color="auto" w:fill="auto"/>
          <w:lang w:val="en-US" w:eastAsia="en-US" w:bidi="en-US"/>
        </w:rPr>
        <w:t xml:space="preserve">nuclei (proprii) pontis. </w:t>
      </w:r>
      <w:r>
        <w:rPr>
          <w:color w:val="000000"/>
          <w:spacing w:val="0"/>
          <w:w w:val="100"/>
          <w:position w:val="0"/>
          <w:shd w:val="clear" w:color="auto" w:fill="auto"/>
          <w:lang w:val="ru-RU" w:eastAsia="ru-RU" w:bidi="ru-RU"/>
        </w:rPr>
        <w:t>Эти нейроны составляют отдельные пучки, которые соответственно различным долям мозга называются: лобно-мостовой, затылочно-мостовой, височно-мостовой и те</w:t>
        <w:softHyphen/>
        <w:t xml:space="preserve">менно-мостовой пути, </w:t>
      </w:r>
      <w:r>
        <w:rPr>
          <w:color w:val="000000"/>
          <w:spacing w:val="0"/>
          <w:w w:val="100"/>
          <w:position w:val="0"/>
          <w:shd w:val="clear" w:color="auto" w:fill="auto"/>
          <w:lang w:val="en-US" w:eastAsia="en-US" w:bidi="en-US"/>
        </w:rPr>
        <w:t xml:space="preserve">tractus frontopontinus, occipitopontinus, temporopontinus et parietopontinus. </w:t>
      </w:r>
      <w:r>
        <w:rPr>
          <w:color w:val="000000"/>
          <w:spacing w:val="0"/>
          <w:w w:val="100"/>
          <w:position w:val="0"/>
          <w:shd w:val="clear" w:color="auto" w:fill="auto"/>
          <w:lang w:val="ru-RU" w:eastAsia="ru-RU" w:bidi="ru-RU"/>
        </w:rPr>
        <w:t xml:space="preserve">В ядрах моста начинаются </w:t>
      </w:r>
      <w:r>
        <w:rPr>
          <w:i/>
          <w:iCs/>
          <w:color w:val="000000"/>
          <w:spacing w:val="0"/>
          <w:w w:val="100"/>
          <w:position w:val="0"/>
          <w:shd w:val="clear" w:color="auto" w:fill="auto"/>
          <w:lang w:val="ru-RU" w:eastAsia="ru-RU" w:bidi="ru-RU"/>
        </w:rPr>
        <w:t>вторые нейроны,</w:t>
      </w:r>
      <w:r>
        <w:rPr>
          <w:color w:val="000000"/>
          <w:spacing w:val="0"/>
          <w:w w:val="100"/>
          <w:position w:val="0"/>
          <w:shd w:val="clear" w:color="auto" w:fill="auto"/>
          <w:lang w:val="ru-RU" w:eastAsia="ru-RU" w:bidi="ru-RU"/>
        </w:rPr>
        <w:t xml:space="preserve"> аксоны которых образу</w:t>
        <w:softHyphen/>
        <w:t xml:space="preserve">ют мостомозжечковый путь, </w:t>
      </w:r>
      <w:r>
        <w:rPr>
          <w:color w:val="000000"/>
          <w:spacing w:val="0"/>
          <w:w w:val="100"/>
          <w:position w:val="0"/>
          <w:shd w:val="clear" w:color="auto" w:fill="auto"/>
          <w:lang w:val="en-US" w:eastAsia="en-US" w:bidi="en-US"/>
        </w:rPr>
        <w:t xml:space="preserve">tractus pontocerebellaris, </w:t>
      </w:r>
      <w:r>
        <w:rPr>
          <w:color w:val="000000"/>
          <w:spacing w:val="0"/>
          <w:w w:val="100"/>
          <w:position w:val="0"/>
          <w:shd w:val="clear" w:color="auto" w:fill="auto"/>
          <w:lang w:val="ru-RU" w:eastAsia="ru-RU" w:bidi="ru-RU"/>
        </w:rPr>
        <w:t xml:space="preserve">идущий на противоположную сторону моста; в составе средних мозжечковых ножек он достигает коры полушарий мозжечка </w:t>
      </w:r>
      <w:r>
        <w:rPr>
          <w:color w:val="000000"/>
          <w:spacing w:val="0"/>
          <w:w w:val="100"/>
          <w:position w:val="0"/>
          <w:shd w:val="clear" w:color="auto" w:fill="auto"/>
          <w:lang w:val="en-US" w:eastAsia="en-US" w:bidi="en-US"/>
        </w:rPr>
        <w:t xml:space="preserve">(neocerebellum). </w:t>
      </w:r>
      <w:r>
        <w:rPr>
          <w:color w:val="000000"/>
          <w:spacing w:val="0"/>
          <w:w w:val="100"/>
          <w:position w:val="0"/>
          <w:shd w:val="clear" w:color="auto" w:fill="auto"/>
          <w:lang w:val="ru-RU" w:eastAsia="ru-RU" w:bidi="ru-RU"/>
        </w:rPr>
        <w:t>Таким образом устанавливается связь между корой боль</w:t>
        <w:softHyphen/>
        <w:t>шого мозга и полушариями мозжечка (полушария головного мозга связаны с проти</w:t>
        <w:softHyphen/>
        <w:t>воположными полушариями мозжечка). Оба этих отдела головного мозга являются более молодыми и в своем развитии взаимосвязаны. Чем сильнее развиты кора и полушария большого мозга, тем сильнее развиты кора и полушария мозжечка. Так как связь этих отделов головного мозга осуществляется через мост, то и степень раз</w:t>
        <w:softHyphen/>
        <w:t>вития последнего определяется развитием мозговой коры.</w:t>
      </w:r>
    </w:p>
    <w:p>
      <w:pPr>
        <w:pStyle w:val="Style14"/>
        <w:keepNext w:val="0"/>
        <w:keepLines w:val="0"/>
        <w:widowControl w:val="0"/>
        <w:shd w:val="clear" w:color="auto" w:fill="auto"/>
        <w:bidi w:val="0"/>
        <w:spacing w:before="0" w:after="140" w:line="290" w:lineRule="auto"/>
        <w:ind w:left="0" w:right="0" w:firstLine="200"/>
        <w:jc w:val="both"/>
        <w:sectPr>
          <w:headerReference w:type="default" r:id="rId1075"/>
          <w:footerReference w:type="default" r:id="rId1076"/>
          <w:headerReference w:type="even" r:id="rId1077"/>
          <w:footerReference w:type="even" r:id="rId1078"/>
          <w:footnotePr>
            <w:pos w:val="pageBottom"/>
            <w:numFmt w:val="chicago"/>
            <w:numRestart w:val="continuous"/>
            <w15:footnoteColumns w:val="1"/>
          </w:footnotePr>
          <w:type w:val="continuous"/>
          <w:pgSz w:w="6269" w:h="8626"/>
          <w:pgMar w:top="834" w:right="733" w:bottom="529" w:left="760" w:header="0" w:footer="3" w:gutter="0"/>
          <w:cols w:space="720"/>
          <w:noEndnote/>
          <w:rtlGutter w:val="0"/>
          <w:docGrid w:linePitch="360"/>
        </w:sectPr>
      </w:pPr>
      <w:r>
        <w:rPr>
          <w:color w:val="000000"/>
          <w:spacing w:val="0"/>
          <w:w w:val="100"/>
          <w:position w:val="0"/>
          <w:shd w:val="clear" w:color="auto" w:fill="auto"/>
          <w:lang w:val="ru-RU" w:eastAsia="ru-RU" w:bidi="ru-RU"/>
        </w:rPr>
        <w:t>Следовательно, три пары ножек мозжечка обеспечивают его многосторонние свя</w:t>
        <w:softHyphen/>
        <w:t xml:space="preserve">зи: через нижние ножки он получает импульсы из спинного мозга и продолговатого мозга, через средние — из коры полушарий большого мозга, в составе верхних ножек проходит главный эфферентный путь мозжечка, по которому импульсы из мозжечка передаются на клетки передних рогов спинного мозга. Связь полушарий головного мозга с полушариями мозжечка, т. е. с его новой частью </w:t>
      </w:r>
      <w:r>
        <w:rPr>
          <w:color w:val="000000"/>
          <w:spacing w:val="0"/>
          <w:w w:val="100"/>
          <w:position w:val="0"/>
          <w:shd w:val="clear" w:color="auto" w:fill="auto"/>
          <w:lang w:val="en-US" w:eastAsia="en-US" w:bidi="en-US"/>
        </w:rPr>
        <w:t xml:space="preserve">(neocerebcllum), </w:t>
      </w:r>
      <w:r>
        <w:rPr>
          <w:color w:val="000000"/>
          <w:spacing w:val="0"/>
          <w:w w:val="100"/>
          <w:position w:val="0"/>
          <w:shd w:val="clear" w:color="auto" w:fill="auto"/>
          <w:lang w:val="ru-RU" w:eastAsia="ru-RU" w:bidi="ru-RU"/>
        </w:rPr>
        <w:t>перекрест</w:t>
        <w:softHyphen/>
        <w:t xml:space="preserve">ная, связь же червя, т. е. старой части мозжечка </w:t>
      </w:r>
      <w:r>
        <w:rPr>
          <w:color w:val="000000"/>
          <w:spacing w:val="0"/>
          <w:w w:val="100"/>
          <w:position w:val="0"/>
          <w:shd w:val="clear" w:color="auto" w:fill="auto"/>
          <w:lang w:val="en-US" w:eastAsia="en-US" w:bidi="en-US"/>
        </w:rPr>
        <w:t xml:space="preserve">(paleocerebellum), </w:t>
      </w:r>
      <w:r>
        <w:rPr>
          <w:color w:val="000000"/>
          <w:spacing w:val="0"/>
          <w:w w:val="100"/>
          <w:position w:val="0"/>
          <w:shd w:val="clear" w:color="auto" w:fill="auto"/>
          <w:lang w:val="ru-RU" w:eastAsia="ru-RU" w:bidi="ru-RU"/>
        </w:rPr>
        <w:t>со спинным моз</w:t>
        <w:softHyphen/>
        <w:t>гом, главным образом прямая, гомолатеральная.</w:t>
      </w:r>
    </w:p>
    <w:p>
      <w:pPr>
        <w:pStyle w:val="Style27"/>
        <w:keepNext/>
        <w:keepLines/>
        <w:widowControl w:val="0"/>
        <w:pBdr>
          <w:bottom w:val="single" w:sz="4" w:space="0" w:color="auto"/>
        </w:pBdr>
        <w:shd w:val="clear" w:color="auto" w:fill="auto"/>
        <w:bidi w:val="0"/>
        <w:spacing w:before="0" w:after="460" w:line="264" w:lineRule="auto"/>
        <w:ind w:left="0" w:right="0" w:firstLine="0"/>
        <w:jc w:val="center"/>
      </w:pPr>
      <w:bookmarkStart w:id="1029" w:name="bookmark1029"/>
      <w:r>
        <w:rPr>
          <w:color w:val="000000"/>
          <w:spacing w:val="0"/>
          <w:w w:val="100"/>
          <w:position w:val="0"/>
          <w:shd w:val="clear" w:color="auto" w:fill="auto"/>
          <w:lang w:val="ru-RU" w:eastAsia="ru-RU" w:bidi="ru-RU"/>
        </w:rPr>
        <w:t>ОРГАНЫ ЧУВСТВ</w:t>
        <w:br/>
      </w:r>
      <w:r>
        <w:rPr>
          <w:color w:val="000000"/>
          <w:spacing w:val="0"/>
          <w:w w:val="100"/>
          <w:position w:val="0"/>
          <w:shd w:val="clear" w:color="auto" w:fill="auto"/>
          <w:lang w:val="en-US" w:eastAsia="en-US" w:bidi="en-US"/>
        </w:rPr>
        <w:t>(ORGANA SENSUUM)</w:t>
      </w:r>
      <w:bookmarkEnd w:id="1029"/>
    </w:p>
    <w:p>
      <w:pPr>
        <w:pStyle w:val="Style24"/>
        <w:keepNext/>
        <w:keepLines/>
        <w:widowControl w:val="0"/>
        <w:shd w:val="clear" w:color="auto" w:fill="auto"/>
        <w:bidi w:val="0"/>
        <w:spacing w:before="0" w:line="240" w:lineRule="auto"/>
        <w:ind w:left="0" w:right="0" w:firstLine="0"/>
        <w:jc w:val="center"/>
      </w:pPr>
      <w:bookmarkStart w:id="1031" w:name="bookmark1031"/>
      <w:r>
        <w:rPr>
          <w:color w:val="000000"/>
          <w:spacing w:val="0"/>
          <w:w w:val="100"/>
          <w:position w:val="0"/>
          <w:shd w:val="clear" w:color="auto" w:fill="auto"/>
          <w:lang w:val="ru-RU" w:eastAsia="ru-RU" w:bidi="ru-RU"/>
        </w:rPr>
        <w:t>ОБЩИЕ ДАННЫЕ</w:t>
      </w:r>
      <w:bookmarkEnd w:id="1031"/>
    </w:p>
    <w:p>
      <w:pPr>
        <w:pStyle w:val="Style14"/>
        <w:keepNext w:val="0"/>
        <w:keepLines w:val="0"/>
        <w:widowControl w:val="0"/>
        <w:shd w:val="clear" w:color="auto" w:fill="auto"/>
        <w:bidi w:val="0"/>
        <w:spacing w:before="0" w:after="0" w:line="286" w:lineRule="auto"/>
        <w:ind w:left="0" w:right="0"/>
        <w:jc w:val="both"/>
      </w:pPr>
      <w:bookmarkStart w:id="1033" w:name="bookmark1033"/>
      <w:r>
        <w:rPr>
          <w:color w:val="000000"/>
          <w:spacing w:val="0"/>
          <w:w w:val="100"/>
          <w:position w:val="0"/>
          <w:shd w:val="clear" w:color="auto" w:fill="auto"/>
          <w:lang w:val="ru-RU" w:eastAsia="ru-RU" w:bidi="ru-RU"/>
        </w:rPr>
        <w:t>Органами чувств называются приборы, посредством которых нервная система получает раздражения от внешней среды, а также от органов самого тела и воспри</w:t>
        <w:softHyphen/>
        <w:t>нимает эти раздражения в виде ощущений.</w:t>
      </w:r>
      <w:bookmarkEnd w:id="1033"/>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Сигналы от органов чувств являются источниками представлений об окружаю</w:t>
        <w:softHyphen/>
        <w:t>щем нас мире.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У человека имеется семь видов чувствительности: осязание, слух, зрение, вкус, обоняние, земного тяготения, от внутренностей и сосудов. Семь органов чувств дают человеку многообразную информацию, которая отражается в сознании в виде субъек</w:t>
        <w:softHyphen/>
        <w:t>тивных образов — ощущений, восприятий и представлений памяти. Живая прото</w:t>
        <w:softHyphen/>
        <w:t>плазма обладает раздражимостью и способностью отвечать на раздражение. В про</w:t>
        <w:softHyphen/>
        <w:t>цессе филогенеза эта способность особенно развивается у специализированных кле</w:t>
        <w:softHyphen/>
        <w:t>ток покровного эпителия под влиянием внешних раздражений и клеток кишечного эпителия под влиянием раздражения пищей. Специализированные клетки эпителия уже у кишечнополостных оказываются связанными с нервной системой. В некото</w:t>
        <w:softHyphen/>
        <w:t>рых участках тела, например на щупальцах, в области рта, специализированные клет</w:t>
        <w:softHyphen/>
        <w:t>ки. обладающие повышенной возбудимостью, образуют скопления, из которых воз</w:t>
        <w:softHyphen/>
        <w:t>никают простейшие органы чувств. В дальнейшем в зависимости от положения этих клеток происходит их специализация по отношению к раздражителям. Так, клетки ротовой области воспринимают химические раздражения (обоняние, вкус), клетки на выступающих частях тела — механические раздражения (осязание) и т. д.</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Развитие органов чувств обусловлено значением их для приспособления к условиям существования. Например, собака тонко воспринимает запах ничтожных концентра</w:t>
        <w:softHyphen/>
        <w:t>ций органических кислот, выделяемых телом животных (запах следов), и плохо раз</w:t>
        <w:softHyphen/>
        <w:t>бирается в запахе растений, которые не имеют для нее биологического значения.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Возрастание тонкости анализа внешнего мира обусловлено не только усложне</w:t>
        <w:softHyphen/>
        <w:t>нием строения и функции органов чувств, но прежде всего усложнением нервной системы. Особое значение для анализа внешнего мира приобретает развитие голов</w:t>
        <w:softHyphen/>
        <w:t>ного мозга (особенно его коры), отчего Ф. Энгельс называет органы чувств орудия</w:t>
        <w:softHyphen/>
        <w:t>ми мозга.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Возникающие в силу тех или иных раздражений нервные возбуждения восприни</w:t>
        <w:softHyphen/>
        <w:t>маются нами в форме различных ощущений. Как учит теория отражения, ощуще</w:t>
        <w:softHyphen/>
        <w:t>ние — это отражение в сознании человека предметов и явлений внешнего мира в ре</w:t>
        <w:softHyphen/>
        <w:t>зультате их воздействия на органы чувств. Так, например, световая энергия, дей</w:t>
        <w:softHyphen/>
        <w:t>ствуя на сетчатку глаза, вызывает нервные импульсы, которые, передаваясь по нервной системе, вызывают в нашем сознании зрительные ощущения.</w:t>
      </w:r>
    </w:p>
    <w:p>
      <w:pPr>
        <w:pStyle w:val="Style14"/>
        <w:keepNext w:val="0"/>
        <w:keepLines w:val="0"/>
        <w:widowControl w:val="0"/>
        <w:shd w:val="clear" w:color="auto" w:fill="auto"/>
        <w:bidi w:val="0"/>
        <w:spacing w:before="0" w:after="0" w:line="286" w:lineRule="auto"/>
        <w:ind w:left="0" w:right="0"/>
        <w:jc w:val="both"/>
        <w:sectPr>
          <w:headerReference w:type="default" r:id="rId1079"/>
          <w:footerReference w:type="default" r:id="rId1080"/>
          <w:headerReference w:type="even" r:id="rId1081"/>
          <w:footerReference w:type="even" r:id="rId1082"/>
          <w:footnotePr>
            <w:pos w:val="pageBottom"/>
            <w:numFmt w:val="chicago"/>
            <w:numRestart w:val="continuous"/>
            <w15:footnoteColumns w:val="1"/>
          </w:footnotePr>
          <w:pgSz w:w="6269" w:h="8626"/>
          <w:pgMar w:top="834" w:right="733" w:bottom="529" w:left="760" w:header="406" w:footer="101" w:gutter="0"/>
          <w:pgNumType w:start="675"/>
          <w:cols w:space="720"/>
          <w:noEndnote/>
          <w:rtlGutter w:val="0"/>
          <w:docGrid w:linePitch="360"/>
        </w:sectPr>
      </w:pPr>
      <w:r>
        <w:rPr>
          <w:color w:val="000000"/>
          <w:spacing w:val="0"/>
          <w:w w:val="100"/>
          <w:position w:val="0"/>
          <w:shd w:val="clear" w:color="auto" w:fill="auto"/>
          <w:lang w:val="ru-RU" w:eastAsia="ru-RU" w:bidi="ru-RU"/>
        </w:rPr>
        <w:t>Для возникновения ощущений необходимы приборы, воспринимающие раздра</w:t>
        <w:softHyphen/>
        <w:t>жение, нервы, по которым передается это раздражение, и кора головного мозга, где оно превращается в факт сознания. Весь этот аппарат, необходимый для возникнове</w:t>
        <w:softHyphen/>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ния ощущения, И.П. Павлов назвал анализатором (см. также «Морфологические основы динамической локализации функций...»). «Анализатор — это такой прибор, который имеет своей задачей разлагать сложность внешнего мира на отдельные эле</w:t>
        <w:softHyphen/>
        <w:t>менты» (Павлов И.П. Лекции по физиологии.— М., 1952.— С. 445).</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Каждый анализатор состоит из трех частей: 1) рецептор — трансформатор энергии раздражения в нервный процесс; 2) кондуктор— проводник нервного возбуждения и 3) корковый конец анализатора, где возбуждение воспринимается как ощущение.</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В соотоветствии с тремя группами ощущений (1 — от внешних воздействий; 2 — от опорно-двигательного аппарата — гравитационные — и 3 — от внутренностей и сосудов) все органы чувств делят на 3 группы:</w:t>
      </w:r>
    </w:p>
    <w:p>
      <w:pPr>
        <w:pStyle w:val="Style14"/>
        <w:keepNext w:val="0"/>
        <w:keepLines w:val="0"/>
        <w:widowControl w:val="0"/>
        <w:numPr>
          <w:ilvl w:val="0"/>
          <w:numId w:val="571"/>
        </w:numPr>
        <w:shd w:val="clear" w:color="auto" w:fill="auto"/>
        <w:tabs>
          <w:tab w:pos="40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органы внешних чувств (зрения, слуха, вкуса, обоняния и осязания) — </w:t>
      </w:r>
      <w:r>
        <w:rPr>
          <w:i/>
          <w:iCs/>
          <w:color w:val="000000"/>
          <w:spacing w:val="0"/>
          <w:w w:val="100"/>
          <w:position w:val="0"/>
          <w:shd w:val="clear" w:color="auto" w:fill="auto"/>
          <w:lang w:val="ru-RU" w:eastAsia="ru-RU" w:bidi="ru-RU"/>
        </w:rPr>
        <w:t>экстероцепторы;</w:t>
      </w:r>
    </w:p>
    <w:p>
      <w:pPr>
        <w:pStyle w:val="Style14"/>
        <w:keepNext w:val="0"/>
        <w:keepLines w:val="0"/>
        <w:widowControl w:val="0"/>
        <w:numPr>
          <w:ilvl w:val="0"/>
          <w:numId w:val="571"/>
        </w:numPr>
        <w:shd w:val="clear" w:color="auto" w:fill="auto"/>
        <w:tabs>
          <w:tab w:pos="526"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органы восприятия гравитации (земного тяготения) — </w:t>
      </w:r>
      <w:r>
        <w:rPr>
          <w:i/>
          <w:iCs/>
          <w:color w:val="000000"/>
          <w:spacing w:val="0"/>
          <w:w w:val="100"/>
          <w:position w:val="0"/>
          <w:shd w:val="clear" w:color="auto" w:fill="auto"/>
          <w:lang w:val="ru-RU" w:eastAsia="ru-RU" w:bidi="ru-RU"/>
        </w:rPr>
        <w:t>проприоцепторы;</w:t>
      </w:r>
    </w:p>
    <w:p>
      <w:pPr>
        <w:pStyle w:val="Style14"/>
        <w:keepNext w:val="0"/>
        <w:keepLines w:val="0"/>
        <w:widowControl w:val="0"/>
        <w:numPr>
          <w:ilvl w:val="0"/>
          <w:numId w:val="571"/>
        </w:numPr>
        <w:shd w:val="clear" w:color="auto" w:fill="auto"/>
        <w:tabs>
          <w:tab w:pos="404"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органы восприятия внутренних ощущений (от внутренностей и сосудов) — </w:t>
      </w:r>
      <w:r>
        <w:rPr>
          <w:i/>
          <w:iCs/>
          <w:color w:val="000000"/>
          <w:spacing w:val="0"/>
          <w:w w:val="100"/>
          <w:position w:val="0"/>
          <w:shd w:val="clear" w:color="auto" w:fill="auto"/>
          <w:lang w:val="ru-RU" w:eastAsia="ru-RU" w:bidi="ru-RU"/>
        </w:rPr>
        <w:t>интероцепторы.</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Ощущения, идущие из внутренних органов, обычно неопределенны и при нор</w:t>
        <w:softHyphen/>
        <w:t>мальном состоянии этих органов не достигают сознания, отражаясь только на «об</w:t>
        <w:softHyphen/>
        <w:t>щем самочувствии». Вообще все внутренние процессы, регулируемые вегетативной нервной системой, протекают без нашего ведома и только при болезненных расстрой</w:t>
        <w:softHyphen/>
        <w:t>ствах дают о себе знать обычно более или менее сильной болью.</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Подробные сведения об интероцептивном анализаторе были изложены в специ</w:t>
        <w:softHyphen/>
        <w:t xml:space="preserve">альной главе. Из возбуждений, идущих от проприоцептивного поля, надо упомянуть только </w:t>
      </w:r>
      <w:r>
        <w:rPr>
          <w:i/>
          <w:iCs/>
          <w:color w:val="000000"/>
          <w:spacing w:val="0"/>
          <w:w w:val="100"/>
          <w:position w:val="0"/>
          <w:shd w:val="clear" w:color="auto" w:fill="auto"/>
          <w:lang w:val="ru-RU" w:eastAsia="ru-RU" w:bidi="ru-RU"/>
        </w:rPr>
        <w:t>мышечно-суставное чувство</w:t>
      </w:r>
      <w:r>
        <w:rPr>
          <w:color w:val="000000"/>
          <w:spacing w:val="0"/>
          <w:w w:val="100"/>
          <w:position w:val="0"/>
          <w:shd w:val="clear" w:color="auto" w:fill="auto"/>
          <w:lang w:val="ru-RU" w:eastAsia="ru-RU" w:bidi="ru-RU"/>
        </w:rPr>
        <w:t xml:space="preserve"> (чувство земного тяготения), благодаря которо</w:t>
        <w:softHyphen/>
        <w:t>му воспринимается ощущение положения частей тела и осуществляется координа</w:t>
        <w:softHyphen/>
        <w:t>ция движений. С одной стороны, это чувство комбинируется с кожной чувствитель</w:t>
        <w:softHyphen/>
        <w:t>ностью (чувство стереогноза), а с другой — стоит в связи с органом гравитации, дающим ощущение ориентации по отношению к гравитационному полю, который может быть рассмотрен также как статокинетический аппарат, обеспечивающий рав</w:t>
        <w:softHyphen/>
        <w:t>новесие тела. Нервные окончания (в мышцах, костях, сухожилиях и суставах) и про</w:t>
        <w:softHyphen/>
        <w:t>водники мышечно-суставного чувства были описаны при изложении двигательного анализатора. В данном разделе будут рассмотрены только органы, воспринимающие ощущения, получаемые из внешнего мира,— экстероцепторы.</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Общий план воспринимающих приборов у животных всех классов более или ме</w:t>
        <w:softHyphen/>
        <w:t>нее одинаков, несмотря на последующие значительные усложнения в деталях. Ос</w:t>
        <w:softHyphen/>
        <w:t>новным элементом, за исключением органов кожного чувства, у наземных живот</w:t>
        <w:softHyphen/>
        <w:t>ных являются особые чувствительные клетки, которые в процессе развития всегда происходят из эпителия наружного листка (эктодермы), который уже по своему по</w:t>
        <w:softHyphen/>
        <w:t>ложению находится в соприкосновении с окружающим миром. Каждая такая клет</w:t>
        <w:softHyphen/>
        <w:t>ка на одном конце, обращенном к наружной поверхности, несет штифтик или вос</w:t>
        <w:softHyphen/>
        <w:t>принимающие волоски, а с другой стороны отдает (в органе обоняния и зрения) отросток, идущий на соединение с отростками нервных клеток проводящих нейро</w:t>
        <w:softHyphen/>
        <w:t>нов. В других органах (вкуса и слуха) чувствительная клетка, нс давая центрально</w:t>
        <w:softHyphen/>
        <w:t>го отростка, оплетается концевыми разветвлениями подходящего к ней афферент</w:t>
        <w:softHyphen/>
        <w:t>ного нерва.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Первый тип чувствительных клеток по отношению к клеткам второго вида нужно считать первичным. У водных животных такая форма воспринимающих элементов встречаемся и в коже, где эти элементы подвергаются увлажнению окружающей жид</w:t>
        <w:softHyphen/>
      </w:r>
      <w:r>
        <w:rPr>
          <w:color w:val="000000"/>
          <w:spacing w:val="0"/>
          <w:w w:val="100"/>
          <w:position w:val="0"/>
          <w:shd w:val="clear" w:color="auto" w:fill="auto"/>
          <w:lang w:val="ru-RU" w:eastAsia="ru-RU" w:bidi="ru-RU"/>
        </w:rPr>
        <w:t>костью. В коже наземных животных чувствительных клеток не бывает, и рецептор</w:t>
        <w:softHyphen/>
        <w:t>ные нервные волокна или оканчиваются свободно между клетками эпителиального покрова, или же имеют на своих концах особого рода концевые тельца.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образовании органов чувств принимает также участие мезодерма, но только вто</w:t>
        <w:softHyphen/>
        <w:t>рично, образуя для них защитные, поддерживающие и вспомогательные приспособ</w:t>
        <w:softHyphen/>
        <w:t>ления. Эти приспособления, обрастающие и дополняющие чувствительные клетки, т. е. рецепторы, образуют вместе с ними периферические отделы органов чувств (кожа, ухо, глаз, язык, нос). Например, зрительным рецептором являются чувствительные клет</w:t>
        <w:softHyphen/>
        <w:t>ки сетчатки (палочки и колбочки), а периферическим отделом — весь глаз.</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Кроме деления органов чувств на 3 группы, все анализаторы можно классифици</w:t>
        <w:softHyphen/>
        <w:t>ровать, с точки зрения учения И.П. Павлова о двух сигнальных системах, следую</w:t>
        <w:softHyphen/>
        <w:t>щим образом: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I. </w:t>
      </w:r>
      <w:r>
        <w:rPr>
          <w:i/>
          <w:iCs/>
          <w:color w:val="000000"/>
          <w:spacing w:val="0"/>
          <w:w w:val="100"/>
          <w:position w:val="0"/>
          <w:shd w:val="clear" w:color="auto" w:fill="auto"/>
          <w:lang w:val="ru-RU" w:eastAsia="ru-RU" w:bidi="ru-RU"/>
        </w:rPr>
        <w:t>Анализаторы первой сигнальной системы</w:t>
      </w:r>
      <w:r>
        <w:rPr>
          <w:color w:val="000000"/>
          <w:spacing w:val="0"/>
          <w:w w:val="100"/>
          <w:position w:val="0"/>
          <w:shd w:val="clear" w:color="auto" w:fill="auto"/>
          <w:lang w:val="ru-RU" w:eastAsia="ru-RU" w:bidi="ru-RU"/>
        </w:rPr>
        <w:t xml:space="preserve"> (конкретно-наглядное мышление).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А. Анализаторы внешнего мира — экстероцепторы (слуха, зрения, вкуса, обоня</w:t>
        <w:softHyphen/>
        <w:t>ния и осязания).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Б. Анализаторы внутренней среды организма.</w:t>
      </w:r>
    </w:p>
    <w:p>
      <w:pPr>
        <w:pStyle w:val="Style14"/>
        <w:keepNext w:val="0"/>
        <w:keepLines w:val="0"/>
        <w:widowControl w:val="0"/>
        <w:numPr>
          <w:ilvl w:val="0"/>
          <w:numId w:val="573"/>
        </w:numPr>
        <w:shd w:val="clear" w:color="auto" w:fill="auto"/>
        <w:tabs>
          <w:tab w:pos="380" w:val="left"/>
        </w:tabs>
        <w:bidi w:val="0"/>
        <w:spacing w:before="0" w:after="0" w:line="286" w:lineRule="auto"/>
        <w:ind w:left="0" w:right="0"/>
        <w:jc w:val="both"/>
      </w:pPr>
      <w:r>
        <w:rPr>
          <w:color w:val="000000"/>
          <w:spacing w:val="0"/>
          <w:w w:val="100"/>
          <w:position w:val="0"/>
          <w:shd w:val="clear" w:color="auto" w:fill="auto"/>
          <w:lang w:val="ru-RU" w:eastAsia="ru-RU" w:bidi="ru-RU"/>
        </w:rPr>
        <w:t>Проприоцепторы, несущие раздражение от органов животной жизни (мышеч</w:t>
        <w:softHyphen/>
        <w:t>но-суставное чувство гравитации — чувство земного тяготения, приспособлением к которому является равновесие).</w:t>
      </w:r>
    </w:p>
    <w:p>
      <w:pPr>
        <w:pStyle w:val="Style14"/>
        <w:keepNext w:val="0"/>
        <w:keepLines w:val="0"/>
        <w:widowControl w:val="0"/>
        <w:numPr>
          <w:ilvl w:val="0"/>
          <w:numId w:val="573"/>
        </w:numPr>
        <w:shd w:val="clear" w:color="auto" w:fill="auto"/>
        <w:tabs>
          <w:tab w:pos="385" w:val="left"/>
        </w:tabs>
        <w:bidi w:val="0"/>
        <w:spacing w:before="0" w:after="0" w:line="286" w:lineRule="auto"/>
        <w:ind w:left="0" w:right="0"/>
        <w:jc w:val="both"/>
      </w:pPr>
      <w:r>
        <w:rPr>
          <w:color w:val="000000"/>
          <w:spacing w:val="0"/>
          <w:w w:val="100"/>
          <w:position w:val="0"/>
          <w:shd w:val="clear" w:color="auto" w:fill="auto"/>
          <w:lang w:val="ru-RU" w:eastAsia="ru-RU" w:bidi="ru-RU"/>
        </w:rPr>
        <w:t>Интероцепторы, несущие раздражение от органов растительной жизни (внут</w:t>
        <w:softHyphen/>
        <w:t>ренности, сосуды).</w:t>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 Анализаторы второй сигнальной системы</w:t>
      </w:r>
      <w:r>
        <w:rPr>
          <w:color w:val="000000"/>
          <w:spacing w:val="0"/>
          <w:w w:val="100"/>
          <w:position w:val="0"/>
          <w:shd w:val="clear" w:color="auto" w:fill="auto"/>
          <w:lang w:val="ru-RU" w:eastAsia="ru-RU" w:bidi="ru-RU"/>
        </w:rPr>
        <w:t xml:space="preserve"> (абстрактно-логическое мышление).</w:t>
      </w:r>
    </w:p>
    <w:p>
      <w:pPr>
        <w:pStyle w:val="Style14"/>
        <w:keepNext w:val="0"/>
        <w:keepLines w:val="0"/>
        <w:widowControl w:val="0"/>
        <w:numPr>
          <w:ilvl w:val="0"/>
          <w:numId w:val="575"/>
        </w:numPr>
        <w:shd w:val="clear" w:color="auto" w:fill="auto"/>
        <w:tabs>
          <w:tab w:pos="382" w:val="left"/>
        </w:tabs>
        <w:bidi w:val="0"/>
        <w:spacing w:before="0" w:after="0" w:line="286" w:lineRule="auto"/>
        <w:ind w:left="0" w:right="0"/>
        <w:jc w:val="both"/>
      </w:pPr>
      <w:r>
        <w:rPr>
          <w:color w:val="000000"/>
          <w:spacing w:val="0"/>
          <w:w w:val="100"/>
          <w:position w:val="0"/>
          <w:shd w:val="clear" w:color="auto" w:fill="auto"/>
          <w:lang w:val="ru-RU" w:eastAsia="ru-RU" w:bidi="ru-RU"/>
        </w:rPr>
        <w:t>Анализаторы устной речи.</w:t>
      </w:r>
    </w:p>
    <w:p>
      <w:pPr>
        <w:pStyle w:val="Style14"/>
        <w:keepNext w:val="0"/>
        <w:keepLines w:val="0"/>
        <w:widowControl w:val="0"/>
        <w:numPr>
          <w:ilvl w:val="0"/>
          <w:numId w:val="575"/>
        </w:numPr>
        <w:shd w:val="clear" w:color="auto" w:fill="auto"/>
        <w:tabs>
          <w:tab w:pos="402" w:val="left"/>
        </w:tabs>
        <w:bidi w:val="0"/>
        <w:spacing w:before="0" w:after="40" w:line="286" w:lineRule="auto"/>
        <w:ind w:left="0" w:right="0"/>
        <w:jc w:val="both"/>
      </w:pPr>
      <w:r>
        <w:rPr>
          <w:color w:val="000000"/>
          <w:spacing w:val="0"/>
          <w:w w:val="100"/>
          <w:position w:val="0"/>
          <w:shd w:val="clear" w:color="auto" w:fill="auto"/>
          <w:lang w:val="ru-RU" w:eastAsia="ru-RU" w:bidi="ru-RU"/>
        </w:rPr>
        <w:t>Анализаторы письменной речи.</w:t>
      </w:r>
    </w:p>
    <w:p>
      <w:pPr>
        <w:pStyle w:val="Style14"/>
        <w:keepNext w:val="0"/>
        <w:keepLines w:val="0"/>
        <w:widowControl w:val="0"/>
        <w:shd w:val="clear" w:color="auto" w:fill="auto"/>
        <w:bidi w:val="0"/>
        <w:spacing w:before="0" w:after="260"/>
        <w:ind w:left="0" w:right="0"/>
        <w:jc w:val="both"/>
      </w:pPr>
      <w:bookmarkStart w:id="1034" w:name="bookmark1034"/>
      <w:r>
        <w:rPr>
          <w:color w:val="000000"/>
          <w:spacing w:val="0"/>
          <w:w w:val="100"/>
          <w:position w:val="0"/>
          <w:shd w:val="clear" w:color="auto" w:fill="auto"/>
          <w:lang w:val="ru-RU" w:eastAsia="ru-RU" w:bidi="ru-RU"/>
        </w:rPr>
        <w:t>Анализаторы первой и второй сигнальных систем резко различаются. Анализато</w:t>
        <w:softHyphen/>
        <w:t>ры первой сигнальной системы обладают каждый всеми тремя компонентами (ре</w:t>
        <w:softHyphen/>
        <w:t>цептор, кондуктор и корковый конец). Анализаторы второй сигнальной системы ли</w:t>
        <w:softHyphen/>
        <w:t>шены рецепторов и кондукторов, а имеют только корковые концы (корковые концы речевых анализаторов); они воспринимают свои сигналы (вторые сигналы) на базе первых сигналов, составляющих первую сигнальную систему, без которой они не функционируют. Этим подчеркивается и разделение, и объединение корковых кон</w:t>
        <w:softHyphen/>
        <w:t>цов всех анализаторов, составляющих единую кору большого мозга.</w:t>
      </w:r>
      <w:bookmarkEnd w:id="1034"/>
    </w:p>
    <w:p>
      <w:pPr>
        <w:pStyle w:val="Style24"/>
        <w:keepNext/>
        <w:keepLines/>
        <w:widowControl w:val="0"/>
        <w:shd w:val="clear" w:color="auto" w:fill="auto"/>
        <w:bidi w:val="0"/>
        <w:spacing w:before="0" w:after="40" w:line="240" w:lineRule="auto"/>
        <w:ind w:left="0" w:right="0" w:firstLine="0"/>
        <w:jc w:val="center"/>
      </w:pPr>
      <w:bookmarkStart w:id="1035" w:name="bookmark1035"/>
      <w:r>
        <w:rPr>
          <w:color w:val="000000"/>
          <w:spacing w:val="0"/>
          <w:w w:val="100"/>
          <w:position w:val="0"/>
          <w:shd w:val="clear" w:color="auto" w:fill="auto"/>
          <w:lang w:val="ru-RU" w:eastAsia="ru-RU" w:bidi="ru-RU"/>
        </w:rPr>
        <w:t>КОЖА</w:t>
      </w:r>
      <w:bookmarkEnd w:id="1035"/>
    </w:p>
    <w:p>
      <w:pPr>
        <w:pStyle w:val="Style140"/>
        <w:keepNext w:val="0"/>
        <w:keepLines w:val="0"/>
        <w:widowControl w:val="0"/>
        <w:shd w:val="clear" w:color="auto" w:fill="auto"/>
        <w:bidi w:val="0"/>
        <w:spacing w:before="0" w:line="240" w:lineRule="auto"/>
        <w:ind w:left="0" w:right="0"/>
        <w:jc w:val="both"/>
      </w:pPr>
      <w:r>
        <w:rPr>
          <w:color w:val="000000"/>
          <w:spacing w:val="0"/>
          <w:position w:val="0"/>
          <w:shd w:val="clear" w:color="auto" w:fill="auto"/>
          <w:lang w:val="ru-RU" w:eastAsia="ru-RU" w:bidi="ru-RU"/>
        </w:rPr>
        <w:t>(ОРГАН ОСЯЗАНИЯ, ЧУВСТВА ТЕМПЕРАТУРЫ И БОЛИ)</w:t>
      </w:r>
    </w:p>
    <w:p>
      <w:pPr>
        <w:pStyle w:val="Style14"/>
        <w:keepNext w:val="0"/>
        <w:keepLines w:val="0"/>
        <w:widowControl w:val="0"/>
        <w:shd w:val="clear" w:color="auto" w:fill="auto"/>
        <w:bidi w:val="0"/>
        <w:spacing w:before="0" w:after="40"/>
        <w:ind w:left="0" w:right="0"/>
        <w:jc w:val="both"/>
      </w:pPr>
      <w:r>
        <w:rPr>
          <w:color w:val="000000"/>
          <w:spacing w:val="0"/>
          <w:w w:val="100"/>
          <w:position w:val="0"/>
          <w:shd w:val="clear" w:color="auto" w:fill="auto"/>
          <w:lang w:val="ru-RU" w:eastAsia="ru-RU" w:bidi="ru-RU"/>
        </w:rPr>
        <w:t xml:space="preserve">Кожа, </w:t>
      </w:r>
      <w:r>
        <w:rPr>
          <w:color w:val="000000"/>
          <w:spacing w:val="0"/>
          <w:w w:val="100"/>
          <w:position w:val="0"/>
          <w:shd w:val="clear" w:color="auto" w:fill="auto"/>
          <w:lang w:val="en-US" w:eastAsia="en-US" w:bidi="en-US"/>
        </w:rPr>
        <w:t xml:space="preserve">cutis, </w:t>
      </w:r>
      <w:r>
        <w:rPr>
          <w:color w:val="000000"/>
          <w:spacing w:val="0"/>
          <w:w w:val="100"/>
          <w:position w:val="0"/>
          <w:shd w:val="clear" w:color="auto" w:fill="auto"/>
          <w:lang w:val="ru-RU" w:eastAsia="ru-RU" w:bidi="ru-RU"/>
        </w:rPr>
        <w:t>образует общий покров тела, защищающий организм от внешних вли</w:t>
        <w:softHyphen/>
        <w:t>яний. Она является важнейшим органом тела, выполняющим ряд существенных функ</w:t>
        <w:softHyphen/>
        <w:t>ций: теплорегуляцию, выделение секретов (пот и сало), вместе с которыми удаляются вредные вещества, дыхание (обмен газов), депонирование энергетических запасов. Ей приписывают и инкреторные свойства. Главная функция кожи — это восприятие разнообразных раздражений окружающей природы (прикосновение, давление, тем</w:t>
        <w:softHyphen/>
        <w:t>пература и вредные раздражения). Таким образом, кожа — это сложный комплекс воспринимающих приборов с огромной поверхностью рецепции, достигающей пло</w:t>
        <w:softHyphen/>
        <w:t>щади у взрослых около 1,8 м</w:t>
      </w:r>
      <w:r>
        <w:rPr>
          <w:color w:val="000000"/>
          <w:spacing w:val="0"/>
          <w:w w:val="100"/>
          <w:position w:val="0"/>
          <w:shd w:val="clear" w:color="auto" w:fill="auto"/>
          <w:vertAlign w:val="superscript"/>
          <w:lang w:val="ru-RU" w:eastAsia="ru-RU" w:bidi="ru-RU"/>
        </w:rPr>
        <w:t>:</w:t>
      </w:r>
      <w:r>
        <w:rPr>
          <w:color w:val="000000"/>
          <w:spacing w:val="0"/>
          <w:w w:val="100"/>
          <w:position w:val="0"/>
          <w:shd w:val="clear" w:color="auto" w:fill="auto"/>
          <w:lang w:val="ru-RU" w:eastAsia="ru-RU" w:bidi="ru-RU"/>
        </w:rPr>
        <w:t>.</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Подробно строение кожи изложено в курсе гистологии, поэтому здесь мы ограни</w:t>
        <w:softHyphen/>
        <w:t>чимся лишь кратким обзором макроскопического строения.</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Кожа человека, как и у всех позвоночных, состоит из двух слоев:</w:t>
      </w:r>
    </w:p>
    <w:p>
      <w:pPr>
        <w:pStyle w:val="Style14"/>
        <w:keepNext w:val="0"/>
        <w:keepLines w:val="0"/>
        <w:widowControl w:val="0"/>
        <w:numPr>
          <w:ilvl w:val="0"/>
          <w:numId w:val="577"/>
        </w:numPr>
        <w:shd w:val="clear" w:color="auto" w:fill="auto"/>
        <w:tabs>
          <w:tab w:pos="409"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поверхностный слой — эпидермис, </w:t>
      </w:r>
      <w:r>
        <w:rPr>
          <w:color w:val="000000"/>
          <w:spacing w:val="0"/>
          <w:w w:val="100"/>
          <w:position w:val="0"/>
          <w:shd w:val="clear" w:color="auto" w:fill="auto"/>
          <w:lang w:val="en-US" w:eastAsia="en-US" w:bidi="en-US"/>
        </w:rPr>
        <w:t xml:space="preserve">epidermis, </w:t>
      </w:r>
      <w:r>
        <w:rPr>
          <w:color w:val="000000"/>
          <w:spacing w:val="0"/>
          <w:w w:val="100"/>
          <w:position w:val="0"/>
          <w:shd w:val="clear" w:color="auto" w:fill="auto"/>
          <w:lang w:val="ru-RU" w:eastAsia="ru-RU" w:bidi="ru-RU"/>
        </w:rPr>
        <w:t>происходит из эктодермы и пред</w:t>
        <w:softHyphen/>
        <w:t>ставляет собой плоский многослойный эпителий, наружные слои которого орогове- вают и постепенно слущиваются (особенно при некоторых заболеваниях, например при скарлатине, когда наблюдается, значительное отторжение кожного эпителия — шелушение); вследствие давления обуви или рабочих орудий образуются мозоли, представляющие собой местные утолщения рогового слоя;</w:t>
      </w:r>
    </w:p>
    <w:p>
      <w:pPr>
        <w:pStyle w:val="Style14"/>
        <w:keepNext w:val="0"/>
        <w:keepLines w:val="0"/>
        <w:widowControl w:val="0"/>
        <w:numPr>
          <w:ilvl w:val="0"/>
          <w:numId w:val="577"/>
        </w:numPr>
        <w:shd w:val="clear" w:color="auto" w:fill="auto"/>
        <w:tabs>
          <w:tab w:pos="409" w:val="left"/>
        </w:tabs>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глубокий слой — собственно кожа, </w:t>
      </w:r>
      <w:r>
        <w:rPr>
          <w:color w:val="000000"/>
          <w:spacing w:val="0"/>
          <w:w w:val="100"/>
          <w:position w:val="0"/>
          <w:shd w:val="clear" w:color="auto" w:fill="auto"/>
          <w:lang w:val="en-US" w:eastAsia="en-US" w:bidi="en-US"/>
        </w:rPr>
        <w:t xml:space="preserve">corium (dermis), </w:t>
      </w:r>
      <w:r>
        <w:rPr>
          <w:color w:val="000000"/>
          <w:spacing w:val="0"/>
          <w:w w:val="100"/>
          <w:position w:val="0"/>
          <w:shd w:val="clear" w:color="auto" w:fill="auto"/>
          <w:lang w:val="ru-RU" w:eastAsia="ru-RU" w:bidi="ru-RU"/>
        </w:rPr>
        <w:t>развивается из мезодермы и построен из волокнистой соединительной ткани с примесью эластических волокон (от которых зависит эластичность кожи, особенно в молодом возрасте) и неисчерчен- ных мышечных волокон; последние или располагаются в виде пучков, образуя мыш</w:t>
        <w:softHyphen/>
        <w:t>цы — подниматели волос, или собираются в слои (сосок и околососковый кружок молочной железы, кожа полового члена, промежности), образуя (как, например, в мо</w:t>
        <w:softHyphen/>
        <w:t xml:space="preserve">шонке) мышечную оболочку, </w:t>
      </w:r>
      <w:r>
        <w:rPr>
          <w:color w:val="000000"/>
          <w:spacing w:val="0"/>
          <w:w w:val="100"/>
          <w:position w:val="0"/>
          <w:shd w:val="clear" w:color="auto" w:fill="auto"/>
          <w:lang w:val="en-US" w:eastAsia="en-US" w:bidi="en-US"/>
        </w:rPr>
        <w:t xml:space="preserve">tunica dartos; </w:t>
      </w:r>
      <w:r>
        <w:rPr>
          <w:color w:val="000000"/>
          <w:spacing w:val="0"/>
          <w:w w:val="100"/>
          <w:position w:val="0"/>
          <w:shd w:val="clear" w:color="auto" w:fill="auto"/>
          <w:lang w:val="ru-RU" w:eastAsia="ru-RU" w:bidi="ru-RU"/>
        </w:rPr>
        <w:t xml:space="preserve">на лице </w:t>
      </w:r>
      <w:r>
        <w:rPr>
          <w:color w:val="000000"/>
          <w:spacing w:val="0"/>
          <w:w w:val="100"/>
          <w:position w:val="0"/>
          <w:shd w:val="clear" w:color="auto" w:fill="auto"/>
          <w:lang w:val="en-US" w:eastAsia="en-US" w:bidi="en-US"/>
        </w:rPr>
        <w:t xml:space="preserve">corium </w:t>
      </w:r>
      <w:r>
        <w:rPr>
          <w:color w:val="000000"/>
          <w:spacing w:val="0"/>
          <w:w w:val="100"/>
          <w:position w:val="0"/>
          <w:shd w:val="clear" w:color="auto" w:fill="auto"/>
          <w:lang w:val="ru-RU" w:eastAsia="ru-RU" w:bidi="ru-RU"/>
        </w:rPr>
        <w:t>тесно связан с мимической мускулатурой.</w:t>
      </w:r>
    </w:p>
    <w:p>
      <w:pPr>
        <w:pStyle w:val="Style14"/>
        <w:keepNext w:val="0"/>
        <w:keepLines w:val="0"/>
        <w:widowControl w:val="0"/>
        <w:shd w:val="clear" w:color="auto" w:fill="auto"/>
        <w:bidi w:val="0"/>
        <w:spacing w:before="0" w:after="0" w:line="290" w:lineRule="auto"/>
        <w:ind w:left="0" w:right="0" w:firstLine="200"/>
        <w:jc w:val="both"/>
      </w:pPr>
      <w:r>
        <w:rPr>
          <w:i/>
          <w:iCs/>
          <w:color w:val="000000"/>
          <w:spacing w:val="0"/>
          <w:w w:val="100"/>
          <w:position w:val="0"/>
          <w:shd w:val="clear" w:color="auto" w:fill="auto"/>
          <w:lang w:val="ru-RU" w:eastAsia="ru-RU" w:bidi="ru-RU"/>
        </w:rPr>
        <w:t>Верхний плотный слой</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corium </w:t>
      </w:r>
      <w:r>
        <w:rPr>
          <w:color w:val="000000"/>
          <w:spacing w:val="0"/>
          <w:w w:val="100"/>
          <w:position w:val="0"/>
          <w:shd w:val="clear" w:color="auto" w:fill="auto"/>
          <w:lang w:val="ru-RU" w:eastAsia="ru-RU" w:bidi="ru-RU"/>
        </w:rPr>
        <w:t xml:space="preserve">вдается в эпидермис в виде сосочков, </w:t>
      </w:r>
      <w:r>
        <w:rPr>
          <w:color w:val="000000"/>
          <w:spacing w:val="0"/>
          <w:w w:val="100"/>
          <w:position w:val="0"/>
          <w:shd w:val="clear" w:color="auto" w:fill="auto"/>
          <w:lang w:val="en-US" w:eastAsia="en-US" w:bidi="en-US"/>
        </w:rPr>
        <w:t xml:space="preserve">papillae cutis, </w:t>
      </w:r>
      <w:r>
        <w:rPr>
          <w:color w:val="000000"/>
          <w:spacing w:val="0"/>
          <w:w w:val="100"/>
          <w:position w:val="0"/>
          <w:shd w:val="clear" w:color="auto" w:fill="auto"/>
          <w:lang w:val="ru-RU" w:eastAsia="ru-RU" w:bidi="ru-RU"/>
        </w:rPr>
        <w:t>внутри которых залегают кровеносные и лимфатические капилляры и концевые не</w:t>
        <w:softHyphen/>
        <w:t>рвные тельца. Сосочки выступают на поверхности кожи, образуя гребешки и бороз</w:t>
        <w:softHyphen/>
        <w:t xml:space="preserve">дки кожи. На гребешках, </w:t>
      </w:r>
      <w:r>
        <w:rPr>
          <w:color w:val="000000"/>
          <w:spacing w:val="0"/>
          <w:w w:val="100"/>
          <w:position w:val="0"/>
          <w:shd w:val="clear" w:color="auto" w:fill="auto"/>
          <w:lang w:val="en-US" w:eastAsia="en-US" w:bidi="en-US"/>
        </w:rPr>
        <w:t xml:space="preserve">cristae cutis, </w:t>
      </w:r>
      <w:r>
        <w:rPr>
          <w:color w:val="000000"/>
          <w:spacing w:val="0"/>
          <w:w w:val="100"/>
          <w:position w:val="0"/>
          <w:shd w:val="clear" w:color="auto" w:fill="auto"/>
          <w:lang w:val="ru-RU" w:eastAsia="ru-RU" w:bidi="ru-RU"/>
        </w:rPr>
        <w:t xml:space="preserve">ограничивающих тонкие бороздки, </w:t>
      </w:r>
      <w:r>
        <w:rPr>
          <w:color w:val="000000"/>
          <w:spacing w:val="0"/>
          <w:w w:val="100"/>
          <w:position w:val="0"/>
          <w:shd w:val="clear" w:color="auto" w:fill="auto"/>
          <w:lang w:val="en-US" w:eastAsia="en-US" w:bidi="en-US"/>
        </w:rPr>
        <w:t xml:space="preserve">sulci cutis, </w:t>
      </w:r>
      <w:r>
        <w:rPr>
          <w:color w:val="000000"/>
          <w:spacing w:val="0"/>
          <w:w w:val="100"/>
          <w:position w:val="0"/>
          <w:shd w:val="clear" w:color="auto" w:fill="auto"/>
          <w:lang w:val="ru-RU" w:eastAsia="ru-RU" w:bidi="ru-RU"/>
        </w:rPr>
        <w:t>открываются отверстия потовых желез, откуда капли пота стекают в бороздки и сма</w:t>
        <w:softHyphen/>
        <w:t>чивают всю поверхность кожи. На ладонной стороне кисти и подошвенной — стопы гребешки и бороздки образуют сложный рисунок, имеющий у каждого человека свою особую конфигурацию, что используется в антропологии, а также в судебной меди</w:t>
        <w:softHyphen/>
        <w:t>цине для идентификации личности, если у данного человека были предварительно сделаны отпечатки пальцев (дактилоскопия).</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На всей остальной поверхности кожи заметен нежный рисунок треугольных и ромбических полей. В углах треугольников и ромбов выходят стержни волос и от</w:t>
        <w:softHyphen/>
        <w:t>крываются сальные железы, а на возвышениях их — потовые железы.</w:t>
      </w:r>
    </w:p>
    <w:p>
      <w:pPr>
        <w:pStyle w:val="Style14"/>
        <w:keepNext w:val="0"/>
        <w:keepLines w:val="0"/>
        <w:widowControl w:val="0"/>
        <w:shd w:val="clear" w:color="auto" w:fill="auto"/>
        <w:bidi w:val="0"/>
        <w:spacing w:before="0" w:after="0" w:line="290" w:lineRule="auto"/>
        <w:ind w:left="0" w:right="0" w:firstLine="200"/>
        <w:jc w:val="both"/>
      </w:pPr>
      <w:r>
        <w:rPr>
          <w:i/>
          <w:iCs/>
          <w:color w:val="000000"/>
          <w:spacing w:val="0"/>
          <w:w w:val="100"/>
          <w:position w:val="0"/>
          <w:shd w:val="clear" w:color="auto" w:fill="auto"/>
          <w:lang w:val="ru-RU" w:eastAsia="ru-RU" w:bidi="ru-RU"/>
        </w:rPr>
        <w:t>Нижний слой</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corium </w:t>
      </w:r>
      <w:r>
        <w:rPr>
          <w:color w:val="000000"/>
          <w:spacing w:val="0"/>
          <w:w w:val="100"/>
          <w:position w:val="0"/>
          <w:shd w:val="clear" w:color="auto" w:fill="auto"/>
          <w:lang w:val="ru-RU" w:eastAsia="ru-RU" w:bidi="ru-RU"/>
        </w:rPr>
        <w:t xml:space="preserve">переходит в подкожную основу, </w:t>
      </w:r>
      <w:r>
        <w:rPr>
          <w:color w:val="000000"/>
          <w:spacing w:val="0"/>
          <w:w w:val="100"/>
          <w:position w:val="0"/>
          <w:shd w:val="clear" w:color="auto" w:fill="auto"/>
          <w:lang w:val="en-US" w:eastAsia="en-US" w:bidi="en-US"/>
        </w:rPr>
        <w:t xml:space="preserve">tela subcutanea, </w:t>
      </w:r>
      <w:r>
        <w:rPr>
          <w:color w:val="000000"/>
          <w:spacing w:val="0"/>
          <w:w w:val="100"/>
          <w:position w:val="0"/>
          <w:shd w:val="clear" w:color="auto" w:fill="auto"/>
          <w:lang w:val="ru-RU" w:eastAsia="ru-RU" w:bidi="ru-RU"/>
        </w:rPr>
        <w:t>которая со</w:t>
        <w:softHyphen/>
        <w:t>стоит из рыхлой соединительной ткани, содержащей скопления жировых клеток (под</w:t>
        <w:softHyphen/>
        <w:t>кожный жировой слой), и покрывает глубжележащие органы. Жировая клетчатка иг</w:t>
        <w:softHyphen/>
        <w:t>рает роль в терморегуляции. Она плохой проводник тепла, поэтому особенно развита у полярных животных. Толщина подкожного жирового слоя отражает уровень обме</w:t>
        <w:softHyphen/>
        <w:t>на веществ, вследствие чего в течение жизни человек то полнеет, то худеет. Имеет значение и механический фактор: в местах, испытывающих давление при стоянии (подошва) и сидении (ягодицы), подкожный жировой слой развит особенно сильно в виде эластической подстилки.</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Цвет кожи зависит главным образом от пигмента (меланина), находящегося в са</w:t>
        <w:softHyphen/>
        <w:t>мом глубоком слое эпидермиса. В коже представителей цветных рас пигмента очень много, у чернокожих (представителей негроидной расы) он откладывается не только внутри и между клетками всего глубокого слоя эпидермиса, но и в клетках верхнего слоя дермы. Между бело-розовой кожей северною европейца и темной кожей афри</w:t>
        <w:softHyphen/>
        <w:t>канца существуют бесчисленные цветовые переходы.</w:t>
      </w:r>
    </w:p>
    <w:p>
      <w:pPr>
        <w:pStyle w:val="Style14"/>
        <w:keepNext w:val="0"/>
        <w:keepLines w:val="0"/>
        <w:widowControl w:val="0"/>
        <w:shd w:val="clear" w:color="auto" w:fill="auto"/>
        <w:bidi w:val="0"/>
        <w:spacing w:before="0" w:after="0" w:line="290" w:lineRule="auto"/>
        <w:ind w:left="0" w:right="0" w:firstLine="200"/>
        <w:jc w:val="both"/>
        <w:rPr>
          <w:sz w:val="10"/>
          <w:szCs w:val="10"/>
        </w:rPr>
      </w:pPr>
      <w:r>
        <w:rPr>
          <w:color w:val="000000"/>
          <w:spacing w:val="0"/>
          <w:w w:val="100"/>
          <w:position w:val="0"/>
          <w:sz w:val="11"/>
          <w:szCs w:val="11"/>
          <w:shd w:val="clear" w:color="auto" w:fill="auto"/>
          <w:lang w:val="ru-RU" w:eastAsia="ru-RU" w:bidi="ru-RU"/>
        </w:rPr>
        <w:t>Нельзя не отметить роль кожи как своеобразного посредника при лечении заболе</w:t>
        <w:softHyphen/>
        <w:t xml:space="preserve">ваний внутренних </w:t>
      </w:r>
      <w:r>
        <w:rPr>
          <w:color w:val="000000"/>
          <w:spacing w:val="0"/>
          <w:w w:val="100"/>
          <w:position w:val="0"/>
          <w:sz w:val="11"/>
          <w:szCs w:val="11"/>
          <w:shd w:val="clear" w:color="auto" w:fill="auto"/>
          <w:lang w:val="en-US" w:eastAsia="en-US" w:bidi="en-US"/>
        </w:rPr>
        <w:t xml:space="preserve">opi </w:t>
      </w:r>
      <w:r>
        <w:rPr>
          <w:color w:val="000000"/>
          <w:spacing w:val="0"/>
          <w:w w:val="100"/>
          <w:position w:val="0"/>
          <w:sz w:val="11"/>
          <w:szCs w:val="11"/>
          <w:shd w:val="clear" w:color="auto" w:fill="auto"/>
          <w:lang w:val="ru-RU" w:eastAsia="ru-RU" w:bidi="ru-RU"/>
        </w:rPr>
        <w:t xml:space="preserve">анов воздействием на нее в определенных местах специальной </w:t>
      </w:r>
      <w:r>
        <w:rPr>
          <w:color w:val="000000"/>
          <w:spacing w:val="0"/>
          <w:w w:val="100"/>
          <w:position w:val="0"/>
          <w:sz w:val="11"/>
          <w:szCs w:val="11"/>
          <w:shd w:val="clear" w:color="auto" w:fill="auto"/>
          <w:lang w:val="ru-RU" w:eastAsia="ru-RU" w:bidi="ru-RU"/>
        </w:rPr>
        <w:t>стимуляцией (массаж, сильное тепловое или холодовое раздражение, наложение ап</w:t>
        <w:softHyphen/>
        <w:t xml:space="preserve">пликаторов - акупунктура, воздействие различных растирок, мазей и 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Давно известно, что, глядя на кожу человека, можно судить о его здоровье. Рус</w:t>
        <w:softHyphen/>
        <w:t>ский терапевт М.М. Захарьин еще в XIX веке связал кожные боли в определенных местах с патологией внутренних органов (см. стр. 619). Принцип лечебного эффекта пока неясен, хотя предполагается связь с биоэнергетикой человека, теория которой — «тайна за семью печатями». Однако практика такого лечения на Востоке имеет мно</w:t>
        <w:softHyphen/>
        <w:t>говековую традицию.</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Волосы, </w:t>
      </w:r>
      <w:r>
        <w:rPr>
          <w:color w:val="000000"/>
          <w:spacing w:val="0"/>
          <w:w w:val="100"/>
          <w:position w:val="0"/>
          <w:shd w:val="clear" w:color="auto" w:fill="auto"/>
          <w:lang w:val="en-US" w:eastAsia="en-US" w:bidi="en-US"/>
        </w:rPr>
        <w:t xml:space="preserve">pilus, </w:t>
      </w:r>
      <w:r>
        <w:rPr>
          <w:color w:val="000000"/>
          <w:spacing w:val="0"/>
          <w:w w:val="100"/>
          <w:position w:val="0"/>
          <w:shd w:val="clear" w:color="auto" w:fill="auto"/>
          <w:lang w:val="ru-RU" w:eastAsia="ru-RU" w:bidi="ru-RU"/>
        </w:rPr>
        <w:t>плохо проводят тепло, чем и объясняется их значительное развитие в виде шерсти у млекопитающих. Человек единственный из приматов не имеет сплош</w:t>
        <w:softHyphen/>
        <w:t>ного волосяного покрова; отсутствие его, по-видимому, связано с ношением одежды (искусственный покров).</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 волосе различают часть, погруженную в кожу,— корень, и часть, свободно тор</w:t>
        <w:softHyphen/>
        <w:t>чащую над кожей,— стержень. Цвет волос зависит от пигмента, а также от содержа</w:t>
        <w:softHyphen/>
        <w:t>ния воздуха в волосе. При увеличении содержания воздуха в толще волоса и исчезно</w:t>
        <w:softHyphen/>
        <w:t>вении пигмента волосы седеют.</w:t>
      </w:r>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Ногти, </w:t>
      </w:r>
      <w:r>
        <w:rPr>
          <w:color w:val="000000"/>
          <w:spacing w:val="0"/>
          <w:w w:val="100"/>
          <w:position w:val="0"/>
          <w:shd w:val="clear" w:color="auto" w:fill="auto"/>
          <w:lang w:val="en-US" w:eastAsia="en-US" w:bidi="en-US"/>
        </w:rPr>
        <w:t xml:space="preserve">ungues, </w:t>
      </w:r>
      <w:r>
        <w:rPr>
          <w:color w:val="000000"/>
          <w:spacing w:val="0"/>
          <w:w w:val="100"/>
          <w:position w:val="0"/>
          <w:shd w:val="clear" w:color="auto" w:fill="auto"/>
          <w:lang w:val="ru-RU" w:eastAsia="ru-RU" w:bidi="ru-RU"/>
        </w:rPr>
        <w:t>подобно волосам,— роговое образование, производное эпидерми</w:t>
        <w:softHyphen/>
        <w:t>са. Когти хищных, копыта копытных животных и ногти приматов представляют со</w:t>
        <w:softHyphen/>
        <w:t>бой гомологичные приспособления на дистальных фалангах, устроенных соответ</w:t>
        <w:softHyphen/>
        <w:t>ственно функции пальцев у этих животных. Пластинка ногтя, являющаяся производ</w:t>
        <w:softHyphen/>
        <w:t xml:space="preserve">ным эпидермиса, лежит на соединительнотканном ногтевом ложе, откуда происходит рост ногтя, отчего ногтевое ложе получает название </w:t>
      </w:r>
      <w:r>
        <w:rPr>
          <w:color w:val="000000"/>
          <w:spacing w:val="0"/>
          <w:w w:val="100"/>
          <w:position w:val="0"/>
          <w:shd w:val="clear" w:color="auto" w:fill="auto"/>
          <w:lang w:val="en-US" w:eastAsia="en-US" w:bidi="en-US"/>
        </w:rPr>
        <w:t xml:space="preserve">matrix </w:t>
      </w:r>
      <w:r>
        <w:rPr>
          <w:color w:val="000000"/>
          <w:spacing w:val="0"/>
          <w:w w:val="100"/>
          <w:position w:val="0"/>
          <w:shd w:val="clear" w:color="auto" w:fill="auto"/>
          <w:lang w:val="ru-RU" w:eastAsia="ru-RU" w:bidi="ru-RU"/>
        </w:rPr>
        <w:t xml:space="preserve">(основа, источник) </w:t>
      </w:r>
      <w:r>
        <w:rPr>
          <w:color w:val="000000"/>
          <w:spacing w:val="0"/>
          <w:w w:val="100"/>
          <w:position w:val="0"/>
          <w:shd w:val="clear" w:color="auto" w:fill="auto"/>
          <w:lang w:val="en-US" w:eastAsia="en-US" w:bidi="en-US"/>
        </w:rPr>
        <w:t>unguis.</w:t>
      </w:r>
    </w:p>
    <w:p>
      <w:pPr>
        <w:pStyle w:val="Style14"/>
        <w:keepNext w:val="0"/>
        <w:keepLines w:val="0"/>
        <w:widowControl w:val="0"/>
        <w:shd w:val="clear" w:color="auto" w:fill="auto"/>
        <w:bidi w:val="0"/>
        <w:spacing w:before="0" w:after="60" w:line="286" w:lineRule="auto"/>
        <w:ind w:left="0" w:right="0"/>
        <w:jc w:val="both"/>
      </w:pPr>
      <w:r>
        <w:rPr>
          <w:color w:val="000000"/>
          <w:spacing w:val="0"/>
          <w:w w:val="100"/>
          <w:position w:val="0"/>
          <w:shd w:val="clear" w:color="auto" w:fill="auto"/>
          <w:lang w:val="ru-RU" w:eastAsia="ru-RU" w:bidi="ru-RU"/>
        </w:rPr>
        <w:t>По характеру секрета в коже различают три вида желез: 1) сальные, 2) потовые и 3) молочные (строение первых двух рассматривается в курсе гистологии).</w:t>
      </w:r>
    </w:p>
    <w:p>
      <w:pPr>
        <w:pStyle w:val="Style46"/>
        <w:keepNext w:val="0"/>
        <w:keepLines w:val="0"/>
        <w:widowControl w:val="0"/>
        <w:shd w:val="clear" w:color="auto" w:fill="auto"/>
        <w:bidi w:val="0"/>
        <w:spacing w:before="0" w:after="0"/>
        <w:ind w:left="0" w:right="0" w:firstLine="180"/>
        <w:jc w:val="both"/>
      </w:pPr>
      <w:r>
        <w:rPr>
          <w:i/>
          <w:iCs/>
          <w:color w:val="000000"/>
          <w:spacing w:val="0"/>
          <w:w w:val="100"/>
          <w:position w:val="0"/>
          <w:shd w:val="clear" w:color="auto" w:fill="auto"/>
          <w:lang w:val="ru-RU" w:eastAsia="ru-RU" w:bidi="ru-RU"/>
        </w:rPr>
        <w:t>Артерии</w:t>
      </w:r>
      <w:r>
        <w:rPr>
          <w:color w:val="000000"/>
          <w:spacing w:val="0"/>
          <w:w w:val="100"/>
          <w:position w:val="0"/>
          <w:shd w:val="clear" w:color="auto" w:fill="auto"/>
          <w:lang w:val="ru-RU" w:eastAsia="ru-RU" w:bidi="ru-RU"/>
        </w:rPr>
        <w:t xml:space="preserve"> кожи происходят или из глубоких крупных стволов, идущих вблизи кожи, или из мы</w:t>
        <w:softHyphen/>
        <w:t xml:space="preserve">шечных артерий. Значительные сгущения кожных сосудов наблюдаются вблизи органов чувств — вокруг естественных отверстий лица и в коже подушечек пальцев кисти. О </w:t>
      </w:r>
      <w:r>
        <w:rPr>
          <w:i/>
          <w:iCs/>
          <w:color w:val="000000"/>
          <w:spacing w:val="0"/>
          <w:w w:val="100"/>
          <w:position w:val="0"/>
          <w:shd w:val="clear" w:color="auto" w:fill="auto"/>
          <w:lang w:val="ru-RU" w:eastAsia="ru-RU" w:bidi="ru-RU"/>
        </w:rPr>
        <w:t>лимфатических сосу</w:t>
        <w:softHyphen/>
        <w:t>дах</w:t>
      </w:r>
      <w:r>
        <w:rPr>
          <w:color w:val="000000"/>
          <w:spacing w:val="0"/>
          <w:w w:val="100"/>
          <w:position w:val="0"/>
          <w:shd w:val="clear" w:color="auto" w:fill="auto"/>
          <w:lang w:val="ru-RU" w:eastAsia="ru-RU" w:bidi="ru-RU"/>
        </w:rPr>
        <w:t xml:space="preserve"> кожи см. в разделе «Лимфатическая система».</w:t>
      </w:r>
    </w:p>
    <w:p>
      <w:pPr>
        <w:pStyle w:val="Style46"/>
        <w:keepNext w:val="0"/>
        <w:keepLines w:val="0"/>
        <w:widowControl w:val="0"/>
        <w:shd w:val="clear" w:color="auto" w:fill="auto"/>
        <w:bidi w:val="0"/>
        <w:spacing w:before="0" w:after="240"/>
        <w:ind w:left="0" w:right="0" w:firstLine="180"/>
        <w:jc w:val="both"/>
      </w:pPr>
      <w:bookmarkStart w:id="1037" w:name="bookmark1037"/>
      <w:r>
        <w:rPr>
          <w:color w:val="000000"/>
          <w:spacing w:val="0"/>
          <w:w w:val="100"/>
          <w:position w:val="0"/>
          <w:shd w:val="clear" w:color="auto" w:fill="auto"/>
          <w:lang w:val="ru-RU" w:eastAsia="ru-RU" w:bidi="ru-RU"/>
        </w:rPr>
        <w:t xml:space="preserve">Кожа как орган чувств богато снабжена чувствительными </w:t>
      </w:r>
      <w:r>
        <w:rPr>
          <w:i/>
          <w:iCs/>
          <w:color w:val="000000"/>
          <w:spacing w:val="0"/>
          <w:w w:val="100"/>
          <w:position w:val="0"/>
          <w:shd w:val="clear" w:color="auto" w:fill="auto"/>
          <w:lang w:val="ru-RU" w:eastAsia="ru-RU" w:bidi="ru-RU"/>
        </w:rPr>
        <w:t>нервными окончаниями,</w:t>
      </w:r>
      <w:r>
        <w:rPr>
          <w:color w:val="000000"/>
          <w:spacing w:val="0"/>
          <w:w w:val="100"/>
          <w:position w:val="0"/>
          <w:shd w:val="clear" w:color="auto" w:fill="auto"/>
          <w:lang w:val="ru-RU" w:eastAsia="ru-RU" w:bidi="ru-RU"/>
        </w:rPr>
        <w:t xml:space="preserve"> связанными с нервными волокнами, идущими в составе кожных ветвей черепных и спинномозговых нервов (подробно о рецепторах кожи см. в курсе гистологии). Кожа наиболее богата рецепторами осязания, которые более всего развиты в коже ладонной поверхности кисти, особенно в коже подушечек паль</w:t>
        <w:softHyphen/>
        <w:t>цев, что связано с функцией руки как органа труда; «...чувство осязания, которым обезьяна едва-едва обладает в самой грубой, зачаточной форме, выработалось только вместе с развитием самой челове</w:t>
        <w:softHyphen/>
        <w:t>ческой руки, благодаря труду» (Маркс К., Энгельс Ф. Соч.— 2-е изд.— Т. 20.— С. 490). Анатомия кожного анализатора в целом изложена при описании проводящих путей мозга, а зоны кожной ин</w:t>
        <w:softHyphen/>
        <w:t>нервации описаны в разделе о периферической нервной системе. В составе анимальных нервов в кожу приходят симпатические волокна, иннервирующие железы, сосуды и мышцы волос кожи.</w:t>
      </w:r>
      <w:bookmarkEnd w:id="1037"/>
    </w:p>
    <w:p>
      <w:pPr>
        <w:pStyle w:val="Style24"/>
        <w:keepNext/>
        <w:keepLines/>
        <w:widowControl w:val="0"/>
        <w:shd w:val="clear" w:color="auto" w:fill="auto"/>
        <w:bidi w:val="0"/>
        <w:spacing w:before="0" w:line="240" w:lineRule="auto"/>
        <w:ind w:left="0" w:right="0" w:firstLine="0"/>
        <w:jc w:val="center"/>
      </w:pPr>
      <w:bookmarkStart w:id="1038" w:name="bookmark1038"/>
      <w:r>
        <w:rPr>
          <w:color w:val="000000"/>
          <w:spacing w:val="0"/>
          <w:w w:val="100"/>
          <w:position w:val="0"/>
          <w:shd w:val="clear" w:color="auto" w:fill="auto"/>
          <w:lang w:val="ru-RU" w:eastAsia="ru-RU" w:bidi="ru-RU"/>
        </w:rPr>
        <w:t>МОЛОЧНЫЕ ЖЕЛЕЗЫ</w:t>
      </w:r>
      <w:bookmarkEnd w:id="1038"/>
    </w:p>
    <w:p>
      <w:pPr>
        <w:pStyle w:val="Style14"/>
        <w:keepNext w:val="0"/>
        <w:keepLines w:val="0"/>
        <w:widowControl w:val="0"/>
        <w:shd w:val="clear" w:color="auto" w:fill="auto"/>
        <w:bidi w:val="0"/>
        <w:spacing w:before="0" w:after="0" w:line="293" w:lineRule="auto"/>
        <w:ind w:left="0" w:right="0"/>
        <w:jc w:val="both"/>
        <w:sectPr>
          <w:headerReference w:type="default" r:id="rId1083"/>
          <w:footerReference w:type="default" r:id="rId1084"/>
          <w:headerReference w:type="even" r:id="rId1085"/>
          <w:footerReference w:type="even" r:id="rId1086"/>
          <w:headerReference w:type="first" r:id="rId1087"/>
          <w:footerReference w:type="first" r:id="rId1088"/>
          <w:footnotePr>
            <w:pos w:val="pageBottom"/>
            <w:numFmt w:val="chicago"/>
            <w:numRestart w:val="continuous"/>
            <w15:footnoteColumns w:val="1"/>
          </w:footnotePr>
          <w:pgSz w:w="6269" w:h="8626"/>
          <w:pgMar w:top="834" w:right="733" w:bottom="529" w:left="760" w:header="0" w:footer="3" w:gutter="0"/>
          <w:pgNumType w:start="675"/>
          <w:cols w:space="720"/>
          <w:noEndnote/>
          <w:titlePg/>
          <w:rtlGutter w:val="0"/>
          <w:docGrid w:linePitch="360"/>
        </w:sectPr>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Молочные железы, </w:t>
      </w:r>
      <w:r>
        <w:rPr>
          <w:color w:val="000000"/>
          <w:spacing w:val="0"/>
          <w:w w:val="100"/>
          <w:position w:val="0"/>
          <w:shd w:val="clear" w:color="auto" w:fill="auto"/>
          <w:lang w:val="en-US" w:eastAsia="en-US" w:bidi="en-US"/>
        </w:rPr>
        <w:t xml:space="preserve">mammae </w:t>
      </w:r>
      <w:r>
        <w:rPr>
          <w:color w:val="000000"/>
          <w:spacing w:val="0"/>
          <w:w w:val="100"/>
          <w:position w:val="0"/>
          <w:shd w:val="clear" w:color="auto" w:fill="auto"/>
          <w:lang w:val="ru-RU" w:eastAsia="ru-RU" w:bidi="ru-RU"/>
        </w:rPr>
        <w:t xml:space="preserve">(некоторые термины образуются от греч. </w:t>
      </w:r>
      <w:r>
        <w:rPr>
          <w:smallCaps/>
          <w:color w:val="000000"/>
          <w:spacing w:val="0"/>
          <w:w w:val="100"/>
          <w:position w:val="0"/>
          <w:shd w:val="clear" w:color="auto" w:fill="auto"/>
          <w:lang w:val="ru-RU" w:eastAsia="ru-RU" w:bidi="ru-RU"/>
        </w:rPr>
        <w:t xml:space="preserve">дсгсутосу, </w:t>
      </w:r>
      <w:r>
        <w:rPr>
          <w:color w:val="000000"/>
          <w:spacing w:val="0"/>
          <w:w w:val="100"/>
          <w:position w:val="0"/>
          <w:shd w:val="clear" w:color="auto" w:fill="auto"/>
          <w:lang w:val="en-US" w:eastAsia="en-US" w:bidi="en-US"/>
        </w:rPr>
        <w:t xml:space="preserve">mastos, </w:t>
      </w:r>
      <w:r>
        <w:rPr>
          <w:color w:val="000000"/>
          <w:spacing w:val="0"/>
          <w:w w:val="100"/>
          <w:position w:val="0"/>
          <w:shd w:val="clear" w:color="auto" w:fill="auto"/>
          <w:lang w:val="ru-RU" w:eastAsia="ru-RU" w:bidi="ru-RU"/>
        </w:rPr>
        <w:t>например, мастит— воспаление молочной железы),— характерные органы для вскармливания новорожденных у млекопитающих. Молочные железы являются про</w:t>
        <w:softHyphen/>
        <w:t>изводными потовых желез. Число их зависит главным образом от количества рожда</w:t>
        <w:softHyphen/>
        <w:t>ющихся детенышей. У обезьян и человека имеется одна пара желез, расположенных на груди. В рудиментарном виде молочная железа остается у мужчин на всю жизнь, у женщин же с начала полового созревания она увеличивается. Наибольшего разви</w:t>
        <w:softHyphen/>
      </w:r>
    </w:p>
    <w:p>
      <w:pPr>
        <w:pStyle w:val="Style14"/>
        <w:keepNext w:val="0"/>
        <w:keepLines w:val="0"/>
        <w:widowControl w:val="0"/>
        <w:shd w:val="clear" w:color="auto" w:fill="auto"/>
        <w:bidi w:val="0"/>
        <w:spacing w:before="0" w:after="0" w:line="293" w:lineRule="auto"/>
        <w:ind w:left="0" w:right="0" w:firstLine="0"/>
        <w:jc w:val="both"/>
      </w:pPr>
      <w:r>
        <w:rPr>
          <w:color w:val="000000"/>
          <w:spacing w:val="0"/>
          <w:w w:val="100"/>
          <w:position w:val="0"/>
          <w:shd w:val="clear" w:color="auto" w:fill="auto"/>
          <w:lang w:val="ru-RU" w:eastAsia="ru-RU" w:bidi="ru-RU"/>
        </w:rPr>
        <w:t>тия молочная железа достигает к концу беременности, хотя отделение молока (лакта</w:t>
        <w:softHyphen/>
        <w:t>ция) начинается в послеродовом периоде (рис. 375).</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Молочная железа помещается на фасции большой грудной мышцы, с которой она связана рыхлой соединительной тканью, обусловливающей ее подвижность. Ос</w:t>
        <w:softHyphen/>
        <w:t>нованием своим железа простирается от Ш до VI ребра, доходя медиально до края грудины. Несколько книзу от середины железы на ее передней поверхности нахо</w:t>
        <w:softHyphen/>
        <w:t xml:space="preserve">дится сосок, </w:t>
      </w:r>
      <w:r>
        <w:rPr>
          <w:color w:val="000000"/>
          <w:spacing w:val="0"/>
          <w:w w:val="100"/>
          <w:position w:val="0"/>
          <w:shd w:val="clear" w:color="auto" w:fill="auto"/>
          <w:lang w:val="en-US" w:eastAsia="en-US" w:bidi="en-US"/>
        </w:rPr>
        <w:t xml:space="preserve">papilla mammae, </w:t>
      </w:r>
      <w:r>
        <w:rPr>
          <w:color w:val="000000"/>
          <w:spacing w:val="0"/>
          <w:w w:val="100"/>
          <w:position w:val="0"/>
          <w:shd w:val="clear" w:color="auto" w:fill="auto"/>
          <w:lang w:val="ru-RU" w:eastAsia="ru-RU" w:bidi="ru-RU"/>
        </w:rPr>
        <w:t xml:space="preserve">верхушка которого изрыта открывающимися на нем млечными ходами и окружена пигментированным участком кожи — околососко- вым кружком, </w:t>
      </w:r>
      <w:r>
        <w:rPr>
          <w:color w:val="000000"/>
          <w:spacing w:val="0"/>
          <w:w w:val="100"/>
          <w:position w:val="0"/>
          <w:shd w:val="clear" w:color="auto" w:fill="auto"/>
          <w:lang w:val="en-US" w:eastAsia="en-US" w:bidi="en-US"/>
        </w:rPr>
        <w:t xml:space="preserve">areola mammae. </w:t>
      </w:r>
      <w:r>
        <w:rPr>
          <w:color w:val="000000"/>
          <w:spacing w:val="0"/>
          <w:w w:val="100"/>
          <w:position w:val="0"/>
          <w:shd w:val="clear" w:color="auto" w:fill="auto"/>
          <w:lang w:val="ru-RU" w:eastAsia="ru-RU" w:bidi="ru-RU"/>
        </w:rPr>
        <w:t xml:space="preserve">Кожа около соскового кружка бугриста ввиду того, что в ней заложены крупные железы, </w:t>
      </w:r>
      <w:r>
        <w:rPr>
          <w:color w:val="000000"/>
          <w:spacing w:val="0"/>
          <w:w w:val="100"/>
          <w:position w:val="0"/>
          <w:shd w:val="clear" w:color="auto" w:fill="auto"/>
          <w:lang w:val="en-US" w:eastAsia="en-US" w:bidi="en-US"/>
        </w:rPr>
        <w:t xml:space="preserve">giandulae areolares; </w:t>
      </w:r>
      <w:r>
        <w:rPr>
          <w:color w:val="000000"/>
          <w:spacing w:val="0"/>
          <w:w w:val="100"/>
          <w:position w:val="0"/>
          <w:shd w:val="clear" w:color="auto" w:fill="auto"/>
          <w:lang w:val="ru-RU" w:eastAsia="ru-RU" w:bidi="ru-RU"/>
        </w:rPr>
        <w:t>между ними залегают так</w:t>
        <w:softHyphen/>
        <w:t>же большие сальные железы. В коже околососкового кружка и соска расположено много неисчерченных мышечных волокон, которые частью идут циркулярно, час</w:t>
        <w:softHyphen/>
        <w:t>тью продольно вдоль, соска, последний при их сокращении напрягается, что об</w:t>
        <w:softHyphen/>
        <w:t>легчает сосание.</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Само железистое тело состоит из 15-20 конусообразных обособленных долек, </w:t>
      </w:r>
      <w:r>
        <w:rPr>
          <w:color w:val="000000"/>
          <w:spacing w:val="0"/>
          <w:w w:val="100"/>
          <w:position w:val="0"/>
          <w:shd w:val="clear" w:color="auto" w:fill="auto"/>
          <w:lang w:val="en-US" w:eastAsia="en-US" w:bidi="en-US"/>
        </w:rPr>
        <w:t xml:space="preserve">lobuli giandulae mammariae, </w:t>
      </w:r>
      <w:r>
        <w:rPr>
          <w:color w:val="000000"/>
          <w:spacing w:val="0"/>
          <w:w w:val="100"/>
          <w:position w:val="0"/>
          <w:shd w:val="clear" w:color="auto" w:fill="auto"/>
          <w:lang w:val="ru-RU" w:eastAsia="ru-RU" w:bidi="ru-RU"/>
        </w:rPr>
        <w:t>которые сходятся радиально своими верхушками к соску.</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Молочная железа по типу строения относится к сложным альвеолярно-трубчатым железам. Все выводные протоки одной большой дольки </w:t>
      </w:r>
      <w:r>
        <w:rPr>
          <w:color w:val="000000"/>
          <w:spacing w:val="0"/>
          <w:w w:val="100"/>
          <w:position w:val="0"/>
          <w:shd w:val="clear" w:color="auto" w:fill="auto"/>
          <w:lang w:val="en-US" w:eastAsia="en-US" w:bidi="en-US"/>
        </w:rPr>
        <w:t xml:space="preserve">(lobus) </w:t>
      </w:r>
      <w:r>
        <w:rPr>
          <w:color w:val="000000"/>
          <w:spacing w:val="0"/>
          <w:w w:val="100"/>
          <w:position w:val="0"/>
          <w:shd w:val="clear" w:color="auto" w:fill="auto"/>
          <w:lang w:val="ru-RU" w:eastAsia="ru-RU" w:bidi="ru-RU"/>
        </w:rPr>
        <w:t>соединяются в млеч</w:t>
        <w:softHyphen/>
        <w:t xml:space="preserve">ный ход, </w:t>
      </w:r>
      <w:r>
        <w:rPr>
          <w:color w:val="000000"/>
          <w:spacing w:val="0"/>
          <w:w w:val="100"/>
          <w:position w:val="0"/>
          <w:shd w:val="clear" w:color="auto" w:fill="auto"/>
          <w:lang w:val="en-US" w:eastAsia="en-US" w:bidi="en-US"/>
        </w:rPr>
        <w:t xml:space="preserve">ductus lactiferus, </w:t>
      </w:r>
      <w:r>
        <w:rPr>
          <w:color w:val="000000"/>
          <w:spacing w:val="0"/>
          <w:w w:val="100"/>
          <w:position w:val="0"/>
          <w:shd w:val="clear" w:color="auto" w:fill="auto"/>
          <w:lang w:val="ru-RU" w:eastAsia="ru-RU" w:bidi="ru-RU"/>
        </w:rPr>
        <w:t>который направляется к соску и оканчивается на его вер</w:t>
        <w:softHyphen/>
        <w:t>хушке небольшим воронкообразным отверстием.</w:t>
      </w:r>
    </w:p>
    <w:p>
      <w:pPr>
        <w:pStyle w:val="Style14"/>
        <w:keepNext w:val="0"/>
        <w:keepLines w:val="0"/>
        <w:widowControl w:val="0"/>
        <w:shd w:val="clear" w:color="auto" w:fill="auto"/>
        <w:bidi w:val="0"/>
        <w:spacing w:before="0" w:after="60"/>
        <w:ind w:left="0" w:right="0"/>
        <w:jc w:val="both"/>
      </w:pPr>
      <w:r>
        <w:rPr>
          <w:i/>
          <w:iCs/>
          <w:color w:val="000000"/>
          <w:spacing w:val="0"/>
          <w:w w:val="100"/>
          <w:position w:val="0"/>
          <w:shd w:val="clear" w:color="auto" w:fill="auto"/>
          <w:lang w:val="ru-RU" w:eastAsia="ru-RU" w:bidi="ru-RU"/>
        </w:rPr>
        <w:t>Функция</w:t>
      </w:r>
      <w:r>
        <w:rPr>
          <w:color w:val="000000"/>
          <w:spacing w:val="0"/>
          <w:w w:val="100"/>
          <w:position w:val="0"/>
          <w:shd w:val="clear" w:color="auto" w:fill="auto"/>
          <w:lang w:val="ru-RU" w:eastAsia="ru-RU" w:bidi="ru-RU"/>
        </w:rPr>
        <w:t xml:space="preserve"> молочных желез тесно связана с деятельностью половых желез.</w:t>
      </w:r>
    </w:p>
    <w:p>
      <w:pPr>
        <w:pStyle w:val="Style46"/>
        <w:keepNext w:val="0"/>
        <w:keepLines w:val="0"/>
        <w:widowControl w:val="0"/>
        <w:shd w:val="clear" w:color="auto" w:fill="auto"/>
        <w:bidi w:val="0"/>
        <w:spacing w:before="0" w:after="0" w:line="240" w:lineRule="auto"/>
        <w:ind w:left="0" w:right="0" w:firstLine="180"/>
        <w:jc w:val="both"/>
      </w:pPr>
      <w:r>
        <w:drawing>
          <wp:anchor distT="0" distB="0" distL="0" distR="0" simplePos="0" relativeHeight="125829799" behindDoc="0" locked="0" layoutInCell="1" allowOverlap="1">
            <wp:simplePos x="0" y="0"/>
            <wp:positionH relativeFrom="page">
              <wp:posOffset>1656080</wp:posOffset>
            </wp:positionH>
            <wp:positionV relativeFrom="margin">
              <wp:posOffset>2261870</wp:posOffset>
            </wp:positionV>
            <wp:extent cx="1786255" cy="2334895"/>
            <wp:wrapTight wrapText="left">
              <wp:wrapPolygon>
                <wp:start x="2400" y="0"/>
                <wp:lineTo x="21600" y="0"/>
                <wp:lineTo x="21600" y="21600"/>
                <wp:lineTo x="0" y="21600"/>
                <wp:lineTo x="0" y="12226"/>
                <wp:lineTo x="1662" y="12226"/>
                <wp:lineTo x="1662" y="9600"/>
                <wp:lineTo x="2400" y="9600"/>
                <wp:lineTo x="2400" y="0"/>
              </wp:wrapPolygon>
            </wp:wrapTight>
            <wp:docPr id="1270" name="Shape 1270"/>
            <a:graphic xmlns:a="http://schemas.openxmlformats.org/drawingml/2006/main">
              <a:graphicData uri="http://schemas.openxmlformats.org/drawingml/2006/picture">
                <pic:pic xmlns:pic="http://schemas.openxmlformats.org/drawingml/2006/picture">
                  <pic:nvPicPr>
                    <pic:cNvPr id="1271" name="Picture box 1271"/>
                    <pic:cNvPicPr/>
                  </pic:nvPicPr>
                  <pic:blipFill>
                    <a:blip r:embed="rId1089"/>
                    <a:stretch/>
                  </pic:blipFill>
                  <pic:spPr>
                    <a:xfrm>
                      <a:ext cx="1786255" cy="2334895"/>
                    </a:xfrm>
                    <a:prstGeom prst="rect"/>
                  </pic:spPr>
                </pic:pic>
              </a:graphicData>
            </a:graphic>
          </wp:anchor>
        </w:drawing>
      </w:r>
      <w:r>
        <w:rPr>
          <w:i/>
          <w:iCs/>
          <w:color w:val="000000"/>
          <w:spacing w:val="0"/>
          <w:w w:val="100"/>
          <w:position w:val="0"/>
          <w:shd w:val="clear" w:color="auto" w:fill="auto"/>
          <w:lang w:val="ru-RU" w:eastAsia="ru-RU" w:bidi="ru-RU"/>
        </w:rPr>
        <w:t>Артерии</w:t>
      </w:r>
      <w:r>
        <w:rPr>
          <w:color w:val="000000"/>
          <w:spacing w:val="0"/>
          <w:w w:val="100"/>
          <w:position w:val="0"/>
          <w:shd w:val="clear" w:color="auto" w:fill="auto"/>
          <w:lang w:val="ru-RU" w:eastAsia="ru-RU" w:bidi="ru-RU"/>
        </w:rPr>
        <w:t xml:space="preserve"> происходят из </w:t>
      </w:r>
      <w:r>
        <w:rPr>
          <w:color w:val="000000"/>
          <w:spacing w:val="0"/>
          <w:w w:val="100"/>
          <w:position w:val="0"/>
          <w:shd w:val="clear" w:color="auto" w:fill="auto"/>
          <w:lang w:val="en-US" w:eastAsia="en-US" w:bidi="en-US"/>
        </w:rPr>
        <w:t xml:space="preserve">aa. mtercos- </w:t>
      </w:r>
      <w:r>
        <w:rPr>
          <w:color w:val="000000"/>
          <w:spacing w:val="0"/>
          <w:w w:val="100"/>
          <w:position w:val="0"/>
          <w:shd w:val="clear" w:color="auto" w:fill="auto"/>
          <w:lang w:val="en-US" w:eastAsia="en-US" w:bidi="en-US"/>
        </w:rPr>
        <w:t xml:space="preserve">tales posteriores, a. thoracica interna, </w:t>
      </w:r>
      <w:r>
        <w:rPr>
          <w:color w:val="000000"/>
          <w:spacing w:val="0"/>
          <w:w w:val="100"/>
          <w:position w:val="0"/>
          <w:shd w:val="clear" w:color="auto" w:fill="auto"/>
          <w:lang w:val="ru-RU" w:eastAsia="ru-RU" w:bidi="ru-RU"/>
        </w:rPr>
        <w:t>а так</w:t>
        <w:softHyphen/>
      </w:r>
      <w:r>
        <w:rPr>
          <w:color w:val="000000"/>
          <w:spacing w:val="0"/>
          <w:w w:val="100"/>
          <w:position w:val="0"/>
          <w:shd w:val="clear" w:color="auto" w:fill="auto"/>
          <w:lang w:val="ru-RU" w:eastAsia="ru-RU" w:bidi="ru-RU"/>
        </w:rPr>
        <w:t xml:space="preserve">же от </w:t>
      </w:r>
      <w:r>
        <w:rPr>
          <w:color w:val="000000"/>
          <w:spacing w:val="0"/>
          <w:w w:val="100"/>
          <w:position w:val="0"/>
          <w:shd w:val="clear" w:color="auto" w:fill="auto"/>
          <w:lang w:val="en-US" w:eastAsia="en-US" w:bidi="en-US"/>
        </w:rPr>
        <w:t xml:space="preserve">a. thoracica lateralis. </w:t>
      </w:r>
      <w:r>
        <w:rPr>
          <w:i/>
          <w:iCs/>
          <w:color w:val="000000"/>
          <w:spacing w:val="0"/>
          <w:w w:val="100"/>
          <w:position w:val="0"/>
          <w:shd w:val="clear" w:color="auto" w:fill="auto"/>
          <w:lang w:val="ru-RU" w:eastAsia="ru-RU" w:bidi="ru-RU"/>
        </w:rPr>
        <w:t>Вены</w:t>
      </w:r>
      <w:r>
        <w:rPr>
          <w:color w:val="000000"/>
          <w:spacing w:val="0"/>
          <w:w w:val="100"/>
          <w:position w:val="0"/>
          <w:shd w:val="clear" w:color="auto" w:fill="auto"/>
          <w:lang w:val="ru-RU" w:eastAsia="ru-RU" w:bidi="ru-RU"/>
        </w:rPr>
        <w:t xml:space="preserve"> частью сопровождают названные артерии, час</w:t>
        <w:softHyphen/>
        <w:t>тью идут под кожей, образуя сеть с ши</w:t>
        <w:softHyphen/>
        <w:t>рокими петлями, которая отчасти замет</w:t>
        <w:softHyphen/>
        <w:t>на сквозь кожу в виде голубых полосок.</w:t>
      </w:r>
    </w:p>
    <w:p>
      <w:pPr>
        <w:pStyle w:val="Style46"/>
        <w:keepNext w:val="0"/>
        <w:keepLines w:val="0"/>
        <w:widowControl w:val="0"/>
        <w:shd w:val="clear" w:color="auto" w:fill="auto"/>
        <w:bidi w:val="0"/>
        <w:spacing w:before="0" w:after="620" w:line="302" w:lineRule="auto"/>
        <w:ind w:left="0" w:right="0" w:firstLine="180"/>
        <w:jc w:val="both"/>
      </w:pPr>
      <w:r>
        <w:rPr>
          <w:i/>
          <w:iCs/>
          <w:color w:val="000000"/>
          <w:spacing w:val="0"/>
          <w:w w:val="100"/>
          <w:position w:val="0"/>
          <w:shd w:val="clear" w:color="auto" w:fill="auto"/>
          <w:lang w:val="ru-RU" w:eastAsia="ru-RU" w:bidi="ru-RU"/>
        </w:rPr>
        <w:t xml:space="preserve">Лимфатические сосуоы и узлы </w:t>
      </w:r>
      <w:r>
        <w:rPr>
          <w:color w:val="000000"/>
          <w:spacing w:val="0"/>
          <w:w w:val="100"/>
          <w:position w:val="0"/>
          <w:shd w:val="clear" w:color="auto" w:fill="auto"/>
          <w:lang w:val="ru-RU" w:eastAsia="ru-RU" w:bidi="ru-RU"/>
        </w:rPr>
        <w:t>представляют большой практический интерес ввиду частого заболевания мо</w:t>
        <w:softHyphen/>
        <w:t>лочной железы раком, распространение которого происходит по этим сосудам. О них см. в разделе «Лимфатическая си</w:t>
        <w:softHyphen/>
        <w:t>стема».</w:t>
      </w:r>
    </w:p>
    <w:p>
      <w:pPr>
        <w:pStyle w:val="Style55"/>
        <w:keepNext w:val="0"/>
        <w:keepLines w:val="0"/>
        <w:widowControl w:val="0"/>
        <w:shd w:val="clear" w:color="auto" w:fill="auto"/>
        <w:bidi w:val="0"/>
        <w:spacing w:before="0" w:after="0" w:line="326" w:lineRule="auto"/>
        <w:ind w:left="0" w:right="0" w:firstLine="0"/>
        <w:jc w:val="center"/>
      </w:pPr>
      <w:r>
        <w:rPr>
          <w:color w:val="000000"/>
          <w:spacing w:val="0"/>
          <w:w w:val="100"/>
          <w:position w:val="0"/>
          <w:shd w:val="clear" w:color="auto" w:fill="auto"/>
          <w:lang w:val="ru-RU" w:eastAsia="ru-RU" w:bidi="ru-RU"/>
        </w:rPr>
        <w:t xml:space="preserve">Рис. </w:t>
      </w:r>
      <w:r>
        <w:rPr>
          <w:color w:val="000000"/>
          <w:spacing w:val="0"/>
          <w:w w:val="100"/>
          <w:position w:val="0"/>
          <w:shd w:val="clear" w:color="auto" w:fill="auto"/>
          <w:lang w:val="en-US" w:eastAsia="en-US" w:bidi="en-US"/>
        </w:rPr>
        <w:t xml:space="preserve">375. </w:t>
      </w:r>
      <w:r>
        <w:rPr>
          <w:color w:val="000000"/>
          <w:spacing w:val="0"/>
          <w:w w:val="100"/>
          <w:position w:val="0"/>
          <w:shd w:val="clear" w:color="auto" w:fill="auto"/>
          <w:lang w:val="ru-RU" w:eastAsia="ru-RU" w:bidi="ru-RU"/>
        </w:rPr>
        <w:t>Молочная железа,</w:t>
        <w:br/>
      </w:r>
      <w:r>
        <w:rPr>
          <w:color w:val="000000"/>
          <w:spacing w:val="0"/>
          <w:w w:val="100"/>
          <w:position w:val="0"/>
          <w:shd w:val="clear" w:color="auto" w:fill="auto"/>
          <w:lang w:val="en-US" w:eastAsia="en-US" w:bidi="en-US"/>
        </w:rPr>
        <w:t xml:space="preserve">mamma, </w:t>
      </w:r>
      <w:r>
        <w:rPr>
          <w:color w:val="000000"/>
          <w:spacing w:val="0"/>
          <w:w w:val="100"/>
          <w:position w:val="0"/>
          <w:shd w:val="clear" w:color="auto" w:fill="auto"/>
          <w:lang w:val="ru-RU" w:eastAsia="ru-RU" w:bidi="ru-RU"/>
        </w:rPr>
        <w:t>жеишнпы 25 лез.</w:t>
      </w:r>
    </w:p>
    <w:p>
      <w:pPr>
        <w:pStyle w:val="Style46"/>
        <w:keepNext w:val="0"/>
        <w:keepLines w:val="0"/>
        <w:widowControl w:val="0"/>
        <w:shd w:val="clear" w:color="auto" w:fill="auto"/>
        <w:tabs>
          <w:tab w:pos="678" w:val="left"/>
        </w:tabs>
        <w:bidi w:val="0"/>
        <w:spacing w:before="0" w:after="0" w:line="302" w:lineRule="auto"/>
        <w:ind w:left="0" w:right="0" w:firstLine="0"/>
        <w:jc w:val="both"/>
      </w:pPr>
      <w:r>
        <w:rPr>
          <w:color w:val="000000"/>
          <w:spacing w:val="0"/>
          <w:w w:val="100"/>
          <w:position w:val="0"/>
          <w:shd w:val="clear" w:color="auto" w:fill="auto"/>
          <w:lang w:val="en-US" w:eastAsia="en-US" w:bidi="en-US"/>
        </w:rPr>
        <w:t>I m pectorahs major, 2 fascia peetoralis; 3</w:t>
        <w:tab/>
      </w:r>
      <w:r>
        <w:rPr>
          <w:color w:val="000000"/>
          <w:spacing w:val="0"/>
          <w:w w:val="100"/>
          <w:position w:val="0"/>
          <w:shd w:val="clear" w:color="auto" w:fill="auto"/>
          <w:lang w:val="ru-RU" w:eastAsia="ru-RU" w:bidi="ru-RU"/>
        </w:rPr>
        <w:t>рыхлая соединит ел ь-</w:t>
      </w:r>
    </w:p>
    <w:p>
      <w:pPr>
        <w:pStyle w:val="Style46"/>
        <w:keepNext w:val="0"/>
        <w:keepLines w:val="0"/>
        <w:widowControl w:val="0"/>
        <w:shd w:val="clear" w:color="auto" w:fill="auto"/>
        <w:bidi w:val="0"/>
        <w:spacing w:before="0" w:after="0" w:line="302" w:lineRule="auto"/>
        <w:ind w:left="0" w:right="0" w:firstLine="0"/>
        <w:jc w:val="both"/>
      </w:pPr>
      <w:r>
        <w:rPr>
          <w:color w:val="000000"/>
          <w:spacing w:val="0"/>
          <w:w w:val="100"/>
          <w:position w:val="0"/>
          <w:shd w:val="clear" w:color="auto" w:fill="auto"/>
          <w:lang w:val="ru-RU" w:eastAsia="ru-RU" w:bidi="ru-RU"/>
        </w:rPr>
        <w:t xml:space="preserve">ная ткань. 4 жировая клетчатка, 5 -- </w:t>
      </w:r>
      <w:r>
        <w:rPr>
          <w:color w:val="000000"/>
          <w:spacing w:val="0"/>
          <w:w w:val="100"/>
          <w:position w:val="0"/>
          <w:shd w:val="clear" w:color="auto" w:fill="auto"/>
          <w:lang w:val="en-US" w:eastAsia="en-US" w:bidi="en-US"/>
        </w:rPr>
        <w:t xml:space="preserve">lobuli mammae. </w:t>
      </w:r>
      <w:r>
        <w:rPr>
          <w:color w:val="000000"/>
          <w:spacing w:val="0"/>
          <w:w w:val="100"/>
          <w:position w:val="0"/>
          <w:shd w:val="clear" w:color="auto" w:fill="auto"/>
          <w:lang w:val="ru-RU" w:eastAsia="ru-RU" w:bidi="ru-RU"/>
        </w:rPr>
        <w:t xml:space="preserve">6 </w:t>
      </w:r>
      <w:r>
        <w:rPr>
          <w:color w:val="000000"/>
          <w:spacing w:val="0"/>
          <w:w w:val="100"/>
          <w:position w:val="0"/>
          <w:shd w:val="clear" w:color="auto" w:fill="auto"/>
          <w:lang w:val="en-US" w:eastAsia="en-US" w:bidi="en-US"/>
        </w:rPr>
        <w:t xml:space="preserve">stroma mammae, 7 ductus lactilcn; X papilla mammae; 9 ductuh lactifen, 10 - </w:t>
      </w:r>
      <w:r>
        <w:rPr>
          <w:color w:val="000000"/>
          <w:spacing w:val="0"/>
          <w:w w:val="100"/>
          <w:position w:val="0"/>
          <w:shd w:val="clear" w:color="auto" w:fill="auto"/>
          <w:lang w:val="ru-RU" w:eastAsia="ru-RU" w:bidi="ru-RU"/>
        </w:rPr>
        <w:t xml:space="preserve">жировая </w:t>
      </w:r>
      <w:r>
        <w:rPr>
          <w:color w:val="000000"/>
          <w:spacing w:val="0"/>
          <w:w w:val="100"/>
          <w:position w:val="0"/>
          <w:shd w:val="clear" w:color="auto" w:fill="auto"/>
          <w:lang w:val="en-US" w:eastAsia="en-US" w:bidi="en-US"/>
        </w:rPr>
        <w:t>oeiMdiKa (panmculus adiposus). II cutis, 12 lobi mammae</w:t>
      </w:r>
      <w:r>
        <w:br w:type="page"/>
      </w:r>
    </w:p>
    <w:p>
      <w:pPr>
        <w:pStyle w:val="Style46"/>
        <w:keepNext w:val="0"/>
        <w:keepLines w:val="0"/>
        <w:widowControl w:val="0"/>
        <w:shd w:val="clear" w:color="auto" w:fill="auto"/>
        <w:bidi w:val="0"/>
        <w:spacing w:before="0" w:after="240" w:line="290" w:lineRule="auto"/>
        <w:ind w:left="0" w:right="0" w:firstLine="180"/>
        <w:jc w:val="both"/>
      </w:pPr>
      <w:r>
        <w:drawing>
          <wp:anchor distT="0" distB="0" distL="0" distR="0" simplePos="0" relativeHeight="62914935" behindDoc="1" locked="0" layoutInCell="1" allowOverlap="1">
            <wp:simplePos x="0" y="0"/>
            <wp:positionH relativeFrom="margin">
              <wp:posOffset>79375</wp:posOffset>
            </wp:positionH>
            <wp:positionV relativeFrom="margin">
              <wp:posOffset>3143250</wp:posOffset>
            </wp:positionV>
            <wp:extent cx="1475105" cy="1402080"/>
            <wp:wrapNone/>
            <wp:docPr id="1272" name="Shape 1272"/>
            <a:graphic xmlns:a="http://schemas.openxmlformats.org/drawingml/2006/main">
              <a:graphicData uri="http://schemas.openxmlformats.org/drawingml/2006/picture">
                <pic:pic xmlns:pic="http://schemas.openxmlformats.org/drawingml/2006/picture">
                  <pic:nvPicPr>
                    <pic:cNvPr id="1273" name="Picture box 1273"/>
                    <pic:cNvPicPr/>
                  </pic:nvPicPr>
                  <pic:blipFill>
                    <a:blip r:embed="rId1091"/>
                    <a:stretch/>
                  </pic:blipFill>
                  <pic:spPr>
                    <a:xfrm>
                      <a:ext cx="1475105" cy="1402080"/>
                    </a:xfrm>
                    <a:prstGeom prst="rect"/>
                  </pic:spPr>
                </pic:pic>
              </a:graphicData>
            </a:graphic>
          </wp:anchor>
        </w:drawing>
      </w:r>
      <w:r>
        <w:rPr>
          <w:i/>
          <w:iCs/>
          <w:color w:val="000000"/>
          <w:spacing w:val="0"/>
          <w:w w:val="100"/>
          <w:position w:val="0"/>
          <w:shd w:val="clear" w:color="auto" w:fill="auto"/>
          <w:lang w:val="ru-RU" w:eastAsia="ru-RU" w:bidi="ru-RU"/>
        </w:rPr>
        <w:t>Чуттнитезьные нервы</w:t>
      </w:r>
      <w:r>
        <w:rPr>
          <w:color w:val="000000"/>
          <w:spacing w:val="0"/>
          <w:w w:val="100"/>
          <w:position w:val="0"/>
          <w:shd w:val="clear" w:color="auto" w:fill="auto"/>
          <w:lang w:val="ru-RU" w:eastAsia="ru-RU" w:bidi="ru-RU"/>
        </w:rPr>
        <w:t xml:space="preserve"> железа получает от 2-го ло 5-го </w:t>
      </w:r>
      <w:r>
        <w:rPr>
          <w:color w:val="000000"/>
          <w:spacing w:val="0"/>
          <w:w w:val="100"/>
          <w:position w:val="0"/>
          <w:shd w:val="clear" w:color="auto" w:fill="auto"/>
          <w:lang w:val="en-US" w:eastAsia="en-US" w:bidi="en-US"/>
        </w:rPr>
        <w:t xml:space="preserve">nn intercostales. </w:t>
      </w:r>
      <w:r>
        <w:rPr>
          <w:b/>
          <w:bCs/>
          <w:color w:val="000000"/>
          <w:spacing w:val="0"/>
          <w:w w:val="100"/>
          <w:position w:val="0"/>
          <w:sz w:val="8"/>
          <w:szCs w:val="8"/>
          <w:shd w:val="clear" w:color="auto" w:fill="auto"/>
          <w:lang w:val="ru-RU" w:eastAsia="ru-RU" w:bidi="ru-RU"/>
        </w:rPr>
        <w:t xml:space="preserve">В иннервации кожи, </w:t>
      </w:r>
      <w:r>
        <w:rPr>
          <w:color w:val="000000"/>
          <w:spacing w:val="0"/>
          <w:w w:val="100"/>
          <w:position w:val="0"/>
          <w:shd w:val="clear" w:color="auto" w:fill="auto"/>
          <w:lang w:val="ru-RU" w:eastAsia="ru-RU" w:bidi="ru-RU"/>
        </w:rPr>
        <w:t xml:space="preserve">покрывающей желегу, принимают участие также ветви </w:t>
      </w:r>
      <w:r>
        <w:rPr>
          <w:color w:val="000000"/>
          <w:spacing w:val="0"/>
          <w:w w:val="100"/>
          <w:position w:val="0"/>
          <w:shd w:val="clear" w:color="auto" w:fill="auto"/>
          <w:lang w:val="en-US" w:eastAsia="en-US" w:bidi="en-US"/>
        </w:rPr>
        <w:t xml:space="preserve">nn. pectorales medialis et lateralis </w:t>
      </w:r>
      <w:r>
        <w:rPr>
          <w:color w:val="000000"/>
          <w:spacing w:val="0"/>
          <w:w w:val="100"/>
          <w:position w:val="0"/>
          <w:shd w:val="clear" w:color="auto" w:fill="auto"/>
          <w:lang w:val="ru-RU" w:eastAsia="ru-RU" w:bidi="ru-RU"/>
        </w:rPr>
        <w:t>нз плече</w:t>
        <w:softHyphen/>
        <w:t xml:space="preserve">вою сплетения и </w:t>
      </w:r>
      <w:r>
        <w:rPr>
          <w:color w:val="000000"/>
          <w:spacing w:val="0"/>
          <w:w w:val="100"/>
          <w:position w:val="0"/>
          <w:shd w:val="clear" w:color="auto" w:fill="auto"/>
          <w:lang w:val="en-US" w:eastAsia="en-US" w:bidi="en-US"/>
        </w:rPr>
        <w:t xml:space="preserve">nn. supraclaviculares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шейного сплетения Вместе с сосудами в железу проника- кл и &lt; </w:t>
      </w:r>
      <w:r>
        <w:rPr>
          <w:i/>
          <w:iCs/>
          <w:color w:val="000000"/>
          <w:spacing w:val="0"/>
          <w:w w:val="100"/>
          <w:position w:val="0"/>
          <w:shd w:val="clear" w:color="auto" w:fill="auto"/>
          <w:lang w:val="ru-RU" w:eastAsia="ru-RU" w:bidi="ru-RU"/>
        </w:rPr>
        <w:t>нинатнче&lt;кие нервы</w:t>
      </w:r>
    </w:p>
    <w:p>
      <w:pPr>
        <w:pStyle w:val="Style24"/>
        <w:keepNext/>
        <w:keepLines/>
        <w:widowControl w:val="0"/>
        <w:shd w:val="clear" w:color="auto" w:fill="auto"/>
        <w:bidi w:val="0"/>
        <w:spacing w:before="0" w:line="240" w:lineRule="auto"/>
        <w:ind w:left="0" w:right="0" w:firstLine="0"/>
        <w:jc w:val="center"/>
      </w:pPr>
      <w:bookmarkStart w:id="1040" w:name="bookmark1040"/>
      <w:bookmarkStart w:id="1041" w:name="bookmark1041"/>
      <w:r>
        <w:rPr>
          <w:color w:val="000000"/>
          <w:spacing w:val="0"/>
          <w:w w:val="100"/>
          <w:position w:val="0"/>
          <w:shd w:val="clear" w:color="auto" w:fill="auto"/>
          <w:lang w:val="ru-RU" w:eastAsia="ru-RU" w:bidi="ru-RU"/>
        </w:rPr>
        <w:t>ПРЕДДВЕРНО-УЛИТКОВЫЙ ОРГАН</w:t>
      </w:r>
      <w:bookmarkEnd w:id="1041"/>
      <w:bookmarkEnd w:id="1040"/>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Преддверно-улитковый орган, </w:t>
      </w:r>
      <w:r>
        <w:rPr>
          <w:color w:val="000000"/>
          <w:spacing w:val="0"/>
          <w:w w:val="100"/>
          <w:position w:val="0"/>
          <w:shd w:val="clear" w:color="auto" w:fill="auto"/>
          <w:lang w:val="en-US" w:eastAsia="en-US" w:bidi="en-US"/>
        </w:rPr>
        <w:t xml:space="preserve">organum vestibulocochleare </w:t>
      </w:r>
      <w:r>
        <w:rPr>
          <w:color w:val="000000"/>
          <w:spacing w:val="0"/>
          <w:w w:val="100"/>
          <w:position w:val="0"/>
          <w:shd w:val="clear" w:color="auto" w:fill="auto"/>
          <w:lang w:val="ru-RU" w:eastAsia="ru-RU" w:bidi="ru-RU"/>
        </w:rPr>
        <w:t>(рис. 376), объединяет два органа чувств: I) равновесия (вестибулярный аппарат) как часть анализатора гра</w:t>
        <w:softHyphen/>
        <w:t>витации (т. с. чувства земного тяготения) и 2) орган слуха. Каждый из них имеет свои рецептор, кондуктор и корковый конец. Однако совместное описание их как единого органа имеет свои причины, заключающиеся в характере их развития. Сначала оба анализатора образовались как единый орган в одной кости — височной, где они ло</w:t>
        <w:softHyphen/>
        <w:t>кализуются у человека, а затем они дифференцировались на два различных анализа</w:t>
        <w:softHyphen/>
        <w:t>тора. Оба этих анализатора тесно связаны между собой, образуя как бы единый орган. Существенной частью его у позвоночных и человека является лабиринт, в котором залегают двоякого рода рецепторы: один из них (спиральный орган) служит для вос</w:t>
        <w:softHyphen/>
        <w:t xml:space="preserve">приятия звуковых раздражений, другие (так называемые </w:t>
      </w:r>
      <w:r>
        <w:rPr>
          <w:color w:val="000000"/>
          <w:spacing w:val="0"/>
          <w:w w:val="100"/>
          <w:position w:val="0"/>
          <w:shd w:val="clear" w:color="auto" w:fill="auto"/>
          <w:lang w:val="en-US" w:eastAsia="en-US" w:bidi="en-US"/>
        </w:rPr>
        <w:t xml:space="preserve">maculae et cristae ampullares) </w:t>
      </w:r>
      <w:r>
        <w:rPr>
          <w:color w:val="000000"/>
          <w:spacing w:val="0"/>
          <w:w w:val="100"/>
          <w:position w:val="0"/>
          <w:shd w:val="clear" w:color="auto" w:fill="auto"/>
          <w:lang w:val="ru-RU" w:eastAsia="ru-RU" w:bidi="ru-RU"/>
        </w:rPr>
        <w:t>представляют собой воспринимающие приборы статокинетического аппарата, необ</w:t>
        <w:softHyphen/>
        <w:t>ходимого для восприятия сил земного тяготения, для поддержания равновесия и ори</w:t>
        <w:softHyphen/>
        <w:t>ентации тела в пространстве.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На низших ступенях филогенеза эти две функции еще не дифференцированы, но статическая функция является первичной. Прототипом лабиринта в этом смысле может служить </w:t>
      </w:r>
      <w:r>
        <w:rPr>
          <w:i/>
          <w:iCs/>
          <w:color w:val="000000"/>
          <w:spacing w:val="0"/>
          <w:w w:val="100"/>
          <w:position w:val="0"/>
          <w:shd w:val="clear" w:color="auto" w:fill="auto"/>
          <w:lang w:val="ru-RU" w:eastAsia="ru-RU" w:bidi="ru-RU"/>
        </w:rPr>
        <w:t>статический пузырек</w:t>
      </w:r>
      <w:r>
        <w:rPr>
          <w:color w:val="000000"/>
          <w:spacing w:val="0"/>
          <w:w w:val="100"/>
          <w:position w:val="0"/>
          <w:shd w:val="clear" w:color="auto" w:fill="auto"/>
          <w:lang w:val="ru-RU" w:eastAsia="ru-RU" w:bidi="ru-RU"/>
        </w:rPr>
        <w:t xml:space="preserve"> (ото- или статоциста), очень распространенный у бес</w:t>
        <w:softHyphen/>
        <w:t>позвоночных животных, живущих в воде, например у моллюсков.</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У позвоночных такая первоначально простая форма пузырька значительно услож</w:t>
        <w:softHyphen/>
        <w:t>няется в соответствии с усложнением лабиринта. Генетически пузырек происходит из эктодермы путем впячивания с последующей отшнуровкой, затем начинают обособ</w:t>
        <w:softHyphen/>
        <w:t xml:space="preserve">ляться особые трубкообразные </w:t>
      </w:r>
      <w:r>
        <w:rPr>
          <w:i/>
          <w:iCs/>
          <w:color w:val="000000"/>
          <w:spacing w:val="0"/>
          <w:w w:val="100"/>
          <w:position w:val="0"/>
          <w:shd w:val="clear" w:color="auto" w:fill="auto"/>
          <w:lang w:val="ru-RU" w:eastAsia="ru-RU" w:bidi="ru-RU"/>
        </w:rPr>
        <w:t>придатки статического аппарата — полукружные протоки.</w:t>
      </w:r>
      <w:r>
        <w:rPr>
          <w:color w:val="000000"/>
          <w:spacing w:val="0"/>
          <w:w w:val="100"/>
          <w:position w:val="0"/>
          <w:shd w:val="clear" w:color="auto" w:fill="auto"/>
          <w:lang w:val="ru-RU" w:eastAsia="ru-RU" w:bidi="ru-RU"/>
        </w:rPr>
        <w:t xml:space="preserve"> У миксин имеется один полукружный проток, соединяющийся с одиночным</w:t>
      </w:r>
    </w:p>
    <w:p>
      <w:pPr>
        <w:pStyle w:val="Style14"/>
        <w:keepNext w:val="0"/>
        <w:keepLines w:val="0"/>
        <w:widowControl w:val="0"/>
        <w:shd w:val="clear" w:color="auto" w:fill="auto"/>
        <w:bidi w:val="0"/>
        <w:spacing w:before="0" w:after="0" w:line="286" w:lineRule="auto"/>
        <w:ind w:left="1260" w:right="0" w:firstLine="0"/>
        <w:jc w:val="both"/>
      </w:pPr>
      <w:r>
        <w:rPr>
          <w:color w:val="000000"/>
          <w:spacing w:val="0"/>
          <w:w w:val="100"/>
          <w:position w:val="0"/>
          <w:shd w:val="clear" w:color="auto" w:fill="auto"/>
          <w:lang w:val="ru-RU" w:eastAsia="ru-RU" w:bidi="ru-RU"/>
        </w:rPr>
        <w:t>пузырьком, вследствие чего они могут перемещаться лишь в од</w:t>
        <w:softHyphen/>
        <w:t>ном направлении. У круглоротых появляются два полукруж</w:t>
        <w:softHyphen/>
        <w:t>ных протока, благодаря чему они получают возможность лег</w:t>
        <w:softHyphen/>
        <w:t>ко перемещать тело в двух направлениях. Наконец, начиная с рыб, у всех остальных позвоночных развиваются три полу</w:t>
        <w:softHyphen/>
      </w:r>
    </w:p>
    <w:p>
      <w:pPr>
        <w:pStyle w:val="Style14"/>
        <w:keepNext w:val="0"/>
        <w:keepLines w:val="0"/>
        <w:widowControl w:val="0"/>
        <w:shd w:val="clear" w:color="auto" w:fill="auto"/>
        <w:bidi w:val="0"/>
        <w:spacing w:before="0" w:after="460"/>
        <w:ind w:left="2280" w:right="0" w:firstLine="20"/>
        <w:jc w:val="both"/>
      </w:pPr>
      <w:r>
        <w:rPr>
          <w:color w:val="000000"/>
          <w:spacing w:val="0"/>
          <w:w w:val="100"/>
          <w:position w:val="0"/>
          <w:shd w:val="clear" w:color="auto" w:fill="auto"/>
          <w:lang w:val="ru-RU" w:eastAsia="ru-RU" w:bidi="ru-RU"/>
        </w:rPr>
        <w:t>кружных протока соответственно существу</w:t>
        <w:softHyphen/>
        <w:t>ющим в природе трем измерениям про</w:t>
        <w:softHyphen/>
        <w:t>странства, позволяющие им двигаться во</w:t>
      </w:r>
    </w:p>
    <w:p>
      <w:pPr>
        <w:pStyle w:val="Style55"/>
        <w:keepNext w:val="0"/>
        <w:keepLines w:val="0"/>
        <w:widowControl w:val="0"/>
        <w:shd w:val="clear" w:color="auto" w:fill="auto"/>
        <w:bidi w:val="0"/>
        <w:spacing w:before="0" w:after="0" w:line="240" w:lineRule="auto"/>
        <w:ind w:left="0" w:right="820" w:firstLine="0"/>
        <w:jc w:val="right"/>
      </w:pPr>
      <w:r>
        <w:rPr>
          <w:color w:val="000000"/>
          <w:spacing w:val="0"/>
          <w:w w:val="100"/>
          <w:position w:val="0"/>
          <w:shd w:val="clear" w:color="auto" w:fill="auto"/>
          <w:lang w:val="ru-RU" w:eastAsia="ru-RU" w:bidi="ru-RU"/>
        </w:rPr>
        <w:t xml:space="preserve">Рнс. 376. Фронтальный разрез через орган </w:t>
      </w:r>
      <w:r>
        <w:rPr>
          <w:color w:val="000000"/>
          <w:spacing w:val="0"/>
          <w:w w:val="100"/>
          <w:position w:val="0"/>
          <w:shd w:val="clear" w:color="auto" w:fill="auto"/>
          <w:lang w:val="ru-RU" w:eastAsia="ru-RU" w:bidi="ru-RU"/>
        </w:rPr>
        <w:t>слуха (схема).</w:t>
      </w:r>
    </w:p>
    <w:p>
      <w:pPr>
        <w:pStyle w:val="Style46"/>
        <w:keepNext w:val="0"/>
        <w:keepLines w:val="0"/>
        <w:widowControl w:val="0"/>
        <w:shd w:val="clear" w:color="auto" w:fill="auto"/>
        <w:bidi w:val="0"/>
        <w:spacing w:before="0" w:after="80" w:line="298" w:lineRule="auto"/>
        <w:ind w:left="2280" w:right="0" w:firstLine="20"/>
        <w:jc w:val="both"/>
      </w:pPr>
      <w:r>
        <w:rPr>
          <w:color w:val="000000"/>
          <w:spacing w:val="0"/>
          <w:w w:val="100"/>
          <w:position w:val="0"/>
          <w:shd w:val="clear" w:color="auto" w:fill="auto"/>
          <w:lang w:val="ru-RU" w:eastAsia="ru-RU" w:bidi="ru-RU"/>
        </w:rPr>
        <w:t>1 — слуховая труба; 2 — слуховые косточки; 3 — наружный слуховой проход; 4 — ушная ракови</w:t>
        <w:softHyphen/>
        <w:t>на; 5 — барабанная перепонка; 6 — височная кость; 7 — улитка.</w:t>
      </w:r>
      <w:r>
        <w:br w:type="page"/>
      </w:r>
    </w:p>
    <w:p>
      <w:pPr>
        <w:pStyle w:val="Style14"/>
        <w:keepNext w:val="0"/>
        <w:keepLines w:val="0"/>
        <w:widowControl w:val="0"/>
        <w:shd w:val="clear" w:color="auto" w:fill="auto"/>
        <w:bidi w:val="0"/>
        <w:spacing w:before="0" w:after="0" w:line="290" w:lineRule="auto"/>
        <w:ind w:left="0" w:right="0" w:firstLine="0"/>
        <w:jc w:val="both"/>
      </w:pPr>
      <w:r>
        <w:rPr>
          <w:color w:val="000000"/>
          <w:spacing w:val="0"/>
          <w:w w:val="100"/>
          <w:position w:val="0"/>
          <w:shd w:val="clear" w:color="auto" w:fill="auto"/>
          <w:lang w:val="ru-RU" w:eastAsia="ru-RU" w:bidi="ru-RU"/>
        </w:rPr>
        <w:t xml:space="preserve">всех направлениях. В результате формируются преддверие лабиринта и полукружные протоки, имеющие свой особый нерв — </w:t>
      </w:r>
      <w:r>
        <w:rPr>
          <w:color w:val="000000"/>
          <w:spacing w:val="0"/>
          <w:w w:val="100"/>
          <w:position w:val="0"/>
          <w:shd w:val="clear" w:color="auto" w:fill="auto"/>
          <w:lang w:val="en-US" w:eastAsia="en-US" w:bidi="en-US"/>
        </w:rPr>
        <w:t xml:space="preserve">pars vestibularis </w:t>
      </w:r>
      <w:r>
        <w:rPr>
          <w:color w:val="000000"/>
          <w:spacing w:val="0"/>
          <w:w w:val="100"/>
          <w:position w:val="0"/>
          <w:shd w:val="clear" w:color="auto" w:fill="auto"/>
          <w:lang w:val="ru-RU" w:eastAsia="ru-RU" w:bidi="ru-RU"/>
        </w:rPr>
        <w:t>преддверно-улиткового нерва. С выходом на сушу, с появлением у наземных животных локомоции при помощи ко</w:t>
        <w:softHyphen/>
        <w:t>нечностей, а у человека — прямохождения значение равновесия возрастает.</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Вся эволюция человека обусловлена приспособлением его организма к гравитаци</w:t>
        <w:softHyphen/>
        <w:t>онному полю Земли. Для восприятия сил земного притяжения развился специальный анализатор (статокинетический) с особыми рецепторами, воспринимающими эти силы, названный рецептором гравитации (Я.А. Винников). Усложняется и строение центров головного мозга, ведающих автоматической регуляцией положения тела. У человека центры управления положением тела достигают наивысшего развития и являются многоуровневыми. Информация о положении и перемещениях тела в про</w:t>
        <w:softHyphen/>
        <w:t>странстве поступает в вестибулярный аппарат, с которым связаны более древние спин</w:t>
        <w:softHyphen/>
        <w:t>но-мозжечковые пути, а позднее у высших позвоночных — и сознательные проприо</w:t>
        <w:softHyphen/>
        <w:t>цептивные пути, обеспечивающие координацию движений и равновесие тела.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В то время как вестибулярный аппарат уже сформирован у водных животных в свя</w:t>
        <w:softHyphen/>
        <w:t xml:space="preserve">зи со свободным перемещением тела в пространстве, </w:t>
      </w:r>
      <w:r>
        <w:rPr>
          <w:i/>
          <w:iCs/>
          <w:color w:val="000000"/>
          <w:spacing w:val="0"/>
          <w:w w:val="100"/>
          <w:position w:val="0"/>
          <w:shd w:val="clear" w:color="auto" w:fill="auto"/>
          <w:lang w:val="ru-RU" w:eastAsia="ru-RU" w:bidi="ru-RU"/>
        </w:rPr>
        <w:t>акустический аппарат,</w:t>
      </w:r>
      <w:r>
        <w:rPr>
          <w:color w:val="000000"/>
          <w:spacing w:val="0"/>
          <w:w w:val="100"/>
          <w:position w:val="0"/>
          <w:shd w:val="clear" w:color="auto" w:fill="auto"/>
          <w:lang w:val="ru-RU" w:eastAsia="ru-RU" w:bidi="ru-RU"/>
        </w:rPr>
        <w:t xml:space="preserve"> нахо</w:t>
        <w:softHyphen/>
        <w:t>дящийся у рыб в зачаточном состоянии, развивается лишь с выходом из воды на сушу, когда становится возможным непосредственное восприятие воздушных коле</w:t>
        <w:softHyphen/>
        <w:t>баний. Он постепенно обособляется от остальной части лабиринта, закручиваясь спиралью в улитку. С переходом из водной среды в воздушную к внутреннему уху присоединяется звукопроводящий аппарат. Так, начиная с амфибий, появляется сред</w:t>
        <w:softHyphen/>
        <w:t>нее ухо — барабанная полость с барабанной перепонкой и слуховыми косточками. Наивысшего развития акустический аппарат достигает у млекопитающих, у которых имеется спиральная улитка с весьма сложно устроенным звукочувствительным при</w:t>
        <w:softHyphen/>
        <w:t xml:space="preserve">бором. У них имеются отдельный нерв — </w:t>
      </w:r>
      <w:r>
        <w:rPr>
          <w:color w:val="000000"/>
          <w:spacing w:val="0"/>
          <w:w w:val="100"/>
          <w:position w:val="0"/>
          <w:shd w:val="clear" w:color="auto" w:fill="auto"/>
          <w:lang w:val="en-US" w:eastAsia="en-US" w:bidi="en-US"/>
        </w:rPr>
        <w:t xml:space="preserve">pars cochlearis </w:t>
      </w:r>
      <w:r>
        <w:rPr>
          <w:color w:val="000000"/>
          <w:spacing w:val="0"/>
          <w:w w:val="100"/>
          <w:position w:val="0"/>
          <w:shd w:val="clear" w:color="auto" w:fill="auto"/>
          <w:lang w:val="ru-RU" w:eastAsia="ru-RU" w:bidi="ru-RU"/>
        </w:rPr>
        <w:t>преддверно-улиткового не</w:t>
        <w:softHyphen/>
        <w:t>рва — и ряд слуховых центров в головном мозге — подкорковых (в промежуточном и среднем мозге) и корковых. У них же возникает наружное ухо с углубленным слу</w:t>
        <w:softHyphen/>
        <w:t>ховым проходом и ушной раковиной. Ушная раковина является позднейшим приоб</w:t>
        <w:softHyphen/>
        <w:t>ретением, играющим роль звукоулавливателя, а также служащим для защиты наруж</w:t>
        <w:softHyphen/>
        <w:t>ного слухового прохода. У наземных млекопитающих ушная раковина снабжена спе</w:t>
        <w:softHyphen/>
        <w:t>циальной мускулатурой и легко двигается по направлению звука («навострить уши»). У млекопитающих, ведущих водный и подземный образ жизни, она отсутствует; у че</w:t>
        <w:softHyphen/>
        <w:t>ловека и высших приматов ушная раковина подвергается редукции и становится не</w:t>
        <w:softHyphen/>
        <w:t>подвижной. Вместе с тем возникновение устной речи у человека сопряжено с мак</w:t>
        <w:softHyphen/>
        <w:t xml:space="preserve">симальным развитием </w:t>
      </w:r>
      <w:r>
        <w:rPr>
          <w:i/>
          <w:iCs/>
          <w:color w:val="000000"/>
          <w:spacing w:val="0"/>
          <w:w w:val="100"/>
          <w:position w:val="0"/>
          <w:shd w:val="clear" w:color="auto" w:fill="auto"/>
          <w:lang w:val="ru-RU" w:eastAsia="ru-RU" w:bidi="ru-RU"/>
        </w:rPr>
        <w:t>слуховых центров,</w:t>
      </w:r>
      <w:r>
        <w:rPr>
          <w:color w:val="000000"/>
          <w:spacing w:val="0"/>
          <w:w w:val="100"/>
          <w:position w:val="0"/>
          <w:shd w:val="clear" w:color="auto" w:fill="auto"/>
          <w:lang w:val="ru-RU" w:eastAsia="ru-RU" w:bidi="ru-RU"/>
        </w:rPr>
        <w:t xml:space="preserve"> особенно в коре мозга, составляющих часть второй сигнальной системы — этой высшей прибавки к мышлению животных (см. «Кора мозга»). Таким образом, несмотря на редукцию отдельных частей уха. слухо</w:t>
        <w:softHyphen/>
        <w:t>вой анализатор оказывается наиболее развитым у человека.</w:t>
      </w:r>
    </w:p>
    <w:p>
      <w:pPr>
        <w:pStyle w:val="Style14"/>
        <w:keepNext w:val="0"/>
        <w:keepLines w:val="0"/>
        <w:widowControl w:val="0"/>
        <w:shd w:val="clear" w:color="auto" w:fill="auto"/>
        <w:bidi w:val="0"/>
        <w:spacing w:before="0" w:after="0" w:line="290" w:lineRule="auto"/>
        <w:ind w:left="0" w:right="0" w:firstLine="200"/>
        <w:jc w:val="both"/>
      </w:pPr>
      <w:r>
        <w:rPr>
          <w:i/>
          <w:iCs/>
          <w:color w:val="000000"/>
          <w:spacing w:val="0"/>
          <w:w w:val="100"/>
          <w:position w:val="0"/>
          <w:shd w:val="clear" w:color="auto" w:fill="auto"/>
          <w:lang w:val="ru-RU" w:eastAsia="ru-RU" w:bidi="ru-RU"/>
        </w:rPr>
        <w:t>Эмбриогенез</w:t>
      </w:r>
      <w:r>
        <w:rPr>
          <w:color w:val="000000"/>
          <w:spacing w:val="0"/>
          <w:w w:val="100"/>
          <w:position w:val="0"/>
          <w:shd w:val="clear" w:color="auto" w:fill="auto"/>
          <w:lang w:val="ru-RU" w:eastAsia="ru-RU" w:bidi="ru-RU"/>
        </w:rPr>
        <w:t xml:space="preserve"> органов слуха и равновесия у человека в общем идет аналогично филогенезу. Около 3-й недели зародышевой жизни с обеих сторон заднею мозгово</w:t>
        <w:softHyphen/>
        <w:t xml:space="preserve">го пузырька появляется из эктодермы </w:t>
      </w:r>
      <w:r>
        <w:rPr>
          <w:i/>
          <w:iCs/>
          <w:color w:val="000000"/>
          <w:spacing w:val="0"/>
          <w:w w:val="100"/>
          <w:position w:val="0"/>
          <w:shd w:val="clear" w:color="auto" w:fill="auto"/>
          <w:lang w:val="ru-RU" w:eastAsia="ru-RU" w:bidi="ru-RU"/>
        </w:rPr>
        <w:t>слуховой пузырек</w:t>
      </w:r>
      <w:r>
        <w:rPr>
          <w:color w:val="000000"/>
          <w:spacing w:val="0"/>
          <w:w w:val="100"/>
          <w:position w:val="0"/>
          <w:shd w:val="clear" w:color="auto" w:fill="auto"/>
          <w:lang w:val="ru-RU" w:eastAsia="ru-RU" w:bidi="ru-RU"/>
        </w:rPr>
        <w:t xml:space="preserve"> зачаток лабиринта. К концу 4-й недели из него вырастают слепой ход, </w:t>
      </w:r>
      <w:r>
        <w:rPr>
          <w:color w:val="000000"/>
          <w:spacing w:val="0"/>
          <w:w w:val="100"/>
          <w:position w:val="0"/>
          <w:shd w:val="clear" w:color="auto" w:fill="auto"/>
          <w:lang w:val="en-US" w:eastAsia="en-US" w:bidi="en-US"/>
        </w:rPr>
        <w:t xml:space="preserve">ductus endolymphaticus, </w:t>
      </w:r>
      <w:r>
        <w:rPr>
          <w:color w:val="000000"/>
          <w:spacing w:val="0"/>
          <w:w w:val="100"/>
          <w:position w:val="0"/>
          <w:shd w:val="clear" w:color="auto" w:fill="auto"/>
          <w:lang w:val="ru-RU" w:eastAsia="ru-RU" w:bidi="ru-RU"/>
        </w:rPr>
        <w:t>и три полукруж</w:t>
        <w:softHyphen/>
        <w:t>ных протока.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Верхняя часть слухового пузырька, в которую впадаю] полукружные протоки, пред</w:t>
        <w:softHyphen/>
        <w:t xml:space="preserve">ставляет собой зачаток маточки, </w:t>
      </w:r>
      <w:r>
        <w:rPr>
          <w:color w:val="000000"/>
          <w:spacing w:val="0"/>
          <w:w w:val="100"/>
          <w:position w:val="0"/>
          <w:shd w:val="clear" w:color="auto" w:fill="auto"/>
          <w:lang w:val="en-US" w:eastAsia="en-US" w:bidi="en-US"/>
        </w:rPr>
        <w:t xml:space="preserve">utriculus, on </w:t>
      </w:r>
      <w:r>
        <w:rPr>
          <w:color w:val="000000"/>
          <w:spacing w:val="0"/>
          <w:w w:val="100"/>
          <w:position w:val="0"/>
          <w:shd w:val="clear" w:color="auto" w:fill="auto"/>
          <w:lang w:val="ru-RU" w:eastAsia="ru-RU" w:bidi="ru-RU"/>
        </w:rPr>
        <w:t xml:space="preserve">о|деляе1ся в месте отхождения шло- лимфатического протока от нижней част пузырька зачатка будущею мешочка, </w:t>
      </w:r>
      <w:r>
        <w:rPr>
          <w:color w:val="000000"/>
          <w:spacing w:val="0"/>
          <w:w w:val="100"/>
          <w:position w:val="0"/>
          <w:shd w:val="clear" w:color="auto" w:fill="auto"/>
          <w:lang w:val="en-US" w:eastAsia="en-US" w:bidi="en-US"/>
        </w:rPr>
        <w:t xml:space="preserve">sacculus. </w:t>
      </w:r>
      <w:r>
        <w:rPr>
          <w:color w:val="000000"/>
          <w:spacing w:val="0"/>
          <w:w w:val="100"/>
          <w:position w:val="0"/>
          <w:shd w:val="clear" w:color="auto" w:fill="auto"/>
          <w:lang w:val="ru-RU" w:eastAsia="ru-RU" w:bidi="ru-RU"/>
        </w:rPr>
        <w:t xml:space="preserve">Суженное место между обеими -ними частми превращается в </w:t>
      </w:r>
      <w:r>
        <w:rPr>
          <w:color w:val="000000"/>
          <w:spacing w:val="0"/>
          <w:w w:val="100"/>
          <w:position w:val="0"/>
          <w:shd w:val="clear" w:color="auto" w:fill="auto"/>
          <w:lang w:val="en-US" w:eastAsia="en-US" w:bidi="en-US"/>
        </w:rPr>
        <w:t xml:space="preserve">ductus </w:t>
      </w:r>
      <w:r>
        <w:rPr>
          <w:color w:val="000000"/>
          <w:spacing w:val="0"/>
          <w:w w:val="100"/>
          <w:position w:val="0"/>
          <w:shd w:val="clear" w:color="auto" w:fill="auto"/>
          <w:lang w:val="en-US" w:eastAsia="en-US" w:bidi="en-US"/>
        </w:rPr>
        <w:t xml:space="preserve">utnculosacculans. </w:t>
      </w:r>
      <w:r>
        <w:rPr>
          <w:color w:val="000000"/>
          <w:spacing w:val="0"/>
          <w:w w:val="100"/>
          <w:position w:val="0"/>
          <w:shd w:val="clear" w:color="auto" w:fill="auto"/>
          <w:lang w:val="ru-RU" w:eastAsia="ru-RU" w:bidi="ru-RU"/>
        </w:rPr>
        <w:t xml:space="preserve">На 5-й неделе эмбриональной жизни из переднего отдела слухового пузырька, соответствующего </w:t>
      </w:r>
      <w:r>
        <w:rPr>
          <w:color w:val="000000"/>
          <w:spacing w:val="0"/>
          <w:w w:val="100"/>
          <w:position w:val="0"/>
          <w:shd w:val="clear" w:color="auto" w:fill="auto"/>
          <w:lang w:val="en-US" w:eastAsia="en-US" w:bidi="en-US"/>
        </w:rPr>
        <w:t xml:space="preserve">sacculus, </w:t>
      </w:r>
      <w:r>
        <w:rPr>
          <w:color w:val="000000"/>
          <w:spacing w:val="0"/>
          <w:w w:val="100"/>
          <w:position w:val="0"/>
          <w:shd w:val="clear" w:color="auto" w:fill="auto"/>
          <w:lang w:val="ru-RU" w:eastAsia="ru-RU" w:bidi="ru-RU"/>
        </w:rPr>
        <w:t xml:space="preserve">происходит сначала небольшое выпячивание, вырастающее скоро в закрученный спиралью ход улитки, </w:t>
      </w:r>
      <w:r>
        <w:rPr>
          <w:color w:val="000000"/>
          <w:spacing w:val="0"/>
          <w:w w:val="100"/>
          <w:position w:val="0"/>
          <w:shd w:val="clear" w:color="auto" w:fill="auto"/>
          <w:lang w:val="en-US" w:eastAsia="en-US" w:bidi="en-US"/>
        </w:rPr>
        <w:t xml:space="preserve">ductus cochleans. </w:t>
      </w:r>
      <w:r>
        <w:rPr>
          <w:color w:val="000000"/>
          <w:spacing w:val="0"/>
          <w:w w:val="100"/>
          <w:position w:val="0"/>
          <w:shd w:val="clear" w:color="auto" w:fill="auto"/>
          <w:lang w:val="ru-RU" w:eastAsia="ru-RU" w:bidi="ru-RU"/>
        </w:rPr>
        <w:t>Первона</w:t>
        <w:softHyphen/>
        <w:t>чально стенки полости пузырька лабиринта покрыты одинаковыми эпителиальны</w:t>
        <w:softHyphen/>
        <w:t xml:space="preserve">ми клетками, часть которых в связи с врастанием периферических отростков нервных клеток из лежащего с передней стороны лабиринта </w:t>
      </w:r>
      <w:r>
        <w:rPr>
          <w:color w:val="000000"/>
          <w:spacing w:val="0"/>
          <w:w w:val="100"/>
          <w:position w:val="0"/>
          <w:shd w:val="clear" w:color="auto" w:fill="auto"/>
          <w:lang w:val="en-US" w:eastAsia="en-US" w:bidi="en-US"/>
        </w:rPr>
        <w:t xml:space="preserve">ganglion acusticum </w:t>
      </w:r>
      <w:r>
        <w:rPr>
          <w:color w:val="000000"/>
          <w:spacing w:val="0"/>
          <w:w w:val="100"/>
          <w:position w:val="0"/>
          <w:shd w:val="clear" w:color="auto" w:fill="auto"/>
          <w:lang w:val="ru-RU" w:eastAsia="ru-RU" w:bidi="ru-RU"/>
        </w:rPr>
        <w:t>превращается в чувствительные клетки (спиральный орган).</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Прилегающая к перепончатому лабиринту мезенхима превращается в соедини</w:t>
        <w:softHyphen/>
        <w:t xml:space="preserve">тельную ткань, создающую вокруг образовавшихся </w:t>
      </w:r>
      <w:r>
        <w:rPr>
          <w:color w:val="000000"/>
          <w:spacing w:val="0"/>
          <w:w w:val="100"/>
          <w:position w:val="0"/>
          <w:shd w:val="clear" w:color="auto" w:fill="auto"/>
          <w:lang w:val="en-US" w:eastAsia="en-US" w:bidi="en-US"/>
        </w:rPr>
        <w:t xml:space="preserve">utriculus, sacculus </w:t>
      </w:r>
      <w:r>
        <w:rPr>
          <w:color w:val="000000"/>
          <w:spacing w:val="0"/>
          <w:w w:val="100"/>
          <w:position w:val="0"/>
          <w:shd w:val="clear" w:color="auto" w:fill="auto"/>
          <w:lang w:val="ru-RU" w:eastAsia="ru-RU" w:bidi="ru-RU"/>
        </w:rPr>
        <w:t>и полукруж</w:t>
        <w:softHyphen/>
        <w:t>ных протоков перилимфатические пространства.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На 6-м месяце жизни зародыша вокруг перепончатого лабиринта с его перилим</w:t>
        <w:softHyphen/>
        <w:t>фатическими пространствами из надхрящницы хрящевой слуховой капсулы черепа путем перихондрального окостенения возникает костный лабиринт, повторяющий в общем форму перепончатого. Среднее ухо — барабанная полость со слуховой тру</w:t>
        <w:softHyphen/>
        <w:t>бой — развивается из первого глоточного кармана и латеральной части верхней стенки глотки. Находящиеся в барабанной полости слуховые косточки образуются из хряща I (молоточек и наковальня) и II (стремя) жаберных дуг. Наружное ухо развивается из I жаберного кармана.</w:t>
      </w:r>
    </w:p>
    <w:p>
      <w:pPr>
        <w:pStyle w:val="Style14"/>
        <w:keepNext w:val="0"/>
        <w:keepLines w:val="0"/>
        <w:widowControl w:val="0"/>
        <w:shd w:val="clear" w:color="auto" w:fill="auto"/>
        <w:bidi w:val="0"/>
        <w:spacing w:before="0" w:after="240" w:line="286" w:lineRule="auto"/>
        <w:ind w:left="0" w:right="0"/>
        <w:jc w:val="both"/>
      </w:pPr>
      <w:r>
        <w:rPr>
          <w:color w:val="000000"/>
          <w:spacing w:val="0"/>
          <w:w w:val="100"/>
          <w:position w:val="0"/>
          <w:shd w:val="clear" w:color="auto" w:fill="auto"/>
          <w:lang w:val="ru-RU" w:eastAsia="ru-RU" w:bidi="ru-RU"/>
        </w:rPr>
        <w:t>Периферическая часть органа слуха разделяется на три отдела: наружное, среднее и внутреннее ухо. Первые два отдела служат только для проведения звуковых колеба</w:t>
        <w:softHyphen/>
        <w:t>ний, а третий, кроме того, содержит в себе звукочувствительный и статический аппа</w:t>
        <w:softHyphen/>
        <w:t>раты, составляющие периферические отделы как слухового, так и статокинетического анализатора, органа гравитации.</w:t>
      </w:r>
    </w:p>
    <w:p>
      <w:pPr>
        <w:pStyle w:val="Style24"/>
        <w:keepNext/>
        <w:keepLines/>
        <w:widowControl w:val="0"/>
        <w:shd w:val="clear" w:color="auto" w:fill="auto"/>
        <w:bidi w:val="0"/>
        <w:spacing w:before="0" w:after="140" w:line="240" w:lineRule="auto"/>
        <w:ind w:left="0" w:right="0" w:firstLine="0"/>
        <w:jc w:val="center"/>
      </w:pPr>
      <w:bookmarkStart w:id="1043" w:name="bookmark1043"/>
      <w:r>
        <w:rPr>
          <w:color w:val="000000"/>
          <w:spacing w:val="0"/>
          <w:w w:val="100"/>
          <w:position w:val="0"/>
          <w:shd w:val="clear" w:color="auto" w:fill="auto"/>
          <w:lang w:val="ru-RU" w:eastAsia="ru-RU" w:bidi="ru-RU"/>
        </w:rPr>
        <w:t>ОРГАН СЛУХА</w:t>
      </w:r>
      <w:bookmarkEnd w:id="1043"/>
    </w:p>
    <w:p>
      <w:pPr>
        <w:pStyle w:val="Style39"/>
        <w:keepNext/>
        <w:keepLines/>
        <w:widowControl w:val="0"/>
        <w:shd w:val="clear" w:color="auto" w:fill="auto"/>
        <w:bidi w:val="0"/>
        <w:spacing w:before="0" w:after="140" w:line="240" w:lineRule="auto"/>
        <w:ind w:left="0" w:right="0" w:firstLine="0"/>
        <w:jc w:val="center"/>
      </w:pPr>
      <w:bookmarkStart w:id="1045" w:name="bookmark1045"/>
      <w:r>
        <w:rPr>
          <w:color w:val="000000"/>
          <w:spacing w:val="0"/>
          <w:w w:val="100"/>
          <w:position w:val="0"/>
          <w:shd w:val="clear" w:color="auto" w:fill="auto"/>
          <w:lang w:val="ru-RU" w:eastAsia="ru-RU" w:bidi="ru-RU"/>
        </w:rPr>
        <w:t>НАРУЖНОЕ УХО</w:t>
      </w:r>
      <w:bookmarkEnd w:id="1045"/>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Наружное ухо, </w:t>
      </w:r>
      <w:r>
        <w:rPr>
          <w:color w:val="000000"/>
          <w:spacing w:val="0"/>
          <w:w w:val="100"/>
          <w:position w:val="0"/>
          <w:shd w:val="clear" w:color="auto" w:fill="auto"/>
          <w:lang w:val="en-US" w:eastAsia="en-US" w:bidi="en-US"/>
        </w:rPr>
        <w:t xml:space="preserve">auris externa, </w:t>
      </w:r>
      <w:r>
        <w:rPr>
          <w:color w:val="000000"/>
          <w:spacing w:val="0"/>
          <w:w w:val="100"/>
          <w:position w:val="0"/>
          <w:shd w:val="clear" w:color="auto" w:fill="auto"/>
          <w:lang w:val="ru-RU" w:eastAsia="ru-RU" w:bidi="ru-RU"/>
        </w:rPr>
        <w:t>состоит из ушной раковины и наружного слухового прохода.</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Ушная раковина, </w:t>
      </w:r>
      <w:r>
        <w:rPr>
          <w:color w:val="000000"/>
          <w:spacing w:val="0"/>
          <w:w w:val="100"/>
          <w:position w:val="0"/>
          <w:shd w:val="clear" w:color="auto" w:fill="auto"/>
          <w:lang w:val="en-US" w:eastAsia="en-US" w:bidi="en-US"/>
        </w:rPr>
        <w:t xml:space="preserve">auricula, </w:t>
      </w:r>
      <w:r>
        <w:rPr>
          <w:color w:val="000000"/>
          <w:spacing w:val="0"/>
          <w:w w:val="100"/>
          <w:position w:val="0"/>
          <w:shd w:val="clear" w:color="auto" w:fill="auto"/>
          <w:lang w:val="ru-RU" w:eastAsia="ru-RU" w:bidi="ru-RU"/>
        </w:rPr>
        <w:t>называемая обычно просто ухом, образована эласти</w:t>
        <w:softHyphen/>
        <w:t xml:space="preserve">ческим хрящом, покрытым кожей. Этот хрящ определяет внешнюю форму ушной раковины и ее выступы: свободный загнутый край — завиток, </w:t>
      </w:r>
      <w:r>
        <w:rPr>
          <w:color w:val="000000"/>
          <w:spacing w:val="0"/>
          <w:w w:val="100"/>
          <w:position w:val="0"/>
          <w:shd w:val="clear" w:color="auto" w:fill="auto"/>
          <w:lang w:val="en-US" w:eastAsia="en-US" w:bidi="en-US"/>
        </w:rPr>
        <w:t xml:space="preserve">helix, </w:t>
      </w:r>
      <w:r>
        <w:rPr>
          <w:color w:val="000000"/>
          <w:spacing w:val="0"/>
          <w:w w:val="100"/>
          <w:position w:val="0"/>
          <w:shd w:val="clear" w:color="auto" w:fill="auto"/>
          <w:lang w:val="ru-RU" w:eastAsia="ru-RU" w:bidi="ru-RU"/>
        </w:rPr>
        <w:t xml:space="preserve">и параллельно ему — противозавиток, </w:t>
      </w:r>
      <w:r>
        <w:rPr>
          <w:color w:val="000000"/>
          <w:spacing w:val="0"/>
          <w:w w:val="100"/>
          <w:position w:val="0"/>
          <w:shd w:val="clear" w:color="auto" w:fill="auto"/>
          <w:lang w:val="en-US" w:eastAsia="en-US" w:bidi="en-US"/>
        </w:rPr>
        <w:t xml:space="preserve">anthelix, </w:t>
      </w:r>
      <w:r>
        <w:rPr>
          <w:color w:val="000000"/>
          <w:spacing w:val="0"/>
          <w:w w:val="100"/>
          <w:position w:val="0"/>
          <w:shd w:val="clear" w:color="auto" w:fill="auto"/>
          <w:lang w:val="ru-RU" w:eastAsia="ru-RU" w:bidi="ru-RU"/>
        </w:rPr>
        <w:t xml:space="preserve">а также передний выступ — козелок, </w:t>
      </w:r>
      <w:r>
        <w:rPr>
          <w:color w:val="000000"/>
          <w:spacing w:val="0"/>
          <w:w w:val="100"/>
          <w:position w:val="0"/>
          <w:shd w:val="clear" w:color="auto" w:fill="auto"/>
          <w:lang w:val="en-US" w:eastAsia="en-US" w:bidi="en-US"/>
        </w:rPr>
        <w:t xml:space="preserve">tragus, </w:t>
      </w:r>
      <w:r>
        <w:rPr>
          <w:color w:val="000000"/>
          <w:spacing w:val="0"/>
          <w:w w:val="100"/>
          <w:position w:val="0"/>
          <w:shd w:val="clear" w:color="auto" w:fill="auto"/>
          <w:lang w:val="ru-RU" w:eastAsia="ru-RU" w:bidi="ru-RU"/>
        </w:rPr>
        <w:t xml:space="preserve">и лежащий позади него противокозелок, </w:t>
      </w:r>
      <w:r>
        <w:rPr>
          <w:color w:val="000000"/>
          <w:spacing w:val="0"/>
          <w:w w:val="100"/>
          <w:position w:val="0"/>
          <w:shd w:val="clear" w:color="auto" w:fill="auto"/>
          <w:lang w:val="en-US" w:eastAsia="en-US" w:bidi="en-US"/>
        </w:rPr>
        <w:t xml:space="preserve">antitragus. </w:t>
      </w:r>
      <w:r>
        <w:rPr>
          <w:color w:val="000000"/>
          <w:spacing w:val="0"/>
          <w:w w:val="100"/>
          <w:position w:val="0"/>
          <w:shd w:val="clear" w:color="auto" w:fill="auto"/>
          <w:lang w:val="ru-RU" w:eastAsia="ru-RU" w:bidi="ru-RU"/>
        </w:rPr>
        <w:t>Внизу ушная раковина заканчи</w:t>
        <w:softHyphen/>
        <w:t xml:space="preserve">вается не содержащей хряща кожной складкой с жировой тканью внутри —долькой ушной раковины (мочкой), </w:t>
      </w:r>
      <w:r>
        <w:rPr>
          <w:color w:val="000000"/>
          <w:spacing w:val="0"/>
          <w:w w:val="100"/>
          <w:position w:val="0"/>
          <w:shd w:val="clear" w:color="auto" w:fill="auto"/>
          <w:lang w:val="en-US" w:eastAsia="en-US" w:bidi="en-US"/>
        </w:rPr>
        <w:t xml:space="preserve">lobulus auriculae, </w:t>
      </w:r>
      <w:r>
        <w:rPr>
          <w:color w:val="000000"/>
          <w:spacing w:val="0"/>
          <w:w w:val="100"/>
          <w:position w:val="0"/>
          <w:shd w:val="clear" w:color="auto" w:fill="auto"/>
          <w:lang w:val="ru-RU" w:eastAsia="ru-RU" w:bidi="ru-RU"/>
        </w:rPr>
        <w:t>являющейся характерным для челове</w:t>
        <w:softHyphen/>
        <w:t>ка прогрессивным признаком. В глубине раковины за козелком открывается отвер</w:t>
        <w:softHyphen/>
        <w:t>стие наружного слухового прохода (см. рис. 376).</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Наружный слуховой проход, </w:t>
      </w:r>
      <w:r>
        <w:rPr>
          <w:color w:val="000000"/>
          <w:spacing w:val="0"/>
          <w:w w:val="100"/>
          <w:position w:val="0"/>
          <w:shd w:val="clear" w:color="auto" w:fill="auto"/>
          <w:lang w:val="en-US" w:eastAsia="en-US" w:bidi="en-US"/>
        </w:rPr>
        <w:t xml:space="preserve">meatus acusticus extemus, </w:t>
      </w:r>
      <w:r>
        <w:rPr>
          <w:color w:val="000000"/>
          <w:spacing w:val="0"/>
          <w:w w:val="100"/>
          <w:position w:val="0"/>
          <w:shd w:val="clear" w:color="auto" w:fill="auto"/>
          <w:lang w:val="ru-RU" w:eastAsia="ru-RU" w:bidi="ru-RU"/>
        </w:rPr>
        <w:t>слагается из двух частей — хрящевой и костной. Хрящевой слуховой проход составляет продолжение хряща ушной раковины в форме желоба, открытого кверху и кзади. Он своим внутренним концом соединяется при посредстве соединительной ткани с краем барабанной части височ</w:t>
        <w:softHyphen/>
        <w:t>ной кости. Хрящевой слуховой проход в общем составляет треть длины всего наруж</w:t>
        <w:softHyphen/>
        <w:t xml:space="preserve">ного слухового прохода. Костный слуховой проход, составляющий '/, длины целого слухового прохода, открывается наружу наружным слуховым отверстием, </w:t>
      </w:r>
      <w:r>
        <w:rPr>
          <w:color w:val="000000"/>
          <w:spacing w:val="0"/>
          <w:w w:val="100"/>
          <w:position w:val="0"/>
          <w:shd w:val="clear" w:color="auto" w:fill="auto"/>
          <w:lang w:val="en-US" w:eastAsia="en-US" w:bidi="en-US"/>
        </w:rPr>
        <w:t>porus</w:t>
        <w:br w:type="page"/>
      </w:r>
      <w:r>
        <w:rPr>
          <w:color w:val="000000"/>
          <w:spacing w:val="0"/>
          <w:w w:val="100"/>
          <w:position w:val="0"/>
          <w:shd w:val="clear" w:color="auto" w:fill="auto"/>
          <w:lang w:val="en-US" w:eastAsia="en-US" w:bidi="en-US"/>
        </w:rPr>
        <w:t xml:space="preserve">acusticus extemus </w:t>
      </w:r>
      <w:r>
        <w:rPr>
          <w:color w:val="000000"/>
          <w:spacing w:val="0"/>
          <w:w w:val="100"/>
          <w:position w:val="0"/>
          <w:shd w:val="clear" w:color="auto" w:fill="auto"/>
          <w:lang w:val="ru-RU" w:eastAsia="ru-RU" w:bidi="ru-RU"/>
        </w:rPr>
        <w:t xml:space="preserve">(см. «Височная кость»); по краю этого отверстия проходит круговая костная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бороздка, </w:t>
      </w:r>
      <w:r>
        <w:rPr>
          <w:color w:val="000000"/>
          <w:spacing w:val="0"/>
          <w:w w:val="100"/>
          <w:position w:val="0"/>
          <w:shd w:val="clear" w:color="auto" w:fill="auto"/>
          <w:lang w:val="en-US" w:eastAsia="en-US" w:bidi="en-US"/>
        </w:rPr>
        <w:t>sulcus tympanicus.</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Направление целого слухового прохода в общем фронтальное, но он идет не пря</w:t>
        <w:softHyphen/>
        <w:t xml:space="preserve">молинейно, а образует </w:t>
      </w:r>
      <w:r>
        <w:rPr>
          <w:color w:val="000000"/>
          <w:spacing w:val="0"/>
          <w:w w:val="100"/>
          <w:position w:val="0"/>
          <w:shd w:val="clear" w:color="auto" w:fill="auto"/>
          <w:lang w:val="en-US" w:eastAsia="en-US" w:bidi="en-US"/>
        </w:rPr>
        <w:t>S</w:t>
      </w:r>
      <w:r>
        <w:rPr>
          <w:color w:val="000000"/>
          <w:spacing w:val="0"/>
          <w:w w:val="100"/>
          <w:position w:val="0"/>
          <w:shd w:val="clear" w:color="auto" w:fill="auto"/>
          <w:lang w:val="ru-RU" w:eastAsia="ru-RU" w:bidi="ru-RU"/>
        </w:rPr>
        <w:t>-образный изгиб как в горизонтальной, так и в вертикальной плоскости. Вследствие изгибов слухового прохода для того, чтобы увидеть находя</w:t>
        <w:softHyphen/>
        <w:t>щуюся в глубине барабанную перепонку, его необходимо выпрямить, оттягивая уш</w:t>
        <w:softHyphen/>
        <w:t>ную раковину назад, кверху и кнаружи. Кожа, покрывающая ушную раковину, про</w:t>
        <w:softHyphen/>
        <w:t>должается в наружный слуховой проход. В хрящевой части прохода кожа очень бога</w:t>
        <w:softHyphen/>
        <w:t xml:space="preserve">та как сальными, так и особого рода железами, </w:t>
      </w:r>
      <w:r>
        <w:rPr>
          <w:color w:val="000000"/>
          <w:spacing w:val="0"/>
          <w:w w:val="100"/>
          <w:position w:val="0"/>
          <w:shd w:val="clear" w:color="auto" w:fill="auto"/>
          <w:lang w:val="en-US" w:eastAsia="en-US" w:bidi="en-US"/>
        </w:rPr>
        <w:t xml:space="preserve">glandulae ceruminosae, </w:t>
      </w:r>
      <w:r>
        <w:rPr>
          <w:color w:val="000000"/>
          <w:spacing w:val="0"/>
          <w:w w:val="100"/>
          <w:position w:val="0"/>
          <w:shd w:val="clear" w:color="auto" w:fill="auto"/>
          <w:lang w:val="ru-RU" w:eastAsia="ru-RU" w:bidi="ru-RU"/>
        </w:rPr>
        <w:t xml:space="preserve">выделяющими секрет желтоватого цвета, так называемую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ушную серу, </w:t>
      </w:r>
      <w:r>
        <w:rPr>
          <w:color w:val="000000"/>
          <w:spacing w:val="0"/>
          <w:w w:val="100"/>
          <w:position w:val="0"/>
          <w:shd w:val="clear" w:color="auto" w:fill="auto"/>
          <w:lang w:val="en-US" w:eastAsia="en-US" w:bidi="en-US"/>
        </w:rPr>
        <w:t>cerumen.</w:t>
      </w:r>
    </w:p>
    <w:p>
      <w:pPr>
        <w:pStyle w:val="Style14"/>
        <w:keepNext w:val="0"/>
        <w:keepLines w:val="0"/>
        <w:widowControl w:val="0"/>
        <w:shd w:val="clear" w:color="auto" w:fill="auto"/>
        <w:bidi w:val="0"/>
        <w:spacing w:before="0" w:after="0" w:line="293"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Барабанная перепонка, </w:t>
      </w:r>
      <w:r>
        <w:rPr>
          <w:color w:val="000000"/>
          <w:spacing w:val="0"/>
          <w:w w:val="100"/>
          <w:position w:val="0"/>
          <w:shd w:val="clear" w:color="auto" w:fill="auto"/>
          <w:lang w:val="en-US" w:eastAsia="en-US" w:bidi="en-US"/>
        </w:rPr>
        <w:t xml:space="preserve">membrana tympani, </w:t>
      </w:r>
      <w:r>
        <w:rPr>
          <w:color w:val="000000"/>
          <w:spacing w:val="0"/>
          <w:w w:val="100"/>
          <w:position w:val="0"/>
          <w:shd w:val="clear" w:color="auto" w:fill="auto"/>
          <w:lang w:val="ru-RU" w:eastAsia="ru-RU" w:bidi="ru-RU"/>
        </w:rPr>
        <w:t xml:space="preserve">находится на границе между наружным и средним ухом, будучи вставлена своим краем в </w:t>
      </w:r>
      <w:r>
        <w:rPr>
          <w:color w:val="000000"/>
          <w:spacing w:val="0"/>
          <w:w w:val="100"/>
          <w:position w:val="0"/>
          <w:shd w:val="clear" w:color="auto" w:fill="auto"/>
          <w:lang w:val="en-US" w:eastAsia="en-US" w:bidi="en-US"/>
        </w:rPr>
        <w:t xml:space="preserve">sulcus tympanicus </w:t>
      </w:r>
      <w:r>
        <w:rPr>
          <w:color w:val="000000"/>
          <w:spacing w:val="0"/>
          <w:w w:val="100"/>
          <w:position w:val="0"/>
          <w:shd w:val="clear" w:color="auto" w:fill="auto"/>
          <w:lang w:val="ru-RU" w:eastAsia="ru-RU" w:bidi="ru-RU"/>
        </w:rPr>
        <w:t>на конце наружно</w:t>
        <w:softHyphen/>
        <w:t xml:space="preserve">го слухового прохода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наружное слуховое отверстие, </w:t>
      </w:r>
      <w:r>
        <w:rPr>
          <w:color w:val="000000"/>
          <w:spacing w:val="0"/>
          <w:w w:val="100"/>
          <w:position w:val="0"/>
          <w:shd w:val="clear" w:color="auto" w:fill="auto"/>
          <w:lang w:val="en-US" w:eastAsia="en-US" w:bidi="en-US"/>
        </w:rPr>
        <w:t xml:space="preserve">porus acusticus extemus, </w:t>
      </w:r>
      <w:r>
        <w:rPr>
          <w:color w:val="000000"/>
          <w:spacing w:val="0"/>
          <w:w w:val="100"/>
          <w:position w:val="0"/>
          <w:shd w:val="clear" w:color="auto" w:fill="auto"/>
          <w:lang w:val="ru-RU" w:eastAsia="ru-RU" w:bidi="ru-RU"/>
        </w:rPr>
        <w:t xml:space="preserve">как в рамку. В </w:t>
      </w:r>
      <w:r>
        <w:rPr>
          <w:color w:val="000000"/>
          <w:spacing w:val="0"/>
          <w:w w:val="100"/>
          <w:position w:val="0"/>
          <w:shd w:val="clear" w:color="auto" w:fill="auto"/>
          <w:lang w:val="en-US" w:eastAsia="en-US" w:bidi="en-US"/>
        </w:rPr>
        <w:t xml:space="preserve">sulcus tympanicus </w:t>
      </w:r>
      <w:r>
        <w:rPr>
          <w:color w:val="000000"/>
          <w:spacing w:val="0"/>
          <w:w w:val="100"/>
          <w:position w:val="0"/>
          <w:shd w:val="clear" w:color="auto" w:fill="auto"/>
          <w:lang w:val="ru-RU" w:eastAsia="ru-RU" w:bidi="ru-RU"/>
        </w:rPr>
        <w:t xml:space="preserve">барабанная перепонка укреплена посредством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фиброзного кольца, </w:t>
      </w:r>
      <w:r>
        <w:rPr>
          <w:color w:val="000000"/>
          <w:spacing w:val="0"/>
          <w:w w:val="100"/>
          <w:position w:val="0"/>
          <w:shd w:val="clear" w:color="auto" w:fill="auto"/>
          <w:lang w:val="en-US" w:eastAsia="en-US" w:bidi="en-US"/>
        </w:rPr>
        <w:t xml:space="preserve">anulus fibrocartilagineus.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w:t>
      </w:r>
      <w:r>
        <w:rPr>
          <w:color w:val="000000"/>
          <w:spacing w:val="0"/>
          <w:w w:val="100"/>
          <w:position w:val="0"/>
          <w:shd w:val="clear" w:color="auto" w:fill="auto"/>
          <w:lang w:val="ru-RU" w:eastAsia="ru-RU" w:bidi="ru-RU"/>
        </w:rPr>
        <w:t>связи с косым положением внутреннего конца слу</w:t>
        <w:softHyphen/>
        <w:t>хового прохода перепонка стоит наклонно, у новорожденных — почти горизонтально. Барабанная перепонка у взрослого имеет форму овала с большим диаметром 11 мм и малым — 9 мм; она представляет собой тонкую полупросвечивающую пластинку, ко</w:t>
        <w:softHyphen/>
        <w:t xml:space="preserve">торая в своем центре, называющемся пупком, </w:t>
      </w:r>
      <w:r>
        <w:rPr>
          <w:color w:val="000000"/>
          <w:spacing w:val="0"/>
          <w:w w:val="100"/>
          <w:position w:val="0"/>
          <w:shd w:val="clear" w:color="auto" w:fill="auto"/>
          <w:lang w:val="en-US" w:eastAsia="en-US" w:bidi="en-US"/>
        </w:rPr>
        <w:t xml:space="preserve">limbo membranae tympani, </w:t>
      </w:r>
      <w:r>
        <w:rPr>
          <w:color w:val="000000"/>
          <w:spacing w:val="0"/>
          <w:w w:val="100"/>
          <w:position w:val="0"/>
          <w:shd w:val="clear" w:color="auto" w:fill="auto"/>
          <w:lang w:val="ru-RU" w:eastAsia="ru-RU" w:bidi="ru-RU"/>
        </w:rPr>
        <w:t>втянута внутрь наподобие плоской воронки. Наружная ее поверхность покрыта утонченным продол</w:t>
        <w:softHyphen/>
        <w:t xml:space="preserve">жением кожного покрова слухового прохода </w:t>
      </w:r>
      <w:r>
        <w:rPr>
          <w:color w:val="000000"/>
          <w:spacing w:val="0"/>
          <w:w w:val="100"/>
          <w:position w:val="0"/>
          <w:shd w:val="clear" w:color="auto" w:fill="auto"/>
          <w:lang w:val="en-US" w:eastAsia="en-US" w:bidi="en-US"/>
        </w:rPr>
        <w:t xml:space="preserve">(stratum cutaneum), </w:t>
      </w:r>
      <w:r>
        <w:rPr>
          <w:color w:val="000000"/>
          <w:spacing w:val="0"/>
          <w:w w:val="100"/>
          <w:position w:val="0"/>
          <w:shd w:val="clear" w:color="auto" w:fill="auto"/>
          <w:lang w:val="ru-RU" w:eastAsia="ru-RU" w:bidi="ru-RU"/>
        </w:rPr>
        <w:t>а внутренняя — сли</w:t>
        <w:softHyphen/>
        <w:t xml:space="preserve">зистой оболочкой барабанной полости </w:t>
      </w:r>
      <w:r>
        <w:rPr>
          <w:color w:val="000000"/>
          <w:spacing w:val="0"/>
          <w:w w:val="100"/>
          <w:position w:val="0"/>
          <w:shd w:val="clear" w:color="auto" w:fill="auto"/>
          <w:lang w:val="en-US" w:eastAsia="en-US" w:bidi="en-US"/>
        </w:rPr>
        <w:t xml:space="preserve">(stratum mucosum </w:t>
      </w:r>
      <w:r>
        <w:rPr>
          <w:color w:val="000000"/>
          <w:spacing w:val="0"/>
          <w:w w:val="100"/>
          <w:position w:val="0"/>
          <w:shd w:val="clear" w:color="auto" w:fill="auto"/>
          <w:lang w:val="ru-RU" w:eastAsia="ru-RU" w:bidi="ru-RU"/>
        </w:rPr>
        <w:t>— см. рис. 376; рис. 377).</w:t>
      </w:r>
    </w:p>
    <w:p>
      <w:pPr>
        <w:pStyle w:val="Style14"/>
        <w:keepNext w:val="0"/>
        <w:keepLines w:val="0"/>
        <w:widowControl w:val="0"/>
        <w:shd w:val="clear" w:color="auto" w:fill="auto"/>
        <w:bidi w:val="0"/>
        <w:spacing w:before="0" w:after="60"/>
        <w:ind w:left="0" w:right="0"/>
        <w:jc w:val="both"/>
      </w:pPr>
      <w:r>
        <w:rPr>
          <w:color w:val="000000"/>
          <w:spacing w:val="0"/>
          <w:w w:val="100"/>
          <w:position w:val="0"/>
          <w:shd w:val="clear" w:color="auto" w:fill="auto"/>
          <w:lang w:val="ru-RU" w:eastAsia="ru-RU" w:bidi="ru-RU"/>
        </w:rPr>
        <w:t>Сама толща перепонки между этими двумя слоями состоит из фиброзной соедини</w:t>
        <w:softHyphen/>
        <w:t>тельной ткани, волокна которой в периферической части перепонки идут в радиаль</w:t>
        <w:softHyphen/>
        <w:t>ном направлении, а в центральной части — циркулярно. Вверху барабанная перепонка не содержит фиброзных волокон, состоит только из кожного и слизистого слоев с тон</w:t>
        <w:softHyphen/>
        <w:t>кой прослойкой рыхлой клетчатки между ними; эта часть барабанной перепонки бо</w:t>
        <w:softHyphen/>
        <w:t xml:space="preserve">лее мягка и слабо натянута и поэтому носит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ненатянутая часть, </w:t>
      </w:r>
      <w:r>
        <w:rPr>
          <w:color w:val="000000"/>
          <w:spacing w:val="0"/>
          <w:w w:val="100"/>
          <w:position w:val="0"/>
          <w:shd w:val="clear" w:color="auto" w:fill="auto"/>
          <w:lang w:val="en-US" w:eastAsia="en-US" w:bidi="en-US"/>
        </w:rPr>
        <w:t xml:space="preserve">pars flaccida, </w:t>
      </w:r>
      <w:r>
        <w:rPr>
          <w:color w:val="000000"/>
          <w:spacing w:val="0"/>
          <w:w w:val="100"/>
          <w:position w:val="0"/>
          <w:shd w:val="clear" w:color="auto" w:fill="auto"/>
          <w:lang w:val="ru-RU" w:eastAsia="ru-RU" w:bidi="ru-RU"/>
        </w:rPr>
        <w:t xml:space="preserve">в противоположность остальной туго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натянутой части, </w:t>
      </w:r>
      <w:r>
        <w:rPr>
          <w:color w:val="000000"/>
          <w:spacing w:val="0"/>
          <w:w w:val="100"/>
          <w:position w:val="0"/>
          <w:shd w:val="clear" w:color="auto" w:fill="auto"/>
          <w:lang w:val="en-US" w:eastAsia="en-US" w:bidi="en-US"/>
        </w:rPr>
        <w:t>pars tensa.</w:t>
      </w:r>
    </w:p>
    <w:p>
      <w:pPr>
        <w:pStyle w:val="Style46"/>
        <w:keepNext w:val="0"/>
        <w:keepLines w:val="0"/>
        <w:widowControl w:val="0"/>
        <w:shd w:val="clear" w:color="auto" w:fill="auto"/>
        <w:bidi w:val="0"/>
        <w:spacing w:before="0" w:after="0" w:line="302" w:lineRule="auto"/>
        <w:ind w:left="0" w:right="0" w:firstLine="180"/>
        <w:jc w:val="both"/>
      </w:pPr>
      <w:r>
        <w:rPr>
          <w:i/>
          <w:iCs/>
          <w:color w:val="000000"/>
          <w:spacing w:val="0"/>
          <w:w w:val="100"/>
          <w:position w:val="0"/>
          <w:shd w:val="clear" w:color="auto" w:fill="auto"/>
          <w:lang w:val="ru-RU" w:eastAsia="ru-RU" w:bidi="ru-RU"/>
        </w:rPr>
        <w:t>Артериальную кровь</w:t>
      </w:r>
      <w:r>
        <w:rPr>
          <w:color w:val="000000"/>
          <w:spacing w:val="0"/>
          <w:w w:val="100"/>
          <w:position w:val="0"/>
          <w:shd w:val="clear" w:color="auto" w:fill="auto"/>
          <w:lang w:val="ru-RU" w:eastAsia="ru-RU" w:bidi="ru-RU"/>
        </w:rPr>
        <w:t xml:space="preserve"> наружное ухо получает от веточек двух артерий — </w:t>
      </w:r>
      <w:r>
        <w:rPr>
          <w:color w:val="000000"/>
          <w:spacing w:val="0"/>
          <w:w w:val="100"/>
          <w:position w:val="0"/>
          <w:shd w:val="clear" w:color="auto" w:fill="auto"/>
          <w:lang w:val="en-US" w:eastAsia="en-US" w:bidi="en-US"/>
        </w:rPr>
        <w:t xml:space="preserve">a. temporalis superficial 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a auricularis postenor(o6e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a. carotis extema), </w:t>
      </w:r>
      <w:r>
        <w:rPr>
          <w:color w:val="000000"/>
          <w:spacing w:val="0"/>
          <w:w w:val="100"/>
          <w:position w:val="0"/>
          <w:shd w:val="clear" w:color="auto" w:fill="auto"/>
          <w:lang w:val="ru-RU" w:eastAsia="ru-RU" w:bidi="ru-RU"/>
        </w:rPr>
        <w:t>к передней стенке костной части наружного слухово</w:t>
        <w:softHyphen/>
        <w:t xml:space="preserve">го прохода и к барабанной перепонке подходят конечные ветви </w:t>
      </w:r>
      <w:r>
        <w:rPr>
          <w:color w:val="000000"/>
          <w:spacing w:val="0"/>
          <w:w w:val="100"/>
          <w:position w:val="0"/>
          <w:shd w:val="clear" w:color="auto" w:fill="auto"/>
          <w:lang w:val="en-US" w:eastAsia="en-US" w:bidi="en-US"/>
        </w:rPr>
        <w:t xml:space="preserve">a auricularis profunda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a. maxillans).</w:t>
      </w:r>
    </w:p>
    <w:p>
      <w:pPr>
        <w:pStyle w:val="Style46"/>
        <w:keepNext w:val="0"/>
        <w:keepLines w:val="0"/>
        <w:widowControl w:val="0"/>
        <w:shd w:val="clear" w:color="auto" w:fill="auto"/>
        <w:bidi w:val="0"/>
        <w:spacing w:before="0" w:after="0" w:line="302" w:lineRule="auto"/>
        <w:ind w:left="0" w:right="0" w:firstLine="180"/>
        <w:jc w:val="both"/>
      </w:pPr>
      <w:r>
        <w:rPr>
          <w:i/>
          <w:iCs/>
          <w:color w:val="000000"/>
          <w:spacing w:val="0"/>
          <w:w w:val="100"/>
          <w:position w:val="0"/>
          <w:shd w:val="clear" w:color="auto" w:fill="auto"/>
          <w:lang w:val="ru-RU" w:eastAsia="ru-RU" w:bidi="ru-RU"/>
        </w:rPr>
        <w:t>Венозная кровь</w:t>
      </w:r>
      <w:r>
        <w:rPr>
          <w:color w:val="000000"/>
          <w:spacing w:val="0"/>
          <w:w w:val="100"/>
          <w:position w:val="0"/>
          <w:shd w:val="clear" w:color="auto" w:fill="auto"/>
          <w:lang w:val="ru-RU" w:eastAsia="ru-RU" w:bidi="ru-RU"/>
        </w:rPr>
        <w:t xml:space="preserve"> оттекает в </w:t>
      </w:r>
      <w:r>
        <w:rPr>
          <w:color w:val="000000"/>
          <w:spacing w:val="0"/>
          <w:w w:val="100"/>
          <w:position w:val="0"/>
          <w:shd w:val="clear" w:color="auto" w:fill="auto"/>
          <w:lang w:val="en-US" w:eastAsia="en-US" w:bidi="en-US"/>
        </w:rPr>
        <w:t xml:space="preserve">v. aunculans posterior </w:t>
      </w:r>
      <w:r>
        <w:rPr>
          <w:color w:val="000000"/>
          <w:spacing w:val="0"/>
          <w:w w:val="100"/>
          <w:position w:val="0"/>
          <w:shd w:val="clear" w:color="auto" w:fill="auto"/>
          <w:lang w:val="ru-RU" w:eastAsia="ru-RU" w:bidi="ru-RU"/>
        </w:rPr>
        <w:t xml:space="preserve">и в </w:t>
      </w:r>
      <w:r>
        <w:rPr>
          <w:color w:val="000000"/>
          <w:spacing w:val="0"/>
          <w:w w:val="100"/>
          <w:position w:val="0"/>
          <w:shd w:val="clear" w:color="auto" w:fill="auto"/>
          <w:lang w:val="en-US" w:eastAsia="en-US" w:bidi="en-US"/>
        </w:rPr>
        <w:t xml:space="preserve">v. retromandibularis, </w:t>
      </w:r>
      <w:r>
        <w:rPr>
          <w:color w:val="000000"/>
          <w:spacing w:val="0"/>
          <w:w w:val="100"/>
          <w:position w:val="0"/>
          <w:shd w:val="clear" w:color="auto" w:fill="auto"/>
          <w:lang w:val="ru-RU" w:eastAsia="ru-RU" w:bidi="ru-RU"/>
        </w:rPr>
        <w:t>а также по венам, со</w:t>
        <w:softHyphen/>
        <w:t xml:space="preserve">провождающим </w:t>
      </w:r>
      <w:r>
        <w:rPr>
          <w:color w:val="000000"/>
          <w:spacing w:val="0"/>
          <w:w w:val="100"/>
          <w:position w:val="0"/>
          <w:shd w:val="clear" w:color="auto" w:fill="auto"/>
          <w:lang w:val="en-US" w:eastAsia="en-US" w:bidi="en-US"/>
        </w:rPr>
        <w:t xml:space="preserve">a. auricularis profunda,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plexus pterygoideus. </w:t>
      </w:r>
      <w:r>
        <w:rPr>
          <w:i/>
          <w:iCs/>
          <w:color w:val="000000"/>
          <w:spacing w:val="0"/>
          <w:w w:val="100"/>
          <w:position w:val="0"/>
          <w:shd w:val="clear" w:color="auto" w:fill="auto"/>
          <w:lang w:val="ru-RU" w:eastAsia="ru-RU" w:bidi="ru-RU"/>
        </w:rPr>
        <w:t>Лимфа</w:t>
      </w:r>
      <w:r>
        <w:rPr>
          <w:color w:val="000000"/>
          <w:spacing w:val="0"/>
          <w:w w:val="100"/>
          <w:position w:val="0"/>
          <w:shd w:val="clear" w:color="auto" w:fill="auto"/>
          <w:lang w:val="ru-RU" w:eastAsia="ru-RU" w:bidi="ru-RU"/>
        </w:rPr>
        <w:t xml:space="preserve"> из всего наружного уха уно</w:t>
        <w:softHyphen/>
        <w:t>сится к лимфатическим узлам, лежащим спереди и сзади ушной раковины, иногда не имеющим постоянной локализации.</w:t>
      </w:r>
    </w:p>
    <w:p>
      <w:pPr>
        <w:pStyle w:val="Style46"/>
        <w:keepNext w:val="0"/>
        <w:keepLines w:val="0"/>
        <w:widowControl w:val="0"/>
        <w:shd w:val="clear" w:color="auto" w:fill="auto"/>
        <w:bidi w:val="0"/>
        <w:spacing w:before="0" w:after="0" w:line="240" w:lineRule="auto"/>
        <w:ind w:left="0" w:right="0" w:firstLine="180"/>
        <w:jc w:val="both"/>
      </w:pPr>
      <w:r>
        <w:rPr>
          <w:color w:val="000000"/>
          <w:spacing w:val="0"/>
          <w:w w:val="100"/>
          <w:position w:val="0"/>
          <w:shd w:val="clear" w:color="auto" w:fill="auto"/>
          <w:lang w:val="ru-RU" w:eastAsia="ru-RU" w:bidi="ru-RU"/>
        </w:rPr>
        <w:t>Барабанная перепонка, вся передняя оенка наружною слуховою прохода, а также передняя</w:t>
      </w:r>
    </w:p>
    <w:p>
      <w:pPr>
        <w:pStyle w:val="Style46"/>
        <w:keepNext w:val="0"/>
        <w:keepLines w:val="0"/>
        <w:widowControl w:val="0"/>
        <w:shd w:val="clear" w:color="auto" w:fill="auto"/>
        <w:bidi w:val="0"/>
        <w:spacing w:before="0" w:after="600" w:line="302" w:lineRule="auto"/>
        <w:ind w:left="0" w:right="0" w:firstLine="0"/>
        <w:jc w:val="both"/>
      </w:pPr>
      <w:r>
        <w:drawing>
          <wp:anchor distT="0" distB="0" distL="38100" distR="38100" simplePos="0" relativeHeight="125829800" behindDoc="0" locked="0" layoutInCell="1" allowOverlap="1">
            <wp:simplePos x="0" y="0"/>
            <wp:positionH relativeFrom="page">
              <wp:posOffset>2461895</wp:posOffset>
            </wp:positionH>
            <wp:positionV relativeFrom="paragraph">
              <wp:posOffset>38100</wp:posOffset>
            </wp:positionV>
            <wp:extent cx="1024255" cy="1017905"/>
            <wp:wrapSquare wrapText="left"/>
            <wp:docPr id="1274" name="Shape 1274"/>
            <a:graphic xmlns:a="http://schemas.openxmlformats.org/drawingml/2006/main">
              <a:graphicData uri="http://schemas.openxmlformats.org/drawingml/2006/picture">
                <pic:pic xmlns:pic="http://schemas.openxmlformats.org/drawingml/2006/picture">
                  <pic:nvPicPr>
                    <pic:cNvPr id="1275" name="Picture box 1275"/>
                    <pic:cNvPicPr/>
                  </pic:nvPicPr>
                  <pic:blipFill>
                    <a:blip r:embed="rId1093"/>
                    <a:stretch/>
                  </pic:blipFill>
                  <pic:spPr>
                    <a:xfrm>
                      <a:ext cx="1024255" cy="1017905"/>
                    </a:xfrm>
                    <a:prstGeom prst="rect"/>
                  </pic:spPr>
                </pic:pic>
              </a:graphicData>
            </a:graphic>
          </wp:anchor>
        </w:drawing>
      </w:r>
      <w:r>
        <w:rPr>
          <w:color w:val="000000"/>
          <w:spacing w:val="0"/>
          <w:w w:val="100"/>
          <w:position w:val="0"/>
          <w:shd w:val="clear" w:color="auto" w:fill="auto"/>
          <w:lang w:val="ru-RU" w:eastAsia="ru-RU" w:bidi="ru-RU"/>
        </w:rPr>
        <w:t xml:space="preserve">часть ушной раковины </w:t>
      </w:r>
      <w:r>
        <w:rPr>
          <w:i/>
          <w:iCs/>
          <w:color w:val="000000"/>
          <w:spacing w:val="0"/>
          <w:w w:val="100"/>
          <w:position w:val="0"/>
          <w:shd w:val="clear" w:color="auto" w:fill="auto"/>
          <w:lang w:val="ru-RU" w:eastAsia="ru-RU" w:bidi="ru-RU"/>
        </w:rPr>
        <w:t>иннервируются</w:t>
      </w:r>
      <w:r>
        <w:rPr>
          <w:color w:val="000000"/>
          <w:spacing w:val="0"/>
          <w:w w:val="100"/>
          <w:position w:val="0"/>
          <w:shd w:val="clear" w:color="auto" w:fill="auto"/>
          <w:lang w:val="ru-RU" w:eastAsia="ru-RU" w:bidi="ru-RU"/>
        </w:rPr>
        <w:t xml:space="preserve"> чувствительными вет</w:t>
        <w:softHyphen/>
        <w:t xml:space="preserve">вями п. </w:t>
      </w:r>
      <w:r>
        <w:rPr>
          <w:color w:val="000000"/>
          <w:spacing w:val="0"/>
          <w:w w:val="100"/>
          <w:position w:val="0"/>
          <w:shd w:val="clear" w:color="auto" w:fill="auto"/>
          <w:lang w:val="en-US" w:eastAsia="en-US" w:bidi="en-US"/>
        </w:rPr>
        <w:t xml:space="preserve">auriculotemporalis </w:t>
      </w:r>
      <w:r>
        <w:rPr>
          <w:color w:val="000000"/>
          <w:spacing w:val="0"/>
          <w:w w:val="100"/>
          <w:position w:val="0"/>
          <w:shd w:val="clear" w:color="auto" w:fill="auto"/>
          <w:lang w:val="ru-RU" w:eastAsia="ru-RU" w:bidi="ru-RU"/>
        </w:rPr>
        <w:t xml:space="preserve">(из третьей ветви п. </w:t>
      </w:r>
      <w:r>
        <w:rPr>
          <w:color w:val="000000"/>
          <w:spacing w:val="0"/>
          <w:w w:val="100"/>
          <w:position w:val="0"/>
          <w:shd w:val="clear" w:color="auto" w:fill="auto"/>
          <w:lang w:val="en-US" w:eastAsia="en-US" w:bidi="en-US"/>
        </w:rPr>
        <w:t xml:space="preserve">trigeminus). </w:t>
      </w:r>
      <w:r>
        <w:rPr>
          <w:color w:val="000000"/>
          <w:spacing w:val="0"/>
          <w:w w:val="100"/>
          <w:position w:val="0"/>
          <w:shd w:val="clear" w:color="auto" w:fill="auto"/>
          <w:lang w:val="ru-RU" w:eastAsia="ru-RU" w:bidi="ru-RU"/>
        </w:rPr>
        <w:t xml:space="preserve">Вся остальная часть ушной раковины вместе с мочкой снабжается отп. </w:t>
      </w:r>
      <w:r>
        <w:rPr>
          <w:color w:val="000000"/>
          <w:spacing w:val="0"/>
          <w:w w:val="100"/>
          <w:position w:val="0"/>
          <w:shd w:val="clear" w:color="auto" w:fill="auto"/>
          <w:lang w:val="en-US" w:eastAsia="en-US" w:bidi="en-US"/>
        </w:rPr>
        <w:t xml:space="preserve">auricularis magnus (ci </w:t>
      </w:r>
      <w:r>
        <w:rPr>
          <w:color w:val="000000"/>
          <w:spacing w:val="0"/>
          <w:w w:val="100"/>
          <w:position w:val="0"/>
          <w:shd w:val="clear" w:color="auto" w:fill="auto"/>
          <w:lang w:val="ru-RU" w:eastAsia="ru-RU" w:bidi="ru-RU"/>
        </w:rPr>
        <w:t>шейною сплетения). Задняя и ниж</w:t>
        <w:softHyphen/>
        <w:t>няя С1енки наружною слуховою прохода получают чувсти</w:t>
        <w:softHyphen/>
        <w:t xml:space="preserve">гельные ветви от </w:t>
      </w:r>
      <w:r>
        <w:rPr>
          <w:color w:val="000000"/>
          <w:spacing w:val="0"/>
          <w:w w:val="100"/>
          <w:position w:val="0"/>
          <w:shd w:val="clear" w:color="auto" w:fill="auto"/>
          <w:lang w:val="en-US" w:eastAsia="en-US" w:bidi="en-US"/>
        </w:rPr>
        <w:t xml:space="preserve">ramus auricularis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vagi.</w:t>
      </w:r>
    </w:p>
    <w:p>
      <w:pPr>
        <w:pStyle w:val="Style55"/>
        <w:keepNext w:val="0"/>
        <w:keepLines w:val="0"/>
        <w:widowControl w:val="0"/>
        <w:shd w:val="clear" w:color="auto" w:fill="auto"/>
        <w:bidi w:val="0"/>
        <w:spacing w:before="0" w:after="40" w:line="350" w:lineRule="auto"/>
        <w:ind w:left="0" w:right="0" w:firstLine="0"/>
        <w:jc w:val="center"/>
      </w:pPr>
      <w:r>
        <w:rPr>
          <w:color w:val="000000"/>
          <w:spacing w:val="0"/>
          <w:w w:val="100"/>
          <w:position w:val="0"/>
          <w:shd w:val="clear" w:color="auto" w:fill="auto"/>
          <w:lang w:val="ru-RU" w:eastAsia="ru-RU" w:bidi="ru-RU"/>
        </w:rPr>
        <w:t>Рис. 377. Бярябянная перепонка со стороны наружною</w:t>
        <w:br/>
        <w:t xml:space="preserve">слухового прохода (1 — </w:t>
      </w:r>
      <w:r>
        <w:rPr>
          <w:color w:val="000000"/>
          <w:spacing w:val="0"/>
          <w:w w:val="100"/>
          <w:position w:val="0"/>
          <w:shd w:val="clear" w:color="auto" w:fill="auto"/>
          <w:lang w:val="en-US" w:eastAsia="en-US" w:bidi="en-US"/>
        </w:rPr>
        <w:t>umbo).</w:t>
      </w:r>
    </w:p>
    <w:p>
      <w:pPr>
        <w:pStyle w:val="Style39"/>
        <w:keepNext/>
        <w:keepLines/>
        <w:widowControl w:val="0"/>
        <w:shd w:val="clear" w:color="auto" w:fill="auto"/>
        <w:bidi w:val="0"/>
        <w:spacing w:before="0" w:line="240" w:lineRule="auto"/>
        <w:ind w:left="0" w:right="0" w:firstLine="0"/>
        <w:jc w:val="center"/>
      </w:pPr>
      <w:bookmarkStart w:id="1047" w:name="bookmark1047"/>
      <w:r>
        <w:rPr>
          <w:color w:val="000000"/>
          <w:spacing w:val="0"/>
          <w:w w:val="100"/>
          <w:position w:val="0"/>
          <w:shd w:val="clear" w:color="auto" w:fill="auto"/>
          <w:lang w:val="ru-RU" w:eastAsia="ru-RU" w:bidi="ru-RU"/>
        </w:rPr>
        <w:t>СРЕДНЕЕ УХО</w:t>
      </w:r>
      <w:bookmarkEnd w:id="1047"/>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Среднее ухо, </w:t>
      </w:r>
      <w:r>
        <w:rPr>
          <w:color w:val="000000"/>
          <w:spacing w:val="0"/>
          <w:w w:val="100"/>
          <w:position w:val="0"/>
          <w:shd w:val="clear" w:color="auto" w:fill="auto"/>
          <w:lang w:val="en-US" w:eastAsia="en-US" w:bidi="en-US"/>
        </w:rPr>
        <w:t xml:space="preserve">auris media, </w:t>
      </w:r>
      <w:r>
        <w:rPr>
          <w:color w:val="000000"/>
          <w:spacing w:val="0"/>
          <w:w w:val="100"/>
          <w:position w:val="0"/>
          <w:shd w:val="clear" w:color="auto" w:fill="auto"/>
          <w:lang w:val="ru-RU" w:eastAsia="ru-RU" w:bidi="ru-RU"/>
        </w:rPr>
        <w:t>состоит из барабанной полости и слуховой трубы, сооб</w:t>
        <w:softHyphen/>
        <w:t>щающей барабанную полость с носоглоткой.</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Барабанная полость, </w:t>
      </w:r>
      <w:r>
        <w:rPr>
          <w:color w:val="000000"/>
          <w:spacing w:val="0"/>
          <w:w w:val="100"/>
          <w:position w:val="0"/>
          <w:shd w:val="clear" w:color="auto" w:fill="auto"/>
          <w:lang w:val="en-US" w:eastAsia="en-US" w:bidi="en-US"/>
        </w:rPr>
        <w:t xml:space="preserve">cavum tympani </w:t>
      </w:r>
      <w:r>
        <w:rPr>
          <w:color w:val="000000"/>
          <w:spacing w:val="0"/>
          <w:w w:val="100"/>
          <w:position w:val="0"/>
          <w:shd w:val="clear" w:color="auto" w:fill="auto"/>
          <w:lang w:val="ru-RU" w:eastAsia="ru-RU" w:bidi="ru-RU"/>
        </w:rPr>
        <w:t>(см. рис. 376, 379), заложена в основании пирамиды височной кости между наружным слуховым проходом и лабиринтом (внут</w:t>
        <w:softHyphen/>
        <w:t>ренним ухом). Она содержит цепь из трех мелких косточек, передающих звуковые колебания от барабанной перепонки к лабиринту.</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Барабанная полость имеет очень небольшой объем (около </w:t>
      </w:r>
      <w:r>
        <w:rPr>
          <w:color w:val="000000"/>
          <w:spacing w:val="0"/>
          <w:w w:val="100"/>
          <w:position w:val="0"/>
          <w:shd w:val="clear" w:color="auto" w:fill="auto"/>
          <w:lang w:val="en-US" w:eastAsia="en-US" w:bidi="en-US"/>
        </w:rPr>
        <w:t xml:space="preserve">I </w:t>
      </w:r>
      <w:r>
        <w:rPr>
          <w:smallCaps/>
          <w:color w:val="000000"/>
          <w:spacing w:val="0"/>
          <w:w w:val="100"/>
          <w:position w:val="0"/>
          <w:shd w:val="clear" w:color="auto" w:fill="auto"/>
          <w:lang w:val="en-US" w:eastAsia="en-US" w:bidi="en-US"/>
        </w:rPr>
        <w:t>cm</w:t>
      </w:r>
      <w:r>
        <w:rPr>
          <w:smallCaps/>
          <w:color w:val="000000"/>
          <w:spacing w:val="0"/>
          <w:w w:val="100"/>
          <w:position w:val="0"/>
          <w:shd w:val="clear" w:color="auto" w:fill="auto"/>
          <w:vertAlign w:val="superscript"/>
          <w:lang w:val="en-US" w:eastAsia="en-US" w:bidi="en-US"/>
        </w:rPr>
        <w:t>j</w:t>
      </w:r>
      <w:r>
        <w:rPr>
          <w:smallCaps/>
          <w:color w:val="000000"/>
          <w:spacing w:val="0"/>
          <w:w w:val="100"/>
          <w:position w:val="0"/>
          <w:shd w:val="clear" w:color="auto" w:fill="auto"/>
          <w:lang w:val="en-US" w:eastAsia="en-US" w:bidi="en-US"/>
        </w:rPr>
        <w:t xml:space="preserve">) </w:t>
      </w:r>
      <w:r>
        <w:rPr>
          <w:smallCaps/>
          <w:color w:val="000000"/>
          <w:spacing w:val="0"/>
          <w:w w:val="100"/>
          <w:position w:val="0"/>
          <w:shd w:val="clear" w:color="auto" w:fill="auto"/>
          <w:lang w:val="ru-RU" w:eastAsia="ru-RU" w:bidi="ru-RU"/>
        </w:rPr>
        <w:t>и</w:t>
      </w:r>
      <w:r>
        <w:rPr>
          <w:color w:val="000000"/>
          <w:spacing w:val="0"/>
          <w:w w:val="100"/>
          <w:position w:val="0"/>
          <w:shd w:val="clear" w:color="auto" w:fill="auto"/>
          <w:lang w:val="ru-RU" w:eastAsia="ru-RU" w:bidi="ru-RU"/>
        </w:rPr>
        <w:t xml:space="preserve"> напоминает поставленный на ребро бубен, сильно наклоненный в сторону наружного слухового прохода. В барабанной полости различают 6 стенок:</w:t>
      </w:r>
    </w:p>
    <w:p>
      <w:pPr>
        <w:pStyle w:val="Style14"/>
        <w:keepNext w:val="0"/>
        <w:keepLines w:val="0"/>
        <w:widowControl w:val="0"/>
        <w:numPr>
          <w:ilvl w:val="0"/>
          <w:numId w:val="579"/>
        </w:numPr>
        <w:shd w:val="clear" w:color="auto" w:fill="auto"/>
        <w:tabs>
          <w:tab w:pos="404"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латеральная стенка барабанной полости, перепончатая стенка, </w:t>
      </w:r>
      <w:r>
        <w:rPr>
          <w:color w:val="000000"/>
          <w:spacing w:val="0"/>
          <w:w w:val="100"/>
          <w:position w:val="0"/>
          <w:shd w:val="clear" w:color="auto" w:fill="auto"/>
          <w:lang w:val="en-US" w:eastAsia="en-US" w:bidi="en-US"/>
        </w:rPr>
        <w:t xml:space="preserve">paries mem- branaceus, </w:t>
      </w:r>
      <w:r>
        <w:rPr>
          <w:color w:val="000000"/>
          <w:spacing w:val="0"/>
          <w:w w:val="100"/>
          <w:position w:val="0"/>
          <w:shd w:val="clear" w:color="auto" w:fill="auto"/>
          <w:lang w:val="ru-RU" w:eastAsia="ru-RU" w:bidi="ru-RU"/>
        </w:rPr>
        <w:t>образована барабанной перепонкой и костной пластинкой наружного слу</w:t>
        <w:softHyphen/>
        <w:t xml:space="preserve">хового прохода; верхняя куполообразно расширенная часть этой стенки — верхнее углубление барабанной перепонки, </w:t>
      </w:r>
      <w:r>
        <w:rPr>
          <w:color w:val="000000"/>
          <w:spacing w:val="0"/>
          <w:w w:val="100"/>
          <w:position w:val="0"/>
          <w:shd w:val="clear" w:color="auto" w:fill="auto"/>
          <w:lang w:val="en-US" w:eastAsia="en-US" w:bidi="en-US"/>
        </w:rPr>
        <w:t xml:space="preserve">recessus membranae tympani superior, </w:t>
      </w:r>
      <w:r>
        <w:rPr>
          <w:color w:val="000000"/>
          <w:spacing w:val="0"/>
          <w:w w:val="100"/>
          <w:position w:val="0"/>
          <w:shd w:val="clear" w:color="auto" w:fill="auto"/>
          <w:lang w:val="ru-RU" w:eastAsia="ru-RU" w:bidi="ru-RU"/>
        </w:rPr>
        <w:t xml:space="preserve">содержит </w:t>
      </w:r>
      <w:r>
        <w:rPr>
          <w:color w:val="000000"/>
          <w:spacing w:val="0"/>
          <w:w w:val="100"/>
          <w:position w:val="0"/>
          <w:shd w:val="clear" w:color="auto" w:fill="auto"/>
          <w:lang w:val="en-US" w:eastAsia="en-US" w:bidi="en-US"/>
        </w:rPr>
        <w:t xml:space="preserve">2 </w:t>
      </w:r>
      <w:r>
        <w:rPr>
          <w:color w:val="000000"/>
          <w:spacing w:val="0"/>
          <w:w w:val="100"/>
          <w:position w:val="0"/>
          <w:shd w:val="clear" w:color="auto" w:fill="auto"/>
          <w:lang w:val="ru-RU" w:eastAsia="ru-RU" w:bidi="ru-RU"/>
        </w:rPr>
        <w:t>слуховые косточки: головку молоточка и наковальню; при заболевании патологи</w:t>
        <w:softHyphen/>
        <w:t>ческие изменения среднего уха наиболее выражены в этом углублении;</w:t>
      </w:r>
    </w:p>
    <w:p>
      <w:pPr>
        <w:pStyle w:val="Style14"/>
        <w:keepNext w:val="0"/>
        <w:keepLines w:val="0"/>
        <w:widowControl w:val="0"/>
        <w:numPr>
          <w:ilvl w:val="0"/>
          <w:numId w:val="579"/>
        </w:numPr>
        <w:shd w:val="clear" w:color="auto" w:fill="auto"/>
        <w:tabs>
          <w:tab w:pos="404"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медиальная стенка барабанной полости, лабиринтная, </w:t>
      </w:r>
      <w:r>
        <w:rPr>
          <w:color w:val="000000"/>
          <w:spacing w:val="0"/>
          <w:w w:val="100"/>
          <w:position w:val="0"/>
          <w:shd w:val="clear" w:color="auto" w:fill="auto"/>
          <w:lang w:val="en-US" w:eastAsia="en-US" w:bidi="en-US"/>
        </w:rPr>
        <w:t xml:space="preserve">paries labyrinthicus. </w:t>
      </w:r>
      <w:r>
        <w:rPr>
          <w:color w:val="000000"/>
          <w:spacing w:val="0"/>
          <w:w w:val="100"/>
          <w:position w:val="0"/>
          <w:shd w:val="clear" w:color="auto" w:fill="auto"/>
          <w:lang w:val="ru-RU" w:eastAsia="ru-RU" w:bidi="ru-RU"/>
        </w:rPr>
        <w:t>ус</w:t>
        <w:softHyphen/>
        <w:t>троена сложно. Она отделяет барабанную полость от костного лабиринта внутренне</w:t>
        <w:softHyphen/>
        <w:t xml:space="preserve">го уха; на этой стенке имеется выступающий в сторону барабанной полости мыс, </w:t>
      </w:r>
      <w:r>
        <w:rPr>
          <w:color w:val="000000"/>
          <w:spacing w:val="0"/>
          <w:w w:val="100"/>
          <w:position w:val="0"/>
          <w:shd w:val="clear" w:color="auto" w:fill="auto"/>
          <w:lang w:val="en-US" w:eastAsia="en-US" w:bidi="en-US"/>
        </w:rPr>
        <w:t xml:space="preserve">promontorium; </w:t>
      </w:r>
      <w:r>
        <w:rPr>
          <w:color w:val="000000"/>
          <w:spacing w:val="0"/>
          <w:w w:val="100"/>
          <w:position w:val="0"/>
          <w:shd w:val="clear" w:color="auto" w:fill="auto"/>
          <w:lang w:val="ru-RU" w:eastAsia="ru-RU" w:bidi="ru-RU"/>
        </w:rPr>
        <w:t xml:space="preserve">выше мыса расположено овальное окно преддверия, </w:t>
      </w:r>
      <w:r>
        <w:rPr>
          <w:color w:val="000000"/>
          <w:spacing w:val="0"/>
          <w:w w:val="100"/>
          <w:position w:val="0"/>
          <w:shd w:val="clear" w:color="auto" w:fill="auto"/>
          <w:lang w:val="en-US" w:eastAsia="en-US" w:bidi="en-US"/>
        </w:rPr>
        <w:t xml:space="preserve">fenestra vestibuli, </w:t>
      </w:r>
      <w:r>
        <w:rPr>
          <w:color w:val="000000"/>
          <w:spacing w:val="0"/>
          <w:w w:val="100"/>
          <w:position w:val="0"/>
          <w:shd w:val="clear" w:color="auto" w:fill="auto"/>
          <w:lang w:val="ru-RU" w:eastAsia="ru-RU" w:bidi="ru-RU"/>
        </w:rPr>
        <w:t xml:space="preserve">открывающееся в преддверие лабиринта, </w:t>
      </w:r>
      <w:r>
        <w:rPr>
          <w:color w:val="000000"/>
          <w:spacing w:val="0"/>
          <w:w w:val="100"/>
          <w:position w:val="0"/>
          <w:shd w:val="clear" w:color="auto" w:fill="auto"/>
          <w:lang w:val="en-US" w:eastAsia="en-US" w:bidi="en-US"/>
        </w:rPr>
        <w:t xml:space="preserve">vestibulum labyrinthi; </w:t>
      </w:r>
      <w:r>
        <w:rPr>
          <w:color w:val="000000"/>
          <w:spacing w:val="0"/>
          <w:w w:val="100"/>
          <w:position w:val="0"/>
          <w:shd w:val="clear" w:color="auto" w:fill="auto"/>
          <w:lang w:val="ru-RU" w:eastAsia="ru-RU" w:bidi="ru-RU"/>
        </w:rPr>
        <w:t>в овальное окно встав</w:t>
        <w:softHyphen/>
        <w:t xml:space="preserve">лено основание третьей слуховой косточки — стремени, </w:t>
      </w:r>
      <w:r>
        <w:rPr>
          <w:color w:val="000000"/>
          <w:spacing w:val="0"/>
          <w:w w:val="100"/>
          <w:position w:val="0"/>
          <w:shd w:val="clear" w:color="auto" w:fill="auto"/>
          <w:lang w:val="en-US" w:eastAsia="en-US" w:bidi="en-US"/>
        </w:rPr>
        <w:t xml:space="preserve">stapes; </w:t>
      </w:r>
      <w:r>
        <w:rPr>
          <w:color w:val="000000"/>
          <w:spacing w:val="0"/>
          <w:w w:val="100"/>
          <w:position w:val="0"/>
          <w:shd w:val="clear" w:color="auto" w:fill="auto"/>
          <w:lang w:val="ru-RU" w:eastAsia="ru-RU" w:bidi="ru-RU"/>
        </w:rPr>
        <w:t>несколько выше оваль</w:t>
        <w:softHyphen/>
        <w:t xml:space="preserve">ного окна находится поперечно идущий выступ стенки канала лицевого нерва, </w:t>
      </w:r>
      <w:r>
        <w:rPr>
          <w:color w:val="000000"/>
          <w:spacing w:val="0"/>
          <w:w w:val="100"/>
          <w:position w:val="0"/>
          <w:shd w:val="clear" w:color="auto" w:fill="auto"/>
          <w:lang w:val="en-US" w:eastAsia="en-US" w:bidi="en-US"/>
        </w:rPr>
        <w:t xml:space="preserve">prominentia canalis facialis; </w:t>
      </w:r>
      <w:r>
        <w:rPr>
          <w:color w:val="000000"/>
          <w:spacing w:val="0"/>
          <w:w w:val="100"/>
          <w:position w:val="0"/>
          <w:shd w:val="clear" w:color="auto" w:fill="auto"/>
          <w:lang w:val="ru-RU" w:eastAsia="ru-RU" w:bidi="ru-RU"/>
        </w:rPr>
        <w:t xml:space="preserve">ниже мыса расположено окно улитки, </w:t>
      </w:r>
      <w:r>
        <w:rPr>
          <w:color w:val="000000"/>
          <w:spacing w:val="0"/>
          <w:w w:val="100"/>
          <w:position w:val="0"/>
          <w:shd w:val="clear" w:color="auto" w:fill="auto"/>
          <w:lang w:val="en-US" w:eastAsia="en-US" w:bidi="en-US"/>
        </w:rPr>
        <w:t xml:space="preserve">fenestra cochleae, </w:t>
      </w:r>
      <w:r>
        <w:rPr>
          <w:color w:val="000000"/>
          <w:spacing w:val="0"/>
          <w:w w:val="100"/>
          <w:position w:val="0"/>
          <w:shd w:val="clear" w:color="auto" w:fill="auto"/>
          <w:lang w:val="ru-RU" w:eastAsia="ru-RU" w:bidi="ru-RU"/>
        </w:rPr>
        <w:t xml:space="preserve">закрытое вторичной барабанной перепонкой, </w:t>
      </w:r>
      <w:r>
        <w:rPr>
          <w:color w:val="000000"/>
          <w:spacing w:val="0"/>
          <w:w w:val="100"/>
          <w:position w:val="0"/>
          <w:shd w:val="clear" w:color="auto" w:fill="auto"/>
          <w:lang w:val="en-US" w:eastAsia="en-US" w:bidi="en-US"/>
        </w:rPr>
        <w:t xml:space="preserve">membrana tympani secundaria; </w:t>
      </w:r>
      <w:r>
        <w:rPr>
          <w:color w:val="000000"/>
          <w:spacing w:val="0"/>
          <w:w w:val="100"/>
          <w:position w:val="0"/>
          <w:shd w:val="clear" w:color="auto" w:fill="auto"/>
          <w:lang w:val="ru-RU" w:eastAsia="ru-RU" w:bidi="ru-RU"/>
        </w:rPr>
        <w:t>она отделяет барабанную полость от барабанной лестницы;</w:t>
      </w:r>
    </w:p>
    <w:p>
      <w:pPr>
        <w:pStyle w:val="Style14"/>
        <w:keepNext w:val="0"/>
        <w:keepLines w:val="0"/>
        <w:widowControl w:val="0"/>
        <w:numPr>
          <w:ilvl w:val="0"/>
          <w:numId w:val="579"/>
        </w:numPr>
        <w:shd w:val="clear" w:color="auto" w:fill="auto"/>
        <w:tabs>
          <w:tab w:pos="404"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задняя стенка барабанной полости, сосцевидная, </w:t>
      </w:r>
      <w:r>
        <w:rPr>
          <w:color w:val="000000"/>
          <w:spacing w:val="0"/>
          <w:w w:val="100"/>
          <w:position w:val="0"/>
          <w:shd w:val="clear" w:color="auto" w:fill="auto"/>
          <w:lang w:val="en-US" w:eastAsia="en-US" w:bidi="en-US"/>
        </w:rPr>
        <w:t xml:space="preserve">paries mastoideus, </w:t>
      </w:r>
      <w:r>
        <w:rPr>
          <w:color w:val="000000"/>
          <w:spacing w:val="0"/>
          <w:w w:val="100"/>
          <w:position w:val="0"/>
          <w:shd w:val="clear" w:color="auto" w:fill="auto"/>
          <w:lang w:val="ru-RU" w:eastAsia="ru-RU" w:bidi="ru-RU"/>
        </w:rPr>
        <w:t>несет пи</w:t>
        <w:softHyphen/>
        <w:t xml:space="preserve">рамидальное возвышение, </w:t>
      </w:r>
      <w:r>
        <w:rPr>
          <w:color w:val="000000"/>
          <w:spacing w:val="0"/>
          <w:w w:val="100"/>
          <w:position w:val="0"/>
          <w:shd w:val="clear" w:color="auto" w:fill="auto"/>
          <w:lang w:val="en-US" w:eastAsia="en-US" w:bidi="en-US"/>
        </w:rPr>
        <w:t xml:space="preserve">eminentia pyramidalis, </w:t>
      </w:r>
      <w:r>
        <w:rPr>
          <w:color w:val="000000"/>
          <w:spacing w:val="0"/>
          <w:w w:val="100"/>
          <w:position w:val="0"/>
          <w:shd w:val="clear" w:color="auto" w:fill="auto"/>
          <w:lang w:val="ru-RU" w:eastAsia="ru-RU" w:bidi="ru-RU"/>
        </w:rPr>
        <w:t xml:space="preserve">для прикрепления стременной мышцы, </w:t>
      </w:r>
      <w:r>
        <w:rPr>
          <w:color w:val="000000"/>
          <w:spacing w:val="0"/>
          <w:w w:val="100"/>
          <w:position w:val="0"/>
          <w:shd w:val="clear" w:color="auto" w:fill="auto"/>
          <w:lang w:val="en-US" w:eastAsia="en-US" w:bidi="en-US"/>
        </w:rPr>
        <w:t xml:space="preserve">m. stapedius; recesus membranae tympani superior </w:t>
      </w:r>
      <w:r>
        <w:rPr>
          <w:color w:val="000000"/>
          <w:spacing w:val="0"/>
          <w:w w:val="100"/>
          <w:position w:val="0"/>
          <w:shd w:val="clear" w:color="auto" w:fill="auto"/>
          <w:lang w:val="ru-RU" w:eastAsia="ru-RU" w:bidi="ru-RU"/>
        </w:rPr>
        <w:t>кзади продолжается в пе</w:t>
        <w:softHyphen/>
        <w:t xml:space="preserve">щеру сосцевидного отростка, </w:t>
      </w:r>
      <w:r>
        <w:rPr>
          <w:color w:val="000000"/>
          <w:spacing w:val="0"/>
          <w:w w:val="100"/>
          <w:position w:val="0"/>
          <w:shd w:val="clear" w:color="auto" w:fill="auto"/>
          <w:lang w:val="en-US" w:eastAsia="en-US" w:bidi="en-US"/>
        </w:rPr>
        <w:t xml:space="preserve">antrum mastoideum, </w:t>
      </w:r>
      <w:r>
        <w:rPr>
          <w:color w:val="000000"/>
          <w:spacing w:val="0"/>
          <w:w w:val="100"/>
          <w:position w:val="0"/>
          <w:shd w:val="clear" w:color="auto" w:fill="auto"/>
          <w:lang w:val="ru-RU" w:eastAsia="ru-RU" w:bidi="ru-RU"/>
        </w:rPr>
        <w:t xml:space="preserve">куда открываются воздушные ячейки последнего, </w:t>
      </w:r>
      <w:r>
        <w:rPr>
          <w:color w:val="000000"/>
          <w:spacing w:val="0"/>
          <w:w w:val="100"/>
          <w:position w:val="0"/>
          <w:shd w:val="clear" w:color="auto" w:fill="auto"/>
          <w:lang w:val="en-US" w:eastAsia="en-US" w:bidi="en-US"/>
        </w:rPr>
        <w:t xml:space="preserve">cellulae mastoideae; antrum mastoideum </w:t>
      </w:r>
      <w:r>
        <w:rPr>
          <w:color w:val="000000"/>
          <w:spacing w:val="0"/>
          <w:w w:val="100"/>
          <w:position w:val="0"/>
          <w:shd w:val="clear" w:color="auto" w:fill="auto"/>
          <w:lang w:val="ru-RU" w:eastAsia="ru-RU" w:bidi="ru-RU"/>
        </w:rPr>
        <w:t>представляет собой не</w:t>
        <w:softHyphen/>
        <w:t>большую полость, вдающуюся в сторону сосцевидного отростка, от наружной повер</w:t>
        <w:softHyphen/>
        <w:t xml:space="preserve">хности которого она отделяется слоем кости, граничащим с задней стенкой слухового прохода тотчас позади </w:t>
      </w:r>
      <w:r>
        <w:rPr>
          <w:color w:val="000000"/>
          <w:spacing w:val="0"/>
          <w:w w:val="100"/>
          <w:position w:val="0"/>
          <w:shd w:val="clear" w:color="auto" w:fill="auto"/>
          <w:lang w:val="en-US" w:eastAsia="en-US" w:bidi="en-US"/>
        </w:rPr>
        <w:t xml:space="preserve">spina suprameatica, </w:t>
      </w:r>
      <w:r>
        <w:rPr>
          <w:color w:val="000000"/>
          <w:spacing w:val="0"/>
          <w:w w:val="100"/>
          <w:position w:val="0"/>
          <w:shd w:val="clear" w:color="auto" w:fill="auto"/>
          <w:lang w:val="ru-RU" w:eastAsia="ru-RU" w:bidi="ru-RU"/>
        </w:rPr>
        <w:t>где обычно и производится вскрытие пеще</w:t>
        <w:softHyphen/>
        <w:t>ры при нагноениях в сосцевидном отростке;</w:t>
      </w:r>
    </w:p>
    <w:p>
      <w:pPr>
        <w:pStyle w:val="Style14"/>
        <w:keepNext w:val="0"/>
        <w:keepLines w:val="0"/>
        <w:widowControl w:val="0"/>
        <w:numPr>
          <w:ilvl w:val="0"/>
          <w:numId w:val="579"/>
        </w:numPr>
        <w:shd w:val="clear" w:color="auto" w:fill="auto"/>
        <w:tabs>
          <w:tab w:pos="404"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передняя стенка барабанной полости называется сонная стенка, </w:t>
      </w:r>
      <w:r>
        <w:rPr>
          <w:color w:val="000000"/>
          <w:spacing w:val="0"/>
          <w:w w:val="100"/>
          <w:position w:val="0"/>
          <w:shd w:val="clear" w:color="auto" w:fill="auto"/>
          <w:lang w:val="en-US" w:eastAsia="en-US" w:bidi="en-US"/>
        </w:rPr>
        <w:t xml:space="preserve">paries caroticus, </w:t>
      </w:r>
      <w:r>
        <w:rPr>
          <w:color w:val="000000"/>
          <w:spacing w:val="0"/>
          <w:w w:val="100"/>
          <w:position w:val="0"/>
          <w:shd w:val="clear" w:color="auto" w:fill="auto"/>
          <w:lang w:val="ru-RU" w:eastAsia="ru-RU" w:bidi="ru-RU"/>
        </w:rPr>
        <w:t xml:space="preserve">так как к ней близко прилежит внутренняя сонная артерия; в верхней части этой стенки находится внутреннее отверстие слуховой трубы, </w:t>
      </w:r>
      <w:r>
        <w:rPr>
          <w:color w:val="000000"/>
          <w:spacing w:val="0"/>
          <w:w w:val="100"/>
          <w:position w:val="0"/>
          <w:shd w:val="clear" w:color="auto" w:fill="auto"/>
          <w:lang w:val="en-US" w:eastAsia="en-US" w:bidi="en-US"/>
        </w:rPr>
        <w:t xml:space="preserve">ostium tympanicum tubae auditivae, </w:t>
      </w:r>
      <w:r>
        <w:rPr>
          <w:color w:val="000000"/>
          <w:spacing w:val="0"/>
          <w:w w:val="100"/>
          <w:position w:val="0"/>
          <w:shd w:val="clear" w:color="auto" w:fill="auto"/>
          <w:lang w:val="ru-RU" w:eastAsia="ru-RU" w:bidi="ru-RU"/>
        </w:rPr>
        <w:t>которое у новорожденных и детей раннего возраста широко зияет, чем объяс</w:t>
        <w:softHyphen/>
        <w:t>няется частое проникновение инфекции из носоглотки в полость среднего уха и да</w:t>
        <w:softHyphen/>
        <w:t>лее в череп;</w:t>
      </w:r>
    </w:p>
    <w:p>
      <w:pPr>
        <w:pStyle w:val="Style14"/>
        <w:keepNext w:val="0"/>
        <w:keepLines w:val="0"/>
        <w:widowControl w:val="0"/>
        <w:numPr>
          <w:ilvl w:val="0"/>
          <w:numId w:val="579"/>
        </w:numPr>
        <w:shd w:val="clear" w:color="auto" w:fill="auto"/>
        <w:tabs>
          <w:tab w:pos="399"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верхняя стенка барабанной полости, покрышечная, </w:t>
      </w:r>
      <w:r>
        <w:rPr>
          <w:color w:val="000000"/>
          <w:spacing w:val="0"/>
          <w:w w:val="100"/>
          <w:position w:val="0"/>
          <w:shd w:val="clear" w:color="auto" w:fill="auto"/>
          <w:lang w:val="en-US" w:eastAsia="en-US" w:bidi="en-US"/>
        </w:rPr>
        <w:t xml:space="preserve">paries tegmentalis, </w:t>
      </w:r>
      <w:r>
        <w:rPr>
          <w:color w:val="000000"/>
          <w:spacing w:val="0"/>
          <w:w w:val="100"/>
          <w:position w:val="0"/>
          <w:shd w:val="clear" w:color="auto" w:fill="auto"/>
          <w:lang w:val="ru-RU" w:eastAsia="ru-RU" w:bidi="ru-RU"/>
        </w:rPr>
        <w:t>соответ</w:t>
        <w:softHyphen/>
        <w:t xml:space="preserve">ствует тонкой пластинке костного вещества на передней поверхности пирамиды </w:t>
      </w:r>
      <w:r>
        <w:rPr>
          <w:color w:val="000000"/>
          <w:spacing w:val="0"/>
          <w:w w:val="100"/>
          <w:position w:val="0"/>
          <w:shd w:val="clear" w:color="auto" w:fill="auto"/>
          <w:lang w:val="en-US" w:eastAsia="en-US" w:bidi="en-US"/>
        </w:rPr>
        <w:t xml:space="preserve">(tegmen tympani) </w:t>
      </w:r>
      <w:r>
        <w:rPr>
          <w:color w:val="000000"/>
          <w:spacing w:val="0"/>
          <w:w w:val="100"/>
          <w:position w:val="0"/>
          <w:shd w:val="clear" w:color="auto" w:fill="auto"/>
          <w:lang w:val="ru-RU" w:eastAsia="ru-RU" w:bidi="ru-RU"/>
        </w:rPr>
        <w:t>и отделяет барабанную полость от полости черепа;</w:t>
      </w:r>
    </w:p>
    <w:p>
      <w:pPr>
        <w:pStyle w:val="Style14"/>
        <w:keepNext w:val="0"/>
        <w:keepLines w:val="0"/>
        <w:widowControl w:val="0"/>
        <w:numPr>
          <w:ilvl w:val="0"/>
          <w:numId w:val="579"/>
        </w:numPr>
        <w:shd w:val="clear" w:color="auto" w:fill="auto"/>
        <w:tabs>
          <w:tab w:pos="399" w:val="left"/>
        </w:tabs>
        <w:bidi w:val="0"/>
        <w:spacing w:before="0" w:after="0" w:line="286" w:lineRule="auto"/>
        <w:ind w:left="0" w:right="0"/>
        <w:jc w:val="both"/>
        <w:sectPr>
          <w:headerReference w:type="default" r:id="rId1095"/>
          <w:footerReference w:type="default" r:id="rId1096"/>
          <w:headerReference w:type="even" r:id="rId1097"/>
          <w:footerReference w:type="even" r:id="rId1098"/>
          <w:footnotePr>
            <w:pos w:val="pageBottom"/>
            <w:numFmt w:val="chicago"/>
            <w:numRestart w:val="continuous"/>
            <w15:footnoteColumns w:val="1"/>
          </w:footnotePr>
          <w:pgSz w:w="6269" w:h="8626"/>
          <w:pgMar w:top="834" w:right="733" w:bottom="529" w:left="760" w:header="0" w:footer="3" w:gutter="0"/>
          <w:cols w:space="720"/>
          <w:noEndnote/>
          <w:rtlGutter w:val="0"/>
          <w:docGrid w:linePitch="360"/>
        </w:sectPr>
      </w:pPr>
      <w:r>
        <w:rPr>
          <w:color w:val="000000"/>
          <w:spacing w:val="0"/>
          <w:w w:val="100"/>
          <w:position w:val="0"/>
          <w:shd w:val="clear" w:color="auto" w:fill="auto"/>
          <w:lang w:val="ru-RU" w:eastAsia="ru-RU" w:bidi="ru-RU"/>
        </w:rPr>
        <w:t xml:space="preserve">нижняя стенка, или дно, барабанной полости, яремная стенка, </w:t>
      </w:r>
      <w:r>
        <w:rPr>
          <w:color w:val="000000"/>
          <w:spacing w:val="0"/>
          <w:w w:val="100"/>
          <w:position w:val="0"/>
          <w:shd w:val="clear" w:color="auto" w:fill="auto"/>
          <w:lang w:val="en-US" w:eastAsia="en-US" w:bidi="en-US"/>
        </w:rPr>
        <w:t xml:space="preserve">paries jugularis, </w:t>
      </w:r>
      <w:r>
        <w:rPr>
          <w:color w:val="000000"/>
          <w:spacing w:val="0"/>
          <w:w w:val="100"/>
          <w:position w:val="0"/>
          <w:shd w:val="clear" w:color="auto" w:fill="auto"/>
          <w:lang w:val="ru-RU" w:eastAsia="ru-RU" w:bidi="ru-RU"/>
        </w:rPr>
        <w:t xml:space="preserve">обращена к основанию черепа по соседству с </w:t>
      </w:r>
      <w:r>
        <w:rPr>
          <w:color w:val="000000"/>
          <w:spacing w:val="0"/>
          <w:w w:val="100"/>
          <w:position w:val="0"/>
          <w:shd w:val="clear" w:color="auto" w:fill="auto"/>
          <w:lang w:val="en-US" w:eastAsia="en-US" w:bidi="en-US"/>
        </w:rPr>
        <w:t>fossa jugularis.</w:t>
      </w:r>
    </w:p>
    <w:p>
      <w:pPr>
        <w:pStyle w:val="Style55"/>
        <w:keepNext w:val="0"/>
        <w:keepLines w:val="0"/>
        <w:widowControl w:val="0"/>
        <w:shd w:val="clear" w:color="auto" w:fill="auto"/>
        <w:bidi w:val="0"/>
        <w:spacing w:before="0" w:after="0" w:line="336" w:lineRule="auto"/>
        <w:ind w:left="0" w:right="0" w:firstLine="720"/>
        <w:jc w:val="left"/>
      </w:pPr>
      <w:r>
        <w:drawing>
          <wp:anchor distT="50800" distB="50800" distL="50800" distR="50800" simplePos="0" relativeHeight="125829801" behindDoc="0" locked="0" layoutInCell="1" allowOverlap="1">
            <wp:simplePos x="0" y="0"/>
            <wp:positionH relativeFrom="page">
              <wp:posOffset>2421255</wp:posOffset>
            </wp:positionH>
            <wp:positionV relativeFrom="paragraph">
              <wp:posOffset>12700</wp:posOffset>
            </wp:positionV>
            <wp:extent cx="1060450" cy="1286510"/>
            <wp:wrapSquare wrapText="left"/>
            <wp:docPr id="1281" name="Shape 1281"/>
            <a:graphic xmlns:a="http://schemas.openxmlformats.org/drawingml/2006/main">
              <a:graphicData uri="http://schemas.openxmlformats.org/drawingml/2006/picture">
                <pic:pic xmlns:pic="http://schemas.openxmlformats.org/drawingml/2006/picture">
                  <pic:nvPicPr>
                    <pic:cNvPr id="1282" name="Picture box 1282"/>
                    <pic:cNvPicPr/>
                  </pic:nvPicPr>
                  <pic:blipFill>
                    <a:blip r:embed="rId1099"/>
                    <a:stretch/>
                  </pic:blipFill>
                  <pic:spPr>
                    <a:xfrm>
                      <a:ext cx="1060450" cy="1286510"/>
                    </a:xfrm>
                    <a:prstGeom prst="rect"/>
                  </pic:spPr>
                </pic:pic>
              </a:graphicData>
            </a:graphic>
          </wp:anchor>
        </w:drawing>
      </w:r>
      <w:r>
        <w:rPr>
          <w:color w:val="000000"/>
          <w:spacing w:val="0"/>
          <w:w w:val="100"/>
          <w:position w:val="0"/>
          <w:shd w:val="clear" w:color="auto" w:fill="auto"/>
          <w:lang w:val="ru-RU" w:eastAsia="ru-RU" w:bidi="ru-RU"/>
        </w:rPr>
        <w:t>Рис. 378. Слуховые косточки.</w:t>
      </w:r>
    </w:p>
    <w:p>
      <w:pPr>
        <w:pStyle w:val="Style46"/>
        <w:keepNext w:val="0"/>
        <w:keepLines w:val="0"/>
        <w:widowControl w:val="0"/>
        <w:shd w:val="clear" w:color="auto" w:fill="auto"/>
        <w:bidi w:val="0"/>
        <w:spacing w:before="0" w:after="0" w:line="298" w:lineRule="auto"/>
        <w:ind w:left="0" w:right="0" w:firstLine="0"/>
        <w:jc w:val="left"/>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incus; </w:t>
      </w:r>
      <w:r>
        <w:rPr>
          <w:color w:val="000000"/>
          <w:spacing w:val="0"/>
          <w:w w:val="100"/>
          <w:position w:val="0"/>
          <w:shd w:val="clear" w:color="auto" w:fill="auto"/>
          <w:lang w:val="ru-RU" w:eastAsia="ru-RU" w:bidi="ru-RU"/>
        </w:rPr>
        <w:t xml:space="preserve">2 — сочленение </w:t>
      </w:r>
      <w:r>
        <w:rPr>
          <w:color w:val="000000"/>
          <w:spacing w:val="0"/>
          <w:w w:val="100"/>
          <w:position w:val="0"/>
          <w:shd w:val="clear" w:color="auto" w:fill="auto"/>
          <w:lang w:val="en-US" w:eastAsia="en-US" w:bidi="en-US"/>
        </w:rPr>
        <w:t xml:space="preserve">incus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malleus;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lang w:val="en-US" w:eastAsia="en-US" w:bidi="en-US"/>
        </w:rPr>
        <w:t xml:space="preserve">caput mallei; </w:t>
      </w:r>
      <w:r>
        <w:rPr>
          <w:color w:val="000000"/>
          <w:spacing w:val="0"/>
          <w:w w:val="100"/>
          <w:position w:val="0"/>
          <w:shd w:val="clear" w:color="auto" w:fill="auto"/>
          <w:lang w:val="ru-RU" w:eastAsia="ru-RU" w:bidi="ru-RU"/>
        </w:rPr>
        <w:t xml:space="preserve">4 — </w:t>
      </w:r>
      <w:r>
        <w:rPr>
          <w:color w:val="000000"/>
          <w:spacing w:val="0"/>
          <w:w w:val="100"/>
          <w:position w:val="0"/>
          <w:shd w:val="clear" w:color="auto" w:fill="auto"/>
          <w:lang w:val="en-US" w:eastAsia="en-US" w:bidi="en-US"/>
        </w:rPr>
        <w:t>collum mallei; 5 — manubrium mallei; 6 — caput stapedis;</w:t>
      </w:r>
    </w:p>
    <w:p>
      <w:pPr>
        <w:pStyle w:val="Style46"/>
        <w:keepNext w:val="0"/>
        <w:keepLines w:val="0"/>
        <w:widowControl w:val="0"/>
        <w:shd w:val="clear" w:color="auto" w:fill="auto"/>
        <w:bidi w:val="0"/>
        <w:spacing w:before="0" w:after="420" w:line="298" w:lineRule="auto"/>
        <w:ind w:left="0" w:right="0" w:firstLine="0"/>
        <w:jc w:val="both"/>
      </w:pPr>
      <w:r>
        <w:rPr>
          <w:color w:val="000000"/>
          <w:spacing w:val="0"/>
          <w:w w:val="100"/>
          <w:position w:val="0"/>
          <w:shd w:val="clear" w:color="auto" w:fill="auto"/>
          <w:lang w:val="en-US" w:eastAsia="en-US" w:bidi="en-US"/>
        </w:rPr>
        <w:t xml:space="preserve">7, 9 — crura stapedis; 8 — basis stapedis; 10 — processus lenticularis </w:t>
      </w:r>
      <w:r>
        <w:rPr>
          <w:color w:val="000000"/>
          <w:spacing w:val="0"/>
          <w:w w:val="100"/>
          <w:position w:val="0"/>
          <w:shd w:val="clear" w:color="auto" w:fill="auto"/>
          <w:lang w:val="ru-RU" w:eastAsia="ru-RU" w:bidi="ru-RU"/>
        </w:rPr>
        <w:t>на конце длинной ножки наковальни для сочле</w:t>
        <w:softHyphen/>
        <w:t xml:space="preserve">нения с головкой стремени; 11 — </w:t>
      </w:r>
      <w:r>
        <w:rPr>
          <w:color w:val="000000"/>
          <w:spacing w:val="0"/>
          <w:w w:val="100"/>
          <w:position w:val="0"/>
          <w:shd w:val="clear" w:color="auto" w:fill="auto"/>
          <w:lang w:val="en-US" w:eastAsia="en-US" w:bidi="en-US"/>
        </w:rPr>
        <w:t xml:space="preserve">crus longum incudis; </w:t>
      </w:r>
      <w:r>
        <w:rPr>
          <w:color w:val="000000"/>
          <w:spacing w:val="0"/>
          <w:w w:val="100"/>
          <w:position w:val="0"/>
          <w:shd w:val="clear" w:color="auto" w:fill="auto"/>
          <w:lang w:val="ru-RU" w:eastAsia="ru-RU" w:bidi="ru-RU"/>
        </w:rPr>
        <w:t xml:space="preserve">12 — </w:t>
      </w:r>
      <w:r>
        <w:rPr>
          <w:color w:val="000000"/>
          <w:spacing w:val="0"/>
          <w:w w:val="100"/>
          <w:position w:val="0"/>
          <w:shd w:val="clear" w:color="auto" w:fill="auto"/>
          <w:lang w:val="en-US" w:eastAsia="en-US" w:bidi="en-US"/>
        </w:rPr>
        <w:t>crus breve incudis.</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Находящиеся в барабанной полости три малень</w:t>
        <w:softHyphen/>
        <w:t>кие слуховые косточки (рис. 378) носят соответству</w:t>
        <w:softHyphen/>
        <w:t>ющие своему виду названия: молоточек, наковальня и стремя.</w:t>
      </w:r>
    </w:p>
    <w:p>
      <w:pPr>
        <w:pStyle w:val="Style14"/>
        <w:keepNext w:val="0"/>
        <w:keepLines w:val="0"/>
        <w:widowControl w:val="0"/>
        <w:shd w:val="clear" w:color="auto" w:fill="auto"/>
        <w:bidi w:val="0"/>
        <w:spacing w:before="0" w:after="0" w:line="30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Молоточек, </w:t>
      </w:r>
      <w:r>
        <w:rPr>
          <w:color w:val="000000"/>
          <w:spacing w:val="0"/>
          <w:w w:val="100"/>
          <w:position w:val="0"/>
          <w:shd w:val="clear" w:color="auto" w:fill="auto"/>
          <w:lang w:val="en-US" w:eastAsia="en-US" w:bidi="en-US"/>
        </w:rPr>
        <w:t xml:space="preserve">malleus, </w:t>
      </w:r>
      <w:r>
        <w:rPr>
          <w:color w:val="000000"/>
          <w:spacing w:val="0"/>
          <w:w w:val="100"/>
          <w:position w:val="0"/>
          <w:shd w:val="clear" w:color="auto" w:fill="auto"/>
          <w:lang w:val="ru-RU" w:eastAsia="ru-RU" w:bidi="ru-RU"/>
        </w:rPr>
        <w:t xml:space="preserve">снабжен округлой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головкой, </w:t>
      </w:r>
      <w:r>
        <w:rPr>
          <w:color w:val="000000"/>
          <w:spacing w:val="0"/>
          <w:w w:val="100"/>
          <w:position w:val="0"/>
          <w:shd w:val="clear" w:color="auto" w:fill="auto"/>
          <w:lang w:val="en-US" w:eastAsia="en-US" w:bidi="en-US"/>
        </w:rPr>
        <w:t xml:space="preserve">caput mallei, </w:t>
      </w:r>
      <w:r>
        <w:rPr>
          <w:color w:val="000000"/>
          <w:spacing w:val="0"/>
          <w:w w:val="100"/>
          <w:position w:val="0"/>
          <w:shd w:val="clear" w:color="auto" w:fill="auto"/>
          <w:lang w:val="ru-RU" w:eastAsia="ru-RU" w:bidi="ru-RU"/>
        </w:rPr>
        <w:t xml:space="preserve">которая через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шейку, </w:t>
      </w:r>
      <w:r>
        <w:rPr>
          <w:color w:val="000000"/>
          <w:spacing w:val="0"/>
          <w:w w:val="100"/>
          <w:position w:val="0"/>
          <w:shd w:val="clear" w:color="auto" w:fill="auto"/>
          <w:lang w:val="en-US" w:eastAsia="en-US" w:bidi="en-US"/>
        </w:rPr>
        <w:t xml:space="preserve">collum mallei, </w:t>
      </w:r>
      <w:r>
        <w:rPr>
          <w:color w:val="000000"/>
          <w:spacing w:val="0"/>
          <w:w w:val="100"/>
          <w:position w:val="0"/>
          <w:shd w:val="clear" w:color="auto" w:fill="auto"/>
          <w:lang w:val="ru-RU" w:eastAsia="ru-RU" w:bidi="ru-RU"/>
        </w:rPr>
        <w:t>со</w:t>
        <w:softHyphen/>
        <w:t xml:space="preserve">единяется с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рукояткой, </w:t>
      </w:r>
      <w:r>
        <w:rPr>
          <w:color w:val="000000"/>
          <w:spacing w:val="0"/>
          <w:w w:val="100"/>
          <w:position w:val="0"/>
          <w:shd w:val="clear" w:color="auto" w:fill="auto"/>
          <w:lang w:val="en-US" w:eastAsia="en-US" w:bidi="en-US"/>
        </w:rPr>
        <w:t>manubrium mallei.</w:t>
      </w:r>
    </w:p>
    <w:p>
      <w:pPr>
        <w:pStyle w:val="Style14"/>
        <w:keepNext w:val="0"/>
        <w:keepLines w:val="0"/>
        <w:widowControl w:val="0"/>
        <w:shd w:val="clear" w:color="auto" w:fill="auto"/>
        <w:bidi w:val="0"/>
        <w:spacing w:before="0" w:after="0" w:line="307"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Наковальня, </w:t>
      </w:r>
      <w:r>
        <w:rPr>
          <w:color w:val="000000"/>
          <w:spacing w:val="0"/>
          <w:w w:val="100"/>
          <w:position w:val="0"/>
          <w:shd w:val="clear" w:color="auto" w:fill="auto"/>
          <w:lang w:val="en-US" w:eastAsia="en-US" w:bidi="en-US"/>
        </w:rPr>
        <w:t xml:space="preserve">incus, </w:t>
      </w:r>
      <w:r>
        <w:rPr>
          <w:color w:val="000000"/>
          <w:spacing w:val="0"/>
          <w:w w:val="100"/>
          <w:position w:val="0"/>
          <w:shd w:val="clear" w:color="auto" w:fill="auto"/>
          <w:lang w:val="ru-RU" w:eastAsia="ru-RU" w:bidi="ru-RU"/>
        </w:rPr>
        <w:t xml:space="preserve">имеет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тело, </w:t>
      </w:r>
      <w:r>
        <w:rPr>
          <w:color w:val="000000"/>
          <w:spacing w:val="0"/>
          <w:w w:val="100"/>
          <w:position w:val="0"/>
          <w:shd w:val="clear" w:color="auto" w:fill="auto"/>
          <w:lang w:val="en-US" w:eastAsia="en-US" w:bidi="en-US"/>
        </w:rPr>
        <w:t xml:space="preserve">corpus incudis, </w:t>
      </w:r>
      <w:r>
        <w:rPr>
          <w:color w:val="000000"/>
          <w:spacing w:val="0"/>
          <w:w w:val="100"/>
          <w:position w:val="0"/>
          <w:shd w:val="clear" w:color="auto" w:fill="auto"/>
          <w:lang w:val="ru-RU" w:eastAsia="ru-RU" w:bidi="ru-RU"/>
        </w:rPr>
        <w:t>и две расходящихся ножки, из ко</w:t>
        <w:softHyphen/>
        <w:t xml:space="preserve">торых одна,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короткая, </w:t>
      </w:r>
      <w:r>
        <w:rPr>
          <w:color w:val="000000"/>
          <w:spacing w:val="0"/>
          <w:w w:val="100"/>
          <w:position w:val="0"/>
          <w:shd w:val="clear" w:color="auto" w:fill="auto"/>
          <w:lang w:val="en-US" w:eastAsia="en-US" w:bidi="en-US"/>
        </w:rPr>
        <w:t xml:space="preserve">crus breve, </w:t>
      </w:r>
      <w:r>
        <w:rPr>
          <w:color w:val="000000"/>
          <w:spacing w:val="0"/>
          <w:w w:val="100"/>
          <w:position w:val="0"/>
          <w:shd w:val="clear" w:color="auto" w:fill="auto"/>
          <w:lang w:val="ru-RU" w:eastAsia="ru-RU" w:bidi="ru-RU"/>
        </w:rPr>
        <w:t xml:space="preserve">направлена назад и упирается в ямку, а другая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длинная, </w:t>
      </w:r>
      <w:r>
        <w:rPr>
          <w:color w:val="000000"/>
          <w:spacing w:val="0"/>
          <w:w w:val="100"/>
          <w:position w:val="0"/>
          <w:shd w:val="clear" w:color="auto" w:fill="auto"/>
          <w:lang w:val="en-US" w:eastAsia="en-US" w:bidi="en-US"/>
        </w:rPr>
        <w:t xml:space="preserve">crus longum, </w:t>
      </w:r>
      <w:r>
        <w:rPr>
          <w:color w:val="000000"/>
          <w:spacing w:val="0"/>
          <w:w w:val="100"/>
          <w:position w:val="0"/>
          <w:shd w:val="clear" w:color="auto" w:fill="auto"/>
          <w:lang w:val="ru-RU" w:eastAsia="ru-RU" w:bidi="ru-RU"/>
        </w:rPr>
        <w:t xml:space="preserve">идет параллельно рукоятке молоточка медиально и кзади от нее и на своем конце имеет небольшое овальное утолщение,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чечевицеобразный от</w:t>
        <w:softHyphen/>
        <w:t xml:space="preserve">росток, </w:t>
      </w:r>
      <w:r>
        <w:rPr>
          <w:color w:val="000000"/>
          <w:spacing w:val="0"/>
          <w:w w:val="100"/>
          <w:position w:val="0"/>
          <w:shd w:val="clear" w:color="auto" w:fill="auto"/>
          <w:lang w:val="en-US" w:eastAsia="en-US" w:bidi="en-US"/>
        </w:rPr>
        <w:t xml:space="preserve">processus lenticularis, </w:t>
      </w:r>
      <w:r>
        <w:rPr>
          <w:color w:val="000000"/>
          <w:spacing w:val="0"/>
          <w:w w:val="100"/>
          <w:position w:val="0"/>
          <w:shd w:val="clear" w:color="auto" w:fill="auto"/>
          <w:lang w:val="ru-RU" w:eastAsia="ru-RU" w:bidi="ru-RU"/>
        </w:rPr>
        <w:t>сочленяющееся со стременем.</w:t>
      </w:r>
    </w:p>
    <w:p>
      <w:pPr>
        <w:pStyle w:val="Style14"/>
        <w:keepNext w:val="0"/>
        <w:keepLines w:val="0"/>
        <w:widowControl w:val="0"/>
        <w:shd w:val="clear" w:color="auto" w:fill="auto"/>
        <w:bidi w:val="0"/>
        <w:spacing w:before="0" w:after="0" w:line="302"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Стремя, </w:t>
      </w:r>
      <w:r>
        <w:rPr>
          <w:color w:val="000000"/>
          <w:spacing w:val="0"/>
          <w:w w:val="100"/>
          <w:position w:val="0"/>
          <w:shd w:val="clear" w:color="auto" w:fill="auto"/>
          <w:lang w:val="en-US" w:eastAsia="en-US" w:bidi="en-US"/>
        </w:rPr>
        <w:t xml:space="preserve">stapes, </w:t>
      </w:r>
      <w:r>
        <w:rPr>
          <w:color w:val="000000"/>
          <w:spacing w:val="0"/>
          <w:w w:val="100"/>
          <w:position w:val="0"/>
          <w:shd w:val="clear" w:color="auto" w:fill="auto"/>
          <w:lang w:val="ru-RU" w:eastAsia="ru-RU" w:bidi="ru-RU"/>
        </w:rPr>
        <w:t>по своей форме оправдывает свое название и состоит из малень</w:t>
        <w:softHyphen/>
        <w:t xml:space="preserve">кой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головки, </w:t>
      </w:r>
      <w:r>
        <w:rPr>
          <w:color w:val="000000"/>
          <w:spacing w:val="0"/>
          <w:w w:val="100"/>
          <w:position w:val="0"/>
          <w:shd w:val="clear" w:color="auto" w:fill="auto"/>
          <w:lang w:val="en-US" w:eastAsia="en-US" w:bidi="en-US"/>
        </w:rPr>
        <w:t xml:space="preserve">caput stapedialis, </w:t>
      </w:r>
      <w:r>
        <w:rPr>
          <w:color w:val="000000"/>
          <w:spacing w:val="0"/>
          <w:w w:val="100"/>
          <w:position w:val="0"/>
          <w:shd w:val="clear" w:color="auto" w:fill="auto"/>
          <w:lang w:val="ru-RU" w:eastAsia="ru-RU" w:bidi="ru-RU"/>
        </w:rPr>
        <w:t xml:space="preserve">несущей суставную поверхность для </w:t>
      </w:r>
      <w:r>
        <w:rPr>
          <w:color w:val="000000"/>
          <w:spacing w:val="0"/>
          <w:w w:val="100"/>
          <w:position w:val="0"/>
          <w:shd w:val="clear" w:color="auto" w:fill="auto"/>
          <w:lang w:val="en-US" w:eastAsia="en-US" w:bidi="en-US"/>
        </w:rPr>
        <w:t xml:space="preserve">processus lenticularis </w:t>
      </w:r>
      <w:r>
        <w:rPr>
          <w:color w:val="000000"/>
          <w:spacing w:val="0"/>
          <w:w w:val="100"/>
          <w:position w:val="0"/>
          <w:shd w:val="clear" w:color="auto" w:fill="auto"/>
          <w:lang w:val="ru-RU" w:eastAsia="ru-RU" w:bidi="ru-RU"/>
        </w:rPr>
        <w:t xml:space="preserve">наковальни и двух ножек: передней, более прямой, </w:t>
      </w:r>
      <w:r>
        <w:rPr>
          <w:color w:val="000000"/>
          <w:spacing w:val="0"/>
          <w:w w:val="100"/>
          <w:position w:val="0"/>
          <w:shd w:val="clear" w:color="auto" w:fill="auto"/>
          <w:lang w:val="en-US" w:eastAsia="en-US" w:bidi="en-US"/>
        </w:rPr>
        <w:t xml:space="preserve">crus anterius, </w:t>
      </w:r>
      <w:r>
        <w:rPr>
          <w:color w:val="000000"/>
          <w:spacing w:val="0"/>
          <w:w w:val="100"/>
          <w:position w:val="0"/>
          <w:shd w:val="clear" w:color="auto" w:fill="auto"/>
          <w:lang w:val="ru-RU" w:eastAsia="ru-RU" w:bidi="ru-RU"/>
        </w:rPr>
        <w:t>и задней, более изог</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нутой, </w:t>
      </w:r>
      <w:r>
        <w:rPr>
          <w:color w:val="000000"/>
          <w:spacing w:val="0"/>
          <w:w w:val="100"/>
          <w:position w:val="0"/>
          <w:shd w:val="clear" w:color="auto" w:fill="auto"/>
          <w:lang w:val="en-US" w:eastAsia="en-US" w:bidi="en-US"/>
        </w:rPr>
        <w:t xml:space="preserve">crus posterius, </w:t>
      </w:r>
      <w:r>
        <w:rPr>
          <w:color w:val="000000"/>
          <w:spacing w:val="0"/>
          <w:w w:val="100"/>
          <w:position w:val="0"/>
          <w:shd w:val="clear" w:color="auto" w:fill="auto"/>
          <w:lang w:val="ru-RU" w:eastAsia="ru-RU" w:bidi="ru-RU"/>
        </w:rPr>
        <w:t xml:space="preserve">которые соединяются с овальной пластинкой, </w:t>
      </w:r>
      <w:r>
        <w:rPr>
          <w:color w:val="000000"/>
          <w:spacing w:val="0"/>
          <w:w w:val="100"/>
          <w:position w:val="0"/>
          <w:shd w:val="clear" w:color="auto" w:fill="auto"/>
          <w:lang w:val="en-US" w:eastAsia="en-US" w:bidi="en-US"/>
        </w:rPr>
        <w:t xml:space="preserve">basis stapedis, </w:t>
      </w:r>
      <w:r>
        <w:rPr>
          <w:color w:val="000000"/>
          <w:spacing w:val="0"/>
          <w:w w:val="100"/>
          <w:position w:val="0"/>
          <w:shd w:val="clear" w:color="auto" w:fill="auto"/>
          <w:lang w:val="ru-RU" w:eastAsia="ru-RU" w:bidi="ru-RU"/>
        </w:rPr>
        <w:t>встав</w:t>
        <w:softHyphen/>
        <w:t>ленной в окно преддверия.</w:t>
      </w:r>
    </w:p>
    <w:p>
      <w:pPr>
        <w:pStyle w:val="Style14"/>
        <w:keepNext w:val="0"/>
        <w:keepLines w:val="0"/>
        <w:widowControl w:val="0"/>
        <w:shd w:val="clear" w:color="auto" w:fill="auto"/>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w:t>
      </w:r>
      <w:r>
        <w:rPr>
          <w:color w:val="000000"/>
          <w:spacing w:val="0"/>
          <w:w w:val="100"/>
          <w:position w:val="0"/>
          <w:shd w:val="clear" w:color="auto" w:fill="auto"/>
          <w:lang w:val="ru-RU" w:eastAsia="ru-RU" w:bidi="ru-RU"/>
        </w:rPr>
        <w:t xml:space="preserve">местах сочленений слуховых косточек между собой образуются два настоящих сустава с ограниченной подвижностью: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наковальне-молоточковый сустав, </w:t>
      </w:r>
      <w:r>
        <w:rPr>
          <w:color w:val="000000"/>
          <w:spacing w:val="0"/>
          <w:w w:val="100"/>
          <w:position w:val="0"/>
          <w:shd w:val="clear" w:color="auto" w:fill="auto"/>
          <w:lang w:val="en-US" w:eastAsia="en-US" w:bidi="en-US"/>
        </w:rPr>
        <w:t xml:space="preserve">articulatio incudomallearis,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наковальне-стременной сустав, </w:t>
      </w:r>
      <w:r>
        <w:rPr>
          <w:color w:val="000000"/>
          <w:spacing w:val="0"/>
          <w:w w:val="100"/>
          <w:position w:val="0"/>
          <w:shd w:val="clear" w:color="auto" w:fill="auto"/>
          <w:lang w:val="en-US" w:eastAsia="en-US" w:bidi="en-US"/>
        </w:rPr>
        <w:t xml:space="preserve">articulatio incudostapedialis. </w:t>
      </w:r>
      <w:r>
        <w:rPr>
          <w:color w:val="000000"/>
          <w:spacing w:val="0"/>
          <w:w w:val="100"/>
          <w:position w:val="0"/>
          <w:shd w:val="clear" w:color="auto" w:fill="auto"/>
          <w:lang w:val="ru-RU" w:eastAsia="ru-RU" w:bidi="ru-RU"/>
        </w:rPr>
        <w:t>Плас</w:t>
        <w:softHyphen/>
        <w:t xml:space="preserve">тинка стремени соединяется с краями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овального окна преддверия, </w:t>
      </w:r>
      <w:r>
        <w:rPr>
          <w:color w:val="000000"/>
          <w:spacing w:val="0"/>
          <w:w w:val="100"/>
          <w:position w:val="0"/>
          <w:shd w:val="clear" w:color="auto" w:fill="auto"/>
          <w:lang w:val="en-US" w:eastAsia="en-US" w:bidi="en-US"/>
        </w:rPr>
        <w:t xml:space="preserve">fenestra vestibuli, </w:t>
      </w:r>
      <w:r>
        <w:rPr>
          <w:color w:val="000000"/>
          <w:spacing w:val="0"/>
          <w:w w:val="100"/>
          <w:position w:val="0"/>
          <w:shd w:val="clear" w:color="auto" w:fill="auto"/>
          <w:lang w:val="ru-RU" w:eastAsia="ru-RU" w:bidi="ru-RU"/>
        </w:rPr>
        <w:t xml:space="preserve">соединительнотканным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барабанно-стременным синдесмозом, </w:t>
      </w:r>
      <w:r>
        <w:rPr>
          <w:color w:val="000000"/>
          <w:spacing w:val="0"/>
          <w:w w:val="100"/>
          <w:position w:val="0"/>
          <w:shd w:val="clear" w:color="auto" w:fill="auto"/>
          <w:lang w:val="en-US" w:eastAsia="en-US" w:bidi="en-US"/>
        </w:rPr>
        <w:t xml:space="preserve">syndesmosis tympano- stapedia. </w:t>
      </w:r>
      <w:r>
        <w:rPr>
          <w:color w:val="000000"/>
          <w:spacing w:val="0"/>
          <w:w w:val="100"/>
          <w:position w:val="0"/>
          <w:shd w:val="clear" w:color="auto" w:fill="auto"/>
          <w:lang w:val="ru-RU" w:eastAsia="ru-RU" w:bidi="ru-RU"/>
        </w:rPr>
        <w:t>Слуховые косточки укреплены, кроме того, еще несколькими отдельными связками.</w:t>
      </w:r>
    </w:p>
    <w:p>
      <w:pPr>
        <w:pStyle w:val="Style14"/>
        <w:keepNext w:val="0"/>
        <w:keepLines w:val="0"/>
        <w:widowControl w:val="0"/>
        <w:shd w:val="clear" w:color="auto" w:fill="auto"/>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w:t>
      </w:r>
      <w:r>
        <w:rPr>
          <w:color w:val="000000"/>
          <w:spacing w:val="0"/>
          <w:w w:val="100"/>
          <w:position w:val="0"/>
          <w:shd w:val="clear" w:color="auto" w:fill="auto"/>
          <w:lang w:val="ru-RU" w:eastAsia="ru-RU" w:bidi="ru-RU"/>
        </w:rPr>
        <w:t>целом все три слуховые косточки составляют более или менее подвижную цель, идущую поперек барабанной полости от барабанной перепонки к лабиринту. Под</w:t>
        <w:softHyphen/>
        <w:t>вижность косточек постепенно уменьшается в направлении от молоточка к стремеч</w:t>
        <w:softHyphen/>
        <w:t xml:space="preserve">ку, что предохраняет спиральный орган, расположенный во внутреннем ухе. </w:t>
      </w:r>
      <w:r>
        <w:rPr>
          <w:color w:val="000000"/>
          <w:spacing w:val="0"/>
          <w:w w:val="100"/>
          <w:position w:val="0"/>
          <w:shd w:val="clear" w:color="auto" w:fill="auto"/>
          <w:lang w:val="en-US" w:eastAsia="en-US" w:bidi="en-US"/>
        </w:rPr>
        <w:t xml:space="preserve">or </w:t>
      </w:r>
      <w:r>
        <w:rPr>
          <w:color w:val="000000"/>
          <w:spacing w:val="0"/>
          <w:w w:val="100"/>
          <w:position w:val="0"/>
          <w:shd w:val="clear" w:color="auto" w:fill="auto"/>
          <w:lang w:val="ru-RU" w:eastAsia="ru-RU" w:bidi="ru-RU"/>
        </w:rPr>
        <w:t>чрез</w:t>
        <w:softHyphen/>
        <w:t>мерных сотрясений и резких звуков.</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Цепь косточек выполняет две функции: 1) костное проведение звука и 2) механи</w:t>
        <w:softHyphen/>
        <w:t xml:space="preserve">ческая передача звуковых колебаний к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овальному окну преддверия, </w:t>
      </w:r>
      <w:r>
        <w:rPr>
          <w:color w:val="000000"/>
          <w:spacing w:val="0"/>
          <w:w w:val="100"/>
          <w:position w:val="0"/>
          <w:shd w:val="clear" w:color="auto" w:fill="auto"/>
          <w:lang w:val="en-US" w:eastAsia="en-US" w:bidi="en-US"/>
        </w:rPr>
        <w:t>fenestra vestibuli.</w:t>
      </w:r>
    </w:p>
    <w:p>
      <w:pPr>
        <w:pStyle w:val="Style14"/>
        <w:keepNext w:val="0"/>
        <w:keepLines w:val="0"/>
        <w:widowControl w:val="0"/>
        <w:shd w:val="clear" w:color="auto" w:fill="auto"/>
        <w:bidi w:val="0"/>
        <w:spacing w:before="0" w:after="0" w:line="298" w:lineRule="auto"/>
        <w:ind w:left="0" w:right="0" w:firstLine="200"/>
        <w:jc w:val="both"/>
        <w:sectPr>
          <w:headerReference w:type="default" r:id="rId1101"/>
          <w:footerReference w:type="default" r:id="rId1102"/>
          <w:headerReference w:type="even" r:id="rId1103"/>
          <w:footerReference w:type="even" r:id="rId1104"/>
          <w:footnotePr>
            <w:pos w:val="pageBottom"/>
            <w:numFmt w:val="chicago"/>
            <w:numRestart w:val="continuous"/>
            <w15:footnoteColumns w:val="1"/>
          </w:footnotePr>
          <w:pgSz w:w="6269" w:h="8626"/>
          <w:pgMar w:top="834" w:right="733" w:bottom="529" w:left="760" w:header="406" w:footer="101" w:gutter="0"/>
          <w:pgNumType w:start="686"/>
          <w:cols w:space="720"/>
          <w:noEndnote/>
          <w:rtlGutter w:val="0"/>
          <w:docGrid w:linePitch="360"/>
        </w:sectPr>
      </w:pPr>
      <w:r>
        <w:rPr>
          <w:color w:val="000000"/>
          <w:spacing w:val="0"/>
          <w:w w:val="100"/>
          <w:position w:val="0"/>
          <w:shd w:val="clear" w:color="auto" w:fill="auto"/>
          <w:lang w:val="ru-RU" w:eastAsia="ru-RU" w:bidi="ru-RU"/>
        </w:rPr>
        <w:t xml:space="preserve">Последняя функция осуществляется благодаря связанным со слуховыми косточками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находящимся в барабанной полости двум маленьким мышцам, которые регулиру</w:t>
        <w:softHyphen/>
        <w:t xml:space="preserve">ют движения цепи косточек. Одна из них,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мышца, напрягающая барабанную </w:t>
      </w:r>
      <w:r>
        <w:rPr>
          <w:color w:val="000000"/>
          <w:spacing w:val="0"/>
          <w:w w:val="100"/>
          <w:position w:val="0"/>
          <w:shd w:val="clear" w:color="auto" w:fill="auto"/>
          <w:lang w:val="ru-RU" w:eastAsia="ru-RU" w:bidi="ru-RU"/>
        </w:rPr>
        <w:t>пере</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понку, </w:t>
      </w:r>
      <w:r>
        <w:rPr>
          <w:color w:val="000000"/>
          <w:spacing w:val="0"/>
          <w:w w:val="100"/>
          <w:position w:val="0"/>
          <w:shd w:val="clear" w:color="auto" w:fill="auto"/>
          <w:lang w:val="en-US" w:eastAsia="en-US" w:bidi="en-US"/>
        </w:rPr>
        <w:t xml:space="preserve">m. tensor tympani, </w:t>
      </w:r>
      <w:r>
        <w:rPr>
          <w:color w:val="000000"/>
          <w:spacing w:val="0"/>
          <w:w w:val="100"/>
          <w:position w:val="0"/>
          <w:shd w:val="clear" w:color="auto" w:fill="auto"/>
          <w:lang w:val="ru-RU" w:eastAsia="ru-RU" w:bidi="ru-RU"/>
        </w:rPr>
        <w:t xml:space="preserve">заложена в одноименном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полуканале, </w:t>
      </w:r>
      <w:r>
        <w:rPr>
          <w:color w:val="000000"/>
          <w:spacing w:val="0"/>
          <w:w w:val="100"/>
          <w:position w:val="0"/>
          <w:shd w:val="clear" w:color="auto" w:fill="auto"/>
          <w:lang w:val="en-US" w:eastAsia="en-US" w:bidi="en-US"/>
        </w:rPr>
        <w:t xml:space="preserve">semicanalis </w:t>
      </w:r>
      <w:r>
        <w:rPr>
          <w:color w:val="000000"/>
          <w:spacing w:val="0"/>
          <w:w w:val="100"/>
          <w:position w:val="0"/>
          <w:shd w:val="clear" w:color="auto" w:fill="auto"/>
          <w:lang w:val="ru-RU" w:eastAsia="ru-RU" w:bidi="ru-RU"/>
        </w:rPr>
        <w:t xml:space="preserve">т. </w:t>
      </w:r>
      <w:r>
        <w:rPr>
          <w:color w:val="000000"/>
          <w:spacing w:val="0"/>
          <w:w w:val="100"/>
          <w:position w:val="0"/>
          <w:shd w:val="clear" w:color="auto" w:fill="auto"/>
          <w:lang w:val="en-US" w:eastAsia="en-US" w:bidi="en-US"/>
        </w:rPr>
        <w:t xml:space="preserve">(ensons tympani, </w:t>
      </w:r>
      <w:r>
        <w:rPr>
          <w:color w:val="000000"/>
          <w:spacing w:val="0"/>
          <w:w w:val="100"/>
          <w:position w:val="0"/>
          <w:shd w:val="clear" w:color="auto" w:fill="auto"/>
          <w:lang w:val="ru-RU" w:eastAsia="ru-RU" w:bidi="ru-RU"/>
        </w:rPr>
        <w:t xml:space="preserve">составляющем верхнюю часть </w:t>
      </w:r>
      <w:r>
        <w:rPr>
          <w:color w:val="000000"/>
          <w:spacing w:val="0"/>
          <w:w w:val="100"/>
          <w:position w:val="0"/>
          <w:shd w:val="clear" w:color="auto" w:fill="auto"/>
          <w:lang w:val="en-US" w:eastAsia="en-US" w:bidi="en-US"/>
        </w:rPr>
        <w:t xml:space="preserve">canalis musculotubanus </w:t>
      </w:r>
      <w:r>
        <w:rPr>
          <w:color w:val="000000"/>
          <w:spacing w:val="0"/>
          <w:w w:val="100"/>
          <w:position w:val="0"/>
          <w:shd w:val="clear" w:color="auto" w:fill="auto"/>
          <w:lang w:val="ru-RU" w:eastAsia="ru-RU" w:bidi="ru-RU"/>
        </w:rPr>
        <w:t>височной косш; сухо</w:t>
        <w:softHyphen/>
        <w:t xml:space="preserve">жилие ее прикрепляется к рукоятке молоючка вблизи шейки. Эш мышца, опягнвая рукоятку молоточка, напрягает барабанную перепонку. При &gt;гом вся спсюма коею- </w:t>
      </w:r>
    </w:p>
    <w:p>
      <w:pPr>
        <w:pStyle w:val="Style14"/>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 xml:space="preserve">чек смещается внуч рь и стремя вдавливается в окно преддверия. Иннервируется мышца от третьей ветви тройничного нерва посредством веточки </w:t>
      </w:r>
      <w:r>
        <w:rPr>
          <w:color w:val="000000"/>
          <w:spacing w:val="0"/>
          <w:w w:val="100"/>
          <w:position w:val="0"/>
          <w:shd w:val="clear" w:color="auto" w:fill="auto"/>
          <w:lang w:val="en-US" w:eastAsia="en-US" w:bidi="en-US"/>
        </w:rPr>
        <w:t>n. tensons tympani.</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Другая мышца,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стременная, </w:t>
      </w:r>
      <w:r>
        <w:rPr>
          <w:color w:val="000000"/>
          <w:spacing w:val="0"/>
          <w:w w:val="100"/>
          <w:position w:val="0"/>
          <w:shd w:val="clear" w:color="auto" w:fill="auto"/>
          <w:lang w:val="en-US" w:eastAsia="en-US" w:bidi="en-US"/>
        </w:rPr>
        <w:t xml:space="preserve">m. stapedius, </w:t>
      </w:r>
      <w:r>
        <w:rPr>
          <w:color w:val="000000"/>
          <w:spacing w:val="0"/>
          <w:w w:val="100"/>
          <w:position w:val="0"/>
          <w:shd w:val="clear" w:color="auto" w:fill="auto"/>
          <w:lang w:val="ru-RU" w:eastAsia="ru-RU" w:bidi="ru-RU"/>
        </w:rPr>
        <w:t xml:space="preserve">помещается в </w:t>
      </w:r>
      <w:r>
        <w:rPr>
          <w:color w:val="000000"/>
          <w:spacing w:val="0"/>
          <w:w w:val="100"/>
          <w:position w:val="0"/>
          <w:shd w:val="clear" w:color="auto" w:fill="auto"/>
          <w:lang w:val="en-US" w:eastAsia="en-US" w:bidi="en-US"/>
        </w:rPr>
        <w:t xml:space="preserve">eminentia pyramidalis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 xml:space="preserve">прикрепляется к задней ножке стремени у головки. По функции эта мышца является антагонистом предыдущей и производит обратное перемещение косточек в среднем ухе, в направлении от окна преддверия. Свою иннервацию мышца получает от п. </w:t>
      </w:r>
      <w:r>
        <w:rPr>
          <w:color w:val="000000"/>
          <w:spacing w:val="0"/>
          <w:w w:val="100"/>
          <w:position w:val="0"/>
          <w:shd w:val="clear" w:color="auto" w:fill="auto"/>
          <w:lang w:val="en-US" w:eastAsia="en-US" w:bidi="en-US"/>
        </w:rPr>
        <w:t xml:space="preserve">facialis, </w:t>
      </w:r>
      <w:r>
        <w:rPr>
          <w:color w:val="000000"/>
          <w:spacing w:val="0"/>
          <w:w w:val="100"/>
          <w:position w:val="0"/>
          <w:shd w:val="clear" w:color="auto" w:fill="auto"/>
          <w:lang w:val="ru-RU" w:eastAsia="ru-RU" w:bidi="ru-RU"/>
        </w:rPr>
        <w:t xml:space="preserve">который, проходя по соседству, дает маленькую веточку, </w:t>
      </w:r>
      <w:r>
        <w:rPr>
          <w:color w:val="000000"/>
          <w:spacing w:val="0"/>
          <w:w w:val="100"/>
          <w:position w:val="0"/>
          <w:shd w:val="clear" w:color="auto" w:fill="auto"/>
          <w:lang w:val="en-US" w:eastAsia="en-US" w:bidi="en-US"/>
        </w:rPr>
        <w:t>n. stapedius.</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 общем же функция мышц среднего уха многообразна: I) поддержание нормаль</w:t>
        <w:softHyphen/>
        <w:t>ного тонуса барабанной перепонки и цепи слуховых кос точек, 2) защита внутренне</w:t>
        <w:softHyphen/>
        <w:t>го уха от чрезмерных звуковых раздражений и 3) аккомодация звукопроводящего ап</w:t>
        <w:softHyphen/>
        <w:t xml:space="preserve">парата к звукам различной силы и высоты. Основным принципом работы среднего уха в целом является звукопроводимость от барабанной перепонки к овальному окну преддверия, </w:t>
      </w:r>
      <w:r>
        <w:rPr>
          <w:color w:val="000000"/>
          <w:spacing w:val="0"/>
          <w:w w:val="100"/>
          <w:position w:val="0"/>
          <w:shd w:val="clear" w:color="auto" w:fill="auto"/>
          <w:lang w:val="en-US" w:eastAsia="en-US" w:bidi="en-US"/>
        </w:rPr>
        <w:t>fenestra vesttbuli.</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Слуховая труба, </w:t>
      </w:r>
      <w:r>
        <w:rPr>
          <w:color w:val="000000"/>
          <w:spacing w:val="0"/>
          <w:w w:val="100"/>
          <w:position w:val="0"/>
          <w:shd w:val="clear" w:color="auto" w:fill="auto"/>
          <w:lang w:val="en-US" w:eastAsia="en-US" w:bidi="en-US"/>
        </w:rPr>
        <w:t xml:space="preserve">tuba auditiva </w:t>
      </w:r>
      <w:r>
        <w:rPr>
          <w:color w:val="000000"/>
          <w:spacing w:val="0"/>
          <w:w w:val="100"/>
          <w:position w:val="0"/>
          <w:shd w:val="clear" w:color="auto" w:fill="auto"/>
          <w:lang w:val="ru-RU" w:eastAsia="ru-RU" w:bidi="ru-RU"/>
        </w:rPr>
        <w:t xml:space="preserve">(некоторые термины образуются от имени автора, описавшего эту трубу,— </w:t>
      </w:r>
      <w:r>
        <w:rPr>
          <w:color w:val="000000"/>
          <w:spacing w:val="0"/>
          <w:w w:val="100"/>
          <w:position w:val="0"/>
          <w:shd w:val="clear" w:color="auto" w:fill="auto"/>
          <w:lang w:val="en-US" w:eastAsia="en-US" w:bidi="en-US"/>
        </w:rPr>
        <w:t xml:space="preserve">Eustachii, </w:t>
      </w:r>
      <w:r>
        <w:rPr>
          <w:color w:val="000000"/>
          <w:spacing w:val="0"/>
          <w:w w:val="100"/>
          <w:position w:val="0"/>
          <w:shd w:val="clear" w:color="auto" w:fill="auto"/>
          <w:lang w:val="ru-RU" w:eastAsia="ru-RU" w:bidi="ru-RU"/>
        </w:rPr>
        <w:t>например воспаление трубы — евстахиит), слу</w:t>
        <w:softHyphen/>
        <w:t xml:space="preserve">жит для доступа воздуха из глотки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барабанную </w:t>
      </w:r>
      <w:r>
        <w:rPr>
          <w:color w:val="000000"/>
          <w:spacing w:val="0"/>
          <w:w w:val="100"/>
          <w:position w:val="0"/>
          <w:shd w:val="clear" w:color="auto" w:fill="auto"/>
          <w:lang w:val="ru-RU" w:eastAsia="ru-RU" w:bidi="ru-RU"/>
        </w:rPr>
        <w:t>полость, чем поддерживается рав</w:t>
        <w:softHyphen/>
        <w:t>новесие между давлением в этой полости и внешним атмосферным давлением, что необходимо для правильного проведения к лабиринту колебаний барабанной пере</w:t>
        <w:softHyphen/>
        <w:t xml:space="preserve">понки. Слуховая труба состоит из костной и хрящевой частей, которые соединяются между собой. На месте их соединения — перешейке, </w:t>
      </w:r>
      <w:r>
        <w:rPr>
          <w:color w:val="000000"/>
          <w:spacing w:val="0"/>
          <w:w w:val="100"/>
          <w:position w:val="0"/>
          <w:shd w:val="clear" w:color="auto" w:fill="auto"/>
          <w:lang w:val="en-US" w:eastAsia="en-US" w:bidi="en-US"/>
        </w:rPr>
        <w:t xml:space="preserve">isthmus tubae auditivae, </w:t>
      </w:r>
      <w:r>
        <w:rPr>
          <w:color w:val="000000"/>
          <w:spacing w:val="0"/>
          <w:w w:val="100"/>
          <w:position w:val="0"/>
          <w:shd w:val="clear" w:color="auto" w:fill="auto"/>
          <w:lang w:val="ru-RU" w:eastAsia="ru-RU" w:bidi="ru-RU"/>
        </w:rPr>
        <w:t xml:space="preserve">канал трубы наиболее узок. Костная часть трубы, начинаясь в барабанной полости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отвер</w:t>
        <w:softHyphen/>
        <w:t xml:space="preserve">стием, </w:t>
      </w:r>
      <w:r>
        <w:rPr>
          <w:color w:val="000000"/>
          <w:spacing w:val="0"/>
          <w:w w:val="100"/>
          <w:position w:val="0"/>
          <w:shd w:val="clear" w:color="auto" w:fill="auto"/>
          <w:lang w:val="en-US" w:eastAsia="en-US" w:bidi="en-US"/>
        </w:rPr>
        <w:t xml:space="preserve">ostium tympanicum tubae auditivae, </w:t>
      </w:r>
      <w:r>
        <w:rPr>
          <w:color w:val="000000"/>
          <w:spacing w:val="0"/>
          <w:w w:val="100"/>
          <w:position w:val="0"/>
          <w:shd w:val="clear" w:color="auto" w:fill="auto"/>
          <w:lang w:val="ru-RU" w:eastAsia="ru-RU" w:bidi="ru-RU"/>
        </w:rPr>
        <w:t xml:space="preserve">занимает нижний больший отдел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полука</w:t>
        <w:softHyphen/>
        <w:t xml:space="preserve">нала слуховой трубы, </w:t>
      </w:r>
      <w:r>
        <w:rPr>
          <w:color w:val="000000"/>
          <w:spacing w:val="0"/>
          <w:w w:val="100"/>
          <w:position w:val="0"/>
          <w:shd w:val="clear" w:color="auto" w:fill="auto"/>
          <w:lang w:val="en-US" w:eastAsia="en-US" w:bidi="en-US"/>
        </w:rPr>
        <w:t xml:space="preserve">semicanalis tubae auditivae </w:t>
      </w:r>
      <w:r>
        <w:rPr>
          <w:color w:val="000000"/>
          <w:spacing w:val="0"/>
          <w:w w:val="100"/>
          <w:position w:val="0"/>
          <w:shd w:val="clear" w:color="auto" w:fill="auto"/>
          <w:lang w:val="ru-RU" w:eastAsia="ru-RU" w:bidi="ru-RU"/>
        </w:rPr>
        <w:t>височной кости.</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Хрящевая часть, являющаяся продолжением костной, образована эластическим хрящом (рис. 379).</w:t>
      </w:r>
    </w:p>
    <w:p>
      <w:pPr>
        <w:pStyle w:val="Style14"/>
        <w:keepNext w:val="0"/>
        <w:keepLines w:val="0"/>
        <w:widowControl w:val="0"/>
        <w:shd w:val="clear" w:color="auto" w:fill="auto"/>
        <w:bidi w:val="0"/>
        <w:spacing w:before="0" w:after="0" w:line="298" w:lineRule="auto"/>
        <w:ind w:left="0" w:right="0"/>
        <w:jc w:val="both"/>
      </w:pPr>
      <w:r>
        <w:rPr>
          <w:color w:val="000000"/>
          <w:spacing w:val="0"/>
          <w:w w:val="100"/>
          <w:position w:val="0"/>
          <w:shd w:val="clear" w:color="auto" w:fill="auto"/>
          <w:lang w:val="ru-RU" w:eastAsia="ru-RU" w:bidi="ru-RU"/>
        </w:rPr>
        <w:t xml:space="preserve">Книзу труба оканчивается на латеральной стенке носоглотки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глоточным отвер</w:t>
        <w:softHyphen/>
        <w:t xml:space="preserve">стием, </w:t>
      </w:r>
      <w:r>
        <w:rPr>
          <w:color w:val="000000"/>
          <w:spacing w:val="0"/>
          <w:w w:val="100"/>
          <w:position w:val="0"/>
          <w:shd w:val="clear" w:color="auto" w:fill="auto"/>
          <w:lang w:val="en-US" w:eastAsia="en-US" w:bidi="en-US"/>
        </w:rPr>
        <w:t xml:space="preserve">ostium pharyngeum tubae auditivae, </w:t>
      </w:r>
      <w:r>
        <w:rPr>
          <w:color w:val="000000"/>
          <w:spacing w:val="0"/>
          <w:w w:val="100"/>
          <w:position w:val="0"/>
          <w:shd w:val="clear" w:color="auto" w:fill="auto"/>
          <w:lang w:val="ru-RU" w:eastAsia="ru-RU" w:bidi="ru-RU"/>
        </w:rPr>
        <w:t>причем край хряща, вдаваясь в глотку, об</w:t>
        <w:softHyphen/>
        <w:t xml:space="preserve">разует </w:t>
      </w:r>
      <w:r>
        <w:rPr>
          <w:color w:val="000000"/>
          <w:spacing w:val="0"/>
          <w:w w:val="100"/>
          <w:position w:val="0"/>
          <w:shd w:val="clear" w:color="auto" w:fill="auto"/>
          <w:lang w:val="en-US" w:eastAsia="en-US" w:bidi="en-US"/>
        </w:rPr>
        <w:t>torus tubarius.</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Слизистая оболочка, выстилающая слуховую трубу, покрыта мерцательным эпи</w:t>
        <w:softHyphen/>
        <w:t xml:space="preserve">телием и содержит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слизистые железы, </w:t>
      </w:r>
      <w:r>
        <w:rPr>
          <w:color w:val="000000"/>
          <w:spacing w:val="0"/>
          <w:w w:val="100"/>
          <w:position w:val="0"/>
          <w:shd w:val="clear" w:color="auto" w:fill="auto"/>
          <w:lang w:val="en-US" w:eastAsia="en-US" w:bidi="en-US"/>
        </w:rPr>
        <w:t xml:space="preserve">glandulae tubariae, </w:t>
      </w:r>
      <w:r>
        <w:rPr>
          <w:color w:val="000000"/>
          <w:spacing w:val="0"/>
          <w:w w:val="100"/>
          <w:position w:val="0"/>
          <w:shd w:val="clear" w:color="auto" w:fill="auto"/>
          <w:lang w:val="ru-RU" w:eastAsia="ru-RU" w:bidi="ru-RU"/>
        </w:rPr>
        <w:t>и лимфатические фолли</w:t>
        <w:softHyphen/>
        <w:t>кулы, которые у глоточного устья скапливаются в большом количестве (трубная мин</w:t>
        <w:softHyphen/>
        <w:t>далина).</w:t>
      </w:r>
    </w:p>
    <w:p>
      <w:pPr>
        <w:pStyle w:val="Style14"/>
        <w:keepNext w:val="0"/>
        <w:keepLines w:val="0"/>
        <w:widowControl w:val="0"/>
        <w:shd w:val="clear" w:color="auto" w:fill="auto"/>
        <w:bidi w:val="0"/>
        <w:spacing w:before="0" w:after="220"/>
        <w:ind w:left="0" w:right="0"/>
        <w:jc w:val="both"/>
      </w:pPr>
      <w:r>
        <w:drawing>
          <wp:anchor distT="0" distB="0" distL="50800" distR="50800" simplePos="0" relativeHeight="125829802" behindDoc="0" locked="0" layoutInCell="1" allowOverlap="1">
            <wp:simplePos x="0" y="0"/>
            <wp:positionH relativeFrom="page">
              <wp:posOffset>535940</wp:posOffset>
            </wp:positionH>
            <wp:positionV relativeFrom="paragraph">
              <wp:posOffset>342900</wp:posOffset>
            </wp:positionV>
            <wp:extent cx="1548130" cy="1103630"/>
            <wp:wrapSquare wrapText="right"/>
            <wp:docPr id="1283" name="Shape 1283"/>
            <a:graphic xmlns:a="http://schemas.openxmlformats.org/drawingml/2006/main">
              <a:graphicData uri="http://schemas.openxmlformats.org/drawingml/2006/picture">
                <pic:pic xmlns:pic="http://schemas.openxmlformats.org/drawingml/2006/picture">
                  <pic:nvPicPr>
                    <pic:cNvPr id="1284" name="Picture box 1284"/>
                    <pic:cNvPicPr/>
                  </pic:nvPicPr>
                  <pic:blipFill>
                    <a:blip r:embed="rId1105"/>
                    <a:stretch/>
                  </pic:blipFill>
                  <pic:spPr>
                    <a:xfrm>
                      <a:ext cx="1548130" cy="1103630"/>
                    </a:xfrm>
                    <a:prstGeom prst="rect"/>
                  </pic:spPr>
                </pic:pic>
              </a:graphicData>
            </a:graphic>
          </wp:anchor>
        </w:drawing>
      </w:r>
      <w:r>
        <w:rPr>
          <w:color w:val="000000"/>
          <w:spacing w:val="0"/>
          <w:w w:val="100"/>
          <w:position w:val="0"/>
          <w:shd w:val="clear" w:color="auto" w:fill="auto"/>
          <w:lang w:val="ru-RU" w:eastAsia="ru-RU" w:bidi="ru-RU"/>
        </w:rPr>
        <w:t xml:space="preserve">От хрящевой части трубы берут начало волокна </w:t>
      </w:r>
      <w:r>
        <w:rPr>
          <w:color w:val="000000"/>
          <w:spacing w:val="0"/>
          <w:w w:val="100"/>
          <w:position w:val="0"/>
          <w:shd w:val="clear" w:color="auto" w:fill="auto"/>
          <w:lang w:val="en-US" w:eastAsia="en-US" w:bidi="en-US"/>
        </w:rPr>
        <w:t xml:space="preserve">m. tensor veli palatini, </w:t>
      </w:r>
      <w:r>
        <w:rPr>
          <w:color w:val="000000"/>
          <w:spacing w:val="0"/>
          <w:w w:val="100"/>
          <w:position w:val="0"/>
          <w:shd w:val="clear" w:color="auto" w:fill="auto"/>
          <w:lang w:val="ru-RU" w:eastAsia="ru-RU" w:bidi="ru-RU"/>
        </w:rPr>
        <w:t>вследствие чего при сокращении этой мышцы во время глотания просвет трубы может расши</w:t>
        <w:softHyphen/>
        <w:t>ряться, что содействует вхождению воздуха в барабанную полость.</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379. Барабанная перепонка</w:t>
        <w:br/>
        <w:t>н слуховые косточки со стороны</w:t>
        <w:br/>
        <w:t>барабанной перепонки.</w:t>
      </w:r>
    </w:p>
    <w:p>
      <w:pPr>
        <w:pStyle w:val="Style46"/>
        <w:keepNext w:val="0"/>
        <w:keepLines w:val="0"/>
        <w:widowControl w:val="0"/>
        <w:shd w:val="clear" w:color="auto" w:fill="auto"/>
        <w:bidi w:val="0"/>
        <w:spacing w:before="0" w:after="120" w:line="298"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caput mallei; </w:t>
      </w:r>
      <w:r>
        <w:rPr>
          <w:color w:val="000000"/>
          <w:spacing w:val="0"/>
          <w:w w:val="100"/>
          <w:position w:val="0"/>
          <w:shd w:val="clear" w:color="auto" w:fill="auto"/>
          <w:lang w:val="ru-RU" w:eastAsia="ru-RU" w:bidi="ru-RU"/>
        </w:rPr>
        <w:t xml:space="preserve">2 — связка молоточка; 3 — </w:t>
      </w:r>
      <w:r>
        <w:rPr>
          <w:color w:val="000000"/>
          <w:spacing w:val="0"/>
          <w:w w:val="100"/>
          <w:position w:val="0"/>
          <w:shd w:val="clear" w:color="auto" w:fill="auto"/>
          <w:lang w:val="en-US" w:eastAsia="en-US" w:bidi="en-US"/>
        </w:rPr>
        <w:t xml:space="preserve">recessus epitympanicus: </w:t>
      </w:r>
      <w:r>
        <w:rPr>
          <w:color w:val="000000"/>
          <w:spacing w:val="0"/>
          <w:w w:val="100"/>
          <w:position w:val="0"/>
          <w:shd w:val="clear" w:color="auto" w:fill="auto"/>
          <w:lang w:val="ru-RU" w:eastAsia="ru-RU" w:bidi="ru-RU"/>
        </w:rPr>
        <w:t xml:space="preserve">4 — </w:t>
      </w:r>
      <w:r>
        <w:rPr>
          <w:color w:val="000000"/>
          <w:spacing w:val="0"/>
          <w:w w:val="100"/>
          <w:position w:val="0"/>
          <w:shd w:val="clear" w:color="auto" w:fill="auto"/>
          <w:lang w:val="en-US" w:eastAsia="en-US" w:bidi="en-US"/>
        </w:rPr>
        <w:t xml:space="preserve">incus; </w:t>
      </w:r>
      <w:r>
        <w:rPr>
          <w:color w:val="000000"/>
          <w:spacing w:val="0"/>
          <w:w w:val="100"/>
          <w:position w:val="0"/>
          <w:shd w:val="clear" w:color="auto" w:fill="auto"/>
          <w:lang w:val="ru-RU" w:eastAsia="ru-RU" w:bidi="ru-RU"/>
        </w:rPr>
        <w:t>5 — связ</w:t>
        <w:softHyphen/>
        <w:t xml:space="preserve">ка наковальни; 6 — </w:t>
      </w:r>
      <w:r>
        <w:rPr>
          <w:color w:val="000000"/>
          <w:spacing w:val="0"/>
          <w:w w:val="100"/>
          <w:position w:val="0"/>
          <w:shd w:val="clear" w:color="auto" w:fill="auto"/>
          <w:lang w:val="en-US" w:eastAsia="en-US" w:bidi="en-US"/>
        </w:rPr>
        <w:t xml:space="preserve">chorda tympani; </w:t>
      </w:r>
      <w:r>
        <w:rPr>
          <w:color w:val="000000"/>
          <w:spacing w:val="0"/>
          <w:w w:val="100"/>
          <w:position w:val="0"/>
          <w:shd w:val="clear" w:color="auto" w:fill="auto"/>
          <w:lang w:val="ru-RU" w:eastAsia="ru-RU" w:bidi="ru-RU"/>
        </w:rPr>
        <w:t xml:space="preserve">7 — </w:t>
      </w:r>
      <w:r>
        <w:rPr>
          <w:color w:val="000000"/>
          <w:spacing w:val="0"/>
          <w:w w:val="100"/>
          <w:position w:val="0"/>
          <w:shd w:val="clear" w:color="auto" w:fill="auto"/>
          <w:lang w:val="en-US" w:eastAsia="en-US" w:bidi="en-US"/>
        </w:rPr>
        <w:t xml:space="preserve">eminentia pyramidalis; 8 — stapes; 9 — </w:t>
      </w:r>
      <w:r>
        <w:rPr>
          <w:color w:val="000000"/>
          <w:spacing w:val="0"/>
          <w:w w:val="100"/>
          <w:position w:val="0"/>
          <w:shd w:val="clear" w:color="auto" w:fill="auto"/>
          <w:lang w:val="ru-RU" w:eastAsia="ru-RU" w:bidi="ru-RU"/>
        </w:rPr>
        <w:t>руко</w:t>
        <w:softHyphen/>
        <w:t xml:space="preserve">ятка молоточка; </w:t>
      </w:r>
      <w:r>
        <w:rPr>
          <w:color w:val="000000"/>
          <w:spacing w:val="0"/>
          <w:w w:val="100"/>
          <w:position w:val="0"/>
          <w:shd w:val="clear" w:color="auto" w:fill="auto"/>
          <w:lang w:val="en-US" w:eastAsia="en-US" w:bidi="en-US"/>
        </w:rPr>
        <w:t xml:space="preserve">10 — membrana tympani, 11 — tuba auditiva: 12 — </w:t>
      </w:r>
      <w:r>
        <w:rPr>
          <w:color w:val="000000"/>
          <w:spacing w:val="0"/>
          <w:w w:val="100"/>
          <w:position w:val="0"/>
          <w:shd w:val="clear" w:color="auto" w:fill="auto"/>
          <w:lang w:val="ru-RU" w:eastAsia="ru-RU" w:bidi="ru-RU"/>
        </w:rPr>
        <w:t xml:space="preserve">перегородка </w:t>
      </w:r>
      <w:r>
        <w:rPr>
          <w:b/>
          <w:bCs/>
          <w:color w:val="000000"/>
          <w:spacing w:val="0"/>
          <w:w w:val="100"/>
          <w:position w:val="0"/>
          <w:sz w:val="8"/>
          <w:szCs w:val="8"/>
          <w:shd w:val="clear" w:color="auto" w:fill="auto"/>
          <w:lang w:val="ru-RU" w:eastAsia="ru-RU" w:bidi="ru-RU"/>
        </w:rPr>
        <w:t>меж</w:t>
        <w:softHyphen/>
      </w:r>
      <w:r>
        <w:rPr>
          <w:color w:val="000000"/>
          <w:spacing w:val="0"/>
          <w:w w:val="100"/>
          <w:position w:val="0"/>
          <w:shd w:val="clear" w:color="auto" w:fill="auto"/>
          <w:lang w:val="ru-RU" w:eastAsia="ru-RU" w:bidi="ru-RU"/>
        </w:rPr>
        <w:t xml:space="preserve">ду </w:t>
      </w:r>
      <w:r>
        <w:rPr>
          <w:color w:val="000000"/>
          <w:spacing w:val="0"/>
          <w:w w:val="100"/>
          <w:position w:val="0"/>
          <w:shd w:val="clear" w:color="auto" w:fill="auto"/>
          <w:lang w:val="en-US" w:eastAsia="en-US" w:bidi="en-US"/>
        </w:rPr>
        <w:t xml:space="preserve">semicanalis m. tensoris tympani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semicana</w:t>
        <w:softHyphen/>
        <w:t xml:space="preserve">lis tubae auditivae; 13 — m. tensor tympani. 14 — </w:t>
      </w:r>
      <w:r>
        <w:rPr>
          <w:color w:val="000000"/>
          <w:spacing w:val="0"/>
          <w:w w:val="100"/>
          <w:position w:val="0"/>
          <w:shd w:val="clear" w:color="auto" w:fill="auto"/>
          <w:lang w:val="ru-RU" w:eastAsia="ru-RU" w:bidi="ru-RU"/>
        </w:rPr>
        <w:t>отросток молоточка.</w:t>
      </w:r>
      <w:r>
        <w:br w:type="page"/>
      </w:r>
    </w:p>
    <w:p>
      <w:pPr>
        <w:pStyle w:val="Style46"/>
        <w:keepNext w:val="0"/>
        <w:keepLines w:val="0"/>
        <w:widowControl w:val="0"/>
        <w:shd w:val="clear" w:color="auto" w:fill="auto"/>
        <w:bidi w:val="0"/>
        <w:spacing w:before="0" w:after="0"/>
        <w:ind w:left="0" w:right="0" w:firstLine="200"/>
        <w:jc w:val="both"/>
      </w:pPr>
      <w:r>
        <w:rPr>
          <w:i/>
          <w:iCs/>
          <w:color w:val="000000"/>
          <w:spacing w:val="0"/>
          <w:w w:val="100"/>
          <w:position w:val="0"/>
          <w:shd w:val="clear" w:color="auto" w:fill="auto"/>
          <w:lang w:val="ru-RU" w:eastAsia="ru-RU" w:bidi="ru-RU"/>
        </w:rPr>
        <w:t>Артерии среднего уха</w:t>
      </w:r>
      <w:r>
        <w:rPr>
          <w:color w:val="000000"/>
          <w:spacing w:val="0"/>
          <w:w w:val="100"/>
          <w:position w:val="0"/>
          <w:shd w:val="clear" w:color="auto" w:fill="auto"/>
          <w:lang w:val="ru-RU" w:eastAsia="ru-RU" w:bidi="ru-RU"/>
        </w:rPr>
        <w:t xml:space="preserve"> происходят главным образом от </w:t>
      </w:r>
      <w:r>
        <w:rPr>
          <w:color w:val="000000"/>
          <w:spacing w:val="0"/>
          <w:w w:val="100"/>
          <w:position w:val="0"/>
          <w:shd w:val="clear" w:color="auto" w:fill="auto"/>
          <w:lang w:val="en-US" w:eastAsia="en-US" w:bidi="en-US"/>
        </w:rPr>
        <w:t xml:space="preserve">a. carotis externa. </w:t>
      </w:r>
      <w:r>
        <w:rPr>
          <w:color w:val="000000"/>
          <w:spacing w:val="0"/>
          <w:w w:val="100"/>
          <w:position w:val="0"/>
          <w:shd w:val="clear" w:color="auto" w:fill="auto"/>
          <w:lang w:val="ru-RU" w:eastAsia="ru-RU" w:bidi="ru-RU"/>
        </w:rPr>
        <w:t>Многочисленные сосу</w:t>
        <w:softHyphen/>
        <w:t xml:space="preserve">ды проникают в барабанную полость от ее ветвей: от </w:t>
      </w:r>
      <w:r>
        <w:rPr>
          <w:color w:val="000000"/>
          <w:spacing w:val="0"/>
          <w:w w:val="100"/>
          <w:position w:val="0"/>
          <w:shd w:val="clear" w:color="auto" w:fill="auto"/>
          <w:lang w:val="en-US" w:eastAsia="en-US" w:bidi="en-US"/>
        </w:rPr>
        <w:t xml:space="preserve">a. auricularis posterior, a. maxillaris, a. pharyngea ascendens, </w:t>
      </w:r>
      <w:r>
        <w:rPr>
          <w:color w:val="000000"/>
          <w:spacing w:val="0"/>
          <w:w w:val="100"/>
          <w:position w:val="0"/>
          <w:shd w:val="clear" w:color="auto" w:fill="auto"/>
          <w:lang w:val="ru-RU" w:eastAsia="ru-RU" w:bidi="ru-RU"/>
        </w:rPr>
        <w:t xml:space="preserve">а также от ствола </w:t>
      </w:r>
      <w:r>
        <w:rPr>
          <w:color w:val="000000"/>
          <w:spacing w:val="0"/>
          <w:w w:val="100"/>
          <w:position w:val="0"/>
          <w:shd w:val="clear" w:color="auto" w:fill="auto"/>
          <w:lang w:val="en-US" w:eastAsia="en-US" w:bidi="en-US"/>
        </w:rPr>
        <w:t xml:space="preserve">a. carotis intema </w:t>
      </w:r>
      <w:r>
        <w:rPr>
          <w:color w:val="000000"/>
          <w:spacing w:val="0"/>
          <w:w w:val="100"/>
          <w:position w:val="0"/>
          <w:shd w:val="clear" w:color="auto" w:fill="auto"/>
          <w:lang w:val="ru-RU" w:eastAsia="ru-RU" w:bidi="ru-RU"/>
        </w:rPr>
        <w:t>при прохождении ее через свой канал.</w:t>
      </w:r>
    </w:p>
    <w:p>
      <w:pPr>
        <w:pStyle w:val="Style46"/>
        <w:keepNext w:val="0"/>
        <w:keepLines w:val="0"/>
        <w:widowControl w:val="0"/>
        <w:shd w:val="clear" w:color="auto" w:fill="auto"/>
        <w:bidi w:val="0"/>
        <w:spacing w:before="0" w:after="0"/>
        <w:ind w:left="0" w:right="0" w:firstLine="200"/>
        <w:jc w:val="both"/>
      </w:pPr>
      <w:r>
        <w:rPr>
          <w:i/>
          <w:iCs/>
          <w:color w:val="000000"/>
          <w:spacing w:val="0"/>
          <w:w w:val="100"/>
          <w:position w:val="0"/>
          <w:shd w:val="clear" w:color="auto" w:fill="auto"/>
          <w:lang w:val="ru-RU" w:eastAsia="ru-RU" w:bidi="ru-RU"/>
        </w:rPr>
        <w:t>Вены</w:t>
      </w:r>
      <w:r>
        <w:rPr>
          <w:color w:val="000000"/>
          <w:spacing w:val="0"/>
          <w:w w:val="100"/>
          <w:position w:val="0"/>
          <w:shd w:val="clear" w:color="auto" w:fill="auto"/>
          <w:lang w:val="ru-RU" w:eastAsia="ru-RU" w:bidi="ru-RU"/>
        </w:rPr>
        <w:t xml:space="preserve"> сопровождают артерии и впадают в </w:t>
      </w:r>
      <w:r>
        <w:rPr>
          <w:color w:val="000000"/>
          <w:spacing w:val="0"/>
          <w:w w:val="100"/>
          <w:position w:val="0"/>
          <w:shd w:val="clear" w:color="auto" w:fill="auto"/>
          <w:lang w:val="en-US" w:eastAsia="en-US" w:bidi="en-US"/>
        </w:rPr>
        <w:t xml:space="preserve">plexus pharyngeus, vv. meningeae mediae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v. auricularis profunda. </w:t>
      </w:r>
      <w:r>
        <w:rPr>
          <w:i/>
          <w:iCs/>
          <w:color w:val="000000"/>
          <w:spacing w:val="0"/>
          <w:w w:val="100"/>
          <w:position w:val="0"/>
          <w:shd w:val="clear" w:color="auto" w:fill="auto"/>
          <w:lang w:val="ru-RU" w:eastAsia="ru-RU" w:bidi="ru-RU"/>
        </w:rPr>
        <w:t>Лимфатические сосуды</w:t>
      </w:r>
      <w:r>
        <w:rPr>
          <w:color w:val="000000"/>
          <w:spacing w:val="0"/>
          <w:w w:val="100"/>
          <w:position w:val="0"/>
          <w:shd w:val="clear" w:color="auto" w:fill="auto"/>
          <w:lang w:val="ru-RU" w:eastAsia="ru-RU" w:bidi="ru-RU"/>
        </w:rPr>
        <w:t xml:space="preserve"> среднего уха идут частью в узлы на боковой стенке глотки, час</w:t>
        <w:softHyphen/>
        <w:t>тью в лимфатические узлы позади ушной раковины.</w:t>
      </w:r>
    </w:p>
    <w:p>
      <w:pPr>
        <w:pStyle w:val="Style46"/>
        <w:keepNext w:val="0"/>
        <w:keepLines w:val="0"/>
        <w:widowControl w:val="0"/>
        <w:shd w:val="clear" w:color="auto" w:fill="auto"/>
        <w:bidi w:val="0"/>
        <w:spacing w:before="0" w:after="200"/>
        <w:ind w:left="0" w:right="0" w:firstLine="200"/>
        <w:jc w:val="both"/>
      </w:pPr>
      <w:bookmarkStart w:id="1049" w:name="bookmark1049"/>
      <w:r>
        <w:rPr>
          <w:i/>
          <w:iCs/>
          <w:color w:val="000000"/>
          <w:spacing w:val="0"/>
          <w:w w:val="100"/>
          <w:position w:val="0"/>
          <w:shd w:val="clear" w:color="auto" w:fill="auto"/>
          <w:lang w:val="ru-RU" w:eastAsia="ru-RU" w:bidi="ru-RU"/>
        </w:rPr>
        <w:t>Нервы:</w:t>
      </w:r>
      <w:r>
        <w:rPr>
          <w:color w:val="000000"/>
          <w:spacing w:val="0"/>
          <w:w w:val="100"/>
          <w:position w:val="0"/>
          <w:shd w:val="clear" w:color="auto" w:fill="auto"/>
          <w:lang w:val="ru-RU" w:eastAsia="ru-RU" w:bidi="ru-RU"/>
        </w:rPr>
        <w:t xml:space="preserve"> слизистая оболочка барабанной полости и слуховой трубы снабжается чувствительны</w:t>
        <w:softHyphen/>
        <w:t xml:space="preserve">ми ветвями от </w:t>
      </w:r>
      <w:r>
        <w:rPr>
          <w:color w:val="000000"/>
          <w:spacing w:val="0"/>
          <w:w w:val="100"/>
          <w:position w:val="0"/>
          <w:shd w:val="clear" w:color="auto" w:fill="auto"/>
          <w:lang w:val="en-US" w:eastAsia="en-US" w:bidi="en-US"/>
        </w:rPr>
        <w:t xml:space="preserve">n. tympanicus, </w:t>
      </w:r>
      <w:r>
        <w:rPr>
          <w:color w:val="000000"/>
          <w:spacing w:val="0"/>
          <w:w w:val="100"/>
          <w:position w:val="0"/>
          <w:shd w:val="clear" w:color="auto" w:fill="auto"/>
          <w:lang w:val="ru-RU" w:eastAsia="ru-RU" w:bidi="ru-RU"/>
        </w:rPr>
        <w:t xml:space="preserve">отходящего от </w:t>
      </w:r>
      <w:r>
        <w:rPr>
          <w:color w:val="000000"/>
          <w:spacing w:val="0"/>
          <w:w w:val="100"/>
          <w:position w:val="0"/>
          <w:shd w:val="clear" w:color="auto" w:fill="auto"/>
          <w:lang w:val="en-US" w:eastAsia="en-US" w:bidi="en-US"/>
        </w:rPr>
        <w:t xml:space="preserve">ganglion inferius </w:t>
      </w:r>
      <w:r>
        <w:rPr>
          <w:color w:val="000000"/>
          <w:spacing w:val="0"/>
          <w:w w:val="100"/>
          <w:position w:val="0"/>
          <w:shd w:val="clear" w:color="auto" w:fill="auto"/>
          <w:lang w:val="ru-RU" w:eastAsia="ru-RU" w:bidi="ru-RU"/>
        </w:rPr>
        <w:t>языкоглоточного нерва. Вместе с вет</w:t>
        <w:softHyphen/>
        <w:t xml:space="preserve">вями симпатического сплетения внутренней сонной артерии они образуют барабанное сплетение, </w:t>
      </w:r>
      <w:r>
        <w:rPr>
          <w:color w:val="000000"/>
          <w:spacing w:val="0"/>
          <w:w w:val="100"/>
          <w:position w:val="0"/>
          <w:shd w:val="clear" w:color="auto" w:fill="auto"/>
          <w:lang w:val="en-US" w:eastAsia="en-US" w:bidi="en-US"/>
        </w:rPr>
        <w:t xml:space="preserve">plexus tympanicus. </w:t>
      </w:r>
      <w:r>
        <w:rPr>
          <w:color w:val="000000"/>
          <w:spacing w:val="0"/>
          <w:w w:val="100"/>
          <w:position w:val="0"/>
          <w:shd w:val="clear" w:color="auto" w:fill="auto"/>
          <w:lang w:val="ru-RU" w:eastAsia="ru-RU" w:bidi="ru-RU"/>
        </w:rPr>
        <w:t xml:space="preserve">Верхним продолжением его является </w:t>
      </w:r>
      <w:r>
        <w:rPr>
          <w:color w:val="000000"/>
          <w:spacing w:val="0"/>
          <w:w w:val="100"/>
          <w:position w:val="0"/>
          <w:shd w:val="clear" w:color="auto" w:fill="auto"/>
          <w:lang w:val="en-US" w:eastAsia="en-US" w:bidi="en-US"/>
        </w:rPr>
        <w:t xml:space="preserve">n. petrosus minor, </w:t>
      </w:r>
      <w:r>
        <w:rPr>
          <w:color w:val="000000"/>
          <w:spacing w:val="0"/>
          <w:w w:val="100"/>
          <w:position w:val="0"/>
          <w:shd w:val="clear" w:color="auto" w:fill="auto"/>
          <w:lang w:val="ru-RU" w:eastAsia="ru-RU" w:bidi="ru-RU"/>
        </w:rPr>
        <w:t xml:space="preserve">идущий к </w:t>
      </w:r>
      <w:r>
        <w:rPr>
          <w:color w:val="000000"/>
          <w:spacing w:val="0"/>
          <w:w w:val="100"/>
          <w:position w:val="0"/>
          <w:shd w:val="clear" w:color="auto" w:fill="auto"/>
          <w:lang w:val="en-US" w:eastAsia="en-US" w:bidi="en-US"/>
        </w:rPr>
        <w:t xml:space="preserve">ganglion odeum. </w:t>
      </w:r>
      <w:r>
        <w:rPr>
          <w:color w:val="000000"/>
          <w:spacing w:val="0"/>
          <w:w w:val="100"/>
          <w:position w:val="0"/>
          <w:shd w:val="clear" w:color="auto" w:fill="auto"/>
          <w:lang w:val="ru-RU" w:eastAsia="ru-RU" w:bidi="ru-RU"/>
        </w:rPr>
        <w:t>Двигательные нервы маленьких мышц барабанной полости были указаны при их описании.</w:t>
      </w:r>
      <w:bookmarkEnd w:id="1049"/>
    </w:p>
    <w:p>
      <w:pPr>
        <w:pStyle w:val="Style39"/>
        <w:keepNext/>
        <w:keepLines/>
        <w:widowControl w:val="0"/>
        <w:shd w:val="clear" w:color="auto" w:fill="auto"/>
        <w:bidi w:val="0"/>
        <w:spacing w:before="0" w:after="140" w:line="240" w:lineRule="auto"/>
        <w:ind w:left="0" w:right="0" w:firstLine="0"/>
        <w:jc w:val="center"/>
      </w:pPr>
      <w:bookmarkStart w:id="1050" w:name="bookmark1050"/>
      <w:r>
        <w:rPr>
          <w:color w:val="000000"/>
          <w:spacing w:val="0"/>
          <w:w w:val="100"/>
          <w:position w:val="0"/>
          <w:shd w:val="clear" w:color="auto" w:fill="auto"/>
          <w:lang w:val="ru-RU" w:eastAsia="ru-RU" w:bidi="ru-RU"/>
        </w:rPr>
        <w:t>ВНУТРЕННЕЕ УХО</w:t>
      </w:r>
      <w:bookmarkEnd w:id="1050"/>
    </w:p>
    <w:p>
      <w:pPr>
        <w:pStyle w:val="Style14"/>
        <w:keepNext w:val="0"/>
        <w:keepLines w:val="0"/>
        <w:widowControl w:val="0"/>
        <w:shd w:val="clear" w:color="auto" w:fill="auto"/>
        <w:bidi w:val="0"/>
        <w:spacing w:before="0" w:after="0" w:line="298"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Внутреннее ухо, </w:t>
      </w:r>
      <w:r>
        <w:rPr>
          <w:color w:val="000000"/>
          <w:spacing w:val="0"/>
          <w:w w:val="100"/>
          <w:position w:val="0"/>
          <w:shd w:val="clear" w:color="auto" w:fill="auto"/>
          <w:lang w:val="ru-RU" w:eastAsia="ru-RU" w:bidi="ru-RU"/>
        </w:rPr>
        <w:t xml:space="preserve">или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лабиринт, </w:t>
      </w:r>
      <w:r>
        <w:rPr>
          <w:color w:val="000000"/>
          <w:spacing w:val="0"/>
          <w:w w:val="100"/>
          <w:position w:val="0"/>
          <w:shd w:val="clear" w:color="auto" w:fill="auto"/>
          <w:lang w:val="ru-RU" w:eastAsia="ru-RU" w:bidi="ru-RU"/>
        </w:rPr>
        <w:t>располагается в толще пирамиды височной кос</w:t>
        <w:softHyphen/>
        <w:t xml:space="preserve">ти между барабанной полостью и внутренним слуховым проходом, через который выходит из лабиринта </w:t>
      </w:r>
      <w:r>
        <w:rPr>
          <w:color w:val="000000"/>
          <w:spacing w:val="0"/>
          <w:w w:val="100"/>
          <w:position w:val="0"/>
          <w:shd w:val="clear" w:color="auto" w:fill="auto"/>
          <w:lang w:val="en-US" w:eastAsia="en-US" w:bidi="en-US"/>
        </w:rPr>
        <w:t xml:space="preserve">n. vestibulocochlearis. </w:t>
      </w:r>
      <w:r>
        <w:rPr>
          <w:color w:val="000000"/>
          <w:spacing w:val="0"/>
          <w:w w:val="100"/>
          <w:position w:val="0"/>
          <w:shd w:val="clear" w:color="auto" w:fill="auto"/>
          <w:lang w:val="ru-RU" w:eastAsia="ru-RU" w:bidi="ru-RU"/>
        </w:rPr>
        <w:t xml:space="preserve">Различают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костный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перепончатый лабиринты, </w:t>
      </w:r>
      <w:r>
        <w:rPr>
          <w:color w:val="000000"/>
          <w:spacing w:val="0"/>
          <w:w w:val="100"/>
          <w:position w:val="0"/>
          <w:shd w:val="clear" w:color="auto" w:fill="auto"/>
          <w:lang w:val="ru-RU" w:eastAsia="ru-RU" w:bidi="ru-RU"/>
        </w:rPr>
        <w:t>причем последний лежит внутри первого.</w:t>
      </w:r>
    </w:p>
    <w:p>
      <w:pPr>
        <w:pStyle w:val="Style14"/>
        <w:keepNext w:val="0"/>
        <w:keepLines w:val="0"/>
        <w:widowControl w:val="0"/>
        <w:shd w:val="clear" w:color="auto" w:fill="auto"/>
        <w:bidi w:val="0"/>
        <w:spacing w:before="0" w:after="0" w:line="29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Костный лабиринт, </w:t>
      </w:r>
      <w:r>
        <w:rPr>
          <w:color w:val="000000"/>
          <w:spacing w:val="0"/>
          <w:w w:val="100"/>
          <w:position w:val="0"/>
          <w:shd w:val="clear" w:color="auto" w:fill="auto"/>
          <w:lang w:val="en-US" w:eastAsia="en-US" w:bidi="en-US"/>
        </w:rPr>
        <w:t xml:space="preserve">labyrinthus osseus, </w:t>
      </w:r>
      <w:r>
        <w:rPr>
          <w:color w:val="000000"/>
          <w:spacing w:val="0"/>
          <w:w w:val="100"/>
          <w:position w:val="0"/>
          <w:shd w:val="clear" w:color="auto" w:fill="auto"/>
          <w:lang w:val="ru-RU" w:eastAsia="ru-RU" w:bidi="ru-RU"/>
        </w:rPr>
        <w:t>представляет собой ряд мелких сообщаю</w:t>
        <w:softHyphen/>
        <w:t>щихся между собой полостей, стенки которых состоят из компактной кости</w:t>
      </w:r>
      <w:r>
        <w:rPr>
          <w:color w:val="000000"/>
          <w:spacing w:val="0"/>
          <w:w w:val="100"/>
          <w:position w:val="0"/>
          <w:shd w:val="clear" w:color="auto" w:fill="auto"/>
          <w:lang w:val="ru-RU" w:eastAsia="ru-RU" w:bidi="ru-RU"/>
        </w:rPr>
        <w:footnoteReference w:id="27"/>
      </w:r>
      <w:r>
        <w:rPr>
          <w:color w:val="000000"/>
          <w:spacing w:val="0"/>
          <w:w w:val="100"/>
          <w:position w:val="0"/>
          <w:shd w:val="clear" w:color="auto" w:fill="auto"/>
          <w:lang w:val="ru-RU" w:eastAsia="ru-RU" w:bidi="ru-RU"/>
        </w:rPr>
        <w:t>. В нем различают 3 отдела: преддверие, полукружные каналы и улитку; улитка лежит спере</w:t>
        <w:softHyphen/>
        <w:t>ди, медиально и несколько книзу от преддверия, а полукружные каналы — кзади, латерально и кверху от него (рис. 380).</w:t>
      </w:r>
    </w:p>
    <w:p>
      <w:pPr>
        <w:pStyle w:val="Style14"/>
        <w:keepNext w:val="0"/>
        <w:keepLines w:val="0"/>
        <w:widowControl w:val="0"/>
        <w:shd w:val="clear" w:color="auto" w:fill="auto"/>
        <w:bidi w:val="0"/>
        <w:spacing w:before="0" w:after="340" w:line="290" w:lineRule="auto"/>
        <w:ind w:left="0" w:right="0" w:firstLine="200"/>
        <w:jc w:val="both"/>
        <w:rPr>
          <w:sz w:val="10"/>
          <w:szCs w:val="10"/>
        </w:rPr>
      </w:pPr>
      <w:r>
        <w:rPr>
          <w:color w:val="000000"/>
          <w:spacing w:val="0"/>
          <w:w w:val="100"/>
          <w:position w:val="0"/>
          <w:sz w:val="11"/>
          <w:szCs w:val="11"/>
          <w:shd w:val="clear" w:color="auto" w:fill="auto"/>
          <w:lang w:val="ru-RU" w:eastAsia="ru-RU" w:bidi="ru-RU"/>
        </w:rPr>
        <w:t xml:space="preserve">I.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Преддверие, </w:t>
      </w:r>
      <w:r>
        <w:rPr>
          <w:color w:val="000000"/>
          <w:spacing w:val="0"/>
          <w:w w:val="100"/>
          <w:position w:val="0"/>
          <w:sz w:val="11"/>
          <w:szCs w:val="11"/>
          <w:shd w:val="clear" w:color="auto" w:fill="auto"/>
          <w:lang w:val="en-US" w:eastAsia="en-US" w:bidi="en-US"/>
        </w:rPr>
        <w:t xml:space="preserve">vestibulum, </w:t>
      </w:r>
      <w:r>
        <w:rPr>
          <w:color w:val="000000"/>
          <w:spacing w:val="0"/>
          <w:w w:val="100"/>
          <w:position w:val="0"/>
          <w:sz w:val="11"/>
          <w:szCs w:val="11"/>
          <w:shd w:val="clear" w:color="auto" w:fill="auto"/>
          <w:lang w:val="ru-RU" w:eastAsia="ru-RU" w:bidi="ru-RU"/>
        </w:rPr>
        <w:t>образующее среднюю часть лабиринта,— небольшая, приблизительно овальной формы полость, сообщающаяся сзади пятью отверстиями с полукружными каналами, а спереди — более широким отверстием с каналом улит</w:t>
        <w:softHyphen/>
        <w:t xml:space="preserve">ки. На латеральной стенке преддверия, обращенной к барабанной полости, имеется уже известное нам отверстие, </w:t>
      </w:r>
      <w:r>
        <w:rPr>
          <w:color w:val="000000"/>
          <w:spacing w:val="0"/>
          <w:w w:val="100"/>
          <w:position w:val="0"/>
          <w:sz w:val="11"/>
          <w:szCs w:val="11"/>
          <w:shd w:val="clear" w:color="auto" w:fill="auto"/>
          <w:lang w:val="en-US" w:eastAsia="en-US" w:bidi="en-US"/>
        </w:rPr>
        <w:t xml:space="preserve">fenestra vestibuli, </w:t>
      </w:r>
      <w:r>
        <w:rPr>
          <w:color w:val="000000"/>
          <w:spacing w:val="0"/>
          <w:w w:val="100"/>
          <w:position w:val="0"/>
          <w:sz w:val="11"/>
          <w:szCs w:val="11"/>
          <w:shd w:val="clear" w:color="auto" w:fill="auto"/>
          <w:lang w:val="ru-RU" w:eastAsia="ru-RU" w:bidi="ru-RU"/>
        </w:rPr>
        <w:t>занятое пластинкой стремени. Другое отвер</w:t>
        <w:softHyphen/>
        <w:t xml:space="preserve">стие, </w:t>
      </w:r>
      <w:r>
        <w:rPr>
          <w:color w:val="000000"/>
          <w:spacing w:val="0"/>
          <w:w w:val="100"/>
          <w:position w:val="0"/>
          <w:sz w:val="11"/>
          <w:szCs w:val="11"/>
          <w:shd w:val="clear" w:color="auto" w:fill="auto"/>
          <w:lang w:val="en-US" w:eastAsia="en-US" w:bidi="en-US"/>
        </w:rPr>
        <w:t xml:space="preserve">fenestra cochleae, </w:t>
      </w:r>
      <w:r>
        <w:rPr>
          <w:color w:val="000000"/>
          <w:spacing w:val="0"/>
          <w:w w:val="100"/>
          <w:position w:val="0"/>
          <w:sz w:val="11"/>
          <w:szCs w:val="11"/>
          <w:shd w:val="clear" w:color="auto" w:fill="auto"/>
          <w:lang w:val="ru-RU" w:eastAsia="ru-RU" w:bidi="ru-RU"/>
        </w:rPr>
        <w:t xml:space="preserve">затянутое </w:t>
      </w:r>
      <w:r>
        <w:rPr>
          <w:color w:val="000000"/>
          <w:spacing w:val="0"/>
          <w:w w:val="100"/>
          <w:position w:val="0"/>
          <w:sz w:val="11"/>
          <w:szCs w:val="11"/>
          <w:shd w:val="clear" w:color="auto" w:fill="auto"/>
          <w:lang w:val="en-US" w:eastAsia="en-US" w:bidi="en-US"/>
        </w:rPr>
        <w:t xml:space="preserve">membrana tympani secundaria, </w:t>
      </w:r>
      <w:r>
        <w:rPr>
          <w:color w:val="000000"/>
          <w:spacing w:val="0"/>
          <w:w w:val="100"/>
          <w:position w:val="0"/>
          <w:sz w:val="11"/>
          <w:szCs w:val="11"/>
          <w:shd w:val="clear" w:color="auto" w:fill="auto"/>
          <w:lang w:val="ru-RU" w:eastAsia="ru-RU" w:bidi="ru-RU"/>
        </w:rPr>
        <w:t>находится у начала улит</w:t>
        <w:softHyphen/>
        <w:t xml:space="preserve">ки. Посредством гребешка, </w:t>
      </w:r>
      <w:r>
        <w:rPr>
          <w:color w:val="000000"/>
          <w:spacing w:val="0"/>
          <w:w w:val="100"/>
          <w:position w:val="0"/>
          <w:sz w:val="11"/>
          <w:szCs w:val="11"/>
          <w:shd w:val="clear" w:color="auto" w:fill="auto"/>
          <w:lang w:val="en-US" w:eastAsia="en-US" w:bidi="en-US"/>
        </w:rPr>
        <w:t xml:space="preserve">crista vestibuli, </w:t>
      </w:r>
      <w:r>
        <w:rPr>
          <w:color w:val="000000"/>
          <w:spacing w:val="0"/>
          <w:w w:val="100"/>
          <w:position w:val="0"/>
          <w:sz w:val="11"/>
          <w:szCs w:val="11"/>
          <w:shd w:val="clear" w:color="auto" w:fill="auto"/>
          <w:lang w:val="ru-RU" w:eastAsia="ru-RU" w:bidi="ru-RU"/>
        </w:rPr>
        <w:t>проходящего на внутренней поверхности медиальной стенки преддверия, полость последнего делится на два углубления, из ко</w:t>
        <w:softHyphen/>
        <w:t xml:space="preserve">торых заднее, соединяющееся с полукружными каналами, носит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эллиптиче</w:t>
        <w:softHyphen/>
        <w:t xml:space="preserve">ское углубление, </w:t>
      </w:r>
      <w:r>
        <w:rPr>
          <w:color w:val="000000"/>
          <w:spacing w:val="0"/>
          <w:w w:val="100"/>
          <w:position w:val="0"/>
          <w:sz w:val="11"/>
          <w:szCs w:val="11"/>
          <w:shd w:val="clear" w:color="auto" w:fill="auto"/>
          <w:lang w:val="en-US" w:eastAsia="en-US" w:bidi="en-US"/>
        </w:rPr>
        <w:t xml:space="preserve">recessus ellipticus, </w:t>
      </w:r>
      <w:r>
        <w:rPr>
          <w:color w:val="000000"/>
          <w:spacing w:val="0"/>
          <w:w w:val="100"/>
          <w:position w:val="0"/>
          <w:sz w:val="11"/>
          <w:szCs w:val="11"/>
          <w:shd w:val="clear" w:color="auto" w:fill="auto"/>
          <w:lang w:val="ru-RU" w:eastAsia="ru-RU" w:bidi="ru-RU"/>
        </w:rPr>
        <w:t xml:space="preserve">а переднее, ближайшее к улитке,—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сферическое</w:t>
      </w:r>
    </w:p>
    <w:p>
      <w:pPr>
        <w:pStyle w:val="Style55"/>
        <w:keepNext w:val="0"/>
        <w:keepLines w:val="0"/>
        <w:widowControl w:val="0"/>
        <w:shd w:val="clear" w:color="auto" w:fill="auto"/>
        <w:bidi w:val="0"/>
        <w:spacing w:before="0" w:after="0" w:line="343" w:lineRule="auto"/>
        <w:ind w:left="0" w:right="0" w:firstLine="240"/>
        <w:jc w:val="both"/>
      </w:pPr>
      <w:r>
        <w:drawing>
          <wp:anchor distT="0" distB="0" distL="12700" distR="12700" simplePos="0" relativeHeight="125829803" behindDoc="0" locked="0" layoutInCell="1" allowOverlap="1">
            <wp:simplePos x="0" y="0"/>
            <wp:positionH relativeFrom="page">
              <wp:posOffset>2204720</wp:posOffset>
            </wp:positionH>
            <wp:positionV relativeFrom="paragraph">
              <wp:posOffset>12700</wp:posOffset>
            </wp:positionV>
            <wp:extent cx="1286510" cy="871855"/>
            <wp:wrapSquare wrapText="left"/>
            <wp:docPr id="1285" name="Shape 1285"/>
            <a:graphic xmlns:a="http://schemas.openxmlformats.org/drawingml/2006/main">
              <a:graphicData uri="http://schemas.openxmlformats.org/drawingml/2006/picture">
                <pic:pic xmlns:pic="http://schemas.openxmlformats.org/drawingml/2006/picture">
                  <pic:nvPicPr>
                    <pic:cNvPr id="1286" name="Picture box 1286"/>
                    <pic:cNvPicPr/>
                  </pic:nvPicPr>
                  <pic:blipFill>
                    <a:blip r:embed="rId1107"/>
                    <a:stretch/>
                  </pic:blipFill>
                  <pic:spPr>
                    <a:xfrm>
                      <a:ext cx="1286510" cy="871855"/>
                    </a:xfrm>
                    <a:prstGeom prst="rect"/>
                  </pic:spPr>
                </pic:pic>
              </a:graphicData>
            </a:graphic>
          </wp:anchor>
        </w:drawing>
      </w:r>
      <w:r>
        <w:rPr>
          <w:color w:val="000000"/>
          <w:spacing w:val="0"/>
          <w:w w:val="100"/>
          <w:position w:val="0"/>
          <w:shd w:val="clear" w:color="auto" w:fill="auto"/>
          <w:lang w:val="ru-RU" w:eastAsia="ru-RU" w:bidi="ru-RU"/>
        </w:rPr>
        <w:t>Рис. 380. Костный лабиринт, внд снаружи.</w:t>
      </w:r>
    </w:p>
    <w:p>
      <w:pPr>
        <w:pStyle w:val="Style46"/>
        <w:keepNext w:val="0"/>
        <w:keepLines w:val="0"/>
        <w:widowControl w:val="0"/>
        <w:numPr>
          <w:ilvl w:val="0"/>
          <w:numId w:val="581"/>
        </w:numPr>
        <w:shd w:val="clear" w:color="auto" w:fill="auto"/>
        <w:tabs>
          <w:tab w:pos="169" w:val="left"/>
        </w:tabs>
        <w:bidi w:val="0"/>
        <w:spacing w:before="0" w:after="0" w:line="305" w:lineRule="auto"/>
        <w:ind w:left="0" w:right="0" w:firstLine="0"/>
        <w:jc w:val="both"/>
      </w:pP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canalis senucircularis anterior;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crus commune, 3 — ampulla ossea; 4 — recessus ellipticus; 5 - recessus sphericus; 6 — </w:t>
      </w:r>
      <w:r>
        <w:rPr>
          <w:color w:val="000000"/>
          <w:spacing w:val="0"/>
          <w:w w:val="100"/>
          <w:position w:val="0"/>
          <w:shd w:val="clear" w:color="auto" w:fill="auto"/>
          <w:lang w:val="ru-RU" w:eastAsia="ru-RU" w:bidi="ru-RU"/>
        </w:rPr>
        <w:t xml:space="preserve">купол улитки; </w:t>
      </w:r>
      <w:r>
        <w:rPr>
          <w:color w:val="000000"/>
          <w:spacing w:val="0"/>
          <w:w w:val="100"/>
          <w:position w:val="0"/>
          <w:shd w:val="clear" w:color="auto" w:fill="auto"/>
          <w:lang w:val="en-US" w:eastAsia="en-US" w:bidi="en-US"/>
        </w:rPr>
        <w:t xml:space="preserve">7 — </w:t>
      </w:r>
      <w:r>
        <w:rPr>
          <w:color w:val="000000"/>
          <w:spacing w:val="0"/>
          <w:w w:val="100"/>
          <w:position w:val="0"/>
          <w:shd w:val="clear" w:color="auto" w:fill="auto"/>
          <w:lang w:val="ru-RU" w:eastAsia="ru-RU" w:bidi="ru-RU"/>
        </w:rPr>
        <w:t>средний &lt;авикжули г- ки; 8 — верхний завиток улитки; 9 — основной зави</w:t>
        <w:softHyphen/>
        <w:t xml:space="preserve">ток улитки; 10 -- местоположение </w:t>
      </w:r>
      <w:r>
        <w:rPr>
          <w:color w:val="000000"/>
          <w:spacing w:val="0"/>
          <w:w w:val="100"/>
          <w:position w:val="0"/>
          <w:shd w:val="clear" w:color="auto" w:fill="auto"/>
          <w:lang w:val="en-US" w:eastAsia="en-US" w:bidi="en-US"/>
        </w:rPr>
        <w:t>crista vestibularis;</w:t>
      </w:r>
    </w:p>
    <w:p>
      <w:pPr>
        <w:pStyle w:val="Style46"/>
        <w:keepNext w:val="0"/>
        <w:keepLines w:val="0"/>
        <w:widowControl w:val="0"/>
        <w:numPr>
          <w:ilvl w:val="0"/>
          <w:numId w:val="581"/>
        </w:numPr>
        <w:shd w:val="clear" w:color="auto" w:fill="auto"/>
        <w:tabs>
          <w:tab w:pos="222" w:val="left"/>
        </w:tabs>
        <w:bidi w:val="0"/>
        <w:spacing w:before="0" w:after="0" w:line="305" w:lineRule="auto"/>
        <w:ind w:left="0" w:right="0" w:firstLine="0"/>
        <w:jc w:val="both"/>
      </w:pP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fenestra cochleae; 12 - fenestra vestibuli; 13 - ampul la ossea posterior; 14 — canalis semtcircu laris poste</w:t>
        <w:softHyphen/>
        <w:t>rior; 15 — crus simplex canalis semicirculans lateralis;</w:t>
      </w:r>
    </w:p>
    <w:p>
      <w:pPr>
        <w:pStyle w:val="Style46"/>
        <w:keepNext w:val="0"/>
        <w:keepLines w:val="0"/>
        <w:widowControl w:val="0"/>
        <w:shd w:val="clear" w:color="auto" w:fill="auto"/>
        <w:bidi w:val="0"/>
        <w:spacing w:before="0" w:after="160" w:line="305" w:lineRule="auto"/>
        <w:ind w:left="0" w:right="0" w:firstLine="0"/>
        <w:jc w:val="both"/>
      </w:pPr>
      <w:r>
        <w:rPr>
          <w:color w:val="000000"/>
          <w:spacing w:val="0"/>
          <w:w w:val="100"/>
          <w:position w:val="0"/>
          <w:shd w:val="clear" w:color="auto" w:fill="auto"/>
          <w:lang w:val="en-US" w:eastAsia="en-US" w:bidi="en-US"/>
        </w:rPr>
        <w:t>16- canalis semicirculans lateralis; 17 ampulla ossea lateralis.</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 xml:space="preserve">углубление, </w:t>
      </w:r>
      <w:r>
        <w:rPr>
          <w:color w:val="000000"/>
          <w:spacing w:val="0"/>
          <w:w w:val="100"/>
          <w:position w:val="0"/>
          <w:shd w:val="clear" w:color="auto" w:fill="auto"/>
          <w:lang w:val="en-US" w:eastAsia="en-US" w:bidi="en-US"/>
        </w:rPr>
        <w:t xml:space="preserve">recessus sphericus.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recessus ellipticus </w:t>
      </w:r>
      <w:r>
        <w:rPr>
          <w:color w:val="000000"/>
          <w:spacing w:val="0"/>
          <w:w w:val="100"/>
          <w:position w:val="0"/>
          <w:shd w:val="clear" w:color="auto" w:fill="auto"/>
          <w:lang w:val="ru-RU" w:eastAsia="ru-RU" w:bidi="ru-RU"/>
        </w:rPr>
        <w:t xml:space="preserve">расположено маленькое внутреннее отверстие водопровода преддверия, </w:t>
      </w:r>
      <w:r>
        <w:rPr>
          <w:color w:val="000000"/>
          <w:spacing w:val="0"/>
          <w:w w:val="100"/>
          <w:position w:val="0"/>
          <w:shd w:val="clear" w:color="auto" w:fill="auto"/>
          <w:lang w:val="en-US" w:eastAsia="en-US" w:bidi="en-US"/>
        </w:rPr>
        <w:t xml:space="preserve">apertura intema aqueductus vestibuli, </w:t>
      </w:r>
      <w:r>
        <w:rPr>
          <w:color w:val="000000"/>
          <w:spacing w:val="0"/>
          <w:w w:val="100"/>
          <w:position w:val="0"/>
          <w:shd w:val="clear" w:color="auto" w:fill="auto"/>
          <w:lang w:val="ru-RU" w:eastAsia="ru-RU" w:bidi="ru-RU"/>
        </w:rPr>
        <w:t xml:space="preserve">от которого берет начало водопровод преддверия, </w:t>
      </w:r>
      <w:r>
        <w:rPr>
          <w:color w:val="000000"/>
          <w:spacing w:val="0"/>
          <w:w w:val="100"/>
          <w:position w:val="0"/>
          <w:shd w:val="clear" w:color="auto" w:fill="auto"/>
          <w:lang w:val="en-US" w:eastAsia="en-US" w:bidi="en-US"/>
        </w:rPr>
        <w:t xml:space="preserve">aqueductus vestibuli, </w:t>
      </w:r>
      <w:r>
        <w:rPr>
          <w:color w:val="000000"/>
          <w:spacing w:val="0"/>
          <w:w w:val="100"/>
          <w:position w:val="0"/>
          <w:shd w:val="clear" w:color="auto" w:fill="auto"/>
          <w:lang w:val="ru-RU" w:eastAsia="ru-RU" w:bidi="ru-RU"/>
        </w:rPr>
        <w:t>проходящий через костное вещество пирамиды и оканчивающийся на ее задней поверхности. Под задним концом гребешка на нижней стенке преддверия находится небольшая ямка— улитковое уг</w:t>
        <w:softHyphen/>
        <w:t xml:space="preserve">лубление, </w:t>
      </w:r>
      <w:r>
        <w:rPr>
          <w:color w:val="000000"/>
          <w:spacing w:val="0"/>
          <w:w w:val="100"/>
          <w:position w:val="0"/>
          <w:shd w:val="clear" w:color="auto" w:fill="auto"/>
          <w:lang w:val="en-US" w:eastAsia="en-US" w:bidi="en-US"/>
        </w:rPr>
        <w:t xml:space="preserve">recessus cochlearis, </w:t>
      </w:r>
      <w:r>
        <w:rPr>
          <w:color w:val="000000"/>
          <w:spacing w:val="0"/>
          <w:w w:val="100"/>
          <w:position w:val="0"/>
          <w:shd w:val="clear" w:color="auto" w:fill="auto"/>
          <w:lang w:val="ru-RU" w:eastAsia="ru-RU" w:bidi="ru-RU"/>
        </w:rPr>
        <w:t>соответствующая началу перепончатого хода улитки.</w:t>
      </w:r>
    </w:p>
    <w:p>
      <w:pPr>
        <w:pStyle w:val="Style14"/>
        <w:keepNext w:val="0"/>
        <w:keepLines w:val="0"/>
        <w:widowControl w:val="0"/>
        <w:numPr>
          <w:ilvl w:val="0"/>
          <w:numId w:val="583"/>
        </w:numPr>
        <w:shd w:val="clear" w:color="auto" w:fill="auto"/>
        <w:tabs>
          <w:tab w:pos="394"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Костные полукружные каналы, </w:t>
      </w:r>
      <w:r>
        <w:rPr>
          <w:color w:val="000000"/>
          <w:spacing w:val="0"/>
          <w:w w:val="100"/>
          <w:position w:val="0"/>
          <w:shd w:val="clear" w:color="auto" w:fill="auto"/>
          <w:lang w:val="en-US" w:eastAsia="en-US" w:bidi="en-US"/>
        </w:rPr>
        <w:t>canales semicirculares ossei,</w:t>
      </w:r>
      <w:r>
        <w:rPr>
          <w:color w:val="000000"/>
          <w:spacing w:val="0"/>
          <w:w w:val="100"/>
          <w:position w:val="0"/>
          <w:shd w:val="clear" w:color="auto" w:fill="auto"/>
          <w:lang w:val="ru-RU" w:eastAsia="ru-RU" w:bidi="ru-RU"/>
        </w:rPr>
        <w:t>— три дугообраз</w:t>
        <w:softHyphen/>
        <w:t xml:space="preserve">ных костных хода, располагающихся в трех взаимно перпендикулярных плоскостях (см. рис. 380). Передний полукружный канал, </w:t>
      </w:r>
      <w:r>
        <w:rPr>
          <w:color w:val="000000"/>
          <w:spacing w:val="0"/>
          <w:w w:val="100"/>
          <w:position w:val="0"/>
          <w:shd w:val="clear" w:color="auto" w:fill="auto"/>
          <w:lang w:val="en-US" w:eastAsia="en-US" w:bidi="en-US"/>
        </w:rPr>
        <w:t xml:space="preserve">canalis semicircularis anterior, </w:t>
      </w:r>
      <w:r>
        <w:rPr>
          <w:color w:val="000000"/>
          <w:spacing w:val="0"/>
          <w:w w:val="100"/>
          <w:position w:val="0"/>
          <w:shd w:val="clear" w:color="auto" w:fill="auto"/>
          <w:lang w:val="ru-RU" w:eastAsia="ru-RU" w:bidi="ru-RU"/>
        </w:rPr>
        <w:t>распо</w:t>
        <w:softHyphen/>
        <w:t>ложен вертикально под прямым углом к оси пирамиды височной кости; задний по</w:t>
        <w:softHyphen/>
        <w:t xml:space="preserve">лукружный канал, </w:t>
      </w:r>
      <w:r>
        <w:rPr>
          <w:color w:val="000000"/>
          <w:spacing w:val="0"/>
          <w:w w:val="100"/>
          <w:position w:val="0"/>
          <w:shd w:val="clear" w:color="auto" w:fill="auto"/>
          <w:lang w:val="en-US" w:eastAsia="en-US" w:bidi="en-US"/>
        </w:rPr>
        <w:t xml:space="preserve">canalis semicircularis posterior, </w:t>
      </w:r>
      <w:r>
        <w:rPr>
          <w:color w:val="000000"/>
          <w:spacing w:val="0"/>
          <w:w w:val="100"/>
          <w:position w:val="0"/>
          <w:shd w:val="clear" w:color="auto" w:fill="auto"/>
          <w:lang w:val="ru-RU" w:eastAsia="ru-RU" w:bidi="ru-RU"/>
        </w:rPr>
        <w:t>также вертикальный, располага</w:t>
        <w:softHyphen/>
        <w:t xml:space="preserve">ется почти параллельно задней поверхности пирамиды, а латеральный канал, </w:t>
      </w:r>
      <w:r>
        <w:rPr>
          <w:color w:val="000000"/>
          <w:spacing w:val="0"/>
          <w:w w:val="100"/>
          <w:position w:val="0"/>
          <w:shd w:val="clear" w:color="auto" w:fill="auto"/>
          <w:lang w:val="en-US" w:eastAsia="en-US" w:bidi="en-US"/>
        </w:rPr>
        <w:t xml:space="preserve">canalis semicircularis lateralis, </w:t>
      </w:r>
      <w:r>
        <w:rPr>
          <w:color w:val="000000"/>
          <w:spacing w:val="0"/>
          <w:w w:val="100"/>
          <w:position w:val="0"/>
          <w:shd w:val="clear" w:color="auto" w:fill="auto"/>
          <w:lang w:val="ru-RU" w:eastAsia="ru-RU" w:bidi="ru-RU"/>
        </w:rPr>
        <w:t>лежит горизонтально, вдаваясь в сторону барабанной полости. У каждого канала две ножки, которые, однако, открываются в преддверии только пятью отверстиями, так как соседние концы переднего и заднего каналов соединяют</w:t>
        <w:softHyphen/>
        <w:t xml:space="preserve">ся в одну общую ножку, </w:t>
      </w:r>
      <w:r>
        <w:rPr>
          <w:color w:val="000000"/>
          <w:spacing w:val="0"/>
          <w:w w:val="100"/>
          <w:position w:val="0"/>
          <w:shd w:val="clear" w:color="auto" w:fill="auto"/>
          <w:lang w:val="en-US" w:eastAsia="en-US" w:bidi="en-US"/>
        </w:rPr>
        <w:t xml:space="preserve">crus commune. </w:t>
      </w:r>
      <w:r>
        <w:rPr>
          <w:color w:val="000000"/>
          <w:spacing w:val="0"/>
          <w:w w:val="100"/>
          <w:position w:val="0"/>
          <w:shd w:val="clear" w:color="auto" w:fill="auto"/>
          <w:lang w:val="ru-RU" w:eastAsia="ru-RU" w:bidi="ru-RU"/>
        </w:rPr>
        <w:t>Одна из ножек каждого канала перед своим впадением в преддверие образует расширение, называемое ампулой. Ножка с ампу</w:t>
        <w:softHyphen/>
        <w:t xml:space="preserve">лой называется </w:t>
      </w:r>
      <w:r>
        <w:rPr>
          <w:color w:val="000000"/>
          <w:spacing w:val="0"/>
          <w:w w:val="100"/>
          <w:position w:val="0"/>
          <w:shd w:val="clear" w:color="auto" w:fill="auto"/>
          <w:lang w:val="en-US" w:eastAsia="en-US" w:bidi="en-US"/>
        </w:rPr>
        <w:t xml:space="preserve">crus ampullare, </w:t>
      </w:r>
      <w:r>
        <w:rPr>
          <w:color w:val="000000"/>
          <w:spacing w:val="0"/>
          <w:w w:val="100"/>
          <w:position w:val="0"/>
          <w:shd w:val="clear" w:color="auto" w:fill="auto"/>
          <w:lang w:val="ru-RU" w:eastAsia="ru-RU" w:bidi="ru-RU"/>
        </w:rPr>
        <w:t>а ножка без расширения —</w:t>
      </w:r>
      <w:r>
        <w:rPr>
          <w:color w:val="000000"/>
          <w:spacing w:val="0"/>
          <w:w w:val="100"/>
          <w:position w:val="0"/>
          <w:shd w:val="clear" w:color="auto" w:fill="auto"/>
          <w:lang w:val="en-US" w:eastAsia="en-US" w:bidi="en-US"/>
        </w:rPr>
        <w:t>crus simplex.</w:t>
      </w:r>
    </w:p>
    <w:p>
      <w:pPr>
        <w:pStyle w:val="Style14"/>
        <w:keepNext w:val="0"/>
        <w:keepLines w:val="0"/>
        <w:widowControl w:val="0"/>
        <w:numPr>
          <w:ilvl w:val="0"/>
          <w:numId w:val="583"/>
        </w:numPr>
        <w:shd w:val="clear" w:color="auto" w:fill="auto"/>
        <w:tabs>
          <w:tab w:pos="394" w:val="left"/>
        </w:tabs>
        <w:bidi w:val="0"/>
        <w:spacing w:before="0" w:after="0" w:line="286" w:lineRule="auto"/>
        <w:ind w:left="0" w:right="0"/>
        <w:jc w:val="both"/>
      </w:pPr>
      <w:r>
        <w:rPr>
          <w:color w:val="000000"/>
          <w:spacing w:val="0"/>
          <w:w w:val="100"/>
          <w:position w:val="0"/>
          <w:shd w:val="clear" w:color="auto" w:fill="auto"/>
          <w:lang w:val="ru-RU" w:eastAsia="ru-RU" w:bidi="ru-RU"/>
        </w:rPr>
        <w:t xml:space="preserve">Улитка, </w:t>
      </w:r>
      <w:r>
        <w:rPr>
          <w:color w:val="000000"/>
          <w:spacing w:val="0"/>
          <w:w w:val="100"/>
          <w:position w:val="0"/>
          <w:shd w:val="clear" w:color="auto" w:fill="auto"/>
          <w:lang w:val="en-US" w:eastAsia="en-US" w:bidi="en-US"/>
        </w:rPr>
        <w:t xml:space="preserve">cochlea, </w:t>
      </w:r>
      <w:r>
        <w:rPr>
          <w:color w:val="000000"/>
          <w:spacing w:val="0"/>
          <w:w w:val="100"/>
          <w:position w:val="0"/>
          <w:shd w:val="clear" w:color="auto" w:fill="auto"/>
          <w:lang w:val="ru-RU" w:eastAsia="ru-RU" w:bidi="ru-RU"/>
        </w:rPr>
        <w:t xml:space="preserve">образуется костным спиральным каналом улитки, </w:t>
      </w:r>
      <w:r>
        <w:rPr>
          <w:color w:val="000000"/>
          <w:spacing w:val="0"/>
          <w:w w:val="100"/>
          <w:position w:val="0"/>
          <w:shd w:val="clear" w:color="auto" w:fill="auto"/>
          <w:lang w:val="en-US" w:eastAsia="en-US" w:bidi="en-US"/>
        </w:rPr>
        <w:t xml:space="preserve">canalis spiralis cochleae, </w:t>
      </w:r>
      <w:r>
        <w:rPr>
          <w:color w:val="000000"/>
          <w:spacing w:val="0"/>
          <w:w w:val="100"/>
          <w:position w:val="0"/>
          <w:shd w:val="clear" w:color="auto" w:fill="auto"/>
          <w:lang w:val="ru-RU" w:eastAsia="ru-RU" w:bidi="ru-RU"/>
        </w:rPr>
        <w:t xml:space="preserve">который начиная от преддверия свертывается наподобие раковины улитки, образуя 2 V, круговых хода. Костный стержень, </w:t>
      </w:r>
      <w:r>
        <w:rPr>
          <w:color w:val="000000"/>
          <w:spacing w:val="0"/>
          <w:w w:val="100"/>
          <w:position w:val="0"/>
          <w:shd w:val="clear" w:color="auto" w:fill="auto"/>
          <w:lang w:val="en-US" w:eastAsia="en-US" w:bidi="en-US"/>
        </w:rPr>
        <w:t xml:space="preserve">modiolus, </w:t>
      </w:r>
      <w:r>
        <w:rPr>
          <w:color w:val="000000"/>
          <w:spacing w:val="0"/>
          <w:w w:val="100"/>
          <w:position w:val="0"/>
          <w:shd w:val="clear" w:color="auto" w:fill="auto"/>
          <w:lang w:val="ru-RU" w:eastAsia="ru-RU" w:bidi="ru-RU"/>
        </w:rPr>
        <w:t xml:space="preserve">вокруг которого идут ходы улитки, лежит горизонтально. В полость канала улитки на протяжении всех его оборотов отходит от </w:t>
      </w:r>
      <w:r>
        <w:rPr>
          <w:color w:val="000000"/>
          <w:spacing w:val="0"/>
          <w:w w:val="100"/>
          <w:position w:val="0"/>
          <w:shd w:val="clear" w:color="auto" w:fill="auto"/>
          <w:lang w:val="en-US" w:eastAsia="en-US" w:bidi="en-US"/>
        </w:rPr>
        <w:t xml:space="preserve">modiolus, </w:t>
      </w:r>
      <w:r>
        <w:rPr>
          <w:color w:val="000000"/>
          <w:spacing w:val="0"/>
          <w:w w:val="100"/>
          <w:position w:val="0"/>
          <w:shd w:val="clear" w:color="auto" w:fill="auto"/>
          <w:lang w:val="ru-RU" w:eastAsia="ru-RU" w:bidi="ru-RU"/>
        </w:rPr>
        <w:t xml:space="preserve">костная спиральная пластинка, </w:t>
      </w:r>
      <w:r>
        <w:rPr>
          <w:color w:val="000000"/>
          <w:spacing w:val="0"/>
          <w:w w:val="100"/>
          <w:position w:val="0"/>
          <w:shd w:val="clear" w:color="auto" w:fill="auto"/>
          <w:lang w:val="en-US" w:eastAsia="en-US" w:bidi="en-US"/>
        </w:rPr>
        <w:t xml:space="preserve">lamina spiralis ossea. </w:t>
      </w:r>
      <w:r>
        <w:rPr>
          <w:color w:val="000000"/>
          <w:spacing w:val="0"/>
          <w:w w:val="100"/>
          <w:position w:val="0"/>
          <w:shd w:val="clear" w:color="auto" w:fill="auto"/>
          <w:lang w:val="ru-RU" w:eastAsia="ru-RU" w:bidi="ru-RU"/>
        </w:rPr>
        <w:t xml:space="preserve">Эта пластинка вместе с улитковым протоком (см. ниже) делит полость канала улитки на два отделения: лестницу преддверия, </w:t>
      </w:r>
      <w:r>
        <w:rPr>
          <w:color w:val="000000"/>
          <w:spacing w:val="0"/>
          <w:w w:val="100"/>
          <w:position w:val="0"/>
          <w:shd w:val="clear" w:color="auto" w:fill="auto"/>
          <w:lang w:val="en-US" w:eastAsia="en-US" w:bidi="en-US"/>
        </w:rPr>
        <w:t xml:space="preserve">scala vestibuli, </w:t>
      </w:r>
      <w:r>
        <w:rPr>
          <w:color w:val="000000"/>
          <w:spacing w:val="0"/>
          <w:w w:val="100"/>
          <w:position w:val="0"/>
          <w:shd w:val="clear" w:color="auto" w:fill="auto"/>
          <w:lang w:val="ru-RU" w:eastAsia="ru-RU" w:bidi="ru-RU"/>
        </w:rPr>
        <w:t>сообщающуюся с преддвери</w:t>
        <w:softHyphen/>
        <w:t xml:space="preserve">ем, и барабанную лестницу, </w:t>
      </w:r>
      <w:r>
        <w:rPr>
          <w:color w:val="000000"/>
          <w:spacing w:val="0"/>
          <w:w w:val="100"/>
          <w:position w:val="0"/>
          <w:shd w:val="clear" w:color="auto" w:fill="auto"/>
          <w:lang w:val="en-US" w:eastAsia="en-US" w:bidi="en-US"/>
        </w:rPr>
        <w:t xml:space="preserve">scala tympani, </w:t>
      </w:r>
      <w:r>
        <w:rPr>
          <w:color w:val="000000"/>
          <w:spacing w:val="0"/>
          <w:w w:val="100"/>
          <w:position w:val="0"/>
          <w:shd w:val="clear" w:color="auto" w:fill="auto"/>
          <w:lang w:val="ru-RU" w:eastAsia="ru-RU" w:bidi="ru-RU"/>
        </w:rPr>
        <w:t xml:space="preserve">которая открывается на скелетированной кости в барабанную полость через окно улитки. Недалеко от этого окна в барабанной лестнице находится маленькое внутреннее отверстие водопровода улитки, </w:t>
      </w:r>
      <w:r>
        <w:rPr>
          <w:color w:val="000000"/>
          <w:spacing w:val="0"/>
          <w:w w:val="100"/>
          <w:position w:val="0"/>
          <w:shd w:val="clear" w:color="auto" w:fill="auto"/>
          <w:lang w:val="en-US" w:eastAsia="en-US" w:bidi="en-US"/>
        </w:rPr>
        <w:t xml:space="preserve">aqueductus cochleae, </w:t>
      </w:r>
      <w:r>
        <w:rPr>
          <w:color w:val="000000"/>
          <w:spacing w:val="0"/>
          <w:w w:val="100"/>
          <w:position w:val="0"/>
          <w:shd w:val="clear" w:color="auto" w:fill="auto"/>
          <w:lang w:val="ru-RU" w:eastAsia="ru-RU" w:bidi="ru-RU"/>
        </w:rPr>
        <w:t xml:space="preserve">наружное отверстие которого, </w:t>
      </w:r>
      <w:r>
        <w:rPr>
          <w:color w:val="000000"/>
          <w:spacing w:val="0"/>
          <w:w w:val="100"/>
          <w:position w:val="0"/>
          <w:shd w:val="clear" w:color="auto" w:fill="auto"/>
          <w:lang w:val="en-US" w:eastAsia="en-US" w:bidi="en-US"/>
        </w:rPr>
        <w:t xml:space="preserve">apertura externa canaliculi cochleae, </w:t>
      </w:r>
      <w:r>
        <w:rPr>
          <w:color w:val="000000"/>
          <w:spacing w:val="0"/>
          <w:w w:val="100"/>
          <w:position w:val="0"/>
          <w:shd w:val="clear" w:color="auto" w:fill="auto"/>
          <w:lang w:val="ru-RU" w:eastAsia="ru-RU" w:bidi="ru-RU"/>
        </w:rPr>
        <w:t>лежит на нижней поверхности пирамиды височной кости.</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Перепончатый лабиринт, </w:t>
      </w:r>
      <w:r>
        <w:rPr>
          <w:color w:val="000000"/>
          <w:spacing w:val="0"/>
          <w:w w:val="100"/>
          <w:position w:val="0"/>
          <w:shd w:val="clear" w:color="auto" w:fill="auto"/>
          <w:lang w:val="en-US" w:eastAsia="en-US" w:bidi="en-US"/>
        </w:rPr>
        <w:t xml:space="preserve">labyrinthus membranaceus, </w:t>
      </w:r>
      <w:r>
        <w:rPr>
          <w:color w:val="000000"/>
          <w:spacing w:val="0"/>
          <w:w w:val="100"/>
          <w:position w:val="0"/>
          <w:shd w:val="clear" w:color="auto" w:fill="auto"/>
          <w:lang w:val="ru-RU" w:eastAsia="ru-RU" w:bidi="ru-RU"/>
        </w:rPr>
        <w:t>лежит внутри костного и по</w:t>
        <w:softHyphen/>
        <w:t>вторяет более или менее точно его очертания. Он содержит в себе периферические от</w:t>
        <w:softHyphen/>
        <w:t>делы анализаторов слуха и гравитации. Стенки его образованы тонкой полупрозрач</w:t>
        <w:softHyphen/>
        <w:t>ной соединительнотканной перепонкой. Внутри перепончатый лабиринт наполнен прозрачной жидкостью — эндолимфой. Так как перепончатый лабиринт несколько меньше костного, то между стенками того и другого остается промежуток — перилим</w:t>
        <w:softHyphen/>
        <w:t xml:space="preserve">фатическое пространство, </w:t>
      </w:r>
      <w:r>
        <w:rPr>
          <w:color w:val="000000"/>
          <w:spacing w:val="0"/>
          <w:w w:val="100"/>
          <w:position w:val="0"/>
          <w:shd w:val="clear" w:color="auto" w:fill="auto"/>
          <w:lang w:val="en-US" w:eastAsia="en-US" w:bidi="en-US"/>
        </w:rPr>
        <w:t xml:space="preserve">spatium perilymphaticum, </w:t>
      </w:r>
      <w:r>
        <w:rPr>
          <w:color w:val="000000"/>
          <w:spacing w:val="0"/>
          <w:w w:val="100"/>
          <w:position w:val="0"/>
          <w:shd w:val="clear" w:color="auto" w:fill="auto"/>
          <w:lang w:val="ru-RU" w:eastAsia="ru-RU" w:bidi="ru-RU"/>
        </w:rPr>
        <w:t>наполненное перилимфой. В преддверии костного лабиринта заложены две части перепончатого лабиринта: эл</w:t>
        <w:softHyphen/>
        <w:t xml:space="preserve">липтический мешочек, </w:t>
      </w:r>
      <w:r>
        <w:rPr>
          <w:color w:val="000000"/>
          <w:spacing w:val="0"/>
          <w:w w:val="100"/>
          <w:position w:val="0"/>
          <w:shd w:val="clear" w:color="auto" w:fill="auto"/>
          <w:lang w:val="en-US" w:eastAsia="en-US" w:bidi="en-US"/>
        </w:rPr>
        <w:t xml:space="preserve">utriculus, </w:t>
      </w:r>
      <w:r>
        <w:rPr>
          <w:color w:val="000000"/>
          <w:spacing w:val="0"/>
          <w:w w:val="100"/>
          <w:position w:val="0"/>
          <w:shd w:val="clear" w:color="auto" w:fill="auto"/>
          <w:lang w:val="ru-RU" w:eastAsia="ru-RU" w:bidi="ru-RU"/>
        </w:rPr>
        <w:t xml:space="preserve">и сферический мешочек, </w:t>
      </w:r>
      <w:r>
        <w:rPr>
          <w:color w:val="000000"/>
          <w:spacing w:val="0"/>
          <w:w w:val="100"/>
          <w:position w:val="0"/>
          <w:shd w:val="clear" w:color="auto" w:fill="auto"/>
          <w:lang w:val="en-US" w:eastAsia="en-US" w:bidi="en-US"/>
        </w:rPr>
        <w:t xml:space="preserve">sacculus. Utriculus, </w:t>
      </w:r>
      <w:r>
        <w:rPr>
          <w:color w:val="000000"/>
          <w:spacing w:val="0"/>
          <w:w w:val="100"/>
          <w:position w:val="0"/>
          <w:shd w:val="clear" w:color="auto" w:fill="auto"/>
          <w:lang w:val="ru-RU" w:eastAsia="ru-RU" w:bidi="ru-RU"/>
        </w:rPr>
        <w:t>име</w:t>
        <w:softHyphen/>
        <w:t xml:space="preserve">ющий форму замкнутой трубки, занимает </w:t>
      </w:r>
      <w:r>
        <w:rPr>
          <w:color w:val="000000"/>
          <w:spacing w:val="0"/>
          <w:w w:val="100"/>
          <w:position w:val="0"/>
          <w:shd w:val="clear" w:color="auto" w:fill="auto"/>
          <w:lang w:val="en-US" w:eastAsia="en-US" w:bidi="en-US"/>
        </w:rPr>
        <w:t xml:space="preserve">recessus ellipticus </w:t>
      </w:r>
      <w:r>
        <w:rPr>
          <w:color w:val="000000"/>
          <w:spacing w:val="0"/>
          <w:w w:val="100"/>
          <w:position w:val="0"/>
          <w:shd w:val="clear" w:color="auto" w:fill="auto"/>
          <w:lang w:val="ru-RU" w:eastAsia="ru-RU" w:bidi="ru-RU"/>
        </w:rPr>
        <w:t>преддверия и соединяет</w:t>
        <w:softHyphen/>
        <w:t xml:space="preserve">ся сзади с тремя перепончатыми полукружными протоками, </w:t>
      </w:r>
      <w:r>
        <w:rPr>
          <w:color w:val="000000"/>
          <w:spacing w:val="0"/>
          <w:w w:val="100"/>
          <w:position w:val="0"/>
          <w:shd w:val="clear" w:color="auto" w:fill="auto"/>
          <w:lang w:val="en-US" w:eastAsia="en-US" w:bidi="en-US"/>
        </w:rPr>
        <w:t xml:space="preserve">ductus semicirculares, </w:t>
      </w:r>
      <w:r>
        <w:rPr>
          <w:color w:val="000000"/>
          <w:spacing w:val="0"/>
          <w:w w:val="100"/>
          <w:position w:val="0"/>
          <w:shd w:val="clear" w:color="auto" w:fill="auto"/>
          <w:lang w:val="ru-RU" w:eastAsia="ru-RU" w:bidi="ru-RU"/>
        </w:rPr>
        <w:t xml:space="preserve">которые лежат в таких же костных каналах, повторяя в точности форму последних. Поэтому различают передний, задний и латеральный перепончатые протоки, </w:t>
      </w:r>
      <w:r>
        <w:rPr>
          <w:color w:val="000000"/>
          <w:spacing w:val="0"/>
          <w:w w:val="100"/>
          <w:position w:val="0"/>
          <w:shd w:val="clear" w:color="auto" w:fill="auto"/>
          <w:lang w:val="en-US" w:eastAsia="en-US" w:bidi="en-US"/>
        </w:rPr>
        <w:t xml:space="preserve">ductus semicircularis anterior, posterior et lateralis, </w:t>
      </w:r>
      <w:r>
        <w:rPr>
          <w:color w:val="000000"/>
          <w:spacing w:val="0"/>
          <w:w w:val="100"/>
          <w:position w:val="0"/>
          <w:shd w:val="clear" w:color="auto" w:fill="auto"/>
          <w:lang w:val="ru-RU" w:eastAsia="ru-RU" w:bidi="ru-RU"/>
        </w:rPr>
        <w:t xml:space="preserve">с соответствующими ампулами: </w:t>
      </w:r>
      <w:r>
        <w:rPr>
          <w:color w:val="000000"/>
          <w:spacing w:val="0"/>
          <w:w w:val="100"/>
          <w:position w:val="0"/>
          <w:shd w:val="clear" w:color="auto" w:fill="auto"/>
          <w:lang w:val="en-US" w:eastAsia="en-US" w:bidi="en-US"/>
        </w:rPr>
        <w:t>ampulla membranacea anterior, posterior et lateralis.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en-US" w:eastAsia="en-US" w:bidi="en-US"/>
        </w:rPr>
        <w:t xml:space="preserve">Sacculus — </w:t>
      </w:r>
      <w:r>
        <w:rPr>
          <w:color w:val="000000"/>
          <w:spacing w:val="0"/>
          <w:w w:val="100"/>
          <w:position w:val="0"/>
          <w:shd w:val="clear" w:color="auto" w:fill="auto"/>
          <w:lang w:val="ru-RU" w:eastAsia="ru-RU" w:bidi="ru-RU"/>
        </w:rPr>
        <w:t xml:space="preserve">грушевидной формы мешочек, лежит в </w:t>
      </w:r>
      <w:r>
        <w:rPr>
          <w:color w:val="000000"/>
          <w:spacing w:val="0"/>
          <w:w w:val="100"/>
          <w:position w:val="0"/>
          <w:shd w:val="clear" w:color="auto" w:fill="auto"/>
          <w:lang w:val="en-US" w:eastAsia="en-US" w:bidi="en-US"/>
        </w:rPr>
        <w:t xml:space="preserve">recessus sphericus </w:t>
      </w:r>
      <w:r>
        <w:rPr>
          <w:color w:val="000000"/>
          <w:spacing w:val="0"/>
          <w:w w:val="100"/>
          <w:position w:val="0"/>
          <w:shd w:val="clear" w:color="auto" w:fill="auto"/>
          <w:lang w:val="ru-RU" w:eastAsia="ru-RU" w:bidi="ru-RU"/>
        </w:rPr>
        <w:t xml:space="preserve">преддверия и соединеняется с </w:t>
      </w:r>
      <w:r>
        <w:rPr>
          <w:color w:val="000000"/>
          <w:spacing w:val="0"/>
          <w:w w:val="100"/>
          <w:position w:val="0"/>
          <w:shd w:val="clear" w:color="auto" w:fill="auto"/>
          <w:lang w:val="en-US" w:eastAsia="en-US" w:bidi="en-US"/>
        </w:rPr>
        <w:t xml:space="preserve">utriculus, </w:t>
      </w:r>
      <w:r>
        <w:rPr>
          <w:color w:val="000000"/>
          <w:spacing w:val="0"/>
          <w:w w:val="100"/>
          <w:position w:val="0"/>
          <w:shd w:val="clear" w:color="auto" w:fill="auto"/>
          <w:lang w:val="ru-RU" w:eastAsia="ru-RU" w:bidi="ru-RU"/>
        </w:rPr>
        <w:t>так же как и с длинным узким эндолимфатическим прото-</w:t>
      </w:r>
      <w:r>
        <w:br w:type="page"/>
      </w:r>
    </w:p>
    <w:p>
      <w:pPr>
        <w:pStyle w:val="Style55"/>
        <w:keepNext w:val="0"/>
        <w:keepLines w:val="0"/>
        <w:widowControl w:val="0"/>
        <w:shd w:val="clear" w:color="auto" w:fill="auto"/>
        <w:bidi w:val="0"/>
        <w:spacing w:before="0" w:after="0"/>
        <w:ind w:left="0" w:right="0" w:firstLine="300"/>
        <w:jc w:val="both"/>
      </w:pPr>
      <w:r>
        <w:drawing>
          <wp:anchor distT="38100" distB="38100" distL="38100" distR="38100" simplePos="0" relativeHeight="125829804" behindDoc="0" locked="0" layoutInCell="1" allowOverlap="1">
            <wp:simplePos x="0" y="0"/>
            <wp:positionH relativeFrom="page">
              <wp:posOffset>2305050</wp:posOffset>
            </wp:positionH>
            <wp:positionV relativeFrom="paragraph">
              <wp:posOffset>12700</wp:posOffset>
            </wp:positionV>
            <wp:extent cx="1170305" cy="755650"/>
            <wp:wrapSquare wrapText="left"/>
            <wp:docPr id="1287" name="Shape 1287"/>
            <a:graphic xmlns:a="http://schemas.openxmlformats.org/drawingml/2006/main">
              <a:graphicData uri="http://schemas.openxmlformats.org/drawingml/2006/picture">
                <pic:pic xmlns:pic="http://schemas.openxmlformats.org/drawingml/2006/picture">
                  <pic:nvPicPr>
                    <pic:cNvPr id="1288" name="Picture box 1288"/>
                    <pic:cNvPicPr/>
                  </pic:nvPicPr>
                  <pic:blipFill>
                    <a:blip r:embed="rId1109"/>
                    <a:stretch/>
                  </pic:blipFill>
                  <pic:spPr>
                    <a:xfrm>
                      <a:ext cx="1170305" cy="755650"/>
                    </a:xfrm>
                    <a:prstGeom prst="rect"/>
                  </pic:spPr>
                </pic:pic>
              </a:graphicData>
            </a:graphic>
          </wp:anchor>
        </w:drawing>
      </w:r>
      <w:r>
        <w:rPr>
          <w:color w:val="000000"/>
          <w:spacing w:val="0"/>
          <w:w w:val="100"/>
          <w:position w:val="0"/>
          <w:shd w:val="clear" w:color="auto" w:fill="auto"/>
          <w:lang w:val="ru-RU" w:eastAsia="ru-RU" w:bidi="ru-RU"/>
        </w:rPr>
        <w:t>Ряс. 381. Перепончатый лабиринт (схема).</w:t>
      </w:r>
    </w:p>
    <w:p>
      <w:pPr>
        <w:pStyle w:val="Style46"/>
        <w:keepNext w:val="0"/>
        <w:keepLines w:val="0"/>
        <w:widowControl w:val="0"/>
        <w:shd w:val="clear" w:color="auto" w:fill="auto"/>
        <w:bidi w:val="0"/>
        <w:spacing w:before="0" w:after="220"/>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sacculus;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utriculus; </w:t>
      </w:r>
      <w:r>
        <w:rPr>
          <w:color w:val="000000"/>
          <w:spacing w:val="0"/>
          <w:w w:val="100"/>
          <w:position w:val="0"/>
          <w:shd w:val="clear" w:color="auto" w:fill="auto"/>
          <w:lang w:val="ru-RU" w:eastAsia="ru-RU" w:bidi="ru-RU"/>
        </w:rPr>
        <w:t>3,4 — чувствительные окон</w:t>
        <w:softHyphen/>
        <w:t xml:space="preserve">чания </w:t>
      </w:r>
      <w:r>
        <w:rPr>
          <w:color w:val="000000"/>
          <w:spacing w:val="0"/>
          <w:w w:val="100"/>
          <w:position w:val="0"/>
          <w:shd w:val="clear" w:color="auto" w:fill="auto"/>
          <w:lang w:val="en-US" w:eastAsia="en-US" w:bidi="en-US"/>
        </w:rPr>
        <w:t xml:space="preserve">pars vestibularis </w:t>
      </w:r>
      <w:r>
        <w:rPr>
          <w:color w:val="000000"/>
          <w:spacing w:val="0"/>
          <w:w w:val="100"/>
          <w:position w:val="0"/>
          <w:shd w:val="clear" w:color="auto" w:fill="auto"/>
          <w:lang w:val="ru-RU" w:eastAsia="ru-RU" w:bidi="ru-RU"/>
        </w:rPr>
        <w:t xml:space="preserve">VIII пары черепных нервов; 5, 6, 7 — перепончатые полукружные протоки; 8 — </w:t>
      </w:r>
      <w:r>
        <w:rPr>
          <w:color w:val="000000"/>
          <w:spacing w:val="0"/>
          <w:w w:val="100"/>
          <w:position w:val="0"/>
          <w:shd w:val="clear" w:color="auto" w:fill="auto"/>
          <w:lang w:val="en-US" w:eastAsia="en-US" w:bidi="en-US"/>
        </w:rPr>
        <w:t xml:space="preserve">ductus endolymphaticus; </w:t>
      </w:r>
      <w:r>
        <w:rPr>
          <w:color w:val="000000"/>
          <w:spacing w:val="0"/>
          <w:w w:val="100"/>
          <w:position w:val="0"/>
          <w:shd w:val="clear" w:color="auto" w:fill="auto"/>
          <w:lang w:val="ru-RU" w:eastAsia="ru-RU" w:bidi="ru-RU"/>
        </w:rPr>
        <w:t>9 — проток, соединяющий сферичес</w:t>
        <w:softHyphen/>
        <w:t xml:space="preserve">кий мешочек с улитковым протоком; 10 — </w:t>
      </w:r>
      <w:r>
        <w:rPr>
          <w:color w:val="000000"/>
          <w:spacing w:val="0"/>
          <w:w w:val="100"/>
          <w:position w:val="0"/>
          <w:shd w:val="clear" w:color="auto" w:fill="auto"/>
          <w:lang w:val="en-US" w:eastAsia="en-US" w:bidi="en-US"/>
        </w:rPr>
        <w:t>ductus cochlearis.</w:t>
      </w:r>
    </w:p>
    <w:p>
      <w:pPr>
        <w:pStyle w:val="Style14"/>
        <w:keepNext w:val="0"/>
        <w:keepLines w:val="0"/>
        <w:widowControl w:val="0"/>
        <w:shd w:val="clear" w:color="auto" w:fill="auto"/>
        <w:bidi w:val="0"/>
        <w:spacing w:before="0" w:after="0" w:line="290" w:lineRule="auto"/>
        <w:ind w:left="0" w:right="0" w:firstLine="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ком, </w:t>
      </w:r>
      <w:r>
        <w:rPr>
          <w:color w:val="000000"/>
          <w:spacing w:val="0"/>
          <w:w w:val="100"/>
          <w:position w:val="0"/>
          <w:shd w:val="clear" w:color="auto" w:fill="auto"/>
          <w:lang w:val="en-US" w:eastAsia="en-US" w:bidi="en-US"/>
        </w:rPr>
        <w:t xml:space="preserve">ductus endolymphaticus, </w:t>
      </w:r>
      <w:r>
        <w:rPr>
          <w:color w:val="000000"/>
          <w:spacing w:val="0"/>
          <w:w w:val="100"/>
          <w:position w:val="0"/>
          <w:shd w:val="clear" w:color="auto" w:fill="auto"/>
          <w:lang w:val="ru-RU" w:eastAsia="ru-RU" w:bidi="ru-RU"/>
        </w:rPr>
        <w:t>который проходит че</w:t>
        <w:softHyphen/>
        <w:t xml:space="preserve">рез </w:t>
      </w:r>
      <w:r>
        <w:rPr>
          <w:color w:val="000000"/>
          <w:spacing w:val="0"/>
          <w:w w:val="100"/>
          <w:position w:val="0"/>
          <w:shd w:val="clear" w:color="auto" w:fill="auto"/>
          <w:lang w:val="en-US" w:eastAsia="en-US" w:bidi="en-US"/>
        </w:rPr>
        <w:t xml:space="preserve">aqueductus vestibuli </w:t>
      </w:r>
      <w:r>
        <w:rPr>
          <w:color w:val="000000"/>
          <w:spacing w:val="0"/>
          <w:w w:val="100"/>
          <w:position w:val="0"/>
          <w:shd w:val="clear" w:color="auto" w:fill="auto"/>
          <w:lang w:val="ru-RU" w:eastAsia="ru-RU" w:bidi="ru-RU"/>
        </w:rPr>
        <w:t xml:space="preserve">и оканчивается небольшим слепым расширением,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эндолимфатическим мешочком, </w:t>
      </w:r>
      <w:r>
        <w:rPr>
          <w:color w:val="000000"/>
          <w:spacing w:val="0"/>
          <w:w w:val="100"/>
          <w:position w:val="0"/>
          <w:shd w:val="clear" w:color="auto" w:fill="auto"/>
          <w:lang w:val="en-US" w:eastAsia="en-US" w:bidi="en-US"/>
        </w:rPr>
        <w:t xml:space="preserve">sacculus endolymphaticus.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w:t>
      </w:r>
      <w:r>
        <w:rPr>
          <w:color w:val="000000"/>
          <w:spacing w:val="0"/>
          <w:w w:val="100"/>
          <w:position w:val="0"/>
          <w:shd w:val="clear" w:color="auto" w:fill="auto"/>
          <w:lang w:val="ru-RU" w:eastAsia="ru-RU" w:bidi="ru-RU"/>
        </w:rPr>
        <w:t>толще твердой оболочки на задней поверхности пирамиды височной кости. Неболь</w:t>
        <w:softHyphen/>
        <w:t xml:space="preserve">шой каналец, соединяющий эндолимфатический проток с </w:t>
      </w:r>
      <w:r>
        <w:rPr>
          <w:color w:val="000000"/>
          <w:spacing w:val="0"/>
          <w:w w:val="100"/>
          <w:position w:val="0"/>
          <w:shd w:val="clear" w:color="auto" w:fill="auto"/>
          <w:lang w:val="en-US" w:eastAsia="en-US" w:bidi="en-US"/>
        </w:rPr>
        <w:t xml:space="preserve">utriculus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sacculus, </w:t>
      </w:r>
      <w:r>
        <w:rPr>
          <w:color w:val="000000"/>
          <w:spacing w:val="0"/>
          <w:w w:val="100"/>
          <w:position w:val="0"/>
          <w:shd w:val="clear" w:color="auto" w:fill="auto"/>
          <w:lang w:val="ru-RU" w:eastAsia="ru-RU" w:bidi="ru-RU"/>
        </w:rPr>
        <w:t xml:space="preserve">носит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проток эллиптического и сферического мешочков, </w:t>
      </w:r>
      <w:r>
        <w:rPr>
          <w:color w:val="000000"/>
          <w:spacing w:val="0"/>
          <w:w w:val="100"/>
          <w:position w:val="0"/>
          <w:shd w:val="clear" w:color="auto" w:fill="auto"/>
          <w:lang w:val="en-US" w:eastAsia="en-US" w:bidi="en-US"/>
        </w:rPr>
        <w:t xml:space="preserve">ductus utriculosaccularis. </w:t>
      </w:r>
      <w:r>
        <w:rPr>
          <w:color w:val="000000"/>
          <w:spacing w:val="0"/>
          <w:w w:val="100"/>
          <w:position w:val="0"/>
          <w:shd w:val="clear" w:color="auto" w:fill="auto"/>
          <w:lang w:val="ru-RU" w:eastAsia="ru-RU" w:bidi="ru-RU"/>
        </w:rPr>
        <w:t xml:space="preserve">Нижним своим суженным концом, переходящим в узкий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соединяющий проток, </w:t>
      </w:r>
      <w:r>
        <w:rPr>
          <w:color w:val="000000"/>
          <w:spacing w:val="0"/>
          <w:w w:val="100"/>
          <w:position w:val="0"/>
          <w:shd w:val="clear" w:color="auto" w:fill="auto"/>
          <w:lang w:val="en-US" w:eastAsia="en-US" w:bidi="en-US"/>
        </w:rPr>
        <w:t xml:space="preserve">ductus reuniens, sacculus </w:t>
      </w:r>
      <w:r>
        <w:rPr>
          <w:color w:val="000000"/>
          <w:spacing w:val="0"/>
          <w:w w:val="100"/>
          <w:position w:val="0"/>
          <w:shd w:val="clear" w:color="auto" w:fill="auto"/>
          <w:lang w:val="ru-RU" w:eastAsia="ru-RU" w:bidi="ru-RU"/>
        </w:rPr>
        <w:t>соединяется с перепончатым протоком улитки. Оба мешочка пред</w:t>
        <w:softHyphen/>
        <w:t>дверия окружены перилимфатическим пространством (рис. 381, 382). Перепончатый лабиринт в области полукружных протоков подвешен на плотной стенке костного ла</w:t>
        <w:softHyphen/>
        <w:t>биринта сложной системой нитей и мембран. Этим предотвращается смешение пере</w:t>
        <w:softHyphen/>
        <w:t>пончатого лабиринта при значительных движениях. Ни перилимфатическое, ни эндо</w:t>
        <w:softHyphen/>
        <w:t>лимфатическое пространства не закрыты «намертво» от окружающей среды.</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Перилимфатическое пространство имеет связь со средним ухом через окна улит</w:t>
        <w:softHyphen/>
        <w:t>ки и преддверия, которые эластичны и податливы. Эндолимфатическое простран</w:t>
        <w:softHyphen/>
        <w:t>ство связано через эндолимфатический проток с эндолимфатическим мешочком, ле</w:t>
        <w:softHyphen/>
        <w:t>жащим в полости черепа; он является более или менее эластичным резервуаром, ко</w:t>
        <w:softHyphen/>
        <w:t>торый сообщается с внутренним пространством полукружных протоков и остальным лабиринтом.</w:t>
      </w:r>
    </w:p>
    <w:p>
      <w:pPr>
        <w:pStyle w:val="Style14"/>
        <w:keepNext w:val="0"/>
        <w:keepLines w:val="0"/>
        <w:widowControl w:val="0"/>
        <w:shd w:val="clear" w:color="auto" w:fill="auto"/>
        <w:bidi w:val="0"/>
        <w:spacing w:before="0" w:after="16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Строение слухового анализатора. </w:t>
      </w:r>
      <w:r>
        <w:rPr>
          <w:color w:val="000000"/>
          <w:spacing w:val="0"/>
          <w:w w:val="100"/>
          <w:position w:val="0"/>
          <w:shd w:val="clear" w:color="auto" w:fill="auto"/>
          <w:lang w:val="ru-RU" w:eastAsia="ru-RU" w:bidi="ru-RU"/>
        </w:rPr>
        <w:t xml:space="preserve">Передняя часть перепончатого лабиринта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улитковый проток, </w:t>
      </w:r>
      <w:r>
        <w:rPr>
          <w:color w:val="000000"/>
          <w:spacing w:val="0"/>
          <w:w w:val="100"/>
          <w:position w:val="0"/>
          <w:shd w:val="clear" w:color="auto" w:fill="auto"/>
          <w:lang w:val="en-US" w:eastAsia="en-US" w:bidi="en-US"/>
        </w:rPr>
        <w:t xml:space="preserve">ductus cochlearis, </w:t>
      </w:r>
      <w:r>
        <w:rPr>
          <w:color w:val="000000"/>
          <w:spacing w:val="0"/>
          <w:w w:val="100"/>
          <w:position w:val="0"/>
          <w:shd w:val="clear" w:color="auto" w:fill="auto"/>
          <w:lang w:val="ru-RU" w:eastAsia="ru-RU" w:bidi="ru-RU"/>
        </w:rPr>
        <w:t>заключенный в костной улитке, является са</w:t>
        <w:softHyphen/>
        <w:t xml:space="preserve">мой существенной частью органа слуха. </w:t>
      </w:r>
      <w:r>
        <w:rPr>
          <w:color w:val="000000"/>
          <w:spacing w:val="0"/>
          <w:w w:val="100"/>
          <w:position w:val="0"/>
          <w:shd w:val="clear" w:color="auto" w:fill="auto"/>
          <w:lang w:val="en-US" w:eastAsia="en-US" w:bidi="en-US"/>
        </w:rPr>
        <w:t xml:space="preserve">Ductus cochlearis </w:t>
      </w:r>
      <w:r>
        <w:rPr>
          <w:color w:val="000000"/>
          <w:spacing w:val="0"/>
          <w:w w:val="100"/>
          <w:position w:val="0"/>
          <w:shd w:val="clear" w:color="auto" w:fill="auto"/>
          <w:lang w:val="ru-RU" w:eastAsia="ru-RU" w:bidi="ru-RU"/>
        </w:rPr>
        <w:t>начинается слепым концом</w:t>
      </w:r>
    </w:p>
    <w:p>
      <w:pPr>
        <w:pStyle w:val="Style55"/>
        <w:keepNext w:val="0"/>
        <w:keepLines w:val="0"/>
        <w:widowControl w:val="0"/>
        <w:shd w:val="clear" w:color="auto" w:fill="auto"/>
        <w:bidi w:val="0"/>
        <w:spacing w:before="0" w:after="0" w:line="338" w:lineRule="auto"/>
        <w:ind w:left="0" w:right="0" w:firstLine="440"/>
        <w:jc w:val="left"/>
      </w:pPr>
      <w:r>
        <w:drawing>
          <wp:anchor distT="25400" distB="25400" distL="38100" distR="38100" simplePos="0" relativeHeight="125829805" behindDoc="0" locked="0" layoutInCell="1" allowOverlap="1">
            <wp:simplePos x="0" y="0"/>
            <wp:positionH relativeFrom="page">
              <wp:posOffset>1927225</wp:posOffset>
            </wp:positionH>
            <wp:positionV relativeFrom="paragraph">
              <wp:posOffset>50800</wp:posOffset>
            </wp:positionV>
            <wp:extent cx="1566545" cy="1365250"/>
            <wp:wrapSquare wrapText="left"/>
            <wp:docPr id="1289" name="Shape 1289"/>
            <a:graphic xmlns:a="http://schemas.openxmlformats.org/drawingml/2006/main">
              <a:graphicData uri="http://schemas.openxmlformats.org/drawingml/2006/picture">
                <pic:pic xmlns:pic="http://schemas.openxmlformats.org/drawingml/2006/picture">
                  <pic:nvPicPr>
                    <pic:cNvPr id="1290" name="Picture box 1290"/>
                    <pic:cNvPicPr/>
                  </pic:nvPicPr>
                  <pic:blipFill>
                    <a:blip r:embed="rId1111"/>
                    <a:stretch/>
                  </pic:blipFill>
                  <pic:spPr>
                    <a:xfrm>
                      <a:ext cx="1566545" cy="1365250"/>
                    </a:xfrm>
                    <a:prstGeom prst="rect"/>
                  </pic:spPr>
                </pic:pic>
              </a:graphicData>
            </a:graphic>
          </wp:anchor>
        </w:drawing>
      </w:r>
      <w:r>
        <w:rPr>
          <w:color w:val="000000"/>
          <w:spacing w:val="0"/>
          <w:w w:val="100"/>
          <w:position w:val="0"/>
          <w:shd w:val="clear" w:color="auto" w:fill="auto"/>
          <w:lang w:val="ru-RU" w:eastAsia="ru-RU" w:bidi="ru-RU"/>
        </w:rPr>
        <w:t>Рис. 382. Схема костного</w:t>
      </w:r>
    </w:p>
    <w:p>
      <w:pPr>
        <w:pStyle w:val="Style55"/>
        <w:keepNext w:val="0"/>
        <w:keepLines w:val="0"/>
        <w:widowControl w:val="0"/>
        <w:shd w:val="clear" w:color="auto" w:fill="auto"/>
        <w:bidi w:val="0"/>
        <w:spacing w:before="0" w:after="0" w:line="338" w:lineRule="auto"/>
        <w:ind w:left="0" w:right="0" w:firstLine="0"/>
        <w:jc w:val="both"/>
      </w:pPr>
      <w:r>
        <w:rPr>
          <w:color w:val="000000"/>
          <w:spacing w:val="0"/>
          <w:w w:val="100"/>
          <w:position w:val="0"/>
          <w:shd w:val="clear" w:color="auto" w:fill="auto"/>
          <w:lang w:val="ru-RU" w:eastAsia="ru-RU" w:bidi="ru-RU"/>
        </w:rPr>
        <w:t>и перепончатого лабиринтов правого уха (черным обозначен перепончатый лаби</w:t>
        <w:softHyphen/>
        <w:t>ринт, костная ткань заштрихована).</w:t>
      </w:r>
    </w:p>
    <w:p>
      <w:pPr>
        <w:pStyle w:val="Style46"/>
        <w:keepNext w:val="0"/>
        <w:keepLines w:val="0"/>
        <w:widowControl w:val="0"/>
        <w:shd w:val="clear" w:color="auto" w:fill="auto"/>
        <w:bidi w:val="0"/>
        <w:spacing w:before="0" w:after="0" w:line="302" w:lineRule="auto"/>
        <w:ind w:left="0" w:right="0" w:firstLine="0"/>
        <w:jc w:val="both"/>
        <w:rPr>
          <w:sz w:val="11"/>
          <w:szCs w:val="11"/>
        </w:rPr>
      </w:pPr>
      <w:r>
        <w:rPr>
          <w:color w:val="000000"/>
          <w:spacing w:val="0"/>
          <w:w w:val="100"/>
          <w:position w:val="0"/>
          <w:sz w:val="9"/>
          <w:szCs w:val="9"/>
          <w:shd w:val="clear" w:color="auto" w:fill="auto"/>
          <w:lang w:val="ru-RU" w:eastAsia="ru-RU" w:bidi="ru-RU"/>
        </w:rPr>
        <w:t xml:space="preserve">1 — </w:t>
      </w:r>
      <w:r>
        <w:rPr>
          <w:color w:val="000000"/>
          <w:spacing w:val="0"/>
          <w:w w:val="100"/>
          <w:position w:val="0"/>
          <w:sz w:val="9"/>
          <w:szCs w:val="9"/>
          <w:shd w:val="clear" w:color="auto" w:fill="auto"/>
          <w:lang w:val="en-US" w:eastAsia="en-US" w:bidi="en-US"/>
        </w:rPr>
        <w:t xml:space="preserve">utriculus; </w:t>
      </w:r>
      <w:r>
        <w:rPr>
          <w:color w:val="000000"/>
          <w:spacing w:val="0"/>
          <w:w w:val="100"/>
          <w:position w:val="0"/>
          <w:sz w:val="9"/>
          <w:szCs w:val="9"/>
          <w:shd w:val="clear" w:color="auto" w:fill="auto"/>
          <w:lang w:val="ru-RU" w:eastAsia="ru-RU" w:bidi="ru-RU"/>
        </w:rPr>
        <w:t xml:space="preserve">2 — </w:t>
      </w:r>
      <w:r>
        <w:rPr>
          <w:color w:val="000000"/>
          <w:spacing w:val="0"/>
          <w:w w:val="100"/>
          <w:position w:val="0"/>
          <w:sz w:val="9"/>
          <w:szCs w:val="9"/>
          <w:shd w:val="clear" w:color="auto" w:fill="auto"/>
          <w:lang w:val="en-US" w:eastAsia="en-US" w:bidi="en-US"/>
        </w:rPr>
        <w:t xml:space="preserve">sacculus; </w:t>
      </w:r>
      <w:r>
        <w:rPr>
          <w:color w:val="000000"/>
          <w:spacing w:val="0"/>
          <w:w w:val="100"/>
          <w:position w:val="0"/>
          <w:sz w:val="9"/>
          <w:szCs w:val="9"/>
          <w:shd w:val="clear" w:color="auto" w:fill="auto"/>
          <w:lang w:val="ru-RU" w:eastAsia="ru-RU" w:bidi="ru-RU"/>
        </w:rPr>
        <w:t xml:space="preserve">3 — </w:t>
      </w:r>
      <w:r>
        <w:rPr>
          <w:color w:val="000000"/>
          <w:spacing w:val="0"/>
          <w:w w:val="100"/>
          <w:position w:val="0"/>
          <w:sz w:val="9"/>
          <w:szCs w:val="9"/>
          <w:shd w:val="clear" w:color="auto" w:fill="auto"/>
          <w:lang w:val="en-US" w:eastAsia="en-US" w:bidi="en-US"/>
        </w:rPr>
        <w:t>ductus endolymphaticus; 4 — saccus endolymphaticus, 5 - ductus cochlearis; 6 - ampulla membrana</w:t>
        <w:softHyphen/>
        <w:t>cea anterior; 7 - ampulla membranacea lateralis; 8 -- ampul la membranacea posterior, 9 ductus semicircularis anterior; 10- ductus .semicircula</w:t>
        <w:softHyphen/>
        <w:t>ris postenor; II --ductussemicircularis lateralis; 12 — crus membranaceum commune, 13 duc</w:t>
        <w:softHyphen/>
        <w:t>tus utriculosaccularis; 14 ductus reuniens, 15 - canalis semicircularis anterior; 16 cana</w:t>
        <w:softHyphen/>
        <w:t>lis semicircularis lateralis, 17 - canalis seini- circulans postenor; 18 vestibulum; 19 scala vestibuli; 20 — scala tympani; 21 canaliculus xichleae; 22 — membrana tympani secundaria, 23 stapes, 24 dura mater encephali.</w:t>
        <w:br w:type="page"/>
      </w:r>
      <w:r>
        <w:rPr>
          <w:rStyle w:val="CharStyle15"/>
        </w:rPr>
        <w:t xml:space="preserve">в </w:t>
      </w:r>
      <w:r>
        <w:rPr>
          <w:rStyle w:val="CharStyle15"/>
          <w:lang w:val="en-US" w:eastAsia="en-US" w:bidi="en-US"/>
        </w:rPr>
        <w:t xml:space="preserve">recessus cochlearis </w:t>
      </w:r>
      <w:r>
        <w:rPr>
          <w:rStyle w:val="CharStyle15"/>
        </w:rPr>
        <w:t xml:space="preserve">преддверия несколько кзади от </w:t>
      </w:r>
      <w:r>
        <w:rPr>
          <w:rStyle w:val="CharStyle15"/>
          <w:lang w:val="en-US" w:eastAsia="en-US" w:bidi="en-US"/>
        </w:rPr>
        <w:t xml:space="preserve">ductus reuntens, </w:t>
      </w:r>
      <w:r>
        <w:rPr>
          <w:rStyle w:val="CharStyle15"/>
        </w:rPr>
        <w:t xml:space="preserve">соединяющего улитковый проток с </w:t>
      </w:r>
      <w:r>
        <w:rPr>
          <w:rStyle w:val="CharStyle15"/>
          <w:lang w:val="en-US" w:eastAsia="en-US" w:bidi="en-US"/>
        </w:rPr>
        <w:t xml:space="preserve">sacculus. </w:t>
      </w:r>
      <w:r>
        <w:rPr>
          <w:rStyle w:val="CharStyle15"/>
        </w:rPr>
        <w:t xml:space="preserve">Затем </w:t>
      </w:r>
      <w:r>
        <w:rPr>
          <w:rStyle w:val="CharStyle15"/>
          <w:lang w:val="en-US" w:eastAsia="en-US" w:bidi="en-US"/>
        </w:rPr>
        <w:t xml:space="preserve">ductus cochlearis </w:t>
      </w:r>
      <w:r>
        <w:rPr>
          <w:rStyle w:val="CharStyle15"/>
        </w:rPr>
        <w:t>проходит по всему спиральному каналу костной улитки и оканчивается слепо в ее верхушке.</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На поперечном сечении улитковый проток имеет очертание треугольника (рис 383). Одна из трех его стенок срастается с наружной стенкой костного канала улитки, дру</w:t>
        <w:softHyphen/>
        <w:t xml:space="preserve">гая, </w:t>
      </w:r>
      <w:r>
        <w:rPr>
          <w:color w:val="000000"/>
          <w:spacing w:val="0"/>
          <w:w w:val="100"/>
          <w:position w:val="0"/>
          <w:shd w:val="clear" w:color="auto" w:fill="auto"/>
          <w:lang w:val="en-US" w:eastAsia="en-US" w:bidi="en-US"/>
        </w:rPr>
        <w:t xml:space="preserve">membrana spiralis, </w:t>
      </w:r>
      <w:r>
        <w:rPr>
          <w:color w:val="000000"/>
          <w:spacing w:val="0"/>
          <w:w w:val="100"/>
          <w:position w:val="0"/>
          <w:shd w:val="clear" w:color="auto" w:fill="auto"/>
          <w:lang w:val="ru-RU" w:eastAsia="ru-RU" w:bidi="ru-RU"/>
        </w:rPr>
        <w:t>является продолжением костной спиральной пластинки, про</w:t>
        <w:softHyphen/>
        <w:t>тягиваясь между свободным краем последней и наружной стенкой. Третья, очень тон</w:t>
        <w:softHyphen/>
        <w:t xml:space="preserve">кая стенка улиточного хода,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преддверная стенка улиткового протока, </w:t>
      </w:r>
      <w:r>
        <w:rPr>
          <w:color w:val="000000"/>
          <w:spacing w:val="0"/>
          <w:w w:val="100"/>
          <w:position w:val="0"/>
          <w:shd w:val="clear" w:color="auto" w:fill="auto"/>
          <w:lang w:val="en-US" w:eastAsia="en-US" w:bidi="en-US"/>
        </w:rPr>
        <w:t>paries vestibu</w:t>
        <w:softHyphen/>
        <w:t xml:space="preserve">laris ductus cochlearis, </w:t>
      </w:r>
      <w:r>
        <w:rPr>
          <w:color w:val="000000"/>
          <w:spacing w:val="0"/>
          <w:w w:val="100"/>
          <w:position w:val="0"/>
          <w:shd w:val="clear" w:color="auto" w:fill="auto"/>
          <w:lang w:val="ru-RU" w:eastAsia="ru-RU" w:bidi="ru-RU"/>
        </w:rPr>
        <w:t>протянута косо от спиральной пластинки к наружной стенке.</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en-US" w:eastAsia="en-US" w:bidi="en-US"/>
        </w:rPr>
        <w:t xml:space="preserve">Membrana spiralis </w:t>
      </w:r>
      <w:r>
        <w:rPr>
          <w:color w:val="000000"/>
          <w:spacing w:val="0"/>
          <w:w w:val="100"/>
          <w:position w:val="0"/>
          <w:shd w:val="clear" w:color="auto" w:fill="auto"/>
          <w:lang w:val="ru-RU" w:eastAsia="ru-RU" w:bidi="ru-RU"/>
        </w:rPr>
        <w:t xml:space="preserve">на заложенной в ней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базилярной пластинке, </w:t>
      </w:r>
      <w:r>
        <w:rPr>
          <w:color w:val="000000"/>
          <w:spacing w:val="0"/>
          <w:w w:val="100"/>
          <w:position w:val="0"/>
          <w:shd w:val="clear" w:color="auto" w:fill="auto"/>
          <w:lang w:val="en-US" w:eastAsia="en-US" w:bidi="en-US"/>
        </w:rPr>
        <w:t xml:space="preserve">lamina basilaris, </w:t>
      </w:r>
      <w:r>
        <w:rPr>
          <w:color w:val="000000"/>
          <w:spacing w:val="0"/>
          <w:w w:val="100"/>
          <w:position w:val="0"/>
          <w:shd w:val="clear" w:color="auto" w:fill="auto"/>
          <w:lang w:val="ru-RU" w:eastAsia="ru-RU" w:bidi="ru-RU"/>
        </w:rPr>
        <w:t xml:space="preserve">несет аппарат, воспринимающий звук,—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спиральный орган. </w:t>
      </w:r>
      <w:r>
        <w:rPr>
          <w:color w:val="000000"/>
          <w:spacing w:val="0"/>
          <w:w w:val="100"/>
          <w:position w:val="0"/>
          <w:shd w:val="clear" w:color="auto" w:fill="auto"/>
          <w:lang w:val="ru-RU" w:eastAsia="ru-RU" w:bidi="ru-RU"/>
        </w:rPr>
        <w:t xml:space="preserve">При посредстве </w:t>
      </w:r>
      <w:r>
        <w:rPr>
          <w:color w:val="000000"/>
          <w:spacing w:val="0"/>
          <w:w w:val="100"/>
          <w:position w:val="0"/>
          <w:shd w:val="clear" w:color="auto" w:fill="auto"/>
          <w:lang w:val="en-US" w:eastAsia="en-US" w:bidi="en-US"/>
        </w:rPr>
        <w:t xml:space="preserve">ductus cochlearis scala vestibuli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scala tympani </w:t>
      </w:r>
      <w:r>
        <w:rPr>
          <w:color w:val="000000"/>
          <w:spacing w:val="0"/>
          <w:w w:val="100"/>
          <w:position w:val="0"/>
          <w:shd w:val="clear" w:color="auto" w:fill="auto"/>
          <w:lang w:val="ru-RU" w:eastAsia="ru-RU" w:bidi="ru-RU"/>
        </w:rPr>
        <w:t xml:space="preserve">отделяются друг от друга, за исключением места в куполе улитки, где между ними имеется сообщение, называемое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отверстием улитки, </w:t>
      </w:r>
      <w:r>
        <w:rPr>
          <w:color w:val="000000"/>
          <w:spacing w:val="0"/>
          <w:w w:val="100"/>
          <w:position w:val="0"/>
          <w:shd w:val="clear" w:color="auto" w:fill="auto"/>
          <w:lang w:val="en-US" w:eastAsia="en-US" w:bidi="en-US"/>
        </w:rPr>
        <w:t xml:space="preserve">helicotrema. Scala vestibuli </w:t>
      </w:r>
      <w:r>
        <w:rPr>
          <w:color w:val="000000"/>
          <w:spacing w:val="0"/>
          <w:w w:val="100"/>
          <w:position w:val="0"/>
          <w:shd w:val="clear" w:color="auto" w:fill="auto"/>
          <w:lang w:val="ru-RU" w:eastAsia="ru-RU" w:bidi="ru-RU"/>
        </w:rPr>
        <w:t xml:space="preserve">сообщается с перилимфатическим пространством преддверия, </w:t>
      </w:r>
      <w:r>
        <w:rPr>
          <w:color w:val="000000"/>
          <w:spacing w:val="0"/>
          <w:w w:val="100"/>
          <w:position w:val="0"/>
          <w:shd w:val="clear" w:color="auto" w:fill="auto"/>
          <w:lang w:val="en-US" w:eastAsia="en-US" w:bidi="en-US"/>
        </w:rPr>
        <w:t xml:space="preserve">a scala tympani </w:t>
      </w:r>
      <w:r>
        <w:rPr>
          <w:color w:val="000000"/>
          <w:spacing w:val="0"/>
          <w:w w:val="100"/>
          <w:position w:val="0"/>
          <w:shd w:val="clear" w:color="auto" w:fill="auto"/>
          <w:lang w:val="ru-RU" w:eastAsia="ru-RU" w:bidi="ru-RU"/>
        </w:rPr>
        <w:t>оканчивается слепо у окна улитки.</w:t>
      </w:r>
    </w:p>
    <w:p>
      <w:pPr>
        <w:pStyle w:val="Style14"/>
        <w:keepNext w:val="0"/>
        <w:keepLines w:val="0"/>
        <w:widowControl w:val="0"/>
        <w:shd w:val="clear" w:color="auto" w:fill="auto"/>
        <w:bidi w:val="0"/>
        <w:spacing w:before="0" w:after="6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Спиральный орган, </w:t>
      </w:r>
      <w:r>
        <w:rPr>
          <w:color w:val="000000"/>
          <w:spacing w:val="0"/>
          <w:w w:val="100"/>
          <w:position w:val="0"/>
          <w:shd w:val="clear" w:color="auto" w:fill="auto"/>
          <w:lang w:val="en-US" w:eastAsia="en-US" w:bidi="en-US"/>
        </w:rPr>
        <w:t xml:space="preserve">organon spirale, </w:t>
      </w:r>
      <w:r>
        <w:rPr>
          <w:color w:val="000000"/>
          <w:spacing w:val="0"/>
          <w:w w:val="100"/>
          <w:position w:val="0"/>
          <w:shd w:val="clear" w:color="auto" w:fill="auto"/>
          <w:lang w:val="ru-RU" w:eastAsia="ru-RU" w:bidi="ru-RU"/>
        </w:rPr>
        <w:t>располагается вдоль всего улиткового прото</w:t>
        <w:softHyphen/>
        <w:t xml:space="preserve">ка на базилярной пластинке, занимая часть ее, ближайшую к </w:t>
      </w:r>
      <w:r>
        <w:rPr>
          <w:color w:val="000000"/>
          <w:spacing w:val="0"/>
          <w:w w:val="100"/>
          <w:position w:val="0"/>
          <w:shd w:val="clear" w:color="auto" w:fill="auto"/>
          <w:lang w:val="en-US" w:eastAsia="en-US" w:bidi="en-US"/>
        </w:rPr>
        <w:t xml:space="preserve">lamina spiralis ossea.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Базилярная пластинка, </w:t>
      </w:r>
      <w:r>
        <w:rPr>
          <w:color w:val="000000"/>
          <w:spacing w:val="0"/>
          <w:w w:val="100"/>
          <w:position w:val="0"/>
          <w:shd w:val="clear" w:color="auto" w:fill="auto"/>
          <w:lang w:val="en-US" w:eastAsia="en-US" w:bidi="en-US"/>
        </w:rPr>
        <w:t xml:space="preserve">lamina basilaris, </w:t>
      </w:r>
      <w:r>
        <w:rPr>
          <w:color w:val="000000"/>
          <w:spacing w:val="0"/>
          <w:w w:val="100"/>
          <w:position w:val="0"/>
          <w:shd w:val="clear" w:color="auto" w:fill="auto"/>
          <w:lang w:val="ru-RU" w:eastAsia="ru-RU" w:bidi="ru-RU"/>
        </w:rPr>
        <w:t>состоит из большого количества (24 000) фиброзных волокон различной длины, натянутых, как струны (слуховые струны). Согласно известной теории Гельмгольца (1875), они являются резонаторами, обус</w:t>
        <w:softHyphen/>
        <w:t>ловливающими своими колебаниями восприятие тонов различной высоты, но, по данным электронной микроскопии, эти волокна образуют эластическую сеть, кото</w:t>
        <w:softHyphen/>
        <w:t>рая в целом резонирует со строго определенными колебаниями. Сам спиральный орган слагается из нескольких рядов эпителиальных клеток, среди которых можно разли</w:t>
        <w:softHyphen/>
        <w:t>чить чувствительные слуховые клетки с волосками. Он выполняет роль микрофона, трансформирующего механические колебания в электрические.</w:t>
      </w:r>
    </w:p>
    <w:p>
      <w:pPr>
        <w:pStyle w:val="Style46"/>
        <w:keepNext w:val="0"/>
        <w:keepLines w:val="0"/>
        <w:widowControl w:val="0"/>
        <w:shd w:val="clear" w:color="auto" w:fill="auto"/>
        <w:bidi w:val="0"/>
        <w:spacing w:before="0" w:after="0"/>
        <w:ind w:left="0" w:right="0" w:firstLine="180"/>
        <w:jc w:val="both"/>
      </w:pPr>
      <w:r>
        <w:rPr>
          <w:i/>
          <w:iCs/>
          <w:color w:val="000000"/>
          <w:spacing w:val="0"/>
          <w:w w:val="100"/>
          <w:position w:val="0"/>
          <w:shd w:val="clear" w:color="auto" w:fill="auto"/>
          <w:lang w:val="ru-RU" w:eastAsia="ru-RU" w:bidi="ru-RU"/>
        </w:rPr>
        <w:t>Артерии</w:t>
      </w:r>
      <w:r>
        <w:rPr>
          <w:color w:val="000000"/>
          <w:spacing w:val="0"/>
          <w:w w:val="100"/>
          <w:position w:val="0"/>
          <w:shd w:val="clear" w:color="auto" w:fill="auto"/>
          <w:lang w:val="ru-RU" w:eastAsia="ru-RU" w:bidi="ru-RU"/>
        </w:rPr>
        <w:t xml:space="preserve"> внутреннего уха происходят из </w:t>
      </w:r>
      <w:r>
        <w:rPr>
          <w:color w:val="000000"/>
          <w:spacing w:val="0"/>
          <w:w w:val="100"/>
          <w:position w:val="0"/>
          <w:shd w:val="clear" w:color="auto" w:fill="auto"/>
          <w:lang w:val="en-US" w:eastAsia="en-US" w:bidi="en-US"/>
        </w:rPr>
        <w:t xml:space="preserve">a. labyrinthi, </w:t>
      </w:r>
      <w:r>
        <w:rPr>
          <w:color w:val="000000"/>
          <w:spacing w:val="0"/>
          <w:w w:val="100"/>
          <w:position w:val="0"/>
          <w:shd w:val="clear" w:color="auto" w:fill="auto"/>
          <w:lang w:val="ru-RU" w:eastAsia="ru-RU" w:bidi="ru-RU"/>
        </w:rPr>
        <w:t xml:space="preserve">ветви </w:t>
      </w:r>
      <w:r>
        <w:rPr>
          <w:color w:val="000000"/>
          <w:spacing w:val="0"/>
          <w:w w:val="100"/>
          <w:position w:val="0"/>
          <w:shd w:val="clear" w:color="auto" w:fill="auto"/>
          <w:lang w:val="en-US" w:eastAsia="en-US" w:bidi="en-US"/>
        </w:rPr>
        <w:t xml:space="preserve">a. basilaris. </w:t>
      </w:r>
      <w:r>
        <w:rPr>
          <w:color w:val="000000"/>
          <w:spacing w:val="0"/>
          <w:w w:val="100"/>
          <w:position w:val="0"/>
          <w:shd w:val="clear" w:color="auto" w:fill="auto"/>
          <w:lang w:val="ru-RU" w:eastAsia="ru-RU" w:bidi="ru-RU"/>
        </w:rPr>
        <w:t xml:space="preserve">Идя вместе с </w:t>
      </w:r>
      <w:r>
        <w:rPr>
          <w:color w:val="000000"/>
          <w:spacing w:val="0"/>
          <w:w w:val="100"/>
          <w:position w:val="0"/>
          <w:shd w:val="clear" w:color="auto" w:fill="auto"/>
          <w:lang w:val="en-US" w:eastAsia="en-US" w:bidi="en-US"/>
        </w:rPr>
        <w:t xml:space="preserve">n. vesti- bulocochlearis </w:t>
      </w:r>
      <w:r>
        <w:rPr>
          <w:color w:val="000000"/>
          <w:spacing w:val="0"/>
          <w:w w:val="100"/>
          <w:position w:val="0"/>
          <w:shd w:val="clear" w:color="auto" w:fill="auto"/>
          <w:lang w:val="ru-RU" w:eastAsia="ru-RU" w:bidi="ru-RU"/>
        </w:rPr>
        <w:t xml:space="preserve">во внутреннем слуховом проходе, </w:t>
      </w:r>
      <w:r>
        <w:rPr>
          <w:color w:val="000000"/>
          <w:spacing w:val="0"/>
          <w:w w:val="100"/>
          <w:position w:val="0"/>
          <w:shd w:val="clear" w:color="auto" w:fill="auto"/>
          <w:lang w:val="en-US" w:eastAsia="en-US" w:bidi="en-US"/>
        </w:rPr>
        <w:t xml:space="preserve">a. labyrinthi </w:t>
      </w:r>
      <w:r>
        <w:rPr>
          <w:color w:val="000000"/>
          <w:spacing w:val="0"/>
          <w:w w:val="100"/>
          <w:position w:val="0"/>
          <w:shd w:val="clear" w:color="auto" w:fill="auto"/>
          <w:lang w:val="ru-RU" w:eastAsia="ru-RU" w:bidi="ru-RU"/>
        </w:rPr>
        <w:t>разветвляется в ушном лабиринте.</w:t>
      </w:r>
    </w:p>
    <w:p>
      <w:pPr>
        <w:pStyle w:val="Style46"/>
        <w:keepNext w:val="0"/>
        <w:keepLines w:val="0"/>
        <w:widowControl w:val="0"/>
        <w:shd w:val="clear" w:color="auto" w:fill="auto"/>
        <w:bidi w:val="0"/>
        <w:spacing w:before="0" w:after="500"/>
        <w:ind w:left="0" w:right="0" w:firstLine="0"/>
        <w:jc w:val="both"/>
      </w:pPr>
      <w:r>
        <w:rPr>
          <w:i/>
          <w:iCs/>
          <w:color w:val="000000"/>
          <w:spacing w:val="0"/>
          <w:w w:val="100"/>
          <w:position w:val="0"/>
          <w:shd w:val="clear" w:color="auto" w:fill="auto"/>
          <w:lang w:val="ru-RU" w:eastAsia="ru-RU" w:bidi="ru-RU"/>
        </w:rPr>
        <w:t>Вены</w:t>
      </w:r>
      <w:r>
        <w:rPr>
          <w:color w:val="000000"/>
          <w:spacing w:val="0"/>
          <w:w w:val="100"/>
          <w:position w:val="0"/>
          <w:shd w:val="clear" w:color="auto" w:fill="auto"/>
          <w:lang w:val="ru-RU" w:eastAsia="ru-RU" w:bidi="ru-RU"/>
        </w:rPr>
        <w:t xml:space="preserve"> выносят кровь из лабиринта главным об</w:t>
        <w:softHyphen/>
        <w:t xml:space="preserve">разом двумя путями; </w:t>
      </w:r>
      <w:r>
        <w:rPr>
          <w:color w:val="000000"/>
          <w:spacing w:val="0"/>
          <w:w w:val="100"/>
          <w:position w:val="0"/>
          <w:shd w:val="clear" w:color="auto" w:fill="auto"/>
          <w:lang w:val="en-US" w:eastAsia="en-US" w:bidi="en-US"/>
        </w:rPr>
        <w:t xml:space="preserve">v. aqueductus vestibuli, </w:t>
      </w:r>
      <w:r>
        <w:rPr>
          <w:color w:val="000000"/>
          <w:spacing w:val="0"/>
          <w:w w:val="100"/>
          <w:position w:val="0"/>
          <w:shd w:val="clear" w:color="auto" w:fill="auto"/>
          <w:lang w:val="ru-RU" w:eastAsia="ru-RU" w:bidi="ru-RU"/>
        </w:rPr>
        <w:t>ле</w:t>
        <w:softHyphen/>
        <w:t xml:space="preserve">жащая в одноименном канале вместе с </w:t>
      </w:r>
      <w:r>
        <w:rPr>
          <w:color w:val="000000"/>
          <w:spacing w:val="0"/>
          <w:w w:val="100"/>
          <w:position w:val="0"/>
          <w:shd w:val="clear" w:color="auto" w:fill="auto"/>
          <w:lang w:val="en-US" w:eastAsia="en-US" w:bidi="en-US"/>
        </w:rPr>
        <w:t xml:space="preserve">ductus endolymphaticus, </w:t>
      </w:r>
      <w:r>
        <w:rPr>
          <w:color w:val="000000"/>
          <w:spacing w:val="0"/>
          <w:w w:val="100"/>
          <w:position w:val="0"/>
          <w:shd w:val="clear" w:color="auto" w:fill="auto"/>
          <w:lang w:val="ru-RU" w:eastAsia="ru-RU" w:bidi="ru-RU"/>
        </w:rPr>
        <w:t xml:space="preserve">собирает кровь из </w:t>
      </w:r>
      <w:r>
        <w:rPr>
          <w:color w:val="000000"/>
          <w:spacing w:val="0"/>
          <w:w w:val="100"/>
          <w:position w:val="0"/>
          <w:shd w:val="clear" w:color="auto" w:fill="auto"/>
          <w:lang w:val="en-US" w:eastAsia="en-US" w:bidi="en-US"/>
        </w:rPr>
        <w:t xml:space="preserve">utriculus </w:t>
      </w:r>
      <w:r>
        <w:rPr>
          <w:color w:val="000000"/>
          <w:spacing w:val="0"/>
          <w:w w:val="100"/>
          <w:position w:val="0"/>
          <w:shd w:val="clear" w:color="auto" w:fill="auto"/>
          <w:lang w:val="ru-RU" w:eastAsia="ru-RU" w:bidi="ru-RU"/>
        </w:rPr>
        <w:t>и по</w:t>
        <w:softHyphen/>
        <w:t xml:space="preserve">лукружных каналов и вливается в </w:t>
      </w:r>
      <w:r>
        <w:rPr>
          <w:color w:val="000000"/>
          <w:spacing w:val="0"/>
          <w:w w:val="100"/>
          <w:position w:val="0"/>
          <w:shd w:val="clear" w:color="auto" w:fill="auto"/>
          <w:lang w:val="en-US" w:eastAsia="en-US" w:bidi="en-US"/>
        </w:rPr>
        <w:t xml:space="preserve">sinus petrosus superior; v. canaliculi cochleae, </w:t>
      </w:r>
      <w:r>
        <w:rPr>
          <w:color w:val="000000"/>
          <w:spacing w:val="0"/>
          <w:w w:val="100"/>
          <w:position w:val="0"/>
          <w:shd w:val="clear" w:color="auto" w:fill="auto"/>
          <w:lang w:val="ru-RU" w:eastAsia="ru-RU" w:bidi="ru-RU"/>
        </w:rPr>
        <w:t>проходящая вмес-</w:t>
      </w:r>
    </w:p>
    <w:p>
      <w:pPr>
        <w:pStyle w:val="Style55"/>
        <w:keepNext w:val="0"/>
        <w:keepLines w:val="0"/>
        <w:widowControl w:val="0"/>
        <w:shd w:val="clear" w:color="auto" w:fill="auto"/>
        <w:bidi w:val="0"/>
        <w:spacing w:before="0" w:after="0" w:line="350" w:lineRule="auto"/>
        <w:ind w:left="0" w:right="0" w:firstLine="0"/>
        <w:jc w:val="center"/>
      </w:pPr>
      <w:r>
        <w:drawing>
          <wp:anchor distT="50800" distB="50800" distL="50800" distR="50800" simplePos="0" relativeHeight="125829806" behindDoc="0" locked="0" layoutInCell="1" allowOverlap="1">
            <wp:simplePos x="0" y="0"/>
            <wp:positionH relativeFrom="page">
              <wp:posOffset>544830</wp:posOffset>
            </wp:positionH>
            <wp:positionV relativeFrom="margin">
              <wp:posOffset>2874645</wp:posOffset>
            </wp:positionV>
            <wp:extent cx="1402080" cy="1682750"/>
            <wp:wrapSquare wrapText="right"/>
            <wp:docPr id="1291" name="Shape 1291"/>
            <a:graphic xmlns:a="http://schemas.openxmlformats.org/drawingml/2006/main">
              <a:graphicData uri="http://schemas.openxmlformats.org/drawingml/2006/picture">
                <pic:pic xmlns:pic="http://schemas.openxmlformats.org/drawingml/2006/picture">
                  <pic:nvPicPr>
                    <pic:cNvPr id="1292" name="Picture box 1292"/>
                    <pic:cNvPicPr/>
                  </pic:nvPicPr>
                  <pic:blipFill>
                    <a:blip r:embed="rId1113"/>
                    <a:stretch/>
                  </pic:blipFill>
                  <pic:spPr>
                    <a:xfrm>
                      <a:ext cx="1402080" cy="1682750"/>
                    </a:xfrm>
                    <a:prstGeom prst="rect"/>
                  </pic:spPr>
                </pic:pic>
              </a:graphicData>
            </a:graphic>
          </wp:anchor>
        </w:drawing>
      </w:r>
      <w:r>
        <w:rPr>
          <w:color w:val="000000"/>
          <w:spacing w:val="0"/>
          <w:w w:val="100"/>
          <w:position w:val="0"/>
          <w:shd w:val="clear" w:color="auto" w:fill="auto"/>
          <w:lang w:val="ru-RU" w:eastAsia="ru-RU" w:bidi="ru-RU"/>
        </w:rPr>
        <w:t xml:space="preserve">Рис. </w:t>
      </w:r>
      <w:r>
        <w:rPr>
          <w:color w:val="000000"/>
          <w:spacing w:val="0"/>
          <w:w w:val="100"/>
          <w:position w:val="0"/>
          <w:shd w:val="clear" w:color="auto" w:fill="auto"/>
          <w:lang w:val="en-US" w:eastAsia="en-US" w:bidi="en-US"/>
        </w:rPr>
        <w:t xml:space="preserve">383. </w:t>
      </w:r>
      <w:r>
        <w:rPr>
          <w:color w:val="000000"/>
          <w:spacing w:val="0"/>
          <w:w w:val="100"/>
          <w:position w:val="0"/>
          <w:shd w:val="clear" w:color="auto" w:fill="auto"/>
          <w:lang w:val="ru-RU" w:eastAsia="ru-RU" w:bidi="ru-RU"/>
        </w:rPr>
        <w:t>Поперечный разрез через канал</w:t>
        <w:br/>
        <w:t>улитки.</w:t>
      </w:r>
    </w:p>
    <w:p>
      <w:pPr>
        <w:pStyle w:val="Style46"/>
        <w:keepNext w:val="0"/>
        <w:keepLines w:val="0"/>
        <w:widowControl w:val="0"/>
        <w:shd w:val="clear" w:color="auto" w:fill="auto"/>
        <w:bidi w:val="0"/>
        <w:spacing w:before="0" w:after="60" w:line="298"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scala vestibuli;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paries vestibularis </w:t>
      </w:r>
      <w:r>
        <w:rPr>
          <w:b/>
          <w:bCs/>
          <w:color w:val="000000"/>
          <w:spacing w:val="0"/>
          <w:w w:val="100"/>
          <w:position w:val="0"/>
          <w:sz w:val="8"/>
          <w:szCs w:val="8"/>
          <w:shd w:val="clear" w:color="auto" w:fill="auto"/>
          <w:lang w:val="en-US" w:eastAsia="en-US" w:bidi="en-US"/>
        </w:rPr>
        <w:t xml:space="preserve">ductus </w:t>
      </w:r>
      <w:r>
        <w:rPr>
          <w:color w:val="000000"/>
          <w:spacing w:val="0"/>
          <w:w w:val="100"/>
          <w:position w:val="0"/>
          <w:shd w:val="clear" w:color="auto" w:fill="auto"/>
          <w:lang w:val="en-US" w:eastAsia="en-US" w:bidi="en-US"/>
        </w:rPr>
        <w:t xml:space="preserve">cochlearis; 3 — membrana tectoria; 4 — ductus cochlearis, </w:t>
      </w:r>
      <w:r>
        <w:rPr>
          <w:color w:val="000000"/>
          <w:spacing w:val="0"/>
          <w:w w:val="100"/>
          <w:position w:val="0"/>
          <w:shd w:val="clear" w:color="auto" w:fill="auto"/>
          <w:lang w:val="ru-RU" w:eastAsia="ru-RU" w:bidi="ru-RU"/>
        </w:rPr>
        <w:t>в котором находится спиральный орган (между покровной и базилярной перепон</w:t>
        <w:softHyphen/>
        <w:t>ками); 5, 16 — слуховые клетки с ресничками; 6 — опорные клетки; 7 — спиральная связка. К. 14 — костная ткань улитки; 9 — опорная клет</w:t>
        <w:softHyphen/>
        <w:t xml:space="preserve">ка; 10, 15 — особые опорные клетки; </w:t>
      </w:r>
      <w:r>
        <w:rPr>
          <w:color w:val="000000"/>
          <w:spacing w:val="0"/>
          <w:w w:val="100"/>
          <w:position w:val="0"/>
          <w:shd w:val="clear" w:color="auto" w:fill="auto"/>
          <w:lang w:val="en-US" w:eastAsia="en-US" w:bidi="en-US"/>
        </w:rPr>
        <w:t>1</w:t>
      </w:r>
      <w:r>
        <w:rPr>
          <w:color w:val="000000"/>
          <w:spacing w:val="0"/>
          <w:w w:val="100"/>
          <w:position w:val="0"/>
          <w:shd w:val="clear" w:color="auto" w:fill="auto"/>
          <w:lang w:val="ru-RU" w:eastAsia="ru-RU" w:bidi="ru-RU"/>
        </w:rPr>
        <w:t xml:space="preserve">1 - ■ </w:t>
      </w:r>
      <w:r>
        <w:rPr>
          <w:color w:val="000000"/>
          <w:spacing w:val="0"/>
          <w:w w:val="100"/>
          <w:position w:val="0"/>
          <w:shd w:val="clear" w:color="auto" w:fill="auto"/>
          <w:lang w:val="en-US" w:eastAsia="en-US" w:bidi="en-US"/>
        </w:rPr>
        <w:t xml:space="preserve">scala tympani; </w:t>
      </w:r>
      <w:r>
        <w:rPr>
          <w:color w:val="000000"/>
          <w:spacing w:val="0"/>
          <w:w w:val="100"/>
          <w:position w:val="0"/>
          <w:shd w:val="clear" w:color="auto" w:fill="auto"/>
          <w:lang w:val="ru-RU" w:eastAsia="ru-RU" w:bidi="ru-RU"/>
        </w:rPr>
        <w:t>12 — основная пластинка, 13 - нерв</w:t>
        <w:softHyphen/>
        <w:t xml:space="preserve">ные клетки </w:t>
      </w:r>
      <w:r>
        <w:rPr>
          <w:color w:val="000000"/>
          <w:spacing w:val="0"/>
          <w:w w:val="100"/>
          <w:position w:val="0"/>
          <w:shd w:val="clear" w:color="auto" w:fill="auto"/>
          <w:lang w:val="en-US" w:eastAsia="en-US" w:bidi="en-US"/>
        </w:rPr>
        <w:t>gangl. spirale</w:t>
        <w:br w:type="page"/>
      </w:r>
      <w:r>
        <w:rPr>
          <w:color w:val="000000"/>
          <w:spacing w:val="0"/>
          <w:w w:val="100"/>
          <w:position w:val="0"/>
          <w:shd w:val="clear" w:color="auto" w:fill="auto"/>
          <w:lang w:val="ru-RU" w:eastAsia="ru-RU" w:bidi="ru-RU"/>
        </w:rPr>
        <w:t xml:space="preserve">те с </w:t>
      </w:r>
      <w:r>
        <w:rPr>
          <w:color w:val="000000"/>
          <w:spacing w:val="0"/>
          <w:w w:val="100"/>
          <w:position w:val="0"/>
          <w:shd w:val="clear" w:color="auto" w:fill="auto"/>
          <w:lang w:val="en-US" w:eastAsia="en-US" w:bidi="en-US"/>
        </w:rPr>
        <w:t xml:space="preserve">ductus perilymphaticus </w:t>
      </w:r>
      <w:r>
        <w:rPr>
          <w:color w:val="000000"/>
          <w:spacing w:val="0"/>
          <w:w w:val="100"/>
          <w:position w:val="0"/>
          <w:shd w:val="clear" w:color="auto" w:fill="auto"/>
          <w:lang w:val="ru-RU" w:eastAsia="ru-RU" w:bidi="ru-RU"/>
        </w:rPr>
        <w:t xml:space="preserve">в канале водопровода улитки, несет кровь преимущественно от улитки, а также из преддверия от </w:t>
      </w:r>
      <w:r>
        <w:rPr>
          <w:color w:val="000000"/>
          <w:spacing w:val="0"/>
          <w:w w:val="100"/>
          <w:position w:val="0"/>
          <w:shd w:val="clear" w:color="auto" w:fill="auto"/>
          <w:lang w:val="en-US" w:eastAsia="en-US" w:bidi="en-US"/>
        </w:rPr>
        <w:t xml:space="preserve">sacculus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utriculus </w:t>
      </w:r>
      <w:r>
        <w:rPr>
          <w:color w:val="000000"/>
          <w:spacing w:val="0"/>
          <w:w w:val="100"/>
          <w:position w:val="0"/>
          <w:shd w:val="clear" w:color="auto" w:fill="auto"/>
          <w:lang w:val="ru-RU" w:eastAsia="ru-RU" w:bidi="ru-RU"/>
        </w:rPr>
        <w:t xml:space="preserve">и впадает в </w:t>
      </w:r>
      <w:r>
        <w:rPr>
          <w:color w:val="000000"/>
          <w:spacing w:val="0"/>
          <w:w w:val="100"/>
          <w:position w:val="0"/>
          <w:shd w:val="clear" w:color="auto" w:fill="auto"/>
          <w:lang w:val="en-US" w:eastAsia="en-US" w:bidi="en-US"/>
        </w:rPr>
        <w:t>v. jugulans interna.</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Пути проведения звука</w:t>
      </w:r>
      <w:r>
        <w:rPr>
          <w:color w:val="000000"/>
          <w:spacing w:val="0"/>
          <w:w w:val="100"/>
          <w:position w:val="0"/>
          <w:shd w:val="clear" w:color="auto" w:fill="auto"/>
          <w:lang w:val="ru-RU" w:eastAsia="ru-RU" w:bidi="ru-RU"/>
        </w:rPr>
        <w:t xml:space="preserve"> (рис. 384, 385). С функциональной точки зрения орган слуха (периферическая часть слухового анализатора) делится на две части: 1) звуко</w:t>
        <w:softHyphen/>
        <w:t>проводящий аппарат— наружное и среднее ухо, а также некоторые элементы (пери</w:t>
        <w:softHyphen/>
        <w:t>лимфа и эндолимфа) внутреннего уха; 2) звуковоспринимающий аппарат — внут</w:t>
        <w:softHyphen/>
        <w:t>реннее ухо. Воздушные волны, собираемые ушной раковиной, направляются в на</w:t>
        <w:softHyphen/>
        <w:t>ружный слуховой проход, ударяются о барабанную перепонку и вызывают ее вибрацию. Вибрация барабанной перепонки, степень натяжения которой регулиру</w:t>
        <w:softHyphen/>
        <w:t xml:space="preserve">ется сокращением ш. </w:t>
      </w:r>
      <w:r>
        <w:rPr>
          <w:color w:val="000000"/>
          <w:spacing w:val="0"/>
          <w:w w:val="100"/>
          <w:position w:val="0"/>
          <w:shd w:val="clear" w:color="auto" w:fill="auto"/>
          <w:lang w:val="en-US" w:eastAsia="en-US" w:bidi="en-US"/>
        </w:rPr>
        <w:t xml:space="preserve">tensor tympani </w:t>
      </w:r>
      <w:r>
        <w:rPr>
          <w:color w:val="000000"/>
          <w:spacing w:val="0"/>
          <w:w w:val="100"/>
          <w:position w:val="0"/>
          <w:shd w:val="clear" w:color="auto" w:fill="auto"/>
          <w:lang w:val="ru-RU" w:eastAsia="ru-RU" w:bidi="ru-RU"/>
        </w:rPr>
        <w:t xml:space="preserve">(иннервация из </w:t>
      </w:r>
      <w:r>
        <w:rPr>
          <w:color w:val="000000"/>
          <w:spacing w:val="0"/>
          <w:w w:val="100"/>
          <w:position w:val="0"/>
          <w:shd w:val="clear" w:color="auto" w:fill="auto"/>
          <w:lang w:val="en-US" w:eastAsia="en-US" w:bidi="en-US"/>
        </w:rPr>
        <w:t xml:space="preserve">n. trigeminus), </w:t>
      </w:r>
      <w:r>
        <w:rPr>
          <w:color w:val="000000"/>
          <w:spacing w:val="0"/>
          <w:w w:val="100"/>
          <w:position w:val="0"/>
          <w:shd w:val="clear" w:color="auto" w:fill="auto"/>
          <w:lang w:val="ru-RU" w:eastAsia="ru-RU" w:bidi="ru-RU"/>
        </w:rPr>
        <w:t>приводит в движе</w:t>
        <w:softHyphen/>
        <w:t>ние сращенную с ней рукоятку молоточка. Молоточек соответственно движет нако</w:t>
        <w:softHyphen/>
        <w:t xml:space="preserve">вальню, а наковальня —- стремя, которое вставлено в </w:t>
      </w:r>
      <w:r>
        <w:rPr>
          <w:color w:val="000000"/>
          <w:spacing w:val="0"/>
          <w:w w:val="100"/>
          <w:position w:val="0"/>
          <w:shd w:val="clear" w:color="auto" w:fill="auto"/>
          <w:lang w:val="en-US" w:eastAsia="en-US" w:bidi="en-US"/>
        </w:rPr>
        <w:t xml:space="preserve">fenestra vestibuli, </w:t>
      </w:r>
      <w:r>
        <w:rPr>
          <w:color w:val="000000"/>
          <w:spacing w:val="0"/>
          <w:w w:val="100"/>
          <w:position w:val="0"/>
          <w:shd w:val="clear" w:color="auto" w:fill="auto"/>
          <w:lang w:val="ru-RU" w:eastAsia="ru-RU" w:bidi="ru-RU"/>
        </w:rPr>
        <w:t>ведущее во внутреннее ухо. Величина смещения стремени в окне преддверия регулируется со</w:t>
        <w:softHyphen/>
        <w:t xml:space="preserve">кращением </w:t>
      </w:r>
      <w:r>
        <w:rPr>
          <w:color w:val="000000"/>
          <w:spacing w:val="0"/>
          <w:w w:val="100"/>
          <w:position w:val="0"/>
          <w:shd w:val="clear" w:color="auto" w:fill="auto"/>
          <w:lang w:val="en-US" w:eastAsia="en-US" w:bidi="en-US"/>
        </w:rPr>
        <w:t xml:space="preserve">m. stapedius </w:t>
      </w:r>
      <w:r>
        <w:rPr>
          <w:color w:val="000000"/>
          <w:spacing w:val="0"/>
          <w:w w:val="100"/>
          <w:position w:val="0"/>
          <w:shd w:val="clear" w:color="auto" w:fill="auto"/>
          <w:lang w:val="ru-RU" w:eastAsia="ru-RU" w:bidi="ru-RU"/>
        </w:rPr>
        <w:t xml:space="preserve">(иннервация от </w:t>
      </w:r>
      <w:r>
        <w:rPr>
          <w:color w:val="000000"/>
          <w:spacing w:val="0"/>
          <w:w w:val="100"/>
          <w:position w:val="0"/>
          <w:shd w:val="clear" w:color="auto" w:fill="auto"/>
          <w:lang w:val="en-US" w:eastAsia="en-US" w:bidi="en-US"/>
        </w:rPr>
        <w:t xml:space="preserve">n. stapedius </w:t>
      </w:r>
      <w:r>
        <w:rPr>
          <w:color w:val="000000"/>
          <w:spacing w:val="0"/>
          <w:w w:val="100"/>
          <w:position w:val="0"/>
          <w:shd w:val="clear" w:color="auto" w:fill="auto"/>
          <w:lang w:val="ru-RU" w:eastAsia="ru-RU" w:bidi="ru-RU"/>
        </w:rPr>
        <w:t xml:space="preserve">из п. </w:t>
      </w:r>
      <w:r>
        <w:rPr>
          <w:color w:val="000000"/>
          <w:spacing w:val="0"/>
          <w:w w:val="100"/>
          <w:position w:val="0"/>
          <w:shd w:val="clear" w:color="auto" w:fill="auto"/>
          <w:lang w:val="en-US" w:eastAsia="en-US" w:bidi="en-US"/>
        </w:rPr>
        <w:t xml:space="preserve">facialis). </w:t>
      </w:r>
      <w:r>
        <w:rPr>
          <w:color w:val="000000"/>
          <w:spacing w:val="0"/>
          <w:w w:val="100"/>
          <w:position w:val="0"/>
          <w:shd w:val="clear" w:color="auto" w:fill="auto"/>
          <w:lang w:val="ru-RU" w:eastAsia="ru-RU" w:bidi="ru-RU"/>
        </w:rPr>
        <w:t>Таким образом, цепь косточек, соединенная подвижно, передает колебательные движения барабан</w:t>
        <w:softHyphen/>
        <w:t>ной перепонки направленно — к окну преддверия.</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Движение стремени в окне преддверия кнутри вызывает перемещения лабиринтной жидкости, которая выпячивает мембрану окна улитки кнаружи. Эти перемещения не</w:t>
        <w:softHyphen/>
        <w:t>обходимы для функционирования высокочувствительных элементов спирального орга</w:t>
        <w:softHyphen/>
        <w:t xml:space="preserve">на. Первой перемещается перилимфа преддверия; ее колебания по </w:t>
      </w:r>
      <w:r>
        <w:rPr>
          <w:color w:val="000000"/>
          <w:spacing w:val="0"/>
          <w:w w:val="100"/>
          <w:position w:val="0"/>
          <w:shd w:val="clear" w:color="auto" w:fill="auto"/>
          <w:lang w:val="en-US" w:eastAsia="en-US" w:bidi="en-US"/>
        </w:rPr>
        <w:t xml:space="preserve">scala vestibuli </w:t>
      </w:r>
      <w:r>
        <w:rPr>
          <w:color w:val="000000"/>
          <w:spacing w:val="0"/>
          <w:w w:val="100"/>
          <w:position w:val="0"/>
          <w:shd w:val="clear" w:color="auto" w:fill="auto"/>
          <w:lang w:val="ru-RU" w:eastAsia="ru-RU" w:bidi="ru-RU"/>
        </w:rPr>
        <w:t>вос</w:t>
        <w:softHyphen/>
        <w:t xml:space="preserve">ходят до вершины улитки, через </w:t>
      </w:r>
      <w:r>
        <w:rPr>
          <w:color w:val="000000"/>
          <w:spacing w:val="0"/>
          <w:w w:val="100"/>
          <w:position w:val="0"/>
          <w:shd w:val="clear" w:color="auto" w:fill="auto"/>
          <w:lang w:val="en-US" w:eastAsia="en-US" w:bidi="en-US"/>
        </w:rPr>
        <w:t xml:space="preserve">helicotrema </w:t>
      </w:r>
      <w:r>
        <w:rPr>
          <w:color w:val="000000"/>
          <w:spacing w:val="0"/>
          <w:w w:val="100"/>
          <w:position w:val="0"/>
          <w:shd w:val="clear" w:color="auto" w:fill="auto"/>
          <w:lang w:val="ru-RU" w:eastAsia="ru-RU" w:bidi="ru-RU"/>
        </w:rPr>
        <w:t xml:space="preserve">передаются перилимфе в </w:t>
      </w:r>
      <w:r>
        <w:rPr>
          <w:color w:val="000000"/>
          <w:spacing w:val="0"/>
          <w:w w:val="100"/>
          <w:position w:val="0"/>
          <w:shd w:val="clear" w:color="auto" w:fill="auto"/>
          <w:lang w:val="en-US" w:eastAsia="en-US" w:bidi="en-US"/>
        </w:rPr>
        <w:t xml:space="preserve">scala tympani, </w:t>
      </w:r>
      <w:r>
        <w:rPr>
          <w:color w:val="000000"/>
          <w:spacing w:val="0"/>
          <w:w w:val="100"/>
          <w:position w:val="0"/>
          <w:shd w:val="clear" w:color="auto" w:fill="auto"/>
          <w:lang w:val="ru-RU" w:eastAsia="ru-RU" w:bidi="ru-RU"/>
        </w:rPr>
        <w:t xml:space="preserve">по ней спускаются к </w:t>
      </w:r>
      <w:r>
        <w:rPr>
          <w:color w:val="000000"/>
          <w:spacing w:val="0"/>
          <w:w w:val="100"/>
          <w:position w:val="0"/>
          <w:shd w:val="clear" w:color="auto" w:fill="auto"/>
          <w:lang w:val="en-US" w:eastAsia="en-US" w:bidi="en-US"/>
        </w:rPr>
        <w:t xml:space="preserve">membrana tympani secundaria, </w:t>
      </w:r>
      <w:r>
        <w:rPr>
          <w:color w:val="000000"/>
          <w:spacing w:val="0"/>
          <w:w w:val="100"/>
          <w:position w:val="0"/>
          <w:shd w:val="clear" w:color="auto" w:fill="auto"/>
          <w:lang w:val="ru-RU" w:eastAsia="ru-RU" w:bidi="ru-RU"/>
        </w:rPr>
        <w:t>закрывающей окно улитки, являющее</w:t>
        <w:softHyphen/>
        <w:t>ся слабым местом в костной стенке внутреннего уха, и как бы возвращаются к бара</w:t>
        <w:softHyphen/>
        <w:t>банной полости. С перилимфы звуковая вибрация передается эндолимфе, а через нее — спиральному органу. Таким образом, колебания воздуха в наружном и среднем ухе бла</w:t>
        <w:softHyphen/>
        <w:t>годаря системе слуховых косточек барабанной полости переходят в колебания жидко</w:t>
        <w:softHyphen/>
        <w:t xml:space="preserve">сти перепончатого лабиринта, вызывающие раздражения особых слуховых волосковых </w:t>
      </w:r>
      <w:r>
        <w:rPr>
          <w:color w:val="000000"/>
          <w:spacing w:val="0"/>
          <w:w w:val="100"/>
          <w:position w:val="0"/>
          <w:shd w:val="clear" w:color="auto" w:fill="auto"/>
          <w:lang w:val="ru-RU" w:eastAsia="ru-RU" w:bidi="ru-RU"/>
        </w:rPr>
        <w:t xml:space="preserve">клеток спирального органа, составляющих </w:t>
      </w:r>
      <w:r>
        <w:rPr>
          <w:i/>
          <w:iCs/>
          <w:color w:val="000000"/>
          <w:spacing w:val="0"/>
          <w:w w:val="100"/>
          <w:position w:val="0"/>
          <w:shd w:val="clear" w:color="auto" w:fill="auto"/>
          <w:lang w:val="ru-RU" w:eastAsia="ru-RU" w:bidi="ru-RU"/>
        </w:rPr>
        <w:t>рецептор</w:t>
      </w:r>
      <w:r>
        <w:rPr>
          <w:color w:val="000000"/>
          <w:spacing w:val="0"/>
          <w:w w:val="100"/>
          <w:position w:val="0"/>
          <w:shd w:val="clear" w:color="auto" w:fill="auto"/>
          <w:lang w:val="ru-RU" w:eastAsia="ru-RU" w:bidi="ru-RU"/>
        </w:rPr>
        <w:t xml:space="preserve"> слухового анализатора.</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В рецепторе, являющемся как бы микрофоном, механические колебания жидкости (эндолимфы) превращаются в электрические, характеризующие нервный процесс, рас</w:t>
        <w:softHyphen/>
        <w:t>пространяющийся по кондуктору до мозговой коры. Кондуктор слухового анализато</w:t>
        <w:softHyphen/>
        <w:t xml:space="preserve">ра составляют слуховые проводящие пути, состоящие из ряда звеньев. Клеточное тело первого нейрона лежит в </w:t>
      </w:r>
      <w:r>
        <w:rPr>
          <w:color w:val="000000"/>
          <w:spacing w:val="0"/>
          <w:w w:val="100"/>
          <w:position w:val="0"/>
          <w:shd w:val="clear" w:color="auto" w:fill="auto"/>
          <w:lang w:val="en-US" w:eastAsia="en-US" w:bidi="en-US"/>
        </w:rPr>
        <w:t xml:space="preserve">ganglion spirale </w:t>
      </w:r>
      <w:r>
        <w:rPr>
          <w:color w:val="000000"/>
          <w:spacing w:val="0"/>
          <w:w w:val="100"/>
          <w:position w:val="0"/>
          <w:shd w:val="clear" w:color="auto" w:fill="auto"/>
          <w:lang w:val="ru-RU" w:eastAsia="ru-RU" w:bidi="ru-RU"/>
        </w:rPr>
        <w:t xml:space="preserve">(см. рис. 385). Периферический отросток биполярных клеток его в спиральном органе начинается рецепторами, а центральный идет в составе </w:t>
      </w:r>
      <w:r>
        <w:rPr>
          <w:color w:val="000000"/>
          <w:spacing w:val="0"/>
          <w:w w:val="100"/>
          <w:position w:val="0"/>
          <w:shd w:val="clear" w:color="auto" w:fill="auto"/>
          <w:lang w:val="en-US" w:eastAsia="en-US" w:bidi="en-US"/>
        </w:rPr>
        <w:t xml:space="preserve">pars cochleans n. vestibulocochlearis </w:t>
      </w:r>
      <w:r>
        <w:rPr>
          <w:color w:val="000000"/>
          <w:spacing w:val="0"/>
          <w:w w:val="100"/>
          <w:position w:val="0"/>
          <w:shd w:val="clear" w:color="auto" w:fill="auto"/>
          <w:lang w:val="ru-RU" w:eastAsia="ru-RU" w:bidi="ru-RU"/>
        </w:rPr>
        <w:t xml:space="preserve">до его ядер, </w:t>
      </w:r>
      <w:r>
        <w:rPr>
          <w:color w:val="000000"/>
          <w:spacing w:val="0"/>
          <w:w w:val="100"/>
          <w:position w:val="0"/>
          <w:shd w:val="clear" w:color="auto" w:fill="auto"/>
          <w:lang w:val="en-US" w:eastAsia="en-US" w:bidi="en-US"/>
        </w:rPr>
        <w:t xml:space="preserve">nucleus cochleans dorsalis et ventralis, </w:t>
      </w:r>
      <w:r>
        <w:rPr>
          <w:color w:val="000000"/>
          <w:spacing w:val="0"/>
          <w:w w:val="100"/>
          <w:position w:val="0"/>
          <w:shd w:val="clear" w:color="auto" w:fill="auto"/>
          <w:lang w:val="ru-RU" w:eastAsia="ru-RU" w:bidi="ru-RU"/>
        </w:rPr>
        <w:t>заложенных в области ромбовидной ямки. Различные части слухового не</w:t>
        <w:softHyphen/>
      </w:r>
      <w:r>
        <w:rPr>
          <w:color w:val="000000"/>
          <w:spacing w:val="0"/>
          <w:w w:val="100"/>
          <w:position w:val="0"/>
          <w:shd w:val="clear" w:color="auto" w:fill="auto"/>
          <w:lang w:val="ru-RU" w:eastAsia="ru-RU" w:bidi="ru-RU"/>
        </w:rPr>
        <w:t>рва проводят различные по частоте колебаний звуки.</w:t>
      </w:r>
    </w:p>
    <w:p>
      <w:pPr>
        <w:pStyle w:val="Style14"/>
        <w:keepNext w:val="0"/>
        <w:keepLines w:val="0"/>
        <w:widowControl w:val="0"/>
        <w:shd w:val="clear" w:color="auto" w:fill="auto"/>
        <w:bidi w:val="0"/>
        <w:spacing w:before="0" w:after="480" w:line="298" w:lineRule="auto"/>
        <w:ind w:left="0" w:right="0"/>
        <w:jc w:val="both"/>
      </w:pPr>
      <w:r>
        <w:drawing>
          <wp:anchor distT="38100" distB="38100" distL="38100" distR="38100" simplePos="0" relativeHeight="125829807" behindDoc="0" locked="0" layoutInCell="1" allowOverlap="1">
            <wp:simplePos x="0" y="0"/>
            <wp:positionH relativeFrom="page">
              <wp:posOffset>2484755</wp:posOffset>
            </wp:positionH>
            <wp:positionV relativeFrom="paragraph">
              <wp:posOffset>38100</wp:posOffset>
            </wp:positionV>
            <wp:extent cx="1012190" cy="920750"/>
            <wp:wrapSquare wrapText="left"/>
            <wp:docPr id="1293" name="Shape 1293"/>
            <a:graphic xmlns:a="http://schemas.openxmlformats.org/drawingml/2006/main">
              <a:graphicData uri="http://schemas.openxmlformats.org/drawingml/2006/picture">
                <pic:pic xmlns:pic="http://schemas.openxmlformats.org/drawingml/2006/picture">
                  <pic:nvPicPr>
                    <pic:cNvPr id="1294" name="Picture box 1294"/>
                    <pic:cNvPicPr/>
                  </pic:nvPicPr>
                  <pic:blipFill>
                    <a:blip r:embed="rId1115"/>
                    <a:stretch/>
                  </pic:blipFill>
                  <pic:spPr>
                    <a:xfrm>
                      <a:ext cx="1012190" cy="920750"/>
                    </a:xfrm>
                    <a:prstGeom prst="rect"/>
                  </pic:spPr>
                </pic:pic>
              </a:graphicData>
            </a:graphic>
          </wp:anchor>
        </w:drawing>
      </w:r>
      <w:r>
        <w:rPr>
          <w:color w:val="000000"/>
          <w:spacing w:val="0"/>
          <w:w w:val="100"/>
          <w:position w:val="0"/>
          <w:shd w:val="clear" w:color="auto" w:fill="auto"/>
          <w:lang w:val="ru-RU" w:eastAsia="ru-RU" w:bidi="ru-RU"/>
        </w:rPr>
        <w:t>В названных ядрах помещаются тела вторых нейро</w:t>
        <w:softHyphen/>
        <w:t>нов, аксоны которых образуют центральный слуховой путь, последний в области заднего ядра грапециевид-</w:t>
      </w:r>
    </w:p>
    <w:p>
      <w:pPr>
        <w:pStyle w:val="Style55"/>
        <w:keepNext w:val="0"/>
        <w:keepLines w:val="0"/>
        <w:widowControl w:val="0"/>
        <w:shd w:val="clear" w:color="auto" w:fill="auto"/>
        <w:bidi w:val="0"/>
        <w:spacing w:before="0" w:after="0" w:line="350" w:lineRule="auto"/>
        <w:ind w:left="0" w:right="0" w:firstLine="460"/>
        <w:jc w:val="both"/>
      </w:pPr>
      <w:r>
        <w:rPr>
          <w:color w:val="000000"/>
          <w:spacing w:val="0"/>
          <w:w w:val="100"/>
          <w:position w:val="0"/>
          <w:shd w:val="clear" w:color="auto" w:fill="auto"/>
          <w:lang w:val="ru-RU" w:eastAsia="ru-RU" w:bidi="ru-RU"/>
        </w:rPr>
        <w:t>Рис. 384. Звукопроводящий анпара</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уха.</w:t>
      </w:r>
    </w:p>
    <w:p>
      <w:pPr>
        <w:pStyle w:val="Style46"/>
        <w:keepNext w:val="0"/>
        <w:keepLines w:val="0"/>
        <w:widowControl w:val="0"/>
        <w:shd w:val="clear" w:color="auto" w:fill="auto"/>
        <w:bidi w:val="0"/>
        <w:spacing w:before="0" w:after="40" w:line="312" w:lineRule="auto"/>
        <w:ind w:left="0" w:right="0" w:firstLine="0"/>
        <w:jc w:val="left"/>
      </w:pPr>
      <w:r>
        <w:rPr>
          <w:color w:val="000000"/>
          <w:spacing w:val="0"/>
          <w:w w:val="100"/>
          <w:position w:val="0"/>
          <w:shd w:val="clear" w:color="auto" w:fill="auto"/>
          <w:lang w:val="ru-RU" w:eastAsia="ru-RU" w:bidi="ru-RU"/>
        </w:rPr>
        <w:t>) наружный слуховой проход; 2 барабанная перепонка, 3 - среднее ухо; 4 слуховая труба, 5 крутое окно, 6 овальное окно,7 ину</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реп нес ухо.</w:t>
      </w:r>
      <w:r>
        <w:br w:type="page"/>
      </w:r>
    </w:p>
    <w:p>
      <w:pPr>
        <w:pStyle w:val="Style46"/>
        <w:keepNext w:val="0"/>
        <w:keepLines w:val="0"/>
        <w:widowControl w:val="0"/>
        <w:shd w:val="clear" w:color="auto" w:fill="auto"/>
        <w:bidi w:val="0"/>
        <w:spacing w:before="0" w:after="0" w:line="298" w:lineRule="auto"/>
        <w:ind w:left="0" w:right="0" w:firstLine="160"/>
        <w:jc w:val="both"/>
      </w:pPr>
      <w:r>
        <w:drawing>
          <wp:anchor distT="0" distB="0" distL="88900" distR="88900" simplePos="0" relativeHeight="125829808" behindDoc="0" locked="0" layoutInCell="1" allowOverlap="1">
            <wp:simplePos x="0" y="0"/>
            <wp:positionH relativeFrom="page">
              <wp:posOffset>551180</wp:posOffset>
            </wp:positionH>
            <wp:positionV relativeFrom="paragraph">
              <wp:posOffset>12700</wp:posOffset>
            </wp:positionV>
            <wp:extent cx="804545" cy="548640"/>
            <wp:wrapSquare wrapText="right"/>
            <wp:docPr id="1295" name="Shape 1295"/>
            <a:graphic xmlns:a="http://schemas.openxmlformats.org/drawingml/2006/main">
              <a:graphicData uri="http://schemas.openxmlformats.org/drawingml/2006/picture">
                <pic:pic xmlns:pic="http://schemas.openxmlformats.org/drawingml/2006/picture">
                  <pic:nvPicPr>
                    <pic:cNvPr id="1296" name="Picture box 1296"/>
                    <pic:cNvPicPr/>
                  </pic:nvPicPr>
                  <pic:blipFill>
                    <a:blip r:embed="rId1117"/>
                    <a:stretch/>
                  </pic:blipFill>
                  <pic:spPr>
                    <a:xfrm>
                      <a:ext cx="804545" cy="548640"/>
                    </a:xfrm>
                    <a:prstGeom prst="rect"/>
                  </pic:spPr>
                </pic:pic>
              </a:graphicData>
            </a:graphic>
          </wp:anchor>
        </w:drawing>
      </w:r>
      <w:r>
        <w:rPr>
          <w:color w:val="000000"/>
          <w:spacing w:val="0"/>
          <w:w w:val="100"/>
          <w:position w:val="0"/>
          <w:shd w:val="clear" w:color="auto" w:fill="auto"/>
          <w:lang w:val="ru-RU" w:eastAsia="ru-RU" w:bidi="ru-RU"/>
        </w:rPr>
        <w:t>Рис. 385. Обшая схема строения звукового анализатора.</w:t>
      </w:r>
    </w:p>
    <w:p>
      <w:pPr>
        <w:pStyle w:val="Style46"/>
        <w:keepNext w:val="0"/>
        <w:keepLines w:val="0"/>
        <w:widowControl w:val="0"/>
        <w:shd w:val="clear" w:color="auto" w:fill="auto"/>
        <w:bidi w:val="0"/>
        <w:spacing w:before="0" w:after="500" w:line="298" w:lineRule="auto"/>
        <w:ind w:left="0" w:right="0" w:firstLine="0"/>
        <w:jc w:val="both"/>
      </w:pPr>
      <w:r>
        <w:drawing>
          <wp:anchor distT="0" distB="106680" distL="88900" distR="88900" simplePos="0" relativeHeight="125829809" behindDoc="0" locked="0" layoutInCell="1" allowOverlap="1">
            <wp:simplePos x="0" y="0"/>
            <wp:positionH relativeFrom="page">
              <wp:posOffset>587375</wp:posOffset>
            </wp:positionH>
            <wp:positionV relativeFrom="paragraph">
              <wp:posOffset>457200</wp:posOffset>
            </wp:positionV>
            <wp:extent cx="1395730" cy="1231265"/>
            <wp:wrapSquare wrapText="right"/>
            <wp:docPr id="1297" name="Shape 1297"/>
            <a:graphic xmlns:a="http://schemas.openxmlformats.org/drawingml/2006/main">
              <a:graphicData uri="http://schemas.openxmlformats.org/drawingml/2006/picture">
                <pic:pic xmlns:pic="http://schemas.openxmlformats.org/drawingml/2006/picture">
                  <pic:nvPicPr>
                    <pic:cNvPr id="1298" name="Picture box 1298"/>
                    <pic:cNvPicPr/>
                  </pic:nvPicPr>
                  <pic:blipFill>
                    <a:blip r:embed="rId1119"/>
                    <a:stretch/>
                  </pic:blipFill>
                  <pic:spPr>
                    <a:xfrm>
                      <a:ext cx="1395730" cy="1231265"/>
                    </a:xfrm>
                    <a:prstGeom prst="rect"/>
                  </pic:spPr>
                </pic:pic>
              </a:graphicData>
            </a:graphic>
          </wp:anchor>
        </w:drawing>
      </w:r>
      <w:r>
        <mc:AlternateContent>
          <mc:Choice Requires="wps">
            <w:drawing>
              <wp:anchor distT="0" distB="0" distL="0" distR="0" simplePos="0" relativeHeight="503316602" behindDoc="0" locked="0" layoutInCell="1" allowOverlap="1">
                <wp:simplePos x="0" y="0"/>
                <wp:positionH relativeFrom="page">
                  <wp:posOffset>1358265</wp:posOffset>
                </wp:positionH>
                <wp:positionV relativeFrom="paragraph">
                  <wp:posOffset>1706880</wp:posOffset>
                </wp:positionV>
                <wp:extent cx="64135" cy="88265"/>
                <wp:wrapNone/>
                <wp:docPr id="1299" name="Shape 1299"/>
                <a:graphic xmlns:a="http://schemas.openxmlformats.org/drawingml/2006/main">
                  <a:graphicData uri="http://schemas.microsoft.com/office/word/2010/wordprocessingShape">
                    <wps:wsp>
                      <wps:cNvSpPr txBox="1"/>
                      <wps:spPr>
                        <a:xfrm>
                          <a:ext cx="64135" cy="88265"/>
                        </a:xfrm>
                        <a:prstGeom prst="rect"/>
                        <a:noFill/>
                      </wps:spPr>
                      <wps:txbx>
                        <w:txbxContent>
                          <w:p>
                            <w:pPr>
                              <w:pStyle w:val="Style6"/>
                              <w:keepNext w:val="0"/>
                              <w:keepLines w:val="0"/>
                              <w:widowControl w:val="0"/>
                              <w:shd w:val="clear" w:color="auto" w:fill="auto"/>
                              <w:bidi w:val="0"/>
                              <w:spacing w:before="0" w:after="0" w:line="240" w:lineRule="auto"/>
                              <w:ind w:left="0" w:right="0" w:firstLine="0"/>
                              <w:jc w:val="left"/>
                              <w:rPr>
                                <w:sz w:val="8"/>
                                <w:szCs w:val="8"/>
                              </w:rPr>
                            </w:pPr>
                            <w:r>
                              <w:rPr>
                                <w:color w:val="000000"/>
                                <w:spacing w:val="0"/>
                                <w:w w:val="100"/>
                                <w:position w:val="0"/>
                                <w:sz w:val="8"/>
                                <w:szCs w:val="8"/>
                                <w:shd w:val="clear" w:color="auto" w:fill="auto"/>
                              </w:rPr>
                              <w:t>2</w:t>
                            </w:r>
                          </w:p>
                        </w:txbxContent>
                      </wps:txbx>
                      <wps:bodyPr lIns="0" tIns="0" rIns="0" bIns="0">
                        <a:noAutoFit/>
                      </wps:bodyPr>
                    </wps:wsp>
                  </a:graphicData>
                </a:graphic>
              </wp:anchor>
            </w:drawing>
          </mc:Choice>
          <mc:Fallback>
            <w:pict>
              <v:shape id="_x0000_s2325" type="#_x0000_t202" style="position:absolute;margin-left:106.95pt;margin-top:134.40000000000001pt;width:5.0499999999999998pt;height:6.9500000000000002pt;z-index:251657849;mso-wrap-distance-left:0;mso-wrap-distance-right:0;mso-position-horizontal-relative:page" filled="f" stroked="f">
                <v:textbox inset="0,0,0,0">
                  <w:txbxContent>
                    <w:p>
                      <w:pPr>
                        <w:pStyle w:val="Style6"/>
                        <w:keepNext w:val="0"/>
                        <w:keepLines w:val="0"/>
                        <w:widowControl w:val="0"/>
                        <w:shd w:val="clear" w:color="auto" w:fill="auto"/>
                        <w:bidi w:val="0"/>
                        <w:spacing w:before="0" w:after="0" w:line="240" w:lineRule="auto"/>
                        <w:ind w:left="0" w:right="0" w:firstLine="0"/>
                        <w:jc w:val="left"/>
                        <w:rPr>
                          <w:sz w:val="8"/>
                          <w:szCs w:val="8"/>
                        </w:rPr>
                      </w:pPr>
                      <w:r>
                        <w:rPr>
                          <w:color w:val="000000"/>
                          <w:spacing w:val="0"/>
                          <w:w w:val="100"/>
                          <w:position w:val="0"/>
                          <w:sz w:val="8"/>
                          <w:szCs w:val="8"/>
                          <w:shd w:val="clear" w:color="auto" w:fill="auto"/>
                        </w:rPr>
                        <w:t>2</w:t>
                      </w:r>
                    </w:p>
                  </w:txbxContent>
                </v:textbox>
                <w10:wrap anchorx="page"/>
              </v:shape>
            </w:pict>
          </mc:Fallback>
        </mc:AlternateContent>
      </w:r>
      <w:r>
        <w:rPr>
          <w:color w:val="000000"/>
          <w:spacing w:val="0"/>
          <w:w w:val="100"/>
          <w:position w:val="0"/>
          <w:shd w:val="clear" w:color="auto" w:fill="auto"/>
          <w:lang w:val="ru-RU" w:eastAsia="ru-RU" w:bidi="ru-RU"/>
        </w:rPr>
        <w:t xml:space="preserve">1 рецептор; 2- </w:t>
      </w:r>
      <w:r>
        <w:rPr>
          <w:color w:val="000000"/>
          <w:spacing w:val="0"/>
          <w:w w:val="100"/>
          <w:position w:val="0"/>
          <w:shd w:val="clear" w:color="auto" w:fill="auto"/>
          <w:lang w:val="en-US" w:eastAsia="en-US" w:bidi="en-US"/>
        </w:rPr>
        <w:t xml:space="preserve">gang!, spirale, </w:t>
      </w:r>
      <w:r>
        <w:rPr>
          <w:color w:val="000000"/>
          <w:spacing w:val="0"/>
          <w:w w:val="100"/>
          <w:position w:val="0"/>
          <w:shd w:val="clear" w:color="auto" w:fill="auto"/>
          <w:lang w:val="ru-RU" w:eastAsia="ru-RU" w:bidi="ru-RU"/>
        </w:rPr>
        <w:t xml:space="preserve">3 ядро </w:t>
      </w:r>
      <w:r>
        <w:rPr>
          <w:color w:val="000000"/>
          <w:spacing w:val="0"/>
          <w:w w:val="100"/>
          <w:position w:val="0"/>
          <w:shd w:val="clear" w:color="auto" w:fill="auto"/>
          <w:lang w:val="en-US" w:eastAsia="en-US" w:bidi="en-US"/>
        </w:rPr>
        <w:t xml:space="preserve">pars cochleans VIII </w:t>
      </w:r>
      <w:r>
        <w:rPr>
          <w:color w:val="000000"/>
          <w:spacing w:val="0"/>
          <w:w w:val="100"/>
          <w:position w:val="0"/>
          <w:shd w:val="clear" w:color="auto" w:fill="auto"/>
          <w:lang w:val="ru-RU" w:eastAsia="ru-RU" w:bidi="ru-RU"/>
        </w:rPr>
        <w:t xml:space="preserve">пары черепных нервов, 4 — нижние холмики крыши среднего мозга. 5 </w:t>
      </w:r>
      <w:r>
        <w:rPr>
          <w:color w:val="000000"/>
          <w:spacing w:val="0"/>
          <w:w w:val="100"/>
          <w:position w:val="0"/>
          <w:shd w:val="clear" w:color="auto" w:fill="auto"/>
          <w:lang w:val="en-US" w:eastAsia="en-US" w:bidi="en-US"/>
        </w:rPr>
        <w:t xml:space="preserve">corpus geniculatum mediale, </w:t>
      </w:r>
      <w:r>
        <w:rPr>
          <w:color w:val="000000"/>
          <w:spacing w:val="0"/>
          <w:w w:val="100"/>
          <w:position w:val="0"/>
          <w:shd w:val="clear" w:color="auto" w:fill="auto"/>
          <w:lang w:val="ru-RU" w:eastAsia="ru-RU" w:bidi="ru-RU"/>
        </w:rPr>
        <w:t xml:space="preserve">6 - корковый конец анализатора. 7 — перекрещенная часть слуховых волокон. Я </w:t>
      </w:r>
      <w:r>
        <w:rPr>
          <w:color w:val="000000"/>
          <w:spacing w:val="0"/>
          <w:w w:val="100"/>
          <w:position w:val="0"/>
          <w:shd w:val="clear" w:color="auto" w:fill="auto"/>
          <w:lang w:val="en-US" w:eastAsia="en-US" w:bidi="en-US"/>
        </w:rPr>
        <w:t>lemniscus lateralis</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ноготела перекрещивается с соименным путем противоположной стороны, обра</w:t>
        <w:softHyphen/>
        <w:t xml:space="preserve">зуя латеральную петлю, </w:t>
      </w:r>
      <w:r>
        <w:rPr>
          <w:color w:val="000000"/>
          <w:spacing w:val="0"/>
          <w:w w:val="100"/>
          <w:position w:val="0"/>
          <w:shd w:val="clear" w:color="auto" w:fill="auto"/>
          <w:lang w:val="en-US" w:eastAsia="en-US" w:bidi="en-US"/>
        </w:rPr>
        <w:t>lemniscus late</w:t>
        <w:softHyphen/>
        <w:t xml:space="preserve">ralis. </w:t>
      </w:r>
      <w:r>
        <w:rPr>
          <w:color w:val="000000"/>
          <w:spacing w:val="0"/>
          <w:w w:val="100"/>
          <w:position w:val="0"/>
          <w:shd w:val="clear" w:color="auto" w:fill="auto"/>
          <w:lang w:val="ru-RU" w:eastAsia="ru-RU" w:bidi="ru-RU"/>
        </w:rPr>
        <w:t>Волокна центрального слухового пути, идущие из вентрального ядра, об</w:t>
        <w:softHyphen/>
        <w:t xml:space="preserve">разуют трапециевидное тело и, пройдя мост, входят в состав </w:t>
      </w:r>
      <w:r>
        <w:rPr>
          <w:color w:val="000000"/>
          <w:spacing w:val="0"/>
          <w:w w:val="100"/>
          <w:position w:val="0"/>
          <w:shd w:val="clear" w:color="auto" w:fill="auto"/>
          <w:lang w:val="en-US" w:eastAsia="en-US" w:bidi="en-US"/>
        </w:rPr>
        <w:t xml:space="preserve">lemniscus lateralis </w:t>
      </w:r>
      <w:r>
        <w:rPr>
          <w:color w:val="000000"/>
          <w:spacing w:val="0"/>
          <w:w w:val="100"/>
          <w:position w:val="0"/>
          <w:shd w:val="clear" w:color="auto" w:fill="auto"/>
          <w:lang w:val="ru-RU" w:eastAsia="ru-RU" w:bidi="ru-RU"/>
        </w:rPr>
        <w:t>противоположной стороны. Волокна центрального пути, исходящие из дор</w:t>
        <w:softHyphen/>
        <w:t>сального ядра, идут по дну IV желудоч</w:t>
        <w:softHyphen/>
        <w:t xml:space="preserve">ка в виде </w:t>
      </w:r>
      <w:r>
        <w:rPr>
          <w:color w:val="000000"/>
          <w:spacing w:val="0"/>
          <w:w w:val="100"/>
          <w:position w:val="0"/>
          <w:shd w:val="clear" w:color="auto" w:fill="auto"/>
          <w:lang w:val="en-US" w:eastAsia="en-US" w:bidi="en-US"/>
        </w:rPr>
        <w:t xml:space="preserve">striae medullares ventriculi quarti, </w:t>
      </w:r>
      <w:r>
        <w:rPr>
          <w:color w:val="000000"/>
          <w:spacing w:val="0"/>
          <w:w w:val="100"/>
          <w:position w:val="0"/>
          <w:shd w:val="clear" w:color="auto" w:fill="auto"/>
          <w:lang w:val="ru-RU" w:eastAsia="ru-RU" w:bidi="ru-RU"/>
        </w:rPr>
        <w:t xml:space="preserve">проникают в </w:t>
      </w:r>
      <w:r>
        <w:rPr>
          <w:color w:val="000000"/>
          <w:spacing w:val="0"/>
          <w:w w:val="100"/>
          <w:position w:val="0"/>
          <w:shd w:val="clear" w:color="auto" w:fill="auto"/>
          <w:lang w:val="en-US" w:eastAsia="en-US" w:bidi="en-US"/>
        </w:rPr>
        <w:t>formati</w:t>
      </w:r>
      <w:r>
        <w:rPr>
          <w:color w:val="000000"/>
          <w:spacing w:val="0"/>
          <w:w w:val="100"/>
          <w:position w:val="0"/>
          <w:shd w:val="clear" w:color="auto" w:fill="auto"/>
          <w:lang w:val="ru-RU" w:eastAsia="ru-RU" w:bidi="ru-RU"/>
        </w:rPr>
        <w:t xml:space="preserve">о </w:t>
      </w:r>
      <w:r>
        <w:rPr>
          <w:color w:val="000000"/>
          <w:spacing w:val="0"/>
          <w:w w:val="100"/>
          <w:position w:val="0"/>
          <w:shd w:val="clear" w:color="auto" w:fill="auto"/>
          <w:lang w:val="en-US" w:eastAsia="en-US" w:bidi="en-US"/>
        </w:rPr>
        <w:t xml:space="preserve">reticularis </w:t>
      </w:r>
      <w:r>
        <w:rPr>
          <w:color w:val="000000"/>
          <w:spacing w:val="0"/>
          <w:w w:val="100"/>
          <w:position w:val="0"/>
          <w:shd w:val="clear" w:color="auto" w:fill="auto"/>
          <w:lang w:val="ru-RU" w:eastAsia="ru-RU" w:bidi="ru-RU"/>
        </w:rPr>
        <w:t>моста и</w:t>
      </w:r>
    </w:p>
    <w:p>
      <w:pPr>
        <w:pStyle w:val="Style14"/>
        <w:keepNext w:val="0"/>
        <w:keepLines w:val="0"/>
        <w:widowControl w:val="0"/>
        <w:shd w:val="clear" w:color="auto" w:fill="auto"/>
        <w:bidi w:val="0"/>
        <w:spacing w:before="0" w:after="0" w:line="286" w:lineRule="auto"/>
        <w:ind w:left="0" w:right="0" w:firstLine="2480"/>
        <w:jc w:val="both"/>
      </w:pPr>
      <w:r>
        <w:rPr>
          <w:color w:val="000000"/>
          <w:spacing w:val="0"/>
          <w:w w:val="100"/>
          <w:position w:val="0"/>
          <w:shd w:val="clear" w:color="auto" w:fill="auto"/>
          <w:lang w:val="ru-RU" w:eastAsia="ru-RU" w:bidi="ru-RU"/>
        </w:rPr>
        <w:t xml:space="preserve">вместе с волокнами трапециевидного тела вступают в состав латеральной петли противоположной стороны. </w:t>
      </w:r>
      <w:r>
        <w:rPr>
          <w:color w:val="000000"/>
          <w:spacing w:val="0"/>
          <w:w w:val="100"/>
          <w:position w:val="0"/>
          <w:shd w:val="clear" w:color="auto" w:fill="auto"/>
          <w:lang w:val="en-US" w:eastAsia="en-US" w:bidi="en-US"/>
        </w:rPr>
        <w:t>Lemniscus late</w:t>
        <w:softHyphen/>
        <w:t xml:space="preserve">ralis </w:t>
      </w:r>
      <w:r>
        <w:rPr>
          <w:color w:val="000000"/>
          <w:spacing w:val="0"/>
          <w:w w:val="100"/>
          <w:position w:val="0"/>
          <w:shd w:val="clear" w:color="auto" w:fill="auto"/>
          <w:lang w:val="ru-RU" w:eastAsia="ru-RU" w:bidi="ru-RU"/>
        </w:rPr>
        <w:t xml:space="preserve">заканчивается частью в нижних холмиках крыши среднего мозга, частью в </w:t>
      </w:r>
      <w:r>
        <w:rPr>
          <w:color w:val="000000"/>
          <w:spacing w:val="0"/>
          <w:w w:val="100"/>
          <w:position w:val="0"/>
          <w:shd w:val="clear" w:color="auto" w:fill="auto"/>
          <w:lang w:val="en-US" w:eastAsia="en-US" w:bidi="en-US"/>
        </w:rPr>
        <w:t>cor</w:t>
        <w:softHyphen/>
        <w:t xml:space="preserve">pus geniculatum mediale, </w:t>
      </w:r>
      <w:r>
        <w:rPr>
          <w:color w:val="000000"/>
          <w:spacing w:val="0"/>
          <w:w w:val="100"/>
          <w:position w:val="0"/>
          <w:shd w:val="clear" w:color="auto" w:fill="auto"/>
          <w:lang w:val="ru-RU" w:eastAsia="ru-RU" w:bidi="ru-RU"/>
        </w:rPr>
        <w:t>где помещаются третьи нейроны.</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Нижние холмики крыши среднего мозга служат рефлекторным центром для слу</w:t>
        <w:softHyphen/>
        <w:t xml:space="preserve">ховых импульсов. От них к спинному мозгу идет </w:t>
      </w:r>
      <w:r>
        <w:rPr>
          <w:color w:val="000000"/>
          <w:spacing w:val="0"/>
          <w:w w:val="100"/>
          <w:position w:val="0"/>
          <w:shd w:val="clear" w:color="auto" w:fill="auto"/>
          <w:lang w:val="en-US" w:eastAsia="en-US" w:bidi="en-US"/>
        </w:rPr>
        <w:t xml:space="preserve">tractus tectospinalis, </w:t>
      </w:r>
      <w:r>
        <w:rPr>
          <w:color w:val="000000"/>
          <w:spacing w:val="0"/>
          <w:w w:val="100"/>
          <w:position w:val="0"/>
          <w:shd w:val="clear" w:color="auto" w:fill="auto"/>
          <w:lang w:val="ru-RU" w:eastAsia="ru-RU" w:bidi="ru-RU"/>
        </w:rPr>
        <w:t>который уча</w:t>
        <w:softHyphen/>
        <w:t>ствует в двигательных реакциях на слуховые раздражения, поступающие в средний мозг. Рефлекторные ответы на слуховые импульсы могут быть получены и из других промежуточных слуховых ядер — ядер трапециевидного тела и латеральной петли, связанных короткими путями с двигательными ядрами среднего мозга, моста и про</w:t>
        <w:softHyphen/>
        <w:t>долговатого мозга.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Оканчиваясь в образованиях, имеющих отношение к слуху (нижние холмики и </w:t>
      </w:r>
      <w:r>
        <w:rPr>
          <w:color w:val="000000"/>
          <w:spacing w:val="0"/>
          <w:w w:val="100"/>
          <w:position w:val="0"/>
          <w:shd w:val="clear" w:color="auto" w:fill="auto"/>
          <w:lang w:val="en-US" w:eastAsia="en-US" w:bidi="en-US"/>
        </w:rPr>
        <w:t xml:space="preserve">corpus geniculatum mediale), </w:t>
      </w:r>
      <w:r>
        <w:rPr>
          <w:color w:val="000000"/>
          <w:spacing w:val="0"/>
          <w:w w:val="100"/>
          <w:position w:val="0"/>
          <w:shd w:val="clear" w:color="auto" w:fill="auto"/>
          <w:lang w:val="ru-RU" w:eastAsia="ru-RU" w:bidi="ru-RU"/>
        </w:rPr>
        <w:t>слуховые волокна и их коллатерали присоединяются, по</w:t>
        <w:softHyphen/>
        <w:t>мимо этого, к медиальному продольному пучку (см. «Средний мозг»), при помощи ко</w:t>
        <w:softHyphen/>
        <w:t>торого они связаны с ядрами глазодвигательных мышц и с двигательными ядрами дру</w:t>
        <w:softHyphen/>
        <w:t>гих черепных нервов и спинного мозга. Этими связями объясняются рефлекторные от</w:t>
        <w:softHyphen/>
        <w:t>веты на слуховые раздражения.</w:t>
      </w:r>
    </w:p>
    <w:p>
      <w:pPr>
        <w:pStyle w:val="Style14"/>
        <w:keepNext w:val="0"/>
        <w:keepLines w:val="0"/>
        <w:widowControl w:val="0"/>
        <w:shd w:val="clear" w:color="auto" w:fill="auto"/>
        <w:bidi w:val="0"/>
        <w:spacing w:before="0" w:after="240" w:line="286" w:lineRule="auto"/>
        <w:ind w:left="0" w:right="0"/>
        <w:jc w:val="both"/>
      </w:pPr>
      <w:r>
        <w:rPr>
          <w:color w:val="000000"/>
          <w:spacing w:val="0"/>
          <w:w w:val="100"/>
          <w:position w:val="0"/>
          <w:shd w:val="clear" w:color="auto" w:fill="auto"/>
          <w:lang w:val="ru-RU" w:eastAsia="ru-RU" w:bidi="ru-RU"/>
        </w:rPr>
        <w:t xml:space="preserve">Нижние холмики крыши среднего мозга не имеют центростремительных связей с корой. В </w:t>
      </w:r>
      <w:r>
        <w:rPr>
          <w:color w:val="000000"/>
          <w:spacing w:val="0"/>
          <w:w w:val="100"/>
          <w:position w:val="0"/>
          <w:shd w:val="clear" w:color="auto" w:fill="auto"/>
          <w:lang w:val="en-US" w:eastAsia="en-US" w:bidi="en-US"/>
        </w:rPr>
        <w:t xml:space="preserve">corpus geniculatum mediale </w:t>
      </w:r>
      <w:r>
        <w:rPr>
          <w:color w:val="000000"/>
          <w:spacing w:val="0"/>
          <w:w w:val="100"/>
          <w:position w:val="0"/>
          <w:shd w:val="clear" w:color="auto" w:fill="auto"/>
          <w:lang w:val="ru-RU" w:eastAsia="ru-RU" w:bidi="ru-RU"/>
        </w:rPr>
        <w:t>лежат клеточные тела последних нейронов, ак</w:t>
        <w:softHyphen/>
        <w:t>соны которых в составе внутренней капсулы достигают коры височной доли большо</w:t>
        <w:softHyphen/>
        <w:t xml:space="preserve">го мозга. </w:t>
      </w:r>
      <w:r>
        <w:rPr>
          <w:i/>
          <w:iCs/>
          <w:color w:val="000000"/>
          <w:spacing w:val="0"/>
          <w:w w:val="100"/>
          <w:position w:val="0"/>
          <w:shd w:val="clear" w:color="auto" w:fill="auto"/>
          <w:lang w:val="ru-RU" w:eastAsia="ru-RU" w:bidi="ru-RU"/>
        </w:rPr>
        <w:t>Корковый конец слухового анализатора</w:t>
      </w:r>
      <w:r>
        <w:rPr>
          <w:color w:val="000000"/>
          <w:spacing w:val="0"/>
          <w:w w:val="100"/>
          <w:position w:val="0"/>
          <w:shd w:val="clear" w:color="auto" w:fill="auto"/>
          <w:lang w:val="ru-RU" w:eastAsia="ru-RU" w:bidi="ru-RU"/>
        </w:rPr>
        <w:t xml:space="preserve"> находится в </w:t>
      </w:r>
      <w:r>
        <w:rPr>
          <w:color w:val="000000"/>
          <w:spacing w:val="0"/>
          <w:w w:val="100"/>
          <w:position w:val="0"/>
          <w:shd w:val="clear" w:color="auto" w:fill="auto"/>
          <w:lang w:val="en-US" w:eastAsia="en-US" w:bidi="en-US"/>
        </w:rPr>
        <w:t xml:space="preserve">gyrus temporalis superior </w:t>
      </w:r>
      <w:r>
        <w:rPr>
          <w:color w:val="000000"/>
          <w:spacing w:val="0"/>
          <w:w w:val="100"/>
          <w:position w:val="0"/>
          <w:shd w:val="clear" w:color="auto" w:fill="auto"/>
          <w:lang w:val="ru-RU" w:eastAsia="ru-RU" w:bidi="ru-RU"/>
        </w:rPr>
        <w:t>(поле 41). Здесь воздушные волны наружного уха, вызывающие движение слуховых косточек в среднем ухе и колебания жидкости во внутреннем ухе и превращающиеся далее в рецепторе в нервные импульсы, переданные по кондуктору в мозговую кору, воспринимаются в виде звуковых ощущений. Следовательно, благодаря слуховому анализатору колебания воздуха, т. е. объективное явление существующего независи</w:t>
        <w:softHyphen/>
        <w:t>мо от нашего сознания окружающего нас реального мира, преобразуясь в анализа го</w:t>
        <w:softHyphen/>
      </w:r>
      <w:bookmarkStart w:id="1052" w:name="bookmark1052"/>
      <w:r>
        <w:rPr>
          <w:color w:val="000000"/>
          <w:spacing w:val="0"/>
          <w:w w:val="100"/>
          <w:position w:val="0"/>
          <w:shd w:val="clear" w:color="auto" w:fill="auto"/>
          <w:lang w:val="ru-RU" w:eastAsia="ru-RU" w:bidi="ru-RU"/>
        </w:rPr>
        <w:t>ре, отражаются в нашем сознании в виде субъективно воспринимаемых образов, т. е. звуковых ощущений. Это яркий пример справедливости теории отражения, согласно которой реальный мир отражается в нашем сознании в форме образов. Благодаря слуховому анализатору различные звуковые раздражители, воспринимаемые в на</w:t>
        <w:softHyphen/>
        <w:t>шем мозге в виде звуковых ощущений и комплексов ощущений — восприятий, ста</w:t>
        <w:softHyphen/>
        <w:t>новятся сигналами (первыми сигналами) жизненно важных явлений окружающей среды. Это составляет первую сигнальную систему действительности (И.П. Павлов), т. е. конкретно-наглядное мышление, свойственное и животным. У человека имеется способность к абстрактному, отвлеченному мышлению при помощи слова, которое сигнализирует о звуковых ощущениях, являющихся первыми сигналами, и потому является сигналом сигналов (вторым сигналом по И.П. Павлову). Отсюда — устная речь составляет вторую сигнальную систему действительности, свойственную толь</w:t>
        <w:softHyphen/>
        <w:t>ко человеку.</w:t>
      </w:r>
      <w:bookmarkEnd w:id="1052"/>
    </w:p>
    <w:p>
      <w:pPr>
        <w:pStyle w:val="Style24"/>
        <w:keepNext/>
        <w:keepLines/>
        <w:widowControl w:val="0"/>
        <w:shd w:val="clear" w:color="auto" w:fill="auto"/>
        <w:bidi w:val="0"/>
        <w:spacing w:before="0" w:after="100" w:line="314" w:lineRule="auto"/>
        <w:ind w:left="0" w:right="0" w:firstLine="0"/>
        <w:jc w:val="center"/>
      </w:pPr>
      <w:bookmarkStart w:id="1053" w:name="bookmark1053"/>
      <w:r>
        <w:rPr>
          <w:color w:val="000000"/>
          <w:spacing w:val="0"/>
          <w:w w:val="100"/>
          <w:position w:val="0"/>
          <w:shd w:val="clear" w:color="auto" w:fill="auto"/>
          <w:lang w:val="ru-RU" w:eastAsia="ru-RU" w:bidi="ru-RU"/>
        </w:rPr>
        <w:t>ОРГАН РАВНОВЕСИЯ КАК ЧАСТЬ АНАЛИЗАТОРА</w:t>
        <w:br/>
        <w:t>ГРАВИТАЦИИ, ИЛИ СТАТОКИНЕТИЧЕСКОГО АНАЛИЗАТОРА</w:t>
      </w:r>
      <w:bookmarkEnd w:id="1053"/>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 xml:space="preserve">Этот анализатор начинается в перепончатом лабиринте, </w:t>
      </w:r>
      <w:r>
        <w:rPr>
          <w:color w:val="000000"/>
          <w:spacing w:val="0"/>
          <w:w w:val="100"/>
          <w:position w:val="0"/>
          <w:shd w:val="clear" w:color="auto" w:fill="auto"/>
          <w:lang w:val="en-US" w:eastAsia="en-US" w:bidi="en-US"/>
        </w:rPr>
        <w:t xml:space="preserve">labyrinthus membranaceus, </w:t>
      </w:r>
      <w:r>
        <w:rPr>
          <w:color w:val="000000"/>
          <w:spacing w:val="0"/>
          <w:w w:val="100"/>
          <w:position w:val="0"/>
          <w:shd w:val="clear" w:color="auto" w:fill="auto"/>
          <w:lang w:val="ru-RU" w:eastAsia="ru-RU" w:bidi="ru-RU"/>
        </w:rPr>
        <w:t>где находится его периферическая часть (рецепторная).</w:t>
      </w:r>
    </w:p>
    <w:p>
      <w:pPr>
        <w:pStyle w:val="Style14"/>
        <w:keepNext w:val="0"/>
        <w:keepLines w:val="0"/>
        <w:widowControl w:val="0"/>
        <w:shd w:val="clear" w:color="auto" w:fill="auto"/>
        <w:bidi w:val="0"/>
        <w:spacing w:before="0" w:after="0" w:line="293" w:lineRule="auto"/>
        <w:ind w:left="0" w:right="0"/>
        <w:jc w:val="both"/>
      </w:pPr>
      <w:r>
        <w:rPr>
          <w:color w:val="000000"/>
          <w:spacing w:val="0"/>
          <w:w w:val="100"/>
          <w:position w:val="0"/>
          <w:shd w:val="clear" w:color="auto" w:fill="auto"/>
          <w:lang w:val="ru-RU" w:eastAsia="ru-RU" w:bidi="ru-RU"/>
        </w:rPr>
        <w:t>Рассмотренные при описании слухового анализатора части перепончатого лаби</w:t>
        <w:softHyphen/>
        <w:t>ринта относятся и к статокинетическому анализатору.</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i/>
          <w:iCs/>
          <w:color w:val="000000"/>
          <w:spacing w:val="0"/>
          <w:w w:val="100"/>
          <w:position w:val="0"/>
          <w:sz w:val="10"/>
          <w:szCs w:val="10"/>
          <w:shd w:val="clear" w:color="auto" w:fill="auto"/>
          <w:lang w:val="ru-RU" w:eastAsia="ru-RU" w:bidi="ru-RU"/>
        </w:rPr>
        <w:t>Строение анализатора гравитации.</w:t>
      </w:r>
      <w:r>
        <w:rPr>
          <w:color w:val="000000"/>
          <w:spacing w:val="0"/>
          <w:w w:val="100"/>
          <w:position w:val="0"/>
          <w:shd w:val="clear" w:color="auto" w:fill="auto"/>
          <w:lang w:val="ru-RU" w:eastAsia="ru-RU" w:bidi="ru-RU"/>
        </w:rPr>
        <w:t xml:space="preserve"> На внутренней поверхности </w:t>
      </w:r>
      <w:r>
        <w:rPr>
          <w:color w:val="000000"/>
          <w:spacing w:val="0"/>
          <w:w w:val="100"/>
          <w:position w:val="0"/>
          <w:shd w:val="clear" w:color="auto" w:fill="auto"/>
          <w:lang w:val="en-US" w:eastAsia="en-US" w:bidi="en-US"/>
        </w:rPr>
        <w:t xml:space="preserve">sacculus, utriculus </w:t>
      </w:r>
      <w:r>
        <w:rPr>
          <w:color w:val="000000"/>
          <w:spacing w:val="0"/>
          <w:w w:val="100"/>
          <w:position w:val="0"/>
          <w:shd w:val="clear" w:color="auto" w:fill="auto"/>
          <w:lang w:val="ru-RU" w:eastAsia="ru-RU" w:bidi="ru-RU"/>
        </w:rPr>
        <w:t>и ампул полукружных протоков, выстланной слоем плоского эпителия, на</w:t>
        <w:softHyphen/>
        <w:t>ходятся места с чувствительными (волосковыми) клетками, к которым подходят сна</w:t>
        <w:softHyphen/>
        <w:t xml:space="preserve">ружи волокна </w:t>
      </w:r>
      <w:r>
        <w:rPr>
          <w:color w:val="000000"/>
          <w:spacing w:val="0"/>
          <w:w w:val="100"/>
          <w:position w:val="0"/>
          <w:shd w:val="clear" w:color="auto" w:fill="auto"/>
          <w:lang w:val="en-US" w:eastAsia="en-US" w:bidi="en-US"/>
        </w:rPr>
        <w:t xml:space="preserve">pars vestibularis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 xml:space="preserve">vestibulocochlearis.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utriculus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sacculus </w:t>
      </w:r>
      <w:r>
        <w:rPr>
          <w:color w:val="000000"/>
          <w:spacing w:val="0"/>
          <w:w w:val="100"/>
          <w:position w:val="0"/>
          <w:shd w:val="clear" w:color="auto" w:fill="auto"/>
          <w:lang w:val="ru-RU" w:eastAsia="ru-RU" w:bidi="ru-RU"/>
        </w:rPr>
        <w:t xml:space="preserve">эти места имеют вид беловатых пятен, </w:t>
      </w:r>
      <w:r>
        <w:rPr>
          <w:color w:val="000000"/>
          <w:spacing w:val="0"/>
          <w:w w:val="100"/>
          <w:position w:val="0"/>
          <w:shd w:val="clear" w:color="auto" w:fill="auto"/>
          <w:lang w:val="en-US" w:eastAsia="en-US" w:bidi="en-US"/>
        </w:rPr>
        <w:t xml:space="preserve">maculae utriculi et sacculi, </w:t>
      </w:r>
      <w:r>
        <w:rPr>
          <w:color w:val="000000"/>
          <w:spacing w:val="0"/>
          <w:w w:val="100"/>
          <w:position w:val="0"/>
          <w:shd w:val="clear" w:color="auto" w:fill="auto"/>
          <w:lang w:val="ru-RU" w:eastAsia="ru-RU" w:bidi="ru-RU"/>
        </w:rPr>
        <w:t>так как чувствительный эпи</w:t>
        <w:softHyphen/>
        <w:t xml:space="preserve">телий в них покрыт студенистым веществом, в ампулах же полукружных протоков они имеют вид гребешков, </w:t>
      </w:r>
      <w:r>
        <w:rPr>
          <w:color w:val="000000"/>
          <w:spacing w:val="0"/>
          <w:w w:val="100"/>
          <w:position w:val="0"/>
          <w:shd w:val="clear" w:color="auto" w:fill="auto"/>
          <w:lang w:val="en-US" w:eastAsia="en-US" w:bidi="en-US"/>
        </w:rPr>
        <w:t xml:space="preserve">cristae ampullares. </w:t>
      </w:r>
      <w:r>
        <w:rPr>
          <w:color w:val="000000"/>
          <w:spacing w:val="0"/>
          <w:w w:val="100"/>
          <w:position w:val="0"/>
          <w:shd w:val="clear" w:color="auto" w:fill="auto"/>
          <w:lang w:val="ru-RU" w:eastAsia="ru-RU" w:bidi="ru-RU"/>
        </w:rPr>
        <w:t>Эпителий, покрывающий выступы гре</w:t>
        <w:softHyphen/>
        <w:t>бешков, имеет в своем составе чувствительные клетки с волосками, к которым подхо</w:t>
        <w:softHyphen/>
        <w:t>дят нервные волокна. Адекватным раздражителем рецепторов полукружных прото</w:t>
        <w:softHyphen/>
        <w:t xml:space="preserve">ков, а также </w:t>
      </w:r>
      <w:r>
        <w:rPr>
          <w:color w:val="000000"/>
          <w:spacing w:val="0"/>
          <w:w w:val="100"/>
          <w:position w:val="0"/>
          <w:shd w:val="clear" w:color="auto" w:fill="auto"/>
          <w:lang w:val="en-US" w:eastAsia="en-US" w:bidi="en-US"/>
        </w:rPr>
        <w:t xml:space="preserve">sacculus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utriculus </w:t>
      </w:r>
      <w:r>
        <w:rPr>
          <w:color w:val="000000"/>
          <w:spacing w:val="0"/>
          <w:w w:val="100"/>
          <w:position w:val="0"/>
          <w:shd w:val="clear" w:color="auto" w:fill="auto"/>
          <w:lang w:val="ru-RU" w:eastAsia="ru-RU" w:bidi="ru-RU"/>
        </w:rPr>
        <w:t>являются ускорение или замедление вращательного и прямолинейного движения, а также сила тяжести. Раздражающим моментом в таких случаях является напряжение чувствительных волосков или давление на них студе</w:t>
        <w:softHyphen/>
        <w:t>нистого вещества, что вызывает раздражение нервных окончаний.</w:t>
      </w:r>
    </w:p>
    <w:p>
      <w:pPr>
        <w:pStyle w:val="Style14"/>
        <w:keepNext w:val="0"/>
        <w:keepLines w:val="0"/>
        <w:widowControl w:val="0"/>
        <w:shd w:val="clear" w:color="auto" w:fill="auto"/>
        <w:bidi w:val="0"/>
        <w:spacing w:before="0" w:after="100" w:line="293" w:lineRule="auto"/>
        <w:ind w:left="0" w:right="0"/>
        <w:jc w:val="both"/>
      </w:pPr>
      <w:r>
        <w:rPr>
          <w:color w:val="000000"/>
          <w:spacing w:val="0"/>
          <w:w w:val="100"/>
          <w:position w:val="0"/>
          <w:shd w:val="clear" w:color="auto" w:fill="auto"/>
          <w:lang w:val="ru-RU" w:eastAsia="ru-RU" w:bidi="ru-RU"/>
        </w:rPr>
        <w:t>Таким образом, вестибулярный аппарат и вся связанная с ним система проводни</w:t>
        <w:softHyphen/>
        <w:t>ков, достигающих коры головного мозга, являются анализатором положения и движе</w:t>
        <w:softHyphen/>
        <w:t>ния головы в пространстве и чувства земного тяготения, вследствие чего и называются анализатором гравитации. Рецептор этого анализатора в виде специальных волос</w:t>
        <w:softHyphen/>
        <w:t xml:space="preserve">ковых клеток, возбуждаемых гоком мтлолимфы, находится в </w:t>
      </w:r>
      <w:r>
        <w:rPr>
          <w:color w:val="000000"/>
          <w:spacing w:val="0"/>
          <w:w w:val="100"/>
          <w:position w:val="0"/>
          <w:shd w:val="clear" w:color="auto" w:fill="auto"/>
          <w:lang w:val="en-US" w:eastAsia="en-US" w:bidi="en-US"/>
        </w:rPr>
        <w:t xml:space="preserve">utriculus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sacculus (maculae </w:t>
      </w:r>
      <w:r>
        <w:rPr>
          <w:color w:val="000000"/>
          <w:spacing w:val="0"/>
          <w:w w:val="100"/>
          <w:position w:val="0"/>
          <w:shd w:val="clear" w:color="auto" w:fill="auto"/>
          <w:lang w:val="ru-RU" w:eastAsia="ru-RU" w:bidi="ru-RU"/>
        </w:rPr>
        <w:t xml:space="preserve">— пятна), регулирующих статическое равновесие, т. с. равновесие головы, а следовательно и тела, находящегося в покос, и в ампулах полукружных протоков </w:t>
      </w:r>
      <w:r>
        <w:rPr>
          <w:color w:val="000000"/>
          <w:spacing w:val="0"/>
          <w:w w:val="100"/>
          <w:position w:val="0"/>
          <w:shd w:val="clear" w:color="auto" w:fill="auto"/>
          <w:lang w:val="en-US" w:eastAsia="en-US" w:bidi="en-US"/>
        </w:rPr>
        <w:t xml:space="preserve">(crista ampullaris </w:t>
      </w:r>
      <w:r>
        <w:rPr>
          <w:color w:val="000000"/>
          <w:spacing w:val="0"/>
          <w:w w:val="100"/>
          <w:position w:val="0"/>
          <w:shd w:val="clear" w:color="auto" w:fill="auto"/>
          <w:lang w:val="ru-RU" w:eastAsia="ru-RU" w:bidi="ru-RU"/>
        </w:rPr>
        <w:t xml:space="preserve">— ампулярный гребешок), </w:t>
      </w:r>
      <w:r>
        <w:rPr>
          <w:color w:val="000000"/>
          <w:spacing w:val="0"/>
          <w:w w:val="100"/>
          <w:position w:val="0"/>
          <w:shd w:val="clear" w:color="auto" w:fill="auto"/>
          <w:lang w:val="en-US" w:eastAsia="en-US" w:bidi="en-US"/>
        </w:rPr>
        <w:t xml:space="preserve">pci </w:t>
      </w:r>
      <w:r>
        <w:rPr>
          <w:color w:val="000000"/>
          <w:spacing w:val="0"/>
          <w:w w:val="100"/>
          <w:position w:val="0"/>
          <w:shd w:val="clear" w:color="auto" w:fill="auto"/>
          <w:lang w:val="ru-RU" w:eastAsia="ru-RU" w:bidi="ru-RU"/>
        </w:rPr>
        <w:t>улируюших динамическое равновесие, т. с. равновесие тела, движущегося в пространстве. Холя изменения положения и движе</w:t>
        <w:softHyphen/>
        <w:t>ния головы регулируются и другими анализаторами (в частности, зрительным, дви</w:t>
        <w:softHyphen/>
        <w:t xml:space="preserve">гательным, кожным), вестибулярный анализатор </w:t>
      </w:r>
      <w:r>
        <w:rPr>
          <w:color w:val="000000"/>
          <w:spacing w:val="0"/>
          <w:w w:val="100"/>
          <w:position w:val="0"/>
          <w:shd w:val="clear" w:color="auto" w:fill="auto"/>
          <w:lang w:val="en-US" w:eastAsia="en-US" w:bidi="en-US"/>
        </w:rPr>
        <w:t xml:space="preserve">Hipaei </w:t>
      </w:r>
      <w:r>
        <w:rPr>
          <w:color w:val="000000"/>
          <w:spacing w:val="0"/>
          <w:w w:val="100"/>
          <w:position w:val="0"/>
          <w:shd w:val="clear" w:color="auto" w:fill="auto"/>
          <w:lang w:val="ru-RU" w:eastAsia="ru-RU" w:bidi="ru-RU"/>
        </w:rPr>
        <w:t>особую роль во вшимоотно</w:t>
        <w:softHyphen/>
        <w:t>шении частей тела.</w:t>
      </w:r>
      <w:r>
        <w:br w:type="page"/>
      </w:r>
    </w:p>
    <w:p>
      <w:pPr>
        <w:pStyle w:val="Style14"/>
        <w:keepNext w:val="0"/>
        <w:keepLines w:val="0"/>
        <w:widowControl w:val="0"/>
        <w:shd w:val="clear" w:color="auto" w:fill="auto"/>
        <w:bidi w:val="0"/>
        <w:spacing w:before="0" w:after="0" w:line="286" w:lineRule="auto"/>
        <w:ind w:left="0" w:right="0"/>
        <w:jc w:val="both"/>
      </w:pPr>
      <w:r>
        <w:rPr>
          <w:i/>
          <w:iCs/>
          <w:color w:val="000000"/>
          <w:spacing w:val="0"/>
          <w:w w:val="100"/>
          <w:position w:val="0"/>
          <w:shd w:val="clear" w:color="auto" w:fill="auto"/>
          <w:lang w:val="ru-RU" w:eastAsia="ru-RU" w:bidi="ru-RU"/>
        </w:rPr>
        <w:t>Первый нейрон</w:t>
      </w:r>
      <w:r>
        <w:rPr>
          <w:color w:val="000000"/>
          <w:spacing w:val="0"/>
          <w:w w:val="100"/>
          <w:position w:val="0"/>
          <w:shd w:val="clear" w:color="auto" w:fill="auto"/>
          <w:lang w:val="ru-RU" w:eastAsia="ru-RU" w:bidi="ru-RU"/>
        </w:rPr>
        <w:t xml:space="preserve"> рефлекторной дуги анализатора гравитации лежит в </w:t>
      </w:r>
      <w:r>
        <w:rPr>
          <w:color w:val="000000"/>
          <w:spacing w:val="0"/>
          <w:w w:val="100"/>
          <w:position w:val="0"/>
          <w:shd w:val="clear" w:color="auto" w:fill="auto"/>
          <w:lang w:val="en-US" w:eastAsia="en-US" w:bidi="en-US"/>
        </w:rPr>
        <w:t xml:space="preserve">ganglion vestibulare. </w:t>
      </w:r>
      <w:r>
        <w:rPr>
          <w:color w:val="000000"/>
          <w:spacing w:val="0"/>
          <w:w w:val="100"/>
          <w:position w:val="0"/>
          <w:shd w:val="clear" w:color="auto" w:fill="auto"/>
          <w:lang w:val="ru-RU" w:eastAsia="ru-RU" w:bidi="ru-RU"/>
        </w:rPr>
        <w:t xml:space="preserve">Периферические отростки клеток этого узла идут в составе </w:t>
      </w:r>
      <w:r>
        <w:rPr>
          <w:color w:val="000000"/>
          <w:spacing w:val="0"/>
          <w:w w:val="100"/>
          <w:position w:val="0"/>
          <w:shd w:val="clear" w:color="auto" w:fill="auto"/>
          <w:lang w:val="en-US" w:eastAsia="en-US" w:bidi="en-US"/>
        </w:rPr>
        <w:t xml:space="preserve">pars vestibulans n. vestibulocochlearis </w:t>
      </w:r>
      <w:r>
        <w:rPr>
          <w:color w:val="000000"/>
          <w:spacing w:val="0"/>
          <w:w w:val="100"/>
          <w:position w:val="0"/>
          <w:shd w:val="clear" w:color="auto" w:fill="auto"/>
          <w:lang w:val="ru-RU" w:eastAsia="ru-RU" w:bidi="ru-RU"/>
        </w:rPr>
        <w:t xml:space="preserve">от рецепторов лабиринта. Центральные же отростки в виде </w:t>
      </w:r>
      <w:r>
        <w:rPr>
          <w:color w:val="000000"/>
          <w:spacing w:val="0"/>
          <w:w w:val="100"/>
          <w:position w:val="0"/>
          <w:shd w:val="clear" w:color="auto" w:fill="auto"/>
          <w:lang w:val="en-US" w:eastAsia="en-US" w:bidi="en-US"/>
        </w:rPr>
        <w:t xml:space="preserve">pars vestibularis </w:t>
      </w:r>
      <w:r>
        <w:rPr>
          <w:color w:val="000000"/>
          <w:spacing w:val="0"/>
          <w:w w:val="100"/>
          <w:position w:val="0"/>
          <w:shd w:val="clear" w:color="auto" w:fill="auto"/>
          <w:lang w:val="ru-RU" w:eastAsia="ru-RU" w:bidi="ru-RU"/>
        </w:rPr>
        <w:t xml:space="preserve">VIII пары черепных нервов проходят вместе с </w:t>
      </w:r>
      <w:r>
        <w:rPr>
          <w:color w:val="000000"/>
          <w:spacing w:val="0"/>
          <w:w w:val="100"/>
          <w:position w:val="0"/>
          <w:shd w:val="clear" w:color="auto" w:fill="auto"/>
          <w:lang w:val="en-US" w:eastAsia="en-US" w:bidi="en-US"/>
        </w:rPr>
        <w:t xml:space="preserve">pars cochlearis </w:t>
      </w:r>
      <w:r>
        <w:rPr>
          <w:color w:val="000000"/>
          <w:spacing w:val="0"/>
          <w:w w:val="100"/>
          <w:position w:val="0"/>
          <w:shd w:val="clear" w:color="auto" w:fill="auto"/>
          <w:lang w:val="ru-RU" w:eastAsia="ru-RU" w:bidi="ru-RU"/>
        </w:rPr>
        <w:t xml:space="preserve">этого же </w:t>
      </w:r>
      <w:r>
        <w:rPr>
          <w:i/>
          <w:iCs/>
          <w:color w:val="000000"/>
          <w:spacing w:val="0"/>
          <w:w w:val="100"/>
          <w:position w:val="0"/>
          <w:shd w:val="clear" w:color="auto" w:fill="auto"/>
          <w:lang w:val="ru-RU" w:eastAsia="ru-RU" w:bidi="ru-RU"/>
        </w:rPr>
        <w:t>че</w:t>
        <w:softHyphen/>
        <w:t>рва</w:t>
      </w:r>
      <w:r>
        <w:rPr>
          <w:color w:val="000000"/>
          <w:spacing w:val="0"/>
          <w:w w:val="100"/>
          <w:position w:val="0"/>
          <w:shd w:val="clear" w:color="auto" w:fill="auto"/>
          <w:lang w:val="ru-RU" w:eastAsia="ru-RU" w:bidi="ru-RU"/>
        </w:rPr>
        <w:t xml:space="preserve"> через </w:t>
      </w:r>
      <w:r>
        <w:rPr>
          <w:color w:val="000000"/>
          <w:spacing w:val="0"/>
          <w:w w:val="100"/>
          <w:position w:val="0"/>
          <w:shd w:val="clear" w:color="auto" w:fill="auto"/>
          <w:lang w:val="en-US" w:eastAsia="en-US" w:bidi="en-US"/>
        </w:rPr>
        <w:t xml:space="preserve">porus acusticus intemus </w:t>
      </w:r>
      <w:r>
        <w:rPr>
          <w:color w:val="000000"/>
          <w:spacing w:val="0"/>
          <w:w w:val="100"/>
          <w:position w:val="0"/>
          <w:shd w:val="clear" w:color="auto" w:fill="auto"/>
          <w:lang w:val="ru-RU" w:eastAsia="ru-RU" w:bidi="ru-RU"/>
        </w:rPr>
        <w:t xml:space="preserve">в полость черепа и далее, в мостомозжечковом углу, вступают в вещество мозга. Здесь волокна первого нейрона делятся на восходящие и нисходящие и подходят к вестибулярным ядрам </w:t>
      </w:r>
      <w:r>
        <w:rPr>
          <w:i/>
          <w:iCs/>
          <w:color w:val="000000"/>
          <w:spacing w:val="0"/>
          <w:w w:val="100"/>
          <w:position w:val="0"/>
          <w:shd w:val="clear" w:color="auto" w:fill="auto"/>
          <w:lang w:val="ru-RU" w:eastAsia="ru-RU" w:bidi="ru-RU"/>
        </w:rPr>
        <w:t>(второй нейрон),</w:t>
      </w:r>
      <w:r>
        <w:rPr>
          <w:color w:val="000000"/>
          <w:spacing w:val="0"/>
          <w:w w:val="100"/>
          <w:position w:val="0"/>
          <w:shd w:val="clear" w:color="auto" w:fill="auto"/>
          <w:lang w:val="ru-RU" w:eastAsia="ru-RU" w:bidi="ru-RU"/>
        </w:rPr>
        <w:t xml:space="preserve"> которые распо</w:t>
        <w:softHyphen/>
        <w:t>лагаются в продолговатом мозге и мосте на дне ромбовидной ямки. С каждой сто</w:t>
        <w:softHyphen/>
        <w:t>роны имеется 4 вестибулярных ядра: верхнее, латеральное, медиальное и нижнее. Восходящие волокна заканчиваются в верхнем ядре, нисходящие — в трех осталь</w:t>
        <w:softHyphen/>
        <w:t>ных. Нисходящие волокна и сопровождающее их ядро спускаются очень низко, че</w:t>
        <w:softHyphen/>
        <w:t xml:space="preserve">рез весь продолговатый мозг, до уровня ядер — </w:t>
      </w:r>
      <w:r>
        <w:rPr>
          <w:color w:val="000000"/>
          <w:spacing w:val="0"/>
          <w:w w:val="100"/>
          <w:position w:val="0"/>
          <w:shd w:val="clear" w:color="auto" w:fill="auto"/>
          <w:lang w:val="en-US" w:eastAsia="en-US" w:bidi="en-US"/>
        </w:rPr>
        <w:t xml:space="preserve">nucleus gracilis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nucleus cuneatus </w:t>
      </w:r>
      <w:r>
        <w:rPr>
          <w:color w:val="000000"/>
          <w:spacing w:val="0"/>
          <w:w w:val="100"/>
          <w:position w:val="0"/>
          <w:shd w:val="clear" w:color="auto" w:fill="auto"/>
          <w:lang w:val="ru-RU" w:eastAsia="ru-RU" w:bidi="ru-RU"/>
        </w:rPr>
        <w:t>(рис. 386).</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Вестибулярные ядра дают начало волокнам, идущим в трех направлениях: 1) к моз</w:t>
        <w:softHyphen/>
        <w:t xml:space="preserve">жечку, 2) к спинному мозгу и 3) идущим в составе медиального продольного пучка </w:t>
      </w:r>
      <w:r>
        <w:rPr>
          <w:color w:val="000000"/>
          <w:spacing w:val="0"/>
          <w:w w:val="100"/>
          <w:position w:val="0"/>
          <w:shd w:val="clear" w:color="auto" w:fill="auto"/>
          <w:lang w:val="en-US" w:eastAsia="en-US" w:bidi="en-US"/>
        </w:rPr>
        <w:t>(fasciculus longitudinals medialis).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Волокна к мозжечку направляются через его нижнюю ножку; этот путь называет</w:t>
        <w:softHyphen/>
        <w:t xml:space="preserve">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преддверно-мозжечковым, </w:t>
      </w:r>
      <w:r>
        <w:rPr>
          <w:color w:val="000000"/>
          <w:spacing w:val="0"/>
          <w:w w:val="100"/>
          <w:position w:val="0"/>
          <w:shd w:val="clear" w:color="auto" w:fill="auto"/>
          <w:lang w:val="en-US" w:eastAsia="en-US" w:bidi="en-US"/>
        </w:rPr>
        <w:t xml:space="preserve">tractus vestibulocerebellaris. </w:t>
      </w:r>
      <w:r>
        <w:rPr>
          <w:color w:val="000000"/>
          <w:spacing w:val="0"/>
          <w:w w:val="100"/>
          <w:position w:val="0"/>
          <w:shd w:val="clear" w:color="auto" w:fill="auto"/>
          <w:lang w:val="ru-RU" w:eastAsia="ru-RU" w:bidi="ru-RU"/>
        </w:rPr>
        <w:t>Часть волокон вестибуляр</w:t>
        <w:softHyphen/>
        <w:t>ного нерва без переключения в вестибулярных ядрах следует прямо в мозжечок, вес</w:t>
        <w:softHyphen/>
        <w:t>тибулярный нерв связан со старейшим отделом мозжечка — нодулофлоккулярным.</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Имеются также волокна, идущие в обратном направлении — от мозжечка к вести</w:t>
        <w:softHyphen/>
        <w:t xml:space="preserve">булярным ядрам, вследствие чего между ними устанавливается тесная связь, 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ядро шатра, </w:t>
      </w:r>
      <w:r>
        <w:rPr>
          <w:color w:val="000000"/>
          <w:spacing w:val="0"/>
          <w:w w:val="100"/>
          <w:position w:val="0"/>
          <w:shd w:val="clear" w:color="auto" w:fill="auto"/>
          <w:lang w:val="en-US" w:eastAsia="en-US" w:bidi="en-US"/>
        </w:rPr>
        <w:t xml:space="preserve">nucleus fastigii, </w:t>
      </w:r>
      <w:r>
        <w:rPr>
          <w:color w:val="000000"/>
          <w:spacing w:val="0"/>
          <w:w w:val="100"/>
          <w:position w:val="0"/>
          <w:shd w:val="clear" w:color="auto" w:fill="auto"/>
          <w:lang w:val="ru-RU" w:eastAsia="ru-RU" w:bidi="ru-RU"/>
        </w:rPr>
        <w:t>мозжечка становится важным вестибулярным центром.</w:t>
      </w:r>
    </w:p>
    <w:p>
      <w:pPr>
        <w:pStyle w:val="Style14"/>
        <w:keepNext w:val="0"/>
        <w:keepLines w:val="0"/>
        <w:widowControl w:val="0"/>
        <w:shd w:val="clear" w:color="auto" w:fill="auto"/>
        <w:bidi w:val="0"/>
        <w:spacing w:before="0" w:after="140" w:line="300" w:lineRule="auto"/>
        <w:ind w:left="0" w:right="0"/>
        <w:jc w:val="both"/>
      </w:pPr>
      <w:r>
        <w:rPr>
          <w:color w:val="000000"/>
          <w:spacing w:val="0"/>
          <w:w w:val="100"/>
          <w:position w:val="0"/>
          <w:shd w:val="clear" w:color="auto" w:fill="auto"/>
          <w:lang w:val="ru-RU" w:eastAsia="ru-RU" w:bidi="ru-RU"/>
        </w:rPr>
        <w:t xml:space="preserve">Связь ядер вестибулярного нерва со спинным мозгом осуществляется по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пред</w:t>
        <w:softHyphen/>
        <w:t xml:space="preserve">дверно-спинномозговому пути, </w:t>
      </w:r>
      <w:r>
        <w:rPr>
          <w:color w:val="000000"/>
          <w:spacing w:val="0"/>
          <w:w w:val="100"/>
          <w:position w:val="0"/>
          <w:shd w:val="clear" w:color="auto" w:fill="auto"/>
          <w:lang w:val="en-US" w:eastAsia="en-US" w:bidi="en-US"/>
        </w:rPr>
        <w:t xml:space="preserve">tractus vestibulospinalis. </w:t>
      </w:r>
      <w:r>
        <w:rPr>
          <w:color w:val="000000"/>
          <w:spacing w:val="0"/>
          <w:w w:val="100"/>
          <w:position w:val="0"/>
          <w:shd w:val="clear" w:color="auto" w:fill="auto"/>
          <w:lang w:val="ru-RU" w:eastAsia="ru-RU" w:bidi="ru-RU"/>
        </w:rPr>
        <w:t xml:space="preserve">Этот путь проходит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w:t>
      </w:r>
      <w:r>
        <w:rPr>
          <w:color w:val="000000"/>
          <w:spacing w:val="0"/>
          <w:w w:val="100"/>
          <w:position w:val="0"/>
          <w:shd w:val="clear" w:color="auto" w:fill="auto"/>
          <w:lang w:val="ru-RU" w:eastAsia="ru-RU" w:bidi="ru-RU"/>
        </w:rPr>
        <w:t>пере</w:t>
        <w:softHyphen/>
      </w:r>
      <w:r>
        <w:rPr>
          <w:color w:val="000000"/>
          <w:spacing w:val="0"/>
          <w:w w:val="100"/>
          <w:position w:val="0"/>
          <w:shd w:val="clear" w:color="auto" w:fill="auto"/>
          <w:lang w:val="ru-RU" w:eastAsia="ru-RU" w:bidi="ru-RU"/>
        </w:rPr>
        <w:t>дних канатиках спинного мозга и подходит к клеткам передних рогов по всему длин- нику спинного мозга. Благодаря связям со спинным мозгом осуществляются прове</w:t>
        <w:softHyphen/>
        <w:t>дение вестибулярных рефлексов на мышцы шеи, туловища и конечностей и регуляция</w:t>
      </w:r>
    </w:p>
    <w:p>
      <w:pPr>
        <w:pStyle w:val="Style14"/>
        <w:keepNext w:val="0"/>
        <w:keepLines w:val="0"/>
        <w:widowControl w:val="0"/>
        <w:shd w:val="clear" w:color="auto" w:fill="auto"/>
        <w:bidi w:val="0"/>
        <w:spacing w:before="0" w:after="0" w:line="240" w:lineRule="auto"/>
        <w:ind w:left="1160" w:right="0" w:firstLine="0"/>
        <w:jc w:val="both"/>
      </w:pPr>
      <w:r>
        <mc:AlternateContent>
          <mc:Choice Requires="wps">
            <w:drawing>
              <wp:anchor distT="0" distB="0" distL="114300" distR="114300" simplePos="0" relativeHeight="125829810" behindDoc="0" locked="0" layoutInCell="1" allowOverlap="1">
                <wp:simplePos x="0" y="0"/>
                <wp:positionH relativeFrom="page">
                  <wp:posOffset>523875</wp:posOffset>
                </wp:positionH>
                <wp:positionV relativeFrom="margin">
                  <wp:posOffset>2731770</wp:posOffset>
                </wp:positionV>
                <wp:extent cx="697865" cy="97790"/>
                <wp:wrapSquare wrapText="right"/>
                <wp:docPr id="1301" name="Shape 1301"/>
                <a:graphic xmlns:a="http://schemas.openxmlformats.org/drawingml/2006/main">
                  <a:graphicData uri="http://schemas.microsoft.com/office/word/2010/wordprocessingShape">
                    <wps:wsp>
                      <wps:cNvSpPr txBox="1"/>
                      <wps:spPr>
                        <a:xfrm>
                          <a:ext cx="697865" cy="97790"/>
                        </a:xfrm>
                        <a:prstGeom prst="rect"/>
                        <a:noFill/>
                      </wps:spPr>
                      <wps:txbx>
                        <w:txbxContent>
                          <w:p>
                            <w:pPr>
                              <w:pStyle w:val="Style14"/>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мышечного тонуса.</w:t>
                            </w:r>
                          </w:p>
                        </w:txbxContent>
                      </wps:txbx>
                      <wps:bodyPr wrap="none" lIns="0" tIns="0" rIns="0" bIns="0">
                        <a:noAutoFit/>
                      </wps:bodyPr>
                    </wps:wsp>
                  </a:graphicData>
                </a:graphic>
              </wp:anchor>
            </w:drawing>
          </mc:Choice>
          <mc:Fallback>
            <w:pict>
              <v:shape id="_x0000_s2327" type="#_x0000_t202" style="position:absolute;margin-left:41.25pt;margin-top:215.09999999999999pt;width:54.950000000000003pt;height:7.7000000000000002pt;z-index:-125828943;mso-wrap-distance-left:9.pt;mso-wrap-distance-right:9.pt;mso-position-horizontal-relative:page;mso-position-vertical-relative:margin" filled="f" stroked="f">
                <v:textbox inset="0,0,0,0">
                  <w:txbxContent>
                    <w:p>
                      <w:pPr>
                        <w:pStyle w:val="Style14"/>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мышечного тонуса.</w:t>
                      </w:r>
                    </w:p>
                  </w:txbxContent>
                </v:textbox>
                <w10:wrap type="square" side="right" anchorx="page" anchory="margin"/>
              </v:shape>
            </w:pict>
          </mc:Fallback>
        </mc:AlternateContent>
      </w:r>
      <w:r>
        <w:rPr>
          <w:color w:val="000000"/>
          <w:spacing w:val="0"/>
          <w:w w:val="100"/>
          <w:position w:val="0"/>
          <w:shd w:val="clear" w:color="auto" w:fill="auto"/>
          <w:lang w:val="ru-RU" w:eastAsia="ru-RU" w:bidi="ru-RU"/>
        </w:rPr>
        <w:t>Волокна от вестибулярных ядер, идущие</w:t>
      </w:r>
    </w:p>
    <w:p>
      <w:pPr>
        <w:pStyle w:val="Style14"/>
        <w:keepNext w:val="0"/>
        <w:keepLines w:val="0"/>
        <w:widowControl w:val="0"/>
        <w:shd w:val="clear" w:color="auto" w:fill="auto"/>
        <w:bidi w:val="0"/>
        <w:spacing w:before="0" w:after="0" w:line="240" w:lineRule="auto"/>
        <w:ind w:left="2280" w:right="0" w:firstLine="0"/>
        <w:jc w:val="both"/>
      </w:pPr>
      <w:r>
        <w:rPr>
          <w:color w:val="000000"/>
          <w:spacing w:val="0"/>
          <w:w w:val="100"/>
          <w:position w:val="0"/>
          <w:shd w:val="clear" w:color="auto" w:fill="auto"/>
          <w:lang w:val="ru-RU" w:eastAsia="ru-RU" w:bidi="ru-RU"/>
        </w:rPr>
        <w:t>в составе медиального продольного пучка,</w:t>
      </w:r>
    </w:p>
    <w:p>
      <w:pPr>
        <w:pStyle w:val="Style14"/>
        <w:keepNext w:val="0"/>
        <w:keepLines w:val="0"/>
        <w:widowControl w:val="0"/>
        <w:shd w:val="clear" w:color="auto" w:fill="auto"/>
        <w:bidi w:val="0"/>
        <w:spacing w:before="0" w:after="400" w:line="286" w:lineRule="auto"/>
        <w:ind w:left="180" w:right="0" w:firstLine="0"/>
        <w:jc w:val="both"/>
      </w:pPr>
      <w:r>
        <w:drawing>
          <wp:anchor distT="0" distB="0" distL="0" distR="0" simplePos="0" relativeHeight="125829812" behindDoc="0" locked="0" layoutInCell="1" allowOverlap="1">
            <wp:simplePos x="0" y="0"/>
            <wp:positionH relativeFrom="page">
              <wp:posOffset>535940</wp:posOffset>
            </wp:positionH>
            <wp:positionV relativeFrom="margin">
              <wp:posOffset>3018155</wp:posOffset>
            </wp:positionV>
            <wp:extent cx="1365250" cy="1536065"/>
            <wp:wrapTight wrapText="right">
              <wp:wrapPolygon>
                <wp:start x="0" y="0"/>
                <wp:lineTo x="21600" y="0"/>
                <wp:lineTo x="21600" y="11657"/>
                <wp:lineTo x="19715" y="11657"/>
                <wp:lineTo x="19715" y="12257"/>
                <wp:lineTo x="17783" y="12257"/>
                <wp:lineTo x="17783" y="21600"/>
                <wp:lineTo x="0" y="21600"/>
                <wp:lineTo x="0" y="0"/>
              </wp:wrapPolygon>
            </wp:wrapTight>
            <wp:docPr id="1303" name="Shape 1303"/>
            <a:graphic xmlns:a="http://schemas.openxmlformats.org/drawingml/2006/main">
              <a:graphicData uri="http://schemas.openxmlformats.org/drawingml/2006/picture">
                <pic:pic xmlns:pic="http://schemas.openxmlformats.org/drawingml/2006/picture">
                  <pic:nvPicPr>
                    <pic:cNvPr id="1304" name="Picture box 1304"/>
                    <pic:cNvPicPr/>
                  </pic:nvPicPr>
                  <pic:blipFill>
                    <a:blip r:embed="rId1121"/>
                    <a:stretch/>
                  </pic:blipFill>
                  <pic:spPr>
                    <a:xfrm>
                      <a:ext cx="1365250" cy="1536065"/>
                    </a:xfrm>
                    <a:prstGeom prst="rect"/>
                  </pic:spPr>
                </pic:pic>
              </a:graphicData>
            </a:graphic>
          </wp:anchor>
        </w:drawing>
      </w:r>
      <w:r>
        <w:rPr>
          <w:color w:val="000000"/>
          <w:spacing w:val="0"/>
          <w:w w:val="100"/>
          <w:position w:val="0"/>
          <w:shd w:val="clear" w:color="auto" w:fill="auto"/>
          <w:lang w:val="ru-RU" w:eastAsia="ru-RU" w:bidi="ru-RU"/>
        </w:rPr>
        <w:t>устанавливают связь с ядрами нервов глаз</w:t>
        <w:softHyphen/>
        <w:t>ных мышц. В результате этого осуществля</w:t>
        <w:softHyphen/>
        <w:t>ются вестибулярные рефлексы на глазные мышцы (компенсирующие установки глаз), т. е. сохранение направления взгляда при перемене положения головы. Этим же объ</w:t>
        <w:softHyphen/>
        <w:t>ясняются особые движения глазных яблок (нистагм) при нарушениях равновесия.</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Рис. 386. Расположение вестибулярных ядер</w:t>
        <w:br/>
        <w:t>и путей в продолговатом мозге и мозжечке.</w:t>
      </w:r>
    </w:p>
    <w:p>
      <w:pPr>
        <w:pStyle w:val="Style46"/>
        <w:keepNext w:val="0"/>
        <w:keepLines w:val="0"/>
        <w:widowControl w:val="0"/>
        <w:shd w:val="clear" w:color="auto" w:fill="auto"/>
        <w:bidi w:val="0"/>
        <w:spacing w:before="0" w:after="0" w:line="298" w:lineRule="auto"/>
        <w:ind w:left="0" w:right="0" w:firstLine="0"/>
        <w:jc w:val="both"/>
        <w:sectPr>
          <w:headerReference w:type="default" r:id="rId1123"/>
          <w:footerReference w:type="default" r:id="rId1124"/>
          <w:headerReference w:type="even" r:id="rId1125"/>
          <w:footerReference w:type="even" r:id="rId1126"/>
          <w:footnotePr>
            <w:pos w:val="pageBottom"/>
            <w:numFmt w:val="chicago"/>
            <w:numRestart w:val="continuous"/>
            <w15:footnoteColumns w:val="1"/>
          </w:footnotePr>
          <w:pgSz w:w="6269" w:h="8626"/>
          <w:pgMar w:top="834" w:right="733" w:bottom="529" w:left="760" w:header="0" w:footer="3" w:gutter="0"/>
          <w:pgNumType w:start="686"/>
          <w:cols w:space="720"/>
          <w:noEndnote/>
          <w:rtlGutter w:val="0"/>
          <w:docGrid w:linePitch="360"/>
        </w:sectPr>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nucl. vestibularis lateralis'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 xml:space="preserve">nucl. fastigii. 3 tr vestibulospinalis; 4 — tr. spmoce rebel laris anterior: * spinocerebellaris posterior; 6 — </w:t>
      </w:r>
      <w:r>
        <w:rPr>
          <w:color w:val="000000"/>
          <w:spacing w:val="0"/>
          <w:w w:val="100"/>
          <w:position w:val="0"/>
          <w:shd w:val="clear" w:color="auto" w:fill="auto"/>
          <w:lang w:val="ru-RU" w:eastAsia="ru-RU" w:bidi="ru-RU"/>
        </w:rPr>
        <w:t xml:space="preserve">нежный и клиновидный пучки; 7 — </w:t>
      </w:r>
      <w:r>
        <w:rPr>
          <w:color w:val="000000"/>
          <w:spacing w:val="0"/>
          <w:w w:val="100"/>
          <w:position w:val="0"/>
          <w:shd w:val="clear" w:color="auto" w:fill="auto"/>
          <w:lang w:val="en-US" w:eastAsia="en-US" w:bidi="en-US"/>
        </w:rPr>
        <w:t>tr. bulbothalamicus.</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Вестибулярные ядра связаны через ретикулярную формацию с ядрами блуждаю</w:t>
        <w:softHyphen/>
        <w:t>щего и языкоглоточного нервов. Поэтому головокружение при раздражении вестибу</w:t>
        <w:softHyphen/>
        <w:t>лярного аппарата нередко сопровождается вегетативной реакцией в виде замедления пульса, снижения артериального давления, тошноты, рвоты, похолодания рук и ног, побледнения лица, появления холодного пота и пр.</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Вестибулярные пути играют большую роль в регуляции равновесия и позволяют держать голову в естественном положении, если даже зрение выключается.</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Для сознательного определения положения головы от вестибулярных ядер направ</w:t>
        <w:softHyphen/>
        <w:t xml:space="preserve">ляется перекрещенный путь к таламусу (третий нейрон) и далее — к коре головного мозга. Считают, что </w:t>
      </w:r>
      <w:r>
        <w:rPr>
          <w:i/>
          <w:iCs/>
          <w:color w:val="000000"/>
          <w:spacing w:val="0"/>
          <w:w w:val="100"/>
          <w:position w:val="0"/>
          <w:shd w:val="clear" w:color="auto" w:fill="auto"/>
          <w:lang w:val="ru-RU" w:eastAsia="ru-RU" w:bidi="ru-RU"/>
        </w:rPr>
        <w:t>корковый конец анализатора гравитации</w:t>
      </w:r>
      <w:r>
        <w:rPr>
          <w:color w:val="000000"/>
          <w:spacing w:val="0"/>
          <w:w w:val="100"/>
          <w:position w:val="0"/>
          <w:shd w:val="clear" w:color="auto" w:fill="auto"/>
          <w:lang w:val="ru-RU" w:eastAsia="ru-RU" w:bidi="ru-RU"/>
        </w:rPr>
        <w:t xml:space="preserve"> рассеян в коре темен</w:t>
        <w:softHyphen/>
        <w:t>ной и височной долей.</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Соответствующая тренировка вестибулярного аппарата позволяет летчикам и кос</w:t>
        <w:softHyphen/>
        <w:t xml:space="preserve">монавтам приспосабливаться к резким движениям и изменениям положения тела во время полетов. Таким образом, </w:t>
      </w:r>
      <w:r>
        <w:rPr>
          <w:i/>
          <w:iCs/>
          <w:color w:val="000000"/>
          <w:spacing w:val="0"/>
          <w:w w:val="100"/>
          <w:position w:val="0"/>
          <w:shd w:val="clear" w:color="auto" w:fill="auto"/>
          <w:lang w:val="ru-RU" w:eastAsia="ru-RU" w:bidi="ru-RU"/>
        </w:rPr>
        <w:t>анализатор гравитации является самостоятельным анализатором сил земного тяготения и положения тела в пространстве.</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Необходимо отметить, что воздействие гравитации на организм является универ</w:t>
        <w:softHyphen/>
        <w:t>сальным. Важнейшая форма приспособления к нему выражается в виде движений. Поэтому в управлении движениями участвуют различные механизмы, обеспечиваю</w:t>
        <w:softHyphen/>
        <w:t>щие ту или иную двигательную программу.</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По современным представлениям, управление движениями осуществляется опре</w:t>
        <w:softHyphen/>
        <w:t>деленными группами нейронов, активизирующих, тормозящих или модулирующих программы движений для разных групп мышц. При этом имеются командные нейро</w:t>
        <w:softHyphen/>
        <w:t>ны, запускающие конкретный целостный двигательный акт.</w:t>
      </w:r>
    </w:p>
    <w:p>
      <w:pPr>
        <w:pStyle w:val="Style14"/>
        <w:keepNext w:val="0"/>
        <w:keepLines w:val="0"/>
        <w:widowControl w:val="0"/>
        <w:shd w:val="clear" w:color="auto" w:fill="auto"/>
        <w:bidi w:val="0"/>
        <w:spacing w:before="0" w:after="280"/>
        <w:ind w:left="0" w:right="0" w:firstLine="200"/>
        <w:jc w:val="both"/>
      </w:pPr>
      <w:bookmarkStart w:id="1055" w:name="bookmark1055"/>
      <w:r>
        <w:rPr>
          <w:color w:val="000000"/>
          <w:spacing w:val="0"/>
          <w:w w:val="100"/>
          <w:position w:val="0"/>
          <w:shd w:val="clear" w:color="auto" w:fill="auto"/>
          <w:lang w:val="ru-RU" w:eastAsia="ru-RU" w:bidi="ru-RU"/>
        </w:rPr>
        <w:t>Нейроны соединяются как последовательно, так и параллельно, чем обеспечива</w:t>
        <w:softHyphen/>
        <w:t>ется большая пластичность. При этом существует иерархия центров управления дви</w:t>
        <w:softHyphen/>
        <w:t>жениями, расположенных в различных отделах центральной нервной системы в со</w:t>
        <w:softHyphen/>
        <w:t>ответствии с их эволюцией.</w:t>
      </w:r>
      <w:bookmarkEnd w:id="1055"/>
    </w:p>
    <w:p>
      <w:pPr>
        <w:pStyle w:val="Style24"/>
        <w:keepNext/>
        <w:keepLines/>
        <w:widowControl w:val="0"/>
        <w:shd w:val="clear" w:color="auto" w:fill="auto"/>
        <w:bidi w:val="0"/>
        <w:spacing w:before="0" w:line="240" w:lineRule="auto"/>
        <w:ind w:left="0" w:right="0" w:firstLine="0"/>
        <w:jc w:val="center"/>
      </w:pPr>
      <w:bookmarkStart w:id="1056" w:name="bookmark1056"/>
      <w:r>
        <w:rPr>
          <w:color w:val="000000"/>
          <w:spacing w:val="0"/>
          <w:w w:val="100"/>
          <w:position w:val="0"/>
          <w:shd w:val="clear" w:color="auto" w:fill="auto"/>
          <w:lang w:val="ru-RU" w:eastAsia="ru-RU" w:bidi="ru-RU"/>
        </w:rPr>
        <w:t>ОРГАН ЗРЕНИЯ</w:t>
      </w:r>
      <w:bookmarkEnd w:id="1056"/>
    </w:p>
    <w:p>
      <w:pPr>
        <w:pStyle w:val="Style14"/>
        <w:keepNext w:val="0"/>
        <w:keepLines w:val="0"/>
        <w:widowControl w:val="0"/>
        <w:shd w:val="clear" w:color="auto" w:fill="auto"/>
        <w:bidi w:val="0"/>
        <w:spacing w:before="0" w:after="0" w:line="295" w:lineRule="auto"/>
        <w:ind w:left="0" w:right="0" w:firstLine="200"/>
        <w:jc w:val="both"/>
      </w:pPr>
      <w:r>
        <w:rPr>
          <w:color w:val="000000"/>
          <w:spacing w:val="0"/>
          <w:w w:val="100"/>
          <w:position w:val="0"/>
          <w:shd w:val="clear" w:color="auto" w:fill="auto"/>
          <w:lang w:val="ru-RU" w:eastAsia="ru-RU" w:bidi="ru-RU"/>
        </w:rPr>
        <w:t xml:space="preserve">Свет явился раздражителем, который привел к возникновению в животном мире специального органа зрения, </w:t>
      </w:r>
      <w:r>
        <w:rPr>
          <w:color w:val="000000"/>
          <w:spacing w:val="0"/>
          <w:w w:val="100"/>
          <w:position w:val="0"/>
          <w:shd w:val="clear" w:color="auto" w:fill="auto"/>
          <w:lang w:val="en-US" w:eastAsia="en-US" w:bidi="en-US"/>
        </w:rPr>
        <w:t xml:space="preserve">organum visus, </w:t>
      </w:r>
      <w:r>
        <w:rPr>
          <w:color w:val="000000"/>
          <w:spacing w:val="0"/>
          <w:w w:val="100"/>
          <w:position w:val="0"/>
          <w:shd w:val="clear" w:color="auto" w:fill="auto"/>
          <w:lang w:val="ru-RU" w:eastAsia="ru-RU" w:bidi="ru-RU"/>
        </w:rPr>
        <w:t>главной частью которого у всех живот</w:t>
        <w:softHyphen/>
        <w:t>ных являются специфические чувствительные клетки, происходящие из эктодермы и могущие воспринимать раздражения от световых лучей. Они по большей части окру</w:t>
        <w:softHyphen/>
        <w:t>жены пигментом, значение которого состоит в том, чтобы пропускать свет по опреде</w:t>
        <w:softHyphen/>
        <w:t>ленному направлению и поглощать лишние световые лучи.</w:t>
      </w:r>
    </w:p>
    <w:p>
      <w:pPr>
        <w:pStyle w:val="Style14"/>
        <w:keepNext w:val="0"/>
        <w:keepLines w:val="0"/>
        <w:widowControl w:val="0"/>
        <w:shd w:val="clear" w:color="auto" w:fill="auto"/>
        <w:bidi w:val="0"/>
        <w:spacing w:before="0" w:after="0" w:line="295" w:lineRule="auto"/>
        <w:ind w:left="0" w:right="0" w:firstLine="200"/>
        <w:jc w:val="both"/>
      </w:pPr>
      <w:r>
        <w:rPr>
          <w:color w:val="000000"/>
          <w:spacing w:val="0"/>
          <w:w w:val="100"/>
          <w:position w:val="0"/>
          <w:shd w:val="clear" w:color="auto" w:fill="auto"/>
          <w:lang w:val="ru-RU" w:eastAsia="ru-RU" w:bidi="ru-RU"/>
        </w:rPr>
        <w:t>Такие клетки у низших животных разбросаны но телу (примитивные «глазки»), а в дальнейшем образуется ямка, выстланная чувствительными клетками (сетчатка), к которым подходит нерв.</w:t>
      </w:r>
    </w:p>
    <w:p>
      <w:pPr>
        <w:pStyle w:val="Style14"/>
        <w:keepNext w:val="0"/>
        <w:keepLines w:val="0"/>
        <w:widowControl w:val="0"/>
        <w:shd w:val="clear" w:color="auto" w:fill="auto"/>
        <w:bidi w:val="0"/>
        <w:spacing w:before="0" w:after="0" w:line="295" w:lineRule="auto"/>
        <w:ind w:left="0" w:right="0" w:firstLine="200"/>
        <w:jc w:val="both"/>
      </w:pPr>
      <w:r>
        <w:rPr>
          <w:color w:val="000000"/>
          <w:spacing w:val="0"/>
          <w:w w:val="100"/>
          <w:position w:val="0"/>
          <w:shd w:val="clear" w:color="auto" w:fill="auto"/>
          <w:lang w:val="ru-RU" w:eastAsia="ru-RU" w:bidi="ru-RU"/>
        </w:rPr>
        <w:t>У беспозвоночных впереди ямки возникают светопреломляющие среды (хрустлик) для концентрации снеговых лучей, падающих на еетчажу. У позвоночных, у коюрых глаза достигают наибольшего развития, появляются, кроме того, мышцы, двигающие глаз, и защитные приспособления (веки, слезный аппарат).</w:t>
      </w:r>
    </w:p>
    <w:p>
      <w:pPr>
        <w:pStyle w:val="Style14"/>
        <w:keepNext w:val="0"/>
        <w:keepLines w:val="0"/>
        <w:widowControl w:val="0"/>
        <w:shd w:val="clear" w:color="auto" w:fill="auto"/>
        <w:bidi w:val="0"/>
        <w:spacing w:before="0" w:after="0" w:line="295" w:lineRule="auto"/>
        <w:ind w:left="0" w:right="0" w:firstLine="200"/>
        <w:jc w:val="both"/>
      </w:pPr>
      <w:r>
        <w:rPr>
          <w:color w:val="000000"/>
          <w:spacing w:val="0"/>
          <w:w w:val="100"/>
          <w:position w:val="0"/>
          <w:shd w:val="clear" w:color="auto" w:fill="auto"/>
          <w:lang w:val="ru-RU" w:eastAsia="ru-RU" w:bidi="ru-RU"/>
        </w:rPr>
        <w:t>Характерным для позвоночных является го, что свсточувсз вительная оболочка глаза (сетчатка), содержащая специфические клетки, развивается не прямо из эктодермы, а путем выпячивания из переднего мозгового пузыря.</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На первом этапе развития зрительного анализатора (у рыб) в периферическом его конце (сетчатка) светочувствительные клетки имеют вид палочек, а в головном мозге находятся только зрительные центры, лежащие в среднем мозге. Такой орган зрения способен лишь к светоошушению и различению предметов.</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У наземных животных сетчатка дополняется новыми светочувствительными клет</w:t>
        <w:softHyphen/>
        <w:t>ками — колбочками — и появляются новые зрительные центры в промежуточном мозге, а у млекопитающих — ив коре. Благодаря этому глаз получает способность различать цвета. Все это связано с первой сигнальной системой. Наконец, у человека особого развития достигают высшие центры зрения в коре мозга, благодаря которым у него возникают отвлеченное мышление, связанное со зрительными образами, и письменная речь, которые являются составной частью второй сигнальной системы, свойственной только человеку.</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Эмбриогенез глаза в общих чертах происходит следующим образом. Боковые вы</w:t>
        <w:softHyphen/>
        <w:t xml:space="preserve">пячивания стенки </w:t>
      </w:r>
      <w:r>
        <w:rPr>
          <w:i/>
          <w:iCs/>
          <w:color w:val="000000"/>
          <w:spacing w:val="0"/>
          <w:w w:val="100"/>
          <w:position w:val="0"/>
          <w:shd w:val="clear" w:color="auto" w:fill="auto"/>
          <w:lang w:val="ru-RU" w:eastAsia="ru-RU" w:bidi="ru-RU"/>
        </w:rPr>
        <w:t>переднего мозгового пузыря</w:t>
      </w:r>
      <w:r>
        <w:rPr>
          <w:color w:val="000000"/>
          <w:spacing w:val="0"/>
          <w:w w:val="100"/>
          <w:position w:val="0"/>
          <w:shd w:val="clear" w:color="auto" w:fill="auto"/>
          <w:lang w:val="ru-RU" w:eastAsia="ru-RU" w:bidi="ru-RU"/>
        </w:rPr>
        <w:t xml:space="preserve"> (его части, дающей промежуточный мозг), вытягиваясь в стороны, образуют два глазных пузырька, сообщающихся посред</w:t>
        <w:softHyphen/>
        <w:t xml:space="preserve">ством полой суженной ножки с мозговой полостью. Из ножки образуется </w:t>
      </w:r>
      <w:r>
        <w:rPr>
          <w:i/>
          <w:iCs/>
          <w:color w:val="000000"/>
          <w:spacing w:val="0"/>
          <w:w w:val="100"/>
          <w:position w:val="0"/>
          <w:shd w:val="clear" w:color="auto" w:fill="auto"/>
          <w:lang w:val="ru-RU" w:eastAsia="ru-RU" w:bidi="ru-RU"/>
        </w:rPr>
        <w:t>зрительный нерв,</w:t>
      </w:r>
      <w:r>
        <w:rPr>
          <w:color w:val="000000"/>
          <w:spacing w:val="0"/>
          <w:w w:val="100"/>
          <w:position w:val="0"/>
          <w:shd w:val="clear" w:color="auto" w:fill="auto"/>
          <w:lang w:val="ru-RU" w:eastAsia="ru-RU" w:bidi="ru-RU"/>
        </w:rPr>
        <w:t xml:space="preserve"> а из периферической части глазного пузырька — </w:t>
      </w:r>
      <w:r>
        <w:rPr>
          <w:i/>
          <w:iCs/>
          <w:color w:val="000000"/>
          <w:spacing w:val="0"/>
          <w:w w:val="100"/>
          <w:position w:val="0"/>
          <w:shd w:val="clear" w:color="auto" w:fill="auto"/>
          <w:lang w:val="ru-RU" w:eastAsia="ru-RU" w:bidi="ru-RU"/>
        </w:rPr>
        <w:t>сетчатка.</w:t>
      </w:r>
      <w:r>
        <w:rPr>
          <w:color w:val="000000"/>
          <w:spacing w:val="0"/>
          <w:w w:val="100"/>
          <w:position w:val="0"/>
          <w:shd w:val="clear" w:color="auto" w:fill="auto"/>
          <w:lang w:val="ru-RU" w:eastAsia="ru-RU" w:bidi="ru-RU"/>
        </w:rPr>
        <w:t xml:space="preserve"> В связи с развити</w:t>
        <w:softHyphen/>
        <w:t>ем хрусталика передняя часть глазного пузырька впячивается по направлению к ножке, вследствие чего пузырек превращается в двустенный «глазной бокал».</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Оба листка переходят у края «бокала» один в другой, образуя зачаток зрачка. На</w:t>
        <w:softHyphen/>
        <w:t>ружный (впяченный) листок «бокала» становится пигментным слоем сетчатки, а внутренний — светочувствительным (собственно сетчатка). В передней части «глаз</w:t>
        <w:softHyphen/>
        <w:t>ного бокала» образуется хрусталик, помещающийся в полости его, а позади хруста</w:t>
        <w:softHyphen/>
        <w:t>лика — стекловидное тело.</w:t>
      </w:r>
    </w:p>
    <w:p>
      <w:pPr>
        <w:pStyle w:val="Style14"/>
        <w:keepNext w:val="0"/>
        <w:keepLines w:val="0"/>
        <w:widowControl w:val="0"/>
        <w:shd w:val="clear" w:color="auto" w:fill="auto"/>
        <w:bidi w:val="0"/>
        <w:spacing w:before="0" w:after="220" w:line="286" w:lineRule="auto"/>
        <w:ind w:left="0" w:right="0"/>
        <w:jc w:val="both"/>
      </w:pPr>
      <w:r>
        <w:rPr>
          <w:color w:val="000000"/>
          <w:spacing w:val="0"/>
          <w:w w:val="100"/>
          <w:position w:val="0"/>
          <w:shd w:val="clear" w:color="auto" w:fill="auto"/>
          <w:lang w:val="ru-RU" w:eastAsia="ru-RU" w:bidi="ru-RU"/>
        </w:rPr>
        <w:t>Развитие наружных оболочек глаза — сосудистой, склеры и роговицы — происхо</w:t>
        <w:softHyphen/>
        <w:t>дит из мезодермы, окружающей «глазной бокал» вместе с хрусталиком. Из наружно</w:t>
        <w:softHyphen/>
        <w:t>го, более плотного слоя мезодермы возникает склера с роговицей, а из внутреннего, богатого сосудами слоя,— собственно сосудистая оболочка глаза с ресничным телом и радужкой. В передней части зародышевого глаза оба слоя отделяются друг от друга, вследствие чего возникает передняя камера. Наружный слой мезодермы в этом месте, сделавшись прозрачным, образует роговицу. Эктодерма, покрывающая спереди рого</w:t>
        <w:softHyphen/>
        <w:t>вицу, дает эпителий конъюнктивы, переходящий на внутреннюю поверхность век.</w:t>
      </w:r>
    </w:p>
    <w:p>
      <w:pPr>
        <w:pStyle w:val="Style39"/>
        <w:keepNext/>
        <w:keepLines/>
        <w:widowControl w:val="0"/>
        <w:shd w:val="clear" w:color="auto" w:fill="auto"/>
        <w:bidi w:val="0"/>
        <w:spacing w:before="0" w:after="140" w:line="240" w:lineRule="auto"/>
        <w:ind w:left="0" w:right="0" w:firstLine="0"/>
        <w:jc w:val="center"/>
      </w:pPr>
      <w:bookmarkStart w:id="1058" w:name="bookmark1058"/>
      <w:r>
        <w:rPr>
          <w:color w:val="000000"/>
          <w:spacing w:val="0"/>
          <w:w w:val="100"/>
          <w:position w:val="0"/>
          <w:shd w:val="clear" w:color="auto" w:fill="auto"/>
          <w:lang w:val="ru-RU" w:eastAsia="ru-RU" w:bidi="ru-RU"/>
        </w:rPr>
        <w:t>ГЛАЗ</w:t>
      </w:r>
      <w:bookmarkEnd w:id="1058"/>
    </w:p>
    <w:p>
      <w:pPr>
        <w:pStyle w:val="Style14"/>
        <w:keepNext w:val="0"/>
        <w:keepLines w:val="0"/>
        <w:widowControl w:val="0"/>
        <w:shd w:val="clear" w:color="auto" w:fill="auto"/>
        <w:bidi w:val="0"/>
        <w:spacing w:before="0" w:after="220"/>
        <w:ind w:left="0" w:right="0"/>
        <w:jc w:val="both"/>
      </w:pPr>
      <w:bookmarkStart w:id="1060" w:name="bookmark1060"/>
      <w:r>
        <w:rPr>
          <w:color w:val="000000"/>
          <w:spacing w:val="0"/>
          <w:w w:val="100"/>
          <w:position w:val="0"/>
          <w:shd w:val="clear" w:color="auto" w:fill="auto"/>
          <w:lang w:val="ru-RU" w:eastAsia="ru-RU" w:bidi="ru-RU"/>
        </w:rPr>
        <w:t xml:space="preserve">Глаз, </w:t>
      </w:r>
      <w:r>
        <w:rPr>
          <w:color w:val="000000"/>
          <w:spacing w:val="0"/>
          <w:w w:val="100"/>
          <w:position w:val="0"/>
          <w:shd w:val="clear" w:color="auto" w:fill="auto"/>
          <w:lang w:val="en-US" w:eastAsia="en-US" w:bidi="en-US"/>
        </w:rPr>
        <w:t xml:space="preserve">oculus </w:t>
      </w:r>
      <w:r>
        <w:rPr>
          <w:color w:val="000000"/>
          <w:spacing w:val="0"/>
          <w:w w:val="100"/>
          <w:position w:val="0"/>
          <w:shd w:val="clear" w:color="auto" w:fill="auto"/>
          <w:lang w:val="ru-RU" w:eastAsia="ru-RU" w:bidi="ru-RU"/>
        </w:rPr>
        <w:t xml:space="preserve">(некоторые термины образуются от греч. </w:t>
      </w:r>
      <w:r>
        <w:rPr>
          <w:i/>
          <w:iCs/>
          <w:color w:val="000000"/>
          <w:spacing w:val="0"/>
          <w:w w:val="100"/>
          <w:position w:val="0"/>
          <w:shd w:val="clear" w:color="auto" w:fill="auto"/>
          <w:lang w:val="ru-RU" w:eastAsia="ru-RU" w:bidi="ru-RU"/>
        </w:rPr>
        <w:t>офтаХроо,</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ophthalmos, </w:t>
      </w:r>
      <w:r>
        <w:rPr>
          <w:color w:val="000000"/>
          <w:spacing w:val="0"/>
          <w:w w:val="100"/>
          <w:position w:val="0"/>
          <w:shd w:val="clear" w:color="auto" w:fill="auto"/>
          <w:lang w:val="ru-RU" w:eastAsia="ru-RU" w:bidi="ru-RU"/>
        </w:rPr>
        <w:t>на</w:t>
        <w:softHyphen/>
        <w:t xml:space="preserve">пример, офтальмология), состоит из глазного яблока, </w:t>
      </w:r>
      <w:r>
        <w:rPr>
          <w:color w:val="000000"/>
          <w:spacing w:val="0"/>
          <w:w w:val="100"/>
          <w:position w:val="0"/>
          <w:shd w:val="clear" w:color="auto" w:fill="auto"/>
          <w:lang w:val="en-US" w:eastAsia="en-US" w:bidi="en-US"/>
        </w:rPr>
        <w:t xml:space="preserve">bulbus oculi, </w:t>
      </w:r>
      <w:r>
        <w:rPr>
          <w:color w:val="000000"/>
          <w:spacing w:val="0"/>
          <w:w w:val="100"/>
          <w:position w:val="0"/>
          <w:shd w:val="clear" w:color="auto" w:fill="auto"/>
          <w:lang w:val="ru-RU" w:eastAsia="ru-RU" w:bidi="ru-RU"/>
        </w:rPr>
        <w:t xml:space="preserve">и окружающих вспомогательных органов, </w:t>
      </w:r>
      <w:r>
        <w:rPr>
          <w:color w:val="000000"/>
          <w:spacing w:val="0"/>
          <w:w w:val="100"/>
          <w:position w:val="0"/>
          <w:shd w:val="clear" w:color="auto" w:fill="auto"/>
          <w:lang w:val="en-US" w:eastAsia="en-US" w:bidi="en-US"/>
        </w:rPr>
        <w:t>structurae oculi accessoriae.</w:t>
      </w:r>
      <w:bookmarkEnd w:id="1060"/>
    </w:p>
    <w:p>
      <w:pPr>
        <w:pStyle w:val="Style39"/>
        <w:keepNext/>
        <w:keepLines/>
        <w:widowControl w:val="0"/>
        <w:shd w:val="clear" w:color="auto" w:fill="auto"/>
        <w:bidi w:val="0"/>
        <w:spacing w:before="0" w:after="140" w:line="240" w:lineRule="auto"/>
        <w:ind w:left="0" w:right="0" w:firstLine="0"/>
        <w:jc w:val="center"/>
      </w:pPr>
      <w:bookmarkStart w:id="1061" w:name="bookmark1061"/>
      <w:r>
        <w:rPr>
          <w:color w:val="000000"/>
          <w:spacing w:val="0"/>
          <w:w w:val="100"/>
          <w:position w:val="0"/>
          <w:shd w:val="clear" w:color="auto" w:fill="auto"/>
          <w:lang w:val="ru-RU" w:eastAsia="ru-RU" w:bidi="ru-RU"/>
        </w:rPr>
        <w:t>ГЛАЗНОЕ ЯБЛОКО</w:t>
      </w:r>
      <w:bookmarkEnd w:id="1061"/>
    </w:p>
    <w:p>
      <w:pPr>
        <w:pStyle w:val="Style14"/>
        <w:keepNext w:val="0"/>
        <w:keepLines w:val="0"/>
        <w:widowControl w:val="0"/>
        <w:shd w:val="clear" w:color="auto" w:fill="auto"/>
        <w:bidi w:val="0"/>
        <w:spacing w:before="0" w:after="180" w:line="290" w:lineRule="auto"/>
        <w:ind w:left="0" w:right="0"/>
        <w:jc w:val="both"/>
      </w:pPr>
      <w:r>
        <w:rPr>
          <w:color w:val="000000"/>
          <w:spacing w:val="0"/>
          <w:w w:val="100"/>
          <w:position w:val="0"/>
          <w:shd w:val="clear" w:color="auto" w:fill="auto"/>
          <w:lang w:val="ru-RU" w:eastAsia="ru-RU" w:bidi="ru-RU"/>
        </w:rPr>
        <w:t xml:space="preserve">Глазное яблоко, </w:t>
      </w:r>
      <w:r>
        <w:rPr>
          <w:color w:val="000000"/>
          <w:spacing w:val="0"/>
          <w:w w:val="100"/>
          <w:position w:val="0"/>
          <w:shd w:val="clear" w:color="auto" w:fill="auto"/>
          <w:lang w:val="en-US" w:eastAsia="en-US" w:bidi="en-US"/>
        </w:rPr>
        <w:t xml:space="preserve">bulbus oculi, </w:t>
      </w:r>
      <w:r>
        <w:rPr>
          <w:color w:val="000000"/>
          <w:spacing w:val="0"/>
          <w:w w:val="100"/>
          <w:position w:val="0"/>
          <w:shd w:val="clear" w:color="auto" w:fill="auto"/>
          <w:lang w:val="ru-RU" w:eastAsia="ru-RU" w:bidi="ru-RU"/>
        </w:rPr>
        <w:t>представляет собой шаровидное тело, заложенное в глазнице. В глазном яблоке можно различать передний полюс, соответствующий наиболее выпуклой точке роговицы, и задний, находящийся латерально от выхода зрительного нерва. Прямая линия, соединяющая оба полюса, носит название опти</w:t>
        <w:softHyphen/>
        <w:t>ческой. или наружной, глазной оси. Часть ее между задней поверхностью роговицы</w:t>
      </w:r>
      <w:r>
        <w:br w:type="page"/>
      </w:r>
    </w:p>
    <w:p>
      <w:pPr>
        <w:pStyle w:val="Style55"/>
        <w:keepNext w:val="0"/>
        <w:keepLines w:val="0"/>
        <w:widowControl w:val="0"/>
        <w:shd w:val="clear" w:color="auto" w:fill="auto"/>
        <w:bidi w:val="0"/>
        <w:spacing w:before="0" w:after="0" w:line="326" w:lineRule="auto"/>
        <w:ind w:left="0" w:right="0" w:firstLine="0"/>
        <w:jc w:val="center"/>
      </w:pPr>
      <w:r>
        <w:rPr>
          <w:color w:val="000000"/>
          <w:spacing w:val="0"/>
          <w:w w:val="100"/>
          <w:position w:val="0"/>
          <w:shd w:val="clear" w:color="auto" w:fill="auto"/>
          <w:lang w:val="ru-RU" w:eastAsia="ru-RU" w:bidi="ru-RU"/>
        </w:rPr>
        <w:t>Рнс. 387. Схематический горизонтальный</w:t>
        <w:br/>
        <w:t>разрез правого глазного яблока.</w:t>
      </w:r>
    </w:p>
    <w:p>
      <w:pPr>
        <w:pStyle w:val="Style46"/>
        <w:keepNext w:val="0"/>
        <w:keepLines w:val="0"/>
        <w:widowControl w:val="0"/>
        <w:shd w:val="clear" w:color="auto" w:fill="auto"/>
        <w:bidi w:val="0"/>
        <w:spacing w:before="0" w:after="380" w:line="298" w:lineRule="auto"/>
        <w:ind w:left="0" w:right="0" w:firstLine="0"/>
        <w:jc w:val="both"/>
      </w:pPr>
      <w:r>
        <w:rPr>
          <w:color w:val="000000"/>
          <w:spacing w:val="0"/>
          <w:w w:val="100"/>
          <w:position w:val="0"/>
          <w:shd w:val="clear" w:color="auto" w:fill="auto"/>
          <w:lang w:val="ru-RU" w:eastAsia="ru-RU" w:bidi="ru-RU"/>
        </w:rPr>
        <w:t xml:space="preserve">1 — ресничное тело; 2 — </w:t>
      </w:r>
      <w:r>
        <w:rPr>
          <w:color w:val="000000"/>
          <w:spacing w:val="0"/>
          <w:w w:val="100"/>
          <w:position w:val="0"/>
          <w:shd w:val="clear" w:color="auto" w:fill="auto"/>
          <w:lang w:val="en-US" w:eastAsia="en-US" w:bidi="en-US"/>
        </w:rPr>
        <w:t xml:space="preserve">zonula cilians </w:t>
      </w:r>
      <w:r>
        <w:rPr>
          <w:color w:val="000000"/>
          <w:spacing w:val="0"/>
          <w:w w:val="100"/>
          <w:position w:val="0"/>
          <w:shd w:val="clear" w:color="auto" w:fill="auto"/>
          <w:lang w:val="ru-RU" w:eastAsia="ru-RU" w:bidi="ru-RU"/>
        </w:rPr>
        <w:t>(кольце</w:t>
        <w:softHyphen/>
        <w:t>образная связка хрусталика); 3 — радужка; 4 — хрусталик; 5 — узловая точка осей видения; 6 — линия видения (проходит через узловую точку и пятно сетчатки); 7 — ось глаза (проходит через центр хрусталика в центр глазного яблока); 8 — роговица; 9 — передняя камера глаза; 10 — зад</w:t>
        <w:softHyphen/>
        <w:t xml:space="preserve">няя камера глаза; 11 — </w:t>
      </w:r>
      <w:r>
        <w:rPr>
          <w:color w:val="000000"/>
          <w:spacing w:val="0"/>
          <w:w w:val="100"/>
          <w:position w:val="0"/>
          <w:shd w:val="clear" w:color="auto" w:fill="auto"/>
          <w:lang w:val="en-US" w:eastAsia="en-US" w:bidi="en-US"/>
        </w:rPr>
        <w:t xml:space="preserve">sinus venosus sclerae, </w:t>
      </w:r>
      <w:r>
        <w:rPr>
          <w:color w:val="000000"/>
          <w:spacing w:val="0"/>
          <w:w w:val="100"/>
          <w:position w:val="0"/>
          <w:shd w:val="clear" w:color="auto" w:fill="auto"/>
          <w:lang w:val="ru-RU" w:eastAsia="ru-RU" w:bidi="ru-RU"/>
        </w:rPr>
        <w:t xml:space="preserve">12 — ресничное тело; 13 — склера; 14 — сосудистая оболочка; 15 — сетчатка; 16 — пятно сетчатки </w:t>
      </w:r>
      <w:r>
        <w:rPr>
          <w:color w:val="000000"/>
          <w:spacing w:val="0"/>
          <w:w w:val="100"/>
          <w:position w:val="0"/>
          <w:shd w:val="clear" w:color="auto" w:fill="auto"/>
          <w:lang w:val="en-US" w:eastAsia="en-US" w:bidi="en-US"/>
        </w:rPr>
        <w:t xml:space="preserve">(macula); </w:t>
      </w:r>
      <w:r>
        <w:rPr>
          <w:color w:val="000000"/>
          <w:spacing w:val="0"/>
          <w:w w:val="100"/>
          <w:position w:val="0"/>
          <w:shd w:val="clear" w:color="auto" w:fill="auto"/>
          <w:lang w:val="ru-RU" w:eastAsia="ru-RU" w:bidi="ru-RU"/>
        </w:rPr>
        <w:t>17 — зрительный нерв; 18 — стекло</w:t>
        <w:softHyphen/>
        <w:t>видное тело.</w:t>
      </w:r>
    </w:p>
    <w:p>
      <w:pPr>
        <w:pStyle w:val="Style14"/>
        <w:keepNext w:val="0"/>
        <w:keepLines w:val="0"/>
        <w:widowControl w:val="0"/>
        <w:shd w:val="clear" w:color="auto" w:fill="auto"/>
        <w:bidi w:val="0"/>
        <w:spacing w:before="0" w:after="0" w:line="295" w:lineRule="auto"/>
        <w:ind w:left="0" w:right="0" w:firstLine="0"/>
        <w:jc w:val="both"/>
      </w:pPr>
      <w:r>
        <w:drawing>
          <wp:anchor distT="50800" distB="50800" distL="50800" distR="50800" simplePos="0" relativeHeight="125829813" behindDoc="0" locked="0" layoutInCell="1" allowOverlap="1">
            <wp:simplePos x="0" y="0"/>
            <wp:positionH relativeFrom="page">
              <wp:posOffset>2096135</wp:posOffset>
            </wp:positionH>
            <wp:positionV relativeFrom="margin">
              <wp:posOffset>48895</wp:posOffset>
            </wp:positionV>
            <wp:extent cx="1377950" cy="1627505"/>
            <wp:wrapSquare wrapText="left"/>
            <wp:docPr id="1310" name="Shape 1310"/>
            <a:graphic xmlns:a="http://schemas.openxmlformats.org/drawingml/2006/main">
              <a:graphicData uri="http://schemas.openxmlformats.org/drawingml/2006/picture">
                <pic:pic xmlns:pic="http://schemas.openxmlformats.org/drawingml/2006/picture">
                  <pic:nvPicPr>
                    <pic:cNvPr id="1311" name="Picture box 1311"/>
                    <pic:cNvPicPr/>
                  </pic:nvPicPr>
                  <pic:blipFill>
                    <a:blip r:embed="rId1127"/>
                    <a:stretch/>
                  </pic:blipFill>
                  <pic:spPr>
                    <a:xfrm>
                      <a:ext cx="1377950" cy="1627505"/>
                    </a:xfrm>
                    <a:prstGeom prst="rect"/>
                  </pic:spPr>
                </pic:pic>
              </a:graphicData>
            </a:graphic>
          </wp:anchor>
        </w:drawing>
      </w:r>
      <w:r>
        <w:rPr>
          <w:color w:val="000000"/>
          <w:spacing w:val="0"/>
          <w:w w:val="100"/>
          <w:position w:val="0"/>
          <w:shd w:val="clear" w:color="auto" w:fill="auto"/>
          <w:lang w:val="ru-RU" w:eastAsia="ru-RU" w:bidi="ru-RU"/>
        </w:rPr>
        <w:t>и сетчаткой называется внутренней глаз</w:t>
        <w:softHyphen/>
        <w:t>ной осью. Последняя перекрещивается под острым углом с так называемой зритель</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ной осью, </w:t>
      </w:r>
      <w:r>
        <w:rPr>
          <w:color w:val="000000"/>
          <w:spacing w:val="0"/>
          <w:w w:val="100"/>
          <w:position w:val="0"/>
          <w:shd w:val="clear" w:color="auto" w:fill="auto"/>
          <w:lang w:val="en-US" w:eastAsia="en-US" w:bidi="en-US"/>
        </w:rPr>
        <w:t xml:space="preserve">axis opticus, </w:t>
      </w:r>
      <w:r>
        <w:rPr>
          <w:color w:val="000000"/>
          <w:spacing w:val="0"/>
          <w:w w:val="100"/>
          <w:position w:val="0"/>
          <w:shd w:val="clear" w:color="auto" w:fill="auto"/>
          <w:lang w:val="ru-RU" w:eastAsia="ru-RU" w:bidi="ru-RU"/>
        </w:rPr>
        <w:t>которая идет от рас</w:t>
        <w:softHyphen/>
      </w:r>
      <w:r>
        <w:rPr>
          <w:color w:val="000000"/>
          <w:spacing w:val="0"/>
          <w:w w:val="100"/>
          <w:position w:val="0"/>
          <w:shd w:val="clear" w:color="auto" w:fill="auto"/>
          <w:lang w:val="ru-RU" w:eastAsia="ru-RU" w:bidi="ru-RU"/>
        </w:rPr>
        <w:t>сматриваемого предмета через узловую точку к месту наилучшего видения в цент</w:t>
        <w:softHyphen/>
        <w:t>ральной ямке сетчатки (рис. 387). Линии, соединяющие оба полюса по окружности глазного яблока, образуют меридианы, а плоскость, перпендикулярная оптической оси,— глазной экватор, разделяющий глазное яблоко на переднюю и заднюю поло</w:t>
        <w:softHyphen/>
        <w:t>вины. Горизонтальный диаметр экватора несколько короче наружной глазной оси (последняя равна 24 мм, а первый — 23,6 мм), вертикальный диаметр его еще мень</w:t>
        <w:softHyphen/>
        <w:t>ше (23,3 мм). Внутренняя глазная ось в нормальном глазу равна 21,3 мм, в глазах близоруких (миопов) она длиннее, а в глазах дальнозорких (гиперметропов) короче. Вследствие этого фокус у близоруких находится спереди от сетчатки, у гиперметро</w:t>
        <w:softHyphen/>
        <w:t>пов — позади нее. Для улучшения зрения при этих аномалиях необходима соответ</w:t>
        <w:softHyphen/>
      </w:r>
      <w:r>
        <w:rPr>
          <w:color w:val="000000"/>
          <w:spacing w:val="0"/>
          <w:w w:val="100"/>
          <w:position w:val="0"/>
          <w:shd w:val="clear" w:color="auto" w:fill="auto"/>
          <w:lang w:val="ru-RU" w:eastAsia="ru-RU" w:bidi="ru-RU"/>
        </w:rPr>
        <w:t>ствующая коррекция очками.</w:t>
      </w:r>
    </w:p>
    <w:p>
      <w:pPr>
        <w:pStyle w:val="Style14"/>
        <w:keepNext w:val="0"/>
        <w:keepLines w:val="0"/>
        <w:widowControl w:val="0"/>
        <w:shd w:val="clear" w:color="auto" w:fill="auto"/>
        <w:bidi w:val="0"/>
        <w:spacing w:before="0" w:after="200" w:line="293" w:lineRule="auto"/>
        <w:ind w:left="0" w:right="0"/>
        <w:jc w:val="both"/>
      </w:pPr>
      <w:bookmarkStart w:id="1063" w:name="bookmark1063"/>
      <w:r>
        <w:rPr>
          <w:color w:val="000000"/>
          <w:spacing w:val="0"/>
          <w:w w:val="100"/>
          <w:position w:val="0"/>
          <w:shd w:val="clear" w:color="auto" w:fill="auto"/>
          <w:lang w:val="ru-RU" w:eastAsia="ru-RU" w:bidi="ru-RU"/>
        </w:rPr>
        <w:t>В глазном яблоке различают три оболочки, окружающие его внутреннее ядро: на</w:t>
        <w:softHyphen/>
        <w:t>ружную (фиброзную), среднюю (сосудистую) и внутреннюю (сетчатку).</w:t>
      </w:r>
      <w:bookmarkEnd w:id="1063"/>
    </w:p>
    <w:p>
      <w:pPr>
        <w:pStyle w:val="Style39"/>
        <w:keepNext/>
        <w:keepLines/>
        <w:widowControl w:val="0"/>
        <w:shd w:val="clear" w:color="auto" w:fill="auto"/>
        <w:bidi w:val="0"/>
        <w:spacing w:before="0" w:line="240" w:lineRule="auto"/>
        <w:ind w:left="0" w:right="0" w:firstLine="0"/>
        <w:jc w:val="center"/>
      </w:pPr>
      <w:bookmarkStart w:id="1064" w:name="bookmark1064"/>
      <w:r>
        <w:rPr>
          <w:color w:val="000000"/>
          <w:spacing w:val="0"/>
          <w:w w:val="100"/>
          <w:position w:val="0"/>
          <w:shd w:val="clear" w:color="auto" w:fill="auto"/>
          <w:lang w:val="ru-RU" w:eastAsia="ru-RU" w:bidi="ru-RU"/>
        </w:rPr>
        <w:t>ОБОЛОЧКИ ГЛАЗНОГО ЯБЛОКА</w:t>
      </w:r>
      <w:bookmarkEnd w:id="1064"/>
    </w:p>
    <w:p>
      <w:pPr>
        <w:pStyle w:val="Style14"/>
        <w:keepNext w:val="0"/>
        <w:keepLines w:val="0"/>
        <w:widowControl w:val="0"/>
        <w:numPr>
          <w:ilvl w:val="0"/>
          <w:numId w:val="585"/>
        </w:numPr>
        <w:shd w:val="clear" w:color="auto" w:fill="auto"/>
        <w:tabs>
          <w:tab w:pos="399" w:val="left"/>
        </w:tabs>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Фиброзная оболочка, </w:t>
      </w:r>
      <w:r>
        <w:rPr>
          <w:color w:val="000000"/>
          <w:spacing w:val="0"/>
          <w:w w:val="100"/>
          <w:position w:val="0"/>
          <w:shd w:val="clear" w:color="auto" w:fill="auto"/>
          <w:lang w:val="en-US" w:eastAsia="en-US" w:bidi="en-US"/>
        </w:rPr>
        <w:t xml:space="preserve">tunica fibrosa bulbi, </w:t>
      </w:r>
      <w:r>
        <w:rPr>
          <w:color w:val="000000"/>
          <w:spacing w:val="0"/>
          <w:w w:val="100"/>
          <w:position w:val="0"/>
          <w:shd w:val="clear" w:color="auto" w:fill="auto"/>
          <w:lang w:val="ru-RU" w:eastAsia="ru-RU" w:bidi="ru-RU"/>
        </w:rPr>
        <w:t>облегая снаружи злазное яблоко, иг</w:t>
        <w:softHyphen/>
        <w:t>рает защитную роль. В заднем, большем своем отделе она образует склеру, а в пере</w:t>
        <w:softHyphen/>
        <w:t xml:space="preserve">днем — прозрачную роговицу. Оба учаетка фиброзной оболочки отделяются друг от друга неглубокой циркулярной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бороздкой, </w:t>
      </w:r>
      <w:r>
        <w:rPr>
          <w:color w:val="000000"/>
          <w:spacing w:val="0"/>
          <w:w w:val="100"/>
          <w:position w:val="0"/>
          <w:shd w:val="clear" w:color="auto" w:fill="auto"/>
          <w:lang w:val="en-US" w:eastAsia="en-US" w:bidi="en-US"/>
        </w:rPr>
        <w:t>sulcus sclerae.</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Склера, </w:t>
      </w:r>
      <w:r>
        <w:rPr>
          <w:color w:val="000000"/>
          <w:spacing w:val="0"/>
          <w:w w:val="100"/>
          <w:position w:val="0"/>
          <w:shd w:val="clear" w:color="auto" w:fill="auto"/>
          <w:lang w:val="en-US" w:eastAsia="en-US" w:bidi="en-US"/>
        </w:rPr>
        <w:t xml:space="preserve">sclera, </w:t>
      </w:r>
      <w:r>
        <w:rPr>
          <w:color w:val="000000"/>
          <w:spacing w:val="0"/>
          <w:w w:val="100"/>
          <w:position w:val="0"/>
          <w:shd w:val="clear" w:color="auto" w:fill="auto"/>
          <w:lang w:val="ru-RU" w:eastAsia="ru-RU" w:bidi="ru-RU"/>
        </w:rPr>
        <w:t>состоит из плотной соединительной ткани и имеет белый цвет. Передняя часть ее, видимая между веками, известна в обыденной жизни под назва</w:t>
        <w:softHyphen/>
        <w:t xml:space="preserve">нием глазного белка. На границе с роговицей в толще склеры проходит круговой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венозный синус, </w:t>
      </w:r>
      <w:r>
        <w:rPr>
          <w:color w:val="000000"/>
          <w:spacing w:val="0"/>
          <w:w w:val="100"/>
          <w:position w:val="0"/>
          <w:shd w:val="clear" w:color="auto" w:fill="auto"/>
          <w:lang w:val="en-US" w:eastAsia="en-US" w:bidi="en-US"/>
        </w:rPr>
        <w:t xml:space="preserve">sinus venosus sclerae. </w:t>
      </w:r>
      <w:r>
        <w:rPr>
          <w:color w:val="000000"/>
          <w:spacing w:val="0"/>
          <w:w w:val="100"/>
          <w:position w:val="0"/>
          <w:shd w:val="clear" w:color="auto" w:fill="auto"/>
          <w:lang w:val="ru-RU" w:eastAsia="ru-RU" w:bidi="ru-RU"/>
        </w:rPr>
        <w:t>Так как свет должен проникнуть до лежащих внутри глазного яблока светочувствительных элементов сетчатки, то передний оьчел фиброзной оболочки становится прозрачным и превращается в роговицу (рис. 388).</w:t>
      </w:r>
    </w:p>
    <w:p>
      <w:pPr>
        <w:pStyle w:val="Style14"/>
        <w:keepNext w:val="0"/>
        <w:keepLines w:val="0"/>
        <w:widowControl w:val="0"/>
        <w:shd w:val="clear" w:color="auto" w:fill="auto"/>
        <w:bidi w:val="0"/>
        <w:spacing w:before="0" w:after="6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Роювица, </w:t>
      </w:r>
      <w:r>
        <w:rPr>
          <w:color w:val="000000"/>
          <w:spacing w:val="0"/>
          <w:w w:val="100"/>
          <w:position w:val="0"/>
          <w:shd w:val="clear" w:color="auto" w:fill="auto"/>
          <w:lang w:val="en-US" w:eastAsia="en-US" w:bidi="en-US"/>
        </w:rPr>
        <w:t xml:space="preserve">cornea, </w:t>
      </w:r>
      <w:r>
        <w:rPr>
          <w:color w:val="000000"/>
          <w:spacing w:val="0"/>
          <w:w w:val="100"/>
          <w:position w:val="0"/>
          <w:shd w:val="clear" w:color="auto" w:fill="auto"/>
          <w:lang w:val="ru-RU" w:eastAsia="ru-RU" w:bidi="ru-RU"/>
        </w:rPr>
        <w:t>являющаяся непосредственным продолжением склеры, пред</w:t>
        <w:softHyphen/>
        <w:t xml:space="preserve">ставляет собой прозрачную, округлую, выпуклую спереди и </w:t>
      </w:r>
      <w:r>
        <w:rPr>
          <w:color w:val="000000"/>
          <w:spacing w:val="0"/>
          <w:w w:val="100"/>
          <w:position w:val="0"/>
          <w:shd w:val="clear" w:color="auto" w:fill="auto"/>
          <w:lang w:val="en-US" w:eastAsia="en-US" w:bidi="en-US"/>
        </w:rPr>
        <w:t xml:space="preserve">Hoinyiyio </w:t>
      </w:r>
      <w:r>
        <w:rPr>
          <w:color w:val="000000"/>
          <w:spacing w:val="0"/>
          <w:w w:val="100"/>
          <w:position w:val="0"/>
          <w:shd w:val="clear" w:color="auto" w:fill="auto"/>
          <w:lang w:val="ru-RU" w:eastAsia="ru-RU" w:bidi="ru-RU"/>
        </w:rPr>
        <w:t>сзади плас-</w:t>
      </w:r>
      <w:r>
        <w:br w:type="page"/>
      </w:r>
    </w:p>
    <w:p>
      <w:pPr>
        <w:pStyle w:val="Style55"/>
        <w:keepNext w:val="0"/>
        <w:keepLines w:val="0"/>
        <w:widowControl w:val="0"/>
        <w:shd w:val="clear" w:color="auto" w:fill="auto"/>
        <w:bidi w:val="0"/>
        <w:spacing w:before="0" w:after="0" w:line="338" w:lineRule="auto"/>
        <w:ind w:left="0" w:right="0" w:firstLine="0"/>
        <w:jc w:val="center"/>
      </w:pPr>
      <w:r>
        <w:drawing>
          <wp:anchor distT="50800" distB="50800" distL="50800" distR="50800" simplePos="0" relativeHeight="125829814" behindDoc="0" locked="0" layoutInCell="1" allowOverlap="1">
            <wp:simplePos x="0" y="0"/>
            <wp:positionH relativeFrom="page">
              <wp:posOffset>532765</wp:posOffset>
            </wp:positionH>
            <wp:positionV relativeFrom="paragraph">
              <wp:posOffset>12700</wp:posOffset>
            </wp:positionV>
            <wp:extent cx="774065" cy="1085215"/>
            <wp:wrapSquare wrapText="right"/>
            <wp:docPr id="1312" name="Shape 1312"/>
            <a:graphic xmlns:a="http://schemas.openxmlformats.org/drawingml/2006/main">
              <a:graphicData uri="http://schemas.openxmlformats.org/drawingml/2006/picture">
                <pic:pic xmlns:pic="http://schemas.openxmlformats.org/drawingml/2006/picture">
                  <pic:nvPicPr>
                    <pic:cNvPr id="1313" name="Picture box 1313"/>
                    <pic:cNvPicPr/>
                  </pic:nvPicPr>
                  <pic:blipFill>
                    <a:blip r:embed="rId1129"/>
                    <a:stretch/>
                  </pic:blipFill>
                  <pic:spPr>
                    <a:xfrm>
                      <a:ext cx="774065" cy="1085215"/>
                    </a:xfrm>
                    <a:prstGeom prst="rect"/>
                  </pic:spPr>
                </pic:pic>
              </a:graphicData>
            </a:graphic>
          </wp:anchor>
        </w:drawing>
      </w:r>
      <w:r>
        <w:rPr>
          <w:color w:val="000000"/>
          <w:spacing w:val="0"/>
          <w:w w:val="100"/>
          <w:position w:val="0"/>
          <w:shd w:val="clear" w:color="auto" w:fill="auto"/>
          <w:lang w:val="ru-RU" w:eastAsia="ru-RU" w:bidi="ru-RU"/>
        </w:rPr>
        <w:t xml:space="preserve">Рнс. </w:t>
      </w:r>
      <w:r>
        <w:rPr>
          <w:color w:val="000000"/>
          <w:spacing w:val="0"/>
          <w:w w:val="100"/>
          <w:position w:val="0"/>
          <w:shd w:val="clear" w:color="auto" w:fill="auto"/>
          <w:lang w:val="en-US" w:eastAsia="en-US" w:bidi="en-US"/>
        </w:rPr>
        <w:t xml:space="preserve">3X8. </w:t>
      </w:r>
      <w:r>
        <w:rPr>
          <w:color w:val="000000"/>
          <w:spacing w:val="0"/>
          <w:w w:val="100"/>
          <w:position w:val="0"/>
          <w:shd w:val="clear" w:color="auto" w:fill="auto"/>
          <w:lang w:val="ru-RU" w:eastAsia="ru-RU" w:bidi="ru-RU"/>
        </w:rPr>
        <w:t>Передний отдел ыазною яблока, хрусталик удался,</w:t>
        <w:br/>
        <w:t>сагиггальиый разрез.</w:t>
      </w:r>
    </w:p>
    <w:p>
      <w:pPr>
        <w:pStyle w:val="Style46"/>
        <w:keepNext w:val="0"/>
        <w:keepLines w:val="0"/>
        <w:widowControl w:val="0"/>
        <w:shd w:val="clear" w:color="auto" w:fill="auto"/>
        <w:bidi w:val="0"/>
        <w:spacing w:before="0" w:after="360" w:line="290" w:lineRule="auto"/>
        <w:ind w:left="0" w:right="0" w:firstLine="0"/>
        <w:jc w:val="both"/>
      </w:pP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sclera, </w:t>
      </w:r>
      <w:r>
        <w:rPr>
          <w:color w:val="000000"/>
          <w:spacing w:val="0"/>
          <w:w w:val="100"/>
          <w:position w:val="0"/>
          <w:shd w:val="clear" w:color="auto" w:fill="auto"/>
          <w:lang w:val="ru-RU" w:eastAsia="ru-RU" w:bidi="ru-RU"/>
        </w:rPr>
        <w:t xml:space="preserve">2 </w:t>
      </w:r>
      <w:r>
        <w:rPr>
          <w:color w:val="000000"/>
          <w:spacing w:val="0"/>
          <w:w w:val="100"/>
          <w:position w:val="0"/>
          <w:shd w:val="clear" w:color="auto" w:fill="auto"/>
          <w:lang w:val="en-US" w:eastAsia="en-US" w:bidi="en-US"/>
        </w:rPr>
        <w:t xml:space="preserve">ins, </w:t>
      </w:r>
      <w:r>
        <w:rPr>
          <w:color w:val="000000"/>
          <w:spacing w:val="0"/>
          <w:w w:val="100"/>
          <w:position w:val="0"/>
          <w:shd w:val="clear" w:color="auto" w:fill="auto"/>
          <w:lang w:val="ru-RU" w:eastAsia="ru-RU" w:bidi="ru-RU"/>
        </w:rPr>
        <w:t xml:space="preserve">3 — </w:t>
      </w:r>
      <w:r>
        <w:rPr>
          <w:color w:val="000000"/>
          <w:spacing w:val="0"/>
          <w:w w:val="100"/>
          <w:position w:val="0"/>
          <w:shd w:val="clear" w:color="auto" w:fill="auto"/>
          <w:lang w:val="en-US" w:eastAsia="en-US" w:bidi="en-US"/>
        </w:rPr>
        <w:t xml:space="preserve">cornea, </w:t>
      </w:r>
      <w:r>
        <w:rPr>
          <w:color w:val="000000"/>
          <w:spacing w:val="0"/>
          <w:w w:val="100"/>
          <w:position w:val="0"/>
          <w:shd w:val="clear" w:color="auto" w:fill="auto"/>
          <w:lang w:val="ru-RU" w:eastAsia="ru-RU" w:bidi="ru-RU"/>
        </w:rPr>
        <w:t xml:space="preserve">4 </w:t>
      </w:r>
      <w:r>
        <w:rPr>
          <w:color w:val="000000"/>
          <w:spacing w:val="0"/>
          <w:w w:val="100"/>
          <w:position w:val="0"/>
          <w:shd w:val="clear" w:color="auto" w:fill="auto"/>
          <w:lang w:val="en-US" w:eastAsia="en-US" w:bidi="en-US"/>
        </w:rPr>
        <w:t>camera bulbi anterior; 5 —processus ciliares, 6 orbiculus cilians, 7 - ora serrata, 8 - pars optica retinae.</w:t>
      </w:r>
    </w:p>
    <w:p>
      <w:pPr>
        <w:pStyle w:val="Style14"/>
        <w:keepNext w:val="0"/>
        <w:keepLines w:val="0"/>
        <w:widowControl w:val="0"/>
        <w:shd w:val="clear" w:color="auto" w:fill="auto"/>
        <w:bidi w:val="0"/>
        <w:spacing w:before="0" w:after="0" w:line="302" w:lineRule="auto"/>
        <w:ind w:left="0" w:right="0" w:firstLine="0"/>
        <w:jc w:val="both"/>
      </w:pPr>
      <w:r>
        <w:rPr>
          <w:color w:val="000000"/>
          <w:spacing w:val="0"/>
          <w:w w:val="100"/>
          <w:position w:val="0"/>
          <w:shd w:val="clear" w:color="auto" w:fill="auto"/>
          <w:lang w:val="ru-RU" w:eastAsia="ru-RU" w:bidi="ru-RU"/>
        </w:rPr>
        <w:t xml:space="preserve">тинку, которая наподобие часового стекла вставлена своим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краем, </w:t>
      </w:r>
      <w:r>
        <w:rPr>
          <w:color w:val="000000"/>
          <w:spacing w:val="0"/>
          <w:w w:val="100"/>
          <w:position w:val="0"/>
          <w:shd w:val="clear" w:color="auto" w:fill="auto"/>
          <w:lang w:val="en-US" w:eastAsia="en-US" w:bidi="en-US"/>
        </w:rPr>
        <w:t xml:space="preserve">limbus comeae, </w:t>
      </w:r>
      <w:r>
        <w:rPr>
          <w:color w:val="000000"/>
          <w:spacing w:val="0"/>
          <w:w w:val="100"/>
          <w:position w:val="0"/>
          <w:shd w:val="clear" w:color="auto" w:fill="auto"/>
          <w:lang w:val="ru-RU" w:eastAsia="ru-RU" w:bidi="ru-RU"/>
        </w:rPr>
        <w:t>в передний отдел склеры.</w:t>
      </w:r>
    </w:p>
    <w:p>
      <w:pPr>
        <w:pStyle w:val="Style14"/>
        <w:keepNext w:val="0"/>
        <w:keepLines w:val="0"/>
        <w:widowControl w:val="0"/>
        <w:numPr>
          <w:ilvl w:val="0"/>
          <w:numId w:val="585"/>
        </w:numPr>
        <w:shd w:val="clear" w:color="auto" w:fill="auto"/>
        <w:tabs>
          <w:tab w:pos="390" w:val="left"/>
        </w:tabs>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Сосудистая оболочка глазного яблока, </w:t>
      </w:r>
      <w:r>
        <w:rPr>
          <w:color w:val="000000"/>
          <w:spacing w:val="0"/>
          <w:w w:val="100"/>
          <w:position w:val="0"/>
          <w:shd w:val="clear" w:color="auto" w:fill="auto"/>
          <w:lang w:val="en-US" w:eastAsia="en-US" w:bidi="en-US"/>
        </w:rPr>
        <w:t xml:space="preserve">tunica vasculosa bulbi, </w:t>
      </w:r>
      <w:r>
        <w:rPr>
          <w:color w:val="000000"/>
          <w:spacing w:val="0"/>
          <w:w w:val="100"/>
          <w:position w:val="0"/>
          <w:shd w:val="clear" w:color="auto" w:fill="auto"/>
          <w:lang w:val="ru-RU" w:eastAsia="ru-RU" w:bidi="ru-RU"/>
        </w:rPr>
        <w:t>богатая сосудами, мягкая, имеющая темный цвет от содержащегося в ней пигмента оболочка, лежит тотчас под склерой. В ней различают 3 отдела: собственно сосудистую оболочку, ресничное тело и радужку.</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Собственно сосудистая оболочка, </w:t>
      </w:r>
      <w:r>
        <w:rPr>
          <w:color w:val="000000"/>
          <w:spacing w:val="0"/>
          <w:w w:val="100"/>
          <w:position w:val="0"/>
          <w:shd w:val="clear" w:color="auto" w:fill="auto"/>
          <w:lang w:val="en-US" w:eastAsia="en-US" w:bidi="en-US"/>
        </w:rPr>
        <w:t xml:space="preserve">choroidea, </w:t>
      </w:r>
      <w:r>
        <w:rPr>
          <w:color w:val="000000"/>
          <w:spacing w:val="0"/>
          <w:w w:val="100"/>
          <w:position w:val="0"/>
          <w:shd w:val="clear" w:color="auto" w:fill="auto"/>
          <w:lang w:val="ru-RU" w:eastAsia="ru-RU" w:bidi="ru-RU"/>
        </w:rPr>
        <w:t xml:space="preserve">является задним, большим отделом сосудистой оболочки. Благодаря постоянному передвижению </w:t>
      </w:r>
      <w:r>
        <w:rPr>
          <w:color w:val="000000"/>
          <w:spacing w:val="0"/>
          <w:w w:val="100"/>
          <w:position w:val="0"/>
          <w:shd w:val="clear" w:color="auto" w:fill="auto"/>
          <w:lang w:val="en-US" w:eastAsia="en-US" w:bidi="en-US"/>
        </w:rPr>
        <w:t xml:space="preserve">choroideae </w:t>
      </w:r>
      <w:r>
        <w:rPr>
          <w:color w:val="000000"/>
          <w:spacing w:val="0"/>
          <w:w w:val="100"/>
          <w:position w:val="0"/>
          <w:shd w:val="clear" w:color="auto" w:fill="auto"/>
          <w:lang w:val="ru-RU" w:eastAsia="ru-RU" w:bidi="ru-RU"/>
        </w:rPr>
        <w:t>при аккомо</w:t>
        <w:softHyphen/>
        <w:t xml:space="preserve">дации здесь между обеими оболочками образуется щелевидное лимфатическое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про</w:t>
        <w:softHyphen/>
        <w:t xml:space="preserve">странство, </w:t>
      </w:r>
      <w:r>
        <w:rPr>
          <w:color w:val="000000"/>
          <w:spacing w:val="0"/>
          <w:w w:val="100"/>
          <w:position w:val="0"/>
          <w:shd w:val="clear" w:color="auto" w:fill="auto"/>
          <w:lang w:val="en-US" w:eastAsia="en-US" w:bidi="en-US"/>
        </w:rPr>
        <w:t>spatium perichoroideale.</w:t>
      </w:r>
    </w:p>
    <w:p>
      <w:pPr>
        <w:pStyle w:val="Style14"/>
        <w:keepNext w:val="0"/>
        <w:keepLines w:val="0"/>
        <w:widowControl w:val="0"/>
        <w:shd w:val="clear" w:color="auto" w:fill="auto"/>
        <w:bidi w:val="0"/>
        <w:spacing w:before="0" w:after="0"/>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Ресничное тело, </w:t>
      </w:r>
      <w:r>
        <w:rPr>
          <w:color w:val="000000"/>
          <w:spacing w:val="0"/>
          <w:w w:val="100"/>
          <w:position w:val="0"/>
          <w:shd w:val="clear" w:color="auto" w:fill="auto"/>
          <w:lang w:val="en-US" w:eastAsia="en-US" w:bidi="en-US"/>
        </w:rPr>
        <w:t xml:space="preserve">corpus ciliare </w:t>
      </w:r>
      <w:r>
        <w:rPr>
          <w:color w:val="000000"/>
          <w:spacing w:val="0"/>
          <w:w w:val="100"/>
          <w:position w:val="0"/>
          <w:shd w:val="clear" w:color="auto" w:fill="auto"/>
          <w:lang w:val="ru-RU" w:eastAsia="ru-RU" w:bidi="ru-RU"/>
        </w:rPr>
        <w:t>(рис. 389),— передняя утолщенная часть сосудистой оболочки, располагается в форме циркулярного валика в области перехода склеры в ро</w:t>
        <w:softHyphen/>
        <w:t xml:space="preserve">говицу. Задним своим краем, образующим так называемый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ресничный кружок, </w:t>
      </w:r>
      <w:r>
        <w:rPr>
          <w:color w:val="000000"/>
          <w:spacing w:val="0"/>
          <w:w w:val="100"/>
          <w:position w:val="0"/>
          <w:shd w:val="clear" w:color="auto" w:fill="auto"/>
          <w:lang w:val="en-US" w:eastAsia="en-US" w:bidi="en-US"/>
        </w:rPr>
        <w:t xml:space="preserve">orbiculus ciliaris, </w:t>
      </w:r>
      <w:r>
        <w:rPr>
          <w:color w:val="000000"/>
          <w:spacing w:val="0"/>
          <w:w w:val="100"/>
          <w:position w:val="0"/>
          <w:shd w:val="clear" w:color="auto" w:fill="auto"/>
          <w:lang w:val="ru-RU" w:eastAsia="ru-RU" w:bidi="ru-RU"/>
        </w:rPr>
        <w:t xml:space="preserve">ресничное тело непосредственно продолжается в </w:t>
      </w:r>
      <w:r>
        <w:rPr>
          <w:color w:val="000000"/>
          <w:spacing w:val="0"/>
          <w:w w:val="100"/>
          <w:position w:val="0"/>
          <w:shd w:val="clear" w:color="auto" w:fill="auto"/>
          <w:lang w:val="en-US" w:eastAsia="en-US" w:bidi="en-US"/>
        </w:rPr>
        <w:t xml:space="preserve">choroidea. </w:t>
      </w:r>
      <w:r>
        <w:rPr>
          <w:color w:val="000000"/>
          <w:spacing w:val="0"/>
          <w:w w:val="100"/>
          <w:position w:val="0"/>
          <w:shd w:val="clear" w:color="auto" w:fill="auto"/>
          <w:lang w:val="ru-RU" w:eastAsia="ru-RU" w:bidi="ru-RU"/>
        </w:rPr>
        <w:t xml:space="preserve">Место это соответствует </w:t>
      </w:r>
      <w:r>
        <w:rPr>
          <w:color w:val="000000"/>
          <w:spacing w:val="0"/>
          <w:w w:val="100"/>
          <w:position w:val="0"/>
          <w:shd w:val="clear" w:color="auto" w:fill="auto"/>
          <w:lang w:val="en-US" w:eastAsia="en-US" w:bidi="en-US"/>
        </w:rPr>
        <w:t xml:space="preserve">ora serrata </w:t>
      </w:r>
      <w:r>
        <w:rPr>
          <w:color w:val="000000"/>
          <w:spacing w:val="0"/>
          <w:w w:val="100"/>
          <w:position w:val="0"/>
          <w:shd w:val="clear" w:color="auto" w:fill="auto"/>
          <w:lang w:val="ru-RU" w:eastAsia="ru-RU" w:bidi="ru-RU"/>
        </w:rPr>
        <w:t>сетчатки (см. ниже). Спереди ресничное тело соединяется с на</w:t>
        <w:softHyphen/>
        <w:t xml:space="preserve">ружным краем радужки. </w:t>
      </w:r>
      <w:r>
        <w:rPr>
          <w:color w:val="000000"/>
          <w:spacing w:val="0"/>
          <w:w w:val="100"/>
          <w:position w:val="0"/>
          <w:shd w:val="clear" w:color="auto" w:fill="auto"/>
          <w:lang w:val="en-US" w:eastAsia="en-US" w:bidi="en-US"/>
        </w:rPr>
        <w:t xml:space="preserve">Corpus ciliare </w:t>
      </w:r>
      <w:r>
        <w:rPr>
          <w:color w:val="000000"/>
          <w:spacing w:val="0"/>
          <w:w w:val="100"/>
          <w:position w:val="0"/>
          <w:shd w:val="clear" w:color="auto" w:fill="auto"/>
          <w:lang w:val="ru-RU" w:eastAsia="ru-RU" w:bidi="ru-RU"/>
        </w:rPr>
        <w:t xml:space="preserve">впереди от ресничного кружка несет на себе около 70 тонких, радиально расположенных беловатого цвета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ресничных отростков, </w:t>
      </w:r>
      <w:r>
        <w:rPr>
          <w:color w:val="000000"/>
          <w:spacing w:val="0"/>
          <w:w w:val="100"/>
          <w:position w:val="0"/>
          <w:shd w:val="clear" w:color="auto" w:fill="auto"/>
          <w:lang w:val="en-US" w:eastAsia="en-US" w:bidi="en-US"/>
        </w:rPr>
        <w:t xml:space="preserve">processus ciliares </w:t>
      </w:r>
      <w:r>
        <w:rPr>
          <w:color w:val="000000"/>
          <w:spacing w:val="0"/>
          <w:w w:val="100"/>
          <w:position w:val="0"/>
          <w:shd w:val="clear" w:color="auto" w:fill="auto"/>
          <w:lang w:val="ru-RU" w:eastAsia="ru-RU" w:bidi="ru-RU"/>
        </w:rPr>
        <w:t>(см. рис. 388, 389),</w:t>
      </w:r>
    </w:p>
    <w:p>
      <w:pPr>
        <w:pStyle w:val="Style14"/>
        <w:keepNext w:val="0"/>
        <w:keepLines w:val="0"/>
        <w:widowControl w:val="0"/>
        <w:shd w:val="clear" w:color="auto" w:fill="auto"/>
        <w:bidi w:val="0"/>
        <w:spacing w:before="0" w:after="360"/>
        <w:ind w:left="0" w:right="0"/>
        <w:jc w:val="both"/>
      </w:pPr>
      <w:r>
        <w:drawing>
          <wp:anchor distT="0" distB="0" distL="50800" distR="50800" simplePos="0" relativeHeight="125829815" behindDoc="0" locked="0" layoutInCell="1" allowOverlap="1">
            <wp:simplePos x="0" y="0"/>
            <wp:positionH relativeFrom="page">
              <wp:posOffset>526415</wp:posOffset>
            </wp:positionH>
            <wp:positionV relativeFrom="paragraph">
              <wp:posOffset>863600</wp:posOffset>
            </wp:positionV>
            <wp:extent cx="1597025" cy="1256030"/>
            <wp:wrapSquare wrapText="right"/>
            <wp:docPr id="1314" name="Shape 1314"/>
            <a:graphic xmlns:a="http://schemas.openxmlformats.org/drawingml/2006/main">
              <a:graphicData uri="http://schemas.openxmlformats.org/drawingml/2006/picture">
                <pic:pic xmlns:pic="http://schemas.openxmlformats.org/drawingml/2006/picture">
                  <pic:nvPicPr>
                    <pic:cNvPr id="1315" name="Picture box 1315"/>
                    <pic:cNvPicPr/>
                  </pic:nvPicPr>
                  <pic:blipFill>
                    <a:blip r:embed="rId1131"/>
                    <a:stretch/>
                  </pic:blipFill>
                  <pic:spPr>
                    <a:xfrm>
                      <a:ext cx="1597025" cy="1256030"/>
                    </a:xfrm>
                    <a:prstGeom prst="rect"/>
                  </pic:spPr>
                </pic:pic>
              </a:graphicData>
            </a:graphic>
          </wp:anchor>
        </w:drawing>
      </w:r>
      <w:r>
        <w:rPr>
          <w:color w:val="000000"/>
          <w:spacing w:val="0"/>
          <w:w w:val="100"/>
          <w:position w:val="0"/>
          <w:shd w:val="clear" w:color="auto" w:fill="auto"/>
          <w:lang w:val="ru-RU" w:eastAsia="ru-RU" w:bidi="ru-RU"/>
        </w:rPr>
        <w:t>Вследствие обилия и особого устройства сосудов ресничных отростков они вы</w:t>
        <w:softHyphen/>
        <w:t xml:space="preserve">деляют жидкость — влагу камер. Эту часть ресничного тела сравнивают с </w:t>
      </w:r>
      <w:r>
        <w:rPr>
          <w:color w:val="000000"/>
          <w:spacing w:val="0"/>
          <w:w w:val="100"/>
          <w:position w:val="0"/>
          <w:shd w:val="clear" w:color="auto" w:fill="auto"/>
          <w:lang w:val="en-US" w:eastAsia="en-US" w:bidi="en-US"/>
        </w:rPr>
        <w:t xml:space="preserve">plexus choroideus </w:t>
      </w:r>
      <w:r>
        <w:rPr>
          <w:color w:val="000000"/>
          <w:spacing w:val="0"/>
          <w:w w:val="100"/>
          <w:position w:val="0"/>
          <w:shd w:val="clear" w:color="auto" w:fill="auto"/>
          <w:lang w:val="ru-RU" w:eastAsia="ru-RU" w:bidi="ru-RU"/>
        </w:rPr>
        <w:t xml:space="preserve">головного мозга и рассматривают как сецернирующую (от лат. </w:t>
      </w:r>
      <w:r>
        <w:rPr>
          <w:color w:val="000000"/>
          <w:spacing w:val="0"/>
          <w:w w:val="100"/>
          <w:position w:val="0"/>
          <w:shd w:val="clear" w:color="auto" w:fill="auto"/>
          <w:lang w:val="en-US" w:eastAsia="en-US" w:bidi="en-US"/>
        </w:rPr>
        <w:t xml:space="preserve">secessio </w:t>
      </w:r>
      <w:r>
        <w:rPr>
          <w:color w:val="000000"/>
          <w:spacing w:val="0"/>
          <w:w w:val="100"/>
          <w:position w:val="0"/>
          <w:shd w:val="clear" w:color="auto" w:fill="auto"/>
          <w:lang w:val="ru-RU" w:eastAsia="ru-RU" w:bidi="ru-RU"/>
        </w:rPr>
        <w:t>— отделение). Другая часть — аккомодационная — образована непроизвольной рес</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ничной мышцей, </w:t>
      </w:r>
      <w:r>
        <w:rPr>
          <w:color w:val="000000"/>
          <w:spacing w:val="0"/>
          <w:w w:val="100"/>
          <w:position w:val="0"/>
          <w:shd w:val="clear" w:color="auto" w:fill="auto"/>
          <w:lang w:val="en-US" w:eastAsia="en-US" w:bidi="en-US"/>
        </w:rPr>
        <w:t xml:space="preserve">m. ciliaris, </w:t>
      </w:r>
      <w:r>
        <w:rPr>
          <w:color w:val="000000"/>
          <w:spacing w:val="0"/>
          <w:w w:val="100"/>
          <w:position w:val="0"/>
          <w:shd w:val="clear" w:color="auto" w:fill="auto"/>
          <w:lang w:val="ru-RU" w:eastAsia="ru-RU" w:bidi="ru-RU"/>
        </w:rPr>
        <w:t xml:space="preserve">которая залегает в толще ресничного тела кнаружи от </w:t>
      </w:r>
      <w:r>
        <w:rPr>
          <w:color w:val="000000"/>
          <w:spacing w:val="0"/>
          <w:w w:val="100"/>
          <w:position w:val="0"/>
          <w:shd w:val="clear" w:color="auto" w:fill="auto"/>
          <w:lang w:val="en-US" w:eastAsia="en-US" w:bidi="en-US"/>
        </w:rPr>
        <w:t xml:space="preserve">processus ciliares. </w:t>
      </w:r>
      <w:r>
        <w:rPr>
          <w:color w:val="000000"/>
          <w:spacing w:val="0"/>
          <w:w w:val="100"/>
          <w:position w:val="0"/>
          <w:shd w:val="clear" w:color="auto" w:fill="auto"/>
          <w:lang w:val="ru-RU" w:eastAsia="ru-RU" w:bidi="ru-RU"/>
        </w:rPr>
        <w:t>Эта мышца делится на 3 порции: наружную меридиональную, сред</w:t>
        <w:softHyphen/>
        <w:t>нюю радиальную и внутреннюю циркулярную (см. рис. 388). Меридиональные во</w:t>
        <w:softHyphen/>
        <w:t xml:space="preserve">локна, образующие главную часть ресничной мышцы, начинаются от </w:t>
      </w:r>
      <w:r>
        <w:rPr>
          <w:color w:val="000000"/>
          <w:spacing w:val="0"/>
          <w:w w:val="100"/>
          <w:position w:val="0"/>
          <w:shd w:val="clear" w:color="auto" w:fill="auto"/>
          <w:lang w:val="en-US" w:eastAsia="en-US" w:bidi="en-US"/>
        </w:rPr>
        <w:t xml:space="preserve">sclera </w:t>
      </w:r>
      <w:r>
        <w:rPr>
          <w:color w:val="000000"/>
          <w:spacing w:val="0"/>
          <w:w w:val="100"/>
          <w:position w:val="0"/>
          <w:shd w:val="clear" w:color="auto" w:fill="auto"/>
          <w:lang w:val="ru-RU" w:eastAsia="ru-RU" w:bidi="ru-RU"/>
        </w:rPr>
        <w:t xml:space="preserve">и оканчиваются сзади в </w:t>
      </w:r>
      <w:r>
        <w:rPr>
          <w:color w:val="000000"/>
          <w:spacing w:val="0"/>
          <w:w w:val="100"/>
          <w:position w:val="0"/>
          <w:shd w:val="clear" w:color="auto" w:fill="auto"/>
          <w:lang w:val="en-US" w:eastAsia="en-US" w:bidi="en-US"/>
        </w:rPr>
        <w:t>choroi-</w:t>
      </w:r>
    </w:p>
    <w:p>
      <w:pPr>
        <w:pStyle w:val="Style55"/>
        <w:keepNext w:val="0"/>
        <w:keepLines w:val="0"/>
        <w:widowControl w:val="0"/>
        <w:shd w:val="clear" w:color="auto" w:fill="auto"/>
        <w:bidi w:val="0"/>
        <w:spacing w:before="0" w:after="0" w:line="338" w:lineRule="auto"/>
        <w:ind w:left="0" w:right="0" w:firstLine="0"/>
        <w:jc w:val="center"/>
      </w:pPr>
      <w:r>
        <w:rPr>
          <w:color w:val="000000"/>
          <w:spacing w:val="0"/>
          <w:w w:val="100"/>
          <w:position w:val="0"/>
          <w:shd w:val="clear" w:color="auto" w:fill="auto"/>
          <w:lang w:val="ru-RU" w:eastAsia="ru-RU" w:bidi="ru-RU"/>
        </w:rPr>
        <w:t>Рнс. 389. Разрез по меридиану</w:t>
        <w:br/>
        <w:t>передней части глазного яблока</w:t>
        <w:br/>
        <w:t xml:space="preserve">в области </w:t>
      </w:r>
      <w:r>
        <w:rPr>
          <w:color w:val="000000"/>
          <w:spacing w:val="0"/>
          <w:w w:val="100"/>
          <w:position w:val="0"/>
          <w:shd w:val="clear" w:color="auto" w:fill="auto"/>
          <w:lang w:val="en-US" w:eastAsia="en-US" w:bidi="en-US"/>
        </w:rPr>
        <w:t>corpus ciliare.</w:t>
      </w:r>
    </w:p>
    <w:p>
      <w:pPr>
        <w:pStyle w:val="Style46"/>
        <w:keepNext w:val="0"/>
        <w:keepLines w:val="0"/>
        <w:widowControl w:val="0"/>
        <w:shd w:val="clear" w:color="auto" w:fill="auto"/>
        <w:bidi w:val="0"/>
        <w:spacing w:before="0" w:after="0" w:line="298" w:lineRule="auto"/>
        <w:ind w:left="0" w:right="0" w:firstLine="0"/>
        <w:jc w:val="both"/>
        <w:rPr>
          <w:sz w:val="11"/>
          <w:szCs w:val="11"/>
        </w:rPr>
      </w:pPr>
      <w:r>
        <w:rPr>
          <w:color w:val="000000"/>
          <w:spacing w:val="0"/>
          <w:w w:val="100"/>
          <w:position w:val="0"/>
          <w:sz w:val="9"/>
          <w:szCs w:val="9"/>
          <w:shd w:val="clear" w:color="auto" w:fill="auto"/>
          <w:lang w:val="ru-RU" w:eastAsia="ru-RU" w:bidi="ru-RU"/>
        </w:rPr>
        <w:t xml:space="preserve">], </w:t>
      </w:r>
      <w:r>
        <w:rPr>
          <w:color w:val="000000"/>
          <w:spacing w:val="0"/>
          <w:w w:val="100"/>
          <w:position w:val="0"/>
          <w:sz w:val="9"/>
          <w:szCs w:val="9"/>
          <w:shd w:val="clear" w:color="auto" w:fill="auto"/>
          <w:lang w:val="en-US" w:eastAsia="en-US" w:bidi="en-US"/>
        </w:rPr>
        <w:t>1</w:t>
      </w:r>
      <w:r>
        <w:rPr>
          <w:color w:val="000000"/>
          <w:spacing w:val="0"/>
          <w:w w:val="100"/>
          <w:position w:val="0"/>
          <w:sz w:val="9"/>
          <w:szCs w:val="9"/>
          <w:shd w:val="clear" w:color="auto" w:fill="auto"/>
          <w:lang w:val="ru-RU" w:eastAsia="ru-RU" w:bidi="ru-RU"/>
        </w:rPr>
        <w:t>0 — меридиональные мышечные волок</w:t>
        <w:softHyphen/>
        <w:t>на; 2, 4, 5 — циркулярные мышечные во</w:t>
        <w:softHyphen/>
        <w:t>локна на заднем скате ресничных отрост</w:t>
        <w:softHyphen/>
        <w:t xml:space="preserve">ков; 3 —радиальные мышечные пучки, все три системы образуют так называемую </w:t>
      </w:r>
      <w:r>
        <w:rPr>
          <w:color w:val="000000"/>
          <w:spacing w:val="0"/>
          <w:w w:val="100"/>
          <w:position w:val="0"/>
          <w:sz w:val="9"/>
          <w:szCs w:val="9"/>
          <w:shd w:val="clear" w:color="auto" w:fill="auto"/>
          <w:lang w:val="en-US" w:eastAsia="en-US" w:bidi="en-US"/>
        </w:rPr>
        <w:t xml:space="preserve">m. ciliaris; </w:t>
      </w:r>
      <w:r>
        <w:rPr>
          <w:color w:val="000000"/>
          <w:spacing w:val="0"/>
          <w:w w:val="100"/>
          <w:position w:val="0"/>
          <w:sz w:val="9"/>
          <w:szCs w:val="9"/>
          <w:shd w:val="clear" w:color="auto" w:fill="auto"/>
          <w:lang w:val="ru-RU" w:eastAsia="ru-RU" w:bidi="ru-RU"/>
        </w:rPr>
        <w:t xml:space="preserve">6 — циркулярные мышечные пучки на передней стороне </w:t>
      </w:r>
      <w:r>
        <w:rPr>
          <w:color w:val="000000"/>
          <w:spacing w:val="0"/>
          <w:w w:val="100"/>
          <w:position w:val="0"/>
          <w:sz w:val="9"/>
          <w:szCs w:val="9"/>
          <w:shd w:val="clear" w:color="auto" w:fill="auto"/>
          <w:lang w:val="en-US" w:eastAsia="en-US" w:bidi="en-US"/>
        </w:rPr>
        <w:t xml:space="preserve">corpus ciliare. </w:t>
      </w:r>
      <w:r>
        <w:rPr>
          <w:color w:val="000000"/>
          <w:spacing w:val="0"/>
          <w:w w:val="100"/>
          <w:position w:val="0"/>
          <w:sz w:val="9"/>
          <w:szCs w:val="9"/>
          <w:shd w:val="clear" w:color="auto" w:fill="auto"/>
          <w:lang w:val="ru-RU" w:eastAsia="ru-RU" w:bidi="ru-RU"/>
        </w:rPr>
        <w:t xml:space="preserve">7, 8 — радужка; 9 — </w:t>
      </w:r>
      <w:r>
        <w:rPr>
          <w:color w:val="000000"/>
          <w:spacing w:val="0"/>
          <w:w w:val="100"/>
          <w:position w:val="0"/>
          <w:sz w:val="9"/>
          <w:szCs w:val="9"/>
          <w:shd w:val="clear" w:color="auto" w:fill="auto"/>
          <w:lang w:val="en-US" w:eastAsia="en-US" w:bidi="en-US"/>
        </w:rPr>
        <w:t xml:space="preserve">lig. pectineum, </w:t>
      </w:r>
      <w:r>
        <w:rPr>
          <w:color w:val="000000"/>
          <w:spacing w:val="0"/>
          <w:w w:val="100"/>
          <w:position w:val="0"/>
          <w:sz w:val="9"/>
          <w:szCs w:val="9"/>
          <w:shd w:val="clear" w:color="auto" w:fill="auto"/>
          <w:lang w:val="ru-RU" w:eastAsia="ru-RU" w:bidi="ru-RU"/>
        </w:rPr>
        <w:t>соеди</w:t>
        <w:softHyphen/>
        <w:t xml:space="preserve">няющая радужку с роговицей. </w:t>
      </w:r>
      <w:r>
        <w:rPr>
          <w:rStyle w:val="CharStyle15"/>
          <w:lang w:val="en-US" w:eastAsia="en-US" w:bidi="en-US"/>
        </w:rPr>
        <w:t xml:space="preserve">dea. </w:t>
      </w:r>
      <w:r>
        <w:rPr>
          <w:rStyle w:val="CharStyle15"/>
        </w:rPr>
        <w:t>При своем сокращении они натягивают последнюю и расслабляют капсулу хру</w:t>
        <w:softHyphen/>
        <w:t>сталика при установке глаза на близкие расстояния (аккомодация). Циркулярные во</w:t>
        <w:softHyphen/>
        <w:t>локна помогают аккомодации, продвигая переднюю часть цилиарных отростков, вследствие чего они бывают особенно развиты у гиперметропов (дальнозорких), ко</w:t>
        <w:softHyphen/>
        <w:t>торым приходится сильно напрягать зрение. Благодаря эластическому сухожилию мышца после своего сокращения приходит в исходное положение и антагониста не требуется.</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Волокна мышцы переплетаются и образуют единую мышечно-эластическую сис</w:t>
        <w:softHyphen/>
        <w:t>тему, которая у детей состоит больше из меридиональных волокон, а у стариков — из циркулярных. При этом отмечаются постепенная атрофия мышечных волокон и за</w:t>
        <w:softHyphen/>
        <w:t>мена их соединительной тканью, чем и объясняется ослабление аккомодации в стар</w:t>
        <w:softHyphen/>
        <w:t>ческом возрасте. У женщин дегенерация ресничной мышцы начинается на 5-10 лет раньше, чем у мужчин, с наступлением менопаузы.</w:t>
      </w:r>
    </w:p>
    <w:p>
      <w:pPr>
        <w:pStyle w:val="Style14"/>
        <w:keepNext w:val="0"/>
        <w:keepLines w:val="0"/>
        <w:widowControl w:val="0"/>
        <w:shd w:val="clear" w:color="auto" w:fill="auto"/>
        <w:bidi w:val="0"/>
        <w:spacing w:before="0" w:after="0" w:line="310"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Радужка, </w:t>
      </w:r>
      <w:r>
        <w:rPr>
          <w:color w:val="000000"/>
          <w:spacing w:val="0"/>
          <w:w w:val="100"/>
          <w:position w:val="0"/>
          <w:shd w:val="clear" w:color="auto" w:fill="auto"/>
          <w:lang w:val="en-US" w:eastAsia="en-US" w:bidi="en-US"/>
        </w:rPr>
        <w:t xml:space="preserve">iris, </w:t>
      </w:r>
      <w:r>
        <w:rPr>
          <w:color w:val="000000"/>
          <w:spacing w:val="0"/>
          <w:w w:val="100"/>
          <w:position w:val="0"/>
          <w:shd w:val="clear" w:color="auto" w:fill="auto"/>
          <w:lang w:val="ru-RU" w:eastAsia="ru-RU" w:bidi="ru-RU"/>
        </w:rPr>
        <w:t xml:space="preserve">составляет самую переднюю часть сосудистой оболочки и имеет вид круговой, вертикально стоящей пластинки с круглым отверстием, называемым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зрачком, </w:t>
      </w:r>
      <w:r>
        <w:rPr>
          <w:color w:val="000000"/>
          <w:spacing w:val="0"/>
          <w:w w:val="100"/>
          <w:position w:val="0"/>
          <w:shd w:val="clear" w:color="auto" w:fill="auto"/>
          <w:lang w:val="en-US" w:eastAsia="en-US" w:bidi="en-US"/>
        </w:rPr>
        <w:t>pupilia.</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Зрачок лежит не точно в ее середине, а немножко смещен в сторону носа. Радужка играет роль диафрагмы, регулирующей количество света, поступающего в глаз, вслед</w:t>
        <w:softHyphen/>
        <w:t>ствие чего зрачок при сильном свете суживается, а при слабом расширяется. Наруж</w:t>
        <w:softHyphen/>
        <w:t xml:space="preserve">ным своим краем, </w:t>
      </w:r>
      <w:r>
        <w:rPr>
          <w:color w:val="000000"/>
          <w:spacing w:val="0"/>
          <w:w w:val="100"/>
          <w:position w:val="0"/>
          <w:shd w:val="clear" w:color="auto" w:fill="auto"/>
          <w:lang w:val="en-US" w:eastAsia="en-US" w:bidi="en-US"/>
        </w:rPr>
        <w:t xml:space="preserve">margo ciliaris, </w:t>
      </w:r>
      <w:r>
        <w:rPr>
          <w:color w:val="000000"/>
          <w:spacing w:val="0"/>
          <w:w w:val="100"/>
          <w:position w:val="0"/>
          <w:shd w:val="clear" w:color="auto" w:fill="auto"/>
          <w:lang w:val="ru-RU" w:eastAsia="ru-RU" w:bidi="ru-RU"/>
        </w:rPr>
        <w:t xml:space="preserve">радужка соединена с ресничным телом и склерой, внутренний же ее край, окружающий зрачок, </w:t>
      </w:r>
      <w:r>
        <w:rPr>
          <w:color w:val="000000"/>
          <w:spacing w:val="0"/>
          <w:w w:val="100"/>
          <w:position w:val="0"/>
          <w:shd w:val="clear" w:color="auto" w:fill="auto"/>
          <w:lang w:val="en-US" w:eastAsia="en-US" w:bidi="en-US"/>
        </w:rPr>
        <w:t xml:space="preserve">margo pupillaris, </w:t>
      </w:r>
      <w:r>
        <w:rPr>
          <w:color w:val="000000"/>
          <w:spacing w:val="0"/>
          <w:w w:val="100"/>
          <w:position w:val="0"/>
          <w:shd w:val="clear" w:color="auto" w:fill="auto"/>
          <w:lang w:val="ru-RU" w:eastAsia="ru-RU" w:bidi="ru-RU"/>
        </w:rPr>
        <w:t xml:space="preserve">свободен. В радужке различают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переднюю поверхность, </w:t>
      </w:r>
      <w:r>
        <w:rPr>
          <w:color w:val="000000"/>
          <w:spacing w:val="0"/>
          <w:w w:val="100"/>
          <w:position w:val="0"/>
          <w:shd w:val="clear" w:color="auto" w:fill="auto"/>
          <w:lang w:val="en-US" w:eastAsia="en-US" w:bidi="en-US"/>
        </w:rPr>
        <w:t xml:space="preserve">facies anterior, </w:t>
      </w:r>
      <w:r>
        <w:rPr>
          <w:color w:val="000000"/>
          <w:spacing w:val="0"/>
          <w:w w:val="100"/>
          <w:position w:val="0"/>
          <w:shd w:val="clear" w:color="auto" w:fill="auto"/>
          <w:lang w:val="ru-RU" w:eastAsia="ru-RU" w:bidi="ru-RU"/>
        </w:rPr>
        <w:t xml:space="preserve">обращенную к роговице,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и зад</w:t>
        <w:softHyphen/>
        <w:t xml:space="preserve">нюю поверхность, </w:t>
      </w:r>
      <w:r>
        <w:rPr>
          <w:color w:val="000000"/>
          <w:spacing w:val="0"/>
          <w:w w:val="100"/>
          <w:position w:val="0"/>
          <w:shd w:val="clear" w:color="auto" w:fill="auto"/>
          <w:lang w:val="en-US" w:eastAsia="en-US" w:bidi="en-US"/>
        </w:rPr>
        <w:t xml:space="preserve">facies posterior, </w:t>
      </w:r>
      <w:r>
        <w:rPr>
          <w:color w:val="000000"/>
          <w:spacing w:val="0"/>
          <w:w w:val="100"/>
          <w:position w:val="0"/>
          <w:shd w:val="clear" w:color="auto" w:fill="auto"/>
          <w:lang w:val="ru-RU" w:eastAsia="ru-RU" w:bidi="ru-RU"/>
        </w:rPr>
        <w:t>прилегающую к хрусталику. Передняя поверх</w:t>
        <w:softHyphen/>
        <w:t>ность, видимая через прозрачную роговицу, имеет различную окраску у разных лю</w:t>
        <w:softHyphen/>
        <w:t>дей и обусловливает цвет их глаз. Это зависит от количества пигмента в поверхнос</w:t>
        <w:softHyphen/>
        <w:t>тных слоях радужки. Если пигмента много, то глаза имеют коричневый (карий) вплоть до черного цвет, наоборот, если слой пигмента развит слабо или даже почти отсут</w:t>
        <w:softHyphen/>
        <w:t>ствует, то получаются смешанные зеленовато-серые и голубые тона; главным обра</w:t>
        <w:softHyphen/>
        <w:t>зом это происходит от просвечивания черного пигмента на задней стороне радужки. Радужка, выполняя функцию диафрагмы, обладает удивительной подвижностью, что обеспечивается тонкой приспособленностью и корреляцией составляющих ее компо</w:t>
        <w:softHyphen/>
        <w:t>нентов, что позволяет определять состояние здоровья (иридодиагностика).</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Так, основа радужки, </w:t>
      </w:r>
      <w:r>
        <w:rPr>
          <w:color w:val="000000"/>
          <w:spacing w:val="0"/>
          <w:w w:val="100"/>
          <w:position w:val="0"/>
          <w:shd w:val="clear" w:color="auto" w:fill="auto"/>
          <w:lang w:val="en-US" w:eastAsia="en-US" w:bidi="en-US"/>
        </w:rPr>
        <w:t xml:space="preserve">stroma iridis, </w:t>
      </w:r>
      <w:r>
        <w:rPr>
          <w:color w:val="000000"/>
          <w:spacing w:val="0"/>
          <w:w w:val="100"/>
          <w:position w:val="0"/>
          <w:shd w:val="clear" w:color="auto" w:fill="auto"/>
          <w:lang w:val="ru-RU" w:eastAsia="ru-RU" w:bidi="ru-RU"/>
        </w:rPr>
        <w:t>состоит из соединительной ткани, имеющей вид решетки, в которую вставлены сосуды, идущие радиально, от периферии к зрач</w:t>
        <w:softHyphen/>
        <w:t>ку. Эти сосуды, являющиеся единственными носителями эластических элементов (так как соединительная ткань стромы не содержит эластических волокон), вместе с со</w:t>
        <w:softHyphen/>
        <w:t>единительной тканью образуют эластичный скелет радужки, позволяющий ее вели</w:t>
        <w:softHyphen/>
        <w:t>чине легко изменяться.</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Сами движения радужки осуществляются мышечной системой, залегающей в тол</w:t>
        <w:softHyphen/>
        <w:t>ще стромы. Эта система состоит из гладкомышечных волокон, которые частью рас</w:t>
        <w:softHyphen/>
        <w:t xml:space="preserve">ползаются кольцеобразно вокруг зрачка, образуя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мышцу, суживающую зрачок, </w:t>
      </w:r>
      <w:r>
        <w:rPr>
          <w:color w:val="000000"/>
          <w:spacing w:val="0"/>
          <w:w w:val="100"/>
          <w:position w:val="0"/>
          <w:shd w:val="clear" w:color="auto" w:fill="auto"/>
          <w:lang w:val="en-US" w:eastAsia="en-US" w:bidi="en-US"/>
        </w:rPr>
        <w:t xml:space="preserve">m. sphincter pupillae, </w:t>
      </w:r>
      <w:r>
        <w:rPr>
          <w:color w:val="000000"/>
          <w:spacing w:val="0"/>
          <w:w w:val="100"/>
          <w:position w:val="0"/>
          <w:shd w:val="clear" w:color="auto" w:fill="auto"/>
          <w:lang w:val="ru-RU" w:eastAsia="ru-RU" w:bidi="ru-RU"/>
        </w:rPr>
        <w:t>а частью расходятся радиально от зрачковою отверстия и обра</w:t>
        <w:softHyphen/>
        <w:t xml:space="preserve">зуют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мышцу, расширяющую зрачок, </w:t>
      </w:r>
      <w:r>
        <w:rPr>
          <w:color w:val="000000"/>
          <w:spacing w:val="0"/>
          <w:w w:val="100"/>
          <w:position w:val="0"/>
          <w:shd w:val="clear" w:color="auto" w:fill="auto"/>
          <w:lang w:val="ru-RU" w:eastAsia="ru-RU" w:bidi="ru-RU"/>
        </w:rPr>
        <w:t xml:space="preserve">гл. </w:t>
      </w:r>
      <w:r>
        <w:rPr>
          <w:color w:val="000000"/>
          <w:spacing w:val="0"/>
          <w:w w:val="100"/>
          <w:position w:val="0"/>
          <w:shd w:val="clear" w:color="auto" w:fill="auto"/>
          <w:lang w:val="en-US" w:eastAsia="en-US" w:bidi="en-US"/>
        </w:rPr>
        <w:t xml:space="preserve">dilatator pupillae. </w:t>
      </w:r>
      <w:r>
        <w:rPr>
          <w:color w:val="000000"/>
          <w:spacing w:val="0"/>
          <w:w w:val="100"/>
          <w:position w:val="0"/>
          <w:shd w:val="clear" w:color="auto" w:fill="auto"/>
          <w:lang w:val="ru-RU" w:eastAsia="ru-RU" w:bidi="ru-RU"/>
        </w:rPr>
        <w:t>Обе мышцы в шимно свя</w:t>
        <w:softHyphen/>
        <w:t>заны и действуют друг на друга: сфинктер растя1иваст расширитель, а расширитель расправляет сфинктер. Бла1 одари ному каждая мышца возвращаемся в свое исход</w:t>
        <w:softHyphen/>
        <w:t xml:space="preserve">ное положение, чем и дос!И1астся быстрой движений радужки. </w:t>
      </w:r>
      <w:r>
        <w:rPr>
          <w:color w:val="000000"/>
          <w:spacing w:val="0"/>
          <w:w w:val="100"/>
          <w:position w:val="0"/>
          <w:shd w:val="clear" w:color="auto" w:fill="auto"/>
          <w:lang w:val="en-US" w:eastAsia="en-US" w:bidi="en-US"/>
        </w:rPr>
        <w:t xml:space="preserve">Jia </w:t>
      </w:r>
      <w:r>
        <w:rPr>
          <w:color w:val="000000"/>
          <w:spacing w:val="0"/>
          <w:w w:val="100"/>
          <w:position w:val="0"/>
          <w:shd w:val="clear" w:color="auto" w:fill="auto"/>
          <w:lang w:val="ru-RU" w:eastAsia="ru-RU" w:bidi="ru-RU"/>
        </w:rPr>
        <w:t>единая мышеч</w:t>
        <w:softHyphen/>
        <w:t xml:space="preserve">ная система имеет </w:t>
      </w:r>
      <w:r>
        <w:rPr>
          <w:color w:val="000000"/>
          <w:spacing w:val="0"/>
          <w:w w:val="100"/>
          <w:position w:val="0"/>
          <w:shd w:val="clear" w:color="auto" w:fill="auto"/>
          <w:lang w:val="en-US" w:eastAsia="en-US" w:bidi="en-US"/>
        </w:rPr>
        <w:t xml:space="preserve">punctum fix urn </w:t>
      </w:r>
      <w:r>
        <w:rPr>
          <w:color w:val="000000"/>
          <w:spacing w:val="0"/>
          <w:w w:val="100"/>
          <w:position w:val="0"/>
          <w:shd w:val="clear" w:color="auto" w:fill="auto"/>
          <w:lang w:val="ru-RU" w:eastAsia="ru-RU" w:bidi="ru-RU"/>
        </w:rPr>
        <w:t>на ресничном юле</w:t>
      </w:r>
      <w:r>
        <w:br w:type="page"/>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М. </w:t>
      </w:r>
      <w:r>
        <w:rPr>
          <w:color w:val="000000"/>
          <w:spacing w:val="0"/>
          <w:w w:val="100"/>
          <w:position w:val="0"/>
          <w:shd w:val="clear" w:color="auto" w:fill="auto"/>
          <w:lang w:val="en-US" w:eastAsia="en-US" w:bidi="en-US"/>
        </w:rPr>
        <w:t xml:space="preserve">sphincter pupillac </w:t>
      </w:r>
      <w:r>
        <w:rPr>
          <w:color w:val="000000"/>
          <w:spacing w:val="0"/>
          <w:w w:val="100"/>
          <w:position w:val="0"/>
          <w:shd w:val="clear" w:color="auto" w:fill="auto"/>
          <w:lang w:val="ru-RU" w:eastAsia="ru-RU" w:bidi="ru-RU"/>
        </w:rPr>
        <w:t xml:space="preserve">иннервируется парасимпатическими волокнами, идущими из добавочного ядра глазодвигательного нерва в составе п. </w:t>
      </w:r>
      <w:r>
        <w:rPr>
          <w:color w:val="000000"/>
          <w:spacing w:val="0"/>
          <w:w w:val="100"/>
          <w:position w:val="0"/>
          <w:shd w:val="clear" w:color="auto" w:fill="auto"/>
          <w:lang w:val="en-US" w:eastAsia="en-US" w:bidi="en-US"/>
        </w:rPr>
        <w:t xml:space="preserve">oculomotonus, a m. dilatator pupillae </w:t>
      </w:r>
      <w:r>
        <w:rPr>
          <w:color w:val="000000"/>
          <w:spacing w:val="0"/>
          <w:w w:val="100"/>
          <w:position w:val="0"/>
          <w:shd w:val="clear" w:color="auto" w:fill="auto"/>
          <w:lang w:val="ru-RU" w:eastAsia="ru-RU" w:bidi="ru-RU"/>
        </w:rPr>
        <w:t xml:space="preserve">— симпатическими из </w:t>
      </w:r>
      <w:r>
        <w:rPr>
          <w:color w:val="000000"/>
          <w:spacing w:val="0"/>
          <w:w w:val="100"/>
          <w:position w:val="0"/>
          <w:shd w:val="clear" w:color="auto" w:fill="auto"/>
          <w:lang w:val="en-US" w:eastAsia="en-US" w:bidi="en-US"/>
        </w:rPr>
        <w:t>truncus sympathicus.</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Непроницаемое г ь диафрагмы для света достигается наличием на ее задней повер</w:t>
        <w:softHyphen/>
        <w:t>хности двухслойного пигментного эпителия. На передней поверхности, омываемой жидкостью, она покрыта эндотелием передней камеры.</w:t>
      </w:r>
    </w:p>
    <w:p>
      <w:pPr>
        <w:pStyle w:val="Style14"/>
        <w:keepNext w:val="0"/>
        <w:keepLines w:val="0"/>
        <w:widowControl w:val="0"/>
        <w:shd w:val="clear" w:color="auto" w:fill="auto"/>
        <w:bidi w:val="0"/>
        <w:spacing w:before="0" w:after="40" w:line="286" w:lineRule="auto"/>
        <w:ind w:left="0" w:right="0"/>
        <w:jc w:val="both"/>
      </w:pPr>
      <w:r>
        <w:rPr>
          <w:color w:val="000000"/>
          <w:spacing w:val="0"/>
          <w:w w:val="100"/>
          <w:position w:val="0"/>
          <w:shd w:val="clear" w:color="auto" w:fill="auto"/>
          <w:lang w:val="ru-RU" w:eastAsia="ru-RU" w:bidi="ru-RU"/>
        </w:rPr>
        <w:t>Срединное расположение сосудистой оболочки между фиброзной и сетчаткой спо</w:t>
        <w:softHyphen/>
        <w:t>собствует задержанию ее пигментным слоем излишних лучей, падающих на сетчат</w:t>
        <w:softHyphen/>
        <w:t>ку, и распределению сосудов во всех слоях глазного яблока.</w:t>
      </w:r>
    </w:p>
    <w:p>
      <w:pPr>
        <w:pStyle w:val="Style46"/>
        <w:keepNext w:val="0"/>
        <w:keepLines w:val="0"/>
        <w:widowControl w:val="0"/>
        <w:shd w:val="clear" w:color="auto" w:fill="auto"/>
        <w:bidi w:val="0"/>
        <w:spacing w:before="0" w:after="0"/>
        <w:ind w:left="0" w:right="0" w:firstLine="180"/>
        <w:jc w:val="both"/>
      </w:pPr>
      <w:r>
        <w:rPr>
          <w:i/>
          <w:iCs/>
          <w:color w:val="000000"/>
          <w:spacing w:val="0"/>
          <w:w w:val="100"/>
          <w:position w:val="0"/>
          <w:shd w:val="clear" w:color="auto" w:fill="auto"/>
          <w:lang w:val="ru-RU" w:eastAsia="ru-RU" w:bidi="ru-RU"/>
        </w:rPr>
        <w:t>Артерии сосудистой обоючки</w:t>
      </w:r>
      <w:r>
        <w:rPr>
          <w:color w:val="000000"/>
          <w:spacing w:val="0"/>
          <w:w w:val="100"/>
          <w:position w:val="0"/>
          <w:shd w:val="clear" w:color="auto" w:fill="auto"/>
          <w:lang w:val="ru-RU" w:eastAsia="ru-RU" w:bidi="ru-RU"/>
        </w:rPr>
        <w:t xml:space="preserve"> происходят от ветвей </w:t>
      </w:r>
      <w:r>
        <w:rPr>
          <w:color w:val="000000"/>
          <w:spacing w:val="0"/>
          <w:w w:val="100"/>
          <w:position w:val="0"/>
          <w:shd w:val="clear" w:color="auto" w:fill="auto"/>
          <w:lang w:val="en-US" w:eastAsia="en-US" w:bidi="en-US"/>
        </w:rPr>
        <w:t xml:space="preserve">a ophthalmica, </w:t>
      </w:r>
      <w:r>
        <w:rPr>
          <w:color w:val="000000"/>
          <w:spacing w:val="0"/>
          <w:w w:val="100"/>
          <w:position w:val="0"/>
          <w:shd w:val="clear" w:color="auto" w:fill="auto"/>
          <w:lang w:val="ru-RU" w:eastAsia="ru-RU" w:bidi="ru-RU"/>
        </w:rPr>
        <w:t xml:space="preserve">из которых одни входят позади глазного яблока (аа </w:t>
      </w:r>
      <w:r>
        <w:rPr>
          <w:color w:val="000000"/>
          <w:spacing w:val="0"/>
          <w:w w:val="100"/>
          <w:position w:val="0"/>
          <w:shd w:val="clear" w:color="auto" w:fill="auto"/>
          <w:lang w:val="en-US" w:eastAsia="en-US" w:bidi="en-US"/>
        </w:rPr>
        <w:t xml:space="preserve">cihares posteriores breves et longi), </w:t>
      </w:r>
      <w:r>
        <w:rPr>
          <w:color w:val="000000"/>
          <w:spacing w:val="0"/>
          <w:w w:val="100"/>
          <w:position w:val="0"/>
          <w:shd w:val="clear" w:color="auto" w:fill="auto"/>
          <w:lang w:val="ru-RU" w:eastAsia="ru-RU" w:bidi="ru-RU"/>
        </w:rPr>
        <w:t xml:space="preserve">а другие спереди по краю роговицы (аа </w:t>
      </w:r>
      <w:r>
        <w:rPr>
          <w:color w:val="000000"/>
          <w:spacing w:val="0"/>
          <w:w w:val="100"/>
          <w:position w:val="0"/>
          <w:shd w:val="clear" w:color="auto" w:fill="auto"/>
          <w:lang w:val="en-US" w:eastAsia="en-US" w:bidi="en-US"/>
        </w:rPr>
        <w:t xml:space="preserve">cihares anteriores) </w:t>
      </w:r>
      <w:r>
        <w:rPr>
          <w:color w:val="000000"/>
          <w:spacing w:val="0"/>
          <w:w w:val="100"/>
          <w:position w:val="0"/>
          <w:shd w:val="clear" w:color="auto" w:fill="auto"/>
          <w:lang w:val="ru-RU" w:eastAsia="ru-RU" w:bidi="ru-RU"/>
        </w:rPr>
        <w:t>Анастомозируя между собой вокруг ресничного края радужки, они образу</w:t>
        <w:softHyphen/>
        <w:t xml:space="preserve">ют </w:t>
      </w:r>
      <w:r>
        <w:rPr>
          <w:color w:val="000000"/>
          <w:spacing w:val="0"/>
          <w:w w:val="100"/>
          <w:position w:val="0"/>
          <w:shd w:val="clear" w:color="auto" w:fill="auto"/>
          <w:lang w:val="en-US" w:eastAsia="en-US" w:bidi="en-US"/>
        </w:rPr>
        <w:t xml:space="preserve">circulus arteriosus iridis major, </w:t>
      </w:r>
      <w:r>
        <w:rPr>
          <w:color w:val="000000"/>
          <w:spacing w:val="0"/>
          <w:w w:val="100"/>
          <w:position w:val="0"/>
          <w:shd w:val="clear" w:color="auto" w:fill="auto"/>
          <w:lang w:val="ru-RU" w:eastAsia="ru-RU" w:bidi="ru-RU"/>
        </w:rPr>
        <w:t xml:space="preserve">от которого отходят веточки к </w:t>
      </w:r>
      <w:r>
        <w:rPr>
          <w:color w:val="000000"/>
          <w:spacing w:val="0"/>
          <w:w w:val="100"/>
          <w:position w:val="0"/>
          <w:shd w:val="clear" w:color="auto" w:fill="auto"/>
          <w:lang w:val="en-US" w:eastAsia="en-US" w:bidi="en-US"/>
        </w:rPr>
        <w:t xml:space="preserve">corpus ciliare </w:t>
      </w:r>
      <w:r>
        <w:rPr>
          <w:color w:val="000000"/>
          <w:spacing w:val="0"/>
          <w:w w:val="100"/>
          <w:position w:val="0"/>
          <w:shd w:val="clear" w:color="auto" w:fill="auto"/>
          <w:lang w:val="ru-RU" w:eastAsia="ru-RU" w:bidi="ru-RU"/>
        </w:rPr>
        <w:t xml:space="preserve">и радужке, а вокруг </w:t>
      </w:r>
      <w:r>
        <w:rPr>
          <w:b/>
          <w:bCs/>
          <w:color w:val="000000"/>
          <w:spacing w:val="0"/>
          <w:w w:val="100"/>
          <w:position w:val="0"/>
          <w:sz w:val="8"/>
          <w:szCs w:val="8"/>
          <w:shd w:val="clear" w:color="auto" w:fill="auto"/>
          <w:lang w:val="ru-RU" w:eastAsia="ru-RU" w:bidi="ru-RU"/>
        </w:rPr>
        <w:t xml:space="preserve">зрачковою </w:t>
      </w:r>
      <w:r>
        <w:rPr>
          <w:color w:val="000000"/>
          <w:spacing w:val="0"/>
          <w:w w:val="100"/>
          <w:position w:val="0"/>
          <w:shd w:val="clear" w:color="auto" w:fill="auto"/>
          <w:lang w:val="ru-RU" w:eastAsia="ru-RU" w:bidi="ru-RU"/>
        </w:rPr>
        <w:t xml:space="preserve">отверстия — </w:t>
      </w:r>
      <w:r>
        <w:rPr>
          <w:color w:val="000000"/>
          <w:spacing w:val="0"/>
          <w:w w:val="100"/>
          <w:position w:val="0"/>
          <w:shd w:val="clear" w:color="auto" w:fill="auto"/>
          <w:lang w:val="en-US" w:eastAsia="en-US" w:bidi="en-US"/>
        </w:rPr>
        <w:t xml:space="preserve">circulus arteriosus indis minor </w:t>
      </w:r>
      <w:r>
        <w:rPr>
          <w:i/>
          <w:iCs/>
          <w:color w:val="000000"/>
          <w:spacing w:val="0"/>
          <w:w w:val="100"/>
          <w:position w:val="0"/>
          <w:shd w:val="clear" w:color="auto" w:fill="auto"/>
          <w:lang w:val="ru-RU" w:eastAsia="ru-RU" w:bidi="ru-RU"/>
        </w:rPr>
        <w:t>Вены</w:t>
      </w:r>
      <w:r>
        <w:rPr>
          <w:color w:val="000000"/>
          <w:spacing w:val="0"/>
          <w:w w:val="100"/>
          <w:position w:val="0"/>
          <w:shd w:val="clear" w:color="auto" w:fill="auto"/>
          <w:lang w:val="ru-RU" w:eastAsia="ru-RU" w:bidi="ru-RU"/>
        </w:rPr>
        <w:t xml:space="preserve"> образуют густую сеть в сосудистой оболочке Кровь из них выносится главным образом по четырем (или пяги-шести) </w:t>
      </w:r>
      <w:r>
        <w:rPr>
          <w:b/>
          <w:bCs/>
          <w:color w:val="000000"/>
          <w:spacing w:val="0"/>
          <w:w w:val="100"/>
          <w:position w:val="0"/>
          <w:sz w:val="8"/>
          <w:szCs w:val="8"/>
          <w:shd w:val="clear" w:color="auto" w:fill="auto"/>
          <w:lang w:val="ru-RU" w:eastAsia="ru-RU" w:bidi="ru-RU"/>
        </w:rPr>
        <w:t xml:space="preserve">вортикозным венам, </w:t>
      </w:r>
      <w:r>
        <w:rPr>
          <w:color w:val="000000"/>
          <w:spacing w:val="0"/>
          <w:w w:val="100"/>
          <w:position w:val="0"/>
          <w:shd w:val="clear" w:color="auto" w:fill="auto"/>
          <w:lang w:val="en-US" w:eastAsia="en-US" w:bidi="en-US"/>
        </w:rPr>
        <w:t xml:space="preserve">vv vorticosae </w:t>
      </w:r>
      <w:r>
        <w:rPr>
          <w:color w:val="000000"/>
          <w:spacing w:val="0"/>
          <w:w w:val="100"/>
          <w:position w:val="0"/>
          <w:shd w:val="clear" w:color="auto" w:fill="auto"/>
          <w:lang w:val="ru-RU" w:eastAsia="ru-RU" w:bidi="ru-RU"/>
        </w:rPr>
        <w:t xml:space="preserve">(напоминают водоворот — лат </w:t>
      </w:r>
      <w:r>
        <w:rPr>
          <w:color w:val="000000"/>
          <w:spacing w:val="0"/>
          <w:w w:val="100"/>
          <w:position w:val="0"/>
          <w:shd w:val="clear" w:color="auto" w:fill="auto"/>
          <w:lang w:val="en-US" w:eastAsia="en-US" w:bidi="en-US"/>
        </w:rPr>
        <w:t xml:space="preserve">vortex), </w:t>
      </w:r>
      <w:r>
        <w:rPr>
          <w:color w:val="000000"/>
          <w:spacing w:val="0"/>
          <w:w w:val="100"/>
          <w:position w:val="0"/>
          <w:shd w:val="clear" w:color="auto" w:fill="auto"/>
          <w:lang w:val="ru-RU" w:eastAsia="ru-RU" w:bidi="ru-RU"/>
        </w:rPr>
        <w:t xml:space="preserve">которые по экватору глазного яблока на одинаковых расстояниях прободают косо склеру и вливаются в глазные вены. Спереди вены </w:t>
      </w:r>
      <w:r>
        <w:rPr>
          <w:b/>
          <w:bCs/>
          <w:color w:val="000000"/>
          <w:spacing w:val="0"/>
          <w:w w:val="100"/>
          <w:position w:val="0"/>
          <w:sz w:val="8"/>
          <w:szCs w:val="8"/>
          <w:shd w:val="clear" w:color="auto" w:fill="auto"/>
          <w:lang w:val="ru-RU" w:eastAsia="ru-RU" w:bidi="ru-RU"/>
        </w:rPr>
        <w:t xml:space="preserve">из </w:t>
      </w:r>
      <w:r>
        <w:rPr>
          <w:color w:val="000000"/>
          <w:spacing w:val="0"/>
          <w:w w:val="100"/>
          <w:position w:val="0"/>
          <w:shd w:val="clear" w:color="auto" w:fill="auto"/>
          <w:lang w:val="ru-RU" w:eastAsia="ru-RU" w:bidi="ru-RU"/>
        </w:rPr>
        <w:t xml:space="preserve">ресничной мышцы впадают в </w:t>
      </w:r>
      <w:r>
        <w:rPr>
          <w:color w:val="000000"/>
          <w:spacing w:val="0"/>
          <w:w w:val="100"/>
          <w:position w:val="0"/>
          <w:shd w:val="clear" w:color="auto" w:fill="auto"/>
          <w:lang w:val="en-US" w:eastAsia="en-US" w:bidi="en-US"/>
        </w:rPr>
        <w:t xml:space="preserve">sinus venosus sclerae, </w:t>
      </w:r>
      <w:r>
        <w:rPr>
          <w:color w:val="000000"/>
          <w:spacing w:val="0"/>
          <w:w w:val="100"/>
          <w:position w:val="0"/>
          <w:shd w:val="clear" w:color="auto" w:fill="auto"/>
          <w:lang w:val="ru-RU" w:eastAsia="ru-RU" w:bidi="ru-RU"/>
        </w:rPr>
        <w:t xml:space="preserve">который имеет отток в </w:t>
      </w:r>
      <w:r>
        <w:rPr>
          <w:color w:val="000000"/>
          <w:spacing w:val="0"/>
          <w:w w:val="100"/>
          <w:position w:val="0"/>
          <w:shd w:val="clear" w:color="auto" w:fill="auto"/>
          <w:lang w:val="en-US" w:eastAsia="en-US" w:bidi="en-US"/>
        </w:rPr>
        <w:t xml:space="preserve">vv cihares antenores. </w:t>
      </w:r>
      <w:r>
        <w:rPr>
          <w:color w:val="000000"/>
          <w:spacing w:val="0"/>
          <w:w w:val="100"/>
          <w:position w:val="0"/>
          <w:shd w:val="clear" w:color="auto" w:fill="auto"/>
          <w:lang w:val="ru-RU" w:eastAsia="ru-RU" w:bidi="ru-RU"/>
        </w:rPr>
        <w:t xml:space="preserve">Венозный синус сообщается также с пространствами </w:t>
      </w:r>
      <w:r>
        <w:rPr>
          <w:b/>
          <w:bCs/>
          <w:color w:val="000000"/>
          <w:spacing w:val="0"/>
          <w:w w:val="100"/>
          <w:position w:val="0"/>
          <w:sz w:val="8"/>
          <w:szCs w:val="8"/>
          <w:shd w:val="clear" w:color="auto" w:fill="auto"/>
          <w:lang w:val="ru-RU" w:eastAsia="ru-RU" w:bidi="ru-RU"/>
        </w:rPr>
        <w:t xml:space="preserve">радужно-роговичного </w:t>
      </w:r>
      <w:r>
        <w:rPr>
          <w:color w:val="000000"/>
          <w:spacing w:val="0"/>
          <w:w w:val="100"/>
          <w:position w:val="0"/>
          <w:shd w:val="clear" w:color="auto" w:fill="auto"/>
          <w:lang w:val="ru-RU" w:eastAsia="ru-RU" w:bidi="ru-RU"/>
        </w:rPr>
        <w:t>угла.</w:t>
      </w:r>
    </w:p>
    <w:p>
      <w:pPr>
        <w:pStyle w:val="Style46"/>
        <w:keepNext w:val="0"/>
        <w:keepLines w:val="0"/>
        <w:widowControl w:val="0"/>
        <w:shd w:val="clear" w:color="auto" w:fill="auto"/>
        <w:bidi w:val="0"/>
        <w:spacing w:before="0" w:after="40"/>
        <w:ind w:left="0" w:right="0" w:firstLine="180"/>
        <w:jc w:val="both"/>
      </w:pPr>
      <w:r>
        <w:rPr>
          <w:i/>
          <w:iCs/>
          <w:color w:val="000000"/>
          <w:spacing w:val="0"/>
          <w:w w:val="100"/>
          <w:position w:val="0"/>
          <w:shd w:val="clear" w:color="auto" w:fill="auto"/>
          <w:lang w:val="ru-RU" w:eastAsia="ru-RU" w:bidi="ru-RU"/>
        </w:rPr>
        <w:t>Нерны</w:t>
      </w:r>
      <w:r>
        <w:rPr>
          <w:color w:val="000000"/>
          <w:spacing w:val="0"/>
          <w:w w:val="100"/>
          <w:position w:val="0"/>
          <w:shd w:val="clear" w:color="auto" w:fill="auto"/>
          <w:lang w:val="ru-RU" w:eastAsia="ru-RU" w:bidi="ru-RU"/>
        </w:rPr>
        <w:t xml:space="preserve"> сосудистой оболочки содержат в себе чувствительные (от </w:t>
      </w:r>
      <w:r>
        <w:rPr>
          <w:color w:val="000000"/>
          <w:spacing w:val="0"/>
          <w:w w:val="100"/>
          <w:position w:val="0"/>
          <w:shd w:val="clear" w:color="auto" w:fill="auto"/>
          <w:lang w:val="en-US" w:eastAsia="en-US" w:bidi="en-US"/>
        </w:rPr>
        <w:t xml:space="preserve">n. trigeminus), </w:t>
      </w:r>
      <w:r>
        <w:rPr>
          <w:color w:val="000000"/>
          <w:spacing w:val="0"/>
          <w:w w:val="100"/>
          <w:position w:val="0"/>
          <w:shd w:val="clear" w:color="auto" w:fill="auto"/>
          <w:lang w:val="ru-RU" w:eastAsia="ru-RU" w:bidi="ru-RU"/>
        </w:rPr>
        <w:t>парасимпати</w:t>
        <w:softHyphen/>
        <w:t xml:space="preserve">ческие (от п </w:t>
      </w:r>
      <w:r>
        <w:rPr>
          <w:color w:val="000000"/>
          <w:spacing w:val="0"/>
          <w:w w:val="100"/>
          <w:position w:val="0"/>
          <w:shd w:val="clear" w:color="auto" w:fill="auto"/>
          <w:lang w:val="en-US" w:eastAsia="en-US" w:bidi="en-US"/>
        </w:rPr>
        <w:t xml:space="preserve">oculomotonus) </w:t>
      </w:r>
      <w:r>
        <w:rPr>
          <w:color w:val="000000"/>
          <w:spacing w:val="0"/>
          <w:w w:val="100"/>
          <w:position w:val="0"/>
          <w:shd w:val="clear" w:color="auto" w:fill="auto"/>
          <w:lang w:val="ru-RU" w:eastAsia="ru-RU" w:bidi="ru-RU"/>
        </w:rPr>
        <w:t>и симпатические волокна</w:t>
      </w:r>
    </w:p>
    <w:p>
      <w:pPr>
        <w:pStyle w:val="Style14"/>
        <w:keepNext w:val="0"/>
        <w:keepLines w:val="0"/>
        <w:widowControl w:val="0"/>
        <w:numPr>
          <w:ilvl w:val="0"/>
          <w:numId w:val="585"/>
        </w:numPr>
        <w:shd w:val="clear" w:color="auto" w:fill="auto"/>
        <w:tabs>
          <w:tab w:pos="399" w:val="left"/>
        </w:tabs>
        <w:bidi w:val="0"/>
        <w:spacing w:before="0" w:after="920" w:line="286" w:lineRule="auto"/>
        <w:ind w:left="0" w:right="0"/>
        <w:jc w:val="both"/>
      </w:pPr>
      <w:r>
        <w:drawing>
          <wp:anchor distT="25400" distB="25400" distL="38100" distR="38100" simplePos="0" relativeHeight="125829816" behindDoc="0" locked="0" layoutInCell="1" allowOverlap="1">
            <wp:simplePos x="0" y="0"/>
            <wp:positionH relativeFrom="page">
              <wp:posOffset>537210</wp:posOffset>
            </wp:positionH>
            <wp:positionV relativeFrom="margin">
              <wp:posOffset>2005965</wp:posOffset>
            </wp:positionV>
            <wp:extent cx="1987550" cy="2541905"/>
            <wp:wrapSquare wrapText="right"/>
            <wp:docPr id="1316" name="Shape 1316"/>
            <a:graphic xmlns:a="http://schemas.openxmlformats.org/drawingml/2006/main">
              <a:graphicData uri="http://schemas.openxmlformats.org/drawingml/2006/picture">
                <pic:pic xmlns:pic="http://schemas.openxmlformats.org/drawingml/2006/picture">
                  <pic:nvPicPr>
                    <pic:cNvPr id="1317" name="Picture box 1317"/>
                    <pic:cNvPicPr/>
                  </pic:nvPicPr>
                  <pic:blipFill>
                    <a:blip r:embed="rId1133"/>
                    <a:stretch/>
                  </pic:blipFill>
                  <pic:spPr>
                    <a:xfrm>
                      <a:ext cx="1987550" cy="2541905"/>
                    </a:xfrm>
                    <a:prstGeom prst="rect"/>
                  </pic:spPr>
                </pic:pic>
              </a:graphicData>
            </a:graphic>
          </wp:anchor>
        </w:drawing>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Сетчатка, </w:t>
      </w:r>
      <w:r>
        <w:rPr>
          <w:color w:val="000000"/>
          <w:spacing w:val="0"/>
          <w:w w:val="100"/>
          <w:position w:val="0"/>
          <w:shd w:val="clear" w:color="auto" w:fill="auto"/>
          <w:lang w:val="en-US" w:eastAsia="en-US" w:bidi="en-US"/>
        </w:rPr>
        <w:t xml:space="preserve">retina </w:t>
      </w:r>
      <w:r>
        <w:rPr>
          <w:color w:val="000000"/>
          <w:spacing w:val="0"/>
          <w:w w:val="100"/>
          <w:position w:val="0"/>
          <w:shd w:val="clear" w:color="auto" w:fill="auto"/>
          <w:lang w:val="ru-RU" w:eastAsia="ru-RU" w:bidi="ru-RU"/>
        </w:rPr>
        <w:t>(рис. 390),— самая внут</w:t>
        <w:softHyphen/>
        <w:t>ренняя из трех оболочек глазного яблока, прилега</w:t>
        <w:softHyphen/>
        <w:t>ющая к сосудистой обо</w:t>
        <w:softHyphen/>
        <w:t>лочке на всем ее протяже</w:t>
        <w:softHyphen/>
        <w:t>нии вплоть до зрачка.</w:t>
      </w:r>
    </w:p>
    <w:p>
      <w:pPr>
        <w:pStyle w:val="Style55"/>
        <w:keepNext w:val="0"/>
        <w:keepLines w:val="0"/>
        <w:widowControl w:val="0"/>
        <w:shd w:val="clear" w:color="auto" w:fill="auto"/>
        <w:bidi w:val="0"/>
        <w:spacing w:before="0" w:after="40" w:line="338" w:lineRule="auto"/>
        <w:ind w:left="0" w:right="0" w:firstLine="0"/>
        <w:jc w:val="center"/>
      </w:pPr>
      <w:r>
        <w:rPr>
          <w:color w:val="000000"/>
          <w:spacing w:val="0"/>
          <w:w w:val="100"/>
          <w:position w:val="0"/>
          <w:shd w:val="clear" w:color="auto" w:fill="auto"/>
          <w:lang w:val="ru-RU" w:eastAsia="ru-RU" w:bidi="ru-RU"/>
        </w:rPr>
        <w:t>Рис. 390. Строение</w:t>
        <w:br/>
        <w:t>сетчатки глаза.</w:t>
      </w:r>
    </w:p>
    <w:p>
      <w:pPr>
        <w:pStyle w:val="Style46"/>
        <w:keepNext w:val="0"/>
        <w:keepLines w:val="0"/>
        <w:widowControl w:val="0"/>
        <w:shd w:val="clear" w:color="auto" w:fill="auto"/>
        <w:bidi w:val="0"/>
        <w:spacing w:before="0" w:after="0" w:line="298" w:lineRule="auto"/>
        <w:ind w:left="0" w:right="0" w:firstLine="0"/>
        <w:jc w:val="both"/>
      </w:pPr>
      <w:r>
        <w:rPr>
          <w:color w:val="000000"/>
          <w:spacing w:val="0"/>
          <w:w w:val="100"/>
          <w:position w:val="0"/>
          <w:shd w:val="clear" w:color="auto" w:fill="auto"/>
          <w:lang w:val="ru-RU" w:eastAsia="ru-RU" w:bidi="ru-RU"/>
        </w:rPr>
        <w:t xml:space="preserve">а — </w:t>
      </w:r>
      <w:r>
        <w:rPr>
          <w:color w:val="000000"/>
          <w:spacing w:val="0"/>
          <w:w w:val="100"/>
          <w:position w:val="0"/>
          <w:shd w:val="clear" w:color="auto" w:fill="auto"/>
          <w:lang w:val="en-US" w:eastAsia="en-US" w:bidi="en-US"/>
        </w:rPr>
        <w:t xml:space="preserve">choroidea; </w:t>
      </w:r>
      <w:r>
        <w:rPr>
          <w:color w:val="000000"/>
          <w:spacing w:val="0"/>
          <w:w w:val="100"/>
          <w:position w:val="0"/>
          <w:shd w:val="clear" w:color="auto" w:fill="auto"/>
          <w:lang w:val="ru-RU" w:eastAsia="ru-RU" w:bidi="ru-RU"/>
        </w:rPr>
        <w:t xml:space="preserve">б — </w:t>
      </w:r>
      <w:r>
        <w:rPr>
          <w:color w:val="000000"/>
          <w:spacing w:val="0"/>
          <w:w w:val="100"/>
          <w:position w:val="0"/>
          <w:shd w:val="clear" w:color="auto" w:fill="auto"/>
          <w:lang w:val="en-US" w:eastAsia="en-US" w:bidi="en-US"/>
        </w:rPr>
        <w:t>corpus vitreum:</w:t>
      </w:r>
    </w:p>
    <w:p>
      <w:pPr>
        <w:pStyle w:val="Style46"/>
        <w:keepNext w:val="0"/>
        <w:keepLines w:val="0"/>
        <w:widowControl w:val="0"/>
        <w:shd w:val="clear" w:color="auto" w:fill="auto"/>
        <w:bidi w:val="0"/>
        <w:spacing w:before="0" w:after="40" w:line="298"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stratum pigmentosum retinae; 2 — </w:t>
      </w:r>
      <w:r>
        <w:rPr>
          <w:color w:val="000000"/>
          <w:spacing w:val="0"/>
          <w:w w:val="100"/>
          <w:position w:val="0"/>
          <w:shd w:val="clear" w:color="auto" w:fill="auto"/>
          <w:lang w:val="ru-RU" w:eastAsia="ru-RU" w:bidi="ru-RU"/>
        </w:rPr>
        <w:t>палочки и кол</w:t>
        <w:softHyphen/>
        <w:t xml:space="preserve">бочки; 3 — </w:t>
      </w:r>
      <w:r>
        <w:rPr>
          <w:color w:val="000000"/>
          <w:spacing w:val="0"/>
          <w:w w:val="100"/>
          <w:position w:val="0"/>
          <w:shd w:val="clear" w:color="auto" w:fill="auto"/>
          <w:lang w:val="en-US" w:eastAsia="en-US" w:bidi="en-US"/>
        </w:rPr>
        <w:t>membrana li- mitans gliae externa; 4 — stra</w:t>
        <w:softHyphen/>
        <w:t>tum nucleate externum; 5 — stratum plexiforme externum retinae, 6 — stratum nucleate internum, 7 — stratum plexi</w:t>
        <w:softHyphen/>
        <w:t>forme internum, 8 ■ - stratum ganglionicum, 9 — stratum neurofibrarum, 10 meni- brana 11nutans intema</w:t>
      </w:r>
      <w:r>
        <w:br w:type="page"/>
      </w:r>
    </w:p>
    <w:p>
      <w:pPr>
        <w:pStyle w:val="Style14"/>
        <w:keepNext w:val="0"/>
        <w:keepLines w:val="0"/>
        <w:widowControl w:val="0"/>
        <w:shd w:val="clear" w:color="auto" w:fill="auto"/>
        <w:bidi w:val="0"/>
        <w:spacing w:before="0" w:after="0" w:line="298" w:lineRule="auto"/>
        <w:ind w:left="0" w:right="0" w:firstLine="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w:t>
      </w:r>
      <w:r>
        <w:rPr>
          <w:color w:val="000000"/>
          <w:spacing w:val="0"/>
          <w:w w:val="100"/>
          <w:position w:val="0"/>
          <w:shd w:val="clear" w:color="auto" w:fill="auto"/>
          <w:lang w:val="ru-RU" w:eastAsia="ru-RU" w:bidi="ru-RU"/>
        </w:rPr>
        <w:t xml:space="preserve">противоположность остальным оболочкам она происходит из эктодермы (из стенок глазного бокала, см. о развитии глаза) и сообразно своему происхождению состоит из двух частей: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наружной, </w:t>
      </w:r>
      <w:r>
        <w:rPr>
          <w:color w:val="000000"/>
          <w:spacing w:val="0"/>
          <w:w w:val="100"/>
          <w:position w:val="0"/>
          <w:shd w:val="clear" w:color="auto" w:fill="auto"/>
          <w:lang w:val="ru-RU" w:eastAsia="ru-RU" w:bidi="ru-RU"/>
        </w:rPr>
        <w:t xml:space="preserve">содержащей пигмент, </w:t>
      </w:r>
      <w:r>
        <w:rPr>
          <w:color w:val="000000"/>
          <w:spacing w:val="0"/>
          <w:w w:val="100"/>
          <w:position w:val="0"/>
          <w:shd w:val="clear" w:color="auto" w:fill="auto"/>
          <w:lang w:val="en-US" w:eastAsia="en-US" w:bidi="en-US"/>
        </w:rPr>
        <w:t xml:space="preserve">stratum pigmentosum,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внутренней, </w:t>
      </w:r>
      <w:r>
        <w:rPr>
          <w:color w:val="000000"/>
          <w:spacing w:val="0"/>
          <w:w w:val="100"/>
          <w:position w:val="0"/>
          <w:shd w:val="clear" w:color="auto" w:fill="auto"/>
          <w:lang w:val="en-US" w:eastAsia="en-US" w:bidi="en-US"/>
        </w:rPr>
        <w:t xml:space="preserve">stratum nervosum. </w:t>
      </w:r>
      <w:r>
        <w:rPr>
          <w:color w:val="000000"/>
          <w:spacing w:val="0"/>
          <w:w w:val="100"/>
          <w:position w:val="0"/>
          <w:shd w:val="clear" w:color="auto" w:fill="auto"/>
          <w:lang w:val="ru-RU" w:eastAsia="ru-RU" w:bidi="ru-RU"/>
        </w:rPr>
        <w:t xml:space="preserve">Сетчатка разделяется по функции и строению на два отдела: задний несет в себе светочувствительные элементы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светочувствительная часть сетчат</w:t>
        <w:softHyphen/>
        <w:t xml:space="preserve">ки, </w:t>
      </w:r>
      <w:r>
        <w:rPr>
          <w:color w:val="000000"/>
          <w:spacing w:val="0"/>
          <w:w w:val="100"/>
          <w:position w:val="0"/>
          <w:shd w:val="clear" w:color="auto" w:fill="auto"/>
          <w:lang w:val="en-US" w:eastAsia="en-US" w:bidi="en-US"/>
        </w:rPr>
        <w:t xml:space="preserve">pars optica retinae, </w:t>
      </w:r>
      <w:r>
        <w:rPr>
          <w:color w:val="000000"/>
          <w:spacing w:val="0"/>
          <w:w w:val="100"/>
          <w:position w:val="0"/>
          <w:shd w:val="clear" w:color="auto" w:fill="auto"/>
          <w:lang w:val="ru-RU" w:eastAsia="ru-RU" w:bidi="ru-RU"/>
        </w:rPr>
        <w:t>а передний их не содержит. Границей между ними является зуб</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чатый край, о </w:t>
      </w:r>
      <w:r>
        <w:rPr>
          <w:color w:val="000000"/>
          <w:spacing w:val="0"/>
          <w:w w:val="100"/>
          <w:position w:val="0"/>
          <w:shd w:val="clear" w:color="auto" w:fill="auto"/>
          <w:lang w:val="ru-RU" w:eastAsia="ru-RU" w:bidi="ru-RU"/>
        </w:rPr>
        <w:t xml:space="preserve">га </w:t>
      </w:r>
      <w:r>
        <w:rPr>
          <w:color w:val="000000"/>
          <w:spacing w:val="0"/>
          <w:w w:val="100"/>
          <w:position w:val="0"/>
          <w:shd w:val="clear" w:color="auto" w:fill="auto"/>
          <w:lang w:val="en-US" w:eastAsia="en-US" w:bidi="en-US"/>
        </w:rPr>
        <w:t xml:space="preserve">serrata, </w:t>
      </w:r>
      <w:r>
        <w:rPr>
          <w:color w:val="000000"/>
          <w:spacing w:val="0"/>
          <w:w w:val="100"/>
          <w:position w:val="0"/>
          <w:shd w:val="clear" w:color="auto" w:fill="auto"/>
          <w:lang w:val="ru-RU" w:eastAsia="ru-RU" w:bidi="ru-RU"/>
        </w:rPr>
        <w:t xml:space="preserve">проходящий в зоне перехода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собственно сосудистой оболоч</w:t>
        <w:softHyphen/>
        <w:t xml:space="preserve">ки, </w:t>
      </w:r>
      <w:r>
        <w:rPr>
          <w:color w:val="000000"/>
          <w:spacing w:val="0"/>
          <w:w w:val="100"/>
          <w:position w:val="0"/>
          <w:shd w:val="clear" w:color="auto" w:fill="auto"/>
          <w:lang w:val="en-US" w:eastAsia="en-US" w:bidi="en-US"/>
        </w:rPr>
        <w:t xml:space="preserve">choroidea, </w:t>
      </w:r>
      <w:r>
        <w:rPr>
          <w:color w:val="000000"/>
          <w:spacing w:val="0"/>
          <w:w w:val="100"/>
          <w:position w:val="0"/>
          <w:shd w:val="clear" w:color="auto" w:fill="auto"/>
          <w:lang w:val="ru-RU" w:eastAsia="ru-RU" w:bidi="ru-RU"/>
        </w:rPr>
        <w:t xml:space="preserve">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ресничный кружок, </w:t>
      </w:r>
      <w:r>
        <w:rPr>
          <w:color w:val="000000"/>
          <w:spacing w:val="0"/>
          <w:w w:val="100"/>
          <w:position w:val="0"/>
          <w:shd w:val="clear" w:color="auto" w:fill="auto"/>
          <w:lang w:val="en-US" w:eastAsia="en-US" w:bidi="en-US"/>
        </w:rPr>
        <w:t xml:space="preserve">orbiculus ciliaris, </w:t>
      </w:r>
      <w:r>
        <w:rPr>
          <w:color w:val="000000"/>
          <w:spacing w:val="0"/>
          <w:w w:val="100"/>
          <w:position w:val="0"/>
          <w:shd w:val="clear" w:color="auto" w:fill="auto"/>
          <w:lang w:val="ru-RU" w:eastAsia="ru-RU" w:bidi="ru-RU"/>
        </w:rPr>
        <w:t xml:space="preserve">ресничного тела. </w:t>
      </w:r>
      <w:r>
        <w:rPr>
          <w:color w:val="000000"/>
          <w:spacing w:val="0"/>
          <w:w w:val="100"/>
          <w:position w:val="0"/>
          <w:shd w:val="clear" w:color="auto" w:fill="auto"/>
          <w:lang w:val="en-US" w:eastAsia="en-US" w:bidi="en-US"/>
        </w:rPr>
        <w:t xml:space="preserve">Pars optica retinae </w:t>
      </w:r>
      <w:r>
        <w:rPr>
          <w:color w:val="000000"/>
          <w:spacing w:val="0"/>
          <w:w w:val="100"/>
          <w:position w:val="0"/>
          <w:shd w:val="clear" w:color="auto" w:fill="auto"/>
          <w:lang w:val="ru-RU" w:eastAsia="ru-RU" w:bidi="ru-RU"/>
        </w:rPr>
        <w:t>почти совершенно прозрачна и только у трупа мутнеет.</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При рассматривании у живого посредством офтальмоскопа глазное дно кажется темно-красным вследствие просвечивания сквозь прозрачную сетчатку крови в сосу</w:t>
        <w:softHyphen/>
        <w:t>дистой оболочке. На этом красном фоне на дне глаза видно беловатое округлое пятно, представляющее собой место выхода из сетчатки зрительного нерва, который образу</w:t>
        <w:softHyphen/>
        <w:t xml:space="preserve">ет здесь так называемый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диск зрительного нерва, </w:t>
      </w:r>
      <w:r>
        <w:rPr>
          <w:color w:val="000000"/>
          <w:spacing w:val="0"/>
          <w:w w:val="100"/>
          <w:position w:val="0"/>
          <w:shd w:val="clear" w:color="auto" w:fill="auto"/>
          <w:lang w:val="en-US" w:eastAsia="en-US" w:bidi="en-US"/>
        </w:rPr>
        <w:t xml:space="preserve">discus n. optici, </w:t>
      </w:r>
      <w:r>
        <w:rPr>
          <w:color w:val="000000"/>
          <w:spacing w:val="0"/>
          <w:w w:val="100"/>
          <w:position w:val="0"/>
          <w:shd w:val="clear" w:color="auto" w:fill="auto"/>
          <w:lang w:val="ru-RU" w:eastAsia="ru-RU" w:bidi="ru-RU"/>
        </w:rPr>
        <w:t xml:space="preserve">с кратерообразным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углублением </w:t>
      </w:r>
      <w:r>
        <w:rPr>
          <w:color w:val="000000"/>
          <w:spacing w:val="0"/>
          <w:w w:val="100"/>
          <w:position w:val="0"/>
          <w:shd w:val="clear" w:color="auto" w:fill="auto"/>
          <w:lang w:val="ru-RU" w:eastAsia="ru-RU" w:bidi="ru-RU"/>
        </w:rPr>
        <w:t xml:space="preserve">в центре, </w:t>
      </w:r>
      <w:r>
        <w:rPr>
          <w:color w:val="000000"/>
          <w:spacing w:val="0"/>
          <w:w w:val="100"/>
          <w:position w:val="0"/>
          <w:shd w:val="clear" w:color="auto" w:fill="auto"/>
          <w:lang w:val="en-US" w:eastAsia="en-US" w:bidi="en-US"/>
        </w:rPr>
        <w:t xml:space="preserve">excavatio disci. </w:t>
      </w:r>
      <w:r>
        <w:rPr>
          <w:color w:val="000000"/>
          <w:spacing w:val="0"/>
          <w:w w:val="100"/>
          <w:position w:val="0"/>
          <w:shd w:val="clear" w:color="auto" w:fill="auto"/>
          <w:lang w:val="ru-RU" w:eastAsia="ru-RU" w:bidi="ru-RU"/>
        </w:rPr>
        <w:t xml:space="preserve">При осмотре по специальной методике хорошо видны исходящие из этого углубления сосуды сетчатки. Волокна зрительного нерва, лишившись своей миелиновой оболочки, распространяются от диска во все стороны по </w:t>
      </w:r>
      <w:r>
        <w:rPr>
          <w:color w:val="000000"/>
          <w:spacing w:val="0"/>
          <w:w w:val="100"/>
          <w:position w:val="0"/>
          <w:shd w:val="clear" w:color="auto" w:fill="auto"/>
          <w:lang w:val="en-US" w:eastAsia="en-US" w:bidi="en-US"/>
        </w:rPr>
        <w:t xml:space="preserve">pars optica retinae. </w:t>
      </w:r>
      <w:r>
        <w:rPr>
          <w:color w:val="000000"/>
          <w:spacing w:val="0"/>
          <w:w w:val="100"/>
          <w:position w:val="0"/>
          <w:shd w:val="clear" w:color="auto" w:fill="auto"/>
          <w:lang w:val="ru-RU" w:eastAsia="ru-RU" w:bidi="ru-RU"/>
        </w:rPr>
        <w:t>Диск зрительного нерва, имеющий диаметр около 1,7 мм, лежит несколько медиально (в сторону носа) от заднего полюса глаза. Латерально от него и вместе с тем немного в височную сторону от заднего полюса заметно в форме оваль</w:t>
        <w:softHyphen/>
        <w:t xml:space="preserve">ного поля 1 мм в поперечнике так называемое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желтое пятно, </w:t>
      </w:r>
      <w:r>
        <w:rPr>
          <w:color w:val="000000"/>
          <w:spacing w:val="0"/>
          <w:w w:val="100"/>
          <w:position w:val="0"/>
          <w:shd w:val="clear" w:color="auto" w:fill="auto"/>
          <w:lang w:val="en-US" w:eastAsia="en-US" w:bidi="en-US"/>
        </w:rPr>
        <w:t xml:space="preserve">macula lutea, </w:t>
      </w:r>
      <w:r>
        <w:rPr>
          <w:color w:val="000000"/>
          <w:spacing w:val="0"/>
          <w:w w:val="100"/>
          <w:position w:val="0"/>
          <w:shd w:val="clear" w:color="auto" w:fill="auto"/>
          <w:lang w:val="ru-RU" w:eastAsia="ru-RU" w:bidi="ru-RU"/>
        </w:rPr>
        <w:t>окрашен</w:t>
        <w:softHyphen/>
        <w:t xml:space="preserve">ное у живого человека в красно-коричневый цвет, с точечной ямкой, </w:t>
      </w:r>
      <w:r>
        <w:rPr>
          <w:color w:val="000000"/>
          <w:spacing w:val="0"/>
          <w:w w:val="100"/>
          <w:position w:val="0"/>
          <w:shd w:val="clear" w:color="auto" w:fill="auto"/>
          <w:lang w:val="en-US" w:eastAsia="en-US" w:bidi="en-US"/>
        </w:rPr>
        <w:t xml:space="preserve">fovea centralis, </w:t>
      </w:r>
      <w:r>
        <w:rPr>
          <w:color w:val="000000"/>
          <w:spacing w:val="0"/>
          <w:w w:val="100"/>
          <w:position w:val="0"/>
          <w:shd w:val="clear" w:color="auto" w:fill="auto"/>
          <w:lang w:val="ru-RU" w:eastAsia="ru-RU" w:bidi="ru-RU"/>
        </w:rPr>
        <w:t>посередине (рис. 391). Это место наибольшей остроты зрения (оно совпадает с цент</w:t>
        <w:softHyphen/>
        <w:t>ральной зрительной осью).</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В сетчатке находятся светочувствительные зрительные клетки, периферические концы которых имеют вид палочек и колбочек. Так как они расположены в наружном слое сетчатки, примыкая к пигментному слою, то световые лучи, чтобы достичь их, должны пройти через всю толщу сетчатки. Палочки содержат так называемый зри</w:t>
        <w:softHyphen/>
        <w:t>тельный пурпур, который придает розовый цвет сетчатке, на свету он обесцвечивает</w:t>
        <w:softHyphen/>
        <w:t>ся. Образование пурпура приписывают клеткам пигментного слоя. Колбочки не со</w:t>
        <w:softHyphen/>
        <w:t>держат зрительного пурпура.</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 xml:space="preserve">Нужно отметить, что в </w:t>
      </w:r>
      <w:r>
        <w:rPr>
          <w:color w:val="000000"/>
          <w:spacing w:val="0"/>
          <w:w w:val="100"/>
          <w:position w:val="0"/>
          <w:shd w:val="clear" w:color="auto" w:fill="auto"/>
          <w:lang w:val="en-US" w:eastAsia="en-US" w:bidi="en-US"/>
        </w:rPr>
        <w:t xml:space="preserve">macula lutea </w:t>
      </w:r>
      <w:r>
        <w:rPr>
          <w:color w:val="000000"/>
          <w:spacing w:val="0"/>
          <w:w w:val="100"/>
          <w:position w:val="0"/>
          <w:shd w:val="clear" w:color="auto" w:fill="auto"/>
          <w:lang w:val="ru-RU" w:eastAsia="ru-RU" w:bidi="ru-RU"/>
        </w:rPr>
        <w:t>находятся только колбочки, а палочки отсут</w:t>
        <w:softHyphen/>
      </w:r>
      <w:r>
        <w:rPr>
          <w:color w:val="000000"/>
          <w:spacing w:val="0"/>
          <w:w w:val="100"/>
          <w:position w:val="0"/>
          <w:shd w:val="clear" w:color="auto" w:fill="auto"/>
          <w:lang w:val="ru-RU" w:eastAsia="ru-RU" w:bidi="ru-RU"/>
        </w:rPr>
        <w:t>ствуют.</w:t>
      </w:r>
    </w:p>
    <w:p>
      <w:pPr>
        <w:pStyle w:val="Style14"/>
        <w:keepNext w:val="0"/>
        <w:keepLines w:val="0"/>
        <w:widowControl w:val="0"/>
        <w:shd w:val="clear" w:color="auto" w:fill="auto"/>
        <w:bidi w:val="0"/>
        <w:spacing w:before="0" w:after="0" w:line="240" w:lineRule="auto"/>
        <w:ind w:left="0" w:right="0"/>
        <w:jc w:val="both"/>
      </w:pPr>
      <w:r>
        <w:rPr>
          <w:color w:val="000000"/>
          <w:spacing w:val="0"/>
          <w:w w:val="100"/>
          <w:position w:val="0"/>
          <w:shd w:val="clear" w:color="auto" w:fill="auto"/>
          <w:lang w:val="ru-RU" w:eastAsia="ru-RU" w:bidi="ru-RU"/>
        </w:rPr>
        <w:t>В области диска зрительного нерва светочувствительных элементов нет, вследствие</w:t>
      </w:r>
    </w:p>
    <w:p>
      <w:pPr>
        <w:pStyle w:val="Style14"/>
        <w:keepNext w:val="0"/>
        <w:keepLines w:val="0"/>
        <w:widowControl w:val="0"/>
        <w:shd w:val="clear" w:color="auto" w:fill="auto"/>
        <w:bidi w:val="0"/>
        <w:spacing w:before="0" w:after="60" w:line="300" w:lineRule="auto"/>
        <w:ind w:left="0" w:right="0" w:firstLine="0"/>
        <w:jc w:val="both"/>
      </w:pPr>
      <w:r>
        <w:drawing>
          <wp:anchor distT="38100" distB="38100" distL="38100" distR="38100" simplePos="0" relativeHeight="125829817" behindDoc="0" locked="0" layoutInCell="1" allowOverlap="1">
            <wp:simplePos x="0" y="0"/>
            <wp:positionH relativeFrom="page">
              <wp:posOffset>2212340</wp:posOffset>
            </wp:positionH>
            <wp:positionV relativeFrom="paragraph">
              <wp:posOffset>88900</wp:posOffset>
            </wp:positionV>
            <wp:extent cx="1280160" cy="1182370"/>
            <wp:wrapSquare wrapText="left"/>
            <wp:docPr id="1318" name="Shape 1318"/>
            <a:graphic xmlns:a="http://schemas.openxmlformats.org/drawingml/2006/main">
              <a:graphicData uri="http://schemas.openxmlformats.org/drawingml/2006/picture">
                <pic:pic xmlns:pic="http://schemas.openxmlformats.org/drawingml/2006/picture">
                  <pic:nvPicPr>
                    <pic:cNvPr id="1319" name="Picture box 1319"/>
                    <pic:cNvPicPr/>
                  </pic:nvPicPr>
                  <pic:blipFill>
                    <a:blip r:embed="rId1135"/>
                    <a:stretch/>
                  </pic:blipFill>
                  <pic:spPr>
                    <a:xfrm>
                      <a:ext cx="1280160" cy="1182370"/>
                    </a:xfrm>
                    <a:prstGeom prst="rect"/>
                  </pic:spPr>
                </pic:pic>
              </a:graphicData>
            </a:graphic>
          </wp:anchor>
        </w:drawing>
      </w:r>
      <w:r>
        <w:rPr>
          <w:color w:val="000000"/>
          <w:spacing w:val="0"/>
          <w:w w:val="100"/>
          <w:position w:val="0"/>
          <w:shd w:val="clear" w:color="auto" w:fill="auto"/>
          <w:lang w:val="ru-RU" w:eastAsia="ru-RU" w:bidi="ru-RU"/>
        </w:rPr>
        <w:t xml:space="preserve">чего это место не дает зрительного ощущения и потому называется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слепым пятном, </w:t>
      </w:r>
      <w:r>
        <w:rPr>
          <w:color w:val="000000"/>
          <w:spacing w:val="0"/>
          <w:w w:val="100"/>
          <w:position w:val="0"/>
          <w:shd w:val="clear" w:color="auto" w:fill="auto"/>
          <w:lang w:val="ru-RU" w:eastAsia="ru-RU" w:bidi="ru-RU"/>
        </w:rPr>
        <w:t xml:space="preserve">или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сле</w:t>
        <w:softHyphen/>
        <w:t xml:space="preserve">пой частью сетчатки, </w:t>
      </w:r>
      <w:r>
        <w:rPr>
          <w:color w:val="000000"/>
          <w:spacing w:val="0"/>
          <w:w w:val="100"/>
          <w:position w:val="0"/>
          <w:shd w:val="clear" w:color="auto" w:fill="auto"/>
          <w:lang w:val="en-US" w:eastAsia="en-US" w:bidi="en-US"/>
        </w:rPr>
        <w:t>pars caeca retinae.</w:t>
      </w:r>
    </w:p>
    <w:p>
      <w:pPr>
        <w:pStyle w:val="Style46"/>
        <w:keepNext w:val="0"/>
        <w:keepLines w:val="0"/>
        <w:widowControl w:val="0"/>
        <w:shd w:val="clear" w:color="auto" w:fill="auto"/>
        <w:bidi w:val="0"/>
        <w:spacing w:before="0" w:after="500" w:line="300" w:lineRule="auto"/>
        <w:ind w:left="0" w:right="0" w:firstLine="200"/>
        <w:jc w:val="both"/>
      </w:pPr>
      <w:r>
        <w:rPr>
          <w:color w:val="000000"/>
          <w:spacing w:val="0"/>
          <w:w w:val="100"/>
          <w:position w:val="0"/>
          <w:shd w:val="clear" w:color="auto" w:fill="auto"/>
          <w:lang w:val="ru-RU" w:eastAsia="ru-RU" w:bidi="ru-RU"/>
        </w:rPr>
        <w:t>Сетчатка имеет свою собственную систему крове</w:t>
        <w:softHyphen/>
        <w:t xml:space="preserve">носных сосудов. Она снабжается </w:t>
      </w:r>
      <w:r>
        <w:rPr>
          <w:i/>
          <w:iCs/>
          <w:color w:val="000000"/>
          <w:spacing w:val="0"/>
          <w:w w:val="100"/>
          <w:position w:val="0"/>
          <w:shd w:val="clear" w:color="auto" w:fill="auto"/>
          <w:lang w:val="ru-RU" w:eastAsia="ru-RU" w:bidi="ru-RU"/>
        </w:rPr>
        <w:t>артериальной кро</w:t>
        <w:softHyphen/>
        <w:t>вью</w:t>
      </w:r>
      <w:r>
        <w:rPr>
          <w:color w:val="000000"/>
          <w:spacing w:val="0"/>
          <w:w w:val="100"/>
          <w:position w:val="0"/>
          <w:shd w:val="clear" w:color="auto" w:fill="auto"/>
          <w:lang w:val="ru-RU" w:eastAsia="ru-RU" w:bidi="ru-RU"/>
        </w:rPr>
        <w:t xml:space="preserve"> изособой веточки о</w:t>
      </w:r>
      <w:r>
        <w:rPr>
          <w:color w:val="000000"/>
          <w:spacing w:val="0"/>
          <w:w w:val="100"/>
          <w:position w:val="0"/>
          <w:shd w:val="clear" w:color="auto" w:fill="auto"/>
          <w:lang w:val="en-US" w:eastAsia="en-US" w:bidi="en-US"/>
        </w:rPr>
        <w:t xml:space="preserve">t a. ophlhalmicae </w:t>
      </w:r>
      <w:r>
        <w:rPr>
          <w:color w:val="000000"/>
          <w:spacing w:val="0"/>
          <w:w w:val="100"/>
          <w:position w:val="0"/>
          <w:shd w:val="clear" w:color="auto" w:fill="auto"/>
          <w:lang w:val="ru-RU" w:eastAsia="ru-RU" w:bidi="ru-RU"/>
        </w:rPr>
        <w:t>- цснграль-</w:t>
      </w:r>
    </w:p>
    <w:p>
      <w:pPr>
        <w:pStyle w:val="Style55"/>
        <w:keepNext w:val="0"/>
        <w:keepLines w:val="0"/>
        <w:widowControl w:val="0"/>
        <w:shd w:val="clear" w:color="auto" w:fill="auto"/>
        <w:bidi w:val="0"/>
        <w:spacing w:before="0" w:after="0" w:line="350" w:lineRule="auto"/>
        <w:ind w:left="0" w:right="0" w:firstLine="0"/>
        <w:jc w:val="center"/>
      </w:pPr>
      <w:r>
        <w:rPr>
          <w:color w:val="000000"/>
          <w:spacing w:val="0"/>
          <w:w w:val="100"/>
          <w:position w:val="0"/>
          <w:shd w:val="clear" w:color="auto" w:fill="auto"/>
          <w:lang w:val="ru-RU" w:eastAsia="ru-RU" w:bidi="ru-RU"/>
        </w:rPr>
        <w:t>Рис. 391. Вну1 реннин поверхность 1 латшио</w:t>
        <w:br/>
        <w:t>нблока вею заднем час(н (1 латное дно).</w:t>
      </w:r>
    </w:p>
    <w:p>
      <w:pPr>
        <w:pStyle w:val="Style46"/>
        <w:keepNext w:val="0"/>
        <w:keepLines w:val="0"/>
        <w:widowControl w:val="0"/>
        <w:shd w:val="clear" w:color="auto" w:fill="auto"/>
        <w:bidi w:val="0"/>
        <w:spacing w:before="0" w:after="0" w:line="312" w:lineRule="auto"/>
        <w:ind w:left="0" w:right="0" w:firstLine="0"/>
        <w:jc w:val="left"/>
      </w:pPr>
      <w:r>
        <w:rPr>
          <w:color w:val="000000"/>
          <w:spacing w:val="0"/>
          <w:w w:val="100"/>
          <w:position w:val="0"/>
          <w:shd w:val="clear" w:color="auto" w:fill="auto"/>
          <w:lang w:val="ru-RU" w:eastAsia="ru-RU" w:bidi="ru-RU"/>
        </w:rPr>
        <w:t xml:space="preserve">I - диск зрительною нерва, из </w:t>
      </w:r>
      <w:r>
        <w:rPr>
          <w:color w:val="000000"/>
          <w:spacing w:val="0"/>
          <w:w w:val="100"/>
          <w:position w:val="0"/>
          <w:shd w:val="clear" w:color="auto" w:fill="auto"/>
          <w:lang w:val="en-US" w:eastAsia="en-US" w:bidi="en-US"/>
        </w:rPr>
        <w:t xml:space="preserve">uenipa </w:t>
      </w:r>
      <w:r>
        <w:rPr>
          <w:color w:val="000000"/>
          <w:spacing w:val="0"/>
          <w:w w:val="100"/>
          <w:position w:val="0"/>
          <w:shd w:val="clear" w:color="auto" w:fill="auto"/>
          <w:lang w:val="ru-RU" w:eastAsia="ru-RU" w:bidi="ru-RU"/>
        </w:rPr>
        <w:t>которого (2) выходят сосуды сочажи</w:t>
      </w:r>
      <w:r>
        <w:br w:type="page"/>
      </w:r>
    </w:p>
    <w:p>
      <w:pPr>
        <w:pStyle w:val="Style46"/>
        <w:keepNext w:val="0"/>
        <w:keepLines w:val="0"/>
        <w:widowControl w:val="0"/>
        <w:shd w:val="clear" w:color="auto" w:fill="auto"/>
        <w:bidi w:val="0"/>
        <w:spacing w:before="0" w:after="200"/>
        <w:ind w:left="0" w:right="0" w:firstLine="0"/>
        <w:jc w:val="both"/>
      </w:pPr>
      <w:bookmarkStart w:id="1066" w:name="bookmark1066"/>
      <w:r>
        <w:rPr>
          <w:b/>
          <w:bCs/>
          <w:color w:val="000000"/>
          <w:spacing w:val="0"/>
          <w:w w:val="100"/>
          <w:position w:val="0"/>
          <w:sz w:val="8"/>
          <w:szCs w:val="8"/>
          <w:shd w:val="clear" w:color="auto" w:fill="auto"/>
          <w:lang w:val="ru-RU" w:eastAsia="ru-RU" w:bidi="ru-RU"/>
        </w:rPr>
        <w:t xml:space="preserve">ной аргернн сетчатки, </w:t>
      </w:r>
      <w:r>
        <w:rPr>
          <w:color w:val="000000"/>
          <w:spacing w:val="0"/>
          <w:w w:val="100"/>
          <w:position w:val="0"/>
          <w:shd w:val="clear" w:color="auto" w:fill="auto"/>
          <w:lang w:val="en-US" w:eastAsia="en-US" w:bidi="en-US"/>
        </w:rPr>
        <w:t xml:space="preserve">a. centralis retinae, </w:t>
      </w:r>
      <w:r>
        <w:rPr>
          <w:color w:val="000000"/>
          <w:spacing w:val="0"/>
          <w:w w:val="100"/>
          <w:position w:val="0"/>
          <w:shd w:val="clear" w:color="auto" w:fill="auto"/>
          <w:lang w:val="ru-RU" w:eastAsia="ru-RU" w:bidi="ru-RU"/>
        </w:rPr>
        <w:t xml:space="preserve">которая проникает в толшу зрительного </w:t>
      </w:r>
      <w:r>
        <w:rPr>
          <w:b/>
          <w:bCs/>
          <w:color w:val="000000"/>
          <w:spacing w:val="0"/>
          <w:w w:val="100"/>
          <w:position w:val="0"/>
          <w:sz w:val="8"/>
          <w:szCs w:val="8"/>
          <w:shd w:val="clear" w:color="auto" w:fill="auto"/>
          <w:lang w:val="ru-RU" w:eastAsia="ru-RU" w:bidi="ru-RU"/>
        </w:rPr>
        <w:t xml:space="preserve">нерва еще до </w:t>
      </w:r>
      <w:r>
        <w:rPr>
          <w:color w:val="000000"/>
          <w:spacing w:val="0"/>
          <w:w w:val="100"/>
          <w:position w:val="0"/>
          <w:shd w:val="clear" w:color="auto" w:fill="auto"/>
          <w:lang w:val="ru-RU" w:eastAsia="ru-RU" w:bidi="ru-RU"/>
        </w:rPr>
        <w:t xml:space="preserve">выхода ею и&gt; тажины, а татем направляется по оси нерва к центру его диска, где </w:t>
      </w:r>
      <w:r>
        <w:rPr>
          <w:b/>
          <w:bCs/>
          <w:color w:val="000000"/>
          <w:spacing w:val="0"/>
          <w:w w:val="100"/>
          <w:position w:val="0"/>
          <w:sz w:val="8"/>
          <w:szCs w:val="8"/>
          <w:shd w:val="clear" w:color="auto" w:fill="auto"/>
          <w:lang w:val="ru-RU" w:eastAsia="ru-RU" w:bidi="ru-RU"/>
        </w:rPr>
        <w:t xml:space="preserve">разделастса на </w:t>
      </w:r>
      <w:r>
        <w:rPr>
          <w:color w:val="000000"/>
          <w:spacing w:val="0"/>
          <w:w w:val="100"/>
          <w:position w:val="0"/>
          <w:shd w:val="clear" w:color="auto" w:fill="auto"/>
          <w:lang w:val="ru-RU" w:eastAsia="ru-RU" w:bidi="ru-RU"/>
        </w:rPr>
        <w:t xml:space="preserve">верхнюю и нижнюю ветви Ратветвлсния </w:t>
      </w:r>
      <w:r>
        <w:rPr>
          <w:color w:val="000000"/>
          <w:spacing w:val="0"/>
          <w:w w:val="100"/>
          <w:position w:val="0"/>
          <w:shd w:val="clear" w:color="auto" w:fill="auto"/>
          <w:lang w:val="en-US" w:eastAsia="en-US" w:bidi="en-US"/>
        </w:rPr>
        <w:t xml:space="preserve">a centralis retinae </w:t>
      </w:r>
      <w:r>
        <w:rPr>
          <w:color w:val="000000"/>
          <w:spacing w:val="0"/>
          <w:w w:val="100"/>
          <w:position w:val="0"/>
          <w:shd w:val="clear" w:color="auto" w:fill="auto"/>
          <w:lang w:val="ru-RU" w:eastAsia="ru-RU" w:bidi="ru-RU"/>
        </w:rPr>
        <w:t xml:space="preserve">просгнраюгся до </w:t>
      </w:r>
      <w:r>
        <w:rPr>
          <w:color w:val="000000"/>
          <w:spacing w:val="0"/>
          <w:w w:val="100"/>
          <w:position w:val="0"/>
          <w:shd w:val="clear" w:color="auto" w:fill="auto"/>
          <w:lang w:val="en-US" w:eastAsia="en-US" w:bidi="en-US"/>
        </w:rPr>
        <w:t xml:space="preserve">ora serrata, </w:t>
      </w:r>
      <w:r>
        <w:rPr>
          <w:color w:val="000000"/>
          <w:spacing w:val="0"/>
          <w:w w:val="100"/>
          <w:position w:val="0"/>
          <w:shd w:val="clear" w:color="auto" w:fill="auto"/>
          <w:lang w:val="ru-RU" w:eastAsia="ru-RU" w:bidi="ru-RU"/>
        </w:rPr>
        <w:t xml:space="preserve">зубчатого края, и называются артериолами </w:t>
      </w:r>
      <w:r>
        <w:rPr>
          <w:i/>
          <w:iCs/>
          <w:color w:val="000000"/>
          <w:spacing w:val="0"/>
          <w:w w:val="100"/>
          <w:position w:val="0"/>
          <w:shd w:val="clear" w:color="auto" w:fill="auto"/>
          <w:lang w:val="ru-RU" w:eastAsia="ru-RU" w:bidi="ru-RU"/>
        </w:rPr>
        <w:t>Вены</w:t>
      </w:r>
      <w:r>
        <w:rPr>
          <w:color w:val="000000"/>
          <w:spacing w:val="0"/>
          <w:w w:val="100"/>
          <w:position w:val="0"/>
          <w:shd w:val="clear" w:color="auto" w:fill="auto"/>
          <w:lang w:val="ru-RU" w:eastAsia="ru-RU" w:bidi="ru-RU"/>
        </w:rPr>
        <w:t xml:space="preserve"> вполне соответствуют артериям и называются так же,только с подстановкой слова </w:t>
      </w:r>
      <w:r>
        <w:rPr>
          <w:color w:val="000000"/>
          <w:spacing w:val="0"/>
          <w:w w:val="100"/>
          <w:position w:val="0"/>
          <w:shd w:val="clear" w:color="auto" w:fill="auto"/>
          <w:lang w:val="en-US" w:eastAsia="en-US" w:bidi="en-US"/>
        </w:rPr>
        <w:t xml:space="preserve">«venula» </w:t>
      </w:r>
      <w:r>
        <w:rPr>
          <w:color w:val="000000"/>
          <w:spacing w:val="0"/>
          <w:w w:val="100"/>
          <w:position w:val="0"/>
          <w:shd w:val="clear" w:color="auto" w:fill="auto"/>
          <w:lang w:val="ru-RU" w:eastAsia="ru-RU" w:bidi="ru-RU"/>
        </w:rPr>
        <w:t xml:space="preserve">Все веножые ветви сетчатки собираются в </w:t>
      </w:r>
      <w:r>
        <w:rPr>
          <w:color w:val="000000"/>
          <w:spacing w:val="0"/>
          <w:w w:val="100"/>
          <w:position w:val="0"/>
          <w:shd w:val="clear" w:color="auto" w:fill="auto"/>
          <w:lang w:val="en-US" w:eastAsia="en-US" w:bidi="en-US"/>
        </w:rPr>
        <w:t xml:space="preserve">v centralis retinae, </w:t>
      </w:r>
      <w:r>
        <w:rPr>
          <w:color w:val="000000"/>
          <w:spacing w:val="0"/>
          <w:w w:val="100"/>
          <w:position w:val="0"/>
          <w:shd w:val="clear" w:color="auto" w:fill="auto"/>
          <w:lang w:val="ru-RU" w:eastAsia="ru-RU" w:bidi="ru-RU"/>
        </w:rPr>
        <w:t>кото</w:t>
        <w:softHyphen/>
        <w:t xml:space="preserve">рая идет вместе с одноименной артерией по оси зрительного нерва и вливается в </w:t>
      </w:r>
      <w:r>
        <w:rPr>
          <w:color w:val="000000"/>
          <w:spacing w:val="0"/>
          <w:w w:val="100"/>
          <w:position w:val="0"/>
          <w:shd w:val="clear" w:color="auto" w:fill="auto"/>
          <w:lang w:val="en-US" w:eastAsia="en-US" w:bidi="en-US"/>
        </w:rPr>
        <w:t xml:space="preserve">v ophthalmica superior </w:t>
      </w:r>
      <w:r>
        <w:rPr>
          <w:color w:val="000000"/>
          <w:spacing w:val="0"/>
          <w:w w:val="100"/>
          <w:position w:val="0"/>
          <w:shd w:val="clear" w:color="auto" w:fill="auto"/>
          <w:lang w:val="ru-RU" w:eastAsia="ru-RU" w:bidi="ru-RU"/>
        </w:rPr>
        <w:t xml:space="preserve">или в </w:t>
      </w:r>
      <w:r>
        <w:rPr>
          <w:color w:val="000000"/>
          <w:spacing w:val="0"/>
          <w:w w:val="100"/>
          <w:position w:val="0"/>
          <w:shd w:val="clear" w:color="auto" w:fill="auto"/>
          <w:lang w:val="en-US" w:eastAsia="en-US" w:bidi="en-US"/>
        </w:rPr>
        <w:t>sinus cavemosus</w:t>
      </w:r>
      <w:bookmarkEnd w:id="1066"/>
    </w:p>
    <w:p>
      <w:pPr>
        <w:pStyle w:val="Style39"/>
        <w:keepNext/>
        <w:keepLines/>
        <w:widowControl w:val="0"/>
        <w:shd w:val="clear" w:color="auto" w:fill="auto"/>
        <w:bidi w:val="0"/>
        <w:spacing w:before="0" w:line="240" w:lineRule="auto"/>
        <w:ind w:left="0" w:right="0" w:firstLine="0"/>
        <w:jc w:val="center"/>
      </w:pPr>
      <w:bookmarkStart w:id="1067" w:name="bookmark1067"/>
      <w:r>
        <w:rPr>
          <w:color w:val="000000"/>
          <w:spacing w:val="0"/>
          <w:w w:val="100"/>
          <w:position w:val="0"/>
          <w:shd w:val="clear" w:color="auto" w:fill="auto"/>
          <w:lang w:val="ru-RU" w:eastAsia="ru-RU" w:bidi="ru-RU"/>
        </w:rPr>
        <w:t>ВНУТРЕННЕЕ ЯДРО ГЛАЗА</w:t>
      </w:r>
      <w:bookmarkEnd w:id="1067"/>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Внутреннее ядро глаза состоит из прозрачных светопреломляющих сред — стек</w:t>
        <w:softHyphen/>
        <w:t>ловидного тела и хрусталика, предназначенных для построения изображения на сет</w:t>
        <w:softHyphen/>
        <w:t>чатке, а также водянистой влаги, наполняющей глазные камеры и служащей для пи</w:t>
        <w:softHyphen/>
        <w:t>тания бессосудистых образований глаза.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Стекловидное тело, </w:t>
      </w:r>
      <w:r>
        <w:rPr>
          <w:color w:val="000000"/>
          <w:spacing w:val="0"/>
          <w:w w:val="100"/>
          <w:position w:val="0"/>
          <w:shd w:val="clear" w:color="auto" w:fill="auto"/>
          <w:lang w:val="en-US" w:eastAsia="en-US" w:bidi="en-US"/>
        </w:rPr>
        <w:t xml:space="preserve">corpus vitreum, </w:t>
      </w:r>
      <w:r>
        <w:rPr>
          <w:color w:val="000000"/>
          <w:spacing w:val="0"/>
          <w:w w:val="100"/>
          <w:position w:val="0"/>
          <w:shd w:val="clear" w:color="auto" w:fill="auto"/>
          <w:lang w:val="ru-RU" w:eastAsia="ru-RU" w:bidi="ru-RU"/>
        </w:rPr>
        <w:t>выполняет полость глазного яблока кнут</w:t>
        <w:softHyphen/>
        <w:t>ри от сетчатки и представляет собой совершенно прозрачную массу, похожую на желе, лежащую позади хрусталика. Благодаря вдавлению со стороны последнего на пере</w:t>
        <w:softHyphen/>
        <w:t xml:space="preserve">дней поверхности стекловидного тела образуется ямка, </w:t>
      </w:r>
      <w:r>
        <w:rPr>
          <w:color w:val="000000"/>
          <w:spacing w:val="0"/>
          <w:w w:val="100"/>
          <w:position w:val="0"/>
          <w:shd w:val="clear" w:color="auto" w:fill="auto"/>
          <w:lang w:val="en-US" w:eastAsia="en-US" w:bidi="en-US"/>
        </w:rPr>
        <w:t xml:space="preserve">fossa hyaloidea, </w:t>
      </w:r>
      <w:r>
        <w:rPr>
          <w:color w:val="000000"/>
          <w:spacing w:val="0"/>
          <w:w w:val="100"/>
          <w:position w:val="0"/>
          <w:shd w:val="clear" w:color="auto" w:fill="auto"/>
          <w:lang w:val="ru-RU" w:eastAsia="ru-RU" w:bidi="ru-RU"/>
        </w:rPr>
        <w:t>края которой соединяются с капсулой хрусталика специальной связкой.</w:t>
      </w:r>
    </w:p>
    <w:p>
      <w:pPr>
        <w:pStyle w:val="Style14"/>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t xml:space="preserve">Б.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Хрусталик, </w:t>
      </w:r>
      <w:r>
        <w:rPr>
          <w:color w:val="000000"/>
          <w:spacing w:val="0"/>
          <w:w w:val="100"/>
          <w:position w:val="0"/>
          <w:shd w:val="clear" w:color="auto" w:fill="auto"/>
          <w:lang w:val="en-US" w:eastAsia="en-US" w:bidi="en-US"/>
        </w:rPr>
        <w:t xml:space="preserve">lens, </w:t>
      </w:r>
      <w:r>
        <w:rPr>
          <w:color w:val="000000"/>
          <w:spacing w:val="0"/>
          <w:w w:val="100"/>
          <w:position w:val="0"/>
          <w:shd w:val="clear" w:color="auto" w:fill="auto"/>
          <w:lang w:val="ru-RU" w:eastAsia="ru-RU" w:bidi="ru-RU"/>
        </w:rPr>
        <w:t>является весьма существенной светопреломляющей средой глазного яблока. Он совершенно прозрачен и имеет вид чечевицы или двояковыпук</w:t>
        <w:softHyphen/>
        <w:t xml:space="preserve">лого стекла. Центральные точки передней и задней поверхностей носят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полюсов </w:t>
      </w:r>
      <w:r>
        <w:rPr>
          <w:color w:val="000000"/>
          <w:spacing w:val="0"/>
          <w:w w:val="100"/>
          <w:position w:val="0"/>
          <w:shd w:val="clear" w:color="auto" w:fill="auto"/>
          <w:lang w:val="en-US" w:eastAsia="en-US" w:bidi="en-US"/>
        </w:rPr>
        <w:t xml:space="preserve">(polus anterior et posterior), </w:t>
      </w:r>
      <w:r>
        <w:rPr>
          <w:color w:val="000000"/>
          <w:spacing w:val="0"/>
          <w:w w:val="100"/>
          <w:position w:val="0"/>
          <w:shd w:val="clear" w:color="auto" w:fill="auto"/>
          <w:lang w:val="ru-RU" w:eastAsia="ru-RU" w:bidi="ru-RU"/>
        </w:rPr>
        <w:t>а периферический край хрусталика, где обе по</w:t>
        <w:softHyphen/>
        <w:t>верхности переходят друг в друга, называется экватором. Ось хрусталика, соединяю</w:t>
        <w:softHyphen/>
        <w:t>щая оба полюса, равна 3,7 мм при взгляде вдаль и 4,4 мм — при аккомодации, когда хрусталик делается более выпуклым. Экваториальный диаметр — 9 мм. Хрусталик плоскостью своего экватора стоит под прямым углом к оптической оси, прилегая передней поверхностью к радужке, а задней — к стекловидному телу.</w:t>
      </w:r>
    </w:p>
    <w:p>
      <w:pPr>
        <w:pStyle w:val="Style14"/>
        <w:keepNext w:val="0"/>
        <w:keepLines w:val="0"/>
        <w:widowControl w:val="0"/>
        <w:shd w:val="clear" w:color="auto" w:fill="auto"/>
        <w:bidi w:val="0"/>
        <w:spacing w:before="0" w:after="0" w:line="305" w:lineRule="auto"/>
        <w:ind w:left="0" w:right="0"/>
        <w:jc w:val="both"/>
      </w:pPr>
      <w:r>
        <w:rPr>
          <w:color w:val="000000"/>
          <w:spacing w:val="0"/>
          <w:w w:val="100"/>
          <w:position w:val="0"/>
          <w:shd w:val="clear" w:color="auto" w:fill="auto"/>
          <w:lang w:val="ru-RU" w:eastAsia="ru-RU" w:bidi="ru-RU"/>
        </w:rPr>
        <w:t xml:space="preserve">Хрусталик заключен в тонкую, также совершенно прозрачную бесструктурную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капсулу, </w:t>
      </w:r>
      <w:r>
        <w:rPr>
          <w:color w:val="000000"/>
          <w:spacing w:val="0"/>
          <w:w w:val="100"/>
          <w:position w:val="0"/>
          <w:shd w:val="clear" w:color="auto" w:fill="auto"/>
          <w:lang w:val="en-US" w:eastAsia="en-US" w:bidi="en-US"/>
        </w:rPr>
        <w:t xml:space="preserve">capsula lends, </w:t>
      </w:r>
      <w:r>
        <w:rPr>
          <w:color w:val="000000"/>
          <w:spacing w:val="0"/>
          <w:w w:val="100"/>
          <w:position w:val="0"/>
          <w:shd w:val="clear" w:color="auto" w:fill="auto"/>
          <w:lang w:val="ru-RU" w:eastAsia="ru-RU" w:bidi="ru-RU"/>
        </w:rPr>
        <w:t xml:space="preserve">и удерживается в своем положении особой связкой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реснич</w:t>
        <w:softHyphen/>
        <w:t xml:space="preserve">ным пояском, </w:t>
      </w:r>
      <w:r>
        <w:rPr>
          <w:color w:val="000000"/>
          <w:spacing w:val="0"/>
          <w:w w:val="100"/>
          <w:position w:val="0"/>
          <w:shd w:val="clear" w:color="auto" w:fill="auto"/>
          <w:lang w:val="en-US" w:eastAsia="en-US" w:bidi="en-US"/>
        </w:rPr>
        <w:t xml:space="preserve">zonula ciliaris, </w:t>
      </w:r>
      <w:r>
        <w:rPr>
          <w:color w:val="000000"/>
          <w:spacing w:val="0"/>
          <w:w w:val="100"/>
          <w:position w:val="0"/>
          <w:shd w:val="clear" w:color="auto" w:fill="auto"/>
          <w:lang w:val="ru-RU" w:eastAsia="ru-RU" w:bidi="ru-RU"/>
        </w:rPr>
        <w:t>который слагается из множества тонких волокон, иду</w:t>
        <w:softHyphen/>
      </w:r>
      <w:r>
        <w:rPr>
          <w:color w:val="000000"/>
          <w:spacing w:val="0"/>
          <w:w w:val="100"/>
          <w:position w:val="0"/>
          <w:shd w:val="clear" w:color="auto" w:fill="auto"/>
          <w:lang w:val="ru-RU" w:eastAsia="ru-RU" w:bidi="ru-RU"/>
        </w:rPr>
        <w:t xml:space="preserve">щих от капсулы хрусталика к ресничному телу, где они залегают преимущественно между ресничными отростками. Между волокнами связки находятся заполненные жидкостью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пространства пояска, </w:t>
      </w:r>
      <w:r>
        <w:rPr>
          <w:color w:val="000000"/>
          <w:spacing w:val="0"/>
          <w:w w:val="100"/>
          <w:position w:val="0"/>
          <w:shd w:val="clear" w:color="auto" w:fill="auto"/>
          <w:lang w:val="en-US" w:eastAsia="en-US" w:bidi="en-US"/>
        </w:rPr>
        <w:t xml:space="preserve">spatia zonularia, </w:t>
      </w:r>
      <w:r>
        <w:rPr>
          <w:color w:val="000000"/>
          <w:spacing w:val="0"/>
          <w:w w:val="100"/>
          <w:position w:val="0"/>
          <w:shd w:val="clear" w:color="auto" w:fill="auto"/>
          <w:lang w:val="ru-RU" w:eastAsia="ru-RU" w:bidi="ru-RU"/>
        </w:rPr>
        <w:t>сообщающиеся с камерами глаза.</w:t>
      </w:r>
    </w:p>
    <w:p>
      <w:pPr>
        <w:pStyle w:val="Style14"/>
        <w:keepNext w:val="0"/>
        <w:keepLines w:val="0"/>
        <w:widowControl w:val="0"/>
        <w:shd w:val="clear" w:color="auto" w:fill="auto"/>
        <w:bidi w:val="0"/>
        <w:spacing w:before="0" w:after="460" w:line="293" w:lineRule="auto"/>
        <w:ind w:left="0" w:right="0"/>
        <w:jc w:val="both"/>
      </w:pPr>
      <w:r>
        <w:drawing>
          <wp:anchor distT="38100" distB="38100" distL="38100" distR="38100" simplePos="0" relativeHeight="125829818" behindDoc="0" locked="0" layoutInCell="1" allowOverlap="1">
            <wp:simplePos x="0" y="0"/>
            <wp:positionH relativeFrom="page">
              <wp:posOffset>529590</wp:posOffset>
            </wp:positionH>
            <wp:positionV relativeFrom="paragraph">
              <wp:posOffset>571500</wp:posOffset>
            </wp:positionV>
            <wp:extent cx="1524000" cy="762000"/>
            <wp:wrapSquare wrapText="right"/>
            <wp:docPr id="1320" name="Shape 1320"/>
            <a:graphic xmlns:a="http://schemas.openxmlformats.org/drawingml/2006/main">
              <a:graphicData uri="http://schemas.openxmlformats.org/drawingml/2006/picture">
                <pic:pic xmlns:pic="http://schemas.openxmlformats.org/drawingml/2006/picture">
                  <pic:nvPicPr>
                    <pic:cNvPr id="1321" name="Picture box 1321"/>
                    <pic:cNvPicPr/>
                  </pic:nvPicPr>
                  <pic:blipFill>
                    <a:blip r:embed="rId1137"/>
                    <a:stretch/>
                  </pic:blipFill>
                  <pic:spPr>
                    <a:xfrm>
                      <a:ext cx="1524000" cy="762000"/>
                    </a:xfrm>
                    <a:prstGeom prst="rect"/>
                  </pic:spPr>
                </pic:pic>
              </a:graphicData>
            </a:graphic>
          </wp:anchor>
        </w:drawing>
      </w:r>
      <w:r>
        <w:rPr>
          <w:color w:val="000000"/>
          <w:spacing w:val="0"/>
          <w:w w:val="100"/>
          <w:position w:val="0"/>
          <w:shd w:val="clear" w:color="auto" w:fill="auto"/>
          <w:lang w:val="ru-RU" w:eastAsia="ru-RU" w:bidi="ru-RU"/>
        </w:rPr>
        <w:t>Благодаря эластичности капсулы кривизна поверхности хрусталика легко изменя</w:t>
        <w:softHyphen/>
        <w:t xml:space="preserve">ется в зависимости от того, смотрим ли мы вдаль или вблизь. Это явление называется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аккомодацией. </w:t>
      </w:r>
      <w:r>
        <w:rPr>
          <w:color w:val="000000"/>
          <w:spacing w:val="0"/>
          <w:w w:val="100"/>
          <w:position w:val="0"/>
          <w:shd w:val="clear" w:color="auto" w:fill="auto"/>
          <w:lang w:val="ru-RU" w:eastAsia="ru-RU" w:bidi="ru-RU"/>
        </w:rPr>
        <w:t>В первом случае хрусталик вследствие натяжения ресничного пояска несколько уплощен; во втором, когда глаз должен быть установлен на близкое рассто</w:t>
        <w:softHyphen/>
        <w:t xml:space="preserve">яние, ресничный поясок под влиянием сокращения </w:t>
      </w:r>
      <w:r>
        <w:rPr>
          <w:color w:val="000000"/>
          <w:spacing w:val="0"/>
          <w:w w:val="100"/>
          <w:position w:val="0"/>
          <w:shd w:val="clear" w:color="auto" w:fill="auto"/>
          <w:lang w:val="en-US" w:eastAsia="en-US" w:bidi="en-US"/>
        </w:rPr>
        <w:t xml:space="preserve">m. ciliaris </w:t>
      </w:r>
      <w:r>
        <w:rPr>
          <w:color w:val="000000"/>
          <w:spacing w:val="0"/>
          <w:w w:val="100"/>
          <w:position w:val="0"/>
          <w:shd w:val="clear" w:color="auto" w:fill="auto"/>
          <w:lang w:val="ru-RU" w:eastAsia="ru-RU" w:bidi="ru-RU"/>
        </w:rPr>
        <w:t>ослабляется вме</w:t>
        <w:softHyphen/>
        <w:t>сте с капсулой хрусталика и последний</w:t>
      </w:r>
    </w:p>
    <w:p>
      <w:pPr>
        <w:pStyle w:val="Style55"/>
        <w:keepNext w:val="0"/>
        <w:keepLines w:val="0"/>
        <w:widowControl w:val="0"/>
        <w:shd w:val="clear" w:color="auto" w:fill="auto"/>
        <w:bidi w:val="0"/>
        <w:spacing w:before="0" w:after="0" w:line="338" w:lineRule="auto"/>
        <w:ind w:left="0" w:right="0" w:firstLine="0"/>
        <w:jc w:val="both"/>
      </w:pPr>
      <w:r>
        <w:rPr>
          <w:color w:val="000000"/>
          <w:spacing w:val="0"/>
          <w:w w:val="100"/>
          <w:position w:val="0"/>
          <w:shd w:val="clear" w:color="auto" w:fill="auto"/>
          <w:lang w:val="ru-RU" w:eastAsia="ru-RU" w:bidi="ru-RU"/>
        </w:rPr>
        <w:t>Рис. 392. Схема механизма аккомодации.</w:t>
      </w:r>
    </w:p>
    <w:p>
      <w:pPr>
        <w:pStyle w:val="Style46"/>
        <w:keepNext w:val="0"/>
        <w:keepLines w:val="0"/>
        <w:widowControl w:val="0"/>
        <w:shd w:val="clear" w:color="auto" w:fill="auto"/>
        <w:bidi w:val="0"/>
        <w:spacing w:before="0" w:after="0" w:line="300" w:lineRule="auto"/>
        <w:ind w:left="0" w:right="0" w:firstLine="0"/>
        <w:jc w:val="both"/>
        <w:rPr>
          <w:sz w:val="11"/>
          <w:szCs w:val="11"/>
        </w:rPr>
      </w:pPr>
      <w:r>
        <w:rPr>
          <w:color w:val="000000"/>
          <w:spacing w:val="0"/>
          <w:w w:val="100"/>
          <w:position w:val="0"/>
          <w:sz w:val="9"/>
          <w:szCs w:val="9"/>
          <w:shd w:val="clear" w:color="auto" w:fill="auto"/>
          <w:lang w:val="ru-RU" w:eastAsia="ru-RU" w:bidi="ru-RU"/>
        </w:rPr>
        <w:t xml:space="preserve">1 — </w:t>
      </w:r>
      <w:r>
        <w:rPr>
          <w:color w:val="000000"/>
          <w:spacing w:val="0"/>
          <w:w w:val="100"/>
          <w:position w:val="0"/>
          <w:sz w:val="9"/>
          <w:szCs w:val="9"/>
          <w:shd w:val="clear" w:color="auto" w:fill="auto"/>
          <w:lang w:val="en-US" w:eastAsia="en-US" w:bidi="en-US"/>
        </w:rPr>
        <w:t xml:space="preserve">lens; </w:t>
      </w:r>
      <w:r>
        <w:rPr>
          <w:color w:val="000000"/>
          <w:spacing w:val="0"/>
          <w:w w:val="100"/>
          <w:position w:val="0"/>
          <w:sz w:val="9"/>
          <w:szCs w:val="9"/>
          <w:shd w:val="clear" w:color="auto" w:fill="auto"/>
          <w:lang w:val="ru-RU" w:eastAsia="ru-RU" w:bidi="ru-RU"/>
        </w:rPr>
        <w:t xml:space="preserve">2 — </w:t>
      </w:r>
      <w:r>
        <w:rPr>
          <w:color w:val="000000"/>
          <w:spacing w:val="0"/>
          <w:w w:val="100"/>
          <w:position w:val="0"/>
          <w:sz w:val="9"/>
          <w:szCs w:val="9"/>
          <w:shd w:val="clear" w:color="auto" w:fill="auto"/>
          <w:lang w:val="en-US" w:eastAsia="en-US" w:bidi="en-US"/>
        </w:rPr>
        <w:t xml:space="preserve">spatia zonularia; </w:t>
      </w:r>
      <w:r>
        <w:rPr>
          <w:color w:val="000000"/>
          <w:spacing w:val="0"/>
          <w:w w:val="100"/>
          <w:position w:val="0"/>
          <w:sz w:val="9"/>
          <w:szCs w:val="9"/>
          <w:shd w:val="clear" w:color="auto" w:fill="auto"/>
          <w:lang w:val="ru-RU" w:eastAsia="ru-RU" w:bidi="ru-RU"/>
        </w:rPr>
        <w:t xml:space="preserve">3 — задняя камера глаза; 4 — передняя камера глаза; 5 - - </w:t>
      </w:r>
      <w:r>
        <w:rPr>
          <w:color w:val="000000"/>
          <w:spacing w:val="0"/>
          <w:w w:val="100"/>
          <w:position w:val="0"/>
          <w:sz w:val="9"/>
          <w:szCs w:val="9"/>
          <w:shd w:val="clear" w:color="auto" w:fill="auto"/>
          <w:lang w:val="en-US" w:eastAsia="en-US" w:bidi="en-US"/>
        </w:rPr>
        <w:t xml:space="preserve">iris; </w:t>
      </w:r>
      <w:r>
        <w:rPr>
          <w:color w:val="000000"/>
          <w:spacing w:val="0"/>
          <w:w w:val="100"/>
          <w:position w:val="0"/>
          <w:sz w:val="9"/>
          <w:szCs w:val="9"/>
          <w:shd w:val="clear" w:color="auto" w:fill="auto"/>
          <w:lang w:val="ru-RU" w:eastAsia="ru-RU" w:bidi="ru-RU"/>
        </w:rPr>
        <w:t xml:space="preserve">6 — </w:t>
      </w:r>
      <w:r>
        <w:rPr>
          <w:color w:val="000000"/>
          <w:spacing w:val="0"/>
          <w:w w:val="100"/>
          <w:position w:val="0"/>
          <w:sz w:val="9"/>
          <w:szCs w:val="9"/>
          <w:shd w:val="clear" w:color="auto" w:fill="auto"/>
          <w:lang w:val="en-US" w:eastAsia="en-US" w:bidi="en-US"/>
        </w:rPr>
        <w:t xml:space="preserve">m. ciliaris; </w:t>
      </w:r>
      <w:r>
        <w:rPr>
          <w:color w:val="000000"/>
          <w:spacing w:val="0"/>
          <w:w w:val="100"/>
          <w:position w:val="0"/>
          <w:sz w:val="9"/>
          <w:szCs w:val="9"/>
          <w:shd w:val="clear" w:color="auto" w:fill="auto"/>
          <w:lang w:val="ru-RU" w:eastAsia="ru-RU" w:bidi="ru-RU"/>
        </w:rPr>
        <w:t xml:space="preserve">7 — </w:t>
      </w:r>
      <w:r>
        <w:rPr>
          <w:color w:val="000000"/>
          <w:spacing w:val="0"/>
          <w:w w:val="100"/>
          <w:position w:val="0"/>
          <w:sz w:val="9"/>
          <w:szCs w:val="9"/>
          <w:shd w:val="clear" w:color="auto" w:fill="auto"/>
          <w:lang w:val="en-US" w:eastAsia="en-US" w:bidi="en-US"/>
        </w:rPr>
        <w:t>corpus ciliare.</w:t>
        <w:br w:type="page"/>
      </w:r>
      <w:r>
        <w:rPr>
          <w:rStyle w:val="CharStyle15"/>
        </w:rPr>
        <w:t>становится более выпуклым (рис. 392). Благодаря этому лучи, идущие от близко рас</w:t>
        <w:softHyphen/>
        <w:t>положенного предмета, преломляются хрусталиком сильнее и могут соединиться на сетчатке. В хрусталике, так же как и в стекловидном теле, сосуды отсутствуют.</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Камеры глаза </w:t>
      </w:r>
      <w:r>
        <w:rPr>
          <w:color w:val="000000"/>
          <w:spacing w:val="0"/>
          <w:w w:val="100"/>
          <w:position w:val="0"/>
          <w:shd w:val="clear" w:color="auto" w:fill="auto"/>
          <w:lang w:val="ru-RU" w:eastAsia="ru-RU" w:bidi="ru-RU"/>
        </w:rPr>
        <w:t xml:space="preserve">(см. рис. 387, 392). Пространство, находящееся между передней поверхностью радужки и задней стороной роговицы, называется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передней камерой глазного яблока, </w:t>
      </w:r>
      <w:r>
        <w:rPr>
          <w:color w:val="000000"/>
          <w:spacing w:val="0"/>
          <w:w w:val="100"/>
          <w:position w:val="0"/>
          <w:shd w:val="clear" w:color="auto" w:fill="auto"/>
          <w:lang w:val="en-US" w:eastAsia="en-US" w:bidi="en-US"/>
        </w:rPr>
        <w:t xml:space="preserve">camera anterior bulbi. </w:t>
      </w:r>
      <w:r>
        <w:rPr>
          <w:color w:val="000000"/>
          <w:spacing w:val="0"/>
          <w:w w:val="100"/>
          <w:position w:val="0"/>
          <w:shd w:val="clear" w:color="auto" w:fill="auto"/>
          <w:lang w:val="ru-RU" w:eastAsia="ru-RU" w:bidi="ru-RU"/>
        </w:rPr>
        <w:t xml:space="preserve">Передняя и задняя стенки камеры сходятся вместе по ее окружности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радужно-роговичном углу, </w:t>
      </w:r>
      <w:r>
        <w:rPr>
          <w:color w:val="000000"/>
          <w:spacing w:val="0"/>
          <w:w w:val="100"/>
          <w:position w:val="0"/>
          <w:shd w:val="clear" w:color="auto" w:fill="auto"/>
          <w:lang w:val="en-US" w:eastAsia="en-US" w:bidi="en-US"/>
        </w:rPr>
        <w:t xml:space="preserve">angulus iridocomealis, </w:t>
      </w:r>
      <w:r>
        <w:rPr>
          <w:color w:val="000000"/>
          <w:spacing w:val="0"/>
          <w:w w:val="100"/>
          <w:position w:val="0"/>
          <w:shd w:val="clear" w:color="auto" w:fill="auto"/>
          <w:lang w:val="ru-RU" w:eastAsia="ru-RU" w:bidi="ru-RU"/>
        </w:rPr>
        <w:t>образу</w:t>
        <w:softHyphen/>
        <w:t>емом местом перехода роговицы в склеру, с одной стороны и цилиарным краем ра</w:t>
        <w:softHyphen/>
        <w:t xml:space="preserve">дужки — с другой. Угол этот закругляется сетью перекладин. Между перекладинами находятся щелевидные пространства. </w:t>
      </w:r>
      <w:r>
        <w:rPr>
          <w:color w:val="000000"/>
          <w:spacing w:val="0"/>
          <w:w w:val="100"/>
          <w:position w:val="0"/>
          <w:shd w:val="clear" w:color="auto" w:fill="auto"/>
          <w:lang w:val="en-US" w:eastAsia="en-US" w:bidi="en-US"/>
        </w:rPr>
        <w:t xml:space="preserve">Angulus iridocomealis </w:t>
      </w:r>
      <w:r>
        <w:rPr>
          <w:color w:val="000000"/>
          <w:spacing w:val="0"/>
          <w:w w:val="100"/>
          <w:position w:val="0"/>
          <w:shd w:val="clear" w:color="auto" w:fill="auto"/>
          <w:lang w:val="ru-RU" w:eastAsia="ru-RU" w:bidi="ru-RU"/>
        </w:rPr>
        <w:t>имеет важное физиоло</w:t>
        <w:softHyphen/>
        <w:t>гическое значение в смысле циркуляции жидкости в камере, которая через указанные пространства опорожняется в находящийся по соседству в толще склеры венозный синус.</w:t>
      </w:r>
    </w:p>
    <w:p>
      <w:pPr>
        <w:pStyle w:val="Style14"/>
        <w:keepNext w:val="0"/>
        <w:keepLines w:val="0"/>
        <w:widowControl w:val="0"/>
        <w:shd w:val="clear" w:color="auto" w:fill="auto"/>
        <w:bidi w:val="0"/>
        <w:spacing w:before="0" w:after="200" w:line="293" w:lineRule="auto"/>
        <w:ind w:left="0" w:right="0" w:firstLine="200"/>
        <w:jc w:val="both"/>
      </w:pPr>
      <w:bookmarkStart w:id="1069" w:name="bookmark1069"/>
      <w:r>
        <w:rPr>
          <w:color w:val="000000"/>
          <w:spacing w:val="0"/>
          <w:w w:val="100"/>
          <w:position w:val="0"/>
          <w:shd w:val="clear" w:color="auto" w:fill="auto"/>
          <w:lang w:val="ru-RU" w:eastAsia="ru-RU" w:bidi="ru-RU"/>
        </w:rPr>
        <w:t xml:space="preserve">Позади радужки находится более узкая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задняя камера глаза, </w:t>
      </w:r>
      <w:r>
        <w:rPr>
          <w:color w:val="000000"/>
          <w:spacing w:val="0"/>
          <w:w w:val="100"/>
          <w:position w:val="0"/>
          <w:shd w:val="clear" w:color="auto" w:fill="auto"/>
          <w:lang w:val="en-US" w:eastAsia="en-US" w:bidi="en-US"/>
        </w:rPr>
        <w:t xml:space="preserve">camera posterior bulbi, </w:t>
      </w:r>
      <w:r>
        <w:rPr>
          <w:color w:val="000000"/>
          <w:spacing w:val="0"/>
          <w:w w:val="100"/>
          <w:position w:val="0"/>
          <w:shd w:val="clear" w:color="auto" w:fill="auto"/>
          <w:lang w:val="ru-RU" w:eastAsia="ru-RU" w:bidi="ru-RU"/>
        </w:rPr>
        <w:t xml:space="preserve">в состав которой входят и пространства между волокнами ресничного пояска; сзади она ограничивается хрусталиком, а сбоку — </w:t>
      </w:r>
      <w:r>
        <w:rPr>
          <w:color w:val="000000"/>
          <w:spacing w:val="0"/>
          <w:w w:val="100"/>
          <w:position w:val="0"/>
          <w:shd w:val="clear" w:color="auto" w:fill="auto"/>
          <w:lang w:val="en-US" w:eastAsia="en-US" w:bidi="en-US"/>
        </w:rPr>
        <w:t xml:space="preserve">corpus ciliare. </w:t>
      </w:r>
      <w:r>
        <w:rPr>
          <w:color w:val="000000"/>
          <w:spacing w:val="0"/>
          <w:w w:val="100"/>
          <w:position w:val="0"/>
          <w:shd w:val="clear" w:color="auto" w:fill="auto"/>
          <w:lang w:val="ru-RU" w:eastAsia="ru-RU" w:bidi="ru-RU"/>
        </w:rPr>
        <w:t>Через зрачок задняя каме</w:t>
        <w:softHyphen/>
        <w:t xml:space="preserve">ра сообщается с передней. Обе камеры глаза наполнены прозрачной жидкостью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водянистой влагой, </w:t>
      </w:r>
      <w:r>
        <w:rPr>
          <w:color w:val="000000"/>
          <w:spacing w:val="0"/>
          <w:w w:val="100"/>
          <w:position w:val="0"/>
          <w:shd w:val="clear" w:color="auto" w:fill="auto"/>
          <w:lang w:val="en-US" w:eastAsia="en-US" w:bidi="en-US"/>
        </w:rPr>
        <w:t xml:space="preserve">humor aquosus, </w:t>
      </w:r>
      <w:r>
        <w:rPr>
          <w:color w:val="000000"/>
          <w:spacing w:val="0"/>
          <w:w w:val="100"/>
          <w:position w:val="0"/>
          <w:shd w:val="clear" w:color="auto" w:fill="auto"/>
          <w:lang w:val="ru-RU" w:eastAsia="ru-RU" w:bidi="ru-RU"/>
        </w:rPr>
        <w:t>которая оттекает в венозный синус склеры.</w:t>
      </w:r>
      <w:bookmarkEnd w:id="1069"/>
    </w:p>
    <w:p>
      <w:pPr>
        <w:pStyle w:val="Style39"/>
        <w:keepNext/>
        <w:keepLines/>
        <w:widowControl w:val="0"/>
        <w:shd w:val="clear" w:color="auto" w:fill="auto"/>
        <w:bidi w:val="0"/>
        <w:spacing w:before="0" w:line="240" w:lineRule="auto"/>
        <w:ind w:left="0" w:right="0" w:firstLine="0"/>
        <w:jc w:val="center"/>
      </w:pPr>
      <w:bookmarkStart w:id="1070" w:name="bookmark1070"/>
      <w:r>
        <w:rPr>
          <w:color w:val="000000"/>
          <w:spacing w:val="0"/>
          <w:w w:val="100"/>
          <w:position w:val="0"/>
          <w:shd w:val="clear" w:color="auto" w:fill="auto"/>
          <w:lang w:val="ru-RU" w:eastAsia="ru-RU" w:bidi="ru-RU"/>
        </w:rPr>
        <w:t>ВСПОМОГАТЕЛЬНЫЕ ОРГАНЫ ГЛАЗА</w:t>
      </w:r>
      <w:bookmarkEnd w:id="1070"/>
    </w:p>
    <w:p>
      <w:pPr>
        <w:pStyle w:val="Style14"/>
        <w:keepNext w:val="0"/>
        <w:keepLines w:val="0"/>
        <w:widowControl w:val="0"/>
        <w:shd w:val="clear" w:color="auto" w:fill="auto"/>
        <w:bidi w:val="0"/>
        <w:spacing w:before="0" w:after="0" w:line="295"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Мышцы глазного яблока </w:t>
      </w:r>
      <w:r>
        <w:rPr>
          <w:color w:val="000000"/>
          <w:spacing w:val="0"/>
          <w:w w:val="100"/>
          <w:position w:val="0"/>
          <w:shd w:val="clear" w:color="auto" w:fill="auto"/>
          <w:lang w:val="ru-RU" w:eastAsia="ru-RU" w:bidi="ru-RU"/>
        </w:rPr>
        <w:t>(рис. 393). Двигательный аппарат глаза состоит из ше</w:t>
        <w:softHyphen/>
        <w:t xml:space="preserve">сти произвольных (поперечнополосатых) мышц: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верхней, нижней, медиальной и ла</w:t>
        <w:softHyphen/>
        <w:t xml:space="preserve">теральной прямых мышц, </w:t>
      </w:r>
      <w:r>
        <w:rPr>
          <w:color w:val="000000"/>
          <w:spacing w:val="0"/>
          <w:w w:val="100"/>
          <w:position w:val="0"/>
          <w:shd w:val="clear" w:color="auto" w:fill="auto"/>
          <w:lang w:val="en-US" w:eastAsia="en-US" w:bidi="en-US"/>
        </w:rPr>
        <w:t xml:space="preserve">mm. recti superior, inferior, medialis et lateralis,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верхней и нижней косых мышц, </w:t>
      </w:r>
      <w:r>
        <w:rPr>
          <w:color w:val="000000"/>
          <w:spacing w:val="0"/>
          <w:w w:val="100"/>
          <w:position w:val="0"/>
          <w:shd w:val="clear" w:color="auto" w:fill="auto"/>
          <w:lang w:val="en-US" w:eastAsia="en-US" w:bidi="en-US"/>
        </w:rPr>
        <w:t xml:space="preserve">mm. obliquus superior et inferior. </w:t>
      </w:r>
      <w:r>
        <w:rPr>
          <w:color w:val="000000"/>
          <w:spacing w:val="0"/>
          <w:w w:val="100"/>
          <w:position w:val="0"/>
          <w:shd w:val="clear" w:color="auto" w:fill="auto"/>
          <w:lang w:val="ru-RU" w:eastAsia="ru-RU" w:bidi="ru-RU"/>
        </w:rPr>
        <w:t>Все эти мышцы, за исклю</w:t>
        <w:softHyphen/>
        <w:t>чением нижней косой, начинаются в глубине глазницы в окружности зрительного ка</w:t>
        <w:softHyphen/>
        <w:t xml:space="preserve">нала и прилегающей части </w:t>
      </w:r>
      <w:r>
        <w:rPr>
          <w:color w:val="000000"/>
          <w:spacing w:val="0"/>
          <w:w w:val="100"/>
          <w:position w:val="0"/>
          <w:shd w:val="clear" w:color="auto" w:fill="auto"/>
          <w:lang w:val="en-US" w:eastAsia="en-US" w:bidi="en-US"/>
        </w:rPr>
        <w:t xml:space="preserve">fissura orbitalis superior </w:t>
      </w:r>
      <w:r>
        <w:rPr>
          <w:color w:val="000000"/>
          <w:spacing w:val="0"/>
          <w:w w:val="100"/>
          <w:position w:val="0"/>
          <w:shd w:val="clear" w:color="auto" w:fill="auto"/>
          <w:lang w:val="ru-RU" w:eastAsia="ru-RU" w:bidi="ru-RU"/>
        </w:rPr>
        <w:t xml:space="preserve">от находящегося здесь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общего су</w:t>
        <w:softHyphen/>
        <w:t xml:space="preserve">хожильного кольца, </w:t>
      </w:r>
      <w:r>
        <w:rPr>
          <w:color w:val="000000"/>
          <w:spacing w:val="0"/>
          <w:w w:val="100"/>
          <w:position w:val="0"/>
          <w:shd w:val="clear" w:color="auto" w:fill="auto"/>
          <w:lang w:val="en-US" w:eastAsia="en-US" w:bidi="en-US"/>
        </w:rPr>
        <w:t xml:space="preserve">anulus tendinosus communis, </w:t>
      </w:r>
      <w:r>
        <w:rPr>
          <w:color w:val="000000"/>
          <w:spacing w:val="0"/>
          <w:w w:val="100"/>
          <w:position w:val="0"/>
          <w:shd w:val="clear" w:color="auto" w:fill="auto"/>
          <w:lang w:val="ru-RU" w:eastAsia="ru-RU" w:bidi="ru-RU"/>
        </w:rPr>
        <w:t>которое в форме воронки охватыва</w:t>
        <w:softHyphen/>
        <w:t xml:space="preserve">ет зрительный нерв с </w:t>
      </w:r>
      <w:r>
        <w:rPr>
          <w:color w:val="000000"/>
          <w:spacing w:val="0"/>
          <w:w w:val="100"/>
          <w:position w:val="0"/>
          <w:shd w:val="clear" w:color="auto" w:fill="auto"/>
          <w:lang w:val="en-US" w:eastAsia="en-US" w:bidi="en-US"/>
        </w:rPr>
        <w:t xml:space="preserve">a. ophthalmica, </w:t>
      </w:r>
      <w:r>
        <w:rPr>
          <w:color w:val="000000"/>
          <w:spacing w:val="0"/>
          <w:w w:val="100"/>
          <w:position w:val="0"/>
          <w:shd w:val="clear" w:color="auto" w:fill="auto"/>
          <w:lang w:val="ru-RU" w:eastAsia="ru-RU" w:bidi="ru-RU"/>
        </w:rPr>
        <w:t xml:space="preserve">а также </w:t>
      </w:r>
      <w:r>
        <w:rPr>
          <w:color w:val="000000"/>
          <w:spacing w:val="0"/>
          <w:w w:val="100"/>
          <w:position w:val="0"/>
          <w:shd w:val="clear" w:color="auto" w:fill="auto"/>
          <w:lang w:val="en-US" w:eastAsia="en-US" w:bidi="en-US"/>
        </w:rPr>
        <w:t>nn. oculomotorius, nasociliaris et abducens.</w:t>
      </w:r>
    </w:p>
    <w:p>
      <w:pPr>
        <w:pStyle w:val="Style14"/>
        <w:keepNext w:val="0"/>
        <w:keepLines w:val="0"/>
        <w:widowControl w:val="0"/>
        <w:shd w:val="clear" w:color="auto" w:fill="auto"/>
        <w:bidi w:val="0"/>
        <w:spacing w:before="0" w:after="420" w:line="290" w:lineRule="auto"/>
        <w:ind w:left="0" w:right="0" w:firstLine="200"/>
        <w:jc w:val="both"/>
      </w:pPr>
      <w:r>
        <w:drawing>
          <wp:anchor distT="50800" distB="50800" distL="50800" distR="50800" simplePos="0" relativeHeight="125829819" behindDoc="0" locked="0" layoutInCell="1" allowOverlap="1">
            <wp:simplePos x="0" y="0"/>
            <wp:positionH relativeFrom="page">
              <wp:posOffset>2006600</wp:posOffset>
            </wp:positionH>
            <wp:positionV relativeFrom="paragraph">
              <wp:posOffset>355600</wp:posOffset>
            </wp:positionV>
            <wp:extent cx="1487170" cy="1383665"/>
            <wp:wrapSquare wrapText="left"/>
            <wp:docPr id="1322" name="Shape 1322"/>
            <a:graphic xmlns:a="http://schemas.openxmlformats.org/drawingml/2006/main">
              <a:graphicData uri="http://schemas.openxmlformats.org/drawingml/2006/picture">
                <pic:pic xmlns:pic="http://schemas.openxmlformats.org/drawingml/2006/picture">
                  <pic:nvPicPr>
                    <pic:cNvPr id="1323" name="Picture box 1323"/>
                    <pic:cNvPicPr/>
                  </pic:nvPicPr>
                  <pic:blipFill>
                    <a:blip r:embed="rId1139"/>
                    <a:stretch/>
                  </pic:blipFill>
                  <pic:spPr>
                    <a:xfrm>
                      <a:ext cx="1487170" cy="1383665"/>
                    </a:xfrm>
                    <a:prstGeom prst="rect"/>
                  </pic:spPr>
                </pic:pic>
              </a:graphicData>
            </a:graphic>
          </wp:anchor>
        </w:drawing>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Прямые мышцы </w:t>
      </w:r>
      <w:r>
        <w:rPr>
          <w:color w:val="000000"/>
          <w:spacing w:val="0"/>
          <w:w w:val="100"/>
          <w:position w:val="0"/>
          <w:shd w:val="clear" w:color="auto" w:fill="auto"/>
          <w:lang w:val="ru-RU" w:eastAsia="ru-RU" w:bidi="ru-RU"/>
        </w:rPr>
        <w:t xml:space="preserve">прикрепляются своими передними концами впереди экватора глазного яблока по четырем сторонам последнего, срастаясь с белочной оболочкой при помощи сухожилий.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Верхняя косая </w:t>
      </w:r>
      <w:r>
        <w:rPr>
          <w:color w:val="000000"/>
          <w:spacing w:val="0"/>
          <w:w w:val="100"/>
          <w:position w:val="0"/>
          <w:shd w:val="clear" w:color="auto" w:fill="auto"/>
          <w:lang w:val="ru-RU" w:eastAsia="ru-RU" w:bidi="ru-RU"/>
        </w:rPr>
        <w:t>мышца проходит через волокнистохря</w:t>
        <w:softHyphen/>
        <w:t xml:space="preserve">щевое колечко </w:t>
      </w:r>
      <w:r>
        <w:rPr>
          <w:color w:val="000000"/>
          <w:spacing w:val="0"/>
          <w:w w:val="100"/>
          <w:position w:val="0"/>
          <w:shd w:val="clear" w:color="auto" w:fill="auto"/>
          <w:lang w:val="en-US" w:eastAsia="en-US" w:bidi="en-US"/>
        </w:rPr>
        <w:t xml:space="preserve">(trochlea), </w:t>
      </w:r>
      <w:r>
        <w:rPr>
          <w:color w:val="000000"/>
          <w:spacing w:val="0"/>
          <w:w w:val="100"/>
          <w:position w:val="0"/>
          <w:shd w:val="clear" w:color="auto" w:fill="auto"/>
          <w:lang w:val="ru-RU" w:eastAsia="ru-RU" w:bidi="ru-RU"/>
        </w:rPr>
        <w:t xml:space="preserve">прикрепленное к </w:t>
      </w:r>
      <w:r>
        <w:rPr>
          <w:color w:val="000000"/>
          <w:spacing w:val="0"/>
          <w:w w:val="100"/>
          <w:position w:val="0"/>
          <w:shd w:val="clear" w:color="auto" w:fill="auto"/>
          <w:lang w:val="en-US" w:eastAsia="en-US" w:bidi="en-US"/>
        </w:rPr>
        <w:t xml:space="preserve">fovea trochlearis </w:t>
      </w:r>
      <w:r>
        <w:rPr>
          <w:color w:val="000000"/>
          <w:spacing w:val="0"/>
          <w:w w:val="100"/>
          <w:position w:val="0"/>
          <w:shd w:val="clear" w:color="auto" w:fill="auto"/>
          <w:lang w:val="ru-RU" w:eastAsia="ru-RU" w:bidi="ru-RU"/>
        </w:rPr>
        <w:t xml:space="preserve">(или к </w:t>
      </w:r>
      <w:r>
        <w:rPr>
          <w:color w:val="000000"/>
          <w:spacing w:val="0"/>
          <w:w w:val="100"/>
          <w:position w:val="0"/>
          <w:shd w:val="clear" w:color="auto" w:fill="auto"/>
          <w:lang w:val="en-US" w:eastAsia="en-US" w:bidi="en-US"/>
        </w:rPr>
        <w:t xml:space="preserve">spina trochlearis, </w:t>
      </w:r>
      <w:r>
        <w:rPr>
          <w:color w:val="000000"/>
          <w:spacing w:val="0"/>
          <w:w w:val="100"/>
          <w:position w:val="0"/>
          <w:shd w:val="clear" w:color="auto" w:fill="auto"/>
          <w:lang w:val="ru-RU" w:eastAsia="ru-RU" w:bidi="ru-RU"/>
        </w:rPr>
        <w:t>если она существует) лобной кости, за-</w:t>
      </w:r>
    </w:p>
    <w:p>
      <w:pPr>
        <w:pStyle w:val="Style46"/>
        <w:keepNext w:val="0"/>
        <w:keepLines w:val="0"/>
        <w:widowControl w:val="0"/>
        <w:shd w:val="clear" w:color="auto" w:fill="auto"/>
        <w:bidi w:val="0"/>
        <w:spacing w:before="0" w:after="0" w:line="302" w:lineRule="auto"/>
        <w:ind w:left="0" w:right="0" w:firstLine="240"/>
        <w:jc w:val="both"/>
      </w:pPr>
      <w:r>
        <w:rPr>
          <w:color w:val="000000"/>
          <w:spacing w:val="0"/>
          <w:w w:val="100"/>
          <w:position w:val="0"/>
          <w:shd w:val="clear" w:color="auto" w:fill="auto"/>
          <w:lang w:val="ru-RU" w:eastAsia="ru-RU" w:bidi="ru-RU"/>
        </w:rPr>
        <w:t>Рис. 393. Мышцы глазною яблока.</w:t>
      </w:r>
    </w:p>
    <w:p>
      <w:pPr>
        <w:pStyle w:val="Style46"/>
        <w:keepNext w:val="0"/>
        <w:keepLines w:val="0"/>
        <w:widowControl w:val="0"/>
        <w:shd w:val="clear" w:color="auto" w:fill="auto"/>
        <w:bidi w:val="0"/>
        <w:spacing w:before="0" w:after="160" w:line="302" w:lineRule="auto"/>
        <w:ind w:left="0" w:right="0" w:firstLine="0"/>
        <w:jc w:val="both"/>
      </w:pPr>
      <w:r>
        <w:rPr>
          <w:color w:val="000000"/>
          <w:spacing w:val="0"/>
          <w:w w:val="100"/>
          <w:position w:val="0"/>
          <w:shd w:val="clear" w:color="auto" w:fill="auto"/>
          <w:lang w:val="ru-RU" w:eastAsia="ru-RU" w:bidi="ru-RU"/>
        </w:rPr>
        <w:t xml:space="preserve">I зонд, оттягивающий </w:t>
      </w:r>
      <w:r>
        <w:rPr>
          <w:color w:val="000000"/>
          <w:spacing w:val="0"/>
          <w:w w:val="100"/>
          <w:position w:val="0"/>
          <w:shd w:val="clear" w:color="auto" w:fill="auto"/>
          <w:lang w:val="en-US" w:eastAsia="en-US" w:bidi="en-US"/>
        </w:rPr>
        <w:t xml:space="preserve">m levator palpchrac supenons(2); </w:t>
      </w:r>
      <w:r>
        <w:rPr>
          <w:color w:val="000000"/>
          <w:spacing w:val="0"/>
          <w:w w:val="100"/>
          <w:position w:val="0"/>
          <w:shd w:val="clear" w:color="auto" w:fill="auto"/>
          <w:lang w:val="ru-RU" w:eastAsia="ru-RU" w:bidi="ru-RU"/>
        </w:rPr>
        <w:t xml:space="preserve">3— </w:t>
      </w:r>
      <w:r>
        <w:rPr>
          <w:color w:val="000000"/>
          <w:spacing w:val="0"/>
          <w:w w:val="100"/>
          <w:position w:val="0"/>
          <w:shd w:val="clear" w:color="auto" w:fill="auto"/>
          <w:lang w:val="en-US" w:eastAsia="en-US" w:bidi="en-US"/>
        </w:rPr>
        <w:t>m rectus superior; 4 m. rec</w:t>
        <w:softHyphen/>
        <w:t xml:space="preserve">tus laterahs </w:t>
      </w:r>
      <w:r>
        <w:rPr>
          <w:color w:val="000000"/>
          <w:spacing w:val="0"/>
          <w:w w:val="100"/>
          <w:position w:val="0"/>
          <w:shd w:val="clear" w:color="auto" w:fill="auto"/>
          <w:lang w:val="ru-RU" w:eastAsia="ru-RU" w:bidi="ru-RU"/>
        </w:rPr>
        <w:t xml:space="preserve">(огреэана); </w:t>
      </w:r>
      <w:r>
        <w:rPr>
          <w:color w:val="000000"/>
          <w:spacing w:val="0"/>
          <w:w w:val="100"/>
          <w:position w:val="0"/>
          <w:shd w:val="clear" w:color="auto" w:fill="auto"/>
          <w:lang w:val="en-US" w:eastAsia="en-US" w:bidi="en-US"/>
        </w:rPr>
        <w:t xml:space="preserve">5 m. rectus medialis; 6 n. opticus, 7 </w:t>
      </w:r>
      <w:r>
        <w:rPr>
          <w:color w:val="000000"/>
          <w:spacing w:val="0"/>
          <w:w w:val="100"/>
          <w:position w:val="0"/>
          <w:shd w:val="clear" w:color="auto" w:fill="auto"/>
          <w:lang w:val="ru-RU" w:eastAsia="ru-RU" w:bidi="ru-RU"/>
        </w:rPr>
        <w:t xml:space="preserve">«адний конец </w:t>
      </w:r>
      <w:r>
        <w:rPr>
          <w:color w:val="000000"/>
          <w:spacing w:val="0"/>
          <w:w w:val="100"/>
          <w:position w:val="0"/>
          <w:shd w:val="clear" w:color="auto" w:fill="auto"/>
          <w:lang w:val="en-US" w:eastAsia="en-US" w:bidi="en-US"/>
        </w:rPr>
        <w:t xml:space="preserve">m. rectus lateralis,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 xml:space="preserve">m rectus inferior; 9 m. obliquus inferior, 10 </w:t>
      </w:r>
      <w:r>
        <w:rPr>
          <w:color w:val="000000"/>
          <w:spacing w:val="0"/>
          <w:w w:val="100"/>
          <w:position w:val="0"/>
          <w:shd w:val="clear" w:color="auto" w:fill="auto"/>
          <w:lang w:val="ru-RU" w:eastAsia="ru-RU" w:bidi="ru-RU"/>
        </w:rPr>
        <w:t>прикрепление</w:t>
      </w:r>
      <w:r>
        <w:rPr>
          <w:color w:val="000000"/>
          <w:spacing w:val="0"/>
          <w:w w:val="100"/>
          <w:position w:val="0"/>
          <w:shd w:val="clear" w:color="auto" w:fill="auto"/>
          <w:lang w:val="en-US" w:eastAsia="en-US" w:bidi="en-US"/>
        </w:rPr>
        <w:t xml:space="preserve">m levator pa Ipebrac superiors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tarsus superior, 11 trochlea, 12 m obliquus superior</w:t>
      </w:r>
    </w:p>
    <w:p>
      <w:pPr>
        <w:pStyle w:val="Style14"/>
        <w:keepNext w:val="0"/>
        <w:keepLines w:val="0"/>
        <w:widowControl w:val="0"/>
        <w:shd w:val="clear" w:color="auto" w:fill="auto"/>
        <w:bidi w:val="0"/>
        <w:spacing w:before="0" w:after="0" w:line="286" w:lineRule="auto"/>
        <w:ind w:left="0" w:right="0" w:firstLine="0"/>
        <w:jc w:val="both"/>
      </w:pPr>
      <w:r>
        <w:rPr>
          <w:color w:val="000000"/>
          <w:spacing w:val="0"/>
          <w:w w:val="100"/>
          <w:position w:val="0"/>
          <w:shd w:val="clear" w:color="auto" w:fill="auto"/>
          <w:lang w:val="ru-RU" w:eastAsia="ru-RU" w:bidi="ru-RU"/>
        </w:rPr>
        <w:t xml:space="preserve">тем она поворачивает под острым углом назад и вбок и прикрепляется к глазному яблоку на верхнелатеральной стороне его позади экватора. </w:t>
      </w:r>
      <w:r>
        <w:rPr>
          <w:b/>
          <w:bCs/>
          <w:color w:val="000000"/>
          <w:spacing w:val="0"/>
          <w:w w:val="100"/>
          <w:position w:val="0"/>
          <w:sz w:val="12"/>
          <w:szCs w:val="12"/>
          <w:shd w:val="clear" w:color="auto" w:fill="auto"/>
          <w:lang w:val="ru-RU" w:eastAsia="ru-RU" w:bidi="ru-RU"/>
        </w:rPr>
        <w:t xml:space="preserve">Нижняя косая иывва </w:t>
      </w:r>
      <w:r>
        <w:rPr>
          <w:color w:val="000000"/>
          <w:spacing w:val="0"/>
          <w:w w:val="100"/>
          <w:position w:val="0"/>
          <w:shd w:val="clear" w:color="auto" w:fill="auto"/>
          <w:lang w:val="ru-RU" w:eastAsia="ru-RU" w:bidi="ru-RU"/>
        </w:rPr>
        <w:t>начинается от латеральной окружности ямки слезного мешка и направляется под глаз</w:t>
        <w:softHyphen/>
        <w:t>ное яблоко вбок и кзади ниже переднего конца нижней прямой мышцы, сухожилие ее прикрепляется к склере сбоку глазного яблока позади экватора.</w:t>
      </w:r>
    </w:p>
    <w:p>
      <w:pPr>
        <w:pStyle w:val="Style14"/>
        <w:keepNext w:val="0"/>
        <w:keepLines w:val="0"/>
        <w:widowControl w:val="0"/>
        <w:shd w:val="clear" w:color="auto" w:fill="auto"/>
        <w:bidi w:val="0"/>
        <w:spacing w:before="0" w:after="60" w:line="286" w:lineRule="auto"/>
        <w:ind w:left="0" w:right="0"/>
        <w:jc w:val="both"/>
        <w:rPr>
          <w:sz w:val="10"/>
          <w:szCs w:val="10"/>
        </w:rPr>
      </w:pPr>
      <w:r>
        <w:rPr>
          <w:color w:val="000000"/>
          <w:spacing w:val="0"/>
          <w:w w:val="100"/>
          <w:position w:val="0"/>
          <w:sz w:val="11"/>
          <w:szCs w:val="11"/>
          <w:shd w:val="clear" w:color="auto" w:fill="auto"/>
          <w:lang w:val="ru-RU" w:eastAsia="ru-RU" w:bidi="ru-RU"/>
        </w:rPr>
        <w:t xml:space="preserve">Прямые мышцы вращают глазное яблоко вокруг двух осей: поперечной </w:t>
      </w:r>
      <w:r>
        <w:rPr>
          <w:color w:val="000000"/>
          <w:spacing w:val="0"/>
          <w:w w:val="100"/>
          <w:position w:val="0"/>
          <w:sz w:val="11"/>
          <w:szCs w:val="11"/>
          <w:shd w:val="clear" w:color="auto" w:fill="auto"/>
          <w:lang w:val="en-US" w:eastAsia="en-US" w:bidi="en-US"/>
        </w:rPr>
        <w:t xml:space="preserve">(nun. recti superior et inferior), </w:t>
      </w:r>
      <w:r>
        <w:rPr>
          <w:color w:val="000000"/>
          <w:spacing w:val="0"/>
          <w:w w:val="100"/>
          <w:position w:val="0"/>
          <w:sz w:val="11"/>
          <w:szCs w:val="11"/>
          <w:shd w:val="clear" w:color="auto" w:fill="auto"/>
          <w:lang w:val="ru-RU" w:eastAsia="ru-RU" w:bidi="ru-RU"/>
        </w:rPr>
        <w:t xml:space="preserve">причем зрачок направляется кверху или книзу, 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вертикальной </w:t>
      </w:r>
      <w:r>
        <w:rPr>
          <w:color w:val="000000"/>
          <w:spacing w:val="0"/>
          <w:w w:val="100"/>
          <w:position w:val="0"/>
          <w:sz w:val="11"/>
          <w:szCs w:val="11"/>
          <w:shd w:val="clear" w:color="auto" w:fill="auto"/>
          <w:lang w:val="en-US" w:eastAsia="en-US" w:bidi="en-US"/>
        </w:rPr>
        <w:t xml:space="preserve">(mm, recti lateralis et medialis). </w:t>
      </w:r>
      <w:r>
        <w:rPr>
          <w:color w:val="000000"/>
          <w:spacing w:val="0"/>
          <w:w w:val="100"/>
          <w:position w:val="0"/>
          <w:sz w:val="11"/>
          <w:szCs w:val="11"/>
          <w:shd w:val="clear" w:color="auto" w:fill="auto"/>
          <w:lang w:val="ru-RU" w:eastAsia="ru-RU" w:bidi="ru-RU"/>
        </w:rPr>
        <w:t>когда зрачок направляется вправо или влево. Косые мышцы вращают глазное яблоко вокруг сагиттальной оси. Верхняя косая мышца, вращая глазное яблоко, направляет зрачок вниз и вбок, нижняя косая мышца при своем сокращении — вбок и кверху. Нужно заметить, что все движения обоих глаз</w:t>
        <w:softHyphen/>
        <w:t>ных яблок содружественны, так как при движении одного глаза в какую-нибудь сто</w:t>
        <w:softHyphen/>
        <w:t>рону в ту же сторону движется одновременно и другой глаз. Когда все мышцы нахо</w:t>
        <w:softHyphen/>
        <w:t>дятся в равномерном напряжении, зрачок смотрит прямо вперед и линии зрения обо</w:t>
        <w:softHyphen/>
        <w:t xml:space="preserve">их глаз параллельны друг другу. Так бывает, когда глядят вдаль. При рассматривании предметов вблизи линии зрения сходятся кпереди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(конвергенция глаз).</w:t>
      </w:r>
    </w:p>
    <w:p>
      <w:pPr>
        <w:pStyle w:val="Style46"/>
        <w:keepNext w:val="0"/>
        <w:keepLines w:val="0"/>
        <w:widowControl w:val="0"/>
        <w:shd w:val="clear" w:color="auto" w:fill="auto"/>
        <w:bidi w:val="0"/>
        <w:spacing w:before="0" w:after="120" w:line="298" w:lineRule="auto"/>
        <w:ind w:left="0" w:right="0" w:firstLine="180"/>
        <w:jc w:val="both"/>
      </w:pPr>
      <w:r>
        <w:rPr>
          <w:i/>
          <w:iCs/>
          <w:color w:val="000000"/>
          <w:spacing w:val="0"/>
          <w:w w:val="100"/>
          <w:position w:val="0"/>
          <w:shd w:val="clear" w:color="auto" w:fill="auto"/>
          <w:lang w:val="ru-RU" w:eastAsia="ru-RU" w:bidi="ru-RU"/>
        </w:rPr>
        <w:t>Иннервация мышц глазного яблока -</w:t>
      </w:r>
      <w:r>
        <w:rPr>
          <w:color w:val="000000"/>
          <w:spacing w:val="0"/>
          <w:w w:val="100"/>
          <w:position w:val="0"/>
          <w:shd w:val="clear" w:color="auto" w:fill="auto"/>
          <w:lang w:val="ru-RU" w:eastAsia="ru-RU" w:bidi="ru-RU"/>
        </w:rPr>
        <w:t xml:space="preserve"> прямые мышцы, за исключением латеральной, н нижняя косая мышца иннервируются от </w:t>
      </w:r>
      <w:r>
        <w:rPr>
          <w:color w:val="000000"/>
          <w:spacing w:val="0"/>
          <w:w w:val="100"/>
          <w:position w:val="0"/>
          <w:shd w:val="clear" w:color="auto" w:fill="auto"/>
          <w:lang w:val="en-US" w:eastAsia="en-US" w:bidi="en-US"/>
        </w:rPr>
        <w:t xml:space="preserve">n. oculomotorius. </w:t>
      </w:r>
      <w:r>
        <w:rPr>
          <w:color w:val="000000"/>
          <w:spacing w:val="0"/>
          <w:w w:val="100"/>
          <w:position w:val="0"/>
          <w:shd w:val="clear" w:color="auto" w:fill="auto"/>
          <w:lang w:val="ru-RU" w:eastAsia="ru-RU" w:bidi="ru-RU"/>
        </w:rPr>
        <w:t xml:space="preserve">верхняя косая мышца — от </w:t>
      </w:r>
      <w:r>
        <w:rPr>
          <w:color w:val="000000"/>
          <w:spacing w:val="0"/>
          <w:w w:val="100"/>
          <w:position w:val="0"/>
          <w:shd w:val="clear" w:color="auto" w:fill="auto"/>
          <w:lang w:val="en-US" w:eastAsia="en-US" w:bidi="en-US"/>
        </w:rPr>
        <w:t xml:space="preserve">n. trochleans, </w:t>
      </w:r>
      <w:r>
        <w:rPr>
          <w:color w:val="000000"/>
          <w:spacing w:val="0"/>
          <w:w w:val="100"/>
          <w:position w:val="0"/>
          <w:shd w:val="clear" w:color="auto" w:fill="auto"/>
          <w:lang w:val="ru-RU" w:eastAsia="ru-RU" w:bidi="ru-RU"/>
        </w:rPr>
        <w:t>а лате</w:t>
        <w:softHyphen/>
        <w:t xml:space="preserve">ральная прямая — от л. </w:t>
      </w:r>
      <w:r>
        <w:rPr>
          <w:color w:val="000000"/>
          <w:spacing w:val="0"/>
          <w:w w:val="100"/>
          <w:position w:val="0"/>
          <w:shd w:val="clear" w:color="auto" w:fill="auto"/>
          <w:lang w:val="en-US" w:eastAsia="en-US" w:bidi="en-US"/>
        </w:rPr>
        <w:t xml:space="preserve">abducens. </w:t>
      </w:r>
      <w:r>
        <w:rPr>
          <w:color w:val="000000"/>
          <w:spacing w:val="0"/>
          <w:w w:val="100"/>
          <w:position w:val="0"/>
          <w:shd w:val="clear" w:color="auto" w:fill="auto"/>
          <w:lang w:val="ru-RU" w:eastAsia="ru-RU" w:bidi="ru-RU"/>
        </w:rPr>
        <w:t xml:space="preserve">Через </w:t>
      </w:r>
      <w:r>
        <w:rPr>
          <w:color w:val="000000"/>
          <w:spacing w:val="0"/>
          <w:w w:val="100"/>
          <w:position w:val="0"/>
          <w:shd w:val="clear" w:color="auto" w:fill="auto"/>
          <w:lang w:val="en-US" w:eastAsia="en-US" w:bidi="en-US"/>
        </w:rPr>
        <w:t xml:space="preserve">n. ophthalmicus </w:t>
      </w:r>
      <w:r>
        <w:rPr>
          <w:color w:val="000000"/>
          <w:spacing w:val="0"/>
          <w:w w:val="100"/>
          <w:position w:val="0"/>
          <w:shd w:val="clear" w:color="auto" w:fill="auto"/>
          <w:lang w:val="ru-RU" w:eastAsia="ru-RU" w:bidi="ru-RU"/>
        </w:rPr>
        <w:t>осуществляется чувствительная иннерва</w:t>
        <w:softHyphen/>
        <w:t>ция глазных мышц.</w:t>
      </w:r>
    </w:p>
    <w:p>
      <w:pPr>
        <w:pStyle w:val="Style14"/>
        <w:keepNext w:val="0"/>
        <w:keepLines w:val="0"/>
        <w:widowControl w:val="0"/>
        <w:shd w:val="clear" w:color="auto" w:fill="auto"/>
        <w:bidi w:val="0"/>
        <w:spacing w:before="0" w:after="0" w:line="295"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Клетчатка глазницы и влагалище глазного яблока. </w:t>
      </w:r>
      <w:r>
        <w:rPr>
          <w:color w:val="000000"/>
          <w:spacing w:val="0"/>
          <w:w w:val="100"/>
          <w:position w:val="0"/>
          <w:shd w:val="clear" w:color="auto" w:fill="auto"/>
          <w:lang w:val="ru-RU" w:eastAsia="ru-RU" w:bidi="ru-RU"/>
        </w:rPr>
        <w:t xml:space="preserve">Глазница выстлана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надко</w:t>
        <w:softHyphen/>
      </w:r>
      <w:r>
        <w:rPr>
          <w:color w:val="000000"/>
          <w:spacing w:val="0"/>
          <w:w w:val="100"/>
          <w:position w:val="0"/>
          <w:shd w:val="clear" w:color="auto" w:fill="auto"/>
          <w:lang w:val="ru-RU" w:eastAsia="ru-RU" w:bidi="ru-RU"/>
        </w:rPr>
        <w:t xml:space="preserve">стницей, </w:t>
      </w:r>
      <w:r>
        <w:rPr>
          <w:color w:val="000000"/>
          <w:spacing w:val="0"/>
          <w:w w:val="100"/>
          <w:position w:val="0"/>
          <w:shd w:val="clear" w:color="auto" w:fill="auto"/>
          <w:lang w:val="en-US" w:eastAsia="en-US" w:bidi="en-US"/>
        </w:rPr>
        <w:t xml:space="preserve">periorbita, </w:t>
      </w:r>
      <w:r>
        <w:rPr>
          <w:color w:val="000000"/>
          <w:spacing w:val="0"/>
          <w:w w:val="100"/>
          <w:position w:val="0"/>
          <w:shd w:val="clear" w:color="auto" w:fill="auto"/>
          <w:lang w:val="ru-RU" w:eastAsia="ru-RU" w:bidi="ru-RU"/>
        </w:rPr>
        <w:t xml:space="preserve">которая срастается у </w:t>
      </w:r>
      <w:r>
        <w:rPr>
          <w:color w:val="000000"/>
          <w:spacing w:val="0"/>
          <w:w w:val="100"/>
          <w:position w:val="0"/>
          <w:shd w:val="clear" w:color="auto" w:fill="auto"/>
          <w:lang w:val="en-US" w:eastAsia="en-US" w:bidi="en-US"/>
        </w:rPr>
        <w:t xml:space="preserve">canalis opticus </w:t>
      </w:r>
      <w:r>
        <w:rPr>
          <w:color w:val="000000"/>
          <w:spacing w:val="0"/>
          <w:w w:val="100"/>
          <w:position w:val="0"/>
          <w:shd w:val="clear" w:color="auto" w:fill="auto"/>
          <w:lang w:val="ru-RU" w:eastAsia="ru-RU" w:bidi="ru-RU"/>
        </w:rPr>
        <w:t>и верхней глазничной щели с твердой оболочкой мозга.</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Позади глазного яблока залегает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жировая клетчатка, </w:t>
      </w:r>
      <w:r>
        <w:rPr>
          <w:color w:val="000000"/>
          <w:spacing w:val="0"/>
          <w:w w:val="100"/>
          <w:position w:val="0"/>
          <w:shd w:val="clear" w:color="auto" w:fill="auto"/>
          <w:lang w:val="en-US" w:eastAsia="en-US" w:bidi="en-US"/>
        </w:rPr>
        <w:t xml:space="preserve">corpus adiposum orbitae, </w:t>
      </w:r>
      <w:r>
        <w:rPr>
          <w:color w:val="000000"/>
          <w:spacing w:val="0"/>
          <w:w w:val="100"/>
          <w:position w:val="0"/>
          <w:shd w:val="clear" w:color="auto" w:fill="auto"/>
          <w:lang w:val="ru-RU" w:eastAsia="ru-RU" w:bidi="ru-RU"/>
        </w:rPr>
        <w:t>за</w:t>
        <w:softHyphen/>
        <w:t>нимающая все пространство между органами, лежащими в глазнице. Жировая клет</w:t>
        <w:softHyphen/>
        <w:t xml:space="preserve">чатка, прилегая к глазному яблоку, отделяется от последнего тесно связанным с нею соединительнотканным листком,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влагалищем глазного яблока, </w:t>
      </w:r>
      <w:r>
        <w:rPr>
          <w:color w:val="000000"/>
          <w:spacing w:val="0"/>
          <w:w w:val="100"/>
          <w:position w:val="0"/>
          <w:shd w:val="clear" w:color="auto" w:fill="auto"/>
          <w:lang w:val="en-US" w:eastAsia="en-US" w:bidi="en-US"/>
        </w:rPr>
        <w:t xml:space="preserve">vagina bulbi, </w:t>
      </w:r>
      <w:r>
        <w:rPr>
          <w:color w:val="000000"/>
          <w:spacing w:val="0"/>
          <w:w w:val="100"/>
          <w:position w:val="0"/>
          <w:shd w:val="clear" w:color="auto" w:fill="auto"/>
          <w:lang w:val="ru-RU" w:eastAsia="ru-RU" w:bidi="ru-RU"/>
        </w:rPr>
        <w:t>окру</w:t>
        <w:softHyphen/>
        <w:t>жающим яблоко. Сухожилия мышц глазного яблока, направляясь к местам своих прикреплений в склере, проходят через влагалище глазного яблока, которое дает для них влагалища, продолжающиеся в фасции отдельных мышц.</w:t>
      </w:r>
    </w:p>
    <w:p>
      <w:pPr>
        <w:pStyle w:val="Style14"/>
        <w:keepNext w:val="0"/>
        <w:keepLines w:val="0"/>
        <w:widowControl w:val="0"/>
        <w:shd w:val="clear" w:color="auto" w:fill="auto"/>
        <w:bidi w:val="0"/>
        <w:spacing w:before="0" w:after="0" w:line="290"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Веки, </w:t>
      </w:r>
      <w:r>
        <w:rPr>
          <w:color w:val="000000"/>
          <w:spacing w:val="0"/>
          <w:w w:val="100"/>
          <w:position w:val="0"/>
          <w:shd w:val="clear" w:color="auto" w:fill="auto"/>
          <w:lang w:val="en-US" w:eastAsia="en-US" w:bidi="en-US"/>
        </w:rPr>
        <w:t xml:space="preserve">palpebrae </w:t>
      </w:r>
      <w:r>
        <w:rPr>
          <w:color w:val="000000"/>
          <w:spacing w:val="0"/>
          <w:w w:val="100"/>
          <w:position w:val="0"/>
          <w:shd w:val="clear" w:color="auto" w:fill="auto"/>
          <w:lang w:val="ru-RU" w:eastAsia="ru-RU" w:bidi="ru-RU"/>
        </w:rPr>
        <w:t xml:space="preserve">(некоторые термины образуются от греч. </w:t>
      </w:r>
      <w:r>
        <w:rPr>
          <w:i/>
          <w:iCs/>
          <w:color w:val="000000"/>
          <w:spacing w:val="0"/>
          <w:w w:val="100"/>
          <w:position w:val="0"/>
          <w:shd w:val="clear" w:color="auto" w:fill="auto"/>
          <w:lang w:val="ru-RU" w:eastAsia="ru-RU" w:bidi="ru-RU"/>
        </w:rPr>
        <w:t>[ЗЛгфарОУ,</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blepharon, </w:t>
      </w:r>
      <w:r>
        <w:rPr>
          <w:color w:val="000000"/>
          <w:spacing w:val="0"/>
          <w:w w:val="100"/>
          <w:position w:val="0"/>
          <w:shd w:val="clear" w:color="auto" w:fill="auto"/>
          <w:lang w:val="ru-RU" w:eastAsia="ru-RU" w:bidi="ru-RU"/>
        </w:rPr>
        <w:t>на</w:t>
        <w:softHyphen/>
        <w:t>пример блефарит — воспаление века), представляют собой род раздвижных ширм, за</w:t>
        <w:softHyphen/>
        <w:t xml:space="preserve">щищающих спереди глазное яблоко.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Верхнее веко, </w:t>
      </w:r>
      <w:r>
        <w:rPr>
          <w:color w:val="000000"/>
          <w:spacing w:val="0"/>
          <w:w w:val="100"/>
          <w:position w:val="0"/>
          <w:shd w:val="clear" w:color="auto" w:fill="auto"/>
          <w:lang w:val="en-US" w:eastAsia="en-US" w:bidi="en-US"/>
        </w:rPr>
        <w:t xml:space="preserve">palpebra superior, </w:t>
      </w:r>
      <w:r>
        <w:rPr>
          <w:color w:val="000000"/>
          <w:spacing w:val="0"/>
          <w:w w:val="100"/>
          <w:position w:val="0"/>
          <w:shd w:val="clear" w:color="auto" w:fill="auto"/>
          <w:lang w:val="ru-RU" w:eastAsia="ru-RU" w:bidi="ru-RU"/>
        </w:rPr>
        <w:t>больше нижне</w:t>
        <w:softHyphen/>
        <w:t xml:space="preserve">го; верхней его границей является бровь, </w:t>
      </w:r>
      <w:r>
        <w:rPr>
          <w:color w:val="000000"/>
          <w:spacing w:val="0"/>
          <w:w w:val="100"/>
          <w:position w:val="0"/>
          <w:shd w:val="clear" w:color="auto" w:fill="auto"/>
          <w:lang w:val="en-US" w:eastAsia="en-US" w:bidi="en-US"/>
        </w:rPr>
        <w:t>supercilium,</w:t>
      </w:r>
      <w:r>
        <w:rPr>
          <w:color w:val="000000"/>
          <w:spacing w:val="0"/>
          <w:w w:val="100"/>
          <w:position w:val="0"/>
          <w:shd w:val="clear" w:color="auto" w:fill="auto"/>
          <w:lang w:val="ru-RU" w:eastAsia="ru-RU" w:bidi="ru-RU"/>
        </w:rPr>
        <w:t>— полоска кожи с короткими во</w:t>
        <w:softHyphen/>
        <w:t>лосками, лежащая на границе со лбом. При раскрывании глаза нижнее веко опускается лишь незначительно под влиянием собственной тяжести, верхнее же веко поднимает</w:t>
        <w:softHyphen/>
        <w:t xml:space="preserve">ся активно благодаря сокращению подходящей к нему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мышцы, поднимающей вер</w:t>
        <w:softHyphen/>
        <w:t xml:space="preserve">хнее веко, </w:t>
      </w:r>
      <w:r>
        <w:rPr>
          <w:color w:val="000000"/>
          <w:spacing w:val="0"/>
          <w:w w:val="100"/>
          <w:position w:val="0"/>
          <w:shd w:val="clear" w:color="auto" w:fill="auto"/>
          <w:lang w:val="en-US" w:eastAsia="en-US" w:bidi="en-US"/>
        </w:rPr>
        <w:t xml:space="preserve">m. levator palpebrae superioris. </w:t>
      </w:r>
      <w:r>
        <w:rPr>
          <w:color w:val="000000"/>
          <w:spacing w:val="0"/>
          <w:w w:val="100"/>
          <w:position w:val="0"/>
          <w:shd w:val="clear" w:color="auto" w:fill="auto"/>
          <w:lang w:val="ru-RU" w:eastAsia="ru-RU" w:bidi="ru-RU"/>
        </w:rPr>
        <w:t>Свободный край обоих век представляет со</w:t>
        <w:softHyphen/>
        <w:t xml:space="preserve">бой узкую поверхность, ограниченную передней и задней гранями, </w:t>
      </w:r>
      <w:r>
        <w:rPr>
          <w:color w:val="000000"/>
          <w:spacing w:val="0"/>
          <w:w w:val="100"/>
          <w:position w:val="0"/>
          <w:shd w:val="clear" w:color="auto" w:fill="auto"/>
          <w:lang w:val="en-US" w:eastAsia="en-US" w:bidi="en-US"/>
        </w:rPr>
        <w:t xml:space="preserve">limbus palpebral is anterior et posterior. </w:t>
      </w:r>
      <w:r>
        <w:rPr>
          <w:color w:val="000000"/>
          <w:spacing w:val="0"/>
          <w:w w:val="100"/>
          <w:position w:val="0"/>
          <w:shd w:val="clear" w:color="auto" w:fill="auto"/>
          <w:lang w:val="ru-RU" w:eastAsia="ru-RU" w:bidi="ru-RU"/>
        </w:rPr>
        <w:t xml:space="preserve">Тотчас сзади от передней грани из края века вырастают в несколько рядов короткие жесткие волоски — ресницы, </w:t>
      </w:r>
      <w:r>
        <w:rPr>
          <w:color w:val="000000"/>
          <w:spacing w:val="0"/>
          <w:w w:val="100"/>
          <w:position w:val="0"/>
          <w:shd w:val="clear" w:color="auto" w:fill="auto"/>
          <w:lang w:val="en-US" w:eastAsia="en-US" w:bidi="en-US"/>
        </w:rPr>
        <w:t xml:space="preserve">cilia, </w:t>
      </w:r>
      <w:r>
        <w:rPr>
          <w:color w:val="000000"/>
          <w:spacing w:val="0"/>
          <w:w w:val="100"/>
          <w:position w:val="0"/>
          <w:shd w:val="clear" w:color="auto" w:fill="auto"/>
          <w:lang w:val="ru-RU" w:eastAsia="ru-RU" w:bidi="ru-RU"/>
        </w:rPr>
        <w:t>служащие как бы решеткой для пре</w:t>
        <w:softHyphen/>
        <w:t>дохранения глаза от попадания в него разных мелких частиц (рис. 394).</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Между свободным краем век находится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глазная щель, </w:t>
      </w:r>
      <w:r>
        <w:rPr>
          <w:color w:val="000000"/>
          <w:spacing w:val="0"/>
          <w:w w:val="100"/>
          <w:position w:val="0"/>
          <w:shd w:val="clear" w:color="auto" w:fill="auto"/>
          <w:lang w:val="en-US" w:eastAsia="en-US" w:bidi="en-US"/>
        </w:rPr>
        <w:t xml:space="preserve">rima palpebrarum, </w:t>
      </w:r>
      <w:r>
        <w:rPr>
          <w:color w:val="000000"/>
          <w:spacing w:val="0"/>
          <w:w w:val="100"/>
          <w:position w:val="0"/>
          <w:shd w:val="clear" w:color="auto" w:fill="auto"/>
          <w:lang w:val="ru-RU" w:eastAsia="ru-RU" w:bidi="ru-RU"/>
        </w:rPr>
        <w:t>через ко</w:t>
        <w:softHyphen/>
        <w:t>торую при раскрытых веках видна передняя поверхность глазного яблока. Глазная щель в общем имеет миндалевидную форму; латеральный угол ее острый, медиальный зак</w:t>
        <w:softHyphen/>
        <w:t xml:space="preserve">руглен и образует так называемое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слезное озеро, </w:t>
      </w:r>
      <w:r>
        <w:rPr>
          <w:color w:val="000000"/>
          <w:spacing w:val="0"/>
          <w:w w:val="100"/>
          <w:position w:val="0"/>
          <w:shd w:val="clear" w:color="auto" w:fill="auto"/>
          <w:lang w:val="en-US" w:eastAsia="en-US" w:bidi="en-US"/>
        </w:rPr>
        <w:t xml:space="preserve">lacus lacrimalis. </w:t>
      </w:r>
      <w:r>
        <w:rPr>
          <w:color w:val="000000"/>
          <w:spacing w:val="0"/>
          <w:w w:val="100"/>
          <w:position w:val="0"/>
          <w:shd w:val="clear" w:color="auto" w:fill="auto"/>
          <w:lang w:val="ru-RU" w:eastAsia="ru-RU" w:bidi="ru-RU"/>
        </w:rPr>
        <w:t>Внутри последнего</w:t>
      </w:r>
      <w:r>
        <w:br w:type="page"/>
      </w:r>
    </w:p>
    <w:p>
      <w:pPr>
        <w:pStyle w:val="Style55"/>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Рис. 394. Слезный аппарат правого глаза.</w:t>
      </w:r>
    </w:p>
    <w:p>
      <w:pPr>
        <w:pStyle w:val="Style46"/>
        <w:keepNext w:val="0"/>
        <w:keepLines w:val="0"/>
        <w:widowControl w:val="0"/>
        <w:shd w:val="clear" w:color="auto" w:fill="auto"/>
        <w:bidi w:val="0"/>
        <w:spacing w:before="0" w:after="500" w:line="298" w:lineRule="auto"/>
        <w:ind w:left="0" w:right="0" w:firstLine="0"/>
        <w:jc w:val="both"/>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lang w:val="en-US" w:eastAsia="en-US" w:bidi="en-US"/>
        </w:rPr>
        <w:t xml:space="preserve">gl. lacnmalis;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lang w:val="en-US" w:eastAsia="en-US" w:bidi="en-US"/>
        </w:rPr>
        <w:t>lacus lacnmalis, 3 — canaliculus lacnmalis (superior); 4 — canaliculus lacnmalis (inferior); 5 — saccus lacrimalis; 6 — ductus nasolacrimalis; 7 — concha nasalis inferior.</w:t>
      </w:r>
    </w:p>
    <w:p>
      <w:pPr>
        <w:pStyle w:val="Style14"/>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видно небольшое возвышение розоватого цвета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слезное мясцо, </w:t>
      </w:r>
      <w:r>
        <w:rPr>
          <w:color w:val="000000"/>
          <w:spacing w:val="0"/>
          <w:w w:val="100"/>
          <w:position w:val="0"/>
          <w:shd w:val="clear" w:color="auto" w:fill="auto"/>
          <w:lang w:val="en-US" w:eastAsia="en-US" w:bidi="en-US"/>
        </w:rPr>
        <w:t xml:space="preserve">caruncula </w:t>
      </w:r>
      <w:r>
        <w:rPr>
          <w:rFonts w:ascii="Times New Roman" w:eastAsia="Times New Roman" w:hAnsi="Times New Roman" w:cs="Times New Roman"/>
          <w:b/>
          <w:bCs/>
          <w:color w:val="000000"/>
          <w:spacing w:val="0"/>
          <w:w w:val="100"/>
          <w:position w:val="0"/>
          <w:sz w:val="10"/>
          <w:szCs w:val="10"/>
          <w:shd w:val="clear" w:color="auto" w:fill="auto"/>
          <w:lang w:val="en-US" w:eastAsia="en-US" w:bidi="en-US"/>
        </w:rPr>
        <w:t xml:space="preserve">lacri- </w:t>
      </w:r>
      <w:r>
        <w:rPr>
          <w:color w:val="000000"/>
          <w:spacing w:val="0"/>
          <w:w w:val="100"/>
          <w:position w:val="0"/>
          <w:shd w:val="clear" w:color="auto" w:fill="auto"/>
          <w:lang w:val="en-US" w:eastAsia="en-US" w:bidi="en-US"/>
        </w:rPr>
        <w:t xml:space="preserve">malis, </w:t>
      </w:r>
      <w:r>
        <w:rPr>
          <w:color w:val="000000"/>
          <w:spacing w:val="0"/>
          <w:w w:val="100"/>
          <w:position w:val="0"/>
          <w:shd w:val="clear" w:color="auto" w:fill="auto"/>
          <w:lang w:val="ru-RU" w:eastAsia="ru-RU" w:bidi="ru-RU"/>
        </w:rPr>
        <w:t>содержащее жировую ткань и саль</w:t>
        <w:softHyphen/>
        <w:t>ные железки с нежными волосками.</w:t>
      </w:r>
    </w:p>
    <w:p>
      <w:pPr>
        <w:pStyle w:val="Style14"/>
        <w:keepNext w:val="0"/>
        <w:keepLines w:val="0"/>
        <w:widowControl w:val="0"/>
        <w:shd w:val="clear" w:color="auto" w:fill="auto"/>
        <w:bidi w:val="0"/>
        <w:spacing w:before="0" w:after="0"/>
        <w:ind w:left="0" w:right="0" w:firstLine="200"/>
        <w:jc w:val="both"/>
        <w:rPr>
          <w:sz w:val="10"/>
          <w:szCs w:val="10"/>
        </w:rPr>
      </w:pPr>
      <w:r>
        <w:rPr>
          <w:color w:val="000000"/>
          <w:spacing w:val="0"/>
          <w:w w:val="100"/>
          <w:position w:val="0"/>
          <w:sz w:val="11"/>
          <w:szCs w:val="11"/>
          <w:shd w:val="clear" w:color="auto" w:fill="auto"/>
          <w:lang w:val="ru-RU" w:eastAsia="ru-RU" w:bidi="ru-RU"/>
        </w:rPr>
        <w:t>Основа каждого века состоит из плот</w:t>
        <w:softHyphen/>
        <w:t>ной соединительнотканной пластинки, называемой по-русски не совсем пра</w:t>
        <w:softHyphen/>
        <w:t xml:space="preserve">вильно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хрящом века.</w:t>
      </w:r>
    </w:p>
    <w:p>
      <w:pPr>
        <w:pStyle w:val="Style14"/>
        <w:keepNext w:val="0"/>
        <w:keepLines w:val="0"/>
        <w:widowControl w:val="0"/>
        <w:shd w:val="clear" w:color="auto" w:fill="auto"/>
        <w:bidi w:val="0"/>
        <w:spacing w:before="0" w:after="0"/>
        <w:ind w:left="0" w:right="0" w:firstLine="200"/>
        <w:jc w:val="both"/>
      </w:pPr>
      <w:r>
        <w:rPr>
          <w:color w:val="000000"/>
          <w:spacing w:val="0"/>
          <w:w w:val="100"/>
          <w:position w:val="0"/>
          <w:shd w:val="clear" w:color="auto" w:fill="auto"/>
          <w:lang w:val="ru-RU" w:eastAsia="ru-RU" w:bidi="ru-RU"/>
        </w:rPr>
        <w:t>В области медиального угла глазной щели в ней находится утолщение — ме</w:t>
        <w:softHyphen/>
      </w:r>
    </w:p>
    <w:p>
      <w:pPr>
        <w:pStyle w:val="Style14"/>
        <w:keepNext w:val="0"/>
        <w:keepLines w:val="0"/>
        <w:widowControl w:val="0"/>
        <w:shd w:val="clear" w:color="auto" w:fill="auto"/>
        <w:bidi w:val="0"/>
        <w:spacing w:before="0" w:after="0"/>
        <w:ind w:left="0" w:right="0" w:firstLine="0"/>
        <w:jc w:val="both"/>
      </w:pPr>
      <w:r>
        <w:drawing>
          <wp:anchor distT="50800" distB="50800" distL="50800" distR="50800" simplePos="0" relativeHeight="125829820" behindDoc="0" locked="0" layoutInCell="1" allowOverlap="1">
            <wp:simplePos x="0" y="0"/>
            <wp:positionH relativeFrom="page">
              <wp:posOffset>2021840</wp:posOffset>
            </wp:positionH>
            <wp:positionV relativeFrom="margin">
              <wp:posOffset>45720</wp:posOffset>
            </wp:positionV>
            <wp:extent cx="1456690" cy="1597025"/>
            <wp:wrapSquare wrapText="left"/>
            <wp:docPr id="1324" name="Shape 1324"/>
            <a:graphic xmlns:a="http://schemas.openxmlformats.org/drawingml/2006/main">
              <a:graphicData uri="http://schemas.openxmlformats.org/drawingml/2006/picture">
                <pic:pic xmlns:pic="http://schemas.openxmlformats.org/drawingml/2006/picture">
                  <pic:nvPicPr>
                    <pic:cNvPr id="1325" name="Picture box 1325"/>
                    <pic:cNvPicPr/>
                  </pic:nvPicPr>
                  <pic:blipFill>
                    <a:blip r:embed="rId1141"/>
                    <a:stretch/>
                  </pic:blipFill>
                  <pic:spPr>
                    <a:xfrm>
                      <a:ext cx="1456690" cy="1597025"/>
                    </a:xfrm>
                    <a:prstGeom prst="rect"/>
                  </pic:spPr>
                </pic:pic>
              </a:graphicData>
            </a:graphic>
          </wp:anchor>
        </w:drawing>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диальная связка век, </w:t>
      </w:r>
      <w:r>
        <w:rPr>
          <w:color w:val="000000"/>
          <w:spacing w:val="0"/>
          <w:w w:val="100"/>
          <w:position w:val="0"/>
          <w:shd w:val="clear" w:color="auto" w:fill="auto"/>
          <w:lang w:val="en-US" w:eastAsia="en-US" w:bidi="en-US"/>
        </w:rPr>
        <w:t xml:space="preserve">lig. palpebrale mediate, </w:t>
      </w:r>
      <w:r>
        <w:rPr>
          <w:color w:val="000000"/>
          <w:spacing w:val="0"/>
          <w:w w:val="100"/>
          <w:position w:val="0"/>
          <w:shd w:val="clear" w:color="auto" w:fill="auto"/>
          <w:lang w:val="ru-RU" w:eastAsia="ru-RU" w:bidi="ru-RU"/>
        </w:rPr>
        <w:t xml:space="preserve">идущая горизонтально от обоих хрящей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к </w:t>
      </w:r>
      <w:r>
        <w:rPr>
          <w:color w:val="000000"/>
          <w:spacing w:val="0"/>
          <w:w w:val="100"/>
          <w:position w:val="0"/>
          <w:shd w:val="clear" w:color="auto" w:fill="auto"/>
          <w:lang w:val="en-US" w:eastAsia="en-US" w:bidi="en-US"/>
        </w:rPr>
        <w:t xml:space="preserve">crista lacrimalis anterior et posterior </w:t>
      </w:r>
      <w:r>
        <w:rPr>
          <w:color w:val="000000"/>
          <w:spacing w:val="0"/>
          <w:w w:val="100"/>
          <w:position w:val="0"/>
          <w:shd w:val="clear" w:color="auto" w:fill="auto"/>
          <w:lang w:val="ru-RU" w:eastAsia="ru-RU" w:bidi="ru-RU"/>
        </w:rPr>
        <w:t xml:space="preserve">спереди и сзади от слезного мешка.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Другое </w:t>
      </w:r>
      <w:r>
        <w:rPr>
          <w:color w:val="000000"/>
          <w:spacing w:val="0"/>
          <w:w w:val="100"/>
          <w:position w:val="0"/>
          <w:shd w:val="clear" w:color="auto" w:fill="auto"/>
          <w:lang w:val="ru-RU" w:eastAsia="ru-RU" w:bidi="ru-RU"/>
        </w:rPr>
        <w:t>утол</w:t>
        <w:softHyphen/>
        <w:t xml:space="preserve">щение имеется у латерального угла глазной щели в виде горизонтальной полоски, </w:t>
      </w:r>
      <w:r>
        <w:rPr>
          <w:color w:val="000000"/>
          <w:spacing w:val="0"/>
          <w:w w:val="100"/>
          <w:position w:val="0"/>
          <w:shd w:val="clear" w:color="auto" w:fill="auto"/>
          <w:lang w:val="en-US" w:eastAsia="en-US" w:bidi="en-US"/>
        </w:rPr>
        <w:t xml:space="preserve">lig. palpebrale laterale, </w:t>
      </w:r>
      <w:r>
        <w:rPr>
          <w:color w:val="000000"/>
          <w:spacing w:val="0"/>
          <w:w w:val="100"/>
          <w:position w:val="0"/>
          <w:shd w:val="clear" w:color="auto" w:fill="auto"/>
          <w:lang w:val="ru-RU" w:eastAsia="ru-RU" w:bidi="ru-RU"/>
        </w:rPr>
        <w:t xml:space="preserve">соответствующей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шву, </w:t>
      </w:r>
      <w:r>
        <w:rPr>
          <w:color w:val="000000"/>
          <w:spacing w:val="0"/>
          <w:w w:val="100"/>
          <w:position w:val="0"/>
          <w:shd w:val="clear" w:color="auto" w:fill="auto"/>
          <w:lang w:val="en-US" w:eastAsia="en-US" w:bidi="en-US"/>
        </w:rPr>
        <w:t xml:space="preserve">raphe palpebralis lateralis, </w:t>
      </w:r>
      <w:r>
        <w:rPr>
          <w:color w:val="000000"/>
          <w:spacing w:val="0"/>
          <w:w w:val="100"/>
          <w:position w:val="0"/>
          <w:shd w:val="clear" w:color="auto" w:fill="auto"/>
          <w:lang w:val="ru-RU" w:eastAsia="ru-RU" w:bidi="ru-RU"/>
        </w:rPr>
        <w:t xml:space="preserve">между хрящами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 xml:space="preserve">боковой стенкой глазницы. В толще хрящей век заложены отвесно расположенные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железы, </w:t>
      </w:r>
      <w:r>
        <w:rPr>
          <w:color w:val="000000"/>
          <w:spacing w:val="0"/>
          <w:w w:val="100"/>
          <w:position w:val="0"/>
          <w:shd w:val="clear" w:color="auto" w:fill="auto"/>
          <w:lang w:val="en-US" w:eastAsia="en-US" w:bidi="en-US"/>
        </w:rPr>
        <w:t xml:space="preserve">glandulae tarsales, </w:t>
      </w:r>
      <w:r>
        <w:rPr>
          <w:color w:val="000000"/>
          <w:spacing w:val="0"/>
          <w:w w:val="100"/>
          <w:position w:val="0"/>
          <w:shd w:val="clear" w:color="auto" w:fill="auto"/>
          <w:lang w:val="ru-RU" w:eastAsia="ru-RU" w:bidi="ru-RU"/>
        </w:rPr>
        <w:t xml:space="preserve">состоящие из продольных трубчатых ходов с сидящими на них альвеолами, в которых вырабатывается сало, </w:t>
      </w:r>
      <w:r>
        <w:rPr>
          <w:color w:val="000000"/>
          <w:spacing w:val="0"/>
          <w:w w:val="100"/>
          <w:position w:val="0"/>
          <w:shd w:val="clear" w:color="auto" w:fill="auto"/>
          <w:lang w:val="en-US" w:eastAsia="en-US" w:bidi="en-US"/>
        </w:rPr>
        <w:t xml:space="preserve">sebum palpebrale, </w:t>
      </w:r>
      <w:r>
        <w:rPr>
          <w:color w:val="000000"/>
          <w:spacing w:val="0"/>
          <w:w w:val="100"/>
          <w:position w:val="0"/>
          <w:shd w:val="clear" w:color="auto" w:fill="auto"/>
          <w:lang w:val="ru-RU" w:eastAsia="ru-RU" w:bidi="ru-RU"/>
        </w:rPr>
        <w:t>для смазки краев век. В верхнем хряще желез обычно 30-40, а в нижнем — 20-30. Устья желез хряща век открываются точечными отверстиями на свободном крае века вблизи задней гра</w:t>
        <w:softHyphen/>
        <w:t>ни. Кроме этих желез, имеются еще и обыкновенные сальные железы, сопровождаю</w:t>
        <w:softHyphen/>
      </w:r>
      <w:r>
        <w:rPr>
          <w:color w:val="000000"/>
          <w:spacing w:val="0"/>
          <w:w w:val="100"/>
          <w:position w:val="0"/>
          <w:shd w:val="clear" w:color="auto" w:fill="auto"/>
          <w:lang w:val="ru-RU" w:eastAsia="ru-RU" w:bidi="ru-RU"/>
        </w:rPr>
        <w:t>щие ресницы.</w:t>
      </w:r>
    </w:p>
    <w:p>
      <w:pPr>
        <w:pStyle w:val="Style14"/>
        <w:keepNext w:val="0"/>
        <w:keepLines w:val="0"/>
        <w:widowControl w:val="0"/>
        <w:shd w:val="clear" w:color="auto" w:fill="auto"/>
        <w:bidi w:val="0"/>
        <w:spacing w:before="0" w:after="0" w:line="295" w:lineRule="auto"/>
        <w:ind w:left="0" w:right="0" w:firstLine="200"/>
        <w:jc w:val="both"/>
      </w:pPr>
      <w:r>
        <w:rPr>
          <w:color w:val="000000"/>
          <w:spacing w:val="0"/>
          <w:w w:val="100"/>
          <w:position w:val="0"/>
          <w:shd w:val="clear" w:color="auto" w:fill="auto"/>
          <w:lang w:val="ru-RU" w:eastAsia="ru-RU" w:bidi="ru-RU"/>
        </w:rPr>
        <w:t xml:space="preserve">Верхнее веко, как уже отмечалось, имеет свою особую мышцу, поднимающую его кверху,— </w:t>
      </w:r>
      <w:r>
        <w:rPr>
          <w:color w:val="000000"/>
          <w:spacing w:val="0"/>
          <w:w w:val="100"/>
          <w:position w:val="0"/>
          <w:shd w:val="clear" w:color="auto" w:fill="auto"/>
          <w:lang w:val="en-US" w:eastAsia="en-US" w:bidi="en-US"/>
        </w:rPr>
        <w:t xml:space="preserve">m. levator palpebrae superioris. </w:t>
      </w:r>
      <w:r>
        <w:rPr>
          <w:color w:val="000000"/>
          <w:spacing w:val="0"/>
          <w:w w:val="100"/>
          <w:position w:val="0"/>
          <w:shd w:val="clear" w:color="auto" w:fill="auto"/>
          <w:lang w:val="ru-RU" w:eastAsia="ru-RU" w:bidi="ru-RU"/>
        </w:rPr>
        <w:t>Сзади хрящи век покрыты конъюнктивой, переходящей на их краях в кожу.</w:t>
      </w:r>
    </w:p>
    <w:p>
      <w:pPr>
        <w:pStyle w:val="Style14"/>
        <w:keepNext w:val="0"/>
        <w:keepLines w:val="0"/>
        <w:widowControl w:val="0"/>
        <w:shd w:val="clear" w:color="auto" w:fill="auto"/>
        <w:bidi w:val="0"/>
        <w:spacing w:before="0" w:after="0" w:line="302"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Соединительнотканная оболочка глаза, </w:t>
      </w:r>
      <w:r>
        <w:rPr>
          <w:color w:val="000000"/>
          <w:spacing w:val="0"/>
          <w:w w:val="100"/>
          <w:position w:val="0"/>
          <w:shd w:val="clear" w:color="auto" w:fill="auto"/>
          <w:lang w:val="en-US" w:eastAsia="en-US" w:bidi="en-US"/>
        </w:rPr>
        <w:t xml:space="preserve">tunica conjunctiva, </w:t>
      </w:r>
      <w:r>
        <w:rPr>
          <w:color w:val="000000"/>
          <w:spacing w:val="0"/>
          <w:w w:val="100"/>
          <w:position w:val="0"/>
          <w:shd w:val="clear" w:color="auto" w:fill="auto"/>
          <w:lang w:val="ru-RU" w:eastAsia="ru-RU" w:bidi="ru-RU"/>
        </w:rPr>
        <w:t xml:space="preserve">одевает всю заднюю поверхность век и вблизи края глазницы заворачивается на глазное яблоко, покрывая его переднюю поверхность. Часть се, покрывающая веки, носит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конъюнк</w:t>
        <w:softHyphen/>
        <w:t xml:space="preserve">тива век, </w:t>
      </w:r>
      <w:r>
        <w:rPr>
          <w:color w:val="000000"/>
          <w:spacing w:val="0"/>
          <w:w w:val="100"/>
          <w:position w:val="0"/>
          <w:shd w:val="clear" w:color="auto" w:fill="auto"/>
          <w:lang w:val="en-US" w:eastAsia="en-US" w:bidi="en-US"/>
        </w:rPr>
        <w:t xml:space="preserve">tunica conjunctiva palpebrarum, </w:t>
      </w:r>
      <w:r>
        <w:rPr>
          <w:color w:val="000000"/>
          <w:spacing w:val="0"/>
          <w:w w:val="100"/>
          <w:position w:val="0"/>
          <w:shd w:val="clear" w:color="auto" w:fill="auto"/>
          <w:lang w:val="ru-RU" w:eastAsia="ru-RU" w:bidi="ru-RU"/>
        </w:rPr>
        <w:t xml:space="preserve">а часть, облекающая глазное яблоко. - </w:t>
      </w:r>
      <w:r>
        <w:rPr>
          <w:color w:val="000000"/>
          <w:spacing w:val="0"/>
          <w:w w:val="100"/>
          <w:position w:val="0"/>
          <w:shd w:val="clear" w:color="auto" w:fill="auto"/>
          <w:lang w:val="en-US" w:eastAsia="en-US" w:bidi="en-US"/>
        </w:rPr>
        <w:t xml:space="preserve">tunica conjunctiva bulbi. </w:t>
      </w:r>
      <w:r>
        <w:rPr>
          <w:color w:val="000000"/>
          <w:spacing w:val="0"/>
          <w:w w:val="100"/>
          <w:position w:val="0"/>
          <w:shd w:val="clear" w:color="auto" w:fill="auto"/>
          <w:lang w:val="ru-RU" w:eastAsia="ru-RU" w:bidi="ru-RU"/>
        </w:rPr>
        <w:t>Таким образом, конъюнктива образует мешок, открытый спереди в области злазной щели.</w:t>
      </w:r>
    </w:p>
    <w:p>
      <w:pPr>
        <w:pStyle w:val="Style14"/>
        <w:keepNext w:val="0"/>
        <w:keepLines w:val="0"/>
        <w:widowControl w:val="0"/>
        <w:shd w:val="clear" w:color="auto" w:fill="auto"/>
        <w:bidi w:val="0"/>
        <w:spacing w:before="0" w:after="0" w:line="295" w:lineRule="auto"/>
        <w:ind w:left="0" w:right="0" w:firstLine="200"/>
        <w:jc w:val="both"/>
      </w:pPr>
      <w:r>
        <w:rPr>
          <w:color w:val="000000"/>
          <w:spacing w:val="0"/>
          <w:w w:val="100"/>
          <w:position w:val="0"/>
          <w:shd w:val="clear" w:color="auto" w:fill="auto"/>
          <w:lang w:val="ru-RU" w:eastAsia="ru-RU" w:bidi="ru-RU"/>
        </w:rPr>
        <w:t>Конъюнктива похожа на ели зистую оболочку, хотя по своему происхождению явля</w:t>
        <w:softHyphen/>
        <w:t>ется продолжением наружною кожною покрова. На веках она плотно сращена с хря</w:t>
        <w:softHyphen/>
        <w:t>щами, а на опальном нрогяжении рыхло соединяйся с подлежащими чаезямн до края роговицы, где ее эпителиальный покров нсносрсдсзвспно переходи! в &gt;пигелий еотсае.</w:t>
      </w:r>
    </w:p>
    <w:p>
      <w:pPr>
        <w:pStyle w:val="Style14"/>
        <w:keepNext w:val="0"/>
        <w:keepLines w:val="0"/>
        <w:widowControl w:val="0"/>
        <w:shd w:val="clear" w:color="auto" w:fill="auto"/>
        <w:bidi w:val="0"/>
        <w:spacing w:before="0" w:after="40" w:line="300" w:lineRule="auto"/>
        <w:ind w:left="0" w:right="0" w:firstLine="200"/>
        <w:jc w:val="both"/>
      </w:pPr>
      <w:r>
        <w:rPr>
          <w:color w:val="000000"/>
          <w:spacing w:val="0"/>
          <w:w w:val="100"/>
          <w:position w:val="0"/>
          <w:shd w:val="clear" w:color="auto" w:fill="auto"/>
          <w:lang w:val="ru-RU" w:eastAsia="ru-RU" w:bidi="ru-RU"/>
        </w:rPr>
        <w:t xml:space="preserve">Места перехода конъюнктивы с век на изазззое яблоко нося! название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верхнего </w:t>
      </w:r>
      <w:r>
        <w:rPr>
          <w:color w:val="000000"/>
          <w:spacing w:val="0"/>
          <w:w w:val="100"/>
          <w:position w:val="0"/>
          <w:shd w:val="clear" w:color="auto" w:fill="auto"/>
          <w:lang w:val="ru-RU" w:eastAsia="ru-RU" w:bidi="ru-RU"/>
        </w:rPr>
        <w:t xml:space="preserve">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нижнего сводов, </w:t>
      </w:r>
      <w:r>
        <w:rPr>
          <w:color w:val="000000"/>
          <w:spacing w:val="0"/>
          <w:w w:val="100"/>
          <w:position w:val="0"/>
          <w:shd w:val="clear" w:color="auto" w:fill="auto"/>
          <w:lang w:val="en-US" w:eastAsia="en-US" w:bidi="en-US"/>
        </w:rPr>
        <w:t xml:space="preserve">fornix conjunctivae superior et inferior. </w:t>
      </w:r>
      <w:r>
        <w:rPr>
          <w:color w:val="000000"/>
          <w:spacing w:val="0"/>
          <w:w w:val="100"/>
          <w:position w:val="0"/>
          <w:shd w:val="clear" w:color="auto" w:fill="auto"/>
          <w:lang w:val="ru-RU" w:eastAsia="ru-RU" w:bidi="ru-RU"/>
        </w:rPr>
        <w:t>Верхний свод злубже нижне</w:t>
        <w:softHyphen/>
        <w:t xml:space="preserve">го. С воды по запасные складки коныонкшвы. необходимые для движения злата и век. Такую же роль израст 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полулунная складка конъюнктивы, </w:t>
      </w:r>
      <w:r>
        <w:rPr>
          <w:color w:val="000000"/>
          <w:spacing w:val="0"/>
          <w:w w:val="100"/>
          <w:position w:val="0"/>
          <w:shd w:val="clear" w:color="auto" w:fill="auto"/>
          <w:lang w:val="en-US" w:eastAsia="en-US" w:bidi="en-US"/>
        </w:rPr>
        <w:t xml:space="preserve">plica semilunaris conjunclivae, </w:t>
      </w:r>
      <w:r>
        <w:rPr>
          <w:color w:val="000000"/>
          <w:spacing w:val="0"/>
          <w:w w:val="100"/>
          <w:position w:val="0"/>
          <w:shd w:val="clear" w:color="auto" w:fill="auto"/>
          <w:lang w:val="ru-RU" w:eastAsia="ru-RU" w:bidi="ru-RU"/>
        </w:rPr>
        <w:t xml:space="preserve">находящаяся в облает медиальною </w:t>
      </w:r>
      <w:r>
        <w:rPr>
          <w:color w:val="000000"/>
          <w:spacing w:val="0"/>
          <w:w w:val="100"/>
          <w:position w:val="0"/>
          <w:shd w:val="clear" w:color="auto" w:fill="auto"/>
          <w:lang w:val="en-US" w:eastAsia="en-US" w:bidi="en-US"/>
        </w:rPr>
        <w:t xml:space="preserve">yuia </w:t>
      </w:r>
      <w:r>
        <w:rPr>
          <w:color w:val="000000"/>
          <w:spacing w:val="0"/>
          <w:w w:val="100"/>
          <w:position w:val="0"/>
          <w:shd w:val="clear" w:color="auto" w:fill="auto"/>
          <w:lang w:val="ru-RU" w:eastAsia="ru-RU" w:bidi="ru-RU"/>
        </w:rPr>
        <w:t xml:space="preserve">злазной щели лазералызо </w:t>
      </w:r>
      <w:r>
        <w:rPr>
          <w:color w:val="000000"/>
          <w:spacing w:val="0"/>
          <w:w w:val="100"/>
          <w:position w:val="0"/>
          <w:shd w:val="clear" w:color="auto" w:fill="auto"/>
          <w:lang w:val="en-US" w:eastAsia="en-US" w:bidi="en-US"/>
        </w:rPr>
        <w:t>oi</w:t>
        <w:br w:type="page"/>
      </w:r>
      <w:r>
        <w:rPr>
          <w:color w:val="000000"/>
          <w:spacing w:val="0"/>
          <w:w w:val="100"/>
          <w:position w:val="0"/>
          <w:shd w:val="clear" w:color="auto" w:fill="auto"/>
          <w:lang w:val="en-US" w:eastAsia="en-US" w:bidi="en-US"/>
        </w:rPr>
        <w:t xml:space="preserve">carunculae lacnmalis. </w:t>
      </w:r>
      <w:r>
        <w:rPr>
          <w:color w:val="000000"/>
          <w:spacing w:val="0"/>
          <w:w w:val="100"/>
          <w:position w:val="0"/>
          <w:shd w:val="clear" w:color="auto" w:fill="auto"/>
          <w:lang w:val="ru-RU" w:eastAsia="ru-RU" w:bidi="ru-RU"/>
        </w:rPr>
        <w:t>Морфологически она представляет собой рудимент третьего века (мигательной перепонки).</w:t>
      </w:r>
    </w:p>
    <w:p>
      <w:pPr>
        <w:pStyle w:val="Style46"/>
        <w:keepNext w:val="0"/>
        <w:keepLines w:val="0"/>
        <w:widowControl w:val="0"/>
        <w:shd w:val="clear" w:color="auto" w:fill="auto"/>
        <w:bidi w:val="0"/>
        <w:spacing w:before="0" w:after="0" w:line="298" w:lineRule="auto"/>
        <w:ind w:left="0" w:right="0" w:firstLine="180"/>
        <w:jc w:val="both"/>
      </w:pPr>
      <w:r>
        <w:rPr>
          <w:i/>
          <w:iCs/>
          <w:color w:val="000000"/>
          <w:spacing w:val="0"/>
          <w:w w:val="100"/>
          <w:position w:val="0"/>
          <w:shd w:val="clear" w:color="auto" w:fill="auto"/>
          <w:lang w:val="ru-RU" w:eastAsia="ru-RU" w:bidi="ru-RU"/>
        </w:rPr>
        <w:t xml:space="preserve">Кровеносные сосуды век </w:t>
      </w:r>
      <w:r>
        <w:rPr>
          <w:i/>
          <w:iCs/>
          <w:color w:val="000000"/>
          <w:spacing w:val="0"/>
          <w:w w:val="100"/>
          <w:position w:val="0"/>
          <w:shd w:val="clear" w:color="auto" w:fill="auto"/>
          <w:lang w:val="en-US" w:eastAsia="en-US" w:bidi="en-US"/>
        </w:rPr>
        <w:t xml:space="preserve">it </w:t>
      </w:r>
      <w:r>
        <w:rPr>
          <w:i/>
          <w:iCs/>
          <w:color w:val="000000"/>
          <w:spacing w:val="0"/>
          <w:w w:val="100"/>
          <w:position w:val="0"/>
          <w:shd w:val="clear" w:color="auto" w:fill="auto"/>
          <w:lang w:val="ru-RU" w:eastAsia="ru-RU" w:bidi="ru-RU"/>
        </w:rPr>
        <w:t>конъюнктивы</w:t>
      </w:r>
      <w:r>
        <w:rPr>
          <w:color w:val="000000"/>
          <w:spacing w:val="0"/>
          <w:w w:val="100"/>
          <w:position w:val="0"/>
          <w:shd w:val="clear" w:color="auto" w:fill="auto"/>
          <w:lang w:val="ru-RU" w:eastAsia="ru-RU" w:bidi="ru-RU"/>
        </w:rPr>
        <w:t xml:space="preserve"> тесно связаны между собой Веки снабжаются кро</w:t>
        <w:softHyphen/>
        <w:t xml:space="preserve">вью преимущественно из ветвей </w:t>
      </w:r>
      <w:r>
        <w:rPr>
          <w:color w:val="000000"/>
          <w:spacing w:val="0"/>
          <w:w w:val="100"/>
          <w:position w:val="0"/>
          <w:shd w:val="clear" w:color="auto" w:fill="auto"/>
          <w:lang w:val="en-US" w:eastAsia="en-US" w:bidi="en-US"/>
        </w:rPr>
        <w:t xml:space="preserve">a. ophthalmica? </w:t>
      </w:r>
      <w:r>
        <w:rPr>
          <w:color w:val="000000"/>
          <w:spacing w:val="0"/>
          <w:w w:val="100"/>
          <w:position w:val="0"/>
          <w:shd w:val="clear" w:color="auto" w:fill="auto"/>
          <w:lang w:val="ru-RU" w:eastAsia="ru-RU" w:bidi="ru-RU"/>
        </w:rPr>
        <w:t xml:space="preserve">На передней поверхности хрящей обрвтуются две артериальные дуги — в верхнем веке </w:t>
      </w:r>
      <w:r>
        <w:rPr>
          <w:color w:val="000000"/>
          <w:spacing w:val="0"/>
          <w:w w:val="100"/>
          <w:position w:val="0"/>
          <w:shd w:val="clear" w:color="auto" w:fill="auto"/>
          <w:lang w:val="en-US" w:eastAsia="en-US" w:bidi="en-US"/>
        </w:rPr>
        <w:t xml:space="preserve">arcus palpebrahs superior </w:t>
      </w:r>
      <w:r>
        <w:rPr>
          <w:color w:val="000000"/>
          <w:spacing w:val="0"/>
          <w:w w:val="100"/>
          <w:position w:val="0"/>
          <w:shd w:val="clear" w:color="auto" w:fill="auto"/>
          <w:lang w:val="ru-RU" w:eastAsia="ru-RU" w:bidi="ru-RU"/>
        </w:rPr>
        <w:t xml:space="preserve">и в нижнем - </w:t>
      </w:r>
      <w:r>
        <w:rPr>
          <w:color w:val="000000"/>
          <w:spacing w:val="0"/>
          <w:w w:val="100"/>
          <w:position w:val="0"/>
          <w:shd w:val="clear" w:color="auto" w:fill="auto"/>
          <w:lang w:val="en-US" w:eastAsia="en-US" w:bidi="en-US"/>
        </w:rPr>
        <w:t xml:space="preserve">arcus pal pebraiis inferior. </w:t>
      </w:r>
      <w:r>
        <w:rPr>
          <w:color w:val="000000"/>
          <w:spacing w:val="0"/>
          <w:w w:val="100"/>
          <w:position w:val="0"/>
          <w:shd w:val="clear" w:color="auto" w:fill="auto"/>
          <w:lang w:val="ru-RU" w:eastAsia="ru-RU" w:bidi="ru-RU"/>
        </w:rPr>
        <w:t xml:space="preserve">Ветви дуг снабжаю г кровью края век и конъюнктиву. </w:t>
      </w:r>
      <w:r>
        <w:rPr>
          <w:i/>
          <w:iCs/>
          <w:color w:val="000000"/>
          <w:spacing w:val="0"/>
          <w:w w:val="100"/>
          <w:position w:val="0"/>
          <w:shd w:val="clear" w:color="auto" w:fill="auto"/>
          <w:lang w:val="ru-RU" w:eastAsia="ru-RU" w:bidi="ru-RU"/>
        </w:rPr>
        <w:t>Вены</w:t>
      </w:r>
      <w:r>
        <w:rPr>
          <w:color w:val="000000"/>
          <w:spacing w:val="0"/>
          <w:w w:val="100"/>
          <w:position w:val="0"/>
          <w:shd w:val="clear" w:color="auto" w:fill="auto"/>
          <w:lang w:val="ru-RU" w:eastAsia="ru-RU" w:bidi="ru-RU"/>
        </w:rPr>
        <w:t xml:space="preserve"> соответствуют артериям и вливаются с одной стороны в </w:t>
      </w:r>
      <w:r>
        <w:rPr>
          <w:color w:val="000000"/>
          <w:spacing w:val="0"/>
          <w:w w:val="100"/>
          <w:position w:val="0"/>
          <w:shd w:val="clear" w:color="auto" w:fill="auto"/>
          <w:lang w:val="en-US" w:eastAsia="en-US" w:bidi="en-US"/>
        </w:rPr>
        <w:t xml:space="preserve">v. facialis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v. temporalis superficial is. </w:t>
      </w:r>
      <w:r>
        <w:rPr>
          <w:color w:val="000000"/>
          <w:spacing w:val="0"/>
          <w:w w:val="100"/>
          <w:position w:val="0"/>
          <w:shd w:val="clear" w:color="auto" w:fill="auto"/>
          <w:lang w:val="ru-RU" w:eastAsia="ru-RU" w:bidi="ru-RU"/>
        </w:rPr>
        <w:t xml:space="preserve">а с другой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w. ophthalmicae.</w:t>
      </w:r>
    </w:p>
    <w:p>
      <w:pPr>
        <w:pStyle w:val="Style46"/>
        <w:keepNext w:val="0"/>
        <w:keepLines w:val="0"/>
        <w:widowControl w:val="0"/>
        <w:shd w:val="clear" w:color="auto" w:fill="auto"/>
        <w:bidi w:val="0"/>
        <w:spacing w:before="0" w:after="0" w:line="298" w:lineRule="auto"/>
        <w:ind w:left="0" w:right="0" w:firstLine="180"/>
        <w:jc w:val="both"/>
      </w:pPr>
      <w:r>
        <w:rPr>
          <w:i/>
          <w:iCs/>
          <w:color w:val="000000"/>
          <w:spacing w:val="0"/>
          <w:w w:val="100"/>
          <w:position w:val="0"/>
          <w:shd w:val="clear" w:color="auto" w:fill="auto"/>
          <w:lang w:val="ru-RU" w:eastAsia="ru-RU" w:bidi="ru-RU"/>
        </w:rPr>
        <w:t>Лимфатические сосуды</w:t>
      </w:r>
      <w:r>
        <w:rPr>
          <w:color w:val="000000"/>
          <w:spacing w:val="0"/>
          <w:w w:val="100"/>
          <w:position w:val="0"/>
          <w:shd w:val="clear" w:color="auto" w:fill="auto"/>
          <w:lang w:val="ru-RU" w:eastAsia="ru-RU" w:bidi="ru-RU"/>
        </w:rPr>
        <w:t xml:space="preserve"> как из век, так и из конъюнктивы несут лимфу главным образом в под</w:t>
        <w:softHyphen/>
        <w:t>нижнечелюстные и подподбородочные лимфатические узлы, из боковых частей век лимфа посту</w:t>
        <w:softHyphen/>
        <w:t>пает также в околоушные лимфатические узлы.</w:t>
      </w:r>
    </w:p>
    <w:p>
      <w:pPr>
        <w:pStyle w:val="Style46"/>
        <w:keepNext w:val="0"/>
        <w:keepLines w:val="0"/>
        <w:widowControl w:val="0"/>
        <w:shd w:val="clear" w:color="auto" w:fill="auto"/>
        <w:bidi w:val="0"/>
        <w:spacing w:before="0" w:after="40" w:line="298" w:lineRule="auto"/>
        <w:ind w:left="0" w:right="0" w:firstLine="180"/>
        <w:jc w:val="both"/>
      </w:pPr>
      <w:r>
        <w:rPr>
          <w:i/>
          <w:iCs/>
          <w:color w:val="000000"/>
          <w:spacing w:val="0"/>
          <w:w w:val="100"/>
          <w:position w:val="0"/>
          <w:shd w:val="clear" w:color="auto" w:fill="auto"/>
          <w:lang w:val="ru-RU" w:eastAsia="ru-RU" w:bidi="ru-RU"/>
        </w:rPr>
        <w:t>Нервы</w:t>
      </w:r>
      <w:r>
        <w:rPr>
          <w:color w:val="000000"/>
          <w:spacing w:val="0"/>
          <w:w w:val="100"/>
          <w:position w:val="0"/>
          <w:shd w:val="clear" w:color="auto" w:fill="auto"/>
          <w:lang w:val="ru-RU" w:eastAsia="ru-RU" w:bidi="ru-RU"/>
        </w:rPr>
        <w:t xml:space="preserve"> (чувствительные), разветвляющиеся в коже век и в конъюнктиве, отходят от первой и второй ветвей тройничного нерва. Верхнее веко иннервируется из </w:t>
      </w:r>
      <w:r>
        <w:rPr>
          <w:color w:val="000000"/>
          <w:spacing w:val="0"/>
          <w:w w:val="100"/>
          <w:position w:val="0"/>
          <w:shd w:val="clear" w:color="auto" w:fill="auto"/>
          <w:lang w:val="en-US" w:eastAsia="en-US" w:bidi="en-US"/>
        </w:rPr>
        <w:t xml:space="preserve">n. frontalis, </w:t>
      </w:r>
      <w:r>
        <w:rPr>
          <w:color w:val="000000"/>
          <w:spacing w:val="0"/>
          <w:w w:val="100"/>
          <w:position w:val="0"/>
          <w:shd w:val="clear" w:color="auto" w:fill="auto"/>
          <w:lang w:val="ru-RU" w:eastAsia="ru-RU" w:bidi="ru-RU"/>
        </w:rPr>
        <w:t xml:space="preserve">а у латерального угла — из п. </w:t>
      </w:r>
      <w:r>
        <w:rPr>
          <w:color w:val="000000"/>
          <w:spacing w:val="0"/>
          <w:w w:val="100"/>
          <w:position w:val="0"/>
          <w:shd w:val="clear" w:color="auto" w:fill="auto"/>
          <w:lang w:val="en-US" w:eastAsia="en-US" w:bidi="en-US"/>
        </w:rPr>
        <w:t xml:space="preserve">lacnmalis. </w:t>
      </w:r>
      <w:r>
        <w:rPr>
          <w:color w:val="000000"/>
          <w:spacing w:val="0"/>
          <w:w w:val="100"/>
          <w:position w:val="0"/>
          <w:shd w:val="clear" w:color="auto" w:fill="auto"/>
          <w:lang w:val="ru-RU" w:eastAsia="ru-RU" w:bidi="ru-RU"/>
        </w:rPr>
        <w:t xml:space="preserve">Нижнее веко получает иннервацию почти исключительно из </w:t>
      </w:r>
      <w:r>
        <w:rPr>
          <w:color w:val="000000"/>
          <w:spacing w:val="0"/>
          <w:w w:val="100"/>
          <w:position w:val="0"/>
          <w:shd w:val="clear" w:color="auto" w:fill="auto"/>
          <w:lang w:val="en-US" w:eastAsia="en-US" w:bidi="en-US"/>
        </w:rPr>
        <w:t>n. infraorbitalis.</w:t>
      </w:r>
    </w:p>
    <w:p>
      <w:pPr>
        <w:pStyle w:val="Style14"/>
        <w:keepNext w:val="0"/>
        <w:keepLines w:val="0"/>
        <w:widowControl w:val="0"/>
        <w:shd w:val="clear" w:color="auto" w:fill="auto"/>
        <w:bidi w:val="0"/>
        <w:spacing w:before="0" w:after="0" w:line="286" w:lineRule="auto"/>
        <w:ind w:left="0" w:right="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Слезный аппарат </w:t>
      </w:r>
      <w:r>
        <w:rPr>
          <w:color w:val="000000"/>
          <w:spacing w:val="0"/>
          <w:w w:val="100"/>
          <w:position w:val="0"/>
          <w:shd w:val="clear" w:color="auto" w:fill="auto"/>
          <w:lang w:val="ru-RU" w:eastAsia="ru-RU" w:bidi="ru-RU"/>
        </w:rPr>
        <w:t>состоит из слезной железы, выделяющей слезы в конъюнкти</w:t>
        <w:softHyphen/>
        <w:t xml:space="preserve">вальный мешок, и из начинающихся в последнем слезоотводящих путей.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Слезная железа, </w:t>
      </w:r>
      <w:r>
        <w:rPr>
          <w:color w:val="000000"/>
          <w:spacing w:val="0"/>
          <w:w w:val="100"/>
          <w:position w:val="0"/>
          <w:shd w:val="clear" w:color="auto" w:fill="auto"/>
          <w:lang w:val="en-US" w:eastAsia="en-US" w:bidi="en-US"/>
        </w:rPr>
        <w:t xml:space="preserve">glandula lacnmalis, </w:t>
      </w:r>
      <w:r>
        <w:rPr>
          <w:color w:val="000000"/>
          <w:spacing w:val="0"/>
          <w:w w:val="100"/>
          <w:position w:val="0"/>
          <w:shd w:val="clear" w:color="auto" w:fill="auto"/>
          <w:lang w:val="ru-RU" w:eastAsia="ru-RU" w:bidi="ru-RU"/>
        </w:rPr>
        <w:t>дольчатого строения, альвеолярно-трубчатая по типу, ле</w:t>
        <w:softHyphen/>
        <w:t xml:space="preserve">жит в </w:t>
      </w:r>
      <w:r>
        <w:rPr>
          <w:color w:val="000000"/>
          <w:spacing w:val="0"/>
          <w:w w:val="100"/>
          <w:position w:val="0"/>
          <w:shd w:val="clear" w:color="auto" w:fill="auto"/>
          <w:lang w:val="en-US" w:eastAsia="en-US" w:bidi="en-US"/>
        </w:rPr>
        <w:t xml:space="preserve">fossa lacrimalis </w:t>
      </w:r>
      <w:r>
        <w:rPr>
          <w:color w:val="000000"/>
          <w:spacing w:val="0"/>
          <w:w w:val="100"/>
          <w:position w:val="0"/>
          <w:shd w:val="clear" w:color="auto" w:fill="auto"/>
          <w:lang w:val="ru-RU" w:eastAsia="ru-RU" w:bidi="ru-RU"/>
        </w:rPr>
        <w:t xml:space="preserve">лобной кости.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Выводные протоки </w:t>
      </w:r>
      <w:r>
        <w:rPr>
          <w:color w:val="000000"/>
          <w:spacing w:val="0"/>
          <w:w w:val="100"/>
          <w:position w:val="0"/>
          <w:shd w:val="clear" w:color="auto" w:fill="auto"/>
          <w:lang w:val="ru-RU" w:eastAsia="ru-RU" w:bidi="ru-RU"/>
        </w:rPr>
        <w:t xml:space="preserve">ее, </w:t>
      </w:r>
      <w:r>
        <w:rPr>
          <w:color w:val="000000"/>
          <w:spacing w:val="0"/>
          <w:w w:val="100"/>
          <w:position w:val="0"/>
          <w:shd w:val="clear" w:color="auto" w:fill="auto"/>
          <w:lang w:val="en-US" w:eastAsia="en-US" w:bidi="en-US"/>
        </w:rPr>
        <w:t xml:space="preserve">ductuli excretorii </w:t>
      </w:r>
      <w:r>
        <w:rPr>
          <w:color w:val="000000"/>
          <w:spacing w:val="0"/>
          <w:w w:val="100"/>
          <w:position w:val="0"/>
          <w:shd w:val="clear" w:color="auto" w:fill="auto"/>
          <w:lang w:val="ru-RU" w:eastAsia="ru-RU" w:bidi="ru-RU"/>
        </w:rPr>
        <w:t>(5-12), открываются в мешок конъюнктивы в латеральной части верхнего свода. Выделяю</w:t>
        <w:softHyphen/>
        <w:t xml:space="preserve">щаяся из них слезная жидкость оттекает в медиальный угол глазной щели к слезному озеру. При закрытых глазах она течет по так называемому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слезному ручью, </w:t>
      </w:r>
      <w:r>
        <w:rPr>
          <w:color w:val="000000"/>
          <w:spacing w:val="0"/>
          <w:w w:val="100"/>
          <w:position w:val="0"/>
          <w:shd w:val="clear" w:color="auto" w:fill="auto"/>
          <w:lang w:val="en-US" w:eastAsia="en-US" w:bidi="en-US"/>
        </w:rPr>
        <w:t xml:space="preserve">rivus lacrimalis, </w:t>
      </w:r>
      <w:r>
        <w:rPr>
          <w:color w:val="000000"/>
          <w:spacing w:val="0"/>
          <w:w w:val="100"/>
          <w:position w:val="0"/>
          <w:shd w:val="clear" w:color="auto" w:fill="auto"/>
          <w:lang w:val="ru-RU" w:eastAsia="ru-RU" w:bidi="ru-RU"/>
        </w:rPr>
        <w:t>образующемуся между задними гранями краев обоих век и глазным ябло</w:t>
        <w:softHyphen/>
        <w:t>ком. У слезного озера слезы поступают в точечные отверстия, расположенные у меди</w:t>
        <w:softHyphen/>
        <w:t xml:space="preserve">альных концов век. Исходящие из отверстий два тонких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слезных канальца, </w:t>
      </w:r>
      <w:r>
        <w:rPr>
          <w:color w:val="000000"/>
          <w:spacing w:val="0"/>
          <w:w w:val="100"/>
          <w:position w:val="0"/>
          <w:shd w:val="clear" w:color="auto" w:fill="auto"/>
          <w:lang w:val="en-US" w:eastAsia="en-US" w:bidi="en-US"/>
        </w:rPr>
        <w:t xml:space="preserve">canaliculi lacrimales, </w:t>
      </w:r>
      <w:r>
        <w:rPr>
          <w:color w:val="000000"/>
          <w:spacing w:val="0"/>
          <w:w w:val="100"/>
          <w:position w:val="0"/>
          <w:shd w:val="clear" w:color="auto" w:fill="auto"/>
          <w:lang w:val="ru-RU" w:eastAsia="ru-RU" w:bidi="ru-RU"/>
        </w:rPr>
        <w:t>обходя слезное озеро, впадают порознь или вместе в слезный мешок.</w:t>
      </w:r>
    </w:p>
    <w:p>
      <w:pPr>
        <w:pStyle w:val="Style14"/>
        <w:keepNext w:val="0"/>
        <w:keepLines w:val="0"/>
        <w:widowControl w:val="0"/>
        <w:shd w:val="clear" w:color="auto" w:fill="auto"/>
        <w:bidi w:val="0"/>
        <w:spacing w:before="0" w:after="0" w:line="286" w:lineRule="auto"/>
        <w:ind w:left="0" w:right="0"/>
        <w:jc w:val="both"/>
      </w:pPr>
      <w:r>
        <w:drawing>
          <wp:anchor distT="50800" distB="50800" distL="50800" distR="50800" simplePos="0" relativeHeight="125829821" behindDoc="0" locked="0" layoutInCell="1" allowOverlap="1">
            <wp:simplePos x="0" y="0"/>
            <wp:positionH relativeFrom="page">
              <wp:posOffset>537210</wp:posOffset>
            </wp:positionH>
            <wp:positionV relativeFrom="margin">
              <wp:posOffset>2618740</wp:posOffset>
            </wp:positionV>
            <wp:extent cx="1420495" cy="1932305"/>
            <wp:wrapSquare wrapText="right"/>
            <wp:docPr id="1326" name="Shape 1326"/>
            <a:graphic xmlns:a="http://schemas.openxmlformats.org/drawingml/2006/main">
              <a:graphicData uri="http://schemas.openxmlformats.org/drawingml/2006/picture">
                <pic:pic xmlns:pic="http://schemas.openxmlformats.org/drawingml/2006/picture">
                  <pic:nvPicPr>
                    <pic:cNvPr id="1327" name="Picture box 1327"/>
                    <pic:cNvPicPr/>
                  </pic:nvPicPr>
                  <pic:blipFill>
                    <a:blip r:embed="rId1143"/>
                    <a:stretch/>
                  </pic:blipFill>
                  <pic:spPr>
                    <a:xfrm>
                      <a:ext cx="1420495" cy="1932305"/>
                    </a:xfrm>
                    <a:prstGeom prst="rect"/>
                  </pic:spPr>
                </pic:pic>
              </a:graphicData>
            </a:graphic>
          </wp:anchor>
        </w:drawing>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Слезный мешок, </w:t>
      </w:r>
      <w:r>
        <w:rPr>
          <w:color w:val="000000"/>
          <w:spacing w:val="0"/>
          <w:w w:val="100"/>
          <w:position w:val="0"/>
          <w:shd w:val="clear" w:color="auto" w:fill="auto"/>
          <w:lang w:val="en-US" w:eastAsia="en-US" w:bidi="en-US"/>
        </w:rPr>
        <w:t>saccus lacrimalis,</w:t>
      </w:r>
      <w:r>
        <w:rPr>
          <w:color w:val="000000"/>
          <w:spacing w:val="0"/>
          <w:w w:val="100"/>
          <w:position w:val="0"/>
          <w:shd w:val="clear" w:color="auto" w:fill="auto"/>
          <w:lang w:val="ru-RU" w:eastAsia="ru-RU" w:bidi="ru-RU"/>
        </w:rPr>
        <w:t xml:space="preserve">— стенки слезного мешка пучки </w:t>
      </w:r>
      <w:r>
        <w:rPr>
          <w:color w:val="000000"/>
          <w:spacing w:val="0"/>
          <w:w w:val="100"/>
          <w:position w:val="0"/>
          <w:shd w:val="clear" w:color="auto" w:fill="auto"/>
          <w:lang w:val="en-US" w:eastAsia="en-US" w:bidi="en-US"/>
        </w:rPr>
        <w:t xml:space="preserve">pars lacrimalis m. orbicularis oculi </w:t>
      </w:r>
      <w:r>
        <w:rPr>
          <w:color w:val="000000"/>
          <w:spacing w:val="0"/>
          <w:w w:val="100"/>
          <w:position w:val="0"/>
          <w:shd w:val="clear" w:color="auto" w:fill="auto"/>
          <w:lang w:val="ru-RU" w:eastAsia="ru-RU" w:bidi="ru-RU"/>
        </w:rPr>
        <w:t xml:space="preserve">(см. «Мышцы лица») могут расширять его и тем содействовать </w:t>
      </w:r>
      <w:r>
        <w:rPr>
          <w:color w:val="000000"/>
          <w:spacing w:val="0"/>
          <w:w w:val="100"/>
          <w:position w:val="0"/>
          <w:shd w:val="clear" w:color="auto" w:fill="auto"/>
          <w:lang w:val="ru-RU" w:eastAsia="ru-RU" w:bidi="ru-RU"/>
        </w:rPr>
        <w:t>всасыванию слез через слезные каналь</w:t>
        <w:softHyphen/>
        <w:t>цы. Непосредственное продолжение кни</w:t>
        <w:softHyphen/>
        <w:t xml:space="preserve">зу слезного мешка составляет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носослез</w:t>
        <w:softHyphen/>
        <w:t xml:space="preserve">ный проток, </w:t>
      </w:r>
      <w:r>
        <w:rPr>
          <w:color w:val="000000"/>
          <w:spacing w:val="0"/>
          <w:w w:val="100"/>
          <w:position w:val="0"/>
          <w:shd w:val="clear" w:color="auto" w:fill="auto"/>
          <w:lang w:val="en-US" w:eastAsia="en-US" w:bidi="en-US"/>
        </w:rPr>
        <w:t xml:space="preserve">ductus nasolacrimal is, </w:t>
      </w:r>
      <w:r>
        <w:rPr>
          <w:color w:val="000000"/>
          <w:spacing w:val="0"/>
          <w:w w:val="100"/>
          <w:position w:val="0"/>
          <w:shd w:val="clear" w:color="auto" w:fill="auto"/>
          <w:lang w:val="ru-RU" w:eastAsia="ru-RU" w:bidi="ru-RU"/>
        </w:rPr>
        <w:t>прохо</w:t>
        <w:softHyphen/>
        <w:t>дящий в одноименном костном канале и открывающийся в полость носа под ниж</w:t>
        <w:softHyphen/>
        <w:t>ней раковиной (см. «Носовая полость»).</w:t>
      </w:r>
    </w:p>
    <w:p>
      <w:pPr>
        <w:pStyle w:val="Style14"/>
        <w:keepNext w:val="0"/>
        <w:keepLines w:val="0"/>
        <w:widowControl w:val="0"/>
        <w:shd w:val="clear" w:color="auto" w:fill="auto"/>
        <w:bidi w:val="0"/>
        <w:spacing w:before="0" w:after="480"/>
        <w:ind w:left="0" w:right="0" w:firstLine="0"/>
        <w:jc w:val="both"/>
      </w:pPr>
      <w:r>
        <w:rPr>
          <w:color w:val="000000"/>
          <w:spacing w:val="0"/>
          <w:w w:val="100"/>
          <w:position w:val="0"/>
          <w:shd w:val="clear" w:color="auto" w:fill="auto"/>
          <w:lang w:val="ru-RU" w:eastAsia="ru-RU" w:bidi="ru-RU"/>
        </w:rPr>
        <w:t>В заключение обобщим данные о стро</w:t>
        <w:softHyphen/>
        <w:t>ении глаза, изложив анатомические пути</w:t>
      </w:r>
    </w:p>
    <w:p>
      <w:pPr>
        <w:pStyle w:val="Style55"/>
        <w:keepNext w:val="0"/>
        <w:keepLines w:val="0"/>
        <w:widowControl w:val="0"/>
        <w:shd w:val="clear" w:color="auto" w:fill="auto"/>
        <w:bidi w:val="0"/>
        <w:spacing w:before="0" w:after="40" w:line="336" w:lineRule="auto"/>
        <w:ind w:left="0" w:right="240" w:firstLine="0"/>
        <w:jc w:val="right"/>
      </w:pPr>
      <w:r>
        <w:rPr>
          <w:color w:val="000000"/>
          <w:spacing w:val="0"/>
          <w:w w:val="100"/>
          <w:position w:val="0"/>
          <w:shd w:val="clear" w:color="auto" w:fill="auto"/>
          <w:lang w:val="ru-RU" w:eastAsia="ru-RU" w:bidi="ru-RU"/>
        </w:rPr>
        <w:t>Рис. 395. Схема зрительных путей.</w:t>
      </w:r>
    </w:p>
    <w:p>
      <w:pPr>
        <w:pStyle w:val="Style46"/>
        <w:keepNext w:val="0"/>
        <w:keepLines w:val="0"/>
        <w:widowControl w:val="0"/>
        <w:shd w:val="clear" w:color="auto" w:fill="auto"/>
        <w:bidi w:val="0"/>
        <w:spacing w:before="0" w:after="0" w:line="298" w:lineRule="auto"/>
        <w:ind w:left="0" w:right="0" w:firstLine="0"/>
        <w:jc w:val="both"/>
        <w:rPr>
          <w:sz w:val="11"/>
          <w:szCs w:val="11"/>
        </w:rPr>
      </w:pPr>
      <w:r>
        <w:rPr>
          <w:color w:val="000000"/>
          <w:spacing w:val="0"/>
          <w:w w:val="100"/>
          <w:position w:val="0"/>
          <w:sz w:val="9"/>
          <w:szCs w:val="9"/>
          <w:shd w:val="clear" w:color="auto" w:fill="auto"/>
          <w:lang w:val="ru-RU" w:eastAsia="ru-RU" w:bidi="ru-RU"/>
        </w:rPr>
        <w:t>1 — зрительный нерв; 2 — зрительный пере</w:t>
        <w:softHyphen/>
        <w:t xml:space="preserve">крест; 3 — зрительный тракт; 4 — таламус и латеральное коленчатое тело; 5 — центральный зрительный путь; 6 — </w:t>
      </w:r>
      <w:r>
        <w:rPr>
          <w:color w:val="000000"/>
          <w:spacing w:val="0"/>
          <w:w w:val="100"/>
          <w:position w:val="0"/>
          <w:sz w:val="9"/>
          <w:szCs w:val="9"/>
          <w:shd w:val="clear" w:color="auto" w:fill="auto"/>
          <w:lang w:val="en-US" w:eastAsia="en-US" w:bidi="en-US"/>
        </w:rPr>
        <w:t xml:space="preserve">su). calcarinus; </w:t>
      </w:r>
      <w:r>
        <w:rPr>
          <w:color w:val="000000"/>
          <w:spacing w:val="0"/>
          <w:w w:val="100"/>
          <w:position w:val="0"/>
          <w:sz w:val="9"/>
          <w:szCs w:val="9"/>
          <w:shd w:val="clear" w:color="auto" w:fill="auto"/>
          <w:lang w:val="ru-RU" w:eastAsia="ru-RU" w:bidi="ru-RU"/>
        </w:rPr>
        <w:t xml:space="preserve">7 — мнес- тические (память) центры зрения; 8 — волокна зрительного тракта к крыше среднего мота. 9 - </w:t>
      </w:r>
      <w:r>
        <w:rPr>
          <w:color w:val="000000"/>
          <w:spacing w:val="0"/>
          <w:w w:val="100"/>
          <w:position w:val="0"/>
          <w:sz w:val="9"/>
          <w:szCs w:val="9"/>
          <w:shd w:val="clear" w:color="auto" w:fill="auto"/>
          <w:lang w:val="en-US" w:eastAsia="en-US" w:bidi="en-US"/>
        </w:rPr>
        <w:t xml:space="preserve">nucl. accessorius III </w:t>
      </w:r>
      <w:r>
        <w:rPr>
          <w:color w:val="000000"/>
          <w:spacing w:val="0"/>
          <w:w w:val="100"/>
          <w:position w:val="0"/>
          <w:sz w:val="9"/>
          <w:szCs w:val="9"/>
          <w:shd w:val="clear" w:color="auto" w:fill="auto"/>
          <w:lang w:val="ru-RU" w:eastAsia="ru-RU" w:bidi="ru-RU"/>
        </w:rPr>
        <w:t xml:space="preserve">пары черепных нервов. 10 — волокна, входящие в состав глазодвигательною нерва; 11 — ресничный узел; 12 — </w:t>
      </w:r>
      <w:r>
        <w:rPr>
          <w:color w:val="000000"/>
          <w:spacing w:val="0"/>
          <w:w w:val="100"/>
          <w:position w:val="0"/>
          <w:sz w:val="9"/>
          <w:szCs w:val="9"/>
          <w:shd w:val="clear" w:color="auto" w:fill="auto"/>
          <w:lang w:val="en-US" w:eastAsia="en-US" w:bidi="en-US"/>
        </w:rPr>
        <w:t xml:space="preserve">iris, </w:t>
      </w:r>
      <w:r>
        <w:rPr>
          <w:color w:val="000000"/>
          <w:spacing w:val="0"/>
          <w:w w:val="100"/>
          <w:position w:val="0"/>
          <w:sz w:val="9"/>
          <w:szCs w:val="9"/>
          <w:shd w:val="clear" w:color="auto" w:fill="auto"/>
          <w:lang w:val="ru-RU" w:eastAsia="ru-RU" w:bidi="ru-RU"/>
        </w:rPr>
        <w:t>13 -</w:t>
        <w:softHyphen/>
        <w:t xml:space="preserve">поле зрения; 14 — сетчатка. </w:t>
      </w:r>
      <w:r>
        <w:rPr>
          <w:rStyle w:val="CharStyle15"/>
        </w:rPr>
        <w:t>восприятия световых раздражений (схема зрительного анализатора, см. рис. 390; рис. 395). Свет вызывает раздражение светочувствительных элементов, заложенных в сетчатке. Перед тем как попасть на нее, он проходит через различные прозрачные среды глазного яблока: сначала через роговицу, затем через водянистую влагу передней каме</w:t>
        <w:softHyphen/>
        <w:t>ры и далее через зрачок, который наподобие диафрагмы фотоаппарата регулирует ко</w:t>
        <w:softHyphen/>
        <w:t>личество световых лучей, пропускаемых в глубину. В темноте зрачок расширяется, чтобы пропустить больше лучей, на свету, наоборот, суживается. Эта регуляция осуществля</w:t>
        <w:softHyphen/>
        <w:t xml:space="preserve">ется специальной мускулатурой </w:t>
      </w:r>
      <w:r>
        <w:rPr>
          <w:rStyle w:val="CharStyle15"/>
          <w:rFonts w:ascii="Times New Roman" w:eastAsia="Times New Roman" w:hAnsi="Times New Roman" w:cs="Times New Roman"/>
          <w:b/>
          <w:bCs/>
          <w:sz w:val="10"/>
          <w:szCs w:val="10"/>
        </w:rPr>
        <w:t xml:space="preserve">(мышцы, суживающая и расширяющая зрачок, </w:t>
      </w:r>
      <w:r>
        <w:rPr>
          <w:rStyle w:val="CharStyle15"/>
          <w:lang w:val="en-US" w:eastAsia="en-US" w:bidi="en-US"/>
        </w:rPr>
        <w:t xml:space="preserve">musculi sphincter et dilatator papillae), </w:t>
      </w:r>
      <w:r>
        <w:rPr>
          <w:rStyle w:val="CharStyle15"/>
        </w:rPr>
        <w:t>иннервируемой вегетативной нервной системой.</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Далее свет проходит через светопреломляющую среду глаза (хрусталик), благода</w:t>
        <w:softHyphen/>
        <w:t>ря которой глаз устанавливается для видения предметов вблизи или вдали, так что независимо от величины последнего изображение предмета всегда падает на сетчат</w:t>
        <w:softHyphen/>
        <w:t>ку. Такой приспособительный процесс (аккомодация) обеспечивается наличием осо</w:t>
        <w:softHyphen/>
        <w:t xml:space="preserve">бой гладкой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ресничной мышцы, </w:t>
      </w:r>
      <w:r>
        <w:rPr>
          <w:color w:val="000000"/>
          <w:spacing w:val="0"/>
          <w:w w:val="100"/>
          <w:position w:val="0"/>
          <w:shd w:val="clear" w:color="auto" w:fill="auto"/>
          <w:lang w:val="en-US" w:eastAsia="en-US" w:bidi="en-US"/>
        </w:rPr>
        <w:t xml:space="preserve">m. ciliaris, </w:t>
      </w:r>
      <w:r>
        <w:rPr>
          <w:color w:val="000000"/>
          <w:spacing w:val="0"/>
          <w:w w:val="100"/>
          <w:position w:val="0"/>
          <w:shd w:val="clear" w:color="auto" w:fill="auto"/>
          <w:lang w:val="ru-RU" w:eastAsia="ru-RU" w:bidi="ru-RU"/>
        </w:rPr>
        <w:t>изменяющей кривизну поверхности хру</w:t>
        <w:softHyphen/>
        <w:t>сталика и иннервируемой парасимпатическими и симпатическими волокнами.</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 xml:space="preserve">Для получения одного изображения в обоих глазах (бинокулярное зрение) линии зрения сходятся в одной точке. Поэтому в зависимости от расположения предмета эти линии при взгляде на далекие предметы расходятся, а на близкие — сходятся. Такой приспособительный процесс (конвергенция) осуществляется произвольными мышцами глазного яблока (прямыми и косыми), иннервируемыми </w:t>
      </w:r>
      <w:r>
        <w:rPr>
          <w:color w:val="000000"/>
          <w:spacing w:val="0"/>
          <w:w w:val="100"/>
          <w:position w:val="0"/>
          <w:shd w:val="clear" w:color="auto" w:fill="auto"/>
          <w:lang w:val="en-US" w:eastAsia="en-US" w:bidi="en-US"/>
        </w:rPr>
        <w:t xml:space="preserve">III, </w:t>
      </w:r>
      <w:r>
        <w:rPr>
          <w:color w:val="000000"/>
          <w:spacing w:val="0"/>
          <w:w w:val="100"/>
          <w:position w:val="0"/>
          <w:shd w:val="clear" w:color="auto" w:fill="auto"/>
          <w:lang w:val="ru-RU" w:eastAsia="ru-RU" w:bidi="ru-RU"/>
        </w:rPr>
        <w:t>IV и VI пара</w:t>
        <w:softHyphen/>
        <w:t>ми черепных нервов. Регуляция величины зрачка, а также аккомодация и конверген</w:t>
        <w:softHyphen/>
        <w:t>ция тесно связаны между собой, так как работа непроизвольных и произвольных мышц согласуется вследствие координации иннервирующих эти мышцы ядер веге</w:t>
        <w:softHyphen/>
        <w:t>тативных и анимальных нервов и центров, заложенных в среднем и промежуточном мозге. В результате всей этой согласованной работы изображение предмета падает на сетчатку, а попавшие на нее световые лучи вызывают соответствующее раздражение светочувствительных элементов.</w:t>
      </w:r>
    </w:p>
    <w:p>
      <w:pPr>
        <w:pStyle w:val="Style14"/>
        <w:keepNext w:val="0"/>
        <w:keepLines w:val="0"/>
        <w:widowControl w:val="0"/>
        <w:shd w:val="clear" w:color="auto" w:fill="auto"/>
        <w:bidi w:val="0"/>
        <w:spacing w:before="0" w:after="0" w:line="290" w:lineRule="auto"/>
        <w:ind w:left="0" w:right="0" w:firstLine="200"/>
        <w:jc w:val="both"/>
      </w:pPr>
      <w:r>
        <w:rPr>
          <w:color w:val="000000"/>
          <w:spacing w:val="0"/>
          <w:w w:val="100"/>
          <w:position w:val="0"/>
          <w:shd w:val="clear" w:color="auto" w:fill="auto"/>
          <w:lang w:val="ru-RU" w:eastAsia="ru-RU" w:bidi="ru-RU"/>
        </w:rPr>
        <w:t>Нервные элементы сетчатки образуют цепь из трех нейронов (см. рис. 390).</w:t>
      </w:r>
    </w:p>
    <w:p>
      <w:pPr>
        <w:pStyle w:val="Style14"/>
        <w:keepNext w:val="0"/>
        <w:keepLines w:val="0"/>
        <w:widowControl w:val="0"/>
        <w:shd w:val="clear" w:color="auto" w:fill="auto"/>
        <w:bidi w:val="0"/>
        <w:spacing w:before="0" w:after="0" w:line="290" w:lineRule="auto"/>
        <w:ind w:left="0" w:right="0" w:firstLine="200"/>
        <w:jc w:val="both"/>
      </w:pPr>
      <w:r>
        <w:rPr>
          <w:i/>
          <w:iCs/>
          <w:color w:val="000000"/>
          <w:spacing w:val="0"/>
          <w:w w:val="100"/>
          <w:position w:val="0"/>
          <w:shd w:val="clear" w:color="auto" w:fill="auto"/>
          <w:lang w:val="ru-RU" w:eastAsia="ru-RU" w:bidi="ru-RU"/>
        </w:rPr>
        <w:t>Первое звено —</w:t>
      </w:r>
      <w:r>
        <w:rPr>
          <w:color w:val="000000"/>
          <w:spacing w:val="0"/>
          <w:w w:val="100"/>
          <w:position w:val="0"/>
          <w:shd w:val="clear" w:color="auto" w:fill="auto"/>
          <w:lang w:val="ru-RU" w:eastAsia="ru-RU" w:bidi="ru-RU"/>
        </w:rPr>
        <w:t xml:space="preserve"> это светочувствительные клетки сетчатки (палочки и колбочки), со</w:t>
        <w:softHyphen/>
        <w:t xml:space="preserve">ставляющие рецептор зрительного анализатора. </w:t>
      </w:r>
      <w:r>
        <w:rPr>
          <w:i/>
          <w:iCs/>
          <w:color w:val="000000"/>
          <w:spacing w:val="0"/>
          <w:w w:val="100"/>
          <w:position w:val="0"/>
          <w:shd w:val="clear" w:color="auto" w:fill="auto"/>
          <w:lang w:val="ru-RU" w:eastAsia="ru-RU" w:bidi="ru-RU"/>
        </w:rPr>
        <w:t>Второе звено —</w:t>
      </w:r>
      <w:r>
        <w:rPr>
          <w:color w:val="000000"/>
          <w:spacing w:val="0"/>
          <w:w w:val="100"/>
          <w:position w:val="0"/>
          <w:shd w:val="clear" w:color="auto" w:fill="auto"/>
          <w:lang w:val="ru-RU" w:eastAsia="ru-RU" w:bidi="ru-RU"/>
        </w:rPr>
        <w:t xml:space="preserve"> биполярные нейро- циты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i/>
          <w:iCs/>
          <w:color w:val="000000"/>
          <w:spacing w:val="0"/>
          <w:w w:val="100"/>
          <w:position w:val="0"/>
          <w:shd w:val="clear" w:color="auto" w:fill="auto"/>
          <w:lang w:val="ru-RU" w:eastAsia="ru-RU" w:bidi="ru-RU"/>
        </w:rPr>
        <w:t>третье —</w:t>
      </w:r>
      <w:r>
        <w:rPr>
          <w:color w:val="000000"/>
          <w:spacing w:val="0"/>
          <w:w w:val="100"/>
          <w:position w:val="0"/>
          <w:shd w:val="clear" w:color="auto" w:fill="auto"/>
          <w:lang w:val="ru-RU" w:eastAsia="ru-RU" w:bidi="ru-RU"/>
        </w:rPr>
        <w:t xml:space="preserve"> ганглиозные нейроциты </w:t>
      </w:r>
      <w:r>
        <w:rPr>
          <w:color w:val="000000"/>
          <w:spacing w:val="0"/>
          <w:w w:val="100"/>
          <w:position w:val="0"/>
          <w:shd w:val="clear" w:color="auto" w:fill="auto"/>
          <w:lang w:val="en-US" w:eastAsia="en-US" w:bidi="en-US"/>
        </w:rPr>
        <w:t xml:space="preserve">(ganglion n. optici), </w:t>
      </w:r>
      <w:r>
        <w:rPr>
          <w:color w:val="000000"/>
          <w:spacing w:val="0"/>
          <w:w w:val="100"/>
          <w:position w:val="0"/>
          <w:shd w:val="clear" w:color="auto" w:fill="auto"/>
          <w:lang w:val="ru-RU" w:eastAsia="ru-RU" w:bidi="ru-RU"/>
        </w:rPr>
        <w:t>отростки которых про</w:t>
        <w:softHyphen/>
        <w:t>должаются в нервные волокна зрительного нерва. Как продолжение мозга, нерв по</w:t>
        <w:softHyphen/>
        <w:t>крыт всеми тремя мозговыми оболочками, которые образуют для него влагалища, срастающиеся со склерой у глазного яблока. Между влагалищами сохраняются про</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межутки, </w:t>
      </w:r>
      <w:r>
        <w:rPr>
          <w:color w:val="000000"/>
          <w:spacing w:val="0"/>
          <w:w w:val="100"/>
          <w:position w:val="0"/>
          <w:shd w:val="clear" w:color="auto" w:fill="auto"/>
          <w:lang w:val="en-US" w:eastAsia="en-US" w:bidi="en-US"/>
        </w:rPr>
        <w:t xml:space="preserve">spatia intervaginaha, </w:t>
      </w:r>
      <w:r>
        <w:rPr>
          <w:color w:val="000000"/>
          <w:spacing w:val="0"/>
          <w:w w:val="100"/>
          <w:position w:val="0"/>
          <w:shd w:val="clear" w:color="auto" w:fill="auto"/>
          <w:lang w:val="ru-RU" w:eastAsia="ru-RU" w:bidi="ru-RU"/>
        </w:rPr>
        <w:t xml:space="preserve">соответствующие межоболочечным пространствам мозга. Выйдя из глазницы через </w:t>
      </w:r>
      <w:r>
        <w:rPr>
          <w:color w:val="000000"/>
          <w:spacing w:val="0"/>
          <w:w w:val="100"/>
          <w:position w:val="0"/>
          <w:shd w:val="clear" w:color="auto" w:fill="auto"/>
          <w:lang w:val="en-US" w:eastAsia="en-US" w:bidi="en-US"/>
        </w:rPr>
        <w:t xml:space="preserve">canalis opticus, </w:t>
      </w:r>
      <w:r>
        <w:rPr>
          <w:color w:val="000000"/>
          <w:spacing w:val="0"/>
          <w:w w:val="100"/>
          <w:position w:val="0"/>
          <w:shd w:val="clear" w:color="auto" w:fill="auto"/>
          <w:lang w:val="ru-RU" w:eastAsia="ru-RU" w:bidi="ru-RU"/>
        </w:rPr>
        <w:t xml:space="preserve">зрительный нерв подходит к нижней поверхности мозга, где в области </w:t>
      </w:r>
      <w:r>
        <w:rPr>
          <w:color w:val="000000"/>
          <w:spacing w:val="0"/>
          <w:w w:val="100"/>
          <w:position w:val="0"/>
          <w:shd w:val="clear" w:color="auto" w:fill="auto"/>
          <w:lang w:val="en-US" w:eastAsia="en-US" w:bidi="en-US"/>
        </w:rPr>
        <w:t xml:space="preserve">chiasma opticum </w:t>
      </w:r>
      <w:r>
        <w:rPr>
          <w:color w:val="000000"/>
          <w:spacing w:val="0"/>
          <w:w w:val="100"/>
          <w:position w:val="0"/>
          <w:shd w:val="clear" w:color="auto" w:fill="auto"/>
          <w:lang w:val="ru-RU" w:eastAsia="ru-RU" w:bidi="ru-RU"/>
        </w:rPr>
        <w:t>подвергается неполному перекрес</w:t>
        <w:softHyphen/>
        <w:t>ту. Перекрещиваются только медиальные волокна нервов, идущие от медиальных по</w:t>
        <w:softHyphen/>
        <w:t>ловин сетчатки; латеральные волокна первое, идущие от латеральных половин сетчат</w:t>
        <w:softHyphen/>
        <w:t xml:space="preserve">ки, остаются ненерекрещенными. Поэтому каждый зрительный тракт, </w:t>
      </w:r>
      <w:r>
        <w:rPr>
          <w:color w:val="000000"/>
          <w:spacing w:val="0"/>
          <w:w w:val="100"/>
          <w:position w:val="0"/>
          <w:shd w:val="clear" w:color="auto" w:fill="auto"/>
          <w:lang w:val="en-US" w:eastAsia="en-US" w:bidi="en-US"/>
        </w:rPr>
        <w:t xml:space="preserve">tractus n. optici. </w:t>
      </w:r>
      <w:r>
        <w:rPr>
          <w:color w:val="000000"/>
          <w:spacing w:val="0"/>
          <w:w w:val="100"/>
          <w:position w:val="0"/>
          <w:shd w:val="clear" w:color="auto" w:fill="auto"/>
          <w:lang w:val="ru-RU" w:eastAsia="ru-RU" w:bidi="ru-RU"/>
        </w:rPr>
        <w:t>отходящий от перекреста, содержит в своей латеральной части волокна, идущие от ла</w:t>
        <w:softHyphen/>
        <w:t>теральной половины сет чат ки своего глаза, а н медиальной - от медиальной половины друюго глаза. Зная характер перекреста, можно по харамсру по</w:t>
      </w:r>
      <w:r>
        <w:rPr>
          <w:color w:val="000000"/>
          <w:spacing w:val="0"/>
          <w:w w:val="100"/>
          <w:position w:val="0"/>
          <w:shd w:val="clear" w:color="auto" w:fill="auto"/>
          <w:lang w:val="en-US" w:eastAsia="en-US" w:bidi="en-US"/>
        </w:rPr>
        <w:t>i</w:t>
      </w:r>
      <w:r>
        <w:rPr>
          <w:color w:val="000000"/>
          <w:spacing w:val="0"/>
          <w:w w:val="100"/>
          <w:position w:val="0"/>
          <w:shd w:val="clear" w:color="auto" w:fill="auto"/>
          <w:lang w:val="ru-RU" w:eastAsia="ru-RU" w:bidi="ru-RU"/>
        </w:rPr>
        <w:t>ери зрения опреде</w:t>
        <w:softHyphen/>
        <w:t>лить место поражения зрительного пути. Так, например, при поражении левого зрн- (ельного нерва наоупи) слепота соименного глаза, при поражении левого зршельного тракта или зрительного центра каждого полушария наблюдается потеря зрения в ле</w:t>
        <w:softHyphen/>
        <w:t xml:space="preserve">вых половинах сегчагки обоих глаз,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е. половинная слспога на оба глаза (1емнаноп- </w:t>
      </w:r>
      <w:r>
        <w:rPr>
          <w:color w:val="000000"/>
          <w:spacing w:val="0"/>
          <w:w w:val="100"/>
          <w:position w:val="0"/>
          <w:shd w:val="clear" w:color="auto" w:fill="auto"/>
          <w:lang w:val="ru-RU" w:eastAsia="ru-RU" w:bidi="ru-RU"/>
        </w:rPr>
        <w:t xml:space="preserve">сия); при поражении зрительного перекреста отмечается выпадение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зрения в медиаль</w:t>
        <w:softHyphen/>
      </w:r>
      <w:r>
        <w:rPr>
          <w:color w:val="000000"/>
          <w:spacing w:val="0"/>
          <w:w w:val="100"/>
          <w:position w:val="0"/>
          <w:shd w:val="clear" w:color="auto" w:fill="auto"/>
          <w:lang w:val="ru-RU" w:eastAsia="ru-RU" w:bidi="ru-RU"/>
        </w:rPr>
        <w:t>ной половине обоих глаз (при центральной локализации поражения) или полная, сле</w:t>
        <w:softHyphen/>
        <w:t>пота на оба глаза (при обширном поражении 1 перекреста — см. рис. 395).</w:t>
      </w:r>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Как перекрещенные, так и неперекрешенные волокна зрительных трактов закан</w:t>
        <w:softHyphen/>
        <w:t xml:space="preserve">чиваются двумя пучками в подкорковых зрительных центрах: 1) в верхних холмиках крыши среднего мозга и 2)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подушке зрительного бугра, </w:t>
      </w:r>
      <w:r>
        <w:rPr>
          <w:color w:val="000000"/>
          <w:spacing w:val="0"/>
          <w:w w:val="100"/>
          <w:position w:val="0"/>
          <w:shd w:val="clear" w:color="auto" w:fill="auto"/>
          <w:lang w:val="en-US" w:eastAsia="en-US" w:bidi="en-US"/>
        </w:rPr>
        <w:t xml:space="preserve">pulvinar thalami,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и в лате</w:t>
        <w:softHyphen/>
        <w:t xml:space="preserve">ральном коленчатом теле, </w:t>
      </w:r>
      <w:r>
        <w:rPr>
          <w:color w:val="000000"/>
          <w:spacing w:val="0"/>
          <w:w w:val="100"/>
          <w:position w:val="0"/>
          <w:shd w:val="clear" w:color="auto" w:fill="auto"/>
          <w:lang w:val="en-US" w:eastAsia="en-US" w:bidi="en-US"/>
        </w:rPr>
        <w:t xml:space="preserve">corpus geniculatum laterale. </w:t>
      </w:r>
      <w:r>
        <w:rPr>
          <w:color w:val="000000"/>
          <w:spacing w:val="0"/>
          <w:w w:val="100"/>
          <w:position w:val="0"/>
          <w:shd w:val="clear" w:color="auto" w:fill="auto"/>
          <w:lang w:val="ru-RU" w:eastAsia="ru-RU" w:bidi="ru-RU"/>
        </w:rPr>
        <w:t xml:space="preserve">Первый пучок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оканчивается </w:t>
      </w:r>
      <w:r>
        <w:rPr>
          <w:color w:val="000000"/>
          <w:spacing w:val="0"/>
          <w:w w:val="100"/>
          <w:position w:val="0"/>
          <w:shd w:val="clear" w:color="auto" w:fill="auto"/>
          <w:lang w:val="ru-RU" w:eastAsia="ru-RU" w:bidi="ru-RU"/>
        </w:rPr>
        <w:t>в верхнем холмике крыши среднего мозга, где лежат зрительные центры, связанные с заложенными в среднем мозге ядрами нервов, иннервирующих поперечнополоса</w:t>
        <w:softHyphen/>
        <w:t>тые мышцы глазного яблока и гладкие мышцы радужки. Благодаря этой связи в ответ на определенные световые раздражения происходят соответственно конвергенция, аккомодация и изменение величины зрачка.</w:t>
      </w:r>
    </w:p>
    <w:p>
      <w:pPr>
        <w:pStyle w:val="Style14"/>
        <w:keepNext w:val="0"/>
        <w:keepLines w:val="0"/>
        <w:widowControl w:val="0"/>
        <w:shd w:val="clear" w:color="auto" w:fill="auto"/>
        <w:bidi w:val="0"/>
        <w:spacing w:before="0" w:after="260" w:line="286" w:lineRule="auto"/>
        <w:ind w:left="0" w:right="0"/>
        <w:jc w:val="both"/>
      </w:pPr>
      <w:bookmarkStart w:id="1072" w:name="bookmark1072"/>
      <w:r>
        <w:rPr>
          <w:color w:val="000000"/>
          <w:spacing w:val="0"/>
          <w:w w:val="100"/>
          <w:position w:val="0"/>
          <w:shd w:val="clear" w:color="auto" w:fill="auto"/>
          <w:lang w:val="ru-RU" w:eastAsia="ru-RU" w:bidi="ru-RU"/>
        </w:rPr>
        <w:t xml:space="preserve">Другой пучок оканчивается в </w:t>
      </w:r>
      <w:r>
        <w:rPr>
          <w:color w:val="000000"/>
          <w:spacing w:val="0"/>
          <w:w w:val="100"/>
          <w:position w:val="0"/>
          <w:shd w:val="clear" w:color="auto" w:fill="auto"/>
          <w:lang w:val="en-US" w:eastAsia="en-US" w:bidi="en-US"/>
        </w:rPr>
        <w:t xml:space="preserve">pulvinar </w:t>
      </w:r>
      <w:r>
        <w:rPr>
          <w:color w:val="000000"/>
          <w:spacing w:val="0"/>
          <w:w w:val="100"/>
          <w:position w:val="0"/>
          <w:shd w:val="clear" w:color="auto" w:fill="auto"/>
          <w:lang w:val="ru-RU" w:eastAsia="ru-RU" w:bidi="ru-RU"/>
        </w:rPr>
        <w:t xml:space="preserve">таламуса и в </w:t>
      </w:r>
      <w:r>
        <w:rPr>
          <w:color w:val="000000"/>
          <w:spacing w:val="0"/>
          <w:w w:val="100"/>
          <w:position w:val="0"/>
          <w:shd w:val="clear" w:color="auto" w:fill="auto"/>
          <w:lang w:val="en-US" w:eastAsia="en-US" w:bidi="en-US"/>
        </w:rPr>
        <w:t xml:space="preserve">corpus geniculatum laterale, </w:t>
      </w:r>
      <w:r>
        <w:rPr>
          <w:color w:val="000000"/>
          <w:spacing w:val="0"/>
          <w:w w:val="100"/>
          <w:position w:val="0"/>
          <w:shd w:val="clear" w:color="auto" w:fill="auto"/>
          <w:lang w:val="ru-RU" w:eastAsia="ru-RU" w:bidi="ru-RU"/>
        </w:rPr>
        <w:t>где заложены тела новых (четвертых) нейронов. Аксоны последних проходят через зад</w:t>
        <w:softHyphen/>
        <w:t xml:space="preserve">нюю часть задней ножки </w:t>
      </w:r>
      <w:r>
        <w:rPr>
          <w:color w:val="000000"/>
          <w:spacing w:val="0"/>
          <w:w w:val="100"/>
          <w:position w:val="0"/>
          <w:shd w:val="clear" w:color="auto" w:fill="auto"/>
          <w:lang w:val="en-US" w:eastAsia="en-US" w:bidi="en-US"/>
        </w:rPr>
        <w:t xml:space="preserve">capsula interna </w:t>
      </w:r>
      <w:r>
        <w:rPr>
          <w:color w:val="000000"/>
          <w:spacing w:val="0"/>
          <w:w w:val="100"/>
          <w:position w:val="0"/>
          <w:shd w:val="clear" w:color="auto" w:fill="auto"/>
          <w:lang w:val="ru-RU" w:eastAsia="ru-RU" w:bidi="ru-RU"/>
        </w:rPr>
        <w:t>и далее образуют в белом веществе полуша</w:t>
        <w:softHyphen/>
        <w:t xml:space="preserve">рий большого мозга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зрительную лучистость, </w:t>
      </w:r>
      <w:r>
        <w:rPr>
          <w:color w:val="000000"/>
          <w:spacing w:val="0"/>
          <w:w w:val="100"/>
          <w:position w:val="0"/>
          <w:shd w:val="clear" w:color="auto" w:fill="auto"/>
          <w:lang w:val="en-US" w:eastAsia="en-US" w:bidi="en-US"/>
        </w:rPr>
        <w:t xml:space="preserve">radiatio optica, </w:t>
      </w:r>
      <w:r>
        <w:rPr>
          <w:color w:val="000000"/>
          <w:spacing w:val="0"/>
          <w:w w:val="100"/>
          <w:position w:val="0"/>
          <w:shd w:val="clear" w:color="auto" w:fill="auto"/>
          <w:lang w:val="ru-RU" w:eastAsia="ru-RU" w:bidi="ru-RU"/>
        </w:rPr>
        <w:t>достигающую коры за</w:t>
        <w:softHyphen/>
        <w:t>тылочной доли мозга. Описанные проводящие пути от рецепторов света до мозговой коры, начиная с биполярных нейроцитов (второе звено нервных элементов сетчат</w:t>
        <w:softHyphen/>
        <w:t xml:space="preserve">ки), составляют кондуктор зрительного анализатора. </w:t>
      </w:r>
      <w:r>
        <w:rPr>
          <w:i/>
          <w:iCs/>
          <w:color w:val="000000"/>
          <w:spacing w:val="0"/>
          <w:w w:val="100"/>
          <w:position w:val="0"/>
          <w:shd w:val="clear" w:color="auto" w:fill="auto"/>
          <w:lang w:val="ru-RU" w:eastAsia="ru-RU" w:bidi="ru-RU"/>
        </w:rPr>
        <w:t>Корковым концам</w:t>
      </w:r>
      <w:r>
        <w:rPr>
          <w:color w:val="000000"/>
          <w:spacing w:val="0"/>
          <w:w w:val="100"/>
          <w:position w:val="0"/>
          <w:shd w:val="clear" w:color="auto" w:fill="auto"/>
          <w:lang w:val="ru-RU" w:eastAsia="ru-RU" w:bidi="ru-RU"/>
        </w:rPr>
        <w:t xml:space="preserve"> его является кора мозга, лежащая по «берегам» </w:t>
      </w:r>
      <w:r>
        <w:rPr>
          <w:color w:val="000000"/>
          <w:spacing w:val="0"/>
          <w:w w:val="100"/>
          <w:position w:val="0"/>
          <w:shd w:val="clear" w:color="auto" w:fill="auto"/>
          <w:lang w:val="en-US" w:eastAsia="en-US" w:bidi="en-US"/>
        </w:rPr>
        <w:t xml:space="preserve">sulcus calcarinus </w:t>
      </w:r>
      <w:r>
        <w:rPr>
          <w:color w:val="000000"/>
          <w:spacing w:val="0"/>
          <w:w w:val="100"/>
          <w:position w:val="0"/>
          <w:shd w:val="clear" w:color="auto" w:fill="auto"/>
          <w:lang w:val="ru-RU" w:eastAsia="ru-RU" w:bidi="ru-RU"/>
        </w:rPr>
        <w:t>(поле 17). Световые раздражения, падающие на рецептор, заложенный в сетчатке, превращаются в нервные импульсы, которые проходят по всему кондуктору до коркового конца зрительного анализатора, где воспринимаются в виде зрительных ощущений.</w:t>
      </w:r>
      <w:bookmarkEnd w:id="1072"/>
    </w:p>
    <w:p>
      <w:pPr>
        <w:pStyle w:val="Style24"/>
        <w:keepNext/>
        <w:keepLines/>
        <w:widowControl w:val="0"/>
        <w:shd w:val="clear" w:color="auto" w:fill="auto"/>
        <w:bidi w:val="0"/>
        <w:spacing w:before="0" w:line="240" w:lineRule="auto"/>
        <w:ind w:left="0" w:right="0" w:firstLine="0"/>
        <w:jc w:val="center"/>
      </w:pPr>
      <w:bookmarkStart w:id="1073" w:name="bookmark1073"/>
      <w:r>
        <w:rPr>
          <w:color w:val="000000"/>
          <w:spacing w:val="0"/>
          <w:w w:val="100"/>
          <w:position w:val="0"/>
          <w:shd w:val="clear" w:color="auto" w:fill="auto"/>
          <w:lang w:val="ru-RU" w:eastAsia="ru-RU" w:bidi="ru-RU"/>
        </w:rPr>
        <w:t>ОРГАН ВКУСА</w:t>
      </w:r>
      <w:bookmarkEnd w:id="1073"/>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Значение органа вкуса, </w:t>
      </w:r>
      <w:r>
        <w:rPr>
          <w:color w:val="000000"/>
          <w:spacing w:val="0"/>
          <w:w w:val="100"/>
          <w:position w:val="0"/>
          <w:shd w:val="clear" w:color="auto" w:fill="auto"/>
          <w:lang w:val="en-US" w:eastAsia="en-US" w:bidi="en-US"/>
        </w:rPr>
        <w:t xml:space="preserve">organum gustus </w:t>
      </w:r>
      <w:r>
        <w:rPr>
          <w:color w:val="000000"/>
          <w:spacing w:val="0"/>
          <w:w w:val="100"/>
          <w:position w:val="0"/>
          <w:shd w:val="clear" w:color="auto" w:fill="auto"/>
          <w:lang w:val="ru-RU" w:eastAsia="ru-RU" w:bidi="ru-RU"/>
        </w:rPr>
        <w:t>(«химического чувства»), состоит в рас</w:t>
        <w:softHyphen/>
        <w:t>познавании достоинств пищи. Сначала вкусовые луковицы отдифферениировались от органов кожного чувства (рыбы). Затем они сосредоточились в ротовой и носовой полостях (амфибии), и наконец— сконцентрировались в ротовой полости (рептилии и млекопитающие).</w:t>
      </w:r>
    </w:p>
    <w:p>
      <w:pPr>
        <w:pStyle w:val="Style14"/>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У человека большая часть луковиц находится в желобоватых и листовидных сосочках, </w:t>
      </w:r>
      <w:r>
        <w:rPr>
          <w:color w:val="000000"/>
          <w:spacing w:val="0"/>
          <w:w w:val="100"/>
          <w:position w:val="0"/>
          <w:shd w:val="clear" w:color="auto" w:fill="auto"/>
          <w:lang w:val="en-US" w:eastAsia="en-US" w:bidi="en-US"/>
        </w:rPr>
        <w:t xml:space="preserve">papillae vallatae et foliatae, </w:t>
      </w:r>
      <w:r>
        <w:rPr>
          <w:color w:val="000000"/>
          <w:spacing w:val="0"/>
          <w:w w:val="100"/>
          <w:position w:val="0"/>
          <w:shd w:val="clear" w:color="auto" w:fill="auto"/>
          <w:lang w:val="ru-RU" w:eastAsia="ru-RU" w:bidi="ru-RU"/>
        </w:rPr>
        <w:t xml:space="preserve">значительно меньше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грибовидных сосочках, </w:t>
      </w:r>
      <w:r>
        <w:rPr>
          <w:color w:val="000000"/>
          <w:spacing w:val="0"/>
          <w:w w:val="100"/>
          <w:position w:val="0"/>
          <w:shd w:val="clear" w:color="auto" w:fill="auto"/>
          <w:lang w:val="en-US" w:eastAsia="en-US" w:bidi="en-US"/>
        </w:rPr>
        <w:t xml:space="preserve">papillae fungiformes, </w:t>
      </w:r>
      <w:r>
        <w:rPr>
          <w:color w:val="000000"/>
          <w:spacing w:val="0"/>
          <w:w w:val="100"/>
          <w:position w:val="0"/>
          <w:shd w:val="clear" w:color="auto" w:fill="auto"/>
          <w:lang w:val="ru-RU" w:eastAsia="ru-RU" w:bidi="ru-RU"/>
        </w:rPr>
        <w:t>и, наконец, часть их встречается на мягком нёбе, на задней сто</w:t>
        <w:softHyphen/>
        <w:t>роне надгортанника и на внутренней поверхности черпаловидных хрящей. Лукови</w:t>
        <w:softHyphen/>
        <w:t>цы содержат вкусовые клетки, которые составляют рецептор вкусового анализатора. Кондуктором его являются проводящие пути от рецепторов вкуса, состоящие из трех звеньев (рис. 396).</w:t>
      </w:r>
    </w:p>
    <w:p>
      <w:pPr>
        <w:pStyle w:val="Style14"/>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Первый нейрон</w:t>
      </w:r>
      <w:r>
        <w:rPr>
          <w:color w:val="000000"/>
          <w:spacing w:val="0"/>
          <w:w w:val="100"/>
          <w:position w:val="0"/>
          <w:shd w:val="clear" w:color="auto" w:fill="auto"/>
          <w:lang w:val="ru-RU" w:eastAsia="ru-RU" w:bidi="ru-RU"/>
        </w:rPr>
        <w:t xml:space="preserve"> помещается в узлах афферентных нервов языка. Нервами, проводя</w:t>
        <w:softHyphen/>
        <w:t>щими чувство вкуса у человека, являются: 1) барабанная струна лицевого нерва (пе</w:t>
        <w:softHyphen/>
        <w:t>редние две трети языка), 2) языкоглоточный нерв (задняя треть языка, мягкое нёбо и нёб</w:t>
        <w:softHyphen/>
        <w:t>ные дужки) и 3) блуждающий нерв (надгортанник). Расположение первого нейрона:</w:t>
      </w:r>
    </w:p>
    <w:p>
      <w:pPr>
        <w:pStyle w:val="Style14"/>
        <w:keepNext w:val="0"/>
        <w:keepLines w:val="0"/>
        <w:widowControl w:val="0"/>
        <w:numPr>
          <w:ilvl w:val="0"/>
          <w:numId w:val="587"/>
        </w:numPr>
        <w:shd w:val="clear" w:color="auto" w:fill="auto"/>
        <w:tabs>
          <w:tab w:pos="409" w:val="left"/>
        </w:tabs>
        <w:bidi w:val="0"/>
        <w:spacing w:before="0" w:after="80"/>
        <w:ind w:left="0" w:right="0"/>
        <w:jc w:val="both"/>
        <w:sectPr>
          <w:headerReference w:type="default" r:id="rId1145"/>
          <w:footerReference w:type="default" r:id="rId1146"/>
          <w:headerReference w:type="even" r:id="rId1147"/>
          <w:footerReference w:type="even" r:id="rId1148"/>
          <w:footnotePr>
            <w:pos w:val="pageBottom"/>
            <w:numFmt w:val="chicago"/>
            <w:numRestart w:val="continuous"/>
            <w15:footnoteColumns w:val="1"/>
          </w:footnotePr>
          <w:type w:val="continuous"/>
          <w:pgSz w:w="6269" w:h="8626"/>
          <w:pgMar w:top="834" w:right="733" w:bottom="529" w:left="760" w:header="0" w:footer="3" w:gutter="0"/>
          <w:cols w:space="720"/>
          <w:noEndnote/>
          <w:rtlGutter w:val="0"/>
          <w:docGrid w:linePitch="360"/>
        </w:sectPr>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узел коленца, </w:t>
      </w:r>
      <w:r>
        <w:rPr>
          <w:color w:val="000000"/>
          <w:spacing w:val="0"/>
          <w:w w:val="100"/>
          <w:position w:val="0"/>
          <w:shd w:val="clear" w:color="auto" w:fill="auto"/>
          <w:lang w:val="en-US" w:eastAsia="en-US" w:bidi="en-US"/>
        </w:rPr>
        <w:t xml:space="preserve">ganglion geniculi; </w:t>
      </w:r>
      <w:r>
        <w:rPr>
          <w:color w:val="000000"/>
          <w:spacing w:val="0"/>
          <w:w w:val="100"/>
          <w:position w:val="0"/>
          <w:shd w:val="clear" w:color="auto" w:fill="auto"/>
          <w:lang w:val="ru-RU" w:eastAsia="ru-RU" w:bidi="ru-RU"/>
        </w:rPr>
        <w:t xml:space="preserve">периферические отростки клеток этого узла идут в составе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барабанной струны, </w:t>
      </w:r>
      <w:r>
        <w:rPr>
          <w:color w:val="000000"/>
          <w:spacing w:val="0"/>
          <w:w w:val="100"/>
          <w:position w:val="0"/>
          <w:shd w:val="clear" w:color="auto" w:fill="auto"/>
          <w:lang w:val="en-US" w:eastAsia="en-US" w:bidi="en-US"/>
        </w:rPr>
        <w:t xml:space="preserve">chorda tympani, </w:t>
      </w:r>
      <w:r>
        <w:rPr>
          <w:color w:val="000000"/>
          <w:spacing w:val="0"/>
          <w:w w:val="100"/>
          <w:position w:val="0"/>
          <w:shd w:val="clear" w:color="auto" w:fill="auto"/>
          <w:lang w:val="ru-RU" w:eastAsia="ru-RU" w:bidi="ru-RU"/>
        </w:rPr>
        <w:t>от вкусовых рецепторов пере</w:t>
        <w:softHyphen/>
        <w:t xml:space="preserve">дних двух третей слизистой оболочки языка; центральные отростки направляются в составе </w:t>
      </w:r>
      <w:r>
        <w:rPr>
          <w:color w:val="000000"/>
          <w:spacing w:val="0"/>
          <w:w w:val="100"/>
          <w:position w:val="0"/>
          <w:shd w:val="clear" w:color="auto" w:fill="auto"/>
          <w:lang w:val="en-US" w:eastAsia="en-US" w:bidi="en-US"/>
        </w:rPr>
        <w:t xml:space="preserve">n. intermedius </w:t>
      </w:r>
      <w:r>
        <w:rPr>
          <w:color w:val="000000"/>
          <w:spacing w:val="0"/>
          <w:w w:val="100"/>
          <w:position w:val="0"/>
          <w:shd w:val="clear" w:color="auto" w:fill="auto"/>
          <w:lang w:val="ru-RU" w:eastAsia="ru-RU" w:bidi="ru-RU"/>
        </w:rPr>
        <w:t>в мост;</w:t>
      </w:r>
    </w:p>
    <w:p>
      <w:pPr>
        <w:widowControl w:val="0"/>
        <w:jc w:val="center"/>
        <w:rPr>
          <w:sz w:val="2"/>
          <w:szCs w:val="2"/>
        </w:rPr>
      </w:pPr>
      <w:r>
        <w:drawing>
          <wp:inline>
            <wp:extent cx="2237105" cy="1572895"/>
            <wp:docPr id="1333" name="Picutre 1333"/>
            <a:graphic xmlns:a="http://schemas.openxmlformats.org/drawingml/2006/main">
              <a:graphicData uri="http://schemas.openxmlformats.org/drawingml/2006/picture">
                <pic:pic xmlns:pic="http://schemas.openxmlformats.org/drawingml/2006/picture">
                  <pic:nvPicPr>
                    <pic:cNvPr id="1333" name="Picture 1333"/>
                    <pic:cNvPicPr/>
                  </pic:nvPicPr>
                  <pic:blipFill>
                    <a:blip r:embed="rId1149"/>
                    <a:stretch/>
                  </pic:blipFill>
                  <pic:spPr>
                    <a:xfrm>
                      <a:ext cx="2237105" cy="1572895"/>
                    </a:xfrm>
                    <a:prstGeom prst="rect"/>
                  </pic:spPr>
                </pic:pic>
              </a:graphicData>
            </a:graphic>
          </wp:inline>
        </w:drawing>
      </w:r>
    </w:p>
    <w:p>
      <w:pPr>
        <w:pStyle w:val="Style6"/>
        <w:keepNext w:val="0"/>
        <w:keepLines w:val="0"/>
        <w:widowControl w:val="0"/>
        <w:shd w:val="clear" w:color="auto" w:fill="auto"/>
        <w:bidi w:val="0"/>
        <w:spacing w:before="0" w:after="0" w:line="338"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396. Схема вкусовых путей.</w:t>
      </w:r>
    </w:p>
    <w:p>
      <w:pPr>
        <w:pStyle w:val="Style6"/>
        <w:keepNext w:val="0"/>
        <w:keepLines w:val="0"/>
        <w:widowControl w:val="0"/>
        <w:shd w:val="clear" w:color="auto" w:fill="auto"/>
        <w:bidi w:val="0"/>
        <w:spacing w:before="0" w:after="0" w:line="300" w:lineRule="auto"/>
        <w:ind w:left="0" w:right="0" w:firstLine="0"/>
        <w:jc w:val="both"/>
      </w:pPr>
      <w:r>
        <w:rPr>
          <w:color w:val="000000"/>
          <w:spacing w:val="0"/>
          <w:w w:val="100"/>
          <w:position w:val="0"/>
          <w:shd w:val="clear" w:color="auto" w:fill="auto"/>
          <w:lang w:val="ru-RU" w:eastAsia="ru-RU" w:bidi="ru-RU"/>
        </w:rPr>
        <w:t xml:space="preserve">I — волокна общей чувствительности (из п. </w:t>
      </w:r>
      <w:r>
        <w:rPr>
          <w:color w:val="000000"/>
          <w:spacing w:val="0"/>
          <w:w w:val="100"/>
          <w:position w:val="0"/>
          <w:shd w:val="clear" w:color="auto" w:fill="auto"/>
        </w:rPr>
        <w:t xml:space="preserve">Iingualis); </w:t>
      </w:r>
      <w:r>
        <w:rPr>
          <w:color w:val="000000"/>
          <w:spacing w:val="0"/>
          <w:w w:val="100"/>
          <w:position w:val="0"/>
          <w:shd w:val="clear" w:color="auto" w:fill="auto"/>
          <w:lang w:val="ru-RU" w:eastAsia="ru-RU" w:bidi="ru-RU"/>
        </w:rPr>
        <w:t xml:space="preserve">2 — вкусовые волокна </w:t>
      </w:r>
      <w:r>
        <w:rPr>
          <w:color w:val="000000"/>
          <w:spacing w:val="0"/>
          <w:w w:val="100"/>
          <w:position w:val="0"/>
          <w:shd w:val="clear" w:color="auto" w:fill="auto"/>
        </w:rPr>
        <w:t xml:space="preserve">chorda tympani; </w:t>
      </w:r>
      <w:r>
        <w:rPr>
          <w:color w:val="000000"/>
          <w:spacing w:val="0"/>
          <w:w w:val="100"/>
          <w:position w:val="0"/>
          <w:shd w:val="clear" w:color="auto" w:fill="auto"/>
          <w:lang w:val="ru-RU" w:eastAsia="ru-RU" w:bidi="ru-RU"/>
        </w:rPr>
        <w:t xml:space="preserve">3 — вкусовые волокна п. </w:t>
      </w:r>
      <w:r>
        <w:rPr>
          <w:color w:val="000000"/>
          <w:spacing w:val="0"/>
          <w:w w:val="100"/>
          <w:position w:val="0"/>
          <w:shd w:val="clear" w:color="auto" w:fill="auto"/>
        </w:rPr>
        <w:t xml:space="preserve">glossopharyngeus; </w:t>
      </w:r>
      <w:r>
        <w:rPr>
          <w:color w:val="000000"/>
          <w:spacing w:val="0"/>
          <w:w w:val="100"/>
          <w:position w:val="0"/>
          <w:shd w:val="clear" w:color="auto" w:fill="auto"/>
          <w:lang w:val="ru-RU" w:eastAsia="ru-RU" w:bidi="ru-RU"/>
        </w:rPr>
        <w:t xml:space="preserve">4 — вкусовые волокна п. </w:t>
      </w:r>
      <w:r>
        <w:rPr>
          <w:color w:val="000000"/>
          <w:spacing w:val="0"/>
          <w:w w:val="100"/>
          <w:position w:val="0"/>
          <w:shd w:val="clear" w:color="auto" w:fill="auto"/>
        </w:rPr>
        <w:t xml:space="preserve">vagus; </w:t>
      </w:r>
      <w:r>
        <w:rPr>
          <w:color w:val="000000"/>
          <w:spacing w:val="0"/>
          <w:w w:val="100"/>
          <w:position w:val="0"/>
          <w:shd w:val="clear" w:color="auto" w:fill="auto"/>
          <w:lang w:val="ru-RU" w:eastAsia="ru-RU" w:bidi="ru-RU"/>
        </w:rPr>
        <w:t xml:space="preserve">5 — </w:t>
      </w:r>
      <w:r>
        <w:rPr>
          <w:color w:val="000000"/>
          <w:spacing w:val="0"/>
          <w:w w:val="100"/>
          <w:position w:val="0"/>
          <w:shd w:val="clear" w:color="auto" w:fill="auto"/>
        </w:rPr>
        <w:t xml:space="preserve">gangl. geniculi; </w:t>
      </w:r>
      <w:r>
        <w:rPr>
          <w:color w:val="000000"/>
          <w:spacing w:val="0"/>
          <w:w w:val="100"/>
          <w:position w:val="0"/>
          <w:shd w:val="clear" w:color="auto" w:fill="auto"/>
          <w:lang w:val="ru-RU" w:eastAsia="ru-RU" w:bidi="ru-RU"/>
        </w:rPr>
        <w:t xml:space="preserve">6 — </w:t>
      </w:r>
      <w:r>
        <w:rPr>
          <w:color w:val="000000"/>
          <w:spacing w:val="0"/>
          <w:w w:val="100"/>
          <w:position w:val="0"/>
          <w:shd w:val="clear" w:color="auto" w:fill="auto"/>
        </w:rPr>
        <w:t xml:space="preserve">ganl. inferius n. glossopharyngei; 7 — gangl. inferius n. vagi; 8 — n. vagus; 9 — n. glossopharyngeus; 10 — n. facialis; 11 — medulla oblongata; 12 — n. trigeminus; 13 — nucl. solitarius; 14 — fossa rhomboidea; 15 — nucl. sensorius superior n. trigemini; 16 — </w:t>
      </w:r>
      <w:r>
        <w:rPr>
          <w:color w:val="000000"/>
          <w:spacing w:val="0"/>
          <w:w w:val="100"/>
          <w:position w:val="0"/>
          <w:shd w:val="clear" w:color="auto" w:fill="auto"/>
          <w:lang w:val="ru-RU" w:eastAsia="ru-RU" w:bidi="ru-RU"/>
        </w:rPr>
        <w:t xml:space="preserve">путь, соединяющий </w:t>
      </w:r>
      <w:r>
        <w:rPr>
          <w:color w:val="000000"/>
          <w:spacing w:val="0"/>
          <w:w w:val="100"/>
          <w:position w:val="0"/>
          <w:shd w:val="clear" w:color="auto" w:fill="auto"/>
        </w:rPr>
        <w:t xml:space="preserve">nucleus solitarius c thalamus; 17 — </w:t>
      </w:r>
      <w:r>
        <w:rPr>
          <w:color w:val="000000"/>
          <w:spacing w:val="0"/>
          <w:w w:val="100"/>
          <w:position w:val="0"/>
          <w:shd w:val="clear" w:color="auto" w:fill="auto"/>
          <w:lang w:val="ru-RU" w:eastAsia="ru-RU" w:bidi="ru-RU"/>
        </w:rPr>
        <w:t xml:space="preserve">волокна, соединяющие </w:t>
      </w:r>
      <w:r>
        <w:rPr>
          <w:color w:val="000000"/>
          <w:spacing w:val="0"/>
          <w:w w:val="100"/>
          <w:position w:val="0"/>
          <w:shd w:val="clear" w:color="auto" w:fill="auto"/>
        </w:rPr>
        <w:t xml:space="preserve">thalamus </w:t>
      </w:r>
      <w:r>
        <w:rPr>
          <w:color w:val="000000"/>
          <w:spacing w:val="0"/>
          <w:w w:val="100"/>
          <w:position w:val="0"/>
          <w:shd w:val="clear" w:color="auto" w:fill="auto"/>
          <w:lang w:val="ru-RU" w:eastAsia="ru-RU" w:bidi="ru-RU"/>
        </w:rPr>
        <w:t xml:space="preserve">с областью вкусового анализатора; </w:t>
      </w:r>
      <w:r>
        <w:rPr>
          <w:color w:val="000000"/>
          <w:spacing w:val="0"/>
          <w:w w:val="100"/>
          <w:position w:val="0"/>
          <w:shd w:val="clear" w:color="auto" w:fill="auto"/>
        </w:rPr>
        <w:t xml:space="preserve">18 — thalamus; 19 — uncus; 20 — </w:t>
      </w:r>
      <w:r>
        <w:rPr>
          <w:color w:val="000000"/>
          <w:spacing w:val="0"/>
          <w:w w:val="100"/>
          <w:position w:val="0"/>
          <w:shd w:val="clear" w:color="auto" w:fill="auto"/>
          <w:lang w:val="ru-RU" w:eastAsia="ru-RU" w:bidi="ru-RU"/>
        </w:rPr>
        <w:t xml:space="preserve">область вкусового анализатора; </w:t>
      </w:r>
      <w:r>
        <w:rPr>
          <w:color w:val="000000"/>
          <w:spacing w:val="0"/>
          <w:w w:val="100"/>
          <w:position w:val="0"/>
          <w:shd w:val="clear" w:color="auto" w:fill="auto"/>
        </w:rPr>
        <w:t>21 — gangl. trigeminale; 22 — n. Iingualis; 23 — n. intermedius.</w:t>
      </w:r>
    </w:p>
    <w:p>
      <w:pPr>
        <w:widowControl w:val="0"/>
        <w:spacing w:after="119" w:line="1" w:lineRule="exact"/>
      </w:pPr>
    </w:p>
    <w:p>
      <w:pPr>
        <w:pStyle w:val="Style14"/>
        <w:keepNext w:val="0"/>
        <w:keepLines w:val="0"/>
        <w:widowControl w:val="0"/>
        <w:numPr>
          <w:ilvl w:val="0"/>
          <w:numId w:val="587"/>
        </w:numPr>
        <w:shd w:val="clear" w:color="auto" w:fill="auto"/>
        <w:tabs>
          <w:tab w:pos="409" w:val="left"/>
        </w:tabs>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нижний узел языкоглоточного нерва, </w:t>
      </w:r>
      <w:r>
        <w:rPr>
          <w:color w:val="000000"/>
          <w:spacing w:val="0"/>
          <w:w w:val="100"/>
          <w:position w:val="0"/>
          <w:shd w:val="clear" w:color="auto" w:fill="auto"/>
          <w:lang w:val="en-US" w:eastAsia="en-US" w:bidi="en-US"/>
        </w:rPr>
        <w:t xml:space="preserve">ganglion inferius n. glossopharyngei; </w:t>
      </w:r>
      <w:r>
        <w:rPr>
          <w:color w:val="000000"/>
          <w:spacing w:val="0"/>
          <w:w w:val="100"/>
          <w:position w:val="0"/>
          <w:shd w:val="clear" w:color="auto" w:fill="auto"/>
          <w:lang w:val="ru-RU" w:eastAsia="ru-RU" w:bidi="ru-RU"/>
        </w:rPr>
        <w:t>пе</w:t>
        <w:softHyphen/>
        <w:t xml:space="preserve">риферические отростки клеток этого узла идут в составе </w:t>
      </w:r>
      <w:r>
        <w:rPr>
          <w:color w:val="000000"/>
          <w:spacing w:val="0"/>
          <w:w w:val="100"/>
          <w:position w:val="0"/>
          <w:shd w:val="clear" w:color="auto" w:fill="auto"/>
          <w:lang w:val="en-US" w:eastAsia="en-US" w:bidi="en-US"/>
        </w:rPr>
        <w:t xml:space="preserve">n. glossopharyngeus </w:t>
      </w:r>
      <w:r>
        <w:rPr>
          <w:color w:val="000000"/>
          <w:spacing w:val="0"/>
          <w:w w:val="100"/>
          <w:position w:val="0"/>
          <w:shd w:val="clear" w:color="auto" w:fill="auto"/>
          <w:lang w:val="ru-RU" w:eastAsia="ru-RU" w:bidi="ru-RU"/>
        </w:rPr>
        <w:t>от вкусо</w:t>
        <w:softHyphen/>
        <w:t>вых рецепторов слизистой оболочки задней трети языка; центральные отростки на</w:t>
        <w:softHyphen/>
        <w:t>правляются в составе того же нерва в продолговатый мозг;</w:t>
      </w:r>
    </w:p>
    <w:p>
      <w:pPr>
        <w:pStyle w:val="Style14"/>
        <w:keepNext w:val="0"/>
        <w:keepLines w:val="0"/>
        <w:widowControl w:val="0"/>
        <w:numPr>
          <w:ilvl w:val="0"/>
          <w:numId w:val="587"/>
        </w:numPr>
        <w:shd w:val="clear" w:color="auto" w:fill="auto"/>
        <w:tabs>
          <w:tab w:pos="409" w:val="left"/>
        </w:tabs>
        <w:bidi w:val="0"/>
        <w:spacing w:before="0" w:after="0" w:line="293" w:lineRule="auto"/>
        <w:ind w:left="0" w:right="0" w:firstLine="200"/>
        <w:jc w:val="both"/>
      </w:pP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нижний узел блуждающего нерва, </w:t>
      </w:r>
      <w:r>
        <w:rPr>
          <w:color w:val="000000"/>
          <w:spacing w:val="0"/>
          <w:w w:val="100"/>
          <w:position w:val="0"/>
          <w:shd w:val="clear" w:color="auto" w:fill="auto"/>
          <w:lang w:val="en-US" w:eastAsia="en-US" w:bidi="en-US"/>
        </w:rPr>
        <w:t xml:space="preserve">ganglion inferius n. vagi; </w:t>
      </w:r>
      <w:r>
        <w:rPr>
          <w:color w:val="000000"/>
          <w:spacing w:val="0"/>
          <w:w w:val="100"/>
          <w:position w:val="0"/>
          <w:shd w:val="clear" w:color="auto" w:fill="auto"/>
          <w:lang w:val="ru-RU" w:eastAsia="ru-RU" w:bidi="ru-RU"/>
        </w:rPr>
        <w:t xml:space="preserve">периферические отростки клеток этого узла в составе </w:t>
      </w:r>
      <w:r>
        <w:rPr>
          <w:color w:val="000000"/>
          <w:spacing w:val="0"/>
          <w:w w:val="100"/>
          <w:position w:val="0"/>
          <w:shd w:val="clear" w:color="auto" w:fill="auto"/>
          <w:lang w:val="en-US" w:eastAsia="en-US" w:bidi="en-US"/>
        </w:rPr>
        <w:t xml:space="preserve">n. laryngeus superior </w:t>
      </w:r>
      <w:r>
        <w:rPr>
          <w:color w:val="000000"/>
          <w:spacing w:val="0"/>
          <w:w w:val="100"/>
          <w:position w:val="0"/>
          <w:shd w:val="clear" w:color="auto" w:fill="auto"/>
          <w:lang w:val="ru-RU" w:eastAsia="ru-RU" w:bidi="ru-RU"/>
        </w:rPr>
        <w:t>идут от вкусовых рецепто</w:t>
        <w:softHyphen/>
        <w:t xml:space="preserve">ров, расположенных в области надгортанника. Центральные отростки в составе </w:t>
      </w:r>
      <w:r>
        <w:rPr>
          <w:color w:val="000000"/>
          <w:spacing w:val="0"/>
          <w:w w:val="100"/>
          <w:position w:val="0"/>
          <w:shd w:val="clear" w:color="auto" w:fill="auto"/>
          <w:lang w:val="en-US" w:eastAsia="en-US" w:bidi="en-US"/>
        </w:rPr>
        <w:t>n. va</w:t>
        <w:softHyphen/>
        <w:t xml:space="preserve">gus </w:t>
      </w:r>
      <w:r>
        <w:rPr>
          <w:color w:val="000000"/>
          <w:spacing w:val="0"/>
          <w:w w:val="100"/>
          <w:position w:val="0"/>
          <w:shd w:val="clear" w:color="auto" w:fill="auto"/>
          <w:lang w:val="ru-RU" w:eastAsia="ru-RU" w:bidi="ru-RU"/>
        </w:rPr>
        <w:t>направляются в продолговатый мозг.</w:t>
      </w:r>
    </w:p>
    <w:p>
      <w:pPr>
        <w:pStyle w:val="Style14"/>
        <w:keepNext w:val="0"/>
        <w:keepLines w:val="0"/>
        <w:widowControl w:val="0"/>
        <w:shd w:val="clear" w:color="auto" w:fill="auto"/>
        <w:bidi w:val="0"/>
        <w:spacing w:before="0" w:after="0" w:line="293" w:lineRule="auto"/>
        <w:ind w:left="0" w:right="0" w:firstLine="200"/>
        <w:jc w:val="both"/>
      </w:pPr>
      <w:r>
        <w:rPr>
          <w:color w:val="000000"/>
          <w:spacing w:val="0"/>
          <w:w w:val="100"/>
          <w:position w:val="0"/>
          <w:shd w:val="clear" w:color="auto" w:fill="auto"/>
          <w:lang w:val="ru-RU" w:eastAsia="ru-RU" w:bidi="ru-RU"/>
        </w:rPr>
        <w:t xml:space="preserve">Все описанные вкусовые волокна оканчиваются в продолговатом мозге и мосту, в </w:t>
      </w:r>
      <w:r>
        <w:rPr>
          <w:color w:val="000000"/>
          <w:spacing w:val="0"/>
          <w:w w:val="100"/>
          <w:position w:val="0"/>
          <w:shd w:val="clear" w:color="auto" w:fill="auto"/>
          <w:lang w:val="en-US" w:eastAsia="en-US" w:bidi="en-US"/>
        </w:rPr>
        <w:t xml:space="preserve">nucleus solitarius nn. intermedii, glossopharyngei et vagi, </w:t>
      </w:r>
      <w:r>
        <w:rPr>
          <w:color w:val="000000"/>
          <w:spacing w:val="0"/>
          <w:w w:val="100"/>
          <w:position w:val="0"/>
          <w:shd w:val="clear" w:color="auto" w:fill="auto"/>
          <w:lang w:val="ru-RU" w:eastAsia="ru-RU" w:bidi="ru-RU"/>
        </w:rPr>
        <w:t xml:space="preserve">где помещается </w:t>
      </w:r>
      <w:r>
        <w:rPr>
          <w:i/>
          <w:iCs/>
          <w:color w:val="000000"/>
          <w:spacing w:val="0"/>
          <w:w w:val="100"/>
          <w:position w:val="0"/>
          <w:shd w:val="clear" w:color="auto" w:fill="auto"/>
          <w:lang w:val="ru-RU" w:eastAsia="ru-RU" w:bidi="ru-RU"/>
        </w:rPr>
        <w:t>второй ней</w:t>
        <w:softHyphen/>
        <w:t>рон</w:t>
      </w:r>
      <w:r>
        <w:rPr>
          <w:color w:val="000000"/>
          <w:spacing w:val="0"/>
          <w:w w:val="100"/>
          <w:position w:val="0"/>
          <w:shd w:val="clear" w:color="auto" w:fill="auto"/>
          <w:lang w:val="ru-RU" w:eastAsia="ru-RU" w:bidi="ru-RU"/>
        </w:rPr>
        <w:t xml:space="preserve"> Вкусовой отдел </w:t>
      </w:r>
      <w:r>
        <w:rPr>
          <w:color w:val="000000"/>
          <w:spacing w:val="0"/>
          <w:w w:val="100"/>
          <w:position w:val="0"/>
          <w:shd w:val="clear" w:color="auto" w:fill="auto"/>
          <w:lang w:val="en-US" w:eastAsia="en-US" w:bidi="en-US"/>
        </w:rPr>
        <w:t xml:space="preserve">nucleus solitarius </w:t>
      </w:r>
      <w:r>
        <w:rPr>
          <w:color w:val="000000"/>
          <w:spacing w:val="0"/>
          <w:w w:val="100"/>
          <w:position w:val="0"/>
          <w:shd w:val="clear" w:color="auto" w:fill="auto"/>
          <w:lang w:val="ru-RU" w:eastAsia="ru-RU" w:bidi="ru-RU"/>
        </w:rPr>
        <w:t>связан со всеми двигательными ядрами про</w:t>
        <w:softHyphen/>
        <w:t>долговатого мозта, имеющими отношение к жеванию и глотанию, а также со спин</w:t>
        <w:softHyphen/>
        <w:t>ным мозгом (контроль та дыханием, кашлем и рвотой).</w:t>
      </w:r>
    </w:p>
    <w:p>
      <w:pPr>
        <w:pStyle w:val="Style14"/>
        <w:keepNext w:val="0"/>
        <w:keepLines w:val="0"/>
        <w:widowControl w:val="0"/>
        <w:shd w:val="clear" w:color="auto" w:fill="auto"/>
        <w:bidi w:val="0"/>
        <w:spacing w:before="0" w:after="60" w:line="293" w:lineRule="auto"/>
        <w:ind w:left="0" w:right="0" w:firstLine="200"/>
        <w:jc w:val="both"/>
      </w:pPr>
      <w:r>
        <w:rPr>
          <w:color w:val="000000"/>
          <w:spacing w:val="0"/>
          <w:w w:val="100"/>
          <w:position w:val="0"/>
          <w:shd w:val="clear" w:color="auto" w:fill="auto"/>
          <w:lang w:val="ru-RU" w:eastAsia="ru-RU" w:bidi="ru-RU"/>
        </w:rPr>
        <w:t xml:space="preserve">Отростки вторых нейронов поднимаются из продолговатого мола и </w:t>
      </w:r>
      <w:r>
        <w:rPr>
          <w:color w:val="000000"/>
          <w:spacing w:val="0"/>
          <w:w w:val="100"/>
          <w:position w:val="0"/>
          <w:shd w:val="clear" w:color="auto" w:fill="auto"/>
          <w:lang w:val="en-US" w:eastAsia="en-US" w:bidi="en-US"/>
        </w:rPr>
        <w:t xml:space="preserve">Mocia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lang w:val="en-US" w:eastAsia="en-US" w:bidi="en-US"/>
        </w:rPr>
        <w:t>thala</w:t>
        <w:softHyphen/>
        <w:t xml:space="preserve">mus, </w:t>
      </w:r>
      <w:r>
        <w:rPr>
          <w:color w:val="000000"/>
          <w:spacing w:val="0"/>
          <w:w w:val="100"/>
          <w:position w:val="0"/>
          <w:shd w:val="clear" w:color="auto" w:fill="auto"/>
          <w:lang w:val="ru-RU" w:eastAsia="ru-RU" w:bidi="ru-RU"/>
        </w:rPr>
        <w:t xml:space="preserve">где начинается </w:t>
      </w:r>
      <w:r>
        <w:rPr>
          <w:i/>
          <w:iCs/>
          <w:color w:val="000000"/>
          <w:spacing w:val="0"/>
          <w:w w:val="100"/>
          <w:position w:val="0"/>
          <w:shd w:val="clear" w:color="auto" w:fill="auto"/>
          <w:lang w:val="ru-RU" w:eastAsia="ru-RU" w:bidi="ru-RU"/>
        </w:rPr>
        <w:t>третье /вено</w:t>
      </w:r>
      <w:r>
        <w:rPr>
          <w:color w:val="000000"/>
          <w:spacing w:val="0"/>
          <w:w w:val="100"/>
          <w:position w:val="0"/>
          <w:shd w:val="clear" w:color="auto" w:fill="auto"/>
          <w:lang w:val="ru-RU" w:eastAsia="ru-RU" w:bidi="ru-RU"/>
        </w:rPr>
        <w:t xml:space="preserve"> к корковому концу вкусового анализатора. После</w:t>
        <w:softHyphen/>
        <w:t xml:space="preserve">дний лежит в коре </w:t>
      </w:r>
      <w:r>
        <w:rPr>
          <w:color w:val="000000"/>
          <w:spacing w:val="0"/>
          <w:w w:val="100"/>
          <w:position w:val="0"/>
          <w:shd w:val="clear" w:color="auto" w:fill="auto"/>
          <w:lang w:val="en-US" w:eastAsia="en-US" w:bidi="en-US"/>
        </w:rPr>
        <w:t xml:space="preserve">gyrus parahippocampal is </w:t>
      </w:r>
      <w:r>
        <w:rPr>
          <w:color w:val="000000"/>
          <w:spacing w:val="0"/>
          <w:w w:val="100"/>
          <w:position w:val="0"/>
          <w:shd w:val="clear" w:color="auto" w:fill="auto"/>
          <w:lang w:val="ru-RU" w:eastAsia="ru-RU" w:bidi="ru-RU"/>
        </w:rPr>
        <w:t xml:space="preserve">близ переднего конца височной доли, в </w:t>
      </w:r>
      <w:r>
        <w:rPr>
          <w:color w:val="000000"/>
          <w:spacing w:val="0"/>
          <w:w w:val="100"/>
          <w:position w:val="0"/>
          <w:shd w:val="clear" w:color="auto" w:fill="auto"/>
          <w:lang w:val="en-US" w:eastAsia="en-US" w:bidi="en-US"/>
        </w:rPr>
        <w:t xml:space="preserve">uncus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в гиппокампе, поблизости от петров обоняния, по другим данным в коре по</w:t>
        <w:softHyphen/>
        <w:t xml:space="preserve">крышки </w:t>
      </w:r>
      <w:r>
        <w:rPr>
          <w:color w:val="000000"/>
          <w:spacing w:val="0"/>
          <w:w w:val="100"/>
          <w:position w:val="0"/>
          <w:shd w:val="clear" w:color="auto" w:fill="auto"/>
          <w:lang w:val="en-US" w:eastAsia="en-US" w:bidi="en-US"/>
        </w:rPr>
        <w:t xml:space="preserve">(operculum). </w:t>
      </w:r>
      <w:r>
        <w:rPr>
          <w:color w:val="000000"/>
          <w:spacing w:val="0"/>
          <w:w w:val="100"/>
          <w:position w:val="0"/>
          <w:shd w:val="clear" w:color="auto" w:fill="auto"/>
          <w:lang w:val="ru-RU" w:eastAsia="ru-RU" w:bidi="ru-RU"/>
        </w:rPr>
        <w:t>Клинические данные подтверждают скорее второе предположе</w:t>
        <w:softHyphen/>
        <w:t xml:space="preserve">ние. Химическое раздражение в рецепторе трансформируется в нервный импульс, кагорый по кондуктору передастся до </w:t>
      </w:r>
      <w:r>
        <w:rPr>
          <w:i/>
          <w:iCs/>
          <w:color w:val="000000"/>
          <w:spacing w:val="0"/>
          <w:w w:val="100"/>
          <w:position w:val="0"/>
          <w:shd w:val="clear" w:color="auto" w:fill="auto"/>
          <w:lang w:val="ru-RU" w:eastAsia="ru-RU" w:bidi="ru-RU"/>
        </w:rPr>
        <w:t>коркового конца антинипора,</w:t>
      </w:r>
      <w:r>
        <w:rPr>
          <w:color w:val="000000"/>
          <w:spacing w:val="0"/>
          <w:w w:val="100"/>
          <w:position w:val="0"/>
          <w:shd w:val="clear" w:color="auto" w:fill="auto"/>
          <w:lang w:val="ru-RU" w:eastAsia="ru-RU" w:bidi="ru-RU"/>
        </w:rPr>
        <w:t xml:space="preserve"> где восприни</w:t>
        <w:softHyphen/>
        <w:t>мается в виде ра(личных вкусовых ощущений.</w:t>
      </w:r>
    </w:p>
    <w:p>
      <w:pPr>
        <w:pStyle w:val="Style24"/>
        <w:keepNext/>
        <w:keepLines/>
        <w:widowControl w:val="0"/>
        <w:shd w:val="clear" w:color="auto" w:fill="auto"/>
        <w:bidi w:val="0"/>
        <w:spacing w:before="0" w:line="240" w:lineRule="auto"/>
        <w:ind w:left="0" w:right="0" w:firstLine="0"/>
        <w:jc w:val="center"/>
      </w:pPr>
      <w:bookmarkStart w:id="1075" w:name="bookmark1075"/>
      <w:r>
        <w:rPr>
          <w:color w:val="000000"/>
          <w:spacing w:val="0"/>
          <w:w w:val="100"/>
          <w:position w:val="0"/>
          <w:shd w:val="clear" w:color="auto" w:fill="auto"/>
          <w:lang w:val="ru-RU" w:eastAsia="ru-RU" w:bidi="ru-RU"/>
        </w:rPr>
        <w:t>ОРГАН ОБОНЯНИЯ</w:t>
      </w:r>
      <w:bookmarkEnd w:id="1075"/>
    </w:p>
    <w:p>
      <w:pPr>
        <w:pStyle w:val="Style14"/>
        <w:keepNext w:val="0"/>
        <w:keepLines w:val="0"/>
        <w:widowControl w:val="0"/>
        <w:shd w:val="clear" w:color="auto" w:fill="auto"/>
        <w:bidi w:val="0"/>
        <w:spacing w:before="0" w:after="0" w:line="286" w:lineRule="auto"/>
        <w:ind w:left="0" w:right="0"/>
        <w:jc w:val="both"/>
      </w:pPr>
      <w:r>
        <w:rPr>
          <w:color w:val="000000"/>
          <w:spacing w:val="0"/>
          <w:w w:val="100"/>
          <w:position w:val="0"/>
          <w:shd w:val="clear" w:color="auto" w:fill="auto"/>
          <w:lang w:val="ru-RU" w:eastAsia="ru-RU" w:bidi="ru-RU"/>
        </w:rPr>
        <w:t xml:space="preserve">У всех животных, как позвоночных, так даже и беспозвоночных,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орган обоняния, </w:t>
      </w:r>
      <w:r>
        <w:rPr>
          <w:color w:val="000000"/>
          <w:spacing w:val="0"/>
          <w:w w:val="100"/>
          <w:position w:val="0"/>
          <w:shd w:val="clear" w:color="auto" w:fill="auto"/>
          <w:lang w:val="en-US" w:eastAsia="en-US" w:bidi="en-US"/>
        </w:rPr>
        <w:t xml:space="preserve">organum olfactus </w:t>
      </w:r>
      <w:r>
        <w:rPr>
          <w:color w:val="000000"/>
          <w:spacing w:val="0"/>
          <w:w w:val="100"/>
          <w:position w:val="0"/>
          <w:shd w:val="clear" w:color="auto" w:fill="auto"/>
          <w:lang w:val="ru-RU" w:eastAsia="ru-RU" w:bidi="ru-RU"/>
        </w:rPr>
        <w:t>(рис. 397,398), состоит в основном из чувствительных (нейросенсор</w:t>
        <w:softHyphen/>
        <w:t>ных) обонятельных клеток, выстилающих обонятельную ямку, представляющую со</w:t>
        <w:softHyphen/>
        <w:t>бой впячивание эктодермы. У высших позвоночных идет дальнейшее совершенство</w:t>
        <w:softHyphen/>
        <w:t>вание в смысле расширения и углубления носовой полости (обонятельных ямок), ко</w:t>
        <w:softHyphen/>
        <w:t>торая окружается хрящевой носовой капсулой черепа. Это усложнение достигает наибольшей степени у животных, отличающихся сильно развитым обонянием (хищ</w:t>
        <w:softHyphen/>
        <w:t>ные, грызуны, копытные и некоторые другие виды). Наоборот, другие животные, к чис</w:t>
        <w:softHyphen/>
        <w:t>лу которых принадлежит и человек, имеют более или менее редуцированный обоня</w:t>
        <w:softHyphen/>
        <w:t>тельный аппарат. В связи с этим их обонятельный мозг развит значительно слабее мощ</w:t>
        <w:softHyphen/>
        <w:t>ного обонятельного мозга макросмических животных. Наконец, у аносмических животных (дельфин) обонятельный аппарат исчезает еще в эмбриональном периоде.</w:t>
      </w:r>
    </w:p>
    <w:p>
      <w:pPr>
        <w:pStyle w:val="Style14"/>
        <w:keepNext w:val="0"/>
        <w:keepLines w:val="0"/>
        <w:widowControl w:val="0"/>
        <w:shd w:val="clear" w:color="auto" w:fill="auto"/>
        <w:bidi w:val="0"/>
        <w:spacing w:before="0" w:after="220" w:line="286" w:lineRule="auto"/>
        <w:ind w:left="0" w:right="0"/>
        <w:jc w:val="both"/>
      </w:pPr>
      <w:r>
        <w:rPr>
          <w:color w:val="000000"/>
          <w:spacing w:val="0"/>
          <w:w w:val="100"/>
          <w:position w:val="0"/>
          <w:shd w:val="clear" w:color="auto" w:fill="auto"/>
          <w:lang w:val="ru-RU" w:eastAsia="ru-RU" w:bidi="ru-RU"/>
        </w:rPr>
        <w:t>Развитая носовая полость, как это видно у взрослого человека, вмещая орган обо</w:t>
        <w:softHyphen/>
        <w:t>няния, является вместе с тем и верхним отделом дыхательного пути. Пахучие веще</w:t>
        <w:softHyphen/>
        <w:t>ства, поступая вместе с воздухом при дыхании в полость носа, раздражают специфи</w:t>
        <w:softHyphen/>
        <w:t>ческие чувствительные элементы обонятельного органа.</w:t>
      </w:r>
    </w:p>
    <w:p>
      <w:pPr>
        <w:widowControl w:val="0"/>
        <w:jc w:val="center"/>
        <w:rPr>
          <w:sz w:val="2"/>
          <w:szCs w:val="2"/>
        </w:rPr>
      </w:pPr>
      <w:r>
        <w:drawing>
          <wp:inline>
            <wp:extent cx="2633345" cy="1774190"/>
            <wp:docPr id="1334" name="Picutre 1334"/>
            <a:graphic xmlns:a="http://schemas.openxmlformats.org/drawingml/2006/main">
              <a:graphicData uri="http://schemas.openxmlformats.org/drawingml/2006/picture">
                <pic:pic xmlns:pic="http://schemas.openxmlformats.org/drawingml/2006/picture">
                  <pic:nvPicPr>
                    <pic:cNvPr id="1334" name="Picture 1334"/>
                    <pic:cNvPicPr/>
                  </pic:nvPicPr>
                  <pic:blipFill>
                    <a:blip r:embed="rId1151"/>
                    <a:stretch/>
                  </pic:blipFill>
                  <pic:spPr>
                    <a:xfrm>
                      <a:ext cx="2633345" cy="1774190"/>
                    </a:xfrm>
                    <a:prstGeom prst="rect"/>
                  </pic:spPr>
                </pic:pic>
              </a:graphicData>
            </a:graphic>
          </wp:inline>
        </w:drawing>
      </w:r>
    </w:p>
    <w:p>
      <w:pPr>
        <w:pStyle w:val="Style6"/>
        <w:keepNext w:val="0"/>
        <w:keepLines w:val="0"/>
        <w:widowControl w:val="0"/>
        <w:shd w:val="clear" w:color="auto" w:fill="auto"/>
        <w:bidi w:val="0"/>
        <w:spacing w:before="0" w:after="0" w:line="336" w:lineRule="auto"/>
        <w:ind w:left="0" w:right="0" w:firstLine="0"/>
        <w:jc w:val="center"/>
        <w:rPr>
          <w:sz w:val="8"/>
          <w:szCs w:val="8"/>
        </w:rPr>
      </w:pPr>
      <w:r>
        <w:rPr>
          <w:b/>
          <w:bCs/>
          <w:color w:val="000000"/>
          <w:spacing w:val="0"/>
          <w:w w:val="100"/>
          <w:position w:val="0"/>
          <w:sz w:val="8"/>
          <w:szCs w:val="8"/>
          <w:shd w:val="clear" w:color="auto" w:fill="auto"/>
          <w:lang w:val="ru-RU" w:eastAsia="ru-RU" w:bidi="ru-RU"/>
        </w:rPr>
        <w:t>Рис. 397. Схема обонятельных путей.</w:t>
      </w:r>
    </w:p>
    <w:p>
      <w:pPr>
        <w:pStyle w:val="Style6"/>
        <w:keepNext w:val="0"/>
        <w:keepLines w:val="0"/>
        <w:widowControl w:val="0"/>
        <w:shd w:val="clear" w:color="auto" w:fill="auto"/>
        <w:bidi w:val="0"/>
        <w:spacing w:before="0" w:after="0" w:line="300" w:lineRule="auto"/>
        <w:ind w:left="0" w:right="0" w:firstLine="0"/>
        <w:jc w:val="both"/>
        <w:sectPr>
          <w:headerReference w:type="default" r:id="rId1153"/>
          <w:footerReference w:type="default" r:id="rId1154"/>
          <w:headerReference w:type="even" r:id="rId1155"/>
          <w:footerReference w:type="even" r:id="rId1156"/>
          <w:headerReference w:type="first" r:id="rId1157"/>
          <w:footerReference w:type="first" r:id="rId1158"/>
          <w:footnotePr>
            <w:pos w:val="pageBottom"/>
            <w:numFmt w:val="chicago"/>
            <w:numRestart w:val="continuous"/>
            <w15:footnoteColumns w:val="1"/>
          </w:footnotePr>
          <w:pgSz w:w="6269" w:h="8626"/>
          <w:pgMar w:top="834" w:right="733" w:bottom="529" w:left="760" w:header="0" w:footer="3" w:gutter="0"/>
          <w:cols w:space="720"/>
          <w:noEndnote/>
          <w:titlePg/>
          <w:rtlGutter w:val="0"/>
          <w:docGrid w:linePitch="360"/>
        </w:sectPr>
      </w:pPr>
      <w:r>
        <w:rPr>
          <w:color w:val="000000"/>
          <w:spacing w:val="0"/>
          <w:w w:val="100"/>
          <w:position w:val="0"/>
          <w:shd w:val="clear" w:color="auto" w:fill="auto"/>
          <w:lang w:val="ru-RU" w:eastAsia="ru-RU" w:bidi="ru-RU"/>
        </w:rPr>
        <w:t xml:space="preserve">1 — </w:t>
      </w:r>
      <w:r>
        <w:rPr>
          <w:color w:val="000000"/>
          <w:spacing w:val="0"/>
          <w:w w:val="100"/>
          <w:position w:val="0"/>
          <w:shd w:val="clear" w:color="auto" w:fill="auto"/>
        </w:rPr>
        <w:t xml:space="preserve">concha nasalis inferior; </w:t>
      </w:r>
      <w:r>
        <w:rPr>
          <w:color w:val="000000"/>
          <w:spacing w:val="0"/>
          <w:w w:val="100"/>
          <w:position w:val="0"/>
          <w:shd w:val="clear" w:color="auto" w:fill="auto"/>
          <w:lang w:val="ru-RU" w:eastAsia="ru-RU" w:bidi="ru-RU"/>
        </w:rPr>
        <w:t xml:space="preserve">2 — </w:t>
      </w:r>
      <w:r>
        <w:rPr>
          <w:color w:val="000000"/>
          <w:spacing w:val="0"/>
          <w:w w:val="100"/>
          <w:position w:val="0"/>
          <w:shd w:val="clear" w:color="auto" w:fill="auto"/>
        </w:rPr>
        <w:t xml:space="preserve">concha nasalis media; 3 — fila olfactoria; 4 — concha nasalis superior; 5 — </w:t>
      </w:r>
      <w:r>
        <w:rPr>
          <w:color w:val="000000"/>
          <w:spacing w:val="0"/>
          <w:w w:val="100"/>
          <w:position w:val="0"/>
          <w:shd w:val="clear" w:color="auto" w:fill="auto"/>
          <w:lang w:val="ru-RU" w:eastAsia="ru-RU" w:bidi="ru-RU"/>
        </w:rPr>
        <w:t xml:space="preserve">нервные клетки </w:t>
      </w:r>
      <w:r>
        <w:rPr>
          <w:color w:val="000000"/>
          <w:spacing w:val="0"/>
          <w:w w:val="100"/>
          <w:position w:val="0"/>
          <w:shd w:val="clear" w:color="auto" w:fill="auto"/>
        </w:rPr>
        <w:t xml:space="preserve">bulbus olfactorius; 6 — bulbus olfactorius; 7, 8 — </w:t>
      </w:r>
      <w:r>
        <w:rPr>
          <w:color w:val="000000"/>
          <w:spacing w:val="0"/>
          <w:w w:val="100"/>
          <w:position w:val="0"/>
          <w:shd w:val="clear" w:color="auto" w:fill="auto"/>
          <w:lang w:val="ru-RU" w:eastAsia="ru-RU" w:bidi="ru-RU"/>
        </w:rPr>
        <w:t xml:space="preserve">обонятельный путь от </w:t>
      </w:r>
      <w:r>
        <w:rPr>
          <w:color w:val="000000"/>
          <w:spacing w:val="0"/>
          <w:w w:val="100"/>
          <w:position w:val="0"/>
          <w:shd w:val="clear" w:color="auto" w:fill="auto"/>
        </w:rPr>
        <w:t xml:space="preserve">bulbus olfactorium; 9 — genu corpora callosi: 10 — </w:t>
      </w:r>
      <w:r>
        <w:rPr>
          <w:color w:val="000000"/>
          <w:spacing w:val="0"/>
          <w:w w:val="100"/>
          <w:position w:val="0"/>
          <w:shd w:val="clear" w:color="auto" w:fill="auto"/>
          <w:lang w:val="ru-RU" w:eastAsia="ru-RU" w:bidi="ru-RU"/>
        </w:rPr>
        <w:t xml:space="preserve">нервные клетки в извилине, расположенной под </w:t>
      </w:r>
      <w:r>
        <w:rPr>
          <w:color w:val="000000"/>
          <w:spacing w:val="0"/>
          <w:w w:val="100"/>
          <w:position w:val="0"/>
          <w:shd w:val="clear" w:color="auto" w:fill="auto"/>
        </w:rPr>
        <w:t xml:space="preserve">corpus callosum; </w:t>
      </w:r>
      <w:r>
        <w:rPr>
          <w:color w:val="000000"/>
          <w:spacing w:val="0"/>
          <w:w w:val="100"/>
          <w:position w:val="0"/>
          <w:shd w:val="clear" w:color="auto" w:fill="auto"/>
          <w:lang w:val="ru-RU" w:eastAsia="ru-RU" w:bidi="ru-RU"/>
        </w:rPr>
        <w:t xml:space="preserve">11 — </w:t>
      </w:r>
      <w:r>
        <w:rPr>
          <w:color w:val="000000"/>
          <w:spacing w:val="0"/>
          <w:w w:val="100"/>
          <w:position w:val="0"/>
          <w:shd w:val="clear" w:color="auto" w:fill="auto"/>
        </w:rPr>
        <w:t xml:space="preserve">fornix; </w:t>
      </w:r>
      <w:r>
        <w:rPr>
          <w:color w:val="000000"/>
          <w:spacing w:val="0"/>
          <w:w w:val="100"/>
          <w:position w:val="0"/>
          <w:shd w:val="clear" w:color="auto" w:fill="auto"/>
          <w:lang w:val="ru-RU" w:eastAsia="ru-RU" w:bidi="ru-RU"/>
        </w:rPr>
        <w:t xml:space="preserve">12 — </w:t>
      </w:r>
      <w:r>
        <w:rPr>
          <w:color w:val="000000"/>
          <w:spacing w:val="0"/>
          <w:w w:val="100"/>
          <w:position w:val="0"/>
          <w:shd w:val="clear" w:color="auto" w:fill="auto"/>
        </w:rPr>
        <w:t xml:space="preserve">gyrus cinguli; 13 — </w:t>
      </w:r>
      <w:r>
        <w:rPr>
          <w:color w:val="000000"/>
          <w:spacing w:val="0"/>
          <w:w w:val="100"/>
          <w:position w:val="0"/>
          <w:shd w:val="clear" w:color="auto" w:fill="auto"/>
          <w:lang w:val="ru-RU" w:eastAsia="ru-RU" w:bidi="ru-RU"/>
        </w:rPr>
        <w:t xml:space="preserve">волокна </w:t>
      </w:r>
      <w:r>
        <w:rPr>
          <w:color w:val="000000"/>
          <w:spacing w:val="0"/>
          <w:w w:val="100"/>
          <w:position w:val="0"/>
          <w:shd w:val="clear" w:color="auto" w:fill="auto"/>
        </w:rPr>
        <w:t xml:space="preserve">fomix, </w:t>
      </w:r>
      <w:r>
        <w:rPr>
          <w:color w:val="000000"/>
          <w:spacing w:val="0"/>
          <w:w w:val="100"/>
          <w:position w:val="0"/>
          <w:shd w:val="clear" w:color="auto" w:fill="auto"/>
          <w:lang w:val="ru-RU" w:eastAsia="ru-RU" w:bidi="ru-RU"/>
        </w:rPr>
        <w:t xml:space="preserve">идущие в </w:t>
      </w:r>
      <w:r>
        <w:rPr>
          <w:color w:val="000000"/>
          <w:spacing w:val="0"/>
          <w:w w:val="100"/>
          <w:position w:val="0"/>
          <w:shd w:val="clear" w:color="auto" w:fill="auto"/>
        </w:rPr>
        <w:t xml:space="preserve">hippocampus, 14 - thalamus; 15 — tr. mamillothalamicus; 16 — isthmus gyri cinguli; 17 — corpus mamillare; 18 - </w:t>
      </w:r>
      <w:r>
        <w:rPr>
          <w:color w:val="000000"/>
          <w:spacing w:val="0"/>
          <w:w w:val="100"/>
          <w:position w:val="0"/>
          <w:shd w:val="clear" w:color="auto" w:fill="auto"/>
          <w:lang w:val="ru-RU" w:eastAsia="ru-RU" w:bidi="ru-RU"/>
        </w:rPr>
        <w:t xml:space="preserve">волокна, идущие от </w:t>
      </w:r>
      <w:r>
        <w:rPr>
          <w:color w:val="000000"/>
          <w:spacing w:val="0"/>
          <w:w w:val="100"/>
          <w:position w:val="0"/>
          <w:shd w:val="clear" w:color="auto" w:fill="auto"/>
        </w:rPr>
        <w:t xml:space="preserve">uncus </w:t>
      </w:r>
      <w:r>
        <w:rPr>
          <w:color w:val="000000"/>
          <w:spacing w:val="0"/>
          <w:w w:val="100"/>
          <w:position w:val="0"/>
          <w:shd w:val="clear" w:color="auto" w:fill="auto"/>
          <w:lang w:val="ru-RU" w:eastAsia="ru-RU" w:bidi="ru-RU"/>
        </w:rPr>
        <w:t xml:space="preserve">к </w:t>
      </w:r>
      <w:r>
        <w:rPr>
          <w:color w:val="000000"/>
          <w:spacing w:val="0"/>
          <w:w w:val="100"/>
          <w:position w:val="0"/>
          <w:shd w:val="clear" w:color="auto" w:fill="auto"/>
        </w:rPr>
        <w:t xml:space="preserve">corpus mamillare; 19 — gyrus dentatus; 20 — gyrus parahippocampahs, 21 — uncus; 22 — lobus temporalis; 23 — </w:t>
      </w:r>
      <w:r>
        <w:rPr>
          <w:color w:val="000000"/>
          <w:spacing w:val="0"/>
          <w:w w:val="100"/>
          <w:position w:val="0"/>
          <w:shd w:val="clear" w:color="auto" w:fill="auto"/>
          <w:lang w:val="ru-RU" w:eastAsia="ru-RU" w:bidi="ru-RU"/>
        </w:rPr>
        <w:t>область обонятельного анализатора коры; 24, 25 — обо</w:t>
        <w:softHyphen/>
        <w:t xml:space="preserve">нятельный путь; 26 — </w:t>
      </w:r>
      <w:r>
        <w:rPr>
          <w:color w:val="000000"/>
          <w:spacing w:val="0"/>
          <w:w w:val="100"/>
          <w:position w:val="0"/>
          <w:shd w:val="clear" w:color="auto" w:fill="auto"/>
        </w:rPr>
        <w:t>tr. olfactonus.</w:t>
      </w:r>
    </w:p>
    <w:p>
      <w:pPr>
        <w:pStyle w:val="Style55"/>
        <w:keepNext w:val="0"/>
        <w:keepLines w:val="0"/>
        <w:widowControl w:val="0"/>
        <w:shd w:val="clear" w:color="auto" w:fill="auto"/>
        <w:tabs>
          <w:tab w:pos="3359" w:val="left"/>
        </w:tabs>
        <w:bidi w:val="0"/>
        <w:spacing w:before="0" w:after="0" w:line="338" w:lineRule="auto"/>
        <w:ind w:left="0" w:right="0" w:firstLine="420"/>
        <w:jc w:val="left"/>
      </w:pPr>
      <w:r>
        <w:drawing>
          <wp:anchor distT="0" distB="0" distL="0" distR="0" simplePos="0" relativeHeight="62914954" behindDoc="1" locked="0" layoutInCell="1" allowOverlap="1">
            <wp:simplePos x="0" y="0"/>
            <wp:positionH relativeFrom="margin">
              <wp:posOffset>1548130</wp:posOffset>
            </wp:positionH>
            <wp:positionV relativeFrom="margin">
              <wp:posOffset>-8890</wp:posOffset>
            </wp:positionV>
            <wp:extent cx="1548130" cy="1304290"/>
            <wp:wrapNone/>
            <wp:docPr id="1342" name="Shape 1342"/>
            <a:graphic xmlns:a="http://schemas.openxmlformats.org/drawingml/2006/main">
              <a:graphicData uri="http://schemas.openxmlformats.org/drawingml/2006/picture">
                <pic:pic xmlns:pic="http://schemas.openxmlformats.org/drawingml/2006/picture">
                  <pic:nvPicPr>
                    <pic:cNvPr id="1343" name="Picture box 1343"/>
                    <pic:cNvPicPr/>
                  </pic:nvPicPr>
                  <pic:blipFill>
                    <a:blip r:embed="rId1159"/>
                    <a:stretch/>
                  </pic:blipFill>
                  <pic:spPr>
                    <a:xfrm>
                      <a:ext cx="1548130" cy="1304290"/>
                    </a:xfrm>
                    <a:prstGeom prst="rect"/>
                  </pic:spPr>
                </pic:pic>
              </a:graphicData>
            </a:graphic>
          </wp:anchor>
        </w:drawing>
      </w:r>
      <w:r>
        <w:rPr>
          <w:color w:val="000000"/>
          <w:spacing w:val="0"/>
          <w:w w:val="100"/>
          <w:position w:val="0"/>
          <w:shd w:val="clear" w:color="auto" w:fill="auto"/>
          <w:lang w:val="ru-RU" w:eastAsia="ru-RU" w:bidi="ru-RU"/>
        </w:rPr>
        <w:t>Рис. 398. Схема подкорковых</w:t>
        <w:tab/>
      </w:r>
      <w:r>
        <w:rPr>
          <w:color w:val="343434"/>
          <w:spacing w:val="0"/>
          <w:w w:val="100"/>
          <w:position w:val="0"/>
          <w:shd w:val="clear" w:color="auto" w:fill="auto"/>
          <w:lang w:val="ru-RU" w:eastAsia="ru-RU" w:bidi="ru-RU"/>
        </w:rPr>
        <w:t xml:space="preserve">2 </w:t>
      </w:r>
      <w:r>
        <w:rPr>
          <w:color w:val="A6A7A5"/>
          <w:spacing w:val="0"/>
          <w:w w:val="100"/>
          <w:position w:val="0"/>
          <w:u w:val="single"/>
          <w:shd w:val="clear" w:color="auto" w:fill="auto"/>
          <w:lang w:val="en-US" w:eastAsia="en-US" w:bidi="en-US"/>
        </w:rPr>
        <w:t>AZ</w:t>
      </w:r>
    </w:p>
    <w:p>
      <w:pPr>
        <w:pStyle w:val="Style55"/>
        <w:keepNext w:val="0"/>
        <w:keepLines w:val="0"/>
        <w:widowControl w:val="0"/>
        <w:shd w:val="clear" w:color="auto" w:fill="auto"/>
        <w:tabs>
          <w:tab w:pos="3106" w:val="left"/>
          <w:tab w:pos="3359" w:val="left"/>
        </w:tabs>
        <w:bidi w:val="0"/>
        <w:spacing w:before="0" w:after="0" w:line="338" w:lineRule="auto"/>
        <w:ind w:left="380" w:right="0" w:hanging="140"/>
        <w:jc w:val="left"/>
      </w:pPr>
      <w:r>
        <w:rPr>
          <w:color w:val="000000"/>
          <w:spacing w:val="0"/>
          <w:w w:val="100"/>
          <w:position w:val="0"/>
          <w:shd w:val="clear" w:color="auto" w:fill="auto"/>
          <w:lang w:val="ru-RU" w:eastAsia="ru-RU" w:bidi="ru-RU"/>
        </w:rPr>
        <w:t>обонятельных путей, соединяющих таламус с сосцевидным телом.</w:t>
        <w:tab/>
        <w:t>.</w:t>
        <w:tab/>
        <w:t>•*</w:t>
      </w:r>
    </w:p>
    <w:p>
      <w:pPr>
        <w:pStyle w:val="Style46"/>
        <w:keepNext w:val="0"/>
        <w:keepLines w:val="0"/>
        <w:widowControl w:val="0"/>
        <w:shd w:val="clear" w:color="auto" w:fill="auto"/>
        <w:tabs>
          <w:tab w:pos="3677" w:val="left"/>
        </w:tabs>
        <w:bidi w:val="0"/>
        <w:spacing w:before="0" w:after="0" w:line="298" w:lineRule="auto"/>
        <w:ind w:left="0" w:right="0" w:firstLine="0"/>
        <w:jc w:val="left"/>
      </w:pPr>
      <w:r>
        <w:rPr>
          <w:color w:val="000000"/>
          <w:spacing w:val="0"/>
          <w:w w:val="100"/>
          <w:position w:val="0"/>
          <w:shd w:val="clear" w:color="auto" w:fill="auto"/>
          <w:lang w:val="ru-RU" w:eastAsia="ru-RU" w:bidi="ru-RU"/>
        </w:rPr>
        <w:t xml:space="preserve">I — таламус; 2 — узел поводка; 3 — ядро по- </w:t>
      </w:r>
      <w:r>
        <w:rPr>
          <w:color w:val="343434"/>
          <w:spacing w:val="0"/>
          <w:w w:val="100"/>
          <w:position w:val="0"/>
          <w:shd w:val="clear" w:color="auto" w:fill="auto"/>
          <w:vertAlign w:val="superscript"/>
          <w:lang w:val="ru-RU" w:eastAsia="ru-RU" w:bidi="ru-RU"/>
        </w:rPr>
        <w:t xml:space="preserve">1 </w:t>
      </w:r>
      <w:r>
        <w:rPr>
          <w:color w:val="000000"/>
          <w:spacing w:val="0"/>
          <w:w w:val="100"/>
          <w:position w:val="0"/>
          <w:shd w:val="clear" w:color="auto" w:fill="auto"/>
          <w:lang w:val="ru-RU" w:eastAsia="ru-RU" w:bidi="ru-RU"/>
        </w:rPr>
        <w:t>крышки ножки мозга; 4 — заднее продыряв</w:t>
        <w:softHyphen/>
        <w:t xml:space="preserve">ленное вещество; 5 — сосцевидное тело; 6 — серый бугор; 7 — </w:t>
      </w:r>
      <w:r>
        <w:rPr>
          <w:color w:val="000000"/>
          <w:spacing w:val="0"/>
          <w:w w:val="100"/>
          <w:position w:val="0"/>
          <w:shd w:val="clear" w:color="auto" w:fill="auto"/>
          <w:lang w:val="en-US" w:eastAsia="en-US" w:bidi="en-US"/>
        </w:rPr>
        <w:t xml:space="preserve">fasc. mamillothalamicus; </w:t>
      </w:r>
      <w:r>
        <w:rPr>
          <w:color w:val="000000"/>
          <w:spacing w:val="0"/>
          <w:w w:val="100"/>
          <w:position w:val="0"/>
          <w:shd w:val="clear" w:color="auto" w:fill="auto"/>
          <w:lang w:val="ru-RU" w:eastAsia="ru-RU" w:bidi="ru-RU"/>
        </w:rPr>
        <w:t>8 —</w:t>
        <w:tab/>
      </w:r>
      <w:r>
        <w:rPr>
          <w:color w:val="797E78"/>
          <w:spacing w:val="0"/>
          <w:w w:val="100"/>
          <w:position w:val="0"/>
          <w:shd w:val="clear" w:color="auto" w:fill="auto"/>
          <w:lang w:val="ru-RU" w:eastAsia="ru-RU" w:bidi="ru-RU"/>
        </w:rPr>
        <w:t>хУ</w:t>
      </w:r>
      <w:r>
        <w:rPr>
          <w:color w:val="797E78"/>
          <w:spacing w:val="0"/>
          <w:w w:val="100"/>
          <w:position w:val="0"/>
          <w:u w:val="single"/>
          <w:shd w:val="clear" w:color="auto" w:fill="auto"/>
          <w:lang w:val="ru-RU" w:eastAsia="ru-RU" w:bidi="ru-RU"/>
        </w:rPr>
        <w:t>с*</w:t>
      </w:r>
    </w:p>
    <w:p>
      <w:pPr>
        <w:pStyle w:val="Style46"/>
        <w:keepNext w:val="0"/>
        <w:keepLines w:val="0"/>
        <w:widowControl w:val="0"/>
        <w:shd w:val="clear" w:color="auto" w:fill="auto"/>
        <w:tabs>
          <w:tab w:leader="hyphen" w:pos="2654" w:val="left"/>
        </w:tabs>
        <w:bidi w:val="0"/>
        <w:spacing w:before="0" w:after="320" w:line="298" w:lineRule="auto"/>
        <w:ind w:left="0" w:right="0" w:firstLine="0"/>
        <w:jc w:val="left"/>
      </w:pPr>
      <w:r>
        <w:rPr>
          <w:color w:val="000000"/>
          <w:spacing w:val="0"/>
          <w:w w:val="100"/>
          <w:position w:val="0"/>
          <w:shd w:val="clear" w:color="auto" w:fill="auto"/>
          <w:lang w:val="ru-RU" w:eastAsia="ru-RU" w:bidi="ru-RU"/>
        </w:rPr>
        <w:t>перекрест зрительных нервов; 9 — пути от коры мозга к таламусу; 10 — пути от таламуса к коре</w:t>
      </w:r>
      <w:r>
        <w:rPr>
          <w:color w:val="797E78"/>
          <w:spacing w:val="0"/>
          <w:w w:val="100"/>
          <w:position w:val="0"/>
          <w:shd w:val="clear" w:color="auto" w:fill="auto"/>
          <w:lang w:val="ru-RU" w:eastAsia="ru-RU" w:bidi="ru-RU"/>
        </w:rPr>
        <w:tab/>
        <w:t xml:space="preserve"> </w:t>
      </w:r>
      <w:r>
        <w:rPr>
          <w:color w:val="000000"/>
          <w:spacing w:val="0"/>
          <w:w w:val="100"/>
          <w:position w:val="0"/>
          <w:shd w:val="clear" w:color="auto" w:fill="auto"/>
          <w:lang w:val="ru-RU" w:eastAsia="ru-RU" w:bidi="ru-RU"/>
        </w:rPr>
        <w:t>большого мозга.</w:t>
      </w:r>
    </w:p>
    <w:p>
      <w:pPr>
        <w:pStyle w:val="Style14"/>
        <w:keepNext w:val="0"/>
        <w:keepLines w:val="0"/>
        <w:widowControl w:val="0"/>
        <w:shd w:val="clear" w:color="auto" w:fill="auto"/>
        <w:tabs>
          <w:tab w:pos="2957" w:val="left"/>
        </w:tabs>
        <w:bidi w:val="0"/>
        <w:spacing w:before="0" w:after="0" w:line="290" w:lineRule="auto"/>
        <w:ind w:left="0" w:right="0"/>
        <w:jc w:val="left"/>
      </w:pPr>
      <w:r>
        <w:rPr>
          <w:color w:val="000000"/>
          <w:spacing w:val="0"/>
          <w:w w:val="100"/>
          <w:position w:val="0"/>
          <w:shd w:val="clear" w:color="auto" w:fill="auto"/>
          <w:lang w:val="ru-RU" w:eastAsia="ru-RU" w:bidi="ru-RU"/>
        </w:rPr>
        <w:t>Эти чувствительные элементы, обоня- г-'-"--- тельные нейросенсорные клетки, состав-</w:t>
        <w:tab/>
        <w:t xml:space="preserve">-• </w:t>
      </w:r>
      <w:r>
        <w:rPr>
          <w:color w:val="1E1E1E"/>
          <w:spacing w:val="0"/>
          <w:w w:val="100"/>
          <w:position w:val="0"/>
          <w:shd w:val="clear" w:color="auto" w:fill="auto"/>
          <w:vertAlign w:val="subscript"/>
          <w:lang w:val="ru-RU" w:eastAsia="ru-RU" w:bidi="ru-RU"/>
        </w:rPr>
        <w:t>в</w:t>
      </w:r>
      <w:r>
        <w:rPr>
          <w:color w:val="1E1E1E"/>
          <w:spacing w:val="0"/>
          <w:w w:val="100"/>
          <w:position w:val="0"/>
          <w:shd w:val="clear" w:color="auto" w:fill="auto"/>
          <w:lang w:val="ru-RU" w:eastAsia="ru-RU" w:bidi="ru-RU"/>
        </w:rPr>
        <w:t xml:space="preserve"> _ б</w:t>
      </w:r>
    </w:p>
    <w:p>
      <w:pPr>
        <w:pStyle w:val="Style14"/>
        <w:keepNext w:val="0"/>
        <w:keepLines w:val="0"/>
        <w:widowControl w:val="0"/>
        <w:shd w:val="clear" w:color="auto" w:fill="auto"/>
        <w:bidi w:val="0"/>
        <w:spacing w:before="0" w:after="0" w:line="290" w:lineRule="auto"/>
        <w:ind w:left="0" w:right="0" w:firstLine="0"/>
        <w:jc w:val="left"/>
      </w:pPr>
      <w:r>
        <w:rPr>
          <w:color w:val="000000"/>
          <w:spacing w:val="0"/>
          <w:w w:val="100"/>
          <w:position w:val="0"/>
          <w:shd w:val="clear" w:color="auto" w:fill="auto"/>
          <w:lang w:val="ru-RU" w:eastAsia="ru-RU" w:bidi="ru-RU"/>
        </w:rPr>
        <w:t>ляют рецептор обонятельного анализато</w:t>
        <w:softHyphen/>
      </w:r>
    </w:p>
    <w:p>
      <w:pPr>
        <w:pStyle w:val="Style14"/>
        <w:keepNext w:val="0"/>
        <w:keepLines w:val="0"/>
        <w:widowControl w:val="0"/>
        <w:shd w:val="clear" w:color="auto" w:fill="auto"/>
        <w:bidi w:val="0"/>
        <w:spacing w:before="0" w:after="60" w:line="298" w:lineRule="auto"/>
        <w:ind w:left="0" w:right="0" w:firstLine="0"/>
        <w:jc w:val="both"/>
      </w:pPr>
      <w:r>
        <w:rPr>
          <w:color w:val="000000"/>
          <w:spacing w:val="0"/>
          <w:w w:val="100"/>
          <w:position w:val="0"/>
          <w:shd w:val="clear" w:color="auto" w:fill="auto"/>
          <w:lang w:val="ru-RU" w:eastAsia="ru-RU" w:bidi="ru-RU"/>
        </w:rPr>
        <w:t xml:space="preserve">ра, который заложен в </w:t>
      </w:r>
      <w:r>
        <w:rPr>
          <w:color w:val="000000"/>
          <w:spacing w:val="0"/>
          <w:w w:val="100"/>
          <w:position w:val="0"/>
          <w:shd w:val="clear" w:color="auto" w:fill="auto"/>
          <w:lang w:val="en-US" w:eastAsia="en-US" w:bidi="en-US"/>
        </w:rPr>
        <w:t xml:space="preserve">regio olfactoria, </w:t>
      </w:r>
      <w:r>
        <w:rPr>
          <w:color w:val="000000"/>
          <w:spacing w:val="0"/>
          <w:w w:val="100"/>
          <w:position w:val="0"/>
          <w:shd w:val="clear" w:color="auto" w:fill="auto"/>
          <w:lang w:val="ru-RU" w:eastAsia="ru-RU" w:bidi="ru-RU"/>
        </w:rPr>
        <w:t xml:space="preserve">т. е.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в слизистой </w:t>
      </w:r>
      <w:r>
        <w:rPr>
          <w:color w:val="000000"/>
          <w:spacing w:val="0"/>
          <w:w w:val="100"/>
          <w:position w:val="0"/>
          <w:shd w:val="clear" w:color="auto" w:fill="auto"/>
          <w:lang w:val="ru-RU" w:eastAsia="ru-RU" w:bidi="ru-RU"/>
        </w:rPr>
        <w:t>оболочке носа, в области верх</w:t>
        <w:softHyphen/>
        <w:t xml:space="preserve">ней носовой раковины и противолежащего участка носовой перегородки. Обонятельные клетки образуют </w:t>
      </w:r>
      <w:r>
        <w:rPr>
          <w:i/>
          <w:iCs/>
          <w:color w:val="000000"/>
          <w:spacing w:val="0"/>
          <w:w w:val="100"/>
          <w:position w:val="0"/>
          <w:shd w:val="clear" w:color="auto" w:fill="auto"/>
          <w:lang w:val="ru-RU" w:eastAsia="ru-RU" w:bidi="ru-RU"/>
        </w:rPr>
        <w:t>первые нейроны</w:t>
      </w:r>
      <w:r>
        <w:rPr>
          <w:color w:val="000000"/>
          <w:spacing w:val="0"/>
          <w:w w:val="100"/>
          <w:position w:val="0"/>
          <w:shd w:val="clear" w:color="auto" w:fill="auto"/>
          <w:lang w:val="ru-RU" w:eastAsia="ru-RU" w:bidi="ru-RU"/>
        </w:rPr>
        <w:t xml:space="preserve"> обонятельного пути, аксоны кото</w:t>
        <w:softHyphen/>
        <w:t xml:space="preserve">рых в составе </w:t>
      </w:r>
      <w:r>
        <w:rPr>
          <w:color w:val="000000"/>
          <w:spacing w:val="0"/>
          <w:w w:val="100"/>
          <w:position w:val="0"/>
          <w:shd w:val="clear" w:color="auto" w:fill="auto"/>
          <w:lang w:val="en-US" w:eastAsia="en-US" w:bidi="en-US"/>
        </w:rPr>
        <w:t xml:space="preserve">nn. olfactorii </w:t>
      </w:r>
      <w:r>
        <w:rPr>
          <w:color w:val="000000"/>
          <w:spacing w:val="0"/>
          <w:w w:val="100"/>
          <w:position w:val="0"/>
          <w:shd w:val="clear" w:color="auto" w:fill="auto"/>
          <w:lang w:val="ru-RU" w:eastAsia="ru-RU" w:bidi="ru-RU"/>
        </w:rPr>
        <w:t xml:space="preserve">проникают через отверстия в </w:t>
      </w:r>
      <w:r>
        <w:rPr>
          <w:color w:val="000000"/>
          <w:spacing w:val="0"/>
          <w:w w:val="100"/>
          <w:position w:val="0"/>
          <w:shd w:val="clear" w:color="auto" w:fill="auto"/>
          <w:lang w:val="en-US" w:eastAsia="en-US" w:bidi="en-US"/>
        </w:rPr>
        <w:t xml:space="preserve">lamina cribrosa </w:t>
      </w:r>
      <w:r>
        <w:rPr>
          <w:color w:val="000000"/>
          <w:spacing w:val="0"/>
          <w:w w:val="100"/>
          <w:position w:val="0"/>
          <w:shd w:val="clear" w:color="auto" w:fill="auto"/>
          <w:lang w:val="ru-RU" w:eastAsia="ru-RU" w:bidi="ru-RU"/>
        </w:rPr>
        <w:t xml:space="preserve">решетчатой кости к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обонятельной луковице, </w:t>
      </w:r>
      <w:r>
        <w:rPr>
          <w:color w:val="000000"/>
          <w:spacing w:val="0"/>
          <w:w w:val="100"/>
          <w:position w:val="0"/>
          <w:shd w:val="clear" w:color="auto" w:fill="auto"/>
          <w:lang w:val="en-US" w:eastAsia="en-US" w:bidi="en-US"/>
        </w:rPr>
        <w:t xml:space="preserve">bulbus olfactorius, </w:t>
      </w:r>
      <w:r>
        <w:rPr>
          <w:color w:val="000000"/>
          <w:spacing w:val="0"/>
          <w:w w:val="100"/>
          <w:position w:val="0"/>
          <w:shd w:val="clear" w:color="auto" w:fill="auto"/>
          <w:lang w:val="ru-RU" w:eastAsia="ru-RU" w:bidi="ru-RU"/>
        </w:rPr>
        <w:t xml:space="preserve">где и оканчиваются в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обоня</w:t>
        <w:softHyphen/>
        <w:t xml:space="preserve">тельных клубочках, </w:t>
      </w:r>
      <w:r>
        <w:rPr>
          <w:color w:val="000000"/>
          <w:spacing w:val="0"/>
          <w:w w:val="100"/>
          <w:position w:val="0"/>
          <w:shd w:val="clear" w:color="auto" w:fill="auto"/>
          <w:lang w:val="en-US" w:eastAsia="en-US" w:bidi="en-US"/>
        </w:rPr>
        <w:t xml:space="preserve">glomeruli olfactorii. </w:t>
      </w:r>
      <w:r>
        <w:rPr>
          <w:color w:val="000000"/>
          <w:spacing w:val="0"/>
          <w:w w:val="100"/>
          <w:position w:val="0"/>
          <w:shd w:val="clear" w:color="auto" w:fill="auto"/>
          <w:lang w:val="ru-RU" w:eastAsia="ru-RU" w:bidi="ru-RU"/>
        </w:rPr>
        <w:t xml:space="preserve">Здесь начинаются </w:t>
      </w:r>
      <w:r>
        <w:rPr>
          <w:i/>
          <w:iCs/>
          <w:color w:val="000000"/>
          <w:spacing w:val="0"/>
          <w:w w:val="100"/>
          <w:position w:val="0"/>
          <w:shd w:val="clear" w:color="auto" w:fill="auto"/>
          <w:lang w:val="ru-RU" w:eastAsia="ru-RU" w:bidi="ru-RU"/>
        </w:rPr>
        <w:t>вторые нейроны</w:t>
      </w:r>
      <w:r>
        <w:rPr>
          <w:color w:val="000000"/>
          <w:spacing w:val="0"/>
          <w:w w:val="100"/>
          <w:position w:val="0"/>
          <w:shd w:val="clear" w:color="auto" w:fill="auto"/>
          <w:lang w:val="ru-RU" w:eastAsia="ru-RU" w:bidi="ru-RU"/>
        </w:rPr>
        <w:t xml:space="preserve"> (мит</w:t>
        <w:softHyphen/>
        <w:t>ральные клетки), аксоны которых идут в составе обонятельного тракта и оканчива</w:t>
        <w:softHyphen/>
        <w:t xml:space="preserve">ются в клетках серого вещества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обонятельного тракта, </w:t>
      </w:r>
      <w:r>
        <w:rPr>
          <w:color w:val="000000"/>
          <w:spacing w:val="0"/>
          <w:w w:val="100"/>
          <w:position w:val="0"/>
          <w:shd w:val="clear" w:color="auto" w:fill="auto"/>
          <w:lang w:val="en-US" w:eastAsia="en-US" w:bidi="en-US"/>
        </w:rPr>
        <w:t xml:space="preserve">tractus olfactorius,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обоня</w:t>
        <w:softHyphen/>
        <w:t xml:space="preserve">тельного треугольника, </w:t>
      </w:r>
      <w:r>
        <w:rPr>
          <w:color w:val="000000"/>
          <w:spacing w:val="0"/>
          <w:w w:val="100"/>
          <w:position w:val="0"/>
          <w:shd w:val="clear" w:color="auto" w:fill="auto"/>
          <w:lang w:val="en-US" w:eastAsia="en-US" w:bidi="en-US"/>
        </w:rPr>
        <w:t xml:space="preserve">trigonum olfactorium,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переднего продырявленного вещества, </w:t>
      </w:r>
      <w:r>
        <w:rPr>
          <w:color w:val="000000"/>
          <w:spacing w:val="0"/>
          <w:w w:val="100"/>
          <w:position w:val="0"/>
          <w:shd w:val="clear" w:color="auto" w:fill="auto"/>
          <w:lang w:val="en-US" w:eastAsia="en-US" w:bidi="en-US"/>
        </w:rPr>
        <w:t xml:space="preserve">substantia perforata anterior,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прозрачной перегородки, </w:t>
      </w:r>
      <w:r>
        <w:rPr>
          <w:color w:val="000000"/>
          <w:spacing w:val="0"/>
          <w:w w:val="100"/>
          <w:position w:val="0"/>
          <w:shd w:val="clear" w:color="auto" w:fill="auto"/>
          <w:lang w:val="en-US" w:eastAsia="en-US" w:bidi="en-US"/>
        </w:rPr>
        <w:t xml:space="preserve">septum pellucidum. </w:t>
      </w:r>
      <w:r>
        <w:rPr>
          <w:color w:val="000000"/>
          <w:spacing w:val="0"/>
          <w:w w:val="100"/>
          <w:position w:val="0"/>
          <w:shd w:val="clear" w:color="auto" w:fill="auto"/>
          <w:lang w:val="ru-RU" w:eastAsia="ru-RU" w:bidi="ru-RU"/>
        </w:rPr>
        <w:t xml:space="preserve">Большая часть волокон доходит до коры </w:t>
      </w:r>
      <w:r>
        <w:rPr>
          <w:color w:val="000000"/>
          <w:spacing w:val="0"/>
          <w:w w:val="100"/>
          <w:position w:val="0"/>
          <w:shd w:val="clear" w:color="auto" w:fill="auto"/>
          <w:lang w:val="en-US" w:eastAsia="en-US" w:bidi="en-US"/>
        </w:rPr>
        <w:t xml:space="preserve">gyrus parahippocampalis, </w:t>
      </w:r>
      <w:r>
        <w:rPr>
          <w:color w:val="000000"/>
          <w:spacing w:val="0"/>
          <w:w w:val="100"/>
          <w:position w:val="0"/>
          <w:shd w:val="clear" w:color="auto" w:fill="auto"/>
          <w:lang w:val="ru-RU" w:eastAsia="ru-RU" w:bidi="ru-RU"/>
        </w:rPr>
        <w:t xml:space="preserve">до </w:t>
      </w:r>
      <w:r>
        <w:rPr>
          <w:color w:val="000000"/>
          <w:spacing w:val="0"/>
          <w:w w:val="100"/>
          <w:position w:val="0"/>
          <w:shd w:val="clear" w:color="auto" w:fill="auto"/>
          <w:lang w:val="en-US" w:eastAsia="en-US" w:bidi="en-US"/>
        </w:rPr>
        <w:t xml:space="preserve">uncus, </w:t>
      </w:r>
      <w:r>
        <w:rPr>
          <w:color w:val="000000"/>
          <w:spacing w:val="0"/>
          <w:w w:val="100"/>
          <w:position w:val="0"/>
          <w:shd w:val="clear" w:color="auto" w:fill="auto"/>
          <w:lang w:val="ru-RU" w:eastAsia="ru-RU" w:bidi="ru-RU"/>
        </w:rPr>
        <w:t>где поме</w:t>
        <w:softHyphen/>
        <w:t xml:space="preserve">щается </w:t>
      </w:r>
      <w:r>
        <w:rPr>
          <w:i/>
          <w:iCs/>
          <w:color w:val="000000"/>
          <w:spacing w:val="0"/>
          <w:w w:val="100"/>
          <w:position w:val="0"/>
          <w:shd w:val="clear" w:color="auto" w:fill="auto"/>
          <w:lang w:val="ru-RU" w:eastAsia="ru-RU" w:bidi="ru-RU"/>
        </w:rPr>
        <w:t>корковый конец обонятельного анализатора.</w:t>
      </w:r>
    </w:p>
    <w:p>
      <w:pPr>
        <w:pStyle w:val="Style46"/>
        <w:keepNext w:val="0"/>
        <w:keepLines w:val="0"/>
        <w:widowControl w:val="0"/>
        <w:shd w:val="clear" w:color="auto" w:fill="auto"/>
        <w:bidi w:val="0"/>
        <w:spacing w:before="0" w:after="0" w:line="302" w:lineRule="auto"/>
        <w:ind w:left="0" w:right="0" w:firstLine="180"/>
        <w:jc w:val="both"/>
      </w:pPr>
      <w:r>
        <w:rPr>
          <w:i/>
          <w:iCs/>
          <w:color w:val="000000"/>
          <w:spacing w:val="0"/>
          <w:w w:val="100"/>
          <w:position w:val="0"/>
          <w:shd w:val="clear" w:color="auto" w:fill="auto"/>
          <w:lang w:val="ru-RU" w:eastAsia="ru-RU" w:bidi="ru-RU"/>
        </w:rPr>
        <w:t>Артерии</w:t>
      </w:r>
      <w:r>
        <w:rPr>
          <w:color w:val="000000"/>
          <w:spacing w:val="0"/>
          <w:w w:val="100"/>
          <w:position w:val="0"/>
          <w:shd w:val="clear" w:color="auto" w:fill="auto"/>
          <w:lang w:val="ru-RU" w:eastAsia="ru-RU" w:bidi="ru-RU"/>
        </w:rPr>
        <w:t xml:space="preserve"> наружного носа происходят из </w:t>
      </w:r>
      <w:r>
        <w:rPr>
          <w:color w:val="000000"/>
          <w:spacing w:val="0"/>
          <w:w w:val="100"/>
          <w:position w:val="0"/>
          <w:shd w:val="clear" w:color="auto" w:fill="auto"/>
          <w:lang w:val="en-US" w:eastAsia="en-US" w:bidi="en-US"/>
        </w:rPr>
        <w:t xml:space="preserve">a. facialis </w:t>
      </w:r>
      <w:r>
        <w:rPr>
          <w:color w:val="000000"/>
          <w:spacing w:val="0"/>
          <w:w w:val="100"/>
          <w:position w:val="0"/>
          <w:shd w:val="clear" w:color="auto" w:fill="auto"/>
          <w:lang w:val="ru-RU" w:eastAsia="ru-RU" w:bidi="ru-RU"/>
        </w:rPr>
        <w:t xml:space="preserve">и анастомозируют с конечными веточками </w:t>
      </w:r>
      <w:r>
        <w:rPr>
          <w:color w:val="000000"/>
          <w:spacing w:val="0"/>
          <w:w w:val="100"/>
          <w:position w:val="0"/>
          <w:shd w:val="clear" w:color="auto" w:fill="auto"/>
          <w:lang w:val="en-US" w:eastAsia="en-US" w:bidi="en-US"/>
        </w:rPr>
        <w:t xml:space="preserve">a. ophthalmica, </w:t>
      </w:r>
      <w:r>
        <w:rPr>
          <w:color w:val="000000"/>
          <w:spacing w:val="0"/>
          <w:w w:val="100"/>
          <w:position w:val="0"/>
          <w:shd w:val="clear" w:color="auto" w:fill="auto"/>
          <w:lang w:val="ru-RU" w:eastAsia="ru-RU" w:bidi="ru-RU"/>
        </w:rPr>
        <w:t xml:space="preserve">а также с </w:t>
      </w:r>
      <w:r>
        <w:rPr>
          <w:color w:val="000000"/>
          <w:spacing w:val="0"/>
          <w:w w:val="100"/>
          <w:position w:val="0"/>
          <w:shd w:val="clear" w:color="auto" w:fill="auto"/>
          <w:lang w:val="en-US" w:eastAsia="en-US" w:bidi="en-US"/>
        </w:rPr>
        <w:t xml:space="preserve">a. infraorbitalis. </w:t>
      </w:r>
      <w:r>
        <w:rPr>
          <w:color w:val="000000"/>
          <w:spacing w:val="0"/>
          <w:w w:val="100"/>
          <w:position w:val="0"/>
          <w:shd w:val="clear" w:color="auto" w:fill="auto"/>
          <w:lang w:val="ru-RU" w:eastAsia="ru-RU" w:bidi="ru-RU"/>
        </w:rPr>
        <w:t xml:space="preserve">Главной артерией, питающей стенки носовой полости, является </w:t>
      </w:r>
      <w:r>
        <w:rPr>
          <w:color w:val="000000"/>
          <w:spacing w:val="0"/>
          <w:w w:val="100"/>
          <w:position w:val="0"/>
          <w:shd w:val="clear" w:color="auto" w:fill="auto"/>
          <w:lang w:val="en-US" w:eastAsia="en-US" w:bidi="en-US"/>
        </w:rPr>
        <w:t xml:space="preserve">a. sphenopalatina </w:t>
      </w:r>
      <w:r>
        <w:rPr>
          <w:color w:val="000000"/>
          <w:spacing w:val="0"/>
          <w:w w:val="100"/>
          <w:position w:val="0"/>
          <w:shd w:val="clear" w:color="auto" w:fill="auto"/>
          <w:lang w:val="ru-RU" w:eastAsia="ru-RU" w:bidi="ru-RU"/>
        </w:rPr>
        <w:t xml:space="preserve">(из </w:t>
      </w:r>
      <w:r>
        <w:rPr>
          <w:color w:val="000000"/>
          <w:spacing w:val="0"/>
          <w:w w:val="100"/>
          <w:position w:val="0"/>
          <w:shd w:val="clear" w:color="auto" w:fill="auto"/>
          <w:lang w:val="en-US" w:eastAsia="en-US" w:bidi="en-US"/>
        </w:rPr>
        <w:t xml:space="preserve">a. maxillaris). </w:t>
      </w:r>
      <w:r>
        <w:rPr>
          <w:color w:val="000000"/>
          <w:spacing w:val="0"/>
          <w:w w:val="100"/>
          <w:position w:val="0"/>
          <w:shd w:val="clear" w:color="auto" w:fill="auto"/>
          <w:lang w:val="ru-RU" w:eastAsia="ru-RU" w:bidi="ru-RU"/>
        </w:rPr>
        <w:t xml:space="preserve">В передней части полости разветвляются веточки аа. </w:t>
      </w:r>
      <w:r>
        <w:rPr>
          <w:color w:val="000000"/>
          <w:spacing w:val="0"/>
          <w:w w:val="100"/>
          <w:position w:val="0"/>
          <w:shd w:val="clear" w:color="auto" w:fill="auto"/>
          <w:lang w:val="en-US" w:eastAsia="en-US" w:bidi="en-US"/>
        </w:rPr>
        <w:t xml:space="preserve">ethmoidales anterior et posterior </w:t>
      </w:r>
      <w:r>
        <w:rPr>
          <w:color w:val="000000"/>
          <w:spacing w:val="0"/>
          <w:w w:val="100"/>
          <w:position w:val="0"/>
          <w:shd w:val="clear" w:color="auto" w:fill="auto"/>
          <w:lang w:val="ru-RU" w:eastAsia="ru-RU" w:bidi="ru-RU"/>
        </w:rPr>
        <w:t xml:space="preserve">(от </w:t>
      </w:r>
      <w:r>
        <w:rPr>
          <w:color w:val="000000"/>
          <w:spacing w:val="0"/>
          <w:w w:val="100"/>
          <w:position w:val="0"/>
          <w:shd w:val="clear" w:color="auto" w:fill="auto"/>
          <w:lang w:val="en-US" w:eastAsia="en-US" w:bidi="en-US"/>
        </w:rPr>
        <w:t>a. ophthalmica).</w:t>
      </w:r>
    </w:p>
    <w:p>
      <w:pPr>
        <w:pStyle w:val="Style46"/>
        <w:keepNext w:val="0"/>
        <w:keepLines w:val="0"/>
        <w:widowControl w:val="0"/>
        <w:shd w:val="clear" w:color="auto" w:fill="auto"/>
        <w:bidi w:val="0"/>
        <w:spacing w:before="0" w:after="0" w:line="302" w:lineRule="auto"/>
        <w:ind w:left="0" w:right="0" w:firstLine="180"/>
        <w:jc w:val="both"/>
      </w:pPr>
      <w:r>
        <w:rPr>
          <w:i/>
          <w:iCs/>
          <w:color w:val="000000"/>
          <w:spacing w:val="0"/>
          <w:w w:val="100"/>
          <w:position w:val="0"/>
          <w:shd w:val="clear" w:color="auto" w:fill="auto"/>
          <w:lang w:val="ru-RU" w:eastAsia="ru-RU" w:bidi="ru-RU"/>
        </w:rPr>
        <w:t>Вены</w:t>
      </w:r>
      <w:r>
        <w:rPr>
          <w:color w:val="000000"/>
          <w:spacing w:val="0"/>
          <w:w w:val="100"/>
          <w:position w:val="0"/>
          <w:shd w:val="clear" w:color="auto" w:fill="auto"/>
          <w:lang w:val="ru-RU" w:eastAsia="ru-RU" w:bidi="ru-RU"/>
        </w:rPr>
        <w:t xml:space="preserve"> наружного носа вливаются в </w:t>
      </w:r>
      <w:r>
        <w:rPr>
          <w:color w:val="000000"/>
          <w:spacing w:val="0"/>
          <w:w w:val="100"/>
          <w:position w:val="0"/>
          <w:shd w:val="clear" w:color="auto" w:fill="auto"/>
          <w:lang w:val="en-US" w:eastAsia="en-US" w:bidi="en-US"/>
        </w:rPr>
        <w:t xml:space="preserve">v. facialis </w:t>
      </w:r>
      <w:r>
        <w:rPr>
          <w:color w:val="000000"/>
          <w:spacing w:val="0"/>
          <w:w w:val="100"/>
          <w:position w:val="0"/>
          <w:shd w:val="clear" w:color="auto" w:fill="auto"/>
          <w:lang w:val="ru-RU" w:eastAsia="ru-RU" w:bidi="ru-RU"/>
        </w:rPr>
        <w:t xml:space="preserve">и </w:t>
      </w:r>
      <w:r>
        <w:rPr>
          <w:color w:val="000000"/>
          <w:spacing w:val="0"/>
          <w:w w:val="100"/>
          <w:position w:val="0"/>
          <w:shd w:val="clear" w:color="auto" w:fill="auto"/>
          <w:lang w:val="en-US" w:eastAsia="en-US" w:bidi="en-US"/>
        </w:rPr>
        <w:t xml:space="preserve">v. ophthalmica. </w:t>
      </w:r>
      <w:r>
        <w:rPr>
          <w:color w:val="000000"/>
          <w:spacing w:val="0"/>
          <w:w w:val="100"/>
          <w:position w:val="0"/>
          <w:shd w:val="clear" w:color="auto" w:fill="auto"/>
          <w:lang w:val="ru-RU" w:eastAsia="ru-RU" w:bidi="ru-RU"/>
        </w:rPr>
        <w:t>Отток венозной крови от слизис</w:t>
        <w:softHyphen/>
        <w:t xml:space="preserve">той оболочки полости носа совершается главным образом посредством ветвей </w:t>
      </w:r>
      <w:r>
        <w:rPr>
          <w:color w:val="000000"/>
          <w:spacing w:val="0"/>
          <w:w w:val="100"/>
          <w:position w:val="0"/>
          <w:shd w:val="clear" w:color="auto" w:fill="auto"/>
          <w:lang w:val="en-US" w:eastAsia="en-US" w:bidi="en-US"/>
        </w:rPr>
        <w:t xml:space="preserve">v. sphenopalatina. </w:t>
      </w:r>
      <w:r>
        <w:rPr>
          <w:color w:val="000000"/>
          <w:spacing w:val="0"/>
          <w:w w:val="100"/>
          <w:position w:val="0"/>
          <w:shd w:val="clear" w:color="auto" w:fill="auto"/>
          <w:lang w:val="ru-RU" w:eastAsia="ru-RU" w:bidi="ru-RU"/>
        </w:rPr>
        <w:t xml:space="preserve">впадающей через одноименное отверстие в </w:t>
      </w:r>
      <w:r>
        <w:rPr>
          <w:color w:val="000000"/>
          <w:spacing w:val="0"/>
          <w:w w:val="100"/>
          <w:position w:val="0"/>
          <w:shd w:val="clear" w:color="auto" w:fill="auto"/>
          <w:lang w:val="en-US" w:eastAsia="en-US" w:bidi="en-US"/>
        </w:rPr>
        <w:t xml:space="preserve">plexus pterygoideus. </w:t>
      </w:r>
      <w:r>
        <w:rPr>
          <w:color w:val="000000"/>
          <w:spacing w:val="0"/>
          <w:w w:val="100"/>
          <w:position w:val="0"/>
          <w:shd w:val="clear" w:color="auto" w:fill="auto"/>
          <w:lang w:val="ru-RU" w:eastAsia="ru-RU" w:bidi="ru-RU"/>
        </w:rPr>
        <w:t xml:space="preserve">Спереди отток происходит в вены верхней губы и наружного носа </w:t>
      </w:r>
      <w:r>
        <w:rPr>
          <w:i/>
          <w:iCs/>
          <w:color w:val="000000"/>
          <w:spacing w:val="0"/>
          <w:w w:val="100"/>
          <w:position w:val="0"/>
          <w:shd w:val="clear" w:color="auto" w:fill="auto"/>
          <w:lang w:val="ru-RU" w:eastAsia="ru-RU" w:bidi="ru-RU"/>
        </w:rPr>
        <w:t>Лимфатические сосуды</w:t>
      </w:r>
      <w:r>
        <w:rPr>
          <w:color w:val="000000"/>
          <w:spacing w:val="0"/>
          <w:w w:val="100"/>
          <w:position w:val="0"/>
          <w:shd w:val="clear" w:color="auto" w:fill="auto"/>
          <w:lang w:val="ru-RU" w:eastAsia="ru-RU" w:bidi="ru-RU"/>
        </w:rPr>
        <w:t xml:space="preserve"> из наружного носа и ноздрей несут лим</w:t>
        <w:softHyphen/>
        <w:t>фу в поднижнечелюстные лимфатические узлы.</w:t>
      </w:r>
    </w:p>
    <w:p>
      <w:pPr>
        <w:pStyle w:val="Style46"/>
        <w:keepNext w:val="0"/>
        <w:keepLines w:val="0"/>
        <w:widowControl w:val="0"/>
        <w:shd w:val="clear" w:color="auto" w:fill="auto"/>
        <w:bidi w:val="0"/>
        <w:spacing w:before="0" w:after="60" w:line="302" w:lineRule="auto"/>
        <w:ind w:left="0" w:right="0" w:firstLine="180"/>
        <w:jc w:val="both"/>
      </w:pPr>
      <w:r>
        <w:rPr>
          <w:i/>
          <w:iCs/>
          <w:color w:val="000000"/>
          <w:spacing w:val="0"/>
          <w:w w:val="100"/>
          <w:position w:val="0"/>
          <w:shd w:val="clear" w:color="auto" w:fill="auto"/>
          <w:lang w:val="ru-RU" w:eastAsia="ru-RU" w:bidi="ru-RU"/>
        </w:rPr>
        <w:t>Нервы</w:t>
      </w:r>
      <w:r>
        <w:rPr>
          <w:color w:val="000000"/>
          <w:spacing w:val="0"/>
          <w:w w:val="100"/>
          <w:position w:val="0"/>
          <w:shd w:val="clear" w:color="auto" w:fill="auto"/>
          <w:lang w:val="ru-RU" w:eastAsia="ru-RU" w:bidi="ru-RU"/>
        </w:rPr>
        <w:t xml:space="preserve"> как наружного носа, так и носовой полости относятся к области разветвления первой н второй вегвей тройничного нерва Слизистая оболочка передней части носовой полости иннерви</w:t>
        <w:softHyphen/>
        <w:t xml:space="preserve">руется от п. </w:t>
      </w:r>
      <w:r>
        <w:rPr>
          <w:color w:val="000000"/>
          <w:spacing w:val="0"/>
          <w:w w:val="100"/>
          <w:position w:val="0"/>
          <w:shd w:val="clear" w:color="auto" w:fill="auto"/>
          <w:lang w:val="en-US" w:eastAsia="en-US" w:bidi="en-US"/>
        </w:rPr>
        <w:t xml:space="preserve">ethmoidalis anterior </w:t>
      </w:r>
      <w:r>
        <w:rPr>
          <w:color w:val="000000"/>
          <w:spacing w:val="0"/>
          <w:w w:val="100"/>
          <w:position w:val="0"/>
          <w:shd w:val="clear" w:color="auto" w:fill="auto"/>
          <w:lang w:val="ru-RU" w:eastAsia="ru-RU" w:bidi="ru-RU"/>
        </w:rPr>
        <w:t xml:space="preserve">(первой ветви п </w:t>
      </w:r>
      <w:r>
        <w:rPr>
          <w:color w:val="000000"/>
          <w:spacing w:val="0"/>
          <w:w w:val="100"/>
          <w:position w:val="0"/>
          <w:shd w:val="clear" w:color="auto" w:fill="auto"/>
          <w:lang w:val="en-US" w:eastAsia="en-US" w:bidi="en-US"/>
        </w:rPr>
        <w:t xml:space="preserve">tngemmus), </w:t>
      </w:r>
      <w:r>
        <w:rPr>
          <w:color w:val="000000"/>
          <w:spacing w:val="0"/>
          <w:w w:val="100"/>
          <w:position w:val="0"/>
          <w:shd w:val="clear" w:color="auto" w:fill="auto"/>
          <w:lang w:val="ru-RU" w:eastAsia="ru-RU" w:bidi="ru-RU"/>
        </w:rPr>
        <w:t xml:space="preserve">остальная се часть — раковины и носовая перегородка </w:t>
      </w:r>
      <w:r>
        <w:rPr>
          <w:color w:val="000000"/>
          <w:spacing w:val="0"/>
          <w:w w:val="100"/>
          <w:position w:val="0"/>
          <w:shd w:val="clear" w:color="auto" w:fill="auto"/>
          <w:lang w:val="en-US" w:eastAsia="en-US" w:bidi="en-US"/>
        </w:rPr>
        <w:t xml:space="preserve">oi n ethmoidalis posterior, </w:t>
      </w:r>
      <w:r>
        <w:rPr>
          <w:color w:val="000000"/>
          <w:spacing w:val="0"/>
          <w:w w:val="100"/>
          <w:position w:val="0"/>
          <w:shd w:val="clear" w:color="auto" w:fill="auto"/>
          <w:lang w:val="ru-RU" w:eastAsia="ru-RU" w:bidi="ru-RU"/>
        </w:rPr>
        <w:t xml:space="preserve">а также от второй ветви тройничною нерва (пп. </w:t>
      </w:r>
      <w:r>
        <w:rPr>
          <w:color w:val="000000"/>
          <w:spacing w:val="0"/>
          <w:w w:val="100"/>
          <w:position w:val="0"/>
          <w:shd w:val="clear" w:color="auto" w:fill="auto"/>
          <w:lang w:val="en-US" w:eastAsia="en-US" w:bidi="en-US"/>
        </w:rPr>
        <w:t xml:space="preserve">nasales postenorcs, </w:t>
      </w:r>
      <w:r>
        <w:rPr>
          <w:color w:val="000000"/>
          <w:spacing w:val="0"/>
          <w:w w:val="100"/>
          <w:position w:val="0"/>
          <w:shd w:val="clear" w:color="auto" w:fill="auto"/>
          <w:lang w:val="ru-RU" w:eastAsia="ru-RU" w:bidi="ru-RU"/>
        </w:rPr>
        <w:t xml:space="preserve">п. </w:t>
      </w:r>
      <w:r>
        <w:rPr>
          <w:color w:val="000000"/>
          <w:spacing w:val="0"/>
          <w:w w:val="100"/>
          <w:position w:val="0"/>
          <w:shd w:val="clear" w:color="auto" w:fill="auto"/>
          <w:lang w:val="en-US" w:eastAsia="en-US" w:bidi="en-US"/>
        </w:rPr>
        <w:t>nasopalatmus).</w:t>
      </w:r>
    </w:p>
    <w:p>
      <w:pPr>
        <w:pStyle w:val="Style14"/>
        <w:keepNext w:val="0"/>
        <w:keepLines w:val="0"/>
        <w:widowControl w:val="0"/>
        <w:shd w:val="clear" w:color="auto" w:fill="auto"/>
        <w:bidi w:val="0"/>
        <w:spacing w:before="0" w:after="60" w:line="302" w:lineRule="auto"/>
        <w:ind w:left="0" w:right="0"/>
        <w:jc w:val="both"/>
        <w:sectPr>
          <w:headerReference w:type="default" r:id="rId1161"/>
          <w:footerReference w:type="default" r:id="rId1162"/>
          <w:headerReference w:type="even" r:id="rId1163"/>
          <w:footerReference w:type="even" r:id="rId1164"/>
          <w:footnotePr>
            <w:pos w:val="pageBottom"/>
            <w:numFmt w:val="chicago"/>
            <w:numRestart w:val="continuous"/>
            <w15:footnoteColumns w:val="1"/>
          </w:footnotePr>
          <w:pgSz w:w="6269" w:h="8626"/>
          <w:pgMar w:top="834" w:right="733" w:bottom="529" w:left="760" w:header="0" w:footer="101" w:gutter="0"/>
          <w:cols w:space="720"/>
          <w:noEndnote/>
          <w:rtlGutter w:val="0"/>
          <w:docGrid w:linePitch="360"/>
        </w:sectPr>
      </w:pPr>
      <w:r>
        <w:rPr>
          <w:color w:val="000000"/>
          <w:spacing w:val="0"/>
          <w:w w:val="100"/>
          <w:position w:val="0"/>
          <w:shd w:val="clear" w:color="auto" w:fill="auto"/>
          <w:lang w:val="ru-RU" w:eastAsia="ru-RU" w:bidi="ru-RU"/>
        </w:rPr>
        <w:t xml:space="preserve">Все органы чу вс г в в организме связаны между собой, особенно в области коры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головного </w:t>
      </w:r>
      <w:r>
        <w:rPr>
          <w:color w:val="000000"/>
          <w:spacing w:val="0"/>
          <w:w w:val="100"/>
          <w:position w:val="0"/>
          <w:shd w:val="clear" w:color="auto" w:fill="auto"/>
          <w:lang w:val="ru-RU" w:eastAsia="ru-RU" w:bidi="ru-RU"/>
        </w:rPr>
        <w:t xml:space="preserve">мозга, (де корковые концы всех анализаторов соединены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между </w:t>
      </w:r>
      <w:r>
        <w:rPr>
          <w:color w:val="000000"/>
          <w:spacing w:val="0"/>
          <w:w w:val="100"/>
          <w:position w:val="0"/>
          <w:shd w:val="clear" w:color="auto" w:fill="auto"/>
          <w:lang w:val="ru-RU" w:eastAsia="ru-RU" w:bidi="ru-RU"/>
        </w:rPr>
        <w:t>собой ас</w:t>
        <w:softHyphen/>
        <w:t>социативными путями. Благодаря пому достигаются взаимосвязь и взаимовлияние органов чувств, а также компенсаторное развитие одних анализаторов при пораже</w:t>
        <w:softHyphen/>
        <w:t>нии других.</w:t>
      </w:r>
    </w:p>
    <w:p>
      <w:pPr>
        <w:pStyle w:val="Style27"/>
        <w:keepNext/>
        <w:keepLines/>
        <w:widowControl w:val="0"/>
        <w:pBdr>
          <w:bottom w:val="single" w:sz="4" w:space="0" w:color="auto"/>
        </w:pBdr>
        <w:shd w:val="clear" w:color="auto" w:fill="auto"/>
        <w:bidi w:val="0"/>
        <w:spacing w:before="0" w:after="440" w:line="262" w:lineRule="auto"/>
        <w:ind w:left="0" w:right="0" w:firstLine="0"/>
        <w:jc w:val="center"/>
      </w:pPr>
      <w:bookmarkStart w:id="1077" w:name="bookmark1077"/>
      <w:r>
        <w:rPr>
          <w:color w:val="000000"/>
          <w:spacing w:val="0"/>
          <w:w w:val="100"/>
          <w:position w:val="0"/>
          <w:shd w:val="clear" w:color="auto" w:fill="auto"/>
          <w:lang w:val="ru-RU" w:eastAsia="ru-RU" w:bidi="ru-RU"/>
        </w:rPr>
        <w:t>СИНТЕЗ АНАТОМИЧЕСКИХ ДАННЫХ</w:t>
        <w:br/>
        <w:t>(ПРИНЦИП ЦЕЛОСТНОСТИ</w:t>
        <w:br/>
        <w:t>В АНАТОМИИ)</w:t>
      </w:r>
      <w:bookmarkEnd w:id="1077"/>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Заканчивая изложение сведений о строении тела человека, необходимо отметить сле</w:t>
        <w:softHyphen/>
        <w:t>дующее. Обычно анатомия изучает человеческий организм по системам, почему и на</w:t>
        <w:softHyphen/>
        <w:t>зывается систематической. Такое изучение диктуется невозможностью сразу охватить всю сложность строения организма, поэтому приходится искусственно разлагать его на части и пользоваться методом анализа.</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Совершенно необходимый аналитический подход, вместе с тем, приучает к не совсем правильному, механистическому взгляду на организм как на сумму систем и не воспиты</w:t>
        <w:softHyphen/>
        <w:t>вает должного, диалектического представления об организме как о едином целом. Ме</w:t>
        <w:softHyphen/>
        <w:t>тод рассечения тела человека на части и изучения его по системам привел к неправиль</w:t>
        <w:softHyphen/>
        <w:t>ному отношению и к анатомии как к науке только расчленяющей, аналитической, яко</w:t>
        <w:softHyphen/>
        <w:t xml:space="preserve">бы не ставящей себе целью исследовать организм в его единстве. Анатомия страдает от своего названия (от греч. </w:t>
      </w:r>
      <w:r>
        <w:rPr>
          <w:color w:val="000000"/>
          <w:spacing w:val="0"/>
          <w:w w:val="100"/>
          <w:position w:val="0"/>
          <w:shd w:val="clear" w:color="auto" w:fill="auto"/>
          <w:lang w:val="en-US" w:eastAsia="en-US" w:bidi="en-US"/>
        </w:rPr>
        <w:t xml:space="preserve">otvotT£pr)o, anatemeo </w:t>
      </w:r>
      <w:r>
        <w:rPr>
          <w:color w:val="000000"/>
          <w:spacing w:val="0"/>
          <w:w w:val="100"/>
          <w:position w:val="0"/>
          <w:shd w:val="clear" w:color="auto" w:fill="auto"/>
          <w:lang w:val="ru-RU" w:eastAsia="ru-RU" w:bidi="ru-RU"/>
        </w:rPr>
        <w:t>— рассекаю), которое указывает на основ</w:t>
        <w:softHyphen/>
        <w:t>ной. но не единственный способ исследования. На самом деле анатомия — наука о стро</w:t>
        <w:softHyphen/>
        <w:t>ении не только отдельных систем, но и целостного организма. Поэтому, кроме анализа, она использует метод синтеза, с помощью которого стремится составить целостное пред</w:t>
        <w:softHyphen/>
        <w:t>ставление о строении тела человека, что необходимо в работе врача любого профиля.</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Такой подход позволяет понимать, что заболевание любого органа, любой части тела неизбежно вызывает расстройство всего организма, в связи с чем важен медицинский принцип — ЛЕЧИТЬ НЕ БОЛЕЗНЬ, А БОЛЬНОГО, так как болезнь зачастую выступа</w:t>
        <w:softHyphen/>
        <w:t>ет как проявление измененного статуса организма как целого, как нарушение координа</w:t>
        <w:softHyphen/>
        <w:t>ции и баланса процессов в нем.</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1. Синтез анатомических данных необходимо проводить прежде всего для правиль</w:t>
        <w:softHyphen/>
        <w:t>ного представления о любом органе, который, будучи частью организма, сам является целостным образованием.</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Целостность органа — это не арифметическая сумма составляющих его тканей, а органическое единство, в котором одни части тесно взаимодействуют с другими. Это особенно ясно проявляется в органах, имеющих несколько разнородных функций, на</w:t>
        <w:softHyphen/>
        <w:t>пример в кости. До недавнего времени полагали, что костное вещество является лишь футляром для костного мозга, который механически заполняет костномозговое простран</w:t>
        <w:softHyphen/>
        <w:t>ство и ячейки губчатого вещества. При этом кость выполняет механическую функцию (опора, движение и защита), а костный мозг — биологическую (гемопоэз, иммунопоэз).</w:t>
      </w:r>
    </w:p>
    <w:p>
      <w:pPr>
        <w:pStyle w:val="Style14"/>
        <w:keepNext w:val="0"/>
        <w:keepLines w:val="0"/>
        <w:widowControl w:val="0"/>
        <w:shd w:val="clear" w:color="auto" w:fill="auto"/>
        <w:bidi w:val="0"/>
        <w:spacing w:before="0" w:after="220" w:line="276" w:lineRule="auto"/>
        <w:ind w:left="0" w:right="0"/>
        <w:jc w:val="both"/>
        <w:sectPr>
          <w:headerReference w:type="default" r:id="rId1165"/>
          <w:footerReference w:type="default" r:id="rId1166"/>
          <w:headerReference w:type="even" r:id="rId1167"/>
          <w:footerReference w:type="even" r:id="rId1168"/>
          <w:footnotePr>
            <w:pos w:val="pageBottom"/>
            <w:numFmt w:val="chicago"/>
            <w:numRestart w:val="continuous"/>
            <w15:footnoteColumns w:val="1"/>
          </w:footnotePr>
          <w:pgSz w:w="6269" w:h="8626"/>
          <w:pgMar w:top="834" w:right="733" w:bottom="529" w:left="760" w:header="406" w:footer="101" w:gutter="0"/>
          <w:pgNumType w:start="713"/>
          <w:cols w:space="720"/>
          <w:noEndnote/>
          <w:rtlGutter w:val="0"/>
          <w:docGrid w:linePitch="360"/>
        </w:sectPr>
      </w:pPr>
      <w:r>
        <w:rPr>
          <w:color w:val="000000"/>
          <w:spacing w:val="0"/>
          <w:w w:val="100"/>
          <w:position w:val="0"/>
          <w:shd w:val="clear" w:color="auto" w:fill="auto"/>
          <w:lang w:val="ru-RU" w:eastAsia="ru-RU" w:bidi="ru-RU"/>
        </w:rPr>
        <w:t>На самом же деле живая кость, в отличие от мацерированной, состоит не только из костного вещества определенной структуры, но также из покрывающих ее суставных хрящей, надкостницы и заполняющего ее полости костного мозга. Между костным ве</w:t>
        <w:softHyphen/>
        <w:t>ществом и костным мозгом имеется не только топографическая связь, но также струк</w:t>
        <w:softHyphen/>
        <w:t>турная и функциональная. Обе названные функции (механическая и биологическая) тесно связаны между собой. Нормальная гемо- и иммунопоэтическая функция красно</w:t>
        <w:softHyphen/>
        <w:t xml:space="preserve">го костного мозга обусловливает хорошо построенную и функционирующую </w:t>
      </w:r>
      <w:r>
        <w:rPr>
          <w:color w:val="000000"/>
          <w:spacing w:val="0"/>
          <w:w w:val="100"/>
          <w:position w:val="0"/>
          <w:shd w:val="clear" w:color="auto" w:fill="auto"/>
          <w:lang w:val="en-US" w:eastAsia="en-US" w:bidi="en-US"/>
        </w:rPr>
        <w:t xml:space="preserve">Kocib. </w:t>
      </w:r>
      <w:r>
        <w:rPr>
          <w:color w:val="000000"/>
          <w:spacing w:val="0"/>
          <w:w w:val="100"/>
          <w:position w:val="0"/>
          <w:shd w:val="clear" w:color="auto" w:fill="auto"/>
          <w:lang w:val="ru-RU" w:eastAsia="ru-RU" w:bidi="ru-RU"/>
        </w:rPr>
        <w:t>а при ее нарушении страдает и структура кости. И наоборот, костное вещество сильно влияет на содержащийся в его полостях и ячейках костный мозг.</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Единство этих двух частей кости обусловлено общностью их кровоснабжения и ин</w:t>
        <w:softHyphen/>
        <w:t>нервации. Вследствие этого усиленная механическая деятельность кости, обусловлен</w:t>
        <w:softHyphen/>
        <w:t>ная большой работой мускулатуры, связана с повышенным кровоснабжением костного вещества и неотделимого от него костного мозга. Лучшее питание костного мозга опре</w:t>
        <w:softHyphen/>
        <w:t>деляет улучшение его кроветворной и иммунобиологической функций, что благотвор</w:t>
        <w:softHyphen/>
        <w:t>но отражается на жизнедеятельности организма. Этому и способствуют занятия физ</w:t>
        <w:softHyphen/>
        <w:t>культурой. Любой сустав в живом целостном организме — это не только кости и их соединения, но и образования, относящиеся к различным системам, а именно: мышцы, приводящие в движение костные рычаги, сосуды и нервы, обеспечивающие нейрогумо- ральную регуляцию, и кожа, покрывающая сустав. Без участия всех названных компо</w:t>
        <w:softHyphen/>
        <w:t>нентов сустав действовать не может.</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Сказанное относится к строению и любого внутреннего органа. Так, например, пе</w:t>
        <w:softHyphen/>
        <w:t>чень, кроме своих специфических структур (печеночные клетки, желчные ходы и др.), состоит из образований, принадлежащих различным системам. Это — нервы печени и ее сосуды (артерии, разветвления воротной вены, печеночные вены и лимфатические сосуды). Все они составляют неотъемлемую часть органа. При этом внутриорганные сосуды распределяются в органе соответственно его строению, функции и развитию. Так же распределяются и нервы. Из этого следует, что нельзя говорить отдельно об органе и отдельно о его сосудах и нервах, ибо сосуды и нервы анатомически и физиоло</w:t>
        <w:softHyphen/>
        <w:t>гически входят в состав органа. Поэтому при изложении строения органа приводятся сведения о его васкуляризации и иннервации.</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П. Другой иллюстрацией целостности внутреннего органа может служить легкое. В зависимости от уровня исследования в нем выделяют разные части: на макроскопи</w:t>
        <w:softHyphen/>
        <w:t>ческом уровне — доли и сегменты, на макро-микроскопическом — дольки и ацинусы, на микроскопическом — альвеолы и клетки, на субмикроскопическом — клеточные элементы и молекулы. Все эти части легкого представляют органическое единство раз</w:t>
        <w:softHyphen/>
        <w:t>личающихся между собой дифференцированных частей. Специфическую структуру легких составляют дыхательная паренхима и бронхи. Последние идут вместе с нерва</w:t>
        <w:softHyphen/>
        <w:t>ми и сосудами, принадлежащими различным системам: бронхиальными артериями и венами, легочными артериями и венами, лимфатическими сосудами. Все они идут па</w:t>
        <w:softHyphen/>
        <w:t>раллельно друг другу, подчиняясь общим закономерностям строения легкого, и пред</w:t>
        <w:softHyphen/>
        <w:t>ставляют собой не арифметическую сумму слагаемых, а внутренний органически еди</w:t>
        <w:softHyphen/>
        <w:t>ный комплекс, обусловленный происхождением и развитием легкого в ходе эволюции и в онтогенезе. В свою очередь, это развитие определяется формообразующей ролью дыхательной функции, которая является одним из отражений единства организма и среды, приспособления к последней не только организма в целом, но и его отдельных органов.</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Таким образом, целостность конструкции органа — это исторически возникающее и развивающееся качество. Для понимания этого качества требуется не только анализ, но и синтез.</w:t>
      </w:r>
    </w:p>
    <w:p>
      <w:pPr>
        <w:pStyle w:val="Style14"/>
        <w:keepNext w:val="0"/>
        <w:keepLines w:val="0"/>
        <w:widowControl w:val="0"/>
        <w:numPr>
          <w:ilvl w:val="0"/>
          <w:numId w:val="589"/>
        </w:numPr>
        <w:shd w:val="clear" w:color="auto" w:fill="auto"/>
        <w:tabs>
          <w:tab w:pos="457" w:val="left"/>
        </w:tabs>
        <w:bidi w:val="0"/>
        <w:spacing w:before="0" w:after="0" w:line="276" w:lineRule="auto"/>
        <w:ind w:left="0" w:right="0" w:firstLine="200"/>
        <w:jc w:val="both"/>
      </w:pPr>
      <w:r>
        <w:rPr>
          <w:color w:val="000000"/>
          <w:spacing w:val="0"/>
          <w:w w:val="100"/>
          <w:position w:val="0"/>
          <w:shd w:val="clear" w:color="auto" w:fill="auto"/>
          <w:lang w:val="ru-RU" w:eastAsia="ru-RU" w:bidi="ru-RU"/>
        </w:rPr>
        <w:t>Синтетический комплексный подход позволяет также обратить внимание на ряд органов, в частности язык, сердце, матку, мышечных в своей основе, оболочки которых не только участвуют в их жизнедеятельности, но по особенностям своего строения до</w:t>
        <w:softHyphen/>
        <w:t>бавляют этим мышечным органам гораздо большее разнообразие функциональных и клинических проявлений.</w:t>
      </w:r>
    </w:p>
    <w:p>
      <w:pPr>
        <w:pStyle w:val="Style14"/>
        <w:keepNext w:val="0"/>
        <w:keepLines w:val="0"/>
        <w:widowControl w:val="0"/>
        <w:numPr>
          <w:ilvl w:val="0"/>
          <w:numId w:val="589"/>
        </w:numPr>
        <w:shd w:val="clear" w:color="auto" w:fill="auto"/>
        <w:tabs>
          <w:tab w:pos="447" w:val="left"/>
        </w:tabs>
        <w:bidi w:val="0"/>
        <w:spacing w:before="0" w:after="0" w:line="276" w:lineRule="auto"/>
        <w:ind w:left="0" w:right="0" w:firstLine="200"/>
        <w:jc w:val="both"/>
      </w:pPr>
      <w:r>
        <w:rPr>
          <w:color w:val="000000"/>
          <w:spacing w:val="0"/>
          <w:w w:val="100"/>
          <w:position w:val="0"/>
          <w:shd w:val="clear" w:color="auto" w:fill="auto"/>
          <w:lang w:val="ru-RU" w:eastAsia="ru-RU" w:bidi="ru-RU"/>
        </w:rPr>
        <w:t>Синтез анатомических данных следует проводить в отношении не только каждо</w:t>
        <w:softHyphen/>
        <w:t xml:space="preserve">ю </w:t>
      </w:r>
      <w:r>
        <w:rPr>
          <w:color w:val="000000"/>
          <w:spacing w:val="0"/>
          <w:w w:val="100"/>
          <w:position w:val="0"/>
          <w:shd w:val="clear" w:color="auto" w:fill="auto"/>
          <w:lang w:val="en-US" w:eastAsia="en-US" w:bidi="en-US"/>
        </w:rPr>
        <w:t xml:space="preserve">opiaHa, </w:t>
      </w:r>
      <w:r>
        <w:rPr>
          <w:color w:val="000000"/>
          <w:spacing w:val="0"/>
          <w:w w:val="100"/>
          <w:position w:val="0"/>
          <w:shd w:val="clear" w:color="auto" w:fill="auto"/>
          <w:lang w:val="ru-RU" w:eastAsia="ru-RU" w:bidi="ru-RU"/>
        </w:rPr>
        <w:t xml:space="preserve">но и крупной части тела. В качестве примера возьмем туловище, </w:t>
      </w:r>
      <w:r>
        <w:rPr>
          <w:color w:val="000000"/>
          <w:spacing w:val="0"/>
          <w:w w:val="100"/>
          <w:position w:val="0"/>
          <w:shd w:val="clear" w:color="auto" w:fill="auto"/>
          <w:lang w:val="en-US" w:eastAsia="en-US" w:bidi="en-US"/>
        </w:rPr>
        <w:t xml:space="preserve">uie </w:t>
      </w:r>
      <w:r>
        <w:rPr>
          <w:color w:val="000000"/>
          <w:spacing w:val="0"/>
          <w:w w:val="100"/>
          <w:position w:val="0"/>
          <w:shd w:val="clear" w:color="auto" w:fill="auto"/>
          <w:lang w:val="ru-RU" w:eastAsia="ru-RU" w:bidi="ru-RU"/>
        </w:rPr>
        <w:t>после рождения сохраняется сегментарность. Сегменты тела -- сомиты — определяют ме1а- мерную структуру и всех отдельных частей ею: склеротома, миотома и иейроюма. По</w:t>
        <w:softHyphen/>
      </w:r>
      <w:r>
        <w:rPr>
          <w:color w:val="000000"/>
          <w:spacing w:val="0"/>
          <w:w w:val="100"/>
          <w:position w:val="0"/>
          <w:shd w:val="clear" w:color="auto" w:fill="auto"/>
          <w:lang w:val="ru-RU" w:eastAsia="ru-RU" w:bidi="ru-RU"/>
        </w:rPr>
        <w:t>этому развивающиеся из этих частей сомита системы (костная, мышечная, н</w:t>
      </w:r>
      <w:r>
        <w:rPr>
          <w:rFonts w:ascii="Courier New" w:eastAsia="Courier New" w:hAnsi="Courier New" w:cs="Courier New"/>
          <w:b/>
          <w:bCs/>
          <w:strike/>
          <w:color w:val="000000"/>
          <w:spacing w:val="0"/>
          <w:w w:val="100"/>
          <w:position w:val="0"/>
          <w:sz w:val="13"/>
          <w:szCs w:val="13"/>
          <w:shd w:val="clear" w:color="auto" w:fill="auto"/>
          <w:lang w:val="ru-RU" w:eastAsia="ru-RU" w:bidi="ru-RU"/>
        </w:rPr>
        <w:t>ер</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в</w:t>
      </w:r>
      <w:r>
        <w:rPr>
          <w:rFonts w:ascii="Courier New" w:eastAsia="Courier New" w:hAnsi="Courier New" w:cs="Courier New"/>
          <w:b/>
          <w:bCs/>
          <w:strike/>
          <w:color w:val="000000"/>
          <w:spacing w:val="0"/>
          <w:w w:val="100"/>
          <w:position w:val="0"/>
          <w:sz w:val="13"/>
          <w:szCs w:val="13"/>
          <w:shd w:val="clear" w:color="auto" w:fill="auto"/>
          <w:lang w:val="ru-RU" w:eastAsia="ru-RU" w:bidi="ru-RU"/>
        </w:rPr>
        <w:t>н</w:t>
      </w:r>
      <w:r>
        <w:rPr>
          <w:color w:val="000000"/>
          <w:spacing w:val="0"/>
          <w:w w:val="100"/>
          <w:position w:val="0"/>
          <w:shd w:val="clear" w:color="auto" w:fill="auto"/>
          <w:lang w:val="ru-RU" w:eastAsia="ru-RU" w:bidi="ru-RU"/>
        </w:rPr>
        <w:t>ая, сосудистая) приобретают сегментарное строение.</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В результате сегменты представляют собой единые образования, построенные из разных систем тела, а именно: из костей (ребра), мышц (межреберные мышцы), нервов (межреберные нервы) и сосудов (межреберные артерии, вены и лимфатические сосу</w:t>
        <w:softHyphen/>
        <w:t>ды). Все эти структуры, относящиеся к различным системам, идут в каждом сегменте параллельно друг другу и составляют единое анатомическое образование.</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Так как в теле зародыша, кроме сомитов, возникают и осевые органы, расположен</w:t>
        <w:softHyphen/>
        <w:t>ные вдоль тела (хорда и нервная трубка), то сегментарно развивающиеся органы ока</w:t>
        <w:softHyphen/>
        <w:t>зываются связанными с осевыми. Поэтому ряд систем имеют части, расположенные как вдоль тела, так и поперек.</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В костной системе туловища участвуют расположенный по оси тела позвоночный столб и поперечные сегменты — ребра; в нервной системе — расположенный вдоль тела спинной мозг и поперечно идущие корешки спинномозговых нервов; в артериаль</w:t>
        <w:softHyphen/>
        <w:t>ной системе — продольно лежащая аорта и ее поперечные ветви — межреберные и поясничные артерии; в венозной системе — продольно идущие нижняя полая, непар</w:t>
        <w:softHyphen/>
        <w:t>ная и полунепарная вены, а также их поперечные притоки — поясничные и межребер</w:t>
        <w:softHyphen/>
        <w:t>ные вены; в лимфатической системе — продольно идущий грудной проток и впадаю</w:t>
        <w:softHyphen/>
        <w:t>щие в него межреберные лимфатические сосуды; в мышечной системе туловища мыш</w:t>
        <w:softHyphen/>
        <w:t>цы лежат вдоль тела в виде сегментов (между ребрами и позвонками).</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Таким образом, костная, мышечная, нервная и сосудистая системы туловища, буду</w:t>
        <w:softHyphen/>
        <w:t>чи разными системами тела, вместе с тем, как части целого отражают в своей топогра</w:t>
        <w:softHyphen/>
        <w:t>фии одни и те же общие законы строения организма. Вследствие этого все они распола</w:t>
        <w:softHyphen/>
        <w:t>гаются в значительной мере параллельно друг другу и составляют единые сегменты тела. Об этом отражении каждой отдельной системой тела общих принципов строения целостного организма говорилось при изложении закономерностей строения почти каж</w:t>
        <w:softHyphen/>
        <w:t>дой системы — костной, мышечной, сосудистой и нервной.</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К числу продольно расположенных органов зародыша относится и первичная киш</w:t>
        <w:softHyphen/>
        <w:t>ка, идущая параллельно хорде и нервной трубке. Поэтому развивающийся из кишеч</w:t>
        <w:softHyphen/>
        <w:t>ной трубки пищеварительный тракт в основном также идет в том же направлении, что и позвоночный столб и спинной мозг.</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Это показывает топографическое сходство в расположении органов как животной, так и растительной жизни.</w:t>
      </w:r>
    </w:p>
    <w:p>
      <w:pPr>
        <w:pStyle w:val="Style14"/>
        <w:keepNext w:val="0"/>
        <w:keepLines w:val="0"/>
        <w:widowControl w:val="0"/>
        <w:numPr>
          <w:ilvl w:val="0"/>
          <w:numId w:val="589"/>
        </w:numPr>
        <w:shd w:val="clear" w:color="auto" w:fill="auto"/>
        <w:tabs>
          <w:tab w:pos="394" w:val="left"/>
        </w:tabs>
        <w:bidi w:val="0"/>
        <w:spacing w:before="0" w:after="0" w:line="276" w:lineRule="auto"/>
        <w:ind w:left="0" w:right="0" w:firstLine="200"/>
        <w:jc w:val="both"/>
      </w:pPr>
      <w:r>
        <w:rPr>
          <w:color w:val="000000"/>
          <w:spacing w:val="0"/>
          <w:w w:val="100"/>
          <w:position w:val="0"/>
          <w:shd w:val="clear" w:color="auto" w:fill="auto"/>
          <w:lang w:val="ru-RU" w:eastAsia="ru-RU" w:bidi="ru-RU"/>
        </w:rPr>
        <w:t xml:space="preserve">В предшествующем изложении органы </w:t>
      </w:r>
      <w:r>
        <w:rPr>
          <w:i/>
          <w:iCs/>
          <w:color w:val="000000"/>
          <w:spacing w:val="0"/>
          <w:w w:val="100"/>
          <w:position w:val="0"/>
          <w:shd w:val="clear" w:color="auto" w:fill="auto"/>
          <w:lang w:val="ru-RU" w:eastAsia="ru-RU" w:bidi="ru-RU"/>
        </w:rPr>
        <w:t>животной жизни</w:t>
      </w:r>
      <w:r>
        <w:rPr>
          <w:color w:val="000000"/>
          <w:spacing w:val="0"/>
          <w:w w:val="100"/>
          <w:position w:val="0"/>
          <w:shd w:val="clear" w:color="auto" w:fill="auto"/>
          <w:lang w:val="ru-RU" w:eastAsia="ru-RU" w:bidi="ru-RU"/>
        </w:rPr>
        <w:t xml:space="preserve"> рассматривались от</w:t>
        <w:softHyphen/>
        <w:t>дельно от органов растительной жизни.</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В живом целостном организме эти две группы органов составляют неразрывное един</w:t>
        <w:softHyphen/>
        <w:t>ство. Примером может служить скелетная мышца как орган.</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Она состоит не только из исчерченной мышечной ткани, но также из разных видов соединительной ткани, образующей сухожилия, фасции и прослойки между пучками мышечных волокон. Органической частью всякой мышцы являются нервы и сосуды, содержащие в своей стенке гладкую мускулатуру. Соответственно наличию произволь</w:t>
        <w:softHyphen/>
        <w:t>ной и непроизвольной мышечной ткани в каждой мышце проходят нервные волокна, принадлежащие разным отделам нервной системы — анимальному и вегетативному.</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Анимальные нервы осуществляют функциональную иннервацию поперечнополо</w:t>
        <w:softHyphen/>
        <w:t>сатой мышечной ткани, т. е. выполняют животную функцию (движение). Вегетатив</w:t>
        <w:softHyphen/>
        <w:t>ные нервы обеспечивают сосудодвигательную иннервацию гладкой мышечной ткани сосудов, а также трофическую иннервацию, т. е. выполняют растительные функции (обмен веществ, питание). Следовательно, в каждой мышце происходит объединение анимальных и вегетативных функций благодаря наличию представителей поперечнопо</w:t>
        <w:softHyphen/>
      </w:r>
      <w:r>
        <w:rPr>
          <w:color w:val="000000"/>
          <w:spacing w:val="0"/>
          <w:w w:val="100"/>
          <w:position w:val="0"/>
          <w:shd w:val="clear" w:color="auto" w:fill="auto"/>
          <w:lang w:val="ru-RU" w:eastAsia="ru-RU" w:bidi="ru-RU"/>
        </w:rPr>
        <w:t>лосатой и гладкой мускулатуры, а также анимальной и вегетативной частей единой нервной системы.</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Органы растительной и животной жизни находятся в определенных взаимоотноше</w:t>
        <w:softHyphen/>
        <w:t>ниях. Примером служат взаимоотношения сосудов, нервов и мышц.</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Сосуды и нервы в значительной части идут вместе и параллельно друг другу, отра</w:t>
        <w:softHyphen/>
        <w:t>жая в своем ходе общие закономерности строения тела.</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Они находятся в определенных взаимоотношениях с мышцами и фасциями, при</w:t>
        <w:softHyphen/>
        <w:t>чем последние, окружая сосуды и нервы, образуют сосудисто-нервные пучки. Н.И. Пи</w:t>
        <w:softHyphen/>
        <w:t>рогов установил ряд законов расположения сосудов среди мышц и фасций, главней</w:t>
        <w:softHyphen/>
        <w:t>ший из которых гласит: все влагалища, в которых проходят сосуды, образованы фас</w:t>
        <w:softHyphen/>
        <w:t>циями мышц, расположенных возле сосудов. Знание таких топографических взаимоотношений имеет огромное прикладное значение для хирургии. Здесь необхо</w:t>
        <w:softHyphen/>
        <w:t>димо еше раз подчеркнуть роль так называемого «мягкого остова», по В.В. Кованову. Это футлярное, наподобие «матрешки», соединительнотканное, фасциально-апонев</w:t>
        <w:softHyphen/>
        <w:t>ротическое окружение органов и целых областей тела. Такое трубчатое строение уве</w:t>
        <w:softHyphen/>
        <w:t>личивает прочность тела в условиях земного тяготения без увеличения веса, что важно и в биомеханическом, и в клиническом аспектах, так как эта ткань входит в состав хрящей, сухожилий, связок и пр.</w:t>
      </w:r>
    </w:p>
    <w:p>
      <w:pPr>
        <w:pStyle w:val="Style14"/>
        <w:keepNext w:val="0"/>
        <w:keepLines w:val="0"/>
        <w:widowControl w:val="0"/>
        <w:numPr>
          <w:ilvl w:val="0"/>
          <w:numId w:val="589"/>
        </w:numPr>
        <w:shd w:val="clear" w:color="auto" w:fill="auto"/>
        <w:tabs>
          <w:tab w:pos="457" w:val="left"/>
        </w:tabs>
        <w:bidi w:val="0"/>
        <w:spacing w:before="0" w:after="0" w:line="276" w:lineRule="auto"/>
        <w:ind w:left="0" w:right="0" w:firstLine="200"/>
        <w:jc w:val="both"/>
      </w:pPr>
      <w:r>
        <w:rPr>
          <w:color w:val="000000"/>
          <w:spacing w:val="0"/>
          <w:w w:val="100"/>
          <w:position w:val="0"/>
          <w:shd w:val="clear" w:color="auto" w:fill="auto"/>
          <w:lang w:val="ru-RU" w:eastAsia="ru-RU" w:bidi="ru-RU"/>
        </w:rPr>
        <w:t xml:space="preserve">Синтез анатомических данных проводится и в отношении </w:t>
      </w:r>
      <w:r>
        <w:rPr>
          <w:i/>
          <w:iCs/>
          <w:color w:val="000000"/>
          <w:spacing w:val="0"/>
          <w:w w:val="100"/>
          <w:position w:val="0"/>
          <w:shd w:val="clear" w:color="auto" w:fill="auto"/>
          <w:lang w:val="ru-RU" w:eastAsia="ru-RU" w:bidi="ru-RU"/>
        </w:rPr>
        <w:t>организма</w:t>
      </w:r>
      <w:r>
        <w:rPr>
          <w:color w:val="000000"/>
          <w:spacing w:val="0"/>
          <w:w w:val="100"/>
          <w:position w:val="0"/>
          <w:shd w:val="clear" w:color="auto" w:fill="auto"/>
          <w:lang w:val="ru-RU" w:eastAsia="ru-RU" w:bidi="ru-RU"/>
        </w:rPr>
        <w:t xml:space="preserve"> как едино</w:t>
        <w:softHyphen/>
        <w:t>го целого. Целостность организма — это проявление закона диалектики о всеобщей связи предметов и явлений.</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Высшей формой целостности является органическое целое, т. е. такое целое, кото</w:t>
        <w:softHyphen/>
        <w:t>рое обладает способностью саморазвития и самовоспроизведения. С точки зрения ки</w:t>
        <w:softHyphen/>
        <w:t>бернетики необходимо учитывать способность целого к самоуправлению.</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Эти основные свойства целого: саморазвитие, самовоспроизведение и самоуправле</w:t>
        <w:softHyphen/>
        <w:t>ние — возможны благодаря внутренним процессам взаимодействия между частями и между целым и окружающей его средой. Под такое понятие целостности как раз и под</w:t>
        <w:softHyphen/>
        <w:t>ходит организм.</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Диалектически целостность — это не механический агрегат неизменных частей, а внутреннее органическое единство. Организм — это не простое сложение костей, хря</w:t>
        <w:softHyphen/>
        <w:t>щей, мускулов, крови, нервов. Целое — это сложная система взаимоотношений элемен</w:t>
        <w:softHyphen/>
        <w:t xml:space="preserve">тов и процессов, обладающая </w:t>
      </w:r>
      <w:r>
        <w:rPr>
          <w:i/>
          <w:iCs/>
          <w:color w:val="000000"/>
          <w:spacing w:val="0"/>
          <w:w w:val="100"/>
          <w:position w:val="0"/>
          <w:shd w:val="clear" w:color="auto" w:fill="auto"/>
          <w:lang w:val="ru-RU" w:eastAsia="ru-RU" w:bidi="ru-RU"/>
        </w:rPr>
        <w:t>особым качеством,</w:t>
      </w:r>
      <w:r>
        <w:rPr>
          <w:color w:val="000000"/>
          <w:spacing w:val="0"/>
          <w:w w:val="100"/>
          <w:position w:val="0"/>
          <w:shd w:val="clear" w:color="auto" w:fill="auto"/>
          <w:lang w:val="ru-RU" w:eastAsia="ru-RU" w:bidi="ru-RU"/>
        </w:rPr>
        <w:t xml:space="preserve"> отличающим его от других систем. При этом целое больше суммы его частей, оно имеет новое качество, присущее только ему. Часть же — это подчиненный целому элемент системы. Применительно к организ</w:t>
        <w:softHyphen/>
        <w:t>му новое качество целостности — это способность организма к самостоятельной жиз</w:t>
        <w:softHyphen/>
        <w:t>ни, к самоуправлению, самовоспроизведению, саморазвитию и обмену веществ с окру</w:t>
        <w:softHyphen/>
        <w:t>жающей его средой. Для лучшего понимания целостности надо учитывать взаимоотно</w:t>
        <w:softHyphen/>
        <w:t>шения целого и частей. Координация всех функций организма интегрирующими системами — это выражение общего и целого в организме.</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Целое и&lt;рает ведущую роль в отношении частей. Такое подчинение столь значи</w:t>
        <w:softHyphen/>
        <w:t>тельно, что часть, изолированная от организма, нс может выполнять те функции, кото</w:t>
        <w:softHyphen/>
        <w:t>рые присущи ей в рамках организма.</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Целое может существовать как организм и после утраты некоторых не жизненно важных частей. На этом основана вся хирургическая практика, связанная с удалением органов и частей тела. У низших животных организм подчас жертвует частями ради спасения целого. Аналогичные процессы наблюдаются и у человека (ороговение эпи</w:t>
        <w:softHyphen/>
        <w:t>дермиса, обновление клеток и кровяных элементов).</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Основой объединения, интеграции, организма является нейрогуморальная регуля</w:t>
        <w:softHyphen/>
        <w:t>ция при ведущей роли нервной системы.</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 xml:space="preserve">Нервная система — это главнейшая система организма, которая имеет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многообраз</w:t>
        <w:softHyphen/>
      </w:r>
      <w:r>
        <w:rPr>
          <w:color w:val="000000"/>
          <w:spacing w:val="0"/>
          <w:w w:val="100"/>
          <w:position w:val="0"/>
          <w:shd w:val="clear" w:color="auto" w:fill="auto"/>
          <w:lang w:val="ru-RU" w:eastAsia="ru-RU" w:bidi="ru-RU"/>
        </w:rPr>
        <w:t>ные функции:</w:t>
      </w:r>
    </w:p>
    <w:p>
      <w:pPr>
        <w:pStyle w:val="Style14"/>
        <w:keepNext w:val="0"/>
        <w:keepLines w:val="0"/>
        <w:widowControl w:val="0"/>
        <w:numPr>
          <w:ilvl w:val="0"/>
          <w:numId w:val="591"/>
        </w:numPr>
        <w:shd w:val="clear" w:color="auto" w:fill="auto"/>
        <w:tabs>
          <w:tab w:pos="404" w:val="left"/>
        </w:tabs>
        <w:bidi w:val="0"/>
        <w:spacing w:before="0" w:after="0" w:line="276" w:lineRule="auto"/>
        <w:ind w:left="0" w:right="0"/>
        <w:jc w:val="both"/>
      </w:pPr>
      <w:r>
        <w:rPr>
          <w:color w:val="000000"/>
          <w:spacing w:val="0"/>
          <w:w w:val="100"/>
          <w:position w:val="0"/>
          <w:shd w:val="clear" w:color="auto" w:fill="auto"/>
          <w:lang w:val="ru-RU" w:eastAsia="ru-RU" w:bidi="ru-RU"/>
        </w:rPr>
        <w:t>это особым образом организованная материя, это высочайший продукт земной природы, способный познавать ее и самое себя и переделывать природу сообразно по</w:t>
        <w:softHyphen/>
        <w:t>требностям человека;</w:t>
      </w:r>
    </w:p>
    <w:p>
      <w:pPr>
        <w:pStyle w:val="Style14"/>
        <w:keepNext w:val="0"/>
        <w:keepLines w:val="0"/>
        <w:widowControl w:val="0"/>
        <w:numPr>
          <w:ilvl w:val="0"/>
          <w:numId w:val="591"/>
        </w:numPr>
        <w:shd w:val="clear" w:color="auto" w:fill="auto"/>
        <w:tabs>
          <w:tab w:pos="497" w:val="left"/>
        </w:tabs>
        <w:bidi w:val="0"/>
        <w:spacing w:before="0" w:after="0" w:line="276" w:lineRule="auto"/>
        <w:ind w:left="0" w:right="0"/>
        <w:jc w:val="both"/>
      </w:pPr>
      <w:r>
        <w:rPr>
          <w:color w:val="000000"/>
          <w:spacing w:val="0"/>
          <w:w w:val="100"/>
          <w:position w:val="0"/>
          <w:shd w:val="clear" w:color="auto" w:fill="auto"/>
          <w:lang w:val="ru-RU" w:eastAsia="ru-RU" w:bidi="ru-RU"/>
        </w:rPr>
        <w:t>это орган отражения действительности в нашем сознании;</w:t>
      </w:r>
    </w:p>
    <w:p>
      <w:pPr>
        <w:pStyle w:val="Style14"/>
        <w:keepNext w:val="0"/>
        <w:keepLines w:val="0"/>
        <w:widowControl w:val="0"/>
        <w:numPr>
          <w:ilvl w:val="0"/>
          <w:numId w:val="591"/>
        </w:numPr>
        <w:shd w:val="clear" w:color="auto" w:fill="auto"/>
        <w:tabs>
          <w:tab w:pos="497" w:val="left"/>
        </w:tabs>
        <w:bidi w:val="0"/>
        <w:spacing w:before="0" w:after="0" w:line="276" w:lineRule="auto"/>
        <w:ind w:left="0" w:right="0"/>
        <w:jc w:val="both"/>
      </w:pPr>
      <w:r>
        <w:rPr>
          <w:color w:val="000000"/>
          <w:spacing w:val="0"/>
          <w:w w:val="100"/>
          <w:position w:val="0"/>
          <w:shd w:val="clear" w:color="auto" w:fill="auto"/>
          <w:lang w:val="ru-RU" w:eastAsia="ru-RU" w:bidi="ru-RU"/>
        </w:rPr>
        <w:t>нервная система является органом информации, самоуправления и саморегуляции;</w:t>
      </w:r>
    </w:p>
    <w:p>
      <w:pPr>
        <w:pStyle w:val="Style14"/>
        <w:keepNext w:val="0"/>
        <w:keepLines w:val="0"/>
        <w:widowControl w:val="0"/>
        <w:numPr>
          <w:ilvl w:val="0"/>
          <w:numId w:val="591"/>
        </w:numPr>
        <w:shd w:val="clear" w:color="auto" w:fill="auto"/>
        <w:tabs>
          <w:tab w:pos="399" w:val="left"/>
        </w:tabs>
        <w:bidi w:val="0"/>
        <w:spacing w:before="0" w:after="0" w:line="276" w:lineRule="auto"/>
        <w:ind w:left="0" w:right="0"/>
        <w:jc w:val="both"/>
      </w:pPr>
      <w:r>
        <w:rPr>
          <w:color w:val="000000"/>
          <w:spacing w:val="0"/>
          <w:w w:val="100"/>
          <w:position w:val="0"/>
          <w:shd w:val="clear" w:color="auto" w:fill="auto"/>
          <w:lang w:val="ru-RU" w:eastAsia="ru-RU" w:bidi="ru-RU"/>
        </w:rPr>
        <w:t>это ведущая система интеграции организма в единое целое и уравновешивания его с окружающей средой.</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 xml:space="preserve">Целостность организма имеет материальный </w:t>
      </w:r>
      <w:r>
        <w:rPr>
          <w:i/>
          <w:iCs/>
          <w:color w:val="000000"/>
          <w:spacing w:val="0"/>
          <w:w w:val="100"/>
          <w:position w:val="0"/>
          <w:shd w:val="clear" w:color="auto" w:fill="auto"/>
          <w:lang w:val="ru-RU" w:eastAsia="ru-RU" w:bidi="ru-RU"/>
        </w:rPr>
        <w:t>анатомический субстрат.</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 Этот суб</w:t>
        <w:softHyphen/>
      </w:r>
      <w:r>
        <w:rPr>
          <w:color w:val="000000"/>
          <w:spacing w:val="0"/>
          <w:w w:val="100"/>
          <w:position w:val="0"/>
          <w:shd w:val="clear" w:color="auto" w:fill="auto"/>
          <w:lang w:val="ru-RU" w:eastAsia="ru-RU" w:bidi="ru-RU"/>
        </w:rPr>
        <w:t>страт образуют:</w:t>
      </w:r>
    </w:p>
    <w:p>
      <w:pPr>
        <w:pStyle w:val="Style14"/>
        <w:keepNext w:val="0"/>
        <w:keepLines w:val="0"/>
        <w:widowControl w:val="0"/>
        <w:numPr>
          <w:ilvl w:val="0"/>
          <w:numId w:val="593"/>
        </w:numPr>
        <w:shd w:val="clear" w:color="auto" w:fill="auto"/>
        <w:tabs>
          <w:tab w:pos="397" w:val="left"/>
        </w:tabs>
        <w:bidi w:val="0"/>
        <w:spacing w:before="0" w:after="0" w:line="276" w:lineRule="auto"/>
        <w:ind w:left="0" w:right="0"/>
        <w:jc w:val="both"/>
      </w:pPr>
      <w:r>
        <w:rPr>
          <w:color w:val="000000"/>
          <w:spacing w:val="0"/>
          <w:w w:val="100"/>
          <w:position w:val="0"/>
          <w:shd w:val="clear" w:color="auto" w:fill="auto"/>
          <w:lang w:val="ru-RU" w:eastAsia="ru-RU" w:bidi="ru-RU"/>
        </w:rPr>
        <w:t xml:space="preserve">нервная система, устанавливающая </w:t>
      </w:r>
      <w:r>
        <w:rPr>
          <w:i/>
          <w:iCs/>
          <w:color w:val="000000"/>
          <w:spacing w:val="0"/>
          <w:w w:val="100"/>
          <w:position w:val="0"/>
          <w:shd w:val="clear" w:color="auto" w:fill="auto"/>
          <w:lang w:val="ru-RU" w:eastAsia="ru-RU" w:bidi="ru-RU"/>
        </w:rPr>
        <w:t>нервные связи</w:t>
      </w:r>
      <w:r>
        <w:rPr>
          <w:color w:val="000000"/>
          <w:spacing w:val="0"/>
          <w:w w:val="100"/>
          <w:position w:val="0"/>
          <w:shd w:val="clear" w:color="auto" w:fill="auto"/>
          <w:lang w:val="ru-RU" w:eastAsia="ru-RU" w:bidi="ru-RU"/>
        </w:rPr>
        <w:t xml:space="preserve"> организма;</w:t>
      </w:r>
    </w:p>
    <w:p>
      <w:pPr>
        <w:pStyle w:val="Style14"/>
        <w:keepNext w:val="0"/>
        <w:keepLines w:val="0"/>
        <w:widowControl w:val="0"/>
        <w:numPr>
          <w:ilvl w:val="0"/>
          <w:numId w:val="593"/>
        </w:numPr>
        <w:shd w:val="clear" w:color="auto" w:fill="auto"/>
        <w:tabs>
          <w:tab w:pos="399" w:val="left"/>
        </w:tabs>
        <w:bidi w:val="0"/>
        <w:spacing w:before="0" w:after="0" w:line="276" w:lineRule="auto"/>
        <w:ind w:left="0" w:right="0"/>
        <w:jc w:val="both"/>
      </w:pPr>
      <w:r>
        <w:rPr>
          <w:color w:val="000000"/>
          <w:spacing w:val="0"/>
          <w:w w:val="100"/>
          <w:position w:val="0"/>
          <w:shd w:val="clear" w:color="auto" w:fill="auto"/>
          <w:lang w:val="ru-RU" w:eastAsia="ru-RU" w:bidi="ru-RU"/>
        </w:rPr>
        <w:t>эндокринные железы, вырабатывающие гормоны, поступающие в кровь и другие жидкости тела, пути проведения жидкостей — сосуды; благодаря жидкостям устанав</w:t>
        <w:softHyphen/>
        <w:t xml:space="preserve">ливаются </w:t>
      </w:r>
      <w:r>
        <w:rPr>
          <w:i/>
          <w:iCs/>
          <w:color w:val="000000"/>
          <w:spacing w:val="0"/>
          <w:w w:val="100"/>
          <w:position w:val="0"/>
          <w:shd w:val="clear" w:color="auto" w:fill="auto"/>
          <w:lang w:val="ru-RU" w:eastAsia="ru-RU" w:bidi="ru-RU"/>
        </w:rPr>
        <w:t>гуморальные связи</w:t>
      </w:r>
      <w:r>
        <w:rPr>
          <w:color w:val="000000"/>
          <w:spacing w:val="0"/>
          <w:w w:val="100"/>
          <w:position w:val="0"/>
          <w:shd w:val="clear" w:color="auto" w:fill="auto"/>
          <w:lang w:val="ru-RU" w:eastAsia="ru-RU" w:bidi="ru-RU"/>
        </w:rPr>
        <w:t xml:space="preserve"> организма;</w:t>
      </w:r>
    </w:p>
    <w:p>
      <w:pPr>
        <w:pStyle w:val="Style14"/>
        <w:keepNext w:val="0"/>
        <w:keepLines w:val="0"/>
        <w:widowControl w:val="0"/>
        <w:numPr>
          <w:ilvl w:val="0"/>
          <w:numId w:val="593"/>
        </w:numPr>
        <w:shd w:val="clear" w:color="auto" w:fill="auto"/>
        <w:tabs>
          <w:tab w:pos="399" w:val="left"/>
        </w:tabs>
        <w:bidi w:val="0"/>
        <w:spacing w:before="0" w:after="0" w:line="276" w:lineRule="auto"/>
        <w:ind w:left="0" w:right="0"/>
        <w:jc w:val="both"/>
      </w:pPr>
      <w:r>
        <w:rPr>
          <w:color w:val="000000"/>
          <w:spacing w:val="0"/>
          <w:w w:val="100"/>
          <w:position w:val="0"/>
          <w:shd w:val="clear" w:color="auto" w:fill="auto"/>
          <w:lang w:val="ru-RU" w:eastAsia="ru-RU" w:bidi="ru-RU"/>
        </w:rPr>
        <w:t>соединительная ткань, которая в виде связок, оболочек, фасций и других структур мягкого скелета соединяет все органы в единую массу тела и образует механические связи организма, а также обеспечивает метаболизм в более плотной среде. При нарушении структуры соединительной ткани (дисплазии) изменяется положение органов, что может вызвать их заболевания, так как топография органов в теле не случайна;</w:t>
      </w:r>
    </w:p>
    <w:p>
      <w:pPr>
        <w:pStyle w:val="Style14"/>
        <w:keepNext w:val="0"/>
        <w:keepLines w:val="0"/>
        <w:widowControl w:val="0"/>
        <w:numPr>
          <w:ilvl w:val="0"/>
          <w:numId w:val="593"/>
        </w:numPr>
        <w:shd w:val="clear" w:color="auto" w:fill="auto"/>
        <w:tabs>
          <w:tab w:pos="399" w:val="left"/>
        </w:tabs>
        <w:bidi w:val="0"/>
        <w:spacing w:before="0" w:after="0" w:line="276" w:lineRule="auto"/>
        <w:ind w:left="0" w:right="0"/>
        <w:jc w:val="both"/>
      </w:pPr>
      <w:r>
        <w:rPr>
          <w:color w:val="000000"/>
          <w:spacing w:val="0"/>
          <w:w w:val="100"/>
          <w:position w:val="0"/>
          <w:shd w:val="clear" w:color="auto" w:fill="auto"/>
          <w:lang w:val="ru-RU" w:eastAsia="ru-RU" w:bidi="ru-RU"/>
        </w:rPr>
        <w:t>иммунная система, которая своей лимфоидной тканью обеспечивает защиту орга</w:t>
        <w:softHyphen/>
        <w:t>низма от чужеродных веществ, как проникающих извне, так и образующихся в самом организме.</w:t>
      </w:r>
    </w:p>
    <w:p>
      <w:pPr>
        <w:pStyle w:val="Style14"/>
        <w:keepNext w:val="0"/>
        <w:keepLines w:val="0"/>
        <w:widowControl w:val="0"/>
        <w:shd w:val="clear" w:color="auto" w:fill="auto"/>
        <w:bidi w:val="0"/>
        <w:spacing w:before="0" w:after="0" w:line="276" w:lineRule="auto"/>
        <w:ind w:left="0" w:right="0"/>
        <w:jc w:val="both"/>
      </w:pPr>
      <w:r>
        <w:rPr>
          <w:i/>
          <w:iCs/>
          <w:color w:val="000000"/>
          <w:spacing w:val="0"/>
          <w:w w:val="100"/>
          <w:position w:val="0"/>
          <w:shd w:val="clear" w:color="auto" w:fill="auto"/>
          <w:lang w:val="ru-RU" w:eastAsia="ru-RU" w:bidi="ru-RU"/>
        </w:rPr>
        <w:t>Связи,</w:t>
      </w:r>
      <w:r>
        <w:rPr>
          <w:color w:val="000000"/>
          <w:spacing w:val="0"/>
          <w:w w:val="100"/>
          <w:position w:val="0"/>
          <w:shd w:val="clear" w:color="auto" w:fill="auto"/>
          <w:lang w:val="ru-RU" w:eastAsia="ru-RU" w:bidi="ru-RU"/>
        </w:rPr>
        <w:t xml:space="preserve"> при помощи которых осуществляется интеграция организма, имеют 2 основных типа: 1) субординация — соподчинение; 2) координация и корреляция — соотношения.</w:t>
      </w:r>
    </w:p>
    <w:p>
      <w:pPr>
        <w:pStyle w:val="Style14"/>
        <w:keepNext w:val="0"/>
        <w:keepLines w:val="0"/>
        <w:widowControl w:val="0"/>
        <w:shd w:val="clear" w:color="auto" w:fill="auto"/>
        <w:bidi w:val="0"/>
        <w:spacing w:before="0" w:after="60" w:line="276" w:lineRule="auto"/>
        <w:ind w:left="0" w:right="0"/>
        <w:jc w:val="both"/>
      </w:pPr>
      <w:r>
        <w:rPr>
          <w:color w:val="000000"/>
          <w:spacing w:val="0"/>
          <w:w w:val="100"/>
          <w:position w:val="0"/>
          <w:shd w:val="clear" w:color="auto" w:fill="auto"/>
          <w:lang w:val="ru-RU" w:eastAsia="ru-RU" w:bidi="ru-RU"/>
        </w:rPr>
        <w:t>Субординация, или соподчинение, всех частей организма совершается по схеме:</w:t>
      </w:r>
    </w:p>
    <w:p>
      <w:pPr>
        <w:pStyle w:val="Style14"/>
        <w:keepNext w:val="0"/>
        <w:keepLines w:val="0"/>
        <w:widowControl w:val="0"/>
        <w:shd w:val="clear" w:color="auto" w:fill="auto"/>
        <w:bidi w:val="0"/>
        <w:spacing w:before="0" w:after="0" w:line="240" w:lineRule="auto"/>
        <w:ind w:left="0" w:right="0" w:firstLine="0"/>
        <w:jc w:val="center"/>
        <w:rPr>
          <w:sz w:val="12"/>
          <w:szCs w:val="12"/>
        </w:rPr>
      </w:pPr>
      <w:r>
        <w:rPr>
          <w:color w:val="000000"/>
          <w:spacing w:val="0"/>
          <w:w w:val="100"/>
          <w:position w:val="0"/>
          <w:sz w:val="12"/>
          <w:szCs w:val="12"/>
          <w:shd w:val="clear" w:color="auto" w:fill="auto"/>
          <w:lang w:val="ru-RU" w:eastAsia="ru-RU" w:bidi="ru-RU"/>
        </w:rPr>
        <w:t>Целостный организм</w:t>
      </w:r>
    </w:p>
    <w:p>
      <w:pPr>
        <w:pStyle w:val="Style14"/>
        <w:keepNext w:val="0"/>
        <w:keepLines w:val="0"/>
        <w:widowControl w:val="0"/>
        <w:shd w:val="clear" w:color="auto" w:fill="auto"/>
        <w:bidi w:val="0"/>
        <w:spacing w:before="0" w:after="0" w:line="276" w:lineRule="auto"/>
        <w:ind w:left="0" w:right="0" w:firstLine="0"/>
        <w:jc w:val="center"/>
      </w:pPr>
      <w:r>
        <w:rPr>
          <w:color w:val="000000"/>
          <w:spacing w:val="0"/>
          <w:w w:val="100"/>
          <w:position w:val="0"/>
          <w:shd w:val="clear" w:color="auto" w:fill="auto"/>
          <w:lang w:val="en-US" w:eastAsia="en-US" w:bidi="en-US"/>
        </w:rPr>
        <w:t>i</w:t>
      </w:r>
    </w:p>
    <w:p>
      <w:pPr>
        <w:pStyle w:val="Style14"/>
        <w:keepNext w:val="0"/>
        <w:keepLines w:val="0"/>
        <w:widowControl w:val="0"/>
        <w:shd w:val="clear" w:color="auto" w:fill="auto"/>
        <w:bidi w:val="0"/>
        <w:spacing w:before="0" w:after="0" w:line="240" w:lineRule="auto"/>
        <w:ind w:left="0" w:right="0" w:firstLine="0"/>
        <w:jc w:val="center"/>
        <w:rPr>
          <w:sz w:val="12"/>
          <w:szCs w:val="12"/>
        </w:rPr>
      </w:pPr>
      <w:r>
        <w:rPr>
          <w:color w:val="000000"/>
          <w:spacing w:val="0"/>
          <w:w w:val="100"/>
          <w:position w:val="0"/>
          <w:sz w:val="12"/>
          <w:szCs w:val="12"/>
          <w:shd w:val="clear" w:color="auto" w:fill="auto"/>
          <w:lang w:val="ru-RU" w:eastAsia="ru-RU" w:bidi="ru-RU"/>
        </w:rPr>
        <w:t>Системы органов и аппараты</w:t>
      </w:r>
    </w:p>
    <w:p>
      <w:pPr>
        <w:pStyle w:val="Style14"/>
        <w:keepNext w:val="0"/>
        <w:keepLines w:val="0"/>
        <w:widowControl w:val="0"/>
        <w:shd w:val="clear" w:color="auto" w:fill="auto"/>
        <w:bidi w:val="0"/>
        <w:spacing w:before="0" w:after="0" w:line="276" w:lineRule="auto"/>
        <w:ind w:left="0" w:right="0" w:firstLine="0"/>
        <w:jc w:val="center"/>
      </w:pPr>
      <w:r>
        <w:rPr>
          <w:color w:val="000000"/>
          <w:spacing w:val="0"/>
          <w:w w:val="100"/>
          <w:position w:val="0"/>
          <w:shd w:val="clear" w:color="auto" w:fill="auto"/>
          <w:lang w:val="ru-RU" w:eastAsia="ru-RU" w:bidi="ru-RU"/>
        </w:rPr>
        <w:t>I</w:t>
      </w:r>
    </w:p>
    <w:p>
      <w:pPr>
        <w:pStyle w:val="Style14"/>
        <w:keepNext w:val="0"/>
        <w:keepLines w:val="0"/>
        <w:widowControl w:val="0"/>
        <w:shd w:val="clear" w:color="auto" w:fill="auto"/>
        <w:bidi w:val="0"/>
        <w:spacing w:before="0" w:after="0" w:line="240" w:lineRule="auto"/>
        <w:ind w:left="0" w:right="0" w:firstLine="0"/>
        <w:jc w:val="center"/>
        <w:rPr>
          <w:sz w:val="12"/>
          <w:szCs w:val="12"/>
        </w:rPr>
      </w:pPr>
      <w:r>
        <w:rPr>
          <w:color w:val="000000"/>
          <w:spacing w:val="0"/>
          <w:w w:val="100"/>
          <w:position w:val="0"/>
          <w:sz w:val="12"/>
          <w:szCs w:val="12"/>
          <w:shd w:val="clear" w:color="auto" w:fill="auto"/>
          <w:lang w:val="ru-RU" w:eastAsia="ru-RU" w:bidi="ru-RU"/>
        </w:rPr>
        <w:t>Органы</w:t>
      </w:r>
    </w:p>
    <w:p>
      <w:pPr>
        <w:pStyle w:val="Style14"/>
        <w:keepNext w:val="0"/>
        <w:keepLines w:val="0"/>
        <w:widowControl w:val="0"/>
        <w:shd w:val="clear" w:color="auto" w:fill="auto"/>
        <w:bidi w:val="0"/>
        <w:spacing w:before="0" w:after="0" w:line="276" w:lineRule="auto"/>
        <w:ind w:left="0" w:right="0" w:firstLine="0"/>
        <w:jc w:val="center"/>
      </w:pPr>
      <w:r>
        <w:rPr>
          <w:color w:val="000000"/>
          <w:spacing w:val="0"/>
          <w:w w:val="100"/>
          <w:position w:val="0"/>
          <w:shd w:val="clear" w:color="auto" w:fill="auto"/>
          <w:lang w:val="en-US" w:eastAsia="en-US" w:bidi="en-US"/>
        </w:rPr>
        <w:t>i</w:t>
      </w:r>
    </w:p>
    <w:p>
      <w:pPr>
        <w:pStyle w:val="Style14"/>
        <w:keepNext w:val="0"/>
        <w:keepLines w:val="0"/>
        <w:widowControl w:val="0"/>
        <w:shd w:val="clear" w:color="auto" w:fill="auto"/>
        <w:bidi w:val="0"/>
        <w:spacing w:before="0" w:after="140" w:line="240" w:lineRule="auto"/>
        <w:ind w:left="0" w:right="0" w:firstLine="0"/>
        <w:jc w:val="center"/>
        <w:rPr>
          <w:sz w:val="12"/>
          <w:szCs w:val="12"/>
        </w:rPr>
      </w:pPr>
      <w:r>
        <w:rPr>
          <w:color w:val="000000"/>
          <w:spacing w:val="0"/>
          <w:w w:val="100"/>
          <w:position w:val="0"/>
          <w:sz w:val="12"/>
          <w:szCs w:val="12"/>
          <w:shd w:val="clear" w:color="auto" w:fill="auto"/>
          <w:lang w:val="ru-RU" w:eastAsia="ru-RU" w:bidi="ru-RU"/>
        </w:rPr>
        <w:t>Морфофункциональные единицы органов</w:t>
      </w:r>
    </w:p>
    <w:p>
      <w:pPr>
        <w:pStyle w:val="Style14"/>
        <w:keepNext w:val="0"/>
        <w:keepLines w:val="0"/>
        <w:widowControl w:val="0"/>
        <w:shd w:val="clear" w:color="auto" w:fill="auto"/>
        <w:bidi w:val="0"/>
        <w:spacing w:before="0" w:after="140" w:line="240" w:lineRule="auto"/>
        <w:ind w:left="0" w:right="0" w:firstLine="0"/>
        <w:jc w:val="center"/>
        <w:rPr>
          <w:sz w:val="12"/>
          <w:szCs w:val="12"/>
        </w:rPr>
      </w:pPr>
      <w:r>
        <w:rPr>
          <w:color w:val="000000"/>
          <w:spacing w:val="0"/>
          <w:w w:val="100"/>
          <w:position w:val="0"/>
          <w:sz w:val="12"/>
          <w:szCs w:val="12"/>
          <w:shd w:val="clear" w:color="auto" w:fill="auto"/>
          <w:lang w:val="ru-RU" w:eastAsia="ru-RU" w:bidi="ru-RU"/>
        </w:rPr>
        <w:t>Ткани</w:t>
      </w:r>
    </w:p>
    <w:p>
      <w:pPr>
        <w:pStyle w:val="Style14"/>
        <w:keepNext w:val="0"/>
        <w:keepLines w:val="0"/>
        <w:widowControl w:val="0"/>
        <w:shd w:val="clear" w:color="auto" w:fill="auto"/>
        <w:bidi w:val="0"/>
        <w:spacing w:before="0" w:after="0" w:line="240" w:lineRule="auto"/>
        <w:ind w:left="0" w:right="0" w:firstLine="0"/>
        <w:jc w:val="center"/>
        <w:rPr>
          <w:sz w:val="12"/>
          <w:szCs w:val="12"/>
        </w:rPr>
      </w:pPr>
      <w:r>
        <w:rPr>
          <w:color w:val="000000"/>
          <w:spacing w:val="0"/>
          <w:w w:val="100"/>
          <w:position w:val="0"/>
          <w:sz w:val="12"/>
          <w:szCs w:val="12"/>
          <w:shd w:val="clear" w:color="auto" w:fill="auto"/>
          <w:lang w:val="ru-RU" w:eastAsia="ru-RU" w:bidi="ru-RU"/>
        </w:rPr>
        <w:t>Клетки</w:t>
      </w:r>
    </w:p>
    <w:p>
      <w:pPr>
        <w:pStyle w:val="Style14"/>
        <w:keepNext w:val="0"/>
        <w:keepLines w:val="0"/>
        <w:widowControl w:val="0"/>
        <w:shd w:val="clear" w:color="auto" w:fill="auto"/>
        <w:bidi w:val="0"/>
        <w:spacing w:before="0" w:after="0" w:line="276" w:lineRule="auto"/>
        <w:ind w:left="0" w:right="0" w:firstLine="0"/>
        <w:jc w:val="center"/>
      </w:pPr>
      <w:r>
        <w:rPr>
          <w:color w:val="000000"/>
          <w:spacing w:val="0"/>
          <w:w w:val="100"/>
          <w:position w:val="0"/>
          <w:shd w:val="clear" w:color="auto" w:fill="auto"/>
          <w:lang w:val="ru-RU" w:eastAsia="ru-RU" w:bidi="ru-RU"/>
        </w:rPr>
        <w:t>X</w:t>
      </w:r>
    </w:p>
    <w:p>
      <w:pPr>
        <w:pStyle w:val="Style14"/>
        <w:keepNext w:val="0"/>
        <w:keepLines w:val="0"/>
        <w:widowControl w:val="0"/>
        <w:shd w:val="clear" w:color="auto" w:fill="auto"/>
        <w:bidi w:val="0"/>
        <w:spacing w:before="0" w:after="60" w:line="240" w:lineRule="auto"/>
        <w:ind w:left="0" w:right="0" w:firstLine="0"/>
        <w:jc w:val="center"/>
        <w:rPr>
          <w:sz w:val="12"/>
          <w:szCs w:val="12"/>
        </w:rPr>
      </w:pPr>
      <w:r>
        <w:rPr>
          <w:color w:val="000000"/>
          <w:spacing w:val="0"/>
          <w:w w:val="100"/>
          <w:position w:val="0"/>
          <w:sz w:val="12"/>
          <w:szCs w:val="12"/>
          <w:shd w:val="clear" w:color="auto" w:fill="auto"/>
          <w:lang w:val="ru-RU" w:eastAsia="ru-RU" w:bidi="ru-RU"/>
        </w:rPr>
        <w:t>Неклеточные структуры</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В литературе при обозначении связей типа «субординация» чаще употребляется тер</w:t>
        <w:softHyphen/>
        <w:t>мин «иерархия структурных уровней».</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Органы, ткани и клетки — это частные структуры, служащие для приспособления организма к среде.</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Каждая из них имеет относительную самостоятельность и является, в свою очередь, целостным образованием.</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Следовательно, целостность проявляется по-разному на разных уровнях исследова</w:t>
        <w:softHyphen/>
        <w:t xml:space="preserve">ния: на макроскопическом — в виде систем органов, отдельных органов и тканей; на макро-микроскопическом — в виде тканей; на микроскопическом — в виде клеток н </w:t>
      </w:r>
      <w:r>
        <w:rPr>
          <w:color w:val="000000"/>
          <w:spacing w:val="0"/>
          <w:w w:val="100"/>
          <w:position w:val="0"/>
          <w:shd w:val="clear" w:color="auto" w:fill="auto"/>
          <w:lang w:val="ru-RU" w:eastAsia="ru-RU" w:bidi="ru-RU"/>
        </w:rPr>
        <w:t>неклеточных структур; на субмикроскопическом — в виде неклеточных структур, час</w:t>
        <w:softHyphen/>
        <w:t>тей клеток и молекул.</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Частные структуры организма (органы, ткани, клетки), будучи связаны в единое це</w:t>
        <w:softHyphen/>
        <w:t>лое, представляют собой целостную конструкцию и имеют в системе организма отно</w:t>
        <w:softHyphen/>
        <w:t>сительную автономию.</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Благодаря этому при некоторых видах клинической смерти организма как целого части его сохраняют способность к жизни и при своевременных мероприятиях по реа</w:t>
        <w:softHyphen/>
        <w:t>нимации организм можно снова оживить.</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Эта же относительная автономия позволяет отключать сердце от кровообращения для операции на «сухом сердце» и снова включать его в общий ток крови после операции.</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Такова краткая характеристика связей организма, осуществляющихся по типу су</w:t>
        <w:softHyphen/>
        <w:t>бординации.</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Другой тип связей — это координация и корреляция. Координация — это соотноше</w:t>
        <w:softHyphen/>
        <w:t>ние развития органов в филогенезе, а корреляция — в онтогенезе.</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Примером координации может служить соотношение развития руки и головного мозга в процессе эволюции. У четвероногих животных передняя конечность еще не является рукой и служит средством для передвижения тела. Соответственно такой функции и строению передней конечности построена и кора головного мозга, в частности ее мо</w:t>
        <w:softHyphen/>
        <w:t>торная зона. У человекообразных обезьян передняя конечность становится как бы ру</w:t>
        <w:softHyphen/>
        <w:t>кой, обладающей способностью хватать предметы. Такая рука сохраняет еще способ</w:t>
        <w:softHyphen/>
        <w:t>ность служить средством передвижения, но, вместе с тем, она уже может схватывать готовые предметы природы и пользоваться ими. Соответственно возникновению хва</w:t>
        <w:softHyphen/>
        <w:t>тательной функции руки в коре мозга развиваются корковые концы анализаторов, осо</w:t>
        <w:softHyphen/>
        <w:t>бенно в моторной зоне, и появляются новые поля.</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Наконец, у человека рука становится органом труда, изготовляющим орудия произ</w:t>
        <w:softHyphen/>
        <w:t>водства.</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Соответственно новой функции руки как органа труда появляются и новые поля в коре головного мозга. В моторной зоне ее, как известно, спроецировано все тело. При этом наибольшую территорию занимает рука; из территории, занимаемой проекцией руки, наибольшую площадь имеет кисть, а из территории кисти — большой палец, обладающий способностью противопоставления остальным четырем, что и способство</w:t>
        <w:softHyphen/>
        <w:t>вало превращению кисти в орган труда (У. Пенфилд).</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Таким образом, развитие коры большого мозга соответствует развитию руки и ее частей, непосредственно соприкасающихся с орудием труда. Это подтверждает поло</w:t>
        <w:softHyphen/>
        <w:t>жение Ф. Энгельса о том, что труд способствовал развитию мозга.</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Следовательно, рука и мозг в процессе эволюции находятся в динамической коорди</w:t>
        <w:softHyphen/>
        <w:t>нации.</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Корреляция — это взаимозависимость частей, где всякое изменение одной из частей от</w:t>
        <w:softHyphen/>
        <w:t>ражается на других и само является ответом на изменение частей, воздействующих на нее. Наличие таких связей послужило основанием для известного учения о корреляции Ж. Кю</w:t>
        <w:softHyphen/>
        <w:t>вье. На базе этого учения выросло современное представление о конституции человека, в ча</w:t>
        <w:softHyphen/>
        <w:t>стности о взаимозависимости между типом телосложения и расположением внутренностей. Благодаря корреляции между типом телосложения и голографией внутренностей по внеш</w:t>
        <w:softHyphen/>
        <w:t>нему строению тела можно представить себе особенности внутреннего строения.</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 xml:space="preserve">Особенноети </w:t>
      </w:r>
      <w:r>
        <w:rPr>
          <w:color w:val="000000"/>
          <w:spacing w:val="0"/>
          <w:w w:val="100"/>
          <w:position w:val="0"/>
          <w:shd w:val="clear" w:color="auto" w:fill="auto"/>
          <w:lang w:val="en-US" w:eastAsia="en-US" w:bidi="en-US"/>
        </w:rPr>
        <w:t xml:space="preserve">opianoB </w:t>
      </w:r>
      <w:r>
        <w:rPr>
          <w:color w:val="000000"/>
          <w:spacing w:val="0"/>
          <w:w w:val="100"/>
          <w:position w:val="0"/>
          <w:shd w:val="clear" w:color="auto" w:fill="auto"/>
          <w:lang w:val="ru-RU" w:eastAsia="ru-RU" w:bidi="ru-RU"/>
        </w:rPr>
        <w:t>у представителей разных констигуциональных типов могут быть различными (Алексина Л.А., 1996). В этой связи рентгеноанатомия. как и другие лучевые методы исследования, позволяет изучать все нюансы строения организма жи</w:t>
        <w:softHyphen/>
        <w:t>вого человека и является предпочтительным методом исследования (Судзиловский Ф.В., I айворонский И.В., Корнев М.А., Косоуров А.К., 1996).</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Многочисленные классификации типов телосложения свидетельствуют о том, «по по</w:t>
        <w:softHyphen/>
        <w:t>нимание смысла, заложенного в пропорциях тела, остается «камнем преткновения». Итогом «анатомического» мышления можно считать сведение всех схем к соотношению продольных (ростовых) размеров тела с поперечными, т. е. все многообразие телесных характеристик сводится к двум крайним соматотипам — эктоморфному против эндоморфного. В принципе это сочетание выводит на предложенные петербургским те</w:t>
        <w:softHyphen/>
        <w:t>рапевтом М.В. Черноруцким (1928 г.), кроме нормостенического, два крайних типа те</w:t>
        <w:softHyphen/>
        <w:t xml:space="preserve">лосложения: астенический </w:t>
      </w:r>
      <w:r>
        <w:rPr>
          <w:color w:val="000000"/>
          <w:spacing w:val="0"/>
          <w:w w:val="100"/>
          <w:position w:val="0"/>
          <w:shd w:val="clear" w:color="auto" w:fill="auto"/>
          <w:lang w:val="en-US" w:eastAsia="en-US" w:bidi="en-US"/>
        </w:rPr>
        <w:t xml:space="preserve">(status phtisicus) </w:t>
      </w:r>
      <w:r>
        <w:rPr>
          <w:color w:val="000000"/>
          <w:spacing w:val="0"/>
          <w:w w:val="100"/>
          <w:position w:val="0"/>
          <w:shd w:val="clear" w:color="auto" w:fill="auto"/>
          <w:lang w:val="ru-RU" w:eastAsia="ru-RU" w:bidi="ru-RU"/>
        </w:rPr>
        <w:t xml:space="preserve">и гиперстенический </w:t>
      </w:r>
      <w:r>
        <w:rPr>
          <w:color w:val="000000"/>
          <w:spacing w:val="0"/>
          <w:w w:val="100"/>
          <w:position w:val="0"/>
          <w:shd w:val="clear" w:color="auto" w:fill="auto"/>
          <w:lang w:val="en-US" w:eastAsia="en-US" w:bidi="en-US"/>
        </w:rPr>
        <w:t xml:space="preserve">(status apoplecticus), </w:t>
      </w:r>
      <w:r>
        <w:rPr>
          <w:color w:val="000000"/>
          <w:spacing w:val="0"/>
          <w:w w:val="100"/>
          <w:position w:val="0"/>
          <w:shd w:val="clear" w:color="auto" w:fill="auto"/>
          <w:lang w:val="ru-RU" w:eastAsia="ru-RU" w:bidi="ru-RU"/>
        </w:rPr>
        <w:t>уже в латинских обозначениях которых содержится прогностический намек.</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Представление о связи конституции с предрасположенностью к тем или иным забо</w:t>
        <w:softHyphen/>
        <w:t>леваниям было в обиходе медицины еще во времена Гиппократа, отражая, вероятно, какую-то общебиологическую 1акономерность. Как мы знаем теперь, еще в Индии бо</w:t>
        <w:softHyphen/>
        <w:t>лее пяти тысяч лет назад возникла система профилактики — АЮРВЕДА, которая с не</w:t>
        <w:softHyphen/>
        <w:t>давних пор начала внедряться и в современную западную медицину, так как не пере</w:t>
        <w:softHyphen/>
        <w:t>черкивает прежние представления о человеке, а лишь раздвигает их границы, уделяя внимание больше различиям СРЕДИ ЛЮДЕЙ, чем различиям В СИМПТОМАХ БО</w:t>
        <w:softHyphen/>
        <w:t>ЛЕЗНЕЙ. Определение соматического типа по Аюрведе построено несколько иначе, хотя тоже используются три главных типа.</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Современная медицинская наука начинает признавать тот факт, что люди от рожде</w:t>
        <w:softHyphen/>
        <w:t>ния наделены индивидуальностью, и нет «усредненного» человека, но определенный тип тела позволяет проводить правильную профилактику и более правильное лечение, направленное на предотвращение дисбаланса между развитием, ростом и возрастным накоплением стресса.</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Основной принцип конституционального подхода состоит не в поисках прямоли</w:t>
        <w:softHyphen/>
        <w:t>нейной связи между определенным соматотипом и определенным заболеванием, но в рамках каждого конституционального типа может быть определен характерный про</w:t>
        <w:softHyphen/>
        <w:t>филь патологических процессов и состояний.</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Современные подходы в изучении строения живого целостного организма подразу</w:t>
        <w:softHyphen/>
        <w:t>мевают переход от анатомии человека вообще к конкретной индивидуальной анатомии людей с учетом их образа жизни и труда (Привес М.Г., 1996).</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Российские врачи с успехом начинают пользоваться анатомическими характеристи</w:t>
        <w:softHyphen/>
        <w:t>ками, используя корреляции и координации как между отдельными органами и систе</w:t>
        <w:softHyphen/>
        <w:t>мами. так и между внутренним и внешним строением тела. При этом показатели возра</w:t>
        <w:softHyphen/>
        <w:t>ста 20-25 лет принимаются за «норму», так как в этом возрасте минимальна смерть от «главных» болезней (атеросклероза, злокачественных опухолей, иммунных нарушений, ожирения, сахарного диабета, гипертензии, депрессии, паркинсонизма, дегенератив</w:t>
        <w:softHyphen/>
        <w:t>ных изменений центральной нервной системы).</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Топографические корреляции представляют собой взаимозависимые отношения органов, имеющих разные строение и функции. Примером такой корреляции может служить грудная клетка как жесткий костно-мышечный каркас, в который заключены разнообразные внутренние органы, принадлежащие к различным системам, а не толь</w:t>
        <w:softHyphen/>
        <w:t>ко легкие и сердце, в привычном представлении. Эти органы лежат выше диафрагмы, в грудной полости, однако ребра составляют и часть брюшной полости, защищая орга</w:t>
        <w:softHyphen/>
        <w:t>ны, лежащие ниже диафрагмы, такие как печень с желчным пузырем, желудок, подже</w:t>
        <w:softHyphen/>
        <w:t>лудочная железа, селезенка, частично почки и т. д.</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В связи с этим представляют практический интерес формы грудной клетки, во мно</w:t>
        <w:softHyphen/>
        <w:t>гом определяющей типы телосложения. Это важно также и для изучения оптимального взаиморасположения внутренностей для нормальной их работы, а также для выработ</w:t>
        <w:softHyphen/>
        <w:t>ки методов коррекции формы грудной клетки физическими упражнениями, что в экст</w:t>
        <w:softHyphen/>
      </w:r>
      <w:r>
        <w:rPr>
          <w:color w:val="000000"/>
          <w:spacing w:val="0"/>
          <w:w w:val="100"/>
          <w:position w:val="0"/>
          <w:shd w:val="clear" w:color="auto" w:fill="auto"/>
          <w:lang w:val="ru-RU" w:eastAsia="ru-RU" w:bidi="ru-RU"/>
        </w:rPr>
        <w:t>ремальных условиях поможет предотвратить смещение внутренностей, сохранить их нормальную деятельность, а тем самым и здоровье.</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Следовательно, проводя синтез анатомических данных, надо учитывать корреляции как между отдельными органами и системами, так и между внутренним и внешним строением тела.</w:t>
      </w:r>
    </w:p>
    <w:p>
      <w:pPr>
        <w:pStyle w:val="Style14"/>
        <w:keepNext w:val="0"/>
        <w:keepLines w:val="0"/>
        <w:widowControl w:val="0"/>
        <w:shd w:val="clear" w:color="auto" w:fill="auto"/>
        <w:bidi w:val="0"/>
        <w:spacing w:before="0" w:after="0" w:line="286" w:lineRule="auto"/>
        <w:ind w:left="0" w:right="0" w:firstLine="200"/>
        <w:jc w:val="both"/>
      </w:pPr>
      <w:r>
        <w:rPr>
          <w:color w:val="000000"/>
          <w:spacing w:val="0"/>
          <w:w w:val="100"/>
          <w:position w:val="0"/>
          <w:shd w:val="clear" w:color="auto" w:fill="auto"/>
          <w:lang w:val="ru-RU" w:eastAsia="ru-RU" w:bidi="ru-RU"/>
        </w:rPr>
        <w:t>Итак, объединение организма в единое целое, его интеграция, осуществляется раз</w:t>
        <w:softHyphen/>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личными </w:t>
      </w:r>
      <w:r>
        <w:rPr>
          <w:color w:val="000000"/>
          <w:spacing w:val="0"/>
          <w:w w:val="100"/>
          <w:position w:val="0"/>
          <w:shd w:val="clear" w:color="auto" w:fill="auto"/>
          <w:lang w:val="ru-RU" w:eastAsia="ru-RU" w:bidi="ru-RU"/>
        </w:rPr>
        <w:t xml:space="preserve">формами соотносительного развития его частей —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корреляции, координа</w:t>
        <w:softHyphen/>
        <w:t xml:space="preserve">ции и субординации, </w:t>
      </w:r>
      <w:r>
        <w:rPr>
          <w:color w:val="000000"/>
          <w:spacing w:val="0"/>
          <w:w w:val="100"/>
          <w:position w:val="0"/>
          <w:shd w:val="clear" w:color="auto" w:fill="auto"/>
          <w:lang w:val="ru-RU" w:eastAsia="ru-RU" w:bidi="ru-RU"/>
        </w:rPr>
        <w:t xml:space="preserve">причем в корреляциях </w:t>
      </w:r>
      <w:r>
        <w:rPr>
          <w:rFonts w:ascii="Times New Roman" w:eastAsia="Times New Roman" w:hAnsi="Times New Roman" w:cs="Times New Roman"/>
          <w:b/>
          <w:bCs/>
          <w:color w:val="000000"/>
          <w:spacing w:val="0"/>
          <w:w w:val="100"/>
          <w:position w:val="0"/>
          <w:sz w:val="10"/>
          <w:szCs w:val="10"/>
          <w:shd w:val="clear" w:color="auto" w:fill="auto"/>
          <w:lang w:val="ru-RU" w:eastAsia="ru-RU" w:bidi="ru-RU"/>
        </w:rPr>
        <w:t xml:space="preserve">и </w:t>
      </w:r>
      <w:r>
        <w:rPr>
          <w:color w:val="000000"/>
          <w:spacing w:val="0"/>
          <w:w w:val="100"/>
          <w:position w:val="0"/>
          <w:shd w:val="clear" w:color="auto" w:fill="auto"/>
          <w:lang w:val="ru-RU" w:eastAsia="ru-RU" w:bidi="ru-RU"/>
        </w:rPr>
        <w:t>координациях части выступают как более или менее разные образования, а субординация — это соподчинение частей, в ос</w:t>
        <w:softHyphen/>
        <w:t>нове чего лежит приспособительная к окружающей среде реакция организма. Так про</w:t>
        <w:softHyphen/>
        <w:t>является триада эволюции: наследственность, изменчивость и отбор как механизм эво</w:t>
        <w:softHyphen/>
        <w:t>люции, который гениально увидел Ч. Дарвин.</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VII. Метод синтеза вскрывает связи между строением организма и окружающей его средой, которая оказывает формообразующее действие на органы и на организм в целом.</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Адаптация структуры живого организма к условиям жизни сопровождается непре</w:t>
        <w:softHyphen/>
        <w:t>рывной морфологической перестройкой органов и тканей тела. Изучение закономернос</w:t>
        <w:softHyphen/>
        <w:t>тей этой перестройки вскрывает конкретные индивидуальные изменения структуры, обус</w:t>
        <w:softHyphen/>
        <w:t>ловленные воздействием конкретных факторов внешней среды. Примером этого может служить перестройка скелета в течение жизни человека под влиянием деятельности мышц в процессе труда или занятий спортом. Эта перестройка настолько значительна и специ</w:t>
        <w:softHyphen/>
        <w:t>фична, что по рентгенограммам костей можно определить характер профессии или спортивную специализацию данного человека, если таковые связаны с постоянными и однообразными физическими нагрузками. Интересно, что адаптация к прямохождению вызвала реорганизацию локомоций у древнейших эволюционных предков человека, ко</w:t>
        <w:softHyphen/>
        <w:t>торая оказалась связанной не столько с «освобождением» рук, сколько с «порабощением» ног, что привело к двуногому перемещению, причем у человека адаптация к прямохожде</w:t>
        <w:softHyphen/>
        <w:t>нию еще не закончилась, что выражается в ранних проявлениях остеохондроза и связан</w:t>
        <w:softHyphen/>
        <w:t>ных с ним нарушениях опорно-двигательного аппарата, осложнениями при родах и т. п.</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Другим не менее ярким примером адаптации организма к условиям окружающей его среды является приспособление человека к условиям жизни в новой для организма внешней среде — внеземной, т. е. к условиям жизни и работы в экстремальных услови</w:t>
        <w:softHyphen/>
        <w:t>ях полетов в космос, когда организм испытывает действие гравитационных перегрузок, состояние невесомости, гипокинезии и гиподинамии и других факторов.</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Разная адаптация структур к внешним воздействиям связана с разной устойчивос</w:t>
        <w:softHyphen/>
        <w:t>тью человека к заболеваниям и с их разными проявлениями.</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Изучение изменений структуры организма и его органов и систем в процессе при</w:t>
        <w:softHyphen/>
        <w:t>способления (адаптация) здорового организма к особым (экстремальным) условиям жизни в космосе и при возвращении на Землю (реадаптация) составляет суть нового направления в анатомии, названного нами «космическая анатомия».</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Космическую анатомию сосудистой системы стали впервые разрабатывать на кафед</w:t>
        <w:softHyphen/>
        <w:t>ре нормальной анатомии )-го Ленинградского медицинского института им. акад. И.П. Павлова под руководством проф. М.Г. Привеса (Л.А. Алексина, Р.А. Бардина, А.В. Дроздова, Н.П. Зотова, А.К. Косоуров, В.А. Муратикова, И.Н. Преображенская. Б.И. Пшеторницкий, Л.И. Савинова, В.И. Степанцов. В.Г. Шишова н др.). По исследо</w:t>
        <w:softHyphen/>
        <w:t>ваниям последнего времени (Р.А. Бардина. А.К. Косоуров, М.В. Никитин) гипокинезия и гравитационные перегрузки вызывают морфологические изменения стенки магист</w:t>
        <w:softHyphen/>
        <w:t>ральных артерий, которые носяг адаптивный характер и являются обратимыми.</w:t>
      </w:r>
    </w:p>
    <w:p>
      <w:pPr>
        <w:pStyle w:val="Style14"/>
        <w:keepNext w:val="0"/>
        <w:keepLines w:val="0"/>
        <w:widowControl w:val="0"/>
        <w:shd w:val="clear" w:color="auto" w:fill="auto"/>
        <w:bidi w:val="0"/>
        <w:spacing w:before="0" w:after="0" w:line="276" w:lineRule="auto"/>
        <w:ind w:left="0" w:right="0" w:firstLine="200"/>
        <w:jc w:val="both"/>
      </w:pPr>
      <w:r>
        <w:rPr>
          <w:color w:val="000000"/>
          <w:spacing w:val="0"/>
          <w:w w:val="100"/>
          <w:position w:val="0"/>
          <w:shd w:val="clear" w:color="auto" w:fill="auto"/>
          <w:lang w:val="ru-RU" w:eastAsia="ru-RU" w:bidi="ru-RU"/>
        </w:rPr>
        <w:t xml:space="preserve">В истории анатомии были совершены две революции. Первая произошла в </w:t>
      </w:r>
      <w:r>
        <w:rPr>
          <w:color w:val="000000"/>
          <w:spacing w:val="0"/>
          <w:w w:val="100"/>
          <w:position w:val="0"/>
          <w:shd w:val="clear" w:color="auto" w:fill="auto"/>
          <w:lang w:val="en-US" w:eastAsia="en-US" w:bidi="en-US"/>
        </w:rPr>
        <w:t xml:space="preserve">IS95 </w:t>
      </w:r>
      <w:r>
        <w:rPr>
          <w:color w:val="000000"/>
          <w:spacing w:val="0"/>
          <w:w w:val="100"/>
          <w:position w:val="0"/>
          <w:shd w:val="clear" w:color="auto" w:fill="auto"/>
          <w:lang w:val="ru-RU" w:eastAsia="ru-RU" w:bidi="ru-RU"/>
        </w:rPr>
        <w:t xml:space="preserve">г., когда Конрад Рентген открыл лучи, названные сто именем, и вторая в марте 1973 т., </w:t>
      </w:r>
      <w:r>
        <w:rPr>
          <w:color w:val="000000"/>
          <w:spacing w:val="0"/>
          <w:w w:val="100"/>
          <w:position w:val="0"/>
          <w:shd w:val="clear" w:color="auto" w:fill="auto"/>
          <w:lang w:val="ru-RU" w:eastAsia="ru-RU" w:bidi="ru-RU"/>
        </w:rPr>
        <w:t xml:space="preserve">когда в английском научном журнале </w:t>
      </w:r>
      <w:r>
        <w:rPr>
          <w:color w:val="000000"/>
          <w:spacing w:val="0"/>
          <w:w w:val="100"/>
          <w:position w:val="0"/>
          <w:shd w:val="clear" w:color="auto" w:fill="auto"/>
          <w:lang w:val="en-US" w:eastAsia="en-US" w:bidi="en-US"/>
        </w:rPr>
        <w:t xml:space="preserve">«Nature» </w:t>
      </w:r>
      <w:r>
        <w:rPr>
          <w:color w:val="000000"/>
          <w:spacing w:val="0"/>
          <w:w w:val="100"/>
          <w:position w:val="0"/>
          <w:shd w:val="clear" w:color="auto" w:fill="auto"/>
          <w:lang w:val="ru-RU" w:eastAsia="ru-RU" w:bidi="ru-RU"/>
        </w:rPr>
        <w:t>была опубликована статья американского профессора Пола Лаутербура, в которой он описал, как с помощью ядерно-маппгпюго резонанса можно «рассекать» тело человека, не нанося ему вреда облучением.</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После открытия рентгеновских лучей стало возможным создание ренттеноанатомии. Более полувека назад М.Г. Привесом на кафедре нормальной анатомии 1-го Ленинград</w:t>
        <w:softHyphen/>
        <w:t>ского медицинского института им. акад. И.П. Павлова были организованы рентгено</w:t>
        <w:softHyphen/>
        <w:t>вский кабинет, рентгеноанатомический музей и начато преподавание ренттеноанатомии живого человека. Этот метод получил признание во всем мире.</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Метод магнитно-резонансной томографии дает возможность получать анатомичес</w:t>
        <w:softHyphen/>
        <w:t>кие «срезы» тела и различных органов живого человека. Такие «срезы» могут быть созда</w:t>
        <w:softHyphen/>
        <w:t>ны во всех плоскостях, послойно. Эти «срезы», сделанные с помощью сложнейшей аппа</w:t>
        <w:softHyphen/>
        <w:t>ратуры без вреда для человека, содержат ценную информацию, которая после обработки на компьютере оказывает существенную помощь в диагностике различных заболеваний.</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Применение лучевых методов в анатомии развивается успешно. К ним прибавилось еще ультразвуковое исследование органов. Особенностью современных лучевых мето</w:t>
        <w:softHyphen/>
        <w:t>дов является возможность использования их для получения и анализа нормальной ана</w:t>
        <w:softHyphen/>
        <w:t>томии и вариантов строения различных органов и систем у живого человека. При этом с помощью данных методов можно получить изображения органов в различных плос</w:t>
        <w:softHyphen/>
        <w:t>костях, а также объемно.</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Подводя итог всему вышеизложенному, можно сказать следующее. Если старая, опи</w:t>
        <w:softHyphen/>
        <w:t>сательная, анатомия изучала строение тела человека как таковое, в отрыве от условий его жизни, то современная анатомия исследует человеческий организм в его единстве с внешней средой — биологической и социальной.</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Изучение анатомии живых людей с учетом условий их жизни и работы дает в руки анатома богатейший материал для построения такой анатомии живого человека, которая ставит своей целью вскрытие закономерностей специфической эволюции человека и его индивидуальной изменчивости, обусловленных конкретным влиянием окружающей сре</w:t>
        <w:softHyphen/>
        <w:t>ды. Установление этих закономерностей создает предпосылки и для овладения ими, что способствует разработке проблемы направленного воздействия на человеческий организм.</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Современная медицина не удовлетворяется общими схемами болезней, а стремится обследовать и лечить конкретного человека. Поэтому она требует от анатомии не об</w:t>
        <w:softHyphen/>
        <w:t>щих абстрактных схем, а точных сведений о структуре данного тела человека. По мне</w:t>
        <w:softHyphen/>
        <w:t>нию английского специалиста по биоэнергоинформатике Р. Тейлора (1998), «медицине практической надлежит иметь своим предметом человека целостного, а медицине тео</w:t>
        <w:softHyphen/>
        <w:t>ретической — человека целого как предмет познания, где главные, наиболее существен</w:t>
        <w:softHyphen/>
        <w:t>ные свойства и признаки организма доступны прямой регистрации, измерению и пос</w:t>
        <w:softHyphen/>
        <w:t>ледующему качественному анализу».</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В современной анатомии методологической основой в исследованиях является ин</w:t>
        <w:softHyphen/>
        <w:t>тегративность, тесно связанная с запросами теоретической и практической медицины, где анатомия как ее предтеча призвана выполнять свою основополагающую роль.</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Примерно 20 лет назад оформилось новое научное направление—синергетика, объе</w:t>
        <w:softHyphen/>
        <w:t>диняющая общими законами разные области наук. С этих позиций человек рассматри</w:t>
        <w:softHyphen/>
        <w:t>вается как часть единой Природы. В этой связи интегративность в анатомии способ</w:t>
        <w:softHyphen/>
        <w:t>ствует более успешному решению поставленных задач.</w:t>
      </w:r>
    </w:p>
    <w:p>
      <w:pPr>
        <w:pStyle w:val="Style14"/>
        <w:keepNext w:val="0"/>
        <w:keepLines w:val="0"/>
        <w:widowControl w:val="0"/>
        <w:shd w:val="clear" w:color="auto" w:fill="auto"/>
        <w:bidi w:val="0"/>
        <w:spacing w:before="0" w:after="0" w:line="276" w:lineRule="auto"/>
        <w:ind w:left="0" w:right="0"/>
        <w:jc w:val="both"/>
      </w:pPr>
      <w:r>
        <w:rPr>
          <w:color w:val="000000"/>
          <w:spacing w:val="0"/>
          <w:w w:val="100"/>
          <w:position w:val="0"/>
          <w:shd w:val="clear" w:color="auto" w:fill="auto"/>
          <w:lang w:val="ru-RU" w:eastAsia="ru-RU" w:bidi="ru-RU"/>
        </w:rPr>
        <w:t>В продолжение классической описательной анатомии человека новая анатомия не только описывает и объясняет структуру человеческого организма, но и вместе с други</w:t>
        <w:softHyphen/>
        <w:t>ми науками способствует всестороннему гармоничному развитию человека.</w:t>
      </w:r>
    </w:p>
    <w:sectPr>
      <w:headerReference w:type="default" r:id="rId1169"/>
      <w:footerReference w:type="default" r:id="rId1170"/>
      <w:headerReference w:type="even" r:id="rId1171"/>
      <w:footerReference w:type="even" r:id="rId1172"/>
      <w:footnotePr>
        <w:pos w:val="pageBottom"/>
        <w:numFmt w:val="chicago"/>
        <w:numRestart w:val="continuous"/>
        <w15:footnoteColumns w:val="1"/>
      </w:footnotePr>
      <w:pgSz w:w="6269" w:h="8626"/>
      <w:pgMar w:top="834" w:right="733" w:bottom="529" w:left="760" w:header="0" w:footer="3" w:gutter="0"/>
      <w:pgNumType w:start="713"/>
      <w:cols w:space="720"/>
      <w:noEndnote/>
      <w:rtlGutter w:val="0"/>
      <w:docGrid w:linePitch="360"/>
    </w:sectPr>
  </w:body>
</w:document>
</file>

<file path=word/footer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61" behindDoc="1" locked="0" layoutInCell="1" allowOverlap="1">
              <wp:simplePos x="0" y="0"/>
              <wp:positionH relativeFrom="page">
                <wp:posOffset>2689225</wp:posOffset>
              </wp:positionH>
              <wp:positionV relativeFrom="page">
                <wp:posOffset>5047615</wp:posOffset>
              </wp:positionV>
              <wp:extent cx="27305" cy="45720"/>
              <wp:wrapNone/>
              <wp:docPr id="241" name="Shape 241"/>
              <a:graphic xmlns:a="http://schemas.openxmlformats.org/drawingml/2006/main">
                <a:graphicData uri="http://schemas.microsoft.com/office/word/2010/wordprocessingShape">
                  <wps:wsp>
                    <wps:cNvSpPr txBox="1"/>
                    <wps:spPr>
                      <a:xfrm>
                        <a:ext cx="27305" cy="45720"/>
                      </a:xfrm>
                      <a:prstGeom prst="rect"/>
                      <a:noFill/>
                    </wps:spPr>
                    <wps:txbx>
                      <w:txbxContent>
                        <w:p>
                          <w:pPr>
                            <w:pStyle w:val="Style49"/>
                            <w:keepNext w:val="0"/>
                            <w:keepLines w:val="0"/>
                            <w:widowControl w:val="0"/>
                            <w:shd w:val="clear" w:color="auto" w:fill="auto"/>
                            <w:bidi w:val="0"/>
                            <w:spacing w:before="0" w:after="0" w:line="240" w:lineRule="auto"/>
                            <w:ind w:left="0" w:right="0" w:firstLine="0"/>
                            <w:jc w:val="left"/>
                            <w:rPr>
                              <w:sz w:val="9"/>
                              <w:szCs w:val="9"/>
                            </w:rPr>
                          </w:pPr>
                          <w:r>
                            <w:rPr>
                              <w:i w:val="0"/>
                              <w:iCs w:val="0"/>
                              <w:color w:val="474747"/>
                              <w:spacing w:val="0"/>
                              <w:w w:val="100"/>
                              <w:position w:val="0"/>
                              <w:sz w:val="9"/>
                              <w:szCs w:val="9"/>
                              <w:shd w:val="clear" w:color="auto" w:fill="auto"/>
                              <w:lang w:val="en-US" w:eastAsia="en-US" w:bidi="en-US"/>
                            </w:rPr>
                            <w:t>8</w:t>
                          </w:r>
                        </w:p>
                      </w:txbxContent>
                    </wps:txbx>
                    <wps:bodyPr wrap="none" lIns="0" tIns="0" rIns="0" bIns="0">
                      <a:spAutoFit/>
                    </wps:bodyPr>
                  </wps:wsp>
                </a:graphicData>
              </a:graphic>
            </wp:anchor>
          </w:drawing>
        </mc:Choice>
        <mc:Fallback>
          <w:pict>
            <v:shape id="_x0000_s1267" type="#_x0000_t202" style="position:absolute;margin-left:211.75pt;margin-top:397.44999999999999pt;width:2.1499999999999999pt;height:3.6000000000000001pt;z-index:-188743992;mso-wrap-style:none;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bidi w:val="0"/>
                      <w:spacing w:before="0" w:after="0" w:line="240" w:lineRule="auto"/>
                      <w:ind w:left="0" w:right="0" w:firstLine="0"/>
                      <w:jc w:val="left"/>
                      <w:rPr>
                        <w:sz w:val="9"/>
                        <w:szCs w:val="9"/>
                      </w:rPr>
                    </w:pPr>
                    <w:r>
                      <w:rPr>
                        <w:i w:val="0"/>
                        <w:iCs w:val="0"/>
                        <w:color w:val="474747"/>
                        <w:spacing w:val="0"/>
                        <w:w w:val="100"/>
                        <w:position w:val="0"/>
                        <w:sz w:val="9"/>
                        <w:szCs w:val="9"/>
                        <w:shd w:val="clear" w:color="auto" w:fill="auto"/>
                        <w:lang w:val="en-US" w:eastAsia="en-US" w:bidi="en-US"/>
                      </w:rPr>
                      <w:t>8</w:t>
                    </w:r>
                  </w:p>
                </w:txbxContent>
              </v:textbox>
              <w10:wrap anchorx="page" anchory="page"/>
            </v:shape>
          </w:pict>
        </mc:Fallback>
      </mc:AlternateContent>
    </w:r>
  </w:p>
</w:ftr>
</file>

<file path=word/footer1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0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0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0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0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0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0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10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10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0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0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1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1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1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1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1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11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11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11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11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1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1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1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2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2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2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2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2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2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2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2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2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2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3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3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3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3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3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3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3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3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3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3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4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4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4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4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4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4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4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4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4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4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5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5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5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5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5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5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5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5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5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5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6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6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6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6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6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6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6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6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6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6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7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7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7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7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7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7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7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7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7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7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8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8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8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8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8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8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8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8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8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8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9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9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9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9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19" behindDoc="1" locked="0" layoutInCell="1" allowOverlap="1">
              <wp:simplePos x="0" y="0"/>
              <wp:positionH relativeFrom="page">
                <wp:posOffset>2273935</wp:posOffset>
              </wp:positionH>
              <wp:positionV relativeFrom="page">
                <wp:posOffset>5053330</wp:posOffset>
              </wp:positionV>
              <wp:extent cx="52070" cy="48895"/>
              <wp:wrapNone/>
              <wp:docPr id="1207" name="Shape 1207"/>
              <a:graphic xmlns:a="http://schemas.openxmlformats.org/drawingml/2006/main">
                <a:graphicData uri="http://schemas.microsoft.com/office/word/2010/wordprocessingShape">
                  <wps:wsp>
                    <wps:cNvSpPr txBox="1"/>
                    <wps:spPr>
                      <a:xfrm>
                        <a:ext cx="52070" cy="48895"/>
                      </a:xfrm>
                      <a:prstGeom prst="rect"/>
                      <a:noFill/>
                    </wps:spPr>
                    <wps:txbx>
                      <w:txbxContent>
                        <w:p>
                          <w:pPr>
                            <w:pStyle w:val="Style49"/>
                            <w:keepNext w:val="0"/>
                            <w:keepLines w:val="0"/>
                            <w:widowControl w:val="0"/>
                            <w:shd w:val="clear" w:color="auto" w:fill="auto"/>
                            <w:bidi w:val="0"/>
                            <w:spacing w:before="0" w:after="0" w:line="240" w:lineRule="auto"/>
                            <w:ind w:left="0" w:right="0" w:firstLine="0"/>
                            <w:jc w:val="left"/>
                            <w:rPr>
                              <w:sz w:val="9"/>
                              <w:szCs w:val="9"/>
                            </w:rPr>
                          </w:pPr>
                          <w:r>
                            <w:rPr>
                              <w:i w:val="0"/>
                              <w:iCs w:val="0"/>
                              <w:color w:val="343434"/>
                              <w:spacing w:val="0"/>
                              <w:w w:val="100"/>
                              <w:position w:val="0"/>
                              <w:sz w:val="9"/>
                              <w:szCs w:val="9"/>
                              <w:shd w:val="clear" w:color="auto" w:fill="auto"/>
                              <w:lang w:val="en-US" w:eastAsia="en-US" w:bidi="en-US"/>
                            </w:rPr>
                            <w:t>16</w:t>
                          </w:r>
                        </w:p>
                      </w:txbxContent>
                    </wps:txbx>
                    <wps:bodyPr wrap="none" lIns="0" tIns="0" rIns="0" bIns="0">
                      <a:spAutoFit/>
                    </wps:bodyPr>
                  </wps:wsp>
                </a:graphicData>
              </a:graphic>
            </wp:anchor>
          </w:drawing>
        </mc:Choice>
        <mc:Fallback>
          <w:pict>
            <v:shape id="_x0000_s2233" type="#_x0000_t202" style="position:absolute;margin-left:179.05000000000001pt;margin-top:397.90000000000003pt;width:4.0999999999999996pt;height:3.8500000000000001pt;z-index:-188743834;mso-wrap-style:none;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bidi w:val="0"/>
                      <w:spacing w:before="0" w:after="0" w:line="240" w:lineRule="auto"/>
                      <w:ind w:left="0" w:right="0" w:firstLine="0"/>
                      <w:jc w:val="left"/>
                      <w:rPr>
                        <w:sz w:val="9"/>
                        <w:szCs w:val="9"/>
                      </w:rPr>
                    </w:pPr>
                    <w:r>
                      <w:rPr>
                        <w:i w:val="0"/>
                        <w:iCs w:val="0"/>
                        <w:color w:val="343434"/>
                        <w:spacing w:val="0"/>
                        <w:w w:val="100"/>
                        <w:position w:val="0"/>
                        <w:sz w:val="9"/>
                        <w:szCs w:val="9"/>
                        <w:shd w:val="clear" w:color="auto" w:fill="auto"/>
                        <w:lang w:val="en-US" w:eastAsia="en-US" w:bidi="en-US"/>
                      </w:rPr>
                      <w:t>16</w:t>
                    </w:r>
                  </w:p>
                </w:txbxContent>
              </v:textbox>
              <w10:wrap anchorx="page" anchory="page"/>
            </v:shape>
          </w:pict>
        </mc:Fallback>
      </mc:AlternateContent>
    </w:r>
  </w:p>
</w:ftr>
</file>

<file path=word/footer9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9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9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9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9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9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notes.xml><?xml version="1.0" encoding="utf-8"?>
<w:footnotes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footnote w:id="0" w:type="separator">
    <w:p>
      <w:r/>
    </w:p>
  </w:footnote>
  <w:footnote w:id="1" w:type="continuationSeparator">
    <w:p>
      <w:r/>
    </w:p>
  </w:footnote>
  <w:footnote w:id="2">
    <w:p>
      <w:pPr>
        <w:pStyle w:val="Style2"/>
        <w:keepNext w:val="0"/>
        <w:keepLines w:val="0"/>
        <w:widowControl w:val="0"/>
        <w:shd w:val="clear" w:color="auto" w:fill="auto"/>
        <w:tabs>
          <w:tab w:pos="4322" w:val="left"/>
        </w:tabs>
        <w:bidi w:val="0"/>
        <w:spacing w:before="0" w:after="0" w:line="240" w:lineRule="auto"/>
        <w:ind w:left="0" w:right="0"/>
        <w:jc w:val="left"/>
        <w:rPr>
          <w:sz w:val="11"/>
          <w:szCs w:val="11"/>
        </w:rPr>
      </w:pPr>
      <w:r>
        <w:rPr>
          <w:color w:val="000000"/>
          <w:spacing w:val="0"/>
          <w:w w:val="100"/>
          <w:position w:val="0"/>
          <w:sz w:val="9"/>
          <w:szCs w:val="9"/>
          <w:shd w:val="clear" w:color="auto" w:fill="auto"/>
          <w:lang w:val="ru-RU" w:eastAsia="ru-RU" w:bidi="ru-RU"/>
        </w:rPr>
        <w:footnoteRef/>
      </w:r>
      <w:r>
        <w:rPr>
          <w:color w:val="000000"/>
          <w:spacing w:val="0"/>
          <w:w w:val="100"/>
          <w:position w:val="0"/>
          <w:sz w:val="9"/>
          <w:szCs w:val="9"/>
          <w:shd w:val="clear" w:color="auto" w:fill="auto"/>
          <w:lang w:val="ru-RU" w:eastAsia="ru-RU" w:bidi="ru-RU"/>
        </w:rPr>
        <w:t xml:space="preserve"> Лесгафт П.Ф. Основы теоретической анатомии.— Ч. 1.— СПб., 1892.— С. 1.</w:t>
        <w:tab/>
      </w:r>
      <w:r>
        <w:rPr>
          <w:i/>
          <w:iCs/>
          <w:color w:val="000000"/>
          <w:spacing w:val="0"/>
          <w:w w:val="100"/>
          <w:position w:val="0"/>
          <w:sz w:val="11"/>
          <w:szCs w:val="11"/>
          <w:shd w:val="clear" w:color="auto" w:fill="auto"/>
          <w:lang w:val="ru-RU" w:eastAsia="ru-RU" w:bidi="ru-RU"/>
        </w:rPr>
        <w:t>1</w:t>
      </w:r>
    </w:p>
  </w:footnote>
  <w:footnote w:id="3">
    <w:p>
      <w:pPr>
        <w:pStyle w:val="Style2"/>
        <w:keepNext w:val="0"/>
        <w:keepLines w:val="0"/>
        <w:widowControl w:val="0"/>
        <w:shd w:val="clear" w:color="auto" w:fill="auto"/>
        <w:bidi w:val="0"/>
        <w:spacing w:before="0" w:after="0" w:line="300" w:lineRule="auto"/>
        <w:ind w:left="0" w:right="0" w:firstLine="240"/>
        <w:jc w:val="both"/>
      </w:pPr>
      <w:r>
        <w:rPr>
          <w:color w:val="000000"/>
          <w:spacing w:val="0"/>
          <w:w w:val="100"/>
          <w:position w:val="0"/>
          <w:shd w:val="clear" w:color="auto" w:fill="auto"/>
          <w:lang w:val="ru-RU" w:eastAsia="ru-RU" w:bidi="ru-RU"/>
        </w:rPr>
        <w:footnoteRef/>
      </w:r>
      <w:r>
        <w:rPr>
          <w:color w:val="000000"/>
          <w:spacing w:val="0"/>
          <w:w w:val="100"/>
          <w:position w:val="0"/>
          <w:shd w:val="clear" w:color="auto" w:fill="auto"/>
          <w:lang w:val="ru-RU" w:eastAsia="ru-RU" w:bidi="ru-RU"/>
        </w:rPr>
        <w:t xml:space="preserve"> В клинической практике понятие системы употребляется неоднозначно. Так, жидкие ткани (кровь и лимфа) вместе с кроветворными органами выделяются в так называемую систему крови.</w:t>
      </w:r>
    </w:p>
  </w:footnote>
  <w:footnote w:id="4">
    <w:p>
      <w:pPr>
        <w:pStyle w:val="Style2"/>
        <w:keepNext w:val="0"/>
        <w:keepLines w:val="0"/>
        <w:widowControl w:val="0"/>
        <w:shd w:val="clear" w:color="auto" w:fill="auto"/>
        <w:bidi w:val="0"/>
        <w:spacing w:before="0" w:after="0" w:line="312" w:lineRule="auto"/>
        <w:ind w:left="0" w:right="0"/>
        <w:jc w:val="both"/>
      </w:pPr>
      <w:r>
        <w:rPr>
          <w:color w:val="000000"/>
          <w:spacing w:val="0"/>
          <w:w w:val="100"/>
          <w:position w:val="0"/>
          <w:shd w:val="clear" w:color="auto" w:fill="auto"/>
          <w:lang w:val="ru-RU" w:eastAsia="ru-RU" w:bidi="ru-RU"/>
        </w:rPr>
        <w:footnoteRef/>
      </w:r>
      <w:r>
        <w:rPr>
          <w:color w:val="000000"/>
          <w:spacing w:val="0"/>
          <w:w w:val="100"/>
          <w:position w:val="0"/>
          <w:shd w:val="clear" w:color="auto" w:fill="auto"/>
          <w:lang w:val="ru-RU" w:eastAsia="ru-RU" w:bidi="ru-RU"/>
        </w:rPr>
        <w:t xml:space="preserve"> Временную комбинацию разнородных органов, объединяющуюся в данный момент для вы</w:t>
        <w:softHyphen/>
        <w:t xml:space="preserve">полнения общей функции, </w:t>
      </w:r>
      <w:r>
        <w:rPr>
          <w:color w:val="000000"/>
          <w:spacing w:val="0"/>
          <w:w w:val="100"/>
          <w:position w:val="0"/>
          <w:shd w:val="clear" w:color="auto" w:fill="auto"/>
          <w:lang w:val="en-US" w:eastAsia="en-US" w:bidi="en-US"/>
        </w:rPr>
        <w:t xml:space="preserve">U.K. </w:t>
      </w:r>
      <w:r>
        <w:rPr>
          <w:color w:val="000000"/>
          <w:spacing w:val="0"/>
          <w:w w:val="100"/>
          <w:position w:val="0"/>
          <w:shd w:val="clear" w:color="auto" w:fill="auto"/>
          <w:lang w:val="ru-RU" w:eastAsia="ru-RU" w:bidi="ru-RU"/>
        </w:rPr>
        <w:t>Анохин называет функциональной системой</w:t>
      </w:r>
    </w:p>
  </w:footnote>
  <w:footnote w:id="5">
    <w:p>
      <w:pPr>
        <w:pStyle w:val="Style2"/>
        <w:keepNext w:val="0"/>
        <w:keepLines w:val="0"/>
        <w:widowControl w:val="0"/>
        <w:shd w:val="clear" w:color="auto" w:fill="auto"/>
        <w:bidi w:val="0"/>
        <w:spacing w:before="0" w:after="0" w:line="312" w:lineRule="auto"/>
        <w:ind w:left="0" w:right="0"/>
        <w:jc w:val="both"/>
      </w:pPr>
      <w:r>
        <w:rPr>
          <w:color w:val="000000"/>
          <w:spacing w:val="0"/>
          <w:w w:val="100"/>
          <w:position w:val="0"/>
          <w:shd w:val="clear" w:color="auto" w:fill="auto"/>
          <w:lang w:val="ru-RU" w:eastAsia="ru-RU" w:bidi="ru-RU"/>
        </w:rPr>
        <w:footnoteRef/>
      </w:r>
      <w:r>
        <w:rPr>
          <w:color w:val="000000"/>
          <w:spacing w:val="0"/>
          <w:w w:val="100"/>
          <w:position w:val="0"/>
          <w:shd w:val="clear" w:color="auto" w:fill="auto"/>
          <w:lang w:val="ru-RU" w:eastAsia="ru-RU" w:bidi="ru-RU"/>
        </w:rPr>
        <w:t xml:space="preserve"> Сходство каких-нибудь частей тела но происхождению называется юмологией (панрпмер. плавников рыбы и конечностей наземного животного).</w:t>
      </w:r>
    </w:p>
  </w:footnote>
  <w:footnote w:id="6">
    <w:p>
      <w:pPr>
        <w:pStyle w:val="Style2"/>
        <w:keepNext w:val="0"/>
        <w:keepLines w:val="0"/>
        <w:widowControl w:val="0"/>
        <w:shd w:val="clear" w:color="auto" w:fill="auto"/>
        <w:bidi w:val="0"/>
        <w:spacing w:before="0" w:after="0" w:line="240" w:lineRule="auto"/>
        <w:ind w:left="0" w:right="0"/>
        <w:jc w:val="both"/>
      </w:pPr>
      <w:r>
        <w:rPr>
          <w:color w:val="000000"/>
          <w:spacing w:val="0"/>
          <w:w w:val="100"/>
          <w:position w:val="0"/>
          <w:shd w:val="clear" w:color="auto" w:fill="auto"/>
          <w:lang w:val="ru-RU" w:eastAsia="ru-RU" w:bidi="ru-RU"/>
        </w:rPr>
        <w:footnoteRef/>
      </w:r>
      <w:r>
        <w:rPr>
          <w:color w:val="000000"/>
          <w:spacing w:val="0"/>
          <w:w w:val="100"/>
          <w:position w:val="0"/>
          <w:shd w:val="clear" w:color="auto" w:fill="auto"/>
          <w:lang w:val="ru-RU" w:eastAsia="ru-RU" w:bidi="ru-RU"/>
        </w:rPr>
        <w:t xml:space="preserve"> Старинный способ изютовления скелео - высушивание на солнце или в горячем песке.</w:t>
      </w:r>
    </w:p>
  </w:footnote>
  <w:footnote w:id="7">
    <w:p>
      <w:pPr>
        <w:pStyle w:val="Style2"/>
        <w:keepNext w:val="0"/>
        <w:keepLines w:val="0"/>
        <w:widowControl w:val="0"/>
        <w:shd w:val="clear" w:color="auto" w:fill="auto"/>
        <w:bidi w:val="0"/>
        <w:spacing w:before="0" w:after="0" w:line="240" w:lineRule="auto"/>
        <w:ind w:left="0" w:right="0"/>
        <w:jc w:val="left"/>
      </w:pPr>
      <w:r>
        <w:rPr>
          <w:color w:val="000000"/>
          <w:spacing w:val="0"/>
          <w:w w:val="100"/>
          <w:position w:val="0"/>
          <w:shd w:val="clear" w:color="auto" w:fill="auto"/>
          <w:lang w:val="ru-RU" w:eastAsia="ru-RU" w:bidi="ru-RU"/>
        </w:rPr>
        <w:footnoteRef/>
      </w:r>
      <w:r>
        <w:rPr>
          <w:color w:val="000000"/>
          <w:spacing w:val="0"/>
          <w:w w:val="100"/>
          <w:position w:val="0"/>
          <w:shd w:val="clear" w:color="auto" w:fill="auto"/>
          <w:lang w:val="ru-RU" w:eastAsia="ru-RU" w:bidi="ru-RU"/>
        </w:rPr>
        <w:t xml:space="preserve"> Сроки окостенения даны по Л.А. Алексиной</w:t>
      </w:r>
    </w:p>
  </w:footnote>
  <w:footnote w:id="8">
    <w:p>
      <w:pPr>
        <w:pStyle w:val="Style2"/>
        <w:keepNext w:val="0"/>
        <w:keepLines w:val="0"/>
        <w:widowControl w:val="0"/>
        <w:shd w:val="clear" w:color="auto" w:fill="auto"/>
        <w:bidi w:val="0"/>
        <w:spacing w:before="0" w:after="0" w:line="266" w:lineRule="auto"/>
        <w:ind w:left="0" w:right="0"/>
        <w:jc w:val="both"/>
      </w:pPr>
      <w:r>
        <w:rPr>
          <w:color w:val="000000"/>
          <w:spacing w:val="0"/>
          <w:w w:val="100"/>
          <w:position w:val="0"/>
          <w:shd w:val="clear" w:color="auto" w:fill="auto"/>
          <w:lang w:val="ru-RU" w:eastAsia="ru-RU" w:bidi="ru-RU"/>
        </w:rPr>
        <w:footnoteRef/>
      </w:r>
      <w:r>
        <w:rPr>
          <w:color w:val="000000"/>
          <w:spacing w:val="0"/>
          <w:w w:val="100"/>
          <w:position w:val="0"/>
          <w:shd w:val="clear" w:color="auto" w:fill="auto"/>
          <w:lang w:val="ru-RU" w:eastAsia="ru-RU" w:bidi="ru-RU"/>
        </w:rPr>
        <w:t xml:space="preserve"> Краткие данные о сосудах и нервах отдельных органов частично приведены по учебнику В.Н. Тонкова.</w:t>
      </w:r>
    </w:p>
  </w:footnote>
  <w:footnote w:id="9">
    <w:p>
      <w:pPr>
        <w:pStyle w:val="Style2"/>
        <w:keepNext w:val="0"/>
        <w:keepLines w:val="0"/>
        <w:widowControl w:val="0"/>
        <w:shd w:val="clear" w:color="auto" w:fill="auto"/>
        <w:bidi w:val="0"/>
        <w:spacing w:before="0" w:after="0" w:line="240" w:lineRule="auto"/>
        <w:ind w:left="0" w:right="0"/>
        <w:jc w:val="both"/>
      </w:pPr>
      <w:r>
        <w:rPr>
          <w:color w:val="000000"/>
          <w:spacing w:val="0"/>
          <w:w w:val="100"/>
          <w:position w:val="0"/>
          <w:shd w:val="clear" w:color="auto" w:fill="auto"/>
          <w:lang w:val="ru-RU" w:eastAsia="ru-RU" w:bidi="ru-RU"/>
        </w:rPr>
        <w:footnoteRef/>
      </w:r>
      <w:r>
        <w:rPr>
          <w:color w:val="000000"/>
          <w:spacing w:val="0"/>
          <w:w w:val="100"/>
          <w:position w:val="0"/>
          <w:shd w:val="clear" w:color="auto" w:fill="auto"/>
          <w:lang w:val="ru-RU" w:eastAsia="ru-RU" w:bidi="ru-RU"/>
        </w:rPr>
        <w:t xml:space="preserve"> Сроки окостенения длинных трубчатых костей даны по Л.А. Алексиной.</w:t>
      </w:r>
    </w:p>
  </w:footnote>
  <w:footnote w:id="10">
    <w:p>
      <w:pPr>
        <w:pStyle w:val="Style2"/>
        <w:keepNext w:val="0"/>
        <w:keepLines w:val="0"/>
        <w:widowControl w:val="0"/>
        <w:shd w:val="clear" w:color="auto" w:fill="auto"/>
        <w:bidi w:val="0"/>
        <w:spacing w:before="0" w:after="0" w:line="240" w:lineRule="auto"/>
        <w:ind w:left="0" w:right="0"/>
        <w:jc w:val="both"/>
      </w:pPr>
      <w:r>
        <w:rPr>
          <w:color w:val="000000"/>
          <w:spacing w:val="0"/>
          <w:w w:val="100"/>
          <w:position w:val="0"/>
          <w:shd w:val="clear" w:color="auto" w:fill="auto"/>
          <w:lang w:val="ru-RU" w:eastAsia="ru-RU" w:bidi="ru-RU"/>
        </w:rPr>
        <w:footnoteRef/>
      </w:r>
      <w:r>
        <w:rPr>
          <w:color w:val="000000"/>
          <w:spacing w:val="0"/>
          <w:w w:val="100"/>
          <w:position w:val="0"/>
          <w:shd w:val="clear" w:color="auto" w:fill="auto"/>
          <w:lang w:val="ru-RU" w:eastAsia="ru-RU" w:bidi="ru-RU"/>
        </w:rPr>
        <w:t xml:space="preserve"> Сроки синосюзирования длинных грубчашх косIей даны ио Л.А. Алексиной</w:t>
      </w:r>
    </w:p>
  </w:footnote>
  <w:footnote w:id="11">
    <w:p>
      <w:pPr>
        <w:pStyle w:val="Style2"/>
        <w:keepNext w:val="0"/>
        <w:keepLines w:val="0"/>
        <w:widowControl w:val="0"/>
        <w:shd w:val="clear" w:color="auto" w:fill="auto"/>
        <w:bidi w:val="0"/>
        <w:spacing w:before="0" w:after="0" w:line="240" w:lineRule="auto"/>
        <w:ind w:left="0" w:right="0"/>
        <w:jc w:val="both"/>
      </w:pPr>
      <w:r>
        <w:rPr>
          <w:color w:val="000000"/>
          <w:spacing w:val="0"/>
          <w:w w:val="100"/>
          <w:position w:val="0"/>
          <w:shd w:val="clear" w:color="auto" w:fill="auto"/>
          <w:lang w:val="ru-RU" w:eastAsia="ru-RU" w:bidi="ru-RU"/>
        </w:rPr>
        <w:footnoteRef/>
      </w:r>
      <w:r>
        <w:rPr>
          <w:color w:val="000000"/>
          <w:spacing w:val="0"/>
          <w:w w:val="100"/>
          <w:position w:val="0"/>
          <w:shd w:val="clear" w:color="auto" w:fill="auto"/>
          <w:lang w:val="ru-RU" w:eastAsia="ru-RU" w:bidi="ru-RU"/>
        </w:rPr>
        <w:t xml:space="preserve"> Фасцией римляне называли лету, когорои окутывали младенца</w:t>
      </w:r>
    </w:p>
  </w:footnote>
  <w:footnote w:id="12">
    <w:p>
      <w:pPr>
        <w:pStyle w:val="Style2"/>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ru-RU" w:eastAsia="ru-RU" w:bidi="ru-RU"/>
        </w:rPr>
        <w:footnoteRef/>
      </w:r>
      <w:r>
        <w:rPr>
          <w:color w:val="000000"/>
          <w:spacing w:val="0"/>
          <w:w w:val="100"/>
          <w:position w:val="0"/>
          <w:shd w:val="clear" w:color="auto" w:fill="auto"/>
          <w:lang w:val="ru-RU" w:eastAsia="ru-RU" w:bidi="ru-RU"/>
        </w:rPr>
        <w:t xml:space="preserve"> По имени мифического героя Ахилла, у которого нателе имелось лишь одно слабое место — пятка («ахиллесова пята»). В этом сухожилии различают 5 соединительнотканных слоев, содержа</w:t>
        <w:softHyphen/>
        <w:t>щих нервы и сосуды, что важно учитывать при пластике сухожилия.</w:t>
      </w:r>
    </w:p>
  </w:footnote>
  <w:footnote w:id="13">
    <w:p>
      <w:pPr>
        <w:pStyle w:val="Style2"/>
        <w:keepNext w:val="0"/>
        <w:keepLines w:val="0"/>
        <w:widowControl w:val="0"/>
        <w:shd w:val="clear" w:color="auto" w:fill="auto"/>
        <w:bidi w:val="0"/>
        <w:spacing w:before="0" w:after="0" w:line="240" w:lineRule="auto"/>
        <w:ind w:left="0" w:right="0"/>
        <w:jc w:val="left"/>
      </w:pPr>
      <w:r>
        <w:rPr>
          <w:color w:val="000000"/>
          <w:spacing w:val="0"/>
          <w:w w:val="100"/>
          <w:position w:val="0"/>
          <w:shd w:val="clear" w:color="auto" w:fill="auto"/>
          <w:lang w:val="ru-RU" w:eastAsia="ru-RU" w:bidi="ru-RU"/>
        </w:rPr>
        <w:footnoteRef/>
      </w:r>
      <w:r>
        <w:rPr>
          <w:color w:val="000000"/>
          <w:spacing w:val="0"/>
          <w:w w:val="100"/>
          <w:position w:val="0"/>
          <w:shd w:val="clear" w:color="auto" w:fill="auto"/>
          <w:lang w:val="ru-RU" w:eastAsia="ru-RU" w:bidi="ru-RU"/>
        </w:rPr>
        <w:t xml:space="preserve"> (1 &lt;убной формуле см далее</w:t>
      </w:r>
    </w:p>
  </w:footnote>
  <w:footnote w:id="14">
    <w:p>
      <w:pPr>
        <w:pStyle w:val="Style2"/>
        <w:keepNext w:val="0"/>
        <w:keepLines w:val="0"/>
        <w:widowControl w:val="0"/>
        <w:shd w:val="clear" w:color="auto" w:fill="auto"/>
        <w:bidi w:val="0"/>
        <w:spacing w:before="0" w:after="0" w:line="312" w:lineRule="auto"/>
        <w:ind w:left="0" w:right="0"/>
        <w:jc w:val="left"/>
      </w:pPr>
      <w:r>
        <w:rPr>
          <w:color w:val="000000"/>
          <w:spacing w:val="0"/>
          <w:w w:val="100"/>
          <w:position w:val="0"/>
          <w:shd w:val="clear" w:color="auto" w:fill="auto"/>
          <w:lang w:val="ru-RU" w:eastAsia="ru-RU" w:bidi="ru-RU"/>
        </w:rPr>
        <w:footnoteRef/>
      </w:r>
      <w:r>
        <w:rPr>
          <w:color w:val="000000"/>
          <w:spacing w:val="0"/>
          <w:w w:val="100"/>
          <w:position w:val="0"/>
          <w:shd w:val="clear" w:color="auto" w:fill="auto"/>
          <w:lang w:val="ru-RU" w:eastAsia="ru-RU" w:bidi="ru-RU"/>
        </w:rPr>
        <w:t xml:space="preserve"> При вскрытии трупа она деист тмелыю лежи! под желудком, о: сюда л на шаппе се. У ново</w:t>
        <w:softHyphen/>
        <w:t xml:space="preserve">рожденных она распила! асщя выше, чем у в «рослых, на уровне XI XII </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рудных потолков.</w:t>
      </w:r>
    </w:p>
  </w:footnote>
  <w:footnote w:id="15">
    <w:p>
      <w:pPr>
        <w:pStyle w:val="Style2"/>
        <w:keepNext w:val="0"/>
        <w:keepLines w:val="0"/>
        <w:widowControl w:val="0"/>
        <w:shd w:val="clear" w:color="auto" w:fill="auto"/>
        <w:bidi w:val="0"/>
        <w:spacing w:before="0" w:after="0" w:line="240" w:lineRule="auto"/>
        <w:ind w:left="0" w:right="0"/>
        <w:jc w:val="left"/>
      </w:pPr>
      <w:r>
        <w:rPr>
          <w:color w:val="000000"/>
          <w:spacing w:val="0"/>
          <w:w w:val="100"/>
          <w:position w:val="0"/>
          <w:shd w:val="clear" w:color="auto" w:fill="auto"/>
          <w:lang w:val="ru-RU" w:eastAsia="ru-RU" w:bidi="ru-RU"/>
        </w:rPr>
        <w:footnoteRef/>
      </w:r>
      <w:r>
        <w:rPr>
          <w:color w:val="000000"/>
          <w:spacing w:val="0"/>
          <w:w w:val="100"/>
          <w:position w:val="0"/>
          <w:shd w:val="clear" w:color="auto" w:fill="auto"/>
          <w:lang w:val="ru-RU" w:eastAsia="ru-RU" w:bidi="ru-RU"/>
        </w:rPr>
        <w:t xml:space="preserve"> Ьрыжи - счаринныи норе шик со множеспюм складок.</w:t>
      </w:r>
    </w:p>
  </w:footnote>
  <w:footnote w:id="16">
    <w:p>
      <w:pPr>
        <w:pStyle w:val="Style2"/>
        <w:keepNext w:val="0"/>
        <w:keepLines w:val="0"/>
        <w:widowControl w:val="0"/>
        <w:shd w:val="clear" w:color="auto" w:fill="auto"/>
        <w:bidi w:val="0"/>
        <w:spacing w:before="0" w:after="0" w:line="300" w:lineRule="auto"/>
        <w:ind w:left="0" w:right="0"/>
        <w:jc w:val="both"/>
      </w:pPr>
      <w:r>
        <w:rPr>
          <w:color w:val="000000"/>
          <w:spacing w:val="0"/>
          <w:w w:val="100"/>
          <w:position w:val="0"/>
          <w:shd w:val="clear" w:color="auto" w:fill="auto"/>
          <w:lang w:val="ru-RU" w:eastAsia="ru-RU" w:bidi="ru-RU"/>
        </w:rPr>
        <w:footnoteRef/>
      </w:r>
      <w:r>
        <w:rPr>
          <w:color w:val="000000"/>
          <w:spacing w:val="0"/>
          <w:w w:val="100"/>
          <w:position w:val="0"/>
          <w:shd w:val="clear" w:color="auto" w:fill="auto"/>
          <w:lang w:val="ru-RU" w:eastAsia="ru-RU" w:bidi="ru-RU"/>
        </w:rPr>
        <w:t xml:space="preserve"> Мужской мочеисиуска1ел1.ный канал проводи! не юлько мочу, по и сперму, по ному он буде1 рассмотрен вместе с мужской половой системой, так же как и сам акт мочеиспускания.</w:t>
      </w:r>
    </w:p>
  </w:footnote>
  <w:footnote w:id="17">
    <w:p>
      <w:pPr>
        <w:pStyle w:val="Style2"/>
        <w:keepNext w:val="0"/>
        <w:keepLines w:val="0"/>
        <w:widowControl w:val="0"/>
        <w:shd w:val="clear" w:color="auto" w:fill="auto"/>
        <w:bidi w:val="0"/>
        <w:spacing w:before="0" w:after="0" w:line="300" w:lineRule="auto"/>
        <w:ind w:left="0" w:right="0"/>
        <w:jc w:val="both"/>
      </w:pPr>
      <w:r>
        <w:rPr>
          <w:color w:val="000000"/>
          <w:spacing w:val="0"/>
          <w:w w:val="100"/>
          <w:position w:val="0"/>
          <w:shd w:val="clear" w:color="auto" w:fill="auto"/>
          <w:lang w:val="ru-RU" w:eastAsia="ru-RU" w:bidi="ru-RU"/>
        </w:rPr>
        <w:footnoteRef/>
      </w:r>
      <w:r>
        <w:rPr>
          <w:color w:val="000000"/>
          <w:spacing w:val="0"/>
          <w:w w:val="100"/>
          <w:position w:val="0"/>
          <w:shd w:val="clear" w:color="auto" w:fill="auto"/>
          <w:lang w:val="ru-RU" w:eastAsia="ru-RU" w:bidi="ru-RU"/>
        </w:rPr>
        <w:t xml:space="preserve"> Сейчас вилочковую железу относят к первичным лимфоидным органам вместе с костным мозгом</w:t>
      </w:r>
    </w:p>
  </w:footnote>
  <w:footnote w:id="18">
    <w:p>
      <w:pPr>
        <w:pStyle w:val="Style2"/>
        <w:keepNext w:val="0"/>
        <w:keepLines w:val="0"/>
        <w:widowControl w:val="0"/>
        <w:shd w:val="clear" w:color="auto" w:fill="auto"/>
        <w:bidi w:val="0"/>
        <w:spacing w:before="0" w:after="0" w:line="312" w:lineRule="auto"/>
        <w:ind w:left="0" w:right="0"/>
        <w:jc w:val="both"/>
      </w:pPr>
      <w:r>
        <w:rPr>
          <w:color w:val="000000"/>
          <w:spacing w:val="0"/>
          <w:w w:val="100"/>
          <w:position w:val="0"/>
          <w:shd w:val="clear" w:color="auto" w:fill="auto"/>
          <w:lang w:val="ru-RU" w:eastAsia="ru-RU" w:bidi="ru-RU"/>
        </w:rPr>
        <w:footnoteRef/>
      </w:r>
      <w:r>
        <w:rPr>
          <w:color w:val="000000"/>
          <w:spacing w:val="0"/>
          <w:w w:val="100"/>
          <w:position w:val="0"/>
          <w:shd w:val="clear" w:color="auto" w:fill="auto"/>
          <w:lang w:val="ru-RU" w:eastAsia="ru-RU" w:bidi="ru-RU"/>
        </w:rPr>
        <w:t xml:space="preserve"> Треугольник Пирогова образован задним краем т. </w:t>
      </w:r>
      <w:r>
        <w:rPr>
          <w:color w:val="000000"/>
          <w:spacing w:val="0"/>
          <w:w w:val="100"/>
          <w:position w:val="0"/>
          <w:shd w:val="clear" w:color="auto" w:fill="auto"/>
          <w:lang w:val="en-US" w:eastAsia="en-US" w:bidi="en-US"/>
        </w:rPr>
        <w:t xml:space="preserve">mylohyoideus, </w:t>
      </w:r>
      <w:r>
        <w:rPr>
          <w:color w:val="000000"/>
          <w:spacing w:val="0"/>
          <w:w w:val="100"/>
          <w:position w:val="0"/>
          <w:shd w:val="clear" w:color="auto" w:fill="auto"/>
          <w:lang w:val="ru-RU" w:eastAsia="ru-RU" w:bidi="ru-RU"/>
        </w:rPr>
        <w:t xml:space="preserve">задним брюшком т </w:t>
      </w:r>
      <w:r>
        <w:rPr>
          <w:color w:val="000000"/>
          <w:spacing w:val="0"/>
          <w:w w:val="100"/>
          <w:position w:val="0"/>
          <w:shd w:val="clear" w:color="auto" w:fill="auto"/>
          <w:lang w:val="en-US" w:eastAsia="en-US" w:bidi="en-US"/>
        </w:rPr>
        <w:t xml:space="preserve">digastn- cus </w:t>
      </w:r>
      <w:r>
        <w:rPr>
          <w:color w:val="000000"/>
          <w:spacing w:val="0"/>
          <w:w w:val="100"/>
          <w:position w:val="0"/>
          <w:shd w:val="clear" w:color="auto" w:fill="auto"/>
          <w:lang w:val="ru-RU" w:eastAsia="ru-RU" w:bidi="ru-RU"/>
        </w:rPr>
        <w:t xml:space="preserve">и стволом </w:t>
      </w:r>
      <w:r>
        <w:rPr>
          <w:color w:val="000000"/>
          <w:spacing w:val="0"/>
          <w:w w:val="100"/>
          <w:position w:val="0"/>
          <w:shd w:val="clear" w:color="auto" w:fill="auto"/>
          <w:lang w:val="en-US" w:eastAsia="en-US" w:bidi="en-US"/>
        </w:rPr>
        <w:t>n. hypoglossus.</w:t>
      </w:r>
    </w:p>
  </w:footnote>
  <w:footnote w:id="19">
    <w:p>
      <w:pPr>
        <w:pStyle w:val="Style2"/>
        <w:keepNext w:val="0"/>
        <w:keepLines w:val="0"/>
        <w:widowControl w:val="0"/>
        <w:shd w:val="clear" w:color="auto" w:fill="auto"/>
        <w:bidi w:val="0"/>
        <w:spacing w:before="0" w:after="0" w:line="300" w:lineRule="auto"/>
        <w:ind w:left="0" w:right="0" w:firstLine="220"/>
        <w:jc w:val="both"/>
      </w:pPr>
      <w:r>
        <w:rPr>
          <w:color w:val="000000"/>
          <w:spacing w:val="0"/>
          <w:w w:val="100"/>
          <w:position w:val="0"/>
          <w:shd w:val="clear" w:color="auto" w:fill="auto"/>
          <w:lang w:val="ru-RU" w:eastAsia="ru-RU" w:bidi="ru-RU"/>
        </w:rPr>
        <w:footnoteRef/>
      </w:r>
      <w:r>
        <w:rPr>
          <w:color w:val="000000"/>
          <w:spacing w:val="0"/>
          <w:w w:val="100"/>
          <w:position w:val="0"/>
          <w:shd w:val="clear" w:color="auto" w:fill="auto"/>
          <w:lang w:val="ru-RU" w:eastAsia="ru-RU" w:bidi="ru-RU"/>
        </w:rPr>
        <w:t xml:space="preserve"> Установлены на основании исследований М.Г. Привеса и его учеников и сотрудников. Р.А. Бар</w:t>
        <w:softHyphen/>
        <w:t>диной, А.Н. Габузова, И.С. Гильбо, И.А. Гурковой, А.В. Дроздовой, Н.И. Зотовой, М.Э. Кальвейт, Н.В. Крыловой. В.М. Крыловой, ГС. Катинаса, Н.Б. Лихачевой, В.А. Муратиковой, О.А. Петровой. Е.Н. Петерсон, И.Н. Преображенской, Л.М. Селивановой, И.П. Чебаевской, В.Г Шишовой. В Л Щу</w:t>
        <w:softHyphen/>
        <w:t>киной и др</w:t>
      </w:r>
    </w:p>
  </w:footnote>
  <w:footnote w:id="20">
    <w:p>
      <w:pPr>
        <w:pStyle w:val="Style2"/>
        <w:keepNext w:val="0"/>
        <w:keepLines w:val="0"/>
        <w:widowControl w:val="0"/>
        <w:shd w:val="clear" w:color="auto" w:fill="auto"/>
        <w:bidi w:val="0"/>
        <w:spacing w:before="0" w:after="0" w:line="324" w:lineRule="auto"/>
        <w:ind w:left="0" w:right="0"/>
        <w:jc w:val="both"/>
      </w:pPr>
      <w:r>
        <w:rPr>
          <w:color w:val="000000"/>
          <w:spacing w:val="0"/>
          <w:w w:val="100"/>
          <w:position w:val="0"/>
          <w:shd w:val="clear" w:color="auto" w:fill="auto"/>
          <w:lang w:val="ru-RU" w:eastAsia="ru-RU" w:bidi="ru-RU"/>
        </w:rPr>
        <w:footnoteRef/>
      </w:r>
      <w:r>
        <w:rPr>
          <w:color w:val="000000"/>
          <w:spacing w:val="0"/>
          <w:w w:val="100"/>
          <w:position w:val="0"/>
          <w:shd w:val="clear" w:color="auto" w:fill="auto"/>
          <w:lang w:val="ru-RU" w:eastAsia="ru-RU" w:bidi="ru-RU"/>
        </w:rPr>
        <w:t xml:space="preserve"> В старину из этой вены осуществляли кровопускание при головной боли, отчего она н полу</w:t>
        <w:softHyphen/>
        <w:t>чила свое название.</w:t>
      </w:r>
    </w:p>
  </w:footnote>
  <w:footnote w:id="21">
    <w:p>
      <w:pPr>
        <w:pStyle w:val="Style2"/>
        <w:keepNext w:val="0"/>
        <w:keepLines w:val="0"/>
        <w:widowControl w:val="0"/>
        <w:shd w:val="clear" w:color="auto" w:fill="auto"/>
        <w:tabs>
          <w:tab w:pos="2978" w:val="left"/>
        </w:tabs>
        <w:bidi w:val="0"/>
        <w:spacing w:before="0" w:after="0" w:line="240" w:lineRule="auto"/>
        <w:ind w:left="0" w:right="0"/>
        <w:jc w:val="both"/>
      </w:pPr>
      <w:r>
        <w:rPr>
          <w:color w:val="000000"/>
          <w:spacing w:val="0"/>
          <w:w w:val="100"/>
          <w:position w:val="0"/>
          <w:shd w:val="clear" w:color="auto" w:fill="auto"/>
          <w:lang w:val="ru-RU" w:eastAsia="ru-RU" w:bidi="ru-RU"/>
        </w:rPr>
        <w:footnoteRef/>
      </w:r>
      <w:r>
        <w:rPr>
          <w:color w:val="000000"/>
          <w:spacing w:val="0"/>
          <w:w w:val="100"/>
          <w:position w:val="0"/>
          <w:shd w:val="clear" w:color="auto" w:fill="auto"/>
          <w:lang w:val="ru-RU" w:eastAsia="ru-RU" w:bidi="ru-RU"/>
        </w:rPr>
        <w:t xml:space="preserve"> Сепп Ь.К , Цукер М.Ь., Шмид Е В Нервные боле «ни</w:t>
        <w:tab/>
        <w:t>М.. Медин. 1954</w:t>
      </w:r>
    </w:p>
  </w:footnote>
  <w:footnote w:id="22">
    <w:p>
      <w:pPr>
        <w:pStyle w:val="Style2"/>
        <w:keepNext w:val="0"/>
        <w:keepLines w:val="0"/>
        <w:widowControl w:val="0"/>
        <w:shd w:val="clear" w:color="auto" w:fill="auto"/>
        <w:bidi w:val="0"/>
        <w:spacing w:before="0" w:after="0" w:line="298" w:lineRule="auto"/>
        <w:ind w:left="0" w:right="0"/>
        <w:jc w:val="both"/>
      </w:pPr>
      <w:r>
        <w:rPr>
          <w:color w:val="000000"/>
          <w:spacing w:val="0"/>
          <w:w w:val="100"/>
          <w:position w:val="0"/>
          <w:shd w:val="clear" w:color="auto" w:fill="auto"/>
          <w:lang w:val="ru-RU" w:eastAsia="ru-RU" w:bidi="ru-RU"/>
        </w:rPr>
        <w:footnoteRef/>
      </w:r>
      <w:r>
        <w:rPr>
          <w:color w:val="000000"/>
          <w:spacing w:val="0"/>
          <w:w w:val="100"/>
          <w:position w:val="0"/>
          <w:shd w:val="clear" w:color="auto" w:fill="auto"/>
          <w:lang w:val="ru-RU" w:eastAsia="ru-RU" w:bidi="ru-RU"/>
        </w:rPr>
        <w:t xml:space="preserve"> В настоящее время некоторые исследователи выделяют в пределах вегетативной системы еще и так называемую метасимпатическую систему — комплекс нейронов, образующих микро- ганглин в стенках полых внутренних органов, обладающих выраженной моторной активностью (сердце, пищеварительный тракт). Этим клеткам присуще, как полагают, самостоягельное влия</w:t>
        <w:softHyphen/>
        <w:t>ние на гладкомышечные или железистые клетки наподобие водителя ритма (пейсмекера) под дей</w:t>
        <w:softHyphen/>
        <w:t>ствием симпатических и парасимпатических медиаторов</w:t>
      </w:r>
    </w:p>
  </w:footnote>
  <w:footnote w:id="23">
    <w:p>
      <w:pPr>
        <w:pStyle w:val="Style2"/>
        <w:keepNext w:val="0"/>
        <w:keepLines w:val="0"/>
        <w:widowControl w:val="0"/>
        <w:shd w:val="clear" w:color="auto" w:fill="auto"/>
        <w:bidi w:val="0"/>
        <w:spacing w:before="0" w:after="0" w:line="295" w:lineRule="auto"/>
        <w:ind w:left="0" w:right="0"/>
        <w:jc w:val="both"/>
      </w:pPr>
      <w:r>
        <w:rPr>
          <w:color w:val="000000"/>
          <w:spacing w:val="0"/>
          <w:w w:val="100"/>
          <w:position w:val="0"/>
          <w:shd w:val="clear" w:color="auto" w:fill="auto"/>
          <w:lang w:val="ru-RU" w:eastAsia="ru-RU" w:bidi="ru-RU"/>
        </w:rPr>
        <w:footnoteRef/>
      </w:r>
      <w:r>
        <w:rPr>
          <w:color w:val="000000"/>
          <w:spacing w:val="0"/>
          <w:w w:val="100"/>
          <w:position w:val="0"/>
          <w:shd w:val="clear" w:color="auto" w:fill="auto"/>
          <w:lang w:val="ru-RU" w:eastAsia="ru-RU" w:bidi="ru-RU"/>
        </w:rPr>
        <w:t xml:space="preserve"> Парасимпатических элементов вегетативной нервной системы в аппарате движения до сих пор не обнаружено. Симпатическая же регуляция противоположных функций осуществляется, не</w:t>
        <w:softHyphen/>
        <w:t>видимому, различными медиаторами — особыми химическими веществами.</w:t>
      </w:r>
    </w:p>
  </w:footnote>
  <w:footnote w:id="24">
    <w:p>
      <w:pPr>
        <w:pStyle w:val="Style2"/>
        <w:keepNext w:val="0"/>
        <w:keepLines w:val="0"/>
        <w:widowControl w:val="0"/>
        <w:shd w:val="clear" w:color="auto" w:fill="auto"/>
        <w:bidi w:val="0"/>
        <w:spacing w:before="0" w:after="0" w:line="240" w:lineRule="auto"/>
        <w:ind w:left="0" w:right="0"/>
        <w:jc w:val="left"/>
      </w:pPr>
      <w:r>
        <w:rPr>
          <w:color w:val="000000"/>
          <w:spacing w:val="0"/>
          <w:w w:val="100"/>
          <w:position w:val="0"/>
          <w:shd w:val="clear" w:color="auto" w:fill="auto"/>
          <w:lang w:val="ru-RU" w:eastAsia="ru-RU" w:bidi="ru-RU"/>
        </w:rPr>
        <w:footnoteRef/>
      </w:r>
      <w:r>
        <w:rPr>
          <w:color w:val="000000"/>
          <w:spacing w:val="0"/>
          <w:w w:val="100"/>
          <w:position w:val="0"/>
          <w:shd w:val="clear" w:color="auto" w:fill="auto"/>
          <w:lang w:val="ru-RU" w:eastAsia="ru-RU" w:bidi="ru-RU"/>
        </w:rPr>
        <w:t xml:space="preserve"> Луковицей иногда называют продолговатый мозг.</w:t>
      </w:r>
    </w:p>
  </w:footnote>
  <w:footnote w:id="25">
    <w:p>
      <w:pPr>
        <w:pStyle w:val="Style2"/>
        <w:keepNext w:val="0"/>
        <w:keepLines w:val="0"/>
        <w:widowControl w:val="0"/>
        <w:shd w:val="clear" w:color="auto" w:fill="auto"/>
        <w:bidi w:val="0"/>
        <w:spacing w:before="0" w:after="0" w:line="312" w:lineRule="auto"/>
        <w:ind w:left="0" w:right="0"/>
        <w:jc w:val="both"/>
      </w:pPr>
      <w:r>
        <w:rPr>
          <w:color w:val="000000"/>
          <w:spacing w:val="0"/>
          <w:w w:val="100"/>
          <w:position w:val="0"/>
          <w:shd w:val="clear" w:color="auto" w:fill="auto"/>
          <w:lang w:val="en-US" w:eastAsia="en-US" w:bidi="en-US"/>
        </w:rPr>
        <w:footnoteRef/>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Волокна </w:t>
      </w:r>
      <w:r>
        <w:rPr>
          <w:color w:val="000000"/>
          <w:spacing w:val="0"/>
          <w:w w:val="100"/>
          <w:position w:val="0"/>
          <w:shd w:val="clear" w:color="auto" w:fill="auto"/>
          <w:lang w:val="en-US" w:eastAsia="en-US" w:bidi="en-US"/>
        </w:rPr>
        <w:t xml:space="preserve">tractus corticonuclearis </w:t>
      </w:r>
      <w:r>
        <w:rPr>
          <w:color w:val="000000"/>
          <w:spacing w:val="0"/>
          <w:w w:val="100"/>
          <w:position w:val="0"/>
          <w:shd w:val="clear" w:color="auto" w:fill="auto"/>
          <w:lang w:val="ru-RU" w:eastAsia="ru-RU" w:bidi="ru-RU"/>
        </w:rPr>
        <w:t xml:space="preserve">свя </w:t>
      </w:r>
      <w:r>
        <w:rPr>
          <w:color w:val="000000"/>
          <w:spacing w:val="0"/>
          <w:w w:val="100"/>
          <w:position w:val="0"/>
          <w:shd w:val="clear" w:color="auto" w:fill="auto"/>
          <w:lang w:val="en-US" w:eastAsia="en-US" w:bidi="en-US"/>
        </w:rPr>
        <w:t xml:space="preserve">jani.i </w:t>
      </w:r>
      <w:r>
        <w:rPr>
          <w:color w:val="000000"/>
          <w:spacing w:val="0"/>
          <w:w w:val="100"/>
          <w:position w:val="0"/>
          <w:shd w:val="clear" w:color="auto" w:fill="auto"/>
          <w:lang w:val="ru-RU" w:eastAsia="ru-RU" w:bidi="ru-RU"/>
        </w:rPr>
        <w:t>с ядрами черепных первой нс пепосредс!ценно. а при помоши вставочных нейронов</w:t>
      </w:r>
    </w:p>
  </w:footnote>
  <w:footnote w:id="26">
    <w:p>
      <w:pPr>
        <w:pStyle w:val="Style2"/>
        <w:keepNext w:val="0"/>
        <w:keepLines w:val="0"/>
        <w:widowControl w:val="0"/>
        <w:shd w:val="clear" w:color="auto" w:fill="auto"/>
        <w:bidi w:val="0"/>
        <w:spacing w:before="0" w:after="0" w:line="324" w:lineRule="auto"/>
        <w:ind w:left="0" w:right="0"/>
        <w:jc w:val="both"/>
      </w:pPr>
      <w:r>
        <w:rPr>
          <w:color w:val="000000"/>
          <w:spacing w:val="0"/>
          <w:w w:val="100"/>
          <w:position w:val="0"/>
          <w:shd w:val="clear" w:color="auto" w:fill="auto"/>
          <w:lang w:val="ru-RU" w:eastAsia="ru-RU" w:bidi="ru-RU"/>
        </w:rPr>
        <w:footnoteRef/>
      </w:r>
      <w:r>
        <w:rPr>
          <w:color w:val="000000"/>
          <w:spacing w:val="0"/>
          <w:w w:val="100"/>
          <w:position w:val="0"/>
          <w:shd w:val="clear" w:color="auto" w:fill="auto"/>
          <w:lang w:val="ru-RU" w:eastAsia="ru-RU" w:bidi="ru-RU"/>
        </w:rPr>
        <w:t xml:space="preserve"> Волокна </w:t>
      </w:r>
      <w:r>
        <w:rPr>
          <w:color w:val="000000"/>
          <w:spacing w:val="0"/>
          <w:w w:val="100"/>
          <w:position w:val="0"/>
          <w:shd w:val="clear" w:color="auto" w:fill="auto"/>
          <w:lang w:val="en-US" w:eastAsia="en-US" w:bidi="en-US"/>
        </w:rPr>
        <w:t xml:space="preserve">tractus corticospinalis </w:t>
      </w:r>
      <w:r>
        <w:rPr>
          <w:color w:val="000000"/>
          <w:spacing w:val="0"/>
          <w:w w:val="100"/>
          <w:position w:val="0"/>
          <w:shd w:val="clear" w:color="auto" w:fill="auto"/>
          <w:lang w:val="ru-RU" w:eastAsia="ru-RU" w:bidi="ru-RU"/>
        </w:rPr>
        <w:t xml:space="preserve">связаны с клоками передних роюн </w:t>
      </w:r>
      <w:r>
        <w:rPr>
          <w:color w:val="000000"/>
          <w:spacing w:val="0"/>
          <w:w w:val="100"/>
          <w:position w:val="0"/>
          <w:shd w:val="clear" w:color="auto" w:fill="auto"/>
          <w:lang w:val="en-US" w:eastAsia="en-US" w:bidi="en-US"/>
        </w:rPr>
        <w:t xml:space="preserve">ne iiciiocpe.’tciBctJiio, </w:t>
      </w:r>
      <w:r>
        <w:rPr>
          <w:color w:val="000000"/>
          <w:spacing w:val="0"/>
          <w:w w:val="100"/>
          <w:position w:val="0"/>
          <w:shd w:val="clear" w:color="auto" w:fill="auto"/>
          <w:lang w:val="ru-RU" w:eastAsia="ru-RU" w:bidi="ru-RU"/>
        </w:rPr>
        <w:t>а при помощи вставочных нейронов</w:t>
      </w:r>
    </w:p>
  </w:footnote>
  <w:footnote w:id="27">
    <w:p>
      <w:pPr>
        <w:pStyle w:val="Style2"/>
        <w:keepNext w:val="0"/>
        <w:keepLines w:val="0"/>
        <w:widowControl w:val="0"/>
        <w:shd w:val="clear" w:color="auto" w:fill="auto"/>
        <w:bidi w:val="0"/>
        <w:spacing w:before="0" w:after="0" w:line="290" w:lineRule="auto"/>
        <w:ind w:left="0" w:right="0"/>
        <w:jc w:val="both"/>
      </w:pPr>
      <w:r>
        <w:rPr>
          <w:color w:val="000000"/>
          <w:spacing w:val="0"/>
          <w:w w:val="100"/>
          <w:position w:val="0"/>
          <w:shd w:val="clear" w:color="auto" w:fill="auto"/>
          <w:lang w:val="en-US" w:eastAsia="en-US" w:bidi="en-US"/>
        </w:rPr>
        <w:footnoteRef/>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На черепах детей костный лабириш </w:t>
      </w:r>
      <w:r>
        <w:rPr>
          <w:smallCaps/>
          <w:color w:val="000000"/>
          <w:spacing w:val="0"/>
          <w:w w:val="100"/>
          <w:position w:val="0"/>
          <w:sz w:val="11"/>
          <w:szCs w:val="11"/>
          <w:shd w:val="clear" w:color="auto" w:fill="auto"/>
          <w:lang w:val="en-US" w:eastAsia="en-US" w:bidi="en-US"/>
        </w:rPr>
        <w:t>jicikomo/kci</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бын, выделен целиком и</w:t>
      </w: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xml:space="preserve">окружающего </w:t>
      </w:r>
      <w:r>
        <w:rPr>
          <w:color w:val="000000"/>
          <w:spacing w:val="0"/>
          <w:w w:val="100"/>
          <w:position w:val="0"/>
          <w:shd w:val="clear" w:color="auto" w:fill="auto"/>
          <w:lang w:val="en-US" w:eastAsia="en-US" w:bidi="en-US"/>
        </w:rPr>
        <w:t xml:space="preserve">tin </w:t>
      </w:r>
      <w:r>
        <w:rPr>
          <w:color w:val="000000"/>
          <w:spacing w:val="0"/>
          <w:w w:val="100"/>
          <w:position w:val="0"/>
          <w:shd w:val="clear" w:color="auto" w:fill="auto"/>
          <w:lang w:val="ru-RU" w:eastAsia="ru-RU" w:bidi="ru-RU"/>
        </w:rPr>
        <w:t xml:space="preserve">губчатого вещества пирамиды. Наружную форму лабнршна удобно 1акже и </w:t>
      </w:r>
      <w:r>
        <w:rPr>
          <w:color w:val="000000"/>
          <w:spacing w:val="0"/>
          <w:w w:val="100"/>
          <w:position w:val="0"/>
          <w:shd w:val="clear" w:color="auto" w:fill="auto"/>
          <w:lang w:val="en-US" w:eastAsia="en-US" w:bidi="en-US"/>
        </w:rPr>
        <w:t xml:space="preserve">lyuaii, </w:t>
      </w:r>
      <w:r>
        <w:rPr>
          <w:color w:val="000000"/>
          <w:spacing w:val="0"/>
          <w:w w:val="100"/>
          <w:position w:val="0"/>
          <w:shd w:val="clear" w:color="auto" w:fill="auto"/>
          <w:lang w:val="ru-RU" w:eastAsia="ru-RU" w:bidi="ru-RU"/>
        </w:rPr>
        <w:t>на ме ныли чес - ких слепках с нею, полученных путем коррозии.</w:t>
      </w:r>
    </w:p>
  </w:footnote>
</w:footnotes>
</file>

<file path=word/header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691" behindDoc="1" locked="0" layoutInCell="1" allowOverlap="1">
              <wp:simplePos x="0" y="0"/>
              <wp:positionH relativeFrom="page">
                <wp:posOffset>1781810</wp:posOffset>
              </wp:positionH>
              <wp:positionV relativeFrom="page">
                <wp:posOffset>386080</wp:posOffset>
              </wp:positionV>
              <wp:extent cx="1654810" cy="64135"/>
              <wp:wrapNone/>
              <wp:docPr id="4" name="Shape 4"/>
              <a:graphic xmlns:a="http://schemas.openxmlformats.org/drawingml/2006/main">
                <a:graphicData uri="http://schemas.microsoft.com/office/word/2010/wordprocessingShape">
                  <wps:wsp>
                    <wps:cNvSpPr txBox="1"/>
                    <wps:spPr>
                      <a:xfrm>
                        <a:ext cx="1654810" cy="64135"/>
                      </a:xfrm>
                      <a:prstGeom prst="rect"/>
                      <a:noFill/>
                    </wps:spPr>
                    <wps:txbx>
                      <w:txbxContent>
                        <w:p>
                          <w:pPr>
                            <w:pStyle w:val="Style33"/>
                            <w:keepNext w:val="0"/>
                            <w:keepLines w:val="0"/>
                            <w:widowControl w:val="0"/>
                            <w:shd w:val="clear" w:color="auto" w:fill="auto"/>
                            <w:tabs>
                              <w:tab w:pos="2606" w:val="right"/>
                            </w:tabs>
                            <w:bidi w:val="0"/>
                            <w:spacing w:before="0" w:after="0" w:line="240" w:lineRule="auto"/>
                            <w:ind w:left="0" w:right="0" w:firstLine="0"/>
                            <w:jc w:val="left"/>
                            <w:rPr>
                              <w:sz w:val="10"/>
                              <w:szCs w:val="10"/>
                            </w:rPr>
                          </w:pPr>
                          <w:r>
                            <w:rPr>
                              <w:rFonts w:ascii="Arial" w:eastAsia="Arial" w:hAnsi="Arial" w:cs="Arial"/>
                              <w:i/>
                              <w:iCs/>
                              <w:color w:val="000000"/>
                              <w:spacing w:val="0"/>
                              <w:w w:val="100"/>
                              <w:position w:val="0"/>
                              <w:sz w:val="11"/>
                              <w:szCs w:val="11"/>
                              <w:shd w:val="clear" w:color="auto" w:fill="auto"/>
                              <w:lang w:val="ru-RU" w:eastAsia="ru-RU" w:bidi="ru-RU"/>
                            </w:rPr>
                            <w:t>Содержание</w:t>
                            <w:tab/>
                          </w:r>
                          <w:fldSimple w:instr=" PAGE \* MERGEFORMAT ">
                            <w:r>
                              <w:rPr>
                                <w:b/>
                                <w:bCs/>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_x0000_s1030" type="#_x0000_t202" style="position:absolute;margin-left:140.30000000000001pt;margin-top:30.400000000000002pt;width:130.30000000000001pt;height:5.0499999999999998pt;z-index:-188744062;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2606" w:val="right"/>
                      </w:tabs>
                      <w:bidi w:val="0"/>
                      <w:spacing w:before="0" w:after="0" w:line="240" w:lineRule="auto"/>
                      <w:ind w:left="0" w:right="0" w:firstLine="0"/>
                      <w:jc w:val="left"/>
                      <w:rPr>
                        <w:sz w:val="10"/>
                        <w:szCs w:val="10"/>
                      </w:rPr>
                    </w:pPr>
                    <w:r>
                      <w:rPr>
                        <w:rFonts w:ascii="Arial" w:eastAsia="Arial" w:hAnsi="Arial" w:cs="Arial"/>
                        <w:i/>
                        <w:iCs/>
                        <w:color w:val="000000"/>
                        <w:spacing w:val="0"/>
                        <w:w w:val="100"/>
                        <w:position w:val="0"/>
                        <w:sz w:val="11"/>
                        <w:szCs w:val="11"/>
                        <w:shd w:val="clear" w:color="auto" w:fill="auto"/>
                        <w:lang w:val="ru-RU" w:eastAsia="ru-RU" w:bidi="ru-RU"/>
                      </w:rPr>
                      <w:t>Содержание</w:t>
                      <w:tab/>
                    </w:r>
                    <w:fldSimple w:instr=" PAGE \* MERGEFORMAT ">
                      <w:r>
                        <w:rPr>
                          <w:b/>
                          <w:bCs/>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525780</wp:posOffset>
              </wp:positionH>
              <wp:positionV relativeFrom="page">
                <wp:posOffset>464185</wp:posOffset>
              </wp:positionV>
              <wp:extent cx="2917190" cy="0"/>
              <wp:wrapNone/>
              <wp:docPr id="6" name="Shape 6"/>
              <a:graphic xmlns:a="http://schemas.openxmlformats.org/drawingml/2006/main">
                <a:graphicData uri="http://schemas.microsoft.com/office/word/2010/wordprocessingShape">
                  <wps:wsp>
                    <wps:cNvCnPr/>
                    <wps:spPr>
                      <a:xfrm>
                        <a:ext cx="2917190" cy="0"/>
                      </a:xfrm>
                      <a:prstGeom prst="straightConnector1"/>
                      <a:ln w="12700">
                        <a:solidFill/>
                      </a:ln>
                    </wps:spPr>
                    <wps:bodyPr/>
                  </wps:wsp>
                </a:graphicData>
              </a:graphic>
            </wp:anchor>
          </w:drawing>
        </mc:Choice>
        <mc:Fallback>
          <w:pict>
            <v:shape o:spt="32" o:oned="true" path="m,l21600,21600e" style="position:absolute;margin-left:41.399999999999999pt;margin-top:36.550000000000004pt;width:229.70000000000002pt;height:0;z-index:-251658240;mso-position-horizontal-relative:page;mso-position-vertical-relative:page">
              <v:stroke weight="1.pt"/>
            </v:shape>
          </w:pict>
        </mc:Fallback>
      </mc:AlternateContent>
    </w:r>
  </w:p>
</w:hdr>
</file>

<file path=word/header1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01" behindDoc="1" locked="0" layoutInCell="1" allowOverlap="1">
              <wp:simplePos x="0" y="0"/>
              <wp:positionH relativeFrom="page">
                <wp:posOffset>1459230</wp:posOffset>
              </wp:positionH>
              <wp:positionV relativeFrom="page">
                <wp:posOffset>394970</wp:posOffset>
              </wp:positionV>
              <wp:extent cx="1999615" cy="60960"/>
              <wp:wrapNone/>
              <wp:docPr id="17" name="Shape 17"/>
              <a:graphic xmlns:a="http://schemas.openxmlformats.org/drawingml/2006/main">
                <a:graphicData uri="http://schemas.microsoft.com/office/word/2010/wordprocessingShape">
                  <wps:wsp>
                    <wps:cNvSpPr txBox="1"/>
                    <wps:spPr>
                      <a:xfrm>
                        <a:ext cx="1999615" cy="60960"/>
                      </a:xfrm>
                      <a:prstGeom prst="rect"/>
                      <a:noFill/>
                    </wps:spPr>
                    <wps:txbx>
                      <w:txbxContent>
                        <w:p>
                          <w:pPr>
                            <w:pStyle w:val="Style33"/>
                            <w:keepNext w:val="0"/>
                            <w:keepLines w:val="0"/>
                            <w:widowControl w:val="0"/>
                            <w:shd w:val="clear" w:color="auto" w:fill="auto"/>
                            <w:tabs>
                              <w:tab w:pos="3149" w:val="right"/>
                            </w:tabs>
                            <w:bidi w:val="0"/>
                            <w:spacing w:before="0" w:after="0" w:line="240" w:lineRule="auto"/>
                            <w:ind w:left="0" w:right="0" w:firstLine="0"/>
                            <w:jc w:val="left"/>
                            <w:rPr>
                              <w:sz w:val="10"/>
                              <w:szCs w:val="10"/>
                            </w:rPr>
                          </w:pPr>
                          <w:r>
                            <w:rPr>
                              <w:rFonts w:ascii="Arial" w:eastAsia="Arial" w:hAnsi="Arial" w:cs="Arial"/>
                              <w:i/>
                              <w:iCs/>
                              <w:color w:val="000000"/>
                              <w:spacing w:val="0"/>
                              <w:w w:val="100"/>
                              <w:position w:val="0"/>
                              <w:sz w:val="11"/>
                              <w:szCs w:val="11"/>
                              <w:shd w:val="clear" w:color="auto" w:fill="auto"/>
                              <w:lang w:val="ru-RU" w:eastAsia="ru-RU" w:bidi="ru-RU"/>
                            </w:rPr>
                            <w:t>Краткий очерк истории анатомии</w:t>
                            <w:tab/>
                          </w:r>
                          <w:fldSimple w:instr=" PAGE \* MERGEFORMAT ">
                            <w:r>
                              <w:rPr>
                                <w:b/>
                                <w:bCs/>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043" type="#_x0000_t202" style="position:absolute;margin-left:114.90000000000001pt;margin-top:31.100000000000001pt;width:157.45000000000002pt;height:4.7999999999999998pt;z-index:-188744052;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3149" w:val="right"/>
                      </w:tabs>
                      <w:bidi w:val="0"/>
                      <w:spacing w:before="0" w:after="0" w:line="240" w:lineRule="auto"/>
                      <w:ind w:left="0" w:right="0" w:firstLine="0"/>
                      <w:jc w:val="left"/>
                      <w:rPr>
                        <w:sz w:val="10"/>
                        <w:szCs w:val="10"/>
                      </w:rPr>
                    </w:pPr>
                    <w:r>
                      <w:rPr>
                        <w:rFonts w:ascii="Arial" w:eastAsia="Arial" w:hAnsi="Arial" w:cs="Arial"/>
                        <w:i/>
                        <w:iCs/>
                        <w:color w:val="000000"/>
                        <w:spacing w:val="0"/>
                        <w:w w:val="100"/>
                        <w:position w:val="0"/>
                        <w:sz w:val="11"/>
                        <w:szCs w:val="11"/>
                        <w:shd w:val="clear" w:color="auto" w:fill="auto"/>
                        <w:lang w:val="ru-RU" w:eastAsia="ru-RU" w:bidi="ru-RU"/>
                      </w:rPr>
                      <w:t>Краткий очерк истории анатомии</w:t>
                      <w:tab/>
                    </w:r>
                    <w:fldSimple w:instr=" PAGE \* MERGEFORMAT ">
                      <w:r>
                        <w:rPr>
                          <w:b/>
                          <w:bCs/>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544830</wp:posOffset>
              </wp:positionH>
              <wp:positionV relativeFrom="page">
                <wp:posOffset>467995</wp:posOffset>
              </wp:positionV>
              <wp:extent cx="2914015" cy="0"/>
              <wp:wrapNone/>
              <wp:docPr id="19" name="Shape 19"/>
              <a:graphic xmlns:a="http://schemas.openxmlformats.org/drawingml/2006/main">
                <a:graphicData uri="http://schemas.microsoft.com/office/word/2010/wordprocessingShape">
                  <wps:wsp>
                    <wps:cNvCnPr/>
                    <wps:spPr>
                      <a:xfrm>
                        <a:ext cx="2914015" cy="0"/>
                      </a:xfrm>
                      <a:prstGeom prst="straightConnector1"/>
                      <a:ln w="12700">
                        <a:solidFill/>
                      </a:ln>
                    </wps:spPr>
                    <wps:bodyPr/>
                  </wps:wsp>
                </a:graphicData>
              </a:graphic>
            </wp:anchor>
          </w:drawing>
        </mc:Choice>
        <mc:Fallback>
          <w:pict>
            <v:shape o:spt="32" o:oned="true" path="m,l21600,21600e" style="position:absolute;margin-left:42.899999999999999pt;margin-top:36.850000000000001pt;width:229.45000000000002pt;height:0;z-index:-251658240;mso-position-horizontal-relative:page;mso-position-vertical-relative:page">
              <v:stroke weight="1.pt"/>
            </v:shape>
          </w:pict>
        </mc:Fallback>
      </mc:AlternateContent>
    </w:r>
  </w:p>
</w:hdr>
</file>

<file path=word/header10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69" behindDoc="1" locked="0" layoutInCell="1" allowOverlap="1">
              <wp:simplePos x="0" y="0"/>
              <wp:positionH relativeFrom="page">
                <wp:posOffset>544195</wp:posOffset>
              </wp:positionH>
              <wp:positionV relativeFrom="page">
                <wp:posOffset>389255</wp:posOffset>
              </wp:positionV>
              <wp:extent cx="1953895" cy="67310"/>
              <wp:wrapNone/>
              <wp:docPr id="976" name="Shape 976"/>
              <a:graphic xmlns:a="http://schemas.openxmlformats.org/drawingml/2006/main">
                <a:graphicData uri="http://schemas.microsoft.com/office/word/2010/wordprocessingShape">
                  <wps:wsp>
                    <wps:cNvSpPr txBox="1"/>
                    <wps:spPr>
                      <a:xfrm>
                        <a:ext cx="1953895" cy="67310"/>
                      </a:xfrm>
                      <a:prstGeom prst="rect"/>
                      <a:noFill/>
                    </wps:spPr>
                    <wps:txbx>
                      <w:txbxContent>
                        <w:p>
                          <w:pPr>
                            <w:pStyle w:val="Style49"/>
                            <w:keepNext w:val="0"/>
                            <w:keepLines w:val="0"/>
                            <w:widowControl w:val="0"/>
                            <w:shd w:val="clear" w:color="auto" w:fill="auto"/>
                            <w:tabs>
                              <w:tab w:pos="3077" w:val="right"/>
                            </w:tabs>
                            <w:bidi w:val="0"/>
                            <w:spacing w:before="0" w:after="0" w:line="240" w:lineRule="auto"/>
                            <w:ind w:left="0" w:right="0" w:firstLine="0"/>
                            <w:jc w:val="left"/>
                            <w:rPr>
                              <w:sz w:val="9"/>
                              <w:szCs w:val="9"/>
                            </w:rPr>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z w:val="9"/>
                              <w:szCs w:val="9"/>
                              <w:shd w:val="clear" w:color="auto" w:fill="auto"/>
                              <w:lang w:val="ru-RU" w:eastAsia="ru-RU" w:bidi="ru-RU"/>
                            </w:rPr>
                            <w:t>Сердечно-сосудис гая система</w:t>
                          </w:r>
                        </w:p>
                      </w:txbxContent>
                    </wps:txbx>
                    <wps:bodyPr lIns="0" tIns="0" rIns="0" bIns="0">
                      <a:spAutoFit/>
                    </wps:bodyPr>
                  </wps:wsp>
                </a:graphicData>
              </a:graphic>
            </wp:anchor>
          </w:drawing>
        </mc:Choice>
        <mc:Fallback>
          <w:pict>
            <v:shape id="_x0000_s2002" type="#_x0000_t202" style="position:absolute;margin-left:42.850000000000001pt;margin-top:30.650000000000002pt;width:153.84999999999999pt;height:5.2999999999999998pt;z-index:-188743884;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7" w:val="right"/>
                      </w:tabs>
                      <w:bidi w:val="0"/>
                      <w:spacing w:before="0" w:after="0" w:line="240" w:lineRule="auto"/>
                      <w:ind w:left="0" w:right="0" w:firstLine="0"/>
                      <w:jc w:val="left"/>
                      <w:rPr>
                        <w:sz w:val="9"/>
                        <w:szCs w:val="9"/>
                      </w:rPr>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z w:val="9"/>
                        <w:szCs w:val="9"/>
                        <w:shd w:val="clear" w:color="auto" w:fill="auto"/>
                        <w:lang w:val="ru-RU" w:eastAsia="ru-RU" w:bidi="ru-RU"/>
                      </w:rPr>
                      <w:t>Сердечно-сосудис гая система</w:t>
                    </w:r>
                  </w:p>
                </w:txbxContent>
              </v:textbox>
              <w10:wrap anchorx="page" anchory="page"/>
            </v:shape>
          </w:pict>
        </mc:Fallback>
      </mc:AlternateContent>
    </w:r>
  </w:p>
</w:hdr>
</file>

<file path=word/header10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71" behindDoc="1" locked="0" layoutInCell="1" allowOverlap="1">
              <wp:simplePos x="0" y="0"/>
              <wp:positionH relativeFrom="page">
                <wp:posOffset>1594485</wp:posOffset>
              </wp:positionH>
              <wp:positionV relativeFrom="page">
                <wp:posOffset>385445</wp:posOffset>
              </wp:positionV>
              <wp:extent cx="1871345" cy="64135"/>
              <wp:wrapNone/>
              <wp:docPr id="984" name="Shape 984"/>
              <a:graphic xmlns:a="http://schemas.openxmlformats.org/drawingml/2006/main">
                <a:graphicData uri="http://schemas.microsoft.com/office/word/2010/wordprocessingShape">
                  <wps:wsp>
                    <wps:cNvSpPr txBox="1"/>
                    <wps:spPr>
                      <a:xfrm>
                        <a:ext cx="1871345" cy="64135"/>
                      </a:xfrm>
                      <a:prstGeom prst="rect"/>
                      <a:noFill/>
                    </wps:spPr>
                    <wps:txbx>
                      <w:txbxContent>
                        <w:p>
                          <w:pPr>
                            <w:pStyle w:val="Style49"/>
                            <w:keepNext w:val="0"/>
                            <w:keepLines w:val="0"/>
                            <w:widowControl w:val="0"/>
                            <w:shd w:val="clear" w:color="auto" w:fill="auto"/>
                            <w:tabs>
                              <w:tab w:pos="2947"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Лимфатическая система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2010" type="#_x0000_t202" style="position:absolute;margin-left:125.55pt;margin-top:30.350000000000001pt;width:147.34999999999999pt;height:5.0499999999999998pt;z-index:-188743882;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947"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Лимфатическая система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536575</wp:posOffset>
              </wp:positionH>
              <wp:positionV relativeFrom="page">
                <wp:posOffset>467995</wp:posOffset>
              </wp:positionV>
              <wp:extent cx="2929255" cy="0"/>
              <wp:wrapNone/>
              <wp:docPr id="986" name="Shape 986"/>
              <a:graphic xmlns:a="http://schemas.openxmlformats.org/drawingml/2006/main">
                <a:graphicData uri="http://schemas.microsoft.com/office/word/2010/wordprocessingShape">
                  <wps:wsp>
                    <wps:cNvCnPr/>
                    <wps:spPr>
                      <a:xfrm>
                        <a:ext cx="2929255" cy="0"/>
                      </a:xfrm>
                      <a:prstGeom prst="straightConnector1"/>
                      <a:ln w="12700">
                        <a:solidFill/>
                      </a:ln>
                    </wps:spPr>
                    <wps:bodyPr/>
                  </wps:wsp>
                </a:graphicData>
              </a:graphic>
            </wp:anchor>
          </w:drawing>
        </mc:Choice>
        <mc:Fallback>
          <w:pict>
            <v:shape o:spt="32" o:oned="true" path="m,l21600,21600e" style="position:absolute;margin-left:42.25pt;margin-top:36.850000000000001pt;width:230.65000000000001pt;height:0;z-index:-251658240;mso-position-horizontal-relative:page;mso-position-vertical-relative:page">
              <v:stroke weight="1.pt"/>
            </v:shape>
          </w:pict>
        </mc:Fallback>
      </mc:AlternateContent>
    </w:r>
  </w:p>
</w:hdr>
</file>

<file path=word/header10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73" behindDoc="1" locked="0" layoutInCell="1" allowOverlap="1">
              <wp:simplePos x="0" y="0"/>
              <wp:positionH relativeFrom="page">
                <wp:posOffset>1594485</wp:posOffset>
              </wp:positionH>
              <wp:positionV relativeFrom="page">
                <wp:posOffset>385445</wp:posOffset>
              </wp:positionV>
              <wp:extent cx="1871345" cy="64135"/>
              <wp:wrapNone/>
              <wp:docPr id="987" name="Shape 987"/>
              <a:graphic xmlns:a="http://schemas.openxmlformats.org/drawingml/2006/main">
                <a:graphicData uri="http://schemas.microsoft.com/office/word/2010/wordprocessingShape">
                  <wps:wsp>
                    <wps:cNvSpPr txBox="1"/>
                    <wps:spPr>
                      <a:xfrm>
                        <a:ext cx="1871345" cy="64135"/>
                      </a:xfrm>
                      <a:prstGeom prst="rect"/>
                      <a:noFill/>
                    </wps:spPr>
                    <wps:txbx>
                      <w:txbxContent>
                        <w:p>
                          <w:pPr>
                            <w:pStyle w:val="Style49"/>
                            <w:keepNext w:val="0"/>
                            <w:keepLines w:val="0"/>
                            <w:widowControl w:val="0"/>
                            <w:shd w:val="clear" w:color="auto" w:fill="auto"/>
                            <w:tabs>
                              <w:tab w:pos="2947"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Лимфатическая система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2013" type="#_x0000_t202" style="position:absolute;margin-left:125.55pt;margin-top:30.350000000000001pt;width:147.34999999999999pt;height:5.0499999999999998pt;z-index:-188743880;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947"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Лимфатическая система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536575</wp:posOffset>
              </wp:positionH>
              <wp:positionV relativeFrom="page">
                <wp:posOffset>467995</wp:posOffset>
              </wp:positionV>
              <wp:extent cx="2929255" cy="0"/>
              <wp:wrapNone/>
              <wp:docPr id="989" name="Shape 989"/>
              <a:graphic xmlns:a="http://schemas.openxmlformats.org/drawingml/2006/main">
                <a:graphicData uri="http://schemas.microsoft.com/office/word/2010/wordprocessingShape">
                  <wps:wsp>
                    <wps:cNvCnPr/>
                    <wps:spPr>
                      <a:xfrm>
                        <a:ext cx="2929255" cy="0"/>
                      </a:xfrm>
                      <a:prstGeom prst="straightConnector1"/>
                      <a:ln w="12700">
                        <a:solidFill/>
                      </a:ln>
                    </wps:spPr>
                    <wps:bodyPr/>
                  </wps:wsp>
                </a:graphicData>
              </a:graphic>
            </wp:anchor>
          </w:drawing>
        </mc:Choice>
        <mc:Fallback>
          <w:pict>
            <v:shape o:spt="32" o:oned="true" path="m,l21600,21600e" style="position:absolute;margin-left:42.25pt;margin-top:36.850000000000001pt;width:230.65000000000001pt;height:0;z-index:-251658240;mso-position-horizontal-relative:page;mso-position-vertical-relative:page">
              <v:stroke weight="1.pt"/>
            </v:shape>
          </w:pict>
        </mc:Fallback>
      </mc:AlternateContent>
    </w:r>
  </w:p>
</w:hdr>
</file>

<file path=word/header10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75" behindDoc="1" locked="0" layoutInCell="1" allowOverlap="1">
              <wp:simplePos x="0" y="0"/>
              <wp:positionH relativeFrom="page">
                <wp:posOffset>544195</wp:posOffset>
              </wp:positionH>
              <wp:positionV relativeFrom="page">
                <wp:posOffset>382905</wp:posOffset>
              </wp:positionV>
              <wp:extent cx="1950720" cy="60960"/>
              <wp:wrapNone/>
              <wp:docPr id="990" name="Shape 990"/>
              <a:graphic xmlns:a="http://schemas.openxmlformats.org/drawingml/2006/main">
                <a:graphicData uri="http://schemas.microsoft.com/office/word/2010/wordprocessingShape">
                  <wps:wsp>
                    <wps:cNvSpPr txBox="1"/>
                    <wps:spPr>
                      <a:xfrm>
                        <a:ext cx="1950720" cy="60960"/>
                      </a:xfrm>
                      <a:prstGeom prst="rect"/>
                      <a:noFill/>
                    </wps:spPr>
                    <wps:txbx>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Сердечно-сосудистая система</w:t>
                          </w:r>
                        </w:p>
                      </w:txbxContent>
                    </wps:txbx>
                    <wps:bodyPr lIns="0" tIns="0" rIns="0" bIns="0">
                      <a:spAutoFit/>
                    </wps:bodyPr>
                  </wps:wsp>
                </a:graphicData>
              </a:graphic>
            </wp:anchor>
          </w:drawing>
        </mc:Choice>
        <mc:Fallback>
          <w:pict>
            <v:shape id="_x0000_s2016" type="#_x0000_t202" style="position:absolute;margin-left:42.850000000000001pt;margin-top:30.150000000000002pt;width:153.59999999999999pt;height:4.7999999999999998pt;z-index:-188743878;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Сердечно-сосудистая система</w:t>
                    </w:r>
                  </w:p>
                </w:txbxContent>
              </v:textbox>
              <w10:wrap anchorx="page" anchory="page"/>
            </v:shape>
          </w:pict>
        </mc:Fallback>
      </mc:AlternateContent>
    </w:r>
  </w:p>
</w:hdr>
</file>

<file path=word/header10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10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10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77" behindDoc="1" locked="0" layoutInCell="1" allowOverlap="1">
              <wp:simplePos x="0" y="0"/>
              <wp:positionH relativeFrom="page">
                <wp:posOffset>1594485</wp:posOffset>
              </wp:positionH>
              <wp:positionV relativeFrom="page">
                <wp:posOffset>385445</wp:posOffset>
              </wp:positionV>
              <wp:extent cx="1871345" cy="64135"/>
              <wp:wrapNone/>
              <wp:docPr id="999" name="Shape 999"/>
              <a:graphic xmlns:a="http://schemas.openxmlformats.org/drawingml/2006/main">
                <a:graphicData uri="http://schemas.microsoft.com/office/word/2010/wordprocessingShape">
                  <wps:wsp>
                    <wps:cNvSpPr txBox="1"/>
                    <wps:spPr>
                      <a:xfrm>
                        <a:ext cx="1871345" cy="64135"/>
                      </a:xfrm>
                      <a:prstGeom prst="rect"/>
                      <a:noFill/>
                    </wps:spPr>
                    <wps:txbx>
                      <w:txbxContent>
                        <w:p>
                          <w:pPr>
                            <w:pStyle w:val="Style49"/>
                            <w:keepNext w:val="0"/>
                            <w:keepLines w:val="0"/>
                            <w:widowControl w:val="0"/>
                            <w:shd w:val="clear" w:color="auto" w:fill="auto"/>
                            <w:tabs>
                              <w:tab w:pos="2947"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Лимфатическая система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2025" type="#_x0000_t202" style="position:absolute;margin-left:125.55pt;margin-top:30.350000000000001pt;width:147.34999999999999pt;height:5.0499999999999998pt;z-index:-188743876;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947"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Лимфатическая система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536575</wp:posOffset>
              </wp:positionH>
              <wp:positionV relativeFrom="page">
                <wp:posOffset>467995</wp:posOffset>
              </wp:positionV>
              <wp:extent cx="2929255" cy="0"/>
              <wp:wrapNone/>
              <wp:docPr id="1001" name="Shape 1001"/>
              <a:graphic xmlns:a="http://schemas.openxmlformats.org/drawingml/2006/main">
                <a:graphicData uri="http://schemas.microsoft.com/office/word/2010/wordprocessingShape">
                  <wps:wsp>
                    <wps:cNvCnPr/>
                    <wps:spPr>
                      <a:xfrm>
                        <a:ext cx="2929255" cy="0"/>
                      </a:xfrm>
                      <a:prstGeom prst="straightConnector1"/>
                      <a:ln w="12700">
                        <a:solidFill/>
                      </a:ln>
                    </wps:spPr>
                    <wps:bodyPr/>
                  </wps:wsp>
                </a:graphicData>
              </a:graphic>
            </wp:anchor>
          </w:drawing>
        </mc:Choice>
        <mc:Fallback>
          <w:pict>
            <v:shape o:spt="32" o:oned="true" path="m,l21600,21600e" style="position:absolute;margin-left:42.25pt;margin-top:36.850000000000001pt;width:230.65000000000001pt;height:0;z-index:-251658240;mso-position-horizontal-relative:page;mso-position-vertical-relative:page">
              <v:stroke weight="1.pt"/>
            </v:shape>
          </w:pict>
        </mc:Fallback>
      </mc:AlternateContent>
    </w:r>
  </w:p>
</w:hdr>
</file>

<file path=word/header10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79" behindDoc="1" locked="0" layoutInCell="1" allowOverlap="1">
              <wp:simplePos x="0" y="0"/>
              <wp:positionH relativeFrom="page">
                <wp:posOffset>544195</wp:posOffset>
              </wp:positionH>
              <wp:positionV relativeFrom="page">
                <wp:posOffset>382905</wp:posOffset>
              </wp:positionV>
              <wp:extent cx="1950720" cy="60960"/>
              <wp:wrapNone/>
              <wp:docPr id="1002" name="Shape 1002"/>
              <a:graphic xmlns:a="http://schemas.openxmlformats.org/drawingml/2006/main">
                <a:graphicData uri="http://schemas.microsoft.com/office/word/2010/wordprocessingShape">
                  <wps:wsp>
                    <wps:cNvSpPr txBox="1"/>
                    <wps:spPr>
                      <a:xfrm>
                        <a:ext cx="1950720" cy="60960"/>
                      </a:xfrm>
                      <a:prstGeom prst="rect"/>
                      <a:noFill/>
                    </wps:spPr>
                    <wps:txbx>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Сердечно-сосудистая система</w:t>
                          </w:r>
                        </w:p>
                      </w:txbxContent>
                    </wps:txbx>
                    <wps:bodyPr lIns="0" tIns="0" rIns="0" bIns="0">
                      <a:spAutoFit/>
                    </wps:bodyPr>
                  </wps:wsp>
                </a:graphicData>
              </a:graphic>
            </wp:anchor>
          </w:drawing>
        </mc:Choice>
        <mc:Fallback>
          <w:pict>
            <v:shape id="_x0000_s2028" type="#_x0000_t202" style="position:absolute;margin-left:42.850000000000001pt;margin-top:30.150000000000002pt;width:153.59999999999999pt;height:4.7999999999999998pt;z-index:-188743874;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Сердечно-сосудистая система</w:t>
                    </w:r>
                  </w:p>
                </w:txbxContent>
              </v:textbox>
              <w10:wrap anchorx="page" anchory="page"/>
            </v:shape>
          </w:pict>
        </mc:Fallback>
      </mc:AlternateContent>
    </w:r>
  </w:p>
</w:hdr>
</file>

<file path=word/header10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10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1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03" behindDoc="1" locked="0" layoutInCell="1" allowOverlap="1">
              <wp:simplePos x="0" y="0"/>
              <wp:positionH relativeFrom="page">
                <wp:posOffset>546100</wp:posOffset>
              </wp:positionH>
              <wp:positionV relativeFrom="page">
                <wp:posOffset>394970</wp:posOffset>
              </wp:positionV>
              <wp:extent cx="1645920" cy="57785"/>
              <wp:wrapNone/>
              <wp:docPr id="20" name="Shape 20"/>
              <a:graphic xmlns:a="http://schemas.openxmlformats.org/drawingml/2006/main">
                <a:graphicData uri="http://schemas.microsoft.com/office/word/2010/wordprocessingShape">
                  <wps:wsp>
                    <wps:cNvSpPr txBox="1"/>
                    <wps:spPr>
                      <a:xfrm>
                        <a:ext cx="1645920" cy="57785"/>
                      </a:xfrm>
                      <a:prstGeom prst="rect"/>
                      <a:noFill/>
                    </wps:spPr>
                    <wps:txbx>
                      <w:txbxContent>
                        <w:p>
                          <w:pPr>
                            <w:pStyle w:val="Style33"/>
                            <w:keepNext w:val="0"/>
                            <w:keepLines w:val="0"/>
                            <w:widowControl w:val="0"/>
                            <w:shd w:val="clear" w:color="auto" w:fill="auto"/>
                            <w:tabs>
                              <w:tab w:pos="2592" w:val="right"/>
                            </w:tabs>
                            <w:bidi w:val="0"/>
                            <w:spacing w:before="0" w:after="0" w:line="240" w:lineRule="auto"/>
                            <w:ind w:left="0" w:right="0" w:firstLine="0"/>
                            <w:jc w:val="left"/>
                            <w:rPr>
                              <w:sz w:val="11"/>
                              <w:szCs w:val="11"/>
                            </w:rPr>
                          </w:pPr>
                          <w:fldSimple w:instr=" PAGE \* MERGEFORMAT ">
                            <w:r>
                              <w:rPr>
                                <w:b/>
                                <w:bCs/>
                                <w:color w:val="000000"/>
                                <w:spacing w:val="0"/>
                                <w:w w:val="100"/>
                                <w:position w:val="0"/>
                                <w:sz w:val="10"/>
                                <w:szCs w:val="10"/>
                                <w:shd w:val="clear" w:color="auto" w:fill="auto"/>
                                <w:lang w:val="ru-RU" w:eastAsia="ru-RU" w:bidi="ru-RU"/>
                              </w:rPr>
                              <w:t>#</w:t>
                            </w:r>
                          </w:fldSimple>
                          <w:r>
                            <w:rPr>
                              <w:b/>
                              <w:bCs/>
                              <w:color w:val="000000"/>
                              <w:spacing w:val="0"/>
                              <w:w w:val="100"/>
                              <w:position w:val="0"/>
                              <w:sz w:val="10"/>
                              <w:szCs w:val="10"/>
                              <w:shd w:val="clear" w:color="auto" w:fill="auto"/>
                              <w:lang w:val="ru-RU" w:eastAsia="ru-RU" w:bidi="ru-RU"/>
                            </w:rPr>
                            <w:tab/>
                          </w:r>
                          <w:r>
                            <w:rPr>
                              <w:rFonts w:ascii="Arial" w:eastAsia="Arial" w:hAnsi="Arial" w:cs="Arial"/>
                              <w:i/>
                              <w:iCs/>
                              <w:color w:val="000000"/>
                              <w:spacing w:val="0"/>
                              <w:w w:val="100"/>
                              <w:position w:val="0"/>
                              <w:sz w:val="11"/>
                              <w:szCs w:val="11"/>
                              <w:shd w:val="clear" w:color="auto" w:fill="auto"/>
                              <w:lang w:val="ru-RU" w:eastAsia="ru-RU" w:bidi="ru-RU"/>
                            </w:rPr>
                            <w:t>Общая часть</w:t>
                          </w:r>
                        </w:p>
                      </w:txbxContent>
                    </wps:txbx>
                    <wps:bodyPr lIns="0" tIns="0" rIns="0" bIns="0">
                      <a:spAutoFit/>
                    </wps:bodyPr>
                  </wps:wsp>
                </a:graphicData>
              </a:graphic>
            </wp:anchor>
          </w:drawing>
        </mc:Choice>
        <mc:Fallback>
          <w:pict>
            <v:shape id="_x0000_s1046" type="#_x0000_t202" style="position:absolute;margin-left:43.pt;margin-top:31.100000000000001pt;width:129.59999999999999pt;height:4.5499999999999998pt;z-index:-188744050;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2592" w:val="right"/>
                      </w:tabs>
                      <w:bidi w:val="0"/>
                      <w:spacing w:before="0" w:after="0" w:line="240" w:lineRule="auto"/>
                      <w:ind w:left="0" w:right="0" w:firstLine="0"/>
                      <w:jc w:val="left"/>
                      <w:rPr>
                        <w:sz w:val="11"/>
                        <w:szCs w:val="11"/>
                      </w:rPr>
                    </w:pPr>
                    <w:fldSimple w:instr=" PAGE \* MERGEFORMAT ">
                      <w:r>
                        <w:rPr>
                          <w:b/>
                          <w:bCs/>
                          <w:color w:val="000000"/>
                          <w:spacing w:val="0"/>
                          <w:w w:val="100"/>
                          <w:position w:val="0"/>
                          <w:sz w:val="10"/>
                          <w:szCs w:val="10"/>
                          <w:shd w:val="clear" w:color="auto" w:fill="auto"/>
                          <w:lang w:val="ru-RU" w:eastAsia="ru-RU" w:bidi="ru-RU"/>
                        </w:rPr>
                        <w:t>#</w:t>
                      </w:r>
                    </w:fldSimple>
                    <w:r>
                      <w:rPr>
                        <w:b/>
                        <w:bCs/>
                        <w:color w:val="000000"/>
                        <w:spacing w:val="0"/>
                        <w:w w:val="100"/>
                        <w:position w:val="0"/>
                        <w:sz w:val="10"/>
                        <w:szCs w:val="10"/>
                        <w:shd w:val="clear" w:color="auto" w:fill="auto"/>
                        <w:lang w:val="ru-RU" w:eastAsia="ru-RU" w:bidi="ru-RU"/>
                      </w:rPr>
                      <w:tab/>
                    </w:r>
                    <w:r>
                      <w:rPr>
                        <w:rFonts w:ascii="Arial" w:eastAsia="Arial" w:hAnsi="Arial" w:cs="Arial"/>
                        <w:i/>
                        <w:iCs/>
                        <w:color w:val="000000"/>
                        <w:spacing w:val="0"/>
                        <w:w w:val="100"/>
                        <w:position w:val="0"/>
                        <w:sz w:val="11"/>
                        <w:szCs w:val="11"/>
                        <w:shd w:val="clear" w:color="auto" w:fill="auto"/>
                        <w:lang w:val="ru-RU" w:eastAsia="ru-RU" w:bidi="ru-RU"/>
                      </w:rPr>
                      <w:t>Общая часть</w:t>
                    </w:r>
                  </w:p>
                </w:txbxContent>
              </v:textbox>
              <w10:wrap anchorx="page" anchory="page"/>
            </v:shape>
          </w:pict>
        </mc:Fallback>
      </mc:AlternateContent>
    </w:r>
  </w:p>
</w:hdr>
</file>

<file path=word/header11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81" behindDoc="1" locked="0" layoutInCell="1" allowOverlap="1">
              <wp:simplePos x="0" y="0"/>
              <wp:positionH relativeFrom="page">
                <wp:posOffset>1594485</wp:posOffset>
              </wp:positionH>
              <wp:positionV relativeFrom="page">
                <wp:posOffset>385445</wp:posOffset>
              </wp:positionV>
              <wp:extent cx="1871345" cy="64135"/>
              <wp:wrapNone/>
              <wp:docPr id="1020" name="Shape 1020"/>
              <a:graphic xmlns:a="http://schemas.openxmlformats.org/drawingml/2006/main">
                <a:graphicData uri="http://schemas.microsoft.com/office/word/2010/wordprocessingShape">
                  <wps:wsp>
                    <wps:cNvSpPr txBox="1"/>
                    <wps:spPr>
                      <a:xfrm>
                        <a:ext cx="1871345" cy="64135"/>
                      </a:xfrm>
                      <a:prstGeom prst="rect"/>
                      <a:noFill/>
                    </wps:spPr>
                    <wps:txbx>
                      <w:txbxContent>
                        <w:p>
                          <w:pPr>
                            <w:pStyle w:val="Style49"/>
                            <w:keepNext w:val="0"/>
                            <w:keepLines w:val="0"/>
                            <w:widowControl w:val="0"/>
                            <w:shd w:val="clear" w:color="auto" w:fill="auto"/>
                            <w:tabs>
                              <w:tab w:pos="2947"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Лимфатическая система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2046" type="#_x0000_t202" style="position:absolute;margin-left:125.55pt;margin-top:30.350000000000001pt;width:147.34999999999999pt;height:5.0499999999999998pt;z-index:-188743872;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947"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Лимфатическая система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536575</wp:posOffset>
              </wp:positionH>
              <wp:positionV relativeFrom="page">
                <wp:posOffset>467995</wp:posOffset>
              </wp:positionV>
              <wp:extent cx="2929255" cy="0"/>
              <wp:wrapNone/>
              <wp:docPr id="1022" name="Shape 1022"/>
              <a:graphic xmlns:a="http://schemas.openxmlformats.org/drawingml/2006/main">
                <a:graphicData uri="http://schemas.microsoft.com/office/word/2010/wordprocessingShape">
                  <wps:wsp>
                    <wps:cNvCnPr/>
                    <wps:spPr>
                      <a:xfrm>
                        <a:ext cx="2929255" cy="0"/>
                      </a:xfrm>
                      <a:prstGeom prst="straightConnector1"/>
                      <a:ln w="12700">
                        <a:solidFill/>
                      </a:ln>
                    </wps:spPr>
                    <wps:bodyPr/>
                  </wps:wsp>
                </a:graphicData>
              </a:graphic>
            </wp:anchor>
          </w:drawing>
        </mc:Choice>
        <mc:Fallback>
          <w:pict>
            <v:shape o:spt="32" o:oned="true" path="m,l21600,21600e" style="position:absolute;margin-left:42.25pt;margin-top:36.850000000000001pt;width:230.65000000000001pt;height:0;z-index:-251658240;mso-position-horizontal-relative:page;mso-position-vertical-relative:page">
              <v:stroke weight="1.pt"/>
            </v:shape>
          </w:pict>
        </mc:Fallback>
      </mc:AlternateContent>
    </w:r>
  </w:p>
</w:hdr>
</file>

<file path=word/header11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83" behindDoc="1" locked="0" layoutInCell="1" allowOverlap="1">
              <wp:simplePos x="0" y="0"/>
              <wp:positionH relativeFrom="page">
                <wp:posOffset>544195</wp:posOffset>
              </wp:positionH>
              <wp:positionV relativeFrom="page">
                <wp:posOffset>382905</wp:posOffset>
              </wp:positionV>
              <wp:extent cx="1950720" cy="60960"/>
              <wp:wrapNone/>
              <wp:docPr id="1023" name="Shape 1023"/>
              <a:graphic xmlns:a="http://schemas.openxmlformats.org/drawingml/2006/main">
                <a:graphicData uri="http://schemas.microsoft.com/office/word/2010/wordprocessingShape">
                  <wps:wsp>
                    <wps:cNvSpPr txBox="1"/>
                    <wps:spPr>
                      <a:xfrm>
                        <a:ext cx="1950720" cy="60960"/>
                      </a:xfrm>
                      <a:prstGeom prst="rect"/>
                      <a:noFill/>
                    </wps:spPr>
                    <wps:txbx>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Сердечно-сосудистая система</w:t>
                          </w:r>
                        </w:p>
                      </w:txbxContent>
                    </wps:txbx>
                    <wps:bodyPr lIns="0" tIns="0" rIns="0" bIns="0">
                      <a:spAutoFit/>
                    </wps:bodyPr>
                  </wps:wsp>
                </a:graphicData>
              </a:graphic>
            </wp:anchor>
          </w:drawing>
        </mc:Choice>
        <mc:Fallback>
          <w:pict>
            <v:shape id="_x0000_s2049" type="#_x0000_t202" style="position:absolute;margin-left:42.850000000000001pt;margin-top:30.150000000000002pt;width:153.59999999999999pt;height:4.7999999999999998pt;z-index:-188743870;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Сердечно-сосудистая система</w:t>
                    </w:r>
                  </w:p>
                </w:txbxContent>
              </v:textbox>
              <w10:wrap anchorx="page" anchory="page"/>
            </v:shape>
          </w:pict>
        </mc:Fallback>
      </mc:AlternateContent>
    </w:r>
  </w:p>
</w:hdr>
</file>

<file path=word/header11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11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11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85" behindDoc="1" locked="0" layoutInCell="1" allowOverlap="1">
              <wp:simplePos x="0" y="0"/>
              <wp:positionH relativeFrom="page">
                <wp:posOffset>1470660</wp:posOffset>
              </wp:positionH>
              <wp:positionV relativeFrom="page">
                <wp:posOffset>392430</wp:posOffset>
              </wp:positionV>
              <wp:extent cx="1984375" cy="64135"/>
              <wp:wrapNone/>
              <wp:docPr id="1033" name="Shape 1033"/>
              <a:graphic xmlns:a="http://schemas.openxmlformats.org/drawingml/2006/main">
                <a:graphicData uri="http://schemas.microsoft.com/office/word/2010/wordprocessingShape">
                  <wps:wsp>
                    <wps:cNvSpPr txBox="1"/>
                    <wps:spPr>
                      <a:xfrm>
                        <a:ext cx="1984375" cy="64135"/>
                      </a:xfrm>
                      <a:prstGeom prst="rect"/>
                      <a:noFill/>
                    </wps:spPr>
                    <wps:txbx>
                      <w:txbxContent>
                        <w:p>
                          <w:pPr>
                            <w:pStyle w:val="Style49"/>
                            <w:keepNext w:val="0"/>
                            <w:keepLines w:val="0"/>
                            <w:widowControl w:val="0"/>
                            <w:shd w:val="clear" w:color="auto" w:fill="auto"/>
                            <w:tabs>
                              <w:tab w:pos="3125"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Вторичные лимфоидные органы</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2059" type="#_x0000_t202" style="position:absolute;margin-left:115.8pt;margin-top:30.900000000000002pt;width:156.25pt;height:5.0499999999999998pt;z-index:-188743868;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125"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Вторичные лимфоидные органы</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535305</wp:posOffset>
              </wp:positionH>
              <wp:positionV relativeFrom="page">
                <wp:posOffset>516890</wp:posOffset>
              </wp:positionV>
              <wp:extent cx="2922905" cy="0"/>
              <wp:wrapNone/>
              <wp:docPr id="1035" name="Shape 1035"/>
              <a:graphic xmlns:a="http://schemas.openxmlformats.org/drawingml/2006/main">
                <a:graphicData uri="http://schemas.microsoft.com/office/word/2010/wordprocessingShape">
                  <wps:wsp>
                    <wps:cNvCnPr/>
                    <wps:spPr>
                      <a:xfrm>
                        <a:ext cx="2922905" cy="0"/>
                      </a:xfrm>
                      <a:prstGeom prst="straightConnector1"/>
                      <a:ln w="12700">
                        <a:solidFill/>
                      </a:ln>
                    </wps:spPr>
                    <wps:bodyPr/>
                  </wps:wsp>
                </a:graphicData>
              </a:graphic>
            </wp:anchor>
          </w:drawing>
        </mc:Choice>
        <mc:Fallback>
          <w:pict>
            <v:shape o:spt="32" o:oned="true" path="m,l21600,21600e" style="position:absolute;margin-left:42.149999999999999pt;margin-top:40.700000000000003pt;width:230.15000000000001pt;height:0;z-index:-251658240;mso-position-horizontal-relative:page;mso-position-vertical-relative:page">
              <v:stroke weight="1.pt"/>
            </v:shape>
          </w:pict>
        </mc:Fallback>
      </mc:AlternateContent>
    </w:r>
  </w:p>
</w:hdr>
</file>

<file path=word/header11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87" behindDoc="1" locked="0" layoutInCell="1" allowOverlap="1">
              <wp:simplePos x="0" y="0"/>
              <wp:positionH relativeFrom="page">
                <wp:posOffset>544195</wp:posOffset>
              </wp:positionH>
              <wp:positionV relativeFrom="page">
                <wp:posOffset>389255</wp:posOffset>
              </wp:positionV>
              <wp:extent cx="2179320" cy="67310"/>
              <wp:wrapNone/>
              <wp:docPr id="1036" name="Shape 1036"/>
              <a:graphic xmlns:a="http://schemas.openxmlformats.org/drawingml/2006/main">
                <a:graphicData uri="http://schemas.microsoft.com/office/word/2010/wordprocessingShape">
                  <wps:wsp>
                    <wps:cNvSpPr txBox="1"/>
                    <wps:spPr>
                      <a:xfrm>
                        <a:ext cx="2179320" cy="67310"/>
                      </a:xfrm>
                      <a:prstGeom prst="rect"/>
                      <a:noFill/>
                    </wps:spPr>
                    <wps:txbx>
                      <w:txbxContent>
                        <w:p>
                          <w:pPr>
                            <w:pStyle w:val="Style49"/>
                            <w:keepNext w:val="0"/>
                            <w:keepLines w:val="0"/>
                            <w:widowControl w:val="0"/>
                            <w:shd w:val="clear" w:color="auto" w:fill="auto"/>
                            <w:tabs>
                              <w:tab w:pos="343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Органы кроветворения и иммунной системы</w:t>
                          </w:r>
                        </w:p>
                      </w:txbxContent>
                    </wps:txbx>
                    <wps:bodyPr lIns="0" tIns="0" rIns="0" bIns="0">
                      <a:spAutoFit/>
                    </wps:bodyPr>
                  </wps:wsp>
                </a:graphicData>
              </a:graphic>
            </wp:anchor>
          </w:drawing>
        </mc:Choice>
        <mc:Fallback>
          <w:pict>
            <v:shape id="_x0000_s2062" type="#_x0000_t202" style="position:absolute;margin-left:42.850000000000001pt;margin-top:30.650000000000002pt;width:171.59999999999999pt;height:5.2999999999999998pt;z-index:-188743866;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43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Органы кроветворения и иммунной системы</w:t>
                    </w:r>
                  </w:p>
                </w:txbxContent>
              </v:textbox>
              <w10:wrap anchorx="page" anchory="page"/>
            </v:shape>
          </w:pict>
        </mc:Fallback>
      </mc:AlternateContent>
    </w:r>
  </w:p>
</w:hdr>
</file>

<file path=word/header11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89" behindDoc="1" locked="0" layoutInCell="1" allowOverlap="1">
              <wp:simplePos x="0" y="0"/>
              <wp:positionH relativeFrom="page">
                <wp:posOffset>951230</wp:posOffset>
              </wp:positionH>
              <wp:positionV relativeFrom="page">
                <wp:posOffset>395605</wp:posOffset>
              </wp:positionV>
              <wp:extent cx="2511425" cy="60960"/>
              <wp:wrapNone/>
              <wp:docPr id="1038" name="Shape 1038"/>
              <a:graphic xmlns:a="http://schemas.openxmlformats.org/drawingml/2006/main">
                <a:graphicData uri="http://schemas.microsoft.com/office/word/2010/wordprocessingShape">
                  <wps:wsp>
                    <wps:cNvSpPr txBox="1"/>
                    <wps:spPr>
                      <a:xfrm>
                        <a:ext cx="2511425" cy="60960"/>
                      </a:xfrm>
                      <a:prstGeom prst="rect"/>
                      <a:noFill/>
                    </wps:spPr>
                    <wps:txbx>
                      <w:txbxContent>
                        <w:p>
                          <w:pPr>
                            <w:pStyle w:val="Style49"/>
                            <w:keepNext w:val="0"/>
                            <w:keepLines w:val="0"/>
                            <w:widowControl w:val="0"/>
                            <w:shd w:val="clear" w:color="auto" w:fill="auto"/>
                            <w:tabs>
                              <w:tab w:pos="3955"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Первичные лимфоидные органы (красный костный мозг, тимус)</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2064" type="#_x0000_t202" style="position:absolute;margin-left:74.900000000000006pt;margin-top:31.150000000000002pt;width:197.75pt;height:4.7999999999999998pt;z-index:-188743864;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955"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Первичные лимфоидные органы (красный костный мозг, тимус)</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539750</wp:posOffset>
              </wp:positionH>
              <wp:positionV relativeFrom="page">
                <wp:posOffset>469900</wp:posOffset>
              </wp:positionV>
              <wp:extent cx="2667000" cy="0"/>
              <wp:wrapNone/>
              <wp:docPr id="1040" name="Shape 1040"/>
              <a:graphic xmlns:a="http://schemas.openxmlformats.org/drawingml/2006/main">
                <a:graphicData uri="http://schemas.microsoft.com/office/word/2010/wordprocessingShape">
                  <wps:wsp>
                    <wps:cNvCnPr/>
                    <wps:spPr>
                      <a:xfrm>
                        <a:ext cx="2667000" cy="0"/>
                      </a:xfrm>
                      <a:prstGeom prst="straightConnector1"/>
                      <a:ln w="12700">
                        <a:solidFill/>
                      </a:ln>
                    </wps:spPr>
                    <wps:bodyPr/>
                  </wps:wsp>
                </a:graphicData>
              </a:graphic>
            </wp:anchor>
          </w:drawing>
        </mc:Choice>
        <mc:Fallback>
          <w:pict>
            <v:shape o:spt="32" o:oned="true" path="m,l21600,21600e" style="position:absolute;margin-left:42.5pt;margin-top:37.pt;width:210.pt;height:0;z-index:-251658240;mso-position-horizontal-relative:page;mso-position-vertical-relative:page">
              <v:stroke weight="1.pt"/>
            </v:shape>
          </w:pict>
        </mc:Fallback>
      </mc:AlternateContent>
    </w:r>
  </w:p>
</w:hdr>
</file>

<file path=word/header11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11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11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91" behindDoc="1" locked="0" layoutInCell="1" allowOverlap="1">
              <wp:simplePos x="0" y="0"/>
              <wp:positionH relativeFrom="page">
                <wp:posOffset>1760220</wp:posOffset>
              </wp:positionH>
              <wp:positionV relativeFrom="page">
                <wp:posOffset>398145</wp:posOffset>
              </wp:positionV>
              <wp:extent cx="1697990" cy="54610"/>
              <wp:wrapNone/>
              <wp:docPr id="1045" name="Shape 1045"/>
              <a:graphic xmlns:a="http://schemas.openxmlformats.org/drawingml/2006/main">
                <a:graphicData uri="http://schemas.microsoft.com/office/word/2010/wordprocessingShape">
                  <wps:wsp>
                    <wps:cNvSpPr txBox="1"/>
                    <wps:spPr>
                      <a:xfrm>
                        <a:ext cx="1697990" cy="54610"/>
                      </a:xfrm>
                      <a:prstGeom prst="rect"/>
                      <a:noFill/>
                    </wps:spPr>
                    <wps:txbx>
                      <w:txbxContent>
                        <w:p>
                          <w:pPr>
                            <w:pStyle w:val="Style49"/>
                            <w:keepNext w:val="0"/>
                            <w:keepLines w:val="0"/>
                            <w:widowControl w:val="0"/>
                            <w:shd w:val="clear" w:color="auto" w:fill="auto"/>
                            <w:tabs>
                              <w:tab w:pos="2674" w:val="right"/>
                            </w:tabs>
                            <w:bidi w:val="0"/>
                            <w:spacing w:before="0" w:after="0" w:line="240" w:lineRule="auto"/>
                            <w:ind w:left="0" w:right="0" w:firstLine="0"/>
                            <w:jc w:val="left"/>
                          </w:pPr>
                          <w:r>
                            <w:rPr>
                              <w:color w:val="000000"/>
                              <w:spacing w:val="0"/>
                              <w:w w:val="100"/>
                              <w:position w:val="0"/>
                              <w:shd w:val="clear" w:color="auto" w:fill="auto"/>
                              <w:lang w:val="ru-RU" w:eastAsia="ru-RU" w:bidi="ru-RU"/>
                            </w:rPr>
                            <w:t>Общие данные</w:t>
                            <w:tab/>
                          </w:r>
                          <w:fldSimple w:instr=" PAGE \* MERGEFORMAT ">
                            <w:r>
                              <w:rPr>
                                <w:color w:val="000000"/>
                                <w:spacing w:val="0"/>
                                <w:w w:val="100"/>
                                <w:position w:val="0"/>
                                <w:shd w:val="clear" w:color="auto" w:fill="auto"/>
                                <w:lang w:val="ru-RU" w:eastAsia="ru-RU" w:bidi="ru-RU"/>
                              </w:rPr>
                              <w:t>#</w:t>
                            </w:r>
                          </w:fldSimple>
                        </w:p>
                      </w:txbxContent>
                    </wps:txbx>
                    <wps:bodyPr lIns="0" tIns="0" rIns="0" bIns="0">
                      <a:spAutoFit/>
                    </wps:bodyPr>
                  </wps:wsp>
                </a:graphicData>
              </a:graphic>
            </wp:anchor>
          </w:drawing>
        </mc:Choice>
        <mc:Fallback>
          <w:pict>
            <v:shape id="_x0000_s2071" type="#_x0000_t202" style="position:absolute;margin-left:138.59999999999999pt;margin-top:31.350000000000001pt;width:133.69999999999999pt;height:4.2999999999999998pt;z-index:-188743862;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674" w:val="right"/>
                      </w:tabs>
                      <w:bidi w:val="0"/>
                      <w:spacing w:before="0" w:after="0" w:line="240" w:lineRule="auto"/>
                      <w:ind w:left="0" w:right="0" w:firstLine="0"/>
                      <w:jc w:val="left"/>
                    </w:pPr>
                    <w:r>
                      <w:rPr>
                        <w:color w:val="000000"/>
                        <w:spacing w:val="0"/>
                        <w:w w:val="100"/>
                        <w:position w:val="0"/>
                        <w:shd w:val="clear" w:color="auto" w:fill="auto"/>
                        <w:lang w:val="ru-RU" w:eastAsia="ru-RU" w:bidi="ru-RU"/>
                      </w:rPr>
                      <w:t>Общие данные</w:t>
                      <w:tab/>
                    </w:r>
                    <w:fldSimple w:instr=" PAGE \* MERGEFORMAT ">
                      <w:r>
                        <w:rPr>
                          <w:color w:val="000000"/>
                          <w:spacing w:val="0"/>
                          <w:w w:val="100"/>
                          <w:position w:val="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541020</wp:posOffset>
              </wp:positionH>
              <wp:positionV relativeFrom="page">
                <wp:posOffset>476250</wp:posOffset>
              </wp:positionV>
              <wp:extent cx="2922905" cy="0"/>
              <wp:wrapNone/>
              <wp:docPr id="1047" name="Shape 1047"/>
              <a:graphic xmlns:a="http://schemas.openxmlformats.org/drawingml/2006/main">
                <a:graphicData uri="http://schemas.microsoft.com/office/word/2010/wordprocessingShape">
                  <wps:wsp>
                    <wps:cNvCnPr/>
                    <wps:spPr>
                      <a:xfrm>
                        <a:ext cx="2922905" cy="0"/>
                      </a:xfrm>
                      <a:prstGeom prst="straightConnector1"/>
                      <a:ln w="12700">
                        <a:solidFill/>
                      </a:ln>
                    </wps:spPr>
                    <wps:bodyPr/>
                  </wps:wsp>
                </a:graphicData>
              </a:graphic>
            </wp:anchor>
          </w:drawing>
        </mc:Choice>
        <mc:Fallback>
          <w:pict>
            <v:shape o:spt="32" o:oned="true" path="m,l21600,21600e" style="position:absolute;margin-left:42.600000000000001pt;margin-top:37.5pt;width:230.15000000000001pt;height:0;z-index:-251658240;mso-position-horizontal-relative:page;mso-position-vertical-relative:page">
              <v:stroke weight="1.pt"/>
            </v:shape>
          </w:pict>
        </mc:Fallback>
      </mc:AlternateContent>
    </w:r>
  </w:p>
</w:hdr>
</file>

<file path=word/header1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05" behindDoc="1" locked="0" layoutInCell="1" allowOverlap="1">
              <wp:simplePos x="0" y="0"/>
              <wp:positionH relativeFrom="page">
                <wp:posOffset>1231900</wp:posOffset>
              </wp:positionH>
              <wp:positionV relativeFrom="page">
                <wp:posOffset>388620</wp:posOffset>
              </wp:positionV>
              <wp:extent cx="2221865" cy="64135"/>
              <wp:wrapNone/>
              <wp:docPr id="32" name="Shape 32"/>
              <a:graphic xmlns:a="http://schemas.openxmlformats.org/drawingml/2006/main">
                <a:graphicData uri="http://schemas.microsoft.com/office/word/2010/wordprocessingShape">
                  <wps:wsp>
                    <wps:cNvSpPr txBox="1"/>
                    <wps:spPr>
                      <a:xfrm>
                        <a:ext cx="2221865" cy="64135"/>
                      </a:xfrm>
                      <a:prstGeom prst="rect"/>
                      <a:noFill/>
                    </wps:spPr>
                    <wps:txbx>
                      <w:txbxContent>
                        <w:p>
                          <w:pPr>
                            <w:pStyle w:val="Style33"/>
                            <w:keepNext w:val="0"/>
                            <w:keepLines w:val="0"/>
                            <w:widowControl w:val="0"/>
                            <w:shd w:val="clear" w:color="auto" w:fill="auto"/>
                            <w:tabs>
                              <w:tab w:pos="3499" w:val="right"/>
                            </w:tabs>
                            <w:bidi w:val="0"/>
                            <w:spacing w:before="0" w:after="0" w:line="240" w:lineRule="auto"/>
                            <w:ind w:left="0" w:right="0" w:firstLine="0"/>
                            <w:jc w:val="left"/>
                            <w:rPr>
                              <w:sz w:val="10"/>
                              <w:szCs w:val="10"/>
                            </w:rPr>
                          </w:pPr>
                          <w:r>
                            <w:rPr>
                              <w:rFonts w:ascii="Arial" w:eastAsia="Arial" w:hAnsi="Arial" w:cs="Arial"/>
                              <w:i/>
                              <w:iCs/>
                              <w:color w:val="000000"/>
                              <w:spacing w:val="0"/>
                              <w:w w:val="100"/>
                              <w:position w:val="0"/>
                              <w:sz w:val="11"/>
                              <w:szCs w:val="11"/>
                              <w:shd w:val="clear" w:color="auto" w:fill="auto"/>
                              <w:lang w:val="ru-RU" w:eastAsia="ru-RU" w:bidi="ru-RU"/>
                            </w:rPr>
                            <w:t>Общие данные о строении человеческого тела</w:t>
                            <w:tab/>
                          </w:r>
                          <w:fldSimple w:instr=" PAGE \* MERGEFORMAT ">
                            <w:r>
                              <w:rPr>
                                <w:b/>
                                <w:bCs/>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058" type="#_x0000_t202" style="position:absolute;margin-left:97.pt;margin-top:30.600000000000001pt;width:174.95000000000002pt;height:5.0499999999999998pt;z-index:-188744048;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3499" w:val="right"/>
                      </w:tabs>
                      <w:bidi w:val="0"/>
                      <w:spacing w:before="0" w:after="0" w:line="240" w:lineRule="auto"/>
                      <w:ind w:left="0" w:right="0" w:firstLine="0"/>
                      <w:jc w:val="left"/>
                      <w:rPr>
                        <w:sz w:val="10"/>
                        <w:szCs w:val="10"/>
                      </w:rPr>
                    </w:pPr>
                    <w:r>
                      <w:rPr>
                        <w:rFonts w:ascii="Arial" w:eastAsia="Arial" w:hAnsi="Arial" w:cs="Arial"/>
                        <w:i/>
                        <w:iCs/>
                        <w:color w:val="000000"/>
                        <w:spacing w:val="0"/>
                        <w:w w:val="100"/>
                        <w:position w:val="0"/>
                        <w:sz w:val="11"/>
                        <w:szCs w:val="11"/>
                        <w:shd w:val="clear" w:color="auto" w:fill="auto"/>
                        <w:lang w:val="ru-RU" w:eastAsia="ru-RU" w:bidi="ru-RU"/>
                      </w:rPr>
                      <w:t>Общие данные о строении человеческого тела</w:t>
                      <w:tab/>
                    </w:r>
                    <w:fldSimple w:instr=" PAGE \* MERGEFORMAT ">
                      <w:r>
                        <w:rPr>
                          <w:b/>
                          <w:bCs/>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540385</wp:posOffset>
              </wp:positionH>
              <wp:positionV relativeFrom="page">
                <wp:posOffset>469265</wp:posOffset>
              </wp:positionV>
              <wp:extent cx="2914015" cy="0"/>
              <wp:wrapNone/>
              <wp:docPr id="34" name="Shape 34"/>
              <a:graphic xmlns:a="http://schemas.openxmlformats.org/drawingml/2006/main">
                <a:graphicData uri="http://schemas.microsoft.com/office/word/2010/wordprocessingShape">
                  <wps:wsp>
                    <wps:cNvCnPr/>
                    <wps:spPr>
                      <a:xfrm>
                        <a:ext cx="2914015" cy="0"/>
                      </a:xfrm>
                      <a:prstGeom prst="straightConnector1"/>
                      <a:ln w="12700">
                        <a:solidFill/>
                      </a:ln>
                    </wps:spPr>
                    <wps:bodyPr/>
                  </wps:wsp>
                </a:graphicData>
              </a:graphic>
            </wp:anchor>
          </w:drawing>
        </mc:Choice>
        <mc:Fallback>
          <w:pict>
            <v:shape o:spt="32" o:oned="true" path="m,l21600,21600e" style="position:absolute;margin-left:42.550000000000004pt;margin-top:36.950000000000003pt;width:229.45000000000002pt;height:0;z-index:-251658240;mso-position-horizontal-relative:page;mso-position-vertical-relative:page">
              <v:stroke weight="1.pt"/>
            </v:shape>
          </w:pict>
        </mc:Fallback>
      </mc:AlternateContent>
    </w:r>
  </w:p>
</w:hdr>
</file>

<file path=word/header12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93" behindDoc="1" locked="0" layoutInCell="1" allowOverlap="1">
              <wp:simplePos x="0" y="0"/>
              <wp:positionH relativeFrom="page">
                <wp:posOffset>541020</wp:posOffset>
              </wp:positionH>
              <wp:positionV relativeFrom="page">
                <wp:posOffset>389255</wp:posOffset>
              </wp:positionV>
              <wp:extent cx="1728470" cy="64135"/>
              <wp:wrapNone/>
              <wp:docPr id="1048" name="Shape 1048"/>
              <a:graphic xmlns:a="http://schemas.openxmlformats.org/drawingml/2006/main">
                <a:graphicData uri="http://schemas.microsoft.com/office/word/2010/wordprocessingShape">
                  <wps:wsp>
                    <wps:cNvSpPr txBox="1"/>
                    <wps:spPr>
                      <a:xfrm>
                        <a:ext cx="1728470" cy="64135"/>
                      </a:xfrm>
                      <a:prstGeom prst="rect"/>
                      <a:noFill/>
                    </wps:spPr>
                    <wps:txbx>
                      <w:txbxContent>
                        <w:p>
                          <w:pPr>
                            <w:pStyle w:val="Style49"/>
                            <w:keepNext w:val="0"/>
                            <w:keepLines w:val="0"/>
                            <w:widowControl w:val="0"/>
                            <w:shd w:val="clear" w:color="auto" w:fill="auto"/>
                            <w:tabs>
                              <w:tab w:pos="272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Нервная система</w:t>
                          </w:r>
                        </w:p>
                      </w:txbxContent>
                    </wps:txbx>
                    <wps:bodyPr lIns="0" tIns="0" rIns="0" bIns="0">
                      <a:spAutoFit/>
                    </wps:bodyPr>
                  </wps:wsp>
                </a:graphicData>
              </a:graphic>
            </wp:anchor>
          </w:drawing>
        </mc:Choice>
        <mc:Fallback>
          <w:pict>
            <v:shape id="_x0000_s2074" type="#_x0000_t202" style="position:absolute;margin-left:42.600000000000001pt;margin-top:30.650000000000002pt;width:136.09999999999999pt;height:5.0499999999999998pt;z-index:-188743860;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72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Нервная система</w:t>
                    </w:r>
                  </w:p>
                </w:txbxContent>
              </v:textbox>
              <w10:wrap anchorx="page" anchory="page"/>
            </v:shape>
          </w:pict>
        </mc:Fallback>
      </mc:AlternateContent>
    </w:r>
  </w:p>
</w:hdr>
</file>

<file path=word/header12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95" behindDoc="1" locked="0" layoutInCell="1" allowOverlap="1">
              <wp:simplePos x="0" y="0"/>
              <wp:positionH relativeFrom="page">
                <wp:posOffset>1553210</wp:posOffset>
              </wp:positionH>
              <wp:positionV relativeFrom="page">
                <wp:posOffset>392430</wp:posOffset>
              </wp:positionV>
              <wp:extent cx="1908175" cy="64135"/>
              <wp:wrapNone/>
              <wp:docPr id="1054" name="Shape 1054"/>
              <a:graphic xmlns:a="http://schemas.openxmlformats.org/drawingml/2006/main">
                <a:graphicData uri="http://schemas.microsoft.com/office/word/2010/wordprocessingShape">
                  <wps:wsp>
                    <wps:cNvSpPr txBox="1"/>
                    <wps:spPr>
                      <a:xfrm>
                        <a:ext cx="1908175" cy="64135"/>
                      </a:xfrm>
                      <a:prstGeom prst="rect"/>
                      <a:noFill/>
                    </wps:spPr>
                    <wps:txbx>
                      <w:txbxContent>
                        <w:p>
                          <w:pPr>
                            <w:pStyle w:val="Style49"/>
                            <w:keepNext w:val="0"/>
                            <w:keepLines w:val="0"/>
                            <w:widowControl w:val="0"/>
                            <w:shd w:val="clear" w:color="auto" w:fill="auto"/>
                            <w:tabs>
                              <w:tab w:pos="3005"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Развитие нервной системы</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2080" type="#_x0000_t202" style="position:absolute;margin-left:122.3pt;margin-top:30.900000000000002pt;width:150.25pt;height:5.0499999999999998pt;z-index:-188743858;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05"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Развитие нервной системы</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541020</wp:posOffset>
              </wp:positionH>
              <wp:positionV relativeFrom="page">
                <wp:posOffset>469900</wp:posOffset>
              </wp:positionV>
              <wp:extent cx="2922905" cy="0"/>
              <wp:wrapNone/>
              <wp:docPr id="1056" name="Shape 1056"/>
              <a:graphic xmlns:a="http://schemas.openxmlformats.org/drawingml/2006/main">
                <a:graphicData uri="http://schemas.microsoft.com/office/word/2010/wordprocessingShape">
                  <wps:wsp>
                    <wps:cNvCnPr/>
                    <wps:spPr>
                      <a:xfrm>
                        <a:ext cx="2922905" cy="0"/>
                      </a:xfrm>
                      <a:prstGeom prst="straightConnector1"/>
                      <a:ln w="12700">
                        <a:solidFill/>
                      </a:ln>
                    </wps:spPr>
                    <wps:bodyPr/>
                  </wps:wsp>
                </a:graphicData>
              </a:graphic>
            </wp:anchor>
          </w:drawing>
        </mc:Choice>
        <mc:Fallback>
          <w:pict>
            <v:shape o:spt="32" o:oned="true" path="m,l21600,21600e" style="position:absolute;margin-left:42.600000000000001pt;margin-top:37.pt;width:230.15000000000001pt;height:0;z-index:-251658240;mso-position-horizontal-relative:page;mso-position-vertical-relative:page">
              <v:stroke weight="1.pt"/>
            </v:shape>
          </w:pict>
        </mc:Fallback>
      </mc:AlternateContent>
    </w:r>
  </w:p>
</w:hdr>
</file>

<file path=word/header12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97" behindDoc="1" locked="0" layoutInCell="1" allowOverlap="1">
              <wp:simplePos x="0" y="0"/>
              <wp:positionH relativeFrom="page">
                <wp:posOffset>541020</wp:posOffset>
              </wp:positionH>
              <wp:positionV relativeFrom="page">
                <wp:posOffset>389255</wp:posOffset>
              </wp:positionV>
              <wp:extent cx="1728470" cy="64135"/>
              <wp:wrapNone/>
              <wp:docPr id="1057" name="Shape 1057"/>
              <a:graphic xmlns:a="http://schemas.openxmlformats.org/drawingml/2006/main">
                <a:graphicData uri="http://schemas.microsoft.com/office/word/2010/wordprocessingShape">
                  <wps:wsp>
                    <wps:cNvSpPr txBox="1"/>
                    <wps:spPr>
                      <a:xfrm>
                        <a:ext cx="1728470" cy="64135"/>
                      </a:xfrm>
                      <a:prstGeom prst="rect"/>
                      <a:noFill/>
                    </wps:spPr>
                    <wps:txbx>
                      <w:txbxContent>
                        <w:p>
                          <w:pPr>
                            <w:pStyle w:val="Style49"/>
                            <w:keepNext w:val="0"/>
                            <w:keepLines w:val="0"/>
                            <w:widowControl w:val="0"/>
                            <w:shd w:val="clear" w:color="auto" w:fill="auto"/>
                            <w:tabs>
                              <w:tab w:pos="272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Нервная система</w:t>
                          </w:r>
                        </w:p>
                      </w:txbxContent>
                    </wps:txbx>
                    <wps:bodyPr lIns="0" tIns="0" rIns="0" bIns="0">
                      <a:spAutoFit/>
                    </wps:bodyPr>
                  </wps:wsp>
                </a:graphicData>
              </a:graphic>
            </wp:anchor>
          </w:drawing>
        </mc:Choice>
        <mc:Fallback>
          <w:pict>
            <v:shape id="_x0000_s2083" type="#_x0000_t202" style="position:absolute;margin-left:42.600000000000001pt;margin-top:30.650000000000002pt;width:136.09999999999999pt;height:5.0499999999999998pt;z-index:-188743856;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72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Нервная система</w:t>
                    </w:r>
                  </w:p>
                </w:txbxContent>
              </v:textbox>
              <w10:wrap anchorx="page" anchory="page"/>
            </v:shape>
          </w:pict>
        </mc:Fallback>
      </mc:AlternateContent>
    </w:r>
  </w:p>
</w:hdr>
</file>

<file path=word/header12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99" behindDoc="1" locked="0" layoutInCell="1" allowOverlap="1">
              <wp:simplePos x="0" y="0"/>
              <wp:positionH relativeFrom="page">
                <wp:posOffset>1503045</wp:posOffset>
              </wp:positionH>
              <wp:positionV relativeFrom="page">
                <wp:posOffset>389255</wp:posOffset>
              </wp:positionV>
              <wp:extent cx="1953895" cy="64135"/>
              <wp:wrapNone/>
              <wp:docPr id="1072" name="Shape 1072"/>
              <a:graphic xmlns:a="http://schemas.openxmlformats.org/drawingml/2006/main">
                <a:graphicData uri="http://schemas.microsoft.com/office/word/2010/wordprocessingShape">
                  <wps:wsp>
                    <wps:cNvSpPr txBox="1"/>
                    <wps:spPr>
                      <a:xfrm>
                        <a:ext cx="1953895" cy="64135"/>
                      </a:xfrm>
                      <a:prstGeom prst="rect"/>
                      <a:noFill/>
                    </wps:spPr>
                    <wps:txbx>
                      <w:txbxContent>
                        <w:p>
                          <w:pPr>
                            <w:pStyle w:val="Style49"/>
                            <w:keepNext w:val="0"/>
                            <w:keepLines w:val="0"/>
                            <w:widowControl w:val="0"/>
                            <w:shd w:val="clear" w:color="auto" w:fill="auto"/>
                            <w:tabs>
                              <w:tab w:pos="3077"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Центральная нервная система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2098" type="#_x0000_t202" style="position:absolute;margin-left:118.35000000000001pt;margin-top:30.650000000000002pt;width:153.84999999999999pt;height:5.0499999999999998pt;z-index:-188743854;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7"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Центральная нервная система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546100</wp:posOffset>
              </wp:positionH>
              <wp:positionV relativeFrom="page">
                <wp:posOffset>471805</wp:posOffset>
              </wp:positionV>
              <wp:extent cx="2914015" cy="0"/>
              <wp:wrapNone/>
              <wp:docPr id="1074" name="Shape 1074"/>
              <a:graphic xmlns:a="http://schemas.openxmlformats.org/drawingml/2006/main">
                <a:graphicData uri="http://schemas.microsoft.com/office/word/2010/wordprocessingShape">
                  <wps:wsp>
                    <wps:cNvCnPr/>
                    <wps:spPr>
                      <a:xfrm>
                        <a:ext cx="2914015" cy="0"/>
                      </a:xfrm>
                      <a:prstGeom prst="straightConnector1"/>
                      <a:ln w="12700">
                        <a:solidFill/>
                      </a:ln>
                    </wps:spPr>
                    <wps:bodyPr/>
                  </wps:wsp>
                </a:graphicData>
              </a:graphic>
            </wp:anchor>
          </w:drawing>
        </mc:Choice>
        <mc:Fallback>
          <w:pict>
            <v:shape o:spt="32" o:oned="true" path="m,l21600,21600e" style="position:absolute;margin-left:43.pt;margin-top:37.149999999999999pt;width:229.45000000000002pt;height:0;z-index:-251658240;mso-position-horizontal-relative:page;mso-position-vertical-relative:page">
              <v:stroke weight="1.pt"/>
            </v:shape>
          </w:pict>
        </mc:Fallback>
      </mc:AlternateContent>
    </w:r>
  </w:p>
</w:hdr>
</file>

<file path=word/header12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01" behindDoc="1" locked="0" layoutInCell="1" allowOverlap="1">
              <wp:simplePos x="0" y="0"/>
              <wp:positionH relativeFrom="page">
                <wp:posOffset>541020</wp:posOffset>
              </wp:positionH>
              <wp:positionV relativeFrom="page">
                <wp:posOffset>389255</wp:posOffset>
              </wp:positionV>
              <wp:extent cx="1728470" cy="64135"/>
              <wp:wrapNone/>
              <wp:docPr id="1075" name="Shape 1075"/>
              <a:graphic xmlns:a="http://schemas.openxmlformats.org/drawingml/2006/main">
                <a:graphicData uri="http://schemas.microsoft.com/office/word/2010/wordprocessingShape">
                  <wps:wsp>
                    <wps:cNvSpPr txBox="1"/>
                    <wps:spPr>
                      <a:xfrm>
                        <a:ext cx="1728470" cy="64135"/>
                      </a:xfrm>
                      <a:prstGeom prst="rect"/>
                      <a:noFill/>
                    </wps:spPr>
                    <wps:txbx>
                      <w:txbxContent>
                        <w:p>
                          <w:pPr>
                            <w:pStyle w:val="Style49"/>
                            <w:keepNext w:val="0"/>
                            <w:keepLines w:val="0"/>
                            <w:widowControl w:val="0"/>
                            <w:shd w:val="clear" w:color="auto" w:fill="auto"/>
                            <w:tabs>
                              <w:tab w:pos="272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Нервная система</w:t>
                          </w:r>
                        </w:p>
                      </w:txbxContent>
                    </wps:txbx>
                    <wps:bodyPr lIns="0" tIns="0" rIns="0" bIns="0">
                      <a:spAutoFit/>
                    </wps:bodyPr>
                  </wps:wsp>
                </a:graphicData>
              </a:graphic>
            </wp:anchor>
          </w:drawing>
        </mc:Choice>
        <mc:Fallback>
          <w:pict>
            <v:shape id="_x0000_s2101" type="#_x0000_t202" style="position:absolute;margin-left:42.600000000000001pt;margin-top:30.650000000000002pt;width:136.09999999999999pt;height:5.0499999999999998pt;z-index:-188743852;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72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Нервная система</w:t>
                    </w:r>
                  </w:p>
                </w:txbxContent>
              </v:textbox>
              <w10:wrap anchorx="page" anchory="page"/>
            </v:shape>
          </w:pict>
        </mc:Fallback>
      </mc:AlternateContent>
    </w:r>
  </w:p>
</w:hdr>
</file>

<file path=word/header12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12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12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03" behindDoc="1" locked="0" layoutInCell="1" allowOverlap="1">
              <wp:simplePos x="0" y="0"/>
              <wp:positionH relativeFrom="page">
                <wp:posOffset>1503045</wp:posOffset>
              </wp:positionH>
              <wp:positionV relativeFrom="page">
                <wp:posOffset>389255</wp:posOffset>
              </wp:positionV>
              <wp:extent cx="1953895" cy="64135"/>
              <wp:wrapNone/>
              <wp:docPr id="1079" name="Shape 1079"/>
              <a:graphic xmlns:a="http://schemas.openxmlformats.org/drawingml/2006/main">
                <a:graphicData uri="http://schemas.microsoft.com/office/word/2010/wordprocessingShape">
                  <wps:wsp>
                    <wps:cNvSpPr txBox="1"/>
                    <wps:spPr>
                      <a:xfrm>
                        <a:ext cx="1953895" cy="64135"/>
                      </a:xfrm>
                      <a:prstGeom prst="rect"/>
                      <a:noFill/>
                    </wps:spPr>
                    <wps:txbx>
                      <w:txbxContent>
                        <w:p>
                          <w:pPr>
                            <w:pStyle w:val="Style49"/>
                            <w:keepNext w:val="0"/>
                            <w:keepLines w:val="0"/>
                            <w:widowControl w:val="0"/>
                            <w:shd w:val="clear" w:color="auto" w:fill="auto"/>
                            <w:tabs>
                              <w:tab w:pos="3077"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Центральная нервная система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2105" type="#_x0000_t202" style="position:absolute;margin-left:118.35000000000001pt;margin-top:30.650000000000002pt;width:153.84999999999999pt;height:5.0499999999999998pt;z-index:-188743850;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7"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Центральная нервная система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546100</wp:posOffset>
              </wp:positionH>
              <wp:positionV relativeFrom="page">
                <wp:posOffset>471805</wp:posOffset>
              </wp:positionV>
              <wp:extent cx="2914015" cy="0"/>
              <wp:wrapNone/>
              <wp:docPr id="1081" name="Shape 1081"/>
              <a:graphic xmlns:a="http://schemas.openxmlformats.org/drawingml/2006/main">
                <a:graphicData uri="http://schemas.microsoft.com/office/word/2010/wordprocessingShape">
                  <wps:wsp>
                    <wps:cNvCnPr/>
                    <wps:spPr>
                      <a:xfrm>
                        <a:ext cx="2914015" cy="0"/>
                      </a:xfrm>
                      <a:prstGeom prst="straightConnector1"/>
                      <a:ln w="12700">
                        <a:solidFill/>
                      </a:ln>
                    </wps:spPr>
                    <wps:bodyPr/>
                  </wps:wsp>
                </a:graphicData>
              </a:graphic>
            </wp:anchor>
          </w:drawing>
        </mc:Choice>
        <mc:Fallback>
          <w:pict>
            <v:shape o:spt="32" o:oned="true" path="m,l21600,21600e" style="position:absolute;margin-left:43.pt;margin-top:37.149999999999999pt;width:229.45000000000002pt;height:0;z-index:-251658240;mso-position-horizontal-relative:page;mso-position-vertical-relative:page">
              <v:stroke weight="1.pt"/>
            </v:shape>
          </w:pict>
        </mc:Fallback>
      </mc:AlternateContent>
    </w:r>
  </w:p>
</w:hdr>
</file>

<file path=word/header12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05" behindDoc="1" locked="0" layoutInCell="1" allowOverlap="1">
              <wp:simplePos x="0" y="0"/>
              <wp:positionH relativeFrom="page">
                <wp:posOffset>541020</wp:posOffset>
              </wp:positionH>
              <wp:positionV relativeFrom="page">
                <wp:posOffset>389255</wp:posOffset>
              </wp:positionV>
              <wp:extent cx="1728470" cy="64135"/>
              <wp:wrapNone/>
              <wp:docPr id="1082" name="Shape 1082"/>
              <a:graphic xmlns:a="http://schemas.openxmlformats.org/drawingml/2006/main">
                <a:graphicData uri="http://schemas.microsoft.com/office/word/2010/wordprocessingShape">
                  <wps:wsp>
                    <wps:cNvSpPr txBox="1"/>
                    <wps:spPr>
                      <a:xfrm>
                        <a:ext cx="1728470" cy="64135"/>
                      </a:xfrm>
                      <a:prstGeom prst="rect"/>
                      <a:noFill/>
                    </wps:spPr>
                    <wps:txbx>
                      <w:txbxContent>
                        <w:p>
                          <w:pPr>
                            <w:pStyle w:val="Style49"/>
                            <w:keepNext w:val="0"/>
                            <w:keepLines w:val="0"/>
                            <w:widowControl w:val="0"/>
                            <w:shd w:val="clear" w:color="auto" w:fill="auto"/>
                            <w:tabs>
                              <w:tab w:pos="272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Нервная система</w:t>
                          </w:r>
                        </w:p>
                      </w:txbxContent>
                    </wps:txbx>
                    <wps:bodyPr lIns="0" tIns="0" rIns="0" bIns="0">
                      <a:spAutoFit/>
                    </wps:bodyPr>
                  </wps:wsp>
                </a:graphicData>
              </a:graphic>
            </wp:anchor>
          </w:drawing>
        </mc:Choice>
        <mc:Fallback>
          <w:pict>
            <v:shape id="_x0000_s2108" type="#_x0000_t202" style="position:absolute;margin-left:42.600000000000001pt;margin-top:30.650000000000002pt;width:136.09999999999999pt;height:5.0499999999999998pt;z-index:-188743848;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72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Нервная система</w:t>
                    </w:r>
                  </w:p>
                </w:txbxContent>
              </v:textbox>
              <w10:wrap anchorx="page" anchory="page"/>
            </v:shape>
          </w:pict>
        </mc:Fallback>
      </mc:AlternateContent>
    </w:r>
  </w:p>
</w:hdr>
</file>

<file path=word/header12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09" behindDoc="1" locked="0" layoutInCell="1" allowOverlap="1">
              <wp:simplePos x="0" y="0"/>
              <wp:positionH relativeFrom="page">
                <wp:posOffset>1316355</wp:posOffset>
              </wp:positionH>
              <wp:positionV relativeFrom="page">
                <wp:posOffset>392430</wp:posOffset>
              </wp:positionV>
              <wp:extent cx="2139950" cy="64135"/>
              <wp:wrapNone/>
              <wp:docPr id="1189" name="Shape 1189"/>
              <a:graphic xmlns:a="http://schemas.openxmlformats.org/drawingml/2006/main">
                <a:graphicData uri="http://schemas.microsoft.com/office/word/2010/wordprocessingShape">
                  <wps:wsp>
                    <wps:cNvSpPr txBox="1"/>
                    <wps:spPr>
                      <a:xfrm>
                        <a:ext cx="2139950" cy="64135"/>
                      </a:xfrm>
                      <a:prstGeom prst="rect"/>
                      <a:noFill/>
                    </wps:spPr>
                    <wps:txbx>
                      <w:txbxContent>
                        <w:p>
                          <w:pPr>
                            <w:pStyle w:val="Style49"/>
                            <w:keepNext w:val="0"/>
                            <w:keepLines w:val="0"/>
                            <w:widowControl w:val="0"/>
                            <w:shd w:val="clear" w:color="auto" w:fill="auto"/>
                            <w:tabs>
                              <w:tab w:pos="3370"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Периферический отдел нервной системы</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2215" type="#_x0000_t202" style="position:absolute;margin-left:103.65000000000001pt;margin-top:30.900000000000002pt;width:168.5pt;height:5.0499999999999998pt;z-index:-188743844;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370"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Периферический отдел нервной системы</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539115</wp:posOffset>
              </wp:positionH>
              <wp:positionV relativeFrom="page">
                <wp:posOffset>474345</wp:posOffset>
              </wp:positionV>
              <wp:extent cx="2919730" cy="0"/>
              <wp:wrapNone/>
              <wp:docPr id="1191" name="Shape 1191"/>
              <a:graphic xmlns:a="http://schemas.openxmlformats.org/drawingml/2006/main">
                <a:graphicData uri="http://schemas.microsoft.com/office/word/2010/wordprocessingShape">
                  <wps:wsp>
                    <wps:cNvCnPr/>
                    <wps:spPr>
                      <a:xfrm>
                        <a:ext cx="2919730" cy="0"/>
                      </a:xfrm>
                      <a:prstGeom prst="straightConnector1"/>
                      <a:ln w="12700">
                        <a:solidFill/>
                      </a:ln>
                    </wps:spPr>
                    <wps:bodyPr/>
                  </wps:wsp>
                </a:graphicData>
              </a:graphic>
            </wp:anchor>
          </w:drawing>
        </mc:Choice>
        <mc:Fallback>
          <w:pict>
            <v:shape o:spt="32" o:oned="true" path="m,l21600,21600e" style="position:absolute;margin-left:42.450000000000003pt;margin-top:37.350000000000001pt;width:229.90000000000001pt;height:0;z-index:-251658240;mso-position-horizontal-relative:page;mso-position-vertical-relative:page">
              <v:stroke weight="1.pt"/>
            </v:shape>
          </w:pict>
        </mc:Fallback>
      </mc:AlternateContent>
    </w:r>
  </w:p>
</w:hdr>
</file>

<file path=word/header1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07" behindDoc="1" locked="0" layoutInCell="1" allowOverlap="1">
              <wp:simplePos x="0" y="0"/>
              <wp:positionH relativeFrom="page">
                <wp:posOffset>546100</wp:posOffset>
              </wp:positionH>
              <wp:positionV relativeFrom="page">
                <wp:posOffset>394970</wp:posOffset>
              </wp:positionV>
              <wp:extent cx="1645920" cy="57785"/>
              <wp:wrapNone/>
              <wp:docPr id="35" name="Shape 35"/>
              <a:graphic xmlns:a="http://schemas.openxmlformats.org/drawingml/2006/main">
                <a:graphicData uri="http://schemas.microsoft.com/office/word/2010/wordprocessingShape">
                  <wps:wsp>
                    <wps:cNvSpPr txBox="1"/>
                    <wps:spPr>
                      <a:xfrm>
                        <a:ext cx="1645920" cy="57785"/>
                      </a:xfrm>
                      <a:prstGeom prst="rect"/>
                      <a:noFill/>
                    </wps:spPr>
                    <wps:txbx>
                      <w:txbxContent>
                        <w:p>
                          <w:pPr>
                            <w:pStyle w:val="Style33"/>
                            <w:keepNext w:val="0"/>
                            <w:keepLines w:val="0"/>
                            <w:widowControl w:val="0"/>
                            <w:shd w:val="clear" w:color="auto" w:fill="auto"/>
                            <w:tabs>
                              <w:tab w:pos="2592" w:val="right"/>
                            </w:tabs>
                            <w:bidi w:val="0"/>
                            <w:spacing w:before="0" w:after="0" w:line="240" w:lineRule="auto"/>
                            <w:ind w:left="0" w:right="0" w:firstLine="0"/>
                            <w:jc w:val="left"/>
                            <w:rPr>
                              <w:sz w:val="11"/>
                              <w:szCs w:val="11"/>
                            </w:rPr>
                          </w:pPr>
                          <w:fldSimple w:instr=" PAGE \* MERGEFORMAT ">
                            <w:r>
                              <w:rPr>
                                <w:b/>
                                <w:bCs/>
                                <w:color w:val="000000"/>
                                <w:spacing w:val="0"/>
                                <w:w w:val="100"/>
                                <w:position w:val="0"/>
                                <w:sz w:val="10"/>
                                <w:szCs w:val="10"/>
                                <w:shd w:val="clear" w:color="auto" w:fill="auto"/>
                                <w:lang w:val="ru-RU" w:eastAsia="ru-RU" w:bidi="ru-RU"/>
                              </w:rPr>
                              <w:t>#</w:t>
                            </w:r>
                          </w:fldSimple>
                          <w:r>
                            <w:rPr>
                              <w:b/>
                              <w:bCs/>
                              <w:color w:val="000000"/>
                              <w:spacing w:val="0"/>
                              <w:w w:val="100"/>
                              <w:position w:val="0"/>
                              <w:sz w:val="10"/>
                              <w:szCs w:val="10"/>
                              <w:shd w:val="clear" w:color="auto" w:fill="auto"/>
                              <w:lang w:val="ru-RU" w:eastAsia="ru-RU" w:bidi="ru-RU"/>
                            </w:rPr>
                            <w:tab/>
                          </w:r>
                          <w:r>
                            <w:rPr>
                              <w:rFonts w:ascii="Arial" w:eastAsia="Arial" w:hAnsi="Arial" w:cs="Arial"/>
                              <w:i/>
                              <w:iCs/>
                              <w:color w:val="000000"/>
                              <w:spacing w:val="0"/>
                              <w:w w:val="100"/>
                              <w:position w:val="0"/>
                              <w:sz w:val="11"/>
                              <w:szCs w:val="11"/>
                              <w:shd w:val="clear" w:color="auto" w:fill="auto"/>
                              <w:lang w:val="ru-RU" w:eastAsia="ru-RU" w:bidi="ru-RU"/>
                            </w:rPr>
                            <w:t>Общая часть</w:t>
                          </w:r>
                        </w:p>
                      </w:txbxContent>
                    </wps:txbx>
                    <wps:bodyPr lIns="0" tIns="0" rIns="0" bIns="0">
                      <a:spAutoFit/>
                    </wps:bodyPr>
                  </wps:wsp>
                </a:graphicData>
              </a:graphic>
            </wp:anchor>
          </w:drawing>
        </mc:Choice>
        <mc:Fallback>
          <w:pict>
            <v:shape id="_x0000_s1061" type="#_x0000_t202" style="position:absolute;margin-left:43.pt;margin-top:31.100000000000001pt;width:129.59999999999999pt;height:4.5499999999999998pt;z-index:-188744046;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2592" w:val="right"/>
                      </w:tabs>
                      <w:bidi w:val="0"/>
                      <w:spacing w:before="0" w:after="0" w:line="240" w:lineRule="auto"/>
                      <w:ind w:left="0" w:right="0" w:firstLine="0"/>
                      <w:jc w:val="left"/>
                      <w:rPr>
                        <w:sz w:val="11"/>
                        <w:szCs w:val="11"/>
                      </w:rPr>
                    </w:pPr>
                    <w:fldSimple w:instr=" PAGE \* MERGEFORMAT ">
                      <w:r>
                        <w:rPr>
                          <w:b/>
                          <w:bCs/>
                          <w:color w:val="000000"/>
                          <w:spacing w:val="0"/>
                          <w:w w:val="100"/>
                          <w:position w:val="0"/>
                          <w:sz w:val="10"/>
                          <w:szCs w:val="10"/>
                          <w:shd w:val="clear" w:color="auto" w:fill="auto"/>
                          <w:lang w:val="ru-RU" w:eastAsia="ru-RU" w:bidi="ru-RU"/>
                        </w:rPr>
                        <w:t>#</w:t>
                      </w:r>
                    </w:fldSimple>
                    <w:r>
                      <w:rPr>
                        <w:b/>
                        <w:bCs/>
                        <w:color w:val="000000"/>
                        <w:spacing w:val="0"/>
                        <w:w w:val="100"/>
                        <w:position w:val="0"/>
                        <w:sz w:val="10"/>
                        <w:szCs w:val="10"/>
                        <w:shd w:val="clear" w:color="auto" w:fill="auto"/>
                        <w:lang w:val="ru-RU" w:eastAsia="ru-RU" w:bidi="ru-RU"/>
                      </w:rPr>
                      <w:tab/>
                    </w:r>
                    <w:r>
                      <w:rPr>
                        <w:rFonts w:ascii="Arial" w:eastAsia="Arial" w:hAnsi="Arial" w:cs="Arial"/>
                        <w:i/>
                        <w:iCs/>
                        <w:color w:val="000000"/>
                        <w:spacing w:val="0"/>
                        <w:w w:val="100"/>
                        <w:position w:val="0"/>
                        <w:sz w:val="11"/>
                        <w:szCs w:val="11"/>
                        <w:shd w:val="clear" w:color="auto" w:fill="auto"/>
                        <w:lang w:val="ru-RU" w:eastAsia="ru-RU" w:bidi="ru-RU"/>
                      </w:rPr>
                      <w:t>Общая часть</w:t>
                    </w:r>
                  </w:p>
                </w:txbxContent>
              </v:textbox>
              <w10:wrap anchorx="page" anchory="page"/>
            </v:shape>
          </w:pict>
        </mc:Fallback>
      </mc:AlternateContent>
    </w:r>
  </w:p>
</w:hdr>
</file>

<file path=word/header13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11" behindDoc="1" locked="0" layoutInCell="1" allowOverlap="1">
              <wp:simplePos x="0" y="0"/>
              <wp:positionH relativeFrom="page">
                <wp:posOffset>541020</wp:posOffset>
              </wp:positionH>
              <wp:positionV relativeFrom="page">
                <wp:posOffset>389255</wp:posOffset>
              </wp:positionV>
              <wp:extent cx="1728470" cy="64135"/>
              <wp:wrapNone/>
              <wp:docPr id="1192" name="Shape 1192"/>
              <a:graphic xmlns:a="http://schemas.openxmlformats.org/drawingml/2006/main">
                <a:graphicData uri="http://schemas.microsoft.com/office/word/2010/wordprocessingShape">
                  <wps:wsp>
                    <wps:cNvSpPr txBox="1"/>
                    <wps:spPr>
                      <a:xfrm>
                        <a:ext cx="1728470" cy="64135"/>
                      </a:xfrm>
                      <a:prstGeom prst="rect"/>
                      <a:noFill/>
                    </wps:spPr>
                    <wps:txbx>
                      <w:txbxContent>
                        <w:p>
                          <w:pPr>
                            <w:pStyle w:val="Style49"/>
                            <w:keepNext w:val="0"/>
                            <w:keepLines w:val="0"/>
                            <w:widowControl w:val="0"/>
                            <w:shd w:val="clear" w:color="auto" w:fill="auto"/>
                            <w:tabs>
                              <w:tab w:pos="272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Нервная система</w:t>
                          </w:r>
                        </w:p>
                      </w:txbxContent>
                    </wps:txbx>
                    <wps:bodyPr lIns="0" tIns="0" rIns="0" bIns="0">
                      <a:spAutoFit/>
                    </wps:bodyPr>
                  </wps:wsp>
                </a:graphicData>
              </a:graphic>
            </wp:anchor>
          </w:drawing>
        </mc:Choice>
        <mc:Fallback>
          <w:pict>
            <v:shape id="_x0000_s2218" type="#_x0000_t202" style="position:absolute;margin-left:42.600000000000001pt;margin-top:30.650000000000002pt;width:136.09999999999999pt;height:5.0499999999999998pt;z-index:-188743842;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72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Нервная система</w:t>
                    </w:r>
                  </w:p>
                </w:txbxContent>
              </v:textbox>
              <w10:wrap anchorx="page" anchory="page"/>
            </v:shape>
          </w:pict>
        </mc:Fallback>
      </mc:AlternateContent>
    </w:r>
  </w:p>
</w:hdr>
</file>

<file path=word/header13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13" behindDoc="1" locked="0" layoutInCell="1" allowOverlap="1">
              <wp:simplePos x="0" y="0"/>
              <wp:positionH relativeFrom="page">
                <wp:posOffset>1316355</wp:posOffset>
              </wp:positionH>
              <wp:positionV relativeFrom="page">
                <wp:posOffset>392430</wp:posOffset>
              </wp:positionV>
              <wp:extent cx="2139950" cy="64135"/>
              <wp:wrapNone/>
              <wp:docPr id="1200" name="Shape 1200"/>
              <a:graphic xmlns:a="http://schemas.openxmlformats.org/drawingml/2006/main">
                <a:graphicData uri="http://schemas.microsoft.com/office/word/2010/wordprocessingShape">
                  <wps:wsp>
                    <wps:cNvSpPr txBox="1"/>
                    <wps:spPr>
                      <a:xfrm>
                        <a:ext cx="2139950" cy="64135"/>
                      </a:xfrm>
                      <a:prstGeom prst="rect"/>
                      <a:noFill/>
                    </wps:spPr>
                    <wps:txbx>
                      <w:txbxContent>
                        <w:p>
                          <w:pPr>
                            <w:pStyle w:val="Style49"/>
                            <w:keepNext w:val="0"/>
                            <w:keepLines w:val="0"/>
                            <w:widowControl w:val="0"/>
                            <w:shd w:val="clear" w:color="auto" w:fill="auto"/>
                            <w:tabs>
                              <w:tab w:pos="3370"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Периферический отдел нервной системы</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2226" type="#_x0000_t202" style="position:absolute;margin-left:103.65000000000001pt;margin-top:30.900000000000002pt;width:168.5pt;height:5.0499999999999998pt;z-index:-188743840;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370"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Периферический отдел нервной системы</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539115</wp:posOffset>
              </wp:positionH>
              <wp:positionV relativeFrom="page">
                <wp:posOffset>474345</wp:posOffset>
              </wp:positionV>
              <wp:extent cx="2919730" cy="0"/>
              <wp:wrapNone/>
              <wp:docPr id="1202" name="Shape 1202"/>
              <a:graphic xmlns:a="http://schemas.openxmlformats.org/drawingml/2006/main">
                <a:graphicData uri="http://schemas.microsoft.com/office/word/2010/wordprocessingShape">
                  <wps:wsp>
                    <wps:cNvCnPr/>
                    <wps:spPr>
                      <a:xfrm>
                        <a:ext cx="2919730" cy="0"/>
                      </a:xfrm>
                      <a:prstGeom prst="straightConnector1"/>
                      <a:ln w="12700">
                        <a:solidFill/>
                      </a:ln>
                    </wps:spPr>
                    <wps:bodyPr/>
                  </wps:wsp>
                </a:graphicData>
              </a:graphic>
            </wp:anchor>
          </w:drawing>
        </mc:Choice>
        <mc:Fallback>
          <w:pict>
            <v:shape o:spt="32" o:oned="true" path="m,l21600,21600e" style="position:absolute;margin-left:42.450000000000003pt;margin-top:37.350000000000001pt;width:229.90000000000001pt;height:0;z-index:-251658240;mso-position-horizontal-relative:page;mso-position-vertical-relative:page">
              <v:stroke weight="1.pt"/>
            </v:shape>
          </w:pict>
        </mc:Fallback>
      </mc:AlternateContent>
    </w:r>
  </w:p>
</w:hdr>
</file>

<file path=word/header13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15" behindDoc="1" locked="0" layoutInCell="1" allowOverlap="1">
              <wp:simplePos x="0" y="0"/>
              <wp:positionH relativeFrom="page">
                <wp:posOffset>541020</wp:posOffset>
              </wp:positionH>
              <wp:positionV relativeFrom="page">
                <wp:posOffset>389255</wp:posOffset>
              </wp:positionV>
              <wp:extent cx="1728470" cy="64135"/>
              <wp:wrapNone/>
              <wp:docPr id="1203" name="Shape 1203"/>
              <a:graphic xmlns:a="http://schemas.openxmlformats.org/drawingml/2006/main">
                <a:graphicData uri="http://schemas.microsoft.com/office/word/2010/wordprocessingShape">
                  <wps:wsp>
                    <wps:cNvSpPr txBox="1"/>
                    <wps:spPr>
                      <a:xfrm>
                        <a:ext cx="1728470" cy="64135"/>
                      </a:xfrm>
                      <a:prstGeom prst="rect"/>
                      <a:noFill/>
                    </wps:spPr>
                    <wps:txbx>
                      <w:txbxContent>
                        <w:p>
                          <w:pPr>
                            <w:pStyle w:val="Style49"/>
                            <w:keepNext w:val="0"/>
                            <w:keepLines w:val="0"/>
                            <w:widowControl w:val="0"/>
                            <w:shd w:val="clear" w:color="auto" w:fill="auto"/>
                            <w:tabs>
                              <w:tab w:pos="272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Нервная система</w:t>
                          </w:r>
                        </w:p>
                      </w:txbxContent>
                    </wps:txbx>
                    <wps:bodyPr lIns="0" tIns="0" rIns="0" bIns="0">
                      <a:spAutoFit/>
                    </wps:bodyPr>
                  </wps:wsp>
                </a:graphicData>
              </a:graphic>
            </wp:anchor>
          </w:drawing>
        </mc:Choice>
        <mc:Fallback>
          <w:pict>
            <v:shape id="_x0000_s2229" type="#_x0000_t202" style="position:absolute;margin-left:42.600000000000001pt;margin-top:30.650000000000002pt;width:136.09999999999999pt;height:5.0499999999999998pt;z-index:-188743838;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72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Нервная система</w:t>
                    </w:r>
                  </w:p>
                </w:txbxContent>
              </v:textbox>
              <w10:wrap anchorx="page" anchory="page"/>
            </v:shape>
          </w:pict>
        </mc:Fallback>
      </mc:AlternateContent>
    </w:r>
  </w:p>
</w:hdr>
</file>

<file path=word/header13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17" behindDoc="1" locked="0" layoutInCell="1" allowOverlap="1">
              <wp:simplePos x="0" y="0"/>
              <wp:positionH relativeFrom="page">
                <wp:posOffset>1313815</wp:posOffset>
              </wp:positionH>
              <wp:positionV relativeFrom="page">
                <wp:posOffset>389890</wp:posOffset>
              </wp:positionV>
              <wp:extent cx="2142490" cy="60960"/>
              <wp:wrapNone/>
              <wp:docPr id="1205" name="Shape 1205"/>
              <a:graphic xmlns:a="http://schemas.openxmlformats.org/drawingml/2006/main">
                <a:graphicData uri="http://schemas.microsoft.com/office/word/2010/wordprocessingShape">
                  <wps:wsp>
                    <wps:cNvSpPr txBox="1"/>
                    <wps:spPr>
                      <a:xfrm>
                        <a:ext cx="2142490" cy="60960"/>
                      </a:xfrm>
                      <a:prstGeom prst="rect"/>
                      <a:noFill/>
                    </wps:spPr>
                    <wps:txbx>
                      <w:txbxContent>
                        <w:p>
                          <w:pPr>
                            <w:pStyle w:val="Style49"/>
                            <w:keepNext w:val="0"/>
                            <w:keepLines w:val="0"/>
                            <w:widowControl w:val="0"/>
                            <w:shd w:val="clear" w:color="auto" w:fill="auto"/>
                            <w:tabs>
                              <w:tab w:pos="3374"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Перифери ческий отдел нервной системы</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2231" type="#_x0000_t202" style="position:absolute;margin-left:103.45pt;margin-top:30.699999999999999pt;width:168.70000000000002pt;height:4.7999999999999998pt;z-index:-188743836;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374"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Перифери ческий отдел нервной системы</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p>
</w:hdr>
</file>

<file path=word/header13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21" behindDoc="1" locked="0" layoutInCell="1" allowOverlap="1">
              <wp:simplePos x="0" y="0"/>
              <wp:positionH relativeFrom="page">
                <wp:posOffset>1019175</wp:posOffset>
              </wp:positionH>
              <wp:positionV relativeFrom="page">
                <wp:posOffset>392430</wp:posOffset>
              </wp:positionV>
              <wp:extent cx="2447290" cy="67310"/>
              <wp:wrapNone/>
              <wp:docPr id="1247" name="Shape 1247"/>
              <a:graphic xmlns:a="http://schemas.openxmlformats.org/drawingml/2006/main">
                <a:graphicData uri="http://schemas.microsoft.com/office/word/2010/wordprocessingShape">
                  <wps:wsp>
                    <wps:cNvSpPr txBox="1"/>
                    <wps:spPr>
                      <a:xfrm>
                        <a:ext cx="2447290" cy="67310"/>
                      </a:xfrm>
                      <a:prstGeom prst="rect"/>
                      <a:noFill/>
                    </wps:spPr>
                    <wps:txbx>
                      <w:txbxContent>
                        <w:p>
                          <w:pPr>
                            <w:pStyle w:val="Style49"/>
                            <w:keepNext w:val="0"/>
                            <w:keepLines w:val="0"/>
                            <w:widowControl w:val="0"/>
                            <w:shd w:val="clear" w:color="auto" w:fill="auto"/>
                            <w:tabs>
                              <w:tab w:pos="3854"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Общий обзор основных проводящих путей нервной сис темы</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2273" type="#_x0000_t202" style="position:absolute;margin-left:80.25pt;margin-top:30.900000000000002pt;width:192.70000000000002pt;height:5.2999999999999998pt;z-index:-188743832;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854"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Общий обзор основных проводящих путей нервной сис темы</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558800</wp:posOffset>
              </wp:positionH>
              <wp:positionV relativeFrom="page">
                <wp:posOffset>478155</wp:posOffset>
              </wp:positionV>
              <wp:extent cx="2917190" cy="0"/>
              <wp:wrapNone/>
              <wp:docPr id="1249" name="Shape 1249"/>
              <a:graphic xmlns:a="http://schemas.openxmlformats.org/drawingml/2006/main">
                <a:graphicData uri="http://schemas.microsoft.com/office/word/2010/wordprocessingShape">
                  <wps:wsp>
                    <wps:cNvCnPr/>
                    <wps:spPr>
                      <a:xfrm>
                        <a:ext cx="2917190" cy="0"/>
                      </a:xfrm>
                      <a:prstGeom prst="straightConnector1"/>
                      <a:ln w="12700">
                        <a:solidFill/>
                      </a:ln>
                    </wps:spPr>
                    <wps:bodyPr/>
                  </wps:wsp>
                </a:graphicData>
              </a:graphic>
            </wp:anchor>
          </w:drawing>
        </mc:Choice>
        <mc:Fallback>
          <w:pict>
            <v:shape o:spt="32" o:oned="true" path="m,l21600,21600e" style="position:absolute;margin-left:44.pt;margin-top:37.649999999999999pt;width:229.70000000000002pt;height:0;z-index:-251658240;mso-position-horizontal-relative:page;mso-position-vertical-relative:page">
              <v:stroke weight="1.pt"/>
            </v:shape>
          </w:pict>
        </mc:Fallback>
      </mc:AlternateContent>
    </w:r>
  </w:p>
</w:hdr>
</file>

<file path=word/header13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23" behindDoc="1" locked="0" layoutInCell="1" allowOverlap="1">
              <wp:simplePos x="0" y="0"/>
              <wp:positionH relativeFrom="page">
                <wp:posOffset>541020</wp:posOffset>
              </wp:positionH>
              <wp:positionV relativeFrom="page">
                <wp:posOffset>389255</wp:posOffset>
              </wp:positionV>
              <wp:extent cx="1728470" cy="64135"/>
              <wp:wrapNone/>
              <wp:docPr id="1250" name="Shape 1250"/>
              <a:graphic xmlns:a="http://schemas.openxmlformats.org/drawingml/2006/main">
                <a:graphicData uri="http://schemas.microsoft.com/office/word/2010/wordprocessingShape">
                  <wps:wsp>
                    <wps:cNvSpPr txBox="1"/>
                    <wps:spPr>
                      <a:xfrm>
                        <a:ext cx="1728470" cy="64135"/>
                      </a:xfrm>
                      <a:prstGeom prst="rect"/>
                      <a:noFill/>
                    </wps:spPr>
                    <wps:txbx>
                      <w:txbxContent>
                        <w:p>
                          <w:pPr>
                            <w:pStyle w:val="Style49"/>
                            <w:keepNext w:val="0"/>
                            <w:keepLines w:val="0"/>
                            <w:widowControl w:val="0"/>
                            <w:shd w:val="clear" w:color="auto" w:fill="auto"/>
                            <w:tabs>
                              <w:tab w:pos="272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Нервная система</w:t>
                          </w:r>
                        </w:p>
                      </w:txbxContent>
                    </wps:txbx>
                    <wps:bodyPr lIns="0" tIns="0" rIns="0" bIns="0">
                      <a:spAutoFit/>
                    </wps:bodyPr>
                  </wps:wsp>
                </a:graphicData>
              </a:graphic>
            </wp:anchor>
          </w:drawing>
        </mc:Choice>
        <mc:Fallback>
          <w:pict>
            <v:shape id="_x0000_s2276" type="#_x0000_t202" style="position:absolute;margin-left:42.600000000000001pt;margin-top:30.650000000000002pt;width:136.09999999999999pt;height:5.0499999999999998pt;z-index:-188743830;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72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Нервная система</w:t>
                    </w:r>
                  </w:p>
                </w:txbxContent>
              </v:textbox>
              <w10:wrap anchorx="page" anchory="page"/>
            </v:shape>
          </w:pict>
        </mc:Fallback>
      </mc:AlternateContent>
    </w:r>
  </w:p>
</w:hdr>
</file>

<file path=word/header13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25" behindDoc="1" locked="0" layoutInCell="1" allowOverlap="1">
              <wp:simplePos x="0" y="0"/>
              <wp:positionH relativeFrom="page">
                <wp:posOffset>795020</wp:posOffset>
              </wp:positionH>
              <wp:positionV relativeFrom="page">
                <wp:posOffset>374015</wp:posOffset>
              </wp:positionV>
              <wp:extent cx="2679065" cy="67310"/>
              <wp:wrapNone/>
              <wp:docPr id="1257" name="Shape 1257"/>
              <a:graphic xmlns:a="http://schemas.openxmlformats.org/drawingml/2006/main">
                <a:graphicData uri="http://schemas.microsoft.com/office/word/2010/wordprocessingShape">
                  <wps:wsp>
                    <wps:cNvSpPr txBox="1"/>
                    <wps:spPr>
                      <a:xfrm>
                        <a:ext cx="2679065" cy="67310"/>
                      </a:xfrm>
                      <a:prstGeom prst="rect"/>
                      <a:noFill/>
                    </wps:spPr>
                    <wps:txbx>
                      <w:txbxContent>
                        <w:p>
                          <w:pPr>
                            <w:pStyle w:val="Style49"/>
                            <w:keepNext w:val="0"/>
                            <w:keepLines w:val="0"/>
                            <w:widowControl w:val="0"/>
                            <w:shd w:val="clear" w:color="auto" w:fill="auto"/>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Вторая афферентная система головного мозга — ретикулярная формация</w:t>
                          </w:r>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 xml:space="preserve"> </w:t>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wrap="none" lIns="0" tIns="0" rIns="0" bIns="0">
                      <a:spAutoFit/>
                    </wps:bodyPr>
                  </wps:wsp>
                </a:graphicData>
              </a:graphic>
            </wp:anchor>
          </w:drawing>
        </mc:Choice>
        <mc:Fallback>
          <w:pict>
            <v:shape id="_x0000_s2283" type="#_x0000_t202" style="position:absolute;margin-left:62.600000000000001pt;margin-top:29.449999999999999pt;width:210.95000000000002pt;height:5.2999999999999998pt;z-index:-188743828;mso-wrap-style:none;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Вторая афферентная система головного мозга — ретикулярная формация</w:t>
                    </w:r>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 xml:space="preserve"> </w:t>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554355</wp:posOffset>
              </wp:positionH>
              <wp:positionV relativeFrom="page">
                <wp:posOffset>478155</wp:posOffset>
              </wp:positionV>
              <wp:extent cx="2922905" cy="0"/>
              <wp:wrapNone/>
              <wp:docPr id="1259" name="Shape 1259"/>
              <a:graphic xmlns:a="http://schemas.openxmlformats.org/drawingml/2006/main">
                <a:graphicData uri="http://schemas.microsoft.com/office/word/2010/wordprocessingShape">
                  <wps:wsp>
                    <wps:cNvCnPr/>
                    <wps:spPr>
                      <a:xfrm>
                        <a:ext cx="2922905" cy="0"/>
                      </a:xfrm>
                      <a:prstGeom prst="straightConnector1"/>
                      <a:ln w="12700">
                        <a:solidFill/>
                      </a:ln>
                    </wps:spPr>
                    <wps:bodyPr/>
                  </wps:wsp>
                </a:graphicData>
              </a:graphic>
            </wp:anchor>
          </w:drawing>
        </mc:Choice>
        <mc:Fallback>
          <w:pict>
            <v:shape o:spt="32" o:oned="true" path="m,l21600,21600e" style="position:absolute;margin-left:43.649999999999999pt;margin-top:37.649999999999999pt;width:230.15000000000001pt;height:0;z-index:-251658240;mso-position-horizontal-relative:page;mso-position-vertical-relative:page">
              <v:stroke weight="1.pt"/>
            </v:shape>
          </w:pict>
        </mc:Fallback>
      </mc:AlternateContent>
    </w:r>
  </w:p>
</w:hdr>
</file>

<file path=word/header13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27" behindDoc="1" locked="0" layoutInCell="1" allowOverlap="1">
              <wp:simplePos x="0" y="0"/>
              <wp:positionH relativeFrom="page">
                <wp:posOffset>541020</wp:posOffset>
              </wp:positionH>
              <wp:positionV relativeFrom="page">
                <wp:posOffset>389255</wp:posOffset>
              </wp:positionV>
              <wp:extent cx="1728470" cy="64135"/>
              <wp:wrapNone/>
              <wp:docPr id="1260" name="Shape 1260"/>
              <a:graphic xmlns:a="http://schemas.openxmlformats.org/drawingml/2006/main">
                <a:graphicData uri="http://schemas.microsoft.com/office/word/2010/wordprocessingShape">
                  <wps:wsp>
                    <wps:cNvSpPr txBox="1"/>
                    <wps:spPr>
                      <a:xfrm>
                        <a:ext cx="1728470" cy="64135"/>
                      </a:xfrm>
                      <a:prstGeom prst="rect"/>
                      <a:noFill/>
                    </wps:spPr>
                    <wps:txbx>
                      <w:txbxContent>
                        <w:p>
                          <w:pPr>
                            <w:pStyle w:val="Style49"/>
                            <w:keepNext w:val="0"/>
                            <w:keepLines w:val="0"/>
                            <w:widowControl w:val="0"/>
                            <w:shd w:val="clear" w:color="auto" w:fill="auto"/>
                            <w:tabs>
                              <w:tab w:pos="272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Нервная система</w:t>
                          </w:r>
                        </w:p>
                      </w:txbxContent>
                    </wps:txbx>
                    <wps:bodyPr lIns="0" tIns="0" rIns="0" bIns="0">
                      <a:spAutoFit/>
                    </wps:bodyPr>
                  </wps:wsp>
                </a:graphicData>
              </a:graphic>
            </wp:anchor>
          </w:drawing>
        </mc:Choice>
        <mc:Fallback>
          <w:pict>
            <v:shape id="_x0000_s2286" type="#_x0000_t202" style="position:absolute;margin-left:42.600000000000001pt;margin-top:30.650000000000002pt;width:136.09999999999999pt;height:5.0499999999999998pt;z-index:-188743826;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72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Нервная система</w:t>
                    </w:r>
                  </w:p>
                </w:txbxContent>
              </v:textbox>
              <w10:wrap anchorx="page" anchory="page"/>
            </v:shape>
          </w:pict>
        </mc:Fallback>
      </mc:AlternateContent>
    </w:r>
  </w:p>
</w:hdr>
</file>

<file path=word/header13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13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1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09" behindDoc="1" locked="0" layoutInCell="1" allowOverlap="1">
              <wp:simplePos x="0" y="0"/>
              <wp:positionH relativeFrom="page">
                <wp:posOffset>1456055</wp:posOffset>
              </wp:positionH>
              <wp:positionV relativeFrom="page">
                <wp:posOffset>391795</wp:posOffset>
              </wp:positionV>
              <wp:extent cx="1993265" cy="64135"/>
              <wp:wrapNone/>
              <wp:docPr id="37" name="Shape 37"/>
              <a:graphic xmlns:a="http://schemas.openxmlformats.org/drawingml/2006/main">
                <a:graphicData uri="http://schemas.microsoft.com/office/word/2010/wordprocessingShape">
                  <wps:wsp>
                    <wps:cNvSpPr txBox="1"/>
                    <wps:spPr>
                      <a:xfrm>
                        <a:ext cx="1993265" cy="64135"/>
                      </a:xfrm>
                      <a:prstGeom prst="rect"/>
                      <a:noFill/>
                    </wps:spPr>
                    <wps:txbx>
                      <w:txbxContent>
                        <w:p>
                          <w:pPr>
                            <w:pStyle w:val="Style33"/>
                            <w:keepNext w:val="0"/>
                            <w:keepLines w:val="0"/>
                            <w:widowControl w:val="0"/>
                            <w:shd w:val="clear" w:color="auto" w:fill="auto"/>
                            <w:tabs>
                              <w:tab w:pos="3139" w:val="right"/>
                            </w:tabs>
                            <w:bidi w:val="0"/>
                            <w:spacing w:before="0" w:after="0" w:line="240" w:lineRule="auto"/>
                            <w:ind w:left="0" w:right="0" w:firstLine="0"/>
                            <w:jc w:val="left"/>
                            <w:rPr>
                              <w:sz w:val="10"/>
                              <w:szCs w:val="10"/>
                            </w:rPr>
                          </w:pPr>
                          <w:r>
                            <w:rPr>
                              <w:rFonts w:ascii="Arial" w:eastAsia="Arial" w:hAnsi="Arial" w:cs="Arial"/>
                              <w:i/>
                              <w:iCs/>
                              <w:color w:val="000000"/>
                              <w:spacing w:val="0"/>
                              <w:w w:val="100"/>
                              <w:position w:val="0"/>
                              <w:sz w:val="11"/>
                              <w:szCs w:val="11"/>
                              <w:shd w:val="clear" w:color="auto" w:fill="auto"/>
                              <w:lang w:val="ru-RU" w:eastAsia="ru-RU" w:bidi="ru-RU"/>
                            </w:rPr>
                            <w:t>Краткий очерк истории анатомии</w:t>
                          </w:r>
                          <w:r>
                            <w:rPr>
                              <w:b/>
                              <w:bCs/>
                              <w:color w:val="000000"/>
                              <w:spacing w:val="0"/>
                              <w:w w:val="100"/>
                              <w:position w:val="0"/>
                              <w:sz w:val="10"/>
                              <w:szCs w:val="10"/>
                              <w:shd w:val="clear" w:color="auto" w:fill="auto"/>
                              <w:lang w:val="ru-RU" w:eastAsia="ru-RU" w:bidi="ru-RU"/>
                            </w:rPr>
                            <w:tab/>
                            <w:t xml:space="preserve">2 </w:t>
                          </w:r>
                          <w:fldSimple w:instr=" PAGE \* MERGEFORMAT ">
                            <w:r>
                              <w:rPr>
                                <w:b/>
                                <w:bCs/>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063" type="#_x0000_t202" style="position:absolute;margin-left:114.65000000000001pt;margin-top:30.850000000000001pt;width:156.95000000000002pt;height:5.0499999999999998pt;z-index:-188744044;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3139" w:val="right"/>
                      </w:tabs>
                      <w:bidi w:val="0"/>
                      <w:spacing w:before="0" w:after="0" w:line="240" w:lineRule="auto"/>
                      <w:ind w:left="0" w:right="0" w:firstLine="0"/>
                      <w:jc w:val="left"/>
                      <w:rPr>
                        <w:sz w:val="10"/>
                        <w:szCs w:val="10"/>
                      </w:rPr>
                    </w:pPr>
                    <w:r>
                      <w:rPr>
                        <w:rFonts w:ascii="Arial" w:eastAsia="Arial" w:hAnsi="Arial" w:cs="Arial"/>
                        <w:i/>
                        <w:iCs/>
                        <w:color w:val="000000"/>
                        <w:spacing w:val="0"/>
                        <w:w w:val="100"/>
                        <w:position w:val="0"/>
                        <w:sz w:val="11"/>
                        <w:szCs w:val="11"/>
                        <w:shd w:val="clear" w:color="auto" w:fill="auto"/>
                        <w:lang w:val="ru-RU" w:eastAsia="ru-RU" w:bidi="ru-RU"/>
                      </w:rPr>
                      <w:t>Краткий очерк истории анатомии</w:t>
                    </w:r>
                    <w:r>
                      <w:rPr>
                        <w:b/>
                        <w:bCs/>
                        <w:color w:val="000000"/>
                        <w:spacing w:val="0"/>
                        <w:w w:val="100"/>
                        <w:position w:val="0"/>
                        <w:sz w:val="10"/>
                        <w:szCs w:val="10"/>
                        <w:shd w:val="clear" w:color="auto" w:fill="auto"/>
                        <w:lang w:val="ru-RU" w:eastAsia="ru-RU" w:bidi="ru-RU"/>
                      </w:rPr>
                      <w:tab/>
                      <w:t xml:space="preserve">2 </w:t>
                    </w:r>
                    <w:fldSimple w:instr=" PAGE \* MERGEFORMAT ">
                      <w:r>
                        <w:rPr>
                          <w:b/>
                          <w:bCs/>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544830</wp:posOffset>
              </wp:positionH>
              <wp:positionV relativeFrom="page">
                <wp:posOffset>467995</wp:posOffset>
              </wp:positionV>
              <wp:extent cx="2755265" cy="0"/>
              <wp:wrapNone/>
              <wp:docPr id="39" name="Shape 39"/>
              <a:graphic xmlns:a="http://schemas.openxmlformats.org/drawingml/2006/main">
                <a:graphicData uri="http://schemas.microsoft.com/office/word/2010/wordprocessingShape">
                  <wps:wsp>
                    <wps:cNvCnPr/>
                    <wps:spPr>
                      <a:xfrm>
                        <a:ext cx="2755265" cy="0"/>
                      </a:xfrm>
                      <a:prstGeom prst="straightConnector1"/>
                      <a:ln w="12700">
                        <a:solidFill/>
                      </a:ln>
                    </wps:spPr>
                    <wps:bodyPr/>
                  </wps:wsp>
                </a:graphicData>
              </a:graphic>
            </wp:anchor>
          </w:drawing>
        </mc:Choice>
        <mc:Fallback>
          <w:pict>
            <v:shape o:spt="32" o:oned="true" path="m,l21600,21600e" style="position:absolute;margin-left:42.899999999999999pt;margin-top:36.850000000000001pt;width:216.95000000000002pt;height:0;z-index:-251658240;mso-position-horizontal-relative:page;mso-position-vertical-relative:page">
              <v:stroke weight="1.pt"/>
            </v:shape>
          </w:pict>
        </mc:Fallback>
      </mc:AlternateContent>
    </w:r>
  </w:p>
</w:hdr>
</file>

<file path=word/header14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29" behindDoc="1" locked="0" layoutInCell="1" allowOverlap="1">
              <wp:simplePos x="0" y="0"/>
              <wp:positionH relativeFrom="page">
                <wp:posOffset>1156335</wp:posOffset>
              </wp:positionH>
              <wp:positionV relativeFrom="page">
                <wp:posOffset>395605</wp:posOffset>
              </wp:positionV>
              <wp:extent cx="2313305" cy="67310"/>
              <wp:wrapNone/>
              <wp:docPr id="1262" name="Shape 1262"/>
              <a:graphic xmlns:a="http://schemas.openxmlformats.org/drawingml/2006/main">
                <a:graphicData uri="http://schemas.microsoft.com/office/word/2010/wordprocessingShape">
                  <wps:wsp>
                    <wps:cNvSpPr txBox="1"/>
                    <wps:spPr>
                      <a:xfrm>
                        <a:ext cx="2313305" cy="67310"/>
                      </a:xfrm>
                      <a:prstGeom prst="rect"/>
                      <a:noFill/>
                    </wps:spPr>
                    <wps:txbx>
                      <w:txbxContent>
                        <w:p>
                          <w:pPr>
                            <w:pStyle w:val="Style49"/>
                            <w:keepNext w:val="0"/>
                            <w:keepLines w:val="0"/>
                            <w:widowControl w:val="0"/>
                            <w:shd w:val="clear" w:color="auto" w:fill="auto"/>
                            <w:tabs>
                              <w:tab w:pos="3643"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Кожа (орган осязания, чувства температуры и боли)</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2288" type="#_x0000_t202" style="position:absolute;margin-left:91.049999999999997pt;margin-top:31.150000000000002pt;width:182.15000000000001pt;height:5.2999999999999998pt;z-index:-188743824;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643"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Кожа (орган осязания, чувства температуры и боли)</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546735</wp:posOffset>
              </wp:positionH>
              <wp:positionV relativeFrom="page">
                <wp:posOffset>473075</wp:posOffset>
              </wp:positionV>
              <wp:extent cx="2926080" cy="0"/>
              <wp:wrapNone/>
              <wp:docPr id="1264" name="Shape 1264"/>
              <a:graphic xmlns:a="http://schemas.openxmlformats.org/drawingml/2006/main">
                <a:graphicData uri="http://schemas.microsoft.com/office/word/2010/wordprocessingShape">
                  <wps:wsp>
                    <wps:cNvCnPr/>
                    <wps:spPr>
                      <a:xfrm>
                        <a:ext cx="2926080" cy="0"/>
                      </a:xfrm>
                      <a:prstGeom prst="straightConnector1"/>
                      <a:ln w="12700">
                        <a:solidFill/>
                      </a:ln>
                    </wps:spPr>
                    <wps:bodyPr/>
                  </wps:wsp>
                </a:graphicData>
              </a:graphic>
            </wp:anchor>
          </w:drawing>
        </mc:Choice>
        <mc:Fallback>
          <w:pict>
            <v:shape o:spt="32" o:oned="true" path="m,l21600,21600e" style="position:absolute;margin-left:43.050000000000004pt;margin-top:37.25pt;width:230.40000000000001pt;height:0;z-index:-251658240;mso-position-horizontal-relative:page;mso-position-vertical-relative:page">
              <v:stroke weight="1.pt"/>
            </v:shape>
          </w:pict>
        </mc:Fallback>
      </mc:AlternateContent>
    </w:r>
  </w:p>
</w:hdr>
</file>

<file path=word/header14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31" behindDoc="1" locked="0" layoutInCell="1" allowOverlap="1">
              <wp:simplePos x="0" y="0"/>
              <wp:positionH relativeFrom="page">
                <wp:posOffset>549275</wp:posOffset>
              </wp:positionH>
              <wp:positionV relativeFrom="page">
                <wp:posOffset>396240</wp:posOffset>
              </wp:positionV>
              <wp:extent cx="1685290" cy="69850"/>
              <wp:wrapNone/>
              <wp:docPr id="1265" name="Shape 1265"/>
              <a:graphic xmlns:a="http://schemas.openxmlformats.org/drawingml/2006/main">
                <a:graphicData uri="http://schemas.microsoft.com/office/word/2010/wordprocessingShape">
                  <wps:wsp>
                    <wps:cNvSpPr txBox="1"/>
                    <wps:spPr>
                      <a:xfrm>
                        <a:ext cx="1685290" cy="69850"/>
                      </a:xfrm>
                      <a:prstGeom prst="rect"/>
                      <a:noFill/>
                    </wps:spPr>
                    <wps:txbx>
                      <w:txbxContent>
                        <w:p>
                          <w:pPr>
                            <w:pStyle w:val="Style49"/>
                            <w:keepNext w:val="0"/>
                            <w:keepLines w:val="0"/>
                            <w:widowControl w:val="0"/>
                            <w:shd w:val="clear" w:color="auto" w:fill="auto"/>
                            <w:tabs>
                              <w:tab w:pos="2654"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Органы чувств</w:t>
                          </w:r>
                        </w:p>
                      </w:txbxContent>
                    </wps:txbx>
                    <wps:bodyPr lIns="0" tIns="0" rIns="0" bIns="0">
                      <a:spAutoFit/>
                    </wps:bodyPr>
                  </wps:wsp>
                </a:graphicData>
              </a:graphic>
            </wp:anchor>
          </w:drawing>
        </mc:Choice>
        <mc:Fallback>
          <w:pict>
            <v:shape id="_x0000_s2291" type="#_x0000_t202" style="position:absolute;margin-left:43.25pt;margin-top:31.199999999999999pt;width:132.69999999999999pt;height:5.5pt;z-index:-188743822;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654"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Органы чувств</w:t>
                    </w:r>
                  </w:p>
                </w:txbxContent>
              </v:textbox>
              <w10:wrap anchorx="page" anchory="page"/>
            </v:shape>
          </w:pict>
        </mc:Fallback>
      </mc:AlternateContent>
    </w:r>
  </w:p>
</w:hdr>
</file>

<file path=word/header14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33" behindDoc="1" locked="0" layoutInCell="1" allowOverlap="1">
              <wp:simplePos x="0" y="0"/>
              <wp:positionH relativeFrom="page">
                <wp:posOffset>1760855</wp:posOffset>
              </wp:positionH>
              <wp:positionV relativeFrom="page">
                <wp:posOffset>395605</wp:posOffset>
              </wp:positionV>
              <wp:extent cx="1700530" cy="57785"/>
              <wp:wrapNone/>
              <wp:docPr id="1267" name="Shape 1267"/>
              <a:graphic xmlns:a="http://schemas.openxmlformats.org/drawingml/2006/main">
                <a:graphicData uri="http://schemas.microsoft.com/office/word/2010/wordprocessingShape">
                  <wps:wsp>
                    <wps:cNvSpPr txBox="1"/>
                    <wps:spPr>
                      <a:xfrm>
                        <a:ext cx="1700530" cy="57785"/>
                      </a:xfrm>
                      <a:prstGeom prst="rect"/>
                      <a:noFill/>
                    </wps:spPr>
                    <wps:txbx>
                      <w:txbxContent>
                        <w:p>
                          <w:pPr>
                            <w:pStyle w:val="Style49"/>
                            <w:keepNext w:val="0"/>
                            <w:keepLines w:val="0"/>
                            <w:widowControl w:val="0"/>
                            <w:shd w:val="clear" w:color="auto" w:fill="auto"/>
                            <w:tabs>
                              <w:tab w:pos="2678"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Общие данные</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2293" type="#_x0000_t202" style="position:absolute;margin-left:138.65000000000001pt;margin-top:31.150000000000002pt;width:133.90000000000001pt;height:4.5499999999999998pt;z-index:-188743820;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678"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Общие данные</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548005</wp:posOffset>
              </wp:positionH>
              <wp:positionV relativeFrom="page">
                <wp:posOffset>467995</wp:posOffset>
              </wp:positionV>
              <wp:extent cx="2914015" cy="0"/>
              <wp:wrapNone/>
              <wp:docPr id="1269" name="Shape 1269"/>
              <a:graphic xmlns:a="http://schemas.openxmlformats.org/drawingml/2006/main">
                <a:graphicData uri="http://schemas.microsoft.com/office/word/2010/wordprocessingShape">
                  <wps:wsp>
                    <wps:cNvCnPr/>
                    <wps:spPr>
                      <a:xfrm>
                        <a:ext cx="2914015" cy="0"/>
                      </a:xfrm>
                      <a:prstGeom prst="straightConnector1"/>
                      <a:ln w="12700">
                        <a:solidFill/>
                      </a:ln>
                    </wps:spPr>
                    <wps:bodyPr/>
                  </wps:wsp>
                </a:graphicData>
              </a:graphic>
            </wp:anchor>
          </w:drawing>
        </mc:Choice>
        <mc:Fallback>
          <w:pict>
            <v:shape o:spt="32" o:oned="true" path="m,l21600,21600e" style="position:absolute;margin-left:43.149999999999999pt;margin-top:36.850000000000001pt;width:229.45000000000002pt;height:0;z-index:-251658240;mso-position-horizontal-relative:page;mso-position-vertical-relative:page">
              <v:stroke weight="1.pt"/>
            </v:shape>
          </w:pict>
        </mc:Fallback>
      </mc:AlternateContent>
    </w:r>
  </w:p>
</w:hdr>
</file>

<file path=word/header14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36" behindDoc="1" locked="0" layoutInCell="1" allowOverlap="1">
              <wp:simplePos x="0" y="0"/>
              <wp:positionH relativeFrom="page">
                <wp:posOffset>1512570</wp:posOffset>
              </wp:positionH>
              <wp:positionV relativeFrom="page">
                <wp:posOffset>380365</wp:posOffset>
              </wp:positionV>
              <wp:extent cx="1947545" cy="64135"/>
              <wp:wrapNone/>
              <wp:docPr id="1276" name="Shape 1276"/>
              <a:graphic xmlns:a="http://schemas.openxmlformats.org/drawingml/2006/main">
                <a:graphicData uri="http://schemas.microsoft.com/office/word/2010/wordprocessingShape">
                  <wps:wsp>
                    <wps:cNvSpPr txBox="1"/>
                    <wps:spPr>
                      <a:xfrm>
                        <a:ext cx="1947545" cy="64135"/>
                      </a:xfrm>
                      <a:prstGeom prst="rect"/>
                      <a:noFill/>
                    </wps:spPr>
                    <wps:txbx>
                      <w:txbxContent>
                        <w:p>
                          <w:pPr>
                            <w:pStyle w:val="Style49"/>
                            <w:keepNext w:val="0"/>
                            <w:keepLines w:val="0"/>
                            <w:widowControl w:val="0"/>
                            <w:shd w:val="clear" w:color="auto" w:fill="auto"/>
                            <w:tabs>
                              <w:tab w:pos="3067"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Преддверно-улитковый орган</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2302" type="#_x0000_t202" style="position:absolute;margin-left:119.10000000000001pt;margin-top:29.949999999999999pt;width:153.34999999999999pt;height:5.0499999999999998pt;z-index:-188743817;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67"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Преддверно-улитковый орган</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543560</wp:posOffset>
              </wp:positionH>
              <wp:positionV relativeFrom="page">
                <wp:posOffset>474980</wp:posOffset>
              </wp:positionV>
              <wp:extent cx="2922905" cy="0"/>
              <wp:wrapNone/>
              <wp:docPr id="1278" name="Shape 1278"/>
              <a:graphic xmlns:a="http://schemas.openxmlformats.org/drawingml/2006/main">
                <a:graphicData uri="http://schemas.microsoft.com/office/word/2010/wordprocessingShape">
                  <wps:wsp>
                    <wps:cNvCnPr/>
                    <wps:spPr>
                      <a:xfrm>
                        <a:ext cx="2922905" cy="0"/>
                      </a:xfrm>
                      <a:prstGeom prst="straightConnector1"/>
                      <a:ln w="12700">
                        <a:solidFill/>
                      </a:ln>
                    </wps:spPr>
                    <wps:bodyPr/>
                  </wps:wsp>
                </a:graphicData>
              </a:graphic>
            </wp:anchor>
          </w:drawing>
        </mc:Choice>
        <mc:Fallback>
          <w:pict>
            <v:shape o:spt="32" o:oned="true" path="m,l21600,21600e" style="position:absolute;margin-left:42.800000000000004pt;margin-top:37.399999999999999pt;width:230.15000000000001pt;height:0;z-index:-251658240;mso-position-horizontal-relative:page;mso-position-vertical-relative:page">
              <v:stroke weight="1.pt"/>
            </v:shape>
          </w:pict>
        </mc:Fallback>
      </mc:AlternateContent>
    </w:r>
  </w:p>
</w:hdr>
</file>

<file path=word/header14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38" behindDoc="1" locked="0" layoutInCell="1" allowOverlap="1">
              <wp:simplePos x="0" y="0"/>
              <wp:positionH relativeFrom="page">
                <wp:posOffset>549275</wp:posOffset>
              </wp:positionH>
              <wp:positionV relativeFrom="page">
                <wp:posOffset>396240</wp:posOffset>
              </wp:positionV>
              <wp:extent cx="1685290" cy="69850"/>
              <wp:wrapNone/>
              <wp:docPr id="1279" name="Shape 1279"/>
              <a:graphic xmlns:a="http://schemas.openxmlformats.org/drawingml/2006/main">
                <a:graphicData uri="http://schemas.microsoft.com/office/word/2010/wordprocessingShape">
                  <wps:wsp>
                    <wps:cNvSpPr txBox="1"/>
                    <wps:spPr>
                      <a:xfrm>
                        <a:ext cx="1685290" cy="69850"/>
                      </a:xfrm>
                      <a:prstGeom prst="rect"/>
                      <a:noFill/>
                    </wps:spPr>
                    <wps:txbx>
                      <w:txbxContent>
                        <w:p>
                          <w:pPr>
                            <w:pStyle w:val="Style49"/>
                            <w:keepNext w:val="0"/>
                            <w:keepLines w:val="0"/>
                            <w:widowControl w:val="0"/>
                            <w:shd w:val="clear" w:color="auto" w:fill="auto"/>
                            <w:tabs>
                              <w:tab w:pos="2654"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Органы чувств</w:t>
                          </w:r>
                        </w:p>
                      </w:txbxContent>
                    </wps:txbx>
                    <wps:bodyPr lIns="0" tIns="0" rIns="0" bIns="0">
                      <a:spAutoFit/>
                    </wps:bodyPr>
                  </wps:wsp>
                </a:graphicData>
              </a:graphic>
            </wp:anchor>
          </w:drawing>
        </mc:Choice>
        <mc:Fallback>
          <w:pict>
            <v:shape id="_x0000_s2305" type="#_x0000_t202" style="position:absolute;margin-left:43.25pt;margin-top:31.199999999999999pt;width:132.69999999999999pt;height:5.5pt;z-index:-188743815;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654"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Органы чувств</w:t>
                    </w:r>
                  </w:p>
                </w:txbxContent>
              </v:textbox>
              <w10:wrap anchorx="page" anchory="page"/>
            </v:shape>
          </w:pict>
        </mc:Fallback>
      </mc:AlternateContent>
    </w:r>
  </w:p>
</w:hdr>
</file>

<file path=word/header14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14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14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40" behindDoc="1" locked="0" layoutInCell="1" allowOverlap="1">
              <wp:simplePos x="0" y="0"/>
              <wp:positionH relativeFrom="page">
                <wp:posOffset>1512570</wp:posOffset>
              </wp:positionH>
              <wp:positionV relativeFrom="page">
                <wp:posOffset>380365</wp:posOffset>
              </wp:positionV>
              <wp:extent cx="1947545" cy="64135"/>
              <wp:wrapNone/>
              <wp:docPr id="1305" name="Shape 1305"/>
              <a:graphic xmlns:a="http://schemas.openxmlformats.org/drawingml/2006/main">
                <a:graphicData uri="http://schemas.microsoft.com/office/word/2010/wordprocessingShape">
                  <wps:wsp>
                    <wps:cNvSpPr txBox="1"/>
                    <wps:spPr>
                      <a:xfrm>
                        <a:ext cx="1947545" cy="64135"/>
                      </a:xfrm>
                      <a:prstGeom prst="rect"/>
                      <a:noFill/>
                    </wps:spPr>
                    <wps:txbx>
                      <w:txbxContent>
                        <w:p>
                          <w:pPr>
                            <w:pStyle w:val="Style49"/>
                            <w:keepNext w:val="0"/>
                            <w:keepLines w:val="0"/>
                            <w:widowControl w:val="0"/>
                            <w:shd w:val="clear" w:color="auto" w:fill="auto"/>
                            <w:tabs>
                              <w:tab w:pos="3067"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Преддверно-улитковый орган</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2331" type="#_x0000_t202" style="position:absolute;margin-left:119.10000000000001pt;margin-top:29.949999999999999pt;width:153.34999999999999pt;height:5.0499999999999998pt;z-index:-188743813;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67"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Преддверно-улитковый орган</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543560</wp:posOffset>
              </wp:positionH>
              <wp:positionV relativeFrom="page">
                <wp:posOffset>474980</wp:posOffset>
              </wp:positionV>
              <wp:extent cx="2922905" cy="0"/>
              <wp:wrapNone/>
              <wp:docPr id="1307" name="Shape 1307"/>
              <a:graphic xmlns:a="http://schemas.openxmlformats.org/drawingml/2006/main">
                <a:graphicData uri="http://schemas.microsoft.com/office/word/2010/wordprocessingShape">
                  <wps:wsp>
                    <wps:cNvCnPr/>
                    <wps:spPr>
                      <a:xfrm>
                        <a:ext cx="2922905" cy="0"/>
                      </a:xfrm>
                      <a:prstGeom prst="straightConnector1"/>
                      <a:ln w="12700">
                        <a:solidFill/>
                      </a:ln>
                    </wps:spPr>
                    <wps:bodyPr/>
                  </wps:wsp>
                </a:graphicData>
              </a:graphic>
            </wp:anchor>
          </w:drawing>
        </mc:Choice>
        <mc:Fallback>
          <w:pict>
            <v:shape o:spt="32" o:oned="true" path="m,l21600,21600e" style="position:absolute;margin-left:42.800000000000004pt;margin-top:37.399999999999999pt;width:230.15000000000001pt;height:0;z-index:-251658240;mso-position-horizontal-relative:page;mso-position-vertical-relative:page">
              <v:stroke weight="1.pt"/>
            </v:shape>
          </w:pict>
        </mc:Fallback>
      </mc:AlternateContent>
    </w:r>
  </w:p>
</w:hdr>
</file>

<file path=word/header14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42" behindDoc="1" locked="0" layoutInCell="1" allowOverlap="1">
              <wp:simplePos x="0" y="0"/>
              <wp:positionH relativeFrom="page">
                <wp:posOffset>549275</wp:posOffset>
              </wp:positionH>
              <wp:positionV relativeFrom="page">
                <wp:posOffset>396240</wp:posOffset>
              </wp:positionV>
              <wp:extent cx="1685290" cy="69850"/>
              <wp:wrapNone/>
              <wp:docPr id="1308" name="Shape 1308"/>
              <a:graphic xmlns:a="http://schemas.openxmlformats.org/drawingml/2006/main">
                <a:graphicData uri="http://schemas.microsoft.com/office/word/2010/wordprocessingShape">
                  <wps:wsp>
                    <wps:cNvSpPr txBox="1"/>
                    <wps:spPr>
                      <a:xfrm>
                        <a:ext cx="1685290" cy="69850"/>
                      </a:xfrm>
                      <a:prstGeom prst="rect"/>
                      <a:noFill/>
                    </wps:spPr>
                    <wps:txbx>
                      <w:txbxContent>
                        <w:p>
                          <w:pPr>
                            <w:pStyle w:val="Style49"/>
                            <w:keepNext w:val="0"/>
                            <w:keepLines w:val="0"/>
                            <w:widowControl w:val="0"/>
                            <w:shd w:val="clear" w:color="auto" w:fill="auto"/>
                            <w:tabs>
                              <w:tab w:pos="2654"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Органы чувств</w:t>
                          </w:r>
                        </w:p>
                      </w:txbxContent>
                    </wps:txbx>
                    <wps:bodyPr lIns="0" tIns="0" rIns="0" bIns="0">
                      <a:spAutoFit/>
                    </wps:bodyPr>
                  </wps:wsp>
                </a:graphicData>
              </a:graphic>
            </wp:anchor>
          </w:drawing>
        </mc:Choice>
        <mc:Fallback>
          <w:pict>
            <v:shape id="_x0000_s2334" type="#_x0000_t202" style="position:absolute;margin-left:43.25pt;margin-top:31.199999999999999pt;width:132.69999999999999pt;height:5.5pt;z-index:-188743811;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654"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Органы чувств</w:t>
                    </w:r>
                  </w:p>
                </w:txbxContent>
              </v:textbox>
              <w10:wrap anchorx="page" anchory="page"/>
            </v:shape>
          </w:pict>
        </mc:Fallback>
      </mc:AlternateContent>
    </w:r>
  </w:p>
</w:hdr>
</file>

<file path=word/header14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44" behindDoc="1" locked="0" layoutInCell="1" allowOverlap="1">
              <wp:simplePos x="0" y="0"/>
              <wp:positionH relativeFrom="page">
                <wp:posOffset>1779270</wp:posOffset>
              </wp:positionH>
              <wp:positionV relativeFrom="page">
                <wp:posOffset>386080</wp:posOffset>
              </wp:positionV>
              <wp:extent cx="1682750" cy="60960"/>
              <wp:wrapNone/>
              <wp:docPr id="1328" name="Shape 1328"/>
              <a:graphic xmlns:a="http://schemas.openxmlformats.org/drawingml/2006/main">
                <a:graphicData uri="http://schemas.microsoft.com/office/word/2010/wordprocessingShape">
                  <wps:wsp>
                    <wps:cNvSpPr txBox="1"/>
                    <wps:spPr>
                      <a:xfrm>
                        <a:ext cx="1682750" cy="60960"/>
                      </a:xfrm>
                      <a:prstGeom prst="rect"/>
                      <a:noFill/>
                    </wps:spPr>
                    <wps:txbx>
                      <w:txbxContent>
                        <w:p>
                          <w:pPr>
                            <w:pStyle w:val="Style49"/>
                            <w:keepNext w:val="0"/>
                            <w:keepLines w:val="0"/>
                            <w:widowControl w:val="0"/>
                            <w:shd w:val="clear" w:color="auto" w:fill="auto"/>
                            <w:tabs>
                              <w:tab w:pos="2650" w:val="right"/>
                            </w:tabs>
                            <w:bidi w:val="0"/>
                            <w:spacing w:before="0" w:after="0" w:line="240" w:lineRule="auto"/>
                            <w:ind w:left="0" w:right="0" w:firstLine="0"/>
                            <w:jc w:val="left"/>
                            <w:rPr>
                              <w:sz w:val="10"/>
                              <w:szCs w:val="10"/>
                            </w:rPr>
                          </w:pPr>
                          <w:r>
                            <w:rPr>
                              <w:color w:val="000000"/>
                              <w:spacing w:val="0"/>
                              <w:w w:val="100"/>
                              <w:position w:val="0"/>
                              <w:sz w:val="9"/>
                              <w:szCs w:val="9"/>
                              <w:shd w:val="clear" w:color="auto" w:fill="auto"/>
                              <w:lang w:val="ru-RU" w:eastAsia="ru-RU" w:bidi="ru-RU"/>
                            </w:rPr>
                            <w:t>Орган зрения</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2354" type="#_x0000_t202" style="position:absolute;margin-left:140.09999999999999pt;margin-top:30.400000000000002pt;width:132.5pt;height:4.7999999999999998pt;z-index:-188743809;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650" w:val="right"/>
                      </w:tabs>
                      <w:bidi w:val="0"/>
                      <w:spacing w:before="0" w:after="0" w:line="240" w:lineRule="auto"/>
                      <w:ind w:left="0" w:right="0" w:firstLine="0"/>
                      <w:jc w:val="left"/>
                      <w:rPr>
                        <w:sz w:val="10"/>
                        <w:szCs w:val="10"/>
                      </w:rPr>
                    </w:pPr>
                    <w:r>
                      <w:rPr>
                        <w:color w:val="000000"/>
                        <w:spacing w:val="0"/>
                        <w:w w:val="100"/>
                        <w:position w:val="0"/>
                        <w:sz w:val="9"/>
                        <w:szCs w:val="9"/>
                        <w:shd w:val="clear" w:color="auto" w:fill="auto"/>
                        <w:lang w:val="ru-RU" w:eastAsia="ru-RU" w:bidi="ru-RU"/>
                      </w:rPr>
                      <w:t>Орган зрения</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539115</wp:posOffset>
              </wp:positionH>
              <wp:positionV relativeFrom="page">
                <wp:posOffset>461010</wp:posOffset>
              </wp:positionV>
              <wp:extent cx="2922905" cy="0"/>
              <wp:wrapNone/>
              <wp:docPr id="1330" name="Shape 1330"/>
              <a:graphic xmlns:a="http://schemas.openxmlformats.org/drawingml/2006/main">
                <a:graphicData uri="http://schemas.microsoft.com/office/word/2010/wordprocessingShape">
                  <wps:wsp>
                    <wps:cNvCnPr/>
                    <wps:spPr>
                      <a:xfrm>
                        <a:ext cx="2922905" cy="0"/>
                      </a:xfrm>
                      <a:prstGeom prst="straightConnector1"/>
                      <a:ln w="12700">
                        <a:solidFill/>
                      </a:ln>
                    </wps:spPr>
                    <wps:bodyPr/>
                  </wps:wsp>
                </a:graphicData>
              </a:graphic>
            </wp:anchor>
          </w:drawing>
        </mc:Choice>
        <mc:Fallback>
          <w:pict>
            <v:shape o:spt="32" o:oned="true" path="m,l21600,21600e" style="position:absolute;margin-left:42.450000000000003pt;margin-top:36.300000000000004pt;width:230.15000000000001pt;height:0;z-index:-251658240;mso-position-horizontal-relative:page;mso-position-vertical-relative:page">
              <v:stroke weight="1.pt"/>
            </v:shape>
          </w:pict>
        </mc:Fallback>
      </mc:AlternateContent>
    </w:r>
  </w:p>
</w:hdr>
</file>

<file path=word/header1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11" behindDoc="1" locked="0" layoutInCell="1" allowOverlap="1">
              <wp:simplePos x="0" y="0"/>
              <wp:positionH relativeFrom="page">
                <wp:posOffset>1231900</wp:posOffset>
              </wp:positionH>
              <wp:positionV relativeFrom="page">
                <wp:posOffset>388620</wp:posOffset>
              </wp:positionV>
              <wp:extent cx="2221865" cy="64135"/>
              <wp:wrapNone/>
              <wp:docPr id="58" name="Shape 58"/>
              <a:graphic xmlns:a="http://schemas.openxmlformats.org/drawingml/2006/main">
                <a:graphicData uri="http://schemas.microsoft.com/office/word/2010/wordprocessingShape">
                  <wps:wsp>
                    <wps:cNvSpPr txBox="1"/>
                    <wps:spPr>
                      <a:xfrm>
                        <a:ext cx="2221865" cy="64135"/>
                      </a:xfrm>
                      <a:prstGeom prst="rect"/>
                      <a:noFill/>
                    </wps:spPr>
                    <wps:txbx>
                      <w:txbxContent>
                        <w:p>
                          <w:pPr>
                            <w:pStyle w:val="Style33"/>
                            <w:keepNext w:val="0"/>
                            <w:keepLines w:val="0"/>
                            <w:widowControl w:val="0"/>
                            <w:shd w:val="clear" w:color="auto" w:fill="auto"/>
                            <w:tabs>
                              <w:tab w:pos="3499" w:val="right"/>
                            </w:tabs>
                            <w:bidi w:val="0"/>
                            <w:spacing w:before="0" w:after="0" w:line="240" w:lineRule="auto"/>
                            <w:ind w:left="0" w:right="0" w:firstLine="0"/>
                            <w:jc w:val="left"/>
                            <w:rPr>
                              <w:sz w:val="10"/>
                              <w:szCs w:val="10"/>
                            </w:rPr>
                          </w:pPr>
                          <w:r>
                            <w:rPr>
                              <w:rFonts w:ascii="Arial" w:eastAsia="Arial" w:hAnsi="Arial" w:cs="Arial"/>
                              <w:i/>
                              <w:iCs/>
                              <w:color w:val="000000"/>
                              <w:spacing w:val="0"/>
                              <w:w w:val="100"/>
                              <w:position w:val="0"/>
                              <w:sz w:val="11"/>
                              <w:szCs w:val="11"/>
                              <w:shd w:val="clear" w:color="auto" w:fill="auto"/>
                              <w:lang w:val="ru-RU" w:eastAsia="ru-RU" w:bidi="ru-RU"/>
                            </w:rPr>
                            <w:t>Общие данные о строении человеческого тела</w:t>
                            <w:tab/>
                          </w:r>
                          <w:fldSimple w:instr=" PAGE \* MERGEFORMAT ">
                            <w:r>
                              <w:rPr>
                                <w:b/>
                                <w:bCs/>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084" type="#_x0000_t202" style="position:absolute;margin-left:97.pt;margin-top:30.600000000000001pt;width:174.95000000000002pt;height:5.0499999999999998pt;z-index:-188744042;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3499" w:val="right"/>
                      </w:tabs>
                      <w:bidi w:val="0"/>
                      <w:spacing w:before="0" w:after="0" w:line="240" w:lineRule="auto"/>
                      <w:ind w:left="0" w:right="0" w:firstLine="0"/>
                      <w:jc w:val="left"/>
                      <w:rPr>
                        <w:sz w:val="10"/>
                        <w:szCs w:val="10"/>
                      </w:rPr>
                    </w:pPr>
                    <w:r>
                      <w:rPr>
                        <w:rFonts w:ascii="Arial" w:eastAsia="Arial" w:hAnsi="Arial" w:cs="Arial"/>
                        <w:i/>
                        <w:iCs/>
                        <w:color w:val="000000"/>
                        <w:spacing w:val="0"/>
                        <w:w w:val="100"/>
                        <w:position w:val="0"/>
                        <w:sz w:val="11"/>
                        <w:szCs w:val="11"/>
                        <w:shd w:val="clear" w:color="auto" w:fill="auto"/>
                        <w:lang w:val="ru-RU" w:eastAsia="ru-RU" w:bidi="ru-RU"/>
                      </w:rPr>
                      <w:t>Общие данные о строении человеческого тела</w:t>
                      <w:tab/>
                    </w:r>
                    <w:fldSimple w:instr=" PAGE \* MERGEFORMAT ">
                      <w:r>
                        <w:rPr>
                          <w:b/>
                          <w:bCs/>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540385</wp:posOffset>
              </wp:positionH>
              <wp:positionV relativeFrom="page">
                <wp:posOffset>469265</wp:posOffset>
              </wp:positionV>
              <wp:extent cx="2914015" cy="0"/>
              <wp:wrapNone/>
              <wp:docPr id="60" name="Shape 60"/>
              <a:graphic xmlns:a="http://schemas.openxmlformats.org/drawingml/2006/main">
                <a:graphicData uri="http://schemas.microsoft.com/office/word/2010/wordprocessingShape">
                  <wps:wsp>
                    <wps:cNvCnPr/>
                    <wps:spPr>
                      <a:xfrm>
                        <a:ext cx="2914015" cy="0"/>
                      </a:xfrm>
                      <a:prstGeom prst="straightConnector1"/>
                      <a:ln w="12700">
                        <a:solidFill/>
                      </a:ln>
                    </wps:spPr>
                    <wps:bodyPr/>
                  </wps:wsp>
                </a:graphicData>
              </a:graphic>
            </wp:anchor>
          </w:drawing>
        </mc:Choice>
        <mc:Fallback>
          <w:pict>
            <v:shape o:spt="32" o:oned="true" path="m,l21600,21600e" style="position:absolute;margin-left:42.550000000000004pt;margin-top:36.950000000000003pt;width:229.45000000000002pt;height:0;z-index:-251658240;mso-position-horizontal-relative:page;mso-position-vertical-relative:page">
              <v:stroke weight="1.pt"/>
            </v:shape>
          </w:pict>
        </mc:Fallback>
      </mc:AlternateContent>
    </w:r>
  </w:p>
</w:hdr>
</file>

<file path=word/header15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46" behindDoc="1" locked="0" layoutInCell="1" allowOverlap="1">
              <wp:simplePos x="0" y="0"/>
              <wp:positionH relativeFrom="page">
                <wp:posOffset>549275</wp:posOffset>
              </wp:positionH>
              <wp:positionV relativeFrom="page">
                <wp:posOffset>396240</wp:posOffset>
              </wp:positionV>
              <wp:extent cx="1685290" cy="69850"/>
              <wp:wrapNone/>
              <wp:docPr id="1331" name="Shape 1331"/>
              <a:graphic xmlns:a="http://schemas.openxmlformats.org/drawingml/2006/main">
                <a:graphicData uri="http://schemas.microsoft.com/office/word/2010/wordprocessingShape">
                  <wps:wsp>
                    <wps:cNvSpPr txBox="1"/>
                    <wps:spPr>
                      <a:xfrm>
                        <a:ext cx="1685290" cy="69850"/>
                      </a:xfrm>
                      <a:prstGeom prst="rect"/>
                      <a:noFill/>
                    </wps:spPr>
                    <wps:txbx>
                      <w:txbxContent>
                        <w:p>
                          <w:pPr>
                            <w:pStyle w:val="Style49"/>
                            <w:keepNext w:val="0"/>
                            <w:keepLines w:val="0"/>
                            <w:widowControl w:val="0"/>
                            <w:shd w:val="clear" w:color="auto" w:fill="auto"/>
                            <w:tabs>
                              <w:tab w:pos="2654"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Органы чувств</w:t>
                          </w:r>
                        </w:p>
                      </w:txbxContent>
                    </wps:txbx>
                    <wps:bodyPr lIns="0" tIns="0" rIns="0" bIns="0">
                      <a:spAutoFit/>
                    </wps:bodyPr>
                  </wps:wsp>
                </a:graphicData>
              </a:graphic>
            </wp:anchor>
          </w:drawing>
        </mc:Choice>
        <mc:Fallback>
          <w:pict>
            <v:shape id="_x0000_s2357" type="#_x0000_t202" style="position:absolute;margin-left:43.25pt;margin-top:31.199999999999999pt;width:132.69999999999999pt;height:5.5pt;z-index:-188743807;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654"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Органы чувств</w:t>
                    </w:r>
                  </w:p>
                </w:txbxContent>
              </v:textbox>
              <w10:wrap anchorx="page" anchory="page"/>
            </v:shape>
          </w:pict>
        </mc:Fallback>
      </mc:AlternateContent>
    </w:r>
  </w:p>
</w:hdr>
</file>

<file path=word/header15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48" behindDoc="1" locked="0" layoutInCell="1" allowOverlap="1">
              <wp:simplePos x="0" y="0"/>
              <wp:positionH relativeFrom="page">
                <wp:posOffset>549275</wp:posOffset>
              </wp:positionH>
              <wp:positionV relativeFrom="page">
                <wp:posOffset>396240</wp:posOffset>
              </wp:positionV>
              <wp:extent cx="1685290" cy="69850"/>
              <wp:wrapNone/>
              <wp:docPr id="1335" name="Shape 1335"/>
              <a:graphic xmlns:a="http://schemas.openxmlformats.org/drawingml/2006/main">
                <a:graphicData uri="http://schemas.microsoft.com/office/word/2010/wordprocessingShape">
                  <wps:wsp>
                    <wps:cNvSpPr txBox="1"/>
                    <wps:spPr>
                      <a:xfrm>
                        <a:ext cx="1685290" cy="69850"/>
                      </a:xfrm>
                      <a:prstGeom prst="rect"/>
                      <a:noFill/>
                    </wps:spPr>
                    <wps:txbx>
                      <w:txbxContent>
                        <w:p>
                          <w:pPr>
                            <w:pStyle w:val="Style49"/>
                            <w:keepNext w:val="0"/>
                            <w:keepLines w:val="0"/>
                            <w:widowControl w:val="0"/>
                            <w:shd w:val="clear" w:color="auto" w:fill="auto"/>
                            <w:tabs>
                              <w:tab w:pos="2654"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Органы чувств</w:t>
                          </w:r>
                        </w:p>
                      </w:txbxContent>
                    </wps:txbx>
                    <wps:bodyPr lIns="0" tIns="0" rIns="0" bIns="0">
                      <a:spAutoFit/>
                    </wps:bodyPr>
                  </wps:wsp>
                </a:graphicData>
              </a:graphic>
            </wp:anchor>
          </w:drawing>
        </mc:Choice>
        <mc:Fallback>
          <w:pict>
            <v:shape id="_x0000_s2361" type="#_x0000_t202" style="position:absolute;margin-left:43.25pt;margin-top:31.199999999999999pt;width:132.69999999999999pt;height:5.5pt;z-index:-188743805;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654"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Органы чувств</w:t>
                    </w:r>
                  </w:p>
                </w:txbxContent>
              </v:textbox>
              <w10:wrap anchorx="page" anchory="page"/>
            </v:shape>
          </w:pict>
        </mc:Fallback>
      </mc:AlternateContent>
    </w:r>
  </w:p>
</w:hdr>
</file>

<file path=word/header15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50" behindDoc="1" locked="0" layoutInCell="1" allowOverlap="1">
              <wp:simplePos x="0" y="0"/>
              <wp:positionH relativeFrom="page">
                <wp:posOffset>549275</wp:posOffset>
              </wp:positionH>
              <wp:positionV relativeFrom="page">
                <wp:posOffset>396240</wp:posOffset>
              </wp:positionV>
              <wp:extent cx="1685290" cy="69850"/>
              <wp:wrapNone/>
              <wp:docPr id="1337" name="Shape 1337"/>
              <a:graphic xmlns:a="http://schemas.openxmlformats.org/drawingml/2006/main">
                <a:graphicData uri="http://schemas.microsoft.com/office/word/2010/wordprocessingShape">
                  <wps:wsp>
                    <wps:cNvSpPr txBox="1"/>
                    <wps:spPr>
                      <a:xfrm>
                        <a:ext cx="1685290" cy="69850"/>
                      </a:xfrm>
                      <a:prstGeom prst="rect"/>
                      <a:noFill/>
                    </wps:spPr>
                    <wps:txbx>
                      <w:txbxContent>
                        <w:p>
                          <w:pPr>
                            <w:pStyle w:val="Style49"/>
                            <w:keepNext w:val="0"/>
                            <w:keepLines w:val="0"/>
                            <w:widowControl w:val="0"/>
                            <w:shd w:val="clear" w:color="auto" w:fill="auto"/>
                            <w:tabs>
                              <w:tab w:pos="2654"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Органы чувств</w:t>
                          </w:r>
                        </w:p>
                      </w:txbxContent>
                    </wps:txbx>
                    <wps:bodyPr lIns="0" tIns="0" rIns="0" bIns="0">
                      <a:spAutoFit/>
                    </wps:bodyPr>
                  </wps:wsp>
                </a:graphicData>
              </a:graphic>
            </wp:anchor>
          </w:drawing>
        </mc:Choice>
        <mc:Fallback>
          <w:pict>
            <v:shape id="_x0000_s2363" type="#_x0000_t202" style="position:absolute;margin-left:43.25pt;margin-top:31.199999999999999pt;width:132.69999999999999pt;height:5.5pt;z-index:-188743803;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654"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Органы чувств</w:t>
                    </w:r>
                  </w:p>
                </w:txbxContent>
              </v:textbox>
              <w10:wrap anchorx="page" anchory="page"/>
            </v:shape>
          </w:pict>
        </mc:Fallback>
      </mc:AlternateContent>
    </w:r>
  </w:p>
</w:hdr>
</file>

<file path=word/header15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52" behindDoc="1" locked="0" layoutInCell="1" allowOverlap="1">
              <wp:simplePos x="0" y="0"/>
              <wp:positionH relativeFrom="page">
                <wp:posOffset>1744345</wp:posOffset>
              </wp:positionH>
              <wp:positionV relativeFrom="page">
                <wp:posOffset>398780</wp:posOffset>
              </wp:positionV>
              <wp:extent cx="1718945" cy="64135"/>
              <wp:wrapNone/>
              <wp:docPr id="1339" name="Shape 1339"/>
              <a:graphic xmlns:a="http://schemas.openxmlformats.org/drawingml/2006/main">
                <a:graphicData uri="http://schemas.microsoft.com/office/word/2010/wordprocessingShape">
                  <wps:wsp>
                    <wps:cNvSpPr txBox="1"/>
                    <wps:spPr>
                      <a:xfrm>
                        <a:ext cx="1718945" cy="64135"/>
                      </a:xfrm>
                      <a:prstGeom prst="rect"/>
                      <a:noFill/>
                    </wps:spPr>
                    <wps:txbx>
                      <w:txbxContent>
                        <w:p>
                          <w:pPr>
                            <w:pStyle w:val="Style49"/>
                            <w:keepNext w:val="0"/>
                            <w:keepLines w:val="0"/>
                            <w:widowControl w:val="0"/>
                            <w:shd w:val="clear" w:color="auto" w:fill="auto"/>
                            <w:tabs>
                              <w:tab w:pos="2707" w:val="right"/>
                            </w:tabs>
                            <w:bidi w:val="0"/>
                            <w:spacing w:before="0" w:after="0" w:line="240" w:lineRule="auto"/>
                            <w:ind w:left="0" w:right="0" w:firstLine="0"/>
                            <w:jc w:val="left"/>
                            <w:rPr>
                              <w:sz w:val="10"/>
                              <w:szCs w:val="10"/>
                            </w:rPr>
                          </w:pPr>
                          <w:r>
                            <w:rPr>
                              <w:color w:val="000000"/>
                              <w:spacing w:val="0"/>
                              <w:w w:val="100"/>
                              <w:position w:val="0"/>
                              <w:sz w:val="9"/>
                              <w:szCs w:val="9"/>
                              <w:shd w:val="clear" w:color="auto" w:fill="auto"/>
                              <w:lang w:val="ru-RU" w:eastAsia="ru-RU" w:bidi="ru-RU"/>
                            </w:rPr>
                            <w:t>Орган обоняния</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2365" type="#_x0000_t202" style="position:absolute;margin-left:137.34999999999999pt;margin-top:31.400000000000002pt;width:135.34999999999999pt;height:5.0499999999999998pt;z-index:-188743801;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707" w:val="right"/>
                      </w:tabs>
                      <w:bidi w:val="0"/>
                      <w:spacing w:before="0" w:after="0" w:line="240" w:lineRule="auto"/>
                      <w:ind w:left="0" w:right="0" w:firstLine="0"/>
                      <w:jc w:val="left"/>
                      <w:rPr>
                        <w:sz w:val="10"/>
                        <w:szCs w:val="10"/>
                      </w:rPr>
                    </w:pPr>
                    <w:r>
                      <w:rPr>
                        <w:color w:val="000000"/>
                        <w:spacing w:val="0"/>
                        <w:w w:val="100"/>
                        <w:position w:val="0"/>
                        <w:sz w:val="9"/>
                        <w:szCs w:val="9"/>
                        <w:shd w:val="clear" w:color="auto" w:fill="auto"/>
                        <w:lang w:val="ru-RU" w:eastAsia="ru-RU" w:bidi="ru-RU"/>
                      </w:rPr>
                      <w:t>Орган обоняния</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540385</wp:posOffset>
              </wp:positionH>
              <wp:positionV relativeFrom="page">
                <wp:posOffset>476250</wp:posOffset>
              </wp:positionV>
              <wp:extent cx="2926080" cy="0"/>
              <wp:wrapNone/>
              <wp:docPr id="1341" name="Shape 1341"/>
              <a:graphic xmlns:a="http://schemas.openxmlformats.org/drawingml/2006/main">
                <a:graphicData uri="http://schemas.microsoft.com/office/word/2010/wordprocessingShape">
                  <wps:wsp>
                    <wps:cNvCnPr/>
                    <wps:spPr>
                      <a:xfrm>
                        <a:ext cx="2926080" cy="0"/>
                      </a:xfrm>
                      <a:prstGeom prst="straightConnector1"/>
                      <a:ln w="12700">
                        <a:solidFill/>
                      </a:ln>
                    </wps:spPr>
                    <wps:bodyPr/>
                  </wps:wsp>
                </a:graphicData>
              </a:graphic>
            </wp:anchor>
          </w:drawing>
        </mc:Choice>
        <mc:Fallback>
          <w:pict>
            <v:shape o:spt="32" o:oned="true" path="m,l21600,21600e" style="position:absolute;margin-left:42.550000000000004pt;margin-top:37.5pt;width:230.40000000000001pt;height:0;z-index:-251658240;mso-position-horizontal-relative:page;mso-position-vertical-relative:page">
              <v:stroke weight="1.pt"/>
            </v:shape>
          </w:pict>
        </mc:Fallback>
      </mc:AlternateContent>
    </w:r>
  </w:p>
</w:hdr>
</file>

<file path=word/header15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55" behindDoc="1" locked="0" layoutInCell="1" allowOverlap="1">
              <wp:simplePos x="0" y="0"/>
              <wp:positionH relativeFrom="page">
                <wp:posOffset>552450</wp:posOffset>
              </wp:positionH>
              <wp:positionV relativeFrom="page">
                <wp:posOffset>383540</wp:posOffset>
              </wp:positionV>
              <wp:extent cx="2907665" cy="82550"/>
              <wp:wrapNone/>
              <wp:docPr id="1344" name="Shape 1344"/>
              <a:graphic xmlns:a="http://schemas.openxmlformats.org/drawingml/2006/main">
                <a:graphicData uri="http://schemas.microsoft.com/office/word/2010/wordprocessingShape">
                  <wps:wsp>
                    <wps:cNvSpPr txBox="1"/>
                    <wps:spPr>
                      <a:xfrm>
                        <a:ext cx="2907665" cy="82550"/>
                      </a:xfrm>
                      <a:prstGeom prst="rect"/>
                      <a:noFill/>
                    </wps:spPr>
                    <wps:txbx>
                      <w:txbxContent>
                        <w:p>
                          <w:pPr>
                            <w:pStyle w:val="Style49"/>
                            <w:keepNext w:val="0"/>
                            <w:keepLines w:val="0"/>
                            <w:widowControl w:val="0"/>
                            <w:shd w:val="clear" w:color="auto" w:fill="auto"/>
                            <w:tabs>
                              <w:tab w:pos="802" w:val="right"/>
                              <w:tab w:pos="1498" w:val="right"/>
                              <w:tab w:pos="2698" w:val="right"/>
                              <w:tab w:pos="4579" w:val="right"/>
                            </w:tabs>
                            <w:bidi w:val="0"/>
                            <w:spacing w:before="0" w:after="0" w:line="240" w:lineRule="auto"/>
                            <w:ind w:left="0" w:right="0" w:firstLine="0"/>
                            <w:jc w:val="left"/>
                            <w:rPr>
                              <w:sz w:val="9"/>
                              <w:szCs w:val="9"/>
                            </w:rPr>
                          </w:pPr>
                          <w:r>
                            <w:rPr>
                              <w:color w:val="000000"/>
                              <w:spacing w:val="0"/>
                              <w:w w:val="100"/>
                              <w:position w:val="0"/>
                              <w:sz w:val="11"/>
                              <w:szCs w:val="11"/>
                              <w:shd w:val="clear" w:color="auto" w:fill="auto"/>
                              <w:lang w:val="ru-RU" w:eastAsia="ru-RU" w:bidi="ru-RU"/>
                            </w:rPr>
                            <w:tab/>
                            <w:t xml:space="preserve"> </w:t>
                            <w:tab/>
                            <w:t xml:space="preserve"> </w:t>
                            <w:tab/>
                          </w:r>
                          <w:r>
                            <w:rPr>
                              <w:color w:val="000000"/>
                              <w:spacing w:val="0"/>
                              <w:w w:val="100"/>
                              <w:position w:val="0"/>
                              <w:sz w:val="11"/>
                              <w:szCs w:val="11"/>
                              <w:u w:val="single"/>
                              <w:shd w:val="clear" w:color="auto" w:fill="auto"/>
                              <w:lang w:val="ru-RU" w:eastAsia="ru-RU" w:bidi="ru-RU"/>
                            </w:rPr>
                            <w:t>Орган обоняния</w:t>
                          </w:r>
                          <w:r>
                            <w:rPr>
                              <w:i w:val="0"/>
                              <w:iCs w:val="0"/>
                              <w:color w:val="000000"/>
                              <w:spacing w:val="0"/>
                              <w:w w:val="100"/>
                              <w:position w:val="0"/>
                              <w:sz w:val="9"/>
                              <w:szCs w:val="9"/>
                              <w:shd w:val="clear" w:color="auto" w:fill="auto"/>
                              <w:lang w:val="ru-RU" w:eastAsia="ru-RU" w:bidi="ru-RU"/>
                            </w:rPr>
                            <w:tab/>
                            <w:t xml:space="preserve"> </w:t>
                          </w:r>
                          <w:fldSimple w:instr=" PAGE \* MERGEFORMAT ">
                            <w:r>
                              <w:rPr>
                                <w:i w:val="0"/>
                                <w:iCs w:val="0"/>
                                <w:color w:val="000000"/>
                                <w:spacing w:val="0"/>
                                <w:w w:val="100"/>
                                <w:position w:val="0"/>
                                <w:sz w:val="9"/>
                                <w:szCs w:val="9"/>
                                <w:shd w:val="clear" w:color="auto" w:fill="auto"/>
                                <w:lang w:val="ru-RU" w:eastAsia="ru-RU" w:bidi="ru-RU"/>
                              </w:rPr>
                              <w:t>#</w:t>
                            </w:r>
                          </w:fldSimple>
                        </w:p>
                      </w:txbxContent>
                    </wps:txbx>
                    <wps:bodyPr lIns="0" tIns="0" rIns="0" bIns="0">
                      <a:spAutoFit/>
                    </wps:bodyPr>
                  </wps:wsp>
                </a:graphicData>
              </a:graphic>
            </wp:anchor>
          </w:drawing>
        </mc:Choice>
        <mc:Fallback>
          <w:pict>
            <v:shape id="_x0000_s2370" type="#_x0000_t202" style="position:absolute;margin-left:43.5pt;margin-top:30.199999999999999pt;width:228.95000000000002pt;height:6.5pt;z-index:-188743798;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802" w:val="right"/>
                        <w:tab w:pos="1498" w:val="right"/>
                        <w:tab w:pos="2698" w:val="right"/>
                        <w:tab w:pos="4579" w:val="right"/>
                      </w:tabs>
                      <w:bidi w:val="0"/>
                      <w:spacing w:before="0" w:after="0" w:line="240" w:lineRule="auto"/>
                      <w:ind w:left="0" w:right="0" w:firstLine="0"/>
                      <w:jc w:val="left"/>
                      <w:rPr>
                        <w:sz w:val="9"/>
                        <w:szCs w:val="9"/>
                      </w:rPr>
                    </w:pPr>
                    <w:r>
                      <w:rPr>
                        <w:color w:val="000000"/>
                        <w:spacing w:val="0"/>
                        <w:w w:val="100"/>
                        <w:position w:val="0"/>
                        <w:sz w:val="11"/>
                        <w:szCs w:val="11"/>
                        <w:shd w:val="clear" w:color="auto" w:fill="auto"/>
                        <w:lang w:val="ru-RU" w:eastAsia="ru-RU" w:bidi="ru-RU"/>
                      </w:rPr>
                      <w:tab/>
                      <w:t xml:space="preserve"> </w:t>
                      <w:tab/>
                      <w:t xml:space="preserve"> </w:t>
                      <w:tab/>
                    </w:r>
                    <w:r>
                      <w:rPr>
                        <w:color w:val="000000"/>
                        <w:spacing w:val="0"/>
                        <w:w w:val="100"/>
                        <w:position w:val="0"/>
                        <w:sz w:val="11"/>
                        <w:szCs w:val="11"/>
                        <w:u w:val="single"/>
                        <w:shd w:val="clear" w:color="auto" w:fill="auto"/>
                        <w:lang w:val="ru-RU" w:eastAsia="ru-RU" w:bidi="ru-RU"/>
                      </w:rPr>
                      <w:t>Орган обоняния</w:t>
                    </w:r>
                    <w:r>
                      <w:rPr>
                        <w:i w:val="0"/>
                        <w:iCs w:val="0"/>
                        <w:color w:val="000000"/>
                        <w:spacing w:val="0"/>
                        <w:w w:val="100"/>
                        <w:position w:val="0"/>
                        <w:sz w:val="9"/>
                        <w:szCs w:val="9"/>
                        <w:shd w:val="clear" w:color="auto" w:fill="auto"/>
                        <w:lang w:val="ru-RU" w:eastAsia="ru-RU" w:bidi="ru-RU"/>
                      </w:rPr>
                      <w:tab/>
                      <w:t xml:space="preserve"> </w:t>
                    </w:r>
                    <w:fldSimple w:instr=" PAGE \* MERGEFORMAT ">
                      <w:r>
                        <w:rPr>
                          <w:i w:val="0"/>
                          <w:iCs w:val="0"/>
                          <w:color w:val="000000"/>
                          <w:spacing w:val="0"/>
                          <w:w w:val="100"/>
                          <w:position w:val="0"/>
                          <w:sz w:val="9"/>
                          <w:szCs w:val="9"/>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552450</wp:posOffset>
              </wp:positionH>
              <wp:positionV relativeFrom="page">
                <wp:posOffset>464185</wp:posOffset>
              </wp:positionV>
              <wp:extent cx="2743200" cy="0"/>
              <wp:wrapNone/>
              <wp:docPr id="1346" name="Shape 1346"/>
              <a:graphic xmlns:a="http://schemas.openxmlformats.org/drawingml/2006/main">
                <a:graphicData uri="http://schemas.microsoft.com/office/word/2010/wordprocessingShape">
                  <wps:wsp>
                    <wps:cNvCnPr/>
                    <wps:spPr>
                      <a:xfrm>
                        <a:ext cx="2743200" cy="0"/>
                      </a:xfrm>
                      <a:prstGeom prst="straightConnector1"/>
                      <a:ln w="12700">
                        <a:solidFill/>
                      </a:ln>
                    </wps:spPr>
                    <wps:bodyPr/>
                  </wps:wsp>
                </a:graphicData>
              </a:graphic>
            </wp:anchor>
          </w:drawing>
        </mc:Choice>
        <mc:Fallback>
          <w:pict>
            <v:shape o:spt="32" o:oned="true" path="m,l21600,21600e" style="position:absolute;margin-left:43.5pt;margin-top:36.550000000000004pt;width:216.pt;height:0;z-index:-251658240;mso-position-horizontal-relative:page;mso-position-vertical-relative:page">
              <v:stroke weight="1.pt"/>
            </v:shape>
          </w:pict>
        </mc:Fallback>
      </mc:AlternateContent>
    </w:r>
  </w:p>
</w:hdr>
</file>

<file path=word/header15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57" behindDoc="1" locked="0" layoutInCell="1" allowOverlap="1">
              <wp:simplePos x="0" y="0"/>
              <wp:positionH relativeFrom="page">
                <wp:posOffset>552450</wp:posOffset>
              </wp:positionH>
              <wp:positionV relativeFrom="page">
                <wp:posOffset>383540</wp:posOffset>
              </wp:positionV>
              <wp:extent cx="2907665" cy="82550"/>
              <wp:wrapNone/>
              <wp:docPr id="1347" name="Shape 1347"/>
              <a:graphic xmlns:a="http://schemas.openxmlformats.org/drawingml/2006/main">
                <a:graphicData uri="http://schemas.microsoft.com/office/word/2010/wordprocessingShape">
                  <wps:wsp>
                    <wps:cNvSpPr txBox="1"/>
                    <wps:spPr>
                      <a:xfrm>
                        <a:ext cx="2907665" cy="82550"/>
                      </a:xfrm>
                      <a:prstGeom prst="rect"/>
                      <a:noFill/>
                    </wps:spPr>
                    <wps:txbx>
                      <w:txbxContent>
                        <w:p>
                          <w:pPr>
                            <w:pStyle w:val="Style49"/>
                            <w:keepNext w:val="0"/>
                            <w:keepLines w:val="0"/>
                            <w:widowControl w:val="0"/>
                            <w:shd w:val="clear" w:color="auto" w:fill="auto"/>
                            <w:tabs>
                              <w:tab w:pos="802" w:val="right"/>
                              <w:tab w:pos="1498" w:val="right"/>
                              <w:tab w:pos="2698" w:val="right"/>
                              <w:tab w:pos="4579" w:val="right"/>
                            </w:tabs>
                            <w:bidi w:val="0"/>
                            <w:spacing w:before="0" w:after="0" w:line="240" w:lineRule="auto"/>
                            <w:ind w:left="0" w:right="0" w:firstLine="0"/>
                            <w:jc w:val="left"/>
                            <w:rPr>
                              <w:sz w:val="9"/>
                              <w:szCs w:val="9"/>
                            </w:rPr>
                          </w:pPr>
                          <w:r>
                            <w:rPr>
                              <w:color w:val="000000"/>
                              <w:spacing w:val="0"/>
                              <w:w w:val="100"/>
                              <w:position w:val="0"/>
                              <w:sz w:val="11"/>
                              <w:szCs w:val="11"/>
                              <w:shd w:val="clear" w:color="auto" w:fill="auto"/>
                              <w:lang w:val="ru-RU" w:eastAsia="ru-RU" w:bidi="ru-RU"/>
                            </w:rPr>
                            <w:tab/>
                            <w:t xml:space="preserve"> </w:t>
                            <w:tab/>
                            <w:t xml:space="preserve"> </w:t>
                            <w:tab/>
                          </w:r>
                          <w:r>
                            <w:rPr>
                              <w:color w:val="000000"/>
                              <w:spacing w:val="0"/>
                              <w:w w:val="100"/>
                              <w:position w:val="0"/>
                              <w:sz w:val="11"/>
                              <w:szCs w:val="11"/>
                              <w:u w:val="single"/>
                              <w:shd w:val="clear" w:color="auto" w:fill="auto"/>
                              <w:lang w:val="ru-RU" w:eastAsia="ru-RU" w:bidi="ru-RU"/>
                            </w:rPr>
                            <w:t>Орган обоняния</w:t>
                          </w:r>
                          <w:r>
                            <w:rPr>
                              <w:i w:val="0"/>
                              <w:iCs w:val="0"/>
                              <w:color w:val="000000"/>
                              <w:spacing w:val="0"/>
                              <w:w w:val="100"/>
                              <w:position w:val="0"/>
                              <w:sz w:val="9"/>
                              <w:szCs w:val="9"/>
                              <w:shd w:val="clear" w:color="auto" w:fill="auto"/>
                              <w:lang w:val="ru-RU" w:eastAsia="ru-RU" w:bidi="ru-RU"/>
                            </w:rPr>
                            <w:tab/>
                            <w:t xml:space="preserve"> </w:t>
                          </w:r>
                          <w:fldSimple w:instr=" PAGE \* MERGEFORMAT ">
                            <w:r>
                              <w:rPr>
                                <w:i w:val="0"/>
                                <w:iCs w:val="0"/>
                                <w:color w:val="000000"/>
                                <w:spacing w:val="0"/>
                                <w:w w:val="100"/>
                                <w:position w:val="0"/>
                                <w:sz w:val="9"/>
                                <w:szCs w:val="9"/>
                                <w:shd w:val="clear" w:color="auto" w:fill="auto"/>
                                <w:lang w:val="ru-RU" w:eastAsia="ru-RU" w:bidi="ru-RU"/>
                              </w:rPr>
                              <w:t>#</w:t>
                            </w:r>
                          </w:fldSimple>
                        </w:p>
                      </w:txbxContent>
                    </wps:txbx>
                    <wps:bodyPr lIns="0" tIns="0" rIns="0" bIns="0">
                      <a:spAutoFit/>
                    </wps:bodyPr>
                  </wps:wsp>
                </a:graphicData>
              </a:graphic>
            </wp:anchor>
          </w:drawing>
        </mc:Choice>
        <mc:Fallback>
          <w:pict>
            <v:shape id="_x0000_s2373" type="#_x0000_t202" style="position:absolute;margin-left:43.5pt;margin-top:30.199999999999999pt;width:228.95000000000002pt;height:6.5pt;z-index:-188743796;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802" w:val="right"/>
                        <w:tab w:pos="1498" w:val="right"/>
                        <w:tab w:pos="2698" w:val="right"/>
                        <w:tab w:pos="4579" w:val="right"/>
                      </w:tabs>
                      <w:bidi w:val="0"/>
                      <w:spacing w:before="0" w:after="0" w:line="240" w:lineRule="auto"/>
                      <w:ind w:left="0" w:right="0" w:firstLine="0"/>
                      <w:jc w:val="left"/>
                      <w:rPr>
                        <w:sz w:val="9"/>
                        <w:szCs w:val="9"/>
                      </w:rPr>
                    </w:pPr>
                    <w:r>
                      <w:rPr>
                        <w:color w:val="000000"/>
                        <w:spacing w:val="0"/>
                        <w:w w:val="100"/>
                        <w:position w:val="0"/>
                        <w:sz w:val="11"/>
                        <w:szCs w:val="11"/>
                        <w:shd w:val="clear" w:color="auto" w:fill="auto"/>
                        <w:lang w:val="ru-RU" w:eastAsia="ru-RU" w:bidi="ru-RU"/>
                      </w:rPr>
                      <w:tab/>
                      <w:t xml:space="preserve"> </w:t>
                      <w:tab/>
                      <w:t xml:space="preserve"> </w:t>
                      <w:tab/>
                    </w:r>
                    <w:r>
                      <w:rPr>
                        <w:color w:val="000000"/>
                        <w:spacing w:val="0"/>
                        <w:w w:val="100"/>
                        <w:position w:val="0"/>
                        <w:sz w:val="11"/>
                        <w:szCs w:val="11"/>
                        <w:u w:val="single"/>
                        <w:shd w:val="clear" w:color="auto" w:fill="auto"/>
                        <w:lang w:val="ru-RU" w:eastAsia="ru-RU" w:bidi="ru-RU"/>
                      </w:rPr>
                      <w:t>Орган обоняния</w:t>
                    </w:r>
                    <w:r>
                      <w:rPr>
                        <w:i w:val="0"/>
                        <w:iCs w:val="0"/>
                        <w:color w:val="000000"/>
                        <w:spacing w:val="0"/>
                        <w:w w:val="100"/>
                        <w:position w:val="0"/>
                        <w:sz w:val="9"/>
                        <w:szCs w:val="9"/>
                        <w:shd w:val="clear" w:color="auto" w:fill="auto"/>
                        <w:lang w:val="ru-RU" w:eastAsia="ru-RU" w:bidi="ru-RU"/>
                      </w:rPr>
                      <w:tab/>
                      <w:t xml:space="preserve"> </w:t>
                    </w:r>
                    <w:fldSimple w:instr=" PAGE \* MERGEFORMAT ">
                      <w:r>
                        <w:rPr>
                          <w:i w:val="0"/>
                          <w:iCs w:val="0"/>
                          <w:color w:val="000000"/>
                          <w:spacing w:val="0"/>
                          <w:w w:val="100"/>
                          <w:position w:val="0"/>
                          <w:sz w:val="9"/>
                          <w:szCs w:val="9"/>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552450</wp:posOffset>
              </wp:positionH>
              <wp:positionV relativeFrom="page">
                <wp:posOffset>464185</wp:posOffset>
              </wp:positionV>
              <wp:extent cx="2743200" cy="0"/>
              <wp:wrapNone/>
              <wp:docPr id="1349" name="Shape 1349"/>
              <a:graphic xmlns:a="http://schemas.openxmlformats.org/drawingml/2006/main">
                <a:graphicData uri="http://schemas.microsoft.com/office/word/2010/wordprocessingShape">
                  <wps:wsp>
                    <wps:cNvCnPr/>
                    <wps:spPr>
                      <a:xfrm>
                        <a:ext cx="2743200" cy="0"/>
                      </a:xfrm>
                      <a:prstGeom prst="straightConnector1"/>
                      <a:ln w="12700">
                        <a:solidFill/>
                      </a:ln>
                    </wps:spPr>
                    <wps:bodyPr/>
                  </wps:wsp>
                </a:graphicData>
              </a:graphic>
            </wp:anchor>
          </w:drawing>
        </mc:Choice>
        <mc:Fallback>
          <w:pict>
            <v:shape o:spt="32" o:oned="true" path="m,l21600,21600e" style="position:absolute;margin-left:43.5pt;margin-top:36.550000000000004pt;width:216.pt;height:0;z-index:-251658240;mso-position-horizontal-relative:page;mso-position-vertical-relative:page">
              <v:stroke weight="1.pt"/>
            </v:shape>
          </w:pict>
        </mc:Fallback>
      </mc:AlternateContent>
    </w:r>
  </w:p>
</w:hdr>
</file>

<file path=word/header15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15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15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59" behindDoc="1" locked="0" layoutInCell="1" allowOverlap="1">
              <wp:simplePos x="0" y="0"/>
              <wp:positionH relativeFrom="page">
                <wp:posOffset>1514475</wp:posOffset>
              </wp:positionH>
              <wp:positionV relativeFrom="page">
                <wp:posOffset>380365</wp:posOffset>
              </wp:positionV>
              <wp:extent cx="1957070" cy="54610"/>
              <wp:wrapNone/>
              <wp:docPr id="1350" name="Shape 1350"/>
              <a:graphic xmlns:a="http://schemas.openxmlformats.org/drawingml/2006/main">
                <a:graphicData uri="http://schemas.microsoft.com/office/word/2010/wordprocessingShape">
                  <wps:wsp>
                    <wps:cNvSpPr txBox="1"/>
                    <wps:spPr>
                      <a:xfrm>
                        <a:ext cx="1957070" cy="54610"/>
                      </a:xfrm>
                      <a:prstGeom prst="rect"/>
                      <a:noFill/>
                    </wps:spPr>
                    <wps:txbx>
                      <w:txbxContent>
                        <w:p>
                          <w:pPr>
                            <w:pStyle w:val="Style49"/>
                            <w:keepNext w:val="0"/>
                            <w:keepLines w:val="0"/>
                            <w:widowControl w:val="0"/>
                            <w:shd w:val="clear" w:color="auto" w:fill="auto"/>
                            <w:tabs>
                              <w:tab w:pos="3082" w:val="right"/>
                            </w:tabs>
                            <w:bidi w:val="0"/>
                            <w:spacing w:before="0" w:after="0" w:line="240" w:lineRule="auto"/>
                            <w:ind w:left="0" w:right="0" w:firstLine="0"/>
                            <w:jc w:val="left"/>
                            <w:rPr>
                              <w:sz w:val="10"/>
                              <w:szCs w:val="10"/>
                            </w:rPr>
                          </w:pPr>
                          <w:r>
                            <w:rPr>
                              <w:color w:val="000000"/>
                              <w:spacing w:val="0"/>
                              <w:w w:val="100"/>
                              <w:position w:val="0"/>
                              <w:sz w:val="9"/>
                              <w:szCs w:val="9"/>
                              <w:shd w:val="clear" w:color="auto" w:fill="auto"/>
                              <w:lang w:val="ru-RU" w:eastAsia="ru-RU" w:bidi="ru-RU"/>
                            </w:rPr>
                            <w:t>Синтез анатомических данных</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2376" type="#_x0000_t202" style="position:absolute;margin-left:119.25pt;margin-top:29.949999999999999pt;width:154.09999999999999pt;height:4.2999999999999998pt;z-index:-188743794;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82" w:val="right"/>
                      </w:tabs>
                      <w:bidi w:val="0"/>
                      <w:spacing w:before="0" w:after="0" w:line="240" w:lineRule="auto"/>
                      <w:ind w:left="0" w:right="0" w:firstLine="0"/>
                      <w:jc w:val="left"/>
                      <w:rPr>
                        <w:sz w:val="10"/>
                        <w:szCs w:val="10"/>
                      </w:rPr>
                    </w:pPr>
                    <w:r>
                      <w:rPr>
                        <w:color w:val="000000"/>
                        <w:spacing w:val="0"/>
                        <w:w w:val="100"/>
                        <w:position w:val="0"/>
                        <w:sz w:val="9"/>
                        <w:szCs w:val="9"/>
                        <w:shd w:val="clear" w:color="auto" w:fill="auto"/>
                        <w:lang w:val="ru-RU" w:eastAsia="ru-RU" w:bidi="ru-RU"/>
                      </w:rPr>
                      <w:t>Синтез анатомических данных</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560070</wp:posOffset>
              </wp:positionH>
              <wp:positionV relativeFrom="page">
                <wp:posOffset>457835</wp:posOffset>
              </wp:positionV>
              <wp:extent cx="2910840" cy="0"/>
              <wp:wrapNone/>
              <wp:docPr id="1352" name="Shape 1352"/>
              <a:graphic xmlns:a="http://schemas.openxmlformats.org/drawingml/2006/main">
                <a:graphicData uri="http://schemas.microsoft.com/office/word/2010/wordprocessingShape">
                  <wps:wsp>
                    <wps:cNvCnPr/>
                    <wps:spPr>
                      <a:xfrm>
                        <a:ext cx="2910840" cy="0"/>
                      </a:xfrm>
                      <a:prstGeom prst="straightConnector1"/>
                      <a:ln w="12700">
                        <a:solidFill/>
                      </a:ln>
                    </wps:spPr>
                    <wps:bodyPr/>
                  </wps:wsp>
                </a:graphicData>
              </a:graphic>
            </wp:anchor>
          </w:drawing>
        </mc:Choice>
        <mc:Fallback>
          <w:pict>
            <v:shape o:spt="32" o:oned="true" path="m,l21600,21600e" style="position:absolute;margin-left:44.100000000000001pt;margin-top:36.050000000000004pt;width:229.20000000000002pt;height:0;z-index:-251658240;mso-position-horizontal-relative:page;mso-position-vertical-relative:page">
              <v:stroke weight="1.pt"/>
            </v:shape>
          </w:pict>
        </mc:Fallback>
      </mc:AlternateContent>
    </w:r>
  </w:p>
</w:hdr>
</file>

<file path=word/header15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61" behindDoc="1" locked="0" layoutInCell="1" allowOverlap="1">
              <wp:simplePos x="0" y="0"/>
              <wp:positionH relativeFrom="page">
                <wp:posOffset>532765</wp:posOffset>
              </wp:positionH>
              <wp:positionV relativeFrom="page">
                <wp:posOffset>401955</wp:posOffset>
              </wp:positionV>
              <wp:extent cx="1941830" cy="60960"/>
              <wp:wrapNone/>
              <wp:docPr id="1353" name="Shape 1353"/>
              <a:graphic xmlns:a="http://schemas.openxmlformats.org/drawingml/2006/main">
                <a:graphicData uri="http://schemas.microsoft.com/office/word/2010/wordprocessingShape">
                  <wps:wsp>
                    <wps:cNvSpPr txBox="1"/>
                    <wps:spPr>
                      <a:xfrm>
                        <a:ext cx="1941830" cy="60960"/>
                      </a:xfrm>
                      <a:prstGeom prst="rect"/>
                      <a:noFill/>
                    </wps:spPr>
                    <wps:txbx>
                      <w:txbxContent>
                        <w:p>
                          <w:pPr>
                            <w:pStyle w:val="Style49"/>
                            <w:keepNext w:val="0"/>
                            <w:keepLines w:val="0"/>
                            <w:widowControl w:val="0"/>
                            <w:shd w:val="clear" w:color="auto" w:fill="auto"/>
                            <w:tabs>
                              <w:tab w:pos="3058" w:val="right"/>
                            </w:tabs>
                            <w:bidi w:val="0"/>
                            <w:spacing w:before="0" w:after="0" w:line="240" w:lineRule="auto"/>
                            <w:ind w:left="0" w:right="0" w:firstLine="0"/>
                            <w:jc w:val="left"/>
                            <w:rPr>
                              <w:sz w:val="9"/>
                              <w:szCs w:val="9"/>
                            </w:rPr>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z w:val="9"/>
                              <w:szCs w:val="9"/>
                              <w:shd w:val="clear" w:color="auto" w:fill="auto"/>
                              <w:lang w:val="ru-RU" w:eastAsia="ru-RU" w:bidi="ru-RU"/>
                            </w:rPr>
                            <w:t>Синтез анатомических данных</w:t>
                          </w:r>
                        </w:p>
                      </w:txbxContent>
                    </wps:txbx>
                    <wps:bodyPr lIns="0" tIns="0" rIns="0" bIns="0">
                      <a:spAutoFit/>
                    </wps:bodyPr>
                  </wps:wsp>
                </a:graphicData>
              </a:graphic>
            </wp:anchor>
          </w:drawing>
        </mc:Choice>
        <mc:Fallback>
          <w:pict>
            <v:shape id="_x0000_s2379" type="#_x0000_t202" style="position:absolute;margin-left:41.950000000000003pt;margin-top:31.650000000000002pt;width:152.90000000000001pt;height:4.7999999999999998pt;z-index:-188743792;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58" w:val="right"/>
                      </w:tabs>
                      <w:bidi w:val="0"/>
                      <w:spacing w:before="0" w:after="0" w:line="240" w:lineRule="auto"/>
                      <w:ind w:left="0" w:right="0" w:firstLine="0"/>
                      <w:jc w:val="left"/>
                      <w:rPr>
                        <w:sz w:val="9"/>
                        <w:szCs w:val="9"/>
                      </w:rPr>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z w:val="9"/>
                        <w:szCs w:val="9"/>
                        <w:shd w:val="clear" w:color="auto" w:fill="auto"/>
                        <w:lang w:val="ru-RU" w:eastAsia="ru-RU" w:bidi="ru-RU"/>
                      </w:rPr>
                      <w:t>Синтез анатомических данных</w:t>
                    </w:r>
                  </w:p>
                </w:txbxContent>
              </v:textbox>
              <w10:wrap anchorx="page" anchory="page"/>
            </v:shape>
          </w:pict>
        </mc:Fallback>
      </mc:AlternateContent>
    </w:r>
  </w:p>
</w:hdr>
</file>

<file path=word/header1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13" behindDoc="1" locked="0" layoutInCell="1" allowOverlap="1">
              <wp:simplePos x="0" y="0"/>
              <wp:positionH relativeFrom="page">
                <wp:posOffset>546100</wp:posOffset>
              </wp:positionH>
              <wp:positionV relativeFrom="page">
                <wp:posOffset>394970</wp:posOffset>
              </wp:positionV>
              <wp:extent cx="1645920" cy="57785"/>
              <wp:wrapNone/>
              <wp:docPr id="61" name="Shape 61"/>
              <a:graphic xmlns:a="http://schemas.openxmlformats.org/drawingml/2006/main">
                <a:graphicData uri="http://schemas.microsoft.com/office/word/2010/wordprocessingShape">
                  <wps:wsp>
                    <wps:cNvSpPr txBox="1"/>
                    <wps:spPr>
                      <a:xfrm>
                        <a:ext cx="1645920" cy="57785"/>
                      </a:xfrm>
                      <a:prstGeom prst="rect"/>
                      <a:noFill/>
                    </wps:spPr>
                    <wps:txbx>
                      <w:txbxContent>
                        <w:p>
                          <w:pPr>
                            <w:pStyle w:val="Style33"/>
                            <w:keepNext w:val="0"/>
                            <w:keepLines w:val="0"/>
                            <w:widowControl w:val="0"/>
                            <w:shd w:val="clear" w:color="auto" w:fill="auto"/>
                            <w:tabs>
                              <w:tab w:pos="2592" w:val="right"/>
                            </w:tabs>
                            <w:bidi w:val="0"/>
                            <w:spacing w:before="0" w:after="0" w:line="240" w:lineRule="auto"/>
                            <w:ind w:left="0" w:right="0" w:firstLine="0"/>
                            <w:jc w:val="left"/>
                            <w:rPr>
                              <w:sz w:val="11"/>
                              <w:szCs w:val="11"/>
                            </w:rPr>
                          </w:pPr>
                          <w:fldSimple w:instr=" PAGE \* MERGEFORMAT ">
                            <w:r>
                              <w:rPr>
                                <w:b/>
                                <w:bCs/>
                                <w:color w:val="000000"/>
                                <w:spacing w:val="0"/>
                                <w:w w:val="100"/>
                                <w:position w:val="0"/>
                                <w:sz w:val="10"/>
                                <w:szCs w:val="10"/>
                                <w:shd w:val="clear" w:color="auto" w:fill="auto"/>
                                <w:lang w:val="ru-RU" w:eastAsia="ru-RU" w:bidi="ru-RU"/>
                              </w:rPr>
                              <w:t>#</w:t>
                            </w:r>
                          </w:fldSimple>
                          <w:r>
                            <w:rPr>
                              <w:b/>
                              <w:bCs/>
                              <w:color w:val="000000"/>
                              <w:spacing w:val="0"/>
                              <w:w w:val="100"/>
                              <w:position w:val="0"/>
                              <w:sz w:val="10"/>
                              <w:szCs w:val="10"/>
                              <w:shd w:val="clear" w:color="auto" w:fill="auto"/>
                              <w:lang w:val="ru-RU" w:eastAsia="ru-RU" w:bidi="ru-RU"/>
                            </w:rPr>
                            <w:tab/>
                          </w:r>
                          <w:r>
                            <w:rPr>
                              <w:rFonts w:ascii="Arial" w:eastAsia="Arial" w:hAnsi="Arial" w:cs="Arial"/>
                              <w:i/>
                              <w:iCs/>
                              <w:color w:val="000000"/>
                              <w:spacing w:val="0"/>
                              <w:w w:val="100"/>
                              <w:position w:val="0"/>
                              <w:sz w:val="11"/>
                              <w:szCs w:val="11"/>
                              <w:shd w:val="clear" w:color="auto" w:fill="auto"/>
                              <w:lang w:val="ru-RU" w:eastAsia="ru-RU" w:bidi="ru-RU"/>
                            </w:rPr>
                            <w:t>Общая часть</w:t>
                          </w:r>
                        </w:p>
                      </w:txbxContent>
                    </wps:txbx>
                    <wps:bodyPr lIns="0" tIns="0" rIns="0" bIns="0">
                      <a:spAutoFit/>
                    </wps:bodyPr>
                  </wps:wsp>
                </a:graphicData>
              </a:graphic>
            </wp:anchor>
          </w:drawing>
        </mc:Choice>
        <mc:Fallback>
          <w:pict>
            <v:shape id="_x0000_s1087" type="#_x0000_t202" style="position:absolute;margin-left:43.pt;margin-top:31.100000000000001pt;width:129.59999999999999pt;height:4.5499999999999998pt;z-index:-188744040;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2592" w:val="right"/>
                      </w:tabs>
                      <w:bidi w:val="0"/>
                      <w:spacing w:before="0" w:after="0" w:line="240" w:lineRule="auto"/>
                      <w:ind w:left="0" w:right="0" w:firstLine="0"/>
                      <w:jc w:val="left"/>
                      <w:rPr>
                        <w:sz w:val="11"/>
                        <w:szCs w:val="11"/>
                      </w:rPr>
                    </w:pPr>
                    <w:fldSimple w:instr=" PAGE \* MERGEFORMAT ">
                      <w:r>
                        <w:rPr>
                          <w:b/>
                          <w:bCs/>
                          <w:color w:val="000000"/>
                          <w:spacing w:val="0"/>
                          <w:w w:val="100"/>
                          <w:position w:val="0"/>
                          <w:sz w:val="10"/>
                          <w:szCs w:val="10"/>
                          <w:shd w:val="clear" w:color="auto" w:fill="auto"/>
                          <w:lang w:val="ru-RU" w:eastAsia="ru-RU" w:bidi="ru-RU"/>
                        </w:rPr>
                        <w:t>#</w:t>
                      </w:r>
                    </w:fldSimple>
                    <w:r>
                      <w:rPr>
                        <w:b/>
                        <w:bCs/>
                        <w:color w:val="000000"/>
                        <w:spacing w:val="0"/>
                        <w:w w:val="100"/>
                        <w:position w:val="0"/>
                        <w:sz w:val="10"/>
                        <w:szCs w:val="10"/>
                        <w:shd w:val="clear" w:color="auto" w:fill="auto"/>
                        <w:lang w:val="ru-RU" w:eastAsia="ru-RU" w:bidi="ru-RU"/>
                      </w:rPr>
                      <w:tab/>
                    </w:r>
                    <w:r>
                      <w:rPr>
                        <w:rFonts w:ascii="Arial" w:eastAsia="Arial" w:hAnsi="Arial" w:cs="Arial"/>
                        <w:i/>
                        <w:iCs/>
                        <w:color w:val="000000"/>
                        <w:spacing w:val="0"/>
                        <w:w w:val="100"/>
                        <w:position w:val="0"/>
                        <w:sz w:val="11"/>
                        <w:szCs w:val="11"/>
                        <w:shd w:val="clear" w:color="auto" w:fill="auto"/>
                        <w:lang w:val="ru-RU" w:eastAsia="ru-RU" w:bidi="ru-RU"/>
                      </w:rPr>
                      <w:t>Общая часть</w:t>
                    </w:r>
                  </w:p>
                </w:txbxContent>
              </v:textbox>
              <w10:wrap anchorx="page" anchory="page"/>
            </v:shape>
          </w:pict>
        </mc:Fallback>
      </mc:AlternateContent>
    </w:r>
  </w:p>
</w:hdr>
</file>

<file path=word/header1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15" behindDoc="1" locked="0" layoutInCell="1" allowOverlap="1">
              <wp:simplePos x="0" y="0"/>
              <wp:positionH relativeFrom="page">
                <wp:posOffset>552450</wp:posOffset>
              </wp:positionH>
              <wp:positionV relativeFrom="page">
                <wp:posOffset>376555</wp:posOffset>
              </wp:positionV>
              <wp:extent cx="2758440" cy="79375"/>
              <wp:wrapNone/>
              <wp:docPr id="63" name="Shape 63"/>
              <a:graphic xmlns:a="http://schemas.openxmlformats.org/drawingml/2006/main">
                <a:graphicData uri="http://schemas.microsoft.com/office/word/2010/wordprocessingShape">
                  <wps:wsp>
                    <wps:cNvSpPr txBox="1"/>
                    <wps:spPr>
                      <a:xfrm>
                        <a:ext cx="2758440" cy="79375"/>
                      </a:xfrm>
                      <a:prstGeom prst="rect"/>
                      <a:noFill/>
                    </wps:spPr>
                    <wps:txbx>
                      <w:txbxContent>
                        <w:p>
                          <w:pPr>
                            <w:pStyle w:val="Style49"/>
                            <w:keepNext w:val="0"/>
                            <w:keepLines w:val="0"/>
                            <w:widowControl w:val="0"/>
                            <w:shd w:val="clear" w:color="auto" w:fill="auto"/>
                            <w:tabs>
                              <w:tab w:pos="2602" w:val="right"/>
                              <w:tab w:pos="4181" w:val="right"/>
                              <w:tab w:pos="4344"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Общая часть</w:t>
                            <w:tab/>
                            <w:tab/>
                          </w:r>
                        </w:p>
                      </w:txbxContent>
                    </wps:txbx>
                    <wps:bodyPr lIns="0" tIns="0" rIns="0" bIns="0">
                      <a:spAutoFit/>
                    </wps:bodyPr>
                  </wps:wsp>
                </a:graphicData>
              </a:graphic>
            </wp:anchor>
          </w:drawing>
        </mc:Choice>
        <mc:Fallback>
          <w:pict>
            <v:shape id="_x0000_s1089" type="#_x0000_t202" style="position:absolute;margin-left:43.5pt;margin-top:29.650000000000002pt;width:217.20000000000002pt;height:6.25pt;z-index:-188744038;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602" w:val="right"/>
                        <w:tab w:pos="4181" w:val="right"/>
                        <w:tab w:pos="4344"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Общая часть</w:t>
                      <w:tab/>
                      <w:tab/>
                    </w:r>
                  </w:p>
                </w:txbxContent>
              </v:textbox>
              <w10:wrap anchorx="page" anchory="page"/>
            </v:shape>
          </w:pict>
        </mc:Fallback>
      </mc:AlternateContent>
    </w:r>
  </w:p>
</w:hdr>
</file>

<file path=word/header1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17" behindDoc="1" locked="0" layoutInCell="1" allowOverlap="1">
              <wp:simplePos x="0" y="0"/>
              <wp:positionH relativeFrom="page">
                <wp:posOffset>1480185</wp:posOffset>
              </wp:positionH>
              <wp:positionV relativeFrom="page">
                <wp:posOffset>391795</wp:posOffset>
              </wp:positionV>
              <wp:extent cx="1984375" cy="64135"/>
              <wp:wrapNone/>
              <wp:docPr id="67" name="Shape 67"/>
              <a:graphic xmlns:a="http://schemas.openxmlformats.org/drawingml/2006/main">
                <a:graphicData uri="http://schemas.microsoft.com/office/word/2010/wordprocessingShape">
                  <wps:wsp>
                    <wps:cNvSpPr txBox="1"/>
                    <wps:spPr>
                      <a:xfrm>
                        <a:ext cx="1984375" cy="64135"/>
                      </a:xfrm>
                      <a:prstGeom prst="rect"/>
                      <a:noFill/>
                    </wps:spPr>
                    <wps:txbx>
                      <w:txbxContent>
                        <w:p>
                          <w:pPr>
                            <w:pStyle w:val="Style49"/>
                            <w:keepNext w:val="0"/>
                            <w:keepLines w:val="0"/>
                            <w:widowControl w:val="0"/>
                            <w:shd w:val="clear" w:color="auto" w:fill="auto"/>
                            <w:tabs>
                              <w:tab w:pos="3125"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Положение человека в природе</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093" type="#_x0000_t202" style="position:absolute;margin-left:116.55pt;margin-top:30.850000000000001pt;width:156.25pt;height:5.0499999999999998pt;z-index:-188744036;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125"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Положение человека в природе</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538480</wp:posOffset>
              </wp:positionH>
              <wp:positionV relativeFrom="page">
                <wp:posOffset>466725</wp:posOffset>
              </wp:positionV>
              <wp:extent cx="2929255" cy="0"/>
              <wp:wrapNone/>
              <wp:docPr id="69" name="Shape 69"/>
              <a:graphic xmlns:a="http://schemas.openxmlformats.org/drawingml/2006/main">
                <a:graphicData uri="http://schemas.microsoft.com/office/word/2010/wordprocessingShape">
                  <wps:wsp>
                    <wps:cNvCnPr/>
                    <wps:spPr>
                      <a:xfrm>
                        <a:ext cx="2929255" cy="0"/>
                      </a:xfrm>
                      <a:prstGeom prst="straightConnector1"/>
                      <a:ln w="12700">
                        <a:solidFill/>
                      </a:ln>
                    </wps:spPr>
                    <wps:bodyPr/>
                  </wps:wsp>
                </a:graphicData>
              </a:graphic>
            </wp:anchor>
          </w:drawing>
        </mc:Choice>
        <mc:Fallback>
          <w:pict>
            <v:shape o:spt="32" o:oned="true" path="m,l21600,21600e" style="position:absolute;margin-left:42.399999999999999pt;margin-top:36.75pt;width:230.65000000000001pt;height:0;z-index:-251658240;mso-position-horizontal-relative:page;mso-position-vertical-relative:page">
              <v:stroke weight="1.pt"/>
            </v:shape>
          </w:pict>
        </mc:Fallback>
      </mc:AlternateContent>
    </w:r>
  </w:p>
</w:hdr>
</file>

<file path=word/header1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19" behindDoc="1" locked="0" layoutInCell="1" allowOverlap="1">
              <wp:simplePos x="0" y="0"/>
              <wp:positionH relativeFrom="page">
                <wp:posOffset>546100</wp:posOffset>
              </wp:positionH>
              <wp:positionV relativeFrom="page">
                <wp:posOffset>394970</wp:posOffset>
              </wp:positionV>
              <wp:extent cx="1645920" cy="57785"/>
              <wp:wrapNone/>
              <wp:docPr id="70" name="Shape 70"/>
              <a:graphic xmlns:a="http://schemas.openxmlformats.org/drawingml/2006/main">
                <a:graphicData uri="http://schemas.microsoft.com/office/word/2010/wordprocessingShape">
                  <wps:wsp>
                    <wps:cNvSpPr txBox="1"/>
                    <wps:spPr>
                      <a:xfrm>
                        <a:ext cx="1645920" cy="57785"/>
                      </a:xfrm>
                      <a:prstGeom prst="rect"/>
                      <a:noFill/>
                    </wps:spPr>
                    <wps:txbx>
                      <w:txbxContent>
                        <w:p>
                          <w:pPr>
                            <w:pStyle w:val="Style33"/>
                            <w:keepNext w:val="0"/>
                            <w:keepLines w:val="0"/>
                            <w:widowControl w:val="0"/>
                            <w:shd w:val="clear" w:color="auto" w:fill="auto"/>
                            <w:tabs>
                              <w:tab w:pos="2592" w:val="right"/>
                            </w:tabs>
                            <w:bidi w:val="0"/>
                            <w:spacing w:before="0" w:after="0" w:line="240" w:lineRule="auto"/>
                            <w:ind w:left="0" w:right="0" w:firstLine="0"/>
                            <w:jc w:val="left"/>
                            <w:rPr>
                              <w:sz w:val="11"/>
                              <w:szCs w:val="11"/>
                            </w:rPr>
                          </w:pPr>
                          <w:fldSimple w:instr=" PAGE \* MERGEFORMAT ">
                            <w:r>
                              <w:rPr>
                                <w:b/>
                                <w:bCs/>
                                <w:color w:val="000000"/>
                                <w:spacing w:val="0"/>
                                <w:w w:val="100"/>
                                <w:position w:val="0"/>
                                <w:sz w:val="10"/>
                                <w:szCs w:val="10"/>
                                <w:shd w:val="clear" w:color="auto" w:fill="auto"/>
                                <w:lang w:val="ru-RU" w:eastAsia="ru-RU" w:bidi="ru-RU"/>
                              </w:rPr>
                              <w:t>#</w:t>
                            </w:r>
                          </w:fldSimple>
                          <w:r>
                            <w:rPr>
                              <w:b/>
                              <w:bCs/>
                              <w:color w:val="000000"/>
                              <w:spacing w:val="0"/>
                              <w:w w:val="100"/>
                              <w:position w:val="0"/>
                              <w:sz w:val="10"/>
                              <w:szCs w:val="10"/>
                              <w:shd w:val="clear" w:color="auto" w:fill="auto"/>
                              <w:lang w:val="ru-RU" w:eastAsia="ru-RU" w:bidi="ru-RU"/>
                            </w:rPr>
                            <w:tab/>
                          </w:r>
                          <w:r>
                            <w:rPr>
                              <w:rFonts w:ascii="Arial" w:eastAsia="Arial" w:hAnsi="Arial" w:cs="Arial"/>
                              <w:i/>
                              <w:iCs/>
                              <w:color w:val="000000"/>
                              <w:spacing w:val="0"/>
                              <w:w w:val="100"/>
                              <w:position w:val="0"/>
                              <w:sz w:val="11"/>
                              <w:szCs w:val="11"/>
                              <w:shd w:val="clear" w:color="auto" w:fill="auto"/>
                              <w:lang w:val="ru-RU" w:eastAsia="ru-RU" w:bidi="ru-RU"/>
                            </w:rPr>
                            <w:t>Общая часть</w:t>
                          </w:r>
                        </w:p>
                      </w:txbxContent>
                    </wps:txbx>
                    <wps:bodyPr lIns="0" tIns="0" rIns="0" bIns="0">
                      <a:spAutoFit/>
                    </wps:bodyPr>
                  </wps:wsp>
                </a:graphicData>
              </a:graphic>
            </wp:anchor>
          </w:drawing>
        </mc:Choice>
        <mc:Fallback>
          <w:pict>
            <v:shape id="_x0000_s1096" type="#_x0000_t202" style="position:absolute;margin-left:43.pt;margin-top:31.100000000000001pt;width:129.59999999999999pt;height:4.5499999999999998pt;z-index:-188744034;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2592" w:val="right"/>
                      </w:tabs>
                      <w:bidi w:val="0"/>
                      <w:spacing w:before="0" w:after="0" w:line="240" w:lineRule="auto"/>
                      <w:ind w:left="0" w:right="0" w:firstLine="0"/>
                      <w:jc w:val="left"/>
                      <w:rPr>
                        <w:sz w:val="11"/>
                        <w:szCs w:val="11"/>
                      </w:rPr>
                    </w:pPr>
                    <w:fldSimple w:instr=" PAGE \* MERGEFORMAT ">
                      <w:r>
                        <w:rPr>
                          <w:b/>
                          <w:bCs/>
                          <w:color w:val="000000"/>
                          <w:spacing w:val="0"/>
                          <w:w w:val="100"/>
                          <w:position w:val="0"/>
                          <w:sz w:val="10"/>
                          <w:szCs w:val="10"/>
                          <w:shd w:val="clear" w:color="auto" w:fill="auto"/>
                          <w:lang w:val="ru-RU" w:eastAsia="ru-RU" w:bidi="ru-RU"/>
                        </w:rPr>
                        <w:t>#</w:t>
                      </w:r>
                    </w:fldSimple>
                    <w:r>
                      <w:rPr>
                        <w:b/>
                        <w:bCs/>
                        <w:color w:val="000000"/>
                        <w:spacing w:val="0"/>
                        <w:w w:val="100"/>
                        <w:position w:val="0"/>
                        <w:sz w:val="10"/>
                        <w:szCs w:val="10"/>
                        <w:shd w:val="clear" w:color="auto" w:fill="auto"/>
                        <w:lang w:val="ru-RU" w:eastAsia="ru-RU" w:bidi="ru-RU"/>
                      </w:rPr>
                      <w:tab/>
                    </w:r>
                    <w:r>
                      <w:rPr>
                        <w:rFonts w:ascii="Arial" w:eastAsia="Arial" w:hAnsi="Arial" w:cs="Arial"/>
                        <w:i/>
                        <w:iCs/>
                        <w:color w:val="000000"/>
                        <w:spacing w:val="0"/>
                        <w:w w:val="100"/>
                        <w:position w:val="0"/>
                        <w:sz w:val="11"/>
                        <w:szCs w:val="11"/>
                        <w:shd w:val="clear" w:color="auto" w:fill="auto"/>
                        <w:lang w:val="ru-RU" w:eastAsia="ru-RU" w:bidi="ru-RU"/>
                      </w:rPr>
                      <w:t>Общая часть</w:t>
                    </w:r>
                  </w:p>
                </w:txbxContent>
              </v:textbox>
              <w10:wrap anchorx="page" anchory="page"/>
            </v:shape>
          </w:pict>
        </mc:Fallback>
      </mc:AlternateContent>
    </w:r>
  </w:p>
</w:hdr>
</file>

<file path=word/header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693" behindDoc="1" locked="0" layoutInCell="1" allowOverlap="1">
              <wp:simplePos x="0" y="0"/>
              <wp:positionH relativeFrom="page">
                <wp:posOffset>530225</wp:posOffset>
              </wp:positionH>
              <wp:positionV relativeFrom="page">
                <wp:posOffset>392430</wp:posOffset>
              </wp:positionV>
              <wp:extent cx="1642745" cy="57785"/>
              <wp:wrapNone/>
              <wp:docPr id="7" name="Shape 7"/>
              <a:graphic xmlns:a="http://schemas.openxmlformats.org/drawingml/2006/main">
                <a:graphicData uri="http://schemas.microsoft.com/office/word/2010/wordprocessingShape">
                  <wps:wsp>
                    <wps:cNvSpPr txBox="1"/>
                    <wps:spPr>
                      <a:xfrm>
                        <a:ext cx="1642745" cy="57785"/>
                      </a:xfrm>
                      <a:prstGeom prst="rect"/>
                      <a:noFill/>
                    </wps:spPr>
                    <wps:txbx>
                      <w:txbxContent>
                        <w:p>
                          <w:pPr>
                            <w:pStyle w:val="Style33"/>
                            <w:keepNext w:val="0"/>
                            <w:keepLines w:val="0"/>
                            <w:widowControl w:val="0"/>
                            <w:shd w:val="clear" w:color="auto" w:fill="auto"/>
                            <w:tabs>
                              <w:tab w:pos="2587" w:val="right"/>
                            </w:tabs>
                            <w:bidi w:val="0"/>
                            <w:spacing w:before="0" w:after="0" w:line="240" w:lineRule="auto"/>
                            <w:ind w:left="0" w:right="0" w:firstLine="0"/>
                            <w:jc w:val="left"/>
                            <w:rPr>
                              <w:sz w:val="11"/>
                              <w:szCs w:val="11"/>
                            </w:rPr>
                          </w:pPr>
                          <w:fldSimple w:instr=" PAGE \* MERGEFORMAT ">
                            <w:r>
                              <w:rPr>
                                <w:b/>
                                <w:bCs/>
                                <w:color w:val="000000"/>
                                <w:spacing w:val="0"/>
                                <w:w w:val="100"/>
                                <w:position w:val="0"/>
                                <w:sz w:val="10"/>
                                <w:szCs w:val="10"/>
                                <w:shd w:val="clear" w:color="auto" w:fill="auto"/>
                                <w:lang w:val="ru-RU" w:eastAsia="ru-RU" w:bidi="ru-RU"/>
                              </w:rPr>
                              <w:t>#</w:t>
                            </w:r>
                          </w:fldSimple>
                          <w:r>
                            <w:rPr>
                              <w:b/>
                              <w:bCs/>
                              <w:color w:val="000000"/>
                              <w:spacing w:val="0"/>
                              <w:w w:val="100"/>
                              <w:position w:val="0"/>
                              <w:sz w:val="10"/>
                              <w:szCs w:val="10"/>
                              <w:shd w:val="clear" w:color="auto" w:fill="auto"/>
                              <w:lang w:val="ru-RU" w:eastAsia="ru-RU" w:bidi="ru-RU"/>
                            </w:rPr>
                            <w:tab/>
                          </w:r>
                          <w:r>
                            <w:rPr>
                              <w:rFonts w:ascii="Arial" w:eastAsia="Arial" w:hAnsi="Arial" w:cs="Arial"/>
                              <w:i/>
                              <w:iCs/>
                              <w:color w:val="000000"/>
                              <w:spacing w:val="0"/>
                              <w:w w:val="100"/>
                              <w:position w:val="0"/>
                              <w:sz w:val="11"/>
                              <w:szCs w:val="11"/>
                              <w:shd w:val="clear" w:color="auto" w:fill="auto"/>
                              <w:lang w:val="ru-RU" w:eastAsia="ru-RU" w:bidi="ru-RU"/>
                            </w:rPr>
                            <w:t>Содержание</w:t>
                          </w:r>
                        </w:p>
                      </w:txbxContent>
                    </wps:txbx>
                    <wps:bodyPr lIns="0" tIns="0" rIns="0" bIns="0">
                      <a:spAutoFit/>
                    </wps:bodyPr>
                  </wps:wsp>
                </a:graphicData>
              </a:graphic>
            </wp:anchor>
          </w:drawing>
        </mc:Choice>
        <mc:Fallback>
          <w:pict>
            <v:shape id="_x0000_s1033" type="#_x0000_t202" style="position:absolute;margin-left:41.75pt;margin-top:30.900000000000002pt;width:129.34999999999999pt;height:4.5499999999999998pt;z-index:-188744060;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2587" w:val="right"/>
                      </w:tabs>
                      <w:bidi w:val="0"/>
                      <w:spacing w:before="0" w:after="0" w:line="240" w:lineRule="auto"/>
                      <w:ind w:left="0" w:right="0" w:firstLine="0"/>
                      <w:jc w:val="left"/>
                      <w:rPr>
                        <w:sz w:val="11"/>
                        <w:szCs w:val="11"/>
                      </w:rPr>
                    </w:pPr>
                    <w:fldSimple w:instr=" PAGE \* MERGEFORMAT ">
                      <w:r>
                        <w:rPr>
                          <w:b/>
                          <w:bCs/>
                          <w:color w:val="000000"/>
                          <w:spacing w:val="0"/>
                          <w:w w:val="100"/>
                          <w:position w:val="0"/>
                          <w:sz w:val="10"/>
                          <w:szCs w:val="10"/>
                          <w:shd w:val="clear" w:color="auto" w:fill="auto"/>
                          <w:lang w:val="ru-RU" w:eastAsia="ru-RU" w:bidi="ru-RU"/>
                        </w:rPr>
                        <w:t>#</w:t>
                      </w:r>
                    </w:fldSimple>
                    <w:r>
                      <w:rPr>
                        <w:b/>
                        <w:bCs/>
                        <w:color w:val="000000"/>
                        <w:spacing w:val="0"/>
                        <w:w w:val="100"/>
                        <w:position w:val="0"/>
                        <w:sz w:val="10"/>
                        <w:szCs w:val="10"/>
                        <w:shd w:val="clear" w:color="auto" w:fill="auto"/>
                        <w:lang w:val="ru-RU" w:eastAsia="ru-RU" w:bidi="ru-RU"/>
                      </w:rPr>
                      <w:tab/>
                    </w:r>
                    <w:r>
                      <w:rPr>
                        <w:rFonts w:ascii="Arial" w:eastAsia="Arial" w:hAnsi="Arial" w:cs="Arial"/>
                        <w:i/>
                        <w:iCs/>
                        <w:color w:val="000000"/>
                        <w:spacing w:val="0"/>
                        <w:w w:val="100"/>
                        <w:position w:val="0"/>
                        <w:sz w:val="11"/>
                        <w:szCs w:val="11"/>
                        <w:shd w:val="clear" w:color="auto" w:fill="auto"/>
                        <w:lang w:val="ru-RU" w:eastAsia="ru-RU" w:bidi="ru-RU"/>
                      </w:rPr>
                      <w:t>Содержание</w:t>
                    </w:r>
                  </w:p>
                </w:txbxContent>
              </v:textbox>
              <w10:wrap anchorx="page" anchory="page"/>
            </v:shape>
          </w:pict>
        </mc:Fallback>
      </mc:AlternateContent>
    </w:r>
  </w:p>
</w:hdr>
</file>

<file path=word/header2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21" behindDoc="1" locked="0" layoutInCell="1" allowOverlap="1">
              <wp:simplePos x="0" y="0"/>
              <wp:positionH relativeFrom="page">
                <wp:posOffset>1495425</wp:posOffset>
              </wp:positionH>
              <wp:positionV relativeFrom="page">
                <wp:posOffset>391795</wp:posOffset>
              </wp:positionV>
              <wp:extent cx="1953895" cy="64135"/>
              <wp:wrapNone/>
              <wp:docPr id="72" name="Shape 72"/>
              <a:graphic xmlns:a="http://schemas.openxmlformats.org/drawingml/2006/main">
                <a:graphicData uri="http://schemas.microsoft.com/office/word/2010/wordprocessingShape">
                  <wps:wsp>
                    <wps:cNvSpPr txBox="1"/>
                    <wps:spPr>
                      <a:xfrm>
                        <a:ext cx="1953895" cy="64135"/>
                      </a:xfrm>
                      <a:prstGeom prst="rect"/>
                      <a:noFill/>
                    </wps:spPr>
                    <wps:txbx>
                      <w:txbxContent>
                        <w:p>
                          <w:pPr>
                            <w:pStyle w:val="Style49"/>
                            <w:keepNext w:val="0"/>
                            <w:keepLines w:val="0"/>
                            <w:widowControl w:val="0"/>
                            <w:shd w:val="clear" w:color="auto" w:fill="auto"/>
                            <w:tabs>
                              <w:tab w:pos="3077"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Анатомическая терминология</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098" type="#_x0000_t202" style="position:absolute;margin-left:117.75pt;margin-top:30.850000000000001pt;width:153.84999999999999pt;height:5.0499999999999998pt;z-index:-188744032;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7"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Анатомическая терминология</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694055</wp:posOffset>
              </wp:positionH>
              <wp:positionV relativeFrom="page">
                <wp:posOffset>466725</wp:posOffset>
              </wp:positionV>
              <wp:extent cx="2758440" cy="0"/>
              <wp:wrapNone/>
              <wp:docPr id="74" name="Shape 74"/>
              <a:graphic xmlns:a="http://schemas.openxmlformats.org/drawingml/2006/main">
                <a:graphicData uri="http://schemas.microsoft.com/office/word/2010/wordprocessingShape">
                  <wps:wsp>
                    <wps:cNvCnPr/>
                    <wps:spPr>
                      <a:xfrm>
                        <a:ext cx="2758440" cy="0"/>
                      </a:xfrm>
                      <a:prstGeom prst="straightConnector1"/>
                      <a:ln w="12700">
                        <a:solidFill/>
                      </a:ln>
                    </wps:spPr>
                    <wps:bodyPr/>
                  </wps:wsp>
                </a:graphicData>
              </a:graphic>
            </wp:anchor>
          </w:drawing>
        </mc:Choice>
        <mc:Fallback>
          <w:pict>
            <v:shape o:spt="32" o:oned="true" path="m,l21600,21600e" style="position:absolute;margin-left:54.649999999999999pt;margin-top:36.75pt;width:217.20000000000002pt;height:0;z-index:-251658240;mso-position-horizontal-relative:page;mso-position-vertical-relative:page">
              <v:stroke weight="1.pt"/>
            </v:shape>
          </w:pict>
        </mc:Fallback>
      </mc:AlternateContent>
    </w:r>
  </w:p>
</w:hdr>
</file>

<file path=word/header2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23" behindDoc="1" locked="0" layoutInCell="1" allowOverlap="1">
              <wp:simplePos x="0" y="0"/>
              <wp:positionH relativeFrom="page">
                <wp:posOffset>1495425</wp:posOffset>
              </wp:positionH>
              <wp:positionV relativeFrom="page">
                <wp:posOffset>391795</wp:posOffset>
              </wp:positionV>
              <wp:extent cx="1953895" cy="64135"/>
              <wp:wrapNone/>
              <wp:docPr id="75" name="Shape 75"/>
              <a:graphic xmlns:a="http://schemas.openxmlformats.org/drawingml/2006/main">
                <a:graphicData uri="http://schemas.microsoft.com/office/word/2010/wordprocessingShape">
                  <wps:wsp>
                    <wps:cNvSpPr txBox="1"/>
                    <wps:spPr>
                      <a:xfrm>
                        <a:ext cx="1953895" cy="64135"/>
                      </a:xfrm>
                      <a:prstGeom prst="rect"/>
                      <a:noFill/>
                    </wps:spPr>
                    <wps:txbx>
                      <w:txbxContent>
                        <w:p>
                          <w:pPr>
                            <w:pStyle w:val="Style49"/>
                            <w:keepNext w:val="0"/>
                            <w:keepLines w:val="0"/>
                            <w:widowControl w:val="0"/>
                            <w:shd w:val="clear" w:color="auto" w:fill="auto"/>
                            <w:tabs>
                              <w:tab w:pos="3077"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Анатомическая терминология</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101" type="#_x0000_t202" style="position:absolute;margin-left:117.75pt;margin-top:30.850000000000001pt;width:153.84999999999999pt;height:5.0499999999999998pt;z-index:-188744030;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7"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Анатомическая терминология</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694055</wp:posOffset>
              </wp:positionH>
              <wp:positionV relativeFrom="page">
                <wp:posOffset>466725</wp:posOffset>
              </wp:positionV>
              <wp:extent cx="2758440" cy="0"/>
              <wp:wrapNone/>
              <wp:docPr id="77" name="Shape 77"/>
              <a:graphic xmlns:a="http://schemas.openxmlformats.org/drawingml/2006/main">
                <a:graphicData uri="http://schemas.microsoft.com/office/word/2010/wordprocessingShape">
                  <wps:wsp>
                    <wps:cNvCnPr/>
                    <wps:spPr>
                      <a:xfrm>
                        <a:ext cx="2758440" cy="0"/>
                      </a:xfrm>
                      <a:prstGeom prst="straightConnector1"/>
                      <a:ln w="12700">
                        <a:solidFill/>
                      </a:ln>
                    </wps:spPr>
                    <wps:bodyPr/>
                  </wps:wsp>
                </a:graphicData>
              </a:graphic>
            </wp:anchor>
          </w:drawing>
        </mc:Choice>
        <mc:Fallback>
          <w:pict>
            <v:shape o:spt="32" o:oned="true" path="m,l21600,21600e" style="position:absolute;margin-left:54.649999999999999pt;margin-top:36.75pt;width:217.20000000000002pt;height:0;z-index:-251658240;mso-position-horizontal-relative:page;mso-position-vertical-relative:page">
              <v:stroke weight="1.pt"/>
            </v:shape>
          </w:pict>
        </mc:Fallback>
      </mc:AlternateContent>
    </w:r>
  </w:p>
</w:hdr>
</file>

<file path=word/header2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2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2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25" behindDoc="1" locked="0" layoutInCell="1" allowOverlap="1">
              <wp:simplePos x="0" y="0"/>
              <wp:positionH relativeFrom="page">
                <wp:posOffset>1693545</wp:posOffset>
              </wp:positionH>
              <wp:positionV relativeFrom="page">
                <wp:posOffset>391795</wp:posOffset>
              </wp:positionV>
              <wp:extent cx="1767840" cy="57785"/>
              <wp:wrapNone/>
              <wp:docPr id="84" name="Shape 84"/>
              <a:graphic xmlns:a="http://schemas.openxmlformats.org/drawingml/2006/main">
                <a:graphicData uri="http://schemas.microsoft.com/office/word/2010/wordprocessingShape">
                  <wps:wsp>
                    <wps:cNvSpPr txBox="1"/>
                    <wps:spPr>
                      <a:xfrm>
                        <a:ext cx="1767840" cy="57785"/>
                      </a:xfrm>
                      <a:prstGeom prst="rect"/>
                      <a:noFill/>
                    </wps:spPr>
                    <wps:txbx>
                      <w:txbxContent>
                        <w:p>
                          <w:pPr>
                            <w:pStyle w:val="Style49"/>
                            <w:keepNext w:val="0"/>
                            <w:keepLines w:val="0"/>
                            <w:widowControl w:val="0"/>
                            <w:shd w:val="clear" w:color="auto" w:fill="auto"/>
                            <w:tabs>
                              <w:tab w:pos="2784"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Общая остеология</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110" type="#_x0000_t202" style="position:absolute;margin-left:133.34999999999999pt;margin-top:30.850000000000001pt;width:139.20000000000002pt;height:4.5499999999999998pt;z-index:-188744028;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784"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Общая остеология</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529590</wp:posOffset>
              </wp:positionH>
              <wp:positionV relativeFrom="page">
                <wp:posOffset>472440</wp:posOffset>
              </wp:positionV>
              <wp:extent cx="2932430" cy="0"/>
              <wp:wrapNone/>
              <wp:docPr id="86" name="Shape 86"/>
              <a:graphic xmlns:a="http://schemas.openxmlformats.org/drawingml/2006/main">
                <a:graphicData uri="http://schemas.microsoft.com/office/word/2010/wordprocessingShape">
                  <wps:wsp>
                    <wps:cNvCnPr/>
                    <wps:spPr>
                      <a:xfrm>
                        <a:ext cx="2932430" cy="0"/>
                      </a:xfrm>
                      <a:prstGeom prst="straightConnector1"/>
                      <a:ln w="12700">
                        <a:solidFill/>
                      </a:ln>
                    </wps:spPr>
                    <wps:bodyPr/>
                  </wps:wsp>
                </a:graphicData>
              </a:graphic>
            </wp:anchor>
          </w:drawing>
        </mc:Choice>
        <mc:Fallback>
          <w:pict>
            <v:shape o:spt="32" o:oned="true" path="m,l21600,21600e" style="position:absolute;margin-left:41.700000000000003pt;margin-top:37.200000000000003pt;width:230.90000000000001pt;height:0;z-index:-251658240;mso-position-horizontal-relative:page;mso-position-vertical-relative:page">
              <v:stroke weight="1.pt"/>
            </v:shape>
          </w:pict>
        </mc:Fallback>
      </mc:AlternateContent>
    </w:r>
  </w:p>
</w:hdr>
</file>

<file path=word/header2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27" behindDoc="1" locked="0" layoutInCell="1" allowOverlap="1">
              <wp:simplePos x="0" y="0"/>
              <wp:positionH relativeFrom="page">
                <wp:posOffset>544830</wp:posOffset>
              </wp:positionH>
              <wp:positionV relativeFrom="page">
                <wp:posOffset>370840</wp:posOffset>
              </wp:positionV>
              <wp:extent cx="1950720" cy="57785"/>
              <wp:wrapNone/>
              <wp:docPr id="87" name="Shape 87"/>
              <a:graphic xmlns:a="http://schemas.openxmlformats.org/drawingml/2006/main">
                <a:graphicData uri="http://schemas.microsoft.com/office/word/2010/wordprocessingShape">
                  <wps:wsp>
                    <wps:cNvSpPr txBox="1"/>
                    <wps:spPr>
                      <a:xfrm>
                        <a:ext cx="1950720" cy="57785"/>
                      </a:xfrm>
                      <a:prstGeom prst="rect"/>
                      <a:noFill/>
                    </wps:spPr>
                    <wps:txbx>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wps:txbx>
                    <wps:bodyPr lIns="0" tIns="0" rIns="0" bIns="0">
                      <a:spAutoFit/>
                    </wps:bodyPr>
                  </wps:wsp>
                </a:graphicData>
              </a:graphic>
            </wp:anchor>
          </w:drawing>
        </mc:Choice>
        <mc:Fallback>
          <w:pict>
            <v:shape id="_x0000_s1113" type="#_x0000_t202" style="position:absolute;margin-left:42.899999999999999pt;margin-top:29.199999999999999pt;width:153.59999999999999pt;height:4.5499999999999998pt;z-index:-188744026;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v:textbox>
              <w10:wrap anchorx="page" anchory="page"/>
            </v:shape>
          </w:pict>
        </mc:Fallback>
      </mc:AlternateContent>
    </w:r>
  </w:p>
</w:hdr>
</file>

<file path=word/header2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29" behindDoc="1" locked="0" layoutInCell="1" allowOverlap="1">
              <wp:simplePos x="0" y="0"/>
              <wp:positionH relativeFrom="page">
                <wp:posOffset>1693545</wp:posOffset>
              </wp:positionH>
              <wp:positionV relativeFrom="page">
                <wp:posOffset>391795</wp:posOffset>
              </wp:positionV>
              <wp:extent cx="1767840" cy="57785"/>
              <wp:wrapNone/>
              <wp:docPr id="92" name="Shape 92"/>
              <a:graphic xmlns:a="http://schemas.openxmlformats.org/drawingml/2006/main">
                <a:graphicData uri="http://schemas.microsoft.com/office/word/2010/wordprocessingShape">
                  <wps:wsp>
                    <wps:cNvSpPr txBox="1"/>
                    <wps:spPr>
                      <a:xfrm>
                        <a:ext cx="1767840" cy="57785"/>
                      </a:xfrm>
                      <a:prstGeom prst="rect"/>
                      <a:noFill/>
                    </wps:spPr>
                    <wps:txbx>
                      <w:txbxContent>
                        <w:p>
                          <w:pPr>
                            <w:pStyle w:val="Style49"/>
                            <w:keepNext w:val="0"/>
                            <w:keepLines w:val="0"/>
                            <w:widowControl w:val="0"/>
                            <w:shd w:val="clear" w:color="auto" w:fill="auto"/>
                            <w:tabs>
                              <w:tab w:pos="2784"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Общая остеология</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118" type="#_x0000_t202" style="position:absolute;margin-left:133.34999999999999pt;margin-top:30.850000000000001pt;width:139.20000000000002pt;height:4.5499999999999998pt;z-index:-188744024;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784"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Общая остеология</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529590</wp:posOffset>
              </wp:positionH>
              <wp:positionV relativeFrom="page">
                <wp:posOffset>472440</wp:posOffset>
              </wp:positionV>
              <wp:extent cx="2932430" cy="0"/>
              <wp:wrapNone/>
              <wp:docPr id="94" name="Shape 94"/>
              <a:graphic xmlns:a="http://schemas.openxmlformats.org/drawingml/2006/main">
                <a:graphicData uri="http://schemas.microsoft.com/office/word/2010/wordprocessingShape">
                  <wps:wsp>
                    <wps:cNvCnPr/>
                    <wps:spPr>
                      <a:xfrm>
                        <a:ext cx="2932430" cy="0"/>
                      </a:xfrm>
                      <a:prstGeom prst="straightConnector1"/>
                      <a:ln w="12700">
                        <a:solidFill/>
                      </a:ln>
                    </wps:spPr>
                    <wps:bodyPr/>
                  </wps:wsp>
                </a:graphicData>
              </a:graphic>
            </wp:anchor>
          </w:drawing>
        </mc:Choice>
        <mc:Fallback>
          <w:pict>
            <v:shape o:spt="32" o:oned="true" path="m,l21600,21600e" style="position:absolute;margin-left:41.700000000000003pt;margin-top:37.200000000000003pt;width:230.90000000000001pt;height:0;z-index:-251658240;mso-position-horizontal-relative:page;mso-position-vertical-relative:page">
              <v:stroke weight="1.pt"/>
            </v:shape>
          </w:pict>
        </mc:Fallback>
      </mc:AlternateContent>
    </w:r>
  </w:p>
</w:hdr>
</file>

<file path=word/header2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31" behindDoc="1" locked="0" layoutInCell="1" allowOverlap="1">
              <wp:simplePos x="0" y="0"/>
              <wp:positionH relativeFrom="page">
                <wp:posOffset>1693545</wp:posOffset>
              </wp:positionH>
              <wp:positionV relativeFrom="page">
                <wp:posOffset>391795</wp:posOffset>
              </wp:positionV>
              <wp:extent cx="1767840" cy="57785"/>
              <wp:wrapNone/>
              <wp:docPr id="95" name="Shape 95"/>
              <a:graphic xmlns:a="http://schemas.openxmlformats.org/drawingml/2006/main">
                <a:graphicData uri="http://schemas.microsoft.com/office/word/2010/wordprocessingShape">
                  <wps:wsp>
                    <wps:cNvSpPr txBox="1"/>
                    <wps:spPr>
                      <a:xfrm>
                        <a:ext cx="1767840" cy="57785"/>
                      </a:xfrm>
                      <a:prstGeom prst="rect"/>
                      <a:noFill/>
                    </wps:spPr>
                    <wps:txbx>
                      <w:txbxContent>
                        <w:p>
                          <w:pPr>
                            <w:pStyle w:val="Style49"/>
                            <w:keepNext w:val="0"/>
                            <w:keepLines w:val="0"/>
                            <w:widowControl w:val="0"/>
                            <w:shd w:val="clear" w:color="auto" w:fill="auto"/>
                            <w:tabs>
                              <w:tab w:pos="2784"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Общая остеология</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121" type="#_x0000_t202" style="position:absolute;margin-left:133.34999999999999pt;margin-top:30.850000000000001pt;width:139.20000000000002pt;height:4.5499999999999998pt;z-index:-188744022;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784"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Общая остеология</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529590</wp:posOffset>
              </wp:positionH>
              <wp:positionV relativeFrom="page">
                <wp:posOffset>472440</wp:posOffset>
              </wp:positionV>
              <wp:extent cx="2932430" cy="0"/>
              <wp:wrapNone/>
              <wp:docPr id="97" name="Shape 97"/>
              <a:graphic xmlns:a="http://schemas.openxmlformats.org/drawingml/2006/main">
                <a:graphicData uri="http://schemas.microsoft.com/office/word/2010/wordprocessingShape">
                  <wps:wsp>
                    <wps:cNvCnPr/>
                    <wps:spPr>
                      <a:xfrm>
                        <a:ext cx="2932430" cy="0"/>
                      </a:xfrm>
                      <a:prstGeom prst="straightConnector1"/>
                      <a:ln w="12700">
                        <a:solidFill/>
                      </a:ln>
                    </wps:spPr>
                    <wps:bodyPr/>
                  </wps:wsp>
                </a:graphicData>
              </a:graphic>
            </wp:anchor>
          </w:drawing>
        </mc:Choice>
        <mc:Fallback>
          <w:pict>
            <v:shape o:spt="32" o:oned="true" path="m,l21600,21600e" style="position:absolute;margin-left:41.700000000000003pt;margin-top:37.200000000000003pt;width:230.90000000000001pt;height:0;z-index:-251658240;mso-position-horizontal-relative:page;mso-position-vertical-relative:page">
              <v:stroke weight="1.pt"/>
            </v:shape>
          </w:pict>
        </mc:Fallback>
      </mc:AlternateContent>
    </w:r>
  </w:p>
</w:hdr>
</file>

<file path=word/header2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33" behindDoc="1" locked="0" layoutInCell="1" allowOverlap="1">
              <wp:simplePos x="0" y="0"/>
              <wp:positionH relativeFrom="page">
                <wp:posOffset>550545</wp:posOffset>
              </wp:positionH>
              <wp:positionV relativeFrom="page">
                <wp:posOffset>394970</wp:posOffset>
              </wp:positionV>
              <wp:extent cx="1953895" cy="60960"/>
              <wp:wrapNone/>
              <wp:docPr id="98" name="Shape 98"/>
              <a:graphic xmlns:a="http://schemas.openxmlformats.org/drawingml/2006/main">
                <a:graphicData uri="http://schemas.microsoft.com/office/word/2010/wordprocessingShape">
                  <wps:wsp>
                    <wps:cNvSpPr txBox="1"/>
                    <wps:spPr>
                      <a:xfrm>
                        <a:ext cx="1953895" cy="60960"/>
                      </a:xfrm>
                      <a:prstGeom prst="rect"/>
                      <a:noFill/>
                    </wps:spPr>
                    <wps:txbx>
                      <w:txbxContent>
                        <w:p>
                          <w:pPr>
                            <w:pStyle w:val="Style49"/>
                            <w:keepNext w:val="0"/>
                            <w:keepLines w:val="0"/>
                            <w:widowControl w:val="0"/>
                            <w:shd w:val="clear" w:color="auto" w:fill="auto"/>
                            <w:tabs>
                              <w:tab w:pos="3077"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wps:txbx>
                    <wps:bodyPr lIns="0" tIns="0" rIns="0" bIns="0">
                      <a:spAutoFit/>
                    </wps:bodyPr>
                  </wps:wsp>
                </a:graphicData>
              </a:graphic>
            </wp:anchor>
          </w:drawing>
        </mc:Choice>
        <mc:Fallback>
          <w:pict>
            <v:shape id="_x0000_s1124" type="#_x0000_t202" style="position:absolute;margin-left:43.350000000000001pt;margin-top:31.100000000000001pt;width:153.84999999999999pt;height:4.7999999999999998pt;z-index:-188744020;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7"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v:textbox>
              <w10:wrap anchorx="page" anchory="page"/>
            </v:shape>
          </w:pict>
        </mc:Fallback>
      </mc:AlternateContent>
    </w:r>
  </w:p>
</w:hdr>
</file>

<file path=word/header2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35" behindDoc="1" locked="0" layoutInCell="1" allowOverlap="1">
              <wp:simplePos x="0" y="0"/>
              <wp:positionH relativeFrom="page">
                <wp:posOffset>1691005</wp:posOffset>
              </wp:positionH>
              <wp:positionV relativeFrom="page">
                <wp:posOffset>391795</wp:posOffset>
              </wp:positionV>
              <wp:extent cx="1767840" cy="60960"/>
              <wp:wrapNone/>
              <wp:docPr id="106" name="Shape 106"/>
              <a:graphic xmlns:a="http://schemas.openxmlformats.org/drawingml/2006/main">
                <a:graphicData uri="http://schemas.microsoft.com/office/word/2010/wordprocessingShape">
                  <wps:wsp>
                    <wps:cNvSpPr txBox="1"/>
                    <wps:spPr>
                      <a:xfrm>
                        <a:ext cx="1767840" cy="60960"/>
                      </a:xfrm>
                      <a:prstGeom prst="rect"/>
                      <a:noFill/>
                    </wps:spPr>
                    <wps:txbx>
                      <w:txbxContent>
                        <w:p>
                          <w:pPr>
                            <w:pStyle w:val="Style49"/>
                            <w:keepNext w:val="0"/>
                            <w:keepLines w:val="0"/>
                            <w:widowControl w:val="0"/>
                            <w:shd w:val="clear" w:color="auto" w:fill="auto"/>
                            <w:tabs>
                              <w:tab w:pos="2784"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Общая артрология</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132" type="#_x0000_t202" style="position:absolute;margin-left:133.15000000000001pt;margin-top:30.850000000000001pt;width:139.20000000000002pt;height:4.7999999999999998pt;z-index:-188744018;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784"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Общая артрология</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526415</wp:posOffset>
              </wp:positionH>
              <wp:positionV relativeFrom="page">
                <wp:posOffset>469900</wp:posOffset>
              </wp:positionV>
              <wp:extent cx="2934970" cy="0"/>
              <wp:wrapNone/>
              <wp:docPr id="108" name="Shape 108"/>
              <a:graphic xmlns:a="http://schemas.openxmlformats.org/drawingml/2006/main">
                <a:graphicData uri="http://schemas.microsoft.com/office/word/2010/wordprocessingShape">
                  <wps:wsp>
                    <wps:cNvCnPr/>
                    <wps:spPr>
                      <a:xfrm>
                        <a:ext cx="2934970" cy="0"/>
                      </a:xfrm>
                      <a:prstGeom prst="straightConnector1"/>
                      <a:ln w="12700">
                        <a:solidFill/>
                      </a:ln>
                    </wps:spPr>
                    <wps:bodyPr/>
                  </wps:wsp>
                </a:graphicData>
              </a:graphic>
            </wp:anchor>
          </w:drawing>
        </mc:Choice>
        <mc:Fallback>
          <w:pict>
            <v:shape o:spt="32" o:oned="true" path="m,l21600,21600e" style="position:absolute;margin-left:41.450000000000003pt;margin-top:37.pt;width:231.09999999999999pt;height:0;z-index:-251658240;mso-position-horizontal-relative:page;mso-position-vertical-relative:page">
              <v:stroke weight="1.pt"/>
            </v:shape>
          </w:pict>
        </mc:Fallback>
      </mc:AlternateContent>
    </w:r>
  </w:p>
</w:hdr>
</file>

<file path=word/header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3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37" behindDoc="1" locked="0" layoutInCell="1" allowOverlap="1">
              <wp:simplePos x="0" y="0"/>
              <wp:positionH relativeFrom="page">
                <wp:posOffset>544830</wp:posOffset>
              </wp:positionH>
              <wp:positionV relativeFrom="page">
                <wp:posOffset>370840</wp:posOffset>
              </wp:positionV>
              <wp:extent cx="1950720" cy="57785"/>
              <wp:wrapNone/>
              <wp:docPr id="109" name="Shape 109"/>
              <a:graphic xmlns:a="http://schemas.openxmlformats.org/drawingml/2006/main">
                <a:graphicData uri="http://schemas.microsoft.com/office/word/2010/wordprocessingShape">
                  <wps:wsp>
                    <wps:cNvSpPr txBox="1"/>
                    <wps:spPr>
                      <a:xfrm>
                        <a:ext cx="1950720" cy="57785"/>
                      </a:xfrm>
                      <a:prstGeom prst="rect"/>
                      <a:noFill/>
                    </wps:spPr>
                    <wps:txbx>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wps:txbx>
                    <wps:bodyPr lIns="0" tIns="0" rIns="0" bIns="0">
                      <a:spAutoFit/>
                    </wps:bodyPr>
                  </wps:wsp>
                </a:graphicData>
              </a:graphic>
            </wp:anchor>
          </w:drawing>
        </mc:Choice>
        <mc:Fallback>
          <w:pict>
            <v:shape id="_x0000_s1135" type="#_x0000_t202" style="position:absolute;margin-left:42.899999999999999pt;margin-top:29.199999999999999pt;width:153.59999999999999pt;height:4.5499999999999998pt;z-index:-188744016;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v:textbox>
              <w10:wrap anchorx="page" anchory="page"/>
            </v:shape>
          </w:pict>
        </mc:Fallback>
      </mc:AlternateContent>
    </w:r>
  </w:p>
</w:hdr>
</file>

<file path=word/header3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39" behindDoc="1" locked="0" layoutInCell="1" allowOverlap="1">
              <wp:simplePos x="0" y="0"/>
              <wp:positionH relativeFrom="page">
                <wp:posOffset>1721485</wp:posOffset>
              </wp:positionH>
              <wp:positionV relativeFrom="page">
                <wp:posOffset>382270</wp:posOffset>
              </wp:positionV>
              <wp:extent cx="1743710" cy="64135"/>
              <wp:wrapNone/>
              <wp:docPr id="120" name="Shape 120"/>
              <a:graphic xmlns:a="http://schemas.openxmlformats.org/drawingml/2006/main">
                <a:graphicData uri="http://schemas.microsoft.com/office/word/2010/wordprocessingShape">
                  <wps:wsp>
                    <wps:cNvSpPr txBox="1"/>
                    <wps:spPr>
                      <a:xfrm>
                        <a:ext cx="1743710" cy="64135"/>
                      </a:xfrm>
                      <a:prstGeom prst="rect"/>
                      <a:noFill/>
                    </wps:spPr>
                    <wps:txbx>
                      <w:txbxContent>
                        <w:p>
                          <w:pPr>
                            <w:pStyle w:val="Style49"/>
                            <w:keepNext w:val="0"/>
                            <w:keepLines w:val="0"/>
                            <w:widowControl w:val="0"/>
                            <w:shd w:val="clear" w:color="auto" w:fill="auto"/>
                            <w:tabs>
                              <w:tab w:pos="2746"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Скелет туловища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146" type="#_x0000_t202" style="position:absolute;margin-left:135.55000000000001pt;margin-top:30.100000000000001pt;width:137.30000000000001pt;height:5.0499999999999998pt;z-index:-188744014;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746"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Скелет туловища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538480</wp:posOffset>
              </wp:positionH>
              <wp:positionV relativeFrom="page">
                <wp:posOffset>467995</wp:posOffset>
              </wp:positionV>
              <wp:extent cx="2929255" cy="0"/>
              <wp:wrapNone/>
              <wp:docPr id="122" name="Shape 122"/>
              <a:graphic xmlns:a="http://schemas.openxmlformats.org/drawingml/2006/main">
                <a:graphicData uri="http://schemas.microsoft.com/office/word/2010/wordprocessingShape">
                  <wps:wsp>
                    <wps:cNvCnPr/>
                    <wps:spPr>
                      <a:xfrm>
                        <a:ext cx="2929255" cy="0"/>
                      </a:xfrm>
                      <a:prstGeom prst="straightConnector1"/>
                      <a:ln w="12700">
                        <a:solidFill/>
                      </a:ln>
                    </wps:spPr>
                    <wps:bodyPr/>
                  </wps:wsp>
                </a:graphicData>
              </a:graphic>
            </wp:anchor>
          </w:drawing>
        </mc:Choice>
        <mc:Fallback>
          <w:pict>
            <v:shape o:spt="32" o:oned="true" path="m,l21600,21600e" style="position:absolute;margin-left:42.399999999999999pt;margin-top:36.850000000000001pt;width:230.65000000000001pt;height:0;z-index:-251658240;mso-position-horizontal-relative:page;mso-position-vertical-relative:page">
              <v:stroke weight="1.pt"/>
            </v:shape>
          </w:pict>
        </mc:Fallback>
      </mc:AlternateContent>
    </w:r>
  </w:p>
</w:hdr>
</file>

<file path=word/header3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41" behindDoc="1" locked="0" layoutInCell="1" allowOverlap="1">
              <wp:simplePos x="0" y="0"/>
              <wp:positionH relativeFrom="page">
                <wp:posOffset>544830</wp:posOffset>
              </wp:positionH>
              <wp:positionV relativeFrom="page">
                <wp:posOffset>370840</wp:posOffset>
              </wp:positionV>
              <wp:extent cx="1950720" cy="57785"/>
              <wp:wrapNone/>
              <wp:docPr id="123" name="Shape 123"/>
              <a:graphic xmlns:a="http://schemas.openxmlformats.org/drawingml/2006/main">
                <a:graphicData uri="http://schemas.microsoft.com/office/word/2010/wordprocessingShape">
                  <wps:wsp>
                    <wps:cNvSpPr txBox="1"/>
                    <wps:spPr>
                      <a:xfrm>
                        <a:ext cx="1950720" cy="57785"/>
                      </a:xfrm>
                      <a:prstGeom prst="rect"/>
                      <a:noFill/>
                    </wps:spPr>
                    <wps:txbx>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wps:txbx>
                    <wps:bodyPr lIns="0" tIns="0" rIns="0" bIns="0">
                      <a:spAutoFit/>
                    </wps:bodyPr>
                  </wps:wsp>
                </a:graphicData>
              </a:graphic>
            </wp:anchor>
          </w:drawing>
        </mc:Choice>
        <mc:Fallback>
          <w:pict>
            <v:shape id="_x0000_s1149" type="#_x0000_t202" style="position:absolute;margin-left:42.899999999999999pt;margin-top:29.199999999999999pt;width:153.59999999999999pt;height:4.5499999999999998pt;z-index:-188744012;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v:textbox>
              <w10:wrap anchorx="page" anchory="page"/>
            </v:shape>
          </w:pict>
        </mc:Fallback>
      </mc:AlternateContent>
    </w:r>
  </w:p>
</w:hdr>
</file>

<file path=word/header3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43" behindDoc="1" locked="0" layoutInCell="1" allowOverlap="1">
              <wp:simplePos x="0" y="0"/>
              <wp:positionH relativeFrom="page">
                <wp:posOffset>1721485</wp:posOffset>
              </wp:positionH>
              <wp:positionV relativeFrom="page">
                <wp:posOffset>382270</wp:posOffset>
              </wp:positionV>
              <wp:extent cx="1743710" cy="64135"/>
              <wp:wrapNone/>
              <wp:docPr id="163" name="Shape 163"/>
              <a:graphic xmlns:a="http://schemas.openxmlformats.org/drawingml/2006/main">
                <a:graphicData uri="http://schemas.microsoft.com/office/word/2010/wordprocessingShape">
                  <wps:wsp>
                    <wps:cNvSpPr txBox="1"/>
                    <wps:spPr>
                      <a:xfrm>
                        <a:ext cx="1743710" cy="64135"/>
                      </a:xfrm>
                      <a:prstGeom prst="rect"/>
                      <a:noFill/>
                    </wps:spPr>
                    <wps:txbx>
                      <w:txbxContent>
                        <w:p>
                          <w:pPr>
                            <w:pStyle w:val="Style49"/>
                            <w:keepNext w:val="0"/>
                            <w:keepLines w:val="0"/>
                            <w:widowControl w:val="0"/>
                            <w:shd w:val="clear" w:color="auto" w:fill="auto"/>
                            <w:tabs>
                              <w:tab w:pos="2746"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Скелет туловища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189" type="#_x0000_t202" style="position:absolute;margin-left:135.55000000000001pt;margin-top:30.100000000000001pt;width:137.30000000000001pt;height:5.0499999999999998pt;z-index:-188744010;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746"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Скелет туловища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538480</wp:posOffset>
              </wp:positionH>
              <wp:positionV relativeFrom="page">
                <wp:posOffset>467995</wp:posOffset>
              </wp:positionV>
              <wp:extent cx="2929255" cy="0"/>
              <wp:wrapNone/>
              <wp:docPr id="165" name="Shape 165"/>
              <a:graphic xmlns:a="http://schemas.openxmlformats.org/drawingml/2006/main">
                <a:graphicData uri="http://schemas.microsoft.com/office/word/2010/wordprocessingShape">
                  <wps:wsp>
                    <wps:cNvCnPr/>
                    <wps:spPr>
                      <a:xfrm>
                        <a:ext cx="2929255" cy="0"/>
                      </a:xfrm>
                      <a:prstGeom prst="straightConnector1"/>
                      <a:ln w="12700">
                        <a:solidFill/>
                      </a:ln>
                    </wps:spPr>
                    <wps:bodyPr/>
                  </wps:wsp>
                </a:graphicData>
              </a:graphic>
            </wp:anchor>
          </w:drawing>
        </mc:Choice>
        <mc:Fallback>
          <w:pict>
            <v:shape o:spt="32" o:oned="true" path="m,l21600,21600e" style="position:absolute;margin-left:42.399999999999999pt;margin-top:36.850000000000001pt;width:230.65000000000001pt;height:0;z-index:-251658240;mso-position-horizontal-relative:page;mso-position-vertical-relative:page">
              <v:stroke weight="1.pt"/>
            </v:shape>
          </w:pict>
        </mc:Fallback>
      </mc:AlternateContent>
    </w:r>
  </w:p>
</w:hdr>
</file>

<file path=word/header3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45" behindDoc="1" locked="0" layoutInCell="1" allowOverlap="1">
              <wp:simplePos x="0" y="0"/>
              <wp:positionH relativeFrom="page">
                <wp:posOffset>544830</wp:posOffset>
              </wp:positionH>
              <wp:positionV relativeFrom="page">
                <wp:posOffset>370840</wp:posOffset>
              </wp:positionV>
              <wp:extent cx="1950720" cy="57785"/>
              <wp:wrapNone/>
              <wp:docPr id="166" name="Shape 166"/>
              <a:graphic xmlns:a="http://schemas.openxmlformats.org/drawingml/2006/main">
                <a:graphicData uri="http://schemas.microsoft.com/office/word/2010/wordprocessingShape">
                  <wps:wsp>
                    <wps:cNvSpPr txBox="1"/>
                    <wps:spPr>
                      <a:xfrm>
                        <a:ext cx="1950720" cy="57785"/>
                      </a:xfrm>
                      <a:prstGeom prst="rect"/>
                      <a:noFill/>
                    </wps:spPr>
                    <wps:txbx>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wps:txbx>
                    <wps:bodyPr lIns="0" tIns="0" rIns="0" bIns="0">
                      <a:spAutoFit/>
                    </wps:bodyPr>
                  </wps:wsp>
                </a:graphicData>
              </a:graphic>
            </wp:anchor>
          </w:drawing>
        </mc:Choice>
        <mc:Fallback>
          <w:pict>
            <v:shape id="_x0000_s1192" type="#_x0000_t202" style="position:absolute;margin-left:42.899999999999999pt;margin-top:29.199999999999999pt;width:153.59999999999999pt;height:4.5499999999999998pt;z-index:-188744008;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v:textbox>
              <w10:wrap anchorx="page" anchory="page"/>
            </v:shape>
          </w:pict>
        </mc:Fallback>
      </mc:AlternateContent>
    </w:r>
  </w:p>
</w:hdr>
</file>

<file path=word/header3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47" behindDoc="1" locked="0" layoutInCell="1" allowOverlap="1">
              <wp:simplePos x="0" y="0"/>
              <wp:positionH relativeFrom="page">
                <wp:posOffset>1708785</wp:posOffset>
              </wp:positionH>
              <wp:positionV relativeFrom="page">
                <wp:posOffset>391795</wp:posOffset>
              </wp:positionV>
              <wp:extent cx="1740535" cy="64135"/>
              <wp:wrapNone/>
              <wp:docPr id="168" name="Shape 168"/>
              <a:graphic xmlns:a="http://schemas.openxmlformats.org/drawingml/2006/main">
                <a:graphicData uri="http://schemas.microsoft.com/office/word/2010/wordprocessingShape">
                  <wps:wsp>
                    <wps:cNvSpPr txBox="1"/>
                    <wps:spPr>
                      <a:xfrm>
                        <a:ext cx="1740535" cy="64135"/>
                      </a:xfrm>
                      <a:prstGeom prst="rect"/>
                      <a:noFill/>
                    </wps:spPr>
                    <wps:txbx>
                      <w:txbxContent>
                        <w:p>
                          <w:pPr>
                            <w:pStyle w:val="Style49"/>
                            <w:keepNext w:val="0"/>
                            <w:keepLines w:val="0"/>
                            <w:widowControl w:val="0"/>
                            <w:shd w:val="clear" w:color="auto" w:fill="auto"/>
                            <w:tabs>
                              <w:tab w:pos="2741" w:val="right"/>
                            </w:tabs>
                            <w:bidi w:val="0"/>
                            <w:spacing w:before="0" w:after="0" w:line="240" w:lineRule="auto"/>
                            <w:ind w:left="0" w:right="0" w:firstLine="0"/>
                            <w:jc w:val="left"/>
                            <w:rPr>
                              <w:sz w:val="8"/>
                              <w:szCs w:val="8"/>
                            </w:rPr>
                          </w:pPr>
                          <w:r>
                            <w:rPr>
                              <w:color w:val="000000"/>
                              <w:spacing w:val="0"/>
                              <w:w w:val="100"/>
                              <w:position w:val="0"/>
                              <w:sz w:val="11"/>
                              <w:szCs w:val="11"/>
                              <w:shd w:val="clear" w:color="auto" w:fill="auto"/>
                              <w:lang w:val="ru-RU" w:eastAsia="ru-RU" w:bidi="ru-RU"/>
                            </w:rPr>
                            <w:t>Скелет гулов ища</w:t>
                            <w:tab/>
                          </w:r>
                          <w:fldSimple w:instr=" PAGE \* MERGEFORMAT ">
                            <w:r>
                              <w:rPr>
                                <w:b/>
                                <w:bCs/>
                                <w:i w:val="0"/>
                                <w:iCs w:val="0"/>
                                <w:color w:val="000000"/>
                                <w:spacing w:val="0"/>
                                <w:w w:val="100"/>
                                <w:position w:val="0"/>
                                <w:sz w:val="8"/>
                                <w:szCs w:val="8"/>
                                <w:shd w:val="clear" w:color="auto" w:fill="auto"/>
                                <w:lang w:val="ru-RU" w:eastAsia="ru-RU" w:bidi="ru-RU"/>
                              </w:rPr>
                              <w:t>#</w:t>
                            </w:r>
                          </w:fldSimple>
                        </w:p>
                      </w:txbxContent>
                    </wps:txbx>
                    <wps:bodyPr lIns="0" tIns="0" rIns="0" bIns="0">
                      <a:spAutoFit/>
                    </wps:bodyPr>
                  </wps:wsp>
                </a:graphicData>
              </a:graphic>
            </wp:anchor>
          </w:drawing>
        </mc:Choice>
        <mc:Fallback>
          <w:pict>
            <v:shape id="_x0000_s1194" type="#_x0000_t202" style="position:absolute;margin-left:134.55000000000001pt;margin-top:30.850000000000001pt;width:137.05000000000001pt;height:5.0499999999999998pt;z-index:-188744006;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741" w:val="right"/>
                      </w:tabs>
                      <w:bidi w:val="0"/>
                      <w:spacing w:before="0" w:after="0" w:line="240" w:lineRule="auto"/>
                      <w:ind w:left="0" w:right="0" w:firstLine="0"/>
                      <w:jc w:val="left"/>
                      <w:rPr>
                        <w:sz w:val="8"/>
                        <w:szCs w:val="8"/>
                      </w:rPr>
                    </w:pPr>
                    <w:r>
                      <w:rPr>
                        <w:color w:val="000000"/>
                        <w:spacing w:val="0"/>
                        <w:w w:val="100"/>
                        <w:position w:val="0"/>
                        <w:sz w:val="11"/>
                        <w:szCs w:val="11"/>
                        <w:shd w:val="clear" w:color="auto" w:fill="auto"/>
                        <w:lang w:val="ru-RU" w:eastAsia="ru-RU" w:bidi="ru-RU"/>
                      </w:rPr>
                      <w:t>Скелет гулов ища</w:t>
                      <w:tab/>
                    </w:r>
                    <w:fldSimple w:instr=" PAGE \* MERGEFORMAT ">
                      <w:r>
                        <w:rPr>
                          <w:b/>
                          <w:bCs/>
                          <w:i w:val="0"/>
                          <w:iCs w:val="0"/>
                          <w:color w:val="000000"/>
                          <w:spacing w:val="0"/>
                          <w:w w:val="100"/>
                          <w:position w:val="0"/>
                          <w:sz w:val="8"/>
                          <w:szCs w:val="8"/>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523240</wp:posOffset>
              </wp:positionH>
              <wp:positionV relativeFrom="page">
                <wp:posOffset>466725</wp:posOffset>
              </wp:positionV>
              <wp:extent cx="2932430" cy="0"/>
              <wp:wrapNone/>
              <wp:docPr id="170" name="Shape 170"/>
              <a:graphic xmlns:a="http://schemas.openxmlformats.org/drawingml/2006/main">
                <a:graphicData uri="http://schemas.microsoft.com/office/word/2010/wordprocessingShape">
                  <wps:wsp>
                    <wps:cNvCnPr/>
                    <wps:spPr>
                      <a:xfrm>
                        <a:ext cx="2932430" cy="0"/>
                      </a:xfrm>
                      <a:prstGeom prst="straightConnector1"/>
                      <a:ln w="12700">
                        <a:solidFill/>
                      </a:ln>
                    </wps:spPr>
                    <wps:bodyPr/>
                  </wps:wsp>
                </a:graphicData>
              </a:graphic>
            </wp:anchor>
          </w:drawing>
        </mc:Choice>
        <mc:Fallback>
          <w:pict>
            <v:shape o:spt="32" o:oned="true" path="m,l21600,21600e" style="position:absolute;margin-left:41.200000000000003pt;margin-top:36.75pt;width:230.90000000000001pt;height:0;z-index:-251658240;mso-position-horizontal-relative:page;mso-position-vertical-relative:page">
              <v:stroke weight="1.pt"/>
            </v:shape>
          </w:pict>
        </mc:Fallback>
      </mc:AlternateContent>
    </w:r>
  </w:p>
</w:hdr>
</file>

<file path=word/header3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49" behindDoc="1" locked="0" layoutInCell="1" allowOverlap="1">
              <wp:simplePos x="0" y="0"/>
              <wp:positionH relativeFrom="page">
                <wp:posOffset>1756410</wp:posOffset>
              </wp:positionH>
              <wp:positionV relativeFrom="page">
                <wp:posOffset>379095</wp:posOffset>
              </wp:positionV>
              <wp:extent cx="1697990" cy="57785"/>
              <wp:wrapNone/>
              <wp:docPr id="180" name="Shape 180"/>
              <a:graphic xmlns:a="http://schemas.openxmlformats.org/drawingml/2006/main">
                <a:graphicData uri="http://schemas.microsoft.com/office/word/2010/wordprocessingShape">
                  <wps:wsp>
                    <wps:cNvSpPr txBox="1"/>
                    <wps:spPr>
                      <a:xfrm>
                        <a:ext cx="1697990" cy="57785"/>
                      </a:xfrm>
                      <a:prstGeom prst="rect"/>
                      <a:noFill/>
                    </wps:spPr>
                    <wps:txbx>
                      <w:txbxContent>
                        <w:p>
                          <w:pPr>
                            <w:pStyle w:val="Style49"/>
                            <w:keepNext w:val="0"/>
                            <w:keepLines w:val="0"/>
                            <w:widowControl w:val="0"/>
                            <w:shd w:val="clear" w:color="auto" w:fill="auto"/>
                            <w:tabs>
                              <w:tab w:pos="2674" w:val="right"/>
                            </w:tabs>
                            <w:bidi w:val="0"/>
                            <w:spacing w:before="0" w:after="0" w:line="240" w:lineRule="auto"/>
                            <w:ind w:left="0" w:right="0" w:firstLine="0"/>
                            <w:jc w:val="left"/>
                            <w:rPr>
                              <w:sz w:val="8"/>
                              <w:szCs w:val="8"/>
                            </w:rPr>
                          </w:pPr>
                          <w:r>
                            <w:rPr>
                              <w:color w:val="000000"/>
                              <w:spacing w:val="0"/>
                              <w:w w:val="100"/>
                              <w:position w:val="0"/>
                              <w:sz w:val="11"/>
                              <w:szCs w:val="11"/>
                              <w:shd w:val="clear" w:color="auto" w:fill="auto"/>
                              <w:lang w:val="ru-RU" w:eastAsia="ru-RU" w:bidi="ru-RU"/>
                            </w:rPr>
                            <w:t>Скелет головы</w:t>
                            <w:tab/>
                          </w:r>
                          <w:fldSimple w:instr=" PAGE \* MERGEFORMAT ">
                            <w:r>
                              <w:rPr>
                                <w:b/>
                                <w:bCs/>
                                <w:i w:val="0"/>
                                <w:iCs w:val="0"/>
                                <w:color w:val="000000"/>
                                <w:spacing w:val="0"/>
                                <w:w w:val="100"/>
                                <w:position w:val="0"/>
                                <w:sz w:val="8"/>
                                <w:szCs w:val="8"/>
                                <w:shd w:val="clear" w:color="auto" w:fill="auto"/>
                                <w:lang w:val="ru-RU" w:eastAsia="ru-RU" w:bidi="ru-RU"/>
                              </w:rPr>
                              <w:t>#</w:t>
                            </w:r>
                          </w:fldSimple>
                        </w:p>
                      </w:txbxContent>
                    </wps:txbx>
                    <wps:bodyPr lIns="0" tIns="0" rIns="0" bIns="0">
                      <a:spAutoFit/>
                    </wps:bodyPr>
                  </wps:wsp>
                </a:graphicData>
              </a:graphic>
            </wp:anchor>
          </w:drawing>
        </mc:Choice>
        <mc:Fallback>
          <w:pict>
            <v:shape id="_x0000_s1206" type="#_x0000_t202" style="position:absolute;margin-left:138.30000000000001pt;margin-top:29.850000000000001pt;width:133.69999999999999pt;height:4.5499999999999998pt;z-index:-188744004;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674" w:val="right"/>
                      </w:tabs>
                      <w:bidi w:val="0"/>
                      <w:spacing w:before="0" w:after="0" w:line="240" w:lineRule="auto"/>
                      <w:ind w:left="0" w:right="0" w:firstLine="0"/>
                      <w:jc w:val="left"/>
                      <w:rPr>
                        <w:sz w:val="8"/>
                        <w:szCs w:val="8"/>
                      </w:rPr>
                    </w:pPr>
                    <w:r>
                      <w:rPr>
                        <w:color w:val="000000"/>
                        <w:spacing w:val="0"/>
                        <w:w w:val="100"/>
                        <w:position w:val="0"/>
                        <w:sz w:val="11"/>
                        <w:szCs w:val="11"/>
                        <w:shd w:val="clear" w:color="auto" w:fill="auto"/>
                        <w:lang w:val="ru-RU" w:eastAsia="ru-RU" w:bidi="ru-RU"/>
                      </w:rPr>
                      <w:t>Скелет головы</w:t>
                      <w:tab/>
                    </w:r>
                    <w:fldSimple w:instr=" PAGE \* MERGEFORMAT ">
                      <w:r>
                        <w:rPr>
                          <w:b/>
                          <w:bCs/>
                          <w:i w:val="0"/>
                          <w:iCs w:val="0"/>
                          <w:color w:val="000000"/>
                          <w:spacing w:val="0"/>
                          <w:w w:val="100"/>
                          <w:position w:val="0"/>
                          <w:sz w:val="8"/>
                          <w:szCs w:val="8"/>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1243965</wp:posOffset>
              </wp:positionH>
              <wp:positionV relativeFrom="page">
                <wp:posOffset>476250</wp:posOffset>
              </wp:positionV>
              <wp:extent cx="2212975" cy="0"/>
              <wp:wrapNone/>
              <wp:docPr id="182" name="Shape 182"/>
              <a:graphic xmlns:a="http://schemas.openxmlformats.org/drawingml/2006/main">
                <a:graphicData uri="http://schemas.microsoft.com/office/word/2010/wordprocessingShape">
                  <wps:wsp>
                    <wps:cNvCnPr/>
                    <wps:spPr>
                      <a:xfrm>
                        <a:ext cx="2212975" cy="0"/>
                      </a:xfrm>
                      <a:prstGeom prst="straightConnector1"/>
                      <a:ln w="12700">
                        <a:solidFill/>
                      </a:ln>
                    </wps:spPr>
                    <wps:bodyPr/>
                  </wps:wsp>
                </a:graphicData>
              </a:graphic>
            </wp:anchor>
          </w:drawing>
        </mc:Choice>
        <mc:Fallback>
          <w:pict>
            <v:shape o:spt="32" o:oned="true" path="m,l21600,21600e" style="position:absolute;margin-left:97.950000000000003pt;margin-top:37.5pt;width:174.25pt;height:0;z-index:-251658240;mso-position-horizontal-relative:page;mso-position-vertical-relative:page">
              <v:stroke weight="1.pt"/>
            </v:shape>
          </w:pict>
        </mc:Fallback>
      </mc:AlternateContent>
    </w:r>
  </w:p>
</w:hdr>
</file>

<file path=word/header3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51" behindDoc="1" locked="0" layoutInCell="1" allowOverlap="1">
              <wp:simplePos x="0" y="0"/>
              <wp:positionH relativeFrom="page">
                <wp:posOffset>544830</wp:posOffset>
              </wp:positionH>
              <wp:positionV relativeFrom="page">
                <wp:posOffset>370840</wp:posOffset>
              </wp:positionV>
              <wp:extent cx="1950720" cy="57785"/>
              <wp:wrapNone/>
              <wp:docPr id="183" name="Shape 183"/>
              <a:graphic xmlns:a="http://schemas.openxmlformats.org/drawingml/2006/main">
                <a:graphicData uri="http://schemas.microsoft.com/office/word/2010/wordprocessingShape">
                  <wps:wsp>
                    <wps:cNvSpPr txBox="1"/>
                    <wps:spPr>
                      <a:xfrm>
                        <a:ext cx="1950720" cy="57785"/>
                      </a:xfrm>
                      <a:prstGeom prst="rect"/>
                      <a:noFill/>
                    </wps:spPr>
                    <wps:txbx>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wps:txbx>
                    <wps:bodyPr lIns="0" tIns="0" rIns="0" bIns="0">
                      <a:spAutoFit/>
                    </wps:bodyPr>
                  </wps:wsp>
                </a:graphicData>
              </a:graphic>
            </wp:anchor>
          </w:drawing>
        </mc:Choice>
        <mc:Fallback>
          <w:pict>
            <v:shape id="_x0000_s1209" type="#_x0000_t202" style="position:absolute;margin-left:42.899999999999999pt;margin-top:29.199999999999999pt;width:153.59999999999999pt;height:4.5499999999999998pt;z-index:-188744002;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v:textbox>
              <w10:wrap anchorx="page" anchory="page"/>
            </v:shape>
          </w:pict>
        </mc:Fallback>
      </mc:AlternateContent>
    </w:r>
  </w:p>
</w:hdr>
</file>

<file path=word/header3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53" behindDoc="1" locked="0" layoutInCell="1" allowOverlap="1">
              <wp:simplePos x="0" y="0"/>
              <wp:positionH relativeFrom="page">
                <wp:posOffset>1756410</wp:posOffset>
              </wp:positionH>
              <wp:positionV relativeFrom="page">
                <wp:posOffset>379095</wp:posOffset>
              </wp:positionV>
              <wp:extent cx="1697990" cy="57785"/>
              <wp:wrapNone/>
              <wp:docPr id="225" name="Shape 225"/>
              <a:graphic xmlns:a="http://schemas.openxmlformats.org/drawingml/2006/main">
                <a:graphicData uri="http://schemas.microsoft.com/office/word/2010/wordprocessingShape">
                  <wps:wsp>
                    <wps:cNvSpPr txBox="1"/>
                    <wps:spPr>
                      <a:xfrm>
                        <a:ext cx="1697990" cy="57785"/>
                      </a:xfrm>
                      <a:prstGeom prst="rect"/>
                      <a:noFill/>
                    </wps:spPr>
                    <wps:txbx>
                      <w:txbxContent>
                        <w:p>
                          <w:pPr>
                            <w:pStyle w:val="Style49"/>
                            <w:keepNext w:val="0"/>
                            <w:keepLines w:val="0"/>
                            <w:widowControl w:val="0"/>
                            <w:shd w:val="clear" w:color="auto" w:fill="auto"/>
                            <w:tabs>
                              <w:tab w:pos="2674" w:val="right"/>
                            </w:tabs>
                            <w:bidi w:val="0"/>
                            <w:spacing w:before="0" w:after="0" w:line="240" w:lineRule="auto"/>
                            <w:ind w:left="0" w:right="0" w:firstLine="0"/>
                            <w:jc w:val="left"/>
                            <w:rPr>
                              <w:sz w:val="8"/>
                              <w:szCs w:val="8"/>
                            </w:rPr>
                          </w:pPr>
                          <w:r>
                            <w:rPr>
                              <w:color w:val="000000"/>
                              <w:spacing w:val="0"/>
                              <w:w w:val="100"/>
                              <w:position w:val="0"/>
                              <w:sz w:val="11"/>
                              <w:szCs w:val="11"/>
                              <w:shd w:val="clear" w:color="auto" w:fill="auto"/>
                              <w:lang w:val="ru-RU" w:eastAsia="ru-RU" w:bidi="ru-RU"/>
                            </w:rPr>
                            <w:t>Скелет головы</w:t>
                            <w:tab/>
                          </w:r>
                          <w:fldSimple w:instr=" PAGE \* MERGEFORMAT ">
                            <w:r>
                              <w:rPr>
                                <w:b/>
                                <w:bCs/>
                                <w:i w:val="0"/>
                                <w:iCs w:val="0"/>
                                <w:color w:val="000000"/>
                                <w:spacing w:val="0"/>
                                <w:w w:val="100"/>
                                <w:position w:val="0"/>
                                <w:sz w:val="8"/>
                                <w:szCs w:val="8"/>
                                <w:shd w:val="clear" w:color="auto" w:fill="auto"/>
                                <w:lang w:val="ru-RU" w:eastAsia="ru-RU" w:bidi="ru-RU"/>
                              </w:rPr>
                              <w:t>#</w:t>
                            </w:r>
                          </w:fldSimple>
                        </w:p>
                      </w:txbxContent>
                    </wps:txbx>
                    <wps:bodyPr lIns="0" tIns="0" rIns="0" bIns="0">
                      <a:spAutoFit/>
                    </wps:bodyPr>
                  </wps:wsp>
                </a:graphicData>
              </a:graphic>
            </wp:anchor>
          </w:drawing>
        </mc:Choice>
        <mc:Fallback>
          <w:pict>
            <v:shape id="_x0000_s1251" type="#_x0000_t202" style="position:absolute;margin-left:138.30000000000001pt;margin-top:29.850000000000001pt;width:133.69999999999999pt;height:4.5499999999999998pt;z-index:-188744000;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674" w:val="right"/>
                      </w:tabs>
                      <w:bidi w:val="0"/>
                      <w:spacing w:before="0" w:after="0" w:line="240" w:lineRule="auto"/>
                      <w:ind w:left="0" w:right="0" w:firstLine="0"/>
                      <w:jc w:val="left"/>
                      <w:rPr>
                        <w:sz w:val="8"/>
                        <w:szCs w:val="8"/>
                      </w:rPr>
                    </w:pPr>
                    <w:r>
                      <w:rPr>
                        <w:color w:val="000000"/>
                        <w:spacing w:val="0"/>
                        <w:w w:val="100"/>
                        <w:position w:val="0"/>
                        <w:sz w:val="11"/>
                        <w:szCs w:val="11"/>
                        <w:shd w:val="clear" w:color="auto" w:fill="auto"/>
                        <w:lang w:val="ru-RU" w:eastAsia="ru-RU" w:bidi="ru-RU"/>
                      </w:rPr>
                      <w:t>Скелет головы</w:t>
                      <w:tab/>
                    </w:r>
                    <w:fldSimple w:instr=" PAGE \* MERGEFORMAT ">
                      <w:r>
                        <w:rPr>
                          <w:b/>
                          <w:bCs/>
                          <w:i w:val="0"/>
                          <w:iCs w:val="0"/>
                          <w:color w:val="000000"/>
                          <w:spacing w:val="0"/>
                          <w:w w:val="100"/>
                          <w:position w:val="0"/>
                          <w:sz w:val="8"/>
                          <w:szCs w:val="8"/>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1243965</wp:posOffset>
              </wp:positionH>
              <wp:positionV relativeFrom="page">
                <wp:posOffset>476250</wp:posOffset>
              </wp:positionV>
              <wp:extent cx="2212975" cy="0"/>
              <wp:wrapNone/>
              <wp:docPr id="227" name="Shape 227"/>
              <a:graphic xmlns:a="http://schemas.openxmlformats.org/drawingml/2006/main">
                <a:graphicData uri="http://schemas.microsoft.com/office/word/2010/wordprocessingShape">
                  <wps:wsp>
                    <wps:cNvCnPr/>
                    <wps:spPr>
                      <a:xfrm>
                        <a:ext cx="2212975" cy="0"/>
                      </a:xfrm>
                      <a:prstGeom prst="straightConnector1"/>
                      <a:ln w="12700">
                        <a:solidFill/>
                      </a:ln>
                    </wps:spPr>
                    <wps:bodyPr/>
                  </wps:wsp>
                </a:graphicData>
              </a:graphic>
            </wp:anchor>
          </w:drawing>
        </mc:Choice>
        <mc:Fallback>
          <w:pict>
            <v:shape o:spt="32" o:oned="true" path="m,l21600,21600e" style="position:absolute;margin-left:97.950000000000003pt;margin-top:37.5pt;width:174.25pt;height:0;z-index:-251658240;mso-position-horizontal-relative:page;mso-position-vertical-relative:page">
              <v:stroke weight="1.pt"/>
            </v:shape>
          </w:pict>
        </mc:Fallback>
      </mc:AlternateContent>
    </w:r>
  </w:p>
</w:hdr>
</file>

<file path=word/header3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55" behindDoc="1" locked="0" layoutInCell="1" allowOverlap="1">
              <wp:simplePos x="0" y="0"/>
              <wp:positionH relativeFrom="page">
                <wp:posOffset>544830</wp:posOffset>
              </wp:positionH>
              <wp:positionV relativeFrom="page">
                <wp:posOffset>370840</wp:posOffset>
              </wp:positionV>
              <wp:extent cx="1950720" cy="57785"/>
              <wp:wrapNone/>
              <wp:docPr id="228" name="Shape 228"/>
              <a:graphic xmlns:a="http://schemas.openxmlformats.org/drawingml/2006/main">
                <a:graphicData uri="http://schemas.microsoft.com/office/word/2010/wordprocessingShape">
                  <wps:wsp>
                    <wps:cNvSpPr txBox="1"/>
                    <wps:spPr>
                      <a:xfrm>
                        <a:ext cx="1950720" cy="57785"/>
                      </a:xfrm>
                      <a:prstGeom prst="rect"/>
                      <a:noFill/>
                    </wps:spPr>
                    <wps:txbx>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wps:txbx>
                    <wps:bodyPr lIns="0" tIns="0" rIns="0" bIns="0">
                      <a:spAutoFit/>
                    </wps:bodyPr>
                  </wps:wsp>
                </a:graphicData>
              </a:graphic>
            </wp:anchor>
          </w:drawing>
        </mc:Choice>
        <mc:Fallback>
          <w:pict>
            <v:shape id="_x0000_s1254" type="#_x0000_t202" style="position:absolute;margin-left:42.899999999999999pt;margin-top:29.199999999999999pt;width:153.59999999999999pt;height:4.5499999999999998pt;z-index:-188743998;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v:textbox>
              <w10:wrap anchorx="page" anchory="page"/>
            </v:shape>
          </w:pict>
        </mc:Fallback>
      </mc:AlternateContent>
    </w:r>
  </w:p>
</w:hdr>
</file>

<file path=word/header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4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57" behindDoc="1" locked="0" layoutInCell="1" allowOverlap="1">
              <wp:simplePos x="0" y="0"/>
              <wp:positionH relativeFrom="page">
                <wp:posOffset>544830</wp:posOffset>
              </wp:positionH>
              <wp:positionV relativeFrom="page">
                <wp:posOffset>401320</wp:posOffset>
              </wp:positionV>
              <wp:extent cx="1941830" cy="54610"/>
              <wp:wrapNone/>
              <wp:docPr id="230" name="Shape 230"/>
              <a:graphic xmlns:a="http://schemas.openxmlformats.org/drawingml/2006/main">
                <a:graphicData uri="http://schemas.microsoft.com/office/word/2010/wordprocessingShape">
                  <wps:wsp>
                    <wps:cNvSpPr txBox="1"/>
                    <wps:spPr>
                      <a:xfrm>
                        <a:ext cx="1941830" cy="54610"/>
                      </a:xfrm>
                      <a:prstGeom prst="rect"/>
                      <a:noFill/>
                    </wps:spPr>
                    <wps:txbx>
                      <w:txbxContent>
                        <w:p>
                          <w:pPr>
                            <w:pStyle w:val="Style49"/>
                            <w:keepNext w:val="0"/>
                            <w:keepLines w:val="0"/>
                            <w:widowControl w:val="0"/>
                            <w:shd w:val="clear" w:color="auto" w:fill="auto"/>
                            <w:tabs>
                              <w:tab w:pos="3058" w:val="right"/>
                            </w:tabs>
                            <w:bidi w:val="0"/>
                            <w:spacing w:before="0" w:after="0" w:line="240" w:lineRule="auto"/>
                            <w:ind w:left="0" w:right="0" w:firstLine="0"/>
                            <w:jc w:val="left"/>
                          </w:pPr>
                          <w:fldSimple w:instr=" PAGE \* MERGEFORMAT ">
                            <w:r>
                              <w:rPr>
                                <w:b/>
                                <w:bCs/>
                                <w:i w:val="0"/>
                                <w:iCs w:val="0"/>
                                <w:color w:val="000000"/>
                                <w:spacing w:val="0"/>
                                <w:w w:val="100"/>
                                <w:position w:val="0"/>
                                <w:sz w:val="8"/>
                                <w:szCs w:val="8"/>
                                <w:shd w:val="clear" w:color="auto" w:fill="auto"/>
                                <w:lang w:val="ru-RU" w:eastAsia="ru-RU" w:bidi="ru-RU"/>
                              </w:rPr>
                              <w:t>#</w:t>
                            </w:r>
                          </w:fldSimple>
                          <w:r>
                            <w:rPr>
                              <w:b/>
                              <w:bCs/>
                              <w:i w:val="0"/>
                              <w:iCs w:val="0"/>
                              <w:color w:val="000000"/>
                              <w:spacing w:val="0"/>
                              <w:w w:val="100"/>
                              <w:position w:val="0"/>
                              <w:sz w:val="8"/>
                              <w:szCs w:val="8"/>
                              <w:shd w:val="clear" w:color="auto" w:fill="auto"/>
                              <w:lang w:val="ru-RU" w:eastAsia="ru-RU" w:bidi="ru-RU"/>
                            </w:rPr>
                            <w:tab/>
                          </w:r>
                          <w:r>
                            <w:rPr>
                              <w:color w:val="000000"/>
                              <w:spacing w:val="0"/>
                              <w:w w:val="100"/>
                              <w:position w:val="0"/>
                              <w:shd w:val="clear" w:color="auto" w:fill="auto"/>
                              <w:lang w:val="ru-RU" w:eastAsia="ru-RU" w:bidi="ru-RU"/>
                            </w:rPr>
                            <w:t>Опорно -двигательный а пиара т</w:t>
                          </w:r>
                        </w:p>
                      </w:txbxContent>
                    </wps:txbx>
                    <wps:bodyPr lIns="0" tIns="0" rIns="0" bIns="0">
                      <a:spAutoFit/>
                    </wps:bodyPr>
                  </wps:wsp>
                </a:graphicData>
              </a:graphic>
            </wp:anchor>
          </w:drawing>
        </mc:Choice>
        <mc:Fallback>
          <w:pict>
            <v:shape id="_x0000_s1256" type="#_x0000_t202" style="position:absolute;margin-left:42.899999999999999pt;margin-top:31.600000000000001pt;width:152.90000000000001pt;height:4.2999999999999998pt;z-index:-188743996;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58" w:val="right"/>
                      </w:tabs>
                      <w:bidi w:val="0"/>
                      <w:spacing w:before="0" w:after="0" w:line="240" w:lineRule="auto"/>
                      <w:ind w:left="0" w:right="0" w:firstLine="0"/>
                      <w:jc w:val="left"/>
                    </w:pPr>
                    <w:fldSimple w:instr=" PAGE \* MERGEFORMAT ">
                      <w:r>
                        <w:rPr>
                          <w:b/>
                          <w:bCs/>
                          <w:i w:val="0"/>
                          <w:iCs w:val="0"/>
                          <w:color w:val="000000"/>
                          <w:spacing w:val="0"/>
                          <w:w w:val="100"/>
                          <w:position w:val="0"/>
                          <w:sz w:val="8"/>
                          <w:szCs w:val="8"/>
                          <w:shd w:val="clear" w:color="auto" w:fill="auto"/>
                          <w:lang w:val="ru-RU" w:eastAsia="ru-RU" w:bidi="ru-RU"/>
                        </w:rPr>
                        <w:t>#</w:t>
                      </w:r>
                    </w:fldSimple>
                    <w:r>
                      <w:rPr>
                        <w:b/>
                        <w:bCs/>
                        <w:i w:val="0"/>
                        <w:iCs w:val="0"/>
                        <w:color w:val="000000"/>
                        <w:spacing w:val="0"/>
                        <w:w w:val="100"/>
                        <w:position w:val="0"/>
                        <w:sz w:val="8"/>
                        <w:szCs w:val="8"/>
                        <w:shd w:val="clear" w:color="auto" w:fill="auto"/>
                        <w:lang w:val="ru-RU" w:eastAsia="ru-RU" w:bidi="ru-RU"/>
                      </w:rPr>
                      <w:tab/>
                    </w:r>
                    <w:r>
                      <w:rPr>
                        <w:color w:val="000000"/>
                        <w:spacing w:val="0"/>
                        <w:w w:val="100"/>
                        <w:position w:val="0"/>
                        <w:shd w:val="clear" w:color="auto" w:fill="auto"/>
                        <w:lang w:val="ru-RU" w:eastAsia="ru-RU" w:bidi="ru-RU"/>
                      </w:rPr>
                      <w:t>Опорно -двигательный а пиара т</w:t>
                    </w:r>
                  </w:p>
                </w:txbxContent>
              </v:textbox>
              <w10:wrap anchorx="page" anchory="page"/>
            </v:shape>
          </w:pict>
        </mc:Fallback>
      </mc:AlternateContent>
    </w:r>
  </w:p>
</w:hdr>
</file>

<file path=word/header4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59" behindDoc="1" locked="0" layoutInCell="1" allowOverlap="1">
              <wp:simplePos x="0" y="0"/>
              <wp:positionH relativeFrom="page">
                <wp:posOffset>1759585</wp:posOffset>
              </wp:positionH>
              <wp:positionV relativeFrom="page">
                <wp:posOffset>381000</wp:posOffset>
              </wp:positionV>
              <wp:extent cx="1697990" cy="54610"/>
              <wp:wrapNone/>
              <wp:docPr id="238" name="Shape 238"/>
              <a:graphic xmlns:a="http://schemas.openxmlformats.org/drawingml/2006/main">
                <a:graphicData uri="http://schemas.microsoft.com/office/word/2010/wordprocessingShape">
                  <wps:wsp>
                    <wps:cNvSpPr txBox="1"/>
                    <wps:spPr>
                      <a:xfrm>
                        <a:ext cx="1697990" cy="54610"/>
                      </a:xfrm>
                      <a:prstGeom prst="rect"/>
                      <a:noFill/>
                    </wps:spPr>
                    <wps:txbx>
                      <w:txbxContent>
                        <w:p>
                          <w:pPr>
                            <w:pStyle w:val="Style49"/>
                            <w:keepNext w:val="0"/>
                            <w:keepLines w:val="0"/>
                            <w:widowControl w:val="0"/>
                            <w:shd w:val="clear" w:color="auto" w:fill="auto"/>
                            <w:tabs>
                              <w:tab w:pos="2674" w:val="right"/>
                            </w:tabs>
                            <w:bidi w:val="0"/>
                            <w:spacing w:before="0" w:after="0" w:line="240" w:lineRule="auto"/>
                            <w:ind w:left="0" w:right="0" w:firstLine="0"/>
                            <w:jc w:val="left"/>
                            <w:rPr>
                              <w:sz w:val="9"/>
                              <w:szCs w:val="9"/>
                            </w:rPr>
                          </w:pPr>
                          <w:r>
                            <w:rPr>
                              <w:color w:val="000000"/>
                              <w:spacing w:val="0"/>
                              <w:w w:val="100"/>
                              <w:position w:val="0"/>
                              <w:sz w:val="11"/>
                              <w:szCs w:val="11"/>
                              <w:shd w:val="clear" w:color="auto" w:fill="auto"/>
                              <w:lang w:val="ru-RU" w:eastAsia="ru-RU" w:bidi="ru-RU"/>
                            </w:rPr>
                            <w:t>Скелет головы</w:t>
                            <w:tab/>
                          </w:r>
                          <w:fldSimple w:instr=" PAGE \* MERGEFORMAT ">
                            <w:r>
                              <w:rPr>
                                <w:i w:val="0"/>
                                <w:iCs w:val="0"/>
                                <w:color w:val="000000"/>
                                <w:spacing w:val="0"/>
                                <w:w w:val="100"/>
                                <w:position w:val="0"/>
                                <w:sz w:val="9"/>
                                <w:szCs w:val="9"/>
                                <w:shd w:val="clear" w:color="auto" w:fill="auto"/>
                                <w:lang w:val="ru-RU" w:eastAsia="ru-RU" w:bidi="ru-RU"/>
                              </w:rPr>
                              <w:t>#</w:t>
                            </w:r>
                          </w:fldSimple>
                        </w:p>
                      </w:txbxContent>
                    </wps:txbx>
                    <wps:bodyPr lIns="0" tIns="0" rIns="0" bIns="0">
                      <a:spAutoFit/>
                    </wps:bodyPr>
                  </wps:wsp>
                </a:graphicData>
              </a:graphic>
            </wp:anchor>
          </w:drawing>
        </mc:Choice>
        <mc:Fallback>
          <w:pict>
            <v:shape id="_x0000_s1264" type="#_x0000_t202" style="position:absolute;margin-left:138.55000000000001pt;margin-top:30.pt;width:133.69999999999999pt;height:4.2999999999999998pt;z-index:-188743994;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674" w:val="right"/>
                      </w:tabs>
                      <w:bidi w:val="0"/>
                      <w:spacing w:before="0" w:after="0" w:line="240" w:lineRule="auto"/>
                      <w:ind w:left="0" w:right="0" w:firstLine="0"/>
                      <w:jc w:val="left"/>
                      <w:rPr>
                        <w:sz w:val="9"/>
                        <w:szCs w:val="9"/>
                      </w:rPr>
                    </w:pPr>
                    <w:r>
                      <w:rPr>
                        <w:color w:val="000000"/>
                        <w:spacing w:val="0"/>
                        <w:w w:val="100"/>
                        <w:position w:val="0"/>
                        <w:sz w:val="11"/>
                        <w:szCs w:val="11"/>
                        <w:shd w:val="clear" w:color="auto" w:fill="auto"/>
                        <w:lang w:val="ru-RU" w:eastAsia="ru-RU" w:bidi="ru-RU"/>
                      </w:rPr>
                      <w:t>Скелет головы</w:t>
                      <w:tab/>
                    </w:r>
                    <w:fldSimple w:instr=" PAGE \* MERGEFORMAT ">
                      <w:r>
                        <w:rPr>
                          <w:i w:val="0"/>
                          <w:iCs w:val="0"/>
                          <w:color w:val="000000"/>
                          <w:spacing w:val="0"/>
                          <w:w w:val="100"/>
                          <w:position w:val="0"/>
                          <w:sz w:val="9"/>
                          <w:szCs w:val="9"/>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537210</wp:posOffset>
              </wp:positionH>
              <wp:positionV relativeFrom="page">
                <wp:posOffset>455930</wp:posOffset>
              </wp:positionV>
              <wp:extent cx="2926080" cy="0"/>
              <wp:wrapNone/>
              <wp:docPr id="240" name="Shape 240"/>
              <a:graphic xmlns:a="http://schemas.openxmlformats.org/drawingml/2006/main">
                <a:graphicData uri="http://schemas.microsoft.com/office/word/2010/wordprocessingShape">
                  <wps:wsp>
                    <wps:cNvCnPr/>
                    <wps:spPr>
                      <a:xfrm>
                        <a:ext cx="2926080" cy="0"/>
                      </a:xfrm>
                      <a:prstGeom prst="straightConnector1"/>
                      <a:ln w="12700">
                        <a:solidFill/>
                      </a:ln>
                    </wps:spPr>
                    <wps:bodyPr/>
                  </wps:wsp>
                </a:graphicData>
              </a:graphic>
            </wp:anchor>
          </w:drawing>
        </mc:Choice>
        <mc:Fallback>
          <w:pict>
            <v:shape o:spt="32" o:oned="true" path="m,l21600,21600e" style="position:absolute;margin-left:42.300000000000004pt;margin-top:35.899999999999999pt;width:230.40000000000001pt;height:0;z-index:-251658240;mso-position-horizontal-relative:page;mso-position-vertical-relative:page">
              <v:stroke weight="1.pt"/>
            </v:shape>
          </w:pict>
        </mc:Fallback>
      </mc:AlternateContent>
    </w:r>
  </w:p>
</w:hdr>
</file>

<file path=word/header4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63" behindDoc="1" locked="0" layoutInCell="1" allowOverlap="1">
              <wp:simplePos x="0" y="0"/>
              <wp:positionH relativeFrom="page">
                <wp:posOffset>544830</wp:posOffset>
              </wp:positionH>
              <wp:positionV relativeFrom="page">
                <wp:posOffset>370840</wp:posOffset>
              </wp:positionV>
              <wp:extent cx="1950720" cy="57785"/>
              <wp:wrapNone/>
              <wp:docPr id="243" name="Shape 243"/>
              <a:graphic xmlns:a="http://schemas.openxmlformats.org/drawingml/2006/main">
                <a:graphicData uri="http://schemas.microsoft.com/office/word/2010/wordprocessingShape">
                  <wps:wsp>
                    <wps:cNvSpPr txBox="1"/>
                    <wps:spPr>
                      <a:xfrm>
                        <a:ext cx="1950720" cy="57785"/>
                      </a:xfrm>
                      <a:prstGeom prst="rect"/>
                      <a:noFill/>
                    </wps:spPr>
                    <wps:txbx>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wps:txbx>
                    <wps:bodyPr lIns="0" tIns="0" rIns="0" bIns="0">
                      <a:spAutoFit/>
                    </wps:bodyPr>
                  </wps:wsp>
                </a:graphicData>
              </a:graphic>
            </wp:anchor>
          </w:drawing>
        </mc:Choice>
        <mc:Fallback>
          <w:pict>
            <v:shape id="_x0000_s1269" type="#_x0000_t202" style="position:absolute;margin-left:42.899999999999999pt;margin-top:29.199999999999999pt;width:153.59999999999999pt;height:4.5499999999999998pt;z-index:-188743990;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v:textbox>
              <w10:wrap anchorx="page" anchory="page"/>
            </v:shape>
          </w:pict>
        </mc:Fallback>
      </mc:AlternateContent>
    </w:r>
  </w:p>
</w:hdr>
</file>

<file path=word/header4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65" behindDoc="1" locked="0" layoutInCell="1" allowOverlap="1">
              <wp:simplePos x="0" y="0"/>
              <wp:positionH relativeFrom="page">
                <wp:posOffset>1760855</wp:posOffset>
              </wp:positionH>
              <wp:positionV relativeFrom="page">
                <wp:posOffset>401320</wp:posOffset>
              </wp:positionV>
              <wp:extent cx="1697990" cy="54610"/>
              <wp:wrapNone/>
              <wp:docPr id="245" name="Shape 245"/>
              <a:graphic xmlns:a="http://schemas.openxmlformats.org/drawingml/2006/main">
                <a:graphicData uri="http://schemas.microsoft.com/office/word/2010/wordprocessingShape">
                  <wps:wsp>
                    <wps:cNvSpPr txBox="1"/>
                    <wps:spPr>
                      <a:xfrm>
                        <a:ext cx="1697990" cy="54610"/>
                      </a:xfrm>
                      <a:prstGeom prst="rect"/>
                      <a:noFill/>
                    </wps:spPr>
                    <wps:txbx>
                      <w:txbxContent>
                        <w:p>
                          <w:pPr>
                            <w:pStyle w:val="Style49"/>
                            <w:keepNext w:val="0"/>
                            <w:keepLines w:val="0"/>
                            <w:widowControl w:val="0"/>
                            <w:shd w:val="clear" w:color="auto" w:fill="auto"/>
                            <w:tabs>
                              <w:tab w:pos="2674" w:val="right"/>
                            </w:tabs>
                            <w:bidi w:val="0"/>
                            <w:spacing w:before="0" w:after="0" w:line="240" w:lineRule="auto"/>
                            <w:ind w:left="0" w:right="0" w:firstLine="0"/>
                            <w:jc w:val="left"/>
                            <w:rPr>
                              <w:sz w:val="8"/>
                              <w:szCs w:val="8"/>
                            </w:rPr>
                          </w:pPr>
                          <w:r>
                            <w:rPr>
                              <w:color w:val="000000"/>
                              <w:spacing w:val="0"/>
                              <w:w w:val="100"/>
                              <w:position w:val="0"/>
                              <w:sz w:val="11"/>
                              <w:szCs w:val="11"/>
                              <w:shd w:val="clear" w:color="auto" w:fill="auto"/>
                              <w:lang w:val="ru-RU" w:eastAsia="ru-RU" w:bidi="ru-RU"/>
                            </w:rPr>
                            <w:t>Окепет гоповы</w:t>
                            <w:tab/>
                          </w:r>
                          <w:fldSimple w:instr=" PAGE \* MERGEFORMAT ">
                            <w:r>
                              <w:rPr>
                                <w:b/>
                                <w:bCs/>
                                <w:i w:val="0"/>
                                <w:iCs w:val="0"/>
                                <w:color w:val="000000"/>
                                <w:spacing w:val="0"/>
                                <w:w w:val="100"/>
                                <w:position w:val="0"/>
                                <w:sz w:val="8"/>
                                <w:szCs w:val="8"/>
                                <w:shd w:val="clear" w:color="auto" w:fill="auto"/>
                                <w:lang w:val="ru-RU" w:eastAsia="ru-RU" w:bidi="ru-RU"/>
                              </w:rPr>
                              <w:t>#</w:t>
                            </w:r>
                          </w:fldSimple>
                        </w:p>
                      </w:txbxContent>
                    </wps:txbx>
                    <wps:bodyPr lIns="0" tIns="0" rIns="0" bIns="0">
                      <a:spAutoFit/>
                    </wps:bodyPr>
                  </wps:wsp>
                </a:graphicData>
              </a:graphic>
            </wp:anchor>
          </w:drawing>
        </mc:Choice>
        <mc:Fallback>
          <w:pict>
            <v:shape id="_x0000_s1271" type="#_x0000_t202" style="position:absolute;margin-left:138.65000000000001pt;margin-top:31.600000000000001pt;width:133.69999999999999pt;height:4.2999999999999998pt;z-index:-188743988;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674" w:val="right"/>
                      </w:tabs>
                      <w:bidi w:val="0"/>
                      <w:spacing w:before="0" w:after="0" w:line="240" w:lineRule="auto"/>
                      <w:ind w:left="0" w:right="0" w:firstLine="0"/>
                      <w:jc w:val="left"/>
                      <w:rPr>
                        <w:sz w:val="8"/>
                        <w:szCs w:val="8"/>
                      </w:rPr>
                    </w:pPr>
                    <w:r>
                      <w:rPr>
                        <w:color w:val="000000"/>
                        <w:spacing w:val="0"/>
                        <w:w w:val="100"/>
                        <w:position w:val="0"/>
                        <w:sz w:val="11"/>
                        <w:szCs w:val="11"/>
                        <w:shd w:val="clear" w:color="auto" w:fill="auto"/>
                        <w:lang w:val="ru-RU" w:eastAsia="ru-RU" w:bidi="ru-RU"/>
                      </w:rPr>
                      <w:t>Окепет гоповы</w:t>
                      <w:tab/>
                    </w:r>
                    <w:fldSimple w:instr=" PAGE \* MERGEFORMAT ">
                      <w:r>
                        <w:rPr>
                          <w:b/>
                          <w:bCs/>
                          <w:i w:val="0"/>
                          <w:iCs w:val="0"/>
                          <w:color w:val="000000"/>
                          <w:spacing w:val="0"/>
                          <w:w w:val="100"/>
                          <w:position w:val="0"/>
                          <w:sz w:val="8"/>
                          <w:szCs w:val="8"/>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639445</wp:posOffset>
              </wp:positionH>
              <wp:positionV relativeFrom="page">
                <wp:posOffset>476885</wp:posOffset>
              </wp:positionV>
              <wp:extent cx="2822575" cy="0"/>
              <wp:wrapNone/>
              <wp:docPr id="247" name="Shape 247"/>
              <a:graphic xmlns:a="http://schemas.openxmlformats.org/drawingml/2006/main">
                <a:graphicData uri="http://schemas.microsoft.com/office/word/2010/wordprocessingShape">
                  <wps:wsp>
                    <wps:cNvCnPr/>
                    <wps:spPr>
                      <a:xfrm>
                        <a:ext cx="2822575" cy="0"/>
                      </a:xfrm>
                      <a:prstGeom prst="straightConnector1"/>
                      <a:ln w="12700">
                        <a:solidFill/>
                      </a:ln>
                    </wps:spPr>
                    <wps:bodyPr/>
                  </wps:wsp>
                </a:graphicData>
              </a:graphic>
            </wp:anchor>
          </w:drawing>
        </mc:Choice>
        <mc:Fallback>
          <w:pict>
            <v:shape o:spt="32" o:oned="true" path="m,l21600,21600e" style="position:absolute;margin-left:50.350000000000001pt;margin-top:37.550000000000004pt;width:222.25pt;height:0;z-index:-251658240;mso-position-horizontal-relative:page;mso-position-vertical-relative:page">
              <v:stroke weight="1.pt"/>
            </v:shape>
          </w:pict>
        </mc:Fallback>
      </mc:AlternateContent>
    </w:r>
  </w:p>
</w:hdr>
</file>

<file path=word/header4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67" behindDoc="1" locked="0" layoutInCell="1" allowOverlap="1">
              <wp:simplePos x="0" y="0"/>
              <wp:positionH relativeFrom="page">
                <wp:posOffset>1756410</wp:posOffset>
              </wp:positionH>
              <wp:positionV relativeFrom="page">
                <wp:posOffset>379095</wp:posOffset>
              </wp:positionV>
              <wp:extent cx="1697990" cy="57785"/>
              <wp:wrapNone/>
              <wp:docPr id="259" name="Shape 259"/>
              <a:graphic xmlns:a="http://schemas.openxmlformats.org/drawingml/2006/main">
                <a:graphicData uri="http://schemas.microsoft.com/office/word/2010/wordprocessingShape">
                  <wps:wsp>
                    <wps:cNvSpPr txBox="1"/>
                    <wps:spPr>
                      <a:xfrm>
                        <a:ext cx="1697990" cy="57785"/>
                      </a:xfrm>
                      <a:prstGeom prst="rect"/>
                      <a:noFill/>
                    </wps:spPr>
                    <wps:txbx>
                      <w:txbxContent>
                        <w:p>
                          <w:pPr>
                            <w:pStyle w:val="Style49"/>
                            <w:keepNext w:val="0"/>
                            <w:keepLines w:val="0"/>
                            <w:widowControl w:val="0"/>
                            <w:shd w:val="clear" w:color="auto" w:fill="auto"/>
                            <w:tabs>
                              <w:tab w:pos="2674" w:val="right"/>
                            </w:tabs>
                            <w:bidi w:val="0"/>
                            <w:spacing w:before="0" w:after="0" w:line="240" w:lineRule="auto"/>
                            <w:ind w:left="0" w:right="0" w:firstLine="0"/>
                            <w:jc w:val="left"/>
                            <w:rPr>
                              <w:sz w:val="8"/>
                              <w:szCs w:val="8"/>
                            </w:rPr>
                          </w:pPr>
                          <w:r>
                            <w:rPr>
                              <w:color w:val="000000"/>
                              <w:spacing w:val="0"/>
                              <w:w w:val="100"/>
                              <w:position w:val="0"/>
                              <w:sz w:val="11"/>
                              <w:szCs w:val="11"/>
                              <w:shd w:val="clear" w:color="auto" w:fill="auto"/>
                              <w:lang w:val="ru-RU" w:eastAsia="ru-RU" w:bidi="ru-RU"/>
                            </w:rPr>
                            <w:t>Скелет головы</w:t>
                            <w:tab/>
                          </w:r>
                          <w:fldSimple w:instr=" PAGE \* MERGEFORMAT ">
                            <w:r>
                              <w:rPr>
                                <w:b/>
                                <w:bCs/>
                                <w:i w:val="0"/>
                                <w:iCs w:val="0"/>
                                <w:color w:val="000000"/>
                                <w:spacing w:val="0"/>
                                <w:w w:val="100"/>
                                <w:position w:val="0"/>
                                <w:sz w:val="8"/>
                                <w:szCs w:val="8"/>
                                <w:shd w:val="clear" w:color="auto" w:fill="auto"/>
                                <w:lang w:val="ru-RU" w:eastAsia="ru-RU" w:bidi="ru-RU"/>
                              </w:rPr>
                              <w:t>#</w:t>
                            </w:r>
                          </w:fldSimple>
                        </w:p>
                      </w:txbxContent>
                    </wps:txbx>
                    <wps:bodyPr lIns="0" tIns="0" rIns="0" bIns="0">
                      <a:spAutoFit/>
                    </wps:bodyPr>
                  </wps:wsp>
                </a:graphicData>
              </a:graphic>
            </wp:anchor>
          </w:drawing>
        </mc:Choice>
        <mc:Fallback>
          <w:pict>
            <v:shape id="_x0000_s1285" type="#_x0000_t202" style="position:absolute;margin-left:138.30000000000001pt;margin-top:29.850000000000001pt;width:133.69999999999999pt;height:4.5499999999999998pt;z-index:-188743986;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674" w:val="right"/>
                      </w:tabs>
                      <w:bidi w:val="0"/>
                      <w:spacing w:before="0" w:after="0" w:line="240" w:lineRule="auto"/>
                      <w:ind w:left="0" w:right="0" w:firstLine="0"/>
                      <w:jc w:val="left"/>
                      <w:rPr>
                        <w:sz w:val="8"/>
                        <w:szCs w:val="8"/>
                      </w:rPr>
                    </w:pPr>
                    <w:r>
                      <w:rPr>
                        <w:color w:val="000000"/>
                        <w:spacing w:val="0"/>
                        <w:w w:val="100"/>
                        <w:position w:val="0"/>
                        <w:sz w:val="11"/>
                        <w:szCs w:val="11"/>
                        <w:shd w:val="clear" w:color="auto" w:fill="auto"/>
                        <w:lang w:val="ru-RU" w:eastAsia="ru-RU" w:bidi="ru-RU"/>
                      </w:rPr>
                      <w:t>Скелет головы</w:t>
                      <w:tab/>
                    </w:r>
                    <w:fldSimple w:instr=" PAGE \* MERGEFORMAT ">
                      <w:r>
                        <w:rPr>
                          <w:b/>
                          <w:bCs/>
                          <w:i w:val="0"/>
                          <w:iCs w:val="0"/>
                          <w:color w:val="000000"/>
                          <w:spacing w:val="0"/>
                          <w:w w:val="100"/>
                          <w:position w:val="0"/>
                          <w:sz w:val="8"/>
                          <w:szCs w:val="8"/>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1243965</wp:posOffset>
              </wp:positionH>
              <wp:positionV relativeFrom="page">
                <wp:posOffset>476250</wp:posOffset>
              </wp:positionV>
              <wp:extent cx="2212975" cy="0"/>
              <wp:wrapNone/>
              <wp:docPr id="261" name="Shape 261"/>
              <a:graphic xmlns:a="http://schemas.openxmlformats.org/drawingml/2006/main">
                <a:graphicData uri="http://schemas.microsoft.com/office/word/2010/wordprocessingShape">
                  <wps:wsp>
                    <wps:cNvCnPr/>
                    <wps:spPr>
                      <a:xfrm>
                        <a:ext cx="2212975" cy="0"/>
                      </a:xfrm>
                      <a:prstGeom prst="straightConnector1"/>
                      <a:ln w="12700">
                        <a:solidFill/>
                      </a:ln>
                    </wps:spPr>
                    <wps:bodyPr/>
                  </wps:wsp>
                </a:graphicData>
              </a:graphic>
            </wp:anchor>
          </w:drawing>
        </mc:Choice>
        <mc:Fallback>
          <w:pict>
            <v:shape o:spt="32" o:oned="true" path="m,l21600,21600e" style="position:absolute;margin-left:97.950000000000003pt;margin-top:37.5pt;width:174.25pt;height:0;z-index:-251658240;mso-position-horizontal-relative:page;mso-position-vertical-relative:page">
              <v:stroke weight="1.pt"/>
            </v:shape>
          </w:pict>
        </mc:Fallback>
      </mc:AlternateContent>
    </w:r>
  </w:p>
</w:hdr>
</file>

<file path=word/header4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69" behindDoc="1" locked="0" layoutInCell="1" allowOverlap="1">
              <wp:simplePos x="0" y="0"/>
              <wp:positionH relativeFrom="page">
                <wp:posOffset>544830</wp:posOffset>
              </wp:positionH>
              <wp:positionV relativeFrom="page">
                <wp:posOffset>370840</wp:posOffset>
              </wp:positionV>
              <wp:extent cx="1950720" cy="57785"/>
              <wp:wrapNone/>
              <wp:docPr id="262" name="Shape 262"/>
              <a:graphic xmlns:a="http://schemas.openxmlformats.org/drawingml/2006/main">
                <a:graphicData uri="http://schemas.microsoft.com/office/word/2010/wordprocessingShape">
                  <wps:wsp>
                    <wps:cNvSpPr txBox="1"/>
                    <wps:spPr>
                      <a:xfrm>
                        <a:ext cx="1950720" cy="57785"/>
                      </a:xfrm>
                      <a:prstGeom prst="rect"/>
                      <a:noFill/>
                    </wps:spPr>
                    <wps:txbx>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wps:txbx>
                    <wps:bodyPr lIns="0" tIns="0" rIns="0" bIns="0">
                      <a:spAutoFit/>
                    </wps:bodyPr>
                  </wps:wsp>
                </a:graphicData>
              </a:graphic>
            </wp:anchor>
          </w:drawing>
        </mc:Choice>
        <mc:Fallback>
          <w:pict>
            <v:shape id="_x0000_s1288" type="#_x0000_t202" style="position:absolute;margin-left:42.899999999999999pt;margin-top:29.199999999999999pt;width:153.59999999999999pt;height:4.5499999999999998pt;z-index:-188743984;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v:textbox>
              <w10:wrap anchorx="page" anchory="page"/>
            </v:shape>
          </w:pict>
        </mc:Fallback>
      </mc:AlternateContent>
    </w:r>
  </w:p>
</w:hdr>
</file>

<file path=word/header4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72" behindDoc="1" locked="0" layoutInCell="1" allowOverlap="1">
              <wp:simplePos x="0" y="0"/>
              <wp:positionH relativeFrom="page">
                <wp:posOffset>1663700</wp:posOffset>
              </wp:positionH>
              <wp:positionV relativeFrom="page">
                <wp:posOffset>394335</wp:posOffset>
              </wp:positionV>
              <wp:extent cx="1791970" cy="60960"/>
              <wp:wrapNone/>
              <wp:docPr id="298" name="Shape 298"/>
              <a:graphic xmlns:a="http://schemas.openxmlformats.org/drawingml/2006/main">
                <a:graphicData uri="http://schemas.microsoft.com/office/word/2010/wordprocessingShape">
                  <wps:wsp>
                    <wps:cNvSpPr txBox="1"/>
                    <wps:spPr>
                      <a:xfrm>
                        <a:ext cx="1791970" cy="60960"/>
                      </a:xfrm>
                      <a:prstGeom prst="rect"/>
                      <a:noFill/>
                    </wps:spPr>
                    <wps:txbx>
                      <w:txbxContent>
                        <w:p>
                          <w:pPr>
                            <w:pStyle w:val="Style49"/>
                            <w:keepNext w:val="0"/>
                            <w:keepLines w:val="0"/>
                            <w:widowControl w:val="0"/>
                            <w:shd w:val="clear" w:color="auto" w:fill="auto"/>
                            <w:tabs>
                              <w:tab w:pos="2822" w:val="right"/>
                            </w:tabs>
                            <w:bidi w:val="0"/>
                            <w:spacing w:before="0" w:after="0" w:line="240" w:lineRule="auto"/>
                            <w:ind w:left="0" w:right="0" w:firstLine="0"/>
                            <w:jc w:val="left"/>
                            <w:rPr>
                              <w:sz w:val="9"/>
                              <w:szCs w:val="9"/>
                            </w:rPr>
                          </w:pPr>
                          <w:r>
                            <w:rPr>
                              <w:color w:val="000000"/>
                              <w:spacing w:val="0"/>
                              <w:w w:val="100"/>
                              <w:position w:val="0"/>
                              <w:sz w:val="11"/>
                              <w:szCs w:val="11"/>
                              <w:shd w:val="clear" w:color="auto" w:fill="auto"/>
                              <w:lang w:val="ru-RU" w:eastAsia="ru-RU" w:bidi="ru-RU"/>
                            </w:rPr>
                            <w:t>Скелет конечностей</w:t>
                            <w:tab/>
                          </w:r>
                          <w:fldSimple w:instr=" PAGE \* MERGEFORMAT ">
                            <w:r>
                              <w:rPr>
                                <w:i w:val="0"/>
                                <w:iCs w:val="0"/>
                                <w:color w:val="000000"/>
                                <w:spacing w:val="0"/>
                                <w:w w:val="100"/>
                                <w:position w:val="0"/>
                                <w:sz w:val="9"/>
                                <w:szCs w:val="9"/>
                                <w:shd w:val="clear" w:color="auto" w:fill="auto"/>
                                <w:lang w:val="ru-RU" w:eastAsia="ru-RU" w:bidi="ru-RU"/>
                              </w:rPr>
                              <w:t>#</w:t>
                            </w:r>
                          </w:fldSimple>
                        </w:p>
                      </w:txbxContent>
                    </wps:txbx>
                    <wps:bodyPr lIns="0" tIns="0" rIns="0" bIns="0">
                      <a:spAutoFit/>
                    </wps:bodyPr>
                  </wps:wsp>
                </a:graphicData>
              </a:graphic>
            </wp:anchor>
          </w:drawing>
        </mc:Choice>
        <mc:Fallback>
          <w:pict>
            <v:shape id="_x0000_s1324" type="#_x0000_t202" style="position:absolute;margin-left:131.pt;margin-top:31.050000000000001pt;width:141.09999999999999pt;height:4.7999999999999998pt;z-index:-188743981;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822" w:val="right"/>
                      </w:tabs>
                      <w:bidi w:val="0"/>
                      <w:spacing w:before="0" w:after="0" w:line="240" w:lineRule="auto"/>
                      <w:ind w:left="0" w:right="0" w:firstLine="0"/>
                      <w:jc w:val="left"/>
                      <w:rPr>
                        <w:sz w:val="9"/>
                        <w:szCs w:val="9"/>
                      </w:rPr>
                    </w:pPr>
                    <w:r>
                      <w:rPr>
                        <w:color w:val="000000"/>
                        <w:spacing w:val="0"/>
                        <w:w w:val="100"/>
                        <w:position w:val="0"/>
                        <w:sz w:val="11"/>
                        <w:szCs w:val="11"/>
                        <w:shd w:val="clear" w:color="auto" w:fill="auto"/>
                        <w:lang w:val="ru-RU" w:eastAsia="ru-RU" w:bidi="ru-RU"/>
                      </w:rPr>
                      <w:t>Скелет конечностей</w:t>
                      <w:tab/>
                    </w:r>
                    <w:fldSimple w:instr=" PAGE \* MERGEFORMAT ">
                      <w:r>
                        <w:rPr>
                          <w:i w:val="0"/>
                          <w:iCs w:val="0"/>
                          <w:color w:val="000000"/>
                          <w:spacing w:val="0"/>
                          <w:w w:val="100"/>
                          <w:position w:val="0"/>
                          <w:sz w:val="9"/>
                          <w:szCs w:val="9"/>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652145</wp:posOffset>
              </wp:positionH>
              <wp:positionV relativeFrom="page">
                <wp:posOffset>474980</wp:posOffset>
              </wp:positionV>
              <wp:extent cx="2804160" cy="0"/>
              <wp:wrapNone/>
              <wp:docPr id="300" name="Shape 300"/>
              <a:graphic xmlns:a="http://schemas.openxmlformats.org/drawingml/2006/main">
                <a:graphicData uri="http://schemas.microsoft.com/office/word/2010/wordprocessingShape">
                  <wps:wsp>
                    <wps:cNvCnPr/>
                    <wps:spPr>
                      <a:xfrm>
                        <a:ext cx="2804160" cy="0"/>
                      </a:xfrm>
                      <a:prstGeom prst="straightConnector1"/>
                      <a:ln w="12700">
                        <a:solidFill/>
                      </a:ln>
                    </wps:spPr>
                    <wps:bodyPr/>
                  </wps:wsp>
                </a:graphicData>
              </a:graphic>
            </wp:anchor>
          </w:drawing>
        </mc:Choice>
        <mc:Fallback>
          <w:pict>
            <v:shape o:spt="32" o:oned="true" path="m,l21600,21600e" style="position:absolute;margin-left:51.350000000000001pt;margin-top:37.399999999999999pt;width:220.80000000000001pt;height:0;z-index:-251658240;mso-position-horizontal-relative:page;mso-position-vertical-relative:page">
              <v:stroke weight="1.pt"/>
            </v:shape>
          </w:pict>
        </mc:Fallback>
      </mc:AlternateContent>
    </w:r>
  </w:p>
</w:hdr>
</file>

<file path=word/header4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74" behindDoc="1" locked="0" layoutInCell="1" allowOverlap="1">
              <wp:simplePos x="0" y="0"/>
              <wp:positionH relativeFrom="page">
                <wp:posOffset>544830</wp:posOffset>
              </wp:positionH>
              <wp:positionV relativeFrom="page">
                <wp:posOffset>370840</wp:posOffset>
              </wp:positionV>
              <wp:extent cx="1950720" cy="57785"/>
              <wp:wrapNone/>
              <wp:docPr id="301" name="Shape 301"/>
              <a:graphic xmlns:a="http://schemas.openxmlformats.org/drawingml/2006/main">
                <a:graphicData uri="http://schemas.microsoft.com/office/word/2010/wordprocessingShape">
                  <wps:wsp>
                    <wps:cNvSpPr txBox="1"/>
                    <wps:spPr>
                      <a:xfrm>
                        <a:ext cx="1950720" cy="57785"/>
                      </a:xfrm>
                      <a:prstGeom prst="rect"/>
                      <a:noFill/>
                    </wps:spPr>
                    <wps:txbx>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wps:txbx>
                    <wps:bodyPr lIns="0" tIns="0" rIns="0" bIns="0">
                      <a:spAutoFit/>
                    </wps:bodyPr>
                  </wps:wsp>
                </a:graphicData>
              </a:graphic>
            </wp:anchor>
          </w:drawing>
        </mc:Choice>
        <mc:Fallback>
          <w:pict>
            <v:shape id="_x0000_s1327" type="#_x0000_t202" style="position:absolute;margin-left:42.899999999999999pt;margin-top:29.199999999999999pt;width:153.59999999999999pt;height:4.5499999999999998pt;z-index:-188743979;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v:textbox>
              <w10:wrap anchorx="page" anchory="page"/>
            </v:shape>
          </w:pict>
        </mc:Fallback>
      </mc:AlternateContent>
    </w:r>
  </w:p>
</w:hdr>
</file>

<file path=word/header4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76" behindDoc="1" locked="0" layoutInCell="1" allowOverlap="1">
              <wp:simplePos x="0" y="0"/>
              <wp:positionH relativeFrom="page">
                <wp:posOffset>1663700</wp:posOffset>
              </wp:positionH>
              <wp:positionV relativeFrom="page">
                <wp:posOffset>394335</wp:posOffset>
              </wp:positionV>
              <wp:extent cx="1791970" cy="60960"/>
              <wp:wrapNone/>
              <wp:docPr id="353" name="Shape 353"/>
              <a:graphic xmlns:a="http://schemas.openxmlformats.org/drawingml/2006/main">
                <a:graphicData uri="http://schemas.microsoft.com/office/word/2010/wordprocessingShape">
                  <wps:wsp>
                    <wps:cNvSpPr txBox="1"/>
                    <wps:spPr>
                      <a:xfrm>
                        <a:ext cx="1791970" cy="60960"/>
                      </a:xfrm>
                      <a:prstGeom prst="rect"/>
                      <a:noFill/>
                    </wps:spPr>
                    <wps:txbx>
                      <w:txbxContent>
                        <w:p>
                          <w:pPr>
                            <w:pStyle w:val="Style49"/>
                            <w:keepNext w:val="0"/>
                            <w:keepLines w:val="0"/>
                            <w:widowControl w:val="0"/>
                            <w:shd w:val="clear" w:color="auto" w:fill="auto"/>
                            <w:tabs>
                              <w:tab w:pos="2822" w:val="right"/>
                            </w:tabs>
                            <w:bidi w:val="0"/>
                            <w:spacing w:before="0" w:after="0" w:line="240" w:lineRule="auto"/>
                            <w:ind w:left="0" w:right="0" w:firstLine="0"/>
                            <w:jc w:val="left"/>
                            <w:rPr>
                              <w:sz w:val="9"/>
                              <w:szCs w:val="9"/>
                            </w:rPr>
                          </w:pPr>
                          <w:r>
                            <w:rPr>
                              <w:color w:val="000000"/>
                              <w:spacing w:val="0"/>
                              <w:w w:val="100"/>
                              <w:position w:val="0"/>
                              <w:sz w:val="11"/>
                              <w:szCs w:val="11"/>
                              <w:shd w:val="clear" w:color="auto" w:fill="auto"/>
                              <w:lang w:val="ru-RU" w:eastAsia="ru-RU" w:bidi="ru-RU"/>
                            </w:rPr>
                            <w:t>Скелет конечностей</w:t>
                            <w:tab/>
                          </w:r>
                          <w:fldSimple w:instr=" PAGE \* MERGEFORMAT ">
                            <w:r>
                              <w:rPr>
                                <w:i w:val="0"/>
                                <w:iCs w:val="0"/>
                                <w:color w:val="000000"/>
                                <w:spacing w:val="0"/>
                                <w:w w:val="100"/>
                                <w:position w:val="0"/>
                                <w:sz w:val="9"/>
                                <w:szCs w:val="9"/>
                                <w:shd w:val="clear" w:color="auto" w:fill="auto"/>
                                <w:lang w:val="ru-RU" w:eastAsia="ru-RU" w:bidi="ru-RU"/>
                              </w:rPr>
                              <w:t>#</w:t>
                            </w:r>
                          </w:fldSimple>
                        </w:p>
                      </w:txbxContent>
                    </wps:txbx>
                    <wps:bodyPr lIns="0" tIns="0" rIns="0" bIns="0">
                      <a:spAutoFit/>
                    </wps:bodyPr>
                  </wps:wsp>
                </a:graphicData>
              </a:graphic>
            </wp:anchor>
          </w:drawing>
        </mc:Choice>
        <mc:Fallback>
          <w:pict>
            <v:shape id="_x0000_s1379" type="#_x0000_t202" style="position:absolute;margin-left:131.pt;margin-top:31.050000000000001pt;width:141.09999999999999pt;height:4.7999999999999998pt;z-index:-188743977;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822" w:val="right"/>
                      </w:tabs>
                      <w:bidi w:val="0"/>
                      <w:spacing w:before="0" w:after="0" w:line="240" w:lineRule="auto"/>
                      <w:ind w:left="0" w:right="0" w:firstLine="0"/>
                      <w:jc w:val="left"/>
                      <w:rPr>
                        <w:sz w:val="9"/>
                        <w:szCs w:val="9"/>
                      </w:rPr>
                    </w:pPr>
                    <w:r>
                      <w:rPr>
                        <w:color w:val="000000"/>
                        <w:spacing w:val="0"/>
                        <w:w w:val="100"/>
                        <w:position w:val="0"/>
                        <w:sz w:val="11"/>
                        <w:szCs w:val="11"/>
                        <w:shd w:val="clear" w:color="auto" w:fill="auto"/>
                        <w:lang w:val="ru-RU" w:eastAsia="ru-RU" w:bidi="ru-RU"/>
                      </w:rPr>
                      <w:t>Скелет конечностей</w:t>
                      <w:tab/>
                    </w:r>
                    <w:fldSimple w:instr=" PAGE \* MERGEFORMAT ">
                      <w:r>
                        <w:rPr>
                          <w:i w:val="0"/>
                          <w:iCs w:val="0"/>
                          <w:color w:val="000000"/>
                          <w:spacing w:val="0"/>
                          <w:w w:val="100"/>
                          <w:position w:val="0"/>
                          <w:sz w:val="9"/>
                          <w:szCs w:val="9"/>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652145</wp:posOffset>
              </wp:positionH>
              <wp:positionV relativeFrom="page">
                <wp:posOffset>474980</wp:posOffset>
              </wp:positionV>
              <wp:extent cx="2804160" cy="0"/>
              <wp:wrapNone/>
              <wp:docPr id="355" name="Shape 355"/>
              <a:graphic xmlns:a="http://schemas.openxmlformats.org/drawingml/2006/main">
                <a:graphicData uri="http://schemas.microsoft.com/office/word/2010/wordprocessingShape">
                  <wps:wsp>
                    <wps:cNvCnPr/>
                    <wps:spPr>
                      <a:xfrm>
                        <a:ext cx="2804160" cy="0"/>
                      </a:xfrm>
                      <a:prstGeom prst="straightConnector1"/>
                      <a:ln w="12700">
                        <a:solidFill/>
                      </a:ln>
                    </wps:spPr>
                    <wps:bodyPr/>
                  </wps:wsp>
                </a:graphicData>
              </a:graphic>
            </wp:anchor>
          </w:drawing>
        </mc:Choice>
        <mc:Fallback>
          <w:pict>
            <v:shape o:spt="32" o:oned="true" path="m,l21600,21600e" style="position:absolute;margin-left:51.350000000000001pt;margin-top:37.399999999999999pt;width:220.80000000000001pt;height:0;z-index:-251658240;mso-position-horizontal-relative:page;mso-position-vertical-relative:page">
              <v:stroke weight="1.pt"/>
            </v:shape>
          </w:pict>
        </mc:Fallback>
      </mc:AlternateContent>
    </w:r>
  </w:p>
</w:hdr>
</file>

<file path=word/header4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78" behindDoc="1" locked="0" layoutInCell="1" allowOverlap="1">
              <wp:simplePos x="0" y="0"/>
              <wp:positionH relativeFrom="page">
                <wp:posOffset>544830</wp:posOffset>
              </wp:positionH>
              <wp:positionV relativeFrom="page">
                <wp:posOffset>370840</wp:posOffset>
              </wp:positionV>
              <wp:extent cx="1950720" cy="57785"/>
              <wp:wrapNone/>
              <wp:docPr id="356" name="Shape 356"/>
              <a:graphic xmlns:a="http://schemas.openxmlformats.org/drawingml/2006/main">
                <a:graphicData uri="http://schemas.microsoft.com/office/word/2010/wordprocessingShape">
                  <wps:wsp>
                    <wps:cNvSpPr txBox="1"/>
                    <wps:spPr>
                      <a:xfrm>
                        <a:ext cx="1950720" cy="57785"/>
                      </a:xfrm>
                      <a:prstGeom prst="rect"/>
                      <a:noFill/>
                    </wps:spPr>
                    <wps:txbx>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wps:txbx>
                    <wps:bodyPr lIns="0" tIns="0" rIns="0" bIns="0">
                      <a:spAutoFit/>
                    </wps:bodyPr>
                  </wps:wsp>
                </a:graphicData>
              </a:graphic>
            </wp:anchor>
          </w:drawing>
        </mc:Choice>
        <mc:Fallback>
          <w:pict>
            <v:shape id="_x0000_s1382" type="#_x0000_t202" style="position:absolute;margin-left:42.899999999999999pt;margin-top:29.199999999999999pt;width:153.59999999999999pt;height:4.5499999999999998pt;z-index:-188743975;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v:textbox>
              <w10:wrap anchorx="page" anchory="page"/>
            </v:shape>
          </w:pict>
        </mc:Fallback>
      </mc:AlternateContent>
    </w:r>
  </w:p>
</w:hdr>
</file>

<file path=word/header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695" behindDoc="1" locked="0" layoutInCell="1" allowOverlap="1">
              <wp:simplePos x="0" y="0"/>
              <wp:positionH relativeFrom="page">
                <wp:posOffset>1351915</wp:posOffset>
              </wp:positionH>
              <wp:positionV relativeFrom="page">
                <wp:posOffset>386080</wp:posOffset>
              </wp:positionV>
              <wp:extent cx="2087880" cy="57785"/>
              <wp:wrapNone/>
              <wp:docPr id="9" name="Shape 9"/>
              <a:graphic xmlns:a="http://schemas.openxmlformats.org/drawingml/2006/main">
                <a:graphicData uri="http://schemas.microsoft.com/office/word/2010/wordprocessingShape">
                  <wps:wsp>
                    <wps:cNvSpPr txBox="1"/>
                    <wps:spPr>
                      <a:xfrm>
                        <a:ext cx="2087880" cy="57785"/>
                      </a:xfrm>
                      <a:prstGeom prst="rect"/>
                      <a:noFill/>
                    </wps:spPr>
                    <wps:txbx>
                      <w:txbxContent>
                        <w:p>
                          <w:pPr>
                            <w:pStyle w:val="Style33"/>
                            <w:keepNext w:val="0"/>
                            <w:keepLines w:val="0"/>
                            <w:widowControl w:val="0"/>
                            <w:shd w:val="clear" w:color="auto" w:fill="auto"/>
                            <w:tabs>
                              <w:tab w:pos="3288" w:val="right"/>
                            </w:tabs>
                            <w:bidi w:val="0"/>
                            <w:spacing w:before="0" w:after="0" w:line="240" w:lineRule="auto"/>
                            <w:ind w:left="0" w:right="0" w:firstLine="0"/>
                            <w:jc w:val="left"/>
                            <w:rPr>
                              <w:sz w:val="10"/>
                              <w:szCs w:val="10"/>
                            </w:rPr>
                          </w:pPr>
                          <w:r>
                            <w:rPr>
                              <w:rFonts w:ascii="Arial" w:eastAsia="Arial" w:hAnsi="Arial" w:cs="Arial"/>
                              <w:i/>
                              <w:iCs/>
                              <w:color w:val="000000"/>
                              <w:spacing w:val="0"/>
                              <w:w w:val="100"/>
                              <w:position w:val="0"/>
                              <w:sz w:val="11"/>
                              <w:szCs w:val="11"/>
                              <w:shd w:val="clear" w:color="auto" w:fill="auto"/>
                              <w:lang w:val="ru-RU" w:eastAsia="ru-RU" w:bidi="ru-RU"/>
                            </w:rPr>
                            <w:t>Методы анатомического исследования</w:t>
                            <w:tab/>
                          </w:r>
                          <w:fldSimple w:instr=" PAGE \* MERGEFORMAT ">
                            <w:r>
                              <w:rPr>
                                <w:b/>
                                <w:bCs/>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035" type="#_x0000_t202" style="position:absolute;margin-left:106.45pt;margin-top:30.400000000000002pt;width:164.40000000000001pt;height:4.5499999999999998pt;z-index:-188744058;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3288" w:val="right"/>
                      </w:tabs>
                      <w:bidi w:val="0"/>
                      <w:spacing w:before="0" w:after="0" w:line="240" w:lineRule="auto"/>
                      <w:ind w:left="0" w:right="0" w:firstLine="0"/>
                      <w:jc w:val="left"/>
                      <w:rPr>
                        <w:sz w:val="10"/>
                        <w:szCs w:val="10"/>
                      </w:rPr>
                    </w:pPr>
                    <w:r>
                      <w:rPr>
                        <w:rFonts w:ascii="Arial" w:eastAsia="Arial" w:hAnsi="Arial" w:cs="Arial"/>
                        <w:i/>
                        <w:iCs/>
                        <w:color w:val="000000"/>
                        <w:spacing w:val="0"/>
                        <w:w w:val="100"/>
                        <w:position w:val="0"/>
                        <w:sz w:val="11"/>
                        <w:szCs w:val="11"/>
                        <w:shd w:val="clear" w:color="auto" w:fill="auto"/>
                        <w:lang w:val="ru-RU" w:eastAsia="ru-RU" w:bidi="ru-RU"/>
                      </w:rPr>
                      <w:t>Методы анатомического исследования</w:t>
                      <w:tab/>
                    </w:r>
                    <w:fldSimple w:instr=" PAGE \* MERGEFORMAT ">
                      <w:r>
                        <w:rPr>
                          <w:b/>
                          <w:bCs/>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535305</wp:posOffset>
              </wp:positionH>
              <wp:positionV relativeFrom="page">
                <wp:posOffset>467995</wp:posOffset>
              </wp:positionV>
              <wp:extent cx="2907665" cy="0"/>
              <wp:wrapNone/>
              <wp:docPr id="11" name="Shape 11"/>
              <a:graphic xmlns:a="http://schemas.openxmlformats.org/drawingml/2006/main">
                <a:graphicData uri="http://schemas.microsoft.com/office/word/2010/wordprocessingShape">
                  <wps:wsp>
                    <wps:cNvCnPr/>
                    <wps:spPr>
                      <a:xfrm>
                        <a:ext cx="2907665" cy="0"/>
                      </a:xfrm>
                      <a:prstGeom prst="straightConnector1"/>
                      <a:ln w="12700">
                        <a:solidFill/>
                      </a:ln>
                    </wps:spPr>
                    <wps:bodyPr/>
                  </wps:wsp>
                </a:graphicData>
              </a:graphic>
            </wp:anchor>
          </w:drawing>
        </mc:Choice>
        <mc:Fallback>
          <w:pict>
            <v:shape o:spt="32" o:oned="true" path="m,l21600,21600e" style="position:absolute;margin-left:42.149999999999999pt;margin-top:36.850000000000001pt;width:228.95000000000002pt;height:0;z-index:-251658240;mso-position-horizontal-relative:page;mso-position-vertical-relative:page">
              <v:stroke weight="1.pt"/>
            </v:shape>
          </w:pict>
        </mc:Fallback>
      </mc:AlternateContent>
    </w:r>
  </w:p>
</w:hdr>
</file>

<file path=word/header5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80" behindDoc="1" locked="0" layoutInCell="1" allowOverlap="1">
              <wp:simplePos x="0" y="0"/>
              <wp:positionH relativeFrom="page">
                <wp:posOffset>550545</wp:posOffset>
              </wp:positionH>
              <wp:positionV relativeFrom="page">
                <wp:posOffset>394970</wp:posOffset>
              </wp:positionV>
              <wp:extent cx="1953895" cy="60960"/>
              <wp:wrapNone/>
              <wp:docPr id="358" name="Shape 358"/>
              <a:graphic xmlns:a="http://schemas.openxmlformats.org/drawingml/2006/main">
                <a:graphicData uri="http://schemas.microsoft.com/office/word/2010/wordprocessingShape">
                  <wps:wsp>
                    <wps:cNvSpPr txBox="1"/>
                    <wps:spPr>
                      <a:xfrm>
                        <a:ext cx="1953895" cy="60960"/>
                      </a:xfrm>
                      <a:prstGeom prst="rect"/>
                      <a:noFill/>
                    </wps:spPr>
                    <wps:txbx>
                      <w:txbxContent>
                        <w:p>
                          <w:pPr>
                            <w:pStyle w:val="Style49"/>
                            <w:keepNext w:val="0"/>
                            <w:keepLines w:val="0"/>
                            <w:widowControl w:val="0"/>
                            <w:shd w:val="clear" w:color="auto" w:fill="auto"/>
                            <w:tabs>
                              <w:tab w:pos="3077"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wps:txbx>
                    <wps:bodyPr lIns="0" tIns="0" rIns="0" bIns="0">
                      <a:spAutoFit/>
                    </wps:bodyPr>
                  </wps:wsp>
                </a:graphicData>
              </a:graphic>
            </wp:anchor>
          </w:drawing>
        </mc:Choice>
        <mc:Fallback>
          <w:pict>
            <v:shape id="_x0000_s1384" type="#_x0000_t202" style="position:absolute;margin-left:43.350000000000001pt;margin-top:31.100000000000001pt;width:153.84999999999999pt;height:4.7999999999999998pt;z-index:-188743973;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7"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v:textbox>
              <w10:wrap anchorx="page" anchory="page"/>
            </v:shape>
          </w:pict>
        </mc:Fallback>
      </mc:AlternateContent>
    </w:r>
  </w:p>
</w:hdr>
</file>

<file path=word/header5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82" behindDoc="1" locked="0" layoutInCell="1" allowOverlap="1">
              <wp:simplePos x="0" y="0"/>
              <wp:positionH relativeFrom="page">
                <wp:posOffset>1663700</wp:posOffset>
              </wp:positionH>
              <wp:positionV relativeFrom="page">
                <wp:posOffset>394335</wp:posOffset>
              </wp:positionV>
              <wp:extent cx="1791970" cy="60960"/>
              <wp:wrapNone/>
              <wp:docPr id="366" name="Shape 366"/>
              <a:graphic xmlns:a="http://schemas.openxmlformats.org/drawingml/2006/main">
                <a:graphicData uri="http://schemas.microsoft.com/office/word/2010/wordprocessingShape">
                  <wps:wsp>
                    <wps:cNvSpPr txBox="1"/>
                    <wps:spPr>
                      <a:xfrm>
                        <a:ext cx="1791970" cy="60960"/>
                      </a:xfrm>
                      <a:prstGeom prst="rect"/>
                      <a:noFill/>
                    </wps:spPr>
                    <wps:txbx>
                      <w:txbxContent>
                        <w:p>
                          <w:pPr>
                            <w:pStyle w:val="Style49"/>
                            <w:keepNext w:val="0"/>
                            <w:keepLines w:val="0"/>
                            <w:widowControl w:val="0"/>
                            <w:shd w:val="clear" w:color="auto" w:fill="auto"/>
                            <w:tabs>
                              <w:tab w:pos="2822" w:val="right"/>
                            </w:tabs>
                            <w:bidi w:val="0"/>
                            <w:spacing w:before="0" w:after="0" w:line="240" w:lineRule="auto"/>
                            <w:ind w:left="0" w:right="0" w:firstLine="0"/>
                            <w:jc w:val="left"/>
                            <w:rPr>
                              <w:sz w:val="9"/>
                              <w:szCs w:val="9"/>
                            </w:rPr>
                          </w:pPr>
                          <w:r>
                            <w:rPr>
                              <w:color w:val="000000"/>
                              <w:spacing w:val="0"/>
                              <w:w w:val="100"/>
                              <w:position w:val="0"/>
                              <w:sz w:val="11"/>
                              <w:szCs w:val="11"/>
                              <w:shd w:val="clear" w:color="auto" w:fill="auto"/>
                              <w:lang w:val="ru-RU" w:eastAsia="ru-RU" w:bidi="ru-RU"/>
                            </w:rPr>
                            <w:t>Скелет конечностей</w:t>
                            <w:tab/>
                          </w:r>
                          <w:fldSimple w:instr=" PAGE \* MERGEFORMAT ">
                            <w:r>
                              <w:rPr>
                                <w:i w:val="0"/>
                                <w:iCs w:val="0"/>
                                <w:color w:val="000000"/>
                                <w:spacing w:val="0"/>
                                <w:w w:val="100"/>
                                <w:position w:val="0"/>
                                <w:sz w:val="9"/>
                                <w:szCs w:val="9"/>
                                <w:shd w:val="clear" w:color="auto" w:fill="auto"/>
                                <w:lang w:val="ru-RU" w:eastAsia="ru-RU" w:bidi="ru-RU"/>
                              </w:rPr>
                              <w:t>#</w:t>
                            </w:r>
                          </w:fldSimple>
                        </w:p>
                      </w:txbxContent>
                    </wps:txbx>
                    <wps:bodyPr lIns="0" tIns="0" rIns="0" bIns="0">
                      <a:spAutoFit/>
                    </wps:bodyPr>
                  </wps:wsp>
                </a:graphicData>
              </a:graphic>
            </wp:anchor>
          </w:drawing>
        </mc:Choice>
        <mc:Fallback>
          <w:pict>
            <v:shape id="_x0000_s1392" type="#_x0000_t202" style="position:absolute;margin-left:131.pt;margin-top:31.050000000000001pt;width:141.09999999999999pt;height:4.7999999999999998pt;z-index:-188743971;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822" w:val="right"/>
                      </w:tabs>
                      <w:bidi w:val="0"/>
                      <w:spacing w:before="0" w:after="0" w:line="240" w:lineRule="auto"/>
                      <w:ind w:left="0" w:right="0" w:firstLine="0"/>
                      <w:jc w:val="left"/>
                      <w:rPr>
                        <w:sz w:val="9"/>
                        <w:szCs w:val="9"/>
                      </w:rPr>
                    </w:pPr>
                    <w:r>
                      <w:rPr>
                        <w:color w:val="000000"/>
                        <w:spacing w:val="0"/>
                        <w:w w:val="100"/>
                        <w:position w:val="0"/>
                        <w:sz w:val="11"/>
                        <w:szCs w:val="11"/>
                        <w:shd w:val="clear" w:color="auto" w:fill="auto"/>
                        <w:lang w:val="ru-RU" w:eastAsia="ru-RU" w:bidi="ru-RU"/>
                      </w:rPr>
                      <w:t>Скелет конечностей</w:t>
                      <w:tab/>
                    </w:r>
                    <w:fldSimple w:instr=" PAGE \* MERGEFORMAT ">
                      <w:r>
                        <w:rPr>
                          <w:i w:val="0"/>
                          <w:iCs w:val="0"/>
                          <w:color w:val="000000"/>
                          <w:spacing w:val="0"/>
                          <w:w w:val="100"/>
                          <w:position w:val="0"/>
                          <w:sz w:val="9"/>
                          <w:szCs w:val="9"/>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652145</wp:posOffset>
              </wp:positionH>
              <wp:positionV relativeFrom="page">
                <wp:posOffset>474980</wp:posOffset>
              </wp:positionV>
              <wp:extent cx="2804160" cy="0"/>
              <wp:wrapNone/>
              <wp:docPr id="368" name="Shape 368"/>
              <a:graphic xmlns:a="http://schemas.openxmlformats.org/drawingml/2006/main">
                <a:graphicData uri="http://schemas.microsoft.com/office/word/2010/wordprocessingShape">
                  <wps:wsp>
                    <wps:cNvCnPr/>
                    <wps:spPr>
                      <a:xfrm>
                        <a:ext cx="2804160" cy="0"/>
                      </a:xfrm>
                      <a:prstGeom prst="straightConnector1"/>
                      <a:ln w="12700">
                        <a:solidFill/>
                      </a:ln>
                    </wps:spPr>
                    <wps:bodyPr/>
                  </wps:wsp>
                </a:graphicData>
              </a:graphic>
            </wp:anchor>
          </w:drawing>
        </mc:Choice>
        <mc:Fallback>
          <w:pict>
            <v:shape o:spt="32" o:oned="true" path="m,l21600,21600e" style="position:absolute;margin-left:51.350000000000001pt;margin-top:37.399999999999999pt;width:220.80000000000001pt;height:0;z-index:-251658240;mso-position-horizontal-relative:page;mso-position-vertical-relative:page">
              <v:stroke weight="1.pt"/>
            </v:shape>
          </w:pict>
        </mc:Fallback>
      </mc:AlternateContent>
    </w:r>
  </w:p>
</w:hdr>
</file>

<file path=word/header5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84" behindDoc="1" locked="0" layoutInCell="1" allowOverlap="1">
              <wp:simplePos x="0" y="0"/>
              <wp:positionH relativeFrom="page">
                <wp:posOffset>544830</wp:posOffset>
              </wp:positionH>
              <wp:positionV relativeFrom="page">
                <wp:posOffset>370840</wp:posOffset>
              </wp:positionV>
              <wp:extent cx="1950720" cy="57785"/>
              <wp:wrapNone/>
              <wp:docPr id="369" name="Shape 369"/>
              <a:graphic xmlns:a="http://schemas.openxmlformats.org/drawingml/2006/main">
                <a:graphicData uri="http://schemas.microsoft.com/office/word/2010/wordprocessingShape">
                  <wps:wsp>
                    <wps:cNvSpPr txBox="1"/>
                    <wps:spPr>
                      <a:xfrm>
                        <a:ext cx="1950720" cy="57785"/>
                      </a:xfrm>
                      <a:prstGeom prst="rect"/>
                      <a:noFill/>
                    </wps:spPr>
                    <wps:txbx>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wps:txbx>
                    <wps:bodyPr lIns="0" tIns="0" rIns="0" bIns="0">
                      <a:spAutoFit/>
                    </wps:bodyPr>
                  </wps:wsp>
                </a:graphicData>
              </a:graphic>
            </wp:anchor>
          </w:drawing>
        </mc:Choice>
        <mc:Fallback>
          <w:pict>
            <v:shape id="_x0000_s1395" type="#_x0000_t202" style="position:absolute;margin-left:42.899999999999999pt;margin-top:29.199999999999999pt;width:153.59999999999999pt;height:4.5499999999999998pt;z-index:-188743969;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v:textbox>
              <w10:wrap anchorx="page" anchory="page"/>
            </v:shape>
          </w:pict>
        </mc:Fallback>
      </mc:AlternateContent>
    </w:r>
  </w:p>
</w:hdr>
</file>

<file path=word/header5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86" behindDoc="1" locked="0" layoutInCell="1" allowOverlap="1">
              <wp:simplePos x="0" y="0"/>
              <wp:positionH relativeFrom="page">
                <wp:posOffset>1670050</wp:posOffset>
              </wp:positionH>
              <wp:positionV relativeFrom="page">
                <wp:posOffset>369570</wp:posOffset>
              </wp:positionV>
              <wp:extent cx="1789430" cy="85090"/>
              <wp:wrapNone/>
              <wp:docPr id="371" name="Shape 371"/>
              <a:graphic xmlns:a="http://schemas.openxmlformats.org/drawingml/2006/main">
                <a:graphicData uri="http://schemas.microsoft.com/office/word/2010/wordprocessingShape">
                  <wps:wsp>
                    <wps:cNvSpPr txBox="1"/>
                    <wps:spPr>
                      <a:xfrm>
                        <a:ext cx="1789430" cy="85090"/>
                      </a:xfrm>
                      <a:prstGeom prst="rect"/>
                      <a:noFill/>
                    </wps:spPr>
                    <wps:txbx>
                      <w:txbxContent>
                        <w:p>
                          <w:pPr>
                            <w:pStyle w:val="Style49"/>
                            <w:keepNext w:val="0"/>
                            <w:keepLines w:val="0"/>
                            <w:widowControl w:val="0"/>
                            <w:shd w:val="clear" w:color="auto" w:fill="auto"/>
                            <w:tabs>
                              <w:tab w:pos="2818" w:val="right"/>
                            </w:tabs>
                            <w:bidi w:val="0"/>
                            <w:spacing w:before="0" w:after="0" w:line="240" w:lineRule="auto"/>
                            <w:ind w:left="0" w:right="0" w:firstLine="0"/>
                            <w:jc w:val="left"/>
                            <w:rPr>
                              <w:sz w:val="9"/>
                              <w:szCs w:val="9"/>
                            </w:rPr>
                          </w:pPr>
                          <w:r>
                            <w:rPr>
                              <w:color w:val="000000"/>
                              <w:spacing w:val="0"/>
                              <w:w w:val="100"/>
                              <w:position w:val="0"/>
                              <w:sz w:val="11"/>
                              <w:szCs w:val="11"/>
                              <w:shd w:val="clear" w:color="auto" w:fill="auto"/>
                              <w:lang w:val="ru-RU" w:eastAsia="ru-RU" w:bidi="ru-RU"/>
                            </w:rPr>
                            <w:t>Скелет конечностей</w:t>
                            <w:tab/>
                          </w:r>
                          <w:fldSimple w:instr=" PAGE \* MERGEFORMAT ">
                            <w:r>
                              <w:rPr>
                                <w:i w:val="0"/>
                                <w:iCs w:val="0"/>
                                <w:color w:val="000000"/>
                                <w:spacing w:val="0"/>
                                <w:w w:val="100"/>
                                <w:position w:val="0"/>
                                <w:sz w:val="9"/>
                                <w:szCs w:val="9"/>
                                <w:shd w:val="clear" w:color="auto" w:fill="auto"/>
                                <w:lang w:val="ru-RU" w:eastAsia="ru-RU" w:bidi="ru-RU"/>
                              </w:rPr>
                              <w:t>#</w:t>
                            </w:r>
                          </w:fldSimple>
                        </w:p>
                      </w:txbxContent>
                    </wps:txbx>
                    <wps:bodyPr lIns="0" tIns="0" rIns="0" bIns="0">
                      <a:spAutoFit/>
                    </wps:bodyPr>
                  </wps:wsp>
                </a:graphicData>
              </a:graphic>
            </wp:anchor>
          </w:drawing>
        </mc:Choice>
        <mc:Fallback>
          <w:pict>
            <v:shape id="_x0000_s1397" type="#_x0000_t202" style="position:absolute;margin-left:131.5pt;margin-top:29.100000000000001pt;width:140.90000000000001pt;height:6.7000000000000002pt;z-index:-188743967;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818" w:val="right"/>
                      </w:tabs>
                      <w:bidi w:val="0"/>
                      <w:spacing w:before="0" w:after="0" w:line="240" w:lineRule="auto"/>
                      <w:ind w:left="0" w:right="0" w:firstLine="0"/>
                      <w:jc w:val="left"/>
                      <w:rPr>
                        <w:sz w:val="9"/>
                        <w:szCs w:val="9"/>
                      </w:rPr>
                    </w:pPr>
                    <w:r>
                      <w:rPr>
                        <w:color w:val="000000"/>
                        <w:spacing w:val="0"/>
                        <w:w w:val="100"/>
                        <w:position w:val="0"/>
                        <w:sz w:val="11"/>
                        <w:szCs w:val="11"/>
                        <w:shd w:val="clear" w:color="auto" w:fill="auto"/>
                        <w:lang w:val="ru-RU" w:eastAsia="ru-RU" w:bidi="ru-RU"/>
                      </w:rPr>
                      <w:t>Скелет конечностей</w:t>
                      <w:tab/>
                    </w:r>
                    <w:fldSimple w:instr=" PAGE \* MERGEFORMAT ">
                      <w:r>
                        <w:rPr>
                          <w:i w:val="0"/>
                          <w:iCs w:val="0"/>
                          <w:color w:val="000000"/>
                          <w:spacing w:val="0"/>
                          <w:w w:val="100"/>
                          <w:position w:val="0"/>
                          <w:sz w:val="9"/>
                          <w:szCs w:val="9"/>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557530</wp:posOffset>
              </wp:positionH>
              <wp:positionV relativeFrom="page">
                <wp:posOffset>448310</wp:posOffset>
              </wp:positionV>
              <wp:extent cx="2834640" cy="0"/>
              <wp:wrapNone/>
              <wp:docPr id="373" name="Shape 373"/>
              <a:graphic xmlns:a="http://schemas.openxmlformats.org/drawingml/2006/main">
                <a:graphicData uri="http://schemas.microsoft.com/office/word/2010/wordprocessingShape">
                  <wps:wsp>
                    <wps:cNvCnPr/>
                    <wps:spPr>
                      <a:xfrm>
                        <a:ext cx="2834640" cy="0"/>
                      </a:xfrm>
                      <a:prstGeom prst="straightConnector1"/>
                      <a:ln w="12700">
                        <a:solidFill/>
                      </a:ln>
                    </wps:spPr>
                    <wps:bodyPr/>
                  </wps:wsp>
                </a:graphicData>
              </a:graphic>
            </wp:anchor>
          </w:drawing>
        </mc:Choice>
        <mc:Fallback>
          <w:pict>
            <v:shape o:spt="32" o:oned="true" path="m,l21600,21600e" style="position:absolute;margin-left:43.899999999999999pt;margin-top:35.300000000000004pt;width:223.20000000000002pt;height:0;z-index:-251658240;mso-position-horizontal-relative:page;mso-position-vertical-relative:page">
              <v:stroke weight="1.pt"/>
            </v:shape>
          </w:pict>
        </mc:Fallback>
      </mc:AlternateContent>
    </w:r>
  </w:p>
</w:hdr>
</file>

<file path=word/header5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89" behindDoc="1" locked="0" layoutInCell="1" allowOverlap="1">
              <wp:simplePos x="0" y="0"/>
              <wp:positionH relativeFrom="page">
                <wp:posOffset>1069340</wp:posOffset>
              </wp:positionH>
              <wp:positionV relativeFrom="page">
                <wp:posOffset>363220</wp:posOffset>
              </wp:positionV>
              <wp:extent cx="2392680" cy="69850"/>
              <wp:wrapNone/>
              <wp:docPr id="409" name="Shape 409"/>
              <a:graphic xmlns:a="http://schemas.openxmlformats.org/drawingml/2006/main">
                <a:graphicData uri="http://schemas.microsoft.com/office/word/2010/wordprocessingShape">
                  <wps:wsp>
                    <wps:cNvSpPr txBox="1"/>
                    <wps:spPr>
                      <a:xfrm>
                        <a:ext cx="2392680" cy="69850"/>
                      </a:xfrm>
                      <a:prstGeom prst="rect"/>
                      <a:noFill/>
                    </wps:spPr>
                    <wps:txbx>
                      <w:txbxContent>
                        <w:p>
                          <w:pPr>
                            <w:pStyle w:val="Style49"/>
                            <w:keepNext w:val="0"/>
                            <w:keepLines w:val="0"/>
                            <w:widowControl w:val="0"/>
                            <w:shd w:val="clear" w:color="auto" w:fill="auto"/>
                            <w:tabs>
                              <w:tab w:pos="3768" w:val="right"/>
                            </w:tabs>
                            <w:bidi w:val="0"/>
                            <w:spacing w:before="0" w:after="0" w:line="240" w:lineRule="auto"/>
                            <w:ind w:left="0" w:right="0" w:firstLine="0"/>
                            <w:jc w:val="left"/>
                          </w:pPr>
                          <w:r>
                            <w:rPr>
                              <w:i w:val="0"/>
                              <w:iCs w:val="0"/>
                              <w:color w:val="000000"/>
                              <w:spacing w:val="0"/>
                              <w:w w:val="100"/>
                              <w:position w:val="0"/>
                              <w:sz w:val="9"/>
                              <w:szCs w:val="9"/>
                              <w:shd w:val="clear" w:color="auto" w:fill="auto"/>
                              <w:lang w:val="ru-RU" w:eastAsia="ru-RU" w:bidi="ru-RU"/>
                            </w:rPr>
                            <w:t>Активная часть опорно-двигательного аппарата (миологи я)</w:t>
                            <w:tab/>
                          </w:r>
                          <w:fldSimple w:instr=" PAGE \* MERGEFORMAT ">
                            <w:r>
                              <w:rPr>
                                <w:i w:val="0"/>
                                <w:iCs w:val="0"/>
                                <w:color w:val="000000"/>
                                <w:spacing w:val="0"/>
                                <w:w w:val="100"/>
                                <w:position w:val="0"/>
                                <w:shd w:val="clear" w:color="auto" w:fill="auto"/>
                                <w:lang w:val="ru-RU" w:eastAsia="ru-RU" w:bidi="ru-RU"/>
                              </w:rPr>
                              <w:t>#</w:t>
                            </w:r>
                          </w:fldSimple>
                        </w:p>
                      </w:txbxContent>
                    </wps:txbx>
                    <wps:bodyPr lIns="0" tIns="0" rIns="0" bIns="0">
                      <a:spAutoFit/>
                    </wps:bodyPr>
                  </wps:wsp>
                </a:graphicData>
              </a:graphic>
            </wp:anchor>
          </w:drawing>
        </mc:Choice>
        <mc:Fallback>
          <w:pict>
            <v:shape id="_x0000_s1435" type="#_x0000_t202" style="position:absolute;margin-left:84.200000000000003pt;margin-top:28.600000000000001pt;width:188.40000000000001pt;height:5.5pt;z-index:-188743964;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768" w:val="right"/>
                      </w:tabs>
                      <w:bidi w:val="0"/>
                      <w:spacing w:before="0" w:after="0" w:line="240" w:lineRule="auto"/>
                      <w:ind w:left="0" w:right="0" w:firstLine="0"/>
                      <w:jc w:val="left"/>
                    </w:pPr>
                    <w:r>
                      <w:rPr>
                        <w:i w:val="0"/>
                        <w:iCs w:val="0"/>
                        <w:color w:val="000000"/>
                        <w:spacing w:val="0"/>
                        <w:w w:val="100"/>
                        <w:position w:val="0"/>
                        <w:sz w:val="9"/>
                        <w:szCs w:val="9"/>
                        <w:shd w:val="clear" w:color="auto" w:fill="auto"/>
                        <w:lang w:val="ru-RU" w:eastAsia="ru-RU" w:bidi="ru-RU"/>
                      </w:rPr>
                      <w:t>Активная часть опорно-двигательного аппарата (миологи я)</w:t>
                      <w:tab/>
                    </w:r>
                    <w:fldSimple w:instr=" PAGE \* MERGEFORMAT ">
                      <w:r>
                        <w:rPr>
                          <w:i w:val="0"/>
                          <w:iCs w:val="0"/>
                          <w:color w:val="000000"/>
                          <w:spacing w:val="0"/>
                          <w:w w:val="100"/>
                          <w:position w:val="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530225</wp:posOffset>
              </wp:positionH>
              <wp:positionV relativeFrom="page">
                <wp:posOffset>464185</wp:posOffset>
              </wp:positionV>
              <wp:extent cx="2934970" cy="0"/>
              <wp:wrapNone/>
              <wp:docPr id="411" name="Shape 411"/>
              <a:graphic xmlns:a="http://schemas.openxmlformats.org/drawingml/2006/main">
                <a:graphicData uri="http://schemas.microsoft.com/office/word/2010/wordprocessingShape">
                  <wps:wsp>
                    <wps:cNvCnPr/>
                    <wps:spPr>
                      <a:xfrm>
                        <a:ext cx="2934970" cy="0"/>
                      </a:xfrm>
                      <a:prstGeom prst="straightConnector1"/>
                      <a:ln w="12700">
                        <a:solidFill/>
                      </a:ln>
                    </wps:spPr>
                    <wps:bodyPr/>
                  </wps:wsp>
                </a:graphicData>
              </a:graphic>
            </wp:anchor>
          </w:drawing>
        </mc:Choice>
        <mc:Fallback>
          <w:pict>
            <v:shape o:spt="32" o:oned="true" path="m,l21600,21600e" style="position:absolute;margin-left:41.75pt;margin-top:36.550000000000004pt;width:231.09999999999999pt;height:0;z-index:-251658240;mso-position-horizontal-relative:page;mso-position-vertical-relative:page">
              <v:stroke weight="1.pt"/>
            </v:shape>
          </w:pict>
        </mc:Fallback>
      </mc:AlternateContent>
    </w:r>
  </w:p>
</w:hdr>
</file>

<file path=word/header5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91" behindDoc="1" locked="0" layoutInCell="1" allowOverlap="1">
              <wp:simplePos x="0" y="0"/>
              <wp:positionH relativeFrom="page">
                <wp:posOffset>544830</wp:posOffset>
              </wp:positionH>
              <wp:positionV relativeFrom="page">
                <wp:posOffset>370840</wp:posOffset>
              </wp:positionV>
              <wp:extent cx="1950720" cy="57785"/>
              <wp:wrapNone/>
              <wp:docPr id="412" name="Shape 412"/>
              <a:graphic xmlns:a="http://schemas.openxmlformats.org/drawingml/2006/main">
                <a:graphicData uri="http://schemas.microsoft.com/office/word/2010/wordprocessingShape">
                  <wps:wsp>
                    <wps:cNvSpPr txBox="1"/>
                    <wps:spPr>
                      <a:xfrm>
                        <a:ext cx="1950720" cy="57785"/>
                      </a:xfrm>
                      <a:prstGeom prst="rect"/>
                      <a:noFill/>
                    </wps:spPr>
                    <wps:txbx>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wps:txbx>
                    <wps:bodyPr lIns="0" tIns="0" rIns="0" bIns="0">
                      <a:spAutoFit/>
                    </wps:bodyPr>
                  </wps:wsp>
                </a:graphicData>
              </a:graphic>
            </wp:anchor>
          </w:drawing>
        </mc:Choice>
        <mc:Fallback>
          <w:pict>
            <v:shape id="_x0000_s1438" type="#_x0000_t202" style="position:absolute;margin-left:42.899999999999999pt;margin-top:29.199999999999999pt;width:153.59999999999999pt;height:4.5499999999999998pt;z-index:-188743962;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v:textbox>
              <w10:wrap anchorx="page" anchory="page"/>
            </v:shape>
          </w:pict>
        </mc:Fallback>
      </mc:AlternateContent>
    </w:r>
  </w:p>
</w:hdr>
</file>

<file path=word/header5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93" behindDoc="1" locked="0" layoutInCell="1" allowOverlap="1">
              <wp:simplePos x="0" y="0"/>
              <wp:positionH relativeFrom="page">
                <wp:posOffset>1069340</wp:posOffset>
              </wp:positionH>
              <wp:positionV relativeFrom="page">
                <wp:posOffset>391160</wp:posOffset>
              </wp:positionV>
              <wp:extent cx="2386330" cy="64135"/>
              <wp:wrapNone/>
              <wp:docPr id="414" name="Shape 414"/>
              <a:graphic xmlns:a="http://schemas.openxmlformats.org/drawingml/2006/main">
                <a:graphicData uri="http://schemas.microsoft.com/office/word/2010/wordprocessingShape">
                  <wps:wsp>
                    <wps:cNvSpPr txBox="1"/>
                    <wps:spPr>
                      <a:xfrm>
                        <a:ext cx="2386330" cy="64135"/>
                      </a:xfrm>
                      <a:prstGeom prst="rect"/>
                      <a:noFill/>
                    </wps:spPr>
                    <wps:txbx>
                      <w:txbxContent>
                        <w:p>
                          <w:pPr>
                            <w:pStyle w:val="Style49"/>
                            <w:keepNext w:val="0"/>
                            <w:keepLines w:val="0"/>
                            <w:widowControl w:val="0"/>
                            <w:shd w:val="clear" w:color="auto" w:fill="auto"/>
                            <w:tabs>
                              <w:tab w:pos="3758" w:val="right"/>
                            </w:tabs>
                            <w:bidi w:val="0"/>
                            <w:spacing w:before="0" w:after="0" w:line="240" w:lineRule="auto"/>
                            <w:ind w:left="0" w:right="0" w:firstLine="0"/>
                            <w:jc w:val="left"/>
                            <w:rPr>
                              <w:sz w:val="10"/>
                              <w:szCs w:val="10"/>
                            </w:rPr>
                          </w:pPr>
                          <w:r>
                            <w:rPr>
                              <w:i w:val="0"/>
                              <w:iCs w:val="0"/>
                              <w:color w:val="000000"/>
                              <w:spacing w:val="0"/>
                              <w:w w:val="100"/>
                              <w:position w:val="0"/>
                              <w:sz w:val="9"/>
                              <w:szCs w:val="9"/>
                              <w:shd w:val="clear" w:color="auto" w:fill="auto"/>
                              <w:lang w:val="ru-RU" w:eastAsia="ru-RU" w:bidi="ru-RU"/>
                            </w:rPr>
                            <w:t>Активная часть опорно-двигательного аппарата (миология)</w:t>
                            <w:tab/>
                          </w:r>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196</w:t>
                          </w:r>
                        </w:p>
                      </w:txbxContent>
                    </wps:txbx>
                    <wps:bodyPr lIns="0" tIns="0" rIns="0" bIns="0">
                      <a:spAutoFit/>
                    </wps:bodyPr>
                  </wps:wsp>
                </a:graphicData>
              </a:graphic>
            </wp:anchor>
          </w:drawing>
        </mc:Choice>
        <mc:Fallback>
          <w:pict>
            <v:shape id="_x0000_s1440" type="#_x0000_t202" style="position:absolute;margin-left:84.200000000000003pt;margin-top:30.800000000000001pt;width:187.90000000000001pt;height:5.0499999999999998pt;z-index:-188743960;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758" w:val="right"/>
                      </w:tabs>
                      <w:bidi w:val="0"/>
                      <w:spacing w:before="0" w:after="0" w:line="240" w:lineRule="auto"/>
                      <w:ind w:left="0" w:right="0" w:firstLine="0"/>
                      <w:jc w:val="left"/>
                      <w:rPr>
                        <w:sz w:val="10"/>
                        <w:szCs w:val="10"/>
                      </w:rPr>
                    </w:pPr>
                    <w:r>
                      <w:rPr>
                        <w:i w:val="0"/>
                        <w:iCs w:val="0"/>
                        <w:color w:val="000000"/>
                        <w:spacing w:val="0"/>
                        <w:w w:val="100"/>
                        <w:position w:val="0"/>
                        <w:sz w:val="9"/>
                        <w:szCs w:val="9"/>
                        <w:shd w:val="clear" w:color="auto" w:fill="auto"/>
                        <w:lang w:val="ru-RU" w:eastAsia="ru-RU" w:bidi="ru-RU"/>
                      </w:rPr>
                      <w:t>Активная часть опорно-двигательного аппарата (миология)</w:t>
                      <w:tab/>
                    </w:r>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196</w:t>
                    </w:r>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533400</wp:posOffset>
              </wp:positionH>
              <wp:positionV relativeFrom="page">
                <wp:posOffset>465455</wp:posOffset>
              </wp:positionV>
              <wp:extent cx="2926080" cy="0"/>
              <wp:wrapNone/>
              <wp:docPr id="416" name="Shape 416"/>
              <a:graphic xmlns:a="http://schemas.openxmlformats.org/drawingml/2006/main">
                <a:graphicData uri="http://schemas.microsoft.com/office/word/2010/wordprocessingShape">
                  <wps:wsp>
                    <wps:cNvCnPr/>
                    <wps:spPr>
                      <a:xfrm>
                        <a:ext cx="2926080" cy="0"/>
                      </a:xfrm>
                      <a:prstGeom prst="straightConnector1"/>
                      <a:ln w="12700">
                        <a:solidFill/>
                      </a:ln>
                    </wps:spPr>
                    <wps:bodyPr/>
                  </wps:wsp>
                </a:graphicData>
              </a:graphic>
            </wp:anchor>
          </w:drawing>
        </mc:Choice>
        <mc:Fallback>
          <w:pict>
            <v:shape o:spt="32" o:oned="true" path="m,l21600,21600e" style="position:absolute;margin-left:42.pt;margin-top:36.649999999999999pt;width:230.40000000000001pt;height:0;z-index:-251658240;mso-position-horizontal-relative:page;mso-position-vertical-relative:page">
              <v:stroke weight="1.pt"/>
            </v:shape>
          </w:pict>
        </mc:Fallback>
      </mc:AlternateContent>
    </w:r>
  </w:p>
</w:hdr>
</file>

<file path=word/header5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95" behindDoc="1" locked="0" layoutInCell="1" allowOverlap="1">
              <wp:simplePos x="0" y="0"/>
              <wp:positionH relativeFrom="page">
                <wp:posOffset>1069340</wp:posOffset>
              </wp:positionH>
              <wp:positionV relativeFrom="page">
                <wp:posOffset>391160</wp:posOffset>
              </wp:positionV>
              <wp:extent cx="2386330" cy="64135"/>
              <wp:wrapNone/>
              <wp:docPr id="417" name="Shape 417"/>
              <a:graphic xmlns:a="http://schemas.openxmlformats.org/drawingml/2006/main">
                <a:graphicData uri="http://schemas.microsoft.com/office/word/2010/wordprocessingShape">
                  <wps:wsp>
                    <wps:cNvSpPr txBox="1"/>
                    <wps:spPr>
                      <a:xfrm>
                        <a:ext cx="2386330" cy="64135"/>
                      </a:xfrm>
                      <a:prstGeom prst="rect"/>
                      <a:noFill/>
                    </wps:spPr>
                    <wps:txbx>
                      <w:txbxContent>
                        <w:p>
                          <w:pPr>
                            <w:pStyle w:val="Style49"/>
                            <w:keepNext w:val="0"/>
                            <w:keepLines w:val="0"/>
                            <w:widowControl w:val="0"/>
                            <w:shd w:val="clear" w:color="auto" w:fill="auto"/>
                            <w:tabs>
                              <w:tab w:pos="3758" w:val="right"/>
                            </w:tabs>
                            <w:bidi w:val="0"/>
                            <w:spacing w:before="0" w:after="0" w:line="240" w:lineRule="auto"/>
                            <w:ind w:left="0" w:right="0" w:firstLine="0"/>
                            <w:jc w:val="left"/>
                            <w:rPr>
                              <w:sz w:val="10"/>
                              <w:szCs w:val="10"/>
                            </w:rPr>
                          </w:pPr>
                          <w:r>
                            <w:rPr>
                              <w:i w:val="0"/>
                              <w:iCs w:val="0"/>
                              <w:color w:val="000000"/>
                              <w:spacing w:val="0"/>
                              <w:w w:val="100"/>
                              <w:position w:val="0"/>
                              <w:sz w:val="9"/>
                              <w:szCs w:val="9"/>
                              <w:shd w:val="clear" w:color="auto" w:fill="auto"/>
                              <w:lang w:val="ru-RU" w:eastAsia="ru-RU" w:bidi="ru-RU"/>
                            </w:rPr>
                            <w:t>Активная часть опорно-двигательного аппарата (миология)</w:t>
                            <w:tab/>
                          </w:r>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196</w:t>
                          </w:r>
                        </w:p>
                      </w:txbxContent>
                    </wps:txbx>
                    <wps:bodyPr lIns="0" tIns="0" rIns="0" bIns="0">
                      <a:spAutoFit/>
                    </wps:bodyPr>
                  </wps:wsp>
                </a:graphicData>
              </a:graphic>
            </wp:anchor>
          </w:drawing>
        </mc:Choice>
        <mc:Fallback>
          <w:pict>
            <v:shape id="_x0000_s1443" type="#_x0000_t202" style="position:absolute;margin-left:84.200000000000003pt;margin-top:30.800000000000001pt;width:187.90000000000001pt;height:5.0499999999999998pt;z-index:-188743958;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758" w:val="right"/>
                      </w:tabs>
                      <w:bidi w:val="0"/>
                      <w:spacing w:before="0" w:after="0" w:line="240" w:lineRule="auto"/>
                      <w:ind w:left="0" w:right="0" w:firstLine="0"/>
                      <w:jc w:val="left"/>
                      <w:rPr>
                        <w:sz w:val="10"/>
                        <w:szCs w:val="10"/>
                      </w:rPr>
                    </w:pPr>
                    <w:r>
                      <w:rPr>
                        <w:i w:val="0"/>
                        <w:iCs w:val="0"/>
                        <w:color w:val="000000"/>
                        <w:spacing w:val="0"/>
                        <w:w w:val="100"/>
                        <w:position w:val="0"/>
                        <w:sz w:val="9"/>
                        <w:szCs w:val="9"/>
                        <w:shd w:val="clear" w:color="auto" w:fill="auto"/>
                        <w:lang w:val="ru-RU" w:eastAsia="ru-RU" w:bidi="ru-RU"/>
                      </w:rPr>
                      <w:t>Активная часть опорно-двигательного аппарата (миология)</w:t>
                      <w:tab/>
                    </w:r>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196</w:t>
                    </w:r>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533400</wp:posOffset>
              </wp:positionH>
              <wp:positionV relativeFrom="page">
                <wp:posOffset>465455</wp:posOffset>
              </wp:positionV>
              <wp:extent cx="2926080" cy="0"/>
              <wp:wrapNone/>
              <wp:docPr id="419" name="Shape 419"/>
              <a:graphic xmlns:a="http://schemas.openxmlformats.org/drawingml/2006/main">
                <a:graphicData uri="http://schemas.microsoft.com/office/word/2010/wordprocessingShape">
                  <wps:wsp>
                    <wps:cNvCnPr/>
                    <wps:spPr>
                      <a:xfrm>
                        <a:ext cx="2926080" cy="0"/>
                      </a:xfrm>
                      <a:prstGeom prst="straightConnector1"/>
                      <a:ln w="12700">
                        <a:solidFill/>
                      </a:ln>
                    </wps:spPr>
                    <wps:bodyPr/>
                  </wps:wsp>
                </a:graphicData>
              </a:graphic>
            </wp:anchor>
          </w:drawing>
        </mc:Choice>
        <mc:Fallback>
          <w:pict>
            <v:shape o:spt="32" o:oned="true" path="m,l21600,21600e" style="position:absolute;margin-left:42.pt;margin-top:36.649999999999999pt;width:230.40000000000001pt;height:0;z-index:-251658240;mso-position-horizontal-relative:page;mso-position-vertical-relative:page">
              <v:stroke weight="1.pt"/>
            </v:shape>
          </w:pict>
        </mc:Fallback>
      </mc:AlternateContent>
    </w:r>
  </w:p>
</w:hdr>
</file>

<file path=word/header5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97" behindDoc="1" locked="0" layoutInCell="1" allowOverlap="1">
              <wp:simplePos x="0" y="0"/>
              <wp:positionH relativeFrom="page">
                <wp:posOffset>1069340</wp:posOffset>
              </wp:positionH>
              <wp:positionV relativeFrom="page">
                <wp:posOffset>363220</wp:posOffset>
              </wp:positionV>
              <wp:extent cx="2392680" cy="69850"/>
              <wp:wrapNone/>
              <wp:docPr id="460" name="Shape 460"/>
              <a:graphic xmlns:a="http://schemas.openxmlformats.org/drawingml/2006/main">
                <a:graphicData uri="http://schemas.microsoft.com/office/word/2010/wordprocessingShape">
                  <wps:wsp>
                    <wps:cNvSpPr txBox="1"/>
                    <wps:spPr>
                      <a:xfrm>
                        <a:ext cx="2392680" cy="69850"/>
                      </a:xfrm>
                      <a:prstGeom prst="rect"/>
                      <a:noFill/>
                    </wps:spPr>
                    <wps:txbx>
                      <w:txbxContent>
                        <w:p>
                          <w:pPr>
                            <w:pStyle w:val="Style49"/>
                            <w:keepNext w:val="0"/>
                            <w:keepLines w:val="0"/>
                            <w:widowControl w:val="0"/>
                            <w:shd w:val="clear" w:color="auto" w:fill="auto"/>
                            <w:tabs>
                              <w:tab w:pos="3768" w:val="right"/>
                            </w:tabs>
                            <w:bidi w:val="0"/>
                            <w:spacing w:before="0" w:after="0" w:line="240" w:lineRule="auto"/>
                            <w:ind w:left="0" w:right="0" w:firstLine="0"/>
                            <w:jc w:val="left"/>
                          </w:pPr>
                          <w:r>
                            <w:rPr>
                              <w:i w:val="0"/>
                              <w:iCs w:val="0"/>
                              <w:color w:val="000000"/>
                              <w:spacing w:val="0"/>
                              <w:w w:val="100"/>
                              <w:position w:val="0"/>
                              <w:sz w:val="9"/>
                              <w:szCs w:val="9"/>
                              <w:shd w:val="clear" w:color="auto" w:fill="auto"/>
                              <w:lang w:val="ru-RU" w:eastAsia="ru-RU" w:bidi="ru-RU"/>
                            </w:rPr>
                            <w:t>Активная часть опорно-двигательного аппарата (миологи я)</w:t>
                            <w:tab/>
                          </w:r>
                          <w:fldSimple w:instr=" PAGE \* MERGEFORMAT ">
                            <w:r>
                              <w:rPr>
                                <w:i w:val="0"/>
                                <w:iCs w:val="0"/>
                                <w:color w:val="000000"/>
                                <w:spacing w:val="0"/>
                                <w:w w:val="100"/>
                                <w:position w:val="0"/>
                                <w:shd w:val="clear" w:color="auto" w:fill="auto"/>
                                <w:lang w:val="ru-RU" w:eastAsia="ru-RU" w:bidi="ru-RU"/>
                              </w:rPr>
                              <w:t>#</w:t>
                            </w:r>
                          </w:fldSimple>
                        </w:p>
                      </w:txbxContent>
                    </wps:txbx>
                    <wps:bodyPr lIns="0" tIns="0" rIns="0" bIns="0">
                      <a:spAutoFit/>
                    </wps:bodyPr>
                  </wps:wsp>
                </a:graphicData>
              </a:graphic>
            </wp:anchor>
          </w:drawing>
        </mc:Choice>
        <mc:Fallback>
          <w:pict>
            <v:shape id="_x0000_s1486" type="#_x0000_t202" style="position:absolute;margin-left:84.200000000000003pt;margin-top:28.600000000000001pt;width:188.40000000000001pt;height:5.5pt;z-index:-188743956;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768" w:val="right"/>
                      </w:tabs>
                      <w:bidi w:val="0"/>
                      <w:spacing w:before="0" w:after="0" w:line="240" w:lineRule="auto"/>
                      <w:ind w:left="0" w:right="0" w:firstLine="0"/>
                      <w:jc w:val="left"/>
                    </w:pPr>
                    <w:r>
                      <w:rPr>
                        <w:i w:val="0"/>
                        <w:iCs w:val="0"/>
                        <w:color w:val="000000"/>
                        <w:spacing w:val="0"/>
                        <w:w w:val="100"/>
                        <w:position w:val="0"/>
                        <w:sz w:val="9"/>
                        <w:szCs w:val="9"/>
                        <w:shd w:val="clear" w:color="auto" w:fill="auto"/>
                        <w:lang w:val="ru-RU" w:eastAsia="ru-RU" w:bidi="ru-RU"/>
                      </w:rPr>
                      <w:t>Активная часть опорно-двигательного аппарата (миологи я)</w:t>
                      <w:tab/>
                    </w:r>
                    <w:fldSimple w:instr=" PAGE \* MERGEFORMAT ">
                      <w:r>
                        <w:rPr>
                          <w:i w:val="0"/>
                          <w:iCs w:val="0"/>
                          <w:color w:val="000000"/>
                          <w:spacing w:val="0"/>
                          <w:w w:val="100"/>
                          <w:position w:val="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530225</wp:posOffset>
              </wp:positionH>
              <wp:positionV relativeFrom="page">
                <wp:posOffset>464185</wp:posOffset>
              </wp:positionV>
              <wp:extent cx="2934970" cy="0"/>
              <wp:wrapNone/>
              <wp:docPr id="462" name="Shape 462"/>
              <a:graphic xmlns:a="http://schemas.openxmlformats.org/drawingml/2006/main">
                <a:graphicData uri="http://schemas.microsoft.com/office/word/2010/wordprocessingShape">
                  <wps:wsp>
                    <wps:cNvCnPr/>
                    <wps:spPr>
                      <a:xfrm>
                        <a:ext cx="2934970" cy="0"/>
                      </a:xfrm>
                      <a:prstGeom prst="straightConnector1"/>
                      <a:ln w="12700">
                        <a:solidFill/>
                      </a:ln>
                    </wps:spPr>
                    <wps:bodyPr/>
                  </wps:wsp>
                </a:graphicData>
              </a:graphic>
            </wp:anchor>
          </w:drawing>
        </mc:Choice>
        <mc:Fallback>
          <w:pict>
            <v:shape o:spt="32" o:oned="true" path="m,l21600,21600e" style="position:absolute;margin-left:41.75pt;margin-top:36.550000000000004pt;width:231.09999999999999pt;height:0;z-index:-251658240;mso-position-horizontal-relative:page;mso-position-vertical-relative:page">
              <v:stroke weight="1.pt"/>
            </v:shape>
          </w:pict>
        </mc:Fallback>
      </mc:AlternateContent>
    </w:r>
  </w:p>
</w:hdr>
</file>

<file path=word/header5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99" behindDoc="1" locked="0" layoutInCell="1" allowOverlap="1">
              <wp:simplePos x="0" y="0"/>
              <wp:positionH relativeFrom="page">
                <wp:posOffset>544830</wp:posOffset>
              </wp:positionH>
              <wp:positionV relativeFrom="page">
                <wp:posOffset>370840</wp:posOffset>
              </wp:positionV>
              <wp:extent cx="1950720" cy="57785"/>
              <wp:wrapNone/>
              <wp:docPr id="463" name="Shape 463"/>
              <a:graphic xmlns:a="http://schemas.openxmlformats.org/drawingml/2006/main">
                <a:graphicData uri="http://schemas.microsoft.com/office/word/2010/wordprocessingShape">
                  <wps:wsp>
                    <wps:cNvSpPr txBox="1"/>
                    <wps:spPr>
                      <a:xfrm>
                        <a:ext cx="1950720" cy="57785"/>
                      </a:xfrm>
                      <a:prstGeom prst="rect"/>
                      <a:noFill/>
                    </wps:spPr>
                    <wps:txbx>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wps:txbx>
                    <wps:bodyPr lIns="0" tIns="0" rIns="0" bIns="0">
                      <a:spAutoFit/>
                    </wps:bodyPr>
                  </wps:wsp>
                </a:graphicData>
              </a:graphic>
            </wp:anchor>
          </w:drawing>
        </mc:Choice>
        <mc:Fallback>
          <w:pict>
            <v:shape id="_x0000_s1489" type="#_x0000_t202" style="position:absolute;margin-left:42.899999999999999pt;margin-top:29.199999999999999pt;width:153.59999999999999pt;height:4.5499999999999998pt;z-index:-188743954;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v:textbox>
              <w10:wrap anchorx="page" anchory="page"/>
            </v:shape>
          </w:pict>
        </mc:Fallback>
      </mc:AlternateContent>
    </w:r>
  </w:p>
</w:hdr>
</file>

<file path=word/header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697" behindDoc="1" locked="0" layoutInCell="1" allowOverlap="1">
              <wp:simplePos x="0" y="0"/>
              <wp:positionH relativeFrom="page">
                <wp:posOffset>547370</wp:posOffset>
              </wp:positionH>
              <wp:positionV relativeFrom="page">
                <wp:posOffset>361315</wp:posOffset>
              </wp:positionV>
              <wp:extent cx="1597025" cy="54610"/>
              <wp:wrapNone/>
              <wp:docPr id="12" name="Shape 12"/>
              <a:graphic xmlns:a="http://schemas.openxmlformats.org/drawingml/2006/main">
                <a:graphicData uri="http://schemas.microsoft.com/office/word/2010/wordprocessingShape">
                  <wps:wsp>
                    <wps:cNvSpPr txBox="1"/>
                    <wps:spPr>
                      <a:xfrm>
                        <a:ext cx="1597025" cy="54610"/>
                      </a:xfrm>
                      <a:prstGeom prst="rect"/>
                      <a:noFill/>
                    </wps:spPr>
                    <wps:txbx>
                      <w:txbxContent>
                        <w:p>
                          <w:pPr>
                            <w:pStyle w:val="Style33"/>
                            <w:keepNext w:val="0"/>
                            <w:keepLines w:val="0"/>
                            <w:widowControl w:val="0"/>
                            <w:shd w:val="clear" w:color="auto" w:fill="auto"/>
                            <w:tabs>
                              <w:tab w:pos="2515" w:val="right"/>
                            </w:tabs>
                            <w:bidi w:val="0"/>
                            <w:spacing w:before="0" w:after="0" w:line="240" w:lineRule="auto"/>
                            <w:ind w:left="0" w:right="0" w:firstLine="0"/>
                            <w:jc w:val="left"/>
                            <w:rPr>
                              <w:sz w:val="11"/>
                              <w:szCs w:val="11"/>
                            </w:rPr>
                          </w:pPr>
                          <w:fldSimple w:instr=" PAGE \* MERGEFORMAT ">
                            <w:r>
                              <w:rPr>
                                <w:b/>
                                <w:bCs/>
                                <w:color w:val="000000"/>
                                <w:spacing w:val="0"/>
                                <w:w w:val="100"/>
                                <w:position w:val="0"/>
                                <w:sz w:val="10"/>
                                <w:szCs w:val="10"/>
                                <w:shd w:val="clear" w:color="auto" w:fill="auto"/>
                                <w:lang w:val="ru-RU" w:eastAsia="ru-RU" w:bidi="ru-RU"/>
                              </w:rPr>
                              <w:t>#</w:t>
                            </w:r>
                          </w:fldSimple>
                          <w:r>
                            <w:rPr>
                              <w:b/>
                              <w:bCs/>
                              <w:color w:val="000000"/>
                              <w:spacing w:val="0"/>
                              <w:w w:val="100"/>
                              <w:position w:val="0"/>
                              <w:sz w:val="10"/>
                              <w:szCs w:val="10"/>
                              <w:shd w:val="clear" w:color="auto" w:fill="auto"/>
                              <w:lang w:val="ru-RU" w:eastAsia="ru-RU" w:bidi="ru-RU"/>
                            </w:rPr>
                            <w:tab/>
                          </w:r>
                          <w:r>
                            <w:rPr>
                              <w:rFonts w:ascii="Arial" w:eastAsia="Arial" w:hAnsi="Arial" w:cs="Arial"/>
                              <w:i/>
                              <w:iCs/>
                              <w:color w:val="000000"/>
                              <w:spacing w:val="0"/>
                              <w:w w:val="100"/>
                              <w:position w:val="0"/>
                              <w:sz w:val="11"/>
                              <w:szCs w:val="11"/>
                              <w:shd w:val="clear" w:color="auto" w:fill="auto"/>
                              <w:lang w:val="ru-RU" w:eastAsia="ru-RU" w:bidi="ru-RU"/>
                            </w:rPr>
                            <w:t>Введение</w:t>
                          </w:r>
                        </w:p>
                      </w:txbxContent>
                    </wps:txbx>
                    <wps:bodyPr lIns="0" tIns="0" rIns="0" bIns="0">
                      <a:spAutoFit/>
                    </wps:bodyPr>
                  </wps:wsp>
                </a:graphicData>
              </a:graphic>
            </wp:anchor>
          </w:drawing>
        </mc:Choice>
        <mc:Fallback>
          <w:pict>
            <v:shape id="_x0000_s1038" type="#_x0000_t202" style="position:absolute;margin-left:43.100000000000001pt;margin-top:28.449999999999999pt;width:125.75pt;height:4.2999999999999998pt;z-index:-188744056;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2515" w:val="right"/>
                      </w:tabs>
                      <w:bidi w:val="0"/>
                      <w:spacing w:before="0" w:after="0" w:line="240" w:lineRule="auto"/>
                      <w:ind w:left="0" w:right="0" w:firstLine="0"/>
                      <w:jc w:val="left"/>
                      <w:rPr>
                        <w:sz w:val="11"/>
                        <w:szCs w:val="11"/>
                      </w:rPr>
                    </w:pPr>
                    <w:fldSimple w:instr=" PAGE \* MERGEFORMAT ">
                      <w:r>
                        <w:rPr>
                          <w:b/>
                          <w:bCs/>
                          <w:color w:val="000000"/>
                          <w:spacing w:val="0"/>
                          <w:w w:val="100"/>
                          <w:position w:val="0"/>
                          <w:sz w:val="10"/>
                          <w:szCs w:val="10"/>
                          <w:shd w:val="clear" w:color="auto" w:fill="auto"/>
                          <w:lang w:val="ru-RU" w:eastAsia="ru-RU" w:bidi="ru-RU"/>
                        </w:rPr>
                        <w:t>#</w:t>
                      </w:r>
                    </w:fldSimple>
                    <w:r>
                      <w:rPr>
                        <w:b/>
                        <w:bCs/>
                        <w:color w:val="000000"/>
                        <w:spacing w:val="0"/>
                        <w:w w:val="100"/>
                        <w:position w:val="0"/>
                        <w:sz w:val="10"/>
                        <w:szCs w:val="10"/>
                        <w:shd w:val="clear" w:color="auto" w:fill="auto"/>
                        <w:lang w:val="ru-RU" w:eastAsia="ru-RU" w:bidi="ru-RU"/>
                      </w:rPr>
                      <w:tab/>
                    </w:r>
                    <w:r>
                      <w:rPr>
                        <w:rFonts w:ascii="Arial" w:eastAsia="Arial" w:hAnsi="Arial" w:cs="Arial"/>
                        <w:i/>
                        <w:iCs/>
                        <w:color w:val="000000"/>
                        <w:spacing w:val="0"/>
                        <w:w w:val="100"/>
                        <w:position w:val="0"/>
                        <w:sz w:val="11"/>
                        <w:szCs w:val="11"/>
                        <w:shd w:val="clear" w:color="auto" w:fill="auto"/>
                        <w:lang w:val="ru-RU" w:eastAsia="ru-RU" w:bidi="ru-RU"/>
                      </w:rPr>
                      <w:t>Введение</w:t>
                    </w:r>
                  </w:p>
                </w:txbxContent>
              </v:textbox>
              <w10:wrap anchorx="page" anchory="page"/>
            </v:shape>
          </w:pict>
        </mc:Fallback>
      </mc:AlternateContent>
    </w:r>
  </w:p>
</w:hdr>
</file>

<file path=word/header6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01" behindDoc="1" locked="0" layoutInCell="1" allowOverlap="1">
              <wp:simplePos x="0" y="0"/>
              <wp:positionH relativeFrom="page">
                <wp:posOffset>1069340</wp:posOffset>
              </wp:positionH>
              <wp:positionV relativeFrom="page">
                <wp:posOffset>363220</wp:posOffset>
              </wp:positionV>
              <wp:extent cx="2392680" cy="69850"/>
              <wp:wrapNone/>
              <wp:docPr id="507" name="Shape 507"/>
              <a:graphic xmlns:a="http://schemas.openxmlformats.org/drawingml/2006/main">
                <a:graphicData uri="http://schemas.microsoft.com/office/word/2010/wordprocessingShape">
                  <wps:wsp>
                    <wps:cNvSpPr txBox="1"/>
                    <wps:spPr>
                      <a:xfrm>
                        <a:ext cx="2392680" cy="69850"/>
                      </a:xfrm>
                      <a:prstGeom prst="rect"/>
                      <a:noFill/>
                    </wps:spPr>
                    <wps:txbx>
                      <w:txbxContent>
                        <w:p>
                          <w:pPr>
                            <w:pStyle w:val="Style49"/>
                            <w:keepNext w:val="0"/>
                            <w:keepLines w:val="0"/>
                            <w:widowControl w:val="0"/>
                            <w:shd w:val="clear" w:color="auto" w:fill="auto"/>
                            <w:tabs>
                              <w:tab w:pos="3768" w:val="right"/>
                            </w:tabs>
                            <w:bidi w:val="0"/>
                            <w:spacing w:before="0" w:after="0" w:line="240" w:lineRule="auto"/>
                            <w:ind w:left="0" w:right="0" w:firstLine="0"/>
                            <w:jc w:val="left"/>
                          </w:pPr>
                          <w:r>
                            <w:rPr>
                              <w:i w:val="0"/>
                              <w:iCs w:val="0"/>
                              <w:color w:val="000000"/>
                              <w:spacing w:val="0"/>
                              <w:w w:val="100"/>
                              <w:position w:val="0"/>
                              <w:sz w:val="9"/>
                              <w:szCs w:val="9"/>
                              <w:shd w:val="clear" w:color="auto" w:fill="auto"/>
                              <w:lang w:val="ru-RU" w:eastAsia="ru-RU" w:bidi="ru-RU"/>
                            </w:rPr>
                            <w:t>Активная часть опорно-двигательного аппарата (миологи я)</w:t>
                            <w:tab/>
                          </w:r>
                          <w:fldSimple w:instr=" PAGE \* MERGEFORMAT ">
                            <w:r>
                              <w:rPr>
                                <w:i w:val="0"/>
                                <w:iCs w:val="0"/>
                                <w:color w:val="000000"/>
                                <w:spacing w:val="0"/>
                                <w:w w:val="100"/>
                                <w:position w:val="0"/>
                                <w:shd w:val="clear" w:color="auto" w:fill="auto"/>
                                <w:lang w:val="ru-RU" w:eastAsia="ru-RU" w:bidi="ru-RU"/>
                              </w:rPr>
                              <w:t>#</w:t>
                            </w:r>
                          </w:fldSimple>
                        </w:p>
                      </w:txbxContent>
                    </wps:txbx>
                    <wps:bodyPr lIns="0" tIns="0" rIns="0" bIns="0">
                      <a:spAutoFit/>
                    </wps:bodyPr>
                  </wps:wsp>
                </a:graphicData>
              </a:graphic>
            </wp:anchor>
          </w:drawing>
        </mc:Choice>
        <mc:Fallback>
          <w:pict>
            <v:shape id="_x0000_s1533" type="#_x0000_t202" style="position:absolute;margin-left:84.200000000000003pt;margin-top:28.600000000000001pt;width:188.40000000000001pt;height:5.5pt;z-index:-188743952;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768" w:val="right"/>
                      </w:tabs>
                      <w:bidi w:val="0"/>
                      <w:spacing w:before="0" w:after="0" w:line="240" w:lineRule="auto"/>
                      <w:ind w:left="0" w:right="0" w:firstLine="0"/>
                      <w:jc w:val="left"/>
                    </w:pPr>
                    <w:r>
                      <w:rPr>
                        <w:i w:val="0"/>
                        <w:iCs w:val="0"/>
                        <w:color w:val="000000"/>
                        <w:spacing w:val="0"/>
                        <w:w w:val="100"/>
                        <w:position w:val="0"/>
                        <w:sz w:val="9"/>
                        <w:szCs w:val="9"/>
                        <w:shd w:val="clear" w:color="auto" w:fill="auto"/>
                        <w:lang w:val="ru-RU" w:eastAsia="ru-RU" w:bidi="ru-RU"/>
                      </w:rPr>
                      <w:t>Активная часть опорно-двигательного аппарата (миологи я)</w:t>
                      <w:tab/>
                    </w:r>
                    <w:fldSimple w:instr=" PAGE \* MERGEFORMAT ">
                      <w:r>
                        <w:rPr>
                          <w:i w:val="0"/>
                          <w:iCs w:val="0"/>
                          <w:color w:val="000000"/>
                          <w:spacing w:val="0"/>
                          <w:w w:val="100"/>
                          <w:position w:val="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530225</wp:posOffset>
              </wp:positionH>
              <wp:positionV relativeFrom="page">
                <wp:posOffset>464185</wp:posOffset>
              </wp:positionV>
              <wp:extent cx="2934970" cy="0"/>
              <wp:wrapNone/>
              <wp:docPr id="509" name="Shape 509"/>
              <a:graphic xmlns:a="http://schemas.openxmlformats.org/drawingml/2006/main">
                <a:graphicData uri="http://schemas.microsoft.com/office/word/2010/wordprocessingShape">
                  <wps:wsp>
                    <wps:cNvCnPr/>
                    <wps:spPr>
                      <a:xfrm>
                        <a:ext cx="2934970" cy="0"/>
                      </a:xfrm>
                      <a:prstGeom prst="straightConnector1"/>
                      <a:ln w="12700">
                        <a:solidFill/>
                      </a:ln>
                    </wps:spPr>
                    <wps:bodyPr/>
                  </wps:wsp>
                </a:graphicData>
              </a:graphic>
            </wp:anchor>
          </w:drawing>
        </mc:Choice>
        <mc:Fallback>
          <w:pict>
            <v:shape o:spt="32" o:oned="true" path="m,l21600,21600e" style="position:absolute;margin-left:41.75pt;margin-top:36.550000000000004pt;width:231.09999999999999pt;height:0;z-index:-251658240;mso-position-horizontal-relative:page;mso-position-vertical-relative:page">
              <v:stroke weight="1.pt"/>
            </v:shape>
          </w:pict>
        </mc:Fallback>
      </mc:AlternateContent>
    </w:r>
  </w:p>
</w:hdr>
</file>

<file path=word/header6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03" behindDoc="1" locked="0" layoutInCell="1" allowOverlap="1">
              <wp:simplePos x="0" y="0"/>
              <wp:positionH relativeFrom="page">
                <wp:posOffset>544830</wp:posOffset>
              </wp:positionH>
              <wp:positionV relativeFrom="page">
                <wp:posOffset>370840</wp:posOffset>
              </wp:positionV>
              <wp:extent cx="1950720" cy="57785"/>
              <wp:wrapNone/>
              <wp:docPr id="510" name="Shape 510"/>
              <a:graphic xmlns:a="http://schemas.openxmlformats.org/drawingml/2006/main">
                <a:graphicData uri="http://schemas.microsoft.com/office/word/2010/wordprocessingShape">
                  <wps:wsp>
                    <wps:cNvSpPr txBox="1"/>
                    <wps:spPr>
                      <a:xfrm>
                        <a:ext cx="1950720" cy="57785"/>
                      </a:xfrm>
                      <a:prstGeom prst="rect"/>
                      <a:noFill/>
                    </wps:spPr>
                    <wps:txbx>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wps:txbx>
                    <wps:bodyPr lIns="0" tIns="0" rIns="0" bIns="0">
                      <a:spAutoFit/>
                    </wps:bodyPr>
                  </wps:wsp>
                </a:graphicData>
              </a:graphic>
            </wp:anchor>
          </w:drawing>
        </mc:Choice>
        <mc:Fallback>
          <w:pict>
            <v:shape id="_x0000_s1536" type="#_x0000_t202" style="position:absolute;margin-left:42.899999999999999pt;margin-top:29.199999999999999pt;width:153.59999999999999pt;height:4.5499999999999998pt;z-index:-188743950;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v:textbox>
              <w10:wrap anchorx="page" anchory="page"/>
            </v:shape>
          </w:pict>
        </mc:Fallback>
      </mc:AlternateContent>
    </w:r>
  </w:p>
</w:hdr>
</file>

<file path=word/header6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05" behindDoc="1" locked="0" layoutInCell="1" allowOverlap="1">
              <wp:simplePos x="0" y="0"/>
              <wp:positionH relativeFrom="page">
                <wp:posOffset>1068070</wp:posOffset>
              </wp:positionH>
              <wp:positionV relativeFrom="page">
                <wp:posOffset>381635</wp:posOffset>
              </wp:positionV>
              <wp:extent cx="2392680" cy="73025"/>
              <wp:wrapNone/>
              <wp:docPr id="512" name="Shape 512"/>
              <a:graphic xmlns:a="http://schemas.openxmlformats.org/drawingml/2006/main">
                <a:graphicData uri="http://schemas.microsoft.com/office/word/2010/wordprocessingShape">
                  <wps:wsp>
                    <wps:cNvSpPr txBox="1"/>
                    <wps:spPr>
                      <a:xfrm>
                        <a:ext cx="2392680" cy="73025"/>
                      </a:xfrm>
                      <a:prstGeom prst="rect"/>
                      <a:noFill/>
                    </wps:spPr>
                    <wps:txbx>
                      <w:txbxContent>
                        <w:p>
                          <w:pPr>
                            <w:pStyle w:val="Style49"/>
                            <w:keepNext w:val="0"/>
                            <w:keepLines w:val="0"/>
                            <w:widowControl w:val="0"/>
                            <w:shd w:val="clear" w:color="auto" w:fill="auto"/>
                            <w:tabs>
                              <w:tab w:pos="3768" w:val="right"/>
                            </w:tabs>
                            <w:bidi w:val="0"/>
                            <w:spacing w:before="0" w:after="0" w:line="240" w:lineRule="auto"/>
                            <w:ind w:left="0" w:right="0" w:firstLine="0"/>
                            <w:jc w:val="left"/>
                            <w:rPr>
                              <w:sz w:val="9"/>
                              <w:szCs w:val="9"/>
                            </w:rPr>
                          </w:pPr>
                          <w:r>
                            <w:rPr>
                              <w:i w:val="0"/>
                              <w:iCs w:val="0"/>
                              <w:color w:val="000000"/>
                              <w:spacing w:val="0"/>
                              <w:w w:val="100"/>
                              <w:position w:val="0"/>
                              <w:sz w:val="9"/>
                              <w:szCs w:val="9"/>
                              <w:shd w:val="clear" w:color="auto" w:fill="auto"/>
                              <w:lang w:val="ru-RU" w:eastAsia="ru-RU" w:bidi="ru-RU"/>
                            </w:rPr>
                            <w:t>Активная часть опорно-двигательного аппарата (м ио л о г ия)</w:t>
                            <w:tab/>
                          </w:r>
                          <w:fldSimple w:instr=" PAGE \* MERGEFORMAT ">
                            <w:r>
                              <w:rPr>
                                <w:i w:val="0"/>
                                <w:iCs w:val="0"/>
                                <w:color w:val="000000"/>
                                <w:spacing w:val="0"/>
                                <w:w w:val="100"/>
                                <w:position w:val="0"/>
                                <w:sz w:val="9"/>
                                <w:szCs w:val="9"/>
                                <w:shd w:val="clear" w:color="auto" w:fill="auto"/>
                                <w:lang w:val="ru-RU" w:eastAsia="ru-RU" w:bidi="ru-RU"/>
                              </w:rPr>
                              <w:t>#</w:t>
                            </w:r>
                          </w:fldSimple>
                        </w:p>
                      </w:txbxContent>
                    </wps:txbx>
                    <wps:bodyPr lIns="0" tIns="0" rIns="0" bIns="0">
                      <a:spAutoFit/>
                    </wps:bodyPr>
                  </wps:wsp>
                </a:graphicData>
              </a:graphic>
            </wp:anchor>
          </w:drawing>
        </mc:Choice>
        <mc:Fallback>
          <w:pict>
            <v:shape id="_x0000_s1538" type="#_x0000_t202" style="position:absolute;margin-left:84.100000000000009pt;margin-top:30.050000000000001pt;width:188.40000000000001pt;height:5.75pt;z-index:-188743948;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768" w:val="right"/>
                      </w:tabs>
                      <w:bidi w:val="0"/>
                      <w:spacing w:before="0" w:after="0" w:line="240" w:lineRule="auto"/>
                      <w:ind w:left="0" w:right="0" w:firstLine="0"/>
                      <w:jc w:val="left"/>
                      <w:rPr>
                        <w:sz w:val="9"/>
                        <w:szCs w:val="9"/>
                      </w:rPr>
                    </w:pPr>
                    <w:r>
                      <w:rPr>
                        <w:i w:val="0"/>
                        <w:iCs w:val="0"/>
                        <w:color w:val="000000"/>
                        <w:spacing w:val="0"/>
                        <w:w w:val="100"/>
                        <w:position w:val="0"/>
                        <w:sz w:val="9"/>
                        <w:szCs w:val="9"/>
                        <w:shd w:val="clear" w:color="auto" w:fill="auto"/>
                        <w:lang w:val="ru-RU" w:eastAsia="ru-RU" w:bidi="ru-RU"/>
                      </w:rPr>
                      <w:t>Активная часть опорно-двигательного аппарата (м ио л о г ия)</w:t>
                      <w:tab/>
                    </w:r>
                    <w:fldSimple w:instr=" PAGE \* MERGEFORMAT ">
                      <w:r>
                        <w:rPr>
                          <w:i w:val="0"/>
                          <w:iCs w:val="0"/>
                          <w:color w:val="000000"/>
                          <w:spacing w:val="0"/>
                          <w:w w:val="100"/>
                          <w:position w:val="0"/>
                          <w:sz w:val="9"/>
                          <w:szCs w:val="9"/>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629285</wp:posOffset>
              </wp:positionH>
              <wp:positionV relativeFrom="page">
                <wp:posOffset>464185</wp:posOffset>
              </wp:positionV>
              <wp:extent cx="2834640" cy="0"/>
              <wp:wrapNone/>
              <wp:docPr id="514" name="Shape 514"/>
              <a:graphic xmlns:a="http://schemas.openxmlformats.org/drawingml/2006/main">
                <a:graphicData uri="http://schemas.microsoft.com/office/word/2010/wordprocessingShape">
                  <wps:wsp>
                    <wps:cNvCnPr/>
                    <wps:spPr>
                      <a:xfrm>
                        <a:ext cx="2834640" cy="0"/>
                      </a:xfrm>
                      <a:prstGeom prst="straightConnector1"/>
                      <a:ln w="12700">
                        <a:solidFill/>
                      </a:ln>
                    </wps:spPr>
                    <wps:bodyPr/>
                  </wps:wsp>
                </a:graphicData>
              </a:graphic>
            </wp:anchor>
          </w:drawing>
        </mc:Choice>
        <mc:Fallback>
          <w:pict>
            <v:shape o:spt="32" o:oned="true" path="m,l21600,21600e" style="position:absolute;margin-left:49.550000000000004pt;margin-top:36.550000000000004pt;width:223.20000000000002pt;height:0;z-index:-251658240;mso-position-horizontal-relative:page;mso-position-vertical-relative:page">
              <v:stroke weight="1.pt"/>
            </v:shape>
          </w:pict>
        </mc:Fallback>
      </mc:AlternateContent>
    </w:r>
  </w:p>
</w:hdr>
</file>

<file path=word/header6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07" behindDoc="1" locked="0" layoutInCell="1" allowOverlap="1">
              <wp:simplePos x="0" y="0"/>
              <wp:positionH relativeFrom="page">
                <wp:posOffset>1069340</wp:posOffset>
              </wp:positionH>
              <wp:positionV relativeFrom="page">
                <wp:posOffset>363220</wp:posOffset>
              </wp:positionV>
              <wp:extent cx="2392680" cy="69850"/>
              <wp:wrapNone/>
              <wp:docPr id="529" name="Shape 529"/>
              <a:graphic xmlns:a="http://schemas.openxmlformats.org/drawingml/2006/main">
                <a:graphicData uri="http://schemas.microsoft.com/office/word/2010/wordprocessingShape">
                  <wps:wsp>
                    <wps:cNvSpPr txBox="1"/>
                    <wps:spPr>
                      <a:xfrm>
                        <a:ext cx="2392680" cy="69850"/>
                      </a:xfrm>
                      <a:prstGeom prst="rect"/>
                      <a:noFill/>
                    </wps:spPr>
                    <wps:txbx>
                      <w:txbxContent>
                        <w:p>
                          <w:pPr>
                            <w:pStyle w:val="Style49"/>
                            <w:keepNext w:val="0"/>
                            <w:keepLines w:val="0"/>
                            <w:widowControl w:val="0"/>
                            <w:shd w:val="clear" w:color="auto" w:fill="auto"/>
                            <w:tabs>
                              <w:tab w:pos="3768" w:val="right"/>
                            </w:tabs>
                            <w:bidi w:val="0"/>
                            <w:spacing w:before="0" w:after="0" w:line="240" w:lineRule="auto"/>
                            <w:ind w:left="0" w:right="0" w:firstLine="0"/>
                            <w:jc w:val="left"/>
                          </w:pPr>
                          <w:r>
                            <w:rPr>
                              <w:i w:val="0"/>
                              <w:iCs w:val="0"/>
                              <w:color w:val="000000"/>
                              <w:spacing w:val="0"/>
                              <w:w w:val="100"/>
                              <w:position w:val="0"/>
                              <w:sz w:val="9"/>
                              <w:szCs w:val="9"/>
                              <w:shd w:val="clear" w:color="auto" w:fill="auto"/>
                              <w:lang w:val="ru-RU" w:eastAsia="ru-RU" w:bidi="ru-RU"/>
                            </w:rPr>
                            <w:t>Активная часть опорно-двигательного аппарата (миологи я)</w:t>
                            <w:tab/>
                          </w:r>
                          <w:fldSimple w:instr=" PAGE \* MERGEFORMAT ">
                            <w:r>
                              <w:rPr>
                                <w:i w:val="0"/>
                                <w:iCs w:val="0"/>
                                <w:color w:val="000000"/>
                                <w:spacing w:val="0"/>
                                <w:w w:val="100"/>
                                <w:position w:val="0"/>
                                <w:shd w:val="clear" w:color="auto" w:fill="auto"/>
                                <w:lang w:val="ru-RU" w:eastAsia="ru-RU" w:bidi="ru-RU"/>
                              </w:rPr>
                              <w:t>#</w:t>
                            </w:r>
                          </w:fldSimple>
                        </w:p>
                      </w:txbxContent>
                    </wps:txbx>
                    <wps:bodyPr lIns="0" tIns="0" rIns="0" bIns="0">
                      <a:spAutoFit/>
                    </wps:bodyPr>
                  </wps:wsp>
                </a:graphicData>
              </a:graphic>
            </wp:anchor>
          </w:drawing>
        </mc:Choice>
        <mc:Fallback>
          <w:pict>
            <v:shape id="_x0000_s1555" type="#_x0000_t202" style="position:absolute;margin-left:84.200000000000003pt;margin-top:28.600000000000001pt;width:188.40000000000001pt;height:5.5pt;z-index:-188743946;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768" w:val="right"/>
                      </w:tabs>
                      <w:bidi w:val="0"/>
                      <w:spacing w:before="0" w:after="0" w:line="240" w:lineRule="auto"/>
                      <w:ind w:left="0" w:right="0" w:firstLine="0"/>
                      <w:jc w:val="left"/>
                    </w:pPr>
                    <w:r>
                      <w:rPr>
                        <w:i w:val="0"/>
                        <w:iCs w:val="0"/>
                        <w:color w:val="000000"/>
                        <w:spacing w:val="0"/>
                        <w:w w:val="100"/>
                        <w:position w:val="0"/>
                        <w:sz w:val="9"/>
                        <w:szCs w:val="9"/>
                        <w:shd w:val="clear" w:color="auto" w:fill="auto"/>
                        <w:lang w:val="ru-RU" w:eastAsia="ru-RU" w:bidi="ru-RU"/>
                      </w:rPr>
                      <w:t>Активная часть опорно-двигательного аппарата (миологи я)</w:t>
                      <w:tab/>
                    </w:r>
                    <w:fldSimple w:instr=" PAGE \* MERGEFORMAT ">
                      <w:r>
                        <w:rPr>
                          <w:i w:val="0"/>
                          <w:iCs w:val="0"/>
                          <w:color w:val="000000"/>
                          <w:spacing w:val="0"/>
                          <w:w w:val="100"/>
                          <w:position w:val="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530225</wp:posOffset>
              </wp:positionH>
              <wp:positionV relativeFrom="page">
                <wp:posOffset>464185</wp:posOffset>
              </wp:positionV>
              <wp:extent cx="2934970" cy="0"/>
              <wp:wrapNone/>
              <wp:docPr id="531" name="Shape 531"/>
              <a:graphic xmlns:a="http://schemas.openxmlformats.org/drawingml/2006/main">
                <a:graphicData uri="http://schemas.microsoft.com/office/word/2010/wordprocessingShape">
                  <wps:wsp>
                    <wps:cNvCnPr/>
                    <wps:spPr>
                      <a:xfrm>
                        <a:ext cx="2934970" cy="0"/>
                      </a:xfrm>
                      <a:prstGeom prst="straightConnector1"/>
                      <a:ln w="12700">
                        <a:solidFill/>
                      </a:ln>
                    </wps:spPr>
                    <wps:bodyPr/>
                  </wps:wsp>
                </a:graphicData>
              </a:graphic>
            </wp:anchor>
          </w:drawing>
        </mc:Choice>
        <mc:Fallback>
          <w:pict>
            <v:shape o:spt="32" o:oned="true" path="m,l21600,21600e" style="position:absolute;margin-left:41.75pt;margin-top:36.550000000000004pt;width:231.09999999999999pt;height:0;z-index:-251658240;mso-position-horizontal-relative:page;mso-position-vertical-relative:page">
              <v:stroke weight="1.pt"/>
            </v:shape>
          </w:pict>
        </mc:Fallback>
      </mc:AlternateContent>
    </w:r>
  </w:p>
</w:hdr>
</file>

<file path=word/header6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09" behindDoc="1" locked="0" layoutInCell="1" allowOverlap="1">
              <wp:simplePos x="0" y="0"/>
              <wp:positionH relativeFrom="page">
                <wp:posOffset>544830</wp:posOffset>
              </wp:positionH>
              <wp:positionV relativeFrom="page">
                <wp:posOffset>370840</wp:posOffset>
              </wp:positionV>
              <wp:extent cx="1950720" cy="57785"/>
              <wp:wrapNone/>
              <wp:docPr id="532" name="Shape 532"/>
              <a:graphic xmlns:a="http://schemas.openxmlformats.org/drawingml/2006/main">
                <a:graphicData uri="http://schemas.microsoft.com/office/word/2010/wordprocessingShape">
                  <wps:wsp>
                    <wps:cNvSpPr txBox="1"/>
                    <wps:spPr>
                      <a:xfrm>
                        <a:ext cx="1950720" cy="57785"/>
                      </a:xfrm>
                      <a:prstGeom prst="rect"/>
                      <a:noFill/>
                    </wps:spPr>
                    <wps:txbx>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wps:txbx>
                    <wps:bodyPr lIns="0" tIns="0" rIns="0" bIns="0">
                      <a:spAutoFit/>
                    </wps:bodyPr>
                  </wps:wsp>
                </a:graphicData>
              </a:graphic>
            </wp:anchor>
          </w:drawing>
        </mc:Choice>
        <mc:Fallback>
          <w:pict>
            <v:shape id="_x0000_s1558" type="#_x0000_t202" style="position:absolute;margin-left:42.899999999999999pt;margin-top:29.199999999999999pt;width:153.59999999999999pt;height:4.5499999999999998pt;z-index:-188743944;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i w:val="0"/>
                          <w:iCs w:val="0"/>
                          <w:color w:val="000000"/>
                          <w:spacing w:val="0"/>
                          <w:w w:val="100"/>
                          <w:position w:val="0"/>
                          <w:shd w:val="clear" w:color="auto" w:fill="auto"/>
                          <w:lang w:val="ru-RU" w:eastAsia="ru-RU" w:bidi="ru-RU"/>
                        </w:rPr>
                        <w:t>#</w:t>
                      </w:r>
                    </w:fldSimple>
                    <w:r>
                      <w:rPr>
                        <w:i w:val="0"/>
                        <w:iCs w:val="0"/>
                        <w:color w:val="000000"/>
                        <w:spacing w:val="0"/>
                        <w:w w:val="100"/>
                        <w:position w:val="0"/>
                        <w:shd w:val="clear" w:color="auto" w:fill="auto"/>
                        <w:lang w:val="ru-RU" w:eastAsia="ru-RU" w:bidi="ru-RU"/>
                      </w:rPr>
                      <w:tab/>
                    </w:r>
                    <w:r>
                      <w:rPr>
                        <w:color w:val="000000"/>
                        <w:spacing w:val="0"/>
                        <w:w w:val="100"/>
                        <w:position w:val="0"/>
                        <w:shd w:val="clear" w:color="auto" w:fill="auto"/>
                        <w:lang w:val="ru-RU" w:eastAsia="ru-RU" w:bidi="ru-RU"/>
                      </w:rPr>
                      <w:t>Опорно-двигательный аппарат</w:t>
                    </w:r>
                  </w:p>
                </w:txbxContent>
              </v:textbox>
              <w10:wrap anchorx="page" anchory="page"/>
            </v:shape>
          </w:pict>
        </mc:Fallback>
      </mc:AlternateContent>
    </w:r>
  </w:p>
</w:hdr>
</file>

<file path=word/header6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11" behindDoc="1" locked="0" layoutInCell="1" allowOverlap="1">
              <wp:simplePos x="0" y="0"/>
              <wp:positionH relativeFrom="page">
                <wp:posOffset>1068070</wp:posOffset>
              </wp:positionH>
              <wp:positionV relativeFrom="page">
                <wp:posOffset>387985</wp:posOffset>
              </wp:positionV>
              <wp:extent cx="2395855" cy="67310"/>
              <wp:wrapNone/>
              <wp:docPr id="534" name="Shape 534"/>
              <a:graphic xmlns:a="http://schemas.openxmlformats.org/drawingml/2006/main">
                <a:graphicData uri="http://schemas.microsoft.com/office/word/2010/wordprocessingShape">
                  <wps:wsp>
                    <wps:cNvSpPr txBox="1"/>
                    <wps:spPr>
                      <a:xfrm>
                        <a:ext cx="2395855" cy="67310"/>
                      </a:xfrm>
                      <a:prstGeom prst="rect"/>
                      <a:noFill/>
                    </wps:spPr>
                    <wps:txbx>
                      <w:txbxContent>
                        <w:p>
                          <w:pPr>
                            <w:pStyle w:val="Style49"/>
                            <w:keepNext w:val="0"/>
                            <w:keepLines w:val="0"/>
                            <w:widowControl w:val="0"/>
                            <w:shd w:val="clear" w:color="auto" w:fill="auto"/>
                            <w:tabs>
                              <w:tab w:pos="3773" w:val="right"/>
                            </w:tabs>
                            <w:bidi w:val="0"/>
                            <w:spacing w:before="0" w:after="0" w:line="240" w:lineRule="auto"/>
                            <w:ind w:left="0" w:right="0" w:firstLine="0"/>
                            <w:jc w:val="left"/>
                            <w:rPr>
                              <w:sz w:val="10"/>
                              <w:szCs w:val="10"/>
                            </w:rPr>
                          </w:pPr>
                          <w:r>
                            <w:rPr>
                              <w:i w:val="0"/>
                              <w:iCs w:val="0"/>
                              <w:color w:val="000000"/>
                              <w:spacing w:val="0"/>
                              <w:w w:val="100"/>
                              <w:position w:val="0"/>
                              <w:sz w:val="11"/>
                              <w:szCs w:val="11"/>
                              <w:shd w:val="clear" w:color="auto" w:fill="auto"/>
                              <w:lang w:val="ru-RU" w:eastAsia="ru-RU" w:bidi="ru-RU"/>
                            </w:rPr>
                            <w:t>Активная часть о порно-двигательного аппарата (миология)</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560" type="#_x0000_t202" style="position:absolute;margin-left:84.100000000000009pt;margin-top:30.550000000000001pt;width:188.65000000000001pt;height:5.2999999999999998pt;z-index:-188743942;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773" w:val="right"/>
                      </w:tabs>
                      <w:bidi w:val="0"/>
                      <w:spacing w:before="0" w:after="0" w:line="240" w:lineRule="auto"/>
                      <w:ind w:left="0" w:right="0" w:firstLine="0"/>
                      <w:jc w:val="left"/>
                      <w:rPr>
                        <w:sz w:val="10"/>
                        <w:szCs w:val="10"/>
                      </w:rPr>
                    </w:pPr>
                    <w:r>
                      <w:rPr>
                        <w:i w:val="0"/>
                        <w:iCs w:val="0"/>
                        <w:color w:val="000000"/>
                        <w:spacing w:val="0"/>
                        <w:w w:val="100"/>
                        <w:position w:val="0"/>
                        <w:sz w:val="11"/>
                        <w:szCs w:val="11"/>
                        <w:shd w:val="clear" w:color="auto" w:fill="auto"/>
                        <w:lang w:val="ru-RU" w:eastAsia="ru-RU" w:bidi="ru-RU"/>
                      </w:rPr>
                      <w:t>Активная часть о порно-двигательного аппарата (миология)</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531495</wp:posOffset>
              </wp:positionH>
              <wp:positionV relativeFrom="page">
                <wp:posOffset>464185</wp:posOffset>
              </wp:positionV>
              <wp:extent cx="2932430" cy="0"/>
              <wp:wrapNone/>
              <wp:docPr id="536" name="Shape 536"/>
              <a:graphic xmlns:a="http://schemas.openxmlformats.org/drawingml/2006/main">
                <a:graphicData uri="http://schemas.microsoft.com/office/word/2010/wordprocessingShape">
                  <wps:wsp>
                    <wps:cNvCnPr/>
                    <wps:spPr>
                      <a:xfrm>
                        <a:ext cx="2932430" cy="0"/>
                      </a:xfrm>
                      <a:prstGeom prst="straightConnector1"/>
                      <a:ln w="12700">
                        <a:solidFill/>
                      </a:ln>
                    </wps:spPr>
                    <wps:bodyPr/>
                  </wps:wsp>
                </a:graphicData>
              </a:graphic>
            </wp:anchor>
          </w:drawing>
        </mc:Choice>
        <mc:Fallback>
          <w:pict>
            <v:shape o:spt="32" o:oned="true" path="m,l21600,21600e" style="position:absolute;margin-left:41.850000000000001pt;margin-top:36.550000000000004pt;width:230.90000000000001pt;height:0;z-index:-251658240;mso-position-horizontal-relative:page;mso-position-vertical-relative:page">
              <v:stroke weight="1.pt"/>
            </v:shape>
          </w:pict>
        </mc:Fallback>
      </mc:AlternateContent>
    </w:r>
  </w:p>
</w:hdr>
</file>

<file path=word/header6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6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6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13" behindDoc="1" locked="0" layoutInCell="1" allowOverlap="1">
              <wp:simplePos x="0" y="0"/>
              <wp:positionH relativeFrom="page">
                <wp:posOffset>1560195</wp:posOffset>
              </wp:positionH>
              <wp:positionV relativeFrom="page">
                <wp:posOffset>364490</wp:posOffset>
              </wp:positionV>
              <wp:extent cx="1905000" cy="64135"/>
              <wp:wrapNone/>
              <wp:docPr id="564" name="Shape 564"/>
              <a:graphic xmlns:a="http://schemas.openxmlformats.org/drawingml/2006/main">
                <a:graphicData uri="http://schemas.microsoft.com/office/word/2010/wordprocessingShape">
                  <wps:wsp>
                    <wps:cNvSpPr txBox="1"/>
                    <wps:spPr>
                      <a:xfrm>
                        <a:ext cx="1905000" cy="64135"/>
                      </a:xfrm>
                      <a:prstGeom prst="rect"/>
                      <a:noFill/>
                    </wps:spPr>
                    <wps:txbx>
                      <w:txbxContent>
                        <w:p>
                          <w:pPr>
                            <w:pStyle w:val="Style49"/>
                            <w:keepNext w:val="0"/>
                            <w:keepLines w:val="0"/>
                            <w:widowControl w:val="0"/>
                            <w:shd w:val="clear" w:color="auto" w:fill="auto"/>
                            <w:tabs>
                              <w:tab w:pos="3000"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Пищевари тельная система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590" type="#_x0000_t202" style="position:absolute;margin-left:122.85000000000001pt;margin-top:28.699999999999999pt;width:150.pt;height:5.0499999999999998pt;z-index:-188743940;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00"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Пищевари тельная система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539115</wp:posOffset>
              </wp:positionH>
              <wp:positionV relativeFrom="page">
                <wp:posOffset>448310</wp:posOffset>
              </wp:positionV>
              <wp:extent cx="2932430" cy="0"/>
              <wp:wrapNone/>
              <wp:docPr id="566" name="Shape 566"/>
              <a:graphic xmlns:a="http://schemas.openxmlformats.org/drawingml/2006/main">
                <a:graphicData uri="http://schemas.microsoft.com/office/word/2010/wordprocessingShape">
                  <wps:wsp>
                    <wps:cNvCnPr/>
                    <wps:spPr>
                      <a:xfrm>
                        <a:ext cx="2932430" cy="0"/>
                      </a:xfrm>
                      <a:prstGeom prst="straightConnector1"/>
                      <a:ln w="12700">
                        <a:solidFill/>
                      </a:ln>
                    </wps:spPr>
                    <wps:bodyPr/>
                  </wps:wsp>
                </a:graphicData>
              </a:graphic>
            </wp:anchor>
          </w:drawing>
        </mc:Choice>
        <mc:Fallback>
          <w:pict>
            <v:shape o:spt="32" o:oned="true" path="m,l21600,21600e" style="position:absolute;margin-left:42.450000000000003pt;margin-top:35.300000000000004pt;width:230.90000000000001pt;height:0;z-index:-251658240;mso-position-horizontal-relative:page;mso-position-vertical-relative:page">
              <v:stroke weight="1.pt"/>
            </v:shape>
          </w:pict>
        </mc:Fallback>
      </mc:AlternateContent>
    </w:r>
  </w:p>
</w:hdr>
</file>

<file path=word/header6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15" behindDoc="1" locked="0" layoutInCell="1" allowOverlap="1">
              <wp:simplePos x="0" y="0"/>
              <wp:positionH relativeFrom="page">
                <wp:posOffset>535940</wp:posOffset>
              </wp:positionH>
              <wp:positionV relativeFrom="page">
                <wp:posOffset>385445</wp:posOffset>
              </wp:positionV>
              <wp:extent cx="2094230" cy="67310"/>
              <wp:wrapNone/>
              <wp:docPr id="567" name="Shape 567"/>
              <a:graphic xmlns:a="http://schemas.openxmlformats.org/drawingml/2006/main">
                <a:graphicData uri="http://schemas.microsoft.com/office/word/2010/wordprocessingShape">
                  <wps:wsp>
                    <wps:cNvSpPr txBox="1"/>
                    <wps:spPr>
                      <a:xfrm>
                        <a:ext cx="2094230" cy="67310"/>
                      </a:xfrm>
                      <a:prstGeom prst="rect"/>
                      <a:noFill/>
                    </wps:spPr>
                    <wps:txbx>
                      <w:txbxContent>
                        <w:p>
                          <w:pPr>
                            <w:pStyle w:val="Style49"/>
                            <w:keepNext w:val="0"/>
                            <w:keepLines w:val="0"/>
                            <w:widowControl w:val="0"/>
                            <w:shd w:val="clear" w:color="auto" w:fill="auto"/>
                            <w:tabs>
                              <w:tab w:pos="3298"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Учение о внутренностях. Спланхнология</w:t>
                          </w:r>
                        </w:p>
                      </w:txbxContent>
                    </wps:txbx>
                    <wps:bodyPr lIns="0" tIns="0" rIns="0" bIns="0">
                      <a:spAutoFit/>
                    </wps:bodyPr>
                  </wps:wsp>
                </a:graphicData>
              </a:graphic>
            </wp:anchor>
          </w:drawing>
        </mc:Choice>
        <mc:Fallback>
          <w:pict>
            <v:shape id="_x0000_s1593" type="#_x0000_t202" style="position:absolute;margin-left:42.200000000000003pt;margin-top:30.350000000000001pt;width:164.90000000000001pt;height:5.2999999999999998pt;z-index:-188743938;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298"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Учение о внутренностях. Спланхнология</w:t>
                    </w:r>
                  </w:p>
                </w:txbxContent>
              </v:textbox>
              <w10:wrap anchorx="page" anchory="page"/>
            </v:shape>
          </w:pict>
        </mc:Fallback>
      </mc:AlternateContent>
    </w:r>
  </w:p>
</w:hdr>
</file>

<file path=word/header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699" behindDoc="1" locked="0" layoutInCell="1" allowOverlap="1">
              <wp:simplePos x="0" y="0"/>
              <wp:positionH relativeFrom="page">
                <wp:posOffset>1343025</wp:posOffset>
              </wp:positionH>
              <wp:positionV relativeFrom="page">
                <wp:posOffset>389255</wp:posOffset>
              </wp:positionV>
              <wp:extent cx="2096770" cy="64135"/>
              <wp:wrapNone/>
              <wp:docPr id="14" name="Shape 14"/>
              <a:graphic xmlns:a="http://schemas.openxmlformats.org/drawingml/2006/main">
                <a:graphicData uri="http://schemas.microsoft.com/office/word/2010/wordprocessingShape">
                  <wps:wsp>
                    <wps:cNvSpPr txBox="1"/>
                    <wps:spPr>
                      <a:xfrm>
                        <a:ext cx="2096770" cy="64135"/>
                      </a:xfrm>
                      <a:prstGeom prst="rect"/>
                      <a:noFill/>
                    </wps:spPr>
                    <wps:txbx>
                      <w:txbxContent>
                        <w:p>
                          <w:pPr>
                            <w:pStyle w:val="Style33"/>
                            <w:keepNext w:val="0"/>
                            <w:keepLines w:val="0"/>
                            <w:widowControl w:val="0"/>
                            <w:shd w:val="clear" w:color="auto" w:fill="auto"/>
                            <w:tabs>
                              <w:tab w:pos="3302" w:val="right"/>
                            </w:tabs>
                            <w:bidi w:val="0"/>
                            <w:spacing w:before="0" w:after="0" w:line="240" w:lineRule="auto"/>
                            <w:ind w:left="0" w:right="0" w:firstLine="0"/>
                            <w:jc w:val="left"/>
                            <w:rPr>
                              <w:sz w:val="10"/>
                              <w:szCs w:val="10"/>
                            </w:rPr>
                          </w:pPr>
                          <w:r>
                            <w:rPr>
                              <w:rFonts w:ascii="Arial" w:eastAsia="Arial" w:hAnsi="Arial" w:cs="Arial"/>
                              <w:i/>
                              <w:iCs/>
                              <w:color w:val="000000"/>
                              <w:spacing w:val="0"/>
                              <w:w w:val="100"/>
                              <w:position w:val="0"/>
                              <w:sz w:val="11"/>
                              <w:szCs w:val="11"/>
                              <w:shd w:val="clear" w:color="auto" w:fill="auto"/>
                              <w:lang w:val="ru-RU" w:eastAsia="ru-RU" w:bidi="ru-RU"/>
                            </w:rPr>
                            <w:t>Предмет анатомии. Анатомия как наука</w:t>
                            <w:tab/>
                          </w:r>
                          <w:fldSimple w:instr=" PAGE \* MERGEFORMAT ">
                            <w:r>
                              <w:rPr>
                                <w:b/>
                                <w:bCs/>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040" type="#_x0000_t202" style="position:absolute;margin-left:105.75pt;margin-top:30.650000000000002pt;width:165.09999999999999pt;height:5.0499999999999998pt;z-index:-188744054;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3302" w:val="right"/>
                      </w:tabs>
                      <w:bidi w:val="0"/>
                      <w:spacing w:before="0" w:after="0" w:line="240" w:lineRule="auto"/>
                      <w:ind w:left="0" w:right="0" w:firstLine="0"/>
                      <w:jc w:val="left"/>
                      <w:rPr>
                        <w:sz w:val="10"/>
                        <w:szCs w:val="10"/>
                      </w:rPr>
                    </w:pPr>
                    <w:r>
                      <w:rPr>
                        <w:rFonts w:ascii="Arial" w:eastAsia="Arial" w:hAnsi="Arial" w:cs="Arial"/>
                        <w:i/>
                        <w:iCs/>
                        <w:color w:val="000000"/>
                        <w:spacing w:val="0"/>
                        <w:w w:val="100"/>
                        <w:position w:val="0"/>
                        <w:sz w:val="11"/>
                        <w:szCs w:val="11"/>
                        <w:shd w:val="clear" w:color="auto" w:fill="auto"/>
                        <w:lang w:val="ru-RU" w:eastAsia="ru-RU" w:bidi="ru-RU"/>
                      </w:rPr>
                      <w:t>Предмет анатомии. Анатомия как наука</w:t>
                      <w:tab/>
                    </w:r>
                    <w:fldSimple w:instr=" PAGE \* MERGEFORMAT ">
                      <w:r>
                        <w:rPr>
                          <w:b/>
                          <w:bCs/>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537845</wp:posOffset>
              </wp:positionH>
              <wp:positionV relativeFrom="page">
                <wp:posOffset>465455</wp:posOffset>
              </wp:positionV>
              <wp:extent cx="2904490" cy="0"/>
              <wp:wrapNone/>
              <wp:docPr id="16" name="Shape 16"/>
              <a:graphic xmlns:a="http://schemas.openxmlformats.org/drawingml/2006/main">
                <a:graphicData uri="http://schemas.microsoft.com/office/word/2010/wordprocessingShape">
                  <wps:wsp>
                    <wps:cNvCnPr/>
                    <wps:spPr>
                      <a:xfrm>
                        <a:ext cx="2904490" cy="0"/>
                      </a:xfrm>
                      <a:prstGeom prst="straightConnector1"/>
                      <a:ln w="12700">
                        <a:solidFill/>
                      </a:ln>
                    </wps:spPr>
                    <wps:bodyPr/>
                  </wps:wsp>
                </a:graphicData>
              </a:graphic>
            </wp:anchor>
          </w:drawing>
        </mc:Choice>
        <mc:Fallback>
          <w:pict>
            <v:shape o:spt="32" o:oned="true" path="m,l21600,21600e" style="position:absolute;margin-left:42.350000000000001pt;margin-top:36.649999999999999pt;width:228.70000000000002pt;height:0;z-index:-251658240;mso-position-horizontal-relative:page;mso-position-vertical-relative:page">
              <v:stroke weight="1.pt"/>
            </v:shape>
          </w:pict>
        </mc:Fallback>
      </mc:AlternateContent>
    </w:r>
  </w:p>
</w:hdr>
</file>

<file path=word/header7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17" behindDoc="1" locked="0" layoutInCell="1" allowOverlap="1">
              <wp:simplePos x="0" y="0"/>
              <wp:positionH relativeFrom="page">
                <wp:posOffset>1765935</wp:posOffset>
              </wp:positionH>
              <wp:positionV relativeFrom="page">
                <wp:posOffset>376555</wp:posOffset>
              </wp:positionV>
              <wp:extent cx="1703705" cy="60960"/>
              <wp:wrapNone/>
              <wp:docPr id="569" name="Shape 569"/>
              <a:graphic xmlns:a="http://schemas.openxmlformats.org/drawingml/2006/main">
                <a:graphicData uri="http://schemas.microsoft.com/office/word/2010/wordprocessingShape">
                  <wps:wsp>
                    <wps:cNvSpPr txBox="1"/>
                    <wps:spPr>
                      <a:xfrm>
                        <a:ext cx="1703705" cy="60960"/>
                      </a:xfrm>
                      <a:prstGeom prst="rect"/>
                      <a:noFill/>
                    </wps:spPr>
                    <wps:txbx>
                      <w:txbxContent>
                        <w:p>
                          <w:pPr>
                            <w:pStyle w:val="Style49"/>
                            <w:keepNext w:val="0"/>
                            <w:keepLines w:val="0"/>
                            <w:widowControl w:val="0"/>
                            <w:shd w:val="clear" w:color="auto" w:fill="auto"/>
                            <w:tabs>
                              <w:tab w:pos="2683"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Общие данные</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595" type="#_x0000_t202" style="position:absolute;margin-left:139.05000000000001pt;margin-top:29.650000000000002pt;width:134.15000000000001pt;height:4.7999999999999998pt;z-index:-188743936;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683"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Общие данные</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647065</wp:posOffset>
              </wp:positionH>
              <wp:positionV relativeFrom="page">
                <wp:posOffset>454660</wp:posOffset>
              </wp:positionV>
              <wp:extent cx="2825750" cy="0"/>
              <wp:wrapNone/>
              <wp:docPr id="571" name="Shape 571"/>
              <a:graphic xmlns:a="http://schemas.openxmlformats.org/drawingml/2006/main">
                <a:graphicData uri="http://schemas.microsoft.com/office/word/2010/wordprocessingShape">
                  <wps:wsp>
                    <wps:cNvCnPr/>
                    <wps:spPr>
                      <a:xfrm>
                        <a:ext cx="2825750" cy="0"/>
                      </a:xfrm>
                      <a:prstGeom prst="straightConnector1"/>
                      <a:ln w="12700">
                        <a:solidFill/>
                      </a:ln>
                    </wps:spPr>
                    <wps:bodyPr/>
                  </wps:wsp>
                </a:graphicData>
              </a:graphic>
            </wp:anchor>
          </w:drawing>
        </mc:Choice>
        <mc:Fallback>
          <w:pict>
            <v:shape o:spt="32" o:oned="true" path="m,l21600,21600e" style="position:absolute;margin-left:50.950000000000003pt;margin-top:35.800000000000004pt;width:222.5pt;height:0;z-index:-251658240;mso-position-horizontal-relative:page;mso-position-vertical-relative:page">
              <v:stroke weight="1.pt"/>
            </v:shape>
          </w:pict>
        </mc:Fallback>
      </mc:AlternateContent>
    </w:r>
  </w:p>
</w:hdr>
</file>

<file path=word/header7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21" behindDoc="1" locked="0" layoutInCell="1" allowOverlap="1">
              <wp:simplePos x="0" y="0"/>
              <wp:positionH relativeFrom="page">
                <wp:posOffset>1560195</wp:posOffset>
              </wp:positionH>
              <wp:positionV relativeFrom="page">
                <wp:posOffset>364490</wp:posOffset>
              </wp:positionV>
              <wp:extent cx="1905000" cy="64135"/>
              <wp:wrapNone/>
              <wp:docPr id="631" name="Shape 631"/>
              <a:graphic xmlns:a="http://schemas.openxmlformats.org/drawingml/2006/main">
                <a:graphicData uri="http://schemas.microsoft.com/office/word/2010/wordprocessingShape">
                  <wps:wsp>
                    <wps:cNvSpPr txBox="1"/>
                    <wps:spPr>
                      <a:xfrm>
                        <a:ext cx="1905000" cy="64135"/>
                      </a:xfrm>
                      <a:prstGeom prst="rect"/>
                      <a:noFill/>
                    </wps:spPr>
                    <wps:txbx>
                      <w:txbxContent>
                        <w:p>
                          <w:pPr>
                            <w:pStyle w:val="Style49"/>
                            <w:keepNext w:val="0"/>
                            <w:keepLines w:val="0"/>
                            <w:widowControl w:val="0"/>
                            <w:shd w:val="clear" w:color="auto" w:fill="auto"/>
                            <w:tabs>
                              <w:tab w:pos="3000"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Пищевари тельная система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657" type="#_x0000_t202" style="position:absolute;margin-left:122.85000000000001pt;margin-top:28.699999999999999pt;width:150.pt;height:5.0499999999999998pt;z-index:-188743932;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00"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Пищевари тельная система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539115</wp:posOffset>
              </wp:positionH>
              <wp:positionV relativeFrom="page">
                <wp:posOffset>448310</wp:posOffset>
              </wp:positionV>
              <wp:extent cx="2932430" cy="0"/>
              <wp:wrapNone/>
              <wp:docPr id="633" name="Shape 633"/>
              <a:graphic xmlns:a="http://schemas.openxmlformats.org/drawingml/2006/main">
                <a:graphicData uri="http://schemas.microsoft.com/office/word/2010/wordprocessingShape">
                  <wps:wsp>
                    <wps:cNvCnPr/>
                    <wps:spPr>
                      <a:xfrm>
                        <a:ext cx="2932430" cy="0"/>
                      </a:xfrm>
                      <a:prstGeom prst="straightConnector1"/>
                      <a:ln w="12700">
                        <a:solidFill/>
                      </a:ln>
                    </wps:spPr>
                    <wps:bodyPr/>
                  </wps:wsp>
                </a:graphicData>
              </a:graphic>
            </wp:anchor>
          </w:drawing>
        </mc:Choice>
        <mc:Fallback>
          <w:pict>
            <v:shape o:spt="32" o:oned="true" path="m,l21600,21600e" style="position:absolute;margin-left:42.450000000000003pt;margin-top:35.300000000000004pt;width:230.90000000000001pt;height:0;z-index:-251658240;mso-position-horizontal-relative:page;mso-position-vertical-relative:page">
              <v:stroke weight="1.pt"/>
            </v:shape>
          </w:pict>
        </mc:Fallback>
      </mc:AlternateContent>
    </w:r>
  </w:p>
</w:hdr>
</file>

<file path=word/header7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23" behindDoc="1" locked="0" layoutInCell="1" allowOverlap="1">
              <wp:simplePos x="0" y="0"/>
              <wp:positionH relativeFrom="page">
                <wp:posOffset>535940</wp:posOffset>
              </wp:positionH>
              <wp:positionV relativeFrom="page">
                <wp:posOffset>385445</wp:posOffset>
              </wp:positionV>
              <wp:extent cx="2094230" cy="67310"/>
              <wp:wrapNone/>
              <wp:docPr id="634" name="Shape 634"/>
              <a:graphic xmlns:a="http://schemas.openxmlformats.org/drawingml/2006/main">
                <a:graphicData uri="http://schemas.microsoft.com/office/word/2010/wordprocessingShape">
                  <wps:wsp>
                    <wps:cNvSpPr txBox="1"/>
                    <wps:spPr>
                      <a:xfrm>
                        <a:ext cx="2094230" cy="67310"/>
                      </a:xfrm>
                      <a:prstGeom prst="rect"/>
                      <a:noFill/>
                    </wps:spPr>
                    <wps:txbx>
                      <w:txbxContent>
                        <w:p>
                          <w:pPr>
                            <w:pStyle w:val="Style49"/>
                            <w:keepNext w:val="0"/>
                            <w:keepLines w:val="0"/>
                            <w:widowControl w:val="0"/>
                            <w:shd w:val="clear" w:color="auto" w:fill="auto"/>
                            <w:tabs>
                              <w:tab w:pos="3298"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Учение о внутренностях. Спланхнология</w:t>
                          </w:r>
                        </w:p>
                      </w:txbxContent>
                    </wps:txbx>
                    <wps:bodyPr lIns="0" tIns="0" rIns="0" bIns="0">
                      <a:spAutoFit/>
                    </wps:bodyPr>
                  </wps:wsp>
                </a:graphicData>
              </a:graphic>
            </wp:anchor>
          </w:drawing>
        </mc:Choice>
        <mc:Fallback>
          <w:pict>
            <v:shape id="_x0000_s1660" type="#_x0000_t202" style="position:absolute;margin-left:42.200000000000003pt;margin-top:30.350000000000001pt;width:164.90000000000001pt;height:5.2999999999999998pt;z-index:-188743930;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298"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Учение о внутренностях. Спланхнология</w:t>
                    </w:r>
                  </w:p>
                </w:txbxContent>
              </v:textbox>
              <w10:wrap anchorx="page" anchory="page"/>
            </v:shape>
          </w:pict>
        </mc:Fallback>
      </mc:AlternateContent>
    </w:r>
  </w:p>
</w:hdr>
</file>

<file path=word/header7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25" behindDoc="1" locked="0" layoutInCell="1" allowOverlap="1">
              <wp:simplePos x="0" y="0"/>
              <wp:positionH relativeFrom="page">
                <wp:posOffset>537210</wp:posOffset>
              </wp:positionH>
              <wp:positionV relativeFrom="page">
                <wp:posOffset>386080</wp:posOffset>
              </wp:positionV>
              <wp:extent cx="2932430" cy="73025"/>
              <wp:wrapNone/>
              <wp:docPr id="636" name="Shape 636"/>
              <a:graphic xmlns:a="http://schemas.openxmlformats.org/drawingml/2006/main">
                <a:graphicData uri="http://schemas.microsoft.com/office/word/2010/wordprocessingShape">
                  <wps:wsp>
                    <wps:cNvSpPr txBox="1"/>
                    <wps:spPr>
                      <a:xfrm>
                        <a:ext cx="2932430" cy="73025"/>
                      </a:xfrm>
                      <a:prstGeom prst="rect"/>
                      <a:noFill/>
                    </wps:spPr>
                    <wps:txbx>
                      <w:txbxContent>
                        <w:p>
                          <w:pPr>
                            <w:pStyle w:val="Style49"/>
                            <w:keepNext w:val="0"/>
                            <w:keepLines w:val="0"/>
                            <w:widowControl w:val="0"/>
                            <w:shd w:val="clear" w:color="auto" w:fill="auto"/>
                            <w:tabs>
                              <w:tab w:pos="3024" w:val="right"/>
                              <w:tab w:pos="4618"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ab/>
                            <w:t xml:space="preserve"> Пищеварительная система</w:t>
                          </w:r>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662" type="#_x0000_t202" style="position:absolute;margin-left:42.300000000000004pt;margin-top:30.400000000000002pt;width:230.90000000000001pt;height:5.75pt;z-index:-188743928;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24" w:val="right"/>
                        <w:tab w:pos="4618"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ab/>
                      <w:t xml:space="preserve"> Пищеварительная система</w:t>
                    </w:r>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537210</wp:posOffset>
              </wp:positionH>
              <wp:positionV relativeFrom="page">
                <wp:posOffset>457200</wp:posOffset>
              </wp:positionV>
              <wp:extent cx="2734310" cy="0"/>
              <wp:wrapNone/>
              <wp:docPr id="638" name="Shape 638"/>
              <a:graphic xmlns:a="http://schemas.openxmlformats.org/drawingml/2006/main">
                <a:graphicData uri="http://schemas.microsoft.com/office/word/2010/wordprocessingShape">
                  <wps:wsp>
                    <wps:cNvCnPr/>
                    <wps:spPr>
                      <a:xfrm>
                        <a:ext cx="2734310" cy="0"/>
                      </a:xfrm>
                      <a:prstGeom prst="straightConnector1"/>
                      <a:ln w="12700">
                        <a:solidFill/>
                      </a:ln>
                    </wps:spPr>
                    <wps:bodyPr/>
                  </wps:wsp>
                </a:graphicData>
              </a:graphic>
            </wp:anchor>
          </w:drawing>
        </mc:Choice>
        <mc:Fallback>
          <w:pict>
            <v:shape o:spt="32" o:oned="true" path="m,l21600,21600e" style="position:absolute;margin-left:42.300000000000004pt;margin-top:36.pt;width:215.30000000000001pt;height:0;z-index:-251658240;mso-position-horizontal-relative:page;mso-position-vertical-relative:page">
              <v:stroke weight="1.pt"/>
            </v:shape>
          </w:pict>
        </mc:Fallback>
      </mc:AlternateContent>
    </w:r>
  </w:p>
</w:hdr>
</file>

<file path=word/header7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27" behindDoc="1" locked="0" layoutInCell="1" allowOverlap="1">
              <wp:simplePos x="0" y="0"/>
              <wp:positionH relativeFrom="page">
                <wp:posOffset>1633220</wp:posOffset>
              </wp:positionH>
              <wp:positionV relativeFrom="page">
                <wp:posOffset>397510</wp:posOffset>
              </wp:positionV>
              <wp:extent cx="1822450" cy="60960"/>
              <wp:wrapNone/>
              <wp:docPr id="711" name="Shape 711"/>
              <a:graphic xmlns:a="http://schemas.openxmlformats.org/drawingml/2006/main">
                <a:graphicData uri="http://schemas.microsoft.com/office/word/2010/wordprocessingShape">
                  <wps:wsp>
                    <wps:cNvSpPr txBox="1"/>
                    <wps:spPr>
                      <a:xfrm>
                        <a:ext cx="1822450" cy="60960"/>
                      </a:xfrm>
                      <a:prstGeom prst="rect"/>
                      <a:noFill/>
                    </wps:spPr>
                    <wps:txbx>
                      <w:txbxContent>
                        <w:p>
                          <w:pPr>
                            <w:pStyle w:val="Style49"/>
                            <w:keepNext w:val="0"/>
                            <w:keepLines w:val="0"/>
                            <w:widowControl w:val="0"/>
                            <w:shd w:val="clear" w:color="auto" w:fill="auto"/>
                            <w:tabs>
                              <w:tab w:pos="2870"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Дыхательная система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737" type="#_x0000_t202" style="position:absolute;margin-left:128.59999999999999pt;margin-top:31.300000000000001pt;width:143.5pt;height:4.7999999999999998pt;z-index:-188743926;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870"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Дыхательная система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529590</wp:posOffset>
              </wp:positionH>
              <wp:positionV relativeFrom="page">
                <wp:posOffset>475615</wp:posOffset>
              </wp:positionV>
              <wp:extent cx="2929255" cy="0"/>
              <wp:wrapNone/>
              <wp:docPr id="713" name="Shape 713"/>
              <a:graphic xmlns:a="http://schemas.openxmlformats.org/drawingml/2006/main">
                <a:graphicData uri="http://schemas.microsoft.com/office/word/2010/wordprocessingShape">
                  <wps:wsp>
                    <wps:cNvCnPr/>
                    <wps:spPr>
                      <a:xfrm>
                        <a:ext cx="2929255" cy="0"/>
                      </a:xfrm>
                      <a:prstGeom prst="straightConnector1"/>
                      <a:ln w="12700">
                        <a:solidFill/>
                      </a:ln>
                    </wps:spPr>
                    <wps:bodyPr/>
                  </wps:wsp>
                </a:graphicData>
              </a:graphic>
            </wp:anchor>
          </w:drawing>
        </mc:Choice>
        <mc:Fallback>
          <w:pict>
            <v:shape o:spt="32" o:oned="true" path="m,l21600,21600e" style="position:absolute;margin-left:41.700000000000003pt;margin-top:37.450000000000003pt;width:230.65000000000001pt;height:0;z-index:-251658240;mso-position-horizontal-relative:page;mso-position-vertical-relative:page">
              <v:stroke weight="1.pt"/>
            </v:shape>
          </w:pict>
        </mc:Fallback>
      </mc:AlternateContent>
    </w:r>
  </w:p>
</w:hdr>
</file>

<file path=word/header7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29" behindDoc="1" locked="0" layoutInCell="1" allowOverlap="1">
              <wp:simplePos x="0" y="0"/>
              <wp:positionH relativeFrom="page">
                <wp:posOffset>535940</wp:posOffset>
              </wp:positionH>
              <wp:positionV relativeFrom="page">
                <wp:posOffset>385445</wp:posOffset>
              </wp:positionV>
              <wp:extent cx="2094230" cy="67310"/>
              <wp:wrapNone/>
              <wp:docPr id="714" name="Shape 714"/>
              <a:graphic xmlns:a="http://schemas.openxmlformats.org/drawingml/2006/main">
                <a:graphicData uri="http://schemas.microsoft.com/office/word/2010/wordprocessingShape">
                  <wps:wsp>
                    <wps:cNvSpPr txBox="1"/>
                    <wps:spPr>
                      <a:xfrm>
                        <a:ext cx="2094230" cy="67310"/>
                      </a:xfrm>
                      <a:prstGeom prst="rect"/>
                      <a:noFill/>
                    </wps:spPr>
                    <wps:txbx>
                      <w:txbxContent>
                        <w:p>
                          <w:pPr>
                            <w:pStyle w:val="Style49"/>
                            <w:keepNext w:val="0"/>
                            <w:keepLines w:val="0"/>
                            <w:widowControl w:val="0"/>
                            <w:shd w:val="clear" w:color="auto" w:fill="auto"/>
                            <w:tabs>
                              <w:tab w:pos="3298"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Учение о внутренностях. Спланхнология</w:t>
                          </w:r>
                        </w:p>
                      </w:txbxContent>
                    </wps:txbx>
                    <wps:bodyPr lIns="0" tIns="0" rIns="0" bIns="0">
                      <a:spAutoFit/>
                    </wps:bodyPr>
                  </wps:wsp>
                </a:graphicData>
              </a:graphic>
            </wp:anchor>
          </w:drawing>
        </mc:Choice>
        <mc:Fallback>
          <w:pict>
            <v:shape id="_x0000_s1740" type="#_x0000_t202" style="position:absolute;margin-left:42.200000000000003pt;margin-top:30.350000000000001pt;width:164.90000000000001pt;height:5.2999999999999998pt;z-index:-188743924;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298"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Учение о внутренностях. Спланхнология</w:t>
                    </w:r>
                  </w:p>
                </w:txbxContent>
              </v:textbox>
              <w10:wrap anchorx="page" anchory="page"/>
            </v:shape>
          </w:pict>
        </mc:Fallback>
      </mc:AlternateContent>
    </w:r>
  </w:p>
</w:hdr>
</file>

<file path=word/header7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31" behindDoc="1" locked="0" layoutInCell="1" allowOverlap="1">
              <wp:simplePos x="0" y="0"/>
              <wp:positionH relativeFrom="page">
                <wp:posOffset>1640840</wp:posOffset>
              </wp:positionH>
              <wp:positionV relativeFrom="page">
                <wp:posOffset>394970</wp:posOffset>
              </wp:positionV>
              <wp:extent cx="1822450" cy="64135"/>
              <wp:wrapNone/>
              <wp:docPr id="718" name="Shape 718"/>
              <a:graphic xmlns:a="http://schemas.openxmlformats.org/drawingml/2006/main">
                <a:graphicData uri="http://schemas.microsoft.com/office/word/2010/wordprocessingShape">
                  <wps:wsp>
                    <wps:cNvSpPr txBox="1"/>
                    <wps:spPr>
                      <a:xfrm>
                        <a:ext cx="1822450" cy="64135"/>
                      </a:xfrm>
                      <a:prstGeom prst="rect"/>
                      <a:noFill/>
                    </wps:spPr>
                    <wps:txbx>
                      <w:txbxContent>
                        <w:p>
                          <w:pPr>
                            <w:pStyle w:val="Style49"/>
                            <w:keepNext w:val="0"/>
                            <w:keepLines w:val="0"/>
                            <w:widowControl w:val="0"/>
                            <w:shd w:val="clear" w:color="auto" w:fill="auto"/>
                            <w:tabs>
                              <w:tab w:pos="2870"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Мочеполовой аппарат</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744" type="#_x0000_t202" style="position:absolute;margin-left:129.19999999999999pt;margin-top:31.100000000000001pt;width:143.5pt;height:5.0499999999999998pt;z-index:-188743922;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870"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Мочеполовой аппарат</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534670</wp:posOffset>
              </wp:positionH>
              <wp:positionV relativeFrom="page">
                <wp:posOffset>470535</wp:posOffset>
              </wp:positionV>
              <wp:extent cx="2932430" cy="0"/>
              <wp:wrapNone/>
              <wp:docPr id="720" name="Shape 720"/>
              <a:graphic xmlns:a="http://schemas.openxmlformats.org/drawingml/2006/main">
                <a:graphicData uri="http://schemas.microsoft.com/office/word/2010/wordprocessingShape">
                  <wps:wsp>
                    <wps:cNvCnPr/>
                    <wps:spPr>
                      <a:xfrm>
                        <a:ext cx="2932430" cy="0"/>
                      </a:xfrm>
                      <a:prstGeom prst="straightConnector1"/>
                      <a:ln w="12700">
                        <a:solidFill/>
                      </a:ln>
                    </wps:spPr>
                    <wps:bodyPr/>
                  </wps:wsp>
                </a:graphicData>
              </a:graphic>
            </wp:anchor>
          </w:drawing>
        </mc:Choice>
        <mc:Fallback>
          <w:pict>
            <v:shape o:spt="32" o:oned="true" path="m,l21600,21600e" style="position:absolute;margin-left:42.100000000000001pt;margin-top:37.050000000000004pt;width:230.90000000000001pt;height:0;z-index:-251658240;mso-position-horizontal-relative:page;mso-position-vertical-relative:page">
              <v:stroke weight="1.pt"/>
            </v:shape>
          </w:pict>
        </mc:Fallback>
      </mc:AlternateContent>
    </w:r>
  </w:p>
</w:hdr>
</file>

<file path=word/header7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33" behindDoc="1" locked="0" layoutInCell="1" allowOverlap="1">
              <wp:simplePos x="0" y="0"/>
              <wp:positionH relativeFrom="page">
                <wp:posOffset>535940</wp:posOffset>
              </wp:positionH>
              <wp:positionV relativeFrom="page">
                <wp:posOffset>385445</wp:posOffset>
              </wp:positionV>
              <wp:extent cx="2094230" cy="67310"/>
              <wp:wrapNone/>
              <wp:docPr id="721" name="Shape 721"/>
              <a:graphic xmlns:a="http://schemas.openxmlformats.org/drawingml/2006/main">
                <a:graphicData uri="http://schemas.microsoft.com/office/word/2010/wordprocessingShape">
                  <wps:wsp>
                    <wps:cNvSpPr txBox="1"/>
                    <wps:spPr>
                      <a:xfrm>
                        <a:ext cx="2094230" cy="67310"/>
                      </a:xfrm>
                      <a:prstGeom prst="rect"/>
                      <a:noFill/>
                    </wps:spPr>
                    <wps:txbx>
                      <w:txbxContent>
                        <w:p>
                          <w:pPr>
                            <w:pStyle w:val="Style49"/>
                            <w:keepNext w:val="0"/>
                            <w:keepLines w:val="0"/>
                            <w:widowControl w:val="0"/>
                            <w:shd w:val="clear" w:color="auto" w:fill="auto"/>
                            <w:tabs>
                              <w:tab w:pos="3298"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Учение о внутренностях. Спланхнология</w:t>
                          </w:r>
                        </w:p>
                      </w:txbxContent>
                    </wps:txbx>
                    <wps:bodyPr lIns="0" tIns="0" rIns="0" bIns="0">
                      <a:spAutoFit/>
                    </wps:bodyPr>
                  </wps:wsp>
                </a:graphicData>
              </a:graphic>
            </wp:anchor>
          </w:drawing>
        </mc:Choice>
        <mc:Fallback>
          <w:pict>
            <v:shape id="_x0000_s1747" type="#_x0000_t202" style="position:absolute;margin-left:42.200000000000003pt;margin-top:30.350000000000001pt;width:164.90000000000001pt;height:5.2999999999999998pt;z-index:-188743920;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298"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Учение о внутренностях. Спланхнология</w:t>
                    </w:r>
                  </w:p>
                </w:txbxContent>
              </v:textbox>
              <w10:wrap anchorx="page" anchory="page"/>
            </v:shape>
          </w:pict>
        </mc:Fallback>
      </mc:AlternateContent>
    </w:r>
  </w:p>
</w:hdr>
</file>

<file path=word/header7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7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8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35" behindDoc="1" locked="0" layoutInCell="1" allowOverlap="1">
              <wp:simplePos x="0" y="0"/>
              <wp:positionH relativeFrom="page">
                <wp:posOffset>1640840</wp:posOffset>
              </wp:positionH>
              <wp:positionV relativeFrom="page">
                <wp:posOffset>394970</wp:posOffset>
              </wp:positionV>
              <wp:extent cx="1822450" cy="64135"/>
              <wp:wrapNone/>
              <wp:docPr id="739" name="Shape 739"/>
              <a:graphic xmlns:a="http://schemas.openxmlformats.org/drawingml/2006/main">
                <a:graphicData uri="http://schemas.microsoft.com/office/word/2010/wordprocessingShape">
                  <wps:wsp>
                    <wps:cNvSpPr txBox="1"/>
                    <wps:spPr>
                      <a:xfrm>
                        <a:ext cx="1822450" cy="64135"/>
                      </a:xfrm>
                      <a:prstGeom prst="rect"/>
                      <a:noFill/>
                    </wps:spPr>
                    <wps:txbx>
                      <w:txbxContent>
                        <w:p>
                          <w:pPr>
                            <w:pStyle w:val="Style49"/>
                            <w:keepNext w:val="0"/>
                            <w:keepLines w:val="0"/>
                            <w:widowControl w:val="0"/>
                            <w:shd w:val="clear" w:color="auto" w:fill="auto"/>
                            <w:tabs>
                              <w:tab w:pos="2870"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Мочеполовой аппарат</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765" type="#_x0000_t202" style="position:absolute;margin-left:129.19999999999999pt;margin-top:31.100000000000001pt;width:143.5pt;height:5.0499999999999998pt;z-index:-188743918;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870"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Мочеполовой аппарат</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534670</wp:posOffset>
              </wp:positionH>
              <wp:positionV relativeFrom="page">
                <wp:posOffset>470535</wp:posOffset>
              </wp:positionV>
              <wp:extent cx="2932430" cy="0"/>
              <wp:wrapNone/>
              <wp:docPr id="741" name="Shape 741"/>
              <a:graphic xmlns:a="http://schemas.openxmlformats.org/drawingml/2006/main">
                <a:graphicData uri="http://schemas.microsoft.com/office/word/2010/wordprocessingShape">
                  <wps:wsp>
                    <wps:cNvCnPr/>
                    <wps:spPr>
                      <a:xfrm>
                        <a:ext cx="2932430" cy="0"/>
                      </a:xfrm>
                      <a:prstGeom prst="straightConnector1"/>
                      <a:ln w="12700">
                        <a:solidFill/>
                      </a:ln>
                    </wps:spPr>
                    <wps:bodyPr/>
                  </wps:wsp>
                </a:graphicData>
              </a:graphic>
            </wp:anchor>
          </w:drawing>
        </mc:Choice>
        <mc:Fallback>
          <w:pict>
            <v:shape o:spt="32" o:oned="true" path="m,l21600,21600e" style="position:absolute;margin-left:42.100000000000001pt;margin-top:37.050000000000004pt;width:230.90000000000001pt;height:0;z-index:-251658240;mso-position-horizontal-relative:page;mso-position-vertical-relative:page">
              <v:stroke weight="1.pt"/>
            </v:shape>
          </w:pict>
        </mc:Fallback>
      </mc:AlternateContent>
    </w:r>
  </w:p>
</w:hdr>
</file>

<file path=word/header8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37" behindDoc="1" locked="0" layoutInCell="1" allowOverlap="1">
              <wp:simplePos x="0" y="0"/>
              <wp:positionH relativeFrom="page">
                <wp:posOffset>535940</wp:posOffset>
              </wp:positionH>
              <wp:positionV relativeFrom="page">
                <wp:posOffset>385445</wp:posOffset>
              </wp:positionV>
              <wp:extent cx="2094230" cy="67310"/>
              <wp:wrapNone/>
              <wp:docPr id="742" name="Shape 742"/>
              <a:graphic xmlns:a="http://schemas.openxmlformats.org/drawingml/2006/main">
                <a:graphicData uri="http://schemas.microsoft.com/office/word/2010/wordprocessingShape">
                  <wps:wsp>
                    <wps:cNvSpPr txBox="1"/>
                    <wps:spPr>
                      <a:xfrm>
                        <a:ext cx="2094230" cy="67310"/>
                      </a:xfrm>
                      <a:prstGeom prst="rect"/>
                      <a:noFill/>
                    </wps:spPr>
                    <wps:txbx>
                      <w:txbxContent>
                        <w:p>
                          <w:pPr>
                            <w:pStyle w:val="Style49"/>
                            <w:keepNext w:val="0"/>
                            <w:keepLines w:val="0"/>
                            <w:widowControl w:val="0"/>
                            <w:shd w:val="clear" w:color="auto" w:fill="auto"/>
                            <w:tabs>
                              <w:tab w:pos="3298"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Учение о внутренностях. Спланхнология</w:t>
                          </w:r>
                        </w:p>
                      </w:txbxContent>
                    </wps:txbx>
                    <wps:bodyPr lIns="0" tIns="0" rIns="0" bIns="0">
                      <a:spAutoFit/>
                    </wps:bodyPr>
                  </wps:wsp>
                </a:graphicData>
              </a:graphic>
            </wp:anchor>
          </w:drawing>
        </mc:Choice>
        <mc:Fallback>
          <w:pict>
            <v:shape id="_x0000_s1768" type="#_x0000_t202" style="position:absolute;margin-left:42.200000000000003pt;margin-top:30.350000000000001pt;width:164.90000000000001pt;height:5.2999999999999998pt;z-index:-188743916;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298"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Учение о внутренностях. Спланхнология</w:t>
                    </w:r>
                  </w:p>
                </w:txbxContent>
              </v:textbox>
              <w10:wrap anchorx="page" anchory="page"/>
            </v:shape>
          </w:pict>
        </mc:Fallback>
      </mc:AlternateContent>
    </w:r>
  </w:p>
</w:hdr>
</file>

<file path=word/header8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41" behindDoc="1" locked="0" layoutInCell="1" allowOverlap="1">
              <wp:simplePos x="0" y="0"/>
              <wp:positionH relativeFrom="page">
                <wp:posOffset>1640840</wp:posOffset>
              </wp:positionH>
              <wp:positionV relativeFrom="page">
                <wp:posOffset>394970</wp:posOffset>
              </wp:positionV>
              <wp:extent cx="1822450" cy="64135"/>
              <wp:wrapNone/>
              <wp:docPr id="784" name="Shape 784"/>
              <a:graphic xmlns:a="http://schemas.openxmlformats.org/drawingml/2006/main">
                <a:graphicData uri="http://schemas.microsoft.com/office/word/2010/wordprocessingShape">
                  <wps:wsp>
                    <wps:cNvSpPr txBox="1"/>
                    <wps:spPr>
                      <a:xfrm>
                        <a:ext cx="1822450" cy="64135"/>
                      </a:xfrm>
                      <a:prstGeom prst="rect"/>
                      <a:noFill/>
                    </wps:spPr>
                    <wps:txbx>
                      <w:txbxContent>
                        <w:p>
                          <w:pPr>
                            <w:pStyle w:val="Style49"/>
                            <w:keepNext w:val="0"/>
                            <w:keepLines w:val="0"/>
                            <w:widowControl w:val="0"/>
                            <w:shd w:val="clear" w:color="auto" w:fill="auto"/>
                            <w:tabs>
                              <w:tab w:pos="2870"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Мочеполовой аппарат</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810" type="#_x0000_t202" style="position:absolute;margin-left:129.19999999999999pt;margin-top:31.100000000000001pt;width:143.5pt;height:5.0499999999999998pt;z-index:-188743912;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870"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Мочеполовой аппарат</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534670</wp:posOffset>
              </wp:positionH>
              <wp:positionV relativeFrom="page">
                <wp:posOffset>470535</wp:posOffset>
              </wp:positionV>
              <wp:extent cx="2932430" cy="0"/>
              <wp:wrapNone/>
              <wp:docPr id="786" name="Shape 786"/>
              <a:graphic xmlns:a="http://schemas.openxmlformats.org/drawingml/2006/main">
                <a:graphicData uri="http://schemas.microsoft.com/office/word/2010/wordprocessingShape">
                  <wps:wsp>
                    <wps:cNvCnPr/>
                    <wps:spPr>
                      <a:xfrm>
                        <a:ext cx="2932430" cy="0"/>
                      </a:xfrm>
                      <a:prstGeom prst="straightConnector1"/>
                      <a:ln w="12700">
                        <a:solidFill/>
                      </a:ln>
                    </wps:spPr>
                    <wps:bodyPr/>
                  </wps:wsp>
                </a:graphicData>
              </a:graphic>
            </wp:anchor>
          </w:drawing>
        </mc:Choice>
        <mc:Fallback>
          <w:pict>
            <v:shape o:spt="32" o:oned="true" path="m,l21600,21600e" style="position:absolute;margin-left:42.100000000000001pt;margin-top:37.050000000000004pt;width:230.90000000000001pt;height:0;z-index:-251658240;mso-position-horizontal-relative:page;mso-position-vertical-relative:page">
              <v:stroke weight="1.pt"/>
            </v:shape>
          </w:pict>
        </mc:Fallback>
      </mc:AlternateContent>
    </w:r>
  </w:p>
</w:hdr>
</file>

<file path=word/header8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43" behindDoc="1" locked="0" layoutInCell="1" allowOverlap="1">
              <wp:simplePos x="0" y="0"/>
              <wp:positionH relativeFrom="page">
                <wp:posOffset>535940</wp:posOffset>
              </wp:positionH>
              <wp:positionV relativeFrom="page">
                <wp:posOffset>385445</wp:posOffset>
              </wp:positionV>
              <wp:extent cx="2094230" cy="67310"/>
              <wp:wrapNone/>
              <wp:docPr id="787" name="Shape 787"/>
              <a:graphic xmlns:a="http://schemas.openxmlformats.org/drawingml/2006/main">
                <a:graphicData uri="http://schemas.microsoft.com/office/word/2010/wordprocessingShape">
                  <wps:wsp>
                    <wps:cNvSpPr txBox="1"/>
                    <wps:spPr>
                      <a:xfrm>
                        <a:ext cx="2094230" cy="67310"/>
                      </a:xfrm>
                      <a:prstGeom prst="rect"/>
                      <a:noFill/>
                    </wps:spPr>
                    <wps:txbx>
                      <w:txbxContent>
                        <w:p>
                          <w:pPr>
                            <w:pStyle w:val="Style49"/>
                            <w:keepNext w:val="0"/>
                            <w:keepLines w:val="0"/>
                            <w:widowControl w:val="0"/>
                            <w:shd w:val="clear" w:color="auto" w:fill="auto"/>
                            <w:tabs>
                              <w:tab w:pos="3298"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Учение о внутренностях. Спланхнология</w:t>
                          </w:r>
                        </w:p>
                      </w:txbxContent>
                    </wps:txbx>
                    <wps:bodyPr lIns="0" tIns="0" rIns="0" bIns="0">
                      <a:spAutoFit/>
                    </wps:bodyPr>
                  </wps:wsp>
                </a:graphicData>
              </a:graphic>
            </wp:anchor>
          </w:drawing>
        </mc:Choice>
        <mc:Fallback>
          <w:pict>
            <v:shape id="_x0000_s1813" type="#_x0000_t202" style="position:absolute;margin-left:42.200000000000003pt;margin-top:30.350000000000001pt;width:164.90000000000001pt;height:5.2999999999999998pt;z-index:-188743910;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298"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Учение о внутренностях. Спланхнология</w:t>
                    </w:r>
                  </w:p>
                </w:txbxContent>
              </v:textbox>
              <w10:wrap anchorx="page" anchory="page"/>
            </v:shape>
          </w:pict>
        </mc:Fallback>
      </mc:AlternateContent>
    </w:r>
  </w:p>
</w:hdr>
</file>

<file path=word/header8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45" behindDoc="1" locked="0" layoutInCell="1" allowOverlap="1">
              <wp:simplePos x="0" y="0"/>
              <wp:positionH relativeFrom="page">
                <wp:posOffset>543560</wp:posOffset>
              </wp:positionH>
              <wp:positionV relativeFrom="page">
                <wp:posOffset>391795</wp:posOffset>
              </wp:positionV>
              <wp:extent cx="2106295" cy="67310"/>
              <wp:wrapNone/>
              <wp:docPr id="789" name="Shape 789"/>
              <a:graphic xmlns:a="http://schemas.openxmlformats.org/drawingml/2006/main">
                <a:graphicData uri="http://schemas.microsoft.com/office/word/2010/wordprocessingShape">
                  <wps:wsp>
                    <wps:cNvSpPr txBox="1"/>
                    <wps:spPr>
                      <a:xfrm>
                        <a:ext cx="2106295" cy="67310"/>
                      </a:xfrm>
                      <a:prstGeom prst="rect"/>
                      <a:noFill/>
                    </wps:spPr>
                    <wps:txbx>
                      <w:txbxContent>
                        <w:p>
                          <w:pPr>
                            <w:pStyle w:val="Style49"/>
                            <w:keepNext w:val="0"/>
                            <w:keepLines w:val="0"/>
                            <w:widowControl w:val="0"/>
                            <w:shd w:val="clear" w:color="auto" w:fill="auto"/>
                            <w:tabs>
                              <w:tab w:pos="3317"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Учение о внутренностях. Спланхнология</w:t>
                          </w:r>
                        </w:p>
                      </w:txbxContent>
                    </wps:txbx>
                    <wps:bodyPr lIns="0" tIns="0" rIns="0" bIns="0">
                      <a:spAutoFit/>
                    </wps:bodyPr>
                  </wps:wsp>
                </a:graphicData>
              </a:graphic>
            </wp:anchor>
          </w:drawing>
        </mc:Choice>
        <mc:Fallback>
          <w:pict>
            <v:shape id="_x0000_s1815" type="#_x0000_t202" style="position:absolute;margin-left:42.800000000000004pt;margin-top:30.850000000000001pt;width:165.84999999999999pt;height:5.2999999999999998pt;z-index:-188743908;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317"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Учение о внутренностях. Спланхнология</w:t>
                    </w:r>
                  </w:p>
                </w:txbxContent>
              </v:textbox>
              <w10:wrap anchorx="page" anchory="page"/>
            </v:shape>
          </w:pict>
        </mc:Fallback>
      </mc:AlternateContent>
    </w:r>
  </w:p>
</w:hdr>
</file>

<file path=word/header8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47" behindDoc="1" locked="0" layoutInCell="1" allowOverlap="1">
              <wp:simplePos x="0" y="0"/>
              <wp:positionH relativeFrom="page">
                <wp:posOffset>1781175</wp:posOffset>
              </wp:positionH>
              <wp:positionV relativeFrom="page">
                <wp:posOffset>394970</wp:posOffset>
              </wp:positionV>
              <wp:extent cx="1676400" cy="64135"/>
              <wp:wrapNone/>
              <wp:docPr id="799" name="Shape 799"/>
              <a:graphic xmlns:a="http://schemas.openxmlformats.org/drawingml/2006/main">
                <a:graphicData uri="http://schemas.microsoft.com/office/word/2010/wordprocessingShape">
                  <wps:wsp>
                    <wps:cNvSpPr txBox="1"/>
                    <wps:spPr>
                      <a:xfrm>
                        <a:ext cx="1676400" cy="64135"/>
                      </a:xfrm>
                      <a:prstGeom prst="rect"/>
                      <a:noFill/>
                    </wps:spPr>
                    <wps:txbx>
                      <w:txbxContent>
                        <w:p>
                          <w:pPr>
                            <w:pStyle w:val="Style49"/>
                            <w:keepNext w:val="0"/>
                            <w:keepLines w:val="0"/>
                            <w:widowControl w:val="0"/>
                            <w:shd w:val="clear" w:color="auto" w:fill="auto"/>
                            <w:tabs>
                              <w:tab w:pos="2640"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Промежность</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825" type="#_x0000_t202" style="position:absolute;margin-left:140.25pt;margin-top:31.100000000000001pt;width:132.pt;height:5.0499999999999998pt;z-index:-188743906;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640"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Промежность</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775335</wp:posOffset>
              </wp:positionH>
              <wp:positionV relativeFrom="page">
                <wp:posOffset>475615</wp:posOffset>
              </wp:positionV>
              <wp:extent cx="2688590" cy="0"/>
              <wp:wrapNone/>
              <wp:docPr id="801" name="Shape 801"/>
              <a:graphic xmlns:a="http://schemas.openxmlformats.org/drawingml/2006/main">
                <a:graphicData uri="http://schemas.microsoft.com/office/word/2010/wordprocessingShape">
                  <wps:wsp>
                    <wps:cNvCnPr/>
                    <wps:spPr>
                      <a:xfrm>
                        <a:ext cx="2688590" cy="0"/>
                      </a:xfrm>
                      <a:prstGeom prst="straightConnector1"/>
                      <a:ln w="12700">
                        <a:solidFill/>
                      </a:ln>
                    </wps:spPr>
                    <wps:bodyPr/>
                  </wps:wsp>
                </a:graphicData>
              </a:graphic>
            </wp:anchor>
          </w:drawing>
        </mc:Choice>
        <mc:Fallback>
          <w:pict>
            <v:shape o:spt="32" o:oned="true" path="m,l21600,21600e" style="position:absolute;margin-left:61.050000000000004pt;margin-top:37.450000000000003pt;width:211.70000000000002pt;height:0;z-index:-251658240;mso-position-horizontal-relative:page;mso-position-vertical-relative:page">
              <v:stroke weight="1.pt"/>
            </v:shape>
          </w:pict>
        </mc:Fallback>
      </mc:AlternateContent>
    </w:r>
  </w:p>
</w:hdr>
</file>

<file path=word/header8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49" behindDoc="1" locked="0" layoutInCell="1" allowOverlap="1">
              <wp:simplePos x="0" y="0"/>
              <wp:positionH relativeFrom="page">
                <wp:posOffset>535940</wp:posOffset>
              </wp:positionH>
              <wp:positionV relativeFrom="page">
                <wp:posOffset>385445</wp:posOffset>
              </wp:positionV>
              <wp:extent cx="2094230" cy="67310"/>
              <wp:wrapNone/>
              <wp:docPr id="802" name="Shape 802"/>
              <a:graphic xmlns:a="http://schemas.openxmlformats.org/drawingml/2006/main">
                <a:graphicData uri="http://schemas.microsoft.com/office/word/2010/wordprocessingShape">
                  <wps:wsp>
                    <wps:cNvSpPr txBox="1"/>
                    <wps:spPr>
                      <a:xfrm>
                        <a:ext cx="2094230" cy="67310"/>
                      </a:xfrm>
                      <a:prstGeom prst="rect"/>
                      <a:noFill/>
                    </wps:spPr>
                    <wps:txbx>
                      <w:txbxContent>
                        <w:p>
                          <w:pPr>
                            <w:pStyle w:val="Style49"/>
                            <w:keepNext w:val="0"/>
                            <w:keepLines w:val="0"/>
                            <w:widowControl w:val="0"/>
                            <w:shd w:val="clear" w:color="auto" w:fill="auto"/>
                            <w:tabs>
                              <w:tab w:pos="3298"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Учение о внутренностях. Спланхнология</w:t>
                          </w:r>
                        </w:p>
                      </w:txbxContent>
                    </wps:txbx>
                    <wps:bodyPr lIns="0" tIns="0" rIns="0" bIns="0">
                      <a:spAutoFit/>
                    </wps:bodyPr>
                  </wps:wsp>
                </a:graphicData>
              </a:graphic>
            </wp:anchor>
          </w:drawing>
        </mc:Choice>
        <mc:Fallback>
          <w:pict>
            <v:shape id="_x0000_s1828" type="#_x0000_t202" style="position:absolute;margin-left:42.200000000000003pt;margin-top:30.350000000000001pt;width:164.90000000000001pt;height:5.2999999999999998pt;z-index:-188743904;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298"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Учение о внутренностях. Спланхнология</w:t>
                    </w:r>
                  </w:p>
                </w:txbxContent>
              </v:textbox>
              <w10:wrap anchorx="page" anchory="page"/>
            </v:shape>
          </w:pict>
        </mc:Fallback>
      </mc:AlternateContent>
    </w:r>
  </w:p>
</w:hdr>
</file>

<file path=word/header8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8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8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51" behindDoc="1" locked="0" layoutInCell="1" allowOverlap="1">
              <wp:simplePos x="0" y="0"/>
              <wp:positionH relativeFrom="page">
                <wp:posOffset>1644650</wp:posOffset>
              </wp:positionH>
              <wp:positionV relativeFrom="page">
                <wp:posOffset>389255</wp:posOffset>
              </wp:positionV>
              <wp:extent cx="1810385" cy="60960"/>
              <wp:wrapNone/>
              <wp:docPr id="822" name="Shape 822"/>
              <a:graphic xmlns:a="http://schemas.openxmlformats.org/drawingml/2006/main">
                <a:graphicData uri="http://schemas.microsoft.com/office/word/2010/wordprocessingShape">
                  <wps:wsp>
                    <wps:cNvSpPr txBox="1"/>
                    <wps:spPr>
                      <a:xfrm>
                        <a:ext cx="1810385" cy="60960"/>
                      </a:xfrm>
                      <a:prstGeom prst="rect"/>
                      <a:noFill/>
                    </wps:spPr>
                    <wps:txbx>
                      <w:txbxContent>
                        <w:p>
                          <w:pPr>
                            <w:pStyle w:val="Style49"/>
                            <w:keepNext w:val="0"/>
                            <w:keepLines w:val="0"/>
                            <w:widowControl w:val="0"/>
                            <w:shd w:val="clear" w:color="auto" w:fill="auto"/>
                            <w:tabs>
                              <w:tab w:pos="2851"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Эндокринные железы</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848" type="#_x0000_t202" style="position:absolute;margin-left:129.5pt;margin-top:30.650000000000002pt;width:142.55000000000001pt;height:4.7999999999999998pt;z-index:-188743902;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851"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Эндокринные железы</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538480</wp:posOffset>
              </wp:positionH>
              <wp:positionV relativeFrom="page">
                <wp:posOffset>473075</wp:posOffset>
              </wp:positionV>
              <wp:extent cx="2926080" cy="0"/>
              <wp:wrapNone/>
              <wp:docPr id="824" name="Shape 824"/>
              <a:graphic xmlns:a="http://schemas.openxmlformats.org/drawingml/2006/main">
                <a:graphicData uri="http://schemas.microsoft.com/office/word/2010/wordprocessingShape">
                  <wps:wsp>
                    <wps:cNvCnPr/>
                    <wps:spPr>
                      <a:xfrm>
                        <a:ext cx="2926080" cy="0"/>
                      </a:xfrm>
                      <a:prstGeom prst="straightConnector1"/>
                      <a:ln w="12700">
                        <a:solidFill/>
                      </a:ln>
                    </wps:spPr>
                    <wps:bodyPr/>
                  </wps:wsp>
                </a:graphicData>
              </a:graphic>
            </wp:anchor>
          </w:drawing>
        </mc:Choice>
        <mc:Fallback>
          <w:pict>
            <v:shape o:spt="32" o:oned="true" path="m,l21600,21600e" style="position:absolute;margin-left:42.399999999999999pt;margin-top:37.25pt;width:230.40000000000001pt;height:0;z-index:-251658240;mso-position-horizontal-relative:page;mso-position-vertical-relative:page">
              <v:stroke weight="1.pt"/>
            </v:shape>
          </w:pict>
        </mc:Fallback>
      </mc:AlternateContent>
    </w:r>
  </w:p>
</w:hdr>
</file>

<file path=word/header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9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53" behindDoc="1" locked="0" layoutInCell="1" allowOverlap="1">
              <wp:simplePos x="0" y="0"/>
              <wp:positionH relativeFrom="page">
                <wp:posOffset>541020</wp:posOffset>
              </wp:positionH>
              <wp:positionV relativeFrom="page">
                <wp:posOffset>386080</wp:posOffset>
              </wp:positionV>
              <wp:extent cx="1935480" cy="69850"/>
              <wp:wrapNone/>
              <wp:docPr id="825" name="Shape 825"/>
              <a:graphic xmlns:a="http://schemas.openxmlformats.org/drawingml/2006/main">
                <a:graphicData uri="http://schemas.microsoft.com/office/word/2010/wordprocessingShape">
                  <wps:wsp>
                    <wps:cNvSpPr txBox="1"/>
                    <wps:spPr>
                      <a:xfrm>
                        <a:ext cx="1935480" cy="69850"/>
                      </a:xfrm>
                      <a:prstGeom prst="rect"/>
                      <a:noFill/>
                    </wps:spPr>
                    <wps:txbx>
                      <w:txbxContent>
                        <w:p>
                          <w:pPr>
                            <w:pStyle w:val="Style49"/>
                            <w:keepNext w:val="0"/>
                            <w:keepLines w:val="0"/>
                            <w:widowControl w:val="0"/>
                            <w:shd w:val="clear" w:color="auto" w:fill="auto"/>
                            <w:tabs>
                              <w:tab w:pos="3048"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Органы внутренней секреции</w:t>
                          </w:r>
                        </w:p>
                      </w:txbxContent>
                    </wps:txbx>
                    <wps:bodyPr lIns="0" tIns="0" rIns="0" bIns="0">
                      <a:spAutoFit/>
                    </wps:bodyPr>
                  </wps:wsp>
                </a:graphicData>
              </a:graphic>
            </wp:anchor>
          </w:drawing>
        </mc:Choice>
        <mc:Fallback>
          <w:pict>
            <v:shape id="_x0000_s1851" type="#_x0000_t202" style="position:absolute;margin-left:42.600000000000001pt;margin-top:30.400000000000002pt;width:152.40000000000001pt;height:5.5pt;z-index:-188743900;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48"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Органы внутренней секреции</w:t>
                    </w:r>
                  </w:p>
                </w:txbxContent>
              </v:textbox>
              <w10:wrap anchorx="page" anchory="page"/>
            </v:shape>
          </w:pict>
        </mc:Fallback>
      </mc:AlternateContent>
    </w:r>
  </w:p>
</w:hdr>
</file>

<file path=word/header9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9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9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59" behindDoc="1" locked="0" layoutInCell="1" allowOverlap="1">
              <wp:simplePos x="0" y="0"/>
              <wp:positionH relativeFrom="page">
                <wp:posOffset>1638300</wp:posOffset>
              </wp:positionH>
              <wp:positionV relativeFrom="page">
                <wp:posOffset>385445</wp:posOffset>
              </wp:positionV>
              <wp:extent cx="1819910" cy="60960"/>
              <wp:wrapNone/>
              <wp:docPr id="936" name="Shape 936"/>
              <a:graphic xmlns:a="http://schemas.openxmlformats.org/drawingml/2006/main">
                <a:graphicData uri="http://schemas.microsoft.com/office/word/2010/wordprocessingShape">
                  <wps:wsp>
                    <wps:cNvSpPr txBox="1"/>
                    <wps:spPr>
                      <a:xfrm>
                        <a:ext cx="1819910" cy="60960"/>
                      </a:xfrm>
                      <a:prstGeom prst="rect"/>
                      <a:noFill/>
                    </wps:spPr>
                    <wps:txbx>
                      <w:txbxContent>
                        <w:p>
                          <w:pPr>
                            <w:pStyle w:val="Style49"/>
                            <w:keepNext w:val="0"/>
                            <w:keepLines w:val="0"/>
                            <w:widowControl w:val="0"/>
                            <w:shd w:val="clear" w:color="auto" w:fill="auto"/>
                            <w:tabs>
                              <w:tab w:pos="2866"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Кровеносная система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962" type="#_x0000_t202" style="position:absolute;margin-left:129.pt;margin-top:30.350000000000001pt;width:143.30000000000001pt;height:4.7999999999999998pt;z-index:-188743894;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866"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Кровеносная система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541020</wp:posOffset>
              </wp:positionH>
              <wp:positionV relativeFrom="page">
                <wp:posOffset>471170</wp:posOffset>
              </wp:positionV>
              <wp:extent cx="2919730" cy="0"/>
              <wp:wrapNone/>
              <wp:docPr id="938" name="Shape 938"/>
              <a:graphic xmlns:a="http://schemas.openxmlformats.org/drawingml/2006/main">
                <a:graphicData uri="http://schemas.microsoft.com/office/word/2010/wordprocessingShape">
                  <wps:wsp>
                    <wps:cNvCnPr/>
                    <wps:spPr>
                      <a:xfrm>
                        <a:ext cx="2919730" cy="0"/>
                      </a:xfrm>
                      <a:prstGeom prst="straightConnector1"/>
                      <a:ln w="12700">
                        <a:solidFill/>
                      </a:ln>
                    </wps:spPr>
                    <wps:bodyPr/>
                  </wps:wsp>
                </a:graphicData>
              </a:graphic>
            </wp:anchor>
          </w:drawing>
        </mc:Choice>
        <mc:Fallback>
          <w:pict>
            <v:shape o:spt="32" o:oned="true" path="m,l21600,21600e" style="position:absolute;margin-left:42.600000000000001pt;margin-top:37.100000000000001pt;width:229.90000000000001pt;height:0;z-index:-251658240;mso-position-horizontal-relative:page;mso-position-vertical-relative:page">
              <v:stroke weight="1.pt"/>
            </v:shape>
          </w:pict>
        </mc:Fallback>
      </mc:AlternateContent>
    </w:r>
  </w:p>
</w:hdr>
</file>

<file path=word/header9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61" behindDoc="1" locked="0" layoutInCell="1" allowOverlap="1">
              <wp:simplePos x="0" y="0"/>
              <wp:positionH relativeFrom="page">
                <wp:posOffset>544195</wp:posOffset>
              </wp:positionH>
              <wp:positionV relativeFrom="page">
                <wp:posOffset>382905</wp:posOffset>
              </wp:positionV>
              <wp:extent cx="1950720" cy="60960"/>
              <wp:wrapNone/>
              <wp:docPr id="939" name="Shape 939"/>
              <a:graphic xmlns:a="http://schemas.openxmlformats.org/drawingml/2006/main">
                <a:graphicData uri="http://schemas.microsoft.com/office/word/2010/wordprocessingShape">
                  <wps:wsp>
                    <wps:cNvSpPr txBox="1"/>
                    <wps:spPr>
                      <a:xfrm>
                        <a:ext cx="1950720" cy="60960"/>
                      </a:xfrm>
                      <a:prstGeom prst="rect"/>
                      <a:noFill/>
                    </wps:spPr>
                    <wps:txbx>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Сердечно-сосудистая система</w:t>
                          </w:r>
                        </w:p>
                      </w:txbxContent>
                    </wps:txbx>
                    <wps:bodyPr lIns="0" tIns="0" rIns="0" bIns="0">
                      <a:spAutoFit/>
                    </wps:bodyPr>
                  </wps:wsp>
                </a:graphicData>
              </a:graphic>
            </wp:anchor>
          </w:drawing>
        </mc:Choice>
        <mc:Fallback>
          <w:pict>
            <v:shape id="_x0000_s1965" type="#_x0000_t202" style="position:absolute;margin-left:42.850000000000001pt;margin-top:30.150000000000002pt;width:153.59999999999999pt;height:4.7999999999999998pt;z-index:-188743892;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Сердечно-сосудистая система</w:t>
                    </w:r>
                  </w:p>
                </w:txbxContent>
              </v:textbox>
              <w10:wrap anchorx="page" anchory="page"/>
            </v:shape>
          </w:pict>
        </mc:Fallback>
      </mc:AlternateContent>
    </w:r>
  </w:p>
</w:hdr>
</file>

<file path=word/header9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9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9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63" behindDoc="1" locked="0" layoutInCell="1" allowOverlap="1">
              <wp:simplePos x="0" y="0"/>
              <wp:positionH relativeFrom="page">
                <wp:posOffset>1638300</wp:posOffset>
              </wp:positionH>
              <wp:positionV relativeFrom="page">
                <wp:posOffset>385445</wp:posOffset>
              </wp:positionV>
              <wp:extent cx="1819910" cy="60960"/>
              <wp:wrapNone/>
              <wp:docPr id="955" name="Shape 955"/>
              <a:graphic xmlns:a="http://schemas.openxmlformats.org/drawingml/2006/main">
                <a:graphicData uri="http://schemas.microsoft.com/office/word/2010/wordprocessingShape">
                  <wps:wsp>
                    <wps:cNvSpPr txBox="1"/>
                    <wps:spPr>
                      <a:xfrm>
                        <a:ext cx="1819910" cy="60960"/>
                      </a:xfrm>
                      <a:prstGeom prst="rect"/>
                      <a:noFill/>
                    </wps:spPr>
                    <wps:txbx>
                      <w:txbxContent>
                        <w:p>
                          <w:pPr>
                            <w:pStyle w:val="Style49"/>
                            <w:keepNext w:val="0"/>
                            <w:keepLines w:val="0"/>
                            <w:widowControl w:val="0"/>
                            <w:shd w:val="clear" w:color="auto" w:fill="auto"/>
                            <w:tabs>
                              <w:tab w:pos="2866"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Кровеносная система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981" type="#_x0000_t202" style="position:absolute;margin-left:129.pt;margin-top:30.350000000000001pt;width:143.30000000000001pt;height:4.7999999999999998pt;z-index:-188743890;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866"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Кровеносная система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541020</wp:posOffset>
              </wp:positionH>
              <wp:positionV relativeFrom="page">
                <wp:posOffset>471170</wp:posOffset>
              </wp:positionV>
              <wp:extent cx="2919730" cy="0"/>
              <wp:wrapNone/>
              <wp:docPr id="957" name="Shape 957"/>
              <a:graphic xmlns:a="http://schemas.openxmlformats.org/drawingml/2006/main">
                <a:graphicData uri="http://schemas.microsoft.com/office/word/2010/wordprocessingShape">
                  <wps:wsp>
                    <wps:cNvCnPr/>
                    <wps:spPr>
                      <a:xfrm>
                        <a:ext cx="2919730" cy="0"/>
                      </a:xfrm>
                      <a:prstGeom prst="straightConnector1"/>
                      <a:ln w="12700">
                        <a:solidFill/>
                      </a:ln>
                    </wps:spPr>
                    <wps:bodyPr/>
                  </wps:wsp>
                </a:graphicData>
              </a:graphic>
            </wp:anchor>
          </w:drawing>
        </mc:Choice>
        <mc:Fallback>
          <w:pict>
            <v:shape o:spt="32" o:oned="true" path="m,l21600,21600e" style="position:absolute;margin-left:42.600000000000001pt;margin-top:37.100000000000001pt;width:229.90000000000001pt;height:0;z-index:-251658240;mso-position-horizontal-relative:page;mso-position-vertical-relative:page">
              <v:stroke weight="1.pt"/>
            </v:shape>
          </w:pict>
        </mc:Fallback>
      </mc:AlternateContent>
    </w:r>
  </w:p>
</w:hdr>
</file>

<file path=word/header9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65" behindDoc="1" locked="0" layoutInCell="1" allowOverlap="1">
              <wp:simplePos x="0" y="0"/>
              <wp:positionH relativeFrom="page">
                <wp:posOffset>544195</wp:posOffset>
              </wp:positionH>
              <wp:positionV relativeFrom="page">
                <wp:posOffset>382905</wp:posOffset>
              </wp:positionV>
              <wp:extent cx="1950720" cy="60960"/>
              <wp:wrapNone/>
              <wp:docPr id="958" name="Shape 958"/>
              <a:graphic xmlns:a="http://schemas.openxmlformats.org/drawingml/2006/main">
                <a:graphicData uri="http://schemas.microsoft.com/office/word/2010/wordprocessingShape">
                  <wps:wsp>
                    <wps:cNvSpPr txBox="1"/>
                    <wps:spPr>
                      <a:xfrm>
                        <a:ext cx="1950720" cy="60960"/>
                      </a:xfrm>
                      <a:prstGeom prst="rect"/>
                      <a:noFill/>
                    </wps:spPr>
                    <wps:txbx>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Сердечно-сосудистая система</w:t>
                          </w:r>
                        </w:p>
                      </w:txbxContent>
                    </wps:txbx>
                    <wps:bodyPr lIns="0" tIns="0" rIns="0" bIns="0">
                      <a:spAutoFit/>
                    </wps:bodyPr>
                  </wps:wsp>
                </a:graphicData>
              </a:graphic>
            </wp:anchor>
          </w:drawing>
        </mc:Choice>
        <mc:Fallback>
          <w:pict>
            <v:shape id="_x0000_s1984" type="#_x0000_t202" style="position:absolute;margin-left:42.850000000000001pt;margin-top:30.150000000000002pt;width:153.59999999999999pt;height:4.7999999999999998pt;z-index:-188743888;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3072" w:val="right"/>
                      </w:tabs>
                      <w:bidi w:val="0"/>
                      <w:spacing w:before="0" w:after="0" w:line="240" w:lineRule="auto"/>
                      <w:ind w:left="0" w:right="0" w:firstLine="0"/>
                      <w:jc w:val="left"/>
                    </w:pP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ab/>
                    </w:r>
                    <w:r>
                      <w:rPr>
                        <w:color w:val="000000"/>
                        <w:spacing w:val="0"/>
                        <w:w w:val="100"/>
                        <w:position w:val="0"/>
                        <w:shd w:val="clear" w:color="auto" w:fill="auto"/>
                        <w:lang w:val="ru-RU" w:eastAsia="ru-RU" w:bidi="ru-RU"/>
                      </w:rPr>
                      <w:t>Сердечно-сосудистая система</w:t>
                    </w:r>
                  </w:p>
                </w:txbxContent>
              </v:textbox>
              <w10:wrap anchorx="page" anchory="page"/>
            </v:shape>
          </w:pict>
        </mc:Fallback>
      </mc:AlternateContent>
    </w:r>
  </w:p>
</w:hdr>
</file>

<file path=word/header9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67" behindDoc="1" locked="0" layoutInCell="1" allowOverlap="1">
              <wp:simplePos x="0" y="0"/>
              <wp:positionH relativeFrom="page">
                <wp:posOffset>1638300</wp:posOffset>
              </wp:positionH>
              <wp:positionV relativeFrom="page">
                <wp:posOffset>385445</wp:posOffset>
              </wp:positionV>
              <wp:extent cx="1819910" cy="60960"/>
              <wp:wrapNone/>
              <wp:docPr id="973" name="Shape 973"/>
              <a:graphic xmlns:a="http://schemas.openxmlformats.org/drawingml/2006/main">
                <a:graphicData uri="http://schemas.microsoft.com/office/word/2010/wordprocessingShape">
                  <wps:wsp>
                    <wps:cNvSpPr txBox="1"/>
                    <wps:spPr>
                      <a:xfrm>
                        <a:ext cx="1819910" cy="60960"/>
                      </a:xfrm>
                      <a:prstGeom prst="rect"/>
                      <a:noFill/>
                    </wps:spPr>
                    <wps:txbx>
                      <w:txbxContent>
                        <w:p>
                          <w:pPr>
                            <w:pStyle w:val="Style49"/>
                            <w:keepNext w:val="0"/>
                            <w:keepLines w:val="0"/>
                            <w:widowControl w:val="0"/>
                            <w:shd w:val="clear" w:color="auto" w:fill="auto"/>
                            <w:tabs>
                              <w:tab w:pos="2866"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Кровеносная система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wps:txbx>
                    <wps:bodyPr lIns="0" tIns="0" rIns="0" bIns="0">
                      <a:spAutoFit/>
                    </wps:bodyPr>
                  </wps:wsp>
                </a:graphicData>
              </a:graphic>
            </wp:anchor>
          </w:drawing>
        </mc:Choice>
        <mc:Fallback>
          <w:pict>
            <v:shape id="_x0000_s1999" type="#_x0000_t202" style="position:absolute;margin-left:129.pt;margin-top:30.350000000000001pt;width:143.30000000000001pt;height:4.7999999999999998pt;z-index:-188743886;mso-wrap-distance-left:0;mso-wrap-distance-right:0;mso-position-horizontal-relative:page;mso-position-vertical-relative:page" wrapcoords="0 0" filled="f" stroked="f">
              <v:textbox style="mso-fit-shape-to-text:t" inset="0,0,0,0">
                <w:txbxContent>
                  <w:p>
                    <w:pPr>
                      <w:pStyle w:val="Style49"/>
                      <w:keepNext w:val="0"/>
                      <w:keepLines w:val="0"/>
                      <w:widowControl w:val="0"/>
                      <w:shd w:val="clear" w:color="auto" w:fill="auto"/>
                      <w:tabs>
                        <w:tab w:pos="2866" w:val="right"/>
                      </w:tabs>
                      <w:bidi w:val="0"/>
                      <w:spacing w:before="0" w:after="0" w:line="240" w:lineRule="auto"/>
                      <w:ind w:left="0" w:right="0" w:firstLine="0"/>
                      <w:jc w:val="left"/>
                      <w:rPr>
                        <w:sz w:val="10"/>
                        <w:szCs w:val="10"/>
                      </w:rPr>
                    </w:pPr>
                    <w:r>
                      <w:rPr>
                        <w:color w:val="000000"/>
                        <w:spacing w:val="0"/>
                        <w:w w:val="100"/>
                        <w:position w:val="0"/>
                        <w:sz w:val="11"/>
                        <w:szCs w:val="11"/>
                        <w:shd w:val="clear" w:color="auto" w:fill="auto"/>
                        <w:lang w:val="ru-RU" w:eastAsia="ru-RU" w:bidi="ru-RU"/>
                      </w:rPr>
                      <w:t>Кровеносная система</w:t>
                      <w:tab/>
                    </w:r>
                    <w:fldSimple w:instr=" PAGE \* MERGEFORMAT ">
                      <w:r>
                        <w:rPr>
                          <w:rFonts w:ascii="Times New Roman" w:eastAsia="Times New Roman" w:hAnsi="Times New Roman" w:cs="Times New Roman"/>
                          <w:b/>
                          <w:bCs/>
                          <w:i w:val="0"/>
                          <w:iCs w:val="0"/>
                          <w:color w:val="000000"/>
                          <w:spacing w:val="0"/>
                          <w:w w:val="100"/>
                          <w:position w:val="0"/>
                          <w:sz w:val="10"/>
                          <w:szCs w:val="10"/>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541020</wp:posOffset>
              </wp:positionH>
              <wp:positionV relativeFrom="page">
                <wp:posOffset>471170</wp:posOffset>
              </wp:positionV>
              <wp:extent cx="2919730" cy="0"/>
              <wp:wrapNone/>
              <wp:docPr id="975" name="Shape 975"/>
              <a:graphic xmlns:a="http://schemas.openxmlformats.org/drawingml/2006/main">
                <a:graphicData uri="http://schemas.microsoft.com/office/word/2010/wordprocessingShape">
                  <wps:wsp>
                    <wps:cNvCnPr/>
                    <wps:spPr>
                      <a:xfrm>
                        <a:ext cx="2919730" cy="0"/>
                      </a:xfrm>
                      <a:prstGeom prst="straightConnector1"/>
                      <a:ln w="12700">
                        <a:solidFill/>
                      </a:ln>
                    </wps:spPr>
                    <wps:bodyPr/>
                  </wps:wsp>
                </a:graphicData>
              </a:graphic>
            </wp:anchor>
          </w:drawing>
        </mc:Choice>
        <mc:Fallback>
          <w:pict>
            <v:shape o:spt="32" o:oned="true" path="m,l21600,21600e" style="position:absolute;margin-left:42.600000000000001pt;margin-top:37.100000000000001pt;width:229.90000000000001pt;height:0;z-index:-251658240;mso-position-horizontal-relative:page;mso-position-vertical-relative:page">
              <v:stroke weight="1.pt"/>
            </v:shape>
          </w:pict>
        </mc:Fallback>
      </mc:AlternateContent>
    </w:r>
  </w:p>
</w:hdr>
</file>

<file path=word/numbering.xml><?xml version="1.0" encoding="utf-8"?>
<w:numbering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abstractNum w:abstractNumId="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6">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8">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8">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8">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9"/>
        <w:szCs w:val="9"/>
        <w:u w:val="none"/>
        <w:shd w:val="clear" w:color="auto" w:fill="auto"/>
        <w:lang w:val="ru-RU" w:eastAsia="ru-RU" w:bidi="ru-RU"/>
      </w:rPr>
    </w:lvl>
  </w:abstractNum>
  <w:abstractNum w:abstractNumId="30">
    <w:multiLevelType w:val="multilevel"/>
    <w:lvl w:ilvl="0">
      <w:start w:val="4"/>
      <w:numFmt w:val="upperRoman"/>
      <w:lvlText w:val="%1"/>
      <w:rPr>
        <w:rFonts w:ascii="Arial" w:eastAsia="Arial" w:hAnsi="Arial" w:cs="Arial"/>
        <w:b w:val="0"/>
        <w:bCs w:val="0"/>
        <w:i w:val="0"/>
        <w:iCs w:val="0"/>
        <w:smallCaps w:val="0"/>
        <w:strike w:val="0"/>
        <w:color w:val="000000"/>
        <w:spacing w:val="0"/>
        <w:w w:val="100"/>
        <w:position w:val="0"/>
        <w:sz w:val="9"/>
        <w:szCs w:val="9"/>
        <w:u w:val="none"/>
        <w:shd w:val="clear" w:color="auto" w:fill="auto"/>
        <w:lang w:val="ru-RU" w:eastAsia="ru-RU" w:bidi="ru-RU"/>
      </w:rPr>
    </w:lvl>
  </w:abstractNum>
  <w:abstractNum w:abstractNumId="32">
    <w:multiLevelType w:val="multilevel"/>
    <w:lvl w:ilvl="0">
      <w:start w:val="1"/>
      <w:numFmt w:val="upperRoman"/>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en-US" w:eastAsia="en-US" w:bidi="en-US"/>
      </w:rPr>
    </w:lvl>
  </w:abstractNum>
  <w:abstractNum w:abstractNumId="3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9"/>
        <w:szCs w:val="9"/>
        <w:u w:val="none"/>
        <w:shd w:val="clear" w:color="auto" w:fill="auto"/>
        <w:lang w:val="ru-RU" w:eastAsia="ru-RU" w:bidi="ru-RU"/>
      </w:rPr>
    </w:lvl>
  </w:abstractNum>
  <w:abstractNum w:abstractNumId="3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9"/>
        <w:szCs w:val="9"/>
        <w:u w:val="none"/>
        <w:shd w:val="clear" w:color="auto" w:fill="auto"/>
        <w:lang w:val="ru-RU" w:eastAsia="ru-RU" w:bidi="ru-RU"/>
      </w:rPr>
    </w:lvl>
  </w:abstractNum>
  <w:abstractNum w:abstractNumId="3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9"/>
        <w:szCs w:val="9"/>
        <w:u w:val="none"/>
        <w:shd w:val="clear" w:color="auto" w:fill="auto"/>
        <w:lang w:val="ru-RU" w:eastAsia="ru-RU" w:bidi="ru-RU"/>
      </w:rPr>
    </w:lvl>
  </w:abstractNum>
  <w:abstractNum w:abstractNumId="4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8">
    <w:multiLevelType w:val="multilevel"/>
    <w:lvl w:ilvl="0">
      <w:start w:val="1"/>
      <w:numFmt w:val="upperRoman"/>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2">
    <w:multiLevelType w:val="multilevel"/>
    <w:lvl w:ilvl="0">
      <w:start w:val="1"/>
      <w:numFmt w:val="upperRoman"/>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9"/>
        <w:szCs w:val="9"/>
        <w:u w:val="none"/>
        <w:shd w:val="clear" w:color="auto" w:fill="auto"/>
        <w:lang w:val="ru-RU" w:eastAsia="ru-RU" w:bidi="ru-RU"/>
      </w:rPr>
    </w:lvl>
  </w:abstractNum>
  <w:abstractNum w:abstractNumId="5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6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62">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6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6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6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7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7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7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76">
    <w:multiLevelType w:val="multilevel"/>
    <w:lvl w:ilvl="0">
      <w:start w:val="2"/>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7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8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82">
    <w:multiLevelType w:val="multilevel"/>
    <w:lvl w:ilvl="0">
      <w:start w:val="3"/>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8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9"/>
        <w:szCs w:val="9"/>
        <w:u w:val="none"/>
        <w:shd w:val="clear" w:color="auto" w:fill="auto"/>
        <w:lang w:val="ru-RU" w:eastAsia="ru-RU" w:bidi="ru-RU"/>
      </w:rPr>
    </w:lvl>
  </w:abstractNum>
  <w:abstractNum w:abstractNumId="8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8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9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9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9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96">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98">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00">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0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0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06">
    <w:multiLevelType w:val="multilevel"/>
    <w:lvl w:ilvl="0">
      <w:start w:val="2"/>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0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1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9"/>
        <w:szCs w:val="9"/>
        <w:u w:val="none"/>
        <w:shd w:val="clear" w:color="auto" w:fill="auto"/>
        <w:lang w:val="ru-RU" w:eastAsia="ru-RU" w:bidi="ru-RU"/>
      </w:rPr>
    </w:lvl>
  </w:abstractNum>
  <w:abstractNum w:abstractNumId="112">
    <w:multiLevelType w:val="multilevel"/>
    <w:lvl w:ilvl="0">
      <w:start w:val="5"/>
      <w:numFmt w:val="decimal"/>
      <w:lvlText w:val="%1"/>
      <w:rPr>
        <w:rFonts w:ascii="Arial" w:eastAsia="Arial" w:hAnsi="Arial" w:cs="Arial"/>
        <w:b w:val="0"/>
        <w:bCs w:val="0"/>
        <w:i w:val="0"/>
        <w:iCs w:val="0"/>
        <w:smallCaps w:val="0"/>
        <w:strike w:val="0"/>
        <w:color w:val="000000"/>
        <w:spacing w:val="0"/>
        <w:w w:val="100"/>
        <w:position w:val="0"/>
        <w:sz w:val="9"/>
        <w:szCs w:val="9"/>
        <w:u w:val="none"/>
        <w:shd w:val="clear" w:color="auto" w:fill="auto"/>
        <w:lang w:val="en-US" w:eastAsia="en-US" w:bidi="en-US"/>
      </w:rPr>
    </w:lvl>
  </w:abstractNum>
  <w:abstractNum w:abstractNumId="11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1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1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20">
    <w:multiLevelType w:val="multilevel"/>
    <w:lvl w:ilvl="0">
      <w:start w:val="2"/>
      <w:numFmt w:val="upperRoman"/>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en-US" w:eastAsia="en-US" w:bidi="en-US"/>
      </w:rPr>
    </w:lvl>
  </w:abstractNum>
  <w:abstractNum w:abstractNumId="122">
    <w:multiLevelType w:val="multilevel"/>
    <w:lvl w:ilvl="0">
      <w:start w:val="2"/>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24">
    <w:multiLevelType w:val="multilevel"/>
    <w:lvl w:ilvl="0">
      <w:start w:val="2"/>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2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en-US" w:eastAsia="en-US" w:bidi="en-US"/>
      </w:rPr>
    </w:lvl>
  </w:abstractNum>
  <w:abstractNum w:abstractNumId="12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3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3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34">
    <w:multiLevelType w:val="multilevel"/>
    <w:lvl w:ilvl="0">
      <w:start w:val="7"/>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3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en-US" w:eastAsia="en-US" w:bidi="en-US"/>
      </w:rPr>
    </w:lvl>
  </w:abstractNum>
  <w:abstractNum w:abstractNumId="138">
    <w:multiLevelType w:val="multilevel"/>
    <w:lvl w:ilvl="0">
      <w:start w:val="2"/>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4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42">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4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46">
    <w:multiLevelType w:val="multilevel"/>
    <w:lvl w:ilvl="0">
      <w:start w:val="2"/>
      <w:numFmt w:val="decimal"/>
      <w:lvlText w:val="%1."/>
      <w:rPr>
        <w:rFonts w:ascii="Times New Roman" w:eastAsia="Times New Roman" w:hAnsi="Times New Roman" w:cs="Times New Roman"/>
        <w:b/>
        <w:bCs/>
        <w:i w:val="0"/>
        <w:iCs w:val="0"/>
        <w:smallCaps w:val="0"/>
        <w:strike w:val="0"/>
        <w:color w:val="000000"/>
        <w:spacing w:val="0"/>
        <w:w w:val="100"/>
        <w:position w:val="0"/>
        <w:sz w:val="10"/>
        <w:szCs w:val="10"/>
        <w:u w:val="none"/>
        <w:shd w:val="clear" w:color="auto" w:fill="auto"/>
        <w:lang w:val="ru-RU" w:eastAsia="ru-RU" w:bidi="ru-RU"/>
      </w:rPr>
    </w:lvl>
  </w:abstractNum>
  <w:abstractNum w:abstractNumId="14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50">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5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5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56">
    <w:multiLevelType w:val="multilevel"/>
    <w:lvl w:ilvl="0">
      <w:start w:val="2"/>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5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9"/>
        <w:szCs w:val="9"/>
        <w:u w:val="none"/>
        <w:shd w:val="clear" w:color="auto" w:fill="auto"/>
        <w:lang w:val="ru-RU" w:eastAsia="ru-RU" w:bidi="ru-RU"/>
      </w:rPr>
    </w:lvl>
  </w:abstractNum>
  <w:abstractNum w:abstractNumId="160">
    <w:multiLevelType w:val="multilevel"/>
    <w:lvl w:ilvl="0">
      <w:start w:val="4"/>
      <w:numFmt w:val="decimal"/>
      <w:lvlText w:val="%1"/>
      <w:rPr>
        <w:rFonts w:ascii="Arial" w:eastAsia="Arial" w:hAnsi="Arial" w:cs="Arial"/>
        <w:b w:val="0"/>
        <w:bCs w:val="0"/>
        <w:i w:val="0"/>
        <w:iCs w:val="0"/>
        <w:smallCaps w:val="0"/>
        <w:strike w:val="0"/>
        <w:color w:val="000000"/>
        <w:spacing w:val="0"/>
        <w:w w:val="100"/>
        <w:position w:val="0"/>
        <w:sz w:val="9"/>
        <w:szCs w:val="9"/>
        <w:u w:val="none"/>
        <w:shd w:val="clear" w:color="auto" w:fill="auto"/>
        <w:lang w:val="en-US" w:eastAsia="en-US" w:bidi="en-US"/>
      </w:rPr>
    </w:lvl>
  </w:abstractNum>
  <w:abstractNum w:abstractNumId="16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6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6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68">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70">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7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en-US" w:eastAsia="en-US" w:bidi="en-US"/>
      </w:rPr>
    </w:lvl>
  </w:abstractNum>
  <w:abstractNum w:abstractNumId="174">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76">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7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80">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8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8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86">
    <w:multiLevelType w:val="multilevel"/>
    <w:lvl w:ilvl="0">
      <w:start w:val="2"/>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8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9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9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9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9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19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00">
    <w:multiLevelType w:val="multilevel"/>
    <w:lvl w:ilvl="0">
      <w:start w:val="4"/>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0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0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0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0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10">
    <w:multiLevelType w:val="multilevel"/>
    <w:lvl w:ilvl="0">
      <w:start w:val="2"/>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12">
    <w:multiLevelType w:val="multilevel"/>
    <w:lvl w:ilvl="0">
      <w:start w:val="5"/>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14">
    <w:multiLevelType w:val="multilevel"/>
    <w:lvl w:ilvl="0">
      <w:start w:val="10"/>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en-US" w:eastAsia="en-US" w:bidi="en-US"/>
      </w:rPr>
    </w:lvl>
  </w:abstractNum>
  <w:abstractNum w:abstractNumId="216">
    <w:multiLevelType w:val="multilevel"/>
    <w:lvl w:ilvl="0">
      <w:start w:val="2"/>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18">
    <w:multiLevelType w:val="multilevel"/>
    <w:lvl w:ilvl="0">
      <w:start w:val="2"/>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2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en-US" w:eastAsia="en-US" w:bidi="en-US"/>
      </w:rPr>
    </w:lvl>
  </w:abstractNum>
  <w:abstractNum w:abstractNumId="22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24">
    <w:multiLevelType w:val="multilevel"/>
    <w:lvl w:ilvl="0">
      <w:start w:val="2"/>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2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28">
    <w:multiLevelType w:val="multilevel"/>
    <w:lvl w:ilvl="0">
      <w:start w:val="2"/>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en-US" w:eastAsia="en-US" w:bidi="en-US"/>
      </w:rPr>
    </w:lvl>
  </w:abstractNum>
  <w:abstractNum w:abstractNumId="230">
    <w:multiLevelType w:val="multilevel"/>
    <w:lvl w:ilvl="0">
      <w:start w:val="2"/>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32">
    <w:multiLevelType w:val="multilevel"/>
    <w:lvl w:ilvl="0">
      <w:start w:val="2"/>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3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36">
    <w:multiLevelType w:val="multilevel"/>
    <w:lvl w:ilvl="0">
      <w:start w:val="2"/>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en-US" w:eastAsia="en-US" w:bidi="en-US"/>
      </w:rPr>
    </w:lvl>
  </w:abstractNum>
  <w:abstractNum w:abstractNumId="23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4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en-US" w:eastAsia="en-US" w:bidi="en-US"/>
      </w:rPr>
    </w:lvl>
  </w:abstractNum>
  <w:abstractNum w:abstractNumId="24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4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4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4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5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5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9"/>
        <w:szCs w:val="9"/>
        <w:u w:val="none"/>
        <w:shd w:val="clear" w:color="auto" w:fill="auto"/>
        <w:lang w:val="ru-RU" w:eastAsia="ru-RU" w:bidi="ru-RU"/>
      </w:rPr>
    </w:lvl>
  </w:abstractNum>
  <w:abstractNum w:abstractNumId="25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5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5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9"/>
        <w:szCs w:val="9"/>
        <w:u w:val="none"/>
        <w:shd w:val="clear" w:color="auto" w:fill="auto"/>
        <w:lang w:val="ru-RU" w:eastAsia="ru-RU" w:bidi="ru-RU"/>
      </w:rPr>
    </w:lvl>
  </w:abstractNum>
  <w:abstractNum w:abstractNumId="26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6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6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6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6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7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72">
    <w:multiLevelType w:val="multilevel"/>
    <w:lvl w:ilvl="0">
      <w:start w:val="1"/>
      <w:numFmt w:val="decimal"/>
      <w:lvlText w:val="%1)"/>
      <w:rPr>
        <w:rFonts w:ascii="Times New Roman" w:eastAsia="Times New Roman" w:hAnsi="Times New Roman" w:cs="Times New Roman"/>
        <w:b/>
        <w:bCs/>
        <w:i w:val="0"/>
        <w:iCs w:val="0"/>
        <w:smallCaps w:val="0"/>
        <w:strike w:val="0"/>
        <w:color w:val="000000"/>
        <w:spacing w:val="0"/>
        <w:w w:val="100"/>
        <w:position w:val="0"/>
        <w:sz w:val="10"/>
        <w:szCs w:val="10"/>
        <w:u w:val="none"/>
        <w:shd w:val="clear" w:color="auto" w:fill="auto"/>
        <w:lang w:val="ru-RU" w:eastAsia="ru-RU" w:bidi="ru-RU"/>
      </w:rPr>
    </w:lvl>
  </w:abstractNum>
  <w:abstractNum w:abstractNumId="27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7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78">
    <w:multiLevelType w:val="multilevel"/>
    <w:lvl w:ilvl="0">
      <w:start w:val="1"/>
      <w:numFmt w:val="bullet"/>
      <w:lvlText w:val="—"/>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80">
    <w:multiLevelType w:val="multilevel"/>
    <w:lvl w:ilvl="0">
      <w:start w:val="1"/>
      <w:numFmt w:val="bullet"/>
      <w:lvlText w:val="—"/>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8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8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8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8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9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9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9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96">
    <w:multiLevelType w:val="multilevel"/>
    <w:lvl w:ilvl="0">
      <w:start w:val="2"/>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29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00">
    <w:multiLevelType w:val="multilevel"/>
    <w:lvl w:ilvl="0">
      <w:start w:val="1"/>
      <w:numFmt w:val="upperRoman"/>
      <w:lvlText w:val="%1"/>
      <w:rPr>
        <w:rFonts w:ascii="Arial" w:eastAsia="Arial" w:hAnsi="Arial" w:cs="Arial"/>
        <w:b w:val="0"/>
        <w:bCs w:val="0"/>
        <w:i w:val="0"/>
        <w:iCs w:val="0"/>
        <w:smallCaps w:val="0"/>
        <w:strike w:val="0"/>
        <w:color w:val="000000"/>
        <w:spacing w:val="0"/>
        <w:w w:val="100"/>
        <w:position w:val="0"/>
        <w:sz w:val="9"/>
        <w:szCs w:val="9"/>
        <w:u w:val="none"/>
        <w:shd w:val="clear" w:color="auto" w:fill="auto"/>
        <w:lang w:val="en-US" w:eastAsia="en-US" w:bidi="en-US"/>
      </w:rPr>
    </w:lvl>
  </w:abstractNum>
  <w:abstractNum w:abstractNumId="30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0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0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0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10">
    <w:multiLevelType w:val="multilevel"/>
    <w:lvl w:ilvl="0">
      <w:start w:val="2"/>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1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9"/>
        <w:szCs w:val="9"/>
        <w:u w:val="none"/>
        <w:shd w:val="clear" w:color="auto" w:fill="auto"/>
        <w:lang w:val="ru-RU" w:eastAsia="ru-RU" w:bidi="ru-RU"/>
      </w:rPr>
    </w:lvl>
  </w:abstractNum>
  <w:abstractNum w:abstractNumId="314">
    <w:multiLevelType w:val="multilevel"/>
    <w:lvl w:ilvl="0">
      <w:start w:val="2"/>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1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18">
    <w:multiLevelType w:val="multilevel"/>
    <w:lvl w:ilvl="0">
      <w:start w:val="5"/>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20">
    <w:multiLevelType w:val="multilevel"/>
    <w:lvl w:ilvl="0">
      <w:start w:val="2"/>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2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en-US" w:eastAsia="en-US" w:bidi="en-US"/>
      </w:rPr>
    </w:lvl>
  </w:abstractNum>
  <w:abstractNum w:abstractNumId="32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26">
    <w:multiLevelType w:val="multilevel"/>
    <w:lvl w:ilvl="0">
      <w:start w:val="3"/>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2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3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3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3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3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38">
    <w:multiLevelType w:val="multilevel"/>
    <w:lvl w:ilvl="0">
      <w:start w:val="5"/>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4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4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4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4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4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50">
    <w:multiLevelType w:val="multilevel"/>
    <w:lvl w:ilvl="0">
      <w:start w:val="2"/>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5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5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5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5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6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6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6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6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6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7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7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74">
    <w:multiLevelType w:val="multilevel"/>
    <w:lvl w:ilvl="0">
      <w:start w:val="2"/>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7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78">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8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8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8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8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8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9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en-US" w:eastAsia="en-US" w:bidi="en-US"/>
      </w:rPr>
    </w:lvl>
  </w:abstractNum>
  <w:abstractNum w:abstractNumId="39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94">
    <w:multiLevelType w:val="multilevel"/>
    <w:lvl w:ilvl="0">
      <w:start w:val="1"/>
      <w:numFmt w:val="upperRoman"/>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9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398">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0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02">
    <w:multiLevelType w:val="multilevel"/>
    <w:lvl w:ilvl="0">
      <w:start w:val="1"/>
      <w:numFmt w:val="upperRoman"/>
      <w:lvlText w:val="%1"/>
      <w:rPr>
        <w:rFonts w:ascii="Arial" w:eastAsia="Arial" w:hAnsi="Arial" w:cs="Arial"/>
        <w:b w:val="0"/>
        <w:bCs w:val="0"/>
        <w:i w:val="0"/>
        <w:iCs w:val="0"/>
        <w:smallCaps w:val="0"/>
        <w:strike w:val="0"/>
        <w:color w:val="000000"/>
        <w:spacing w:val="0"/>
        <w:w w:val="100"/>
        <w:position w:val="0"/>
        <w:sz w:val="9"/>
        <w:szCs w:val="9"/>
        <w:u w:val="none"/>
        <w:shd w:val="clear" w:color="auto" w:fill="auto"/>
        <w:lang w:val="en-US" w:eastAsia="en-US" w:bidi="en-US"/>
      </w:rPr>
    </w:lvl>
  </w:abstractNum>
  <w:abstractNum w:abstractNumId="404">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0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0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1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1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1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1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1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2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2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2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2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2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3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3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3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3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38">
    <w:multiLevelType w:val="multilevel"/>
    <w:lvl w:ilvl="0">
      <w:start w:val="1"/>
      <w:numFmt w:val="decimal"/>
      <w:lvlText w:val="%1."/>
      <w:rPr>
        <w:rFonts w:ascii="Times New Roman" w:eastAsia="Times New Roman" w:hAnsi="Times New Roman" w:cs="Times New Roman"/>
        <w:b/>
        <w:bCs/>
        <w:i/>
        <w:iCs/>
        <w:smallCaps w:val="0"/>
        <w:strike w:val="0"/>
        <w:color w:val="000000"/>
        <w:spacing w:val="0"/>
        <w:w w:val="100"/>
        <w:position w:val="0"/>
        <w:sz w:val="10"/>
        <w:szCs w:val="10"/>
        <w:u w:val="none"/>
        <w:shd w:val="clear" w:color="auto" w:fill="auto"/>
        <w:lang w:val="ru-RU" w:eastAsia="ru-RU" w:bidi="ru-RU"/>
      </w:rPr>
    </w:lvl>
  </w:abstractNum>
  <w:abstractNum w:abstractNumId="44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4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4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4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48">
    <w:multiLevelType w:val="multilevel"/>
    <w:lvl w:ilvl="0">
      <w:start w:val="1"/>
      <w:numFmt w:val="decimal"/>
      <w:lvlText w:val="%1)"/>
      <w:rPr>
        <w:rFonts w:ascii="Times New Roman" w:eastAsia="Times New Roman" w:hAnsi="Times New Roman" w:cs="Times New Roman"/>
        <w:b/>
        <w:bCs/>
        <w:i w:val="0"/>
        <w:iCs w:val="0"/>
        <w:smallCaps w:val="0"/>
        <w:strike w:val="0"/>
        <w:color w:val="000000"/>
        <w:spacing w:val="0"/>
        <w:w w:val="100"/>
        <w:position w:val="0"/>
        <w:sz w:val="10"/>
        <w:szCs w:val="10"/>
        <w:u w:val="none"/>
        <w:shd w:val="clear" w:color="auto" w:fill="auto"/>
        <w:lang w:val="ru-RU" w:eastAsia="ru-RU" w:bidi="ru-RU"/>
      </w:rPr>
    </w:lvl>
  </w:abstractNum>
  <w:abstractNum w:abstractNumId="45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5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5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5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5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6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6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9"/>
        <w:szCs w:val="9"/>
        <w:u w:val="none"/>
        <w:shd w:val="clear" w:color="auto" w:fill="auto"/>
        <w:lang w:val="ru-RU" w:eastAsia="ru-RU" w:bidi="ru-RU"/>
      </w:rPr>
    </w:lvl>
  </w:abstractNum>
  <w:abstractNum w:abstractNumId="464">
    <w:multiLevelType w:val="multilevel"/>
    <w:lvl w:ilvl="0">
      <w:start w:val="4"/>
      <w:numFmt w:val="decimal"/>
      <w:lvlText w:val="%1"/>
      <w:rPr>
        <w:rFonts w:ascii="Arial" w:eastAsia="Arial" w:hAnsi="Arial" w:cs="Arial"/>
        <w:b w:val="0"/>
        <w:bCs w:val="0"/>
        <w:i w:val="0"/>
        <w:iCs w:val="0"/>
        <w:smallCaps w:val="0"/>
        <w:strike w:val="0"/>
        <w:color w:val="000000"/>
        <w:spacing w:val="0"/>
        <w:w w:val="100"/>
        <w:position w:val="0"/>
        <w:sz w:val="9"/>
        <w:szCs w:val="9"/>
        <w:u w:val="none"/>
        <w:shd w:val="clear" w:color="auto" w:fill="auto"/>
        <w:lang w:val="ru-RU" w:eastAsia="ru-RU" w:bidi="ru-RU"/>
      </w:rPr>
    </w:lvl>
  </w:abstractNum>
  <w:abstractNum w:abstractNumId="46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6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70">
    <w:multiLevelType w:val="multilevel"/>
    <w:lvl w:ilvl="0">
      <w:start w:val="1"/>
      <w:numFmt w:val="upperLetter"/>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7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7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7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7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8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en-US" w:eastAsia="en-US" w:bidi="en-US"/>
      </w:rPr>
    </w:lvl>
  </w:abstractNum>
  <w:abstractNum w:abstractNumId="482">
    <w:multiLevelType w:val="multilevel"/>
    <w:lvl w:ilvl="0">
      <w:start w:val="1"/>
      <w:numFmt w:val="decimal"/>
      <w:lvlText w:val="%1)"/>
      <w:rPr>
        <w:rFonts w:ascii="Times New Roman" w:eastAsia="Times New Roman" w:hAnsi="Times New Roman" w:cs="Times New Roman"/>
        <w:b/>
        <w:bCs/>
        <w:i w:val="0"/>
        <w:iCs w:val="0"/>
        <w:smallCaps w:val="0"/>
        <w:strike w:val="0"/>
        <w:color w:val="000000"/>
        <w:spacing w:val="0"/>
        <w:w w:val="100"/>
        <w:position w:val="0"/>
        <w:sz w:val="10"/>
        <w:szCs w:val="10"/>
        <w:u w:val="none"/>
        <w:shd w:val="clear" w:color="auto" w:fill="auto"/>
        <w:lang w:val="ru-RU" w:eastAsia="ru-RU" w:bidi="ru-RU"/>
      </w:rPr>
    </w:lvl>
  </w:abstractNum>
  <w:abstractNum w:abstractNumId="484">
    <w:multiLevelType w:val="multilevel"/>
    <w:lvl w:ilvl="0">
      <w:start w:val="2"/>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86">
    <w:multiLevelType w:val="multilevel"/>
    <w:lvl w:ilvl="0">
      <w:start w:val="2"/>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8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9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92">
    <w:multiLevelType w:val="multilevel"/>
    <w:lvl w:ilvl="0">
      <w:start w:val="4"/>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9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9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49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0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en-US" w:eastAsia="en-US" w:bidi="en-US"/>
      </w:rPr>
    </w:lvl>
  </w:abstractNum>
  <w:abstractNum w:abstractNumId="50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0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0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0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10">
    <w:multiLevelType w:val="multilevel"/>
    <w:lvl w:ilvl="0">
      <w:start w:val="2"/>
      <w:numFmt w:val="decimal"/>
      <w:lvlText w:val="%1."/>
      <w:rPr>
        <w:rFonts w:ascii="Times New Roman" w:eastAsia="Times New Roman" w:hAnsi="Times New Roman" w:cs="Times New Roman"/>
        <w:b/>
        <w:bCs/>
        <w:i w:val="0"/>
        <w:iCs w:val="0"/>
        <w:smallCaps w:val="0"/>
        <w:strike w:val="0"/>
        <w:color w:val="000000"/>
        <w:spacing w:val="0"/>
        <w:w w:val="100"/>
        <w:position w:val="0"/>
        <w:sz w:val="10"/>
        <w:szCs w:val="10"/>
        <w:u w:val="none"/>
        <w:shd w:val="clear" w:color="auto" w:fill="auto"/>
        <w:lang w:val="ru-RU" w:eastAsia="ru-RU" w:bidi="ru-RU"/>
      </w:rPr>
    </w:lvl>
  </w:abstractNum>
  <w:abstractNum w:abstractNumId="51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1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en-US" w:eastAsia="en-US" w:bidi="en-US"/>
      </w:rPr>
    </w:lvl>
  </w:abstractNum>
  <w:abstractNum w:abstractNumId="516">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18">
    <w:multiLevelType w:val="multilevel"/>
    <w:lvl w:ilvl="0">
      <w:start w:val="2"/>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2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22">
    <w:multiLevelType w:val="multilevel"/>
    <w:lvl w:ilvl="0">
      <w:start w:val="1"/>
      <w:numFmt w:val="upperLetter"/>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2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2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2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en-US" w:eastAsia="en-US" w:bidi="en-US"/>
      </w:rPr>
    </w:lvl>
  </w:abstractNum>
  <w:abstractNum w:abstractNumId="530">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9"/>
        <w:szCs w:val="9"/>
        <w:u w:val="none"/>
        <w:shd w:val="clear" w:color="auto" w:fill="auto"/>
        <w:lang w:val="ru-RU" w:eastAsia="ru-RU" w:bidi="ru-RU"/>
      </w:rPr>
    </w:lvl>
  </w:abstractNum>
  <w:abstractNum w:abstractNumId="532">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9"/>
        <w:szCs w:val="9"/>
        <w:u w:val="none"/>
        <w:shd w:val="clear" w:color="auto" w:fill="auto"/>
        <w:lang w:val="ru-RU" w:eastAsia="ru-RU" w:bidi="ru-RU"/>
      </w:rPr>
    </w:lvl>
  </w:abstractNum>
  <w:abstractNum w:abstractNumId="534">
    <w:multiLevelType w:val="multilevel"/>
    <w:lvl w:ilvl="0">
      <w:start w:val="1"/>
      <w:numFmt w:val="decimal"/>
      <w:lvlText w:val="%1)"/>
      <w:rPr>
        <w:rFonts w:ascii="Times New Roman" w:eastAsia="Times New Roman" w:hAnsi="Times New Roman" w:cs="Times New Roman"/>
        <w:b/>
        <w:bCs/>
        <w:i/>
        <w:iCs/>
        <w:smallCaps w:val="0"/>
        <w:strike w:val="0"/>
        <w:color w:val="000000"/>
        <w:spacing w:val="0"/>
        <w:w w:val="100"/>
        <w:position w:val="0"/>
        <w:sz w:val="10"/>
        <w:szCs w:val="10"/>
        <w:u w:val="none"/>
        <w:shd w:val="clear" w:color="auto" w:fill="auto"/>
        <w:lang w:val="ru-RU" w:eastAsia="ru-RU" w:bidi="ru-RU"/>
      </w:rPr>
    </w:lvl>
  </w:abstractNum>
  <w:abstractNum w:abstractNumId="53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3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4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4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4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4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4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50">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52">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54">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56">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58">
    <w:multiLevelType w:val="multilevel"/>
    <w:lvl w:ilvl="0">
      <w:start w:val="1"/>
      <w:numFmt w:val="russianLower"/>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6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6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6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6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9"/>
        <w:szCs w:val="9"/>
        <w:u w:val="none"/>
        <w:shd w:val="clear" w:color="auto" w:fill="auto"/>
        <w:lang w:val="ru-RU" w:eastAsia="ru-RU" w:bidi="ru-RU"/>
      </w:rPr>
    </w:lvl>
  </w:abstractNum>
  <w:abstractNum w:abstractNumId="56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7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7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7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7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78">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80">
    <w:multiLevelType w:val="multilevel"/>
    <w:lvl w:ilvl="0">
      <w:start w:val="1"/>
      <w:numFmt w:val="upperRoman"/>
      <w:lvlText w:val="%1"/>
      <w:rPr>
        <w:rFonts w:ascii="Arial" w:eastAsia="Arial" w:hAnsi="Arial" w:cs="Arial"/>
        <w:b w:val="0"/>
        <w:bCs w:val="0"/>
        <w:i w:val="0"/>
        <w:iCs w:val="0"/>
        <w:smallCaps w:val="0"/>
        <w:strike w:val="0"/>
        <w:color w:val="000000"/>
        <w:spacing w:val="0"/>
        <w:w w:val="100"/>
        <w:position w:val="0"/>
        <w:sz w:val="9"/>
        <w:szCs w:val="9"/>
        <w:u w:val="none"/>
        <w:shd w:val="clear" w:color="auto" w:fill="auto"/>
        <w:lang w:val="ru-RU" w:eastAsia="ru-RU" w:bidi="ru-RU"/>
      </w:rPr>
    </w:lvl>
  </w:abstractNum>
  <w:abstractNum w:abstractNumId="582">
    <w:multiLevelType w:val="multilevel"/>
    <w:lvl w:ilvl="0">
      <w:start w:val="2"/>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84">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86">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88">
    <w:multiLevelType w:val="multilevel"/>
    <w:lvl w:ilvl="0">
      <w:start w:val="3"/>
      <w:numFmt w:val="upperRoman"/>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90">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abstractNum w:abstractNumId="592">
    <w:multiLevelType w:val="multilevel"/>
    <w:lvl w:ilvl="0">
      <w:start w:val="1"/>
      <w:numFmt w:val="decimal"/>
      <w:lvlText w:val="%1)"/>
      <w:rPr>
        <w:rFonts w:ascii="Arial" w:eastAsia="Arial" w:hAnsi="Arial" w:cs="Arial"/>
        <w:b w:val="0"/>
        <w:bCs w:val="0"/>
        <w:i w:val="0"/>
        <w:iCs w:val="0"/>
        <w:smallCaps w:val="0"/>
        <w:strike w:val="0"/>
        <w:color w:val="000000"/>
        <w:spacing w:val="0"/>
        <w:w w:val="100"/>
        <w:position w:val="0"/>
        <w:sz w:val="11"/>
        <w:szCs w:val="11"/>
        <w:u w:val="none"/>
        <w:shd w:val="clear" w:color="auto" w:fill="auto"/>
        <w:lang w:val="ru-RU" w:eastAsia="ru-RU" w:bidi="ru-RU"/>
      </w:rPr>
    </w:lvl>
  </w:abstractNum>
  <w:num w:numId="1">
    <w:abstractNumId w:val="0"/>
  </w:num>
  <w:num w:numId="3">
    <w:abstractNumId w:val="2"/>
  </w:num>
  <w:num w:numId="5">
    <w:abstractNumId w:val="4"/>
  </w:num>
  <w:num w:numId="7">
    <w:abstractNumId w:val="6"/>
  </w:num>
  <w:num w:numId="9">
    <w:abstractNumId w:val="8"/>
  </w:num>
  <w:num w:numId="11">
    <w:abstractNumId w:val="10"/>
  </w:num>
  <w:num w:numId="13">
    <w:abstractNumId w:val="12"/>
  </w:num>
  <w:num w:numId="15">
    <w:abstractNumId w:val="14"/>
  </w:num>
  <w:num w:numId="17">
    <w:abstractNumId w:val="16"/>
  </w:num>
  <w:num w:numId="19">
    <w:abstractNumId w:val="18"/>
  </w:num>
  <w:num w:numId="21">
    <w:abstractNumId w:val="20"/>
  </w:num>
  <w:num w:numId="23">
    <w:abstractNumId w:val="22"/>
  </w:num>
  <w:num w:numId="25">
    <w:abstractNumId w:val="24"/>
  </w:num>
  <w:num w:numId="27">
    <w:abstractNumId w:val="26"/>
  </w:num>
  <w:num w:numId="29">
    <w:abstractNumId w:val="28"/>
  </w:num>
  <w:num w:numId="31">
    <w:abstractNumId w:val="30"/>
  </w:num>
  <w:num w:numId="33">
    <w:abstractNumId w:val="32"/>
  </w:num>
  <w:num w:numId="35">
    <w:abstractNumId w:val="34"/>
  </w:num>
  <w:num w:numId="37">
    <w:abstractNumId w:val="36"/>
  </w:num>
  <w:num w:numId="39">
    <w:abstractNumId w:val="38"/>
  </w:num>
  <w:num w:numId="41">
    <w:abstractNumId w:val="40"/>
  </w:num>
  <w:num w:numId="43">
    <w:abstractNumId w:val="42"/>
  </w:num>
  <w:num w:numId="45">
    <w:abstractNumId w:val="44"/>
  </w:num>
  <w:num w:numId="47">
    <w:abstractNumId w:val="46"/>
  </w:num>
  <w:num w:numId="49">
    <w:abstractNumId w:val="48"/>
  </w:num>
  <w:num w:numId="51">
    <w:abstractNumId w:val="50"/>
  </w:num>
  <w:num w:numId="53">
    <w:abstractNumId w:val="52"/>
  </w:num>
  <w:num w:numId="55">
    <w:abstractNumId w:val="54"/>
  </w:num>
  <w:num w:numId="57">
    <w:abstractNumId w:val="56"/>
  </w:num>
  <w:num w:numId="59">
    <w:abstractNumId w:val="58"/>
  </w:num>
  <w:num w:numId="61">
    <w:abstractNumId w:val="60"/>
  </w:num>
  <w:num w:numId="63">
    <w:abstractNumId w:val="62"/>
  </w:num>
  <w:num w:numId="65">
    <w:abstractNumId w:val="64"/>
  </w:num>
  <w:num w:numId="67">
    <w:abstractNumId w:val="66"/>
  </w:num>
  <w:num w:numId="69">
    <w:abstractNumId w:val="68"/>
  </w:num>
  <w:num w:numId="71">
    <w:abstractNumId w:val="70"/>
  </w:num>
  <w:num w:numId="73">
    <w:abstractNumId w:val="72"/>
  </w:num>
  <w:num w:numId="75">
    <w:abstractNumId w:val="74"/>
  </w:num>
  <w:num w:numId="77">
    <w:abstractNumId w:val="76"/>
  </w:num>
  <w:num w:numId="79">
    <w:abstractNumId w:val="78"/>
  </w:num>
  <w:num w:numId="81">
    <w:abstractNumId w:val="80"/>
  </w:num>
  <w:num w:numId="83">
    <w:abstractNumId w:val="82"/>
  </w:num>
  <w:num w:numId="85">
    <w:abstractNumId w:val="84"/>
  </w:num>
  <w:num w:numId="87">
    <w:abstractNumId w:val="86"/>
  </w:num>
  <w:num w:numId="89">
    <w:abstractNumId w:val="88"/>
  </w:num>
  <w:num w:numId="91">
    <w:abstractNumId w:val="90"/>
  </w:num>
  <w:num w:numId="93">
    <w:abstractNumId w:val="92"/>
  </w:num>
  <w:num w:numId="95">
    <w:abstractNumId w:val="94"/>
  </w:num>
  <w:num w:numId="97">
    <w:abstractNumId w:val="96"/>
  </w:num>
  <w:num w:numId="99">
    <w:abstractNumId w:val="98"/>
  </w:num>
  <w:num w:numId="101">
    <w:abstractNumId w:val="100"/>
  </w:num>
  <w:num w:numId="103">
    <w:abstractNumId w:val="102"/>
  </w:num>
  <w:num w:numId="105">
    <w:abstractNumId w:val="104"/>
  </w:num>
  <w:num w:numId="107">
    <w:abstractNumId w:val="106"/>
  </w:num>
  <w:num w:numId="109">
    <w:abstractNumId w:val="108"/>
  </w:num>
  <w:num w:numId="111">
    <w:abstractNumId w:val="110"/>
  </w:num>
  <w:num w:numId="113">
    <w:abstractNumId w:val="112"/>
  </w:num>
  <w:num w:numId="115">
    <w:abstractNumId w:val="114"/>
  </w:num>
  <w:num w:numId="117">
    <w:abstractNumId w:val="116"/>
  </w:num>
  <w:num w:numId="119">
    <w:abstractNumId w:val="118"/>
  </w:num>
  <w:num w:numId="121">
    <w:abstractNumId w:val="120"/>
  </w:num>
  <w:num w:numId="123">
    <w:abstractNumId w:val="122"/>
  </w:num>
  <w:num w:numId="125">
    <w:abstractNumId w:val="124"/>
  </w:num>
  <w:num w:numId="127">
    <w:abstractNumId w:val="126"/>
  </w:num>
  <w:num w:numId="129">
    <w:abstractNumId w:val="128"/>
  </w:num>
  <w:num w:numId="131">
    <w:abstractNumId w:val="130"/>
  </w:num>
  <w:num w:numId="133">
    <w:abstractNumId w:val="132"/>
  </w:num>
  <w:num w:numId="135">
    <w:abstractNumId w:val="134"/>
  </w:num>
  <w:num w:numId="137">
    <w:abstractNumId w:val="136"/>
  </w:num>
  <w:num w:numId="139">
    <w:abstractNumId w:val="138"/>
  </w:num>
  <w:num w:numId="141">
    <w:abstractNumId w:val="140"/>
  </w:num>
  <w:num w:numId="143">
    <w:abstractNumId w:val="142"/>
  </w:num>
  <w:num w:numId="145">
    <w:abstractNumId w:val="144"/>
  </w:num>
  <w:num w:numId="147">
    <w:abstractNumId w:val="146"/>
  </w:num>
  <w:num w:numId="149">
    <w:abstractNumId w:val="148"/>
  </w:num>
  <w:num w:numId="151">
    <w:abstractNumId w:val="150"/>
  </w:num>
  <w:num w:numId="153">
    <w:abstractNumId w:val="152"/>
  </w:num>
  <w:num w:numId="155">
    <w:abstractNumId w:val="154"/>
  </w:num>
  <w:num w:numId="157">
    <w:abstractNumId w:val="156"/>
  </w:num>
  <w:num w:numId="159">
    <w:abstractNumId w:val="158"/>
  </w:num>
  <w:num w:numId="161">
    <w:abstractNumId w:val="160"/>
  </w:num>
  <w:num w:numId="163">
    <w:abstractNumId w:val="162"/>
  </w:num>
  <w:num w:numId="165">
    <w:abstractNumId w:val="164"/>
  </w:num>
  <w:num w:numId="167">
    <w:abstractNumId w:val="166"/>
  </w:num>
  <w:num w:numId="169">
    <w:abstractNumId w:val="168"/>
  </w:num>
  <w:num w:numId="171">
    <w:abstractNumId w:val="170"/>
  </w:num>
  <w:num w:numId="173">
    <w:abstractNumId w:val="172"/>
  </w:num>
  <w:num w:numId="175">
    <w:abstractNumId w:val="174"/>
  </w:num>
  <w:num w:numId="177">
    <w:abstractNumId w:val="176"/>
  </w:num>
  <w:num w:numId="179">
    <w:abstractNumId w:val="178"/>
  </w:num>
  <w:num w:numId="181">
    <w:abstractNumId w:val="180"/>
  </w:num>
  <w:num w:numId="183">
    <w:abstractNumId w:val="182"/>
  </w:num>
  <w:num w:numId="185">
    <w:abstractNumId w:val="184"/>
  </w:num>
  <w:num w:numId="187">
    <w:abstractNumId w:val="186"/>
  </w:num>
  <w:num w:numId="189">
    <w:abstractNumId w:val="188"/>
  </w:num>
  <w:num w:numId="191">
    <w:abstractNumId w:val="190"/>
  </w:num>
  <w:num w:numId="193">
    <w:abstractNumId w:val="192"/>
  </w:num>
  <w:num w:numId="195">
    <w:abstractNumId w:val="194"/>
  </w:num>
  <w:num w:numId="197">
    <w:abstractNumId w:val="196"/>
  </w:num>
  <w:num w:numId="199">
    <w:abstractNumId w:val="198"/>
  </w:num>
  <w:num w:numId="201">
    <w:abstractNumId w:val="200"/>
  </w:num>
  <w:num w:numId="203">
    <w:abstractNumId w:val="202"/>
  </w:num>
  <w:num w:numId="205">
    <w:abstractNumId w:val="204"/>
  </w:num>
  <w:num w:numId="207">
    <w:abstractNumId w:val="206"/>
  </w:num>
  <w:num w:numId="209">
    <w:abstractNumId w:val="208"/>
  </w:num>
  <w:num w:numId="211">
    <w:abstractNumId w:val="210"/>
  </w:num>
  <w:num w:numId="213">
    <w:abstractNumId w:val="212"/>
  </w:num>
  <w:num w:numId="215">
    <w:abstractNumId w:val="214"/>
  </w:num>
  <w:num w:numId="217">
    <w:abstractNumId w:val="216"/>
  </w:num>
  <w:num w:numId="219">
    <w:abstractNumId w:val="218"/>
  </w:num>
  <w:num w:numId="221">
    <w:abstractNumId w:val="220"/>
  </w:num>
  <w:num w:numId="223">
    <w:abstractNumId w:val="222"/>
  </w:num>
  <w:num w:numId="225">
    <w:abstractNumId w:val="224"/>
  </w:num>
  <w:num w:numId="227">
    <w:abstractNumId w:val="226"/>
  </w:num>
  <w:num w:numId="229">
    <w:abstractNumId w:val="228"/>
  </w:num>
  <w:num w:numId="231">
    <w:abstractNumId w:val="230"/>
  </w:num>
  <w:num w:numId="233">
    <w:abstractNumId w:val="232"/>
  </w:num>
  <w:num w:numId="235">
    <w:abstractNumId w:val="234"/>
  </w:num>
  <w:num w:numId="237">
    <w:abstractNumId w:val="236"/>
  </w:num>
  <w:num w:numId="239">
    <w:abstractNumId w:val="238"/>
  </w:num>
  <w:num w:numId="241">
    <w:abstractNumId w:val="240"/>
  </w:num>
  <w:num w:numId="243">
    <w:abstractNumId w:val="242"/>
  </w:num>
  <w:num w:numId="245">
    <w:abstractNumId w:val="244"/>
  </w:num>
  <w:num w:numId="247">
    <w:abstractNumId w:val="246"/>
  </w:num>
  <w:num w:numId="249">
    <w:abstractNumId w:val="248"/>
  </w:num>
  <w:num w:numId="251">
    <w:abstractNumId w:val="250"/>
  </w:num>
  <w:num w:numId="253">
    <w:abstractNumId w:val="252"/>
  </w:num>
  <w:num w:numId="255">
    <w:abstractNumId w:val="254"/>
  </w:num>
  <w:num w:numId="257">
    <w:abstractNumId w:val="256"/>
  </w:num>
  <w:num w:numId="259">
    <w:abstractNumId w:val="258"/>
  </w:num>
  <w:num w:numId="261">
    <w:abstractNumId w:val="260"/>
  </w:num>
  <w:num w:numId="263">
    <w:abstractNumId w:val="262"/>
  </w:num>
  <w:num w:numId="265">
    <w:abstractNumId w:val="264"/>
  </w:num>
  <w:num w:numId="267">
    <w:abstractNumId w:val="266"/>
  </w:num>
  <w:num w:numId="269">
    <w:abstractNumId w:val="268"/>
  </w:num>
  <w:num w:numId="271">
    <w:abstractNumId w:val="270"/>
  </w:num>
  <w:num w:numId="273">
    <w:abstractNumId w:val="272"/>
  </w:num>
  <w:num w:numId="275">
    <w:abstractNumId w:val="274"/>
  </w:num>
  <w:num w:numId="277">
    <w:abstractNumId w:val="276"/>
  </w:num>
  <w:num w:numId="279">
    <w:abstractNumId w:val="278"/>
  </w:num>
  <w:num w:numId="281">
    <w:abstractNumId w:val="280"/>
  </w:num>
  <w:num w:numId="283">
    <w:abstractNumId w:val="282"/>
  </w:num>
  <w:num w:numId="285">
    <w:abstractNumId w:val="284"/>
  </w:num>
  <w:num w:numId="287">
    <w:abstractNumId w:val="286"/>
  </w:num>
  <w:num w:numId="289">
    <w:abstractNumId w:val="288"/>
  </w:num>
  <w:num w:numId="291">
    <w:abstractNumId w:val="290"/>
  </w:num>
  <w:num w:numId="293">
    <w:abstractNumId w:val="292"/>
  </w:num>
  <w:num w:numId="295">
    <w:abstractNumId w:val="294"/>
  </w:num>
  <w:num w:numId="297">
    <w:abstractNumId w:val="296"/>
  </w:num>
  <w:num w:numId="299">
    <w:abstractNumId w:val="298"/>
  </w:num>
  <w:num w:numId="301">
    <w:abstractNumId w:val="300"/>
  </w:num>
  <w:num w:numId="303">
    <w:abstractNumId w:val="302"/>
  </w:num>
  <w:num w:numId="305">
    <w:abstractNumId w:val="304"/>
  </w:num>
  <w:num w:numId="307">
    <w:abstractNumId w:val="306"/>
  </w:num>
  <w:num w:numId="309">
    <w:abstractNumId w:val="308"/>
  </w:num>
  <w:num w:numId="311">
    <w:abstractNumId w:val="310"/>
  </w:num>
  <w:num w:numId="313">
    <w:abstractNumId w:val="312"/>
  </w:num>
  <w:num w:numId="315">
    <w:abstractNumId w:val="314"/>
  </w:num>
  <w:num w:numId="317">
    <w:abstractNumId w:val="316"/>
  </w:num>
  <w:num w:numId="319">
    <w:abstractNumId w:val="318"/>
  </w:num>
  <w:num w:numId="321">
    <w:abstractNumId w:val="320"/>
  </w:num>
  <w:num w:numId="323">
    <w:abstractNumId w:val="322"/>
  </w:num>
  <w:num w:numId="325">
    <w:abstractNumId w:val="324"/>
  </w:num>
  <w:num w:numId="327">
    <w:abstractNumId w:val="326"/>
  </w:num>
  <w:num w:numId="329">
    <w:abstractNumId w:val="328"/>
  </w:num>
  <w:num w:numId="331">
    <w:abstractNumId w:val="330"/>
  </w:num>
  <w:num w:numId="333">
    <w:abstractNumId w:val="332"/>
  </w:num>
  <w:num w:numId="335">
    <w:abstractNumId w:val="334"/>
  </w:num>
  <w:num w:numId="337">
    <w:abstractNumId w:val="336"/>
  </w:num>
  <w:num w:numId="339">
    <w:abstractNumId w:val="338"/>
  </w:num>
  <w:num w:numId="341">
    <w:abstractNumId w:val="340"/>
  </w:num>
  <w:num w:numId="343">
    <w:abstractNumId w:val="342"/>
  </w:num>
  <w:num w:numId="345">
    <w:abstractNumId w:val="344"/>
  </w:num>
  <w:num w:numId="347">
    <w:abstractNumId w:val="346"/>
  </w:num>
  <w:num w:numId="349">
    <w:abstractNumId w:val="348"/>
  </w:num>
  <w:num w:numId="351">
    <w:abstractNumId w:val="350"/>
  </w:num>
  <w:num w:numId="353">
    <w:abstractNumId w:val="352"/>
  </w:num>
  <w:num w:numId="355">
    <w:abstractNumId w:val="354"/>
  </w:num>
  <w:num w:numId="357">
    <w:abstractNumId w:val="356"/>
  </w:num>
  <w:num w:numId="359">
    <w:abstractNumId w:val="358"/>
  </w:num>
  <w:num w:numId="361">
    <w:abstractNumId w:val="360"/>
  </w:num>
  <w:num w:numId="363">
    <w:abstractNumId w:val="362"/>
  </w:num>
  <w:num w:numId="365">
    <w:abstractNumId w:val="364"/>
  </w:num>
  <w:num w:numId="367">
    <w:abstractNumId w:val="366"/>
  </w:num>
  <w:num w:numId="369">
    <w:abstractNumId w:val="368"/>
  </w:num>
  <w:num w:numId="371">
    <w:abstractNumId w:val="370"/>
  </w:num>
  <w:num w:numId="373">
    <w:abstractNumId w:val="372"/>
  </w:num>
  <w:num w:numId="375">
    <w:abstractNumId w:val="374"/>
  </w:num>
  <w:num w:numId="377">
    <w:abstractNumId w:val="376"/>
  </w:num>
  <w:num w:numId="379">
    <w:abstractNumId w:val="378"/>
  </w:num>
  <w:num w:numId="381">
    <w:abstractNumId w:val="380"/>
  </w:num>
  <w:num w:numId="383">
    <w:abstractNumId w:val="382"/>
  </w:num>
  <w:num w:numId="385">
    <w:abstractNumId w:val="384"/>
  </w:num>
  <w:num w:numId="387">
    <w:abstractNumId w:val="386"/>
  </w:num>
  <w:num w:numId="389">
    <w:abstractNumId w:val="388"/>
  </w:num>
  <w:num w:numId="391">
    <w:abstractNumId w:val="390"/>
  </w:num>
  <w:num w:numId="393">
    <w:abstractNumId w:val="392"/>
  </w:num>
  <w:num w:numId="395">
    <w:abstractNumId w:val="394"/>
  </w:num>
  <w:num w:numId="397">
    <w:abstractNumId w:val="396"/>
  </w:num>
  <w:num w:numId="399">
    <w:abstractNumId w:val="398"/>
  </w:num>
  <w:num w:numId="401">
    <w:abstractNumId w:val="400"/>
  </w:num>
  <w:num w:numId="403">
    <w:abstractNumId w:val="402"/>
  </w:num>
  <w:num w:numId="405">
    <w:abstractNumId w:val="404"/>
  </w:num>
  <w:num w:numId="407">
    <w:abstractNumId w:val="406"/>
  </w:num>
  <w:num w:numId="409">
    <w:abstractNumId w:val="408"/>
  </w:num>
  <w:num w:numId="411">
    <w:abstractNumId w:val="410"/>
  </w:num>
  <w:num w:numId="413">
    <w:abstractNumId w:val="412"/>
  </w:num>
  <w:num w:numId="415">
    <w:abstractNumId w:val="414"/>
  </w:num>
  <w:num w:numId="417">
    <w:abstractNumId w:val="416"/>
  </w:num>
  <w:num w:numId="419">
    <w:abstractNumId w:val="418"/>
  </w:num>
  <w:num w:numId="421">
    <w:abstractNumId w:val="420"/>
  </w:num>
  <w:num w:numId="423">
    <w:abstractNumId w:val="422"/>
  </w:num>
  <w:num w:numId="425">
    <w:abstractNumId w:val="424"/>
  </w:num>
  <w:num w:numId="427">
    <w:abstractNumId w:val="426"/>
  </w:num>
  <w:num w:numId="429">
    <w:abstractNumId w:val="428"/>
  </w:num>
  <w:num w:numId="431">
    <w:abstractNumId w:val="430"/>
  </w:num>
  <w:num w:numId="433">
    <w:abstractNumId w:val="432"/>
  </w:num>
  <w:num w:numId="435">
    <w:abstractNumId w:val="434"/>
  </w:num>
  <w:num w:numId="437">
    <w:abstractNumId w:val="436"/>
  </w:num>
  <w:num w:numId="439">
    <w:abstractNumId w:val="438"/>
  </w:num>
  <w:num w:numId="441">
    <w:abstractNumId w:val="440"/>
  </w:num>
  <w:num w:numId="443">
    <w:abstractNumId w:val="442"/>
  </w:num>
  <w:num w:numId="445">
    <w:abstractNumId w:val="444"/>
  </w:num>
  <w:num w:numId="447">
    <w:abstractNumId w:val="446"/>
  </w:num>
  <w:num w:numId="449">
    <w:abstractNumId w:val="448"/>
  </w:num>
  <w:num w:numId="451">
    <w:abstractNumId w:val="450"/>
  </w:num>
  <w:num w:numId="453">
    <w:abstractNumId w:val="452"/>
  </w:num>
  <w:num w:numId="455">
    <w:abstractNumId w:val="454"/>
  </w:num>
  <w:num w:numId="457">
    <w:abstractNumId w:val="456"/>
  </w:num>
  <w:num w:numId="459">
    <w:abstractNumId w:val="458"/>
  </w:num>
  <w:num w:numId="461">
    <w:abstractNumId w:val="460"/>
  </w:num>
  <w:num w:numId="463">
    <w:abstractNumId w:val="462"/>
  </w:num>
  <w:num w:numId="465">
    <w:abstractNumId w:val="464"/>
  </w:num>
  <w:num w:numId="467">
    <w:abstractNumId w:val="466"/>
  </w:num>
  <w:num w:numId="469">
    <w:abstractNumId w:val="468"/>
  </w:num>
  <w:num w:numId="471">
    <w:abstractNumId w:val="470"/>
  </w:num>
  <w:num w:numId="473">
    <w:abstractNumId w:val="472"/>
  </w:num>
  <w:num w:numId="475">
    <w:abstractNumId w:val="474"/>
  </w:num>
  <w:num w:numId="477">
    <w:abstractNumId w:val="476"/>
  </w:num>
  <w:num w:numId="479">
    <w:abstractNumId w:val="478"/>
  </w:num>
  <w:num w:numId="481">
    <w:abstractNumId w:val="480"/>
  </w:num>
  <w:num w:numId="483">
    <w:abstractNumId w:val="482"/>
  </w:num>
  <w:num w:numId="485">
    <w:abstractNumId w:val="484"/>
  </w:num>
  <w:num w:numId="487">
    <w:abstractNumId w:val="486"/>
  </w:num>
  <w:num w:numId="489">
    <w:abstractNumId w:val="488"/>
  </w:num>
  <w:num w:numId="491">
    <w:abstractNumId w:val="490"/>
  </w:num>
  <w:num w:numId="493">
    <w:abstractNumId w:val="492"/>
  </w:num>
  <w:num w:numId="495">
    <w:abstractNumId w:val="494"/>
  </w:num>
  <w:num w:numId="497">
    <w:abstractNumId w:val="496"/>
  </w:num>
  <w:num w:numId="499">
    <w:abstractNumId w:val="498"/>
  </w:num>
  <w:num w:numId="501">
    <w:abstractNumId w:val="500"/>
  </w:num>
  <w:num w:numId="503">
    <w:abstractNumId w:val="502"/>
  </w:num>
  <w:num w:numId="505">
    <w:abstractNumId w:val="504"/>
  </w:num>
  <w:num w:numId="507">
    <w:abstractNumId w:val="506"/>
  </w:num>
  <w:num w:numId="509">
    <w:abstractNumId w:val="508"/>
  </w:num>
  <w:num w:numId="511">
    <w:abstractNumId w:val="510"/>
  </w:num>
  <w:num w:numId="513">
    <w:abstractNumId w:val="512"/>
  </w:num>
  <w:num w:numId="515">
    <w:abstractNumId w:val="514"/>
  </w:num>
  <w:num w:numId="517">
    <w:abstractNumId w:val="516"/>
  </w:num>
  <w:num w:numId="519">
    <w:abstractNumId w:val="518"/>
  </w:num>
  <w:num w:numId="521">
    <w:abstractNumId w:val="520"/>
  </w:num>
  <w:num w:numId="523">
    <w:abstractNumId w:val="522"/>
  </w:num>
  <w:num w:numId="525">
    <w:abstractNumId w:val="524"/>
  </w:num>
  <w:num w:numId="527">
    <w:abstractNumId w:val="526"/>
  </w:num>
  <w:num w:numId="529">
    <w:abstractNumId w:val="528"/>
  </w:num>
  <w:num w:numId="531">
    <w:abstractNumId w:val="530"/>
  </w:num>
  <w:num w:numId="533">
    <w:abstractNumId w:val="532"/>
  </w:num>
  <w:num w:numId="535">
    <w:abstractNumId w:val="534"/>
  </w:num>
  <w:num w:numId="537">
    <w:abstractNumId w:val="536"/>
  </w:num>
  <w:num w:numId="539">
    <w:abstractNumId w:val="538"/>
  </w:num>
  <w:num w:numId="541">
    <w:abstractNumId w:val="540"/>
  </w:num>
  <w:num w:numId="543">
    <w:abstractNumId w:val="542"/>
  </w:num>
  <w:num w:numId="545">
    <w:abstractNumId w:val="544"/>
  </w:num>
  <w:num w:numId="547">
    <w:abstractNumId w:val="546"/>
  </w:num>
  <w:num w:numId="549">
    <w:abstractNumId w:val="548"/>
  </w:num>
  <w:num w:numId="551">
    <w:abstractNumId w:val="550"/>
  </w:num>
  <w:num w:numId="553">
    <w:abstractNumId w:val="552"/>
  </w:num>
  <w:num w:numId="555">
    <w:abstractNumId w:val="554"/>
  </w:num>
  <w:num w:numId="557">
    <w:abstractNumId w:val="556"/>
  </w:num>
  <w:num w:numId="559">
    <w:abstractNumId w:val="558"/>
  </w:num>
  <w:num w:numId="561">
    <w:abstractNumId w:val="560"/>
  </w:num>
  <w:num w:numId="563">
    <w:abstractNumId w:val="562"/>
  </w:num>
  <w:num w:numId="565">
    <w:abstractNumId w:val="564"/>
  </w:num>
  <w:num w:numId="567">
    <w:abstractNumId w:val="566"/>
  </w:num>
  <w:num w:numId="569">
    <w:abstractNumId w:val="568"/>
  </w:num>
  <w:num w:numId="571">
    <w:abstractNumId w:val="570"/>
  </w:num>
  <w:num w:numId="573">
    <w:abstractNumId w:val="572"/>
  </w:num>
  <w:num w:numId="575">
    <w:abstractNumId w:val="574"/>
  </w:num>
  <w:num w:numId="577">
    <w:abstractNumId w:val="576"/>
  </w:num>
  <w:num w:numId="579">
    <w:abstractNumId w:val="578"/>
  </w:num>
  <w:num w:numId="581">
    <w:abstractNumId w:val="580"/>
  </w:num>
  <w:num w:numId="583">
    <w:abstractNumId w:val="582"/>
  </w:num>
  <w:num w:numId="585">
    <w:abstractNumId w:val="584"/>
  </w:num>
  <w:num w:numId="587">
    <w:abstractNumId w:val="586"/>
  </w:num>
  <w:num w:numId="589">
    <w:abstractNumId w:val="588"/>
  </w:num>
  <w:num w:numId="591">
    <w:abstractNumId w:val="590"/>
  </w:num>
  <w:num w:numId="593">
    <w:abstractNumId w:val="592"/>
  </w:num>
</w:numbering>
</file>

<file path=word/settings.xml><?xml version="1.0" encoding="utf-8"?>
<w:settings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zoom w:val="fullPage"/>
  <w:evenAndOddHeaders/>
  <w:drawingGridHorizontalSpacing w:val="181"/>
  <w:drawingGridVerticalSpacing w:val="181"/>
  <w:displayHorizontalDrawingGridEvery w:val="1"/>
  <w:displayVerticalDrawingGridEvery w:val="1"/>
  <w:characterSpacingControl w:val="compressPunctuation"/>
  <w:footnotePr>
    <w:pos w:val="pageBottom"/>
    <w:numFmt w:val="decimal"/>
    <w:numRestart w:val="continuous"/>
    <w:footnote w:id="0"/>
    <w:footnote w:id="1"/>
  </w:footnotePr>
  <w:compat>
    <w:doNotExpandShiftReturn/>
    <w:compatSetting w:name="compatibilityMode" w:uri="http://schemas.microsoft.com/office/word" w:val="15"/>
  </w:compat>
</w:settings>
</file>

<file path=word/styles.xml><?xml version="1.0" encoding="utf-8"?>
<w:styles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docDefaults>
    <w:rPrDefault>
      <w:rPr>
        <w:rFonts w:ascii="Microsoft Sans Serif" w:eastAsia="Microsoft Sans Serif" w:hAnsi="Microsoft Sans Serif" w:cs="Microsoft Sans Serif"/>
        <w:sz w:val="24"/>
        <w:szCs w:val="24"/>
        <w:lang w:val="ru-RU" w:eastAsia="ru-RU" w:bidi="ru-RU"/>
      </w:rPr>
    </w:rPrDefault>
    <w:pPrDefault>
      <w:pPr>
        <w:keepNext w:val="0"/>
        <w:keepLines w:val="0"/>
        <w:widowControl w:val="0"/>
        <w:shd w:val="clear" w:color="auto" w:fill="auto"/>
        <w:bidi w:val="0"/>
        <w:spacing w:before="0" w:after="0" w:line="240" w:lineRule="auto"/>
        <w:ind w:left="0" w:right="0" w:firstLine="0"/>
        <w:jc w:val="left"/>
      </w:pPr>
    </w:pPrDefault>
  </w:docDefaults>
  <w:style w:type="paragraph" w:default="1" w:styleId="Normal">
    <w:name w:val="Normal"/>
    <w:pPr>
      <w:keepNext w:val="0"/>
      <w:keepLines w:val="0"/>
      <w:widowControl w:val="0"/>
      <w:shd w:val="clear" w:color="auto" w:fill="auto"/>
      <w:bidi w:val="0"/>
      <w:spacing w:before="0" w:after="0" w:line="240" w:lineRule="auto"/>
      <w:ind w:left="0" w:right="0" w:firstLine="0"/>
      <w:jc w:val="left"/>
    </w:pPr>
    <w:rPr>
      <w:rFonts w:ascii="Microsoft Sans Serif" w:eastAsia="Microsoft Sans Serif" w:hAnsi="Microsoft Sans Serif" w:cs="Microsoft Sans Serif"/>
      <w:color w:val="000000"/>
      <w:spacing w:val="0"/>
      <w:w w:val="100"/>
      <w:position w:val="0"/>
      <w:sz w:val="24"/>
      <w:szCs w:val="24"/>
      <w:shd w:val="clear" w:color="auto" w:fill="auto"/>
      <w:lang w:val="ru-RU" w:eastAsia="ru-RU" w:bidi="ru-RU"/>
    </w:rPr>
  </w:style>
  <w:style w:type="character" w:default="1" w:styleId="DefaultParagraphFont">
    <w:name w:val="Default Paragraph Font"/>
    <w:rPr>
      <w:rFonts w:ascii="Microsoft Sans Serif" w:eastAsia="Microsoft Sans Serif" w:hAnsi="Microsoft Sans Serif" w:cs="Microsoft Sans Serif"/>
      <w:color w:val="000000"/>
      <w:spacing w:val="0"/>
      <w:w w:val="100"/>
      <w:position w:val="0"/>
      <w:sz w:val="24"/>
      <w:szCs w:val="24"/>
      <w:shd w:val="clear" w:color="auto" w:fill="auto"/>
      <w:lang w:val="ru-RU" w:eastAsia="ru-RU" w:bidi="ru-RU"/>
    </w:rPr>
  </w:style>
  <w:style w:type="character" w:customStyle="1" w:styleId="CharStyle3">
    <w:name w:val="Сноска_"/>
    <w:basedOn w:val="DefaultParagraphFont"/>
    <w:link w:val="Style2"/>
    <w:rPr>
      <w:rFonts w:ascii="Arial" w:eastAsia="Arial" w:hAnsi="Arial" w:cs="Arial"/>
      <w:b w:val="0"/>
      <w:bCs w:val="0"/>
      <w:i w:val="0"/>
      <w:iCs w:val="0"/>
      <w:smallCaps w:val="0"/>
      <w:strike w:val="0"/>
      <w:sz w:val="9"/>
      <w:szCs w:val="9"/>
      <w:u w:val="none"/>
    </w:rPr>
  </w:style>
  <w:style w:type="character" w:customStyle="1" w:styleId="CharStyle7">
    <w:name w:val="Подпись к картинке_"/>
    <w:basedOn w:val="DefaultParagraphFont"/>
    <w:link w:val="Style6"/>
    <w:rPr>
      <w:rFonts w:ascii="Arial" w:eastAsia="Arial" w:hAnsi="Arial" w:cs="Arial"/>
      <w:b w:val="0"/>
      <w:bCs w:val="0"/>
      <w:i w:val="0"/>
      <w:iCs w:val="0"/>
      <w:smallCaps w:val="0"/>
      <w:strike w:val="0"/>
      <w:sz w:val="9"/>
      <w:szCs w:val="9"/>
      <w:u w:val="none"/>
      <w:lang w:val="en-US" w:eastAsia="en-US" w:bidi="en-US"/>
    </w:rPr>
  </w:style>
  <w:style w:type="character" w:customStyle="1" w:styleId="CharStyle10">
    <w:name w:val="Другое_"/>
    <w:basedOn w:val="DefaultParagraphFont"/>
    <w:link w:val="Style9"/>
    <w:rPr>
      <w:rFonts w:ascii="Arial" w:eastAsia="Arial" w:hAnsi="Arial" w:cs="Arial"/>
      <w:b w:val="0"/>
      <w:bCs w:val="0"/>
      <w:i w:val="0"/>
      <w:iCs w:val="0"/>
      <w:smallCaps w:val="0"/>
      <w:strike w:val="0"/>
      <w:sz w:val="11"/>
      <w:szCs w:val="11"/>
      <w:u w:val="none"/>
    </w:rPr>
  </w:style>
  <w:style w:type="character" w:customStyle="1" w:styleId="CharStyle15">
    <w:name w:val="Основной текст_"/>
    <w:basedOn w:val="DefaultParagraphFont"/>
    <w:link w:val="Style14"/>
    <w:rPr>
      <w:rFonts w:ascii="Arial" w:eastAsia="Arial" w:hAnsi="Arial" w:cs="Arial"/>
      <w:b w:val="0"/>
      <w:bCs w:val="0"/>
      <w:i w:val="0"/>
      <w:iCs w:val="0"/>
      <w:smallCaps w:val="0"/>
      <w:strike w:val="0"/>
      <w:sz w:val="11"/>
      <w:szCs w:val="11"/>
      <w:u w:val="none"/>
    </w:rPr>
  </w:style>
  <w:style w:type="character" w:customStyle="1" w:styleId="CharStyle22">
    <w:name w:val="Основной текст (2)_"/>
    <w:basedOn w:val="DefaultParagraphFont"/>
    <w:link w:val="Style21"/>
    <w:rPr>
      <w:rFonts w:ascii="Times New Roman" w:eastAsia="Times New Roman" w:hAnsi="Times New Roman" w:cs="Times New Roman"/>
      <w:b w:val="0"/>
      <w:bCs w:val="0"/>
      <w:i w:val="0"/>
      <w:iCs w:val="0"/>
      <w:smallCaps w:val="0"/>
      <w:strike w:val="0"/>
      <w:sz w:val="14"/>
      <w:szCs w:val="14"/>
      <w:u w:val="none"/>
    </w:rPr>
  </w:style>
  <w:style w:type="character" w:customStyle="1" w:styleId="CharStyle25">
    <w:name w:val="Заголовок №2_"/>
    <w:basedOn w:val="DefaultParagraphFont"/>
    <w:link w:val="Style24"/>
    <w:rPr>
      <w:rFonts w:ascii="Arial" w:eastAsia="Arial" w:hAnsi="Arial" w:cs="Arial"/>
      <w:b/>
      <w:bCs/>
      <w:i w:val="0"/>
      <w:iCs w:val="0"/>
      <w:smallCaps w:val="0"/>
      <w:strike w:val="0"/>
      <w:sz w:val="14"/>
      <w:szCs w:val="14"/>
      <w:u w:val="none"/>
    </w:rPr>
  </w:style>
  <w:style w:type="character" w:customStyle="1" w:styleId="CharStyle28">
    <w:name w:val="Заголовок №1_"/>
    <w:basedOn w:val="DefaultParagraphFont"/>
    <w:link w:val="Style27"/>
    <w:rPr>
      <w:rFonts w:ascii="Arial" w:eastAsia="Arial" w:hAnsi="Arial" w:cs="Arial"/>
      <w:b/>
      <w:bCs/>
      <w:i w:val="0"/>
      <w:iCs w:val="0"/>
      <w:smallCaps w:val="0"/>
      <w:strike w:val="0"/>
      <w:sz w:val="22"/>
      <w:szCs w:val="22"/>
      <w:u w:val="none"/>
    </w:rPr>
  </w:style>
  <w:style w:type="character" w:customStyle="1" w:styleId="CharStyle30">
    <w:name w:val="Оглавление_"/>
    <w:basedOn w:val="DefaultParagraphFont"/>
    <w:link w:val="Style29"/>
    <w:rPr>
      <w:rFonts w:ascii="Arial" w:eastAsia="Arial" w:hAnsi="Arial" w:cs="Arial"/>
      <w:b w:val="0"/>
      <w:bCs w:val="0"/>
      <w:i w:val="0"/>
      <w:iCs w:val="0"/>
      <w:smallCaps w:val="0"/>
      <w:strike w:val="0"/>
      <w:sz w:val="9"/>
      <w:szCs w:val="9"/>
      <w:u w:val="none"/>
    </w:rPr>
  </w:style>
  <w:style w:type="character" w:customStyle="1" w:styleId="CharStyle34">
    <w:name w:val="Колонтитул (2)_"/>
    <w:basedOn w:val="DefaultParagraphFont"/>
    <w:link w:val="Style33"/>
    <w:rPr>
      <w:rFonts w:ascii="Times New Roman" w:eastAsia="Times New Roman" w:hAnsi="Times New Roman" w:cs="Times New Roman"/>
      <w:b w:val="0"/>
      <w:bCs w:val="0"/>
      <w:i w:val="0"/>
      <w:iCs w:val="0"/>
      <w:smallCaps w:val="0"/>
      <w:strike w:val="0"/>
      <w:sz w:val="20"/>
      <w:szCs w:val="20"/>
      <w:u w:val="none"/>
    </w:rPr>
  </w:style>
  <w:style w:type="character" w:customStyle="1" w:styleId="CharStyle40">
    <w:name w:val="Заголовок №3_"/>
    <w:basedOn w:val="DefaultParagraphFont"/>
    <w:link w:val="Style39"/>
    <w:rPr>
      <w:rFonts w:ascii="Arial" w:eastAsia="Arial" w:hAnsi="Arial" w:cs="Arial"/>
      <w:b/>
      <w:bCs/>
      <w:i w:val="0"/>
      <w:iCs w:val="0"/>
      <w:smallCaps w:val="0"/>
      <w:strike w:val="0"/>
      <w:sz w:val="13"/>
      <w:szCs w:val="13"/>
      <w:u w:val="none"/>
    </w:rPr>
  </w:style>
  <w:style w:type="character" w:customStyle="1" w:styleId="CharStyle47">
    <w:name w:val="Основной текст (5)_"/>
    <w:basedOn w:val="DefaultParagraphFont"/>
    <w:link w:val="Style46"/>
    <w:rPr>
      <w:rFonts w:ascii="Arial" w:eastAsia="Arial" w:hAnsi="Arial" w:cs="Arial"/>
      <w:b w:val="0"/>
      <w:bCs w:val="0"/>
      <w:i w:val="0"/>
      <w:iCs w:val="0"/>
      <w:smallCaps w:val="0"/>
      <w:strike w:val="0"/>
      <w:sz w:val="9"/>
      <w:szCs w:val="9"/>
      <w:u w:val="none"/>
    </w:rPr>
  </w:style>
  <w:style w:type="character" w:customStyle="1" w:styleId="CharStyle50">
    <w:name w:val="Колонтитул_"/>
    <w:basedOn w:val="DefaultParagraphFont"/>
    <w:link w:val="Style49"/>
    <w:rPr>
      <w:rFonts w:ascii="Arial" w:eastAsia="Arial" w:hAnsi="Arial" w:cs="Arial"/>
      <w:b w:val="0"/>
      <w:bCs w:val="0"/>
      <w:i/>
      <w:iCs/>
      <w:smallCaps w:val="0"/>
      <w:strike w:val="0"/>
      <w:sz w:val="11"/>
      <w:szCs w:val="11"/>
      <w:u w:val="none"/>
    </w:rPr>
  </w:style>
  <w:style w:type="character" w:customStyle="1" w:styleId="CharStyle56">
    <w:name w:val="Основной текст (7)_"/>
    <w:basedOn w:val="DefaultParagraphFont"/>
    <w:link w:val="Style55"/>
    <w:rPr>
      <w:rFonts w:ascii="Arial" w:eastAsia="Arial" w:hAnsi="Arial" w:cs="Arial"/>
      <w:b/>
      <w:bCs/>
      <w:i w:val="0"/>
      <w:iCs w:val="0"/>
      <w:smallCaps w:val="0"/>
      <w:strike w:val="0"/>
      <w:sz w:val="8"/>
      <w:szCs w:val="8"/>
      <w:u w:val="none"/>
    </w:rPr>
  </w:style>
  <w:style w:type="character" w:customStyle="1" w:styleId="CharStyle59">
    <w:name w:val="Основной текст (6)_"/>
    <w:basedOn w:val="DefaultParagraphFont"/>
    <w:link w:val="Style58"/>
    <w:rPr>
      <w:rFonts w:ascii="Times New Roman" w:eastAsia="Times New Roman" w:hAnsi="Times New Roman" w:cs="Times New Roman"/>
      <w:b/>
      <w:bCs/>
      <w:i w:val="0"/>
      <w:iCs w:val="0"/>
      <w:smallCaps w:val="0"/>
      <w:strike w:val="0"/>
      <w:sz w:val="10"/>
      <w:szCs w:val="10"/>
      <w:u w:val="none"/>
    </w:rPr>
  </w:style>
  <w:style w:type="character" w:customStyle="1" w:styleId="CharStyle70">
    <w:name w:val="Подпись к таблице_"/>
    <w:basedOn w:val="DefaultParagraphFont"/>
    <w:link w:val="Style69"/>
    <w:rPr>
      <w:rFonts w:ascii="Arial" w:eastAsia="Arial" w:hAnsi="Arial" w:cs="Arial"/>
      <w:b/>
      <w:bCs/>
      <w:i w:val="0"/>
      <w:iCs w:val="0"/>
      <w:smallCaps w:val="0"/>
      <w:strike w:val="0"/>
      <w:sz w:val="8"/>
      <w:szCs w:val="8"/>
      <w:u w:val="none"/>
    </w:rPr>
  </w:style>
  <w:style w:type="character" w:customStyle="1" w:styleId="CharStyle89">
    <w:name w:val="Заголовок №4_"/>
    <w:basedOn w:val="DefaultParagraphFont"/>
    <w:link w:val="Style88"/>
    <w:rPr>
      <w:rFonts w:ascii="Arial" w:eastAsia="Arial" w:hAnsi="Arial" w:cs="Arial"/>
      <w:b/>
      <w:bCs/>
      <w:i w:val="0"/>
      <w:iCs w:val="0"/>
      <w:smallCaps w:val="0"/>
      <w:strike w:val="0"/>
      <w:sz w:val="12"/>
      <w:szCs w:val="12"/>
      <w:u w:val="none"/>
    </w:rPr>
  </w:style>
  <w:style w:type="character" w:customStyle="1" w:styleId="CharStyle91">
    <w:name w:val="Заголовок №5_"/>
    <w:basedOn w:val="DefaultParagraphFont"/>
    <w:link w:val="Style90"/>
    <w:rPr>
      <w:rFonts w:ascii="Arial" w:eastAsia="Arial" w:hAnsi="Arial" w:cs="Arial"/>
      <w:b/>
      <w:bCs/>
      <w:i w:val="0"/>
      <w:iCs w:val="0"/>
      <w:smallCaps w:val="0"/>
      <w:strike w:val="0"/>
      <w:sz w:val="11"/>
      <w:szCs w:val="11"/>
      <w:u w:val="none"/>
    </w:rPr>
  </w:style>
  <w:style w:type="character" w:customStyle="1" w:styleId="CharStyle106">
    <w:name w:val="Основной текст (8)_"/>
    <w:basedOn w:val="DefaultParagraphFont"/>
    <w:link w:val="Style105"/>
    <w:rPr>
      <w:rFonts w:ascii="Arial" w:eastAsia="Arial" w:hAnsi="Arial" w:cs="Arial"/>
      <w:b w:val="0"/>
      <w:bCs w:val="0"/>
      <w:i w:val="0"/>
      <w:iCs w:val="0"/>
      <w:smallCaps w:val="0"/>
      <w:strike w:val="0"/>
      <w:color w:val="666665"/>
      <w:sz w:val="98"/>
      <w:szCs w:val="98"/>
      <w:u w:val="none"/>
    </w:rPr>
  </w:style>
  <w:style w:type="character" w:customStyle="1" w:styleId="CharStyle109">
    <w:name w:val="Основной текст (9)_"/>
    <w:basedOn w:val="DefaultParagraphFont"/>
    <w:link w:val="Style108"/>
    <w:rPr>
      <w:rFonts w:ascii="Arial" w:eastAsia="Arial" w:hAnsi="Arial" w:cs="Arial"/>
      <w:b w:val="0"/>
      <w:bCs w:val="0"/>
      <w:i w:val="0"/>
      <w:iCs w:val="0"/>
      <w:smallCaps w:val="0"/>
      <w:strike w:val="0"/>
      <w:color w:val="666665"/>
      <w:sz w:val="202"/>
      <w:szCs w:val="202"/>
      <w:u w:val="none"/>
      <w:lang w:val="en-US" w:eastAsia="en-US" w:bidi="en-US"/>
    </w:rPr>
  </w:style>
  <w:style w:type="character" w:customStyle="1" w:styleId="CharStyle141">
    <w:name w:val="Основной текст (10)_"/>
    <w:basedOn w:val="DefaultParagraphFont"/>
    <w:link w:val="Style140"/>
    <w:rPr>
      <w:rFonts w:ascii="Arial" w:eastAsia="Arial" w:hAnsi="Arial" w:cs="Arial"/>
      <w:b/>
      <w:bCs/>
      <w:i w:val="0"/>
      <w:iCs w:val="0"/>
      <w:smallCaps w:val="0"/>
      <w:strike w:val="0"/>
      <w:w w:val="80"/>
      <w:sz w:val="16"/>
      <w:szCs w:val="16"/>
      <w:u w:val="none"/>
    </w:rPr>
  </w:style>
  <w:style w:type="paragraph" w:customStyle="1" w:styleId="Style2">
    <w:name w:val="Сноска"/>
    <w:basedOn w:val="Normal"/>
    <w:link w:val="CharStyle3"/>
    <w:pPr>
      <w:widowControl w:val="0"/>
      <w:shd w:val="clear" w:color="auto" w:fill="auto"/>
      <w:ind w:firstLine="180"/>
    </w:pPr>
    <w:rPr>
      <w:rFonts w:ascii="Arial" w:eastAsia="Arial" w:hAnsi="Arial" w:cs="Arial"/>
      <w:b w:val="0"/>
      <w:bCs w:val="0"/>
      <w:i w:val="0"/>
      <w:iCs w:val="0"/>
      <w:smallCaps w:val="0"/>
      <w:strike w:val="0"/>
      <w:sz w:val="9"/>
      <w:szCs w:val="9"/>
      <w:u w:val="none"/>
    </w:rPr>
  </w:style>
  <w:style w:type="paragraph" w:customStyle="1" w:styleId="Style6">
    <w:name w:val="Подпись к картинке"/>
    <w:basedOn w:val="Normal"/>
    <w:link w:val="CharStyle7"/>
    <w:pPr>
      <w:widowControl w:val="0"/>
      <w:shd w:val="clear" w:color="auto" w:fill="auto"/>
      <w:spacing w:line="298" w:lineRule="auto"/>
    </w:pPr>
    <w:rPr>
      <w:rFonts w:ascii="Arial" w:eastAsia="Arial" w:hAnsi="Arial" w:cs="Arial"/>
      <w:b w:val="0"/>
      <w:bCs w:val="0"/>
      <w:i w:val="0"/>
      <w:iCs w:val="0"/>
      <w:smallCaps w:val="0"/>
      <w:strike w:val="0"/>
      <w:sz w:val="9"/>
      <w:szCs w:val="9"/>
      <w:u w:val="none"/>
      <w:lang w:val="en-US" w:eastAsia="en-US" w:bidi="en-US"/>
    </w:rPr>
  </w:style>
  <w:style w:type="paragraph" w:customStyle="1" w:styleId="Style9">
    <w:name w:val="Другое"/>
    <w:basedOn w:val="Normal"/>
    <w:link w:val="CharStyle10"/>
    <w:pPr>
      <w:widowControl w:val="0"/>
      <w:shd w:val="clear" w:color="auto" w:fill="auto"/>
      <w:spacing w:line="288" w:lineRule="auto"/>
      <w:ind w:firstLine="180"/>
    </w:pPr>
    <w:rPr>
      <w:rFonts w:ascii="Arial" w:eastAsia="Arial" w:hAnsi="Arial" w:cs="Arial"/>
      <w:b w:val="0"/>
      <w:bCs w:val="0"/>
      <w:i w:val="0"/>
      <w:iCs w:val="0"/>
      <w:smallCaps w:val="0"/>
      <w:strike w:val="0"/>
      <w:sz w:val="11"/>
      <w:szCs w:val="11"/>
      <w:u w:val="none"/>
    </w:rPr>
  </w:style>
  <w:style w:type="paragraph" w:customStyle="1" w:styleId="Style14">
    <w:name w:val="Основной текст"/>
    <w:basedOn w:val="Normal"/>
    <w:link w:val="CharStyle15"/>
    <w:pPr>
      <w:widowControl w:val="0"/>
      <w:shd w:val="clear" w:color="auto" w:fill="auto"/>
      <w:spacing w:line="288" w:lineRule="auto"/>
      <w:ind w:firstLine="180"/>
    </w:pPr>
    <w:rPr>
      <w:rFonts w:ascii="Arial" w:eastAsia="Arial" w:hAnsi="Arial" w:cs="Arial"/>
      <w:b w:val="0"/>
      <w:bCs w:val="0"/>
      <w:i w:val="0"/>
      <w:iCs w:val="0"/>
      <w:smallCaps w:val="0"/>
      <w:strike w:val="0"/>
      <w:sz w:val="11"/>
      <w:szCs w:val="11"/>
      <w:u w:val="none"/>
    </w:rPr>
  </w:style>
  <w:style w:type="paragraph" w:customStyle="1" w:styleId="Style21">
    <w:name w:val="Основной текст (2)"/>
    <w:basedOn w:val="Normal"/>
    <w:link w:val="CharStyle22"/>
    <w:pPr>
      <w:widowControl w:val="0"/>
      <w:shd w:val="clear" w:color="auto" w:fill="auto"/>
      <w:spacing w:after="140"/>
      <w:jc w:val="center"/>
    </w:pPr>
    <w:rPr>
      <w:rFonts w:ascii="Times New Roman" w:eastAsia="Times New Roman" w:hAnsi="Times New Roman" w:cs="Times New Roman"/>
      <w:b w:val="0"/>
      <w:bCs w:val="0"/>
      <w:i w:val="0"/>
      <w:iCs w:val="0"/>
      <w:smallCaps w:val="0"/>
      <w:strike w:val="0"/>
      <w:sz w:val="14"/>
      <w:szCs w:val="14"/>
      <w:u w:val="none"/>
    </w:rPr>
  </w:style>
  <w:style w:type="paragraph" w:customStyle="1" w:styleId="Style24">
    <w:name w:val="Заголовок №2"/>
    <w:basedOn w:val="Normal"/>
    <w:link w:val="CharStyle25"/>
    <w:pPr>
      <w:widowControl w:val="0"/>
      <w:shd w:val="clear" w:color="auto" w:fill="auto"/>
      <w:spacing w:after="160"/>
      <w:jc w:val="center"/>
      <w:outlineLvl w:val="1"/>
    </w:pPr>
    <w:rPr>
      <w:rFonts w:ascii="Arial" w:eastAsia="Arial" w:hAnsi="Arial" w:cs="Arial"/>
      <w:b/>
      <w:bCs/>
      <w:i w:val="0"/>
      <w:iCs w:val="0"/>
      <w:smallCaps w:val="0"/>
      <w:strike w:val="0"/>
      <w:sz w:val="14"/>
      <w:szCs w:val="14"/>
      <w:u w:val="none"/>
    </w:rPr>
  </w:style>
  <w:style w:type="paragraph" w:customStyle="1" w:styleId="Style27">
    <w:name w:val="Заголовок №1"/>
    <w:basedOn w:val="Normal"/>
    <w:link w:val="CharStyle28"/>
    <w:pPr>
      <w:widowControl w:val="0"/>
      <w:shd w:val="clear" w:color="auto" w:fill="auto"/>
      <w:spacing w:after="490"/>
      <w:jc w:val="center"/>
      <w:outlineLvl w:val="0"/>
    </w:pPr>
    <w:rPr>
      <w:rFonts w:ascii="Arial" w:eastAsia="Arial" w:hAnsi="Arial" w:cs="Arial"/>
      <w:b/>
      <w:bCs/>
      <w:i w:val="0"/>
      <w:iCs w:val="0"/>
      <w:smallCaps w:val="0"/>
      <w:strike w:val="0"/>
      <w:sz w:val="22"/>
      <w:szCs w:val="22"/>
      <w:u w:val="none"/>
    </w:rPr>
  </w:style>
  <w:style w:type="paragraph" w:customStyle="1" w:styleId="Style29">
    <w:name w:val="Оглавление"/>
    <w:basedOn w:val="Normal"/>
    <w:link w:val="CharStyle30"/>
    <w:pPr>
      <w:widowControl w:val="0"/>
      <w:shd w:val="clear" w:color="auto" w:fill="auto"/>
      <w:spacing w:line="245" w:lineRule="auto"/>
      <w:ind w:firstLine="220"/>
    </w:pPr>
    <w:rPr>
      <w:rFonts w:ascii="Arial" w:eastAsia="Arial" w:hAnsi="Arial" w:cs="Arial"/>
      <w:b w:val="0"/>
      <w:bCs w:val="0"/>
      <w:i w:val="0"/>
      <w:iCs w:val="0"/>
      <w:smallCaps w:val="0"/>
      <w:strike w:val="0"/>
      <w:sz w:val="9"/>
      <w:szCs w:val="9"/>
      <w:u w:val="none"/>
    </w:rPr>
  </w:style>
  <w:style w:type="paragraph" w:customStyle="1" w:styleId="Style33">
    <w:name w:val="Колонтитул (2)"/>
    <w:basedOn w:val="Normal"/>
    <w:link w:val="CharStyle34"/>
    <w:pPr>
      <w:widowControl w:val="0"/>
      <w:shd w:val="clear" w:color="auto" w:fill="auto"/>
    </w:pPr>
    <w:rPr>
      <w:rFonts w:ascii="Times New Roman" w:eastAsia="Times New Roman" w:hAnsi="Times New Roman" w:cs="Times New Roman"/>
      <w:b w:val="0"/>
      <w:bCs w:val="0"/>
      <w:i w:val="0"/>
      <w:iCs w:val="0"/>
      <w:smallCaps w:val="0"/>
      <w:strike w:val="0"/>
      <w:sz w:val="20"/>
      <w:szCs w:val="20"/>
      <w:u w:val="none"/>
    </w:rPr>
  </w:style>
  <w:style w:type="paragraph" w:customStyle="1" w:styleId="Style39">
    <w:name w:val="Заголовок №3"/>
    <w:basedOn w:val="Normal"/>
    <w:link w:val="CharStyle40"/>
    <w:pPr>
      <w:widowControl w:val="0"/>
      <w:shd w:val="clear" w:color="auto" w:fill="auto"/>
      <w:spacing w:after="120"/>
      <w:jc w:val="center"/>
      <w:outlineLvl w:val="2"/>
    </w:pPr>
    <w:rPr>
      <w:rFonts w:ascii="Arial" w:eastAsia="Arial" w:hAnsi="Arial" w:cs="Arial"/>
      <w:b/>
      <w:bCs/>
      <w:i w:val="0"/>
      <w:iCs w:val="0"/>
      <w:smallCaps w:val="0"/>
      <w:strike w:val="0"/>
      <w:sz w:val="13"/>
      <w:szCs w:val="13"/>
      <w:u w:val="none"/>
    </w:rPr>
  </w:style>
  <w:style w:type="paragraph" w:customStyle="1" w:styleId="Style46">
    <w:name w:val="Основной текст (5)"/>
    <w:basedOn w:val="Normal"/>
    <w:link w:val="CharStyle47"/>
    <w:pPr>
      <w:widowControl w:val="0"/>
      <w:shd w:val="clear" w:color="auto" w:fill="auto"/>
      <w:spacing w:line="295" w:lineRule="auto"/>
    </w:pPr>
    <w:rPr>
      <w:rFonts w:ascii="Arial" w:eastAsia="Arial" w:hAnsi="Arial" w:cs="Arial"/>
      <w:b w:val="0"/>
      <w:bCs w:val="0"/>
      <w:i w:val="0"/>
      <w:iCs w:val="0"/>
      <w:smallCaps w:val="0"/>
      <w:strike w:val="0"/>
      <w:sz w:val="9"/>
      <w:szCs w:val="9"/>
      <w:u w:val="none"/>
    </w:rPr>
  </w:style>
  <w:style w:type="paragraph" w:customStyle="1" w:styleId="Style49">
    <w:name w:val="Колонтитул"/>
    <w:basedOn w:val="Normal"/>
    <w:link w:val="CharStyle50"/>
    <w:pPr>
      <w:widowControl w:val="0"/>
      <w:shd w:val="clear" w:color="auto" w:fill="auto"/>
    </w:pPr>
    <w:rPr>
      <w:rFonts w:ascii="Arial" w:eastAsia="Arial" w:hAnsi="Arial" w:cs="Arial"/>
      <w:b w:val="0"/>
      <w:bCs w:val="0"/>
      <w:i/>
      <w:iCs/>
      <w:smallCaps w:val="0"/>
      <w:strike w:val="0"/>
      <w:sz w:val="11"/>
      <w:szCs w:val="11"/>
      <w:u w:val="none"/>
    </w:rPr>
  </w:style>
  <w:style w:type="paragraph" w:customStyle="1" w:styleId="Style55">
    <w:name w:val="Основной текст (7)"/>
    <w:basedOn w:val="Normal"/>
    <w:link w:val="CharStyle56"/>
    <w:pPr>
      <w:widowControl w:val="0"/>
      <w:shd w:val="clear" w:color="auto" w:fill="auto"/>
      <w:spacing w:line="334" w:lineRule="auto"/>
      <w:ind w:firstLine="180"/>
    </w:pPr>
    <w:rPr>
      <w:rFonts w:ascii="Arial" w:eastAsia="Arial" w:hAnsi="Arial" w:cs="Arial"/>
      <w:b/>
      <w:bCs/>
      <w:i w:val="0"/>
      <w:iCs w:val="0"/>
      <w:smallCaps w:val="0"/>
      <w:strike w:val="0"/>
      <w:sz w:val="8"/>
      <w:szCs w:val="8"/>
      <w:u w:val="none"/>
    </w:rPr>
  </w:style>
  <w:style w:type="paragraph" w:customStyle="1" w:styleId="Style58">
    <w:name w:val="Основной текст (6)"/>
    <w:basedOn w:val="Normal"/>
    <w:link w:val="CharStyle59"/>
    <w:pPr>
      <w:widowControl w:val="0"/>
      <w:shd w:val="clear" w:color="auto" w:fill="auto"/>
      <w:spacing w:after="40"/>
      <w:ind w:left="2140"/>
    </w:pPr>
    <w:rPr>
      <w:rFonts w:ascii="Times New Roman" w:eastAsia="Times New Roman" w:hAnsi="Times New Roman" w:cs="Times New Roman"/>
      <w:b/>
      <w:bCs/>
      <w:i w:val="0"/>
      <w:iCs w:val="0"/>
      <w:smallCaps w:val="0"/>
      <w:strike w:val="0"/>
      <w:sz w:val="10"/>
      <w:szCs w:val="10"/>
      <w:u w:val="none"/>
    </w:rPr>
  </w:style>
  <w:style w:type="paragraph" w:customStyle="1" w:styleId="Style69">
    <w:name w:val="Подпись к таблице"/>
    <w:basedOn w:val="Normal"/>
    <w:link w:val="CharStyle70"/>
    <w:pPr>
      <w:widowControl w:val="0"/>
      <w:shd w:val="clear" w:color="auto" w:fill="auto"/>
      <w:ind w:right="10"/>
    </w:pPr>
    <w:rPr>
      <w:rFonts w:ascii="Arial" w:eastAsia="Arial" w:hAnsi="Arial" w:cs="Arial"/>
      <w:b/>
      <w:bCs/>
      <w:i w:val="0"/>
      <w:iCs w:val="0"/>
      <w:smallCaps w:val="0"/>
      <w:strike w:val="0"/>
      <w:sz w:val="8"/>
      <w:szCs w:val="8"/>
      <w:u w:val="none"/>
    </w:rPr>
  </w:style>
  <w:style w:type="paragraph" w:customStyle="1" w:styleId="Style88">
    <w:name w:val="Заголовок №4"/>
    <w:basedOn w:val="Normal"/>
    <w:link w:val="CharStyle89"/>
    <w:pPr>
      <w:widowControl w:val="0"/>
      <w:shd w:val="clear" w:color="auto" w:fill="auto"/>
      <w:spacing w:after="120"/>
      <w:jc w:val="center"/>
      <w:outlineLvl w:val="3"/>
    </w:pPr>
    <w:rPr>
      <w:rFonts w:ascii="Arial" w:eastAsia="Arial" w:hAnsi="Arial" w:cs="Arial"/>
      <w:b/>
      <w:bCs/>
      <w:i w:val="0"/>
      <w:iCs w:val="0"/>
      <w:smallCaps w:val="0"/>
      <w:strike w:val="0"/>
      <w:sz w:val="12"/>
      <w:szCs w:val="12"/>
      <w:u w:val="none"/>
    </w:rPr>
  </w:style>
  <w:style w:type="paragraph" w:customStyle="1" w:styleId="Style90">
    <w:name w:val="Заголовок №5"/>
    <w:basedOn w:val="Normal"/>
    <w:link w:val="CharStyle91"/>
    <w:pPr>
      <w:widowControl w:val="0"/>
      <w:shd w:val="clear" w:color="auto" w:fill="auto"/>
      <w:spacing w:after="100" w:line="286" w:lineRule="auto"/>
      <w:jc w:val="center"/>
      <w:outlineLvl w:val="4"/>
    </w:pPr>
    <w:rPr>
      <w:rFonts w:ascii="Arial" w:eastAsia="Arial" w:hAnsi="Arial" w:cs="Arial"/>
      <w:b/>
      <w:bCs/>
      <w:i w:val="0"/>
      <w:iCs w:val="0"/>
      <w:smallCaps w:val="0"/>
      <w:strike w:val="0"/>
      <w:sz w:val="11"/>
      <w:szCs w:val="11"/>
      <w:u w:val="none"/>
    </w:rPr>
  </w:style>
  <w:style w:type="paragraph" w:customStyle="1" w:styleId="Style105">
    <w:name w:val="Основной текст (8)"/>
    <w:basedOn w:val="Normal"/>
    <w:link w:val="CharStyle106"/>
    <w:pPr>
      <w:widowControl w:val="0"/>
      <w:shd w:val="clear" w:color="auto" w:fill="auto"/>
      <w:spacing w:line="156" w:lineRule="auto"/>
      <w:jc w:val="center"/>
    </w:pPr>
    <w:rPr>
      <w:rFonts w:ascii="Arial" w:eastAsia="Arial" w:hAnsi="Arial" w:cs="Arial"/>
      <w:b w:val="0"/>
      <w:bCs w:val="0"/>
      <w:i w:val="0"/>
      <w:iCs w:val="0"/>
      <w:smallCaps w:val="0"/>
      <w:strike w:val="0"/>
      <w:color w:val="666665"/>
      <w:sz w:val="98"/>
      <w:szCs w:val="98"/>
      <w:u w:val="none"/>
    </w:rPr>
  </w:style>
  <w:style w:type="paragraph" w:customStyle="1" w:styleId="Style108">
    <w:name w:val="Основной текст (9)"/>
    <w:basedOn w:val="Normal"/>
    <w:link w:val="CharStyle109"/>
    <w:pPr>
      <w:widowControl w:val="0"/>
      <w:shd w:val="clear" w:color="auto" w:fill="auto"/>
      <w:jc w:val="center"/>
    </w:pPr>
    <w:rPr>
      <w:rFonts w:ascii="Arial" w:eastAsia="Arial" w:hAnsi="Arial" w:cs="Arial"/>
      <w:b w:val="0"/>
      <w:bCs w:val="0"/>
      <w:i w:val="0"/>
      <w:iCs w:val="0"/>
      <w:smallCaps w:val="0"/>
      <w:strike w:val="0"/>
      <w:color w:val="666665"/>
      <w:sz w:val="202"/>
      <w:szCs w:val="202"/>
      <w:u w:val="none"/>
      <w:lang w:val="en-US" w:eastAsia="en-US" w:bidi="en-US"/>
    </w:rPr>
  </w:style>
  <w:style w:type="paragraph" w:customStyle="1" w:styleId="Style140">
    <w:name w:val="Основной текст (10)"/>
    <w:basedOn w:val="Normal"/>
    <w:link w:val="CharStyle141"/>
    <w:pPr>
      <w:widowControl w:val="0"/>
      <w:shd w:val="clear" w:color="auto" w:fill="auto"/>
      <w:spacing w:after="160"/>
      <w:ind w:firstLine="380"/>
    </w:pPr>
    <w:rPr>
      <w:rFonts w:ascii="Arial" w:eastAsia="Arial" w:hAnsi="Arial" w:cs="Arial"/>
      <w:b/>
      <w:bCs/>
      <w:i w:val="0"/>
      <w:iCs w:val="0"/>
      <w:smallCaps w:val="0"/>
      <w:strike w:val="0"/>
      <w:w w:val="80"/>
      <w:sz w:val="16"/>
      <w:szCs w:val="16"/>
      <w:u w:val="none"/>
    </w:rPr>
  </w:style>
</w:styles>
</file>

<file path=word/_rels/document.xml.rels>&#65279;<?xml version="1.0" encoding="UTF-8" standalone="yes"?>
<Relationships xmlns="http://schemas.openxmlformats.org/package/2006/relationships"><Relationship Id="rId1" Type="http://schemas.openxmlformats.org/officeDocument/2006/relationships/footnotes" Target="footnotes.xml"/><Relationship Id="rId2" Type="http://schemas.openxmlformats.org/officeDocument/2006/relationships/styles" Target="styles.xml"/><Relationship Id="rId3" Type="http://schemas.openxmlformats.org/officeDocument/2006/relationships/numbering" Target="numbering.xml"/><Relationship Id="rId4" Type="http://schemas.openxmlformats.org/officeDocument/2006/relationships/settings" Target="settings.xml"/><Relationship Id="rId5" Type="http://schemas.openxmlformats.org/officeDocument/2006/relationships/image" Target="media/image1.jpeg"/><Relationship Id="rId6" Type="http://schemas.openxmlformats.org/officeDocument/2006/relationships/image" Target="media/image1.jpeg" TargetMode="External"/><Relationship Id="rId7" Type="http://schemas.openxmlformats.org/officeDocument/2006/relationships/image" Target="media/image2.jpeg"/><Relationship Id="rId8" Type="http://schemas.openxmlformats.org/officeDocument/2006/relationships/image" Target="media/image2.jpeg" TargetMode="External"/><Relationship Id="rId9" Type="http://schemas.openxmlformats.org/officeDocument/2006/relationships/header" Target="header1.xml"/><Relationship Id="rId10" Type="http://schemas.openxmlformats.org/officeDocument/2006/relationships/header" Target="header2.xml"/><Relationship Id="rId11" Type="http://schemas.openxmlformats.org/officeDocument/2006/relationships/header" Target="header3.xml"/><Relationship Id="rId12" Type="http://schemas.openxmlformats.org/officeDocument/2006/relationships/header" Target="header4.xml"/><Relationship Id="rId13" Type="http://schemas.openxmlformats.org/officeDocument/2006/relationships/header" Target="header5.xml"/><Relationship Id="rId14" Type="http://schemas.openxmlformats.org/officeDocument/2006/relationships/header" Target="header6.xml"/><Relationship Id="rId15" Type="http://schemas.openxmlformats.org/officeDocument/2006/relationships/header" Target="header7.xml"/><Relationship Id="rId16" Type="http://schemas.openxmlformats.org/officeDocument/2006/relationships/header" Target="header8.xml"/><Relationship Id="rId17" Type="http://schemas.openxmlformats.org/officeDocument/2006/relationships/header" Target="header9.xml"/><Relationship Id="rId18" Type="http://schemas.openxmlformats.org/officeDocument/2006/relationships/header" Target="header10.xml"/><Relationship Id="rId19" Type="http://schemas.openxmlformats.org/officeDocument/2006/relationships/header" Target="header11.xml"/><Relationship Id="rId20" Type="http://schemas.openxmlformats.org/officeDocument/2006/relationships/image" Target="media/image3.jpeg"/><Relationship Id="rId21" Type="http://schemas.openxmlformats.org/officeDocument/2006/relationships/image" Target="media/image3.jpeg" TargetMode="External"/><Relationship Id="rId22" Type="http://schemas.openxmlformats.org/officeDocument/2006/relationships/image" Target="media/image4.jpeg"/><Relationship Id="rId23" Type="http://schemas.openxmlformats.org/officeDocument/2006/relationships/image" Target="media/image4.jpeg" TargetMode="External"/><Relationship Id="rId24" Type="http://schemas.openxmlformats.org/officeDocument/2006/relationships/image" Target="media/image5.jpeg"/><Relationship Id="rId25" Type="http://schemas.openxmlformats.org/officeDocument/2006/relationships/image" Target="media/image5.jpeg" TargetMode="External"/><Relationship Id="rId26" Type="http://schemas.openxmlformats.org/officeDocument/2006/relationships/header" Target="header12.xml"/><Relationship Id="rId27" Type="http://schemas.openxmlformats.org/officeDocument/2006/relationships/header" Target="header13.xml"/><Relationship Id="rId28" Type="http://schemas.openxmlformats.org/officeDocument/2006/relationships/header" Target="header14.xml"/><Relationship Id="rId29" Type="http://schemas.openxmlformats.org/officeDocument/2006/relationships/image" Target="media/image6.jpeg"/><Relationship Id="rId30" Type="http://schemas.openxmlformats.org/officeDocument/2006/relationships/image" Target="media/image6.jpeg" TargetMode="External"/><Relationship Id="rId31" Type="http://schemas.openxmlformats.org/officeDocument/2006/relationships/image" Target="media/image7.jpeg"/><Relationship Id="rId32" Type="http://schemas.openxmlformats.org/officeDocument/2006/relationships/image" Target="media/image7.jpeg" TargetMode="External"/><Relationship Id="rId33" Type="http://schemas.openxmlformats.org/officeDocument/2006/relationships/image" Target="media/image8.jpeg"/><Relationship Id="rId34" Type="http://schemas.openxmlformats.org/officeDocument/2006/relationships/image" Target="media/image8.jpeg" TargetMode="External"/><Relationship Id="rId35" Type="http://schemas.openxmlformats.org/officeDocument/2006/relationships/image" Target="media/image9.jpeg"/><Relationship Id="rId36" Type="http://schemas.openxmlformats.org/officeDocument/2006/relationships/image" Target="media/image9.jpeg" TargetMode="External"/><Relationship Id="rId37" Type="http://schemas.openxmlformats.org/officeDocument/2006/relationships/image" Target="media/image10.jpeg"/><Relationship Id="rId38" Type="http://schemas.openxmlformats.org/officeDocument/2006/relationships/image" Target="media/image10.jpeg" TargetMode="External"/><Relationship Id="rId39" Type="http://schemas.openxmlformats.org/officeDocument/2006/relationships/image" Target="media/image11.jpeg"/><Relationship Id="rId40" Type="http://schemas.openxmlformats.org/officeDocument/2006/relationships/image" Target="media/image11.jpeg" TargetMode="External"/><Relationship Id="rId41" Type="http://schemas.openxmlformats.org/officeDocument/2006/relationships/header" Target="header15.xml"/><Relationship Id="rId42" Type="http://schemas.openxmlformats.org/officeDocument/2006/relationships/header" Target="header16.xml"/><Relationship Id="rId43" Type="http://schemas.openxmlformats.org/officeDocument/2006/relationships/header" Target="header17.xml"/><Relationship Id="rId44" Type="http://schemas.openxmlformats.org/officeDocument/2006/relationships/image" Target="media/image12.jpeg"/><Relationship Id="rId45" Type="http://schemas.openxmlformats.org/officeDocument/2006/relationships/image" Target="media/image12.jpeg" TargetMode="External"/><Relationship Id="rId46" Type="http://schemas.openxmlformats.org/officeDocument/2006/relationships/header" Target="header18.xml"/><Relationship Id="rId47" Type="http://schemas.openxmlformats.org/officeDocument/2006/relationships/header" Target="header19.xml"/><Relationship Id="rId48" Type="http://schemas.openxmlformats.org/officeDocument/2006/relationships/header" Target="header20.xml"/><Relationship Id="rId49" Type="http://schemas.openxmlformats.org/officeDocument/2006/relationships/header" Target="header21.xml"/><Relationship Id="rId50" Type="http://schemas.openxmlformats.org/officeDocument/2006/relationships/header" Target="header22.xml"/><Relationship Id="rId51" Type="http://schemas.openxmlformats.org/officeDocument/2006/relationships/header" Target="header23.xml"/><Relationship Id="rId52" Type="http://schemas.openxmlformats.org/officeDocument/2006/relationships/image" Target="media/image13.jpeg"/><Relationship Id="rId53" Type="http://schemas.openxmlformats.org/officeDocument/2006/relationships/image" Target="media/image13.jpeg" TargetMode="External"/><Relationship Id="rId54" Type="http://schemas.openxmlformats.org/officeDocument/2006/relationships/image" Target="media/image14.jpeg"/><Relationship Id="rId55" Type="http://schemas.openxmlformats.org/officeDocument/2006/relationships/image" Target="media/image14.jpeg" TargetMode="External"/><Relationship Id="rId56" Type="http://schemas.openxmlformats.org/officeDocument/2006/relationships/image" Target="media/image15.jpeg"/><Relationship Id="rId57" Type="http://schemas.openxmlformats.org/officeDocument/2006/relationships/image" Target="media/image15.jpeg" TargetMode="External"/><Relationship Id="rId58" Type="http://schemas.openxmlformats.org/officeDocument/2006/relationships/image" Target="media/image16.png"/><Relationship Id="rId59" Type="http://schemas.openxmlformats.org/officeDocument/2006/relationships/image" Target="media/image16.png" TargetMode="External"/><Relationship Id="rId60" Type="http://schemas.openxmlformats.org/officeDocument/2006/relationships/image" Target="media/image17.jpeg"/><Relationship Id="rId61" Type="http://schemas.openxmlformats.org/officeDocument/2006/relationships/image" Target="media/image17.jpeg" TargetMode="External"/><Relationship Id="rId62" Type="http://schemas.openxmlformats.org/officeDocument/2006/relationships/header" Target="header24.xml"/><Relationship Id="rId63" Type="http://schemas.openxmlformats.org/officeDocument/2006/relationships/header" Target="header25.xml"/><Relationship Id="rId64" Type="http://schemas.openxmlformats.org/officeDocument/2006/relationships/image" Target="media/image18.png"/><Relationship Id="rId65" Type="http://schemas.openxmlformats.org/officeDocument/2006/relationships/image" Target="media/image18.png" TargetMode="External"/><Relationship Id="rId66" Type="http://schemas.openxmlformats.org/officeDocument/2006/relationships/image" Target="media/image19.jpeg"/><Relationship Id="rId67" Type="http://schemas.openxmlformats.org/officeDocument/2006/relationships/image" Target="media/image19.jpeg" TargetMode="External"/><Relationship Id="rId68" Type="http://schemas.openxmlformats.org/officeDocument/2006/relationships/header" Target="header26.xml"/><Relationship Id="rId69" Type="http://schemas.openxmlformats.org/officeDocument/2006/relationships/header" Target="header27.xml"/><Relationship Id="rId70" Type="http://schemas.openxmlformats.org/officeDocument/2006/relationships/header" Target="header28.xml"/><Relationship Id="rId71" Type="http://schemas.openxmlformats.org/officeDocument/2006/relationships/image" Target="media/image20.png"/><Relationship Id="rId72" Type="http://schemas.openxmlformats.org/officeDocument/2006/relationships/image" Target="media/image20.png" TargetMode="External"/><Relationship Id="rId73" Type="http://schemas.openxmlformats.org/officeDocument/2006/relationships/image" Target="media/image21.jpeg"/><Relationship Id="rId74" Type="http://schemas.openxmlformats.org/officeDocument/2006/relationships/image" Target="media/image21.jpeg" TargetMode="External"/><Relationship Id="rId75" Type="http://schemas.openxmlformats.org/officeDocument/2006/relationships/image" Target="media/image22.jpeg"/><Relationship Id="rId76" Type="http://schemas.openxmlformats.org/officeDocument/2006/relationships/image" Target="media/image22.jpeg" TargetMode="External"/><Relationship Id="rId77" Type="http://schemas.openxmlformats.org/officeDocument/2006/relationships/image" Target="media/image23.jpeg"/><Relationship Id="rId78" Type="http://schemas.openxmlformats.org/officeDocument/2006/relationships/image" Target="media/image23.jpeg" TargetMode="External"/><Relationship Id="rId79" Type="http://schemas.openxmlformats.org/officeDocument/2006/relationships/header" Target="header29.xml"/><Relationship Id="rId80" Type="http://schemas.openxmlformats.org/officeDocument/2006/relationships/header" Target="header30.xml"/><Relationship Id="rId81" Type="http://schemas.openxmlformats.org/officeDocument/2006/relationships/image" Target="media/image24.jpeg"/><Relationship Id="rId82" Type="http://schemas.openxmlformats.org/officeDocument/2006/relationships/image" Target="media/image24.jpeg" TargetMode="External"/><Relationship Id="rId83" Type="http://schemas.openxmlformats.org/officeDocument/2006/relationships/image" Target="media/image25.jpeg"/><Relationship Id="rId84" Type="http://schemas.openxmlformats.org/officeDocument/2006/relationships/image" Target="media/image25.jpeg" TargetMode="External"/><Relationship Id="rId85" Type="http://schemas.openxmlformats.org/officeDocument/2006/relationships/image" Target="media/image26.jpeg"/><Relationship Id="rId86" Type="http://schemas.openxmlformats.org/officeDocument/2006/relationships/image" Target="media/image26.jpeg" TargetMode="External"/><Relationship Id="rId87" Type="http://schemas.openxmlformats.org/officeDocument/2006/relationships/image" Target="media/image27.jpeg"/><Relationship Id="rId88" Type="http://schemas.openxmlformats.org/officeDocument/2006/relationships/image" Target="media/image27.jpeg" TargetMode="External"/><Relationship Id="rId89" Type="http://schemas.openxmlformats.org/officeDocument/2006/relationships/image" Target="media/image28.jpeg"/><Relationship Id="rId90" Type="http://schemas.openxmlformats.org/officeDocument/2006/relationships/image" Target="media/image28.jpeg" TargetMode="External"/><Relationship Id="rId91" Type="http://schemas.openxmlformats.org/officeDocument/2006/relationships/header" Target="header31.xml"/><Relationship Id="rId92" Type="http://schemas.openxmlformats.org/officeDocument/2006/relationships/header" Target="header32.xml"/><Relationship Id="rId93" Type="http://schemas.openxmlformats.org/officeDocument/2006/relationships/image" Target="media/image29.jpeg"/><Relationship Id="rId94" Type="http://schemas.openxmlformats.org/officeDocument/2006/relationships/image" Target="media/image29.jpeg" TargetMode="External"/><Relationship Id="rId95" Type="http://schemas.openxmlformats.org/officeDocument/2006/relationships/image" Target="media/image30.jpeg"/><Relationship Id="rId96" Type="http://schemas.openxmlformats.org/officeDocument/2006/relationships/image" Target="media/image30.jpeg" TargetMode="External"/><Relationship Id="rId97" Type="http://schemas.openxmlformats.org/officeDocument/2006/relationships/image" Target="media/image31.jpeg"/><Relationship Id="rId98" Type="http://schemas.openxmlformats.org/officeDocument/2006/relationships/image" Target="media/image31.jpeg" TargetMode="External"/><Relationship Id="rId99" Type="http://schemas.openxmlformats.org/officeDocument/2006/relationships/image" Target="media/image32.jpeg"/><Relationship Id="rId100" Type="http://schemas.openxmlformats.org/officeDocument/2006/relationships/image" Target="media/image32.jpeg" TargetMode="External"/><Relationship Id="rId101" Type="http://schemas.openxmlformats.org/officeDocument/2006/relationships/image" Target="media/image33.jpeg"/><Relationship Id="rId102" Type="http://schemas.openxmlformats.org/officeDocument/2006/relationships/image" Target="media/image33.jpeg" TargetMode="External"/><Relationship Id="rId103" Type="http://schemas.openxmlformats.org/officeDocument/2006/relationships/image" Target="media/image34.jpeg"/><Relationship Id="rId104" Type="http://schemas.openxmlformats.org/officeDocument/2006/relationships/image" Target="media/image34.jpeg" TargetMode="External"/><Relationship Id="rId105" Type="http://schemas.openxmlformats.org/officeDocument/2006/relationships/image" Target="media/image35.jpeg"/><Relationship Id="rId106" Type="http://schemas.openxmlformats.org/officeDocument/2006/relationships/image" Target="media/image35.jpeg" TargetMode="External"/><Relationship Id="rId107" Type="http://schemas.openxmlformats.org/officeDocument/2006/relationships/image" Target="media/image36.jpeg"/><Relationship Id="rId108" Type="http://schemas.openxmlformats.org/officeDocument/2006/relationships/image" Target="media/image36.jpeg" TargetMode="External"/><Relationship Id="rId109" Type="http://schemas.openxmlformats.org/officeDocument/2006/relationships/image" Target="media/image37.jpeg"/><Relationship Id="rId110" Type="http://schemas.openxmlformats.org/officeDocument/2006/relationships/image" Target="media/image37.jpeg" TargetMode="External"/><Relationship Id="rId111" Type="http://schemas.openxmlformats.org/officeDocument/2006/relationships/image" Target="media/image38.jpeg"/><Relationship Id="rId112" Type="http://schemas.openxmlformats.org/officeDocument/2006/relationships/image" Target="media/image38.jpeg" TargetMode="External"/><Relationship Id="rId113" Type="http://schemas.openxmlformats.org/officeDocument/2006/relationships/image" Target="media/image39.jpeg"/><Relationship Id="rId114" Type="http://schemas.openxmlformats.org/officeDocument/2006/relationships/image" Target="media/image39.jpeg" TargetMode="External"/><Relationship Id="rId115" Type="http://schemas.openxmlformats.org/officeDocument/2006/relationships/image" Target="media/image40.jpeg"/><Relationship Id="rId116" Type="http://schemas.openxmlformats.org/officeDocument/2006/relationships/image" Target="media/image40.jpeg" TargetMode="External"/><Relationship Id="rId117" Type="http://schemas.openxmlformats.org/officeDocument/2006/relationships/image" Target="media/image41.jpeg"/><Relationship Id="rId118" Type="http://schemas.openxmlformats.org/officeDocument/2006/relationships/image" Target="media/image41.jpeg" TargetMode="External"/><Relationship Id="rId119" Type="http://schemas.openxmlformats.org/officeDocument/2006/relationships/image" Target="media/image42.jpeg"/><Relationship Id="rId120" Type="http://schemas.openxmlformats.org/officeDocument/2006/relationships/image" Target="media/image42.jpeg" TargetMode="External"/><Relationship Id="rId121" Type="http://schemas.openxmlformats.org/officeDocument/2006/relationships/image" Target="media/image43.jpeg"/><Relationship Id="rId122" Type="http://schemas.openxmlformats.org/officeDocument/2006/relationships/image" Target="media/image43.jpeg" TargetMode="External"/><Relationship Id="rId123" Type="http://schemas.openxmlformats.org/officeDocument/2006/relationships/image" Target="media/image44.jpeg"/><Relationship Id="rId124" Type="http://schemas.openxmlformats.org/officeDocument/2006/relationships/image" Target="media/image44.jpeg" TargetMode="External"/><Relationship Id="rId125" Type="http://schemas.openxmlformats.org/officeDocument/2006/relationships/image" Target="media/image45.jpeg"/><Relationship Id="rId126" Type="http://schemas.openxmlformats.org/officeDocument/2006/relationships/image" Target="media/image45.jpeg" TargetMode="External"/><Relationship Id="rId127" Type="http://schemas.openxmlformats.org/officeDocument/2006/relationships/image" Target="media/image46.jpeg"/><Relationship Id="rId128" Type="http://schemas.openxmlformats.org/officeDocument/2006/relationships/image" Target="media/image46.jpeg" TargetMode="External"/><Relationship Id="rId129" Type="http://schemas.openxmlformats.org/officeDocument/2006/relationships/header" Target="header33.xml"/><Relationship Id="rId130" Type="http://schemas.openxmlformats.org/officeDocument/2006/relationships/header" Target="header34.xml"/><Relationship Id="rId131" Type="http://schemas.openxmlformats.org/officeDocument/2006/relationships/header" Target="header35.xml"/><Relationship Id="rId132" Type="http://schemas.openxmlformats.org/officeDocument/2006/relationships/image" Target="media/image47.jpeg"/><Relationship Id="rId133" Type="http://schemas.openxmlformats.org/officeDocument/2006/relationships/image" Target="media/image47.jpeg" TargetMode="External"/><Relationship Id="rId134" Type="http://schemas.openxmlformats.org/officeDocument/2006/relationships/image" Target="media/image48.jpeg"/><Relationship Id="rId135" Type="http://schemas.openxmlformats.org/officeDocument/2006/relationships/image" Target="media/image48.jpeg" TargetMode="External"/><Relationship Id="rId136" Type="http://schemas.openxmlformats.org/officeDocument/2006/relationships/image" Target="media/image49.jpeg"/><Relationship Id="rId137" Type="http://schemas.openxmlformats.org/officeDocument/2006/relationships/image" Target="media/image49.jpeg" TargetMode="External"/><Relationship Id="rId138" Type="http://schemas.openxmlformats.org/officeDocument/2006/relationships/image" Target="media/image50.jpeg"/><Relationship Id="rId139" Type="http://schemas.openxmlformats.org/officeDocument/2006/relationships/image" Target="media/image50.jpeg" TargetMode="External"/><Relationship Id="rId140" Type="http://schemas.openxmlformats.org/officeDocument/2006/relationships/image" Target="media/image51.jpeg"/><Relationship Id="rId141" Type="http://schemas.openxmlformats.org/officeDocument/2006/relationships/image" Target="media/image51.jpeg" TargetMode="External"/><Relationship Id="rId142" Type="http://schemas.openxmlformats.org/officeDocument/2006/relationships/header" Target="header36.xml"/><Relationship Id="rId143" Type="http://schemas.openxmlformats.org/officeDocument/2006/relationships/header" Target="header37.xml"/><Relationship Id="rId144" Type="http://schemas.openxmlformats.org/officeDocument/2006/relationships/image" Target="media/image52.jpeg"/><Relationship Id="rId145" Type="http://schemas.openxmlformats.org/officeDocument/2006/relationships/image" Target="media/image52.jpeg" TargetMode="External"/><Relationship Id="rId146" Type="http://schemas.openxmlformats.org/officeDocument/2006/relationships/image" Target="media/image53.jpeg"/><Relationship Id="rId147" Type="http://schemas.openxmlformats.org/officeDocument/2006/relationships/image" Target="media/image53.jpeg" TargetMode="External"/><Relationship Id="rId148" Type="http://schemas.openxmlformats.org/officeDocument/2006/relationships/image" Target="media/image54.jpeg"/><Relationship Id="rId149" Type="http://schemas.openxmlformats.org/officeDocument/2006/relationships/image" Target="media/image54.jpeg" TargetMode="External"/><Relationship Id="rId150" Type="http://schemas.openxmlformats.org/officeDocument/2006/relationships/image" Target="media/image55.jpeg"/><Relationship Id="rId151" Type="http://schemas.openxmlformats.org/officeDocument/2006/relationships/image" Target="media/image55.jpeg" TargetMode="External"/><Relationship Id="rId152" Type="http://schemas.openxmlformats.org/officeDocument/2006/relationships/image" Target="media/image56.jpeg"/><Relationship Id="rId153" Type="http://schemas.openxmlformats.org/officeDocument/2006/relationships/image" Target="media/image56.jpeg" TargetMode="External"/><Relationship Id="rId154" Type="http://schemas.openxmlformats.org/officeDocument/2006/relationships/image" Target="media/image57.jpeg"/><Relationship Id="rId155" Type="http://schemas.openxmlformats.org/officeDocument/2006/relationships/image" Target="media/image57.jpeg" TargetMode="External"/><Relationship Id="rId156" Type="http://schemas.openxmlformats.org/officeDocument/2006/relationships/image" Target="media/image58.jpeg"/><Relationship Id="rId157" Type="http://schemas.openxmlformats.org/officeDocument/2006/relationships/image" Target="media/image58.jpeg" TargetMode="External"/><Relationship Id="rId158" Type="http://schemas.openxmlformats.org/officeDocument/2006/relationships/image" Target="media/image59.jpeg"/><Relationship Id="rId159" Type="http://schemas.openxmlformats.org/officeDocument/2006/relationships/image" Target="media/image59.jpeg" TargetMode="External"/><Relationship Id="rId160" Type="http://schemas.openxmlformats.org/officeDocument/2006/relationships/image" Target="media/image60.jpeg"/><Relationship Id="rId161" Type="http://schemas.openxmlformats.org/officeDocument/2006/relationships/image" Target="media/image60.jpeg" TargetMode="External"/><Relationship Id="rId162" Type="http://schemas.openxmlformats.org/officeDocument/2006/relationships/image" Target="media/image61.jpeg"/><Relationship Id="rId163" Type="http://schemas.openxmlformats.org/officeDocument/2006/relationships/image" Target="media/image61.jpeg" TargetMode="External"/><Relationship Id="rId164" Type="http://schemas.openxmlformats.org/officeDocument/2006/relationships/image" Target="media/image62.png"/><Relationship Id="rId165" Type="http://schemas.openxmlformats.org/officeDocument/2006/relationships/image" Target="media/image62.png" TargetMode="External"/><Relationship Id="rId166" Type="http://schemas.openxmlformats.org/officeDocument/2006/relationships/image" Target="media/image63.jpeg"/><Relationship Id="rId167" Type="http://schemas.openxmlformats.org/officeDocument/2006/relationships/image" Target="media/image63.jpeg" TargetMode="External"/><Relationship Id="rId168" Type="http://schemas.openxmlformats.org/officeDocument/2006/relationships/header" Target="header38.xml"/><Relationship Id="rId169" Type="http://schemas.openxmlformats.org/officeDocument/2006/relationships/header" Target="header39.xml"/><Relationship Id="rId170" Type="http://schemas.openxmlformats.org/officeDocument/2006/relationships/header" Target="header40.xml"/><Relationship Id="rId171" Type="http://schemas.openxmlformats.org/officeDocument/2006/relationships/image" Target="media/image64.jpeg"/><Relationship Id="rId172" Type="http://schemas.openxmlformats.org/officeDocument/2006/relationships/image" Target="media/image64.jpeg" TargetMode="External"/><Relationship Id="rId173" Type="http://schemas.openxmlformats.org/officeDocument/2006/relationships/image" Target="media/image65.jpeg"/><Relationship Id="rId174" Type="http://schemas.openxmlformats.org/officeDocument/2006/relationships/image" Target="media/image65.jpeg" TargetMode="External"/><Relationship Id="rId175" Type="http://schemas.openxmlformats.org/officeDocument/2006/relationships/image" Target="media/image66.jpeg"/><Relationship Id="rId176" Type="http://schemas.openxmlformats.org/officeDocument/2006/relationships/image" Target="media/image66.jpeg" TargetMode="External"/><Relationship Id="rId177" Type="http://schemas.openxmlformats.org/officeDocument/2006/relationships/header" Target="header41.xml"/><Relationship Id="rId178" Type="http://schemas.openxmlformats.org/officeDocument/2006/relationships/footer" Target="footer1.xml"/><Relationship Id="rId179" Type="http://schemas.openxmlformats.org/officeDocument/2006/relationships/header" Target="header42.xml"/><Relationship Id="rId180" Type="http://schemas.openxmlformats.org/officeDocument/2006/relationships/footer" Target="footer2.xml"/><Relationship Id="rId181" Type="http://schemas.openxmlformats.org/officeDocument/2006/relationships/header" Target="header43.xml"/><Relationship Id="rId182" Type="http://schemas.openxmlformats.org/officeDocument/2006/relationships/footer" Target="footer3.xml"/><Relationship Id="rId183" Type="http://schemas.openxmlformats.org/officeDocument/2006/relationships/image" Target="media/image67.jpeg"/><Relationship Id="rId184" Type="http://schemas.openxmlformats.org/officeDocument/2006/relationships/image" Target="media/image67.jpeg" TargetMode="External"/><Relationship Id="rId185" Type="http://schemas.openxmlformats.org/officeDocument/2006/relationships/image" Target="media/image68.jpeg"/><Relationship Id="rId186" Type="http://schemas.openxmlformats.org/officeDocument/2006/relationships/image" Target="media/image68.jpeg" TargetMode="External"/><Relationship Id="rId187" Type="http://schemas.openxmlformats.org/officeDocument/2006/relationships/image" Target="media/image69.jpeg"/><Relationship Id="rId188" Type="http://schemas.openxmlformats.org/officeDocument/2006/relationships/image" Target="media/image69.jpeg" TargetMode="External"/><Relationship Id="rId189" Type="http://schemas.openxmlformats.org/officeDocument/2006/relationships/image" Target="media/image70.jpeg"/><Relationship Id="rId190" Type="http://schemas.openxmlformats.org/officeDocument/2006/relationships/image" Target="media/image70.jpeg" TargetMode="External"/><Relationship Id="rId191" Type="http://schemas.openxmlformats.org/officeDocument/2006/relationships/header" Target="header44.xml"/><Relationship Id="rId192" Type="http://schemas.openxmlformats.org/officeDocument/2006/relationships/footer" Target="footer4.xml"/><Relationship Id="rId193" Type="http://schemas.openxmlformats.org/officeDocument/2006/relationships/header" Target="header45.xml"/><Relationship Id="rId194" Type="http://schemas.openxmlformats.org/officeDocument/2006/relationships/footer" Target="footer5.xml"/><Relationship Id="rId195" Type="http://schemas.openxmlformats.org/officeDocument/2006/relationships/image" Target="media/image71.jpeg"/><Relationship Id="rId196" Type="http://schemas.openxmlformats.org/officeDocument/2006/relationships/image" Target="media/image71.jpeg" TargetMode="External"/><Relationship Id="rId197" Type="http://schemas.openxmlformats.org/officeDocument/2006/relationships/image" Target="media/image72.jpeg"/><Relationship Id="rId198" Type="http://schemas.openxmlformats.org/officeDocument/2006/relationships/image" Target="media/image72.jpeg" TargetMode="External"/><Relationship Id="rId199" Type="http://schemas.openxmlformats.org/officeDocument/2006/relationships/image" Target="media/image73.jpeg"/><Relationship Id="rId200" Type="http://schemas.openxmlformats.org/officeDocument/2006/relationships/image" Target="media/image73.jpeg" TargetMode="External"/><Relationship Id="rId201" Type="http://schemas.openxmlformats.org/officeDocument/2006/relationships/image" Target="media/image74.jpeg"/><Relationship Id="rId202" Type="http://schemas.openxmlformats.org/officeDocument/2006/relationships/image" Target="media/image74.jpeg" TargetMode="External"/><Relationship Id="rId203" Type="http://schemas.openxmlformats.org/officeDocument/2006/relationships/image" Target="media/image75.jpeg"/><Relationship Id="rId204" Type="http://schemas.openxmlformats.org/officeDocument/2006/relationships/image" Target="media/image75.jpeg" TargetMode="External"/><Relationship Id="rId205" Type="http://schemas.openxmlformats.org/officeDocument/2006/relationships/image" Target="media/image76.jpeg"/><Relationship Id="rId206" Type="http://schemas.openxmlformats.org/officeDocument/2006/relationships/image" Target="media/image76.jpeg" TargetMode="External"/><Relationship Id="rId207" Type="http://schemas.openxmlformats.org/officeDocument/2006/relationships/image" Target="media/image77.jpeg"/><Relationship Id="rId208" Type="http://schemas.openxmlformats.org/officeDocument/2006/relationships/image" Target="media/image77.jpeg" TargetMode="External"/><Relationship Id="rId209" Type="http://schemas.openxmlformats.org/officeDocument/2006/relationships/image" Target="media/image78.jpeg"/><Relationship Id="rId210" Type="http://schemas.openxmlformats.org/officeDocument/2006/relationships/image" Target="media/image78.jpeg" TargetMode="External"/><Relationship Id="rId211" Type="http://schemas.openxmlformats.org/officeDocument/2006/relationships/image" Target="media/image79.jpeg"/><Relationship Id="rId212" Type="http://schemas.openxmlformats.org/officeDocument/2006/relationships/image" Target="media/image79.jpeg" TargetMode="External"/><Relationship Id="rId213" Type="http://schemas.openxmlformats.org/officeDocument/2006/relationships/image" Target="media/image80.jpeg"/><Relationship Id="rId214" Type="http://schemas.openxmlformats.org/officeDocument/2006/relationships/image" Target="media/image80.jpeg" TargetMode="External"/><Relationship Id="rId215" Type="http://schemas.openxmlformats.org/officeDocument/2006/relationships/image" Target="media/image81.jpeg"/><Relationship Id="rId216" Type="http://schemas.openxmlformats.org/officeDocument/2006/relationships/image" Target="media/image81.jpeg" TargetMode="External"/><Relationship Id="rId217" Type="http://schemas.openxmlformats.org/officeDocument/2006/relationships/image" Target="media/image82.jpeg"/><Relationship Id="rId218" Type="http://schemas.openxmlformats.org/officeDocument/2006/relationships/image" Target="media/image82.jpeg" TargetMode="External"/><Relationship Id="rId219" Type="http://schemas.openxmlformats.org/officeDocument/2006/relationships/image" Target="media/image83.jpeg"/><Relationship Id="rId220" Type="http://schemas.openxmlformats.org/officeDocument/2006/relationships/image" Target="media/image83.jpeg" TargetMode="External"/><Relationship Id="rId221" Type="http://schemas.openxmlformats.org/officeDocument/2006/relationships/image" Target="media/image84.jpeg"/><Relationship Id="rId222" Type="http://schemas.openxmlformats.org/officeDocument/2006/relationships/image" Target="media/image84.jpeg" TargetMode="External"/><Relationship Id="rId223" Type="http://schemas.openxmlformats.org/officeDocument/2006/relationships/image" Target="media/image85.jpeg"/><Relationship Id="rId224" Type="http://schemas.openxmlformats.org/officeDocument/2006/relationships/image" Target="media/image85.jpeg" TargetMode="External"/><Relationship Id="rId225" Type="http://schemas.openxmlformats.org/officeDocument/2006/relationships/image" Target="media/image86.jpeg"/><Relationship Id="rId226" Type="http://schemas.openxmlformats.org/officeDocument/2006/relationships/image" Target="media/image86.jpeg" TargetMode="External"/><Relationship Id="rId227" Type="http://schemas.openxmlformats.org/officeDocument/2006/relationships/header" Target="header46.xml"/><Relationship Id="rId228" Type="http://schemas.openxmlformats.org/officeDocument/2006/relationships/footer" Target="footer6.xml"/><Relationship Id="rId229" Type="http://schemas.openxmlformats.org/officeDocument/2006/relationships/header" Target="header47.xml"/><Relationship Id="rId230" Type="http://schemas.openxmlformats.org/officeDocument/2006/relationships/footer" Target="footer7.xml"/><Relationship Id="rId231" Type="http://schemas.openxmlformats.org/officeDocument/2006/relationships/image" Target="media/image87.jpeg"/><Relationship Id="rId232" Type="http://schemas.openxmlformats.org/officeDocument/2006/relationships/image" Target="media/image87.jpeg" TargetMode="External"/><Relationship Id="rId233" Type="http://schemas.openxmlformats.org/officeDocument/2006/relationships/image" Target="media/image88.jpeg"/><Relationship Id="rId234" Type="http://schemas.openxmlformats.org/officeDocument/2006/relationships/image" Target="media/image88.jpeg" TargetMode="External"/><Relationship Id="rId235" Type="http://schemas.openxmlformats.org/officeDocument/2006/relationships/image" Target="media/image89.png"/><Relationship Id="rId236" Type="http://schemas.openxmlformats.org/officeDocument/2006/relationships/image" Target="media/image89.png" TargetMode="External"/><Relationship Id="rId237" Type="http://schemas.openxmlformats.org/officeDocument/2006/relationships/image" Target="media/image90.jpeg"/><Relationship Id="rId238" Type="http://schemas.openxmlformats.org/officeDocument/2006/relationships/image" Target="media/image90.jpeg" TargetMode="External"/><Relationship Id="rId239" Type="http://schemas.openxmlformats.org/officeDocument/2006/relationships/image" Target="media/image91.jpeg"/><Relationship Id="rId240" Type="http://schemas.openxmlformats.org/officeDocument/2006/relationships/image" Target="media/image91.jpeg" TargetMode="External"/><Relationship Id="rId241" Type="http://schemas.openxmlformats.org/officeDocument/2006/relationships/image" Target="media/image92.jpeg"/><Relationship Id="rId242" Type="http://schemas.openxmlformats.org/officeDocument/2006/relationships/image" Target="media/image92.jpeg" TargetMode="External"/><Relationship Id="rId243" Type="http://schemas.openxmlformats.org/officeDocument/2006/relationships/image" Target="media/image93.jpeg"/><Relationship Id="rId244" Type="http://schemas.openxmlformats.org/officeDocument/2006/relationships/image" Target="media/image93.jpeg" TargetMode="External"/><Relationship Id="rId245" Type="http://schemas.openxmlformats.org/officeDocument/2006/relationships/image" Target="media/image94.jpeg"/><Relationship Id="rId246" Type="http://schemas.openxmlformats.org/officeDocument/2006/relationships/image" Target="media/image94.jpeg" TargetMode="External"/><Relationship Id="rId247" Type="http://schemas.openxmlformats.org/officeDocument/2006/relationships/image" Target="media/image95.jpeg"/><Relationship Id="rId248" Type="http://schemas.openxmlformats.org/officeDocument/2006/relationships/image" Target="media/image95.jpeg" TargetMode="External"/><Relationship Id="rId249" Type="http://schemas.openxmlformats.org/officeDocument/2006/relationships/image" Target="media/image96.jpeg"/><Relationship Id="rId250" Type="http://schemas.openxmlformats.org/officeDocument/2006/relationships/image" Target="media/image96.jpeg" TargetMode="External"/><Relationship Id="rId251" Type="http://schemas.openxmlformats.org/officeDocument/2006/relationships/image" Target="media/image97.jpeg"/><Relationship Id="rId252" Type="http://schemas.openxmlformats.org/officeDocument/2006/relationships/image" Target="media/image97.jpeg" TargetMode="External"/><Relationship Id="rId253" Type="http://schemas.openxmlformats.org/officeDocument/2006/relationships/image" Target="media/image98.jpeg"/><Relationship Id="rId254" Type="http://schemas.openxmlformats.org/officeDocument/2006/relationships/image" Target="media/image98.jpeg" TargetMode="External"/><Relationship Id="rId255" Type="http://schemas.openxmlformats.org/officeDocument/2006/relationships/image" Target="media/image99.jpeg"/><Relationship Id="rId256" Type="http://schemas.openxmlformats.org/officeDocument/2006/relationships/image" Target="media/image99.jpeg" TargetMode="External"/><Relationship Id="rId257" Type="http://schemas.openxmlformats.org/officeDocument/2006/relationships/image" Target="media/image100.jpeg"/><Relationship Id="rId258" Type="http://schemas.openxmlformats.org/officeDocument/2006/relationships/image" Target="media/image100.jpeg" TargetMode="External"/><Relationship Id="rId259" Type="http://schemas.openxmlformats.org/officeDocument/2006/relationships/image" Target="media/image101.jpeg"/><Relationship Id="rId260" Type="http://schemas.openxmlformats.org/officeDocument/2006/relationships/image" Target="media/image101.jpeg" TargetMode="External"/><Relationship Id="rId261" Type="http://schemas.openxmlformats.org/officeDocument/2006/relationships/image" Target="media/image102.png"/><Relationship Id="rId262" Type="http://schemas.openxmlformats.org/officeDocument/2006/relationships/image" Target="media/image102.png" TargetMode="External"/><Relationship Id="rId263" Type="http://schemas.openxmlformats.org/officeDocument/2006/relationships/header" Target="header48.xml"/><Relationship Id="rId264" Type="http://schemas.openxmlformats.org/officeDocument/2006/relationships/footer" Target="footer8.xml"/><Relationship Id="rId265" Type="http://schemas.openxmlformats.org/officeDocument/2006/relationships/header" Target="header49.xml"/><Relationship Id="rId266" Type="http://schemas.openxmlformats.org/officeDocument/2006/relationships/footer" Target="footer9.xml"/><Relationship Id="rId267" Type="http://schemas.openxmlformats.org/officeDocument/2006/relationships/header" Target="header50.xml"/><Relationship Id="rId268" Type="http://schemas.openxmlformats.org/officeDocument/2006/relationships/footer" Target="footer10.xml"/><Relationship Id="rId269" Type="http://schemas.openxmlformats.org/officeDocument/2006/relationships/image" Target="media/image103.jpeg"/><Relationship Id="rId270" Type="http://schemas.openxmlformats.org/officeDocument/2006/relationships/image" Target="media/image103.jpeg" TargetMode="External"/><Relationship Id="rId271" Type="http://schemas.openxmlformats.org/officeDocument/2006/relationships/image" Target="media/image104.jpeg"/><Relationship Id="rId272" Type="http://schemas.openxmlformats.org/officeDocument/2006/relationships/image" Target="media/image104.jpeg" TargetMode="External"/><Relationship Id="rId273" Type="http://schemas.openxmlformats.org/officeDocument/2006/relationships/image" Target="media/image105.jpeg"/><Relationship Id="rId274" Type="http://schemas.openxmlformats.org/officeDocument/2006/relationships/image" Target="media/image105.jpeg" TargetMode="External"/><Relationship Id="rId275" Type="http://schemas.openxmlformats.org/officeDocument/2006/relationships/header" Target="header51.xml"/><Relationship Id="rId276" Type="http://schemas.openxmlformats.org/officeDocument/2006/relationships/footer" Target="footer11.xml"/><Relationship Id="rId277" Type="http://schemas.openxmlformats.org/officeDocument/2006/relationships/header" Target="header52.xml"/><Relationship Id="rId278" Type="http://schemas.openxmlformats.org/officeDocument/2006/relationships/footer" Target="footer12.xml"/><Relationship Id="rId279" Type="http://schemas.openxmlformats.org/officeDocument/2006/relationships/header" Target="header53.xml"/><Relationship Id="rId280" Type="http://schemas.openxmlformats.org/officeDocument/2006/relationships/footer" Target="footer13.xml"/><Relationship Id="rId281" Type="http://schemas.openxmlformats.org/officeDocument/2006/relationships/image" Target="media/image106.jpeg"/><Relationship Id="rId282" Type="http://schemas.openxmlformats.org/officeDocument/2006/relationships/image" Target="media/image106.jpeg" TargetMode="External"/><Relationship Id="rId283" Type="http://schemas.openxmlformats.org/officeDocument/2006/relationships/image" Target="media/image107.jpeg"/><Relationship Id="rId284" Type="http://schemas.openxmlformats.org/officeDocument/2006/relationships/image" Target="media/image107.jpeg" TargetMode="External"/><Relationship Id="rId285" Type="http://schemas.openxmlformats.org/officeDocument/2006/relationships/image" Target="media/image108.jpeg"/><Relationship Id="rId286" Type="http://schemas.openxmlformats.org/officeDocument/2006/relationships/image" Target="media/image108.jpeg" TargetMode="External"/><Relationship Id="rId287" Type="http://schemas.openxmlformats.org/officeDocument/2006/relationships/image" Target="media/image109.jpeg"/><Relationship Id="rId288" Type="http://schemas.openxmlformats.org/officeDocument/2006/relationships/image" Target="media/image109.jpeg" TargetMode="External"/><Relationship Id="rId289" Type="http://schemas.openxmlformats.org/officeDocument/2006/relationships/image" Target="media/image110.jpeg"/><Relationship Id="rId290" Type="http://schemas.openxmlformats.org/officeDocument/2006/relationships/image" Target="media/image110.jpeg" TargetMode="External"/><Relationship Id="rId291" Type="http://schemas.openxmlformats.org/officeDocument/2006/relationships/image" Target="media/image111.png"/><Relationship Id="rId292" Type="http://schemas.openxmlformats.org/officeDocument/2006/relationships/image" Target="media/image111.png" TargetMode="External"/><Relationship Id="rId293" Type="http://schemas.openxmlformats.org/officeDocument/2006/relationships/image" Target="media/image112.png"/><Relationship Id="rId294" Type="http://schemas.openxmlformats.org/officeDocument/2006/relationships/image" Target="media/image112.png" TargetMode="External"/><Relationship Id="rId295" Type="http://schemas.openxmlformats.org/officeDocument/2006/relationships/image" Target="media/image113.jpeg"/><Relationship Id="rId296" Type="http://schemas.openxmlformats.org/officeDocument/2006/relationships/image" Target="media/image113.jpeg" TargetMode="External"/><Relationship Id="rId297" Type="http://schemas.openxmlformats.org/officeDocument/2006/relationships/image" Target="media/image114.jpeg"/><Relationship Id="rId298" Type="http://schemas.openxmlformats.org/officeDocument/2006/relationships/image" Target="media/image114.jpeg" TargetMode="External"/><Relationship Id="rId299" Type="http://schemas.openxmlformats.org/officeDocument/2006/relationships/image" Target="media/image115.jpeg"/><Relationship Id="rId300" Type="http://schemas.openxmlformats.org/officeDocument/2006/relationships/image" Target="media/image115.jpeg" TargetMode="External"/><Relationship Id="rId301" Type="http://schemas.openxmlformats.org/officeDocument/2006/relationships/header" Target="header54.xml"/><Relationship Id="rId302" Type="http://schemas.openxmlformats.org/officeDocument/2006/relationships/footer" Target="footer14.xml"/><Relationship Id="rId303" Type="http://schemas.openxmlformats.org/officeDocument/2006/relationships/header" Target="header55.xml"/><Relationship Id="rId304" Type="http://schemas.openxmlformats.org/officeDocument/2006/relationships/footer" Target="footer15.xml"/><Relationship Id="rId305" Type="http://schemas.openxmlformats.org/officeDocument/2006/relationships/header" Target="header56.xml"/><Relationship Id="rId306" Type="http://schemas.openxmlformats.org/officeDocument/2006/relationships/footer" Target="footer16.xml"/><Relationship Id="rId307" Type="http://schemas.openxmlformats.org/officeDocument/2006/relationships/header" Target="header57.xml"/><Relationship Id="rId308" Type="http://schemas.openxmlformats.org/officeDocument/2006/relationships/footer" Target="footer17.xml"/><Relationship Id="rId309" Type="http://schemas.openxmlformats.org/officeDocument/2006/relationships/image" Target="media/image116.jpeg"/><Relationship Id="rId310" Type="http://schemas.openxmlformats.org/officeDocument/2006/relationships/image" Target="media/image116.jpeg" TargetMode="External"/><Relationship Id="rId311" Type="http://schemas.openxmlformats.org/officeDocument/2006/relationships/image" Target="media/image117.jpeg"/><Relationship Id="rId312" Type="http://schemas.openxmlformats.org/officeDocument/2006/relationships/image" Target="media/image117.jpeg" TargetMode="External"/><Relationship Id="rId313" Type="http://schemas.openxmlformats.org/officeDocument/2006/relationships/image" Target="media/image118.jpeg"/><Relationship Id="rId314" Type="http://schemas.openxmlformats.org/officeDocument/2006/relationships/image" Target="media/image118.jpeg" TargetMode="External"/><Relationship Id="rId315" Type="http://schemas.openxmlformats.org/officeDocument/2006/relationships/image" Target="media/image119.jpeg"/><Relationship Id="rId316" Type="http://schemas.openxmlformats.org/officeDocument/2006/relationships/image" Target="media/image119.jpeg" TargetMode="External"/><Relationship Id="rId317" Type="http://schemas.openxmlformats.org/officeDocument/2006/relationships/image" Target="media/image120.jpeg"/><Relationship Id="rId318" Type="http://schemas.openxmlformats.org/officeDocument/2006/relationships/image" Target="media/image120.jpeg" TargetMode="External"/><Relationship Id="rId319" Type="http://schemas.openxmlformats.org/officeDocument/2006/relationships/image" Target="media/image121.jpeg"/><Relationship Id="rId320" Type="http://schemas.openxmlformats.org/officeDocument/2006/relationships/image" Target="media/image121.jpeg" TargetMode="External"/><Relationship Id="rId321" Type="http://schemas.openxmlformats.org/officeDocument/2006/relationships/image" Target="media/image122.jpeg"/><Relationship Id="rId322" Type="http://schemas.openxmlformats.org/officeDocument/2006/relationships/image" Target="media/image122.jpeg" TargetMode="External"/><Relationship Id="rId323" Type="http://schemas.openxmlformats.org/officeDocument/2006/relationships/image" Target="media/image123.jpeg"/><Relationship Id="rId324" Type="http://schemas.openxmlformats.org/officeDocument/2006/relationships/image" Target="media/image123.jpeg" TargetMode="External"/><Relationship Id="rId325" Type="http://schemas.openxmlformats.org/officeDocument/2006/relationships/image" Target="media/image124.jpeg"/><Relationship Id="rId326" Type="http://schemas.openxmlformats.org/officeDocument/2006/relationships/image" Target="media/image124.jpeg" TargetMode="External"/><Relationship Id="rId327" Type="http://schemas.openxmlformats.org/officeDocument/2006/relationships/image" Target="media/image125.jpeg"/><Relationship Id="rId328" Type="http://schemas.openxmlformats.org/officeDocument/2006/relationships/image" Target="media/image125.jpeg" TargetMode="External"/><Relationship Id="rId329" Type="http://schemas.openxmlformats.org/officeDocument/2006/relationships/image" Target="media/image126.jpeg"/><Relationship Id="rId330" Type="http://schemas.openxmlformats.org/officeDocument/2006/relationships/image" Target="media/image126.jpeg" TargetMode="External"/><Relationship Id="rId331" Type="http://schemas.openxmlformats.org/officeDocument/2006/relationships/image" Target="media/image127.jpeg"/><Relationship Id="rId332" Type="http://schemas.openxmlformats.org/officeDocument/2006/relationships/image" Target="media/image127.jpeg" TargetMode="External"/><Relationship Id="rId333" Type="http://schemas.openxmlformats.org/officeDocument/2006/relationships/image" Target="media/image128.jpeg"/><Relationship Id="rId334" Type="http://schemas.openxmlformats.org/officeDocument/2006/relationships/image" Target="media/image128.jpeg" TargetMode="External"/><Relationship Id="rId335" Type="http://schemas.openxmlformats.org/officeDocument/2006/relationships/image" Target="media/image129.jpeg"/><Relationship Id="rId336" Type="http://schemas.openxmlformats.org/officeDocument/2006/relationships/image" Target="media/image129.jpeg" TargetMode="External"/><Relationship Id="rId337" Type="http://schemas.openxmlformats.org/officeDocument/2006/relationships/image" Target="media/image130.jpeg"/><Relationship Id="rId338" Type="http://schemas.openxmlformats.org/officeDocument/2006/relationships/image" Target="media/image130.jpeg" TargetMode="External"/><Relationship Id="rId339" Type="http://schemas.openxmlformats.org/officeDocument/2006/relationships/image" Target="media/image131.jpeg"/><Relationship Id="rId340" Type="http://schemas.openxmlformats.org/officeDocument/2006/relationships/image" Target="media/image131.jpeg" TargetMode="External"/><Relationship Id="rId341" Type="http://schemas.openxmlformats.org/officeDocument/2006/relationships/image" Target="media/image132.jpeg"/><Relationship Id="rId342" Type="http://schemas.openxmlformats.org/officeDocument/2006/relationships/image" Target="media/image132.jpeg" TargetMode="External"/><Relationship Id="rId343" Type="http://schemas.openxmlformats.org/officeDocument/2006/relationships/header" Target="header58.xml"/><Relationship Id="rId344" Type="http://schemas.openxmlformats.org/officeDocument/2006/relationships/footer" Target="footer18.xml"/><Relationship Id="rId345" Type="http://schemas.openxmlformats.org/officeDocument/2006/relationships/header" Target="header59.xml"/><Relationship Id="rId346" Type="http://schemas.openxmlformats.org/officeDocument/2006/relationships/footer" Target="footer19.xml"/><Relationship Id="rId347" Type="http://schemas.openxmlformats.org/officeDocument/2006/relationships/image" Target="media/image133.jpeg"/><Relationship Id="rId348" Type="http://schemas.openxmlformats.org/officeDocument/2006/relationships/image" Target="media/image133.jpeg" TargetMode="External"/><Relationship Id="rId349" Type="http://schemas.openxmlformats.org/officeDocument/2006/relationships/image" Target="media/image134.jpeg"/><Relationship Id="rId350" Type="http://schemas.openxmlformats.org/officeDocument/2006/relationships/image" Target="media/image134.jpeg" TargetMode="External"/><Relationship Id="rId351" Type="http://schemas.openxmlformats.org/officeDocument/2006/relationships/image" Target="media/image135.jpeg"/><Relationship Id="rId352" Type="http://schemas.openxmlformats.org/officeDocument/2006/relationships/image" Target="media/image135.jpeg" TargetMode="External"/><Relationship Id="rId353" Type="http://schemas.openxmlformats.org/officeDocument/2006/relationships/image" Target="media/image136.jpeg"/><Relationship Id="rId354" Type="http://schemas.openxmlformats.org/officeDocument/2006/relationships/image" Target="media/image136.jpeg" TargetMode="External"/><Relationship Id="rId355" Type="http://schemas.openxmlformats.org/officeDocument/2006/relationships/image" Target="media/image137.jpeg"/><Relationship Id="rId356" Type="http://schemas.openxmlformats.org/officeDocument/2006/relationships/image" Target="media/image137.jpeg" TargetMode="External"/><Relationship Id="rId357" Type="http://schemas.openxmlformats.org/officeDocument/2006/relationships/image" Target="media/image138.jpeg"/><Relationship Id="rId358" Type="http://schemas.openxmlformats.org/officeDocument/2006/relationships/image" Target="media/image138.jpeg" TargetMode="External"/><Relationship Id="rId359" Type="http://schemas.openxmlformats.org/officeDocument/2006/relationships/image" Target="media/image139.jpeg"/><Relationship Id="rId360" Type="http://schemas.openxmlformats.org/officeDocument/2006/relationships/image" Target="media/image139.jpeg" TargetMode="External"/><Relationship Id="rId361" Type="http://schemas.openxmlformats.org/officeDocument/2006/relationships/image" Target="media/image140.png"/><Relationship Id="rId362" Type="http://schemas.openxmlformats.org/officeDocument/2006/relationships/image" Target="media/image140.png" TargetMode="External"/><Relationship Id="rId363" Type="http://schemas.openxmlformats.org/officeDocument/2006/relationships/image" Target="media/image141.jpeg"/><Relationship Id="rId364" Type="http://schemas.openxmlformats.org/officeDocument/2006/relationships/image" Target="media/image141.jpeg" TargetMode="External"/><Relationship Id="rId365" Type="http://schemas.openxmlformats.org/officeDocument/2006/relationships/image" Target="media/image142.jpeg"/><Relationship Id="rId366" Type="http://schemas.openxmlformats.org/officeDocument/2006/relationships/image" Target="media/image142.jpeg" TargetMode="External"/><Relationship Id="rId367" Type="http://schemas.openxmlformats.org/officeDocument/2006/relationships/image" Target="media/image143.jpeg"/><Relationship Id="rId368" Type="http://schemas.openxmlformats.org/officeDocument/2006/relationships/image" Target="media/image143.jpeg" TargetMode="External"/><Relationship Id="rId369" Type="http://schemas.openxmlformats.org/officeDocument/2006/relationships/image" Target="media/image144.jpeg"/><Relationship Id="rId370" Type="http://schemas.openxmlformats.org/officeDocument/2006/relationships/image" Target="media/image144.jpeg" TargetMode="External"/><Relationship Id="rId371" Type="http://schemas.openxmlformats.org/officeDocument/2006/relationships/image" Target="media/image145.png"/><Relationship Id="rId372" Type="http://schemas.openxmlformats.org/officeDocument/2006/relationships/image" Target="media/image145.png" TargetMode="External"/><Relationship Id="rId373" Type="http://schemas.openxmlformats.org/officeDocument/2006/relationships/image" Target="media/image146.jpeg"/><Relationship Id="rId374" Type="http://schemas.openxmlformats.org/officeDocument/2006/relationships/image" Target="media/image146.jpeg" TargetMode="External"/><Relationship Id="rId375" Type="http://schemas.openxmlformats.org/officeDocument/2006/relationships/image" Target="media/image147.jpeg"/><Relationship Id="rId376" Type="http://schemas.openxmlformats.org/officeDocument/2006/relationships/image" Target="media/image147.jpeg" TargetMode="External"/><Relationship Id="rId377" Type="http://schemas.openxmlformats.org/officeDocument/2006/relationships/image" Target="media/image148.jpeg"/><Relationship Id="rId378" Type="http://schemas.openxmlformats.org/officeDocument/2006/relationships/image" Target="media/image148.jpeg" TargetMode="External"/><Relationship Id="rId379" Type="http://schemas.openxmlformats.org/officeDocument/2006/relationships/header" Target="header60.xml"/><Relationship Id="rId380" Type="http://schemas.openxmlformats.org/officeDocument/2006/relationships/footer" Target="footer20.xml"/><Relationship Id="rId381" Type="http://schemas.openxmlformats.org/officeDocument/2006/relationships/header" Target="header61.xml"/><Relationship Id="rId382" Type="http://schemas.openxmlformats.org/officeDocument/2006/relationships/footer" Target="footer21.xml"/><Relationship Id="rId383" Type="http://schemas.openxmlformats.org/officeDocument/2006/relationships/header" Target="header62.xml"/><Relationship Id="rId384" Type="http://schemas.openxmlformats.org/officeDocument/2006/relationships/footer" Target="footer22.xml"/><Relationship Id="rId385" Type="http://schemas.openxmlformats.org/officeDocument/2006/relationships/image" Target="media/image149.jpeg"/><Relationship Id="rId386" Type="http://schemas.openxmlformats.org/officeDocument/2006/relationships/image" Target="media/image149.jpeg" TargetMode="External"/><Relationship Id="rId387" Type="http://schemas.openxmlformats.org/officeDocument/2006/relationships/image" Target="media/image150.jpeg"/><Relationship Id="rId388" Type="http://schemas.openxmlformats.org/officeDocument/2006/relationships/image" Target="media/image150.jpeg" TargetMode="External"/><Relationship Id="rId389" Type="http://schemas.openxmlformats.org/officeDocument/2006/relationships/image" Target="media/image151.jpeg"/><Relationship Id="rId390" Type="http://schemas.openxmlformats.org/officeDocument/2006/relationships/image" Target="media/image151.jpeg" TargetMode="External"/><Relationship Id="rId391" Type="http://schemas.openxmlformats.org/officeDocument/2006/relationships/image" Target="media/image152.jpeg"/><Relationship Id="rId392" Type="http://schemas.openxmlformats.org/officeDocument/2006/relationships/image" Target="media/image152.jpeg" TargetMode="External"/><Relationship Id="rId393" Type="http://schemas.openxmlformats.org/officeDocument/2006/relationships/image" Target="media/image153.jpeg"/><Relationship Id="rId394" Type="http://schemas.openxmlformats.org/officeDocument/2006/relationships/image" Target="media/image153.jpeg" TargetMode="External"/><Relationship Id="rId395" Type="http://schemas.openxmlformats.org/officeDocument/2006/relationships/image" Target="media/image154.jpeg"/><Relationship Id="rId396" Type="http://schemas.openxmlformats.org/officeDocument/2006/relationships/image" Target="media/image154.jpeg" TargetMode="External"/><Relationship Id="rId397" Type="http://schemas.openxmlformats.org/officeDocument/2006/relationships/header" Target="header63.xml"/><Relationship Id="rId398" Type="http://schemas.openxmlformats.org/officeDocument/2006/relationships/footer" Target="footer23.xml"/><Relationship Id="rId399" Type="http://schemas.openxmlformats.org/officeDocument/2006/relationships/header" Target="header64.xml"/><Relationship Id="rId400" Type="http://schemas.openxmlformats.org/officeDocument/2006/relationships/footer" Target="footer24.xml"/><Relationship Id="rId401" Type="http://schemas.openxmlformats.org/officeDocument/2006/relationships/header" Target="header65.xml"/><Relationship Id="rId402" Type="http://schemas.openxmlformats.org/officeDocument/2006/relationships/footer" Target="footer25.xml"/><Relationship Id="rId403" Type="http://schemas.openxmlformats.org/officeDocument/2006/relationships/image" Target="media/image155.jpeg"/><Relationship Id="rId404" Type="http://schemas.openxmlformats.org/officeDocument/2006/relationships/image" Target="media/image155.jpeg" TargetMode="External"/><Relationship Id="rId405" Type="http://schemas.openxmlformats.org/officeDocument/2006/relationships/header" Target="header66.xml"/><Relationship Id="rId406" Type="http://schemas.openxmlformats.org/officeDocument/2006/relationships/footer" Target="footer26.xml"/><Relationship Id="rId407" Type="http://schemas.openxmlformats.org/officeDocument/2006/relationships/header" Target="header67.xml"/><Relationship Id="rId408" Type="http://schemas.openxmlformats.org/officeDocument/2006/relationships/footer" Target="footer27.xml"/><Relationship Id="rId409" Type="http://schemas.openxmlformats.org/officeDocument/2006/relationships/image" Target="media/image156.jpeg"/><Relationship Id="rId410" Type="http://schemas.openxmlformats.org/officeDocument/2006/relationships/image" Target="media/image156.jpeg" TargetMode="External"/><Relationship Id="rId411" Type="http://schemas.openxmlformats.org/officeDocument/2006/relationships/image" Target="media/image157.jpeg"/><Relationship Id="rId412" Type="http://schemas.openxmlformats.org/officeDocument/2006/relationships/image" Target="media/image157.jpeg" TargetMode="External"/><Relationship Id="rId413" Type="http://schemas.openxmlformats.org/officeDocument/2006/relationships/image" Target="media/image158.jpeg"/><Relationship Id="rId414" Type="http://schemas.openxmlformats.org/officeDocument/2006/relationships/image" Target="media/image158.jpeg" TargetMode="External"/><Relationship Id="rId415" Type="http://schemas.openxmlformats.org/officeDocument/2006/relationships/image" Target="media/image159.jpeg"/><Relationship Id="rId416" Type="http://schemas.openxmlformats.org/officeDocument/2006/relationships/image" Target="media/image159.jpeg" TargetMode="External"/><Relationship Id="rId417" Type="http://schemas.openxmlformats.org/officeDocument/2006/relationships/image" Target="media/image160.jpeg"/><Relationship Id="rId418" Type="http://schemas.openxmlformats.org/officeDocument/2006/relationships/image" Target="media/image160.jpeg" TargetMode="External"/><Relationship Id="rId419" Type="http://schemas.openxmlformats.org/officeDocument/2006/relationships/image" Target="media/image161.jpeg"/><Relationship Id="rId420" Type="http://schemas.openxmlformats.org/officeDocument/2006/relationships/image" Target="media/image161.jpeg" TargetMode="External"/><Relationship Id="rId421" Type="http://schemas.openxmlformats.org/officeDocument/2006/relationships/image" Target="media/image162.jpeg"/><Relationship Id="rId422" Type="http://schemas.openxmlformats.org/officeDocument/2006/relationships/image" Target="media/image162.jpeg" TargetMode="External"/><Relationship Id="rId423" Type="http://schemas.openxmlformats.org/officeDocument/2006/relationships/image" Target="media/image163.jpeg"/><Relationship Id="rId424" Type="http://schemas.openxmlformats.org/officeDocument/2006/relationships/image" Target="media/image163.jpeg" TargetMode="External"/><Relationship Id="rId425" Type="http://schemas.openxmlformats.org/officeDocument/2006/relationships/image" Target="media/image164.jpeg"/><Relationship Id="rId426" Type="http://schemas.openxmlformats.org/officeDocument/2006/relationships/image" Target="media/image164.jpeg" TargetMode="External"/><Relationship Id="rId427" Type="http://schemas.openxmlformats.org/officeDocument/2006/relationships/header" Target="header68.xml"/><Relationship Id="rId428" Type="http://schemas.openxmlformats.org/officeDocument/2006/relationships/footer" Target="footer28.xml"/><Relationship Id="rId429" Type="http://schemas.openxmlformats.org/officeDocument/2006/relationships/header" Target="header69.xml"/><Relationship Id="rId430" Type="http://schemas.openxmlformats.org/officeDocument/2006/relationships/footer" Target="footer29.xml"/><Relationship Id="rId431" Type="http://schemas.openxmlformats.org/officeDocument/2006/relationships/header" Target="header70.xml"/><Relationship Id="rId432" Type="http://schemas.openxmlformats.org/officeDocument/2006/relationships/footer" Target="footer30.xml"/><Relationship Id="rId433" Type="http://schemas.openxmlformats.org/officeDocument/2006/relationships/image" Target="media/image165.jpeg"/><Relationship Id="rId434" Type="http://schemas.openxmlformats.org/officeDocument/2006/relationships/image" Target="media/image165.jpeg" TargetMode="External"/><Relationship Id="rId435" Type="http://schemas.openxmlformats.org/officeDocument/2006/relationships/image" Target="media/image166.jpeg"/><Relationship Id="rId436" Type="http://schemas.openxmlformats.org/officeDocument/2006/relationships/image" Target="media/image166.jpeg" TargetMode="External"/><Relationship Id="rId437" Type="http://schemas.openxmlformats.org/officeDocument/2006/relationships/image" Target="media/image167.jpeg"/><Relationship Id="rId438" Type="http://schemas.openxmlformats.org/officeDocument/2006/relationships/image" Target="media/image167.jpeg" TargetMode="External"/><Relationship Id="rId439" Type="http://schemas.openxmlformats.org/officeDocument/2006/relationships/image" Target="media/image168.jpeg"/><Relationship Id="rId440" Type="http://schemas.openxmlformats.org/officeDocument/2006/relationships/image" Target="media/image168.jpeg" TargetMode="External"/><Relationship Id="rId441" Type="http://schemas.openxmlformats.org/officeDocument/2006/relationships/image" Target="media/image169.jpeg"/><Relationship Id="rId442" Type="http://schemas.openxmlformats.org/officeDocument/2006/relationships/image" Target="media/image169.jpeg" TargetMode="External"/><Relationship Id="rId443" Type="http://schemas.openxmlformats.org/officeDocument/2006/relationships/image" Target="media/image170.jpeg"/><Relationship Id="rId444" Type="http://schemas.openxmlformats.org/officeDocument/2006/relationships/image" Target="media/image170.jpeg" TargetMode="External"/><Relationship Id="rId445" Type="http://schemas.openxmlformats.org/officeDocument/2006/relationships/image" Target="media/image171.jpeg"/><Relationship Id="rId446" Type="http://schemas.openxmlformats.org/officeDocument/2006/relationships/image" Target="media/image171.jpeg" TargetMode="External"/><Relationship Id="rId447" Type="http://schemas.openxmlformats.org/officeDocument/2006/relationships/image" Target="media/image172.jpeg"/><Relationship Id="rId448" Type="http://schemas.openxmlformats.org/officeDocument/2006/relationships/image" Target="media/image172.jpeg" TargetMode="External"/><Relationship Id="rId449" Type="http://schemas.openxmlformats.org/officeDocument/2006/relationships/image" Target="media/image173.jpeg"/><Relationship Id="rId450" Type="http://schemas.openxmlformats.org/officeDocument/2006/relationships/image" Target="media/image173.jpeg" TargetMode="External"/><Relationship Id="rId451" Type="http://schemas.openxmlformats.org/officeDocument/2006/relationships/image" Target="media/image174.jpeg"/><Relationship Id="rId452" Type="http://schemas.openxmlformats.org/officeDocument/2006/relationships/image" Target="media/image174.jpeg" TargetMode="External"/><Relationship Id="rId453" Type="http://schemas.openxmlformats.org/officeDocument/2006/relationships/image" Target="media/image175.jpeg"/><Relationship Id="rId454" Type="http://schemas.openxmlformats.org/officeDocument/2006/relationships/image" Target="media/image175.jpeg" TargetMode="External"/><Relationship Id="rId455" Type="http://schemas.openxmlformats.org/officeDocument/2006/relationships/image" Target="media/image176.jpeg"/><Relationship Id="rId456" Type="http://schemas.openxmlformats.org/officeDocument/2006/relationships/image" Target="media/image176.jpeg" TargetMode="External"/><Relationship Id="rId457" Type="http://schemas.openxmlformats.org/officeDocument/2006/relationships/image" Target="media/image177.jpeg"/><Relationship Id="rId458" Type="http://schemas.openxmlformats.org/officeDocument/2006/relationships/image" Target="media/image177.jpeg" TargetMode="External"/><Relationship Id="rId459" Type="http://schemas.openxmlformats.org/officeDocument/2006/relationships/image" Target="media/image178.jpeg"/><Relationship Id="rId460" Type="http://schemas.openxmlformats.org/officeDocument/2006/relationships/image" Target="media/image178.jpeg" TargetMode="External"/><Relationship Id="rId461" Type="http://schemas.openxmlformats.org/officeDocument/2006/relationships/image" Target="media/image179.jpeg"/><Relationship Id="rId462" Type="http://schemas.openxmlformats.org/officeDocument/2006/relationships/image" Target="media/image179.jpeg" TargetMode="External"/><Relationship Id="rId463" Type="http://schemas.openxmlformats.org/officeDocument/2006/relationships/image" Target="media/image180.jpeg"/><Relationship Id="rId464" Type="http://schemas.openxmlformats.org/officeDocument/2006/relationships/image" Target="media/image180.jpeg" TargetMode="External"/><Relationship Id="rId465" Type="http://schemas.openxmlformats.org/officeDocument/2006/relationships/image" Target="media/image181.jpeg"/><Relationship Id="rId466" Type="http://schemas.openxmlformats.org/officeDocument/2006/relationships/image" Target="media/image181.jpeg" TargetMode="External"/><Relationship Id="rId467" Type="http://schemas.openxmlformats.org/officeDocument/2006/relationships/image" Target="media/image182.jpeg"/><Relationship Id="rId468" Type="http://schemas.openxmlformats.org/officeDocument/2006/relationships/image" Target="media/image182.jpeg" TargetMode="External"/><Relationship Id="rId469" Type="http://schemas.openxmlformats.org/officeDocument/2006/relationships/image" Target="media/image183.jpeg"/><Relationship Id="rId470" Type="http://schemas.openxmlformats.org/officeDocument/2006/relationships/image" Target="media/image183.jpeg" TargetMode="External"/><Relationship Id="rId471" Type="http://schemas.openxmlformats.org/officeDocument/2006/relationships/image" Target="media/image184.jpeg"/><Relationship Id="rId472" Type="http://schemas.openxmlformats.org/officeDocument/2006/relationships/image" Target="media/image184.jpeg" TargetMode="External"/><Relationship Id="rId473" Type="http://schemas.openxmlformats.org/officeDocument/2006/relationships/image" Target="media/image185.jpeg"/><Relationship Id="rId474" Type="http://schemas.openxmlformats.org/officeDocument/2006/relationships/image" Target="media/image185.jpeg" TargetMode="External"/><Relationship Id="rId475" Type="http://schemas.openxmlformats.org/officeDocument/2006/relationships/image" Target="media/image186.jpeg"/><Relationship Id="rId476" Type="http://schemas.openxmlformats.org/officeDocument/2006/relationships/image" Target="media/image186.jpeg" TargetMode="External"/><Relationship Id="rId477" Type="http://schemas.openxmlformats.org/officeDocument/2006/relationships/image" Target="media/image187.jpeg"/><Relationship Id="rId478" Type="http://schemas.openxmlformats.org/officeDocument/2006/relationships/image" Target="media/image187.jpeg" TargetMode="External"/><Relationship Id="rId479" Type="http://schemas.openxmlformats.org/officeDocument/2006/relationships/header" Target="header71.xml"/><Relationship Id="rId480" Type="http://schemas.openxmlformats.org/officeDocument/2006/relationships/footer" Target="footer31.xml"/><Relationship Id="rId481" Type="http://schemas.openxmlformats.org/officeDocument/2006/relationships/header" Target="header72.xml"/><Relationship Id="rId482" Type="http://schemas.openxmlformats.org/officeDocument/2006/relationships/footer" Target="footer32.xml"/><Relationship Id="rId483" Type="http://schemas.openxmlformats.org/officeDocument/2006/relationships/header" Target="header73.xml"/><Relationship Id="rId484" Type="http://schemas.openxmlformats.org/officeDocument/2006/relationships/footer" Target="footer33.xml"/><Relationship Id="rId485" Type="http://schemas.openxmlformats.org/officeDocument/2006/relationships/image" Target="media/image188.jpeg"/><Relationship Id="rId486" Type="http://schemas.openxmlformats.org/officeDocument/2006/relationships/image" Target="media/image188.jpeg" TargetMode="External"/><Relationship Id="rId487" Type="http://schemas.openxmlformats.org/officeDocument/2006/relationships/image" Target="media/image189.jpeg"/><Relationship Id="rId488" Type="http://schemas.openxmlformats.org/officeDocument/2006/relationships/image" Target="media/image189.jpeg" TargetMode="External"/><Relationship Id="rId489" Type="http://schemas.openxmlformats.org/officeDocument/2006/relationships/image" Target="media/image190.jpeg"/><Relationship Id="rId490" Type="http://schemas.openxmlformats.org/officeDocument/2006/relationships/image" Target="media/image190.jpeg" TargetMode="External"/><Relationship Id="rId491" Type="http://schemas.openxmlformats.org/officeDocument/2006/relationships/image" Target="media/image191.jpeg"/><Relationship Id="rId492" Type="http://schemas.openxmlformats.org/officeDocument/2006/relationships/image" Target="media/image191.jpeg" TargetMode="External"/><Relationship Id="rId493" Type="http://schemas.openxmlformats.org/officeDocument/2006/relationships/image" Target="media/image192.jpeg"/><Relationship Id="rId494" Type="http://schemas.openxmlformats.org/officeDocument/2006/relationships/image" Target="media/image192.jpeg" TargetMode="External"/><Relationship Id="rId495" Type="http://schemas.openxmlformats.org/officeDocument/2006/relationships/image" Target="media/image193.jpeg"/><Relationship Id="rId496" Type="http://schemas.openxmlformats.org/officeDocument/2006/relationships/image" Target="media/image193.jpeg" TargetMode="External"/><Relationship Id="rId497" Type="http://schemas.openxmlformats.org/officeDocument/2006/relationships/image" Target="media/image194.jpeg"/><Relationship Id="rId498" Type="http://schemas.openxmlformats.org/officeDocument/2006/relationships/image" Target="media/image194.jpeg" TargetMode="External"/><Relationship Id="rId499" Type="http://schemas.openxmlformats.org/officeDocument/2006/relationships/image" Target="media/image195.jpeg"/><Relationship Id="rId500" Type="http://schemas.openxmlformats.org/officeDocument/2006/relationships/image" Target="media/image195.jpeg" TargetMode="External"/><Relationship Id="rId501" Type="http://schemas.openxmlformats.org/officeDocument/2006/relationships/image" Target="media/image196.jpeg"/><Relationship Id="rId502" Type="http://schemas.openxmlformats.org/officeDocument/2006/relationships/image" Target="media/image196.jpeg" TargetMode="External"/><Relationship Id="rId503" Type="http://schemas.openxmlformats.org/officeDocument/2006/relationships/image" Target="media/image197.jpeg"/><Relationship Id="rId504" Type="http://schemas.openxmlformats.org/officeDocument/2006/relationships/image" Target="media/image197.jpeg" TargetMode="External"/><Relationship Id="rId505" Type="http://schemas.openxmlformats.org/officeDocument/2006/relationships/image" Target="media/image198.jpeg"/><Relationship Id="rId506" Type="http://schemas.openxmlformats.org/officeDocument/2006/relationships/image" Target="media/image198.jpeg" TargetMode="External"/><Relationship Id="rId507" Type="http://schemas.openxmlformats.org/officeDocument/2006/relationships/image" Target="media/image199.jpeg"/><Relationship Id="rId508" Type="http://schemas.openxmlformats.org/officeDocument/2006/relationships/image" Target="media/image199.jpeg" TargetMode="External"/><Relationship Id="rId509" Type="http://schemas.openxmlformats.org/officeDocument/2006/relationships/image" Target="media/image200.jpeg"/><Relationship Id="rId510" Type="http://schemas.openxmlformats.org/officeDocument/2006/relationships/image" Target="media/image200.jpeg" TargetMode="External"/><Relationship Id="rId511" Type="http://schemas.openxmlformats.org/officeDocument/2006/relationships/image" Target="media/image201.jpeg"/><Relationship Id="rId512" Type="http://schemas.openxmlformats.org/officeDocument/2006/relationships/image" Target="media/image201.jpeg" TargetMode="External"/><Relationship Id="rId513" Type="http://schemas.openxmlformats.org/officeDocument/2006/relationships/image" Target="media/image202.jpeg"/><Relationship Id="rId514" Type="http://schemas.openxmlformats.org/officeDocument/2006/relationships/image" Target="media/image202.jpeg" TargetMode="External"/><Relationship Id="rId515" Type="http://schemas.openxmlformats.org/officeDocument/2006/relationships/image" Target="media/image203.jpeg"/><Relationship Id="rId516" Type="http://schemas.openxmlformats.org/officeDocument/2006/relationships/image" Target="media/image203.jpeg" TargetMode="External"/><Relationship Id="rId517" Type="http://schemas.openxmlformats.org/officeDocument/2006/relationships/image" Target="media/image204.jpeg"/><Relationship Id="rId518" Type="http://schemas.openxmlformats.org/officeDocument/2006/relationships/image" Target="media/image204.jpeg" TargetMode="External"/><Relationship Id="rId519" Type="http://schemas.openxmlformats.org/officeDocument/2006/relationships/image" Target="media/image205.jpeg"/><Relationship Id="rId520" Type="http://schemas.openxmlformats.org/officeDocument/2006/relationships/image" Target="media/image205.jpeg" TargetMode="External"/><Relationship Id="rId521" Type="http://schemas.openxmlformats.org/officeDocument/2006/relationships/image" Target="media/image206.jpeg"/><Relationship Id="rId522" Type="http://schemas.openxmlformats.org/officeDocument/2006/relationships/image" Target="media/image206.jpeg" TargetMode="External"/><Relationship Id="rId523" Type="http://schemas.openxmlformats.org/officeDocument/2006/relationships/image" Target="media/image207.jpeg"/><Relationship Id="rId524" Type="http://schemas.openxmlformats.org/officeDocument/2006/relationships/image" Target="media/image207.jpeg" TargetMode="External"/><Relationship Id="rId525" Type="http://schemas.openxmlformats.org/officeDocument/2006/relationships/image" Target="media/image208.jpeg"/><Relationship Id="rId526" Type="http://schemas.openxmlformats.org/officeDocument/2006/relationships/image" Target="media/image208.jpeg" TargetMode="External"/><Relationship Id="rId527" Type="http://schemas.openxmlformats.org/officeDocument/2006/relationships/image" Target="media/image209.jpeg"/><Relationship Id="rId528" Type="http://schemas.openxmlformats.org/officeDocument/2006/relationships/image" Target="media/image209.jpeg" TargetMode="External"/><Relationship Id="rId529" Type="http://schemas.openxmlformats.org/officeDocument/2006/relationships/image" Target="media/image210.jpeg"/><Relationship Id="rId530" Type="http://schemas.openxmlformats.org/officeDocument/2006/relationships/image" Target="media/image210.jpeg" TargetMode="External"/><Relationship Id="rId531" Type="http://schemas.openxmlformats.org/officeDocument/2006/relationships/image" Target="media/image211.jpeg"/><Relationship Id="rId532" Type="http://schemas.openxmlformats.org/officeDocument/2006/relationships/image" Target="media/image211.jpeg" TargetMode="External"/><Relationship Id="rId533" Type="http://schemas.openxmlformats.org/officeDocument/2006/relationships/image" Target="media/image212.jpeg"/><Relationship Id="rId534" Type="http://schemas.openxmlformats.org/officeDocument/2006/relationships/image" Target="media/image212.jpeg" TargetMode="External"/><Relationship Id="rId535" Type="http://schemas.openxmlformats.org/officeDocument/2006/relationships/image" Target="media/image213.jpeg"/><Relationship Id="rId536" Type="http://schemas.openxmlformats.org/officeDocument/2006/relationships/image" Target="media/image213.jpeg" TargetMode="External"/><Relationship Id="rId537" Type="http://schemas.openxmlformats.org/officeDocument/2006/relationships/image" Target="media/image214.png"/><Relationship Id="rId538" Type="http://schemas.openxmlformats.org/officeDocument/2006/relationships/image" Target="media/image214.png" TargetMode="External"/><Relationship Id="rId539" Type="http://schemas.openxmlformats.org/officeDocument/2006/relationships/image" Target="media/image215.jpeg"/><Relationship Id="rId540" Type="http://schemas.openxmlformats.org/officeDocument/2006/relationships/image" Target="media/image215.jpeg" TargetMode="External"/><Relationship Id="rId541" Type="http://schemas.openxmlformats.org/officeDocument/2006/relationships/image" Target="media/image216.jpeg"/><Relationship Id="rId542" Type="http://schemas.openxmlformats.org/officeDocument/2006/relationships/image" Target="media/image216.jpeg" TargetMode="External"/><Relationship Id="rId543" Type="http://schemas.openxmlformats.org/officeDocument/2006/relationships/image" Target="media/image217.jpeg"/><Relationship Id="rId544" Type="http://schemas.openxmlformats.org/officeDocument/2006/relationships/image" Target="media/image217.jpeg" TargetMode="External"/><Relationship Id="rId545" Type="http://schemas.openxmlformats.org/officeDocument/2006/relationships/header" Target="header74.xml"/><Relationship Id="rId546" Type="http://schemas.openxmlformats.org/officeDocument/2006/relationships/footer" Target="footer34.xml"/><Relationship Id="rId547" Type="http://schemas.openxmlformats.org/officeDocument/2006/relationships/header" Target="header75.xml"/><Relationship Id="rId548" Type="http://schemas.openxmlformats.org/officeDocument/2006/relationships/footer" Target="footer35.xml"/><Relationship Id="rId549" Type="http://schemas.openxmlformats.org/officeDocument/2006/relationships/image" Target="media/image218.jpeg"/><Relationship Id="rId550" Type="http://schemas.openxmlformats.org/officeDocument/2006/relationships/image" Target="media/image218.jpeg" TargetMode="External"/><Relationship Id="rId551" Type="http://schemas.openxmlformats.org/officeDocument/2006/relationships/header" Target="header76.xml"/><Relationship Id="rId552" Type="http://schemas.openxmlformats.org/officeDocument/2006/relationships/footer" Target="footer36.xml"/><Relationship Id="rId553" Type="http://schemas.openxmlformats.org/officeDocument/2006/relationships/header" Target="header77.xml"/><Relationship Id="rId554" Type="http://schemas.openxmlformats.org/officeDocument/2006/relationships/footer" Target="footer37.xml"/><Relationship Id="rId555" Type="http://schemas.openxmlformats.org/officeDocument/2006/relationships/image" Target="media/image219.jpeg"/><Relationship Id="rId556" Type="http://schemas.openxmlformats.org/officeDocument/2006/relationships/image" Target="media/image219.jpeg" TargetMode="External"/><Relationship Id="rId557" Type="http://schemas.openxmlformats.org/officeDocument/2006/relationships/header" Target="header78.xml"/><Relationship Id="rId558" Type="http://schemas.openxmlformats.org/officeDocument/2006/relationships/footer" Target="footer38.xml"/><Relationship Id="rId559" Type="http://schemas.openxmlformats.org/officeDocument/2006/relationships/header" Target="header79.xml"/><Relationship Id="rId560" Type="http://schemas.openxmlformats.org/officeDocument/2006/relationships/footer" Target="footer39.xml"/><Relationship Id="rId561" Type="http://schemas.openxmlformats.org/officeDocument/2006/relationships/image" Target="media/image220.jpeg"/><Relationship Id="rId562" Type="http://schemas.openxmlformats.org/officeDocument/2006/relationships/image" Target="media/image220.jpeg" TargetMode="External"/><Relationship Id="rId563" Type="http://schemas.openxmlformats.org/officeDocument/2006/relationships/image" Target="media/image221.png"/><Relationship Id="rId564" Type="http://schemas.openxmlformats.org/officeDocument/2006/relationships/image" Target="media/image221.png" TargetMode="External"/><Relationship Id="rId565" Type="http://schemas.openxmlformats.org/officeDocument/2006/relationships/image" Target="media/image222.jpeg"/><Relationship Id="rId566" Type="http://schemas.openxmlformats.org/officeDocument/2006/relationships/image" Target="media/image222.jpeg" TargetMode="External"/><Relationship Id="rId567" Type="http://schemas.openxmlformats.org/officeDocument/2006/relationships/image" Target="media/image223.jpeg"/><Relationship Id="rId568" Type="http://schemas.openxmlformats.org/officeDocument/2006/relationships/image" Target="media/image223.jpeg" TargetMode="External"/><Relationship Id="rId569" Type="http://schemas.openxmlformats.org/officeDocument/2006/relationships/image" Target="media/image224.jpeg"/><Relationship Id="rId570" Type="http://schemas.openxmlformats.org/officeDocument/2006/relationships/image" Target="media/image224.jpeg" TargetMode="External"/><Relationship Id="rId571" Type="http://schemas.openxmlformats.org/officeDocument/2006/relationships/image" Target="media/image225.jpeg"/><Relationship Id="rId572" Type="http://schemas.openxmlformats.org/officeDocument/2006/relationships/image" Target="media/image225.jpeg" TargetMode="External"/><Relationship Id="rId573" Type="http://schemas.openxmlformats.org/officeDocument/2006/relationships/header" Target="header80.xml"/><Relationship Id="rId574" Type="http://schemas.openxmlformats.org/officeDocument/2006/relationships/footer" Target="footer40.xml"/><Relationship Id="rId575" Type="http://schemas.openxmlformats.org/officeDocument/2006/relationships/header" Target="header81.xml"/><Relationship Id="rId576" Type="http://schemas.openxmlformats.org/officeDocument/2006/relationships/footer" Target="footer41.xml"/><Relationship Id="rId577" Type="http://schemas.openxmlformats.org/officeDocument/2006/relationships/image" Target="media/image226.jpeg"/><Relationship Id="rId578" Type="http://schemas.openxmlformats.org/officeDocument/2006/relationships/image" Target="media/image226.jpeg" TargetMode="External"/><Relationship Id="rId579" Type="http://schemas.openxmlformats.org/officeDocument/2006/relationships/image" Target="media/image227.jpeg"/><Relationship Id="rId580" Type="http://schemas.openxmlformats.org/officeDocument/2006/relationships/image" Target="media/image227.jpeg" TargetMode="External"/><Relationship Id="rId581" Type="http://schemas.openxmlformats.org/officeDocument/2006/relationships/image" Target="media/image228.jpeg"/><Relationship Id="rId582" Type="http://schemas.openxmlformats.org/officeDocument/2006/relationships/image" Target="media/image228.jpeg" TargetMode="External"/><Relationship Id="rId583" Type="http://schemas.openxmlformats.org/officeDocument/2006/relationships/image" Target="media/image229.jpeg"/><Relationship Id="rId584" Type="http://schemas.openxmlformats.org/officeDocument/2006/relationships/image" Target="media/image229.jpeg" TargetMode="External"/><Relationship Id="rId585" Type="http://schemas.openxmlformats.org/officeDocument/2006/relationships/image" Target="media/image230.jpeg"/><Relationship Id="rId586" Type="http://schemas.openxmlformats.org/officeDocument/2006/relationships/image" Target="media/image230.jpeg" TargetMode="External"/><Relationship Id="rId587" Type="http://schemas.openxmlformats.org/officeDocument/2006/relationships/image" Target="media/image231.jpeg"/><Relationship Id="rId588" Type="http://schemas.openxmlformats.org/officeDocument/2006/relationships/image" Target="media/image231.jpeg" TargetMode="External"/><Relationship Id="rId589" Type="http://schemas.openxmlformats.org/officeDocument/2006/relationships/image" Target="media/image232.jpeg"/><Relationship Id="rId590" Type="http://schemas.openxmlformats.org/officeDocument/2006/relationships/image" Target="media/image232.jpeg" TargetMode="External"/><Relationship Id="rId591" Type="http://schemas.openxmlformats.org/officeDocument/2006/relationships/image" Target="media/image233.jpeg"/><Relationship Id="rId592" Type="http://schemas.openxmlformats.org/officeDocument/2006/relationships/image" Target="media/image233.jpeg" TargetMode="External"/><Relationship Id="rId593" Type="http://schemas.openxmlformats.org/officeDocument/2006/relationships/image" Target="media/image234.jpeg"/><Relationship Id="rId594" Type="http://schemas.openxmlformats.org/officeDocument/2006/relationships/image" Target="media/image234.jpeg" TargetMode="External"/><Relationship Id="rId595" Type="http://schemas.openxmlformats.org/officeDocument/2006/relationships/image" Target="media/image235.jpeg"/><Relationship Id="rId596" Type="http://schemas.openxmlformats.org/officeDocument/2006/relationships/image" Target="media/image235.jpeg" TargetMode="External"/><Relationship Id="rId597" Type="http://schemas.openxmlformats.org/officeDocument/2006/relationships/image" Target="media/image236.jpeg"/><Relationship Id="rId598" Type="http://schemas.openxmlformats.org/officeDocument/2006/relationships/image" Target="media/image236.jpeg" TargetMode="External"/><Relationship Id="rId599" Type="http://schemas.openxmlformats.org/officeDocument/2006/relationships/image" Target="media/image237.jpeg"/><Relationship Id="rId600" Type="http://schemas.openxmlformats.org/officeDocument/2006/relationships/image" Target="media/image237.jpeg" TargetMode="External"/><Relationship Id="rId601" Type="http://schemas.openxmlformats.org/officeDocument/2006/relationships/image" Target="media/image238.jpeg"/><Relationship Id="rId602" Type="http://schemas.openxmlformats.org/officeDocument/2006/relationships/image" Target="media/image238.jpeg" TargetMode="External"/><Relationship Id="rId603" Type="http://schemas.openxmlformats.org/officeDocument/2006/relationships/image" Target="media/image239.jpeg"/><Relationship Id="rId604" Type="http://schemas.openxmlformats.org/officeDocument/2006/relationships/image" Target="media/image239.jpeg" TargetMode="External"/><Relationship Id="rId605" Type="http://schemas.openxmlformats.org/officeDocument/2006/relationships/image" Target="media/image240.jpeg"/><Relationship Id="rId606" Type="http://schemas.openxmlformats.org/officeDocument/2006/relationships/image" Target="media/image240.jpeg" TargetMode="External"/><Relationship Id="rId607" Type="http://schemas.openxmlformats.org/officeDocument/2006/relationships/image" Target="media/image241.jpeg"/><Relationship Id="rId608" Type="http://schemas.openxmlformats.org/officeDocument/2006/relationships/image" Target="media/image241.jpeg" TargetMode="External"/><Relationship Id="rId609" Type="http://schemas.openxmlformats.org/officeDocument/2006/relationships/header" Target="header82.xml"/><Relationship Id="rId610" Type="http://schemas.openxmlformats.org/officeDocument/2006/relationships/footer" Target="footer42.xml"/><Relationship Id="rId611" Type="http://schemas.openxmlformats.org/officeDocument/2006/relationships/header" Target="header83.xml"/><Relationship Id="rId612" Type="http://schemas.openxmlformats.org/officeDocument/2006/relationships/footer" Target="footer43.xml"/><Relationship Id="rId613" Type="http://schemas.openxmlformats.org/officeDocument/2006/relationships/header" Target="header84.xml"/><Relationship Id="rId614" Type="http://schemas.openxmlformats.org/officeDocument/2006/relationships/footer" Target="footer44.xml"/><Relationship Id="rId615" Type="http://schemas.openxmlformats.org/officeDocument/2006/relationships/image" Target="media/image242.jpeg"/><Relationship Id="rId616" Type="http://schemas.openxmlformats.org/officeDocument/2006/relationships/image" Target="media/image242.jpeg" TargetMode="External"/><Relationship Id="rId617" Type="http://schemas.openxmlformats.org/officeDocument/2006/relationships/image" Target="media/image243.jpeg"/><Relationship Id="rId618" Type="http://schemas.openxmlformats.org/officeDocument/2006/relationships/image" Target="media/image243.jpeg" TargetMode="External"/><Relationship Id="rId619" Type="http://schemas.openxmlformats.org/officeDocument/2006/relationships/image" Target="media/image244.jpeg"/><Relationship Id="rId620" Type="http://schemas.openxmlformats.org/officeDocument/2006/relationships/image" Target="media/image244.jpeg" TargetMode="External"/><Relationship Id="rId621" Type="http://schemas.openxmlformats.org/officeDocument/2006/relationships/image" Target="media/image245.jpeg"/><Relationship Id="rId622" Type="http://schemas.openxmlformats.org/officeDocument/2006/relationships/image" Target="media/image245.jpeg" TargetMode="External"/><Relationship Id="rId623" Type="http://schemas.openxmlformats.org/officeDocument/2006/relationships/header" Target="header85.xml"/><Relationship Id="rId624" Type="http://schemas.openxmlformats.org/officeDocument/2006/relationships/footer" Target="footer45.xml"/><Relationship Id="rId625" Type="http://schemas.openxmlformats.org/officeDocument/2006/relationships/header" Target="header86.xml"/><Relationship Id="rId626" Type="http://schemas.openxmlformats.org/officeDocument/2006/relationships/footer" Target="footer46.xml"/><Relationship Id="rId627" Type="http://schemas.openxmlformats.org/officeDocument/2006/relationships/header" Target="header87.xml"/><Relationship Id="rId628" Type="http://schemas.openxmlformats.org/officeDocument/2006/relationships/footer" Target="footer47.xml"/><Relationship Id="rId629" Type="http://schemas.openxmlformats.org/officeDocument/2006/relationships/header" Target="header88.xml"/><Relationship Id="rId630" Type="http://schemas.openxmlformats.org/officeDocument/2006/relationships/footer" Target="footer48.xml"/><Relationship Id="rId631" Type="http://schemas.openxmlformats.org/officeDocument/2006/relationships/image" Target="media/image246.jpeg"/><Relationship Id="rId632" Type="http://schemas.openxmlformats.org/officeDocument/2006/relationships/image" Target="media/image246.jpeg" TargetMode="External"/><Relationship Id="rId633" Type="http://schemas.openxmlformats.org/officeDocument/2006/relationships/image" Target="media/image247.jpeg"/><Relationship Id="rId634" Type="http://schemas.openxmlformats.org/officeDocument/2006/relationships/image" Target="media/image247.jpeg" TargetMode="External"/><Relationship Id="rId635" Type="http://schemas.openxmlformats.org/officeDocument/2006/relationships/image" Target="media/image248.jpeg"/><Relationship Id="rId636" Type="http://schemas.openxmlformats.org/officeDocument/2006/relationships/image" Target="media/image248.jpeg" TargetMode="External"/><Relationship Id="rId637" Type="http://schemas.openxmlformats.org/officeDocument/2006/relationships/image" Target="media/image249.jpeg"/><Relationship Id="rId638" Type="http://schemas.openxmlformats.org/officeDocument/2006/relationships/image" Target="media/image249.jpeg" TargetMode="External"/><Relationship Id="rId639" Type="http://schemas.openxmlformats.org/officeDocument/2006/relationships/image" Target="media/image250.jpeg"/><Relationship Id="rId640" Type="http://schemas.openxmlformats.org/officeDocument/2006/relationships/image" Target="media/image250.jpeg" TargetMode="External"/><Relationship Id="rId641" Type="http://schemas.openxmlformats.org/officeDocument/2006/relationships/image" Target="media/image251.jpeg"/><Relationship Id="rId642" Type="http://schemas.openxmlformats.org/officeDocument/2006/relationships/image" Target="media/image251.jpeg" TargetMode="External"/><Relationship Id="rId643" Type="http://schemas.openxmlformats.org/officeDocument/2006/relationships/image" Target="media/image252.jpeg"/><Relationship Id="rId644" Type="http://schemas.openxmlformats.org/officeDocument/2006/relationships/image" Target="media/image252.jpeg" TargetMode="External"/><Relationship Id="rId645" Type="http://schemas.openxmlformats.org/officeDocument/2006/relationships/image" Target="media/image253.png"/><Relationship Id="rId646" Type="http://schemas.openxmlformats.org/officeDocument/2006/relationships/image" Target="media/image253.png" TargetMode="External"/><Relationship Id="rId647" Type="http://schemas.openxmlformats.org/officeDocument/2006/relationships/image" Target="media/image254.jpeg"/><Relationship Id="rId648" Type="http://schemas.openxmlformats.org/officeDocument/2006/relationships/image" Target="media/image254.jpeg" TargetMode="External"/><Relationship Id="rId649" Type="http://schemas.openxmlformats.org/officeDocument/2006/relationships/header" Target="header89.xml"/><Relationship Id="rId650" Type="http://schemas.openxmlformats.org/officeDocument/2006/relationships/footer" Target="footer49.xml"/><Relationship Id="rId651" Type="http://schemas.openxmlformats.org/officeDocument/2006/relationships/header" Target="header90.xml"/><Relationship Id="rId652" Type="http://schemas.openxmlformats.org/officeDocument/2006/relationships/footer" Target="footer50.xml"/><Relationship Id="rId653" Type="http://schemas.openxmlformats.org/officeDocument/2006/relationships/image" Target="media/image255.jpeg"/><Relationship Id="rId654" Type="http://schemas.openxmlformats.org/officeDocument/2006/relationships/image" Target="media/image255.jpeg" TargetMode="External"/><Relationship Id="rId655" Type="http://schemas.openxmlformats.org/officeDocument/2006/relationships/header" Target="header91.xml"/><Relationship Id="rId656" Type="http://schemas.openxmlformats.org/officeDocument/2006/relationships/footer" Target="footer51.xml"/><Relationship Id="rId657" Type="http://schemas.openxmlformats.org/officeDocument/2006/relationships/header" Target="header92.xml"/><Relationship Id="rId658" Type="http://schemas.openxmlformats.org/officeDocument/2006/relationships/footer" Target="footer52.xml"/><Relationship Id="rId659" Type="http://schemas.openxmlformats.org/officeDocument/2006/relationships/image" Target="media/image256.jpeg"/><Relationship Id="rId660" Type="http://schemas.openxmlformats.org/officeDocument/2006/relationships/image" Target="media/image256.jpeg" TargetMode="External"/><Relationship Id="rId661" Type="http://schemas.openxmlformats.org/officeDocument/2006/relationships/image" Target="media/image257.jpeg"/><Relationship Id="rId662" Type="http://schemas.openxmlformats.org/officeDocument/2006/relationships/image" Target="media/image257.jpeg" TargetMode="External"/><Relationship Id="rId663" Type="http://schemas.openxmlformats.org/officeDocument/2006/relationships/image" Target="media/image258.jpeg"/><Relationship Id="rId664" Type="http://schemas.openxmlformats.org/officeDocument/2006/relationships/image" Target="media/image258.jpeg" TargetMode="External"/><Relationship Id="rId665" Type="http://schemas.openxmlformats.org/officeDocument/2006/relationships/image" Target="media/image259.jpeg"/><Relationship Id="rId666" Type="http://schemas.openxmlformats.org/officeDocument/2006/relationships/image" Target="media/image259.jpeg" TargetMode="External"/><Relationship Id="rId667" Type="http://schemas.openxmlformats.org/officeDocument/2006/relationships/image" Target="media/image260.jpeg"/><Relationship Id="rId668" Type="http://schemas.openxmlformats.org/officeDocument/2006/relationships/image" Target="media/image260.jpeg" TargetMode="External"/><Relationship Id="rId669" Type="http://schemas.openxmlformats.org/officeDocument/2006/relationships/image" Target="media/image261.png"/><Relationship Id="rId670" Type="http://schemas.openxmlformats.org/officeDocument/2006/relationships/image" Target="media/image261.png" TargetMode="External"/><Relationship Id="rId671" Type="http://schemas.openxmlformats.org/officeDocument/2006/relationships/image" Target="media/image262.jpeg"/><Relationship Id="rId672" Type="http://schemas.openxmlformats.org/officeDocument/2006/relationships/image" Target="media/image262.jpeg" TargetMode="External"/><Relationship Id="rId673" Type="http://schemas.openxmlformats.org/officeDocument/2006/relationships/image" Target="media/image263.jpeg"/><Relationship Id="rId674" Type="http://schemas.openxmlformats.org/officeDocument/2006/relationships/image" Target="media/image263.jpeg" TargetMode="External"/><Relationship Id="rId675" Type="http://schemas.openxmlformats.org/officeDocument/2006/relationships/image" Target="media/image264.jpeg"/><Relationship Id="rId676" Type="http://schemas.openxmlformats.org/officeDocument/2006/relationships/image" Target="media/image264.jpeg" TargetMode="External"/><Relationship Id="rId677" Type="http://schemas.openxmlformats.org/officeDocument/2006/relationships/image" Target="media/image265.jpeg"/><Relationship Id="rId678" Type="http://schemas.openxmlformats.org/officeDocument/2006/relationships/image" Target="media/image265.jpeg" TargetMode="External"/><Relationship Id="rId679" Type="http://schemas.openxmlformats.org/officeDocument/2006/relationships/image" Target="media/image266.jpeg"/><Relationship Id="rId680" Type="http://schemas.openxmlformats.org/officeDocument/2006/relationships/image" Target="media/image266.jpeg" TargetMode="External"/><Relationship Id="rId681" Type="http://schemas.openxmlformats.org/officeDocument/2006/relationships/image" Target="media/image267.jpeg"/><Relationship Id="rId682" Type="http://schemas.openxmlformats.org/officeDocument/2006/relationships/image" Target="media/image267.jpeg" TargetMode="External"/><Relationship Id="rId683" Type="http://schemas.openxmlformats.org/officeDocument/2006/relationships/image" Target="media/image268.jpeg"/><Relationship Id="rId684" Type="http://schemas.openxmlformats.org/officeDocument/2006/relationships/image" Target="media/image268.jpeg" TargetMode="External"/><Relationship Id="rId685" Type="http://schemas.openxmlformats.org/officeDocument/2006/relationships/image" Target="media/image269.jpeg"/><Relationship Id="rId686" Type="http://schemas.openxmlformats.org/officeDocument/2006/relationships/image" Target="media/image269.jpeg" TargetMode="External"/><Relationship Id="rId687" Type="http://schemas.openxmlformats.org/officeDocument/2006/relationships/image" Target="media/image270.jpeg"/><Relationship Id="rId688" Type="http://schemas.openxmlformats.org/officeDocument/2006/relationships/image" Target="media/image270.jpeg" TargetMode="External"/><Relationship Id="rId689" Type="http://schemas.openxmlformats.org/officeDocument/2006/relationships/image" Target="media/image271.jpeg"/><Relationship Id="rId690" Type="http://schemas.openxmlformats.org/officeDocument/2006/relationships/image" Target="media/image271.jpeg" TargetMode="External"/><Relationship Id="rId691" Type="http://schemas.openxmlformats.org/officeDocument/2006/relationships/image" Target="media/image272.jpeg"/><Relationship Id="rId692" Type="http://schemas.openxmlformats.org/officeDocument/2006/relationships/image" Target="media/image272.jpeg" TargetMode="External"/><Relationship Id="rId693" Type="http://schemas.openxmlformats.org/officeDocument/2006/relationships/image" Target="media/image273.jpeg"/><Relationship Id="rId694" Type="http://schemas.openxmlformats.org/officeDocument/2006/relationships/image" Target="media/image273.jpeg" TargetMode="External"/><Relationship Id="rId695" Type="http://schemas.openxmlformats.org/officeDocument/2006/relationships/image" Target="media/image274.jpeg"/><Relationship Id="rId696" Type="http://schemas.openxmlformats.org/officeDocument/2006/relationships/image" Target="media/image274.jpeg" TargetMode="External"/><Relationship Id="rId697" Type="http://schemas.openxmlformats.org/officeDocument/2006/relationships/image" Target="media/image275.jpeg"/><Relationship Id="rId698" Type="http://schemas.openxmlformats.org/officeDocument/2006/relationships/image" Target="media/image275.jpeg" TargetMode="External"/><Relationship Id="rId699" Type="http://schemas.openxmlformats.org/officeDocument/2006/relationships/image" Target="media/image276.jpeg"/><Relationship Id="rId700" Type="http://schemas.openxmlformats.org/officeDocument/2006/relationships/image" Target="media/image276.jpeg" TargetMode="External"/><Relationship Id="rId701" Type="http://schemas.openxmlformats.org/officeDocument/2006/relationships/image" Target="media/image277.jpeg"/><Relationship Id="rId702" Type="http://schemas.openxmlformats.org/officeDocument/2006/relationships/image" Target="media/image277.jpeg" TargetMode="External"/><Relationship Id="rId703" Type="http://schemas.openxmlformats.org/officeDocument/2006/relationships/image" Target="media/image278.jpeg"/><Relationship Id="rId704" Type="http://schemas.openxmlformats.org/officeDocument/2006/relationships/image" Target="media/image278.jpeg" TargetMode="External"/><Relationship Id="rId705" Type="http://schemas.openxmlformats.org/officeDocument/2006/relationships/image" Target="media/image279.jpeg"/><Relationship Id="rId706" Type="http://schemas.openxmlformats.org/officeDocument/2006/relationships/image" Target="media/image279.jpeg" TargetMode="External"/><Relationship Id="rId707" Type="http://schemas.openxmlformats.org/officeDocument/2006/relationships/image" Target="media/image280.png"/><Relationship Id="rId708" Type="http://schemas.openxmlformats.org/officeDocument/2006/relationships/image" Target="media/image280.png" TargetMode="External"/><Relationship Id="rId709" Type="http://schemas.openxmlformats.org/officeDocument/2006/relationships/image" Target="media/image281.jpeg"/><Relationship Id="rId710" Type="http://schemas.openxmlformats.org/officeDocument/2006/relationships/image" Target="media/image281.jpeg" TargetMode="External"/><Relationship Id="rId711" Type="http://schemas.openxmlformats.org/officeDocument/2006/relationships/image" Target="media/image282.jpeg"/><Relationship Id="rId712" Type="http://schemas.openxmlformats.org/officeDocument/2006/relationships/image" Target="media/image282.jpeg" TargetMode="External"/><Relationship Id="rId713" Type="http://schemas.openxmlformats.org/officeDocument/2006/relationships/image" Target="media/image283.jpeg"/><Relationship Id="rId714" Type="http://schemas.openxmlformats.org/officeDocument/2006/relationships/image" Target="media/image283.jpeg" TargetMode="External"/><Relationship Id="rId715" Type="http://schemas.openxmlformats.org/officeDocument/2006/relationships/image" Target="media/image284.jpeg"/><Relationship Id="rId716" Type="http://schemas.openxmlformats.org/officeDocument/2006/relationships/image" Target="media/image284.jpeg" TargetMode="External"/><Relationship Id="rId717" Type="http://schemas.openxmlformats.org/officeDocument/2006/relationships/image" Target="media/image285.jpeg"/><Relationship Id="rId718" Type="http://schemas.openxmlformats.org/officeDocument/2006/relationships/image" Target="media/image285.jpeg" TargetMode="External"/><Relationship Id="rId719" Type="http://schemas.openxmlformats.org/officeDocument/2006/relationships/image" Target="media/image286.jpeg"/><Relationship Id="rId720" Type="http://schemas.openxmlformats.org/officeDocument/2006/relationships/image" Target="media/image286.jpeg" TargetMode="External"/><Relationship Id="rId721" Type="http://schemas.openxmlformats.org/officeDocument/2006/relationships/image" Target="media/image287.jpeg"/><Relationship Id="rId722" Type="http://schemas.openxmlformats.org/officeDocument/2006/relationships/image" Target="media/image287.jpeg" TargetMode="External"/><Relationship Id="rId723" Type="http://schemas.openxmlformats.org/officeDocument/2006/relationships/image" Target="media/image288.jpeg"/><Relationship Id="rId724" Type="http://schemas.openxmlformats.org/officeDocument/2006/relationships/image" Target="media/image288.jpeg" TargetMode="External"/><Relationship Id="rId725" Type="http://schemas.openxmlformats.org/officeDocument/2006/relationships/image" Target="media/image289.jpeg"/><Relationship Id="rId726" Type="http://schemas.openxmlformats.org/officeDocument/2006/relationships/image" Target="media/image289.jpeg" TargetMode="External"/><Relationship Id="rId727" Type="http://schemas.openxmlformats.org/officeDocument/2006/relationships/image" Target="media/image290.jpeg"/><Relationship Id="rId728" Type="http://schemas.openxmlformats.org/officeDocument/2006/relationships/image" Target="media/image290.jpeg" TargetMode="External"/><Relationship Id="rId729" Type="http://schemas.openxmlformats.org/officeDocument/2006/relationships/image" Target="media/image291.jpeg"/><Relationship Id="rId730" Type="http://schemas.openxmlformats.org/officeDocument/2006/relationships/image" Target="media/image291.jpeg" TargetMode="External"/><Relationship Id="rId731" Type="http://schemas.openxmlformats.org/officeDocument/2006/relationships/image" Target="media/image292.jpeg"/><Relationship Id="rId732" Type="http://schemas.openxmlformats.org/officeDocument/2006/relationships/image" Target="media/image292.jpeg" TargetMode="External"/><Relationship Id="rId733" Type="http://schemas.openxmlformats.org/officeDocument/2006/relationships/image" Target="media/image293.jpeg"/><Relationship Id="rId734" Type="http://schemas.openxmlformats.org/officeDocument/2006/relationships/image" Target="media/image293.jpeg" TargetMode="External"/><Relationship Id="rId735" Type="http://schemas.openxmlformats.org/officeDocument/2006/relationships/image" Target="media/image294.jpeg"/><Relationship Id="rId736" Type="http://schemas.openxmlformats.org/officeDocument/2006/relationships/image" Target="media/image294.jpeg" TargetMode="External"/><Relationship Id="rId737" Type="http://schemas.openxmlformats.org/officeDocument/2006/relationships/image" Target="media/image295.jpeg"/><Relationship Id="rId738" Type="http://schemas.openxmlformats.org/officeDocument/2006/relationships/image" Target="media/image295.jpeg" TargetMode="External"/><Relationship Id="rId739" Type="http://schemas.openxmlformats.org/officeDocument/2006/relationships/image" Target="media/image296.jpeg"/><Relationship Id="rId740" Type="http://schemas.openxmlformats.org/officeDocument/2006/relationships/image" Target="media/image296.jpeg" TargetMode="External"/><Relationship Id="rId741" Type="http://schemas.openxmlformats.org/officeDocument/2006/relationships/image" Target="media/image297.jpeg"/><Relationship Id="rId742" Type="http://schemas.openxmlformats.org/officeDocument/2006/relationships/image" Target="media/image297.jpeg" TargetMode="External"/><Relationship Id="rId743" Type="http://schemas.openxmlformats.org/officeDocument/2006/relationships/image" Target="media/image298.jpeg"/><Relationship Id="rId744" Type="http://schemas.openxmlformats.org/officeDocument/2006/relationships/image" Target="media/image298.jpeg" TargetMode="External"/><Relationship Id="rId745" Type="http://schemas.openxmlformats.org/officeDocument/2006/relationships/image" Target="media/image299.jpeg"/><Relationship Id="rId746" Type="http://schemas.openxmlformats.org/officeDocument/2006/relationships/image" Target="media/image299.jpeg" TargetMode="External"/><Relationship Id="rId747" Type="http://schemas.openxmlformats.org/officeDocument/2006/relationships/header" Target="header93.xml"/><Relationship Id="rId748" Type="http://schemas.openxmlformats.org/officeDocument/2006/relationships/footer" Target="footer53.xml"/><Relationship Id="rId749" Type="http://schemas.openxmlformats.org/officeDocument/2006/relationships/header" Target="header94.xml"/><Relationship Id="rId750" Type="http://schemas.openxmlformats.org/officeDocument/2006/relationships/footer" Target="footer54.xml"/><Relationship Id="rId751" Type="http://schemas.openxmlformats.org/officeDocument/2006/relationships/image" Target="media/image300.jpeg"/><Relationship Id="rId752" Type="http://schemas.openxmlformats.org/officeDocument/2006/relationships/image" Target="media/image300.jpeg" TargetMode="External"/><Relationship Id="rId753" Type="http://schemas.openxmlformats.org/officeDocument/2006/relationships/header" Target="header95.xml"/><Relationship Id="rId754" Type="http://schemas.openxmlformats.org/officeDocument/2006/relationships/footer" Target="footer55.xml"/><Relationship Id="rId755" Type="http://schemas.openxmlformats.org/officeDocument/2006/relationships/header" Target="header96.xml"/><Relationship Id="rId756" Type="http://schemas.openxmlformats.org/officeDocument/2006/relationships/footer" Target="footer56.xml"/><Relationship Id="rId757" Type="http://schemas.openxmlformats.org/officeDocument/2006/relationships/image" Target="media/image301.jpeg"/><Relationship Id="rId758" Type="http://schemas.openxmlformats.org/officeDocument/2006/relationships/image" Target="media/image301.jpeg" TargetMode="External"/><Relationship Id="rId759" Type="http://schemas.openxmlformats.org/officeDocument/2006/relationships/image" Target="media/image302.jpeg"/><Relationship Id="rId760" Type="http://schemas.openxmlformats.org/officeDocument/2006/relationships/image" Target="media/image302.jpeg" TargetMode="External"/><Relationship Id="rId761" Type="http://schemas.openxmlformats.org/officeDocument/2006/relationships/image" Target="media/image303.jpeg"/><Relationship Id="rId762" Type="http://schemas.openxmlformats.org/officeDocument/2006/relationships/image" Target="media/image303.jpeg" TargetMode="External"/><Relationship Id="rId763" Type="http://schemas.openxmlformats.org/officeDocument/2006/relationships/image" Target="media/image304.jpeg"/><Relationship Id="rId764" Type="http://schemas.openxmlformats.org/officeDocument/2006/relationships/image" Target="media/image304.jpeg" TargetMode="External"/><Relationship Id="rId765" Type="http://schemas.openxmlformats.org/officeDocument/2006/relationships/image" Target="media/image305.jpeg"/><Relationship Id="rId766" Type="http://schemas.openxmlformats.org/officeDocument/2006/relationships/image" Target="media/image305.jpeg" TargetMode="External"/><Relationship Id="rId767" Type="http://schemas.openxmlformats.org/officeDocument/2006/relationships/image" Target="media/image306.jpeg"/><Relationship Id="rId768" Type="http://schemas.openxmlformats.org/officeDocument/2006/relationships/image" Target="media/image306.jpeg" TargetMode="External"/><Relationship Id="rId769" Type="http://schemas.openxmlformats.org/officeDocument/2006/relationships/header" Target="header97.xml"/><Relationship Id="rId770" Type="http://schemas.openxmlformats.org/officeDocument/2006/relationships/footer" Target="footer57.xml"/><Relationship Id="rId771" Type="http://schemas.openxmlformats.org/officeDocument/2006/relationships/header" Target="header98.xml"/><Relationship Id="rId772" Type="http://schemas.openxmlformats.org/officeDocument/2006/relationships/footer" Target="footer58.xml"/><Relationship Id="rId773" Type="http://schemas.openxmlformats.org/officeDocument/2006/relationships/image" Target="media/image307.jpeg"/><Relationship Id="rId774" Type="http://schemas.openxmlformats.org/officeDocument/2006/relationships/image" Target="media/image307.jpeg" TargetMode="External"/><Relationship Id="rId775" Type="http://schemas.openxmlformats.org/officeDocument/2006/relationships/image" Target="media/image308.jpeg"/><Relationship Id="rId776" Type="http://schemas.openxmlformats.org/officeDocument/2006/relationships/image" Target="media/image308.jpeg" TargetMode="External"/><Relationship Id="rId777" Type="http://schemas.openxmlformats.org/officeDocument/2006/relationships/image" Target="media/image309.jpeg"/><Relationship Id="rId778" Type="http://schemas.openxmlformats.org/officeDocument/2006/relationships/image" Target="media/image309.jpeg" TargetMode="External"/><Relationship Id="rId779" Type="http://schemas.openxmlformats.org/officeDocument/2006/relationships/image" Target="media/image310.png"/><Relationship Id="rId780" Type="http://schemas.openxmlformats.org/officeDocument/2006/relationships/image" Target="media/image310.png" TargetMode="External"/><Relationship Id="rId781" Type="http://schemas.openxmlformats.org/officeDocument/2006/relationships/header" Target="header99.xml"/><Relationship Id="rId782" Type="http://schemas.openxmlformats.org/officeDocument/2006/relationships/footer" Target="footer59.xml"/><Relationship Id="rId783" Type="http://schemas.openxmlformats.org/officeDocument/2006/relationships/header" Target="header100.xml"/><Relationship Id="rId784" Type="http://schemas.openxmlformats.org/officeDocument/2006/relationships/footer" Target="footer60.xml"/><Relationship Id="rId785" Type="http://schemas.openxmlformats.org/officeDocument/2006/relationships/image" Target="media/image311.jpeg"/><Relationship Id="rId786" Type="http://schemas.openxmlformats.org/officeDocument/2006/relationships/image" Target="media/image311.jpeg" TargetMode="External"/><Relationship Id="rId787" Type="http://schemas.openxmlformats.org/officeDocument/2006/relationships/image" Target="media/image312.jpeg"/><Relationship Id="rId788" Type="http://schemas.openxmlformats.org/officeDocument/2006/relationships/image" Target="media/image312.jpeg" TargetMode="External"/><Relationship Id="rId789" Type="http://schemas.openxmlformats.org/officeDocument/2006/relationships/header" Target="header101.xml"/><Relationship Id="rId790" Type="http://schemas.openxmlformats.org/officeDocument/2006/relationships/footer" Target="footer61.xml"/><Relationship Id="rId791" Type="http://schemas.openxmlformats.org/officeDocument/2006/relationships/header" Target="header102.xml"/><Relationship Id="rId792" Type="http://schemas.openxmlformats.org/officeDocument/2006/relationships/footer" Target="footer62.xml"/><Relationship Id="rId793" Type="http://schemas.openxmlformats.org/officeDocument/2006/relationships/header" Target="header103.xml"/><Relationship Id="rId794" Type="http://schemas.openxmlformats.org/officeDocument/2006/relationships/footer" Target="footer63.xml"/><Relationship Id="rId795" Type="http://schemas.openxmlformats.org/officeDocument/2006/relationships/image" Target="media/image313.jpeg"/><Relationship Id="rId796" Type="http://schemas.openxmlformats.org/officeDocument/2006/relationships/image" Target="media/image313.jpeg" TargetMode="External"/><Relationship Id="rId797" Type="http://schemas.openxmlformats.org/officeDocument/2006/relationships/image" Target="media/image314.jpeg"/><Relationship Id="rId798" Type="http://schemas.openxmlformats.org/officeDocument/2006/relationships/image" Target="media/image314.jpeg" TargetMode="External"/><Relationship Id="rId799" Type="http://schemas.openxmlformats.org/officeDocument/2006/relationships/header" Target="header104.xml"/><Relationship Id="rId800" Type="http://schemas.openxmlformats.org/officeDocument/2006/relationships/footer" Target="footer64.xml"/><Relationship Id="rId801" Type="http://schemas.openxmlformats.org/officeDocument/2006/relationships/header" Target="header105.xml"/><Relationship Id="rId802" Type="http://schemas.openxmlformats.org/officeDocument/2006/relationships/footer" Target="footer65.xml"/><Relationship Id="rId803" Type="http://schemas.openxmlformats.org/officeDocument/2006/relationships/image" Target="media/image315.jpeg"/><Relationship Id="rId804" Type="http://schemas.openxmlformats.org/officeDocument/2006/relationships/image" Target="media/image315.jpeg" TargetMode="External"/><Relationship Id="rId805" Type="http://schemas.openxmlformats.org/officeDocument/2006/relationships/image" Target="media/image316.jpeg"/><Relationship Id="rId806" Type="http://schemas.openxmlformats.org/officeDocument/2006/relationships/image" Target="media/image316.jpeg" TargetMode="External"/><Relationship Id="rId807" Type="http://schemas.openxmlformats.org/officeDocument/2006/relationships/header" Target="header106.xml"/><Relationship Id="rId808" Type="http://schemas.openxmlformats.org/officeDocument/2006/relationships/footer" Target="footer66.xml"/><Relationship Id="rId809" Type="http://schemas.openxmlformats.org/officeDocument/2006/relationships/header" Target="header107.xml"/><Relationship Id="rId810" Type="http://schemas.openxmlformats.org/officeDocument/2006/relationships/footer" Target="footer67.xml"/><Relationship Id="rId811" Type="http://schemas.openxmlformats.org/officeDocument/2006/relationships/image" Target="media/image317.jpeg"/><Relationship Id="rId812" Type="http://schemas.openxmlformats.org/officeDocument/2006/relationships/image" Target="media/image317.jpeg" TargetMode="External"/><Relationship Id="rId813" Type="http://schemas.openxmlformats.org/officeDocument/2006/relationships/header" Target="header108.xml"/><Relationship Id="rId814" Type="http://schemas.openxmlformats.org/officeDocument/2006/relationships/footer" Target="footer68.xml"/><Relationship Id="rId815" Type="http://schemas.openxmlformats.org/officeDocument/2006/relationships/header" Target="header109.xml"/><Relationship Id="rId816" Type="http://schemas.openxmlformats.org/officeDocument/2006/relationships/footer" Target="footer69.xml"/><Relationship Id="rId817" Type="http://schemas.openxmlformats.org/officeDocument/2006/relationships/image" Target="media/image318.jpeg"/><Relationship Id="rId818" Type="http://schemas.openxmlformats.org/officeDocument/2006/relationships/image" Target="media/image318.jpeg" TargetMode="External"/><Relationship Id="rId819" Type="http://schemas.openxmlformats.org/officeDocument/2006/relationships/image" Target="media/image319.jpeg"/><Relationship Id="rId820" Type="http://schemas.openxmlformats.org/officeDocument/2006/relationships/image" Target="media/image319.jpeg" TargetMode="External"/><Relationship Id="rId821" Type="http://schemas.openxmlformats.org/officeDocument/2006/relationships/image" Target="media/image320.jpeg"/><Relationship Id="rId822" Type="http://schemas.openxmlformats.org/officeDocument/2006/relationships/image" Target="media/image320.jpeg" TargetMode="External"/><Relationship Id="rId823" Type="http://schemas.openxmlformats.org/officeDocument/2006/relationships/image" Target="media/image321.jpeg"/><Relationship Id="rId824" Type="http://schemas.openxmlformats.org/officeDocument/2006/relationships/image" Target="media/image321.jpeg" TargetMode="External"/><Relationship Id="rId825" Type="http://schemas.openxmlformats.org/officeDocument/2006/relationships/image" Target="media/image322.jpeg"/><Relationship Id="rId826" Type="http://schemas.openxmlformats.org/officeDocument/2006/relationships/image" Target="media/image322.jpeg" TargetMode="External"/><Relationship Id="rId827" Type="http://schemas.openxmlformats.org/officeDocument/2006/relationships/image" Target="media/image323.jpeg"/><Relationship Id="rId828" Type="http://schemas.openxmlformats.org/officeDocument/2006/relationships/image" Target="media/image323.jpeg" TargetMode="External"/><Relationship Id="rId829" Type="http://schemas.openxmlformats.org/officeDocument/2006/relationships/header" Target="header110.xml"/><Relationship Id="rId830" Type="http://schemas.openxmlformats.org/officeDocument/2006/relationships/footer" Target="footer70.xml"/><Relationship Id="rId831" Type="http://schemas.openxmlformats.org/officeDocument/2006/relationships/header" Target="header111.xml"/><Relationship Id="rId832" Type="http://schemas.openxmlformats.org/officeDocument/2006/relationships/footer" Target="footer71.xml"/><Relationship Id="rId833" Type="http://schemas.openxmlformats.org/officeDocument/2006/relationships/header" Target="header112.xml"/><Relationship Id="rId834" Type="http://schemas.openxmlformats.org/officeDocument/2006/relationships/footer" Target="footer72.xml"/><Relationship Id="rId835" Type="http://schemas.openxmlformats.org/officeDocument/2006/relationships/header" Target="header113.xml"/><Relationship Id="rId836" Type="http://schemas.openxmlformats.org/officeDocument/2006/relationships/footer" Target="footer73.xml"/><Relationship Id="rId837" Type="http://schemas.openxmlformats.org/officeDocument/2006/relationships/image" Target="media/image324.jpeg"/><Relationship Id="rId838" Type="http://schemas.openxmlformats.org/officeDocument/2006/relationships/image" Target="media/image324.jpeg" TargetMode="External"/><Relationship Id="rId839" Type="http://schemas.openxmlformats.org/officeDocument/2006/relationships/image" Target="media/image325.jpeg"/><Relationship Id="rId840" Type="http://schemas.openxmlformats.org/officeDocument/2006/relationships/image" Target="media/image325.jpeg" TargetMode="External"/><Relationship Id="rId841" Type="http://schemas.openxmlformats.org/officeDocument/2006/relationships/image" Target="media/image326.jpeg"/><Relationship Id="rId842" Type="http://schemas.openxmlformats.org/officeDocument/2006/relationships/image" Target="media/image326.jpeg" TargetMode="External"/><Relationship Id="rId843" Type="http://schemas.openxmlformats.org/officeDocument/2006/relationships/header" Target="header114.xml"/><Relationship Id="rId844" Type="http://schemas.openxmlformats.org/officeDocument/2006/relationships/footer" Target="footer74.xml"/><Relationship Id="rId845" Type="http://schemas.openxmlformats.org/officeDocument/2006/relationships/header" Target="header115.xml"/><Relationship Id="rId846" Type="http://schemas.openxmlformats.org/officeDocument/2006/relationships/footer" Target="footer75.xml"/><Relationship Id="rId847" Type="http://schemas.openxmlformats.org/officeDocument/2006/relationships/header" Target="header116.xml"/><Relationship Id="rId848" Type="http://schemas.openxmlformats.org/officeDocument/2006/relationships/footer" Target="footer76.xml"/><Relationship Id="rId849" Type="http://schemas.openxmlformats.org/officeDocument/2006/relationships/header" Target="header117.xml"/><Relationship Id="rId850" Type="http://schemas.openxmlformats.org/officeDocument/2006/relationships/footer" Target="footer77.xml"/><Relationship Id="rId851" Type="http://schemas.openxmlformats.org/officeDocument/2006/relationships/header" Target="header118.xml"/><Relationship Id="rId852" Type="http://schemas.openxmlformats.org/officeDocument/2006/relationships/footer" Target="footer78.xml"/><Relationship Id="rId853" Type="http://schemas.openxmlformats.org/officeDocument/2006/relationships/image" Target="media/image327.jpeg"/><Relationship Id="rId854" Type="http://schemas.openxmlformats.org/officeDocument/2006/relationships/image" Target="media/image327.jpeg" TargetMode="External"/><Relationship Id="rId855" Type="http://schemas.openxmlformats.org/officeDocument/2006/relationships/image" Target="media/image328.png"/><Relationship Id="rId856" Type="http://schemas.openxmlformats.org/officeDocument/2006/relationships/image" Target="media/image328.png" TargetMode="External"/><Relationship Id="rId857" Type="http://schemas.openxmlformats.org/officeDocument/2006/relationships/header" Target="header119.xml"/><Relationship Id="rId858" Type="http://schemas.openxmlformats.org/officeDocument/2006/relationships/footer" Target="footer79.xml"/><Relationship Id="rId859" Type="http://schemas.openxmlformats.org/officeDocument/2006/relationships/header" Target="header120.xml"/><Relationship Id="rId860" Type="http://schemas.openxmlformats.org/officeDocument/2006/relationships/footer" Target="footer80.xml"/><Relationship Id="rId861" Type="http://schemas.openxmlformats.org/officeDocument/2006/relationships/image" Target="media/image329.jpeg"/><Relationship Id="rId862" Type="http://schemas.openxmlformats.org/officeDocument/2006/relationships/image" Target="media/image329.jpeg" TargetMode="External"/><Relationship Id="rId863" Type="http://schemas.openxmlformats.org/officeDocument/2006/relationships/image" Target="media/image330.jpeg"/><Relationship Id="rId864" Type="http://schemas.openxmlformats.org/officeDocument/2006/relationships/image" Target="media/image330.jpeg" TargetMode="External"/><Relationship Id="rId865" Type="http://schemas.openxmlformats.org/officeDocument/2006/relationships/header" Target="header121.xml"/><Relationship Id="rId866" Type="http://schemas.openxmlformats.org/officeDocument/2006/relationships/footer" Target="footer81.xml"/><Relationship Id="rId867" Type="http://schemas.openxmlformats.org/officeDocument/2006/relationships/header" Target="header122.xml"/><Relationship Id="rId868" Type="http://schemas.openxmlformats.org/officeDocument/2006/relationships/footer" Target="footer82.xml"/><Relationship Id="rId869" Type="http://schemas.openxmlformats.org/officeDocument/2006/relationships/image" Target="media/image331.jpeg"/><Relationship Id="rId870" Type="http://schemas.openxmlformats.org/officeDocument/2006/relationships/image" Target="media/image331.jpeg" TargetMode="External"/><Relationship Id="rId871" Type="http://schemas.openxmlformats.org/officeDocument/2006/relationships/image" Target="media/image332.jpeg"/><Relationship Id="rId872" Type="http://schemas.openxmlformats.org/officeDocument/2006/relationships/image" Target="media/image332.jpeg" TargetMode="External"/><Relationship Id="rId873" Type="http://schemas.openxmlformats.org/officeDocument/2006/relationships/image" Target="media/image333.jpeg"/><Relationship Id="rId874" Type="http://schemas.openxmlformats.org/officeDocument/2006/relationships/image" Target="media/image333.jpeg" TargetMode="External"/><Relationship Id="rId875" Type="http://schemas.openxmlformats.org/officeDocument/2006/relationships/image" Target="media/image334.jpeg"/><Relationship Id="rId876" Type="http://schemas.openxmlformats.org/officeDocument/2006/relationships/image" Target="media/image334.jpeg" TargetMode="External"/><Relationship Id="rId877" Type="http://schemas.openxmlformats.org/officeDocument/2006/relationships/image" Target="media/image335.jpeg"/><Relationship Id="rId878" Type="http://schemas.openxmlformats.org/officeDocument/2006/relationships/image" Target="media/image335.jpeg" TargetMode="External"/><Relationship Id="rId879" Type="http://schemas.openxmlformats.org/officeDocument/2006/relationships/image" Target="media/image336.jpeg"/><Relationship Id="rId880" Type="http://schemas.openxmlformats.org/officeDocument/2006/relationships/image" Target="media/image336.jpeg" TargetMode="External"/><Relationship Id="rId881" Type="http://schemas.openxmlformats.org/officeDocument/2006/relationships/header" Target="header123.xml"/><Relationship Id="rId882" Type="http://schemas.openxmlformats.org/officeDocument/2006/relationships/footer" Target="footer83.xml"/><Relationship Id="rId883" Type="http://schemas.openxmlformats.org/officeDocument/2006/relationships/header" Target="header124.xml"/><Relationship Id="rId884" Type="http://schemas.openxmlformats.org/officeDocument/2006/relationships/footer" Target="footer84.xml"/><Relationship Id="rId885" Type="http://schemas.openxmlformats.org/officeDocument/2006/relationships/image" Target="media/image337.png"/><Relationship Id="rId886" Type="http://schemas.openxmlformats.org/officeDocument/2006/relationships/image" Target="media/image337.png" TargetMode="External"/><Relationship Id="rId887" Type="http://schemas.openxmlformats.org/officeDocument/2006/relationships/header" Target="header125.xml"/><Relationship Id="rId888" Type="http://schemas.openxmlformats.org/officeDocument/2006/relationships/footer" Target="footer85.xml"/><Relationship Id="rId889" Type="http://schemas.openxmlformats.org/officeDocument/2006/relationships/header" Target="header126.xml"/><Relationship Id="rId890" Type="http://schemas.openxmlformats.org/officeDocument/2006/relationships/footer" Target="footer86.xml"/><Relationship Id="rId891" Type="http://schemas.openxmlformats.org/officeDocument/2006/relationships/header" Target="header127.xml"/><Relationship Id="rId892" Type="http://schemas.openxmlformats.org/officeDocument/2006/relationships/footer" Target="footer87.xml"/><Relationship Id="rId893" Type="http://schemas.openxmlformats.org/officeDocument/2006/relationships/header" Target="header128.xml"/><Relationship Id="rId894" Type="http://schemas.openxmlformats.org/officeDocument/2006/relationships/footer" Target="footer88.xml"/><Relationship Id="rId895" Type="http://schemas.openxmlformats.org/officeDocument/2006/relationships/image" Target="media/image338.jpeg"/><Relationship Id="rId896" Type="http://schemas.openxmlformats.org/officeDocument/2006/relationships/image" Target="media/image338.jpeg" TargetMode="External"/><Relationship Id="rId897" Type="http://schemas.openxmlformats.org/officeDocument/2006/relationships/image" Target="media/image339.jpeg"/><Relationship Id="rId898" Type="http://schemas.openxmlformats.org/officeDocument/2006/relationships/image" Target="media/image339.jpeg" TargetMode="External"/><Relationship Id="rId899" Type="http://schemas.openxmlformats.org/officeDocument/2006/relationships/image" Target="media/image340.jpeg"/><Relationship Id="rId900" Type="http://schemas.openxmlformats.org/officeDocument/2006/relationships/image" Target="media/image340.jpeg" TargetMode="External"/><Relationship Id="rId901" Type="http://schemas.openxmlformats.org/officeDocument/2006/relationships/image" Target="media/image341.jpeg"/><Relationship Id="rId902" Type="http://schemas.openxmlformats.org/officeDocument/2006/relationships/image" Target="media/image341.jpeg" TargetMode="External"/><Relationship Id="rId903" Type="http://schemas.openxmlformats.org/officeDocument/2006/relationships/image" Target="media/image342.jpeg"/><Relationship Id="rId904" Type="http://schemas.openxmlformats.org/officeDocument/2006/relationships/image" Target="media/image342.jpeg" TargetMode="External"/><Relationship Id="rId905" Type="http://schemas.openxmlformats.org/officeDocument/2006/relationships/image" Target="media/image343.jpeg"/><Relationship Id="rId906" Type="http://schemas.openxmlformats.org/officeDocument/2006/relationships/image" Target="media/image343.jpeg" TargetMode="External"/><Relationship Id="rId907" Type="http://schemas.openxmlformats.org/officeDocument/2006/relationships/image" Target="media/image344.jpeg"/><Relationship Id="rId908" Type="http://schemas.openxmlformats.org/officeDocument/2006/relationships/image" Target="media/image344.jpeg" TargetMode="External"/><Relationship Id="rId909" Type="http://schemas.openxmlformats.org/officeDocument/2006/relationships/image" Target="media/image345.jpeg"/><Relationship Id="rId910" Type="http://schemas.openxmlformats.org/officeDocument/2006/relationships/image" Target="media/image345.jpeg" TargetMode="External"/><Relationship Id="rId911" Type="http://schemas.openxmlformats.org/officeDocument/2006/relationships/image" Target="media/image346.jpeg"/><Relationship Id="rId912" Type="http://schemas.openxmlformats.org/officeDocument/2006/relationships/image" Target="media/image346.jpeg" TargetMode="External"/><Relationship Id="rId913" Type="http://schemas.openxmlformats.org/officeDocument/2006/relationships/image" Target="media/image347.jpeg"/><Relationship Id="rId914" Type="http://schemas.openxmlformats.org/officeDocument/2006/relationships/image" Target="media/image347.jpeg" TargetMode="External"/><Relationship Id="rId915" Type="http://schemas.openxmlformats.org/officeDocument/2006/relationships/image" Target="media/image348.jpeg"/><Relationship Id="rId916" Type="http://schemas.openxmlformats.org/officeDocument/2006/relationships/image" Target="media/image348.jpeg" TargetMode="External"/><Relationship Id="rId917" Type="http://schemas.openxmlformats.org/officeDocument/2006/relationships/image" Target="media/image349.jpeg"/><Relationship Id="rId918" Type="http://schemas.openxmlformats.org/officeDocument/2006/relationships/image" Target="media/image349.jpeg" TargetMode="External"/><Relationship Id="rId919" Type="http://schemas.openxmlformats.org/officeDocument/2006/relationships/image" Target="media/image350.jpeg"/><Relationship Id="rId920" Type="http://schemas.openxmlformats.org/officeDocument/2006/relationships/image" Target="media/image350.jpeg" TargetMode="External"/><Relationship Id="rId921" Type="http://schemas.openxmlformats.org/officeDocument/2006/relationships/image" Target="media/image351.jpeg"/><Relationship Id="rId922" Type="http://schemas.openxmlformats.org/officeDocument/2006/relationships/image" Target="media/image351.jpeg" TargetMode="External"/><Relationship Id="rId923" Type="http://schemas.openxmlformats.org/officeDocument/2006/relationships/image" Target="media/image352.jpeg"/><Relationship Id="rId924" Type="http://schemas.openxmlformats.org/officeDocument/2006/relationships/image" Target="media/image352.jpeg" TargetMode="External"/><Relationship Id="rId925" Type="http://schemas.openxmlformats.org/officeDocument/2006/relationships/image" Target="media/image353.jpeg"/><Relationship Id="rId926" Type="http://schemas.openxmlformats.org/officeDocument/2006/relationships/image" Target="media/image353.jpeg" TargetMode="External"/><Relationship Id="rId927" Type="http://schemas.openxmlformats.org/officeDocument/2006/relationships/image" Target="media/image354.jpeg"/><Relationship Id="rId928" Type="http://schemas.openxmlformats.org/officeDocument/2006/relationships/image" Target="media/image354.jpeg" TargetMode="External"/><Relationship Id="rId929" Type="http://schemas.openxmlformats.org/officeDocument/2006/relationships/image" Target="media/image355.jpeg"/><Relationship Id="rId930" Type="http://schemas.openxmlformats.org/officeDocument/2006/relationships/image" Target="media/image355.jpeg" TargetMode="External"/><Relationship Id="rId931" Type="http://schemas.openxmlformats.org/officeDocument/2006/relationships/image" Target="media/image356.jpeg"/><Relationship Id="rId932" Type="http://schemas.openxmlformats.org/officeDocument/2006/relationships/image" Target="media/image356.jpeg" TargetMode="External"/><Relationship Id="rId933" Type="http://schemas.openxmlformats.org/officeDocument/2006/relationships/image" Target="media/image357.jpeg"/><Relationship Id="rId934" Type="http://schemas.openxmlformats.org/officeDocument/2006/relationships/image" Target="media/image357.jpeg" TargetMode="External"/><Relationship Id="rId935" Type="http://schemas.openxmlformats.org/officeDocument/2006/relationships/image" Target="media/image358.jpeg"/><Relationship Id="rId936" Type="http://schemas.openxmlformats.org/officeDocument/2006/relationships/image" Target="media/image358.jpeg" TargetMode="External"/><Relationship Id="rId937" Type="http://schemas.openxmlformats.org/officeDocument/2006/relationships/image" Target="media/image359.jpeg"/><Relationship Id="rId938" Type="http://schemas.openxmlformats.org/officeDocument/2006/relationships/image" Target="media/image359.jpeg" TargetMode="External"/><Relationship Id="rId939" Type="http://schemas.openxmlformats.org/officeDocument/2006/relationships/image" Target="media/image360.jpeg"/><Relationship Id="rId940" Type="http://schemas.openxmlformats.org/officeDocument/2006/relationships/image" Target="media/image360.jpeg" TargetMode="External"/><Relationship Id="rId941" Type="http://schemas.openxmlformats.org/officeDocument/2006/relationships/image" Target="media/image361.png"/><Relationship Id="rId942" Type="http://schemas.openxmlformats.org/officeDocument/2006/relationships/image" Target="media/image361.png" TargetMode="External"/><Relationship Id="rId943" Type="http://schemas.openxmlformats.org/officeDocument/2006/relationships/image" Target="media/image362.jpeg"/><Relationship Id="rId944" Type="http://schemas.openxmlformats.org/officeDocument/2006/relationships/image" Target="media/image362.jpeg" TargetMode="External"/><Relationship Id="rId945" Type="http://schemas.openxmlformats.org/officeDocument/2006/relationships/image" Target="media/image363.jpeg"/><Relationship Id="rId946" Type="http://schemas.openxmlformats.org/officeDocument/2006/relationships/image" Target="media/image363.jpeg" TargetMode="External"/><Relationship Id="rId947" Type="http://schemas.openxmlformats.org/officeDocument/2006/relationships/image" Target="media/image364.jpeg"/><Relationship Id="rId948" Type="http://schemas.openxmlformats.org/officeDocument/2006/relationships/image" Target="media/image364.jpeg" TargetMode="External"/><Relationship Id="rId949" Type="http://schemas.openxmlformats.org/officeDocument/2006/relationships/image" Target="media/image365.jpeg"/><Relationship Id="rId950" Type="http://schemas.openxmlformats.org/officeDocument/2006/relationships/image" Target="media/image365.jpeg" TargetMode="External"/><Relationship Id="rId951" Type="http://schemas.openxmlformats.org/officeDocument/2006/relationships/image" Target="media/image366.jpeg"/><Relationship Id="rId952" Type="http://schemas.openxmlformats.org/officeDocument/2006/relationships/image" Target="media/image366.jpeg" TargetMode="External"/><Relationship Id="rId953" Type="http://schemas.openxmlformats.org/officeDocument/2006/relationships/image" Target="media/image367.jpeg"/><Relationship Id="rId954" Type="http://schemas.openxmlformats.org/officeDocument/2006/relationships/image" Target="media/image367.jpeg" TargetMode="External"/><Relationship Id="rId955" Type="http://schemas.openxmlformats.org/officeDocument/2006/relationships/image" Target="media/image368.jpeg"/><Relationship Id="rId956" Type="http://schemas.openxmlformats.org/officeDocument/2006/relationships/image" Target="media/image368.jpeg" TargetMode="External"/><Relationship Id="rId957" Type="http://schemas.openxmlformats.org/officeDocument/2006/relationships/image" Target="media/image369.jpeg"/><Relationship Id="rId958" Type="http://schemas.openxmlformats.org/officeDocument/2006/relationships/image" Target="media/image369.jpeg" TargetMode="External"/><Relationship Id="rId959" Type="http://schemas.openxmlformats.org/officeDocument/2006/relationships/image" Target="media/image370.jpeg"/><Relationship Id="rId960" Type="http://schemas.openxmlformats.org/officeDocument/2006/relationships/image" Target="media/image370.jpeg" TargetMode="External"/><Relationship Id="rId961" Type="http://schemas.openxmlformats.org/officeDocument/2006/relationships/image" Target="media/image371.jpeg"/><Relationship Id="rId962" Type="http://schemas.openxmlformats.org/officeDocument/2006/relationships/image" Target="media/image371.jpeg" TargetMode="External"/><Relationship Id="rId963" Type="http://schemas.openxmlformats.org/officeDocument/2006/relationships/image" Target="media/image372.jpeg"/><Relationship Id="rId964" Type="http://schemas.openxmlformats.org/officeDocument/2006/relationships/image" Target="media/image372.jpeg" TargetMode="External"/><Relationship Id="rId965" Type="http://schemas.openxmlformats.org/officeDocument/2006/relationships/image" Target="media/image373.jpeg"/><Relationship Id="rId966" Type="http://schemas.openxmlformats.org/officeDocument/2006/relationships/image" Target="media/image373.jpeg" TargetMode="External"/><Relationship Id="rId967" Type="http://schemas.openxmlformats.org/officeDocument/2006/relationships/image" Target="media/image374.jpeg"/><Relationship Id="rId968" Type="http://schemas.openxmlformats.org/officeDocument/2006/relationships/image" Target="media/image374.jpeg" TargetMode="External"/><Relationship Id="rId969" Type="http://schemas.openxmlformats.org/officeDocument/2006/relationships/image" Target="media/image375.jpeg"/><Relationship Id="rId970" Type="http://schemas.openxmlformats.org/officeDocument/2006/relationships/image" Target="media/image375.jpeg" TargetMode="External"/><Relationship Id="rId971" Type="http://schemas.openxmlformats.org/officeDocument/2006/relationships/image" Target="media/image376.jpeg"/><Relationship Id="rId972" Type="http://schemas.openxmlformats.org/officeDocument/2006/relationships/image" Target="media/image376.jpeg" TargetMode="External"/><Relationship Id="rId973" Type="http://schemas.openxmlformats.org/officeDocument/2006/relationships/image" Target="media/image377.jpeg"/><Relationship Id="rId974" Type="http://schemas.openxmlformats.org/officeDocument/2006/relationships/image" Target="media/image377.jpeg" TargetMode="External"/><Relationship Id="rId975" Type="http://schemas.openxmlformats.org/officeDocument/2006/relationships/image" Target="media/image378.jpeg"/><Relationship Id="rId976" Type="http://schemas.openxmlformats.org/officeDocument/2006/relationships/image" Target="media/image378.jpeg" TargetMode="External"/><Relationship Id="rId977" Type="http://schemas.openxmlformats.org/officeDocument/2006/relationships/image" Target="media/image379.jpeg"/><Relationship Id="rId978" Type="http://schemas.openxmlformats.org/officeDocument/2006/relationships/image" Target="media/image379.jpeg" TargetMode="External"/><Relationship Id="rId979" Type="http://schemas.openxmlformats.org/officeDocument/2006/relationships/image" Target="media/image380.jpeg"/><Relationship Id="rId980" Type="http://schemas.openxmlformats.org/officeDocument/2006/relationships/image" Target="media/image380.jpeg" TargetMode="External"/><Relationship Id="rId981" Type="http://schemas.openxmlformats.org/officeDocument/2006/relationships/image" Target="media/image381.jpeg"/><Relationship Id="rId982" Type="http://schemas.openxmlformats.org/officeDocument/2006/relationships/image" Target="media/image381.jpeg" TargetMode="External"/><Relationship Id="rId983" Type="http://schemas.openxmlformats.org/officeDocument/2006/relationships/image" Target="media/image382.jpeg"/><Relationship Id="rId984" Type="http://schemas.openxmlformats.org/officeDocument/2006/relationships/image" Target="media/image382.jpeg" TargetMode="External"/><Relationship Id="rId985" Type="http://schemas.openxmlformats.org/officeDocument/2006/relationships/image" Target="media/image383.jpeg"/><Relationship Id="rId986" Type="http://schemas.openxmlformats.org/officeDocument/2006/relationships/image" Target="media/image383.jpeg" TargetMode="External"/><Relationship Id="rId987" Type="http://schemas.openxmlformats.org/officeDocument/2006/relationships/image" Target="media/image384.jpeg"/><Relationship Id="rId988" Type="http://schemas.openxmlformats.org/officeDocument/2006/relationships/image" Target="media/image384.jpeg" TargetMode="External"/><Relationship Id="rId989" Type="http://schemas.openxmlformats.org/officeDocument/2006/relationships/image" Target="media/image385.jpeg"/><Relationship Id="rId990" Type="http://schemas.openxmlformats.org/officeDocument/2006/relationships/image" Target="media/image385.jpeg" TargetMode="External"/><Relationship Id="rId991" Type="http://schemas.openxmlformats.org/officeDocument/2006/relationships/image" Target="media/image386.jpeg"/><Relationship Id="rId992" Type="http://schemas.openxmlformats.org/officeDocument/2006/relationships/image" Target="media/image386.jpeg" TargetMode="External"/><Relationship Id="rId993" Type="http://schemas.openxmlformats.org/officeDocument/2006/relationships/image" Target="media/image387.jpeg"/><Relationship Id="rId994" Type="http://schemas.openxmlformats.org/officeDocument/2006/relationships/image" Target="media/image387.jpeg" TargetMode="External"/><Relationship Id="rId995" Type="http://schemas.openxmlformats.org/officeDocument/2006/relationships/image" Target="media/image388.jpeg"/><Relationship Id="rId996" Type="http://schemas.openxmlformats.org/officeDocument/2006/relationships/image" Target="media/image388.jpeg" TargetMode="External"/><Relationship Id="rId997" Type="http://schemas.openxmlformats.org/officeDocument/2006/relationships/image" Target="media/image389.jpeg"/><Relationship Id="rId998" Type="http://schemas.openxmlformats.org/officeDocument/2006/relationships/image" Target="media/image389.jpeg" TargetMode="External"/><Relationship Id="rId999" Type="http://schemas.openxmlformats.org/officeDocument/2006/relationships/image" Target="media/image390.jpeg"/><Relationship Id="rId1000" Type="http://schemas.openxmlformats.org/officeDocument/2006/relationships/image" Target="media/image390.jpeg" TargetMode="External"/><Relationship Id="rId1001" Type="http://schemas.openxmlformats.org/officeDocument/2006/relationships/image" Target="media/image391.jpeg"/><Relationship Id="rId1002" Type="http://schemas.openxmlformats.org/officeDocument/2006/relationships/image" Target="media/image391.jpeg" TargetMode="External"/><Relationship Id="rId1003" Type="http://schemas.openxmlformats.org/officeDocument/2006/relationships/image" Target="media/image392.jpeg"/><Relationship Id="rId1004" Type="http://schemas.openxmlformats.org/officeDocument/2006/relationships/image" Target="media/image392.jpeg" TargetMode="External"/><Relationship Id="rId1005" Type="http://schemas.openxmlformats.org/officeDocument/2006/relationships/image" Target="media/image393.jpeg"/><Relationship Id="rId1006" Type="http://schemas.openxmlformats.org/officeDocument/2006/relationships/image" Target="media/image393.jpeg" TargetMode="External"/><Relationship Id="rId1007" Type="http://schemas.openxmlformats.org/officeDocument/2006/relationships/image" Target="media/image394.jpeg"/><Relationship Id="rId1008" Type="http://schemas.openxmlformats.org/officeDocument/2006/relationships/image" Target="media/image394.jpeg" TargetMode="External"/><Relationship Id="rId1009" Type="http://schemas.openxmlformats.org/officeDocument/2006/relationships/image" Target="media/image395.jpeg"/><Relationship Id="rId1010" Type="http://schemas.openxmlformats.org/officeDocument/2006/relationships/image" Target="media/image395.jpeg" TargetMode="External"/><Relationship Id="rId1011" Type="http://schemas.openxmlformats.org/officeDocument/2006/relationships/header" Target="header129.xml"/><Relationship Id="rId1012" Type="http://schemas.openxmlformats.org/officeDocument/2006/relationships/footer" Target="footer89.xml"/><Relationship Id="rId1013" Type="http://schemas.openxmlformats.org/officeDocument/2006/relationships/header" Target="header130.xml"/><Relationship Id="rId1014" Type="http://schemas.openxmlformats.org/officeDocument/2006/relationships/footer" Target="footer90.xml"/><Relationship Id="rId1015" Type="http://schemas.openxmlformats.org/officeDocument/2006/relationships/image" Target="media/image396.jpeg"/><Relationship Id="rId1016" Type="http://schemas.openxmlformats.org/officeDocument/2006/relationships/image" Target="media/image396.jpeg" TargetMode="External"/><Relationship Id="rId1017" Type="http://schemas.openxmlformats.org/officeDocument/2006/relationships/image" Target="media/image397.jpeg"/><Relationship Id="rId1018" Type="http://schemas.openxmlformats.org/officeDocument/2006/relationships/image" Target="media/image397.jpeg" TargetMode="External"/><Relationship Id="rId1019" Type="http://schemas.openxmlformats.org/officeDocument/2006/relationships/image" Target="media/image398.png"/><Relationship Id="rId1020" Type="http://schemas.openxmlformats.org/officeDocument/2006/relationships/image" Target="media/image398.png" TargetMode="External"/><Relationship Id="rId1021" Type="http://schemas.openxmlformats.org/officeDocument/2006/relationships/header" Target="header131.xml"/><Relationship Id="rId1022" Type="http://schemas.openxmlformats.org/officeDocument/2006/relationships/footer" Target="footer91.xml"/><Relationship Id="rId1023" Type="http://schemas.openxmlformats.org/officeDocument/2006/relationships/header" Target="header132.xml"/><Relationship Id="rId1024" Type="http://schemas.openxmlformats.org/officeDocument/2006/relationships/footer" Target="footer92.xml"/><Relationship Id="rId1025" Type="http://schemas.openxmlformats.org/officeDocument/2006/relationships/header" Target="header133.xml"/><Relationship Id="rId1026" Type="http://schemas.openxmlformats.org/officeDocument/2006/relationships/footer" Target="footer93.xml"/><Relationship Id="rId1027" Type="http://schemas.openxmlformats.org/officeDocument/2006/relationships/image" Target="media/image399.jpeg"/><Relationship Id="rId1028" Type="http://schemas.openxmlformats.org/officeDocument/2006/relationships/image" Target="media/image399.jpeg" TargetMode="External"/><Relationship Id="rId1029" Type="http://schemas.openxmlformats.org/officeDocument/2006/relationships/image" Target="media/image400.jpeg"/><Relationship Id="rId1030" Type="http://schemas.openxmlformats.org/officeDocument/2006/relationships/image" Target="media/image400.jpeg" TargetMode="External"/><Relationship Id="rId1031" Type="http://schemas.openxmlformats.org/officeDocument/2006/relationships/image" Target="media/image401.jpeg"/><Relationship Id="rId1032" Type="http://schemas.openxmlformats.org/officeDocument/2006/relationships/image" Target="media/image401.jpeg" TargetMode="External"/><Relationship Id="rId1033" Type="http://schemas.openxmlformats.org/officeDocument/2006/relationships/image" Target="media/image402.png"/><Relationship Id="rId1034" Type="http://schemas.openxmlformats.org/officeDocument/2006/relationships/image" Target="media/image402.png" TargetMode="External"/><Relationship Id="rId1035" Type="http://schemas.openxmlformats.org/officeDocument/2006/relationships/image" Target="media/image403.jpeg"/><Relationship Id="rId1036" Type="http://schemas.openxmlformats.org/officeDocument/2006/relationships/image" Target="media/image403.jpeg" TargetMode="External"/><Relationship Id="rId1037" Type="http://schemas.openxmlformats.org/officeDocument/2006/relationships/image" Target="media/image404.jpeg"/><Relationship Id="rId1038" Type="http://schemas.openxmlformats.org/officeDocument/2006/relationships/image" Target="media/image404.jpeg" TargetMode="External"/><Relationship Id="rId1039" Type="http://schemas.openxmlformats.org/officeDocument/2006/relationships/image" Target="media/image405.jpeg"/><Relationship Id="rId1040" Type="http://schemas.openxmlformats.org/officeDocument/2006/relationships/image" Target="media/image405.jpeg" TargetMode="External"/><Relationship Id="rId1041" Type="http://schemas.openxmlformats.org/officeDocument/2006/relationships/image" Target="media/image406.jpeg"/><Relationship Id="rId1042" Type="http://schemas.openxmlformats.org/officeDocument/2006/relationships/image" Target="media/image406.jpeg" TargetMode="External"/><Relationship Id="rId1043" Type="http://schemas.openxmlformats.org/officeDocument/2006/relationships/image" Target="media/image407.jpeg"/><Relationship Id="rId1044" Type="http://schemas.openxmlformats.org/officeDocument/2006/relationships/image" Target="media/image407.jpeg" TargetMode="External"/><Relationship Id="rId1045" Type="http://schemas.openxmlformats.org/officeDocument/2006/relationships/image" Target="media/image408.jpeg"/><Relationship Id="rId1046" Type="http://schemas.openxmlformats.org/officeDocument/2006/relationships/image" Target="media/image408.jpeg" TargetMode="External"/><Relationship Id="rId1047" Type="http://schemas.openxmlformats.org/officeDocument/2006/relationships/image" Target="media/image409.jpeg"/><Relationship Id="rId1048" Type="http://schemas.openxmlformats.org/officeDocument/2006/relationships/image" Target="media/image409.jpeg" TargetMode="External"/><Relationship Id="rId1049" Type="http://schemas.openxmlformats.org/officeDocument/2006/relationships/image" Target="media/image410.jpeg"/><Relationship Id="rId1050" Type="http://schemas.openxmlformats.org/officeDocument/2006/relationships/image" Target="media/image410.jpeg" TargetMode="External"/><Relationship Id="rId1051" Type="http://schemas.openxmlformats.org/officeDocument/2006/relationships/image" Target="media/image411.jpeg"/><Relationship Id="rId1052" Type="http://schemas.openxmlformats.org/officeDocument/2006/relationships/image" Target="media/image411.jpeg" TargetMode="External"/><Relationship Id="rId1053" Type="http://schemas.openxmlformats.org/officeDocument/2006/relationships/image" Target="media/image412.jpeg"/><Relationship Id="rId1054" Type="http://schemas.openxmlformats.org/officeDocument/2006/relationships/image" Target="media/image412.jpeg" TargetMode="External"/><Relationship Id="rId1055" Type="http://schemas.openxmlformats.org/officeDocument/2006/relationships/image" Target="media/image413.png"/><Relationship Id="rId1056" Type="http://schemas.openxmlformats.org/officeDocument/2006/relationships/image" Target="media/image413.png" TargetMode="External"/><Relationship Id="rId1057" Type="http://schemas.openxmlformats.org/officeDocument/2006/relationships/image" Target="media/image414.jpeg"/><Relationship Id="rId1058" Type="http://schemas.openxmlformats.org/officeDocument/2006/relationships/image" Target="media/image414.jpeg" TargetMode="External"/><Relationship Id="rId1059" Type="http://schemas.openxmlformats.org/officeDocument/2006/relationships/image" Target="media/image415.jpeg"/><Relationship Id="rId1060" Type="http://schemas.openxmlformats.org/officeDocument/2006/relationships/image" Target="media/image415.jpeg" TargetMode="External"/><Relationship Id="rId1061" Type="http://schemas.openxmlformats.org/officeDocument/2006/relationships/image" Target="media/image416.jpeg"/><Relationship Id="rId1062" Type="http://schemas.openxmlformats.org/officeDocument/2006/relationships/image" Target="media/image416.jpeg" TargetMode="External"/><Relationship Id="rId1063" Type="http://schemas.openxmlformats.org/officeDocument/2006/relationships/image" Target="media/image417.jpeg"/><Relationship Id="rId1064" Type="http://schemas.openxmlformats.org/officeDocument/2006/relationships/image" Target="media/image417.jpeg" TargetMode="External"/><Relationship Id="rId1065" Type="http://schemas.openxmlformats.org/officeDocument/2006/relationships/header" Target="header134.xml"/><Relationship Id="rId1066" Type="http://schemas.openxmlformats.org/officeDocument/2006/relationships/footer" Target="footer94.xml"/><Relationship Id="rId1067" Type="http://schemas.openxmlformats.org/officeDocument/2006/relationships/header" Target="header135.xml"/><Relationship Id="rId1068" Type="http://schemas.openxmlformats.org/officeDocument/2006/relationships/footer" Target="footer95.xml"/><Relationship Id="rId1069" Type="http://schemas.openxmlformats.org/officeDocument/2006/relationships/image" Target="media/image418.jpeg"/><Relationship Id="rId1070" Type="http://schemas.openxmlformats.org/officeDocument/2006/relationships/image" Target="media/image418.jpeg" TargetMode="External"/><Relationship Id="rId1071" Type="http://schemas.openxmlformats.org/officeDocument/2006/relationships/image" Target="media/image419.jpeg"/><Relationship Id="rId1072" Type="http://schemas.openxmlformats.org/officeDocument/2006/relationships/image" Target="media/image419.jpeg" TargetMode="External"/><Relationship Id="rId1073" Type="http://schemas.openxmlformats.org/officeDocument/2006/relationships/image" Target="media/image420.jpeg"/><Relationship Id="rId1074" Type="http://schemas.openxmlformats.org/officeDocument/2006/relationships/image" Target="media/image420.jpeg" TargetMode="External"/><Relationship Id="rId1075" Type="http://schemas.openxmlformats.org/officeDocument/2006/relationships/header" Target="header136.xml"/><Relationship Id="rId1076" Type="http://schemas.openxmlformats.org/officeDocument/2006/relationships/footer" Target="footer96.xml"/><Relationship Id="rId1077" Type="http://schemas.openxmlformats.org/officeDocument/2006/relationships/header" Target="header137.xml"/><Relationship Id="rId1078" Type="http://schemas.openxmlformats.org/officeDocument/2006/relationships/footer" Target="footer97.xml"/><Relationship Id="rId1079" Type="http://schemas.openxmlformats.org/officeDocument/2006/relationships/header" Target="header138.xml"/><Relationship Id="rId1080" Type="http://schemas.openxmlformats.org/officeDocument/2006/relationships/footer" Target="footer98.xml"/><Relationship Id="rId1081" Type="http://schemas.openxmlformats.org/officeDocument/2006/relationships/header" Target="header139.xml"/><Relationship Id="rId1082" Type="http://schemas.openxmlformats.org/officeDocument/2006/relationships/footer" Target="footer99.xml"/><Relationship Id="rId1083" Type="http://schemas.openxmlformats.org/officeDocument/2006/relationships/header" Target="header140.xml"/><Relationship Id="rId1084" Type="http://schemas.openxmlformats.org/officeDocument/2006/relationships/footer" Target="footer100.xml"/><Relationship Id="rId1085" Type="http://schemas.openxmlformats.org/officeDocument/2006/relationships/header" Target="header141.xml"/><Relationship Id="rId1086" Type="http://schemas.openxmlformats.org/officeDocument/2006/relationships/footer" Target="footer101.xml"/><Relationship Id="rId1087" Type="http://schemas.openxmlformats.org/officeDocument/2006/relationships/header" Target="header142.xml"/><Relationship Id="rId1088" Type="http://schemas.openxmlformats.org/officeDocument/2006/relationships/footer" Target="footer102.xml"/><Relationship Id="rId1089" Type="http://schemas.openxmlformats.org/officeDocument/2006/relationships/image" Target="media/image421.png"/><Relationship Id="rId1090" Type="http://schemas.openxmlformats.org/officeDocument/2006/relationships/image" Target="media/image421.png" TargetMode="External"/><Relationship Id="rId1091" Type="http://schemas.openxmlformats.org/officeDocument/2006/relationships/image" Target="media/image422.jpeg"/><Relationship Id="rId1092" Type="http://schemas.openxmlformats.org/officeDocument/2006/relationships/image" Target="media/image422.jpeg" TargetMode="External"/><Relationship Id="rId1093" Type="http://schemas.openxmlformats.org/officeDocument/2006/relationships/image" Target="media/image423.jpeg"/><Relationship Id="rId1094" Type="http://schemas.openxmlformats.org/officeDocument/2006/relationships/image" Target="media/image423.jpeg" TargetMode="External"/><Relationship Id="rId1095" Type="http://schemas.openxmlformats.org/officeDocument/2006/relationships/header" Target="header143.xml"/><Relationship Id="rId1096" Type="http://schemas.openxmlformats.org/officeDocument/2006/relationships/footer" Target="footer103.xml"/><Relationship Id="rId1097" Type="http://schemas.openxmlformats.org/officeDocument/2006/relationships/header" Target="header144.xml"/><Relationship Id="rId1098" Type="http://schemas.openxmlformats.org/officeDocument/2006/relationships/footer" Target="footer104.xml"/><Relationship Id="rId1099" Type="http://schemas.openxmlformats.org/officeDocument/2006/relationships/image" Target="media/image424.jpeg"/><Relationship Id="rId1100" Type="http://schemas.openxmlformats.org/officeDocument/2006/relationships/image" Target="media/image424.jpeg" TargetMode="External"/><Relationship Id="rId1101" Type="http://schemas.openxmlformats.org/officeDocument/2006/relationships/header" Target="header145.xml"/><Relationship Id="rId1102" Type="http://schemas.openxmlformats.org/officeDocument/2006/relationships/footer" Target="footer105.xml"/><Relationship Id="rId1103" Type="http://schemas.openxmlformats.org/officeDocument/2006/relationships/header" Target="header146.xml"/><Relationship Id="rId1104" Type="http://schemas.openxmlformats.org/officeDocument/2006/relationships/footer" Target="footer106.xml"/><Relationship Id="rId1105" Type="http://schemas.openxmlformats.org/officeDocument/2006/relationships/image" Target="media/image425.jpeg"/><Relationship Id="rId1106" Type="http://schemas.openxmlformats.org/officeDocument/2006/relationships/image" Target="media/image425.jpeg" TargetMode="External"/><Relationship Id="rId1107" Type="http://schemas.openxmlformats.org/officeDocument/2006/relationships/image" Target="media/image426.jpeg"/><Relationship Id="rId1108" Type="http://schemas.openxmlformats.org/officeDocument/2006/relationships/image" Target="media/image426.jpeg" TargetMode="External"/><Relationship Id="rId1109" Type="http://schemas.openxmlformats.org/officeDocument/2006/relationships/image" Target="media/image427.jpeg"/><Relationship Id="rId1110" Type="http://schemas.openxmlformats.org/officeDocument/2006/relationships/image" Target="media/image427.jpeg" TargetMode="External"/><Relationship Id="rId1111" Type="http://schemas.openxmlformats.org/officeDocument/2006/relationships/image" Target="media/image428.jpeg"/><Relationship Id="rId1112" Type="http://schemas.openxmlformats.org/officeDocument/2006/relationships/image" Target="media/image428.jpeg" TargetMode="External"/><Relationship Id="rId1113" Type="http://schemas.openxmlformats.org/officeDocument/2006/relationships/image" Target="media/image429.jpeg"/><Relationship Id="rId1114" Type="http://schemas.openxmlformats.org/officeDocument/2006/relationships/image" Target="media/image429.jpeg" TargetMode="External"/><Relationship Id="rId1115" Type="http://schemas.openxmlformats.org/officeDocument/2006/relationships/image" Target="media/image430.jpeg"/><Relationship Id="rId1116" Type="http://schemas.openxmlformats.org/officeDocument/2006/relationships/image" Target="media/image430.jpeg" TargetMode="External"/><Relationship Id="rId1117" Type="http://schemas.openxmlformats.org/officeDocument/2006/relationships/image" Target="media/image431.jpeg"/><Relationship Id="rId1118" Type="http://schemas.openxmlformats.org/officeDocument/2006/relationships/image" Target="media/image431.jpeg" TargetMode="External"/><Relationship Id="rId1119" Type="http://schemas.openxmlformats.org/officeDocument/2006/relationships/image" Target="media/image432.jpeg"/><Relationship Id="rId1120" Type="http://schemas.openxmlformats.org/officeDocument/2006/relationships/image" Target="media/image432.jpeg" TargetMode="External"/><Relationship Id="rId1121" Type="http://schemas.openxmlformats.org/officeDocument/2006/relationships/image" Target="media/image433.png"/><Relationship Id="rId1122" Type="http://schemas.openxmlformats.org/officeDocument/2006/relationships/image" Target="media/image433.png" TargetMode="External"/><Relationship Id="rId1123" Type="http://schemas.openxmlformats.org/officeDocument/2006/relationships/header" Target="header147.xml"/><Relationship Id="rId1124" Type="http://schemas.openxmlformats.org/officeDocument/2006/relationships/footer" Target="footer107.xml"/><Relationship Id="rId1125" Type="http://schemas.openxmlformats.org/officeDocument/2006/relationships/header" Target="header148.xml"/><Relationship Id="rId1126" Type="http://schemas.openxmlformats.org/officeDocument/2006/relationships/footer" Target="footer108.xml"/><Relationship Id="rId1127" Type="http://schemas.openxmlformats.org/officeDocument/2006/relationships/image" Target="media/image434.jpeg"/><Relationship Id="rId1128" Type="http://schemas.openxmlformats.org/officeDocument/2006/relationships/image" Target="media/image434.jpeg" TargetMode="External"/><Relationship Id="rId1129" Type="http://schemas.openxmlformats.org/officeDocument/2006/relationships/image" Target="media/image435.jpeg"/><Relationship Id="rId1130" Type="http://schemas.openxmlformats.org/officeDocument/2006/relationships/image" Target="media/image435.jpeg" TargetMode="External"/><Relationship Id="rId1131" Type="http://schemas.openxmlformats.org/officeDocument/2006/relationships/image" Target="media/image436.jpeg"/><Relationship Id="rId1132" Type="http://schemas.openxmlformats.org/officeDocument/2006/relationships/image" Target="media/image436.jpeg" TargetMode="External"/><Relationship Id="rId1133" Type="http://schemas.openxmlformats.org/officeDocument/2006/relationships/image" Target="media/image437.jpeg"/><Relationship Id="rId1134" Type="http://schemas.openxmlformats.org/officeDocument/2006/relationships/image" Target="media/image437.jpeg" TargetMode="External"/><Relationship Id="rId1135" Type="http://schemas.openxmlformats.org/officeDocument/2006/relationships/image" Target="media/image438.jpeg"/><Relationship Id="rId1136" Type="http://schemas.openxmlformats.org/officeDocument/2006/relationships/image" Target="media/image438.jpeg" TargetMode="External"/><Relationship Id="rId1137" Type="http://schemas.openxmlformats.org/officeDocument/2006/relationships/image" Target="media/image439.jpeg"/><Relationship Id="rId1138" Type="http://schemas.openxmlformats.org/officeDocument/2006/relationships/image" Target="media/image439.jpeg" TargetMode="External"/><Relationship Id="rId1139" Type="http://schemas.openxmlformats.org/officeDocument/2006/relationships/image" Target="media/image440.jpeg"/><Relationship Id="rId1140" Type="http://schemas.openxmlformats.org/officeDocument/2006/relationships/image" Target="media/image440.jpeg" TargetMode="External"/><Relationship Id="rId1141" Type="http://schemas.openxmlformats.org/officeDocument/2006/relationships/image" Target="media/image441.jpeg"/><Relationship Id="rId1142" Type="http://schemas.openxmlformats.org/officeDocument/2006/relationships/image" Target="media/image441.jpeg" TargetMode="External"/><Relationship Id="rId1143" Type="http://schemas.openxmlformats.org/officeDocument/2006/relationships/image" Target="media/image442.jpeg"/><Relationship Id="rId1144" Type="http://schemas.openxmlformats.org/officeDocument/2006/relationships/image" Target="media/image442.jpeg" TargetMode="External"/><Relationship Id="rId1145" Type="http://schemas.openxmlformats.org/officeDocument/2006/relationships/header" Target="header149.xml"/><Relationship Id="rId1146" Type="http://schemas.openxmlformats.org/officeDocument/2006/relationships/footer" Target="footer109.xml"/><Relationship Id="rId1147" Type="http://schemas.openxmlformats.org/officeDocument/2006/relationships/header" Target="header150.xml"/><Relationship Id="rId1148" Type="http://schemas.openxmlformats.org/officeDocument/2006/relationships/footer" Target="footer110.xml"/><Relationship Id="rId1149" Type="http://schemas.openxmlformats.org/officeDocument/2006/relationships/image" Target="media/image443.jpeg"/><Relationship Id="rId1150" Type="http://schemas.openxmlformats.org/officeDocument/2006/relationships/image" Target="media/image443.jpeg" TargetMode="External"/><Relationship Id="rId1151" Type="http://schemas.openxmlformats.org/officeDocument/2006/relationships/image" Target="media/image444.jpeg"/><Relationship Id="rId1152" Type="http://schemas.openxmlformats.org/officeDocument/2006/relationships/image" Target="media/image444.jpeg" TargetMode="External"/><Relationship Id="rId1153" Type="http://schemas.openxmlformats.org/officeDocument/2006/relationships/header" Target="header151.xml"/><Relationship Id="rId1154" Type="http://schemas.openxmlformats.org/officeDocument/2006/relationships/footer" Target="footer111.xml"/><Relationship Id="rId1155" Type="http://schemas.openxmlformats.org/officeDocument/2006/relationships/header" Target="header152.xml"/><Relationship Id="rId1156" Type="http://schemas.openxmlformats.org/officeDocument/2006/relationships/footer" Target="footer112.xml"/><Relationship Id="rId1157" Type="http://schemas.openxmlformats.org/officeDocument/2006/relationships/header" Target="header153.xml"/><Relationship Id="rId1158" Type="http://schemas.openxmlformats.org/officeDocument/2006/relationships/footer" Target="footer113.xml"/><Relationship Id="rId1159" Type="http://schemas.openxmlformats.org/officeDocument/2006/relationships/image" Target="media/image445.jpeg"/><Relationship Id="rId1160" Type="http://schemas.openxmlformats.org/officeDocument/2006/relationships/image" Target="media/image445.jpeg" TargetMode="External"/><Relationship Id="rId1161" Type="http://schemas.openxmlformats.org/officeDocument/2006/relationships/header" Target="header154.xml"/><Relationship Id="rId1162" Type="http://schemas.openxmlformats.org/officeDocument/2006/relationships/footer" Target="footer114.xml"/><Relationship Id="rId1163" Type="http://schemas.openxmlformats.org/officeDocument/2006/relationships/header" Target="header155.xml"/><Relationship Id="rId1164" Type="http://schemas.openxmlformats.org/officeDocument/2006/relationships/footer" Target="footer115.xml"/><Relationship Id="rId1165" Type="http://schemas.openxmlformats.org/officeDocument/2006/relationships/header" Target="header156.xml"/><Relationship Id="rId1166" Type="http://schemas.openxmlformats.org/officeDocument/2006/relationships/footer" Target="footer116.xml"/><Relationship Id="rId1167" Type="http://schemas.openxmlformats.org/officeDocument/2006/relationships/header" Target="header157.xml"/><Relationship Id="rId1168" Type="http://schemas.openxmlformats.org/officeDocument/2006/relationships/footer" Target="footer117.xml"/><Relationship Id="rId1169" Type="http://schemas.openxmlformats.org/officeDocument/2006/relationships/header" Target="header158.xml"/><Relationship Id="rId1170" Type="http://schemas.openxmlformats.org/officeDocument/2006/relationships/footer" Target="footer118.xml"/><Relationship Id="rId1171" Type="http://schemas.openxmlformats.org/officeDocument/2006/relationships/header" Target="header159.xml"/><Relationship Id="rId1172" Type="http://schemas.openxmlformats.org/officeDocument/2006/relationships/footer" Target="footer119.xml"/></Relationships>
</file>

<file path=docProps/core.xml><?xml version="1.0" encoding="utf-8"?>
<cp:coreProperties xmlns:cp="http://schemas.openxmlformats.org/package/2006/metadata/core-properties" xmlns:dc="http://purl.org/dc/elements/1.1/">
  <dc:title/>
  <dc:subject/>
  <dc:creator>Валерий</dc:creator>
  <cp:keywords/>
</cp:coreProperties>
</file>